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2D7D2" w14:textId="77777777" w:rsidR="00636E06" w:rsidRPr="0007363F" w:rsidRDefault="00636E06" w:rsidP="00636E06">
      <w:pPr>
        <w:spacing w:before="120" w:after="120" w:line="276" w:lineRule="auto"/>
        <w:jc w:val="center"/>
        <w:rPr>
          <w:rFonts w:ascii="Sylfaen" w:hAnsi="Sylfaen"/>
          <w:b/>
          <w:bCs/>
          <w:lang w:val="ka-GE"/>
        </w:rPr>
      </w:pPr>
      <w:bookmarkStart w:id="0" w:name="_Hlk120200589"/>
      <w:r>
        <w:rPr>
          <w:rFonts w:ascii="Sylfaen" w:hAnsi="Sylfaen"/>
          <w:b/>
          <w:bCs/>
          <w:lang w:val="ka-GE"/>
        </w:rPr>
        <w:t>განმარტებითი ბარათი</w:t>
      </w:r>
    </w:p>
    <w:p w14:paraId="7C4E5227" w14:textId="77777777" w:rsidR="00636E06" w:rsidRDefault="00636E06" w:rsidP="00636E06">
      <w:pPr>
        <w:spacing w:before="120" w:after="120" w:line="276" w:lineRule="auto"/>
        <w:jc w:val="center"/>
        <w:rPr>
          <w:rFonts w:ascii="Sylfaen" w:hAnsi="Sylfaen"/>
          <w:b/>
          <w:bCs/>
        </w:rPr>
      </w:pPr>
    </w:p>
    <w:bookmarkEnd w:id="0"/>
    <w:p w14:paraId="63B28B37" w14:textId="47626DE3" w:rsidR="00636E06" w:rsidRDefault="009E6219" w:rsidP="00636E06">
      <w:pPr>
        <w:spacing w:before="120" w:after="120" w:line="276" w:lineRule="auto"/>
        <w:jc w:val="center"/>
        <w:rPr>
          <w:rFonts w:ascii="Sylfaen" w:hAnsi="Sylfaen"/>
          <w:b/>
          <w:bCs/>
        </w:rPr>
      </w:pPr>
      <w:r w:rsidRPr="009E6219">
        <w:rPr>
          <w:rFonts w:ascii="Sylfaen" w:hAnsi="Sylfaen"/>
          <w:b/>
          <w:bCs/>
          <w:lang w:val="ka-GE"/>
        </w:rPr>
        <w:t>„საქართველოს კომუნიკაციების ეროვნული კომისიის საქმიანობის მარეგულირებელი წესების დამტკიცების თაობაზე“ საქართველოს კომუნიკაციების ეროვნული კომისიის 2003 წლის 27 ივნისის №1 დადგენილებაში ცვლილების შეტანის შესახებ“ საქართველოს კომუნიკაციების ეროვნული კომისიის 2023 წლის 20 ივლისის №4 დადგენილებაში ცვლილების</w:t>
      </w:r>
      <w:r>
        <w:rPr>
          <w:rFonts w:ascii="Sylfaen" w:hAnsi="Sylfaen"/>
          <w:b/>
          <w:bCs/>
          <w:lang w:val="ka-GE"/>
        </w:rPr>
        <w:t xml:space="preserve"> </w:t>
      </w:r>
      <w:proofErr w:type="spellStart"/>
      <w:r w:rsidR="00636E06">
        <w:rPr>
          <w:rFonts w:ascii="Sylfaen" w:hAnsi="Sylfaen"/>
          <w:b/>
          <w:bCs/>
        </w:rPr>
        <w:t>შეტანის</w:t>
      </w:r>
      <w:proofErr w:type="spellEnd"/>
      <w:r w:rsidR="00636E06">
        <w:rPr>
          <w:rFonts w:ascii="Sylfaen" w:hAnsi="Sylfaen"/>
          <w:b/>
          <w:bCs/>
        </w:rPr>
        <w:t>  </w:t>
      </w:r>
      <w:proofErr w:type="spellStart"/>
      <w:r w:rsidR="00636E06">
        <w:rPr>
          <w:rFonts w:ascii="Sylfaen" w:hAnsi="Sylfaen"/>
          <w:b/>
          <w:bCs/>
        </w:rPr>
        <w:t>თაობაზე</w:t>
      </w:r>
      <w:proofErr w:type="spellEnd"/>
    </w:p>
    <w:p w14:paraId="5393B04B" w14:textId="77777777" w:rsidR="00636E06" w:rsidRDefault="00636E06" w:rsidP="00636E06">
      <w:pPr>
        <w:spacing w:before="120" w:after="120" w:line="276" w:lineRule="auto"/>
        <w:jc w:val="center"/>
        <w:rPr>
          <w:rFonts w:ascii="Sylfaen" w:hAnsi="Sylfaen"/>
          <w:b/>
          <w:lang w:val="ka-GE"/>
        </w:rPr>
      </w:pPr>
    </w:p>
    <w:p w14:paraId="63DF1BFD" w14:textId="77777777" w:rsidR="00636E06" w:rsidRDefault="00636E06" w:rsidP="00636E06">
      <w:pPr>
        <w:spacing w:before="120" w:after="120" w:line="276" w:lineRule="auto"/>
        <w:jc w:val="center"/>
        <w:rPr>
          <w:rFonts w:ascii="Sylfaen" w:hAnsi="Sylfaen"/>
          <w:b/>
          <w:lang w:val="ka-GE"/>
        </w:rPr>
      </w:pPr>
      <w:r>
        <w:rPr>
          <w:rFonts w:ascii="Sylfaen" w:hAnsi="Sylfaen"/>
          <w:b/>
          <w:lang w:val="ka-GE"/>
        </w:rPr>
        <w:t>საქართველოს კომუნიკაციების ეროვნული კომისიის დადგენილების პროექტზე</w:t>
      </w:r>
    </w:p>
    <w:p w14:paraId="0141A496" w14:textId="77777777" w:rsidR="00636E06" w:rsidRDefault="00636E06" w:rsidP="00636E06">
      <w:pPr>
        <w:spacing w:before="120" w:after="120" w:line="276" w:lineRule="auto"/>
        <w:jc w:val="both"/>
        <w:rPr>
          <w:rFonts w:ascii="Sylfaen" w:hAnsi="Sylfaen"/>
          <w:lang w:val="ka-GE"/>
        </w:rPr>
      </w:pPr>
    </w:p>
    <w:p w14:paraId="4E53C2A4" w14:textId="77777777" w:rsidR="00636E06" w:rsidRPr="00F976CB" w:rsidRDefault="00636E06" w:rsidP="00636E06">
      <w:pPr>
        <w:spacing w:before="120" w:after="120" w:line="276" w:lineRule="auto"/>
        <w:jc w:val="both"/>
        <w:rPr>
          <w:rFonts w:ascii="Sylfaen" w:hAnsi="Sylfaen"/>
          <w:lang w:val="ka-GE"/>
        </w:rPr>
      </w:pPr>
      <w:r w:rsidRPr="00F976CB">
        <w:rPr>
          <w:rFonts w:ascii="Sylfaen" w:hAnsi="Sylfaen"/>
          <w:lang w:val="ka-GE"/>
        </w:rPr>
        <w:t>„საქართველოს კომუნიკაციების ეროვნული კომისიის საქმიანობის მარეგულირებელი წესების დამტკიცების თაობაზე“ საქართველოს კომუნიკაციების ეროვნული კომისიის 2003 წლის 27 ივნისის №1 დადგენილებაში 2003 წლის შემდეგ შესულია არაერთი ცვლილება. თავდაპირველად აღნიშნული დადგენილებით დამტკიცებული იყო მხოლოდ „საქართველოს კომუნიკაციების ეროვნული კომისიის საქმიანობის მარეგულირებელი წესები“</w:t>
      </w:r>
      <w:r w:rsidRPr="00F976CB">
        <w:rPr>
          <w:rFonts w:ascii="Sylfaen" w:hAnsi="Sylfaen"/>
        </w:rPr>
        <w:t xml:space="preserve"> </w:t>
      </w:r>
      <w:r w:rsidRPr="00F976CB">
        <w:rPr>
          <w:rFonts w:ascii="Sylfaen" w:hAnsi="Sylfaen"/>
          <w:lang w:val="ka-GE"/>
        </w:rPr>
        <w:t>ხოლო ამჟამად, გარდა ამ წესებისა, ამ დადგენილებით დამტკიცებულია: „</w:t>
      </w:r>
      <w:r w:rsidRPr="00F976CB">
        <w:rPr>
          <w:rFonts w:ascii="Sylfaen" w:hAnsi="Sylfaen"/>
          <w:bCs/>
          <w:lang w:val="ka-GE"/>
        </w:rPr>
        <w:t>საქართველოს კომუნიკაციების ეროვნული კომისიის მიერ „კონკურენციის შესახებ“ საქართველოს კანონის აღსრულების მარეგულირებელი წესები“, „საჯარო კონსულტაციების მარეგულირებელი წესი“ და „საქართველოს კომუნიკაციების ეროვნული კომისიის თანამშრომელთა პროფესიული და ეთიკური ქცევის წესები“. დოკუმენტის სტრუქტურის გართულებამ გამოიწვია მისი აღქმის გართულება</w:t>
      </w:r>
      <w:r w:rsidRPr="00F976CB">
        <w:rPr>
          <w:rFonts w:ascii="Sylfaen" w:hAnsi="Sylfaen"/>
          <w:lang w:val="ka-GE"/>
        </w:rPr>
        <w:t>. შესაბამისად, დღის წესრიგში დადგა წინამდებარე დადგენილებაში ტექნიკური ხასიათის ცვლილების შეტანის აუცილებლობა, რაც უზრუნველყოფს აღნიშნული დადგენილების აღქმის/გაგების გამარტივებას. ამ მიზნით მომზადდა ცვლილებების პაკეტი, რომელიც ითვალისწინებს „საქართველოს კომუნიკაციების ეროვნული კომისიის საქმიანობის მარეგულირებელი წესების დამტკიცების თაობაზე“ საქართველოს კომუნიკაციების ეროვნული კომისიის 2003 წლის 27 ივნისის №1 დადგენილებასა და „საქართველოს კომუნიკაციების ეროვნული კომისიის საქმიანობის მარეგულირებელი წესების დამტკიცების თაობაზე“ საქართველოს კომუნიკაციების ეროვნული კომისიის 2003 წლის 27 ივნისის №1 დადგენილებაში ცვლილების შეტანის შესახებ“ საქართველოს კომუნიკაციების ეროვნული კომისიის 2023 წლის 20 ივლისის №4 დადგენილებაში ტექნიკური ხასიათის ცვლილებების განხორციელებას.</w:t>
      </w:r>
    </w:p>
    <w:p w14:paraId="7E5EF799" w14:textId="77777777" w:rsidR="00636E06" w:rsidRPr="00F976CB" w:rsidRDefault="00636E06" w:rsidP="00636E06">
      <w:pPr>
        <w:spacing w:before="120" w:after="120" w:line="276" w:lineRule="auto"/>
        <w:jc w:val="both"/>
        <w:rPr>
          <w:rFonts w:ascii="Sylfaen" w:hAnsi="Sylfaen"/>
          <w:bCs/>
          <w:lang w:val="ka-GE"/>
        </w:rPr>
      </w:pPr>
      <w:r w:rsidRPr="00F976CB">
        <w:rPr>
          <w:rFonts w:ascii="Sylfaen" w:hAnsi="Sylfaen"/>
          <w:bCs/>
          <w:lang w:val="ka-GE"/>
        </w:rPr>
        <w:t xml:space="preserve">განსახორციელებელი ცვლილებების პაკეტი ითვალისწინებს მხოლოდ ტექნიკურ და არა შინაარსობრივი ხასიათის ცვლილებებს. კერძოდ, „საქართველოს კომუნიკაციების ეროვნული კომისიის საქმიანობის მარეგულირებელი წესების დამტკიცების თაობაზე“ საქართველოს კომუნიკაციების ეროვნული კომისიის 2003 წლის 27 ივნისის </w:t>
      </w:r>
      <w:r w:rsidRPr="00F976CB">
        <w:rPr>
          <w:rFonts w:ascii="Sylfaen" w:hAnsi="Sylfaen"/>
          <w:lang w:val="ka-GE"/>
        </w:rPr>
        <w:t>№</w:t>
      </w:r>
      <w:r w:rsidRPr="00F976CB">
        <w:rPr>
          <w:rFonts w:ascii="Sylfaen" w:hAnsi="Sylfaen"/>
          <w:bCs/>
          <w:lang w:val="ka-GE"/>
        </w:rPr>
        <w:t xml:space="preserve">1 დადგენილებით დამტკიცებული ოთხი მარეგულირებელი წესიდან („საქართველოს კომუნიკაციების </w:t>
      </w:r>
      <w:r w:rsidRPr="00F976CB">
        <w:rPr>
          <w:rFonts w:ascii="Sylfaen" w:hAnsi="Sylfaen"/>
          <w:bCs/>
          <w:lang w:val="ka-GE"/>
        </w:rPr>
        <w:lastRenderedPageBreak/>
        <w:t xml:space="preserve">ეროვნული კომისიის საქმიანობის მარეგულირებელი წესები“, </w:t>
      </w:r>
      <w:bookmarkStart w:id="1" w:name="_Hlk146123612"/>
      <w:r w:rsidRPr="00F976CB">
        <w:rPr>
          <w:rFonts w:ascii="Sylfaen" w:hAnsi="Sylfaen"/>
          <w:bCs/>
          <w:lang w:val="ka-GE"/>
        </w:rPr>
        <w:t xml:space="preserve">„საქართველოს კომუნიკაციების ეროვნული კომისიის მიერ „კონკურენციის შესახებ“ საქართველოს კანონონის აღსრულების მარეგულირებელი წესები“, „საჯარო კონსულტაციების მარეგულირებელი წესი“ და „საქართველოს კომუნიკაციების ეროვნული კომისიის თანამშრომელთა პროფესიული და ეთიკური ქცევის წესები“) თითოეულს მიენიჭება შესაბამისი დანართის ნომერი (შესაბამისად, დანართი </w:t>
      </w:r>
      <w:r w:rsidRPr="00F976CB">
        <w:rPr>
          <w:rFonts w:ascii="Sylfaen" w:hAnsi="Sylfaen"/>
          <w:lang w:val="ka-GE"/>
        </w:rPr>
        <w:t>№</w:t>
      </w:r>
      <w:r w:rsidRPr="00F976CB">
        <w:rPr>
          <w:rFonts w:ascii="Sylfaen" w:hAnsi="Sylfaen"/>
          <w:bCs/>
          <w:lang w:val="ka-GE"/>
        </w:rPr>
        <w:t xml:space="preserve">1, </w:t>
      </w:r>
      <w:r w:rsidRPr="00F976CB">
        <w:rPr>
          <w:rFonts w:ascii="Sylfaen" w:hAnsi="Sylfaen"/>
          <w:lang w:val="ka-GE"/>
        </w:rPr>
        <w:t>№</w:t>
      </w:r>
      <w:r w:rsidRPr="00F976CB">
        <w:rPr>
          <w:rFonts w:ascii="Sylfaen" w:hAnsi="Sylfaen"/>
          <w:bCs/>
          <w:lang w:val="ka-GE"/>
        </w:rPr>
        <w:t xml:space="preserve">2, </w:t>
      </w:r>
      <w:r w:rsidRPr="00F976CB">
        <w:rPr>
          <w:rFonts w:ascii="Sylfaen" w:hAnsi="Sylfaen"/>
          <w:lang w:val="ka-GE"/>
        </w:rPr>
        <w:t>№</w:t>
      </w:r>
      <w:r w:rsidRPr="00F976CB">
        <w:rPr>
          <w:rFonts w:ascii="Sylfaen" w:hAnsi="Sylfaen"/>
          <w:bCs/>
          <w:lang w:val="ka-GE"/>
        </w:rPr>
        <w:t xml:space="preserve">3 და </w:t>
      </w:r>
      <w:r w:rsidRPr="00F976CB">
        <w:rPr>
          <w:rFonts w:ascii="Sylfaen" w:hAnsi="Sylfaen"/>
          <w:lang w:val="ka-GE"/>
        </w:rPr>
        <w:t>№</w:t>
      </w:r>
      <w:r w:rsidRPr="00F976CB">
        <w:rPr>
          <w:rFonts w:ascii="Sylfaen" w:hAnsi="Sylfaen"/>
          <w:bCs/>
          <w:lang w:val="ka-GE"/>
        </w:rPr>
        <w:t xml:space="preserve">4). </w:t>
      </w:r>
      <w:bookmarkEnd w:id="1"/>
      <w:r w:rsidRPr="00F976CB">
        <w:rPr>
          <w:rFonts w:ascii="Sylfaen" w:hAnsi="Sylfaen"/>
          <w:bCs/>
          <w:lang w:val="ka-GE"/>
        </w:rPr>
        <w:t xml:space="preserve">თავის მხრივ, თითოეულ დანართს თანდართული ექნება შინაარსობრივად შესაბამისი დანართები შესაბამისი ნუმერაციით (დანართი 1.1, 1.2 და ა.შ.). </w:t>
      </w:r>
    </w:p>
    <w:p w14:paraId="1C4DB513" w14:textId="77777777" w:rsidR="00636E06" w:rsidRDefault="00636E06" w:rsidP="00636E06">
      <w:pPr>
        <w:spacing w:before="120" w:after="120" w:line="276" w:lineRule="auto"/>
        <w:jc w:val="both"/>
        <w:rPr>
          <w:rFonts w:ascii="Sylfaen" w:eastAsia="Calibri" w:hAnsi="Sylfaen" w:cs="Times New Roman"/>
          <w:b/>
          <w:lang w:val="ka-GE"/>
        </w:rPr>
      </w:pPr>
      <w:r>
        <w:rPr>
          <w:rFonts w:ascii="Sylfaen" w:eastAsia="Calibri" w:hAnsi="Sylfaen" w:cs="Times New Roman"/>
          <w:lang w:val="ka-GE"/>
        </w:rPr>
        <w:t>დადგენილების პროექტის მიღება გავლენას არ მოახდენს სახელმწიფო ბიუჯეტის საშემოსავლო და ხარჯვით ნაწილებზე.</w:t>
      </w:r>
    </w:p>
    <w:p w14:paraId="6C28638E" w14:textId="77777777" w:rsidR="00636E06" w:rsidRDefault="00636E06" w:rsidP="00636E06">
      <w:pPr>
        <w:spacing w:before="120" w:after="120" w:line="276" w:lineRule="auto"/>
        <w:jc w:val="both"/>
        <w:rPr>
          <w:rFonts w:ascii="Sylfaen" w:eastAsia="Calibri" w:hAnsi="Sylfaen" w:cs="Times New Roman"/>
          <w:lang w:val="ka-GE"/>
        </w:rPr>
      </w:pPr>
      <w:r>
        <w:rPr>
          <w:rFonts w:ascii="Sylfaen" w:eastAsia="Calibri" w:hAnsi="Sylfaen" w:cs="Times New Roman"/>
          <w:lang w:val="ka-GE"/>
        </w:rPr>
        <w:t>დადგენილების პროექტის ავტორია საქართველოს კომუნიკაციების ეროვნული კომისია.</w:t>
      </w:r>
    </w:p>
    <w:p w14:paraId="64802DA1" w14:textId="77777777" w:rsidR="00636E06" w:rsidRDefault="00636E06" w:rsidP="00636E06"/>
    <w:p w14:paraId="4D2AC8EA" w14:textId="77777777" w:rsidR="00697CDA" w:rsidRDefault="00697CDA"/>
    <w:sectPr w:rsidR="00697C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CDA"/>
    <w:rsid w:val="00636E06"/>
    <w:rsid w:val="00697CDA"/>
    <w:rsid w:val="00983FCD"/>
    <w:rsid w:val="009E6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6ED8C"/>
  <w15:chartTrackingRefBased/>
  <w15:docId w15:val="{C0B851C1-D6AB-494D-8213-7BC8AA03E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E06"/>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456</Words>
  <Characters>2602</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Khukhunaishvili</dc:creator>
  <cp:keywords/>
  <dc:description/>
  <cp:lastModifiedBy>Tamar Khukhunaishvili</cp:lastModifiedBy>
  <cp:revision>4</cp:revision>
  <dcterms:created xsi:type="dcterms:W3CDTF">2023-09-28T13:13:00Z</dcterms:created>
  <dcterms:modified xsi:type="dcterms:W3CDTF">2023-09-28T13:17:00Z</dcterms:modified>
</cp:coreProperties>
</file>