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6F491AF" w14:textId="77777777" w:rsidR="00831A2C" w:rsidRPr="0013481C" w:rsidRDefault="00264D94" w:rsidP="00324834">
      <w:pPr>
        <w:pStyle w:val="BodyText"/>
        <w:rPr>
          <w:bCs/>
          <w:sz w:val="24"/>
          <w:szCs w:val="24"/>
          <w:lang w:val="ka-GE"/>
        </w:rPr>
      </w:pPr>
      <w:r w:rsidRPr="0013481C">
        <w:rPr>
          <w:noProof/>
          <w:lang w:val="ka-GE" w:bidi="ar-SA"/>
        </w:rPr>
        <w:drawing>
          <wp:anchor distT="0" distB="0" distL="114300" distR="114300" simplePos="0" relativeHeight="251659264" behindDoc="0" locked="0" layoutInCell="1" allowOverlap="1" wp14:anchorId="037DE1E0" wp14:editId="0F4F0D8B">
            <wp:simplePos x="0" y="0"/>
            <wp:positionH relativeFrom="page">
              <wp:posOffset>6808</wp:posOffset>
            </wp:positionH>
            <wp:positionV relativeFrom="page">
              <wp:posOffset>17145</wp:posOffset>
            </wp:positionV>
            <wp:extent cx="7556500" cy="1609725"/>
            <wp:effectExtent l="0" t="0" r="6350" b="9525"/>
            <wp:wrapThrough wrapText="bothSides">
              <wp:wrapPolygon edited="0">
                <wp:start x="0" y="0"/>
                <wp:lineTo x="0" y="21472"/>
                <wp:lineTo x="21564" y="21472"/>
                <wp:lineTo x="21564" y="0"/>
                <wp:lineTo x="0" y="0"/>
              </wp:wrapPolygon>
            </wp:wrapThrough>
            <wp:docPr id="1" name="Picture 1" descr="visual-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 descr="visual-large"/>
                    <pic:cNvPicPr>
                      <a:picLocks noChangeAspect="1" noChangeArrowheads="1"/>
                    </pic:cNvPicPr>
                  </pic:nvPicPr>
                  <pic:blipFill>
                    <a:blip r:embed="rId10" cstate="print">
                      <a:extLst>
                        <a:ext uri="{28A0092B-C50C-407E-A947-70E740481C1C}">
                          <a14:useLocalDpi xmlns:a14="http://schemas.microsoft.com/office/drawing/2010/main" val="0"/>
                        </a:ext>
                      </a:extLst>
                    </a:blip>
                    <a:srcRect l="8981" t="8075" r="10893"/>
                    <a:stretch>
                      <a:fillRect/>
                    </a:stretch>
                  </pic:blipFill>
                  <pic:spPr bwMode="auto">
                    <a:xfrm>
                      <a:off x="0" y="0"/>
                      <a:ext cx="7556500" cy="1609725"/>
                    </a:xfrm>
                    <a:prstGeom prst="rect">
                      <a:avLst/>
                    </a:prstGeom>
                    <a:noFill/>
                    <a:ln>
                      <a:noFill/>
                    </a:ln>
                  </pic:spPr>
                </pic:pic>
              </a:graphicData>
            </a:graphic>
          </wp:anchor>
        </w:drawing>
      </w:r>
      <w:r w:rsidR="00831A2C" w:rsidRPr="0013481C">
        <w:rPr>
          <w:rFonts w:eastAsia="Times New Roman"/>
          <w:noProof/>
          <w:snapToGrid w:val="0"/>
          <w:u w:val="single"/>
          <w:lang w:val="ka-GE" w:bidi="ar-SA"/>
        </w:rPr>
        <mc:AlternateContent>
          <mc:Choice Requires="wps">
            <w:drawing>
              <wp:anchor distT="45720" distB="45720" distL="114300" distR="114300" simplePos="0" relativeHeight="251661312" behindDoc="0" locked="0" layoutInCell="1" allowOverlap="1" wp14:anchorId="66C745B1" wp14:editId="05C979FC">
                <wp:simplePos x="0" y="0"/>
                <wp:positionH relativeFrom="margin">
                  <wp:posOffset>-696595</wp:posOffset>
                </wp:positionH>
                <wp:positionV relativeFrom="paragraph">
                  <wp:posOffset>-500350</wp:posOffset>
                </wp:positionV>
                <wp:extent cx="7124700" cy="76454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0" cy="764540"/>
                        </a:xfrm>
                        <a:prstGeom prst="rect">
                          <a:avLst/>
                        </a:prstGeom>
                        <a:noFill/>
                        <a:ln w="9525">
                          <a:noFill/>
                          <a:miter lim="800000"/>
                          <a:headEnd/>
                          <a:tailEnd/>
                        </a:ln>
                      </wps:spPr>
                      <wps:txbx>
                        <w:txbxContent>
                          <w:p w14:paraId="634724B4" w14:textId="77777777" w:rsidR="00CF0931" w:rsidRPr="007A5130" w:rsidRDefault="00CF0931" w:rsidP="00831A2C">
                            <w:pPr>
                              <w:jc w:val="center"/>
                              <w:rPr>
                                <w:rFonts w:cs="Arial"/>
                                <w:b/>
                                <w:bCs/>
                                <w:color w:val="FFFFFF"/>
                                <w:sz w:val="24"/>
                                <w:szCs w:val="24"/>
                                <w:lang w:val="en-GB"/>
                              </w:rPr>
                            </w:pPr>
                            <w:r w:rsidRPr="007A5130">
                              <w:rPr>
                                <w:rFonts w:cs="Arial"/>
                                <w:b/>
                                <w:bCs/>
                                <w:color w:val="FFFFFF"/>
                                <w:sz w:val="24"/>
                                <w:szCs w:val="24"/>
                                <w:lang w:val="en-GB"/>
                              </w:rPr>
                              <w:t>FACILITY FOR THE IMPLEMENTATION OF THE EU – GEORGIA ASSOCIATION AGREEMENT – II</w:t>
                            </w:r>
                          </w:p>
                          <w:p w14:paraId="3B580101" w14:textId="77777777" w:rsidR="00CF0931" w:rsidRPr="0008099A" w:rsidRDefault="00CF0931" w:rsidP="00831A2C">
                            <w:pPr>
                              <w:jc w:val="center"/>
                              <w:rPr>
                                <w:b/>
                                <w:color w:val="FFFFFF"/>
                                <w:lang w:val="en-US"/>
                              </w:rPr>
                            </w:pPr>
                            <w:r w:rsidRPr="0008099A">
                              <w:rPr>
                                <w:rFonts w:cs="Arial"/>
                                <w:b/>
                                <w:bCs/>
                                <w:color w:val="FFFFFF"/>
                                <w:lang w:val="ka-GE"/>
                              </w:rPr>
                              <w:t xml:space="preserve">ევროკავშირს და საქართველოს შორის ასოცირების შესახებ შეთანხმების განხორციელების მხარდაჭერა - </w:t>
                            </w:r>
                            <w:r w:rsidRPr="0008099A">
                              <w:rPr>
                                <w:rFonts w:cs="Arial"/>
                                <w:b/>
                                <w:bCs/>
                                <w:color w:val="FFFFFF"/>
                                <w:lang w:val="en-US"/>
                              </w:rPr>
                              <w:t>II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6C745B1" id="_x0000_t202" coordsize="21600,21600" o:spt="202" path="m,l,21600r21600,l21600,xe">
                <v:stroke joinstyle="miter"/>
                <v:path gradientshapeok="t" o:connecttype="rect"/>
              </v:shapetype>
              <v:shape id="Text Box 2" o:spid="_x0000_s1026" type="#_x0000_t202" style="position:absolute;margin-left:-54.85pt;margin-top:-39.4pt;width:561pt;height:60.2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" filled="f" stroked="f">
                <v:textbox style="mso-fit-shape-to-text:t">
                  <w:txbxContent>
                    <w:p w14:paraId="634724B4" w14:textId="77777777" w:rsidR="00CF0931" w:rsidRPr="007A5130" w:rsidRDefault="00CF0931" w:rsidP="00831A2C">
                      <w:pPr>
                        <w:jc w:val="center"/>
                        <w:rPr>
                          <w:rFonts w:cs="Arial"/>
                          <w:b/>
                          <w:bCs/>
                          <w:color w:val="FFFFFF"/>
                          <w:sz w:val="24"/>
                          <w:szCs w:val="24"/>
                          <w:lang w:val="en-GB"/>
                        </w:rPr>
                      </w:pPr>
                      <w:r w:rsidRPr="007A5130">
                        <w:rPr>
                          <w:rFonts w:cs="Arial"/>
                          <w:b/>
                          <w:bCs/>
                          <w:color w:val="FFFFFF"/>
                          <w:sz w:val="24"/>
                          <w:szCs w:val="24"/>
                          <w:lang w:val="en-GB"/>
                        </w:rPr>
                        <w:t>FACILITY FOR THE IMPLEMENTATION OF THE EU – GEORGIA ASSOCIATION AGREEMENT – II</w:t>
                      </w:r>
                    </w:p>
                    <w:p w14:paraId="3B580101" w14:textId="77777777" w:rsidR="00CF0931" w:rsidRPr="0008099A" w:rsidRDefault="00CF0931" w:rsidP="00831A2C">
                      <w:pPr>
                        <w:jc w:val="center"/>
                        <w:rPr>
                          <w:b/>
                          <w:color w:val="FFFFFF"/>
                          <w:lang w:val="en-US"/>
                        </w:rPr>
                      </w:pPr>
                      <w:r w:rsidRPr="0008099A">
                        <w:rPr>
                          <w:rFonts w:cs="Arial"/>
                          <w:b/>
                          <w:bCs/>
                          <w:color w:val="FFFFFF"/>
                          <w:lang w:val="ka-GE"/>
                        </w:rPr>
                        <w:t xml:space="preserve">ევროკავშირს და საქართველოს შორის ასოცირების შესახებ შეთანხმების განხორციელების მხარდაჭერა - </w:t>
                      </w:r>
                      <w:r w:rsidRPr="0008099A">
                        <w:rPr>
                          <w:rFonts w:cs="Arial"/>
                          <w:b/>
                          <w:bCs/>
                          <w:color w:val="FFFFFF"/>
                          <w:lang w:val="en-US"/>
                        </w:rPr>
                        <w:t>II</w:t>
                      </w:r>
                    </w:p>
                  </w:txbxContent>
                </v:textbox>
                <w10:wrap anchorx="margin"/>
              </v:shape>
            </w:pict>
          </mc:Fallback>
        </mc:AlternateContent>
      </w:r>
    </w:p>
    <w:p w14:paraId="6F85A43D" w14:textId="77777777" w:rsidR="00AF6448" w:rsidRPr="0013481C" w:rsidRDefault="00AF6448" w:rsidP="00AF6448">
      <w:pPr>
        <w:spacing w:after="0" w:line="240" w:lineRule="auto"/>
        <w:jc w:val="center"/>
        <w:rPr>
          <w:b/>
          <w:bCs/>
          <w:sz w:val="24"/>
          <w:szCs w:val="24"/>
          <w:lang w:val="ka-GE"/>
        </w:rPr>
      </w:pPr>
    </w:p>
    <w:p w14:paraId="74FAA4CE" w14:textId="77777777" w:rsidR="00AF6448" w:rsidRPr="0013481C" w:rsidRDefault="00AF6448" w:rsidP="00AF6448">
      <w:pPr>
        <w:spacing w:after="0" w:line="240" w:lineRule="auto"/>
        <w:jc w:val="center"/>
        <w:rPr>
          <w:b/>
          <w:bCs/>
          <w:sz w:val="24"/>
          <w:szCs w:val="24"/>
          <w:lang w:val="ka-GE"/>
        </w:rPr>
      </w:pPr>
    </w:p>
    <w:p w14:paraId="4E915B5C" w14:textId="77777777" w:rsidR="00AF6448" w:rsidRPr="0013481C" w:rsidRDefault="00AF6448" w:rsidP="00AF6448">
      <w:pPr>
        <w:spacing w:after="0" w:line="240" w:lineRule="auto"/>
        <w:jc w:val="center"/>
        <w:rPr>
          <w:b/>
          <w:bCs/>
          <w:sz w:val="24"/>
          <w:szCs w:val="24"/>
          <w:lang w:val="ka-GE"/>
        </w:rPr>
      </w:pPr>
    </w:p>
    <w:p w14:paraId="396AC13F" w14:textId="77777777" w:rsidR="00AF6448" w:rsidRPr="0013481C" w:rsidRDefault="00AF6448" w:rsidP="00AF6448">
      <w:pPr>
        <w:spacing w:after="0" w:line="240" w:lineRule="auto"/>
        <w:jc w:val="center"/>
        <w:rPr>
          <w:b/>
          <w:bCs/>
          <w:sz w:val="24"/>
          <w:szCs w:val="24"/>
          <w:lang w:val="ka-GE"/>
        </w:rPr>
      </w:pPr>
    </w:p>
    <w:p w14:paraId="4F846C25" w14:textId="77777777" w:rsidR="00AF6448" w:rsidRPr="0013481C" w:rsidRDefault="00AF6448" w:rsidP="00AF6448">
      <w:pPr>
        <w:spacing w:after="0" w:line="240" w:lineRule="auto"/>
        <w:jc w:val="center"/>
        <w:rPr>
          <w:b/>
          <w:bCs/>
          <w:sz w:val="24"/>
          <w:szCs w:val="24"/>
          <w:lang w:val="ka-GE"/>
        </w:rPr>
      </w:pPr>
    </w:p>
    <w:p w14:paraId="2635B49D" w14:textId="77777777" w:rsidR="00AF6448" w:rsidRPr="0013481C" w:rsidRDefault="00AF6448" w:rsidP="00AF6448">
      <w:pPr>
        <w:spacing w:after="0" w:line="240" w:lineRule="auto"/>
        <w:jc w:val="center"/>
        <w:rPr>
          <w:b/>
          <w:bCs/>
          <w:sz w:val="24"/>
          <w:szCs w:val="24"/>
          <w:lang w:val="ka-GE"/>
        </w:rPr>
      </w:pPr>
    </w:p>
    <w:p w14:paraId="755EB776" w14:textId="77777777" w:rsidR="00B271E6" w:rsidRPr="0013481C" w:rsidRDefault="00B271E6" w:rsidP="00AF6448">
      <w:pPr>
        <w:spacing w:after="0" w:line="240" w:lineRule="auto"/>
        <w:jc w:val="center"/>
        <w:rPr>
          <w:b/>
          <w:bCs/>
          <w:sz w:val="24"/>
          <w:szCs w:val="24"/>
          <w:lang w:val="ka-GE"/>
        </w:rPr>
      </w:pPr>
    </w:p>
    <w:p w14:paraId="4DB10E32" w14:textId="77777777" w:rsidR="00B271E6" w:rsidRPr="0013481C" w:rsidRDefault="00B271E6" w:rsidP="00AF6448">
      <w:pPr>
        <w:spacing w:after="0" w:line="240" w:lineRule="auto"/>
        <w:jc w:val="center"/>
        <w:rPr>
          <w:b/>
          <w:bCs/>
          <w:sz w:val="24"/>
          <w:szCs w:val="24"/>
          <w:lang w:val="ka-GE"/>
        </w:rPr>
      </w:pPr>
    </w:p>
    <w:p w14:paraId="1C7A7666" w14:textId="77777777" w:rsidR="00AF6448" w:rsidRPr="0013481C" w:rsidRDefault="00AF6448" w:rsidP="00AF6448">
      <w:pPr>
        <w:spacing w:after="0" w:line="240" w:lineRule="auto"/>
        <w:jc w:val="center"/>
        <w:rPr>
          <w:b/>
          <w:bCs/>
          <w:sz w:val="24"/>
          <w:szCs w:val="24"/>
          <w:lang w:val="ka-GE"/>
        </w:rPr>
      </w:pPr>
    </w:p>
    <w:p w14:paraId="211CDF8E" w14:textId="77777777" w:rsidR="00AF6448" w:rsidRPr="0013481C" w:rsidRDefault="00AF6448" w:rsidP="00AF6448">
      <w:pPr>
        <w:spacing w:after="0" w:line="240" w:lineRule="auto"/>
        <w:jc w:val="center"/>
        <w:rPr>
          <w:b/>
          <w:bCs/>
          <w:sz w:val="24"/>
          <w:szCs w:val="24"/>
          <w:lang w:val="ka-GE"/>
        </w:rPr>
      </w:pPr>
    </w:p>
    <w:p w14:paraId="6BB8FC69" w14:textId="77777777" w:rsidR="00AF6448" w:rsidRPr="0013481C" w:rsidRDefault="00AF6448" w:rsidP="00AF6448">
      <w:pPr>
        <w:spacing w:after="0" w:line="240" w:lineRule="auto"/>
        <w:jc w:val="center"/>
        <w:rPr>
          <w:b/>
          <w:bCs/>
          <w:sz w:val="24"/>
          <w:szCs w:val="24"/>
          <w:lang w:val="ka-GE"/>
        </w:rPr>
      </w:pPr>
    </w:p>
    <w:p w14:paraId="6188BDD7" w14:textId="77777777" w:rsidR="00AF6448" w:rsidRPr="0013481C" w:rsidRDefault="00AF6448" w:rsidP="00167E94">
      <w:pPr>
        <w:spacing w:after="0" w:line="240" w:lineRule="auto"/>
        <w:rPr>
          <w:b/>
          <w:bCs/>
          <w:sz w:val="24"/>
          <w:szCs w:val="24"/>
          <w:lang w:val="ka-GE"/>
        </w:rPr>
      </w:pPr>
    </w:p>
    <w:p w14:paraId="55E7CD73" w14:textId="77777777" w:rsidR="00AF6448" w:rsidRPr="0013481C" w:rsidRDefault="00AF6448" w:rsidP="00AF6448">
      <w:pPr>
        <w:spacing w:after="0" w:line="240" w:lineRule="auto"/>
        <w:jc w:val="center"/>
        <w:rPr>
          <w:b/>
          <w:bCs/>
          <w:sz w:val="24"/>
          <w:szCs w:val="24"/>
          <w:lang w:val="ka-GE"/>
        </w:rPr>
      </w:pPr>
    </w:p>
    <w:p w14:paraId="29D85469" w14:textId="77777777" w:rsidR="00AF6448" w:rsidRPr="0013481C" w:rsidRDefault="00AF6448" w:rsidP="0050761C">
      <w:pPr>
        <w:spacing w:after="0" w:line="240" w:lineRule="auto"/>
        <w:rPr>
          <w:b/>
          <w:bCs/>
          <w:sz w:val="48"/>
          <w:szCs w:val="48"/>
          <w:lang w:val="ka-GE"/>
        </w:rPr>
      </w:pPr>
    </w:p>
    <w:p w14:paraId="6B2B187C" w14:textId="33AFA3A0" w:rsidR="00D6059B" w:rsidRDefault="002F27D7" w:rsidP="00AF6448">
      <w:pPr>
        <w:spacing w:after="0" w:line="240" w:lineRule="auto"/>
        <w:jc w:val="center"/>
        <w:rPr>
          <w:b/>
          <w:bCs/>
          <w:sz w:val="48"/>
          <w:szCs w:val="48"/>
          <w:lang w:val="ka-GE"/>
        </w:rPr>
      </w:pPr>
      <w:r w:rsidRPr="0013481C">
        <w:rPr>
          <w:b/>
          <w:bCs/>
          <w:sz w:val="48"/>
          <w:szCs w:val="48"/>
          <w:lang w:val="ka-GE"/>
        </w:rPr>
        <w:t xml:space="preserve">ფიქსირებული </w:t>
      </w:r>
      <w:proofErr w:type="spellStart"/>
      <w:r w:rsidRPr="0013481C">
        <w:rPr>
          <w:b/>
          <w:bCs/>
          <w:sz w:val="48"/>
          <w:szCs w:val="48"/>
          <w:lang w:val="ka-GE"/>
        </w:rPr>
        <w:t>ფართოზოლოვანი</w:t>
      </w:r>
      <w:proofErr w:type="spellEnd"/>
      <w:r w:rsidR="00796548" w:rsidRPr="0013481C">
        <w:rPr>
          <w:b/>
          <w:bCs/>
          <w:sz w:val="48"/>
          <w:szCs w:val="48"/>
          <w:lang w:val="en-US"/>
        </w:rPr>
        <w:t xml:space="preserve"> </w:t>
      </w:r>
      <w:r w:rsidR="00796548" w:rsidRPr="0013481C">
        <w:rPr>
          <w:b/>
          <w:bCs/>
          <w:sz w:val="48"/>
          <w:szCs w:val="48"/>
          <w:lang w:val="ka-GE"/>
        </w:rPr>
        <w:t>ინ</w:t>
      </w:r>
      <w:r w:rsidR="00044EC2" w:rsidRPr="0013481C">
        <w:rPr>
          <w:b/>
          <w:bCs/>
          <w:sz w:val="48"/>
          <w:szCs w:val="48"/>
          <w:lang w:val="ka-GE"/>
        </w:rPr>
        <w:t>ტ</w:t>
      </w:r>
      <w:r w:rsidR="00796548" w:rsidRPr="0013481C">
        <w:rPr>
          <w:b/>
          <w:bCs/>
          <w:sz w:val="48"/>
          <w:szCs w:val="48"/>
          <w:lang w:val="ka-GE"/>
        </w:rPr>
        <w:t>ერ</w:t>
      </w:r>
      <w:r w:rsidR="00044EC2" w:rsidRPr="0013481C">
        <w:rPr>
          <w:b/>
          <w:bCs/>
          <w:sz w:val="48"/>
          <w:szCs w:val="48"/>
          <w:lang w:val="ka-GE"/>
        </w:rPr>
        <w:t>ნ</w:t>
      </w:r>
      <w:r w:rsidR="00796548" w:rsidRPr="0013481C">
        <w:rPr>
          <w:b/>
          <w:bCs/>
          <w:sz w:val="48"/>
          <w:szCs w:val="48"/>
          <w:lang w:val="ka-GE"/>
        </w:rPr>
        <w:t>ე</w:t>
      </w:r>
      <w:r w:rsidR="00044EC2" w:rsidRPr="0013481C">
        <w:rPr>
          <w:b/>
          <w:bCs/>
          <w:sz w:val="48"/>
          <w:szCs w:val="48"/>
          <w:lang w:val="ka-GE"/>
        </w:rPr>
        <w:t>ტ</w:t>
      </w:r>
      <w:r w:rsidR="00796548" w:rsidRPr="0013481C">
        <w:rPr>
          <w:b/>
          <w:bCs/>
          <w:sz w:val="48"/>
          <w:szCs w:val="48"/>
          <w:lang w:val="ka-GE"/>
        </w:rPr>
        <w:t xml:space="preserve"> მომსახურებ</w:t>
      </w:r>
      <w:r w:rsidR="00F63EF4">
        <w:rPr>
          <w:b/>
          <w:bCs/>
          <w:sz w:val="48"/>
          <w:szCs w:val="48"/>
          <w:lang w:val="ka-GE"/>
        </w:rPr>
        <w:t>ის</w:t>
      </w:r>
      <w:r w:rsidRPr="0013481C">
        <w:rPr>
          <w:b/>
          <w:bCs/>
          <w:sz w:val="48"/>
          <w:szCs w:val="48"/>
          <w:lang w:val="ka-GE"/>
        </w:rPr>
        <w:t xml:space="preserve"> ბაზრის </w:t>
      </w:r>
      <w:r w:rsidR="008D289F">
        <w:rPr>
          <w:b/>
          <w:bCs/>
          <w:sz w:val="48"/>
          <w:szCs w:val="48"/>
          <w:lang w:val="ka-GE"/>
        </w:rPr>
        <w:t>ანალიზი</w:t>
      </w:r>
      <w:r w:rsidRPr="0013481C">
        <w:rPr>
          <w:b/>
          <w:bCs/>
          <w:sz w:val="48"/>
          <w:szCs w:val="48"/>
          <w:lang w:val="ka-GE"/>
        </w:rPr>
        <w:t xml:space="preserve"> </w:t>
      </w:r>
    </w:p>
    <w:p w14:paraId="2D3E5239" w14:textId="77777777" w:rsidR="00DD2628" w:rsidRDefault="00DD2628" w:rsidP="00AF6448">
      <w:pPr>
        <w:spacing w:after="0" w:line="240" w:lineRule="auto"/>
        <w:jc w:val="center"/>
        <w:rPr>
          <w:b/>
          <w:bCs/>
          <w:sz w:val="48"/>
          <w:szCs w:val="48"/>
          <w:lang w:val="ka-GE"/>
        </w:rPr>
      </w:pPr>
    </w:p>
    <w:p w14:paraId="5088D876" w14:textId="07E21275" w:rsidR="00DD2628" w:rsidRPr="0013481C" w:rsidRDefault="00DD2628" w:rsidP="00AF6448">
      <w:pPr>
        <w:spacing w:after="0" w:line="240" w:lineRule="auto"/>
        <w:jc w:val="center"/>
        <w:rPr>
          <w:b/>
          <w:bCs/>
          <w:sz w:val="24"/>
          <w:szCs w:val="24"/>
          <w:lang w:val="ka-GE"/>
        </w:rPr>
      </w:pPr>
      <w:r>
        <w:rPr>
          <w:b/>
          <w:bCs/>
          <w:sz w:val="48"/>
          <w:szCs w:val="48"/>
          <w:lang w:val="ka-GE"/>
        </w:rPr>
        <w:t>ივნისი, 2024</w:t>
      </w:r>
    </w:p>
    <w:p w14:paraId="6F572CCD" w14:textId="77777777" w:rsidR="00AF6448" w:rsidRPr="0013481C" w:rsidRDefault="00AF6448" w:rsidP="00AF6448">
      <w:pPr>
        <w:spacing w:after="0" w:line="240" w:lineRule="auto"/>
        <w:jc w:val="center"/>
        <w:rPr>
          <w:b/>
          <w:bCs/>
          <w:sz w:val="24"/>
          <w:szCs w:val="24"/>
          <w:lang w:val="ka-GE"/>
        </w:rPr>
      </w:pPr>
    </w:p>
    <w:p w14:paraId="7E5EBA11" w14:textId="77777777" w:rsidR="00AF6448" w:rsidRPr="0013481C" w:rsidRDefault="00AF6448" w:rsidP="00AF6448">
      <w:pPr>
        <w:spacing w:after="0" w:line="240" w:lineRule="auto"/>
        <w:jc w:val="center"/>
        <w:rPr>
          <w:b/>
          <w:bCs/>
          <w:sz w:val="24"/>
          <w:szCs w:val="24"/>
          <w:lang w:val="ka-GE"/>
        </w:rPr>
      </w:pPr>
    </w:p>
    <w:p w14:paraId="13151949" w14:textId="77777777" w:rsidR="00AF6448" w:rsidRPr="0013481C" w:rsidRDefault="00AF6448" w:rsidP="00AF6448">
      <w:pPr>
        <w:spacing w:after="0" w:line="240" w:lineRule="auto"/>
        <w:jc w:val="center"/>
        <w:rPr>
          <w:b/>
          <w:bCs/>
          <w:sz w:val="24"/>
          <w:szCs w:val="24"/>
          <w:lang w:val="ka-GE"/>
        </w:rPr>
      </w:pPr>
    </w:p>
    <w:p w14:paraId="2B77C9C8" w14:textId="77777777" w:rsidR="00AF6448" w:rsidRPr="0013481C" w:rsidRDefault="00AF6448" w:rsidP="00AF6448">
      <w:pPr>
        <w:spacing w:after="0" w:line="240" w:lineRule="auto"/>
        <w:jc w:val="center"/>
        <w:rPr>
          <w:b/>
          <w:bCs/>
          <w:sz w:val="24"/>
          <w:szCs w:val="24"/>
          <w:lang w:val="ka-GE"/>
        </w:rPr>
      </w:pPr>
    </w:p>
    <w:p w14:paraId="2D84C357" w14:textId="77777777" w:rsidR="00AF6448" w:rsidRPr="0013481C" w:rsidRDefault="00AF6448" w:rsidP="00AF6448">
      <w:pPr>
        <w:spacing w:after="0" w:line="240" w:lineRule="auto"/>
        <w:jc w:val="center"/>
        <w:rPr>
          <w:b/>
          <w:bCs/>
          <w:sz w:val="24"/>
          <w:szCs w:val="24"/>
          <w:lang w:val="ka-GE"/>
        </w:rPr>
      </w:pPr>
    </w:p>
    <w:p w14:paraId="6C317C1C" w14:textId="77777777" w:rsidR="00CA75FF" w:rsidRDefault="00CA75FF" w:rsidP="0050761C">
      <w:pPr>
        <w:spacing w:after="0" w:line="240" w:lineRule="auto"/>
        <w:rPr>
          <w:b/>
          <w:bCs/>
          <w:sz w:val="24"/>
          <w:szCs w:val="24"/>
          <w:lang w:val="ka-GE"/>
        </w:rPr>
      </w:pPr>
    </w:p>
    <w:p w14:paraId="2978166D" w14:textId="77777777" w:rsidR="0050761C" w:rsidRDefault="0050761C" w:rsidP="0050761C">
      <w:pPr>
        <w:spacing w:after="0" w:line="240" w:lineRule="auto"/>
        <w:rPr>
          <w:b/>
          <w:bCs/>
          <w:sz w:val="24"/>
          <w:szCs w:val="24"/>
          <w:lang w:val="ka-GE"/>
        </w:rPr>
      </w:pPr>
    </w:p>
    <w:p w14:paraId="7B2D11A3" w14:textId="77777777" w:rsidR="00CA75FF" w:rsidRDefault="00CA75FF" w:rsidP="00AF6448">
      <w:pPr>
        <w:spacing w:after="0" w:line="240" w:lineRule="auto"/>
        <w:jc w:val="center"/>
        <w:rPr>
          <w:b/>
          <w:bCs/>
          <w:sz w:val="24"/>
          <w:szCs w:val="24"/>
          <w:lang w:val="ka-GE"/>
        </w:rPr>
      </w:pPr>
    </w:p>
    <w:p w14:paraId="506F2959" w14:textId="54718296" w:rsidR="009834EE" w:rsidRPr="0013481C" w:rsidRDefault="00D55258" w:rsidP="00CB5D27">
      <w:pPr>
        <w:spacing w:after="0" w:line="240" w:lineRule="auto"/>
        <w:jc w:val="both"/>
        <w:rPr>
          <w:b/>
          <w:bCs/>
          <w:sz w:val="24"/>
          <w:szCs w:val="24"/>
          <w:lang w:val="ka-GE"/>
        </w:rPr>
      </w:pPr>
      <w:r>
        <w:rPr>
          <w:rStyle w:val="ui-provider"/>
        </w:rPr>
        <w:t xml:space="preserve">არაფორმალური კონსულტაციის შედეგად განახლებული ვერსია. განახლებულ ვერსიაში შეტანილი ცვლილებები მონიშნულია შემდეგნაირად: (i) შესაბამისი მითითებები მეთოდოლოგიურ წესებზე ჩანაცვლებულია კომისიის მიერ არაფორმალური კონსულტაციების შემდგომ დამტკიცებული მეთოდოლოგიური წესების დოკუმენტის მიხედვით. ეს შესწორებები მონიშნულია </w:t>
      </w:r>
      <w:r w:rsidRPr="0050761C">
        <w:rPr>
          <w:rStyle w:val="ui-provider"/>
          <w:highlight w:val="green"/>
        </w:rPr>
        <w:t>მწვანედ</w:t>
      </w:r>
      <w:r>
        <w:rPr>
          <w:rStyle w:val="ui-provider"/>
        </w:rPr>
        <w:t xml:space="preserve">. (ii) შესწორებები, რომლებიც დაკავშირებულია ტექნიკური დაზუსტებასთან, გამართვასთან ან არგუმენტაციის განახლებასთან, მონიშნულია </w:t>
      </w:r>
      <w:r w:rsidRPr="0050761C">
        <w:rPr>
          <w:rStyle w:val="ui-provider"/>
          <w:highlight w:val="yellow"/>
        </w:rPr>
        <w:t>ყვითლად</w:t>
      </w:r>
      <w:r>
        <w:rPr>
          <w:rStyle w:val="ui-provider"/>
        </w:rPr>
        <w:t>.</w:t>
      </w:r>
    </w:p>
    <w:p w14:paraId="08FE3E01" w14:textId="77777777" w:rsidR="00AF6448" w:rsidRPr="0013481C" w:rsidRDefault="00AF6448" w:rsidP="00CB5D27">
      <w:pPr>
        <w:spacing w:after="0" w:line="240" w:lineRule="auto"/>
        <w:jc w:val="both"/>
        <w:rPr>
          <w:b/>
          <w:bCs/>
          <w:sz w:val="24"/>
          <w:szCs w:val="24"/>
          <w:lang w:val="ka-GE"/>
        </w:rPr>
      </w:pPr>
    </w:p>
    <w:p w14:paraId="1C9D628A" w14:textId="77777777" w:rsidR="00AF6448" w:rsidRPr="0013481C" w:rsidRDefault="00AF6448" w:rsidP="00AF6448">
      <w:pPr>
        <w:spacing w:after="0" w:line="240" w:lineRule="auto"/>
        <w:jc w:val="center"/>
        <w:rPr>
          <w:b/>
          <w:bCs/>
          <w:sz w:val="24"/>
          <w:szCs w:val="24"/>
          <w:lang w:val="ka-GE"/>
        </w:rPr>
      </w:pPr>
    </w:p>
    <w:p w14:paraId="5CDA081F" w14:textId="77777777" w:rsidR="00AF6448" w:rsidRPr="0013481C" w:rsidRDefault="00AF6448" w:rsidP="00AF6448">
      <w:pPr>
        <w:spacing w:after="0" w:line="240" w:lineRule="auto"/>
        <w:jc w:val="center"/>
        <w:rPr>
          <w:b/>
          <w:bCs/>
          <w:sz w:val="24"/>
          <w:szCs w:val="24"/>
          <w:lang w:val="ka-GE"/>
        </w:rPr>
      </w:pPr>
    </w:p>
    <w:p w14:paraId="61105A19" w14:textId="77777777" w:rsidR="00AF6448" w:rsidRPr="0013481C" w:rsidRDefault="00AF6448" w:rsidP="00167E94">
      <w:pPr>
        <w:spacing w:after="0" w:line="240" w:lineRule="auto"/>
        <w:rPr>
          <w:b/>
          <w:bCs/>
          <w:sz w:val="24"/>
          <w:szCs w:val="24"/>
          <w:lang w:val="ka-GE"/>
        </w:rPr>
      </w:pPr>
    </w:p>
    <w:p w14:paraId="4B5D5782" w14:textId="77777777" w:rsidR="00AF6448" w:rsidRPr="0013481C" w:rsidRDefault="00AF6448" w:rsidP="00AF6448">
      <w:pPr>
        <w:spacing w:after="0" w:line="240" w:lineRule="auto"/>
        <w:jc w:val="center"/>
        <w:rPr>
          <w:b/>
          <w:bCs/>
          <w:sz w:val="24"/>
          <w:szCs w:val="24"/>
          <w:lang w:val="ka-GE"/>
        </w:rPr>
      </w:pPr>
    </w:p>
    <w:p w14:paraId="56F2FBAE" w14:textId="77777777" w:rsidR="00AF6448" w:rsidRPr="0013481C" w:rsidRDefault="00AF6448" w:rsidP="00AF6448">
      <w:pPr>
        <w:spacing w:after="0" w:line="240" w:lineRule="auto"/>
        <w:jc w:val="center"/>
        <w:rPr>
          <w:b/>
          <w:bCs/>
          <w:sz w:val="24"/>
          <w:szCs w:val="24"/>
          <w:lang w:val="ka-GE"/>
        </w:rPr>
      </w:pPr>
    </w:p>
    <w:p w14:paraId="42AE19CD" w14:textId="77777777" w:rsidR="00AF6448" w:rsidRPr="0013481C" w:rsidRDefault="00AF6448" w:rsidP="00AF6448">
      <w:pPr>
        <w:spacing w:after="0" w:line="240" w:lineRule="auto"/>
        <w:jc w:val="center"/>
        <w:rPr>
          <w:b/>
          <w:bCs/>
          <w:sz w:val="24"/>
          <w:szCs w:val="24"/>
          <w:lang w:val="ka-GE"/>
        </w:rPr>
      </w:pPr>
    </w:p>
    <w:p w14:paraId="2C20B447" w14:textId="77777777" w:rsidR="00AF6448" w:rsidRPr="0013481C" w:rsidRDefault="00AF6448" w:rsidP="00AF6448">
      <w:pPr>
        <w:spacing w:after="0" w:line="240" w:lineRule="auto"/>
        <w:jc w:val="center"/>
        <w:rPr>
          <w:b/>
          <w:bCs/>
          <w:sz w:val="24"/>
          <w:szCs w:val="24"/>
          <w:lang w:val="ka-GE"/>
        </w:rPr>
      </w:pPr>
    </w:p>
    <w:p w14:paraId="7DB0C35C" w14:textId="77777777" w:rsidR="00AF6448" w:rsidRPr="0013481C" w:rsidRDefault="00AF6448" w:rsidP="00AF6448">
      <w:pPr>
        <w:spacing w:after="0" w:line="240" w:lineRule="auto"/>
        <w:jc w:val="center"/>
        <w:rPr>
          <w:b/>
          <w:bCs/>
          <w:sz w:val="24"/>
          <w:szCs w:val="24"/>
          <w:lang w:val="ka-GE"/>
        </w:rPr>
      </w:pPr>
    </w:p>
    <w:p w14:paraId="014389C6" w14:textId="77777777" w:rsidR="00AF6448" w:rsidRPr="0013481C" w:rsidRDefault="00AF6448" w:rsidP="00AF6448">
      <w:pPr>
        <w:spacing w:after="0" w:line="240" w:lineRule="auto"/>
        <w:jc w:val="center"/>
        <w:rPr>
          <w:b/>
          <w:bCs/>
          <w:sz w:val="24"/>
          <w:szCs w:val="24"/>
          <w:lang w:val="ka-GE"/>
        </w:rPr>
      </w:pPr>
    </w:p>
    <w:p w14:paraId="17093365" w14:textId="77777777" w:rsidR="00B271E6" w:rsidRPr="0013481C" w:rsidRDefault="00B271E6" w:rsidP="00AF6448">
      <w:pPr>
        <w:spacing w:after="0" w:line="240" w:lineRule="auto"/>
        <w:jc w:val="center"/>
        <w:rPr>
          <w:b/>
          <w:bCs/>
          <w:sz w:val="24"/>
          <w:szCs w:val="24"/>
          <w:lang w:val="ka-GE"/>
        </w:rPr>
      </w:pPr>
    </w:p>
    <w:p w14:paraId="57056197" w14:textId="77777777" w:rsidR="00AF6448" w:rsidRPr="0013481C" w:rsidRDefault="00AF6448" w:rsidP="00AF6448">
      <w:pPr>
        <w:spacing w:after="0" w:line="240" w:lineRule="auto"/>
        <w:jc w:val="center"/>
        <w:rPr>
          <w:b/>
          <w:bCs/>
          <w:sz w:val="24"/>
          <w:szCs w:val="24"/>
          <w:lang w:val="ka-GE"/>
        </w:rPr>
      </w:pPr>
    </w:p>
    <w:p w14:paraId="047DB02B" w14:textId="77777777" w:rsidR="00AF6448" w:rsidRPr="0013481C" w:rsidRDefault="00AF6448" w:rsidP="00AF6448">
      <w:pPr>
        <w:spacing w:after="0" w:line="240" w:lineRule="auto"/>
        <w:jc w:val="center"/>
        <w:rPr>
          <w:b/>
          <w:bCs/>
          <w:sz w:val="24"/>
          <w:szCs w:val="24"/>
          <w:lang w:val="ka-GE"/>
        </w:rPr>
      </w:pPr>
    </w:p>
    <w:p w14:paraId="64DC165E" w14:textId="77777777" w:rsidR="00AF6448" w:rsidRPr="0013481C" w:rsidRDefault="00AF6448" w:rsidP="00AF6448">
      <w:pPr>
        <w:spacing w:after="0" w:line="240" w:lineRule="auto"/>
        <w:jc w:val="center"/>
        <w:rPr>
          <w:b/>
          <w:bCs/>
          <w:sz w:val="24"/>
          <w:szCs w:val="24"/>
          <w:lang w:val="ka-GE"/>
        </w:rPr>
      </w:pPr>
    </w:p>
    <w:p w14:paraId="0F889AA6" w14:textId="1CCB2FA0" w:rsidR="00076417" w:rsidRPr="0013481C" w:rsidRDefault="002F27D7" w:rsidP="009F6813">
      <w:pPr>
        <w:spacing w:after="0" w:line="240" w:lineRule="auto"/>
        <w:jc w:val="center"/>
        <w:rPr>
          <w:b/>
          <w:bCs/>
          <w:sz w:val="24"/>
          <w:szCs w:val="24"/>
          <w:lang w:val="ka-GE"/>
        </w:rPr>
      </w:pPr>
      <w:r w:rsidRPr="0013481C">
        <w:rPr>
          <w:b/>
          <w:bCs/>
          <w:sz w:val="24"/>
          <w:szCs w:val="24"/>
          <w:lang w:val="ka-GE"/>
        </w:rPr>
        <w:t xml:space="preserve">ნოემბერი </w:t>
      </w:r>
      <w:r w:rsidR="00AF6448" w:rsidRPr="0013481C">
        <w:rPr>
          <w:b/>
          <w:bCs/>
          <w:sz w:val="24"/>
          <w:szCs w:val="24"/>
          <w:lang w:val="ka-GE"/>
        </w:rPr>
        <w:t>202</w:t>
      </w:r>
      <w:r w:rsidR="00B271E6" w:rsidRPr="0013481C">
        <w:rPr>
          <w:b/>
          <w:bCs/>
          <w:sz w:val="24"/>
          <w:szCs w:val="24"/>
          <w:lang w:val="ka-GE"/>
        </w:rPr>
        <w:t>3</w:t>
      </w:r>
    </w:p>
    <w:sdt>
      <w:sdtPr>
        <w:rPr>
          <w:rFonts w:ascii="Calibri" w:eastAsia="Calibri" w:hAnsi="Calibri" w:cs="Times New Roman"/>
          <w:color w:val="auto"/>
          <w:sz w:val="22"/>
          <w:szCs w:val="22"/>
          <w:lang w:val="ka-GE"/>
        </w:rPr>
        <w:id w:val="1065303247"/>
        <w:docPartObj>
          <w:docPartGallery w:val="Table of Contents"/>
          <w:docPartUnique/>
        </w:docPartObj>
      </w:sdtPr>
      <w:sdtEndPr>
        <w:rPr>
          <w:b/>
          <w:bCs/>
          <w:noProof/>
        </w:rPr>
      </w:sdtEndPr>
      <w:sdtContent>
        <w:p w14:paraId="06A1808A" w14:textId="0080C975" w:rsidR="00076417" w:rsidRPr="0013481C" w:rsidRDefault="002F27D7">
          <w:pPr>
            <w:pStyle w:val="TOCHeading"/>
            <w:rPr>
              <w:lang w:val="ka-GE"/>
            </w:rPr>
          </w:pPr>
          <w:r w:rsidRPr="0013481C">
            <w:rPr>
              <w:lang w:val="ka-GE"/>
            </w:rPr>
            <w:t>სარჩევი</w:t>
          </w:r>
        </w:p>
        <w:p w14:paraId="21F1CA16" w14:textId="7F038D56" w:rsidR="00BC5A44" w:rsidRDefault="00076417">
          <w:pPr>
            <w:pStyle w:val="TOC1"/>
            <w:rPr>
              <w:rFonts w:asciiTheme="minorHAnsi" w:eastAsiaTheme="minorEastAsia" w:hAnsiTheme="minorHAnsi" w:cstheme="minorBidi"/>
              <w:noProof/>
              <w:kern w:val="2"/>
              <w:sz w:val="24"/>
              <w:szCs w:val="24"/>
              <w:lang w:val="en-US"/>
              <w14:ligatures w14:val="standardContextual"/>
            </w:rPr>
          </w:pPr>
          <w:r w:rsidRPr="0013481C">
            <w:rPr>
              <w:lang w:val="ka-GE"/>
            </w:rPr>
            <w:fldChar w:fldCharType="begin"/>
          </w:r>
          <w:r w:rsidRPr="0013481C">
            <w:rPr>
              <w:lang w:val="ka-GE"/>
            </w:rPr>
            <w:instrText xml:space="preserve"> TOC \o "1-3" \h \z \u </w:instrText>
          </w:r>
          <w:r w:rsidRPr="0013481C">
            <w:rPr>
              <w:lang w:val="ka-GE"/>
            </w:rPr>
            <w:fldChar w:fldCharType="separate"/>
          </w:r>
          <w:hyperlink w:anchor="_Toc169262447" w:history="1">
            <w:r w:rsidR="00BC5A44" w:rsidRPr="0063750B">
              <w:rPr>
                <w:rStyle w:val="Hyperlink"/>
                <w:noProof/>
                <w:lang w:val="ka-GE"/>
              </w:rPr>
              <w:t>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რეზიუმე</w:t>
            </w:r>
            <w:r w:rsidR="00BC5A44">
              <w:rPr>
                <w:noProof/>
                <w:webHidden/>
              </w:rPr>
              <w:tab/>
            </w:r>
            <w:r w:rsidR="00BC5A44">
              <w:rPr>
                <w:noProof/>
                <w:webHidden/>
              </w:rPr>
              <w:fldChar w:fldCharType="begin"/>
            </w:r>
            <w:r w:rsidR="00BC5A44">
              <w:rPr>
                <w:noProof/>
                <w:webHidden/>
              </w:rPr>
              <w:instrText xml:space="preserve"> PAGEREF _Toc169262447 \h </w:instrText>
            </w:r>
            <w:r w:rsidR="00BC5A44">
              <w:rPr>
                <w:noProof/>
                <w:webHidden/>
              </w:rPr>
            </w:r>
            <w:r w:rsidR="00BC5A44">
              <w:rPr>
                <w:noProof/>
                <w:webHidden/>
              </w:rPr>
              <w:fldChar w:fldCharType="separate"/>
            </w:r>
            <w:r w:rsidR="00BC5A44">
              <w:rPr>
                <w:noProof/>
                <w:webHidden/>
              </w:rPr>
              <w:t>12</w:t>
            </w:r>
            <w:r w:rsidR="00BC5A44">
              <w:rPr>
                <w:noProof/>
                <w:webHidden/>
              </w:rPr>
              <w:fldChar w:fldCharType="end"/>
            </w:r>
          </w:hyperlink>
        </w:p>
        <w:p w14:paraId="53E271F4" w14:textId="4379C252"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448" w:history="1">
            <w:r w:rsidR="00BC5A44" w:rsidRPr="0063750B">
              <w:rPr>
                <w:rStyle w:val="Hyperlink"/>
                <w:noProof/>
                <w:lang w:val="ka-GE"/>
              </w:rPr>
              <w:t>1.1.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ბაზრის განსაზღვრა</w:t>
            </w:r>
            <w:r w:rsidR="00BC5A44">
              <w:rPr>
                <w:noProof/>
                <w:webHidden/>
              </w:rPr>
              <w:tab/>
            </w:r>
            <w:r w:rsidR="00BC5A44">
              <w:rPr>
                <w:noProof/>
                <w:webHidden/>
              </w:rPr>
              <w:fldChar w:fldCharType="begin"/>
            </w:r>
            <w:r w:rsidR="00BC5A44">
              <w:rPr>
                <w:noProof/>
                <w:webHidden/>
              </w:rPr>
              <w:instrText xml:space="preserve"> PAGEREF _Toc169262448 \h </w:instrText>
            </w:r>
            <w:r w:rsidR="00BC5A44">
              <w:rPr>
                <w:noProof/>
                <w:webHidden/>
              </w:rPr>
            </w:r>
            <w:r w:rsidR="00BC5A44">
              <w:rPr>
                <w:noProof/>
                <w:webHidden/>
              </w:rPr>
              <w:fldChar w:fldCharType="separate"/>
            </w:r>
            <w:r w:rsidR="00BC5A44">
              <w:rPr>
                <w:noProof/>
                <w:webHidden/>
              </w:rPr>
              <w:t>13</w:t>
            </w:r>
            <w:r w:rsidR="00BC5A44">
              <w:rPr>
                <w:noProof/>
                <w:webHidden/>
              </w:rPr>
              <w:fldChar w:fldCharType="end"/>
            </w:r>
          </w:hyperlink>
        </w:p>
        <w:p w14:paraId="313A6DD1" w14:textId="73E3B691"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449" w:history="1">
            <w:r w:rsidR="00BC5A44" w:rsidRPr="0063750B">
              <w:rPr>
                <w:rStyle w:val="Hyperlink"/>
                <w:noProof/>
                <w:lang w:val="ka-GE"/>
              </w:rPr>
              <w:t>1.2.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მნიშვნელოვანი საბაზრო ძალაუფლების შეფასება</w:t>
            </w:r>
            <w:r w:rsidR="00BC5A44">
              <w:rPr>
                <w:noProof/>
                <w:webHidden/>
              </w:rPr>
              <w:tab/>
            </w:r>
            <w:r w:rsidR="00BC5A44">
              <w:rPr>
                <w:noProof/>
                <w:webHidden/>
              </w:rPr>
              <w:fldChar w:fldCharType="begin"/>
            </w:r>
            <w:r w:rsidR="00BC5A44">
              <w:rPr>
                <w:noProof/>
                <w:webHidden/>
              </w:rPr>
              <w:instrText xml:space="preserve"> PAGEREF _Toc169262449 \h </w:instrText>
            </w:r>
            <w:r w:rsidR="00BC5A44">
              <w:rPr>
                <w:noProof/>
                <w:webHidden/>
              </w:rPr>
            </w:r>
            <w:r w:rsidR="00BC5A44">
              <w:rPr>
                <w:noProof/>
                <w:webHidden/>
              </w:rPr>
              <w:fldChar w:fldCharType="separate"/>
            </w:r>
            <w:r w:rsidR="00BC5A44">
              <w:rPr>
                <w:noProof/>
                <w:webHidden/>
              </w:rPr>
              <w:t>14</w:t>
            </w:r>
            <w:r w:rsidR="00BC5A44">
              <w:rPr>
                <w:noProof/>
                <w:webHidden/>
              </w:rPr>
              <w:fldChar w:fldCharType="end"/>
            </w:r>
          </w:hyperlink>
        </w:p>
        <w:p w14:paraId="2993AC0A" w14:textId="07E97BA2"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450" w:history="1">
            <w:r w:rsidR="00BC5A44" w:rsidRPr="0063750B">
              <w:rPr>
                <w:rStyle w:val="Hyperlink"/>
                <w:noProof/>
                <w:lang w:val="ka-GE"/>
              </w:rPr>
              <w:t>1.3.</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საჭირო მარეგულირებელი ვალდებულებები (remedies)</w:t>
            </w:r>
            <w:r w:rsidR="00BC5A44">
              <w:rPr>
                <w:noProof/>
                <w:webHidden/>
              </w:rPr>
              <w:tab/>
            </w:r>
            <w:r w:rsidR="00BC5A44">
              <w:rPr>
                <w:noProof/>
                <w:webHidden/>
              </w:rPr>
              <w:fldChar w:fldCharType="begin"/>
            </w:r>
            <w:r w:rsidR="00BC5A44">
              <w:rPr>
                <w:noProof/>
                <w:webHidden/>
              </w:rPr>
              <w:instrText xml:space="preserve"> PAGEREF _Toc169262450 \h </w:instrText>
            </w:r>
            <w:r w:rsidR="00BC5A44">
              <w:rPr>
                <w:noProof/>
                <w:webHidden/>
              </w:rPr>
            </w:r>
            <w:r w:rsidR="00BC5A44">
              <w:rPr>
                <w:noProof/>
                <w:webHidden/>
              </w:rPr>
              <w:fldChar w:fldCharType="separate"/>
            </w:r>
            <w:r w:rsidR="00BC5A44">
              <w:rPr>
                <w:noProof/>
                <w:webHidden/>
              </w:rPr>
              <w:t>15</w:t>
            </w:r>
            <w:r w:rsidR="00BC5A44">
              <w:rPr>
                <w:noProof/>
                <w:webHidden/>
              </w:rPr>
              <w:fldChar w:fldCharType="end"/>
            </w:r>
          </w:hyperlink>
        </w:p>
        <w:p w14:paraId="213BCF8E" w14:textId="3B2BED48" w:rsidR="00BC5A44" w:rsidRDefault="00FE048D">
          <w:pPr>
            <w:pStyle w:val="TOC1"/>
            <w:rPr>
              <w:rFonts w:asciiTheme="minorHAnsi" w:eastAsiaTheme="minorEastAsia" w:hAnsiTheme="minorHAnsi" w:cstheme="minorBidi"/>
              <w:noProof/>
              <w:kern w:val="2"/>
              <w:sz w:val="24"/>
              <w:szCs w:val="24"/>
              <w:lang w:val="en-US"/>
              <w14:ligatures w14:val="standardContextual"/>
            </w:rPr>
          </w:pPr>
          <w:hyperlink w:anchor="_Toc169262451" w:history="1">
            <w:r w:rsidR="00BC5A44" w:rsidRPr="0063750B">
              <w:rPr>
                <w:rStyle w:val="Hyperlink"/>
                <w:rFonts w:cstheme="minorHAnsi"/>
                <w:noProof/>
                <w:lang w:val="ka-GE"/>
              </w:rPr>
              <w:t>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საქართველოში ბაზრის ანალიზთან დაკავშირებული სამართლებრივი ჩარჩოს მიმოხილვა</w:t>
            </w:r>
            <w:r w:rsidR="00BC5A44">
              <w:rPr>
                <w:noProof/>
                <w:webHidden/>
              </w:rPr>
              <w:tab/>
            </w:r>
            <w:r w:rsidR="00BC5A44">
              <w:rPr>
                <w:noProof/>
                <w:webHidden/>
              </w:rPr>
              <w:fldChar w:fldCharType="begin"/>
            </w:r>
            <w:r w:rsidR="00BC5A44">
              <w:rPr>
                <w:noProof/>
                <w:webHidden/>
              </w:rPr>
              <w:instrText xml:space="preserve"> PAGEREF _Toc169262451 \h </w:instrText>
            </w:r>
            <w:r w:rsidR="00BC5A44">
              <w:rPr>
                <w:noProof/>
                <w:webHidden/>
              </w:rPr>
            </w:r>
            <w:r w:rsidR="00BC5A44">
              <w:rPr>
                <w:noProof/>
                <w:webHidden/>
              </w:rPr>
              <w:fldChar w:fldCharType="separate"/>
            </w:r>
            <w:r w:rsidR="00BC5A44">
              <w:rPr>
                <w:noProof/>
                <w:webHidden/>
              </w:rPr>
              <w:t>18</w:t>
            </w:r>
            <w:r w:rsidR="00BC5A44">
              <w:rPr>
                <w:noProof/>
                <w:webHidden/>
              </w:rPr>
              <w:fldChar w:fldCharType="end"/>
            </w:r>
          </w:hyperlink>
        </w:p>
        <w:p w14:paraId="0E963ED9" w14:textId="33D55007"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452" w:history="1">
            <w:r w:rsidR="00BC5A44" w:rsidRPr="0063750B">
              <w:rPr>
                <w:rStyle w:val="Hyperlink"/>
                <w:b/>
                <w:bCs/>
                <w:noProof/>
                <w:lang w:val="en-GB"/>
              </w:rPr>
              <w:t>2.1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en-GB"/>
              </w:rPr>
              <w:t>ასოცირების შესახებ შეთანხმება</w:t>
            </w:r>
            <w:r w:rsidR="00BC5A44">
              <w:rPr>
                <w:noProof/>
                <w:webHidden/>
              </w:rPr>
              <w:tab/>
            </w:r>
            <w:r w:rsidR="00BC5A44">
              <w:rPr>
                <w:noProof/>
                <w:webHidden/>
              </w:rPr>
              <w:fldChar w:fldCharType="begin"/>
            </w:r>
            <w:r w:rsidR="00BC5A44">
              <w:rPr>
                <w:noProof/>
                <w:webHidden/>
              </w:rPr>
              <w:instrText xml:space="preserve"> PAGEREF _Toc169262452 \h </w:instrText>
            </w:r>
            <w:r w:rsidR="00BC5A44">
              <w:rPr>
                <w:noProof/>
                <w:webHidden/>
              </w:rPr>
            </w:r>
            <w:r w:rsidR="00BC5A44">
              <w:rPr>
                <w:noProof/>
                <w:webHidden/>
              </w:rPr>
              <w:fldChar w:fldCharType="separate"/>
            </w:r>
            <w:r w:rsidR="00BC5A44">
              <w:rPr>
                <w:noProof/>
                <w:webHidden/>
              </w:rPr>
              <w:t>18</w:t>
            </w:r>
            <w:r w:rsidR="00BC5A44">
              <w:rPr>
                <w:noProof/>
                <w:webHidden/>
              </w:rPr>
              <w:fldChar w:fldCharType="end"/>
            </w:r>
          </w:hyperlink>
        </w:p>
        <w:p w14:paraId="34F5D084" w14:textId="6F78C872"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453" w:history="1">
            <w:r w:rsidR="00BC5A44" w:rsidRPr="0063750B">
              <w:rPr>
                <w:rStyle w:val="Hyperlink"/>
                <w:noProof/>
                <w:lang w:val="en-GB"/>
              </w:rPr>
              <w:t>2.2 „ელექტრონული კომუნიკაციების შესახებ“ საქართველოს კანონის მოქმედი დებულებები</w:t>
            </w:r>
            <w:r w:rsidR="00BC5A44">
              <w:rPr>
                <w:noProof/>
                <w:webHidden/>
              </w:rPr>
              <w:tab/>
            </w:r>
            <w:r w:rsidR="00BC5A44">
              <w:rPr>
                <w:noProof/>
                <w:webHidden/>
              </w:rPr>
              <w:fldChar w:fldCharType="begin"/>
            </w:r>
            <w:r w:rsidR="00BC5A44">
              <w:rPr>
                <w:noProof/>
                <w:webHidden/>
              </w:rPr>
              <w:instrText xml:space="preserve"> PAGEREF _Toc169262453 \h </w:instrText>
            </w:r>
            <w:r w:rsidR="00BC5A44">
              <w:rPr>
                <w:noProof/>
                <w:webHidden/>
              </w:rPr>
            </w:r>
            <w:r w:rsidR="00BC5A44">
              <w:rPr>
                <w:noProof/>
                <w:webHidden/>
              </w:rPr>
              <w:fldChar w:fldCharType="separate"/>
            </w:r>
            <w:r w:rsidR="00BC5A44">
              <w:rPr>
                <w:noProof/>
                <w:webHidden/>
              </w:rPr>
              <w:t>21</w:t>
            </w:r>
            <w:r w:rsidR="00BC5A44">
              <w:rPr>
                <w:noProof/>
                <w:webHidden/>
              </w:rPr>
              <w:fldChar w:fldCharType="end"/>
            </w:r>
          </w:hyperlink>
        </w:p>
        <w:p w14:paraId="554D2EF2" w14:textId="4A0C57F2"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454" w:history="1">
            <w:r w:rsidR="00BC5A44" w:rsidRPr="0063750B">
              <w:rPr>
                <w:rStyle w:val="Hyperlink"/>
                <w:noProof/>
                <w:lang w:val="en-GB"/>
              </w:rPr>
              <w:t>2.3.1. ერთობლივი დომინირება (ჯერ) მკაფიოდ არ არის გამიჯნული შეთქმულებისგან.</w:t>
            </w:r>
            <w:r w:rsidR="00BC5A44">
              <w:rPr>
                <w:noProof/>
                <w:webHidden/>
              </w:rPr>
              <w:tab/>
            </w:r>
            <w:r w:rsidR="00BC5A44">
              <w:rPr>
                <w:noProof/>
                <w:webHidden/>
              </w:rPr>
              <w:fldChar w:fldCharType="begin"/>
            </w:r>
            <w:r w:rsidR="00BC5A44">
              <w:rPr>
                <w:noProof/>
                <w:webHidden/>
              </w:rPr>
              <w:instrText xml:space="preserve"> PAGEREF _Toc169262454 \h </w:instrText>
            </w:r>
            <w:r w:rsidR="00BC5A44">
              <w:rPr>
                <w:noProof/>
                <w:webHidden/>
              </w:rPr>
            </w:r>
            <w:r w:rsidR="00BC5A44">
              <w:rPr>
                <w:noProof/>
                <w:webHidden/>
              </w:rPr>
              <w:fldChar w:fldCharType="separate"/>
            </w:r>
            <w:r w:rsidR="00BC5A44">
              <w:rPr>
                <w:noProof/>
                <w:webHidden/>
              </w:rPr>
              <w:t>24</w:t>
            </w:r>
            <w:r w:rsidR="00BC5A44">
              <w:rPr>
                <w:noProof/>
                <w:webHidden/>
              </w:rPr>
              <w:fldChar w:fldCharType="end"/>
            </w:r>
          </w:hyperlink>
        </w:p>
        <w:p w14:paraId="0D0ECF56" w14:textId="2DF58928"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455" w:history="1">
            <w:r w:rsidR="00BC5A44" w:rsidRPr="0063750B">
              <w:rPr>
                <w:rStyle w:val="Hyperlink"/>
                <w:noProof/>
                <w:lang w:val="ka-GE"/>
              </w:rPr>
              <w:t xml:space="preserve">2.3.2 </w:t>
            </w:r>
            <w:r w:rsidR="00BC5A44" w:rsidRPr="0063750B">
              <w:rPr>
                <w:rStyle w:val="Hyperlink"/>
                <w:noProof/>
                <w:lang w:val="en-GB"/>
              </w:rPr>
              <w:t>მომსახურების ბაზრის მჭიდროდ დაკავშირებული სეგმენტები</w:t>
            </w:r>
            <w:r w:rsidR="00BC5A44">
              <w:rPr>
                <w:noProof/>
                <w:webHidden/>
              </w:rPr>
              <w:tab/>
            </w:r>
            <w:r w:rsidR="00BC5A44">
              <w:rPr>
                <w:noProof/>
                <w:webHidden/>
              </w:rPr>
              <w:fldChar w:fldCharType="begin"/>
            </w:r>
            <w:r w:rsidR="00BC5A44">
              <w:rPr>
                <w:noProof/>
                <w:webHidden/>
              </w:rPr>
              <w:instrText xml:space="preserve"> PAGEREF _Toc169262455 \h </w:instrText>
            </w:r>
            <w:r w:rsidR="00BC5A44">
              <w:rPr>
                <w:noProof/>
                <w:webHidden/>
              </w:rPr>
            </w:r>
            <w:r w:rsidR="00BC5A44">
              <w:rPr>
                <w:noProof/>
                <w:webHidden/>
              </w:rPr>
              <w:fldChar w:fldCharType="separate"/>
            </w:r>
            <w:r w:rsidR="00BC5A44">
              <w:rPr>
                <w:noProof/>
                <w:webHidden/>
              </w:rPr>
              <w:t>26</w:t>
            </w:r>
            <w:r w:rsidR="00BC5A44">
              <w:rPr>
                <w:noProof/>
                <w:webHidden/>
              </w:rPr>
              <w:fldChar w:fldCharType="end"/>
            </w:r>
          </w:hyperlink>
        </w:p>
        <w:p w14:paraId="0C34CC6B" w14:textId="7F81830A"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456" w:history="1">
            <w:r w:rsidR="00BC5A44" w:rsidRPr="0063750B">
              <w:rPr>
                <w:rStyle w:val="Hyperlink"/>
                <w:bCs/>
                <w:noProof/>
                <w:lang w:val="en-GB"/>
              </w:rPr>
              <w:t>2.4</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en-GB"/>
              </w:rPr>
              <w:t xml:space="preserve">ბაზრის </w:t>
            </w:r>
            <w:r w:rsidR="00BC5A44" w:rsidRPr="0063750B">
              <w:rPr>
                <w:rStyle w:val="Hyperlink"/>
                <w:noProof/>
                <w:lang w:val="ka-GE"/>
              </w:rPr>
              <w:t>ანალიზის</w:t>
            </w:r>
            <w:r w:rsidR="00BC5A44" w:rsidRPr="0063750B">
              <w:rPr>
                <w:rStyle w:val="Hyperlink"/>
                <w:noProof/>
                <w:lang w:val="en-GB"/>
              </w:rPr>
              <w:t xml:space="preserve"> პროცესის თანმიმდევრული ნაბიჯები</w:t>
            </w:r>
            <w:r w:rsidR="00BC5A44">
              <w:rPr>
                <w:noProof/>
                <w:webHidden/>
              </w:rPr>
              <w:tab/>
            </w:r>
            <w:r w:rsidR="00BC5A44">
              <w:rPr>
                <w:noProof/>
                <w:webHidden/>
              </w:rPr>
              <w:fldChar w:fldCharType="begin"/>
            </w:r>
            <w:r w:rsidR="00BC5A44">
              <w:rPr>
                <w:noProof/>
                <w:webHidden/>
              </w:rPr>
              <w:instrText xml:space="preserve"> PAGEREF _Toc169262456 \h </w:instrText>
            </w:r>
            <w:r w:rsidR="00BC5A44">
              <w:rPr>
                <w:noProof/>
                <w:webHidden/>
              </w:rPr>
            </w:r>
            <w:r w:rsidR="00BC5A44">
              <w:rPr>
                <w:noProof/>
                <w:webHidden/>
              </w:rPr>
              <w:fldChar w:fldCharType="separate"/>
            </w:r>
            <w:r w:rsidR="00BC5A44">
              <w:rPr>
                <w:noProof/>
                <w:webHidden/>
              </w:rPr>
              <w:t>28</w:t>
            </w:r>
            <w:r w:rsidR="00BC5A44">
              <w:rPr>
                <w:noProof/>
                <w:webHidden/>
              </w:rPr>
              <w:fldChar w:fldCharType="end"/>
            </w:r>
          </w:hyperlink>
        </w:p>
        <w:p w14:paraId="6092E4DC" w14:textId="3CFB8D90"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57" w:history="1">
            <w:r w:rsidR="00BC5A44" w:rsidRPr="0063750B">
              <w:rPr>
                <w:rStyle w:val="Hyperlink"/>
                <w:rFonts w:cstheme="minorHAnsi"/>
                <w:noProof/>
                <w:lang w:val="ka-GE"/>
              </w:rPr>
              <w:t>2.4.1 მოქმედი სამართლებრივი დებულებები</w:t>
            </w:r>
            <w:r w:rsidR="00BC5A44">
              <w:rPr>
                <w:noProof/>
                <w:webHidden/>
              </w:rPr>
              <w:tab/>
            </w:r>
            <w:r w:rsidR="00BC5A44">
              <w:rPr>
                <w:noProof/>
                <w:webHidden/>
              </w:rPr>
              <w:fldChar w:fldCharType="begin"/>
            </w:r>
            <w:r w:rsidR="00BC5A44">
              <w:rPr>
                <w:noProof/>
                <w:webHidden/>
              </w:rPr>
              <w:instrText xml:space="preserve"> PAGEREF _Toc169262457 \h </w:instrText>
            </w:r>
            <w:r w:rsidR="00BC5A44">
              <w:rPr>
                <w:noProof/>
                <w:webHidden/>
              </w:rPr>
            </w:r>
            <w:r w:rsidR="00BC5A44">
              <w:rPr>
                <w:noProof/>
                <w:webHidden/>
              </w:rPr>
              <w:fldChar w:fldCharType="separate"/>
            </w:r>
            <w:r w:rsidR="00BC5A44">
              <w:rPr>
                <w:noProof/>
                <w:webHidden/>
              </w:rPr>
              <w:t>28</w:t>
            </w:r>
            <w:r w:rsidR="00BC5A44">
              <w:rPr>
                <w:noProof/>
                <w:webHidden/>
              </w:rPr>
              <w:fldChar w:fldCharType="end"/>
            </w:r>
          </w:hyperlink>
        </w:p>
        <w:p w14:paraId="7E62AA67" w14:textId="0C9CA119"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58" w:history="1">
            <w:r w:rsidR="00BC5A44" w:rsidRPr="0063750B">
              <w:rPr>
                <w:rStyle w:val="Hyperlink"/>
                <w:rFonts w:cstheme="minorHAnsi"/>
                <w:noProof/>
                <w:lang w:val="ka-GE"/>
              </w:rPr>
              <w:t>2.4.2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პირველი ნაბიჯი: შესაბამისი და მჭიდროდ დაკავშირებული ბაზრების და ბაზრის შესაბამისი გეოგრაფიული საზღვრების დადგენა.</w:t>
            </w:r>
            <w:r w:rsidR="00BC5A44">
              <w:rPr>
                <w:noProof/>
                <w:webHidden/>
              </w:rPr>
              <w:tab/>
            </w:r>
            <w:r w:rsidR="00BC5A44">
              <w:rPr>
                <w:noProof/>
                <w:webHidden/>
              </w:rPr>
              <w:fldChar w:fldCharType="begin"/>
            </w:r>
            <w:r w:rsidR="00BC5A44">
              <w:rPr>
                <w:noProof/>
                <w:webHidden/>
              </w:rPr>
              <w:instrText xml:space="preserve"> PAGEREF _Toc169262458 \h </w:instrText>
            </w:r>
            <w:r w:rsidR="00BC5A44">
              <w:rPr>
                <w:noProof/>
                <w:webHidden/>
              </w:rPr>
            </w:r>
            <w:r w:rsidR="00BC5A44">
              <w:rPr>
                <w:noProof/>
                <w:webHidden/>
              </w:rPr>
              <w:fldChar w:fldCharType="separate"/>
            </w:r>
            <w:r w:rsidR="00BC5A44">
              <w:rPr>
                <w:noProof/>
                <w:webHidden/>
              </w:rPr>
              <w:t>29</w:t>
            </w:r>
            <w:r w:rsidR="00BC5A44">
              <w:rPr>
                <w:noProof/>
                <w:webHidden/>
              </w:rPr>
              <w:fldChar w:fldCharType="end"/>
            </w:r>
          </w:hyperlink>
        </w:p>
        <w:p w14:paraId="2A30337F" w14:textId="0EAE8C28"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59" w:history="1">
            <w:r w:rsidR="00BC5A44" w:rsidRPr="0063750B">
              <w:rPr>
                <w:rStyle w:val="Hyperlink"/>
                <w:rFonts w:cstheme="minorHAnsi"/>
                <w:noProof/>
                <w:lang w:val="ka-GE"/>
              </w:rPr>
              <w:t>2.4.2.1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მოთხოვნის და მიწოდების მხარის ჩანაცვლება</w:t>
            </w:r>
            <w:r w:rsidR="00BC5A44">
              <w:rPr>
                <w:noProof/>
                <w:webHidden/>
              </w:rPr>
              <w:tab/>
            </w:r>
            <w:r w:rsidR="00BC5A44">
              <w:rPr>
                <w:noProof/>
                <w:webHidden/>
              </w:rPr>
              <w:fldChar w:fldCharType="begin"/>
            </w:r>
            <w:r w:rsidR="00BC5A44">
              <w:rPr>
                <w:noProof/>
                <w:webHidden/>
              </w:rPr>
              <w:instrText xml:space="preserve"> PAGEREF _Toc169262459 \h </w:instrText>
            </w:r>
            <w:r w:rsidR="00BC5A44">
              <w:rPr>
                <w:noProof/>
                <w:webHidden/>
              </w:rPr>
            </w:r>
            <w:r w:rsidR="00BC5A44">
              <w:rPr>
                <w:noProof/>
                <w:webHidden/>
              </w:rPr>
              <w:fldChar w:fldCharType="separate"/>
            </w:r>
            <w:r w:rsidR="00BC5A44">
              <w:rPr>
                <w:noProof/>
                <w:webHidden/>
              </w:rPr>
              <w:t>30</w:t>
            </w:r>
            <w:r w:rsidR="00BC5A44">
              <w:rPr>
                <w:noProof/>
                <w:webHidden/>
              </w:rPr>
              <w:fldChar w:fldCharType="end"/>
            </w:r>
          </w:hyperlink>
        </w:p>
        <w:p w14:paraId="16344F34" w14:textId="4B78C1D4"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60" w:history="1">
            <w:r w:rsidR="00BC5A44" w:rsidRPr="0063750B">
              <w:rPr>
                <w:rStyle w:val="Hyperlink"/>
                <w:rFonts w:cstheme="minorHAnsi"/>
                <w:noProof/>
                <w:lang w:val="ka-GE"/>
              </w:rPr>
              <w:t>2.4.2.2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გეოგრაფიული ბაზრის განსაზღვრა</w:t>
            </w:r>
            <w:r w:rsidR="00BC5A44">
              <w:rPr>
                <w:noProof/>
                <w:webHidden/>
              </w:rPr>
              <w:tab/>
            </w:r>
            <w:r w:rsidR="00BC5A44">
              <w:rPr>
                <w:noProof/>
                <w:webHidden/>
              </w:rPr>
              <w:fldChar w:fldCharType="begin"/>
            </w:r>
            <w:r w:rsidR="00BC5A44">
              <w:rPr>
                <w:noProof/>
                <w:webHidden/>
              </w:rPr>
              <w:instrText xml:space="preserve"> PAGEREF _Toc169262460 \h </w:instrText>
            </w:r>
            <w:r w:rsidR="00BC5A44">
              <w:rPr>
                <w:noProof/>
                <w:webHidden/>
              </w:rPr>
            </w:r>
            <w:r w:rsidR="00BC5A44">
              <w:rPr>
                <w:noProof/>
                <w:webHidden/>
              </w:rPr>
              <w:fldChar w:fldCharType="separate"/>
            </w:r>
            <w:r w:rsidR="00BC5A44">
              <w:rPr>
                <w:noProof/>
                <w:webHidden/>
              </w:rPr>
              <w:t>30</w:t>
            </w:r>
            <w:r w:rsidR="00BC5A44">
              <w:rPr>
                <w:noProof/>
                <w:webHidden/>
              </w:rPr>
              <w:fldChar w:fldCharType="end"/>
            </w:r>
          </w:hyperlink>
        </w:p>
        <w:p w14:paraId="6FCF3CFA" w14:textId="2D0856BC"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61" w:history="1">
            <w:r w:rsidR="00BC5A44" w:rsidRPr="0063750B">
              <w:rPr>
                <w:rStyle w:val="Hyperlink"/>
                <w:rFonts w:cstheme="minorHAnsi"/>
                <w:noProof/>
                <w:lang w:val="ka-GE"/>
              </w:rPr>
              <w:t>2.4.3</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მეორე ნაბიჯი: იმის დადგენა, არის თუ არა შესაბამისი საცალო ბაზარი კონკურენტუნარიანი</w:t>
            </w:r>
            <w:r w:rsidR="00BC5A44">
              <w:rPr>
                <w:noProof/>
                <w:webHidden/>
              </w:rPr>
              <w:tab/>
            </w:r>
            <w:r w:rsidR="00BC5A44">
              <w:rPr>
                <w:noProof/>
                <w:webHidden/>
              </w:rPr>
              <w:fldChar w:fldCharType="begin"/>
            </w:r>
            <w:r w:rsidR="00BC5A44">
              <w:rPr>
                <w:noProof/>
                <w:webHidden/>
              </w:rPr>
              <w:instrText xml:space="preserve"> PAGEREF _Toc169262461 \h </w:instrText>
            </w:r>
            <w:r w:rsidR="00BC5A44">
              <w:rPr>
                <w:noProof/>
                <w:webHidden/>
              </w:rPr>
            </w:r>
            <w:r w:rsidR="00BC5A44">
              <w:rPr>
                <w:noProof/>
                <w:webHidden/>
              </w:rPr>
              <w:fldChar w:fldCharType="separate"/>
            </w:r>
            <w:r w:rsidR="00BC5A44">
              <w:rPr>
                <w:noProof/>
                <w:webHidden/>
              </w:rPr>
              <w:t>30</w:t>
            </w:r>
            <w:r w:rsidR="00BC5A44">
              <w:rPr>
                <w:noProof/>
                <w:webHidden/>
              </w:rPr>
              <w:fldChar w:fldCharType="end"/>
            </w:r>
          </w:hyperlink>
        </w:p>
        <w:p w14:paraId="7C6340C5" w14:textId="0FCA8221"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62" w:history="1">
            <w:r w:rsidR="00BC5A44" w:rsidRPr="0063750B">
              <w:rPr>
                <w:rStyle w:val="Hyperlink"/>
                <w:rFonts w:cstheme="minorHAnsi"/>
                <w:noProof/>
                <w:lang w:val="ka-GE"/>
              </w:rPr>
              <w:t>2.4.4. მესამე ნაბიჯი: საბითუმო ბაზრების იდენტიფიცირება, რომლებზეც მიზანშეწონილია მარეგულირებელი ჩარევა  გამოკვლეულ საცალო ბაზარზე არაეფექტური კონკურენციის აღმოფხვრის მიზნით</w:t>
            </w:r>
            <w:r w:rsidR="00BC5A44">
              <w:rPr>
                <w:noProof/>
                <w:webHidden/>
              </w:rPr>
              <w:tab/>
            </w:r>
            <w:r w:rsidR="00BC5A44">
              <w:rPr>
                <w:noProof/>
                <w:webHidden/>
              </w:rPr>
              <w:fldChar w:fldCharType="begin"/>
            </w:r>
            <w:r w:rsidR="00BC5A44">
              <w:rPr>
                <w:noProof/>
                <w:webHidden/>
              </w:rPr>
              <w:instrText xml:space="preserve"> PAGEREF _Toc169262462 \h </w:instrText>
            </w:r>
            <w:r w:rsidR="00BC5A44">
              <w:rPr>
                <w:noProof/>
                <w:webHidden/>
              </w:rPr>
            </w:r>
            <w:r w:rsidR="00BC5A44">
              <w:rPr>
                <w:noProof/>
                <w:webHidden/>
              </w:rPr>
              <w:fldChar w:fldCharType="separate"/>
            </w:r>
            <w:r w:rsidR="00BC5A44">
              <w:rPr>
                <w:noProof/>
                <w:webHidden/>
              </w:rPr>
              <w:t>31</w:t>
            </w:r>
            <w:r w:rsidR="00BC5A44">
              <w:rPr>
                <w:noProof/>
                <w:webHidden/>
              </w:rPr>
              <w:fldChar w:fldCharType="end"/>
            </w:r>
          </w:hyperlink>
        </w:p>
        <w:p w14:paraId="06B8D2CF" w14:textId="7F916479"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63" w:history="1">
            <w:r w:rsidR="00BC5A44" w:rsidRPr="0063750B">
              <w:rPr>
                <w:rStyle w:val="Hyperlink"/>
                <w:rFonts w:cstheme="minorHAnsi"/>
                <w:noProof/>
                <w:lang w:val="ka-GE"/>
              </w:rPr>
              <w:t>2.4.5</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მეოთხე ნაბიჯი: სამი კრიტერიუმის ტესტი</w:t>
            </w:r>
            <w:r w:rsidR="00BC5A44">
              <w:rPr>
                <w:noProof/>
                <w:webHidden/>
              </w:rPr>
              <w:tab/>
            </w:r>
            <w:r w:rsidR="00BC5A44">
              <w:rPr>
                <w:noProof/>
                <w:webHidden/>
              </w:rPr>
              <w:fldChar w:fldCharType="begin"/>
            </w:r>
            <w:r w:rsidR="00BC5A44">
              <w:rPr>
                <w:noProof/>
                <w:webHidden/>
              </w:rPr>
              <w:instrText xml:space="preserve"> PAGEREF _Toc169262463 \h </w:instrText>
            </w:r>
            <w:r w:rsidR="00BC5A44">
              <w:rPr>
                <w:noProof/>
                <w:webHidden/>
              </w:rPr>
            </w:r>
            <w:r w:rsidR="00BC5A44">
              <w:rPr>
                <w:noProof/>
                <w:webHidden/>
              </w:rPr>
              <w:fldChar w:fldCharType="separate"/>
            </w:r>
            <w:r w:rsidR="00BC5A44">
              <w:rPr>
                <w:noProof/>
                <w:webHidden/>
              </w:rPr>
              <w:t>31</w:t>
            </w:r>
            <w:r w:rsidR="00BC5A44">
              <w:rPr>
                <w:noProof/>
                <w:webHidden/>
              </w:rPr>
              <w:fldChar w:fldCharType="end"/>
            </w:r>
          </w:hyperlink>
        </w:p>
        <w:p w14:paraId="7B7C11CF" w14:textId="615ACBBE"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64" w:history="1">
            <w:r w:rsidR="00BC5A44" w:rsidRPr="0063750B">
              <w:rPr>
                <w:rStyle w:val="Hyperlink"/>
                <w:rFonts w:cstheme="minorHAnsi"/>
                <w:noProof/>
                <w:lang w:val="ka-GE"/>
              </w:rPr>
              <w:t>2.4.6</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მეხუთე ნაბიჯი: მნიშვნელოვანი საბაზრო ძალაუფლების მქონე ავტორიზებული პირის განსაზღვრა</w:t>
            </w:r>
            <w:r w:rsidR="00BC5A44">
              <w:rPr>
                <w:noProof/>
                <w:webHidden/>
              </w:rPr>
              <w:tab/>
            </w:r>
            <w:r w:rsidR="00BC5A44">
              <w:rPr>
                <w:noProof/>
                <w:webHidden/>
              </w:rPr>
              <w:fldChar w:fldCharType="begin"/>
            </w:r>
            <w:r w:rsidR="00BC5A44">
              <w:rPr>
                <w:noProof/>
                <w:webHidden/>
              </w:rPr>
              <w:instrText xml:space="preserve"> PAGEREF _Toc169262464 \h </w:instrText>
            </w:r>
            <w:r w:rsidR="00BC5A44">
              <w:rPr>
                <w:noProof/>
                <w:webHidden/>
              </w:rPr>
            </w:r>
            <w:r w:rsidR="00BC5A44">
              <w:rPr>
                <w:noProof/>
                <w:webHidden/>
              </w:rPr>
              <w:fldChar w:fldCharType="separate"/>
            </w:r>
            <w:r w:rsidR="00BC5A44">
              <w:rPr>
                <w:noProof/>
                <w:webHidden/>
              </w:rPr>
              <w:t>34</w:t>
            </w:r>
            <w:r w:rsidR="00BC5A44">
              <w:rPr>
                <w:noProof/>
                <w:webHidden/>
              </w:rPr>
              <w:fldChar w:fldCharType="end"/>
            </w:r>
          </w:hyperlink>
        </w:p>
        <w:p w14:paraId="61C41E65" w14:textId="7D12126F"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65" w:history="1">
            <w:r w:rsidR="00BC5A44" w:rsidRPr="0063750B">
              <w:rPr>
                <w:rStyle w:val="Hyperlink"/>
                <w:rFonts w:cstheme="minorHAnsi"/>
                <w:noProof/>
                <w:lang w:val="ka-GE"/>
              </w:rPr>
              <w:t>2.4.7</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მე-6 ნაბიჯი:სპეციფიკური ვალდებულებების დაკისრება</w:t>
            </w:r>
            <w:r w:rsidR="00BC5A44">
              <w:rPr>
                <w:noProof/>
                <w:webHidden/>
              </w:rPr>
              <w:tab/>
            </w:r>
            <w:r w:rsidR="00BC5A44">
              <w:rPr>
                <w:noProof/>
                <w:webHidden/>
              </w:rPr>
              <w:fldChar w:fldCharType="begin"/>
            </w:r>
            <w:r w:rsidR="00BC5A44">
              <w:rPr>
                <w:noProof/>
                <w:webHidden/>
              </w:rPr>
              <w:instrText xml:space="preserve"> PAGEREF _Toc169262465 \h </w:instrText>
            </w:r>
            <w:r w:rsidR="00BC5A44">
              <w:rPr>
                <w:noProof/>
                <w:webHidden/>
              </w:rPr>
            </w:r>
            <w:r w:rsidR="00BC5A44">
              <w:rPr>
                <w:noProof/>
                <w:webHidden/>
              </w:rPr>
              <w:fldChar w:fldCharType="separate"/>
            </w:r>
            <w:r w:rsidR="00BC5A44">
              <w:rPr>
                <w:noProof/>
                <w:webHidden/>
              </w:rPr>
              <w:t>35</w:t>
            </w:r>
            <w:r w:rsidR="00BC5A44">
              <w:rPr>
                <w:noProof/>
                <w:webHidden/>
              </w:rPr>
              <w:fldChar w:fldCharType="end"/>
            </w:r>
          </w:hyperlink>
        </w:p>
        <w:p w14:paraId="3BCEED9F" w14:textId="05F526B6" w:rsidR="00BC5A44" w:rsidRDefault="00FE048D">
          <w:pPr>
            <w:pStyle w:val="TOC1"/>
            <w:rPr>
              <w:rFonts w:asciiTheme="minorHAnsi" w:eastAsiaTheme="minorEastAsia" w:hAnsiTheme="minorHAnsi" w:cstheme="minorBidi"/>
              <w:noProof/>
              <w:kern w:val="2"/>
              <w:sz w:val="24"/>
              <w:szCs w:val="24"/>
              <w:lang w:val="en-US"/>
              <w14:ligatures w14:val="standardContextual"/>
            </w:rPr>
          </w:pPr>
          <w:hyperlink w:anchor="_Toc169262466" w:history="1">
            <w:r w:rsidR="00BC5A44" w:rsidRPr="0063750B">
              <w:rPr>
                <w:rStyle w:val="Hyperlink"/>
                <w:rFonts w:cstheme="minorHAnsi"/>
                <w:noProof/>
                <w:lang w:val="ka-GE"/>
              </w:rPr>
              <w:t>3</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ფიქსირებული ფართოზოლოვანი მომსახურება</w:t>
            </w:r>
            <w:r w:rsidR="00BC5A44">
              <w:rPr>
                <w:noProof/>
                <w:webHidden/>
              </w:rPr>
              <w:tab/>
            </w:r>
            <w:r w:rsidR="00BC5A44">
              <w:rPr>
                <w:noProof/>
                <w:webHidden/>
              </w:rPr>
              <w:fldChar w:fldCharType="begin"/>
            </w:r>
            <w:r w:rsidR="00BC5A44">
              <w:rPr>
                <w:noProof/>
                <w:webHidden/>
              </w:rPr>
              <w:instrText xml:space="preserve"> PAGEREF _Toc169262466 \h </w:instrText>
            </w:r>
            <w:r w:rsidR="00BC5A44">
              <w:rPr>
                <w:noProof/>
                <w:webHidden/>
              </w:rPr>
            </w:r>
            <w:r w:rsidR="00BC5A44">
              <w:rPr>
                <w:noProof/>
                <w:webHidden/>
              </w:rPr>
              <w:fldChar w:fldCharType="separate"/>
            </w:r>
            <w:r w:rsidR="00BC5A44">
              <w:rPr>
                <w:noProof/>
                <w:webHidden/>
              </w:rPr>
              <w:t>36</w:t>
            </w:r>
            <w:r w:rsidR="00BC5A44">
              <w:rPr>
                <w:noProof/>
                <w:webHidden/>
              </w:rPr>
              <w:fldChar w:fldCharType="end"/>
            </w:r>
          </w:hyperlink>
        </w:p>
        <w:p w14:paraId="0C7EB9F1" w14:textId="7E541BC1"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467" w:history="1">
            <w:r w:rsidR="00BC5A44" w:rsidRPr="0063750B">
              <w:rPr>
                <w:rStyle w:val="Hyperlink"/>
                <w:rFonts w:cstheme="minorHAnsi"/>
                <w:noProof/>
                <w:lang w:val="ka-GE"/>
              </w:rPr>
              <w:t>3.1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სხვადასხვა ფიქსირებული ფართოზოლოვანი ტექნოლოგიებით დაფარვის მიმოხილვა</w:t>
            </w:r>
            <w:r w:rsidR="00BC5A44">
              <w:rPr>
                <w:noProof/>
                <w:webHidden/>
              </w:rPr>
              <w:tab/>
            </w:r>
            <w:r w:rsidR="00BC5A44">
              <w:rPr>
                <w:noProof/>
                <w:webHidden/>
              </w:rPr>
              <w:fldChar w:fldCharType="begin"/>
            </w:r>
            <w:r w:rsidR="00BC5A44">
              <w:rPr>
                <w:noProof/>
                <w:webHidden/>
              </w:rPr>
              <w:instrText xml:space="preserve"> PAGEREF _Toc169262467 \h </w:instrText>
            </w:r>
            <w:r w:rsidR="00BC5A44">
              <w:rPr>
                <w:noProof/>
                <w:webHidden/>
              </w:rPr>
            </w:r>
            <w:r w:rsidR="00BC5A44">
              <w:rPr>
                <w:noProof/>
                <w:webHidden/>
              </w:rPr>
              <w:fldChar w:fldCharType="separate"/>
            </w:r>
            <w:r w:rsidR="00BC5A44">
              <w:rPr>
                <w:noProof/>
                <w:webHidden/>
              </w:rPr>
              <w:t>36</w:t>
            </w:r>
            <w:r w:rsidR="00BC5A44">
              <w:rPr>
                <w:noProof/>
                <w:webHidden/>
              </w:rPr>
              <w:fldChar w:fldCharType="end"/>
            </w:r>
          </w:hyperlink>
        </w:p>
        <w:p w14:paraId="74B00978" w14:textId="612E2BE8"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68" w:history="1">
            <w:r w:rsidR="00BC5A44" w:rsidRPr="0063750B">
              <w:rPr>
                <w:rStyle w:val="Hyperlink"/>
                <w:rFonts w:cstheme="minorHAnsi"/>
                <w:noProof/>
                <w:lang w:val="ka-GE"/>
              </w:rPr>
              <w:t>3.1.1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მეთოდოლოგია</w:t>
            </w:r>
            <w:r w:rsidR="00BC5A44">
              <w:rPr>
                <w:noProof/>
                <w:webHidden/>
              </w:rPr>
              <w:tab/>
            </w:r>
            <w:r w:rsidR="00BC5A44">
              <w:rPr>
                <w:noProof/>
                <w:webHidden/>
              </w:rPr>
              <w:fldChar w:fldCharType="begin"/>
            </w:r>
            <w:r w:rsidR="00BC5A44">
              <w:rPr>
                <w:noProof/>
                <w:webHidden/>
              </w:rPr>
              <w:instrText xml:space="preserve"> PAGEREF _Toc169262468 \h </w:instrText>
            </w:r>
            <w:r w:rsidR="00BC5A44">
              <w:rPr>
                <w:noProof/>
                <w:webHidden/>
              </w:rPr>
            </w:r>
            <w:r w:rsidR="00BC5A44">
              <w:rPr>
                <w:noProof/>
                <w:webHidden/>
              </w:rPr>
              <w:fldChar w:fldCharType="separate"/>
            </w:r>
            <w:r w:rsidR="00BC5A44">
              <w:rPr>
                <w:noProof/>
                <w:webHidden/>
              </w:rPr>
              <w:t>36</w:t>
            </w:r>
            <w:r w:rsidR="00BC5A44">
              <w:rPr>
                <w:noProof/>
                <w:webHidden/>
              </w:rPr>
              <w:fldChar w:fldCharType="end"/>
            </w:r>
          </w:hyperlink>
        </w:p>
        <w:p w14:paraId="20684645" w14:textId="46CDBD82"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69" w:history="1">
            <w:r w:rsidR="00BC5A44" w:rsidRPr="0063750B">
              <w:rPr>
                <w:rStyle w:val="Hyperlink"/>
                <w:rFonts w:cstheme="minorHAnsi"/>
                <w:noProof/>
                <w:lang w:val="ka-GE"/>
              </w:rPr>
              <w:t>3.1.2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გეო-სეგმენტაციის ანალიზის ზოგადი აღწერა და მისი შეზღუდვები</w:t>
            </w:r>
            <w:r w:rsidR="00BC5A44">
              <w:rPr>
                <w:noProof/>
                <w:webHidden/>
              </w:rPr>
              <w:tab/>
            </w:r>
            <w:r w:rsidR="00BC5A44">
              <w:rPr>
                <w:noProof/>
                <w:webHidden/>
              </w:rPr>
              <w:fldChar w:fldCharType="begin"/>
            </w:r>
            <w:r w:rsidR="00BC5A44">
              <w:rPr>
                <w:noProof/>
                <w:webHidden/>
              </w:rPr>
              <w:instrText xml:space="preserve"> PAGEREF _Toc169262469 \h </w:instrText>
            </w:r>
            <w:r w:rsidR="00BC5A44">
              <w:rPr>
                <w:noProof/>
                <w:webHidden/>
              </w:rPr>
            </w:r>
            <w:r w:rsidR="00BC5A44">
              <w:rPr>
                <w:noProof/>
                <w:webHidden/>
              </w:rPr>
              <w:fldChar w:fldCharType="separate"/>
            </w:r>
            <w:r w:rsidR="00BC5A44">
              <w:rPr>
                <w:noProof/>
                <w:webHidden/>
              </w:rPr>
              <w:t>40</w:t>
            </w:r>
            <w:r w:rsidR="00BC5A44">
              <w:rPr>
                <w:noProof/>
                <w:webHidden/>
              </w:rPr>
              <w:fldChar w:fldCharType="end"/>
            </w:r>
          </w:hyperlink>
        </w:p>
        <w:p w14:paraId="5B5C7A57" w14:textId="3FB0D1AB"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70" w:history="1">
            <w:r w:rsidR="00BC5A44" w:rsidRPr="0063750B">
              <w:rPr>
                <w:rStyle w:val="Hyperlink"/>
                <w:rFonts w:cstheme="minorHAnsi"/>
                <w:noProof/>
                <w:lang w:val="ka-GE"/>
              </w:rPr>
              <w:t>3.1.2.1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გამოყენებული მეთოდოლოგია</w:t>
            </w:r>
            <w:r w:rsidR="00BC5A44">
              <w:rPr>
                <w:noProof/>
                <w:webHidden/>
              </w:rPr>
              <w:tab/>
            </w:r>
            <w:r w:rsidR="00BC5A44">
              <w:rPr>
                <w:noProof/>
                <w:webHidden/>
              </w:rPr>
              <w:fldChar w:fldCharType="begin"/>
            </w:r>
            <w:r w:rsidR="00BC5A44">
              <w:rPr>
                <w:noProof/>
                <w:webHidden/>
              </w:rPr>
              <w:instrText xml:space="preserve"> PAGEREF _Toc169262470 \h </w:instrText>
            </w:r>
            <w:r w:rsidR="00BC5A44">
              <w:rPr>
                <w:noProof/>
                <w:webHidden/>
              </w:rPr>
            </w:r>
            <w:r w:rsidR="00BC5A44">
              <w:rPr>
                <w:noProof/>
                <w:webHidden/>
              </w:rPr>
              <w:fldChar w:fldCharType="separate"/>
            </w:r>
            <w:r w:rsidR="00BC5A44">
              <w:rPr>
                <w:noProof/>
                <w:webHidden/>
              </w:rPr>
              <w:t>41</w:t>
            </w:r>
            <w:r w:rsidR="00BC5A44">
              <w:rPr>
                <w:noProof/>
                <w:webHidden/>
              </w:rPr>
              <w:fldChar w:fldCharType="end"/>
            </w:r>
          </w:hyperlink>
        </w:p>
        <w:p w14:paraId="05CE3B11" w14:textId="64A2833D"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71" w:history="1">
            <w:r w:rsidR="00BC5A44" w:rsidRPr="0063750B">
              <w:rPr>
                <w:rStyle w:val="Hyperlink"/>
                <w:rFonts w:cstheme="minorHAnsi"/>
                <w:noProof/>
                <w:lang w:val="ka-GE"/>
              </w:rPr>
              <w:t>3.1.2.2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გეოგრაფიული ერთეულების განმარტება</w:t>
            </w:r>
            <w:r w:rsidR="00BC5A44">
              <w:rPr>
                <w:noProof/>
                <w:webHidden/>
              </w:rPr>
              <w:tab/>
            </w:r>
            <w:r w:rsidR="00BC5A44">
              <w:rPr>
                <w:noProof/>
                <w:webHidden/>
              </w:rPr>
              <w:fldChar w:fldCharType="begin"/>
            </w:r>
            <w:r w:rsidR="00BC5A44">
              <w:rPr>
                <w:noProof/>
                <w:webHidden/>
              </w:rPr>
              <w:instrText xml:space="preserve"> PAGEREF _Toc169262471 \h </w:instrText>
            </w:r>
            <w:r w:rsidR="00BC5A44">
              <w:rPr>
                <w:noProof/>
                <w:webHidden/>
              </w:rPr>
            </w:r>
            <w:r w:rsidR="00BC5A44">
              <w:rPr>
                <w:noProof/>
                <w:webHidden/>
              </w:rPr>
              <w:fldChar w:fldCharType="separate"/>
            </w:r>
            <w:r w:rsidR="00BC5A44">
              <w:rPr>
                <w:noProof/>
                <w:webHidden/>
              </w:rPr>
              <w:t>41</w:t>
            </w:r>
            <w:r w:rsidR="00BC5A44">
              <w:rPr>
                <w:noProof/>
                <w:webHidden/>
              </w:rPr>
              <w:fldChar w:fldCharType="end"/>
            </w:r>
          </w:hyperlink>
        </w:p>
        <w:p w14:paraId="53BCBE63" w14:textId="7F7B6A5E"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72" w:history="1">
            <w:r w:rsidR="00BC5A44" w:rsidRPr="0063750B">
              <w:rPr>
                <w:rStyle w:val="Hyperlink"/>
                <w:rFonts w:cstheme="minorHAnsi"/>
                <w:noProof/>
                <w:lang w:val="ka-GE"/>
              </w:rPr>
              <w:t>3.1.2.3</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დაფარვის განმარტება</w:t>
            </w:r>
            <w:r w:rsidR="00BC5A44">
              <w:rPr>
                <w:noProof/>
                <w:webHidden/>
              </w:rPr>
              <w:tab/>
            </w:r>
            <w:r w:rsidR="00BC5A44">
              <w:rPr>
                <w:noProof/>
                <w:webHidden/>
              </w:rPr>
              <w:fldChar w:fldCharType="begin"/>
            </w:r>
            <w:r w:rsidR="00BC5A44">
              <w:rPr>
                <w:noProof/>
                <w:webHidden/>
              </w:rPr>
              <w:instrText xml:space="preserve"> PAGEREF _Toc169262472 \h </w:instrText>
            </w:r>
            <w:r w:rsidR="00BC5A44">
              <w:rPr>
                <w:noProof/>
                <w:webHidden/>
              </w:rPr>
            </w:r>
            <w:r w:rsidR="00BC5A44">
              <w:rPr>
                <w:noProof/>
                <w:webHidden/>
              </w:rPr>
              <w:fldChar w:fldCharType="separate"/>
            </w:r>
            <w:r w:rsidR="00BC5A44">
              <w:rPr>
                <w:noProof/>
                <w:webHidden/>
              </w:rPr>
              <w:t>42</w:t>
            </w:r>
            <w:r w:rsidR="00BC5A44">
              <w:rPr>
                <w:noProof/>
                <w:webHidden/>
              </w:rPr>
              <w:fldChar w:fldCharType="end"/>
            </w:r>
          </w:hyperlink>
        </w:p>
        <w:p w14:paraId="0AE0B32F" w14:textId="29956AC9"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73" w:history="1">
            <w:r w:rsidR="00BC5A44" w:rsidRPr="0063750B">
              <w:rPr>
                <w:rStyle w:val="Hyperlink"/>
                <w:rFonts w:cstheme="minorHAnsi"/>
                <w:noProof/>
                <w:lang w:val="ka-GE"/>
              </w:rPr>
              <w:t>3.1.2.4</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ტექნოლოგიების თანაკვეთა</w:t>
            </w:r>
            <w:r w:rsidR="00BC5A44">
              <w:rPr>
                <w:noProof/>
                <w:webHidden/>
              </w:rPr>
              <w:tab/>
            </w:r>
            <w:r w:rsidR="00BC5A44">
              <w:rPr>
                <w:noProof/>
                <w:webHidden/>
              </w:rPr>
              <w:fldChar w:fldCharType="begin"/>
            </w:r>
            <w:r w:rsidR="00BC5A44">
              <w:rPr>
                <w:noProof/>
                <w:webHidden/>
              </w:rPr>
              <w:instrText xml:space="preserve"> PAGEREF _Toc169262473 \h </w:instrText>
            </w:r>
            <w:r w:rsidR="00BC5A44">
              <w:rPr>
                <w:noProof/>
                <w:webHidden/>
              </w:rPr>
            </w:r>
            <w:r w:rsidR="00BC5A44">
              <w:rPr>
                <w:noProof/>
                <w:webHidden/>
              </w:rPr>
              <w:fldChar w:fldCharType="separate"/>
            </w:r>
            <w:r w:rsidR="00BC5A44">
              <w:rPr>
                <w:noProof/>
                <w:webHidden/>
              </w:rPr>
              <w:t>42</w:t>
            </w:r>
            <w:r w:rsidR="00BC5A44">
              <w:rPr>
                <w:noProof/>
                <w:webHidden/>
              </w:rPr>
              <w:fldChar w:fldCharType="end"/>
            </w:r>
          </w:hyperlink>
        </w:p>
        <w:p w14:paraId="6946D608" w14:textId="006A3574"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74" w:history="1">
            <w:r w:rsidR="00BC5A44" w:rsidRPr="0063750B">
              <w:rPr>
                <w:rStyle w:val="Hyperlink"/>
                <w:rFonts w:cstheme="minorHAnsi"/>
                <w:noProof/>
                <w:lang w:val="ka-GE"/>
              </w:rPr>
              <w:t>3.1.2.5</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მონაცემთა სიზუსტე</w:t>
            </w:r>
            <w:r w:rsidR="00BC5A44">
              <w:rPr>
                <w:noProof/>
                <w:webHidden/>
              </w:rPr>
              <w:tab/>
            </w:r>
            <w:r w:rsidR="00BC5A44">
              <w:rPr>
                <w:noProof/>
                <w:webHidden/>
              </w:rPr>
              <w:fldChar w:fldCharType="begin"/>
            </w:r>
            <w:r w:rsidR="00BC5A44">
              <w:rPr>
                <w:noProof/>
                <w:webHidden/>
              </w:rPr>
              <w:instrText xml:space="preserve"> PAGEREF _Toc169262474 \h </w:instrText>
            </w:r>
            <w:r w:rsidR="00BC5A44">
              <w:rPr>
                <w:noProof/>
                <w:webHidden/>
              </w:rPr>
            </w:r>
            <w:r w:rsidR="00BC5A44">
              <w:rPr>
                <w:noProof/>
                <w:webHidden/>
              </w:rPr>
              <w:fldChar w:fldCharType="separate"/>
            </w:r>
            <w:r w:rsidR="00BC5A44">
              <w:rPr>
                <w:noProof/>
                <w:webHidden/>
              </w:rPr>
              <w:t>43</w:t>
            </w:r>
            <w:r w:rsidR="00BC5A44">
              <w:rPr>
                <w:noProof/>
                <w:webHidden/>
              </w:rPr>
              <w:fldChar w:fldCharType="end"/>
            </w:r>
          </w:hyperlink>
        </w:p>
        <w:p w14:paraId="5D8DE771" w14:textId="2831C898"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75" w:history="1">
            <w:r w:rsidR="00BC5A44" w:rsidRPr="0063750B">
              <w:rPr>
                <w:rStyle w:val="Hyperlink"/>
                <w:rFonts w:cstheme="minorHAnsi"/>
                <w:noProof/>
                <w:lang w:val="ka-GE"/>
              </w:rPr>
              <w:t>3.1.3</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შედეგები</w:t>
            </w:r>
            <w:r w:rsidR="00BC5A44">
              <w:rPr>
                <w:noProof/>
                <w:webHidden/>
              </w:rPr>
              <w:tab/>
            </w:r>
            <w:r w:rsidR="00BC5A44">
              <w:rPr>
                <w:noProof/>
                <w:webHidden/>
              </w:rPr>
              <w:fldChar w:fldCharType="begin"/>
            </w:r>
            <w:r w:rsidR="00BC5A44">
              <w:rPr>
                <w:noProof/>
                <w:webHidden/>
              </w:rPr>
              <w:instrText xml:space="preserve"> PAGEREF _Toc169262475 \h </w:instrText>
            </w:r>
            <w:r w:rsidR="00BC5A44">
              <w:rPr>
                <w:noProof/>
                <w:webHidden/>
              </w:rPr>
            </w:r>
            <w:r w:rsidR="00BC5A44">
              <w:rPr>
                <w:noProof/>
                <w:webHidden/>
              </w:rPr>
              <w:fldChar w:fldCharType="separate"/>
            </w:r>
            <w:r w:rsidR="00BC5A44">
              <w:rPr>
                <w:noProof/>
                <w:webHidden/>
              </w:rPr>
              <w:t>43</w:t>
            </w:r>
            <w:r w:rsidR="00BC5A44">
              <w:rPr>
                <w:noProof/>
                <w:webHidden/>
              </w:rPr>
              <w:fldChar w:fldCharType="end"/>
            </w:r>
          </w:hyperlink>
        </w:p>
        <w:p w14:paraId="27F4C187" w14:textId="2E22FD3D"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76" w:history="1">
            <w:r w:rsidR="00BC5A44" w:rsidRPr="0063750B">
              <w:rPr>
                <w:rStyle w:val="Hyperlink"/>
                <w:rFonts w:cstheme="minorHAnsi"/>
                <w:noProof/>
                <w:lang w:val="ka-GE"/>
              </w:rPr>
              <w:t>3.1.3.1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დასახლებები, სადაც მინიმუმ ერთი აქტიური FTTx აბონენტი იმყოფება</w:t>
            </w:r>
            <w:r w:rsidR="00BC5A44">
              <w:rPr>
                <w:noProof/>
                <w:webHidden/>
              </w:rPr>
              <w:tab/>
            </w:r>
            <w:r w:rsidR="00BC5A44">
              <w:rPr>
                <w:noProof/>
                <w:webHidden/>
              </w:rPr>
              <w:fldChar w:fldCharType="begin"/>
            </w:r>
            <w:r w:rsidR="00BC5A44">
              <w:rPr>
                <w:noProof/>
                <w:webHidden/>
              </w:rPr>
              <w:instrText xml:space="preserve"> PAGEREF _Toc169262476 \h </w:instrText>
            </w:r>
            <w:r w:rsidR="00BC5A44">
              <w:rPr>
                <w:noProof/>
                <w:webHidden/>
              </w:rPr>
            </w:r>
            <w:r w:rsidR="00BC5A44">
              <w:rPr>
                <w:noProof/>
                <w:webHidden/>
              </w:rPr>
              <w:fldChar w:fldCharType="separate"/>
            </w:r>
            <w:r w:rsidR="00BC5A44">
              <w:rPr>
                <w:noProof/>
                <w:webHidden/>
              </w:rPr>
              <w:t>46</w:t>
            </w:r>
            <w:r w:rsidR="00BC5A44">
              <w:rPr>
                <w:noProof/>
                <w:webHidden/>
              </w:rPr>
              <w:fldChar w:fldCharType="end"/>
            </w:r>
          </w:hyperlink>
        </w:p>
        <w:p w14:paraId="73B12BF6" w14:textId="538606B1"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77" w:history="1">
            <w:r w:rsidR="00BC5A44" w:rsidRPr="0063750B">
              <w:rPr>
                <w:rStyle w:val="Hyperlink"/>
                <w:rFonts w:cstheme="minorHAnsi"/>
                <w:noProof/>
                <w:lang w:val="ka-GE"/>
              </w:rPr>
              <w:t>3.1.3.2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ტექნოლოგიების გადაფარვა</w:t>
            </w:r>
            <w:r w:rsidR="00BC5A44">
              <w:rPr>
                <w:noProof/>
                <w:webHidden/>
              </w:rPr>
              <w:tab/>
            </w:r>
            <w:r w:rsidR="00BC5A44">
              <w:rPr>
                <w:noProof/>
                <w:webHidden/>
              </w:rPr>
              <w:fldChar w:fldCharType="begin"/>
            </w:r>
            <w:r w:rsidR="00BC5A44">
              <w:rPr>
                <w:noProof/>
                <w:webHidden/>
              </w:rPr>
              <w:instrText xml:space="preserve"> PAGEREF _Toc169262477 \h </w:instrText>
            </w:r>
            <w:r w:rsidR="00BC5A44">
              <w:rPr>
                <w:noProof/>
                <w:webHidden/>
              </w:rPr>
            </w:r>
            <w:r w:rsidR="00BC5A44">
              <w:rPr>
                <w:noProof/>
                <w:webHidden/>
              </w:rPr>
              <w:fldChar w:fldCharType="separate"/>
            </w:r>
            <w:r w:rsidR="00BC5A44">
              <w:rPr>
                <w:noProof/>
                <w:webHidden/>
              </w:rPr>
              <w:t>47</w:t>
            </w:r>
            <w:r w:rsidR="00BC5A44">
              <w:rPr>
                <w:noProof/>
                <w:webHidden/>
              </w:rPr>
              <w:fldChar w:fldCharType="end"/>
            </w:r>
          </w:hyperlink>
        </w:p>
        <w:p w14:paraId="6EF066FD" w14:textId="688D7C3E"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78" w:history="1">
            <w:r w:rsidR="00BC5A44" w:rsidRPr="0063750B">
              <w:rPr>
                <w:rStyle w:val="Hyperlink"/>
                <w:rFonts w:cstheme="minorHAnsi"/>
                <w:noProof/>
                <w:lang w:val="ka-GE"/>
              </w:rPr>
              <w:t>3.1.3.3</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განსხვავებები ქალაქებსა და სოფლებს შორის</w:t>
            </w:r>
            <w:r w:rsidR="00BC5A44">
              <w:rPr>
                <w:noProof/>
                <w:webHidden/>
              </w:rPr>
              <w:tab/>
            </w:r>
            <w:r w:rsidR="00BC5A44">
              <w:rPr>
                <w:noProof/>
                <w:webHidden/>
              </w:rPr>
              <w:fldChar w:fldCharType="begin"/>
            </w:r>
            <w:r w:rsidR="00BC5A44">
              <w:rPr>
                <w:noProof/>
                <w:webHidden/>
              </w:rPr>
              <w:instrText xml:space="preserve"> PAGEREF _Toc169262478 \h </w:instrText>
            </w:r>
            <w:r w:rsidR="00BC5A44">
              <w:rPr>
                <w:noProof/>
                <w:webHidden/>
              </w:rPr>
            </w:r>
            <w:r w:rsidR="00BC5A44">
              <w:rPr>
                <w:noProof/>
                <w:webHidden/>
              </w:rPr>
              <w:fldChar w:fldCharType="separate"/>
            </w:r>
            <w:r w:rsidR="00BC5A44">
              <w:rPr>
                <w:noProof/>
                <w:webHidden/>
              </w:rPr>
              <w:t>50</w:t>
            </w:r>
            <w:r w:rsidR="00BC5A44">
              <w:rPr>
                <w:noProof/>
                <w:webHidden/>
              </w:rPr>
              <w:fldChar w:fldCharType="end"/>
            </w:r>
          </w:hyperlink>
        </w:p>
        <w:p w14:paraId="17ABE409" w14:textId="251D4752"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79" w:history="1">
            <w:r w:rsidR="00BC5A44" w:rsidRPr="0063750B">
              <w:rPr>
                <w:rStyle w:val="Hyperlink"/>
                <w:rFonts w:cstheme="minorHAnsi"/>
                <w:noProof/>
                <w:lang w:val="ka-GE"/>
              </w:rPr>
              <w:t>3.1.3.4</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დასკვნები</w:t>
            </w:r>
            <w:r w:rsidR="00BC5A44">
              <w:rPr>
                <w:noProof/>
                <w:webHidden/>
              </w:rPr>
              <w:tab/>
            </w:r>
            <w:r w:rsidR="00BC5A44">
              <w:rPr>
                <w:noProof/>
                <w:webHidden/>
              </w:rPr>
              <w:fldChar w:fldCharType="begin"/>
            </w:r>
            <w:r w:rsidR="00BC5A44">
              <w:rPr>
                <w:noProof/>
                <w:webHidden/>
              </w:rPr>
              <w:instrText xml:space="preserve"> PAGEREF _Toc169262479 \h </w:instrText>
            </w:r>
            <w:r w:rsidR="00BC5A44">
              <w:rPr>
                <w:noProof/>
                <w:webHidden/>
              </w:rPr>
            </w:r>
            <w:r w:rsidR="00BC5A44">
              <w:rPr>
                <w:noProof/>
                <w:webHidden/>
              </w:rPr>
              <w:fldChar w:fldCharType="separate"/>
            </w:r>
            <w:r w:rsidR="00BC5A44">
              <w:rPr>
                <w:noProof/>
                <w:webHidden/>
              </w:rPr>
              <w:t>53</w:t>
            </w:r>
            <w:r w:rsidR="00BC5A44">
              <w:rPr>
                <w:noProof/>
                <w:webHidden/>
              </w:rPr>
              <w:fldChar w:fldCharType="end"/>
            </w:r>
          </w:hyperlink>
        </w:p>
        <w:p w14:paraId="3857E4F1" w14:textId="0AB65B7C"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480" w:history="1">
            <w:r w:rsidR="00BC5A44" w:rsidRPr="0063750B">
              <w:rPr>
                <w:rStyle w:val="Hyperlink"/>
                <w:rFonts w:cstheme="minorHAnsi"/>
                <w:noProof/>
                <w:lang w:val="ka-GE"/>
              </w:rPr>
              <w:t>3.2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არსებული მდგომარეობა ფიქსირებული ფართოზოლოვანი საცალო წვდომის სერვისებთან დაკავშირებით საქართველოში</w:t>
            </w:r>
            <w:r w:rsidR="00BC5A44">
              <w:rPr>
                <w:noProof/>
                <w:webHidden/>
              </w:rPr>
              <w:tab/>
            </w:r>
            <w:r w:rsidR="00BC5A44">
              <w:rPr>
                <w:noProof/>
                <w:webHidden/>
              </w:rPr>
              <w:fldChar w:fldCharType="begin"/>
            </w:r>
            <w:r w:rsidR="00BC5A44">
              <w:rPr>
                <w:noProof/>
                <w:webHidden/>
              </w:rPr>
              <w:instrText xml:space="preserve"> PAGEREF _Toc169262480 \h </w:instrText>
            </w:r>
            <w:r w:rsidR="00BC5A44">
              <w:rPr>
                <w:noProof/>
                <w:webHidden/>
              </w:rPr>
            </w:r>
            <w:r w:rsidR="00BC5A44">
              <w:rPr>
                <w:noProof/>
                <w:webHidden/>
              </w:rPr>
              <w:fldChar w:fldCharType="separate"/>
            </w:r>
            <w:r w:rsidR="00BC5A44">
              <w:rPr>
                <w:noProof/>
                <w:webHidden/>
              </w:rPr>
              <w:t>54</w:t>
            </w:r>
            <w:r w:rsidR="00BC5A44">
              <w:rPr>
                <w:noProof/>
                <w:webHidden/>
              </w:rPr>
              <w:fldChar w:fldCharType="end"/>
            </w:r>
          </w:hyperlink>
        </w:p>
        <w:p w14:paraId="1EF6C9D2" w14:textId="50CB0F02"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81" w:history="1">
            <w:r w:rsidR="00BC5A44" w:rsidRPr="0063750B">
              <w:rPr>
                <w:rStyle w:val="Hyperlink"/>
                <w:rFonts w:cstheme="minorHAnsi"/>
                <w:noProof/>
                <w:lang w:val="ka-GE"/>
              </w:rPr>
              <w:t>3.2.1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მომხმარებელთა სხვადასხვა ჯგუფებისთვის მიწოდებული ფიქსირებული ფართოზოლოვანი  მომსახურებების ურთიერთდამოკიდებულება</w:t>
            </w:r>
            <w:r w:rsidR="00BC5A44">
              <w:rPr>
                <w:noProof/>
                <w:webHidden/>
              </w:rPr>
              <w:tab/>
            </w:r>
            <w:r w:rsidR="00BC5A44">
              <w:rPr>
                <w:noProof/>
                <w:webHidden/>
              </w:rPr>
              <w:fldChar w:fldCharType="begin"/>
            </w:r>
            <w:r w:rsidR="00BC5A44">
              <w:rPr>
                <w:noProof/>
                <w:webHidden/>
              </w:rPr>
              <w:instrText xml:space="preserve"> PAGEREF _Toc169262481 \h </w:instrText>
            </w:r>
            <w:r w:rsidR="00BC5A44">
              <w:rPr>
                <w:noProof/>
                <w:webHidden/>
              </w:rPr>
            </w:r>
            <w:r w:rsidR="00BC5A44">
              <w:rPr>
                <w:noProof/>
                <w:webHidden/>
              </w:rPr>
              <w:fldChar w:fldCharType="separate"/>
            </w:r>
            <w:r w:rsidR="00BC5A44">
              <w:rPr>
                <w:noProof/>
                <w:webHidden/>
              </w:rPr>
              <w:t>54</w:t>
            </w:r>
            <w:r w:rsidR="00BC5A44">
              <w:rPr>
                <w:noProof/>
                <w:webHidden/>
              </w:rPr>
              <w:fldChar w:fldCharType="end"/>
            </w:r>
          </w:hyperlink>
        </w:p>
        <w:p w14:paraId="7CA92FB6" w14:textId="1FFE5B49"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82" w:history="1">
            <w:r w:rsidR="00BC5A44" w:rsidRPr="0063750B">
              <w:rPr>
                <w:rStyle w:val="Hyperlink"/>
                <w:rFonts w:cstheme="minorHAnsi"/>
                <w:noProof/>
                <w:lang w:val="ka-GE"/>
              </w:rPr>
              <w:t>3.2.2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კომბინირებული შეთავაზებები</w:t>
            </w:r>
            <w:r w:rsidR="00BC5A44">
              <w:rPr>
                <w:noProof/>
                <w:webHidden/>
              </w:rPr>
              <w:tab/>
            </w:r>
            <w:r w:rsidR="00BC5A44">
              <w:rPr>
                <w:noProof/>
                <w:webHidden/>
              </w:rPr>
              <w:fldChar w:fldCharType="begin"/>
            </w:r>
            <w:r w:rsidR="00BC5A44">
              <w:rPr>
                <w:noProof/>
                <w:webHidden/>
              </w:rPr>
              <w:instrText xml:space="preserve"> PAGEREF _Toc169262482 \h </w:instrText>
            </w:r>
            <w:r w:rsidR="00BC5A44">
              <w:rPr>
                <w:noProof/>
                <w:webHidden/>
              </w:rPr>
            </w:r>
            <w:r w:rsidR="00BC5A44">
              <w:rPr>
                <w:noProof/>
                <w:webHidden/>
              </w:rPr>
              <w:fldChar w:fldCharType="separate"/>
            </w:r>
            <w:r w:rsidR="00BC5A44">
              <w:rPr>
                <w:noProof/>
                <w:webHidden/>
              </w:rPr>
              <w:t>57</w:t>
            </w:r>
            <w:r w:rsidR="00BC5A44">
              <w:rPr>
                <w:noProof/>
                <w:webHidden/>
              </w:rPr>
              <w:fldChar w:fldCharType="end"/>
            </w:r>
          </w:hyperlink>
        </w:p>
        <w:p w14:paraId="019862B1" w14:textId="39BC57BF"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83" w:history="1">
            <w:r w:rsidR="00BC5A44" w:rsidRPr="0063750B">
              <w:rPr>
                <w:rStyle w:val="Hyperlink"/>
                <w:rFonts w:cstheme="minorHAnsi"/>
                <w:noProof/>
                <w:lang w:val="ka-GE"/>
              </w:rPr>
              <w:t>3.2.3</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ფიქსირებულ ფართოზოლოვანი ინტერნეტის პენეტრაცია</w:t>
            </w:r>
            <w:r w:rsidR="00BC5A44">
              <w:rPr>
                <w:noProof/>
                <w:webHidden/>
              </w:rPr>
              <w:tab/>
            </w:r>
            <w:r w:rsidR="00BC5A44">
              <w:rPr>
                <w:noProof/>
                <w:webHidden/>
              </w:rPr>
              <w:fldChar w:fldCharType="begin"/>
            </w:r>
            <w:r w:rsidR="00BC5A44">
              <w:rPr>
                <w:noProof/>
                <w:webHidden/>
              </w:rPr>
              <w:instrText xml:space="preserve"> PAGEREF _Toc169262483 \h </w:instrText>
            </w:r>
            <w:r w:rsidR="00BC5A44">
              <w:rPr>
                <w:noProof/>
                <w:webHidden/>
              </w:rPr>
            </w:r>
            <w:r w:rsidR="00BC5A44">
              <w:rPr>
                <w:noProof/>
                <w:webHidden/>
              </w:rPr>
              <w:fldChar w:fldCharType="separate"/>
            </w:r>
            <w:r w:rsidR="00BC5A44">
              <w:rPr>
                <w:noProof/>
                <w:webHidden/>
              </w:rPr>
              <w:t>59</w:t>
            </w:r>
            <w:r w:rsidR="00BC5A44">
              <w:rPr>
                <w:noProof/>
                <w:webHidden/>
              </w:rPr>
              <w:fldChar w:fldCharType="end"/>
            </w:r>
          </w:hyperlink>
        </w:p>
        <w:p w14:paraId="4E0EC04B" w14:textId="7CF217A6"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84" w:history="1">
            <w:r w:rsidR="00BC5A44" w:rsidRPr="0063750B">
              <w:rPr>
                <w:rStyle w:val="Hyperlink"/>
                <w:rFonts w:cstheme="minorHAnsi"/>
                <w:noProof/>
                <w:lang w:val="ka-GE"/>
              </w:rPr>
              <w:t>3.2.4</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მობილური ფართოზოლოვანი ინტერნეტ მომსახურების პენეტრაცია</w:t>
            </w:r>
            <w:r w:rsidR="00BC5A44">
              <w:rPr>
                <w:noProof/>
                <w:webHidden/>
              </w:rPr>
              <w:tab/>
            </w:r>
            <w:r w:rsidR="00BC5A44">
              <w:rPr>
                <w:noProof/>
                <w:webHidden/>
              </w:rPr>
              <w:fldChar w:fldCharType="begin"/>
            </w:r>
            <w:r w:rsidR="00BC5A44">
              <w:rPr>
                <w:noProof/>
                <w:webHidden/>
              </w:rPr>
              <w:instrText xml:space="preserve"> PAGEREF _Toc169262484 \h </w:instrText>
            </w:r>
            <w:r w:rsidR="00BC5A44">
              <w:rPr>
                <w:noProof/>
                <w:webHidden/>
              </w:rPr>
            </w:r>
            <w:r w:rsidR="00BC5A44">
              <w:rPr>
                <w:noProof/>
                <w:webHidden/>
              </w:rPr>
              <w:fldChar w:fldCharType="separate"/>
            </w:r>
            <w:r w:rsidR="00BC5A44">
              <w:rPr>
                <w:noProof/>
                <w:webHidden/>
              </w:rPr>
              <w:t>61</w:t>
            </w:r>
            <w:r w:rsidR="00BC5A44">
              <w:rPr>
                <w:noProof/>
                <w:webHidden/>
              </w:rPr>
              <w:fldChar w:fldCharType="end"/>
            </w:r>
          </w:hyperlink>
        </w:p>
        <w:p w14:paraId="26F3EC98" w14:textId="22386F04"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85" w:history="1">
            <w:r w:rsidR="00BC5A44" w:rsidRPr="0063750B">
              <w:rPr>
                <w:rStyle w:val="Hyperlink"/>
                <w:rFonts w:cstheme="minorHAnsi"/>
                <w:noProof/>
                <w:lang w:val="ka-GE"/>
              </w:rPr>
              <w:t>3.2.5</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ფიქსირებულ ფართოზოლოვან ინტერნეტზე დაშვების ქსელების ტექნოლოგიური ნაირსახეობა</w:t>
            </w:r>
            <w:r w:rsidR="00BC5A44">
              <w:rPr>
                <w:noProof/>
                <w:webHidden/>
              </w:rPr>
              <w:tab/>
            </w:r>
            <w:r w:rsidR="00BC5A44">
              <w:rPr>
                <w:noProof/>
                <w:webHidden/>
              </w:rPr>
              <w:fldChar w:fldCharType="begin"/>
            </w:r>
            <w:r w:rsidR="00BC5A44">
              <w:rPr>
                <w:noProof/>
                <w:webHidden/>
              </w:rPr>
              <w:instrText xml:space="preserve"> PAGEREF _Toc169262485 \h </w:instrText>
            </w:r>
            <w:r w:rsidR="00BC5A44">
              <w:rPr>
                <w:noProof/>
                <w:webHidden/>
              </w:rPr>
            </w:r>
            <w:r w:rsidR="00BC5A44">
              <w:rPr>
                <w:noProof/>
                <w:webHidden/>
              </w:rPr>
              <w:fldChar w:fldCharType="separate"/>
            </w:r>
            <w:r w:rsidR="00BC5A44">
              <w:rPr>
                <w:noProof/>
                <w:webHidden/>
              </w:rPr>
              <w:t>63</w:t>
            </w:r>
            <w:r w:rsidR="00BC5A44">
              <w:rPr>
                <w:noProof/>
                <w:webHidden/>
              </w:rPr>
              <w:fldChar w:fldCharType="end"/>
            </w:r>
          </w:hyperlink>
        </w:p>
        <w:p w14:paraId="76C83F02" w14:textId="111BC32F"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86" w:history="1">
            <w:r w:rsidR="00BC5A44" w:rsidRPr="0063750B">
              <w:rPr>
                <w:rStyle w:val="Hyperlink"/>
                <w:rFonts w:cstheme="minorHAnsi"/>
                <w:noProof/>
                <w:lang w:val="ka-GE"/>
              </w:rPr>
              <w:t>3.2.6</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ფიქსირებული ფართოზოლოვანი ინტერნეტ კავშირის სიჩქარე</w:t>
            </w:r>
            <w:r w:rsidR="00BC5A44">
              <w:rPr>
                <w:noProof/>
                <w:webHidden/>
              </w:rPr>
              <w:tab/>
            </w:r>
            <w:r w:rsidR="00BC5A44">
              <w:rPr>
                <w:noProof/>
                <w:webHidden/>
              </w:rPr>
              <w:fldChar w:fldCharType="begin"/>
            </w:r>
            <w:r w:rsidR="00BC5A44">
              <w:rPr>
                <w:noProof/>
                <w:webHidden/>
              </w:rPr>
              <w:instrText xml:space="preserve"> PAGEREF _Toc169262486 \h </w:instrText>
            </w:r>
            <w:r w:rsidR="00BC5A44">
              <w:rPr>
                <w:noProof/>
                <w:webHidden/>
              </w:rPr>
            </w:r>
            <w:r w:rsidR="00BC5A44">
              <w:rPr>
                <w:noProof/>
                <w:webHidden/>
              </w:rPr>
              <w:fldChar w:fldCharType="separate"/>
            </w:r>
            <w:r w:rsidR="00BC5A44">
              <w:rPr>
                <w:noProof/>
                <w:webHidden/>
              </w:rPr>
              <w:t>66</w:t>
            </w:r>
            <w:r w:rsidR="00BC5A44">
              <w:rPr>
                <w:noProof/>
                <w:webHidden/>
              </w:rPr>
              <w:fldChar w:fldCharType="end"/>
            </w:r>
          </w:hyperlink>
        </w:p>
        <w:p w14:paraId="7B262DFA" w14:textId="47657CCB"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487" w:history="1">
            <w:r w:rsidR="00BC5A44" w:rsidRPr="0063750B">
              <w:rPr>
                <w:rStyle w:val="Hyperlink"/>
                <w:rFonts w:cstheme="minorHAnsi"/>
                <w:noProof/>
                <w:lang w:val="ka-GE"/>
              </w:rPr>
              <w:t>3.3</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მომსახურების ბაზრის განსაზღვრა საცალო ფიქსირებულ ფართოზოლოვან ინტერნეტ სერვისებზე წვდომის ბაზრის შესახებ</w:t>
            </w:r>
            <w:r w:rsidR="00BC5A44">
              <w:rPr>
                <w:noProof/>
                <w:webHidden/>
              </w:rPr>
              <w:tab/>
            </w:r>
            <w:r w:rsidR="00BC5A44">
              <w:rPr>
                <w:noProof/>
                <w:webHidden/>
              </w:rPr>
              <w:fldChar w:fldCharType="begin"/>
            </w:r>
            <w:r w:rsidR="00BC5A44">
              <w:rPr>
                <w:noProof/>
                <w:webHidden/>
              </w:rPr>
              <w:instrText xml:space="preserve"> PAGEREF _Toc169262487 \h </w:instrText>
            </w:r>
            <w:r w:rsidR="00BC5A44">
              <w:rPr>
                <w:noProof/>
                <w:webHidden/>
              </w:rPr>
            </w:r>
            <w:r w:rsidR="00BC5A44">
              <w:rPr>
                <w:noProof/>
                <w:webHidden/>
              </w:rPr>
              <w:fldChar w:fldCharType="separate"/>
            </w:r>
            <w:r w:rsidR="00BC5A44">
              <w:rPr>
                <w:noProof/>
                <w:webHidden/>
              </w:rPr>
              <w:t>70</w:t>
            </w:r>
            <w:r w:rsidR="00BC5A44">
              <w:rPr>
                <w:noProof/>
                <w:webHidden/>
              </w:rPr>
              <w:fldChar w:fldCharType="end"/>
            </w:r>
          </w:hyperlink>
        </w:p>
        <w:p w14:paraId="02BED293" w14:textId="63F84390"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88" w:history="1">
            <w:r w:rsidR="00BC5A44" w:rsidRPr="0063750B">
              <w:rPr>
                <w:rStyle w:val="Hyperlink"/>
                <w:rFonts w:cstheme="minorHAnsi"/>
                <w:noProof/>
                <w:lang w:val="ka-GE"/>
              </w:rPr>
              <w:t>3.3.1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მოთხოვნის მხარის ჩანაცვლებადობა</w:t>
            </w:r>
            <w:r w:rsidR="00BC5A44">
              <w:rPr>
                <w:noProof/>
                <w:webHidden/>
              </w:rPr>
              <w:tab/>
            </w:r>
            <w:r w:rsidR="00BC5A44">
              <w:rPr>
                <w:noProof/>
                <w:webHidden/>
              </w:rPr>
              <w:fldChar w:fldCharType="begin"/>
            </w:r>
            <w:r w:rsidR="00BC5A44">
              <w:rPr>
                <w:noProof/>
                <w:webHidden/>
              </w:rPr>
              <w:instrText xml:space="preserve"> PAGEREF _Toc169262488 \h </w:instrText>
            </w:r>
            <w:r w:rsidR="00BC5A44">
              <w:rPr>
                <w:noProof/>
                <w:webHidden/>
              </w:rPr>
            </w:r>
            <w:r w:rsidR="00BC5A44">
              <w:rPr>
                <w:noProof/>
                <w:webHidden/>
              </w:rPr>
              <w:fldChar w:fldCharType="separate"/>
            </w:r>
            <w:r w:rsidR="00BC5A44">
              <w:rPr>
                <w:noProof/>
                <w:webHidden/>
              </w:rPr>
              <w:t>73</w:t>
            </w:r>
            <w:r w:rsidR="00BC5A44">
              <w:rPr>
                <w:noProof/>
                <w:webHidden/>
              </w:rPr>
              <w:fldChar w:fldCharType="end"/>
            </w:r>
          </w:hyperlink>
        </w:p>
        <w:p w14:paraId="6DA10387" w14:textId="33982812"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89" w:history="1">
            <w:r w:rsidR="00BC5A44" w:rsidRPr="0063750B">
              <w:rPr>
                <w:rStyle w:val="Hyperlink"/>
                <w:rFonts w:cstheme="minorHAnsi"/>
                <w:noProof/>
                <w:lang w:val="ka-GE"/>
              </w:rPr>
              <w:t>3.3.2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მიწოდების მხარის ჩანაცვლებადობა</w:t>
            </w:r>
            <w:r w:rsidR="00BC5A44">
              <w:rPr>
                <w:noProof/>
                <w:webHidden/>
              </w:rPr>
              <w:tab/>
            </w:r>
            <w:r w:rsidR="00BC5A44">
              <w:rPr>
                <w:noProof/>
                <w:webHidden/>
              </w:rPr>
              <w:fldChar w:fldCharType="begin"/>
            </w:r>
            <w:r w:rsidR="00BC5A44">
              <w:rPr>
                <w:noProof/>
                <w:webHidden/>
              </w:rPr>
              <w:instrText xml:space="preserve"> PAGEREF _Toc169262489 \h </w:instrText>
            </w:r>
            <w:r w:rsidR="00BC5A44">
              <w:rPr>
                <w:noProof/>
                <w:webHidden/>
              </w:rPr>
            </w:r>
            <w:r w:rsidR="00BC5A44">
              <w:rPr>
                <w:noProof/>
                <w:webHidden/>
              </w:rPr>
              <w:fldChar w:fldCharType="separate"/>
            </w:r>
            <w:r w:rsidR="00BC5A44">
              <w:rPr>
                <w:noProof/>
                <w:webHidden/>
              </w:rPr>
              <w:t>87</w:t>
            </w:r>
            <w:r w:rsidR="00BC5A44">
              <w:rPr>
                <w:noProof/>
                <w:webHidden/>
              </w:rPr>
              <w:fldChar w:fldCharType="end"/>
            </w:r>
          </w:hyperlink>
        </w:p>
        <w:p w14:paraId="55113FBD" w14:textId="74BDCBDE"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90" w:history="1">
            <w:r w:rsidR="00BC5A44" w:rsidRPr="0063750B">
              <w:rPr>
                <w:rStyle w:val="Hyperlink"/>
                <w:rFonts w:cstheme="minorHAnsi"/>
                <w:noProof/>
                <w:lang w:val="ka-GE"/>
              </w:rPr>
              <w:t>3.3.3</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დასკვნები ფიქსირებული ფართოზოლოვანი ინტერნეტ მომსახურების შესაბამისი საცალო ბაზრის შესახებ</w:t>
            </w:r>
            <w:r w:rsidR="00BC5A44">
              <w:rPr>
                <w:noProof/>
                <w:webHidden/>
              </w:rPr>
              <w:tab/>
            </w:r>
            <w:r w:rsidR="00BC5A44">
              <w:rPr>
                <w:noProof/>
                <w:webHidden/>
              </w:rPr>
              <w:fldChar w:fldCharType="begin"/>
            </w:r>
            <w:r w:rsidR="00BC5A44">
              <w:rPr>
                <w:noProof/>
                <w:webHidden/>
              </w:rPr>
              <w:instrText xml:space="preserve"> PAGEREF _Toc169262490 \h </w:instrText>
            </w:r>
            <w:r w:rsidR="00BC5A44">
              <w:rPr>
                <w:noProof/>
                <w:webHidden/>
              </w:rPr>
            </w:r>
            <w:r w:rsidR="00BC5A44">
              <w:rPr>
                <w:noProof/>
                <w:webHidden/>
              </w:rPr>
              <w:fldChar w:fldCharType="separate"/>
            </w:r>
            <w:r w:rsidR="00BC5A44">
              <w:rPr>
                <w:noProof/>
                <w:webHidden/>
              </w:rPr>
              <w:t>88</w:t>
            </w:r>
            <w:r w:rsidR="00BC5A44">
              <w:rPr>
                <w:noProof/>
                <w:webHidden/>
              </w:rPr>
              <w:fldChar w:fldCharType="end"/>
            </w:r>
          </w:hyperlink>
        </w:p>
        <w:p w14:paraId="11C72395" w14:textId="305B1A6A"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491" w:history="1">
            <w:r w:rsidR="00BC5A44" w:rsidRPr="0063750B">
              <w:rPr>
                <w:rStyle w:val="Hyperlink"/>
                <w:rFonts w:cstheme="minorHAnsi"/>
                <w:noProof/>
                <w:lang w:val="ka-GE"/>
              </w:rPr>
              <w:t>3.4</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საბაზისო და მაღალი სიჩქარის საცალო ფიქსირებული ფართოზოლოვანი ინტერნეტ მომსახურების ბაზრის გეოგრაფიული საზღვრის დადგენა</w:t>
            </w:r>
            <w:r w:rsidR="00BC5A44">
              <w:rPr>
                <w:noProof/>
                <w:webHidden/>
              </w:rPr>
              <w:tab/>
            </w:r>
            <w:r w:rsidR="00BC5A44">
              <w:rPr>
                <w:noProof/>
                <w:webHidden/>
              </w:rPr>
              <w:fldChar w:fldCharType="begin"/>
            </w:r>
            <w:r w:rsidR="00BC5A44">
              <w:rPr>
                <w:noProof/>
                <w:webHidden/>
              </w:rPr>
              <w:instrText xml:space="preserve"> PAGEREF _Toc169262491 \h </w:instrText>
            </w:r>
            <w:r w:rsidR="00BC5A44">
              <w:rPr>
                <w:noProof/>
                <w:webHidden/>
              </w:rPr>
            </w:r>
            <w:r w:rsidR="00BC5A44">
              <w:rPr>
                <w:noProof/>
                <w:webHidden/>
              </w:rPr>
              <w:fldChar w:fldCharType="separate"/>
            </w:r>
            <w:r w:rsidR="00BC5A44">
              <w:rPr>
                <w:noProof/>
                <w:webHidden/>
              </w:rPr>
              <w:t>88</w:t>
            </w:r>
            <w:r w:rsidR="00BC5A44">
              <w:rPr>
                <w:noProof/>
                <w:webHidden/>
              </w:rPr>
              <w:fldChar w:fldCharType="end"/>
            </w:r>
          </w:hyperlink>
        </w:p>
        <w:p w14:paraId="1FACD084" w14:textId="67608C36"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92" w:history="1">
            <w:r w:rsidR="00BC5A44" w:rsidRPr="0063750B">
              <w:rPr>
                <w:rStyle w:val="Hyperlink"/>
                <w:rFonts w:cstheme="minorHAnsi"/>
                <w:noProof/>
                <w:lang w:val="ka-GE"/>
              </w:rPr>
              <w:t>3.4.1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დასკვნა შესაბამისი გეოგრაფიული ბაზრის განსაზღვრასთან დაკავშირებით</w:t>
            </w:r>
            <w:r w:rsidR="00BC5A44">
              <w:rPr>
                <w:noProof/>
                <w:webHidden/>
              </w:rPr>
              <w:tab/>
            </w:r>
            <w:r w:rsidR="00BC5A44">
              <w:rPr>
                <w:noProof/>
                <w:webHidden/>
              </w:rPr>
              <w:fldChar w:fldCharType="begin"/>
            </w:r>
            <w:r w:rsidR="00BC5A44">
              <w:rPr>
                <w:noProof/>
                <w:webHidden/>
              </w:rPr>
              <w:instrText xml:space="preserve"> PAGEREF _Toc169262492 \h </w:instrText>
            </w:r>
            <w:r w:rsidR="00BC5A44">
              <w:rPr>
                <w:noProof/>
                <w:webHidden/>
              </w:rPr>
            </w:r>
            <w:r w:rsidR="00BC5A44">
              <w:rPr>
                <w:noProof/>
                <w:webHidden/>
              </w:rPr>
              <w:fldChar w:fldCharType="separate"/>
            </w:r>
            <w:r w:rsidR="00BC5A44">
              <w:rPr>
                <w:noProof/>
                <w:webHidden/>
              </w:rPr>
              <w:t>90</w:t>
            </w:r>
            <w:r w:rsidR="00BC5A44">
              <w:rPr>
                <w:noProof/>
                <w:webHidden/>
              </w:rPr>
              <w:fldChar w:fldCharType="end"/>
            </w:r>
          </w:hyperlink>
        </w:p>
        <w:p w14:paraId="43C81312" w14:textId="7E1FFA1D"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493" w:history="1">
            <w:r w:rsidR="00BC5A44" w:rsidRPr="0063750B">
              <w:rPr>
                <w:rStyle w:val="Hyperlink"/>
                <w:rFonts w:cstheme="minorHAnsi"/>
                <w:noProof/>
                <w:lang w:val="ka-GE"/>
              </w:rPr>
              <w:t>3.5</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დასკვნა ფიქსირებულ ფართოზოლოვან სერვისებზე წვდომის შესაბამისი ბაზრის განსაზღვრის შესახებ</w:t>
            </w:r>
            <w:r w:rsidR="00BC5A44">
              <w:rPr>
                <w:noProof/>
                <w:webHidden/>
              </w:rPr>
              <w:tab/>
            </w:r>
            <w:r w:rsidR="00BC5A44">
              <w:rPr>
                <w:noProof/>
                <w:webHidden/>
              </w:rPr>
              <w:fldChar w:fldCharType="begin"/>
            </w:r>
            <w:r w:rsidR="00BC5A44">
              <w:rPr>
                <w:noProof/>
                <w:webHidden/>
              </w:rPr>
              <w:instrText xml:space="preserve"> PAGEREF _Toc169262493 \h </w:instrText>
            </w:r>
            <w:r w:rsidR="00BC5A44">
              <w:rPr>
                <w:noProof/>
                <w:webHidden/>
              </w:rPr>
            </w:r>
            <w:r w:rsidR="00BC5A44">
              <w:rPr>
                <w:noProof/>
                <w:webHidden/>
              </w:rPr>
              <w:fldChar w:fldCharType="separate"/>
            </w:r>
            <w:r w:rsidR="00BC5A44">
              <w:rPr>
                <w:noProof/>
                <w:webHidden/>
              </w:rPr>
              <w:t>90</w:t>
            </w:r>
            <w:r w:rsidR="00BC5A44">
              <w:rPr>
                <w:noProof/>
                <w:webHidden/>
              </w:rPr>
              <w:fldChar w:fldCharType="end"/>
            </w:r>
          </w:hyperlink>
        </w:p>
        <w:p w14:paraId="6D907F70" w14:textId="37A9614A"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94" w:history="1">
            <w:r w:rsidR="00BC5A44" w:rsidRPr="0063750B">
              <w:rPr>
                <w:rStyle w:val="Hyperlink"/>
                <w:rFonts w:cstheme="minorHAnsi"/>
                <w:noProof/>
                <w:lang w:val="ka-GE"/>
              </w:rPr>
              <w:t>3.5.1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მაღალი სიჩქარის ფიქსირებულ ფართოზოლოვან ინტერნეტ მომსახურებაზე წვდომის საცალო  ბაზრის განმარტება</w:t>
            </w:r>
            <w:r w:rsidR="00BC5A44">
              <w:rPr>
                <w:noProof/>
                <w:webHidden/>
              </w:rPr>
              <w:tab/>
            </w:r>
            <w:r w:rsidR="00BC5A44">
              <w:rPr>
                <w:noProof/>
                <w:webHidden/>
              </w:rPr>
              <w:fldChar w:fldCharType="begin"/>
            </w:r>
            <w:r w:rsidR="00BC5A44">
              <w:rPr>
                <w:noProof/>
                <w:webHidden/>
              </w:rPr>
              <w:instrText xml:space="preserve"> PAGEREF _Toc169262494 \h </w:instrText>
            </w:r>
            <w:r w:rsidR="00BC5A44">
              <w:rPr>
                <w:noProof/>
                <w:webHidden/>
              </w:rPr>
            </w:r>
            <w:r w:rsidR="00BC5A44">
              <w:rPr>
                <w:noProof/>
                <w:webHidden/>
              </w:rPr>
              <w:fldChar w:fldCharType="separate"/>
            </w:r>
            <w:r w:rsidR="00BC5A44">
              <w:rPr>
                <w:noProof/>
                <w:webHidden/>
              </w:rPr>
              <w:t>91</w:t>
            </w:r>
            <w:r w:rsidR="00BC5A44">
              <w:rPr>
                <w:noProof/>
                <w:webHidden/>
              </w:rPr>
              <w:fldChar w:fldCharType="end"/>
            </w:r>
          </w:hyperlink>
        </w:p>
        <w:p w14:paraId="5B75ED16" w14:textId="200C0D04"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95" w:history="1">
            <w:r w:rsidR="00BC5A44" w:rsidRPr="0063750B">
              <w:rPr>
                <w:rStyle w:val="Hyperlink"/>
                <w:rFonts w:cstheme="minorHAnsi"/>
                <w:noProof/>
                <w:lang w:val="ka-GE"/>
              </w:rPr>
              <w:t>3.5.2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საცალო საბაზისო ფიქსირებულ ფართოზოლოვან ინტერნეტ მომსახურებაზე წვდომის ბაზრის განმარტება</w:t>
            </w:r>
            <w:r w:rsidR="00BC5A44">
              <w:rPr>
                <w:noProof/>
                <w:webHidden/>
              </w:rPr>
              <w:tab/>
            </w:r>
            <w:r w:rsidR="00BC5A44">
              <w:rPr>
                <w:noProof/>
                <w:webHidden/>
              </w:rPr>
              <w:fldChar w:fldCharType="begin"/>
            </w:r>
            <w:r w:rsidR="00BC5A44">
              <w:rPr>
                <w:noProof/>
                <w:webHidden/>
              </w:rPr>
              <w:instrText xml:space="preserve"> PAGEREF _Toc169262495 \h </w:instrText>
            </w:r>
            <w:r w:rsidR="00BC5A44">
              <w:rPr>
                <w:noProof/>
                <w:webHidden/>
              </w:rPr>
            </w:r>
            <w:r w:rsidR="00BC5A44">
              <w:rPr>
                <w:noProof/>
                <w:webHidden/>
              </w:rPr>
              <w:fldChar w:fldCharType="separate"/>
            </w:r>
            <w:r w:rsidR="00BC5A44">
              <w:rPr>
                <w:noProof/>
                <w:webHidden/>
              </w:rPr>
              <w:t>91</w:t>
            </w:r>
            <w:r w:rsidR="00BC5A44">
              <w:rPr>
                <w:noProof/>
                <w:webHidden/>
              </w:rPr>
              <w:fldChar w:fldCharType="end"/>
            </w:r>
          </w:hyperlink>
        </w:p>
        <w:p w14:paraId="56155981" w14:textId="11C6F51E"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496" w:history="1">
            <w:r w:rsidR="00BC5A44" w:rsidRPr="0063750B">
              <w:rPr>
                <w:rStyle w:val="Hyperlink"/>
                <w:noProof/>
                <w:lang w:val="ka-GE"/>
              </w:rPr>
              <w:t>3.6</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კონკურენციის პერსპექტიული შეფასება</w:t>
            </w:r>
            <w:r w:rsidR="00BC5A44">
              <w:rPr>
                <w:noProof/>
                <w:webHidden/>
              </w:rPr>
              <w:tab/>
            </w:r>
            <w:r w:rsidR="00BC5A44">
              <w:rPr>
                <w:noProof/>
                <w:webHidden/>
              </w:rPr>
              <w:fldChar w:fldCharType="begin"/>
            </w:r>
            <w:r w:rsidR="00BC5A44">
              <w:rPr>
                <w:noProof/>
                <w:webHidden/>
              </w:rPr>
              <w:instrText xml:space="preserve"> PAGEREF _Toc169262496 \h </w:instrText>
            </w:r>
            <w:r w:rsidR="00BC5A44">
              <w:rPr>
                <w:noProof/>
                <w:webHidden/>
              </w:rPr>
            </w:r>
            <w:r w:rsidR="00BC5A44">
              <w:rPr>
                <w:noProof/>
                <w:webHidden/>
              </w:rPr>
              <w:fldChar w:fldCharType="separate"/>
            </w:r>
            <w:r w:rsidR="00BC5A44">
              <w:rPr>
                <w:noProof/>
                <w:webHidden/>
              </w:rPr>
              <w:t>92</w:t>
            </w:r>
            <w:r w:rsidR="00BC5A44">
              <w:rPr>
                <w:noProof/>
                <w:webHidden/>
              </w:rPr>
              <w:fldChar w:fldCharType="end"/>
            </w:r>
          </w:hyperlink>
        </w:p>
        <w:p w14:paraId="0C179504" w14:textId="690E8202"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97" w:history="1">
            <w:r w:rsidR="00BC5A44" w:rsidRPr="0063750B">
              <w:rPr>
                <w:rStyle w:val="Hyperlink"/>
                <w:rFonts w:cstheme="minorHAnsi"/>
                <w:noProof/>
                <w:lang w:val="en-GB"/>
              </w:rPr>
              <w:t>3.6.1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საცალო მაღალი სიჩქარის ფიქსირებულ ფართოზოლოვან ინტერნეტ მომსახურებაზე წვდომის ბაზარი</w:t>
            </w:r>
            <w:r w:rsidR="00BC5A44">
              <w:rPr>
                <w:noProof/>
                <w:webHidden/>
              </w:rPr>
              <w:tab/>
            </w:r>
            <w:r w:rsidR="00BC5A44">
              <w:rPr>
                <w:noProof/>
                <w:webHidden/>
              </w:rPr>
              <w:fldChar w:fldCharType="begin"/>
            </w:r>
            <w:r w:rsidR="00BC5A44">
              <w:rPr>
                <w:noProof/>
                <w:webHidden/>
              </w:rPr>
              <w:instrText xml:space="preserve"> PAGEREF _Toc169262497 \h </w:instrText>
            </w:r>
            <w:r w:rsidR="00BC5A44">
              <w:rPr>
                <w:noProof/>
                <w:webHidden/>
              </w:rPr>
            </w:r>
            <w:r w:rsidR="00BC5A44">
              <w:rPr>
                <w:noProof/>
                <w:webHidden/>
              </w:rPr>
              <w:fldChar w:fldCharType="separate"/>
            </w:r>
            <w:r w:rsidR="00BC5A44">
              <w:rPr>
                <w:noProof/>
                <w:webHidden/>
              </w:rPr>
              <w:t>92</w:t>
            </w:r>
            <w:r w:rsidR="00BC5A44">
              <w:rPr>
                <w:noProof/>
                <w:webHidden/>
              </w:rPr>
              <w:fldChar w:fldCharType="end"/>
            </w:r>
          </w:hyperlink>
        </w:p>
        <w:p w14:paraId="7FBC642F" w14:textId="50737883"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498" w:history="1">
            <w:r w:rsidR="00BC5A44" w:rsidRPr="0063750B">
              <w:rPr>
                <w:rStyle w:val="Hyperlink"/>
                <w:rFonts w:cstheme="minorHAnsi"/>
                <w:noProof/>
                <w:lang w:val="ka-GE"/>
              </w:rPr>
              <w:t>3.6.2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საბაზისო ფიქსირებულ ფართოზოლოვან სერვისებზე წვდომის საცალო ბაზარი</w:t>
            </w:r>
            <w:r w:rsidR="00BC5A44">
              <w:rPr>
                <w:noProof/>
                <w:webHidden/>
              </w:rPr>
              <w:tab/>
            </w:r>
            <w:r w:rsidR="00BC5A44">
              <w:rPr>
                <w:noProof/>
                <w:webHidden/>
              </w:rPr>
              <w:fldChar w:fldCharType="begin"/>
            </w:r>
            <w:r w:rsidR="00BC5A44">
              <w:rPr>
                <w:noProof/>
                <w:webHidden/>
              </w:rPr>
              <w:instrText xml:space="preserve"> PAGEREF _Toc169262498 \h </w:instrText>
            </w:r>
            <w:r w:rsidR="00BC5A44">
              <w:rPr>
                <w:noProof/>
                <w:webHidden/>
              </w:rPr>
            </w:r>
            <w:r w:rsidR="00BC5A44">
              <w:rPr>
                <w:noProof/>
                <w:webHidden/>
              </w:rPr>
              <w:fldChar w:fldCharType="separate"/>
            </w:r>
            <w:r w:rsidR="00BC5A44">
              <w:rPr>
                <w:noProof/>
                <w:webHidden/>
              </w:rPr>
              <w:t>98</w:t>
            </w:r>
            <w:r w:rsidR="00BC5A44">
              <w:rPr>
                <w:noProof/>
                <w:webHidden/>
              </w:rPr>
              <w:fldChar w:fldCharType="end"/>
            </w:r>
          </w:hyperlink>
        </w:p>
        <w:p w14:paraId="795C65F1" w14:textId="21F7469E"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499" w:history="1">
            <w:r w:rsidR="00BC5A44" w:rsidRPr="0063750B">
              <w:rPr>
                <w:rStyle w:val="Hyperlink"/>
                <w:noProof/>
                <w:lang w:val="ka-GE"/>
              </w:rPr>
              <w:t>3.7</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მომხმარებლებზე ზემოქმედება</w:t>
            </w:r>
            <w:r w:rsidR="00BC5A44">
              <w:rPr>
                <w:noProof/>
                <w:webHidden/>
              </w:rPr>
              <w:tab/>
            </w:r>
            <w:r w:rsidR="00BC5A44">
              <w:rPr>
                <w:noProof/>
                <w:webHidden/>
              </w:rPr>
              <w:fldChar w:fldCharType="begin"/>
            </w:r>
            <w:r w:rsidR="00BC5A44">
              <w:rPr>
                <w:noProof/>
                <w:webHidden/>
              </w:rPr>
              <w:instrText xml:space="preserve"> PAGEREF _Toc169262499 \h </w:instrText>
            </w:r>
            <w:r w:rsidR="00BC5A44">
              <w:rPr>
                <w:noProof/>
                <w:webHidden/>
              </w:rPr>
            </w:r>
            <w:r w:rsidR="00BC5A44">
              <w:rPr>
                <w:noProof/>
                <w:webHidden/>
              </w:rPr>
              <w:fldChar w:fldCharType="separate"/>
            </w:r>
            <w:r w:rsidR="00BC5A44">
              <w:rPr>
                <w:noProof/>
                <w:webHidden/>
              </w:rPr>
              <w:t>101</w:t>
            </w:r>
            <w:r w:rsidR="00BC5A44">
              <w:rPr>
                <w:noProof/>
                <w:webHidden/>
              </w:rPr>
              <w:fldChar w:fldCharType="end"/>
            </w:r>
          </w:hyperlink>
        </w:p>
        <w:p w14:paraId="68BFCCF4" w14:textId="72A80108"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00" w:history="1">
            <w:r w:rsidR="00BC5A44" w:rsidRPr="0063750B">
              <w:rPr>
                <w:rStyle w:val="Hyperlink"/>
                <w:rFonts w:cstheme="minorHAnsi"/>
                <w:noProof/>
                <w:lang w:val="ka-GE"/>
              </w:rPr>
              <w:t>4.</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საბითუმო ბაზრების ანალიზი, რომლებიც დაკავშირებულია ფიქსირებულ ლოკაციაზე ადგილობრივ და ცენტრალურ დაშვებასთან, (ბაზრები 3a და 3b ევროკავშირის 2014 წლის რეკომენდაციიდან)</w:t>
            </w:r>
            <w:r w:rsidR="00BC5A44">
              <w:rPr>
                <w:noProof/>
                <w:webHidden/>
              </w:rPr>
              <w:tab/>
            </w:r>
            <w:r w:rsidR="00BC5A44">
              <w:rPr>
                <w:noProof/>
                <w:webHidden/>
              </w:rPr>
              <w:fldChar w:fldCharType="begin"/>
            </w:r>
            <w:r w:rsidR="00BC5A44">
              <w:rPr>
                <w:noProof/>
                <w:webHidden/>
              </w:rPr>
              <w:instrText xml:space="preserve"> PAGEREF _Toc169262500 \h </w:instrText>
            </w:r>
            <w:r w:rsidR="00BC5A44">
              <w:rPr>
                <w:noProof/>
                <w:webHidden/>
              </w:rPr>
            </w:r>
            <w:r w:rsidR="00BC5A44">
              <w:rPr>
                <w:noProof/>
                <w:webHidden/>
              </w:rPr>
              <w:fldChar w:fldCharType="separate"/>
            </w:r>
            <w:r w:rsidR="00BC5A44">
              <w:rPr>
                <w:noProof/>
                <w:webHidden/>
              </w:rPr>
              <w:t>102</w:t>
            </w:r>
            <w:r w:rsidR="00BC5A44">
              <w:rPr>
                <w:noProof/>
                <w:webHidden/>
              </w:rPr>
              <w:fldChar w:fldCharType="end"/>
            </w:r>
          </w:hyperlink>
        </w:p>
        <w:p w14:paraId="212696F7" w14:textId="4A6878FF"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01" w:history="1">
            <w:r w:rsidR="00BC5A44" w:rsidRPr="0063750B">
              <w:rPr>
                <w:rStyle w:val="Hyperlink"/>
                <w:rFonts w:ascii="Calibri (light)" w:eastAsiaTheme="majorEastAsia" w:hAnsi="Calibri (light)" w:cstheme="minorHAnsi"/>
                <w:noProof/>
                <w:lang w:val="ka-GE"/>
              </w:rPr>
              <w:t>4.1  ფიქსირებულ ადგილას საბითუმო ადგილობრივი და ცენტრალური დაშვების პროდუქციული ბაზრის განმარტება – მოთხოვნის მხარის ჩანაცვლებადობა</w:t>
            </w:r>
            <w:r w:rsidR="00BC5A44">
              <w:rPr>
                <w:noProof/>
                <w:webHidden/>
              </w:rPr>
              <w:tab/>
            </w:r>
            <w:r w:rsidR="00BC5A44">
              <w:rPr>
                <w:noProof/>
                <w:webHidden/>
              </w:rPr>
              <w:fldChar w:fldCharType="begin"/>
            </w:r>
            <w:r w:rsidR="00BC5A44">
              <w:rPr>
                <w:noProof/>
                <w:webHidden/>
              </w:rPr>
              <w:instrText xml:space="preserve"> PAGEREF _Toc169262501 \h </w:instrText>
            </w:r>
            <w:r w:rsidR="00BC5A44">
              <w:rPr>
                <w:noProof/>
                <w:webHidden/>
              </w:rPr>
            </w:r>
            <w:r w:rsidR="00BC5A44">
              <w:rPr>
                <w:noProof/>
                <w:webHidden/>
              </w:rPr>
              <w:fldChar w:fldCharType="separate"/>
            </w:r>
            <w:r w:rsidR="00BC5A44">
              <w:rPr>
                <w:noProof/>
                <w:webHidden/>
              </w:rPr>
              <w:t>103</w:t>
            </w:r>
            <w:r w:rsidR="00BC5A44">
              <w:rPr>
                <w:noProof/>
                <w:webHidden/>
              </w:rPr>
              <w:fldChar w:fldCharType="end"/>
            </w:r>
          </w:hyperlink>
        </w:p>
        <w:p w14:paraId="607A51E7" w14:textId="731B4D0A"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02" w:history="1">
            <w:r w:rsidR="00BC5A44" w:rsidRPr="0063750B">
              <w:rPr>
                <w:rStyle w:val="Hyperlink"/>
                <w:noProof/>
                <w:lang w:val="en-GB"/>
              </w:rPr>
              <w:t>4.2      საბითუმო ფიქსირებული ადგილობრივი და ცენტრალური დაშვების პროდუქტის ბაზრის განმარტება – მიწოდების მხარის ჩანაცვლებადობა</w:t>
            </w:r>
            <w:r w:rsidR="00BC5A44">
              <w:rPr>
                <w:noProof/>
                <w:webHidden/>
              </w:rPr>
              <w:tab/>
            </w:r>
            <w:r w:rsidR="00BC5A44">
              <w:rPr>
                <w:noProof/>
                <w:webHidden/>
              </w:rPr>
              <w:fldChar w:fldCharType="begin"/>
            </w:r>
            <w:r w:rsidR="00BC5A44">
              <w:rPr>
                <w:noProof/>
                <w:webHidden/>
              </w:rPr>
              <w:instrText xml:space="preserve"> PAGEREF _Toc169262502 \h </w:instrText>
            </w:r>
            <w:r w:rsidR="00BC5A44">
              <w:rPr>
                <w:noProof/>
                <w:webHidden/>
              </w:rPr>
            </w:r>
            <w:r w:rsidR="00BC5A44">
              <w:rPr>
                <w:noProof/>
                <w:webHidden/>
              </w:rPr>
              <w:fldChar w:fldCharType="separate"/>
            </w:r>
            <w:r w:rsidR="00BC5A44">
              <w:rPr>
                <w:noProof/>
                <w:webHidden/>
              </w:rPr>
              <w:t>117</w:t>
            </w:r>
            <w:r w:rsidR="00BC5A44">
              <w:rPr>
                <w:noProof/>
                <w:webHidden/>
              </w:rPr>
              <w:fldChar w:fldCharType="end"/>
            </w:r>
          </w:hyperlink>
        </w:p>
        <w:p w14:paraId="4FA4F265" w14:textId="198285CB"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03" w:history="1">
            <w:r w:rsidR="00BC5A44" w:rsidRPr="0063750B">
              <w:rPr>
                <w:rStyle w:val="Hyperlink"/>
                <w:rFonts w:asciiTheme="majorHAnsi" w:eastAsiaTheme="majorEastAsia" w:hAnsiTheme="majorHAnsi" w:cstheme="majorBidi"/>
                <w:noProof/>
                <w:lang w:val="en-GB"/>
              </w:rPr>
              <w:t>4.3</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asciiTheme="majorHAnsi" w:eastAsiaTheme="majorEastAsia" w:hAnsiTheme="majorHAnsi" w:cstheme="majorBidi"/>
                <w:noProof/>
                <w:lang w:val="en-GB"/>
              </w:rPr>
              <w:t>დასკვნა -  ადგილობრივი და ცენტრალური საბითუმო დაშვების პროდუქტის ბაზრის განსაზღვრის შესახებ ფიქსირებულ ლოკაციაზე</w:t>
            </w:r>
            <w:r w:rsidR="00BC5A44">
              <w:rPr>
                <w:noProof/>
                <w:webHidden/>
              </w:rPr>
              <w:tab/>
            </w:r>
            <w:r w:rsidR="00BC5A44">
              <w:rPr>
                <w:noProof/>
                <w:webHidden/>
              </w:rPr>
              <w:fldChar w:fldCharType="begin"/>
            </w:r>
            <w:r w:rsidR="00BC5A44">
              <w:rPr>
                <w:noProof/>
                <w:webHidden/>
              </w:rPr>
              <w:instrText xml:space="preserve"> PAGEREF _Toc169262503 \h </w:instrText>
            </w:r>
            <w:r w:rsidR="00BC5A44">
              <w:rPr>
                <w:noProof/>
                <w:webHidden/>
              </w:rPr>
            </w:r>
            <w:r w:rsidR="00BC5A44">
              <w:rPr>
                <w:noProof/>
                <w:webHidden/>
              </w:rPr>
              <w:fldChar w:fldCharType="separate"/>
            </w:r>
            <w:r w:rsidR="00BC5A44">
              <w:rPr>
                <w:noProof/>
                <w:webHidden/>
              </w:rPr>
              <w:t>118</w:t>
            </w:r>
            <w:r w:rsidR="00BC5A44">
              <w:rPr>
                <w:noProof/>
                <w:webHidden/>
              </w:rPr>
              <w:fldChar w:fldCharType="end"/>
            </w:r>
          </w:hyperlink>
        </w:p>
        <w:p w14:paraId="05F3E09D" w14:textId="06F6F791"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04" w:history="1">
            <w:r w:rsidR="00BC5A44" w:rsidRPr="0063750B">
              <w:rPr>
                <w:rStyle w:val="Hyperlink"/>
                <w:rFonts w:asciiTheme="majorHAnsi" w:eastAsiaTheme="majorEastAsia" w:hAnsiTheme="majorHAnsi" w:cstheme="majorBidi"/>
                <w:noProof/>
                <w:lang w:val="en-GB"/>
              </w:rPr>
              <w:t>4.4</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asciiTheme="majorHAnsi" w:eastAsiaTheme="majorEastAsia" w:hAnsiTheme="majorHAnsi" w:cstheme="majorBidi"/>
                <w:noProof/>
                <w:lang w:val="en-GB"/>
              </w:rPr>
              <w:t>გეოგრაფიული ბაზრის განსაზღვრა</w:t>
            </w:r>
            <w:r w:rsidR="00BC5A44">
              <w:rPr>
                <w:noProof/>
                <w:webHidden/>
              </w:rPr>
              <w:tab/>
            </w:r>
            <w:r w:rsidR="00BC5A44">
              <w:rPr>
                <w:noProof/>
                <w:webHidden/>
              </w:rPr>
              <w:fldChar w:fldCharType="begin"/>
            </w:r>
            <w:r w:rsidR="00BC5A44">
              <w:rPr>
                <w:noProof/>
                <w:webHidden/>
              </w:rPr>
              <w:instrText xml:space="preserve"> PAGEREF _Toc169262504 \h </w:instrText>
            </w:r>
            <w:r w:rsidR="00BC5A44">
              <w:rPr>
                <w:noProof/>
                <w:webHidden/>
              </w:rPr>
            </w:r>
            <w:r w:rsidR="00BC5A44">
              <w:rPr>
                <w:noProof/>
                <w:webHidden/>
              </w:rPr>
              <w:fldChar w:fldCharType="separate"/>
            </w:r>
            <w:r w:rsidR="00BC5A44">
              <w:rPr>
                <w:noProof/>
                <w:webHidden/>
              </w:rPr>
              <w:t>118</w:t>
            </w:r>
            <w:r w:rsidR="00BC5A44">
              <w:rPr>
                <w:noProof/>
                <w:webHidden/>
              </w:rPr>
              <w:fldChar w:fldCharType="end"/>
            </w:r>
          </w:hyperlink>
        </w:p>
        <w:p w14:paraId="77FCAB4B" w14:textId="669F6B57"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05" w:history="1">
            <w:r w:rsidR="00BC5A44" w:rsidRPr="0063750B">
              <w:rPr>
                <w:rStyle w:val="Hyperlink"/>
                <w:noProof/>
                <w:lang w:val="en-GB"/>
              </w:rPr>
              <w:t>4.5</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en-GB"/>
              </w:rPr>
              <w:t>სამი კრიტერიუმის ტესტი</w:t>
            </w:r>
            <w:r w:rsidR="00BC5A44">
              <w:rPr>
                <w:noProof/>
                <w:webHidden/>
              </w:rPr>
              <w:tab/>
            </w:r>
            <w:r w:rsidR="00BC5A44">
              <w:rPr>
                <w:noProof/>
                <w:webHidden/>
              </w:rPr>
              <w:fldChar w:fldCharType="begin"/>
            </w:r>
            <w:r w:rsidR="00BC5A44">
              <w:rPr>
                <w:noProof/>
                <w:webHidden/>
              </w:rPr>
              <w:instrText xml:space="preserve"> PAGEREF _Toc169262505 \h </w:instrText>
            </w:r>
            <w:r w:rsidR="00BC5A44">
              <w:rPr>
                <w:noProof/>
                <w:webHidden/>
              </w:rPr>
            </w:r>
            <w:r w:rsidR="00BC5A44">
              <w:rPr>
                <w:noProof/>
                <w:webHidden/>
              </w:rPr>
              <w:fldChar w:fldCharType="separate"/>
            </w:r>
            <w:r w:rsidR="00BC5A44">
              <w:rPr>
                <w:noProof/>
                <w:webHidden/>
              </w:rPr>
              <w:t>120</w:t>
            </w:r>
            <w:r w:rsidR="00BC5A44">
              <w:rPr>
                <w:noProof/>
                <w:webHidden/>
              </w:rPr>
              <w:fldChar w:fldCharType="end"/>
            </w:r>
          </w:hyperlink>
        </w:p>
        <w:p w14:paraId="3344484B" w14:textId="76DB4B04"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06" w:history="1">
            <w:r w:rsidR="00BC5A44" w:rsidRPr="0063750B">
              <w:rPr>
                <w:rStyle w:val="Hyperlink"/>
                <w:rFonts w:cstheme="minorHAnsi"/>
                <w:noProof/>
                <w:lang w:val="ka-GE"/>
              </w:rPr>
              <w:t>4.5.1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პირველი კრიტერიუმი - შესვლის მაღალი და არაგარდამავალი ბარიერების არსებობა</w:t>
            </w:r>
            <w:r w:rsidR="00BC5A44">
              <w:rPr>
                <w:noProof/>
                <w:webHidden/>
              </w:rPr>
              <w:tab/>
            </w:r>
            <w:r w:rsidR="00BC5A44">
              <w:rPr>
                <w:noProof/>
                <w:webHidden/>
              </w:rPr>
              <w:fldChar w:fldCharType="begin"/>
            </w:r>
            <w:r w:rsidR="00BC5A44">
              <w:rPr>
                <w:noProof/>
                <w:webHidden/>
              </w:rPr>
              <w:instrText xml:space="preserve"> PAGEREF _Toc169262506 \h </w:instrText>
            </w:r>
            <w:r w:rsidR="00BC5A44">
              <w:rPr>
                <w:noProof/>
                <w:webHidden/>
              </w:rPr>
            </w:r>
            <w:r w:rsidR="00BC5A44">
              <w:rPr>
                <w:noProof/>
                <w:webHidden/>
              </w:rPr>
              <w:fldChar w:fldCharType="separate"/>
            </w:r>
            <w:r w:rsidR="00BC5A44">
              <w:rPr>
                <w:noProof/>
                <w:webHidden/>
              </w:rPr>
              <w:t>120</w:t>
            </w:r>
            <w:r w:rsidR="00BC5A44">
              <w:rPr>
                <w:noProof/>
                <w:webHidden/>
              </w:rPr>
              <w:fldChar w:fldCharType="end"/>
            </w:r>
          </w:hyperlink>
        </w:p>
        <w:p w14:paraId="5D963C63" w14:textId="7426C6DC"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07" w:history="1">
            <w:r w:rsidR="00BC5A44" w:rsidRPr="0063750B">
              <w:rPr>
                <w:rStyle w:val="Hyperlink"/>
                <w:rFonts w:cstheme="minorHAnsi"/>
                <w:noProof/>
                <w:lang w:val="ka-GE"/>
              </w:rPr>
              <w:t>4.5.2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მეორე კრიტერიუმი - ბაზარი არ არის მიდრეკილი ეფექტიანი</w:t>
            </w:r>
            <w:r w:rsidR="00BC5A44" w:rsidRPr="0063750B">
              <w:rPr>
                <w:rStyle w:val="Hyperlink"/>
                <w:rFonts w:cstheme="minorHAnsi"/>
                <w:noProof/>
              </w:rPr>
              <w:t xml:space="preserve"> </w:t>
            </w:r>
            <w:r w:rsidR="00BC5A44" w:rsidRPr="0063750B">
              <w:rPr>
                <w:rStyle w:val="Hyperlink"/>
                <w:rFonts w:cstheme="minorHAnsi"/>
                <w:noProof/>
                <w:lang w:val="ka-GE"/>
              </w:rPr>
              <w:t>კონკურენციისკენ</w:t>
            </w:r>
            <w:r w:rsidR="00BC5A44">
              <w:rPr>
                <w:noProof/>
                <w:webHidden/>
              </w:rPr>
              <w:tab/>
            </w:r>
            <w:r w:rsidR="00BC5A44">
              <w:rPr>
                <w:noProof/>
                <w:webHidden/>
              </w:rPr>
              <w:fldChar w:fldCharType="begin"/>
            </w:r>
            <w:r w:rsidR="00BC5A44">
              <w:rPr>
                <w:noProof/>
                <w:webHidden/>
              </w:rPr>
              <w:instrText xml:space="preserve"> PAGEREF _Toc169262507 \h </w:instrText>
            </w:r>
            <w:r w:rsidR="00BC5A44">
              <w:rPr>
                <w:noProof/>
                <w:webHidden/>
              </w:rPr>
            </w:r>
            <w:r w:rsidR="00BC5A44">
              <w:rPr>
                <w:noProof/>
                <w:webHidden/>
              </w:rPr>
              <w:fldChar w:fldCharType="separate"/>
            </w:r>
            <w:r w:rsidR="00BC5A44">
              <w:rPr>
                <w:noProof/>
                <w:webHidden/>
              </w:rPr>
              <w:t>123</w:t>
            </w:r>
            <w:r w:rsidR="00BC5A44">
              <w:rPr>
                <w:noProof/>
                <w:webHidden/>
              </w:rPr>
              <w:fldChar w:fldCharType="end"/>
            </w:r>
          </w:hyperlink>
        </w:p>
        <w:p w14:paraId="67978551" w14:textId="10E24536"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08" w:history="1">
            <w:r w:rsidR="00BC5A44" w:rsidRPr="0063750B">
              <w:rPr>
                <w:rStyle w:val="Hyperlink"/>
                <w:rFonts w:cstheme="minorHAnsi"/>
                <w:noProof/>
                <w:lang w:val="ka-GE"/>
              </w:rPr>
              <w:t>4.5.3</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მესამე კრიტერიუმი - მხოლოდ კონკურენციის კანონი არასაკმარისია ბაზარზე გამოვლენილი არაეფექტიანობების ადეკვატურად აღმოსაფხვრელად.</w:t>
            </w:r>
            <w:r w:rsidR="00BC5A44">
              <w:rPr>
                <w:noProof/>
                <w:webHidden/>
              </w:rPr>
              <w:tab/>
            </w:r>
            <w:r w:rsidR="00BC5A44">
              <w:rPr>
                <w:noProof/>
                <w:webHidden/>
              </w:rPr>
              <w:fldChar w:fldCharType="begin"/>
            </w:r>
            <w:r w:rsidR="00BC5A44">
              <w:rPr>
                <w:noProof/>
                <w:webHidden/>
              </w:rPr>
              <w:instrText xml:space="preserve"> PAGEREF _Toc169262508 \h </w:instrText>
            </w:r>
            <w:r w:rsidR="00BC5A44">
              <w:rPr>
                <w:noProof/>
                <w:webHidden/>
              </w:rPr>
            </w:r>
            <w:r w:rsidR="00BC5A44">
              <w:rPr>
                <w:noProof/>
                <w:webHidden/>
              </w:rPr>
              <w:fldChar w:fldCharType="separate"/>
            </w:r>
            <w:r w:rsidR="00BC5A44">
              <w:rPr>
                <w:noProof/>
                <w:webHidden/>
              </w:rPr>
              <w:t>129</w:t>
            </w:r>
            <w:r w:rsidR="00BC5A44">
              <w:rPr>
                <w:noProof/>
                <w:webHidden/>
              </w:rPr>
              <w:fldChar w:fldCharType="end"/>
            </w:r>
          </w:hyperlink>
        </w:p>
        <w:p w14:paraId="3AE26F16" w14:textId="4B70756A"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09" w:history="1">
            <w:r w:rsidR="00BC5A44" w:rsidRPr="0063750B">
              <w:rPr>
                <w:rStyle w:val="Hyperlink"/>
                <w:rFonts w:cstheme="minorHAnsi"/>
                <w:noProof/>
                <w:lang w:val="ka-GE"/>
              </w:rPr>
              <w:t>4.5.4</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დასკვნა იმის შესახებ წარმოადგენს თუ არა ბაზარი პოტენციურად წინასწარ რეგულირებას დაქვემდებარებად ბაზარს</w:t>
            </w:r>
            <w:r w:rsidR="00BC5A44">
              <w:rPr>
                <w:noProof/>
                <w:webHidden/>
              </w:rPr>
              <w:tab/>
            </w:r>
            <w:r w:rsidR="00BC5A44">
              <w:rPr>
                <w:noProof/>
                <w:webHidden/>
              </w:rPr>
              <w:fldChar w:fldCharType="begin"/>
            </w:r>
            <w:r w:rsidR="00BC5A44">
              <w:rPr>
                <w:noProof/>
                <w:webHidden/>
              </w:rPr>
              <w:instrText xml:space="preserve"> PAGEREF _Toc169262509 \h </w:instrText>
            </w:r>
            <w:r w:rsidR="00BC5A44">
              <w:rPr>
                <w:noProof/>
                <w:webHidden/>
              </w:rPr>
            </w:r>
            <w:r w:rsidR="00BC5A44">
              <w:rPr>
                <w:noProof/>
                <w:webHidden/>
              </w:rPr>
              <w:fldChar w:fldCharType="separate"/>
            </w:r>
            <w:r w:rsidR="00BC5A44">
              <w:rPr>
                <w:noProof/>
                <w:webHidden/>
              </w:rPr>
              <w:t>131</w:t>
            </w:r>
            <w:r w:rsidR="00BC5A44">
              <w:rPr>
                <w:noProof/>
                <w:webHidden/>
              </w:rPr>
              <w:fldChar w:fldCharType="end"/>
            </w:r>
          </w:hyperlink>
        </w:p>
        <w:p w14:paraId="1BCC5FBC" w14:textId="5FB7A823" w:rsidR="00BC5A44" w:rsidRDefault="00FE048D">
          <w:pPr>
            <w:pStyle w:val="TOC1"/>
            <w:rPr>
              <w:rFonts w:asciiTheme="minorHAnsi" w:eastAsiaTheme="minorEastAsia" w:hAnsiTheme="minorHAnsi" w:cstheme="minorBidi"/>
              <w:noProof/>
              <w:kern w:val="2"/>
              <w:sz w:val="24"/>
              <w:szCs w:val="24"/>
              <w:lang w:val="en-US"/>
              <w14:ligatures w14:val="standardContextual"/>
            </w:rPr>
          </w:pPr>
          <w:hyperlink w:anchor="_Toc169262510" w:history="1">
            <w:r w:rsidR="00BC5A44" w:rsidRPr="0063750B">
              <w:rPr>
                <w:rStyle w:val="Hyperlink"/>
                <w:noProof/>
                <w:lang w:val="ka-GE"/>
              </w:rPr>
              <w:t>5</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მნიშვნელოვანი საბაზრო ძალაულფების შეფასება</w:t>
            </w:r>
            <w:r w:rsidR="00BC5A44">
              <w:rPr>
                <w:noProof/>
                <w:webHidden/>
              </w:rPr>
              <w:tab/>
            </w:r>
            <w:r w:rsidR="00BC5A44">
              <w:rPr>
                <w:noProof/>
                <w:webHidden/>
              </w:rPr>
              <w:fldChar w:fldCharType="begin"/>
            </w:r>
            <w:r w:rsidR="00BC5A44">
              <w:rPr>
                <w:noProof/>
                <w:webHidden/>
              </w:rPr>
              <w:instrText xml:space="preserve"> PAGEREF _Toc169262510 \h </w:instrText>
            </w:r>
            <w:r w:rsidR="00BC5A44">
              <w:rPr>
                <w:noProof/>
                <w:webHidden/>
              </w:rPr>
            </w:r>
            <w:r w:rsidR="00BC5A44">
              <w:rPr>
                <w:noProof/>
                <w:webHidden/>
              </w:rPr>
              <w:fldChar w:fldCharType="separate"/>
            </w:r>
            <w:r w:rsidR="00BC5A44">
              <w:rPr>
                <w:noProof/>
                <w:webHidden/>
              </w:rPr>
              <w:t>132</w:t>
            </w:r>
            <w:r w:rsidR="00BC5A44">
              <w:rPr>
                <w:noProof/>
                <w:webHidden/>
              </w:rPr>
              <w:fldChar w:fldCharType="end"/>
            </w:r>
          </w:hyperlink>
        </w:p>
        <w:p w14:paraId="0A816061" w14:textId="3D4D8E47"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11" w:history="1">
            <w:r w:rsidR="00BC5A44" w:rsidRPr="0063750B">
              <w:rPr>
                <w:rStyle w:val="Hyperlink"/>
                <w:noProof/>
                <w:lang w:val="ka-GE"/>
              </w:rPr>
              <w:t>5.1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მნიშვნელოვანი საბაზრო ძალაუფლების შეფასების ფაზის საფუძველი და მიზანი</w:t>
            </w:r>
            <w:r w:rsidR="00BC5A44">
              <w:rPr>
                <w:noProof/>
                <w:webHidden/>
              </w:rPr>
              <w:tab/>
            </w:r>
            <w:r w:rsidR="00BC5A44">
              <w:rPr>
                <w:noProof/>
                <w:webHidden/>
              </w:rPr>
              <w:fldChar w:fldCharType="begin"/>
            </w:r>
            <w:r w:rsidR="00BC5A44">
              <w:rPr>
                <w:noProof/>
                <w:webHidden/>
              </w:rPr>
              <w:instrText xml:space="preserve"> PAGEREF _Toc169262511 \h </w:instrText>
            </w:r>
            <w:r w:rsidR="00BC5A44">
              <w:rPr>
                <w:noProof/>
                <w:webHidden/>
              </w:rPr>
            </w:r>
            <w:r w:rsidR="00BC5A44">
              <w:rPr>
                <w:noProof/>
                <w:webHidden/>
              </w:rPr>
              <w:fldChar w:fldCharType="separate"/>
            </w:r>
            <w:r w:rsidR="00BC5A44">
              <w:rPr>
                <w:noProof/>
                <w:webHidden/>
              </w:rPr>
              <w:t>132</w:t>
            </w:r>
            <w:r w:rsidR="00BC5A44">
              <w:rPr>
                <w:noProof/>
                <w:webHidden/>
              </w:rPr>
              <w:fldChar w:fldCharType="end"/>
            </w:r>
          </w:hyperlink>
        </w:p>
        <w:p w14:paraId="205B1BBE" w14:textId="3CA7B78B"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12" w:history="1">
            <w:r w:rsidR="00BC5A44" w:rsidRPr="0063750B">
              <w:rPr>
                <w:rStyle w:val="Hyperlink"/>
                <w:noProof/>
                <w:lang w:val="ka-GE"/>
              </w:rPr>
              <w:t>5.2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ფიქსირებულ ლოკაციაზე ადგილობრივი და ცენტრალური დაშვების საბითუმო ბაზრის სეგმენტი</w:t>
            </w:r>
            <w:r w:rsidR="00BC5A44">
              <w:rPr>
                <w:noProof/>
                <w:webHidden/>
              </w:rPr>
              <w:tab/>
            </w:r>
            <w:r w:rsidR="00BC5A44">
              <w:rPr>
                <w:noProof/>
                <w:webHidden/>
              </w:rPr>
              <w:fldChar w:fldCharType="begin"/>
            </w:r>
            <w:r w:rsidR="00BC5A44">
              <w:rPr>
                <w:noProof/>
                <w:webHidden/>
              </w:rPr>
              <w:instrText xml:space="preserve"> PAGEREF _Toc169262512 \h </w:instrText>
            </w:r>
            <w:r w:rsidR="00BC5A44">
              <w:rPr>
                <w:noProof/>
                <w:webHidden/>
              </w:rPr>
            </w:r>
            <w:r w:rsidR="00BC5A44">
              <w:rPr>
                <w:noProof/>
                <w:webHidden/>
              </w:rPr>
              <w:fldChar w:fldCharType="separate"/>
            </w:r>
            <w:r w:rsidR="00BC5A44">
              <w:rPr>
                <w:noProof/>
                <w:webHidden/>
              </w:rPr>
              <w:t>132</w:t>
            </w:r>
            <w:r w:rsidR="00BC5A44">
              <w:rPr>
                <w:noProof/>
                <w:webHidden/>
              </w:rPr>
              <w:fldChar w:fldCharType="end"/>
            </w:r>
          </w:hyperlink>
        </w:p>
        <w:p w14:paraId="62440BD5" w14:textId="7FC97AC4"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13" w:history="1">
            <w:r w:rsidR="00BC5A44" w:rsidRPr="0063750B">
              <w:rPr>
                <w:rStyle w:val="Hyperlink"/>
                <w:noProof/>
                <w:lang w:val="ka-GE"/>
              </w:rPr>
              <w:t>5.3</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მნიშვნელოვანი საბაზრო ძლაუფლების შეფასება შესაბამისი კრიტერიუმების გამოყენებით</w:t>
            </w:r>
            <w:r w:rsidR="00BC5A44">
              <w:rPr>
                <w:noProof/>
                <w:webHidden/>
              </w:rPr>
              <w:tab/>
            </w:r>
            <w:r w:rsidR="00BC5A44">
              <w:rPr>
                <w:noProof/>
                <w:webHidden/>
              </w:rPr>
              <w:fldChar w:fldCharType="begin"/>
            </w:r>
            <w:r w:rsidR="00BC5A44">
              <w:rPr>
                <w:noProof/>
                <w:webHidden/>
              </w:rPr>
              <w:instrText xml:space="preserve"> PAGEREF _Toc169262513 \h </w:instrText>
            </w:r>
            <w:r w:rsidR="00BC5A44">
              <w:rPr>
                <w:noProof/>
                <w:webHidden/>
              </w:rPr>
            </w:r>
            <w:r w:rsidR="00BC5A44">
              <w:rPr>
                <w:noProof/>
                <w:webHidden/>
              </w:rPr>
              <w:fldChar w:fldCharType="separate"/>
            </w:r>
            <w:r w:rsidR="00BC5A44">
              <w:rPr>
                <w:noProof/>
                <w:webHidden/>
              </w:rPr>
              <w:t>135</w:t>
            </w:r>
            <w:r w:rsidR="00BC5A44">
              <w:rPr>
                <w:noProof/>
                <w:webHidden/>
              </w:rPr>
              <w:fldChar w:fldCharType="end"/>
            </w:r>
          </w:hyperlink>
        </w:p>
        <w:p w14:paraId="6786D2FA" w14:textId="54D47D30"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14" w:history="1">
            <w:r w:rsidR="00BC5A44" w:rsidRPr="0063750B">
              <w:rPr>
                <w:rStyle w:val="Hyperlink"/>
                <w:rFonts w:cstheme="minorHAnsi"/>
                <w:noProof/>
                <w:lang w:val="ka-GE"/>
              </w:rPr>
              <w:t>5.3.1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ბაზრის წილი</w:t>
            </w:r>
            <w:r w:rsidR="00BC5A44">
              <w:rPr>
                <w:noProof/>
                <w:webHidden/>
              </w:rPr>
              <w:tab/>
            </w:r>
            <w:r w:rsidR="00BC5A44">
              <w:rPr>
                <w:noProof/>
                <w:webHidden/>
              </w:rPr>
              <w:fldChar w:fldCharType="begin"/>
            </w:r>
            <w:r w:rsidR="00BC5A44">
              <w:rPr>
                <w:noProof/>
                <w:webHidden/>
              </w:rPr>
              <w:instrText xml:space="preserve"> PAGEREF _Toc169262514 \h </w:instrText>
            </w:r>
            <w:r w:rsidR="00BC5A44">
              <w:rPr>
                <w:noProof/>
                <w:webHidden/>
              </w:rPr>
            </w:r>
            <w:r w:rsidR="00BC5A44">
              <w:rPr>
                <w:noProof/>
                <w:webHidden/>
              </w:rPr>
              <w:fldChar w:fldCharType="separate"/>
            </w:r>
            <w:r w:rsidR="00BC5A44">
              <w:rPr>
                <w:noProof/>
                <w:webHidden/>
              </w:rPr>
              <w:t>135</w:t>
            </w:r>
            <w:r w:rsidR="00BC5A44">
              <w:rPr>
                <w:noProof/>
                <w:webHidden/>
              </w:rPr>
              <w:fldChar w:fldCharType="end"/>
            </w:r>
          </w:hyperlink>
        </w:p>
        <w:p w14:paraId="3A58B08A" w14:textId="2B5A6317"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15" w:history="1">
            <w:r w:rsidR="00BC5A44" w:rsidRPr="0063750B">
              <w:rPr>
                <w:rStyle w:val="Hyperlink"/>
                <w:rFonts w:cstheme="minorHAnsi"/>
                <w:noProof/>
                <w:lang w:val="ka-GE"/>
              </w:rPr>
              <w:t>5.3.1.1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ბაზრის წილი რომელიც გამომდინარეობს საცალო ბაზრიდან</w:t>
            </w:r>
            <w:r w:rsidR="00BC5A44">
              <w:rPr>
                <w:noProof/>
                <w:webHidden/>
              </w:rPr>
              <w:tab/>
            </w:r>
            <w:r w:rsidR="00BC5A44">
              <w:rPr>
                <w:noProof/>
                <w:webHidden/>
              </w:rPr>
              <w:fldChar w:fldCharType="begin"/>
            </w:r>
            <w:r w:rsidR="00BC5A44">
              <w:rPr>
                <w:noProof/>
                <w:webHidden/>
              </w:rPr>
              <w:instrText xml:space="preserve"> PAGEREF _Toc169262515 \h </w:instrText>
            </w:r>
            <w:r w:rsidR="00BC5A44">
              <w:rPr>
                <w:noProof/>
                <w:webHidden/>
              </w:rPr>
            </w:r>
            <w:r w:rsidR="00BC5A44">
              <w:rPr>
                <w:noProof/>
                <w:webHidden/>
              </w:rPr>
              <w:fldChar w:fldCharType="separate"/>
            </w:r>
            <w:r w:rsidR="00BC5A44">
              <w:rPr>
                <w:noProof/>
                <w:webHidden/>
              </w:rPr>
              <w:t>137</w:t>
            </w:r>
            <w:r w:rsidR="00BC5A44">
              <w:rPr>
                <w:noProof/>
                <w:webHidden/>
              </w:rPr>
              <w:fldChar w:fldCharType="end"/>
            </w:r>
          </w:hyperlink>
        </w:p>
        <w:p w14:paraId="7779714D" w14:textId="29D068DD"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16" w:history="1">
            <w:r w:rsidR="00BC5A44" w:rsidRPr="0063750B">
              <w:rPr>
                <w:rStyle w:val="Hyperlink"/>
                <w:rFonts w:cstheme="minorHAnsi"/>
                <w:noProof/>
                <w:lang w:val="ka-GE"/>
              </w:rPr>
              <w:t>5.3.2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ოპერატორების აბსოლუტური და შედარებითი ზომა</w:t>
            </w:r>
            <w:r w:rsidR="00BC5A44">
              <w:rPr>
                <w:noProof/>
                <w:webHidden/>
              </w:rPr>
              <w:tab/>
            </w:r>
            <w:r w:rsidR="00BC5A44">
              <w:rPr>
                <w:noProof/>
                <w:webHidden/>
              </w:rPr>
              <w:fldChar w:fldCharType="begin"/>
            </w:r>
            <w:r w:rsidR="00BC5A44">
              <w:rPr>
                <w:noProof/>
                <w:webHidden/>
              </w:rPr>
              <w:instrText xml:space="preserve"> PAGEREF _Toc169262516 \h </w:instrText>
            </w:r>
            <w:r w:rsidR="00BC5A44">
              <w:rPr>
                <w:noProof/>
                <w:webHidden/>
              </w:rPr>
            </w:r>
            <w:r w:rsidR="00BC5A44">
              <w:rPr>
                <w:noProof/>
                <w:webHidden/>
              </w:rPr>
              <w:fldChar w:fldCharType="separate"/>
            </w:r>
            <w:r w:rsidR="00BC5A44">
              <w:rPr>
                <w:noProof/>
                <w:webHidden/>
              </w:rPr>
              <w:t>142</w:t>
            </w:r>
            <w:r w:rsidR="00BC5A44">
              <w:rPr>
                <w:noProof/>
                <w:webHidden/>
              </w:rPr>
              <w:fldChar w:fldCharType="end"/>
            </w:r>
          </w:hyperlink>
        </w:p>
        <w:p w14:paraId="08FC88A4" w14:textId="4F199F9F"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17" w:history="1">
            <w:r w:rsidR="00BC5A44" w:rsidRPr="0063750B">
              <w:rPr>
                <w:rStyle w:val="Hyperlink"/>
                <w:rFonts w:cstheme="minorHAnsi"/>
                <w:noProof/>
                <w:lang w:val="ka-GE"/>
              </w:rPr>
              <w:t>5.3.3</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რთულად დუბლირებადი ინფრასტრუქტურის კონტროლი</w:t>
            </w:r>
            <w:r w:rsidR="00BC5A44">
              <w:rPr>
                <w:noProof/>
                <w:webHidden/>
              </w:rPr>
              <w:tab/>
            </w:r>
            <w:r w:rsidR="00BC5A44">
              <w:rPr>
                <w:noProof/>
                <w:webHidden/>
              </w:rPr>
              <w:fldChar w:fldCharType="begin"/>
            </w:r>
            <w:r w:rsidR="00BC5A44">
              <w:rPr>
                <w:noProof/>
                <w:webHidden/>
              </w:rPr>
              <w:instrText xml:space="preserve"> PAGEREF _Toc169262517 \h </w:instrText>
            </w:r>
            <w:r w:rsidR="00BC5A44">
              <w:rPr>
                <w:noProof/>
                <w:webHidden/>
              </w:rPr>
            </w:r>
            <w:r w:rsidR="00BC5A44">
              <w:rPr>
                <w:noProof/>
                <w:webHidden/>
              </w:rPr>
              <w:fldChar w:fldCharType="separate"/>
            </w:r>
            <w:r w:rsidR="00BC5A44">
              <w:rPr>
                <w:noProof/>
                <w:webHidden/>
              </w:rPr>
              <w:t>143</w:t>
            </w:r>
            <w:r w:rsidR="00BC5A44">
              <w:rPr>
                <w:noProof/>
                <w:webHidden/>
              </w:rPr>
              <w:fldChar w:fldCharType="end"/>
            </w:r>
          </w:hyperlink>
        </w:p>
        <w:p w14:paraId="5B12C42F" w14:textId="1D9552DE"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18" w:history="1">
            <w:r w:rsidR="00BC5A44" w:rsidRPr="0063750B">
              <w:rPr>
                <w:rStyle w:val="Hyperlink"/>
                <w:rFonts w:cstheme="minorHAnsi"/>
                <w:noProof/>
                <w:lang w:val="ka-GE"/>
              </w:rPr>
              <w:t>5.3.4</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პოტენციური კონკურენციის არარსებობა</w:t>
            </w:r>
            <w:r w:rsidR="00BC5A44">
              <w:rPr>
                <w:noProof/>
                <w:webHidden/>
              </w:rPr>
              <w:tab/>
            </w:r>
            <w:r w:rsidR="00BC5A44">
              <w:rPr>
                <w:noProof/>
                <w:webHidden/>
              </w:rPr>
              <w:fldChar w:fldCharType="begin"/>
            </w:r>
            <w:r w:rsidR="00BC5A44">
              <w:rPr>
                <w:noProof/>
                <w:webHidden/>
              </w:rPr>
              <w:instrText xml:space="preserve"> PAGEREF _Toc169262518 \h </w:instrText>
            </w:r>
            <w:r w:rsidR="00BC5A44">
              <w:rPr>
                <w:noProof/>
                <w:webHidden/>
              </w:rPr>
            </w:r>
            <w:r w:rsidR="00BC5A44">
              <w:rPr>
                <w:noProof/>
                <w:webHidden/>
              </w:rPr>
              <w:fldChar w:fldCharType="separate"/>
            </w:r>
            <w:r w:rsidR="00BC5A44">
              <w:rPr>
                <w:noProof/>
                <w:webHidden/>
              </w:rPr>
              <w:t>145</w:t>
            </w:r>
            <w:r w:rsidR="00BC5A44">
              <w:rPr>
                <w:noProof/>
                <w:webHidden/>
              </w:rPr>
              <w:fldChar w:fldCharType="end"/>
            </w:r>
          </w:hyperlink>
        </w:p>
        <w:p w14:paraId="79FD1949" w14:textId="33029A57"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19" w:history="1">
            <w:r w:rsidR="00BC5A44" w:rsidRPr="0063750B">
              <w:rPr>
                <w:rStyle w:val="Hyperlink"/>
                <w:rFonts w:cstheme="minorHAnsi"/>
                <w:noProof/>
                <w:lang w:val="ka-GE"/>
              </w:rPr>
              <w:t>5.3.5</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ბაზარზე შესვლისა და გაფართოების ბარიერები</w:t>
            </w:r>
            <w:r w:rsidR="00BC5A44">
              <w:rPr>
                <w:noProof/>
                <w:webHidden/>
              </w:rPr>
              <w:tab/>
            </w:r>
            <w:r w:rsidR="00BC5A44">
              <w:rPr>
                <w:noProof/>
                <w:webHidden/>
              </w:rPr>
              <w:fldChar w:fldCharType="begin"/>
            </w:r>
            <w:r w:rsidR="00BC5A44">
              <w:rPr>
                <w:noProof/>
                <w:webHidden/>
              </w:rPr>
              <w:instrText xml:space="preserve"> PAGEREF _Toc169262519 \h </w:instrText>
            </w:r>
            <w:r w:rsidR="00BC5A44">
              <w:rPr>
                <w:noProof/>
                <w:webHidden/>
              </w:rPr>
            </w:r>
            <w:r w:rsidR="00BC5A44">
              <w:rPr>
                <w:noProof/>
                <w:webHidden/>
              </w:rPr>
              <w:fldChar w:fldCharType="separate"/>
            </w:r>
            <w:r w:rsidR="00BC5A44">
              <w:rPr>
                <w:noProof/>
                <w:webHidden/>
              </w:rPr>
              <w:t>147</w:t>
            </w:r>
            <w:r w:rsidR="00BC5A44">
              <w:rPr>
                <w:noProof/>
                <w:webHidden/>
              </w:rPr>
              <w:fldChar w:fldCharType="end"/>
            </w:r>
          </w:hyperlink>
        </w:p>
        <w:p w14:paraId="7DBFFA08" w14:textId="66326DF2"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20" w:history="1">
            <w:r w:rsidR="00BC5A44" w:rsidRPr="0063750B">
              <w:rPr>
                <w:rStyle w:val="Hyperlink"/>
                <w:rFonts w:cstheme="minorHAnsi"/>
                <w:noProof/>
                <w:lang w:val="ka-GE"/>
              </w:rPr>
              <w:t>5.3.6</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მსყიდველობითი ძალაუფლების არარსებობა, გრძელვადიანი და მდგრადი დაშვების ხელშეკრულებების გაფორმება</w:t>
            </w:r>
            <w:r w:rsidR="00BC5A44">
              <w:rPr>
                <w:noProof/>
                <w:webHidden/>
              </w:rPr>
              <w:tab/>
            </w:r>
            <w:r w:rsidR="00BC5A44">
              <w:rPr>
                <w:noProof/>
                <w:webHidden/>
              </w:rPr>
              <w:fldChar w:fldCharType="begin"/>
            </w:r>
            <w:r w:rsidR="00BC5A44">
              <w:rPr>
                <w:noProof/>
                <w:webHidden/>
              </w:rPr>
              <w:instrText xml:space="preserve"> PAGEREF _Toc169262520 \h </w:instrText>
            </w:r>
            <w:r w:rsidR="00BC5A44">
              <w:rPr>
                <w:noProof/>
                <w:webHidden/>
              </w:rPr>
            </w:r>
            <w:r w:rsidR="00BC5A44">
              <w:rPr>
                <w:noProof/>
                <w:webHidden/>
              </w:rPr>
              <w:fldChar w:fldCharType="separate"/>
            </w:r>
            <w:r w:rsidR="00BC5A44">
              <w:rPr>
                <w:noProof/>
                <w:webHidden/>
              </w:rPr>
              <w:t>148</w:t>
            </w:r>
            <w:r w:rsidR="00BC5A44">
              <w:rPr>
                <w:noProof/>
                <w:webHidden/>
              </w:rPr>
              <w:fldChar w:fldCharType="end"/>
            </w:r>
          </w:hyperlink>
        </w:p>
        <w:p w14:paraId="48E7F021" w14:textId="56620D2E"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21" w:history="1">
            <w:r w:rsidR="00BC5A44" w:rsidRPr="0063750B">
              <w:rPr>
                <w:rStyle w:val="Hyperlink"/>
                <w:rFonts w:cstheme="minorHAnsi"/>
                <w:noProof/>
                <w:lang w:val="ka-GE"/>
              </w:rPr>
              <w:t>5.3.7</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კაპიტალის ბაზრებზე/ფინანსურ რესურსებზე მარტივი ან პრივილეგირებული წვდომა</w:t>
            </w:r>
            <w:r w:rsidR="00BC5A44">
              <w:rPr>
                <w:noProof/>
                <w:webHidden/>
              </w:rPr>
              <w:tab/>
            </w:r>
            <w:r w:rsidR="00BC5A44">
              <w:rPr>
                <w:noProof/>
                <w:webHidden/>
              </w:rPr>
              <w:fldChar w:fldCharType="begin"/>
            </w:r>
            <w:r w:rsidR="00BC5A44">
              <w:rPr>
                <w:noProof/>
                <w:webHidden/>
              </w:rPr>
              <w:instrText xml:space="preserve"> PAGEREF _Toc169262521 \h </w:instrText>
            </w:r>
            <w:r w:rsidR="00BC5A44">
              <w:rPr>
                <w:noProof/>
                <w:webHidden/>
              </w:rPr>
            </w:r>
            <w:r w:rsidR="00BC5A44">
              <w:rPr>
                <w:noProof/>
                <w:webHidden/>
              </w:rPr>
              <w:fldChar w:fldCharType="separate"/>
            </w:r>
            <w:r w:rsidR="00BC5A44">
              <w:rPr>
                <w:noProof/>
                <w:webHidden/>
              </w:rPr>
              <w:t>149</w:t>
            </w:r>
            <w:r w:rsidR="00BC5A44">
              <w:rPr>
                <w:noProof/>
                <w:webHidden/>
              </w:rPr>
              <w:fldChar w:fldCharType="end"/>
            </w:r>
          </w:hyperlink>
        </w:p>
        <w:p w14:paraId="04F3F922" w14:textId="3C3F3B5F"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22" w:history="1">
            <w:r w:rsidR="00BC5A44" w:rsidRPr="0063750B">
              <w:rPr>
                <w:rStyle w:val="Hyperlink"/>
                <w:rFonts w:ascii="Sylfaen" w:hAnsi="Sylfaen" w:cstheme="minorHAnsi"/>
                <w:noProof/>
                <w:lang w:val="ka-GE"/>
              </w:rPr>
              <w:t>5.3.8</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ascii="Sylfaen" w:hAnsi="Sylfaen" w:cstheme="minorHAnsi"/>
                <w:noProof/>
                <w:lang w:val="ka-GE"/>
              </w:rPr>
              <w:t>მასშტაბის ეკონომია</w:t>
            </w:r>
            <w:r w:rsidR="00BC5A44">
              <w:rPr>
                <w:noProof/>
                <w:webHidden/>
              </w:rPr>
              <w:tab/>
            </w:r>
            <w:r w:rsidR="00BC5A44">
              <w:rPr>
                <w:noProof/>
                <w:webHidden/>
              </w:rPr>
              <w:fldChar w:fldCharType="begin"/>
            </w:r>
            <w:r w:rsidR="00BC5A44">
              <w:rPr>
                <w:noProof/>
                <w:webHidden/>
              </w:rPr>
              <w:instrText xml:space="preserve"> PAGEREF _Toc169262522 \h </w:instrText>
            </w:r>
            <w:r w:rsidR="00BC5A44">
              <w:rPr>
                <w:noProof/>
                <w:webHidden/>
              </w:rPr>
            </w:r>
            <w:r w:rsidR="00BC5A44">
              <w:rPr>
                <w:noProof/>
                <w:webHidden/>
              </w:rPr>
              <w:fldChar w:fldCharType="separate"/>
            </w:r>
            <w:r w:rsidR="00BC5A44">
              <w:rPr>
                <w:noProof/>
                <w:webHidden/>
              </w:rPr>
              <w:t>151</w:t>
            </w:r>
            <w:r w:rsidR="00BC5A44">
              <w:rPr>
                <w:noProof/>
                <w:webHidden/>
              </w:rPr>
              <w:fldChar w:fldCharType="end"/>
            </w:r>
          </w:hyperlink>
        </w:p>
        <w:p w14:paraId="1EA94A58" w14:textId="119B9C68"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23" w:history="1">
            <w:r w:rsidR="00BC5A44" w:rsidRPr="0063750B">
              <w:rPr>
                <w:rStyle w:val="Hyperlink"/>
                <w:rFonts w:cstheme="minorHAnsi"/>
                <w:noProof/>
                <w:lang w:val="ka-GE"/>
              </w:rPr>
              <w:t>5.3.9</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მრავალფეროვნების ეკონომია, პროდუქტების/სერვისების დივერსიფიკაცია (მაგალითად, კომბინირებული პროდუქტები ან მომსახურება)</w:t>
            </w:r>
            <w:r w:rsidR="00BC5A44">
              <w:rPr>
                <w:noProof/>
                <w:webHidden/>
              </w:rPr>
              <w:tab/>
            </w:r>
            <w:r w:rsidR="00BC5A44">
              <w:rPr>
                <w:noProof/>
                <w:webHidden/>
              </w:rPr>
              <w:fldChar w:fldCharType="begin"/>
            </w:r>
            <w:r w:rsidR="00BC5A44">
              <w:rPr>
                <w:noProof/>
                <w:webHidden/>
              </w:rPr>
              <w:instrText xml:space="preserve"> PAGEREF _Toc169262523 \h </w:instrText>
            </w:r>
            <w:r w:rsidR="00BC5A44">
              <w:rPr>
                <w:noProof/>
                <w:webHidden/>
              </w:rPr>
            </w:r>
            <w:r w:rsidR="00BC5A44">
              <w:rPr>
                <w:noProof/>
                <w:webHidden/>
              </w:rPr>
              <w:fldChar w:fldCharType="separate"/>
            </w:r>
            <w:r w:rsidR="00BC5A44">
              <w:rPr>
                <w:noProof/>
                <w:webHidden/>
              </w:rPr>
              <w:t>152</w:t>
            </w:r>
            <w:r w:rsidR="00BC5A44">
              <w:rPr>
                <w:noProof/>
                <w:webHidden/>
              </w:rPr>
              <w:fldChar w:fldCharType="end"/>
            </w:r>
          </w:hyperlink>
        </w:p>
        <w:p w14:paraId="5F95E643" w14:textId="327983F1"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24" w:history="1">
            <w:r w:rsidR="00BC5A44" w:rsidRPr="0063750B">
              <w:rPr>
                <w:rStyle w:val="Hyperlink"/>
                <w:rFonts w:cstheme="minorHAnsi"/>
                <w:noProof/>
                <w:lang w:val="ka-GE"/>
              </w:rPr>
              <w:t>5.3.10</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ვერტიკალური ინტეგრაცია</w:t>
            </w:r>
            <w:r w:rsidR="00BC5A44">
              <w:rPr>
                <w:noProof/>
                <w:webHidden/>
              </w:rPr>
              <w:tab/>
            </w:r>
            <w:r w:rsidR="00BC5A44">
              <w:rPr>
                <w:noProof/>
                <w:webHidden/>
              </w:rPr>
              <w:fldChar w:fldCharType="begin"/>
            </w:r>
            <w:r w:rsidR="00BC5A44">
              <w:rPr>
                <w:noProof/>
                <w:webHidden/>
              </w:rPr>
              <w:instrText xml:space="preserve"> PAGEREF _Toc169262524 \h </w:instrText>
            </w:r>
            <w:r w:rsidR="00BC5A44">
              <w:rPr>
                <w:noProof/>
                <w:webHidden/>
              </w:rPr>
            </w:r>
            <w:r w:rsidR="00BC5A44">
              <w:rPr>
                <w:noProof/>
                <w:webHidden/>
              </w:rPr>
              <w:fldChar w:fldCharType="separate"/>
            </w:r>
            <w:r w:rsidR="00BC5A44">
              <w:rPr>
                <w:noProof/>
                <w:webHidden/>
              </w:rPr>
              <w:t>153</w:t>
            </w:r>
            <w:r w:rsidR="00BC5A44">
              <w:rPr>
                <w:noProof/>
                <w:webHidden/>
              </w:rPr>
              <w:fldChar w:fldCharType="end"/>
            </w:r>
          </w:hyperlink>
        </w:p>
        <w:p w14:paraId="14AF7F72" w14:textId="4F6935A9"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25" w:history="1">
            <w:r w:rsidR="00BC5A44" w:rsidRPr="0063750B">
              <w:rPr>
                <w:rStyle w:val="Hyperlink"/>
                <w:rFonts w:cstheme="minorHAnsi"/>
                <w:noProof/>
                <w:lang w:val="ka-GE"/>
              </w:rPr>
              <w:t>5.4</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დასკვნა ფიქსირებულ ლოკაციაზე ადგილობრივი და ცენტრალური დაშვების საბითუმო ბაზარზე მნიშვნელოვანი საბაზრო ძალაუფლების მქონე ავტორიზებული პირის გამოვლენის შესახებ</w:t>
            </w:r>
            <w:r w:rsidR="00BC5A44">
              <w:rPr>
                <w:noProof/>
                <w:webHidden/>
              </w:rPr>
              <w:tab/>
            </w:r>
            <w:r w:rsidR="00BC5A44">
              <w:rPr>
                <w:noProof/>
                <w:webHidden/>
              </w:rPr>
              <w:fldChar w:fldCharType="begin"/>
            </w:r>
            <w:r w:rsidR="00BC5A44">
              <w:rPr>
                <w:noProof/>
                <w:webHidden/>
              </w:rPr>
              <w:instrText xml:space="preserve"> PAGEREF _Toc169262525 \h </w:instrText>
            </w:r>
            <w:r w:rsidR="00BC5A44">
              <w:rPr>
                <w:noProof/>
                <w:webHidden/>
              </w:rPr>
            </w:r>
            <w:r w:rsidR="00BC5A44">
              <w:rPr>
                <w:noProof/>
                <w:webHidden/>
              </w:rPr>
              <w:fldChar w:fldCharType="separate"/>
            </w:r>
            <w:r w:rsidR="00BC5A44">
              <w:rPr>
                <w:noProof/>
                <w:webHidden/>
              </w:rPr>
              <w:t>155</w:t>
            </w:r>
            <w:r w:rsidR="00BC5A44">
              <w:rPr>
                <w:noProof/>
                <w:webHidden/>
              </w:rPr>
              <w:fldChar w:fldCharType="end"/>
            </w:r>
          </w:hyperlink>
        </w:p>
        <w:p w14:paraId="2BB8E97E" w14:textId="5AD979C7"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26" w:history="1">
            <w:r w:rsidR="00BC5A44" w:rsidRPr="0063750B">
              <w:rPr>
                <w:rStyle w:val="Hyperlink"/>
                <w:rFonts w:cstheme="minorHAnsi"/>
                <w:noProof/>
                <w:lang w:val="ka-GE"/>
              </w:rPr>
              <w:t>5.5</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ერთობლივი დომინირება</w:t>
            </w:r>
            <w:r w:rsidR="00BC5A44">
              <w:rPr>
                <w:noProof/>
                <w:webHidden/>
              </w:rPr>
              <w:tab/>
            </w:r>
            <w:r w:rsidR="00BC5A44">
              <w:rPr>
                <w:noProof/>
                <w:webHidden/>
              </w:rPr>
              <w:fldChar w:fldCharType="begin"/>
            </w:r>
            <w:r w:rsidR="00BC5A44">
              <w:rPr>
                <w:noProof/>
                <w:webHidden/>
              </w:rPr>
              <w:instrText xml:space="preserve"> PAGEREF _Toc169262526 \h </w:instrText>
            </w:r>
            <w:r w:rsidR="00BC5A44">
              <w:rPr>
                <w:noProof/>
                <w:webHidden/>
              </w:rPr>
            </w:r>
            <w:r w:rsidR="00BC5A44">
              <w:rPr>
                <w:noProof/>
                <w:webHidden/>
              </w:rPr>
              <w:fldChar w:fldCharType="separate"/>
            </w:r>
            <w:r w:rsidR="00BC5A44">
              <w:rPr>
                <w:noProof/>
                <w:webHidden/>
              </w:rPr>
              <w:t>155</w:t>
            </w:r>
            <w:r w:rsidR="00BC5A44">
              <w:rPr>
                <w:noProof/>
                <w:webHidden/>
              </w:rPr>
              <w:fldChar w:fldCharType="end"/>
            </w:r>
          </w:hyperlink>
        </w:p>
        <w:p w14:paraId="6FE25FA3" w14:textId="4BDE3882" w:rsidR="00BC5A44" w:rsidRDefault="00FE048D">
          <w:pPr>
            <w:pStyle w:val="TOC1"/>
            <w:rPr>
              <w:rFonts w:asciiTheme="minorHAnsi" w:eastAsiaTheme="minorEastAsia" w:hAnsiTheme="minorHAnsi" w:cstheme="minorBidi"/>
              <w:noProof/>
              <w:kern w:val="2"/>
              <w:sz w:val="24"/>
              <w:szCs w:val="24"/>
              <w:lang w:val="en-US"/>
              <w14:ligatures w14:val="standardContextual"/>
            </w:rPr>
          </w:pPr>
          <w:hyperlink w:anchor="_Toc169262527" w:history="1">
            <w:r w:rsidR="00BC5A44" w:rsidRPr="0063750B">
              <w:rPr>
                <w:rStyle w:val="Hyperlink"/>
                <w:noProof/>
                <w:lang w:val="ka-GE"/>
              </w:rPr>
              <w:t>6</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კონკურენციის შეფასება სხვადასხვა გეოგრაფიულ არეალში</w:t>
            </w:r>
            <w:r w:rsidR="00BC5A44">
              <w:rPr>
                <w:noProof/>
                <w:webHidden/>
              </w:rPr>
              <w:tab/>
            </w:r>
            <w:r w:rsidR="00BC5A44">
              <w:rPr>
                <w:noProof/>
                <w:webHidden/>
              </w:rPr>
              <w:fldChar w:fldCharType="begin"/>
            </w:r>
            <w:r w:rsidR="00BC5A44">
              <w:rPr>
                <w:noProof/>
                <w:webHidden/>
              </w:rPr>
              <w:instrText xml:space="preserve"> PAGEREF _Toc169262527 \h </w:instrText>
            </w:r>
            <w:r w:rsidR="00BC5A44">
              <w:rPr>
                <w:noProof/>
                <w:webHidden/>
              </w:rPr>
            </w:r>
            <w:r w:rsidR="00BC5A44">
              <w:rPr>
                <w:noProof/>
                <w:webHidden/>
              </w:rPr>
              <w:fldChar w:fldCharType="separate"/>
            </w:r>
            <w:r w:rsidR="00BC5A44">
              <w:rPr>
                <w:noProof/>
                <w:webHidden/>
              </w:rPr>
              <w:t>159</w:t>
            </w:r>
            <w:r w:rsidR="00BC5A44">
              <w:rPr>
                <w:noProof/>
                <w:webHidden/>
              </w:rPr>
              <w:fldChar w:fldCharType="end"/>
            </w:r>
          </w:hyperlink>
        </w:p>
        <w:p w14:paraId="5A7BDA63" w14:textId="5CF58EC3"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28" w:history="1">
            <w:r w:rsidR="00BC5A44" w:rsidRPr="0063750B">
              <w:rPr>
                <w:rStyle w:val="Hyperlink"/>
                <w:noProof/>
                <w:lang w:val="ka-GE"/>
              </w:rPr>
              <w:t>6.1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ქსელის დონეზე არსებული კონკურენციის ხელშეწყობის მიზანი</w:t>
            </w:r>
            <w:r w:rsidR="00BC5A44">
              <w:rPr>
                <w:noProof/>
                <w:webHidden/>
              </w:rPr>
              <w:tab/>
            </w:r>
            <w:r w:rsidR="00BC5A44">
              <w:rPr>
                <w:noProof/>
                <w:webHidden/>
              </w:rPr>
              <w:fldChar w:fldCharType="begin"/>
            </w:r>
            <w:r w:rsidR="00BC5A44">
              <w:rPr>
                <w:noProof/>
                <w:webHidden/>
              </w:rPr>
              <w:instrText xml:space="preserve"> PAGEREF _Toc169262528 \h </w:instrText>
            </w:r>
            <w:r w:rsidR="00BC5A44">
              <w:rPr>
                <w:noProof/>
                <w:webHidden/>
              </w:rPr>
            </w:r>
            <w:r w:rsidR="00BC5A44">
              <w:rPr>
                <w:noProof/>
                <w:webHidden/>
              </w:rPr>
              <w:fldChar w:fldCharType="separate"/>
            </w:r>
            <w:r w:rsidR="00BC5A44">
              <w:rPr>
                <w:noProof/>
                <w:webHidden/>
              </w:rPr>
              <w:t>159</w:t>
            </w:r>
            <w:r w:rsidR="00BC5A44">
              <w:rPr>
                <w:noProof/>
                <w:webHidden/>
              </w:rPr>
              <w:fldChar w:fldCharType="end"/>
            </w:r>
          </w:hyperlink>
        </w:p>
        <w:p w14:paraId="5C75F0A3" w14:textId="73C0A31C"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29" w:history="1">
            <w:r w:rsidR="00BC5A44" w:rsidRPr="0063750B">
              <w:rPr>
                <w:rStyle w:val="Hyperlink"/>
                <w:noProof/>
                <w:lang w:val="ka-GE"/>
              </w:rPr>
              <w:t>6.2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ბაზარზე შესვლის აკრძალვის უნარისა და სტიმულის ცვალებადობის დასადგენად შესაძლო კრიტერიუმების განსაზღვრა</w:t>
            </w:r>
            <w:r w:rsidR="00BC5A44">
              <w:rPr>
                <w:noProof/>
                <w:webHidden/>
              </w:rPr>
              <w:tab/>
            </w:r>
            <w:r w:rsidR="00BC5A44">
              <w:rPr>
                <w:noProof/>
                <w:webHidden/>
              </w:rPr>
              <w:fldChar w:fldCharType="begin"/>
            </w:r>
            <w:r w:rsidR="00BC5A44">
              <w:rPr>
                <w:noProof/>
                <w:webHidden/>
              </w:rPr>
              <w:instrText xml:space="preserve"> PAGEREF _Toc169262529 \h </w:instrText>
            </w:r>
            <w:r w:rsidR="00BC5A44">
              <w:rPr>
                <w:noProof/>
                <w:webHidden/>
              </w:rPr>
            </w:r>
            <w:r w:rsidR="00BC5A44">
              <w:rPr>
                <w:noProof/>
                <w:webHidden/>
              </w:rPr>
              <w:fldChar w:fldCharType="separate"/>
            </w:r>
            <w:r w:rsidR="00BC5A44">
              <w:rPr>
                <w:noProof/>
                <w:webHidden/>
              </w:rPr>
              <w:t>162</w:t>
            </w:r>
            <w:r w:rsidR="00BC5A44">
              <w:rPr>
                <w:noProof/>
                <w:webHidden/>
              </w:rPr>
              <w:fldChar w:fldCharType="end"/>
            </w:r>
          </w:hyperlink>
        </w:p>
        <w:p w14:paraId="339D93E7" w14:textId="6ADE821F"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30" w:history="1">
            <w:r w:rsidR="00BC5A44" w:rsidRPr="0063750B">
              <w:rPr>
                <w:rStyle w:val="Hyperlink"/>
                <w:noProof/>
                <w:lang w:val="ka-GE"/>
              </w:rPr>
              <w:t>6.3</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კრიტერიუმებთან დაკავშირებული რისკის შეფასება</w:t>
            </w:r>
            <w:r w:rsidR="00BC5A44">
              <w:rPr>
                <w:noProof/>
                <w:webHidden/>
              </w:rPr>
              <w:tab/>
            </w:r>
            <w:r w:rsidR="00BC5A44">
              <w:rPr>
                <w:noProof/>
                <w:webHidden/>
              </w:rPr>
              <w:fldChar w:fldCharType="begin"/>
            </w:r>
            <w:r w:rsidR="00BC5A44">
              <w:rPr>
                <w:noProof/>
                <w:webHidden/>
              </w:rPr>
              <w:instrText xml:space="preserve"> PAGEREF _Toc169262530 \h </w:instrText>
            </w:r>
            <w:r w:rsidR="00BC5A44">
              <w:rPr>
                <w:noProof/>
                <w:webHidden/>
              </w:rPr>
            </w:r>
            <w:r w:rsidR="00BC5A44">
              <w:rPr>
                <w:noProof/>
                <w:webHidden/>
              </w:rPr>
              <w:fldChar w:fldCharType="separate"/>
            </w:r>
            <w:r w:rsidR="00BC5A44">
              <w:rPr>
                <w:noProof/>
                <w:webHidden/>
              </w:rPr>
              <w:t>170</w:t>
            </w:r>
            <w:r w:rsidR="00BC5A44">
              <w:rPr>
                <w:noProof/>
                <w:webHidden/>
              </w:rPr>
              <w:fldChar w:fldCharType="end"/>
            </w:r>
          </w:hyperlink>
        </w:p>
        <w:p w14:paraId="3F3FD3F8" w14:textId="4BFA7435"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31" w:history="1">
            <w:r w:rsidR="00BC5A44" w:rsidRPr="0063750B">
              <w:rPr>
                <w:rStyle w:val="Hyperlink"/>
                <w:rFonts w:cstheme="minorHAnsi"/>
                <w:noProof/>
                <w:lang w:val="ka-GE"/>
              </w:rPr>
              <w:t>6.3.1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დასახლებები,რომლებზეც ოპტიკურ-ბოჭკოვანი ქსელი არ არის წარმოდგენილი, გავლენის ქვეშ არ ექცევა</w:t>
            </w:r>
            <w:r w:rsidR="00BC5A44">
              <w:rPr>
                <w:noProof/>
                <w:webHidden/>
              </w:rPr>
              <w:tab/>
            </w:r>
            <w:r w:rsidR="00BC5A44">
              <w:rPr>
                <w:noProof/>
                <w:webHidden/>
              </w:rPr>
              <w:fldChar w:fldCharType="begin"/>
            </w:r>
            <w:r w:rsidR="00BC5A44">
              <w:rPr>
                <w:noProof/>
                <w:webHidden/>
              </w:rPr>
              <w:instrText xml:space="preserve"> PAGEREF _Toc169262531 \h </w:instrText>
            </w:r>
            <w:r w:rsidR="00BC5A44">
              <w:rPr>
                <w:noProof/>
                <w:webHidden/>
              </w:rPr>
            </w:r>
            <w:r w:rsidR="00BC5A44">
              <w:rPr>
                <w:noProof/>
                <w:webHidden/>
              </w:rPr>
              <w:fldChar w:fldCharType="separate"/>
            </w:r>
            <w:r w:rsidR="00BC5A44">
              <w:rPr>
                <w:noProof/>
                <w:webHidden/>
              </w:rPr>
              <w:t>170</w:t>
            </w:r>
            <w:r w:rsidR="00BC5A44">
              <w:rPr>
                <w:noProof/>
                <w:webHidden/>
              </w:rPr>
              <w:fldChar w:fldCharType="end"/>
            </w:r>
          </w:hyperlink>
        </w:p>
        <w:p w14:paraId="0EB39CC6" w14:textId="2CCA515B"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32" w:history="1">
            <w:r w:rsidR="00BC5A44" w:rsidRPr="0063750B">
              <w:rPr>
                <w:rStyle w:val="Hyperlink"/>
                <w:rFonts w:cstheme="minorHAnsi"/>
                <w:noProof/>
                <w:lang w:val="ka-GE"/>
              </w:rPr>
              <w:t>6.3.2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დასახლებები, სადაც სხვა ოპერატორებს მაგთიკომზე მეტი FTTx აბონენტი ჰყავს</w:t>
            </w:r>
            <w:r w:rsidR="00BC5A44">
              <w:rPr>
                <w:noProof/>
                <w:webHidden/>
              </w:rPr>
              <w:tab/>
            </w:r>
            <w:r w:rsidR="00BC5A44">
              <w:rPr>
                <w:noProof/>
                <w:webHidden/>
              </w:rPr>
              <w:fldChar w:fldCharType="begin"/>
            </w:r>
            <w:r w:rsidR="00BC5A44">
              <w:rPr>
                <w:noProof/>
                <w:webHidden/>
              </w:rPr>
              <w:instrText xml:space="preserve"> PAGEREF _Toc169262532 \h </w:instrText>
            </w:r>
            <w:r w:rsidR="00BC5A44">
              <w:rPr>
                <w:noProof/>
                <w:webHidden/>
              </w:rPr>
            </w:r>
            <w:r w:rsidR="00BC5A44">
              <w:rPr>
                <w:noProof/>
                <w:webHidden/>
              </w:rPr>
              <w:fldChar w:fldCharType="separate"/>
            </w:r>
            <w:r w:rsidR="00BC5A44">
              <w:rPr>
                <w:noProof/>
                <w:webHidden/>
              </w:rPr>
              <w:t>170</w:t>
            </w:r>
            <w:r w:rsidR="00BC5A44">
              <w:rPr>
                <w:noProof/>
                <w:webHidden/>
              </w:rPr>
              <w:fldChar w:fldCharType="end"/>
            </w:r>
          </w:hyperlink>
        </w:p>
        <w:p w14:paraId="1B921CF1" w14:textId="2D38489E"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33" w:history="1">
            <w:r w:rsidR="00BC5A44" w:rsidRPr="0063750B">
              <w:rPr>
                <w:rStyle w:val="Hyperlink"/>
                <w:rFonts w:cstheme="minorHAnsi"/>
                <w:noProof/>
                <w:lang w:val="ka-GE"/>
              </w:rPr>
              <w:t>6.3.3</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რისკები დასახლებებში, სადაც მაგთიკომი არ არის წარმოდგენილი, მაგრამ არსებობენ სხვა FTTx ოპერატორები</w:t>
            </w:r>
            <w:r w:rsidR="00BC5A44">
              <w:rPr>
                <w:noProof/>
                <w:webHidden/>
              </w:rPr>
              <w:tab/>
            </w:r>
            <w:r w:rsidR="00BC5A44">
              <w:rPr>
                <w:noProof/>
                <w:webHidden/>
              </w:rPr>
              <w:fldChar w:fldCharType="begin"/>
            </w:r>
            <w:r w:rsidR="00BC5A44">
              <w:rPr>
                <w:noProof/>
                <w:webHidden/>
              </w:rPr>
              <w:instrText xml:space="preserve"> PAGEREF _Toc169262533 \h </w:instrText>
            </w:r>
            <w:r w:rsidR="00BC5A44">
              <w:rPr>
                <w:noProof/>
                <w:webHidden/>
              </w:rPr>
            </w:r>
            <w:r w:rsidR="00BC5A44">
              <w:rPr>
                <w:noProof/>
                <w:webHidden/>
              </w:rPr>
              <w:fldChar w:fldCharType="separate"/>
            </w:r>
            <w:r w:rsidR="00BC5A44">
              <w:rPr>
                <w:noProof/>
                <w:webHidden/>
              </w:rPr>
              <w:t>171</w:t>
            </w:r>
            <w:r w:rsidR="00BC5A44">
              <w:rPr>
                <w:noProof/>
                <w:webHidden/>
              </w:rPr>
              <w:fldChar w:fldCharType="end"/>
            </w:r>
          </w:hyperlink>
        </w:p>
        <w:p w14:paraId="4F6D0831" w14:textId="4A52787D"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34" w:history="1">
            <w:r w:rsidR="00BC5A44" w:rsidRPr="0063750B">
              <w:rPr>
                <w:rStyle w:val="Hyperlink"/>
                <w:rFonts w:cstheme="minorHAnsi"/>
                <w:noProof/>
                <w:lang w:val="ka-GE"/>
              </w:rPr>
              <w:t>6.3.4</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არასაკმარისად დეტალური მონაცემებით გამოწვეული რისკები</w:t>
            </w:r>
            <w:r w:rsidR="00BC5A44">
              <w:rPr>
                <w:noProof/>
                <w:webHidden/>
              </w:rPr>
              <w:tab/>
            </w:r>
            <w:r w:rsidR="00BC5A44">
              <w:rPr>
                <w:noProof/>
                <w:webHidden/>
              </w:rPr>
              <w:fldChar w:fldCharType="begin"/>
            </w:r>
            <w:r w:rsidR="00BC5A44">
              <w:rPr>
                <w:noProof/>
                <w:webHidden/>
              </w:rPr>
              <w:instrText xml:space="preserve"> PAGEREF _Toc169262534 \h </w:instrText>
            </w:r>
            <w:r w:rsidR="00BC5A44">
              <w:rPr>
                <w:noProof/>
                <w:webHidden/>
              </w:rPr>
            </w:r>
            <w:r w:rsidR="00BC5A44">
              <w:rPr>
                <w:noProof/>
                <w:webHidden/>
              </w:rPr>
              <w:fldChar w:fldCharType="separate"/>
            </w:r>
            <w:r w:rsidR="00BC5A44">
              <w:rPr>
                <w:noProof/>
                <w:webHidden/>
              </w:rPr>
              <w:t>173</w:t>
            </w:r>
            <w:r w:rsidR="00BC5A44">
              <w:rPr>
                <w:noProof/>
                <w:webHidden/>
              </w:rPr>
              <w:fldChar w:fldCharType="end"/>
            </w:r>
          </w:hyperlink>
        </w:p>
        <w:p w14:paraId="24E013F2" w14:textId="3522D1C2"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35" w:history="1">
            <w:r w:rsidR="00BC5A44" w:rsidRPr="0063750B">
              <w:rPr>
                <w:rStyle w:val="Hyperlink"/>
                <w:rFonts w:cstheme="minorHAnsi"/>
                <w:noProof/>
                <w:lang w:val="ka-GE"/>
              </w:rPr>
              <w:t>6.3.5</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არაზუსტი მონაცემებით გამოწვეული რისკი</w:t>
            </w:r>
            <w:r w:rsidR="00BC5A44">
              <w:rPr>
                <w:noProof/>
                <w:webHidden/>
              </w:rPr>
              <w:tab/>
            </w:r>
            <w:r w:rsidR="00BC5A44">
              <w:rPr>
                <w:noProof/>
                <w:webHidden/>
              </w:rPr>
              <w:fldChar w:fldCharType="begin"/>
            </w:r>
            <w:r w:rsidR="00BC5A44">
              <w:rPr>
                <w:noProof/>
                <w:webHidden/>
              </w:rPr>
              <w:instrText xml:space="preserve"> PAGEREF _Toc169262535 \h </w:instrText>
            </w:r>
            <w:r w:rsidR="00BC5A44">
              <w:rPr>
                <w:noProof/>
                <w:webHidden/>
              </w:rPr>
            </w:r>
            <w:r w:rsidR="00BC5A44">
              <w:rPr>
                <w:noProof/>
                <w:webHidden/>
              </w:rPr>
              <w:fldChar w:fldCharType="separate"/>
            </w:r>
            <w:r w:rsidR="00BC5A44">
              <w:rPr>
                <w:noProof/>
                <w:webHidden/>
              </w:rPr>
              <w:t>175</w:t>
            </w:r>
            <w:r w:rsidR="00BC5A44">
              <w:rPr>
                <w:noProof/>
                <w:webHidden/>
              </w:rPr>
              <w:fldChar w:fldCharType="end"/>
            </w:r>
          </w:hyperlink>
        </w:p>
        <w:p w14:paraId="436A0414" w14:textId="69A42B6D"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36" w:history="1">
            <w:r w:rsidR="00BC5A44" w:rsidRPr="0063750B">
              <w:rPr>
                <w:rStyle w:val="Hyperlink"/>
                <w:rFonts w:cstheme="minorHAnsi"/>
                <w:noProof/>
                <w:lang w:val="ka-GE"/>
              </w:rPr>
              <w:t>6.3.6</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დასკვნა</w:t>
            </w:r>
            <w:r w:rsidR="00BC5A44">
              <w:rPr>
                <w:noProof/>
                <w:webHidden/>
              </w:rPr>
              <w:tab/>
            </w:r>
            <w:r w:rsidR="00BC5A44">
              <w:rPr>
                <w:noProof/>
                <w:webHidden/>
              </w:rPr>
              <w:fldChar w:fldCharType="begin"/>
            </w:r>
            <w:r w:rsidR="00BC5A44">
              <w:rPr>
                <w:noProof/>
                <w:webHidden/>
              </w:rPr>
              <w:instrText xml:space="preserve"> PAGEREF _Toc169262536 \h </w:instrText>
            </w:r>
            <w:r w:rsidR="00BC5A44">
              <w:rPr>
                <w:noProof/>
                <w:webHidden/>
              </w:rPr>
            </w:r>
            <w:r w:rsidR="00BC5A44">
              <w:rPr>
                <w:noProof/>
                <w:webHidden/>
              </w:rPr>
              <w:fldChar w:fldCharType="separate"/>
            </w:r>
            <w:r w:rsidR="00BC5A44">
              <w:rPr>
                <w:noProof/>
                <w:webHidden/>
              </w:rPr>
              <w:t>176</w:t>
            </w:r>
            <w:r w:rsidR="00BC5A44">
              <w:rPr>
                <w:noProof/>
                <w:webHidden/>
              </w:rPr>
              <w:fldChar w:fldCharType="end"/>
            </w:r>
          </w:hyperlink>
        </w:p>
        <w:p w14:paraId="552B52F3" w14:textId="74F74A9D"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37" w:history="1">
            <w:r w:rsidR="00BC5A44" w:rsidRPr="0063750B">
              <w:rPr>
                <w:rStyle w:val="Hyperlink"/>
                <w:noProof/>
                <w:lang w:val="ka-GE"/>
              </w:rPr>
              <w:t>6.4</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საქართველოს დასახლებების შეფასება თითოეული კრიტერიუმის გამოყენებით</w:t>
            </w:r>
            <w:r w:rsidR="00BC5A44">
              <w:rPr>
                <w:noProof/>
                <w:webHidden/>
              </w:rPr>
              <w:tab/>
            </w:r>
            <w:r w:rsidR="00BC5A44">
              <w:rPr>
                <w:noProof/>
                <w:webHidden/>
              </w:rPr>
              <w:fldChar w:fldCharType="begin"/>
            </w:r>
            <w:r w:rsidR="00BC5A44">
              <w:rPr>
                <w:noProof/>
                <w:webHidden/>
              </w:rPr>
              <w:instrText xml:space="preserve"> PAGEREF _Toc169262537 \h </w:instrText>
            </w:r>
            <w:r w:rsidR="00BC5A44">
              <w:rPr>
                <w:noProof/>
                <w:webHidden/>
              </w:rPr>
            </w:r>
            <w:r w:rsidR="00BC5A44">
              <w:rPr>
                <w:noProof/>
                <w:webHidden/>
              </w:rPr>
              <w:fldChar w:fldCharType="separate"/>
            </w:r>
            <w:r w:rsidR="00BC5A44">
              <w:rPr>
                <w:noProof/>
                <w:webHidden/>
              </w:rPr>
              <w:t>177</w:t>
            </w:r>
            <w:r w:rsidR="00BC5A44">
              <w:rPr>
                <w:noProof/>
                <w:webHidden/>
              </w:rPr>
              <w:fldChar w:fldCharType="end"/>
            </w:r>
          </w:hyperlink>
        </w:p>
        <w:p w14:paraId="7A1A0C64" w14:textId="08694093"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38" w:history="1">
            <w:r w:rsidR="00BC5A44" w:rsidRPr="0063750B">
              <w:rPr>
                <w:rStyle w:val="Hyperlink"/>
                <w:rFonts w:cstheme="minorHAnsi"/>
                <w:noProof/>
                <w:lang w:val="ka-GE"/>
              </w:rPr>
              <w:t>6.4.1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კრიტერიუმი i. დასახლებაში წარმოდგენილია სამი FTTx ქსელის ოპერატორი</w:t>
            </w:r>
            <w:r w:rsidR="00BC5A44">
              <w:rPr>
                <w:noProof/>
                <w:webHidden/>
              </w:rPr>
              <w:tab/>
            </w:r>
            <w:r w:rsidR="00BC5A44">
              <w:rPr>
                <w:noProof/>
                <w:webHidden/>
              </w:rPr>
              <w:fldChar w:fldCharType="begin"/>
            </w:r>
            <w:r w:rsidR="00BC5A44">
              <w:rPr>
                <w:noProof/>
                <w:webHidden/>
              </w:rPr>
              <w:instrText xml:space="preserve"> PAGEREF _Toc169262538 \h </w:instrText>
            </w:r>
            <w:r w:rsidR="00BC5A44">
              <w:rPr>
                <w:noProof/>
                <w:webHidden/>
              </w:rPr>
            </w:r>
            <w:r w:rsidR="00BC5A44">
              <w:rPr>
                <w:noProof/>
                <w:webHidden/>
              </w:rPr>
              <w:fldChar w:fldCharType="separate"/>
            </w:r>
            <w:r w:rsidR="00BC5A44">
              <w:rPr>
                <w:noProof/>
                <w:webHidden/>
              </w:rPr>
              <w:t>177</w:t>
            </w:r>
            <w:r w:rsidR="00BC5A44">
              <w:rPr>
                <w:noProof/>
                <w:webHidden/>
              </w:rPr>
              <w:fldChar w:fldCharType="end"/>
            </w:r>
          </w:hyperlink>
        </w:p>
        <w:p w14:paraId="545A498B" w14:textId="05E4FCFA"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39" w:history="1">
            <w:r w:rsidR="00BC5A44" w:rsidRPr="0063750B">
              <w:rPr>
                <w:rStyle w:val="Hyperlink"/>
                <w:rFonts w:cstheme="minorHAnsi"/>
                <w:noProof/>
                <w:lang w:val="ka-GE"/>
              </w:rPr>
              <w:t>6.4.2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კრიტერიუმი ii.: მაგთიკომის ბაზრის წილი FTTx ფიქსირებული ფართოზოლოვანი ინტერნეტ მომსახურების აბონენტების მიხედვით 40%-ზე დაბალია</w:t>
            </w:r>
            <w:r w:rsidR="00BC5A44">
              <w:rPr>
                <w:noProof/>
                <w:webHidden/>
              </w:rPr>
              <w:tab/>
            </w:r>
            <w:r w:rsidR="00BC5A44">
              <w:rPr>
                <w:noProof/>
                <w:webHidden/>
              </w:rPr>
              <w:fldChar w:fldCharType="begin"/>
            </w:r>
            <w:r w:rsidR="00BC5A44">
              <w:rPr>
                <w:noProof/>
                <w:webHidden/>
              </w:rPr>
              <w:instrText xml:space="preserve"> PAGEREF _Toc169262539 \h </w:instrText>
            </w:r>
            <w:r w:rsidR="00BC5A44">
              <w:rPr>
                <w:noProof/>
                <w:webHidden/>
              </w:rPr>
            </w:r>
            <w:r w:rsidR="00BC5A44">
              <w:rPr>
                <w:noProof/>
                <w:webHidden/>
              </w:rPr>
              <w:fldChar w:fldCharType="separate"/>
            </w:r>
            <w:r w:rsidR="00BC5A44">
              <w:rPr>
                <w:noProof/>
                <w:webHidden/>
              </w:rPr>
              <w:t>179</w:t>
            </w:r>
            <w:r w:rsidR="00BC5A44">
              <w:rPr>
                <w:noProof/>
                <w:webHidden/>
              </w:rPr>
              <w:fldChar w:fldCharType="end"/>
            </w:r>
          </w:hyperlink>
        </w:p>
        <w:p w14:paraId="26C44505" w14:textId="185C67AF"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40" w:history="1">
            <w:r w:rsidR="00BC5A44" w:rsidRPr="0063750B">
              <w:rPr>
                <w:rStyle w:val="Hyperlink"/>
                <w:rFonts w:cstheme="minorHAnsi"/>
                <w:noProof/>
                <w:lang w:val="ka-GE"/>
              </w:rPr>
              <w:t>6.4.3</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კრიტერიუმი iii.: ზომით მომდევნო ორ ოპერატორის (თითოეულის) ბაზრის წილიFTTx ფიქსირებული ფართოზოლოვანი ინტერნეტ მომსახურების აბონენტების მიხედვით შეადგენს მინიმუმ 10%-ს</w:t>
            </w:r>
            <w:r w:rsidR="00BC5A44">
              <w:rPr>
                <w:noProof/>
                <w:webHidden/>
              </w:rPr>
              <w:tab/>
            </w:r>
            <w:r w:rsidR="00BC5A44">
              <w:rPr>
                <w:noProof/>
                <w:webHidden/>
              </w:rPr>
              <w:fldChar w:fldCharType="begin"/>
            </w:r>
            <w:r w:rsidR="00BC5A44">
              <w:rPr>
                <w:noProof/>
                <w:webHidden/>
              </w:rPr>
              <w:instrText xml:space="preserve"> PAGEREF _Toc169262540 \h </w:instrText>
            </w:r>
            <w:r w:rsidR="00BC5A44">
              <w:rPr>
                <w:noProof/>
                <w:webHidden/>
              </w:rPr>
            </w:r>
            <w:r w:rsidR="00BC5A44">
              <w:rPr>
                <w:noProof/>
                <w:webHidden/>
              </w:rPr>
              <w:fldChar w:fldCharType="separate"/>
            </w:r>
            <w:r w:rsidR="00BC5A44">
              <w:rPr>
                <w:noProof/>
                <w:webHidden/>
              </w:rPr>
              <w:t>181</w:t>
            </w:r>
            <w:r w:rsidR="00BC5A44">
              <w:rPr>
                <w:noProof/>
                <w:webHidden/>
              </w:rPr>
              <w:fldChar w:fldCharType="end"/>
            </w:r>
          </w:hyperlink>
        </w:p>
        <w:p w14:paraId="52989D64" w14:textId="7BB9CCBC"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41" w:history="1">
            <w:r w:rsidR="00BC5A44" w:rsidRPr="0063750B">
              <w:rPr>
                <w:rStyle w:val="Hyperlink"/>
                <w:noProof/>
                <w:lang w:val="ka-GE"/>
              </w:rPr>
              <w:t>6.5</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სამივე კუმულატიური კრიტერიუმის ერთად შეფასება</w:t>
            </w:r>
            <w:r w:rsidR="00BC5A44">
              <w:rPr>
                <w:noProof/>
                <w:webHidden/>
              </w:rPr>
              <w:tab/>
            </w:r>
            <w:r w:rsidR="00BC5A44">
              <w:rPr>
                <w:noProof/>
                <w:webHidden/>
              </w:rPr>
              <w:fldChar w:fldCharType="begin"/>
            </w:r>
            <w:r w:rsidR="00BC5A44">
              <w:rPr>
                <w:noProof/>
                <w:webHidden/>
              </w:rPr>
              <w:instrText xml:space="preserve"> PAGEREF _Toc169262541 \h </w:instrText>
            </w:r>
            <w:r w:rsidR="00BC5A44">
              <w:rPr>
                <w:noProof/>
                <w:webHidden/>
              </w:rPr>
            </w:r>
            <w:r w:rsidR="00BC5A44">
              <w:rPr>
                <w:noProof/>
                <w:webHidden/>
              </w:rPr>
              <w:fldChar w:fldCharType="separate"/>
            </w:r>
            <w:r w:rsidR="00BC5A44">
              <w:rPr>
                <w:noProof/>
                <w:webHidden/>
              </w:rPr>
              <w:t>181</w:t>
            </w:r>
            <w:r w:rsidR="00BC5A44">
              <w:rPr>
                <w:noProof/>
                <w:webHidden/>
              </w:rPr>
              <w:fldChar w:fldCharType="end"/>
            </w:r>
          </w:hyperlink>
        </w:p>
        <w:p w14:paraId="43DAF798" w14:textId="35EABD5D"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42" w:history="1">
            <w:r w:rsidR="00BC5A44" w:rsidRPr="0063750B">
              <w:rPr>
                <w:rStyle w:val="Hyperlink"/>
                <w:rFonts w:cstheme="minorHAnsi"/>
                <w:noProof/>
                <w:lang w:val="ka-GE"/>
              </w:rPr>
              <w:t>6.5.1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სამი ძირითადი კრიტერიუმი ერთად</w:t>
            </w:r>
            <w:r w:rsidR="00BC5A44">
              <w:rPr>
                <w:noProof/>
                <w:webHidden/>
              </w:rPr>
              <w:tab/>
            </w:r>
            <w:r w:rsidR="00BC5A44">
              <w:rPr>
                <w:noProof/>
                <w:webHidden/>
              </w:rPr>
              <w:fldChar w:fldCharType="begin"/>
            </w:r>
            <w:r w:rsidR="00BC5A44">
              <w:rPr>
                <w:noProof/>
                <w:webHidden/>
              </w:rPr>
              <w:instrText xml:space="preserve"> PAGEREF _Toc169262542 \h </w:instrText>
            </w:r>
            <w:r w:rsidR="00BC5A44">
              <w:rPr>
                <w:noProof/>
                <w:webHidden/>
              </w:rPr>
            </w:r>
            <w:r w:rsidR="00BC5A44">
              <w:rPr>
                <w:noProof/>
                <w:webHidden/>
              </w:rPr>
              <w:fldChar w:fldCharType="separate"/>
            </w:r>
            <w:r w:rsidR="00BC5A44">
              <w:rPr>
                <w:noProof/>
                <w:webHidden/>
              </w:rPr>
              <w:t>183</w:t>
            </w:r>
            <w:r w:rsidR="00BC5A44">
              <w:rPr>
                <w:noProof/>
                <w:webHidden/>
              </w:rPr>
              <w:fldChar w:fldCharType="end"/>
            </w:r>
          </w:hyperlink>
        </w:p>
        <w:p w14:paraId="42595C22" w14:textId="022DD418"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43" w:history="1">
            <w:r w:rsidR="00BC5A44" w:rsidRPr="0063750B">
              <w:rPr>
                <w:rStyle w:val="Hyperlink"/>
                <w:rFonts w:cstheme="minorHAnsi"/>
                <w:noProof/>
                <w:lang w:val="ka-GE"/>
              </w:rPr>
              <w:t>6.5.2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კონკურენციის შეფასება 100 000-ზე მეტი მოსახლეობით წარმოდგენილ დასახლებებში</w:t>
            </w:r>
            <w:r w:rsidR="00BC5A44">
              <w:rPr>
                <w:noProof/>
                <w:webHidden/>
              </w:rPr>
              <w:tab/>
            </w:r>
            <w:r w:rsidR="00BC5A44">
              <w:rPr>
                <w:noProof/>
                <w:webHidden/>
              </w:rPr>
              <w:fldChar w:fldCharType="begin"/>
            </w:r>
            <w:r w:rsidR="00BC5A44">
              <w:rPr>
                <w:noProof/>
                <w:webHidden/>
              </w:rPr>
              <w:instrText xml:space="preserve"> PAGEREF _Toc169262543 \h </w:instrText>
            </w:r>
            <w:r w:rsidR="00BC5A44">
              <w:rPr>
                <w:noProof/>
                <w:webHidden/>
              </w:rPr>
            </w:r>
            <w:r w:rsidR="00BC5A44">
              <w:rPr>
                <w:noProof/>
                <w:webHidden/>
              </w:rPr>
              <w:fldChar w:fldCharType="separate"/>
            </w:r>
            <w:r w:rsidR="00BC5A44">
              <w:rPr>
                <w:noProof/>
                <w:webHidden/>
              </w:rPr>
              <w:t>186</w:t>
            </w:r>
            <w:r w:rsidR="00BC5A44">
              <w:rPr>
                <w:noProof/>
                <w:webHidden/>
              </w:rPr>
              <w:fldChar w:fldCharType="end"/>
            </w:r>
          </w:hyperlink>
        </w:p>
        <w:p w14:paraId="79305CFD" w14:textId="001EF60E"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44" w:history="1">
            <w:r w:rsidR="00BC5A44" w:rsidRPr="0063750B">
              <w:rPr>
                <w:rStyle w:val="Hyperlink"/>
                <w:rFonts w:cstheme="minorHAnsi"/>
                <w:noProof/>
                <w:highlight w:val="yellow"/>
                <w:lang w:val="ka-GE"/>
              </w:rPr>
              <w:t>6.5.3</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highlight w:val="yellow"/>
                <w:lang w:val="ka-GE"/>
              </w:rPr>
              <w:t>მიდრეკილია თუ არა მაგთიკომის ბაზრის წილი  40% დაბალი მაჩვენებლისკენ?</w:t>
            </w:r>
            <w:r w:rsidR="00BC5A44">
              <w:rPr>
                <w:noProof/>
                <w:webHidden/>
              </w:rPr>
              <w:tab/>
            </w:r>
            <w:r w:rsidR="00BC5A44">
              <w:rPr>
                <w:noProof/>
                <w:webHidden/>
              </w:rPr>
              <w:fldChar w:fldCharType="begin"/>
            </w:r>
            <w:r w:rsidR="00BC5A44">
              <w:rPr>
                <w:noProof/>
                <w:webHidden/>
              </w:rPr>
              <w:instrText xml:space="preserve"> PAGEREF _Toc169262544 \h </w:instrText>
            </w:r>
            <w:r w:rsidR="00BC5A44">
              <w:rPr>
                <w:noProof/>
                <w:webHidden/>
              </w:rPr>
            </w:r>
            <w:r w:rsidR="00BC5A44">
              <w:rPr>
                <w:noProof/>
                <w:webHidden/>
              </w:rPr>
              <w:fldChar w:fldCharType="separate"/>
            </w:r>
            <w:r w:rsidR="00BC5A44">
              <w:rPr>
                <w:noProof/>
                <w:webHidden/>
              </w:rPr>
              <w:t>187</w:t>
            </w:r>
            <w:r w:rsidR="00BC5A44">
              <w:rPr>
                <w:noProof/>
                <w:webHidden/>
              </w:rPr>
              <w:fldChar w:fldCharType="end"/>
            </w:r>
          </w:hyperlink>
        </w:p>
        <w:p w14:paraId="4F6C518B" w14:textId="7D85F11D"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45" w:history="1">
            <w:r w:rsidR="00BC5A44" w:rsidRPr="0063750B">
              <w:rPr>
                <w:rStyle w:val="Hyperlink"/>
                <w:rFonts w:cstheme="minorHAnsi"/>
                <w:noProof/>
                <w:lang w:val="ka-GE"/>
              </w:rPr>
              <w:t>6.5.4</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დაფარული ფართები</w:t>
            </w:r>
            <w:r w:rsidR="00BC5A44">
              <w:rPr>
                <w:noProof/>
                <w:webHidden/>
              </w:rPr>
              <w:tab/>
            </w:r>
            <w:r w:rsidR="00BC5A44">
              <w:rPr>
                <w:noProof/>
                <w:webHidden/>
              </w:rPr>
              <w:fldChar w:fldCharType="begin"/>
            </w:r>
            <w:r w:rsidR="00BC5A44">
              <w:rPr>
                <w:noProof/>
                <w:webHidden/>
              </w:rPr>
              <w:instrText xml:space="preserve"> PAGEREF _Toc169262545 \h </w:instrText>
            </w:r>
            <w:r w:rsidR="00BC5A44">
              <w:rPr>
                <w:noProof/>
                <w:webHidden/>
              </w:rPr>
            </w:r>
            <w:r w:rsidR="00BC5A44">
              <w:rPr>
                <w:noProof/>
                <w:webHidden/>
              </w:rPr>
              <w:fldChar w:fldCharType="separate"/>
            </w:r>
            <w:r w:rsidR="00BC5A44">
              <w:rPr>
                <w:noProof/>
                <w:webHidden/>
              </w:rPr>
              <w:t>187</w:t>
            </w:r>
            <w:r w:rsidR="00BC5A44">
              <w:rPr>
                <w:noProof/>
                <w:webHidden/>
              </w:rPr>
              <w:fldChar w:fldCharType="end"/>
            </w:r>
          </w:hyperlink>
        </w:p>
        <w:p w14:paraId="09811040" w14:textId="3D918F11"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46" w:history="1">
            <w:r w:rsidR="00BC5A44" w:rsidRPr="0063750B">
              <w:rPr>
                <w:rStyle w:val="Hyperlink"/>
                <w:noProof/>
                <w:lang w:val="ka-GE"/>
              </w:rPr>
              <w:t>6.6</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დასკვნები კონკურენციის გეოგრაფიული ანალიზის შესახებ</w:t>
            </w:r>
            <w:r w:rsidR="00BC5A44">
              <w:rPr>
                <w:noProof/>
                <w:webHidden/>
              </w:rPr>
              <w:tab/>
            </w:r>
            <w:r w:rsidR="00BC5A44">
              <w:rPr>
                <w:noProof/>
                <w:webHidden/>
              </w:rPr>
              <w:fldChar w:fldCharType="begin"/>
            </w:r>
            <w:r w:rsidR="00BC5A44">
              <w:rPr>
                <w:noProof/>
                <w:webHidden/>
              </w:rPr>
              <w:instrText xml:space="preserve"> PAGEREF _Toc169262546 \h </w:instrText>
            </w:r>
            <w:r w:rsidR="00BC5A44">
              <w:rPr>
                <w:noProof/>
                <w:webHidden/>
              </w:rPr>
            </w:r>
            <w:r w:rsidR="00BC5A44">
              <w:rPr>
                <w:noProof/>
                <w:webHidden/>
              </w:rPr>
              <w:fldChar w:fldCharType="separate"/>
            </w:r>
            <w:r w:rsidR="00BC5A44">
              <w:rPr>
                <w:noProof/>
                <w:webHidden/>
              </w:rPr>
              <w:t>190</w:t>
            </w:r>
            <w:r w:rsidR="00BC5A44">
              <w:rPr>
                <w:noProof/>
                <w:webHidden/>
              </w:rPr>
              <w:fldChar w:fldCharType="end"/>
            </w:r>
          </w:hyperlink>
        </w:p>
        <w:p w14:paraId="3759170E" w14:textId="33ECF7AB"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47" w:history="1">
            <w:r w:rsidR="00BC5A44" w:rsidRPr="0063750B">
              <w:rPr>
                <w:rStyle w:val="Hyperlink"/>
                <w:noProof/>
                <w:lang w:val="ka-GE"/>
              </w:rPr>
              <w:t>6.7</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კონკურენტული დასახლებების სიის განახლება</w:t>
            </w:r>
            <w:r w:rsidR="00BC5A44">
              <w:rPr>
                <w:noProof/>
                <w:webHidden/>
              </w:rPr>
              <w:tab/>
            </w:r>
            <w:r w:rsidR="00BC5A44">
              <w:rPr>
                <w:noProof/>
                <w:webHidden/>
              </w:rPr>
              <w:fldChar w:fldCharType="begin"/>
            </w:r>
            <w:r w:rsidR="00BC5A44">
              <w:rPr>
                <w:noProof/>
                <w:webHidden/>
              </w:rPr>
              <w:instrText xml:space="preserve"> PAGEREF _Toc169262547 \h </w:instrText>
            </w:r>
            <w:r w:rsidR="00BC5A44">
              <w:rPr>
                <w:noProof/>
                <w:webHidden/>
              </w:rPr>
            </w:r>
            <w:r w:rsidR="00BC5A44">
              <w:rPr>
                <w:noProof/>
                <w:webHidden/>
              </w:rPr>
              <w:fldChar w:fldCharType="separate"/>
            </w:r>
            <w:r w:rsidR="00BC5A44">
              <w:rPr>
                <w:noProof/>
                <w:webHidden/>
              </w:rPr>
              <w:t>192</w:t>
            </w:r>
            <w:r w:rsidR="00BC5A44">
              <w:rPr>
                <w:noProof/>
                <w:webHidden/>
              </w:rPr>
              <w:fldChar w:fldCharType="end"/>
            </w:r>
          </w:hyperlink>
        </w:p>
        <w:p w14:paraId="6FD64994" w14:textId="4120483F"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48" w:history="1">
            <w:r w:rsidR="00BC5A44" w:rsidRPr="0063750B">
              <w:rPr>
                <w:rStyle w:val="Hyperlink"/>
                <w:rFonts w:cstheme="minorHAnsi"/>
                <w:noProof/>
                <w:lang w:val="ka-GE"/>
              </w:rPr>
              <w:t>6.7.1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ანალიზის ხელახალი განხორციელების სიხშირესთან დაკავშირებით არსებული რისკების შეფასება და ანალიზი</w:t>
            </w:r>
            <w:r w:rsidR="00BC5A44">
              <w:rPr>
                <w:noProof/>
                <w:webHidden/>
              </w:rPr>
              <w:tab/>
            </w:r>
            <w:r w:rsidR="00BC5A44">
              <w:rPr>
                <w:noProof/>
                <w:webHidden/>
              </w:rPr>
              <w:fldChar w:fldCharType="begin"/>
            </w:r>
            <w:r w:rsidR="00BC5A44">
              <w:rPr>
                <w:noProof/>
                <w:webHidden/>
              </w:rPr>
              <w:instrText xml:space="preserve"> PAGEREF _Toc169262548 \h </w:instrText>
            </w:r>
            <w:r w:rsidR="00BC5A44">
              <w:rPr>
                <w:noProof/>
                <w:webHidden/>
              </w:rPr>
            </w:r>
            <w:r w:rsidR="00BC5A44">
              <w:rPr>
                <w:noProof/>
                <w:webHidden/>
              </w:rPr>
              <w:fldChar w:fldCharType="separate"/>
            </w:r>
            <w:r w:rsidR="00BC5A44">
              <w:rPr>
                <w:noProof/>
                <w:webHidden/>
              </w:rPr>
              <w:t>193</w:t>
            </w:r>
            <w:r w:rsidR="00BC5A44">
              <w:rPr>
                <w:noProof/>
                <w:webHidden/>
              </w:rPr>
              <w:fldChar w:fldCharType="end"/>
            </w:r>
          </w:hyperlink>
        </w:p>
        <w:p w14:paraId="0AD19646" w14:textId="058BD709"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49" w:history="1">
            <w:r w:rsidR="00BC5A44" w:rsidRPr="0063750B">
              <w:rPr>
                <w:rStyle w:val="Hyperlink"/>
                <w:rFonts w:cstheme="minorHAnsi"/>
                <w:noProof/>
                <w:lang w:val="ka-GE"/>
              </w:rPr>
              <w:t>6.7.2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დასკვნა სიის განახლების შესახებ</w:t>
            </w:r>
            <w:r w:rsidR="00BC5A44">
              <w:rPr>
                <w:noProof/>
                <w:webHidden/>
              </w:rPr>
              <w:tab/>
            </w:r>
            <w:r w:rsidR="00BC5A44">
              <w:rPr>
                <w:noProof/>
                <w:webHidden/>
              </w:rPr>
              <w:fldChar w:fldCharType="begin"/>
            </w:r>
            <w:r w:rsidR="00BC5A44">
              <w:rPr>
                <w:noProof/>
                <w:webHidden/>
              </w:rPr>
              <w:instrText xml:space="preserve"> PAGEREF _Toc169262549 \h </w:instrText>
            </w:r>
            <w:r w:rsidR="00BC5A44">
              <w:rPr>
                <w:noProof/>
                <w:webHidden/>
              </w:rPr>
            </w:r>
            <w:r w:rsidR="00BC5A44">
              <w:rPr>
                <w:noProof/>
                <w:webHidden/>
              </w:rPr>
              <w:fldChar w:fldCharType="separate"/>
            </w:r>
            <w:r w:rsidR="00BC5A44">
              <w:rPr>
                <w:noProof/>
                <w:webHidden/>
              </w:rPr>
              <w:t>194</w:t>
            </w:r>
            <w:r w:rsidR="00BC5A44">
              <w:rPr>
                <w:noProof/>
                <w:webHidden/>
              </w:rPr>
              <w:fldChar w:fldCharType="end"/>
            </w:r>
          </w:hyperlink>
        </w:p>
        <w:p w14:paraId="257EB74D" w14:textId="37B9164E" w:rsidR="00BC5A44" w:rsidRDefault="00FE048D">
          <w:pPr>
            <w:pStyle w:val="TOC1"/>
            <w:rPr>
              <w:rFonts w:asciiTheme="minorHAnsi" w:eastAsiaTheme="minorEastAsia" w:hAnsiTheme="minorHAnsi" w:cstheme="minorBidi"/>
              <w:noProof/>
              <w:kern w:val="2"/>
              <w:sz w:val="24"/>
              <w:szCs w:val="24"/>
              <w:lang w:val="en-US"/>
              <w14:ligatures w14:val="standardContextual"/>
            </w:rPr>
          </w:pPr>
          <w:hyperlink w:anchor="_Toc169262550" w:history="1">
            <w:r w:rsidR="00BC5A44" w:rsidRPr="0063750B">
              <w:rPr>
                <w:rStyle w:val="Hyperlink"/>
                <w:noProof/>
                <w:lang w:val="ka-GE"/>
              </w:rPr>
              <w:t>7</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რეგულირების არარსებობის შემთხვევაში შესაბამის საბითუმო ბაზარზე შესაძლო კონკურენციის პრობლემების ანალიზი</w:t>
            </w:r>
            <w:r w:rsidR="00BC5A44">
              <w:rPr>
                <w:noProof/>
                <w:webHidden/>
              </w:rPr>
              <w:tab/>
            </w:r>
            <w:r w:rsidR="00BC5A44">
              <w:rPr>
                <w:noProof/>
                <w:webHidden/>
              </w:rPr>
              <w:fldChar w:fldCharType="begin"/>
            </w:r>
            <w:r w:rsidR="00BC5A44">
              <w:rPr>
                <w:noProof/>
                <w:webHidden/>
              </w:rPr>
              <w:instrText xml:space="preserve"> PAGEREF _Toc169262550 \h </w:instrText>
            </w:r>
            <w:r w:rsidR="00BC5A44">
              <w:rPr>
                <w:noProof/>
                <w:webHidden/>
              </w:rPr>
            </w:r>
            <w:r w:rsidR="00BC5A44">
              <w:rPr>
                <w:noProof/>
                <w:webHidden/>
              </w:rPr>
              <w:fldChar w:fldCharType="separate"/>
            </w:r>
            <w:r w:rsidR="00BC5A44">
              <w:rPr>
                <w:noProof/>
                <w:webHidden/>
              </w:rPr>
              <w:t>195</w:t>
            </w:r>
            <w:r w:rsidR="00BC5A44">
              <w:rPr>
                <w:noProof/>
                <w:webHidden/>
              </w:rPr>
              <w:fldChar w:fldCharType="end"/>
            </w:r>
          </w:hyperlink>
        </w:p>
        <w:p w14:paraId="094ABD79" w14:textId="1BEAF382"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51" w:history="1">
            <w:r w:rsidR="00BC5A44" w:rsidRPr="0063750B">
              <w:rPr>
                <w:rStyle w:val="Hyperlink"/>
                <w:noProof/>
                <w:lang w:val="ka-GE"/>
              </w:rPr>
              <w:t>7.1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კონკურენციის პრობლემების ზემოქმედების სეგმენტაცია I, II და III კლასტერებში</w:t>
            </w:r>
            <w:r w:rsidR="00BC5A44">
              <w:rPr>
                <w:noProof/>
                <w:webHidden/>
              </w:rPr>
              <w:tab/>
            </w:r>
            <w:r w:rsidR="00BC5A44">
              <w:rPr>
                <w:noProof/>
                <w:webHidden/>
              </w:rPr>
              <w:fldChar w:fldCharType="begin"/>
            </w:r>
            <w:r w:rsidR="00BC5A44">
              <w:rPr>
                <w:noProof/>
                <w:webHidden/>
              </w:rPr>
              <w:instrText xml:space="preserve"> PAGEREF _Toc169262551 \h </w:instrText>
            </w:r>
            <w:r w:rsidR="00BC5A44">
              <w:rPr>
                <w:noProof/>
                <w:webHidden/>
              </w:rPr>
            </w:r>
            <w:r w:rsidR="00BC5A44">
              <w:rPr>
                <w:noProof/>
                <w:webHidden/>
              </w:rPr>
              <w:fldChar w:fldCharType="separate"/>
            </w:r>
            <w:r w:rsidR="00BC5A44">
              <w:rPr>
                <w:noProof/>
                <w:webHidden/>
              </w:rPr>
              <w:t>196</w:t>
            </w:r>
            <w:r w:rsidR="00BC5A44">
              <w:rPr>
                <w:noProof/>
                <w:webHidden/>
              </w:rPr>
              <w:fldChar w:fldCharType="end"/>
            </w:r>
          </w:hyperlink>
        </w:p>
        <w:p w14:paraId="13537CCA" w14:textId="53D409A7"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52" w:history="1">
            <w:r w:rsidR="00BC5A44" w:rsidRPr="0063750B">
              <w:rPr>
                <w:rStyle w:val="Hyperlink"/>
                <w:noProof/>
                <w:lang w:val="ka-GE"/>
              </w:rPr>
              <w:t>7.2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მიწოდებაზე უარი/დაშვებაზე უარის თქმა</w:t>
            </w:r>
            <w:r w:rsidR="00BC5A44">
              <w:rPr>
                <w:noProof/>
                <w:webHidden/>
              </w:rPr>
              <w:tab/>
            </w:r>
            <w:r w:rsidR="00BC5A44">
              <w:rPr>
                <w:noProof/>
                <w:webHidden/>
              </w:rPr>
              <w:fldChar w:fldCharType="begin"/>
            </w:r>
            <w:r w:rsidR="00BC5A44">
              <w:rPr>
                <w:noProof/>
                <w:webHidden/>
              </w:rPr>
              <w:instrText xml:space="preserve"> PAGEREF _Toc169262552 \h </w:instrText>
            </w:r>
            <w:r w:rsidR="00BC5A44">
              <w:rPr>
                <w:noProof/>
                <w:webHidden/>
              </w:rPr>
            </w:r>
            <w:r w:rsidR="00BC5A44">
              <w:rPr>
                <w:noProof/>
                <w:webHidden/>
              </w:rPr>
              <w:fldChar w:fldCharType="separate"/>
            </w:r>
            <w:r w:rsidR="00BC5A44">
              <w:rPr>
                <w:noProof/>
                <w:webHidden/>
              </w:rPr>
              <w:t>198</w:t>
            </w:r>
            <w:r w:rsidR="00BC5A44">
              <w:rPr>
                <w:noProof/>
                <w:webHidden/>
              </w:rPr>
              <w:fldChar w:fldCharType="end"/>
            </w:r>
          </w:hyperlink>
        </w:p>
        <w:p w14:paraId="04E6FCD8" w14:textId="533ED6FC"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53" w:history="1">
            <w:r w:rsidR="00BC5A44" w:rsidRPr="0063750B">
              <w:rPr>
                <w:rStyle w:val="Hyperlink"/>
                <w:noProof/>
                <w:lang w:val="ka-GE"/>
              </w:rPr>
              <w:t>7.3</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ძალაუფლების გამოყენება არასაფასო ცვლადების გამოყენებით</w:t>
            </w:r>
            <w:r w:rsidR="00BC5A44">
              <w:rPr>
                <w:noProof/>
                <w:webHidden/>
              </w:rPr>
              <w:tab/>
            </w:r>
            <w:r w:rsidR="00BC5A44">
              <w:rPr>
                <w:noProof/>
                <w:webHidden/>
              </w:rPr>
              <w:fldChar w:fldCharType="begin"/>
            </w:r>
            <w:r w:rsidR="00BC5A44">
              <w:rPr>
                <w:noProof/>
                <w:webHidden/>
              </w:rPr>
              <w:instrText xml:space="preserve"> PAGEREF _Toc169262553 \h </w:instrText>
            </w:r>
            <w:r w:rsidR="00BC5A44">
              <w:rPr>
                <w:noProof/>
                <w:webHidden/>
              </w:rPr>
            </w:r>
            <w:r w:rsidR="00BC5A44">
              <w:rPr>
                <w:noProof/>
                <w:webHidden/>
              </w:rPr>
              <w:fldChar w:fldCharType="separate"/>
            </w:r>
            <w:r w:rsidR="00BC5A44">
              <w:rPr>
                <w:noProof/>
                <w:webHidden/>
              </w:rPr>
              <w:t>199</w:t>
            </w:r>
            <w:r w:rsidR="00BC5A44">
              <w:rPr>
                <w:noProof/>
                <w:webHidden/>
              </w:rPr>
              <w:fldChar w:fldCharType="end"/>
            </w:r>
          </w:hyperlink>
        </w:p>
        <w:p w14:paraId="2C7EAB6F" w14:textId="729008B5"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54" w:history="1">
            <w:r w:rsidR="00BC5A44" w:rsidRPr="0063750B">
              <w:rPr>
                <w:rStyle w:val="Hyperlink"/>
                <w:rFonts w:cstheme="minorHAnsi"/>
                <w:noProof/>
                <w:lang w:val="ka-GE"/>
              </w:rPr>
              <w:t>7.3.1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ინფორმაციის დისკრიმინაციული გამოყენება ან ინფორმაციის დამალვა</w:t>
            </w:r>
            <w:r w:rsidR="00BC5A44">
              <w:rPr>
                <w:noProof/>
                <w:webHidden/>
              </w:rPr>
              <w:tab/>
            </w:r>
            <w:r w:rsidR="00BC5A44">
              <w:rPr>
                <w:noProof/>
                <w:webHidden/>
              </w:rPr>
              <w:fldChar w:fldCharType="begin"/>
            </w:r>
            <w:r w:rsidR="00BC5A44">
              <w:rPr>
                <w:noProof/>
                <w:webHidden/>
              </w:rPr>
              <w:instrText xml:space="preserve"> PAGEREF _Toc169262554 \h </w:instrText>
            </w:r>
            <w:r w:rsidR="00BC5A44">
              <w:rPr>
                <w:noProof/>
                <w:webHidden/>
              </w:rPr>
            </w:r>
            <w:r w:rsidR="00BC5A44">
              <w:rPr>
                <w:noProof/>
                <w:webHidden/>
              </w:rPr>
              <w:fldChar w:fldCharType="separate"/>
            </w:r>
            <w:r w:rsidR="00BC5A44">
              <w:rPr>
                <w:noProof/>
                <w:webHidden/>
              </w:rPr>
              <w:t>199</w:t>
            </w:r>
            <w:r w:rsidR="00BC5A44">
              <w:rPr>
                <w:noProof/>
                <w:webHidden/>
              </w:rPr>
              <w:fldChar w:fldCharType="end"/>
            </w:r>
          </w:hyperlink>
        </w:p>
        <w:p w14:paraId="1283874F" w14:textId="34946C99"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55" w:history="1">
            <w:r w:rsidR="00BC5A44" w:rsidRPr="0063750B">
              <w:rPr>
                <w:rStyle w:val="Hyperlink"/>
                <w:rFonts w:cstheme="minorHAnsi"/>
                <w:noProof/>
                <w:lang w:val="ka-GE"/>
              </w:rPr>
              <w:t>7.3.2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დაგვიანების ტაქტიკა</w:t>
            </w:r>
            <w:r w:rsidR="00BC5A44">
              <w:rPr>
                <w:noProof/>
                <w:webHidden/>
              </w:rPr>
              <w:tab/>
            </w:r>
            <w:r w:rsidR="00BC5A44">
              <w:rPr>
                <w:noProof/>
                <w:webHidden/>
              </w:rPr>
              <w:fldChar w:fldCharType="begin"/>
            </w:r>
            <w:r w:rsidR="00BC5A44">
              <w:rPr>
                <w:noProof/>
                <w:webHidden/>
              </w:rPr>
              <w:instrText xml:space="preserve"> PAGEREF _Toc169262555 \h </w:instrText>
            </w:r>
            <w:r w:rsidR="00BC5A44">
              <w:rPr>
                <w:noProof/>
                <w:webHidden/>
              </w:rPr>
            </w:r>
            <w:r w:rsidR="00BC5A44">
              <w:rPr>
                <w:noProof/>
                <w:webHidden/>
              </w:rPr>
              <w:fldChar w:fldCharType="separate"/>
            </w:r>
            <w:r w:rsidR="00BC5A44">
              <w:rPr>
                <w:noProof/>
                <w:webHidden/>
              </w:rPr>
              <w:t>201</w:t>
            </w:r>
            <w:r w:rsidR="00BC5A44">
              <w:rPr>
                <w:noProof/>
                <w:webHidden/>
              </w:rPr>
              <w:fldChar w:fldCharType="end"/>
            </w:r>
          </w:hyperlink>
        </w:p>
        <w:p w14:paraId="5AEAAE33" w14:textId="58A5D122"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56" w:history="1">
            <w:r w:rsidR="00BC5A44" w:rsidRPr="0063750B">
              <w:rPr>
                <w:rStyle w:val="Hyperlink"/>
                <w:rFonts w:cstheme="minorHAnsi"/>
                <w:noProof/>
                <w:lang w:val="ka-GE"/>
              </w:rPr>
              <w:t>7.3.3</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დაუსაბუთებელი მოთხოვნები/პრეტენზიები</w:t>
            </w:r>
            <w:r w:rsidR="00BC5A44">
              <w:rPr>
                <w:noProof/>
                <w:webHidden/>
              </w:rPr>
              <w:tab/>
            </w:r>
            <w:r w:rsidR="00BC5A44">
              <w:rPr>
                <w:noProof/>
                <w:webHidden/>
              </w:rPr>
              <w:fldChar w:fldCharType="begin"/>
            </w:r>
            <w:r w:rsidR="00BC5A44">
              <w:rPr>
                <w:noProof/>
                <w:webHidden/>
              </w:rPr>
              <w:instrText xml:space="preserve"> PAGEREF _Toc169262556 \h </w:instrText>
            </w:r>
            <w:r w:rsidR="00BC5A44">
              <w:rPr>
                <w:noProof/>
                <w:webHidden/>
              </w:rPr>
            </w:r>
            <w:r w:rsidR="00BC5A44">
              <w:rPr>
                <w:noProof/>
                <w:webHidden/>
              </w:rPr>
              <w:fldChar w:fldCharType="separate"/>
            </w:r>
            <w:r w:rsidR="00BC5A44">
              <w:rPr>
                <w:noProof/>
                <w:webHidden/>
              </w:rPr>
              <w:t>202</w:t>
            </w:r>
            <w:r w:rsidR="00BC5A44">
              <w:rPr>
                <w:noProof/>
                <w:webHidden/>
              </w:rPr>
              <w:fldChar w:fldCharType="end"/>
            </w:r>
          </w:hyperlink>
        </w:p>
        <w:p w14:paraId="7829C5D2" w14:textId="540BA4BB"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57" w:history="1">
            <w:r w:rsidR="00BC5A44" w:rsidRPr="0063750B">
              <w:rPr>
                <w:rStyle w:val="Hyperlink"/>
                <w:rFonts w:cstheme="minorHAnsi"/>
                <w:noProof/>
                <w:lang w:val="ka-GE"/>
              </w:rPr>
              <w:t>7.3.4</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კონკურენტების შესახებ ინფორმაციის გაუმართლებელი გამოყენება</w:t>
            </w:r>
            <w:r w:rsidR="00BC5A44">
              <w:rPr>
                <w:noProof/>
                <w:webHidden/>
              </w:rPr>
              <w:tab/>
            </w:r>
            <w:r w:rsidR="00BC5A44">
              <w:rPr>
                <w:noProof/>
                <w:webHidden/>
              </w:rPr>
              <w:fldChar w:fldCharType="begin"/>
            </w:r>
            <w:r w:rsidR="00BC5A44">
              <w:rPr>
                <w:noProof/>
                <w:webHidden/>
              </w:rPr>
              <w:instrText xml:space="preserve"> PAGEREF _Toc169262557 \h </w:instrText>
            </w:r>
            <w:r w:rsidR="00BC5A44">
              <w:rPr>
                <w:noProof/>
                <w:webHidden/>
              </w:rPr>
            </w:r>
            <w:r w:rsidR="00BC5A44">
              <w:rPr>
                <w:noProof/>
                <w:webHidden/>
              </w:rPr>
              <w:fldChar w:fldCharType="separate"/>
            </w:r>
            <w:r w:rsidR="00BC5A44">
              <w:rPr>
                <w:noProof/>
                <w:webHidden/>
              </w:rPr>
              <w:t>203</w:t>
            </w:r>
            <w:r w:rsidR="00BC5A44">
              <w:rPr>
                <w:noProof/>
                <w:webHidden/>
              </w:rPr>
              <w:fldChar w:fldCharType="end"/>
            </w:r>
          </w:hyperlink>
        </w:p>
        <w:p w14:paraId="75970DAF" w14:textId="32E10699"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58" w:history="1">
            <w:r w:rsidR="00BC5A44" w:rsidRPr="0063750B">
              <w:rPr>
                <w:rStyle w:val="Hyperlink"/>
                <w:rFonts w:cstheme="minorHAnsi"/>
                <w:noProof/>
                <w:lang w:val="ka-GE"/>
              </w:rPr>
              <w:t>7.3.5</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დისკრიმინაცია მომსახურების ხარისხის მიხედვით</w:t>
            </w:r>
            <w:r w:rsidR="00BC5A44">
              <w:rPr>
                <w:noProof/>
                <w:webHidden/>
              </w:rPr>
              <w:tab/>
            </w:r>
            <w:r w:rsidR="00BC5A44">
              <w:rPr>
                <w:noProof/>
                <w:webHidden/>
              </w:rPr>
              <w:fldChar w:fldCharType="begin"/>
            </w:r>
            <w:r w:rsidR="00BC5A44">
              <w:rPr>
                <w:noProof/>
                <w:webHidden/>
              </w:rPr>
              <w:instrText xml:space="preserve"> PAGEREF _Toc169262558 \h </w:instrText>
            </w:r>
            <w:r w:rsidR="00BC5A44">
              <w:rPr>
                <w:noProof/>
                <w:webHidden/>
              </w:rPr>
            </w:r>
            <w:r w:rsidR="00BC5A44">
              <w:rPr>
                <w:noProof/>
                <w:webHidden/>
              </w:rPr>
              <w:fldChar w:fldCharType="separate"/>
            </w:r>
            <w:r w:rsidR="00BC5A44">
              <w:rPr>
                <w:noProof/>
                <w:webHidden/>
              </w:rPr>
              <w:t>203</w:t>
            </w:r>
            <w:r w:rsidR="00BC5A44">
              <w:rPr>
                <w:noProof/>
                <w:webHidden/>
              </w:rPr>
              <w:fldChar w:fldCharType="end"/>
            </w:r>
          </w:hyperlink>
        </w:p>
        <w:p w14:paraId="3EF4F147" w14:textId="7EE773E0"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59" w:history="1">
            <w:r w:rsidR="00BC5A44" w:rsidRPr="0063750B">
              <w:rPr>
                <w:rStyle w:val="Hyperlink"/>
                <w:noProof/>
                <w:lang w:val="ka-GE"/>
              </w:rPr>
              <w:t>7.4</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ძალაუფლების გამოყენების ბერკეტი ფასის გამოყენებით</w:t>
            </w:r>
            <w:r w:rsidR="00BC5A44">
              <w:rPr>
                <w:noProof/>
                <w:webHidden/>
              </w:rPr>
              <w:tab/>
            </w:r>
            <w:r w:rsidR="00BC5A44">
              <w:rPr>
                <w:noProof/>
                <w:webHidden/>
              </w:rPr>
              <w:fldChar w:fldCharType="begin"/>
            </w:r>
            <w:r w:rsidR="00BC5A44">
              <w:rPr>
                <w:noProof/>
                <w:webHidden/>
              </w:rPr>
              <w:instrText xml:space="preserve"> PAGEREF _Toc169262559 \h </w:instrText>
            </w:r>
            <w:r w:rsidR="00BC5A44">
              <w:rPr>
                <w:noProof/>
                <w:webHidden/>
              </w:rPr>
            </w:r>
            <w:r w:rsidR="00BC5A44">
              <w:rPr>
                <w:noProof/>
                <w:webHidden/>
              </w:rPr>
              <w:fldChar w:fldCharType="separate"/>
            </w:r>
            <w:r w:rsidR="00BC5A44">
              <w:rPr>
                <w:noProof/>
                <w:webHidden/>
              </w:rPr>
              <w:t>204</w:t>
            </w:r>
            <w:r w:rsidR="00BC5A44">
              <w:rPr>
                <w:noProof/>
                <w:webHidden/>
              </w:rPr>
              <w:fldChar w:fldCharType="end"/>
            </w:r>
          </w:hyperlink>
        </w:p>
        <w:p w14:paraId="55D910A0" w14:textId="0E7E14BC"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60" w:history="1">
            <w:r w:rsidR="00BC5A44" w:rsidRPr="0063750B">
              <w:rPr>
                <w:rStyle w:val="Hyperlink"/>
                <w:rFonts w:cstheme="minorHAnsi"/>
                <w:noProof/>
                <w:lang w:val="ka-GE"/>
              </w:rPr>
              <w:t>7.4.1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დისკრიმინაცია ფასის გამოყენებით</w:t>
            </w:r>
            <w:r w:rsidR="00BC5A44">
              <w:rPr>
                <w:noProof/>
                <w:webHidden/>
              </w:rPr>
              <w:tab/>
            </w:r>
            <w:r w:rsidR="00BC5A44">
              <w:rPr>
                <w:noProof/>
                <w:webHidden/>
              </w:rPr>
              <w:fldChar w:fldCharType="begin"/>
            </w:r>
            <w:r w:rsidR="00BC5A44">
              <w:rPr>
                <w:noProof/>
                <w:webHidden/>
              </w:rPr>
              <w:instrText xml:space="preserve"> PAGEREF _Toc169262560 \h </w:instrText>
            </w:r>
            <w:r w:rsidR="00BC5A44">
              <w:rPr>
                <w:noProof/>
                <w:webHidden/>
              </w:rPr>
            </w:r>
            <w:r w:rsidR="00BC5A44">
              <w:rPr>
                <w:noProof/>
                <w:webHidden/>
              </w:rPr>
              <w:fldChar w:fldCharType="separate"/>
            </w:r>
            <w:r w:rsidR="00BC5A44">
              <w:rPr>
                <w:noProof/>
                <w:webHidden/>
              </w:rPr>
              <w:t>204</w:t>
            </w:r>
            <w:r w:rsidR="00BC5A44">
              <w:rPr>
                <w:noProof/>
                <w:webHidden/>
              </w:rPr>
              <w:fldChar w:fldCharType="end"/>
            </w:r>
          </w:hyperlink>
        </w:p>
        <w:p w14:paraId="035FB02E" w14:textId="789963EE"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61" w:history="1">
            <w:r w:rsidR="00BC5A44" w:rsidRPr="0063750B">
              <w:rPr>
                <w:rStyle w:val="Hyperlink"/>
                <w:rFonts w:cstheme="minorHAnsi"/>
                <w:noProof/>
                <w:lang w:val="ka-GE"/>
              </w:rPr>
              <w:t>7.4.2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ჯვარედინი სუბსიდირება</w:t>
            </w:r>
            <w:r w:rsidR="00BC5A44">
              <w:rPr>
                <w:noProof/>
                <w:webHidden/>
              </w:rPr>
              <w:tab/>
            </w:r>
            <w:r w:rsidR="00BC5A44">
              <w:rPr>
                <w:noProof/>
                <w:webHidden/>
              </w:rPr>
              <w:fldChar w:fldCharType="begin"/>
            </w:r>
            <w:r w:rsidR="00BC5A44">
              <w:rPr>
                <w:noProof/>
                <w:webHidden/>
              </w:rPr>
              <w:instrText xml:space="preserve"> PAGEREF _Toc169262561 \h </w:instrText>
            </w:r>
            <w:r w:rsidR="00BC5A44">
              <w:rPr>
                <w:noProof/>
                <w:webHidden/>
              </w:rPr>
            </w:r>
            <w:r w:rsidR="00BC5A44">
              <w:rPr>
                <w:noProof/>
                <w:webHidden/>
              </w:rPr>
              <w:fldChar w:fldCharType="separate"/>
            </w:r>
            <w:r w:rsidR="00BC5A44">
              <w:rPr>
                <w:noProof/>
                <w:webHidden/>
              </w:rPr>
              <w:t>205</w:t>
            </w:r>
            <w:r w:rsidR="00BC5A44">
              <w:rPr>
                <w:noProof/>
                <w:webHidden/>
              </w:rPr>
              <w:fldChar w:fldCharType="end"/>
            </w:r>
          </w:hyperlink>
        </w:p>
        <w:p w14:paraId="08F69753" w14:textId="64503F06"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62" w:history="1">
            <w:r w:rsidR="00BC5A44" w:rsidRPr="0063750B">
              <w:rPr>
                <w:rStyle w:val="Hyperlink"/>
                <w:rFonts w:cstheme="minorHAnsi"/>
                <w:noProof/>
                <w:lang w:val="ka-GE"/>
              </w:rPr>
              <w:t>7.4.3</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მტაცებლური ფასი</w:t>
            </w:r>
            <w:r w:rsidR="00BC5A44">
              <w:rPr>
                <w:noProof/>
                <w:webHidden/>
              </w:rPr>
              <w:tab/>
            </w:r>
            <w:r w:rsidR="00BC5A44">
              <w:rPr>
                <w:noProof/>
                <w:webHidden/>
              </w:rPr>
              <w:fldChar w:fldCharType="begin"/>
            </w:r>
            <w:r w:rsidR="00BC5A44">
              <w:rPr>
                <w:noProof/>
                <w:webHidden/>
              </w:rPr>
              <w:instrText xml:space="preserve"> PAGEREF _Toc169262562 \h </w:instrText>
            </w:r>
            <w:r w:rsidR="00BC5A44">
              <w:rPr>
                <w:noProof/>
                <w:webHidden/>
              </w:rPr>
            </w:r>
            <w:r w:rsidR="00BC5A44">
              <w:rPr>
                <w:noProof/>
                <w:webHidden/>
              </w:rPr>
              <w:fldChar w:fldCharType="separate"/>
            </w:r>
            <w:r w:rsidR="00BC5A44">
              <w:rPr>
                <w:noProof/>
                <w:webHidden/>
              </w:rPr>
              <w:t>206</w:t>
            </w:r>
            <w:r w:rsidR="00BC5A44">
              <w:rPr>
                <w:noProof/>
                <w:webHidden/>
              </w:rPr>
              <w:fldChar w:fldCharType="end"/>
            </w:r>
          </w:hyperlink>
        </w:p>
        <w:p w14:paraId="771810FC" w14:textId="6B9D74C4" w:rsidR="00BC5A44" w:rsidRDefault="00FE048D">
          <w:pPr>
            <w:pStyle w:val="TOC1"/>
            <w:rPr>
              <w:rFonts w:asciiTheme="minorHAnsi" w:eastAsiaTheme="minorEastAsia" w:hAnsiTheme="minorHAnsi" w:cstheme="minorBidi"/>
              <w:noProof/>
              <w:kern w:val="2"/>
              <w:sz w:val="24"/>
              <w:szCs w:val="24"/>
              <w:lang w:val="en-US"/>
              <w14:ligatures w14:val="standardContextual"/>
            </w:rPr>
          </w:pPr>
          <w:hyperlink w:anchor="_Toc169262563" w:history="1">
            <w:r w:rsidR="00BC5A44" w:rsidRPr="0063750B">
              <w:rPr>
                <w:rStyle w:val="Hyperlink"/>
                <w:noProof/>
                <w:lang w:val="ka-GE"/>
              </w:rPr>
              <w:t>8</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მარეგულირებელი ვალდებულებები</w:t>
            </w:r>
            <w:r w:rsidR="00BC5A44">
              <w:rPr>
                <w:noProof/>
                <w:webHidden/>
              </w:rPr>
              <w:tab/>
            </w:r>
            <w:r w:rsidR="00BC5A44">
              <w:rPr>
                <w:noProof/>
                <w:webHidden/>
              </w:rPr>
              <w:fldChar w:fldCharType="begin"/>
            </w:r>
            <w:r w:rsidR="00BC5A44">
              <w:rPr>
                <w:noProof/>
                <w:webHidden/>
              </w:rPr>
              <w:instrText xml:space="preserve"> PAGEREF _Toc169262563 \h </w:instrText>
            </w:r>
            <w:r w:rsidR="00BC5A44">
              <w:rPr>
                <w:noProof/>
                <w:webHidden/>
              </w:rPr>
            </w:r>
            <w:r w:rsidR="00BC5A44">
              <w:rPr>
                <w:noProof/>
                <w:webHidden/>
              </w:rPr>
              <w:fldChar w:fldCharType="separate"/>
            </w:r>
            <w:r w:rsidR="00BC5A44">
              <w:rPr>
                <w:noProof/>
                <w:webHidden/>
              </w:rPr>
              <w:t>207</w:t>
            </w:r>
            <w:r w:rsidR="00BC5A44">
              <w:rPr>
                <w:noProof/>
                <w:webHidden/>
              </w:rPr>
              <w:fldChar w:fldCharType="end"/>
            </w:r>
          </w:hyperlink>
        </w:p>
        <w:p w14:paraId="71507879" w14:textId="548724F4"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64" w:history="1">
            <w:r w:rsidR="00BC5A44" w:rsidRPr="0063750B">
              <w:rPr>
                <w:rStyle w:val="Hyperlink"/>
                <w:noProof/>
                <w:lang w:val="ka-GE"/>
              </w:rPr>
              <w:t>8.1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დაშვების ვალდებულება</w:t>
            </w:r>
            <w:r w:rsidR="00BC5A44">
              <w:rPr>
                <w:noProof/>
                <w:webHidden/>
              </w:rPr>
              <w:tab/>
            </w:r>
            <w:r w:rsidR="00BC5A44">
              <w:rPr>
                <w:noProof/>
                <w:webHidden/>
              </w:rPr>
              <w:fldChar w:fldCharType="begin"/>
            </w:r>
            <w:r w:rsidR="00BC5A44">
              <w:rPr>
                <w:noProof/>
                <w:webHidden/>
              </w:rPr>
              <w:instrText xml:space="preserve"> PAGEREF _Toc169262564 \h </w:instrText>
            </w:r>
            <w:r w:rsidR="00BC5A44">
              <w:rPr>
                <w:noProof/>
                <w:webHidden/>
              </w:rPr>
            </w:r>
            <w:r w:rsidR="00BC5A44">
              <w:rPr>
                <w:noProof/>
                <w:webHidden/>
              </w:rPr>
              <w:fldChar w:fldCharType="separate"/>
            </w:r>
            <w:r w:rsidR="00BC5A44">
              <w:rPr>
                <w:noProof/>
                <w:webHidden/>
              </w:rPr>
              <w:t>208</w:t>
            </w:r>
            <w:r w:rsidR="00BC5A44">
              <w:rPr>
                <w:noProof/>
                <w:webHidden/>
              </w:rPr>
              <w:fldChar w:fldCharType="end"/>
            </w:r>
          </w:hyperlink>
        </w:p>
        <w:p w14:paraId="372AAD92" w14:textId="58EDF73B"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65" w:history="1">
            <w:r w:rsidR="00BC5A44" w:rsidRPr="0063750B">
              <w:rPr>
                <w:rStyle w:val="Hyperlink"/>
                <w:noProof/>
                <w:lang w:val="ka-GE"/>
              </w:rPr>
              <w:t>8.2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დისკრიმინაციის აკრძალვის ვალდებულება</w:t>
            </w:r>
            <w:r w:rsidR="00BC5A44">
              <w:rPr>
                <w:noProof/>
                <w:webHidden/>
              </w:rPr>
              <w:tab/>
            </w:r>
            <w:r w:rsidR="00BC5A44">
              <w:rPr>
                <w:noProof/>
                <w:webHidden/>
              </w:rPr>
              <w:fldChar w:fldCharType="begin"/>
            </w:r>
            <w:r w:rsidR="00BC5A44">
              <w:rPr>
                <w:noProof/>
                <w:webHidden/>
              </w:rPr>
              <w:instrText xml:space="preserve"> PAGEREF _Toc169262565 \h </w:instrText>
            </w:r>
            <w:r w:rsidR="00BC5A44">
              <w:rPr>
                <w:noProof/>
                <w:webHidden/>
              </w:rPr>
            </w:r>
            <w:r w:rsidR="00BC5A44">
              <w:rPr>
                <w:noProof/>
                <w:webHidden/>
              </w:rPr>
              <w:fldChar w:fldCharType="separate"/>
            </w:r>
            <w:r w:rsidR="00BC5A44">
              <w:rPr>
                <w:noProof/>
                <w:webHidden/>
              </w:rPr>
              <w:t>212</w:t>
            </w:r>
            <w:r w:rsidR="00BC5A44">
              <w:rPr>
                <w:noProof/>
                <w:webHidden/>
              </w:rPr>
              <w:fldChar w:fldCharType="end"/>
            </w:r>
          </w:hyperlink>
        </w:p>
        <w:p w14:paraId="7B519E5D" w14:textId="5BB7A0B3"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66" w:history="1">
            <w:r w:rsidR="00BC5A44" w:rsidRPr="0063750B">
              <w:rPr>
                <w:rStyle w:val="Hyperlink"/>
                <w:rFonts w:cstheme="minorHAnsi"/>
                <w:noProof/>
                <w:lang w:val="ka-GE"/>
              </w:rPr>
              <w:t>8.2.1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ვალდებულების შესრულების ძირითადი ინდიკატორები  (KPIs)</w:t>
            </w:r>
            <w:r w:rsidR="00BC5A44">
              <w:rPr>
                <w:noProof/>
                <w:webHidden/>
              </w:rPr>
              <w:tab/>
            </w:r>
            <w:r w:rsidR="00BC5A44">
              <w:rPr>
                <w:noProof/>
                <w:webHidden/>
              </w:rPr>
              <w:fldChar w:fldCharType="begin"/>
            </w:r>
            <w:r w:rsidR="00BC5A44">
              <w:rPr>
                <w:noProof/>
                <w:webHidden/>
              </w:rPr>
              <w:instrText xml:space="preserve"> PAGEREF _Toc169262566 \h </w:instrText>
            </w:r>
            <w:r w:rsidR="00BC5A44">
              <w:rPr>
                <w:noProof/>
                <w:webHidden/>
              </w:rPr>
            </w:r>
            <w:r w:rsidR="00BC5A44">
              <w:rPr>
                <w:noProof/>
                <w:webHidden/>
              </w:rPr>
              <w:fldChar w:fldCharType="separate"/>
            </w:r>
            <w:r w:rsidR="00BC5A44">
              <w:rPr>
                <w:noProof/>
                <w:webHidden/>
              </w:rPr>
              <w:t>214</w:t>
            </w:r>
            <w:r w:rsidR="00BC5A44">
              <w:rPr>
                <w:noProof/>
                <w:webHidden/>
              </w:rPr>
              <w:fldChar w:fldCharType="end"/>
            </w:r>
          </w:hyperlink>
        </w:p>
        <w:p w14:paraId="05355E4F" w14:textId="7B09566F"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67" w:history="1">
            <w:r w:rsidR="00BC5A44" w:rsidRPr="0063750B">
              <w:rPr>
                <w:rStyle w:val="Hyperlink"/>
                <w:rFonts w:cstheme="minorHAnsi"/>
                <w:noProof/>
                <w:lang w:val="ka-GE"/>
              </w:rPr>
              <w:t>8.2.2</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მარჟის შეკუმშვის ტესტი</w:t>
            </w:r>
            <w:r w:rsidR="00BC5A44">
              <w:rPr>
                <w:noProof/>
                <w:webHidden/>
              </w:rPr>
              <w:tab/>
            </w:r>
            <w:r w:rsidR="00BC5A44">
              <w:rPr>
                <w:noProof/>
                <w:webHidden/>
              </w:rPr>
              <w:fldChar w:fldCharType="begin"/>
            </w:r>
            <w:r w:rsidR="00BC5A44">
              <w:rPr>
                <w:noProof/>
                <w:webHidden/>
              </w:rPr>
              <w:instrText xml:space="preserve"> PAGEREF _Toc169262567 \h </w:instrText>
            </w:r>
            <w:r w:rsidR="00BC5A44">
              <w:rPr>
                <w:noProof/>
                <w:webHidden/>
              </w:rPr>
            </w:r>
            <w:r w:rsidR="00BC5A44">
              <w:rPr>
                <w:noProof/>
                <w:webHidden/>
              </w:rPr>
              <w:fldChar w:fldCharType="separate"/>
            </w:r>
            <w:r w:rsidR="00BC5A44">
              <w:rPr>
                <w:noProof/>
                <w:webHidden/>
              </w:rPr>
              <w:t>215</w:t>
            </w:r>
            <w:r w:rsidR="00BC5A44">
              <w:rPr>
                <w:noProof/>
                <w:webHidden/>
              </w:rPr>
              <w:fldChar w:fldCharType="end"/>
            </w:r>
          </w:hyperlink>
        </w:p>
        <w:p w14:paraId="6B6FAE60" w14:textId="1AF30312"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68" w:history="1">
            <w:r w:rsidR="00BC5A44" w:rsidRPr="0063750B">
              <w:rPr>
                <w:rStyle w:val="Hyperlink"/>
                <w:noProof/>
                <w:lang w:val="ka-GE"/>
              </w:rPr>
              <w:t>8.3</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გამჭვირვალობის უზრუნველყოფის ვალდებულება</w:t>
            </w:r>
            <w:r w:rsidR="00BC5A44">
              <w:rPr>
                <w:noProof/>
                <w:webHidden/>
              </w:rPr>
              <w:tab/>
            </w:r>
            <w:r w:rsidR="00BC5A44">
              <w:rPr>
                <w:noProof/>
                <w:webHidden/>
              </w:rPr>
              <w:fldChar w:fldCharType="begin"/>
            </w:r>
            <w:r w:rsidR="00BC5A44">
              <w:rPr>
                <w:noProof/>
                <w:webHidden/>
              </w:rPr>
              <w:instrText xml:space="preserve"> PAGEREF _Toc169262568 \h </w:instrText>
            </w:r>
            <w:r w:rsidR="00BC5A44">
              <w:rPr>
                <w:noProof/>
                <w:webHidden/>
              </w:rPr>
            </w:r>
            <w:r w:rsidR="00BC5A44">
              <w:rPr>
                <w:noProof/>
                <w:webHidden/>
              </w:rPr>
              <w:fldChar w:fldCharType="separate"/>
            </w:r>
            <w:r w:rsidR="00BC5A44">
              <w:rPr>
                <w:noProof/>
                <w:webHidden/>
              </w:rPr>
              <w:t>216</w:t>
            </w:r>
            <w:r w:rsidR="00BC5A44">
              <w:rPr>
                <w:noProof/>
                <w:webHidden/>
              </w:rPr>
              <w:fldChar w:fldCharType="end"/>
            </w:r>
          </w:hyperlink>
        </w:p>
        <w:p w14:paraId="36818320" w14:textId="759E1A5C" w:rsidR="00BC5A44" w:rsidRDefault="00FE048D">
          <w:pPr>
            <w:pStyle w:val="TOC3"/>
            <w:rPr>
              <w:rFonts w:asciiTheme="minorHAnsi" w:eastAsiaTheme="minorEastAsia" w:hAnsiTheme="minorHAnsi" w:cstheme="minorBidi"/>
              <w:noProof/>
              <w:kern w:val="2"/>
              <w:sz w:val="24"/>
              <w:szCs w:val="24"/>
              <w:lang w:val="en-US"/>
              <w14:ligatures w14:val="standardContextual"/>
            </w:rPr>
          </w:pPr>
          <w:hyperlink w:anchor="_Toc169262569" w:history="1">
            <w:r w:rsidR="00BC5A44" w:rsidRPr="0063750B">
              <w:rPr>
                <w:rStyle w:val="Hyperlink"/>
                <w:rFonts w:cstheme="minorHAnsi"/>
                <w:noProof/>
                <w:lang w:val="ka-GE"/>
              </w:rPr>
              <w:t>8.3.1</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rFonts w:cstheme="minorHAnsi"/>
                <w:noProof/>
                <w:lang w:val="ka-GE"/>
              </w:rPr>
              <w:t>მნიშვნელოვანი საბაზრო ძალაუფლების მქონე ოპერატორის მომსახურების წინადადების მოწვევის ოფერტის (reference offer) მინიმალური შემადგენელი კომპონენტები</w:t>
            </w:r>
            <w:r w:rsidR="00BC5A44">
              <w:rPr>
                <w:noProof/>
                <w:webHidden/>
              </w:rPr>
              <w:tab/>
            </w:r>
            <w:r w:rsidR="00BC5A44">
              <w:rPr>
                <w:noProof/>
                <w:webHidden/>
              </w:rPr>
              <w:fldChar w:fldCharType="begin"/>
            </w:r>
            <w:r w:rsidR="00BC5A44">
              <w:rPr>
                <w:noProof/>
                <w:webHidden/>
              </w:rPr>
              <w:instrText xml:space="preserve"> PAGEREF _Toc169262569 \h </w:instrText>
            </w:r>
            <w:r w:rsidR="00BC5A44">
              <w:rPr>
                <w:noProof/>
                <w:webHidden/>
              </w:rPr>
            </w:r>
            <w:r w:rsidR="00BC5A44">
              <w:rPr>
                <w:noProof/>
                <w:webHidden/>
              </w:rPr>
              <w:fldChar w:fldCharType="separate"/>
            </w:r>
            <w:r w:rsidR="00BC5A44">
              <w:rPr>
                <w:noProof/>
                <w:webHidden/>
              </w:rPr>
              <w:t>220</w:t>
            </w:r>
            <w:r w:rsidR="00BC5A44">
              <w:rPr>
                <w:noProof/>
                <w:webHidden/>
              </w:rPr>
              <w:fldChar w:fldCharType="end"/>
            </w:r>
          </w:hyperlink>
        </w:p>
        <w:p w14:paraId="21902BFB" w14:textId="632171A7"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70" w:history="1">
            <w:r w:rsidR="00BC5A44" w:rsidRPr="0063750B">
              <w:rPr>
                <w:rStyle w:val="Hyperlink"/>
                <w:noProof/>
                <w:lang w:val="ka-GE"/>
              </w:rPr>
              <w:t>8.4</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ფასების კონტროლი და ხარჯთაღრიცხვა</w:t>
            </w:r>
            <w:r w:rsidR="00BC5A44">
              <w:rPr>
                <w:noProof/>
                <w:webHidden/>
              </w:rPr>
              <w:tab/>
            </w:r>
            <w:r w:rsidR="00BC5A44">
              <w:rPr>
                <w:noProof/>
                <w:webHidden/>
              </w:rPr>
              <w:fldChar w:fldCharType="begin"/>
            </w:r>
            <w:r w:rsidR="00BC5A44">
              <w:rPr>
                <w:noProof/>
                <w:webHidden/>
              </w:rPr>
              <w:instrText xml:space="preserve"> PAGEREF _Toc169262570 \h </w:instrText>
            </w:r>
            <w:r w:rsidR="00BC5A44">
              <w:rPr>
                <w:noProof/>
                <w:webHidden/>
              </w:rPr>
            </w:r>
            <w:r w:rsidR="00BC5A44">
              <w:rPr>
                <w:noProof/>
                <w:webHidden/>
              </w:rPr>
              <w:fldChar w:fldCharType="separate"/>
            </w:r>
            <w:r w:rsidR="00BC5A44">
              <w:rPr>
                <w:noProof/>
                <w:webHidden/>
              </w:rPr>
              <w:t>222</w:t>
            </w:r>
            <w:r w:rsidR="00BC5A44">
              <w:rPr>
                <w:noProof/>
                <w:webHidden/>
              </w:rPr>
              <w:fldChar w:fldCharType="end"/>
            </w:r>
          </w:hyperlink>
        </w:p>
        <w:p w14:paraId="32F40F5B" w14:textId="52E8C30C"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71" w:history="1">
            <w:r w:rsidR="00BC5A44" w:rsidRPr="0063750B">
              <w:rPr>
                <w:rStyle w:val="Hyperlink"/>
                <w:noProof/>
                <w:lang w:val="ka-GE"/>
              </w:rPr>
              <w:t>8.5</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განცალკევებული აღრიცხვის ანგარიშგება</w:t>
            </w:r>
            <w:r w:rsidR="00BC5A44">
              <w:rPr>
                <w:noProof/>
                <w:webHidden/>
              </w:rPr>
              <w:tab/>
            </w:r>
            <w:r w:rsidR="00BC5A44">
              <w:rPr>
                <w:noProof/>
                <w:webHidden/>
              </w:rPr>
              <w:fldChar w:fldCharType="begin"/>
            </w:r>
            <w:r w:rsidR="00BC5A44">
              <w:rPr>
                <w:noProof/>
                <w:webHidden/>
              </w:rPr>
              <w:instrText xml:space="preserve"> PAGEREF _Toc169262571 \h </w:instrText>
            </w:r>
            <w:r w:rsidR="00BC5A44">
              <w:rPr>
                <w:noProof/>
                <w:webHidden/>
              </w:rPr>
            </w:r>
            <w:r w:rsidR="00BC5A44">
              <w:rPr>
                <w:noProof/>
                <w:webHidden/>
              </w:rPr>
              <w:fldChar w:fldCharType="separate"/>
            </w:r>
            <w:r w:rsidR="00BC5A44">
              <w:rPr>
                <w:noProof/>
                <w:webHidden/>
              </w:rPr>
              <w:t>226</w:t>
            </w:r>
            <w:r w:rsidR="00BC5A44">
              <w:rPr>
                <w:noProof/>
                <w:webHidden/>
              </w:rPr>
              <w:fldChar w:fldCharType="end"/>
            </w:r>
          </w:hyperlink>
        </w:p>
        <w:p w14:paraId="57FDE15C" w14:textId="7A47033A"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72" w:history="1">
            <w:r w:rsidR="00BC5A44" w:rsidRPr="0063750B">
              <w:rPr>
                <w:rStyle w:val="Hyperlink"/>
                <w:noProof/>
                <w:lang w:val="ka-GE"/>
              </w:rPr>
              <w:t>8.6</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საბითუმო ფიქსირებული დაშვება: I, II და III კლასტერებისთვის შემოთავაზებული მარეგულირებელი ვალდებულებების მიმოხილვა</w:t>
            </w:r>
            <w:r w:rsidR="00BC5A44">
              <w:rPr>
                <w:noProof/>
                <w:webHidden/>
              </w:rPr>
              <w:tab/>
            </w:r>
            <w:r w:rsidR="00BC5A44">
              <w:rPr>
                <w:noProof/>
                <w:webHidden/>
              </w:rPr>
              <w:fldChar w:fldCharType="begin"/>
            </w:r>
            <w:r w:rsidR="00BC5A44">
              <w:rPr>
                <w:noProof/>
                <w:webHidden/>
              </w:rPr>
              <w:instrText xml:space="preserve"> PAGEREF _Toc169262572 \h </w:instrText>
            </w:r>
            <w:r w:rsidR="00BC5A44">
              <w:rPr>
                <w:noProof/>
                <w:webHidden/>
              </w:rPr>
            </w:r>
            <w:r w:rsidR="00BC5A44">
              <w:rPr>
                <w:noProof/>
                <w:webHidden/>
              </w:rPr>
              <w:fldChar w:fldCharType="separate"/>
            </w:r>
            <w:r w:rsidR="00BC5A44">
              <w:rPr>
                <w:noProof/>
                <w:webHidden/>
              </w:rPr>
              <w:t>228</w:t>
            </w:r>
            <w:r w:rsidR="00BC5A44">
              <w:rPr>
                <w:noProof/>
                <w:webHidden/>
              </w:rPr>
              <w:fldChar w:fldCharType="end"/>
            </w:r>
          </w:hyperlink>
        </w:p>
        <w:p w14:paraId="41BB7551" w14:textId="5093E85B"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73" w:history="1">
            <w:r w:rsidR="00BC5A44" w:rsidRPr="0063750B">
              <w:rPr>
                <w:rStyle w:val="Hyperlink"/>
                <w:noProof/>
                <w:lang w:val="ka-GE"/>
              </w:rPr>
              <w:t>8.7</w:t>
            </w:r>
            <w:r w:rsidR="00BC5A44">
              <w:rPr>
                <w:rFonts w:asciiTheme="minorHAnsi" w:eastAsiaTheme="minorEastAsia" w:hAnsiTheme="minorHAnsi" w:cstheme="minorBidi"/>
                <w:noProof/>
                <w:kern w:val="2"/>
                <w:sz w:val="24"/>
                <w:szCs w:val="24"/>
                <w:lang w:val="en-US"/>
                <w14:ligatures w14:val="standardContextual"/>
              </w:rPr>
              <w:tab/>
            </w:r>
            <w:r w:rsidR="00BC5A44" w:rsidRPr="0063750B">
              <w:rPr>
                <w:rStyle w:val="Hyperlink"/>
                <w:noProof/>
                <w:lang w:val="ka-GE"/>
              </w:rPr>
              <w:t>როგორ აგვარებს მარეგულირებელი ვალდებულებების დაწესება კონკურენციის პრობლემებს</w:t>
            </w:r>
            <w:r w:rsidR="00BC5A44">
              <w:rPr>
                <w:noProof/>
                <w:webHidden/>
              </w:rPr>
              <w:tab/>
            </w:r>
            <w:r w:rsidR="00BC5A44">
              <w:rPr>
                <w:noProof/>
                <w:webHidden/>
              </w:rPr>
              <w:fldChar w:fldCharType="begin"/>
            </w:r>
            <w:r w:rsidR="00BC5A44">
              <w:rPr>
                <w:noProof/>
                <w:webHidden/>
              </w:rPr>
              <w:instrText xml:space="preserve"> PAGEREF _Toc169262573 \h </w:instrText>
            </w:r>
            <w:r w:rsidR="00BC5A44">
              <w:rPr>
                <w:noProof/>
                <w:webHidden/>
              </w:rPr>
            </w:r>
            <w:r w:rsidR="00BC5A44">
              <w:rPr>
                <w:noProof/>
                <w:webHidden/>
              </w:rPr>
              <w:fldChar w:fldCharType="separate"/>
            </w:r>
            <w:r w:rsidR="00BC5A44">
              <w:rPr>
                <w:noProof/>
                <w:webHidden/>
              </w:rPr>
              <w:t>231</w:t>
            </w:r>
            <w:r w:rsidR="00BC5A44">
              <w:rPr>
                <w:noProof/>
                <w:webHidden/>
              </w:rPr>
              <w:fldChar w:fldCharType="end"/>
            </w:r>
          </w:hyperlink>
        </w:p>
        <w:p w14:paraId="4F9077AC" w14:textId="068536FD"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74" w:history="1">
            <w:r w:rsidR="00BC5A44" w:rsidRPr="0063750B">
              <w:rPr>
                <w:rStyle w:val="Hyperlink"/>
                <w:rFonts w:cstheme="minorHAnsi"/>
                <w:noProof/>
                <w:lang w:val="ka-GE"/>
              </w:rPr>
              <w:t xml:space="preserve">8.8 მარეგულირებელი ღონისძიებების მოსალოდნელი ილუსტრაციული ზეგავლენა როგორც </w:t>
            </w:r>
            <w:r w:rsidR="00BC5A44" w:rsidRPr="0063750B">
              <w:rPr>
                <w:rStyle w:val="Hyperlink"/>
                <w:rFonts w:ascii="Sylfaen" w:hAnsi="Sylfaen" w:cstheme="minorHAnsi"/>
                <w:noProof/>
                <w:lang w:val="ka-GE"/>
              </w:rPr>
              <w:t xml:space="preserve">ფიქსირებულ ლოკაციაზე </w:t>
            </w:r>
            <w:r w:rsidR="00BC5A44" w:rsidRPr="0063750B">
              <w:rPr>
                <w:rStyle w:val="Hyperlink"/>
                <w:rFonts w:cstheme="minorHAnsi"/>
                <w:noProof/>
                <w:lang w:val="ka-GE"/>
              </w:rPr>
              <w:t>ადგილობრივ</w:t>
            </w:r>
            <w:r w:rsidR="00BC5A44" w:rsidRPr="0063750B">
              <w:rPr>
                <w:rStyle w:val="Hyperlink"/>
                <w:rFonts w:ascii="Sylfaen" w:hAnsi="Sylfaen" w:cstheme="minorHAnsi"/>
                <w:noProof/>
                <w:lang w:val="ka-GE"/>
              </w:rPr>
              <w:t>ი</w:t>
            </w:r>
            <w:r w:rsidR="00BC5A44" w:rsidRPr="0063750B">
              <w:rPr>
                <w:rStyle w:val="Hyperlink"/>
                <w:rFonts w:cstheme="minorHAnsi"/>
                <w:noProof/>
                <w:lang w:val="ka-GE"/>
              </w:rPr>
              <w:t xml:space="preserve"> </w:t>
            </w:r>
            <w:r w:rsidR="00BC5A44" w:rsidRPr="0063750B">
              <w:rPr>
                <w:rStyle w:val="Hyperlink"/>
                <w:rFonts w:ascii="Sylfaen" w:hAnsi="Sylfaen" w:cstheme="minorHAnsi"/>
                <w:noProof/>
                <w:lang w:val="ka-GE"/>
              </w:rPr>
              <w:t xml:space="preserve">და </w:t>
            </w:r>
            <w:r w:rsidR="00BC5A44" w:rsidRPr="0063750B">
              <w:rPr>
                <w:rStyle w:val="Hyperlink"/>
                <w:rFonts w:cstheme="minorHAnsi"/>
                <w:noProof/>
                <w:lang w:val="ka-GE"/>
              </w:rPr>
              <w:t>ცენტრალური დაშვების საბითუმო ბაზარზე</w:t>
            </w:r>
            <w:r w:rsidR="00BC5A44" w:rsidRPr="0063750B">
              <w:rPr>
                <w:rStyle w:val="Hyperlink"/>
                <w:rFonts w:ascii="Sylfaen" w:hAnsi="Sylfaen" w:cstheme="minorHAnsi"/>
                <w:noProof/>
                <w:lang w:val="ka-GE"/>
              </w:rPr>
              <w:t xml:space="preserve">, ასევე </w:t>
            </w:r>
            <w:r w:rsidR="00BC5A44" w:rsidRPr="0063750B">
              <w:rPr>
                <w:rStyle w:val="Hyperlink"/>
                <w:rFonts w:cstheme="minorHAnsi"/>
                <w:noProof/>
                <w:lang w:val="ka-GE"/>
              </w:rPr>
              <w:t>საბითუმო მობილური დაშვების ბაზარზე</w:t>
            </w:r>
            <w:r w:rsidR="00BC5A44">
              <w:rPr>
                <w:noProof/>
                <w:webHidden/>
              </w:rPr>
              <w:tab/>
            </w:r>
            <w:r w:rsidR="00BC5A44">
              <w:rPr>
                <w:noProof/>
                <w:webHidden/>
              </w:rPr>
              <w:fldChar w:fldCharType="begin"/>
            </w:r>
            <w:r w:rsidR="00BC5A44">
              <w:rPr>
                <w:noProof/>
                <w:webHidden/>
              </w:rPr>
              <w:instrText xml:space="preserve"> PAGEREF _Toc169262574 \h </w:instrText>
            </w:r>
            <w:r w:rsidR="00BC5A44">
              <w:rPr>
                <w:noProof/>
                <w:webHidden/>
              </w:rPr>
            </w:r>
            <w:r w:rsidR="00BC5A44">
              <w:rPr>
                <w:noProof/>
                <w:webHidden/>
              </w:rPr>
              <w:fldChar w:fldCharType="separate"/>
            </w:r>
            <w:r w:rsidR="00BC5A44">
              <w:rPr>
                <w:noProof/>
                <w:webHidden/>
              </w:rPr>
              <w:t>235</w:t>
            </w:r>
            <w:r w:rsidR="00BC5A44">
              <w:rPr>
                <w:noProof/>
                <w:webHidden/>
              </w:rPr>
              <w:fldChar w:fldCharType="end"/>
            </w:r>
          </w:hyperlink>
        </w:p>
        <w:p w14:paraId="744BD3C1" w14:textId="0B6D731D" w:rsidR="00BC5A44" w:rsidRDefault="00FE048D">
          <w:pPr>
            <w:pStyle w:val="TOC1"/>
            <w:rPr>
              <w:rFonts w:asciiTheme="minorHAnsi" w:eastAsiaTheme="minorEastAsia" w:hAnsiTheme="minorHAnsi" w:cstheme="minorBidi"/>
              <w:noProof/>
              <w:kern w:val="2"/>
              <w:sz w:val="24"/>
              <w:szCs w:val="24"/>
              <w:lang w:val="en-US"/>
              <w14:ligatures w14:val="standardContextual"/>
            </w:rPr>
          </w:pPr>
          <w:hyperlink w:anchor="_Toc169262575" w:history="1">
            <w:r w:rsidR="00BC5A44" w:rsidRPr="0063750B">
              <w:rPr>
                <w:rStyle w:val="Hyperlink"/>
                <w:noProof/>
                <w:lang w:val="ka-GE"/>
              </w:rPr>
              <w:t>დანართი 1: ოპტიკურ-ბოჭკოვანი ქსელების გეოგრაფიული დაფარვა და პენეტრაცია</w:t>
            </w:r>
            <w:r w:rsidR="00BC5A44">
              <w:rPr>
                <w:noProof/>
                <w:webHidden/>
              </w:rPr>
              <w:tab/>
            </w:r>
            <w:r w:rsidR="00BC5A44">
              <w:rPr>
                <w:noProof/>
                <w:webHidden/>
              </w:rPr>
              <w:fldChar w:fldCharType="begin"/>
            </w:r>
            <w:r w:rsidR="00BC5A44">
              <w:rPr>
                <w:noProof/>
                <w:webHidden/>
              </w:rPr>
              <w:instrText xml:space="preserve"> PAGEREF _Toc169262575 \h </w:instrText>
            </w:r>
            <w:r w:rsidR="00BC5A44">
              <w:rPr>
                <w:noProof/>
                <w:webHidden/>
              </w:rPr>
            </w:r>
            <w:r w:rsidR="00BC5A44">
              <w:rPr>
                <w:noProof/>
                <w:webHidden/>
              </w:rPr>
              <w:fldChar w:fldCharType="separate"/>
            </w:r>
            <w:r w:rsidR="00BC5A44">
              <w:rPr>
                <w:noProof/>
                <w:webHidden/>
              </w:rPr>
              <w:t>242</w:t>
            </w:r>
            <w:r w:rsidR="00BC5A44">
              <w:rPr>
                <w:noProof/>
                <w:webHidden/>
              </w:rPr>
              <w:fldChar w:fldCharType="end"/>
            </w:r>
          </w:hyperlink>
        </w:p>
        <w:p w14:paraId="1C077DE3" w14:textId="7FE274AF"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76" w:history="1">
            <w:r w:rsidR="00BC5A44" w:rsidRPr="0063750B">
              <w:rPr>
                <w:rStyle w:val="Hyperlink"/>
                <w:noProof/>
                <w:lang w:val="ka-GE"/>
              </w:rPr>
              <w:t>მაგთიკომის დაფარვის და პენეტრაციის რუკა</w:t>
            </w:r>
            <w:r w:rsidR="00BC5A44">
              <w:rPr>
                <w:noProof/>
                <w:webHidden/>
              </w:rPr>
              <w:tab/>
            </w:r>
            <w:r w:rsidR="00BC5A44">
              <w:rPr>
                <w:noProof/>
                <w:webHidden/>
              </w:rPr>
              <w:fldChar w:fldCharType="begin"/>
            </w:r>
            <w:r w:rsidR="00BC5A44">
              <w:rPr>
                <w:noProof/>
                <w:webHidden/>
              </w:rPr>
              <w:instrText xml:space="preserve"> PAGEREF _Toc169262576 \h </w:instrText>
            </w:r>
            <w:r w:rsidR="00BC5A44">
              <w:rPr>
                <w:noProof/>
                <w:webHidden/>
              </w:rPr>
            </w:r>
            <w:r w:rsidR="00BC5A44">
              <w:rPr>
                <w:noProof/>
                <w:webHidden/>
              </w:rPr>
              <w:fldChar w:fldCharType="separate"/>
            </w:r>
            <w:r w:rsidR="00BC5A44">
              <w:rPr>
                <w:noProof/>
                <w:webHidden/>
              </w:rPr>
              <w:t>242</w:t>
            </w:r>
            <w:r w:rsidR="00BC5A44">
              <w:rPr>
                <w:noProof/>
                <w:webHidden/>
              </w:rPr>
              <w:fldChar w:fldCharType="end"/>
            </w:r>
          </w:hyperlink>
        </w:p>
        <w:p w14:paraId="66754128" w14:textId="647E135C"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77" w:history="1">
            <w:r w:rsidR="00BC5A44" w:rsidRPr="0063750B">
              <w:rPr>
                <w:rStyle w:val="Hyperlink"/>
                <w:noProof/>
                <w:lang w:val="ka-GE"/>
              </w:rPr>
              <w:t>სილქნეტის დაფარვის და პენეტრაციის რუკა</w:t>
            </w:r>
            <w:r w:rsidR="00BC5A44">
              <w:rPr>
                <w:noProof/>
                <w:webHidden/>
              </w:rPr>
              <w:tab/>
            </w:r>
            <w:r w:rsidR="00BC5A44">
              <w:rPr>
                <w:noProof/>
                <w:webHidden/>
              </w:rPr>
              <w:fldChar w:fldCharType="begin"/>
            </w:r>
            <w:r w:rsidR="00BC5A44">
              <w:rPr>
                <w:noProof/>
                <w:webHidden/>
              </w:rPr>
              <w:instrText xml:space="preserve"> PAGEREF _Toc169262577 \h </w:instrText>
            </w:r>
            <w:r w:rsidR="00BC5A44">
              <w:rPr>
                <w:noProof/>
                <w:webHidden/>
              </w:rPr>
            </w:r>
            <w:r w:rsidR="00BC5A44">
              <w:rPr>
                <w:noProof/>
                <w:webHidden/>
              </w:rPr>
              <w:fldChar w:fldCharType="separate"/>
            </w:r>
            <w:r w:rsidR="00BC5A44">
              <w:rPr>
                <w:noProof/>
                <w:webHidden/>
              </w:rPr>
              <w:t>245</w:t>
            </w:r>
            <w:r w:rsidR="00BC5A44">
              <w:rPr>
                <w:noProof/>
                <w:webHidden/>
              </w:rPr>
              <w:fldChar w:fldCharType="end"/>
            </w:r>
          </w:hyperlink>
        </w:p>
        <w:p w14:paraId="3B51979D" w14:textId="3D2FC59D"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78" w:history="1">
            <w:r w:rsidR="00BC5A44" w:rsidRPr="0063750B">
              <w:rPr>
                <w:rStyle w:val="Hyperlink"/>
                <w:noProof/>
                <w:lang w:val="ka-GE"/>
              </w:rPr>
              <w:t>ახალი ქსელების ჯგუფის დაფარვის და პენეტრაციის რუკა</w:t>
            </w:r>
            <w:r w:rsidR="00BC5A44">
              <w:rPr>
                <w:noProof/>
                <w:webHidden/>
              </w:rPr>
              <w:tab/>
            </w:r>
            <w:r w:rsidR="00BC5A44">
              <w:rPr>
                <w:noProof/>
                <w:webHidden/>
              </w:rPr>
              <w:fldChar w:fldCharType="begin"/>
            </w:r>
            <w:r w:rsidR="00BC5A44">
              <w:rPr>
                <w:noProof/>
                <w:webHidden/>
              </w:rPr>
              <w:instrText xml:space="preserve"> PAGEREF _Toc169262578 \h </w:instrText>
            </w:r>
            <w:r w:rsidR="00BC5A44">
              <w:rPr>
                <w:noProof/>
                <w:webHidden/>
              </w:rPr>
            </w:r>
            <w:r w:rsidR="00BC5A44">
              <w:rPr>
                <w:noProof/>
                <w:webHidden/>
              </w:rPr>
              <w:fldChar w:fldCharType="separate"/>
            </w:r>
            <w:r w:rsidR="00BC5A44">
              <w:rPr>
                <w:noProof/>
                <w:webHidden/>
              </w:rPr>
              <w:t>248</w:t>
            </w:r>
            <w:r w:rsidR="00BC5A44">
              <w:rPr>
                <w:noProof/>
                <w:webHidden/>
              </w:rPr>
              <w:fldChar w:fldCharType="end"/>
            </w:r>
          </w:hyperlink>
        </w:p>
        <w:p w14:paraId="44323415" w14:textId="47A92868"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79" w:history="1">
            <w:r w:rsidR="00BC5A44" w:rsidRPr="0063750B">
              <w:rPr>
                <w:rStyle w:val="Hyperlink"/>
                <w:noProof/>
                <w:lang w:val="ka-GE"/>
              </w:rPr>
              <w:t>სქაიტელის დაფარვის და პენეტრაციის რუკა</w:t>
            </w:r>
            <w:r w:rsidR="00BC5A44">
              <w:rPr>
                <w:noProof/>
                <w:webHidden/>
              </w:rPr>
              <w:tab/>
            </w:r>
            <w:r w:rsidR="00BC5A44">
              <w:rPr>
                <w:noProof/>
                <w:webHidden/>
              </w:rPr>
              <w:fldChar w:fldCharType="begin"/>
            </w:r>
            <w:r w:rsidR="00BC5A44">
              <w:rPr>
                <w:noProof/>
                <w:webHidden/>
              </w:rPr>
              <w:instrText xml:space="preserve"> PAGEREF _Toc169262579 \h </w:instrText>
            </w:r>
            <w:r w:rsidR="00BC5A44">
              <w:rPr>
                <w:noProof/>
                <w:webHidden/>
              </w:rPr>
            </w:r>
            <w:r w:rsidR="00BC5A44">
              <w:rPr>
                <w:noProof/>
                <w:webHidden/>
              </w:rPr>
              <w:fldChar w:fldCharType="separate"/>
            </w:r>
            <w:r w:rsidR="00BC5A44">
              <w:rPr>
                <w:noProof/>
                <w:webHidden/>
              </w:rPr>
              <w:t>251</w:t>
            </w:r>
            <w:r w:rsidR="00BC5A44">
              <w:rPr>
                <w:noProof/>
                <w:webHidden/>
              </w:rPr>
              <w:fldChar w:fldCharType="end"/>
            </w:r>
          </w:hyperlink>
        </w:p>
        <w:p w14:paraId="5504DF7F" w14:textId="73C78B63"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80" w:history="1">
            <w:r w:rsidR="00BC5A44" w:rsidRPr="0063750B">
              <w:rPr>
                <w:rStyle w:val="Hyperlink"/>
                <w:noProof/>
                <w:lang w:val="ka-GE"/>
              </w:rPr>
              <w:t>სხვა ოპერატორების დაფარვის და პენეტრაციის რუკა ერთად</w:t>
            </w:r>
            <w:r w:rsidR="00BC5A44">
              <w:rPr>
                <w:noProof/>
                <w:webHidden/>
              </w:rPr>
              <w:tab/>
            </w:r>
            <w:r w:rsidR="00BC5A44">
              <w:rPr>
                <w:noProof/>
                <w:webHidden/>
              </w:rPr>
              <w:fldChar w:fldCharType="begin"/>
            </w:r>
            <w:r w:rsidR="00BC5A44">
              <w:rPr>
                <w:noProof/>
                <w:webHidden/>
              </w:rPr>
              <w:instrText xml:space="preserve"> PAGEREF _Toc169262580 \h </w:instrText>
            </w:r>
            <w:r w:rsidR="00BC5A44">
              <w:rPr>
                <w:noProof/>
                <w:webHidden/>
              </w:rPr>
            </w:r>
            <w:r w:rsidR="00BC5A44">
              <w:rPr>
                <w:noProof/>
                <w:webHidden/>
              </w:rPr>
              <w:fldChar w:fldCharType="separate"/>
            </w:r>
            <w:r w:rsidR="00BC5A44">
              <w:rPr>
                <w:noProof/>
                <w:webHidden/>
              </w:rPr>
              <w:t>253</w:t>
            </w:r>
            <w:r w:rsidR="00BC5A44">
              <w:rPr>
                <w:noProof/>
                <w:webHidden/>
              </w:rPr>
              <w:fldChar w:fldCharType="end"/>
            </w:r>
          </w:hyperlink>
        </w:p>
        <w:p w14:paraId="36FEEB1F" w14:textId="5A1613D1" w:rsidR="00BC5A44" w:rsidRDefault="00FE048D">
          <w:pPr>
            <w:pStyle w:val="TOC2"/>
            <w:rPr>
              <w:rFonts w:asciiTheme="minorHAnsi" w:eastAsiaTheme="minorEastAsia" w:hAnsiTheme="minorHAnsi" w:cstheme="minorBidi"/>
              <w:noProof/>
              <w:kern w:val="2"/>
              <w:sz w:val="24"/>
              <w:szCs w:val="24"/>
              <w:lang w:val="en-US"/>
              <w14:ligatures w14:val="standardContextual"/>
            </w:rPr>
          </w:pPr>
          <w:hyperlink w:anchor="_Toc169262581" w:history="1">
            <w:r w:rsidR="00BC5A44" w:rsidRPr="0063750B">
              <w:rPr>
                <w:rStyle w:val="Hyperlink"/>
                <w:noProof/>
                <w:lang w:val="ka-GE"/>
              </w:rPr>
              <w:t>დასკვნა</w:t>
            </w:r>
            <w:r w:rsidR="00BC5A44">
              <w:rPr>
                <w:noProof/>
                <w:webHidden/>
              </w:rPr>
              <w:tab/>
            </w:r>
            <w:r w:rsidR="00BC5A44">
              <w:rPr>
                <w:noProof/>
                <w:webHidden/>
              </w:rPr>
              <w:fldChar w:fldCharType="begin"/>
            </w:r>
            <w:r w:rsidR="00BC5A44">
              <w:rPr>
                <w:noProof/>
                <w:webHidden/>
              </w:rPr>
              <w:instrText xml:space="preserve"> PAGEREF _Toc169262581 \h </w:instrText>
            </w:r>
            <w:r w:rsidR="00BC5A44">
              <w:rPr>
                <w:noProof/>
                <w:webHidden/>
              </w:rPr>
            </w:r>
            <w:r w:rsidR="00BC5A44">
              <w:rPr>
                <w:noProof/>
                <w:webHidden/>
              </w:rPr>
              <w:fldChar w:fldCharType="separate"/>
            </w:r>
            <w:r w:rsidR="00BC5A44">
              <w:rPr>
                <w:noProof/>
                <w:webHidden/>
              </w:rPr>
              <w:t>255</w:t>
            </w:r>
            <w:r w:rsidR="00BC5A44">
              <w:rPr>
                <w:noProof/>
                <w:webHidden/>
              </w:rPr>
              <w:fldChar w:fldCharType="end"/>
            </w:r>
          </w:hyperlink>
        </w:p>
        <w:p w14:paraId="6C8ED1E3" w14:textId="2BE5164E" w:rsidR="00BC5A44" w:rsidRDefault="00FE048D">
          <w:pPr>
            <w:pStyle w:val="TOC1"/>
            <w:rPr>
              <w:rFonts w:asciiTheme="minorHAnsi" w:eastAsiaTheme="minorEastAsia" w:hAnsiTheme="minorHAnsi" w:cstheme="minorBidi"/>
              <w:noProof/>
              <w:kern w:val="2"/>
              <w:sz w:val="24"/>
              <w:szCs w:val="24"/>
              <w:lang w:val="en-US"/>
              <w14:ligatures w14:val="standardContextual"/>
            </w:rPr>
          </w:pPr>
          <w:hyperlink w:anchor="_Toc169262582" w:history="1">
            <w:r w:rsidR="00BC5A44" w:rsidRPr="0063750B">
              <w:rPr>
                <w:rStyle w:val="Hyperlink"/>
                <w:noProof/>
                <w:lang w:val="ka-GE"/>
              </w:rPr>
              <w:t>დანართი 2: აბრევიატურების სია</w:t>
            </w:r>
            <w:r w:rsidR="00BC5A44">
              <w:rPr>
                <w:noProof/>
                <w:webHidden/>
              </w:rPr>
              <w:tab/>
            </w:r>
            <w:r w:rsidR="00BC5A44">
              <w:rPr>
                <w:noProof/>
                <w:webHidden/>
              </w:rPr>
              <w:fldChar w:fldCharType="begin"/>
            </w:r>
            <w:r w:rsidR="00BC5A44">
              <w:rPr>
                <w:noProof/>
                <w:webHidden/>
              </w:rPr>
              <w:instrText xml:space="preserve"> PAGEREF _Toc169262582 \h </w:instrText>
            </w:r>
            <w:r w:rsidR="00BC5A44">
              <w:rPr>
                <w:noProof/>
                <w:webHidden/>
              </w:rPr>
            </w:r>
            <w:r w:rsidR="00BC5A44">
              <w:rPr>
                <w:noProof/>
                <w:webHidden/>
              </w:rPr>
              <w:fldChar w:fldCharType="separate"/>
            </w:r>
            <w:r w:rsidR="00BC5A44">
              <w:rPr>
                <w:noProof/>
                <w:webHidden/>
              </w:rPr>
              <w:t>257</w:t>
            </w:r>
            <w:r w:rsidR="00BC5A44">
              <w:rPr>
                <w:noProof/>
                <w:webHidden/>
              </w:rPr>
              <w:fldChar w:fldCharType="end"/>
            </w:r>
          </w:hyperlink>
        </w:p>
        <w:p w14:paraId="0285077F" w14:textId="3E16D233" w:rsidR="00076417" w:rsidRPr="0013481C" w:rsidRDefault="00076417">
          <w:pPr>
            <w:rPr>
              <w:lang w:val="ka-GE"/>
            </w:rPr>
          </w:pPr>
          <w:r w:rsidRPr="0013481C">
            <w:rPr>
              <w:b/>
              <w:bCs/>
              <w:noProof/>
              <w:lang w:val="ka-GE"/>
            </w:rPr>
            <w:fldChar w:fldCharType="end"/>
          </w:r>
        </w:p>
      </w:sdtContent>
    </w:sdt>
    <w:p w14:paraId="447D3A53" w14:textId="77777777" w:rsidR="00076417" w:rsidRPr="0013481C" w:rsidRDefault="00076417" w:rsidP="008A38A3">
      <w:pPr>
        <w:spacing w:after="0" w:line="240" w:lineRule="auto"/>
        <w:jc w:val="center"/>
        <w:rPr>
          <w:b/>
          <w:bCs/>
          <w:sz w:val="24"/>
          <w:szCs w:val="24"/>
          <w:lang w:val="ka-GE"/>
        </w:rPr>
      </w:pPr>
    </w:p>
    <w:p w14:paraId="13335BEC" w14:textId="77777777" w:rsidR="008A38A3" w:rsidRPr="0013481C" w:rsidRDefault="008A38A3" w:rsidP="008A38A3">
      <w:pPr>
        <w:spacing w:after="0" w:line="240" w:lineRule="auto"/>
        <w:jc w:val="center"/>
        <w:rPr>
          <w:b/>
          <w:bCs/>
          <w:sz w:val="24"/>
          <w:szCs w:val="24"/>
          <w:lang w:val="ka-GE"/>
        </w:rPr>
      </w:pPr>
    </w:p>
    <w:p w14:paraId="1774C6FF" w14:textId="77777777" w:rsidR="00F225CF" w:rsidRPr="0013481C" w:rsidRDefault="00F225CF" w:rsidP="008A38A3">
      <w:pPr>
        <w:spacing w:after="0" w:line="240" w:lineRule="auto"/>
        <w:jc w:val="center"/>
        <w:rPr>
          <w:b/>
          <w:bCs/>
          <w:sz w:val="24"/>
          <w:szCs w:val="24"/>
          <w:lang w:val="ka-GE"/>
        </w:rPr>
      </w:pPr>
    </w:p>
    <w:p w14:paraId="6AA99C5F" w14:textId="77777777" w:rsidR="00F225CF" w:rsidRPr="0013481C" w:rsidRDefault="00F225CF" w:rsidP="008A38A3">
      <w:pPr>
        <w:spacing w:after="0" w:line="240" w:lineRule="auto"/>
        <w:jc w:val="center"/>
        <w:rPr>
          <w:b/>
          <w:bCs/>
          <w:sz w:val="24"/>
          <w:szCs w:val="24"/>
          <w:lang w:val="ka-GE"/>
        </w:rPr>
      </w:pPr>
    </w:p>
    <w:p w14:paraId="35EA62AA" w14:textId="77777777" w:rsidR="00F225CF" w:rsidRPr="0013481C" w:rsidRDefault="00F225CF" w:rsidP="00772C1E">
      <w:pPr>
        <w:spacing w:after="0" w:line="240" w:lineRule="auto"/>
        <w:rPr>
          <w:b/>
          <w:bCs/>
          <w:sz w:val="24"/>
          <w:szCs w:val="24"/>
          <w:lang w:val="ka-GE"/>
        </w:rPr>
      </w:pPr>
    </w:p>
    <w:p w14:paraId="527A0AA3" w14:textId="77777777" w:rsidR="00F225CF" w:rsidRPr="0013481C" w:rsidRDefault="00F225CF" w:rsidP="008A38A3">
      <w:pPr>
        <w:spacing w:after="0" w:line="240" w:lineRule="auto"/>
        <w:jc w:val="center"/>
        <w:rPr>
          <w:b/>
          <w:bCs/>
          <w:sz w:val="24"/>
          <w:szCs w:val="24"/>
          <w:lang w:val="ka-GE"/>
        </w:rPr>
      </w:pPr>
    </w:p>
    <w:p w14:paraId="0D11B724" w14:textId="48565C3E" w:rsidR="009042E4" w:rsidRPr="0013481C" w:rsidRDefault="00BE64AE" w:rsidP="00772C1E">
      <w:pPr>
        <w:spacing w:after="0" w:line="240" w:lineRule="auto"/>
        <w:rPr>
          <w:sz w:val="24"/>
          <w:szCs w:val="24"/>
          <w:lang w:val="ka-GE"/>
        </w:rPr>
      </w:pPr>
      <w:r w:rsidRPr="0013481C">
        <w:rPr>
          <w:sz w:val="24"/>
          <w:szCs w:val="24"/>
          <w:lang w:val="ka-GE"/>
        </w:rPr>
        <w:t>დიაგრამების სია</w:t>
      </w:r>
    </w:p>
    <w:p w14:paraId="3982AA65" w14:textId="77777777" w:rsidR="007C6D4D" w:rsidRPr="0013481C" w:rsidRDefault="007C6D4D" w:rsidP="00B52ADF">
      <w:pPr>
        <w:spacing w:after="0" w:line="240" w:lineRule="auto"/>
        <w:rPr>
          <w:b/>
          <w:bCs/>
          <w:sz w:val="24"/>
          <w:szCs w:val="24"/>
          <w:lang w:val="ka-GE"/>
        </w:rPr>
      </w:pPr>
    </w:p>
    <w:p w14:paraId="393DB192" w14:textId="640C606B" w:rsidR="00BA2E60" w:rsidRDefault="00EC2AAE">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r w:rsidRPr="0013481C">
        <w:rPr>
          <w:b/>
          <w:bCs/>
          <w:sz w:val="24"/>
          <w:szCs w:val="24"/>
          <w:lang w:val="ka-GE"/>
        </w:rPr>
        <w:fldChar w:fldCharType="begin"/>
      </w:r>
      <w:r w:rsidRPr="0013481C">
        <w:rPr>
          <w:b/>
          <w:bCs/>
          <w:sz w:val="24"/>
          <w:szCs w:val="24"/>
          <w:lang w:val="ka-GE"/>
        </w:rPr>
        <w:instrText xml:space="preserve"> TOC \h \z \c "ფიგურა" </w:instrText>
      </w:r>
      <w:r w:rsidRPr="0013481C">
        <w:rPr>
          <w:b/>
          <w:bCs/>
          <w:sz w:val="24"/>
          <w:szCs w:val="24"/>
          <w:lang w:val="ka-GE"/>
        </w:rPr>
        <w:fldChar w:fldCharType="separate"/>
      </w:r>
      <w:hyperlink w:anchor="_Toc158309459" w:history="1">
        <w:r w:rsidR="00BA2E60" w:rsidRPr="00B04B17">
          <w:rPr>
            <w:rStyle w:val="Hyperlink"/>
            <w:noProof/>
            <w:lang w:val="ka-GE"/>
          </w:rPr>
          <w:t>სურათი</w:t>
        </w:r>
        <w:r w:rsidR="00BA2E60" w:rsidRPr="00B04B17">
          <w:rPr>
            <w:rStyle w:val="Hyperlink"/>
            <w:noProof/>
          </w:rPr>
          <w:t xml:space="preserve"> 1 </w:t>
        </w:r>
        <w:r w:rsidR="00BA2E60" w:rsidRPr="00B04B17">
          <w:rPr>
            <w:rStyle w:val="Hyperlink"/>
            <w:noProof/>
            <w:lang w:val="ka-GE"/>
          </w:rPr>
          <w:t>მოსახლეობის სიმჭიდროვის რუკა 2014 წლის აღწერიდან</w:t>
        </w:r>
        <w:r w:rsidR="00BA2E60">
          <w:rPr>
            <w:noProof/>
            <w:webHidden/>
          </w:rPr>
          <w:tab/>
        </w:r>
        <w:r w:rsidR="00BA2E60">
          <w:rPr>
            <w:noProof/>
            <w:webHidden/>
          </w:rPr>
          <w:fldChar w:fldCharType="begin"/>
        </w:r>
        <w:r w:rsidR="00BA2E60">
          <w:rPr>
            <w:noProof/>
            <w:webHidden/>
          </w:rPr>
          <w:instrText xml:space="preserve"> PAGEREF _Toc158309459 \h </w:instrText>
        </w:r>
        <w:r w:rsidR="00BA2E60">
          <w:rPr>
            <w:noProof/>
            <w:webHidden/>
          </w:rPr>
        </w:r>
        <w:r w:rsidR="00BA2E60">
          <w:rPr>
            <w:noProof/>
            <w:webHidden/>
          </w:rPr>
          <w:fldChar w:fldCharType="separate"/>
        </w:r>
        <w:r w:rsidR="00BA2E60">
          <w:rPr>
            <w:noProof/>
            <w:webHidden/>
          </w:rPr>
          <w:t>42</w:t>
        </w:r>
        <w:r w:rsidR="00BA2E60">
          <w:rPr>
            <w:noProof/>
            <w:webHidden/>
          </w:rPr>
          <w:fldChar w:fldCharType="end"/>
        </w:r>
      </w:hyperlink>
    </w:p>
    <w:p w14:paraId="0ED20EA0" w14:textId="3A02438D"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60" w:history="1">
        <w:r w:rsidR="00BA2E60" w:rsidRPr="00B04B17">
          <w:rPr>
            <w:rStyle w:val="Hyperlink"/>
            <w:noProof/>
            <w:lang w:val="ka-GE"/>
          </w:rPr>
          <w:t>ცხრილი</w:t>
        </w:r>
        <w:r w:rsidR="00BA2E60" w:rsidRPr="00B04B17">
          <w:rPr>
            <w:rStyle w:val="Hyperlink"/>
            <w:noProof/>
          </w:rPr>
          <w:t xml:space="preserve"> 2 </w:t>
        </w:r>
        <w:r w:rsidR="00BA2E60" w:rsidRPr="00B04B17">
          <w:rPr>
            <w:rStyle w:val="Hyperlink"/>
            <w:noProof/>
            <w:lang w:val="ka-GE"/>
          </w:rPr>
          <w:t>აქტიური ოპერატორები დასახლებებში</w:t>
        </w:r>
        <w:r w:rsidR="00BA2E60">
          <w:rPr>
            <w:noProof/>
            <w:webHidden/>
          </w:rPr>
          <w:tab/>
        </w:r>
        <w:r w:rsidR="00BA2E60">
          <w:rPr>
            <w:noProof/>
            <w:webHidden/>
          </w:rPr>
          <w:fldChar w:fldCharType="begin"/>
        </w:r>
        <w:r w:rsidR="00BA2E60">
          <w:rPr>
            <w:noProof/>
            <w:webHidden/>
          </w:rPr>
          <w:instrText xml:space="preserve"> PAGEREF _Toc158309460 \h </w:instrText>
        </w:r>
        <w:r w:rsidR="00BA2E60">
          <w:rPr>
            <w:noProof/>
            <w:webHidden/>
          </w:rPr>
        </w:r>
        <w:r w:rsidR="00BA2E60">
          <w:rPr>
            <w:noProof/>
            <w:webHidden/>
          </w:rPr>
          <w:fldChar w:fldCharType="separate"/>
        </w:r>
        <w:r w:rsidR="00BA2E60">
          <w:rPr>
            <w:noProof/>
            <w:webHidden/>
          </w:rPr>
          <w:t>44</w:t>
        </w:r>
        <w:r w:rsidR="00BA2E60">
          <w:rPr>
            <w:noProof/>
            <w:webHidden/>
          </w:rPr>
          <w:fldChar w:fldCharType="end"/>
        </w:r>
      </w:hyperlink>
    </w:p>
    <w:p w14:paraId="2B87C8C6" w14:textId="3388AD37"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61" w:history="1">
        <w:r w:rsidR="00BA2E60" w:rsidRPr="00B04B17">
          <w:rPr>
            <w:rStyle w:val="Hyperlink"/>
            <w:noProof/>
            <w:lang w:val="ka-GE"/>
          </w:rPr>
          <w:t>გრაფიკი</w:t>
        </w:r>
        <w:r w:rsidR="00BA2E60" w:rsidRPr="00B04B17">
          <w:rPr>
            <w:rStyle w:val="Hyperlink"/>
            <w:noProof/>
          </w:rPr>
          <w:t xml:space="preserve"> 3 ფიქსირებული ფართოზოლოვანი სიმკვრივე და დაფარვა</w:t>
        </w:r>
        <w:r w:rsidR="00BA2E60">
          <w:rPr>
            <w:noProof/>
            <w:webHidden/>
          </w:rPr>
          <w:tab/>
        </w:r>
        <w:r w:rsidR="00BA2E60">
          <w:rPr>
            <w:noProof/>
            <w:webHidden/>
          </w:rPr>
          <w:fldChar w:fldCharType="begin"/>
        </w:r>
        <w:r w:rsidR="00BA2E60">
          <w:rPr>
            <w:noProof/>
            <w:webHidden/>
          </w:rPr>
          <w:instrText xml:space="preserve"> PAGEREF _Toc158309461 \h </w:instrText>
        </w:r>
        <w:r w:rsidR="00BA2E60">
          <w:rPr>
            <w:noProof/>
            <w:webHidden/>
          </w:rPr>
        </w:r>
        <w:r w:rsidR="00BA2E60">
          <w:rPr>
            <w:noProof/>
            <w:webHidden/>
          </w:rPr>
          <w:fldChar w:fldCharType="separate"/>
        </w:r>
        <w:r w:rsidR="00BA2E60">
          <w:rPr>
            <w:noProof/>
            <w:webHidden/>
          </w:rPr>
          <w:t>44</w:t>
        </w:r>
        <w:r w:rsidR="00BA2E60">
          <w:rPr>
            <w:noProof/>
            <w:webHidden/>
          </w:rPr>
          <w:fldChar w:fldCharType="end"/>
        </w:r>
      </w:hyperlink>
    </w:p>
    <w:p w14:paraId="132E13B2" w14:textId="5264BF9B"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62" w:history="1">
        <w:r w:rsidR="00BA2E60" w:rsidRPr="00B04B17">
          <w:rPr>
            <w:rStyle w:val="Hyperlink"/>
            <w:noProof/>
            <w:lang w:val="ka-GE"/>
          </w:rPr>
          <w:t>ცხრილი</w:t>
        </w:r>
        <w:r w:rsidR="00BA2E60" w:rsidRPr="00B04B17">
          <w:rPr>
            <w:rStyle w:val="Hyperlink"/>
            <w:noProof/>
          </w:rPr>
          <w:t xml:space="preserve"> 4 აქტიური FTTx ოპერატორები დასახლებებში</w:t>
        </w:r>
        <w:r w:rsidR="00BA2E60">
          <w:rPr>
            <w:noProof/>
            <w:webHidden/>
          </w:rPr>
          <w:tab/>
        </w:r>
        <w:r w:rsidR="00BA2E60">
          <w:rPr>
            <w:noProof/>
            <w:webHidden/>
          </w:rPr>
          <w:fldChar w:fldCharType="begin"/>
        </w:r>
        <w:r w:rsidR="00BA2E60">
          <w:rPr>
            <w:noProof/>
            <w:webHidden/>
          </w:rPr>
          <w:instrText xml:space="preserve"> PAGEREF _Toc158309462 \h </w:instrText>
        </w:r>
        <w:r w:rsidR="00BA2E60">
          <w:rPr>
            <w:noProof/>
            <w:webHidden/>
          </w:rPr>
        </w:r>
        <w:r w:rsidR="00BA2E60">
          <w:rPr>
            <w:noProof/>
            <w:webHidden/>
          </w:rPr>
          <w:fldChar w:fldCharType="separate"/>
        </w:r>
        <w:r w:rsidR="00BA2E60">
          <w:rPr>
            <w:noProof/>
            <w:webHidden/>
          </w:rPr>
          <w:t>45</w:t>
        </w:r>
        <w:r w:rsidR="00BA2E60">
          <w:rPr>
            <w:noProof/>
            <w:webHidden/>
          </w:rPr>
          <w:fldChar w:fldCharType="end"/>
        </w:r>
      </w:hyperlink>
    </w:p>
    <w:p w14:paraId="69B65D3E" w14:textId="32B09240"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63" w:history="1">
        <w:r w:rsidR="00BA2E60" w:rsidRPr="00B04B17">
          <w:rPr>
            <w:rStyle w:val="Hyperlink"/>
            <w:noProof/>
            <w:lang w:val="ka-GE"/>
          </w:rPr>
          <w:t>გრაფიკი</w:t>
        </w:r>
        <w:r w:rsidR="00BA2E60" w:rsidRPr="00B04B17">
          <w:rPr>
            <w:rStyle w:val="Hyperlink"/>
            <w:noProof/>
          </w:rPr>
          <w:t xml:space="preserve"> 5 აქტიური FTTx ოპერატორები დასახლებებში</w:t>
        </w:r>
        <w:r w:rsidR="00BA2E60">
          <w:rPr>
            <w:noProof/>
            <w:webHidden/>
          </w:rPr>
          <w:tab/>
        </w:r>
        <w:r w:rsidR="00BA2E60">
          <w:rPr>
            <w:noProof/>
            <w:webHidden/>
          </w:rPr>
          <w:fldChar w:fldCharType="begin"/>
        </w:r>
        <w:r w:rsidR="00BA2E60">
          <w:rPr>
            <w:noProof/>
            <w:webHidden/>
          </w:rPr>
          <w:instrText xml:space="preserve"> PAGEREF _Toc158309463 \h </w:instrText>
        </w:r>
        <w:r w:rsidR="00BA2E60">
          <w:rPr>
            <w:noProof/>
            <w:webHidden/>
          </w:rPr>
        </w:r>
        <w:r w:rsidR="00BA2E60">
          <w:rPr>
            <w:noProof/>
            <w:webHidden/>
          </w:rPr>
          <w:fldChar w:fldCharType="separate"/>
        </w:r>
        <w:r w:rsidR="00BA2E60">
          <w:rPr>
            <w:noProof/>
            <w:webHidden/>
          </w:rPr>
          <w:t>45</w:t>
        </w:r>
        <w:r w:rsidR="00BA2E60">
          <w:rPr>
            <w:noProof/>
            <w:webHidden/>
          </w:rPr>
          <w:fldChar w:fldCharType="end"/>
        </w:r>
      </w:hyperlink>
    </w:p>
    <w:p w14:paraId="1423FB9A" w14:textId="763A6158"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64" w:history="1">
        <w:r w:rsidR="00BA2E60" w:rsidRPr="00B04B17">
          <w:rPr>
            <w:rStyle w:val="Hyperlink"/>
            <w:noProof/>
            <w:lang w:val="ka-GE"/>
          </w:rPr>
          <w:t>ცხრილი</w:t>
        </w:r>
        <w:r w:rsidR="00BA2E60" w:rsidRPr="00B04B17">
          <w:rPr>
            <w:rStyle w:val="Hyperlink"/>
            <w:noProof/>
          </w:rPr>
          <w:t xml:space="preserve"> 6 FTTx ქსელების და სხვა ტექნოლოგიების (FWA, სპილენძი) პაკეტების გადაფარვა</w:t>
        </w:r>
        <w:r w:rsidR="00BA2E60">
          <w:rPr>
            <w:noProof/>
            <w:webHidden/>
          </w:rPr>
          <w:tab/>
        </w:r>
        <w:r w:rsidR="00BA2E60">
          <w:rPr>
            <w:noProof/>
            <w:webHidden/>
          </w:rPr>
          <w:fldChar w:fldCharType="begin"/>
        </w:r>
        <w:r w:rsidR="00BA2E60">
          <w:rPr>
            <w:noProof/>
            <w:webHidden/>
          </w:rPr>
          <w:instrText xml:space="preserve"> PAGEREF _Toc158309464 \h </w:instrText>
        </w:r>
        <w:r w:rsidR="00BA2E60">
          <w:rPr>
            <w:noProof/>
            <w:webHidden/>
          </w:rPr>
        </w:r>
        <w:r w:rsidR="00BA2E60">
          <w:rPr>
            <w:noProof/>
            <w:webHidden/>
          </w:rPr>
          <w:fldChar w:fldCharType="separate"/>
        </w:r>
        <w:r w:rsidR="00BA2E60">
          <w:rPr>
            <w:noProof/>
            <w:webHidden/>
          </w:rPr>
          <w:t>46</w:t>
        </w:r>
        <w:r w:rsidR="00BA2E60">
          <w:rPr>
            <w:noProof/>
            <w:webHidden/>
          </w:rPr>
          <w:fldChar w:fldCharType="end"/>
        </w:r>
      </w:hyperlink>
    </w:p>
    <w:p w14:paraId="437801E3" w14:textId="6ACF1958"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65" w:history="1">
        <w:r w:rsidR="00BA2E60" w:rsidRPr="00B04B17">
          <w:rPr>
            <w:rStyle w:val="Hyperlink"/>
            <w:noProof/>
            <w:lang w:val="ka-GE"/>
          </w:rPr>
          <w:t>გრაფიკი</w:t>
        </w:r>
        <w:r w:rsidR="00BA2E60" w:rsidRPr="00B04B17">
          <w:rPr>
            <w:rStyle w:val="Hyperlink"/>
            <w:noProof/>
          </w:rPr>
          <w:t xml:space="preserve"> 7 ტექნოლოგიების დაფარვა – FTTx სხვა ტექნოლოგიებთან შედარებით</w:t>
        </w:r>
        <w:r w:rsidR="00BA2E60">
          <w:rPr>
            <w:noProof/>
            <w:webHidden/>
          </w:rPr>
          <w:tab/>
        </w:r>
        <w:r w:rsidR="00BA2E60">
          <w:rPr>
            <w:noProof/>
            <w:webHidden/>
          </w:rPr>
          <w:fldChar w:fldCharType="begin"/>
        </w:r>
        <w:r w:rsidR="00BA2E60">
          <w:rPr>
            <w:noProof/>
            <w:webHidden/>
          </w:rPr>
          <w:instrText xml:space="preserve"> PAGEREF _Toc158309465 \h </w:instrText>
        </w:r>
        <w:r w:rsidR="00BA2E60">
          <w:rPr>
            <w:noProof/>
            <w:webHidden/>
          </w:rPr>
        </w:r>
        <w:r w:rsidR="00BA2E60">
          <w:rPr>
            <w:noProof/>
            <w:webHidden/>
          </w:rPr>
          <w:fldChar w:fldCharType="separate"/>
        </w:r>
        <w:r w:rsidR="00BA2E60">
          <w:rPr>
            <w:noProof/>
            <w:webHidden/>
          </w:rPr>
          <w:t>47</w:t>
        </w:r>
        <w:r w:rsidR="00BA2E60">
          <w:rPr>
            <w:noProof/>
            <w:webHidden/>
          </w:rPr>
          <w:fldChar w:fldCharType="end"/>
        </w:r>
      </w:hyperlink>
    </w:p>
    <w:p w14:paraId="6DED2B1E" w14:textId="61B94892"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66" w:history="1">
        <w:r w:rsidR="00BA2E60" w:rsidRPr="00B04B17">
          <w:rPr>
            <w:rStyle w:val="Hyperlink"/>
            <w:noProof/>
            <w:lang w:val="ka-GE"/>
          </w:rPr>
          <w:t>ცხრილი</w:t>
        </w:r>
        <w:r w:rsidR="00BA2E60" w:rsidRPr="00B04B17">
          <w:rPr>
            <w:rStyle w:val="Hyperlink"/>
            <w:noProof/>
          </w:rPr>
          <w:t xml:space="preserve"> 8 xDSL ქსელების გადაფარვა სხვა ტექნოლოგიებთან </w:t>
        </w:r>
        <w:r w:rsidR="00BA2E60" w:rsidRPr="00B04B17">
          <w:rPr>
            <w:rStyle w:val="Hyperlink"/>
            <w:noProof/>
            <w:lang w:val="ka-GE"/>
          </w:rPr>
          <w:t>მიმართებაში</w:t>
        </w:r>
        <w:r w:rsidR="00BA2E60" w:rsidRPr="00B04B17">
          <w:rPr>
            <w:rStyle w:val="Hyperlink"/>
            <w:noProof/>
          </w:rPr>
          <w:t xml:space="preserve"> (FWA, FTTx)</w:t>
        </w:r>
        <w:r w:rsidR="00BA2E60">
          <w:rPr>
            <w:noProof/>
            <w:webHidden/>
          </w:rPr>
          <w:tab/>
        </w:r>
        <w:r w:rsidR="00BA2E60">
          <w:rPr>
            <w:noProof/>
            <w:webHidden/>
          </w:rPr>
          <w:fldChar w:fldCharType="begin"/>
        </w:r>
        <w:r w:rsidR="00BA2E60">
          <w:rPr>
            <w:noProof/>
            <w:webHidden/>
          </w:rPr>
          <w:instrText xml:space="preserve"> PAGEREF _Toc158309466 \h </w:instrText>
        </w:r>
        <w:r w:rsidR="00BA2E60">
          <w:rPr>
            <w:noProof/>
            <w:webHidden/>
          </w:rPr>
        </w:r>
        <w:r w:rsidR="00BA2E60">
          <w:rPr>
            <w:noProof/>
            <w:webHidden/>
          </w:rPr>
          <w:fldChar w:fldCharType="separate"/>
        </w:r>
        <w:r w:rsidR="00BA2E60">
          <w:rPr>
            <w:noProof/>
            <w:webHidden/>
          </w:rPr>
          <w:t>47</w:t>
        </w:r>
        <w:r w:rsidR="00BA2E60">
          <w:rPr>
            <w:noProof/>
            <w:webHidden/>
          </w:rPr>
          <w:fldChar w:fldCharType="end"/>
        </w:r>
      </w:hyperlink>
    </w:p>
    <w:p w14:paraId="3E9C0CF1" w14:textId="6DA208ED"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67" w:history="1">
        <w:r w:rsidR="00BA2E60" w:rsidRPr="00B04B17">
          <w:rPr>
            <w:rStyle w:val="Hyperlink"/>
            <w:noProof/>
            <w:lang w:val="ka-GE"/>
          </w:rPr>
          <w:t>გრაფიკი</w:t>
        </w:r>
        <w:r w:rsidR="00BA2E60" w:rsidRPr="00B04B17">
          <w:rPr>
            <w:rStyle w:val="Hyperlink"/>
            <w:noProof/>
          </w:rPr>
          <w:t xml:space="preserve"> 9 ტექნოლოგიის გადაფარვა - xDSL სხვა ტექნოლოგიებთან შედარებით</w:t>
        </w:r>
        <w:r w:rsidR="00BA2E60">
          <w:rPr>
            <w:noProof/>
            <w:webHidden/>
          </w:rPr>
          <w:tab/>
        </w:r>
        <w:r w:rsidR="00BA2E60">
          <w:rPr>
            <w:noProof/>
            <w:webHidden/>
          </w:rPr>
          <w:fldChar w:fldCharType="begin"/>
        </w:r>
        <w:r w:rsidR="00BA2E60">
          <w:rPr>
            <w:noProof/>
            <w:webHidden/>
          </w:rPr>
          <w:instrText xml:space="preserve"> PAGEREF _Toc158309467 \h </w:instrText>
        </w:r>
        <w:r w:rsidR="00BA2E60">
          <w:rPr>
            <w:noProof/>
            <w:webHidden/>
          </w:rPr>
        </w:r>
        <w:r w:rsidR="00BA2E60">
          <w:rPr>
            <w:noProof/>
            <w:webHidden/>
          </w:rPr>
          <w:fldChar w:fldCharType="separate"/>
        </w:r>
        <w:r w:rsidR="00BA2E60">
          <w:rPr>
            <w:noProof/>
            <w:webHidden/>
          </w:rPr>
          <w:t>47</w:t>
        </w:r>
        <w:r w:rsidR="00BA2E60">
          <w:rPr>
            <w:noProof/>
            <w:webHidden/>
          </w:rPr>
          <w:fldChar w:fldCharType="end"/>
        </w:r>
      </w:hyperlink>
    </w:p>
    <w:p w14:paraId="03A95AE3" w14:textId="1DD19739"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68" w:history="1">
        <w:r w:rsidR="00BA2E60" w:rsidRPr="00B04B17">
          <w:rPr>
            <w:rStyle w:val="Hyperlink"/>
            <w:noProof/>
            <w:lang w:val="ka-GE"/>
          </w:rPr>
          <w:t>ცხრილი</w:t>
        </w:r>
        <w:r w:rsidR="00BA2E60" w:rsidRPr="00B04B17">
          <w:rPr>
            <w:rStyle w:val="Hyperlink"/>
            <w:noProof/>
          </w:rPr>
          <w:t xml:space="preserve"> 10 FWA ქსელების დაფარვა სხვა ტექნოლოგიებთან </w:t>
        </w:r>
        <w:r w:rsidR="00BA2E60" w:rsidRPr="00B04B17">
          <w:rPr>
            <w:rStyle w:val="Hyperlink"/>
            <w:noProof/>
            <w:lang w:val="ka-GE"/>
          </w:rPr>
          <w:t>მიმართებაში</w:t>
        </w:r>
        <w:r w:rsidR="00BA2E60" w:rsidRPr="00B04B17">
          <w:rPr>
            <w:rStyle w:val="Hyperlink"/>
            <w:noProof/>
          </w:rPr>
          <w:t xml:space="preserve"> (ოპტიკურ-ბოჭკოვანი, სპილენძი)</w:t>
        </w:r>
        <w:r w:rsidR="00BA2E60">
          <w:rPr>
            <w:noProof/>
            <w:webHidden/>
          </w:rPr>
          <w:tab/>
        </w:r>
        <w:r w:rsidR="00BA2E60">
          <w:rPr>
            <w:noProof/>
            <w:webHidden/>
          </w:rPr>
          <w:fldChar w:fldCharType="begin"/>
        </w:r>
        <w:r w:rsidR="00BA2E60">
          <w:rPr>
            <w:noProof/>
            <w:webHidden/>
          </w:rPr>
          <w:instrText xml:space="preserve"> PAGEREF _Toc158309468 \h </w:instrText>
        </w:r>
        <w:r w:rsidR="00BA2E60">
          <w:rPr>
            <w:noProof/>
            <w:webHidden/>
          </w:rPr>
        </w:r>
        <w:r w:rsidR="00BA2E60">
          <w:rPr>
            <w:noProof/>
            <w:webHidden/>
          </w:rPr>
          <w:fldChar w:fldCharType="separate"/>
        </w:r>
        <w:r w:rsidR="00BA2E60">
          <w:rPr>
            <w:noProof/>
            <w:webHidden/>
          </w:rPr>
          <w:t>48</w:t>
        </w:r>
        <w:r w:rsidR="00BA2E60">
          <w:rPr>
            <w:noProof/>
            <w:webHidden/>
          </w:rPr>
          <w:fldChar w:fldCharType="end"/>
        </w:r>
      </w:hyperlink>
    </w:p>
    <w:p w14:paraId="13106812" w14:textId="44954CB5"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69" w:history="1">
        <w:r w:rsidR="00BA2E60" w:rsidRPr="00B04B17">
          <w:rPr>
            <w:rStyle w:val="Hyperlink"/>
            <w:noProof/>
            <w:lang w:val="ka-GE"/>
          </w:rPr>
          <w:t xml:space="preserve">გრაფიკი </w:t>
        </w:r>
        <w:r w:rsidR="00BA2E60" w:rsidRPr="00B04B17">
          <w:rPr>
            <w:rStyle w:val="Hyperlink"/>
            <w:noProof/>
          </w:rPr>
          <w:t>11</w:t>
        </w:r>
        <w:r w:rsidR="00BA2E60" w:rsidRPr="00B04B17">
          <w:rPr>
            <w:rStyle w:val="Hyperlink"/>
            <w:noProof/>
            <w:lang w:val="ka-GE"/>
          </w:rPr>
          <w:t xml:space="preserve"> ტექნოლოგიების გადაფარვა FWA სხვა ტექნოლოგიებთან შედარებით</w:t>
        </w:r>
        <w:r w:rsidR="00BA2E60">
          <w:rPr>
            <w:noProof/>
            <w:webHidden/>
          </w:rPr>
          <w:tab/>
        </w:r>
        <w:r w:rsidR="00BA2E60">
          <w:rPr>
            <w:noProof/>
            <w:webHidden/>
          </w:rPr>
          <w:fldChar w:fldCharType="begin"/>
        </w:r>
        <w:r w:rsidR="00BA2E60">
          <w:rPr>
            <w:noProof/>
            <w:webHidden/>
          </w:rPr>
          <w:instrText xml:space="preserve"> PAGEREF _Toc158309469 \h </w:instrText>
        </w:r>
        <w:r w:rsidR="00BA2E60">
          <w:rPr>
            <w:noProof/>
            <w:webHidden/>
          </w:rPr>
        </w:r>
        <w:r w:rsidR="00BA2E60">
          <w:rPr>
            <w:noProof/>
            <w:webHidden/>
          </w:rPr>
          <w:fldChar w:fldCharType="separate"/>
        </w:r>
        <w:r w:rsidR="00BA2E60">
          <w:rPr>
            <w:noProof/>
            <w:webHidden/>
          </w:rPr>
          <w:t>49</w:t>
        </w:r>
        <w:r w:rsidR="00BA2E60">
          <w:rPr>
            <w:noProof/>
            <w:webHidden/>
          </w:rPr>
          <w:fldChar w:fldCharType="end"/>
        </w:r>
      </w:hyperlink>
    </w:p>
    <w:p w14:paraId="77753774" w14:textId="1013EEC7"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70" w:history="1">
        <w:r w:rsidR="00BA2E60" w:rsidRPr="00B04B17">
          <w:rPr>
            <w:rStyle w:val="Hyperlink"/>
            <w:noProof/>
            <w:lang w:val="ka-GE"/>
          </w:rPr>
          <w:t>ცხრილი</w:t>
        </w:r>
        <w:r w:rsidR="00BA2E60" w:rsidRPr="00B04B17">
          <w:rPr>
            <w:rStyle w:val="Hyperlink"/>
            <w:noProof/>
          </w:rPr>
          <w:t xml:space="preserve"> 12</w:t>
        </w:r>
        <w:r w:rsidR="00BA2E60" w:rsidRPr="00B04B17">
          <w:rPr>
            <w:rStyle w:val="Hyperlink"/>
            <w:noProof/>
            <w:lang w:val="ka-GE"/>
          </w:rPr>
          <w:t xml:space="preserve"> FTTx დაფარვის ინდიკატორები, რომლებიც დამოკიდებულია დასახლების ზომაზე</w:t>
        </w:r>
        <w:r w:rsidR="00BA2E60">
          <w:rPr>
            <w:noProof/>
            <w:webHidden/>
          </w:rPr>
          <w:tab/>
        </w:r>
        <w:r w:rsidR="00BA2E60">
          <w:rPr>
            <w:noProof/>
            <w:webHidden/>
          </w:rPr>
          <w:fldChar w:fldCharType="begin"/>
        </w:r>
        <w:r w:rsidR="00BA2E60">
          <w:rPr>
            <w:noProof/>
            <w:webHidden/>
          </w:rPr>
          <w:instrText xml:space="preserve"> PAGEREF _Toc158309470 \h </w:instrText>
        </w:r>
        <w:r w:rsidR="00BA2E60">
          <w:rPr>
            <w:noProof/>
            <w:webHidden/>
          </w:rPr>
        </w:r>
        <w:r w:rsidR="00BA2E60">
          <w:rPr>
            <w:noProof/>
            <w:webHidden/>
          </w:rPr>
          <w:fldChar w:fldCharType="separate"/>
        </w:r>
        <w:r w:rsidR="00BA2E60">
          <w:rPr>
            <w:noProof/>
            <w:webHidden/>
          </w:rPr>
          <w:t>51</w:t>
        </w:r>
        <w:r w:rsidR="00BA2E60">
          <w:rPr>
            <w:noProof/>
            <w:webHidden/>
          </w:rPr>
          <w:fldChar w:fldCharType="end"/>
        </w:r>
      </w:hyperlink>
    </w:p>
    <w:p w14:paraId="66DD50D4" w14:textId="04C5AA54"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71" w:history="1">
        <w:r w:rsidR="00BA2E60" w:rsidRPr="00B04B17">
          <w:rPr>
            <w:rStyle w:val="Hyperlink"/>
            <w:noProof/>
            <w:lang w:val="ka-GE"/>
          </w:rPr>
          <w:t>ცხრილი</w:t>
        </w:r>
        <w:r w:rsidR="00BA2E60" w:rsidRPr="00B04B17">
          <w:rPr>
            <w:rStyle w:val="Hyperlink"/>
            <w:noProof/>
          </w:rPr>
          <w:t xml:space="preserve"> 13</w:t>
        </w:r>
        <w:r w:rsidR="00BA2E60" w:rsidRPr="00B04B17">
          <w:rPr>
            <w:rStyle w:val="Hyperlink"/>
            <w:noProof/>
            <w:lang w:val="ka-GE"/>
          </w:rPr>
          <w:t xml:space="preserve"> </w:t>
        </w:r>
        <w:r w:rsidR="00BA2E60" w:rsidRPr="00B04B17">
          <w:rPr>
            <w:rStyle w:val="Hyperlink"/>
            <w:noProof/>
          </w:rPr>
          <w:t>კომბინირებული შეთავაზებები</w:t>
        </w:r>
        <w:r w:rsidR="00BA2E60" w:rsidRPr="00B04B17">
          <w:rPr>
            <w:rStyle w:val="Hyperlink"/>
            <w:noProof/>
            <w:lang w:val="ka-GE"/>
          </w:rPr>
          <w:t xml:space="preserve"> </w:t>
        </w:r>
        <w:r w:rsidR="00BA2E60" w:rsidRPr="00B04B17">
          <w:rPr>
            <w:rStyle w:val="Hyperlink"/>
            <w:noProof/>
          </w:rPr>
          <w:t xml:space="preserve">და </w:t>
        </w:r>
        <w:r w:rsidR="00BA2E60" w:rsidRPr="00B04B17">
          <w:rPr>
            <w:rStyle w:val="Hyperlink"/>
            <w:noProof/>
            <w:lang w:val="ka-GE"/>
          </w:rPr>
          <w:t>ცალკე მდგომი</w:t>
        </w:r>
        <w:r w:rsidR="00BA2E60" w:rsidRPr="00B04B17">
          <w:rPr>
            <w:rStyle w:val="Hyperlink"/>
            <w:noProof/>
          </w:rPr>
          <w:t xml:space="preserve"> სერვისები (2022</w:t>
        </w:r>
        <w:r w:rsidR="00BA2E60" w:rsidRPr="00B04B17">
          <w:rPr>
            <w:rStyle w:val="Hyperlink"/>
            <w:noProof/>
            <w:lang w:val="ka-GE"/>
          </w:rPr>
          <w:t>)</w:t>
        </w:r>
        <w:r w:rsidR="00BA2E60">
          <w:rPr>
            <w:noProof/>
            <w:webHidden/>
          </w:rPr>
          <w:tab/>
        </w:r>
        <w:r w:rsidR="00BA2E60">
          <w:rPr>
            <w:noProof/>
            <w:webHidden/>
          </w:rPr>
          <w:fldChar w:fldCharType="begin"/>
        </w:r>
        <w:r w:rsidR="00BA2E60">
          <w:rPr>
            <w:noProof/>
            <w:webHidden/>
          </w:rPr>
          <w:instrText xml:space="preserve"> PAGEREF _Toc158309471 \h </w:instrText>
        </w:r>
        <w:r w:rsidR="00BA2E60">
          <w:rPr>
            <w:noProof/>
            <w:webHidden/>
          </w:rPr>
        </w:r>
        <w:r w:rsidR="00BA2E60">
          <w:rPr>
            <w:noProof/>
            <w:webHidden/>
          </w:rPr>
          <w:fldChar w:fldCharType="separate"/>
        </w:r>
        <w:r w:rsidR="00BA2E60">
          <w:rPr>
            <w:noProof/>
            <w:webHidden/>
          </w:rPr>
          <w:t>56</w:t>
        </w:r>
        <w:r w:rsidR="00BA2E60">
          <w:rPr>
            <w:noProof/>
            <w:webHidden/>
          </w:rPr>
          <w:fldChar w:fldCharType="end"/>
        </w:r>
      </w:hyperlink>
    </w:p>
    <w:p w14:paraId="5372C03D" w14:textId="03A5CA17"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72" w:history="1">
        <w:r w:rsidR="00BA2E60" w:rsidRPr="00B04B17">
          <w:rPr>
            <w:rStyle w:val="Hyperlink"/>
            <w:noProof/>
            <w:lang w:val="ka-GE"/>
          </w:rPr>
          <w:t>გრაფიკი</w:t>
        </w:r>
        <w:r w:rsidR="00BA2E60" w:rsidRPr="00B04B17">
          <w:rPr>
            <w:rStyle w:val="Hyperlink"/>
            <w:noProof/>
          </w:rPr>
          <w:t xml:space="preserve"> 14</w:t>
        </w:r>
        <w:r w:rsidR="00BA2E60" w:rsidRPr="00B04B17">
          <w:rPr>
            <w:rStyle w:val="Hyperlink"/>
            <w:noProof/>
            <w:lang w:val="ka-GE"/>
          </w:rPr>
          <w:t xml:space="preserve"> ფიქსირებული ფართოზოლოვანი ქსელის სიმკვრივე შინამეურნეობების რაოდენობასთან მიმართებაში</w:t>
        </w:r>
        <w:r w:rsidR="00BA2E60">
          <w:rPr>
            <w:noProof/>
            <w:webHidden/>
          </w:rPr>
          <w:tab/>
        </w:r>
        <w:r w:rsidR="00BA2E60">
          <w:rPr>
            <w:noProof/>
            <w:webHidden/>
          </w:rPr>
          <w:fldChar w:fldCharType="begin"/>
        </w:r>
        <w:r w:rsidR="00BA2E60">
          <w:rPr>
            <w:noProof/>
            <w:webHidden/>
          </w:rPr>
          <w:instrText xml:space="preserve"> PAGEREF _Toc158309472 \h </w:instrText>
        </w:r>
        <w:r w:rsidR="00BA2E60">
          <w:rPr>
            <w:noProof/>
            <w:webHidden/>
          </w:rPr>
        </w:r>
        <w:r w:rsidR="00BA2E60">
          <w:rPr>
            <w:noProof/>
            <w:webHidden/>
          </w:rPr>
          <w:fldChar w:fldCharType="separate"/>
        </w:r>
        <w:r w:rsidR="00BA2E60">
          <w:rPr>
            <w:noProof/>
            <w:webHidden/>
          </w:rPr>
          <w:t>58</w:t>
        </w:r>
        <w:r w:rsidR="00BA2E60">
          <w:rPr>
            <w:noProof/>
            <w:webHidden/>
          </w:rPr>
          <w:fldChar w:fldCharType="end"/>
        </w:r>
      </w:hyperlink>
    </w:p>
    <w:p w14:paraId="7445BB39" w14:textId="5C8AD6FA"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73" w:history="1">
        <w:r w:rsidR="00BA2E60" w:rsidRPr="00B04B17">
          <w:rPr>
            <w:rStyle w:val="Hyperlink"/>
            <w:noProof/>
            <w:lang w:val="ka-GE"/>
          </w:rPr>
          <w:t>გრაფიკი</w:t>
        </w:r>
        <w:r w:rsidR="00BA2E60" w:rsidRPr="00B04B17">
          <w:rPr>
            <w:rStyle w:val="Hyperlink"/>
            <w:noProof/>
          </w:rPr>
          <w:t xml:space="preserve"> 15</w:t>
        </w:r>
        <w:r w:rsidR="00BA2E60" w:rsidRPr="00B04B17">
          <w:rPr>
            <w:rStyle w:val="Hyperlink"/>
            <w:noProof/>
            <w:lang w:val="ka-GE"/>
          </w:rPr>
          <w:t xml:space="preserve"> ფიქსირებული ფართოზოლოვანი ინტერნეტის აბონენტების სიმკვრივე ევროკავშირში (ოჯახების %), 2012-2021 წწ.</w:t>
        </w:r>
        <w:r w:rsidR="00BA2E60">
          <w:rPr>
            <w:noProof/>
            <w:webHidden/>
          </w:rPr>
          <w:tab/>
        </w:r>
        <w:r w:rsidR="00BA2E60">
          <w:rPr>
            <w:noProof/>
            <w:webHidden/>
          </w:rPr>
          <w:fldChar w:fldCharType="begin"/>
        </w:r>
        <w:r w:rsidR="00BA2E60">
          <w:rPr>
            <w:noProof/>
            <w:webHidden/>
          </w:rPr>
          <w:instrText xml:space="preserve"> PAGEREF _Toc158309473 \h </w:instrText>
        </w:r>
        <w:r w:rsidR="00BA2E60">
          <w:rPr>
            <w:noProof/>
            <w:webHidden/>
          </w:rPr>
        </w:r>
        <w:r w:rsidR="00BA2E60">
          <w:rPr>
            <w:noProof/>
            <w:webHidden/>
          </w:rPr>
          <w:fldChar w:fldCharType="separate"/>
        </w:r>
        <w:r w:rsidR="00BA2E60">
          <w:rPr>
            <w:noProof/>
            <w:webHidden/>
          </w:rPr>
          <w:t>59</w:t>
        </w:r>
        <w:r w:rsidR="00BA2E60">
          <w:rPr>
            <w:noProof/>
            <w:webHidden/>
          </w:rPr>
          <w:fldChar w:fldCharType="end"/>
        </w:r>
      </w:hyperlink>
    </w:p>
    <w:p w14:paraId="322C7C75" w14:textId="1215DDD4"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74" w:history="1">
        <w:r w:rsidR="00BA2E60" w:rsidRPr="00B04B17">
          <w:rPr>
            <w:rStyle w:val="Hyperlink"/>
            <w:noProof/>
            <w:lang w:val="ka-GE"/>
          </w:rPr>
          <w:t>გრაფიკი</w:t>
        </w:r>
        <w:r w:rsidR="00BA2E60" w:rsidRPr="00B04B17">
          <w:rPr>
            <w:rStyle w:val="Hyperlink"/>
            <w:noProof/>
          </w:rPr>
          <w:t xml:space="preserve"> 16</w:t>
        </w:r>
        <w:r w:rsidR="00BA2E60" w:rsidRPr="00B04B17">
          <w:rPr>
            <w:rStyle w:val="Hyperlink"/>
            <w:noProof/>
            <w:lang w:val="ka-GE"/>
          </w:rPr>
          <w:t xml:space="preserve"> ფიქსირებული ფართოზოლოვანი ინტერნეტის აბონენტი შინამეურნეობები (შინამეურნეობების %), ქვეყნების მიხედვით, 2021 წ.</w:t>
        </w:r>
        <w:r w:rsidR="00BA2E60">
          <w:rPr>
            <w:noProof/>
            <w:webHidden/>
          </w:rPr>
          <w:tab/>
        </w:r>
        <w:r w:rsidR="00BA2E60">
          <w:rPr>
            <w:noProof/>
            <w:webHidden/>
          </w:rPr>
          <w:fldChar w:fldCharType="begin"/>
        </w:r>
        <w:r w:rsidR="00BA2E60">
          <w:rPr>
            <w:noProof/>
            <w:webHidden/>
          </w:rPr>
          <w:instrText xml:space="preserve"> PAGEREF _Toc158309474 \h </w:instrText>
        </w:r>
        <w:r w:rsidR="00BA2E60">
          <w:rPr>
            <w:noProof/>
            <w:webHidden/>
          </w:rPr>
        </w:r>
        <w:r w:rsidR="00BA2E60">
          <w:rPr>
            <w:noProof/>
            <w:webHidden/>
          </w:rPr>
          <w:fldChar w:fldCharType="separate"/>
        </w:r>
        <w:r w:rsidR="00BA2E60">
          <w:rPr>
            <w:noProof/>
            <w:webHidden/>
          </w:rPr>
          <w:t>59</w:t>
        </w:r>
        <w:r w:rsidR="00BA2E60">
          <w:rPr>
            <w:noProof/>
            <w:webHidden/>
          </w:rPr>
          <w:fldChar w:fldCharType="end"/>
        </w:r>
      </w:hyperlink>
    </w:p>
    <w:p w14:paraId="6FAF6CFE" w14:textId="12900014"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75" w:history="1">
        <w:r w:rsidR="00BA2E60" w:rsidRPr="00B04B17">
          <w:rPr>
            <w:rStyle w:val="Hyperlink"/>
            <w:noProof/>
            <w:lang w:val="ka-GE"/>
          </w:rPr>
          <w:t>გრაფიკი</w:t>
        </w:r>
        <w:r w:rsidR="00BA2E60" w:rsidRPr="00B04B17">
          <w:rPr>
            <w:rStyle w:val="Hyperlink"/>
            <w:noProof/>
          </w:rPr>
          <w:t xml:space="preserve"> 17</w:t>
        </w:r>
        <w:r w:rsidR="00BA2E60" w:rsidRPr="00B04B17">
          <w:rPr>
            <w:rStyle w:val="Hyperlink"/>
            <w:noProof/>
            <w:lang w:val="ka-GE"/>
          </w:rPr>
          <w:t xml:space="preserve"> </w:t>
        </w:r>
        <w:r w:rsidR="00BA2E60" w:rsidRPr="00B04B17">
          <w:rPr>
            <w:rStyle w:val="Hyperlink"/>
            <w:noProof/>
          </w:rPr>
          <w:t>მობილური ფართოზოლოვანი ინტერნეტ მომხმარებლების პენეტრაცია მოსახლეობის რაოდენობის მიხედვით (მოსახლეობა)</w:t>
        </w:r>
        <w:r w:rsidR="00BA2E60">
          <w:rPr>
            <w:noProof/>
            <w:webHidden/>
          </w:rPr>
          <w:tab/>
        </w:r>
        <w:r w:rsidR="00BA2E60">
          <w:rPr>
            <w:noProof/>
            <w:webHidden/>
          </w:rPr>
          <w:fldChar w:fldCharType="begin"/>
        </w:r>
        <w:r w:rsidR="00BA2E60">
          <w:rPr>
            <w:noProof/>
            <w:webHidden/>
          </w:rPr>
          <w:instrText xml:space="preserve"> PAGEREF _Toc158309475 \h </w:instrText>
        </w:r>
        <w:r w:rsidR="00BA2E60">
          <w:rPr>
            <w:noProof/>
            <w:webHidden/>
          </w:rPr>
        </w:r>
        <w:r w:rsidR="00BA2E60">
          <w:rPr>
            <w:noProof/>
            <w:webHidden/>
          </w:rPr>
          <w:fldChar w:fldCharType="separate"/>
        </w:r>
        <w:r w:rsidR="00BA2E60">
          <w:rPr>
            <w:noProof/>
            <w:webHidden/>
          </w:rPr>
          <w:t>60</w:t>
        </w:r>
        <w:r w:rsidR="00BA2E60">
          <w:rPr>
            <w:noProof/>
            <w:webHidden/>
          </w:rPr>
          <w:fldChar w:fldCharType="end"/>
        </w:r>
      </w:hyperlink>
    </w:p>
    <w:p w14:paraId="37F539F8" w14:textId="78AD9CFC"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76" w:history="1">
        <w:r w:rsidR="00BA2E60" w:rsidRPr="00B04B17">
          <w:rPr>
            <w:rStyle w:val="Hyperlink"/>
            <w:noProof/>
            <w:lang w:val="ka-GE"/>
          </w:rPr>
          <w:t>გრაფიკი</w:t>
        </w:r>
        <w:r w:rsidR="00BA2E60" w:rsidRPr="00B04B17">
          <w:rPr>
            <w:rStyle w:val="Hyperlink"/>
            <w:noProof/>
          </w:rPr>
          <w:t xml:space="preserve"> 18</w:t>
        </w:r>
        <w:r w:rsidR="00BA2E60" w:rsidRPr="00B04B17">
          <w:rPr>
            <w:rStyle w:val="Hyperlink"/>
            <w:noProof/>
            <w:lang w:val="ka-GE"/>
          </w:rPr>
          <w:t xml:space="preserve"> მობილური ფართოზოლოვანი სერვისების პენეტრაცია ევროკავშირში (ფიზიკური პირების %), 2019-2023 წწ.</w:t>
        </w:r>
        <w:r w:rsidR="00BA2E60">
          <w:rPr>
            <w:noProof/>
            <w:webHidden/>
          </w:rPr>
          <w:tab/>
        </w:r>
        <w:r w:rsidR="00BA2E60">
          <w:rPr>
            <w:noProof/>
            <w:webHidden/>
          </w:rPr>
          <w:fldChar w:fldCharType="begin"/>
        </w:r>
        <w:r w:rsidR="00BA2E60">
          <w:rPr>
            <w:noProof/>
            <w:webHidden/>
          </w:rPr>
          <w:instrText xml:space="preserve"> PAGEREF _Toc158309476 \h </w:instrText>
        </w:r>
        <w:r w:rsidR="00BA2E60">
          <w:rPr>
            <w:noProof/>
            <w:webHidden/>
          </w:rPr>
        </w:r>
        <w:r w:rsidR="00BA2E60">
          <w:rPr>
            <w:noProof/>
            <w:webHidden/>
          </w:rPr>
          <w:fldChar w:fldCharType="separate"/>
        </w:r>
        <w:r w:rsidR="00BA2E60">
          <w:rPr>
            <w:noProof/>
            <w:webHidden/>
          </w:rPr>
          <w:t>60</w:t>
        </w:r>
        <w:r w:rsidR="00BA2E60">
          <w:rPr>
            <w:noProof/>
            <w:webHidden/>
          </w:rPr>
          <w:fldChar w:fldCharType="end"/>
        </w:r>
      </w:hyperlink>
    </w:p>
    <w:p w14:paraId="55BDB5EF" w14:textId="0003BEED"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77" w:history="1">
        <w:r w:rsidR="00BA2E60" w:rsidRPr="00B04B17">
          <w:rPr>
            <w:rStyle w:val="Hyperlink"/>
            <w:noProof/>
            <w:lang w:val="ka-GE"/>
          </w:rPr>
          <w:t>გრაფიკი</w:t>
        </w:r>
        <w:r w:rsidR="00BA2E60" w:rsidRPr="00B04B17">
          <w:rPr>
            <w:rStyle w:val="Hyperlink"/>
            <w:noProof/>
          </w:rPr>
          <w:t xml:space="preserve"> 19</w:t>
        </w:r>
        <w:r w:rsidR="00BA2E60" w:rsidRPr="00B04B17">
          <w:rPr>
            <w:rStyle w:val="Hyperlink"/>
            <w:noProof/>
            <w:lang w:val="ka-GE"/>
          </w:rPr>
          <w:t xml:space="preserve"> მობილური ფართოზოლოვანი მომსახურების სიმკვრივე (ფიზიკური პირების წილი), 2023 წ.</w:t>
        </w:r>
        <w:r w:rsidR="00BA2E60">
          <w:rPr>
            <w:noProof/>
            <w:webHidden/>
          </w:rPr>
          <w:tab/>
        </w:r>
        <w:r w:rsidR="00BA2E60">
          <w:rPr>
            <w:noProof/>
            <w:webHidden/>
          </w:rPr>
          <w:fldChar w:fldCharType="begin"/>
        </w:r>
        <w:r w:rsidR="00BA2E60">
          <w:rPr>
            <w:noProof/>
            <w:webHidden/>
          </w:rPr>
          <w:instrText xml:space="preserve"> PAGEREF _Toc158309477 \h </w:instrText>
        </w:r>
        <w:r w:rsidR="00BA2E60">
          <w:rPr>
            <w:noProof/>
            <w:webHidden/>
          </w:rPr>
        </w:r>
        <w:r w:rsidR="00BA2E60">
          <w:rPr>
            <w:noProof/>
            <w:webHidden/>
          </w:rPr>
          <w:fldChar w:fldCharType="separate"/>
        </w:r>
        <w:r w:rsidR="00BA2E60">
          <w:rPr>
            <w:noProof/>
            <w:webHidden/>
          </w:rPr>
          <w:t>61</w:t>
        </w:r>
        <w:r w:rsidR="00BA2E60">
          <w:rPr>
            <w:noProof/>
            <w:webHidden/>
          </w:rPr>
          <w:fldChar w:fldCharType="end"/>
        </w:r>
      </w:hyperlink>
    </w:p>
    <w:p w14:paraId="69F97FAB" w14:textId="50FC37C3"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78" w:history="1">
        <w:r w:rsidR="00BA2E60" w:rsidRPr="00B04B17">
          <w:rPr>
            <w:rStyle w:val="Hyperlink"/>
            <w:noProof/>
            <w:lang w:val="ka-GE"/>
          </w:rPr>
          <w:t>გრაფიკი</w:t>
        </w:r>
        <w:r w:rsidR="00BA2E60" w:rsidRPr="00B04B17">
          <w:rPr>
            <w:rStyle w:val="Hyperlink"/>
            <w:noProof/>
          </w:rPr>
          <w:t xml:space="preserve"> 20</w:t>
        </w:r>
        <w:r w:rsidR="00BA2E60" w:rsidRPr="00B04B17">
          <w:rPr>
            <w:rStyle w:val="Hyperlink"/>
            <w:noProof/>
            <w:lang w:val="ka-GE"/>
          </w:rPr>
          <w:t xml:space="preserve"> ფიქსირებული ფართოზოლოვანი ინტერნეტ მომსახურების  წილი ტექნოლოგიების მიხედვით</w:t>
        </w:r>
        <w:r w:rsidR="00BA2E60">
          <w:rPr>
            <w:noProof/>
            <w:webHidden/>
          </w:rPr>
          <w:tab/>
        </w:r>
        <w:r w:rsidR="00BA2E60">
          <w:rPr>
            <w:noProof/>
            <w:webHidden/>
          </w:rPr>
          <w:fldChar w:fldCharType="begin"/>
        </w:r>
        <w:r w:rsidR="00BA2E60">
          <w:rPr>
            <w:noProof/>
            <w:webHidden/>
          </w:rPr>
          <w:instrText xml:space="preserve"> PAGEREF _Toc158309478 \h </w:instrText>
        </w:r>
        <w:r w:rsidR="00BA2E60">
          <w:rPr>
            <w:noProof/>
            <w:webHidden/>
          </w:rPr>
        </w:r>
        <w:r w:rsidR="00BA2E60">
          <w:rPr>
            <w:noProof/>
            <w:webHidden/>
          </w:rPr>
          <w:fldChar w:fldCharType="separate"/>
        </w:r>
        <w:r w:rsidR="00BA2E60">
          <w:rPr>
            <w:noProof/>
            <w:webHidden/>
          </w:rPr>
          <w:t>63</w:t>
        </w:r>
        <w:r w:rsidR="00BA2E60">
          <w:rPr>
            <w:noProof/>
            <w:webHidden/>
          </w:rPr>
          <w:fldChar w:fldCharType="end"/>
        </w:r>
      </w:hyperlink>
    </w:p>
    <w:p w14:paraId="23A3A7E7" w14:textId="6118CFFF"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79" w:history="1">
        <w:r w:rsidR="00BA2E60" w:rsidRPr="00B04B17">
          <w:rPr>
            <w:rStyle w:val="Hyperlink"/>
            <w:noProof/>
            <w:lang w:val="ka-GE"/>
          </w:rPr>
          <w:t>გრაფიკი</w:t>
        </w:r>
        <w:r w:rsidR="00BA2E60" w:rsidRPr="00B04B17">
          <w:rPr>
            <w:rStyle w:val="Hyperlink"/>
            <w:noProof/>
          </w:rPr>
          <w:t xml:space="preserve"> 21 ფიქსირებული ფართოზოლოვანი ინტერნეტის </w:t>
        </w:r>
        <w:r w:rsidR="00BA2E60" w:rsidRPr="00B04B17">
          <w:rPr>
            <w:rStyle w:val="Hyperlink"/>
            <w:noProof/>
            <w:lang w:val="ka-GE"/>
          </w:rPr>
          <w:t>მოხმარება</w:t>
        </w:r>
        <w:r w:rsidR="00BA2E60" w:rsidRPr="00B04B17">
          <w:rPr>
            <w:rStyle w:val="Hyperlink"/>
            <w:noProof/>
          </w:rPr>
          <w:t xml:space="preserve"> ტექნოლოგიების </w:t>
        </w:r>
        <w:r w:rsidR="00BA2E60" w:rsidRPr="00B04B17">
          <w:rPr>
            <w:rStyle w:val="Hyperlink"/>
            <w:noProof/>
            <w:lang w:val="ka-GE"/>
          </w:rPr>
          <w:t>მიხედვით</w:t>
        </w:r>
        <w:r w:rsidR="00BA2E60">
          <w:rPr>
            <w:noProof/>
            <w:webHidden/>
          </w:rPr>
          <w:tab/>
        </w:r>
        <w:r w:rsidR="00BA2E60">
          <w:rPr>
            <w:noProof/>
            <w:webHidden/>
          </w:rPr>
          <w:fldChar w:fldCharType="begin"/>
        </w:r>
        <w:r w:rsidR="00BA2E60">
          <w:rPr>
            <w:noProof/>
            <w:webHidden/>
          </w:rPr>
          <w:instrText xml:space="preserve"> PAGEREF _Toc158309479 \h </w:instrText>
        </w:r>
        <w:r w:rsidR="00BA2E60">
          <w:rPr>
            <w:noProof/>
            <w:webHidden/>
          </w:rPr>
        </w:r>
        <w:r w:rsidR="00BA2E60">
          <w:rPr>
            <w:noProof/>
            <w:webHidden/>
          </w:rPr>
          <w:fldChar w:fldCharType="separate"/>
        </w:r>
        <w:r w:rsidR="00BA2E60">
          <w:rPr>
            <w:noProof/>
            <w:webHidden/>
          </w:rPr>
          <w:t>63</w:t>
        </w:r>
        <w:r w:rsidR="00BA2E60">
          <w:rPr>
            <w:noProof/>
            <w:webHidden/>
          </w:rPr>
          <w:fldChar w:fldCharType="end"/>
        </w:r>
      </w:hyperlink>
    </w:p>
    <w:p w14:paraId="586D0828" w14:textId="2C2605D8"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80" w:history="1">
        <w:r w:rsidR="00BA2E60" w:rsidRPr="00B04B17">
          <w:rPr>
            <w:rStyle w:val="Hyperlink"/>
            <w:noProof/>
            <w:lang w:val="ka-GE"/>
          </w:rPr>
          <w:t>გრაფიკი</w:t>
        </w:r>
        <w:r w:rsidR="00BA2E60" w:rsidRPr="00B04B17">
          <w:rPr>
            <w:rStyle w:val="Hyperlink"/>
            <w:noProof/>
          </w:rPr>
          <w:t xml:space="preserve"> 22</w:t>
        </w:r>
        <w:r w:rsidR="00BA2E60" w:rsidRPr="00B04B17">
          <w:rPr>
            <w:rStyle w:val="Hyperlink"/>
            <w:noProof/>
            <w:lang w:val="ka-GE"/>
          </w:rPr>
          <w:t xml:space="preserve"> ფიქსირებული ფართოზოლოვანი აბონენტები - ტექნოლოგიის ბაზრის წილი ევროკავშირში (აბონენტების %), 2006 წლის ივლისი - 2021 წლის ივლისი</w:t>
        </w:r>
        <w:r w:rsidR="00BA2E60">
          <w:rPr>
            <w:noProof/>
            <w:webHidden/>
          </w:rPr>
          <w:tab/>
        </w:r>
        <w:r w:rsidR="00BA2E60">
          <w:rPr>
            <w:noProof/>
            <w:webHidden/>
          </w:rPr>
          <w:fldChar w:fldCharType="begin"/>
        </w:r>
        <w:r w:rsidR="00BA2E60">
          <w:rPr>
            <w:noProof/>
            <w:webHidden/>
          </w:rPr>
          <w:instrText xml:space="preserve"> PAGEREF _Toc158309480 \h </w:instrText>
        </w:r>
        <w:r w:rsidR="00BA2E60">
          <w:rPr>
            <w:noProof/>
            <w:webHidden/>
          </w:rPr>
        </w:r>
        <w:r w:rsidR="00BA2E60">
          <w:rPr>
            <w:noProof/>
            <w:webHidden/>
          </w:rPr>
          <w:fldChar w:fldCharType="separate"/>
        </w:r>
        <w:r w:rsidR="00BA2E60">
          <w:rPr>
            <w:noProof/>
            <w:webHidden/>
          </w:rPr>
          <w:t>64</w:t>
        </w:r>
        <w:r w:rsidR="00BA2E60">
          <w:rPr>
            <w:noProof/>
            <w:webHidden/>
          </w:rPr>
          <w:fldChar w:fldCharType="end"/>
        </w:r>
      </w:hyperlink>
    </w:p>
    <w:p w14:paraId="69DECC0F" w14:textId="00609EB4"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81" w:history="1">
        <w:r w:rsidR="00BA2E60" w:rsidRPr="00B04B17">
          <w:rPr>
            <w:rStyle w:val="Hyperlink"/>
            <w:noProof/>
            <w:lang w:val="ka-GE"/>
          </w:rPr>
          <w:t>გრაფიკი</w:t>
        </w:r>
        <w:r w:rsidR="00BA2E60" w:rsidRPr="00B04B17">
          <w:rPr>
            <w:rStyle w:val="Hyperlink"/>
            <w:noProof/>
          </w:rPr>
          <w:t xml:space="preserve"> 23</w:t>
        </w:r>
        <w:r w:rsidR="00BA2E60" w:rsidRPr="00B04B17">
          <w:rPr>
            <w:rStyle w:val="Hyperlink"/>
            <w:noProof/>
            <w:lang w:val="ka-GE"/>
          </w:rPr>
          <w:t xml:space="preserve"> ფიქსირებული ფართოზოლოვანი აბონენტები – ტექნოლოგიის ბაზრის წილი ევროკავშირსა და საქართველოში (აბონენტების %), 2021 წლის ივლისი (EU)/Q3 2022</w:t>
        </w:r>
        <w:r w:rsidR="00BA2E60">
          <w:rPr>
            <w:noProof/>
            <w:webHidden/>
          </w:rPr>
          <w:tab/>
        </w:r>
        <w:r w:rsidR="00BA2E60">
          <w:rPr>
            <w:noProof/>
            <w:webHidden/>
          </w:rPr>
          <w:fldChar w:fldCharType="begin"/>
        </w:r>
        <w:r w:rsidR="00BA2E60">
          <w:rPr>
            <w:noProof/>
            <w:webHidden/>
          </w:rPr>
          <w:instrText xml:space="preserve"> PAGEREF _Toc158309481 \h </w:instrText>
        </w:r>
        <w:r w:rsidR="00BA2E60">
          <w:rPr>
            <w:noProof/>
            <w:webHidden/>
          </w:rPr>
        </w:r>
        <w:r w:rsidR="00BA2E60">
          <w:rPr>
            <w:noProof/>
            <w:webHidden/>
          </w:rPr>
          <w:fldChar w:fldCharType="separate"/>
        </w:r>
        <w:r w:rsidR="00BA2E60">
          <w:rPr>
            <w:noProof/>
            <w:webHidden/>
          </w:rPr>
          <w:t>64</w:t>
        </w:r>
        <w:r w:rsidR="00BA2E60">
          <w:rPr>
            <w:noProof/>
            <w:webHidden/>
          </w:rPr>
          <w:fldChar w:fldCharType="end"/>
        </w:r>
      </w:hyperlink>
    </w:p>
    <w:p w14:paraId="23473A03" w14:textId="6BA48390"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82" w:history="1">
        <w:r w:rsidR="00BA2E60" w:rsidRPr="00B04B17">
          <w:rPr>
            <w:rStyle w:val="Hyperlink"/>
            <w:noProof/>
            <w:lang w:val="ka-GE"/>
          </w:rPr>
          <w:t>დიაგრამა</w:t>
        </w:r>
        <w:r w:rsidR="00BA2E60" w:rsidRPr="00B04B17">
          <w:rPr>
            <w:rStyle w:val="Hyperlink"/>
            <w:noProof/>
          </w:rPr>
          <w:t xml:space="preserve"> 24</w:t>
        </w:r>
        <w:r w:rsidR="00BA2E60" w:rsidRPr="00B04B17">
          <w:rPr>
            <w:rStyle w:val="Hyperlink"/>
            <w:noProof/>
            <w:lang w:val="ka-GE"/>
          </w:rPr>
          <w:t xml:space="preserve"> ფიქსირებული ფართოზოლოვანი ინტერნეტ მომსახურების წილი სიჩქარის თითოეული ჯგუფის მიხედვით (2022)</w:t>
        </w:r>
        <w:r w:rsidR="00BA2E60">
          <w:rPr>
            <w:noProof/>
            <w:webHidden/>
          </w:rPr>
          <w:tab/>
        </w:r>
        <w:r w:rsidR="00BA2E60">
          <w:rPr>
            <w:noProof/>
            <w:webHidden/>
          </w:rPr>
          <w:fldChar w:fldCharType="begin"/>
        </w:r>
        <w:r w:rsidR="00BA2E60">
          <w:rPr>
            <w:noProof/>
            <w:webHidden/>
          </w:rPr>
          <w:instrText xml:space="preserve"> PAGEREF _Toc158309482 \h </w:instrText>
        </w:r>
        <w:r w:rsidR="00BA2E60">
          <w:rPr>
            <w:noProof/>
            <w:webHidden/>
          </w:rPr>
        </w:r>
        <w:r w:rsidR="00BA2E60">
          <w:rPr>
            <w:noProof/>
            <w:webHidden/>
          </w:rPr>
          <w:fldChar w:fldCharType="separate"/>
        </w:r>
        <w:r w:rsidR="00BA2E60">
          <w:rPr>
            <w:noProof/>
            <w:webHidden/>
          </w:rPr>
          <w:t>65</w:t>
        </w:r>
        <w:r w:rsidR="00BA2E60">
          <w:rPr>
            <w:noProof/>
            <w:webHidden/>
          </w:rPr>
          <w:fldChar w:fldCharType="end"/>
        </w:r>
      </w:hyperlink>
    </w:p>
    <w:p w14:paraId="7E894167" w14:textId="39E6F5CB"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83" w:history="1">
        <w:r w:rsidR="00BA2E60" w:rsidRPr="00B04B17">
          <w:rPr>
            <w:rStyle w:val="Hyperlink"/>
            <w:noProof/>
            <w:lang w:val="ka-GE"/>
          </w:rPr>
          <w:t>გრაფიკი</w:t>
        </w:r>
        <w:r w:rsidR="00BA2E60" w:rsidRPr="00B04B17">
          <w:rPr>
            <w:rStyle w:val="Hyperlink"/>
            <w:noProof/>
          </w:rPr>
          <w:t xml:space="preserve"> 25</w:t>
        </w:r>
        <w:r w:rsidR="00BA2E60" w:rsidRPr="00B04B17">
          <w:rPr>
            <w:rStyle w:val="Hyperlink"/>
            <w:noProof/>
            <w:lang w:val="ka-GE"/>
          </w:rPr>
          <w:t xml:space="preserve"> ფიქსირებული ფართოზოლოვანი ინტერნეტ მომსახურების წილი სიჩქარის თითოეული ჯგუფის მიხედვით</w:t>
        </w:r>
        <w:r w:rsidR="00BA2E60">
          <w:rPr>
            <w:noProof/>
            <w:webHidden/>
          </w:rPr>
          <w:tab/>
        </w:r>
        <w:r w:rsidR="00BA2E60">
          <w:rPr>
            <w:noProof/>
            <w:webHidden/>
          </w:rPr>
          <w:fldChar w:fldCharType="begin"/>
        </w:r>
        <w:r w:rsidR="00BA2E60">
          <w:rPr>
            <w:noProof/>
            <w:webHidden/>
          </w:rPr>
          <w:instrText xml:space="preserve"> PAGEREF _Toc158309483 \h </w:instrText>
        </w:r>
        <w:r w:rsidR="00BA2E60">
          <w:rPr>
            <w:noProof/>
            <w:webHidden/>
          </w:rPr>
        </w:r>
        <w:r w:rsidR="00BA2E60">
          <w:rPr>
            <w:noProof/>
            <w:webHidden/>
          </w:rPr>
          <w:fldChar w:fldCharType="separate"/>
        </w:r>
        <w:r w:rsidR="00BA2E60">
          <w:rPr>
            <w:noProof/>
            <w:webHidden/>
          </w:rPr>
          <w:t>66</w:t>
        </w:r>
        <w:r w:rsidR="00BA2E60">
          <w:rPr>
            <w:noProof/>
            <w:webHidden/>
          </w:rPr>
          <w:fldChar w:fldCharType="end"/>
        </w:r>
      </w:hyperlink>
    </w:p>
    <w:p w14:paraId="729F1516" w14:textId="50A8A65D"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84" w:history="1">
        <w:r w:rsidR="00BA2E60" w:rsidRPr="00B04B17">
          <w:rPr>
            <w:rStyle w:val="Hyperlink"/>
            <w:noProof/>
            <w:lang w:val="ka-GE"/>
          </w:rPr>
          <w:t>გრაფიკი</w:t>
        </w:r>
        <w:r w:rsidR="00BA2E60" w:rsidRPr="00B04B17">
          <w:rPr>
            <w:rStyle w:val="Hyperlink"/>
            <w:noProof/>
          </w:rPr>
          <w:t xml:space="preserve"> 26 ფიქსირებულ ფართოზოლოვან </w:t>
        </w:r>
        <w:r w:rsidR="00BA2E60" w:rsidRPr="00B04B17">
          <w:rPr>
            <w:rStyle w:val="Hyperlink"/>
            <w:noProof/>
            <w:lang w:val="ka-GE"/>
          </w:rPr>
          <w:t>ინტერნეტ სერვისებზე</w:t>
        </w:r>
        <w:r w:rsidR="00BA2E60" w:rsidRPr="00B04B17">
          <w:rPr>
            <w:rStyle w:val="Hyperlink"/>
            <w:noProof/>
          </w:rPr>
          <w:t xml:space="preserve"> წვდომ</w:t>
        </w:r>
        <w:r w:rsidR="00BA2E60" w:rsidRPr="00B04B17">
          <w:rPr>
            <w:rStyle w:val="Hyperlink"/>
            <w:noProof/>
            <w:lang w:val="ka-GE"/>
          </w:rPr>
          <w:t xml:space="preserve">ა - </w:t>
        </w:r>
        <w:r w:rsidR="00BA2E60" w:rsidRPr="00B04B17">
          <w:rPr>
            <w:rStyle w:val="Hyperlink"/>
            <w:noProof/>
          </w:rPr>
          <w:t>ტექნოლოგიის წილი სიჩქარის თითოეულ</w:t>
        </w:r>
        <w:r w:rsidR="00BA2E60" w:rsidRPr="00B04B17">
          <w:rPr>
            <w:rStyle w:val="Hyperlink"/>
            <w:noProof/>
            <w:lang w:val="ka-GE"/>
          </w:rPr>
          <w:t>ი</w:t>
        </w:r>
        <w:r w:rsidR="00BA2E60" w:rsidRPr="00B04B17">
          <w:rPr>
            <w:rStyle w:val="Hyperlink"/>
            <w:noProof/>
          </w:rPr>
          <w:t xml:space="preserve"> ჯგუფ</w:t>
        </w:r>
        <w:r w:rsidR="00BA2E60" w:rsidRPr="00B04B17">
          <w:rPr>
            <w:rStyle w:val="Hyperlink"/>
            <w:noProof/>
            <w:lang w:val="ka-GE"/>
          </w:rPr>
          <w:t>ის მიხედვით</w:t>
        </w:r>
        <w:r w:rsidR="00BA2E60">
          <w:rPr>
            <w:noProof/>
            <w:webHidden/>
          </w:rPr>
          <w:tab/>
        </w:r>
        <w:r w:rsidR="00BA2E60">
          <w:rPr>
            <w:noProof/>
            <w:webHidden/>
          </w:rPr>
          <w:fldChar w:fldCharType="begin"/>
        </w:r>
        <w:r w:rsidR="00BA2E60">
          <w:rPr>
            <w:noProof/>
            <w:webHidden/>
          </w:rPr>
          <w:instrText xml:space="preserve"> PAGEREF _Toc158309484 \h </w:instrText>
        </w:r>
        <w:r w:rsidR="00BA2E60">
          <w:rPr>
            <w:noProof/>
            <w:webHidden/>
          </w:rPr>
        </w:r>
        <w:r w:rsidR="00BA2E60">
          <w:rPr>
            <w:noProof/>
            <w:webHidden/>
          </w:rPr>
          <w:fldChar w:fldCharType="separate"/>
        </w:r>
        <w:r w:rsidR="00BA2E60">
          <w:rPr>
            <w:noProof/>
            <w:webHidden/>
          </w:rPr>
          <w:t>67</w:t>
        </w:r>
        <w:r w:rsidR="00BA2E60">
          <w:rPr>
            <w:noProof/>
            <w:webHidden/>
          </w:rPr>
          <w:fldChar w:fldCharType="end"/>
        </w:r>
      </w:hyperlink>
    </w:p>
    <w:p w14:paraId="5BF8D2D2" w14:textId="27829321"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85" w:history="1">
        <w:r w:rsidR="00BA2E60" w:rsidRPr="00B04B17">
          <w:rPr>
            <w:rStyle w:val="Hyperlink"/>
            <w:noProof/>
            <w:lang w:val="ka-GE"/>
          </w:rPr>
          <w:t>გრაფიკი</w:t>
        </w:r>
        <w:r w:rsidR="00BA2E60" w:rsidRPr="00B04B17">
          <w:rPr>
            <w:rStyle w:val="Hyperlink"/>
            <w:noProof/>
          </w:rPr>
          <w:t xml:space="preserve"> 27</w:t>
        </w:r>
        <w:r w:rsidR="00BA2E60" w:rsidRPr="00B04B17">
          <w:rPr>
            <w:rStyle w:val="Hyperlink"/>
            <w:noProof/>
            <w:lang w:val="ka-GE"/>
          </w:rPr>
          <w:t xml:space="preserve"> ოჯახები, რომლებსაც გააჩნიათ ფიქსირებული ფართოზოლოვანი ინტერნეტ მომსახურება მინიმუმ 100 მბ/წმ სიჩქარით (ოჯახების %) (საქართველო 2022)</w:t>
        </w:r>
        <w:r w:rsidR="00BA2E60">
          <w:rPr>
            <w:noProof/>
            <w:webHidden/>
          </w:rPr>
          <w:tab/>
        </w:r>
        <w:r w:rsidR="00BA2E60">
          <w:rPr>
            <w:noProof/>
            <w:webHidden/>
          </w:rPr>
          <w:fldChar w:fldCharType="begin"/>
        </w:r>
        <w:r w:rsidR="00BA2E60">
          <w:rPr>
            <w:noProof/>
            <w:webHidden/>
          </w:rPr>
          <w:instrText xml:space="preserve"> PAGEREF _Toc158309485 \h </w:instrText>
        </w:r>
        <w:r w:rsidR="00BA2E60">
          <w:rPr>
            <w:noProof/>
            <w:webHidden/>
          </w:rPr>
        </w:r>
        <w:r w:rsidR="00BA2E60">
          <w:rPr>
            <w:noProof/>
            <w:webHidden/>
          </w:rPr>
          <w:fldChar w:fldCharType="separate"/>
        </w:r>
        <w:r w:rsidR="00BA2E60">
          <w:rPr>
            <w:noProof/>
            <w:webHidden/>
          </w:rPr>
          <w:t>68</w:t>
        </w:r>
        <w:r w:rsidR="00BA2E60">
          <w:rPr>
            <w:noProof/>
            <w:webHidden/>
          </w:rPr>
          <w:fldChar w:fldCharType="end"/>
        </w:r>
      </w:hyperlink>
    </w:p>
    <w:p w14:paraId="73BC966E" w14:textId="41555DF0"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86" w:history="1">
        <w:r w:rsidR="00BA2E60" w:rsidRPr="00B04B17">
          <w:rPr>
            <w:rStyle w:val="Hyperlink"/>
            <w:noProof/>
            <w:lang w:val="ka-GE"/>
          </w:rPr>
          <w:t>ცხრილი</w:t>
        </w:r>
        <w:r w:rsidR="00BA2E60" w:rsidRPr="00B04B17">
          <w:rPr>
            <w:rStyle w:val="Hyperlink"/>
            <w:noProof/>
          </w:rPr>
          <w:t xml:space="preserve"> 28</w:t>
        </w:r>
        <w:r w:rsidR="00BA2E60" w:rsidRPr="00B04B17">
          <w:rPr>
            <w:rStyle w:val="Hyperlink"/>
            <w:noProof/>
            <w:lang w:val="ka-GE"/>
          </w:rPr>
          <w:t xml:space="preserve"> გაცხადებული სიჩქარე და ფასები (ლარში) ტექნოლოგიების მიხედვით (თბილისი)</w:t>
        </w:r>
        <w:r w:rsidR="00BA2E60">
          <w:rPr>
            <w:noProof/>
            <w:webHidden/>
          </w:rPr>
          <w:tab/>
        </w:r>
        <w:r w:rsidR="00BA2E60">
          <w:rPr>
            <w:noProof/>
            <w:webHidden/>
          </w:rPr>
          <w:fldChar w:fldCharType="begin"/>
        </w:r>
        <w:r w:rsidR="00BA2E60">
          <w:rPr>
            <w:noProof/>
            <w:webHidden/>
          </w:rPr>
          <w:instrText xml:space="preserve"> PAGEREF _Toc158309486 \h </w:instrText>
        </w:r>
        <w:r w:rsidR="00BA2E60">
          <w:rPr>
            <w:noProof/>
            <w:webHidden/>
          </w:rPr>
        </w:r>
        <w:r w:rsidR="00BA2E60">
          <w:rPr>
            <w:noProof/>
            <w:webHidden/>
          </w:rPr>
          <w:fldChar w:fldCharType="separate"/>
        </w:r>
        <w:r w:rsidR="00BA2E60">
          <w:rPr>
            <w:noProof/>
            <w:webHidden/>
          </w:rPr>
          <w:t>69</w:t>
        </w:r>
        <w:r w:rsidR="00BA2E60">
          <w:rPr>
            <w:noProof/>
            <w:webHidden/>
          </w:rPr>
          <w:fldChar w:fldCharType="end"/>
        </w:r>
      </w:hyperlink>
    </w:p>
    <w:p w14:paraId="24E3F97E" w14:textId="7A7C3C65"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87" w:history="1">
        <w:r w:rsidR="00BA2E60" w:rsidRPr="00B04B17">
          <w:rPr>
            <w:rStyle w:val="Hyperlink"/>
            <w:noProof/>
            <w:lang w:val="ka-GE"/>
          </w:rPr>
          <w:t>ცხრილი</w:t>
        </w:r>
        <w:r w:rsidR="00BA2E60" w:rsidRPr="00B04B17">
          <w:rPr>
            <w:rStyle w:val="Hyperlink"/>
            <w:noProof/>
          </w:rPr>
          <w:t xml:space="preserve"> 29</w:t>
        </w:r>
        <w:r w:rsidR="00BA2E60" w:rsidRPr="00B04B17">
          <w:rPr>
            <w:rStyle w:val="Hyperlink"/>
            <w:noProof/>
            <w:lang w:val="ka-GE"/>
          </w:rPr>
          <w:t xml:space="preserve"> გაცხადებული სიჩქარე და ფასები (ლარებში) თითოეული ტექნოლოგიისთვის (რეგიონები)</w:t>
        </w:r>
        <w:r w:rsidR="00BA2E60">
          <w:rPr>
            <w:noProof/>
            <w:webHidden/>
          </w:rPr>
          <w:tab/>
        </w:r>
        <w:r w:rsidR="00BA2E60">
          <w:rPr>
            <w:noProof/>
            <w:webHidden/>
          </w:rPr>
          <w:fldChar w:fldCharType="begin"/>
        </w:r>
        <w:r w:rsidR="00BA2E60">
          <w:rPr>
            <w:noProof/>
            <w:webHidden/>
          </w:rPr>
          <w:instrText xml:space="preserve"> PAGEREF _Toc158309487 \h </w:instrText>
        </w:r>
        <w:r w:rsidR="00BA2E60">
          <w:rPr>
            <w:noProof/>
            <w:webHidden/>
          </w:rPr>
        </w:r>
        <w:r w:rsidR="00BA2E60">
          <w:rPr>
            <w:noProof/>
            <w:webHidden/>
          </w:rPr>
          <w:fldChar w:fldCharType="separate"/>
        </w:r>
        <w:r w:rsidR="00BA2E60">
          <w:rPr>
            <w:noProof/>
            <w:webHidden/>
          </w:rPr>
          <w:t>69</w:t>
        </w:r>
        <w:r w:rsidR="00BA2E60">
          <w:rPr>
            <w:noProof/>
            <w:webHidden/>
          </w:rPr>
          <w:fldChar w:fldCharType="end"/>
        </w:r>
      </w:hyperlink>
    </w:p>
    <w:p w14:paraId="58E7103E" w14:textId="052ED007"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88" w:history="1">
        <w:r w:rsidR="00BA2E60" w:rsidRPr="00B04B17">
          <w:rPr>
            <w:rStyle w:val="Hyperlink"/>
            <w:noProof/>
            <w:lang w:val="ka-GE"/>
          </w:rPr>
          <w:t>ცხრილი</w:t>
        </w:r>
        <w:r w:rsidR="00BA2E60" w:rsidRPr="00B04B17">
          <w:rPr>
            <w:rStyle w:val="Hyperlink"/>
            <w:noProof/>
          </w:rPr>
          <w:t xml:space="preserve"> 30 FTTx ფართოზოლოვანი ინტერნეტ მომსახურების ფასები სიჩქარეების მიხედვით (თბილისში)</w:t>
        </w:r>
        <w:r w:rsidR="00BA2E60">
          <w:rPr>
            <w:noProof/>
            <w:webHidden/>
          </w:rPr>
          <w:tab/>
        </w:r>
        <w:r w:rsidR="00BA2E60">
          <w:rPr>
            <w:noProof/>
            <w:webHidden/>
          </w:rPr>
          <w:fldChar w:fldCharType="begin"/>
        </w:r>
        <w:r w:rsidR="00BA2E60">
          <w:rPr>
            <w:noProof/>
            <w:webHidden/>
          </w:rPr>
          <w:instrText xml:space="preserve"> PAGEREF _Toc158309488 \h </w:instrText>
        </w:r>
        <w:r w:rsidR="00BA2E60">
          <w:rPr>
            <w:noProof/>
            <w:webHidden/>
          </w:rPr>
        </w:r>
        <w:r w:rsidR="00BA2E60">
          <w:rPr>
            <w:noProof/>
            <w:webHidden/>
          </w:rPr>
          <w:fldChar w:fldCharType="separate"/>
        </w:r>
        <w:r w:rsidR="00BA2E60">
          <w:rPr>
            <w:noProof/>
            <w:webHidden/>
          </w:rPr>
          <w:t>72</w:t>
        </w:r>
        <w:r w:rsidR="00BA2E60">
          <w:rPr>
            <w:noProof/>
            <w:webHidden/>
          </w:rPr>
          <w:fldChar w:fldCharType="end"/>
        </w:r>
      </w:hyperlink>
    </w:p>
    <w:p w14:paraId="33670094" w14:textId="2E129FD3"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89" w:history="1">
        <w:r w:rsidR="00BA2E60" w:rsidRPr="00B04B17">
          <w:rPr>
            <w:rStyle w:val="Hyperlink"/>
            <w:noProof/>
            <w:lang w:val="ka-GE"/>
          </w:rPr>
          <w:t>ცხრილი</w:t>
        </w:r>
        <w:r w:rsidR="00BA2E60" w:rsidRPr="00B04B17">
          <w:rPr>
            <w:rStyle w:val="Hyperlink"/>
            <w:noProof/>
          </w:rPr>
          <w:t xml:space="preserve"> 31 FTTx </w:t>
        </w:r>
        <w:r w:rsidR="00BA2E60" w:rsidRPr="00B04B17">
          <w:rPr>
            <w:rStyle w:val="Hyperlink"/>
            <w:noProof/>
            <w:lang w:val="ka-GE"/>
          </w:rPr>
          <w:t xml:space="preserve">ფიქსირებული </w:t>
        </w:r>
        <w:r w:rsidR="00BA2E60" w:rsidRPr="00B04B17">
          <w:rPr>
            <w:rStyle w:val="Hyperlink"/>
            <w:noProof/>
          </w:rPr>
          <w:t>ფართოზოლოვანი ინტერნეტ მომსახურების ფასები სიჩქარეების მიხედვით (სხვა რეგიონებში)</w:t>
        </w:r>
        <w:r w:rsidR="00BA2E60">
          <w:rPr>
            <w:noProof/>
            <w:webHidden/>
          </w:rPr>
          <w:tab/>
        </w:r>
        <w:r w:rsidR="00BA2E60">
          <w:rPr>
            <w:noProof/>
            <w:webHidden/>
          </w:rPr>
          <w:fldChar w:fldCharType="begin"/>
        </w:r>
        <w:r w:rsidR="00BA2E60">
          <w:rPr>
            <w:noProof/>
            <w:webHidden/>
          </w:rPr>
          <w:instrText xml:space="preserve"> PAGEREF _Toc158309489 \h </w:instrText>
        </w:r>
        <w:r w:rsidR="00BA2E60">
          <w:rPr>
            <w:noProof/>
            <w:webHidden/>
          </w:rPr>
        </w:r>
        <w:r w:rsidR="00BA2E60">
          <w:rPr>
            <w:noProof/>
            <w:webHidden/>
          </w:rPr>
          <w:fldChar w:fldCharType="separate"/>
        </w:r>
        <w:r w:rsidR="00BA2E60">
          <w:rPr>
            <w:noProof/>
            <w:webHidden/>
          </w:rPr>
          <w:t>72</w:t>
        </w:r>
        <w:r w:rsidR="00BA2E60">
          <w:rPr>
            <w:noProof/>
            <w:webHidden/>
          </w:rPr>
          <w:fldChar w:fldCharType="end"/>
        </w:r>
      </w:hyperlink>
    </w:p>
    <w:p w14:paraId="118DF061" w14:textId="160081E7"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90" w:history="1">
        <w:r w:rsidR="00BA2E60" w:rsidRPr="00B04B17">
          <w:rPr>
            <w:rStyle w:val="Hyperlink"/>
            <w:noProof/>
            <w:lang w:val="ka-GE"/>
          </w:rPr>
          <w:t>ცხრილი</w:t>
        </w:r>
        <w:r w:rsidR="00BA2E60" w:rsidRPr="00B04B17">
          <w:rPr>
            <w:rStyle w:val="Hyperlink"/>
            <w:noProof/>
          </w:rPr>
          <w:t xml:space="preserve"> 32 FWA და FTTx ფართოზოლოვანი სერვისების ფასები სიჩქარეების მიხედვით (თბილისში)</w:t>
        </w:r>
        <w:r w:rsidR="00BA2E60">
          <w:rPr>
            <w:noProof/>
            <w:webHidden/>
          </w:rPr>
          <w:tab/>
        </w:r>
        <w:r w:rsidR="00BA2E60">
          <w:rPr>
            <w:noProof/>
            <w:webHidden/>
          </w:rPr>
          <w:fldChar w:fldCharType="begin"/>
        </w:r>
        <w:r w:rsidR="00BA2E60">
          <w:rPr>
            <w:noProof/>
            <w:webHidden/>
          </w:rPr>
          <w:instrText xml:space="preserve"> PAGEREF _Toc158309490 \h </w:instrText>
        </w:r>
        <w:r w:rsidR="00BA2E60">
          <w:rPr>
            <w:noProof/>
            <w:webHidden/>
          </w:rPr>
        </w:r>
        <w:r w:rsidR="00BA2E60">
          <w:rPr>
            <w:noProof/>
            <w:webHidden/>
          </w:rPr>
          <w:fldChar w:fldCharType="separate"/>
        </w:r>
        <w:r w:rsidR="00BA2E60">
          <w:rPr>
            <w:noProof/>
            <w:webHidden/>
          </w:rPr>
          <w:t>75</w:t>
        </w:r>
        <w:r w:rsidR="00BA2E60">
          <w:rPr>
            <w:noProof/>
            <w:webHidden/>
          </w:rPr>
          <w:fldChar w:fldCharType="end"/>
        </w:r>
      </w:hyperlink>
    </w:p>
    <w:p w14:paraId="0D4B7F13" w14:textId="056FABB1"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91" w:history="1">
        <w:r w:rsidR="00BA2E60" w:rsidRPr="00B04B17">
          <w:rPr>
            <w:rStyle w:val="Hyperlink"/>
            <w:noProof/>
            <w:lang w:val="ka-GE"/>
          </w:rPr>
          <w:t>ცხრილი</w:t>
        </w:r>
        <w:r w:rsidR="00BA2E60" w:rsidRPr="00B04B17">
          <w:rPr>
            <w:rStyle w:val="Hyperlink"/>
            <w:noProof/>
          </w:rPr>
          <w:t xml:space="preserve"> 33 xDSL და FTTx ფიქსირებული ფართოზოლოვანი </w:t>
        </w:r>
        <w:r w:rsidR="00BA2E60" w:rsidRPr="00B04B17">
          <w:rPr>
            <w:rStyle w:val="Hyperlink"/>
            <w:noProof/>
            <w:lang w:val="ka-GE"/>
          </w:rPr>
          <w:t xml:space="preserve">შეთავაზებების </w:t>
        </w:r>
        <w:r w:rsidR="00BA2E60" w:rsidRPr="00B04B17">
          <w:rPr>
            <w:rStyle w:val="Hyperlink"/>
            <w:noProof/>
          </w:rPr>
          <w:t>ფასები სიჩქარეების მიხედვით (თბილისში)</w:t>
        </w:r>
        <w:r w:rsidR="00BA2E60">
          <w:rPr>
            <w:noProof/>
            <w:webHidden/>
          </w:rPr>
          <w:tab/>
        </w:r>
        <w:r w:rsidR="00BA2E60">
          <w:rPr>
            <w:noProof/>
            <w:webHidden/>
          </w:rPr>
          <w:fldChar w:fldCharType="begin"/>
        </w:r>
        <w:r w:rsidR="00BA2E60">
          <w:rPr>
            <w:noProof/>
            <w:webHidden/>
          </w:rPr>
          <w:instrText xml:space="preserve"> PAGEREF _Toc158309491 \h </w:instrText>
        </w:r>
        <w:r w:rsidR="00BA2E60">
          <w:rPr>
            <w:noProof/>
            <w:webHidden/>
          </w:rPr>
        </w:r>
        <w:r w:rsidR="00BA2E60">
          <w:rPr>
            <w:noProof/>
            <w:webHidden/>
          </w:rPr>
          <w:fldChar w:fldCharType="separate"/>
        </w:r>
        <w:r w:rsidR="00BA2E60">
          <w:rPr>
            <w:noProof/>
            <w:webHidden/>
          </w:rPr>
          <w:t>79</w:t>
        </w:r>
        <w:r w:rsidR="00BA2E60">
          <w:rPr>
            <w:noProof/>
            <w:webHidden/>
          </w:rPr>
          <w:fldChar w:fldCharType="end"/>
        </w:r>
      </w:hyperlink>
    </w:p>
    <w:p w14:paraId="2456BA78" w14:textId="467E5990"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92" w:history="1">
        <w:r w:rsidR="00BA2E60" w:rsidRPr="00B04B17">
          <w:rPr>
            <w:rStyle w:val="Hyperlink"/>
            <w:noProof/>
            <w:lang w:val="ka-GE"/>
          </w:rPr>
          <w:t>დიაგრამა</w:t>
        </w:r>
        <w:r w:rsidR="00BA2E60" w:rsidRPr="00B04B17">
          <w:rPr>
            <w:rStyle w:val="Hyperlink"/>
            <w:noProof/>
          </w:rPr>
          <w:t xml:space="preserve"> 34 </w:t>
        </w:r>
        <w:r w:rsidR="00BA2E60" w:rsidRPr="00B04B17">
          <w:rPr>
            <w:rStyle w:val="Hyperlink"/>
            <w:noProof/>
            <w:lang w:val="ka-GE"/>
          </w:rPr>
          <w:t>ბაზრის</w:t>
        </w:r>
        <w:r w:rsidR="00BA2E60" w:rsidRPr="00B04B17">
          <w:rPr>
            <w:rStyle w:val="Hyperlink"/>
            <w:noProof/>
          </w:rPr>
          <w:t xml:space="preserve"> წილი (აბონენტების მიხედვით) მაღალ</w:t>
        </w:r>
        <w:r w:rsidR="00BA2E60" w:rsidRPr="00B04B17">
          <w:rPr>
            <w:rStyle w:val="Hyperlink"/>
            <w:noProof/>
            <w:lang w:val="ka-GE"/>
          </w:rPr>
          <w:t xml:space="preserve">ი </w:t>
        </w:r>
        <w:r w:rsidR="00BA2E60" w:rsidRPr="00B04B17">
          <w:rPr>
            <w:rStyle w:val="Hyperlink"/>
            <w:noProof/>
          </w:rPr>
          <w:t>სიჩქარი</w:t>
        </w:r>
        <w:r w:rsidR="00BA2E60" w:rsidRPr="00B04B17">
          <w:rPr>
            <w:rStyle w:val="Hyperlink"/>
            <w:noProof/>
            <w:lang w:val="ka-GE"/>
          </w:rPr>
          <w:t>ს</w:t>
        </w:r>
        <w:r w:rsidR="00BA2E60" w:rsidRPr="00B04B17">
          <w:rPr>
            <w:rStyle w:val="Hyperlink"/>
            <w:noProof/>
          </w:rPr>
          <w:t xml:space="preserve"> ფიქსირებული ფართოზოლოვანი </w:t>
        </w:r>
        <w:r w:rsidR="00BA2E60" w:rsidRPr="00B04B17">
          <w:rPr>
            <w:rStyle w:val="Hyperlink"/>
            <w:noProof/>
            <w:lang w:val="ka-GE"/>
          </w:rPr>
          <w:t>წვდომის</w:t>
        </w:r>
        <w:r w:rsidR="00BA2E60" w:rsidRPr="00B04B17">
          <w:rPr>
            <w:rStyle w:val="Hyperlink"/>
            <w:noProof/>
          </w:rPr>
          <w:t xml:space="preserve"> საცალო ბაზარზე (2022),</w:t>
        </w:r>
        <w:r w:rsidR="00BA2E60">
          <w:rPr>
            <w:noProof/>
            <w:webHidden/>
          </w:rPr>
          <w:tab/>
        </w:r>
        <w:r w:rsidR="00BA2E60">
          <w:rPr>
            <w:noProof/>
            <w:webHidden/>
          </w:rPr>
          <w:fldChar w:fldCharType="begin"/>
        </w:r>
        <w:r w:rsidR="00BA2E60">
          <w:rPr>
            <w:noProof/>
            <w:webHidden/>
          </w:rPr>
          <w:instrText xml:space="preserve"> PAGEREF _Toc158309492 \h </w:instrText>
        </w:r>
        <w:r w:rsidR="00BA2E60">
          <w:rPr>
            <w:noProof/>
            <w:webHidden/>
          </w:rPr>
        </w:r>
        <w:r w:rsidR="00BA2E60">
          <w:rPr>
            <w:noProof/>
            <w:webHidden/>
          </w:rPr>
          <w:fldChar w:fldCharType="separate"/>
        </w:r>
        <w:r w:rsidR="00BA2E60">
          <w:rPr>
            <w:noProof/>
            <w:webHidden/>
          </w:rPr>
          <w:t>90</w:t>
        </w:r>
        <w:r w:rsidR="00BA2E60">
          <w:rPr>
            <w:noProof/>
            <w:webHidden/>
          </w:rPr>
          <w:fldChar w:fldCharType="end"/>
        </w:r>
      </w:hyperlink>
    </w:p>
    <w:p w14:paraId="2E3C5AC5" w14:textId="38F0AFB8"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93" w:history="1">
        <w:r w:rsidR="00BA2E60" w:rsidRPr="00B04B17">
          <w:rPr>
            <w:rStyle w:val="Hyperlink"/>
            <w:noProof/>
            <w:lang w:val="ka-GE"/>
          </w:rPr>
          <w:t>გრაფიკი</w:t>
        </w:r>
        <w:r w:rsidR="00BA2E60" w:rsidRPr="00B04B17">
          <w:rPr>
            <w:rStyle w:val="Hyperlink"/>
            <w:noProof/>
          </w:rPr>
          <w:t xml:space="preserve"> 35</w:t>
        </w:r>
        <w:r w:rsidR="00BA2E60" w:rsidRPr="00B04B17">
          <w:rPr>
            <w:rStyle w:val="Hyperlink"/>
            <w:noProof/>
            <w:lang w:val="ka-GE"/>
          </w:rPr>
          <w:t xml:space="preserve"> ბაზრის წილი მაღალი სიჩქარის ფიქსირებული ფართოზოლოვანი წვდომის საცალო ბაზარზე - ტენდენცია</w:t>
        </w:r>
        <w:r w:rsidR="00BA2E60">
          <w:rPr>
            <w:noProof/>
            <w:webHidden/>
          </w:rPr>
          <w:tab/>
        </w:r>
        <w:r w:rsidR="00BA2E60">
          <w:rPr>
            <w:noProof/>
            <w:webHidden/>
          </w:rPr>
          <w:fldChar w:fldCharType="begin"/>
        </w:r>
        <w:r w:rsidR="00BA2E60">
          <w:rPr>
            <w:noProof/>
            <w:webHidden/>
          </w:rPr>
          <w:instrText xml:space="preserve"> PAGEREF _Toc158309493 \h </w:instrText>
        </w:r>
        <w:r w:rsidR="00BA2E60">
          <w:rPr>
            <w:noProof/>
            <w:webHidden/>
          </w:rPr>
        </w:r>
        <w:r w:rsidR="00BA2E60">
          <w:rPr>
            <w:noProof/>
            <w:webHidden/>
          </w:rPr>
          <w:fldChar w:fldCharType="separate"/>
        </w:r>
        <w:r w:rsidR="00BA2E60">
          <w:rPr>
            <w:noProof/>
            <w:webHidden/>
          </w:rPr>
          <w:t>92</w:t>
        </w:r>
        <w:r w:rsidR="00BA2E60">
          <w:rPr>
            <w:noProof/>
            <w:webHidden/>
          </w:rPr>
          <w:fldChar w:fldCharType="end"/>
        </w:r>
      </w:hyperlink>
    </w:p>
    <w:p w14:paraId="5C7314DA" w14:textId="749E3252"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94" w:history="1">
        <w:r w:rsidR="00BA2E60" w:rsidRPr="00B04B17">
          <w:rPr>
            <w:rStyle w:val="Hyperlink"/>
            <w:noProof/>
            <w:lang w:val="ka-GE"/>
          </w:rPr>
          <w:t>ცხრილი</w:t>
        </w:r>
        <w:r w:rsidR="00BA2E60" w:rsidRPr="00B04B17">
          <w:rPr>
            <w:rStyle w:val="Hyperlink"/>
            <w:noProof/>
          </w:rPr>
          <w:t xml:space="preserve"> 36</w:t>
        </w:r>
        <w:r w:rsidR="00BA2E60" w:rsidRPr="00B04B17">
          <w:rPr>
            <w:rStyle w:val="Hyperlink"/>
            <w:noProof/>
            <w:lang w:val="ka-GE"/>
          </w:rPr>
          <w:t xml:space="preserve"> FTTx შინამეურნეობების და მოსახლეობის დაფარვა ოპერატორების მიერ დასახლებებში</w:t>
        </w:r>
        <w:r w:rsidR="00BA2E60">
          <w:rPr>
            <w:noProof/>
            <w:webHidden/>
          </w:rPr>
          <w:tab/>
        </w:r>
        <w:r w:rsidR="00BA2E60">
          <w:rPr>
            <w:noProof/>
            <w:webHidden/>
          </w:rPr>
          <w:fldChar w:fldCharType="begin"/>
        </w:r>
        <w:r w:rsidR="00BA2E60">
          <w:rPr>
            <w:noProof/>
            <w:webHidden/>
          </w:rPr>
          <w:instrText xml:space="preserve"> PAGEREF _Toc158309494 \h </w:instrText>
        </w:r>
        <w:r w:rsidR="00BA2E60">
          <w:rPr>
            <w:noProof/>
            <w:webHidden/>
          </w:rPr>
        </w:r>
        <w:r w:rsidR="00BA2E60">
          <w:rPr>
            <w:noProof/>
            <w:webHidden/>
          </w:rPr>
          <w:fldChar w:fldCharType="separate"/>
        </w:r>
        <w:r w:rsidR="00BA2E60">
          <w:rPr>
            <w:noProof/>
            <w:webHidden/>
          </w:rPr>
          <w:t>92</w:t>
        </w:r>
        <w:r w:rsidR="00BA2E60">
          <w:rPr>
            <w:noProof/>
            <w:webHidden/>
          </w:rPr>
          <w:fldChar w:fldCharType="end"/>
        </w:r>
      </w:hyperlink>
    </w:p>
    <w:p w14:paraId="45F3CE81" w14:textId="1177626D"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95" w:history="1">
        <w:r w:rsidR="00BA2E60" w:rsidRPr="00B04B17">
          <w:rPr>
            <w:rStyle w:val="Hyperlink"/>
            <w:noProof/>
            <w:lang w:val="ka-GE"/>
          </w:rPr>
          <w:t>გრაფიკი</w:t>
        </w:r>
        <w:r w:rsidR="00BA2E60" w:rsidRPr="00B04B17">
          <w:rPr>
            <w:rStyle w:val="Hyperlink"/>
            <w:noProof/>
          </w:rPr>
          <w:t xml:space="preserve"> 37</w:t>
        </w:r>
        <w:r w:rsidR="00BA2E60" w:rsidRPr="00B04B17">
          <w:rPr>
            <w:rStyle w:val="Hyperlink"/>
            <w:noProof/>
            <w:lang w:val="ka-GE"/>
          </w:rPr>
          <w:t xml:space="preserve"> ფიქსირებული ფართოზოლოვანი წვდომის ოპერატორების შემოსავლები</w:t>
        </w:r>
        <w:r w:rsidR="00BA2E60">
          <w:rPr>
            <w:noProof/>
            <w:webHidden/>
          </w:rPr>
          <w:tab/>
        </w:r>
        <w:r w:rsidR="00BA2E60">
          <w:rPr>
            <w:noProof/>
            <w:webHidden/>
          </w:rPr>
          <w:fldChar w:fldCharType="begin"/>
        </w:r>
        <w:r w:rsidR="00BA2E60">
          <w:rPr>
            <w:noProof/>
            <w:webHidden/>
          </w:rPr>
          <w:instrText xml:space="preserve"> PAGEREF _Toc158309495 \h </w:instrText>
        </w:r>
        <w:r w:rsidR="00BA2E60">
          <w:rPr>
            <w:noProof/>
            <w:webHidden/>
          </w:rPr>
        </w:r>
        <w:r w:rsidR="00BA2E60">
          <w:rPr>
            <w:noProof/>
            <w:webHidden/>
          </w:rPr>
          <w:fldChar w:fldCharType="separate"/>
        </w:r>
        <w:r w:rsidR="00BA2E60">
          <w:rPr>
            <w:noProof/>
            <w:webHidden/>
          </w:rPr>
          <w:t>93</w:t>
        </w:r>
        <w:r w:rsidR="00BA2E60">
          <w:rPr>
            <w:noProof/>
            <w:webHidden/>
          </w:rPr>
          <w:fldChar w:fldCharType="end"/>
        </w:r>
      </w:hyperlink>
    </w:p>
    <w:p w14:paraId="35460680" w14:textId="16EF2A8A"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96" w:history="1">
        <w:r w:rsidR="00BA2E60" w:rsidRPr="00B04B17">
          <w:rPr>
            <w:rStyle w:val="Hyperlink"/>
            <w:noProof/>
            <w:lang w:val="ka-GE"/>
          </w:rPr>
          <w:t>სურათი</w:t>
        </w:r>
        <w:r w:rsidR="00BA2E60" w:rsidRPr="00B04B17">
          <w:rPr>
            <w:rStyle w:val="Hyperlink"/>
            <w:noProof/>
          </w:rPr>
          <w:t xml:space="preserve"> 38 FTTx წერტილი-წერტილი ქსელის არქიტექტურა</w:t>
        </w:r>
        <w:r w:rsidR="00BA2E60">
          <w:rPr>
            <w:noProof/>
            <w:webHidden/>
          </w:rPr>
          <w:tab/>
        </w:r>
        <w:r w:rsidR="00BA2E60">
          <w:rPr>
            <w:noProof/>
            <w:webHidden/>
          </w:rPr>
          <w:fldChar w:fldCharType="begin"/>
        </w:r>
        <w:r w:rsidR="00BA2E60">
          <w:rPr>
            <w:noProof/>
            <w:webHidden/>
          </w:rPr>
          <w:instrText xml:space="preserve"> PAGEREF _Toc158309496 \h </w:instrText>
        </w:r>
        <w:r w:rsidR="00BA2E60">
          <w:rPr>
            <w:noProof/>
            <w:webHidden/>
          </w:rPr>
        </w:r>
        <w:r w:rsidR="00BA2E60">
          <w:rPr>
            <w:noProof/>
            <w:webHidden/>
          </w:rPr>
          <w:fldChar w:fldCharType="separate"/>
        </w:r>
        <w:r w:rsidR="00BA2E60">
          <w:rPr>
            <w:noProof/>
            <w:webHidden/>
          </w:rPr>
          <w:t>103</w:t>
        </w:r>
        <w:r w:rsidR="00BA2E60">
          <w:rPr>
            <w:noProof/>
            <w:webHidden/>
          </w:rPr>
          <w:fldChar w:fldCharType="end"/>
        </w:r>
      </w:hyperlink>
    </w:p>
    <w:p w14:paraId="5A743BF5" w14:textId="3A604122"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97" w:history="1">
        <w:r w:rsidR="00BA2E60" w:rsidRPr="00B04B17">
          <w:rPr>
            <w:rStyle w:val="Hyperlink"/>
            <w:noProof/>
            <w:lang w:val="ka-GE"/>
          </w:rPr>
          <w:t>სურათი</w:t>
        </w:r>
        <w:r w:rsidR="00BA2E60" w:rsidRPr="00B04B17">
          <w:rPr>
            <w:rStyle w:val="Hyperlink"/>
            <w:noProof/>
          </w:rPr>
          <w:t xml:space="preserve"> 39</w:t>
        </w:r>
        <w:r w:rsidR="00BA2E60" w:rsidRPr="00B04B17">
          <w:rPr>
            <w:rStyle w:val="Hyperlink"/>
            <w:noProof/>
            <w:lang w:val="ka-GE"/>
          </w:rPr>
          <w:t xml:space="preserve"> </w:t>
        </w:r>
        <w:r w:rsidR="00BA2E60" w:rsidRPr="00B04B17">
          <w:rPr>
            <w:rStyle w:val="Hyperlink"/>
            <w:noProof/>
          </w:rPr>
          <w:t>FTTx წერტილი-მრავალწერტილი ქსელის არქიტექტურა</w:t>
        </w:r>
        <w:r w:rsidR="00BA2E60">
          <w:rPr>
            <w:noProof/>
            <w:webHidden/>
          </w:rPr>
          <w:tab/>
        </w:r>
        <w:r w:rsidR="00BA2E60">
          <w:rPr>
            <w:noProof/>
            <w:webHidden/>
          </w:rPr>
          <w:fldChar w:fldCharType="begin"/>
        </w:r>
        <w:r w:rsidR="00BA2E60">
          <w:rPr>
            <w:noProof/>
            <w:webHidden/>
          </w:rPr>
          <w:instrText xml:space="preserve"> PAGEREF _Toc158309497 \h </w:instrText>
        </w:r>
        <w:r w:rsidR="00BA2E60">
          <w:rPr>
            <w:noProof/>
            <w:webHidden/>
          </w:rPr>
        </w:r>
        <w:r w:rsidR="00BA2E60">
          <w:rPr>
            <w:noProof/>
            <w:webHidden/>
          </w:rPr>
          <w:fldChar w:fldCharType="separate"/>
        </w:r>
        <w:r w:rsidR="00BA2E60">
          <w:rPr>
            <w:noProof/>
            <w:webHidden/>
          </w:rPr>
          <w:t>103</w:t>
        </w:r>
        <w:r w:rsidR="00BA2E60">
          <w:rPr>
            <w:noProof/>
            <w:webHidden/>
          </w:rPr>
          <w:fldChar w:fldCharType="end"/>
        </w:r>
      </w:hyperlink>
    </w:p>
    <w:p w14:paraId="382D0F94" w14:textId="11775715"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98" w:history="1">
        <w:r w:rsidR="00BA2E60" w:rsidRPr="00B04B17">
          <w:rPr>
            <w:rStyle w:val="Hyperlink"/>
            <w:noProof/>
            <w:lang w:val="ka-GE"/>
          </w:rPr>
          <w:t>სურათი</w:t>
        </w:r>
        <w:r w:rsidR="00BA2E60" w:rsidRPr="00B04B17">
          <w:rPr>
            <w:rStyle w:val="Hyperlink"/>
            <w:noProof/>
          </w:rPr>
          <w:t xml:space="preserve"> 40 VULA ქსელის არქიტექტურა</w:t>
        </w:r>
        <w:r w:rsidR="00BA2E60">
          <w:rPr>
            <w:noProof/>
            <w:webHidden/>
          </w:rPr>
          <w:tab/>
        </w:r>
        <w:r w:rsidR="00BA2E60">
          <w:rPr>
            <w:noProof/>
            <w:webHidden/>
          </w:rPr>
          <w:fldChar w:fldCharType="begin"/>
        </w:r>
        <w:r w:rsidR="00BA2E60">
          <w:rPr>
            <w:noProof/>
            <w:webHidden/>
          </w:rPr>
          <w:instrText xml:space="preserve"> PAGEREF _Toc158309498 \h </w:instrText>
        </w:r>
        <w:r w:rsidR="00BA2E60">
          <w:rPr>
            <w:noProof/>
            <w:webHidden/>
          </w:rPr>
        </w:r>
        <w:r w:rsidR="00BA2E60">
          <w:rPr>
            <w:noProof/>
            <w:webHidden/>
          </w:rPr>
          <w:fldChar w:fldCharType="separate"/>
        </w:r>
        <w:r w:rsidR="00BA2E60">
          <w:rPr>
            <w:noProof/>
            <w:webHidden/>
          </w:rPr>
          <w:t>105</w:t>
        </w:r>
        <w:r w:rsidR="00BA2E60">
          <w:rPr>
            <w:noProof/>
            <w:webHidden/>
          </w:rPr>
          <w:fldChar w:fldCharType="end"/>
        </w:r>
      </w:hyperlink>
    </w:p>
    <w:p w14:paraId="33BB77FC" w14:textId="2ACC3EB2"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499" w:history="1">
        <w:r w:rsidR="00BA2E60" w:rsidRPr="00B04B17">
          <w:rPr>
            <w:rStyle w:val="Hyperlink"/>
            <w:noProof/>
            <w:lang w:val="ka-GE"/>
          </w:rPr>
          <w:t>სურათი</w:t>
        </w:r>
        <w:r w:rsidR="00BA2E60" w:rsidRPr="00B04B17">
          <w:rPr>
            <w:rStyle w:val="Hyperlink"/>
            <w:noProof/>
          </w:rPr>
          <w:t xml:space="preserve"> 41 „</w:t>
        </w:r>
        <w:r w:rsidR="00BA2E60" w:rsidRPr="00B04B17">
          <w:rPr>
            <w:rStyle w:val="Hyperlink"/>
            <w:noProof/>
            <w:lang w:val="ka-GE"/>
          </w:rPr>
          <w:t>სა</w:t>
        </w:r>
        <w:r w:rsidR="00BA2E60" w:rsidRPr="00B04B17">
          <w:rPr>
            <w:rStyle w:val="Hyperlink"/>
            <w:noProof/>
          </w:rPr>
          <w:t>ინვესტიცი</w:t>
        </w:r>
        <w:r w:rsidR="00BA2E60" w:rsidRPr="00B04B17">
          <w:rPr>
            <w:rStyle w:val="Hyperlink"/>
            <w:noProof/>
            <w:lang w:val="ka-GE"/>
          </w:rPr>
          <w:t>ო</w:t>
        </w:r>
        <w:r w:rsidR="00BA2E60" w:rsidRPr="00B04B17">
          <w:rPr>
            <w:rStyle w:val="Hyperlink"/>
            <w:noProof/>
          </w:rPr>
          <w:t xml:space="preserve"> კიბის“ კონცეფცია</w:t>
        </w:r>
        <w:r w:rsidR="00BA2E60">
          <w:rPr>
            <w:noProof/>
            <w:webHidden/>
          </w:rPr>
          <w:tab/>
        </w:r>
        <w:r w:rsidR="00BA2E60">
          <w:rPr>
            <w:noProof/>
            <w:webHidden/>
          </w:rPr>
          <w:fldChar w:fldCharType="begin"/>
        </w:r>
        <w:r w:rsidR="00BA2E60">
          <w:rPr>
            <w:noProof/>
            <w:webHidden/>
          </w:rPr>
          <w:instrText xml:space="preserve"> PAGEREF _Toc158309499 \h </w:instrText>
        </w:r>
        <w:r w:rsidR="00BA2E60">
          <w:rPr>
            <w:noProof/>
            <w:webHidden/>
          </w:rPr>
        </w:r>
        <w:r w:rsidR="00BA2E60">
          <w:rPr>
            <w:noProof/>
            <w:webHidden/>
          </w:rPr>
          <w:fldChar w:fldCharType="separate"/>
        </w:r>
        <w:r w:rsidR="00BA2E60">
          <w:rPr>
            <w:noProof/>
            <w:webHidden/>
          </w:rPr>
          <w:t>108</w:t>
        </w:r>
        <w:r w:rsidR="00BA2E60">
          <w:rPr>
            <w:noProof/>
            <w:webHidden/>
          </w:rPr>
          <w:fldChar w:fldCharType="end"/>
        </w:r>
      </w:hyperlink>
    </w:p>
    <w:p w14:paraId="39F6C282" w14:textId="7502464E"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00" w:history="1">
        <w:r w:rsidR="00BA2E60" w:rsidRPr="00B04B17">
          <w:rPr>
            <w:rStyle w:val="Hyperlink"/>
            <w:noProof/>
            <w:lang w:val="ka-GE"/>
          </w:rPr>
          <w:t>სურათი</w:t>
        </w:r>
        <w:r w:rsidR="00BA2E60" w:rsidRPr="00B04B17">
          <w:rPr>
            <w:rStyle w:val="Hyperlink"/>
            <w:noProof/>
          </w:rPr>
          <w:t xml:space="preserve"> 42</w:t>
        </w:r>
        <w:r w:rsidR="00BA2E60" w:rsidRPr="00B04B17">
          <w:rPr>
            <w:rStyle w:val="Hyperlink"/>
            <w:noProof/>
            <w:lang w:val="ka-GE"/>
          </w:rPr>
          <w:t xml:space="preserve"> „ბიტსტრიმის“ დაშვების კონცეფცია (დაერთების წერტილები)</w:t>
        </w:r>
        <w:r w:rsidR="00BA2E60">
          <w:rPr>
            <w:noProof/>
            <w:webHidden/>
          </w:rPr>
          <w:tab/>
        </w:r>
        <w:r w:rsidR="00BA2E60">
          <w:rPr>
            <w:noProof/>
            <w:webHidden/>
          </w:rPr>
          <w:fldChar w:fldCharType="begin"/>
        </w:r>
        <w:r w:rsidR="00BA2E60">
          <w:rPr>
            <w:noProof/>
            <w:webHidden/>
          </w:rPr>
          <w:instrText xml:space="preserve"> PAGEREF _Toc158309500 \h </w:instrText>
        </w:r>
        <w:r w:rsidR="00BA2E60">
          <w:rPr>
            <w:noProof/>
            <w:webHidden/>
          </w:rPr>
        </w:r>
        <w:r w:rsidR="00BA2E60">
          <w:rPr>
            <w:noProof/>
            <w:webHidden/>
          </w:rPr>
          <w:fldChar w:fldCharType="separate"/>
        </w:r>
        <w:r w:rsidR="00BA2E60">
          <w:rPr>
            <w:noProof/>
            <w:webHidden/>
          </w:rPr>
          <w:t>109</w:t>
        </w:r>
        <w:r w:rsidR="00BA2E60">
          <w:rPr>
            <w:noProof/>
            <w:webHidden/>
          </w:rPr>
          <w:fldChar w:fldCharType="end"/>
        </w:r>
      </w:hyperlink>
    </w:p>
    <w:p w14:paraId="4A90C566" w14:textId="03282D3D"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01" w:history="1">
        <w:r w:rsidR="00BA2E60" w:rsidRPr="00B04B17">
          <w:rPr>
            <w:rStyle w:val="Hyperlink"/>
            <w:noProof/>
            <w:lang w:val="ka-GE"/>
          </w:rPr>
          <w:t>დიაგრამა</w:t>
        </w:r>
        <w:r w:rsidR="00BA2E60" w:rsidRPr="00B04B17">
          <w:rPr>
            <w:rStyle w:val="Hyperlink"/>
            <w:noProof/>
          </w:rPr>
          <w:t xml:space="preserve"> 43</w:t>
        </w:r>
        <w:r w:rsidR="00BA2E60" w:rsidRPr="00B04B17">
          <w:rPr>
            <w:rStyle w:val="Hyperlink"/>
            <w:noProof/>
            <w:lang w:val="ka-GE"/>
          </w:rPr>
          <w:t xml:space="preserve"> ბაზრის წილი (აბონენტების მიხედვით) მაღალი სიჩქარის ფიქსირებულ ფართოზოლოვან სერვისებზე წვდომის ეროვნულ საცალო ბაზარზე (2022)</w:t>
        </w:r>
        <w:r w:rsidR="00BA2E60">
          <w:rPr>
            <w:noProof/>
            <w:webHidden/>
          </w:rPr>
          <w:tab/>
        </w:r>
        <w:r w:rsidR="00BA2E60">
          <w:rPr>
            <w:noProof/>
            <w:webHidden/>
          </w:rPr>
          <w:fldChar w:fldCharType="begin"/>
        </w:r>
        <w:r w:rsidR="00BA2E60">
          <w:rPr>
            <w:noProof/>
            <w:webHidden/>
          </w:rPr>
          <w:instrText xml:space="preserve"> PAGEREF _Toc158309501 \h </w:instrText>
        </w:r>
        <w:r w:rsidR="00BA2E60">
          <w:rPr>
            <w:noProof/>
            <w:webHidden/>
          </w:rPr>
        </w:r>
        <w:r w:rsidR="00BA2E60">
          <w:rPr>
            <w:noProof/>
            <w:webHidden/>
          </w:rPr>
          <w:fldChar w:fldCharType="separate"/>
        </w:r>
        <w:r w:rsidR="00BA2E60">
          <w:rPr>
            <w:noProof/>
            <w:webHidden/>
          </w:rPr>
          <w:t>121</w:t>
        </w:r>
        <w:r w:rsidR="00BA2E60">
          <w:rPr>
            <w:noProof/>
            <w:webHidden/>
          </w:rPr>
          <w:fldChar w:fldCharType="end"/>
        </w:r>
      </w:hyperlink>
    </w:p>
    <w:p w14:paraId="2EF1C188" w14:textId="791039F7"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02" w:history="1">
        <w:r w:rsidR="00BA2E60" w:rsidRPr="00B04B17">
          <w:rPr>
            <w:rStyle w:val="Hyperlink"/>
            <w:noProof/>
            <w:lang w:val="ka-GE"/>
          </w:rPr>
          <w:t>გრაფიკი</w:t>
        </w:r>
        <w:r w:rsidR="00BA2E60" w:rsidRPr="00B04B17">
          <w:rPr>
            <w:rStyle w:val="Hyperlink"/>
            <w:noProof/>
          </w:rPr>
          <w:t xml:space="preserve"> 44</w:t>
        </w:r>
        <w:r w:rsidR="00BA2E60" w:rsidRPr="00B04B17">
          <w:rPr>
            <w:rStyle w:val="Hyperlink"/>
            <w:noProof/>
            <w:lang w:val="ka-GE"/>
          </w:rPr>
          <w:t xml:space="preserve"> FTTx მომხმარებლების რაოდენობა (1000-ებში) (ტენდენცია 2019-2022 წწ.)</w:t>
        </w:r>
        <w:r w:rsidR="00BA2E60">
          <w:rPr>
            <w:noProof/>
            <w:webHidden/>
          </w:rPr>
          <w:tab/>
        </w:r>
        <w:r w:rsidR="00BA2E60">
          <w:rPr>
            <w:noProof/>
            <w:webHidden/>
          </w:rPr>
          <w:fldChar w:fldCharType="begin"/>
        </w:r>
        <w:r w:rsidR="00BA2E60">
          <w:rPr>
            <w:noProof/>
            <w:webHidden/>
          </w:rPr>
          <w:instrText xml:space="preserve"> PAGEREF _Toc158309502 \h </w:instrText>
        </w:r>
        <w:r w:rsidR="00BA2E60">
          <w:rPr>
            <w:noProof/>
            <w:webHidden/>
          </w:rPr>
        </w:r>
        <w:r w:rsidR="00BA2E60">
          <w:rPr>
            <w:noProof/>
            <w:webHidden/>
          </w:rPr>
          <w:fldChar w:fldCharType="separate"/>
        </w:r>
        <w:r w:rsidR="00BA2E60">
          <w:rPr>
            <w:noProof/>
            <w:webHidden/>
          </w:rPr>
          <w:t>122</w:t>
        </w:r>
        <w:r w:rsidR="00BA2E60">
          <w:rPr>
            <w:noProof/>
            <w:webHidden/>
          </w:rPr>
          <w:fldChar w:fldCharType="end"/>
        </w:r>
      </w:hyperlink>
    </w:p>
    <w:p w14:paraId="0B9A5254" w14:textId="08EB1515"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03" w:history="1">
        <w:r w:rsidR="00BA2E60" w:rsidRPr="00B04B17">
          <w:rPr>
            <w:rStyle w:val="Hyperlink"/>
            <w:noProof/>
            <w:lang w:val="ka-GE"/>
          </w:rPr>
          <w:t>გრაფიკი</w:t>
        </w:r>
        <w:r w:rsidR="00BA2E60" w:rsidRPr="00B04B17">
          <w:rPr>
            <w:rStyle w:val="Hyperlink"/>
            <w:noProof/>
          </w:rPr>
          <w:t xml:space="preserve"> 45</w:t>
        </w:r>
        <w:r w:rsidR="00BA2E60" w:rsidRPr="00B04B17">
          <w:rPr>
            <w:rStyle w:val="Hyperlink"/>
            <w:noProof/>
            <w:lang w:val="ka-GE"/>
          </w:rPr>
          <w:t xml:space="preserve"> ბაზრის წილი (აბონენტების მიხედვით) მაღალი-სიჩქარის ფიქსირებულ ფართოზოლოვან სერვისებზე წვდომის საცალო ბაზარზე - ტენდენცია</w:t>
        </w:r>
        <w:r w:rsidR="00BA2E60">
          <w:rPr>
            <w:noProof/>
            <w:webHidden/>
          </w:rPr>
          <w:tab/>
        </w:r>
        <w:r w:rsidR="00BA2E60">
          <w:rPr>
            <w:noProof/>
            <w:webHidden/>
          </w:rPr>
          <w:fldChar w:fldCharType="begin"/>
        </w:r>
        <w:r w:rsidR="00BA2E60">
          <w:rPr>
            <w:noProof/>
            <w:webHidden/>
          </w:rPr>
          <w:instrText xml:space="preserve"> PAGEREF _Toc158309503 \h </w:instrText>
        </w:r>
        <w:r w:rsidR="00BA2E60">
          <w:rPr>
            <w:noProof/>
            <w:webHidden/>
          </w:rPr>
        </w:r>
        <w:r w:rsidR="00BA2E60">
          <w:rPr>
            <w:noProof/>
            <w:webHidden/>
          </w:rPr>
          <w:fldChar w:fldCharType="separate"/>
        </w:r>
        <w:r w:rsidR="00BA2E60">
          <w:rPr>
            <w:noProof/>
            <w:webHidden/>
          </w:rPr>
          <w:t>123</w:t>
        </w:r>
        <w:r w:rsidR="00BA2E60">
          <w:rPr>
            <w:noProof/>
            <w:webHidden/>
          </w:rPr>
          <w:fldChar w:fldCharType="end"/>
        </w:r>
      </w:hyperlink>
    </w:p>
    <w:p w14:paraId="3A5524C7" w14:textId="454D4873"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04" w:history="1">
        <w:r w:rsidR="00BA2E60" w:rsidRPr="00B04B17">
          <w:rPr>
            <w:rStyle w:val="Hyperlink"/>
            <w:noProof/>
            <w:lang w:val="ka-GE"/>
          </w:rPr>
          <w:t>გრაფიკი</w:t>
        </w:r>
        <w:r w:rsidR="00BA2E60" w:rsidRPr="00B04B17">
          <w:rPr>
            <w:rStyle w:val="Hyperlink"/>
            <w:noProof/>
          </w:rPr>
          <w:t xml:space="preserve"> 46</w:t>
        </w:r>
        <w:r w:rsidR="00BA2E60" w:rsidRPr="00B04B17">
          <w:rPr>
            <w:rStyle w:val="Hyperlink"/>
            <w:noProof/>
            <w:lang w:val="ka-GE"/>
          </w:rPr>
          <w:t xml:space="preserve"> ფიქსირებული ფართოზოლოვანი ინტერნეტ სერვისის მიმწოდებელი</w:t>
        </w:r>
        <w:r w:rsidR="00BA2E60">
          <w:rPr>
            <w:noProof/>
            <w:webHidden/>
          </w:rPr>
          <w:tab/>
        </w:r>
        <w:r w:rsidR="00BA2E60">
          <w:rPr>
            <w:noProof/>
            <w:webHidden/>
          </w:rPr>
          <w:fldChar w:fldCharType="begin"/>
        </w:r>
        <w:r w:rsidR="00BA2E60">
          <w:rPr>
            <w:noProof/>
            <w:webHidden/>
          </w:rPr>
          <w:instrText xml:space="preserve"> PAGEREF _Toc158309504 \h </w:instrText>
        </w:r>
        <w:r w:rsidR="00BA2E60">
          <w:rPr>
            <w:noProof/>
            <w:webHidden/>
          </w:rPr>
        </w:r>
        <w:r w:rsidR="00BA2E60">
          <w:rPr>
            <w:noProof/>
            <w:webHidden/>
          </w:rPr>
          <w:fldChar w:fldCharType="separate"/>
        </w:r>
        <w:r w:rsidR="00BA2E60">
          <w:rPr>
            <w:noProof/>
            <w:webHidden/>
          </w:rPr>
          <w:t>124</w:t>
        </w:r>
        <w:r w:rsidR="00BA2E60">
          <w:rPr>
            <w:noProof/>
            <w:webHidden/>
          </w:rPr>
          <w:fldChar w:fldCharType="end"/>
        </w:r>
      </w:hyperlink>
    </w:p>
    <w:p w14:paraId="6F70ABF9" w14:textId="0C6D19C2"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05" w:history="1">
        <w:r w:rsidR="00BA2E60" w:rsidRPr="00B04B17">
          <w:rPr>
            <w:rStyle w:val="Hyperlink"/>
            <w:noProof/>
            <w:lang w:val="ka-GE"/>
          </w:rPr>
          <w:t>დიაგრამა</w:t>
        </w:r>
        <w:r w:rsidR="00BA2E60" w:rsidRPr="00B04B17">
          <w:rPr>
            <w:rStyle w:val="Hyperlink"/>
            <w:noProof/>
          </w:rPr>
          <w:t xml:space="preserve"> 47</w:t>
        </w:r>
        <w:r w:rsidR="00BA2E60" w:rsidRPr="00B04B17">
          <w:rPr>
            <w:rStyle w:val="Hyperlink"/>
            <w:noProof/>
            <w:lang w:val="ka-GE"/>
          </w:rPr>
          <w:t xml:space="preserve"> ფიქსირებული ფართოზოლოვანი სერვისების შესაბამისი საცალო და საბითუმო ბაზრები</w:t>
        </w:r>
        <w:r w:rsidR="00BA2E60">
          <w:rPr>
            <w:noProof/>
            <w:webHidden/>
          </w:rPr>
          <w:tab/>
        </w:r>
        <w:r w:rsidR="00BA2E60">
          <w:rPr>
            <w:noProof/>
            <w:webHidden/>
          </w:rPr>
          <w:fldChar w:fldCharType="begin"/>
        </w:r>
        <w:r w:rsidR="00BA2E60">
          <w:rPr>
            <w:noProof/>
            <w:webHidden/>
          </w:rPr>
          <w:instrText xml:space="preserve"> PAGEREF _Toc158309505 \h </w:instrText>
        </w:r>
        <w:r w:rsidR="00BA2E60">
          <w:rPr>
            <w:noProof/>
            <w:webHidden/>
          </w:rPr>
        </w:r>
        <w:r w:rsidR="00BA2E60">
          <w:rPr>
            <w:noProof/>
            <w:webHidden/>
          </w:rPr>
          <w:fldChar w:fldCharType="separate"/>
        </w:r>
        <w:r w:rsidR="00BA2E60">
          <w:rPr>
            <w:noProof/>
            <w:webHidden/>
          </w:rPr>
          <w:t>130</w:t>
        </w:r>
        <w:r w:rsidR="00BA2E60">
          <w:rPr>
            <w:noProof/>
            <w:webHidden/>
          </w:rPr>
          <w:fldChar w:fldCharType="end"/>
        </w:r>
      </w:hyperlink>
    </w:p>
    <w:p w14:paraId="50826CD0" w14:textId="708AE28D"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06" w:history="1">
        <w:r w:rsidR="00BA2E60" w:rsidRPr="00B04B17">
          <w:rPr>
            <w:rStyle w:val="Hyperlink"/>
            <w:noProof/>
            <w:lang w:val="ka-GE"/>
          </w:rPr>
          <w:t>გრაფიკი</w:t>
        </w:r>
        <w:r w:rsidR="00BA2E60" w:rsidRPr="00B04B17">
          <w:rPr>
            <w:rStyle w:val="Hyperlink"/>
            <w:noProof/>
          </w:rPr>
          <w:t xml:space="preserve"> 49</w:t>
        </w:r>
        <w:r w:rsidR="00BA2E60" w:rsidRPr="00B04B17">
          <w:rPr>
            <w:rStyle w:val="Hyperlink"/>
            <w:noProof/>
            <w:lang w:val="ka-GE"/>
          </w:rPr>
          <w:t xml:space="preserve"> ფიქსირებული ფართოზოლოვანი სერვისების მოხმარება - ტექნოლოგიების მიხედვით</w:t>
        </w:r>
        <w:r w:rsidR="00BA2E60">
          <w:rPr>
            <w:noProof/>
            <w:webHidden/>
          </w:rPr>
          <w:tab/>
        </w:r>
        <w:r w:rsidR="00BA2E60">
          <w:rPr>
            <w:noProof/>
            <w:webHidden/>
          </w:rPr>
          <w:fldChar w:fldCharType="begin"/>
        </w:r>
        <w:r w:rsidR="00BA2E60">
          <w:rPr>
            <w:noProof/>
            <w:webHidden/>
          </w:rPr>
          <w:instrText xml:space="preserve"> PAGEREF _Toc158309506 \h </w:instrText>
        </w:r>
        <w:r w:rsidR="00BA2E60">
          <w:rPr>
            <w:noProof/>
            <w:webHidden/>
          </w:rPr>
        </w:r>
        <w:r w:rsidR="00BA2E60">
          <w:rPr>
            <w:noProof/>
            <w:webHidden/>
          </w:rPr>
          <w:fldChar w:fldCharType="separate"/>
        </w:r>
        <w:r w:rsidR="00BA2E60">
          <w:rPr>
            <w:noProof/>
            <w:webHidden/>
          </w:rPr>
          <w:t>135</w:t>
        </w:r>
        <w:r w:rsidR="00BA2E60">
          <w:rPr>
            <w:noProof/>
            <w:webHidden/>
          </w:rPr>
          <w:fldChar w:fldCharType="end"/>
        </w:r>
      </w:hyperlink>
    </w:p>
    <w:p w14:paraId="36953D0E" w14:textId="00F0299D"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07" w:history="1">
        <w:r w:rsidR="00BA2E60" w:rsidRPr="00B04B17">
          <w:rPr>
            <w:rStyle w:val="Hyperlink"/>
            <w:noProof/>
            <w:lang w:val="ka-GE"/>
          </w:rPr>
          <w:t>გრაფიკი</w:t>
        </w:r>
        <w:r w:rsidR="00BA2E60" w:rsidRPr="00B04B17">
          <w:rPr>
            <w:rStyle w:val="Hyperlink"/>
            <w:noProof/>
          </w:rPr>
          <w:t xml:space="preserve"> 50</w:t>
        </w:r>
        <w:r w:rsidR="00BA2E60" w:rsidRPr="00B04B17">
          <w:rPr>
            <w:rStyle w:val="Hyperlink"/>
            <w:noProof/>
            <w:lang w:val="ka-GE"/>
          </w:rPr>
          <w:t xml:space="preserve"> ბაზრის წილი საცალო მაღალი სიჩქარის ფიქსირებული ფართოზოლოვანი სერვისების ბაზრის  შესაბამის სეგმენტზე (ტენდენცია)</w:t>
        </w:r>
        <w:r w:rsidR="00BA2E60">
          <w:rPr>
            <w:noProof/>
            <w:webHidden/>
          </w:rPr>
          <w:tab/>
        </w:r>
        <w:r w:rsidR="00BA2E60">
          <w:rPr>
            <w:noProof/>
            <w:webHidden/>
          </w:rPr>
          <w:fldChar w:fldCharType="begin"/>
        </w:r>
        <w:r w:rsidR="00BA2E60">
          <w:rPr>
            <w:noProof/>
            <w:webHidden/>
          </w:rPr>
          <w:instrText xml:space="preserve"> PAGEREF _Toc158309507 \h </w:instrText>
        </w:r>
        <w:r w:rsidR="00BA2E60">
          <w:rPr>
            <w:noProof/>
            <w:webHidden/>
          </w:rPr>
        </w:r>
        <w:r w:rsidR="00BA2E60">
          <w:rPr>
            <w:noProof/>
            <w:webHidden/>
          </w:rPr>
          <w:fldChar w:fldCharType="separate"/>
        </w:r>
        <w:r w:rsidR="00BA2E60">
          <w:rPr>
            <w:noProof/>
            <w:webHidden/>
          </w:rPr>
          <w:t>136</w:t>
        </w:r>
        <w:r w:rsidR="00BA2E60">
          <w:rPr>
            <w:noProof/>
            <w:webHidden/>
          </w:rPr>
          <w:fldChar w:fldCharType="end"/>
        </w:r>
      </w:hyperlink>
    </w:p>
    <w:p w14:paraId="16542598" w14:textId="2A947153"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08" w:history="1">
        <w:r w:rsidR="00BA2E60" w:rsidRPr="00B04B17">
          <w:rPr>
            <w:rStyle w:val="Hyperlink"/>
            <w:noProof/>
            <w:lang w:val="ka-GE"/>
          </w:rPr>
          <w:t>ცხრილი</w:t>
        </w:r>
        <w:r w:rsidR="00BA2E60" w:rsidRPr="00B04B17">
          <w:rPr>
            <w:rStyle w:val="Hyperlink"/>
            <w:noProof/>
          </w:rPr>
          <w:t xml:space="preserve"> 51</w:t>
        </w:r>
        <w:r w:rsidR="00BA2E60" w:rsidRPr="00B04B17">
          <w:rPr>
            <w:rStyle w:val="Hyperlink"/>
            <w:noProof/>
            <w:lang w:val="ka-GE"/>
          </w:rPr>
          <w:t xml:space="preserve">  საცალო  მაღალი სიჩქარის ფიქსირებული ფართოზოლოვანი მომხმარებლების  წმინდა წლიური ზრდა   (2018-2022)</w:t>
        </w:r>
        <w:r w:rsidR="00BA2E60">
          <w:rPr>
            <w:noProof/>
            <w:webHidden/>
          </w:rPr>
          <w:tab/>
        </w:r>
        <w:r w:rsidR="00BA2E60">
          <w:rPr>
            <w:noProof/>
            <w:webHidden/>
          </w:rPr>
          <w:fldChar w:fldCharType="begin"/>
        </w:r>
        <w:r w:rsidR="00BA2E60">
          <w:rPr>
            <w:noProof/>
            <w:webHidden/>
          </w:rPr>
          <w:instrText xml:space="preserve"> PAGEREF _Toc158309508 \h </w:instrText>
        </w:r>
        <w:r w:rsidR="00BA2E60">
          <w:rPr>
            <w:noProof/>
            <w:webHidden/>
          </w:rPr>
        </w:r>
        <w:r w:rsidR="00BA2E60">
          <w:rPr>
            <w:noProof/>
            <w:webHidden/>
          </w:rPr>
          <w:fldChar w:fldCharType="separate"/>
        </w:r>
        <w:r w:rsidR="00BA2E60">
          <w:rPr>
            <w:noProof/>
            <w:webHidden/>
          </w:rPr>
          <w:t>137</w:t>
        </w:r>
        <w:r w:rsidR="00BA2E60">
          <w:rPr>
            <w:noProof/>
            <w:webHidden/>
          </w:rPr>
          <w:fldChar w:fldCharType="end"/>
        </w:r>
      </w:hyperlink>
    </w:p>
    <w:p w14:paraId="3532F416" w14:textId="18C8B42B"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09" w:history="1">
        <w:r w:rsidR="00BA2E60" w:rsidRPr="00B04B17">
          <w:rPr>
            <w:rStyle w:val="Hyperlink"/>
            <w:noProof/>
            <w:lang w:val="ka-GE"/>
          </w:rPr>
          <w:t>ცხრილი</w:t>
        </w:r>
        <w:r w:rsidR="00BA2E60" w:rsidRPr="00B04B17">
          <w:rPr>
            <w:rStyle w:val="Hyperlink"/>
            <w:noProof/>
          </w:rPr>
          <w:t xml:space="preserve"> 52</w:t>
        </w:r>
        <w:r w:rsidR="00BA2E60" w:rsidRPr="00B04B17">
          <w:rPr>
            <w:rStyle w:val="Hyperlink"/>
            <w:noProof/>
            <w:lang w:val="ka-GE"/>
          </w:rPr>
          <w:t xml:space="preserve"> : FTTx დაშვების ქსელების დაფარვა ოპერატორის მიერ (ქვეყნის მასშტაბით დაფარული  ფართები 2022 წელი) </w:t>
        </w:r>
        <w:r w:rsidR="00BA2E60">
          <w:rPr>
            <w:noProof/>
            <w:webHidden/>
          </w:rPr>
          <w:tab/>
        </w:r>
        <w:r w:rsidR="00BA2E60">
          <w:rPr>
            <w:noProof/>
            <w:webHidden/>
          </w:rPr>
          <w:fldChar w:fldCharType="begin"/>
        </w:r>
        <w:r w:rsidR="00BA2E60">
          <w:rPr>
            <w:noProof/>
            <w:webHidden/>
          </w:rPr>
          <w:instrText xml:space="preserve"> PAGEREF _Toc158309509 \h </w:instrText>
        </w:r>
        <w:r w:rsidR="00BA2E60">
          <w:rPr>
            <w:noProof/>
            <w:webHidden/>
          </w:rPr>
        </w:r>
        <w:r w:rsidR="00BA2E60">
          <w:rPr>
            <w:noProof/>
            <w:webHidden/>
          </w:rPr>
          <w:fldChar w:fldCharType="separate"/>
        </w:r>
        <w:r w:rsidR="00BA2E60">
          <w:rPr>
            <w:noProof/>
            <w:webHidden/>
          </w:rPr>
          <w:t>139</w:t>
        </w:r>
        <w:r w:rsidR="00BA2E60">
          <w:rPr>
            <w:noProof/>
            <w:webHidden/>
          </w:rPr>
          <w:fldChar w:fldCharType="end"/>
        </w:r>
      </w:hyperlink>
    </w:p>
    <w:p w14:paraId="7ECACED9" w14:textId="05094CD8"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10" w:history="1">
        <w:r w:rsidR="00BA2E60" w:rsidRPr="00B04B17">
          <w:rPr>
            <w:rStyle w:val="Hyperlink"/>
            <w:noProof/>
            <w:lang w:val="ka-GE"/>
          </w:rPr>
          <w:t>ცხრილი</w:t>
        </w:r>
        <w:r w:rsidR="00BA2E60" w:rsidRPr="00B04B17">
          <w:rPr>
            <w:rStyle w:val="Hyperlink"/>
            <w:noProof/>
          </w:rPr>
          <w:t xml:space="preserve"> 53</w:t>
        </w:r>
        <w:r w:rsidR="00BA2E60" w:rsidRPr="00B04B17">
          <w:rPr>
            <w:rStyle w:val="Hyperlink"/>
            <w:noProof/>
            <w:lang w:val="ka-GE"/>
          </w:rPr>
          <w:t xml:space="preserve"> FTTx ქსელის დაფარვა და (2022)</w:t>
        </w:r>
        <w:r w:rsidR="00BA2E60">
          <w:rPr>
            <w:noProof/>
            <w:webHidden/>
          </w:rPr>
          <w:tab/>
        </w:r>
        <w:r w:rsidR="00BA2E60">
          <w:rPr>
            <w:noProof/>
            <w:webHidden/>
          </w:rPr>
          <w:fldChar w:fldCharType="begin"/>
        </w:r>
        <w:r w:rsidR="00BA2E60">
          <w:rPr>
            <w:noProof/>
            <w:webHidden/>
          </w:rPr>
          <w:instrText xml:space="preserve"> PAGEREF _Toc158309510 \h </w:instrText>
        </w:r>
        <w:r w:rsidR="00BA2E60">
          <w:rPr>
            <w:noProof/>
            <w:webHidden/>
          </w:rPr>
        </w:r>
        <w:r w:rsidR="00BA2E60">
          <w:rPr>
            <w:noProof/>
            <w:webHidden/>
          </w:rPr>
          <w:fldChar w:fldCharType="separate"/>
        </w:r>
        <w:r w:rsidR="00BA2E60">
          <w:rPr>
            <w:noProof/>
            <w:webHidden/>
          </w:rPr>
          <w:t>140</w:t>
        </w:r>
        <w:r w:rsidR="00BA2E60">
          <w:rPr>
            <w:noProof/>
            <w:webHidden/>
          </w:rPr>
          <w:fldChar w:fldCharType="end"/>
        </w:r>
      </w:hyperlink>
    </w:p>
    <w:p w14:paraId="456E5963" w14:textId="1C3B5C7B"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11" w:history="1">
        <w:r w:rsidR="00BA2E60" w:rsidRPr="00B04B17">
          <w:rPr>
            <w:rStyle w:val="Hyperlink"/>
            <w:noProof/>
            <w:lang w:val="ka-GE"/>
          </w:rPr>
          <w:t>ცხრილი</w:t>
        </w:r>
        <w:r w:rsidR="00BA2E60" w:rsidRPr="00B04B17">
          <w:rPr>
            <w:rStyle w:val="Hyperlink"/>
            <w:noProof/>
          </w:rPr>
          <w:t xml:space="preserve"> 54</w:t>
        </w:r>
        <w:r w:rsidR="00BA2E60" w:rsidRPr="00B04B17">
          <w:rPr>
            <w:rStyle w:val="Hyperlink"/>
            <w:noProof/>
            <w:lang w:val="ka-GE"/>
          </w:rPr>
          <w:t xml:space="preserve"> ძირითადი ფინანსური რესურსების ინდიკატორები 2019-2021 (მილიონი ლარი)</w:t>
        </w:r>
        <w:r w:rsidR="00BA2E60">
          <w:rPr>
            <w:noProof/>
            <w:webHidden/>
          </w:rPr>
          <w:tab/>
        </w:r>
        <w:r w:rsidR="00BA2E60">
          <w:rPr>
            <w:noProof/>
            <w:webHidden/>
          </w:rPr>
          <w:fldChar w:fldCharType="begin"/>
        </w:r>
        <w:r w:rsidR="00BA2E60">
          <w:rPr>
            <w:noProof/>
            <w:webHidden/>
          </w:rPr>
          <w:instrText xml:space="preserve"> PAGEREF _Toc158309511 \h </w:instrText>
        </w:r>
        <w:r w:rsidR="00BA2E60">
          <w:rPr>
            <w:noProof/>
            <w:webHidden/>
          </w:rPr>
        </w:r>
        <w:r w:rsidR="00BA2E60">
          <w:rPr>
            <w:noProof/>
            <w:webHidden/>
          </w:rPr>
          <w:fldChar w:fldCharType="separate"/>
        </w:r>
        <w:r w:rsidR="00BA2E60">
          <w:rPr>
            <w:noProof/>
            <w:webHidden/>
          </w:rPr>
          <w:t>146</w:t>
        </w:r>
        <w:r w:rsidR="00BA2E60">
          <w:rPr>
            <w:noProof/>
            <w:webHidden/>
          </w:rPr>
          <w:fldChar w:fldCharType="end"/>
        </w:r>
      </w:hyperlink>
    </w:p>
    <w:p w14:paraId="3567FCDD" w14:textId="1DC23000"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12" w:history="1">
        <w:r w:rsidR="00BA2E60" w:rsidRPr="00B04B17">
          <w:rPr>
            <w:rStyle w:val="Hyperlink"/>
            <w:noProof/>
            <w:lang w:val="ka-GE"/>
          </w:rPr>
          <w:t>ცხრილი</w:t>
        </w:r>
        <w:r w:rsidR="00BA2E60" w:rsidRPr="00B04B17">
          <w:rPr>
            <w:rStyle w:val="Hyperlink"/>
            <w:noProof/>
          </w:rPr>
          <w:t xml:space="preserve"> 55</w:t>
        </w:r>
        <w:r w:rsidR="00BA2E60" w:rsidRPr="00B04B17">
          <w:rPr>
            <w:rStyle w:val="Hyperlink"/>
            <w:noProof/>
            <w:lang w:val="ka-GE"/>
          </w:rPr>
          <w:t xml:space="preserve"> ძირითადი ფინანსური რესურსების ინდიკატორები 2020-2021</w:t>
        </w:r>
        <w:r w:rsidR="00BA2E60">
          <w:rPr>
            <w:noProof/>
            <w:webHidden/>
          </w:rPr>
          <w:tab/>
        </w:r>
        <w:r w:rsidR="00BA2E60">
          <w:rPr>
            <w:noProof/>
            <w:webHidden/>
          </w:rPr>
          <w:fldChar w:fldCharType="begin"/>
        </w:r>
        <w:r w:rsidR="00BA2E60">
          <w:rPr>
            <w:noProof/>
            <w:webHidden/>
          </w:rPr>
          <w:instrText xml:space="preserve"> PAGEREF _Toc158309512 \h </w:instrText>
        </w:r>
        <w:r w:rsidR="00BA2E60">
          <w:rPr>
            <w:noProof/>
            <w:webHidden/>
          </w:rPr>
        </w:r>
        <w:r w:rsidR="00BA2E60">
          <w:rPr>
            <w:noProof/>
            <w:webHidden/>
          </w:rPr>
          <w:fldChar w:fldCharType="separate"/>
        </w:r>
        <w:r w:rsidR="00BA2E60">
          <w:rPr>
            <w:noProof/>
            <w:webHidden/>
          </w:rPr>
          <w:t>147</w:t>
        </w:r>
        <w:r w:rsidR="00BA2E60">
          <w:rPr>
            <w:noProof/>
            <w:webHidden/>
          </w:rPr>
          <w:fldChar w:fldCharType="end"/>
        </w:r>
      </w:hyperlink>
    </w:p>
    <w:p w14:paraId="715C7237" w14:textId="05888C3D"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13" w:history="1">
        <w:r w:rsidR="00BA2E60" w:rsidRPr="00B04B17">
          <w:rPr>
            <w:rStyle w:val="Hyperlink"/>
            <w:noProof/>
            <w:lang w:val="ka-GE"/>
          </w:rPr>
          <w:t>ცხრილი</w:t>
        </w:r>
        <w:r w:rsidR="00BA2E60" w:rsidRPr="00B04B17">
          <w:rPr>
            <w:rStyle w:val="Hyperlink"/>
            <w:noProof/>
          </w:rPr>
          <w:t xml:space="preserve"> 56</w:t>
        </w:r>
        <w:r w:rsidR="00BA2E60" w:rsidRPr="00B04B17">
          <w:rPr>
            <w:rStyle w:val="Hyperlink"/>
            <w:noProof/>
            <w:lang w:val="ka-GE"/>
          </w:rPr>
          <w:t xml:space="preserve"> საცალო ბაზრის წილები აბონენტების რაოდენობის მიხედვით (2022)</w:t>
        </w:r>
        <w:r w:rsidR="00BA2E60">
          <w:rPr>
            <w:noProof/>
            <w:webHidden/>
          </w:rPr>
          <w:tab/>
        </w:r>
        <w:r w:rsidR="00BA2E60">
          <w:rPr>
            <w:noProof/>
            <w:webHidden/>
          </w:rPr>
          <w:fldChar w:fldCharType="begin"/>
        </w:r>
        <w:r w:rsidR="00BA2E60">
          <w:rPr>
            <w:noProof/>
            <w:webHidden/>
          </w:rPr>
          <w:instrText xml:space="preserve"> PAGEREF _Toc158309513 \h </w:instrText>
        </w:r>
        <w:r w:rsidR="00BA2E60">
          <w:rPr>
            <w:noProof/>
            <w:webHidden/>
          </w:rPr>
        </w:r>
        <w:r w:rsidR="00BA2E60">
          <w:rPr>
            <w:noProof/>
            <w:webHidden/>
          </w:rPr>
          <w:fldChar w:fldCharType="separate"/>
        </w:r>
        <w:r w:rsidR="00BA2E60">
          <w:rPr>
            <w:noProof/>
            <w:webHidden/>
          </w:rPr>
          <w:t>149</w:t>
        </w:r>
        <w:r w:rsidR="00BA2E60">
          <w:rPr>
            <w:noProof/>
            <w:webHidden/>
          </w:rPr>
          <w:fldChar w:fldCharType="end"/>
        </w:r>
      </w:hyperlink>
    </w:p>
    <w:p w14:paraId="02969036" w14:textId="40199E9D"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14" w:history="1">
        <w:r w:rsidR="00BA2E60" w:rsidRPr="00B04B17">
          <w:rPr>
            <w:rStyle w:val="Hyperlink"/>
            <w:noProof/>
            <w:lang w:val="ka-GE"/>
          </w:rPr>
          <w:t>ცხრილი</w:t>
        </w:r>
        <w:r w:rsidR="00BA2E60" w:rsidRPr="00B04B17">
          <w:rPr>
            <w:rStyle w:val="Hyperlink"/>
            <w:noProof/>
          </w:rPr>
          <w:t xml:space="preserve"> 57</w:t>
        </w:r>
        <w:r w:rsidR="00BA2E60" w:rsidRPr="00B04B17">
          <w:rPr>
            <w:rStyle w:val="Hyperlink"/>
            <w:noProof/>
            <w:lang w:val="ka-GE"/>
          </w:rPr>
          <w:t xml:space="preserve"> იმ დასახლებების შეფასება, სადაც მაგთიკომი არ არის წარმოდგენილი, მაგრამ არიან სხვა ოპერატორები</w:t>
        </w:r>
        <w:r w:rsidR="00BA2E60">
          <w:rPr>
            <w:noProof/>
            <w:webHidden/>
          </w:rPr>
          <w:tab/>
        </w:r>
        <w:r w:rsidR="00BA2E60">
          <w:rPr>
            <w:noProof/>
            <w:webHidden/>
          </w:rPr>
          <w:fldChar w:fldCharType="begin"/>
        </w:r>
        <w:r w:rsidR="00BA2E60">
          <w:rPr>
            <w:noProof/>
            <w:webHidden/>
          </w:rPr>
          <w:instrText xml:space="preserve"> PAGEREF _Toc158309514 \h </w:instrText>
        </w:r>
        <w:r w:rsidR="00BA2E60">
          <w:rPr>
            <w:noProof/>
            <w:webHidden/>
          </w:rPr>
        </w:r>
        <w:r w:rsidR="00BA2E60">
          <w:rPr>
            <w:noProof/>
            <w:webHidden/>
          </w:rPr>
          <w:fldChar w:fldCharType="separate"/>
        </w:r>
        <w:r w:rsidR="00BA2E60">
          <w:rPr>
            <w:noProof/>
            <w:webHidden/>
          </w:rPr>
          <w:t>167</w:t>
        </w:r>
        <w:r w:rsidR="00BA2E60">
          <w:rPr>
            <w:noProof/>
            <w:webHidden/>
          </w:rPr>
          <w:fldChar w:fldCharType="end"/>
        </w:r>
      </w:hyperlink>
    </w:p>
    <w:p w14:paraId="65270E34" w14:textId="5F51F486"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15" w:history="1">
        <w:r w:rsidR="00BA2E60" w:rsidRPr="00B04B17">
          <w:rPr>
            <w:rStyle w:val="Hyperlink"/>
            <w:noProof/>
            <w:lang w:val="ka-GE"/>
          </w:rPr>
          <w:t>ცხრილი</w:t>
        </w:r>
        <w:r w:rsidR="00BA2E60" w:rsidRPr="00B04B17">
          <w:rPr>
            <w:rStyle w:val="Hyperlink"/>
            <w:noProof/>
          </w:rPr>
          <w:t xml:space="preserve"> 58</w:t>
        </w:r>
        <w:r w:rsidR="00BA2E60" w:rsidRPr="00B04B17">
          <w:rPr>
            <w:rStyle w:val="Hyperlink"/>
            <w:noProof/>
            <w:lang w:val="ka-GE"/>
          </w:rPr>
          <w:t xml:space="preserve"> დასახლებების შეჯამება, სადაც იმყოფება სამზე ნაკლები FTTx ქსელის ოპერატორი</w:t>
        </w:r>
        <w:r w:rsidR="00BA2E60">
          <w:rPr>
            <w:noProof/>
            <w:webHidden/>
          </w:rPr>
          <w:tab/>
        </w:r>
        <w:r w:rsidR="00BA2E60">
          <w:rPr>
            <w:noProof/>
            <w:webHidden/>
          </w:rPr>
          <w:fldChar w:fldCharType="begin"/>
        </w:r>
        <w:r w:rsidR="00BA2E60">
          <w:rPr>
            <w:noProof/>
            <w:webHidden/>
          </w:rPr>
          <w:instrText xml:space="preserve"> PAGEREF _Toc158309515 \h </w:instrText>
        </w:r>
        <w:r w:rsidR="00BA2E60">
          <w:rPr>
            <w:noProof/>
            <w:webHidden/>
          </w:rPr>
        </w:r>
        <w:r w:rsidR="00BA2E60">
          <w:rPr>
            <w:noProof/>
            <w:webHidden/>
          </w:rPr>
          <w:fldChar w:fldCharType="separate"/>
        </w:r>
        <w:r w:rsidR="00BA2E60">
          <w:rPr>
            <w:noProof/>
            <w:webHidden/>
          </w:rPr>
          <w:t>174</w:t>
        </w:r>
        <w:r w:rsidR="00BA2E60">
          <w:rPr>
            <w:noProof/>
            <w:webHidden/>
          </w:rPr>
          <w:fldChar w:fldCharType="end"/>
        </w:r>
      </w:hyperlink>
    </w:p>
    <w:p w14:paraId="2658CFA4" w14:textId="62400E0F"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16" w:history="1">
        <w:r w:rsidR="00BA2E60" w:rsidRPr="00B04B17">
          <w:rPr>
            <w:rStyle w:val="Hyperlink"/>
            <w:noProof/>
            <w:lang w:val="ka-GE"/>
          </w:rPr>
          <w:t>ცხრილი</w:t>
        </w:r>
        <w:r w:rsidR="00BA2E60" w:rsidRPr="00B04B17">
          <w:rPr>
            <w:rStyle w:val="Hyperlink"/>
            <w:noProof/>
          </w:rPr>
          <w:t xml:space="preserve"> 59</w:t>
        </w:r>
        <w:r w:rsidR="00BA2E60" w:rsidRPr="00B04B17">
          <w:rPr>
            <w:rStyle w:val="Hyperlink"/>
            <w:noProof/>
            <w:lang w:val="ka-GE"/>
          </w:rPr>
          <w:t xml:space="preserve"> დასახლებების შეჯამება სამი ან მეტი FTTx ქსელის ოპერატორის მონაწილეობით</w:t>
        </w:r>
        <w:r w:rsidR="00BA2E60">
          <w:rPr>
            <w:noProof/>
            <w:webHidden/>
          </w:rPr>
          <w:tab/>
        </w:r>
        <w:r w:rsidR="00BA2E60">
          <w:rPr>
            <w:noProof/>
            <w:webHidden/>
          </w:rPr>
          <w:fldChar w:fldCharType="begin"/>
        </w:r>
        <w:r w:rsidR="00BA2E60">
          <w:rPr>
            <w:noProof/>
            <w:webHidden/>
          </w:rPr>
          <w:instrText xml:space="preserve"> PAGEREF _Toc158309516 \h </w:instrText>
        </w:r>
        <w:r w:rsidR="00BA2E60">
          <w:rPr>
            <w:noProof/>
            <w:webHidden/>
          </w:rPr>
        </w:r>
        <w:r w:rsidR="00BA2E60">
          <w:rPr>
            <w:noProof/>
            <w:webHidden/>
          </w:rPr>
          <w:fldChar w:fldCharType="separate"/>
        </w:r>
        <w:r w:rsidR="00BA2E60">
          <w:rPr>
            <w:noProof/>
            <w:webHidden/>
          </w:rPr>
          <w:t>174</w:t>
        </w:r>
        <w:r w:rsidR="00BA2E60">
          <w:rPr>
            <w:noProof/>
            <w:webHidden/>
          </w:rPr>
          <w:fldChar w:fldCharType="end"/>
        </w:r>
      </w:hyperlink>
    </w:p>
    <w:p w14:paraId="38227C87" w14:textId="1687FFAF"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17" w:history="1">
        <w:r w:rsidR="00BA2E60" w:rsidRPr="00B04B17">
          <w:rPr>
            <w:rStyle w:val="Hyperlink"/>
            <w:noProof/>
            <w:lang w:val="ka-GE"/>
          </w:rPr>
          <w:t>ცხრილი</w:t>
        </w:r>
        <w:r w:rsidR="00BA2E60" w:rsidRPr="00B04B17">
          <w:rPr>
            <w:rStyle w:val="Hyperlink"/>
            <w:noProof/>
          </w:rPr>
          <w:t xml:space="preserve"> 60</w:t>
        </w:r>
        <w:r w:rsidR="00BA2E60" w:rsidRPr="00B04B17">
          <w:rPr>
            <w:rStyle w:val="Hyperlink"/>
            <w:noProof/>
            <w:lang w:val="ka-GE"/>
          </w:rPr>
          <w:t xml:space="preserve"> დასახლებების შეჯამება, სადაც მაგთიკომის წილი FTTx ფართოზოლოვანი ინტერნეტ სერვისების მომხმარებლების მიხედვით FTTx 40%-ზე ნაკლებია</w:t>
        </w:r>
        <w:r w:rsidR="00BA2E60">
          <w:rPr>
            <w:noProof/>
            <w:webHidden/>
          </w:rPr>
          <w:tab/>
        </w:r>
        <w:r w:rsidR="00BA2E60">
          <w:rPr>
            <w:noProof/>
            <w:webHidden/>
          </w:rPr>
          <w:fldChar w:fldCharType="begin"/>
        </w:r>
        <w:r w:rsidR="00BA2E60">
          <w:rPr>
            <w:noProof/>
            <w:webHidden/>
          </w:rPr>
          <w:instrText xml:space="preserve"> PAGEREF _Toc158309517 \h </w:instrText>
        </w:r>
        <w:r w:rsidR="00BA2E60">
          <w:rPr>
            <w:noProof/>
            <w:webHidden/>
          </w:rPr>
        </w:r>
        <w:r w:rsidR="00BA2E60">
          <w:rPr>
            <w:noProof/>
            <w:webHidden/>
          </w:rPr>
          <w:fldChar w:fldCharType="separate"/>
        </w:r>
        <w:r w:rsidR="00BA2E60">
          <w:rPr>
            <w:noProof/>
            <w:webHidden/>
          </w:rPr>
          <w:t>175</w:t>
        </w:r>
        <w:r w:rsidR="00BA2E60">
          <w:rPr>
            <w:noProof/>
            <w:webHidden/>
          </w:rPr>
          <w:fldChar w:fldCharType="end"/>
        </w:r>
      </w:hyperlink>
    </w:p>
    <w:p w14:paraId="1E10187E" w14:textId="5539918C"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18" w:history="1">
        <w:r w:rsidR="00BA2E60" w:rsidRPr="00B04B17">
          <w:rPr>
            <w:rStyle w:val="Hyperlink"/>
            <w:noProof/>
            <w:lang w:val="ka-GE"/>
          </w:rPr>
          <w:t>ცხრილი</w:t>
        </w:r>
        <w:r w:rsidR="00BA2E60" w:rsidRPr="00B04B17">
          <w:rPr>
            <w:rStyle w:val="Hyperlink"/>
            <w:noProof/>
          </w:rPr>
          <w:t xml:space="preserve"> 61</w:t>
        </w:r>
        <w:r w:rsidR="00BA2E60" w:rsidRPr="00B04B17">
          <w:rPr>
            <w:rStyle w:val="Hyperlink"/>
            <w:noProof/>
            <w:lang w:val="ka-GE"/>
          </w:rPr>
          <w:t xml:space="preserve"> დასახლებების შეჯამება, სულ მცირე, ორი სხვა FTTx ქსელის ოპერატორის მონაწილეობით და თითოეულის  FTTx-ის მომხმარებლების მიხედვით 10% ან მეტი საბაზრო წილით</w:t>
        </w:r>
        <w:r w:rsidR="00BA2E60">
          <w:rPr>
            <w:noProof/>
            <w:webHidden/>
          </w:rPr>
          <w:tab/>
        </w:r>
        <w:r w:rsidR="00BA2E60">
          <w:rPr>
            <w:noProof/>
            <w:webHidden/>
          </w:rPr>
          <w:fldChar w:fldCharType="begin"/>
        </w:r>
        <w:r w:rsidR="00BA2E60">
          <w:rPr>
            <w:noProof/>
            <w:webHidden/>
          </w:rPr>
          <w:instrText xml:space="preserve"> PAGEREF _Toc158309518 \h </w:instrText>
        </w:r>
        <w:r w:rsidR="00BA2E60">
          <w:rPr>
            <w:noProof/>
            <w:webHidden/>
          </w:rPr>
        </w:r>
        <w:r w:rsidR="00BA2E60">
          <w:rPr>
            <w:noProof/>
            <w:webHidden/>
          </w:rPr>
          <w:fldChar w:fldCharType="separate"/>
        </w:r>
        <w:r w:rsidR="00BA2E60">
          <w:rPr>
            <w:noProof/>
            <w:webHidden/>
          </w:rPr>
          <w:t>177</w:t>
        </w:r>
        <w:r w:rsidR="00BA2E60">
          <w:rPr>
            <w:noProof/>
            <w:webHidden/>
          </w:rPr>
          <w:fldChar w:fldCharType="end"/>
        </w:r>
      </w:hyperlink>
    </w:p>
    <w:p w14:paraId="6A885E41" w14:textId="0BCFCBB9"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19" w:history="1">
        <w:r w:rsidR="00BA2E60" w:rsidRPr="00B04B17">
          <w:rPr>
            <w:rStyle w:val="Hyperlink"/>
            <w:noProof/>
            <w:lang w:val="ka-GE"/>
          </w:rPr>
          <w:t>სურათი</w:t>
        </w:r>
        <w:r w:rsidR="00BA2E60" w:rsidRPr="00B04B17">
          <w:rPr>
            <w:rStyle w:val="Hyperlink"/>
            <w:noProof/>
          </w:rPr>
          <w:t xml:space="preserve"> 62</w:t>
        </w:r>
        <w:r w:rsidR="00BA2E60" w:rsidRPr="00B04B17">
          <w:rPr>
            <w:rStyle w:val="Hyperlink"/>
            <w:noProof/>
            <w:lang w:val="ka-GE"/>
          </w:rPr>
          <w:t xml:space="preserve"> სქემა გეოგრაფიული სეგმენტაციის ანალიზისთვის</w:t>
        </w:r>
        <w:r w:rsidR="00BA2E60">
          <w:rPr>
            <w:noProof/>
            <w:webHidden/>
          </w:rPr>
          <w:tab/>
        </w:r>
        <w:r w:rsidR="00BA2E60">
          <w:rPr>
            <w:noProof/>
            <w:webHidden/>
          </w:rPr>
          <w:fldChar w:fldCharType="begin"/>
        </w:r>
        <w:r w:rsidR="00BA2E60">
          <w:rPr>
            <w:noProof/>
            <w:webHidden/>
          </w:rPr>
          <w:instrText xml:space="preserve"> PAGEREF _Toc158309519 \h </w:instrText>
        </w:r>
        <w:r w:rsidR="00BA2E60">
          <w:rPr>
            <w:noProof/>
            <w:webHidden/>
          </w:rPr>
        </w:r>
        <w:r w:rsidR="00BA2E60">
          <w:rPr>
            <w:noProof/>
            <w:webHidden/>
          </w:rPr>
          <w:fldChar w:fldCharType="separate"/>
        </w:r>
        <w:r w:rsidR="00BA2E60">
          <w:rPr>
            <w:noProof/>
            <w:webHidden/>
          </w:rPr>
          <w:t>178</w:t>
        </w:r>
        <w:r w:rsidR="00BA2E60">
          <w:rPr>
            <w:noProof/>
            <w:webHidden/>
          </w:rPr>
          <w:fldChar w:fldCharType="end"/>
        </w:r>
      </w:hyperlink>
    </w:p>
    <w:p w14:paraId="0C94E491" w14:textId="08B872B6"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20" w:history="1">
        <w:r w:rsidR="00BA2E60" w:rsidRPr="00B04B17">
          <w:rPr>
            <w:rStyle w:val="Hyperlink"/>
            <w:noProof/>
            <w:lang w:val="ka-GE"/>
          </w:rPr>
          <w:t>ცხრილი</w:t>
        </w:r>
        <w:r w:rsidR="00BA2E60" w:rsidRPr="00B04B17">
          <w:rPr>
            <w:rStyle w:val="Hyperlink"/>
            <w:noProof/>
          </w:rPr>
          <w:t xml:space="preserve"> 63</w:t>
        </w:r>
        <w:r w:rsidR="00BA2E60" w:rsidRPr="00B04B17">
          <w:rPr>
            <w:rStyle w:val="Hyperlink"/>
            <w:noProof/>
            <w:lang w:val="ka-GE"/>
          </w:rPr>
          <w:t xml:space="preserve"> </w:t>
        </w:r>
        <w:r w:rsidR="00BA2E60" w:rsidRPr="00B04B17">
          <w:rPr>
            <w:rStyle w:val="Hyperlink"/>
            <w:noProof/>
          </w:rPr>
          <w:t>კონკურენციის შეფასება შეჯამებულია იმ დასახლებებისთვის, რომლებზეც ოპერირებს სამი ან მეტი FTTx ქსელის ოპერატორი</w:t>
        </w:r>
        <w:r w:rsidR="00BA2E60">
          <w:rPr>
            <w:noProof/>
            <w:webHidden/>
          </w:rPr>
          <w:tab/>
        </w:r>
        <w:r w:rsidR="00BA2E60">
          <w:rPr>
            <w:noProof/>
            <w:webHidden/>
          </w:rPr>
          <w:fldChar w:fldCharType="begin"/>
        </w:r>
        <w:r w:rsidR="00BA2E60">
          <w:rPr>
            <w:noProof/>
            <w:webHidden/>
          </w:rPr>
          <w:instrText xml:space="preserve"> PAGEREF _Toc158309520 \h </w:instrText>
        </w:r>
        <w:r w:rsidR="00BA2E60">
          <w:rPr>
            <w:noProof/>
            <w:webHidden/>
          </w:rPr>
        </w:r>
        <w:r w:rsidR="00BA2E60">
          <w:rPr>
            <w:noProof/>
            <w:webHidden/>
          </w:rPr>
          <w:fldChar w:fldCharType="separate"/>
        </w:r>
        <w:r w:rsidR="00BA2E60">
          <w:rPr>
            <w:noProof/>
            <w:webHidden/>
          </w:rPr>
          <w:t>179</w:t>
        </w:r>
        <w:r w:rsidR="00BA2E60">
          <w:rPr>
            <w:noProof/>
            <w:webHidden/>
          </w:rPr>
          <w:fldChar w:fldCharType="end"/>
        </w:r>
      </w:hyperlink>
    </w:p>
    <w:p w14:paraId="4711594E" w14:textId="1E0B6A5E"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21" w:history="1">
        <w:r w:rsidR="00BA2E60" w:rsidRPr="00B04B17">
          <w:rPr>
            <w:rStyle w:val="Hyperlink"/>
            <w:noProof/>
            <w:lang w:val="ka-GE"/>
          </w:rPr>
          <w:t>ცხრილი</w:t>
        </w:r>
        <w:r w:rsidR="00BA2E60" w:rsidRPr="00B04B17">
          <w:rPr>
            <w:rStyle w:val="Hyperlink"/>
            <w:noProof/>
          </w:rPr>
          <w:t xml:space="preserve"> 64</w:t>
        </w:r>
        <w:r w:rsidR="00BA2E60" w:rsidRPr="00B04B17">
          <w:rPr>
            <w:rStyle w:val="Hyperlink"/>
            <w:noProof/>
            <w:lang w:val="ka-GE"/>
          </w:rPr>
          <w:t xml:space="preserve"> : კონკურენცია დასახლებებში სადაც  5 FTTx ქსელის ოპერატორია წარმოდგენილი</w:t>
        </w:r>
        <w:r w:rsidR="00BA2E60">
          <w:rPr>
            <w:noProof/>
            <w:webHidden/>
          </w:rPr>
          <w:tab/>
        </w:r>
        <w:r w:rsidR="00BA2E60">
          <w:rPr>
            <w:noProof/>
            <w:webHidden/>
          </w:rPr>
          <w:fldChar w:fldCharType="begin"/>
        </w:r>
        <w:r w:rsidR="00BA2E60">
          <w:rPr>
            <w:noProof/>
            <w:webHidden/>
          </w:rPr>
          <w:instrText xml:space="preserve"> PAGEREF _Toc158309521 \h </w:instrText>
        </w:r>
        <w:r w:rsidR="00BA2E60">
          <w:rPr>
            <w:noProof/>
            <w:webHidden/>
          </w:rPr>
        </w:r>
        <w:r w:rsidR="00BA2E60">
          <w:rPr>
            <w:noProof/>
            <w:webHidden/>
          </w:rPr>
          <w:fldChar w:fldCharType="separate"/>
        </w:r>
        <w:r w:rsidR="00BA2E60">
          <w:rPr>
            <w:noProof/>
            <w:webHidden/>
          </w:rPr>
          <w:t>179</w:t>
        </w:r>
        <w:r w:rsidR="00BA2E60">
          <w:rPr>
            <w:noProof/>
            <w:webHidden/>
          </w:rPr>
          <w:fldChar w:fldCharType="end"/>
        </w:r>
      </w:hyperlink>
    </w:p>
    <w:p w14:paraId="7F9BDBE0" w14:textId="02A63BF4"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22" w:history="1">
        <w:r w:rsidR="00BA2E60" w:rsidRPr="00B04B17">
          <w:rPr>
            <w:rStyle w:val="Hyperlink"/>
            <w:noProof/>
            <w:lang w:val="ka-GE"/>
          </w:rPr>
          <w:t>ცხრილი</w:t>
        </w:r>
        <w:r w:rsidR="00BA2E60" w:rsidRPr="00B04B17">
          <w:rPr>
            <w:rStyle w:val="Hyperlink"/>
            <w:noProof/>
          </w:rPr>
          <w:t xml:space="preserve"> 65</w:t>
        </w:r>
        <w:r w:rsidR="00BA2E60" w:rsidRPr="00B04B17">
          <w:rPr>
            <w:rStyle w:val="Hyperlink"/>
            <w:noProof/>
            <w:lang w:val="ka-GE"/>
          </w:rPr>
          <w:t xml:space="preserve"> კონკურენცია დასახლებებში სადაც 4  FTTx ქსელის ოპერატორია</w:t>
        </w:r>
        <w:r w:rsidR="00BA2E60">
          <w:rPr>
            <w:noProof/>
            <w:webHidden/>
          </w:rPr>
          <w:tab/>
        </w:r>
        <w:r w:rsidR="00BA2E60">
          <w:rPr>
            <w:noProof/>
            <w:webHidden/>
          </w:rPr>
          <w:fldChar w:fldCharType="begin"/>
        </w:r>
        <w:r w:rsidR="00BA2E60">
          <w:rPr>
            <w:noProof/>
            <w:webHidden/>
          </w:rPr>
          <w:instrText xml:space="preserve"> PAGEREF _Toc158309522 \h </w:instrText>
        </w:r>
        <w:r w:rsidR="00BA2E60">
          <w:rPr>
            <w:noProof/>
            <w:webHidden/>
          </w:rPr>
        </w:r>
        <w:r w:rsidR="00BA2E60">
          <w:rPr>
            <w:noProof/>
            <w:webHidden/>
          </w:rPr>
          <w:fldChar w:fldCharType="separate"/>
        </w:r>
        <w:r w:rsidR="00BA2E60">
          <w:rPr>
            <w:noProof/>
            <w:webHidden/>
          </w:rPr>
          <w:t>180</w:t>
        </w:r>
        <w:r w:rsidR="00BA2E60">
          <w:rPr>
            <w:noProof/>
            <w:webHidden/>
          </w:rPr>
          <w:fldChar w:fldCharType="end"/>
        </w:r>
      </w:hyperlink>
    </w:p>
    <w:p w14:paraId="194F18B6" w14:textId="0B02DF95"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23" w:history="1">
        <w:r w:rsidR="00BA2E60" w:rsidRPr="00B04B17">
          <w:rPr>
            <w:rStyle w:val="Hyperlink"/>
            <w:noProof/>
            <w:lang w:val="ka-GE"/>
          </w:rPr>
          <w:t>ცხრილი</w:t>
        </w:r>
        <w:r w:rsidR="00BA2E60" w:rsidRPr="00B04B17">
          <w:rPr>
            <w:rStyle w:val="Hyperlink"/>
            <w:noProof/>
          </w:rPr>
          <w:t xml:space="preserve"> 66</w:t>
        </w:r>
        <w:r w:rsidR="00BA2E60" w:rsidRPr="00B04B17">
          <w:rPr>
            <w:rStyle w:val="Hyperlink"/>
            <w:noProof/>
            <w:lang w:val="ka-GE"/>
          </w:rPr>
          <w:t xml:space="preserve"> კონკურენცია დასახლებებში სადაც 3  FTTx ქსელის ოპერატორია წარმოდგენილი</w:t>
        </w:r>
        <w:r w:rsidR="00BA2E60">
          <w:rPr>
            <w:noProof/>
            <w:webHidden/>
          </w:rPr>
          <w:tab/>
        </w:r>
        <w:r w:rsidR="00BA2E60">
          <w:rPr>
            <w:noProof/>
            <w:webHidden/>
          </w:rPr>
          <w:fldChar w:fldCharType="begin"/>
        </w:r>
        <w:r w:rsidR="00BA2E60">
          <w:rPr>
            <w:noProof/>
            <w:webHidden/>
          </w:rPr>
          <w:instrText xml:space="preserve"> PAGEREF _Toc158309523 \h </w:instrText>
        </w:r>
        <w:r w:rsidR="00BA2E60">
          <w:rPr>
            <w:noProof/>
            <w:webHidden/>
          </w:rPr>
        </w:r>
        <w:r w:rsidR="00BA2E60">
          <w:rPr>
            <w:noProof/>
            <w:webHidden/>
          </w:rPr>
          <w:fldChar w:fldCharType="separate"/>
        </w:r>
        <w:r w:rsidR="00BA2E60">
          <w:rPr>
            <w:noProof/>
            <w:webHidden/>
          </w:rPr>
          <w:t>180</w:t>
        </w:r>
        <w:r w:rsidR="00BA2E60">
          <w:rPr>
            <w:noProof/>
            <w:webHidden/>
          </w:rPr>
          <w:fldChar w:fldCharType="end"/>
        </w:r>
      </w:hyperlink>
    </w:p>
    <w:p w14:paraId="0A73CD2C" w14:textId="2B8E9D7A"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24" w:history="1">
        <w:r w:rsidR="00BA2E60" w:rsidRPr="00B04B17">
          <w:rPr>
            <w:rStyle w:val="Hyperlink"/>
            <w:noProof/>
            <w:lang w:val="ka-GE"/>
          </w:rPr>
          <w:t>ცხრილი</w:t>
        </w:r>
        <w:r w:rsidR="00BA2E60" w:rsidRPr="00B04B17">
          <w:rPr>
            <w:rStyle w:val="Hyperlink"/>
            <w:noProof/>
          </w:rPr>
          <w:t xml:space="preserve"> 67</w:t>
        </w:r>
        <w:r w:rsidR="00BA2E60" w:rsidRPr="00B04B17">
          <w:rPr>
            <w:rStyle w:val="Hyperlink"/>
            <w:noProof/>
            <w:lang w:val="ka-GE"/>
          </w:rPr>
          <w:t xml:space="preserve"> კონკურენცია 100,000-ზე მეტი მოსახლეობით წარმოდგენილ დასახლებებში</w:t>
        </w:r>
        <w:r w:rsidR="00BA2E60">
          <w:rPr>
            <w:noProof/>
            <w:webHidden/>
          </w:rPr>
          <w:tab/>
        </w:r>
        <w:r w:rsidR="00BA2E60">
          <w:rPr>
            <w:noProof/>
            <w:webHidden/>
          </w:rPr>
          <w:fldChar w:fldCharType="begin"/>
        </w:r>
        <w:r w:rsidR="00BA2E60">
          <w:rPr>
            <w:noProof/>
            <w:webHidden/>
          </w:rPr>
          <w:instrText xml:space="preserve"> PAGEREF _Toc158309524 \h </w:instrText>
        </w:r>
        <w:r w:rsidR="00BA2E60">
          <w:rPr>
            <w:noProof/>
            <w:webHidden/>
          </w:rPr>
        </w:r>
        <w:r w:rsidR="00BA2E60">
          <w:rPr>
            <w:noProof/>
            <w:webHidden/>
          </w:rPr>
          <w:fldChar w:fldCharType="separate"/>
        </w:r>
        <w:r w:rsidR="00BA2E60">
          <w:rPr>
            <w:noProof/>
            <w:webHidden/>
          </w:rPr>
          <w:t>182</w:t>
        </w:r>
        <w:r w:rsidR="00BA2E60">
          <w:rPr>
            <w:noProof/>
            <w:webHidden/>
          </w:rPr>
          <w:fldChar w:fldCharType="end"/>
        </w:r>
      </w:hyperlink>
    </w:p>
    <w:p w14:paraId="1792B64D" w14:textId="2EDAC575"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25" w:history="1">
        <w:r w:rsidR="00BA2E60" w:rsidRPr="00B04B17">
          <w:rPr>
            <w:rStyle w:val="Hyperlink"/>
            <w:noProof/>
            <w:lang w:val="ka-GE"/>
          </w:rPr>
          <w:t>ცხრილი</w:t>
        </w:r>
        <w:r w:rsidR="00BA2E60" w:rsidRPr="00B04B17">
          <w:rPr>
            <w:rStyle w:val="Hyperlink"/>
            <w:noProof/>
          </w:rPr>
          <w:t xml:space="preserve"> 68</w:t>
        </w:r>
        <w:r w:rsidR="00BA2E60" w:rsidRPr="00B04B17">
          <w:rPr>
            <w:rStyle w:val="Hyperlink"/>
            <w:noProof/>
            <w:lang w:val="ka-GE"/>
          </w:rPr>
          <w:t xml:space="preserve"> მონაცემები იმის დასადგენად, მიდრეკილია თუ არა დასახლებები კონკურენციისკენ</w:t>
        </w:r>
        <w:r w:rsidR="00BA2E60">
          <w:rPr>
            <w:noProof/>
            <w:webHidden/>
          </w:rPr>
          <w:tab/>
        </w:r>
        <w:r w:rsidR="00BA2E60">
          <w:rPr>
            <w:noProof/>
            <w:webHidden/>
          </w:rPr>
          <w:fldChar w:fldCharType="begin"/>
        </w:r>
        <w:r w:rsidR="00BA2E60">
          <w:rPr>
            <w:noProof/>
            <w:webHidden/>
          </w:rPr>
          <w:instrText xml:space="preserve"> PAGEREF _Toc158309525 \h </w:instrText>
        </w:r>
        <w:r w:rsidR="00BA2E60">
          <w:rPr>
            <w:noProof/>
            <w:webHidden/>
          </w:rPr>
        </w:r>
        <w:r w:rsidR="00BA2E60">
          <w:rPr>
            <w:noProof/>
            <w:webHidden/>
          </w:rPr>
          <w:fldChar w:fldCharType="separate"/>
        </w:r>
        <w:r w:rsidR="00BA2E60">
          <w:rPr>
            <w:noProof/>
            <w:webHidden/>
          </w:rPr>
          <w:t>183</w:t>
        </w:r>
        <w:r w:rsidR="00BA2E60">
          <w:rPr>
            <w:noProof/>
            <w:webHidden/>
          </w:rPr>
          <w:fldChar w:fldCharType="end"/>
        </w:r>
      </w:hyperlink>
    </w:p>
    <w:p w14:paraId="72686CFB" w14:textId="5671E9F2"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26" w:history="1">
        <w:r w:rsidR="00BA2E60" w:rsidRPr="00B04B17">
          <w:rPr>
            <w:rStyle w:val="Hyperlink"/>
            <w:noProof/>
            <w:lang w:val="ka-GE"/>
          </w:rPr>
          <w:t>ცხრილი</w:t>
        </w:r>
        <w:r w:rsidR="00BA2E60" w:rsidRPr="00B04B17">
          <w:rPr>
            <w:rStyle w:val="Hyperlink"/>
            <w:noProof/>
          </w:rPr>
          <w:t xml:space="preserve"> 69</w:t>
        </w:r>
        <w:r w:rsidR="00BA2E60" w:rsidRPr="00B04B17">
          <w:rPr>
            <w:rStyle w:val="Hyperlink"/>
            <w:noProof/>
            <w:lang w:val="ka-GE"/>
          </w:rPr>
          <w:t xml:space="preserve"> FTTx დაფარული ფართები</w:t>
        </w:r>
        <w:r w:rsidR="00BA2E60">
          <w:rPr>
            <w:noProof/>
            <w:webHidden/>
          </w:rPr>
          <w:tab/>
        </w:r>
        <w:r w:rsidR="00BA2E60">
          <w:rPr>
            <w:noProof/>
            <w:webHidden/>
          </w:rPr>
          <w:fldChar w:fldCharType="begin"/>
        </w:r>
        <w:r w:rsidR="00BA2E60">
          <w:rPr>
            <w:noProof/>
            <w:webHidden/>
          </w:rPr>
          <w:instrText xml:space="preserve"> PAGEREF _Toc158309526 \h </w:instrText>
        </w:r>
        <w:r w:rsidR="00BA2E60">
          <w:rPr>
            <w:noProof/>
            <w:webHidden/>
          </w:rPr>
        </w:r>
        <w:r w:rsidR="00BA2E60">
          <w:rPr>
            <w:noProof/>
            <w:webHidden/>
          </w:rPr>
          <w:fldChar w:fldCharType="separate"/>
        </w:r>
        <w:r w:rsidR="00BA2E60">
          <w:rPr>
            <w:noProof/>
            <w:webHidden/>
          </w:rPr>
          <w:t>183</w:t>
        </w:r>
        <w:r w:rsidR="00BA2E60">
          <w:rPr>
            <w:noProof/>
            <w:webHidden/>
          </w:rPr>
          <w:fldChar w:fldCharType="end"/>
        </w:r>
      </w:hyperlink>
    </w:p>
    <w:p w14:paraId="2B29BE30" w14:textId="66390F70"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27" w:history="1">
        <w:r w:rsidR="00BA2E60" w:rsidRPr="00B04B17">
          <w:rPr>
            <w:rStyle w:val="Hyperlink"/>
            <w:noProof/>
            <w:lang w:val="ka-GE"/>
          </w:rPr>
          <w:t>ცხრილი</w:t>
        </w:r>
        <w:r w:rsidR="00BA2E60" w:rsidRPr="00B04B17">
          <w:rPr>
            <w:rStyle w:val="Hyperlink"/>
            <w:noProof/>
          </w:rPr>
          <w:t xml:space="preserve"> 70</w:t>
        </w:r>
        <w:r w:rsidR="00BA2E60" w:rsidRPr="00B04B17">
          <w:rPr>
            <w:rStyle w:val="Hyperlink"/>
            <w:noProof/>
            <w:lang w:val="ka-GE"/>
          </w:rPr>
          <w:t xml:space="preserve"> დაფარული ფართები: სილქნეტი 80%-ზე მეტი, სხვა ოპერატორები 20%-ზე მეტი</w:t>
        </w:r>
        <w:r w:rsidR="00BA2E60">
          <w:rPr>
            <w:noProof/>
            <w:webHidden/>
          </w:rPr>
          <w:tab/>
        </w:r>
        <w:r w:rsidR="00BA2E60">
          <w:rPr>
            <w:noProof/>
            <w:webHidden/>
          </w:rPr>
          <w:fldChar w:fldCharType="begin"/>
        </w:r>
        <w:r w:rsidR="00BA2E60">
          <w:rPr>
            <w:noProof/>
            <w:webHidden/>
          </w:rPr>
          <w:instrText xml:space="preserve"> PAGEREF _Toc158309527 \h </w:instrText>
        </w:r>
        <w:r w:rsidR="00BA2E60">
          <w:rPr>
            <w:noProof/>
            <w:webHidden/>
          </w:rPr>
        </w:r>
        <w:r w:rsidR="00BA2E60">
          <w:rPr>
            <w:noProof/>
            <w:webHidden/>
          </w:rPr>
          <w:fldChar w:fldCharType="separate"/>
        </w:r>
        <w:r w:rsidR="00BA2E60">
          <w:rPr>
            <w:noProof/>
            <w:webHidden/>
          </w:rPr>
          <w:t>185</w:t>
        </w:r>
        <w:r w:rsidR="00BA2E60">
          <w:rPr>
            <w:noProof/>
            <w:webHidden/>
          </w:rPr>
          <w:fldChar w:fldCharType="end"/>
        </w:r>
      </w:hyperlink>
    </w:p>
    <w:p w14:paraId="7B720B94" w14:textId="7164B4DE"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28" w:history="1">
        <w:r w:rsidR="00BA2E60" w:rsidRPr="00B04B17">
          <w:rPr>
            <w:rStyle w:val="Hyperlink"/>
            <w:noProof/>
            <w:lang w:val="ka-GE"/>
          </w:rPr>
          <w:t>ცხრილი</w:t>
        </w:r>
        <w:r w:rsidR="00BA2E60" w:rsidRPr="00B04B17">
          <w:rPr>
            <w:rStyle w:val="Hyperlink"/>
            <w:noProof/>
          </w:rPr>
          <w:t xml:space="preserve"> 71</w:t>
        </w:r>
        <w:r w:rsidR="00BA2E60" w:rsidRPr="00B04B17">
          <w:rPr>
            <w:rStyle w:val="Hyperlink"/>
            <w:noProof/>
            <w:lang w:val="ka-GE"/>
          </w:rPr>
          <w:t xml:space="preserve"> კონკურენციის შეფასების შეჯამება დასახლებების მიხედვით</w:t>
        </w:r>
        <w:r w:rsidR="00BA2E60">
          <w:rPr>
            <w:noProof/>
            <w:webHidden/>
          </w:rPr>
          <w:tab/>
        </w:r>
        <w:r w:rsidR="00BA2E60">
          <w:rPr>
            <w:noProof/>
            <w:webHidden/>
          </w:rPr>
          <w:fldChar w:fldCharType="begin"/>
        </w:r>
        <w:r w:rsidR="00BA2E60">
          <w:rPr>
            <w:noProof/>
            <w:webHidden/>
          </w:rPr>
          <w:instrText xml:space="preserve"> PAGEREF _Toc158309528 \h </w:instrText>
        </w:r>
        <w:r w:rsidR="00BA2E60">
          <w:rPr>
            <w:noProof/>
            <w:webHidden/>
          </w:rPr>
        </w:r>
        <w:r w:rsidR="00BA2E60">
          <w:rPr>
            <w:noProof/>
            <w:webHidden/>
          </w:rPr>
          <w:fldChar w:fldCharType="separate"/>
        </w:r>
        <w:r w:rsidR="00BA2E60">
          <w:rPr>
            <w:noProof/>
            <w:webHidden/>
          </w:rPr>
          <w:t>186</w:t>
        </w:r>
        <w:r w:rsidR="00BA2E60">
          <w:rPr>
            <w:noProof/>
            <w:webHidden/>
          </w:rPr>
          <w:fldChar w:fldCharType="end"/>
        </w:r>
      </w:hyperlink>
    </w:p>
    <w:p w14:paraId="61332C4B" w14:textId="440AA2C9"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29" w:history="1">
        <w:r w:rsidR="00BA2E60" w:rsidRPr="00B04B17">
          <w:rPr>
            <w:rStyle w:val="Hyperlink"/>
            <w:noProof/>
            <w:lang w:val="ka-GE"/>
          </w:rPr>
          <w:t>ცხრილი</w:t>
        </w:r>
        <w:r w:rsidR="00BA2E60" w:rsidRPr="00B04B17">
          <w:rPr>
            <w:rStyle w:val="Hyperlink"/>
            <w:noProof/>
          </w:rPr>
          <w:t xml:space="preserve"> 72</w:t>
        </w:r>
        <w:r w:rsidR="00BA2E60" w:rsidRPr="00B04B17">
          <w:rPr>
            <w:rStyle w:val="Hyperlink"/>
            <w:noProof/>
            <w:lang w:val="ka-GE"/>
          </w:rPr>
          <w:t xml:space="preserve"> კონკურენტული დასახლებების სია (კლასტერი III)</w:t>
        </w:r>
        <w:r w:rsidR="00BA2E60">
          <w:rPr>
            <w:noProof/>
            <w:webHidden/>
          </w:rPr>
          <w:tab/>
        </w:r>
        <w:r w:rsidR="00BA2E60">
          <w:rPr>
            <w:noProof/>
            <w:webHidden/>
          </w:rPr>
          <w:fldChar w:fldCharType="begin"/>
        </w:r>
        <w:r w:rsidR="00BA2E60">
          <w:rPr>
            <w:noProof/>
            <w:webHidden/>
          </w:rPr>
          <w:instrText xml:space="preserve"> PAGEREF _Toc158309529 \h </w:instrText>
        </w:r>
        <w:r w:rsidR="00BA2E60">
          <w:rPr>
            <w:noProof/>
            <w:webHidden/>
          </w:rPr>
        </w:r>
        <w:r w:rsidR="00BA2E60">
          <w:rPr>
            <w:noProof/>
            <w:webHidden/>
          </w:rPr>
          <w:fldChar w:fldCharType="separate"/>
        </w:r>
        <w:r w:rsidR="00BA2E60">
          <w:rPr>
            <w:noProof/>
            <w:webHidden/>
          </w:rPr>
          <w:t>186</w:t>
        </w:r>
        <w:r w:rsidR="00BA2E60">
          <w:rPr>
            <w:noProof/>
            <w:webHidden/>
          </w:rPr>
          <w:fldChar w:fldCharType="end"/>
        </w:r>
      </w:hyperlink>
    </w:p>
    <w:p w14:paraId="03371915" w14:textId="54721EF1"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30" w:history="1">
        <w:r w:rsidR="00BA2E60" w:rsidRPr="00B04B17">
          <w:rPr>
            <w:rStyle w:val="Hyperlink"/>
            <w:noProof/>
            <w:lang w:val="ka-GE"/>
          </w:rPr>
          <w:t>ცხრილი</w:t>
        </w:r>
        <w:r w:rsidR="00BA2E60" w:rsidRPr="00B04B17">
          <w:rPr>
            <w:rStyle w:val="Hyperlink"/>
            <w:noProof/>
          </w:rPr>
          <w:t xml:space="preserve"> 73</w:t>
        </w:r>
        <w:r w:rsidR="00BA2E60" w:rsidRPr="00B04B17">
          <w:rPr>
            <w:rStyle w:val="Hyperlink"/>
            <w:noProof/>
            <w:lang w:val="ka-GE"/>
          </w:rPr>
          <w:t xml:space="preserve"> დასახლებების სია, რომლებიც კონკურენტულია, მაგრამ ძალიან დიდი</w:t>
        </w:r>
        <w:r w:rsidR="00BA2E60">
          <w:rPr>
            <w:noProof/>
            <w:webHidden/>
          </w:rPr>
          <w:tab/>
        </w:r>
        <w:r w:rsidR="00BA2E60">
          <w:rPr>
            <w:noProof/>
            <w:webHidden/>
          </w:rPr>
          <w:fldChar w:fldCharType="begin"/>
        </w:r>
        <w:r w:rsidR="00BA2E60">
          <w:rPr>
            <w:noProof/>
            <w:webHidden/>
          </w:rPr>
          <w:instrText xml:space="preserve"> PAGEREF _Toc158309530 \h </w:instrText>
        </w:r>
        <w:r w:rsidR="00BA2E60">
          <w:rPr>
            <w:noProof/>
            <w:webHidden/>
          </w:rPr>
        </w:r>
        <w:r w:rsidR="00BA2E60">
          <w:rPr>
            <w:noProof/>
            <w:webHidden/>
          </w:rPr>
          <w:fldChar w:fldCharType="separate"/>
        </w:r>
        <w:r w:rsidR="00BA2E60">
          <w:rPr>
            <w:noProof/>
            <w:webHidden/>
          </w:rPr>
          <w:t>187</w:t>
        </w:r>
        <w:r w:rsidR="00BA2E60">
          <w:rPr>
            <w:noProof/>
            <w:webHidden/>
          </w:rPr>
          <w:fldChar w:fldCharType="end"/>
        </w:r>
      </w:hyperlink>
    </w:p>
    <w:p w14:paraId="73C9FA51" w14:textId="4180CDF5"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31" w:history="1">
        <w:r w:rsidR="00BA2E60" w:rsidRPr="00B04B17">
          <w:rPr>
            <w:rStyle w:val="Hyperlink"/>
            <w:noProof/>
            <w:lang w:val="ka-GE"/>
          </w:rPr>
          <w:t>ცხრილი</w:t>
        </w:r>
        <w:r w:rsidR="00BA2E60" w:rsidRPr="00B04B17">
          <w:rPr>
            <w:rStyle w:val="Hyperlink"/>
            <w:noProof/>
          </w:rPr>
          <w:t xml:space="preserve"> 74</w:t>
        </w:r>
        <w:r w:rsidR="00BA2E60" w:rsidRPr="00B04B17">
          <w:rPr>
            <w:rStyle w:val="Hyperlink"/>
            <w:noProof/>
            <w:lang w:val="ka-GE"/>
          </w:rPr>
          <w:t xml:space="preserve"> დასახლებების სია, რომლებიც მიდერკილია კონკურენციისკენ</w:t>
        </w:r>
        <w:r w:rsidR="00BA2E60">
          <w:rPr>
            <w:noProof/>
            <w:webHidden/>
          </w:rPr>
          <w:tab/>
        </w:r>
        <w:r w:rsidR="00BA2E60">
          <w:rPr>
            <w:noProof/>
            <w:webHidden/>
          </w:rPr>
          <w:fldChar w:fldCharType="begin"/>
        </w:r>
        <w:r w:rsidR="00BA2E60">
          <w:rPr>
            <w:noProof/>
            <w:webHidden/>
          </w:rPr>
          <w:instrText xml:space="preserve"> PAGEREF _Toc158309531 \h </w:instrText>
        </w:r>
        <w:r w:rsidR="00BA2E60">
          <w:rPr>
            <w:noProof/>
            <w:webHidden/>
          </w:rPr>
        </w:r>
        <w:r w:rsidR="00BA2E60">
          <w:rPr>
            <w:noProof/>
            <w:webHidden/>
          </w:rPr>
          <w:fldChar w:fldCharType="separate"/>
        </w:r>
        <w:r w:rsidR="00BA2E60">
          <w:rPr>
            <w:noProof/>
            <w:webHidden/>
          </w:rPr>
          <w:t>187</w:t>
        </w:r>
        <w:r w:rsidR="00BA2E60">
          <w:rPr>
            <w:noProof/>
            <w:webHidden/>
          </w:rPr>
          <w:fldChar w:fldCharType="end"/>
        </w:r>
      </w:hyperlink>
    </w:p>
    <w:p w14:paraId="2694DE68" w14:textId="6B95DA3B"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32" w:history="1">
        <w:r w:rsidR="00BA2E60" w:rsidRPr="00B04B17">
          <w:rPr>
            <w:rStyle w:val="Hyperlink"/>
            <w:noProof/>
            <w:lang w:val="ka-GE"/>
          </w:rPr>
          <w:t>ცხრილი</w:t>
        </w:r>
        <w:r w:rsidR="00BA2E60" w:rsidRPr="00B04B17">
          <w:rPr>
            <w:rStyle w:val="Hyperlink"/>
            <w:noProof/>
          </w:rPr>
          <w:t xml:space="preserve"> 75</w:t>
        </w:r>
        <w:r w:rsidR="00BA2E60" w:rsidRPr="00B04B17">
          <w:rPr>
            <w:rStyle w:val="Hyperlink"/>
            <w:noProof/>
            <w:lang w:val="ka-GE"/>
          </w:rPr>
          <w:t xml:space="preserve"> მარეგულირებელი ვალდებულებების გეოგრაფიული სეგმენტაცია</w:t>
        </w:r>
        <w:r w:rsidR="00BA2E60">
          <w:rPr>
            <w:noProof/>
            <w:webHidden/>
          </w:rPr>
          <w:tab/>
        </w:r>
        <w:r w:rsidR="00BA2E60">
          <w:rPr>
            <w:noProof/>
            <w:webHidden/>
          </w:rPr>
          <w:fldChar w:fldCharType="begin"/>
        </w:r>
        <w:r w:rsidR="00BA2E60">
          <w:rPr>
            <w:noProof/>
            <w:webHidden/>
          </w:rPr>
          <w:instrText xml:space="preserve"> PAGEREF _Toc158309532 \h </w:instrText>
        </w:r>
        <w:r w:rsidR="00BA2E60">
          <w:rPr>
            <w:noProof/>
            <w:webHidden/>
          </w:rPr>
        </w:r>
        <w:r w:rsidR="00BA2E60">
          <w:rPr>
            <w:noProof/>
            <w:webHidden/>
          </w:rPr>
          <w:fldChar w:fldCharType="separate"/>
        </w:r>
        <w:r w:rsidR="00BA2E60">
          <w:rPr>
            <w:noProof/>
            <w:webHidden/>
          </w:rPr>
          <w:t>223</w:t>
        </w:r>
        <w:r w:rsidR="00BA2E60">
          <w:rPr>
            <w:noProof/>
            <w:webHidden/>
          </w:rPr>
          <w:fldChar w:fldCharType="end"/>
        </w:r>
      </w:hyperlink>
    </w:p>
    <w:p w14:paraId="3824F241" w14:textId="4DC8BD93"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33" w:history="1">
        <w:r w:rsidR="00BA2E60" w:rsidRPr="00B04B17">
          <w:rPr>
            <w:rStyle w:val="Hyperlink"/>
            <w:noProof/>
            <w:lang w:val="ka-GE"/>
          </w:rPr>
          <w:t>ცხრილი</w:t>
        </w:r>
        <w:r w:rsidR="00BA2E60" w:rsidRPr="00B04B17">
          <w:rPr>
            <w:rStyle w:val="Hyperlink"/>
            <w:noProof/>
          </w:rPr>
          <w:t xml:space="preserve"> 76</w:t>
        </w:r>
        <w:r w:rsidR="00BA2E60" w:rsidRPr="00B04B17">
          <w:rPr>
            <w:rStyle w:val="Hyperlink"/>
            <w:noProof/>
            <w:lang w:val="ka-GE"/>
          </w:rPr>
          <w:t xml:space="preserve"> კონკურენციის პრობლემები და მათი გადაჭრის გზები</w:t>
        </w:r>
        <w:r w:rsidR="00BA2E60">
          <w:rPr>
            <w:noProof/>
            <w:webHidden/>
          </w:rPr>
          <w:tab/>
        </w:r>
        <w:r w:rsidR="00BA2E60">
          <w:rPr>
            <w:noProof/>
            <w:webHidden/>
          </w:rPr>
          <w:fldChar w:fldCharType="begin"/>
        </w:r>
        <w:r w:rsidR="00BA2E60">
          <w:rPr>
            <w:noProof/>
            <w:webHidden/>
          </w:rPr>
          <w:instrText xml:space="preserve"> PAGEREF _Toc158309533 \h </w:instrText>
        </w:r>
        <w:r w:rsidR="00BA2E60">
          <w:rPr>
            <w:noProof/>
            <w:webHidden/>
          </w:rPr>
        </w:r>
        <w:r w:rsidR="00BA2E60">
          <w:rPr>
            <w:noProof/>
            <w:webHidden/>
          </w:rPr>
          <w:fldChar w:fldCharType="separate"/>
        </w:r>
        <w:r w:rsidR="00BA2E60">
          <w:rPr>
            <w:noProof/>
            <w:webHidden/>
          </w:rPr>
          <w:t>227</w:t>
        </w:r>
        <w:r w:rsidR="00BA2E60">
          <w:rPr>
            <w:noProof/>
            <w:webHidden/>
          </w:rPr>
          <w:fldChar w:fldCharType="end"/>
        </w:r>
      </w:hyperlink>
    </w:p>
    <w:p w14:paraId="7C6E8379" w14:textId="2FCA7E26"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34" w:history="1">
        <w:r w:rsidR="00BA2E60" w:rsidRPr="00B04B17">
          <w:rPr>
            <w:rStyle w:val="Hyperlink"/>
            <w:noProof/>
            <w:lang w:val="ka-GE"/>
          </w:rPr>
          <w:t>ცხრილი</w:t>
        </w:r>
        <w:r w:rsidR="00BA2E60" w:rsidRPr="00B04B17">
          <w:rPr>
            <w:rStyle w:val="Hyperlink"/>
            <w:noProof/>
          </w:rPr>
          <w:t xml:space="preserve"> 77</w:t>
        </w:r>
        <w:r w:rsidR="00BA2E60" w:rsidRPr="00B04B17">
          <w:rPr>
            <w:rStyle w:val="Hyperlink"/>
            <w:noProof/>
            <w:lang w:val="ka-GE"/>
          </w:rPr>
          <w:t xml:space="preserve"> მაგთიკომის დაფარვის და პენეტრაციის ცხრილი (FTTx)</w:t>
        </w:r>
        <w:r w:rsidR="00BA2E60">
          <w:rPr>
            <w:noProof/>
            <w:webHidden/>
          </w:rPr>
          <w:tab/>
        </w:r>
        <w:r w:rsidR="00BA2E60">
          <w:rPr>
            <w:noProof/>
            <w:webHidden/>
          </w:rPr>
          <w:fldChar w:fldCharType="begin"/>
        </w:r>
        <w:r w:rsidR="00BA2E60">
          <w:rPr>
            <w:noProof/>
            <w:webHidden/>
          </w:rPr>
          <w:instrText xml:space="preserve"> PAGEREF _Toc158309534 \h </w:instrText>
        </w:r>
        <w:r w:rsidR="00BA2E60">
          <w:rPr>
            <w:noProof/>
            <w:webHidden/>
          </w:rPr>
        </w:r>
        <w:r w:rsidR="00BA2E60">
          <w:rPr>
            <w:noProof/>
            <w:webHidden/>
          </w:rPr>
          <w:fldChar w:fldCharType="separate"/>
        </w:r>
        <w:r w:rsidR="00BA2E60">
          <w:rPr>
            <w:noProof/>
            <w:webHidden/>
          </w:rPr>
          <w:t>231</w:t>
        </w:r>
        <w:r w:rsidR="00BA2E60">
          <w:rPr>
            <w:noProof/>
            <w:webHidden/>
          </w:rPr>
          <w:fldChar w:fldCharType="end"/>
        </w:r>
      </w:hyperlink>
    </w:p>
    <w:p w14:paraId="36B6AD52" w14:textId="60DDE839"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35" w:history="1">
        <w:r w:rsidR="00BA2E60" w:rsidRPr="00B04B17">
          <w:rPr>
            <w:rStyle w:val="Hyperlink"/>
            <w:noProof/>
            <w:lang w:val="ka-GE"/>
          </w:rPr>
          <w:t>სურათი</w:t>
        </w:r>
        <w:r w:rsidR="00BA2E60" w:rsidRPr="00B04B17">
          <w:rPr>
            <w:rStyle w:val="Hyperlink"/>
            <w:noProof/>
          </w:rPr>
          <w:t xml:space="preserve"> 78</w:t>
        </w:r>
        <w:r w:rsidR="00BA2E60" w:rsidRPr="00B04B17">
          <w:rPr>
            <w:rStyle w:val="Hyperlink"/>
            <w:noProof/>
            <w:lang w:val="ka-GE"/>
          </w:rPr>
          <w:t xml:space="preserve"> მაგთიკომის დაფარვის და პენეტრაციის რუკა  (FTTx)</w:t>
        </w:r>
        <w:r w:rsidR="00BA2E60">
          <w:rPr>
            <w:noProof/>
            <w:webHidden/>
          </w:rPr>
          <w:tab/>
        </w:r>
        <w:r w:rsidR="00BA2E60">
          <w:rPr>
            <w:noProof/>
            <w:webHidden/>
          </w:rPr>
          <w:fldChar w:fldCharType="begin"/>
        </w:r>
        <w:r w:rsidR="00BA2E60">
          <w:rPr>
            <w:noProof/>
            <w:webHidden/>
          </w:rPr>
          <w:instrText xml:space="preserve"> PAGEREF _Toc158309535 \h </w:instrText>
        </w:r>
        <w:r w:rsidR="00BA2E60">
          <w:rPr>
            <w:noProof/>
            <w:webHidden/>
          </w:rPr>
        </w:r>
        <w:r w:rsidR="00BA2E60">
          <w:rPr>
            <w:noProof/>
            <w:webHidden/>
          </w:rPr>
          <w:fldChar w:fldCharType="separate"/>
        </w:r>
        <w:r w:rsidR="00BA2E60">
          <w:rPr>
            <w:noProof/>
            <w:webHidden/>
          </w:rPr>
          <w:t>232</w:t>
        </w:r>
        <w:r w:rsidR="00BA2E60">
          <w:rPr>
            <w:noProof/>
            <w:webHidden/>
          </w:rPr>
          <w:fldChar w:fldCharType="end"/>
        </w:r>
      </w:hyperlink>
    </w:p>
    <w:p w14:paraId="19240014" w14:textId="10F994D1"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36" w:history="1">
        <w:r w:rsidR="00BA2E60" w:rsidRPr="00B04B17">
          <w:rPr>
            <w:rStyle w:val="Hyperlink"/>
            <w:noProof/>
            <w:lang w:val="ka-GE"/>
          </w:rPr>
          <w:t>ცხრილი</w:t>
        </w:r>
        <w:r w:rsidR="00BA2E60" w:rsidRPr="00B04B17">
          <w:rPr>
            <w:rStyle w:val="Hyperlink"/>
            <w:noProof/>
          </w:rPr>
          <w:t xml:space="preserve"> 79</w:t>
        </w:r>
        <w:r w:rsidR="00BA2E60" w:rsidRPr="00B04B17">
          <w:rPr>
            <w:rStyle w:val="Hyperlink"/>
            <w:noProof/>
            <w:lang w:val="ka-GE"/>
          </w:rPr>
          <w:t xml:space="preserve"> სილქნეტის დაფარვის და პენეტრაციის ცხრილი (FTTx)</w:t>
        </w:r>
        <w:r w:rsidR="00BA2E60">
          <w:rPr>
            <w:noProof/>
            <w:webHidden/>
          </w:rPr>
          <w:tab/>
        </w:r>
        <w:r w:rsidR="00BA2E60">
          <w:rPr>
            <w:noProof/>
            <w:webHidden/>
          </w:rPr>
          <w:fldChar w:fldCharType="begin"/>
        </w:r>
        <w:r w:rsidR="00BA2E60">
          <w:rPr>
            <w:noProof/>
            <w:webHidden/>
          </w:rPr>
          <w:instrText xml:space="preserve"> PAGEREF _Toc158309536 \h </w:instrText>
        </w:r>
        <w:r w:rsidR="00BA2E60">
          <w:rPr>
            <w:noProof/>
            <w:webHidden/>
          </w:rPr>
        </w:r>
        <w:r w:rsidR="00BA2E60">
          <w:rPr>
            <w:noProof/>
            <w:webHidden/>
          </w:rPr>
          <w:fldChar w:fldCharType="separate"/>
        </w:r>
        <w:r w:rsidR="00BA2E60">
          <w:rPr>
            <w:noProof/>
            <w:webHidden/>
          </w:rPr>
          <w:t>233</w:t>
        </w:r>
        <w:r w:rsidR="00BA2E60">
          <w:rPr>
            <w:noProof/>
            <w:webHidden/>
          </w:rPr>
          <w:fldChar w:fldCharType="end"/>
        </w:r>
      </w:hyperlink>
    </w:p>
    <w:p w14:paraId="1523B837" w14:textId="787D96C8"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37" w:history="1">
        <w:r w:rsidR="00BA2E60" w:rsidRPr="00B04B17">
          <w:rPr>
            <w:rStyle w:val="Hyperlink"/>
            <w:noProof/>
            <w:lang w:val="ka-GE"/>
          </w:rPr>
          <w:t>სურათი</w:t>
        </w:r>
        <w:r w:rsidR="00BA2E60" w:rsidRPr="00B04B17">
          <w:rPr>
            <w:rStyle w:val="Hyperlink"/>
            <w:noProof/>
          </w:rPr>
          <w:t xml:space="preserve"> 80</w:t>
        </w:r>
        <w:r w:rsidR="00BA2E60" w:rsidRPr="00B04B17">
          <w:rPr>
            <w:rStyle w:val="Hyperlink"/>
            <w:noProof/>
            <w:lang w:val="ka-GE"/>
          </w:rPr>
          <w:t xml:space="preserve"> სილქნეტის დაფარვის და პენეტრაციის რუკა  (FTTx)</w:t>
        </w:r>
        <w:r w:rsidR="00BA2E60">
          <w:rPr>
            <w:noProof/>
            <w:webHidden/>
          </w:rPr>
          <w:tab/>
        </w:r>
        <w:r w:rsidR="00BA2E60">
          <w:rPr>
            <w:noProof/>
            <w:webHidden/>
          </w:rPr>
          <w:fldChar w:fldCharType="begin"/>
        </w:r>
        <w:r w:rsidR="00BA2E60">
          <w:rPr>
            <w:noProof/>
            <w:webHidden/>
          </w:rPr>
          <w:instrText xml:space="preserve"> PAGEREF _Toc158309537 \h </w:instrText>
        </w:r>
        <w:r w:rsidR="00BA2E60">
          <w:rPr>
            <w:noProof/>
            <w:webHidden/>
          </w:rPr>
        </w:r>
        <w:r w:rsidR="00BA2E60">
          <w:rPr>
            <w:noProof/>
            <w:webHidden/>
          </w:rPr>
          <w:fldChar w:fldCharType="separate"/>
        </w:r>
        <w:r w:rsidR="00BA2E60">
          <w:rPr>
            <w:noProof/>
            <w:webHidden/>
          </w:rPr>
          <w:t>235</w:t>
        </w:r>
        <w:r w:rsidR="00BA2E60">
          <w:rPr>
            <w:noProof/>
            <w:webHidden/>
          </w:rPr>
          <w:fldChar w:fldCharType="end"/>
        </w:r>
      </w:hyperlink>
    </w:p>
    <w:p w14:paraId="165ECB42" w14:textId="649EAF74"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38" w:history="1">
        <w:r w:rsidR="00BA2E60" w:rsidRPr="00B04B17">
          <w:rPr>
            <w:rStyle w:val="Hyperlink"/>
            <w:noProof/>
            <w:lang w:val="ka-GE"/>
          </w:rPr>
          <w:t>ცხრილი</w:t>
        </w:r>
        <w:r w:rsidR="00BA2E60" w:rsidRPr="00B04B17">
          <w:rPr>
            <w:rStyle w:val="Hyperlink"/>
            <w:noProof/>
          </w:rPr>
          <w:t xml:space="preserve"> 81</w:t>
        </w:r>
        <w:r w:rsidR="00BA2E60" w:rsidRPr="00B04B17">
          <w:rPr>
            <w:rStyle w:val="Hyperlink"/>
            <w:noProof/>
            <w:lang w:val="ka-GE"/>
          </w:rPr>
          <w:t xml:space="preserve"> ახალი ქსელების ჯგუფის  დაფარვის და პენეტრაციის ცხრილი (FTTx)</w:t>
        </w:r>
        <w:r w:rsidR="00BA2E60">
          <w:rPr>
            <w:noProof/>
            <w:webHidden/>
          </w:rPr>
          <w:tab/>
        </w:r>
        <w:r w:rsidR="00BA2E60">
          <w:rPr>
            <w:noProof/>
            <w:webHidden/>
          </w:rPr>
          <w:fldChar w:fldCharType="begin"/>
        </w:r>
        <w:r w:rsidR="00BA2E60">
          <w:rPr>
            <w:noProof/>
            <w:webHidden/>
          </w:rPr>
          <w:instrText xml:space="preserve"> PAGEREF _Toc158309538 \h </w:instrText>
        </w:r>
        <w:r w:rsidR="00BA2E60">
          <w:rPr>
            <w:noProof/>
            <w:webHidden/>
          </w:rPr>
        </w:r>
        <w:r w:rsidR="00BA2E60">
          <w:rPr>
            <w:noProof/>
            <w:webHidden/>
          </w:rPr>
          <w:fldChar w:fldCharType="separate"/>
        </w:r>
        <w:r w:rsidR="00BA2E60">
          <w:rPr>
            <w:noProof/>
            <w:webHidden/>
          </w:rPr>
          <w:t>236</w:t>
        </w:r>
        <w:r w:rsidR="00BA2E60">
          <w:rPr>
            <w:noProof/>
            <w:webHidden/>
          </w:rPr>
          <w:fldChar w:fldCharType="end"/>
        </w:r>
      </w:hyperlink>
    </w:p>
    <w:p w14:paraId="4DA85C12" w14:textId="624B867B"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39" w:history="1">
        <w:r w:rsidR="00BA2E60" w:rsidRPr="00B04B17">
          <w:rPr>
            <w:rStyle w:val="Hyperlink"/>
            <w:noProof/>
            <w:lang w:val="ka-GE"/>
          </w:rPr>
          <w:t>სურათი</w:t>
        </w:r>
        <w:r w:rsidR="00BA2E60" w:rsidRPr="00B04B17">
          <w:rPr>
            <w:rStyle w:val="Hyperlink"/>
            <w:noProof/>
          </w:rPr>
          <w:t xml:space="preserve"> 82</w:t>
        </w:r>
        <w:r w:rsidR="00BA2E60" w:rsidRPr="00B04B17">
          <w:rPr>
            <w:rStyle w:val="Hyperlink"/>
            <w:noProof/>
            <w:lang w:val="ka-GE"/>
          </w:rPr>
          <w:t xml:space="preserve"> ახალი ქსელების დაფარვის და პენეტრაციის რუკა  (FTTx)</w:t>
        </w:r>
        <w:r w:rsidR="00BA2E60">
          <w:rPr>
            <w:noProof/>
            <w:webHidden/>
          </w:rPr>
          <w:tab/>
        </w:r>
        <w:r w:rsidR="00BA2E60">
          <w:rPr>
            <w:noProof/>
            <w:webHidden/>
          </w:rPr>
          <w:fldChar w:fldCharType="begin"/>
        </w:r>
        <w:r w:rsidR="00BA2E60">
          <w:rPr>
            <w:noProof/>
            <w:webHidden/>
          </w:rPr>
          <w:instrText xml:space="preserve"> PAGEREF _Toc158309539 \h </w:instrText>
        </w:r>
        <w:r w:rsidR="00BA2E60">
          <w:rPr>
            <w:noProof/>
            <w:webHidden/>
          </w:rPr>
        </w:r>
        <w:r w:rsidR="00BA2E60">
          <w:rPr>
            <w:noProof/>
            <w:webHidden/>
          </w:rPr>
          <w:fldChar w:fldCharType="separate"/>
        </w:r>
        <w:r w:rsidR="00BA2E60">
          <w:rPr>
            <w:noProof/>
            <w:webHidden/>
          </w:rPr>
          <w:t>238</w:t>
        </w:r>
        <w:r w:rsidR="00BA2E60">
          <w:rPr>
            <w:noProof/>
            <w:webHidden/>
          </w:rPr>
          <w:fldChar w:fldCharType="end"/>
        </w:r>
      </w:hyperlink>
    </w:p>
    <w:p w14:paraId="4EE1081D" w14:textId="1638B2B6"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40" w:history="1">
        <w:r w:rsidR="00BA2E60" w:rsidRPr="00B04B17">
          <w:rPr>
            <w:rStyle w:val="Hyperlink"/>
            <w:noProof/>
            <w:lang w:val="ka-GE"/>
          </w:rPr>
          <w:t>ცხრილი</w:t>
        </w:r>
        <w:r w:rsidR="00BA2E60" w:rsidRPr="00B04B17">
          <w:rPr>
            <w:rStyle w:val="Hyperlink"/>
            <w:noProof/>
          </w:rPr>
          <w:t xml:space="preserve"> 83</w:t>
        </w:r>
        <w:r w:rsidR="00BA2E60" w:rsidRPr="00B04B17">
          <w:rPr>
            <w:rStyle w:val="Hyperlink"/>
            <w:noProof/>
            <w:lang w:val="ka-GE"/>
          </w:rPr>
          <w:t xml:space="preserve"> სქაიტელის დაფარვის და პენეტრაციის ცხრილი (FTTx)</w:t>
        </w:r>
        <w:r w:rsidR="00BA2E60">
          <w:rPr>
            <w:noProof/>
            <w:webHidden/>
          </w:rPr>
          <w:tab/>
        </w:r>
        <w:r w:rsidR="00BA2E60">
          <w:rPr>
            <w:noProof/>
            <w:webHidden/>
          </w:rPr>
          <w:fldChar w:fldCharType="begin"/>
        </w:r>
        <w:r w:rsidR="00BA2E60">
          <w:rPr>
            <w:noProof/>
            <w:webHidden/>
          </w:rPr>
          <w:instrText xml:space="preserve"> PAGEREF _Toc158309540 \h </w:instrText>
        </w:r>
        <w:r w:rsidR="00BA2E60">
          <w:rPr>
            <w:noProof/>
            <w:webHidden/>
          </w:rPr>
        </w:r>
        <w:r w:rsidR="00BA2E60">
          <w:rPr>
            <w:noProof/>
            <w:webHidden/>
          </w:rPr>
          <w:fldChar w:fldCharType="separate"/>
        </w:r>
        <w:r w:rsidR="00BA2E60">
          <w:rPr>
            <w:noProof/>
            <w:webHidden/>
          </w:rPr>
          <w:t>239</w:t>
        </w:r>
        <w:r w:rsidR="00BA2E60">
          <w:rPr>
            <w:noProof/>
            <w:webHidden/>
          </w:rPr>
          <w:fldChar w:fldCharType="end"/>
        </w:r>
      </w:hyperlink>
    </w:p>
    <w:p w14:paraId="2A0117C1" w14:textId="35AF0D3C"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41" w:history="1">
        <w:r w:rsidR="00BA2E60" w:rsidRPr="00B04B17">
          <w:rPr>
            <w:rStyle w:val="Hyperlink"/>
            <w:noProof/>
            <w:lang w:val="ka-GE"/>
          </w:rPr>
          <w:t>სურათი</w:t>
        </w:r>
        <w:r w:rsidR="00BA2E60" w:rsidRPr="00B04B17">
          <w:rPr>
            <w:rStyle w:val="Hyperlink"/>
            <w:noProof/>
          </w:rPr>
          <w:t xml:space="preserve"> 84</w:t>
        </w:r>
        <w:r w:rsidR="00BA2E60" w:rsidRPr="00B04B17">
          <w:rPr>
            <w:rStyle w:val="Hyperlink"/>
            <w:noProof/>
            <w:lang w:val="ka-GE"/>
          </w:rPr>
          <w:t xml:space="preserve"> სქაიტელის დაფარვის და პენეტრაციის რუკა  (FTTx)</w:t>
        </w:r>
        <w:r w:rsidR="00BA2E60">
          <w:rPr>
            <w:noProof/>
            <w:webHidden/>
          </w:rPr>
          <w:tab/>
        </w:r>
        <w:r w:rsidR="00BA2E60">
          <w:rPr>
            <w:noProof/>
            <w:webHidden/>
          </w:rPr>
          <w:fldChar w:fldCharType="begin"/>
        </w:r>
        <w:r w:rsidR="00BA2E60">
          <w:rPr>
            <w:noProof/>
            <w:webHidden/>
          </w:rPr>
          <w:instrText xml:space="preserve"> PAGEREF _Toc158309541 \h </w:instrText>
        </w:r>
        <w:r w:rsidR="00BA2E60">
          <w:rPr>
            <w:noProof/>
            <w:webHidden/>
          </w:rPr>
        </w:r>
        <w:r w:rsidR="00BA2E60">
          <w:rPr>
            <w:noProof/>
            <w:webHidden/>
          </w:rPr>
          <w:fldChar w:fldCharType="separate"/>
        </w:r>
        <w:r w:rsidR="00BA2E60">
          <w:rPr>
            <w:noProof/>
            <w:webHidden/>
          </w:rPr>
          <w:t>239</w:t>
        </w:r>
        <w:r w:rsidR="00BA2E60">
          <w:rPr>
            <w:noProof/>
            <w:webHidden/>
          </w:rPr>
          <w:fldChar w:fldCharType="end"/>
        </w:r>
      </w:hyperlink>
    </w:p>
    <w:p w14:paraId="06F90B14" w14:textId="698764CB"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42" w:history="1">
        <w:r w:rsidR="00BA2E60" w:rsidRPr="00B04B17">
          <w:rPr>
            <w:rStyle w:val="Hyperlink"/>
            <w:noProof/>
            <w:lang w:val="ka-GE"/>
          </w:rPr>
          <w:t>ცხრილი</w:t>
        </w:r>
        <w:r w:rsidR="00BA2E60" w:rsidRPr="00B04B17">
          <w:rPr>
            <w:rStyle w:val="Hyperlink"/>
            <w:noProof/>
          </w:rPr>
          <w:t xml:space="preserve"> 85</w:t>
        </w:r>
        <w:r w:rsidR="00BA2E60" w:rsidRPr="00B04B17">
          <w:rPr>
            <w:rStyle w:val="Hyperlink"/>
            <w:noProof/>
            <w:lang w:val="ka-GE"/>
          </w:rPr>
          <w:t xml:space="preserve"> სხვა ოპერატორების დაფარვის და პენეტრაციის ცხრილი (FTTx)</w:t>
        </w:r>
        <w:r w:rsidR="00BA2E60">
          <w:rPr>
            <w:noProof/>
            <w:webHidden/>
          </w:rPr>
          <w:tab/>
        </w:r>
        <w:r w:rsidR="00BA2E60">
          <w:rPr>
            <w:noProof/>
            <w:webHidden/>
          </w:rPr>
          <w:fldChar w:fldCharType="begin"/>
        </w:r>
        <w:r w:rsidR="00BA2E60">
          <w:rPr>
            <w:noProof/>
            <w:webHidden/>
          </w:rPr>
          <w:instrText xml:space="preserve"> PAGEREF _Toc158309542 \h </w:instrText>
        </w:r>
        <w:r w:rsidR="00BA2E60">
          <w:rPr>
            <w:noProof/>
            <w:webHidden/>
          </w:rPr>
        </w:r>
        <w:r w:rsidR="00BA2E60">
          <w:rPr>
            <w:noProof/>
            <w:webHidden/>
          </w:rPr>
          <w:fldChar w:fldCharType="separate"/>
        </w:r>
        <w:r w:rsidR="00BA2E60">
          <w:rPr>
            <w:noProof/>
            <w:webHidden/>
          </w:rPr>
          <w:t>241</w:t>
        </w:r>
        <w:r w:rsidR="00BA2E60">
          <w:rPr>
            <w:noProof/>
            <w:webHidden/>
          </w:rPr>
          <w:fldChar w:fldCharType="end"/>
        </w:r>
      </w:hyperlink>
    </w:p>
    <w:p w14:paraId="1B2AA814" w14:textId="1F569963"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43" w:history="1">
        <w:r w:rsidR="00BA2E60" w:rsidRPr="00B04B17">
          <w:rPr>
            <w:rStyle w:val="Hyperlink"/>
            <w:noProof/>
            <w:lang w:val="ka-GE"/>
          </w:rPr>
          <w:t>სურათი</w:t>
        </w:r>
        <w:r w:rsidR="00BA2E60" w:rsidRPr="00B04B17">
          <w:rPr>
            <w:rStyle w:val="Hyperlink"/>
            <w:noProof/>
          </w:rPr>
          <w:t xml:space="preserve"> 86</w:t>
        </w:r>
        <w:r w:rsidR="00BA2E60" w:rsidRPr="00B04B17">
          <w:rPr>
            <w:rStyle w:val="Hyperlink"/>
            <w:noProof/>
            <w:lang w:val="ka-GE"/>
          </w:rPr>
          <w:t xml:space="preserve"> სხვა ოპერატორების დაფარვის და პენეტრაციის რუკა  (FTTx)</w:t>
        </w:r>
        <w:r w:rsidR="00BA2E60">
          <w:rPr>
            <w:noProof/>
            <w:webHidden/>
          </w:rPr>
          <w:tab/>
        </w:r>
        <w:r w:rsidR="00BA2E60">
          <w:rPr>
            <w:noProof/>
            <w:webHidden/>
          </w:rPr>
          <w:fldChar w:fldCharType="begin"/>
        </w:r>
        <w:r w:rsidR="00BA2E60">
          <w:rPr>
            <w:noProof/>
            <w:webHidden/>
          </w:rPr>
          <w:instrText xml:space="preserve"> PAGEREF _Toc158309543 \h </w:instrText>
        </w:r>
        <w:r w:rsidR="00BA2E60">
          <w:rPr>
            <w:noProof/>
            <w:webHidden/>
          </w:rPr>
        </w:r>
        <w:r w:rsidR="00BA2E60">
          <w:rPr>
            <w:noProof/>
            <w:webHidden/>
          </w:rPr>
          <w:fldChar w:fldCharType="separate"/>
        </w:r>
        <w:r w:rsidR="00BA2E60">
          <w:rPr>
            <w:noProof/>
            <w:webHidden/>
          </w:rPr>
          <w:t>242</w:t>
        </w:r>
        <w:r w:rsidR="00BA2E60">
          <w:rPr>
            <w:noProof/>
            <w:webHidden/>
          </w:rPr>
          <w:fldChar w:fldCharType="end"/>
        </w:r>
      </w:hyperlink>
    </w:p>
    <w:p w14:paraId="4E7EC861" w14:textId="1FE33A27" w:rsidR="00BA2E60" w:rsidRDefault="00FE048D">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58309544" w:history="1">
        <w:r w:rsidR="00BA2E60" w:rsidRPr="00B04B17">
          <w:rPr>
            <w:rStyle w:val="Hyperlink"/>
            <w:noProof/>
            <w:lang w:val="ka-GE"/>
          </w:rPr>
          <w:t>ცხრილი</w:t>
        </w:r>
        <w:r w:rsidR="00BA2E60" w:rsidRPr="00B04B17">
          <w:rPr>
            <w:rStyle w:val="Hyperlink"/>
            <w:noProof/>
          </w:rPr>
          <w:t xml:space="preserve"> 87</w:t>
        </w:r>
        <w:r w:rsidR="00BA2E60" w:rsidRPr="00B04B17">
          <w:rPr>
            <w:rStyle w:val="Hyperlink"/>
            <w:noProof/>
            <w:lang w:val="ka-GE"/>
          </w:rPr>
          <w:t xml:space="preserve"> აბრევიატურების სია</w:t>
        </w:r>
        <w:r w:rsidR="00BA2E60">
          <w:rPr>
            <w:noProof/>
            <w:webHidden/>
          </w:rPr>
          <w:tab/>
        </w:r>
        <w:r w:rsidR="00BA2E60">
          <w:rPr>
            <w:noProof/>
            <w:webHidden/>
          </w:rPr>
          <w:fldChar w:fldCharType="begin"/>
        </w:r>
        <w:r w:rsidR="00BA2E60">
          <w:rPr>
            <w:noProof/>
            <w:webHidden/>
          </w:rPr>
          <w:instrText xml:space="preserve"> PAGEREF _Toc158309544 \h </w:instrText>
        </w:r>
        <w:r w:rsidR="00BA2E60">
          <w:rPr>
            <w:noProof/>
            <w:webHidden/>
          </w:rPr>
        </w:r>
        <w:r w:rsidR="00BA2E60">
          <w:rPr>
            <w:noProof/>
            <w:webHidden/>
          </w:rPr>
          <w:fldChar w:fldCharType="separate"/>
        </w:r>
        <w:r w:rsidR="00BA2E60">
          <w:rPr>
            <w:noProof/>
            <w:webHidden/>
          </w:rPr>
          <w:t>245</w:t>
        </w:r>
        <w:r w:rsidR="00BA2E60">
          <w:rPr>
            <w:noProof/>
            <w:webHidden/>
          </w:rPr>
          <w:fldChar w:fldCharType="end"/>
        </w:r>
      </w:hyperlink>
    </w:p>
    <w:p w14:paraId="0D1F9D42" w14:textId="62BE315E" w:rsidR="00B52ADF" w:rsidRPr="0013481C" w:rsidRDefault="00EC2AAE" w:rsidP="00B52ADF">
      <w:pPr>
        <w:spacing w:after="0" w:line="240" w:lineRule="auto"/>
        <w:rPr>
          <w:b/>
          <w:bCs/>
          <w:sz w:val="24"/>
          <w:szCs w:val="24"/>
          <w:lang w:val="ka-GE"/>
        </w:rPr>
      </w:pPr>
      <w:r w:rsidRPr="0013481C">
        <w:rPr>
          <w:rFonts w:eastAsia="Times New Roman"/>
          <w:b/>
          <w:bCs/>
          <w:sz w:val="24"/>
          <w:szCs w:val="24"/>
          <w:lang w:val="ka-GE"/>
        </w:rPr>
        <w:fldChar w:fldCharType="end"/>
      </w:r>
    </w:p>
    <w:p w14:paraId="2BCFF4E5" w14:textId="77777777" w:rsidR="00EC12BA" w:rsidRPr="0013481C" w:rsidRDefault="00EC12BA" w:rsidP="00B52ADF">
      <w:pPr>
        <w:spacing w:after="0" w:line="240" w:lineRule="auto"/>
        <w:rPr>
          <w:b/>
          <w:bCs/>
          <w:sz w:val="24"/>
          <w:szCs w:val="24"/>
          <w:lang w:val="ka-GE"/>
        </w:rPr>
      </w:pPr>
    </w:p>
    <w:p w14:paraId="3F1C6CCF" w14:textId="77777777" w:rsidR="00EC12BA" w:rsidRPr="0013481C" w:rsidRDefault="00EC12BA" w:rsidP="00B52ADF">
      <w:pPr>
        <w:spacing w:after="0" w:line="240" w:lineRule="auto"/>
        <w:rPr>
          <w:b/>
          <w:bCs/>
          <w:sz w:val="24"/>
          <w:szCs w:val="24"/>
          <w:lang w:val="ka-GE"/>
        </w:rPr>
      </w:pPr>
    </w:p>
    <w:p w14:paraId="3C361506" w14:textId="77777777" w:rsidR="00EC12BA" w:rsidRPr="0013481C" w:rsidRDefault="00EC12BA" w:rsidP="00B52ADF">
      <w:pPr>
        <w:spacing w:after="0" w:line="240" w:lineRule="auto"/>
        <w:rPr>
          <w:b/>
          <w:bCs/>
          <w:sz w:val="24"/>
          <w:szCs w:val="24"/>
          <w:lang w:val="ka-GE"/>
        </w:rPr>
      </w:pPr>
    </w:p>
    <w:p w14:paraId="78CA07A9" w14:textId="77777777" w:rsidR="00EC12BA" w:rsidRPr="0013481C" w:rsidRDefault="00EC12BA" w:rsidP="00B52ADF">
      <w:pPr>
        <w:spacing w:after="0" w:line="240" w:lineRule="auto"/>
        <w:rPr>
          <w:b/>
          <w:bCs/>
          <w:sz w:val="24"/>
          <w:szCs w:val="24"/>
          <w:lang w:val="ka-GE"/>
        </w:rPr>
      </w:pPr>
    </w:p>
    <w:p w14:paraId="628EE542" w14:textId="77777777" w:rsidR="00EC12BA" w:rsidRPr="0013481C" w:rsidRDefault="00EC12BA" w:rsidP="00B52ADF">
      <w:pPr>
        <w:spacing w:after="0" w:line="240" w:lineRule="auto"/>
        <w:rPr>
          <w:b/>
          <w:bCs/>
          <w:sz w:val="24"/>
          <w:szCs w:val="24"/>
          <w:lang w:val="ka-GE"/>
        </w:rPr>
      </w:pPr>
    </w:p>
    <w:p w14:paraId="04D31A14" w14:textId="77777777" w:rsidR="00EC12BA" w:rsidRPr="0013481C" w:rsidRDefault="00EC12BA" w:rsidP="00B52ADF">
      <w:pPr>
        <w:spacing w:after="0" w:line="240" w:lineRule="auto"/>
        <w:rPr>
          <w:b/>
          <w:bCs/>
          <w:sz w:val="24"/>
          <w:szCs w:val="24"/>
          <w:lang w:val="ka-GE"/>
        </w:rPr>
      </w:pPr>
    </w:p>
    <w:p w14:paraId="599F4839" w14:textId="77777777" w:rsidR="00EC12BA" w:rsidRPr="0013481C" w:rsidRDefault="00EC12BA" w:rsidP="00B52ADF">
      <w:pPr>
        <w:spacing w:after="0" w:line="240" w:lineRule="auto"/>
        <w:rPr>
          <w:b/>
          <w:bCs/>
          <w:sz w:val="24"/>
          <w:szCs w:val="24"/>
          <w:lang w:val="ka-GE"/>
        </w:rPr>
      </w:pPr>
    </w:p>
    <w:p w14:paraId="2088E361" w14:textId="77777777" w:rsidR="00EC12BA" w:rsidRPr="0013481C" w:rsidRDefault="00EC12BA" w:rsidP="00B52ADF">
      <w:pPr>
        <w:spacing w:after="0" w:line="240" w:lineRule="auto"/>
        <w:rPr>
          <w:b/>
          <w:bCs/>
          <w:sz w:val="24"/>
          <w:szCs w:val="24"/>
          <w:lang w:val="ka-GE"/>
        </w:rPr>
      </w:pPr>
    </w:p>
    <w:p w14:paraId="10B87F37" w14:textId="77777777" w:rsidR="00EC12BA" w:rsidRPr="0013481C" w:rsidRDefault="00EC12BA" w:rsidP="00B52ADF">
      <w:pPr>
        <w:spacing w:after="0" w:line="240" w:lineRule="auto"/>
        <w:rPr>
          <w:b/>
          <w:bCs/>
          <w:sz w:val="24"/>
          <w:szCs w:val="24"/>
          <w:lang w:val="ka-GE"/>
        </w:rPr>
      </w:pPr>
    </w:p>
    <w:p w14:paraId="668DED62" w14:textId="77777777" w:rsidR="00EC12BA" w:rsidRPr="0013481C" w:rsidRDefault="00EC12BA" w:rsidP="00B52ADF">
      <w:pPr>
        <w:spacing w:after="0" w:line="240" w:lineRule="auto"/>
        <w:rPr>
          <w:b/>
          <w:bCs/>
          <w:sz w:val="24"/>
          <w:szCs w:val="24"/>
          <w:lang w:val="ka-GE"/>
        </w:rPr>
      </w:pPr>
    </w:p>
    <w:p w14:paraId="07FDD673" w14:textId="77777777" w:rsidR="00EC12BA" w:rsidRPr="0013481C" w:rsidRDefault="00EC12BA" w:rsidP="00B52ADF">
      <w:pPr>
        <w:spacing w:after="0" w:line="240" w:lineRule="auto"/>
        <w:rPr>
          <w:b/>
          <w:bCs/>
          <w:sz w:val="24"/>
          <w:szCs w:val="24"/>
          <w:lang w:val="ka-GE"/>
        </w:rPr>
      </w:pPr>
    </w:p>
    <w:p w14:paraId="76246896" w14:textId="77777777" w:rsidR="00EC12BA" w:rsidRPr="0013481C" w:rsidRDefault="00EC12BA" w:rsidP="00B52ADF">
      <w:pPr>
        <w:spacing w:after="0" w:line="240" w:lineRule="auto"/>
        <w:rPr>
          <w:b/>
          <w:bCs/>
          <w:sz w:val="24"/>
          <w:szCs w:val="24"/>
          <w:lang w:val="ka-GE"/>
        </w:rPr>
      </w:pPr>
    </w:p>
    <w:p w14:paraId="324D237B" w14:textId="77777777" w:rsidR="00EC12BA" w:rsidRPr="0013481C" w:rsidRDefault="00EC12BA" w:rsidP="00B52ADF">
      <w:pPr>
        <w:spacing w:after="0" w:line="240" w:lineRule="auto"/>
        <w:rPr>
          <w:b/>
          <w:bCs/>
          <w:sz w:val="24"/>
          <w:szCs w:val="24"/>
          <w:lang w:val="ka-GE"/>
        </w:rPr>
      </w:pPr>
    </w:p>
    <w:p w14:paraId="66BEF805" w14:textId="77777777" w:rsidR="00EC12BA" w:rsidRPr="0013481C" w:rsidRDefault="00EC12BA" w:rsidP="00B52ADF">
      <w:pPr>
        <w:spacing w:after="0" w:line="240" w:lineRule="auto"/>
        <w:rPr>
          <w:b/>
          <w:bCs/>
          <w:sz w:val="24"/>
          <w:szCs w:val="24"/>
          <w:lang w:val="ka-GE"/>
        </w:rPr>
      </w:pPr>
    </w:p>
    <w:p w14:paraId="4580B702" w14:textId="77777777" w:rsidR="00EC12BA" w:rsidRPr="0013481C" w:rsidRDefault="00EC12BA" w:rsidP="00B52ADF">
      <w:pPr>
        <w:spacing w:after="0" w:line="240" w:lineRule="auto"/>
        <w:rPr>
          <w:b/>
          <w:bCs/>
          <w:sz w:val="24"/>
          <w:szCs w:val="24"/>
          <w:lang w:val="ka-GE"/>
        </w:rPr>
      </w:pPr>
    </w:p>
    <w:p w14:paraId="1440F279" w14:textId="77777777" w:rsidR="00EC12BA" w:rsidRPr="0013481C" w:rsidRDefault="00EC12BA" w:rsidP="00B52ADF">
      <w:pPr>
        <w:spacing w:after="0" w:line="240" w:lineRule="auto"/>
        <w:rPr>
          <w:b/>
          <w:bCs/>
          <w:sz w:val="24"/>
          <w:szCs w:val="24"/>
          <w:lang w:val="ka-GE"/>
        </w:rPr>
      </w:pPr>
    </w:p>
    <w:p w14:paraId="096DFC97" w14:textId="77777777" w:rsidR="00EC12BA" w:rsidRPr="0013481C" w:rsidRDefault="00EC12BA" w:rsidP="00B52ADF">
      <w:pPr>
        <w:spacing w:after="0" w:line="240" w:lineRule="auto"/>
        <w:rPr>
          <w:b/>
          <w:bCs/>
          <w:sz w:val="24"/>
          <w:szCs w:val="24"/>
          <w:lang w:val="ka-GE"/>
        </w:rPr>
      </w:pPr>
    </w:p>
    <w:p w14:paraId="7850D18C" w14:textId="77777777" w:rsidR="00EC12BA" w:rsidRPr="0013481C" w:rsidRDefault="00EC12BA" w:rsidP="00B52ADF">
      <w:pPr>
        <w:spacing w:after="0" w:line="240" w:lineRule="auto"/>
        <w:rPr>
          <w:b/>
          <w:bCs/>
          <w:sz w:val="24"/>
          <w:szCs w:val="24"/>
          <w:lang w:val="ka-GE"/>
        </w:rPr>
      </w:pPr>
    </w:p>
    <w:p w14:paraId="2AEDD01B" w14:textId="77777777" w:rsidR="00EC12BA" w:rsidRPr="0013481C" w:rsidRDefault="00EC12BA" w:rsidP="00B52ADF">
      <w:pPr>
        <w:spacing w:after="0" w:line="240" w:lineRule="auto"/>
        <w:rPr>
          <w:b/>
          <w:bCs/>
          <w:sz w:val="24"/>
          <w:szCs w:val="24"/>
          <w:lang w:val="ka-GE"/>
        </w:rPr>
      </w:pPr>
    </w:p>
    <w:p w14:paraId="1CF9EBBB" w14:textId="77777777" w:rsidR="00EC12BA" w:rsidRPr="0013481C" w:rsidRDefault="00EC12BA" w:rsidP="00B52ADF">
      <w:pPr>
        <w:spacing w:after="0" w:line="240" w:lineRule="auto"/>
        <w:rPr>
          <w:b/>
          <w:bCs/>
          <w:sz w:val="24"/>
          <w:szCs w:val="24"/>
          <w:lang w:val="ka-GE"/>
        </w:rPr>
      </w:pPr>
    </w:p>
    <w:p w14:paraId="2C51EBDC" w14:textId="77777777" w:rsidR="00EC12BA" w:rsidRPr="0013481C" w:rsidRDefault="00EC12BA" w:rsidP="00B52ADF">
      <w:pPr>
        <w:spacing w:after="0" w:line="240" w:lineRule="auto"/>
        <w:rPr>
          <w:b/>
          <w:bCs/>
          <w:sz w:val="24"/>
          <w:szCs w:val="24"/>
          <w:lang w:val="ka-GE"/>
        </w:rPr>
      </w:pPr>
    </w:p>
    <w:p w14:paraId="1B7A5014" w14:textId="77777777" w:rsidR="00EC12BA" w:rsidRPr="0013481C" w:rsidRDefault="00EC12BA" w:rsidP="00B52ADF">
      <w:pPr>
        <w:spacing w:after="0" w:line="240" w:lineRule="auto"/>
        <w:rPr>
          <w:b/>
          <w:bCs/>
          <w:sz w:val="24"/>
          <w:szCs w:val="24"/>
          <w:lang w:val="ka-GE"/>
        </w:rPr>
      </w:pPr>
    </w:p>
    <w:p w14:paraId="5CC345F9" w14:textId="77777777" w:rsidR="00EC12BA" w:rsidRPr="0013481C" w:rsidRDefault="00EC12BA" w:rsidP="00B52ADF">
      <w:pPr>
        <w:spacing w:after="0" w:line="240" w:lineRule="auto"/>
        <w:rPr>
          <w:b/>
          <w:bCs/>
          <w:sz w:val="24"/>
          <w:szCs w:val="24"/>
          <w:lang w:val="ka-GE"/>
        </w:rPr>
      </w:pPr>
    </w:p>
    <w:p w14:paraId="575FA31B" w14:textId="77777777" w:rsidR="00EC12BA" w:rsidRPr="0013481C" w:rsidRDefault="00EC12BA" w:rsidP="00B52ADF">
      <w:pPr>
        <w:spacing w:after="0" w:line="240" w:lineRule="auto"/>
        <w:rPr>
          <w:b/>
          <w:bCs/>
          <w:sz w:val="24"/>
          <w:szCs w:val="24"/>
          <w:lang w:val="ka-GE"/>
        </w:rPr>
      </w:pPr>
    </w:p>
    <w:p w14:paraId="3AC3BF18" w14:textId="77777777" w:rsidR="00EC12BA" w:rsidRPr="0013481C" w:rsidRDefault="00EC12BA" w:rsidP="00B52ADF">
      <w:pPr>
        <w:spacing w:after="0" w:line="240" w:lineRule="auto"/>
        <w:rPr>
          <w:b/>
          <w:bCs/>
          <w:sz w:val="24"/>
          <w:szCs w:val="24"/>
          <w:lang w:val="ka-GE"/>
        </w:rPr>
      </w:pPr>
    </w:p>
    <w:p w14:paraId="16726CDA" w14:textId="77777777" w:rsidR="00EC12BA" w:rsidRPr="0013481C" w:rsidRDefault="00EC12BA" w:rsidP="00B52ADF">
      <w:pPr>
        <w:spacing w:after="0" w:line="240" w:lineRule="auto"/>
        <w:rPr>
          <w:b/>
          <w:bCs/>
          <w:sz w:val="24"/>
          <w:szCs w:val="24"/>
          <w:lang w:val="ka-GE"/>
        </w:rPr>
      </w:pPr>
    </w:p>
    <w:p w14:paraId="4CACC301" w14:textId="77777777" w:rsidR="00EC12BA" w:rsidRPr="0013481C" w:rsidRDefault="00EC12BA" w:rsidP="00B52ADF">
      <w:pPr>
        <w:spacing w:after="0" w:line="240" w:lineRule="auto"/>
        <w:rPr>
          <w:b/>
          <w:bCs/>
          <w:sz w:val="24"/>
          <w:szCs w:val="24"/>
          <w:lang w:val="ka-GE"/>
        </w:rPr>
      </w:pPr>
    </w:p>
    <w:p w14:paraId="0EA71066" w14:textId="77777777" w:rsidR="00EC12BA" w:rsidRPr="0013481C" w:rsidRDefault="00EC12BA" w:rsidP="00B52ADF">
      <w:pPr>
        <w:spacing w:after="0" w:line="240" w:lineRule="auto"/>
        <w:rPr>
          <w:b/>
          <w:bCs/>
          <w:sz w:val="24"/>
          <w:szCs w:val="24"/>
          <w:lang w:val="ka-GE"/>
        </w:rPr>
      </w:pPr>
    </w:p>
    <w:p w14:paraId="5E49B873" w14:textId="77777777" w:rsidR="00EC12BA" w:rsidRPr="0013481C" w:rsidRDefault="00EC12BA" w:rsidP="00B52ADF">
      <w:pPr>
        <w:spacing w:after="0" w:line="240" w:lineRule="auto"/>
        <w:rPr>
          <w:b/>
          <w:bCs/>
          <w:sz w:val="24"/>
          <w:szCs w:val="24"/>
          <w:lang w:val="ka-GE"/>
        </w:rPr>
      </w:pPr>
    </w:p>
    <w:p w14:paraId="71638C12" w14:textId="77777777" w:rsidR="00EC12BA" w:rsidRPr="0013481C" w:rsidRDefault="00EC12BA" w:rsidP="00B52ADF">
      <w:pPr>
        <w:spacing w:after="0" w:line="240" w:lineRule="auto"/>
        <w:rPr>
          <w:b/>
          <w:bCs/>
          <w:sz w:val="24"/>
          <w:szCs w:val="24"/>
          <w:lang w:val="ka-GE"/>
        </w:rPr>
      </w:pPr>
    </w:p>
    <w:p w14:paraId="5614634B" w14:textId="77777777" w:rsidR="00EC12BA" w:rsidRPr="0013481C" w:rsidRDefault="00EC12BA" w:rsidP="00B52ADF">
      <w:pPr>
        <w:spacing w:after="0" w:line="240" w:lineRule="auto"/>
        <w:rPr>
          <w:b/>
          <w:bCs/>
          <w:sz w:val="24"/>
          <w:szCs w:val="24"/>
          <w:lang w:val="ka-GE"/>
        </w:rPr>
      </w:pPr>
    </w:p>
    <w:p w14:paraId="4167365F" w14:textId="77777777" w:rsidR="00EC12BA" w:rsidRPr="0013481C" w:rsidRDefault="00EC12BA" w:rsidP="00B52ADF">
      <w:pPr>
        <w:spacing w:after="0" w:line="240" w:lineRule="auto"/>
        <w:rPr>
          <w:b/>
          <w:bCs/>
          <w:sz w:val="24"/>
          <w:szCs w:val="24"/>
          <w:lang w:val="ka-GE"/>
        </w:rPr>
      </w:pPr>
    </w:p>
    <w:p w14:paraId="4530A447" w14:textId="77777777" w:rsidR="00C95550" w:rsidRPr="0013481C" w:rsidRDefault="00C95550" w:rsidP="00B52ADF">
      <w:pPr>
        <w:spacing w:after="0" w:line="240" w:lineRule="auto"/>
        <w:rPr>
          <w:b/>
          <w:bCs/>
          <w:sz w:val="24"/>
          <w:szCs w:val="24"/>
          <w:lang w:val="ka-GE"/>
        </w:rPr>
      </w:pPr>
    </w:p>
    <w:p w14:paraId="4934B897" w14:textId="77777777" w:rsidR="002F27D7" w:rsidRPr="0013481C" w:rsidRDefault="002F27D7">
      <w:pPr>
        <w:spacing w:after="160" w:line="259" w:lineRule="auto"/>
        <w:rPr>
          <w:rFonts w:asciiTheme="majorHAnsi" w:eastAsiaTheme="majorEastAsia" w:hAnsiTheme="majorHAnsi" w:cstheme="majorBidi"/>
          <w:color w:val="2E74B5" w:themeColor="accent1" w:themeShade="BF"/>
          <w:sz w:val="32"/>
          <w:szCs w:val="32"/>
          <w:lang w:val="ka-GE"/>
        </w:rPr>
      </w:pPr>
      <w:r w:rsidRPr="0013481C">
        <w:rPr>
          <w:lang w:val="ka-GE"/>
        </w:rPr>
        <w:br w:type="page"/>
      </w:r>
    </w:p>
    <w:p w14:paraId="345A2814" w14:textId="2951FBC7" w:rsidR="00B271E6" w:rsidRPr="0013481C" w:rsidRDefault="002F27D7">
      <w:pPr>
        <w:pStyle w:val="Heading1"/>
        <w:numPr>
          <w:ilvl w:val="0"/>
          <w:numId w:val="1"/>
        </w:numPr>
        <w:rPr>
          <w:lang w:val="ka-GE"/>
        </w:rPr>
      </w:pPr>
      <w:bookmarkStart w:id="0" w:name="_Toc169262447"/>
      <w:r w:rsidRPr="0013481C">
        <w:rPr>
          <w:lang w:val="ka-GE"/>
        </w:rPr>
        <w:lastRenderedPageBreak/>
        <w:t>რეზიუმე</w:t>
      </w:r>
      <w:bookmarkEnd w:id="0"/>
    </w:p>
    <w:p w14:paraId="27215343" w14:textId="1F4F888A" w:rsidR="005225D9" w:rsidRPr="0013481C" w:rsidRDefault="005225D9" w:rsidP="002F27D7">
      <w:pPr>
        <w:spacing w:before="240"/>
        <w:jc w:val="both"/>
        <w:rPr>
          <w:rFonts w:eastAsia="Times New Roman" w:cs="Arial"/>
          <w:sz w:val="24"/>
          <w:szCs w:val="24"/>
          <w:lang w:val="ka-GE"/>
        </w:rPr>
      </w:pPr>
      <w:r w:rsidRPr="0013481C">
        <w:rPr>
          <w:rFonts w:eastAsia="Times New Roman" w:cs="Arial"/>
          <w:sz w:val="24"/>
          <w:szCs w:val="24"/>
          <w:lang w:val="ka-GE"/>
        </w:rPr>
        <w:t xml:space="preserve">ეს დოკუმენტი მოიცავს 2023 წელს განხორციელებული საქართველოს ფიქსირებული </w:t>
      </w:r>
      <w:proofErr w:type="spellStart"/>
      <w:r w:rsidRPr="0013481C">
        <w:rPr>
          <w:rFonts w:eastAsia="Times New Roman" w:cs="Arial"/>
          <w:sz w:val="24"/>
          <w:szCs w:val="24"/>
          <w:lang w:val="ka-GE"/>
        </w:rPr>
        <w:t>ფართოზოლოვანი</w:t>
      </w:r>
      <w:proofErr w:type="spellEnd"/>
      <w:r w:rsidRPr="0013481C">
        <w:rPr>
          <w:rFonts w:eastAsia="Times New Roman" w:cs="Arial"/>
          <w:sz w:val="24"/>
          <w:szCs w:val="24"/>
          <w:lang w:val="ka-GE"/>
        </w:rPr>
        <w:t xml:space="preserve"> ინტერნეტ მომსახურების ბაზრის ანალიზს. საქართველოს საკანონმდებლო და მარეგულირებელი ჩარჩოს ფარგლებში და ევროკავშირის მარეგულირებელი ჩარჩოსა და საუკეთესო პრაქტიკის შესაბამისად, თავდაპირველად განისაზღვრება საცალო ფიქსირებული </w:t>
      </w:r>
      <w:proofErr w:type="spellStart"/>
      <w:r w:rsidRPr="0013481C">
        <w:rPr>
          <w:rFonts w:eastAsia="Times New Roman" w:cs="Arial"/>
          <w:sz w:val="24"/>
          <w:szCs w:val="24"/>
          <w:lang w:val="ka-GE"/>
        </w:rPr>
        <w:t>ფართოზოლოვანი</w:t>
      </w:r>
      <w:proofErr w:type="spellEnd"/>
      <w:r w:rsidRPr="0013481C">
        <w:rPr>
          <w:rFonts w:eastAsia="Times New Roman" w:cs="Arial"/>
          <w:sz w:val="24"/>
          <w:szCs w:val="24"/>
          <w:lang w:val="ka-GE"/>
        </w:rPr>
        <w:t xml:space="preserve"> წვდომის ბაზარი, შემდეგ კი </w:t>
      </w:r>
      <w:r w:rsidR="00847165">
        <w:rPr>
          <w:rFonts w:eastAsia="Times New Roman" w:cs="Arial"/>
          <w:sz w:val="24"/>
          <w:szCs w:val="24"/>
          <w:lang w:val="ka-GE"/>
        </w:rPr>
        <w:t xml:space="preserve">ფიქსირებულ </w:t>
      </w:r>
      <w:proofErr w:type="spellStart"/>
      <w:r w:rsidR="00847165">
        <w:rPr>
          <w:rFonts w:eastAsia="Times New Roman" w:cs="Arial"/>
          <w:sz w:val="24"/>
          <w:szCs w:val="24"/>
          <w:lang w:val="ka-GE"/>
        </w:rPr>
        <w:t>ლოკაციაზე</w:t>
      </w:r>
      <w:proofErr w:type="spellEnd"/>
      <w:r w:rsidR="00847165">
        <w:rPr>
          <w:rFonts w:eastAsia="Times New Roman" w:cs="Arial"/>
          <w:sz w:val="24"/>
          <w:szCs w:val="24"/>
          <w:lang w:val="ka-GE"/>
        </w:rPr>
        <w:t xml:space="preserve"> </w:t>
      </w:r>
      <w:r w:rsidRPr="0013481C">
        <w:rPr>
          <w:rFonts w:eastAsia="Times New Roman" w:cs="Arial"/>
          <w:sz w:val="24"/>
          <w:szCs w:val="24"/>
          <w:lang w:val="ka-GE"/>
        </w:rPr>
        <w:t>ადგილობრივ და ცენტრალურ წერტილში დაშვების საბითუმო ბაზარი. აღმოჩნდა, რომ საქართველოში ორივე ბაზარი არის  ეროვნული მასშტაბის მქონე.</w:t>
      </w:r>
    </w:p>
    <w:p w14:paraId="466178BE" w14:textId="13E6784A" w:rsidR="002F27D7" w:rsidRPr="0013481C" w:rsidRDefault="00232F56" w:rsidP="002F27D7">
      <w:pPr>
        <w:spacing w:before="240"/>
        <w:jc w:val="both"/>
        <w:rPr>
          <w:rFonts w:eastAsia="Times New Roman" w:cs="Arial"/>
          <w:sz w:val="24"/>
          <w:szCs w:val="24"/>
          <w:lang w:val="ka-GE"/>
        </w:rPr>
      </w:pPr>
      <w:r>
        <w:rPr>
          <w:rFonts w:eastAsia="Times New Roman" w:cs="Arial"/>
          <w:sz w:val="24"/>
          <w:szCs w:val="24"/>
          <w:lang w:val="ka-GE"/>
        </w:rPr>
        <w:t>ანალიზის შედეგად</w:t>
      </w:r>
      <w:r w:rsidR="002F27D7" w:rsidRPr="0013481C">
        <w:rPr>
          <w:rFonts w:eastAsia="Times New Roman" w:cs="Arial"/>
          <w:sz w:val="24"/>
          <w:szCs w:val="24"/>
          <w:lang w:val="ka-GE"/>
        </w:rPr>
        <w:t xml:space="preserve"> ფიქსირებულ </w:t>
      </w:r>
      <w:proofErr w:type="spellStart"/>
      <w:r w:rsidR="002F27D7" w:rsidRPr="0013481C">
        <w:rPr>
          <w:rFonts w:eastAsia="Times New Roman" w:cs="Arial"/>
          <w:sz w:val="24"/>
          <w:szCs w:val="24"/>
          <w:lang w:val="ka-GE"/>
        </w:rPr>
        <w:t>ლოკაციაზე</w:t>
      </w:r>
      <w:proofErr w:type="spellEnd"/>
      <w:r w:rsidR="002F27D7" w:rsidRPr="0013481C">
        <w:rPr>
          <w:rFonts w:eastAsia="Times New Roman" w:cs="Arial"/>
          <w:sz w:val="24"/>
          <w:szCs w:val="24"/>
          <w:lang w:val="ka-GE"/>
        </w:rPr>
        <w:t xml:space="preserve"> საბითუმო </w:t>
      </w:r>
      <w:r w:rsidR="007C7519">
        <w:rPr>
          <w:rFonts w:eastAsia="Times New Roman" w:cs="Arial"/>
          <w:sz w:val="24"/>
          <w:szCs w:val="24"/>
          <w:lang w:val="ka-GE"/>
        </w:rPr>
        <w:t>ადგილობრივი</w:t>
      </w:r>
      <w:r w:rsidR="007C7519" w:rsidRPr="0013481C">
        <w:rPr>
          <w:rFonts w:eastAsia="Times New Roman" w:cs="Arial"/>
          <w:sz w:val="24"/>
          <w:szCs w:val="24"/>
          <w:lang w:val="ka-GE"/>
        </w:rPr>
        <w:t xml:space="preserve"> </w:t>
      </w:r>
      <w:r w:rsidR="002F27D7" w:rsidRPr="0013481C">
        <w:rPr>
          <w:rFonts w:eastAsia="Times New Roman" w:cs="Arial"/>
          <w:sz w:val="24"/>
          <w:szCs w:val="24"/>
          <w:lang w:val="ka-GE"/>
        </w:rPr>
        <w:t xml:space="preserve">და ცენტრალური </w:t>
      </w:r>
      <w:r w:rsidR="00227F67" w:rsidRPr="0013481C">
        <w:rPr>
          <w:rFonts w:eastAsia="Times New Roman" w:cs="Arial"/>
          <w:sz w:val="24"/>
          <w:szCs w:val="24"/>
          <w:lang w:val="ka-GE"/>
        </w:rPr>
        <w:t xml:space="preserve">დაშვების </w:t>
      </w:r>
      <w:r w:rsidR="002F27D7" w:rsidRPr="0013481C">
        <w:rPr>
          <w:rFonts w:eastAsia="Times New Roman" w:cs="Arial"/>
          <w:sz w:val="24"/>
          <w:szCs w:val="24"/>
          <w:lang w:val="ka-GE"/>
        </w:rPr>
        <w:t>ეროვნულ</w:t>
      </w:r>
      <w:r w:rsidR="00227F67" w:rsidRPr="0013481C">
        <w:rPr>
          <w:rFonts w:eastAsia="Times New Roman" w:cs="Arial"/>
          <w:sz w:val="24"/>
          <w:szCs w:val="24"/>
          <w:lang w:val="ka-GE"/>
        </w:rPr>
        <w:t>ად</w:t>
      </w:r>
      <w:r w:rsidR="002F27D7" w:rsidRPr="0013481C">
        <w:rPr>
          <w:rFonts w:eastAsia="Times New Roman" w:cs="Arial"/>
          <w:sz w:val="24"/>
          <w:szCs w:val="24"/>
          <w:lang w:val="ka-GE"/>
        </w:rPr>
        <w:t xml:space="preserve"> განსაზღვრულ ბაზარზე </w:t>
      </w:r>
      <w:r>
        <w:rPr>
          <w:rFonts w:eastAsia="Times New Roman" w:cs="Arial"/>
          <w:sz w:val="24"/>
          <w:szCs w:val="24"/>
          <w:lang w:val="ka-GE"/>
        </w:rPr>
        <w:t xml:space="preserve">შპს </w:t>
      </w:r>
      <w:r w:rsidR="002F27D7" w:rsidRPr="0013481C">
        <w:rPr>
          <w:rFonts w:eastAsia="Times New Roman" w:cs="Arial"/>
          <w:sz w:val="24"/>
          <w:szCs w:val="24"/>
          <w:lang w:val="ka-GE"/>
        </w:rPr>
        <w:t>მაგთიკომ</w:t>
      </w:r>
      <w:r>
        <w:rPr>
          <w:rFonts w:eastAsia="Times New Roman" w:cs="Arial"/>
          <w:sz w:val="24"/>
          <w:szCs w:val="24"/>
          <w:lang w:val="ka-GE"/>
        </w:rPr>
        <w:t>ი განისაზღვრა</w:t>
      </w:r>
      <w:r w:rsidR="002F27D7" w:rsidRPr="0013481C">
        <w:rPr>
          <w:rFonts w:eastAsia="Times New Roman" w:cs="Arial"/>
          <w:sz w:val="24"/>
          <w:szCs w:val="24"/>
          <w:lang w:val="ka-GE"/>
        </w:rPr>
        <w:t xml:space="preserve"> მნიშვნელოვანი საბაზრო ძალა</w:t>
      </w:r>
      <w:r w:rsidR="00FB14FB">
        <w:rPr>
          <w:rFonts w:eastAsia="Times New Roman" w:cs="Arial"/>
          <w:sz w:val="24"/>
          <w:szCs w:val="24"/>
          <w:lang w:val="ka-GE"/>
        </w:rPr>
        <w:t>უფლების მქონედ</w:t>
      </w:r>
      <w:r w:rsidR="002F27D7" w:rsidRPr="0013481C">
        <w:rPr>
          <w:rFonts w:eastAsia="Times New Roman" w:cs="Arial"/>
          <w:sz w:val="24"/>
          <w:szCs w:val="24"/>
          <w:lang w:val="ka-GE"/>
        </w:rPr>
        <w:t xml:space="preserve"> (</w:t>
      </w:r>
      <w:proofErr w:type="spellStart"/>
      <w:r w:rsidR="002F27D7" w:rsidRPr="0013481C">
        <w:rPr>
          <w:rFonts w:eastAsia="Times New Roman" w:cs="Arial"/>
          <w:sz w:val="24"/>
          <w:szCs w:val="24"/>
          <w:lang w:val="ka-GE"/>
        </w:rPr>
        <w:t>SMP</w:t>
      </w:r>
      <w:proofErr w:type="spellEnd"/>
      <w:r w:rsidR="002F27D7" w:rsidRPr="0013481C">
        <w:rPr>
          <w:rFonts w:eastAsia="Times New Roman" w:cs="Arial"/>
          <w:sz w:val="24"/>
          <w:szCs w:val="24"/>
          <w:lang w:val="ka-GE"/>
        </w:rPr>
        <w:t>)</w:t>
      </w:r>
      <w:r w:rsidR="00FB14FB">
        <w:rPr>
          <w:rFonts w:eastAsia="Times New Roman" w:cs="Arial"/>
          <w:sz w:val="24"/>
          <w:szCs w:val="24"/>
          <w:lang w:val="ka-GE"/>
        </w:rPr>
        <w:t xml:space="preserve"> </w:t>
      </w:r>
      <w:r w:rsidR="002F27D7" w:rsidRPr="0013481C">
        <w:rPr>
          <w:rFonts w:eastAsia="Times New Roman" w:cs="Arial"/>
          <w:sz w:val="24"/>
          <w:szCs w:val="24"/>
          <w:lang w:val="ka-GE"/>
        </w:rPr>
        <w:t>საქართველოსა და ევროკავშირის შესაბამისი მარეგულირებელი ჩარჩო</w:t>
      </w:r>
      <w:r w:rsidR="003F7105" w:rsidRPr="0013481C">
        <w:rPr>
          <w:rFonts w:eastAsia="Times New Roman" w:cs="Arial"/>
          <w:sz w:val="24"/>
          <w:szCs w:val="24"/>
          <w:lang w:val="ka-GE"/>
        </w:rPr>
        <w:t>ს</w:t>
      </w:r>
      <w:r w:rsidR="002F27D7" w:rsidRPr="0013481C">
        <w:rPr>
          <w:rFonts w:eastAsia="Times New Roman" w:cs="Arial"/>
          <w:sz w:val="24"/>
          <w:szCs w:val="24"/>
          <w:lang w:val="ka-GE"/>
        </w:rPr>
        <w:t xml:space="preserve"> მეთოდოლოგიების გამოყენებით.</w:t>
      </w:r>
    </w:p>
    <w:p w14:paraId="2461E984" w14:textId="1B5ECCE2" w:rsidR="002F27D7" w:rsidRPr="0013481C" w:rsidRDefault="00A97AA7" w:rsidP="002F27D7">
      <w:pPr>
        <w:spacing w:before="240"/>
        <w:jc w:val="both"/>
        <w:rPr>
          <w:rFonts w:eastAsia="Times New Roman" w:cs="Arial"/>
          <w:sz w:val="24"/>
          <w:szCs w:val="24"/>
          <w:lang w:val="ka-GE"/>
        </w:rPr>
      </w:pPr>
      <w:r w:rsidRPr="0013481C">
        <w:rPr>
          <w:rFonts w:eastAsia="Times New Roman" w:cs="Arial"/>
          <w:sz w:val="24"/>
          <w:szCs w:val="24"/>
          <w:lang w:val="ka-GE"/>
        </w:rPr>
        <w:t>მნიშვნელოვანი საბაზრო ძალაუფლების (</w:t>
      </w:r>
      <w:proofErr w:type="spellStart"/>
      <w:r w:rsidRPr="0013481C">
        <w:rPr>
          <w:rFonts w:eastAsia="Times New Roman" w:cs="Arial"/>
          <w:sz w:val="24"/>
          <w:szCs w:val="24"/>
          <w:lang w:val="ka-GE"/>
        </w:rPr>
        <w:t>SMP</w:t>
      </w:r>
      <w:proofErr w:type="spellEnd"/>
      <w:r w:rsidRPr="0013481C">
        <w:rPr>
          <w:rFonts w:eastAsia="Times New Roman" w:cs="Arial"/>
          <w:sz w:val="24"/>
          <w:szCs w:val="24"/>
          <w:lang w:val="ka-GE"/>
        </w:rPr>
        <w:t>-ს)</w:t>
      </w:r>
      <w:r w:rsidR="002F27D7" w:rsidRPr="0013481C">
        <w:rPr>
          <w:rFonts w:eastAsia="Times New Roman" w:cs="Arial"/>
          <w:sz w:val="24"/>
          <w:szCs w:val="24"/>
          <w:lang w:val="ka-GE"/>
        </w:rPr>
        <w:t xml:space="preserve"> დადგენის შემდეგ განისაზღვრა პროპორციული მარეგულირებელი </w:t>
      </w:r>
      <w:r w:rsidR="00074D73" w:rsidRPr="0013481C">
        <w:rPr>
          <w:rFonts w:eastAsia="Times New Roman" w:cs="Arial"/>
          <w:sz w:val="24"/>
          <w:szCs w:val="24"/>
          <w:lang w:val="ka-GE"/>
        </w:rPr>
        <w:t>ვალდებულებები</w:t>
      </w:r>
      <w:r w:rsidR="002F27D7" w:rsidRPr="0013481C">
        <w:rPr>
          <w:rFonts w:eastAsia="Times New Roman" w:cs="Arial"/>
          <w:sz w:val="24"/>
          <w:szCs w:val="24"/>
          <w:lang w:val="ka-GE"/>
        </w:rPr>
        <w:t xml:space="preserve">, რომლებიც </w:t>
      </w:r>
      <w:r w:rsidR="008C1908">
        <w:rPr>
          <w:rFonts w:eastAsia="Times New Roman" w:cs="Arial"/>
          <w:sz w:val="24"/>
          <w:szCs w:val="24"/>
          <w:lang w:val="ka-GE"/>
        </w:rPr>
        <w:t>აღმოფხვრის</w:t>
      </w:r>
      <w:r w:rsidR="008C1908" w:rsidRPr="0013481C">
        <w:rPr>
          <w:rFonts w:eastAsia="Times New Roman" w:cs="Arial"/>
          <w:sz w:val="24"/>
          <w:szCs w:val="24"/>
          <w:lang w:val="ka-GE"/>
        </w:rPr>
        <w:t xml:space="preserve"> </w:t>
      </w:r>
      <w:r w:rsidR="002F27D7" w:rsidRPr="0013481C">
        <w:rPr>
          <w:rFonts w:eastAsia="Times New Roman" w:cs="Arial"/>
          <w:sz w:val="24"/>
          <w:szCs w:val="24"/>
          <w:lang w:val="ka-GE"/>
        </w:rPr>
        <w:t xml:space="preserve">პოტენციურ </w:t>
      </w:r>
      <w:r w:rsidR="00074D73" w:rsidRPr="0013481C">
        <w:rPr>
          <w:rFonts w:eastAsia="Times New Roman" w:cs="Arial"/>
          <w:sz w:val="24"/>
          <w:szCs w:val="24"/>
          <w:lang w:val="ka-GE"/>
        </w:rPr>
        <w:t xml:space="preserve">კონკურენციასთან დაკავშირებულ </w:t>
      </w:r>
      <w:r w:rsidR="002F27D7" w:rsidRPr="0013481C">
        <w:rPr>
          <w:rFonts w:eastAsia="Times New Roman" w:cs="Arial"/>
          <w:sz w:val="24"/>
          <w:szCs w:val="24"/>
          <w:lang w:val="ka-GE"/>
        </w:rPr>
        <w:t>პრობლემებს</w:t>
      </w:r>
      <w:r w:rsidR="008C1908">
        <w:rPr>
          <w:rFonts w:eastAsia="Times New Roman" w:cs="Arial"/>
          <w:sz w:val="24"/>
          <w:szCs w:val="24"/>
          <w:lang w:val="ka-GE"/>
        </w:rPr>
        <w:t>, რაც დაკავშირებულია შპს ,,</w:t>
      </w:r>
      <w:r w:rsidR="002F27D7" w:rsidRPr="0013481C">
        <w:rPr>
          <w:rFonts w:eastAsia="Times New Roman" w:cs="Arial"/>
          <w:sz w:val="24"/>
          <w:szCs w:val="24"/>
          <w:lang w:val="ka-GE"/>
        </w:rPr>
        <w:t>მაგთიკომის</w:t>
      </w:r>
      <w:r w:rsidR="008C1908">
        <w:rPr>
          <w:rFonts w:eastAsia="Times New Roman" w:cs="Arial"/>
          <w:sz w:val="24"/>
          <w:szCs w:val="24"/>
          <w:lang w:val="ka-GE"/>
        </w:rPr>
        <w:t>“</w:t>
      </w:r>
      <w:r w:rsidR="002F27D7" w:rsidRPr="0013481C">
        <w:rPr>
          <w:rFonts w:eastAsia="Times New Roman" w:cs="Arial"/>
          <w:sz w:val="24"/>
          <w:szCs w:val="24"/>
          <w:lang w:val="ka-GE"/>
        </w:rPr>
        <w:t xml:space="preserve"> მიერ </w:t>
      </w:r>
      <w:r w:rsidR="00074D73" w:rsidRPr="0013481C">
        <w:rPr>
          <w:rFonts w:eastAsia="Times New Roman" w:cs="Arial"/>
          <w:sz w:val="24"/>
          <w:szCs w:val="24"/>
          <w:lang w:val="ka-GE"/>
        </w:rPr>
        <w:t>მნიშვნელოვანი საბაზრო ძალაუფლების</w:t>
      </w:r>
      <w:r w:rsidR="002F27D7" w:rsidRPr="0013481C">
        <w:rPr>
          <w:rFonts w:eastAsia="Times New Roman" w:cs="Arial"/>
          <w:sz w:val="24"/>
          <w:szCs w:val="24"/>
          <w:lang w:val="ka-GE"/>
        </w:rPr>
        <w:t xml:space="preserve"> ფლო</w:t>
      </w:r>
      <w:r w:rsidR="008C1908">
        <w:rPr>
          <w:rFonts w:eastAsia="Times New Roman" w:cs="Arial"/>
          <w:sz w:val="24"/>
          <w:szCs w:val="24"/>
          <w:lang w:val="ka-GE"/>
        </w:rPr>
        <w:t>ბასთან</w:t>
      </w:r>
      <w:r w:rsidR="002F27D7" w:rsidRPr="0013481C">
        <w:rPr>
          <w:rFonts w:eastAsia="Times New Roman" w:cs="Arial"/>
          <w:sz w:val="24"/>
          <w:szCs w:val="24"/>
          <w:lang w:val="ka-GE"/>
        </w:rPr>
        <w:t xml:space="preserve">. ეს </w:t>
      </w:r>
      <w:r w:rsidR="00A22F70" w:rsidRPr="0013481C">
        <w:rPr>
          <w:rFonts w:eastAsia="Times New Roman" w:cs="Arial"/>
          <w:sz w:val="24"/>
          <w:szCs w:val="24"/>
          <w:lang w:val="ka-GE"/>
        </w:rPr>
        <w:t xml:space="preserve">ვალდებულებები </w:t>
      </w:r>
      <w:r w:rsidR="002F27D7" w:rsidRPr="0013481C">
        <w:rPr>
          <w:rFonts w:eastAsia="Times New Roman" w:cs="Arial"/>
          <w:sz w:val="24"/>
          <w:szCs w:val="24"/>
          <w:lang w:val="ka-GE"/>
        </w:rPr>
        <w:t xml:space="preserve">გავრცელდება საბითუმო ბაზარზე ისე, რომ </w:t>
      </w:r>
      <w:r w:rsidR="00A22F70" w:rsidRPr="0013481C">
        <w:rPr>
          <w:rFonts w:eastAsia="Times New Roman" w:cs="Arial"/>
          <w:sz w:val="24"/>
          <w:szCs w:val="24"/>
          <w:lang w:val="ka-GE"/>
        </w:rPr>
        <w:t>მხედველობაში</w:t>
      </w:r>
      <w:r w:rsidR="00850A7F" w:rsidRPr="0013481C">
        <w:rPr>
          <w:rFonts w:eastAsia="Times New Roman" w:cs="Arial"/>
          <w:sz w:val="24"/>
          <w:szCs w:val="24"/>
          <w:lang w:val="ka-GE"/>
        </w:rPr>
        <w:t xml:space="preserve"> მიიღება</w:t>
      </w:r>
      <w:r w:rsidR="00A22F70" w:rsidRPr="0013481C">
        <w:rPr>
          <w:rFonts w:eastAsia="Times New Roman" w:cs="Arial"/>
          <w:sz w:val="24"/>
          <w:szCs w:val="24"/>
          <w:lang w:val="ka-GE"/>
        </w:rPr>
        <w:t xml:space="preserve"> კონკურენტუ</w:t>
      </w:r>
      <w:r w:rsidR="004756A2" w:rsidRPr="0013481C">
        <w:rPr>
          <w:rFonts w:eastAsia="Times New Roman" w:cs="Arial"/>
          <w:sz w:val="24"/>
          <w:szCs w:val="24"/>
          <w:lang w:val="ka-GE"/>
        </w:rPr>
        <w:t>ლი</w:t>
      </w:r>
      <w:r w:rsidR="00A22F70" w:rsidRPr="0013481C">
        <w:rPr>
          <w:rFonts w:eastAsia="Times New Roman" w:cs="Arial"/>
          <w:sz w:val="24"/>
          <w:szCs w:val="24"/>
          <w:lang w:val="ka-GE"/>
        </w:rPr>
        <w:t xml:space="preserve"> მომსახურებებ</w:t>
      </w:r>
      <w:r w:rsidR="004756A2" w:rsidRPr="0013481C">
        <w:rPr>
          <w:rFonts w:eastAsia="Times New Roman" w:cs="Arial"/>
          <w:sz w:val="24"/>
          <w:szCs w:val="24"/>
          <w:lang w:val="ka-GE"/>
        </w:rPr>
        <w:t>ი</w:t>
      </w:r>
      <w:r w:rsidR="007C7519">
        <w:rPr>
          <w:rFonts w:eastAsia="Times New Roman" w:cs="Arial"/>
          <w:sz w:val="24"/>
          <w:szCs w:val="24"/>
          <w:lang w:val="ka-GE"/>
        </w:rPr>
        <w:t>ს გავლენა</w:t>
      </w:r>
      <w:r w:rsidR="00A22F70" w:rsidRPr="0013481C">
        <w:rPr>
          <w:rFonts w:eastAsia="Times New Roman" w:cs="Arial"/>
          <w:sz w:val="24"/>
          <w:szCs w:val="24"/>
          <w:lang w:val="ka-GE"/>
        </w:rPr>
        <w:t xml:space="preserve">, რომლებიც </w:t>
      </w:r>
      <w:r w:rsidR="002F27D7" w:rsidRPr="0013481C">
        <w:rPr>
          <w:rFonts w:eastAsia="Times New Roman" w:cs="Arial"/>
          <w:sz w:val="24"/>
          <w:szCs w:val="24"/>
          <w:lang w:val="ka-GE"/>
        </w:rPr>
        <w:t>ხელმისაწვდომია საბოლოო მომხმარებლებისთვის საქართველოს დასახლებ</w:t>
      </w:r>
      <w:r w:rsidR="00A22F70" w:rsidRPr="0013481C">
        <w:rPr>
          <w:rFonts w:eastAsia="Times New Roman" w:cs="Arial"/>
          <w:sz w:val="24"/>
          <w:szCs w:val="24"/>
          <w:lang w:val="ka-GE"/>
        </w:rPr>
        <w:t>ები</w:t>
      </w:r>
      <w:r w:rsidR="002F27D7" w:rsidRPr="0013481C">
        <w:rPr>
          <w:rFonts w:eastAsia="Times New Roman" w:cs="Arial"/>
          <w:sz w:val="24"/>
          <w:szCs w:val="24"/>
          <w:lang w:val="ka-GE"/>
        </w:rPr>
        <w:t>ს დონეზე. ზოგიერთ დასახლებაში (</w:t>
      </w:r>
      <w:proofErr w:type="spellStart"/>
      <w:r w:rsidR="002F27D7" w:rsidRPr="0013481C">
        <w:rPr>
          <w:rFonts w:eastAsia="Times New Roman" w:cs="Arial"/>
          <w:sz w:val="24"/>
          <w:szCs w:val="24"/>
          <w:lang w:val="ka-GE"/>
        </w:rPr>
        <w:t>ე.წ</w:t>
      </w:r>
      <w:proofErr w:type="spellEnd"/>
      <w:r w:rsidR="002F27D7" w:rsidRPr="0013481C">
        <w:rPr>
          <w:rFonts w:eastAsia="Times New Roman" w:cs="Arial"/>
          <w:sz w:val="24"/>
          <w:szCs w:val="24"/>
          <w:lang w:val="ka-GE"/>
        </w:rPr>
        <w:t>. „</w:t>
      </w:r>
      <w:proofErr w:type="spellStart"/>
      <w:r w:rsidR="002F27D7" w:rsidRPr="0013481C">
        <w:rPr>
          <w:rFonts w:eastAsia="Times New Roman" w:cs="Arial"/>
          <w:sz w:val="24"/>
          <w:szCs w:val="24"/>
          <w:lang w:val="ka-GE"/>
        </w:rPr>
        <w:t>კლასტერი</w:t>
      </w:r>
      <w:proofErr w:type="spellEnd"/>
      <w:r w:rsidR="002F27D7" w:rsidRPr="0013481C">
        <w:rPr>
          <w:rFonts w:eastAsia="Times New Roman" w:cs="Arial"/>
          <w:sz w:val="24"/>
          <w:szCs w:val="24"/>
          <w:lang w:val="ka-GE"/>
        </w:rPr>
        <w:t xml:space="preserve"> I“) აღმოჩნდა, რომ აუცილებელია მარეგულირებელი  </w:t>
      </w:r>
      <w:r w:rsidR="00A22F70" w:rsidRPr="0013481C">
        <w:rPr>
          <w:rFonts w:eastAsia="Times New Roman" w:cs="Arial"/>
          <w:sz w:val="24"/>
          <w:szCs w:val="24"/>
          <w:lang w:val="ka-GE"/>
        </w:rPr>
        <w:t xml:space="preserve">ვალდებულებების სრული </w:t>
      </w:r>
      <w:r w:rsidR="002F27D7" w:rsidRPr="0013481C">
        <w:rPr>
          <w:rFonts w:eastAsia="Times New Roman" w:cs="Arial"/>
          <w:sz w:val="24"/>
          <w:szCs w:val="24"/>
          <w:lang w:val="ka-GE"/>
        </w:rPr>
        <w:t>ნაკრები</w:t>
      </w:r>
      <w:r w:rsidR="007C7519">
        <w:rPr>
          <w:rFonts w:eastAsia="Times New Roman" w:cs="Arial"/>
          <w:sz w:val="24"/>
          <w:szCs w:val="24"/>
          <w:lang w:val="ka-GE"/>
        </w:rPr>
        <w:t>ს</w:t>
      </w:r>
      <w:r w:rsidR="008C1908">
        <w:rPr>
          <w:rFonts w:eastAsia="Times New Roman" w:cs="Arial"/>
          <w:sz w:val="24"/>
          <w:szCs w:val="24"/>
          <w:lang w:val="ka-GE"/>
        </w:rPr>
        <w:t xml:space="preserve"> </w:t>
      </w:r>
      <w:r w:rsidR="007C7519">
        <w:rPr>
          <w:rFonts w:eastAsia="Times New Roman" w:cs="Arial"/>
          <w:sz w:val="24"/>
          <w:szCs w:val="24"/>
          <w:lang w:val="ka-GE"/>
        </w:rPr>
        <w:t>დაწესება</w:t>
      </w:r>
      <w:r w:rsidR="002F27D7" w:rsidRPr="0013481C">
        <w:rPr>
          <w:rFonts w:eastAsia="Times New Roman" w:cs="Arial"/>
          <w:sz w:val="24"/>
          <w:szCs w:val="24"/>
          <w:lang w:val="ka-GE"/>
        </w:rPr>
        <w:t>, რათა</w:t>
      </w:r>
      <w:r w:rsidR="008C1908">
        <w:rPr>
          <w:rFonts w:eastAsia="Times New Roman" w:cs="Arial"/>
          <w:sz w:val="24"/>
          <w:szCs w:val="24"/>
          <w:lang w:val="ka-GE"/>
        </w:rPr>
        <w:t xml:space="preserve"> ფიქსირებული</w:t>
      </w:r>
      <w:r w:rsidR="002F27D7" w:rsidRPr="0013481C">
        <w:rPr>
          <w:rFonts w:eastAsia="Times New Roman" w:cs="Arial"/>
          <w:sz w:val="24"/>
          <w:szCs w:val="24"/>
          <w:lang w:val="ka-GE"/>
        </w:rPr>
        <w:t xml:space="preserve"> </w:t>
      </w:r>
      <w:proofErr w:type="spellStart"/>
      <w:r w:rsidR="002F27D7" w:rsidRPr="0013481C">
        <w:rPr>
          <w:rFonts w:eastAsia="Times New Roman" w:cs="Arial"/>
          <w:sz w:val="24"/>
          <w:szCs w:val="24"/>
          <w:lang w:val="ka-GE"/>
        </w:rPr>
        <w:t>ფართოზოლოვანი</w:t>
      </w:r>
      <w:proofErr w:type="spellEnd"/>
      <w:r w:rsidR="002F27D7" w:rsidRPr="0013481C">
        <w:rPr>
          <w:rFonts w:eastAsia="Times New Roman" w:cs="Arial"/>
          <w:sz w:val="24"/>
          <w:szCs w:val="24"/>
          <w:lang w:val="ka-GE"/>
        </w:rPr>
        <w:t xml:space="preserve"> </w:t>
      </w:r>
      <w:r w:rsidR="00125E2E" w:rsidRPr="0013481C">
        <w:rPr>
          <w:rFonts w:eastAsia="Times New Roman" w:cs="Arial"/>
          <w:sz w:val="24"/>
          <w:szCs w:val="24"/>
          <w:lang w:val="ka-GE"/>
        </w:rPr>
        <w:t xml:space="preserve">მომსახურების </w:t>
      </w:r>
      <w:r w:rsidR="008C1908">
        <w:rPr>
          <w:rFonts w:eastAsia="Times New Roman" w:cs="Arial"/>
          <w:sz w:val="24"/>
          <w:szCs w:val="24"/>
          <w:lang w:val="ka-GE"/>
        </w:rPr>
        <w:t>მიმწოდებლებს</w:t>
      </w:r>
      <w:r w:rsidR="008C1908" w:rsidRPr="0013481C">
        <w:rPr>
          <w:rFonts w:eastAsia="Times New Roman" w:cs="Arial"/>
          <w:sz w:val="24"/>
          <w:szCs w:val="24"/>
          <w:lang w:val="ka-GE"/>
        </w:rPr>
        <w:t xml:space="preserve"> </w:t>
      </w:r>
      <w:r w:rsidR="002F27D7" w:rsidRPr="0013481C">
        <w:rPr>
          <w:rFonts w:eastAsia="Times New Roman" w:cs="Arial"/>
          <w:sz w:val="24"/>
          <w:szCs w:val="24"/>
          <w:lang w:val="ka-GE"/>
        </w:rPr>
        <w:t xml:space="preserve">ჰქონდეთ საბითუმო </w:t>
      </w:r>
      <w:r w:rsidR="00125E2E" w:rsidRPr="0013481C">
        <w:rPr>
          <w:rFonts w:eastAsia="Times New Roman" w:cs="Arial"/>
          <w:sz w:val="24"/>
          <w:szCs w:val="24"/>
          <w:lang w:val="ka-GE"/>
        </w:rPr>
        <w:t xml:space="preserve">დაშვება </w:t>
      </w:r>
      <w:r w:rsidR="002F27D7" w:rsidRPr="0013481C">
        <w:rPr>
          <w:rFonts w:eastAsia="Times New Roman" w:cs="Arial"/>
          <w:sz w:val="24"/>
          <w:szCs w:val="24"/>
          <w:lang w:val="ka-GE"/>
        </w:rPr>
        <w:t xml:space="preserve">მაგთიკომის მნიშვნელოვან ეროვნულ </w:t>
      </w:r>
      <w:proofErr w:type="spellStart"/>
      <w:r w:rsidR="002F27D7" w:rsidRPr="0013481C">
        <w:rPr>
          <w:rFonts w:eastAsia="Times New Roman" w:cs="Arial"/>
          <w:sz w:val="24"/>
          <w:szCs w:val="24"/>
          <w:lang w:val="ka-GE"/>
        </w:rPr>
        <w:t>FTTx</w:t>
      </w:r>
      <w:proofErr w:type="spellEnd"/>
      <w:r w:rsidR="002F27D7" w:rsidRPr="0013481C">
        <w:rPr>
          <w:rFonts w:eastAsia="Times New Roman" w:cs="Arial"/>
          <w:sz w:val="24"/>
          <w:szCs w:val="24"/>
          <w:lang w:val="ka-GE"/>
        </w:rPr>
        <w:t xml:space="preserve"> ქსელზე. სხვა დასახლებებში (</w:t>
      </w:r>
      <w:proofErr w:type="spellStart"/>
      <w:r w:rsidR="002F27D7" w:rsidRPr="0013481C">
        <w:rPr>
          <w:rFonts w:eastAsia="Times New Roman" w:cs="Arial"/>
          <w:sz w:val="24"/>
          <w:szCs w:val="24"/>
          <w:lang w:val="ka-GE"/>
        </w:rPr>
        <w:t>ე.წ</w:t>
      </w:r>
      <w:proofErr w:type="spellEnd"/>
      <w:r w:rsidR="002F27D7" w:rsidRPr="0013481C">
        <w:rPr>
          <w:rFonts w:eastAsia="Times New Roman" w:cs="Arial"/>
          <w:sz w:val="24"/>
          <w:szCs w:val="24"/>
          <w:lang w:val="ka-GE"/>
        </w:rPr>
        <w:t>. '</w:t>
      </w:r>
      <w:proofErr w:type="spellStart"/>
      <w:r w:rsidR="002F27D7" w:rsidRPr="0013481C">
        <w:rPr>
          <w:rFonts w:eastAsia="Times New Roman" w:cs="Arial"/>
          <w:sz w:val="24"/>
          <w:szCs w:val="24"/>
          <w:lang w:val="ka-GE"/>
        </w:rPr>
        <w:t>კლასტერი</w:t>
      </w:r>
      <w:proofErr w:type="spellEnd"/>
      <w:r w:rsidR="002F27D7" w:rsidRPr="0013481C">
        <w:rPr>
          <w:rFonts w:eastAsia="Times New Roman" w:cs="Arial"/>
          <w:sz w:val="24"/>
          <w:szCs w:val="24"/>
          <w:lang w:val="ka-GE"/>
        </w:rPr>
        <w:t xml:space="preserve"> </w:t>
      </w:r>
      <w:proofErr w:type="spellStart"/>
      <w:r w:rsidR="002F27D7" w:rsidRPr="0013481C">
        <w:rPr>
          <w:rFonts w:eastAsia="Times New Roman" w:cs="Arial"/>
          <w:sz w:val="24"/>
          <w:szCs w:val="24"/>
          <w:lang w:val="ka-GE"/>
        </w:rPr>
        <w:t>II</w:t>
      </w:r>
      <w:proofErr w:type="spellEnd"/>
      <w:r w:rsidR="002F27D7" w:rsidRPr="0013481C">
        <w:rPr>
          <w:rFonts w:eastAsia="Times New Roman" w:cs="Arial"/>
          <w:sz w:val="24"/>
          <w:szCs w:val="24"/>
          <w:lang w:val="ka-GE"/>
        </w:rPr>
        <w:t xml:space="preserve">') </w:t>
      </w:r>
      <w:r w:rsidR="00125E2E" w:rsidRPr="0013481C">
        <w:rPr>
          <w:rFonts w:eastAsia="Times New Roman" w:cs="Arial"/>
          <w:sz w:val="24"/>
          <w:szCs w:val="24"/>
          <w:lang w:val="ka-GE"/>
        </w:rPr>
        <w:t xml:space="preserve">საჭირო </w:t>
      </w:r>
      <w:r w:rsidR="002F27D7" w:rsidRPr="0013481C">
        <w:rPr>
          <w:rFonts w:eastAsia="Times New Roman" w:cs="Arial"/>
          <w:sz w:val="24"/>
          <w:szCs w:val="24"/>
          <w:lang w:val="ka-GE"/>
        </w:rPr>
        <w:t>რეგულაციები უფრო მსუბუქია, რათა ასახოს ამ ქართულ დასახლებებში</w:t>
      </w:r>
      <w:r w:rsidR="008C1908">
        <w:rPr>
          <w:rFonts w:eastAsia="Times New Roman" w:cs="Arial"/>
          <w:sz w:val="24"/>
          <w:szCs w:val="24"/>
          <w:lang w:val="ka-GE"/>
        </w:rPr>
        <w:t xml:space="preserve"> კონკურენტული თვალსაზრისით</w:t>
      </w:r>
      <w:r w:rsidR="002F27D7" w:rsidRPr="0013481C">
        <w:rPr>
          <w:rFonts w:eastAsia="Times New Roman" w:cs="Arial"/>
          <w:sz w:val="24"/>
          <w:szCs w:val="24"/>
          <w:lang w:val="ka-GE"/>
        </w:rPr>
        <w:t xml:space="preserve">  უკეთესი პირობები. დანარჩენ დასახლებებში (</w:t>
      </w:r>
      <w:proofErr w:type="spellStart"/>
      <w:r w:rsidR="002F27D7" w:rsidRPr="0013481C">
        <w:rPr>
          <w:rFonts w:eastAsia="Times New Roman" w:cs="Arial"/>
          <w:sz w:val="24"/>
          <w:szCs w:val="24"/>
          <w:lang w:val="ka-GE"/>
        </w:rPr>
        <w:t>ე.წ</w:t>
      </w:r>
      <w:proofErr w:type="spellEnd"/>
      <w:r w:rsidR="002F27D7" w:rsidRPr="0013481C">
        <w:rPr>
          <w:rFonts w:eastAsia="Times New Roman" w:cs="Arial"/>
          <w:sz w:val="24"/>
          <w:szCs w:val="24"/>
          <w:lang w:val="ka-GE"/>
        </w:rPr>
        <w:t xml:space="preserve">. </w:t>
      </w:r>
      <w:proofErr w:type="spellStart"/>
      <w:r w:rsidR="002F27D7" w:rsidRPr="0013481C">
        <w:rPr>
          <w:rFonts w:eastAsia="Times New Roman" w:cs="Arial"/>
          <w:sz w:val="24"/>
          <w:szCs w:val="24"/>
          <w:lang w:val="ka-GE"/>
        </w:rPr>
        <w:t>კლასტერი</w:t>
      </w:r>
      <w:proofErr w:type="spellEnd"/>
      <w:r w:rsidR="002F27D7" w:rsidRPr="0013481C">
        <w:rPr>
          <w:rFonts w:eastAsia="Times New Roman" w:cs="Arial"/>
          <w:sz w:val="24"/>
          <w:szCs w:val="24"/>
          <w:lang w:val="ka-GE"/>
        </w:rPr>
        <w:t xml:space="preserve"> </w:t>
      </w:r>
      <w:proofErr w:type="spellStart"/>
      <w:r w:rsidR="002F27D7" w:rsidRPr="0013481C">
        <w:rPr>
          <w:rFonts w:eastAsia="Times New Roman" w:cs="Arial"/>
          <w:sz w:val="24"/>
          <w:szCs w:val="24"/>
          <w:lang w:val="ka-GE"/>
        </w:rPr>
        <w:t>III</w:t>
      </w:r>
      <w:proofErr w:type="spellEnd"/>
      <w:r w:rsidR="002F27D7" w:rsidRPr="0013481C">
        <w:rPr>
          <w:rFonts w:eastAsia="Times New Roman" w:cs="Arial"/>
          <w:sz w:val="24"/>
          <w:szCs w:val="24"/>
          <w:lang w:val="ka-GE"/>
        </w:rPr>
        <w:t xml:space="preserve">) იმოქმედებს მხოლოდ ყველაზე მსუბუქი საბითუმო დაშვების რეგულაციები. ანგარიშში </w:t>
      </w:r>
      <w:r w:rsidR="00125E2E" w:rsidRPr="0013481C">
        <w:rPr>
          <w:rFonts w:eastAsia="Times New Roman" w:cs="Arial"/>
          <w:sz w:val="24"/>
          <w:szCs w:val="24"/>
          <w:lang w:val="ka-GE"/>
        </w:rPr>
        <w:t xml:space="preserve">წარმოდგენილია </w:t>
      </w:r>
      <w:r w:rsidR="002F27D7" w:rsidRPr="0013481C">
        <w:rPr>
          <w:rFonts w:eastAsia="Times New Roman" w:cs="Arial"/>
          <w:sz w:val="24"/>
          <w:szCs w:val="24"/>
          <w:lang w:val="ka-GE"/>
        </w:rPr>
        <w:t xml:space="preserve">სრული დასაბუთება </w:t>
      </w:r>
      <w:r w:rsidR="00125E2E" w:rsidRPr="0013481C">
        <w:rPr>
          <w:rFonts w:eastAsia="Times New Roman" w:cs="Arial"/>
          <w:sz w:val="24"/>
          <w:szCs w:val="24"/>
          <w:lang w:val="ka-GE"/>
        </w:rPr>
        <w:t xml:space="preserve">მარეგულირებელი ვალდებულებებისა  </w:t>
      </w:r>
      <w:r w:rsidR="002F27D7" w:rsidRPr="0013481C">
        <w:rPr>
          <w:rFonts w:eastAsia="Times New Roman" w:cs="Arial"/>
          <w:sz w:val="24"/>
          <w:szCs w:val="24"/>
          <w:lang w:val="ka-GE"/>
        </w:rPr>
        <w:t xml:space="preserve">და </w:t>
      </w:r>
      <w:proofErr w:type="spellStart"/>
      <w:r w:rsidR="006B74FB">
        <w:rPr>
          <w:rFonts w:eastAsia="Times New Roman" w:cs="Arial"/>
          <w:sz w:val="24"/>
          <w:szCs w:val="24"/>
          <w:lang w:val="ka-GE"/>
        </w:rPr>
        <w:t>ე.წ</w:t>
      </w:r>
      <w:proofErr w:type="spellEnd"/>
      <w:r w:rsidR="006B74FB">
        <w:rPr>
          <w:rFonts w:eastAsia="Times New Roman" w:cs="Arial"/>
          <w:sz w:val="24"/>
          <w:szCs w:val="24"/>
          <w:lang w:val="ka-GE"/>
        </w:rPr>
        <w:t xml:space="preserve"> </w:t>
      </w:r>
      <w:proofErr w:type="spellStart"/>
      <w:r w:rsidR="006B74FB">
        <w:rPr>
          <w:rFonts w:eastAsia="Times New Roman" w:cs="Arial"/>
          <w:sz w:val="24"/>
          <w:szCs w:val="24"/>
          <w:lang w:val="ka-GE"/>
        </w:rPr>
        <w:t>კლასტერებში</w:t>
      </w:r>
      <w:proofErr w:type="spellEnd"/>
      <w:r w:rsidR="006B74FB">
        <w:rPr>
          <w:rFonts w:eastAsia="Times New Roman" w:cs="Arial"/>
          <w:sz w:val="24"/>
          <w:szCs w:val="24"/>
          <w:lang w:val="ka-GE"/>
        </w:rPr>
        <w:t xml:space="preserve"> მოქცეული დასახლებების</w:t>
      </w:r>
      <w:r w:rsidR="006B74FB" w:rsidRPr="0013481C">
        <w:rPr>
          <w:rFonts w:eastAsia="Times New Roman" w:cs="Arial"/>
          <w:sz w:val="24"/>
          <w:szCs w:val="24"/>
          <w:lang w:val="ka-GE"/>
        </w:rPr>
        <w:t xml:space="preserve"> </w:t>
      </w:r>
      <w:r w:rsidR="002F27D7" w:rsidRPr="0013481C">
        <w:rPr>
          <w:rFonts w:eastAsia="Times New Roman" w:cs="Arial"/>
          <w:sz w:val="24"/>
          <w:szCs w:val="24"/>
          <w:lang w:val="ka-GE"/>
        </w:rPr>
        <w:t>შესახებ.</w:t>
      </w:r>
    </w:p>
    <w:p w14:paraId="335DB5EB" w14:textId="30DD6EB0" w:rsidR="00524BB8" w:rsidRPr="0013481C" w:rsidRDefault="002F27D7" w:rsidP="00524BB8">
      <w:pPr>
        <w:spacing w:before="240"/>
        <w:jc w:val="both"/>
        <w:rPr>
          <w:rFonts w:eastAsia="Times New Roman" w:cs="Arial"/>
          <w:sz w:val="24"/>
          <w:szCs w:val="24"/>
          <w:lang w:val="en-US"/>
        </w:rPr>
      </w:pPr>
      <w:r w:rsidRPr="0013481C">
        <w:rPr>
          <w:rFonts w:eastAsia="Times New Roman" w:cs="Arial"/>
          <w:sz w:val="24"/>
          <w:szCs w:val="24"/>
          <w:lang w:val="ka-GE"/>
        </w:rPr>
        <w:t>ამ ანგარიშში</w:t>
      </w:r>
      <w:r w:rsidR="00FE1865" w:rsidRPr="0013481C">
        <w:rPr>
          <w:rFonts w:eastAsia="Times New Roman" w:cs="Arial"/>
          <w:sz w:val="24"/>
          <w:szCs w:val="24"/>
          <w:lang w:val="ka-GE"/>
        </w:rPr>
        <w:t xml:space="preserve"> წარმოდგენილი</w:t>
      </w:r>
      <w:r w:rsidRPr="0013481C">
        <w:rPr>
          <w:rFonts w:eastAsia="Times New Roman" w:cs="Arial"/>
          <w:sz w:val="24"/>
          <w:szCs w:val="24"/>
          <w:lang w:val="ka-GE"/>
        </w:rPr>
        <w:t xml:space="preserve"> ანალიზი და დასკვნები ამჟამად განიხილება კომისიის მიერ საჯარო კონსულტაციის</w:t>
      </w:r>
      <w:r w:rsidR="00FE1865" w:rsidRPr="0013481C">
        <w:rPr>
          <w:rFonts w:eastAsia="Times New Roman" w:cs="Arial"/>
          <w:sz w:val="24"/>
          <w:szCs w:val="24"/>
          <w:lang w:val="ka-GE"/>
        </w:rPr>
        <w:t xml:space="preserve"> პროცედურების ფარგლებში იმპლემენტაციისთვის</w:t>
      </w:r>
      <w:r w:rsidRPr="0013481C">
        <w:rPr>
          <w:rFonts w:eastAsia="Times New Roman" w:cs="Arial"/>
          <w:sz w:val="24"/>
          <w:szCs w:val="24"/>
          <w:lang w:val="ka-GE"/>
        </w:rPr>
        <w:t>, ფორმალური გადაწყვეტილების და აღსრულების დადგენილი პროცედურების გამოყენებით</w:t>
      </w:r>
      <w:r w:rsidR="00FE1865" w:rsidRPr="0013481C">
        <w:rPr>
          <w:rFonts w:eastAsia="Times New Roman" w:cs="Arial"/>
          <w:sz w:val="24"/>
          <w:szCs w:val="24"/>
          <w:lang w:val="ka-GE"/>
        </w:rPr>
        <w:t>.</w:t>
      </w:r>
    </w:p>
    <w:p w14:paraId="2D18CA0B" w14:textId="25CA59E4" w:rsidR="00524BB8" w:rsidRPr="0013481C" w:rsidRDefault="002F27D7">
      <w:pPr>
        <w:pStyle w:val="Heading2"/>
        <w:numPr>
          <w:ilvl w:val="1"/>
          <w:numId w:val="36"/>
        </w:numPr>
        <w:spacing w:after="240"/>
        <w:rPr>
          <w:lang w:val="ka-GE"/>
        </w:rPr>
      </w:pPr>
      <w:bookmarkStart w:id="1" w:name="_Toc169262448"/>
      <w:r w:rsidRPr="0013481C">
        <w:rPr>
          <w:lang w:val="ka-GE"/>
        </w:rPr>
        <w:lastRenderedPageBreak/>
        <w:t xml:space="preserve">ბაზრის </w:t>
      </w:r>
      <w:r w:rsidR="0053207D" w:rsidRPr="0013481C">
        <w:rPr>
          <w:lang w:val="ka-GE"/>
        </w:rPr>
        <w:t>განსაზღვრა</w:t>
      </w:r>
      <w:bookmarkEnd w:id="1"/>
    </w:p>
    <w:p w14:paraId="234388D3" w14:textId="063D2AFE" w:rsidR="00C014DD" w:rsidRPr="0013481C" w:rsidRDefault="00C014DD" w:rsidP="00C014DD">
      <w:pPr>
        <w:spacing w:before="240"/>
        <w:jc w:val="both"/>
        <w:rPr>
          <w:rFonts w:eastAsia="Times New Roman" w:cs="Arial"/>
          <w:sz w:val="24"/>
          <w:szCs w:val="24"/>
          <w:lang w:val="ka-GE"/>
        </w:rPr>
      </w:pPr>
      <w:r w:rsidRPr="0013481C">
        <w:rPr>
          <w:rFonts w:eastAsia="Times New Roman" w:cs="Arial"/>
          <w:sz w:val="24"/>
          <w:szCs w:val="24"/>
          <w:lang w:val="ka-GE"/>
        </w:rPr>
        <w:t>ჩატარებული ანალიზის საფუძველზე, კომუნიკაციების კომისიამ დაასკვნა, რომ მოთხოვნის ან მიწოდების</w:t>
      </w:r>
      <w:r w:rsidR="0053207D" w:rsidRPr="0013481C">
        <w:rPr>
          <w:rFonts w:eastAsia="Times New Roman" w:cs="Arial"/>
          <w:sz w:val="24"/>
          <w:szCs w:val="24"/>
          <w:lang w:val="ka-GE"/>
        </w:rPr>
        <w:t xml:space="preserve"> მხარის</w:t>
      </w:r>
      <w:r w:rsidRPr="0013481C">
        <w:rPr>
          <w:rFonts w:eastAsia="Times New Roman" w:cs="Arial"/>
          <w:sz w:val="24"/>
          <w:szCs w:val="24"/>
          <w:lang w:val="ka-GE"/>
        </w:rPr>
        <w:t xml:space="preserve"> </w:t>
      </w:r>
      <w:r w:rsidR="0053207D" w:rsidRPr="0013481C">
        <w:rPr>
          <w:rFonts w:eastAsia="Times New Roman" w:cs="Arial"/>
          <w:sz w:val="24"/>
          <w:szCs w:val="24"/>
          <w:lang w:val="ka-GE"/>
        </w:rPr>
        <w:t xml:space="preserve">ჩამნაცვლებლების </w:t>
      </w:r>
      <w:r w:rsidRPr="0013481C">
        <w:rPr>
          <w:rFonts w:eastAsia="Times New Roman" w:cs="Arial"/>
          <w:sz w:val="24"/>
          <w:szCs w:val="24"/>
          <w:lang w:val="ka-GE"/>
        </w:rPr>
        <w:t xml:space="preserve">არარსებობის გამო, ამჟამად საქართველოში </w:t>
      </w:r>
      <w:r w:rsidR="00A447C5">
        <w:rPr>
          <w:rFonts w:eastAsia="Times New Roman" w:cs="Arial"/>
          <w:sz w:val="24"/>
          <w:szCs w:val="24"/>
          <w:lang w:val="ka-GE"/>
        </w:rPr>
        <w:t xml:space="preserve">მაღალი სიჩქარის </w:t>
      </w:r>
      <w:r w:rsidRPr="0013481C">
        <w:rPr>
          <w:rFonts w:eastAsia="Times New Roman" w:cs="Arial"/>
          <w:sz w:val="24"/>
          <w:szCs w:val="24"/>
          <w:lang w:val="ka-GE"/>
        </w:rPr>
        <w:t xml:space="preserve">ფიქსირებული </w:t>
      </w:r>
      <w:proofErr w:type="spellStart"/>
      <w:r w:rsidRPr="0013481C">
        <w:rPr>
          <w:rFonts w:eastAsia="Times New Roman" w:cs="Arial"/>
          <w:sz w:val="24"/>
          <w:szCs w:val="24"/>
          <w:lang w:val="ka-GE"/>
        </w:rPr>
        <w:t>ფართოზოლოვანი</w:t>
      </w:r>
      <w:proofErr w:type="spellEnd"/>
      <w:r w:rsidR="00A447C5">
        <w:rPr>
          <w:rFonts w:eastAsia="Times New Roman" w:cs="Arial"/>
          <w:sz w:val="24"/>
          <w:szCs w:val="24"/>
          <w:lang w:val="ka-GE"/>
        </w:rPr>
        <w:t xml:space="preserve"> </w:t>
      </w:r>
      <w:r w:rsidR="00E65BE4">
        <w:rPr>
          <w:rFonts w:eastAsia="Times New Roman" w:cs="Arial"/>
          <w:sz w:val="24"/>
          <w:szCs w:val="24"/>
          <w:lang w:val="ka-GE"/>
        </w:rPr>
        <w:t xml:space="preserve">მომსახურების </w:t>
      </w:r>
      <w:r w:rsidRPr="0013481C">
        <w:rPr>
          <w:rFonts w:eastAsia="Times New Roman" w:cs="Arial"/>
          <w:sz w:val="24"/>
          <w:szCs w:val="24"/>
          <w:lang w:val="ka-GE"/>
        </w:rPr>
        <w:t xml:space="preserve">საცალო ბაზარი შედგება </w:t>
      </w:r>
      <w:proofErr w:type="spellStart"/>
      <w:r w:rsidRPr="0013481C">
        <w:rPr>
          <w:rFonts w:eastAsia="Times New Roman" w:cs="Arial"/>
          <w:sz w:val="24"/>
          <w:szCs w:val="24"/>
          <w:lang w:val="ka-GE"/>
        </w:rPr>
        <w:t>FTTx</w:t>
      </w:r>
      <w:proofErr w:type="spellEnd"/>
      <w:r w:rsidRPr="0013481C">
        <w:rPr>
          <w:rFonts w:eastAsia="Times New Roman" w:cs="Arial"/>
          <w:sz w:val="24"/>
          <w:szCs w:val="24"/>
          <w:lang w:val="ka-GE"/>
        </w:rPr>
        <w:t xml:space="preserve"> ფიქსირებული </w:t>
      </w:r>
      <w:proofErr w:type="spellStart"/>
      <w:r w:rsidRPr="0013481C">
        <w:rPr>
          <w:rFonts w:eastAsia="Times New Roman" w:cs="Arial"/>
          <w:sz w:val="24"/>
          <w:szCs w:val="24"/>
          <w:lang w:val="ka-GE"/>
        </w:rPr>
        <w:t>ფართოზოლოვანი</w:t>
      </w:r>
      <w:proofErr w:type="spellEnd"/>
      <w:r w:rsidRPr="0013481C">
        <w:rPr>
          <w:rFonts w:eastAsia="Times New Roman" w:cs="Arial"/>
          <w:sz w:val="24"/>
          <w:szCs w:val="24"/>
          <w:lang w:val="ka-GE"/>
        </w:rPr>
        <w:t xml:space="preserve"> </w:t>
      </w:r>
      <w:r w:rsidR="00A447C5">
        <w:rPr>
          <w:rFonts w:eastAsia="Times New Roman" w:cs="Arial"/>
          <w:sz w:val="24"/>
          <w:szCs w:val="24"/>
          <w:lang w:val="ka-GE"/>
        </w:rPr>
        <w:t>მომსახურებისგან</w:t>
      </w:r>
      <w:r w:rsidRPr="0013481C">
        <w:rPr>
          <w:rFonts w:eastAsia="Times New Roman" w:cs="Arial"/>
          <w:sz w:val="24"/>
          <w:szCs w:val="24"/>
          <w:lang w:val="ka-GE"/>
        </w:rPr>
        <w:t>, რომელსაც</w:t>
      </w:r>
      <w:r w:rsidR="00041014">
        <w:rPr>
          <w:rFonts w:eastAsia="Times New Roman" w:cs="Arial"/>
          <w:sz w:val="24"/>
          <w:szCs w:val="24"/>
          <w:lang w:val="ka-GE"/>
        </w:rPr>
        <w:t xml:space="preserve"> მომსახურების მიმწოდებლები </w:t>
      </w:r>
      <w:r w:rsidRPr="0013481C">
        <w:rPr>
          <w:rFonts w:eastAsia="Times New Roman" w:cs="Arial"/>
          <w:sz w:val="24"/>
          <w:szCs w:val="24"/>
          <w:lang w:val="ka-GE"/>
        </w:rPr>
        <w:t xml:space="preserve">სთავაზობენ </w:t>
      </w:r>
      <w:r w:rsidR="00C31D67" w:rsidRPr="0013481C">
        <w:rPr>
          <w:rFonts w:eastAsia="Times New Roman" w:cs="Arial"/>
          <w:sz w:val="24"/>
          <w:szCs w:val="24"/>
          <w:lang w:val="ka-GE"/>
        </w:rPr>
        <w:t>ფიზიკურ პირ</w:t>
      </w:r>
      <w:r w:rsidRPr="0013481C">
        <w:rPr>
          <w:rFonts w:eastAsia="Times New Roman" w:cs="Arial"/>
          <w:sz w:val="24"/>
          <w:szCs w:val="24"/>
          <w:lang w:val="ka-GE"/>
        </w:rPr>
        <w:t xml:space="preserve"> მომხმარებლებს </w:t>
      </w:r>
      <w:r w:rsidR="0053207D" w:rsidRPr="0013481C">
        <w:rPr>
          <w:rFonts w:eastAsia="Times New Roman" w:cs="Arial"/>
          <w:sz w:val="24"/>
          <w:szCs w:val="24"/>
          <w:lang w:val="ka-GE"/>
        </w:rPr>
        <w:t>10 მბ/წმ</w:t>
      </w:r>
      <w:r w:rsidRPr="0013481C">
        <w:rPr>
          <w:rFonts w:eastAsia="Times New Roman" w:cs="Arial"/>
          <w:sz w:val="24"/>
          <w:szCs w:val="24"/>
          <w:lang w:val="ka-GE"/>
        </w:rPr>
        <w:t xml:space="preserve">-ზე მეტი სიჩქარის დიაპაზონში. </w:t>
      </w:r>
      <w:r w:rsidR="0053207D" w:rsidRPr="00F3059C">
        <w:rPr>
          <w:rFonts w:eastAsia="Times New Roman" w:cs="Arial"/>
          <w:sz w:val="24"/>
          <w:szCs w:val="24"/>
          <w:lang w:val="ka-GE"/>
        </w:rPr>
        <w:t xml:space="preserve">მოცემულობა არ შეიცვლება </w:t>
      </w:r>
      <w:r w:rsidRPr="00F3059C">
        <w:rPr>
          <w:rFonts w:eastAsia="Times New Roman" w:cs="Arial"/>
          <w:sz w:val="24"/>
          <w:szCs w:val="24"/>
          <w:lang w:val="ka-GE"/>
        </w:rPr>
        <w:t xml:space="preserve">მიუხედავად </w:t>
      </w:r>
      <w:r w:rsidR="00041014" w:rsidRPr="00F3059C">
        <w:rPr>
          <w:rFonts w:eastAsia="Times New Roman" w:cs="Arial"/>
          <w:sz w:val="24"/>
          <w:szCs w:val="24"/>
          <w:lang w:val="ka-GE"/>
        </w:rPr>
        <w:t>შეთავაზების ფორმისა (</w:t>
      </w:r>
      <w:proofErr w:type="spellStart"/>
      <w:r w:rsidR="00041014" w:rsidRPr="00F3059C">
        <w:rPr>
          <w:rFonts w:eastAsia="Times New Roman" w:cs="Arial"/>
          <w:sz w:val="24"/>
          <w:szCs w:val="24"/>
          <w:lang w:val="ka-GE"/>
        </w:rPr>
        <w:t>ცალკემდგომი</w:t>
      </w:r>
      <w:proofErr w:type="spellEnd"/>
      <w:r w:rsidR="00041014" w:rsidRPr="00F3059C">
        <w:rPr>
          <w:rFonts w:eastAsia="Times New Roman" w:cs="Arial"/>
          <w:sz w:val="24"/>
          <w:szCs w:val="24"/>
          <w:lang w:val="ka-GE"/>
        </w:rPr>
        <w:t>, კომბინირებული) და განსაზღვრულ დიაპაზონში მომსახურების მიწოდების სიჩქარისა.</w:t>
      </w:r>
    </w:p>
    <w:p w14:paraId="70E4C78A" w14:textId="73A7133C" w:rsidR="00C014DD" w:rsidRPr="0013481C" w:rsidRDefault="00C014DD" w:rsidP="00C014DD">
      <w:pPr>
        <w:spacing w:before="240"/>
        <w:jc w:val="both"/>
        <w:rPr>
          <w:rFonts w:eastAsia="Times New Roman" w:cs="Arial"/>
          <w:sz w:val="24"/>
          <w:szCs w:val="24"/>
          <w:lang w:val="ka-GE"/>
        </w:rPr>
      </w:pPr>
      <w:r w:rsidRPr="0013481C">
        <w:rPr>
          <w:rFonts w:eastAsia="Times New Roman" w:cs="Arial"/>
          <w:sz w:val="24"/>
          <w:szCs w:val="24"/>
          <w:lang w:val="ka-GE"/>
        </w:rPr>
        <w:t>ბაზრის გეოგრაფიუ</w:t>
      </w:r>
      <w:r w:rsidR="003F08E8" w:rsidRPr="0013481C">
        <w:rPr>
          <w:rFonts w:eastAsia="Times New Roman" w:cs="Arial"/>
          <w:sz w:val="24"/>
          <w:szCs w:val="24"/>
          <w:lang w:val="ka-GE"/>
        </w:rPr>
        <w:t>ლ სეგმენტი</w:t>
      </w:r>
      <w:r w:rsidRPr="0013481C">
        <w:rPr>
          <w:rFonts w:eastAsia="Times New Roman" w:cs="Arial"/>
          <w:sz w:val="24"/>
          <w:szCs w:val="24"/>
          <w:lang w:val="ka-GE"/>
        </w:rPr>
        <w:t xml:space="preserve"> მიჩნეულია ეროვნულად, რადგან </w:t>
      </w:r>
      <w:r w:rsidR="003E4E66" w:rsidRPr="0013481C">
        <w:rPr>
          <w:rFonts w:eastAsia="Times New Roman" w:cs="Arial"/>
          <w:sz w:val="24"/>
          <w:szCs w:val="24"/>
          <w:lang w:val="ka-GE"/>
        </w:rPr>
        <w:t xml:space="preserve">სამართლებრივი </w:t>
      </w:r>
      <w:r w:rsidRPr="0013481C">
        <w:rPr>
          <w:rFonts w:eastAsia="Times New Roman" w:cs="Arial"/>
          <w:sz w:val="24"/>
          <w:szCs w:val="24"/>
          <w:lang w:val="ka-GE"/>
        </w:rPr>
        <w:t xml:space="preserve">და მარეგულირებელი </w:t>
      </w:r>
      <w:r w:rsidR="00C10179">
        <w:rPr>
          <w:rFonts w:eastAsia="Times New Roman" w:cs="Arial"/>
          <w:sz w:val="24"/>
          <w:szCs w:val="24"/>
          <w:lang w:val="ka-GE"/>
        </w:rPr>
        <w:t>გარემო</w:t>
      </w:r>
      <w:r w:rsidRPr="0013481C">
        <w:rPr>
          <w:rFonts w:eastAsia="Times New Roman" w:cs="Arial"/>
          <w:sz w:val="24"/>
          <w:szCs w:val="24"/>
          <w:lang w:val="ka-GE"/>
        </w:rPr>
        <w:t xml:space="preserve">, მომსახურების მიწოდების პირობები და ყველაზე </w:t>
      </w:r>
      <w:r w:rsidR="000246AD" w:rsidRPr="0013481C">
        <w:rPr>
          <w:rFonts w:eastAsia="Times New Roman" w:cs="Arial"/>
          <w:sz w:val="24"/>
          <w:szCs w:val="24"/>
          <w:lang w:val="ka-GE"/>
        </w:rPr>
        <w:t xml:space="preserve">მეტად </w:t>
      </w:r>
      <w:r w:rsidRPr="0013481C">
        <w:rPr>
          <w:rFonts w:eastAsia="Times New Roman" w:cs="Arial"/>
          <w:sz w:val="24"/>
          <w:szCs w:val="24"/>
          <w:lang w:val="ka-GE"/>
        </w:rPr>
        <w:t>გ</w:t>
      </w:r>
      <w:r w:rsidR="003E4E66" w:rsidRPr="0013481C">
        <w:rPr>
          <w:rFonts w:eastAsia="Times New Roman" w:cs="Arial"/>
          <w:sz w:val="24"/>
          <w:szCs w:val="24"/>
          <w:lang w:val="ka-GE"/>
        </w:rPr>
        <w:t>ა</w:t>
      </w:r>
      <w:r w:rsidRPr="0013481C">
        <w:rPr>
          <w:rFonts w:eastAsia="Times New Roman" w:cs="Arial"/>
          <w:sz w:val="24"/>
          <w:szCs w:val="24"/>
          <w:lang w:val="ka-GE"/>
        </w:rPr>
        <w:t>ვრცელებული ფასები მთელი საქართველოს მასშტაბით ერთნაირია.</w:t>
      </w:r>
    </w:p>
    <w:p w14:paraId="13C7DE84" w14:textId="37E15381" w:rsidR="00C014DD" w:rsidRPr="0013481C" w:rsidRDefault="00C014DD" w:rsidP="00C014DD">
      <w:pPr>
        <w:spacing w:before="240"/>
        <w:jc w:val="both"/>
        <w:rPr>
          <w:rFonts w:eastAsia="Times New Roman" w:cs="Arial"/>
          <w:sz w:val="24"/>
          <w:szCs w:val="24"/>
          <w:lang w:val="ka-GE"/>
        </w:rPr>
      </w:pPr>
      <w:r w:rsidRPr="0013481C">
        <w:rPr>
          <w:rFonts w:eastAsia="Times New Roman" w:cs="Arial"/>
          <w:sz w:val="24"/>
          <w:szCs w:val="24"/>
          <w:lang w:val="ka-GE"/>
        </w:rPr>
        <w:t xml:space="preserve">მაღალი სიჩქარის ფიქსირებული </w:t>
      </w:r>
      <w:proofErr w:type="spellStart"/>
      <w:r w:rsidRPr="0013481C">
        <w:rPr>
          <w:rFonts w:eastAsia="Times New Roman" w:cs="Arial"/>
          <w:sz w:val="24"/>
          <w:szCs w:val="24"/>
          <w:lang w:val="ka-GE"/>
        </w:rPr>
        <w:t>ფართოზოლოვანი</w:t>
      </w:r>
      <w:proofErr w:type="spellEnd"/>
      <w:r w:rsidR="00F16A34">
        <w:rPr>
          <w:rFonts w:eastAsia="Times New Roman" w:cs="Arial"/>
          <w:sz w:val="24"/>
          <w:szCs w:val="24"/>
          <w:lang w:val="ka-GE"/>
        </w:rPr>
        <w:t xml:space="preserve"> ინტერნეტ მომსახურების</w:t>
      </w:r>
      <w:r w:rsidR="004C3715" w:rsidRPr="0013481C">
        <w:rPr>
          <w:rFonts w:eastAsia="Times New Roman" w:cs="Arial"/>
          <w:sz w:val="24"/>
          <w:szCs w:val="24"/>
          <w:lang w:val="en-US"/>
        </w:rPr>
        <w:t xml:space="preserve"> </w:t>
      </w:r>
      <w:r w:rsidRPr="0013481C">
        <w:rPr>
          <w:rFonts w:eastAsia="Times New Roman" w:cs="Arial"/>
          <w:sz w:val="24"/>
          <w:szCs w:val="24"/>
          <w:lang w:val="ka-GE"/>
        </w:rPr>
        <w:t xml:space="preserve"> ბაზარი არ არის საკმარისად კონკურენტუნარიანი. </w:t>
      </w:r>
      <w:r w:rsidR="00F16A34">
        <w:rPr>
          <w:rFonts w:eastAsia="Times New Roman" w:cs="Arial"/>
          <w:sz w:val="24"/>
          <w:szCs w:val="24"/>
          <w:lang w:val="ka-GE"/>
        </w:rPr>
        <w:t xml:space="preserve">აღნიშნული დასკვნა გამომდინარეობს </w:t>
      </w:r>
      <w:proofErr w:type="spellStart"/>
      <w:r w:rsidR="00F16A34">
        <w:rPr>
          <w:rFonts w:eastAsia="Times New Roman" w:cs="Arial"/>
          <w:sz w:val="24"/>
          <w:szCs w:val="24"/>
          <w:lang w:val="ka-GE"/>
        </w:rPr>
        <w:t>რამოდენიმე</w:t>
      </w:r>
      <w:proofErr w:type="spellEnd"/>
      <w:r w:rsidR="00F16A34">
        <w:rPr>
          <w:rFonts w:eastAsia="Times New Roman" w:cs="Arial"/>
          <w:sz w:val="24"/>
          <w:szCs w:val="24"/>
          <w:lang w:val="ka-GE"/>
        </w:rPr>
        <w:t xml:space="preserve"> ძირითადი ასპექტიდან</w:t>
      </w:r>
      <w:r w:rsidRPr="0013481C">
        <w:rPr>
          <w:rFonts w:eastAsia="Times New Roman" w:cs="Arial"/>
          <w:sz w:val="24"/>
          <w:szCs w:val="24"/>
          <w:lang w:val="ka-GE"/>
        </w:rPr>
        <w:t xml:space="preserve">, რომელიც გამყარებულია </w:t>
      </w:r>
      <w:proofErr w:type="spellStart"/>
      <w:r w:rsidRPr="0013481C">
        <w:rPr>
          <w:rFonts w:eastAsia="Times New Roman" w:cs="Arial"/>
          <w:sz w:val="24"/>
          <w:szCs w:val="24"/>
          <w:lang w:val="ka-GE"/>
        </w:rPr>
        <w:t>FTTx</w:t>
      </w:r>
      <w:proofErr w:type="spellEnd"/>
      <w:r w:rsidR="00F43118" w:rsidRPr="0013481C">
        <w:rPr>
          <w:rFonts w:eastAsia="Times New Roman" w:cs="Arial"/>
          <w:sz w:val="24"/>
          <w:szCs w:val="24"/>
          <w:lang w:val="ka-GE"/>
        </w:rPr>
        <w:t xml:space="preserve"> ქსელის</w:t>
      </w:r>
      <w:r w:rsidRPr="0013481C">
        <w:rPr>
          <w:rFonts w:eastAsia="Times New Roman" w:cs="Arial"/>
          <w:sz w:val="24"/>
          <w:szCs w:val="24"/>
          <w:lang w:val="ka-GE"/>
        </w:rPr>
        <w:t xml:space="preserve"> დაფარვის ანალიზით და ბაზრის მოთამაშეებს შორის არსებული</w:t>
      </w:r>
      <w:r w:rsidR="00F43118" w:rsidRPr="0013481C">
        <w:rPr>
          <w:rFonts w:eastAsia="Times New Roman" w:cs="Arial"/>
          <w:sz w:val="24"/>
          <w:szCs w:val="24"/>
          <w:lang w:val="ka-GE"/>
        </w:rPr>
        <w:t xml:space="preserve"> საბაზრო წილების</w:t>
      </w:r>
      <w:r w:rsidR="00F90107">
        <w:rPr>
          <w:rFonts w:eastAsia="Times New Roman" w:cs="Arial"/>
          <w:sz w:val="24"/>
          <w:szCs w:val="24"/>
          <w:lang w:val="ka-GE"/>
        </w:rPr>
        <w:t xml:space="preserve">, </w:t>
      </w:r>
      <w:r w:rsidR="00F43118" w:rsidRPr="0013481C">
        <w:rPr>
          <w:rFonts w:eastAsia="Times New Roman" w:cs="Arial"/>
          <w:sz w:val="24"/>
          <w:szCs w:val="24"/>
          <w:lang w:val="ka-GE"/>
        </w:rPr>
        <w:t>გაყიდვების</w:t>
      </w:r>
      <w:r w:rsidRPr="0013481C">
        <w:rPr>
          <w:rFonts w:eastAsia="Times New Roman" w:cs="Arial"/>
          <w:sz w:val="24"/>
          <w:szCs w:val="24"/>
          <w:lang w:val="ka-GE"/>
        </w:rPr>
        <w:t xml:space="preserve"> და </w:t>
      </w:r>
      <w:r w:rsidR="00F16A34">
        <w:rPr>
          <w:rFonts w:eastAsia="Times New Roman" w:cs="Arial"/>
          <w:sz w:val="24"/>
          <w:szCs w:val="24"/>
          <w:lang w:val="ka-GE"/>
        </w:rPr>
        <w:t>მისი</w:t>
      </w:r>
      <w:r w:rsidR="00F16A34" w:rsidRPr="0013481C">
        <w:rPr>
          <w:rFonts w:eastAsia="Times New Roman" w:cs="Arial"/>
          <w:sz w:val="24"/>
          <w:szCs w:val="24"/>
          <w:lang w:val="ka-GE"/>
        </w:rPr>
        <w:t xml:space="preserve"> </w:t>
      </w:r>
      <w:r w:rsidR="00F43118" w:rsidRPr="0013481C">
        <w:rPr>
          <w:rFonts w:eastAsia="Times New Roman" w:cs="Arial"/>
          <w:sz w:val="24"/>
          <w:szCs w:val="24"/>
          <w:lang w:val="ka-GE"/>
        </w:rPr>
        <w:t xml:space="preserve">მხარდამჭერი კამპანიების </w:t>
      </w:r>
      <w:r w:rsidR="00F16A34">
        <w:rPr>
          <w:rFonts w:eastAsia="Times New Roman" w:cs="Arial"/>
          <w:sz w:val="24"/>
          <w:szCs w:val="24"/>
          <w:lang w:val="ka-GE"/>
        </w:rPr>
        <w:t xml:space="preserve">დისბალანსით </w:t>
      </w:r>
      <w:r w:rsidR="00F43118" w:rsidRPr="0013481C">
        <w:rPr>
          <w:rFonts w:eastAsia="Times New Roman" w:cs="Arial"/>
          <w:sz w:val="24"/>
          <w:szCs w:val="24"/>
          <w:lang w:val="ka-GE"/>
        </w:rPr>
        <w:t>ეროვნულ დონეზე</w:t>
      </w:r>
      <w:r w:rsidRPr="0013481C">
        <w:rPr>
          <w:rFonts w:eastAsia="Times New Roman" w:cs="Arial"/>
          <w:sz w:val="24"/>
          <w:szCs w:val="24"/>
          <w:lang w:val="ka-GE"/>
        </w:rPr>
        <w:t>.</w:t>
      </w:r>
    </w:p>
    <w:p w14:paraId="75B01849" w14:textId="168EA070" w:rsidR="00C014DD" w:rsidRPr="0013481C" w:rsidRDefault="00895C28" w:rsidP="00C014DD">
      <w:pPr>
        <w:spacing w:before="240"/>
        <w:jc w:val="both"/>
        <w:rPr>
          <w:rFonts w:eastAsia="Times New Roman" w:cs="Arial"/>
          <w:sz w:val="24"/>
          <w:szCs w:val="24"/>
          <w:lang w:val="ka-GE"/>
        </w:rPr>
      </w:pPr>
      <w:proofErr w:type="spellStart"/>
      <w:r>
        <w:rPr>
          <w:rFonts w:eastAsia="Times New Roman" w:cs="Arial"/>
          <w:sz w:val="24"/>
          <w:szCs w:val="24"/>
          <w:lang w:val="ka-GE"/>
        </w:rPr>
        <w:t>ევროკავშრის</w:t>
      </w:r>
      <w:proofErr w:type="spellEnd"/>
      <w:r w:rsidR="00F90107">
        <w:rPr>
          <w:rFonts w:eastAsia="Times New Roman" w:cs="Arial"/>
          <w:sz w:val="24"/>
          <w:szCs w:val="24"/>
          <w:lang w:val="ka-GE"/>
        </w:rPr>
        <w:t xml:space="preserve"> ბაზრის ანალიზის</w:t>
      </w:r>
      <w:r>
        <w:rPr>
          <w:rFonts w:eastAsia="Times New Roman" w:cs="Arial"/>
          <w:sz w:val="24"/>
          <w:szCs w:val="24"/>
          <w:lang w:val="ka-GE"/>
        </w:rPr>
        <w:t xml:space="preserve"> სახელმძღვანელო პრინციპებში </w:t>
      </w:r>
      <w:r w:rsidR="00C014DD" w:rsidRPr="0013481C">
        <w:rPr>
          <w:rFonts w:eastAsia="Times New Roman" w:cs="Arial"/>
          <w:sz w:val="24"/>
          <w:szCs w:val="24"/>
          <w:lang w:val="ka-GE"/>
        </w:rPr>
        <w:t>(</w:t>
      </w:r>
      <w:r w:rsidR="00DD7EA2">
        <w:rPr>
          <w:rFonts w:eastAsia="Times New Roman" w:cs="Arial"/>
          <w:sz w:val="24"/>
          <w:szCs w:val="24"/>
          <w:lang w:val="ka-GE"/>
        </w:rPr>
        <w:t>„</w:t>
      </w:r>
      <w:proofErr w:type="spellStart"/>
      <w:r w:rsidR="00C014DD" w:rsidRPr="0013481C">
        <w:rPr>
          <w:rFonts w:eastAsia="Times New Roman" w:cs="Arial"/>
          <w:sz w:val="24"/>
          <w:szCs w:val="24"/>
          <w:lang w:val="ka-GE"/>
        </w:rPr>
        <w:t>EU</w:t>
      </w:r>
      <w:proofErr w:type="spellEnd"/>
      <w:r w:rsidR="00C014DD" w:rsidRPr="0013481C">
        <w:rPr>
          <w:rFonts w:eastAsia="Times New Roman" w:cs="Arial"/>
          <w:sz w:val="24"/>
          <w:szCs w:val="24"/>
          <w:lang w:val="ka-GE"/>
        </w:rPr>
        <w:t xml:space="preserve"> </w:t>
      </w:r>
      <w:proofErr w:type="spellStart"/>
      <w:r w:rsidR="00C014DD" w:rsidRPr="0013481C">
        <w:rPr>
          <w:rFonts w:eastAsia="Times New Roman" w:cs="Arial"/>
          <w:sz w:val="24"/>
          <w:szCs w:val="24"/>
          <w:lang w:val="ka-GE"/>
        </w:rPr>
        <w:t>Guidelines</w:t>
      </w:r>
      <w:proofErr w:type="spellEnd"/>
      <w:r w:rsidR="00C014DD" w:rsidRPr="0013481C">
        <w:rPr>
          <w:rFonts w:eastAsia="Times New Roman" w:cs="Arial"/>
          <w:sz w:val="24"/>
          <w:szCs w:val="24"/>
          <w:lang w:val="ka-GE"/>
        </w:rPr>
        <w:t xml:space="preserve"> </w:t>
      </w:r>
      <w:proofErr w:type="spellStart"/>
      <w:r w:rsidR="00C014DD" w:rsidRPr="0013481C">
        <w:rPr>
          <w:rFonts w:eastAsia="Times New Roman" w:cs="Arial"/>
          <w:sz w:val="24"/>
          <w:szCs w:val="24"/>
          <w:lang w:val="ka-GE"/>
        </w:rPr>
        <w:t>on</w:t>
      </w:r>
      <w:proofErr w:type="spellEnd"/>
      <w:r w:rsidR="00C014DD" w:rsidRPr="0013481C">
        <w:rPr>
          <w:rFonts w:eastAsia="Times New Roman" w:cs="Arial"/>
          <w:sz w:val="24"/>
          <w:szCs w:val="24"/>
          <w:lang w:val="ka-GE"/>
        </w:rPr>
        <w:t xml:space="preserve"> </w:t>
      </w:r>
      <w:proofErr w:type="spellStart"/>
      <w:r w:rsidR="00C014DD" w:rsidRPr="0013481C">
        <w:rPr>
          <w:rFonts w:eastAsia="Times New Roman" w:cs="Arial"/>
          <w:sz w:val="24"/>
          <w:szCs w:val="24"/>
          <w:lang w:val="ka-GE"/>
        </w:rPr>
        <w:t>Market</w:t>
      </w:r>
      <w:proofErr w:type="spellEnd"/>
      <w:r w:rsidR="00C014DD" w:rsidRPr="0013481C">
        <w:rPr>
          <w:rFonts w:eastAsia="Times New Roman" w:cs="Arial"/>
          <w:sz w:val="24"/>
          <w:szCs w:val="24"/>
          <w:lang w:val="ka-GE"/>
        </w:rPr>
        <w:t xml:space="preserve"> </w:t>
      </w:r>
      <w:proofErr w:type="spellStart"/>
      <w:r w:rsidR="00C014DD" w:rsidRPr="0013481C">
        <w:rPr>
          <w:rFonts w:eastAsia="Times New Roman" w:cs="Arial"/>
          <w:sz w:val="24"/>
          <w:szCs w:val="24"/>
          <w:lang w:val="ka-GE"/>
        </w:rPr>
        <w:t>Analysis</w:t>
      </w:r>
      <w:proofErr w:type="spellEnd"/>
      <w:r w:rsidR="00DD7EA2">
        <w:rPr>
          <w:rFonts w:eastAsia="Times New Roman" w:cs="Arial"/>
          <w:sz w:val="24"/>
          <w:szCs w:val="24"/>
          <w:lang w:val="ka-GE"/>
        </w:rPr>
        <w:t>“</w:t>
      </w:r>
      <w:r w:rsidR="00C014DD" w:rsidRPr="0013481C">
        <w:rPr>
          <w:rFonts w:eastAsia="Times New Roman" w:cs="Arial"/>
          <w:sz w:val="24"/>
          <w:szCs w:val="24"/>
          <w:lang w:val="ka-GE"/>
        </w:rPr>
        <w:t>) აღნიშნულია, რომ ყველა საბითუმო მომსახურებაზე მოთხოვნ</w:t>
      </w:r>
      <w:r w:rsidR="00DD7EA2">
        <w:rPr>
          <w:rFonts w:eastAsia="Times New Roman" w:cs="Arial"/>
          <w:sz w:val="24"/>
          <w:szCs w:val="24"/>
          <w:lang w:val="ka-GE"/>
        </w:rPr>
        <w:t xml:space="preserve">ა გამომდინარეობს </w:t>
      </w:r>
      <w:r w:rsidR="00C014DD" w:rsidRPr="0013481C">
        <w:rPr>
          <w:rFonts w:eastAsia="Times New Roman" w:cs="Arial"/>
          <w:sz w:val="24"/>
          <w:szCs w:val="24"/>
          <w:lang w:val="ka-GE"/>
        </w:rPr>
        <w:t xml:space="preserve">საცალო </w:t>
      </w:r>
      <w:r w:rsidR="00F443E0">
        <w:rPr>
          <w:rFonts w:eastAsia="Times New Roman" w:cs="Arial"/>
          <w:sz w:val="24"/>
          <w:szCs w:val="24"/>
          <w:lang w:val="ka-GE"/>
        </w:rPr>
        <w:t>მომსახურებებზე</w:t>
      </w:r>
      <w:r w:rsidR="00F443E0" w:rsidRPr="0013481C">
        <w:rPr>
          <w:rFonts w:eastAsia="Times New Roman" w:cs="Arial"/>
          <w:sz w:val="24"/>
          <w:szCs w:val="24"/>
          <w:lang w:val="ka-GE"/>
        </w:rPr>
        <w:t xml:space="preserve"> </w:t>
      </w:r>
      <w:r w:rsidR="00C014DD" w:rsidRPr="0013481C">
        <w:rPr>
          <w:rFonts w:eastAsia="Times New Roman" w:cs="Arial"/>
          <w:sz w:val="24"/>
          <w:szCs w:val="24"/>
          <w:lang w:val="ka-GE"/>
        </w:rPr>
        <w:t>საბოლოო მომხმარებლების მოთხოვნიდან. შესაბამის</w:t>
      </w:r>
      <w:r w:rsidR="00307CB0" w:rsidRPr="0013481C">
        <w:rPr>
          <w:rFonts w:eastAsia="Times New Roman" w:cs="Arial"/>
          <w:sz w:val="24"/>
          <w:szCs w:val="24"/>
          <w:lang w:val="ka-GE"/>
        </w:rPr>
        <w:t>ად</w:t>
      </w:r>
      <w:r w:rsidR="00C26A06">
        <w:rPr>
          <w:rFonts w:eastAsia="Times New Roman" w:cs="Arial"/>
          <w:sz w:val="24"/>
          <w:szCs w:val="24"/>
          <w:lang w:val="ka-GE"/>
        </w:rPr>
        <w:t>,</w:t>
      </w:r>
      <w:r w:rsidR="00C014DD" w:rsidRPr="0013481C">
        <w:rPr>
          <w:rFonts w:eastAsia="Times New Roman" w:cs="Arial"/>
          <w:sz w:val="24"/>
          <w:szCs w:val="24"/>
          <w:lang w:val="ka-GE"/>
        </w:rPr>
        <w:t xml:space="preserve"> საბითუმო </w:t>
      </w:r>
      <w:r w:rsidR="008949E2" w:rsidRPr="0013481C">
        <w:rPr>
          <w:rFonts w:eastAsia="Times New Roman" w:cs="Arial"/>
          <w:sz w:val="24"/>
          <w:szCs w:val="24"/>
          <w:lang w:val="ka-GE"/>
        </w:rPr>
        <w:t>მომსახურებ</w:t>
      </w:r>
      <w:r w:rsidR="00D72390">
        <w:rPr>
          <w:rFonts w:eastAsia="Times New Roman" w:cs="Arial"/>
          <w:sz w:val="24"/>
          <w:szCs w:val="24"/>
          <w:lang w:val="ka-GE"/>
        </w:rPr>
        <w:t xml:space="preserve">ის შესაბამისი ბაზარი </w:t>
      </w:r>
      <w:r w:rsidR="00C014DD" w:rsidRPr="0013481C">
        <w:rPr>
          <w:rFonts w:eastAsia="Times New Roman" w:cs="Arial"/>
          <w:sz w:val="24"/>
          <w:szCs w:val="24"/>
          <w:lang w:val="ka-GE"/>
        </w:rPr>
        <w:t>გაანალიზდა</w:t>
      </w:r>
      <w:r w:rsidR="00D72390">
        <w:rPr>
          <w:rFonts w:eastAsia="Times New Roman" w:cs="Arial"/>
          <w:sz w:val="24"/>
          <w:szCs w:val="24"/>
          <w:lang w:val="ka-GE"/>
        </w:rPr>
        <w:t>,</w:t>
      </w:r>
      <w:r w:rsidR="00C014DD" w:rsidRPr="0013481C">
        <w:rPr>
          <w:rFonts w:eastAsia="Times New Roman" w:cs="Arial"/>
          <w:sz w:val="24"/>
          <w:szCs w:val="24"/>
          <w:lang w:val="ka-GE"/>
        </w:rPr>
        <w:t xml:space="preserve"> მაღალი სიჩქარი</w:t>
      </w:r>
      <w:r w:rsidR="00754F45" w:rsidRPr="0013481C">
        <w:rPr>
          <w:rFonts w:eastAsia="Times New Roman" w:cs="Arial"/>
          <w:sz w:val="24"/>
          <w:szCs w:val="24"/>
          <w:lang w:val="ka-GE"/>
        </w:rPr>
        <w:t>ს</w:t>
      </w:r>
      <w:r w:rsidR="00C014DD" w:rsidRPr="0013481C">
        <w:rPr>
          <w:rFonts w:eastAsia="Times New Roman" w:cs="Arial"/>
          <w:sz w:val="24"/>
          <w:szCs w:val="24"/>
          <w:lang w:val="ka-GE"/>
        </w:rPr>
        <w:t xml:space="preserve">  </w:t>
      </w:r>
      <w:proofErr w:type="spellStart"/>
      <w:r w:rsidR="00D72390">
        <w:rPr>
          <w:rFonts w:eastAsia="Times New Roman" w:cs="Arial"/>
          <w:sz w:val="24"/>
          <w:szCs w:val="24"/>
          <w:lang w:val="ka-GE"/>
        </w:rPr>
        <w:t>FTTx</w:t>
      </w:r>
      <w:proofErr w:type="spellEnd"/>
      <w:r w:rsidR="00D72390">
        <w:rPr>
          <w:rFonts w:eastAsia="Times New Roman" w:cs="Arial"/>
          <w:sz w:val="24"/>
          <w:szCs w:val="24"/>
          <w:lang w:val="ka-GE"/>
        </w:rPr>
        <w:t xml:space="preserve"> ტექნოლოგიის გამოყენებით </w:t>
      </w:r>
      <w:r w:rsidR="00C26A06">
        <w:rPr>
          <w:rFonts w:eastAsia="Times New Roman" w:cs="Arial"/>
          <w:sz w:val="24"/>
          <w:szCs w:val="24"/>
          <w:lang w:val="ka-GE"/>
        </w:rPr>
        <w:t xml:space="preserve">ფიქსირებული </w:t>
      </w:r>
      <w:proofErr w:type="spellStart"/>
      <w:r w:rsidR="00C014DD" w:rsidRPr="0013481C">
        <w:rPr>
          <w:rFonts w:eastAsia="Times New Roman" w:cs="Arial"/>
          <w:sz w:val="24"/>
          <w:szCs w:val="24"/>
          <w:lang w:val="ka-GE"/>
        </w:rPr>
        <w:t>ფართოზოლოვანი</w:t>
      </w:r>
      <w:proofErr w:type="spellEnd"/>
      <w:r w:rsidR="00C014DD" w:rsidRPr="0013481C">
        <w:rPr>
          <w:rFonts w:eastAsia="Times New Roman" w:cs="Arial"/>
          <w:sz w:val="24"/>
          <w:szCs w:val="24"/>
          <w:lang w:val="ka-GE"/>
        </w:rPr>
        <w:t xml:space="preserve"> </w:t>
      </w:r>
      <w:r w:rsidR="00C26A06">
        <w:rPr>
          <w:rFonts w:eastAsia="Times New Roman" w:cs="Arial"/>
          <w:sz w:val="24"/>
          <w:szCs w:val="24"/>
          <w:lang w:val="ka-GE"/>
        </w:rPr>
        <w:t>ინტერნეტ მომსახურების</w:t>
      </w:r>
      <w:r w:rsidR="00C014DD" w:rsidRPr="0013481C">
        <w:rPr>
          <w:rFonts w:eastAsia="Times New Roman" w:cs="Arial"/>
          <w:sz w:val="24"/>
          <w:szCs w:val="24"/>
          <w:lang w:val="ka-GE"/>
        </w:rPr>
        <w:t xml:space="preserve"> </w:t>
      </w:r>
      <w:r w:rsidR="00D72390" w:rsidRPr="0013481C">
        <w:rPr>
          <w:rFonts w:eastAsia="Times New Roman" w:cs="Arial"/>
          <w:sz w:val="24"/>
          <w:szCs w:val="24"/>
          <w:lang w:val="ka-GE"/>
        </w:rPr>
        <w:t>ბაზ</w:t>
      </w:r>
      <w:r w:rsidR="00D72390">
        <w:rPr>
          <w:rFonts w:eastAsia="Times New Roman" w:cs="Arial"/>
          <w:sz w:val="24"/>
          <w:szCs w:val="24"/>
          <w:lang w:val="ka-GE"/>
        </w:rPr>
        <w:t>არზე არსებული</w:t>
      </w:r>
      <w:r w:rsidR="00D72390" w:rsidRPr="0013481C">
        <w:rPr>
          <w:rFonts w:eastAsia="Times New Roman" w:cs="Arial"/>
          <w:sz w:val="24"/>
          <w:szCs w:val="24"/>
          <w:lang w:val="ka-GE"/>
        </w:rPr>
        <w:t xml:space="preserve"> </w:t>
      </w:r>
      <w:r w:rsidR="00C014DD" w:rsidRPr="0013481C">
        <w:rPr>
          <w:rFonts w:eastAsia="Times New Roman" w:cs="Arial"/>
          <w:sz w:val="24"/>
          <w:szCs w:val="24"/>
          <w:lang w:val="ka-GE"/>
        </w:rPr>
        <w:t>წილ</w:t>
      </w:r>
      <w:r w:rsidR="008949E2" w:rsidRPr="0013481C">
        <w:rPr>
          <w:rFonts w:eastAsia="Times New Roman" w:cs="Arial"/>
          <w:sz w:val="24"/>
          <w:szCs w:val="24"/>
          <w:lang w:val="ka-GE"/>
        </w:rPr>
        <w:t>ები</w:t>
      </w:r>
      <w:r w:rsidR="00C014DD" w:rsidRPr="0013481C">
        <w:rPr>
          <w:rFonts w:eastAsia="Times New Roman" w:cs="Arial"/>
          <w:sz w:val="24"/>
          <w:szCs w:val="24"/>
          <w:lang w:val="ka-GE"/>
        </w:rPr>
        <w:t>ს</w:t>
      </w:r>
      <w:r w:rsidR="00D72390">
        <w:rPr>
          <w:rFonts w:eastAsia="Times New Roman" w:cs="Arial"/>
          <w:sz w:val="24"/>
          <w:szCs w:val="24"/>
          <w:lang w:val="ka-GE"/>
        </w:rPr>
        <w:t xml:space="preserve"> მიხედვით</w:t>
      </w:r>
      <w:r w:rsidR="00C014DD" w:rsidRPr="0013481C">
        <w:rPr>
          <w:rFonts w:eastAsia="Times New Roman" w:cs="Arial"/>
          <w:sz w:val="24"/>
          <w:szCs w:val="24"/>
          <w:lang w:val="ka-GE"/>
        </w:rPr>
        <w:t xml:space="preserve">. </w:t>
      </w:r>
      <w:r w:rsidR="00C26A06">
        <w:rPr>
          <w:rFonts w:eastAsia="Times New Roman" w:cs="Arial"/>
          <w:sz w:val="24"/>
          <w:szCs w:val="24"/>
          <w:lang w:val="ka-GE"/>
        </w:rPr>
        <w:t>აღნიშნულ</w:t>
      </w:r>
      <w:r w:rsidR="00D72390">
        <w:rPr>
          <w:rFonts w:eastAsia="Times New Roman" w:cs="Arial"/>
          <w:sz w:val="24"/>
          <w:szCs w:val="24"/>
          <w:lang w:val="ka-GE"/>
        </w:rPr>
        <w:t>მა</w:t>
      </w:r>
      <w:r w:rsidR="00C26A06">
        <w:rPr>
          <w:rFonts w:eastAsia="Times New Roman" w:cs="Arial"/>
          <w:sz w:val="24"/>
          <w:szCs w:val="24"/>
          <w:lang w:val="ka-GE"/>
        </w:rPr>
        <w:t xml:space="preserve">, </w:t>
      </w:r>
      <w:r w:rsidR="00D72390">
        <w:rPr>
          <w:rFonts w:eastAsia="Times New Roman" w:cs="Arial"/>
          <w:sz w:val="24"/>
          <w:szCs w:val="24"/>
          <w:lang w:val="ka-GE"/>
        </w:rPr>
        <w:t xml:space="preserve">მოითხოვა </w:t>
      </w:r>
      <w:r w:rsidR="00C014DD" w:rsidRPr="0013481C">
        <w:rPr>
          <w:rFonts w:eastAsia="Times New Roman" w:cs="Arial"/>
          <w:sz w:val="24"/>
          <w:szCs w:val="24"/>
          <w:lang w:val="ka-GE"/>
        </w:rPr>
        <w:t xml:space="preserve">იმის შეფასება, </w:t>
      </w:r>
      <w:r w:rsidR="00D72390">
        <w:rPr>
          <w:rFonts w:eastAsia="Times New Roman" w:cs="Arial"/>
          <w:sz w:val="24"/>
          <w:szCs w:val="24"/>
          <w:lang w:val="ka-GE"/>
        </w:rPr>
        <w:t>შესაძლებელია</w:t>
      </w:r>
      <w:r w:rsidR="00D72390" w:rsidRPr="0013481C">
        <w:rPr>
          <w:rFonts w:eastAsia="Times New Roman" w:cs="Arial"/>
          <w:sz w:val="24"/>
          <w:szCs w:val="24"/>
          <w:lang w:val="ka-GE"/>
        </w:rPr>
        <w:t xml:space="preserve"> </w:t>
      </w:r>
      <w:r w:rsidR="00C014DD" w:rsidRPr="0013481C">
        <w:rPr>
          <w:rFonts w:eastAsia="Times New Roman" w:cs="Arial"/>
          <w:sz w:val="24"/>
          <w:szCs w:val="24"/>
          <w:lang w:val="ka-GE"/>
        </w:rPr>
        <w:t xml:space="preserve">თუ არა  </w:t>
      </w:r>
      <w:r w:rsidR="00C26A06">
        <w:rPr>
          <w:rFonts w:eastAsia="Times New Roman" w:cs="Arial"/>
          <w:sz w:val="24"/>
          <w:szCs w:val="24"/>
          <w:lang w:val="ka-GE"/>
        </w:rPr>
        <w:t xml:space="preserve">ფიქსირებულ </w:t>
      </w:r>
      <w:proofErr w:type="spellStart"/>
      <w:r w:rsidR="00C26A06">
        <w:rPr>
          <w:rFonts w:eastAsia="Times New Roman" w:cs="Arial"/>
          <w:sz w:val="24"/>
          <w:szCs w:val="24"/>
          <w:lang w:val="ka-GE"/>
        </w:rPr>
        <w:t>ლოკაციაზე</w:t>
      </w:r>
      <w:proofErr w:type="spellEnd"/>
      <w:r w:rsidR="00C26A06">
        <w:rPr>
          <w:rFonts w:eastAsia="Times New Roman" w:cs="Arial"/>
          <w:sz w:val="24"/>
          <w:szCs w:val="24"/>
          <w:lang w:val="ka-GE"/>
        </w:rPr>
        <w:t xml:space="preserve"> </w:t>
      </w:r>
      <w:r w:rsidR="008949E2" w:rsidRPr="0013481C">
        <w:rPr>
          <w:rFonts w:eastAsia="Times New Roman" w:cs="Arial"/>
          <w:sz w:val="24"/>
          <w:szCs w:val="24"/>
          <w:lang w:val="ka-GE"/>
        </w:rPr>
        <w:t xml:space="preserve">ადგილობრივი და ცენტრალური დაშვების </w:t>
      </w:r>
      <w:r w:rsidR="00C26A06">
        <w:rPr>
          <w:rFonts w:eastAsia="Times New Roman" w:cs="Arial"/>
          <w:sz w:val="24"/>
          <w:szCs w:val="24"/>
          <w:lang w:val="ka-GE"/>
        </w:rPr>
        <w:t>მომსახურების</w:t>
      </w:r>
      <w:r w:rsidR="00C26A06" w:rsidRPr="0013481C">
        <w:rPr>
          <w:rFonts w:eastAsia="Times New Roman" w:cs="Arial"/>
          <w:sz w:val="24"/>
          <w:szCs w:val="24"/>
          <w:lang w:val="ka-GE"/>
        </w:rPr>
        <w:t xml:space="preserve"> </w:t>
      </w:r>
      <w:r w:rsidR="008949E2" w:rsidRPr="0013481C">
        <w:rPr>
          <w:rFonts w:eastAsia="Times New Roman" w:cs="Arial"/>
          <w:sz w:val="24"/>
          <w:szCs w:val="24"/>
          <w:lang w:val="ka-GE"/>
        </w:rPr>
        <w:t>(</w:t>
      </w:r>
      <w:proofErr w:type="spellStart"/>
      <w:r w:rsidR="008949E2" w:rsidRPr="0013481C">
        <w:rPr>
          <w:rFonts w:eastAsia="Times New Roman" w:cs="Arial"/>
          <w:sz w:val="24"/>
          <w:szCs w:val="24"/>
          <w:lang w:val="ka-GE"/>
        </w:rPr>
        <w:t>FTTx</w:t>
      </w:r>
      <w:proofErr w:type="spellEnd"/>
      <w:r w:rsidR="008949E2" w:rsidRPr="0013481C">
        <w:rPr>
          <w:rFonts w:eastAsia="Times New Roman" w:cs="Arial"/>
          <w:sz w:val="24"/>
          <w:szCs w:val="24"/>
          <w:lang w:val="ka-GE"/>
        </w:rPr>
        <w:t xml:space="preserve"> გამოყენებით) ჩანაცვლება </w:t>
      </w:r>
      <w:r w:rsidR="00124806" w:rsidRPr="0013481C">
        <w:rPr>
          <w:rFonts w:eastAsia="Times New Roman" w:cs="Arial"/>
          <w:sz w:val="24"/>
          <w:szCs w:val="24"/>
          <w:lang w:val="ka-GE"/>
        </w:rPr>
        <w:t xml:space="preserve">ოპერატორების მიერ </w:t>
      </w:r>
      <w:r w:rsidR="008949E2" w:rsidRPr="0013481C">
        <w:rPr>
          <w:rFonts w:eastAsia="Times New Roman" w:cs="Arial"/>
          <w:sz w:val="24"/>
          <w:szCs w:val="24"/>
          <w:lang w:val="ka-GE"/>
        </w:rPr>
        <w:t xml:space="preserve">სხვა </w:t>
      </w:r>
      <w:r w:rsidR="00C014DD" w:rsidRPr="0013481C">
        <w:rPr>
          <w:rFonts w:eastAsia="Times New Roman" w:cs="Arial"/>
          <w:sz w:val="24"/>
          <w:szCs w:val="24"/>
          <w:lang w:val="ka-GE"/>
        </w:rPr>
        <w:t xml:space="preserve">საბითუმო </w:t>
      </w:r>
      <w:r w:rsidR="008949E2" w:rsidRPr="0013481C">
        <w:rPr>
          <w:rFonts w:eastAsia="Times New Roman" w:cs="Arial"/>
          <w:sz w:val="24"/>
          <w:szCs w:val="24"/>
          <w:lang w:val="ka-GE"/>
        </w:rPr>
        <w:t>დაშვების მომსახურებით</w:t>
      </w:r>
      <w:r w:rsidR="004D37D4" w:rsidRPr="0013481C">
        <w:rPr>
          <w:rFonts w:eastAsia="Times New Roman" w:cs="Arial"/>
          <w:sz w:val="24"/>
          <w:szCs w:val="24"/>
          <w:lang w:val="ka-GE"/>
        </w:rPr>
        <w:t>, თვით</w:t>
      </w:r>
      <w:r w:rsidR="0026159D" w:rsidRPr="0013481C">
        <w:rPr>
          <w:rFonts w:eastAsia="Times New Roman" w:cs="Arial"/>
          <w:sz w:val="24"/>
          <w:szCs w:val="24"/>
          <w:lang w:val="ka-GE"/>
        </w:rPr>
        <w:t>მომსახურებ</w:t>
      </w:r>
      <w:r w:rsidR="00D72390">
        <w:rPr>
          <w:rFonts w:eastAsia="Times New Roman" w:cs="Arial"/>
          <w:sz w:val="24"/>
          <w:szCs w:val="24"/>
          <w:lang w:val="ka-GE"/>
        </w:rPr>
        <w:t xml:space="preserve">ის </w:t>
      </w:r>
      <w:r w:rsidR="00A2428C" w:rsidRPr="0013481C">
        <w:rPr>
          <w:rFonts w:eastAsia="Times New Roman" w:cs="Arial"/>
          <w:sz w:val="24"/>
          <w:szCs w:val="24"/>
          <w:lang w:val="ka-GE"/>
        </w:rPr>
        <w:t>(</w:t>
      </w:r>
      <w:r w:rsidR="00A2428C" w:rsidRPr="0013481C">
        <w:rPr>
          <w:rFonts w:eastAsia="Times New Roman" w:cs="Arial"/>
          <w:sz w:val="24"/>
          <w:szCs w:val="24"/>
          <w:lang w:val="en-US"/>
        </w:rPr>
        <w:t>Self-Supply)</w:t>
      </w:r>
      <w:r w:rsidR="004D37D4" w:rsidRPr="0013481C">
        <w:rPr>
          <w:rFonts w:eastAsia="Times New Roman" w:cs="Arial"/>
          <w:sz w:val="24"/>
          <w:szCs w:val="24"/>
          <w:lang w:val="ka-GE"/>
        </w:rPr>
        <w:t xml:space="preserve"> ჩათვლით.</w:t>
      </w:r>
    </w:p>
    <w:p w14:paraId="7FA09A68" w14:textId="673CFE51" w:rsidR="00C014DD" w:rsidRPr="0013481C" w:rsidRDefault="00074313" w:rsidP="00C014DD">
      <w:pPr>
        <w:spacing w:before="240"/>
        <w:jc w:val="both"/>
        <w:rPr>
          <w:rFonts w:eastAsia="Times New Roman" w:cs="Arial"/>
          <w:sz w:val="24"/>
          <w:szCs w:val="24"/>
          <w:lang w:val="ka-GE"/>
        </w:rPr>
      </w:pPr>
      <w:r>
        <w:rPr>
          <w:rFonts w:eastAsia="Times New Roman" w:cs="Arial"/>
          <w:sz w:val="24"/>
          <w:szCs w:val="24"/>
          <w:lang w:val="ka-GE"/>
        </w:rPr>
        <w:t>განხორციელებული</w:t>
      </w:r>
      <w:r w:rsidRPr="0013481C">
        <w:rPr>
          <w:rFonts w:eastAsia="Times New Roman" w:cs="Arial"/>
          <w:sz w:val="24"/>
          <w:szCs w:val="24"/>
          <w:lang w:val="ka-GE"/>
        </w:rPr>
        <w:t xml:space="preserve"> </w:t>
      </w:r>
      <w:r w:rsidR="00C014DD" w:rsidRPr="0013481C">
        <w:rPr>
          <w:rFonts w:eastAsia="Times New Roman" w:cs="Arial"/>
          <w:sz w:val="24"/>
          <w:szCs w:val="24"/>
          <w:lang w:val="ka-GE"/>
        </w:rPr>
        <w:t xml:space="preserve">ანალიზის საფუძველზე დადგინდა, რომ </w:t>
      </w:r>
      <w:r w:rsidR="00F041C7" w:rsidRPr="0013481C">
        <w:rPr>
          <w:rFonts w:eastAsia="Times New Roman" w:cs="Arial"/>
          <w:sz w:val="24"/>
          <w:szCs w:val="24"/>
          <w:lang w:val="ka-GE"/>
        </w:rPr>
        <w:t xml:space="preserve">ფიქსირებულ </w:t>
      </w:r>
      <w:proofErr w:type="spellStart"/>
      <w:r w:rsidR="00F041C7" w:rsidRPr="0013481C">
        <w:rPr>
          <w:rFonts w:eastAsia="Times New Roman" w:cs="Arial"/>
          <w:sz w:val="24"/>
          <w:szCs w:val="24"/>
          <w:lang w:val="ka-GE"/>
        </w:rPr>
        <w:t>ლოკაციაზე</w:t>
      </w:r>
      <w:proofErr w:type="spellEnd"/>
      <w:r w:rsidR="00F041C7" w:rsidRPr="0013481C">
        <w:rPr>
          <w:rFonts w:eastAsia="Times New Roman" w:cs="Arial"/>
          <w:sz w:val="24"/>
          <w:szCs w:val="24"/>
          <w:lang w:val="ka-GE"/>
        </w:rPr>
        <w:t xml:space="preserve"> </w:t>
      </w:r>
      <w:r w:rsidR="00C014DD" w:rsidRPr="0013481C">
        <w:rPr>
          <w:rFonts w:eastAsia="Times New Roman" w:cs="Arial"/>
          <w:sz w:val="24"/>
          <w:szCs w:val="24"/>
          <w:lang w:val="ka-GE"/>
        </w:rPr>
        <w:t xml:space="preserve">საბითუმო ადგილობრივი და ცენტრალური </w:t>
      </w:r>
      <w:r w:rsidR="0030329F" w:rsidRPr="0013481C">
        <w:rPr>
          <w:rFonts w:eastAsia="Times New Roman" w:cs="Arial"/>
          <w:sz w:val="24"/>
          <w:szCs w:val="24"/>
          <w:lang w:val="ka-GE"/>
        </w:rPr>
        <w:t xml:space="preserve">დაშვების </w:t>
      </w:r>
      <w:r w:rsidR="00C014DD" w:rsidRPr="0013481C">
        <w:rPr>
          <w:rFonts w:eastAsia="Times New Roman" w:cs="Arial"/>
          <w:sz w:val="24"/>
          <w:szCs w:val="24"/>
          <w:lang w:val="ka-GE"/>
        </w:rPr>
        <w:t xml:space="preserve">ბაზარი საქართველოში </w:t>
      </w:r>
      <w:r>
        <w:rPr>
          <w:rFonts w:eastAsia="Times New Roman" w:cs="Arial"/>
          <w:sz w:val="24"/>
          <w:szCs w:val="24"/>
          <w:lang w:val="ka-GE"/>
        </w:rPr>
        <w:t>მოიცავს</w:t>
      </w:r>
      <w:r w:rsidRPr="0013481C">
        <w:rPr>
          <w:rFonts w:eastAsia="Times New Roman" w:cs="Arial"/>
          <w:sz w:val="24"/>
          <w:szCs w:val="24"/>
          <w:lang w:val="ka-GE"/>
        </w:rPr>
        <w:t xml:space="preserve"> </w:t>
      </w:r>
      <w:r w:rsidR="00C014DD" w:rsidRPr="0013481C">
        <w:rPr>
          <w:rFonts w:eastAsia="Times New Roman" w:cs="Arial"/>
          <w:sz w:val="24"/>
          <w:szCs w:val="24"/>
          <w:lang w:val="ka-GE"/>
        </w:rPr>
        <w:t>შემდეგ სერვისების.</w:t>
      </w:r>
    </w:p>
    <w:p w14:paraId="4F508B94" w14:textId="3B7B366A" w:rsidR="00C014DD" w:rsidRPr="0013481C" w:rsidRDefault="0030329F">
      <w:pPr>
        <w:numPr>
          <w:ilvl w:val="0"/>
          <w:numId w:val="31"/>
        </w:numPr>
        <w:contextualSpacing/>
        <w:jc w:val="both"/>
        <w:rPr>
          <w:rFonts w:eastAsia="Times New Roman" w:cs="Arial"/>
          <w:sz w:val="24"/>
          <w:szCs w:val="24"/>
          <w:lang w:val="ka-GE"/>
        </w:rPr>
      </w:pPr>
      <w:r w:rsidRPr="0013481C">
        <w:rPr>
          <w:rFonts w:eastAsia="Times New Roman" w:cs="Arial"/>
          <w:sz w:val="24"/>
          <w:szCs w:val="24"/>
          <w:lang w:val="ka-GE"/>
        </w:rPr>
        <w:t>გამოყოფილ ოპტიკურ-</w:t>
      </w:r>
      <w:r w:rsidR="00C014DD" w:rsidRPr="0013481C">
        <w:rPr>
          <w:rFonts w:eastAsia="Times New Roman" w:cs="Arial"/>
          <w:sz w:val="24"/>
          <w:szCs w:val="24"/>
          <w:lang w:val="ka-GE"/>
        </w:rPr>
        <w:t xml:space="preserve">ბოჭკოვან </w:t>
      </w:r>
      <w:r w:rsidRPr="0013481C">
        <w:rPr>
          <w:rFonts w:eastAsia="Times New Roman" w:cs="Arial"/>
          <w:sz w:val="24"/>
          <w:szCs w:val="24"/>
          <w:lang w:val="ka-GE"/>
        </w:rPr>
        <w:t xml:space="preserve">ძარღვთან დაკავშირებული </w:t>
      </w:r>
      <w:r w:rsidR="00C014DD" w:rsidRPr="0013481C">
        <w:rPr>
          <w:rFonts w:eastAsia="Times New Roman" w:cs="Arial"/>
          <w:sz w:val="24"/>
          <w:szCs w:val="24"/>
          <w:lang w:val="ka-GE"/>
        </w:rPr>
        <w:t xml:space="preserve">სერვისები დაფუძნებული </w:t>
      </w:r>
      <w:proofErr w:type="spellStart"/>
      <w:r w:rsidR="00C014DD" w:rsidRPr="0013481C">
        <w:rPr>
          <w:rFonts w:eastAsia="Times New Roman" w:cs="Arial"/>
          <w:sz w:val="24"/>
          <w:szCs w:val="24"/>
          <w:lang w:val="ka-GE"/>
        </w:rPr>
        <w:t>FTTH</w:t>
      </w:r>
      <w:proofErr w:type="spellEnd"/>
      <w:r w:rsidR="00C014DD" w:rsidRPr="0013481C">
        <w:rPr>
          <w:rFonts w:eastAsia="Times New Roman" w:cs="Arial"/>
          <w:sz w:val="24"/>
          <w:szCs w:val="24"/>
          <w:lang w:val="ka-GE"/>
        </w:rPr>
        <w:t xml:space="preserve"> P2P </w:t>
      </w:r>
      <w:r w:rsidR="00EF22A8" w:rsidRPr="0013481C">
        <w:rPr>
          <w:rFonts w:eastAsia="Times New Roman" w:cs="Arial"/>
          <w:sz w:val="24"/>
          <w:szCs w:val="24"/>
          <w:lang w:val="ka-GE"/>
        </w:rPr>
        <w:t xml:space="preserve">დაშვების </w:t>
      </w:r>
      <w:r w:rsidR="00C014DD" w:rsidRPr="0013481C">
        <w:rPr>
          <w:rFonts w:eastAsia="Times New Roman" w:cs="Arial"/>
          <w:sz w:val="24"/>
          <w:szCs w:val="24"/>
          <w:lang w:val="ka-GE"/>
        </w:rPr>
        <w:t>ქსელის არქიტექტურაზე;</w:t>
      </w:r>
    </w:p>
    <w:p w14:paraId="60079A16" w14:textId="4B6D8EC1" w:rsidR="00C014DD" w:rsidRPr="0013481C" w:rsidRDefault="00C014DD">
      <w:pPr>
        <w:numPr>
          <w:ilvl w:val="0"/>
          <w:numId w:val="31"/>
        </w:numPr>
        <w:contextualSpacing/>
        <w:jc w:val="both"/>
        <w:rPr>
          <w:rFonts w:eastAsia="Times New Roman" w:cs="Arial"/>
          <w:sz w:val="24"/>
          <w:szCs w:val="24"/>
          <w:lang w:val="ka-GE"/>
        </w:rPr>
      </w:pPr>
      <w:proofErr w:type="spellStart"/>
      <w:r w:rsidRPr="0013481C">
        <w:rPr>
          <w:rFonts w:eastAsia="Times New Roman" w:cs="Arial"/>
          <w:sz w:val="24"/>
          <w:szCs w:val="24"/>
          <w:lang w:val="ka-GE"/>
        </w:rPr>
        <w:t>VULA</w:t>
      </w:r>
      <w:proofErr w:type="spellEnd"/>
      <w:r w:rsidRPr="0013481C">
        <w:rPr>
          <w:rFonts w:eastAsia="Times New Roman" w:cs="Arial"/>
          <w:sz w:val="24"/>
          <w:szCs w:val="24"/>
          <w:lang w:val="ka-GE"/>
        </w:rPr>
        <w:t xml:space="preserve"> სერვისები დაფუძნებული </w:t>
      </w:r>
      <w:proofErr w:type="spellStart"/>
      <w:r w:rsidRPr="0013481C">
        <w:rPr>
          <w:rFonts w:eastAsia="Times New Roman" w:cs="Arial"/>
          <w:sz w:val="24"/>
          <w:szCs w:val="24"/>
          <w:lang w:val="ka-GE"/>
        </w:rPr>
        <w:t>FTTH</w:t>
      </w:r>
      <w:proofErr w:type="spellEnd"/>
      <w:r w:rsidRPr="0013481C">
        <w:rPr>
          <w:rFonts w:eastAsia="Times New Roman" w:cs="Arial"/>
          <w:sz w:val="24"/>
          <w:szCs w:val="24"/>
          <w:lang w:val="ka-GE"/>
        </w:rPr>
        <w:t xml:space="preserve"> (P2P და </w:t>
      </w:r>
      <w:proofErr w:type="spellStart"/>
      <w:r w:rsidRPr="0013481C">
        <w:rPr>
          <w:rFonts w:eastAsia="Times New Roman" w:cs="Arial"/>
          <w:sz w:val="24"/>
          <w:szCs w:val="24"/>
          <w:lang w:val="ka-GE"/>
        </w:rPr>
        <w:t>GPON</w:t>
      </w:r>
      <w:proofErr w:type="spellEnd"/>
      <w:r w:rsidRPr="0013481C">
        <w:rPr>
          <w:rFonts w:eastAsia="Times New Roman" w:cs="Arial"/>
          <w:sz w:val="24"/>
          <w:szCs w:val="24"/>
          <w:lang w:val="ka-GE"/>
        </w:rPr>
        <w:t xml:space="preserve">)_ და </w:t>
      </w:r>
      <w:proofErr w:type="spellStart"/>
      <w:r w:rsidRPr="0013481C">
        <w:rPr>
          <w:rFonts w:eastAsia="Times New Roman" w:cs="Arial"/>
          <w:sz w:val="24"/>
          <w:szCs w:val="24"/>
          <w:lang w:val="ka-GE"/>
        </w:rPr>
        <w:t>FTTB</w:t>
      </w:r>
      <w:proofErr w:type="spellEnd"/>
      <w:r w:rsidRPr="0013481C">
        <w:rPr>
          <w:rFonts w:eastAsia="Times New Roman" w:cs="Arial"/>
          <w:sz w:val="24"/>
          <w:szCs w:val="24"/>
          <w:lang w:val="ka-GE"/>
        </w:rPr>
        <w:t xml:space="preserve"> </w:t>
      </w:r>
      <w:proofErr w:type="spellStart"/>
      <w:r w:rsidRPr="0013481C">
        <w:rPr>
          <w:rFonts w:eastAsia="Times New Roman" w:cs="Arial"/>
          <w:sz w:val="24"/>
          <w:szCs w:val="24"/>
          <w:lang w:val="ka-GE"/>
        </w:rPr>
        <w:t>UTP</w:t>
      </w:r>
      <w:proofErr w:type="spellEnd"/>
      <w:r w:rsidRPr="0013481C">
        <w:rPr>
          <w:rFonts w:eastAsia="Times New Roman" w:cs="Arial"/>
          <w:sz w:val="24"/>
          <w:szCs w:val="24"/>
          <w:lang w:val="ka-GE"/>
        </w:rPr>
        <w:t xml:space="preserve"> Ethernet-</w:t>
      </w:r>
      <w:r w:rsidR="008A2B63" w:rsidRPr="0013481C">
        <w:rPr>
          <w:rFonts w:eastAsia="Times New Roman" w:cs="Arial"/>
          <w:sz w:val="24"/>
          <w:szCs w:val="24"/>
          <w:lang w:val="en-US"/>
        </w:rPr>
        <w:t>to-Home</w:t>
      </w:r>
      <w:r w:rsidRPr="0013481C">
        <w:rPr>
          <w:rFonts w:eastAsia="Times New Roman" w:cs="Arial"/>
          <w:sz w:val="24"/>
          <w:szCs w:val="24"/>
          <w:lang w:val="ka-GE"/>
        </w:rPr>
        <w:t xml:space="preserve"> </w:t>
      </w:r>
      <w:r w:rsidR="00EF22A8" w:rsidRPr="0013481C">
        <w:rPr>
          <w:rFonts w:eastAsia="Times New Roman" w:cs="Arial"/>
          <w:sz w:val="24"/>
          <w:szCs w:val="24"/>
          <w:lang w:val="ka-GE"/>
        </w:rPr>
        <w:t xml:space="preserve">დაშვების </w:t>
      </w:r>
      <w:r w:rsidRPr="0013481C">
        <w:rPr>
          <w:rFonts w:eastAsia="Times New Roman" w:cs="Arial"/>
          <w:sz w:val="24"/>
          <w:szCs w:val="24"/>
          <w:lang w:val="ka-GE"/>
        </w:rPr>
        <w:t xml:space="preserve">ქსელის </w:t>
      </w:r>
      <w:proofErr w:type="spellStart"/>
      <w:r w:rsidRPr="0013481C">
        <w:rPr>
          <w:rFonts w:eastAsia="Times New Roman" w:cs="Arial"/>
          <w:sz w:val="24"/>
          <w:szCs w:val="24"/>
          <w:lang w:val="ka-GE"/>
        </w:rPr>
        <w:t>არქიტექტურებზე</w:t>
      </w:r>
      <w:proofErr w:type="spellEnd"/>
      <w:r w:rsidRPr="0013481C">
        <w:rPr>
          <w:rFonts w:eastAsia="Times New Roman" w:cs="Arial"/>
          <w:sz w:val="24"/>
          <w:szCs w:val="24"/>
          <w:lang w:val="ka-GE"/>
        </w:rPr>
        <w:t>;</w:t>
      </w:r>
    </w:p>
    <w:p w14:paraId="1EAF185C" w14:textId="439C9F27" w:rsidR="00C014DD" w:rsidRPr="0013481C" w:rsidRDefault="006B01C6">
      <w:pPr>
        <w:numPr>
          <w:ilvl w:val="0"/>
          <w:numId w:val="31"/>
        </w:numPr>
        <w:contextualSpacing/>
        <w:jc w:val="both"/>
        <w:rPr>
          <w:rFonts w:eastAsia="Times New Roman" w:cs="Arial"/>
          <w:sz w:val="24"/>
          <w:szCs w:val="24"/>
          <w:lang w:val="ka-GE"/>
        </w:rPr>
      </w:pPr>
      <w:proofErr w:type="spellStart"/>
      <w:r w:rsidRPr="0013481C">
        <w:rPr>
          <w:rFonts w:eastAsia="Times New Roman" w:cs="Arial"/>
          <w:sz w:val="24"/>
          <w:szCs w:val="24"/>
          <w:lang w:val="ka-GE"/>
        </w:rPr>
        <w:t>ბი</w:t>
      </w:r>
      <w:r w:rsidR="0026159D" w:rsidRPr="0013481C">
        <w:rPr>
          <w:rFonts w:eastAsia="Times New Roman" w:cs="Arial"/>
          <w:sz w:val="24"/>
          <w:szCs w:val="24"/>
          <w:lang w:val="ka-GE"/>
        </w:rPr>
        <w:t>ტ</w:t>
      </w:r>
      <w:r w:rsidRPr="0013481C">
        <w:rPr>
          <w:rFonts w:eastAsia="Times New Roman" w:cs="Arial"/>
          <w:sz w:val="24"/>
          <w:szCs w:val="24"/>
          <w:lang w:val="ka-GE"/>
        </w:rPr>
        <w:t>სტრიმ</w:t>
      </w:r>
      <w:proofErr w:type="spellEnd"/>
      <w:r w:rsidRPr="0013481C">
        <w:rPr>
          <w:rFonts w:eastAsia="Times New Roman" w:cs="Arial"/>
          <w:sz w:val="24"/>
          <w:szCs w:val="24"/>
          <w:lang w:val="ka-GE"/>
        </w:rPr>
        <w:t xml:space="preserve"> დაშვების </w:t>
      </w:r>
      <w:r w:rsidR="00C014DD" w:rsidRPr="0013481C">
        <w:rPr>
          <w:rFonts w:eastAsia="Times New Roman" w:cs="Arial"/>
          <w:sz w:val="24"/>
          <w:szCs w:val="24"/>
          <w:lang w:val="ka-GE"/>
        </w:rPr>
        <w:t>სერვისი (</w:t>
      </w:r>
      <w:proofErr w:type="spellStart"/>
      <w:r w:rsidR="00C014DD" w:rsidRPr="0013481C">
        <w:rPr>
          <w:rFonts w:eastAsia="Times New Roman" w:cs="Arial"/>
          <w:sz w:val="24"/>
          <w:szCs w:val="24"/>
          <w:lang w:val="ka-GE"/>
        </w:rPr>
        <w:t>BSA</w:t>
      </w:r>
      <w:proofErr w:type="spellEnd"/>
      <w:r w:rsidR="00C014DD" w:rsidRPr="0013481C">
        <w:rPr>
          <w:rFonts w:eastAsia="Times New Roman" w:cs="Arial"/>
          <w:sz w:val="24"/>
          <w:szCs w:val="24"/>
          <w:lang w:val="ka-GE"/>
        </w:rPr>
        <w:t xml:space="preserve">) მიუხედავად </w:t>
      </w:r>
      <w:proofErr w:type="spellStart"/>
      <w:r w:rsidR="00C014DD" w:rsidRPr="0013481C">
        <w:rPr>
          <w:rFonts w:eastAsia="Times New Roman" w:cs="Arial"/>
          <w:sz w:val="24"/>
          <w:szCs w:val="24"/>
          <w:lang w:val="ka-GE"/>
        </w:rPr>
        <w:t>FTTx</w:t>
      </w:r>
      <w:proofErr w:type="spellEnd"/>
      <w:r w:rsidR="00C014DD" w:rsidRPr="0013481C">
        <w:rPr>
          <w:rFonts w:eastAsia="Times New Roman" w:cs="Arial"/>
          <w:sz w:val="24"/>
          <w:szCs w:val="24"/>
          <w:lang w:val="ka-GE"/>
        </w:rPr>
        <w:t xml:space="preserve"> </w:t>
      </w:r>
      <w:r w:rsidR="00737318" w:rsidRPr="0013481C">
        <w:rPr>
          <w:rFonts w:eastAsia="Times New Roman" w:cs="Arial"/>
          <w:sz w:val="24"/>
          <w:szCs w:val="24"/>
          <w:lang w:val="ka-GE"/>
        </w:rPr>
        <w:t xml:space="preserve">დაშვების </w:t>
      </w:r>
      <w:r w:rsidR="00C014DD" w:rsidRPr="0013481C">
        <w:rPr>
          <w:rFonts w:eastAsia="Times New Roman" w:cs="Arial"/>
          <w:sz w:val="24"/>
          <w:szCs w:val="24"/>
          <w:lang w:val="ka-GE"/>
        </w:rPr>
        <w:t>ქსელში გამოყენებული ტექნოლოგიებისა</w:t>
      </w:r>
      <w:r w:rsidR="00AC510F">
        <w:rPr>
          <w:rFonts w:eastAsia="Times New Roman" w:cs="Arial"/>
          <w:sz w:val="24"/>
          <w:szCs w:val="24"/>
          <w:lang w:val="ka-GE"/>
        </w:rPr>
        <w:t xml:space="preserve"> </w:t>
      </w:r>
      <w:r w:rsidR="00AC510F" w:rsidRPr="0013481C">
        <w:rPr>
          <w:rFonts w:eastAsia="Times New Roman" w:cs="Arial"/>
          <w:sz w:val="24"/>
          <w:szCs w:val="24"/>
          <w:lang w:val="ka-GE"/>
        </w:rPr>
        <w:t>(</w:t>
      </w:r>
      <w:proofErr w:type="spellStart"/>
      <w:r w:rsidR="00AC510F" w:rsidRPr="0013481C">
        <w:rPr>
          <w:rFonts w:eastAsia="Times New Roman" w:cs="Arial"/>
          <w:sz w:val="24"/>
          <w:szCs w:val="24"/>
          <w:lang w:val="ka-GE"/>
        </w:rPr>
        <w:t>BSA</w:t>
      </w:r>
      <w:proofErr w:type="spellEnd"/>
      <w:r w:rsidR="00AC510F" w:rsidRPr="0013481C">
        <w:rPr>
          <w:rFonts w:eastAsia="Times New Roman" w:cs="Arial"/>
          <w:sz w:val="24"/>
          <w:szCs w:val="24"/>
          <w:lang w:val="ka-GE"/>
        </w:rPr>
        <w:t>) შემდეგ დონეებზე</w:t>
      </w:r>
      <w:r w:rsidR="00C014DD" w:rsidRPr="0013481C">
        <w:rPr>
          <w:rFonts w:eastAsia="Times New Roman"/>
          <w:sz w:val="24"/>
          <w:szCs w:val="24"/>
          <w:lang w:val="ka-GE"/>
        </w:rPr>
        <w:t>:</w:t>
      </w:r>
    </w:p>
    <w:p w14:paraId="3E463725" w14:textId="77777777" w:rsidR="00C014DD" w:rsidRPr="000C0E89" w:rsidRDefault="00C014DD">
      <w:pPr>
        <w:numPr>
          <w:ilvl w:val="1"/>
          <w:numId w:val="30"/>
        </w:numPr>
        <w:contextualSpacing/>
        <w:jc w:val="both"/>
        <w:rPr>
          <w:rFonts w:eastAsia="Times New Roman"/>
          <w:sz w:val="24"/>
          <w:szCs w:val="24"/>
          <w:lang w:val="ka-GE"/>
        </w:rPr>
      </w:pPr>
      <w:r w:rsidRPr="000C0E89">
        <w:rPr>
          <w:rFonts w:eastAsia="Times New Roman"/>
          <w:sz w:val="24"/>
          <w:szCs w:val="24"/>
          <w:lang w:val="ka-GE"/>
        </w:rPr>
        <w:lastRenderedPageBreak/>
        <w:t>გადაცემის წერტილი ადგილობრივ დონეზე (</w:t>
      </w:r>
      <w:proofErr w:type="spellStart"/>
      <w:r w:rsidRPr="000C0E89">
        <w:rPr>
          <w:rFonts w:eastAsia="Times New Roman"/>
          <w:sz w:val="24"/>
          <w:szCs w:val="24"/>
          <w:lang w:val="ka-GE"/>
        </w:rPr>
        <w:t>OLT</w:t>
      </w:r>
      <w:proofErr w:type="spellEnd"/>
      <w:r w:rsidRPr="000C0E89">
        <w:rPr>
          <w:rFonts w:eastAsia="Times New Roman"/>
          <w:sz w:val="24"/>
          <w:szCs w:val="24"/>
          <w:lang w:val="ka-GE"/>
        </w:rPr>
        <w:t>);</w:t>
      </w:r>
    </w:p>
    <w:p w14:paraId="26BE6959" w14:textId="77777777" w:rsidR="00C014DD" w:rsidRPr="000C0E89" w:rsidRDefault="00C014DD">
      <w:pPr>
        <w:numPr>
          <w:ilvl w:val="1"/>
          <w:numId w:val="30"/>
        </w:numPr>
        <w:contextualSpacing/>
        <w:jc w:val="both"/>
        <w:rPr>
          <w:rFonts w:eastAsia="Times New Roman"/>
          <w:sz w:val="24"/>
          <w:szCs w:val="24"/>
          <w:lang w:val="ka-GE"/>
        </w:rPr>
      </w:pPr>
      <w:r w:rsidRPr="000C0E89">
        <w:rPr>
          <w:rFonts w:eastAsia="Times New Roman"/>
          <w:sz w:val="24"/>
          <w:szCs w:val="24"/>
          <w:lang w:val="ka-GE"/>
        </w:rPr>
        <w:t>გადაცემის წერტილი რეგიონულ დონეზე (Ethernet/IP);</w:t>
      </w:r>
    </w:p>
    <w:p w14:paraId="71DC4C2D" w14:textId="77777777" w:rsidR="00C014DD" w:rsidRPr="000C0E89" w:rsidRDefault="00C014DD">
      <w:pPr>
        <w:numPr>
          <w:ilvl w:val="1"/>
          <w:numId w:val="30"/>
        </w:numPr>
        <w:contextualSpacing/>
        <w:jc w:val="both"/>
        <w:rPr>
          <w:rFonts w:eastAsia="Times New Roman" w:cs="Arial"/>
          <w:sz w:val="24"/>
          <w:szCs w:val="24"/>
          <w:lang w:val="ka-GE"/>
        </w:rPr>
      </w:pPr>
      <w:r w:rsidRPr="000C0E89">
        <w:rPr>
          <w:rFonts w:eastAsia="Times New Roman"/>
          <w:sz w:val="24"/>
          <w:szCs w:val="24"/>
          <w:lang w:val="ka-GE"/>
        </w:rPr>
        <w:t>გადაცემის წერტილი ეროვნულ დონეზე (Ethernet/IP).</w:t>
      </w:r>
    </w:p>
    <w:p w14:paraId="2B635A2D" w14:textId="7C8BE4CD" w:rsidR="00C014DD" w:rsidRPr="000C0E89" w:rsidRDefault="00CB19B7">
      <w:pPr>
        <w:numPr>
          <w:ilvl w:val="0"/>
          <w:numId w:val="31"/>
        </w:numPr>
        <w:contextualSpacing/>
        <w:jc w:val="both"/>
        <w:rPr>
          <w:rFonts w:eastAsia="Times New Roman" w:cs="Arial"/>
          <w:sz w:val="24"/>
          <w:szCs w:val="24"/>
          <w:lang w:val="ka-GE"/>
        </w:rPr>
      </w:pPr>
      <w:r w:rsidRPr="000C0E89">
        <w:rPr>
          <w:rFonts w:eastAsia="Times New Roman" w:cs="Arial"/>
          <w:sz w:val="24"/>
          <w:szCs w:val="24"/>
          <w:lang w:val="ka-GE"/>
        </w:rPr>
        <w:t>თვით</w:t>
      </w:r>
      <w:r w:rsidR="0026159D" w:rsidRPr="000C0E89">
        <w:rPr>
          <w:rFonts w:eastAsia="Times New Roman" w:cs="Arial"/>
          <w:sz w:val="24"/>
          <w:szCs w:val="24"/>
          <w:lang w:val="ka-GE"/>
        </w:rPr>
        <w:t>მომსახურება</w:t>
      </w:r>
      <w:r w:rsidR="002A73D6" w:rsidRPr="000C0E89">
        <w:rPr>
          <w:rFonts w:eastAsia="Times New Roman" w:cs="Arial"/>
          <w:sz w:val="24"/>
          <w:szCs w:val="24"/>
          <w:lang w:val="ka-GE"/>
        </w:rPr>
        <w:t>,</w:t>
      </w:r>
      <w:r w:rsidR="000B2D59" w:rsidRPr="000C0E89">
        <w:rPr>
          <w:rFonts w:eastAsia="Times New Roman" w:cs="Arial"/>
          <w:sz w:val="24"/>
          <w:szCs w:val="24"/>
          <w:lang w:val="ka-GE"/>
        </w:rPr>
        <w:t xml:space="preserve"> </w:t>
      </w:r>
      <w:r w:rsidR="00E40617" w:rsidRPr="000C0E89">
        <w:rPr>
          <w:rFonts w:eastAsia="Times New Roman" w:cs="Arial"/>
          <w:sz w:val="24"/>
          <w:szCs w:val="24"/>
          <w:lang w:val="ka-GE"/>
        </w:rPr>
        <w:t xml:space="preserve">ყველა ოპერატორის მიერ საკუთარი </w:t>
      </w:r>
      <w:proofErr w:type="spellStart"/>
      <w:r w:rsidR="002A73D6" w:rsidRPr="000C0E89">
        <w:rPr>
          <w:rFonts w:eastAsia="Times New Roman" w:cs="Arial"/>
          <w:sz w:val="24"/>
          <w:szCs w:val="24"/>
          <w:lang w:val="ka-GE"/>
        </w:rPr>
        <w:t>FTTx</w:t>
      </w:r>
      <w:proofErr w:type="spellEnd"/>
      <w:r w:rsidR="000B2D59" w:rsidRPr="000C0E89">
        <w:rPr>
          <w:rFonts w:eastAsia="Times New Roman" w:cs="Arial"/>
          <w:sz w:val="24"/>
          <w:szCs w:val="24"/>
          <w:lang w:val="ka-GE"/>
        </w:rPr>
        <w:t xml:space="preserve"> </w:t>
      </w:r>
      <w:r w:rsidR="00E40617" w:rsidRPr="000C0E89">
        <w:rPr>
          <w:rFonts w:eastAsia="Times New Roman" w:cs="Arial"/>
          <w:sz w:val="24"/>
          <w:szCs w:val="24"/>
          <w:lang w:val="ka-GE"/>
        </w:rPr>
        <w:t>ქსელის გამოყენებით</w:t>
      </w:r>
      <w:r w:rsidR="00C014DD" w:rsidRPr="000C0E89">
        <w:rPr>
          <w:rFonts w:eastAsia="Times New Roman" w:cs="Arial"/>
          <w:sz w:val="24"/>
          <w:szCs w:val="24"/>
          <w:lang w:val="ka-GE"/>
        </w:rPr>
        <w:t>.</w:t>
      </w:r>
    </w:p>
    <w:p w14:paraId="1D8745B2" w14:textId="11891452" w:rsidR="00C014DD" w:rsidRPr="0013481C" w:rsidRDefault="00A445E5" w:rsidP="00C014DD">
      <w:pPr>
        <w:spacing w:before="240"/>
        <w:jc w:val="both"/>
        <w:rPr>
          <w:rFonts w:eastAsia="Times New Roman" w:cs="Arial"/>
          <w:sz w:val="24"/>
          <w:szCs w:val="24"/>
          <w:lang w:val="ka-GE"/>
        </w:rPr>
      </w:pPr>
      <w:r w:rsidRPr="0013481C">
        <w:rPr>
          <w:rFonts w:eastAsia="Times New Roman" w:cs="Arial"/>
          <w:sz w:val="24"/>
          <w:szCs w:val="24"/>
          <w:lang w:val="ka-GE"/>
        </w:rPr>
        <w:t xml:space="preserve">გეოგრაფიული </w:t>
      </w:r>
      <w:r w:rsidR="00466A76" w:rsidRPr="0013481C">
        <w:rPr>
          <w:rFonts w:eastAsia="Times New Roman" w:cs="Arial"/>
          <w:sz w:val="24"/>
          <w:szCs w:val="24"/>
          <w:lang w:val="ka-GE"/>
        </w:rPr>
        <w:t xml:space="preserve">თვალსაზრისით ფიქსირებულ </w:t>
      </w:r>
      <w:proofErr w:type="spellStart"/>
      <w:r w:rsidR="00466A76" w:rsidRPr="0013481C">
        <w:rPr>
          <w:rFonts w:eastAsia="Times New Roman" w:cs="Arial"/>
          <w:sz w:val="24"/>
          <w:szCs w:val="24"/>
          <w:lang w:val="ka-GE"/>
        </w:rPr>
        <w:t>ლოკაციაზე</w:t>
      </w:r>
      <w:proofErr w:type="spellEnd"/>
      <w:r w:rsidRPr="0013481C">
        <w:rPr>
          <w:rFonts w:eastAsia="Times New Roman" w:cs="Arial"/>
          <w:sz w:val="24"/>
          <w:szCs w:val="24"/>
          <w:lang w:val="ka-GE"/>
        </w:rPr>
        <w:t xml:space="preserve"> </w:t>
      </w:r>
      <w:r w:rsidR="00C014DD" w:rsidRPr="0013481C">
        <w:rPr>
          <w:rFonts w:eastAsia="Times New Roman" w:cs="Arial"/>
          <w:sz w:val="24"/>
          <w:szCs w:val="24"/>
          <w:lang w:val="ka-GE"/>
        </w:rPr>
        <w:t xml:space="preserve">ადგილობრივი და ცენტრალური </w:t>
      </w:r>
      <w:r w:rsidRPr="0013481C">
        <w:rPr>
          <w:rFonts w:eastAsia="Times New Roman" w:cs="Arial"/>
          <w:sz w:val="24"/>
          <w:szCs w:val="24"/>
          <w:lang w:val="ka-GE"/>
        </w:rPr>
        <w:t xml:space="preserve">დაშვების </w:t>
      </w:r>
      <w:r w:rsidR="00C014DD" w:rsidRPr="0013481C">
        <w:rPr>
          <w:rFonts w:eastAsia="Times New Roman" w:cs="Arial"/>
          <w:sz w:val="24"/>
          <w:szCs w:val="24"/>
          <w:lang w:val="ka-GE"/>
        </w:rPr>
        <w:t>საბითუმო ბაზარი განისაზღვრა ეროვნულ ბაზ</w:t>
      </w:r>
      <w:r w:rsidR="003A7070">
        <w:rPr>
          <w:rFonts w:eastAsia="Times New Roman" w:cs="Arial"/>
          <w:sz w:val="24"/>
          <w:szCs w:val="24"/>
          <w:lang w:val="ka-GE"/>
        </w:rPr>
        <w:t>რად</w:t>
      </w:r>
      <w:r w:rsidR="00C014DD" w:rsidRPr="0013481C">
        <w:rPr>
          <w:rFonts w:eastAsia="Times New Roman" w:cs="Arial"/>
          <w:sz w:val="24"/>
          <w:szCs w:val="24"/>
          <w:lang w:val="ka-GE"/>
        </w:rPr>
        <w:t>.</w:t>
      </w:r>
      <w:r w:rsidRPr="0013481C">
        <w:rPr>
          <w:rFonts w:eastAsia="Times New Roman" w:cs="Arial"/>
          <w:sz w:val="24"/>
          <w:szCs w:val="24"/>
          <w:lang w:val="ka-GE"/>
        </w:rPr>
        <w:t xml:space="preserve"> </w:t>
      </w:r>
      <w:r w:rsidR="00466A76" w:rsidRPr="0013481C">
        <w:rPr>
          <w:rFonts w:eastAsia="Times New Roman" w:cs="Arial"/>
          <w:sz w:val="24"/>
          <w:szCs w:val="24"/>
          <w:lang w:val="ka-GE"/>
        </w:rPr>
        <w:t>მიზეზები შემდეგია:</w:t>
      </w:r>
    </w:p>
    <w:p w14:paraId="69896CDE" w14:textId="7EDAEDF4" w:rsidR="00C014DD" w:rsidRPr="0013481C" w:rsidRDefault="001433AB">
      <w:pPr>
        <w:numPr>
          <w:ilvl w:val="0"/>
          <w:numId w:val="29"/>
        </w:numPr>
        <w:contextualSpacing/>
        <w:jc w:val="both"/>
        <w:rPr>
          <w:rFonts w:eastAsia="Times New Roman" w:cs="Arial"/>
          <w:sz w:val="24"/>
          <w:szCs w:val="24"/>
          <w:lang w:val="ka-GE"/>
        </w:rPr>
      </w:pPr>
      <w:r w:rsidRPr="0013481C">
        <w:rPr>
          <w:rFonts w:eastAsia="Times New Roman" w:cs="Arial"/>
          <w:sz w:val="24"/>
          <w:szCs w:val="24"/>
          <w:lang w:val="ka-GE"/>
        </w:rPr>
        <w:t xml:space="preserve">ბაზრის </w:t>
      </w:r>
      <w:r w:rsidR="00C014DD" w:rsidRPr="0013481C">
        <w:rPr>
          <w:rFonts w:eastAsia="Times New Roman" w:cs="Arial"/>
          <w:sz w:val="24"/>
          <w:szCs w:val="24"/>
          <w:lang w:val="ka-GE"/>
        </w:rPr>
        <w:t>ორ</w:t>
      </w:r>
      <w:r w:rsidR="007D0AD1">
        <w:rPr>
          <w:rFonts w:eastAsia="Times New Roman" w:cs="Arial"/>
          <w:sz w:val="24"/>
          <w:szCs w:val="24"/>
          <w:lang w:val="ka-GE"/>
        </w:rPr>
        <w:t>ი</w:t>
      </w:r>
      <w:r w:rsidR="00C014DD" w:rsidRPr="0013481C">
        <w:rPr>
          <w:rFonts w:eastAsia="Times New Roman" w:cs="Arial"/>
          <w:sz w:val="24"/>
          <w:szCs w:val="24"/>
          <w:lang w:val="ka-GE"/>
        </w:rPr>
        <w:t xml:space="preserve"> ძირითად</w:t>
      </w:r>
      <w:r w:rsidR="007D0AD1">
        <w:rPr>
          <w:rFonts w:eastAsia="Times New Roman" w:cs="Arial"/>
          <w:sz w:val="24"/>
          <w:szCs w:val="24"/>
          <w:lang w:val="ka-GE"/>
        </w:rPr>
        <w:t>ი</w:t>
      </w:r>
      <w:r w:rsidR="00C014DD" w:rsidRPr="0013481C">
        <w:rPr>
          <w:rFonts w:eastAsia="Times New Roman" w:cs="Arial"/>
          <w:sz w:val="24"/>
          <w:szCs w:val="24"/>
          <w:lang w:val="ka-GE"/>
        </w:rPr>
        <w:t xml:space="preserve"> </w:t>
      </w:r>
      <w:r w:rsidR="00F07495">
        <w:rPr>
          <w:rFonts w:eastAsia="Times New Roman" w:cs="Arial"/>
          <w:sz w:val="24"/>
          <w:szCs w:val="24"/>
          <w:lang w:val="ka-GE"/>
        </w:rPr>
        <w:t>მოთამაშე</w:t>
      </w:r>
      <w:r w:rsidR="00F07495" w:rsidRPr="0013481C">
        <w:rPr>
          <w:rFonts w:eastAsia="Times New Roman" w:cs="Arial"/>
          <w:sz w:val="24"/>
          <w:szCs w:val="24"/>
          <w:lang w:val="ka-GE"/>
        </w:rPr>
        <w:t xml:space="preserve">  </w:t>
      </w:r>
      <w:r w:rsidR="007D0AD1">
        <w:rPr>
          <w:rFonts w:eastAsia="Times New Roman" w:cs="Arial"/>
          <w:sz w:val="24"/>
          <w:szCs w:val="24"/>
          <w:lang w:val="ka-GE"/>
        </w:rPr>
        <w:t>ოპერირებს ეროვნულ დონეზე</w:t>
      </w:r>
      <w:r w:rsidR="00C014DD" w:rsidRPr="0013481C">
        <w:rPr>
          <w:rFonts w:eastAsia="Times New Roman" w:cs="Arial"/>
          <w:sz w:val="24"/>
          <w:szCs w:val="24"/>
          <w:lang w:val="ka-GE"/>
        </w:rPr>
        <w:t>;</w:t>
      </w:r>
    </w:p>
    <w:p w14:paraId="58226B1F" w14:textId="40826335" w:rsidR="00C014DD" w:rsidRPr="0013481C" w:rsidRDefault="00C014DD">
      <w:pPr>
        <w:numPr>
          <w:ilvl w:val="0"/>
          <w:numId w:val="29"/>
        </w:numPr>
        <w:contextualSpacing/>
        <w:jc w:val="both"/>
        <w:rPr>
          <w:rFonts w:eastAsia="Times New Roman" w:cs="Arial"/>
          <w:sz w:val="24"/>
          <w:szCs w:val="24"/>
          <w:lang w:val="ka-GE"/>
        </w:rPr>
      </w:pPr>
      <w:r w:rsidRPr="0013481C">
        <w:rPr>
          <w:rFonts w:eastAsia="Times New Roman" w:cs="Arial"/>
          <w:sz w:val="24"/>
          <w:szCs w:val="24"/>
          <w:lang w:val="ka-GE"/>
        </w:rPr>
        <w:t>საქართველოს მასშტაბით განსხვავებული კონკურენტული პირობების</w:t>
      </w:r>
      <w:r w:rsidR="007D0AD1">
        <w:rPr>
          <w:rFonts w:eastAsia="Times New Roman" w:cs="Arial"/>
          <w:sz w:val="24"/>
          <w:szCs w:val="24"/>
          <w:lang w:val="ka-GE"/>
        </w:rPr>
        <w:t xml:space="preserve"> დასადგენად</w:t>
      </w:r>
      <w:r w:rsidRPr="0013481C">
        <w:rPr>
          <w:rFonts w:eastAsia="Times New Roman" w:cs="Arial"/>
          <w:sz w:val="24"/>
          <w:szCs w:val="24"/>
          <w:lang w:val="ka-GE"/>
        </w:rPr>
        <w:t xml:space="preserve"> </w:t>
      </w:r>
      <w:r w:rsidR="007D0AD1">
        <w:rPr>
          <w:rFonts w:eastAsia="Times New Roman" w:cs="Arial"/>
          <w:sz w:val="24"/>
          <w:szCs w:val="24"/>
          <w:lang w:val="ka-GE"/>
        </w:rPr>
        <w:t>არასაკმარისი მტკიცებულებები არსებობს, რაც</w:t>
      </w:r>
      <w:r w:rsidRPr="0013481C">
        <w:rPr>
          <w:rFonts w:eastAsia="Times New Roman" w:cs="Arial"/>
          <w:sz w:val="24"/>
          <w:szCs w:val="24"/>
          <w:lang w:val="ka-GE"/>
        </w:rPr>
        <w:t xml:space="preserve"> ძირითადად </w:t>
      </w:r>
      <w:r w:rsidR="007D0AD1">
        <w:rPr>
          <w:rFonts w:eastAsia="Times New Roman" w:cs="Arial"/>
          <w:sz w:val="24"/>
          <w:szCs w:val="24"/>
          <w:lang w:val="ka-GE"/>
        </w:rPr>
        <w:t xml:space="preserve">გამოწვეულია </w:t>
      </w:r>
      <w:r w:rsidRPr="0013481C">
        <w:rPr>
          <w:rFonts w:eastAsia="Times New Roman" w:cs="Arial"/>
          <w:sz w:val="24"/>
          <w:szCs w:val="24"/>
          <w:lang w:val="ka-GE"/>
        </w:rPr>
        <w:t>შემდეგი მიზეზები</w:t>
      </w:r>
      <w:r w:rsidR="007D0AD1">
        <w:rPr>
          <w:rFonts w:eastAsia="Times New Roman" w:cs="Arial"/>
          <w:sz w:val="24"/>
          <w:szCs w:val="24"/>
          <w:lang w:val="ka-GE"/>
        </w:rPr>
        <w:t>თ</w:t>
      </w:r>
      <w:r w:rsidRPr="0013481C">
        <w:rPr>
          <w:rFonts w:eastAsia="Times New Roman" w:cs="Arial"/>
          <w:sz w:val="24"/>
          <w:szCs w:val="24"/>
          <w:lang w:val="ka-GE"/>
        </w:rPr>
        <w:t>:</w:t>
      </w:r>
    </w:p>
    <w:p w14:paraId="3B74625F" w14:textId="77777777" w:rsidR="00C014DD" w:rsidRPr="0013481C" w:rsidRDefault="00C014DD">
      <w:pPr>
        <w:numPr>
          <w:ilvl w:val="1"/>
          <w:numId w:val="29"/>
        </w:numPr>
        <w:contextualSpacing/>
        <w:jc w:val="both"/>
        <w:rPr>
          <w:rFonts w:eastAsia="Times New Roman" w:cs="Arial"/>
          <w:sz w:val="24"/>
          <w:szCs w:val="24"/>
          <w:lang w:val="ka-GE"/>
        </w:rPr>
      </w:pPr>
      <w:r w:rsidRPr="0013481C">
        <w:rPr>
          <w:rFonts w:eastAsia="Times New Roman" w:cs="Arial"/>
          <w:sz w:val="24"/>
          <w:szCs w:val="24"/>
          <w:lang w:val="ka-GE"/>
        </w:rPr>
        <w:t>საბითუმო შეთავაზებების არარსებობა;</w:t>
      </w:r>
    </w:p>
    <w:p w14:paraId="7AEEB5BE" w14:textId="77777777" w:rsidR="00C014DD" w:rsidRPr="0013481C" w:rsidRDefault="00C014DD">
      <w:pPr>
        <w:numPr>
          <w:ilvl w:val="1"/>
          <w:numId w:val="29"/>
        </w:numPr>
        <w:contextualSpacing/>
        <w:jc w:val="both"/>
        <w:rPr>
          <w:rFonts w:eastAsia="Times New Roman" w:cs="Arial"/>
          <w:sz w:val="24"/>
          <w:szCs w:val="24"/>
          <w:lang w:val="ka-GE"/>
        </w:rPr>
      </w:pPr>
      <w:r w:rsidRPr="0013481C">
        <w:rPr>
          <w:rFonts w:eastAsia="Times New Roman" w:cs="Arial"/>
          <w:sz w:val="24"/>
          <w:szCs w:val="24"/>
          <w:lang w:val="ka-GE"/>
        </w:rPr>
        <w:t>დაშვებაზე დაფუძნებული (საბითუმო) კონკურენციის არარსებობა;</w:t>
      </w:r>
    </w:p>
    <w:p w14:paraId="32BF350F" w14:textId="625BD86A" w:rsidR="00C014DD" w:rsidRPr="0013481C" w:rsidRDefault="00C014DD">
      <w:pPr>
        <w:numPr>
          <w:ilvl w:val="1"/>
          <w:numId w:val="29"/>
        </w:numPr>
        <w:spacing w:after="0"/>
        <w:contextualSpacing/>
        <w:jc w:val="both"/>
        <w:rPr>
          <w:rFonts w:eastAsia="Times New Roman" w:cs="Arial"/>
          <w:sz w:val="24"/>
          <w:szCs w:val="24"/>
          <w:lang w:val="ka-GE"/>
        </w:rPr>
      </w:pPr>
      <w:r w:rsidRPr="0013481C">
        <w:rPr>
          <w:rFonts w:eastAsia="Times New Roman" w:cs="Arial"/>
          <w:sz w:val="24"/>
          <w:szCs w:val="24"/>
          <w:lang w:val="ka-GE"/>
        </w:rPr>
        <w:t xml:space="preserve">ღია </w:t>
      </w:r>
      <w:r w:rsidR="0072333E" w:rsidRPr="0013481C">
        <w:rPr>
          <w:rFonts w:eastAsia="Times New Roman" w:cs="Arial"/>
          <w:sz w:val="24"/>
          <w:szCs w:val="24"/>
          <w:lang w:val="ka-GE"/>
        </w:rPr>
        <w:t xml:space="preserve">დაშვების </w:t>
      </w:r>
      <w:r w:rsidRPr="0013481C">
        <w:rPr>
          <w:rFonts w:eastAsia="Times New Roman" w:cs="Arial"/>
          <w:sz w:val="24"/>
          <w:szCs w:val="24"/>
          <w:lang w:val="ka-GE"/>
        </w:rPr>
        <w:t xml:space="preserve">ქსელების არარსებობა </w:t>
      </w:r>
      <w:r w:rsidR="0072333E" w:rsidRPr="0013481C">
        <w:rPr>
          <w:rFonts w:eastAsia="Times New Roman" w:cs="Arial"/>
          <w:sz w:val="24"/>
          <w:szCs w:val="24"/>
          <w:lang w:val="ka-GE"/>
        </w:rPr>
        <w:t xml:space="preserve">დაშვების </w:t>
      </w:r>
      <w:r w:rsidRPr="0013481C">
        <w:rPr>
          <w:rFonts w:eastAsia="Times New Roman" w:cs="Arial"/>
          <w:sz w:val="24"/>
          <w:szCs w:val="24"/>
          <w:lang w:val="ka-GE"/>
        </w:rPr>
        <w:t>ქსელის დონეზე;</w:t>
      </w:r>
    </w:p>
    <w:p w14:paraId="562C6952" w14:textId="5613A647" w:rsidR="00524BB8" w:rsidRPr="0013481C" w:rsidRDefault="00C014DD">
      <w:pPr>
        <w:pStyle w:val="ListParagraph"/>
        <w:numPr>
          <w:ilvl w:val="1"/>
          <w:numId w:val="29"/>
        </w:numPr>
        <w:jc w:val="both"/>
        <w:rPr>
          <w:rFonts w:eastAsia="Times New Roman" w:cs="Arial"/>
          <w:sz w:val="24"/>
          <w:szCs w:val="24"/>
          <w:lang w:val="ka-GE"/>
        </w:rPr>
      </w:pPr>
      <w:r w:rsidRPr="0013481C">
        <w:rPr>
          <w:rFonts w:eastAsia="Times New Roman" w:cs="Arial"/>
          <w:sz w:val="24"/>
          <w:szCs w:val="24"/>
          <w:lang w:val="ka-GE"/>
        </w:rPr>
        <w:t>საცალო ბაზ</w:t>
      </w:r>
      <w:r w:rsidR="00037962" w:rsidRPr="0013481C">
        <w:rPr>
          <w:rFonts w:eastAsia="Times New Roman" w:cs="Arial"/>
          <w:sz w:val="24"/>
          <w:szCs w:val="24"/>
          <w:lang w:val="ka-GE"/>
        </w:rPr>
        <w:t xml:space="preserve">არი განისაზღვრა </w:t>
      </w:r>
      <w:r w:rsidRPr="0013481C">
        <w:rPr>
          <w:rFonts w:eastAsia="Times New Roman" w:cs="Arial"/>
          <w:sz w:val="24"/>
          <w:szCs w:val="24"/>
          <w:lang w:val="ka-GE"/>
        </w:rPr>
        <w:t>ეროვნულ ბაზ</w:t>
      </w:r>
      <w:r w:rsidR="00037962" w:rsidRPr="0013481C">
        <w:rPr>
          <w:rFonts w:eastAsia="Times New Roman" w:cs="Arial"/>
          <w:sz w:val="24"/>
          <w:szCs w:val="24"/>
          <w:lang w:val="ka-GE"/>
        </w:rPr>
        <w:t>რად</w:t>
      </w:r>
      <w:r w:rsidRPr="0013481C">
        <w:rPr>
          <w:rFonts w:eastAsia="Times New Roman" w:cs="Arial"/>
          <w:sz w:val="24"/>
          <w:szCs w:val="24"/>
          <w:lang w:val="ka-GE"/>
        </w:rPr>
        <w:t>.</w:t>
      </w:r>
    </w:p>
    <w:p w14:paraId="774F407E" w14:textId="594A3C88" w:rsidR="00524BB8" w:rsidRPr="0013481C" w:rsidRDefault="006D2329">
      <w:pPr>
        <w:pStyle w:val="Heading2"/>
        <w:numPr>
          <w:ilvl w:val="1"/>
          <w:numId w:val="36"/>
        </w:numPr>
        <w:spacing w:after="240"/>
        <w:rPr>
          <w:lang w:val="ka-GE"/>
        </w:rPr>
      </w:pPr>
      <w:bookmarkStart w:id="2" w:name="_Toc169262449"/>
      <w:r w:rsidRPr="0013481C">
        <w:rPr>
          <w:lang w:val="ka-GE"/>
        </w:rPr>
        <w:t>მნიშვნელოვანი საბაზრო ძალაუფლების შეფასება</w:t>
      </w:r>
      <w:bookmarkEnd w:id="2"/>
    </w:p>
    <w:p w14:paraId="66BF3ABA" w14:textId="048ABBE2" w:rsidR="00696D2F" w:rsidRPr="0013481C" w:rsidRDefault="00577A16" w:rsidP="00696D2F">
      <w:pPr>
        <w:spacing w:before="240"/>
        <w:jc w:val="both"/>
        <w:rPr>
          <w:rFonts w:eastAsia="Times New Roman" w:cs="Arial"/>
          <w:sz w:val="24"/>
          <w:szCs w:val="24"/>
          <w:lang w:val="ka-GE"/>
        </w:rPr>
      </w:pPr>
      <w:r>
        <w:rPr>
          <w:rFonts w:eastAsia="Times New Roman" w:cs="Arial"/>
          <w:sz w:val="24"/>
          <w:szCs w:val="24"/>
          <w:lang w:val="ka-GE"/>
        </w:rPr>
        <w:t xml:space="preserve">ბაზრის ანალიზის </w:t>
      </w:r>
      <w:r w:rsidR="00696D2F" w:rsidRPr="0013481C">
        <w:rPr>
          <w:rFonts w:eastAsia="Times New Roman" w:cs="Arial"/>
          <w:sz w:val="24"/>
          <w:szCs w:val="24"/>
          <w:lang w:val="ka-GE"/>
        </w:rPr>
        <w:t xml:space="preserve">მომდევნო ეტაპზე ჩატარდა „სამი კრიტერიუმის ტესტი“ და დადგინდა, რომ ტესტის მოთხოვნები დაკმაყოფილებულია (როგორც ეს განსაზღვრულია ევროკავშირის კანონმდებლობით). ეს ნიშნავს, რომ საბითუმო ადგილობრივი და ცენტრალური </w:t>
      </w:r>
      <w:r w:rsidR="003474B2" w:rsidRPr="0013481C">
        <w:rPr>
          <w:rFonts w:eastAsia="Times New Roman" w:cs="Arial"/>
          <w:sz w:val="24"/>
          <w:szCs w:val="24"/>
          <w:lang w:val="ka-GE"/>
        </w:rPr>
        <w:t xml:space="preserve">დაშვების </w:t>
      </w:r>
      <w:r w:rsidR="00696D2F" w:rsidRPr="0013481C">
        <w:rPr>
          <w:rFonts w:eastAsia="Times New Roman" w:cs="Arial"/>
          <w:sz w:val="24"/>
          <w:szCs w:val="24"/>
          <w:lang w:val="ka-GE"/>
        </w:rPr>
        <w:t>ბაზარი მიჩნეულია</w:t>
      </w:r>
      <w:r w:rsidR="003474B2" w:rsidRPr="0013481C">
        <w:rPr>
          <w:rFonts w:eastAsia="Times New Roman" w:cs="Arial"/>
          <w:i/>
          <w:iCs/>
          <w:sz w:val="24"/>
          <w:szCs w:val="24"/>
          <w:lang w:val="ka-GE"/>
        </w:rPr>
        <w:t xml:space="preserve"> </w:t>
      </w:r>
      <w:r w:rsidR="008D3C3B" w:rsidRPr="0013481C">
        <w:rPr>
          <w:rFonts w:eastAsia="Times New Roman" w:cs="Arial"/>
          <w:i/>
          <w:iCs/>
          <w:sz w:val="24"/>
          <w:szCs w:val="24"/>
          <w:lang w:val="ka-GE"/>
        </w:rPr>
        <w:t xml:space="preserve">პოტენციურად  </w:t>
      </w:r>
      <w:r w:rsidR="003474B2" w:rsidRPr="0013481C">
        <w:rPr>
          <w:rFonts w:eastAsia="Times New Roman" w:cs="Arial"/>
          <w:i/>
          <w:iCs/>
          <w:sz w:val="24"/>
          <w:szCs w:val="24"/>
          <w:lang w:val="ka-GE"/>
        </w:rPr>
        <w:t>წინასწარ</w:t>
      </w:r>
      <w:r w:rsidR="00696D2F" w:rsidRPr="0013481C">
        <w:rPr>
          <w:rFonts w:eastAsia="Times New Roman" w:cs="Arial"/>
          <w:sz w:val="24"/>
          <w:szCs w:val="24"/>
          <w:lang w:val="ka-GE"/>
        </w:rPr>
        <w:t xml:space="preserve"> რეგულირებ</w:t>
      </w:r>
      <w:r w:rsidR="008D3C3B" w:rsidRPr="0013481C">
        <w:rPr>
          <w:rFonts w:eastAsia="Times New Roman" w:cs="Arial"/>
          <w:sz w:val="24"/>
          <w:szCs w:val="24"/>
          <w:lang w:val="ka-GE"/>
        </w:rPr>
        <w:t>ას დაქვემდებარებად ბაზრად.</w:t>
      </w:r>
    </w:p>
    <w:p w14:paraId="513CE1D0" w14:textId="46D7A81D" w:rsidR="00696D2F" w:rsidRPr="0013481C" w:rsidRDefault="00696D2F" w:rsidP="00696D2F">
      <w:pPr>
        <w:spacing w:before="240"/>
        <w:jc w:val="both"/>
        <w:rPr>
          <w:rFonts w:eastAsia="Times New Roman" w:cs="Arial"/>
          <w:sz w:val="24"/>
          <w:szCs w:val="24"/>
          <w:lang w:val="ka-GE"/>
        </w:rPr>
      </w:pPr>
      <w:r w:rsidRPr="0013481C">
        <w:rPr>
          <w:rFonts w:eastAsia="Times New Roman" w:cs="Arial"/>
          <w:sz w:val="24"/>
          <w:szCs w:val="24"/>
          <w:lang w:val="ka-GE"/>
        </w:rPr>
        <w:t xml:space="preserve">საქართველოსა და ევროკავშირში გამოყენებული ბაზრის </w:t>
      </w:r>
      <w:r w:rsidR="003B193D" w:rsidRPr="0013481C">
        <w:rPr>
          <w:rFonts w:eastAsia="Times New Roman" w:cs="Arial"/>
          <w:sz w:val="24"/>
          <w:szCs w:val="24"/>
          <w:lang w:val="ka-GE"/>
        </w:rPr>
        <w:t xml:space="preserve">ანალიზის </w:t>
      </w:r>
      <w:r w:rsidRPr="0013481C">
        <w:rPr>
          <w:rFonts w:eastAsia="Times New Roman" w:cs="Arial"/>
          <w:sz w:val="24"/>
          <w:szCs w:val="24"/>
          <w:lang w:val="ka-GE"/>
        </w:rPr>
        <w:t xml:space="preserve">პროცესის შემდეგი ეტაპების შესაბამისად, განხორციელდა </w:t>
      </w:r>
      <w:r w:rsidR="00B36832" w:rsidRPr="0013481C">
        <w:rPr>
          <w:rFonts w:eastAsia="Times New Roman" w:cs="Arial"/>
          <w:sz w:val="24"/>
          <w:szCs w:val="24"/>
          <w:lang w:val="ka-GE"/>
        </w:rPr>
        <w:t xml:space="preserve">ფიქსირებულ </w:t>
      </w:r>
      <w:proofErr w:type="spellStart"/>
      <w:r w:rsidR="00B36832" w:rsidRPr="0013481C">
        <w:rPr>
          <w:rFonts w:eastAsia="Times New Roman" w:cs="Arial"/>
          <w:sz w:val="24"/>
          <w:szCs w:val="24"/>
          <w:lang w:val="ka-GE"/>
        </w:rPr>
        <w:t>ლოკაციაზე</w:t>
      </w:r>
      <w:proofErr w:type="spellEnd"/>
      <w:r w:rsidR="00B36832" w:rsidRPr="0013481C">
        <w:rPr>
          <w:rFonts w:eastAsia="Times New Roman" w:cs="Arial"/>
          <w:sz w:val="24"/>
          <w:szCs w:val="24"/>
          <w:lang w:val="ka-GE"/>
        </w:rPr>
        <w:t xml:space="preserve"> </w:t>
      </w:r>
      <w:r w:rsidRPr="0013481C">
        <w:rPr>
          <w:rFonts w:eastAsia="Times New Roman" w:cs="Arial"/>
          <w:sz w:val="24"/>
          <w:szCs w:val="24"/>
          <w:lang w:val="ka-GE"/>
        </w:rPr>
        <w:t>ადგილობრივ</w:t>
      </w:r>
      <w:r w:rsidR="005A389B" w:rsidRPr="0013481C">
        <w:rPr>
          <w:rFonts w:eastAsia="Times New Roman" w:cs="Arial"/>
          <w:sz w:val="24"/>
          <w:szCs w:val="24"/>
          <w:lang w:val="ka-GE"/>
        </w:rPr>
        <w:t>ი</w:t>
      </w:r>
      <w:r w:rsidRPr="0013481C">
        <w:rPr>
          <w:rFonts w:eastAsia="Times New Roman" w:cs="Arial"/>
          <w:sz w:val="24"/>
          <w:szCs w:val="24"/>
          <w:lang w:val="ka-GE"/>
        </w:rPr>
        <w:t xml:space="preserve"> და ცენტრალურ</w:t>
      </w:r>
      <w:r w:rsidR="005A389B" w:rsidRPr="0013481C">
        <w:rPr>
          <w:rFonts w:eastAsia="Times New Roman" w:cs="Arial"/>
          <w:sz w:val="24"/>
          <w:szCs w:val="24"/>
          <w:lang w:val="ka-GE"/>
        </w:rPr>
        <w:t>ი</w:t>
      </w:r>
      <w:r w:rsidRPr="0013481C">
        <w:rPr>
          <w:rFonts w:eastAsia="Times New Roman" w:cs="Arial"/>
          <w:sz w:val="24"/>
          <w:szCs w:val="24"/>
          <w:lang w:val="ka-GE"/>
        </w:rPr>
        <w:t xml:space="preserve"> </w:t>
      </w:r>
      <w:r w:rsidR="005A389B" w:rsidRPr="0013481C">
        <w:rPr>
          <w:rFonts w:eastAsia="Times New Roman" w:cs="Arial"/>
          <w:sz w:val="24"/>
          <w:szCs w:val="24"/>
          <w:lang w:val="ka-GE"/>
        </w:rPr>
        <w:t xml:space="preserve">დაშვების </w:t>
      </w:r>
      <w:r w:rsidRPr="0013481C">
        <w:rPr>
          <w:rFonts w:eastAsia="Times New Roman" w:cs="Arial"/>
          <w:sz w:val="24"/>
          <w:szCs w:val="24"/>
          <w:lang w:val="ka-GE"/>
        </w:rPr>
        <w:t xml:space="preserve">შესაბამის საბითუმო ბაზარზე კონკურენციის შეფასება. დადგინდა, რომ მაგთიკომი ფლობს </w:t>
      </w:r>
      <w:r w:rsidR="005A389B" w:rsidRPr="0013481C">
        <w:rPr>
          <w:rFonts w:eastAsia="Times New Roman" w:cs="Arial"/>
          <w:sz w:val="24"/>
          <w:szCs w:val="24"/>
          <w:lang w:val="ka-GE"/>
        </w:rPr>
        <w:t>მნიშვნელოვან საბაზრო ძალაუფლებას</w:t>
      </w:r>
      <w:r w:rsidRPr="0013481C">
        <w:rPr>
          <w:rFonts w:eastAsia="Times New Roman" w:cs="Arial"/>
          <w:sz w:val="24"/>
          <w:szCs w:val="24"/>
          <w:lang w:val="ka-GE"/>
        </w:rPr>
        <w:t xml:space="preserve"> </w:t>
      </w:r>
      <w:r w:rsidR="005F4FC4">
        <w:rPr>
          <w:rFonts w:eastAsia="Times New Roman" w:cs="Arial"/>
          <w:sz w:val="24"/>
          <w:szCs w:val="24"/>
          <w:lang w:val="ka-GE"/>
        </w:rPr>
        <w:t>აღნიშნულ საბითუმო ბაზარზე</w:t>
      </w:r>
      <w:r w:rsidRPr="0013481C">
        <w:rPr>
          <w:rFonts w:eastAsia="Times New Roman" w:cs="Arial"/>
          <w:sz w:val="24"/>
          <w:szCs w:val="24"/>
          <w:lang w:val="ka-GE"/>
        </w:rPr>
        <w:t>, მისი მაღალი საბაზრო წილები</w:t>
      </w:r>
      <w:r w:rsidR="005A389B" w:rsidRPr="0013481C">
        <w:rPr>
          <w:rFonts w:eastAsia="Times New Roman" w:cs="Arial"/>
          <w:sz w:val="24"/>
          <w:szCs w:val="24"/>
          <w:lang w:val="ka-GE"/>
        </w:rPr>
        <w:t>დან</w:t>
      </w:r>
      <w:r w:rsidRPr="0013481C">
        <w:rPr>
          <w:rFonts w:eastAsia="Times New Roman" w:cs="Arial"/>
          <w:sz w:val="24"/>
          <w:szCs w:val="24"/>
          <w:lang w:val="ka-GE"/>
        </w:rPr>
        <w:t xml:space="preserve"> </w:t>
      </w:r>
      <w:r w:rsidR="005A389B" w:rsidRPr="0013481C">
        <w:rPr>
          <w:rFonts w:eastAsia="Times New Roman" w:cs="Arial"/>
          <w:sz w:val="24"/>
          <w:szCs w:val="24"/>
          <w:lang w:val="ka-GE"/>
        </w:rPr>
        <w:t xml:space="preserve">გამომდინარე </w:t>
      </w:r>
      <w:r w:rsidRPr="0013481C">
        <w:rPr>
          <w:rFonts w:eastAsia="Times New Roman" w:cs="Arial"/>
          <w:sz w:val="24"/>
          <w:szCs w:val="24"/>
          <w:lang w:val="ka-GE"/>
        </w:rPr>
        <w:t xml:space="preserve">(როგორც მისი შესაბამისი საცალო ბაზრის წილის </w:t>
      </w:r>
      <w:r w:rsidR="005A389B" w:rsidRPr="0013481C">
        <w:rPr>
          <w:rFonts w:eastAsia="Times New Roman" w:cs="Arial"/>
          <w:sz w:val="24"/>
          <w:szCs w:val="24"/>
          <w:lang w:val="ka-GE"/>
        </w:rPr>
        <w:t>გათვალისწინებით</w:t>
      </w:r>
      <w:r w:rsidRPr="0013481C">
        <w:rPr>
          <w:rFonts w:eastAsia="Times New Roman" w:cs="Arial"/>
          <w:sz w:val="24"/>
          <w:szCs w:val="24"/>
          <w:lang w:val="ka-GE"/>
        </w:rPr>
        <w:t xml:space="preserve">, ასევე მისი </w:t>
      </w:r>
      <w:proofErr w:type="spellStart"/>
      <w:r w:rsidRPr="0013481C">
        <w:rPr>
          <w:rFonts w:eastAsia="Times New Roman" w:cs="Arial"/>
          <w:sz w:val="24"/>
          <w:szCs w:val="24"/>
          <w:lang w:val="ka-GE"/>
        </w:rPr>
        <w:t>FTTx</w:t>
      </w:r>
      <w:proofErr w:type="spellEnd"/>
      <w:r w:rsidR="005A389B" w:rsidRPr="0013481C">
        <w:rPr>
          <w:rFonts w:eastAsia="Times New Roman" w:cs="Arial"/>
          <w:sz w:val="24"/>
          <w:szCs w:val="24"/>
          <w:lang w:val="ka-GE"/>
        </w:rPr>
        <w:t xml:space="preserve"> ქსელის</w:t>
      </w:r>
      <w:r w:rsidRPr="0013481C">
        <w:rPr>
          <w:rFonts w:eastAsia="Times New Roman" w:cs="Arial"/>
          <w:sz w:val="24"/>
          <w:szCs w:val="24"/>
          <w:lang w:val="ka-GE"/>
        </w:rPr>
        <w:t xml:space="preserve"> დაფარვის </w:t>
      </w:r>
      <w:r w:rsidR="005A389B" w:rsidRPr="0013481C">
        <w:rPr>
          <w:rFonts w:eastAsia="Times New Roman" w:cs="Arial"/>
          <w:sz w:val="24"/>
          <w:szCs w:val="24"/>
          <w:lang w:val="ka-GE"/>
        </w:rPr>
        <w:t>გათვალისწინებით</w:t>
      </w:r>
      <w:r w:rsidRPr="0013481C">
        <w:rPr>
          <w:rFonts w:eastAsia="Times New Roman" w:cs="Arial"/>
          <w:sz w:val="24"/>
          <w:szCs w:val="24"/>
          <w:lang w:val="ka-GE"/>
        </w:rPr>
        <w:t xml:space="preserve">), რაც ასევე გამყარებულია რიგი </w:t>
      </w:r>
      <w:r w:rsidR="005A389B" w:rsidRPr="0013481C">
        <w:rPr>
          <w:rFonts w:eastAsia="Times New Roman" w:cs="Arial"/>
          <w:sz w:val="24"/>
          <w:szCs w:val="24"/>
          <w:lang w:val="ka-GE"/>
        </w:rPr>
        <w:t xml:space="preserve">მეორეული </w:t>
      </w:r>
      <w:r w:rsidRPr="0013481C">
        <w:rPr>
          <w:rFonts w:eastAsia="Times New Roman" w:cs="Arial"/>
          <w:sz w:val="24"/>
          <w:szCs w:val="24"/>
          <w:lang w:val="ka-GE"/>
        </w:rPr>
        <w:t>კრიტერიუმების ანალიზი</w:t>
      </w:r>
      <w:r w:rsidR="005F4FC4">
        <w:rPr>
          <w:rFonts w:eastAsia="Times New Roman" w:cs="Arial"/>
          <w:sz w:val="24"/>
          <w:szCs w:val="24"/>
          <w:lang w:val="ka-GE"/>
        </w:rPr>
        <w:t>ს საფუძველზე</w:t>
      </w:r>
      <w:r w:rsidRPr="0013481C">
        <w:rPr>
          <w:rFonts w:eastAsia="Times New Roman" w:cs="Arial"/>
          <w:sz w:val="24"/>
          <w:szCs w:val="24"/>
          <w:lang w:val="ka-GE"/>
        </w:rPr>
        <w:t>, კერძოდ:</w:t>
      </w:r>
    </w:p>
    <w:p w14:paraId="27AFC626" w14:textId="7F85822B" w:rsidR="00696D2F" w:rsidRPr="0013481C" w:rsidRDefault="00696D2F">
      <w:pPr>
        <w:numPr>
          <w:ilvl w:val="0"/>
          <w:numId w:val="34"/>
        </w:numPr>
        <w:spacing w:line="256" w:lineRule="auto"/>
        <w:contextualSpacing/>
        <w:jc w:val="both"/>
        <w:rPr>
          <w:rFonts w:eastAsia="Times New Roman"/>
          <w:sz w:val="24"/>
          <w:szCs w:val="24"/>
          <w:lang w:val="ka-GE"/>
        </w:rPr>
      </w:pPr>
      <w:r w:rsidRPr="0013481C">
        <w:rPr>
          <w:rFonts w:eastAsia="Times New Roman"/>
          <w:sz w:val="24"/>
          <w:szCs w:val="24"/>
          <w:lang w:val="ka-GE"/>
        </w:rPr>
        <w:t>ბაზარზე შესვლისა და გაფართოების არსებული ბარიერები, რაც ადასტურებს  კონკურენციის და პოტენციურ</w:t>
      </w:r>
      <w:r w:rsidR="00CA1E61" w:rsidRPr="0013481C">
        <w:rPr>
          <w:rFonts w:eastAsia="Times New Roman"/>
          <w:sz w:val="24"/>
          <w:szCs w:val="24"/>
          <w:lang w:val="ka-GE"/>
        </w:rPr>
        <w:t>ი</w:t>
      </w:r>
      <w:r w:rsidRPr="0013481C">
        <w:rPr>
          <w:rFonts w:eastAsia="Times New Roman"/>
          <w:sz w:val="24"/>
          <w:szCs w:val="24"/>
          <w:lang w:val="ka-GE"/>
        </w:rPr>
        <w:t xml:space="preserve"> კონკურენცი</w:t>
      </w:r>
      <w:r w:rsidR="008701D3" w:rsidRPr="0013481C">
        <w:rPr>
          <w:rFonts w:eastAsia="Times New Roman"/>
          <w:sz w:val="24"/>
          <w:szCs w:val="24"/>
          <w:lang w:val="ka-GE"/>
        </w:rPr>
        <w:t>ი</w:t>
      </w:r>
      <w:r w:rsidRPr="0013481C">
        <w:rPr>
          <w:rFonts w:eastAsia="Times New Roman"/>
          <w:sz w:val="24"/>
          <w:szCs w:val="24"/>
          <w:lang w:val="ka-GE"/>
        </w:rPr>
        <w:t>ს</w:t>
      </w:r>
      <w:r w:rsidR="008701D3" w:rsidRPr="0013481C">
        <w:rPr>
          <w:rFonts w:eastAsia="Times New Roman"/>
          <w:sz w:val="24"/>
          <w:szCs w:val="24"/>
          <w:lang w:val="ka-GE"/>
        </w:rPr>
        <w:t xml:space="preserve"> </w:t>
      </w:r>
      <w:r w:rsidR="00D30FFD" w:rsidRPr="0013481C">
        <w:rPr>
          <w:rFonts w:eastAsia="Times New Roman"/>
          <w:sz w:val="24"/>
          <w:szCs w:val="24"/>
          <w:lang w:val="ka-GE"/>
        </w:rPr>
        <w:t>არარსებობას</w:t>
      </w:r>
      <w:r w:rsidRPr="0013481C">
        <w:rPr>
          <w:rFonts w:eastAsia="Times New Roman"/>
          <w:sz w:val="24"/>
          <w:szCs w:val="24"/>
          <w:lang w:val="ka-GE"/>
        </w:rPr>
        <w:t xml:space="preserve"> მომავალზე ორიენტირებულ 3 წლის პერსპექტივაში,</w:t>
      </w:r>
    </w:p>
    <w:p w14:paraId="1D5174A0" w14:textId="77777777" w:rsidR="00696D2F" w:rsidRPr="0013481C" w:rsidRDefault="00696D2F">
      <w:pPr>
        <w:numPr>
          <w:ilvl w:val="0"/>
          <w:numId w:val="34"/>
        </w:numPr>
        <w:spacing w:line="256" w:lineRule="auto"/>
        <w:contextualSpacing/>
        <w:jc w:val="both"/>
        <w:rPr>
          <w:rFonts w:eastAsia="Times New Roman"/>
          <w:sz w:val="24"/>
          <w:szCs w:val="24"/>
          <w:lang w:val="ka-GE"/>
        </w:rPr>
      </w:pPr>
      <w:r w:rsidRPr="0013481C">
        <w:rPr>
          <w:rFonts w:eastAsia="Times New Roman"/>
          <w:sz w:val="24"/>
          <w:szCs w:val="24"/>
          <w:lang w:val="ka-GE"/>
        </w:rPr>
        <w:t>მაგთიკომის აბსოლუტური და ფარდობითი ზომა კონკურენტებთან მიმართებაში,</w:t>
      </w:r>
    </w:p>
    <w:p w14:paraId="58F3E947" w14:textId="60912F84" w:rsidR="00696D2F" w:rsidRPr="0013481C" w:rsidRDefault="00696D2F">
      <w:pPr>
        <w:numPr>
          <w:ilvl w:val="0"/>
          <w:numId w:val="34"/>
        </w:numPr>
        <w:spacing w:line="256" w:lineRule="auto"/>
        <w:contextualSpacing/>
        <w:jc w:val="both"/>
        <w:rPr>
          <w:rFonts w:eastAsia="Times New Roman"/>
          <w:sz w:val="24"/>
          <w:szCs w:val="24"/>
          <w:lang w:val="ka-GE"/>
        </w:rPr>
      </w:pPr>
      <w:r w:rsidRPr="0013481C">
        <w:rPr>
          <w:rFonts w:eastAsia="Times New Roman"/>
          <w:sz w:val="24"/>
          <w:szCs w:val="24"/>
          <w:lang w:val="ka-GE"/>
        </w:rPr>
        <w:t xml:space="preserve">მაგთიკომის კონტროლი </w:t>
      </w:r>
      <w:r w:rsidR="00F50914" w:rsidRPr="0013481C">
        <w:rPr>
          <w:rFonts w:eastAsia="Times New Roman"/>
          <w:sz w:val="24"/>
          <w:szCs w:val="24"/>
          <w:lang w:val="ka-GE"/>
        </w:rPr>
        <w:t xml:space="preserve"> რთულად დუბლირებად </w:t>
      </w:r>
      <w:r w:rsidRPr="0013481C">
        <w:rPr>
          <w:rFonts w:eastAsia="Times New Roman"/>
          <w:sz w:val="24"/>
          <w:szCs w:val="24"/>
          <w:lang w:val="ka-GE"/>
        </w:rPr>
        <w:t>ინფრასტრუქტურაზე, რომლის დუბლირებასაც მისი კონკურენტები ადვილად ვერ  ახდენენ საჭირო ეროვნული დაფარვის თვალსაზრისით,</w:t>
      </w:r>
    </w:p>
    <w:p w14:paraId="6DF4EEE2" w14:textId="2C4B1D97" w:rsidR="00696D2F" w:rsidRPr="0013481C" w:rsidRDefault="00696D2F">
      <w:pPr>
        <w:numPr>
          <w:ilvl w:val="0"/>
          <w:numId w:val="34"/>
        </w:numPr>
        <w:spacing w:line="256" w:lineRule="auto"/>
        <w:contextualSpacing/>
        <w:jc w:val="both"/>
        <w:rPr>
          <w:rFonts w:eastAsia="Times New Roman"/>
          <w:sz w:val="24"/>
          <w:szCs w:val="24"/>
          <w:lang w:val="ka-GE"/>
        </w:rPr>
      </w:pPr>
      <w:r w:rsidRPr="0013481C">
        <w:rPr>
          <w:rFonts w:eastAsia="Times New Roman"/>
          <w:sz w:val="24"/>
          <w:szCs w:val="24"/>
          <w:lang w:val="ka-GE"/>
        </w:rPr>
        <w:lastRenderedPageBreak/>
        <w:t>მსყიდველობითი ძალის არარსებობა და მაგთიკომის სტიმულის ნაკლებობა გრძელვადიანი და მდგრადი საბითუმო ხელშეკრულებების და</w:t>
      </w:r>
      <w:r w:rsidR="008701D3" w:rsidRPr="0013481C">
        <w:rPr>
          <w:rFonts w:eastAsia="Times New Roman"/>
          <w:sz w:val="24"/>
          <w:szCs w:val="24"/>
          <w:lang w:val="ka-GE"/>
        </w:rPr>
        <w:t xml:space="preserve">დების </w:t>
      </w:r>
      <w:r w:rsidR="00445542" w:rsidRPr="0013481C">
        <w:rPr>
          <w:rFonts w:eastAsia="Times New Roman"/>
          <w:sz w:val="24"/>
          <w:szCs w:val="24"/>
          <w:lang w:val="ka-GE"/>
        </w:rPr>
        <w:t>თვალსაზრისით</w:t>
      </w:r>
      <w:r w:rsidRPr="0013481C">
        <w:rPr>
          <w:rFonts w:eastAsia="Times New Roman"/>
          <w:sz w:val="24"/>
          <w:szCs w:val="24"/>
          <w:lang w:val="ka-GE"/>
        </w:rPr>
        <w:t>,</w:t>
      </w:r>
    </w:p>
    <w:p w14:paraId="32974065" w14:textId="3AE00AFD" w:rsidR="00696D2F" w:rsidRPr="0013481C" w:rsidRDefault="00696D2F">
      <w:pPr>
        <w:numPr>
          <w:ilvl w:val="0"/>
          <w:numId w:val="34"/>
        </w:numPr>
        <w:spacing w:line="256" w:lineRule="auto"/>
        <w:contextualSpacing/>
        <w:jc w:val="both"/>
        <w:rPr>
          <w:rFonts w:eastAsia="Times New Roman"/>
          <w:sz w:val="24"/>
          <w:szCs w:val="24"/>
          <w:lang w:val="ka-GE"/>
        </w:rPr>
      </w:pPr>
      <w:r w:rsidRPr="0013481C">
        <w:rPr>
          <w:rFonts w:eastAsia="Times New Roman"/>
          <w:sz w:val="24"/>
          <w:szCs w:val="24"/>
          <w:lang w:val="ka-GE"/>
        </w:rPr>
        <w:t xml:space="preserve">მაგთიკომის მასშტაბის და მრავალფეროვნების მნიშვნელოვანი ეკონომია, რომელიც </w:t>
      </w:r>
      <w:proofErr w:type="spellStart"/>
      <w:r w:rsidR="00B276E1">
        <w:rPr>
          <w:rFonts w:eastAsia="Times New Roman"/>
          <w:sz w:val="24"/>
          <w:szCs w:val="24"/>
          <w:lang w:val="ka-GE"/>
        </w:rPr>
        <w:t>გამომდინერეობს</w:t>
      </w:r>
      <w:proofErr w:type="spellEnd"/>
      <w:r w:rsidR="00B276E1" w:rsidRPr="0013481C">
        <w:rPr>
          <w:rFonts w:eastAsia="Times New Roman"/>
          <w:sz w:val="24"/>
          <w:szCs w:val="24"/>
          <w:lang w:val="ka-GE"/>
        </w:rPr>
        <w:t xml:space="preserve"> </w:t>
      </w:r>
      <w:r w:rsidRPr="0013481C">
        <w:rPr>
          <w:rFonts w:eastAsia="Times New Roman"/>
          <w:sz w:val="24"/>
          <w:szCs w:val="24"/>
          <w:lang w:val="ka-GE"/>
        </w:rPr>
        <w:t xml:space="preserve">მისი ეროვნული </w:t>
      </w:r>
      <w:r w:rsidR="00B276E1" w:rsidRPr="0013481C">
        <w:rPr>
          <w:rFonts w:eastAsia="Times New Roman"/>
          <w:sz w:val="24"/>
          <w:szCs w:val="24"/>
          <w:lang w:val="ka-GE"/>
        </w:rPr>
        <w:t>ინფრასტრუქტური</w:t>
      </w:r>
      <w:r w:rsidR="00B276E1">
        <w:rPr>
          <w:rFonts w:eastAsia="Times New Roman"/>
          <w:sz w:val="24"/>
          <w:szCs w:val="24"/>
          <w:lang w:val="ka-GE"/>
        </w:rPr>
        <w:t>დან,</w:t>
      </w:r>
      <w:r w:rsidR="00B276E1" w:rsidRPr="0013481C">
        <w:rPr>
          <w:rFonts w:eastAsia="Times New Roman"/>
          <w:sz w:val="24"/>
          <w:szCs w:val="24"/>
          <w:lang w:val="ka-GE"/>
        </w:rPr>
        <w:t xml:space="preserve"> </w:t>
      </w:r>
      <w:r w:rsidRPr="0013481C">
        <w:rPr>
          <w:rFonts w:eastAsia="Times New Roman"/>
          <w:sz w:val="24"/>
          <w:szCs w:val="24"/>
          <w:lang w:val="ka-GE"/>
        </w:rPr>
        <w:t>რო</w:t>
      </w:r>
      <w:r w:rsidR="00B276E1">
        <w:rPr>
          <w:rFonts w:eastAsia="Times New Roman"/>
          <w:sz w:val="24"/>
          <w:szCs w:val="24"/>
          <w:lang w:val="ka-GE"/>
        </w:rPr>
        <w:t xml:space="preserve">მელიც მას გააჩნია, როგორც </w:t>
      </w:r>
      <w:r w:rsidRPr="0013481C">
        <w:rPr>
          <w:rFonts w:eastAsia="Times New Roman"/>
          <w:sz w:val="24"/>
          <w:szCs w:val="24"/>
          <w:lang w:val="ka-GE"/>
        </w:rPr>
        <w:t xml:space="preserve">ფიქსირებული, ისე მობილური </w:t>
      </w:r>
      <w:r w:rsidR="00B276E1">
        <w:rPr>
          <w:rFonts w:eastAsia="Times New Roman"/>
          <w:sz w:val="24"/>
          <w:szCs w:val="24"/>
          <w:lang w:val="ka-GE"/>
        </w:rPr>
        <w:t xml:space="preserve">მომსახურებების დონეზე და </w:t>
      </w:r>
      <w:r w:rsidRPr="0013481C">
        <w:rPr>
          <w:rFonts w:eastAsia="Times New Roman"/>
          <w:sz w:val="24"/>
          <w:szCs w:val="24"/>
          <w:lang w:val="ka-GE"/>
        </w:rPr>
        <w:t xml:space="preserve">მისი ეროვნული </w:t>
      </w:r>
      <w:r w:rsidR="00CA1E61" w:rsidRPr="0013481C">
        <w:rPr>
          <w:rFonts w:eastAsia="Times New Roman"/>
          <w:sz w:val="24"/>
          <w:szCs w:val="24"/>
          <w:lang w:val="ka-GE"/>
        </w:rPr>
        <w:t xml:space="preserve">მასშტაბის </w:t>
      </w:r>
      <w:proofErr w:type="spellStart"/>
      <w:r w:rsidRPr="0013481C">
        <w:rPr>
          <w:rFonts w:eastAsia="Times New Roman"/>
          <w:sz w:val="24"/>
          <w:szCs w:val="24"/>
          <w:lang w:val="ka-GE"/>
        </w:rPr>
        <w:t>სადისტრიბუციო</w:t>
      </w:r>
      <w:proofErr w:type="spellEnd"/>
      <w:r w:rsidRPr="0013481C">
        <w:rPr>
          <w:rFonts w:eastAsia="Times New Roman"/>
          <w:sz w:val="24"/>
          <w:szCs w:val="24"/>
          <w:lang w:val="ka-GE"/>
        </w:rPr>
        <w:t xml:space="preserve"> არხები</w:t>
      </w:r>
      <w:r w:rsidR="00B276E1">
        <w:rPr>
          <w:rFonts w:eastAsia="Times New Roman"/>
          <w:sz w:val="24"/>
          <w:szCs w:val="24"/>
          <w:lang w:val="ka-GE"/>
        </w:rPr>
        <w:t xml:space="preserve">დან და </w:t>
      </w:r>
      <w:r w:rsidRPr="0013481C">
        <w:rPr>
          <w:rFonts w:eastAsia="Times New Roman"/>
          <w:sz w:val="24"/>
          <w:szCs w:val="24"/>
          <w:lang w:val="ka-GE"/>
        </w:rPr>
        <w:t>ვერტიკალური ინტეგრაციი</w:t>
      </w:r>
      <w:r w:rsidR="00B276E1">
        <w:rPr>
          <w:rFonts w:eastAsia="Times New Roman"/>
          <w:sz w:val="24"/>
          <w:szCs w:val="24"/>
          <w:lang w:val="ka-GE"/>
        </w:rPr>
        <w:t>დან.</w:t>
      </w:r>
    </w:p>
    <w:p w14:paraId="5027A8B2" w14:textId="77777777" w:rsidR="000616DF" w:rsidRPr="0013481C" w:rsidRDefault="000616DF" w:rsidP="000616DF">
      <w:pPr>
        <w:spacing w:line="256" w:lineRule="auto"/>
        <w:ind w:left="720"/>
        <w:contextualSpacing/>
        <w:jc w:val="both"/>
        <w:rPr>
          <w:rFonts w:eastAsia="Times New Roman"/>
          <w:sz w:val="24"/>
          <w:szCs w:val="24"/>
          <w:lang w:val="ka-GE"/>
        </w:rPr>
      </w:pPr>
    </w:p>
    <w:p w14:paraId="379CE4BB" w14:textId="15E07F80" w:rsidR="00524BB8" w:rsidRPr="0013481C" w:rsidRDefault="00B308E5">
      <w:pPr>
        <w:pStyle w:val="Heading2"/>
        <w:numPr>
          <w:ilvl w:val="1"/>
          <w:numId w:val="36"/>
        </w:numPr>
        <w:spacing w:after="240"/>
        <w:rPr>
          <w:lang w:val="ka-GE"/>
        </w:rPr>
      </w:pPr>
      <w:bookmarkStart w:id="3" w:name="_Toc169262450"/>
      <w:r w:rsidRPr="0013481C">
        <w:rPr>
          <w:lang w:val="ka-GE"/>
        </w:rPr>
        <w:t xml:space="preserve">საჭირო მარეგულირებელი </w:t>
      </w:r>
      <w:r w:rsidR="00445542" w:rsidRPr="0013481C">
        <w:rPr>
          <w:lang w:val="ka-GE"/>
        </w:rPr>
        <w:t xml:space="preserve">ვალდებულებები </w:t>
      </w:r>
      <w:r w:rsidRPr="0013481C">
        <w:rPr>
          <w:lang w:val="ka-GE"/>
        </w:rPr>
        <w:t>(</w:t>
      </w:r>
      <w:proofErr w:type="spellStart"/>
      <w:r w:rsidRPr="0013481C">
        <w:rPr>
          <w:lang w:val="ka-GE"/>
        </w:rPr>
        <w:t>remedies</w:t>
      </w:r>
      <w:proofErr w:type="spellEnd"/>
      <w:r w:rsidRPr="0013481C">
        <w:rPr>
          <w:lang w:val="ka-GE"/>
        </w:rPr>
        <w:t>)</w:t>
      </w:r>
      <w:bookmarkEnd w:id="3"/>
      <w:r w:rsidRPr="0013481C">
        <w:rPr>
          <w:lang w:val="ka-GE"/>
        </w:rPr>
        <w:t xml:space="preserve"> </w:t>
      </w:r>
    </w:p>
    <w:p w14:paraId="19F06AB5" w14:textId="12E2282A" w:rsidR="00770643" w:rsidRPr="0013481C" w:rsidRDefault="00770643" w:rsidP="00770643">
      <w:pPr>
        <w:adjustRightInd w:val="0"/>
        <w:spacing w:after="240"/>
        <w:jc w:val="both"/>
        <w:rPr>
          <w:rFonts w:eastAsia="Times New Roman" w:cs="Arial"/>
          <w:sz w:val="24"/>
          <w:szCs w:val="24"/>
          <w:lang w:val="ka-GE"/>
        </w:rPr>
      </w:pPr>
      <w:r w:rsidRPr="0013481C">
        <w:rPr>
          <w:rFonts w:eastAsia="Times New Roman" w:cs="Arial"/>
          <w:sz w:val="24"/>
          <w:szCs w:val="24"/>
          <w:lang w:val="ka-GE"/>
        </w:rPr>
        <w:t>საქართველოსა და ევროკავშირის</w:t>
      </w:r>
      <w:r w:rsidR="00D56328" w:rsidRPr="0013481C">
        <w:rPr>
          <w:rFonts w:eastAsia="Times New Roman" w:cs="Arial"/>
          <w:sz w:val="24"/>
          <w:szCs w:val="24"/>
          <w:lang w:val="ka-GE"/>
        </w:rPr>
        <w:t xml:space="preserve"> კანონმდებლობის</w:t>
      </w:r>
      <w:r w:rsidRPr="0013481C">
        <w:rPr>
          <w:rFonts w:eastAsia="Times New Roman" w:cs="Arial"/>
          <w:sz w:val="24"/>
          <w:szCs w:val="24"/>
          <w:lang w:val="ka-GE"/>
        </w:rPr>
        <w:t xml:space="preserve"> ფარგლებში, თუ შესაბამის ბაზარზე </w:t>
      </w:r>
      <w:r w:rsidR="006C1B4E" w:rsidRPr="0013481C">
        <w:rPr>
          <w:rFonts w:eastAsia="Times New Roman" w:cs="Arial"/>
          <w:sz w:val="24"/>
          <w:szCs w:val="24"/>
          <w:lang w:val="ka-GE"/>
        </w:rPr>
        <w:t xml:space="preserve">გამოვლინდება მნიშვნელოვანი საბაზრო ძალაუფლების მქონე </w:t>
      </w:r>
      <w:r w:rsidRPr="0013481C">
        <w:rPr>
          <w:rFonts w:eastAsia="Times New Roman" w:cs="Arial"/>
          <w:sz w:val="24"/>
          <w:szCs w:val="24"/>
          <w:lang w:val="ka-GE"/>
        </w:rPr>
        <w:t>ოპერატორი, ამ ოპერატორს უნდა დაეკისროს მინიმუმ ერთი მარეგულირებელი ვალდებულება.</w:t>
      </w:r>
      <w:r w:rsidR="00AA3D16" w:rsidRPr="0013481C">
        <w:rPr>
          <w:rFonts w:eastAsia="Times New Roman" w:cs="Arial"/>
          <w:sz w:val="24"/>
          <w:szCs w:val="24"/>
          <w:lang w:val="ka-GE"/>
        </w:rPr>
        <w:t xml:space="preserve"> საქართველოში</w:t>
      </w:r>
      <w:r w:rsidRPr="0013481C">
        <w:rPr>
          <w:rFonts w:eastAsia="Times New Roman" w:cs="Arial"/>
          <w:sz w:val="24"/>
          <w:szCs w:val="24"/>
          <w:lang w:val="ka-GE"/>
        </w:rPr>
        <w:t xml:space="preserve"> ფიქსირებული </w:t>
      </w:r>
      <w:proofErr w:type="spellStart"/>
      <w:r w:rsidRPr="0013481C">
        <w:rPr>
          <w:rFonts w:eastAsia="Times New Roman" w:cs="Arial"/>
          <w:sz w:val="24"/>
          <w:szCs w:val="24"/>
          <w:lang w:val="ka-GE"/>
        </w:rPr>
        <w:t>ფართოზოლოვანი</w:t>
      </w:r>
      <w:proofErr w:type="spellEnd"/>
      <w:r w:rsidRPr="0013481C">
        <w:rPr>
          <w:rFonts w:eastAsia="Times New Roman" w:cs="Arial"/>
          <w:sz w:val="24"/>
          <w:szCs w:val="24"/>
          <w:lang w:val="ka-GE"/>
        </w:rPr>
        <w:t xml:space="preserve"> </w:t>
      </w:r>
      <w:r w:rsidR="00D56328" w:rsidRPr="0013481C">
        <w:rPr>
          <w:rFonts w:eastAsia="Times New Roman" w:cs="Arial"/>
          <w:sz w:val="24"/>
          <w:szCs w:val="24"/>
          <w:lang w:val="ka-GE"/>
        </w:rPr>
        <w:t xml:space="preserve">მომსახურებების </w:t>
      </w:r>
      <w:r w:rsidRPr="0013481C">
        <w:rPr>
          <w:rFonts w:eastAsia="Times New Roman" w:cs="Arial"/>
          <w:sz w:val="24"/>
          <w:szCs w:val="24"/>
          <w:lang w:val="ka-GE"/>
        </w:rPr>
        <w:t xml:space="preserve"> ბაზარზე სხვადასხვა დასახლებაში განსხვავებული კონკურენტული პირობებია, რაც დამოკიდებულია ოპერატორების რაოდენობაზე. საქართველოსა და ევროკავშირის </w:t>
      </w:r>
      <w:r w:rsidR="00D56328" w:rsidRPr="0013481C">
        <w:rPr>
          <w:rFonts w:eastAsia="Times New Roman" w:cs="Arial"/>
          <w:sz w:val="24"/>
          <w:szCs w:val="24"/>
          <w:lang w:val="ka-GE"/>
        </w:rPr>
        <w:t>კანონმდებლობი</w:t>
      </w:r>
      <w:r w:rsidR="005F4FC4">
        <w:rPr>
          <w:rFonts w:eastAsia="Times New Roman" w:cs="Arial"/>
          <w:sz w:val="24"/>
          <w:szCs w:val="24"/>
          <w:lang w:val="ka-GE"/>
        </w:rPr>
        <w:t>თ</w:t>
      </w:r>
      <w:r w:rsidR="00D56328" w:rsidRPr="0013481C">
        <w:rPr>
          <w:rFonts w:eastAsia="Times New Roman" w:cs="Arial"/>
          <w:sz w:val="24"/>
          <w:szCs w:val="24"/>
          <w:lang w:val="ka-GE"/>
        </w:rPr>
        <w:t xml:space="preserve"> </w:t>
      </w:r>
      <w:r w:rsidR="005F4FC4">
        <w:rPr>
          <w:rFonts w:eastAsia="Times New Roman" w:cs="Arial"/>
          <w:sz w:val="24"/>
          <w:szCs w:val="24"/>
          <w:lang w:val="ka-GE"/>
        </w:rPr>
        <w:t xml:space="preserve">გათვალისწინებული </w:t>
      </w:r>
      <w:r w:rsidRPr="0013481C">
        <w:rPr>
          <w:rFonts w:eastAsia="Times New Roman" w:cs="Arial"/>
          <w:sz w:val="24"/>
          <w:szCs w:val="24"/>
          <w:lang w:val="ka-GE"/>
        </w:rPr>
        <w:t xml:space="preserve">პროპორციულობის პრინციპის </w:t>
      </w:r>
      <w:r w:rsidR="005F4FC4">
        <w:rPr>
          <w:rFonts w:eastAsia="Times New Roman" w:cs="Arial"/>
          <w:sz w:val="24"/>
          <w:szCs w:val="24"/>
          <w:lang w:val="ka-GE"/>
        </w:rPr>
        <w:t>თანახმად</w:t>
      </w:r>
      <w:r w:rsidRPr="0013481C">
        <w:rPr>
          <w:rFonts w:eastAsia="Times New Roman" w:cs="Arial"/>
          <w:sz w:val="24"/>
          <w:szCs w:val="24"/>
          <w:lang w:val="ka-GE"/>
        </w:rPr>
        <w:t xml:space="preserve">, საჭიროა მარეგულირებელი </w:t>
      </w:r>
      <w:r w:rsidR="00D56328" w:rsidRPr="0013481C">
        <w:rPr>
          <w:rFonts w:eastAsia="Times New Roman" w:cs="Arial"/>
          <w:sz w:val="24"/>
          <w:szCs w:val="24"/>
          <w:lang w:val="ka-GE"/>
        </w:rPr>
        <w:t xml:space="preserve">ვალდებულებების </w:t>
      </w:r>
      <w:r w:rsidRPr="0013481C">
        <w:rPr>
          <w:rFonts w:eastAsia="Times New Roman" w:cs="Arial"/>
          <w:sz w:val="24"/>
          <w:szCs w:val="24"/>
          <w:lang w:val="ka-GE"/>
        </w:rPr>
        <w:t>განსხვავებული ნაკრები</w:t>
      </w:r>
      <w:r w:rsidR="005F4FC4">
        <w:rPr>
          <w:rFonts w:eastAsia="Times New Roman" w:cs="Arial"/>
          <w:sz w:val="24"/>
          <w:szCs w:val="24"/>
          <w:lang w:val="ka-GE"/>
        </w:rPr>
        <w:t>ს შეთავაზება</w:t>
      </w:r>
      <w:r w:rsidRPr="0013481C">
        <w:rPr>
          <w:rFonts w:eastAsia="Times New Roman" w:cs="Arial"/>
          <w:sz w:val="24"/>
          <w:szCs w:val="24"/>
          <w:lang w:val="ka-GE"/>
        </w:rPr>
        <w:t xml:space="preserve"> იმ გეოგრაფიულ </w:t>
      </w:r>
      <w:r w:rsidR="005F4FC4">
        <w:rPr>
          <w:rFonts w:eastAsia="Times New Roman" w:cs="Arial"/>
          <w:sz w:val="24"/>
          <w:szCs w:val="24"/>
          <w:lang w:val="ka-GE"/>
        </w:rPr>
        <w:t>არეალებში,</w:t>
      </w:r>
      <w:r w:rsidRPr="0013481C">
        <w:rPr>
          <w:rFonts w:eastAsia="Times New Roman" w:cs="Arial"/>
          <w:sz w:val="24"/>
          <w:szCs w:val="24"/>
          <w:lang w:val="ka-GE"/>
        </w:rPr>
        <w:t xml:space="preserve"> სადაც განსხვავებული კონკურენტული პირობებია.</w:t>
      </w:r>
    </w:p>
    <w:p w14:paraId="373A5D2C" w14:textId="1F8BF768" w:rsidR="00770643" w:rsidRPr="0013481C" w:rsidRDefault="00770643" w:rsidP="00770643">
      <w:pPr>
        <w:adjustRightInd w:val="0"/>
        <w:spacing w:after="240"/>
        <w:jc w:val="both"/>
        <w:rPr>
          <w:rFonts w:eastAsia="Times New Roman" w:cs="Arial"/>
          <w:sz w:val="24"/>
          <w:szCs w:val="24"/>
          <w:lang w:val="ka-GE"/>
        </w:rPr>
      </w:pPr>
      <w:r w:rsidRPr="0013481C">
        <w:rPr>
          <w:rFonts w:eastAsia="Times New Roman" w:cs="Arial"/>
          <w:sz w:val="24"/>
          <w:szCs w:val="24"/>
          <w:lang w:val="ka-GE"/>
        </w:rPr>
        <w:t xml:space="preserve">დასახლება ითვლება </w:t>
      </w:r>
      <w:r w:rsidR="00972851" w:rsidRPr="0013481C">
        <w:rPr>
          <w:rFonts w:eastAsia="Times New Roman" w:cs="Arial"/>
          <w:sz w:val="24"/>
          <w:szCs w:val="24"/>
          <w:lang w:val="ka-GE"/>
        </w:rPr>
        <w:t>კონკურენტულ</w:t>
      </w:r>
      <w:r w:rsidR="005F4FC4">
        <w:rPr>
          <w:rFonts w:eastAsia="Times New Roman" w:cs="Arial"/>
          <w:sz w:val="24"/>
          <w:szCs w:val="24"/>
          <w:lang w:val="ka-GE"/>
        </w:rPr>
        <w:t>ა</w:t>
      </w:r>
      <w:r w:rsidRPr="0013481C">
        <w:rPr>
          <w:rFonts w:eastAsia="Times New Roman" w:cs="Arial"/>
          <w:sz w:val="24"/>
          <w:szCs w:val="24"/>
          <w:lang w:val="ka-GE"/>
        </w:rPr>
        <w:t>დ (რაც იმას ნიშნავს, რომ  დასახლებაში არსებული კონკურენტული პირობები</w:t>
      </w:r>
      <w:r w:rsidR="000D1DDA">
        <w:rPr>
          <w:rFonts w:eastAsia="Times New Roman" w:cs="Arial"/>
          <w:sz w:val="24"/>
          <w:szCs w:val="24"/>
          <w:lang w:val="ka-GE"/>
        </w:rPr>
        <w:t xml:space="preserve">დან გამომდინარე </w:t>
      </w:r>
      <w:r w:rsidRPr="0013481C">
        <w:rPr>
          <w:rFonts w:eastAsia="Times New Roman" w:cs="Arial"/>
          <w:sz w:val="24"/>
          <w:szCs w:val="24"/>
          <w:lang w:val="ka-GE"/>
        </w:rPr>
        <w:t>ბაზარზე ახალმა შემსვლელმა და მცირე ოპერატორებმა</w:t>
      </w:r>
      <w:r w:rsidR="00D56328" w:rsidRPr="0013481C">
        <w:rPr>
          <w:rFonts w:eastAsia="Times New Roman" w:cs="Arial"/>
          <w:sz w:val="24"/>
          <w:szCs w:val="24"/>
          <w:lang w:val="ka-GE"/>
        </w:rPr>
        <w:t xml:space="preserve"> შესაძლოა</w:t>
      </w:r>
      <w:r w:rsidRPr="0013481C">
        <w:rPr>
          <w:rFonts w:eastAsia="Times New Roman" w:cs="Arial"/>
          <w:sz w:val="24"/>
          <w:szCs w:val="24"/>
          <w:lang w:val="ka-GE"/>
        </w:rPr>
        <w:t xml:space="preserve">, ამ ბაზრის ანალიზის </w:t>
      </w:r>
      <w:r w:rsidR="00D56328" w:rsidRPr="0013481C">
        <w:rPr>
          <w:rFonts w:eastAsia="Times New Roman" w:cs="Arial"/>
          <w:sz w:val="24"/>
          <w:szCs w:val="24"/>
          <w:lang w:val="ka-GE"/>
        </w:rPr>
        <w:t>პერსპექტივაში</w:t>
      </w:r>
      <w:r w:rsidRPr="0013481C">
        <w:rPr>
          <w:rFonts w:eastAsia="Times New Roman" w:cs="Arial"/>
          <w:sz w:val="24"/>
          <w:szCs w:val="24"/>
          <w:lang w:val="ka-GE"/>
        </w:rPr>
        <w:t xml:space="preserve">, წარმატებით აითვისონ და გაუწიონ კონკურენცია მაგთიკომს) თუ </w:t>
      </w:r>
      <w:r w:rsidR="00D56328" w:rsidRPr="0013481C">
        <w:rPr>
          <w:rFonts w:eastAsia="Times New Roman" w:cs="Arial"/>
          <w:sz w:val="24"/>
          <w:szCs w:val="24"/>
          <w:lang w:val="ka-GE"/>
        </w:rPr>
        <w:t xml:space="preserve">დაკმაყოფილებულია შემდეგი </w:t>
      </w:r>
      <w:r w:rsidRPr="0013481C">
        <w:rPr>
          <w:rFonts w:eastAsia="Times New Roman" w:cs="Arial"/>
          <w:sz w:val="24"/>
          <w:szCs w:val="24"/>
          <w:lang w:val="ka-GE"/>
        </w:rPr>
        <w:t>კუმულა</w:t>
      </w:r>
      <w:r w:rsidR="00405BA8">
        <w:rPr>
          <w:rFonts w:eastAsia="Times New Roman" w:cs="Arial"/>
          <w:sz w:val="24"/>
          <w:szCs w:val="24"/>
          <w:lang w:val="ka-GE"/>
        </w:rPr>
        <w:t>ტ</w:t>
      </w:r>
      <w:r w:rsidRPr="0013481C">
        <w:rPr>
          <w:rFonts w:eastAsia="Times New Roman" w:cs="Arial"/>
          <w:sz w:val="24"/>
          <w:szCs w:val="24"/>
          <w:lang w:val="ka-GE"/>
        </w:rPr>
        <w:t>იური კრიტერიუმები:</w:t>
      </w:r>
    </w:p>
    <w:p w14:paraId="55153C65" w14:textId="579F1D5B" w:rsidR="00770643" w:rsidRPr="0013481C" w:rsidRDefault="005F369E">
      <w:pPr>
        <w:numPr>
          <w:ilvl w:val="0"/>
          <w:numId w:val="22"/>
        </w:numPr>
        <w:adjustRightInd w:val="0"/>
        <w:spacing w:after="240"/>
        <w:contextualSpacing/>
        <w:jc w:val="both"/>
        <w:rPr>
          <w:rFonts w:eastAsia="Times New Roman" w:cs="Arial"/>
          <w:sz w:val="24"/>
          <w:szCs w:val="24"/>
          <w:lang w:val="ka-GE"/>
        </w:rPr>
      </w:pPr>
      <w:r>
        <w:rPr>
          <w:rFonts w:eastAsia="Times New Roman" w:cs="Arial"/>
          <w:sz w:val="24"/>
          <w:szCs w:val="24"/>
          <w:lang w:val="ka-GE"/>
        </w:rPr>
        <w:t>გეოგრაფიულ არეალში ოპერირებს</w:t>
      </w:r>
      <w:r w:rsidRPr="0013481C">
        <w:rPr>
          <w:rFonts w:eastAsia="Times New Roman" w:cs="Arial"/>
          <w:sz w:val="24"/>
          <w:szCs w:val="24"/>
          <w:lang w:val="ka-GE"/>
        </w:rPr>
        <w:t xml:space="preserve"> </w:t>
      </w:r>
      <w:r w:rsidR="00770643" w:rsidRPr="0013481C">
        <w:rPr>
          <w:rFonts w:eastAsia="Times New Roman" w:cs="Arial"/>
          <w:sz w:val="24"/>
          <w:szCs w:val="24"/>
          <w:lang w:val="ka-GE"/>
        </w:rPr>
        <w:t xml:space="preserve">სულ მცირე სამი </w:t>
      </w:r>
      <w:proofErr w:type="spellStart"/>
      <w:r w:rsidR="00770643" w:rsidRPr="0013481C">
        <w:rPr>
          <w:rFonts w:eastAsia="Times New Roman" w:cs="Arial"/>
          <w:sz w:val="24"/>
          <w:szCs w:val="24"/>
          <w:lang w:val="ka-GE"/>
        </w:rPr>
        <w:t>FTTx</w:t>
      </w:r>
      <w:proofErr w:type="spellEnd"/>
      <w:r w:rsidR="00770643" w:rsidRPr="0013481C">
        <w:rPr>
          <w:rFonts w:eastAsia="Times New Roman" w:cs="Arial"/>
          <w:sz w:val="24"/>
          <w:szCs w:val="24"/>
          <w:lang w:val="ka-GE"/>
        </w:rPr>
        <w:t xml:space="preserve"> ქსელის ოპერატორი;</w:t>
      </w:r>
    </w:p>
    <w:p w14:paraId="2ABADF9C" w14:textId="0E361E54" w:rsidR="00770643" w:rsidRPr="0013481C" w:rsidRDefault="00770643">
      <w:pPr>
        <w:numPr>
          <w:ilvl w:val="0"/>
          <w:numId w:val="22"/>
        </w:numPr>
        <w:adjustRightInd w:val="0"/>
        <w:spacing w:after="240"/>
        <w:contextualSpacing/>
        <w:jc w:val="both"/>
        <w:rPr>
          <w:rFonts w:eastAsia="Times New Roman" w:cs="Arial"/>
          <w:sz w:val="24"/>
          <w:szCs w:val="24"/>
          <w:lang w:val="ka-GE"/>
        </w:rPr>
      </w:pPr>
      <w:proofErr w:type="spellStart"/>
      <w:r w:rsidRPr="0013481C">
        <w:rPr>
          <w:rFonts w:eastAsia="Times New Roman" w:cs="Arial"/>
          <w:sz w:val="24"/>
          <w:szCs w:val="24"/>
          <w:lang w:val="ka-GE"/>
        </w:rPr>
        <w:t>FTTx</w:t>
      </w:r>
      <w:proofErr w:type="spellEnd"/>
      <w:r w:rsidRPr="0013481C">
        <w:rPr>
          <w:rFonts w:eastAsia="Times New Roman" w:cs="Arial"/>
          <w:sz w:val="24"/>
          <w:szCs w:val="24"/>
          <w:lang w:val="ka-GE"/>
        </w:rPr>
        <w:t xml:space="preserve"> </w:t>
      </w:r>
      <w:proofErr w:type="spellStart"/>
      <w:r w:rsidRPr="0013481C">
        <w:rPr>
          <w:rFonts w:eastAsia="Times New Roman" w:cs="Arial"/>
          <w:sz w:val="24"/>
          <w:szCs w:val="24"/>
          <w:lang w:val="ka-GE"/>
        </w:rPr>
        <w:t>ფართოზოლოვანი</w:t>
      </w:r>
      <w:proofErr w:type="spellEnd"/>
      <w:r w:rsidRPr="0013481C">
        <w:rPr>
          <w:rFonts w:eastAsia="Times New Roman" w:cs="Arial"/>
          <w:sz w:val="24"/>
          <w:szCs w:val="24"/>
          <w:lang w:val="ka-GE"/>
        </w:rPr>
        <w:t xml:space="preserve"> </w:t>
      </w:r>
      <w:r w:rsidR="00041CCD" w:rsidRPr="0013481C">
        <w:rPr>
          <w:rFonts w:eastAsia="Times New Roman" w:cs="Arial"/>
          <w:sz w:val="24"/>
          <w:szCs w:val="24"/>
          <w:lang w:val="ka-GE"/>
        </w:rPr>
        <w:t xml:space="preserve">მომსახურების </w:t>
      </w:r>
      <w:r w:rsidRPr="0013481C">
        <w:rPr>
          <w:rFonts w:eastAsia="Times New Roman" w:cs="Arial"/>
          <w:sz w:val="24"/>
          <w:szCs w:val="24"/>
          <w:lang w:val="ka-GE"/>
        </w:rPr>
        <w:t>აბონენტებ</w:t>
      </w:r>
      <w:r w:rsidR="005F369E">
        <w:rPr>
          <w:rFonts w:eastAsia="Times New Roman" w:cs="Arial"/>
          <w:sz w:val="24"/>
          <w:szCs w:val="24"/>
          <w:lang w:val="ka-GE"/>
        </w:rPr>
        <w:t>ის მიხედვით</w:t>
      </w:r>
      <w:r w:rsidRPr="0013481C">
        <w:rPr>
          <w:rFonts w:eastAsia="Times New Roman" w:cs="Arial"/>
          <w:sz w:val="24"/>
          <w:szCs w:val="24"/>
          <w:lang w:val="ka-GE"/>
        </w:rPr>
        <w:t xml:space="preserve"> მაგთიკომის წილი 40%-ზე ნაკლებია;</w:t>
      </w:r>
    </w:p>
    <w:p w14:paraId="5E21333F" w14:textId="3F4828F7" w:rsidR="00770643" w:rsidRPr="0013481C" w:rsidRDefault="005F369E">
      <w:pPr>
        <w:numPr>
          <w:ilvl w:val="0"/>
          <w:numId w:val="22"/>
        </w:numPr>
        <w:adjustRightInd w:val="0"/>
        <w:spacing w:after="240"/>
        <w:contextualSpacing/>
        <w:jc w:val="both"/>
        <w:rPr>
          <w:rFonts w:eastAsia="Times New Roman" w:cs="Arial"/>
          <w:sz w:val="24"/>
          <w:szCs w:val="24"/>
          <w:lang w:val="ka-GE"/>
        </w:rPr>
      </w:pPr>
      <w:r>
        <w:rPr>
          <w:rFonts w:eastAsia="Times New Roman" w:cs="Arial"/>
          <w:sz w:val="24"/>
          <w:szCs w:val="24"/>
          <w:lang w:val="ka-GE"/>
        </w:rPr>
        <w:t xml:space="preserve">მაგთიკომის გარდა გეოგრაფიულ არეალში </w:t>
      </w:r>
      <w:r w:rsidR="00D56328" w:rsidRPr="0013481C">
        <w:rPr>
          <w:rFonts w:eastAsia="Times New Roman" w:cs="Arial"/>
          <w:sz w:val="24"/>
          <w:szCs w:val="24"/>
          <w:lang w:val="ka-GE"/>
        </w:rPr>
        <w:t xml:space="preserve">ოპერირებს </w:t>
      </w:r>
      <w:r w:rsidR="00770643" w:rsidRPr="0013481C">
        <w:rPr>
          <w:rFonts w:eastAsia="Times New Roman" w:cs="Arial"/>
          <w:sz w:val="24"/>
          <w:szCs w:val="24"/>
          <w:lang w:val="ka-GE"/>
        </w:rPr>
        <w:t xml:space="preserve">მინიმუმ ორი დამატებითი </w:t>
      </w:r>
      <w:proofErr w:type="spellStart"/>
      <w:r w:rsidR="00770643" w:rsidRPr="0013481C">
        <w:rPr>
          <w:rFonts w:eastAsia="Times New Roman" w:cs="Arial"/>
          <w:sz w:val="24"/>
          <w:szCs w:val="24"/>
          <w:lang w:val="ka-GE"/>
        </w:rPr>
        <w:t>FTTx</w:t>
      </w:r>
      <w:proofErr w:type="spellEnd"/>
      <w:r w:rsidR="00770643" w:rsidRPr="0013481C">
        <w:rPr>
          <w:rFonts w:eastAsia="Times New Roman" w:cs="Arial"/>
          <w:sz w:val="24"/>
          <w:szCs w:val="24"/>
          <w:lang w:val="ka-GE"/>
        </w:rPr>
        <w:t xml:space="preserve"> ოპერატორი და თითოეულ</w:t>
      </w:r>
      <w:r>
        <w:rPr>
          <w:rFonts w:eastAsia="Times New Roman" w:cs="Arial"/>
          <w:sz w:val="24"/>
          <w:szCs w:val="24"/>
          <w:lang w:val="ka-GE"/>
        </w:rPr>
        <w:t>ის საბაზრო წილი</w:t>
      </w:r>
      <w:r w:rsidR="00D56328" w:rsidRPr="0013481C">
        <w:rPr>
          <w:rFonts w:eastAsia="Times New Roman" w:cs="Arial"/>
          <w:sz w:val="24"/>
          <w:szCs w:val="24"/>
          <w:lang w:val="ka-GE"/>
        </w:rPr>
        <w:t xml:space="preserve"> </w:t>
      </w:r>
      <w:proofErr w:type="spellStart"/>
      <w:r w:rsidR="00770643" w:rsidRPr="0013481C">
        <w:rPr>
          <w:rFonts w:eastAsia="Times New Roman" w:cs="Arial"/>
          <w:sz w:val="24"/>
          <w:szCs w:val="24"/>
          <w:lang w:val="ka-GE"/>
        </w:rPr>
        <w:t>FTTx</w:t>
      </w:r>
      <w:proofErr w:type="spellEnd"/>
      <w:r w:rsidR="00770643" w:rsidRPr="0013481C">
        <w:rPr>
          <w:rFonts w:eastAsia="Times New Roman" w:cs="Arial"/>
          <w:sz w:val="24"/>
          <w:szCs w:val="24"/>
          <w:lang w:val="ka-GE"/>
        </w:rPr>
        <w:t xml:space="preserve"> </w:t>
      </w:r>
      <w:r>
        <w:rPr>
          <w:rFonts w:eastAsia="Times New Roman" w:cs="Arial"/>
          <w:sz w:val="24"/>
          <w:szCs w:val="24"/>
          <w:lang w:val="ka-GE"/>
        </w:rPr>
        <w:t xml:space="preserve">ფიქსირებული </w:t>
      </w:r>
      <w:proofErr w:type="spellStart"/>
      <w:r w:rsidR="00770643" w:rsidRPr="0013481C">
        <w:rPr>
          <w:rFonts w:eastAsia="Times New Roman" w:cs="Arial"/>
          <w:sz w:val="24"/>
          <w:szCs w:val="24"/>
          <w:lang w:val="ka-GE"/>
        </w:rPr>
        <w:t>ფართოზოლოვანი</w:t>
      </w:r>
      <w:proofErr w:type="spellEnd"/>
      <w:r w:rsidR="00770643" w:rsidRPr="0013481C">
        <w:rPr>
          <w:rFonts w:eastAsia="Times New Roman" w:cs="Arial"/>
          <w:sz w:val="24"/>
          <w:szCs w:val="24"/>
          <w:lang w:val="ka-GE"/>
        </w:rPr>
        <w:t xml:space="preserve"> </w:t>
      </w:r>
      <w:r w:rsidR="005444BF" w:rsidRPr="0013481C">
        <w:rPr>
          <w:rFonts w:eastAsia="Times New Roman" w:cs="Arial"/>
          <w:sz w:val="24"/>
          <w:szCs w:val="24"/>
          <w:lang w:val="ka-GE"/>
        </w:rPr>
        <w:t>ინტერნეტ მომსახურების</w:t>
      </w:r>
      <w:r w:rsidR="00770643" w:rsidRPr="0013481C">
        <w:rPr>
          <w:rFonts w:eastAsia="Times New Roman" w:cs="Arial"/>
          <w:sz w:val="24"/>
          <w:szCs w:val="24"/>
          <w:lang w:val="ka-GE"/>
        </w:rPr>
        <w:t xml:space="preserve"> აბონენტები</w:t>
      </w:r>
      <w:r>
        <w:rPr>
          <w:rFonts w:eastAsia="Times New Roman" w:cs="Arial"/>
          <w:sz w:val="24"/>
          <w:szCs w:val="24"/>
          <w:lang w:val="ka-GE"/>
        </w:rPr>
        <w:t>ს მიხედვით</w:t>
      </w:r>
      <w:r w:rsidR="00770643" w:rsidRPr="0013481C">
        <w:rPr>
          <w:rFonts w:eastAsia="Times New Roman" w:cs="Arial"/>
          <w:sz w:val="24"/>
          <w:szCs w:val="24"/>
          <w:lang w:val="ka-GE"/>
        </w:rPr>
        <w:t xml:space="preserve"> </w:t>
      </w:r>
      <w:r w:rsidR="00D56328" w:rsidRPr="0013481C">
        <w:rPr>
          <w:rFonts w:eastAsia="Times New Roman" w:cs="Arial"/>
          <w:sz w:val="24"/>
          <w:szCs w:val="24"/>
          <w:lang w:val="ka-GE"/>
        </w:rPr>
        <w:t>ჯამური</w:t>
      </w:r>
      <w:r w:rsidR="00770643" w:rsidRPr="0013481C">
        <w:rPr>
          <w:rFonts w:eastAsia="Times New Roman" w:cs="Arial"/>
          <w:sz w:val="24"/>
          <w:szCs w:val="24"/>
          <w:lang w:val="ka-GE"/>
        </w:rPr>
        <w:t xml:space="preserve"> აბონენტების მინიმუმ 10%-</w:t>
      </w:r>
      <w:r>
        <w:rPr>
          <w:rFonts w:eastAsia="Times New Roman" w:cs="Arial"/>
          <w:sz w:val="24"/>
          <w:szCs w:val="24"/>
          <w:lang w:val="ka-GE"/>
        </w:rPr>
        <w:t>ს</w:t>
      </w:r>
      <w:r w:rsidR="00770643" w:rsidRPr="0013481C">
        <w:rPr>
          <w:rFonts w:eastAsia="Times New Roman" w:cs="Arial"/>
          <w:sz w:val="24"/>
          <w:szCs w:val="24"/>
          <w:lang w:val="ka-GE"/>
        </w:rPr>
        <w:t xml:space="preserve"> </w:t>
      </w:r>
      <w:r>
        <w:rPr>
          <w:rFonts w:eastAsia="Times New Roman" w:cs="Arial"/>
          <w:sz w:val="24"/>
          <w:szCs w:val="24"/>
          <w:lang w:val="ka-GE"/>
        </w:rPr>
        <w:t>შეადგენს</w:t>
      </w:r>
      <w:r w:rsidR="00770643" w:rsidRPr="0013481C">
        <w:rPr>
          <w:rFonts w:eastAsia="Times New Roman" w:cs="Arial"/>
          <w:sz w:val="24"/>
          <w:szCs w:val="24"/>
          <w:lang w:val="ka-GE"/>
        </w:rPr>
        <w:t>.</w:t>
      </w:r>
    </w:p>
    <w:p w14:paraId="3AB7CDFB" w14:textId="19AE8CC4" w:rsidR="00770643" w:rsidRPr="0013481C" w:rsidRDefault="00770643" w:rsidP="00770643">
      <w:pPr>
        <w:adjustRightInd w:val="0"/>
        <w:spacing w:after="240"/>
        <w:jc w:val="both"/>
        <w:rPr>
          <w:rFonts w:eastAsia="Times New Roman" w:cs="Arial"/>
          <w:sz w:val="24"/>
          <w:szCs w:val="24"/>
          <w:lang w:val="ka-GE"/>
        </w:rPr>
      </w:pPr>
      <w:r w:rsidRPr="0013481C">
        <w:rPr>
          <w:rFonts w:eastAsia="Times New Roman" w:cs="Arial"/>
          <w:sz w:val="24"/>
          <w:szCs w:val="24"/>
          <w:lang w:val="ka-GE"/>
        </w:rPr>
        <w:t>ი</w:t>
      </w:r>
      <w:r w:rsidR="00410164" w:rsidRPr="0013481C">
        <w:rPr>
          <w:rFonts w:eastAsia="Times New Roman" w:cs="Arial"/>
          <w:sz w:val="24"/>
          <w:szCs w:val="24"/>
          <w:lang w:val="ka-GE"/>
        </w:rPr>
        <w:t>ს</w:t>
      </w:r>
      <w:r w:rsidRPr="0013481C">
        <w:rPr>
          <w:rFonts w:eastAsia="Times New Roman" w:cs="Arial"/>
          <w:sz w:val="24"/>
          <w:szCs w:val="24"/>
          <w:lang w:val="ka-GE"/>
        </w:rPr>
        <w:t xml:space="preserve"> დასახლებები, სადაც ზემოაღნიშნული კუმულა</w:t>
      </w:r>
      <w:r w:rsidR="007A15A1">
        <w:rPr>
          <w:rFonts w:eastAsia="Times New Roman" w:cs="Arial"/>
          <w:sz w:val="24"/>
          <w:szCs w:val="24"/>
          <w:lang w:val="ka-GE"/>
        </w:rPr>
        <w:t>ტ</w:t>
      </w:r>
      <w:r w:rsidRPr="0013481C">
        <w:rPr>
          <w:rFonts w:eastAsia="Times New Roman" w:cs="Arial"/>
          <w:sz w:val="24"/>
          <w:szCs w:val="24"/>
          <w:lang w:val="ka-GE"/>
        </w:rPr>
        <w:t xml:space="preserve">იური კრიტერიუმები არ არის დაკმაყოფილებული, დამატებით </w:t>
      </w:r>
      <w:r w:rsidR="00410164" w:rsidRPr="0013481C">
        <w:rPr>
          <w:rFonts w:eastAsia="Times New Roman" w:cs="Arial"/>
          <w:sz w:val="24"/>
          <w:szCs w:val="24"/>
          <w:lang w:val="ka-GE"/>
        </w:rPr>
        <w:t>შეფასებას საჭიროებს</w:t>
      </w:r>
      <w:r w:rsidRPr="0013481C">
        <w:rPr>
          <w:rFonts w:eastAsia="Times New Roman" w:cs="Arial"/>
          <w:sz w:val="24"/>
          <w:szCs w:val="24"/>
          <w:lang w:val="ka-GE"/>
        </w:rPr>
        <w:t xml:space="preserve">, რათა </w:t>
      </w:r>
      <w:r w:rsidR="00AA43E6" w:rsidRPr="0013481C">
        <w:rPr>
          <w:rFonts w:eastAsia="Times New Roman" w:cs="Arial"/>
          <w:sz w:val="24"/>
          <w:szCs w:val="24"/>
          <w:lang w:val="ka-GE"/>
        </w:rPr>
        <w:t xml:space="preserve">მათზე </w:t>
      </w:r>
      <w:r w:rsidRPr="0013481C">
        <w:rPr>
          <w:rFonts w:eastAsia="Times New Roman" w:cs="Arial"/>
          <w:sz w:val="24"/>
          <w:szCs w:val="24"/>
          <w:lang w:val="ka-GE"/>
        </w:rPr>
        <w:t>განხილულ იქნეს ყველაზე</w:t>
      </w:r>
      <w:r w:rsidR="00CE48C3" w:rsidRPr="0013481C">
        <w:rPr>
          <w:rFonts w:eastAsia="Times New Roman" w:cs="Arial"/>
          <w:sz w:val="24"/>
          <w:szCs w:val="24"/>
          <w:lang w:val="ka-GE"/>
        </w:rPr>
        <w:t xml:space="preserve"> მეტად</w:t>
      </w:r>
      <w:r w:rsidRPr="0013481C">
        <w:rPr>
          <w:rFonts w:eastAsia="Times New Roman" w:cs="Arial"/>
          <w:sz w:val="24"/>
          <w:szCs w:val="24"/>
          <w:lang w:val="ka-GE"/>
        </w:rPr>
        <w:t xml:space="preserve"> შესაფერისი და პროპორციული </w:t>
      </w:r>
      <w:r w:rsidR="000F755C" w:rsidRPr="0013481C">
        <w:rPr>
          <w:rFonts w:eastAsia="Times New Roman" w:cs="Arial"/>
          <w:sz w:val="24"/>
          <w:szCs w:val="24"/>
          <w:lang w:val="ka-GE"/>
        </w:rPr>
        <w:t>წინასწარი</w:t>
      </w:r>
      <w:r w:rsidRPr="0013481C">
        <w:rPr>
          <w:rFonts w:eastAsia="Times New Roman" w:cs="Arial"/>
          <w:sz w:val="24"/>
          <w:szCs w:val="24"/>
          <w:lang w:val="ka-GE"/>
        </w:rPr>
        <w:t xml:space="preserve"> </w:t>
      </w:r>
      <w:r w:rsidR="000F755C" w:rsidRPr="0013481C">
        <w:rPr>
          <w:rFonts w:eastAsia="Times New Roman" w:cs="Arial"/>
          <w:sz w:val="24"/>
          <w:szCs w:val="24"/>
          <w:lang w:val="ka-GE"/>
        </w:rPr>
        <w:t>მა</w:t>
      </w:r>
      <w:r w:rsidRPr="0013481C">
        <w:rPr>
          <w:rFonts w:eastAsia="Times New Roman" w:cs="Arial"/>
          <w:sz w:val="24"/>
          <w:szCs w:val="24"/>
          <w:lang w:val="ka-GE"/>
        </w:rPr>
        <w:t>რეგულირებ</w:t>
      </w:r>
      <w:r w:rsidR="000F755C" w:rsidRPr="0013481C">
        <w:rPr>
          <w:rFonts w:eastAsia="Times New Roman" w:cs="Arial"/>
          <w:sz w:val="24"/>
          <w:szCs w:val="24"/>
          <w:lang w:val="ka-GE"/>
        </w:rPr>
        <w:t>ელი ვალდებულებები</w:t>
      </w:r>
      <w:r w:rsidR="003C6798">
        <w:rPr>
          <w:rFonts w:eastAsia="Times New Roman" w:cs="Arial"/>
          <w:sz w:val="24"/>
          <w:szCs w:val="24"/>
          <w:lang w:val="ka-GE"/>
        </w:rPr>
        <w:t>ს განსაზღვრა</w:t>
      </w:r>
      <w:r w:rsidRPr="0013481C">
        <w:rPr>
          <w:rFonts w:eastAsia="Times New Roman" w:cs="Arial"/>
          <w:sz w:val="24"/>
          <w:szCs w:val="24"/>
          <w:lang w:val="ka-GE"/>
        </w:rPr>
        <w:t>.</w:t>
      </w:r>
    </w:p>
    <w:p w14:paraId="6605C9C1" w14:textId="2F6E6D06" w:rsidR="004B7771" w:rsidRPr="0013481C" w:rsidRDefault="00915284" w:rsidP="004B7771">
      <w:pPr>
        <w:numPr>
          <w:ilvl w:val="0"/>
          <w:numId w:val="23"/>
        </w:numPr>
        <w:adjustRightInd w:val="0"/>
        <w:spacing w:after="240"/>
        <w:contextualSpacing/>
        <w:jc w:val="both"/>
        <w:rPr>
          <w:rFonts w:eastAsia="Times New Roman" w:cs="Arial"/>
          <w:sz w:val="24"/>
          <w:szCs w:val="24"/>
          <w:lang w:val="ka-GE"/>
        </w:rPr>
      </w:pPr>
      <w:r>
        <w:rPr>
          <w:rFonts w:eastAsia="Times New Roman" w:cs="Arial"/>
          <w:sz w:val="24"/>
          <w:szCs w:val="24"/>
          <w:lang w:val="ka-GE"/>
        </w:rPr>
        <w:t>გეოგრაფიულ არეალში</w:t>
      </w:r>
      <w:r w:rsidRPr="0013481C">
        <w:rPr>
          <w:rFonts w:eastAsia="Times New Roman" w:cs="Arial"/>
          <w:sz w:val="24"/>
          <w:szCs w:val="24"/>
          <w:lang w:val="ka-GE"/>
        </w:rPr>
        <w:t xml:space="preserve"> </w:t>
      </w:r>
      <w:r w:rsidR="004B7771" w:rsidRPr="0013481C">
        <w:rPr>
          <w:rFonts w:eastAsia="Times New Roman" w:cs="Arial"/>
          <w:sz w:val="24"/>
          <w:szCs w:val="24"/>
          <w:lang w:val="ka-GE"/>
        </w:rPr>
        <w:t xml:space="preserve">წარმოდგენილია სამი </w:t>
      </w:r>
      <w:proofErr w:type="spellStart"/>
      <w:r w:rsidR="004B7771" w:rsidRPr="0013481C">
        <w:rPr>
          <w:rFonts w:eastAsia="Times New Roman" w:cs="Arial"/>
          <w:sz w:val="24"/>
          <w:szCs w:val="24"/>
          <w:lang w:val="ka-GE"/>
        </w:rPr>
        <w:t>FTTx</w:t>
      </w:r>
      <w:proofErr w:type="spellEnd"/>
      <w:r w:rsidR="004B7771" w:rsidRPr="0013481C">
        <w:rPr>
          <w:rFonts w:eastAsia="Times New Roman" w:cs="Arial"/>
          <w:sz w:val="24"/>
          <w:szCs w:val="24"/>
          <w:lang w:val="ka-GE"/>
        </w:rPr>
        <w:t xml:space="preserve"> ქსელი, სადაც მაგთიკომის წილი </w:t>
      </w:r>
      <w:proofErr w:type="spellStart"/>
      <w:r w:rsidR="004B7771" w:rsidRPr="0013481C">
        <w:rPr>
          <w:rFonts w:eastAsia="Times New Roman" w:cs="Arial"/>
          <w:sz w:val="24"/>
          <w:szCs w:val="24"/>
          <w:lang w:val="ka-GE"/>
        </w:rPr>
        <w:t>FTTx</w:t>
      </w:r>
      <w:proofErr w:type="spellEnd"/>
      <w:r w:rsidR="004B7771" w:rsidRPr="0013481C">
        <w:rPr>
          <w:rFonts w:eastAsia="Times New Roman" w:cs="Arial"/>
          <w:sz w:val="24"/>
          <w:szCs w:val="24"/>
          <w:lang w:val="ka-GE"/>
        </w:rPr>
        <w:t xml:space="preserve"> </w:t>
      </w:r>
      <w:proofErr w:type="spellStart"/>
      <w:r w:rsidR="004B7771" w:rsidRPr="0013481C">
        <w:rPr>
          <w:rFonts w:eastAsia="Times New Roman" w:cs="Arial"/>
          <w:sz w:val="24"/>
          <w:szCs w:val="24"/>
          <w:lang w:val="ka-GE"/>
        </w:rPr>
        <w:t>ფართოზოლოვანი</w:t>
      </w:r>
      <w:proofErr w:type="spellEnd"/>
      <w:r w:rsidR="004B7771" w:rsidRPr="0013481C">
        <w:rPr>
          <w:rFonts w:eastAsia="Times New Roman" w:cs="Arial"/>
          <w:sz w:val="24"/>
          <w:szCs w:val="24"/>
          <w:lang w:val="ka-GE"/>
        </w:rPr>
        <w:t xml:space="preserve"> ინტერნეტ მომსახურების მომხმარებლების მიხედვით 40%-ზე მეტია, მაგრამ წარსული სტაბილური ტენდენციის </w:t>
      </w:r>
      <w:r w:rsidR="004B7771" w:rsidRPr="0013481C">
        <w:rPr>
          <w:rFonts w:eastAsia="Times New Roman" w:cs="Arial"/>
          <w:sz w:val="24"/>
          <w:szCs w:val="24"/>
          <w:lang w:val="ka-GE"/>
        </w:rPr>
        <w:lastRenderedPageBreak/>
        <w:t>ექსტრაპოლაციის საფუძველზე მიიჩნევა, რომ ბაზრის წილი მიდრეკილია გახდეს 40%-ზე ნაკლები ამ ბაზრის ანალიზის მომავლის პერსპექტივაში.</w:t>
      </w:r>
    </w:p>
    <w:p w14:paraId="3803DB61" w14:textId="3A594E61" w:rsidR="00770643" w:rsidRPr="0013481C" w:rsidRDefault="00770643">
      <w:pPr>
        <w:numPr>
          <w:ilvl w:val="0"/>
          <w:numId w:val="23"/>
        </w:numPr>
        <w:adjustRightInd w:val="0"/>
        <w:spacing w:after="240"/>
        <w:contextualSpacing/>
        <w:jc w:val="both"/>
        <w:rPr>
          <w:rFonts w:eastAsia="Times New Roman" w:cs="Arial"/>
          <w:sz w:val="24"/>
          <w:szCs w:val="24"/>
          <w:lang w:val="ka-GE"/>
        </w:rPr>
      </w:pPr>
      <w:proofErr w:type="spellStart"/>
      <w:r w:rsidRPr="0013481C">
        <w:rPr>
          <w:rFonts w:eastAsia="Times New Roman" w:cs="Arial"/>
          <w:sz w:val="24"/>
          <w:szCs w:val="24"/>
          <w:lang w:val="ka-GE"/>
        </w:rPr>
        <w:t>FTTx</w:t>
      </w:r>
      <w:proofErr w:type="spellEnd"/>
      <w:r w:rsidRPr="0013481C">
        <w:rPr>
          <w:rFonts w:eastAsia="Times New Roman" w:cs="Arial"/>
          <w:sz w:val="24"/>
          <w:szCs w:val="24"/>
          <w:lang w:val="ka-GE"/>
        </w:rPr>
        <w:t xml:space="preserve"> ქსელის დაფარვა: </w:t>
      </w:r>
      <w:r w:rsidR="00915284">
        <w:rPr>
          <w:rFonts w:eastAsia="Times New Roman" w:cs="Arial"/>
          <w:sz w:val="24"/>
          <w:szCs w:val="24"/>
          <w:lang w:val="ka-GE"/>
        </w:rPr>
        <w:t>გეოგრაფიულ არეალში</w:t>
      </w:r>
      <w:r w:rsidR="00915284" w:rsidRPr="0013481C">
        <w:rPr>
          <w:rFonts w:eastAsia="Times New Roman" w:cs="Arial"/>
          <w:sz w:val="24"/>
          <w:szCs w:val="24"/>
          <w:lang w:val="ka-GE"/>
        </w:rPr>
        <w:t xml:space="preserve"> </w:t>
      </w:r>
      <w:r w:rsidR="00472D76" w:rsidRPr="0013481C">
        <w:rPr>
          <w:rFonts w:eastAsia="Times New Roman" w:cs="Arial"/>
          <w:sz w:val="24"/>
          <w:szCs w:val="24"/>
          <w:lang w:val="ka-GE"/>
        </w:rPr>
        <w:t xml:space="preserve">ოპერირებს </w:t>
      </w:r>
      <w:r w:rsidRPr="0013481C">
        <w:rPr>
          <w:rFonts w:eastAsia="Times New Roman" w:cs="Arial"/>
          <w:sz w:val="24"/>
          <w:szCs w:val="24"/>
          <w:lang w:val="ka-GE"/>
        </w:rPr>
        <w:t xml:space="preserve">სამი ოპერატორი (მაგთიკომის ჩათვლით) მათ შორის მინიმუმ ერთი ოპერატორი, რომელსაც </w:t>
      </w:r>
      <w:r w:rsidR="00472D76" w:rsidRPr="0013481C">
        <w:rPr>
          <w:rFonts w:eastAsia="Times New Roman" w:cs="Arial"/>
          <w:sz w:val="24"/>
          <w:szCs w:val="24"/>
          <w:lang w:val="ka-GE"/>
        </w:rPr>
        <w:t>გააჩნია ფართების (</w:t>
      </w:r>
      <w:r w:rsidR="00472D76" w:rsidRPr="0013481C">
        <w:rPr>
          <w:rFonts w:eastAsia="Times New Roman" w:cs="Arial"/>
          <w:sz w:val="24"/>
          <w:szCs w:val="24"/>
          <w:lang w:val="en-US"/>
        </w:rPr>
        <w:t>Premises)</w:t>
      </w:r>
      <w:r w:rsidR="00472D76" w:rsidRPr="0013481C">
        <w:rPr>
          <w:rFonts w:eastAsia="Times New Roman" w:cs="Arial"/>
          <w:sz w:val="24"/>
          <w:szCs w:val="24"/>
          <w:lang w:val="ka-GE"/>
        </w:rPr>
        <w:t xml:space="preserve"> </w:t>
      </w:r>
      <w:r w:rsidRPr="0013481C">
        <w:rPr>
          <w:rFonts w:eastAsia="Times New Roman" w:cs="Arial"/>
          <w:sz w:val="24"/>
          <w:szCs w:val="24"/>
          <w:lang w:val="ka-GE"/>
        </w:rPr>
        <w:t xml:space="preserve">არანაკლებ 80%-ის დაფარვა, ხოლო მეორეს  - </w:t>
      </w:r>
      <w:r w:rsidR="0003118C" w:rsidRPr="0013481C">
        <w:rPr>
          <w:rFonts w:eastAsia="Times New Roman" w:cs="Arial"/>
          <w:sz w:val="24"/>
          <w:szCs w:val="24"/>
          <w:lang w:val="ka-GE"/>
        </w:rPr>
        <w:t xml:space="preserve">ფართების </w:t>
      </w:r>
      <w:r w:rsidRPr="0013481C">
        <w:rPr>
          <w:rFonts w:eastAsia="Times New Roman" w:cs="Arial"/>
          <w:sz w:val="24"/>
          <w:szCs w:val="24"/>
          <w:lang w:val="ka-GE"/>
        </w:rPr>
        <w:t>არანაკლებ 20%-ის დაფარვა.</w:t>
      </w:r>
    </w:p>
    <w:p w14:paraId="0703FA19" w14:textId="77777777" w:rsidR="00770643" w:rsidRPr="0013481C" w:rsidRDefault="00770643" w:rsidP="00770643">
      <w:pPr>
        <w:adjustRightInd w:val="0"/>
        <w:spacing w:after="240"/>
        <w:jc w:val="both"/>
        <w:rPr>
          <w:rFonts w:eastAsia="Times New Roman" w:cs="Arial"/>
          <w:sz w:val="24"/>
          <w:szCs w:val="24"/>
          <w:lang w:val="ka-GE"/>
        </w:rPr>
      </w:pPr>
      <w:r w:rsidRPr="0013481C">
        <w:rPr>
          <w:rFonts w:eastAsia="Times New Roman" w:cs="Arial"/>
          <w:sz w:val="24"/>
          <w:szCs w:val="24"/>
          <w:lang w:val="ka-GE"/>
        </w:rPr>
        <w:t>შემდგომი დამატებითი კრიტერიუმი გამოიყენება გაუმართლებელი დერეგულაციის თავიდან ასაცილებლად:</w:t>
      </w:r>
    </w:p>
    <w:p w14:paraId="3E9E4D1A" w14:textId="23FF8889" w:rsidR="00770643" w:rsidRPr="0013481C" w:rsidRDefault="00770643">
      <w:pPr>
        <w:numPr>
          <w:ilvl w:val="0"/>
          <w:numId w:val="23"/>
        </w:numPr>
        <w:adjustRightInd w:val="0"/>
        <w:spacing w:after="240"/>
        <w:contextualSpacing/>
        <w:jc w:val="both"/>
        <w:rPr>
          <w:rFonts w:eastAsia="Times New Roman" w:cs="Arial"/>
          <w:sz w:val="24"/>
          <w:szCs w:val="24"/>
          <w:lang w:val="ka-GE"/>
        </w:rPr>
      </w:pPr>
      <w:r w:rsidRPr="0013481C">
        <w:rPr>
          <w:rFonts w:eastAsia="Times New Roman" w:cs="Arial"/>
          <w:sz w:val="24"/>
          <w:szCs w:val="24"/>
          <w:lang w:val="ka-GE"/>
        </w:rPr>
        <w:t>დასახლებ</w:t>
      </w:r>
      <w:r w:rsidR="00915284">
        <w:rPr>
          <w:rFonts w:eastAsia="Times New Roman" w:cs="Arial"/>
          <w:sz w:val="24"/>
          <w:szCs w:val="24"/>
          <w:lang w:val="ka-GE"/>
        </w:rPr>
        <w:t>ა მოიცავს</w:t>
      </w:r>
      <w:r w:rsidRPr="0013481C">
        <w:rPr>
          <w:rFonts w:eastAsia="Times New Roman" w:cs="Arial"/>
          <w:sz w:val="24"/>
          <w:szCs w:val="24"/>
          <w:lang w:val="ka-GE"/>
        </w:rPr>
        <w:t xml:space="preserve"> 100</w:t>
      </w:r>
      <w:r w:rsidR="00AE180E" w:rsidRPr="0013481C">
        <w:rPr>
          <w:rFonts w:eastAsia="Times New Roman" w:cs="Arial"/>
          <w:sz w:val="24"/>
          <w:szCs w:val="24"/>
          <w:lang w:val="ka-GE"/>
        </w:rPr>
        <w:t>,</w:t>
      </w:r>
      <w:r w:rsidRPr="0013481C">
        <w:rPr>
          <w:rFonts w:eastAsia="Times New Roman" w:cs="Arial"/>
          <w:sz w:val="24"/>
          <w:szCs w:val="24"/>
          <w:lang w:val="ka-GE"/>
        </w:rPr>
        <w:t>000 მოსახლეზე მეტ</w:t>
      </w:r>
      <w:r w:rsidR="00915284">
        <w:rPr>
          <w:rFonts w:eastAsia="Times New Roman" w:cs="Arial"/>
          <w:sz w:val="24"/>
          <w:szCs w:val="24"/>
          <w:lang w:val="ka-GE"/>
        </w:rPr>
        <w:t>ს</w:t>
      </w:r>
      <w:r w:rsidRPr="0013481C">
        <w:rPr>
          <w:rFonts w:eastAsia="Times New Roman" w:cs="Arial"/>
          <w:sz w:val="24"/>
          <w:szCs w:val="24"/>
          <w:lang w:val="ka-GE"/>
        </w:rPr>
        <w:t>. ამ ზომის ოთხი ქართული ქალაქი შეფასებულია ცალ-ცალკე. თუ ზემოთ აღნიშნული ძირითადი კუმულა</w:t>
      </w:r>
      <w:r w:rsidR="00915284">
        <w:rPr>
          <w:rFonts w:eastAsia="Times New Roman" w:cs="Arial"/>
          <w:sz w:val="24"/>
          <w:szCs w:val="24"/>
          <w:lang w:val="ka-GE"/>
        </w:rPr>
        <w:t>ტ</w:t>
      </w:r>
      <w:r w:rsidRPr="0013481C">
        <w:rPr>
          <w:rFonts w:eastAsia="Times New Roman" w:cs="Arial"/>
          <w:sz w:val="24"/>
          <w:szCs w:val="24"/>
          <w:lang w:val="ka-GE"/>
        </w:rPr>
        <w:t xml:space="preserve">იური კრიტერიუმები i., </w:t>
      </w:r>
      <w:proofErr w:type="spellStart"/>
      <w:r w:rsidRPr="0013481C">
        <w:rPr>
          <w:rFonts w:eastAsia="Times New Roman" w:cs="Arial"/>
          <w:sz w:val="24"/>
          <w:szCs w:val="24"/>
          <w:lang w:val="ka-GE"/>
        </w:rPr>
        <w:t>ii</w:t>
      </w:r>
      <w:proofErr w:type="spellEnd"/>
      <w:r w:rsidRPr="0013481C">
        <w:rPr>
          <w:rFonts w:eastAsia="Times New Roman" w:cs="Arial"/>
          <w:sz w:val="24"/>
          <w:szCs w:val="24"/>
          <w:lang w:val="ka-GE"/>
        </w:rPr>
        <w:t xml:space="preserve"> და </w:t>
      </w:r>
      <w:proofErr w:type="spellStart"/>
      <w:r w:rsidRPr="0013481C">
        <w:rPr>
          <w:rFonts w:eastAsia="Times New Roman" w:cs="Arial"/>
          <w:sz w:val="24"/>
          <w:szCs w:val="24"/>
          <w:lang w:val="ka-GE"/>
        </w:rPr>
        <w:t>iii</w:t>
      </w:r>
      <w:proofErr w:type="spellEnd"/>
      <w:r w:rsidRPr="0013481C">
        <w:rPr>
          <w:rFonts w:eastAsia="Times New Roman" w:cs="Arial"/>
          <w:sz w:val="24"/>
          <w:szCs w:val="24"/>
          <w:lang w:val="ka-GE"/>
        </w:rPr>
        <w:t xml:space="preserve">  დაკმაყოფილებულია, ეს არ ნიშნავს, რომ ეს ქალაქები ეფექტურად </w:t>
      </w:r>
      <w:r w:rsidR="00955D38" w:rsidRPr="0013481C">
        <w:rPr>
          <w:rFonts w:eastAsia="Times New Roman" w:cs="Arial"/>
          <w:sz w:val="24"/>
          <w:szCs w:val="24"/>
          <w:lang w:val="ka-GE"/>
        </w:rPr>
        <w:t>კონკურენტუნარიანია</w:t>
      </w:r>
      <w:r w:rsidRPr="0013481C">
        <w:rPr>
          <w:rFonts w:eastAsia="Times New Roman" w:cs="Arial"/>
          <w:sz w:val="24"/>
          <w:szCs w:val="24"/>
          <w:lang w:val="ka-GE"/>
        </w:rPr>
        <w:t xml:space="preserve"> ქალაქის სრული მასშტაბით</w:t>
      </w:r>
      <w:r w:rsidR="00AC29A1" w:rsidRPr="0013481C">
        <w:rPr>
          <w:rFonts w:eastAsia="Times New Roman" w:cs="Arial"/>
          <w:sz w:val="24"/>
          <w:szCs w:val="24"/>
          <w:lang w:val="ka-GE"/>
        </w:rPr>
        <w:t>.</w:t>
      </w:r>
    </w:p>
    <w:p w14:paraId="5A00A4E0" w14:textId="119F9422" w:rsidR="00770643" w:rsidRPr="0013481C" w:rsidRDefault="00770643" w:rsidP="00770643">
      <w:pPr>
        <w:adjustRightInd w:val="0"/>
        <w:spacing w:after="240"/>
        <w:jc w:val="both"/>
        <w:rPr>
          <w:rFonts w:eastAsia="Times New Roman" w:cs="Arial"/>
          <w:sz w:val="24"/>
          <w:szCs w:val="24"/>
          <w:lang w:val="ka-GE"/>
        </w:rPr>
      </w:pPr>
      <w:r w:rsidRPr="0013481C">
        <w:rPr>
          <w:rFonts w:eastAsia="Times New Roman" w:cs="Arial"/>
          <w:sz w:val="24"/>
          <w:szCs w:val="24"/>
          <w:lang w:val="ka-GE"/>
        </w:rPr>
        <w:t>ზემოთ განსაზღვრული კრიტერიუმები</w:t>
      </w:r>
      <w:r w:rsidR="00AE180E" w:rsidRPr="0013481C">
        <w:rPr>
          <w:rFonts w:eastAsia="Times New Roman" w:cs="Arial"/>
          <w:sz w:val="24"/>
          <w:szCs w:val="24"/>
          <w:lang w:val="ka-GE"/>
        </w:rPr>
        <w:t>დან გამომდინარე</w:t>
      </w:r>
      <w:r w:rsidRPr="0013481C">
        <w:rPr>
          <w:rFonts w:eastAsia="Times New Roman" w:cs="Arial"/>
          <w:sz w:val="24"/>
          <w:szCs w:val="24"/>
          <w:lang w:val="ka-GE"/>
        </w:rPr>
        <w:t xml:space="preserve">, დასახლებები, შეიძლება დაჯგუფდეს 3 </w:t>
      </w:r>
      <w:proofErr w:type="spellStart"/>
      <w:r w:rsidRPr="0013481C">
        <w:rPr>
          <w:rFonts w:eastAsia="Times New Roman" w:cs="Arial"/>
          <w:sz w:val="24"/>
          <w:szCs w:val="24"/>
          <w:lang w:val="ka-GE"/>
        </w:rPr>
        <w:t>კლასტერად</w:t>
      </w:r>
      <w:proofErr w:type="spellEnd"/>
      <w:r w:rsidRPr="0013481C">
        <w:rPr>
          <w:rFonts w:eastAsia="Times New Roman" w:cs="Arial"/>
          <w:sz w:val="24"/>
          <w:szCs w:val="24"/>
          <w:lang w:val="ka-GE"/>
        </w:rPr>
        <w:t xml:space="preserve"> (დასახლებების ჯგუფებად), შემდეგი სახით:</w:t>
      </w:r>
    </w:p>
    <w:p w14:paraId="65C21BAF" w14:textId="4D66F4E4" w:rsidR="00770643" w:rsidRPr="0013481C" w:rsidRDefault="00770643">
      <w:pPr>
        <w:pStyle w:val="ListParagraph"/>
        <w:numPr>
          <w:ilvl w:val="0"/>
          <w:numId w:val="37"/>
        </w:numPr>
        <w:adjustRightInd w:val="0"/>
        <w:spacing w:after="240"/>
        <w:jc w:val="both"/>
        <w:rPr>
          <w:rFonts w:eastAsia="Times New Roman" w:cs="Arial"/>
          <w:sz w:val="24"/>
          <w:szCs w:val="24"/>
          <w:lang w:val="ka-GE"/>
        </w:rPr>
      </w:pPr>
      <w:proofErr w:type="spellStart"/>
      <w:r w:rsidRPr="0013481C">
        <w:rPr>
          <w:rFonts w:eastAsia="Times New Roman" w:cs="Arial"/>
          <w:b/>
          <w:bCs/>
          <w:sz w:val="24"/>
          <w:szCs w:val="24"/>
          <w:lang w:val="ka-GE"/>
        </w:rPr>
        <w:t>კლასტერი</w:t>
      </w:r>
      <w:proofErr w:type="spellEnd"/>
      <w:r w:rsidRPr="0013481C">
        <w:rPr>
          <w:rFonts w:eastAsia="Times New Roman" w:cs="Arial"/>
          <w:b/>
          <w:bCs/>
          <w:sz w:val="24"/>
          <w:szCs w:val="24"/>
          <w:lang w:val="ka-GE"/>
        </w:rPr>
        <w:t xml:space="preserve"> I</w:t>
      </w:r>
      <w:r w:rsidRPr="0013481C">
        <w:rPr>
          <w:rFonts w:eastAsia="Times New Roman" w:cs="Arial"/>
          <w:sz w:val="24"/>
          <w:szCs w:val="24"/>
          <w:lang w:val="ka-GE"/>
        </w:rPr>
        <w:t xml:space="preserve">: დასახლებები, რომლებიც არ არის </w:t>
      </w:r>
      <w:r w:rsidR="00955D38" w:rsidRPr="0013481C">
        <w:rPr>
          <w:rFonts w:eastAsia="Times New Roman" w:cs="Arial"/>
          <w:sz w:val="24"/>
          <w:szCs w:val="24"/>
          <w:lang w:val="ka-GE"/>
        </w:rPr>
        <w:t>კონკურენტული</w:t>
      </w:r>
      <w:r w:rsidRPr="0013481C">
        <w:rPr>
          <w:rFonts w:eastAsia="Times New Roman" w:cs="Arial"/>
          <w:sz w:val="24"/>
          <w:szCs w:val="24"/>
          <w:lang w:val="ka-GE"/>
        </w:rPr>
        <w:t xml:space="preserve"> (</w:t>
      </w:r>
      <w:proofErr w:type="spellStart"/>
      <w:r w:rsidRPr="0013481C">
        <w:rPr>
          <w:rFonts w:eastAsia="Times New Roman" w:cs="Arial"/>
          <w:sz w:val="24"/>
          <w:szCs w:val="24"/>
          <w:lang w:val="ka-GE"/>
        </w:rPr>
        <w:t>contestable</w:t>
      </w:r>
      <w:proofErr w:type="spellEnd"/>
      <w:r w:rsidRPr="0013481C">
        <w:rPr>
          <w:rFonts w:eastAsia="Times New Roman" w:cs="Arial"/>
          <w:sz w:val="24"/>
          <w:szCs w:val="24"/>
          <w:lang w:val="ka-GE"/>
        </w:rPr>
        <w:t xml:space="preserve">) ან არ არის მიდრეკილი </w:t>
      </w:r>
      <w:r w:rsidR="00955D38" w:rsidRPr="0013481C">
        <w:rPr>
          <w:rFonts w:eastAsia="Times New Roman" w:cs="Arial"/>
          <w:sz w:val="24"/>
          <w:szCs w:val="24"/>
          <w:lang w:val="ka-GE"/>
        </w:rPr>
        <w:t>კონკუ</w:t>
      </w:r>
      <w:r w:rsidR="00386106" w:rsidRPr="0013481C">
        <w:rPr>
          <w:rFonts w:eastAsia="Times New Roman" w:cs="Arial"/>
          <w:sz w:val="24"/>
          <w:szCs w:val="24"/>
          <w:lang w:val="ka-GE"/>
        </w:rPr>
        <w:t>რენციისკენ</w:t>
      </w:r>
      <w:r w:rsidR="00955D38" w:rsidRPr="0013481C">
        <w:rPr>
          <w:rFonts w:eastAsia="Times New Roman" w:cs="Arial"/>
          <w:sz w:val="24"/>
          <w:szCs w:val="24"/>
          <w:lang w:val="ka-GE"/>
        </w:rPr>
        <w:t>.</w:t>
      </w:r>
      <w:r w:rsidRPr="0013481C">
        <w:rPr>
          <w:rFonts w:eastAsia="Times New Roman" w:cs="Arial"/>
          <w:sz w:val="24"/>
          <w:szCs w:val="24"/>
          <w:lang w:val="ka-GE"/>
        </w:rPr>
        <w:t xml:space="preserve"> "I </w:t>
      </w:r>
      <w:proofErr w:type="spellStart"/>
      <w:r w:rsidRPr="0013481C">
        <w:rPr>
          <w:rFonts w:eastAsia="Times New Roman" w:cs="Arial"/>
          <w:sz w:val="24"/>
          <w:szCs w:val="24"/>
          <w:lang w:val="ka-GE"/>
        </w:rPr>
        <w:t>კლასტერში</w:t>
      </w:r>
      <w:proofErr w:type="spellEnd"/>
      <w:r w:rsidRPr="0013481C">
        <w:rPr>
          <w:rFonts w:eastAsia="Times New Roman" w:cs="Arial"/>
          <w:sz w:val="24"/>
          <w:szCs w:val="24"/>
          <w:lang w:val="ka-GE"/>
        </w:rPr>
        <w:t>" მ</w:t>
      </w:r>
      <w:r w:rsidR="00915284">
        <w:rPr>
          <w:rFonts w:eastAsia="Times New Roman" w:cs="Arial"/>
          <w:sz w:val="24"/>
          <w:szCs w:val="24"/>
          <w:lang w:val="ka-GE"/>
        </w:rPr>
        <w:t>ოქცეულ</w:t>
      </w:r>
      <w:r w:rsidRPr="0013481C">
        <w:rPr>
          <w:rFonts w:eastAsia="Times New Roman" w:cs="Arial"/>
          <w:sz w:val="24"/>
          <w:szCs w:val="24"/>
          <w:lang w:val="ka-GE"/>
        </w:rPr>
        <w:t xml:space="preserve"> </w:t>
      </w:r>
      <w:r w:rsidR="00FC559E" w:rsidRPr="0013481C">
        <w:rPr>
          <w:rFonts w:eastAsia="Times New Roman" w:cs="Arial"/>
          <w:sz w:val="24"/>
          <w:szCs w:val="24"/>
          <w:lang w:val="ka-GE"/>
        </w:rPr>
        <w:t xml:space="preserve">დასახლებებზე </w:t>
      </w:r>
      <w:r w:rsidRPr="0013481C">
        <w:rPr>
          <w:rFonts w:eastAsia="Times New Roman" w:cs="Arial"/>
          <w:sz w:val="24"/>
          <w:szCs w:val="24"/>
          <w:lang w:val="ka-GE"/>
        </w:rPr>
        <w:t xml:space="preserve">უნდა </w:t>
      </w:r>
      <w:r w:rsidR="00FC559E" w:rsidRPr="0013481C">
        <w:rPr>
          <w:rFonts w:eastAsia="Times New Roman" w:cs="Arial"/>
          <w:sz w:val="24"/>
          <w:szCs w:val="24"/>
          <w:lang w:val="ka-GE"/>
        </w:rPr>
        <w:t>გავრცელდეს სრული წინასწარი მარეგულირებელი ვალდებულებ</w:t>
      </w:r>
      <w:r w:rsidR="00300394">
        <w:rPr>
          <w:rFonts w:eastAsia="Times New Roman" w:cs="Arial"/>
          <w:sz w:val="24"/>
          <w:szCs w:val="24"/>
          <w:lang w:val="ka-GE"/>
        </w:rPr>
        <w:t>ების პაკეტი</w:t>
      </w:r>
      <w:r w:rsidR="00FC559E" w:rsidRPr="0013481C">
        <w:rPr>
          <w:rFonts w:eastAsia="Times New Roman" w:cs="Arial"/>
          <w:sz w:val="24"/>
          <w:szCs w:val="24"/>
          <w:lang w:val="ka-GE"/>
        </w:rPr>
        <w:t xml:space="preserve">. </w:t>
      </w:r>
    </w:p>
    <w:p w14:paraId="62AD0182" w14:textId="1ACF3005" w:rsidR="00770643" w:rsidRPr="0013481C" w:rsidRDefault="00770643">
      <w:pPr>
        <w:pStyle w:val="ListParagraph"/>
        <w:numPr>
          <w:ilvl w:val="0"/>
          <w:numId w:val="37"/>
        </w:numPr>
        <w:adjustRightInd w:val="0"/>
        <w:spacing w:after="240"/>
        <w:jc w:val="both"/>
        <w:rPr>
          <w:rFonts w:eastAsia="Times New Roman" w:cs="Arial"/>
          <w:sz w:val="24"/>
          <w:szCs w:val="24"/>
          <w:lang w:val="ka-GE"/>
        </w:rPr>
      </w:pPr>
      <w:proofErr w:type="spellStart"/>
      <w:r w:rsidRPr="0013481C">
        <w:rPr>
          <w:rFonts w:eastAsia="Times New Roman" w:cs="Arial"/>
          <w:b/>
          <w:bCs/>
          <w:sz w:val="24"/>
          <w:szCs w:val="24"/>
          <w:lang w:val="ka-GE"/>
        </w:rPr>
        <w:t>კლასტერი</w:t>
      </w:r>
      <w:proofErr w:type="spellEnd"/>
      <w:r w:rsidRPr="0013481C">
        <w:rPr>
          <w:rFonts w:eastAsia="Times New Roman" w:cs="Arial"/>
          <w:b/>
          <w:bCs/>
          <w:sz w:val="24"/>
          <w:szCs w:val="24"/>
          <w:lang w:val="ka-GE"/>
        </w:rPr>
        <w:t xml:space="preserve"> </w:t>
      </w:r>
      <w:proofErr w:type="spellStart"/>
      <w:r w:rsidRPr="0013481C">
        <w:rPr>
          <w:rFonts w:eastAsia="Times New Roman" w:cs="Arial"/>
          <w:b/>
          <w:bCs/>
          <w:sz w:val="24"/>
          <w:szCs w:val="24"/>
          <w:lang w:val="ka-GE"/>
        </w:rPr>
        <w:t>II</w:t>
      </w:r>
      <w:proofErr w:type="spellEnd"/>
      <w:r w:rsidRPr="0013481C">
        <w:rPr>
          <w:rFonts w:eastAsia="Times New Roman" w:cs="Arial"/>
          <w:sz w:val="24"/>
          <w:szCs w:val="24"/>
          <w:lang w:val="ka-GE"/>
        </w:rPr>
        <w:t xml:space="preserve">: ყველა დასახლება, რომელიც მიდრეკილია </w:t>
      </w:r>
      <w:r w:rsidR="00386106" w:rsidRPr="0013481C">
        <w:rPr>
          <w:rFonts w:eastAsia="Times New Roman" w:cs="Arial"/>
          <w:sz w:val="24"/>
          <w:szCs w:val="24"/>
          <w:lang w:val="ka-GE"/>
        </w:rPr>
        <w:t xml:space="preserve">კონკურენციისკენ </w:t>
      </w:r>
      <w:r w:rsidRPr="0013481C">
        <w:rPr>
          <w:rFonts w:eastAsia="Times New Roman" w:cs="Arial"/>
          <w:sz w:val="24"/>
          <w:szCs w:val="24"/>
          <w:lang w:val="ka-GE"/>
        </w:rPr>
        <w:t xml:space="preserve">ან ისეთი დიდი ქალაქები, სადაც არ </w:t>
      </w:r>
      <w:r w:rsidR="00915284">
        <w:rPr>
          <w:rFonts w:eastAsia="Times New Roman" w:cs="Arial"/>
          <w:sz w:val="24"/>
          <w:szCs w:val="24"/>
          <w:lang w:val="ka-GE"/>
        </w:rPr>
        <w:t>მოიპოვება</w:t>
      </w:r>
      <w:r w:rsidRPr="0013481C">
        <w:rPr>
          <w:rFonts w:eastAsia="Times New Roman" w:cs="Arial"/>
          <w:sz w:val="24"/>
          <w:szCs w:val="24"/>
          <w:lang w:val="ka-GE"/>
        </w:rPr>
        <w:t xml:space="preserve"> საკმარისი მონაცემები ქალაქ</w:t>
      </w:r>
      <w:r w:rsidR="00915284">
        <w:rPr>
          <w:rFonts w:eastAsia="Times New Roman" w:cs="Arial"/>
          <w:sz w:val="24"/>
          <w:szCs w:val="24"/>
          <w:lang w:val="ka-GE"/>
        </w:rPr>
        <w:t>ის</w:t>
      </w:r>
      <w:r w:rsidRPr="0013481C">
        <w:rPr>
          <w:rFonts w:eastAsia="Times New Roman" w:cs="Arial"/>
          <w:sz w:val="24"/>
          <w:szCs w:val="24"/>
          <w:lang w:val="ka-GE"/>
        </w:rPr>
        <w:t xml:space="preserve"> </w:t>
      </w:r>
      <w:proofErr w:type="spellStart"/>
      <w:r w:rsidRPr="0013481C">
        <w:rPr>
          <w:rFonts w:eastAsia="Times New Roman" w:cs="Arial"/>
          <w:sz w:val="24"/>
          <w:szCs w:val="24"/>
          <w:lang w:val="ka-GE"/>
        </w:rPr>
        <w:t>FTTx</w:t>
      </w:r>
      <w:proofErr w:type="spellEnd"/>
      <w:r w:rsidRPr="0013481C">
        <w:rPr>
          <w:rFonts w:eastAsia="Times New Roman" w:cs="Arial"/>
          <w:sz w:val="24"/>
          <w:szCs w:val="24"/>
          <w:lang w:val="ka-GE"/>
        </w:rPr>
        <w:t xml:space="preserve"> ქსელი</w:t>
      </w:r>
      <w:r w:rsidR="00915284">
        <w:rPr>
          <w:rFonts w:eastAsia="Times New Roman" w:cs="Arial"/>
          <w:sz w:val="24"/>
          <w:szCs w:val="24"/>
          <w:lang w:val="ka-GE"/>
        </w:rPr>
        <w:t>თ</w:t>
      </w:r>
      <w:r w:rsidRPr="0013481C">
        <w:rPr>
          <w:rFonts w:eastAsia="Times New Roman" w:cs="Arial"/>
          <w:sz w:val="24"/>
          <w:szCs w:val="24"/>
          <w:lang w:val="ka-GE"/>
        </w:rPr>
        <w:t xml:space="preserve"> დაფარვის</w:t>
      </w:r>
      <w:r w:rsidR="00E61032" w:rsidRPr="0013481C">
        <w:rPr>
          <w:rFonts w:eastAsia="Times New Roman" w:cs="Arial"/>
          <w:sz w:val="24"/>
          <w:szCs w:val="24"/>
          <w:lang w:val="ka-GE"/>
        </w:rPr>
        <w:t xml:space="preserve"> შესახებ</w:t>
      </w:r>
      <w:r w:rsidRPr="0013481C">
        <w:rPr>
          <w:rFonts w:eastAsia="Times New Roman" w:cs="Arial"/>
          <w:sz w:val="24"/>
          <w:szCs w:val="24"/>
          <w:lang w:val="ka-GE"/>
        </w:rPr>
        <w:t>. მიიჩნევა, რომ "</w:t>
      </w:r>
      <w:proofErr w:type="spellStart"/>
      <w:r w:rsidRPr="0013481C">
        <w:rPr>
          <w:rFonts w:eastAsia="Times New Roman" w:cs="Arial"/>
          <w:sz w:val="24"/>
          <w:szCs w:val="24"/>
          <w:lang w:val="ka-GE"/>
        </w:rPr>
        <w:t>კლასტერ</w:t>
      </w:r>
      <w:proofErr w:type="spellEnd"/>
      <w:r w:rsidRPr="0013481C">
        <w:rPr>
          <w:rFonts w:eastAsia="Times New Roman" w:cs="Arial"/>
          <w:sz w:val="24"/>
          <w:szCs w:val="24"/>
          <w:lang w:val="ka-GE"/>
        </w:rPr>
        <w:t xml:space="preserve"> </w:t>
      </w:r>
      <w:proofErr w:type="spellStart"/>
      <w:r w:rsidRPr="0013481C">
        <w:rPr>
          <w:rFonts w:eastAsia="Times New Roman" w:cs="Arial"/>
          <w:sz w:val="24"/>
          <w:szCs w:val="24"/>
          <w:lang w:val="ka-GE"/>
        </w:rPr>
        <w:t>II</w:t>
      </w:r>
      <w:proofErr w:type="spellEnd"/>
      <w:r w:rsidRPr="0013481C">
        <w:rPr>
          <w:rFonts w:eastAsia="Times New Roman" w:cs="Arial"/>
          <w:sz w:val="24"/>
          <w:szCs w:val="24"/>
          <w:lang w:val="ka-GE"/>
        </w:rPr>
        <w:t xml:space="preserve">"-ში </w:t>
      </w:r>
      <w:r w:rsidR="00E61032" w:rsidRPr="0013481C">
        <w:rPr>
          <w:rFonts w:eastAsia="Times New Roman" w:cs="Arial"/>
          <w:sz w:val="24"/>
          <w:szCs w:val="24"/>
          <w:lang w:val="ka-GE"/>
        </w:rPr>
        <w:t xml:space="preserve">მოქცეული </w:t>
      </w:r>
      <w:r w:rsidRPr="0013481C">
        <w:rPr>
          <w:rFonts w:eastAsia="Times New Roman" w:cs="Arial"/>
          <w:sz w:val="24"/>
          <w:szCs w:val="24"/>
          <w:lang w:val="ka-GE"/>
        </w:rPr>
        <w:t>დასახლებები ექვემდებარება უფრო მსუბუქ</w:t>
      </w:r>
      <w:r w:rsidR="005A1B8C">
        <w:rPr>
          <w:rFonts w:eastAsia="Times New Roman" w:cs="Arial"/>
          <w:sz w:val="24"/>
          <w:szCs w:val="24"/>
          <w:lang w:val="ka-GE"/>
        </w:rPr>
        <w:t>ი</w:t>
      </w:r>
      <w:r w:rsidRPr="0013481C">
        <w:rPr>
          <w:rFonts w:eastAsia="Times New Roman" w:cs="Arial"/>
          <w:sz w:val="24"/>
          <w:szCs w:val="24"/>
          <w:lang w:val="ka-GE"/>
        </w:rPr>
        <w:t xml:space="preserve"> </w:t>
      </w:r>
      <w:r w:rsidR="00C42581" w:rsidRPr="0013481C">
        <w:rPr>
          <w:rFonts w:eastAsia="Times New Roman" w:cs="Arial"/>
          <w:i/>
          <w:iCs/>
          <w:sz w:val="24"/>
          <w:szCs w:val="24"/>
          <w:lang w:val="ka-GE"/>
        </w:rPr>
        <w:t>წინასწარ</w:t>
      </w:r>
      <w:r w:rsidR="005A1B8C">
        <w:rPr>
          <w:rFonts w:eastAsia="Times New Roman" w:cs="Arial"/>
          <w:i/>
          <w:iCs/>
          <w:sz w:val="24"/>
          <w:szCs w:val="24"/>
          <w:lang w:val="ka-GE"/>
        </w:rPr>
        <w:t>ი</w:t>
      </w:r>
      <w:r w:rsidR="00C42581" w:rsidRPr="0013481C">
        <w:rPr>
          <w:rFonts w:eastAsia="Times New Roman" w:cs="Arial"/>
          <w:i/>
          <w:iCs/>
          <w:sz w:val="24"/>
          <w:szCs w:val="24"/>
          <w:lang w:val="ka-GE"/>
        </w:rPr>
        <w:t xml:space="preserve"> მარეგულირებელ</w:t>
      </w:r>
      <w:r w:rsidR="005A1B8C">
        <w:rPr>
          <w:rFonts w:eastAsia="Times New Roman" w:cs="Arial"/>
          <w:i/>
          <w:iCs/>
          <w:sz w:val="24"/>
          <w:szCs w:val="24"/>
          <w:lang w:val="ka-GE"/>
        </w:rPr>
        <w:t>ი</w:t>
      </w:r>
      <w:r w:rsidR="00C42581" w:rsidRPr="0013481C">
        <w:rPr>
          <w:rFonts w:eastAsia="Times New Roman" w:cs="Arial"/>
          <w:i/>
          <w:iCs/>
          <w:sz w:val="24"/>
          <w:szCs w:val="24"/>
          <w:lang w:val="ka-GE"/>
        </w:rPr>
        <w:t xml:space="preserve"> ვალდებულებებ</w:t>
      </w:r>
      <w:r w:rsidR="005A1B8C">
        <w:rPr>
          <w:rFonts w:eastAsia="Times New Roman" w:cs="Arial"/>
          <w:i/>
          <w:iCs/>
          <w:sz w:val="24"/>
          <w:szCs w:val="24"/>
          <w:lang w:val="ka-GE"/>
        </w:rPr>
        <w:t>ი</w:t>
      </w:r>
      <w:r w:rsidR="00C42581" w:rsidRPr="0013481C">
        <w:rPr>
          <w:rFonts w:eastAsia="Times New Roman" w:cs="Arial"/>
          <w:i/>
          <w:iCs/>
          <w:sz w:val="24"/>
          <w:szCs w:val="24"/>
          <w:lang w:val="ka-GE"/>
        </w:rPr>
        <w:t>ს</w:t>
      </w:r>
      <w:r w:rsidR="005A1B8C">
        <w:rPr>
          <w:rFonts w:eastAsia="Times New Roman" w:cs="Arial"/>
          <w:i/>
          <w:iCs/>
          <w:sz w:val="24"/>
          <w:szCs w:val="24"/>
          <w:lang w:val="ka-GE"/>
        </w:rPr>
        <w:t xml:space="preserve"> დაწესებას</w:t>
      </w:r>
      <w:r w:rsidRPr="0013481C">
        <w:rPr>
          <w:rFonts w:eastAsia="Times New Roman" w:cs="Arial"/>
          <w:sz w:val="24"/>
          <w:szCs w:val="24"/>
          <w:lang w:val="ka-GE"/>
        </w:rPr>
        <w:t>.</w:t>
      </w:r>
    </w:p>
    <w:p w14:paraId="221FB883" w14:textId="40F6C9FC" w:rsidR="00770643" w:rsidRPr="0013481C" w:rsidRDefault="00770643">
      <w:pPr>
        <w:pStyle w:val="ListParagraph"/>
        <w:numPr>
          <w:ilvl w:val="0"/>
          <w:numId w:val="37"/>
        </w:numPr>
        <w:adjustRightInd w:val="0"/>
        <w:spacing w:after="240"/>
        <w:jc w:val="both"/>
        <w:rPr>
          <w:rFonts w:eastAsia="Times New Roman" w:cs="Arial"/>
          <w:sz w:val="24"/>
          <w:szCs w:val="24"/>
          <w:lang w:val="ka-GE"/>
        </w:rPr>
      </w:pPr>
      <w:proofErr w:type="spellStart"/>
      <w:r w:rsidRPr="0013481C">
        <w:rPr>
          <w:rFonts w:eastAsia="Times New Roman" w:cs="Arial"/>
          <w:b/>
          <w:bCs/>
          <w:sz w:val="24"/>
          <w:szCs w:val="24"/>
          <w:lang w:val="ka-GE"/>
        </w:rPr>
        <w:t>კლასტერი</w:t>
      </w:r>
      <w:proofErr w:type="spellEnd"/>
      <w:r w:rsidRPr="0013481C">
        <w:rPr>
          <w:rFonts w:eastAsia="Times New Roman" w:cs="Arial"/>
          <w:b/>
          <w:bCs/>
          <w:sz w:val="24"/>
          <w:szCs w:val="24"/>
          <w:lang w:val="ka-GE"/>
        </w:rPr>
        <w:t xml:space="preserve"> </w:t>
      </w:r>
      <w:proofErr w:type="spellStart"/>
      <w:r w:rsidRPr="0013481C">
        <w:rPr>
          <w:rFonts w:eastAsia="Times New Roman" w:cs="Arial"/>
          <w:b/>
          <w:bCs/>
          <w:sz w:val="24"/>
          <w:szCs w:val="24"/>
          <w:lang w:val="ka-GE"/>
        </w:rPr>
        <w:t>III</w:t>
      </w:r>
      <w:proofErr w:type="spellEnd"/>
      <w:r w:rsidRPr="0013481C">
        <w:rPr>
          <w:rFonts w:eastAsia="Times New Roman" w:cs="Arial"/>
          <w:sz w:val="24"/>
          <w:szCs w:val="24"/>
          <w:lang w:val="ka-GE"/>
        </w:rPr>
        <w:t xml:space="preserve">: ყველა დასახლება, რომელიც </w:t>
      </w:r>
      <w:r w:rsidR="00972851" w:rsidRPr="0013481C">
        <w:rPr>
          <w:rFonts w:eastAsia="Times New Roman" w:cs="Arial"/>
          <w:sz w:val="24"/>
          <w:szCs w:val="24"/>
          <w:lang w:val="ka-GE"/>
        </w:rPr>
        <w:t>კონკურენტული</w:t>
      </w:r>
      <w:r w:rsidRPr="0013481C">
        <w:rPr>
          <w:rFonts w:eastAsia="Times New Roman" w:cs="Arial"/>
          <w:sz w:val="24"/>
          <w:szCs w:val="24"/>
          <w:lang w:val="ka-GE"/>
        </w:rPr>
        <w:t>ა. „</w:t>
      </w:r>
      <w:proofErr w:type="spellStart"/>
      <w:r w:rsidRPr="0013481C">
        <w:rPr>
          <w:rFonts w:eastAsia="Times New Roman" w:cs="Arial"/>
          <w:sz w:val="24"/>
          <w:szCs w:val="24"/>
          <w:lang w:val="ka-GE"/>
        </w:rPr>
        <w:t>III</w:t>
      </w:r>
      <w:proofErr w:type="spellEnd"/>
      <w:r w:rsidRPr="0013481C">
        <w:rPr>
          <w:rFonts w:eastAsia="Times New Roman" w:cs="Arial"/>
          <w:sz w:val="24"/>
          <w:szCs w:val="24"/>
          <w:lang w:val="ka-GE"/>
        </w:rPr>
        <w:t xml:space="preserve"> </w:t>
      </w:r>
      <w:proofErr w:type="spellStart"/>
      <w:r w:rsidRPr="0013481C">
        <w:rPr>
          <w:rFonts w:eastAsia="Times New Roman" w:cs="Arial"/>
          <w:sz w:val="24"/>
          <w:szCs w:val="24"/>
          <w:lang w:val="ka-GE"/>
        </w:rPr>
        <w:t>კლასტერში</w:t>
      </w:r>
      <w:proofErr w:type="spellEnd"/>
      <w:r w:rsidRPr="0013481C">
        <w:rPr>
          <w:rFonts w:eastAsia="Times New Roman" w:cs="Arial"/>
          <w:sz w:val="24"/>
          <w:szCs w:val="24"/>
          <w:lang w:val="ka-GE"/>
        </w:rPr>
        <w:t xml:space="preserve">“ </w:t>
      </w:r>
      <w:r w:rsidR="00F33539" w:rsidRPr="0013481C">
        <w:rPr>
          <w:rFonts w:eastAsia="Times New Roman" w:cs="Arial"/>
          <w:sz w:val="24"/>
          <w:szCs w:val="24"/>
          <w:lang w:val="ka-GE"/>
        </w:rPr>
        <w:t xml:space="preserve">მოქცეულ </w:t>
      </w:r>
      <w:r w:rsidR="00334F0A" w:rsidRPr="0013481C">
        <w:rPr>
          <w:rFonts w:eastAsia="Times New Roman" w:cs="Arial"/>
          <w:sz w:val="24"/>
          <w:szCs w:val="24"/>
          <w:lang w:val="ka-GE"/>
        </w:rPr>
        <w:t>დ</w:t>
      </w:r>
      <w:r w:rsidRPr="0013481C">
        <w:rPr>
          <w:rFonts w:eastAsia="Times New Roman" w:cs="Arial"/>
          <w:sz w:val="24"/>
          <w:szCs w:val="24"/>
          <w:lang w:val="ka-GE"/>
        </w:rPr>
        <w:t>ასახლებებ</w:t>
      </w:r>
      <w:r w:rsidR="00F33539" w:rsidRPr="0013481C">
        <w:rPr>
          <w:rFonts w:eastAsia="Times New Roman" w:cs="Arial"/>
          <w:sz w:val="24"/>
          <w:szCs w:val="24"/>
          <w:lang w:val="ka-GE"/>
        </w:rPr>
        <w:t>ზე</w:t>
      </w:r>
      <w:r w:rsidRPr="0013481C">
        <w:rPr>
          <w:rFonts w:eastAsia="Times New Roman" w:cs="Arial"/>
          <w:sz w:val="24"/>
          <w:szCs w:val="24"/>
          <w:lang w:val="ka-GE"/>
        </w:rPr>
        <w:t xml:space="preserve"> შეიძლება </w:t>
      </w:r>
      <w:r w:rsidR="00F33539" w:rsidRPr="0013481C">
        <w:rPr>
          <w:rFonts w:eastAsia="Times New Roman" w:cs="Arial"/>
          <w:sz w:val="24"/>
          <w:szCs w:val="24"/>
          <w:lang w:val="ka-GE"/>
        </w:rPr>
        <w:t xml:space="preserve">გავრცელდეს </w:t>
      </w:r>
      <w:r w:rsidRPr="0013481C">
        <w:rPr>
          <w:rFonts w:eastAsia="Times New Roman" w:cs="Arial"/>
          <w:sz w:val="24"/>
          <w:szCs w:val="24"/>
          <w:lang w:val="ka-GE"/>
        </w:rPr>
        <w:t xml:space="preserve">ყველაზე მსუბუქი </w:t>
      </w:r>
      <w:r w:rsidR="00F33539" w:rsidRPr="0013481C">
        <w:rPr>
          <w:rFonts w:eastAsia="Times New Roman" w:cs="Arial"/>
          <w:i/>
          <w:iCs/>
          <w:sz w:val="24"/>
          <w:szCs w:val="24"/>
          <w:lang w:val="ka-GE"/>
        </w:rPr>
        <w:t>წინასწარი მარეგულირებელი ვალდებულებები.</w:t>
      </w:r>
    </w:p>
    <w:p w14:paraId="35F63CBA" w14:textId="406EAE53" w:rsidR="00770643" w:rsidRPr="0013481C" w:rsidRDefault="00770643" w:rsidP="00770643">
      <w:pPr>
        <w:adjustRightInd w:val="0"/>
        <w:spacing w:after="240"/>
        <w:jc w:val="both"/>
        <w:rPr>
          <w:rFonts w:eastAsia="Times New Roman" w:cs="Arial"/>
          <w:sz w:val="24"/>
          <w:szCs w:val="24"/>
          <w:lang w:val="ka-GE"/>
        </w:rPr>
      </w:pPr>
      <w:r w:rsidRPr="0013481C">
        <w:rPr>
          <w:rFonts w:eastAsia="Times New Roman" w:cs="Arial"/>
          <w:sz w:val="24"/>
          <w:szCs w:val="24"/>
          <w:lang w:val="ka-GE"/>
        </w:rPr>
        <w:t xml:space="preserve">ბაზრის ანალიზის პროცესის მომდევნო ეტაპზე განისაზღვრა პოტენციური კონკურენციის პრობლემები. განსაზღვრული პრობლემები, სავარაუდოდ, </w:t>
      </w:r>
      <w:r w:rsidRPr="000C0E89">
        <w:rPr>
          <w:rFonts w:eastAsia="Times New Roman" w:cs="Arial"/>
          <w:sz w:val="24"/>
          <w:szCs w:val="24"/>
          <w:lang w:val="ka-GE"/>
        </w:rPr>
        <w:t>წარმოიქმნება იმის გამო, რომ მაგთიკომს შეიძლება ჰქონდეს შესაძლებლობა ან განზრახვა ბაზარზე გამოიყენოს თავისი მნიშვნელოვანი საბაზრო ძალა</w:t>
      </w:r>
      <w:r w:rsidR="00FA3FCE" w:rsidRPr="000C0E89">
        <w:rPr>
          <w:rFonts w:eastAsia="Times New Roman" w:cs="Arial"/>
          <w:sz w:val="24"/>
          <w:szCs w:val="24"/>
          <w:lang w:val="ka-GE"/>
        </w:rPr>
        <w:t>უფლება</w:t>
      </w:r>
      <w:r w:rsidRPr="000C0E89">
        <w:rPr>
          <w:rFonts w:eastAsia="Times New Roman" w:cs="Arial"/>
          <w:sz w:val="24"/>
          <w:szCs w:val="24"/>
          <w:lang w:val="ka-GE"/>
        </w:rPr>
        <w:t xml:space="preserve">. </w:t>
      </w:r>
      <w:proofErr w:type="spellStart"/>
      <w:r w:rsidRPr="000C0E89">
        <w:rPr>
          <w:rFonts w:eastAsia="Times New Roman" w:cs="Arial"/>
          <w:sz w:val="24"/>
          <w:szCs w:val="24"/>
          <w:lang w:val="ka-GE"/>
        </w:rPr>
        <w:t>ECNS</w:t>
      </w:r>
      <w:proofErr w:type="spellEnd"/>
      <w:r w:rsidRPr="000C0E89">
        <w:rPr>
          <w:rFonts w:eastAsia="Times New Roman" w:cs="Arial"/>
          <w:sz w:val="24"/>
          <w:szCs w:val="24"/>
          <w:lang w:val="ka-GE"/>
        </w:rPr>
        <w:t xml:space="preserve">-ის მარეგულირებელ </w:t>
      </w:r>
      <w:r w:rsidR="00FF4879" w:rsidRPr="000C0E89">
        <w:rPr>
          <w:rFonts w:eastAsia="Times New Roman" w:cs="Arial"/>
          <w:sz w:val="24"/>
          <w:szCs w:val="24"/>
          <w:lang w:val="ka-GE"/>
        </w:rPr>
        <w:t xml:space="preserve">სახელმძღვანელოში </w:t>
      </w:r>
      <w:r w:rsidRPr="000C0E89">
        <w:rPr>
          <w:rFonts w:eastAsia="Times New Roman" w:cs="Arial"/>
          <w:sz w:val="24"/>
          <w:szCs w:val="24"/>
          <w:lang w:val="ka-GE"/>
        </w:rPr>
        <w:t xml:space="preserve">შესაბამისი </w:t>
      </w:r>
      <w:r w:rsidR="009443A1" w:rsidRPr="000C0E89">
        <w:rPr>
          <w:rFonts w:eastAsia="Times New Roman" w:cs="Arial"/>
          <w:sz w:val="24"/>
          <w:szCs w:val="24"/>
          <w:lang w:val="ka-GE"/>
        </w:rPr>
        <w:t>მარეგულირებელი ვალდებულებების</w:t>
      </w:r>
      <w:r w:rsidRPr="000C0E89">
        <w:rPr>
          <w:rFonts w:eastAsia="Times New Roman" w:cs="Arial"/>
          <w:sz w:val="24"/>
          <w:szCs w:val="24"/>
          <w:lang w:val="ka-GE"/>
        </w:rPr>
        <w:t xml:space="preserve"> </w:t>
      </w:r>
      <w:r w:rsidR="00FF4879" w:rsidRPr="000C0E89">
        <w:rPr>
          <w:rFonts w:eastAsia="Times New Roman" w:cs="Arial"/>
          <w:sz w:val="24"/>
          <w:szCs w:val="24"/>
          <w:lang w:val="ka-GE"/>
        </w:rPr>
        <w:t xml:space="preserve">დაწესებასთან დაკავშირებული მიდგომის </w:t>
      </w:r>
      <w:r w:rsidRPr="000C0E89">
        <w:rPr>
          <w:rFonts w:eastAsia="Times New Roman" w:cs="Arial"/>
          <w:sz w:val="24"/>
          <w:szCs w:val="24"/>
          <w:lang w:val="ka-GE"/>
        </w:rPr>
        <w:t xml:space="preserve">შესახებ </w:t>
      </w:r>
      <w:proofErr w:type="spellStart"/>
      <w:r w:rsidRPr="000C0E89">
        <w:rPr>
          <w:rFonts w:eastAsia="Times New Roman" w:cs="Arial"/>
          <w:sz w:val="24"/>
          <w:szCs w:val="24"/>
          <w:lang w:val="ka-GE"/>
        </w:rPr>
        <w:t>ERG</w:t>
      </w:r>
      <w:proofErr w:type="spellEnd"/>
      <w:r w:rsidRPr="000C0E89">
        <w:rPr>
          <w:rFonts w:eastAsia="Times New Roman" w:cs="Arial"/>
          <w:sz w:val="24"/>
          <w:szCs w:val="24"/>
          <w:lang w:val="ka-GE"/>
        </w:rPr>
        <w:t>-ის შესწორებული საერთო პოზიციის (</w:t>
      </w:r>
      <w:proofErr w:type="spellStart"/>
      <w:r w:rsidRPr="000C0E89">
        <w:rPr>
          <w:rFonts w:eastAsia="Times New Roman" w:cs="Arial"/>
          <w:i/>
          <w:iCs/>
          <w:sz w:val="24"/>
          <w:szCs w:val="24"/>
          <w:lang w:val="ka-GE"/>
        </w:rPr>
        <w:t>Revised</w:t>
      </w:r>
      <w:proofErr w:type="spellEnd"/>
      <w:r w:rsidRPr="000C0E89">
        <w:rPr>
          <w:rFonts w:eastAsia="Times New Roman" w:cs="Arial"/>
          <w:i/>
          <w:iCs/>
          <w:sz w:val="24"/>
          <w:szCs w:val="24"/>
          <w:lang w:val="ka-GE"/>
        </w:rPr>
        <w:t xml:space="preserve"> </w:t>
      </w:r>
      <w:proofErr w:type="spellStart"/>
      <w:r w:rsidRPr="000C0E89">
        <w:rPr>
          <w:rFonts w:eastAsia="Times New Roman" w:cs="Arial"/>
          <w:i/>
          <w:iCs/>
          <w:sz w:val="24"/>
          <w:szCs w:val="24"/>
          <w:lang w:val="ka-GE"/>
        </w:rPr>
        <w:t>ERG</w:t>
      </w:r>
      <w:proofErr w:type="spellEnd"/>
      <w:r w:rsidRPr="000C0E89">
        <w:rPr>
          <w:rFonts w:eastAsia="Times New Roman" w:cs="Arial"/>
          <w:i/>
          <w:iCs/>
          <w:sz w:val="24"/>
          <w:szCs w:val="24"/>
          <w:lang w:val="ka-GE"/>
        </w:rPr>
        <w:t xml:space="preserve"> </w:t>
      </w:r>
      <w:proofErr w:type="spellStart"/>
      <w:r w:rsidRPr="000C0E89">
        <w:rPr>
          <w:rFonts w:eastAsia="Times New Roman" w:cs="Arial"/>
          <w:i/>
          <w:iCs/>
          <w:sz w:val="24"/>
          <w:szCs w:val="24"/>
          <w:lang w:val="ka-GE"/>
        </w:rPr>
        <w:t>Common</w:t>
      </w:r>
      <w:proofErr w:type="spellEnd"/>
      <w:r w:rsidRPr="000C0E89">
        <w:rPr>
          <w:rFonts w:eastAsia="Times New Roman" w:cs="Arial"/>
          <w:i/>
          <w:iCs/>
          <w:sz w:val="24"/>
          <w:szCs w:val="24"/>
          <w:lang w:val="ka-GE"/>
        </w:rPr>
        <w:t xml:space="preserve"> </w:t>
      </w:r>
      <w:proofErr w:type="spellStart"/>
      <w:r w:rsidRPr="000C0E89">
        <w:rPr>
          <w:rFonts w:eastAsia="Times New Roman" w:cs="Arial"/>
          <w:i/>
          <w:iCs/>
          <w:sz w:val="24"/>
          <w:szCs w:val="24"/>
          <w:lang w:val="ka-GE"/>
        </w:rPr>
        <w:t>Position</w:t>
      </w:r>
      <w:proofErr w:type="spellEnd"/>
      <w:r w:rsidRPr="000C0E89">
        <w:rPr>
          <w:rFonts w:eastAsia="Times New Roman" w:cs="Arial"/>
          <w:i/>
          <w:iCs/>
          <w:sz w:val="24"/>
          <w:szCs w:val="24"/>
          <w:lang w:val="ka-GE"/>
        </w:rPr>
        <w:t xml:space="preserve"> </w:t>
      </w:r>
      <w:proofErr w:type="spellStart"/>
      <w:r w:rsidRPr="000C0E89">
        <w:rPr>
          <w:rFonts w:eastAsia="Times New Roman" w:cs="Arial"/>
          <w:i/>
          <w:iCs/>
          <w:sz w:val="24"/>
          <w:szCs w:val="24"/>
          <w:lang w:val="ka-GE"/>
        </w:rPr>
        <w:t>on</w:t>
      </w:r>
      <w:proofErr w:type="spellEnd"/>
      <w:r w:rsidRPr="000C0E89">
        <w:rPr>
          <w:rFonts w:eastAsia="Times New Roman" w:cs="Arial"/>
          <w:i/>
          <w:iCs/>
          <w:sz w:val="24"/>
          <w:szCs w:val="24"/>
          <w:lang w:val="ka-GE"/>
        </w:rPr>
        <w:t xml:space="preserve"> </w:t>
      </w:r>
      <w:proofErr w:type="spellStart"/>
      <w:r w:rsidRPr="000C0E89">
        <w:rPr>
          <w:rFonts w:eastAsia="Times New Roman" w:cs="Arial"/>
          <w:i/>
          <w:iCs/>
          <w:sz w:val="24"/>
          <w:szCs w:val="24"/>
          <w:lang w:val="ka-GE"/>
        </w:rPr>
        <w:t>the</w:t>
      </w:r>
      <w:proofErr w:type="spellEnd"/>
      <w:r w:rsidRPr="000C0E89">
        <w:rPr>
          <w:rFonts w:eastAsia="Times New Roman" w:cs="Arial"/>
          <w:i/>
          <w:iCs/>
          <w:sz w:val="24"/>
          <w:szCs w:val="24"/>
          <w:lang w:val="ka-GE"/>
        </w:rPr>
        <w:t xml:space="preserve"> </w:t>
      </w:r>
      <w:proofErr w:type="spellStart"/>
      <w:r w:rsidRPr="000C0E89">
        <w:rPr>
          <w:rFonts w:eastAsia="Times New Roman" w:cs="Arial"/>
          <w:i/>
          <w:iCs/>
          <w:sz w:val="24"/>
          <w:szCs w:val="24"/>
          <w:lang w:val="ka-GE"/>
        </w:rPr>
        <w:t>Approach</w:t>
      </w:r>
      <w:proofErr w:type="spellEnd"/>
      <w:r w:rsidRPr="000C0E89">
        <w:rPr>
          <w:rFonts w:eastAsia="Times New Roman" w:cs="Arial"/>
          <w:i/>
          <w:iCs/>
          <w:sz w:val="24"/>
          <w:szCs w:val="24"/>
          <w:lang w:val="ka-GE"/>
        </w:rPr>
        <w:t xml:space="preserve"> </w:t>
      </w:r>
      <w:proofErr w:type="spellStart"/>
      <w:r w:rsidRPr="000C0E89">
        <w:rPr>
          <w:rFonts w:eastAsia="Times New Roman" w:cs="Arial"/>
          <w:i/>
          <w:iCs/>
          <w:sz w:val="24"/>
          <w:szCs w:val="24"/>
          <w:lang w:val="ka-GE"/>
        </w:rPr>
        <w:t>to</w:t>
      </w:r>
      <w:proofErr w:type="spellEnd"/>
      <w:r w:rsidRPr="000C0E89">
        <w:rPr>
          <w:rFonts w:eastAsia="Times New Roman" w:cs="Arial"/>
          <w:i/>
          <w:iCs/>
          <w:sz w:val="24"/>
          <w:szCs w:val="24"/>
          <w:lang w:val="ka-GE"/>
        </w:rPr>
        <w:t xml:space="preserve"> </w:t>
      </w:r>
      <w:proofErr w:type="spellStart"/>
      <w:r w:rsidRPr="000C0E89">
        <w:rPr>
          <w:rFonts w:eastAsia="Times New Roman" w:cs="Arial"/>
          <w:i/>
          <w:iCs/>
          <w:sz w:val="24"/>
          <w:szCs w:val="24"/>
          <w:lang w:val="ka-GE"/>
        </w:rPr>
        <w:t>Appropriate</w:t>
      </w:r>
      <w:proofErr w:type="spellEnd"/>
      <w:r w:rsidRPr="000C0E89">
        <w:rPr>
          <w:rFonts w:eastAsia="Times New Roman" w:cs="Arial"/>
          <w:i/>
          <w:iCs/>
          <w:sz w:val="24"/>
          <w:szCs w:val="24"/>
          <w:lang w:val="ka-GE"/>
        </w:rPr>
        <w:t xml:space="preserve"> </w:t>
      </w:r>
      <w:proofErr w:type="spellStart"/>
      <w:r w:rsidRPr="000C0E89">
        <w:rPr>
          <w:rFonts w:eastAsia="Times New Roman" w:cs="Arial"/>
          <w:i/>
          <w:iCs/>
          <w:sz w:val="24"/>
          <w:szCs w:val="24"/>
          <w:lang w:val="ka-GE"/>
        </w:rPr>
        <w:t>Remedies</w:t>
      </w:r>
      <w:proofErr w:type="spellEnd"/>
      <w:r w:rsidRPr="000C0E89">
        <w:rPr>
          <w:rFonts w:eastAsia="Times New Roman" w:cs="Arial"/>
          <w:i/>
          <w:iCs/>
          <w:sz w:val="24"/>
          <w:szCs w:val="24"/>
          <w:lang w:val="ka-GE"/>
        </w:rPr>
        <w:t xml:space="preserve"> </w:t>
      </w:r>
      <w:proofErr w:type="spellStart"/>
      <w:r w:rsidRPr="000C0E89">
        <w:rPr>
          <w:rFonts w:eastAsia="Times New Roman" w:cs="Arial"/>
          <w:i/>
          <w:iCs/>
          <w:sz w:val="24"/>
          <w:szCs w:val="24"/>
          <w:lang w:val="ka-GE"/>
        </w:rPr>
        <w:t>in</w:t>
      </w:r>
      <w:proofErr w:type="spellEnd"/>
      <w:r w:rsidRPr="000C0E89">
        <w:rPr>
          <w:rFonts w:eastAsia="Times New Roman" w:cs="Arial"/>
          <w:i/>
          <w:iCs/>
          <w:sz w:val="24"/>
          <w:szCs w:val="24"/>
          <w:lang w:val="ka-GE"/>
        </w:rPr>
        <w:t xml:space="preserve"> </w:t>
      </w:r>
      <w:proofErr w:type="spellStart"/>
      <w:r w:rsidRPr="000C0E89">
        <w:rPr>
          <w:rFonts w:eastAsia="Times New Roman" w:cs="Arial"/>
          <w:i/>
          <w:iCs/>
          <w:sz w:val="24"/>
          <w:szCs w:val="24"/>
          <w:lang w:val="ka-GE"/>
        </w:rPr>
        <w:t>the</w:t>
      </w:r>
      <w:proofErr w:type="spellEnd"/>
      <w:r w:rsidRPr="000C0E89">
        <w:rPr>
          <w:rFonts w:eastAsia="Times New Roman" w:cs="Arial"/>
          <w:i/>
          <w:iCs/>
          <w:sz w:val="24"/>
          <w:szCs w:val="24"/>
          <w:lang w:val="ka-GE"/>
        </w:rPr>
        <w:t xml:space="preserve"> </w:t>
      </w:r>
      <w:proofErr w:type="spellStart"/>
      <w:r w:rsidRPr="000C0E89">
        <w:rPr>
          <w:rFonts w:eastAsia="Times New Roman" w:cs="Arial"/>
          <w:i/>
          <w:iCs/>
          <w:sz w:val="24"/>
          <w:szCs w:val="24"/>
          <w:lang w:val="ka-GE"/>
        </w:rPr>
        <w:t>ECNS</w:t>
      </w:r>
      <w:proofErr w:type="spellEnd"/>
      <w:r w:rsidRPr="000C0E89">
        <w:rPr>
          <w:rFonts w:eastAsia="Times New Roman" w:cs="Arial"/>
          <w:i/>
          <w:iCs/>
          <w:sz w:val="24"/>
          <w:szCs w:val="24"/>
          <w:lang w:val="ka-GE"/>
        </w:rPr>
        <w:t xml:space="preserve"> </w:t>
      </w:r>
      <w:proofErr w:type="spellStart"/>
      <w:r w:rsidRPr="000C0E89">
        <w:rPr>
          <w:rFonts w:eastAsia="Times New Roman" w:cs="Arial"/>
          <w:i/>
          <w:iCs/>
          <w:sz w:val="24"/>
          <w:szCs w:val="24"/>
          <w:lang w:val="ka-GE"/>
        </w:rPr>
        <w:t>Regulatory</w:t>
      </w:r>
      <w:proofErr w:type="spellEnd"/>
      <w:r w:rsidRPr="000C0E89">
        <w:rPr>
          <w:rFonts w:eastAsia="Times New Roman" w:cs="Arial"/>
          <w:i/>
          <w:iCs/>
          <w:sz w:val="24"/>
          <w:szCs w:val="24"/>
          <w:lang w:val="ka-GE"/>
        </w:rPr>
        <w:t xml:space="preserve"> </w:t>
      </w:r>
      <w:proofErr w:type="spellStart"/>
      <w:r w:rsidRPr="000C0E89">
        <w:rPr>
          <w:rFonts w:eastAsia="Times New Roman" w:cs="Arial"/>
          <w:i/>
          <w:iCs/>
          <w:sz w:val="24"/>
          <w:szCs w:val="24"/>
          <w:lang w:val="ka-GE"/>
        </w:rPr>
        <w:t>Framework</w:t>
      </w:r>
      <w:proofErr w:type="spellEnd"/>
      <w:r w:rsidRPr="00BB21B3">
        <w:rPr>
          <w:rFonts w:eastAsia="Times New Roman" w:cs="Arial"/>
          <w:i/>
          <w:iCs/>
          <w:sz w:val="24"/>
          <w:szCs w:val="24"/>
          <w:lang w:val="ka-GE"/>
        </w:rPr>
        <w:t>)</w:t>
      </w:r>
      <w:r w:rsidRPr="0013481C">
        <w:rPr>
          <w:rFonts w:eastAsia="Times New Roman" w:cs="Arial"/>
          <w:sz w:val="24"/>
          <w:szCs w:val="24"/>
          <w:lang w:val="ka-GE"/>
        </w:rPr>
        <w:t xml:space="preserve"> მიხედვით, ბაზ</w:t>
      </w:r>
      <w:r w:rsidR="006C5CDF">
        <w:rPr>
          <w:rFonts w:eastAsia="Times New Roman" w:cs="Arial"/>
          <w:sz w:val="24"/>
          <w:szCs w:val="24"/>
          <w:lang w:val="ka-GE"/>
        </w:rPr>
        <w:t>რისთვის დამახასიათებელია</w:t>
      </w:r>
      <w:r w:rsidRPr="0013481C">
        <w:rPr>
          <w:rFonts w:eastAsia="Times New Roman" w:cs="Arial"/>
          <w:sz w:val="24"/>
          <w:szCs w:val="24"/>
          <w:lang w:val="ka-GE"/>
        </w:rPr>
        <w:t xml:space="preserve"> სტანდარტული კონკურენციის პრობლემების ოთხი ჯგუფი, რომლებიც გამოვლენილია ევროკავშირის</w:t>
      </w:r>
      <w:r w:rsidR="00B82A67">
        <w:rPr>
          <w:rFonts w:eastAsia="Times New Roman" w:cs="Arial"/>
          <w:sz w:val="24"/>
          <w:szCs w:val="24"/>
          <w:lang w:val="ka-GE"/>
        </w:rPr>
        <w:t xml:space="preserve"> წევრი</w:t>
      </w:r>
      <w:r w:rsidR="00044496">
        <w:rPr>
          <w:rFonts w:eastAsia="Times New Roman" w:cs="Arial"/>
          <w:sz w:val="24"/>
          <w:szCs w:val="24"/>
          <w:lang w:val="ka-GE"/>
        </w:rPr>
        <w:t xml:space="preserve"> ქვეყნების</w:t>
      </w:r>
      <w:r w:rsidRPr="0013481C">
        <w:rPr>
          <w:rFonts w:eastAsia="Times New Roman" w:cs="Arial"/>
          <w:sz w:val="24"/>
          <w:szCs w:val="24"/>
          <w:lang w:val="ka-GE"/>
        </w:rPr>
        <w:t xml:space="preserve"> მარეგულირებლების გამოცდილების საფუძველზე:</w:t>
      </w:r>
    </w:p>
    <w:p w14:paraId="7B947455" w14:textId="06E932D8" w:rsidR="000161B9" w:rsidRPr="0013481C" w:rsidRDefault="000161B9" w:rsidP="000161B9">
      <w:pPr>
        <w:pStyle w:val="ListParagraph"/>
        <w:numPr>
          <w:ilvl w:val="1"/>
          <w:numId w:val="2"/>
        </w:numPr>
        <w:spacing w:line="259" w:lineRule="auto"/>
        <w:jc w:val="both"/>
        <w:rPr>
          <w:rFonts w:cs="Arial"/>
          <w:sz w:val="24"/>
          <w:szCs w:val="24"/>
          <w:lang w:val="ka-GE"/>
        </w:rPr>
      </w:pPr>
      <w:r w:rsidRPr="0013481C">
        <w:rPr>
          <w:rFonts w:cs="Arial"/>
          <w:sz w:val="24"/>
          <w:szCs w:val="24"/>
          <w:lang w:val="ka-GE"/>
        </w:rPr>
        <w:t>ძალაუფლების</w:t>
      </w:r>
      <w:r w:rsidR="00A503BF" w:rsidRPr="0013481C">
        <w:rPr>
          <w:rFonts w:cs="Arial"/>
          <w:sz w:val="24"/>
          <w:szCs w:val="24"/>
          <w:lang w:val="ka-GE"/>
        </w:rPr>
        <w:t xml:space="preserve"> გავრცელების</w:t>
      </w:r>
      <w:r w:rsidRPr="0013481C">
        <w:rPr>
          <w:rFonts w:cs="Arial"/>
          <w:sz w:val="24"/>
          <w:szCs w:val="24"/>
          <w:lang w:val="ka-GE"/>
        </w:rPr>
        <w:t xml:space="preserve"> ვერტიკალური ბერკეტი;</w:t>
      </w:r>
    </w:p>
    <w:p w14:paraId="093FDE8A" w14:textId="2423934F" w:rsidR="000161B9" w:rsidRPr="0013481C" w:rsidRDefault="000161B9" w:rsidP="000161B9">
      <w:pPr>
        <w:pStyle w:val="ListParagraph"/>
        <w:numPr>
          <w:ilvl w:val="1"/>
          <w:numId w:val="2"/>
        </w:numPr>
        <w:spacing w:line="259" w:lineRule="auto"/>
        <w:jc w:val="both"/>
        <w:rPr>
          <w:rFonts w:cs="Arial"/>
          <w:sz w:val="24"/>
          <w:szCs w:val="24"/>
          <w:lang w:val="ka-GE"/>
        </w:rPr>
      </w:pPr>
      <w:r w:rsidRPr="0013481C">
        <w:rPr>
          <w:rFonts w:cs="Arial"/>
          <w:sz w:val="24"/>
          <w:szCs w:val="24"/>
          <w:lang w:val="ka-GE"/>
        </w:rPr>
        <w:lastRenderedPageBreak/>
        <w:t>ძ</w:t>
      </w:r>
      <w:r w:rsidR="001B192B" w:rsidRPr="0013481C">
        <w:rPr>
          <w:rFonts w:cs="Arial"/>
          <w:sz w:val="24"/>
          <w:szCs w:val="24"/>
          <w:lang w:val="ka-GE"/>
        </w:rPr>
        <w:t>ა</w:t>
      </w:r>
      <w:r w:rsidRPr="0013481C">
        <w:rPr>
          <w:rFonts w:cs="Arial"/>
          <w:sz w:val="24"/>
          <w:szCs w:val="24"/>
          <w:lang w:val="ka-GE"/>
        </w:rPr>
        <w:t xml:space="preserve">ლაუფლების </w:t>
      </w:r>
      <w:proofErr w:type="spellStart"/>
      <w:r w:rsidR="00A503BF" w:rsidRPr="0013481C">
        <w:rPr>
          <w:rFonts w:cs="Arial"/>
          <w:sz w:val="24"/>
          <w:szCs w:val="24"/>
          <w:lang w:val="ka-GE"/>
        </w:rPr>
        <w:t>გავრცლების</w:t>
      </w:r>
      <w:proofErr w:type="spellEnd"/>
      <w:r w:rsidR="00A503BF" w:rsidRPr="0013481C">
        <w:rPr>
          <w:rFonts w:cs="Arial"/>
          <w:sz w:val="24"/>
          <w:szCs w:val="24"/>
          <w:lang w:val="ka-GE"/>
        </w:rPr>
        <w:t xml:space="preserve"> </w:t>
      </w:r>
      <w:r w:rsidRPr="0013481C">
        <w:rPr>
          <w:rFonts w:cs="Arial"/>
          <w:sz w:val="24"/>
          <w:szCs w:val="24"/>
          <w:lang w:val="ka-GE"/>
        </w:rPr>
        <w:t>ჰორიზონტალური ბერკეტი;</w:t>
      </w:r>
    </w:p>
    <w:p w14:paraId="7248F8C5" w14:textId="77777777" w:rsidR="000161B9" w:rsidRPr="0013481C" w:rsidRDefault="000161B9" w:rsidP="000161B9">
      <w:pPr>
        <w:pStyle w:val="ListParagraph"/>
        <w:numPr>
          <w:ilvl w:val="1"/>
          <w:numId w:val="2"/>
        </w:numPr>
        <w:spacing w:line="259" w:lineRule="auto"/>
        <w:jc w:val="both"/>
        <w:rPr>
          <w:rFonts w:cs="Arial"/>
          <w:sz w:val="24"/>
          <w:szCs w:val="24"/>
          <w:lang w:val="ka-GE"/>
        </w:rPr>
      </w:pPr>
      <w:r w:rsidRPr="0013481C">
        <w:rPr>
          <w:rFonts w:cs="Arial"/>
          <w:sz w:val="24"/>
          <w:szCs w:val="24"/>
          <w:lang w:val="ka-GE"/>
        </w:rPr>
        <w:t>დომინანტური პოზიცია;</w:t>
      </w:r>
    </w:p>
    <w:p w14:paraId="747C96F3" w14:textId="77777777" w:rsidR="000161B9" w:rsidRPr="0013481C" w:rsidRDefault="000161B9" w:rsidP="000161B9">
      <w:pPr>
        <w:pStyle w:val="ListParagraph"/>
        <w:numPr>
          <w:ilvl w:val="1"/>
          <w:numId w:val="2"/>
        </w:numPr>
        <w:spacing w:line="259" w:lineRule="auto"/>
        <w:jc w:val="both"/>
        <w:rPr>
          <w:rFonts w:cs="Arial"/>
          <w:sz w:val="24"/>
          <w:szCs w:val="24"/>
          <w:lang w:val="ka-GE"/>
        </w:rPr>
      </w:pPr>
      <w:proofErr w:type="spellStart"/>
      <w:r w:rsidRPr="0013481C">
        <w:rPr>
          <w:rFonts w:cs="Arial"/>
          <w:sz w:val="24"/>
          <w:szCs w:val="24"/>
          <w:lang w:val="ka-GE"/>
        </w:rPr>
        <w:t>ტერმინაცია</w:t>
      </w:r>
      <w:proofErr w:type="spellEnd"/>
      <w:r w:rsidRPr="0013481C">
        <w:rPr>
          <w:rFonts w:cs="Arial"/>
          <w:sz w:val="24"/>
          <w:szCs w:val="24"/>
          <w:lang w:val="ka-GE"/>
        </w:rPr>
        <w:t>.</w:t>
      </w:r>
    </w:p>
    <w:p w14:paraId="2969A910" w14:textId="042178C0" w:rsidR="00770643" w:rsidRPr="0013481C" w:rsidRDefault="00770643" w:rsidP="00770643">
      <w:pPr>
        <w:jc w:val="both"/>
        <w:rPr>
          <w:rFonts w:eastAsia="Times New Roman" w:cs="Arial"/>
          <w:sz w:val="24"/>
          <w:szCs w:val="24"/>
          <w:lang w:val="ka-GE"/>
        </w:rPr>
      </w:pPr>
      <w:r w:rsidRPr="0013481C">
        <w:rPr>
          <w:rFonts w:eastAsia="Times New Roman" w:cs="Arial"/>
          <w:sz w:val="24"/>
          <w:szCs w:val="24"/>
          <w:lang w:val="ka-GE"/>
        </w:rPr>
        <w:t>ამ ბაზრის ანალიზის კონტექსტში, აქცენტი კეთდება</w:t>
      </w:r>
      <w:r w:rsidR="00C34C94" w:rsidRPr="0013481C">
        <w:rPr>
          <w:rFonts w:eastAsia="Times New Roman" w:cs="Arial"/>
          <w:sz w:val="24"/>
          <w:szCs w:val="24"/>
          <w:lang w:val="en-US"/>
        </w:rPr>
        <w:t xml:space="preserve"> </w:t>
      </w:r>
      <w:r w:rsidR="00C34C94" w:rsidRPr="0013481C">
        <w:rPr>
          <w:rFonts w:eastAsia="Times New Roman" w:cs="Arial"/>
          <w:sz w:val="24"/>
          <w:szCs w:val="24"/>
          <w:lang w:val="ka-GE"/>
        </w:rPr>
        <w:t>ძალაუფლების</w:t>
      </w:r>
      <w:r w:rsidR="000D0CE0" w:rsidRPr="0013481C">
        <w:rPr>
          <w:rFonts w:eastAsia="Times New Roman" w:cs="Arial"/>
          <w:sz w:val="24"/>
          <w:szCs w:val="24"/>
          <w:lang w:val="ka-GE"/>
        </w:rPr>
        <w:t xml:space="preserve"> გავრცელების</w:t>
      </w:r>
      <w:r w:rsidRPr="0013481C">
        <w:rPr>
          <w:rFonts w:eastAsia="Times New Roman" w:cs="Arial"/>
          <w:sz w:val="24"/>
          <w:szCs w:val="24"/>
          <w:lang w:val="ka-GE"/>
        </w:rPr>
        <w:t xml:space="preserve"> ვერტიკალური </w:t>
      </w:r>
      <w:r w:rsidR="00C34C94" w:rsidRPr="0013481C">
        <w:rPr>
          <w:rFonts w:eastAsia="Times New Roman" w:cs="Arial"/>
          <w:sz w:val="24"/>
          <w:szCs w:val="24"/>
          <w:lang w:val="ka-GE"/>
        </w:rPr>
        <w:t xml:space="preserve">ბერკეტის </w:t>
      </w:r>
      <w:r w:rsidRPr="0013481C">
        <w:rPr>
          <w:rFonts w:eastAsia="Times New Roman" w:cs="Arial"/>
          <w:sz w:val="24"/>
          <w:szCs w:val="24"/>
          <w:lang w:val="ka-GE"/>
        </w:rPr>
        <w:t xml:space="preserve">საკითხზე, რომელიც დაკავშირებულია შემდეგ ჩვეულებრივ პრაქტიკასთან: „... ნებისმიერი </w:t>
      </w:r>
      <w:r w:rsidR="00326E74" w:rsidRPr="0013481C">
        <w:rPr>
          <w:rFonts w:eastAsia="Times New Roman" w:cs="Arial"/>
          <w:sz w:val="24"/>
          <w:szCs w:val="24"/>
          <w:lang w:val="ka-GE"/>
        </w:rPr>
        <w:t xml:space="preserve">დომინანტი </w:t>
      </w:r>
      <w:r w:rsidRPr="0013481C">
        <w:rPr>
          <w:rFonts w:eastAsia="Times New Roman" w:cs="Arial"/>
          <w:sz w:val="24"/>
          <w:szCs w:val="24"/>
          <w:lang w:val="ka-GE"/>
        </w:rPr>
        <w:t xml:space="preserve">ფირმის პრაქტიკა, რომელიც </w:t>
      </w:r>
      <w:r w:rsidR="00DA3CEF" w:rsidRPr="0013481C">
        <w:rPr>
          <w:rFonts w:eastAsia="Times New Roman" w:cs="Arial"/>
          <w:sz w:val="24"/>
          <w:szCs w:val="24"/>
          <w:lang w:val="ka-GE"/>
        </w:rPr>
        <w:t>ზღუდავს</w:t>
      </w:r>
      <w:r w:rsidRPr="0013481C">
        <w:rPr>
          <w:rFonts w:eastAsia="Times New Roman" w:cs="Arial"/>
          <w:sz w:val="24"/>
          <w:szCs w:val="24"/>
          <w:lang w:val="ka-GE"/>
        </w:rPr>
        <w:t xml:space="preserve"> მომხმარებლის სათანადო </w:t>
      </w:r>
      <w:r w:rsidR="00DA3CEF" w:rsidRPr="0013481C">
        <w:rPr>
          <w:rFonts w:eastAsia="Times New Roman" w:cs="Arial"/>
          <w:sz w:val="24"/>
          <w:szCs w:val="24"/>
          <w:lang w:val="ka-GE"/>
        </w:rPr>
        <w:t xml:space="preserve">დაშვებას </w:t>
      </w:r>
      <w:r w:rsidRPr="0013481C">
        <w:rPr>
          <w:rFonts w:eastAsia="Times New Roman" w:cs="Arial"/>
          <w:sz w:val="24"/>
          <w:szCs w:val="24"/>
          <w:lang w:val="ka-GE"/>
        </w:rPr>
        <w:t>მის მიერ წარმოებულ აუცილებელ პროდუქტზე/რესურსზე (</w:t>
      </w:r>
      <w:proofErr w:type="spellStart"/>
      <w:r w:rsidRPr="0013481C">
        <w:rPr>
          <w:rFonts w:eastAsia="Times New Roman" w:cs="Arial"/>
          <w:sz w:val="24"/>
          <w:szCs w:val="24"/>
          <w:lang w:val="ka-GE"/>
        </w:rPr>
        <w:t>input</w:t>
      </w:r>
      <w:proofErr w:type="spellEnd"/>
      <w:r w:rsidRPr="0013481C">
        <w:rPr>
          <w:rFonts w:eastAsia="Times New Roman" w:cs="Arial"/>
          <w:sz w:val="24"/>
          <w:szCs w:val="24"/>
          <w:lang w:val="ka-GE"/>
        </w:rPr>
        <w:t>), ბაზრის ერთი სეგმენტიდან („</w:t>
      </w:r>
      <w:proofErr w:type="spellStart"/>
      <w:r w:rsidRPr="0013481C">
        <w:rPr>
          <w:rFonts w:eastAsia="Times New Roman" w:cs="Arial"/>
          <w:i/>
          <w:iCs/>
          <w:sz w:val="24"/>
          <w:szCs w:val="24"/>
          <w:lang w:val="ka-GE"/>
        </w:rPr>
        <w:t>bottleneck</w:t>
      </w:r>
      <w:proofErr w:type="spellEnd"/>
      <w:r w:rsidRPr="0013481C">
        <w:rPr>
          <w:rFonts w:eastAsia="Times New Roman" w:cs="Arial"/>
          <w:sz w:val="24"/>
          <w:szCs w:val="24"/>
          <w:lang w:val="ka-GE"/>
        </w:rPr>
        <w:t xml:space="preserve">“ სეგმენტი) მეორეზე (პოტენციურად კონკურენტულ სეგმენტზე) მონოპოლიური ძალაუფლების </w:t>
      </w:r>
      <w:r w:rsidR="00DA3CEF" w:rsidRPr="0013481C">
        <w:rPr>
          <w:rFonts w:eastAsia="Times New Roman" w:cs="Arial"/>
          <w:sz w:val="24"/>
          <w:szCs w:val="24"/>
          <w:lang w:val="ka-GE"/>
        </w:rPr>
        <w:t xml:space="preserve">გავრცელების </w:t>
      </w:r>
      <w:r w:rsidRPr="0013481C">
        <w:rPr>
          <w:rFonts w:eastAsia="Times New Roman" w:cs="Arial"/>
          <w:sz w:val="24"/>
          <w:szCs w:val="24"/>
          <w:lang w:val="ka-GE"/>
        </w:rPr>
        <w:t>მიზნით.“</w:t>
      </w:r>
    </w:p>
    <w:p w14:paraId="55878914" w14:textId="13222396" w:rsidR="00770643" w:rsidRPr="0013481C" w:rsidRDefault="00770643" w:rsidP="00770643">
      <w:pPr>
        <w:jc w:val="both"/>
        <w:rPr>
          <w:rFonts w:eastAsia="Times New Roman" w:cs="Arial"/>
          <w:sz w:val="24"/>
          <w:szCs w:val="24"/>
          <w:lang w:val="ka-GE"/>
        </w:rPr>
      </w:pPr>
      <w:r w:rsidRPr="0013481C">
        <w:rPr>
          <w:rFonts w:eastAsia="Times New Roman" w:cs="Arial"/>
          <w:sz w:val="24"/>
          <w:szCs w:val="24"/>
          <w:lang w:val="ka-GE"/>
        </w:rPr>
        <w:t xml:space="preserve">არსებობს სამი ჩვეულებრივი სტრატეგია ბაზარზე დომინანტური პოზიციის </w:t>
      </w:r>
      <w:proofErr w:type="spellStart"/>
      <w:r w:rsidR="000D0CE0" w:rsidRPr="0013481C">
        <w:rPr>
          <w:rFonts w:eastAsia="Times New Roman" w:cs="Arial"/>
          <w:sz w:val="24"/>
          <w:szCs w:val="24"/>
          <w:lang w:val="ka-GE"/>
        </w:rPr>
        <w:t>გავრცლების</w:t>
      </w:r>
      <w:proofErr w:type="spellEnd"/>
      <w:r w:rsidR="000D0CE0" w:rsidRPr="0013481C">
        <w:rPr>
          <w:rFonts w:eastAsia="Times New Roman" w:cs="Arial"/>
          <w:sz w:val="24"/>
          <w:szCs w:val="24"/>
          <w:lang w:val="ka-GE"/>
        </w:rPr>
        <w:t xml:space="preserve"> </w:t>
      </w:r>
      <w:r w:rsidRPr="0013481C">
        <w:rPr>
          <w:rFonts w:eastAsia="Times New Roman" w:cs="Arial"/>
          <w:sz w:val="24"/>
          <w:szCs w:val="24"/>
          <w:lang w:val="ka-GE"/>
        </w:rPr>
        <w:t xml:space="preserve">ვერტიკალური </w:t>
      </w:r>
      <w:r w:rsidR="00CB09F3" w:rsidRPr="0013481C">
        <w:rPr>
          <w:rFonts w:eastAsia="Times New Roman" w:cs="Arial"/>
          <w:sz w:val="24"/>
          <w:szCs w:val="24"/>
          <w:lang w:val="ka-GE"/>
        </w:rPr>
        <w:t>ბერკეტის</w:t>
      </w:r>
      <w:r w:rsidRPr="0013481C">
        <w:rPr>
          <w:rFonts w:eastAsia="Times New Roman" w:cs="Arial"/>
          <w:sz w:val="24"/>
          <w:szCs w:val="24"/>
          <w:lang w:val="ka-GE"/>
        </w:rPr>
        <w:t xml:space="preserve"> გამოსაყენებლად:</w:t>
      </w:r>
    </w:p>
    <w:p w14:paraId="4BA29BEE" w14:textId="323D5FC3" w:rsidR="00770643" w:rsidRPr="0013481C" w:rsidRDefault="00770643" w:rsidP="00770643">
      <w:pPr>
        <w:numPr>
          <w:ilvl w:val="0"/>
          <w:numId w:val="2"/>
        </w:numPr>
        <w:contextualSpacing/>
        <w:jc w:val="both"/>
        <w:rPr>
          <w:rFonts w:eastAsia="Times New Roman" w:cs="Arial"/>
          <w:sz w:val="24"/>
          <w:szCs w:val="24"/>
          <w:lang w:val="ka-GE"/>
        </w:rPr>
      </w:pPr>
      <w:r w:rsidRPr="0013481C">
        <w:rPr>
          <w:rFonts w:eastAsia="Times New Roman" w:cs="Arial"/>
          <w:sz w:val="24"/>
          <w:szCs w:val="24"/>
          <w:lang w:val="ka-GE"/>
        </w:rPr>
        <w:t>უარი დაშვებაზე (წვდომაზე);</w:t>
      </w:r>
    </w:p>
    <w:p w14:paraId="3844E73B" w14:textId="07F53CA1" w:rsidR="00770643" w:rsidRPr="0013481C" w:rsidRDefault="008D46F2" w:rsidP="00770643">
      <w:pPr>
        <w:numPr>
          <w:ilvl w:val="0"/>
          <w:numId w:val="2"/>
        </w:numPr>
        <w:contextualSpacing/>
        <w:jc w:val="both"/>
        <w:rPr>
          <w:rFonts w:eastAsia="Times New Roman" w:cs="Arial"/>
          <w:sz w:val="24"/>
          <w:szCs w:val="24"/>
          <w:lang w:val="ka-GE"/>
        </w:rPr>
      </w:pPr>
      <w:r w:rsidRPr="0013481C">
        <w:rPr>
          <w:rFonts w:eastAsia="Times New Roman" w:cs="Arial"/>
          <w:sz w:val="24"/>
          <w:szCs w:val="24"/>
          <w:lang w:val="ka-GE"/>
        </w:rPr>
        <w:t xml:space="preserve">საბაზრო ძალაუფლების გავრცელება </w:t>
      </w:r>
      <w:proofErr w:type="spellStart"/>
      <w:r w:rsidR="00770643" w:rsidRPr="0013481C">
        <w:rPr>
          <w:rFonts w:eastAsia="Times New Roman" w:cs="Arial"/>
          <w:sz w:val="24"/>
          <w:szCs w:val="24"/>
          <w:lang w:val="ka-GE"/>
        </w:rPr>
        <w:t>არასაფასო</w:t>
      </w:r>
      <w:proofErr w:type="spellEnd"/>
      <w:r w:rsidR="00770643" w:rsidRPr="0013481C">
        <w:rPr>
          <w:rFonts w:eastAsia="Times New Roman" w:cs="Arial"/>
          <w:sz w:val="24"/>
          <w:szCs w:val="24"/>
          <w:lang w:val="ka-GE"/>
        </w:rPr>
        <w:t xml:space="preserve"> ცვლადების </w:t>
      </w:r>
      <w:r w:rsidRPr="0013481C">
        <w:rPr>
          <w:rFonts w:eastAsia="Times New Roman" w:cs="Arial"/>
          <w:sz w:val="24"/>
          <w:szCs w:val="24"/>
          <w:lang w:val="ka-GE"/>
        </w:rPr>
        <w:t>გამოყენებით</w:t>
      </w:r>
      <w:r w:rsidR="00770643" w:rsidRPr="0013481C">
        <w:rPr>
          <w:rFonts w:eastAsia="Times New Roman" w:cs="Arial"/>
          <w:sz w:val="24"/>
          <w:szCs w:val="24"/>
          <w:lang w:val="ka-GE"/>
        </w:rPr>
        <w:t>;</w:t>
      </w:r>
    </w:p>
    <w:p w14:paraId="4667A03E" w14:textId="4AF9135D" w:rsidR="00770643" w:rsidRPr="0013481C" w:rsidRDefault="008D46F2" w:rsidP="00770643">
      <w:pPr>
        <w:numPr>
          <w:ilvl w:val="0"/>
          <w:numId w:val="2"/>
        </w:numPr>
        <w:jc w:val="both"/>
        <w:rPr>
          <w:rFonts w:eastAsia="Times New Roman" w:cs="Arial"/>
          <w:sz w:val="24"/>
          <w:szCs w:val="24"/>
          <w:lang w:val="ka-GE"/>
        </w:rPr>
      </w:pPr>
      <w:r w:rsidRPr="0013481C">
        <w:rPr>
          <w:rFonts w:eastAsia="Times New Roman" w:cs="Arial"/>
          <w:sz w:val="24"/>
          <w:szCs w:val="24"/>
          <w:lang w:val="ka-GE"/>
        </w:rPr>
        <w:t>საბაზრო ძ</w:t>
      </w:r>
      <w:r w:rsidR="00B11C33" w:rsidRPr="0013481C">
        <w:rPr>
          <w:rFonts w:eastAsia="Times New Roman" w:cs="Arial"/>
          <w:sz w:val="24"/>
          <w:szCs w:val="24"/>
          <w:lang w:val="ka-GE"/>
        </w:rPr>
        <w:t>ა</w:t>
      </w:r>
      <w:r w:rsidRPr="0013481C">
        <w:rPr>
          <w:rFonts w:eastAsia="Times New Roman" w:cs="Arial"/>
          <w:sz w:val="24"/>
          <w:szCs w:val="24"/>
          <w:lang w:val="ka-GE"/>
        </w:rPr>
        <w:t xml:space="preserve">ლაუფლების გავრცელება </w:t>
      </w:r>
      <w:r w:rsidR="00770643" w:rsidRPr="0013481C">
        <w:rPr>
          <w:rFonts w:eastAsia="Times New Roman" w:cs="Arial"/>
          <w:sz w:val="24"/>
          <w:szCs w:val="24"/>
          <w:lang w:val="ka-GE"/>
        </w:rPr>
        <w:t>ფასის</w:t>
      </w:r>
      <w:r w:rsidRPr="0013481C">
        <w:rPr>
          <w:rFonts w:eastAsia="Times New Roman" w:cs="Arial"/>
          <w:sz w:val="24"/>
          <w:szCs w:val="24"/>
          <w:lang w:val="ka-GE"/>
        </w:rPr>
        <w:t xml:space="preserve"> გამოყენებით</w:t>
      </w:r>
      <w:r w:rsidR="00770643" w:rsidRPr="0013481C">
        <w:rPr>
          <w:rFonts w:eastAsia="Times New Roman" w:cs="Arial"/>
          <w:sz w:val="24"/>
          <w:szCs w:val="24"/>
          <w:lang w:val="ka-GE"/>
        </w:rPr>
        <w:t>.</w:t>
      </w:r>
    </w:p>
    <w:p w14:paraId="107B5440" w14:textId="0B3A5D8B" w:rsidR="00770643" w:rsidRPr="0013481C" w:rsidRDefault="00770643" w:rsidP="00770643">
      <w:pPr>
        <w:jc w:val="both"/>
        <w:rPr>
          <w:rFonts w:eastAsia="Times New Roman" w:cs="Arial"/>
          <w:sz w:val="24"/>
          <w:szCs w:val="24"/>
          <w:lang w:val="ka-GE"/>
        </w:rPr>
      </w:pPr>
      <w:r w:rsidRPr="0013481C">
        <w:rPr>
          <w:rFonts w:eastAsia="Times New Roman" w:cs="Arial"/>
          <w:sz w:val="24"/>
          <w:szCs w:val="24"/>
          <w:lang w:val="ka-GE"/>
        </w:rPr>
        <w:t xml:space="preserve">აღნიშნული შესაძლო კონკურენციის პრობლემები შეფასდა საქართველოს  </w:t>
      </w:r>
      <w:r w:rsidR="008D46F2" w:rsidRPr="0013481C">
        <w:rPr>
          <w:rFonts w:eastAsia="Times New Roman" w:cs="Arial"/>
          <w:sz w:val="24"/>
          <w:szCs w:val="24"/>
          <w:lang w:val="ka-GE"/>
        </w:rPr>
        <w:t xml:space="preserve">ადგილობრივი </w:t>
      </w:r>
      <w:r w:rsidRPr="0013481C">
        <w:rPr>
          <w:rFonts w:eastAsia="Times New Roman" w:cs="Arial"/>
          <w:sz w:val="24"/>
          <w:szCs w:val="24"/>
          <w:lang w:val="ka-GE"/>
        </w:rPr>
        <w:t xml:space="preserve">და ცენტრალური </w:t>
      </w:r>
      <w:r w:rsidR="008D46F2" w:rsidRPr="0013481C">
        <w:rPr>
          <w:rFonts w:eastAsia="Times New Roman" w:cs="Arial"/>
          <w:sz w:val="24"/>
          <w:szCs w:val="24"/>
          <w:lang w:val="ka-GE"/>
        </w:rPr>
        <w:t xml:space="preserve">დაშვების </w:t>
      </w:r>
      <w:r w:rsidRPr="0013481C">
        <w:rPr>
          <w:rFonts w:eastAsia="Times New Roman" w:cs="Arial"/>
          <w:sz w:val="24"/>
          <w:szCs w:val="24"/>
          <w:lang w:val="ka-GE"/>
        </w:rPr>
        <w:t>ბაზრის</w:t>
      </w:r>
      <w:r w:rsidR="009B48F4" w:rsidRPr="0013481C">
        <w:rPr>
          <w:rFonts w:eastAsia="Times New Roman" w:cs="Arial"/>
          <w:sz w:val="24"/>
          <w:szCs w:val="24"/>
          <w:lang w:val="ka-GE"/>
        </w:rPr>
        <w:t xml:space="preserve"> შესაბამისი სეგმენტისთვის</w:t>
      </w:r>
      <w:r w:rsidRPr="0013481C">
        <w:rPr>
          <w:rFonts w:eastAsia="Times New Roman" w:cs="Arial"/>
          <w:sz w:val="24"/>
          <w:szCs w:val="24"/>
          <w:lang w:val="ka-GE"/>
        </w:rPr>
        <w:t xml:space="preserve"> და შესწავლილ იქნა თითოეულ I, </w:t>
      </w:r>
      <w:proofErr w:type="spellStart"/>
      <w:r w:rsidRPr="0013481C">
        <w:rPr>
          <w:rFonts w:eastAsia="Times New Roman" w:cs="Arial"/>
          <w:sz w:val="24"/>
          <w:szCs w:val="24"/>
          <w:lang w:val="ka-GE"/>
        </w:rPr>
        <w:t>II</w:t>
      </w:r>
      <w:proofErr w:type="spellEnd"/>
      <w:r w:rsidRPr="0013481C">
        <w:rPr>
          <w:rFonts w:eastAsia="Times New Roman" w:cs="Arial"/>
          <w:sz w:val="24"/>
          <w:szCs w:val="24"/>
          <w:lang w:val="ka-GE"/>
        </w:rPr>
        <w:t xml:space="preserve"> და </w:t>
      </w:r>
      <w:proofErr w:type="spellStart"/>
      <w:r w:rsidRPr="0013481C">
        <w:rPr>
          <w:rFonts w:eastAsia="Times New Roman" w:cs="Arial"/>
          <w:sz w:val="24"/>
          <w:szCs w:val="24"/>
          <w:lang w:val="ka-GE"/>
        </w:rPr>
        <w:t>III</w:t>
      </w:r>
      <w:proofErr w:type="spellEnd"/>
      <w:r w:rsidRPr="0013481C">
        <w:rPr>
          <w:rFonts w:eastAsia="Times New Roman" w:cs="Arial"/>
          <w:sz w:val="24"/>
          <w:szCs w:val="24"/>
          <w:lang w:val="ka-GE"/>
        </w:rPr>
        <w:t xml:space="preserve"> </w:t>
      </w:r>
      <w:proofErr w:type="spellStart"/>
      <w:r w:rsidRPr="0013481C">
        <w:rPr>
          <w:rFonts w:eastAsia="Times New Roman" w:cs="Arial"/>
          <w:sz w:val="24"/>
          <w:szCs w:val="24"/>
          <w:lang w:val="ka-GE"/>
        </w:rPr>
        <w:t>კლასტერთან</w:t>
      </w:r>
      <w:proofErr w:type="spellEnd"/>
      <w:r w:rsidRPr="0013481C">
        <w:rPr>
          <w:rFonts w:eastAsia="Times New Roman" w:cs="Arial"/>
          <w:sz w:val="24"/>
          <w:szCs w:val="24"/>
          <w:lang w:val="ka-GE"/>
        </w:rPr>
        <w:t xml:space="preserve"> მიმართებაში, პროპორციულობის პრინციპის გათვალისწინებით მარეგულირებელი ვალდებულებების დაწესების მიზნით.</w:t>
      </w:r>
    </w:p>
    <w:p w14:paraId="665BDA0A" w14:textId="41A766DF" w:rsidR="00770643" w:rsidRPr="0013481C" w:rsidRDefault="00770643" w:rsidP="00770643">
      <w:pPr>
        <w:jc w:val="both"/>
        <w:rPr>
          <w:rFonts w:eastAsia="Times New Roman" w:cs="Arial"/>
          <w:sz w:val="24"/>
          <w:szCs w:val="24"/>
          <w:lang w:val="ka-GE"/>
        </w:rPr>
      </w:pPr>
      <w:r w:rsidRPr="0013481C">
        <w:rPr>
          <w:rFonts w:eastAsia="Times New Roman" w:cs="Arial"/>
          <w:sz w:val="24"/>
          <w:szCs w:val="24"/>
          <w:lang w:val="ka-GE"/>
        </w:rPr>
        <w:t>თითოეულ დასახლებაში ინფრასტრუქტურული კონკურენციის სხვადასხვა დონე</w:t>
      </w:r>
      <w:r w:rsidR="008D46F2" w:rsidRPr="0013481C">
        <w:rPr>
          <w:rFonts w:eastAsia="Times New Roman" w:cs="Arial"/>
          <w:sz w:val="24"/>
          <w:szCs w:val="24"/>
          <w:lang w:val="ka-GE"/>
        </w:rPr>
        <w:t>ები</w:t>
      </w:r>
      <w:r w:rsidRPr="0013481C">
        <w:rPr>
          <w:rFonts w:eastAsia="Times New Roman" w:cs="Arial"/>
          <w:sz w:val="24"/>
          <w:szCs w:val="24"/>
          <w:lang w:val="ka-GE"/>
        </w:rPr>
        <w:t xml:space="preserve">სა და </w:t>
      </w:r>
      <w:r w:rsidR="008D46F2" w:rsidRPr="0013481C">
        <w:rPr>
          <w:rFonts w:eastAsia="Times New Roman" w:cs="Arial"/>
          <w:sz w:val="24"/>
          <w:szCs w:val="24"/>
          <w:lang w:val="ka-GE"/>
        </w:rPr>
        <w:t xml:space="preserve">მათთან დაკავშირებული </w:t>
      </w:r>
      <w:r w:rsidRPr="0013481C">
        <w:rPr>
          <w:rFonts w:eastAsia="Times New Roman" w:cs="Arial"/>
          <w:sz w:val="24"/>
          <w:szCs w:val="24"/>
          <w:lang w:val="ka-GE"/>
        </w:rPr>
        <w:t xml:space="preserve">საცალო </w:t>
      </w:r>
      <w:r w:rsidR="008708BD">
        <w:rPr>
          <w:rFonts w:eastAsia="Times New Roman" w:cs="Arial"/>
          <w:sz w:val="24"/>
          <w:szCs w:val="24"/>
          <w:lang w:val="ka-GE"/>
        </w:rPr>
        <w:t xml:space="preserve">ბაზარზე არსებული </w:t>
      </w:r>
      <w:r w:rsidRPr="0013481C">
        <w:rPr>
          <w:rFonts w:eastAsia="Times New Roman" w:cs="Arial"/>
          <w:sz w:val="24"/>
          <w:szCs w:val="24"/>
          <w:lang w:val="ka-GE"/>
        </w:rPr>
        <w:t>კონკურენციის დონეებ</w:t>
      </w:r>
      <w:r w:rsidR="008D46F2" w:rsidRPr="0013481C">
        <w:rPr>
          <w:rFonts w:eastAsia="Times New Roman" w:cs="Arial"/>
          <w:sz w:val="24"/>
          <w:szCs w:val="24"/>
          <w:lang w:val="ka-GE"/>
        </w:rPr>
        <w:t>ის</w:t>
      </w:r>
      <w:r w:rsidRPr="0013481C">
        <w:rPr>
          <w:rFonts w:eastAsia="Times New Roman" w:cs="Arial"/>
          <w:sz w:val="24"/>
          <w:szCs w:val="24"/>
          <w:lang w:val="ka-GE"/>
        </w:rPr>
        <w:t xml:space="preserve"> </w:t>
      </w:r>
      <w:r w:rsidR="008D46F2" w:rsidRPr="0013481C">
        <w:rPr>
          <w:rFonts w:eastAsia="Times New Roman" w:cs="Arial"/>
          <w:sz w:val="24"/>
          <w:szCs w:val="24"/>
          <w:lang w:val="ka-GE"/>
        </w:rPr>
        <w:t>გათვალისწინებით</w:t>
      </w:r>
      <w:r w:rsidRPr="0013481C">
        <w:rPr>
          <w:rFonts w:eastAsia="Times New Roman" w:cs="Arial"/>
          <w:sz w:val="24"/>
          <w:szCs w:val="24"/>
          <w:lang w:val="ka-GE"/>
        </w:rPr>
        <w:t xml:space="preserve">, </w:t>
      </w:r>
      <w:r w:rsidR="008D46F2" w:rsidRPr="0013481C">
        <w:rPr>
          <w:rFonts w:eastAsia="Times New Roman" w:cs="Arial"/>
          <w:sz w:val="24"/>
          <w:szCs w:val="24"/>
          <w:lang w:val="ka-GE"/>
        </w:rPr>
        <w:t>შერჩეულ იქნა შესაბამისი მარეგულირებელი ვალდებულებები ბაზ</w:t>
      </w:r>
      <w:r w:rsidR="00B635E9" w:rsidRPr="0013481C">
        <w:rPr>
          <w:rFonts w:eastAsia="Times New Roman" w:cs="Arial"/>
          <w:sz w:val="24"/>
          <w:szCs w:val="24"/>
          <w:lang w:val="ka-GE"/>
        </w:rPr>
        <w:t xml:space="preserve">რის შესაბამის სეგმენტზე </w:t>
      </w:r>
      <w:r w:rsidR="008D46F2" w:rsidRPr="0013481C">
        <w:rPr>
          <w:rFonts w:eastAsia="Times New Roman" w:cs="Arial"/>
          <w:sz w:val="24"/>
          <w:szCs w:val="24"/>
          <w:lang w:val="ka-GE"/>
        </w:rPr>
        <w:t>გამოვლენილი</w:t>
      </w:r>
      <w:r w:rsidRPr="0013481C">
        <w:rPr>
          <w:rFonts w:eastAsia="Times New Roman" w:cs="Arial"/>
          <w:sz w:val="24"/>
          <w:szCs w:val="24"/>
          <w:lang w:val="ka-GE"/>
        </w:rPr>
        <w:t xml:space="preserve"> კონკურენციის პრობლემების </w:t>
      </w:r>
      <w:r w:rsidR="008D46F2" w:rsidRPr="0013481C">
        <w:rPr>
          <w:rFonts w:eastAsia="Times New Roman" w:cs="Arial"/>
          <w:sz w:val="24"/>
          <w:szCs w:val="24"/>
          <w:lang w:val="ka-GE"/>
        </w:rPr>
        <w:t xml:space="preserve">საპასუხოდ, </w:t>
      </w:r>
      <w:r w:rsidRPr="0013481C">
        <w:rPr>
          <w:rFonts w:eastAsia="Times New Roman" w:cs="Arial"/>
          <w:sz w:val="24"/>
          <w:szCs w:val="24"/>
          <w:lang w:val="ka-GE"/>
        </w:rPr>
        <w:t xml:space="preserve">რომლებიც გამოვლინდა მაგთიკომის მიერ მისი </w:t>
      </w:r>
      <w:r w:rsidR="00B635E9" w:rsidRPr="0013481C">
        <w:rPr>
          <w:rFonts w:eastAsia="Times New Roman" w:cs="Arial"/>
          <w:sz w:val="24"/>
          <w:szCs w:val="24"/>
          <w:lang w:val="ka-GE"/>
        </w:rPr>
        <w:t xml:space="preserve">მნიშვნელოვანი საბაზრო ძალაუფლების </w:t>
      </w:r>
      <w:r w:rsidRPr="0013481C">
        <w:rPr>
          <w:rFonts w:eastAsia="Times New Roman" w:cs="Arial"/>
          <w:sz w:val="24"/>
          <w:szCs w:val="24"/>
          <w:lang w:val="ka-GE"/>
        </w:rPr>
        <w:t>ბოროტად გამოყენების პოტენციალთან ერთად.</w:t>
      </w:r>
    </w:p>
    <w:p w14:paraId="6CC893B6" w14:textId="778F7D19" w:rsidR="00770643" w:rsidRPr="0013481C" w:rsidRDefault="00770643" w:rsidP="00770643">
      <w:pPr>
        <w:jc w:val="both"/>
        <w:rPr>
          <w:rFonts w:eastAsia="Times New Roman" w:cs="Arial"/>
          <w:sz w:val="24"/>
          <w:szCs w:val="24"/>
          <w:lang w:val="ka-GE"/>
        </w:rPr>
      </w:pPr>
      <w:r w:rsidRPr="0013481C">
        <w:rPr>
          <w:rFonts w:eastAsia="Times New Roman" w:cs="Arial"/>
          <w:sz w:val="24"/>
          <w:szCs w:val="24"/>
          <w:lang w:val="ka-GE"/>
        </w:rPr>
        <w:t xml:space="preserve">კომუნიკაციების კომისია გვთავაზობს მარეგულირებელი </w:t>
      </w:r>
      <w:r w:rsidR="008708BD">
        <w:rPr>
          <w:rFonts w:eastAsia="Times New Roman" w:cs="Arial"/>
          <w:sz w:val="24"/>
          <w:szCs w:val="24"/>
          <w:lang w:val="ka-GE"/>
        </w:rPr>
        <w:t>ვალდებულებების</w:t>
      </w:r>
      <w:r w:rsidR="008708BD" w:rsidRPr="0013481C">
        <w:rPr>
          <w:rFonts w:eastAsia="Times New Roman" w:cs="Arial"/>
          <w:sz w:val="24"/>
          <w:szCs w:val="24"/>
          <w:lang w:val="ka-GE"/>
        </w:rPr>
        <w:t xml:space="preserve"> </w:t>
      </w:r>
      <w:r w:rsidRPr="0013481C">
        <w:rPr>
          <w:rFonts w:eastAsia="Times New Roman" w:cs="Arial"/>
          <w:sz w:val="24"/>
          <w:szCs w:val="24"/>
          <w:lang w:val="ka-GE"/>
        </w:rPr>
        <w:t xml:space="preserve">შემდეგი ნაკრების განსაზღვრას თითოეული </w:t>
      </w:r>
      <w:proofErr w:type="spellStart"/>
      <w:r w:rsidRPr="0013481C">
        <w:rPr>
          <w:rFonts w:eastAsia="Times New Roman" w:cs="Arial"/>
          <w:sz w:val="24"/>
          <w:szCs w:val="24"/>
          <w:lang w:val="ka-GE"/>
        </w:rPr>
        <w:t>კლასტერისთვის</w:t>
      </w:r>
      <w:proofErr w:type="spellEnd"/>
      <w:r w:rsidRPr="0013481C">
        <w:rPr>
          <w:rFonts w:eastAsia="Times New Roman" w:cs="Arial"/>
          <w:sz w:val="24"/>
          <w:szCs w:val="24"/>
          <w:lang w:val="ka-GE"/>
        </w:rPr>
        <w:t>:</w:t>
      </w:r>
    </w:p>
    <w:p w14:paraId="65D7A467" w14:textId="77777777" w:rsidR="00770643" w:rsidRPr="0013481C" w:rsidRDefault="00770643" w:rsidP="00770643">
      <w:pPr>
        <w:jc w:val="both"/>
        <w:rPr>
          <w:rFonts w:eastAsia="Times New Roman" w:cs="Arial"/>
          <w:sz w:val="24"/>
          <w:szCs w:val="24"/>
          <w:lang w:val="ka-GE"/>
        </w:rPr>
      </w:pPr>
      <w:r w:rsidRPr="0013481C">
        <w:rPr>
          <w:rFonts w:eastAsia="Times New Roman" w:cs="Arial"/>
          <w:sz w:val="24"/>
          <w:szCs w:val="24"/>
          <w:lang w:val="ka-GE"/>
        </w:rPr>
        <w:t xml:space="preserve">[გაითვალისწინეთ, რომ მიუხედავად იმისა, რომ ქვემოთ ჩამოთვლილი ზოგადი მარეგულირებელი ვალდებულებების ტიპები I და </w:t>
      </w:r>
      <w:proofErr w:type="spellStart"/>
      <w:r w:rsidRPr="0013481C">
        <w:rPr>
          <w:rFonts w:eastAsia="Times New Roman" w:cs="Arial"/>
          <w:sz w:val="24"/>
          <w:szCs w:val="24"/>
          <w:lang w:val="ka-GE"/>
        </w:rPr>
        <w:t>II</w:t>
      </w:r>
      <w:proofErr w:type="spellEnd"/>
      <w:r w:rsidRPr="0013481C">
        <w:rPr>
          <w:rFonts w:eastAsia="Times New Roman" w:cs="Arial"/>
          <w:sz w:val="24"/>
          <w:szCs w:val="24"/>
          <w:lang w:val="ka-GE"/>
        </w:rPr>
        <w:t xml:space="preserve"> </w:t>
      </w:r>
      <w:proofErr w:type="spellStart"/>
      <w:r w:rsidRPr="0013481C">
        <w:rPr>
          <w:rFonts w:eastAsia="Times New Roman" w:cs="Arial"/>
          <w:sz w:val="24"/>
          <w:szCs w:val="24"/>
          <w:lang w:val="ka-GE"/>
        </w:rPr>
        <w:t>კლასტერებისათვის</w:t>
      </w:r>
      <w:proofErr w:type="spellEnd"/>
      <w:r w:rsidRPr="0013481C">
        <w:rPr>
          <w:rFonts w:eastAsia="Times New Roman" w:cs="Arial"/>
          <w:sz w:val="24"/>
          <w:szCs w:val="24"/>
          <w:lang w:val="ka-GE"/>
        </w:rPr>
        <w:t xml:space="preserve"> ერთნაირია, ამ ვალდებულებების გამოყენების დეტალური განმარტება (გამოქვეყნდება კომუნიკაციების კომისიის მიერ) წარმოდგენილია ამ დოკუმენტის მე-8 თავში].</w:t>
      </w:r>
    </w:p>
    <w:p w14:paraId="1CCAE3DA" w14:textId="77777777" w:rsidR="00770643" w:rsidRPr="0013481C" w:rsidRDefault="00770643" w:rsidP="00770643">
      <w:pPr>
        <w:spacing w:line="259" w:lineRule="auto"/>
        <w:jc w:val="both"/>
        <w:rPr>
          <w:rFonts w:eastAsia="Times New Roman" w:cs="Arial"/>
          <w:sz w:val="24"/>
          <w:szCs w:val="24"/>
          <w:lang w:val="ka-GE"/>
        </w:rPr>
      </w:pPr>
      <w:proofErr w:type="spellStart"/>
      <w:r w:rsidRPr="0013481C">
        <w:rPr>
          <w:rFonts w:eastAsia="Times New Roman" w:cs="Arial"/>
          <w:sz w:val="24"/>
          <w:szCs w:val="24"/>
          <w:lang w:val="ka-GE"/>
        </w:rPr>
        <w:t>კლასტერი</w:t>
      </w:r>
      <w:proofErr w:type="spellEnd"/>
      <w:r w:rsidRPr="0013481C">
        <w:rPr>
          <w:rFonts w:eastAsia="Times New Roman" w:cs="Arial"/>
          <w:sz w:val="24"/>
          <w:szCs w:val="24"/>
          <w:lang w:val="ka-GE"/>
        </w:rPr>
        <w:t xml:space="preserve"> I </w:t>
      </w:r>
    </w:p>
    <w:p w14:paraId="2E93F345" w14:textId="27EC19E0" w:rsidR="00770643" w:rsidRPr="0013481C" w:rsidRDefault="00770643">
      <w:pPr>
        <w:numPr>
          <w:ilvl w:val="0"/>
          <w:numId w:val="4"/>
        </w:numPr>
        <w:contextualSpacing/>
        <w:jc w:val="both"/>
        <w:rPr>
          <w:rFonts w:eastAsia="Times New Roman" w:cs="Arial"/>
          <w:sz w:val="24"/>
          <w:szCs w:val="24"/>
          <w:lang w:val="ka-GE"/>
        </w:rPr>
      </w:pPr>
      <w:r w:rsidRPr="0013481C">
        <w:rPr>
          <w:rFonts w:eastAsia="Times New Roman" w:cs="Arial"/>
          <w:sz w:val="24"/>
          <w:szCs w:val="24"/>
          <w:lang w:val="ka-GE"/>
        </w:rPr>
        <w:t xml:space="preserve">დაშვება; </w:t>
      </w:r>
    </w:p>
    <w:p w14:paraId="7CE86612" w14:textId="77777777" w:rsidR="00770643" w:rsidRPr="0013481C" w:rsidRDefault="00770643">
      <w:pPr>
        <w:numPr>
          <w:ilvl w:val="0"/>
          <w:numId w:val="4"/>
        </w:numPr>
        <w:contextualSpacing/>
        <w:jc w:val="both"/>
        <w:rPr>
          <w:rFonts w:eastAsia="Times New Roman" w:cs="Arial"/>
          <w:sz w:val="24"/>
          <w:szCs w:val="24"/>
          <w:lang w:val="ka-GE"/>
        </w:rPr>
      </w:pPr>
      <w:r w:rsidRPr="0013481C">
        <w:rPr>
          <w:rFonts w:eastAsia="Times New Roman" w:cs="Arial"/>
          <w:sz w:val="24"/>
          <w:szCs w:val="24"/>
          <w:lang w:val="ka-GE"/>
        </w:rPr>
        <w:t>დისკრიმინაციის აკრძალვა;</w:t>
      </w:r>
    </w:p>
    <w:p w14:paraId="7AA0AFBB" w14:textId="77777777" w:rsidR="00770643" w:rsidRPr="0013481C" w:rsidRDefault="00770643">
      <w:pPr>
        <w:numPr>
          <w:ilvl w:val="0"/>
          <w:numId w:val="4"/>
        </w:numPr>
        <w:contextualSpacing/>
        <w:jc w:val="both"/>
        <w:rPr>
          <w:rFonts w:eastAsia="Times New Roman" w:cs="Arial"/>
          <w:sz w:val="24"/>
          <w:szCs w:val="24"/>
          <w:lang w:val="ka-GE"/>
        </w:rPr>
      </w:pPr>
      <w:r w:rsidRPr="0013481C">
        <w:rPr>
          <w:rFonts w:eastAsia="Times New Roman" w:cs="Arial"/>
          <w:sz w:val="24"/>
          <w:szCs w:val="24"/>
          <w:lang w:val="ka-GE"/>
        </w:rPr>
        <w:lastRenderedPageBreak/>
        <w:t>გამჭვირვალობა;</w:t>
      </w:r>
    </w:p>
    <w:p w14:paraId="0182880E" w14:textId="6F66D92B" w:rsidR="00770643" w:rsidRPr="0013481C" w:rsidRDefault="00770643">
      <w:pPr>
        <w:numPr>
          <w:ilvl w:val="0"/>
          <w:numId w:val="4"/>
        </w:numPr>
        <w:contextualSpacing/>
        <w:jc w:val="both"/>
        <w:rPr>
          <w:rFonts w:eastAsia="Times New Roman" w:cs="Arial"/>
          <w:sz w:val="24"/>
          <w:szCs w:val="24"/>
          <w:lang w:val="ka-GE"/>
        </w:rPr>
      </w:pPr>
      <w:r w:rsidRPr="0013481C">
        <w:rPr>
          <w:rFonts w:eastAsia="Times New Roman" w:cs="Arial"/>
          <w:sz w:val="24"/>
          <w:szCs w:val="24"/>
          <w:lang w:val="ka-GE"/>
        </w:rPr>
        <w:t>ხარჯ</w:t>
      </w:r>
      <w:r w:rsidR="00E44E5F" w:rsidRPr="0013481C">
        <w:rPr>
          <w:rFonts w:eastAsia="Times New Roman" w:cs="Arial"/>
          <w:sz w:val="24"/>
          <w:szCs w:val="24"/>
          <w:lang w:val="ka-GE"/>
        </w:rPr>
        <w:t>თაღრიცხვა</w:t>
      </w:r>
      <w:r w:rsidRPr="0013481C">
        <w:rPr>
          <w:rFonts w:eastAsia="Times New Roman" w:cs="Arial"/>
          <w:sz w:val="24"/>
          <w:szCs w:val="24"/>
          <w:lang w:val="ka-GE"/>
        </w:rPr>
        <w:t xml:space="preserve"> და ფასების კონტროლი;</w:t>
      </w:r>
    </w:p>
    <w:p w14:paraId="07AA42F4" w14:textId="12F458E1" w:rsidR="00770643" w:rsidRPr="0013481C" w:rsidRDefault="0063253D">
      <w:pPr>
        <w:numPr>
          <w:ilvl w:val="0"/>
          <w:numId w:val="4"/>
        </w:numPr>
        <w:contextualSpacing/>
        <w:jc w:val="both"/>
        <w:rPr>
          <w:rFonts w:eastAsia="Times New Roman" w:cs="Arial"/>
          <w:sz w:val="24"/>
          <w:szCs w:val="24"/>
          <w:lang w:val="ka-GE"/>
        </w:rPr>
      </w:pPr>
      <w:r w:rsidRPr="0013481C">
        <w:rPr>
          <w:rFonts w:eastAsia="Times New Roman" w:cs="Arial"/>
          <w:sz w:val="24"/>
          <w:szCs w:val="24"/>
          <w:lang w:val="ka-GE"/>
        </w:rPr>
        <w:t>განცალკევებული აღრიცხვის</w:t>
      </w:r>
      <w:r w:rsidR="006350A7" w:rsidRPr="0013481C">
        <w:rPr>
          <w:rFonts w:eastAsia="Times New Roman" w:cs="Arial"/>
          <w:sz w:val="24"/>
          <w:szCs w:val="24"/>
          <w:lang w:val="ka-GE"/>
        </w:rPr>
        <w:t xml:space="preserve"> ანგარიშგების</w:t>
      </w:r>
      <w:r w:rsidRPr="0013481C">
        <w:rPr>
          <w:rFonts w:eastAsia="Times New Roman" w:cs="Arial"/>
          <w:sz w:val="24"/>
          <w:szCs w:val="24"/>
          <w:lang w:val="ka-GE"/>
        </w:rPr>
        <w:t xml:space="preserve"> ვალდებულება</w:t>
      </w:r>
      <w:r w:rsidR="00770643" w:rsidRPr="0013481C">
        <w:rPr>
          <w:rFonts w:eastAsia="Times New Roman" w:cs="Arial"/>
          <w:sz w:val="24"/>
          <w:szCs w:val="24"/>
          <w:lang w:val="ka-GE"/>
        </w:rPr>
        <w:t>.</w:t>
      </w:r>
    </w:p>
    <w:p w14:paraId="29D73128" w14:textId="77777777" w:rsidR="00770643" w:rsidRPr="0013481C" w:rsidRDefault="00770643" w:rsidP="00770643">
      <w:pPr>
        <w:spacing w:line="259" w:lineRule="auto"/>
        <w:jc w:val="both"/>
        <w:rPr>
          <w:rFonts w:eastAsia="Times New Roman" w:cs="Arial"/>
          <w:sz w:val="24"/>
          <w:szCs w:val="24"/>
          <w:lang w:val="ka-GE"/>
        </w:rPr>
      </w:pPr>
      <w:proofErr w:type="spellStart"/>
      <w:r w:rsidRPr="0013481C">
        <w:rPr>
          <w:rFonts w:eastAsia="Times New Roman" w:cs="Arial"/>
          <w:sz w:val="24"/>
          <w:szCs w:val="24"/>
          <w:lang w:val="ka-GE"/>
        </w:rPr>
        <w:t>კლასტერი</w:t>
      </w:r>
      <w:proofErr w:type="spellEnd"/>
      <w:r w:rsidRPr="0013481C">
        <w:rPr>
          <w:rFonts w:eastAsia="Times New Roman" w:cs="Arial"/>
          <w:sz w:val="24"/>
          <w:szCs w:val="24"/>
          <w:lang w:val="ka-GE"/>
        </w:rPr>
        <w:t xml:space="preserve"> </w:t>
      </w:r>
      <w:proofErr w:type="spellStart"/>
      <w:r w:rsidRPr="0013481C">
        <w:rPr>
          <w:rFonts w:eastAsia="Times New Roman" w:cs="Arial"/>
          <w:sz w:val="24"/>
          <w:szCs w:val="24"/>
          <w:lang w:val="ka-GE"/>
        </w:rPr>
        <w:t>II</w:t>
      </w:r>
      <w:proofErr w:type="spellEnd"/>
    </w:p>
    <w:p w14:paraId="3F859872" w14:textId="3C22F930" w:rsidR="00770643" w:rsidRPr="0013481C" w:rsidRDefault="00770643">
      <w:pPr>
        <w:numPr>
          <w:ilvl w:val="0"/>
          <w:numId w:val="4"/>
        </w:numPr>
        <w:contextualSpacing/>
        <w:jc w:val="both"/>
        <w:rPr>
          <w:rFonts w:eastAsia="Times New Roman" w:cs="Arial"/>
          <w:sz w:val="24"/>
          <w:szCs w:val="24"/>
          <w:lang w:val="ka-GE"/>
        </w:rPr>
      </w:pPr>
      <w:r w:rsidRPr="0013481C">
        <w:rPr>
          <w:rFonts w:eastAsia="Times New Roman" w:cs="Arial"/>
          <w:sz w:val="24"/>
          <w:szCs w:val="24"/>
          <w:lang w:val="ka-GE"/>
        </w:rPr>
        <w:t xml:space="preserve">დაშვება; </w:t>
      </w:r>
    </w:p>
    <w:p w14:paraId="0336257F" w14:textId="77777777" w:rsidR="00770643" w:rsidRPr="0013481C" w:rsidRDefault="00770643">
      <w:pPr>
        <w:numPr>
          <w:ilvl w:val="0"/>
          <w:numId w:val="4"/>
        </w:numPr>
        <w:contextualSpacing/>
        <w:jc w:val="both"/>
        <w:rPr>
          <w:rFonts w:eastAsia="Times New Roman" w:cs="Arial"/>
          <w:sz w:val="24"/>
          <w:szCs w:val="24"/>
          <w:lang w:val="ka-GE"/>
        </w:rPr>
      </w:pPr>
      <w:r w:rsidRPr="0013481C">
        <w:rPr>
          <w:rFonts w:eastAsia="Times New Roman" w:cs="Arial"/>
          <w:sz w:val="24"/>
          <w:szCs w:val="24"/>
          <w:lang w:val="ka-GE"/>
        </w:rPr>
        <w:t>დისკრიმინაციის აკრძალვა;</w:t>
      </w:r>
    </w:p>
    <w:p w14:paraId="4F492D49" w14:textId="77777777" w:rsidR="00770643" w:rsidRPr="0013481C" w:rsidRDefault="00770643">
      <w:pPr>
        <w:numPr>
          <w:ilvl w:val="0"/>
          <w:numId w:val="4"/>
        </w:numPr>
        <w:contextualSpacing/>
        <w:jc w:val="both"/>
        <w:rPr>
          <w:rFonts w:eastAsia="Times New Roman" w:cs="Arial"/>
          <w:sz w:val="24"/>
          <w:szCs w:val="24"/>
          <w:lang w:val="ka-GE"/>
        </w:rPr>
      </w:pPr>
      <w:r w:rsidRPr="0013481C">
        <w:rPr>
          <w:rFonts w:eastAsia="Times New Roman" w:cs="Arial"/>
          <w:sz w:val="24"/>
          <w:szCs w:val="24"/>
          <w:lang w:val="ka-GE"/>
        </w:rPr>
        <w:t>გამჭვირვალობა;</w:t>
      </w:r>
    </w:p>
    <w:p w14:paraId="455B338C" w14:textId="56BF304D" w:rsidR="00770643" w:rsidRPr="0013481C" w:rsidRDefault="00770643">
      <w:pPr>
        <w:numPr>
          <w:ilvl w:val="0"/>
          <w:numId w:val="4"/>
        </w:numPr>
        <w:contextualSpacing/>
        <w:jc w:val="both"/>
        <w:rPr>
          <w:rFonts w:eastAsia="Times New Roman" w:cs="Arial"/>
          <w:sz w:val="24"/>
          <w:szCs w:val="24"/>
          <w:lang w:val="ka-GE"/>
        </w:rPr>
      </w:pPr>
      <w:r w:rsidRPr="0013481C">
        <w:rPr>
          <w:rFonts w:eastAsia="Times New Roman" w:cs="Arial"/>
          <w:sz w:val="24"/>
          <w:szCs w:val="24"/>
          <w:lang w:val="ka-GE"/>
        </w:rPr>
        <w:t>ხარჯ</w:t>
      </w:r>
      <w:r w:rsidR="008708BD">
        <w:rPr>
          <w:rFonts w:eastAsia="Times New Roman" w:cs="Arial"/>
          <w:sz w:val="24"/>
          <w:szCs w:val="24"/>
          <w:lang w:val="ka-GE"/>
        </w:rPr>
        <w:t>თ</w:t>
      </w:r>
      <w:r w:rsidRPr="0013481C">
        <w:rPr>
          <w:rFonts w:eastAsia="Times New Roman" w:cs="Arial"/>
          <w:sz w:val="24"/>
          <w:szCs w:val="24"/>
          <w:lang w:val="ka-GE"/>
        </w:rPr>
        <w:t>აღრიცხვა და ფასების კონტროლი;</w:t>
      </w:r>
    </w:p>
    <w:p w14:paraId="3216EB92" w14:textId="313A4312" w:rsidR="0063253D" w:rsidRPr="0013481C" w:rsidRDefault="0063253D" w:rsidP="0063253D">
      <w:pPr>
        <w:numPr>
          <w:ilvl w:val="0"/>
          <w:numId w:val="4"/>
        </w:numPr>
        <w:contextualSpacing/>
        <w:jc w:val="both"/>
        <w:rPr>
          <w:rFonts w:eastAsia="Times New Roman" w:cs="Arial"/>
          <w:sz w:val="24"/>
          <w:szCs w:val="24"/>
          <w:lang w:val="ka-GE"/>
        </w:rPr>
      </w:pPr>
      <w:r w:rsidRPr="0013481C">
        <w:rPr>
          <w:rFonts w:eastAsia="Times New Roman" w:cs="Arial"/>
          <w:sz w:val="24"/>
          <w:szCs w:val="24"/>
          <w:lang w:val="ka-GE"/>
        </w:rPr>
        <w:t>განცალკევებული აღრიცხვის</w:t>
      </w:r>
      <w:r w:rsidR="006350A7" w:rsidRPr="0013481C">
        <w:rPr>
          <w:rFonts w:eastAsia="Times New Roman" w:cs="Arial"/>
          <w:sz w:val="24"/>
          <w:szCs w:val="24"/>
          <w:lang w:val="ka-GE"/>
        </w:rPr>
        <w:t xml:space="preserve"> ანგარიშგების</w:t>
      </w:r>
      <w:r w:rsidRPr="0013481C">
        <w:rPr>
          <w:rFonts w:eastAsia="Times New Roman" w:cs="Arial"/>
          <w:sz w:val="24"/>
          <w:szCs w:val="24"/>
          <w:lang w:val="ka-GE"/>
        </w:rPr>
        <w:t xml:space="preserve"> ვალდებულება.</w:t>
      </w:r>
    </w:p>
    <w:p w14:paraId="4FFE0CCA" w14:textId="77777777" w:rsidR="00770643" w:rsidRPr="0013481C" w:rsidRDefault="00770643" w:rsidP="00770643">
      <w:pPr>
        <w:spacing w:line="259" w:lineRule="auto"/>
        <w:jc w:val="both"/>
        <w:rPr>
          <w:rFonts w:eastAsia="Times New Roman" w:cs="Arial"/>
          <w:sz w:val="24"/>
          <w:szCs w:val="24"/>
          <w:lang w:val="ka-GE"/>
        </w:rPr>
      </w:pPr>
      <w:proofErr w:type="spellStart"/>
      <w:r w:rsidRPr="0013481C">
        <w:rPr>
          <w:rFonts w:eastAsia="Times New Roman" w:cs="Arial"/>
          <w:sz w:val="24"/>
          <w:szCs w:val="24"/>
          <w:lang w:val="ka-GE"/>
        </w:rPr>
        <w:t>კლასტერი</w:t>
      </w:r>
      <w:proofErr w:type="spellEnd"/>
      <w:r w:rsidRPr="0013481C">
        <w:rPr>
          <w:rFonts w:eastAsia="Times New Roman" w:cs="Arial"/>
          <w:sz w:val="24"/>
          <w:szCs w:val="24"/>
          <w:lang w:val="ka-GE"/>
        </w:rPr>
        <w:t xml:space="preserve"> </w:t>
      </w:r>
      <w:proofErr w:type="spellStart"/>
      <w:r w:rsidRPr="0013481C">
        <w:rPr>
          <w:rFonts w:eastAsia="Times New Roman" w:cs="Arial"/>
          <w:sz w:val="24"/>
          <w:szCs w:val="24"/>
          <w:lang w:val="ka-GE"/>
        </w:rPr>
        <w:t>III</w:t>
      </w:r>
      <w:proofErr w:type="spellEnd"/>
    </w:p>
    <w:p w14:paraId="7D4672E4" w14:textId="603D74A0" w:rsidR="00770643" w:rsidRPr="00B651BA" w:rsidRDefault="00770643">
      <w:pPr>
        <w:pStyle w:val="ListParagraph"/>
        <w:numPr>
          <w:ilvl w:val="0"/>
          <w:numId w:val="38"/>
        </w:numPr>
        <w:adjustRightInd w:val="0"/>
        <w:spacing w:after="240"/>
        <w:jc w:val="both"/>
        <w:rPr>
          <w:rFonts w:eastAsia="Times New Roman" w:cs="Arial"/>
          <w:sz w:val="24"/>
          <w:szCs w:val="24"/>
          <w:lang w:val="ka-GE"/>
        </w:rPr>
      </w:pPr>
      <w:r w:rsidRPr="0013481C">
        <w:rPr>
          <w:rFonts w:eastAsia="Times New Roman" w:cs="Arial"/>
          <w:sz w:val="24"/>
          <w:szCs w:val="24"/>
          <w:lang w:val="ka-GE"/>
        </w:rPr>
        <w:t>წვდომა/დაშვება</w:t>
      </w:r>
      <w:r w:rsidRPr="0013481C">
        <w:rPr>
          <w:rFonts w:cs="Arial"/>
          <w:sz w:val="24"/>
          <w:szCs w:val="24"/>
          <w:lang w:val="ka-GE"/>
        </w:rPr>
        <w:t>.</w:t>
      </w:r>
    </w:p>
    <w:p w14:paraId="5331CBFC" w14:textId="3D3FCB0B" w:rsidR="007F7633" w:rsidRDefault="007F7633">
      <w:pPr>
        <w:adjustRightInd w:val="0"/>
        <w:spacing w:after="240"/>
        <w:jc w:val="both"/>
        <w:rPr>
          <w:rFonts w:eastAsia="Times New Roman" w:cs="Arial"/>
          <w:i/>
          <w:iCs/>
          <w:sz w:val="24"/>
          <w:szCs w:val="24"/>
          <w:lang w:val="ka-GE"/>
        </w:rPr>
      </w:pPr>
      <w:r w:rsidRPr="00B651BA">
        <w:rPr>
          <w:rFonts w:eastAsia="Times New Roman" w:cs="Arial"/>
          <w:sz w:val="24"/>
          <w:szCs w:val="24"/>
          <w:highlight w:val="yellow"/>
          <w:lang w:val="ka-GE"/>
        </w:rPr>
        <w:t xml:space="preserve">შენიშვნა: </w:t>
      </w:r>
      <w:r w:rsidRPr="00B651BA">
        <w:rPr>
          <w:rFonts w:eastAsia="Times New Roman" w:cs="Arial"/>
          <w:i/>
          <w:iCs/>
          <w:sz w:val="24"/>
          <w:szCs w:val="24"/>
          <w:highlight w:val="yellow"/>
          <w:lang w:val="ka-GE"/>
        </w:rPr>
        <w:t xml:space="preserve">მიუხედავად იმისა, რომ ანალიზში გამოყენებული ძირითადი მონაცემები ასახავს 2022 წლის ბოლომდე საქართველოში არსებულ მდგომარეობას, </w:t>
      </w:r>
      <w:r w:rsidR="006D1A9A" w:rsidRPr="00B651BA">
        <w:rPr>
          <w:rFonts w:eastAsia="Times New Roman" w:cs="Arial"/>
          <w:i/>
          <w:iCs/>
          <w:sz w:val="24"/>
          <w:szCs w:val="24"/>
          <w:highlight w:val="yellow"/>
          <w:lang w:val="ka-GE"/>
        </w:rPr>
        <w:t xml:space="preserve">ასევე შესწავლილ იქნა </w:t>
      </w:r>
      <w:r w:rsidRPr="00B651BA">
        <w:rPr>
          <w:rFonts w:eastAsia="Times New Roman" w:cs="Arial"/>
          <w:i/>
          <w:iCs/>
          <w:sz w:val="24"/>
          <w:szCs w:val="24"/>
          <w:highlight w:val="yellow"/>
          <w:lang w:val="ka-GE"/>
        </w:rPr>
        <w:t>შემდგომი პერიოდის</w:t>
      </w:r>
      <w:r w:rsidR="006D1A9A" w:rsidRPr="00B651BA">
        <w:rPr>
          <w:rFonts w:eastAsia="Times New Roman" w:cs="Arial"/>
          <w:i/>
          <w:iCs/>
          <w:sz w:val="24"/>
          <w:szCs w:val="24"/>
          <w:highlight w:val="yellow"/>
          <w:lang w:val="ka-GE"/>
        </w:rPr>
        <w:t xml:space="preserve"> (2023 პერიოდი) მონაცემებიც, ანალიზის მართებულობის შემოწმების მიზნით, კერძოდ იმ თვალსაზრისით, იქონიებდა თუ არა </w:t>
      </w:r>
      <w:r w:rsidR="0062430E" w:rsidRPr="00B651BA">
        <w:rPr>
          <w:rFonts w:eastAsia="Times New Roman" w:cs="Arial"/>
          <w:i/>
          <w:iCs/>
          <w:sz w:val="24"/>
          <w:szCs w:val="24"/>
          <w:highlight w:val="yellow"/>
          <w:lang w:val="ka-GE"/>
        </w:rPr>
        <w:t xml:space="preserve">მატერიალურ გავლენას </w:t>
      </w:r>
      <w:r w:rsidR="006D1A9A" w:rsidRPr="00B651BA">
        <w:rPr>
          <w:rFonts w:eastAsia="Times New Roman" w:cs="Arial"/>
          <w:i/>
          <w:iCs/>
          <w:sz w:val="24"/>
          <w:szCs w:val="24"/>
          <w:highlight w:val="yellow"/>
          <w:lang w:val="ka-GE"/>
        </w:rPr>
        <w:t>ახალი მონაცემები ბაზრის ანალიზის შედეგებზე. ახალი მონაცემების შესწავლის შედეგად გამოვლინდა, რომ არ შეინიშნება ცვლილებები ბაზრის გან</w:t>
      </w:r>
      <w:r w:rsidR="00345D92" w:rsidRPr="00B651BA">
        <w:rPr>
          <w:rFonts w:eastAsia="Times New Roman" w:cs="Arial"/>
          <w:i/>
          <w:iCs/>
          <w:sz w:val="24"/>
          <w:szCs w:val="24"/>
          <w:highlight w:val="yellow"/>
          <w:lang w:val="ka-GE"/>
        </w:rPr>
        <w:t>საზღვრასთან</w:t>
      </w:r>
      <w:r w:rsidR="006D1A9A" w:rsidRPr="00B651BA">
        <w:rPr>
          <w:rFonts w:eastAsia="Times New Roman" w:cs="Arial"/>
          <w:i/>
          <w:iCs/>
          <w:sz w:val="24"/>
          <w:szCs w:val="24"/>
          <w:highlight w:val="yellow"/>
          <w:lang w:val="ka-GE"/>
        </w:rPr>
        <w:t xml:space="preserve"> დაკავშირებით ჩამოყალიბებულ ფუნდამენტურ დასკვნებ</w:t>
      </w:r>
      <w:r w:rsidR="001969CC" w:rsidRPr="00B651BA">
        <w:rPr>
          <w:rFonts w:eastAsia="Times New Roman" w:cs="Arial"/>
          <w:i/>
          <w:iCs/>
          <w:sz w:val="24"/>
          <w:szCs w:val="24"/>
          <w:highlight w:val="yellow"/>
          <w:lang w:val="ka-GE"/>
        </w:rPr>
        <w:t>ში</w:t>
      </w:r>
      <w:r w:rsidR="006D1A9A" w:rsidRPr="00B651BA">
        <w:rPr>
          <w:rFonts w:eastAsia="Times New Roman" w:cs="Arial"/>
          <w:i/>
          <w:iCs/>
          <w:sz w:val="24"/>
          <w:szCs w:val="24"/>
          <w:highlight w:val="yellow"/>
          <w:lang w:val="ka-GE"/>
        </w:rPr>
        <w:t>, პოტენციურად წინასწარი რეგულირებისადმი მიდრეკილება</w:t>
      </w:r>
      <w:r w:rsidR="00191798" w:rsidRPr="00B651BA">
        <w:rPr>
          <w:rFonts w:eastAsia="Times New Roman" w:cs="Arial"/>
          <w:i/>
          <w:iCs/>
          <w:sz w:val="24"/>
          <w:szCs w:val="24"/>
          <w:highlight w:val="yellow"/>
          <w:lang w:val="ka-GE"/>
        </w:rPr>
        <w:t>სთან დაკავშირებულ დასკვნებ</w:t>
      </w:r>
      <w:r w:rsidR="001969CC" w:rsidRPr="00B651BA">
        <w:rPr>
          <w:rFonts w:eastAsia="Times New Roman" w:cs="Arial"/>
          <w:i/>
          <w:iCs/>
          <w:sz w:val="24"/>
          <w:szCs w:val="24"/>
          <w:highlight w:val="yellow"/>
          <w:lang w:val="ka-GE"/>
        </w:rPr>
        <w:t>ში</w:t>
      </w:r>
      <w:r w:rsidR="00191798" w:rsidRPr="00B651BA">
        <w:rPr>
          <w:rFonts w:eastAsia="Times New Roman" w:cs="Arial"/>
          <w:i/>
          <w:iCs/>
          <w:sz w:val="24"/>
          <w:szCs w:val="24"/>
          <w:highlight w:val="yellow"/>
          <w:lang w:val="ka-GE"/>
        </w:rPr>
        <w:t xml:space="preserve"> და</w:t>
      </w:r>
      <w:r w:rsidR="006D1A9A" w:rsidRPr="00B651BA">
        <w:rPr>
          <w:rFonts w:eastAsia="Times New Roman" w:cs="Arial"/>
          <w:i/>
          <w:iCs/>
          <w:sz w:val="24"/>
          <w:szCs w:val="24"/>
          <w:highlight w:val="yellow"/>
          <w:lang w:val="ka-GE"/>
        </w:rPr>
        <w:t xml:space="preserve"> მნიშვნელოვანი საბაზრო ძალაუფლების გამოვლენისა და რეკომენდებული მარეგულირებელი ვალდებულებების არჩევანის თვალსაზრისით..</w:t>
      </w:r>
    </w:p>
    <w:p w14:paraId="75CFAC93" w14:textId="77777777" w:rsidR="00BB21B3" w:rsidRDefault="00BB21B3">
      <w:pPr>
        <w:adjustRightInd w:val="0"/>
        <w:spacing w:after="240"/>
        <w:jc w:val="both"/>
        <w:rPr>
          <w:rFonts w:eastAsia="Times New Roman" w:cs="Arial"/>
          <w:i/>
          <w:iCs/>
          <w:sz w:val="24"/>
          <w:szCs w:val="24"/>
          <w:lang w:val="ka-GE"/>
        </w:rPr>
      </w:pPr>
    </w:p>
    <w:p w14:paraId="4DC3FC25" w14:textId="77777777" w:rsidR="00BB21B3" w:rsidRPr="00B651BA" w:rsidRDefault="00BB21B3" w:rsidP="00B651BA">
      <w:pPr>
        <w:adjustRightInd w:val="0"/>
        <w:spacing w:after="240"/>
        <w:jc w:val="both"/>
        <w:rPr>
          <w:rFonts w:eastAsia="Times New Roman" w:cs="Arial"/>
          <w:i/>
          <w:iCs/>
          <w:sz w:val="24"/>
          <w:szCs w:val="24"/>
          <w:lang w:val="ka-GE"/>
        </w:rPr>
      </w:pPr>
    </w:p>
    <w:p w14:paraId="7874DB5C" w14:textId="2308E549" w:rsidR="00C062D0" w:rsidRPr="0013481C" w:rsidRDefault="00C062D0" w:rsidP="00772C1E">
      <w:pPr>
        <w:pStyle w:val="Heading1"/>
        <w:numPr>
          <w:ilvl w:val="0"/>
          <w:numId w:val="36"/>
        </w:numPr>
        <w:jc w:val="both"/>
        <w:rPr>
          <w:rFonts w:asciiTheme="minorHAnsi" w:hAnsiTheme="minorHAnsi" w:cstheme="minorHAnsi"/>
          <w:lang w:val="ka-GE"/>
        </w:rPr>
      </w:pPr>
      <w:bookmarkStart w:id="4" w:name="_Toc150352020"/>
      <w:bookmarkStart w:id="5" w:name="_Toc169262451"/>
      <w:r w:rsidRPr="0013481C">
        <w:rPr>
          <w:rFonts w:asciiTheme="minorHAnsi" w:hAnsiTheme="minorHAnsi" w:cstheme="minorHAnsi"/>
          <w:lang w:val="ka-GE"/>
        </w:rPr>
        <w:t>საქართველოში ბაზრის ანალიზთან დაკავშირებული სამართლებრივი ჩარჩოს მიმოხილვა</w:t>
      </w:r>
      <w:bookmarkEnd w:id="4"/>
      <w:bookmarkEnd w:id="5"/>
      <w:r w:rsidRPr="0013481C">
        <w:rPr>
          <w:rFonts w:asciiTheme="minorHAnsi" w:hAnsiTheme="minorHAnsi" w:cstheme="minorHAnsi"/>
          <w:lang w:val="ka-GE"/>
        </w:rPr>
        <w:t xml:space="preserve"> </w:t>
      </w:r>
      <w:r w:rsidRPr="0013481C">
        <w:rPr>
          <w:rFonts w:asciiTheme="minorHAnsi" w:hAnsiTheme="minorHAnsi" w:cstheme="minorHAnsi"/>
          <w:lang w:val="ka-GE"/>
        </w:rPr>
        <w:tab/>
      </w:r>
    </w:p>
    <w:p w14:paraId="42436FCD" w14:textId="2C0B00EC" w:rsidR="001E2D69" w:rsidRPr="0013481C" w:rsidRDefault="001E2D69" w:rsidP="00772C1E">
      <w:pPr>
        <w:pStyle w:val="Heading2"/>
        <w:numPr>
          <w:ilvl w:val="1"/>
          <w:numId w:val="102"/>
        </w:numPr>
        <w:spacing w:after="240"/>
        <w:ind w:left="720" w:hanging="720"/>
        <w:rPr>
          <w:b/>
          <w:bCs/>
          <w:lang w:val="en-GB"/>
        </w:rPr>
      </w:pPr>
      <w:bookmarkStart w:id="6" w:name="_Toc147001909"/>
      <w:bookmarkStart w:id="7" w:name="_Toc150352022"/>
      <w:bookmarkStart w:id="8" w:name="_Toc169262452"/>
      <w:proofErr w:type="spellStart"/>
      <w:r w:rsidRPr="0013481C">
        <w:rPr>
          <w:lang w:val="en-GB"/>
        </w:rPr>
        <w:t>ასოცირების</w:t>
      </w:r>
      <w:proofErr w:type="spellEnd"/>
      <w:r w:rsidRPr="0013481C">
        <w:rPr>
          <w:lang w:val="en-GB"/>
        </w:rPr>
        <w:t xml:space="preserve"> </w:t>
      </w:r>
      <w:proofErr w:type="spellStart"/>
      <w:r w:rsidRPr="0013481C">
        <w:rPr>
          <w:lang w:val="en-GB"/>
        </w:rPr>
        <w:t>შესახებ</w:t>
      </w:r>
      <w:proofErr w:type="spellEnd"/>
      <w:r w:rsidRPr="0013481C">
        <w:rPr>
          <w:lang w:val="en-GB"/>
        </w:rPr>
        <w:t xml:space="preserve"> </w:t>
      </w:r>
      <w:proofErr w:type="spellStart"/>
      <w:r w:rsidRPr="0013481C">
        <w:rPr>
          <w:lang w:val="en-GB"/>
        </w:rPr>
        <w:t>შეთანხმება</w:t>
      </w:r>
      <w:bookmarkEnd w:id="6"/>
      <w:bookmarkEnd w:id="7"/>
      <w:bookmarkEnd w:id="8"/>
      <w:proofErr w:type="spellEnd"/>
      <w:r w:rsidRPr="0013481C">
        <w:rPr>
          <w:lang w:val="en-GB"/>
        </w:rPr>
        <w:t xml:space="preserve"> </w:t>
      </w:r>
    </w:p>
    <w:p w14:paraId="3024E17E" w14:textId="3E95A066" w:rsidR="001E2D69" w:rsidRPr="00D648D7" w:rsidRDefault="001E2D69" w:rsidP="001E2D69">
      <w:pPr>
        <w:shd w:val="clear" w:color="auto" w:fill="FFFFFF"/>
        <w:spacing w:after="160" w:line="259" w:lineRule="auto"/>
        <w:jc w:val="both"/>
        <w:rPr>
          <w:rFonts w:asciiTheme="minorHAnsi" w:hAnsiTheme="minorHAnsi" w:cstheme="minorHAnsi"/>
          <w:sz w:val="24"/>
          <w:szCs w:val="24"/>
          <w:lang w:val="en-US"/>
        </w:rPr>
      </w:pPr>
      <w:r w:rsidRPr="0013481C">
        <w:rPr>
          <w:rFonts w:asciiTheme="minorHAnsi" w:hAnsiTheme="minorHAnsi" w:cstheme="minorHAnsi"/>
          <w:sz w:val="24"/>
          <w:szCs w:val="24"/>
          <w:lang w:val="ka-GE"/>
        </w:rPr>
        <w:t>-</w:t>
      </w:r>
      <w:r w:rsidR="00AF6B03" w:rsidRPr="00AF6B03">
        <w:rPr>
          <w:rFonts w:asciiTheme="minorHAnsi" w:hAnsiTheme="minorHAnsi" w:cstheme="minorHAnsi"/>
          <w:sz w:val="24"/>
          <w:szCs w:val="24"/>
          <w:lang w:val="ka-GE"/>
        </w:rPr>
        <w:t>ევროკავშირსა და საქართველოს</w:t>
      </w:r>
      <w:r w:rsidR="005C717E">
        <w:rPr>
          <w:rStyle w:val="FootnoteReference"/>
          <w:rFonts w:asciiTheme="minorHAnsi" w:hAnsiTheme="minorHAnsi" w:cstheme="minorHAnsi"/>
          <w:sz w:val="24"/>
          <w:szCs w:val="24"/>
          <w:lang w:val="ka-GE"/>
        </w:rPr>
        <w:footnoteReference w:id="2"/>
      </w:r>
      <w:r w:rsidR="00AF6B03" w:rsidRPr="00AF6B03">
        <w:rPr>
          <w:rFonts w:asciiTheme="minorHAnsi" w:hAnsiTheme="minorHAnsi" w:cstheme="minorHAnsi"/>
          <w:sz w:val="24"/>
          <w:szCs w:val="24"/>
          <w:lang w:val="ka-GE"/>
        </w:rPr>
        <w:t xml:space="preserve">  შორის ასოცირების შეთანხმები</w:t>
      </w:r>
      <w:r w:rsidR="005C717E">
        <w:rPr>
          <w:rFonts w:asciiTheme="minorHAnsi" w:hAnsiTheme="minorHAnsi" w:cstheme="minorHAnsi"/>
          <w:sz w:val="24"/>
          <w:szCs w:val="24"/>
          <w:lang w:val="ka-GE"/>
        </w:rPr>
        <w:t>თ</w:t>
      </w:r>
      <w:r w:rsidR="005C717E">
        <w:rPr>
          <w:rStyle w:val="FootnoteReference"/>
          <w:rFonts w:asciiTheme="minorHAnsi" w:hAnsiTheme="minorHAnsi" w:cstheme="minorHAnsi"/>
          <w:sz w:val="24"/>
          <w:szCs w:val="24"/>
          <w:lang w:val="ka-GE"/>
        </w:rPr>
        <w:footnoteReference w:id="3"/>
      </w:r>
      <w:r w:rsidR="00AF6B03" w:rsidRPr="00AF6B03">
        <w:rPr>
          <w:rFonts w:asciiTheme="minorHAnsi" w:hAnsiTheme="minorHAnsi" w:cstheme="minorHAnsi"/>
          <w:sz w:val="24"/>
          <w:szCs w:val="24"/>
          <w:lang w:val="ka-GE"/>
        </w:rPr>
        <w:t>,  საქართველომ აიღო ვალდებულება განსაზღვრულ ვადებში ეტაპობრივად დაუახლოოს თავისი კანონმდებლობა ევროკავშირის კანონმდებლობასა და საერთაშორისო სამართლებრივ ინსტრუმენტებს, მათ შორის,  2002/21/</w:t>
      </w:r>
      <w:proofErr w:type="spellStart"/>
      <w:r w:rsidR="00AF6B03" w:rsidRPr="00AF6B03">
        <w:rPr>
          <w:rFonts w:asciiTheme="minorHAnsi" w:hAnsiTheme="minorHAnsi" w:cstheme="minorHAnsi"/>
          <w:sz w:val="24"/>
          <w:szCs w:val="24"/>
          <w:lang w:val="ka-GE"/>
        </w:rPr>
        <w:t>EC</w:t>
      </w:r>
      <w:proofErr w:type="spellEnd"/>
      <w:r w:rsidR="00AF6B03" w:rsidRPr="00AF6B03">
        <w:rPr>
          <w:rFonts w:asciiTheme="minorHAnsi" w:hAnsiTheme="minorHAnsi" w:cstheme="minorHAnsi"/>
          <w:sz w:val="24"/>
          <w:szCs w:val="24"/>
          <w:lang w:val="ka-GE"/>
        </w:rPr>
        <w:t xml:space="preserve"> დირექტივის (ჩარჩო </w:t>
      </w:r>
      <w:r w:rsidR="00AF6B03" w:rsidRPr="00AF6B03">
        <w:rPr>
          <w:rFonts w:asciiTheme="minorHAnsi" w:hAnsiTheme="minorHAnsi" w:cstheme="minorHAnsi"/>
          <w:sz w:val="24"/>
          <w:szCs w:val="24"/>
          <w:lang w:val="ka-GE"/>
        </w:rPr>
        <w:lastRenderedPageBreak/>
        <w:t>დირექტივა) დებულებას</w:t>
      </w:r>
      <w:r w:rsidR="005C717E">
        <w:rPr>
          <w:rStyle w:val="FootnoteReference"/>
          <w:rFonts w:asciiTheme="minorHAnsi" w:hAnsiTheme="minorHAnsi" w:cstheme="minorHAnsi"/>
          <w:sz w:val="24"/>
          <w:szCs w:val="24"/>
          <w:lang w:val="ka-GE"/>
        </w:rPr>
        <w:footnoteReference w:id="4"/>
      </w:r>
      <w:r w:rsidR="00AF6B03" w:rsidRPr="00AF6B03">
        <w:rPr>
          <w:rFonts w:asciiTheme="minorHAnsi" w:hAnsiTheme="minorHAnsi" w:cstheme="minorHAnsi"/>
          <w:sz w:val="24"/>
          <w:szCs w:val="24"/>
          <w:lang w:val="ka-GE"/>
        </w:rPr>
        <w:t xml:space="preserve">, რომელიც ეხება  </w:t>
      </w:r>
      <w:r w:rsidR="00AF6B03" w:rsidRPr="007C7519">
        <w:rPr>
          <w:rFonts w:asciiTheme="minorHAnsi" w:hAnsiTheme="minorHAnsi" w:cstheme="minorHAnsi"/>
          <w:i/>
          <w:iCs/>
          <w:sz w:val="24"/>
          <w:szCs w:val="24"/>
          <w:lang w:val="ka-GE"/>
        </w:rPr>
        <w:t>,</w:t>
      </w:r>
      <w:r w:rsidR="0048291B">
        <w:rPr>
          <w:rFonts w:asciiTheme="minorHAnsi" w:hAnsiTheme="minorHAnsi" w:cstheme="minorHAnsi"/>
          <w:i/>
          <w:iCs/>
          <w:sz w:val="24"/>
          <w:szCs w:val="24"/>
          <w:lang w:val="ka-GE"/>
        </w:rPr>
        <w:t>....</w:t>
      </w:r>
      <w:r w:rsidR="00AF6B03" w:rsidRPr="007C7519">
        <w:rPr>
          <w:rFonts w:asciiTheme="minorHAnsi" w:hAnsiTheme="minorHAnsi" w:cstheme="minorHAnsi"/>
          <w:i/>
          <w:iCs/>
          <w:sz w:val="24"/>
          <w:szCs w:val="24"/>
          <w:lang w:val="ka-GE"/>
        </w:rPr>
        <w:t xml:space="preserve">,ელექტრონული კომუნიკაციების სექტორში </w:t>
      </w:r>
      <w:r w:rsidR="0048291B">
        <w:rPr>
          <w:rFonts w:asciiTheme="minorHAnsi" w:hAnsiTheme="minorHAnsi" w:cstheme="minorHAnsi"/>
          <w:i/>
          <w:iCs/>
          <w:sz w:val="24"/>
          <w:szCs w:val="24"/>
          <w:lang w:val="ka-GE"/>
        </w:rPr>
        <w:t xml:space="preserve">პოტენციურად </w:t>
      </w:r>
      <w:proofErr w:type="spellStart"/>
      <w:r w:rsidR="00AF6B03" w:rsidRPr="007C7519">
        <w:rPr>
          <w:rFonts w:asciiTheme="minorHAnsi" w:hAnsiTheme="minorHAnsi" w:cstheme="minorHAnsi"/>
          <w:i/>
          <w:iCs/>
          <w:sz w:val="24"/>
          <w:szCs w:val="24"/>
          <w:lang w:val="ka-GE"/>
        </w:rPr>
        <w:t>ex</w:t>
      </w:r>
      <w:r w:rsidR="00051849">
        <w:rPr>
          <w:rFonts w:asciiTheme="minorHAnsi" w:hAnsiTheme="minorHAnsi" w:cstheme="minorHAnsi"/>
          <w:i/>
          <w:iCs/>
          <w:sz w:val="24"/>
          <w:szCs w:val="24"/>
          <w:lang w:val="ka-GE"/>
        </w:rPr>
        <w:t>-</w:t>
      </w:r>
      <w:r w:rsidR="00AF6B03" w:rsidRPr="007C7519">
        <w:rPr>
          <w:rFonts w:asciiTheme="minorHAnsi" w:hAnsiTheme="minorHAnsi" w:cstheme="minorHAnsi"/>
          <w:i/>
          <w:iCs/>
          <w:sz w:val="24"/>
          <w:szCs w:val="24"/>
          <w:lang w:val="ka-GE"/>
        </w:rPr>
        <w:t>ante</w:t>
      </w:r>
      <w:proofErr w:type="spellEnd"/>
      <w:r w:rsidR="00AF6B03" w:rsidRPr="007C7519">
        <w:rPr>
          <w:rFonts w:asciiTheme="minorHAnsi" w:hAnsiTheme="minorHAnsi" w:cstheme="minorHAnsi"/>
          <w:i/>
          <w:iCs/>
          <w:sz w:val="24"/>
          <w:szCs w:val="24"/>
          <w:lang w:val="ka-GE"/>
        </w:rPr>
        <w:t xml:space="preserve"> (წინასწარ) რეგულ</w:t>
      </w:r>
      <w:r w:rsidR="0048291B">
        <w:rPr>
          <w:rFonts w:asciiTheme="minorHAnsi" w:hAnsiTheme="minorHAnsi" w:cstheme="minorHAnsi"/>
          <w:i/>
          <w:iCs/>
          <w:sz w:val="24"/>
          <w:szCs w:val="24"/>
          <w:lang w:val="ka-GE"/>
        </w:rPr>
        <w:t>ირებას</w:t>
      </w:r>
      <w:r w:rsidR="00051849">
        <w:rPr>
          <w:rFonts w:asciiTheme="minorHAnsi" w:hAnsiTheme="minorHAnsi" w:cstheme="minorHAnsi"/>
          <w:i/>
          <w:iCs/>
          <w:sz w:val="24"/>
          <w:szCs w:val="24"/>
          <w:lang w:val="ka-GE"/>
        </w:rPr>
        <w:t xml:space="preserve"> </w:t>
      </w:r>
      <w:r w:rsidR="00AF6B03" w:rsidRPr="007C7519">
        <w:rPr>
          <w:rFonts w:asciiTheme="minorHAnsi" w:hAnsiTheme="minorHAnsi" w:cstheme="minorHAnsi"/>
          <w:i/>
          <w:iCs/>
          <w:sz w:val="24"/>
          <w:szCs w:val="24"/>
          <w:lang w:val="ka-GE"/>
        </w:rPr>
        <w:t>დაქვემდებარებ</w:t>
      </w:r>
      <w:r w:rsidR="0048291B">
        <w:rPr>
          <w:rFonts w:asciiTheme="minorHAnsi" w:hAnsiTheme="minorHAnsi" w:cstheme="minorHAnsi"/>
          <w:i/>
          <w:iCs/>
          <w:sz w:val="24"/>
          <w:szCs w:val="24"/>
          <w:lang w:val="ka-GE"/>
        </w:rPr>
        <w:t>ადი</w:t>
      </w:r>
      <w:r w:rsidR="00AF6B03" w:rsidRPr="007C7519">
        <w:rPr>
          <w:rFonts w:asciiTheme="minorHAnsi" w:hAnsiTheme="minorHAnsi" w:cstheme="minorHAnsi"/>
          <w:i/>
          <w:iCs/>
          <w:sz w:val="24"/>
          <w:szCs w:val="24"/>
          <w:lang w:val="ka-GE"/>
        </w:rPr>
        <w:t xml:space="preserve"> შესაბამისი პროდუქტისა და მომსახურების ბაზრების განსაზღვრას და მნიშვნელოვანი საბაზრო ძალაუფლების მქონე ოპერატორის გამოვლენის მიზნით ამ ბაზრების ანალიზს</w:t>
      </w:r>
      <w:r w:rsidR="005C717E" w:rsidRPr="007C7519">
        <w:rPr>
          <w:rStyle w:val="FootnoteReference"/>
          <w:rFonts w:asciiTheme="minorHAnsi" w:hAnsiTheme="minorHAnsi" w:cstheme="minorHAnsi"/>
          <w:i/>
          <w:iCs/>
          <w:sz w:val="24"/>
          <w:szCs w:val="24"/>
          <w:lang w:val="ka-GE"/>
        </w:rPr>
        <w:footnoteReference w:id="5"/>
      </w:r>
      <w:r w:rsidR="00AF6B03" w:rsidRPr="007C7519">
        <w:rPr>
          <w:rFonts w:asciiTheme="minorHAnsi" w:hAnsiTheme="minorHAnsi" w:cstheme="minorHAnsi"/>
          <w:i/>
          <w:iCs/>
          <w:sz w:val="24"/>
          <w:szCs w:val="24"/>
          <w:lang w:val="ka-GE"/>
        </w:rPr>
        <w:t>“.</w:t>
      </w:r>
      <w:r w:rsidR="002F0F93">
        <w:rPr>
          <w:rFonts w:asciiTheme="minorHAnsi" w:hAnsiTheme="minorHAnsi" w:cstheme="minorHAnsi"/>
          <w:i/>
          <w:iCs/>
          <w:sz w:val="24"/>
          <w:szCs w:val="24"/>
          <w:lang w:val="ka-GE"/>
        </w:rPr>
        <w:t xml:space="preserve"> </w:t>
      </w:r>
      <w:r w:rsidR="00D85A01" w:rsidRPr="00D648D7">
        <w:rPr>
          <w:rFonts w:asciiTheme="minorHAnsi" w:hAnsiTheme="minorHAnsi" w:cstheme="minorHAnsi"/>
          <w:sz w:val="24"/>
          <w:szCs w:val="24"/>
          <w:lang w:val="ka-GE"/>
        </w:rPr>
        <w:t xml:space="preserve">აღნიშნულთან </w:t>
      </w:r>
      <w:r w:rsidR="002F0F93">
        <w:rPr>
          <w:rFonts w:asciiTheme="minorHAnsi" w:hAnsiTheme="minorHAnsi" w:cstheme="minorHAnsi"/>
          <w:sz w:val="24"/>
          <w:szCs w:val="24"/>
          <w:lang w:val="ka-GE"/>
        </w:rPr>
        <w:t>დაკავშირებული</w:t>
      </w:r>
      <w:r w:rsidR="00D85A01">
        <w:rPr>
          <w:rFonts w:asciiTheme="minorHAnsi" w:hAnsiTheme="minorHAnsi" w:cstheme="minorHAnsi"/>
          <w:sz w:val="24"/>
          <w:szCs w:val="24"/>
          <w:lang w:val="ka-GE"/>
        </w:rPr>
        <w:t>ა მე-14 და მე-15 მუხლები.</w:t>
      </w:r>
    </w:p>
    <w:p w14:paraId="11EB6655" w14:textId="264B6112" w:rsidR="001E2D69" w:rsidRPr="0013481C" w:rsidRDefault="00CA6A4F" w:rsidP="001E2D69">
      <w:pPr>
        <w:shd w:val="clear" w:color="auto" w:fill="FFFFFF"/>
        <w:spacing w:after="160" w:line="259" w:lineRule="auto"/>
        <w:jc w:val="both"/>
        <w:rPr>
          <w:rFonts w:asciiTheme="minorHAnsi" w:eastAsia="Times New Roman" w:hAnsiTheme="minorHAnsi" w:cstheme="minorHAnsi"/>
          <w:color w:val="333333"/>
          <w:sz w:val="24"/>
          <w:szCs w:val="24"/>
          <w:lang w:val="ka-GE" w:eastAsia="fr-FR"/>
        </w:rPr>
      </w:pPr>
      <w:r>
        <w:rPr>
          <w:rFonts w:asciiTheme="minorHAnsi" w:hAnsiTheme="minorHAnsi" w:cstheme="minorHAnsi"/>
          <w:sz w:val="24"/>
          <w:szCs w:val="24"/>
          <w:lang w:val="ka-GE"/>
        </w:rPr>
        <w:t>,,</w:t>
      </w:r>
      <w:r w:rsidR="001E2D69" w:rsidRPr="0013481C">
        <w:rPr>
          <w:rFonts w:asciiTheme="minorHAnsi" w:hAnsiTheme="minorHAnsi" w:cstheme="minorHAnsi"/>
          <w:sz w:val="24"/>
          <w:szCs w:val="24"/>
          <w:lang w:val="ka-GE"/>
        </w:rPr>
        <w:t>ჩარჩო დირექტივის</w:t>
      </w:r>
      <w:r>
        <w:rPr>
          <w:rFonts w:asciiTheme="minorHAnsi" w:hAnsiTheme="minorHAnsi" w:cstheme="minorHAnsi"/>
          <w:sz w:val="24"/>
          <w:szCs w:val="24"/>
          <w:lang w:val="ka-GE"/>
        </w:rPr>
        <w:t>“</w:t>
      </w:r>
      <w:r w:rsidR="001E2D69" w:rsidRPr="0013481C">
        <w:rPr>
          <w:rFonts w:asciiTheme="minorHAnsi" w:hAnsiTheme="minorHAnsi" w:cstheme="minorHAnsi"/>
          <w:sz w:val="24"/>
          <w:szCs w:val="24"/>
          <w:lang w:val="ka-GE"/>
        </w:rPr>
        <w:t xml:space="preserve"> მე-14 მუხლი განსაზღვრავს, თუ რომელი კომპანია შეიძლება განისაზღვროს მნიშვნელოვანი საბაზრო ძალაუფლების მქონედ (</w:t>
      </w:r>
      <w:proofErr w:type="spellStart"/>
      <w:r w:rsidR="001E2D69" w:rsidRPr="0013481C">
        <w:rPr>
          <w:rFonts w:asciiTheme="minorHAnsi" w:hAnsiTheme="minorHAnsi" w:cstheme="minorHAnsi"/>
          <w:sz w:val="24"/>
          <w:szCs w:val="24"/>
          <w:lang w:val="ka-GE"/>
        </w:rPr>
        <w:t>SMP</w:t>
      </w:r>
      <w:proofErr w:type="spellEnd"/>
      <w:r w:rsidR="001E2D69" w:rsidRPr="0013481C">
        <w:rPr>
          <w:rFonts w:asciiTheme="minorHAnsi" w:hAnsiTheme="minorHAnsi" w:cstheme="minorHAnsi"/>
          <w:sz w:val="24"/>
          <w:szCs w:val="24"/>
          <w:lang w:val="ka-GE"/>
        </w:rPr>
        <w:t xml:space="preserve">) კონკურენციის კანონის პრინციპების შესაბამისად განსაზღვრულ ბაზრებზე. </w:t>
      </w:r>
      <w:proofErr w:type="spellStart"/>
      <w:r w:rsidR="001E2D69" w:rsidRPr="0013481C">
        <w:rPr>
          <w:rFonts w:asciiTheme="minorHAnsi" w:hAnsiTheme="minorHAnsi" w:cstheme="minorHAnsi"/>
          <w:sz w:val="24"/>
          <w:szCs w:val="24"/>
          <w:lang w:val="ka-GE"/>
        </w:rPr>
        <w:t>SMP</w:t>
      </w:r>
      <w:proofErr w:type="spellEnd"/>
      <w:r w:rsidR="001E2D69" w:rsidRPr="0013481C">
        <w:rPr>
          <w:rFonts w:asciiTheme="minorHAnsi" w:hAnsiTheme="minorHAnsi" w:cstheme="minorHAnsi"/>
          <w:sz w:val="24"/>
          <w:szCs w:val="24"/>
          <w:lang w:val="ka-GE"/>
        </w:rPr>
        <w:t xml:space="preserve">-ის ცნება გათანაბრებულია დომინანტობასთან კონკურენციის კანონმდებლობის მიხედვით: </w:t>
      </w:r>
      <w:r w:rsidR="001E2D69" w:rsidRPr="0013481C">
        <w:rPr>
          <w:rFonts w:asciiTheme="minorHAnsi" w:hAnsiTheme="minorHAnsi" w:cstheme="minorHAnsi"/>
          <w:i/>
          <w:iCs/>
          <w:sz w:val="24"/>
          <w:szCs w:val="24"/>
          <w:lang w:val="ka-GE"/>
        </w:rPr>
        <w:t>“</w:t>
      </w:r>
      <w:r w:rsidR="001E2D69" w:rsidRPr="0013481C">
        <w:rPr>
          <w:rFonts w:asciiTheme="minorHAnsi" w:eastAsia="Times New Roman" w:hAnsiTheme="minorHAnsi" w:cstheme="minorHAnsi"/>
          <w:i/>
          <w:iCs/>
          <w:sz w:val="24"/>
          <w:szCs w:val="24"/>
          <w:lang w:val="ka-GE" w:eastAsia="fr-FR"/>
        </w:rPr>
        <w:t xml:space="preserve">კომპანია ჩაითვლება მნიშვნელოვანი საბაზრო ძალაუფლების მქონედ, თუ ინდივიდუალურად ან სხვებთან ერთად, სარგებლობს დომინირების ექვივალენტური პოზიციით, ანუ ეკონომიკური </w:t>
      </w:r>
      <w:r w:rsidR="00993952">
        <w:rPr>
          <w:rFonts w:asciiTheme="minorHAnsi" w:eastAsia="Times New Roman" w:hAnsiTheme="minorHAnsi" w:cstheme="minorHAnsi"/>
          <w:i/>
          <w:iCs/>
          <w:sz w:val="24"/>
          <w:szCs w:val="24"/>
          <w:lang w:val="ka-GE" w:eastAsia="fr-FR"/>
        </w:rPr>
        <w:t>ძალით</w:t>
      </w:r>
      <w:r w:rsidR="001E2D69" w:rsidRPr="0013481C">
        <w:rPr>
          <w:rFonts w:asciiTheme="minorHAnsi" w:eastAsia="Times New Roman" w:hAnsiTheme="minorHAnsi" w:cstheme="minorHAnsi"/>
          <w:i/>
          <w:iCs/>
          <w:sz w:val="24"/>
          <w:szCs w:val="24"/>
          <w:lang w:val="ka-GE" w:eastAsia="fr-FR"/>
        </w:rPr>
        <w:t>, რომელიც აძლევს მას</w:t>
      </w:r>
      <w:r w:rsidR="00993952">
        <w:rPr>
          <w:rFonts w:asciiTheme="minorHAnsi" w:eastAsia="Times New Roman" w:hAnsiTheme="minorHAnsi" w:cstheme="minorHAnsi"/>
          <w:i/>
          <w:iCs/>
          <w:sz w:val="24"/>
          <w:szCs w:val="24"/>
          <w:lang w:val="ka-GE" w:eastAsia="fr-FR"/>
        </w:rPr>
        <w:t xml:space="preserve"> საკმარის</w:t>
      </w:r>
      <w:r w:rsidR="001E2D69" w:rsidRPr="0013481C">
        <w:rPr>
          <w:rFonts w:asciiTheme="minorHAnsi" w:eastAsia="Times New Roman" w:hAnsiTheme="minorHAnsi" w:cstheme="minorHAnsi"/>
          <w:i/>
          <w:iCs/>
          <w:sz w:val="24"/>
          <w:szCs w:val="24"/>
          <w:lang w:val="ka-GE" w:eastAsia="fr-FR"/>
        </w:rPr>
        <w:t xml:space="preserve"> ძალას, მოიქცეს კონკურენტებისგან</w:t>
      </w:r>
      <w:r w:rsidR="00993952">
        <w:rPr>
          <w:rFonts w:asciiTheme="minorHAnsi" w:eastAsia="Times New Roman" w:hAnsiTheme="minorHAnsi" w:cstheme="minorHAnsi"/>
          <w:i/>
          <w:iCs/>
          <w:sz w:val="24"/>
          <w:szCs w:val="24"/>
          <w:lang w:val="ka-GE" w:eastAsia="fr-FR"/>
        </w:rPr>
        <w:t xml:space="preserve"> და </w:t>
      </w:r>
      <w:r w:rsidR="001E2D69" w:rsidRPr="0013481C">
        <w:rPr>
          <w:rFonts w:asciiTheme="minorHAnsi" w:eastAsia="Times New Roman" w:hAnsiTheme="minorHAnsi" w:cstheme="minorHAnsi"/>
          <w:i/>
          <w:iCs/>
          <w:sz w:val="24"/>
          <w:szCs w:val="24"/>
          <w:lang w:val="ka-GE" w:eastAsia="fr-FR"/>
        </w:rPr>
        <w:t>საბოლოო მომხმარებლებისგან დამოუკიდებლად”.</w:t>
      </w:r>
    </w:p>
    <w:p w14:paraId="0EC19044" w14:textId="311C807B" w:rsidR="001E2D69" w:rsidRPr="0013481C" w:rsidRDefault="001E2D69" w:rsidP="001E2D69">
      <w:pPr>
        <w:shd w:val="clear" w:color="auto" w:fill="FFFFFF"/>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რაც შეეხება ერთობლივ </w:t>
      </w:r>
      <w:r w:rsidR="00DA11C5">
        <w:rPr>
          <w:rFonts w:asciiTheme="minorHAnsi" w:hAnsiTheme="minorHAnsi" w:cstheme="minorHAnsi"/>
          <w:sz w:val="24"/>
          <w:szCs w:val="24"/>
          <w:lang w:val="ka-GE"/>
        </w:rPr>
        <w:t>მნიშვნელოვან საბაზრო ძალაუ</w:t>
      </w:r>
      <w:r w:rsidR="00716033">
        <w:rPr>
          <w:rFonts w:asciiTheme="minorHAnsi" w:hAnsiTheme="minorHAnsi" w:cstheme="minorHAnsi"/>
          <w:sz w:val="24"/>
          <w:szCs w:val="24"/>
          <w:lang w:val="ka-GE"/>
        </w:rPr>
        <w:t>ფ</w:t>
      </w:r>
      <w:r w:rsidR="00DA11C5">
        <w:rPr>
          <w:rFonts w:asciiTheme="minorHAnsi" w:hAnsiTheme="minorHAnsi" w:cstheme="minorHAnsi"/>
          <w:sz w:val="24"/>
          <w:szCs w:val="24"/>
          <w:lang w:val="ka-GE"/>
        </w:rPr>
        <w:t>ლებას (</w:t>
      </w:r>
      <w:proofErr w:type="spellStart"/>
      <w:r w:rsidRPr="0013481C">
        <w:rPr>
          <w:rFonts w:asciiTheme="minorHAnsi" w:hAnsiTheme="minorHAnsi" w:cstheme="minorHAnsi"/>
          <w:sz w:val="24"/>
          <w:szCs w:val="24"/>
          <w:lang w:val="ka-GE"/>
        </w:rPr>
        <w:t>SMP</w:t>
      </w:r>
      <w:proofErr w:type="spellEnd"/>
      <w:r w:rsidR="00DA11C5">
        <w:rPr>
          <w:rFonts w:asciiTheme="minorHAnsi" w:hAnsiTheme="minorHAnsi" w:cstheme="minorHAnsi"/>
          <w:sz w:val="24"/>
          <w:szCs w:val="24"/>
          <w:lang w:val="ka-GE"/>
        </w:rPr>
        <w:t>)</w:t>
      </w:r>
      <w:r w:rsidRPr="0013481C">
        <w:rPr>
          <w:rFonts w:asciiTheme="minorHAnsi" w:hAnsiTheme="minorHAnsi" w:cstheme="minorHAnsi"/>
          <w:sz w:val="24"/>
          <w:szCs w:val="24"/>
          <w:lang w:val="ka-GE"/>
        </w:rPr>
        <w:t xml:space="preserve">, </w:t>
      </w:r>
      <w:r w:rsidR="00CA6A4F">
        <w:rPr>
          <w:rFonts w:asciiTheme="minorHAnsi" w:hAnsiTheme="minorHAnsi" w:cstheme="minorHAnsi"/>
          <w:sz w:val="24"/>
          <w:szCs w:val="24"/>
          <w:lang w:val="ka-GE"/>
        </w:rPr>
        <w:t>,,</w:t>
      </w:r>
      <w:r w:rsidRPr="0013481C">
        <w:rPr>
          <w:rFonts w:asciiTheme="minorHAnsi" w:hAnsiTheme="minorHAnsi" w:cstheme="minorHAnsi"/>
          <w:sz w:val="24"/>
          <w:szCs w:val="24"/>
          <w:lang w:val="ka-GE"/>
        </w:rPr>
        <w:t>ჩარჩო დირექტივის</w:t>
      </w:r>
      <w:r w:rsidR="00CA6A4F">
        <w:rPr>
          <w:rFonts w:asciiTheme="minorHAnsi" w:hAnsiTheme="minorHAnsi" w:cstheme="minorHAnsi"/>
          <w:sz w:val="24"/>
          <w:szCs w:val="24"/>
          <w:lang w:val="ka-GE"/>
        </w:rPr>
        <w:t>“</w:t>
      </w:r>
      <w:r w:rsidRPr="0013481C">
        <w:rPr>
          <w:rFonts w:asciiTheme="minorHAnsi" w:hAnsiTheme="minorHAnsi" w:cstheme="minorHAnsi"/>
          <w:sz w:val="24"/>
          <w:szCs w:val="24"/>
          <w:lang w:val="ka-GE"/>
        </w:rPr>
        <w:t xml:space="preserve"> მე-14 მუხლს ავსებს დანართი </w:t>
      </w:r>
      <w:proofErr w:type="spellStart"/>
      <w:r w:rsidRPr="0013481C">
        <w:rPr>
          <w:rFonts w:asciiTheme="minorHAnsi" w:hAnsiTheme="minorHAnsi" w:cstheme="minorHAnsi"/>
          <w:sz w:val="24"/>
          <w:szCs w:val="24"/>
          <w:lang w:val="ka-GE"/>
        </w:rPr>
        <w:t>II</w:t>
      </w:r>
      <w:proofErr w:type="spellEnd"/>
      <w:r w:rsidRPr="0013481C">
        <w:rPr>
          <w:rFonts w:asciiTheme="minorHAnsi" w:hAnsiTheme="minorHAnsi" w:cstheme="minorHAnsi"/>
          <w:sz w:val="24"/>
          <w:szCs w:val="24"/>
          <w:lang w:val="ka-GE"/>
        </w:rPr>
        <w:t xml:space="preserve">, </w:t>
      </w:r>
      <w:r w:rsidR="00CE1B09" w:rsidRPr="0013481C">
        <w:rPr>
          <w:rFonts w:asciiTheme="minorHAnsi" w:hAnsiTheme="minorHAnsi" w:cstheme="minorHAnsi"/>
          <w:sz w:val="24"/>
          <w:szCs w:val="24"/>
          <w:lang w:val="ka-GE"/>
        </w:rPr>
        <w:t>რომელ</w:t>
      </w:r>
      <w:r w:rsidR="00CE1B09">
        <w:rPr>
          <w:rFonts w:asciiTheme="minorHAnsi" w:hAnsiTheme="minorHAnsi" w:cstheme="minorHAnsi"/>
          <w:sz w:val="24"/>
          <w:szCs w:val="24"/>
          <w:lang w:val="ka-GE"/>
        </w:rPr>
        <w:t>შიც</w:t>
      </w:r>
      <w:r w:rsidR="00CE1B09"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ჩამოთვლი</w:t>
      </w:r>
      <w:r w:rsidR="00CE1B09">
        <w:rPr>
          <w:rFonts w:asciiTheme="minorHAnsi" w:hAnsiTheme="minorHAnsi" w:cstheme="minorHAnsi"/>
          <w:sz w:val="24"/>
          <w:szCs w:val="24"/>
          <w:lang w:val="ka-GE"/>
        </w:rPr>
        <w:t>ლია</w:t>
      </w:r>
      <w:r w:rsidRPr="0013481C">
        <w:rPr>
          <w:rFonts w:asciiTheme="minorHAnsi" w:hAnsiTheme="minorHAnsi" w:cstheme="minorHAnsi"/>
          <w:sz w:val="24"/>
          <w:szCs w:val="24"/>
          <w:lang w:val="ka-GE"/>
        </w:rPr>
        <w:t xml:space="preserve"> კრიტერიუმებ</w:t>
      </w:r>
      <w:r w:rsidR="00CE1B09">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რომლებიც გამოიყენება ერთობლივი დომინირების შესაფასებლად მე-14 (2) მუხლის შესაბამისად. ეს კრიტერიუმები </w:t>
      </w:r>
      <w:r w:rsidR="00DA11C5">
        <w:rPr>
          <w:rFonts w:asciiTheme="minorHAnsi" w:hAnsiTheme="minorHAnsi" w:cstheme="minorHAnsi"/>
          <w:sz w:val="24"/>
          <w:szCs w:val="24"/>
          <w:lang w:val="ka-GE"/>
        </w:rPr>
        <w:t>გამომდინარეობს</w:t>
      </w:r>
      <w:r w:rsidR="00DA11C5"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ევროკავშირის სასამართლოს პრეცედენტული სამართალი</w:t>
      </w:r>
      <w:r w:rsidR="00716033">
        <w:rPr>
          <w:rFonts w:asciiTheme="minorHAnsi" w:hAnsiTheme="minorHAnsi" w:cstheme="minorHAnsi"/>
          <w:sz w:val="24"/>
          <w:szCs w:val="24"/>
          <w:lang w:val="ka-GE"/>
        </w:rPr>
        <w:t>დან</w:t>
      </w:r>
      <w:r w:rsidRPr="0013481C">
        <w:rPr>
          <w:rFonts w:asciiTheme="minorHAnsi" w:hAnsiTheme="minorHAnsi" w:cstheme="minorHAnsi"/>
          <w:sz w:val="24"/>
          <w:szCs w:val="24"/>
          <w:lang w:val="ka-GE"/>
        </w:rPr>
        <w:t xml:space="preserve">. დირექტივა  ხაზს უსვამს კრიტერიუმების ჩამონათვალს </w:t>
      </w:r>
      <w:r w:rsidRPr="0013481C">
        <w:rPr>
          <w:rFonts w:asciiTheme="minorHAnsi" w:hAnsiTheme="minorHAnsi" w:cstheme="minorHAnsi"/>
          <w:i/>
          <w:iCs/>
          <w:sz w:val="24"/>
          <w:szCs w:val="24"/>
          <w:lang w:val="ka-GE"/>
        </w:rPr>
        <w:t>“…</w:t>
      </w:r>
      <w:r w:rsidRPr="0013481C">
        <w:rPr>
          <w:rFonts w:asciiTheme="minorHAnsi" w:hAnsiTheme="minorHAnsi" w:cstheme="minorHAnsi"/>
          <w:sz w:val="24"/>
          <w:szCs w:val="24"/>
          <w:lang w:val="ka-GE"/>
        </w:rPr>
        <w:t xml:space="preserve"> </w:t>
      </w:r>
      <w:r w:rsidRPr="0013481C">
        <w:rPr>
          <w:rFonts w:asciiTheme="minorHAnsi" w:hAnsiTheme="minorHAnsi" w:cstheme="minorHAnsi"/>
          <w:i/>
          <w:iCs/>
          <w:sz w:val="24"/>
          <w:szCs w:val="24"/>
          <w:lang w:val="ka-GE"/>
        </w:rPr>
        <w:t>არის საორიენტაციო სია და არ არის ამომწურავი და არც კრიტერიუმებია კუმულა</w:t>
      </w:r>
      <w:r w:rsidR="00CE1B09">
        <w:rPr>
          <w:rFonts w:asciiTheme="minorHAnsi" w:hAnsiTheme="minorHAnsi" w:cstheme="minorHAnsi"/>
          <w:i/>
          <w:iCs/>
          <w:sz w:val="24"/>
          <w:szCs w:val="24"/>
          <w:lang w:val="ka-GE"/>
        </w:rPr>
        <w:t>ტ</w:t>
      </w:r>
      <w:r w:rsidRPr="0013481C">
        <w:rPr>
          <w:rFonts w:asciiTheme="minorHAnsi" w:hAnsiTheme="minorHAnsi" w:cstheme="minorHAnsi"/>
          <w:i/>
          <w:iCs/>
          <w:sz w:val="24"/>
          <w:szCs w:val="24"/>
          <w:lang w:val="ka-GE"/>
        </w:rPr>
        <w:t>იური. უფრო მეტიც, სია მიზნად ისახავს მხოლოდ იმ ტიპის მტკიცებულების ილუსტრირებას, რომელიც შეიძლება გამოყენებულ იქნ</w:t>
      </w:r>
      <w:r w:rsidR="00695BFB">
        <w:rPr>
          <w:rFonts w:asciiTheme="minorHAnsi" w:hAnsiTheme="minorHAnsi" w:cstheme="minorHAnsi"/>
          <w:i/>
          <w:iCs/>
          <w:sz w:val="24"/>
          <w:szCs w:val="24"/>
          <w:lang w:val="ka-GE"/>
        </w:rPr>
        <w:t>ე</w:t>
      </w:r>
      <w:r w:rsidRPr="0013481C">
        <w:rPr>
          <w:rFonts w:asciiTheme="minorHAnsi" w:hAnsiTheme="minorHAnsi" w:cstheme="minorHAnsi"/>
          <w:i/>
          <w:iCs/>
          <w:sz w:val="24"/>
          <w:szCs w:val="24"/>
          <w:lang w:val="ka-GE"/>
        </w:rPr>
        <w:t>ს ერთობლივი დომინირების არსებობის შესახებ მტკიცებების გასამყარებლად“.</w:t>
      </w:r>
    </w:p>
    <w:p w14:paraId="32C83BD3" w14:textId="2D79C4A1" w:rsidR="001E2D69" w:rsidRPr="0013481C" w:rsidRDefault="001E2D69" w:rsidP="001E2D69">
      <w:pPr>
        <w:shd w:val="clear" w:color="auto" w:fill="FFFFFF"/>
        <w:spacing w:after="160" w:line="259" w:lineRule="auto"/>
        <w:jc w:val="both"/>
        <w:rPr>
          <w:rFonts w:asciiTheme="minorHAnsi" w:eastAsia="Times New Roman" w:hAnsiTheme="minorHAnsi" w:cstheme="minorHAnsi"/>
          <w:i/>
          <w:iCs/>
          <w:color w:val="333333"/>
          <w:sz w:val="24"/>
          <w:szCs w:val="24"/>
          <w:lang w:val="ka-GE" w:eastAsia="fr-FR"/>
        </w:rPr>
      </w:pPr>
      <w:r w:rsidRPr="0013481C">
        <w:rPr>
          <w:rFonts w:asciiTheme="minorHAnsi" w:hAnsiTheme="minorHAnsi" w:cstheme="minorHAnsi"/>
          <w:sz w:val="24"/>
          <w:szCs w:val="24"/>
          <w:lang w:val="ka-GE"/>
        </w:rPr>
        <w:t xml:space="preserve">გარდა ამისა, </w:t>
      </w:r>
      <w:r w:rsidR="00A74C76">
        <w:rPr>
          <w:rFonts w:asciiTheme="minorHAnsi" w:hAnsiTheme="minorHAnsi" w:cstheme="minorHAnsi"/>
          <w:sz w:val="24"/>
          <w:szCs w:val="24"/>
          <w:lang w:val="ka-GE"/>
        </w:rPr>
        <w:t>,,</w:t>
      </w:r>
      <w:r w:rsidRPr="0013481C">
        <w:rPr>
          <w:rFonts w:asciiTheme="minorHAnsi" w:hAnsiTheme="minorHAnsi" w:cstheme="minorHAnsi"/>
          <w:sz w:val="24"/>
          <w:szCs w:val="24"/>
          <w:lang w:val="ka-GE"/>
        </w:rPr>
        <w:t>ჩარჩო დირექტივის</w:t>
      </w:r>
      <w:r w:rsidR="00A74C76">
        <w:rPr>
          <w:rFonts w:asciiTheme="minorHAnsi" w:hAnsiTheme="minorHAnsi" w:cstheme="minorHAnsi"/>
          <w:sz w:val="24"/>
          <w:szCs w:val="24"/>
          <w:lang w:val="ka-GE"/>
        </w:rPr>
        <w:t>“</w:t>
      </w:r>
      <w:r w:rsidRPr="0013481C">
        <w:rPr>
          <w:rFonts w:asciiTheme="minorHAnsi" w:hAnsiTheme="minorHAnsi" w:cstheme="minorHAnsi"/>
          <w:sz w:val="24"/>
          <w:szCs w:val="24"/>
          <w:lang w:val="ka-GE"/>
        </w:rPr>
        <w:t xml:space="preserve"> მე-14 მუხლი ითვალისწინებს, რომ იმ შემთხვევაში თუ</w:t>
      </w:r>
      <w:r w:rsidR="00103CB6">
        <w:rPr>
          <w:rFonts w:asciiTheme="minorHAnsi" w:hAnsiTheme="minorHAnsi" w:cstheme="minorHAnsi"/>
          <w:sz w:val="24"/>
          <w:szCs w:val="24"/>
          <w:lang w:val="ka-GE"/>
        </w:rPr>
        <w:t xml:space="preserve"> </w:t>
      </w:r>
      <w:r w:rsidRPr="0013481C">
        <w:rPr>
          <w:rFonts w:asciiTheme="minorHAnsi" w:hAnsiTheme="minorHAnsi" w:cstheme="minorHAnsi"/>
          <w:i/>
          <w:iCs/>
          <w:sz w:val="24"/>
          <w:szCs w:val="24"/>
          <w:lang w:val="ka-GE"/>
        </w:rPr>
        <w:t>“</w:t>
      </w:r>
      <w:r w:rsidR="00CE1B09">
        <w:rPr>
          <w:rFonts w:asciiTheme="minorHAnsi" w:eastAsia="Times New Roman" w:hAnsiTheme="minorHAnsi" w:cstheme="minorHAnsi"/>
          <w:i/>
          <w:iCs/>
          <w:sz w:val="24"/>
          <w:szCs w:val="24"/>
          <w:lang w:val="ka-GE" w:eastAsia="fr-FR"/>
        </w:rPr>
        <w:t>ავტორიზებულ პირს</w:t>
      </w:r>
      <w:r w:rsidR="00CE1B09" w:rsidRPr="0013481C">
        <w:rPr>
          <w:rFonts w:asciiTheme="minorHAnsi" w:eastAsia="Times New Roman" w:hAnsiTheme="minorHAnsi" w:cstheme="minorHAnsi"/>
          <w:i/>
          <w:iCs/>
          <w:sz w:val="24"/>
          <w:szCs w:val="24"/>
          <w:lang w:val="ka-GE" w:eastAsia="fr-FR"/>
        </w:rPr>
        <w:t xml:space="preserve"> </w:t>
      </w:r>
      <w:r w:rsidRPr="0013481C">
        <w:rPr>
          <w:rFonts w:asciiTheme="minorHAnsi" w:eastAsia="Times New Roman" w:hAnsiTheme="minorHAnsi" w:cstheme="minorHAnsi"/>
          <w:i/>
          <w:iCs/>
          <w:sz w:val="24"/>
          <w:szCs w:val="24"/>
          <w:lang w:val="ka-GE" w:eastAsia="fr-FR"/>
        </w:rPr>
        <w:t>აქვს მნიშვნელოვანი საბაზრო ძალ</w:t>
      </w:r>
      <w:r w:rsidR="00CE1B09">
        <w:rPr>
          <w:rFonts w:asciiTheme="minorHAnsi" w:eastAsia="Times New Roman" w:hAnsiTheme="minorHAnsi" w:cstheme="minorHAnsi"/>
          <w:i/>
          <w:iCs/>
          <w:sz w:val="24"/>
          <w:szCs w:val="24"/>
          <w:lang w:val="ka-GE" w:eastAsia="fr-FR"/>
        </w:rPr>
        <w:t>აუფლება</w:t>
      </w:r>
      <w:r w:rsidRPr="0013481C">
        <w:rPr>
          <w:rFonts w:asciiTheme="minorHAnsi" w:eastAsia="Times New Roman" w:hAnsiTheme="minorHAnsi" w:cstheme="minorHAnsi"/>
          <w:i/>
          <w:iCs/>
          <w:sz w:val="24"/>
          <w:szCs w:val="24"/>
          <w:lang w:val="ka-GE" w:eastAsia="fr-FR"/>
        </w:rPr>
        <w:t xml:space="preserve"> კონკრეტულ ბაზარზე (პირველი ბაზარი), ის ასევე შეიძლება </w:t>
      </w:r>
      <w:r w:rsidR="00CE1B09">
        <w:rPr>
          <w:rFonts w:asciiTheme="minorHAnsi" w:eastAsia="Times New Roman" w:hAnsiTheme="minorHAnsi" w:cstheme="minorHAnsi"/>
          <w:i/>
          <w:iCs/>
          <w:sz w:val="24"/>
          <w:szCs w:val="24"/>
          <w:lang w:val="ka-GE" w:eastAsia="fr-FR"/>
        </w:rPr>
        <w:t>განისაზღვროს</w:t>
      </w:r>
      <w:r w:rsidRPr="0013481C">
        <w:rPr>
          <w:rFonts w:asciiTheme="minorHAnsi" w:eastAsia="Times New Roman" w:hAnsiTheme="minorHAnsi" w:cstheme="minorHAnsi"/>
          <w:i/>
          <w:iCs/>
          <w:sz w:val="24"/>
          <w:szCs w:val="24"/>
          <w:lang w:val="ka-GE" w:eastAsia="fr-FR"/>
        </w:rPr>
        <w:t>, მნიშვნელოვანი საბაზრო ძალ</w:t>
      </w:r>
      <w:r w:rsidR="00CE1B09">
        <w:rPr>
          <w:rFonts w:asciiTheme="minorHAnsi" w:eastAsia="Times New Roman" w:hAnsiTheme="minorHAnsi" w:cstheme="minorHAnsi"/>
          <w:i/>
          <w:iCs/>
          <w:sz w:val="24"/>
          <w:szCs w:val="24"/>
          <w:lang w:val="ka-GE" w:eastAsia="fr-FR"/>
        </w:rPr>
        <w:t>აუფლების</w:t>
      </w:r>
      <w:r w:rsidRPr="0013481C">
        <w:rPr>
          <w:rFonts w:asciiTheme="minorHAnsi" w:eastAsia="Times New Roman" w:hAnsiTheme="minorHAnsi" w:cstheme="minorHAnsi"/>
          <w:i/>
          <w:iCs/>
          <w:sz w:val="24"/>
          <w:szCs w:val="24"/>
          <w:lang w:val="ka-GE" w:eastAsia="fr-FR"/>
        </w:rPr>
        <w:t xml:space="preserve"> მქონედ მჭიდროდ დაკავშირებულ ბაზარზე (მეორე ბაზარი), როდესაც ორ ბაზარს შორის კავშირები ისეთია, რომ</w:t>
      </w:r>
      <w:r w:rsidR="00CE1B09">
        <w:rPr>
          <w:rFonts w:asciiTheme="minorHAnsi" w:eastAsia="Times New Roman" w:hAnsiTheme="minorHAnsi" w:cstheme="minorHAnsi"/>
          <w:i/>
          <w:iCs/>
          <w:sz w:val="24"/>
          <w:szCs w:val="24"/>
          <w:lang w:val="ka-GE" w:eastAsia="fr-FR"/>
        </w:rPr>
        <w:t xml:space="preserve"> ავტორიზებულ პირს</w:t>
      </w:r>
      <w:r w:rsidRPr="0013481C">
        <w:rPr>
          <w:rFonts w:asciiTheme="minorHAnsi" w:eastAsia="Times New Roman" w:hAnsiTheme="minorHAnsi" w:cstheme="minorHAnsi"/>
          <w:i/>
          <w:iCs/>
          <w:sz w:val="24"/>
          <w:szCs w:val="24"/>
          <w:lang w:val="ka-GE" w:eastAsia="fr-FR"/>
        </w:rPr>
        <w:t xml:space="preserve"> საშუალებას აძლევს</w:t>
      </w:r>
      <w:r w:rsidR="00CE1B09">
        <w:rPr>
          <w:rFonts w:asciiTheme="minorHAnsi" w:eastAsia="Times New Roman" w:hAnsiTheme="minorHAnsi" w:cstheme="minorHAnsi"/>
          <w:i/>
          <w:iCs/>
          <w:sz w:val="24"/>
          <w:szCs w:val="24"/>
          <w:lang w:val="ka-GE" w:eastAsia="fr-FR"/>
        </w:rPr>
        <w:t xml:space="preserve"> გამოიყენოს</w:t>
      </w:r>
      <w:r w:rsidRPr="0013481C">
        <w:rPr>
          <w:rFonts w:asciiTheme="minorHAnsi" w:eastAsia="Times New Roman" w:hAnsiTheme="minorHAnsi" w:cstheme="minorHAnsi"/>
          <w:i/>
          <w:iCs/>
          <w:sz w:val="24"/>
          <w:szCs w:val="24"/>
          <w:lang w:val="ka-GE" w:eastAsia="fr-FR"/>
        </w:rPr>
        <w:t xml:space="preserve"> პირველ ბაზარზე არსებული საბაზრო ძალაუფლებ</w:t>
      </w:r>
      <w:r w:rsidR="00CE1B09">
        <w:rPr>
          <w:rFonts w:asciiTheme="minorHAnsi" w:eastAsia="Times New Roman" w:hAnsiTheme="minorHAnsi" w:cstheme="minorHAnsi"/>
          <w:i/>
          <w:iCs/>
          <w:sz w:val="24"/>
          <w:szCs w:val="24"/>
          <w:lang w:val="ka-GE" w:eastAsia="fr-FR"/>
        </w:rPr>
        <w:t xml:space="preserve">ა </w:t>
      </w:r>
      <w:r w:rsidRPr="0013481C">
        <w:rPr>
          <w:rFonts w:asciiTheme="minorHAnsi" w:eastAsia="Times New Roman" w:hAnsiTheme="minorHAnsi" w:cstheme="minorHAnsi"/>
          <w:i/>
          <w:iCs/>
          <w:sz w:val="24"/>
          <w:szCs w:val="24"/>
          <w:lang w:val="ka-GE" w:eastAsia="fr-FR"/>
        </w:rPr>
        <w:t xml:space="preserve">მეორე ბაზარზე, </w:t>
      </w:r>
      <w:r w:rsidR="00CE1B09" w:rsidRPr="0013481C">
        <w:rPr>
          <w:rFonts w:asciiTheme="minorHAnsi" w:eastAsia="Times New Roman" w:hAnsiTheme="minorHAnsi" w:cstheme="minorHAnsi"/>
          <w:i/>
          <w:iCs/>
          <w:sz w:val="24"/>
          <w:szCs w:val="24"/>
          <w:lang w:val="ka-GE" w:eastAsia="fr-FR"/>
        </w:rPr>
        <w:t>რ</w:t>
      </w:r>
      <w:r w:rsidR="00CE1B09">
        <w:rPr>
          <w:rFonts w:asciiTheme="minorHAnsi" w:eastAsia="Times New Roman" w:hAnsiTheme="minorHAnsi" w:cstheme="minorHAnsi"/>
          <w:i/>
          <w:iCs/>
          <w:sz w:val="24"/>
          <w:szCs w:val="24"/>
          <w:lang w:val="ka-GE" w:eastAsia="fr-FR"/>
        </w:rPr>
        <w:t>აც</w:t>
      </w:r>
      <w:r w:rsidR="00CE1B09" w:rsidRPr="0013481C">
        <w:rPr>
          <w:rFonts w:asciiTheme="minorHAnsi" w:eastAsia="Times New Roman" w:hAnsiTheme="minorHAnsi" w:cstheme="minorHAnsi"/>
          <w:i/>
          <w:iCs/>
          <w:sz w:val="24"/>
          <w:szCs w:val="24"/>
          <w:lang w:val="ka-GE" w:eastAsia="fr-FR"/>
        </w:rPr>
        <w:t xml:space="preserve"> </w:t>
      </w:r>
      <w:r w:rsidRPr="0013481C">
        <w:rPr>
          <w:rFonts w:asciiTheme="minorHAnsi" w:eastAsia="Times New Roman" w:hAnsiTheme="minorHAnsi" w:cstheme="minorHAnsi"/>
          <w:i/>
          <w:iCs/>
          <w:sz w:val="24"/>
          <w:szCs w:val="24"/>
          <w:lang w:val="ka-GE" w:eastAsia="fr-FR"/>
        </w:rPr>
        <w:t xml:space="preserve">გააძლიერებს </w:t>
      </w:r>
      <w:r w:rsidR="00CE1B09">
        <w:rPr>
          <w:rFonts w:asciiTheme="minorHAnsi" w:eastAsia="Times New Roman" w:hAnsiTheme="minorHAnsi" w:cstheme="minorHAnsi"/>
          <w:i/>
          <w:iCs/>
          <w:sz w:val="24"/>
          <w:szCs w:val="24"/>
          <w:lang w:val="ka-GE" w:eastAsia="fr-FR"/>
        </w:rPr>
        <w:t>ავტორიზებული პირის</w:t>
      </w:r>
      <w:r w:rsidR="00CE1B09" w:rsidRPr="0013481C">
        <w:rPr>
          <w:rFonts w:asciiTheme="minorHAnsi" w:eastAsia="Times New Roman" w:hAnsiTheme="minorHAnsi" w:cstheme="minorHAnsi"/>
          <w:i/>
          <w:iCs/>
          <w:sz w:val="24"/>
          <w:szCs w:val="24"/>
          <w:lang w:val="ka-GE" w:eastAsia="fr-FR"/>
        </w:rPr>
        <w:t xml:space="preserve"> </w:t>
      </w:r>
      <w:r w:rsidRPr="0013481C">
        <w:rPr>
          <w:rFonts w:asciiTheme="minorHAnsi" w:eastAsia="Times New Roman" w:hAnsiTheme="minorHAnsi" w:cstheme="minorHAnsi"/>
          <w:i/>
          <w:iCs/>
          <w:sz w:val="24"/>
          <w:szCs w:val="24"/>
          <w:lang w:val="ka-GE" w:eastAsia="fr-FR"/>
        </w:rPr>
        <w:t>საბაზრო ძალა</w:t>
      </w:r>
      <w:r w:rsidR="00CE1B09">
        <w:rPr>
          <w:rFonts w:asciiTheme="minorHAnsi" w:eastAsia="Times New Roman" w:hAnsiTheme="minorHAnsi" w:cstheme="minorHAnsi"/>
          <w:i/>
          <w:iCs/>
          <w:sz w:val="24"/>
          <w:szCs w:val="24"/>
          <w:lang w:val="ka-GE" w:eastAsia="fr-FR"/>
        </w:rPr>
        <w:t>უფლებას</w:t>
      </w:r>
      <w:r w:rsidRPr="0013481C">
        <w:rPr>
          <w:rFonts w:asciiTheme="minorHAnsi" w:eastAsia="Times New Roman" w:hAnsiTheme="minorHAnsi" w:cstheme="minorHAnsi"/>
          <w:i/>
          <w:iCs/>
          <w:sz w:val="24"/>
          <w:szCs w:val="24"/>
          <w:lang w:val="ka-GE" w:eastAsia="fr-FR"/>
        </w:rPr>
        <w:t>“.</w:t>
      </w:r>
    </w:p>
    <w:p w14:paraId="69920980" w14:textId="69942D77" w:rsidR="00103CB6" w:rsidRDefault="00716033" w:rsidP="001E2D69">
      <w:pPr>
        <w:shd w:val="clear" w:color="auto" w:fill="FFFFFF"/>
        <w:spacing w:after="160" w:line="259" w:lineRule="auto"/>
        <w:jc w:val="both"/>
        <w:rPr>
          <w:rFonts w:asciiTheme="minorHAnsi" w:hAnsiTheme="minorHAnsi" w:cstheme="minorHAnsi"/>
          <w:sz w:val="24"/>
          <w:szCs w:val="24"/>
          <w:lang w:val="ka-GE"/>
        </w:rPr>
      </w:pPr>
      <w:r>
        <w:rPr>
          <w:rFonts w:asciiTheme="minorHAnsi" w:hAnsiTheme="minorHAnsi" w:cstheme="minorHAnsi"/>
          <w:sz w:val="24"/>
          <w:szCs w:val="24"/>
          <w:lang w:val="ka-GE"/>
        </w:rPr>
        <w:t xml:space="preserve">,,ჩარჩო“ დირექტივა არ </w:t>
      </w:r>
      <w:proofErr w:type="spellStart"/>
      <w:r>
        <w:rPr>
          <w:rFonts w:asciiTheme="minorHAnsi" w:hAnsiTheme="minorHAnsi" w:cstheme="minorHAnsi"/>
          <w:sz w:val="24"/>
          <w:szCs w:val="24"/>
          <w:lang w:val="ka-GE"/>
        </w:rPr>
        <w:t>ითვალიწინებ</w:t>
      </w:r>
      <w:r w:rsidR="00EE0392">
        <w:rPr>
          <w:rFonts w:asciiTheme="minorHAnsi" w:hAnsiTheme="minorHAnsi" w:cstheme="minorHAnsi"/>
          <w:sz w:val="24"/>
          <w:szCs w:val="24"/>
          <w:lang w:val="ka-GE"/>
        </w:rPr>
        <w:t>ს</w:t>
      </w:r>
      <w:proofErr w:type="spellEnd"/>
      <w:r>
        <w:rPr>
          <w:rFonts w:asciiTheme="minorHAnsi" w:hAnsiTheme="minorHAnsi" w:cstheme="minorHAnsi"/>
          <w:sz w:val="24"/>
          <w:szCs w:val="24"/>
          <w:lang w:val="ka-GE"/>
        </w:rPr>
        <w:t xml:space="preserve"> ,,სამი კრიტერიუმის ტესტ</w:t>
      </w:r>
      <w:r w:rsidR="00EE0392">
        <w:rPr>
          <w:rFonts w:asciiTheme="minorHAnsi" w:hAnsiTheme="minorHAnsi" w:cstheme="minorHAnsi"/>
          <w:sz w:val="24"/>
          <w:szCs w:val="24"/>
          <w:lang w:val="ka-GE"/>
        </w:rPr>
        <w:t>ი</w:t>
      </w:r>
      <w:r>
        <w:rPr>
          <w:rFonts w:asciiTheme="minorHAnsi" w:hAnsiTheme="minorHAnsi" w:cstheme="minorHAnsi"/>
          <w:sz w:val="24"/>
          <w:szCs w:val="24"/>
          <w:lang w:val="ka-GE"/>
        </w:rPr>
        <w:t>ს“</w:t>
      </w:r>
      <w:r w:rsidR="00EE0392">
        <w:rPr>
          <w:rFonts w:asciiTheme="minorHAnsi" w:hAnsiTheme="minorHAnsi" w:cstheme="minorHAnsi"/>
          <w:sz w:val="24"/>
          <w:szCs w:val="24"/>
          <w:lang w:val="ka-GE"/>
        </w:rPr>
        <w:t xml:space="preserve"> გამოყენებას</w:t>
      </w:r>
      <w:r>
        <w:rPr>
          <w:rFonts w:asciiTheme="minorHAnsi" w:hAnsiTheme="minorHAnsi" w:cstheme="minorHAnsi"/>
          <w:sz w:val="24"/>
          <w:szCs w:val="24"/>
          <w:lang w:val="ka-GE"/>
        </w:rPr>
        <w:t xml:space="preserve">, </w:t>
      </w:r>
      <w:r w:rsidR="00EE0392">
        <w:rPr>
          <w:rStyle w:val="FootnoteReference"/>
          <w:rFonts w:asciiTheme="minorHAnsi" w:hAnsiTheme="minorHAnsi" w:cstheme="minorHAnsi"/>
          <w:sz w:val="24"/>
          <w:szCs w:val="24"/>
          <w:lang w:val="ka-GE"/>
        </w:rPr>
        <w:footnoteReference w:id="6"/>
      </w:r>
      <w:r w:rsidR="00EE0392">
        <w:rPr>
          <w:rFonts w:asciiTheme="minorHAnsi" w:hAnsiTheme="minorHAnsi" w:cstheme="minorHAnsi"/>
          <w:sz w:val="24"/>
          <w:szCs w:val="24"/>
          <w:lang w:val="ka-GE"/>
        </w:rPr>
        <w:t xml:space="preserve">თუმცა, </w:t>
      </w:r>
      <w:r w:rsidR="00CE4020">
        <w:rPr>
          <w:rFonts w:asciiTheme="minorHAnsi" w:hAnsiTheme="minorHAnsi" w:cstheme="minorHAnsi"/>
          <w:sz w:val="24"/>
          <w:szCs w:val="24"/>
          <w:lang w:val="ka-GE"/>
        </w:rPr>
        <w:t xml:space="preserve">ვინაიდან, </w:t>
      </w:r>
      <w:r w:rsidR="00A8346A">
        <w:rPr>
          <w:rFonts w:asciiTheme="minorHAnsi" w:hAnsiTheme="minorHAnsi" w:cstheme="minorHAnsi"/>
          <w:sz w:val="24"/>
          <w:szCs w:val="24"/>
          <w:lang w:val="ka-GE"/>
        </w:rPr>
        <w:t xml:space="preserve"> </w:t>
      </w:r>
      <w:r w:rsidR="001E2D69" w:rsidRPr="0013481C">
        <w:rPr>
          <w:rFonts w:asciiTheme="minorHAnsi" w:hAnsiTheme="minorHAnsi" w:cstheme="minorHAnsi"/>
          <w:sz w:val="24"/>
          <w:szCs w:val="24"/>
          <w:lang w:val="ka-GE"/>
        </w:rPr>
        <w:t xml:space="preserve">ტესტის პირველი ორი კრიტერიუმი შეესაბამება სტანდარტული </w:t>
      </w:r>
      <w:r w:rsidR="001E2D69" w:rsidRPr="0013481C">
        <w:rPr>
          <w:rFonts w:asciiTheme="minorHAnsi" w:hAnsiTheme="minorHAnsi" w:cstheme="minorHAnsi"/>
          <w:sz w:val="24"/>
          <w:szCs w:val="24"/>
          <w:lang w:val="ka-GE"/>
        </w:rPr>
        <w:lastRenderedPageBreak/>
        <w:t>კონკურენციის კანონის ბაზრის შეფასებ</w:t>
      </w:r>
      <w:r w:rsidR="00A8346A">
        <w:rPr>
          <w:rFonts w:asciiTheme="minorHAnsi" w:hAnsiTheme="minorHAnsi" w:cstheme="minorHAnsi"/>
          <w:sz w:val="24"/>
          <w:szCs w:val="24"/>
          <w:lang w:val="ka-GE"/>
        </w:rPr>
        <w:t>ის პრაქტიკას</w:t>
      </w:r>
      <w:r w:rsidR="004C7088">
        <w:rPr>
          <w:rFonts w:asciiTheme="minorHAnsi" w:hAnsiTheme="minorHAnsi" w:cstheme="minorHAnsi"/>
          <w:sz w:val="24"/>
          <w:szCs w:val="24"/>
          <w:lang w:val="ka-GE"/>
        </w:rPr>
        <w:t>,</w:t>
      </w:r>
      <w:r w:rsidR="001E2D69" w:rsidRPr="0013481C">
        <w:rPr>
          <w:rFonts w:asciiTheme="minorHAnsi" w:hAnsiTheme="minorHAnsi" w:cstheme="minorHAnsi"/>
          <w:sz w:val="24"/>
          <w:szCs w:val="24"/>
          <w:lang w:val="ka-GE"/>
        </w:rPr>
        <w:t xml:space="preserve"> </w:t>
      </w:r>
      <w:r w:rsidR="004C7088">
        <w:rPr>
          <w:rFonts w:asciiTheme="minorHAnsi" w:hAnsiTheme="minorHAnsi" w:cstheme="minorHAnsi"/>
          <w:sz w:val="24"/>
          <w:szCs w:val="24"/>
          <w:lang w:val="ka-GE"/>
        </w:rPr>
        <w:t xml:space="preserve">ის გამოყენებულ უნდა </w:t>
      </w:r>
      <w:r w:rsidR="00E76336">
        <w:rPr>
          <w:rFonts w:asciiTheme="minorHAnsi" w:hAnsiTheme="minorHAnsi" w:cstheme="minorHAnsi"/>
          <w:sz w:val="24"/>
          <w:szCs w:val="24"/>
          <w:lang w:val="ka-GE"/>
        </w:rPr>
        <w:t>იქნეს</w:t>
      </w:r>
      <w:r w:rsidR="001E2D69" w:rsidRPr="0013481C">
        <w:rPr>
          <w:rFonts w:asciiTheme="minorHAnsi" w:hAnsiTheme="minorHAnsi" w:cstheme="minorHAnsi"/>
          <w:sz w:val="24"/>
          <w:szCs w:val="24"/>
          <w:lang w:val="ka-GE"/>
        </w:rPr>
        <w:t xml:space="preserve">, </w:t>
      </w:r>
      <w:r w:rsidR="00077543" w:rsidRPr="00077543">
        <w:rPr>
          <w:rFonts w:asciiTheme="minorHAnsi" w:hAnsiTheme="minorHAnsi" w:cstheme="minorHAnsi"/>
          <w:sz w:val="24"/>
          <w:szCs w:val="24"/>
          <w:lang w:val="ka-GE"/>
        </w:rPr>
        <w:t>პოტენციურად წინასწარ რეგულირებას დაქვემდებარებად</w:t>
      </w:r>
      <w:r w:rsidR="00E76336">
        <w:rPr>
          <w:rFonts w:asciiTheme="minorHAnsi" w:hAnsiTheme="minorHAnsi" w:cstheme="minorHAnsi"/>
          <w:sz w:val="24"/>
          <w:szCs w:val="24"/>
          <w:lang w:val="ka-GE"/>
        </w:rPr>
        <w:t>ი</w:t>
      </w:r>
      <w:r w:rsidR="00077543" w:rsidRPr="00077543">
        <w:rPr>
          <w:rFonts w:asciiTheme="minorHAnsi" w:hAnsiTheme="minorHAnsi" w:cstheme="minorHAnsi"/>
          <w:sz w:val="24"/>
          <w:szCs w:val="24"/>
          <w:lang w:val="ka-GE"/>
        </w:rPr>
        <w:t xml:space="preserve"> ბაზრის სეგმენტ</w:t>
      </w:r>
      <w:r w:rsidR="00077543">
        <w:rPr>
          <w:rFonts w:asciiTheme="minorHAnsi" w:hAnsiTheme="minorHAnsi" w:cstheme="minorHAnsi"/>
          <w:sz w:val="24"/>
          <w:szCs w:val="24"/>
          <w:lang w:val="ka-GE"/>
        </w:rPr>
        <w:t xml:space="preserve">ის </w:t>
      </w:r>
      <w:r w:rsidR="001E2D69" w:rsidRPr="0013481C">
        <w:rPr>
          <w:rFonts w:asciiTheme="minorHAnsi" w:hAnsiTheme="minorHAnsi" w:cstheme="minorHAnsi"/>
          <w:sz w:val="24"/>
          <w:szCs w:val="24"/>
          <w:lang w:val="ka-GE"/>
        </w:rPr>
        <w:t xml:space="preserve"> განსაზღვრის</w:t>
      </w:r>
      <w:r w:rsidR="004C7088">
        <w:rPr>
          <w:rFonts w:asciiTheme="minorHAnsi" w:hAnsiTheme="minorHAnsi" w:cstheme="minorHAnsi"/>
          <w:sz w:val="24"/>
          <w:szCs w:val="24"/>
          <w:lang w:val="ka-GE"/>
        </w:rPr>
        <w:t>ას</w:t>
      </w:r>
      <w:r w:rsidR="001E2D69" w:rsidRPr="0013481C">
        <w:rPr>
          <w:rFonts w:asciiTheme="minorHAnsi" w:hAnsiTheme="minorHAnsi" w:cstheme="minorHAnsi"/>
          <w:sz w:val="24"/>
          <w:szCs w:val="24"/>
          <w:lang w:val="ka-GE"/>
        </w:rPr>
        <w:t xml:space="preserve"> „კონკურენციის კანონის პრინციპების შესაბამისად“. </w:t>
      </w:r>
    </w:p>
    <w:p w14:paraId="46ABCD31" w14:textId="56A74560" w:rsidR="001E2D69" w:rsidRDefault="00CE4020" w:rsidP="001E2D69">
      <w:pPr>
        <w:shd w:val="clear" w:color="auto" w:fill="FFFFFF"/>
        <w:spacing w:after="160" w:line="259" w:lineRule="auto"/>
        <w:jc w:val="both"/>
        <w:rPr>
          <w:rFonts w:asciiTheme="minorHAnsi" w:hAnsiTheme="minorHAnsi" w:cstheme="minorHAnsi"/>
          <w:sz w:val="24"/>
          <w:szCs w:val="24"/>
          <w:lang w:val="ka-GE"/>
        </w:rPr>
      </w:pPr>
      <w:r>
        <w:rPr>
          <w:rFonts w:asciiTheme="minorHAnsi" w:hAnsiTheme="minorHAnsi" w:cstheme="minorHAnsi"/>
          <w:sz w:val="24"/>
          <w:szCs w:val="24"/>
          <w:lang w:val="ka-GE"/>
        </w:rPr>
        <w:t>,,</w:t>
      </w:r>
      <w:r w:rsidR="001E2D69" w:rsidRPr="0013481C">
        <w:rPr>
          <w:rFonts w:asciiTheme="minorHAnsi" w:hAnsiTheme="minorHAnsi" w:cstheme="minorHAnsi"/>
          <w:sz w:val="24"/>
          <w:szCs w:val="24"/>
          <w:lang w:val="ka-GE"/>
        </w:rPr>
        <w:t>ჩარჩო დირექტივის</w:t>
      </w:r>
      <w:r>
        <w:rPr>
          <w:rFonts w:asciiTheme="minorHAnsi" w:hAnsiTheme="minorHAnsi" w:cstheme="minorHAnsi"/>
          <w:sz w:val="24"/>
          <w:szCs w:val="24"/>
          <w:lang w:val="ka-GE"/>
        </w:rPr>
        <w:t>“</w:t>
      </w:r>
      <w:r w:rsidR="001E2D69" w:rsidRPr="0013481C">
        <w:rPr>
          <w:rFonts w:asciiTheme="minorHAnsi" w:hAnsiTheme="minorHAnsi" w:cstheme="minorHAnsi"/>
          <w:sz w:val="24"/>
          <w:szCs w:val="24"/>
          <w:lang w:val="ka-GE"/>
        </w:rPr>
        <w:t xml:space="preserve"> მე-15 მუხლი ადგენს ბაზრების იდენტიფიკაციისა და განსაზღვრის პროცედურას</w:t>
      </w:r>
      <w:r w:rsidR="00A8346A">
        <w:rPr>
          <w:rFonts w:asciiTheme="minorHAnsi" w:hAnsiTheme="minorHAnsi" w:cstheme="minorHAnsi"/>
          <w:sz w:val="24"/>
          <w:szCs w:val="24"/>
          <w:lang w:val="ka-GE"/>
        </w:rPr>
        <w:t xml:space="preserve">, სადაც მთავარ კომპონენტს წარმოადგენს </w:t>
      </w:r>
      <w:r w:rsidR="001E2D69" w:rsidRPr="0013481C">
        <w:rPr>
          <w:rFonts w:asciiTheme="minorHAnsi" w:hAnsiTheme="minorHAnsi" w:cstheme="minorHAnsi"/>
          <w:sz w:val="24"/>
          <w:szCs w:val="24"/>
          <w:lang w:val="ka-GE"/>
        </w:rPr>
        <w:t>მე-3 პუნქტი</w:t>
      </w:r>
      <w:r w:rsidR="00A8346A">
        <w:rPr>
          <w:rFonts w:asciiTheme="minorHAnsi" w:hAnsiTheme="minorHAnsi" w:cstheme="minorHAnsi"/>
          <w:sz w:val="24"/>
          <w:szCs w:val="24"/>
          <w:lang w:val="ka-GE"/>
        </w:rPr>
        <w:t>თ გათვალისწინებული</w:t>
      </w:r>
      <w:r w:rsidR="001E2D69" w:rsidRPr="0013481C">
        <w:rPr>
          <w:rFonts w:asciiTheme="minorHAnsi" w:hAnsiTheme="minorHAnsi" w:cstheme="minorHAnsi"/>
          <w:sz w:val="24"/>
          <w:szCs w:val="24"/>
          <w:lang w:val="ka-GE"/>
        </w:rPr>
        <w:t xml:space="preserve"> მოთხოვნა, რომ ეროვნულმა მარეგულირებელმა ორგანოებმა </w:t>
      </w:r>
      <w:r w:rsidR="001E2D69" w:rsidRPr="0013481C">
        <w:rPr>
          <w:rFonts w:asciiTheme="minorHAnsi" w:hAnsiTheme="minorHAnsi" w:cstheme="minorHAnsi"/>
          <w:i/>
          <w:iCs/>
          <w:sz w:val="24"/>
          <w:szCs w:val="24"/>
          <w:lang w:val="ka-GE"/>
        </w:rPr>
        <w:t xml:space="preserve">“რეკომენდაციისა და </w:t>
      </w:r>
      <w:proofErr w:type="spellStart"/>
      <w:r w:rsidR="001E2D69" w:rsidRPr="0013481C">
        <w:rPr>
          <w:rFonts w:asciiTheme="minorHAnsi" w:hAnsiTheme="minorHAnsi" w:cstheme="minorHAnsi"/>
          <w:i/>
          <w:iCs/>
          <w:sz w:val="24"/>
          <w:szCs w:val="24"/>
          <w:lang w:val="en-US"/>
        </w:rPr>
        <w:t>SMP</w:t>
      </w:r>
      <w:proofErr w:type="spellEnd"/>
      <w:r w:rsidR="001E2D69" w:rsidRPr="0013481C">
        <w:rPr>
          <w:rFonts w:asciiTheme="minorHAnsi" w:hAnsiTheme="minorHAnsi" w:cstheme="minorHAnsi"/>
          <w:i/>
          <w:iCs/>
          <w:sz w:val="24"/>
          <w:szCs w:val="24"/>
          <w:lang w:val="en-US"/>
        </w:rPr>
        <w:t xml:space="preserve"> </w:t>
      </w:r>
      <w:r w:rsidR="001E2D69" w:rsidRPr="0013481C">
        <w:rPr>
          <w:rFonts w:asciiTheme="minorHAnsi" w:hAnsiTheme="minorHAnsi" w:cstheme="minorHAnsi"/>
          <w:i/>
          <w:iCs/>
          <w:sz w:val="24"/>
          <w:szCs w:val="24"/>
          <w:lang w:val="ka-GE"/>
        </w:rPr>
        <w:t>სახელმძღვანელო პრინციპების მაქსიმალური გათვალისწინებით, განსაზღვრონ ეროვნული გარემოებების შესაბამისი ბაზრები, კონკრეტულად მათ ტერიტორიაზე არსებულ შესაბამის გეოგრაფიულ ბაზრებზე, კონკურენციის სამართლის პრინციპების შესაბამისად“.</w:t>
      </w:r>
      <w:r w:rsidR="001E2D69" w:rsidRPr="0013481C">
        <w:rPr>
          <w:rFonts w:asciiTheme="minorHAnsi" w:hAnsiTheme="minorHAnsi" w:cstheme="minorHAnsi"/>
          <w:sz w:val="24"/>
          <w:szCs w:val="24"/>
          <w:lang w:val="ka-GE"/>
        </w:rPr>
        <w:t xml:space="preserve"> </w:t>
      </w:r>
      <w:r w:rsidR="003262F3" w:rsidRPr="003262F3">
        <w:rPr>
          <w:rFonts w:asciiTheme="minorHAnsi" w:hAnsiTheme="minorHAnsi" w:cstheme="minorHAnsi"/>
          <w:sz w:val="24"/>
          <w:szCs w:val="24"/>
          <w:lang w:val="ka-GE"/>
        </w:rPr>
        <w:t xml:space="preserve">არც ევროკომისიის რეკომენდაციები </w:t>
      </w:r>
      <w:r w:rsidR="003262F3">
        <w:rPr>
          <w:rFonts w:asciiTheme="minorHAnsi" w:hAnsiTheme="minorHAnsi" w:cstheme="minorHAnsi"/>
          <w:sz w:val="24"/>
          <w:szCs w:val="24"/>
          <w:lang w:val="ka-GE"/>
        </w:rPr>
        <w:t>პოტენციურად წინასწარ რეგულირებას დაქვემდებარებად ბაზრებთან დაკავშირებით და არც ევროკავშირის ბაზრის ანალიზის სახელმძღვანელო პრინციპები</w:t>
      </w:r>
      <w:r w:rsidR="003262F3" w:rsidRPr="003262F3">
        <w:rPr>
          <w:rFonts w:asciiTheme="minorHAnsi" w:hAnsiTheme="minorHAnsi" w:cstheme="minorHAnsi"/>
          <w:sz w:val="24"/>
          <w:szCs w:val="24"/>
          <w:lang w:val="ka-GE"/>
        </w:rPr>
        <w:t xml:space="preserve"> არ არის იურიდიულად სავალდებულო. </w:t>
      </w:r>
      <w:r w:rsidR="0098218B" w:rsidRPr="0098218B">
        <w:rPr>
          <w:rFonts w:asciiTheme="minorHAnsi" w:hAnsiTheme="minorHAnsi" w:cstheme="minorHAnsi"/>
          <w:sz w:val="24"/>
          <w:szCs w:val="24"/>
          <w:lang w:val="ka-GE"/>
        </w:rPr>
        <w:t xml:space="preserve">აქედან გამომდინარე, </w:t>
      </w:r>
      <w:r w:rsidR="0098218B">
        <w:rPr>
          <w:rFonts w:asciiTheme="minorHAnsi" w:hAnsiTheme="minorHAnsi" w:cstheme="minorHAnsi"/>
          <w:sz w:val="24"/>
          <w:szCs w:val="24"/>
          <w:lang w:val="ka-GE"/>
        </w:rPr>
        <w:t xml:space="preserve"> </w:t>
      </w:r>
      <w:r w:rsidR="0098218B" w:rsidRPr="0098218B">
        <w:rPr>
          <w:rFonts w:asciiTheme="minorHAnsi" w:hAnsiTheme="minorHAnsi" w:cstheme="minorHAnsi"/>
          <w:sz w:val="24"/>
          <w:szCs w:val="24"/>
          <w:lang w:val="ka-GE"/>
        </w:rPr>
        <w:t>საქართველოს</w:t>
      </w:r>
      <w:r w:rsidR="00D208E7">
        <w:rPr>
          <w:rFonts w:asciiTheme="minorHAnsi" w:hAnsiTheme="minorHAnsi" w:cstheme="minorHAnsi"/>
          <w:sz w:val="24"/>
          <w:szCs w:val="24"/>
          <w:lang w:val="ka-GE"/>
        </w:rPr>
        <w:t xml:space="preserve"> არ</w:t>
      </w:r>
      <w:r w:rsidR="0098218B" w:rsidRPr="0098218B">
        <w:rPr>
          <w:rFonts w:asciiTheme="minorHAnsi" w:hAnsiTheme="minorHAnsi" w:cstheme="minorHAnsi"/>
          <w:sz w:val="24"/>
          <w:szCs w:val="24"/>
          <w:lang w:val="ka-GE"/>
        </w:rPr>
        <w:t xml:space="preserve"> ეკისრება რაიმე საერთაშორისო სამართლებრივი ვალდებულება, მოახდინოს მათი „ინტეგრაცია“ ეროვნულ სამართ</w:t>
      </w:r>
      <w:r w:rsidR="00D208E7">
        <w:rPr>
          <w:rFonts w:asciiTheme="minorHAnsi" w:hAnsiTheme="minorHAnsi" w:cstheme="minorHAnsi"/>
          <w:sz w:val="24"/>
          <w:szCs w:val="24"/>
          <w:lang w:val="ka-GE"/>
        </w:rPr>
        <w:t>ალში.</w:t>
      </w:r>
      <w:r w:rsidR="00E244AD">
        <w:rPr>
          <w:rFonts w:asciiTheme="minorHAnsi" w:hAnsiTheme="minorHAnsi" w:cstheme="minorHAnsi"/>
          <w:sz w:val="24"/>
          <w:szCs w:val="24"/>
          <w:lang w:val="ka-GE"/>
        </w:rPr>
        <w:t xml:space="preserve"> ამავე დროს, </w:t>
      </w:r>
      <w:r w:rsidR="001E2D69" w:rsidRPr="0013481C">
        <w:rPr>
          <w:rFonts w:asciiTheme="minorHAnsi" w:hAnsiTheme="minorHAnsi" w:cstheme="minorHAnsi"/>
          <w:sz w:val="24"/>
          <w:szCs w:val="24"/>
          <w:lang w:val="ka-GE"/>
        </w:rPr>
        <w:t xml:space="preserve">ასოცირების </w:t>
      </w:r>
      <w:r w:rsidR="00CA2AA0">
        <w:rPr>
          <w:rFonts w:asciiTheme="minorHAnsi" w:hAnsiTheme="minorHAnsi" w:cstheme="minorHAnsi"/>
          <w:sz w:val="24"/>
          <w:szCs w:val="24"/>
          <w:lang w:val="ka-GE"/>
        </w:rPr>
        <w:t>შეთანხმება</w:t>
      </w:r>
      <w:r w:rsidR="001E2D69" w:rsidRPr="0013481C">
        <w:rPr>
          <w:rFonts w:asciiTheme="minorHAnsi" w:hAnsiTheme="minorHAnsi" w:cstheme="minorHAnsi"/>
          <w:sz w:val="24"/>
          <w:szCs w:val="24"/>
          <w:lang w:val="ka-GE"/>
        </w:rPr>
        <w:t xml:space="preserve"> </w:t>
      </w:r>
      <w:r w:rsidR="001C6563">
        <w:rPr>
          <w:rFonts w:asciiTheme="minorHAnsi" w:hAnsiTheme="minorHAnsi" w:cstheme="minorHAnsi"/>
          <w:sz w:val="24"/>
          <w:szCs w:val="24"/>
          <w:lang w:val="ka-GE"/>
        </w:rPr>
        <w:t>მოიცავს</w:t>
      </w:r>
      <w:r w:rsidR="001C6563" w:rsidRPr="0013481C">
        <w:rPr>
          <w:rFonts w:asciiTheme="minorHAnsi" w:hAnsiTheme="minorHAnsi" w:cstheme="minorHAnsi"/>
          <w:sz w:val="24"/>
          <w:szCs w:val="24"/>
          <w:lang w:val="ka-GE"/>
        </w:rPr>
        <w:t xml:space="preserve"> </w:t>
      </w:r>
      <w:r w:rsidR="001E2D69" w:rsidRPr="0013481C">
        <w:rPr>
          <w:rFonts w:asciiTheme="minorHAnsi" w:hAnsiTheme="minorHAnsi" w:cstheme="minorHAnsi"/>
          <w:sz w:val="24"/>
          <w:szCs w:val="24"/>
          <w:lang w:val="ka-GE"/>
        </w:rPr>
        <w:t>საქართველოს მკაფიო ვალდებულებას განსაზღვროს ბაზრები „კონკურენციის სამართლის პრინციპების შესაბამისად</w:t>
      </w:r>
      <w:r w:rsidR="001E2D69" w:rsidRPr="0013481C">
        <w:rPr>
          <w:rFonts w:asciiTheme="minorHAnsi" w:hAnsiTheme="minorHAnsi" w:cstheme="minorHAnsi"/>
          <w:i/>
          <w:iCs/>
          <w:sz w:val="24"/>
          <w:szCs w:val="24"/>
          <w:lang w:val="ka-GE"/>
        </w:rPr>
        <w:t>”</w:t>
      </w:r>
      <w:r w:rsidR="001E2D69" w:rsidRPr="0013481C">
        <w:rPr>
          <w:rFonts w:asciiTheme="minorHAnsi" w:hAnsiTheme="minorHAnsi" w:cstheme="minorHAnsi"/>
          <w:sz w:val="24"/>
          <w:szCs w:val="24"/>
          <w:lang w:val="ka-GE"/>
        </w:rPr>
        <w:t xml:space="preserve">. აქედან გამომდინარე, კომისიის რეკომენდაციების დებულებები, რომლებიც განმარტავს კონკურენციის კანონმდებლობის პრინციპებს, რომლებიც დაკავშირებულია ბაზრის </w:t>
      </w:r>
      <w:r w:rsidR="0087345F">
        <w:rPr>
          <w:rFonts w:asciiTheme="minorHAnsi" w:hAnsiTheme="minorHAnsi" w:cstheme="minorHAnsi"/>
          <w:sz w:val="24"/>
          <w:szCs w:val="24"/>
          <w:lang w:val="ka-GE"/>
        </w:rPr>
        <w:t>დეფინიციების</w:t>
      </w:r>
      <w:r w:rsidR="0087345F" w:rsidRPr="0013481C">
        <w:rPr>
          <w:rFonts w:asciiTheme="minorHAnsi" w:hAnsiTheme="minorHAnsi" w:cstheme="minorHAnsi"/>
          <w:sz w:val="24"/>
          <w:szCs w:val="24"/>
          <w:lang w:val="ka-GE"/>
        </w:rPr>
        <w:t xml:space="preserve"> </w:t>
      </w:r>
      <w:r w:rsidR="001E2D69" w:rsidRPr="0013481C">
        <w:rPr>
          <w:rFonts w:asciiTheme="minorHAnsi" w:hAnsiTheme="minorHAnsi" w:cstheme="minorHAnsi"/>
          <w:sz w:val="24"/>
          <w:szCs w:val="24"/>
          <w:lang w:val="ka-GE"/>
        </w:rPr>
        <w:t xml:space="preserve">განსაზღვრასა და </w:t>
      </w:r>
      <w:r w:rsidR="0087345F">
        <w:rPr>
          <w:rFonts w:asciiTheme="minorHAnsi" w:hAnsiTheme="minorHAnsi" w:cstheme="minorHAnsi"/>
          <w:sz w:val="24"/>
          <w:szCs w:val="24"/>
          <w:lang w:val="ka-GE"/>
        </w:rPr>
        <w:t>მნიშვნელოვანი საბაზრო ძალაუფლების</w:t>
      </w:r>
      <w:r w:rsidR="001E2D69" w:rsidRPr="0013481C">
        <w:rPr>
          <w:rFonts w:asciiTheme="minorHAnsi" w:hAnsiTheme="minorHAnsi" w:cstheme="minorHAnsi"/>
          <w:sz w:val="24"/>
          <w:szCs w:val="24"/>
          <w:lang w:val="ka-GE"/>
        </w:rPr>
        <w:t xml:space="preserve"> გამოვლენასთან უნდა იყოს </w:t>
      </w:r>
      <w:r w:rsidR="00F92C11">
        <w:rPr>
          <w:rFonts w:asciiTheme="minorHAnsi" w:hAnsiTheme="minorHAnsi" w:cstheme="minorHAnsi"/>
          <w:sz w:val="24"/>
          <w:szCs w:val="24"/>
          <w:lang w:val="ka-GE"/>
        </w:rPr>
        <w:t xml:space="preserve">ინტეგრირებული კანონმდებლობაში ან </w:t>
      </w:r>
      <w:r w:rsidR="008A7B63">
        <w:rPr>
          <w:rFonts w:asciiTheme="minorHAnsi" w:hAnsiTheme="minorHAnsi" w:cstheme="minorHAnsi"/>
          <w:sz w:val="24"/>
          <w:szCs w:val="24"/>
          <w:lang w:val="ka-GE"/>
        </w:rPr>
        <w:t>უზრუნველყოფილ იქნეს მათთან შესაბამისობა.</w:t>
      </w:r>
    </w:p>
    <w:p w14:paraId="39977CBF" w14:textId="009A3E66" w:rsidR="00B80991" w:rsidRPr="0013481C" w:rsidRDefault="00B80991" w:rsidP="001E2D69">
      <w:pPr>
        <w:shd w:val="clear" w:color="auto" w:fill="FFFFFF"/>
        <w:spacing w:after="160" w:line="259" w:lineRule="auto"/>
        <w:jc w:val="both"/>
        <w:rPr>
          <w:rFonts w:asciiTheme="minorHAnsi" w:hAnsiTheme="minorHAnsi" w:cstheme="minorHAnsi"/>
          <w:sz w:val="24"/>
          <w:szCs w:val="24"/>
          <w:lang w:val="ka-GE"/>
        </w:rPr>
      </w:pPr>
      <w:r w:rsidRPr="00B80991">
        <w:rPr>
          <w:rFonts w:asciiTheme="minorHAnsi" w:hAnsiTheme="minorHAnsi" w:cstheme="minorHAnsi"/>
          <w:sz w:val="24"/>
          <w:szCs w:val="24"/>
          <w:lang w:val="ka-GE"/>
        </w:rPr>
        <w:t xml:space="preserve">ამავდროულად, საერთაშორისო შეთანხმებებს, როგორიცაა ასოცირების ხელშეკრულებები, არ აქვთ „პირდაპირი ეფექტი“, თუ ეს პირდაპირ არ არის გათვალისწინებული. ევროკავშირის მართლმსაჯულების სასამართლოს პრეცედენტული სამართლის თანახმად, საერთაშორისო ხელშეკრულებების ხელმომწერ მხარეებს, საერთაშორისო სამართლის მიხედვით, თავისუფლად შეუძლიათ შეთანხმდნენ იმ შედეგებზე, რომლებსაც ეს შეთანხმებები გამოიწვევს მათ </w:t>
      </w:r>
      <w:r w:rsidRPr="00B80991">
        <w:rPr>
          <w:rFonts w:asciiTheme="minorHAnsi" w:hAnsiTheme="minorHAnsi" w:cstheme="minorHAnsi"/>
          <w:sz w:val="24"/>
          <w:szCs w:val="24"/>
          <w:lang w:val="ka-GE"/>
        </w:rPr>
        <w:lastRenderedPageBreak/>
        <w:t xml:space="preserve">შესაბამის </w:t>
      </w:r>
      <w:proofErr w:type="spellStart"/>
      <w:r w:rsidRPr="00B80991">
        <w:rPr>
          <w:rFonts w:asciiTheme="minorHAnsi" w:hAnsiTheme="minorHAnsi" w:cstheme="minorHAnsi"/>
          <w:sz w:val="24"/>
          <w:szCs w:val="24"/>
          <w:lang w:val="ka-GE"/>
        </w:rPr>
        <w:t>შიდასამართლებრივ</w:t>
      </w:r>
      <w:proofErr w:type="spellEnd"/>
      <w:r w:rsidRPr="00B80991">
        <w:rPr>
          <w:rFonts w:asciiTheme="minorHAnsi" w:hAnsiTheme="minorHAnsi" w:cstheme="minorHAnsi"/>
          <w:sz w:val="24"/>
          <w:szCs w:val="24"/>
          <w:lang w:val="ka-GE"/>
        </w:rPr>
        <w:t xml:space="preserve"> წესრიგში</w:t>
      </w:r>
      <w:r w:rsidR="004A1F0B">
        <w:rPr>
          <w:rStyle w:val="FootnoteReference"/>
          <w:rFonts w:asciiTheme="minorHAnsi" w:hAnsiTheme="minorHAnsi" w:cstheme="minorHAnsi"/>
          <w:sz w:val="24"/>
          <w:szCs w:val="24"/>
          <w:lang w:val="ka-GE"/>
        </w:rPr>
        <w:footnoteReference w:id="7"/>
      </w:r>
      <w:r w:rsidRPr="00B80991">
        <w:rPr>
          <w:rFonts w:asciiTheme="minorHAnsi" w:hAnsiTheme="minorHAnsi" w:cstheme="minorHAnsi"/>
          <w:sz w:val="24"/>
          <w:szCs w:val="24"/>
          <w:lang w:val="ka-GE"/>
        </w:rPr>
        <w:t>. საქართველოს შემთხვევაში, ორგანული კანონი ნორმატიული აქტების შესახებ</w:t>
      </w:r>
      <w:r w:rsidR="00274101">
        <w:rPr>
          <w:rStyle w:val="FootnoteReference"/>
          <w:rFonts w:asciiTheme="minorHAnsi" w:hAnsiTheme="minorHAnsi" w:cstheme="minorHAnsi"/>
          <w:sz w:val="24"/>
          <w:szCs w:val="24"/>
          <w:lang w:val="ka-GE"/>
        </w:rPr>
        <w:footnoteReference w:id="8"/>
      </w:r>
      <w:r w:rsidR="00D648D7">
        <w:rPr>
          <w:rFonts w:asciiTheme="minorHAnsi" w:hAnsiTheme="minorHAnsi" w:cstheme="minorHAnsi"/>
          <w:sz w:val="24"/>
          <w:szCs w:val="24"/>
          <w:lang w:val="ka-GE"/>
        </w:rPr>
        <w:t xml:space="preserve"> </w:t>
      </w:r>
      <w:r w:rsidRPr="00B80991">
        <w:rPr>
          <w:rFonts w:asciiTheme="minorHAnsi" w:hAnsiTheme="minorHAnsi" w:cstheme="minorHAnsi"/>
          <w:sz w:val="24"/>
          <w:szCs w:val="24"/>
          <w:lang w:val="ka-GE"/>
        </w:rPr>
        <w:t>ეროვნულ ხელშეკრულებებ</w:t>
      </w:r>
      <w:r w:rsidR="005E7E2D">
        <w:rPr>
          <w:rFonts w:asciiTheme="minorHAnsi" w:hAnsiTheme="minorHAnsi" w:cstheme="minorHAnsi"/>
          <w:sz w:val="24"/>
          <w:szCs w:val="24"/>
          <w:lang w:val="ka-GE"/>
        </w:rPr>
        <w:t>ს</w:t>
      </w:r>
      <w:r w:rsidRPr="00B80991">
        <w:rPr>
          <w:rFonts w:asciiTheme="minorHAnsi" w:hAnsiTheme="minorHAnsi" w:cstheme="minorHAnsi"/>
          <w:sz w:val="24"/>
          <w:szCs w:val="24"/>
          <w:lang w:val="ka-GE"/>
        </w:rPr>
        <w:t xml:space="preserve"> აიგივებს „ნორმატიულ აქტებთან“. ამიტომ, საერთაშორისო ხელშეკრულების დებულებებს, რომლებიც საკმარისად სპეციფიკურია, შეიძლება ჰქონდეს პირდაპირი ეფექტი.</w:t>
      </w:r>
    </w:p>
    <w:p w14:paraId="3E8FFC3E" w14:textId="385882AE" w:rsidR="004A1F0B" w:rsidRDefault="00984686" w:rsidP="00D648D7">
      <w:pPr>
        <w:pStyle w:val="Heading2"/>
        <w:spacing w:after="240"/>
        <w:ind w:left="540" w:hanging="540"/>
        <w:rPr>
          <w:lang w:val="ka-GE"/>
        </w:rPr>
      </w:pPr>
      <w:bookmarkStart w:id="9" w:name="_Toc141447188"/>
      <w:bookmarkStart w:id="10" w:name="_Toc147001910"/>
      <w:bookmarkStart w:id="11" w:name="_Toc150352023"/>
      <w:bookmarkStart w:id="12" w:name="_Toc169262453"/>
      <w:r w:rsidRPr="0013481C">
        <w:rPr>
          <w:lang w:val="en-GB"/>
        </w:rPr>
        <w:t xml:space="preserve">2.2 </w:t>
      </w:r>
      <w:r w:rsidR="001E2D69" w:rsidRPr="0013481C">
        <w:rPr>
          <w:lang w:val="en-GB"/>
        </w:rPr>
        <w:t>„</w:t>
      </w:r>
      <w:proofErr w:type="spellStart"/>
      <w:r w:rsidR="001E2D69" w:rsidRPr="0013481C">
        <w:rPr>
          <w:lang w:val="en-GB"/>
        </w:rPr>
        <w:t>ელექტრონული</w:t>
      </w:r>
      <w:proofErr w:type="spellEnd"/>
      <w:r w:rsidR="001E2D69" w:rsidRPr="0013481C">
        <w:rPr>
          <w:lang w:val="en-GB"/>
        </w:rPr>
        <w:t xml:space="preserve"> </w:t>
      </w:r>
      <w:proofErr w:type="spellStart"/>
      <w:r w:rsidR="001E2D69" w:rsidRPr="0013481C">
        <w:rPr>
          <w:lang w:val="en-GB"/>
        </w:rPr>
        <w:t>კომუნიკაციების</w:t>
      </w:r>
      <w:proofErr w:type="spellEnd"/>
      <w:r w:rsidR="001E2D69" w:rsidRPr="0013481C">
        <w:rPr>
          <w:lang w:val="en-GB"/>
        </w:rPr>
        <w:t xml:space="preserve"> </w:t>
      </w:r>
      <w:proofErr w:type="spellStart"/>
      <w:proofErr w:type="gramStart"/>
      <w:r w:rsidR="001E2D69" w:rsidRPr="0013481C">
        <w:rPr>
          <w:lang w:val="en-GB"/>
        </w:rPr>
        <w:t>შესახებ</w:t>
      </w:r>
      <w:proofErr w:type="spellEnd"/>
      <w:r w:rsidR="001E2D69" w:rsidRPr="0013481C">
        <w:rPr>
          <w:lang w:val="en-GB"/>
        </w:rPr>
        <w:t xml:space="preserve">“ </w:t>
      </w:r>
      <w:proofErr w:type="spellStart"/>
      <w:r w:rsidR="001E2D69" w:rsidRPr="0013481C">
        <w:rPr>
          <w:lang w:val="en-GB"/>
        </w:rPr>
        <w:t>საქართველოს</w:t>
      </w:r>
      <w:proofErr w:type="spellEnd"/>
      <w:proofErr w:type="gramEnd"/>
      <w:r w:rsidR="001E2D69" w:rsidRPr="0013481C">
        <w:rPr>
          <w:lang w:val="en-GB"/>
        </w:rPr>
        <w:t xml:space="preserve"> </w:t>
      </w:r>
      <w:proofErr w:type="spellStart"/>
      <w:r w:rsidR="001E2D69" w:rsidRPr="0013481C">
        <w:rPr>
          <w:lang w:val="en-GB"/>
        </w:rPr>
        <w:t>კანონის</w:t>
      </w:r>
      <w:proofErr w:type="spellEnd"/>
      <w:r w:rsidR="001E2D69" w:rsidRPr="0013481C">
        <w:rPr>
          <w:lang w:val="en-GB"/>
        </w:rPr>
        <w:t xml:space="preserve"> </w:t>
      </w:r>
      <w:proofErr w:type="spellStart"/>
      <w:r w:rsidR="001E2D69" w:rsidRPr="0013481C">
        <w:rPr>
          <w:lang w:val="en-GB"/>
        </w:rPr>
        <w:t>მოქმედი</w:t>
      </w:r>
      <w:proofErr w:type="spellEnd"/>
      <w:r w:rsidR="001E2D69" w:rsidRPr="0013481C">
        <w:rPr>
          <w:lang w:val="en-GB"/>
        </w:rPr>
        <w:t xml:space="preserve"> </w:t>
      </w:r>
      <w:proofErr w:type="spellStart"/>
      <w:r w:rsidR="001E2D69" w:rsidRPr="0013481C">
        <w:rPr>
          <w:lang w:val="en-GB"/>
        </w:rPr>
        <w:t>დებულებები</w:t>
      </w:r>
      <w:bookmarkEnd w:id="9"/>
      <w:bookmarkEnd w:id="10"/>
      <w:bookmarkEnd w:id="11"/>
      <w:bookmarkEnd w:id="12"/>
      <w:proofErr w:type="spellEnd"/>
    </w:p>
    <w:p w14:paraId="718D21ED" w14:textId="4AB5B080" w:rsidR="00BA6893" w:rsidRDefault="00BA6893" w:rsidP="001E2D69">
      <w:pPr>
        <w:shd w:val="clear" w:color="auto" w:fill="FFFFFF"/>
        <w:spacing w:after="160" w:line="259" w:lineRule="auto"/>
        <w:jc w:val="both"/>
        <w:rPr>
          <w:rFonts w:asciiTheme="minorHAnsi" w:hAnsiTheme="minorHAnsi" w:cstheme="minorHAnsi"/>
          <w:sz w:val="24"/>
          <w:szCs w:val="24"/>
          <w:lang w:val="ka-GE"/>
        </w:rPr>
      </w:pPr>
      <w:r w:rsidRPr="00BA6893">
        <w:rPr>
          <w:rFonts w:asciiTheme="minorHAnsi" w:hAnsiTheme="minorHAnsi" w:cstheme="minorHAnsi"/>
          <w:sz w:val="24"/>
          <w:szCs w:val="24"/>
          <w:lang w:val="ka-GE"/>
        </w:rPr>
        <w:t xml:space="preserve">ბაზრის </w:t>
      </w:r>
      <w:r>
        <w:rPr>
          <w:rFonts w:asciiTheme="minorHAnsi" w:hAnsiTheme="minorHAnsi" w:cstheme="minorHAnsi"/>
          <w:sz w:val="24"/>
          <w:szCs w:val="24"/>
          <w:lang w:val="ka-GE"/>
        </w:rPr>
        <w:t>დეფინიციისა</w:t>
      </w:r>
      <w:r w:rsidRPr="00BA6893">
        <w:rPr>
          <w:rFonts w:asciiTheme="minorHAnsi" w:hAnsiTheme="minorHAnsi" w:cstheme="minorHAnsi"/>
          <w:sz w:val="24"/>
          <w:szCs w:val="24"/>
          <w:lang w:val="ka-GE"/>
        </w:rPr>
        <w:t xml:space="preserve"> და </w:t>
      </w:r>
      <w:r>
        <w:rPr>
          <w:rFonts w:asciiTheme="minorHAnsi" w:hAnsiTheme="minorHAnsi" w:cstheme="minorHAnsi"/>
          <w:sz w:val="24"/>
          <w:szCs w:val="24"/>
          <w:lang w:val="ka-GE"/>
        </w:rPr>
        <w:t>მნიშვნელოვანი საბაზრო ძალაუფლების მქონე ავტორიზებული პირის გამოვლენის</w:t>
      </w:r>
      <w:r w:rsidRPr="00BA6893">
        <w:rPr>
          <w:rFonts w:asciiTheme="minorHAnsi" w:hAnsiTheme="minorHAnsi" w:cstheme="minorHAnsi"/>
          <w:sz w:val="24"/>
          <w:szCs w:val="24"/>
          <w:lang w:val="ka-GE"/>
        </w:rPr>
        <w:t xml:space="preserve"> შესახებ კანონის დებულებების განხილვამდე, აუცილებელია აღინიშნოს, რომ </w:t>
      </w:r>
      <w:r>
        <w:rPr>
          <w:rFonts w:asciiTheme="minorHAnsi" w:hAnsiTheme="minorHAnsi" w:cstheme="minorHAnsi"/>
          <w:sz w:val="24"/>
          <w:szCs w:val="24"/>
          <w:lang w:val="ka-GE"/>
        </w:rPr>
        <w:t xml:space="preserve">„ელექტრონული კომუნიკაციების შესახებ“ </w:t>
      </w:r>
      <w:r w:rsidRPr="00BA6893">
        <w:rPr>
          <w:rFonts w:asciiTheme="minorHAnsi" w:hAnsiTheme="minorHAnsi" w:cstheme="minorHAnsi"/>
          <w:sz w:val="24"/>
          <w:szCs w:val="24"/>
          <w:lang w:val="ka-GE"/>
        </w:rPr>
        <w:t>საქართველოს კანონი ამჟამად გადასინჯვის პროცესშია, მისი დებულებების</w:t>
      </w:r>
      <w:r>
        <w:rPr>
          <w:rFonts w:asciiTheme="minorHAnsi" w:hAnsiTheme="minorHAnsi" w:cstheme="minorHAnsi"/>
          <w:sz w:val="24"/>
          <w:szCs w:val="24"/>
          <w:lang w:val="ka-GE"/>
        </w:rPr>
        <w:t xml:space="preserve"> ასოცირების შეთანხმების </w:t>
      </w:r>
      <w:proofErr w:type="spellStart"/>
      <w:r w:rsidRPr="00BA6893">
        <w:rPr>
          <w:rFonts w:asciiTheme="minorHAnsi" w:hAnsiTheme="minorHAnsi" w:cstheme="minorHAnsi"/>
          <w:sz w:val="24"/>
          <w:szCs w:val="24"/>
          <w:lang w:val="ka-GE"/>
        </w:rPr>
        <w:t>XV</w:t>
      </w:r>
      <w:proofErr w:type="spellEnd"/>
      <w:r w:rsidRPr="00BA6893">
        <w:rPr>
          <w:rFonts w:asciiTheme="minorHAnsi" w:hAnsiTheme="minorHAnsi" w:cstheme="minorHAnsi"/>
          <w:sz w:val="24"/>
          <w:szCs w:val="24"/>
          <w:lang w:val="ka-GE"/>
        </w:rPr>
        <w:t>-B დანართ</w:t>
      </w:r>
      <w:r>
        <w:rPr>
          <w:rFonts w:asciiTheme="minorHAnsi" w:hAnsiTheme="minorHAnsi" w:cstheme="minorHAnsi"/>
          <w:sz w:val="24"/>
          <w:szCs w:val="24"/>
          <w:lang w:val="ka-GE"/>
        </w:rPr>
        <w:t xml:space="preserve">ით განსაზღვრულ ევროპულ კანონმდებლობასთან დაახლოების მიზნით ამ </w:t>
      </w:r>
      <w:r w:rsidRPr="00BA6893">
        <w:rPr>
          <w:rFonts w:asciiTheme="minorHAnsi" w:hAnsiTheme="minorHAnsi" w:cstheme="minorHAnsi"/>
          <w:sz w:val="24"/>
          <w:szCs w:val="24"/>
          <w:lang w:val="ka-GE"/>
        </w:rPr>
        <w:t>უკანასკნელის 113-ე მუხლის შესაბამისად.</w:t>
      </w:r>
      <w:r w:rsidR="00B774B0">
        <w:rPr>
          <w:rStyle w:val="FootnoteReference"/>
          <w:rFonts w:asciiTheme="minorHAnsi" w:hAnsiTheme="minorHAnsi" w:cstheme="minorHAnsi"/>
          <w:sz w:val="24"/>
          <w:szCs w:val="24"/>
          <w:lang w:val="ka-GE"/>
        </w:rPr>
        <w:footnoteReference w:id="9"/>
      </w:r>
    </w:p>
    <w:p w14:paraId="6937B62E" w14:textId="0F2DF7EE" w:rsidR="001E2D69" w:rsidRPr="0013481C" w:rsidRDefault="001E2D69" w:rsidP="001E2D69">
      <w:pPr>
        <w:shd w:val="clear" w:color="auto" w:fill="FFFFFF"/>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 „ელექტრონული კომუნიკაციების შესახებ“ კანონის მე-2 მუხლი ითვალისწინებს კონკურენციის სამართლის რიგი ცნებების განმარტებას (ცალკეულ</w:t>
      </w:r>
      <w:r w:rsidR="009E3BAB">
        <w:rPr>
          <w:rFonts w:asciiTheme="minorHAnsi" w:hAnsiTheme="minorHAnsi" w:cstheme="minorHAnsi"/>
          <w:sz w:val="24"/>
          <w:szCs w:val="24"/>
          <w:lang w:val="ka-GE"/>
        </w:rPr>
        <w:t xml:space="preserve"> </w:t>
      </w:r>
      <w:proofErr w:type="spellStart"/>
      <w:r w:rsidR="00CD09C6">
        <w:rPr>
          <w:rFonts w:asciiTheme="minorHAnsi" w:hAnsiTheme="minorHAnsi" w:cstheme="minorHAnsi"/>
          <w:sz w:val="24"/>
          <w:szCs w:val="24"/>
          <w:lang w:val="ka-GE"/>
        </w:rPr>
        <w:t>ქვე</w:t>
      </w:r>
      <w:r w:rsidR="009E3BAB">
        <w:rPr>
          <w:rFonts w:asciiTheme="minorHAnsi" w:hAnsiTheme="minorHAnsi" w:cstheme="minorHAnsi"/>
          <w:sz w:val="24"/>
          <w:szCs w:val="24"/>
          <w:lang w:val="ka-GE"/>
        </w:rPr>
        <w:t>პუნქტებზე</w:t>
      </w:r>
      <w:proofErr w:type="spellEnd"/>
      <w:r w:rsidR="009E3BAB">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მითითებე</w:t>
      </w:r>
      <w:r w:rsidR="009E3BAB">
        <w:rPr>
          <w:rFonts w:asciiTheme="minorHAnsi" w:hAnsiTheme="minorHAnsi" w:cstheme="minorHAnsi"/>
          <w:sz w:val="24"/>
          <w:szCs w:val="24"/>
          <w:lang w:val="ka-GE"/>
        </w:rPr>
        <w:t>ბი</w:t>
      </w:r>
      <w:r w:rsidRPr="0013481C">
        <w:rPr>
          <w:rFonts w:asciiTheme="minorHAnsi" w:hAnsiTheme="minorHAnsi" w:cstheme="minorHAnsi"/>
          <w:sz w:val="24"/>
          <w:szCs w:val="24"/>
          <w:lang w:val="ka-GE"/>
        </w:rPr>
        <w:t xml:space="preserve"> მოცემულია თითოეული განმარტების შემდეგ):</w:t>
      </w:r>
    </w:p>
    <w:p w14:paraId="1954F834" w14:textId="77777777" w:rsidR="001E2D69" w:rsidRPr="0013481C" w:rsidRDefault="001E2D69" w:rsidP="001E2D69">
      <w:pPr>
        <w:pStyle w:val="ListParagraph"/>
        <w:numPr>
          <w:ilvl w:val="0"/>
          <w:numId w:val="60"/>
        </w:numPr>
        <w:shd w:val="clear" w:color="auto" w:fill="FFFFFF"/>
        <w:spacing w:after="160" w:line="259" w:lineRule="auto"/>
        <w:jc w:val="both"/>
        <w:rPr>
          <w:rFonts w:asciiTheme="minorHAnsi" w:hAnsiTheme="minorHAnsi" w:cstheme="minorHAnsi"/>
          <w:i/>
          <w:sz w:val="24"/>
          <w:szCs w:val="24"/>
          <w:lang w:val="ka-GE"/>
        </w:rPr>
      </w:pPr>
      <w:r w:rsidRPr="0013481C">
        <w:rPr>
          <w:rFonts w:asciiTheme="minorHAnsi" w:hAnsiTheme="minorHAnsi" w:cstheme="minorHAnsi"/>
          <w:i/>
          <w:sz w:val="24"/>
          <w:szCs w:val="24"/>
          <w:lang w:val="ka-GE"/>
        </w:rPr>
        <w:t>ავტორიზებული პირების ერთობლივი მნიშვნელოვანი საბაზრო ძალაუფლება – მომსახურების ბაზრის შესაბამის სეგმენტზე ორი ან მეტი ავტორიზებული პირის ერთობლივი მნიშვნელოვანი საბაზრო ძალაუფლება, ანუ ისეთი მდგომარეობა, როცა საქართველოს კომუნიკაციების ეროვნული კომისიის მიერ ჩატარებული ანალიზი ადასტურებს, რომ ბაზრის ამ სეგმენტზე ჩამოყალიბებული კონიუნქტურა და კონკურენციის მახასიათებლები მათი შეთანხმებულად მოქმედებისა და ბაზარზე არაკონკურენტული უპირატესობის ერთობლივად მოპოვების შესაძლებლობას იძლევა, მაშინაც კი, თუ მათ შორის არ არსებობს სტრუქტურული ან სხვა სახის, მათ შორის, სახელშეკრულებო ურთიერთობები (ზ);</w:t>
      </w:r>
    </w:p>
    <w:p w14:paraId="6BC28F2C" w14:textId="77777777" w:rsidR="001E2D69" w:rsidRPr="0013481C" w:rsidRDefault="001E2D69" w:rsidP="001E2D69">
      <w:pPr>
        <w:pStyle w:val="ListParagraph"/>
        <w:numPr>
          <w:ilvl w:val="0"/>
          <w:numId w:val="60"/>
        </w:numPr>
        <w:shd w:val="clear" w:color="auto" w:fill="FFFFFF"/>
        <w:spacing w:after="160" w:line="259" w:lineRule="auto"/>
        <w:jc w:val="both"/>
        <w:rPr>
          <w:rFonts w:asciiTheme="minorHAnsi" w:hAnsiTheme="minorHAnsi" w:cstheme="minorHAnsi"/>
          <w:sz w:val="24"/>
          <w:szCs w:val="24"/>
          <w:lang w:val="ka-GE"/>
        </w:rPr>
      </w:pPr>
      <w:r w:rsidRPr="0013481C">
        <w:rPr>
          <w:rFonts w:asciiTheme="minorHAnsi" w:hAnsiTheme="minorHAnsi" w:cstheme="minorHAnsi"/>
          <w:i/>
          <w:iCs/>
          <w:sz w:val="24"/>
          <w:szCs w:val="24"/>
          <w:lang w:val="ka-GE"/>
        </w:rPr>
        <w:t xml:space="preserve">მიწოდების მხარის ჩანაცვლება – მომსახურების ბაზარზე დამკვიდრებული კონკურენციის პირობებში ავტორიზებული პირების მიერ მომხმარებლისათვის </w:t>
      </w:r>
      <w:proofErr w:type="spellStart"/>
      <w:r w:rsidRPr="0013481C">
        <w:rPr>
          <w:rFonts w:asciiTheme="minorHAnsi" w:hAnsiTheme="minorHAnsi" w:cstheme="minorHAnsi"/>
          <w:i/>
          <w:iCs/>
          <w:sz w:val="24"/>
          <w:szCs w:val="24"/>
          <w:lang w:val="ka-GE"/>
        </w:rPr>
        <w:t>ურთიერთჩანაცვლებადი</w:t>
      </w:r>
      <w:proofErr w:type="spellEnd"/>
      <w:r w:rsidRPr="0013481C">
        <w:rPr>
          <w:rFonts w:asciiTheme="minorHAnsi" w:hAnsiTheme="minorHAnsi" w:cstheme="minorHAnsi"/>
          <w:i/>
          <w:iCs/>
          <w:sz w:val="24"/>
          <w:szCs w:val="24"/>
          <w:lang w:val="ka-GE"/>
        </w:rPr>
        <w:t xml:space="preserve"> მომსახურების სახეების მიწოდების შესაძლებლობა (ჰ</w:t>
      </w:r>
      <w:r w:rsidRPr="0013481C">
        <w:rPr>
          <w:rFonts w:asciiTheme="minorHAnsi" w:hAnsiTheme="minorHAnsi" w:cstheme="minorHAnsi"/>
          <w:i/>
          <w:iCs/>
          <w:sz w:val="24"/>
          <w:szCs w:val="24"/>
          <w:vertAlign w:val="superscript"/>
          <w:lang w:val="ka-GE"/>
        </w:rPr>
        <w:t>4</w:t>
      </w:r>
      <w:r w:rsidRPr="0013481C">
        <w:rPr>
          <w:rFonts w:asciiTheme="minorHAnsi" w:hAnsiTheme="minorHAnsi" w:cstheme="minorHAnsi"/>
          <w:i/>
          <w:iCs/>
          <w:sz w:val="24"/>
          <w:szCs w:val="24"/>
          <w:lang w:val="ka-GE"/>
        </w:rPr>
        <w:t>);</w:t>
      </w:r>
    </w:p>
    <w:p w14:paraId="21FB723D" w14:textId="77777777" w:rsidR="001E2D69" w:rsidRPr="0013481C" w:rsidRDefault="001E2D69" w:rsidP="001E2D69">
      <w:pPr>
        <w:pStyle w:val="ListParagraph"/>
        <w:numPr>
          <w:ilvl w:val="0"/>
          <w:numId w:val="60"/>
        </w:numPr>
        <w:shd w:val="clear" w:color="auto" w:fill="FFFFFF"/>
        <w:spacing w:after="160" w:line="259" w:lineRule="auto"/>
        <w:jc w:val="both"/>
        <w:rPr>
          <w:rFonts w:asciiTheme="minorHAnsi" w:hAnsiTheme="minorHAnsi" w:cstheme="minorHAnsi"/>
          <w:sz w:val="24"/>
          <w:szCs w:val="24"/>
          <w:lang w:val="ka-GE"/>
        </w:rPr>
      </w:pPr>
      <w:r w:rsidRPr="0013481C">
        <w:rPr>
          <w:rFonts w:asciiTheme="minorHAnsi" w:hAnsiTheme="minorHAnsi" w:cstheme="minorHAnsi"/>
          <w:i/>
          <w:iCs/>
          <w:sz w:val="24"/>
          <w:szCs w:val="24"/>
          <w:lang w:val="ka-GE"/>
        </w:rPr>
        <w:t xml:space="preserve">მნიშვნელოვანი საბაზრო ძალაუფლება – მომსახურების ბაზრის შესაბამის სეგმენტზე ავტორიზებული პირის მნიშვნელოვანი საბაზრო ძალაუფლება, ანუ ისეთი მდგომარეობა, როცა კომისიის მიერ ჩატარებული ანალიზი ადასტურებს, რომ ავტორიზებულ პირს არ ჰყავს კონკურენტები, დაცულია მნიშვნელოვანი </w:t>
      </w:r>
      <w:r w:rsidRPr="0013481C">
        <w:rPr>
          <w:rFonts w:asciiTheme="minorHAnsi" w:hAnsiTheme="minorHAnsi" w:cstheme="minorHAnsi"/>
          <w:i/>
          <w:iCs/>
          <w:sz w:val="24"/>
          <w:szCs w:val="24"/>
          <w:lang w:val="ka-GE"/>
        </w:rPr>
        <w:lastRenderedPageBreak/>
        <w:t>კონკურენციისაგან ან მისი კონკურენტული პოზიცია საშუალებას აძლევს მას, ცალმხრივად არსებითი გავლენა მოახდინოს ბაზრის ამ სეგმენტზე და შეზღუდოს კონკურენცია (ჰ</w:t>
      </w:r>
      <w:r w:rsidRPr="0013481C">
        <w:rPr>
          <w:rFonts w:asciiTheme="minorHAnsi" w:hAnsiTheme="minorHAnsi" w:cstheme="minorHAnsi"/>
          <w:i/>
          <w:iCs/>
          <w:sz w:val="24"/>
          <w:szCs w:val="24"/>
          <w:vertAlign w:val="superscript"/>
          <w:lang w:val="ka-GE"/>
        </w:rPr>
        <w:t>6</w:t>
      </w:r>
      <w:r w:rsidRPr="0013481C">
        <w:rPr>
          <w:rFonts w:asciiTheme="minorHAnsi" w:hAnsiTheme="minorHAnsi" w:cstheme="minorHAnsi"/>
          <w:i/>
          <w:iCs/>
          <w:sz w:val="24"/>
          <w:szCs w:val="24"/>
          <w:lang w:val="ka-GE"/>
        </w:rPr>
        <w:t>);</w:t>
      </w:r>
    </w:p>
    <w:p w14:paraId="465A4D53" w14:textId="77777777" w:rsidR="001E2D69" w:rsidRPr="0013481C" w:rsidRDefault="001E2D69" w:rsidP="001E2D69">
      <w:pPr>
        <w:pStyle w:val="ListParagraph"/>
        <w:numPr>
          <w:ilvl w:val="0"/>
          <w:numId w:val="60"/>
        </w:numPr>
        <w:shd w:val="clear" w:color="auto" w:fill="FFFFFF"/>
        <w:spacing w:after="160" w:line="259" w:lineRule="auto"/>
        <w:jc w:val="both"/>
        <w:rPr>
          <w:rFonts w:asciiTheme="minorHAnsi" w:hAnsiTheme="minorHAnsi" w:cstheme="minorHAnsi"/>
          <w:sz w:val="24"/>
          <w:szCs w:val="24"/>
          <w:lang w:val="ka-GE"/>
        </w:rPr>
      </w:pPr>
      <w:r w:rsidRPr="0013481C">
        <w:rPr>
          <w:rFonts w:asciiTheme="minorHAnsi" w:hAnsiTheme="minorHAnsi" w:cstheme="minorHAnsi"/>
          <w:i/>
          <w:iCs/>
          <w:sz w:val="24"/>
          <w:szCs w:val="24"/>
          <w:lang w:val="ka-GE"/>
        </w:rPr>
        <w:t xml:space="preserve">მომსახურების ბაზრის შესაბამისი სეგმენტები – მომსახურების ბაზარზე ჩამოყალიბებული ტარიფების, კონიუნქტურის, კონკურენციის, მოთხოვნისა და მიწოდების მხარეების ჩანაცვლების ფაქტორების გათვალისწინებით გამოყოფილი მომსახურების სახეები, </w:t>
      </w:r>
      <w:proofErr w:type="spellStart"/>
      <w:r w:rsidRPr="0013481C">
        <w:rPr>
          <w:rFonts w:asciiTheme="minorHAnsi" w:hAnsiTheme="minorHAnsi" w:cstheme="minorHAnsi"/>
          <w:i/>
          <w:iCs/>
          <w:sz w:val="24"/>
          <w:szCs w:val="24"/>
          <w:lang w:val="ka-GE"/>
        </w:rPr>
        <w:t>ურთიერთჩანაცვლებადი</w:t>
      </w:r>
      <w:proofErr w:type="spellEnd"/>
      <w:r w:rsidRPr="0013481C">
        <w:rPr>
          <w:rFonts w:asciiTheme="minorHAnsi" w:hAnsiTheme="minorHAnsi" w:cstheme="minorHAnsi"/>
          <w:i/>
          <w:iCs/>
          <w:sz w:val="24"/>
          <w:szCs w:val="24"/>
          <w:lang w:val="ka-GE"/>
        </w:rPr>
        <w:t xml:space="preserve"> მომსახურების სახეების ჩათვლით</w:t>
      </w:r>
      <w:r w:rsidRPr="0013481C" w:rsidDel="00E726F4">
        <w:rPr>
          <w:rFonts w:asciiTheme="minorHAnsi" w:hAnsiTheme="minorHAnsi" w:cstheme="minorHAnsi"/>
          <w:i/>
          <w:iCs/>
          <w:sz w:val="24"/>
          <w:szCs w:val="24"/>
          <w:lang w:val="ka-GE"/>
        </w:rPr>
        <w:t xml:space="preserve"> </w:t>
      </w:r>
      <w:r w:rsidRPr="0013481C">
        <w:rPr>
          <w:rFonts w:asciiTheme="minorHAnsi" w:hAnsiTheme="minorHAnsi" w:cstheme="minorHAnsi"/>
          <w:i/>
          <w:iCs/>
          <w:sz w:val="24"/>
          <w:szCs w:val="24"/>
          <w:lang w:val="ka-GE"/>
        </w:rPr>
        <w:t>(</w:t>
      </w:r>
      <w:r w:rsidRPr="0013481C">
        <w:rPr>
          <w:rFonts w:asciiTheme="minorHAnsi" w:hAnsiTheme="minorHAnsi" w:cstheme="minorHAnsi"/>
          <w:i/>
          <w:sz w:val="24"/>
          <w:szCs w:val="24"/>
          <w:lang w:val="ka-GE"/>
        </w:rPr>
        <w:t>ჰ</w:t>
      </w:r>
      <w:r w:rsidRPr="0013481C">
        <w:rPr>
          <w:rFonts w:asciiTheme="minorHAnsi" w:hAnsiTheme="minorHAnsi" w:cstheme="minorHAnsi"/>
          <w:i/>
          <w:sz w:val="24"/>
          <w:szCs w:val="24"/>
          <w:vertAlign w:val="superscript"/>
          <w:lang w:val="ka-GE"/>
        </w:rPr>
        <w:t>7</w:t>
      </w:r>
      <w:r w:rsidRPr="0013481C">
        <w:rPr>
          <w:rFonts w:asciiTheme="minorHAnsi" w:hAnsiTheme="minorHAnsi" w:cstheme="minorHAnsi"/>
          <w:i/>
          <w:sz w:val="24"/>
          <w:szCs w:val="24"/>
          <w:lang w:val="ka-GE"/>
        </w:rPr>
        <w:t>);</w:t>
      </w:r>
    </w:p>
    <w:p w14:paraId="115547B7" w14:textId="77777777" w:rsidR="001E2D69" w:rsidRPr="0013481C" w:rsidRDefault="001E2D69" w:rsidP="001E2D69">
      <w:pPr>
        <w:pStyle w:val="ListParagraph"/>
        <w:numPr>
          <w:ilvl w:val="0"/>
          <w:numId w:val="60"/>
        </w:numPr>
        <w:shd w:val="clear" w:color="auto" w:fill="FFFFFF"/>
        <w:spacing w:after="160" w:line="259" w:lineRule="auto"/>
        <w:jc w:val="both"/>
        <w:rPr>
          <w:rFonts w:asciiTheme="minorHAnsi" w:hAnsiTheme="minorHAnsi" w:cstheme="minorHAnsi"/>
          <w:sz w:val="24"/>
          <w:szCs w:val="24"/>
          <w:lang w:val="ka-GE"/>
        </w:rPr>
      </w:pPr>
      <w:r w:rsidRPr="0013481C">
        <w:rPr>
          <w:rFonts w:asciiTheme="minorHAnsi" w:hAnsiTheme="minorHAnsi" w:cstheme="minorHAnsi"/>
          <w:i/>
          <w:iCs/>
          <w:sz w:val="24"/>
          <w:szCs w:val="24"/>
          <w:lang w:val="ka-GE"/>
        </w:rPr>
        <w:t>მომსახურების ბაზრის შესაბამისი გეოგრაფიული საზღვრები – კონკურენციის ერთგვაროვანი პირობებით გამოყოფილი მომსახურების ბაზრის გეოგრაფიული (ტერიტორიული) სეგმენტი(ჰ</w:t>
      </w:r>
      <w:r w:rsidRPr="0013481C">
        <w:rPr>
          <w:rFonts w:asciiTheme="minorHAnsi" w:hAnsiTheme="minorHAnsi" w:cstheme="minorHAnsi"/>
          <w:i/>
          <w:iCs/>
          <w:sz w:val="24"/>
          <w:szCs w:val="24"/>
          <w:vertAlign w:val="superscript"/>
          <w:lang w:val="ka-GE"/>
        </w:rPr>
        <w:t>8</w:t>
      </w:r>
      <w:r w:rsidRPr="0013481C">
        <w:rPr>
          <w:rFonts w:asciiTheme="minorHAnsi" w:hAnsiTheme="minorHAnsi" w:cstheme="minorHAnsi"/>
          <w:i/>
          <w:iCs/>
          <w:sz w:val="24"/>
          <w:szCs w:val="24"/>
          <w:lang w:val="ka-GE"/>
        </w:rPr>
        <w:t>);</w:t>
      </w:r>
    </w:p>
    <w:p w14:paraId="0FACF3CD" w14:textId="0DC6634B" w:rsidR="001E2D69" w:rsidRPr="0013481C" w:rsidRDefault="001E2D69" w:rsidP="001E2D69">
      <w:pPr>
        <w:pStyle w:val="ListParagraph"/>
        <w:numPr>
          <w:ilvl w:val="0"/>
          <w:numId w:val="60"/>
        </w:numPr>
        <w:shd w:val="clear" w:color="auto" w:fill="FFFFFF"/>
        <w:spacing w:after="160" w:line="259" w:lineRule="auto"/>
        <w:jc w:val="both"/>
        <w:rPr>
          <w:rFonts w:asciiTheme="minorHAnsi" w:hAnsiTheme="minorHAnsi" w:cstheme="minorHAnsi"/>
          <w:sz w:val="24"/>
          <w:szCs w:val="24"/>
          <w:lang w:val="ka-GE"/>
        </w:rPr>
      </w:pPr>
      <w:r w:rsidRPr="0013481C">
        <w:rPr>
          <w:rFonts w:asciiTheme="minorHAnsi" w:hAnsiTheme="minorHAnsi" w:cstheme="minorHAnsi"/>
          <w:i/>
          <w:iCs/>
          <w:sz w:val="24"/>
          <w:szCs w:val="24"/>
          <w:lang w:val="ka-GE"/>
        </w:rPr>
        <w:t xml:space="preserve">მოთხოვნის მხარის ჩანაცვლება – მომხმარებლის მიერ </w:t>
      </w:r>
      <w:proofErr w:type="spellStart"/>
      <w:r w:rsidRPr="0013481C">
        <w:rPr>
          <w:rFonts w:asciiTheme="minorHAnsi" w:hAnsiTheme="minorHAnsi" w:cstheme="minorHAnsi"/>
          <w:i/>
          <w:iCs/>
          <w:sz w:val="24"/>
          <w:szCs w:val="24"/>
          <w:lang w:val="ka-GE"/>
        </w:rPr>
        <w:t>ურთიერთჩანაცვლებადი</w:t>
      </w:r>
      <w:proofErr w:type="spellEnd"/>
      <w:r w:rsidRPr="0013481C">
        <w:rPr>
          <w:rFonts w:asciiTheme="minorHAnsi" w:hAnsiTheme="minorHAnsi" w:cstheme="minorHAnsi"/>
          <w:i/>
          <w:iCs/>
          <w:sz w:val="24"/>
          <w:szCs w:val="24"/>
          <w:lang w:val="ka-GE"/>
        </w:rPr>
        <w:t xml:space="preserve"> მომსახურების სახის არჩევის შესაძლებლობა, რომელიც მეტნაკლებად იმავე საფასურით, ხარისხითა და მოცულობით აკმაყოფილებს მის მოთხოვნებს(ჰ</w:t>
      </w:r>
      <w:r w:rsidRPr="0013481C">
        <w:rPr>
          <w:rFonts w:asciiTheme="minorHAnsi" w:hAnsiTheme="minorHAnsi" w:cstheme="minorHAnsi"/>
          <w:i/>
          <w:iCs/>
          <w:sz w:val="24"/>
          <w:szCs w:val="24"/>
          <w:vertAlign w:val="superscript"/>
          <w:lang w:val="ka-GE"/>
        </w:rPr>
        <w:t>11</w:t>
      </w:r>
      <w:r w:rsidRPr="0013481C">
        <w:rPr>
          <w:rFonts w:asciiTheme="minorHAnsi" w:hAnsiTheme="minorHAnsi" w:cstheme="minorHAnsi"/>
          <w:i/>
          <w:iCs/>
          <w:sz w:val="24"/>
          <w:szCs w:val="24"/>
          <w:lang w:val="ka-GE"/>
        </w:rPr>
        <w:t>);</w:t>
      </w:r>
    </w:p>
    <w:p w14:paraId="7911BB6A" w14:textId="77777777" w:rsidR="001E2D69" w:rsidRPr="0013481C" w:rsidRDefault="001E2D69" w:rsidP="001E2D69">
      <w:pPr>
        <w:pStyle w:val="ListParagraph"/>
        <w:numPr>
          <w:ilvl w:val="0"/>
          <w:numId w:val="60"/>
        </w:numPr>
        <w:shd w:val="clear" w:color="auto" w:fill="FFFFFF"/>
        <w:spacing w:after="160" w:line="259" w:lineRule="auto"/>
        <w:jc w:val="both"/>
        <w:rPr>
          <w:rFonts w:asciiTheme="minorHAnsi" w:hAnsiTheme="minorHAnsi" w:cstheme="minorHAnsi"/>
          <w:sz w:val="24"/>
          <w:szCs w:val="24"/>
          <w:lang w:val="ka-GE"/>
        </w:rPr>
      </w:pPr>
      <w:r w:rsidRPr="0013481C">
        <w:rPr>
          <w:rFonts w:asciiTheme="minorHAnsi" w:hAnsiTheme="minorHAnsi" w:cstheme="minorHAnsi"/>
          <w:i/>
          <w:iCs/>
          <w:sz w:val="24"/>
          <w:szCs w:val="24"/>
          <w:lang w:val="ka-GE"/>
        </w:rPr>
        <w:t>მომსახურების ბაზრის მჭიდროდ დაკავშირებული სეგმენტები – მომსახურების ბაზრის შესაბამისი სეგმენტები, სადაც ერთ ან რამდენიმე ავტორიზებულ პირს შორის სახელშეკრულებო ურთიერთობების ან მათი ქსელების სტრუქტურული კავშირის გამო ბაზრის ერთ სეგმენტზე მნიშვნელოვანი საბაზრო ძალაუფლება შესაძლებელია მათ ცალ-ცალკე ან ურთიერთშეთანხმებულად გამოიყენონ სხვა სეგმენტზე მნიშვნელოვანი საბაზრო ძალაუფლების მოსაპოვებლად ან გასაძლიერებლად(ჰ</w:t>
      </w:r>
      <w:r w:rsidRPr="0013481C">
        <w:rPr>
          <w:rFonts w:asciiTheme="minorHAnsi" w:hAnsiTheme="minorHAnsi" w:cstheme="minorHAnsi"/>
          <w:i/>
          <w:iCs/>
          <w:sz w:val="24"/>
          <w:szCs w:val="24"/>
          <w:vertAlign w:val="superscript"/>
          <w:lang w:val="ka-GE"/>
        </w:rPr>
        <w:t>12</w:t>
      </w:r>
      <w:r w:rsidRPr="0013481C">
        <w:rPr>
          <w:rFonts w:asciiTheme="minorHAnsi" w:hAnsiTheme="minorHAnsi" w:cstheme="minorHAnsi"/>
          <w:i/>
          <w:iCs/>
          <w:sz w:val="24"/>
          <w:szCs w:val="24"/>
          <w:lang w:val="ka-GE"/>
        </w:rPr>
        <w:t>)</w:t>
      </w:r>
      <w:r w:rsidRPr="0013481C">
        <w:rPr>
          <w:rFonts w:asciiTheme="minorHAnsi" w:hAnsiTheme="minorHAnsi" w:cstheme="minorHAnsi"/>
          <w:sz w:val="24"/>
          <w:szCs w:val="24"/>
          <w:lang w:val="ka-GE"/>
        </w:rPr>
        <w:t>.</w:t>
      </w:r>
      <w:r w:rsidRPr="0013481C">
        <w:rPr>
          <w:rStyle w:val="FootnoteReference"/>
          <w:rFonts w:asciiTheme="minorHAnsi" w:hAnsiTheme="minorHAnsi" w:cstheme="minorHAnsi"/>
          <w:sz w:val="24"/>
          <w:szCs w:val="24"/>
          <w:lang w:val="ka-GE"/>
        </w:rPr>
        <w:footnoteReference w:id="10"/>
      </w:r>
    </w:p>
    <w:p w14:paraId="500640F4" w14:textId="01CDA0CE" w:rsidR="00230950" w:rsidRDefault="00230950" w:rsidP="001E2D69">
      <w:pPr>
        <w:shd w:val="clear" w:color="auto" w:fill="FFFFFF"/>
        <w:spacing w:after="160" w:line="259" w:lineRule="auto"/>
        <w:jc w:val="both"/>
        <w:rPr>
          <w:rFonts w:asciiTheme="minorHAnsi" w:hAnsiTheme="minorHAnsi" w:cstheme="minorHAnsi"/>
          <w:bCs/>
          <w:iCs/>
          <w:sz w:val="24"/>
          <w:szCs w:val="24"/>
          <w:lang w:val="ka-GE"/>
        </w:rPr>
      </w:pPr>
      <w:r>
        <w:rPr>
          <w:rFonts w:asciiTheme="minorHAnsi" w:hAnsiTheme="minorHAnsi" w:cstheme="minorHAnsi"/>
          <w:bCs/>
          <w:iCs/>
          <w:sz w:val="24"/>
          <w:szCs w:val="24"/>
          <w:lang w:val="ka-GE"/>
        </w:rPr>
        <w:t xml:space="preserve">,,ელექტრონული კომუნიკაციების შესახებ“ საქართველოს კანონის 21-ე და 22-ე მუხლები განსაზღვრავენ </w:t>
      </w:r>
      <w:r w:rsidR="001E2D69" w:rsidRPr="0013481C">
        <w:rPr>
          <w:rFonts w:asciiTheme="minorHAnsi" w:hAnsiTheme="minorHAnsi" w:cstheme="minorHAnsi"/>
          <w:bCs/>
          <w:iCs/>
          <w:sz w:val="24"/>
          <w:szCs w:val="24"/>
          <w:lang w:val="ka-GE"/>
        </w:rPr>
        <w:t>ბაზრის წინასწარი კვლევის პროცედურა</w:t>
      </w:r>
      <w:r>
        <w:rPr>
          <w:rFonts w:asciiTheme="minorHAnsi" w:hAnsiTheme="minorHAnsi" w:cstheme="minorHAnsi"/>
          <w:bCs/>
          <w:iCs/>
          <w:sz w:val="24"/>
          <w:szCs w:val="24"/>
          <w:lang w:val="ka-GE"/>
        </w:rPr>
        <w:t>სა</w:t>
      </w:r>
      <w:r w:rsidR="001E2D69" w:rsidRPr="0013481C">
        <w:rPr>
          <w:rFonts w:asciiTheme="minorHAnsi" w:hAnsiTheme="minorHAnsi" w:cstheme="minorHAnsi"/>
          <w:bCs/>
          <w:iCs/>
          <w:sz w:val="24"/>
          <w:szCs w:val="24"/>
          <w:lang w:val="ka-GE"/>
        </w:rPr>
        <w:t xml:space="preserve"> და წესებ</w:t>
      </w:r>
      <w:r>
        <w:rPr>
          <w:rFonts w:asciiTheme="minorHAnsi" w:hAnsiTheme="minorHAnsi" w:cstheme="minorHAnsi"/>
          <w:bCs/>
          <w:iCs/>
          <w:sz w:val="24"/>
          <w:szCs w:val="24"/>
          <w:lang w:val="ka-GE"/>
        </w:rPr>
        <w:t>ს</w:t>
      </w:r>
      <w:r w:rsidR="001E2D69" w:rsidRPr="0013481C">
        <w:rPr>
          <w:rFonts w:asciiTheme="minorHAnsi" w:hAnsiTheme="minorHAnsi" w:cstheme="minorHAnsi"/>
          <w:bCs/>
          <w:iCs/>
          <w:sz w:val="24"/>
          <w:szCs w:val="24"/>
          <w:lang w:val="ka-GE"/>
        </w:rPr>
        <w:t>.</w:t>
      </w:r>
      <w:r w:rsidR="001E2D69" w:rsidRPr="0013481C">
        <w:rPr>
          <w:rStyle w:val="FootnoteReference"/>
          <w:rFonts w:asciiTheme="minorHAnsi" w:hAnsiTheme="minorHAnsi" w:cstheme="minorHAnsi"/>
          <w:bCs/>
          <w:iCs/>
          <w:sz w:val="24"/>
          <w:szCs w:val="24"/>
          <w:lang w:val="ka-GE"/>
        </w:rPr>
        <w:footnoteReference w:id="11"/>
      </w:r>
      <w:r w:rsidR="001E2D69" w:rsidRPr="0013481C">
        <w:rPr>
          <w:rFonts w:asciiTheme="minorHAnsi" w:hAnsiTheme="minorHAnsi" w:cstheme="minorHAnsi"/>
          <w:bCs/>
          <w:iCs/>
          <w:sz w:val="24"/>
          <w:szCs w:val="24"/>
          <w:lang w:val="ka-GE"/>
        </w:rPr>
        <w:t xml:space="preserve"> </w:t>
      </w:r>
      <w:r w:rsidR="00BB7C98">
        <w:rPr>
          <w:rFonts w:asciiTheme="minorHAnsi" w:hAnsiTheme="minorHAnsi" w:cstheme="minorHAnsi"/>
          <w:bCs/>
          <w:iCs/>
          <w:sz w:val="24"/>
          <w:szCs w:val="24"/>
          <w:lang w:val="ka-GE"/>
        </w:rPr>
        <w:t xml:space="preserve">კერძოდ, </w:t>
      </w:r>
      <w:r w:rsidR="001E2D69" w:rsidRPr="0013481C">
        <w:rPr>
          <w:rFonts w:asciiTheme="minorHAnsi" w:hAnsiTheme="minorHAnsi" w:cstheme="minorHAnsi"/>
          <w:bCs/>
          <w:iCs/>
          <w:sz w:val="24"/>
          <w:szCs w:val="24"/>
          <w:lang w:val="ka-GE"/>
        </w:rPr>
        <w:t xml:space="preserve"> 21-ე მუხლის მე-3 პუნქტი</w:t>
      </w:r>
      <w:r w:rsidR="00BB7C98">
        <w:rPr>
          <w:rFonts w:asciiTheme="minorHAnsi" w:hAnsiTheme="minorHAnsi" w:cstheme="minorHAnsi"/>
          <w:bCs/>
          <w:iCs/>
          <w:sz w:val="24"/>
          <w:szCs w:val="24"/>
          <w:lang w:val="ka-GE"/>
        </w:rPr>
        <w:t xml:space="preserve">ს თანახმად, </w:t>
      </w:r>
      <w:r w:rsidR="001E2D69" w:rsidRPr="0013481C">
        <w:rPr>
          <w:rFonts w:asciiTheme="minorHAnsi" w:hAnsiTheme="minorHAnsi" w:cstheme="minorHAnsi"/>
          <w:bCs/>
          <w:iCs/>
          <w:sz w:val="24"/>
          <w:szCs w:val="24"/>
          <w:lang w:val="ka-GE"/>
        </w:rPr>
        <w:t xml:space="preserve"> </w:t>
      </w:r>
      <w:r w:rsidR="007A69FE" w:rsidRPr="007A69FE">
        <w:rPr>
          <w:rFonts w:asciiTheme="minorHAnsi" w:hAnsiTheme="minorHAnsi" w:cstheme="minorHAnsi"/>
          <w:bCs/>
          <w:iCs/>
          <w:sz w:val="24"/>
          <w:szCs w:val="24"/>
          <w:lang w:val="ka-GE"/>
        </w:rPr>
        <w:t xml:space="preserve">მომსახურების ბაზრის კვლევასა და ანალიზს, რომლებიც ხორციელდება ელექტრონული კომუნიკაციების სფეროში ბაზრის შესაბამის სეგმენტზე მნიშვნელოვანი საბაზრო ძალაუფლების მქონე ავტორიზებული პირების დადგენის მიზნით, კომისია ატარებს ბაზრის კონკურენტუნარიანობისა და მნიშვნელოვანი საბაზრო ძალაუფლების მქონე ავტორიზებული პირების განსაზღვრის მეთოდოლოგიის და პროცედურების საფუძველზე, რომლებიც მტკიცდება კომისიის დადგენილებით. </w:t>
      </w:r>
    </w:p>
    <w:p w14:paraId="384FB756" w14:textId="5DC9DC18" w:rsidR="001E2D69" w:rsidRPr="0013481C" w:rsidRDefault="00230950" w:rsidP="001E2D69">
      <w:pPr>
        <w:shd w:val="clear" w:color="auto" w:fill="FFFFFF"/>
        <w:spacing w:after="160" w:line="259" w:lineRule="auto"/>
        <w:jc w:val="both"/>
        <w:rPr>
          <w:rFonts w:asciiTheme="minorHAnsi" w:hAnsiTheme="minorHAnsi" w:cstheme="minorHAnsi"/>
          <w:bCs/>
          <w:iCs/>
          <w:sz w:val="24"/>
          <w:szCs w:val="24"/>
          <w:lang w:val="ka-GE"/>
        </w:rPr>
      </w:pPr>
      <w:r>
        <w:rPr>
          <w:rFonts w:asciiTheme="minorHAnsi" w:hAnsiTheme="minorHAnsi" w:cstheme="minorHAnsi"/>
          <w:bCs/>
          <w:iCs/>
          <w:sz w:val="24"/>
          <w:szCs w:val="24"/>
          <w:lang w:val="ka-GE"/>
        </w:rPr>
        <w:t xml:space="preserve">,,ელექტრონული კომუნიკაციების შესახებ“ საქართველოს </w:t>
      </w:r>
      <w:r w:rsidR="001E2D69" w:rsidRPr="0013481C">
        <w:rPr>
          <w:rFonts w:asciiTheme="minorHAnsi" w:hAnsiTheme="minorHAnsi" w:cstheme="minorHAnsi"/>
          <w:bCs/>
          <w:iCs/>
          <w:sz w:val="24"/>
          <w:szCs w:val="24"/>
          <w:lang w:val="ka-GE"/>
        </w:rPr>
        <w:t xml:space="preserve">კანონის 64-ე მუხლის  </w:t>
      </w:r>
      <w:r w:rsidR="00A35AD9">
        <w:rPr>
          <w:rFonts w:asciiTheme="minorHAnsi" w:hAnsiTheme="minorHAnsi" w:cstheme="minorHAnsi"/>
          <w:bCs/>
          <w:iCs/>
          <w:sz w:val="24"/>
          <w:szCs w:val="24"/>
          <w:lang w:val="ka-GE"/>
        </w:rPr>
        <w:t xml:space="preserve">მე-7 პუნქტის </w:t>
      </w:r>
      <w:r w:rsidR="001E2D69" w:rsidRPr="0013481C">
        <w:rPr>
          <w:rFonts w:asciiTheme="minorHAnsi" w:hAnsiTheme="minorHAnsi" w:cstheme="minorHAnsi"/>
          <w:bCs/>
          <w:iCs/>
          <w:sz w:val="24"/>
          <w:szCs w:val="24"/>
          <w:lang w:val="ka-GE"/>
        </w:rPr>
        <w:t xml:space="preserve">„ე“ ქვეპუნქტის </w:t>
      </w:r>
      <w:r w:rsidR="0071094A">
        <w:rPr>
          <w:rFonts w:asciiTheme="minorHAnsi" w:hAnsiTheme="minorHAnsi" w:cstheme="minorHAnsi"/>
          <w:bCs/>
          <w:iCs/>
          <w:sz w:val="24"/>
          <w:szCs w:val="24"/>
          <w:lang w:val="ka-GE"/>
        </w:rPr>
        <w:t xml:space="preserve">საფუძველზე, </w:t>
      </w:r>
      <w:r w:rsidR="001E2D69" w:rsidRPr="0013481C">
        <w:rPr>
          <w:rFonts w:asciiTheme="minorHAnsi" w:hAnsiTheme="minorHAnsi" w:cstheme="minorHAnsi"/>
          <w:bCs/>
          <w:iCs/>
          <w:sz w:val="24"/>
          <w:szCs w:val="24"/>
          <w:lang w:val="ka-GE"/>
        </w:rPr>
        <w:t xml:space="preserve"> </w:t>
      </w:r>
      <w:r w:rsidR="00D824C8">
        <w:rPr>
          <w:rFonts w:asciiTheme="minorHAnsi" w:hAnsiTheme="minorHAnsi" w:cstheme="minorHAnsi"/>
          <w:bCs/>
          <w:iCs/>
          <w:sz w:val="24"/>
          <w:szCs w:val="24"/>
          <w:lang w:val="ka-GE"/>
        </w:rPr>
        <w:t xml:space="preserve">კომუნიკაციების კომისიის 2007 წლის 31 აგვისტოს N5 დადგენილებით დამტკიცდა </w:t>
      </w:r>
      <w:r w:rsidR="001E2D69" w:rsidRPr="0013481C">
        <w:rPr>
          <w:rFonts w:asciiTheme="minorHAnsi" w:hAnsiTheme="minorHAnsi" w:cstheme="minorHAnsi"/>
          <w:bCs/>
          <w:iCs/>
          <w:sz w:val="24"/>
          <w:szCs w:val="24"/>
          <w:lang w:val="ka-GE"/>
        </w:rPr>
        <w:t xml:space="preserve"> </w:t>
      </w:r>
      <w:r w:rsidR="00D824C8">
        <w:rPr>
          <w:rFonts w:asciiTheme="minorHAnsi" w:hAnsiTheme="minorHAnsi" w:cstheme="minorHAnsi"/>
          <w:bCs/>
          <w:iCs/>
          <w:sz w:val="24"/>
          <w:szCs w:val="24"/>
          <w:lang w:val="ka-GE"/>
        </w:rPr>
        <w:t xml:space="preserve">,,მომსახურების </w:t>
      </w:r>
      <w:r w:rsidR="001E2D69" w:rsidRPr="0013481C">
        <w:rPr>
          <w:rFonts w:asciiTheme="minorHAnsi" w:hAnsiTheme="minorHAnsi" w:cstheme="minorHAnsi"/>
          <w:bCs/>
          <w:i/>
          <w:sz w:val="24"/>
          <w:szCs w:val="24"/>
          <w:lang w:val="ka-GE"/>
        </w:rPr>
        <w:t xml:space="preserve">ბაზრის შესაბამისი სეგმენტების განსაზღვრისა და კონკურენტუნარიანობის ანალიზის მეთოდოლოგიური </w:t>
      </w:r>
      <w:r w:rsidR="001E2D69" w:rsidRPr="003A48F4">
        <w:rPr>
          <w:rFonts w:asciiTheme="minorHAnsi" w:hAnsiTheme="minorHAnsi" w:cstheme="minorHAnsi"/>
          <w:bCs/>
          <w:i/>
          <w:sz w:val="24"/>
          <w:szCs w:val="24"/>
          <w:highlight w:val="green"/>
          <w:lang w:val="ka-GE"/>
        </w:rPr>
        <w:t>წესები“</w:t>
      </w:r>
      <w:r w:rsidR="00AF1C51" w:rsidRPr="003A48F4">
        <w:rPr>
          <w:rStyle w:val="FootnoteReference"/>
          <w:rFonts w:asciiTheme="minorHAnsi" w:hAnsiTheme="minorHAnsi" w:cstheme="minorHAnsi"/>
          <w:bCs/>
          <w:i/>
          <w:sz w:val="24"/>
          <w:szCs w:val="24"/>
          <w:highlight w:val="green"/>
          <w:lang w:val="ka-GE"/>
        </w:rPr>
        <w:footnoteReference w:id="12"/>
      </w:r>
      <w:r w:rsidR="00D23F5F" w:rsidRPr="003A48F4">
        <w:rPr>
          <w:rFonts w:asciiTheme="minorHAnsi" w:hAnsiTheme="minorHAnsi" w:cstheme="minorHAnsi"/>
          <w:bCs/>
          <w:iCs/>
          <w:sz w:val="24"/>
          <w:szCs w:val="24"/>
          <w:highlight w:val="green"/>
          <w:lang w:val="ka-GE"/>
        </w:rPr>
        <w:t xml:space="preserve">აღნიშნული მეთოდოლოგია, </w:t>
      </w:r>
      <w:proofErr w:type="spellStart"/>
      <w:r w:rsidR="00D23F5F" w:rsidRPr="003A48F4">
        <w:rPr>
          <w:rFonts w:asciiTheme="minorHAnsi" w:hAnsiTheme="minorHAnsi" w:cstheme="minorHAnsi"/>
          <w:bCs/>
          <w:iCs/>
          <w:sz w:val="24"/>
          <w:szCs w:val="24"/>
          <w:highlight w:val="green"/>
          <w:lang w:val="ka-GE"/>
        </w:rPr>
        <w:t>გადახედილ</w:t>
      </w:r>
      <w:proofErr w:type="spellEnd"/>
      <w:r w:rsidR="00D23F5F" w:rsidRPr="003A48F4">
        <w:rPr>
          <w:rFonts w:asciiTheme="minorHAnsi" w:hAnsiTheme="minorHAnsi" w:cstheme="minorHAnsi"/>
          <w:bCs/>
          <w:iCs/>
          <w:sz w:val="24"/>
          <w:szCs w:val="24"/>
          <w:highlight w:val="green"/>
          <w:lang w:val="ka-GE"/>
        </w:rPr>
        <w:t xml:space="preserve"> იქნა </w:t>
      </w:r>
      <w:r w:rsidR="00D23F5F" w:rsidRPr="003A48F4">
        <w:rPr>
          <w:rFonts w:asciiTheme="minorHAnsi" w:hAnsiTheme="minorHAnsi" w:cstheme="minorHAnsi"/>
          <w:bCs/>
          <w:iCs/>
          <w:sz w:val="24"/>
          <w:szCs w:val="24"/>
          <w:highlight w:val="green"/>
          <w:lang w:val="en-US"/>
        </w:rPr>
        <w:t>EBRD-</w:t>
      </w:r>
      <w:r w:rsidR="00D23F5F" w:rsidRPr="003A48F4">
        <w:rPr>
          <w:rFonts w:asciiTheme="minorHAnsi" w:hAnsiTheme="minorHAnsi" w:cstheme="minorHAnsi"/>
          <w:bCs/>
          <w:iCs/>
          <w:sz w:val="24"/>
          <w:szCs w:val="24"/>
          <w:highlight w:val="green"/>
          <w:lang w:val="ka-GE"/>
        </w:rPr>
        <w:t xml:space="preserve">ის მიერ დაფინანსებული პროექტის ფარგლებში, </w:t>
      </w:r>
      <w:proofErr w:type="spellStart"/>
      <w:r w:rsidR="00D23F5F" w:rsidRPr="003A48F4">
        <w:rPr>
          <w:rFonts w:asciiTheme="minorHAnsi" w:hAnsiTheme="minorHAnsi" w:cstheme="minorHAnsi"/>
          <w:bCs/>
          <w:iCs/>
          <w:sz w:val="24"/>
          <w:szCs w:val="24"/>
          <w:highlight w:val="green"/>
          <w:lang w:val="ka-GE"/>
        </w:rPr>
        <w:t>Grant</w:t>
      </w:r>
      <w:proofErr w:type="spellEnd"/>
      <w:r w:rsidR="00D23F5F" w:rsidRPr="003A48F4">
        <w:rPr>
          <w:rFonts w:asciiTheme="minorHAnsi" w:hAnsiTheme="minorHAnsi" w:cstheme="minorHAnsi"/>
          <w:bCs/>
          <w:iCs/>
          <w:sz w:val="24"/>
          <w:szCs w:val="24"/>
          <w:highlight w:val="green"/>
          <w:lang w:val="ka-GE"/>
        </w:rPr>
        <w:t xml:space="preserve"> </w:t>
      </w:r>
      <w:proofErr w:type="spellStart"/>
      <w:r w:rsidR="00D23F5F" w:rsidRPr="003A48F4">
        <w:rPr>
          <w:rFonts w:asciiTheme="minorHAnsi" w:hAnsiTheme="minorHAnsi" w:cstheme="minorHAnsi"/>
          <w:bCs/>
          <w:iCs/>
          <w:sz w:val="24"/>
          <w:szCs w:val="24"/>
          <w:highlight w:val="green"/>
          <w:lang w:val="ka-GE"/>
        </w:rPr>
        <w:t>Tornton</w:t>
      </w:r>
      <w:proofErr w:type="spellEnd"/>
      <w:r w:rsidR="00D23F5F" w:rsidRPr="003A48F4">
        <w:rPr>
          <w:rFonts w:asciiTheme="minorHAnsi" w:hAnsiTheme="minorHAnsi" w:cstheme="minorHAnsi"/>
          <w:bCs/>
          <w:iCs/>
          <w:sz w:val="24"/>
          <w:szCs w:val="24"/>
          <w:highlight w:val="green"/>
          <w:lang w:val="ka-GE"/>
        </w:rPr>
        <w:t xml:space="preserve">-ის, </w:t>
      </w:r>
      <w:proofErr w:type="spellStart"/>
      <w:r w:rsidR="00D23F5F" w:rsidRPr="003A48F4">
        <w:rPr>
          <w:rFonts w:asciiTheme="minorHAnsi" w:hAnsiTheme="minorHAnsi" w:cstheme="minorHAnsi"/>
          <w:bCs/>
          <w:iCs/>
          <w:sz w:val="24"/>
          <w:szCs w:val="24"/>
          <w:highlight w:val="green"/>
          <w:lang w:val="en-US"/>
        </w:rPr>
        <w:t>Piesrston</w:t>
      </w:r>
      <w:proofErr w:type="spellEnd"/>
      <w:r w:rsidR="00D23F5F" w:rsidRPr="003A48F4">
        <w:rPr>
          <w:rFonts w:asciiTheme="minorHAnsi" w:hAnsiTheme="minorHAnsi" w:cstheme="minorHAnsi"/>
          <w:bCs/>
          <w:iCs/>
          <w:sz w:val="24"/>
          <w:szCs w:val="24"/>
          <w:highlight w:val="green"/>
          <w:lang w:val="en-US"/>
        </w:rPr>
        <w:t>-</w:t>
      </w:r>
      <w:r w:rsidR="00D23F5F" w:rsidRPr="003A48F4">
        <w:rPr>
          <w:rFonts w:asciiTheme="minorHAnsi" w:hAnsiTheme="minorHAnsi" w:cstheme="minorHAnsi"/>
          <w:bCs/>
          <w:iCs/>
          <w:sz w:val="24"/>
          <w:szCs w:val="24"/>
          <w:highlight w:val="green"/>
          <w:lang w:val="ka-GE"/>
        </w:rPr>
        <w:t xml:space="preserve">ის და </w:t>
      </w:r>
      <w:proofErr w:type="spellStart"/>
      <w:r w:rsidR="00D23F5F" w:rsidRPr="003A48F4">
        <w:rPr>
          <w:rFonts w:asciiTheme="minorHAnsi" w:hAnsiTheme="minorHAnsi" w:cstheme="minorHAnsi"/>
          <w:bCs/>
          <w:iCs/>
          <w:sz w:val="24"/>
          <w:szCs w:val="24"/>
          <w:highlight w:val="green"/>
          <w:lang w:val="en-US"/>
        </w:rPr>
        <w:t>Analysys</w:t>
      </w:r>
      <w:proofErr w:type="spellEnd"/>
      <w:r w:rsidR="00D23F5F" w:rsidRPr="003A48F4">
        <w:rPr>
          <w:rFonts w:asciiTheme="minorHAnsi" w:hAnsiTheme="minorHAnsi" w:cstheme="minorHAnsi"/>
          <w:bCs/>
          <w:iCs/>
          <w:sz w:val="24"/>
          <w:szCs w:val="24"/>
          <w:highlight w:val="green"/>
          <w:lang w:val="en-US"/>
        </w:rPr>
        <w:t xml:space="preserve"> </w:t>
      </w:r>
      <w:r w:rsidR="00D23F5F" w:rsidRPr="003A48F4">
        <w:rPr>
          <w:rFonts w:asciiTheme="minorHAnsi" w:hAnsiTheme="minorHAnsi" w:cstheme="minorHAnsi"/>
          <w:bCs/>
          <w:iCs/>
          <w:sz w:val="24"/>
          <w:szCs w:val="24"/>
          <w:highlight w:val="green"/>
          <w:lang w:val="en-US"/>
        </w:rPr>
        <w:lastRenderedPageBreak/>
        <w:t>Mason-</w:t>
      </w:r>
      <w:r w:rsidR="00D23F5F" w:rsidRPr="003A48F4">
        <w:rPr>
          <w:rFonts w:asciiTheme="minorHAnsi" w:hAnsiTheme="minorHAnsi" w:cstheme="minorHAnsi"/>
          <w:bCs/>
          <w:iCs/>
          <w:sz w:val="24"/>
          <w:szCs w:val="24"/>
          <w:highlight w:val="green"/>
          <w:lang w:val="ka-GE"/>
        </w:rPr>
        <w:t>ის მიერ და საბოლოოდ შეიცვალა 2024 წლის 22 თებერვლის დადგენილებით</w:t>
      </w:r>
      <w:r w:rsidR="004A5E65" w:rsidRPr="003A48F4">
        <w:rPr>
          <w:rStyle w:val="FootnoteReference"/>
          <w:rFonts w:asciiTheme="minorHAnsi" w:hAnsiTheme="minorHAnsi" w:cstheme="minorHAnsi"/>
          <w:bCs/>
          <w:iCs/>
          <w:sz w:val="24"/>
          <w:szCs w:val="24"/>
          <w:highlight w:val="green"/>
          <w:lang w:val="ka-GE"/>
        </w:rPr>
        <w:footnoteReference w:id="13"/>
      </w:r>
      <w:r w:rsidR="004A5E65" w:rsidRPr="003A48F4">
        <w:rPr>
          <w:rFonts w:asciiTheme="minorHAnsi" w:hAnsiTheme="minorHAnsi" w:cstheme="minorHAnsi"/>
          <w:bCs/>
          <w:iCs/>
          <w:sz w:val="24"/>
          <w:szCs w:val="24"/>
          <w:highlight w:val="green"/>
          <w:lang w:val="ka-GE"/>
        </w:rPr>
        <w:t xml:space="preserve"> </w:t>
      </w:r>
      <w:r w:rsidR="00CC7A45" w:rsidRPr="003A48F4">
        <w:rPr>
          <w:rFonts w:asciiTheme="minorHAnsi" w:hAnsiTheme="minorHAnsi" w:cstheme="minorHAnsi"/>
          <w:bCs/>
          <w:iCs/>
          <w:sz w:val="24"/>
          <w:szCs w:val="24"/>
          <w:highlight w:val="green"/>
          <w:lang w:val="ka-GE"/>
        </w:rPr>
        <w:t>(შემდგომში</w:t>
      </w:r>
      <w:r w:rsidR="00AF1C51" w:rsidRPr="003A48F4">
        <w:rPr>
          <w:rFonts w:asciiTheme="minorHAnsi" w:hAnsiTheme="minorHAnsi" w:cstheme="minorHAnsi"/>
          <w:bCs/>
          <w:iCs/>
          <w:sz w:val="24"/>
          <w:szCs w:val="24"/>
          <w:highlight w:val="green"/>
          <w:lang w:val="ka-GE"/>
        </w:rPr>
        <w:t xml:space="preserve"> -„</w:t>
      </w:r>
      <w:r w:rsidR="00CC7A45" w:rsidRPr="003A48F4">
        <w:rPr>
          <w:rFonts w:asciiTheme="minorHAnsi" w:hAnsiTheme="minorHAnsi" w:cstheme="minorHAnsi"/>
          <w:bCs/>
          <w:iCs/>
          <w:sz w:val="24"/>
          <w:szCs w:val="24"/>
          <w:highlight w:val="green"/>
          <w:lang w:val="ka-GE"/>
        </w:rPr>
        <w:t>კომისიის შესწორებული მეთოდოლოგიური წესები“)</w:t>
      </w:r>
      <w:r w:rsidR="004A5E65" w:rsidRPr="003A48F4">
        <w:rPr>
          <w:rFonts w:asciiTheme="minorHAnsi" w:hAnsiTheme="minorHAnsi" w:cstheme="minorHAnsi"/>
          <w:bCs/>
          <w:iCs/>
          <w:sz w:val="24"/>
          <w:szCs w:val="24"/>
          <w:highlight w:val="green"/>
          <w:lang w:val="ka-GE"/>
        </w:rPr>
        <w:t>, რომელიც მიზნად ისახავს</w:t>
      </w:r>
      <w:r w:rsidR="009C5565" w:rsidRPr="003A48F4">
        <w:rPr>
          <w:rFonts w:asciiTheme="minorHAnsi" w:hAnsiTheme="minorHAnsi" w:cstheme="minorHAnsi"/>
          <w:bCs/>
          <w:iCs/>
          <w:sz w:val="24"/>
          <w:szCs w:val="24"/>
          <w:highlight w:val="green"/>
          <w:lang w:val="ka-GE"/>
        </w:rPr>
        <w:t xml:space="preserve"> ბაზრის ანალიზთან დაკავშირებული</w:t>
      </w:r>
      <w:r w:rsidR="004A5E65" w:rsidRPr="003A48F4">
        <w:rPr>
          <w:rFonts w:asciiTheme="minorHAnsi" w:hAnsiTheme="minorHAnsi" w:cstheme="minorHAnsi"/>
          <w:bCs/>
          <w:iCs/>
          <w:sz w:val="24"/>
          <w:szCs w:val="24"/>
          <w:highlight w:val="green"/>
          <w:lang w:val="ka-GE"/>
        </w:rPr>
        <w:t xml:space="preserve"> მიდგომების ევროკომისიის მიერ ევროკავშირის მარეგულირებელი ორგანოებისთვის რეკომენდებულ ბაზრის ანალიზის სახელმძღვანელო პრინციპებთან </w:t>
      </w:r>
      <w:r w:rsidR="00E8591C" w:rsidRPr="003A48F4">
        <w:rPr>
          <w:rFonts w:asciiTheme="minorHAnsi" w:hAnsiTheme="minorHAnsi" w:cstheme="minorHAnsi"/>
          <w:bCs/>
          <w:iCs/>
          <w:sz w:val="24"/>
          <w:szCs w:val="24"/>
          <w:highlight w:val="green"/>
          <w:lang w:val="ka-GE"/>
        </w:rPr>
        <w:t>(</w:t>
      </w:r>
      <w:proofErr w:type="spellStart"/>
      <w:r w:rsidR="00E8591C" w:rsidRPr="003A48F4">
        <w:rPr>
          <w:rFonts w:asciiTheme="minorHAnsi" w:hAnsiTheme="minorHAnsi" w:cstheme="minorHAnsi"/>
          <w:bCs/>
          <w:iCs/>
          <w:sz w:val="24"/>
          <w:szCs w:val="24"/>
          <w:highlight w:val="green"/>
          <w:lang w:val="en-US"/>
        </w:rPr>
        <w:t>SMP</w:t>
      </w:r>
      <w:proofErr w:type="spellEnd"/>
      <w:r w:rsidR="00E8591C" w:rsidRPr="003A48F4">
        <w:rPr>
          <w:rFonts w:asciiTheme="minorHAnsi" w:hAnsiTheme="minorHAnsi" w:cstheme="minorHAnsi"/>
          <w:bCs/>
          <w:iCs/>
          <w:sz w:val="24"/>
          <w:szCs w:val="24"/>
          <w:highlight w:val="green"/>
          <w:lang w:val="en-US"/>
        </w:rPr>
        <w:t xml:space="preserve"> Guidelines)</w:t>
      </w:r>
      <w:r w:rsidR="00E8591C" w:rsidRPr="003A48F4">
        <w:rPr>
          <w:rStyle w:val="FootnoteReference"/>
          <w:rFonts w:asciiTheme="minorHAnsi" w:hAnsiTheme="minorHAnsi" w:cstheme="minorHAnsi"/>
          <w:bCs/>
          <w:iCs/>
          <w:sz w:val="24"/>
          <w:szCs w:val="24"/>
          <w:highlight w:val="green"/>
          <w:lang w:val="ka-GE"/>
        </w:rPr>
        <w:footnoteReference w:id="14"/>
      </w:r>
      <w:r w:rsidR="009C5565" w:rsidRPr="003A48F4">
        <w:rPr>
          <w:rFonts w:asciiTheme="minorHAnsi" w:hAnsiTheme="minorHAnsi" w:cstheme="minorHAnsi"/>
          <w:bCs/>
          <w:iCs/>
          <w:sz w:val="24"/>
          <w:szCs w:val="24"/>
          <w:highlight w:val="green"/>
          <w:lang w:val="en-US"/>
        </w:rPr>
        <w:t xml:space="preserve"> </w:t>
      </w:r>
      <w:r w:rsidR="004A5E65" w:rsidRPr="003A48F4">
        <w:rPr>
          <w:rFonts w:asciiTheme="minorHAnsi" w:hAnsiTheme="minorHAnsi" w:cstheme="minorHAnsi"/>
          <w:bCs/>
          <w:iCs/>
          <w:sz w:val="24"/>
          <w:szCs w:val="24"/>
          <w:highlight w:val="green"/>
          <w:lang w:val="ka-GE"/>
        </w:rPr>
        <w:t xml:space="preserve">შესაბამისობაში მოყვანას. ეს </w:t>
      </w:r>
      <w:r w:rsidR="00D87FAB" w:rsidRPr="003A48F4">
        <w:rPr>
          <w:rFonts w:asciiTheme="minorHAnsi" w:hAnsiTheme="minorHAnsi" w:cstheme="minorHAnsi"/>
          <w:bCs/>
          <w:iCs/>
          <w:sz w:val="24"/>
          <w:szCs w:val="24"/>
          <w:highlight w:val="green"/>
          <w:lang w:val="ka-GE"/>
        </w:rPr>
        <w:t>დადგენილება</w:t>
      </w:r>
      <w:r w:rsidR="004A5E65" w:rsidRPr="003A48F4">
        <w:rPr>
          <w:rFonts w:asciiTheme="minorHAnsi" w:hAnsiTheme="minorHAnsi" w:cstheme="minorHAnsi"/>
          <w:bCs/>
          <w:iCs/>
          <w:sz w:val="24"/>
          <w:szCs w:val="24"/>
          <w:highlight w:val="green"/>
          <w:lang w:val="ka-GE"/>
        </w:rPr>
        <w:t xml:space="preserve"> არ გააუქმებს No5 </w:t>
      </w:r>
      <w:r w:rsidR="00D87FAB" w:rsidRPr="003A48F4">
        <w:rPr>
          <w:rFonts w:asciiTheme="minorHAnsi" w:hAnsiTheme="minorHAnsi" w:cstheme="minorHAnsi"/>
          <w:bCs/>
          <w:iCs/>
          <w:sz w:val="24"/>
          <w:szCs w:val="24"/>
          <w:highlight w:val="green"/>
          <w:lang w:val="ka-GE"/>
        </w:rPr>
        <w:t>დადგენილებას</w:t>
      </w:r>
      <w:r w:rsidR="004A5E65" w:rsidRPr="003A48F4">
        <w:rPr>
          <w:rFonts w:asciiTheme="minorHAnsi" w:hAnsiTheme="minorHAnsi" w:cstheme="minorHAnsi"/>
          <w:bCs/>
          <w:iCs/>
          <w:sz w:val="24"/>
          <w:szCs w:val="24"/>
          <w:highlight w:val="green"/>
          <w:lang w:val="ka-GE"/>
        </w:rPr>
        <w:t xml:space="preserve">, მაგრამ ცვლის ამ უკანასკნელის დებულებებს ბაზრის </w:t>
      </w:r>
      <w:r w:rsidR="004D50C8" w:rsidRPr="003A48F4">
        <w:rPr>
          <w:rFonts w:asciiTheme="minorHAnsi" w:hAnsiTheme="minorHAnsi" w:cstheme="minorHAnsi"/>
          <w:bCs/>
          <w:iCs/>
          <w:sz w:val="24"/>
          <w:szCs w:val="24"/>
          <w:highlight w:val="green"/>
          <w:lang w:val="ka-GE"/>
        </w:rPr>
        <w:t xml:space="preserve">ანალიზთან </w:t>
      </w:r>
      <w:r w:rsidR="004A5E65" w:rsidRPr="003A48F4">
        <w:rPr>
          <w:rFonts w:asciiTheme="minorHAnsi" w:hAnsiTheme="minorHAnsi" w:cstheme="minorHAnsi"/>
          <w:bCs/>
          <w:iCs/>
          <w:sz w:val="24"/>
          <w:szCs w:val="24"/>
          <w:highlight w:val="green"/>
          <w:lang w:val="ka-GE"/>
        </w:rPr>
        <w:t>დაკავშირებით. მეთოდოლოგიური წესების კონსოლიდირებული ვერსია შეიძლება ამოქმედდეს მომავალში.</w:t>
      </w:r>
    </w:p>
    <w:p w14:paraId="65393262" w14:textId="08694B92" w:rsidR="001E2D69" w:rsidRPr="0013481C" w:rsidRDefault="00D40B83" w:rsidP="001E2D69">
      <w:pPr>
        <w:spacing w:before="240" w:after="160" w:line="259" w:lineRule="auto"/>
        <w:jc w:val="both"/>
        <w:rPr>
          <w:rFonts w:asciiTheme="minorHAnsi" w:eastAsia="Times New Roman" w:hAnsiTheme="minorHAnsi" w:cstheme="minorHAnsi"/>
          <w:bCs/>
          <w:i/>
          <w:iCs/>
          <w:sz w:val="24"/>
          <w:szCs w:val="24"/>
          <w:u w:val="single"/>
          <w:lang w:val="ka-GE"/>
        </w:rPr>
      </w:pPr>
      <w:r>
        <w:rPr>
          <w:rFonts w:asciiTheme="minorHAnsi" w:hAnsiTheme="minorHAnsi" w:cstheme="minorHAnsi"/>
          <w:bCs/>
          <w:iCs/>
          <w:sz w:val="24"/>
          <w:szCs w:val="24"/>
          <w:lang w:val="ka-GE"/>
        </w:rPr>
        <w:t xml:space="preserve">ბაზრის კვლევასთან დაკავშირებული </w:t>
      </w:r>
      <w:r w:rsidR="001E2D69" w:rsidRPr="0013481C">
        <w:rPr>
          <w:rFonts w:asciiTheme="minorHAnsi" w:hAnsiTheme="minorHAnsi" w:cstheme="minorHAnsi"/>
          <w:bCs/>
          <w:iCs/>
          <w:sz w:val="24"/>
          <w:szCs w:val="24"/>
          <w:lang w:val="ka-GE"/>
        </w:rPr>
        <w:t>ძირითადი დებულებები</w:t>
      </w:r>
      <w:r>
        <w:rPr>
          <w:rFonts w:asciiTheme="minorHAnsi" w:hAnsiTheme="minorHAnsi" w:cstheme="minorHAnsi"/>
          <w:bCs/>
          <w:iCs/>
          <w:sz w:val="24"/>
          <w:szCs w:val="24"/>
          <w:lang w:val="ka-GE"/>
        </w:rPr>
        <w:t>:</w:t>
      </w:r>
    </w:p>
    <w:p w14:paraId="5E4ED921" w14:textId="77777777" w:rsidR="001E2D69" w:rsidRPr="0013481C" w:rsidRDefault="001E2D69" w:rsidP="001E2D69">
      <w:pPr>
        <w:numPr>
          <w:ilvl w:val="0"/>
          <w:numId w:val="59"/>
        </w:numPr>
        <w:spacing w:before="240" w:after="160" w:line="259" w:lineRule="auto"/>
        <w:jc w:val="both"/>
        <w:rPr>
          <w:rFonts w:asciiTheme="minorHAnsi" w:eastAsia="Times New Roman" w:hAnsiTheme="minorHAnsi" w:cstheme="minorHAnsi"/>
          <w:bCs/>
          <w:i/>
          <w:iCs/>
          <w:sz w:val="24"/>
          <w:szCs w:val="24"/>
          <w:u w:val="single"/>
          <w:lang w:val="ka-GE"/>
        </w:rPr>
      </w:pPr>
      <w:r w:rsidRPr="0013481C">
        <w:rPr>
          <w:rFonts w:asciiTheme="minorHAnsi" w:eastAsia="Times New Roman" w:hAnsiTheme="minorHAnsi" w:cstheme="minorHAnsi"/>
          <w:bCs/>
          <w:i/>
          <w:iCs/>
          <w:sz w:val="24"/>
          <w:szCs w:val="24"/>
          <w:u w:val="single"/>
          <w:lang w:val="ka-GE"/>
        </w:rPr>
        <w:t>მნიშვნელოვანი საბაზრო ძალაუფლების(</w:t>
      </w:r>
      <w:proofErr w:type="spellStart"/>
      <w:r w:rsidRPr="0013481C">
        <w:rPr>
          <w:rFonts w:asciiTheme="minorHAnsi" w:eastAsia="Times New Roman" w:hAnsiTheme="minorHAnsi" w:cstheme="minorHAnsi"/>
          <w:bCs/>
          <w:i/>
          <w:iCs/>
          <w:sz w:val="24"/>
          <w:szCs w:val="24"/>
          <w:u w:val="single"/>
          <w:lang w:val="ka-GE"/>
        </w:rPr>
        <w:t>SMP</w:t>
      </w:r>
      <w:proofErr w:type="spellEnd"/>
      <w:r w:rsidRPr="0013481C">
        <w:rPr>
          <w:rFonts w:asciiTheme="minorHAnsi" w:eastAsia="Times New Roman" w:hAnsiTheme="minorHAnsi" w:cstheme="minorHAnsi"/>
          <w:bCs/>
          <w:i/>
          <w:iCs/>
          <w:sz w:val="24"/>
          <w:szCs w:val="24"/>
          <w:u w:val="single"/>
          <w:lang w:val="ka-GE"/>
        </w:rPr>
        <w:t xml:space="preserve">) შეფასების კრიტერიუმები </w:t>
      </w:r>
    </w:p>
    <w:p w14:paraId="2B377F1E" w14:textId="3E47B4A1" w:rsidR="00CF55AC" w:rsidRPr="0013481C" w:rsidRDefault="00D40B83" w:rsidP="001E2D69">
      <w:pPr>
        <w:shd w:val="clear" w:color="auto" w:fill="FFFFFF"/>
        <w:spacing w:after="160" w:line="259" w:lineRule="auto"/>
        <w:jc w:val="both"/>
        <w:rPr>
          <w:rFonts w:asciiTheme="minorHAnsi" w:eastAsia="Times New Roman" w:hAnsiTheme="minorHAnsi" w:cstheme="minorHAnsi"/>
          <w:bCs/>
          <w:iCs/>
          <w:sz w:val="24"/>
          <w:szCs w:val="24"/>
          <w:lang w:val="ka-GE"/>
        </w:rPr>
      </w:pPr>
      <w:r>
        <w:rPr>
          <w:rFonts w:asciiTheme="minorHAnsi" w:eastAsia="Times New Roman" w:hAnsiTheme="minorHAnsi" w:cstheme="minorHAnsi"/>
          <w:bCs/>
          <w:iCs/>
          <w:sz w:val="24"/>
          <w:szCs w:val="24"/>
          <w:lang w:val="ka-GE"/>
        </w:rPr>
        <w:t xml:space="preserve">,,ელექტრონული კომუნიკაციების შესახებ“ საქართველოს </w:t>
      </w:r>
      <w:r w:rsidR="001E2D69" w:rsidRPr="0013481C">
        <w:rPr>
          <w:rFonts w:asciiTheme="minorHAnsi" w:eastAsia="Times New Roman" w:hAnsiTheme="minorHAnsi" w:cstheme="minorHAnsi"/>
          <w:bCs/>
          <w:iCs/>
          <w:sz w:val="24"/>
          <w:szCs w:val="24"/>
          <w:lang w:val="ka-GE"/>
        </w:rPr>
        <w:t>კანონის 21-ე მუხლის მე-4 პუნქტი ჩამოთვლის</w:t>
      </w:r>
      <w:r w:rsidR="00FC2F49">
        <w:rPr>
          <w:rFonts w:asciiTheme="minorHAnsi" w:eastAsia="Times New Roman" w:hAnsiTheme="minorHAnsi" w:cstheme="minorHAnsi"/>
          <w:bCs/>
          <w:iCs/>
          <w:sz w:val="24"/>
          <w:szCs w:val="24"/>
          <w:lang w:val="ka-GE"/>
        </w:rPr>
        <w:t xml:space="preserve"> პრინციპებს</w:t>
      </w:r>
      <w:r w:rsidR="008B6867">
        <w:rPr>
          <w:rStyle w:val="FootnoteReference"/>
          <w:rFonts w:asciiTheme="minorHAnsi" w:eastAsia="Times New Roman" w:hAnsiTheme="minorHAnsi" w:cstheme="minorHAnsi"/>
          <w:bCs/>
          <w:iCs/>
          <w:sz w:val="24"/>
          <w:szCs w:val="24"/>
          <w:lang w:val="ka-GE"/>
        </w:rPr>
        <w:footnoteReference w:id="15"/>
      </w:r>
      <w:r w:rsidR="00FC2F49">
        <w:rPr>
          <w:rFonts w:asciiTheme="minorHAnsi" w:eastAsia="Times New Roman" w:hAnsiTheme="minorHAnsi" w:cstheme="minorHAnsi"/>
          <w:bCs/>
          <w:iCs/>
          <w:sz w:val="24"/>
          <w:szCs w:val="24"/>
          <w:lang w:val="ka-GE"/>
        </w:rPr>
        <w:t xml:space="preserve"> </w:t>
      </w:r>
      <w:r w:rsidR="001E2D69" w:rsidRPr="0013481C">
        <w:rPr>
          <w:rFonts w:asciiTheme="minorHAnsi" w:eastAsia="Times New Roman" w:hAnsiTheme="minorHAnsi" w:cstheme="minorHAnsi"/>
          <w:bCs/>
          <w:iCs/>
          <w:sz w:val="24"/>
          <w:szCs w:val="24"/>
          <w:lang w:val="ka-GE"/>
        </w:rPr>
        <w:t xml:space="preserve">რომლის </w:t>
      </w:r>
      <w:r w:rsidR="00CF55AC">
        <w:rPr>
          <w:rFonts w:asciiTheme="minorHAnsi" w:eastAsia="Times New Roman" w:hAnsiTheme="minorHAnsi" w:cstheme="minorHAnsi"/>
          <w:bCs/>
          <w:iCs/>
          <w:sz w:val="24"/>
          <w:szCs w:val="24"/>
          <w:lang w:val="ka-GE"/>
        </w:rPr>
        <w:t xml:space="preserve">გათვალისწინებითაც უნდა განხორციელდეს </w:t>
      </w:r>
      <w:r w:rsidR="001E2D69" w:rsidRPr="0013481C">
        <w:rPr>
          <w:rFonts w:asciiTheme="minorHAnsi" w:eastAsia="Times New Roman" w:hAnsiTheme="minorHAnsi" w:cstheme="minorHAnsi"/>
          <w:bCs/>
          <w:iCs/>
          <w:sz w:val="24"/>
          <w:szCs w:val="24"/>
          <w:lang w:val="ka-GE"/>
        </w:rPr>
        <w:t xml:space="preserve"> </w:t>
      </w:r>
      <w:r w:rsidR="00CF55AC" w:rsidRPr="00CF55AC">
        <w:rPr>
          <w:rFonts w:asciiTheme="minorHAnsi" w:eastAsia="Times New Roman" w:hAnsiTheme="minorHAnsi" w:cstheme="minorHAnsi"/>
          <w:bCs/>
          <w:iCs/>
          <w:sz w:val="24"/>
          <w:szCs w:val="24"/>
          <w:lang w:val="ka-GE"/>
        </w:rPr>
        <w:t xml:space="preserve">პირველადი და მეორეული კრიტერიუმების შესაბამისად მნიშვნელოვანი საბაზრო ძალაუფლების მქონე ავტორიზებულ პირთა </w:t>
      </w:r>
      <w:r w:rsidR="009C6C64">
        <w:rPr>
          <w:rFonts w:asciiTheme="minorHAnsi" w:eastAsia="Times New Roman" w:hAnsiTheme="minorHAnsi" w:cstheme="minorHAnsi"/>
          <w:bCs/>
          <w:iCs/>
          <w:sz w:val="24"/>
          <w:szCs w:val="24"/>
          <w:lang w:val="ka-GE"/>
        </w:rPr>
        <w:t>გამოვლენის პროცესში</w:t>
      </w:r>
      <w:r w:rsidR="00CF55AC">
        <w:rPr>
          <w:rFonts w:asciiTheme="minorHAnsi" w:eastAsia="Times New Roman" w:hAnsiTheme="minorHAnsi" w:cstheme="minorHAnsi"/>
          <w:bCs/>
          <w:iCs/>
          <w:sz w:val="24"/>
          <w:szCs w:val="24"/>
          <w:lang w:val="ka-GE"/>
        </w:rPr>
        <w:t>.</w:t>
      </w:r>
    </w:p>
    <w:p w14:paraId="56FB9ACC" w14:textId="77777777" w:rsidR="001E2D69" w:rsidRPr="0013481C" w:rsidRDefault="001E2D69" w:rsidP="001E2D69">
      <w:pPr>
        <w:numPr>
          <w:ilvl w:val="0"/>
          <w:numId w:val="59"/>
        </w:numPr>
        <w:spacing w:before="240" w:after="160" w:line="259" w:lineRule="auto"/>
        <w:jc w:val="both"/>
        <w:rPr>
          <w:rFonts w:asciiTheme="minorHAnsi" w:eastAsia="Times New Roman" w:hAnsiTheme="minorHAnsi" w:cstheme="minorHAnsi"/>
          <w:bCs/>
          <w:i/>
          <w:iCs/>
          <w:sz w:val="24"/>
          <w:szCs w:val="24"/>
          <w:u w:val="single"/>
          <w:lang w:val="ka-GE"/>
        </w:rPr>
      </w:pPr>
      <w:r w:rsidRPr="0013481C">
        <w:rPr>
          <w:rFonts w:asciiTheme="minorHAnsi" w:eastAsia="Times New Roman" w:hAnsiTheme="minorHAnsi" w:cstheme="minorHAnsi"/>
          <w:bCs/>
          <w:i/>
          <w:iCs/>
          <w:sz w:val="24"/>
          <w:szCs w:val="24"/>
          <w:u w:val="single"/>
          <w:lang w:val="ka-GE"/>
        </w:rPr>
        <w:t>ძირითადი კრიტერიუმები მნიშვნელოვანი საბაზრო ძალაუფლების გამოსავლენად</w:t>
      </w:r>
    </w:p>
    <w:p w14:paraId="0D6E6F8F" w14:textId="56E64604" w:rsidR="001E2D69" w:rsidRPr="0013481C" w:rsidRDefault="001F3291" w:rsidP="001E2D69">
      <w:pPr>
        <w:shd w:val="clear" w:color="auto" w:fill="FFFFFF"/>
        <w:spacing w:after="160" w:line="259" w:lineRule="auto"/>
        <w:jc w:val="both"/>
        <w:rPr>
          <w:rFonts w:asciiTheme="minorHAnsi" w:eastAsia="Times New Roman" w:hAnsiTheme="minorHAnsi" w:cstheme="minorHAnsi"/>
          <w:bCs/>
          <w:i/>
          <w:sz w:val="24"/>
          <w:szCs w:val="24"/>
          <w:lang w:val="ka-GE"/>
        </w:rPr>
      </w:pPr>
      <w:r>
        <w:rPr>
          <w:rFonts w:asciiTheme="minorHAnsi" w:eastAsia="Times New Roman" w:hAnsiTheme="minorHAnsi" w:cstheme="minorHAnsi"/>
          <w:bCs/>
          <w:iCs/>
          <w:sz w:val="24"/>
          <w:szCs w:val="24"/>
          <w:lang w:val="ka-GE"/>
        </w:rPr>
        <w:t xml:space="preserve">,,ელექტრონული კომუნიკაციების შესახებ“ საქართველოს კანონის </w:t>
      </w:r>
      <w:r w:rsidR="001E2D69" w:rsidRPr="0013481C">
        <w:rPr>
          <w:rFonts w:asciiTheme="minorHAnsi" w:eastAsia="Times New Roman" w:hAnsiTheme="minorHAnsi" w:cstheme="minorHAnsi"/>
          <w:bCs/>
          <w:iCs/>
          <w:sz w:val="24"/>
          <w:szCs w:val="24"/>
          <w:lang w:val="ka-GE"/>
        </w:rPr>
        <w:t xml:space="preserve">22-ე მუხლის მე-8 პუნქტი </w:t>
      </w:r>
      <w:r>
        <w:rPr>
          <w:rFonts w:asciiTheme="minorHAnsi" w:eastAsia="Times New Roman" w:hAnsiTheme="minorHAnsi" w:cstheme="minorHAnsi"/>
          <w:bCs/>
          <w:iCs/>
          <w:sz w:val="24"/>
          <w:szCs w:val="24"/>
          <w:lang w:val="ka-GE"/>
        </w:rPr>
        <w:t xml:space="preserve">ადგენს </w:t>
      </w:r>
      <w:r w:rsidRPr="001F3291">
        <w:rPr>
          <w:rFonts w:asciiTheme="minorHAnsi" w:eastAsia="Times New Roman" w:hAnsiTheme="minorHAnsi" w:cstheme="minorHAnsi"/>
          <w:bCs/>
          <w:iCs/>
          <w:sz w:val="24"/>
          <w:szCs w:val="24"/>
          <w:lang w:val="ka-GE"/>
        </w:rPr>
        <w:t>მომსახურების ბაზრის შესაბამისი სეგმენტის კონკურენტუნარიანობის კვლევისა და ანალიზის ჩატარებისას მნიშვნელოვანი საბაზრო ძალაუფლების მქონედ განსაზღვრის ძირითად კრიტერიუმ</w:t>
      </w:r>
      <w:r>
        <w:rPr>
          <w:rFonts w:asciiTheme="minorHAnsi" w:eastAsia="Times New Roman" w:hAnsiTheme="minorHAnsi" w:cstheme="minorHAnsi"/>
          <w:bCs/>
          <w:iCs/>
          <w:sz w:val="24"/>
          <w:szCs w:val="24"/>
          <w:lang w:val="ka-GE"/>
        </w:rPr>
        <w:t xml:space="preserve">ს. </w:t>
      </w:r>
      <w:r w:rsidRPr="001F3291">
        <w:rPr>
          <w:rFonts w:asciiTheme="minorHAnsi" w:eastAsia="Times New Roman" w:hAnsiTheme="minorHAnsi" w:cstheme="minorHAnsi"/>
          <w:bCs/>
          <w:iCs/>
          <w:sz w:val="24"/>
          <w:szCs w:val="24"/>
          <w:lang w:val="ka-GE"/>
        </w:rPr>
        <w:t xml:space="preserve"> </w:t>
      </w:r>
      <w:r w:rsidR="001E2D69" w:rsidRPr="0013481C">
        <w:rPr>
          <w:rFonts w:asciiTheme="minorHAnsi" w:eastAsia="Times New Roman" w:hAnsiTheme="minorHAnsi" w:cstheme="minorHAnsi"/>
          <w:bCs/>
          <w:iCs/>
          <w:sz w:val="24"/>
          <w:szCs w:val="24"/>
          <w:lang w:val="ka-GE"/>
        </w:rPr>
        <w:t xml:space="preserve"> </w:t>
      </w:r>
      <w:r w:rsidR="001E2D69" w:rsidRPr="0013481C">
        <w:rPr>
          <w:rFonts w:asciiTheme="minorHAnsi" w:eastAsia="Times New Roman" w:hAnsiTheme="minorHAnsi" w:cstheme="minorHAnsi"/>
          <w:bCs/>
          <w:i/>
          <w:iCs/>
          <w:sz w:val="24"/>
          <w:szCs w:val="24"/>
          <w:lang w:val="ka-GE"/>
        </w:rPr>
        <w:t>“მომსახურების ბაზრის შესაბამისი სეგმენტის კონკურენტუნარიანობის კვლევისა და ანალიზის ჩატარებისას მნიშვნელოვანი საბაზრო ძალაუფლების მქონედ განსაზღვრის ძირითადი კრიტერიუმი არის ავტორიზებული პირის ან ურთიერთდაკავშირებულ პირთა ჯგუფის მიერ ბაზრის ამ სეგმენტზე დაკავებული ფარდობითი საბაზრო წილი. ბაზრის შესაბამის სეგმენტზე ავტორიზებული პირის მიერ დაკავებული ფარდობითი საბაზრო წილი განისაზღვრება მის მიერ მიღებული შემოსავლების, ბოლო მომხმარებელთა ან აბონენტთა რაოდენობის ან გარკვეულ პერიოდში მიწოდებული მომსახურების ჯამური მოცულობის (</w:t>
      </w:r>
      <w:proofErr w:type="spellStart"/>
      <w:r w:rsidR="001E2D69" w:rsidRPr="0013481C">
        <w:rPr>
          <w:rFonts w:asciiTheme="minorHAnsi" w:eastAsia="Times New Roman" w:hAnsiTheme="minorHAnsi" w:cstheme="minorHAnsi"/>
          <w:bCs/>
          <w:i/>
          <w:iCs/>
          <w:sz w:val="24"/>
          <w:szCs w:val="24"/>
          <w:lang w:val="ka-GE"/>
        </w:rPr>
        <w:t>ტრაფიკის</w:t>
      </w:r>
      <w:proofErr w:type="spellEnd"/>
      <w:r w:rsidR="001E2D69" w:rsidRPr="0013481C">
        <w:rPr>
          <w:rFonts w:asciiTheme="minorHAnsi" w:eastAsia="Times New Roman" w:hAnsiTheme="minorHAnsi" w:cstheme="minorHAnsi"/>
          <w:bCs/>
          <w:i/>
          <w:iCs/>
          <w:sz w:val="24"/>
          <w:szCs w:val="24"/>
          <w:lang w:val="ka-GE"/>
        </w:rPr>
        <w:t xml:space="preserve">) წილობრივი მაჩვენებლების, აგრეთვე მის საკუთრებაში ან მფლობელობაში არსებული ქსელის შესაბამისი ელემენტების დატვირთული და თავისუფალი სიმძლავრეების ან ფუნქციონალური რესურსების რეზერვების გათვალისწინებით. ბაზრის შესაბამისი სეგმენტის მახასიათებლების გათვალისწინებით კომისია ყოველ კონკრეტულ შემთხვევაში, ობიექტურობის პრინციპიდან გამომდინარე, იღებს გადაწყვეტილებას ავტორიზებული პირის მიერ </w:t>
      </w:r>
      <w:r w:rsidR="001E2D69" w:rsidRPr="0013481C">
        <w:rPr>
          <w:rFonts w:asciiTheme="minorHAnsi" w:eastAsia="Times New Roman" w:hAnsiTheme="minorHAnsi" w:cstheme="minorHAnsi"/>
          <w:bCs/>
          <w:i/>
          <w:iCs/>
          <w:sz w:val="24"/>
          <w:szCs w:val="24"/>
          <w:lang w:val="ka-GE"/>
        </w:rPr>
        <w:lastRenderedPageBreak/>
        <w:t>ბაზრის შესაბამის სეგმენტზე დაკავებული წილის გაზომვისა და სათანადო ძირითადი კრიტერიუმის გამოყენების შესახებ.”</w:t>
      </w:r>
    </w:p>
    <w:p w14:paraId="60BA868E" w14:textId="5B18DB85" w:rsidR="001E2D69" w:rsidRPr="0013481C" w:rsidRDefault="001F3291" w:rsidP="001E2D69">
      <w:pPr>
        <w:shd w:val="clear" w:color="auto" w:fill="FFFFFF"/>
        <w:spacing w:after="160" w:line="259" w:lineRule="auto"/>
        <w:jc w:val="both"/>
        <w:rPr>
          <w:rFonts w:asciiTheme="minorHAnsi" w:eastAsia="Times New Roman" w:hAnsiTheme="minorHAnsi" w:cstheme="minorHAnsi"/>
          <w:bCs/>
          <w:i/>
          <w:sz w:val="24"/>
          <w:szCs w:val="24"/>
          <w:lang w:val="ka-GE"/>
        </w:rPr>
      </w:pPr>
      <w:r>
        <w:rPr>
          <w:rFonts w:asciiTheme="minorHAnsi" w:eastAsia="Times New Roman" w:hAnsiTheme="minorHAnsi" w:cstheme="minorHAnsi"/>
          <w:bCs/>
          <w:sz w:val="24"/>
          <w:szCs w:val="24"/>
          <w:lang w:val="ka-GE"/>
        </w:rPr>
        <w:t>,,ელექტრონული კომუნიკაციების შესახებ“ საქართველოს კანონის 22-ე მუხლის  მე-10 პუნქტი</w:t>
      </w:r>
      <w:r w:rsidR="001E2D69" w:rsidRPr="0013481C">
        <w:rPr>
          <w:rFonts w:asciiTheme="minorHAnsi" w:eastAsia="Times New Roman" w:hAnsiTheme="minorHAnsi" w:cstheme="minorHAnsi"/>
          <w:bCs/>
          <w:sz w:val="24"/>
          <w:szCs w:val="24"/>
          <w:lang w:val="ka-GE"/>
        </w:rPr>
        <w:t xml:space="preserve"> ითვალისწინებს ბაზრის წილის მოთხოვნების განსაზღვრას მნიშვნელოვანი საბაზრო ძალაუფლების დასადგენად</w:t>
      </w:r>
      <w:r w:rsidR="005B25D1">
        <w:rPr>
          <w:rFonts w:asciiTheme="minorHAnsi" w:eastAsia="Times New Roman" w:hAnsiTheme="minorHAnsi" w:cstheme="minorHAnsi"/>
          <w:bCs/>
          <w:sz w:val="24"/>
          <w:szCs w:val="24"/>
          <w:lang w:val="ka-GE"/>
        </w:rPr>
        <w:t>, კერძოდ</w:t>
      </w:r>
      <w:r w:rsidR="001E2D69" w:rsidRPr="0013481C">
        <w:rPr>
          <w:rFonts w:asciiTheme="minorHAnsi" w:eastAsia="Times New Roman" w:hAnsiTheme="minorHAnsi" w:cstheme="minorHAnsi"/>
          <w:bCs/>
          <w:sz w:val="24"/>
          <w:szCs w:val="24"/>
          <w:lang w:val="ka-GE"/>
        </w:rPr>
        <w:t>:</w:t>
      </w:r>
      <w:r w:rsidR="001E2D69" w:rsidRPr="0013481C">
        <w:rPr>
          <w:rFonts w:asciiTheme="minorHAnsi" w:eastAsia="Times New Roman" w:hAnsiTheme="minorHAnsi" w:cstheme="minorHAnsi"/>
          <w:bCs/>
          <w:i/>
          <w:sz w:val="24"/>
          <w:szCs w:val="24"/>
          <w:lang w:val="ka-GE"/>
        </w:rPr>
        <w:t xml:space="preserve"> “მომსახურების ბაზრის შესაბამის სეგმენტზე მნიშვნელოვანი საბაზრო ძალაუფლების დადგენის ძირითადი კრიტერიუმის შესაბამისად ავტორიზებული პირი განისაზღვრება მნიშვნელოვანი საბაზრო ძალაუფლების მქონედ, თუ ბაზრის შესაბამის სეგმენტზე უკავია საბაზრო წილის არანაკლებ 40 პროცენტისა.”</w:t>
      </w:r>
    </w:p>
    <w:p w14:paraId="6EC8EBF8" w14:textId="77777777" w:rsidR="001E2D69" w:rsidRPr="0013481C" w:rsidDel="00F42CBD" w:rsidRDefault="001E2D69" w:rsidP="001E2D69">
      <w:pPr>
        <w:numPr>
          <w:ilvl w:val="0"/>
          <w:numId w:val="59"/>
        </w:numPr>
        <w:spacing w:before="240" w:after="160" w:line="259" w:lineRule="auto"/>
        <w:jc w:val="both"/>
        <w:rPr>
          <w:rFonts w:asciiTheme="minorHAnsi" w:eastAsia="Times New Roman" w:hAnsiTheme="minorHAnsi" w:cstheme="minorHAnsi"/>
          <w:bCs/>
          <w:i/>
          <w:iCs/>
          <w:sz w:val="24"/>
          <w:szCs w:val="24"/>
          <w:u w:val="single"/>
          <w:lang w:val="ka-GE"/>
        </w:rPr>
      </w:pPr>
      <w:r w:rsidRPr="0013481C">
        <w:rPr>
          <w:rFonts w:asciiTheme="minorHAnsi" w:eastAsia="Times New Roman" w:hAnsiTheme="minorHAnsi" w:cstheme="minorHAnsi"/>
          <w:bCs/>
          <w:i/>
          <w:iCs/>
          <w:sz w:val="24"/>
          <w:szCs w:val="24"/>
          <w:u w:val="single"/>
          <w:lang w:val="ka-GE"/>
        </w:rPr>
        <w:t>ერთობლივი დომინირების განსაზღვრა საქართველოში</w:t>
      </w:r>
    </w:p>
    <w:p w14:paraId="2D1188FF" w14:textId="1D78F62F" w:rsidR="001E2D69" w:rsidRPr="0013481C" w:rsidRDefault="001F3291" w:rsidP="001E2D69">
      <w:pPr>
        <w:shd w:val="clear" w:color="auto" w:fill="FFFFFF"/>
        <w:spacing w:after="160" w:line="259" w:lineRule="auto"/>
        <w:jc w:val="both"/>
        <w:rPr>
          <w:rFonts w:asciiTheme="minorHAnsi" w:eastAsia="Times New Roman" w:hAnsiTheme="minorHAnsi" w:cstheme="minorHAnsi"/>
          <w:bCs/>
          <w:i/>
          <w:iCs/>
          <w:sz w:val="24"/>
          <w:szCs w:val="24"/>
          <w:lang w:val="ka-GE"/>
        </w:rPr>
      </w:pPr>
      <w:r>
        <w:rPr>
          <w:rFonts w:asciiTheme="minorHAnsi" w:eastAsia="Times New Roman" w:hAnsiTheme="minorHAnsi" w:cstheme="minorHAnsi"/>
          <w:bCs/>
          <w:iCs/>
          <w:sz w:val="24"/>
          <w:szCs w:val="24"/>
          <w:lang w:val="ka-GE"/>
        </w:rPr>
        <w:t>,,ელექტრონული კომუნიკაციების შესახებ“ საქართველოს კანონის 22-ე მუხლის მე-11 პუნქტის შესაბამისად,</w:t>
      </w:r>
      <w:r w:rsidR="005B25D1">
        <w:rPr>
          <w:rFonts w:asciiTheme="minorHAnsi" w:eastAsia="Times New Roman" w:hAnsiTheme="minorHAnsi" w:cstheme="minorHAnsi"/>
          <w:bCs/>
          <w:iCs/>
          <w:sz w:val="24"/>
          <w:szCs w:val="24"/>
          <w:lang w:val="ka-GE"/>
        </w:rPr>
        <w:t xml:space="preserve"> </w:t>
      </w:r>
      <w:r w:rsidR="001E2D69" w:rsidRPr="0013481C">
        <w:rPr>
          <w:rFonts w:asciiTheme="minorHAnsi" w:eastAsia="Times New Roman" w:hAnsiTheme="minorHAnsi" w:cstheme="minorHAnsi"/>
          <w:bCs/>
          <w:i/>
          <w:iCs/>
          <w:sz w:val="24"/>
          <w:szCs w:val="24"/>
          <w:lang w:val="ka-GE"/>
        </w:rPr>
        <w:t>„რამდენიმე ავტორიზებული პირი განიხილება ერთობლივი მნიშვნელოვანი საბაზრო ძალაუფლების მქონედ, თუ მომსახურების ბაზრის შესაბამის სეგმენტზე:</w:t>
      </w:r>
    </w:p>
    <w:p w14:paraId="14C17AE0" w14:textId="77777777" w:rsidR="001E2D69" w:rsidRPr="0013481C" w:rsidRDefault="001E2D69" w:rsidP="001E2D69">
      <w:pPr>
        <w:shd w:val="clear" w:color="auto" w:fill="FFFFFF"/>
        <w:spacing w:after="160" w:line="259" w:lineRule="auto"/>
        <w:ind w:left="720"/>
        <w:jc w:val="both"/>
        <w:rPr>
          <w:rFonts w:asciiTheme="minorHAnsi" w:eastAsia="Times New Roman" w:hAnsiTheme="minorHAnsi" w:cstheme="minorHAnsi"/>
          <w:bCs/>
          <w:i/>
          <w:iCs/>
          <w:sz w:val="24"/>
          <w:szCs w:val="24"/>
          <w:lang w:val="ka-GE"/>
        </w:rPr>
      </w:pPr>
      <w:r w:rsidRPr="0013481C">
        <w:rPr>
          <w:rFonts w:asciiTheme="minorHAnsi" w:eastAsia="Times New Roman" w:hAnsiTheme="minorHAnsi" w:cstheme="minorHAnsi"/>
          <w:bCs/>
          <w:i/>
          <w:iCs/>
          <w:sz w:val="24"/>
          <w:szCs w:val="24"/>
          <w:lang w:val="ka-GE"/>
        </w:rPr>
        <w:t>ა) ორი ავტორიზებული პირის ჯამური საბაზრო წილი აღწევს სულ მცირე 60 პროცენტს, ამასთანავე, თითოეულის საბაზრო წილი უნდა იყოს არანაკლებ 25 პროცენტისა;</w:t>
      </w:r>
    </w:p>
    <w:p w14:paraId="5D93ADDA" w14:textId="77777777" w:rsidR="001E2D69" w:rsidRPr="0013481C" w:rsidRDefault="001E2D69" w:rsidP="001E2D69">
      <w:pPr>
        <w:shd w:val="clear" w:color="auto" w:fill="FFFFFF"/>
        <w:spacing w:after="160" w:line="259" w:lineRule="auto"/>
        <w:ind w:left="720"/>
        <w:jc w:val="both"/>
        <w:rPr>
          <w:rFonts w:asciiTheme="minorHAnsi" w:eastAsia="Times New Roman" w:hAnsiTheme="minorHAnsi" w:cstheme="minorHAnsi"/>
          <w:bCs/>
          <w:i/>
          <w:iCs/>
          <w:sz w:val="24"/>
          <w:szCs w:val="24"/>
          <w:lang w:val="ka-GE"/>
        </w:rPr>
      </w:pPr>
      <w:r w:rsidRPr="0013481C">
        <w:rPr>
          <w:rFonts w:asciiTheme="minorHAnsi" w:eastAsia="Times New Roman" w:hAnsiTheme="minorHAnsi" w:cstheme="minorHAnsi"/>
          <w:bCs/>
          <w:i/>
          <w:iCs/>
          <w:sz w:val="24"/>
          <w:szCs w:val="24"/>
          <w:lang w:val="ka-GE"/>
        </w:rPr>
        <w:t>ბ) სამი ავტორიზებული პირის ჯამური საბაზრო წილი აღწევს სულ მცირე 80 პროცენტს, ამასთანავე, თითოეულის საბაზრო წილი უნდა იყოს არანაკლებ 15 პროცენტისა.“</w:t>
      </w:r>
    </w:p>
    <w:p w14:paraId="0581732B" w14:textId="7BD7CF4B" w:rsidR="001E2D69" w:rsidRPr="0013481C" w:rsidRDefault="001E2D69" w:rsidP="001E2D69">
      <w:pPr>
        <w:numPr>
          <w:ilvl w:val="0"/>
          <w:numId w:val="59"/>
        </w:numPr>
        <w:spacing w:before="240" w:after="160" w:line="259" w:lineRule="auto"/>
        <w:jc w:val="both"/>
        <w:rPr>
          <w:rFonts w:asciiTheme="minorHAnsi" w:eastAsia="Times New Roman" w:hAnsiTheme="minorHAnsi" w:cstheme="minorHAnsi"/>
          <w:bCs/>
          <w:i/>
          <w:iCs/>
          <w:sz w:val="24"/>
          <w:szCs w:val="24"/>
          <w:u w:val="single"/>
          <w:lang w:val="ka-GE"/>
        </w:rPr>
      </w:pPr>
      <w:r w:rsidRPr="0013481C">
        <w:rPr>
          <w:rFonts w:asciiTheme="minorHAnsi" w:eastAsia="Times New Roman" w:hAnsiTheme="minorHAnsi" w:cstheme="minorHAnsi"/>
          <w:bCs/>
          <w:i/>
          <w:iCs/>
          <w:sz w:val="24"/>
          <w:szCs w:val="24"/>
          <w:u w:val="single"/>
          <w:lang w:val="ka-GE"/>
        </w:rPr>
        <w:t>მეორ</w:t>
      </w:r>
      <w:r w:rsidR="00AA26A5">
        <w:rPr>
          <w:rFonts w:asciiTheme="minorHAnsi" w:eastAsia="Times New Roman" w:hAnsiTheme="minorHAnsi" w:cstheme="minorHAnsi"/>
          <w:bCs/>
          <w:i/>
          <w:iCs/>
          <w:sz w:val="24"/>
          <w:szCs w:val="24"/>
          <w:u w:val="single"/>
          <w:lang w:val="ka-GE"/>
        </w:rPr>
        <w:t>ეული</w:t>
      </w:r>
      <w:r w:rsidRPr="0013481C">
        <w:rPr>
          <w:rFonts w:asciiTheme="minorHAnsi" w:eastAsia="Times New Roman" w:hAnsiTheme="minorHAnsi" w:cstheme="minorHAnsi"/>
          <w:bCs/>
          <w:i/>
          <w:iCs/>
          <w:sz w:val="24"/>
          <w:szCs w:val="24"/>
          <w:u w:val="single"/>
          <w:lang w:val="ka-GE"/>
        </w:rPr>
        <w:t xml:space="preserve"> კრიტერიუმები მნიშვნელოვანი საბაზრო ძალაუფლების გამოსავლენად </w:t>
      </w:r>
    </w:p>
    <w:p w14:paraId="522BEC78" w14:textId="1855DF42" w:rsidR="001E2D69" w:rsidRPr="0013481C" w:rsidRDefault="00536524" w:rsidP="001E2D69">
      <w:pPr>
        <w:shd w:val="clear" w:color="auto" w:fill="FFFFFF"/>
        <w:spacing w:after="160" w:line="259" w:lineRule="auto"/>
        <w:jc w:val="both"/>
        <w:rPr>
          <w:rFonts w:asciiTheme="minorHAnsi" w:eastAsia="Times New Roman" w:hAnsiTheme="minorHAnsi" w:cstheme="minorHAnsi"/>
          <w:bCs/>
          <w:iCs/>
          <w:sz w:val="24"/>
          <w:szCs w:val="24"/>
          <w:lang w:val="ka-GE"/>
        </w:rPr>
      </w:pPr>
      <w:r>
        <w:rPr>
          <w:rFonts w:asciiTheme="minorHAnsi" w:eastAsia="Times New Roman" w:hAnsiTheme="minorHAnsi" w:cstheme="minorHAnsi"/>
          <w:bCs/>
          <w:iCs/>
          <w:sz w:val="24"/>
          <w:szCs w:val="24"/>
          <w:lang w:val="ka-GE"/>
        </w:rPr>
        <w:t xml:space="preserve">,,ელექტრონული კომუნიკაციების შესახებ“ საქართველოს კანონის </w:t>
      </w:r>
      <w:r w:rsidR="001E2D69" w:rsidRPr="0013481C">
        <w:rPr>
          <w:rFonts w:asciiTheme="minorHAnsi" w:eastAsia="Times New Roman" w:hAnsiTheme="minorHAnsi" w:cstheme="minorHAnsi"/>
          <w:bCs/>
          <w:iCs/>
          <w:sz w:val="24"/>
          <w:szCs w:val="24"/>
          <w:lang w:val="ka-GE"/>
        </w:rPr>
        <w:t xml:space="preserve">22-ე მუხლის მე-12 პუნქტის თანახმად, </w:t>
      </w:r>
      <w:r w:rsidR="001E2D69" w:rsidRPr="0013481C">
        <w:rPr>
          <w:rFonts w:asciiTheme="minorHAnsi" w:eastAsia="Times New Roman" w:hAnsiTheme="minorHAnsi" w:cstheme="minorHAnsi"/>
          <w:bCs/>
          <w:i/>
          <w:iCs/>
          <w:sz w:val="24"/>
          <w:szCs w:val="24"/>
          <w:lang w:val="ka-GE"/>
        </w:rPr>
        <w:t>„(…) ძირითადი კრიტერიუმის გარდა გამოიყენება მეორეული კრიტერიუმები, რომლებიც ობიექტურად განსაზღვრავს ძირითადი კრიტერიუმების შესაბამისად მნიშვნელოვანი საბაზრო ძალაუფლების მქონე ავტორიზებული პირების მიერ ბაზრის შესაბამის სეგმენტზე კონკურენციის შეზღუდვისა და არაკონკურენტული ქმედებების განხორციელების შესაძლებლობებს. მეორეულ კრიტერიუმებს ანალიზური ფაქტორების გათვალისწინებით განსაზღვრავს კომისია</w:t>
      </w:r>
      <w:r w:rsidR="001E2D69" w:rsidRPr="0013481C">
        <w:rPr>
          <w:rFonts w:asciiTheme="minorHAnsi" w:eastAsia="Times New Roman" w:hAnsiTheme="minorHAnsi" w:cstheme="minorHAnsi"/>
          <w:bCs/>
          <w:i/>
          <w:sz w:val="24"/>
          <w:szCs w:val="24"/>
          <w:lang w:val="ka-GE"/>
        </w:rPr>
        <w:t>”.</w:t>
      </w:r>
    </w:p>
    <w:p w14:paraId="1114AF31" w14:textId="44891A74" w:rsidR="00C062D0" w:rsidRDefault="001E2D69" w:rsidP="009155CB">
      <w:pPr>
        <w:shd w:val="clear" w:color="auto" w:fill="FFFFFF"/>
        <w:spacing w:after="160" w:line="259" w:lineRule="auto"/>
        <w:jc w:val="both"/>
        <w:rPr>
          <w:rFonts w:asciiTheme="minorHAnsi" w:hAnsiTheme="minorHAnsi" w:cstheme="minorHAnsi"/>
          <w:bCs/>
          <w:i/>
          <w:iCs/>
          <w:sz w:val="24"/>
          <w:szCs w:val="24"/>
          <w:u w:val="single"/>
          <w:lang w:val="ka-GE"/>
        </w:rPr>
      </w:pPr>
      <w:r w:rsidRPr="0013481C">
        <w:rPr>
          <w:rFonts w:asciiTheme="minorHAnsi" w:hAnsiTheme="minorHAnsi" w:cstheme="minorHAnsi"/>
          <w:bCs/>
          <w:iCs/>
          <w:sz w:val="24"/>
          <w:szCs w:val="24"/>
          <w:lang w:val="ka-GE"/>
        </w:rPr>
        <w:t>მეორ</w:t>
      </w:r>
      <w:r w:rsidR="00AA26A5">
        <w:rPr>
          <w:rFonts w:asciiTheme="minorHAnsi" w:hAnsiTheme="minorHAnsi" w:cstheme="minorHAnsi"/>
          <w:bCs/>
          <w:iCs/>
          <w:sz w:val="24"/>
          <w:szCs w:val="24"/>
          <w:lang w:val="ka-GE"/>
        </w:rPr>
        <w:t>ეული</w:t>
      </w:r>
      <w:r w:rsidRPr="0013481C">
        <w:rPr>
          <w:rFonts w:asciiTheme="minorHAnsi" w:hAnsiTheme="minorHAnsi" w:cstheme="minorHAnsi"/>
          <w:bCs/>
          <w:iCs/>
          <w:sz w:val="24"/>
          <w:szCs w:val="24"/>
          <w:lang w:val="ka-GE"/>
        </w:rPr>
        <w:t xml:space="preserve"> კრიტერიუმები ჩამოთვლილია</w:t>
      </w:r>
      <w:r w:rsidR="00373177">
        <w:rPr>
          <w:rFonts w:asciiTheme="minorHAnsi" w:hAnsiTheme="minorHAnsi" w:cstheme="minorHAnsi"/>
          <w:bCs/>
          <w:iCs/>
          <w:sz w:val="24"/>
          <w:szCs w:val="24"/>
          <w:lang w:val="ka-GE"/>
        </w:rPr>
        <w:t xml:space="preserve"> ბაზრის ანალიზის</w:t>
      </w:r>
      <w:r w:rsidRPr="0013481C">
        <w:rPr>
          <w:rFonts w:asciiTheme="minorHAnsi" w:hAnsiTheme="minorHAnsi" w:cstheme="minorHAnsi"/>
          <w:bCs/>
          <w:iCs/>
          <w:sz w:val="24"/>
          <w:szCs w:val="24"/>
          <w:lang w:val="ka-GE"/>
        </w:rPr>
        <w:t xml:space="preserve"> მეთოდოლოგიურ წესებ</w:t>
      </w:r>
      <w:r w:rsidRPr="0013481C">
        <w:rPr>
          <w:rFonts w:ascii="Sylfaen" w:hAnsi="Sylfaen" w:cstheme="minorHAnsi"/>
          <w:bCs/>
          <w:iCs/>
          <w:sz w:val="24"/>
          <w:szCs w:val="24"/>
          <w:lang w:val="ka-GE"/>
        </w:rPr>
        <w:t>ში.</w:t>
      </w:r>
      <w:r w:rsidRPr="0013481C">
        <w:rPr>
          <w:rFonts w:asciiTheme="minorHAnsi" w:hAnsiTheme="minorHAnsi" w:cstheme="minorHAnsi"/>
          <w:bCs/>
          <w:i/>
          <w:iCs/>
          <w:sz w:val="24"/>
          <w:szCs w:val="24"/>
          <w:u w:val="single"/>
          <w:lang w:val="ka-GE"/>
        </w:rPr>
        <w:t xml:space="preserve"> </w:t>
      </w:r>
    </w:p>
    <w:p w14:paraId="06DA15E1" w14:textId="77777777" w:rsidR="00532D68" w:rsidRPr="0013169D" w:rsidRDefault="00532D68" w:rsidP="00532D68">
      <w:pPr>
        <w:adjustRightInd w:val="0"/>
        <w:spacing w:after="240"/>
        <w:jc w:val="both"/>
        <w:rPr>
          <w:rFonts w:asciiTheme="minorHAnsi" w:eastAsiaTheme="majorEastAsia" w:hAnsiTheme="minorHAnsi" w:cstheme="minorHAnsi"/>
          <w:color w:val="2E74B5" w:themeColor="accent1" w:themeShade="BF"/>
          <w:sz w:val="28"/>
          <w:szCs w:val="28"/>
          <w:lang w:val="ka-GE"/>
        </w:rPr>
      </w:pPr>
      <w:r w:rsidRPr="0013169D">
        <w:rPr>
          <w:rFonts w:asciiTheme="minorHAnsi" w:eastAsiaTheme="majorEastAsia" w:hAnsiTheme="minorHAnsi" w:cstheme="minorHAnsi"/>
          <w:color w:val="2E74B5" w:themeColor="accent1" w:themeShade="BF"/>
          <w:sz w:val="28"/>
          <w:szCs w:val="28"/>
          <w:lang w:val="ka-GE"/>
        </w:rPr>
        <w:t>2.3. ძირითადი განსხვავებები „ელექტრონული კომუნიკაციების შესახებ საქართველოს კანონსა“ და ევროკავშირის საკანონმდებლო ჩარჩოს შორის</w:t>
      </w:r>
    </w:p>
    <w:p w14:paraId="778600F9" w14:textId="643ACAD2" w:rsidR="00532D68" w:rsidRPr="0013481C" w:rsidRDefault="00532D68" w:rsidP="00532D68">
      <w:pPr>
        <w:pStyle w:val="Heading2"/>
        <w:spacing w:after="240"/>
        <w:ind w:left="720" w:hanging="720"/>
        <w:rPr>
          <w:lang w:val="en-GB"/>
        </w:rPr>
      </w:pPr>
      <w:bookmarkStart w:id="13" w:name="_Toc153974044"/>
      <w:bookmarkStart w:id="14" w:name="_Toc169262454"/>
      <w:r w:rsidRPr="0013481C">
        <w:rPr>
          <w:lang w:val="en-GB"/>
        </w:rPr>
        <w:t xml:space="preserve">2.3.1. </w:t>
      </w:r>
      <w:proofErr w:type="spellStart"/>
      <w:r w:rsidRPr="0013481C">
        <w:rPr>
          <w:lang w:val="en-GB"/>
        </w:rPr>
        <w:t>ერთობლივი</w:t>
      </w:r>
      <w:proofErr w:type="spellEnd"/>
      <w:r w:rsidRPr="0013481C">
        <w:rPr>
          <w:lang w:val="en-GB"/>
        </w:rPr>
        <w:t xml:space="preserve"> </w:t>
      </w:r>
      <w:proofErr w:type="spellStart"/>
      <w:r w:rsidRPr="0013481C">
        <w:rPr>
          <w:lang w:val="en-GB"/>
        </w:rPr>
        <w:t>დომინირება</w:t>
      </w:r>
      <w:proofErr w:type="spellEnd"/>
      <w:r w:rsidRPr="0013481C">
        <w:rPr>
          <w:lang w:val="en-GB"/>
        </w:rPr>
        <w:t xml:space="preserve"> (</w:t>
      </w:r>
      <w:proofErr w:type="spellStart"/>
      <w:r w:rsidRPr="0013481C">
        <w:rPr>
          <w:lang w:val="en-GB"/>
        </w:rPr>
        <w:t>ჯერ</w:t>
      </w:r>
      <w:proofErr w:type="spellEnd"/>
      <w:r w:rsidRPr="0013481C">
        <w:rPr>
          <w:lang w:val="en-GB"/>
        </w:rPr>
        <w:t xml:space="preserve">) </w:t>
      </w:r>
      <w:proofErr w:type="spellStart"/>
      <w:r w:rsidRPr="0013481C">
        <w:rPr>
          <w:lang w:val="en-GB"/>
        </w:rPr>
        <w:t>მკაფიოდ</w:t>
      </w:r>
      <w:proofErr w:type="spellEnd"/>
      <w:r w:rsidRPr="0013481C">
        <w:rPr>
          <w:lang w:val="en-GB"/>
        </w:rPr>
        <w:t xml:space="preserve"> </w:t>
      </w:r>
      <w:proofErr w:type="spellStart"/>
      <w:r w:rsidRPr="0013481C">
        <w:rPr>
          <w:lang w:val="en-GB"/>
        </w:rPr>
        <w:t>არ</w:t>
      </w:r>
      <w:proofErr w:type="spellEnd"/>
      <w:r w:rsidRPr="0013481C">
        <w:rPr>
          <w:lang w:val="en-GB"/>
        </w:rPr>
        <w:t xml:space="preserve"> </w:t>
      </w:r>
      <w:proofErr w:type="spellStart"/>
      <w:r w:rsidRPr="0013481C">
        <w:rPr>
          <w:lang w:val="en-GB"/>
        </w:rPr>
        <w:t>არის</w:t>
      </w:r>
      <w:proofErr w:type="spellEnd"/>
      <w:r w:rsidRPr="0013481C">
        <w:rPr>
          <w:lang w:val="en-GB"/>
        </w:rPr>
        <w:t xml:space="preserve"> </w:t>
      </w:r>
      <w:proofErr w:type="spellStart"/>
      <w:r w:rsidR="00F4170A">
        <w:rPr>
          <w:lang w:val="en-GB"/>
        </w:rPr>
        <w:t>გამიჯნული</w:t>
      </w:r>
      <w:proofErr w:type="spellEnd"/>
      <w:r w:rsidR="00F4170A">
        <w:rPr>
          <w:lang w:val="en-GB"/>
        </w:rPr>
        <w:t xml:space="preserve"> </w:t>
      </w:r>
      <w:proofErr w:type="spellStart"/>
      <w:r w:rsidRPr="0013481C">
        <w:rPr>
          <w:lang w:val="en-GB"/>
        </w:rPr>
        <w:t>შეთქმულებისგან</w:t>
      </w:r>
      <w:proofErr w:type="spellEnd"/>
      <w:r w:rsidRPr="0013481C">
        <w:rPr>
          <w:lang w:val="en-GB"/>
        </w:rPr>
        <w:t>.</w:t>
      </w:r>
      <w:bookmarkEnd w:id="13"/>
      <w:bookmarkEnd w:id="14"/>
    </w:p>
    <w:p w14:paraId="37DFB375" w14:textId="6BD23556" w:rsidR="00532D68" w:rsidRPr="0013481C" w:rsidRDefault="00532D68" w:rsidP="00532D68">
      <w:pPr>
        <w:shd w:val="clear" w:color="auto" w:fill="FFFFFF"/>
        <w:spacing w:after="160" w:line="259" w:lineRule="auto"/>
        <w:jc w:val="both"/>
        <w:rPr>
          <w:rFonts w:asciiTheme="minorHAnsi" w:hAnsiTheme="minorHAnsi" w:cstheme="minorHAnsi"/>
          <w:i/>
          <w:sz w:val="24"/>
          <w:szCs w:val="24"/>
          <w:lang w:val="ka-GE"/>
        </w:rPr>
      </w:pPr>
      <w:r w:rsidRPr="0013481C">
        <w:rPr>
          <w:rFonts w:asciiTheme="minorHAnsi" w:hAnsiTheme="minorHAnsi" w:cstheme="minorHAnsi"/>
          <w:bCs/>
          <w:iCs/>
          <w:sz w:val="24"/>
          <w:szCs w:val="24"/>
          <w:lang w:val="ka-GE"/>
        </w:rPr>
        <w:t xml:space="preserve">ერთობლივი დომინირება კანონის მე-2 მუხლის „ზ“ ქვეპუნქტით არის განსაზღვრული, როგორც </w:t>
      </w:r>
      <w:r w:rsidRPr="0013481C">
        <w:rPr>
          <w:rFonts w:asciiTheme="minorHAnsi" w:hAnsiTheme="minorHAnsi" w:cstheme="minorHAnsi"/>
          <w:bCs/>
          <w:i/>
          <w:iCs/>
          <w:sz w:val="24"/>
          <w:szCs w:val="24"/>
          <w:lang w:val="ka-GE"/>
        </w:rPr>
        <w:t xml:space="preserve">„ბაზრის ამ სეგმენტზე ჩამოყალიბებული კონიუნქტურა და </w:t>
      </w:r>
      <w:r w:rsidRPr="0013481C">
        <w:rPr>
          <w:rFonts w:asciiTheme="minorHAnsi" w:hAnsiTheme="minorHAnsi" w:cstheme="minorHAnsi"/>
          <w:bCs/>
          <w:i/>
          <w:iCs/>
          <w:sz w:val="24"/>
          <w:szCs w:val="24"/>
          <w:lang w:val="ka-GE"/>
        </w:rPr>
        <w:lastRenderedPageBreak/>
        <w:t>კონკურენციის მახასიათებლები მათ</w:t>
      </w:r>
      <w:r w:rsidR="00C16727">
        <w:rPr>
          <w:rFonts w:asciiTheme="minorHAnsi" w:hAnsiTheme="minorHAnsi" w:cstheme="minorHAnsi"/>
          <w:bCs/>
          <w:i/>
          <w:iCs/>
          <w:sz w:val="24"/>
          <w:szCs w:val="24"/>
          <w:lang w:val="ka-GE"/>
        </w:rPr>
        <w:t>ი</w:t>
      </w:r>
      <w:r w:rsidRPr="0013481C">
        <w:rPr>
          <w:rFonts w:asciiTheme="minorHAnsi" w:hAnsiTheme="minorHAnsi" w:cstheme="minorHAnsi"/>
          <w:bCs/>
          <w:i/>
          <w:iCs/>
          <w:sz w:val="24"/>
          <w:szCs w:val="24"/>
          <w:lang w:val="ka-GE"/>
        </w:rPr>
        <w:t xml:space="preserve"> შეთანხმებულად მოქმედებისა და ბაზარზე არაკონკურენტული უპირატესობის ერთობლივად მოპოვების შესაძლებლობას იძლევა, მაშინაც კი, თუ მათ შორის არ არსებობს სტრუქტურული ან სხვა სახის, მათ შორის, სახელშეკრულებო ურთიერთობები“.</w:t>
      </w:r>
    </w:p>
    <w:p w14:paraId="1BF47256" w14:textId="77777777" w:rsidR="00532D68" w:rsidRPr="0013481C" w:rsidRDefault="00532D68" w:rsidP="00532D68">
      <w:pPr>
        <w:shd w:val="clear" w:color="auto" w:fill="FFFFFF"/>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ეს განმარტება განსხვავდება კონკურენციის კანონის ცნებისგან, ანუ სადაც </w:t>
      </w:r>
      <w:r w:rsidRPr="0013481C">
        <w:rPr>
          <w:rFonts w:asciiTheme="minorHAnsi" w:hAnsiTheme="minorHAnsi" w:cstheme="minorHAnsi"/>
          <w:i/>
          <w:iCs/>
          <w:sz w:val="24"/>
          <w:szCs w:val="24"/>
          <w:lang w:val="ka-GE"/>
        </w:rPr>
        <w:t>“</w:t>
      </w:r>
      <w:r w:rsidRPr="0013481C">
        <w:rPr>
          <w:rFonts w:asciiTheme="minorHAnsi" w:hAnsiTheme="minorHAnsi" w:cstheme="minorHAnsi"/>
          <w:sz w:val="24"/>
          <w:szCs w:val="24"/>
          <w:lang w:val="ka-GE"/>
        </w:rPr>
        <w:t xml:space="preserve"> </w:t>
      </w:r>
      <w:r w:rsidRPr="0013481C">
        <w:rPr>
          <w:rFonts w:asciiTheme="minorHAnsi" w:hAnsiTheme="minorHAnsi" w:cstheme="minorHAnsi"/>
          <w:i/>
          <w:iCs/>
          <w:sz w:val="24"/>
          <w:szCs w:val="24"/>
          <w:lang w:val="ka-GE"/>
        </w:rPr>
        <w:t>მათ შორის სტრუქტურული ან სხვა კავშირების არარსებობის შემთხვევაშიც კი, [ორი ან მეტი საწარმო] მოქმედებს ბაზარზე, რომელთა სტრუქტურა ითვლება კოორდინირებული ეფექტების ხელშემწყობად. (…) აღნიშნულს შესაძლოა ჰქონდეს ადგილი, როდესაც ბაზარი აკმაყოფილებს შესაბამის მახასიათებლებს, განსაკუთრებით ბაზრის კონცენტრაციის, გამჭვირვალობის და სხვა მახასიათებლების თვალსაზრისით.</w:t>
      </w:r>
      <w:r w:rsidRPr="0013481C">
        <w:rPr>
          <w:rFonts w:asciiTheme="minorHAnsi" w:hAnsiTheme="minorHAnsi" w:cstheme="minorHAnsi"/>
          <w:sz w:val="24"/>
          <w:szCs w:val="24"/>
          <w:lang w:val="ka-GE"/>
        </w:rPr>
        <w:t>”</w:t>
      </w:r>
      <w:r w:rsidRPr="0013481C">
        <w:rPr>
          <w:rStyle w:val="FootnoteReference"/>
          <w:rFonts w:asciiTheme="minorHAnsi" w:hAnsiTheme="minorHAnsi" w:cstheme="minorHAnsi"/>
          <w:sz w:val="24"/>
          <w:szCs w:val="24"/>
          <w:lang w:val="ka-GE"/>
        </w:rPr>
        <w:footnoteReference w:id="16"/>
      </w:r>
      <w:r w:rsidRPr="0013481C">
        <w:rPr>
          <w:rFonts w:asciiTheme="minorHAnsi" w:hAnsiTheme="minorHAnsi" w:cstheme="minorHAnsi"/>
          <w:sz w:val="24"/>
          <w:szCs w:val="24"/>
          <w:lang w:val="ka-GE"/>
        </w:rPr>
        <w:t>.</w:t>
      </w:r>
    </w:p>
    <w:p w14:paraId="0BD31720" w14:textId="2FE27579" w:rsidR="00532D68" w:rsidRPr="0013481C" w:rsidRDefault="00532D68" w:rsidP="00532D68">
      <w:pPr>
        <w:shd w:val="clear" w:color="auto" w:fill="FFFFFF"/>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ევროკავშირის კონკურენციის კანონმდებლობის მიხედვით, მკაფიო განსხვავებაა, ერთის მხრივ, „შეთანხმებულ პრაქტიკას“ შორის, რომელიც განიხილება პოტენციურად </w:t>
      </w:r>
      <w:proofErr w:type="spellStart"/>
      <w:r w:rsidRPr="0013481C">
        <w:rPr>
          <w:rFonts w:asciiTheme="minorHAnsi" w:hAnsiTheme="minorHAnsi" w:cstheme="minorHAnsi"/>
          <w:sz w:val="24"/>
          <w:szCs w:val="24"/>
          <w:lang w:val="ka-GE"/>
        </w:rPr>
        <w:t>ანტიკონკურენტულ</w:t>
      </w:r>
      <w:proofErr w:type="spellEnd"/>
      <w:r w:rsidRPr="0013481C">
        <w:rPr>
          <w:rFonts w:asciiTheme="minorHAnsi" w:hAnsiTheme="minorHAnsi" w:cstheme="minorHAnsi"/>
          <w:sz w:val="24"/>
          <w:szCs w:val="24"/>
          <w:lang w:val="ka-GE"/>
        </w:rPr>
        <w:t xml:space="preserve"> შეთქმულებად და მეორე მხრივ, სიტუაციებს შორის, როდესაც</w:t>
      </w:r>
      <w:r w:rsidRPr="0013481C">
        <w:rPr>
          <w:rFonts w:asciiTheme="minorHAnsi" w:hAnsiTheme="minorHAnsi" w:cstheme="minorHAnsi"/>
          <w:i/>
          <w:iCs/>
          <w:sz w:val="24"/>
          <w:szCs w:val="24"/>
          <w:lang w:val="ka-GE"/>
        </w:rPr>
        <w:t>“</w:t>
      </w:r>
      <w:r w:rsidRPr="0013481C">
        <w:rPr>
          <w:rFonts w:asciiTheme="minorHAnsi" w:hAnsiTheme="minorHAnsi" w:cstheme="minorHAnsi"/>
          <w:sz w:val="24"/>
          <w:szCs w:val="24"/>
          <w:lang w:val="ka-GE"/>
        </w:rPr>
        <w:t xml:space="preserve"> </w:t>
      </w:r>
      <w:r w:rsidRPr="0013481C">
        <w:rPr>
          <w:rFonts w:asciiTheme="minorHAnsi" w:hAnsiTheme="minorHAnsi" w:cstheme="minorHAnsi"/>
          <w:i/>
          <w:iCs/>
          <w:sz w:val="24"/>
          <w:szCs w:val="24"/>
          <w:lang w:val="ka-GE"/>
        </w:rPr>
        <w:t>შეზღუდული ბაზრის მახასიათებლებიდან გამომდინარე, კომპანიები ირიბად ახდენენ ფასებთან და პოლიტიკასთან დაკავშირებული გადაწყვეტილებების სინქრონიზაციას, რასაც ხშირად უწოდებენ "უსიტყვო კოორდინაციას"(</w:t>
      </w:r>
      <w:r w:rsidRPr="0013481C">
        <w:rPr>
          <w:rFonts w:asciiTheme="minorHAnsi" w:hAnsiTheme="minorHAnsi" w:cstheme="minorHAnsi"/>
          <w:i/>
          <w:iCs/>
          <w:sz w:val="24"/>
          <w:szCs w:val="24"/>
          <w:lang w:val="en-US"/>
        </w:rPr>
        <w:t>Tacit Coordination)</w:t>
      </w:r>
      <w:r w:rsidRPr="0013481C">
        <w:rPr>
          <w:rFonts w:asciiTheme="minorHAnsi" w:hAnsiTheme="minorHAnsi" w:cstheme="minorHAnsi"/>
          <w:i/>
          <w:iCs/>
          <w:sz w:val="24"/>
          <w:szCs w:val="24"/>
          <w:lang w:val="ka-GE"/>
        </w:rPr>
        <w:t xml:space="preserve"> ან "შეგნებულ პარალელიზმს (…) ოლიგოპოლია მაინცდამაინც არ </w:t>
      </w:r>
      <w:r w:rsidR="00B81440">
        <w:rPr>
          <w:rFonts w:asciiTheme="minorHAnsi" w:hAnsiTheme="minorHAnsi" w:cstheme="minorHAnsi"/>
          <w:i/>
          <w:iCs/>
          <w:sz w:val="24"/>
          <w:szCs w:val="24"/>
          <w:lang w:val="ka-GE"/>
        </w:rPr>
        <w:t>გეგმავს</w:t>
      </w:r>
      <w:r w:rsidR="00B81440" w:rsidRPr="0013481C">
        <w:rPr>
          <w:rFonts w:asciiTheme="minorHAnsi" w:hAnsiTheme="minorHAnsi" w:cstheme="minorHAnsi"/>
          <w:i/>
          <w:iCs/>
          <w:sz w:val="24"/>
          <w:szCs w:val="24"/>
          <w:lang w:val="ka-GE"/>
        </w:rPr>
        <w:t xml:space="preserve"> </w:t>
      </w:r>
      <w:r w:rsidRPr="0013481C">
        <w:rPr>
          <w:rFonts w:asciiTheme="minorHAnsi" w:hAnsiTheme="minorHAnsi" w:cstheme="minorHAnsi"/>
          <w:i/>
          <w:iCs/>
          <w:sz w:val="24"/>
          <w:szCs w:val="24"/>
          <w:lang w:val="ka-GE"/>
        </w:rPr>
        <w:t xml:space="preserve">ერთობლივად გაზარდოს ფასები და ზიანი მიაყენოს მომხმარებელს. ალბათ ბუნებრივია, რომ მონაწილეები "მჭიდრო" </w:t>
      </w:r>
      <w:proofErr w:type="spellStart"/>
      <w:r w:rsidRPr="0013481C">
        <w:rPr>
          <w:rFonts w:asciiTheme="minorHAnsi" w:hAnsiTheme="minorHAnsi" w:cstheme="minorHAnsi"/>
          <w:i/>
          <w:iCs/>
          <w:sz w:val="24"/>
          <w:szCs w:val="24"/>
          <w:lang w:val="ka-GE"/>
        </w:rPr>
        <w:t>ოლიგოპოლიურ</w:t>
      </w:r>
      <w:proofErr w:type="spellEnd"/>
      <w:r w:rsidRPr="0013481C">
        <w:rPr>
          <w:rFonts w:asciiTheme="minorHAnsi" w:hAnsiTheme="minorHAnsi" w:cstheme="minorHAnsi"/>
          <w:i/>
          <w:iCs/>
          <w:sz w:val="24"/>
          <w:szCs w:val="24"/>
          <w:lang w:val="ka-GE"/>
        </w:rPr>
        <w:t xml:space="preserve"> ბაზრებზე (ბაზრები, სადაც მხოლოდ რამდენიმე კომპანია დომინირებს) აკვირდებიან და მონიტორინგს უწევენ ერთმანეთის ქმედებებს, რათა გამოთვალონ და განჭვრიტონ ერთმანეთის ქცევა და შესაბამისად შეცვალონ და მოარგონ</w:t>
      </w:r>
      <w:r w:rsidR="00B81440">
        <w:rPr>
          <w:rFonts w:asciiTheme="minorHAnsi" w:hAnsiTheme="minorHAnsi" w:cstheme="minorHAnsi"/>
          <w:i/>
          <w:iCs/>
          <w:sz w:val="24"/>
          <w:szCs w:val="24"/>
          <w:lang w:val="ka-GE"/>
        </w:rPr>
        <w:t xml:space="preserve"> ერთმანეთს</w:t>
      </w:r>
      <w:r w:rsidRPr="0013481C">
        <w:rPr>
          <w:rFonts w:asciiTheme="minorHAnsi" w:hAnsiTheme="minorHAnsi" w:cstheme="minorHAnsi"/>
          <w:i/>
          <w:iCs/>
          <w:sz w:val="24"/>
          <w:szCs w:val="24"/>
          <w:lang w:val="ka-GE"/>
        </w:rPr>
        <w:t xml:space="preserve"> საკუთარი პროდუქტები, მომსახურებები და ფასები</w:t>
      </w:r>
      <w:r w:rsidRPr="0013481C">
        <w:rPr>
          <w:rFonts w:asciiTheme="minorHAnsi" w:hAnsiTheme="minorHAnsi" w:cstheme="minorHAnsi"/>
          <w:sz w:val="24"/>
          <w:szCs w:val="24"/>
          <w:lang w:val="ka-GE"/>
        </w:rPr>
        <w:t>.”</w:t>
      </w:r>
      <w:r w:rsidRPr="0013481C">
        <w:rPr>
          <w:rStyle w:val="FootnoteReference"/>
          <w:rFonts w:asciiTheme="minorHAnsi" w:hAnsiTheme="minorHAnsi" w:cstheme="minorHAnsi"/>
          <w:sz w:val="24"/>
          <w:szCs w:val="24"/>
          <w:lang w:val="ka-GE"/>
        </w:rPr>
        <w:footnoteReference w:id="17"/>
      </w:r>
    </w:p>
    <w:p w14:paraId="3C2ADDD9" w14:textId="1DC16785" w:rsidR="00532D68" w:rsidRPr="0013481C" w:rsidRDefault="00532D68" w:rsidP="00532D68">
      <w:pPr>
        <w:shd w:val="clear" w:color="auto" w:fill="FFFFFF"/>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საქართველოსა და ევროკავშირის კანონებს შორის მიდგომების განსხვავება გავლენას ახდენ</w:t>
      </w:r>
      <w:r w:rsidR="00963050">
        <w:rPr>
          <w:rFonts w:asciiTheme="minorHAnsi" w:hAnsiTheme="minorHAnsi" w:cstheme="minorHAnsi"/>
          <w:sz w:val="24"/>
          <w:szCs w:val="24"/>
          <w:lang w:val="ka-GE"/>
        </w:rPr>
        <w:t>და</w:t>
      </w:r>
      <w:r w:rsidRPr="0013481C">
        <w:rPr>
          <w:rFonts w:asciiTheme="minorHAnsi" w:hAnsiTheme="minorHAnsi" w:cstheme="minorHAnsi"/>
          <w:sz w:val="24"/>
          <w:szCs w:val="24"/>
          <w:lang w:val="ka-GE"/>
        </w:rPr>
        <w:t xml:space="preserve"> ერთობლივი დომინირების გამოსავლენად გამოყენებულ კრიტერიუმებზე. </w:t>
      </w:r>
    </w:p>
    <w:p w14:paraId="538DA2A6" w14:textId="7FE2890E" w:rsidR="00532D68" w:rsidRPr="0013481C" w:rsidRDefault="00532D68" w:rsidP="00532D68">
      <w:pPr>
        <w:shd w:val="clear" w:color="auto" w:fill="FFFFFF"/>
        <w:spacing w:after="160" w:line="259" w:lineRule="auto"/>
        <w:jc w:val="both"/>
        <w:rPr>
          <w:rFonts w:asciiTheme="minorHAnsi" w:hAnsiTheme="minorHAnsi" w:cstheme="minorHAnsi"/>
          <w:i/>
          <w:iCs/>
          <w:sz w:val="24"/>
          <w:szCs w:val="24"/>
          <w:lang w:val="ka-GE"/>
        </w:rPr>
      </w:pPr>
      <w:r w:rsidRPr="0013481C">
        <w:rPr>
          <w:rFonts w:asciiTheme="minorHAnsi" w:hAnsiTheme="minorHAnsi" w:cstheme="minorHAnsi"/>
          <w:sz w:val="24"/>
          <w:szCs w:val="24"/>
          <w:lang w:val="ka-GE"/>
        </w:rPr>
        <w:t xml:space="preserve">საქართველოს კანონმდებლობა სამართლებრივ ტესტს უფრო დაბალ დონეზე </w:t>
      </w:r>
      <w:proofErr w:type="spellStart"/>
      <w:r w:rsidRPr="0013481C">
        <w:rPr>
          <w:rFonts w:asciiTheme="minorHAnsi" w:hAnsiTheme="minorHAnsi" w:cstheme="minorHAnsi"/>
          <w:sz w:val="24"/>
          <w:szCs w:val="24"/>
          <w:lang w:val="ka-GE"/>
        </w:rPr>
        <w:t>აყენებ</w:t>
      </w:r>
      <w:r w:rsidR="00963050">
        <w:rPr>
          <w:rFonts w:asciiTheme="minorHAnsi" w:hAnsiTheme="minorHAnsi" w:cstheme="minorHAnsi"/>
          <w:sz w:val="24"/>
          <w:szCs w:val="24"/>
          <w:lang w:val="ka-GE"/>
        </w:rPr>
        <w:t>დ</w:t>
      </w:r>
      <w:r w:rsidR="00346F07">
        <w:rPr>
          <w:rFonts w:asciiTheme="minorHAnsi" w:hAnsiTheme="minorHAnsi" w:cstheme="minorHAnsi"/>
          <w:sz w:val="24"/>
          <w:szCs w:val="24"/>
          <w:lang w:val="ka-GE"/>
        </w:rPr>
        <w:t>სს</w:t>
      </w:r>
      <w:r w:rsidR="00963050">
        <w:rPr>
          <w:rFonts w:asciiTheme="minorHAnsi" w:hAnsiTheme="minorHAnsi" w:cstheme="minorHAnsi"/>
          <w:sz w:val="24"/>
          <w:szCs w:val="24"/>
          <w:lang w:val="ka-GE"/>
        </w:rPr>
        <w:t>ა</w:t>
      </w:r>
      <w:proofErr w:type="spellEnd"/>
      <w:r w:rsidRPr="0013481C">
        <w:rPr>
          <w:rFonts w:asciiTheme="minorHAnsi" w:hAnsiTheme="minorHAnsi" w:cstheme="minorHAnsi"/>
          <w:sz w:val="24"/>
          <w:szCs w:val="24"/>
          <w:lang w:val="ka-GE"/>
        </w:rPr>
        <w:t xml:space="preserve">, ვიდრე ევროკავშირის კანონმდებლობაშია წარმოდგენილი, ყოველგვარი შეთანხმების უნარის მიჩნევით </w:t>
      </w:r>
      <w:r w:rsidRPr="0013481C">
        <w:rPr>
          <w:rFonts w:asciiTheme="minorHAnsi" w:hAnsiTheme="minorHAnsi" w:cstheme="minorHAnsi"/>
          <w:i/>
          <w:sz w:val="24"/>
          <w:szCs w:val="24"/>
          <w:lang w:val="ka-GE"/>
        </w:rPr>
        <w:t>(„მიეცით მათ უფლება, რომ იმოქმედონ ერთობლივად და მიიღონ ერთობლივი არაკონკურენტული უპირატესობა“)</w:t>
      </w:r>
      <w:r w:rsidRPr="0013481C">
        <w:rPr>
          <w:rFonts w:asciiTheme="minorHAnsi" w:hAnsiTheme="minorHAnsi" w:cstheme="minorHAnsi"/>
          <w:sz w:val="24"/>
          <w:szCs w:val="24"/>
          <w:lang w:val="ka-GE"/>
        </w:rPr>
        <w:t xml:space="preserve"> საკმარისად ერთობლივი დომინირების გამოსავლენად. პირიქით, ევროკავშირში </w:t>
      </w:r>
      <w:r w:rsidRPr="0013481C">
        <w:rPr>
          <w:rFonts w:asciiTheme="minorHAnsi" w:hAnsiTheme="minorHAnsi" w:cstheme="minorHAnsi"/>
          <w:i/>
          <w:sz w:val="24"/>
          <w:szCs w:val="24"/>
          <w:lang w:val="ka-GE"/>
        </w:rPr>
        <w:t>„სამი კუმულა</w:t>
      </w:r>
      <w:r w:rsidR="00B81440">
        <w:rPr>
          <w:rFonts w:asciiTheme="minorHAnsi" w:hAnsiTheme="minorHAnsi" w:cstheme="minorHAnsi"/>
          <w:i/>
          <w:sz w:val="24"/>
          <w:szCs w:val="24"/>
          <w:lang w:val="ka-GE"/>
        </w:rPr>
        <w:t>ტ</w:t>
      </w:r>
      <w:r w:rsidRPr="0013481C">
        <w:rPr>
          <w:rFonts w:asciiTheme="minorHAnsi" w:hAnsiTheme="minorHAnsi" w:cstheme="minorHAnsi"/>
          <w:i/>
          <w:sz w:val="24"/>
          <w:szCs w:val="24"/>
          <w:lang w:val="ka-GE"/>
        </w:rPr>
        <w:t>იური პირობაა აუცილებელი კოლექტიური დომინირების გამოსავლენად (...)</w:t>
      </w:r>
      <w:r w:rsidRPr="0013481C">
        <w:rPr>
          <w:rFonts w:asciiTheme="minorHAnsi" w:hAnsiTheme="minorHAnsi" w:cstheme="minorHAnsi"/>
          <w:sz w:val="24"/>
          <w:szCs w:val="24"/>
          <w:lang w:val="ka-GE"/>
        </w:rPr>
        <w:t>:</w:t>
      </w:r>
      <w:r w:rsidRPr="0013481C">
        <w:rPr>
          <w:rFonts w:asciiTheme="minorHAnsi" w:hAnsiTheme="minorHAnsi" w:cstheme="minorHAnsi"/>
          <w:i/>
          <w:iCs/>
          <w:sz w:val="24"/>
          <w:szCs w:val="24"/>
          <w:lang w:val="ka-GE"/>
        </w:rPr>
        <w:t xml:space="preserve"> </w:t>
      </w:r>
    </w:p>
    <w:p w14:paraId="7BA5ABD1" w14:textId="77777777" w:rsidR="00532D68" w:rsidRPr="0013481C" w:rsidRDefault="00532D68" w:rsidP="00532D68">
      <w:pPr>
        <w:pStyle w:val="ListParagraph"/>
        <w:numPr>
          <w:ilvl w:val="0"/>
          <w:numId w:val="61"/>
        </w:numPr>
        <w:shd w:val="clear" w:color="auto" w:fill="FFFFFF"/>
        <w:spacing w:after="160" w:line="259" w:lineRule="auto"/>
        <w:jc w:val="both"/>
        <w:rPr>
          <w:rFonts w:asciiTheme="minorHAnsi" w:hAnsiTheme="minorHAnsi" w:cstheme="minorHAnsi"/>
          <w:i/>
          <w:iCs/>
          <w:sz w:val="24"/>
          <w:szCs w:val="24"/>
          <w:lang w:val="ka-GE"/>
        </w:rPr>
      </w:pPr>
      <w:r w:rsidRPr="0013481C">
        <w:rPr>
          <w:rFonts w:asciiTheme="minorHAnsi" w:hAnsiTheme="minorHAnsi" w:cstheme="minorHAnsi"/>
          <w:i/>
          <w:iCs/>
          <w:sz w:val="24"/>
          <w:szCs w:val="24"/>
          <w:lang w:val="ka-GE"/>
        </w:rPr>
        <w:t xml:space="preserve">უპირველეს ყოვლისა - დომინანტური ოლიგოპოლიის თითოეულ წევრს უნდა შესწევდეს უნარი იცოდეს, როგორ იქცევიან სხვა წევრები, რათა დააკვირდეს, ნერგავენ თუ არა ისინი საერთო პოლიტიკას. საკმარისი არ არის დომინანტური ოლიგოპოლიის თითოეულმა წევრმა იცოდეს, რომ ურთიერთდამოკიდებული საბაზრო ქცევა ყველა მათგანისთვის მომგებიანია, თითოეულ წევრს ასევე უნდა ჰქონდეს საშუალება იცოდეს, ახორციელებენ თუ არა სხვა ოპერატორები იმავე </w:t>
      </w:r>
      <w:r w:rsidRPr="0013481C">
        <w:rPr>
          <w:rFonts w:asciiTheme="minorHAnsi" w:hAnsiTheme="minorHAnsi" w:cstheme="minorHAnsi"/>
          <w:i/>
          <w:iCs/>
          <w:sz w:val="24"/>
          <w:szCs w:val="24"/>
          <w:lang w:val="ka-GE"/>
        </w:rPr>
        <w:lastRenderedPageBreak/>
        <w:t>სტრატეგიას და ინარჩუნებენ თუ არა მას. აქედან გამომდინარე, ბაზარზე უნდა არსებობდეს საკმარისი გამჭვირვალობა (…).</w:t>
      </w:r>
    </w:p>
    <w:p w14:paraId="1DBD7840" w14:textId="77777777" w:rsidR="00532D68" w:rsidRPr="0013481C" w:rsidRDefault="00532D68" w:rsidP="00532D68">
      <w:pPr>
        <w:pStyle w:val="ListParagraph"/>
        <w:numPr>
          <w:ilvl w:val="0"/>
          <w:numId w:val="61"/>
        </w:numPr>
        <w:shd w:val="clear" w:color="auto" w:fill="FFFFFF"/>
        <w:spacing w:after="160" w:line="259" w:lineRule="auto"/>
        <w:jc w:val="both"/>
        <w:rPr>
          <w:rFonts w:asciiTheme="minorHAnsi" w:hAnsiTheme="minorHAnsi" w:cstheme="minorHAnsi"/>
          <w:i/>
          <w:iCs/>
          <w:sz w:val="24"/>
          <w:szCs w:val="24"/>
          <w:lang w:val="ka-GE"/>
        </w:rPr>
      </w:pPr>
      <w:r w:rsidRPr="0013481C">
        <w:rPr>
          <w:rFonts w:asciiTheme="minorHAnsi" w:hAnsiTheme="minorHAnsi" w:cstheme="minorHAnsi"/>
          <w:i/>
          <w:iCs/>
          <w:sz w:val="24"/>
          <w:szCs w:val="24"/>
          <w:lang w:val="ka-GE"/>
        </w:rPr>
        <w:t>მეორე - უსიტყვო კოორდინაციის მდგომარეობა უნდა იყოს მდგრადი დროთა განმავლობაში, ანუ უნდა არსებობდეს სტიმული, რომ ბაზრის მონაწილეებმა არ გადაუხვიონ ბაზარზე არსებულ საერთო პოლიტიკას. (…) შურისძიების ცნება საერთო პოლიტიკიდან გადახრილ ქცევასთან დაკავშირებით, ამგვარად, თანდაყოლილია ამ პირობისთვის. (…)</w:t>
      </w:r>
    </w:p>
    <w:p w14:paraId="08BAE487" w14:textId="77777777" w:rsidR="00532D68" w:rsidRPr="0013481C" w:rsidRDefault="00532D68" w:rsidP="00532D68">
      <w:pPr>
        <w:pStyle w:val="ListParagraph"/>
        <w:numPr>
          <w:ilvl w:val="0"/>
          <w:numId w:val="61"/>
        </w:numPr>
        <w:shd w:val="clear" w:color="auto" w:fill="FFFFFF"/>
        <w:spacing w:after="160" w:line="259" w:lineRule="auto"/>
        <w:jc w:val="both"/>
        <w:rPr>
          <w:rFonts w:asciiTheme="minorHAnsi" w:hAnsiTheme="minorHAnsi" w:cstheme="minorHAnsi"/>
          <w:sz w:val="24"/>
          <w:szCs w:val="24"/>
          <w:lang w:val="ka-GE"/>
        </w:rPr>
      </w:pPr>
      <w:r w:rsidRPr="0013481C">
        <w:rPr>
          <w:rFonts w:asciiTheme="minorHAnsi" w:hAnsiTheme="minorHAnsi" w:cstheme="minorHAnsi"/>
          <w:i/>
          <w:iCs/>
          <w:sz w:val="24"/>
          <w:szCs w:val="24"/>
          <w:lang w:val="ka-GE"/>
        </w:rPr>
        <w:t>მესამე - დომინანტური პოზიციის არსებობის საჭირო სამართლებრივი სტანდარტის დასამტკიცებლად, ასევე უნდა დადგინდეს, რომ მიმდინარე და მომავალი კონკურენტების, ისევე როგორც მომხმარებლების მოსალოდნელი რეაქცია საფრთხეს არ შეუქმნის საერთო პოლიტიკიდან მოსალოდნელ შედეგებს</w:t>
      </w:r>
      <w:r w:rsidRPr="0013481C">
        <w:rPr>
          <w:rFonts w:asciiTheme="minorHAnsi" w:hAnsiTheme="minorHAnsi" w:cstheme="minorHAnsi"/>
          <w:sz w:val="24"/>
          <w:szCs w:val="24"/>
          <w:lang w:val="ka-GE"/>
        </w:rPr>
        <w:t>.</w:t>
      </w:r>
      <w:r w:rsidRPr="0013481C">
        <w:rPr>
          <w:rStyle w:val="FootnoteReference"/>
          <w:rFonts w:asciiTheme="minorHAnsi" w:hAnsiTheme="minorHAnsi" w:cstheme="minorHAnsi"/>
          <w:sz w:val="24"/>
          <w:szCs w:val="24"/>
          <w:lang w:val="ka-GE"/>
        </w:rPr>
        <w:footnoteReference w:id="18"/>
      </w:r>
      <w:r w:rsidRPr="0013481C">
        <w:rPr>
          <w:rFonts w:asciiTheme="minorHAnsi" w:hAnsiTheme="minorHAnsi" w:cstheme="minorHAnsi"/>
          <w:sz w:val="24"/>
          <w:szCs w:val="24"/>
          <w:lang w:val="ka-GE"/>
        </w:rPr>
        <w:t xml:space="preserve"> </w:t>
      </w:r>
    </w:p>
    <w:p w14:paraId="04DDC824" w14:textId="5806D620" w:rsidR="00532D68" w:rsidRPr="0013481C" w:rsidRDefault="00532D68" w:rsidP="00532D68">
      <w:pPr>
        <w:shd w:val="clear" w:color="auto" w:fill="FFFFFF"/>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ამ განსხვავების აღმოფხვრის მიზნით კომისია</w:t>
      </w:r>
      <w:r w:rsidR="006B1CD4">
        <w:rPr>
          <w:rFonts w:asciiTheme="minorHAnsi" w:hAnsiTheme="minorHAnsi" w:cstheme="minorHAnsi"/>
          <w:sz w:val="24"/>
          <w:szCs w:val="24"/>
          <w:lang w:val="ka-GE"/>
        </w:rPr>
        <w:t>მ განახორციელა</w:t>
      </w:r>
      <w:r w:rsidRPr="0013481C">
        <w:rPr>
          <w:rFonts w:asciiTheme="minorHAnsi" w:hAnsiTheme="minorHAnsi" w:cstheme="minorHAnsi"/>
          <w:sz w:val="24"/>
          <w:szCs w:val="24"/>
          <w:lang w:val="ka-GE"/>
        </w:rPr>
        <w:t xml:space="preserve"> </w:t>
      </w:r>
      <w:r w:rsidR="006B1CD4"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ამ სამი კრიტერიუმის ინტეგრირება თავის შესწორებულ მეთოდოლოგიურ წესებში.</w:t>
      </w:r>
      <w:r w:rsidRPr="0013481C">
        <w:rPr>
          <w:rStyle w:val="FootnoteReference"/>
          <w:rFonts w:asciiTheme="minorHAnsi" w:hAnsiTheme="minorHAnsi" w:cstheme="minorHAnsi"/>
          <w:sz w:val="24"/>
          <w:szCs w:val="24"/>
          <w:lang w:val="ka-GE"/>
        </w:rPr>
        <w:footnoteReference w:id="19"/>
      </w:r>
      <w:r w:rsidRPr="0013481C">
        <w:rPr>
          <w:rFonts w:asciiTheme="minorHAnsi" w:hAnsiTheme="minorHAnsi" w:cstheme="minorHAnsi"/>
          <w:sz w:val="24"/>
          <w:szCs w:val="24"/>
          <w:lang w:val="ka-GE"/>
        </w:rPr>
        <w:t xml:space="preserve"> ბაზრის ამ ანალიზის პროცესში აღნიშნული კრიტერიუმები გამოყენებულ იქნა (მიუხედავად იმისა,  </w:t>
      </w:r>
      <w:r w:rsidR="00B81440">
        <w:rPr>
          <w:rFonts w:asciiTheme="minorHAnsi" w:hAnsiTheme="minorHAnsi" w:cstheme="minorHAnsi"/>
          <w:sz w:val="24"/>
          <w:szCs w:val="24"/>
          <w:lang w:val="ka-GE"/>
        </w:rPr>
        <w:t xml:space="preserve">რომ არ არსებობდა აღნიშნული კრიტერიუმების გამოყენების </w:t>
      </w:r>
      <w:r w:rsidRPr="0013481C">
        <w:rPr>
          <w:rFonts w:asciiTheme="minorHAnsi" w:hAnsiTheme="minorHAnsi" w:cstheme="minorHAnsi"/>
          <w:sz w:val="24"/>
          <w:szCs w:val="24"/>
          <w:lang w:val="ka-GE"/>
        </w:rPr>
        <w:t>ვალდებულება). განხილულია (5.5 თავში)</w:t>
      </w:r>
    </w:p>
    <w:p w14:paraId="4B53D04A" w14:textId="324335EE" w:rsidR="00532D68" w:rsidRPr="0013481C" w:rsidRDefault="00532D68" w:rsidP="00532D68">
      <w:pPr>
        <w:shd w:val="clear" w:color="auto" w:fill="FFFFFF"/>
        <w:spacing w:after="160" w:line="259" w:lineRule="auto"/>
        <w:jc w:val="both"/>
        <w:rPr>
          <w:rFonts w:asciiTheme="minorHAnsi" w:hAnsiTheme="minorHAnsi" w:cstheme="minorHAnsi"/>
          <w:sz w:val="24"/>
          <w:szCs w:val="24"/>
          <w:lang w:val="ka-GE"/>
        </w:rPr>
      </w:pPr>
      <w:r w:rsidRPr="00DD52AB">
        <w:rPr>
          <w:rFonts w:asciiTheme="minorHAnsi" w:hAnsiTheme="minorHAnsi" w:cstheme="minorHAnsi"/>
          <w:sz w:val="24"/>
          <w:szCs w:val="24"/>
          <w:highlight w:val="green"/>
          <w:lang w:val="ka-GE"/>
        </w:rPr>
        <w:t xml:space="preserve">მოქმედი </w:t>
      </w:r>
      <w:r w:rsidR="00DD52AB" w:rsidRPr="00DD52AB">
        <w:rPr>
          <w:rFonts w:asciiTheme="minorHAnsi" w:hAnsiTheme="minorHAnsi" w:cstheme="minorHAnsi"/>
          <w:sz w:val="24"/>
          <w:szCs w:val="24"/>
          <w:highlight w:val="green"/>
          <w:lang w:val="ka-GE"/>
        </w:rPr>
        <w:t xml:space="preserve">მეთოდოლოგიური </w:t>
      </w:r>
      <w:r w:rsidRPr="00DD52AB">
        <w:rPr>
          <w:rFonts w:asciiTheme="minorHAnsi" w:hAnsiTheme="minorHAnsi" w:cstheme="minorHAnsi"/>
          <w:sz w:val="24"/>
          <w:szCs w:val="24"/>
          <w:highlight w:val="green"/>
          <w:lang w:val="ka-GE"/>
        </w:rPr>
        <w:t>წესები</w:t>
      </w:r>
      <w:r w:rsidR="00977C71" w:rsidRPr="00DD52AB">
        <w:rPr>
          <w:rFonts w:asciiTheme="minorHAnsi" w:hAnsiTheme="minorHAnsi" w:cstheme="minorHAnsi"/>
          <w:sz w:val="24"/>
          <w:szCs w:val="24"/>
          <w:highlight w:val="green"/>
          <w:lang w:val="ka-GE"/>
        </w:rPr>
        <w:t xml:space="preserve"> </w:t>
      </w:r>
      <w:r w:rsidRPr="00DD52AB">
        <w:rPr>
          <w:rFonts w:asciiTheme="minorHAnsi" w:hAnsiTheme="minorHAnsi" w:cstheme="minorHAnsi"/>
          <w:sz w:val="24"/>
          <w:szCs w:val="24"/>
          <w:highlight w:val="green"/>
          <w:lang w:val="ka-GE"/>
        </w:rPr>
        <w:t>აგრეთვე</w:t>
      </w:r>
      <w:r w:rsidR="00977C71" w:rsidRPr="00DD52AB">
        <w:rPr>
          <w:rFonts w:asciiTheme="minorHAnsi" w:hAnsiTheme="minorHAnsi" w:cstheme="minorHAnsi"/>
          <w:sz w:val="24"/>
          <w:szCs w:val="24"/>
          <w:highlight w:val="green"/>
          <w:lang w:val="ka-GE"/>
        </w:rPr>
        <w:t xml:space="preserve"> განსხვავდებოდა</w:t>
      </w:r>
      <w:r w:rsidRPr="00DD52AB">
        <w:rPr>
          <w:rFonts w:asciiTheme="minorHAnsi" w:hAnsiTheme="minorHAnsi" w:cstheme="minorHAnsi"/>
          <w:sz w:val="24"/>
          <w:szCs w:val="24"/>
          <w:highlight w:val="green"/>
          <w:lang w:val="ka-GE"/>
        </w:rPr>
        <w:t xml:space="preserve"> ევროკავშირის მიდგომაში წარმოდგენილ</w:t>
      </w:r>
      <w:r w:rsidR="00AF70E8" w:rsidRPr="00DD52AB">
        <w:rPr>
          <w:rFonts w:asciiTheme="minorHAnsi" w:hAnsiTheme="minorHAnsi" w:cstheme="minorHAnsi"/>
          <w:sz w:val="24"/>
          <w:szCs w:val="24"/>
          <w:highlight w:val="green"/>
          <w:lang w:val="ka-GE"/>
        </w:rPr>
        <w:t>ი</w:t>
      </w:r>
      <w:r w:rsidRPr="00DD52AB">
        <w:rPr>
          <w:rFonts w:asciiTheme="minorHAnsi" w:hAnsiTheme="minorHAnsi" w:cstheme="minorHAnsi"/>
          <w:sz w:val="24"/>
          <w:szCs w:val="24"/>
          <w:highlight w:val="green"/>
          <w:lang w:val="ka-GE"/>
        </w:rPr>
        <w:t xml:space="preserve"> პერსპექტიული შეფასების </w:t>
      </w:r>
      <w:r w:rsidR="00127F06" w:rsidRPr="00DD52AB">
        <w:rPr>
          <w:rFonts w:asciiTheme="minorHAnsi" w:hAnsiTheme="minorHAnsi" w:cstheme="minorHAnsi"/>
          <w:sz w:val="24"/>
          <w:szCs w:val="24"/>
          <w:highlight w:val="green"/>
          <w:lang w:val="ka-GE"/>
        </w:rPr>
        <w:t>მიმართულებითაც</w:t>
      </w:r>
      <w:r w:rsidRPr="00DD52AB">
        <w:rPr>
          <w:rFonts w:asciiTheme="minorHAnsi" w:hAnsiTheme="minorHAnsi" w:cstheme="minorHAnsi"/>
          <w:sz w:val="24"/>
          <w:szCs w:val="24"/>
          <w:highlight w:val="green"/>
          <w:lang w:val="ka-GE"/>
        </w:rPr>
        <w:t xml:space="preserve">, სადაც, </w:t>
      </w:r>
      <w:r w:rsidRPr="00DD52AB">
        <w:rPr>
          <w:rFonts w:asciiTheme="minorHAnsi" w:hAnsiTheme="minorHAnsi" w:cstheme="minorHAnsi"/>
          <w:i/>
          <w:sz w:val="24"/>
          <w:szCs w:val="24"/>
          <w:highlight w:val="green"/>
          <w:lang w:val="ka-GE"/>
        </w:rPr>
        <w:t xml:space="preserve">„იმისათვის, დაწესდეს თუ არა მარეგულირებელი წინასწარი ვალდებულებები [ერთობლივი </w:t>
      </w:r>
      <w:r w:rsidR="00F039B6" w:rsidRPr="00DD52AB">
        <w:rPr>
          <w:rFonts w:asciiTheme="minorHAnsi" w:hAnsiTheme="minorHAnsi" w:cstheme="minorHAnsi"/>
          <w:i/>
          <w:sz w:val="24"/>
          <w:szCs w:val="24"/>
          <w:highlight w:val="green"/>
          <w:lang w:val="ka-GE"/>
        </w:rPr>
        <w:t xml:space="preserve">მნიშვნელოვანი საბაზრო ძალაუფლების მქონე </w:t>
      </w:r>
      <w:r w:rsidRPr="00DD52AB">
        <w:rPr>
          <w:rFonts w:asciiTheme="minorHAnsi" w:hAnsiTheme="minorHAnsi" w:cstheme="minorHAnsi"/>
          <w:i/>
          <w:sz w:val="24"/>
          <w:szCs w:val="24"/>
          <w:highlight w:val="green"/>
          <w:lang w:val="ka-GE"/>
        </w:rPr>
        <w:t xml:space="preserve"> </w:t>
      </w:r>
      <w:r w:rsidR="00DD52AB" w:rsidRPr="00DD52AB">
        <w:rPr>
          <w:rFonts w:asciiTheme="minorHAnsi" w:hAnsiTheme="minorHAnsi" w:cstheme="minorHAnsi"/>
          <w:i/>
          <w:sz w:val="24"/>
          <w:szCs w:val="24"/>
          <w:highlight w:val="green"/>
          <w:lang w:val="ka-GE"/>
        </w:rPr>
        <w:t>ავტორიზებულ პირებზე</w:t>
      </w:r>
      <w:r w:rsidRPr="00DD52AB">
        <w:rPr>
          <w:rFonts w:asciiTheme="minorHAnsi" w:hAnsiTheme="minorHAnsi" w:cstheme="minorHAnsi"/>
          <w:i/>
          <w:sz w:val="24"/>
          <w:szCs w:val="24"/>
          <w:highlight w:val="green"/>
          <w:lang w:val="ka-GE"/>
        </w:rPr>
        <w:t xml:space="preserve">], </w:t>
      </w:r>
      <w:r w:rsidR="00544913" w:rsidRPr="00DD52AB">
        <w:rPr>
          <w:rFonts w:asciiTheme="minorHAnsi" w:hAnsiTheme="minorHAnsi" w:cstheme="minorHAnsi"/>
          <w:i/>
          <w:sz w:val="24"/>
          <w:szCs w:val="24"/>
          <w:highlight w:val="green"/>
          <w:lang w:val="ka-GE"/>
        </w:rPr>
        <w:t xml:space="preserve">ეროვნულმა </w:t>
      </w:r>
      <w:r w:rsidRPr="00DD52AB">
        <w:rPr>
          <w:rFonts w:asciiTheme="minorHAnsi" w:hAnsiTheme="minorHAnsi" w:cstheme="minorHAnsi"/>
          <w:i/>
          <w:sz w:val="24"/>
          <w:szCs w:val="24"/>
          <w:highlight w:val="green"/>
          <w:lang w:val="ka-GE"/>
        </w:rPr>
        <w:t xml:space="preserve">მარეგულირებლებმა უნდა ჩაატარონ შესაძლო მოვლენების ანალიზი მომავალზე </w:t>
      </w:r>
      <w:proofErr w:type="spellStart"/>
      <w:r w:rsidRPr="00DD52AB">
        <w:rPr>
          <w:rFonts w:asciiTheme="minorHAnsi" w:hAnsiTheme="minorHAnsi" w:cstheme="minorHAnsi"/>
          <w:i/>
          <w:sz w:val="24"/>
          <w:szCs w:val="24"/>
          <w:highlight w:val="green"/>
          <w:lang w:val="ka-GE"/>
        </w:rPr>
        <w:t>ორიენტირებულობის</w:t>
      </w:r>
      <w:proofErr w:type="spellEnd"/>
      <w:r w:rsidRPr="00DD52AB">
        <w:rPr>
          <w:rFonts w:asciiTheme="minorHAnsi" w:hAnsiTheme="minorHAnsi" w:cstheme="minorHAnsi"/>
          <w:i/>
          <w:sz w:val="24"/>
          <w:szCs w:val="24"/>
          <w:highlight w:val="green"/>
          <w:lang w:val="ka-GE"/>
        </w:rPr>
        <w:t xml:space="preserve"> პრინციპით, ანალიზის პერიოდი უნდა მოიცავდეს ბაზრის მიმდინარე ანალიზიდან, ბაზრის მომავალი ანალიზის განხორციელებამდე პერიოდს</w:t>
      </w:r>
      <w:r w:rsidRPr="00DD52AB">
        <w:rPr>
          <w:rStyle w:val="FootnoteReference"/>
          <w:rFonts w:asciiTheme="minorHAnsi" w:hAnsiTheme="minorHAnsi" w:cstheme="minorHAnsi"/>
          <w:sz w:val="24"/>
          <w:szCs w:val="24"/>
          <w:highlight w:val="green"/>
          <w:lang w:val="ka-GE"/>
        </w:rPr>
        <w:footnoteReference w:id="20"/>
      </w:r>
      <w:r w:rsidRPr="00DD52AB">
        <w:rPr>
          <w:rFonts w:asciiTheme="minorHAnsi" w:hAnsiTheme="minorHAnsi" w:cstheme="minorHAnsi"/>
          <w:sz w:val="24"/>
          <w:szCs w:val="24"/>
          <w:highlight w:val="green"/>
          <w:lang w:val="ka-GE"/>
        </w:rPr>
        <w:t xml:space="preserve">. </w:t>
      </w:r>
      <w:r w:rsidR="0067386C" w:rsidRPr="00DD52AB">
        <w:rPr>
          <w:rFonts w:asciiTheme="minorHAnsi" w:hAnsiTheme="minorHAnsi" w:cstheme="minorHAnsi"/>
          <w:sz w:val="24"/>
          <w:szCs w:val="24"/>
          <w:highlight w:val="green"/>
          <w:lang w:val="ka-GE"/>
        </w:rPr>
        <w:t>ეს მომავალზე ორიენტირებული მიდგომა უკვე ასახულია შესწორებული მეთოდოლოგიური წესების მე-10(3) მუხლში, რომელიც მოითხოვს</w:t>
      </w:r>
      <w:r w:rsidR="001301C1" w:rsidRPr="00DD52AB">
        <w:rPr>
          <w:rFonts w:asciiTheme="minorHAnsi" w:hAnsiTheme="minorHAnsi" w:cstheme="minorHAnsi"/>
          <w:sz w:val="24"/>
          <w:szCs w:val="24"/>
          <w:highlight w:val="green"/>
          <w:lang w:val="ka-GE"/>
        </w:rPr>
        <w:t>, რომ</w:t>
      </w:r>
      <w:r w:rsidR="0067386C" w:rsidRPr="00DD52AB">
        <w:rPr>
          <w:rFonts w:asciiTheme="minorHAnsi" w:hAnsiTheme="minorHAnsi" w:cstheme="minorHAnsi"/>
          <w:sz w:val="24"/>
          <w:szCs w:val="24"/>
          <w:highlight w:val="green"/>
          <w:lang w:val="ka-GE"/>
        </w:rPr>
        <w:t xml:space="preserve"> </w:t>
      </w:r>
      <w:r w:rsidR="001301C1" w:rsidRPr="00DD52AB">
        <w:rPr>
          <w:rFonts w:asciiTheme="minorHAnsi" w:hAnsiTheme="minorHAnsi" w:cstheme="minorHAnsi"/>
          <w:sz w:val="24"/>
          <w:szCs w:val="24"/>
          <w:highlight w:val="green"/>
          <w:lang w:val="ka-GE"/>
        </w:rPr>
        <w:t>კომისიამ</w:t>
      </w:r>
      <w:r w:rsidR="00F7417A" w:rsidRPr="00DD52AB">
        <w:rPr>
          <w:rFonts w:asciiTheme="minorHAnsi" w:hAnsiTheme="minorHAnsi" w:cstheme="minorHAnsi"/>
          <w:sz w:val="24"/>
          <w:szCs w:val="24"/>
          <w:highlight w:val="green"/>
          <w:lang w:val="ka-GE"/>
        </w:rPr>
        <w:t xml:space="preserve"> </w:t>
      </w:r>
      <w:proofErr w:type="spellStart"/>
      <w:r w:rsidR="0067386C" w:rsidRPr="00DD52AB">
        <w:rPr>
          <w:rFonts w:asciiTheme="minorHAnsi" w:hAnsiTheme="minorHAnsi" w:cstheme="minorHAnsi"/>
          <w:sz w:val="24"/>
          <w:szCs w:val="24"/>
          <w:highlight w:val="green"/>
          <w:lang w:val="ka-GE"/>
        </w:rPr>
        <w:t>შეფას</w:t>
      </w:r>
      <w:r w:rsidR="00F7417A" w:rsidRPr="00DD52AB">
        <w:rPr>
          <w:rFonts w:asciiTheme="minorHAnsi" w:hAnsiTheme="minorHAnsi" w:cstheme="minorHAnsi"/>
          <w:sz w:val="24"/>
          <w:szCs w:val="24"/>
          <w:highlight w:val="green"/>
          <w:lang w:val="ka-GE"/>
        </w:rPr>
        <w:t>ოს</w:t>
      </w:r>
      <w:proofErr w:type="spellEnd"/>
      <w:r w:rsidR="00F7417A" w:rsidRPr="00DD52AB">
        <w:rPr>
          <w:rFonts w:asciiTheme="minorHAnsi" w:hAnsiTheme="minorHAnsi" w:cstheme="minorHAnsi"/>
          <w:sz w:val="24"/>
          <w:szCs w:val="24"/>
          <w:highlight w:val="green"/>
          <w:lang w:val="ka-GE"/>
        </w:rPr>
        <w:t xml:space="preserve"> </w:t>
      </w:r>
      <w:r w:rsidR="0067386C" w:rsidRPr="00DD52AB">
        <w:rPr>
          <w:rFonts w:asciiTheme="minorHAnsi" w:hAnsiTheme="minorHAnsi" w:cstheme="minorHAnsi"/>
          <w:sz w:val="24"/>
          <w:szCs w:val="24"/>
          <w:highlight w:val="green"/>
          <w:lang w:val="ka-GE"/>
        </w:rPr>
        <w:t>საცალო ბაზრები</w:t>
      </w:r>
      <w:r w:rsidR="00F7417A" w:rsidRPr="00DD52AB">
        <w:rPr>
          <w:rFonts w:asciiTheme="minorHAnsi" w:hAnsiTheme="minorHAnsi" w:cstheme="minorHAnsi"/>
          <w:sz w:val="24"/>
          <w:szCs w:val="24"/>
          <w:highlight w:val="green"/>
          <w:lang w:val="ka-GE"/>
        </w:rPr>
        <w:t>ს</w:t>
      </w:r>
      <w:r w:rsidR="0067386C" w:rsidRPr="00DD52AB">
        <w:rPr>
          <w:rFonts w:asciiTheme="minorHAnsi" w:hAnsiTheme="minorHAnsi" w:cstheme="minorHAnsi"/>
          <w:sz w:val="24"/>
          <w:szCs w:val="24"/>
          <w:highlight w:val="green"/>
          <w:lang w:val="ka-GE"/>
        </w:rPr>
        <w:t xml:space="preserve"> მიდრეკილ</w:t>
      </w:r>
      <w:r w:rsidR="00F7417A" w:rsidRPr="00DD52AB">
        <w:rPr>
          <w:rFonts w:asciiTheme="minorHAnsi" w:hAnsiTheme="minorHAnsi" w:cstheme="minorHAnsi"/>
          <w:sz w:val="24"/>
          <w:szCs w:val="24"/>
          <w:highlight w:val="green"/>
          <w:lang w:val="ka-GE"/>
        </w:rPr>
        <w:t>ება</w:t>
      </w:r>
      <w:r w:rsidR="0067386C" w:rsidRPr="00DD52AB">
        <w:rPr>
          <w:rFonts w:asciiTheme="minorHAnsi" w:hAnsiTheme="minorHAnsi" w:cstheme="minorHAnsi"/>
          <w:sz w:val="24"/>
          <w:szCs w:val="24"/>
          <w:highlight w:val="green"/>
          <w:lang w:val="ka-GE"/>
        </w:rPr>
        <w:t xml:space="preserve"> ეფექტური კონკურენციისკენ</w:t>
      </w:r>
      <w:r w:rsidR="00F7417A" w:rsidRPr="00DD52AB">
        <w:rPr>
          <w:rFonts w:asciiTheme="minorHAnsi" w:hAnsiTheme="minorHAnsi" w:cstheme="minorHAnsi"/>
          <w:sz w:val="24"/>
          <w:szCs w:val="24"/>
          <w:highlight w:val="green"/>
          <w:lang w:val="ka-GE"/>
        </w:rPr>
        <w:t xml:space="preserve">, მომავალზე </w:t>
      </w:r>
      <w:proofErr w:type="spellStart"/>
      <w:r w:rsidR="00F7417A" w:rsidRPr="00DD52AB">
        <w:rPr>
          <w:rFonts w:asciiTheme="minorHAnsi" w:hAnsiTheme="minorHAnsi" w:cstheme="minorHAnsi"/>
          <w:sz w:val="24"/>
          <w:szCs w:val="24"/>
          <w:highlight w:val="green"/>
          <w:lang w:val="ka-GE"/>
        </w:rPr>
        <w:t>ორიენტირებულობის</w:t>
      </w:r>
      <w:proofErr w:type="spellEnd"/>
      <w:r w:rsidR="0067386C" w:rsidRPr="00DD52AB">
        <w:rPr>
          <w:rFonts w:asciiTheme="minorHAnsi" w:hAnsiTheme="minorHAnsi" w:cstheme="minorHAnsi"/>
          <w:sz w:val="24"/>
          <w:szCs w:val="24"/>
          <w:highlight w:val="green"/>
          <w:lang w:val="ka-GE"/>
        </w:rPr>
        <w:t xml:space="preserve"> </w:t>
      </w:r>
      <w:r w:rsidR="00F7417A" w:rsidRPr="00DD52AB">
        <w:rPr>
          <w:rFonts w:asciiTheme="minorHAnsi" w:hAnsiTheme="minorHAnsi" w:cstheme="minorHAnsi"/>
          <w:sz w:val="24"/>
          <w:szCs w:val="24"/>
          <w:highlight w:val="green"/>
          <w:lang w:val="ka-GE"/>
        </w:rPr>
        <w:t>პრინციპით</w:t>
      </w:r>
      <w:r w:rsidR="00DD52AB" w:rsidRPr="00DD52AB">
        <w:rPr>
          <w:rFonts w:asciiTheme="minorHAnsi" w:hAnsiTheme="minorHAnsi" w:cstheme="minorHAnsi"/>
          <w:sz w:val="24"/>
          <w:szCs w:val="24"/>
          <w:highlight w:val="green"/>
          <w:lang w:val="ka-GE"/>
        </w:rPr>
        <w:t>, ბაზრის სეგმენტის განვითარების შეფასების საფუძველზე შესაბამისი პერიოდში.</w:t>
      </w:r>
    </w:p>
    <w:p w14:paraId="696A7E19" w14:textId="77777777" w:rsidR="00532D68" w:rsidRPr="0013481C" w:rsidRDefault="00532D68" w:rsidP="00532D68">
      <w:pPr>
        <w:pStyle w:val="Heading2"/>
        <w:spacing w:after="240"/>
        <w:rPr>
          <w:lang w:val="en-GB"/>
        </w:rPr>
      </w:pPr>
      <w:bookmarkStart w:id="15" w:name="_Toc153974045"/>
      <w:bookmarkStart w:id="16" w:name="_Toc169262455"/>
      <w:r w:rsidRPr="0013481C">
        <w:rPr>
          <w:lang w:val="ka-GE"/>
        </w:rPr>
        <w:t xml:space="preserve">2.3.2 </w:t>
      </w:r>
      <w:proofErr w:type="spellStart"/>
      <w:r w:rsidRPr="0013481C">
        <w:rPr>
          <w:lang w:val="en-GB"/>
        </w:rPr>
        <w:t>მომსახურების</w:t>
      </w:r>
      <w:proofErr w:type="spellEnd"/>
      <w:r w:rsidRPr="0013481C">
        <w:rPr>
          <w:lang w:val="en-GB"/>
        </w:rPr>
        <w:t xml:space="preserve"> </w:t>
      </w:r>
      <w:proofErr w:type="spellStart"/>
      <w:r w:rsidRPr="0013481C">
        <w:rPr>
          <w:lang w:val="en-GB"/>
        </w:rPr>
        <w:t>ბაზრის</w:t>
      </w:r>
      <w:proofErr w:type="spellEnd"/>
      <w:r w:rsidRPr="0013481C">
        <w:rPr>
          <w:lang w:val="en-GB"/>
        </w:rPr>
        <w:t xml:space="preserve"> </w:t>
      </w:r>
      <w:proofErr w:type="spellStart"/>
      <w:r w:rsidRPr="0013481C">
        <w:rPr>
          <w:lang w:val="en-GB"/>
        </w:rPr>
        <w:t>მჭიდროდ</w:t>
      </w:r>
      <w:proofErr w:type="spellEnd"/>
      <w:r w:rsidRPr="0013481C">
        <w:rPr>
          <w:lang w:val="en-GB"/>
        </w:rPr>
        <w:t xml:space="preserve"> </w:t>
      </w:r>
      <w:proofErr w:type="spellStart"/>
      <w:r w:rsidRPr="0013481C">
        <w:rPr>
          <w:lang w:val="en-GB"/>
        </w:rPr>
        <w:t>დაკავშირებული</w:t>
      </w:r>
      <w:proofErr w:type="spellEnd"/>
      <w:r w:rsidRPr="0013481C">
        <w:rPr>
          <w:lang w:val="en-GB"/>
        </w:rPr>
        <w:t xml:space="preserve"> </w:t>
      </w:r>
      <w:proofErr w:type="spellStart"/>
      <w:r w:rsidRPr="0013481C">
        <w:rPr>
          <w:lang w:val="en-GB"/>
        </w:rPr>
        <w:t>სეგმენტები</w:t>
      </w:r>
      <w:bookmarkEnd w:id="15"/>
      <w:bookmarkEnd w:id="16"/>
      <w:proofErr w:type="spellEnd"/>
      <w:r w:rsidRPr="0013481C">
        <w:rPr>
          <w:lang w:val="en-GB"/>
        </w:rPr>
        <w:t xml:space="preserve"> </w:t>
      </w:r>
    </w:p>
    <w:p w14:paraId="35746F68" w14:textId="789CA768" w:rsidR="00532D68" w:rsidRPr="0013481C" w:rsidRDefault="00532D68" w:rsidP="00532D68">
      <w:pPr>
        <w:shd w:val="clear" w:color="auto" w:fill="FFFFFF"/>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კიდევ ერთი განსხვავება არის "მომსახურების ბაზრის მჭიდროდ დაკავშირებულ სეგმენტებ</w:t>
      </w:r>
      <w:r w:rsidR="00E75E32">
        <w:rPr>
          <w:rFonts w:asciiTheme="minorHAnsi" w:hAnsiTheme="minorHAnsi" w:cstheme="minorHAnsi"/>
          <w:sz w:val="24"/>
          <w:szCs w:val="24"/>
          <w:lang w:val="ka-GE"/>
        </w:rPr>
        <w:t>თან“ არსებული მიდგომა</w:t>
      </w:r>
      <w:r w:rsidRPr="0013481C">
        <w:rPr>
          <w:rFonts w:asciiTheme="minorHAnsi" w:hAnsiTheme="minorHAnsi" w:cstheme="minorHAnsi"/>
          <w:sz w:val="24"/>
          <w:szCs w:val="24"/>
          <w:lang w:val="ka-GE"/>
        </w:rPr>
        <w:t>. საქართველოში ტერმინი განსაზღვრულია მე-2 მუხლის ზ პუნქტით</w:t>
      </w:r>
      <w:r w:rsidRPr="0013481C">
        <w:rPr>
          <w:rStyle w:val="FootnoteReference"/>
          <w:rFonts w:asciiTheme="minorHAnsi" w:hAnsiTheme="minorHAnsi" w:cstheme="minorHAnsi"/>
          <w:sz w:val="24"/>
          <w:szCs w:val="24"/>
          <w:lang w:val="ka-GE"/>
        </w:rPr>
        <w:footnoteReference w:id="21"/>
      </w:r>
      <w:r w:rsidRPr="0013481C">
        <w:rPr>
          <w:rFonts w:asciiTheme="minorHAnsi" w:hAnsiTheme="minorHAnsi" w:cstheme="minorHAnsi"/>
          <w:sz w:val="24"/>
          <w:szCs w:val="24"/>
          <w:lang w:val="ka-GE"/>
        </w:rPr>
        <w:t xml:space="preserve">, შემზღუდველი წესით: ტერმინი აღნიშნავს მხოლოდ იმ ბაზრებს, </w:t>
      </w:r>
      <w:r w:rsidRPr="0013481C">
        <w:rPr>
          <w:rFonts w:asciiTheme="minorHAnsi" w:hAnsiTheme="minorHAnsi" w:cstheme="minorHAnsi"/>
          <w:i/>
          <w:sz w:val="24"/>
          <w:szCs w:val="24"/>
          <w:lang w:val="ka-GE"/>
        </w:rPr>
        <w:t>„სადაც ერთ ან რამდენიმე ავტორიზებულ პირს შორის სახელშეკრულებო ურთიერთობების ან მათი ქსელების სტრუქტურული კავშირის გამო ბაზრის ერთ სეგმენტზე მნიშვნელოვანი საბაზრო ძალაუფლება შესაძლებელია მათ ცალ-ცალკე ან ურთიერთშეთანხმებულად გაავრცელონ სხვა სეგმენტზე მნიშვნელოვანი საბაზრო ძალაუფლების მოსაპოვებლად ან გასაძლიერებლად“</w:t>
      </w:r>
      <w:r w:rsidRPr="0013481C">
        <w:rPr>
          <w:rFonts w:asciiTheme="minorHAnsi" w:hAnsiTheme="minorHAnsi" w:cstheme="minorHAnsi"/>
          <w:sz w:val="24"/>
          <w:szCs w:val="24"/>
          <w:lang w:val="ka-GE"/>
        </w:rPr>
        <w:t xml:space="preserve">. ბაზრები მხოლოდ მაშინ განიხილება მჭიდროდ დაკავშირებულად, როდესაც დომინანტი კომპანია ერთ-ერთ </w:t>
      </w:r>
      <w:r w:rsidRPr="0013481C">
        <w:rPr>
          <w:rFonts w:asciiTheme="minorHAnsi" w:hAnsiTheme="minorHAnsi" w:cstheme="minorHAnsi"/>
          <w:sz w:val="24"/>
          <w:szCs w:val="24"/>
          <w:lang w:val="ka-GE"/>
        </w:rPr>
        <w:lastRenderedPageBreak/>
        <w:t>ამ ბაზარზე, მიდრეკილია გამოიყენოს თავისი დომინანტური პოზიცია სხვა ცალკეულ ბაზრებზე. ევროკავშირში ტერმინი არ არის განსაზღვრული და გამოიყენება ტერმინის ჩვეულებრივი გაგება.</w:t>
      </w:r>
    </w:p>
    <w:p w14:paraId="4EE2B8F4" w14:textId="71D33FCE" w:rsidR="00532D68" w:rsidRPr="0013481C" w:rsidRDefault="00532D68" w:rsidP="00532D68">
      <w:pPr>
        <w:shd w:val="clear" w:color="auto" w:fill="FFFFFF"/>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ევროკავშირის ჩარჩო დირექტივის 14(3) მუხლი ამბობს, რომ „მჭიდროდ დაკავშირებულ ბაზრებზე“ დომინირების პრეზუმცია შეიძლება გამოყენებულ იქნ</w:t>
      </w:r>
      <w:r w:rsidR="00120F34">
        <w:rPr>
          <w:rFonts w:asciiTheme="minorHAnsi" w:hAnsiTheme="minorHAnsi" w:cstheme="minorHAnsi"/>
          <w:sz w:val="24"/>
          <w:szCs w:val="24"/>
          <w:lang w:val="ka-GE"/>
        </w:rPr>
        <w:t>ე</w:t>
      </w:r>
      <w:r w:rsidRPr="0013481C">
        <w:rPr>
          <w:rFonts w:asciiTheme="minorHAnsi" w:hAnsiTheme="minorHAnsi" w:cstheme="minorHAnsi"/>
          <w:sz w:val="24"/>
          <w:szCs w:val="24"/>
          <w:lang w:val="ka-GE"/>
        </w:rPr>
        <w:t xml:space="preserve">ს მხოლოდ </w:t>
      </w:r>
      <w:r w:rsidRPr="0013481C">
        <w:rPr>
          <w:rFonts w:asciiTheme="minorHAnsi" w:hAnsiTheme="minorHAnsi" w:cstheme="minorHAnsi"/>
          <w:i/>
          <w:iCs/>
          <w:sz w:val="24"/>
          <w:szCs w:val="24"/>
          <w:lang w:val="ka-GE"/>
        </w:rPr>
        <w:t xml:space="preserve">“როდესაც ორ ბაზარს შორის კავშირები ისეთია, რომ ერთ ბაზარზე არსებული საბაზრო ძალაუფლების მეორე ბაზარზე გავრცელების საშუალებას იძლევა, რითიც აძლიერებს დომინანტი პროვაიდერის საბაზრო ძალას“. </w:t>
      </w:r>
      <w:r w:rsidRPr="0013481C">
        <w:rPr>
          <w:rFonts w:asciiTheme="minorHAnsi" w:hAnsiTheme="minorHAnsi" w:cstheme="minorHAnsi"/>
          <w:sz w:val="24"/>
          <w:szCs w:val="24"/>
          <w:lang w:val="ka-GE"/>
        </w:rPr>
        <w:t xml:space="preserve">2002 წლის </w:t>
      </w:r>
      <w:proofErr w:type="spellStart"/>
      <w:r w:rsidRPr="0013481C">
        <w:rPr>
          <w:rFonts w:asciiTheme="minorHAnsi" w:hAnsiTheme="minorHAnsi" w:cstheme="minorHAnsi"/>
          <w:sz w:val="24"/>
          <w:szCs w:val="24"/>
          <w:lang w:val="ka-GE"/>
        </w:rPr>
        <w:t>SMP</w:t>
      </w:r>
      <w:proofErr w:type="spellEnd"/>
      <w:r w:rsidRPr="0013481C">
        <w:rPr>
          <w:rFonts w:asciiTheme="minorHAnsi" w:hAnsiTheme="minorHAnsi" w:cstheme="minorHAnsi"/>
          <w:sz w:val="24"/>
          <w:szCs w:val="24"/>
          <w:lang w:val="ka-GE"/>
        </w:rPr>
        <w:t xml:space="preserve"> სახელმძღვანელო განმარტავს, რომ 2002/21/</w:t>
      </w:r>
      <w:proofErr w:type="spellStart"/>
      <w:r w:rsidRPr="0013481C">
        <w:rPr>
          <w:rFonts w:asciiTheme="minorHAnsi" w:hAnsiTheme="minorHAnsi" w:cstheme="minorHAnsi"/>
          <w:sz w:val="24"/>
          <w:szCs w:val="24"/>
          <w:lang w:val="ka-GE"/>
        </w:rPr>
        <w:t>EC</w:t>
      </w:r>
      <w:proofErr w:type="spellEnd"/>
      <w:r w:rsidRPr="0013481C">
        <w:rPr>
          <w:rFonts w:asciiTheme="minorHAnsi" w:hAnsiTheme="minorHAnsi" w:cstheme="minorHAnsi"/>
          <w:sz w:val="24"/>
          <w:szCs w:val="24"/>
          <w:lang w:val="ka-GE"/>
        </w:rPr>
        <w:t xml:space="preserve"> ჩარჩო დირექტივის 14 (3) მუხლი გამიზნული იყო ისეთი საბაზრო გარემოებებისთვის, რომელიც შეესაბამება სიტუაციას, რომელმაც გამოიწვია </w:t>
      </w:r>
      <w:proofErr w:type="spellStart"/>
      <w:r w:rsidRPr="0013481C">
        <w:rPr>
          <w:rFonts w:asciiTheme="minorHAnsi" w:hAnsiTheme="minorHAnsi" w:cstheme="minorHAnsi"/>
          <w:sz w:val="24"/>
          <w:szCs w:val="24"/>
          <w:lang w:val="ka-GE"/>
        </w:rPr>
        <w:t>Tetra</w:t>
      </w:r>
      <w:proofErr w:type="spellEnd"/>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Pak</w:t>
      </w:r>
      <w:proofErr w:type="spellEnd"/>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II</w:t>
      </w:r>
      <w:proofErr w:type="spellEnd"/>
      <w:r w:rsidRPr="0013481C">
        <w:rPr>
          <w:rFonts w:asciiTheme="minorHAnsi" w:hAnsiTheme="minorHAnsi" w:cstheme="minorHAnsi"/>
          <w:sz w:val="24"/>
          <w:szCs w:val="24"/>
          <w:lang w:val="ka-GE"/>
        </w:rPr>
        <w:t xml:space="preserve"> საქმეზე მართლმსაჯულების სასამართლოს გადაწყვეტილება.</w:t>
      </w:r>
      <w:r w:rsidRPr="0013481C">
        <w:rPr>
          <w:rStyle w:val="FootnoteReference"/>
          <w:rFonts w:asciiTheme="minorHAnsi" w:hAnsiTheme="minorHAnsi" w:cstheme="minorHAnsi"/>
          <w:sz w:val="24"/>
          <w:szCs w:val="24"/>
          <w:lang w:val="ka-GE"/>
        </w:rPr>
        <w:footnoteReference w:id="22"/>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SMP</w:t>
      </w:r>
      <w:proofErr w:type="spellEnd"/>
      <w:r w:rsidRPr="0013481C">
        <w:rPr>
          <w:rFonts w:asciiTheme="minorHAnsi" w:hAnsiTheme="minorHAnsi" w:cstheme="minorHAnsi"/>
          <w:sz w:val="24"/>
          <w:szCs w:val="24"/>
          <w:lang w:val="ka-GE"/>
        </w:rPr>
        <w:t xml:space="preserve"> სახელმძღვანელო პრინციპები ამატებს, რომ მჭიდრო ასოციაციური კავშირები სხვადასხვა ბაზრებს შორის, სავარაუდოდ, გვხვდება ვერტიკალურად ინტეგრირებულ ბაზრებზე.</w:t>
      </w:r>
      <w:r w:rsidRPr="0013481C">
        <w:rPr>
          <w:rStyle w:val="FootnoteReference"/>
          <w:rFonts w:asciiTheme="minorHAnsi" w:hAnsiTheme="minorHAnsi" w:cstheme="minorHAnsi"/>
          <w:sz w:val="24"/>
          <w:szCs w:val="24"/>
          <w:lang w:val="ka-GE"/>
        </w:rPr>
        <w:footnoteReference w:id="23"/>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SMP</w:t>
      </w:r>
      <w:proofErr w:type="spellEnd"/>
      <w:r w:rsidRPr="0013481C">
        <w:rPr>
          <w:rFonts w:asciiTheme="minorHAnsi" w:hAnsiTheme="minorHAnsi" w:cstheme="minorHAnsi"/>
          <w:sz w:val="24"/>
          <w:szCs w:val="24"/>
          <w:lang w:val="ka-GE"/>
        </w:rPr>
        <w:t xml:space="preserve"> სახელმძღვანელო პრინციპების მიხედვით, ეს რეგულარულად ხდება სატელეკომუნიკაციო სექტორში, სადაც ოპერატორებს ხშირად აქვთ დომინანტური პოზიცია ინფრასტრუქტურის ბაზარზე და მნიშვნელოვანი წარმომადგენლობა საცალო მომსახურების ბაზარზე.</w:t>
      </w:r>
      <w:r w:rsidRPr="0013481C">
        <w:rPr>
          <w:rStyle w:val="FootnoteReference"/>
          <w:rFonts w:asciiTheme="minorHAnsi" w:hAnsiTheme="minorHAnsi" w:cstheme="minorHAnsi"/>
          <w:sz w:val="24"/>
          <w:szCs w:val="24"/>
          <w:lang w:val="ka-GE"/>
        </w:rPr>
        <w:footnoteReference w:id="24"/>
      </w:r>
      <w:r w:rsidRPr="0013481C">
        <w:rPr>
          <w:rFonts w:asciiTheme="minorHAnsi" w:hAnsiTheme="minorHAnsi" w:cstheme="minorHAnsi"/>
          <w:sz w:val="24"/>
          <w:szCs w:val="24"/>
          <w:lang w:val="ka-GE"/>
        </w:rPr>
        <w:t xml:space="preserve"> </w:t>
      </w:r>
    </w:p>
    <w:p w14:paraId="6ADE501D" w14:textId="09B87EA5" w:rsidR="00532D68" w:rsidRPr="0013481C" w:rsidRDefault="00532D68" w:rsidP="00532D68">
      <w:pPr>
        <w:shd w:val="clear" w:color="auto" w:fill="FFFFFF"/>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განსხვავებული მიდგომის პრაქტიკული შედეგია ის, რომ კანონის 22-ე მუხლის პირველი ნაწილის </w:t>
      </w:r>
      <w:r w:rsidR="00EE4BF4">
        <w:rPr>
          <w:rFonts w:asciiTheme="minorHAnsi" w:hAnsiTheme="minorHAnsi" w:cstheme="minorHAnsi"/>
          <w:sz w:val="24"/>
          <w:szCs w:val="24"/>
          <w:lang w:val="ka-GE"/>
        </w:rPr>
        <w:t>„</w:t>
      </w:r>
      <w:r w:rsidRPr="0013481C">
        <w:rPr>
          <w:rFonts w:asciiTheme="minorHAnsi" w:hAnsiTheme="minorHAnsi" w:cstheme="minorHAnsi"/>
          <w:sz w:val="24"/>
          <w:szCs w:val="24"/>
          <w:lang w:val="ka-GE"/>
        </w:rPr>
        <w:t>ა</w:t>
      </w:r>
      <w:r w:rsidR="00EE4BF4">
        <w:rPr>
          <w:rFonts w:asciiTheme="minorHAnsi" w:hAnsiTheme="minorHAnsi" w:cstheme="minorHAnsi"/>
          <w:sz w:val="24"/>
          <w:szCs w:val="24"/>
          <w:lang w:val="ka-GE"/>
        </w:rPr>
        <w:t>“ ქვეპუნქტის</w:t>
      </w:r>
      <w:r w:rsidRPr="0013481C">
        <w:rPr>
          <w:rFonts w:asciiTheme="minorHAnsi" w:hAnsiTheme="minorHAnsi" w:cstheme="minorHAnsi"/>
          <w:sz w:val="24"/>
          <w:szCs w:val="24"/>
          <w:lang w:val="ka-GE"/>
        </w:rPr>
        <w:t xml:space="preserve"> ფორმულირება გვთავაზობს რომ კომუნიკაციების კომისიამ ნებისმიერ შემთხვევაში, ბაზრის განსაზღვრის ეტაპიდან, უნდა </w:t>
      </w:r>
      <w:proofErr w:type="spellStart"/>
      <w:r w:rsidR="00EE4BF4">
        <w:rPr>
          <w:rFonts w:asciiTheme="minorHAnsi" w:hAnsiTheme="minorHAnsi" w:cstheme="minorHAnsi"/>
          <w:sz w:val="24"/>
          <w:szCs w:val="24"/>
          <w:lang w:val="ka-GE"/>
        </w:rPr>
        <w:t>დააიდენტიფიციროს</w:t>
      </w:r>
      <w:proofErr w:type="spellEnd"/>
      <w:r w:rsidR="00EE4BF4">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და განიხილოს „მჭიდროდ დაკავშირებული“ ბაზრები, ხოლო ევროკავშირში კითხვა მხოლოდ </w:t>
      </w:r>
      <w:r w:rsidR="00C3075E">
        <w:rPr>
          <w:rFonts w:asciiTheme="minorHAnsi" w:hAnsiTheme="minorHAnsi" w:cstheme="minorHAnsi"/>
          <w:sz w:val="24"/>
          <w:szCs w:val="24"/>
          <w:lang w:val="ka-GE"/>
        </w:rPr>
        <w:t>მნიშვნელოვანი საბაზრო ძალაუფლების</w:t>
      </w:r>
      <w:r w:rsidRPr="0013481C">
        <w:rPr>
          <w:rFonts w:asciiTheme="minorHAnsi" w:hAnsiTheme="minorHAnsi" w:cstheme="minorHAnsi"/>
          <w:sz w:val="24"/>
          <w:szCs w:val="24"/>
          <w:lang w:val="ka-GE"/>
        </w:rPr>
        <w:t xml:space="preserve"> განსაზღვრის ეტაპზე დადგება. სხვა სიტყვებით რომ ვთქვათ, ქართული მიდგომა მოითხოვს, რომ მაშინაც კი, როდესაც ბაზრები კონკურენტუნარიანია ბაზრის განსაზღვრის ეტაპზე, </w:t>
      </w:r>
      <w:r w:rsidR="00C3075E">
        <w:rPr>
          <w:rFonts w:asciiTheme="minorHAnsi" w:hAnsiTheme="minorHAnsi" w:cstheme="minorHAnsi"/>
          <w:sz w:val="24"/>
          <w:szCs w:val="24"/>
          <w:lang w:val="ka-GE"/>
        </w:rPr>
        <w:t xml:space="preserve">ჩატარდეს </w:t>
      </w:r>
      <w:r w:rsidRPr="0013481C">
        <w:rPr>
          <w:rFonts w:asciiTheme="minorHAnsi" w:hAnsiTheme="minorHAnsi" w:cstheme="minorHAnsi"/>
          <w:sz w:val="24"/>
          <w:szCs w:val="24"/>
          <w:lang w:val="ka-GE"/>
        </w:rPr>
        <w:t xml:space="preserve">დამატებითი ტესტი, რათა დადგინდეს, რომ ოპერატორს, რომელიც დომინანტია </w:t>
      </w:r>
      <w:r w:rsidR="00C3075E">
        <w:rPr>
          <w:rFonts w:asciiTheme="minorHAnsi" w:hAnsiTheme="minorHAnsi" w:cstheme="minorHAnsi"/>
          <w:sz w:val="24"/>
          <w:szCs w:val="24"/>
          <w:lang w:val="ka-GE"/>
        </w:rPr>
        <w:t>ერთ კონკრეტულ</w:t>
      </w:r>
      <w:r w:rsidR="00C3075E"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ბაზარზე, არ შეუძლია გაავრცელოს თავისი დომინანტური პოზიცია </w:t>
      </w:r>
      <w:r w:rsidR="00A373C6">
        <w:rPr>
          <w:rFonts w:asciiTheme="minorHAnsi" w:hAnsiTheme="minorHAnsi" w:cstheme="minorHAnsi"/>
          <w:sz w:val="24"/>
          <w:szCs w:val="24"/>
          <w:lang w:val="ka-GE"/>
        </w:rPr>
        <w:t>მასთან</w:t>
      </w:r>
      <w:r w:rsidRPr="0013481C">
        <w:rPr>
          <w:rFonts w:asciiTheme="minorHAnsi" w:hAnsiTheme="minorHAnsi" w:cstheme="minorHAnsi"/>
          <w:sz w:val="24"/>
          <w:szCs w:val="24"/>
          <w:lang w:val="ka-GE"/>
        </w:rPr>
        <w:t xml:space="preserve"> მჭიდროდ დაკავშირებულ ბაზარზ</w:t>
      </w:r>
      <w:r w:rsidR="00A373C6">
        <w:rPr>
          <w:rFonts w:asciiTheme="minorHAnsi" w:hAnsiTheme="minorHAnsi" w:cstheme="minorHAnsi"/>
          <w:sz w:val="24"/>
          <w:szCs w:val="24"/>
          <w:lang w:val="ka-GE"/>
        </w:rPr>
        <w:t>ე</w:t>
      </w:r>
      <w:r w:rsidRPr="0013481C">
        <w:rPr>
          <w:rFonts w:asciiTheme="minorHAnsi" w:hAnsiTheme="minorHAnsi" w:cstheme="minorHAnsi"/>
          <w:sz w:val="24"/>
          <w:szCs w:val="24"/>
          <w:lang w:val="ka-GE"/>
        </w:rPr>
        <w:t>.</w:t>
      </w:r>
    </w:p>
    <w:p w14:paraId="6DB462D1" w14:textId="34D80E24" w:rsidR="00532D68" w:rsidRPr="0013481C" w:rsidRDefault="00532D68" w:rsidP="00532D68">
      <w:pPr>
        <w:shd w:val="clear" w:color="auto" w:fill="FFFFFF"/>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ევროკავშირის ჩარჩო დირექტივის 14(3) მუხლი არასოდეს ყოფილა გამოყენებული ეროვნული მარეგულირებლების მიერ.</w:t>
      </w:r>
      <w:r w:rsidRPr="0013481C">
        <w:rPr>
          <w:rFonts w:asciiTheme="minorHAnsi" w:hAnsiTheme="minorHAnsi" w:cstheme="minorHAnsi"/>
          <w:sz w:val="24"/>
          <w:szCs w:val="24"/>
          <w:lang w:val="en-US"/>
        </w:rPr>
        <w:t xml:space="preserve"> </w:t>
      </w:r>
      <w:r w:rsidRPr="0013481C">
        <w:rPr>
          <w:rFonts w:asciiTheme="minorHAnsi" w:hAnsiTheme="minorHAnsi" w:cstheme="minorHAnsi"/>
          <w:sz w:val="24"/>
          <w:szCs w:val="24"/>
          <w:lang w:val="ka-GE"/>
        </w:rPr>
        <w:t xml:space="preserve">იმ საბაზრო სეგმენტებზე სადაც, არსებობდა მნიშვნელოვანი საბაზრო ძალაუფლების გავრცელების რისკი, ბაზრის ანალიზის შედეგად გამოვლენილი კონკურენციასთან დაკავშირებული პრობლემების აღმოფხვრა ხორციელდებოდა, ვალდებულებების დაწესებით </w:t>
      </w:r>
      <w:r w:rsidRPr="0013481C">
        <w:rPr>
          <w:rFonts w:ascii="Sylfaen" w:hAnsi="Sylfaen" w:cstheme="minorHAnsi"/>
          <w:sz w:val="24"/>
          <w:szCs w:val="24"/>
          <w:lang w:val="ka-GE"/>
        </w:rPr>
        <w:t>(</w:t>
      </w:r>
      <w:r w:rsidRPr="0013481C">
        <w:rPr>
          <w:rFonts w:asciiTheme="minorHAnsi" w:hAnsiTheme="minorHAnsi" w:cstheme="minorHAnsi"/>
          <w:sz w:val="24"/>
          <w:szCs w:val="24"/>
          <w:lang w:val="ka-GE"/>
        </w:rPr>
        <w:t>მაგალითად,</w:t>
      </w:r>
      <w:r w:rsidR="002142AA">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მომსახურების ეკონომიკური და ტექნიკური </w:t>
      </w:r>
      <w:proofErr w:type="spellStart"/>
      <w:r w:rsidRPr="0013481C">
        <w:rPr>
          <w:rFonts w:asciiTheme="minorHAnsi" w:hAnsiTheme="minorHAnsi" w:cstheme="minorHAnsi"/>
          <w:sz w:val="24"/>
          <w:szCs w:val="24"/>
          <w:lang w:val="ka-GE"/>
        </w:rPr>
        <w:t>განმეორებადობის</w:t>
      </w:r>
      <w:proofErr w:type="spellEnd"/>
      <w:r w:rsidRPr="0013481C">
        <w:rPr>
          <w:rFonts w:asciiTheme="minorHAnsi" w:hAnsiTheme="minorHAnsi" w:cstheme="minorHAnsi"/>
          <w:sz w:val="24"/>
          <w:szCs w:val="24"/>
          <w:lang w:val="ka-GE"/>
        </w:rPr>
        <w:t xml:space="preserve"> ვალდებულებები</w:t>
      </w:r>
      <w:r w:rsidR="002142AA">
        <w:rPr>
          <w:rFonts w:asciiTheme="minorHAnsi" w:hAnsiTheme="minorHAnsi" w:cstheme="minorHAnsi"/>
          <w:sz w:val="24"/>
          <w:szCs w:val="24"/>
          <w:lang w:val="ka-GE"/>
        </w:rPr>
        <w:t>,</w:t>
      </w:r>
      <w:r w:rsidR="00D23769">
        <w:rPr>
          <w:rFonts w:asciiTheme="minorHAnsi" w:hAnsiTheme="minorHAnsi" w:cstheme="minorHAnsi"/>
          <w:sz w:val="24"/>
          <w:szCs w:val="24"/>
          <w:lang w:val="ka-GE"/>
        </w:rPr>
        <w:t xml:space="preserve"> საცალო ბაზარზე</w:t>
      </w:r>
      <w:r w:rsidRPr="0013481C">
        <w:rPr>
          <w:rFonts w:ascii="Sylfaen" w:hAnsi="Sylfaen" w:cstheme="minorHAnsi"/>
          <w:sz w:val="24"/>
          <w:szCs w:val="24"/>
          <w:lang w:val="ka-GE"/>
        </w:rPr>
        <w:t>)</w:t>
      </w:r>
      <w:r w:rsidRPr="0013481C">
        <w:rPr>
          <w:rFonts w:asciiTheme="minorHAnsi" w:hAnsiTheme="minorHAnsi" w:cstheme="minorHAnsi"/>
          <w:sz w:val="24"/>
          <w:szCs w:val="24"/>
          <w:lang w:val="ka-GE"/>
        </w:rPr>
        <w:t>, იმ საბითუმო ბაზრებზე რომლებზეც აღმოჩნდა, რომ რეგულირებად ეკონომიკურ აგენტს გააჩნდა მნიშვნელოვანი საბაზრო ძალაუფლება. გარდა ამისა, ვალდებულებები დაწესდა „მჭიდროდ დაკავშირებულ ბაზრებზე</w:t>
      </w:r>
      <w:r w:rsidR="00D23769">
        <w:rPr>
          <w:rFonts w:asciiTheme="minorHAnsi" w:hAnsiTheme="minorHAnsi" w:cstheme="minorHAnsi"/>
          <w:sz w:val="24"/>
          <w:szCs w:val="24"/>
          <w:lang w:val="ka-GE"/>
        </w:rPr>
        <w:t>ც</w:t>
      </w:r>
      <w:r w:rsidRPr="0013481C">
        <w:rPr>
          <w:rFonts w:asciiTheme="minorHAnsi" w:hAnsiTheme="minorHAnsi" w:cstheme="minorHAnsi"/>
          <w:sz w:val="24"/>
          <w:szCs w:val="24"/>
          <w:lang w:val="ka-GE"/>
        </w:rPr>
        <w:t xml:space="preserve">“ </w:t>
      </w:r>
      <w:r w:rsidR="00D23769">
        <w:rPr>
          <w:rFonts w:asciiTheme="minorHAnsi" w:hAnsiTheme="minorHAnsi" w:cstheme="minorHAnsi"/>
          <w:sz w:val="24"/>
          <w:szCs w:val="24"/>
          <w:lang w:val="ka-GE"/>
        </w:rPr>
        <w:t>მნიშვნელოვანი საბაზრო ძალაუფლების მქონე ავტორიზებული პირის</w:t>
      </w:r>
      <w:r w:rsidRPr="0013481C">
        <w:rPr>
          <w:rFonts w:asciiTheme="minorHAnsi" w:hAnsiTheme="minorHAnsi" w:cstheme="minorHAnsi"/>
          <w:sz w:val="24"/>
          <w:szCs w:val="24"/>
          <w:lang w:val="ka-GE"/>
        </w:rPr>
        <w:t xml:space="preserve"> გამოვლენის საჭიროების გარეშე, „დამხმარე“ ვალდებულებების განსაზღვრი</w:t>
      </w:r>
      <w:r w:rsidR="00911C1D">
        <w:rPr>
          <w:rFonts w:asciiTheme="minorHAnsi" w:hAnsiTheme="minorHAnsi" w:cstheme="minorHAnsi"/>
          <w:sz w:val="24"/>
          <w:szCs w:val="24"/>
          <w:lang w:val="ka-GE"/>
        </w:rPr>
        <w:t>ს გზით</w:t>
      </w:r>
      <w:r w:rsidRPr="0013481C">
        <w:rPr>
          <w:rFonts w:asciiTheme="minorHAnsi" w:hAnsiTheme="minorHAnsi" w:cstheme="minorHAnsi"/>
          <w:sz w:val="24"/>
          <w:szCs w:val="24"/>
          <w:lang w:val="ka-GE"/>
        </w:rPr>
        <w:t xml:space="preserve">. მაგალითად, </w:t>
      </w:r>
      <w:r w:rsidRPr="0013481C">
        <w:rPr>
          <w:rFonts w:asciiTheme="minorHAnsi" w:hAnsiTheme="minorHAnsi" w:cstheme="minorHAnsi"/>
          <w:sz w:val="24"/>
          <w:szCs w:val="24"/>
          <w:lang w:val="ka-GE"/>
        </w:rPr>
        <w:lastRenderedPageBreak/>
        <w:t xml:space="preserve">საკომუნიკაციო </w:t>
      </w:r>
      <w:proofErr w:type="spellStart"/>
      <w:r w:rsidRPr="0013481C">
        <w:rPr>
          <w:rFonts w:asciiTheme="minorHAnsi" w:hAnsiTheme="minorHAnsi" w:cstheme="minorHAnsi"/>
          <w:sz w:val="24"/>
          <w:szCs w:val="24"/>
          <w:lang w:val="ka-GE"/>
        </w:rPr>
        <w:t>საკანალიზაციო</w:t>
      </w:r>
      <w:proofErr w:type="spellEnd"/>
      <w:r w:rsidRPr="0013481C">
        <w:rPr>
          <w:rFonts w:asciiTheme="minorHAnsi" w:hAnsiTheme="minorHAnsi" w:cstheme="minorHAnsi"/>
          <w:sz w:val="24"/>
          <w:szCs w:val="24"/>
          <w:lang w:val="ka-GE"/>
        </w:rPr>
        <w:t xml:space="preserve"> არხებზე დაშვება დაწესდა, როგორც დამხმარე ვალდებულება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ადგილობრივი დაშვების ბაზარზე, რათა შეავსოს გამოყოფის (</w:t>
      </w:r>
      <w:r w:rsidRPr="0013481C">
        <w:rPr>
          <w:rFonts w:asciiTheme="minorHAnsi" w:hAnsiTheme="minorHAnsi" w:cstheme="minorHAnsi"/>
          <w:sz w:val="24"/>
          <w:szCs w:val="24"/>
          <w:lang w:val="en-US"/>
        </w:rPr>
        <w:t>Unbundling)</w:t>
      </w:r>
      <w:r w:rsidRPr="0013481C">
        <w:rPr>
          <w:rFonts w:asciiTheme="minorHAnsi" w:hAnsiTheme="minorHAnsi" w:cstheme="minorHAnsi"/>
          <w:sz w:val="24"/>
          <w:szCs w:val="24"/>
          <w:lang w:val="ka-GE"/>
        </w:rPr>
        <w:t xml:space="preserve"> ვალდებულებები და ხელი შეუწყოს დაშვების მაძიებლის მიერ საკუთარი ქსელის ელემენტების განვითარებას. ამ პრაქტიკის გათვალისწინებით, ჩარჩო დირექტივის 14(3) მუხლი გადატანილი იქნა ევროკავშირის ელექტრონული კომუნიკაციების ევროპულ კოდექსში (</w:t>
      </w:r>
      <w:r w:rsidRPr="0013481C">
        <w:rPr>
          <w:sz w:val="24"/>
          <w:szCs w:val="24"/>
        </w:rPr>
        <w:t>EECC</w:t>
      </w:r>
      <w:r w:rsidRPr="0013481C">
        <w:rPr>
          <w:rFonts w:asciiTheme="minorHAnsi" w:hAnsiTheme="minorHAnsi" w:cstheme="minorHAnsi"/>
          <w:sz w:val="24"/>
          <w:szCs w:val="24"/>
          <w:lang w:val="ka-GE"/>
        </w:rPr>
        <w:t>)</w:t>
      </w:r>
      <w:r w:rsidRPr="0013481C">
        <w:rPr>
          <w:rStyle w:val="FootnoteReference"/>
          <w:rFonts w:asciiTheme="minorHAnsi" w:hAnsiTheme="minorHAnsi" w:cstheme="minorHAnsi"/>
          <w:sz w:val="24"/>
          <w:szCs w:val="24"/>
          <w:lang w:val="ka-GE"/>
        </w:rPr>
        <w:footnoteReference w:id="25"/>
      </w:r>
      <w:r w:rsidRPr="0013481C">
        <w:rPr>
          <w:rFonts w:asciiTheme="minorHAnsi" w:hAnsiTheme="minorHAnsi" w:cstheme="minorHAnsi"/>
          <w:sz w:val="24"/>
          <w:szCs w:val="24"/>
          <w:lang w:val="ka-GE"/>
        </w:rPr>
        <w:t>, დამატებითი წინადადებით, რომელიც ითვალისწინებს, რომ „ვალდებულებები, რომლებიც მიზნად ისახავს მნიშვნელოვანი საბაზრო ძალაუფლების გავრცელების თავიდან აცილებას, შეიძლება გამოყენებულ იქნ</w:t>
      </w:r>
      <w:r w:rsidR="006D625A">
        <w:rPr>
          <w:rFonts w:asciiTheme="minorHAnsi" w:hAnsiTheme="minorHAnsi" w:cstheme="minorHAnsi"/>
          <w:sz w:val="24"/>
          <w:szCs w:val="24"/>
          <w:lang w:val="ka-GE"/>
        </w:rPr>
        <w:t>ე</w:t>
      </w:r>
      <w:r w:rsidRPr="0013481C">
        <w:rPr>
          <w:rFonts w:asciiTheme="minorHAnsi" w:hAnsiTheme="minorHAnsi" w:cstheme="minorHAnsi"/>
          <w:sz w:val="24"/>
          <w:szCs w:val="24"/>
          <w:lang w:val="ka-GE"/>
        </w:rPr>
        <w:t xml:space="preserve">ს მჭიდროდ დაკავშირებულ ბაზარზე (…)“ </w:t>
      </w:r>
      <w:r w:rsidR="006D625A" w:rsidRPr="0013481C">
        <w:rPr>
          <w:rFonts w:asciiTheme="minorHAnsi" w:hAnsiTheme="minorHAnsi" w:cstheme="minorHAnsi"/>
          <w:sz w:val="24"/>
          <w:szCs w:val="24"/>
          <w:lang w:val="ka-GE"/>
        </w:rPr>
        <w:t>(</w:t>
      </w:r>
      <w:proofErr w:type="spellStart"/>
      <w:r w:rsidR="006D625A">
        <w:rPr>
          <w:rFonts w:asciiTheme="minorHAnsi" w:hAnsiTheme="minorHAnsi" w:cstheme="minorHAnsi"/>
          <w:sz w:val="24"/>
          <w:szCs w:val="24"/>
          <w:lang w:val="ka-GE"/>
        </w:rPr>
        <w:t>EECC</w:t>
      </w:r>
      <w:proofErr w:type="spellEnd"/>
      <w:r w:rsidR="006D625A"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63(3) მუხლი).</w:t>
      </w:r>
    </w:p>
    <w:p w14:paraId="44919262" w14:textId="77777777" w:rsidR="00F01CE6" w:rsidRPr="0013481C" w:rsidRDefault="00F01CE6" w:rsidP="009155CB">
      <w:pPr>
        <w:shd w:val="clear" w:color="auto" w:fill="FFFFFF"/>
        <w:spacing w:after="160" w:line="259" w:lineRule="auto"/>
        <w:jc w:val="both"/>
        <w:rPr>
          <w:rFonts w:asciiTheme="minorHAnsi" w:hAnsiTheme="minorHAnsi" w:cstheme="minorHAnsi"/>
          <w:bCs/>
          <w:i/>
          <w:iCs/>
          <w:sz w:val="24"/>
          <w:szCs w:val="24"/>
          <w:u w:val="single"/>
          <w:lang w:val="ka-GE"/>
        </w:rPr>
      </w:pPr>
    </w:p>
    <w:p w14:paraId="16DEDA8A" w14:textId="77777777" w:rsidR="00D345D3" w:rsidRPr="0013481C" w:rsidRDefault="00D345D3" w:rsidP="00772C1E">
      <w:pPr>
        <w:shd w:val="clear" w:color="auto" w:fill="FFFFFF"/>
        <w:spacing w:after="160" w:line="259" w:lineRule="auto"/>
        <w:jc w:val="both"/>
        <w:rPr>
          <w:lang w:val="ka-GE"/>
        </w:rPr>
      </w:pPr>
    </w:p>
    <w:p w14:paraId="74C97D6F" w14:textId="7408D2DC" w:rsidR="00F445BC" w:rsidRPr="0013481C" w:rsidRDefault="006C3EF1" w:rsidP="00772C1E">
      <w:pPr>
        <w:pStyle w:val="Heading2"/>
        <w:numPr>
          <w:ilvl w:val="1"/>
          <w:numId w:val="103"/>
        </w:numPr>
        <w:spacing w:after="240"/>
        <w:rPr>
          <w:b/>
          <w:bCs/>
          <w:lang w:val="en-GB"/>
        </w:rPr>
      </w:pPr>
      <w:bookmarkStart w:id="17" w:name="_Toc141447189"/>
      <w:bookmarkStart w:id="18" w:name="_Toc147001911"/>
      <w:bookmarkStart w:id="19" w:name="_Toc150352024"/>
      <w:r>
        <w:rPr>
          <w:lang w:val="en-GB"/>
        </w:rPr>
        <w:t xml:space="preserve"> </w:t>
      </w:r>
      <w:bookmarkStart w:id="20" w:name="_Toc169262456"/>
      <w:proofErr w:type="spellStart"/>
      <w:r w:rsidR="00F445BC" w:rsidRPr="0013481C">
        <w:rPr>
          <w:lang w:val="en-GB"/>
        </w:rPr>
        <w:t>ბაზრის</w:t>
      </w:r>
      <w:proofErr w:type="spellEnd"/>
      <w:r w:rsidR="00F445BC" w:rsidRPr="0013481C">
        <w:rPr>
          <w:lang w:val="en-GB"/>
        </w:rPr>
        <w:t xml:space="preserve"> </w:t>
      </w:r>
      <w:r w:rsidR="00AC4F3B" w:rsidRPr="0013481C">
        <w:rPr>
          <w:lang w:val="ka-GE"/>
        </w:rPr>
        <w:t>ანალიზის</w:t>
      </w:r>
      <w:r w:rsidR="00F445BC" w:rsidRPr="0013481C">
        <w:rPr>
          <w:lang w:val="en-GB"/>
        </w:rPr>
        <w:t xml:space="preserve"> </w:t>
      </w:r>
      <w:proofErr w:type="spellStart"/>
      <w:r w:rsidR="00F445BC" w:rsidRPr="0013481C">
        <w:rPr>
          <w:lang w:val="en-GB"/>
        </w:rPr>
        <w:t>პროცესის</w:t>
      </w:r>
      <w:proofErr w:type="spellEnd"/>
      <w:r w:rsidR="00F445BC" w:rsidRPr="0013481C">
        <w:rPr>
          <w:lang w:val="en-GB"/>
        </w:rPr>
        <w:t xml:space="preserve"> </w:t>
      </w:r>
      <w:proofErr w:type="spellStart"/>
      <w:r w:rsidR="00F445BC" w:rsidRPr="0013481C">
        <w:rPr>
          <w:lang w:val="en-GB"/>
        </w:rPr>
        <w:t>თანმიმდევრული</w:t>
      </w:r>
      <w:proofErr w:type="spellEnd"/>
      <w:r w:rsidR="00F445BC" w:rsidRPr="0013481C">
        <w:rPr>
          <w:lang w:val="en-GB"/>
        </w:rPr>
        <w:t xml:space="preserve"> </w:t>
      </w:r>
      <w:proofErr w:type="spellStart"/>
      <w:r w:rsidR="00F445BC" w:rsidRPr="0013481C">
        <w:rPr>
          <w:lang w:val="en-GB"/>
        </w:rPr>
        <w:t>ნაბიჯები</w:t>
      </w:r>
      <w:bookmarkEnd w:id="17"/>
      <w:bookmarkEnd w:id="18"/>
      <w:bookmarkEnd w:id="19"/>
      <w:bookmarkEnd w:id="20"/>
      <w:proofErr w:type="spellEnd"/>
    </w:p>
    <w:p w14:paraId="70DE0561" w14:textId="55737501" w:rsidR="00F445BC" w:rsidRPr="0013481C" w:rsidRDefault="00A62526" w:rsidP="00772C1E">
      <w:pPr>
        <w:pStyle w:val="Heading3"/>
        <w:spacing w:after="160" w:afterAutospacing="0" w:line="259" w:lineRule="auto"/>
        <w:rPr>
          <w:rFonts w:asciiTheme="minorHAnsi" w:hAnsiTheme="minorHAnsi" w:cstheme="minorHAnsi"/>
          <w:b w:val="0"/>
          <w:bCs w:val="0"/>
          <w:sz w:val="24"/>
          <w:szCs w:val="24"/>
          <w:lang w:val="ka-GE"/>
        </w:rPr>
      </w:pPr>
      <w:bookmarkStart w:id="21" w:name="_Toc147001912"/>
      <w:bookmarkStart w:id="22" w:name="_Toc150352025"/>
      <w:bookmarkStart w:id="23" w:name="_Toc169262457"/>
      <w:bookmarkStart w:id="24" w:name="_Toc141447190"/>
      <w:r w:rsidRPr="0013481C">
        <w:rPr>
          <w:rFonts w:asciiTheme="minorHAnsi" w:hAnsiTheme="minorHAnsi" w:cstheme="minorHAnsi"/>
          <w:b w:val="0"/>
          <w:bCs w:val="0"/>
          <w:sz w:val="24"/>
          <w:szCs w:val="24"/>
          <w:lang w:val="ka-GE"/>
        </w:rPr>
        <w:t xml:space="preserve">2.4.1 </w:t>
      </w:r>
      <w:r w:rsidR="00F445BC" w:rsidRPr="0013481C">
        <w:rPr>
          <w:rFonts w:asciiTheme="minorHAnsi" w:hAnsiTheme="minorHAnsi" w:cstheme="minorHAnsi"/>
          <w:b w:val="0"/>
          <w:bCs w:val="0"/>
          <w:sz w:val="24"/>
          <w:szCs w:val="24"/>
          <w:lang w:val="ka-GE"/>
        </w:rPr>
        <w:t>მოქმედი სამართლებრივი დებულებები</w:t>
      </w:r>
      <w:bookmarkEnd w:id="21"/>
      <w:bookmarkEnd w:id="22"/>
      <w:bookmarkEnd w:id="23"/>
      <w:r w:rsidR="00F445BC" w:rsidRPr="0013481C">
        <w:rPr>
          <w:rFonts w:asciiTheme="minorHAnsi" w:hAnsiTheme="minorHAnsi" w:cstheme="minorHAnsi"/>
          <w:b w:val="0"/>
          <w:bCs w:val="0"/>
          <w:sz w:val="24"/>
          <w:szCs w:val="24"/>
          <w:lang w:val="ka-GE"/>
        </w:rPr>
        <w:t xml:space="preserve"> </w:t>
      </w:r>
      <w:bookmarkEnd w:id="24"/>
    </w:p>
    <w:p w14:paraId="2D678BCB" w14:textId="515D425B" w:rsidR="00400069" w:rsidRDefault="00C335DD" w:rsidP="00F445BC">
      <w:pPr>
        <w:shd w:val="clear" w:color="auto" w:fill="FFFFFF"/>
        <w:spacing w:after="160" w:line="259" w:lineRule="auto"/>
        <w:jc w:val="both"/>
        <w:rPr>
          <w:rFonts w:asciiTheme="minorHAnsi" w:hAnsiTheme="minorHAnsi" w:cstheme="minorHAnsi"/>
          <w:sz w:val="24"/>
          <w:szCs w:val="24"/>
          <w:lang w:val="ka-GE"/>
        </w:rPr>
      </w:pPr>
      <w:r w:rsidRPr="00C335DD">
        <w:rPr>
          <w:rFonts w:asciiTheme="minorHAnsi" w:hAnsiTheme="minorHAnsi" w:cstheme="minorHAnsi"/>
          <w:sz w:val="24"/>
          <w:szCs w:val="24"/>
          <w:lang w:val="ka-GE"/>
        </w:rPr>
        <w:t>კანონის 21-ე მუხლის მე-2 და მე-3 პუნქტებ</w:t>
      </w:r>
      <w:r>
        <w:rPr>
          <w:rFonts w:asciiTheme="minorHAnsi" w:hAnsiTheme="minorHAnsi" w:cstheme="minorHAnsi"/>
          <w:sz w:val="24"/>
          <w:szCs w:val="24"/>
          <w:lang w:val="ka-GE"/>
        </w:rPr>
        <w:t>ი ითვალისწინებს</w:t>
      </w:r>
      <w:r w:rsidRPr="00C335DD">
        <w:rPr>
          <w:rFonts w:asciiTheme="minorHAnsi" w:hAnsiTheme="minorHAnsi" w:cstheme="minorHAnsi"/>
          <w:sz w:val="24"/>
          <w:szCs w:val="24"/>
          <w:lang w:val="ka-GE"/>
        </w:rPr>
        <w:t>, რომ ბაზრ</w:t>
      </w:r>
      <w:r>
        <w:rPr>
          <w:rFonts w:asciiTheme="minorHAnsi" w:hAnsiTheme="minorHAnsi" w:cstheme="minorHAnsi"/>
          <w:sz w:val="24"/>
          <w:szCs w:val="24"/>
          <w:lang w:val="ka-GE"/>
        </w:rPr>
        <w:t xml:space="preserve">ის </w:t>
      </w:r>
      <w:proofErr w:type="spellStart"/>
      <w:r>
        <w:rPr>
          <w:rFonts w:asciiTheme="minorHAnsi" w:hAnsiTheme="minorHAnsi" w:cstheme="minorHAnsi"/>
          <w:sz w:val="24"/>
          <w:szCs w:val="24"/>
          <w:lang w:val="ka-GE"/>
        </w:rPr>
        <w:t>სეგმენები</w:t>
      </w:r>
      <w:proofErr w:type="spellEnd"/>
      <w:r w:rsidRPr="00C335DD">
        <w:rPr>
          <w:rFonts w:asciiTheme="minorHAnsi" w:hAnsiTheme="minorHAnsi" w:cstheme="minorHAnsi"/>
          <w:sz w:val="24"/>
          <w:szCs w:val="24"/>
          <w:lang w:val="ka-GE"/>
        </w:rPr>
        <w:t xml:space="preserve"> განისაზღვრება ელექტრონული </w:t>
      </w:r>
      <w:r>
        <w:rPr>
          <w:rFonts w:asciiTheme="minorHAnsi" w:hAnsiTheme="minorHAnsi" w:cstheme="minorHAnsi"/>
          <w:sz w:val="24"/>
          <w:szCs w:val="24"/>
          <w:lang w:val="ka-GE"/>
        </w:rPr>
        <w:t>კომუნიკაციების</w:t>
      </w:r>
      <w:r w:rsidRPr="00C335DD">
        <w:rPr>
          <w:rFonts w:asciiTheme="minorHAnsi" w:hAnsiTheme="minorHAnsi" w:cstheme="minorHAnsi"/>
          <w:sz w:val="24"/>
          <w:szCs w:val="24"/>
          <w:lang w:val="ka-GE"/>
        </w:rPr>
        <w:t xml:space="preserve"> მომსახურების სახეებისა და გეოგრაფიული საზღვრების განმსაზღვრელი კრიტერიუმები</w:t>
      </w:r>
      <w:r>
        <w:rPr>
          <w:rFonts w:asciiTheme="minorHAnsi" w:hAnsiTheme="minorHAnsi" w:cstheme="minorHAnsi"/>
          <w:sz w:val="24"/>
          <w:szCs w:val="24"/>
          <w:lang w:val="ka-GE"/>
        </w:rPr>
        <w:t>ს გამოყენებით</w:t>
      </w:r>
      <w:r w:rsidRPr="00C335DD">
        <w:rPr>
          <w:rFonts w:asciiTheme="minorHAnsi" w:hAnsiTheme="minorHAnsi" w:cstheme="minorHAnsi"/>
          <w:sz w:val="24"/>
          <w:szCs w:val="24"/>
          <w:lang w:val="ka-GE"/>
        </w:rPr>
        <w:t>, ბაზრის კონკურენტუნარიანობის განსაზღვრის მეთოდოლოგიისა და პროცედურების საფუძველზე</w:t>
      </w:r>
      <w:r w:rsidR="00860E0C">
        <w:rPr>
          <w:rFonts w:asciiTheme="minorHAnsi" w:hAnsiTheme="minorHAnsi" w:cstheme="minorHAnsi"/>
          <w:sz w:val="24"/>
          <w:szCs w:val="24"/>
          <w:lang w:val="ka-GE"/>
        </w:rPr>
        <w:t xml:space="preserve">. გამოყენებული მეთოდოლოგია დეტალურად არის ასახული </w:t>
      </w:r>
      <w:r w:rsidR="004163F5" w:rsidRPr="004163F5">
        <w:rPr>
          <w:rFonts w:asciiTheme="minorHAnsi" w:hAnsiTheme="minorHAnsi" w:cstheme="minorHAnsi"/>
          <w:sz w:val="24"/>
          <w:szCs w:val="24"/>
          <w:lang w:val="ka-GE"/>
        </w:rPr>
        <w:t>კომუნიკაციების კომისიის 2007 წლის 31 აგვისტოს N5 დადგენილებით დამტკიც</w:t>
      </w:r>
      <w:r w:rsidR="004163F5">
        <w:rPr>
          <w:rFonts w:asciiTheme="minorHAnsi" w:hAnsiTheme="minorHAnsi" w:cstheme="minorHAnsi"/>
          <w:sz w:val="24"/>
          <w:szCs w:val="24"/>
          <w:lang w:val="ka-GE"/>
        </w:rPr>
        <w:t>ებულ</w:t>
      </w:r>
      <w:r w:rsidR="004163F5" w:rsidRPr="004163F5">
        <w:rPr>
          <w:rFonts w:asciiTheme="minorHAnsi" w:hAnsiTheme="minorHAnsi" w:cstheme="minorHAnsi"/>
          <w:sz w:val="24"/>
          <w:szCs w:val="24"/>
          <w:lang w:val="ka-GE"/>
        </w:rPr>
        <w:t xml:space="preserve"> ,,მომსახურების ბაზრის შესაბამისი სეგმენტების განსაზღვრისა და კონკურენტუნარიანობის ანალიზის მეთოდოლოგიური წესებ</w:t>
      </w:r>
      <w:r w:rsidR="004163F5">
        <w:rPr>
          <w:rFonts w:asciiTheme="minorHAnsi" w:hAnsiTheme="minorHAnsi" w:cstheme="minorHAnsi"/>
          <w:sz w:val="24"/>
          <w:szCs w:val="24"/>
          <w:lang w:val="ka-GE"/>
        </w:rPr>
        <w:t>ში.</w:t>
      </w:r>
      <w:r w:rsidR="00400069">
        <w:rPr>
          <w:rFonts w:asciiTheme="minorHAnsi" w:hAnsiTheme="minorHAnsi" w:cstheme="minorHAnsi"/>
          <w:sz w:val="24"/>
          <w:szCs w:val="24"/>
          <w:lang w:val="ka-GE"/>
        </w:rPr>
        <w:t xml:space="preserve"> </w:t>
      </w:r>
    </w:p>
    <w:p w14:paraId="4CDC39C8" w14:textId="0D2A5E12" w:rsidR="00F445BC" w:rsidRPr="0013481C" w:rsidRDefault="00395992" w:rsidP="00F445BC">
      <w:pPr>
        <w:shd w:val="clear" w:color="auto" w:fill="FFFFFF"/>
        <w:spacing w:after="160" w:line="259" w:lineRule="auto"/>
        <w:jc w:val="both"/>
        <w:rPr>
          <w:rFonts w:asciiTheme="minorHAnsi" w:hAnsiTheme="minorHAnsi" w:cstheme="minorHAnsi"/>
          <w:sz w:val="24"/>
          <w:szCs w:val="24"/>
          <w:lang w:val="ka-GE"/>
        </w:rPr>
      </w:pPr>
      <w:r>
        <w:rPr>
          <w:rFonts w:asciiTheme="minorHAnsi" w:hAnsiTheme="minorHAnsi" w:cstheme="minorHAnsi"/>
          <w:sz w:val="24"/>
          <w:szCs w:val="24"/>
          <w:lang w:val="ka-GE"/>
        </w:rPr>
        <w:t xml:space="preserve">,,ელექტრონული კომუნიკაციების შესახებ“ საქართველოს </w:t>
      </w:r>
      <w:r w:rsidR="00F445BC" w:rsidRPr="0013481C">
        <w:rPr>
          <w:rFonts w:asciiTheme="minorHAnsi" w:hAnsiTheme="minorHAnsi" w:cstheme="minorHAnsi"/>
          <w:sz w:val="24"/>
          <w:szCs w:val="24"/>
          <w:lang w:val="ka-GE"/>
        </w:rPr>
        <w:t>კანონის 22-ე მუხლის 1-ლი პუნქტი მოიცავს ბაზრის ანალიზის ეტაპებს, რომელთაგან პირველი ორი</w:t>
      </w:r>
      <w:r w:rsidR="008A145B">
        <w:rPr>
          <w:rFonts w:asciiTheme="minorHAnsi" w:hAnsiTheme="minorHAnsi" w:cstheme="minorHAnsi"/>
          <w:sz w:val="24"/>
          <w:szCs w:val="24"/>
          <w:lang w:val="ka-GE"/>
        </w:rPr>
        <w:t xml:space="preserve"> წარმოდგენილია ქვემოთ მოცემულ ჩამონათვალში</w:t>
      </w:r>
      <w:r w:rsidR="00F445BC" w:rsidRPr="0013481C">
        <w:rPr>
          <w:rFonts w:asciiTheme="minorHAnsi" w:hAnsiTheme="minorHAnsi" w:cstheme="minorHAnsi"/>
          <w:sz w:val="24"/>
          <w:szCs w:val="24"/>
          <w:lang w:val="ka-GE"/>
        </w:rPr>
        <w:t>:</w:t>
      </w:r>
    </w:p>
    <w:p w14:paraId="37A1865F" w14:textId="633348BF" w:rsidR="00F445BC" w:rsidRPr="007C7519" w:rsidRDefault="004163F5" w:rsidP="00E24A5A">
      <w:pPr>
        <w:shd w:val="clear" w:color="auto" w:fill="FFFFFF"/>
        <w:spacing w:after="160" w:line="259" w:lineRule="auto"/>
        <w:jc w:val="both"/>
        <w:rPr>
          <w:rFonts w:asciiTheme="minorHAnsi" w:hAnsiTheme="minorHAnsi" w:cstheme="minorHAnsi"/>
          <w:i/>
          <w:sz w:val="24"/>
          <w:szCs w:val="24"/>
          <w:lang w:val="ka-GE"/>
        </w:rPr>
      </w:pPr>
      <w:r>
        <w:rPr>
          <w:rFonts w:asciiTheme="minorHAnsi" w:hAnsiTheme="minorHAnsi" w:cstheme="minorHAnsi"/>
          <w:i/>
          <w:sz w:val="24"/>
          <w:szCs w:val="24"/>
          <w:lang w:val="ka-GE"/>
        </w:rPr>
        <w:t>ა)</w:t>
      </w:r>
      <w:r w:rsidR="00F445BC" w:rsidRPr="007C7519">
        <w:rPr>
          <w:rFonts w:asciiTheme="minorHAnsi" w:hAnsiTheme="minorHAnsi" w:cstheme="minorHAnsi"/>
          <w:i/>
          <w:sz w:val="24"/>
          <w:szCs w:val="24"/>
          <w:lang w:val="ka-GE"/>
        </w:rPr>
        <w:t xml:space="preserve">“შესაბამისი და მჭიდროდ დაკავშირებული ბაზრების და ბაზრის შესაბამისი გეოგრაფიული საზღვრების </w:t>
      </w:r>
      <w:r w:rsidR="008A145B" w:rsidRPr="007C7519">
        <w:rPr>
          <w:rFonts w:asciiTheme="minorHAnsi" w:hAnsiTheme="minorHAnsi" w:cstheme="minorHAnsi"/>
          <w:i/>
          <w:sz w:val="24"/>
          <w:szCs w:val="24"/>
          <w:lang w:val="ka-GE"/>
        </w:rPr>
        <w:t>დადგენა</w:t>
      </w:r>
      <w:r w:rsidR="00F445BC" w:rsidRPr="007C7519">
        <w:rPr>
          <w:rFonts w:asciiTheme="minorHAnsi" w:hAnsiTheme="minorHAnsi" w:cstheme="minorHAnsi"/>
          <w:i/>
          <w:sz w:val="24"/>
          <w:szCs w:val="24"/>
          <w:lang w:val="ka-GE"/>
        </w:rPr>
        <w:t xml:space="preserve">; </w:t>
      </w:r>
    </w:p>
    <w:p w14:paraId="4AACC6C0" w14:textId="2BDDAC84" w:rsidR="00F445BC" w:rsidRPr="007C7519" w:rsidRDefault="004163F5" w:rsidP="007C7519">
      <w:pPr>
        <w:shd w:val="clear" w:color="auto" w:fill="FFFFFF"/>
        <w:spacing w:after="160" w:line="259" w:lineRule="auto"/>
        <w:jc w:val="both"/>
        <w:rPr>
          <w:rFonts w:asciiTheme="minorHAnsi" w:hAnsiTheme="minorHAnsi" w:cstheme="minorHAnsi"/>
          <w:sz w:val="24"/>
          <w:szCs w:val="24"/>
          <w:lang w:val="ka-GE"/>
        </w:rPr>
      </w:pPr>
      <w:r>
        <w:rPr>
          <w:rFonts w:asciiTheme="minorHAnsi" w:hAnsiTheme="minorHAnsi" w:cstheme="minorHAnsi"/>
          <w:i/>
          <w:sz w:val="24"/>
          <w:szCs w:val="24"/>
          <w:lang w:val="ka-GE"/>
        </w:rPr>
        <w:t xml:space="preserve">ბ) </w:t>
      </w:r>
      <w:r w:rsidR="00F445BC" w:rsidRPr="007C7519">
        <w:rPr>
          <w:rFonts w:asciiTheme="minorHAnsi" w:hAnsiTheme="minorHAnsi" w:cstheme="minorHAnsi"/>
          <w:i/>
          <w:sz w:val="24"/>
          <w:szCs w:val="24"/>
          <w:lang w:val="ka-GE"/>
        </w:rPr>
        <w:t>“შესაბამისი ბაზრების კონკურენტუნარიანობის ანალიზის ჩატარება“.</w:t>
      </w:r>
    </w:p>
    <w:p w14:paraId="61517E3A" w14:textId="01C78956" w:rsidR="00F445BC" w:rsidRPr="0013481C" w:rsidRDefault="00F445BC" w:rsidP="00F445BC">
      <w:pPr>
        <w:shd w:val="clear" w:color="auto" w:fill="FFFFFF"/>
        <w:spacing w:after="160" w:line="259" w:lineRule="auto"/>
        <w:jc w:val="both"/>
        <w:rPr>
          <w:rFonts w:asciiTheme="minorHAnsi" w:hAnsiTheme="minorHAnsi" w:cstheme="minorHAnsi"/>
          <w:sz w:val="24"/>
          <w:szCs w:val="24"/>
          <w:lang w:val="ka-GE"/>
        </w:rPr>
      </w:pPr>
      <w:r w:rsidRPr="0013481C">
        <w:rPr>
          <w:rFonts w:asciiTheme="minorHAnsi" w:eastAsia="Times New Roman" w:hAnsiTheme="minorHAnsi" w:cstheme="minorHAnsi"/>
          <w:sz w:val="24"/>
          <w:szCs w:val="24"/>
          <w:lang w:val="ka-GE"/>
        </w:rPr>
        <w:t xml:space="preserve">ეფექტური კონკურენციის შეფასება შესაძლებელია მხოლოდ პროდუქტის, მომსახურების და გეოგრაფიული თვალსაზრისით განსაზღვრული შესაბამისი ბაზრის მითითებით. </w:t>
      </w:r>
      <w:r w:rsidR="006A2BE8">
        <w:rPr>
          <w:rFonts w:asciiTheme="minorHAnsi" w:eastAsia="Times New Roman" w:hAnsiTheme="minorHAnsi" w:cstheme="minorHAnsi"/>
          <w:sz w:val="24"/>
          <w:szCs w:val="24"/>
          <w:lang w:val="ka-GE"/>
        </w:rPr>
        <w:t xml:space="preserve">,,ელექტრონული კომუნიკაციების შესახებ“ საქართველოს კანონის </w:t>
      </w:r>
      <w:r w:rsidRPr="0013481C">
        <w:rPr>
          <w:rFonts w:asciiTheme="minorHAnsi" w:eastAsia="Times New Roman" w:hAnsiTheme="minorHAnsi" w:cstheme="minorHAnsi"/>
          <w:sz w:val="24"/>
          <w:szCs w:val="24"/>
          <w:lang w:val="ka-GE"/>
        </w:rPr>
        <w:t xml:space="preserve"> 22-ე მუხლის მე-7 </w:t>
      </w:r>
      <w:r w:rsidR="00B83502">
        <w:rPr>
          <w:rFonts w:asciiTheme="minorHAnsi" w:eastAsia="Times New Roman" w:hAnsiTheme="minorHAnsi" w:cstheme="minorHAnsi"/>
          <w:sz w:val="24"/>
          <w:szCs w:val="24"/>
          <w:lang w:val="ka-GE"/>
        </w:rPr>
        <w:t>პუნქტი</w:t>
      </w:r>
      <w:r w:rsidR="006A2BE8">
        <w:rPr>
          <w:rFonts w:asciiTheme="minorHAnsi" w:eastAsia="Times New Roman" w:hAnsiTheme="minorHAnsi" w:cstheme="minorHAnsi"/>
          <w:sz w:val="24"/>
          <w:szCs w:val="24"/>
          <w:lang w:val="ka-GE"/>
        </w:rPr>
        <w:t xml:space="preserve">ს შესაბამისად, </w:t>
      </w:r>
      <w:r w:rsidR="006A2BE8" w:rsidRPr="006A2BE8">
        <w:rPr>
          <w:rFonts w:asciiTheme="minorHAnsi" w:eastAsia="Times New Roman" w:hAnsiTheme="minorHAnsi" w:cstheme="minorHAnsi"/>
          <w:sz w:val="24"/>
          <w:szCs w:val="24"/>
          <w:lang w:val="ka-GE"/>
        </w:rPr>
        <w:t xml:space="preserve"> კონკურენცია მომსახურების ბაზრის შესაბამის სეგმენტზე ეფექტიანია, თუ ამ სეგმენტზე არ საქმიანობს მნიშვნელოვანი საბაზრო ძალაუფლების მქონე ავტორიზებული პირი</w:t>
      </w:r>
      <w:r w:rsidR="006A2BE8">
        <w:rPr>
          <w:rFonts w:asciiTheme="minorHAnsi" w:eastAsia="Times New Roman" w:hAnsiTheme="minorHAnsi" w:cstheme="minorHAnsi"/>
          <w:sz w:val="24"/>
          <w:szCs w:val="24"/>
          <w:lang w:val="ka-GE"/>
        </w:rPr>
        <w:t xml:space="preserve">. </w:t>
      </w:r>
      <w:r w:rsidR="006A2BE8" w:rsidRPr="006A2BE8">
        <w:rPr>
          <w:rFonts w:asciiTheme="minorHAnsi" w:eastAsia="Times New Roman" w:hAnsiTheme="minorHAnsi" w:cstheme="minorHAnsi"/>
          <w:sz w:val="24"/>
          <w:szCs w:val="24"/>
          <w:lang w:val="ka-GE"/>
        </w:rPr>
        <w:t xml:space="preserve">კონკურენცია ბაზრის შესაბამის სეგმენტზე არ არის ეფექტიანი, თუ ამ სეგმენტზე მოქმედ ერთ ან რამდენიმე ავტორიზებულ პირს </w:t>
      </w:r>
      <w:r w:rsidR="00006C40">
        <w:rPr>
          <w:rFonts w:asciiTheme="minorHAnsi" w:eastAsia="Times New Roman" w:hAnsiTheme="minorHAnsi" w:cstheme="minorHAnsi"/>
          <w:sz w:val="24"/>
          <w:szCs w:val="24"/>
          <w:lang w:val="ka-GE"/>
        </w:rPr>
        <w:t xml:space="preserve">გააჩნია </w:t>
      </w:r>
      <w:r w:rsidR="006A2BE8" w:rsidRPr="006A2BE8">
        <w:rPr>
          <w:rFonts w:asciiTheme="minorHAnsi" w:eastAsia="Times New Roman" w:hAnsiTheme="minorHAnsi" w:cstheme="minorHAnsi"/>
          <w:sz w:val="24"/>
          <w:szCs w:val="24"/>
          <w:lang w:val="ka-GE"/>
        </w:rPr>
        <w:t xml:space="preserve">მნიშვნელოვანი საბაზრო ძალაუფლება. </w:t>
      </w:r>
      <w:r w:rsidRPr="0013481C">
        <w:rPr>
          <w:rFonts w:asciiTheme="minorHAnsi" w:hAnsiTheme="minorHAnsi" w:cstheme="minorHAnsi"/>
          <w:i/>
          <w:sz w:val="24"/>
          <w:szCs w:val="24"/>
          <w:lang w:val="ka-GE"/>
        </w:rPr>
        <w:t>.</w:t>
      </w:r>
    </w:p>
    <w:p w14:paraId="0E64660B" w14:textId="1E825783" w:rsidR="00F445BC" w:rsidRPr="0013481C" w:rsidRDefault="00B83502" w:rsidP="00F445BC">
      <w:pPr>
        <w:shd w:val="clear" w:color="auto" w:fill="FFFFFF"/>
        <w:spacing w:after="160" w:line="259" w:lineRule="auto"/>
        <w:jc w:val="both"/>
        <w:rPr>
          <w:rFonts w:asciiTheme="minorHAnsi" w:hAnsiTheme="minorHAnsi" w:cstheme="minorHAnsi"/>
          <w:sz w:val="24"/>
          <w:szCs w:val="24"/>
          <w:lang w:val="ka-GE"/>
        </w:rPr>
      </w:pPr>
      <w:r>
        <w:rPr>
          <w:rFonts w:asciiTheme="minorHAnsi" w:hAnsiTheme="minorHAnsi" w:cstheme="minorHAnsi"/>
          <w:sz w:val="24"/>
          <w:szCs w:val="24"/>
          <w:lang w:val="ka-GE"/>
        </w:rPr>
        <w:lastRenderedPageBreak/>
        <w:t xml:space="preserve">,,ელექტრონული კომუნიკაციების შესახებ“ საქართველოს </w:t>
      </w:r>
      <w:r w:rsidR="00F445BC" w:rsidRPr="0013481C">
        <w:rPr>
          <w:rFonts w:asciiTheme="minorHAnsi" w:hAnsiTheme="minorHAnsi" w:cstheme="minorHAnsi"/>
          <w:sz w:val="24"/>
          <w:szCs w:val="24"/>
          <w:lang w:val="ka-GE"/>
        </w:rPr>
        <w:t>კანონის 22-ე მუხლის მე-4 პუნქტი</w:t>
      </w:r>
      <w:r w:rsidR="00016599">
        <w:rPr>
          <w:rFonts w:asciiTheme="minorHAnsi" w:hAnsiTheme="minorHAnsi" w:cstheme="minorHAnsi"/>
          <w:sz w:val="24"/>
          <w:szCs w:val="24"/>
          <w:lang w:val="ka-GE"/>
        </w:rPr>
        <w:t xml:space="preserve">ს თანახმად, </w:t>
      </w:r>
      <w:r w:rsidR="00016599" w:rsidRPr="00016599">
        <w:rPr>
          <w:rFonts w:asciiTheme="minorHAnsi" w:hAnsiTheme="minorHAnsi" w:cstheme="minorHAnsi"/>
          <w:sz w:val="24"/>
          <w:szCs w:val="24"/>
          <w:lang w:val="ka-GE"/>
        </w:rPr>
        <w:t>მომსახურების ბაზრის შესაბამისი სეგმენტების კონკურენტუნარიანობის ანალიზის ჩატარებისას კომისია ითვალისწინებს შემდეგ ანალიზურ ფაქტორებს:</w:t>
      </w:r>
    </w:p>
    <w:p w14:paraId="0208EF6F" w14:textId="5E342C07" w:rsidR="00016599" w:rsidRPr="00016599" w:rsidRDefault="00016599" w:rsidP="00016599">
      <w:pPr>
        <w:shd w:val="clear" w:color="auto" w:fill="FFFFFF"/>
        <w:spacing w:after="160" w:line="259" w:lineRule="auto"/>
        <w:jc w:val="both"/>
        <w:rPr>
          <w:rFonts w:asciiTheme="minorHAnsi" w:hAnsiTheme="minorHAnsi" w:cstheme="minorHAnsi"/>
          <w:i/>
          <w:sz w:val="24"/>
          <w:szCs w:val="24"/>
          <w:lang w:val="ka-GE"/>
        </w:rPr>
      </w:pPr>
      <w:r w:rsidRPr="00016599">
        <w:rPr>
          <w:rFonts w:asciiTheme="minorHAnsi" w:hAnsiTheme="minorHAnsi" w:cstheme="minorHAnsi"/>
          <w:i/>
          <w:sz w:val="24"/>
          <w:szCs w:val="24"/>
          <w:lang w:val="ka-GE"/>
        </w:rPr>
        <w:t xml:space="preserve">ა) მომსახურების ბაზრის შესაბამის და მჭიდროდ დაკავშირებულ სეგმენტებზე </w:t>
      </w:r>
      <w:r w:rsidR="00B91993">
        <w:rPr>
          <w:rFonts w:asciiTheme="minorHAnsi" w:hAnsiTheme="minorHAnsi" w:cstheme="minorHAnsi"/>
          <w:i/>
          <w:sz w:val="24"/>
          <w:szCs w:val="24"/>
          <w:lang w:val="ka-GE"/>
        </w:rPr>
        <w:t>არსებულ გარემოებებს</w:t>
      </w:r>
      <w:r w:rsidRPr="00016599">
        <w:rPr>
          <w:rFonts w:asciiTheme="minorHAnsi" w:hAnsiTheme="minorHAnsi" w:cstheme="minorHAnsi"/>
          <w:i/>
          <w:sz w:val="24"/>
          <w:szCs w:val="24"/>
          <w:lang w:val="ka-GE"/>
        </w:rPr>
        <w:t>, კონცენტრაციის დონეს და ავტორიზებული პირების მიერ დაკავებულ ფარდობით საბაზრო წილებს;</w:t>
      </w:r>
    </w:p>
    <w:p w14:paraId="519A75A3" w14:textId="77777777" w:rsidR="00016599" w:rsidRPr="00016599" w:rsidRDefault="00016599" w:rsidP="00016599">
      <w:pPr>
        <w:shd w:val="clear" w:color="auto" w:fill="FFFFFF"/>
        <w:spacing w:after="160" w:line="259" w:lineRule="auto"/>
        <w:jc w:val="both"/>
        <w:rPr>
          <w:rFonts w:asciiTheme="minorHAnsi" w:hAnsiTheme="minorHAnsi" w:cstheme="minorHAnsi"/>
          <w:i/>
          <w:sz w:val="24"/>
          <w:szCs w:val="24"/>
          <w:lang w:val="ka-GE"/>
        </w:rPr>
      </w:pPr>
      <w:r w:rsidRPr="00016599">
        <w:rPr>
          <w:rFonts w:asciiTheme="minorHAnsi" w:hAnsiTheme="minorHAnsi" w:cstheme="minorHAnsi"/>
          <w:i/>
          <w:sz w:val="24"/>
          <w:szCs w:val="24"/>
          <w:lang w:val="ka-GE"/>
        </w:rPr>
        <w:t>ბ) მომსახურების ბაზრის შესაბამის სეგმენტზე მომსახურების სახეებზე მოთხოვნისა და მიწოდების მახასიათებლებს (ელასტიურობა, მოთხოვნის ზრდა და სხვ.), აგრეთვე მოთხოვნისა და მიწოდების მხარეების ჩანაცვლების პირობებს;</w:t>
      </w:r>
    </w:p>
    <w:p w14:paraId="6899326D" w14:textId="1289F544" w:rsidR="00016599" w:rsidRPr="00016599" w:rsidRDefault="00016599" w:rsidP="00016599">
      <w:pPr>
        <w:shd w:val="clear" w:color="auto" w:fill="FFFFFF"/>
        <w:spacing w:after="160" w:line="259" w:lineRule="auto"/>
        <w:jc w:val="both"/>
        <w:rPr>
          <w:rFonts w:asciiTheme="minorHAnsi" w:hAnsiTheme="minorHAnsi" w:cstheme="minorHAnsi"/>
          <w:i/>
          <w:sz w:val="24"/>
          <w:szCs w:val="24"/>
          <w:lang w:val="ka-GE"/>
        </w:rPr>
      </w:pPr>
      <w:r w:rsidRPr="00016599">
        <w:rPr>
          <w:rFonts w:asciiTheme="minorHAnsi" w:hAnsiTheme="minorHAnsi" w:cstheme="minorHAnsi"/>
          <w:i/>
          <w:sz w:val="24"/>
          <w:szCs w:val="24"/>
          <w:lang w:val="ka-GE"/>
        </w:rPr>
        <w:t xml:space="preserve">გ) პოტენციურად არაკონკურენტული მომსახურების და </w:t>
      </w:r>
      <w:proofErr w:type="spellStart"/>
      <w:r w:rsidRPr="00016599">
        <w:rPr>
          <w:rFonts w:asciiTheme="minorHAnsi" w:hAnsiTheme="minorHAnsi" w:cstheme="minorHAnsi"/>
          <w:i/>
          <w:sz w:val="24"/>
          <w:szCs w:val="24"/>
          <w:lang w:val="ka-GE"/>
        </w:rPr>
        <w:t>ურთიერ</w:t>
      </w:r>
      <w:r w:rsidR="00027B75">
        <w:rPr>
          <w:rFonts w:asciiTheme="minorHAnsi" w:hAnsiTheme="minorHAnsi" w:cstheme="minorHAnsi"/>
          <w:i/>
          <w:sz w:val="24"/>
          <w:szCs w:val="24"/>
          <w:lang w:val="ka-GE"/>
        </w:rPr>
        <w:t>თჩა</w:t>
      </w:r>
      <w:r w:rsidRPr="00016599">
        <w:rPr>
          <w:rFonts w:asciiTheme="minorHAnsi" w:hAnsiTheme="minorHAnsi" w:cstheme="minorHAnsi"/>
          <w:i/>
          <w:sz w:val="24"/>
          <w:szCs w:val="24"/>
          <w:lang w:val="ka-GE"/>
        </w:rPr>
        <w:t>ნაცვლებადი</w:t>
      </w:r>
      <w:proofErr w:type="spellEnd"/>
      <w:r w:rsidRPr="00016599">
        <w:rPr>
          <w:rFonts w:asciiTheme="minorHAnsi" w:hAnsiTheme="minorHAnsi" w:cstheme="minorHAnsi"/>
          <w:i/>
          <w:sz w:val="24"/>
          <w:szCs w:val="24"/>
          <w:lang w:val="ka-GE"/>
        </w:rPr>
        <w:t xml:space="preserve"> მომსახურების სახეებზე ჩამოყალიბებული ტარიფების დონეებს და მათ ისტორიულ ცვალებადობას;</w:t>
      </w:r>
    </w:p>
    <w:p w14:paraId="739559F9" w14:textId="176540A7" w:rsidR="00F445BC" w:rsidRPr="0013481C" w:rsidRDefault="00016599" w:rsidP="007C7519">
      <w:pPr>
        <w:shd w:val="clear" w:color="auto" w:fill="FFFFFF"/>
        <w:spacing w:after="160" w:line="259" w:lineRule="auto"/>
        <w:jc w:val="both"/>
        <w:rPr>
          <w:rFonts w:asciiTheme="minorHAnsi" w:hAnsiTheme="minorHAnsi" w:cstheme="minorHAnsi"/>
          <w:i/>
          <w:sz w:val="24"/>
          <w:szCs w:val="24"/>
          <w:lang w:val="ka-GE"/>
        </w:rPr>
      </w:pPr>
      <w:r w:rsidRPr="00016599">
        <w:rPr>
          <w:rFonts w:asciiTheme="minorHAnsi" w:hAnsiTheme="minorHAnsi" w:cstheme="minorHAnsi"/>
          <w:i/>
          <w:sz w:val="24"/>
          <w:szCs w:val="24"/>
          <w:lang w:val="ka-GE"/>
        </w:rPr>
        <w:t>დ) მომსახურების ბაზრის შესაბამის სეგმენტზე ავტორიზებული პირების ფინანსურ-ეკონომიკურ მაჩვენებლებს, მათი ურთიერთდამოკიდებულების ხარისხს და ავტორიზაციის მსურველი პირების მიერ ამ სეგმენტზე საქმიანობის დაწყების შესაძლებლობებს, ბაზარზე შესვლის დამაბრკოლებელ ინფრასტრუქტურულ და დინამიკურ ფაქტორებს, შესაბამის საინვესტიციო რისკებს;</w:t>
      </w:r>
    </w:p>
    <w:p w14:paraId="6B810FB5" w14:textId="6D43E4BA" w:rsidR="00E50A98" w:rsidRPr="0013481C" w:rsidRDefault="00E50A98" w:rsidP="00772C1E">
      <w:pPr>
        <w:pStyle w:val="Heading3"/>
        <w:numPr>
          <w:ilvl w:val="2"/>
          <w:numId w:val="104"/>
        </w:numPr>
        <w:spacing w:after="160" w:afterAutospacing="0" w:line="259" w:lineRule="auto"/>
        <w:rPr>
          <w:rFonts w:asciiTheme="minorHAnsi" w:hAnsiTheme="minorHAnsi" w:cstheme="minorHAnsi"/>
          <w:b w:val="0"/>
          <w:bCs w:val="0"/>
          <w:sz w:val="24"/>
          <w:szCs w:val="24"/>
          <w:lang w:val="ka-GE"/>
        </w:rPr>
      </w:pPr>
      <w:bookmarkStart w:id="25" w:name="_Toc141447191"/>
      <w:bookmarkStart w:id="26" w:name="_Toc147001913"/>
      <w:bookmarkStart w:id="27" w:name="_Toc150352026"/>
      <w:bookmarkStart w:id="28" w:name="_Toc169262458"/>
      <w:r w:rsidRPr="0013481C">
        <w:rPr>
          <w:rFonts w:asciiTheme="minorHAnsi" w:hAnsiTheme="minorHAnsi" w:cstheme="minorHAnsi"/>
          <w:b w:val="0"/>
          <w:bCs w:val="0"/>
          <w:sz w:val="24"/>
          <w:szCs w:val="24"/>
          <w:lang w:val="ka-GE"/>
        </w:rPr>
        <w:t xml:space="preserve">პირველი ნაბიჯი: შესაბამისი და მჭიდროდ დაკავშირებული ბაზრების და ბაზრის შესაბამისი გეოგრაფიული საზღვრების </w:t>
      </w:r>
      <w:r w:rsidR="00994234">
        <w:rPr>
          <w:rFonts w:asciiTheme="minorHAnsi" w:hAnsiTheme="minorHAnsi" w:cstheme="minorHAnsi"/>
          <w:b w:val="0"/>
          <w:bCs w:val="0"/>
          <w:sz w:val="24"/>
          <w:szCs w:val="24"/>
          <w:lang w:val="ka-GE"/>
        </w:rPr>
        <w:t>დადგენა</w:t>
      </w:r>
      <w:r w:rsidRPr="0013481C">
        <w:rPr>
          <w:rFonts w:asciiTheme="minorHAnsi" w:hAnsiTheme="minorHAnsi" w:cstheme="minorHAnsi"/>
          <w:b w:val="0"/>
          <w:bCs w:val="0"/>
          <w:sz w:val="24"/>
          <w:szCs w:val="24"/>
          <w:lang w:val="ka-GE"/>
        </w:rPr>
        <w:t>.</w:t>
      </w:r>
      <w:bookmarkEnd w:id="25"/>
      <w:bookmarkEnd w:id="26"/>
      <w:bookmarkEnd w:id="27"/>
      <w:bookmarkEnd w:id="28"/>
    </w:p>
    <w:p w14:paraId="51447788" w14:textId="77777777" w:rsidR="00E50A98" w:rsidRPr="0013481C" w:rsidRDefault="00E50A98" w:rsidP="00E50A98">
      <w:pPr>
        <w:shd w:val="clear" w:color="auto" w:fill="FFFFFF"/>
        <w:spacing w:after="160" w:line="259" w:lineRule="auto"/>
        <w:jc w:val="both"/>
        <w:rPr>
          <w:rFonts w:asciiTheme="minorHAnsi" w:eastAsia="Times New Roman" w:hAnsiTheme="minorHAnsi" w:cstheme="minorHAnsi"/>
          <w:sz w:val="24"/>
          <w:szCs w:val="24"/>
          <w:lang w:val="ka-GE"/>
        </w:rPr>
      </w:pPr>
      <w:r w:rsidRPr="0013481C">
        <w:rPr>
          <w:rFonts w:asciiTheme="minorHAnsi" w:eastAsia="Times New Roman" w:hAnsiTheme="minorHAnsi" w:cstheme="minorHAnsi"/>
          <w:sz w:val="24"/>
          <w:szCs w:val="24"/>
          <w:lang w:val="ka-GE"/>
        </w:rPr>
        <w:t>შესაბამისი ბაზრის განსაზღვრას ფუნდამენტური მნიშვნელობა აქვს იმის შესაფასებლად, არის თუ არა ბაზარზე ეფექტური კონკურენცია.</w:t>
      </w:r>
    </w:p>
    <w:p w14:paraId="4AAA8215" w14:textId="232BB507" w:rsidR="00E50A98" w:rsidRPr="0013481C" w:rsidRDefault="00E50A98" w:rsidP="00E50A98">
      <w:pPr>
        <w:shd w:val="clear" w:color="auto" w:fill="FFFFFF"/>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შესაბამისი ბაზრის დასადგენად აუცილებელია ბაზარი განისაზღვროს ყველა იმ პროდუქტის/მომსახურების მიხედვით, რომლებიც </w:t>
      </w:r>
      <w:proofErr w:type="spellStart"/>
      <w:r w:rsidRPr="0013481C">
        <w:rPr>
          <w:rFonts w:asciiTheme="minorHAnsi" w:hAnsiTheme="minorHAnsi" w:cstheme="minorHAnsi"/>
          <w:sz w:val="24"/>
          <w:szCs w:val="24"/>
          <w:lang w:val="ka-GE"/>
        </w:rPr>
        <w:t>ურთიერთჩანაცვლებადია</w:t>
      </w:r>
      <w:proofErr w:type="spellEnd"/>
      <w:r w:rsidRPr="0013481C">
        <w:rPr>
          <w:rFonts w:asciiTheme="minorHAnsi" w:hAnsiTheme="minorHAnsi" w:cstheme="minorHAnsi"/>
          <w:sz w:val="24"/>
          <w:szCs w:val="24"/>
          <w:lang w:val="ka-GE"/>
        </w:rPr>
        <w:t xml:space="preserve"> და ეკუთვნის კონკრეტულ ბაზარს და ასევე გეოგრაფიული საზღვრები, რომლებშიც</w:t>
      </w:r>
      <w:r w:rsidR="00994234">
        <w:rPr>
          <w:rFonts w:asciiTheme="minorHAnsi" w:hAnsiTheme="minorHAnsi" w:cstheme="minorHAnsi"/>
          <w:sz w:val="24"/>
          <w:szCs w:val="24"/>
          <w:lang w:val="ka-GE"/>
        </w:rPr>
        <w:t xml:space="preserve"> შემოთავაზებულია</w:t>
      </w:r>
      <w:r w:rsidRPr="0013481C">
        <w:rPr>
          <w:rFonts w:asciiTheme="minorHAnsi" w:hAnsiTheme="minorHAnsi" w:cstheme="minorHAnsi"/>
          <w:sz w:val="24"/>
          <w:szCs w:val="24"/>
          <w:lang w:val="ka-GE"/>
        </w:rPr>
        <w:t xml:space="preserve"> </w:t>
      </w:r>
      <w:r w:rsidR="00994234">
        <w:rPr>
          <w:rFonts w:asciiTheme="minorHAnsi" w:hAnsiTheme="minorHAnsi" w:cstheme="minorHAnsi"/>
          <w:sz w:val="24"/>
          <w:szCs w:val="24"/>
          <w:lang w:val="ka-GE"/>
        </w:rPr>
        <w:t xml:space="preserve">აღნიშნული </w:t>
      </w:r>
      <w:r w:rsidRPr="0013481C">
        <w:rPr>
          <w:rFonts w:asciiTheme="minorHAnsi" w:hAnsiTheme="minorHAnsi" w:cstheme="minorHAnsi"/>
          <w:sz w:val="24"/>
          <w:szCs w:val="24"/>
          <w:lang w:val="ka-GE"/>
        </w:rPr>
        <w:t xml:space="preserve">სერვისები </w:t>
      </w:r>
      <w:proofErr w:type="spellStart"/>
      <w:r w:rsidRPr="0013481C">
        <w:rPr>
          <w:rFonts w:asciiTheme="minorHAnsi" w:hAnsiTheme="minorHAnsi" w:cstheme="minorHAnsi"/>
          <w:sz w:val="24"/>
          <w:szCs w:val="24"/>
          <w:lang w:val="ka-GE"/>
        </w:rPr>
        <w:t>დიდწილად</w:t>
      </w:r>
      <w:proofErr w:type="spellEnd"/>
      <w:r w:rsidRPr="0013481C">
        <w:rPr>
          <w:rFonts w:asciiTheme="minorHAnsi" w:hAnsiTheme="minorHAnsi" w:cstheme="minorHAnsi"/>
          <w:sz w:val="24"/>
          <w:szCs w:val="24"/>
          <w:lang w:val="ka-GE"/>
        </w:rPr>
        <w:t xml:space="preserve"> ერთგვაროვანი პირობებით. მთელი პროცედურა ეფუძნება ბაზრის მიწოდებისა და მოთხოვნის მხარეების </w:t>
      </w:r>
      <w:proofErr w:type="spellStart"/>
      <w:r w:rsidRPr="0013481C">
        <w:rPr>
          <w:rFonts w:asciiTheme="minorHAnsi" w:hAnsiTheme="minorHAnsi" w:cstheme="minorHAnsi"/>
          <w:sz w:val="24"/>
          <w:szCs w:val="24"/>
          <w:lang w:val="ka-GE"/>
        </w:rPr>
        <w:t>ჩანაცვლებადობის</w:t>
      </w:r>
      <w:proofErr w:type="spellEnd"/>
      <w:r w:rsidRPr="0013481C">
        <w:rPr>
          <w:rFonts w:asciiTheme="minorHAnsi" w:hAnsiTheme="minorHAnsi" w:cstheme="minorHAnsi"/>
          <w:sz w:val="24"/>
          <w:szCs w:val="24"/>
          <w:lang w:val="ka-GE"/>
        </w:rPr>
        <w:t xml:space="preserve"> განსაზღვრას. </w:t>
      </w:r>
    </w:p>
    <w:p w14:paraId="0A4D4C21" w14:textId="2F66E957" w:rsidR="00E50A98" w:rsidRPr="0013481C" w:rsidRDefault="00E50A98" w:rsidP="00E50A98">
      <w:pPr>
        <w:shd w:val="clear" w:color="auto" w:fill="FFFFFF"/>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შესაბამისი ბაზარი მოიცავს ყველა სერვისს, რომლებიც წარმოადგენ</w:t>
      </w:r>
      <w:r w:rsidR="00994234">
        <w:rPr>
          <w:rFonts w:asciiTheme="minorHAnsi" w:hAnsiTheme="minorHAnsi" w:cstheme="minorHAnsi"/>
          <w:sz w:val="24"/>
          <w:szCs w:val="24"/>
          <w:lang w:val="ka-GE"/>
        </w:rPr>
        <w:t>ენ</w:t>
      </w:r>
      <w:r w:rsidRPr="0013481C">
        <w:rPr>
          <w:rFonts w:asciiTheme="minorHAnsi" w:hAnsiTheme="minorHAnsi" w:cstheme="minorHAnsi"/>
          <w:sz w:val="24"/>
          <w:szCs w:val="24"/>
          <w:lang w:val="ka-GE"/>
        </w:rPr>
        <w:t xml:space="preserve"> ეფექტიან </w:t>
      </w:r>
      <w:proofErr w:type="spellStart"/>
      <w:r w:rsidRPr="0013481C">
        <w:rPr>
          <w:rFonts w:asciiTheme="minorHAnsi" w:hAnsiTheme="minorHAnsi" w:cstheme="minorHAnsi"/>
          <w:sz w:val="24"/>
          <w:szCs w:val="24"/>
          <w:lang w:val="ka-GE"/>
        </w:rPr>
        <w:t>ურთიერთჩამნაცვლებლებს</w:t>
      </w:r>
      <w:proofErr w:type="spellEnd"/>
      <w:r w:rsidRPr="0013481C">
        <w:rPr>
          <w:rStyle w:val="FootnoteReference"/>
          <w:rFonts w:asciiTheme="minorHAnsi" w:hAnsiTheme="minorHAnsi" w:cstheme="minorHAnsi"/>
          <w:sz w:val="24"/>
          <w:szCs w:val="24"/>
          <w:lang w:val="ka-GE"/>
        </w:rPr>
        <w:footnoteReference w:id="26"/>
      </w:r>
      <w:r w:rsidRPr="0013481C">
        <w:rPr>
          <w:rFonts w:asciiTheme="minorHAnsi" w:hAnsiTheme="minorHAnsi" w:cstheme="minorHAnsi"/>
          <w:sz w:val="24"/>
          <w:szCs w:val="24"/>
          <w:lang w:val="ka-GE"/>
        </w:rPr>
        <w:t xml:space="preserve">, მოთხოვნის ან მიწოდების მხრივ, არა მხოლოდ მათი ობიექტური მახასიათებლების, ფასების ან დანიშნულების კუთხით, არამედ შესაბამის ბაზარზე არსებული კონკურენტული პირობების გათვალისწინებით. </w:t>
      </w:r>
      <w:proofErr w:type="spellStart"/>
      <w:r w:rsidRPr="0013481C">
        <w:rPr>
          <w:rFonts w:asciiTheme="minorHAnsi" w:hAnsiTheme="minorHAnsi" w:cstheme="minorHAnsi"/>
          <w:sz w:val="24"/>
          <w:szCs w:val="24"/>
          <w:lang w:val="ka-GE"/>
        </w:rPr>
        <w:t>ჩამნაცვლებელია</w:t>
      </w:r>
      <w:proofErr w:type="spellEnd"/>
      <w:r w:rsidRPr="0013481C">
        <w:rPr>
          <w:rFonts w:asciiTheme="minorHAnsi" w:hAnsiTheme="minorHAnsi" w:cstheme="minorHAnsi"/>
          <w:sz w:val="24"/>
          <w:szCs w:val="24"/>
          <w:lang w:val="ka-GE"/>
        </w:rPr>
        <w:t xml:space="preserve"> ნებისმიერი სერვისი, რომელსაც თავისი მახასიათებლების, ფასის, მიზნებისა და მომხმარებლის ჩვევების გათვალისწინებით შეუძლია </w:t>
      </w:r>
      <w:r w:rsidR="00D96920">
        <w:rPr>
          <w:rFonts w:asciiTheme="minorHAnsi" w:hAnsiTheme="minorHAnsi" w:cstheme="minorHAnsi"/>
          <w:sz w:val="24"/>
          <w:szCs w:val="24"/>
          <w:lang w:val="ka-GE"/>
        </w:rPr>
        <w:t>ჩაანაცვლოს</w:t>
      </w:r>
      <w:r w:rsidR="00D96920"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სხვა </w:t>
      </w:r>
      <w:r w:rsidR="00D96920">
        <w:rPr>
          <w:rFonts w:asciiTheme="minorHAnsi" w:hAnsiTheme="minorHAnsi" w:cstheme="minorHAnsi"/>
          <w:sz w:val="24"/>
          <w:szCs w:val="24"/>
          <w:lang w:val="ka-GE"/>
        </w:rPr>
        <w:t>მომსახურება</w:t>
      </w:r>
      <w:r w:rsidR="00D96920"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და ამით დააკმაყოფილოს მომხმარებლის იგივე საჭიროებები. </w:t>
      </w:r>
      <w:r w:rsidR="00D96920">
        <w:rPr>
          <w:rFonts w:asciiTheme="minorHAnsi" w:hAnsiTheme="minorHAnsi" w:cstheme="minorHAnsi"/>
          <w:sz w:val="24"/>
          <w:szCs w:val="24"/>
          <w:lang w:val="ka-GE"/>
        </w:rPr>
        <w:t>მომსახურებები</w:t>
      </w:r>
      <w:r w:rsidRPr="0013481C">
        <w:rPr>
          <w:rFonts w:asciiTheme="minorHAnsi" w:hAnsiTheme="minorHAnsi" w:cstheme="minorHAnsi"/>
          <w:sz w:val="24"/>
          <w:szCs w:val="24"/>
          <w:lang w:val="ka-GE"/>
        </w:rPr>
        <w:t xml:space="preserve">, რომლებიც მხოლოდ მცირე ან შედარებითი </w:t>
      </w:r>
      <w:proofErr w:type="spellStart"/>
      <w:r w:rsidRPr="0013481C">
        <w:rPr>
          <w:rFonts w:asciiTheme="minorHAnsi" w:hAnsiTheme="minorHAnsi" w:cstheme="minorHAnsi"/>
          <w:sz w:val="24"/>
          <w:szCs w:val="24"/>
          <w:lang w:val="ka-GE"/>
        </w:rPr>
        <w:t>ჩამნაცვლებელია</w:t>
      </w:r>
      <w:proofErr w:type="spellEnd"/>
      <w:r w:rsidRPr="0013481C">
        <w:rPr>
          <w:rFonts w:asciiTheme="minorHAnsi" w:hAnsiTheme="minorHAnsi" w:cstheme="minorHAnsi"/>
          <w:sz w:val="24"/>
          <w:szCs w:val="24"/>
          <w:lang w:val="ka-GE"/>
        </w:rPr>
        <w:t xml:space="preserve">, არ წარმოადგენს იმავე შესაბამისი ბაზრის ნაწილს. აქედან გამომდინარე, ბაზრის </w:t>
      </w:r>
      <w:r w:rsidRPr="0013481C">
        <w:rPr>
          <w:rFonts w:asciiTheme="minorHAnsi" w:hAnsiTheme="minorHAnsi" w:cstheme="minorHAnsi"/>
          <w:sz w:val="24"/>
          <w:szCs w:val="24"/>
          <w:lang w:val="ka-GE"/>
        </w:rPr>
        <w:lastRenderedPageBreak/>
        <w:t>ანალიზის პროცესში შესაბამისი ბაზარი უნდა განისაზღვროს მხოლოდ იმ სერვისების დაჯგუფებით, რომლებსაც მომხმარებლები იმავე მიზ</w:t>
      </w:r>
      <w:r w:rsidR="003D2F0E">
        <w:rPr>
          <w:rFonts w:asciiTheme="minorHAnsi" w:hAnsiTheme="minorHAnsi" w:cstheme="minorHAnsi"/>
          <w:sz w:val="24"/>
          <w:szCs w:val="24"/>
          <w:lang w:val="ka-GE"/>
        </w:rPr>
        <w:t>ნებისთვის</w:t>
      </w:r>
      <w:r w:rsidRPr="0013481C">
        <w:rPr>
          <w:rFonts w:asciiTheme="minorHAnsi" w:hAnsiTheme="minorHAnsi" w:cstheme="minorHAnsi"/>
          <w:sz w:val="24"/>
          <w:szCs w:val="24"/>
          <w:lang w:val="ka-GE"/>
        </w:rPr>
        <w:t xml:space="preserve"> იყენებენ.</w:t>
      </w:r>
    </w:p>
    <w:p w14:paraId="526E4210" w14:textId="51E447C9" w:rsidR="00E50A98" w:rsidRPr="00680DA9" w:rsidRDefault="00E50A98" w:rsidP="00772C1E">
      <w:pPr>
        <w:pStyle w:val="Heading3"/>
        <w:numPr>
          <w:ilvl w:val="3"/>
          <w:numId w:val="104"/>
        </w:numPr>
        <w:spacing w:after="160" w:afterAutospacing="0" w:line="259" w:lineRule="auto"/>
        <w:rPr>
          <w:rFonts w:asciiTheme="minorHAnsi" w:hAnsiTheme="minorHAnsi" w:cstheme="minorHAnsi"/>
          <w:b w:val="0"/>
          <w:bCs w:val="0"/>
          <w:sz w:val="24"/>
          <w:szCs w:val="24"/>
          <w:lang w:val="ka-GE"/>
        </w:rPr>
      </w:pPr>
      <w:bookmarkStart w:id="29" w:name="_Toc141447192"/>
      <w:bookmarkStart w:id="30" w:name="_Toc147001914"/>
      <w:bookmarkStart w:id="31" w:name="_Toc150352027"/>
      <w:bookmarkStart w:id="32" w:name="_Toc169262459"/>
      <w:r w:rsidRPr="00680DA9">
        <w:rPr>
          <w:rFonts w:asciiTheme="minorHAnsi" w:hAnsiTheme="minorHAnsi" w:cstheme="minorHAnsi"/>
          <w:b w:val="0"/>
          <w:bCs w:val="0"/>
          <w:sz w:val="24"/>
          <w:szCs w:val="24"/>
          <w:lang w:val="ka-GE"/>
        </w:rPr>
        <w:t>მოთხოვნის</w:t>
      </w:r>
      <w:r w:rsidR="00680DA9">
        <w:rPr>
          <w:rFonts w:asciiTheme="minorHAnsi" w:hAnsiTheme="minorHAnsi" w:cstheme="minorHAnsi"/>
          <w:b w:val="0"/>
          <w:bCs w:val="0"/>
          <w:sz w:val="24"/>
          <w:szCs w:val="24"/>
          <w:lang w:val="ka-GE"/>
        </w:rPr>
        <w:t xml:space="preserve"> და მიწოდების</w:t>
      </w:r>
      <w:r w:rsidRPr="00680DA9">
        <w:rPr>
          <w:rFonts w:asciiTheme="minorHAnsi" w:hAnsiTheme="minorHAnsi" w:cstheme="minorHAnsi"/>
          <w:b w:val="0"/>
          <w:bCs w:val="0"/>
          <w:sz w:val="24"/>
          <w:szCs w:val="24"/>
          <w:lang w:val="ka-GE"/>
        </w:rPr>
        <w:t xml:space="preserve"> </w:t>
      </w:r>
      <w:r w:rsidRPr="000E1A5B">
        <w:rPr>
          <w:rFonts w:asciiTheme="minorHAnsi" w:hAnsiTheme="minorHAnsi" w:cstheme="minorHAnsi"/>
          <w:b w:val="0"/>
          <w:bCs w:val="0"/>
          <w:sz w:val="24"/>
          <w:szCs w:val="24"/>
          <w:lang w:val="ka-GE"/>
        </w:rPr>
        <w:t xml:space="preserve">მხარის </w:t>
      </w:r>
      <w:r w:rsidRPr="00680DA9">
        <w:rPr>
          <w:rFonts w:asciiTheme="minorHAnsi" w:hAnsiTheme="minorHAnsi" w:cstheme="minorHAnsi"/>
          <w:b w:val="0"/>
          <w:bCs w:val="0"/>
          <w:sz w:val="24"/>
          <w:szCs w:val="24"/>
          <w:lang w:val="ka-GE"/>
        </w:rPr>
        <w:t>ჩანაცვლება</w:t>
      </w:r>
      <w:bookmarkEnd w:id="29"/>
      <w:bookmarkEnd w:id="30"/>
      <w:bookmarkEnd w:id="31"/>
      <w:bookmarkEnd w:id="32"/>
    </w:p>
    <w:p w14:paraId="6AE942DE" w14:textId="5B85B38B" w:rsidR="00E50A98" w:rsidRPr="0013481C" w:rsidRDefault="00E50A98" w:rsidP="00E50A98">
      <w:pPr>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მეთოდოლოგიური წესები </w:t>
      </w:r>
      <w:r w:rsidR="008C33F6">
        <w:rPr>
          <w:rFonts w:asciiTheme="minorHAnsi" w:hAnsiTheme="minorHAnsi" w:cstheme="minorHAnsi"/>
          <w:sz w:val="24"/>
          <w:szCs w:val="24"/>
          <w:lang w:val="ka-GE"/>
        </w:rPr>
        <w:t>მოიცავს</w:t>
      </w:r>
      <w:r w:rsidR="008C33F6"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მითითებებს მოთხოვნის</w:t>
      </w:r>
      <w:r w:rsidR="00D42824">
        <w:rPr>
          <w:rFonts w:asciiTheme="minorHAnsi" w:hAnsiTheme="minorHAnsi" w:cstheme="minorHAnsi"/>
          <w:sz w:val="24"/>
          <w:szCs w:val="24"/>
          <w:lang w:val="ka-GE"/>
        </w:rPr>
        <w:t xml:space="preserve"> და მიწოდების</w:t>
      </w:r>
      <w:r w:rsidRPr="0013481C">
        <w:rPr>
          <w:rFonts w:asciiTheme="minorHAnsi" w:hAnsiTheme="minorHAnsi" w:cstheme="minorHAnsi"/>
          <w:sz w:val="24"/>
          <w:szCs w:val="24"/>
          <w:lang w:val="ka-GE"/>
        </w:rPr>
        <w:t xml:space="preserve"> მხარის</w:t>
      </w:r>
      <w:r w:rsidRPr="0013481C">
        <w:rPr>
          <w:rFonts w:ascii="Sylfaen" w:hAnsi="Sylfaen" w:cstheme="minorHAnsi"/>
          <w:sz w:val="24"/>
          <w:szCs w:val="24"/>
          <w:lang w:val="ka-GE"/>
        </w:rPr>
        <w:t xml:space="preserve"> </w:t>
      </w:r>
      <w:proofErr w:type="spellStart"/>
      <w:r w:rsidRPr="0013481C">
        <w:rPr>
          <w:rFonts w:asciiTheme="minorHAnsi" w:hAnsiTheme="minorHAnsi" w:cstheme="minorHAnsi"/>
          <w:sz w:val="24"/>
          <w:szCs w:val="24"/>
          <w:lang w:val="ka-GE"/>
        </w:rPr>
        <w:t>ჩანაცვლებადობის</w:t>
      </w:r>
      <w:proofErr w:type="spellEnd"/>
      <w:r w:rsidRPr="0013481C">
        <w:rPr>
          <w:rFonts w:asciiTheme="minorHAnsi" w:hAnsiTheme="minorHAnsi" w:cstheme="minorHAnsi"/>
          <w:sz w:val="24"/>
          <w:szCs w:val="24"/>
          <w:lang w:val="ka-GE"/>
        </w:rPr>
        <w:t xml:space="preserve"> </w:t>
      </w:r>
      <w:r w:rsidR="00B27DCA">
        <w:rPr>
          <w:rFonts w:asciiTheme="minorHAnsi" w:hAnsiTheme="minorHAnsi" w:cstheme="minorHAnsi"/>
          <w:sz w:val="24"/>
          <w:szCs w:val="24"/>
          <w:lang w:val="ka-GE"/>
        </w:rPr>
        <w:t>განსაზღვრისთვის</w:t>
      </w:r>
      <w:r w:rsidRPr="0013481C">
        <w:rPr>
          <w:rFonts w:asciiTheme="minorHAnsi" w:hAnsiTheme="minorHAnsi" w:cstheme="minorHAnsi"/>
          <w:sz w:val="24"/>
          <w:szCs w:val="24"/>
          <w:lang w:val="ka-GE"/>
        </w:rPr>
        <w:t>.</w:t>
      </w:r>
      <w:r w:rsidR="006A0B4F" w:rsidRPr="0013481C">
        <w:rPr>
          <w:rStyle w:val="FootnoteReference"/>
          <w:rFonts w:asciiTheme="minorHAnsi" w:hAnsiTheme="minorHAnsi" w:cstheme="minorHAnsi"/>
          <w:sz w:val="24"/>
          <w:szCs w:val="24"/>
          <w:lang w:val="ka-GE"/>
        </w:rPr>
        <w:footnoteReference w:id="27"/>
      </w:r>
    </w:p>
    <w:p w14:paraId="57B890D7" w14:textId="2DC7671D" w:rsidR="00E50A98" w:rsidRPr="0013481C" w:rsidRDefault="00E50A98" w:rsidP="00772C1E">
      <w:pPr>
        <w:pStyle w:val="Heading3"/>
        <w:numPr>
          <w:ilvl w:val="3"/>
          <w:numId w:val="104"/>
        </w:numPr>
        <w:spacing w:after="160" w:afterAutospacing="0" w:line="259" w:lineRule="auto"/>
        <w:rPr>
          <w:rFonts w:asciiTheme="minorHAnsi" w:hAnsiTheme="minorHAnsi" w:cstheme="minorHAnsi"/>
          <w:b w:val="0"/>
          <w:bCs w:val="0"/>
          <w:sz w:val="24"/>
          <w:szCs w:val="24"/>
          <w:lang w:val="ka-GE"/>
        </w:rPr>
      </w:pPr>
      <w:bookmarkStart w:id="33" w:name="_Toc147001916"/>
      <w:bookmarkStart w:id="34" w:name="_Toc150352028"/>
      <w:bookmarkStart w:id="35" w:name="_Toc141447194"/>
      <w:bookmarkStart w:id="36" w:name="_Toc169262460"/>
      <w:r w:rsidRPr="0013481C">
        <w:rPr>
          <w:rFonts w:asciiTheme="minorHAnsi" w:hAnsiTheme="minorHAnsi" w:cstheme="minorHAnsi"/>
          <w:b w:val="0"/>
          <w:bCs w:val="0"/>
          <w:sz w:val="24"/>
          <w:szCs w:val="24"/>
          <w:lang w:val="ka-GE"/>
        </w:rPr>
        <w:t>გეოგრაფიული ბაზრის გან</w:t>
      </w:r>
      <w:bookmarkEnd w:id="33"/>
      <w:bookmarkEnd w:id="34"/>
      <w:bookmarkEnd w:id="35"/>
      <w:r w:rsidR="0082485A" w:rsidRPr="0013481C">
        <w:rPr>
          <w:rFonts w:asciiTheme="minorHAnsi" w:hAnsiTheme="minorHAnsi" w:cstheme="minorHAnsi"/>
          <w:b w:val="0"/>
          <w:bCs w:val="0"/>
          <w:sz w:val="24"/>
          <w:szCs w:val="24"/>
          <w:lang w:val="ka-GE"/>
        </w:rPr>
        <w:t>საზღვრა</w:t>
      </w:r>
      <w:bookmarkEnd w:id="36"/>
    </w:p>
    <w:p w14:paraId="5E99658A" w14:textId="7BC4EB81" w:rsidR="00E50A98" w:rsidRPr="0013481C" w:rsidRDefault="00E50A98" w:rsidP="00E50A98">
      <w:pPr>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მომსახურების შესაბამისი ბაზრის იდენტიფიცირების შემდეგ, შემდეგი ნაბიჯი არის მისი გეოგრაფიული საზღვრის დადგენა. </w:t>
      </w:r>
      <w:r w:rsidR="00435BB7">
        <w:rPr>
          <w:rFonts w:asciiTheme="minorHAnsi" w:hAnsiTheme="minorHAnsi" w:cstheme="minorHAnsi"/>
          <w:sz w:val="24"/>
          <w:szCs w:val="24"/>
          <w:lang w:val="ka-GE"/>
        </w:rPr>
        <w:t xml:space="preserve">საბაზრო კონკურენციის პირობების სათანადოდ შეფასება </w:t>
      </w:r>
      <w:proofErr w:type="spellStart"/>
      <w:r w:rsidR="00435BB7">
        <w:rPr>
          <w:rFonts w:asciiTheme="minorHAnsi" w:hAnsiTheme="minorHAnsi" w:cstheme="minorHAnsi"/>
          <w:sz w:val="24"/>
          <w:szCs w:val="24"/>
          <w:lang w:val="ka-GE"/>
        </w:rPr>
        <w:t>შეაბამის</w:t>
      </w:r>
      <w:proofErr w:type="spellEnd"/>
      <w:r w:rsidR="00435BB7">
        <w:rPr>
          <w:rFonts w:asciiTheme="minorHAnsi" w:hAnsiTheme="minorHAnsi" w:cstheme="minorHAnsi"/>
          <w:sz w:val="24"/>
          <w:szCs w:val="24"/>
          <w:lang w:val="ka-GE"/>
        </w:rPr>
        <w:t xml:space="preserve"> ბაზარზე შესაძლებელია მხოლოდ მაშინ,</w:t>
      </w:r>
      <w:r w:rsidRPr="0013481C">
        <w:rPr>
          <w:rFonts w:asciiTheme="minorHAnsi" w:hAnsiTheme="minorHAnsi" w:cstheme="minorHAnsi"/>
          <w:sz w:val="24"/>
          <w:szCs w:val="24"/>
          <w:lang w:val="ka-GE"/>
        </w:rPr>
        <w:t xml:space="preserve"> როდესაც განისაზღვრება მომსახურების ბაზრის გეოგრაფიული საზღვრები.</w:t>
      </w:r>
      <w:r w:rsidRPr="0013481C">
        <w:rPr>
          <w:rFonts w:ascii="Sylfaen" w:hAnsi="Sylfaen" w:cstheme="minorHAnsi"/>
          <w:sz w:val="24"/>
          <w:szCs w:val="24"/>
          <w:lang w:val="ka-GE"/>
        </w:rPr>
        <w:t xml:space="preserve"> </w:t>
      </w:r>
      <w:r w:rsidRPr="0013481C">
        <w:rPr>
          <w:rFonts w:asciiTheme="minorHAnsi" w:hAnsiTheme="minorHAnsi" w:cstheme="minorHAnsi"/>
          <w:sz w:val="24"/>
          <w:szCs w:val="24"/>
          <w:lang w:val="ka-GE"/>
        </w:rPr>
        <w:t>მეთოდოლოგიური წესები ასევე იძლევა მითითებებს ბაზრების გეოგრაფიული საზღვრების დადგენის შესახებ.</w:t>
      </w:r>
      <w:r w:rsidR="00B2631F" w:rsidRPr="0013481C">
        <w:rPr>
          <w:rStyle w:val="FootnoteReference"/>
          <w:rFonts w:asciiTheme="minorHAnsi" w:hAnsiTheme="minorHAnsi" w:cstheme="minorHAnsi"/>
          <w:sz w:val="24"/>
          <w:szCs w:val="24"/>
          <w:lang w:val="ka-GE"/>
        </w:rPr>
        <w:footnoteReference w:id="28"/>
      </w:r>
    </w:p>
    <w:p w14:paraId="3DD94C61" w14:textId="7F84B27A" w:rsidR="00E50A98" w:rsidRPr="00DC37E1" w:rsidRDefault="00F15265" w:rsidP="00DC37E1">
      <w:pPr>
        <w:spacing w:after="160" w:line="259" w:lineRule="auto"/>
        <w:jc w:val="both"/>
        <w:rPr>
          <w:rFonts w:asciiTheme="minorHAnsi" w:hAnsiTheme="minorHAnsi" w:cstheme="minorHAnsi"/>
          <w:sz w:val="24"/>
          <w:szCs w:val="24"/>
          <w:lang w:val="ka-GE"/>
        </w:rPr>
      </w:pPr>
      <w:r w:rsidRPr="00DC37E1">
        <w:rPr>
          <w:rFonts w:asciiTheme="minorHAnsi" w:hAnsiTheme="minorHAnsi" w:cstheme="minorHAnsi"/>
          <w:sz w:val="24"/>
          <w:szCs w:val="24"/>
          <w:lang w:val="ka-GE"/>
        </w:rPr>
        <w:t xml:space="preserve">,,ელექტრონული კომუნიკაციების შესახებ“ საქართველოს </w:t>
      </w:r>
      <w:r w:rsidR="00E50A98" w:rsidRPr="00DC37E1">
        <w:rPr>
          <w:rFonts w:asciiTheme="minorHAnsi" w:hAnsiTheme="minorHAnsi" w:cstheme="minorHAnsi"/>
          <w:sz w:val="24"/>
          <w:szCs w:val="24"/>
          <w:lang w:val="ka-GE"/>
        </w:rPr>
        <w:t>კანონის 22-ე მუხლის მე-4 პუნქტის შესაბამისად, ბაზრის გეოგრაფიული საზღვრები  შეიძლება დადგინდეს</w:t>
      </w:r>
      <w:r w:rsidR="00B444A6" w:rsidRPr="00DC37E1">
        <w:rPr>
          <w:rFonts w:asciiTheme="minorHAnsi" w:hAnsiTheme="minorHAnsi" w:cstheme="minorHAnsi"/>
          <w:sz w:val="24"/>
          <w:szCs w:val="24"/>
          <w:lang w:val="ka-GE"/>
        </w:rPr>
        <w:t xml:space="preserve"> </w:t>
      </w:r>
      <w:r w:rsidR="00E50A98" w:rsidRPr="00DC37E1">
        <w:rPr>
          <w:rFonts w:asciiTheme="minorHAnsi" w:hAnsiTheme="minorHAnsi" w:cstheme="minorHAnsi"/>
          <w:sz w:val="24"/>
          <w:szCs w:val="24"/>
          <w:lang w:val="ka-GE"/>
        </w:rPr>
        <w:t xml:space="preserve">„..შესაბამის ბაზარზე არსებული პირობების საფუძველზე“. მაგალითად, თუ ზოგიერთი სერვისი არ არის შემოთავაზებული ან </w:t>
      </w:r>
      <w:r w:rsidR="0084180D" w:rsidRPr="00DC37E1">
        <w:rPr>
          <w:rFonts w:asciiTheme="minorHAnsi" w:hAnsiTheme="minorHAnsi" w:cstheme="minorHAnsi"/>
          <w:sz w:val="24"/>
          <w:szCs w:val="24"/>
          <w:lang w:val="ka-GE"/>
        </w:rPr>
        <w:t xml:space="preserve">მასზე </w:t>
      </w:r>
      <w:r w:rsidR="00E50A98" w:rsidRPr="00DC37E1">
        <w:rPr>
          <w:rFonts w:asciiTheme="minorHAnsi" w:hAnsiTheme="minorHAnsi" w:cstheme="minorHAnsi"/>
          <w:sz w:val="24"/>
          <w:szCs w:val="24"/>
          <w:lang w:val="ka-GE"/>
        </w:rPr>
        <w:t>განსხვავებული ფასია დაწესებული ან სხვადასხვა ხარისხით</w:t>
      </w:r>
      <w:r w:rsidR="00B444A6" w:rsidRPr="00DC37E1">
        <w:rPr>
          <w:rFonts w:asciiTheme="minorHAnsi" w:hAnsiTheme="minorHAnsi" w:cstheme="minorHAnsi"/>
          <w:sz w:val="24"/>
          <w:szCs w:val="24"/>
          <w:lang w:val="ka-GE"/>
        </w:rPr>
        <w:t xml:space="preserve"> არის </w:t>
      </w:r>
      <w:r w:rsidR="00E50A98" w:rsidRPr="00DC37E1">
        <w:rPr>
          <w:rFonts w:asciiTheme="minorHAnsi" w:hAnsiTheme="minorHAnsi" w:cstheme="minorHAnsi"/>
          <w:sz w:val="24"/>
          <w:szCs w:val="24"/>
          <w:lang w:val="ka-GE"/>
        </w:rPr>
        <w:t xml:space="preserve">წარმოდგენილი ქვეყნის </w:t>
      </w:r>
      <w:r w:rsidR="00B444A6" w:rsidRPr="00DC37E1">
        <w:rPr>
          <w:rFonts w:asciiTheme="minorHAnsi" w:hAnsiTheme="minorHAnsi" w:cstheme="minorHAnsi"/>
          <w:sz w:val="24"/>
          <w:szCs w:val="24"/>
          <w:lang w:val="ka-GE"/>
        </w:rPr>
        <w:t xml:space="preserve">სხვადასხვა </w:t>
      </w:r>
      <w:r w:rsidR="00E50A98" w:rsidRPr="00DC37E1">
        <w:rPr>
          <w:rFonts w:asciiTheme="minorHAnsi" w:hAnsiTheme="minorHAnsi" w:cstheme="minorHAnsi"/>
          <w:sz w:val="24"/>
          <w:szCs w:val="24"/>
          <w:lang w:val="ka-GE"/>
        </w:rPr>
        <w:t xml:space="preserve">ნაწილში, მაშინ გეოგრაფიული დაყოფა შეიძლება </w:t>
      </w:r>
      <w:r w:rsidR="0084180D" w:rsidRPr="00DC37E1">
        <w:rPr>
          <w:rFonts w:asciiTheme="minorHAnsi" w:hAnsiTheme="minorHAnsi" w:cstheme="minorHAnsi"/>
          <w:sz w:val="24"/>
          <w:szCs w:val="24"/>
          <w:lang w:val="ka-GE"/>
        </w:rPr>
        <w:t xml:space="preserve">რელევანტური </w:t>
      </w:r>
      <w:r w:rsidR="00E50A98" w:rsidRPr="00DC37E1">
        <w:rPr>
          <w:rFonts w:asciiTheme="minorHAnsi" w:hAnsiTheme="minorHAnsi" w:cstheme="minorHAnsi"/>
          <w:sz w:val="24"/>
          <w:szCs w:val="24"/>
          <w:lang w:val="ka-GE"/>
        </w:rPr>
        <w:t>იყო</w:t>
      </w:r>
      <w:r w:rsidR="0084180D" w:rsidRPr="00DC37E1">
        <w:rPr>
          <w:rFonts w:asciiTheme="minorHAnsi" w:hAnsiTheme="minorHAnsi" w:cstheme="minorHAnsi"/>
          <w:sz w:val="24"/>
          <w:szCs w:val="24"/>
          <w:lang w:val="ka-GE"/>
        </w:rPr>
        <w:t>ს</w:t>
      </w:r>
      <w:r w:rsidR="00E50A98" w:rsidRPr="00DC37E1">
        <w:rPr>
          <w:rFonts w:asciiTheme="minorHAnsi" w:hAnsiTheme="minorHAnsi" w:cstheme="minorHAnsi"/>
          <w:sz w:val="24"/>
          <w:szCs w:val="24"/>
          <w:lang w:val="ka-GE"/>
        </w:rPr>
        <w:t xml:space="preserve">. </w:t>
      </w:r>
    </w:p>
    <w:p w14:paraId="5453F8A2" w14:textId="77777777" w:rsidR="00E50A98" w:rsidRPr="0013481C" w:rsidRDefault="00E50A98" w:rsidP="00DC37E1">
      <w:pPr>
        <w:spacing w:after="160" w:line="259" w:lineRule="auto"/>
        <w:jc w:val="both"/>
        <w:rPr>
          <w:rFonts w:asciiTheme="minorHAnsi" w:hAnsiTheme="minorHAnsi" w:cstheme="minorHAnsi"/>
          <w:sz w:val="24"/>
          <w:szCs w:val="24"/>
          <w:lang w:val="ka-GE"/>
        </w:rPr>
      </w:pPr>
      <w:r w:rsidRPr="00DC37E1">
        <w:rPr>
          <w:rFonts w:asciiTheme="minorHAnsi" w:hAnsiTheme="minorHAnsi" w:cstheme="minorHAnsi"/>
          <w:sz w:val="24"/>
          <w:szCs w:val="24"/>
          <w:lang w:val="ka-GE"/>
        </w:rPr>
        <w:t>ელექტრონულ კომუნიკაციებში გეოგრაფიული ბაზრები</w:t>
      </w:r>
      <w:r w:rsidRPr="0013481C">
        <w:rPr>
          <w:rFonts w:asciiTheme="minorHAnsi" w:hAnsiTheme="minorHAnsi" w:cstheme="minorHAnsi"/>
          <w:sz w:val="24"/>
          <w:szCs w:val="24"/>
          <w:lang w:val="ka-GE"/>
        </w:rPr>
        <w:t xml:space="preserve"> ტრადიციულად განისაზღვრება შესაბამისი ქსელის დაფარვის არეალის გათვალისწინებით.</w:t>
      </w:r>
    </w:p>
    <w:p w14:paraId="34763F0F" w14:textId="6338E76B" w:rsidR="00E50A98" w:rsidRPr="0013481C" w:rsidRDefault="00E50A98" w:rsidP="00772C1E">
      <w:pPr>
        <w:pStyle w:val="Heading3"/>
        <w:numPr>
          <w:ilvl w:val="2"/>
          <w:numId w:val="104"/>
        </w:numPr>
        <w:spacing w:after="160" w:afterAutospacing="0" w:line="259" w:lineRule="auto"/>
        <w:rPr>
          <w:rFonts w:asciiTheme="minorHAnsi" w:hAnsiTheme="minorHAnsi" w:cstheme="minorHAnsi"/>
          <w:b w:val="0"/>
          <w:bCs w:val="0"/>
          <w:sz w:val="24"/>
          <w:szCs w:val="24"/>
          <w:lang w:val="ka-GE"/>
        </w:rPr>
      </w:pPr>
      <w:bookmarkStart w:id="37" w:name="_Toc147001917"/>
      <w:bookmarkStart w:id="38" w:name="_Toc150352029"/>
      <w:bookmarkStart w:id="39" w:name="_Toc169262461"/>
      <w:bookmarkStart w:id="40" w:name="_Toc141447195"/>
      <w:r w:rsidRPr="0013481C">
        <w:rPr>
          <w:rFonts w:asciiTheme="minorHAnsi" w:hAnsiTheme="minorHAnsi" w:cstheme="minorHAnsi"/>
          <w:b w:val="0"/>
          <w:bCs w:val="0"/>
          <w:sz w:val="24"/>
          <w:szCs w:val="24"/>
          <w:lang w:val="ka-GE"/>
        </w:rPr>
        <w:t>მეორე ნაბიჯი: იმის დადგენა, არის თუ არა შესაბამისი საცალო ბაზარი კონკურენტუნარიანი</w:t>
      </w:r>
      <w:bookmarkEnd w:id="37"/>
      <w:bookmarkEnd w:id="38"/>
      <w:bookmarkEnd w:id="39"/>
      <w:r w:rsidRPr="0013481C">
        <w:rPr>
          <w:rFonts w:asciiTheme="minorHAnsi" w:hAnsiTheme="minorHAnsi" w:cstheme="minorHAnsi"/>
          <w:b w:val="0"/>
          <w:bCs w:val="0"/>
          <w:sz w:val="24"/>
          <w:szCs w:val="24"/>
          <w:lang w:val="ka-GE"/>
        </w:rPr>
        <w:t xml:space="preserve"> </w:t>
      </w:r>
      <w:bookmarkEnd w:id="40"/>
    </w:p>
    <w:p w14:paraId="375E04FB" w14:textId="4B802B60" w:rsidR="00E50A98" w:rsidRPr="0013481C" w:rsidRDefault="00E50A98" w:rsidP="00E50A98">
      <w:pPr>
        <w:shd w:val="clear" w:color="auto" w:fill="FFFFFF"/>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შეფასების მიზანია იმის გაგება, არის თუ არა შესაბამისი საცალო ბაზრები ეფექტურად კონკურენტუნარიანი წინასწარი რეგულირების არარსებობის პირობებში. აღნიშნულის მიზანია შეამოწმოს, შეიძლება თუ არა ბაზარზე კონკურენციის გაუმჯობესება მომავალში, ან </w:t>
      </w:r>
      <w:r w:rsidR="00A16676">
        <w:rPr>
          <w:rFonts w:asciiTheme="minorHAnsi" w:hAnsiTheme="minorHAnsi" w:cstheme="minorHAnsi"/>
          <w:sz w:val="24"/>
          <w:szCs w:val="24"/>
          <w:lang w:val="ka-GE"/>
        </w:rPr>
        <w:t>სახეზეა თუ არა</w:t>
      </w:r>
      <w:r w:rsidRPr="0013481C">
        <w:rPr>
          <w:rFonts w:asciiTheme="minorHAnsi" w:hAnsiTheme="minorHAnsi" w:cstheme="minorHAnsi"/>
          <w:sz w:val="24"/>
          <w:szCs w:val="24"/>
          <w:lang w:val="ka-GE"/>
        </w:rPr>
        <w:t xml:space="preserve"> ტენდენციები, რომლებმაც შეიძლება უარყოფითი გავლენა მოახდინონ კონკურენციის ამჟამინდელ დონეზე, რაც პოტენციურად გამოიწვევს ერთ</w:t>
      </w:r>
      <w:r w:rsidR="00A16676">
        <w:rPr>
          <w:rFonts w:asciiTheme="minorHAnsi" w:hAnsiTheme="minorHAnsi" w:cstheme="minorHAnsi"/>
          <w:sz w:val="24"/>
          <w:szCs w:val="24"/>
          <w:lang w:val="ka-GE"/>
        </w:rPr>
        <w:t>პიროვნული</w:t>
      </w:r>
      <w:r w:rsidRPr="0013481C">
        <w:rPr>
          <w:rFonts w:asciiTheme="minorHAnsi" w:hAnsiTheme="minorHAnsi" w:cstheme="minorHAnsi"/>
          <w:sz w:val="24"/>
          <w:szCs w:val="24"/>
          <w:lang w:val="ka-GE"/>
        </w:rPr>
        <w:t xml:space="preserve"> ან ერთობლივი დომინირების </w:t>
      </w:r>
      <w:r w:rsidR="00A16676">
        <w:rPr>
          <w:rFonts w:asciiTheme="minorHAnsi" w:hAnsiTheme="minorHAnsi" w:cstheme="minorHAnsi"/>
          <w:sz w:val="24"/>
          <w:szCs w:val="24"/>
          <w:lang w:val="ka-GE"/>
        </w:rPr>
        <w:t>წარმოშობას</w:t>
      </w:r>
      <w:r w:rsidR="00A16676"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ან გაძლიერებას. კონკურენციის შეფასება საცალო დონეზე უნდა განხორციელდეს „მოდიფიცირებული </w:t>
      </w:r>
      <w:proofErr w:type="spellStart"/>
      <w:r w:rsidRPr="0013481C">
        <w:rPr>
          <w:rFonts w:asciiTheme="minorHAnsi" w:hAnsiTheme="minorHAnsi" w:cstheme="minorHAnsi"/>
          <w:sz w:val="24"/>
          <w:szCs w:val="24"/>
          <w:lang w:val="ka-GE"/>
        </w:rPr>
        <w:t>გრინფილდის</w:t>
      </w:r>
      <w:proofErr w:type="spellEnd"/>
      <w:r w:rsidRPr="0013481C">
        <w:rPr>
          <w:rFonts w:asciiTheme="minorHAnsi" w:hAnsiTheme="minorHAnsi" w:cstheme="minorHAnsi"/>
          <w:sz w:val="24"/>
          <w:szCs w:val="24"/>
          <w:lang w:val="ka-GE"/>
        </w:rPr>
        <w:t xml:space="preserve"> მიდგომის“ გამოყენებით </w:t>
      </w:r>
      <w:r w:rsidRPr="0013481C">
        <w:rPr>
          <w:rStyle w:val="FootnoteReference"/>
          <w:rFonts w:asciiTheme="minorHAnsi" w:hAnsiTheme="minorHAnsi" w:cstheme="minorHAnsi"/>
          <w:sz w:val="24"/>
          <w:szCs w:val="24"/>
          <w:lang w:val="ka-GE"/>
        </w:rPr>
        <w:footnoteReference w:id="29"/>
      </w:r>
      <w:r w:rsidRPr="0013481C">
        <w:rPr>
          <w:rFonts w:asciiTheme="minorHAnsi" w:hAnsiTheme="minorHAnsi" w:cstheme="minorHAnsi"/>
          <w:sz w:val="24"/>
          <w:szCs w:val="24"/>
          <w:lang w:val="ka-GE"/>
        </w:rPr>
        <w:t>.</w:t>
      </w:r>
    </w:p>
    <w:p w14:paraId="2CF1E58E" w14:textId="0D8348D5" w:rsidR="00E50A98" w:rsidRPr="0013481C" w:rsidRDefault="00E50A98" w:rsidP="00E50A98">
      <w:pPr>
        <w:shd w:val="clear" w:color="auto" w:fill="FFFFFF"/>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ეს ნიშნავს, რომ კონკურენტული პირობები </w:t>
      </w:r>
      <w:r w:rsidRPr="000E1A5B">
        <w:rPr>
          <w:rFonts w:asciiTheme="minorHAnsi" w:hAnsiTheme="minorHAnsi" w:cstheme="minorHAnsi"/>
          <w:sz w:val="24"/>
          <w:szCs w:val="24"/>
          <w:lang w:val="ka-GE"/>
        </w:rPr>
        <w:t>უნდა შეფასდეს</w:t>
      </w:r>
      <w:r w:rsidRPr="0013481C">
        <w:rPr>
          <w:rFonts w:asciiTheme="minorHAnsi" w:hAnsiTheme="minorHAnsi" w:cstheme="minorHAnsi"/>
          <w:sz w:val="24"/>
          <w:szCs w:val="24"/>
          <w:lang w:val="ka-GE"/>
        </w:rPr>
        <w:t xml:space="preserve"> იმ </w:t>
      </w:r>
      <w:r w:rsidR="00936C35">
        <w:rPr>
          <w:rFonts w:asciiTheme="minorHAnsi" w:hAnsiTheme="minorHAnsi" w:cstheme="minorHAnsi"/>
          <w:sz w:val="24"/>
          <w:szCs w:val="24"/>
          <w:lang w:val="ka-GE"/>
        </w:rPr>
        <w:t>დაშვებით,</w:t>
      </w:r>
      <w:r w:rsidRPr="0013481C">
        <w:rPr>
          <w:rFonts w:asciiTheme="minorHAnsi" w:hAnsiTheme="minorHAnsi" w:cstheme="minorHAnsi"/>
          <w:sz w:val="24"/>
          <w:szCs w:val="24"/>
          <w:lang w:val="ka-GE"/>
        </w:rPr>
        <w:t xml:space="preserve"> რომ განხილული ბაზარი არ ექვემდებარება წინასწარ რეგულირებას. ამრიგად, საკვანძო კითხვა იქნება ის, თუ რამდენად შეიძლება განსაზღვრავდნენ მიმდინარე ვალდებულებები არსებულ საბაზრო პირობებს , რათა განისაზღვროს, შეიძლება თუ </w:t>
      </w:r>
      <w:r w:rsidRPr="0013481C">
        <w:rPr>
          <w:rFonts w:asciiTheme="minorHAnsi" w:hAnsiTheme="minorHAnsi" w:cstheme="minorHAnsi"/>
          <w:sz w:val="24"/>
          <w:szCs w:val="24"/>
          <w:lang w:val="ka-GE"/>
        </w:rPr>
        <w:lastRenderedPageBreak/>
        <w:t xml:space="preserve">არა საცალო ბაზრები იყოს ეფექტურად კონკურენტუნარიანი ნებისმიერი წინასწარი მარეგულირებელი </w:t>
      </w:r>
      <w:r w:rsidR="005858E8" w:rsidRPr="0013481C">
        <w:rPr>
          <w:rFonts w:asciiTheme="minorHAnsi" w:hAnsiTheme="minorHAnsi" w:cstheme="minorHAnsi"/>
          <w:sz w:val="24"/>
          <w:szCs w:val="24"/>
          <w:lang w:val="ka-GE"/>
        </w:rPr>
        <w:t>ვალდებულებ</w:t>
      </w:r>
      <w:r w:rsidR="005858E8">
        <w:rPr>
          <w:rFonts w:asciiTheme="minorHAnsi" w:hAnsiTheme="minorHAnsi" w:cstheme="minorHAnsi"/>
          <w:sz w:val="24"/>
          <w:szCs w:val="24"/>
          <w:lang w:val="ka-GE"/>
        </w:rPr>
        <w:t>ის</w:t>
      </w:r>
      <w:r w:rsidR="005858E8"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დაწესების გარეშე.</w:t>
      </w:r>
    </w:p>
    <w:p w14:paraId="5700404B" w14:textId="706F0A4A" w:rsidR="00E50A98" w:rsidRPr="0013481C" w:rsidRDefault="00AF256C" w:rsidP="00772C1E">
      <w:pPr>
        <w:pStyle w:val="Heading3"/>
        <w:spacing w:after="160" w:afterAutospacing="0" w:line="259" w:lineRule="auto"/>
        <w:ind w:left="720"/>
        <w:rPr>
          <w:rFonts w:asciiTheme="minorHAnsi" w:hAnsiTheme="minorHAnsi" w:cstheme="minorHAnsi"/>
          <w:b w:val="0"/>
          <w:bCs w:val="0"/>
          <w:sz w:val="24"/>
          <w:szCs w:val="24"/>
          <w:lang w:val="ka-GE"/>
        </w:rPr>
      </w:pPr>
      <w:bookmarkStart w:id="41" w:name="_Toc148539049"/>
      <w:bookmarkStart w:id="42" w:name="_Toc148541116"/>
      <w:bookmarkStart w:id="43" w:name="_Toc141447196"/>
      <w:bookmarkStart w:id="44" w:name="_Toc147001918"/>
      <w:bookmarkStart w:id="45" w:name="_Toc150352030"/>
      <w:bookmarkStart w:id="46" w:name="_Toc169262462"/>
      <w:bookmarkEnd w:id="41"/>
      <w:bookmarkEnd w:id="42"/>
      <w:r w:rsidRPr="0013481C">
        <w:rPr>
          <w:rFonts w:asciiTheme="minorHAnsi" w:hAnsiTheme="minorHAnsi" w:cstheme="minorHAnsi"/>
          <w:b w:val="0"/>
          <w:bCs w:val="0"/>
          <w:sz w:val="24"/>
          <w:szCs w:val="24"/>
          <w:lang w:val="ka-GE"/>
        </w:rPr>
        <w:t xml:space="preserve">2.4.4. </w:t>
      </w:r>
      <w:r w:rsidR="00E50A98" w:rsidRPr="0013481C">
        <w:rPr>
          <w:rFonts w:asciiTheme="minorHAnsi" w:hAnsiTheme="minorHAnsi" w:cstheme="minorHAnsi"/>
          <w:b w:val="0"/>
          <w:bCs w:val="0"/>
          <w:sz w:val="24"/>
          <w:szCs w:val="24"/>
          <w:lang w:val="ka-GE"/>
        </w:rPr>
        <w:t xml:space="preserve">მესამე ნაბიჯი: საბითუმო ბაზრების იდენტიფიცირება, </w:t>
      </w:r>
      <w:r w:rsidR="00F5193F" w:rsidRPr="0013481C">
        <w:rPr>
          <w:rFonts w:asciiTheme="minorHAnsi" w:hAnsiTheme="minorHAnsi" w:cstheme="minorHAnsi"/>
          <w:b w:val="0"/>
          <w:bCs w:val="0"/>
          <w:sz w:val="24"/>
          <w:szCs w:val="24"/>
          <w:lang w:val="ka-GE"/>
        </w:rPr>
        <w:t>რომლებ</w:t>
      </w:r>
      <w:r w:rsidR="00F5193F">
        <w:rPr>
          <w:rFonts w:asciiTheme="minorHAnsi" w:hAnsiTheme="minorHAnsi" w:cstheme="minorHAnsi"/>
          <w:b w:val="0"/>
          <w:bCs w:val="0"/>
          <w:sz w:val="24"/>
          <w:szCs w:val="24"/>
          <w:lang w:val="ka-GE"/>
        </w:rPr>
        <w:t>ზეც</w:t>
      </w:r>
      <w:r w:rsidR="00F5193F" w:rsidRPr="0013481C">
        <w:rPr>
          <w:rFonts w:asciiTheme="minorHAnsi" w:hAnsiTheme="minorHAnsi" w:cstheme="minorHAnsi"/>
          <w:b w:val="0"/>
          <w:bCs w:val="0"/>
          <w:sz w:val="24"/>
          <w:szCs w:val="24"/>
          <w:lang w:val="ka-GE"/>
        </w:rPr>
        <w:t xml:space="preserve"> </w:t>
      </w:r>
      <w:r w:rsidR="00F5193F">
        <w:rPr>
          <w:rFonts w:asciiTheme="minorHAnsi" w:hAnsiTheme="minorHAnsi" w:cstheme="minorHAnsi"/>
          <w:b w:val="0"/>
          <w:bCs w:val="0"/>
          <w:sz w:val="24"/>
          <w:szCs w:val="24"/>
          <w:lang w:val="ka-GE"/>
        </w:rPr>
        <w:t xml:space="preserve">მიზანშეწონილია </w:t>
      </w:r>
      <w:r w:rsidR="00E50A98" w:rsidRPr="0013481C">
        <w:rPr>
          <w:rFonts w:asciiTheme="minorHAnsi" w:hAnsiTheme="minorHAnsi" w:cstheme="minorHAnsi"/>
          <w:b w:val="0"/>
          <w:bCs w:val="0"/>
          <w:sz w:val="24"/>
          <w:szCs w:val="24"/>
          <w:lang w:val="ka-GE"/>
        </w:rPr>
        <w:t xml:space="preserve">მარეგულირებელი ჩარევა  გამოკვლეულ საცალო ბაზარზე </w:t>
      </w:r>
      <w:r w:rsidR="0023478A">
        <w:rPr>
          <w:rFonts w:asciiTheme="minorHAnsi" w:hAnsiTheme="minorHAnsi" w:cstheme="minorHAnsi"/>
          <w:b w:val="0"/>
          <w:bCs w:val="0"/>
          <w:sz w:val="24"/>
          <w:szCs w:val="24"/>
          <w:lang w:val="ka-GE"/>
        </w:rPr>
        <w:t xml:space="preserve">არაეფექტური </w:t>
      </w:r>
      <w:r w:rsidR="00E50A98" w:rsidRPr="0013481C">
        <w:rPr>
          <w:rFonts w:asciiTheme="minorHAnsi" w:hAnsiTheme="minorHAnsi" w:cstheme="minorHAnsi"/>
          <w:b w:val="0"/>
          <w:bCs w:val="0"/>
          <w:sz w:val="24"/>
          <w:szCs w:val="24"/>
          <w:lang w:val="ka-GE"/>
        </w:rPr>
        <w:t xml:space="preserve">კონკურენციის </w:t>
      </w:r>
      <w:bookmarkEnd w:id="43"/>
      <w:bookmarkEnd w:id="44"/>
      <w:bookmarkEnd w:id="45"/>
      <w:r w:rsidR="006853AF">
        <w:rPr>
          <w:rFonts w:asciiTheme="minorHAnsi" w:hAnsiTheme="minorHAnsi" w:cstheme="minorHAnsi"/>
          <w:b w:val="0"/>
          <w:bCs w:val="0"/>
          <w:sz w:val="24"/>
          <w:szCs w:val="24"/>
          <w:lang w:val="ka-GE"/>
        </w:rPr>
        <w:t>აღმოფხვრის მიზნით</w:t>
      </w:r>
      <w:bookmarkEnd w:id="46"/>
    </w:p>
    <w:p w14:paraId="3FAF5091" w14:textId="131B3E16" w:rsidR="00E50A98" w:rsidRPr="0013481C" w:rsidRDefault="00E50A98" w:rsidP="00E50A98">
      <w:pPr>
        <w:spacing w:after="160" w:line="259" w:lineRule="auto"/>
        <w:jc w:val="both"/>
        <w:rPr>
          <w:rFonts w:asciiTheme="minorHAnsi" w:hAnsiTheme="minorHAnsi" w:cstheme="minorHAnsi"/>
          <w:sz w:val="24"/>
          <w:szCs w:val="24"/>
          <w:lang w:val="ka-GE"/>
        </w:rPr>
      </w:pPr>
      <w:r w:rsidRPr="00DC37E1">
        <w:rPr>
          <w:rFonts w:asciiTheme="minorHAnsi" w:hAnsiTheme="minorHAnsi" w:cstheme="minorHAnsi"/>
          <w:sz w:val="24"/>
          <w:szCs w:val="24"/>
          <w:lang w:val="ka-GE"/>
        </w:rPr>
        <w:t xml:space="preserve">სექტორში რეგულირების პირველადი აქცენტი, ევროკავშირის პრაქტიკის შესაბამისად, უნდა იყოს საბითუმო დონეზე, ისე, რომ ნებისმიერი აუცილებელი </w:t>
      </w:r>
      <w:r w:rsidRPr="00DC37E1">
        <w:rPr>
          <w:rFonts w:asciiTheme="minorHAnsi" w:hAnsiTheme="minorHAnsi" w:cstheme="minorHAnsi"/>
          <w:i/>
          <w:sz w:val="24"/>
          <w:szCs w:val="24"/>
          <w:lang w:val="ka-GE"/>
        </w:rPr>
        <w:t xml:space="preserve">წინასწარი </w:t>
      </w:r>
      <w:r w:rsidRPr="00DC37E1">
        <w:rPr>
          <w:rFonts w:asciiTheme="minorHAnsi" w:hAnsiTheme="minorHAnsi" w:cstheme="minorHAnsi"/>
          <w:sz w:val="24"/>
          <w:szCs w:val="24"/>
          <w:lang w:val="ka-GE"/>
        </w:rPr>
        <w:t>ღონისძიება მიმართული იყოს მომსახურების მიმწოდებლების მიერ მომხმარებელთათვის ზიანის მიყენების პოტენციალის თავიდან აცილებაზე. უპირატესობა უნდა მიენიჭოს ჩარევას</w:t>
      </w:r>
      <w:r w:rsidR="00113532" w:rsidRPr="00DC37E1">
        <w:rPr>
          <w:rFonts w:asciiTheme="minorHAnsi" w:hAnsiTheme="minorHAnsi" w:cstheme="minorHAnsi"/>
          <w:sz w:val="24"/>
          <w:szCs w:val="24"/>
          <w:lang w:val="ka-GE"/>
        </w:rPr>
        <w:t xml:space="preserve"> მომსახურების</w:t>
      </w:r>
      <w:r w:rsidRPr="00DC37E1">
        <w:rPr>
          <w:rFonts w:asciiTheme="minorHAnsi" w:hAnsiTheme="minorHAnsi" w:cstheme="minorHAnsi"/>
          <w:sz w:val="24"/>
          <w:szCs w:val="24"/>
          <w:lang w:val="ka-GE"/>
        </w:rPr>
        <w:t xml:space="preserve"> მიწოდების ვერტიკალურ ჯაჭვში არსებულ ყველაზე მაღლა მდგომ საბითუმო ბაზარზე, რათა მინიმუმამდე</w:t>
      </w:r>
      <w:r w:rsidR="00113532" w:rsidRPr="00DC37E1">
        <w:rPr>
          <w:rFonts w:asciiTheme="minorHAnsi" w:hAnsiTheme="minorHAnsi" w:cstheme="minorHAnsi"/>
          <w:sz w:val="24"/>
          <w:szCs w:val="24"/>
          <w:lang w:val="ka-GE"/>
        </w:rPr>
        <w:t xml:space="preserve"> იქნეს დაყვანილი</w:t>
      </w:r>
      <w:r w:rsidRPr="00DC37E1">
        <w:rPr>
          <w:rFonts w:asciiTheme="minorHAnsi" w:hAnsiTheme="minorHAnsi" w:cstheme="minorHAnsi"/>
          <w:sz w:val="24"/>
          <w:szCs w:val="24"/>
          <w:lang w:val="ka-GE"/>
        </w:rPr>
        <w:t xml:space="preserve"> საინვესტიციო სტიმულების მოშლის პროცესი საცალო ბაზარზე. ეს </w:t>
      </w:r>
      <w:r w:rsidR="007E247D" w:rsidRPr="00DC37E1">
        <w:rPr>
          <w:rFonts w:asciiTheme="minorHAnsi" w:hAnsiTheme="minorHAnsi" w:cstheme="minorHAnsi"/>
          <w:sz w:val="24"/>
          <w:szCs w:val="24"/>
          <w:lang w:val="ka-GE"/>
        </w:rPr>
        <w:t xml:space="preserve">აღნიშნულ </w:t>
      </w:r>
      <w:r w:rsidRPr="00DC37E1">
        <w:rPr>
          <w:rFonts w:asciiTheme="minorHAnsi" w:hAnsiTheme="minorHAnsi" w:cstheme="minorHAnsi"/>
          <w:sz w:val="24"/>
          <w:szCs w:val="24"/>
          <w:lang w:val="ka-GE"/>
        </w:rPr>
        <w:t>მიზან</w:t>
      </w:r>
      <w:r w:rsidR="007E247D" w:rsidRPr="00DC37E1">
        <w:rPr>
          <w:rFonts w:asciiTheme="minorHAnsi" w:hAnsiTheme="minorHAnsi" w:cstheme="minorHAnsi"/>
          <w:sz w:val="24"/>
          <w:szCs w:val="24"/>
          <w:lang w:val="ka-GE"/>
        </w:rPr>
        <w:t>ს</w:t>
      </w:r>
      <w:r w:rsidRPr="00DC37E1">
        <w:rPr>
          <w:rFonts w:asciiTheme="minorHAnsi" w:hAnsiTheme="minorHAnsi" w:cstheme="minorHAnsi"/>
          <w:sz w:val="24"/>
          <w:szCs w:val="24"/>
          <w:lang w:val="ka-GE"/>
        </w:rPr>
        <w:t xml:space="preserve"> </w:t>
      </w:r>
      <w:r w:rsidR="004259BA" w:rsidRPr="00DC37E1">
        <w:rPr>
          <w:rFonts w:asciiTheme="minorHAnsi" w:hAnsiTheme="minorHAnsi" w:cstheme="minorHAnsi"/>
          <w:sz w:val="24"/>
          <w:szCs w:val="24"/>
          <w:lang w:val="ka-GE"/>
        </w:rPr>
        <w:t>ასა</w:t>
      </w:r>
      <w:r w:rsidR="00A71030" w:rsidRPr="00DC37E1">
        <w:rPr>
          <w:rFonts w:asciiTheme="minorHAnsi" w:hAnsiTheme="minorHAnsi" w:cstheme="minorHAnsi"/>
          <w:sz w:val="24"/>
          <w:szCs w:val="24"/>
          <w:lang w:val="ka-GE"/>
        </w:rPr>
        <w:t>ხა</w:t>
      </w:r>
      <w:r w:rsidR="007E247D" w:rsidRPr="00DC37E1">
        <w:rPr>
          <w:rFonts w:asciiTheme="minorHAnsi" w:hAnsiTheme="minorHAnsi" w:cstheme="minorHAnsi"/>
          <w:sz w:val="24"/>
          <w:szCs w:val="24"/>
          <w:lang w:val="ka-GE"/>
        </w:rPr>
        <w:t>ვს</w:t>
      </w:r>
      <w:r w:rsidR="004259BA" w:rsidRPr="00DC37E1">
        <w:rPr>
          <w:rFonts w:asciiTheme="minorHAnsi" w:hAnsiTheme="minorHAnsi" w:cstheme="minorHAnsi"/>
          <w:sz w:val="24"/>
          <w:szCs w:val="24"/>
          <w:lang w:val="ka-GE"/>
        </w:rPr>
        <w:t xml:space="preserve"> </w:t>
      </w:r>
      <w:r w:rsidRPr="00DC37E1">
        <w:rPr>
          <w:rFonts w:asciiTheme="minorHAnsi" w:hAnsiTheme="minorHAnsi" w:cstheme="minorHAnsi"/>
          <w:sz w:val="24"/>
          <w:szCs w:val="24"/>
          <w:lang w:val="ka-GE"/>
        </w:rPr>
        <w:t xml:space="preserve">ევროკავშირის მიმდინარე </w:t>
      </w:r>
      <w:r w:rsidRPr="00DC37E1">
        <w:rPr>
          <w:sz w:val="24"/>
          <w:szCs w:val="24"/>
        </w:rPr>
        <w:t>რეკომენდაცია</w:t>
      </w:r>
      <w:r w:rsidRPr="00DC37E1">
        <w:rPr>
          <w:rStyle w:val="FootnoteReference"/>
          <w:rFonts w:asciiTheme="minorHAnsi" w:hAnsiTheme="minorHAnsi" w:cstheme="minorHAnsi"/>
          <w:sz w:val="24"/>
          <w:szCs w:val="24"/>
          <w:lang w:val="ka-GE"/>
        </w:rPr>
        <w:footnoteReference w:id="30"/>
      </w:r>
      <w:r w:rsidRPr="00DC37E1">
        <w:rPr>
          <w:rFonts w:asciiTheme="minorHAnsi" w:hAnsiTheme="minorHAnsi" w:cstheme="minorHAnsi"/>
          <w:sz w:val="24"/>
          <w:szCs w:val="24"/>
          <w:lang w:val="ka-GE"/>
        </w:rPr>
        <w:t xml:space="preserve"> </w:t>
      </w:r>
      <w:r w:rsidR="004259BA" w:rsidRPr="00DC37E1">
        <w:rPr>
          <w:rFonts w:asciiTheme="minorHAnsi" w:hAnsiTheme="minorHAnsi" w:cstheme="minorHAnsi"/>
          <w:sz w:val="24"/>
          <w:szCs w:val="24"/>
          <w:lang w:val="ka-GE"/>
        </w:rPr>
        <w:t>(2020 წლის 18 დეკემბრის რეკომენდაცია შესაბამისი ბაზრების შესახებ, ის</w:t>
      </w:r>
      <w:r w:rsidR="00C15A63" w:rsidRPr="00DC37E1">
        <w:rPr>
          <w:rFonts w:asciiTheme="minorHAnsi" w:hAnsiTheme="minorHAnsi" w:cstheme="minorHAnsi"/>
          <w:sz w:val="24"/>
          <w:szCs w:val="24"/>
          <w:lang w:val="ka-GE"/>
        </w:rPr>
        <w:t>ევე</w:t>
      </w:r>
      <w:r w:rsidR="004259BA" w:rsidRPr="00DC37E1">
        <w:rPr>
          <w:rFonts w:asciiTheme="minorHAnsi" w:hAnsiTheme="minorHAnsi" w:cstheme="minorHAnsi"/>
          <w:sz w:val="24"/>
          <w:szCs w:val="24"/>
          <w:lang w:val="ka-GE"/>
        </w:rPr>
        <w:t xml:space="preserve"> როგორც 2014 წლის </w:t>
      </w:r>
      <w:r w:rsidRPr="00DC37E1">
        <w:rPr>
          <w:sz w:val="24"/>
          <w:szCs w:val="24"/>
        </w:rPr>
        <w:t>რეკომენდაცია</w:t>
      </w:r>
      <w:r w:rsidRPr="00DC37E1">
        <w:rPr>
          <w:rStyle w:val="FootnoteReference"/>
          <w:rFonts w:asciiTheme="minorHAnsi" w:hAnsiTheme="minorHAnsi" w:cstheme="minorHAnsi"/>
          <w:sz w:val="24"/>
          <w:szCs w:val="24"/>
          <w:lang w:val="ka-GE"/>
        </w:rPr>
        <w:footnoteReference w:id="31"/>
      </w:r>
      <w:r w:rsidR="004259BA" w:rsidRPr="00DC37E1">
        <w:rPr>
          <w:sz w:val="24"/>
          <w:szCs w:val="24"/>
          <w:lang w:val="ka-GE"/>
        </w:rPr>
        <w:t>)</w:t>
      </w:r>
      <w:r w:rsidRPr="00DC37E1">
        <w:rPr>
          <w:rFonts w:asciiTheme="minorHAnsi" w:hAnsiTheme="minorHAnsi" w:cstheme="minorHAnsi"/>
          <w:sz w:val="24"/>
          <w:szCs w:val="24"/>
          <w:lang w:val="ka-GE"/>
        </w:rPr>
        <w:t>, რომ</w:t>
      </w:r>
      <w:r w:rsidR="00521539" w:rsidRPr="00DC37E1">
        <w:rPr>
          <w:rFonts w:asciiTheme="minorHAnsi" w:hAnsiTheme="minorHAnsi" w:cstheme="minorHAnsi"/>
          <w:sz w:val="24"/>
          <w:szCs w:val="24"/>
          <w:lang w:val="ka-GE"/>
        </w:rPr>
        <w:t>ელიც</w:t>
      </w:r>
      <w:r w:rsidRPr="00DC37E1">
        <w:rPr>
          <w:rFonts w:asciiTheme="minorHAnsi" w:hAnsiTheme="minorHAnsi" w:cstheme="minorHAnsi"/>
          <w:sz w:val="24"/>
          <w:szCs w:val="24"/>
          <w:lang w:val="ka-GE"/>
        </w:rPr>
        <w:t xml:space="preserve"> არ </w:t>
      </w:r>
      <w:r w:rsidR="00521539" w:rsidRPr="00DC37E1">
        <w:rPr>
          <w:rFonts w:asciiTheme="minorHAnsi" w:hAnsiTheme="minorHAnsi" w:cstheme="minorHAnsi"/>
          <w:sz w:val="24"/>
          <w:szCs w:val="24"/>
          <w:lang w:val="ka-GE"/>
        </w:rPr>
        <w:t xml:space="preserve">მოიცავს </w:t>
      </w:r>
      <w:r w:rsidR="004259BA" w:rsidRPr="00DC37E1">
        <w:rPr>
          <w:rFonts w:asciiTheme="minorHAnsi" w:hAnsiTheme="minorHAnsi" w:cstheme="minorHAnsi"/>
          <w:sz w:val="24"/>
          <w:szCs w:val="24"/>
          <w:lang w:val="ka-GE"/>
        </w:rPr>
        <w:t>პოტენციურად წინასწარ რეგულირებას დაქვემდებარებად</w:t>
      </w:r>
      <w:r w:rsidRPr="00DC37E1">
        <w:rPr>
          <w:rFonts w:asciiTheme="minorHAnsi" w:hAnsiTheme="minorHAnsi" w:cstheme="minorHAnsi"/>
          <w:sz w:val="24"/>
          <w:szCs w:val="24"/>
          <w:lang w:val="ka-GE"/>
        </w:rPr>
        <w:t xml:space="preserve"> საცალო ბაზრებს, ევროკავშირის წევრი ქვეყნებისთვის. 2014 წლიდან მოყოლებული ყველა განსაზღვრული ბაზარი არის საბითუმო ბაზარი, რადგან ევროკომისია მიიჩნევს, რომ იქ, სადაც ჯერ კიდევ არსებობს კონკურენტული </w:t>
      </w:r>
      <w:proofErr w:type="spellStart"/>
      <w:r w:rsidRPr="00DC37E1">
        <w:rPr>
          <w:rFonts w:asciiTheme="minorHAnsi" w:hAnsiTheme="minorHAnsi" w:cstheme="minorHAnsi"/>
          <w:sz w:val="24"/>
          <w:szCs w:val="24"/>
          <w:lang w:val="ka-GE"/>
        </w:rPr>
        <w:t>არაეფექტიანობები</w:t>
      </w:r>
      <w:proofErr w:type="spellEnd"/>
      <w:r w:rsidRPr="00DC37E1">
        <w:rPr>
          <w:rFonts w:asciiTheme="minorHAnsi" w:hAnsiTheme="minorHAnsi" w:cstheme="minorHAnsi"/>
          <w:sz w:val="24"/>
          <w:szCs w:val="24"/>
          <w:lang w:val="ka-GE"/>
        </w:rPr>
        <w:t xml:space="preserve"> საცალო დონეზე, საბითუმო დონეზე ეფექტური წინასწარი რეგულირება აღმოფხვრის აღნიშნულ </w:t>
      </w:r>
      <w:proofErr w:type="spellStart"/>
      <w:r w:rsidRPr="00DC37E1">
        <w:rPr>
          <w:rFonts w:asciiTheme="minorHAnsi" w:hAnsiTheme="minorHAnsi" w:cstheme="minorHAnsi"/>
          <w:sz w:val="24"/>
          <w:szCs w:val="24"/>
          <w:lang w:val="ka-GE"/>
        </w:rPr>
        <w:t>არაეფექტიანობებს</w:t>
      </w:r>
      <w:proofErr w:type="spellEnd"/>
      <w:r w:rsidRPr="00DC37E1">
        <w:rPr>
          <w:rFonts w:asciiTheme="minorHAnsi" w:hAnsiTheme="minorHAnsi" w:cstheme="minorHAnsi"/>
          <w:sz w:val="24"/>
          <w:szCs w:val="24"/>
          <w:lang w:val="ka-GE"/>
        </w:rPr>
        <w:t>.</w:t>
      </w:r>
    </w:p>
    <w:p w14:paraId="37472EA9" w14:textId="3E15915F" w:rsidR="00E50A98" w:rsidRPr="0013481C" w:rsidRDefault="00E50A98" w:rsidP="00E50A98">
      <w:pPr>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საბითუმო ბაზრების განხილვისას, საბითუმო შეთავაზებების შეზღუდულმა წილმა შეიძლება გავლენა მოახდინოს ამ ბაზარზე </w:t>
      </w:r>
      <w:r w:rsidR="004259BA">
        <w:rPr>
          <w:rFonts w:asciiTheme="minorHAnsi" w:hAnsiTheme="minorHAnsi" w:cstheme="minorHAnsi"/>
          <w:sz w:val="24"/>
          <w:szCs w:val="24"/>
          <w:lang w:val="ka-GE"/>
        </w:rPr>
        <w:t>არსებული</w:t>
      </w:r>
      <w:r w:rsidRPr="0013481C">
        <w:rPr>
          <w:rFonts w:asciiTheme="minorHAnsi" w:hAnsiTheme="minorHAnsi" w:cstheme="minorHAnsi"/>
          <w:sz w:val="24"/>
          <w:szCs w:val="24"/>
          <w:lang w:val="ka-GE"/>
        </w:rPr>
        <w:t xml:space="preserve"> მოთამაშეების საბაზრო ძალაუფლების შეფასებაზე. ასეთ შემთხვევებში, მეთოდოლოგიური წესები საშუალებას იძლევა </w:t>
      </w:r>
      <w:r w:rsidR="001B231C" w:rsidRPr="0013481C">
        <w:rPr>
          <w:rFonts w:asciiTheme="minorHAnsi" w:hAnsiTheme="minorHAnsi" w:cstheme="minorHAnsi"/>
          <w:sz w:val="24"/>
          <w:szCs w:val="24"/>
          <w:lang w:val="ka-GE"/>
        </w:rPr>
        <w:t>გა</w:t>
      </w:r>
      <w:r w:rsidR="001B231C">
        <w:rPr>
          <w:rFonts w:asciiTheme="minorHAnsi" w:hAnsiTheme="minorHAnsi" w:cstheme="minorHAnsi"/>
          <w:sz w:val="24"/>
          <w:szCs w:val="24"/>
          <w:lang w:val="ka-GE"/>
        </w:rPr>
        <w:t xml:space="preserve">თვალისწინებულ </w:t>
      </w:r>
      <w:r w:rsidR="00695BFB">
        <w:rPr>
          <w:rFonts w:asciiTheme="minorHAnsi" w:hAnsiTheme="minorHAnsi" w:cstheme="minorHAnsi"/>
          <w:sz w:val="24"/>
          <w:szCs w:val="24"/>
          <w:lang w:val="ka-GE"/>
        </w:rPr>
        <w:t>იქნეს</w:t>
      </w:r>
      <w:r w:rsidR="001B231C"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ვერტიკალურად ინტეგრირებული ოპერატორების თეორიული </w:t>
      </w:r>
      <w:r w:rsidRPr="007C7519">
        <w:rPr>
          <w:rFonts w:asciiTheme="minorHAnsi" w:hAnsiTheme="minorHAnsi" w:cstheme="minorHAnsi"/>
          <w:sz w:val="24"/>
          <w:szCs w:val="24"/>
          <w:lang w:val="ka-GE"/>
        </w:rPr>
        <w:t>თ</w:t>
      </w:r>
      <w:r w:rsidR="0055199E" w:rsidRPr="007C7519">
        <w:rPr>
          <w:rFonts w:asciiTheme="minorHAnsi" w:hAnsiTheme="minorHAnsi" w:cstheme="minorHAnsi"/>
          <w:sz w:val="24"/>
          <w:szCs w:val="24"/>
          <w:lang w:val="ka-GE"/>
        </w:rPr>
        <w:t>ვითმომსახურება</w:t>
      </w:r>
      <w:r w:rsidRPr="00246937">
        <w:rPr>
          <w:rFonts w:asciiTheme="minorHAnsi" w:hAnsiTheme="minorHAnsi" w:cstheme="minorHAnsi"/>
          <w:sz w:val="24"/>
          <w:szCs w:val="24"/>
          <w:lang w:val="ka-GE"/>
        </w:rPr>
        <w:t>.</w:t>
      </w:r>
      <w:r w:rsidR="00464B73" w:rsidRPr="00246937">
        <w:rPr>
          <w:rStyle w:val="FootnoteReference"/>
          <w:rFonts w:asciiTheme="minorHAnsi" w:hAnsiTheme="minorHAnsi" w:cstheme="minorHAnsi"/>
          <w:sz w:val="24"/>
          <w:szCs w:val="24"/>
          <w:lang w:val="ka-GE"/>
        </w:rPr>
        <w:footnoteReference w:id="32"/>
      </w:r>
    </w:p>
    <w:p w14:paraId="40D5DD64" w14:textId="7F1DC8B4" w:rsidR="00E50A98" w:rsidRPr="0013481C" w:rsidRDefault="00E50A98" w:rsidP="00772C1E">
      <w:pPr>
        <w:pStyle w:val="Heading3"/>
        <w:numPr>
          <w:ilvl w:val="2"/>
          <w:numId w:val="107"/>
        </w:numPr>
        <w:spacing w:after="160" w:afterAutospacing="0" w:line="259" w:lineRule="auto"/>
        <w:ind w:left="720"/>
        <w:rPr>
          <w:rFonts w:asciiTheme="minorHAnsi" w:hAnsiTheme="minorHAnsi" w:cstheme="minorHAnsi"/>
          <w:b w:val="0"/>
          <w:bCs w:val="0"/>
          <w:sz w:val="24"/>
          <w:szCs w:val="24"/>
          <w:lang w:val="ka-GE"/>
        </w:rPr>
      </w:pPr>
      <w:bookmarkStart w:id="47" w:name="_Toc141447197"/>
      <w:bookmarkStart w:id="48" w:name="_Toc147001919"/>
      <w:bookmarkStart w:id="49" w:name="_Toc150352031"/>
      <w:bookmarkStart w:id="50" w:name="_Toc169262463"/>
      <w:r w:rsidRPr="0013481C">
        <w:rPr>
          <w:rFonts w:asciiTheme="minorHAnsi" w:hAnsiTheme="minorHAnsi" w:cstheme="minorHAnsi"/>
          <w:b w:val="0"/>
          <w:bCs w:val="0"/>
          <w:sz w:val="24"/>
          <w:szCs w:val="24"/>
          <w:lang w:val="ka-GE"/>
        </w:rPr>
        <w:t>მეოთხე ნაბიჯი: სამი კრიტერიუმის ტესტი</w:t>
      </w:r>
      <w:bookmarkEnd w:id="47"/>
      <w:bookmarkEnd w:id="48"/>
      <w:bookmarkEnd w:id="49"/>
      <w:bookmarkEnd w:id="50"/>
    </w:p>
    <w:p w14:paraId="679B108E" w14:textId="0A16E7A7" w:rsidR="00E50A98" w:rsidRPr="0013481C" w:rsidRDefault="00473537" w:rsidP="00E50A98">
      <w:pPr>
        <w:tabs>
          <w:tab w:val="left" w:pos="0"/>
        </w:tabs>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ამ ტესტის მიხედვით, შესაბამისი ბაზარი წარმოადგენს </w:t>
      </w:r>
      <w:r w:rsidR="006C08BD">
        <w:rPr>
          <w:rFonts w:asciiTheme="minorHAnsi" w:hAnsiTheme="minorHAnsi" w:cstheme="minorHAnsi"/>
          <w:sz w:val="24"/>
          <w:szCs w:val="24"/>
          <w:lang w:val="ka-GE"/>
        </w:rPr>
        <w:t xml:space="preserve">პოტენციურად </w:t>
      </w:r>
      <w:r w:rsidRPr="0013481C">
        <w:rPr>
          <w:rFonts w:asciiTheme="minorHAnsi" w:hAnsiTheme="minorHAnsi" w:cstheme="minorHAnsi"/>
          <w:sz w:val="24"/>
          <w:szCs w:val="24"/>
          <w:lang w:val="ka-GE"/>
        </w:rPr>
        <w:t>წინასწარ რეგულირებას დაქვემდებარებად ბაზრის სეგმენტს მხოლოდ იმ შემთხვევაში, თუ ეს ბაზარი ერთდროულად აკმაყოფილებს შემდეგ სამ კრიტერიუმს:</w:t>
      </w:r>
      <w:r w:rsidR="00C468BC" w:rsidRPr="0013481C">
        <w:rPr>
          <w:rStyle w:val="FootnoteReference"/>
          <w:rFonts w:asciiTheme="minorHAnsi" w:hAnsiTheme="minorHAnsi" w:cstheme="minorHAnsi"/>
          <w:sz w:val="24"/>
          <w:szCs w:val="24"/>
          <w:lang w:val="ka-GE"/>
        </w:rPr>
        <w:footnoteReference w:id="33"/>
      </w:r>
    </w:p>
    <w:p w14:paraId="5155165A" w14:textId="547AF851" w:rsidR="00593C92" w:rsidRPr="00593C92" w:rsidRDefault="00473537" w:rsidP="00684DA1">
      <w:pPr>
        <w:spacing w:after="160" w:line="259" w:lineRule="auto"/>
        <w:jc w:val="both"/>
        <w:rPr>
          <w:rFonts w:ascii="Sylfaen" w:eastAsiaTheme="minorHAnsi" w:hAnsi="Sylfaen" w:cs="Sylfaen"/>
          <w:color w:val="000000"/>
          <w:sz w:val="24"/>
          <w:szCs w:val="24"/>
          <w:lang w:val="en-US"/>
        </w:rPr>
      </w:pPr>
      <w:r w:rsidRPr="0013481C">
        <w:rPr>
          <w:rFonts w:asciiTheme="minorHAnsi" w:hAnsiTheme="minorHAnsi" w:cstheme="minorHAnsi"/>
          <w:sz w:val="24"/>
          <w:szCs w:val="24"/>
          <w:lang w:val="ka-GE"/>
        </w:rPr>
        <w:t xml:space="preserve">ა) ბაზარი ხასიათდება ბაზარზე შესვლის მაღალი და </w:t>
      </w:r>
      <w:proofErr w:type="spellStart"/>
      <w:r w:rsidRPr="0013481C">
        <w:rPr>
          <w:rFonts w:asciiTheme="minorHAnsi" w:hAnsiTheme="minorHAnsi" w:cstheme="minorHAnsi"/>
          <w:sz w:val="24"/>
          <w:szCs w:val="24"/>
          <w:lang w:val="ka-GE"/>
        </w:rPr>
        <w:t>არაგარდამავალი</w:t>
      </w:r>
      <w:proofErr w:type="spellEnd"/>
      <w:r w:rsidRPr="0013481C">
        <w:rPr>
          <w:rFonts w:asciiTheme="minorHAnsi" w:hAnsiTheme="minorHAnsi" w:cstheme="minorHAnsi"/>
          <w:sz w:val="24"/>
          <w:szCs w:val="24"/>
          <w:lang w:val="ka-GE"/>
        </w:rPr>
        <w:t xml:space="preserve"> ბარიერებით. შესვლის ბარიერები შეიძლება იყოს სტრუქტურული, სამართლებრივი ან მარეგულირებელი.</w:t>
      </w:r>
    </w:p>
    <w:p w14:paraId="4CDACEA0" w14:textId="4F819C1A" w:rsidR="00473537" w:rsidRPr="004C338F" w:rsidRDefault="00593C92" w:rsidP="004C338F">
      <w:pPr>
        <w:numPr>
          <w:ilvl w:val="0"/>
          <w:numId w:val="119"/>
        </w:numPr>
        <w:autoSpaceDE w:val="0"/>
        <w:autoSpaceDN w:val="0"/>
        <w:adjustRightInd w:val="0"/>
        <w:spacing w:after="0" w:line="240" w:lineRule="auto"/>
        <w:jc w:val="both"/>
        <w:rPr>
          <w:rFonts w:ascii="Sylfaen" w:eastAsiaTheme="minorHAnsi" w:hAnsi="Sylfaen" w:cs="Sylfaen"/>
          <w:color w:val="000000"/>
          <w:highlight w:val="green"/>
          <w:lang w:val="en-US"/>
        </w:rPr>
      </w:pPr>
      <w:r w:rsidRPr="004C338F">
        <w:rPr>
          <w:rFonts w:asciiTheme="minorHAnsi" w:hAnsiTheme="minorHAnsi" w:cstheme="minorHAnsi"/>
          <w:sz w:val="24"/>
          <w:szCs w:val="24"/>
          <w:highlight w:val="green"/>
          <w:lang w:val="ka-GE"/>
        </w:rPr>
        <w:t xml:space="preserve">ბ)„სახეზეა ბაზრის სტრუქტურა, რომელიც დროის შესაბამის ჰორიზონტში არ არის ეფექტიანი კონკურენციისკენ მიდრეკილი, ინფრასტრუქტურაზე დაფუძნებული და სხვა სახის კონკურენტული გარემოებების გათვალისწინებით“. მიუხედავად იმისა, </w:t>
      </w:r>
      <w:r w:rsidRPr="004C338F">
        <w:rPr>
          <w:rFonts w:asciiTheme="minorHAnsi" w:hAnsiTheme="minorHAnsi" w:cstheme="minorHAnsi"/>
          <w:sz w:val="24"/>
          <w:szCs w:val="24"/>
          <w:highlight w:val="green"/>
          <w:lang w:val="ka-GE"/>
        </w:rPr>
        <w:lastRenderedPageBreak/>
        <w:t>რომ შეიძლება სახეზე გვქონდეს ინფრასტრუქტურაზე დაფუძნებული და სხვა სახის ბარიერები, აღნიშნული არ ნიშნავს, რომ ბაზარი არ არის მიდრეკილი ეფექტიანი კონკურენციისკენ</w:t>
      </w:r>
      <w:r w:rsidRPr="004C338F">
        <w:rPr>
          <w:rStyle w:val="FootnoteReference"/>
          <w:rFonts w:asciiTheme="minorHAnsi" w:hAnsiTheme="minorHAnsi" w:cstheme="minorHAnsi"/>
          <w:sz w:val="24"/>
          <w:szCs w:val="24"/>
          <w:highlight w:val="green"/>
          <w:lang w:val="ka-GE"/>
        </w:rPr>
        <w:footnoteReference w:id="34"/>
      </w:r>
      <w:r w:rsidRPr="004C338F">
        <w:rPr>
          <w:rFonts w:asciiTheme="minorHAnsi" w:hAnsiTheme="minorHAnsi" w:cstheme="minorHAnsi"/>
          <w:sz w:val="24"/>
          <w:szCs w:val="24"/>
          <w:highlight w:val="green"/>
          <w:lang w:val="ka-GE"/>
        </w:rPr>
        <w:t>.</w:t>
      </w:r>
      <w:r w:rsidRPr="004C338F">
        <w:rPr>
          <w:rFonts w:ascii="Sylfaen" w:eastAsiaTheme="minorHAnsi" w:hAnsi="Sylfaen" w:cs="Sylfaen"/>
          <w:color w:val="000000"/>
          <w:highlight w:val="green"/>
          <w:lang w:val="en-US"/>
        </w:rPr>
        <w:t xml:space="preserve"> </w:t>
      </w:r>
      <w:r w:rsidR="00BA6227" w:rsidRPr="004C338F">
        <w:rPr>
          <w:rFonts w:asciiTheme="minorHAnsi" w:hAnsiTheme="minorHAnsi" w:cstheme="minorHAnsi"/>
          <w:sz w:val="24"/>
          <w:szCs w:val="24"/>
          <w:highlight w:val="green"/>
          <w:lang w:val="ka-GE"/>
        </w:rPr>
        <w:t>კომისიამ</w:t>
      </w:r>
      <w:r w:rsidR="00732911" w:rsidRPr="004C338F">
        <w:rPr>
          <w:rFonts w:asciiTheme="minorHAnsi" w:hAnsiTheme="minorHAnsi" w:cstheme="minorHAnsi"/>
          <w:sz w:val="24"/>
          <w:szCs w:val="24"/>
          <w:highlight w:val="green"/>
          <w:lang w:val="ka-GE"/>
        </w:rPr>
        <w:t xml:space="preserve"> პირველ რიგში უნდა აჩვენოს, რომ ბაზარი არ გახდება ეფექტურ</w:t>
      </w:r>
      <w:r w:rsidR="00BA6227" w:rsidRPr="004C338F">
        <w:rPr>
          <w:rFonts w:asciiTheme="minorHAnsi" w:hAnsiTheme="minorHAnsi" w:cstheme="minorHAnsi"/>
          <w:sz w:val="24"/>
          <w:szCs w:val="24"/>
          <w:highlight w:val="green"/>
          <w:lang w:val="ka-GE"/>
        </w:rPr>
        <w:t>ად</w:t>
      </w:r>
      <w:r w:rsidR="00732911" w:rsidRPr="004C338F">
        <w:rPr>
          <w:rFonts w:asciiTheme="minorHAnsi" w:hAnsiTheme="minorHAnsi" w:cstheme="minorHAnsi"/>
          <w:sz w:val="24"/>
          <w:szCs w:val="24"/>
          <w:highlight w:val="green"/>
          <w:lang w:val="ka-GE"/>
        </w:rPr>
        <w:t xml:space="preserve"> კონკურენტუნარიანი</w:t>
      </w:r>
      <w:r w:rsidR="008E4FA0" w:rsidRPr="004C338F">
        <w:rPr>
          <w:rFonts w:asciiTheme="minorHAnsi" w:hAnsiTheme="minorHAnsi" w:cstheme="minorHAnsi"/>
          <w:sz w:val="24"/>
          <w:szCs w:val="24"/>
          <w:highlight w:val="green"/>
          <w:lang w:val="ka-GE"/>
        </w:rPr>
        <w:t xml:space="preserve"> წინასწარი რეგულირების არარსებობის პირობებში</w:t>
      </w:r>
      <w:r w:rsidR="00732911" w:rsidRPr="004C338F">
        <w:rPr>
          <w:rFonts w:asciiTheme="minorHAnsi" w:hAnsiTheme="minorHAnsi" w:cstheme="minorHAnsi"/>
          <w:sz w:val="24"/>
          <w:szCs w:val="24"/>
          <w:highlight w:val="green"/>
          <w:lang w:val="ka-GE"/>
        </w:rPr>
        <w:t xml:space="preserve"> </w:t>
      </w:r>
      <w:r w:rsidR="00B7083B" w:rsidRPr="004C338F">
        <w:rPr>
          <w:rFonts w:asciiTheme="minorHAnsi" w:hAnsiTheme="minorHAnsi" w:cstheme="minorHAnsi"/>
          <w:sz w:val="24"/>
          <w:szCs w:val="24"/>
          <w:highlight w:val="green"/>
          <w:lang w:val="ka-GE"/>
        </w:rPr>
        <w:t xml:space="preserve">ბაზრის ანალიზის </w:t>
      </w:r>
      <w:r w:rsidR="00732911" w:rsidRPr="004C338F">
        <w:rPr>
          <w:rFonts w:asciiTheme="minorHAnsi" w:hAnsiTheme="minorHAnsi" w:cstheme="minorHAnsi"/>
          <w:sz w:val="24"/>
          <w:szCs w:val="24"/>
          <w:highlight w:val="green"/>
          <w:lang w:val="ka-GE"/>
        </w:rPr>
        <w:t xml:space="preserve">პერიოდში, </w:t>
      </w:r>
      <w:r w:rsidR="00BA6227" w:rsidRPr="004C338F">
        <w:rPr>
          <w:rFonts w:asciiTheme="minorHAnsi" w:hAnsiTheme="minorHAnsi" w:cstheme="minorHAnsi"/>
          <w:sz w:val="24"/>
          <w:szCs w:val="24"/>
          <w:highlight w:val="green"/>
          <w:lang w:val="ka-GE"/>
        </w:rPr>
        <w:t xml:space="preserve">რაზეც მიუთითებს ბაზრის ანალიზის პროცესში </w:t>
      </w:r>
      <w:r w:rsidR="00732911" w:rsidRPr="004C338F">
        <w:rPr>
          <w:rFonts w:asciiTheme="minorHAnsi" w:hAnsiTheme="minorHAnsi" w:cstheme="minorHAnsi"/>
          <w:sz w:val="24"/>
          <w:szCs w:val="24"/>
          <w:highlight w:val="green"/>
          <w:lang w:val="ka-GE"/>
        </w:rPr>
        <w:t>ბაზარზე რაიმე დადებითი დინამიკის არარსებობ</w:t>
      </w:r>
      <w:r w:rsidR="00BA6227" w:rsidRPr="004C338F">
        <w:rPr>
          <w:rFonts w:asciiTheme="minorHAnsi" w:hAnsiTheme="minorHAnsi" w:cstheme="minorHAnsi"/>
          <w:sz w:val="24"/>
          <w:szCs w:val="24"/>
          <w:highlight w:val="green"/>
          <w:lang w:val="ka-GE"/>
        </w:rPr>
        <w:t>ა</w:t>
      </w:r>
      <w:r w:rsidR="00732911" w:rsidRPr="004C338F">
        <w:rPr>
          <w:rFonts w:asciiTheme="minorHAnsi" w:hAnsiTheme="minorHAnsi" w:cstheme="minorHAnsi"/>
          <w:sz w:val="24"/>
          <w:szCs w:val="24"/>
          <w:highlight w:val="green"/>
          <w:lang w:val="ka-GE"/>
        </w:rPr>
        <w:t xml:space="preserve">. ასეთი დადებითი დინამიკის ინდიკატორებს შორისაა კომერციული ხელშეკრულებების არსებობა, მათ შორის საბითუმო </w:t>
      </w:r>
      <w:r w:rsidR="00B95EA1" w:rsidRPr="004C338F">
        <w:rPr>
          <w:rFonts w:asciiTheme="minorHAnsi" w:hAnsiTheme="minorHAnsi" w:cstheme="minorHAnsi"/>
          <w:sz w:val="24"/>
          <w:szCs w:val="24"/>
          <w:highlight w:val="green"/>
          <w:lang w:val="ka-GE"/>
        </w:rPr>
        <w:t>დაშვება</w:t>
      </w:r>
      <w:r w:rsidR="00732911" w:rsidRPr="004C338F">
        <w:rPr>
          <w:rFonts w:asciiTheme="minorHAnsi" w:hAnsiTheme="minorHAnsi" w:cstheme="minorHAnsi"/>
          <w:sz w:val="24"/>
          <w:szCs w:val="24"/>
          <w:highlight w:val="green"/>
          <w:lang w:val="ka-GE"/>
        </w:rPr>
        <w:t xml:space="preserve">, </w:t>
      </w:r>
      <w:proofErr w:type="spellStart"/>
      <w:r w:rsidR="00732911" w:rsidRPr="004C338F">
        <w:rPr>
          <w:rFonts w:asciiTheme="minorHAnsi" w:hAnsiTheme="minorHAnsi" w:cstheme="minorHAnsi"/>
          <w:sz w:val="24"/>
          <w:szCs w:val="24"/>
          <w:highlight w:val="green"/>
          <w:lang w:val="ka-GE"/>
        </w:rPr>
        <w:t>თანაინვესტირების</w:t>
      </w:r>
      <w:proofErr w:type="spellEnd"/>
      <w:r w:rsidR="00732911" w:rsidRPr="004C338F">
        <w:rPr>
          <w:rFonts w:asciiTheme="minorHAnsi" w:hAnsiTheme="minorHAnsi" w:cstheme="minorHAnsi"/>
          <w:sz w:val="24"/>
          <w:szCs w:val="24"/>
          <w:highlight w:val="green"/>
          <w:lang w:val="ka-GE"/>
        </w:rPr>
        <w:t xml:space="preserve"> ხელშეკრულებები და ორმხრივი </w:t>
      </w:r>
      <w:r w:rsidR="00B95EA1" w:rsidRPr="004C338F">
        <w:rPr>
          <w:rFonts w:asciiTheme="minorHAnsi" w:hAnsiTheme="minorHAnsi" w:cstheme="minorHAnsi"/>
          <w:sz w:val="24"/>
          <w:szCs w:val="24"/>
          <w:highlight w:val="green"/>
          <w:lang w:val="ka-GE"/>
        </w:rPr>
        <w:t>დაშვების</w:t>
      </w:r>
      <w:r w:rsidR="00732911" w:rsidRPr="004C338F">
        <w:rPr>
          <w:rFonts w:asciiTheme="minorHAnsi" w:hAnsiTheme="minorHAnsi" w:cstheme="minorHAnsi"/>
          <w:sz w:val="24"/>
          <w:szCs w:val="24"/>
          <w:highlight w:val="green"/>
          <w:lang w:val="ka-GE"/>
        </w:rPr>
        <w:t xml:space="preserve"> ხელშეკრულებები ოპერატორებს შორის, რომლებიც გრძელვადიანი და მდგრადია და აქვთ კონკურენტული დინამიკის გაუმჯობესების პოტენციალი.</w:t>
      </w:r>
    </w:p>
    <w:p w14:paraId="6CF7C57B" w14:textId="65CBA894" w:rsidR="00EC4174" w:rsidRPr="0013481C" w:rsidRDefault="00EC4174" w:rsidP="00E50A98">
      <w:pPr>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გ) კონკურენციის კანონი არ არის საკმარისი ბაზარზე</w:t>
      </w:r>
      <w:r w:rsidR="009A6C24">
        <w:rPr>
          <w:rFonts w:asciiTheme="minorHAnsi" w:hAnsiTheme="minorHAnsi" w:cstheme="minorHAnsi"/>
          <w:sz w:val="24"/>
          <w:szCs w:val="24"/>
          <w:lang w:val="ka-GE"/>
        </w:rPr>
        <w:t xml:space="preserve"> გამოვლენილი</w:t>
      </w:r>
      <w:r w:rsidRPr="0013481C">
        <w:rPr>
          <w:rFonts w:asciiTheme="minorHAnsi" w:hAnsiTheme="minorHAnsi" w:cstheme="minorHAnsi"/>
          <w:sz w:val="24"/>
          <w:szCs w:val="24"/>
          <w:lang w:val="ka-GE"/>
        </w:rPr>
        <w:t xml:space="preserve"> შესვლის ბარიერების აღმოფხვრისთვის, </w:t>
      </w:r>
      <w:r w:rsidR="00564502">
        <w:rPr>
          <w:rFonts w:asciiTheme="minorHAnsi" w:hAnsiTheme="minorHAnsi" w:cstheme="minorHAnsi"/>
          <w:sz w:val="24"/>
          <w:szCs w:val="24"/>
          <w:lang w:val="ka-GE"/>
        </w:rPr>
        <w:t>რაც გამომდინარეობს იქიდან</w:t>
      </w:r>
      <w:r w:rsidRPr="0013481C">
        <w:rPr>
          <w:rFonts w:asciiTheme="minorHAnsi" w:hAnsiTheme="minorHAnsi" w:cstheme="minorHAnsi"/>
          <w:sz w:val="24"/>
          <w:szCs w:val="24"/>
          <w:lang w:val="ka-GE"/>
        </w:rPr>
        <w:t>, რომ ბაზარზე შესვლის ბარიერების აღმოფხვრა მოითხოვს მარეგულირებლის პრევენციულ</w:t>
      </w:r>
      <w:r w:rsidR="00564502">
        <w:rPr>
          <w:rFonts w:asciiTheme="minorHAnsi" w:hAnsiTheme="minorHAnsi" w:cstheme="minorHAnsi"/>
          <w:sz w:val="24"/>
          <w:szCs w:val="24"/>
          <w:lang w:val="ka-GE"/>
        </w:rPr>
        <w:t xml:space="preserve"> (წინასწარ)</w:t>
      </w:r>
      <w:r w:rsidRPr="0013481C">
        <w:rPr>
          <w:rFonts w:asciiTheme="minorHAnsi" w:hAnsiTheme="minorHAnsi" w:cstheme="minorHAnsi"/>
          <w:sz w:val="24"/>
          <w:szCs w:val="24"/>
          <w:lang w:val="ka-GE"/>
        </w:rPr>
        <w:t xml:space="preserve"> ჩარევას</w:t>
      </w:r>
      <w:r w:rsidR="00564502">
        <w:rPr>
          <w:rFonts w:asciiTheme="minorHAnsi" w:hAnsiTheme="minorHAnsi" w:cstheme="minorHAnsi"/>
          <w:sz w:val="24"/>
          <w:szCs w:val="24"/>
          <w:lang w:val="ka-GE"/>
        </w:rPr>
        <w:t>,</w:t>
      </w:r>
      <w:r w:rsidRPr="0013481C">
        <w:rPr>
          <w:rFonts w:asciiTheme="minorHAnsi" w:hAnsiTheme="minorHAnsi" w:cstheme="minorHAnsi"/>
          <w:sz w:val="24"/>
          <w:szCs w:val="24"/>
          <w:lang w:val="ka-GE"/>
        </w:rPr>
        <w:t xml:space="preserve"> მაშინ, როდესაც კონკურენციის კანონი ითვალისწინებს მარეგულ</w:t>
      </w:r>
      <w:r w:rsidR="008E4FA0">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რებელ ჩარევას მაშინ, როდესაც </w:t>
      </w:r>
      <w:r w:rsidR="008E4FA0">
        <w:rPr>
          <w:rFonts w:asciiTheme="minorHAnsi" w:hAnsiTheme="minorHAnsi" w:cstheme="minorHAnsi"/>
          <w:sz w:val="24"/>
          <w:szCs w:val="24"/>
          <w:lang w:val="ka-GE"/>
        </w:rPr>
        <w:t>ბაზარზე</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ანტიკონკურენტულ</w:t>
      </w:r>
      <w:proofErr w:type="spellEnd"/>
      <w:r w:rsidRPr="0013481C">
        <w:rPr>
          <w:rFonts w:asciiTheme="minorHAnsi" w:hAnsiTheme="minorHAnsi" w:cstheme="minorHAnsi"/>
          <w:sz w:val="24"/>
          <w:szCs w:val="24"/>
          <w:lang w:val="ka-GE"/>
        </w:rPr>
        <w:t xml:space="preserve"> ქცევა</w:t>
      </w:r>
      <w:r w:rsidR="008E4FA0">
        <w:rPr>
          <w:rFonts w:asciiTheme="minorHAnsi" w:hAnsiTheme="minorHAnsi" w:cstheme="minorHAnsi"/>
          <w:sz w:val="24"/>
          <w:szCs w:val="24"/>
          <w:lang w:val="ka-GE"/>
        </w:rPr>
        <w:t>ს ექნება ადგილი</w:t>
      </w:r>
      <w:r w:rsidRPr="0013481C">
        <w:rPr>
          <w:rFonts w:asciiTheme="minorHAnsi" w:hAnsiTheme="minorHAnsi" w:cstheme="minorHAnsi"/>
          <w:sz w:val="24"/>
          <w:szCs w:val="24"/>
          <w:lang w:val="ka-GE"/>
        </w:rPr>
        <w:t>, რომელიც მნიშვნელოვან გავლენას მოახდენს ბაზრის სტრუქტურაზე.</w:t>
      </w:r>
    </w:p>
    <w:p w14:paraId="329192A2" w14:textId="5A07F7BF" w:rsidR="00D63474" w:rsidRPr="0013481C" w:rsidRDefault="00D63474" w:rsidP="00D63474">
      <w:pPr>
        <w:spacing w:after="160" w:line="259" w:lineRule="auto"/>
        <w:jc w:val="both"/>
        <w:rPr>
          <w:rFonts w:asciiTheme="minorHAnsi" w:hAnsiTheme="minorHAnsi" w:cstheme="minorHAnsi"/>
          <w:sz w:val="24"/>
          <w:szCs w:val="24"/>
          <w:lang w:val="ka-GE"/>
        </w:rPr>
      </w:pPr>
      <w:proofErr w:type="spellStart"/>
      <w:r w:rsidRPr="0013481C">
        <w:rPr>
          <w:rFonts w:asciiTheme="minorHAnsi" w:hAnsiTheme="minorHAnsi" w:cstheme="minorHAnsi"/>
          <w:sz w:val="24"/>
          <w:szCs w:val="24"/>
          <w:lang w:val="ka-GE"/>
        </w:rPr>
        <w:t>სამ</w:t>
      </w:r>
      <w:r w:rsidR="00791320">
        <w:rPr>
          <w:rFonts w:asciiTheme="minorHAnsi" w:hAnsiTheme="minorHAnsi" w:cstheme="minorHAnsi"/>
          <w:sz w:val="24"/>
          <w:szCs w:val="24"/>
          <w:lang w:val="ka-GE"/>
        </w:rPr>
        <w:t>კ</w:t>
      </w:r>
      <w:r w:rsidRPr="0013481C">
        <w:rPr>
          <w:rFonts w:asciiTheme="minorHAnsi" w:hAnsiTheme="minorHAnsi" w:cstheme="minorHAnsi"/>
          <w:sz w:val="24"/>
          <w:szCs w:val="24"/>
          <w:lang w:val="ka-GE"/>
        </w:rPr>
        <w:t>რიტერიუმიანი</w:t>
      </w:r>
      <w:proofErr w:type="spellEnd"/>
      <w:r w:rsidRPr="0013481C">
        <w:rPr>
          <w:rFonts w:asciiTheme="minorHAnsi" w:hAnsiTheme="minorHAnsi" w:cstheme="minorHAnsi"/>
          <w:sz w:val="24"/>
          <w:szCs w:val="24"/>
          <w:lang w:val="ka-GE"/>
        </w:rPr>
        <w:t xml:space="preserve"> </w:t>
      </w:r>
      <w:r w:rsidRPr="004C338F">
        <w:rPr>
          <w:rFonts w:asciiTheme="minorHAnsi" w:hAnsiTheme="minorHAnsi" w:cstheme="minorHAnsi"/>
          <w:sz w:val="24"/>
          <w:szCs w:val="24"/>
          <w:lang w:val="ka-GE"/>
        </w:rPr>
        <w:t>ტესტის შესრულებისას, ამოსავალი წერტილი არის დღევანდელი საბაზრო პირობები, შემდეგ კი გაფართოებული ხედვა მომავალზე ორიენტირებული პერსპექტივის ჩართვისთვის.</w:t>
      </w:r>
      <w:r w:rsidRPr="0013481C">
        <w:rPr>
          <w:rFonts w:asciiTheme="minorHAnsi" w:hAnsiTheme="minorHAnsi" w:cstheme="minorHAnsi"/>
          <w:sz w:val="24"/>
          <w:szCs w:val="24"/>
          <w:lang w:val="ka-GE"/>
        </w:rPr>
        <w:t xml:space="preserve"> </w:t>
      </w:r>
    </w:p>
    <w:p w14:paraId="1029723A" w14:textId="45BBDB55" w:rsidR="007A3FA3" w:rsidRPr="0013481C" w:rsidRDefault="007A3FA3" w:rsidP="007A3FA3">
      <w:pPr>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შეფასება იმის შესახებ, არის თუ არა სამი კრიტერიუმის ტესტი შესრულებული, ასევე დაფუძნებული იქნება „მოდიფიცირებული </w:t>
      </w:r>
      <w:proofErr w:type="spellStart"/>
      <w:r w:rsidRPr="0013481C">
        <w:rPr>
          <w:rFonts w:asciiTheme="minorHAnsi" w:hAnsiTheme="minorHAnsi" w:cstheme="minorHAnsi"/>
          <w:sz w:val="24"/>
          <w:szCs w:val="24"/>
          <w:lang w:val="ka-GE"/>
        </w:rPr>
        <w:t>გრინფილდის</w:t>
      </w:r>
      <w:proofErr w:type="spellEnd"/>
      <w:r w:rsidRPr="0013481C">
        <w:rPr>
          <w:rFonts w:asciiTheme="minorHAnsi" w:hAnsiTheme="minorHAnsi" w:cstheme="minorHAnsi"/>
          <w:sz w:val="24"/>
          <w:szCs w:val="24"/>
          <w:lang w:val="ka-GE"/>
        </w:rPr>
        <w:t xml:space="preserve"> მიდგომაზე“</w:t>
      </w:r>
      <w:r w:rsidRPr="0013481C">
        <w:rPr>
          <w:rStyle w:val="FootnoteReference"/>
          <w:rFonts w:asciiTheme="minorHAnsi" w:hAnsiTheme="minorHAnsi" w:cstheme="minorHAnsi"/>
          <w:sz w:val="24"/>
          <w:szCs w:val="24"/>
          <w:lang w:val="ka-GE"/>
        </w:rPr>
        <w:footnoteReference w:id="35"/>
      </w:r>
      <w:r w:rsidRPr="0013481C">
        <w:rPr>
          <w:rFonts w:asciiTheme="minorHAnsi" w:hAnsiTheme="minorHAnsi" w:cstheme="minorHAnsi"/>
          <w:sz w:val="24"/>
          <w:szCs w:val="24"/>
          <w:lang w:val="ka-GE"/>
        </w:rPr>
        <w:t xml:space="preserve"> ამასთან, გასათვალისწინებელია რეგულირება მჭიდროდ დაკავშირებულ ბაზრებზე</w:t>
      </w:r>
      <w:r w:rsidR="00252AF2">
        <w:rPr>
          <w:rFonts w:asciiTheme="minorHAnsi" w:hAnsiTheme="minorHAnsi" w:cstheme="minorHAnsi"/>
          <w:sz w:val="24"/>
          <w:szCs w:val="24"/>
          <w:lang w:val="ka-GE"/>
        </w:rPr>
        <w:t>ც</w:t>
      </w:r>
      <w:r w:rsidRPr="0013481C">
        <w:rPr>
          <w:rFonts w:asciiTheme="minorHAnsi" w:hAnsiTheme="minorHAnsi" w:cstheme="minorHAnsi"/>
          <w:sz w:val="24"/>
          <w:szCs w:val="24"/>
          <w:lang w:val="ka-GE"/>
        </w:rPr>
        <w:t>.</w:t>
      </w:r>
    </w:p>
    <w:p w14:paraId="18B8A6ED" w14:textId="04F2105E" w:rsidR="00AE6115" w:rsidRPr="0013481C" w:rsidRDefault="00AE6115" w:rsidP="007A3FA3">
      <w:pPr>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ზემოაღნიშნული სამი კრიტერიუმის ტესტის მესამე კრიტერიუმის გამოყენებისას გასათვალისწინებელია ქართული კანონმდებლობის სპეციფიკური მახასიათებელი, კერძოდ, ის რომ კომისიას ასევე აქვს მინიჭებული კონკურენციის სამართლი</w:t>
      </w:r>
      <w:r w:rsidR="00CB3ED9" w:rsidRPr="0013481C">
        <w:rPr>
          <w:rFonts w:asciiTheme="minorHAnsi" w:hAnsiTheme="minorHAnsi" w:cstheme="minorHAnsi"/>
          <w:sz w:val="24"/>
          <w:szCs w:val="24"/>
          <w:lang w:val="ka-GE"/>
        </w:rPr>
        <w:t>ს</w:t>
      </w:r>
      <w:r w:rsidRPr="0013481C">
        <w:rPr>
          <w:rFonts w:asciiTheme="minorHAnsi" w:hAnsiTheme="minorHAnsi" w:cstheme="minorHAnsi"/>
          <w:sz w:val="24"/>
          <w:szCs w:val="24"/>
          <w:lang w:val="ka-GE"/>
        </w:rPr>
        <w:t xml:space="preserve"> </w:t>
      </w:r>
      <w:r w:rsidR="00CB3ED9" w:rsidRPr="0013481C">
        <w:rPr>
          <w:rFonts w:asciiTheme="minorHAnsi" w:hAnsiTheme="minorHAnsi" w:cstheme="minorHAnsi"/>
          <w:sz w:val="24"/>
          <w:szCs w:val="24"/>
          <w:lang w:val="ka-GE"/>
        </w:rPr>
        <w:t>აღსრულებ</w:t>
      </w:r>
      <w:r w:rsidR="008B5BC4">
        <w:rPr>
          <w:rFonts w:asciiTheme="minorHAnsi" w:hAnsiTheme="minorHAnsi" w:cstheme="minorHAnsi"/>
          <w:sz w:val="24"/>
          <w:szCs w:val="24"/>
          <w:lang w:val="ka-GE"/>
        </w:rPr>
        <w:t>ა</w:t>
      </w:r>
      <w:r w:rsidR="00CB3ED9" w:rsidRPr="0013481C">
        <w:rPr>
          <w:rFonts w:asciiTheme="minorHAnsi" w:hAnsiTheme="minorHAnsi" w:cstheme="minorHAnsi"/>
          <w:sz w:val="24"/>
          <w:szCs w:val="24"/>
          <w:lang w:val="ka-GE"/>
        </w:rPr>
        <w:t xml:space="preserve">სთან დაკავშირებული </w:t>
      </w:r>
      <w:r w:rsidRPr="0013481C">
        <w:rPr>
          <w:rFonts w:asciiTheme="minorHAnsi" w:hAnsiTheme="minorHAnsi" w:cstheme="minorHAnsi"/>
          <w:sz w:val="24"/>
          <w:szCs w:val="24"/>
          <w:lang w:val="ka-GE"/>
        </w:rPr>
        <w:t>უფლებამოსილება.</w:t>
      </w:r>
    </w:p>
    <w:p w14:paraId="3427CCE9" w14:textId="79DFE1CA" w:rsidR="00FA2EDA" w:rsidRPr="00992CC9" w:rsidRDefault="008B5BC4" w:rsidP="00FA2EDA">
      <w:pPr>
        <w:spacing w:after="160" w:line="259" w:lineRule="auto"/>
        <w:jc w:val="both"/>
        <w:rPr>
          <w:rFonts w:asciiTheme="minorHAnsi" w:hAnsiTheme="minorHAnsi" w:cstheme="minorHAnsi"/>
          <w:bCs/>
          <w:sz w:val="24"/>
          <w:szCs w:val="24"/>
          <w:lang w:val="ka-GE"/>
        </w:rPr>
      </w:pPr>
      <w:r>
        <w:rPr>
          <w:rFonts w:asciiTheme="minorHAnsi" w:hAnsiTheme="minorHAnsi" w:cstheme="minorHAnsi"/>
          <w:bCs/>
          <w:sz w:val="24"/>
          <w:szCs w:val="24"/>
          <w:lang w:val="ka-GE"/>
        </w:rPr>
        <w:t>,,</w:t>
      </w:r>
      <w:r w:rsidR="00FA2EDA" w:rsidRPr="0013481C">
        <w:rPr>
          <w:rFonts w:asciiTheme="minorHAnsi" w:hAnsiTheme="minorHAnsi" w:cstheme="minorHAnsi"/>
          <w:bCs/>
          <w:sz w:val="24"/>
          <w:szCs w:val="24"/>
          <w:lang w:val="ka-GE"/>
        </w:rPr>
        <w:t>კონკურენციის შესახებ</w:t>
      </w:r>
      <w:r>
        <w:rPr>
          <w:rFonts w:asciiTheme="minorHAnsi" w:hAnsiTheme="minorHAnsi" w:cstheme="minorHAnsi"/>
          <w:bCs/>
          <w:sz w:val="24"/>
          <w:szCs w:val="24"/>
          <w:lang w:val="ka-GE"/>
        </w:rPr>
        <w:t>“</w:t>
      </w:r>
      <w:r w:rsidR="00FA2EDA" w:rsidRPr="0013481C">
        <w:rPr>
          <w:rFonts w:asciiTheme="minorHAnsi" w:hAnsiTheme="minorHAnsi" w:cstheme="minorHAnsi"/>
          <w:bCs/>
          <w:sz w:val="24"/>
          <w:szCs w:val="24"/>
          <w:lang w:val="ka-GE"/>
        </w:rPr>
        <w:t xml:space="preserve"> საქართველოს კანონის 31-ე მუხლის</w:t>
      </w:r>
      <w:r w:rsidR="00BB0622">
        <w:rPr>
          <w:rFonts w:asciiTheme="minorHAnsi" w:hAnsiTheme="minorHAnsi" w:cstheme="minorHAnsi"/>
          <w:bCs/>
          <w:sz w:val="24"/>
          <w:szCs w:val="24"/>
          <w:lang w:val="ka-GE"/>
        </w:rPr>
        <w:t xml:space="preserve"> პირველი</w:t>
      </w:r>
      <w:r w:rsidR="00FA2EDA" w:rsidRPr="0013481C">
        <w:rPr>
          <w:rFonts w:asciiTheme="minorHAnsi" w:hAnsiTheme="minorHAnsi" w:cstheme="minorHAnsi"/>
          <w:bCs/>
          <w:sz w:val="24"/>
          <w:szCs w:val="24"/>
          <w:lang w:val="ka-GE"/>
        </w:rPr>
        <w:t xml:space="preserve"> პუნქტი</w:t>
      </w:r>
      <w:r w:rsidR="00BB0622">
        <w:rPr>
          <w:rFonts w:asciiTheme="minorHAnsi" w:hAnsiTheme="minorHAnsi" w:cstheme="minorHAnsi"/>
          <w:bCs/>
          <w:sz w:val="24"/>
          <w:szCs w:val="24"/>
          <w:lang w:val="ka-GE"/>
        </w:rPr>
        <w:t>ს მიხედვით</w:t>
      </w:r>
      <w:r w:rsidR="00FA2EDA" w:rsidRPr="0013481C">
        <w:rPr>
          <w:rFonts w:asciiTheme="minorHAnsi" w:hAnsiTheme="minorHAnsi" w:cstheme="minorHAnsi"/>
          <w:sz w:val="24"/>
          <w:szCs w:val="24"/>
          <w:vertAlign w:val="superscript"/>
          <w:lang w:val="ka-GE"/>
        </w:rPr>
        <w:footnoteReference w:id="36"/>
      </w:r>
      <w:r w:rsidR="00FA2EDA" w:rsidRPr="0013481C">
        <w:rPr>
          <w:rFonts w:asciiTheme="minorHAnsi" w:hAnsiTheme="minorHAnsi" w:cstheme="minorHAnsi"/>
          <w:bCs/>
          <w:sz w:val="24"/>
          <w:szCs w:val="24"/>
          <w:lang w:val="ka-GE"/>
        </w:rPr>
        <w:t xml:space="preserve"> </w:t>
      </w:r>
      <w:r w:rsidR="00FA2EDA" w:rsidRPr="0013481C">
        <w:rPr>
          <w:rFonts w:asciiTheme="minorHAnsi" w:hAnsiTheme="minorHAnsi" w:cstheme="minorHAnsi"/>
          <w:bCs/>
          <w:i/>
          <w:iCs/>
          <w:sz w:val="24"/>
          <w:szCs w:val="24"/>
          <w:lang w:val="ka-GE"/>
        </w:rPr>
        <w:t xml:space="preserve">“თუ სააგენტოს წარედგინება საჩივარი ეკონომიკის რეგულირებად სექტორში კონკურენციის კანონის სავარაუდო დარღვევასთან დაკავშირებით, სააგენტო ამ საჩივარს გადასცემს ეკონომიკის შესაბამისი რეგულირებადი სექტორის მარეგულირებელ ორგანოს“. </w:t>
      </w:r>
      <w:r w:rsidR="00FA2EDA" w:rsidRPr="007C7519">
        <w:rPr>
          <w:rFonts w:asciiTheme="minorHAnsi" w:hAnsiTheme="minorHAnsi" w:cstheme="minorHAnsi"/>
          <w:bCs/>
          <w:sz w:val="24"/>
          <w:szCs w:val="24"/>
          <w:lang w:val="ka-GE"/>
        </w:rPr>
        <w:t>მაუწყებლობისა და ელექტრონული კომუნიკაციების სექტორების შემთხვევაში, კომპეტენტურ მარეგულირებელ</w:t>
      </w:r>
      <w:r w:rsidR="001B1E81" w:rsidRPr="007C7519">
        <w:rPr>
          <w:rFonts w:asciiTheme="minorHAnsi" w:hAnsiTheme="minorHAnsi" w:cstheme="minorHAnsi"/>
          <w:bCs/>
          <w:sz w:val="24"/>
          <w:szCs w:val="24"/>
          <w:lang w:val="ka-GE"/>
        </w:rPr>
        <w:t xml:space="preserve"> </w:t>
      </w:r>
      <w:r w:rsidR="00FA2EDA" w:rsidRPr="007C7519">
        <w:rPr>
          <w:rFonts w:asciiTheme="minorHAnsi" w:hAnsiTheme="minorHAnsi" w:cstheme="minorHAnsi"/>
          <w:bCs/>
          <w:sz w:val="24"/>
          <w:szCs w:val="24"/>
          <w:lang w:val="ka-GE"/>
        </w:rPr>
        <w:t>ორგანო</w:t>
      </w:r>
      <w:r w:rsidR="001B1E81" w:rsidRPr="007C7519">
        <w:rPr>
          <w:rFonts w:asciiTheme="minorHAnsi" w:hAnsiTheme="minorHAnsi" w:cstheme="minorHAnsi"/>
          <w:bCs/>
          <w:sz w:val="24"/>
          <w:szCs w:val="24"/>
          <w:lang w:val="ka-GE"/>
        </w:rPr>
        <w:t>ს</w:t>
      </w:r>
      <w:r w:rsidR="00FA2EDA" w:rsidRPr="007C7519">
        <w:rPr>
          <w:rFonts w:asciiTheme="minorHAnsi" w:hAnsiTheme="minorHAnsi" w:cstheme="minorHAnsi"/>
          <w:bCs/>
          <w:sz w:val="24"/>
          <w:szCs w:val="24"/>
          <w:lang w:val="ka-GE"/>
        </w:rPr>
        <w:t xml:space="preserve">, რომელიც გამოიყენებს კონკურენციის კანონს, </w:t>
      </w:r>
      <w:r w:rsidR="001B1E81" w:rsidRPr="007C7519">
        <w:rPr>
          <w:rFonts w:asciiTheme="minorHAnsi" w:hAnsiTheme="minorHAnsi" w:cstheme="minorHAnsi"/>
          <w:bCs/>
          <w:sz w:val="24"/>
          <w:szCs w:val="24"/>
          <w:lang w:val="ka-GE"/>
        </w:rPr>
        <w:t xml:space="preserve">წარმოადგენს </w:t>
      </w:r>
      <w:r w:rsidR="00CF7F02" w:rsidRPr="007C7519">
        <w:rPr>
          <w:rFonts w:asciiTheme="minorHAnsi" w:hAnsiTheme="minorHAnsi" w:cstheme="minorHAnsi"/>
          <w:bCs/>
          <w:sz w:val="24"/>
          <w:szCs w:val="24"/>
          <w:lang w:val="ka-GE"/>
        </w:rPr>
        <w:t xml:space="preserve">საქართველოს </w:t>
      </w:r>
      <w:r w:rsidR="00FA2EDA" w:rsidRPr="007C7519">
        <w:rPr>
          <w:rFonts w:asciiTheme="minorHAnsi" w:hAnsiTheme="minorHAnsi" w:cstheme="minorHAnsi"/>
          <w:bCs/>
          <w:sz w:val="24"/>
          <w:szCs w:val="24"/>
          <w:lang w:val="ka-GE"/>
        </w:rPr>
        <w:t xml:space="preserve">კომუნიკაციების </w:t>
      </w:r>
      <w:r w:rsidR="00CF7F02" w:rsidRPr="007C7519">
        <w:rPr>
          <w:rFonts w:asciiTheme="minorHAnsi" w:hAnsiTheme="minorHAnsi" w:cstheme="minorHAnsi"/>
          <w:bCs/>
          <w:sz w:val="24"/>
          <w:szCs w:val="24"/>
          <w:lang w:val="ka-GE"/>
        </w:rPr>
        <w:t xml:space="preserve">ეროვნული </w:t>
      </w:r>
      <w:r w:rsidR="00FA2EDA" w:rsidRPr="007C7519">
        <w:rPr>
          <w:rFonts w:asciiTheme="minorHAnsi" w:hAnsiTheme="minorHAnsi" w:cstheme="minorHAnsi"/>
          <w:bCs/>
          <w:sz w:val="24"/>
          <w:szCs w:val="24"/>
          <w:lang w:val="ka-GE"/>
        </w:rPr>
        <w:t>კომისია</w:t>
      </w:r>
      <w:r w:rsidR="00FA2EDA" w:rsidRPr="008B5BC4">
        <w:rPr>
          <w:rFonts w:asciiTheme="minorHAnsi" w:hAnsiTheme="minorHAnsi" w:cstheme="minorHAnsi"/>
          <w:bCs/>
          <w:sz w:val="24"/>
          <w:szCs w:val="24"/>
          <w:lang w:val="ka-GE"/>
        </w:rPr>
        <w:t>.</w:t>
      </w:r>
    </w:p>
    <w:p w14:paraId="2B4751E2" w14:textId="40BB9245" w:rsidR="0039301B" w:rsidRPr="007C7519" w:rsidRDefault="0039301B" w:rsidP="00992CC9">
      <w:pPr>
        <w:spacing w:after="160" w:line="259" w:lineRule="auto"/>
        <w:jc w:val="both"/>
        <w:rPr>
          <w:rFonts w:asciiTheme="minorHAnsi" w:hAnsiTheme="minorHAnsi" w:cstheme="minorHAnsi"/>
          <w:bCs/>
          <w:sz w:val="24"/>
          <w:szCs w:val="24"/>
          <w:lang w:val="en-US"/>
        </w:rPr>
      </w:pPr>
      <w:r w:rsidRPr="0013481C">
        <w:rPr>
          <w:rFonts w:asciiTheme="minorHAnsi" w:hAnsiTheme="minorHAnsi" w:cstheme="minorHAnsi"/>
          <w:sz w:val="24"/>
          <w:szCs w:val="24"/>
          <w:lang w:val="ka-GE"/>
        </w:rPr>
        <w:t>კომუნიკაციების კომისიამ</w:t>
      </w:r>
      <w:r w:rsidRPr="0013481C">
        <w:rPr>
          <w:rFonts w:asciiTheme="minorHAnsi" w:hAnsiTheme="minorHAnsi" w:cstheme="minorHAnsi"/>
          <w:i/>
          <w:sz w:val="24"/>
          <w:szCs w:val="24"/>
          <w:lang w:val="ka-GE"/>
        </w:rPr>
        <w:t xml:space="preserve"> </w:t>
      </w:r>
      <w:r w:rsidRPr="0013481C">
        <w:rPr>
          <w:rFonts w:asciiTheme="minorHAnsi" w:hAnsiTheme="minorHAnsi" w:cstheme="minorHAnsi"/>
          <w:bCs/>
          <w:sz w:val="24"/>
          <w:szCs w:val="24"/>
          <w:lang w:val="ka-GE"/>
        </w:rPr>
        <w:t xml:space="preserve">მიიღო პროცედურული წესები კონკურენციის სამართლის უფლებამოსილების განსახორციელებლად </w:t>
      </w:r>
      <w:r w:rsidR="00992CC9">
        <w:rPr>
          <w:rFonts w:asciiTheme="minorHAnsi" w:hAnsiTheme="minorHAnsi" w:cstheme="minorHAnsi"/>
          <w:bCs/>
          <w:sz w:val="24"/>
          <w:szCs w:val="24"/>
          <w:lang w:val="ka-GE"/>
        </w:rPr>
        <w:t xml:space="preserve">კომუნიკაციების კომისიის </w:t>
      </w:r>
      <w:r w:rsidRPr="0013481C">
        <w:rPr>
          <w:rFonts w:asciiTheme="minorHAnsi" w:hAnsiTheme="minorHAnsi" w:cstheme="minorHAnsi"/>
          <w:bCs/>
          <w:sz w:val="24"/>
          <w:szCs w:val="24"/>
          <w:lang w:val="ka-GE"/>
        </w:rPr>
        <w:t xml:space="preserve">2021 წლის 15 ივლისის No4 დადგენილებით, </w:t>
      </w:r>
      <w:r w:rsidR="002E6431">
        <w:rPr>
          <w:rFonts w:asciiTheme="minorHAnsi" w:hAnsiTheme="minorHAnsi" w:cstheme="minorHAnsi"/>
          <w:bCs/>
          <w:sz w:val="24"/>
          <w:szCs w:val="24"/>
          <w:lang w:val="ka-GE"/>
        </w:rPr>
        <w:t xml:space="preserve">რომლითაც ცვლილება შევიდა კომუნიკაციის კომისიის </w:t>
      </w:r>
      <w:r w:rsidR="002E6431">
        <w:rPr>
          <w:rFonts w:asciiTheme="minorHAnsi" w:hAnsiTheme="minorHAnsi" w:cstheme="minorHAnsi"/>
          <w:bCs/>
          <w:sz w:val="24"/>
          <w:szCs w:val="24"/>
          <w:lang w:val="ka-GE"/>
        </w:rPr>
        <w:lastRenderedPageBreak/>
        <w:t xml:space="preserve">2003 წლის 27 ივნისის N1 დადგენილებაში, </w:t>
      </w:r>
      <w:r w:rsidR="00992CC9">
        <w:rPr>
          <w:rFonts w:asciiTheme="minorHAnsi" w:hAnsiTheme="minorHAnsi" w:cstheme="minorHAnsi"/>
          <w:bCs/>
          <w:sz w:val="24"/>
          <w:szCs w:val="24"/>
          <w:lang w:val="ka-GE"/>
        </w:rPr>
        <w:t>,,</w:t>
      </w:r>
      <w:r w:rsidR="00992CC9" w:rsidRPr="00992CC9">
        <w:rPr>
          <w:rFonts w:asciiTheme="minorHAnsi" w:hAnsiTheme="minorHAnsi" w:cstheme="minorHAnsi"/>
          <w:bCs/>
          <w:sz w:val="24"/>
          <w:szCs w:val="24"/>
          <w:lang w:val="ka-GE"/>
        </w:rPr>
        <w:t>საქართველოს კომუნიკაციების ეროვნული კომისიის მიერ „კონკურენციის შესახებ“ საქართველოს კანონის აღსრულების მარეგულირებელი წესი</w:t>
      </w:r>
      <w:r w:rsidR="00FB7C65">
        <w:rPr>
          <w:rFonts w:asciiTheme="minorHAnsi" w:hAnsiTheme="minorHAnsi" w:cstheme="minorHAnsi"/>
          <w:bCs/>
          <w:sz w:val="24"/>
          <w:szCs w:val="24"/>
          <w:lang w:val="ka-GE"/>
        </w:rPr>
        <w:t>ს დამტკიცების თაობაზე</w:t>
      </w:r>
      <w:r w:rsidR="00992CC9">
        <w:rPr>
          <w:rFonts w:asciiTheme="minorHAnsi" w:hAnsiTheme="minorHAnsi" w:cstheme="minorHAnsi"/>
          <w:bCs/>
          <w:sz w:val="24"/>
          <w:szCs w:val="24"/>
          <w:lang w:val="ka-GE"/>
        </w:rPr>
        <w:t xml:space="preserve">“. (შემდგომში -  </w:t>
      </w:r>
      <w:r w:rsidR="00DC2C7B">
        <w:rPr>
          <w:rFonts w:asciiTheme="minorHAnsi" w:hAnsiTheme="minorHAnsi" w:cstheme="minorHAnsi"/>
          <w:bCs/>
          <w:sz w:val="24"/>
          <w:szCs w:val="24"/>
          <w:lang w:val="ka-GE"/>
        </w:rPr>
        <w:t>„</w:t>
      </w:r>
      <w:r w:rsidR="00FE5A81">
        <w:rPr>
          <w:rFonts w:asciiTheme="minorHAnsi" w:hAnsiTheme="minorHAnsi" w:cstheme="minorHAnsi"/>
          <w:bCs/>
          <w:sz w:val="24"/>
          <w:szCs w:val="24"/>
          <w:lang w:val="ka-GE"/>
        </w:rPr>
        <w:t xml:space="preserve">კონკურენციის კანონის </w:t>
      </w:r>
      <w:r w:rsidR="0072644F">
        <w:rPr>
          <w:rFonts w:asciiTheme="minorHAnsi" w:hAnsiTheme="minorHAnsi" w:cstheme="minorHAnsi"/>
          <w:bCs/>
          <w:sz w:val="24"/>
          <w:szCs w:val="24"/>
          <w:lang w:val="ka-GE"/>
        </w:rPr>
        <w:t xml:space="preserve">პროცედურული </w:t>
      </w:r>
      <w:r w:rsidR="00992CC9">
        <w:rPr>
          <w:rFonts w:asciiTheme="minorHAnsi" w:hAnsiTheme="minorHAnsi" w:cstheme="minorHAnsi"/>
          <w:bCs/>
          <w:sz w:val="24"/>
          <w:szCs w:val="24"/>
          <w:lang w:val="ka-GE"/>
        </w:rPr>
        <w:t>წესები</w:t>
      </w:r>
      <w:r w:rsidR="00DC2C7B">
        <w:rPr>
          <w:rFonts w:asciiTheme="minorHAnsi" w:hAnsiTheme="minorHAnsi" w:cstheme="minorHAnsi"/>
          <w:bCs/>
          <w:sz w:val="24"/>
          <w:szCs w:val="24"/>
          <w:lang w:val="ka-GE"/>
        </w:rPr>
        <w:t>“</w:t>
      </w:r>
      <w:r w:rsidR="00992CC9">
        <w:rPr>
          <w:rFonts w:asciiTheme="minorHAnsi" w:hAnsiTheme="minorHAnsi" w:cstheme="minorHAnsi"/>
          <w:bCs/>
          <w:sz w:val="24"/>
          <w:szCs w:val="24"/>
          <w:lang w:val="ka-GE"/>
        </w:rPr>
        <w:t>)</w:t>
      </w:r>
      <w:r w:rsidR="00DC2C7B">
        <w:rPr>
          <w:rFonts w:asciiTheme="minorHAnsi" w:hAnsiTheme="minorHAnsi" w:cstheme="minorHAnsi"/>
          <w:bCs/>
          <w:sz w:val="24"/>
          <w:szCs w:val="24"/>
          <w:lang w:val="ka-GE"/>
        </w:rPr>
        <w:t>.</w:t>
      </w:r>
    </w:p>
    <w:p w14:paraId="17C8C100" w14:textId="099E3479" w:rsidR="0039301B" w:rsidRPr="0013481C" w:rsidRDefault="00290C02" w:rsidP="0039301B">
      <w:pPr>
        <w:spacing w:after="160" w:line="259" w:lineRule="auto"/>
        <w:jc w:val="both"/>
        <w:rPr>
          <w:rFonts w:asciiTheme="minorHAnsi" w:hAnsiTheme="minorHAnsi" w:cstheme="minorHAnsi"/>
          <w:bCs/>
          <w:sz w:val="24"/>
          <w:szCs w:val="24"/>
          <w:lang w:val="ka-GE"/>
        </w:rPr>
      </w:pPr>
      <w:r>
        <w:rPr>
          <w:rFonts w:asciiTheme="minorHAnsi" w:hAnsiTheme="minorHAnsi" w:cstheme="minorHAnsi"/>
          <w:bCs/>
          <w:sz w:val="24"/>
          <w:szCs w:val="24"/>
          <w:lang w:val="ka-GE"/>
        </w:rPr>
        <w:t xml:space="preserve">კონკურენციის კანონის </w:t>
      </w:r>
      <w:r w:rsidR="0072644F">
        <w:rPr>
          <w:rFonts w:asciiTheme="minorHAnsi" w:hAnsiTheme="minorHAnsi" w:cstheme="minorHAnsi"/>
          <w:bCs/>
          <w:sz w:val="24"/>
          <w:szCs w:val="24"/>
          <w:lang w:val="ka-GE"/>
        </w:rPr>
        <w:t xml:space="preserve">პროცედურული </w:t>
      </w:r>
      <w:r w:rsidR="0039301B" w:rsidRPr="0013481C">
        <w:rPr>
          <w:rFonts w:asciiTheme="minorHAnsi" w:hAnsiTheme="minorHAnsi" w:cstheme="minorHAnsi"/>
          <w:bCs/>
          <w:sz w:val="24"/>
          <w:szCs w:val="24"/>
          <w:lang w:val="ka-GE"/>
        </w:rPr>
        <w:t xml:space="preserve">წესების მე-15 მუხლი ზღუდავს პროცედურის ხანგრძლივობას ფორმალური გამოძიების დაწყებიდან 6 თვემდე, რომელიც უნდა დაიწყოს საჩივრის მიღებიდან არაუგვიანეს 18 თვისა. ეფექტური ხანგრძლივობა შეიძლება იყოს ბევრად უფრო მოკლე, იმის გათვალისწინებით, რომ </w:t>
      </w:r>
      <w:r w:rsidR="0039301B" w:rsidRPr="0013481C">
        <w:rPr>
          <w:rFonts w:asciiTheme="minorHAnsi" w:hAnsiTheme="minorHAnsi" w:cstheme="minorHAnsi"/>
          <w:sz w:val="24"/>
          <w:szCs w:val="24"/>
          <w:lang w:val="ka-GE"/>
        </w:rPr>
        <w:t>კომუნიკაციების კომისიას</w:t>
      </w:r>
      <w:r w:rsidR="0039301B" w:rsidRPr="0013481C">
        <w:rPr>
          <w:rFonts w:asciiTheme="minorHAnsi" w:hAnsiTheme="minorHAnsi" w:cstheme="minorHAnsi"/>
          <w:i/>
          <w:sz w:val="24"/>
          <w:szCs w:val="24"/>
          <w:lang w:val="ka-GE"/>
        </w:rPr>
        <w:t xml:space="preserve"> </w:t>
      </w:r>
      <w:r w:rsidR="0039301B" w:rsidRPr="0013481C">
        <w:rPr>
          <w:rFonts w:asciiTheme="minorHAnsi" w:hAnsiTheme="minorHAnsi" w:cstheme="minorHAnsi"/>
          <w:bCs/>
          <w:sz w:val="24"/>
          <w:szCs w:val="24"/>
          <w:lang w:val="ka-GE"/>
        </w:rPr>
        <w:t>გააჩნია შიდა გამოცდილება და დეტალური მონაცემები სექტორის შესახებ, რაც უზრუნველყოფს მონაცემთა წინასწარი შეგროვების პროცესის უგულვებელყოფას.</w:t>
      </w:r>
    </w:p>
    <w:p w14:paraId="52856AF3" w14:textId="1E13DBBE" w:rsidR="0039301B" w:rsidRPr="0013481C" w:rsidRDefault="00290C02" w:rsidP="0039301B">
      <w:pPr>
        <w:spacing w:after="160" w:line="259" w:lineRule="auto"/>
        <w:jc w:val="both"/>
        <w:rPr>
          <w:rFonts w:asciiTheme="minorHAnsi" w:hAnsiTheme="minorHAnsi" w:cstheme="minorHAnsi"/>
          <w:bCs/>
          <w:sz w:val="24"/>
          <w:szCs w:val="24"/>
          <w:lang w:val="ka-GE"/>
        </w:rPr>
      </w:pPr>
      <w:r>
        <w:rPr>
          <w:rFonts w:asciiTheme="minorHAnsi" w:hAnsiTheme="minorHAnsi" w:cstheme="minorHAnsi"/>
          <w:bCs/>
          <w:sz w:val="24"/>
          <w:szCs w:val="24"/>
          <w:lang w:val="ka-GE"/>
        </w:rPr>
        <w:t xml:space="preserve">კონკურენციის კანონის </w:t>
      </w:r>
      <w:r w:rsidR="0039301B" w:rsidRPr="0013481C">
        <w:rPr>
          <w:rFonts w:asciiTheme="minorHAnsi" w:hAnsiTheme="minorHAnsi" w:cstheme="minorHAnsi"/>
          <w:bCs/>
          <w:sz w:val="24"/>
          <w:szCs w:val="24"/>
          <w:lang w:val="ka-GE"/>
        </w:rPr>
        <w:t xml:space="preserve">პროცედურული წესების 31-ე მუხლი მხარეებს აძლევს არაუმეტეს 25 სამუშაო დღის ვადას, რათა რეაგირება მოახდინონ </w:t>
      </w:r>
      <w:r w:rsidR="0039301B" w:rsidRPr="0013481C">
        <w:rPr>
          <w:rFonts w:asciiTheme="minorHAnsi" w:hAnsiTheme="minorHAnsi" w:cstheme="minorHAnsi"/>
          <w:sz w:val="24"/>
          <w:szCs w:val="24"/>
          <w:lang w:val="ka-GE"/>
        </w:rPr>
        <w:t>კომუნიკაციების კომისიის</w:t>
      </w:r>
      <w:r w:rsidR="0039301B" w:rsidRPr="0013481C">
        <w:rPr>
          <w:rFonts w:asciiTheme="minorHAnsi" w:hAnsiTheme="minorHAnsi" w:cstheme="minorHAnsi"/>
          <w:i/>
          <w:sz w:val="24"/>
          <w:szCs w:val="24"/>
          <w:lang w:val="ka-GE"/>
        </w:rPr>
        <w:t xml:space="preserve"> </w:t>
      </w:r>
      <w:r w:rsidR="0039301B" w:rsidRPr="0013481C">
        <w:rPr>
          <w:rFonts w:asciiTheme="minorHAnsi" w:hAnsiTheme="minorHAnsi" w:cstheme="minorHAnsi"/>
          <w:bCs/>
          <w:sz w:val="24"/>
          <w:szCs w:val="24"/>
          <w:lang w:val="ka-GE"/>
        </w:rPr>
        <w:t xml:space="preserve">საბოლოო გადაწყვეტილების პროექტზე საბოლოო მოსმენამდე. ევროკავშირში მხარეებს </w:t>
      </w:r>
      <w:r w:rsidR="00A06CD1">
        <w:rPr>
          <w:rFonts w:asciiTheme="minorHAnsi" w:hAnsiTheme="minorHAnsi" w:cstheme="minorHAnsi"/>
          <w:bCs/>
          <w:sz w:val="24"/>
          <w:szCs w:val="24"/>
          <w:lang w:val="ka-GE"/>
        </w:rPr>
        <w:t>გააჩნიათ</w:t>
      </w:r>
      <w:r w:rsidR="00A06CD1" w:rsidRPr="0013481C">
        <w:rPr>
          <w:rFonts w:asciiTheme="minorHAnsi" w:hAnsiTheme="minorHAnsi" w:cstheme="minorHAnsi"/>
          <w:bCs/>
          <w:sz w:val="24"/>
          <w:szCs w:val="24"/>
          <w:lang w:val="ka-GE"/>
        </w:rPr>
        <w:t xml:space="preserve"> </w:t>
      </w:r>
      <w:r w:rsidR="0039301B" w:rsidRPr="0013481C">
        <w:rPr>
          <w:rFonts w:asciiTheme="minorHAnsi" w:hAnsiTheme="minorHAnsi" w:cstheme="minorHAnsi"/>
          <w:bCs/>
          <w:sz w:val="24"/>
          <w:szCs w:val="24"/>
          <w:lang w:val="ka-GE"/>
        </w:rPr>
        <w:t xml:space="preserve">თითქმის გაორმაგებული ვადა (ორი თვე) გარდა ამისა, დოკუმენტს, რომელსაც მხარეები იღებენ, ჯერ კიდევ არ აქვს საბოლოო გადაწყვეტილების პროექტის სტატუსი. დოკუმენტი წარმოდგენილია, როგორც „ განცხადება საჩივრის შესახებ“, რომელიც დაწერილია იმგვარად, რომ არ </w:t>
      </w:r>
      <w:r w:rsidR="00EA5B6E">
        <w:rPr>
          <w:rFonts w:asciiTheme="minorHAnsi" w:hAnsiTheme="minorHAnsi" w:cstheme="minorHAnsi"/>
          <w:bCs/>
          <w:sz w:val="24"/>
          <w:szCs w:val="24"/>
          <w:lang w:val="ka-GE"/>
        </w:rPr>
        <w:t>განსაზღვრავს</w:t>
      </w:r>
      <w:r w:rsidR="00EA5B6E" w:rsidRPr="0013481C">
        <w:rPr>
          <w:rFonts w:asciiTheme="minorHAnsi" w:hAnsiTheme="minorHAnsi" w:cstheme="minorHAnsi"/>
          <w:bCs/>
          <w:sz w:val="24"/>
          <w:szCs w:val="24"/>
          <w:lang w:val="ka-GE"/>
        </w:rPr>
        <w:t xml:space="preserve"> </w:t>
      </w:r>
      <w:r w:rsidR="0039301B" w:rsidRPr="0013481C">
        <w:rPr>
          <w:rFonts w:asciiTheme="minorHAnsi" w:hAnsiTheme="minorHAnsi" w:cstheme="minorHAnsi"/>
          <w:bCs/>
          <w:sz w:val="24"/>
          <w:szCs w:val="24"/>
          <w:lang w:val="ka-GE"/>
        </w:rPr>
        <w:t>საბოლოო გადაწყვეტილების</w:t>
      </w:r>
      <w:r w:rsidR="00EA5B6E">
        <w:rPr>
          <w:rFonts w:asciiTheme="minorHAnsi" w:hAnsiTheme="minorHAnsi" w:cstheme="minorHAnsi"/>
          <w:bCs/>
          <w:sz w:val="24"/>
          <w:szCs w:val="24"/>
          <w:lang w:val="ka-GE"/>
        </w:rPr>
        <w:t xml:space="preserve"> შინაარს</w:t>
      </w:r>
      <w:r w:rsidR="0039301B" w:rsidRPr="0013481C">
        <w:rPr>
          <w:rFonts w:asciiTheme="minorHAnsi" w:hAnsiTheme="minorHAnsi" w:cstheme="minorHAnsi"/>
          <w:bCs/>
          <w:sz w:val="24"/>
          <w:szCs w:val="24"/>
          <w:lang w:val="ka-GE"/>
        </w:rPr>
        <w:t>. ,,განცხადება საჩივრის შესახებ“ მხოლოდ ასახავს კონკურენციასთან დაკავშირებულ პრობლემებს და ზიანის თეორიას, მაგრამ დეტალურად არ აკონკრეტებს დარღვევას. აქედან გამომდინარე, ევროკავშირში გადაწყვეტილების ეფექტიანი შემუშავება იწყება მხოლოდ მაშინ, როდესაც მიიღება კომენტარები ,,განცხადებაზე საჩივრის შესახებ“, რაც იწვევს პროცედურის აუცილებელ გახანგრძლივებას, საქართველოსთან შედარებით.</w:t>
      </w:r>
    </w:p>
    <w:p w14:paraId="6364D447" w14:textId="7AE1CBD5" w:rsidR="0039301B" w:rsidRPr="0013481C" w:rsidRDefault="00507514" w:rsidP="0039301B">
      <w:pPr>
        <w:spacing w:after="160" w:line="259" w:lineRule="auto"/>
        <w:jc w:val="both"/>
        <w:rPr>
          <w:rFonts w:asciiTheme="minorHAnsi" w:hAnsiTheme="minorHAnsi" w:cstheme="minorHAnsi"/>
          <w:bCs/>
          <w:sz w:val="24"/>
          <w:szCs w:val="24"/>
          <w:lang w:val="ka-GE"/>
        </w:rPr>
      </w:pPr>
      <w:r>
        <w:rPr>
          <w:rFonts w:asciiTheme="minorHAnsi" w:hAnsiTheme="minorHAnsi" w:cstheme="minorHAnsi"/>
          <w:bCs/>
          <w:sz w:val="24"/>
          <w:szCs w:val="24"/>
          <w:lang w:val="ka-GE"/>
        </w:rPr>
        <w:t xml:space="preserve">კონკურენციის კანონის </w:t>
      </w:r>
      <w:r w:rsidR="0039301B" w:rsidRPr="0013481C">
        <w:rPr>
          <w:rFonts w:asciiTheme="minorHAnsi" w:hAnsiTheme="minorHAnsi" w:cstheme="minorHAnsi"/>
          <w:bCs/>
          <w:sz w:val="24"/>
          <w:szCs w:val="24"/>
          <w:lang w:val="ka-GE"/>
        </w:rPr>
        <w:t xml:space="preserve">პროცედურული წესების მე-16 მუხლი საშუალებას აძლევს </w:t>
      </w:r>
      <w:r w:rsidR="0039301B" w:rsidRPr="0013481C">
        <w:rPr>
          <w:rFonts w:asciiTheme="minorHAnsi" w:hAnsiTheme="minorHAnsi" w:cstheme="minorHAnsi"/>
          <w:sz w:val="24"/>
          <w:szCs w:val="24"/>
          <w:lang w:val="ka-GE"/>
        </w:rPr>
        <w:t>კომუნიკაციების კომისიას</w:t>
      </w:r>
      <w:r w:rsidR="0039301B" w:rsidRPr="0013481C">
        <w:rPr>
          <w:rFonts w:asciiTheme="minorHAnsi" w:hAnsiTheme="minorHAnsi" w:cstheme="minorHAnsi"/>
          <w:i/>
          <w:sz w:val="24"/>
          <w:szCs w:val="24"/>
          <w:lang w:val="ka-GE"/>
        </w:rPr>
        <w:t xml:space="preserve"> </w:t>
      </w:r>
      <w:r w:rsidR="0039301B" w:rsidRPr="0013481C">
        <w:rPr>
          <w:rFonts w:asciiTheme="minorHAnsi" w:hAnsiTheme="minorHAnsi" w:cstheme="minorHAnsi"/>
          <w:bCs/>
          <w:sz w:val="24"/>
          <w:szCs w:val="24"/>
          <w:lang w:val="ka-GE"/>
        </w:rPr>
        <w:t xml:space="preserve">დააწესოს დროებითი ზომები - უფლებამოსილება, რომელიც მათ არ გააჩნიათ </w:t>
      </w:r>
      <w:r>
        <w:rPr>
          <w:rFonts w:asciiTheme="minorHAnsi" w:hAnsiTheme="minorHAnsi" w:cstheme="minorHAnsi"/>
          <w:bCs/>
          <w:sz w:val="24"/>
          <w:szCs w:val="24"/>
          <w:lang w:val="ka-GE"/>
        </w:rPr>
        <w:t>მნიშვნელოვანი საბაზრო ძალაუფლების</w:t>
      </w:r>
      <w:r w:rsidRPr="0013481C">
        <w:rPr>
          <w:rFonts w:asciiTheme="minorHAnsi" w:hAnsiTheme="minorHAnsi" w:cstheme="minorHAnsi"/>
          <w:bCs/>
          <w:sz w:val="24"/>
          <w:szCs w:val="24"/>
          <w:lang w:val="ka-GE"/>
        </w:rPr>
        <w:t xml:space="preserve"> </w:t>
      </w:r>
      <w:r w:rsidR="0039301B" w:rsidRPr="0013481C">
        <w:rPr>
          <w:rFonts w:asciiTheme="minorHAnsi" w:hAnsiTheme="minorHAnsi" w:cstheme="minorHAnsi"/>
          <w:bCs/>
          <w:sz w:val="24"/>
          <w:szCs w:val="24"/>
          <w:lang w:val="ka-GE"/>
        </w:rPr>
        <w:t xml:space="preserve">სახელმძღვანელო პრინციპების მიხედვით. ეს ნიშნავს, რომ არსებული ობიექტის ბენეფიციარის საჩივრის შემთხვევაში, რომელზეც ფასები გაიზრდება ან დაშვების მომსახურების მიწოდება შეწყდება დომინანტი ოპერატორის მიერ, </w:t>
      </w:r>
      <w:r w:rsidR="0039301B" w:rsidRPr="0013481C">
        <w:rPr>
          <w:rFonts w:asciiTheme="minorHAnsi" w:hAnsiTheme="minorHAnsi" w:cstheme="minorHAnsi"/>
          <w:sz w:val="24"/>
          <w:szCs w:val="24"/>
          <w:lang w:val="ka-GE"/>
        </w:rPr>
        <w:t>კომუნიკაციების კომისიას</w:t>
      </w:r>
      <w:r w:rsidR="0039301B" w:rsidRPr="0013481C">
        <w:rPr>
          <w:rFonts w:asciiTheme="minorHAnsi" w:hAnsiTheme="minorHAnsi" w:cstheme="minorHAnsi"/>
          <w:i/>
          <w:sz w:val="24"/>
          <w:szCs w:val="24"/>
          <w:lang w:val="ka-GE"/>
        </w:rPr>
        <w:t xml:space="preserve"> </w:t>
      </w:r>
      <w:r w:rsidR="0039301B" w:rsidRPr="0013481C">
        <w:rPr>
          <w:rFonts w:asciiTheme="minorHAnsi" w:hAnsiTheme="minorHAnsi" w:cstheme="minorHAnsi"/>
          <w:bCs/>
          <w:sz w:val="24"/>
          <w:szCs w:val="24"/>
          <w:lang w:val="ka-GE"/>
        </w:rPr>
        <w:t>შეუძლია დააკისროს დომინანტ ოპერატორს ვალდებულება, რომ ოპერატორმა შეაჩეროს ფასის ზრდა ან გააგრძელოს დაშვების სერვისის მიწოდება, კონკურენციის სამართლის საფუძველზე საბოლოო გადაწყვეტილების მიღებამდე.</w:t>
      </w:r>
    </w:p>
    <w:p w14:paraId="5CECC2A1" w14:textId="44F4708A" w:rsidR="0039301B" w:rsidRPr="0013481C" w:rsidRDefault="0039301B" w:rsidP="0039301B">
      <w:pPr>
        <w:spacing w:after="160" w:line="259" w:lineRule="auto"/>
        <w:jc w:val="both"/>
        <w:rPr>
          <w:rFonts w:asciiTheme="minorHAnsi" w:hAnsiTheme="minorHAnsi" w:cstheme="minorHAnsi"/>
          <w:bCs/>
          <w:sz w:val="24"/>
          <w:szCs w:val="24"/>
          <w:lang w:val="ka-GE"/>
        </w:rPr>
      </w:pPr>
      <w:r w:rsidRPr="0013481C">
        <w:rPr>
          <w:rFonts w:asciiTheme="minorHAnsi" w:hAnsiTheme="minorHAnsi" w:cstheme="minorHAnsi"/>
          <w:bCs/>
          <w:sz w:val="24"/>
          <w:szCs w:val="24"/>
          <w:lang w:val="ka-GE"/>
        </w:rPr>
        <w:t xml:space="preserve">უფრო მეტიც, </w:t>
      </w:r>
      <w:r w:rsidR="00064C6D">
        <w:rPr>
          <w:rFonts w:asciiTheme="minorHAnsi" w:hAnsiTheme="minorHAnsi" w:cstheme="minorHAnsi"/>
          <w:bCs/>
          <w:sz w:val="24"/>
          <w:szCs w:val="24"/>
          <w:lang w:val="ka-GE"/>
        </w:rPr>
        <w:t xml:space="preserve">კონკურენციის კანონის </w:t>
      </w:r>
      <w:r w:rsidRPr="0013481C">
        <w:rPr>
          <w:rFonts w:asciiTheme="minorHAnsi" w:hAnsiTheme="minorHAnsi" w:cstheme="minorHAnsi"/>
          <w:bCs/>
          <w:sz w:val="24"/>
          <w:szCs w:val="24"/>
          <w:lang w:val="ka-GE"/>
        </w:rPr>
        <w:t>პროცედურული წესების 30-ე მუხლი უფლებას აძლევს კომუნიკაციების კომისიას</w:t>
      </w:r>
      <w:r w:rsidR="00EA5B6E">
        <w:rPr>
          <w:rFonts w:asciiTheme="minorHAnsi" w:hAnsiTheme="minorHAnsi" w:cstheme="minorHAnsi"/>
          <w:bCs/>
          <w:sz w:val="24"/>
          <w:szCs w:val="24"/>
          <w:lang w:val="ka-GE"/>
        </w:rPr>
        <w:t xml:space="preserve"> </w:t>
      </w:r>
      <w:r w:rsidR="00EA5B6E" w:rsidRPr="0013481C">
        <w:rPr>
          <w:rFonts w:asciiTheme="minorHAnsi" w:hAnsiTheme="minorHAnsi" w:cstheme="minorHAnsi"/>
          <w:bCs/>
          <w:sz w:val="24"/>
          <w:szCs w:val="24"/>
          <w:lang w:val="ka-GE"/>
        </w:rPr>
        <w:t>დომინანტი</w:t>
      </w:r>
      <w:r w:rsidR="00EA5B6E">
        <w:rPr>
          <w:rFonts w:asciiTheme="minorHAnsi" w:hAnsiTheme="minorHAnsi" w:cstheme="minorHAnsi"/>
          <w:bCs/>
          <w:sz w:val="24"/>
          <w:szCs w:val="24"/>
          <w:lang w:val="ka-GE"/>
        </w:rPr>
        <w:t xml:space="preserve"> </w:t>
      </w:r>
      <w:r w:rsidR="00EA5B6E" w:rsidRPr="0013481C">
        <w:rPr>
          <w:rFonts w:asciiTheme="minorHAnsi" w:hAnsiTheme="minorHAnsi" w:cstheme="minorHAnsi"/>
          <w:bCs/>
          <w:sz w:val="24"/>
          <w:szCs w:val="24"/>
          <w:lang w:val="ka-GE"/>
        </w:rPr>
        <w:t>ოპერატორებისგან</w:t>
      </w:r>
      <w:r w:rsidR="00EA5B6E">
        <w:rPr>
          <w:rFonts w:asciiTheme="minorHAnsi" w:hAnsiTheme="minorHAnsi" w:cstheme="minorHAnsi"/>
          <w:bCs/>
          <w:sz w:val="24"/>
          <w:szCs w:val="24"/>
          <w:lang w:val="ka-GE"/>
        </w:rPr>
        <w:t xml:space="preserve">, </w:t>
      </w:r>
      <w:r w:rsidR="00EA5B6E" w:rsidRPr="0013481C">
        <w:rPr>
          <w:rFonts w:asciiTheme="minorHAnsi" w:hAnsiTheme="minorHAnsi" w:cstheme="minorHAnsi"/>
          <w:bCs/>
          <w:sz w:val="24"/>
          <w:szCs w:val="24"/>
          <w:lang w:val="ka-GE"/>
        </w:rPr>
        <w:t>რომელთა წინააღმდეგაც დაიწყო კონკურენციის კანონი</w:t>
      </w:r>
      <w:r w:rsidR="00E16C91">
        <w:rPr>
          <w:rFonts w:asciiTheme="minorHAnsi" w:hAnsiTheme="minorHAnsi" w:cstheme="minorHAnsi"/>
          <w:bCs/>
          <w:sz w:val="24"/>
          <w:szCs w:val="24"/>
          <w:lang w:val="ka-GE"/>
        </w:rPr>
        <w:t>თ გათვალისწინებული</w:t>
      </w:r>
      <w:r w:rsidR="00EA5B6E" w:rsidRPr="0013481C">
        <w:rPr>
          <w:rFonts w:asciiTheme="minorHAnsi" w:hAnsiTheme="minorHAnsi" w:cstheme="minorHAnsi"/>
          <w:bCs/>
          <w:sz w:val="24"/>
          <w:szCs w:val="24"/>
          <w:lang w:val="ka-GE"/>
        </w:rPr>
        <w:t xml:space="preserve"> პროცედურა</w:t>
      </w:r>
      <w:r w:rsidR="00EA5B6E">
        <w:rPr>
          <w:rFonts w:asciiTheme="minorHAnsi" w:hAnsiTheme="minorHAnsi" w:cstheme="minorHAnsi"/>
          <w:bCs/>
          <w:sz w:val="24"/>
          <w:szCs w:val="24"/>
          <w:lang w:val="ka-GE"/>
        </w:rPr>
        <w:t>,</w:t>
      </w:r>
      <w:r w:rsidRPr="0013481C">
        <w:rPr>
          <w:rFonts w:asciiTheme="minorHAnsi" w:hAnsiTheme="minorHAnsi" w:cstheme="minorHAnsi"/>
          <w:bCs/>
          <w:sz w:val="24"/>
          <w:szCs w:val="24"/>
          <w:lang w:val="ka-GE"/>
        </w:rPr>
        <w:t xml:space="preserve"> მიიღოს შემოთავაზებული ვალდებულებების პაკეტი, და დახუროს სამართალწარმოება დარღვევის არსებობის შესახებ საბოლოო გადაწყვეტილების მიღების გარეშე. ეს კონკურენციის კანონის პროცედურების ინსტრუმენტი, რომელიც დავების უფრო სწრაფად გადაწყვეტის საშუალებას იძლევა, არ არის ხელმისაწვდომი </w:t>
      </w:r>
      <w:r w:rsidRPr="0013481C">
        <w:rPr>
          <w:rFonts w:asciiTheme="minorHAnsi" w:hAnsiTheme="minorHAnsi" w:cstheme="minorHAnsi"/>
          <w:sz w:val="24"/>
          <w:szCs w:val="24"/>
          <w:lang w:val="ka-GE"/>
        </w:rPr>
        <w:t>კომუნიკაციების კომისიისთვის</w:t>
      </w:r>
      <w:r w:rsidRPr="0013481C">
        <w:rPr>
          <w:rFonts w:asciiTheme="minorHAnsi" w:hAnsiTheme="minorHAnsi" w:cstheme="minorHAnsi"/>
          <w:bCs/>
          <w:sz w:val="24"/>
          <w:szCs w:val="24"/>
          <w:lang w:val="ka-GE"/>
        </w:rPr>
        <w:t xml:space="preserve"> მისი </w:t>
      </w:r>
      <w:proofErr w:type="spellStart"/>
      <w:r w:rsidR="002B16C8">
        <w:rPr>
          <w:rFonts w:asciiTheme="minorHAnsi" w:hAnsiTheme="minorHAnsi" w:cstheme="minorHAnsi"/>
          <w:bCs/>
          <w:sz w:val="24"/>
          <w:szCs w:val="24"/>
          <w:lang w:val="en-US"/>
        </w:rPr>
        <w:t>SMP</w:t>
      </w:r>
      <w:proofErr w:type="spellEnd"/>
      <w:r w:rsidR="002B16C8">
        <w:rPr>
          <w:rFonts w:asciiTheme="minorHAnsi" w:hAnsiTheme="minorHAnsi" w:cstheme="minorHAnsi"/>
          <w:bCs/>
          <w:sz w:val="24"/>
          <w:szCs w:val="24"/>
          <w:lang w:val="en-US"/>
        </w:rPr>
        <w:t xml:space="preserve"> </w:t>
      </w:r>
      <w:r w:rsidRPr="0013481C">
        <w:rPr>
          <w:rFonts w:asciiTheme="minorHAnsi" w:hAnsiTheme="minorHAnsi" w:cstheme="minorHAnsi"/>
          <w:bCs/>
          <w:sz w:val="24"/>
          <w:szCs w:val="24"/>
          <w:lang w:val="ka-GE"/>
        </w:rPr>
        <w:t>მარეგულირებელი უფლებამოსილების ფარგლებში.</w:t>
      </w:r>
    </w:p>
    <w:p w14:paraId="38833269" w14:textId="4829CCD1" w:rsidR="0039301B" w:rsidRPr="000E1A5B" w:rsidRDefault="0039301B" w:rsidP="0039301B">
      <w:pPr>
        <w:spacing w:after="160" w:line="259" w:lineRule="auto"/>
        <w:jc w:val="both"/>
        <w:rPr>
          <w:rFonts w:asciiTheme="minorHAnsi" w:eastAsia="Times New Roman" w:hAnsiTheme="minorHAnsi" w:cstheme="minorHAnsi"/>
          <w:bCs/>
          <w:sz w:val="24"/>
          <w:szCs w:val="24"/>
          <w:lang w:val="ka-GE"/>
        </w:rPr>
      </w:pPr>
      <w:r w:rsidRPr="000E1A5B">
        <w:rPr>
          <w:rFonts w:asciiTheme="minorHAnsi" w:eastAsia="Times New Roman" w:hAnsiTheme="minorHAnsi" w:cstheme="minorHAnsi"/>
          <w:bCs/>
          <w:sz w:val="24"/>
          <w:szCs w:val="24"/>
          <w:lang w:val="ka-GE"/>
        </w:rPr>
        <w:lastRenderedPageBreak/>
        <w:t xml:space="preserve">მთლიანობაში, როგორც ჩანს, კონკურენციის კანონის შემდგომი რეგულირების </w:t>
      </w:r>
      <w:r w:rsidRPr="000E1A5B">
        <w:rPr>
          <w:rFonts w:asciiTheme="minorHAnsi" w:eastAsia="Times New Roman" w:hAnsiTheme="minorHAnsi" w:cstheme="minorHAnsi"/>
          <w:bCs/>
          <w:i/>
          <w:iCs/>
          <w:sz w:val="24"/>
          <w:szCs w:val="24"/>
          <w:lang w:val="ka-GE"/>
        </w:rPr>
        <w:t>(</w:t>
      </w:r>
      <w:proofErr w:type="spellStart"/>
      <w:r w:rsidRPr="000E1A5B">
        <w:rPr>
          <w:rFonts w:asciiTheme="minorHAnsi" w:eastAsia="Times New Roman" w:hAnsiTheme="minorHAnsi" w:cstheme="minorHAnsi"/>
          <w:bCs/>
          <w:i/>
          <w:iCs/>
          <w:sz w:val="24"/>
          <w:szCs w:val="24"/>
          <w:lang w:val="ka-GE"/>
        </w:rPr>
        <w:t>ex-post</w:t>
      </w:r>
      <w:proofErr w:type="spellEnd"/>
      <w:r w:rsidRPr="000E1A5B">
        <w:rPr>
          <w:rFonts w:asciiTheme="minorHAnsi" w:eastAsia="Times New Roman" w:hAnsiTheme="minorHAnsi" w:cstheme="minorHAnsi"/>
          <w:bCs/>
          <w:i/>
          <w:iCs/>
          <w:sz w:val="24"/>
          <w:szCs w:val="24"/>
          <w:lang w:val="ka-GE"/>
        </w:rPr>
        <w:t>)</w:t>
      </w:r>
      <w:r w:rsidRPr="000E1A5B">
        <w:rPr>
          <w:rFonts w:asciiTheme="minorHAnsi" w:eastAsia="Times New Roman" w:hAnsiTheme="minorHAnsi" w:cstheme="minorHAnsi"/>
          <w:bCs/>
          <w:sz w:val="24"/>
          <w:szCs w:val="24"/>
          <w:lang w:val="ka-GE"/>
        </w:rPr>
        <w:t xml:space="preserve"> პროცედურას, როგორც ასეთს, არ დასჭირდება ბაზრების წინასწარ რეგულირებაზე მეტი დრო, ყოველ შემთხვევაში, იმ </w:t>
      </w:r>
      <w:r w:rsidR="00894F7D">
        <w:rPr>
          <w:rFonts w:asciiTheme="minorHAnsi" w:eastAsia="Times New Roman" w:hAnsiTheme="minorHAnsi" w:cstheme="minorHAnsi"/>
          <w:bCs/>
          <w:sz w:val="24"/>
          <w:szCs w:val="24"/>
          <w:lang w:val="ka-GE"/>
        </w:rPr>
        <w:t>გარემოებებში</w:t>
      </w:r>
      <w:r w:rsidRPr="000E1A5B">
        <w:rPr>
          <w:rFonts w:asciiTheme="minorHAnsi" w:eastAsia="Times New Roman" w:hAnsiTheme="minorHAnsi" w:cstheme="minorHAnsi"/>
          <w:bCs/>
          <w:sz w:val="24"/>
          <w:szCs w:val="24"/>
          <w:lang w:val="ka-GE"/>
        </w:rPr>
        <w:t>, როდესაც ძალაუფლების ბოროტად გამოყენების არსებობის ჩვენება მარტივია, მაგალითად, მარჟის შეკუმშვის(</w:t>
      </w:r>
      <w:proofErr w:type="spellStart"/>
      <w:r w:rsidRPr="000E1A5B">
        <w:rPr>
          <w:rFonts w:asciiTheme="minorHAnsi" w:eastAsia="Times New Roman" w:hAnsiTheme="minorHAnsi" w:cstheme="minorHAnsi"/>
          <w:bCs/>
          <w:sz w:val="24"/>
          <w:szCs w:val="24"/>
          <w:lang w:val="ka-GE"/>
        </w:rPr>
        <w:t>Margin</w:t>
      </w:r>
      <w:proofErr w:type="spellEnd"/>
      <w:r w:rsidRPr="000E1A5B">
        <w:rPr>
          <w:rFonts w:asciiTheme="minorHAnsi" w:eastAsia="Times New Roman" w:hAnsiTheme="minorHAnsi" w:cstheme="minorHAnsi"/>
          <w:bCs/>
          <w:sz w:val="24"/>
          <w:szCs w:val="24"/>
          <w:lang w:val="ka-GE"/>
        </w:rPr>
        <w:t xml:space="preserve"> </w:t>
      </w:r>
      <w:proofErr w:type="spellStart"/>
      <w:r w:rsidRPr="000E1A5B">
        <w:rPr>
          <w:rFonts w:asciiTheme="minorHAnsi" w:eastAsia="Times New Roman" w:hAnsiTheme="minorHAnsi" w:cstheme="minorHAnsi"/>
          <w:bCs/>
          <w:sz w:val="24"/>
          <w:szCs w:val="24"/>
          <w:lang w:val="ka-GE"/>
        </w:rPr>
        <w:t>Squeeze</w:t>
      </w:r>
      <w:proofErr w:type="spellEnd"/>
      <w:r w:rsidRPr="000E1A5B">
        <w:rPr>
          <w:rFonts w:asciiTheme="minorHAnsi" w:eastAsia="Times New Roman" w:hAnsiTheme="minorHAnsi" w:cstheme="minorHAnsi"/>
          <w:bCs/>
          <w:sz w:val="24"/>
          <w:szCs w:val="24"/>
          <w:lang w:val="ka-GE"/>
        </w:rPr>
        <w:t>) შემ</w:t>
      </w:r>
      <w:r w:rsidR="00985F34" w:rsidRPr="000E1A5B">
        <w:rPr>
          <w:rFonts w:asciiTheme="minorHAnsi" w:eastAsia="Times New Roman" w:hAnsiTheme="minorHAnsi" w:cstheme="minorHAnsi"/>
          <w:bCs/>
          <w:sz w:val="24"/>
          <w:szCs w:val="24"/>
          <w:lang w:val="ka-GE"/>
        </w:rPr>
        <w:t>თ</w:t>
      </w:r>
      <w:r w:rsidRPr="000E1A5B">
        <w:rPr>
          <w:rFonts w:asciiTheme="minorHAnsi" w:eastAsia="Times New Roman" w:hAnsiTheme="minorHAnsi" w:cstheme="minorHAnsi"/>
          <w:bCs/>
          <w:sz w:val="24"/>
          <w:szCs w:val="24"/>
          <w:lang w:val="ka-GE"/>
        </w:rPr>
        <w:t>ხვევაში.</w:t>
      </w:r>
      <w:r w:rsidRPr="004C338F">
        <w:rPr>
          <w:rFonts w:eastAsia="Times New Roman"/>
          <w:sz w:val="20"/>
          <w:szCs w:val="20"/>
          <w:vertAlign w:val="superscript"/>
        </w:rPr>
        <w:footnoteReference w:id="37"/>
      </w:r>
    </w:p>
    <w:p w14:paraId="3BB47DB0" w14:textId="6530C5E6" w:rsidR="002971E9" w:rsidRPr="0013481C" w:rsidRDefault="00292884" w:rsidP="00772C1E">
      <w:pPr>
        <w:pStyle w:val="Heading3"/>
        <w:numPr>
          <w:ilvl w:val="2"/>
          <w:numId w:val="107"/>
        </w:numPr>
        <w:spacing w:after="160" w:afterAutospacing="0" w:line="259" w:lineRule="auto"/>
        <w:ind w:left="720"/>
        <w:rPr>
          <w:rFonts w:asciiTheme="minorHAnsi" w:hAnsiTheme="minorHAnsi" w:cstheme="minorHAnsi"/>
          <w:sz w:val="24"/>
          <w:szCs w:val="24"/>
          <w:lang w:val="ka-GE"/>
        </w:rPr>
      </w:pPr>
      <w:bookmarkStart w:id="51" w:name="_Toc169262464"/>
      <w:r w:rsidRPr="0013481C">
        <w:rPr>
          <w:rFonts w:asciiTheme="minorHAnsi" w:hAnsiTheme="minorHAnsi" w:cstheme="minorHAnsi"/>
          <w:b w:val="0"/>
          <w:bCs w:val="0"/>
          <w:sz w:val="24"/>
          <w:szCs w:val="24"/>
          <w:lang w:val="ka-GE"/>
        </w:rPr>
        <w:t>მეხუთე ნაბიჯი: მნიშვნელოვანი საბაზრო ძალაუფლების მქონე ავტორიზებული პირის განსაზღვრა</w:t>
      </w:r>
      <w:bookmarkEnd w:id="51"/>
    </w:p>
    <w:p w14:paraId="157E5137" w14:textId="493BE8FE" w:rsidR="005961F4" w:rsidRPr="0013481C" w:rsidRDefault="00992CC9" w:rsidP="005961F4">
      <w:pPr>
        <w:shd w:val="clear" w:color="auto" w:fill="FFFFFF"/>
        <w:spacing w:after="160" w:line="259" w:lineRule="auto"/>
        <w:jc w:val="both"/>
        <w:rPr>
          <w:rFonts w:asciiTheme="minorHAnsi" w:eastAsia="Times New Roman" w:hAnsiTheme="minorHAnsi" w:cstheme="minorHAnsi"/>
          <w:bCs/>
          <w:iCs/>
          <w:sz w:val="24"/>
          <w:szCs w:val="24"/>
          <w:lang w:val="ka-GE"/>
        </w:rPr>
      </w:pPr>
      <w:r>
        <w:rPr>
          <w:rFonts w:asciiTheme="minorHAnsi" w:eastAsia="Times New Roman" w:hAnsiTheme="minorHAnsi" w:cstheme="minorHAnsi"/>
          <w:bCs/>
          <w:iCs/>
          <w:sz w:val="24"/>
          <w:szCs w:val="24"/>
          <w:lang w:val="ka-GE"/>
        </w:rPr>
        <w:t xml:space="preserve">,,ელექტრონული კომუნიკაციების შესახებ" საქართველოს </w:t>
      </w:r>
      <w:r w:rsidR="005961F4" w:rsidRPr="0013481C">
        <w:rPr>
          <w:rFonts w:asciiTheme="minorHAnsi" w:eastAsia="Times New Roman" w:hAnsiTheme="minorHAnsi" w:cstheme="minorHAnsi"/>
          <w:bCs/>
          <w:iCs/>
          <w:sz w:val="24"/>
          <w:szCs w:val="24"/>
          <w:lang w:val="ka-GE"/>
        </w:rPr>
        <w:t>კანონის 21-ე მუხლის მე-4 პუნქტი</w:t>
      </w:r>
      <w:r w:rsidR="00AC04AC">
        <w:rPr>
          <w:rFonts w:asciiTheme="minorHAnsi" w:eastAsia="Times New Roman" w:hAnsiTheme="minorHAnsi" w:cstheme="minorHAnsi"/>
          <w:bCs/>
          <w:iCs/>
          <w:sz w:val="24"/>
          <w:szCs w:val="24"/>
          <w:lang w:val="ka-GE"/>
        </w:rPr>
        <w:t xml:space="preserve"> </w:t>
      </w:r>
      <w:proofErr w:type="spellStart"/>
      <w:r w:rsidR="00AC04AC">
        <w:rPr>
          <w:rFonts w:asciiTheme="minorHAnsi" w:eastAsia="Times New Roman" w:hAnsiTheme="minorHAnsi" w:cstheme="minorHAnsi"/>
          <w:bCs/>
          <w:iCs/>
          <w:sz w:val="24"/>
          <w:szCs w:val="24"/>
          <w:lang w:val="ka-GE"/>
        </w:rPr>
        <w:t>ითვალიწინებს</w:t>
      </w:r>
      <w:proofErr w:type="spellEnd"/>
      <w:r w:rsidR="00894F7D" w:rsidRPr="0013481C">
        <w:rPr>
          <w:rFonts w:asciiTheme="minorHAnsi" w:eastAsia="Times New Roman" w:hAnsiTheme="minorHAnsi" w:cstheme="minorHAnsi"/>
          <w:bCs/>
          <w:iCs/>
          <w:sz w:val="24"/>
          <w:szCs w:val="24"/>
          <w:lang w:val="ka-GE"/>
        </w:rPr>
        <w:t xml:space="preserve"> </w:t>
      </w:r>
      <w:r w:rsidR="005961F4" w:rsidRPr="0013481C">
        <w:rPr>
          <w:rFonts w:asciiTheme="minorHAnsi" w:eastAsia="Times New Roman" w:hAnsiTheme="minorHAnsi" w:cstheme="minorHAnsi"/>
          <w:bCs/>
          <w:iCs/>
          <w:sz w:val="24"/>
          <w:szCs w:val="24"/>
          <w:lang w:val="ka-GE"/>
        </w:rPr>
        <w:t>პრინციპებს</w:t>
      </w:r>
      <w:r w:rsidR="005961F4" w:rsidRPr="0013481C">
        <w:rPr>
          <w:rStyle w:val="FootnoteReference"/>
          <w:rFonts w:asciiTheme="minorHAnsi" w:eastAsia="Times New Roman" w:hAnsiTheme="minorHAnsi" w:cstheme="minorHAnsi"/>
          <w:bCs/>
          <w:iCs/>
          <w:sz w:val="24"/>
          <w:szCs w:val="24"/>
          <w:lang w:val="ka-GE"/>
        </w:rPr>
        <w:footnoteReference w:id="38"/>
      </w:r>
      <w:r w:rsidR="005961F4" w:rsidRPr="0013481C">
        <w:rPr>
          <w:rFonts w:asciiTheme="minorHAnsi" w:eastAsia="Times New Roman" w:hAnsiTheme="minorHAnsi" w:cstheme="minorHAnsi"/>
          <w:bCs/>
          <w:iCs/>
          <w:sz w:val="24"/>
          <w:szCs w:val="24"/>
          <w:lang w:val="ka-GE"/>
        </w:rPr>
        <w:t xml:space="preserve"> რომლის მიხედვითაც, </w:t>
      </w:r>
      <w:r w:rsidR="00894F7D">
        <w:rPr>
          <w:rFonts w:asciiTheme="minorHAnsi" w:eastAsia="Times New Roman" w:hAnsiTheme="minorHAnsi" w:cstheme="minorHAnsi"/>
          <w:bCs/>
          <w:iCs/>
          <w:sz w:val="24"/>
          <w:szCs w:val="24"/>
          <w:lang w:val="ka-GE"/>
        </w:rPr>
        <w:t>სხვა დანარჩენთან ერთად,</w:t>
      </w:r>
      <w:r w:rsidR="005961F4" w:rsidRPr="0013481C">
        <w:rPr>
          <w:rFonts w:asciiTheme="minorHAnsi" w:eastAsia="Times New Roman" w:hAnsiTheme="minorHAnsi" w:cstheme="minorHAnsi"/>
          <w:bCs/>
          <w:iCs/>
          <w:sz w:val="24"/>
          <w:szCs w:val="24"/>
          <w:lang w:val="ka-GE"/>
        </w:rPr>
        <w:t xml:space="preserve"> </w:t>
      </w:r>
      <w:r w:rsidR="005961F4" w:rsidRPr="0013481C">
        <w:rPr>
          <w:rFonts w:asciiTheme="minorHAnsi" w:eastAsia="Times New Roman" w:hAnsiTheme="minorHAnsi" w:cstheme="minorHAnsi"/>
          <w:bCs/>
          <w:i/>
          <w:sz w:val="24"/>
          <w:szCs w:val="24"/>
          <w:lang w:val="ka-GE"/>
        </w:rPr>
        <w:t>“უნდა განხორციელდეს მნიშვნელოვანი საბაზრო ძალაუფლების მქონე ავტორიზებული პირების იდენტიფიცირება პირველადი და მეორ</w:t>
      </w:r>
      <w:r w:rsidR="00894F7D">
        <w:rPr>
          <w:rFonts w:asciiTheme="minorHAnsi" w:eastAsia="Times New Roman" w:hAnsiTheme="minorHAnsi" w:cstheme="minorHAnsi"/>
          <w:bCs/>
          <w:i/>
          <w:sz w:val="24"/>
          <w:szCs w:val="24"/>
          <w:lang w:val="ka-GE"/>
        </w:rPr>
        <w:t>ეული</w:t>
      </w:r>
      <w:r w:rsidR="005961F4" w:rsidRPr="0013481C">
        <w:rPr>
          <w:rFonts w:asciiTheme="minorHAnsi" w:eastAsia="Times New Roman" w:hAnsiTheme="minorHAnsi" w:cstheme="minorHAnsi"/>
          <w:bCs/>
          <w:i/>
          <w:sz w:val="24"/>
          <w:szCs w:val="24"/>
          <w:lang w:val="ka-GE"/>
        </w:rPr>
        <w:t xml:space="preserve"> კრიტერიუმების შესაბამისად</w:t>
      </w:r>
      <w:r w:rsidR="005961F4" w:rsidRPr="0013481C">
        <w:rPr>
          <w:rFonts w:asciiTheme="minorHAnsi" w:eastAsia="Times New Roman" w:hAnsiTheme="minorHAnsi" w:cstheme="minorHAnsi"/>
          <w:bCs/>
          <w:iCs/>
          <w:sz w:val="24"/>
          <w:szCs w:val="24"/>
          <w:lang w:val="ka-GE"/>
        </w:rPr>
        <w:t xml:space="preserve">”. </w:t>
      </w:r>
    </w:p>
    <w:p w14:paraId="3BC0C35D" w14:textId="5C6CA1EA" w:rsidR="005E0CAE" w:rsidRPr="0013481C" w:rsidRDefault="00992CC9" w:rsidP="005961F4">
      <w:pPr>
        <w:shd w:val="clear" w:color="auto" w:fill="FFFFFF"/>
        <w:spacing w:after="160" w:line="259" w:lineRule="auto"/>
        <w:jc w:val="both"/>
        <w:rPr>
          <w:rFonts w:asciiTheme="minorHAnsi" w:eastAsia="Times New Roman" w:hAnsiTheme="minorHAnsi" w:cstheme="minorHAnsi"/>
          <w:bCs/>
          <w:i/>
          <w:sz w:val="24"/>
          <w:szCs w:val="24"/>
          <w:lang w:val="ka-GE"/>
        </w:rPr>
      </w:pPr>
      <w:r>
        <w:rPr>
          <w:rFonts w:asciiTheme="minorHAnsi" w:eastAsia="Times New Roman" w:hAnsiTheme="minorHAnsi" w:cstheme="minorHAnsi"/>
          <w:bCs/>
          <w:sz w:val="24"/>
          <w:szCs w:val="24"/>
          <w:lang w:val="ka-GE"/>
        </w:rPr>
        <w:t xml:space="preserve">,,ელექტრონული კომუნიკაციების შესახებ“ საქართველოს კანონის 22-ე მუხლის მე-10 პუნქტი </w:t>
      </w:r>
      <w:proofErr w:type="spellStart"/>
      <w:r w:rsidR="00894F7D">
        <w:rPr>
          <w:rFonts w:asciiTheme="minorHAnsi" w:eastAsia="Times New Roman" w:hAnsiTheme="minorHAnsi" w:cstheme="minorHAnsi"/>
          <w:bCs/>
          <w:sz w:val="24"/>
          <w:szCs w:val="24"/>
          <w:lang w:val="ka-GE"/>
        </w:rPr>
        <w:t>ანსაზღვრავს</w:t>
      </w:r>
      <w:proofErr w:type="spellEnd"/>
      <w:r w:rsidR="00894F7D" w:rsidRPr="0013481C">
        <w:rPr>
          <w:rFonts w:asciiTheme="minorHAnsi" w:eastAsia="Times New Roman" w:hAnsiTheme="minorHAnsi" w:cstheme="minorHAnsi"/>
          <w:bCs/>
          <w:sz w:val="24"/>
          <w:szCs w:val="24"/>
          <w:lang w:val="ka-GE"/>
        </w:rPr>
        <w:t xml:space="preserve"> </w:t>
      </w:r>
      <w:r w:rsidR="00925E59" w:rsidRPr="0013481C">
        <w:rPr>
          <w:rFonts w:asciiTheme="minorHAnsi" w:eastAsia="Times New Roman" w:hAnsiTheme="minorHAnsi" w:cstheme="minorHAnsi"/>
          <w:bCs/>
          <w:sz w:val="24"/>
          <w:szCs w:val="24"/>
          <w:lang w:val="ka-GE"/>
        </w:rPr>
        <w:t xml:space="preserve">ბაზრის </w:t>
      </w:r>
      <w:r w:rsidR="00894F7D" w:rsidRPr="0013481C">
        <w:rPr>
          <w:rFonts w:asciiTheme="minorHAnsi" w:eastAsia="Times New Roman" w:hAnsiTheme="minorHAnsi" w:cstheme="minorHAnsi"/>
          <w:bCs/>
          <w:sz w:val="24"/>
          <w:szCs w:val="24"/>
          <w:lang w:val="ka-GE"/>
        </w:rPr>
        <w:t>წილ</w:t>
      </w:r>
      <w:r w:rsidR="00894F7D">
        <w:rPr>
          <w:rFonts w:asciiTheme="minorHAnsi" w:eastAsia="Times New Roman" w:hAnsiTheme="minorHAnsi" w:cstheme="minorHAnsi"/>
          <w:bCs/>
          <w:sz w:val="24"/>
          <w:szCs w:val="24"/>
          <w:lang w:val="ka-GE"/>
        </w:rPr>
        <w:t>თან დაკავშირებულ</w:t>
      </w:r>
      <w:r w:rsidR="00894F7D" w:rsidRPr="0013481C">
        <w:rPr>
          <w:rFonts w:asciiTheme="minorHAnsi" w:eastAsia="Times New Roman" w:hAnsiTheme="minorHAnsi" w:cstheme="minorHAnsi"/>
          <w:bCs/>
          <w:sz w:val="24"/>
          <w:szCs w:val="24"/>
          <w:lang w:val="ka-GE"/>
        </w:rPr>
        <w:t xml:space="preserve"> </w:t>
      </w:r>
      <w:r w:rsidR="00925E59" w:rsidRPr="0013481C">
        <w:rPr>
          <w:rFonts w:asciiTheme="minorHAnsi" w:eastAsia="Times New Roman" w:hAnsiTheme="minorHAnsi" w:cstheme="minorHAnsi"/>
          <w:bCs/>
          <w:sz w:val="24"/>
          <w:szCs w:val="24"/>
          <w:lang w:val="ka-GE"/>
        </w:rPr>
        <w:t>მოთხოვნებს  მნიშვნელოვანი საბაზრო ძალაუფლების და</w:t>
      </w:r>
      <w:r w:rsidR="00894F7D">
        <w:rPr>
          <w:rFonts w:asciiTheme="minorHAnsi" w:eastAsia="Times New Roman" w:hAnsiTheme="minorHAnsi" w:cstheme="minorHAnsi"/>
          <w:bCs/>
          <w:sz w:val="24"/>
          <w:szCs w:val="24"/>
          <w:lang w:val="ka-GE"/>
        </w:rPr>
        <w:t>დგენის მიზნით, კერძოდ</w:t>
      </w:r>
      <w:r w:rsidR="00925E59" w:rsidRPr="0013481C">
        <w:rPr>
          <w:rFonts w:asciiTheme="minorHAnsi" w:eastAsia="Times New Roman" w:hAnsiTheme="minorHAnsi" w:cstheme="minorHAnsi"/>
          <w:bCs/>
          <w:sz w:val="24"/>
          <w:szCs w:val="24"/>
          <w:lang w:val="ka-GE"/>
        </w:rPr>
        <w:t>:</w:t>
      </w:r>
      <w:r w:rsidR="00925E59" w:rsidRPr="0013481C">
        <w:rPr>
          <w:rFonts w:asciiTheme="minorHAnsi" w:eastAsia="Times New Roman" w:hAnsiTheme="minorHAnsi" w:cstheme="minorHAnsi"/>
          <w:bCs/>
          <w:i/>
          <w:sz w:val="24"/>
          <w:szCs w:val="24"/>
          <w:lang w:val="ka-GE"/>
        </w:rPr>
        <w:t xml:space="preserve"> “მომსახურების ბაზრის შესაბამის სეგმენტზე მნიშვნელოვანი საბაზრო ძალაუფლების დადგენის ძირითადი კრიტერიუმის შესაბამისად ავტორიზებული პირი განისაზღვრება მნიშვნელოვანი საბაზრო ძალაუფლების მქონედ, თუ ბაზრის შესაბამის სეგმენტზე უკავია საბაზრო წილის არანაკლებ 40 პროცენტისა.”</w:t>
      </w:r>
    </w:p>
    <w:p w14:paraId="63D1A2EA" w14:textId="4E8C763C" w:rsidR="0066458F" w:rsidRPr="0013481C" w:rsidRDefault="001D12F2" w:rsidP="0066458F">
      <w:pPr>
        <w:shd w:val="clear" w:color="auto" w:fill="FFFFFF"/>
        <w:spacing w:after="160" w:line="259" w:lineRule="auto"/>
        <w:jc w:val="both"/>
        <w:rPr>
          <w:rFonts w:asciiTheme="minorHAnsi" w:eastAsia="Times New Roman" w:hAnsiTheme="minorHAnsi" w:cstheme="minorHAnsi"/>
          <w:bCs/>
          <w:i/>
          <w:iCs/>
          <w:sz w:val="24"/>
          <w:szCs w:val="24"/>
          <w:lang w:val="ka-GE"/>
        </w:rPr>
      </w:pPr>
      <w:r>
        <w:rPr>
          <w:rFonts w:asciiTheme="minorHAnsi" w:eastAsia="Times New Roman" w:hAnsiTheme="minorHAnsi" w:cstheme="minorHAnsi"/>
          <w:bCs/>
          <w:iCs/>
          <w:sz w:val="24"/>
          <w:szCs w:val="24"/>
          <w:lang w:val="ka-GE"/>
        </w:rPr>
        <w:t xml:space="preserve">,,ელექტრონული კომუნიკაციების შესახებ“ საქართველოს კანონის 22-ე მუხლის მე-11 პუნქტი </w:t>
      </w:r>
      <w:proofErr w:type="spellStart"/>
      <w:r>
        <w:rPr>
          <w:rFonts w:asciiTheme="minorHAnsi" w:eastAsia="Times New Roman" w:hAnsiTheme="minorHAnsi" w:cstheme="minorHAnsi"/>
          <w:bCs/>
          <w:iCs/>
          <w:sz w:val="24"/>
          <w:szCs w:val="24"/>
          <w:lang w:val="ka-GE"/>
        </w:rPr>
        <w:t>ითვალიწინებს</w:t>
      </w:r>
      <w:proofErr w:type="spellEnd"/>
      <w:r w:rsidR="0066458F" w:rsidRPr="0013481C">
        <w:rPr>
          <w:rFonts w:asciiTheme="minorHAnsi" w:eastAsia="Times New Roman" w:hAnsiTheme="minorHAnsi" w:cstheme="minorHAnsi"/>
          <w:bCs/>
          <w:iCs/>
          <w:sz w:val="24"/>
          <w:szCs w:val="24"/>
          <w:lang w:val="ka-GE"/>
        </w:rPr>
        <w:t xml:space="preserve">, </w:t>
      </w:r>
      <w:r w:rsidR="005E27C4">
        <w:rPr>
          <w:rFonts w:asciiTheme="minorHAnsi" w:eastAsia="Times New Roman" w:hAnsiTheme="minorHAnsi" w:cstheme="minorHAnsi"/>
          <w:bCs/>
          <w:iCs/>
          <w:sz w:val="24"/>
          <w:szCs w:val="24"/>
          <w:lang w:val="ka-GE"/>
        </w:rPr>
        <w:t xml:space="preserve"> ერთობლივად მნიშვნელოვანი საბაზრო ძალაუფლების მქონე ავტორიზებული პირების ბაზრის წილთან დაკავშირებულ მოთხოვნებს, კერძოდ:</w:t>
      </w:r>
      <w:r w:rsidR="0066458F" w:rsidRPr="0013481C">
        <w:rPr>
          <w:rFonts w:asciiTheme="minorHAnsi" w:eastAsia="Times New Roman" w:hAnsiTheme="minorHAnsi" w:cstheme="minorHAnsi"/>
          <w:bCs/>
          <w:iCs/>
          <w:sz w:val="24"/>
          <w:szCs w:val="24"/>
          <w:lang w:val="ka-GE"/>
        </w:rPr>
        <w:t xml:space="preserve"> </w:t>
      </w:r>
      <w:r w:rsidR="0066458F" w:rsidRPr="0013481C">
        <w:rPr>
          <w:rFonts w:asciiTheme="minorHAnsi" w:eastAsia="Times New Roman" w:hAnsiTheme="minorHAnsi" w:cstheme="minorHAnsi"/>
          <w:bCs/>
          <w:i/>
          <w:iCs/>
          <w:sz w:val="24"/>
          <w:szCs w:val="24"/>
          <w:lang w:val="ka-GE"/>
        </w:rPr>
        <w:t>„რამდენიმე ავტორიზებული პირი განიხილება ერთობლივი მნიშვნელოვანი საბაზრო ძალაუფლების მქონედ, თუ მომსახურების ბაზრის შესაბამის სეგმენტზე:</w:t>
      </w:r>
    </w:p>
    <w:p w14:paraId="7C63C66B" w14:textId="77777777" w:rsidR="0066458F" w:rsidRPr="0013481C" w:rsidRDefault="0066458F" w:rsidP="0066458F">
      <w:pPr>
        <w:shd w:val="clear" w:color="auto" w:fill="FFFFFF"/>
        <w:spacing w:after="160" w:line="259" w:lineRule="auto"/>
        <w:ind w:left="720"/>
        <w:jc w:val="both"/>
        <w:rPr>
          <w:rFonts w:asciiTheme="minorHAnsi" w:eastAsia="Times New Roman" w:hAnsiTheme="minorHAnsi" w:cstheme="minorHAnsi"/>
          <w:bCs/>
          <w:i/>
          <w:iCs/>
          <w:sz w:val="24"/>
          <w:szCs w:val="24"/>
          <w:lang w:val="ka-GE"/>
        </w:rPr>
      </w:pPr>
      <w:r w:rsidRPr="0013481C">
        <w:rPr>
          <w:rFonts w:asciiTheme="minorHAnsi" w:eastAsia="Times New Roman" w:hAnsiTheme="minorHAnsi" w:cstheme="minorHAnsi"/>
          <w:bCs/>
          <w:i/>
          <w:iCs/>
          <w:sz w:val="24"/>
          <w:szCs w:val="24"/>
          <w:lang w:val="ka-GE"/>
        </w:rPr>
        <w:t>ა) ორი ავტორიზებული პირის ჯამური საბაზრო წილი აღწევს სულ მცირე 60 პროცენტს, ამასთანავე, თითოეულის საბაზრო წილი უნდა იყოს არანაკლებ 25 პროცენტისა;</w:t>
      </w:r>
    </w:p>
    <w:p w14:paraId="1ABFE7CA" w14:textId="77777777" w:rsidR="0066458F" w:rsidRPr="0013481C" w:rsidRDefault="0066458F" w:rsidP="0066458F">
      <w:pPr>
        <w:shd w:val="clear" w:color="auto" w:fill="FFFFFF"/>
        <w:spacing w:after="160" w:line="259" w:lineRule="auto"/>
        <w:ind w:left="720"/>
        <w:jc w:val="both"/>
        <w:rPr>
          <w:rFonts w:asciiTheme="minorHAnsi" w:eastAsia="Times New Roman" w:hAnsiTheme="minorHAnsi" w:cstheme="minorHAnsi"/>
          <w:bCs/>
          <w:i/>
          <w:iCs/>
          <w:sz w:val="24"/>
          <w:szCs w:val="24"/>
          <w:lang w:val="ka-GE"/>
        </w:rPr>
      </w:pPr>
      <w:r w:rsidRPr="0013481C">
        <w:rPr>
          <w:rFonts w:asciiTheme="minorHAnsi" w:eastAsia="Times New Roman" w:hAnsiTheme="minorHAnsi" w:cstheme="minorHAnsi"/>
          <w:bCs/>
          <w:i/>
          <w:iCs/>
          <w:sz w:val="24"/>
          <w:szCs w:val="24"/>
          <w:lang w:val="ka-GE"/>
        </w:rPr>
        <w:t>ბ) სამი ავტორიზებული პირის ჯამური საბაზრო წილი აღწევს სულ მცირე 80 პროცენტს, ამასთანავე, თითოეულის საბაზრო წილი უნდა იყოს არანაკლებ 15 პროცენტისა.“</w:t>
      </w:r>
    </w:p>
    <w:p w14:paraId="1F35438D" w14:textId="7DA0A8AB" w:rsidR="00465336" w:rsidRPr="0013481C" w:rsidRDefault="0052587E" w:rsidP="00465336">
      <w:pPr>
        <w:shd w:val="clear" w:color="auto" w:fill="FFFFFF"/>
        <w:spacing w:after="160" w:line="259" w:lineRule="auto"/>
        <w:jc w:val="both"/>
        <w:rPr>
          <w:rFonts w:asciiTheme="minorHAnsi" w:eastAsia="Times New Roman" w:hAnsiTheme="minorHAnsi" w:cstheme="minorHAnsi"/>
          <w:bCs/>
          <w:iCs/>
          <w:sz w:val="24"/>
          <w:szCs w:val="24"/>
          <w:lang w:val="ka-GE"/>
        </w:rPr>
      </w:pPr>
      <w:r>
        <w:rPr>
          <w:rFonts w:asciiTheme="minorHAnsi" w:eastAsia="Times New Roman" w:hAnsiTheme="minorHAnsi" w:cstheme="minorHAnsi"/>
          <w:bCs/>
          <w:iCs/>
          <w:sz w:val="24"/>
          <w:szCs w:val="24"/>
          <w:lang w:val="ka-GE"/>
        </w:rPr>
        <w:t xml:space="preserve">,,ელექტრონული კომუნიკაციების შესახებ“ საქართველოს კანონის </w:t>
      </w:r>
      <w:r w:rsidR="00465336" w:rsidRPr="0013481C">
        <w:rPr>
          <w:rFonts w:asciiTheme="minorHAnsi" w:eastAsia="Times New Roman" w:hAnsiTheme="minorHAnsi" w:cstheme="minorHAnsi"/>
          <w:bCs/>
          <w:iCs/>
          <w:sz w:val="24"/>
          <w:szCs w:val="24"/>
          <w:lang w:val="ka-GE"/>
        </w:rPr>
        <w:t xml:space="preserve">22-ე მუხლის მე-12 პუნქტის თანახმად, </w:t>
      </w:r>
      <w:r w:rsidR="00465336" w:rsidRPr="0013481C">
        <w:rPr>
          <w:rFonts w:asciiTheme="minorHAnsi" w:eastAsia="Times New Roman" w:hAnsiTheme="minorHAnsi" w:cstheme="minorHAnsi"/>
          <w:bCs/>
          <w:i/>
          <w:iCs/>
          <w:sz w:val="24"/>
          <w:szCs w:val="24"/>
          <w:lang w:val="ka-GE"/>
        </w:rPr>
        <w:t>„</w:t>
      </w:r>
      <w:r w:rsidRPr="0052587E">
        <w:rPr>
          <w:rFonts w:asciiTheme="minorHAnsi" w:eastAsia="Times New Roman" w:hAnsiTheme="minorHAnsi" w:cstheme="minorHAnsi"/>
          <w:bCs/>
          <w:i/>
          <w:iCs/>
          <w:sz w:val="24"/>
          <w:szCs w:val="24"/>
          <w:lang w:val="ka-GE"/>
        </w:rPr>
        <w:t>მომსახურების ბაზრის შესაბამის სეგმენტზე მნიშვნელოვანი საბაზრო ძალაუფლების მქონე ავტორიზებული პირის დადგენისას და მისთვის სპეციფიკური ვალდებულებების დაკისრებისას</w:t>
      </w:r>
      <w:r>
        <w:rPr>
          <w:rFonts w:asciiTheme="minorHAnsi" w:eastAsia="Times New Roman" w:hAnsiTheme="minorHAnsi" w:cstheme="minorHAnsi"/>
          <w:bCs/>
          <w:i/>
          <w:iCs/>
          <w:sz w:val="24"/>
          <w:szCs w:val="24"/>
          <w:lang w:val="ka-GE"/>
        </w:rPr>
        <w:t xml:space="preserve"> </w:t>
      </w:r>
      <w:r w:rsidR="00465336" w:rsidRPr="0013481C">
        <w:rPr>
          <w:rFonts w:asciiTheme="minorHAnsi" w:eastAsia="Times New Roman" w:hAnsiTheme="minorHAnsi" w:cstheme="minorHAnsi"/>
          <w:bCs/>
          <w:i/>
          <w:iCs/>
          <w:sz w:val="24"/>
          <w:szCs w:val="24"/>
          <w:lang w:val="ka-GE"/>
        </w:rPr>
        <w:t xml:space="preserve">ძირითადი კრიტერიუმის გარდა გამოიყენება მეორეული კრიტერიუმები, რომლებიც ობიექტურად განსაზღვრავს </w:t>
      </w:r>
      <w:r w:rsidR="00465336" w:rsidRPr="0013481C">
        <w:rPr>
          <w:rFonts w:asciiTheme="minorHAnsi" w:eastAsia="Times New Roman" w:hAnsiTheme="minorHAnsi" w:cstheme="minorHAnsi"/>
          <w:bCs/>
          <w:i/>
          <w:iCs/>
          <w:sz w:val="24"/>
          <w:szCs w:val="24"/>
          <w:lang w:val="ka-GE"/>
        </w:rPr>
        <w:lastRenderedPageBreak/>
        <w:t>ძირითადი კრიტერიუმების შესაბამისად მნიშვნელოვანი საბაზრო ძალაუფლების მქონე ავტორიზებული პირების მიერ ბაზრის შესაბამის სეგმენტზე კონკურენციის შეზღუდვისა და არაკონკურენტული ქმედებების განხორციელების შესაძლებლობებს. მეორეულ კრიტერიუმებს ანალიზური ფაქტორების გათვალისწინებით განსაზღვრავს კომისია</w:t>
      </w:r>
      <w:r w:rsidR="00465336" w:rsidRPr="0013481C">
        <w:rPr>
          <w:rFonts w:asciiTheme="minorHAnsi" w:eastAsia="Times New Roman" w:hAnsiTheme="minorHAnsi" w:cstheme="minorHAnsi"/>
          <w:bCs/>
          <w:i/>
          <w:sz w:val="24"/>
          <w:szCs w:val="24"/>
          <w:lang w:val="ka-GE"/>
        </w:rPr>
        <w:t>”.</w:t>
      </w:r>
    </w:p>
    <w:p w14:paraId="59DB10C9" w14:textId="2FFF61EF" w:rsidR="00191DA2" w:rsidRPr="0013481C" w:rsidRDefault="00191DA2" w:rsidP="00191DA2">
      <w:pPr>
        <w:spacing w:after="160" w:line="259" w:lineRule="auto"/>
        <w:jc w:val="both"/>
        <w:rPr>
          <w:rFonts w:asciiTheme="minorHAnsi" w:eastAsia="Times New Roman" w:hAnsiTheme="minorHAnsi" w:cstheme="minorHAnsi"/>
          <w:sz w:val="24"/>
          <w:szCs w:val="24"/>
          <w:lang w:val="ka-GE"/>
        </w:rPr>
      </w:pPr>
      <w:r w:rsidRPr="00253CA4">
        <w:rPr>
          <w:rFonts w:asciiTheme="minorHAnsi" w:hAnsiTheme="minorHAnsi" w:cstheme="minorHAnsi"/>
          <w:sz w:val="24"/>
          <w:szCs w:val="24"/>
          <w:highlight w:val="yellow"/>
          <w:lang w:val="ka-GE"/>
        </w:rPr>
        <w:t>უნდა აღინიშნოს, რომ</w:t>
      </w:r>
      <w:r w:rsidR="00922076">
        <w:rPr>
          <w:rFonts w:asciiTheme="minorHAnsi" w:hAnsiTheme="minorHAnsi" w:cstheme="minorHAnsi"/>
          <w:sz w:val="24"/>
          <w:szCs w:val="24"/>
          <w:highlight w:val="yellow"/>
          <w:lang w:val="ka-GE"/>
        </w:rPr>
        <w:t xml:space="preserve"> მნიშვნელოვანი საბაზრო ძალაუფლების შეფასებისთვის განსაზღვრული </w:t>
      </w:r>
      <w:r w:rsidRPr="00253CA4">
        <w:rPr>
          <w:rFonts w:asciiTheme="minorHAnsi" w:hAnsiTheme="minorHAnsi" w:cstheme="minorHAnsi"/>
          <w:sz w:val="24"/>
          <w:szCs w:val="24"/>
          <w:highlight w:val="yellow"/>
          <w:lang w:val="ka-GE"/>
        </w:rPr>
        <w:t>მეორე</w:t>
      </w:r>
      <w:r w:rsidR="00D75920" w:rsidRPr="00253CA4">
        <w:rPr>
          <w:rFonts w:asciiTheme="minorHAnsi" w:hAnsiTheme="minorHAnsi" w:cstheme="minorHAnsi"/>
          <w:sz w:val="24"/>
          <w:szCs w:val="24"/>
          <w:highlight w:val="yellow"/>
          <w:lang w:val="ka-GE"/>
        </w:rPr>
        <w:t>ული</w:t>
      </w:r>
      <w:r w:rsidRPr="00253CA4">
        <w:rPr>
          <w:rFonts w:asciiTheme="minorHAnsi" w:hAnsiTheme="minorHAnsi" w:cstheme="minorHAnsi"/>
          <w:sz w:val="24"/>
          <w:szCs w:val="24"/>
          <w:highlight w:val="yellow"/>
          <w:lang w:val="ka-GE"/>
        </w:rPr>
        <w:t xml:space="preserve"> კრიტერიუმები </w:t>
      </w:r>
      <w:r w:rsidR="00922076">
        <w:rPr>
          <w:rFonts w:asciiTheme="minorHAnsi" w:hAnsiTheme="minorHAnsi" w:cstheme="minorHAnsi"/>
          <w:sz w:val="24"/>
          <w:szCs w:val="24"/>
          <w:highlight w:val="yellow"/>
          <w:lang w:val="ka-GE"/>
        </w:rPr>
        <w:t xml:space="preserve">და </w:t>
      </w:r>
      <w:proofErr w:type="spellStart"/>
      <w:r w:rsidR="00922076">
        <w:rPr>
          <w:rFonts w:asciiTheme="minorHAnsi" w:hAnsiTheme="minorHAnsi" w:cstheme="minorHAnsi"/>
          <w:sz w:val="24"/>
          <w:szCs w:val="24"/>
          <w:highlight w:val="yellow"/>
          <w:lang w:val="ka-GE"/>
        </w:rPr>
        <w:t>სამკრიტერიუმიანი</w:t>
      </w:r>
      <w:proofErr w:type="spellEnd"/>
      <w:r w:rsidR="00922076">
        <w:rPr>
          <w:rFonts w:asciiTheme="minorHAnsi" w:hAnsiTheme="minorHAnsi" w:cstheme="minorHAnsi"/>
          <w:sz w:val="24"/>
          <w:szCs w:val="24"/>
          <w:highlight w:val="yellow"/>
          <w:lang w:val="ka-GE"/>
        </w:rPr>
        <w:t xml:space="preserve"> ტესტის პირველი და მეორე კრიტერიუმი გარკვეულწილად ფარავენ ერთმანეთს.</w:t>
      </w:r>
      <w:r w:rsidRPr="00253CA4">
        <w:rPr>
          <w:rFonts w:asciiTheme="minorHAnsi" w:hAnsiTheme="minorHAnsi" w:cstheme="minorHAnsi"/>
          <w:sz w:val="24"/>
          <w:szCs w:val="24"/>
          <w:highlight w:val="yellow"/>
          <w:lang w:val="ka-GE"/>
        </w:rPr>
        <w:t xml:space="preserve"> </w:t>
      </w:r>
      <w:r w:rsidRPr="0013481C">
        <w:rPr>
          <w:rFonts w:asciiTheme="minorHAnsi" w:hAnsiTheme="minorHAnsi" w:cstheme="minorHAnsi"/>
          <w:sz w:val="24"/>
          <w:szCs w:val="24"/>
          <w:lang w:val="ka-GE"/>
        </w:rPr>
        <w:t>ორივე კრიტერიუმის შეფასებისთვის გამოყენებული ინდიკატორები ე</w:t>
      </w:r>
      <w:r w:rsidR="00D75920">
        <w:rPr>
          <w:rFonts w:asciiTheme="minorHAnsi" w:hAnsiTheme="minorHAnsi" w:cstheme="minorHAnsi"/>
          <w:sz w:val="24"/>
          <w:szCs w:val="24"/>
          <w:lang w:val="ka-GE"/>
        </w:rPr>
        <w:t>კ</w:t>
      </w:r>
      <w:r w:rsidRPr="0013481C">
        <w:rPr>
          <w:rFonts w:asciiTheme="minorHAnsi" w:hAnsiTheme="minorHAnsi" w:cstheme="minorHAnsi"/>
          <w:sz w:val="24"/>
          <w:szCs w:val="24"/>
          <w:lang w:val="ka-GE"/>
        </w:rPr>
        <w:t>ვივალენტური იქნება იმ ინდიკატორების, რომლებიც გამოყენებულ</w:t>
      </w:r>
      <w:r w:rsidR="00353B4F">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იქნება ანალიზში იმის დასადგენად, არიან თუ არა ბაზარზე მნიშვნელოვანი საბაზრო ძალაუფლების მქონე ოპერატორები, იმ</w:t>
      </w:r>
      <w:r w:rsidR="00353B4F">
        <w:rPr>
          <w:rFonts w:asciiTheme="minorHAnsi" w:hAnsiTheme="minorHAnsi" w:cstheme="minorHAnsi"/>
          <w:sz w:val="24"/>
          <w:szCs w:val="24"/>
          <w:lang w:val="ka-GE"/>
        </w:rPr>
        <w:t xml:space="preserve"> გარემოების</w:t>
      </w:r>
      <w:r w:rsidRPr="0013481C">
        <w:rPr>
          <w:rFonts w:asciiTheme="minorHAnsi" w:hAnsiTheme="minorHAnsi" w:cstheme="minorHAnsi"/>
          <w:sz w:val="24"/>
          <w:szCs w:val="24"/>
          <w:lang w:val="ka-GE"/>
        </w:rPr>
        <w:t xml:space="preserve"> გათვალისწინებით, რომ კანონის 22-ე მუხლის მე-7 პუნქტის თანახმად, ბაზარი ითვლება არაკონკურენტუნარიანად „...თუ ამ ბაზარზე მოქმედ</w:t>
      </w:r>
      <w:r w:rsidR="00F237D2">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ერთ ან რამდენიმე ავტორიზებულ პირ</w:t>
      </w:r>
      <w:r w:rsidR="00F237D2">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w:t>
      </w:r>
      <w:r w:rsidR="00F237D2">
        <w:rPr>
          <w:rFonts w:asciiTheme="minorHAnsi" w:hAnsiTheme="minorHAnsi" w:cstheme="minorHAnsi"/>
          <w:sz w:val="24"/>
          <w:szCs w:val="24"/>
          <w:lang w:val="ka-GE"/>
        </w:rPr>
        <w:t>სარგებლობს</w:t>
      </w:r>
      <w:r w:rsidRPr="0013481C">
        <w:rPr>
          <w:rFonts w:asciiTheme="minorHAnsi" w:hAnsiTheme="minorHAnsi" w:cstheme="minorHAnsi"/>
          <w:sz w:val="24"/>
          <w:szCs w:val="24"/>
          <w:lang w:val="ka-GE"/>
        </w:rPr>
        <w:t xml:space="preserve"> ერთობლივი მნიშვნელოვანი საბაზრო ძალაუფლებ</w:t>
      </w:r>
      <w:r w:rsidR="00F237D2">
        <w:rPr>
          <w:rFonts w:asciiTheme="minorHAnsi" w:hAnsiTheme="minorHAnsi" w:cstheme="minorHAnsi"/>
          <w:sz w:val="24"/>
          <w:szCs w:val="24"/>
          <w:lang w:val="ka-GE"/>
        </w:rPr>
        <w:t>ით</w:t>
      </w:r>
      <w:r w:rsidRPr="0013481C">
        <w:rPr>
          <w:rFonts w:asciiTheme="minorHAnsi" w:hAnsiTheme="minorHAnsi" w:cstheme="minorHAnsi"/>
          <w:sz w:val="24"/>
          <w:szCs w:val="24"/>
          <w:lang w:val="ka-GE"/>
        </w:rPr>
        <w:t>“.</w:t>
      </w:r>
    </w:p>
    <w:p w14:paraId="441FE807" w14:textId="46588216" w:rsidR="00191DA2" w:rsidRPr="0013481C" w:rsidRDefault="00191DA2" w:rsidP="00191DA2">
      <w:pPr>
        <w:tabs>
          <w:tab w:val="left" w:pos="2196"/>
        </w:tabs>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სამი კრიტერიუმის ტესტი ფოკუსირებულია ბაზრის საერთო მახასიათებლების და სტრუქტურის შეფასებაზე, მომავალზე </w:t>
      </w:r>
      <w:proofErr w:type="spellStart"/>
      <w:r w:rsidRPr="0013481C">
        <w:rPr>
          <w:rFonts w:asciiTheme="minorHAnsi" w:hAnsiTheme="minorHAnsi" w:cstheme="minorHAnsi"/>
          <w:sz w:val="24"/>
          <w:szCs w:val="24"/>
          <w:lang w:val="ka-GE"/>
        </w:rPr>
        <w:t>ორიენტირებულობის</w:t>
      </w:r>
      <w:proofErr w:type="spellEnd"/>
      <w:r w:rsidRPr="0013481C">
        <w:rPr>
          <w:rFonts w:asciiTheme="minorHAnsi" w:hAnsiTheme="minorHAnsi" w:cstheme="minorHAnsi"/>
          <w:sz w:val="24"/>
          <w:szCs w:val="24"/>
          <w:lang w:val="ka-GE"/>
        </w:rPr>
        <w:t xml:space="preserve"> პრინციპით, ხოლო </w:t>
      </w:r>
      <w:proofErr w:type="spellStart"/>
      <w:r w:rsidRPr="0013481C">
        <w:rPr>
          <w:rFonts w:asciiTheme="minorHAnsi" w:hAnsiTheme="minorHAnsi" w:cstheme="minorHAnsi"/>
          <w:sz w:val="24"/>
          <w:szCs w:val="24"/>
          <w:lang w:val="ka-GE"/>
        </w:rPr>
        <w:t>SMP</w:t>
      </w:r>
      <w:proofErr w:type="spellEnd"/>
      <w:r w:rsidRPr="0013481C">
        <w:rPr>
          <w:rFonts w:asciiTheme="minorHAnsi" w:hAnsiTheme="minorHAnsi" w:cstheme="minorHAnsi"/>
          <w:sz w:val="24"/>
          <w:szCs w:val="24"/>
          <w:lang w:val="ka-GE"/>
        </w:rPr>
        <w:t>-ის შეფასება ფოკუსირებულია იმის გაგებაზე, შეიძლება თუ არა</w:t>
      </w:r>
      <w:r w:rsidR="00790647">
        <w:rPr>
          <w:rFonts w:asciiTheme="minorHAnsi" w:hAnsiTheme="minorHAnsi" w:cstheme="minorHAnsi"/>
          <w:sz w:val="24"/>
          <w:szCs w:val="24"/>
          <w:lang w:val="ka-GE"/>
        </w:rPr>
        <w:t xml:space="preserve"> ბაზარზე მოქმედი ავტორიზებული პირი</w:t>
      </w:r>
      <w:r w:rsidRPr="0013481C">
        <w:rPr>
          <w:rFonts w:asciiTheme="minorHAnsi" w:hAnsiTheme="minorHAnsi" w:cstheme="minorHAnsi"/>
          <w:sz w:val="24"/>
          <w:szCs w:val="24"/>
          <w:lang w:val="ka-GE"/>
        </w:rPr>
        <w:t xml:space="preserve"> დაექვემდებაროს წინასწარ რეგულირებას წარსულისა და აწმყოს მაჩვენებლებზე დაყრდნობით. მეორე კრიტერიუმის გამოკვლევა გულისხმობს კონკურენციის (ინფრასტრუქტურაზე დაფუძნებული და სერვისზე დაფუძნებული) მდგომარეობის შეფასებას შესვლის ბარიერების მიღმა. ინდიკატორების ნაკრები, </w:t>
      </w:r>
      <w:r w:rsidR="002A1D58" w:rsidRPr="0013481C">
        <w:rPr>
          <w:rFonts w:asciiTheme="minorHAnsi" w:hAnsiTheme="minorHAnsi" w:cstheme="minorHAnsi"/>
          <w:sz w:val="24"/>
          <w:szCs w:val="24"/>
          <w:lang w:val="ka-GE"/>
        </w:rPr>
        <w:t>რომ</w:t>
      </w:r>
      <w:r w:rsidR="002A1D58">
        <w:rPr>
          <w:rFonts w:asciiTheme="minorHAnsi" w:hAnsiTheme="minorHAnsi" w:cstheme="minorHAnsi"/>
          <w:sz w:val="24"/>
          <w:szCs w:val="24"/>
          <w:lang w:val="ka-GE"/>
        </w:rPr>
        <w:t>ლებიც</w:t>
      </w:r>
      <w:r w:rsidR="002A1D58"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შეიძლება გამოყენებულ იქნ</w:t>
      </w:r>
      <w:r w:rsidR="00F237D2">
        <w:rPr>
          <w:rFonts w:asciiTheme="minorHAnsi" w:hAnsiTheme="minorHAnsi" w:cstheme="minorHAnsi"/>
          <w:sz w:val="24"/>
          <w:szCs w:val="24"/>
          <w:lang w:val="ka-GE"/>
        </w:rPr>
        <w:t>ე</w:t>
      </w:r>
      <w:r w:rsidRPr="0013481C">
        <w:rPr>
          <w:rFonts w:asciiTheme="minorHAnsi" w:hAnsiTheme="minorHAnsi" w:cstheme="minorHAnsi"/>
          <w:sz w:val="24"/>
          <w:szCs w:val="24"/>
          <w:lang w:val="ka-GE"/>
        </w:rPr>
        <w:t xml:space="preserve">ს </w:t>
      </w:r>
      <w:r w:rsidR="0083089D" w:rsidRPr="0083089D">
        <w:rPr>
          <w:rFonts w:asciiTheme="minorHAnsi" w:hAnsiTheme="minorHAnsi" w:cstheme="minorHAnsi"/>
          <w:sz w:val="24"/>
          <w:szCs w:val="24"/>
          <w:lang w:val="ka-GE"/>
        </w:rPr>
        <w:t>სამი კრიტერიუმის ტესტის მეორე კრიტერიუმის შესასრულებლად, შეიძლება</w:t>
      </w:r>
      <w:r w:rsidR="0083089D">
        <w:rPr>
          <w:rFonts w:asciiTheme="minorHAnsi" w:hAnsiTheme="minorHAnsi" w:cstheme="minorHAnsi"/>
          <w:sz w:val="24"/>
          <w:szCs w:val="24"/>
          <w:lang w:val="ka-GE"/>
        </w:rPr>
        <w:t xml:space="preserve"> </w:t>
      </w:r>
      <w:r w:rsidR="0083089D" w:rsidRPr="0083089D">
        <w:rPr>
          <w:rFonts w:asciiTheme="minorHAnsi" w:hAnsiTheme="minorHAnsi" w:cstheme="minorHAnsi"/>
          <w:sz w:val="24"/>
          <w:szCs w:val="24"/>
          <w:lang w:val="ka-GE"/>
        </w:rPr>
        <w:t>უფრო შეზღუდული</w:t>
      </w:r>
      <w:r w:rsidR="0083089D">
        <w:rPr>
          <w:rFonts w:asciiTheme="minorHAnsi" w:hAnsiTheme="minorHAnsi" w:cstheme="minorHAnsi"/>
          <w:sz w:val="24"/>
          <w:szCs w:val="24"/>
          <w:lang w:val="ka-GE"/>
        </w:rPr>
        <w:t xml:space="preserve"> იყოს</w:t>
      </w:r>
      <w:r w:rsidR="0083089D" w:rsidRPr="0083089D">
        <w:rPr>
          <w:rFonts w:asciiTheme="minorHAnsi" w:hAnsiTheme="minorHAnsi" w:cstheme="minorHAnsi"/>
          <w:sz w:val="24"/>
          <w:szCs w:val="24"/>
          <w:lang w:val="ka-GE"/>
        </w:rPr>
        <w:t xml:space="preserve">, ვიდრე </w:t>
      </w:r>
      <w:proofErr w:type="spellStart"/>
      <w:r w:rsidR="0083089D" w:rsidRPr="0083089D">
        <w:rPr>
          <w:rFonts w:asciiTheme="minorHAnsi" w:hAnsiTheme="minorHAnsi" w:cstheme="minorHAnsi"/>
          <w:sz w:val="24"/>
          <w:szCs w:val="24"/>
          <w:lang w:val="ka-GE"/>
        </w:rPr>
        <w:t>SMP</w:t>
      </w:r>
      <w:proofErr w:type="spellEnd"/>
      <w:r w:rsidR="002C31CB">
        <w:rPr>
          <w:rFonts w:asciiTheme="minorHAnsi" w:hAnsiTheme="minorHAnsi" w:cstheme="minorHAnsi"/>
          <w:sz w:val="24"/>
          <w:szCs w:val="24"/>
          <w:lang w:val="ka-GE"/>
        </w:rPr>
        <w:t>-ს</w:t>
      </w:r>
      <w:r w:rsidR="0083089D" w:rsidRPr="0083089D">
        <w:rPr>
          <w:rFonts w:asciiTheme="minorHAnsi" w:hAnsiTheme="minorHAnsi" w:cstheme="minorHAnsi"/>
          <w:sz w:val="24"/>
          <w:szCs w:val="24"/>
          <w:lang w:val="ka-GE"/>
        </w:rPr>
        <w:t xml:space="preserve"> შეფასებისთვის</w:t>
      </w:r>
      <w:r w:rsidR="0083089D">
        <w:rPr>
          <w:rFonts w:asciiTheme="minorHAnsi" w:hAnsiTheme="minorHAnsi" w:cstheme="minorHAnsi"/>
          <w:sz w:val="24"/>
          <w:szCs w:val="24"/>
          <w:lang w:val="ka-GE"/>
        </w:rPr>
        <w:t xml:space="preserve"> გამოყენებული კრიტერიუმები</w:t>
      </w:r>
      <w:r w:rsidR="0083089D" w:rsidRPr="0083089D">
        <w:rPr>
          <w:rFonts w:asciiTheme="minorHAnsi" w:hAnsiTheme="minorHAnsi" w:cstheme="minorHAnsi"/>
          <w:sz w:val="24"/>
          <w:szCs w:val="24"/>
          <w:lang w:val="ka-GE"/>
        </w:rPr>
        <w:t>, რომელ</w:t>
      </w:r>
      <w:r w:rsidR="0083089D">
        <w:rPr>
          <w:rFonts w:asciiTheme="minorHAnsi" w:hAnsiTheme="minorHAnsi" w:cstheme="minorHAnsi"/>
          <w:sz w:val="24"/>
          <w:szCs w:val="24"/>
          <w:lang w:val="ka-GE"/>
        </w:rPr>
        <w:t>თა შესრულების შემთხვევაში</w:t>
      </w:r>
      <w:r w:rsidR="0083089D" w:rsidRPr="0083089D">
        <w:rPr>
          <w:rFonts w:asciiTheme="minorHAnsi" w:hAnsiTheme="minorHAnsi" w:cstheme="minorHAnsi"/>
          <w:sz w:val="24"/>
          <w:szCs w:val="24"/>
          <w:lang w:val="ka-GE"/>
        </w:rPr>
        <w:t xml:space="preserve">, </w:t>
      </w:r>
      <w:r w:rsidR="00F337BD">
        <w:rPr>
          <w:rFonts w:asciiTheme="minorHAnsi" w:hAnsiTheme="minorHAnsi" w:cstheme="minorHAnsi"/>
          <w:sz w:val="24"/>
          <w:szCs w:val="24"/>
          <w:lang w:val="ka-GE"/>
        </w:rPr>
        <w:t>დადგება</w:t>
      </w:r>
      <w:r w:rsidR="0083089D" w:rsidRPr="0083089D">
        <w:rPr>
          <w:rFonts w:asciiTheme="minorHAnsi" w:hAnsiTheme="minorHAnsi" w:cstheme="minorHAnsi"/>
          <w:sz w:val="24"/>
          <w:szCs w:val="24"/>
          <w:lang w:val="ka-GE"/>
        </w:rPr>
        <w:t xml:space="preserve"> მარეგულირებელ</w:t>
      </w:r>
      <w:r w:rsidR="0083089D">
        <w:rPr>
          <w:rFonts w:asciiTheme="minorHAnsi" w:hAnsiTheme="minorHAnsi" w:cstheme="minorHAnsi"/>
          <w:sz w:val="24"/>
          <w:szCs w:val="24"/>
          <w:lang w:val="ka-GE"/>
        </w:rPr>
        <w:t>ი</w:t>
      </w:r>
      <w:r w:rsidR="0083089D" w:rsidRPr="0083089D">
        <w:rPr>
          <w:rFonts w:asciiTheme="minorHAnsi" w:hAnsiTheme="minorHAnsi" w:cstheme="minorHAnsi"/>
          <w:sz w:val="24"/>
          <w:szCs w:val="24"/>
          <w:lang w:val="ka-GE"/>
        </w:rPr>
        <w:t xml:space="preserve"> ვალდებულებებ</w:t>
      </w:r>
      <w:r w:rsidR="0083089D">
        <w:rPr>
          <w:rFonts w:asciiTheme="minorHAnsi" w:hAnsiTheme="minorHAnsi" w:cstheme="minorHAnsi"/>
          <w:sz w:val="24"/>
          <w:szCs w:val="24"/>
          <w:lang w:val="ka-GE"/>
        </w:rPr>
        <w:t>ის დაწესებ</w:t>
      </w:r>
      <w:r w:rsidR="00F337BD">
        <w:rPr>
          <w:rFonts w:asciiTheme="minorHAnsi" w:hAnsiTheme="minorHAnsi" w:cstheme="minorHAnsi"/>
          <w:sz w:val="24"/>
          <w:szCs w:val="24"/>
          <w:lang w:val="ka-GE"/>
        </w:rPr>
        <w:t>ი</w:t>
      </w:r>
      <w:r w:rsidR="0083089D">
        <w:rPr>
          <w:rFonts w:asciiTheme="minorHAnsi" w:hAnsiTheme="minorHAnsi" w:cstheme="minorHAnsi"/>
          <w:sz w:val="24"/>
          <w:szCs w:val="24"/>
          <w:lang w:val="ka-GE"/>
        </w:rPr>
        <w:t>ს</w:t>
      </w:r>
      <w:r w:rsidR="00F337BD">
        <w:rPr>
          <w:rFonts w:asciiTheme="minorHAnsi" w:hAnsiTheme="minorHAnsi" w:cstheme="minorHAnsi"/>
          <w:sz w:val="24"/>
          <w:szCs w:val="24"/>
          <w:lang w:val="ka-GE"/>
        </w:rPr>
        <w:t xml:space="preserve"> საჭიროება</w:t>
      </w:r>
      <w:r w:rsidR="0083089D">
        <w:rPr>
          <w:rFonts w:asciiTheme="minorHAnsi" w:hAnsiTheme="minorHAnsi" w:cstheme="minorHAnsi"/>
          <w:sz w:val="24"/>
          <w:szCs w:val="24"/>
          <w:lang w:val="ka-GE"/>
        </w:rPr>
        <w:t xml:space="preserve"> მარეგულირებლის მხრიდან</w:t>
      </w:r>
      <w:r w:rsidRPr="0013481C">
        <w:rPr>
          <w:rFonts w:asciiTheme="minorHAnsi" w:hAnsiTheme="minorHAnsi" w:cstheme="minorHAnsi"/>
          <w:sz w:val="24"/>
          <w:szCs w:val="24"/>
          <w:lang w:val="ka-GE"/>
        </w:rPr>
        <w:t>. ეს ნიშნავს, რომ</w:t>
      </w:r>
      <w:r w:rsidR="003475B9">
        <w:rPr>
          <w:rFonts w:asciiTheme="minorHAnsi" w:hAnsiTheme="minorHAnsi" w:cstheme="minorHAnsi"/>
          <w:sz w:val="24"/>
          <w:szCs w:val="24"/>
          <w:lang w:val="ka-GE"/>
        </w:rPr>
        <w:t xml:space="preserve"> </w:t>
      </w:r>
      <w:proofErr w:type="spellStart"/>
      <w:r w:rsidR="003475B9">
        <w:rPr>
          <w:rFonts w:asciiTheme="minorHAnsi" w:hAnsiTheme="minorHAnsi" w:cstheme="minorHAnsi"/>
          <w:sz w:val="24"/>
          <w:szCs w:val="24"/>
          <w:lang w:val="en-US"/>
        </w:rPr>
        <w:t>SMP</w:t>
      </w:r>
      <w:proofErr w:type="spellEnd"/>
      <w:r w:rsidR="003475B9">
        <w:rPr>
          <w:rFonts w:asciiTheme="minorHAnsi" w:hAnsiTheme="minorHAnsi" w:cstheme="minorHAnsi"/>
          <w:sz w:val="24"/>
          <w:szCs w:val="24"/>
          <w:lang w:val="en-US"/>
        </w:rPr>
        <w:t>-</w:t>
      </w:r>
      <w:r w:rsidR="003475B9">
        <w:rPr>
          <w:rFonts w:asciiTheme="minorHAnsi" w:hAnsiTheme="minorHAnsi" w:cstheme="minorHAnsi"/>
          <w:sz w:val="24"/>
          <w:szCs w:val="24"/>
          <w:lang w:val="ka-GE"/>
        </w:rPr>
        <w:t>ს შეფასებისთვის</w:t>
      </w:r>
      <w:r w:rsidRPr="0013481C">
        <w:rPr>
          <w:rFonts w:asciiTheme="minorHAnsi" w:hAnsiTheme="minorHAnsi" w:cstheme="minorHAnsi"/>
          <w:sz w:val="24"/>
          <w:szCs w:val="24"/>
          <w:lang w:val="ka-GE"/>
        </w:rPr>
        <w:t xml:space="preserve"> შეიძლება გამოყენებულ </w:t>
      </w:r>
      <w:r w:rsidR="00695BFB">
        <w:rPr>
          <w:rFonts w:asciiTheme="minorHAnsi" w:hAnsiTheme="minorHAnsi" w:cstheme="minorHAnsi"/>
          <w:sz w:val="24"/>
          <w:szCs w:val="24"/>
          <w:lang w:val="ka-GE"/>
        </w:rPr>
        <w:t>იქნეს</w:t>
      </w:r>
      <w:r w:rsidRPr="0013481C">
        <w:rPr>
          <w:rFonts w:asciiTheme="minorHAnsi" w:hAnsiTheme="minorHAnsi" w:cstheme="minorHAnsi"/>
          <w:sz w:val="24"/>
          <w:szCs w:val="24"/>
          <w:lang w:val="ka-GE"/>
        </w:rPr>
        <w:t xml:space="preserve"> სხვადასხვა ინდიკატორები, რომლებიც დაკავშირებულია ბაზრის სტრუქტურასთან, ბაზრის ფუნქციონირებასთან და ბაზრის დინამიკასთან (ბაზრის წილი და ტენდენციები, საბაზრო ფასები და ტენდენციები), ასევე სხვა ინდიკატორები, რომლებიც დაკავშირებულია კონკურენტი ქსელების ან ინფრასტრუქტურის მოცულობასთან და დაფარვასთან. </w:t>
      </w:r>
    </w:p>
    <w:p w14:paraId="0DCAAFA4" w14:textId="48ED94E3" w:rsidR="0082485A" w:rsidRPr="0013481C" w:rsidRDefault="0082485A" w:rsidP="00772C1E">
      <w:pPr>
        <w:pStyle w:val="Heading3"/>
        <w:numPr>
          <w:ilvl w:val="2"/>
          <w:numId w:val="107"/>
        </w:numPr>
        <w:spacing w:after="160" w:afterAutospacing="0" w:line="259" w:lineRule="auto"/>
        <w:ind w:left="630" w:hanging="630"/>
        <w:rPr>
          <w:rFonts w:asciiTheme="minorHAnsi" w:hAnsiTheme="minorHAnsi" w:cstheme="minorHAnsi"/>
          <w:b w:val="0"/>
          <w:bCs w:val="0"/>
          <w:sz w:val="24"/>
          <w:szCs w:val="24"/>
          <w:lang w:val="ka-GE"/>
        </w:rPr>
      </w:pPr>
      <w:bookmarkStart w:id="52" w:name="_Toc169262465"/>
      <w:r w:rsidRPr="0013481C">
        <w:rPr>
          <w:rFonts w:asciiTheme="minorHAnsi" w:hAnsiTheme="minorHAnsi" w:cstheme="minorHAnsi"/>
          <w:b w:val="0"/>
          <w:bCs w:val="0"/>
          <w:sz w:val="24"/>
          <w:szCs w:val="24"/>
          <w:lang w:val="ka-GE"/>
        </w:rPr>
        <w:t>მე</w:t>
      </w:r>
      <w:r w:rsidR="003372DE" w:rsidRPr="0013481C">
        <w:rPr>
          <w:rFonts w:asciiTheme="minorHAnsi" w:hAnsiTheme="minorHAnsi" w:cstheme="minorHAnsi"/>
          <w:b w:val="0"/>
          <w:bCs w:val="0"/>
          <w:sz w:val="24"/>
          <w:szCs w:val="24"/>
          <w:lang w:val="ka-GE"/>
        </w:rPr>
        <w:t>-6</w:t>
      </w:r>
      <w:r w:rsidRPr="0013481C">
        <w:rPr>
          <w:rFonts w:asciiTheme="minorHAnsi" w:hAnsiTheme="minorHAnsi" w:cstheme="minorHAnsi"/>
          <w:b w:val="0"/>
          <w:bCs w:val="0"/>
          <w:sz w:val="24"/>
          <w:szCs w:val="24"/>
          <w:lang w:val="ka-GE"/>
        </w:rPr>
        <w:t xml:space="preserve"> </w:t>
      </w:r>
      <w:proofErr w:type="spellStart"/>
      <w:r w:rsidRPr="0013481C">
        <w:rPr>
          <w:rFonts w:asciiTheme="minorHAnsi" w:hAnsiTheme="minorHAnsi" w:cstheme="minorHAnsi"/>
          <w:b w:val="0"/>
          <w:bCs w:val="0"/>
          <w:sz w:val="24"/>
          <w:szCs w:val="24"/>
          <w:lang w:val="ka-GE"/>
        </w:rPr>
        <w:t>ნაბიჯი:სპეციფიკური</w:t>
      </w:r>
      <w:proofErr w:type="spellEnd"/>
      <w:r w:rsidRPr="0013481C">
        <w:rPr>
          <w:rFonts w:asciiTheme="minorHAnsi" w:hAnsiTheme="minorHAnsi" w:cstheme="minorHAnsi"/>
          <w:b w:val="0"/>
          <w:bCs w:val="0"/>
          <w:sz w:val="24"/>
          <w:szCs w:val="24"/>
          <w:lang w:val="ka-GE"/>
        </w:rPr>
        <w:t xml:space="preserve"> ვალდებულებების </w:t>
      </w:r>
      <w:r w:rsidR="00D31DF0" w:rsidRPr="0013481C">
        <w:rPr>
          <w:rFonts w:asciiTheme="minorHAnsi" w:hAnsiTheme="minorHAnsi" w:cstheme="minorHAnsi"/>
          <w:b w:val="0"/>
          <w:bCs w:val="0"/>
          <w:sz w:val="24"/>
          <w:szCs w:val="24"/>
          <w:lang w:val="ka-GE"/>
        </w:rPr>
        <w:t>დაკისრება</w:t>
      </w:r>
      <w:bookmarkEnd w:id="52"/>
    </w:p>
    <w:p w14:paraId="1AC1CE89" w14:textId="1773B643" w:rsidR="00724C30" w:rsidRPr="00724C30" w:rsidRDefault="00724C30" w:rsidP="00253CA4">
      <w:pPr>
        <w:jc w:val="both"/>
        <w:rPr>
          <w:rFonts w:asciiTheme="minorHAnsi" w:hAnsiTheme="minorHAnsi" w:cstheme="minorHAnsi"/>
          <w:sz w:val="24"/>
          <w:szCs w:val="24"/>
          <w:lang w:val="ka-GE"/>
        </w:rPr>
      </w:pPr>
      <w:r>
        <w:rPr>
          <w:rFonts w:asciiTheme="minorHAnsi" w:hAnsiTheme="minorHAnsi" w:cstheme="minorHAnsi"/>
          <w:sz w:val="24"/>
          <w:szCs w:val="24"/>
          <w:lang w:val="ka-GE"/>
        </w:rPr>
        <w:t>,,</w:t>
      </w:r>
      <w:r w:rsidR="00D31DF0" w:rsidRPr="0013481C">
        <w:rPr>
          <w:rFonts w:asciiTheme="minorHAnsi" w:hAnsiTheme="minorHAnsi" w:cstheme="minorHAnsi"/>
          <w:sz w:val="24"/>
          <w:szCs w:val="24"/>
          <w:lang w:val="ka-GE"/>
        </w:rPr>
        <w:t>ელექტრონული კომუნიკაციების შესახებ</w:t>
      </w:r>
      <w:r>
        <w:rPr>
          <w:rFonts w:asciiTheme="minorHAnsi" w:hAnsiTheme="minorHAnsi" w:cstheme="minorHAnsi"/>
          <w:sz w:val="24"/>
          <w:szCs w:val="24"/>
          <w:lang w:val="ka-GE"/>
        </w:rPr>
        <w:t xml:space="preserve">“ </w:t>
      </w:r>
      <w:r w:rsidR="00D31DF0" w:rsidRPr="0013481C">
        <w:rPr>
          <w:rFonts w:asciiTheme="minorHAnsi" w:hAnsiTheme="minorHAnsi" w:cstheme="minorHAnsi"/>
          <w:sz w:val="24"/>
          <w:szCs w:val="24"/>
          <w:lang w:val="ka-GE"/>
        </w:rPr>
        <w:t xml:space="preserve"> საქართველოს კანონის 29-ე მუხლის </w:t>
      </w:r>
      <w:r>
        <w:rPr>
          <w:rFonts w:asciiTheme="minorHAnsi" w:hAnsiTheme="minorHAnsi" w:cstheme="minorHAnsi"/>
          <w:sz w:val="24"/>
          <w:szCs w:val="24"/>
          <w:lang w:val="ka-GE"/>
        </w:rPr>
        <w:t xml:space="preserve">პირველი პუნქტის </w:t>
      </w:r>
      <w:r w:rsidR="00D31DF0" w:rsidRPr="0013481C">
        <w:rPr>
          <w:rFonts w:asciiTheme="minorHAnsi" w:hAnsiTheme="minorHAnsi" w:cstheme="minorHAnsi"/>
          <w:sz w:val="24"/>
          <w:szCs w:val="24"/>
          <w:lang w:val="ka-GE"/>
        </w:rPr>
        <w:t>მიხედვით</w:t>
      </w:r>
      <w:r>
        <w:rPr>
          <w:rFonts w:asciiTheme="minorHAnsi" w:hAnsiTheme="minorHAnsi" w:cstheme="minorHAnsi"/>
          <w:sz w:val="24"/>
          <w:szCs w:val="24"/>
          <w:lang w:val="ka-GE"/>
        </w:rPr>
        <w:t>, კ</w:t>
      </w:r>
      <w:r w:rsidRPr="00724C30">
        <w:rPr>
          <w:rFonts w:asciiTheme="minorHAnsi" w:hAnsiTheme="minorHAnsi" w:cstheme="minorHAnsi"/>
          <w:sz w:val="24"/>
          <w:szCs w:val="24"/>
          <w:lang w:val="ka-GE"/>
        </w:rPr>
        <w:t>ომისია უფლებამოსილია მომსახურების ბაზრის შესაბამის სეგმენტზე მნიშვნელოვანი საბაზრო ძალაუფლების მქონე ავტორიზებულ პირს გადაწყვეტილებით დააკისროს ერთი ან რამდენიმე, ქვემოთ ჩამოთვლილი სპეციფიკური ვალდებულება:</w:t>
      </w:r>
    </w:p>
    <w:p w14:paraId="181D2EFF" w14:textId="4C834F7F" w:rsidR="00724C30" w:rsidRPr="00724C30" w:rsidRDefault="00724C30" w:rsidP="00724C30">
      <w:pPr>
        <w:rPr>
          <w:rFonts w:asciiTheme="minorHAnsi" w:hAnsiTheme="minorHAnsi" w:cstheme="minorHAnsi"/>
          <w:sz w:val="24"/>
          <w:szCs w:val="24"/>
          <w:lang w:val="ka-GE"/>
        </w:rPr>
      </w:pPr>
      <w:r w:rsidRPr="00724C30">
        <w:rPr>
          <w:rFonts w:asciiTheme="minorHAnsi" w:hAnsiTheme="minorHAnsi" w:cstheme="minorHAnsi"/>
          <w:sz w:val="24"/>
          <w:szCs w:val="24"/>
          <w:lang w:val="ka-GE"/>
        </w:rPr>
        <w:t>ა) ინფორმაციის გამჭვირვალობის უზრუნველყოფის ვალდებულება;</w:t>
      </w:r>
    </w:p>
    <w:p w14:paraId="4C7D2A54" w14:textId="78F1BC70" w:rsidR="00724C30" w:rsidRPr="00724C30" w:rsidRDefault="00724C30" w:rsidP="00724C30">
      <w:pPr>
        <w:rPr>
          <w:rFonts w:asciiTheme="minorHAnsi" w:hAnsiTheme="minorHAnsi" w:cstheme="minorHAnsi"/>
          <w:sz w:val="24"/>
          <w:szCs w:val="24"/>
          <w:lang w:val="ka-GE"/>
        </w:rPr>
      </w:pPr>
      <w:r w:rsidRPr="00724C30">
        <w:rPr>
          <w:rFonts w:asciiTheme="minorHAnsi" w:hAnsiTheme="minorHAnsi" w:cstheme="minorHAnsi"/>
          <w:sz w:val="24"/>
          <w:szCs w:val="24"/>
          <w:lang w:val="ka-GE"/>
        </w:rPr>
        <w:t xml:space="preserve">ბ) დისკრიმინაციის აკრძალვის </w:t>
      </w:r>
      <w:r>
        <w:rPr>
          <w:rFonts w:asciiTheme="minorHAnsi" w:hAnsiTheme="minorHAnsi" w:cstheme="minorHAnsi"/>
          <w:sz w:val="24"/>
          <w:szCs w:val="24"/>
          <w:lang w:val="ka-GE"/>
        </w:rPr>
        <w:t>ვ</w:t>
      </w:r>
      <w:r w:rsidRPr="00724C30">
        <w:rPr>
          <w:rFonts w:asciiTheme="minorHAnsi" w:hAnsiTheme="minorHAnsi" w:cstheme="minorHAnsi"/>
          <w:sz w:val="24"/>
          <w:szCs w:val="24"/>
          <w:lang w:val="ka-GE"/>
        </w:rPr>
        <w:t>ალდებულება;</w:t>
      </w:r>
    </w:p>
    <w:p w14:paraId="0756F231" w14:textId="6CD70168" w:rsidR="00724C30" w:rsidRPr="00724C30" w:rsidRDefault="00724C30" w:rsidP="00724C30">
      <w:pPr>
        <w:rPr>
          <w:rFonts w:asciiTheme="minorHAnsi" w:hAnsiTheme="minorHAnsi" w:cstheme="minorHAnsi"/>
          <w:sz w:val="24"/>
          <w:szCs w:val="24"/>
          <w:lang w:val="ka-GE"/>
        </w:rPr>
      </w:pPr>
      <w:r w:rsidRPr="00724C30">
        <w:rPr>
          <w:rFonts w:asciiTheme="minorHAnsi" w:hAnsiTheme="minorHAnsi" w:cstheme="minorHAnsi"/>
          <w:sz w:val="24"/>
          <w:szCs w:val="24"/>
          <w:lang w:val="ka-GE"/>
        </w:rPr>
        <w:lastRenderedPageBreak/>
        <w:t>გ) დანახარჯებისა და შემოსავლების განცალკევებულად აღრიცხვის ვალდებულება კომისიის მიერ დამტკიცებული მეთოდოლოგიური წესების შესაბამისად;</w:t>
      </w:r>
    </w:p>
    <w:p w14:paraId="6A7712EA" w14:textId="0F5DE234" w:rsidR="00724C30" w:rsidRPr="00724C30" w:rsidRDefault="00724C30" w:rsidP="00724C30">
      <w:pPr>
        <w:rPr>
          <w:rFonts w:asciiTheme="minorHAnsi" w:hAnsiTheme="minorHAnsi" w:cstheme="minorHAnsi"/>
          <w:sz w:val="24"/>
          <w:szCs w:val="24"/>
          <w:lang w:val="ka-GE"/>
        </w:rPr>
      </w:pPr>
      <w:r w:rsidRPr="00724C30">
        <w:rPr>
          <w:rFonts w:asciiTheme="minorHAnsi" w:hAnsiTheme="minorHAnsi" w:cstheme="minorHAnsi"/>
          <w:sz w:val="24"/>
          <w:szCs w:val="24"/>
          <w:lang w:val="ka-GE"/>
        </w:rPr>
        <w:t>დ) ელექტრონული საკომუნიკაციო ქსელის შესაბამის ელემენტებთან დაშვების ვალდებულება;</w:t>
      </w:r>
    </w:p>
    <w:p w14:paraId="6B6ECA6F" w14:textId="751D8CAC" w:rsidR="00724C30" w:rsidRDefault="00724C30" w:rsidP="00724C30">
      <w:pPr>
        <w:rPr>
          <w:rFonts w:asciiTheme="minorHAnsi" w:hAnsiTheme="minorHAnsi" w:cstheme="minorHAnsi"/>
          <w:sz w:val="24"/>
          <w:szCs w:val="24"/>
          <w:lang w:val="ka-GE"/>
        </w:rPr>
      </w:pPr>
      <w:r w:rsidRPr="00724C30">
        <w:rPr>
          <w:rFonts w:asciiTheme="minorHAnsi" w:hAnsiTheme="minorHAnsi" w:cstheme="minorHAnsi"/>
          <w:sz w:val="24"/>
          <w:szCs w:val="24"/>
          <w:lang w:val="ka-GE"/>
        </w:rPr>
        <w:t>ე) სატარიფო რეგულირებისა და ხარჯთაღრიცხვის ვალდებულება.</w:t>
      </w:r>
    </w:p>
    <w:p w14:paraId="31FF923F" w14:textId="77777777" w:rsidR="006A2D60" w:rsidRDefault="006A2D60" w:rsidP="00724C30">
      <w:pPr>
        <w:rPr>
          <w:rFonts w:asciiTheme="minorHAnsi" w:hAnsiTheme="minorHAnsi" w:cstheme="minorHAnsi"/>
          <w:sz w:val="24"/>
          <w:szCs w:val="24"/>
          <w:lang w:val="ka-GE"/>
        </w:rPr>
      </w:pPr>
    </w:p>
    <w:p w14:paraId="35693808" w14:textId="77777777" w:rsidR="006A2D60" w:rsidRDefault="006A2D60" w:rsidP="00724C30">
      <w:pPr>
        <w:rPr>
          <w:rFonts w:asciiTheme="minorHAnsi" w:hAnsiTheme="minorHAnsi" w:cstheme="minorHAnsi"/>
          <w:sz w:val="24"/>
          <w:szCs w:val="24"/>
          <w:lang w:val="ka-GE"/>
        </w:rPr>
      </w:pPr>
    </w:p>
    <w:p w14:paraId="4F67B074" w14:textId="77777777" w:rsidR="0019020C" w:rsidRPr="00253CA4" w:rsidRDefault="0019020C" w:rsidP="00772C1E">
      <w:pPr>
        <w:pStyle w:val="Heading1"/>
        <w:numPr>
          <w:ilvl w:val="0"/>
          <w:numId w:val="107"/>
        </w:numPr>
        <w:ind w:left="570" w:hanging="570"/>
        <w:rPr>
          <w:rFonts w:asciiTheme="minorHAnsi" w:hAnsiTheme="minorHAnsi" w:cstheme="minorHAnsi"/>
          <w:sz w:val="28"/>
          <w:szCs w:val="28"/>
          <w:lang w:val="ka-GE"/>
        </w:rPr>
      </w:pPr>
      <w:bookmarkStart w:id="53" w:name="_Toc150352046"/>
      <w:bookmarkStart w:id="54" w:name="_Toc169262466"/>
      <w:r w:rsidRPr="00253CA4">
        <w:rPr>
          <w:rFonts w:asciiTheme="minorHAnsi" w:hAnsiTheme="minorHAnsi" w:cstheme="minorHAnsi"/>
          <w:sz w:val="28"/>
          <w:szCs w:val="28"/>
          <w:lang w:val="ka-GE"/>
        </w:rPr>
        <w:t xml:space="preserve">ფიქსირებული </w:t>
      </w:r>
      <w:proofErr w:type="spellStart"/>
      <w:r w:rsidRPr="00253CA4">
        <w:rPr>
          <w:rFonts w:asciiTheme="minorHAnsi" w:hAnsiTheme="minorHAnsi" w:cstheme="minorHAnsi"/>
          <w:sz w:val="28"/>
          <w:szCs w:val="28"/>
          <w:lang w:val="ka-GE"/>
        </w:rPr>
        <w:t>ფართოზოლოვანი</w:t>
      </w:r>
      <w:proofErr w:type="spellEnd"/>
      <w:r w:rsidRPr="00253CA4">
        <w:rPr>
          <w:rFonts w:asciiTheme="minorHAnsi" w:hAnsiTheme="minorHAnsi" w:cstheme="minorHAnsi"/>
          <w:sz w:val="28"/>
          <w:szCs w:val="28"/>
          <w:lang w:val="ka-GE"/>
        </w:rPr>
        <w:t xml:space="preserve"> მომსახურება</w:t>
      </w:r>
      <w:bookmarkEnd w:id="53"/>
      <w:bookmarkEnd w:id="54"/>
      <w:r w:rsidRPr="00253CA4">
        <w:rPr>
          <w:rFonts w:asciiTheme="minorHAnsi" w:hAnsiTheme="minorHAnsi" w:cstheme="minorHAnsi"/>
          <w:sz w:val="28"/>
          <w:szCs w:val="28"/>
          <w:lang w:val="ka-GE"/>
        </w:rPr>
        <w:t xml:space="preserve"> </w:t>
      </w:r>
    </w:p>
    <w:p w14:paraId="57E91F9E" w14:textId="4FC26C0E" w:rsidR="0019020C" w:rsidRDefault="0019020C" w:rsidP="00772C1E">
      <w:pPr>
        <w:pStyle w:val="Heading2"/>
        <w:numPr>
          <w:ilvl w:val="1"/>
          <w:numId w:val="108"/>
        </w:numPr>
        <w:ind w:left="630" w:hanging="630"/>
        <w:rPr>
          <w:rFonts w:asciiTheme="minorHAnsi" w:hAnsiTheme="minorHAnsi" w:cstheme="minorHAnsi"/>
          <w:lang w:val="ka-GE"/>
        </w:rPr>
      </w:pPr>
      <w:bookmarkStart w:id="55" w:name="_Overview_of_the"/>
      <w:bookmarkStart w:id="56" w:name="_Toc147001936"/>
      <w:bookmarkStart w:id="57" w:name="_Toc150352047"/>
      <w:bookmarkStart w:id="58" w:name="_Toc169262467"/>
      <w:bookmarkEnd w:id="55"/>
      <w:r w:rsidRPr="006A2D60">
        <w:rPr>
          <w:rFonts w:asciiTheme="minorHAnsi" w:hAnsiTheme="minorHAnsi" w:cstheme="minorHAnsi"/>
          <w:lang w:val="ka-GE"/>
        </w:rPr>
        <w:t xml:space="preserve">სხვადასხვა ფიქსირებული </w:t>
      </w:r>
      <w:proofErr w:type="spellStart"/>
      <w:r w:rsidRPr="006A2D60">
        <w:rPr>
          <w:rFonts w:asciiTheme="minorHAnsi" w:hAnsiTheme="minorHAnsi" w:cstheme="minorHAnsi"/>
          <w:lang w:val="ka-GE"/>
        </w:rPr>
        <w:t>ფართოზოლოვანი</w:t>
      </w:r>
      <w:proofErr w:type="spellEnd"/>
      <w:r w:rsidRPr="006A2D60">
        <w:rPr>
          <w:rFonts w:asciiTheme="minorHAnsi" w:hAnsiTheme="minorHAnsi" w:cstheme="minorHAnsi"/>
          <w:lang w:val="ka-GE"/>
        </w:rPr>
        <w:t xml:space="preserve"> ტექნოლოგიებით დაფარვის მიმოხილვა</w:t>
      </w:r>
      <w:bookmarkEnd w:id="56"/>
      <w:bookmarkEnd w:id="57"/>
      <w:bookmarkEnd w:id="58"/>
    </w:p>
    <w:p w14:paraId="39D78BED" w14:textId="77777777" w:rsidR="006A2D60" w:rsidRPr="00253CA4" w:rsidRDefault="006A2D60" w:rsidP="00253CA4">
      <w:pPr>
        <w:rPr>
          <w:lang w:val="ka-GE"/>
        </w:rPr>
      </w:pPr>
    </w:p>
    <w:p w14:paraId="256EC332" w14:textId="77777777" w:rsidR="0019020C" w:rsidRPr="0013481C" w:rsidRDefault="0019020C" w:rsidP="00772C1E">
      <w:pPr>
        <w:pStyle w:val="Heading3"/>
        <w:numPr>
          <w:ilvl w:val="2"/>
          <w:numId w:val="108"/>
        </w:numPr>
        <w:ind w:left="630" w:hanging="630"/>
        <w:rPr>
          <w:rFonts w:asciiTheme="minorHAnsi" w:hAnsiTheme="minorHAnsi" w:cstheme="minorHAnsi"/>
          <w:b w:val="0"/>
          <w:bCs w:val="0"/>
          <w:sz w:val="24"/>
          <w:szCs w:val="24"/>
          <w:lang w:val="ka-GE"/>
        </w:rPr>
      </w:pPr>
      <w:bookmarkStart w:id="59" w:name="_Toc147001937"/>
      <w:bookmarkStart w:id="60" w:name="_Toc150352048"/>
      <w:bookmarkStart w:id="61" w:name="_Toc169262468"/>
      <w:r w:rsidRPr="0013481C">
        <w:rPr>
          <w:rFonts w:asciiTheme="minorHAnsi" w:hAnsiTheme="minorHAnsi" w:cstheme="minorHAnsi"/>
          <w:b w:val="0"/>
          <w:bCs w:val="0"/>
          <w:sz w:val="24"/>
          <w:szCs w:val="24"/>
          <w:lang w:val="ka-GE"/>
        </w:rPr>
        <w:t>მეთოდოლოგია</w:t>
      </w:r>
      <w:bookmarkEnd w:id="59"/>
      <w:bookmarkEnd w:id="60"/>
      <w:bookmarkEnd w:id="61"/>
    </w:p>
    <w:p w14:paraId="53C2BF76" w14:textId="2938D8C4" w:rsidR="0019020C" w:rsidRPr="0013481C" w:rsidRDefault="005B3541" w:rsidP="0019020C">
      <w:pPr>
        <w:spacing w:before="240" w:after="120" w:line="259" w:lineRule="auto"/>
        <w:jc w:val="both"/>
        <w:rPr>
          <w:rFonts w:asciiTheme="minorHAnsi" w:hAnsiTheme="minorHAnsi" w:cstheme="minorHAnsi"/>
          <w:bCs/>
          <w:iCs/>
          <w:sz w:val="24"/>
          <w:szCs w:val="24"/>
          <w:lang w:val="ka-GE"/>
        </w:rPr>
      </w:pPr>
      <w:r>
        <w:rPr>
          <w:rFonts w:asciiTheme="minorHAnsi" w:hAnsiTheme="minorHAnsi" w:cstheme="minorHAnsi"/>
          <w:bCs/>
          <w:iCs/>
          <w:sz w:val="24"/>
          <w:szCs w:val="24"/>
          <w:lang w:val="ka-GE"/>
        </w:rPr>
        <w:t xml:space="preserve">ბაზრის ანალიზის </w:t>
      </w:r>
      <w:r w:rsidR="0019020C" w:rsidRPr="0013481C">
        <w:rPr>
          <w:rFonts w:asciiTheme="minorHAnsi" w:hAnsiTheme="minorHAnsi" w:cstheme="minorHAnsi"/>
          <w:bCs/>
          <w:iCs/>
          <w:sz w:val="24"/>
          <w:szCs w:val="24"/>
          <w:lang w:val="ka-GE"/>
        </w:rPr>
        <w:t>ამ ნაწილში</w:t>
      </w:r>
      <w:r>
        <w:rPr>
          <w:rFonts w:asciiTheme="minorHAnsi" w:hAnsiTheme="minorHAnsi" w:cstheme="minorHAnsi"/>
          <w:bCs/>
          <w:iCs/>
          <w:sz w:val="24"/>
          <w:szCs w:val="24"/>
          <w:lang w:val="ka-GE"/>
        </w:rPr>
        <w:t xml:space="preserve"> </w:t>
      </w:r>
      <w:r w:rsidR="0019020C" w:rsidRPr="0013481C">
        <w:rPr>
          <w:rFonts w:asciiTheme="minorHAnsi" w:hAnsiTheme="minorHAnsi" w:cstheme="minorHAnsi"/>
          <w:bCs/>
          <w:iCs/>
          <w:sz w:val="24"/>
          <w:szCs w:val="24"/>
          <w:lang w:val="ka-GE"/>
        </w:rPr>
        <w:t>გან</w:t>
      </w:r>
      <w:r>
        <w:rPr>
          <w:rFonts w:asciiTheme="minorHAnsi" w:hAnsiTheme="minorHAnsi" w:cstheme="minorHAnsi"/>
          <w:bCs/>
          <w:iCs/>
          <w:sz w:val="24"/>
          <w:szCs w:val="24"/>
          <w:lang w:val="ka-GE"/>
        </w:rPr>
        <w:t>ისაზღვ</w:t>
      </w:r>
      <w:r w:rsidR="00B66F42">
        <w:rPr>
          <w:rFonts w:asciiTheme="minorHAnsi" w:hAnsiTheme="minorHAnsi" w:cstheme="minorHAnsi"/>
          <w:bCs/>
          <w:iCs/>
          <w:sz w:val="24"/>
          <w:szCs w:val="24"/>
          <w:lang w:val="ka-GE"/>
        </w:rPr>
        <w:t>რ</w:t>
      </w:r>
      <w:r>
        <w:rPr>
          <w:rFonts w:asciiTheme="minorHAnsi" w:hAnsiTheme="minorHAnsi" w:cstheme="minorHAnsi"/>
          <w:bCs/>
          <w:iCs/>
          <w:sz w:val="24"/>
          <w:szCs w:val="24"/>
          <w:lang w:val="ka-GE"/>
        </w:rPr>
        <w:t>ება</w:t>
      </w:r>
      <w:r w:rsidR="0019020C" w:rsidRPr="0013481C">
        <w:rPr>
          <w:rFonts w:asciiTheme="minorHAnsi" w:hAnsiTheme="minorHAnsi" w:cstheme="minorHAnsi"/>
          <w:bCs/>
          <w:iCs/>
          <w:sz w:val="24"/>
          <w:szCs w:val="24"/>
          <w:lang w:val="ka-GE"/>
        </w:rPr>
        <w:t>,</w:t>
      </w:r>
      <w:r>
        <w:rPr>
          <w:rFonts w:asciiTheme="minorHAnsi" w:hAnsiTheme="minorHAnsi" w:cstheme="minorHAnsi"/>
          <w:bCs/>
          <w:iCs/>
          <w:sz w:val="24"/>
          <w:szCs w:val="24"/>
          <w:lang w:val="ka-GE"/>
        </w:rPr>
        <w:t xml:space="preserve"> ელექტრონული კომუნიკაციების სერვისი/პროდუქ</w:t>
      </w:r>
      <w:r w:rsidR="00A060C5">
        <w:rPr>
          <w:rFonts w:asciiTheme="minorHAnsi" w:hAnsiTheme="minorHAnsi" w:cstheme="minorHAnsi"/>
          <w:bCs/>
          <w:iCs/>
          <w:sz w:val="24"/>
          <w:szCs w:val="24"/>
          <w:lang w:val="ka-GE"/>
        </w:rPr>
        <w:t>ტი</w:t>
      </w:r>
      <w:r>
        <w:rPr>
          <w:rFonts w:asciiTheme="minorHAnsi" w:hAnsiTheme="minorHAnsi" w:cstheme="minorHAnsi"/>
          <w:bCs/>
          <w:iCs/>
          <w:sz w:val="24"/>
          <w:szCs w:val="24"/>
          <w:lang w:val="ka-GE"/>
        </w:rPr>
        <w:t>,</w:t>
      </w:r>
      <w:r w:rsidR="00844103">
        <w:rPr>
          <w:rFonts w:asciiTheme="minorHAnsi" w:hAnsiTheme="minorHAnsi" w:cstheme="minorHAnsi"/>
          <w:bCs/>
          <w:iCs/>
          <w:sz w:val="24"/>
          <w:szCs w:val="24"/>
          <w:lang w:val="ka-GE"/>
        </w:rPr>
        <w:t xml:space="preserve"> </w:t>
      </w:r>
      <w:r w:rsidR="00844103" w:rsidRPr="0013481C">
        <w:rPr>
          <w:rFonts w:asciiTheme="minorHAnsi" w:hAnsiTheme="minorHAnsi" w:cstheme="minorHAnsi"/>
          <w:bCs/>
          <w:iCs/>
          <w:sz w:val="24"/>
          <w:szCs w:val="24"/>
          <w:lang w:val="ka-GE"/>
        </w:rPr>
        <w:t>რომელიც შემოთავაზებულია ყველა შესაბამის ალტერნატივასთან ერთად</w:t>
      </w:r>
      <w:r w:rsidR="0019020C" w:rsidRPr="0013481C">
        <w:rPr>
          <w:rFonts w:asciiTheme="minorHAnsi" w:hAnsiTheme="minorHAnsi" w:cstheme="minorHAnsi"/>
          <w:bCs/>
          <w:iCs/>
          <w:sz w:val="24"/>
          <w:szCs w:val="24"/>
          <w:lang w:val="ka-GE"/>
        </w:rPr>
        <w:t xml:space="preserve"> როგორც ამოსავალ</w:t>
      </w:r>
      <w:r>
        <w:rPr>
          <w:rFonts w:asciiTheme="minorHAnsi" w:hAnsiTheme="minorHAnsi" w:cstheme="minorHAnsi"/>
          <w:bCs/>
          <w:iCs/>
          <w:sz w:val="24"/>
          <w:szCs w:val="24"/>
          <w:lang w:val="ka-GE"/>
        </w:rPr>
        <w:t>ი</w:t>
      </w:r>
      <w:r w:rsidR="0019020C" w:rsidRPr="0013481C">
        <w:rPr>
          <w:rFonts w:asciiTheme="minorHAnsi" w:hAnsiTheme="minorHAnsi" w:cstheme="minorHAnsi"/>
          <w:bCs/>
          <w:iCs/>
          <w:sz w:val="24"/>
          <w:szCs w:val="24"/>
          <w:lang w:val="ka-GE"/>
        </w:rPr>
        <w:t xml:space="preserve"> წერტილ</w:t>
      </w:r>
      <w:r>
        <w:rPr>
          <w:rFonts w:asciiTheme="minorHAnsi" w:hAnsiTheme="minorHAnsi" w:cstheme="minorHAnsi"/>
          <w:bCs/>
          <w:iCs/>
          <w:sz w:val="24"/>
          <w:szCs w:val="24"/>
          <w:lang w:val="ka-GE"/>
        </w:rPr>
        <w:t>ი</w:t>
      </w:r>
      <w:r w:rsidR="0019020C" w:rsidRPr="0013481C">
        <w:rPr>
          <w:rFonts w:asciiTheme="minorHAnsi" w:hAnsiTheme="minorHAnsi" w:cstheme="minorHAnsi"/>
          <w:bCs/>
          <w:iCs/>
          <w:sz w:val="24"/>
          <w:szCs w:val="24"/>
          <w:lang w:val="ka-GE"/>
        </w:rPr>
        <w:t xml:space="preserve">, </w:t>
      </w:r>
      <w:r w:rsidR="00844103">
        <w:rPr>
          <w:rFonts w:asciiTheme="minorHAnsi" w:hAnsiTheme="minorHAnsi" w:cstheme="minorHAnsi"/>
          <w:bCs/>
          <w:iCs/>
          <w:sz w:val="24"/>
          <w:szCs w:val="24"/>
          <w:lang w:val="ka-GE"/>
        </w:rPr>
        <w:t xml:space="preserve">ხოლო შემდგომ ეტაპზე </w:t>
      </w:r>
      <w:r w:rsidR="0019020C" w:rsidRPr="0013481C">
        <w:rPr>
          <w:rFonts w:asciiTheme="minorHAnsi" w:hAnsiTheme="minorHAnsi" w:cstheme="minorHAnsi"/>
          <w:bCs/>
          <w:iCs/>
          <w:sz w:val="24"/>
          <w:szCs w:val="24"/>
          <w:lang w:val="ka-GE"/>
        </w:rPr>
        <w:t xml:space="preserve"> შე</w:t>
      </w:r>
      <w:r w:rsidR="00844103">
        <w:rPr>
          <w:rFonts w:asciiTheme="minorHAnsi" w:hAnsiTheme="minorHAnsi" w:cstheme="minorHAnsi"/>
          <w:bCs/>
          <w:iCs/>
          <w:sz w:val="24"/>
          <w:szCs w:val="24"/>
          <w:lang w:val="ka-GE"/>
        </w:rPr>
        <w:t>ფასდება</w:t>
      </w:r>
      <w:r w:rsidR="0019020C" w:rsidRPr="0013481C">
        <w:rPr>
          <w:rFonts w:asciiTheme="minorHAnsi" w:hAnsiTheme="minorHAnsi" w:cstheme="minorHAnsi"/>
          <w:bCs/>
          <w:iCs/>
          <w:sz w:val="24"/>
          <w:szCs w:val="24"/>
          <w:lang w:val="ka-GE"/>
        </w:rPr>
        <w:t xml:space="preserve"> არ</w:t>
      </w:r>
      <w:r w:rsidR="005F1D89">
        <w:rPr>
          <w:rFonts w:asciiTheme="minorHAnsi" w:hAnsiTheme="minorHAnsi" w:cstheme="minorHAnsi"/>
          <w:bCs/>
          <w:iCs/>
          <w:sz w:val="24"/>
          <w:szCs w:val="24"/>
          <w:lang w:val="ka-GE"/>
        </w:rPr>
        <w:t>სებობს</w:t>
      </w:r>
      <w:r w:rsidR="0019020C" w:rsidRPr="0013481C">
        <w:rPr>
          <w:rFonts w:asciiTheme="minorHAnsi" w:hAnsiTheme="minorHAnsi" w:cstheme="minorHAnsi"/>
          <w:bCs/>
          <w:iCs/>
          <w:sz w:val="24"/>
          <w:szCs w:val="24"/>
          <w:lang w:val="ka-GE"/>
        </w:rPr>
        <w:t xml:space="preserve"> თუ არა რაიმე მტკიცებულება ბაზრის გეოგრაფიული</w:t>
      </w:r>
      <w:r w:rsidR="0019020C" w:rsidRPr="0013481C">
        <w:rPr>
          <w:rFonts w:asciiTheme="minorHAnsi" w:hAnsiTheme="minorHAnsi" w:cstheme="minorHAnsi"/>
          <w:bCs/>
          <w:iCs/>
          <w:sz w:val="24"/>
          <w:szCs w:val="24"/>
          <w:lang w:val="en-US"/>
        </w:rPr>
        <w:t xml:space="preserve"> </w:t>
      </w:r>
      <w:r w:rsidR="0019020C" w:rsidRPr="0013481C">
        <w:rPr>
          <w:rFonts w:asciiTheme="minorHAnsi" w:hAnsiTheme="minorHAnsi" w:cstheme="minorHAnsi"/>
          <w:bCs/>
          <w:iCs/>
          <w:sz w:val="24"/>
          <w:szCs w:val="24"/>
          <w:lang w:val="ka-GE"/>
        </w:rPr>
        <w:t>დაყოფისთვის.</w:t>
      </w:r>
    </w:p>
    <w:p w14:paraId="7137EA48" w14:textId="6BD8EF2B" w:rsidR="0019020C" w:rsidRPr="0013481C" w:rsidRDefault="0019020C" w:rsidP="0019020C">
      <w:pPr>
        <w:spacing w:before="240" w:after="120" w:line="259" w:lineRule="auto"/>
        <w:jc w:val="both"/>
        <w:rPr>
          <w:rFonts w:asciiTheme="minorHAnsi" w:hAnsiTheme="minorHAnsi" w:cstheme="minorHAnsi"/>
          <w:bCs/>
          <w:iCs/>
          <w:sz w:val="24"/>
          <w:szCs w:val="24"/>
          <w:lang w:val="ka-GE"/>
        </w:rPr>
      </w:pPr>
      <w:r w:rsidRPr="0013481C">
        <w:rPr>
          <w:rFonts w:asciiTheme="minorHAnsi" w:hAnsiTheme="minorHAnsi" w:cstheme="minorHAnsi"/>
          <w:bCs/>
          <w:iCs/>
          <w:sz w:val="24"/>
          <w:szCs w:val="24"/>
          <w:lang w:val="ka-GE"/>
        </w:rPr>
        <w:t xml:space="preserve">ანალიზი იყენებს საქართველოში ძირითადი სერვისის </w:t>
      </w:r>
      <w:proofErr w:type="spellStart"/>
      <w:r w:rsidRPr="0013481C">
        <w:rPr>
          <w:rFonts w:asciiTheme="minorHAnsi" w:hAnsiTheme="minorHAnsi" w:cstheme="minorHAnsi"/>
          <w:bCs/>
          <w:iCs/>
          <w:sz w:val="24"/>
          <w:szCs w:val="24"/>
          <w:lang w:val="ka-GE"/>
        </w:rPr>
        <w:t>პროვაიდერებისთვის</w:t>
      </w:r>
      <w:proofErr w:type="spellEnd"/>
      <w:r w:rsidRPr="0013481C">
        <w:rPr>
          <w:rFonts w:asciiTheme="minorHAnsi" w:hAnsiTheme="minorHAnsi" w:cstheme="minorHAnsi"/>
          <w:bCs/>
          <w:iCs/>
          <w:sz w:val="24"/>
          <w:szCs w:val="24"/>
          <w:lang w:val="ka-GE"/>
        </w:rPr>
        <w:t xml:space="preserve"> </w:t>
      </w:r>
      <w:r w:rsidRPr="0013481C">
        <w:rPr>
          <w:rFonts w:asciiTheme="minorHAnsi" w:hAnsiTheme="minorHAnsi" w:cstheme="minorHAnsi"/>
          <w:sz w:val="24"/>
          <w:szCs w:val="24"/>
          <w:lang w:val="ka-GE"/>
        </w:rPr>
        <w:t>კომუნიკაციების კომისიის მიერ</w:t>
      </w:r>
      <w:r w:rsidRPr="0013481C">
        <w:rPr>
          <w:rFonts w:asciiTheme="minorHAnsi" w:hAnsiTheme="minorHAnsi" w:cstheme="minorHAnsi"/>
          <w:bCs/>
          <w:iCs/>
          <w:sz w:val="24"/>
          <w:szCs w:val="24"/>
          <w:lang w:val="ka-GE"/>
        </w:rPr>
        <w:t xml:space="preserve"> გაგზავნილი კითხვარის პასუხებიდან მიღებულ მონაცემებს. კითხვარის მიზანი იყო ყველა ფიქსირებულ </w:t>
      </w:r>
      <w:proofErr w:type="spellStart"/>
      <w:r w:rsidRPr="0013481C">
        <w:rPr>
          <w:rFonts w:asciiTheme="minorHAnsi" w:hAnsiTheme="minorHAnsi" w:cstheme="minorHAnsi"/>
          <w:bCs/>
          <w:iCs/>
          <w:sz w:val="24"/>
          <w:szCs w:val="24"/>
          <w:lang w:val="ka-GE"/>
        </w:rPr>
        <w:t>ფართოზოლოვან</w:t>
      </w:r>
      <w:proofErr w:type="spellEnd"/>
      <w:r w:rsidRPr="0013481C">
        <w:rPr>
          <w:rFonts w:asciiTheme="minorHAnsi" w:hAnsiTheme="minorHAnsi" w:cstheme="minorHAnsi"/>
          <w:bCs/>
          <w:iCs/>
          <w:sz w:val="24"/>
          <w:szCs w:val="24"/>
          <w:lang w:val="ka-GE"/>
        </w:rPr>
        <w:t xml:space="preserve"> ტექნოლოგიას შორის არსებული კონკურენციის</w:t>
      </w:r>
      <w:r w:rsidR="005F3433">
        <w:rPr>
          <w:rFonts w:asciiTheme="minorHAnsi" w:hAnsiTheme="minorHAnsi" w:cstheme="minorHAnsi"/>
          <w:bCs/>
          <w:iCs/>
          <w:sz w:val="24"/>
          <w:szCs w:val="24"/>
          <w:lang w:val="ka-GE"/>
        </w:rPr>
        <w:t xml:space="preserve"> </w:t>
      </w:r>
      <w:r w:rsidR="005F3433" w:rsidRPr="0013481C">
        <w:rPr>
          <w:rFonts w:asciiTheme="minorHAnsi" w:hAnsiTheme="minorHAnsi" w:cstheme="minorHAnsi"/>
          <w:bCs/>
          <w:iCs/>
          <w:sz w:val="24"/>
          <w:szCs w:val="24"/>
          <w:lang w:val="ka-GE"/>
        </w:rPr>
        <w:t xml:space="preserve">(აქტიური </w:t>
      </w:r>
      <w:proofErr w:type="spellStart"/>
      <w:r w:rsidR="005F3433" w:rsidRPr="0013481C">
        <w:rPr>
          <w:rFonts w:asciiTheme="minorHAnsi" w:hAnsiTheme="minorHAnsi" w:cstheme="minorHAnsi"/>
          <w:bCs/>
          <w:iCs/>
          <w:sz w:val="24"/>
          <w:szCs w:val="24"/>
          <w:lang w:val="ka-GE"/>
        </w:rPr>
        <w:t>დაერთებები</w:t>
      </w:r>
      <w:r w:rsidR="005F3433">
        <w:rPr>
          <w:rFonts w:asciiTheme="minorHAnsi" w:hAnsiTheme="minorHAnsi" w:cstheme="minorHAnsi"/>
          <w:bCs/>
          <w:iCs/>
          <w:sz w:val="24"/>
          <w:szCs w:val="24"/>
          <w:lang w:val="ka-GE"/>
        </w:rPr>
        <w:t>ს</w:t>
      </w:r>
      <w:proofErr w:type="spellEnd"/>
      <w:r w:rsidR="005F3433">
        <w:rPr>
          <w:rFonts w:asciiTheme="minorHAnsi" w:hAnsiTheme="minorHAnsi" w:cstheme="minorHAnsi"/>
          <w:bCs/>
          <w:iCs/>
          <w:sz w:val="24"/>
          <w:szCs w:val="24"/>
          <w:lang w:val="ka-GE"/>
        </w:rPr>
        <w:t xml:space="preserve"> თვალსაზრისით</w:t>
      </w:r>
      <w:r w:rsidR="005F3433" w:rsidRPr="0013481C">
        <w:rPr>
          <w:rFonts w:asciiTheme="minorHAnsi" w:hAnsiTheme="minorHAnsi" w:cstheme="minorHAnsi"/>
          <w:bCs/>
          <w:iCs/>
          <w:sz w:val="24"/>
          <w:szCs w:val="24"/>
          <w:lang w:val="ka-GE"/>
        </w:rPr>
        <w:t xml:space="preserve">) </w:t>
      </w:r>
      <w:r w:rsidRPr="0013481C">
        <w:rPr>
          <w:rFonts w:asciiTheme="minorHAnsi" w:hAnsiTheme="minorHAnsi" w:cstheme="minorHAnsi"/>
          <w:bCs/>
          <w:iCs/>
          <w:sz w:val="24"/>
          <w:szCs w:val="24"/>
          <w:lang w:val="ka-GE"/>
        </w:rPr>
        <w:t xml:space="preserve"> და პოტენციური კონკურენციის (ფართების დაფარვ</w:t>
      </w:r>
      <w:r w:rsidR="001845D9">
        <w:rPr>
          <w:rFonts w:asciiTheme="minorHAnsi" w:hAnsiTheme="minorHAnsi" w:cstheme="minorHAnsi"/>
          <w:bCs/>
          <w:iCs/>
          <w:sz w:val="24"/>
          <w:szCs w:val="24"/>
          <w:lang w:val="ka-GE"/>
        </w:rPr>
        <w:t>ის თვალსაზრისით</w:t>
      </w:r>
      <w:r w:rsidRPr="0013481C">
        <w:rPr>
          <w:rFonts w:asciiTheme="minorHAnsi" w:hAnsiTheme="minorHAnsi" w:cstheme="minorHAnsi"/>
          <w:bCs/>
          <w:iCs/>
          <w:sz w:val="24"/>
          <w:szCs w:val="24"/>
          <w:lang w:val="ka-GE"/>
        </w:rPr>
        <w:t>) (</w:t>
      </w:r>
      <w:r w:rsidRPr="0013481C">
        <w:rPr>
          <w:rFonts w:asciiTheme="minorHAnsi" w:hAnsiTheme="minorHAnsi" w:cstheme="minorHAnsi"/>
          <w:bCs/>
          <w:iCs/>
          <w:sz w:val="24"/>
          <w:szCs w:val="24"/>
          <w:lang w:val="en-US"/>
        </w:rPr>
        <w:t>Premises Passed)</w:t>
      </w:r>
      <w:r w:rsidRPr="0013481C">
        <w:rPr>
          <w:rFonts w:asciiTheme="minorHAnsi" w:hAnsiTheme="minorHAnsi" w:cstheme="minorHAnsi"/>
          <w:bCs/>
          <w:iCs/>
          <w:sz w:val="24"/>
          <w:szCs w:val="24"/>
          <w:lang w:val="ka-GE"/>
        </w:rPr>
        <w:t xml:space="preserve"> შესწავლა.</w:t>
      </w:r>
      <w:r w:rsidRPr="0013481C">
        <w:rPr>
          <w:rFonts w:asciiTheme="minorHAnsi" w:hAnsiTheme="minorHAnsi" w:cstheme="minorHAnsi"/>
          <w:bCs/>
          <w:iCs/>
          <w:sz w:val="24"/>
          <w:szCs w:val="24"/>
          <w:lang w:val="en-US"/>
        </w:rPr>
        <w:t xml:space="preserve"> </w:t>
      </w:r>
      <w:r w:rsidRPr="0013481C">
        <w:rPr>
          <w:rFonts w:asciiTheme="minorHAnsi" w:hAnsiTheme="minorHAnsi" w:cstheme="minorHAnsi"/>
          <w:bCs/>
          <w:iCs/>
          <w:sz w:val="24"/>
          <w:szCs w:val="24"/>
          <w:lang w:val="ka-GE"/>
        </w:rPr>
        <w:t xml:space="preserve">კითხვარი გაეგზავნა ყველა ოპერატორს, რომელსაც ჰყავს 500-ზე მეტი აბონენტი, რაც ნიშნავს, რომ კითხვარის ფარგლებში მიღებული ინფორმაცია ფარავს ბაზრის 99%-ზე მეტს. </w:t>
      </w:r>
      <w:r w:rsidR="00C62009" w:rsidRPr="0013481C">
        <w:rPr>
          <w:rFonts w:asciiTheme="minorHAnsi" w:hAnsiTheme="minorHAnsi" w:cstheme="minorHAnsi"/>
          <w:bCs/>
          <w:iCs/>
          <w:sz w:val="24"/>
          <w:szCs w:val="24"/>
          <w:lang w:val="ka-GE"/>
        </w:rPr>
        <w:t>ანალიზი</w:t>
      </w:r>
      <w:r w:rsidR="00C62009">
        <w:rPr>
          <w:rFonts w:asciiTheme="minorHAnsi" w:hAnsiTheme="minorHAnsi" w:cstheme="minorHAnsi"/>
          <w:bCs/>
          <w:iCs/>
          <w:sz w:val="24"/>
          <w:szCs w:val="24"/>
          <w:lang w:val="ka-GE"/>
        </w:rPr>
        <w:t>ს მიზნებისთვის</w:t>
      </w:r>
      <w:r w:rsidR="00C62009" w:rsidRPr="0013481C">
        <w:rPr>
          <w:rFonts w:asciiTheme="minorHAnsi" w:hAnsiTheme="minorHAnsi" w:cstheme="minorHAnsi"/>
          <w:bCs/>
          <w:iCs/>
          <w:sz w:val="24"/>
          <w:szCs w:val="24"/>
          <w:lang w:val="ka-GE"/>
        </w:rPr>
        <w:t xml:space="preserve"> </w:t>
      </w:r>
      <w:r w:rsidRPr="0013481C">
        <w:rPr>
          <w:rFonts w:asciiTheme="minorHAnsi" w:hAnsiTheme="minorHAnsi" w:cstheme="minorHAnsi"/>
          <w:bCs/>
          <w:iCs/>
          <w:sz w:val="24"/>
          <w:szCs w:val="24"/>
          <w:lang w:val="ka-GE"/>
        </w:rPr>
        <w:t xml:space="preserve">გეოგრაფიული </w:t>
      </w:r>
      <w:r w:rsidR="00B70477">
        <w:rPr>
          <w:rFonts w:asciiTheme="minorHAnsi" w:hAnsiTheme="minorHAnsi" w:cstheme="minorHAnsi"/>
          <w:bCs/>
          <w:iCs/>
          <w:sz w:val="24"/>
          <w:szCs w:val="24"/>
          <w:lang w:val="ka-GE"/>
        </w:rPr>
        <w:t xml:space="preserve">ერთეულად </w:t>
      </w:r>
      <w:r w:rsidR="00676B73">
        <w:rPr>
          <w:rFonts w:asciiTheme="minorHAnsi" w:hAnsiTheme="minorHAnsi" w:cstheme="minorHAnsi"/>
          <w:bCs/>
          <w:iCs/>
          <w:sz w:val="24"/>
          <w:szCs w:val="24"/>
          <w:lang w:val="ka-GE"/>
        </w:rPr>
        <w:t>განისაზღვრა</w:t>
      </w:r>
      <w:r w:rsidRPr="0013481C">
        <w:rPr>
          <w:rFonts w:asciiTheme="minorHAnsi" w:hAnsiTheme="minorHAnsi" w:cstheme="minorHAnsi"/>
          <w:bCs/>
          <w:iCs/>
          <w:sz w:val="24"/>
          <w:szCs w:val="24"/>
          <w:lang w:val="ka-GE"/>
        </w:rPr>
        <w:t xml:space="preserve"> „დასახლება”(</w:t>
      </w:r>
      <w:r w:rsidRPr="0013481C">
        <w:rPr>
          <w:rFonts w:asciiTheme="minorHAnsi" w:hAnsiTheme="minorHAnsi" w:cstheme="minorHAnsi"/>
          <w:bCs/>
          <w:iCs/>
          <w:sz w:val="24"/>
          <w:szCs w:val="24"/>
          <w:lang w:val="en-US"/>
        </w:rPr>
        <w:t>Settlement)</w:t>
      </w:r>
      <w:r w:rsidR="001C325C">
        <w:rPr>
          <w:rFonts w:asciiTheme="minorHAnsi" w:hAnsiTheme="minorHAnsi" w:cstheme="minorHAnsi"/>
          <w:bCs/>
          <w:iCs/>
          <w:sz w:val="24"/>
          <w:szCs w:val="24"/>
          <w:lang w:val="ka-GE"/>
        </w:rPr>
        <w:t>.</w:t>
      </w:r>
      <w:r w:rsidRPr="0013481C">
        <w:rPr>
          <w:rFonts w:asciiTheme="minorHAnsi" w:hAnsiTheme="minorHAnsi" w:cstheme="minorHAnsi"/>
          <w:bCs/>
          <w:iCs/>
          <w:sz w:val="24"/>
          <w:szCs w:val="24"/>
          <w:lang w:val="ka-GE"/>
        </w:rPr>
        <w:t xml:space="preserve"> მთელ საქართველოში 3,605-ამდე დასახლებაა. </w:t>
      </w:r>
    </w:p>
    <w:p w14:paraId="0923B2E3" w14:textId="77777777" w:rsidR="0019020C" w:rsidRPr="0013481C" w:rsidRDefault="0019020C" w:rsidP="0019020C">
      <w:pPr>
        <w:spacing w:before="240" w:after="120"/>
        <w:jc w:val="both"/>
        <w:rPr>
          <w:rFonts w:asciiTheme="minorHAnsi" w:hAnsiTheme="minorHAnsi" w:cstheme="minorHAnsi"/>
          <w:bCs/>
          <w:iCs/>
          <w:sz w:val="24"/>
          <w:szCs w:val="24"/>
          <w:lang w:val="ka-GE"/>
        </w:rPr>
      </w:pPr>
      <w:r w:rsidRPr="0013481C">
        <w:rPr>
          <w:rFonts w:asciiTheme="minorHAnsi" w:hAnsiTheme="minorHAnsi" w:cstheme="minorHAnsi"/>
          <w:bCs/>
          <w:iCs/>
          <w:sz w:val="24"/>
          <w:szCs w:val="24"/>
          <w:lang w:val="ka-GE"/>
        </w:rPr>
        <w:t>კითხვარი მოიცავდა შემდეგ მონაცემებს:</w:t>
      </w:r>
    </w:p>
    <w:p w14:paraId="39926324" w14:textId="77777777" w:rsidR="0019020C" w:rsidRPr="0013481C" w:rsidRDefault="0019020C" w:rsidP="0019020C">
      <w:pPr>
        <w:pStyle w:val="ListParagraph"/>
        <w:numPr>
          <w:ilvl w:val="0"/>
          <w:numId w:val="66"/>
        </w:numPr>
        <w:spacing w:before="240" w:after="120"/>
        <w:jc w:val="both"/>
        <w:rPr>
          <w:rFonts w:asciiTheme="minorHAnsi" w:hAnsiTheme="minorHAnsi" w:cstheme="minorHAnsi"/>
          <w:bCs/>
          <w:iCs/>
          <w:sz w:val="24"/>
          <w:szCs w:val="24"/>
          <w:lang w:val="ka-GE"/>
        </w:rPr>
      </w:pPr>
      <w:r w:rsidRPr="0013481C">
        <w:rPr>
          <w:rFonts w:asciiTheme="minorHAnsi" w:hAnsiTheme="minorHAnsi" w:cstheme="minorHAnsi"/>
          <w:bCs/>
          <w:iCs/>
          <w:sz w:val="24"/>
          <w:szCs w:val="24"/>
          <w:lang w:val="ka-GE"/>
        </w:rPr>
        <w:t>ქსელში ჩართული სახლების რაოდენობას (აქტიური აბონენტები);</w:t>
      </w:r>
    </w:p>
    <w:p w14:paraId="3FF22A27" w14:textId="77777777" w:rsidR="0019020C" w:rsidRPr="0013481C" w:rsidRDefault="0019020C" w:rsidP="0019020C">
      <w:pPr>
        <w:pStyle w:val="ListParagraph"/>
        <w:numPr>
          <w:ilvl w:val="0"/>
          <w:numId w:val="66"/>
        </w:numPr>
        <w:spacing w:before="240" w:after="120"/>
        <w:jc w:val="both"/>
        <w:rPr>
          <w:rFonts w:asciiTheme="minorHAnsi" w:hAnsiTheme="minorHAnsi" w:cstheme="minorHAnsi"/>
          <w:bCs/>
          <w:iCs/>
          <w:sz w:val="24"/>
          <w:szCs w:val="24"/>
          <w:lang w:val="ka-GE"/>
        </w:rPr>
      </w:pPr>
      <w:r w:rsidRPr="0013481C">
        <w:rPr>
          <w:rFonts w:asciiTheme="minorHAnsi" w:hAnsiTheme="minorHAnsi" w:cstheme="minorHAnsi"/>
          <w:bCs/>
          <w:iCs/>
          <w:sz w:val="24"/>
          <w:szCs w:val="24"/>
          <w:lang w:val="ka-GE"/>
        </w:rPr>
        <w:t>დაფარული ფართების</w:t>
      </w:r>
      <w:r w:rsidRPr="0013481C" w:rsidDel="00385599">
        <w:rPr>
          <w:rFonts w:asciiTheme="minorHAnsi" w:hAnsiTheme="minorHAnsi" w:cstheme="minorHAnsi"/>
          <w:bCs/>
          <w:iCs/>
          <w:sz w:val="24"/>
          <w:szCs w:val="24"/>
          <w:lang w:val="ka-GE"/>
        </w:rPr>
        <w:t xml:space="preserve"> </w:t>
      </w:r>
      <w:r w:rsidRPr="0013481C">
        <w:rPr>
          <w:rFonts w:asciiTheme="minorHAnsi" w:hAnsiTheme="minorHAnsi" w:cstheme="minorHAnsi"/>
          <w:bCs/>
          <w:iCs/>
          <w:sz w:val="24"/>
          <w:szCs w:val="24"/>
          <w:lang w:val="ka-GE"/>
        </w:rPr>
        <w:t>(</w:t>
      </w:r>
      <w:r w:rsidRPr="0013481C">
        <w:rPr>
          <w:rFonts w:asciiTheme="minorHAnsi" w:hAnsiTheme="minorHAnsi" w:cstheme="minorHAnsi"/>
          <w:bCs/>
          <w:iCs/>
          <w:sz w:val="24"/>
          <w:szCs w:val="24"/>
          <w:lang w:val="en-US"/>
        </w:rPr>
        <w:t>Premises Passed)</w:t>
      </w:r>
      <w:r w:rsidRPr="0013481C">
        <w:rPr>
          <w:rFonts w:asciiTheme="minorHAnsi" w:hAnsiTheme="minorHAnsi" w:cstheme="minorHAnsi"/>
          <w:bCs/>
          <w:iCs/>
          <w:sz w:val="24"/>
          <w:szCs w:val="24"/>
          <w:lang w:val="ka-GE"/>
        </w:rPr>
        <w:t xml:space="preserve"> რაოდენობა (სახლები/ბინები</w:t>
      </w:r>
      <w:r w:rsidRPr="0013481C">
        <w:rPr>
          <w:rFonts w:asciiTheme="minorHAnsi" w:hAnsiTheme="minorHAnsi" w:cstheme="minorHAnsi"/>
          <w:bCs/>
          <w:iCs/>
          <w:sz w:val="24"/>
          <w:szCs w:val="24"/>
          <w:lang w:val="en-US"/>
        </w:rPr>
        <w:t xml:space="preserve">, </w:t>
      </w:r>
      <w:r w:rsidRPr="0013481C">
        <w:rPr>
          <w:rFonts w:asciiTheme="minorHAnsi" w:hAnsiTheme="minorHAnsi" w:cstheme="minorHAnsi"/>
          <w:bCs/>
          <w:iCs/>
          <w:sz w:val="24"/>
          <w:szCs w:val="24"/>
          <w:lang w:val="ka-GE"/>
        </w:rPr>
        <w:t>რომლებიც არ არიან ჩართული ქსელში და რომელთა დაკავშირება შესაძლებელია 7 დღის განმავლობაში მნიშვნელოვანი ხარჯების გარეშე);</w:t>
      </w:r>
    </w:p>
    <w:p w14:paraId="4847FE59" w14:textId="77777777" w:rsidR="0019020C" w:rsidRPr="0013481C" w:rsidRDefault="0019020C" w:rsidP="0019020C">
      <w:pPr>
        <w:pStyle w:val="ListParagraph"/>
        <w:numPr>
          <w:ilvl w:val="0"/>
          <w:numId w:val="66"/>
        </w:numPr>
        <w:spacing w:before="240" w:after="120"/>
        <w:jc w:val="both"/>
        <w:rPr>
          <w:rFonts w:asciiTheme="minorHAnsi" w:hAnsiTheme="minorHAnsi" w:cstheme="minorHAnsi"/>
          <w:bCs/>
          <w:iCs/>
          <w:sz w:val="24"/>
          <w:szCs w:val="24"/>
          <w:lang w:val="ka-GE"/>
        </w:rPr>
      </w:pPr>
      <w:r w:rsidRPr="0013481C">
        <w:rPr>
          <w:rFonts w:asciiTheme="minorHAnsi" w:hAnsiTheme="minorHAnsi" w:cstheme="minorHAnsi"/>
          <w:bCs/>
          <w:iCs/>
          <w:sz w:val="24"/>
          <w:szCs w:val="24"/>
          <w:lang w:val="ka-GE"/>
        </w:rPr>
        <w:t xml:space="preserve">პასიური ინფრასტრუქტურის გამოყენება (სადაც ერთი ოპერატორი აზიარებს თავის ინფრასტრუქტურას სხვა ოპერატორთან, ან სადაც გამოიყენება სხვა კომუნალური სერვისების მიმწოდებელი კომპანიის პასიური </w:t>
      </w:r>
      <w:r w:rsidRPr="0013481C">
        <w:rPr>
          <w:rFonts w:asciiTheme="minorHAnsi" w:hAnsiTheme="minorHAnsi" w:cstheme="minorHAnsi"/>
          <w:bCs/>
          <w:iCs/>
          <w:sz w:val="24"/>
          <w:szCs w:val="24"/>
          <w:lang w:val="ka-GE"/>
        </w:rPr>
        <w:lastRenderedPageBreak/>
        <w:t xml:space="preserve">ინფრასტრუქტურა (მაგალითად, ელექტროენერგიის კომპანიის ბოძების ან </w:t>
      </w:r>
      <w:proofErr w:type="spellStart"/>
      <w:r w:rsidRPr="00B66F42">
        <w:rPr>
          <w:rFonts w:asciiTheme="minorHAnsi" w:hAnsiTheme="minorHAnsi" w:cstheme="minorHAnsi"/>
          <w:bCs/>
          <w:iCs/>
          <w:sz w:val="24"/>
          <w:szCs w:val="24"/>
          <w:lang w:val="ka-GE"/>
        </w:rPr>
        <w:t>წყალარინების</w:t>
      </w:r>
      <w:proofErr w:type="spellEnd"/>
      <w:r w:rsidRPr="00B66F42">
        <w:rPr>
          <w:rFonts w:asciiTheme="minorHAnsi" w:hAnsiTheme="minorHAnsi" w:cstheme="minorHAnsi"/>
          <w:bCs/>
          <w:iCs/>
          <w:sz w:val="24"/>
          <w:szCs w:val="24"/>
          <w:lang w:val="ka-GE"/>
        </w:rPr>
        <w:t xml:space="preserve"> ა</w:t>
      </w:r>
      <w:r w:rsidRPr="0013481C">
        <w:rPr>
          <w:rFonts w:asciiTheme="minorHAnsi" w:hAnsiTheme="minorHAnsi" w:cstheme="minorHAnsi"/>
          <w:bCs/>
          <w:iCs/>
          <w:sz w:val="24"/>
          <w:szCs w:val="24"/>
          <w:lang w:val="ka-GE"/>
        </w:rPr>
        <w:t>რხების გამოყენება).</w:t>
      </w:r>
    </w:p>
    <w:p w14:paraId="0CF5708E" w14:textId="77777777" w:rsidR="0019020C" w:rsidRPr="0013481C" w:rsidRDefault="0019020C" w:rsidP="0019020C">
      <w:pPr>
        <w:spacing w:before="240" w:after="120"/>
        <w:jc w:val="both"/>
        <w:rPr>
          <w:rFonts w:asciiTheme="minorHAnsi" w:hAnsiTheme="minorHAnsi" w:cstheme="minorHAnsi"/>
          <w:bCs/>
          <w:iCs/>
          <w:sz w:val="24"/>
          <w:szCs w:val="24"/>
          <w:lang w:val="ka-GE"/>
        </w:rPr>
      </w:pPr>
      <w:r w:rsidRPr="0013481C">
        <w:rPr>
          <w:rFonts w:asciiTheme="minorHAnsi" w:hAnsiTheme="minorHAnsi" w:cstheme="minorHAnsi"/>
          <w:bCs/>
          <w:iCs/>
          <w:sz w:val="24"/>
          <w:szCs w:val="24"/>
          <w:lang w:val="ka-GE"/>
        </w:rPr>
        <w:t xml:space="preserve">კითხვარი მოიცავდა დეტალებს სხვადასხვა ტექნოლოგიების შესახებ, რომლებიც გამოიყენება ფიქსირებული </w:t>
      </w:r>
      <w:proofErr w:type="spellStart"/>
      <w:r w:rsidRPr="0013481C">
        <w:rPr>
          <w:rFonts w:asciiTheme="minorHAnsi" w:hAnsiTheme="minorHAnsi" w:cstheme="minorHAnsi"/>
          <w:bCs/>
          <w:iCs/>
          <w:sz w:val="24"/>
          <w:szCs w:val="24"/>
          <w:lang w:val="ka-GE"/>
        </w:rPr>
        <w:t>ფართოზოლოვანი</w:t>
      </w:r>
      <w:proofErr w:type="spellEnd"/>
      <w:r w:rsidRPr="0013481C">
        <w:rPr>
          <w:rFonts w:asciiTheme="minorHAnsi" w:hAnsiTheme="minorHAnsi" w:cstheme="minorHAnsi"/>
          <w:bCs/>
          <w:iCs/>
          <w:sz w:val="24"/>
          <w:szCs w:val="24"/>
          <w:lang w:val="ka-GE"/>
        </w:rPr>
        <w:t xml:space="preserve"> სერვისების მიწოდების პროცესში:</w:t>
      </w:r>
    </w:p>
    <w:p w14:paraId="3EEBB15B" w14:textId="77777777" w:rsidR="0019020C" w:rsidRPr="0013481C" w:rsidRDefault="0019020C" w:rsidP="0019020C">
      <w:pPr>
        <w:pStyle w:val="ListParagraph"/>
        <w:numPr>
          <w:ilvl w:val="1"/>
          <w:numId w:val="65"/>
        </w:numPr>
        <w:spacing w:before="240" w:after="120"/>
        <w:ind w:left="426"/>
        <w:jc w:val="both"/>
        <w:rPr>
          <w:rFonts w:asciiTheme="minorHAnsi" w:hAnsiTheme="minorHAnsi" w:cstheme="minorHAnsi"/>
          <w:bCs/>
          <w:iCs/>
          <w:sz w:val="24"/>
          <w:szCs w:val="24"/>
          <w:lang w:val="ka-GE"/>
        </w:rPr>
      </w:pPr>
      <w:r w:rsidRPr="0013481C">
        <w:rPr>
          <w:rFonts w:asciiTheme="minorHAnsi" w:hAnsiTheme="minorHAnsi" w:cstheme="minorHAnsi"/>
          <w:bCs/>
          <w:iCs/>
          <w:sz w:val="24"/>
          <w:szCs w:val="24"/>
          <w:lang w:val="ka-GE"/>
        </w:rPr>
        <w:t xml:space="preserve">ოპტიკურ-ბოჭკოვანი P2P (წერტილი-წერტილი) </w:t>
      </w:r>
      <w:proofErr w:type="spellStart"/>
      <w:r w:rsidRPr="0013481C">
        <w:rPr>
          <w:rFonts w:asciiTheme="minorHAnsi" w:hAnsiTheme="minorHAnsi" w:cstheme="minorHAnsi"/>
          <w:bCs/>
          <w:iCs/>
          <w:sz w:val="24"/>
          <w:szCs w:val="24"/>
          <w:lang w:val="ka-GE"/>
        </w:rPr>
        <w:t>ფართოზოლოვანი</w:t>
      </w:r>
      <w:proofErr w:type="spellEnd"/>
      <w:r w:rsidRPr="0013481C">
        <w:rPr>
          <w:rFonts w:asciiTheme="minorHAnsi" w:hAnsiTheme="minorHAnsi" w:cstheme="minorHAnsi"/>
          <w:bCs/>
          <w:iCs/>
          <w:sz w:val="24"/>
          <w:szCs w:val="24"/>
          <w:lang w:val="ka-GE"/>
        </w:rPr>
        <w:t xml:space="preserve"> დაშვება;</w:t>
      </w:r>
    </w:p>
    <w:p w14:paraId="72FFCB9E" w14:textId="77777777" w:rsidR="0019020C" w:rsidRPr="0013481C" w:rsidRDefault="0019020C" w:rsidP="0019020C">
      <w:pPr>
        <w:pStyle w:val="ListParagraph"/>
        <w:numPr>
          <w:ilvl w:val="1"/>
          <w:numId w:val="65"/>
        </w:numPr>
        <w:spacing w:before="240" w:after="120"/>
        <w:ind w:left="426"/>
        <w:jc w:val="both"/>
        <w:rPr>
          <w:rFonts w:asciiTheme="minorHAnsi" w:hAnsiTheme="minorHAnsi" w:cstheme="minorHAnsi"/>
          <w:bCs/>
          <w:iCs/>
          <w:sz w:val="24"/>
          <w:szCs w:val="24"/>
          <w:lang w:val="ka-GE"/>
        </w:rPr>
      </w:pPr>
      <w:r w:rsidRPr="0013481C">
        <w:rPr>
          <w:rFonts w:asciiTheme="minorHAnsi" w:hAnsiTheme="minorHAnsi" w:cstheme="minorHAnsi"/>
          <w:bCs/>
          <w:iCs/>
          <w:sz w:val="24"/>
          <w:szCs w:val="24"/>
          <w:lang w:val="ka-GE"/>
        </w:rPr>
        <w:t xml:space="preserve">ოპტიკურ-ბოჭკოვანი P2MP (წერტილი-მრავალწერტილი) </w:t>
      </w:r>
      <w:proofErr w:type="spellStart"/>
      <w:r w:rsidRPr="0013481C">
        <w:rPr>
          <w:rFonts w:asciiTheme="minorHAnsi" w:hAnsiTheme="minorHAnsi" w:cstheme="minorHAnsi"/>
          <w:bCs/>
          <w:iCs/>
          <w:sz w:val="24"/>
          <w:szCs w:val="24"/>
          <w:lang w:val="ka-GE"/>
        </w:rPr>
        <w:t>ფართოზოლოვანი</w:t>
      </w:r>
      <w:proofErr w:type="spellEnd"/>
      <w:r w:rsidRPr="0013481C">
        <w:rPr>
          <w:rFonts w:asciiTheme="minorHAnsi" w:hAnsiTheme="minorHAnsi" w:cstheme="minorHAnsi"/>
          <w:bCs/>
          <w:iCs/>
          <w:sz w:val="24"/>
          <w:szCs w:val="24"/>
          <w:lang w:val="ka-GE"/>
        </w:rPr>
        <w:t xml:space="preserve"> დაშვება;</w:t>
      </w:r>
    </w:p>
    <w:p w14:paraId="5A336B40" w14:textId="77777777" w:rsidR="0019020C" w:rsidRPr="0013481C" w:rsidRDefault="0019020C" w:rsidP="0019020C">
      <w:pPr>
        <w:pStyle w:val="ListParagraph"/>
        <w:numPr>
          <w:ilvl w:val="1"/>
          <w:numId w:val="65"/>
        </w:numPr>
        <w:spacing w:before="240" w:after="120"/>
        <w:ind w:left="426"/>
        <w:jc w:val="both"/>
        <w:rPr>
          <w:rFonts w:asciiTheme="minorHAnsi" w:hAnsiTheme="minorHAnsi" w:cstheme="minorHAnsi"/>
          <w:bCs/>
          <w:iCs/>
          <w:sz w:val="24"/>
          <w:szCs w:val="24"/>
          <w:lang w:val="ka-GE"/>
        </w:rPr>
      </w:pPr>
      <w:proofErr w:type="spellStart"/>
      <w:r w:rsidRPr="0013481C">
        <w:rPr>
          <w:rFonts w:asciiTheme="minorHAnsi" w:hAnsiTheme="minorHAnsi" w:cstheme="minorHAnsi"/>
          <w:bCs/>
          <w:iCs/>
          <w:sz w:val="24"/>
          <w:szCs w:val="24"/>
          <w:lang w:val="ka-GE"/>
        </w:rPr>
        <w:t>xDSL</w:t>
      </w:r>
      <w:proofErr w:type="spellEnd"/>
      <w:r w:rsidRPr="0013481C">
        <w:rPr>
          <w:rFonts w:asciiTheme="minorHAnsi" w:hAnsiTheme="minorHAnsi" w:cstheme="minorHAnsi"/>
          <w:bCs/>
          <w:iCs/>
          <w:sz w:val="24"/>
          <w:szCs w:val="24"/>
          <w:lang w:val="ka-GE"/>
        </w:rPr>
        <w:t xml:space="preserve"> სპილენძის სახაზო საკაბელო წყვილებზე </w:t>
      </w:r>
      <w:proofErr w:type="spellStart"/>
      <w:r w:rsidRPr="0013481C">
        <w:rPr>
          <w:rFonts w:asciiTheme="minorHAnsi" w:hAnsiTheme="minorHAnsi" w:cstheme="minorHAnsi"/>
          <w:bCs/>
          <w:iCs/>
          <w:sz w:val="24"/>
          <w:szCs w:val="24"/>
          <w:lang w:val="ka-GE"/>
        </w:rPr>
        <w:t>ფართოზოლოვანი</w:t>
      </w:r>
      <w:proofErr w:type="spellEnd"/>
      <w:r w:rsidRPr="0013481C">
        <w:rPr>
          <w:rFonts w:asciiTheme="minorHAnsi" w:hAnsiTheme="minorHAnsi" w:cstheme="minorHAnsi"/>
          <w:bCs/>
          <w:iCs/>
          <w:sz w:val="24"/>
          <w:szCs w:val="24"/>
          <w:lang w:val="ka-GE"/>
        </w:rPr>
        <w:t xml:space="preserve"> დაშვება, რომელსაც შეუძლია მინიმუმ 10 მბ/წმ ჩამოტვირთვის სიჩქარის უზრუნველყოფა;</w:t>
      </w:r>
    </w:p>
    <w:p w14:paraId="01A66406" w14:textId="77777777" w:rsidR="0019020C" w:rsidRPr="0013481C" w:rsidRDefault="0019020C" w:rsidP="0019020C">
      <w:pPr>
        <w:pStyle w:val="ListParagraph"/>
        <w:numPr>
          <w:ilvl w:val="1"/>
          <w:numId w:val="65"/>
        </w:numPr>
        <w:spacing w:before="240" w:after="120"/>
        <w:ind w:left="426"/>
        <w:jc w:val="both"/>
        <w:rPr>
          <w:rFonts w:asciiTheme="minorHAnsi" w:hAnsiTheme="minorHAnsi" w:cstheme="minorHAnsi"/>
          <w:bCs/>
          <w:iCs/>
          <w:sz w:val="24"/>
          <w:szCs w:val="24"/>
          <w:lang w:val="ka-GE"/>
        </w:rPr>
      </w:pPr>
      <w:r w:rsidRPr="0013481C">
        <w:rPr>
          <w:rFonts w:asciiTheme="minorHAnsi" w:hAnsiTheme="minorHAnsi" w:cstheme="minorHAnsi"/>
          <w:bCs/>
          <w:iCs/>
          <w:sz w:val="24"/>
          <w:szCs w:val="24"/>
          <w:lang w:val="ka-GE"/>
        </w:rPr>
        <w:t xml:space="preserve">კოაქსიალური საკაბელო </w:t>
      </w:r>
      <w:proofErr w:type="spellStart"/>
      <w:r w:rsidRPr="0013481C">
        <w:rPr>
          <w:rFonts w:asciiTheme="minorHAnsi" w:hAnsiTheme="minorHAnsi" w:cstheme="minorHAnsi"/>
          <w:bCs/>
          <w:iCs/>
          <w:sz w:val="24"/>
          <w:szCs w:val="24"/>
          <w:lang w:val="ka-GE"/>
        </w:rPr>
        <w:t>ფართოზოლოვანი</w:t>
      </w:r>
      <w:proofErr w:type="spellEnd"/>
      <w:r w:rsidRPr="0013481C">
        <w:rPr>
          <w:rFonts w:asciiTheme="minorHAnsi" w:hAnsiTheme="minorHAnsi" w:cstheme="minorHAnsi"/>
          <w:bCs/>
          <w:iCs/>
          <w:sz w:val="24"/>
          <w:szCs w:val="24"/>
          <w:lang w:val="ka-GE"/>
        </w:rPr>
        <w:t xml:space="preserve"> დაშვება;</w:t>
      </w:r>
    </w:p>
    <w:p w14:paraId="6757F1A0" w14:textId="77777777" w:rsidR="0019020C" w:rsidRPr="0013481C" w:rsidRDefault="0019020C" w:rsidP="0019020C">
      <w:pPr>
        <w:pStyle w:val="ListParagraph"/>
        <w:numPr>
          <w:ilvl w:val="1"/>
          <w:numId w:val="65"/>
        </w:numPr>
        <w:spacing w:before="240" w:after="120"/>
        <w:ind w:left="426"/>
        <w:jc w:val="both"/>
        <w:rPr>
          <w:rFonts w:asciiTheme="minorHAnsi" w:hAnsiTheme="minorHAnsi" w:cstheme="minorHAnsi"/>
          <w:bCs/>
          <w:iCs/>
          <w:sz w:val="24"/>
          <w:szCs w:val="24"/>
          <w:lang w:val="ka-GE"/>
        </w:rPr>
      </w:pPr>
      <w:proofErr w:type="spellStart"/>
      <w:r w:rsidRPr="0013481C">
        <w:rPr>
          <w:rFonts w:asciiTheme="minorHAnsi" w:hAnsiTheme="minorHAnsi" w:cstheme="minorHAnsi"/>
          <w:bCs/>
          <w:iCs/>
          <w:sz w:val="24"/>
          <w:szCs w:val="24"/>
          <w:lang w:val="ka-GE"/>
        </w:rPr>
        <w:t>FWA</w:t>
      </w:r>
      <w:proofErr w:type="spellEnd"/>
      <w:r w:rsidRPr="0013481C">
        <w:rPr>
          <w:rFonts w:asciiTheme="minorHAnsi" w:hAnsiTheme="minorHAnsi" w:cstheme="minorHAnsi"/>
          <w:bCs/>
          <w:iCs/>
          <w:sz w:val="24"/>
          <w:szCs w:val="24"/>
          <w:lang w:val="ka-GE"/>
        </w:rPr>
        <w:t xml:space="preserve"> (ფიქსირებული </w:t>
      </w:r>
      <w:proofErr w:type="spellStart"/>
      <w:r w:rsidRPr="0013481C">
        <w:rPr>
          <w:rFonts w:asciiTheme="minorHAnsi" w:hAnsiTheme="minorHAnsi" w:cstheme="minorHAnsi"/>
          <w:bCs/>
          <w:iCs/>
          <w:sz w:val="24"/>
          <w:szCs w:val="24"/>
          <w:lang w:val="ka-GE"/>
        </w:rPr>
        <w:t>უკაბელო</w:t>
      </w:r>
      <w:proofErr w:type="spellEnd"/>
      <w:r w:rsidRPr="0013481C">
        <w:rPr>
          <w:rFonts w:asciiTheme="minorHAnsi" w:hAnsiTheme="minorHAnsi" w:cstheme="minorHAnsi"/>
          <w:bCs/>
          <w:iCs/>
          <w:sz w:val="24"/>
          <w:szCs w:val="24"/>
          <w:lang w:val="ka-GE"/>
        </w:rPr>
        <w:t xml:space="preserve"> დაშვება) </w:t>
      </w:r>
      <w:proofErr w:type="spellStart"/>
      <w:r w:rsidRPr="0013481C">
        <w:rPr>
          <w:rFonts w:asciiTheme="minorHAnsi" w:hAnsiTheme="minorHAnsi" w:cstheme="minorHAnsi"/>
          <w:bCs/>
          <w:iCs/>
          <w:sz w:val="24"/>
          <w:szCs w:val="24"/>
          <w:lang w:val="ka-GE"/>
        </w:rPr>
        <w:t>ფართოზოლოვანი</w:t>
      </w:r>
      <w:proofErr w:type="spellEnd"/>
      <w:r w:rsidRPr="0013481C">
        <w:rPr>
          <w:rFonts w:asciiTheme="minorHAnsi" w:hAnsiTheme="minorHAnsi" w:cstheme="minorHAnsi"/>
          <w:bCs/>
          <w:iCs/>
          <w:sz w:val="24"/>
          <w:szCs w:val="24"/>
          <w:lang w:val="ka-GE"/>
        </w:rPr>
        <w:t xml:space="preserve"> დაშვება, რომელსაც შეუძლია მინიმუმ 10 </w:t>
      </w:r>
      <w:r w:rsidRPr="0013481C">
        <w:rPr>
          <w:rFonts w:asciiTheme="minorHAnsi" w:hAnsiTheme="minorHAnsi" w:cstheme="minorHAnsi"/>
          <w:bCs/>
          <w:sz w:val="24"/>
          <w:szCs w:val="24"/>
          <w:lang w:val="ka-GE"/>
        </w:rPr>
        <w:t xml:space="preserve">მბ/წმ </w:t>
      </w:r>
      <w:r w:rsidRPr="0013481C">
        <w:rPr>
          <w:rFonts w:asciiTheme="minorHAnsi" w:hAnsiTheme="minorHAnsi" w:cstheme="minorHAnsi"/>
          <w:bCs/>
          <w:iCs/>
          <w:sz w:val="24"/>
          <w:szCs w:val="24"/>
          <w:lang w:val="ka-GE"/>
        </w:rPr>
        <w:t>ჩამოტვირთვის სიჩქარის უზრუნველყოფა,</w:t>
      </w:r>
    </w:p>
    <w:p w14:paraId="33DD70DA" w14:textId="77777777" w:rsidR="0019020C" w:rsidRPr="0013481C" w:rsidRDefault="0019020C" w:rsidP="0019020C">
      <w:pPr>
        <w:pStyle w:val="ListParagraph"/>
        <w:numPr>
          <w:ilvl w:val="1"/>
          <w:numId w:val="65"/>
        </w:numPr>
        <w:spacing w:before="240" w:after="120"/>
        <w:ind w:left="426"/>
        <w:jc w:val="both"/>
        <w:rPr>
          <w:rFonts w:asciiTheme="minorHAnsi" w:hAnsiTheme="minorHAnsi" w:cstheme="minorHAnsi"/>
          <w:bCs/>
          <w:iCs/>
          <w:sz w:val="24"/>
          <w:szCs w:val="24"/>
          <w:lang w:val="ka-GE"/>
        </w:rPr>
      </w:pPr>
      <w:r w:rsidRPr="0013481C">
        <w:rPr>
          <w:rFonts w:asciiTheme="minorHAnsi" w:hAnsiTheme="minorHAnsi" w:cstheme="minorHAnsi"/>
          <w:bCs/>
          <w:iCs/>
          <w:sz w:val="24"/>
          <w:szCs w:val="24"/>
          <w:lang w:val="ka-GE"/>
        </w:rPr>
        <w:t xml:space="preserve">ფიქსირებული </w:t>
      </w:r>
      <w:proofErr w:type="spellStart"/>
      <w:r w:rsidRPr="0013481C">
        <w:rPr>
          <w:rFonts w:asciiTheme="minorHAnsi" w:hAnsiTheme="minorHAnsi" w:cstheme="minorHAnsi"/>
          <w:bCs/>
          <w:iCs/>
          <w:sz w:val="24"/>
          <w:szCs w:val="24"/>
          <w:lang w:val="ka-GE"/>
        </w:rPr>
        <w:t>ფართოზოლოვანი</w:t>
      </w:r>
      <w:proofErr w:type="spellEnd"/>
      <w:r w:rsidRPr="0013481C">
        <w:rPr>
          <w:rFonts w:asciiTheme="minorHAnsi" w:hAnsiTheme="minorHAnsi" w:cstheme="minorHAnsi"/>
          <w:bCs/>
          <w:iCs/>
          <w:sz w:val="24"/>
          <w:szCs w:val="24"/>
          <w:lang w:val="ka-GE"/>
        </w:rPr>
        <w:t xml:space="preserve"> დაშვება მობილურ ქსელზე (</w:t>
      </w:r>
      <w:proofErr w:type="spellStart"/>
      <w:r w:rsidRPr="0013481C">
        <w:rPr>
          <w:rFonts w:asciiTheme="minorHAnsi" w:hAnsiTheme="minorHAnsi" w:cstheme="minorHAnsi"/>
          <w:bCs/>
          <w:iCs/>
          <w:sz w:val="24"/>
          <w:szCs w:val="24"/>
          <w:lang w:val="ka-GE"/>
        </w:rPr>
        <w:t>LTE</w:t>
      </w:r>
      <w:proofErr w:type="spellEnd"/>
      <w:r w:rsidRPr="0013481C">
        <w:rPr>
          <w:rFonts w:asciiTheme="minorHAnsi" w:hAnsiTheme="minorHAnsi" w:cstheme="minorHAnsi"/>
          <w:bCs/>
          <w:iCs/>
          <w:sz w:val="24"/>
          <w:szCs w:val="24"/>
          <w:lang w:val="ka-GE"/>
        </w:rPr>
        <w:t xml:space="preserve">), რომელსაც შეუძლია მინიმუმ 10 </w:t>
      </w:r>
      <w:r w:rsidRPr="0013481C">
        <w:rPr>
          <w:rFonts w:asciiTheme="minorHAnsi" w:hAnsiTheme="minorHAnsi" w:cstheme="minorHAnsi"/>
          <w:bCs/>
          <w:sz w:val="24"/>
          <w:szCs w:val="24"/>
          <w:lang w:val="ka-GE"/>
        </w:rPr>
        <w:t xml:space="preserve">მბ/წმ </w:t>
      </w:r>
      <w:r w:rsidRPr="0013481C">
        <w:rPr>
          <w:rFonts w:asciiTheme="minorHAnsi" w:hAnsiTheme="minorHAnsi" w:cstheme="minorHAnsi"/>
          <w:bCs/>
          <w:iCs/>
          <w:sz w:val="24"/>
          <w:szCs w:val="24"/>
          <w:lang w:val="ka-GE"/>
        </w:rPr>
        <w:t>ჩამოტვირთვის სიჩქარის უზრუნველყოფა,</w:t>
      </w:r>
    </w:p>
    <w:p w14:paraId="513F2573" w14:textId="77777777" w:rsidR="0019020C" w:rsidRPr="0013481C" w:rsidRDefault="0019020C" w:rsidP="0019020C">
      <w:pPr>
        <w:pStyle w:val="ListParagraph"/>
        <w:numPr>
          <w:ilvl w:val="1"/>
          <w:numId w:val="65"/>
        </w:numPr>
        <w:spacing w:before="240" w:after="120"/>
        <w:ind w:left="426"/>
        <w:jc w:val="both"/>
        <w:rPr>
          <w:rFonts w:asciiTheme="minorHAnsi" w:hAnsiTheme="minorHAnsi" w:cstheme="minorHAnsi"/>
          <w:bCs/>
          <w:iCs/>
          <w:sz w:val="24"/>
          <w:szCs w:val="24"/>
          <w:lang w:val="ka-GE"/>
        </w:rPr>
      </w:pPr>
      <w:r w:rsidRPr="0013481C">
        <w:rPr>
          <w:rFonts w:asciiTheme="minorHAnsi" w:hAnsiTheme="minorHAnsi" w:cstheme="minorHAnsi"/>
          <w:bCs/>
          <w:iCs/>
          <w:sz w:val="24"/>
          <w:szCs w:val="24"/>
          <w:lang w:val="ka-GE"/>
        </w:rPr>
        <w:t xml:space="preserve">ნებისმიერი სხვა ტექნოლოგია </w:t>
      </w:r>
      <w:proofErr w:type="spellStart"/>
      <w:r w:rsidRPr="0013481C">
        <w:rPr>
          <w:rFonts w:asciiTheme="minorHAnsi" w:hAnsiTheme="minorHAnsi" w:cstheme="minorHAnsi"/>
          <w:bCs/>
          <w:iCs/>
          <w:sz w:val="24"/>
          <w:szCs w:val="24"/>
          <w:lang w:val="ka-GE"/>
        </w:rPr>
        <w:t>ფართოზოლოვანი</w:t>
      </w:r>
      <w:proofErr w:type="spellEnd"/>
      <w:r w:rsidRPr="0013481C">
        <w:rPr>
          <w:rFonts w:asciiTheme="minorHAnsi" w:hAnsiTheme="minorHAnsi" w:cstheme="minorHAnsi"/>
          <w:bCs/>
          <w:iCs/>
          <w:sz w:val="24"/>
          <w:szCs w:val="24"/>
          <w:lang w:val="ka-GE"/>
        </w:rPr>
        <w:t xml:space="preserve"> დაშვებისთვის, რომელსაც შეუძლია მინიმუმ 10 </w:t>
      </w:r>
      <w:r w:rsidRPr="0013481C">
        <w:rPr>
          <w:rFonts w:asciiTheme="minorHAnsi" w:hAnsiTheme="minorHAnsi" w:cstheme="minorHAnsi"/>
          <w:bCs/>
          <w:sz w:val="24"/>
          <w:szCs w:val="24"/>
          <w:lang w:val="ka-GE"/>
        </w:rPr>
        <w:t xml:space="preserve">მბ/წმ </w:t>
      </w:r>
      <w:r w:rsidRPr="0013481C">
        <w:rPr>
          <w:rFonts w:asciiTheme="minorHAnsi" w:hAnsiTheme="minorHAnsi" w:cstheme="minorHAnsi"/>
          <w:bCs/>
          <w:iCs/>
          <w:sz w:val="24"/>
          <w:szCs w:val="24"/>
          <w:lang w:val="ka-GE"/>
        </w:rPr>
        <w:t>ჩამოტვირთვის სიჩქარის უზრუნველყოფა.</w:t>
      </w:r>
    </w:p>
    <w:p w14:paraId="7E8C86D6" w14:textId="77777777" w:rsidR="0019020C" w:rsidRPr="0013481C" w:rsidRDefault="0019020C" w:rsidP="0019020C">
      <w:pPr>
        <w:spacing w:before="240" w:after="120"/>
        <w:jc w:val="both"/>
        <w:rPr>
          <w:rFonts w:asciiTheme="minorHAnsi" w:hAnsiTheme="minorHAnsi" w:cstheme="minorHAnsi"/>
          <w:bCs/>
          <w:iCs/>
          <w:sz w:val="24"/>
          <w:szCs w:val="24"/>
          <w:lang w:val="ka-GE"/>
        </w:rPr>
      </w:pPr>
      <w:r w:rsidRPr="0013481C">
        <w:rPr>
          <w:rFonts w:asciiTheme="minorHAnsi" w:hAnsiTheme="minorHAnsi" w:cstheme="minorHAnsi"/>
          <w:bCs/>
          <w:iCs/>
          <w:sz w:val="24"/>
          <w:szCs w:val="24"/>
          <w:lang w:val="ka-GE"/>
        </w:rPr>
        <w:t>ასევე კითხვარი მოიცავდა კითხვას, რომელიც დაკავშირებულია იურიდიული პირი მომხმარებლების რაოდენობასთან, რომლებიც იყენებენ ფიზიკური პირების მომსახურების პაკეტებს (ძირითადად მცირე და საშუალო კომპანიები).</w:t>
      </w:r>
    </w:p>
    <w:p w14:paraId="701DCCAE" w14:textId="38C0BB90" w:rsidR="0019020C" w:rsidRPr="0013481C" w:rsidRDefault="0019020C" w:rsidP="0019020C">
      <w:pPr>
        <w:spacing w:before="240" w:after="120"/>
        <w:jc w:val="both"/>
        <w:rPr>
          <w:rFonts w:asciiTheme="minorHAnsi" w:hAnsiTheme="minorHAnsi" w:cstheme="minorHAnsi"/>
          <w:bCs/>
          <w:iCs/>
          <w:sz w:val="24"/>
          <w:szCs w:val="24"/>
          <w:lang w:val="ka-GE"/>
        </w:rPr>
      </w:pPr>
      <w:r w:rsidRPr="0013481C">
        <w:rPr>
          <w:rFonts w:asciiTheme="minorHAnsi" w:hAnsiTheme="minorHAnsi" w:cstheme="minorHAnsi"/>
          <w:bCs/>
          <w:iCs/>
          <w:sz w:val="24"/>
          <w:szCs w:val="24"/>
          <w:lang w:val="ka-GE"/>
        </w:rPr>
        <w:t xml:space="preserve">შევსებული კითხვარების შედეგები შედარებულ იქნა </w:t>
      </w:r>
      <w:r w:rsidRPr="000E1A5B">
        <w:rPr>
          <w:rFonts w:asciiTheme="minorHAnsi" w:hAnsiTheme="minorHAnsi" w:cstheme="minorHAnsi"/>
          <w:bCs/>
          <w:iCs/>
          <w:sz w:val="24"/>
          <w:szCs w:val="24"/>
          <w:lang w:val="ka-GE"/>
        </w:rPr>
        <w:t>საქართველოს სტატისტიკის ეროვნული სააგენტოს</w:t>
      </w:r>
      <w:r w:rsidRPr="00253CA4">
        <w:rPr>
          <w:vertAlign w:val="superscript"/>
        </w:rPr>
        <w:footnoteReference w:id="39"/>
      </w:r>
      <w:r w:rsidR="008F33FA">
        <w:rPr>
          <w:rFonts w:asciiTheme="minorHAnsi" w:hAnsiTheme="minorHAnsi" w:cstheme="minorHAnsi"/>
          <w:bCs/>
          <w:iCs/>
          <w:sz w:val="24"/>
          <w:szCs w:val="24"/>
          <w:lang w:val="ka-GE"/>
        </w:rPr>
        <w:t>,</w:t>
      </w:r>
      <w:r w:rsidRPr="0013481C">
        <w:rPr>
          <w:rFonts w:asciiTheme="minorHAnsi" w:hAnsiTheme="minorHAnsi" w:cstheme="minorHAnsi"/>
          <w:bCs/>
          <w:iCs/>
          <w:sz w:val="24"/>
          <w:szCs w:val="24"/>
          <w:lang w:val="ka-GE"/>
        </w:rPr>
        <w:t xml:space="preserve"> </w:t>
      </w:r>
      <w:proofErr w:type="spellStart"/>
      <w:r w:rsidRPr="0013481C">
        <w:rPr>
          <w:rFonts w:asciiTheme="minorHAnsi" w:hAnsiTheme="minorHAnsi" w:cstheme="minorHAnsi"/>
          <w:bCs/>
          <w:iCs/>
          <w:sz w:val="24"/>
          <w:szCs w:val="24"/>
          <w:lang w:val="ka-GE"/>
        </w:rPr>
        <w:t>საქსტატის</w:t>
      </w:r>
      <w:proofErr w:type="spellEnd"/>
      <w:r w:rsidRPr="0013481C">
        <w:rPr>
          <w:rFonts w:asciiTheme="minorHAnsi" w:hAnsiTheme="minorHAnsi" w:cstheme="minorHAnsi"/>
          <w:bCs/>
          <w:iCs/>
          <w:sz w:val="24"/>
          <w:szCs w:val="24"/>
          <w:lang w:val="ka-GE"/>
        </w:rPr>
        <w:t>, შინამეურნეობების და მოსახლეობის მონაცემებს</w:t>
      </w:r>
      <w:r w:rsidR="00472194">
        <w:rPr>
          <w:rFonts w:asciiTheme="minorHAnsi" w:hAnsiTheme="minorHAnsi" w:cstheme="minorHAnsi"/>
          <w:bCs/>
          <w:iCs/>
          <w:sz w:val="24"/>
          <w:szCs w:val="24"/>
          <w:lang w:val="ka-GE"/>
        </w:rPr>
        <w:t xml:space="preserve">, </w:t>
      </w:r>
      <w:r w:rsidRPr="0013481C">
        <w:rPr>
          <w:rFonts w:asciiTheme="minorHAnsi" w:hAnsiTheme="minorHAnsi" w:cstheme="minorHAnsi"/>
          <w:bCs/>
          <w:iCs/>
          <w:sz w:val="24"/>
          <w:szCs w:val="24"/>
          <w:lang w:val="ka-GE"/>
        </w:rPr>
        <w:t xml:space="preserve">რომელიც მოიცავდა 2014 წელს განხორციელებული აღწერის </w:t>
      </w:r>
      <w:r w:rsidR="00DD6F45">
        <w:rPr>
          <w:rFonts w:asciiTheme="minorHAnsi" w:hAnsiTheme="minorHAnsi" w:cstheme="minorHAnsi"/>
          <w:bCs/>
          <w:iCs/>
          <w:sz w:val="24"/>
          <w:szCs w:val="24"/>
          <w:lang w:val="ka-GE"/>
        </w:rPr>
        <w:t>შედეგებს</w:t>
      </w:r>
      <w:r w:rsidR="00472194">
        <w:rPr>
          <w:rFonts w:asciiTheme="minorHAnsi" w:hAnsiTheme="minorHAnsi" w:cstheme="minorHAnsi"/>
          <w:bCs/>
          <w:iCs/>
          <w:sz w:val="24"/>
          <w:szCs w:val="24"/>
          <w:lang w:val="ka-GE"/>
        </w:rPr>
        <w:t>.</w:t>
      </w:r>
      <w:r w:rsidR="00BF1A94">
        <w:rPr>
          <w:rFonts w:asciiTheme="minorHAnsi" w:hAnsiTheme="minorHAnsi" w:cstheme="minorHAnsi"/>
          <w:bCs/>
          <w:iCs/>
          <w:sz w:val="24"/>
          <w:szCs w:val="24"/>
          <w:lang w:val="ka-GE"/>
        </w:rPr>
        <w:t xml:space="preserve"> </w:t>
      </w:r>
      <w:r w:rsidR="00555EF9">
        <w:rPr>
          <w:rFonts w:asciiTheme="minorHAnsi" w:hAnsiTheme="minorHAnsi" w:cstheme="minorHAnsi"/>
          <w:bCs/>
          <w:iCs/>
          <w:sz w:val="24"/>
          <w:szCs w:val="24"/>
          <w:lang w:val="ka-GE"/>
        </w:rPr>
        <w:t xml:space="preserve">ფიქსირებული </w:t>
      </w:r>
      <w:proofErr w:type="spellStart"/>
      <w:r w:rsidR="00555EF9">
        <w:rPr>
          <w:rFonts w:asciiTheme="minorHAnsi" w:hAnsiTheme="minorHAnsi" w:cstheme="minorHAnsi"/>
          <w:bCs/>
          <w:iCs/>
          <w:sz w:val="24"/>
          <w:szCs w:val="24"/>
          <w:lang w:val="ka-GE"/>
        </w:rPr>
        <w:t>ფართოზოლოვანი</w:t>
      </w:r>
      <w:proofErr w:type="spellEnd"/>
      <w:r w:rsidR="00555EF9">
        <w:rPr>
          <w:rFonts w:asciiTheme="minorHAnsi" w:hAnsiTheme="minorHAnsi" w:cstheme="minorHAnsi"/>
          <w:bCs/>
          <w:iCs/>
          <w:sz w:val="24"/>
          <w:szCs w:val="24"/>
          <w:lang w:val="ka-GE"/>
        </w:rPr>
        <w:t xml:space="preserve"> ქსელი დაფარვის ანალიზის</w:t>
      </w:r>
      <w:r w:rsidR="004F11B6">
        <w:rPr>
          <w:rFonts w:asciiTheme="minorHAnsi" w:hAnsiTheme="minorHAnsi" w:cstheme="minorHAnsi"/>
          <w:bCs/>
          <w:iCs/>
          <w:sz w:val="24"/>
          <w:szCs w:val="24"/>
          <w:lang w:val="ka-GE"/>
        </w:rPr>
        <w:t xml:space="preserve"> მიზნებისთვის  </w:t>
      </w:r>
      <w:r w:rsidR="00E04B03">
        <w:rPr>
          <w:rFonts w:asciiTheme="minorHAnsi" w:hAnsiTheme="minorHAnsi" w:cstheme="minorHAnsi"/>
          <w:bCs/>
          <w:iCs/>
          <w:sz w:val="24"/>
          <w:szCs w:val="24"/>
          <w:lang w:val="ka-GE"/>
        </w:rPr>
        <w:t xml:space="preserve">ჩვენს </w:t>
      </w:r>
      <w:r w:rsidR="007D60DD">
        <w:rPr>
          <w:rFonts w:asciiTheme="minorHAnsi" w:hAnsiTheme="minorHAnsi" w:cstheme="minorHAnsi"/>
          <w:bCs/>
          <w:iCs/>
          <w:sz w:val="24"/>
          <w:szCs w:val="24"/>
          <w:lang w:val="ka-GE"/>
        </w:rPr>
        <w:t>მიერ განხორციელდა</w:t>
      </w:r>
      <w:r w:rsidR="006805BB">
        <w:rPr>
          <w:rFonts w:asciiTheme="minorHAnsi" w:hAnsiTheme="minorHAnsi" w:cstheme="minorHAnsi"/>
          <w:bCs/>
          <w:iCs/>
          <w:sz w:val="24"/>
          <w:szCs w:val="24"/>
          <w:lang w:val="ka-GE"/>
        </w:rPr>
        <w:t xml:space="preserve"> ეროვნულ და რეგიონულ </w:t>
      </w:r>
      <w:proofErr w:type="spellStart"/>
      <w:r w:rsidR="006805BB">
        <w:rPr>
          <w:rFonts w:asciiTheme="minorHAnsi" w:hAnsiTheme="minorHAnsi" w:cstheme="minorHAnsi"/>
          <w:bCs/>
          <w:iCs/>
          <w:sz w:val="24"/>
          <w:szCs w:val="24"/>
          <w:lang w:val="ka-GE"/>
        </w:rPr>
        <w:t>დოზენზე</w:t>
      </w:r>
      <w:proofErr w:type="spellEnd"/>
      <w:r w:rsidRPr="0013481C">
        <w:rPr>
          <w:rFonts w:asciiTheme="minorHAnsi" w:hAnsiTheme="minorHAnsi" w:cstheme="minorHAnsi"/>
          <w:bCs/>
          <w:iCs/>
          <w:sz w:val="24"/>
          <w:szCs w:val="24"/>
          <w:lang w:val="ka-GE"/>
        </w:rPr>
        <w:t xml:space="preserve"> შინამეურნეობების ზრდის შეფასებ</w:t>
      </w:r>
      <w:r w:rsidR="007D60DD">
        <w:rPr>
          <w:rFonts w:asciiTheme="minorHAnsi" w:hAnsiTheme="minorHAnsi" w:cstheme="minorHAnsi"/>
          <w:bCs/>
          <w:iCs/>
          <w:sz w:val="24"/>
          <w:szCs w:val="24"/>
          <w:lang w:val="ka-GE"/>
        </w:rPr>
        <w:t>ა</w:t>
      </w:r>
      <w:r w:rsidRPr="0013481C">
        <w:rPr>
          <w:rFonts w:asciiTheme="minorHAnsi" w:hAnsiTheme="minorHAnsi" w:cstheme="minorHAnsi"/>
          <w:bCs/>
          <w:iCs/>
          <w:sz w:val="24"/>
          <w:szCs w:val="24"/>
          <w:lang w:val="ka-GE"/>
        </w:rPr>
        <w:t xml:space="preserve"> </w:t>
      </w:r>
      <w:r w:rsidR="007D60DD">
        <w:rPr>
          <w:rFonts w:asciiTheme="minorHAnsi" w:hAnsiTheme="minorHAnsi" w:cstheme="minorHAnsi"/>
          <w:bCs/>
          <w:iCs/>
          <w:sz w:val="24"/>
          <w:szCs w:val="24"/>
          <w:lang w:val="ka-GE"/>
        </w:rPr>
        <w:t xml:space="preserve"> 2022 წლამდე </w:t>
      </w:r>
      <w:r w:rsidRPr="0013481C">
        <w:rPr>
          <w:rFonts w:asciiTheme="minorHAnsi" w:hAnsiTheme="minorHAnsi" w:cstheme="minorHAnsi"/>
          <w:bCs/>
          <w:iCs/>
          <w:sz w:val="24"/>
          <w:szCs w:val="24"/>
          <w:lang w:val="ka-GE"/>
        </w:rPr>
        <w:t>ელექტროენერგიის სექტორის</w:t>
      </w:r>
      <w:r w:rsidR="00472194">
        <w:rPr>
          <w:rFonts w:asciiTheme="minorHAnsi" w:hAnsiTheme="minorHAnsi" w:cstheme="minorHAnsi"/>
          <w:bCs/>
          <w:iCs/>
          <w:sz w:val="24"/>
          <w:szCs w:val="24"/>
          <w:lang w:val="ka-GE"/>
        </w:rPr>
        <w:t xml:space="preserve"> მარეგულირებლის</w:t>
      </w:r>
      <w:r w:rsidRPr="0013481C">
        <w:rPr>
          <w:rFonts w:asciiTheme="minorHAnsi" w:hAnsiTheme="minorHAnsi" w:cstheme="minorHAnsi"/>
          <w:bCs/>
          <w:iCs/>
          <w:sz w:val="24"/>
          <w:szCs w:val="24"/>
          <w:lang w:val="ka-GE"/>
        </w:rPr>
        <w:t xml:space="preserve"> მიერ </w:t>
      </w:r>
      <w:r w:rsidRPr="00DD6F45">
        <w:rPr>
          <w:rFonts w:asciiTheme="minorHAnsi" w:hAnsiTheme="minorHAnsi" w:cstheme="minorHAnsi"/>
          <w:bCs/>
          <w:iCs/>
          <w:sz w:val="24"/>
          <w:szCs w:val="24"/>
          <w:lang w:val="ka-GE"/>
        </w:rPr>
        <w:t>კომუნიკაციების კომისიის</w:t>
      </w:r>
      <w:r w:rsidRPr="0013481C">
        <w:rPr>
          <w:rFonts w:asciiTheme="minorHAnsi" w:hAnsiTheme="minorHAnsi" w:cstheme="minorHAnsi"/>
          <w:bCs/>
          <w:iCs/>
          <w:sz w:val="24"/>
          <w:szCs w:val="24"/>
          <w:lang w:val="ka-GE"/>
        </w:rPr>
        <w:t>თვის</w:t>
      </w:r>
      <w:r w:rsidR="007D60DD">
        <w:rPr>
          <w:rFonts w:asciiTheme="minorHAnsi" w:hAnsiTheme="minorHAnsi" w:cstheme="minorHAnsi"/>
          <w:bCs/>
          <w:iCs/>
          <w:sz w:val="24"/>
          <w:szCs w:val="24"/>
          <w:lang w:val="ka-GE"/>
        </w:rPr>
        <w:t xml:space="preserve"> მიწოდებულ ელექტრონულ მრიცხველებთან დაკავშირებულ </w:t>
      </w:r>
      <w:r w:rsidRPr="0013481C">
        <w:rPr>
          <w:rFonts w:asciiTheme="minorHAnsi" w:hAnsiTheme="minorHAnsi" w:cstheme="minorHAnsi"/>
          <w:bCs/>
          <w:iCs/>
          <w:sz w:val="24"/>
          <w:szCs w:val="24"/>
          <w:lang w:val="ka-GE"/>
        </w:rPr>
        <w:t>მონაცემებ</w:t>
      </w:r>
      <w:r w:rsidR="00853843">
        <w:rPr>
          <w:rFonts w:asciiTheme="minorHAnsi" w:hAnsiTheme="minorHAnsi" w:cstheme="minorHAnsi"/>
          <w:bCs/>
          <w:iCs/>
          <w:sz w:val="24"/>
          <w:szCs w:val="24"/>
          <w:lang w:val="ka-GE"/>
        </w:rPr>
        <w:t>ზე დაყრდნობით</w:t>
      </w:r>
      <w:r w:rsidRPr="0013481C">
        <w:rPr>
          <w:rFonts w:asciiTheme="minorHAnsi" w:hAnsiTheme="minorHAnsi" w:cstheme="minorHAnsi"/>
          <w:bCs/>
          <w:iCs/>
          <w:sz w:val="24"/>
          <w:szCs w:val="24"/>
          <w:lang w:val="ka-GE"/>
        </w:rPr>
        <w:t>.</w:t>
      </w:r>
      <w:r w:rsidR="00E25FB4">
        <w:rPr>
          <w:rFonts w:asciiTheme="minorHAnsi" w:hAnsiTheme="minorHAnsi" w:cstheme="minorHAnsi"/>
          <w:bCs/>
          <w:iCs/>
          <w:sz w:val="24"/>
          <w:szCs w:val="24"/>
          <w:lang w:val="ka-GE"/>
        </w:rPr>
        <w:t xml:space="preserve"> ელექტრონულ მრიცხველებთან დაკავშირებული მონაცემების გამოყენება შინამეურნეობების ზრდის შეფასებისთვის რელევანტურია იქიდან გამომდინარე, რომ თითოეულ</w:t>
      </w:r>
      <w:r w:rsidR="004F486A">
        <w:rPr>
          <w:rFonts w:asciiTheme="minorHAnsi" w:hAnsiTheme="minorHAnsi" w:cstheme="minorHAnsi"/>
          <w:bCs/>
          <w:iCs/>
          <w:sz w:val="24"/>
          <w:szCs w:val="24"/>
          <w:lang w:val="ka-GE"/>
        </w:rPr>
        <w:t>ი</w:t>
      </w:r>
      <w:r w:rsidR="00E25FB4">
        <w:rPr>
          <w:rFonts w:asciiTheme="minorHAnsi" w:hAnsiTheme="minorHAnsi" w:cstheme="minorHAnsi"/>
          <w:bCs/>
          <w:iCs/>
          <w:sz w:val="24"/>
          <w:szCs w:val="24"/>
          <w:lang w:val="ka-GE"/>
        </w:rPr>
        <w:t xml:space="preserve"> შინამეურნეობა იყენებს ერთ ელექტრონულ მრიცხველს.</w:t>
      </w:r>
    </w:p>
    <w:p w14:paraId="5E0EDA7A" w14:textId="716FD128" w:rsidR="00265DB7" w:rsidRPr="0013481C" w:rsidRDefault="0019020C" w:rsidP="0019020C">
      <w:pPr>
        <w:spacing w:before="240" w:after="120"/>
        <w:jc w:val="both"/>
        <w:rPr>
          <w:rFonts w:asciiTheme="minorHAnsi" w:hAnsiTheme="minorHAnsi" w:cstheme="minorHAnsi"/>
          <w:bCs/>
          <w:iCs/>
          <w:sz w:val="24"/>
          <w:szCs w:val="24"/>
          <w:lang w:val="ka-GE"/>
        </w:rPr>
      </w:pPr>
      <w:r w:rsidRPr="0013481C">
        <w:rPr>
          <w:rFonts w:asciiTheme="minorHAnsi" w:hAnsiTheme="minorHAnsi" w:cstheme="minorHAnsi"/>
          <w:bCs/>
          <w:iCs/>
          <w:sz w:val="24"/>
          <w:szCs w:val="24"/>
          <w:lang w:val="ka-GE"/>
        </w:rPr>
        <w:t>ანალიზისთვის გამოყენებულ გეოგრაფიულ ერთეულ</w:t>
      </w:r>
      <w:r w:rsidR="00336A7D">
        <w:rPr>
          <w:rFonts w:asciiTheme="minorHAnsi" w:hAnsiTheme="minorHAnsi" w:cstheme="minorHAnsi"/>
          <w:bCs/>
          <w:iCs/>
          <w:sz w:val="24"/>
          <w:szCs w:val="24"/>
          <w:lang w:val="ka-GE"/>
        </w:rPr>
        <w:t>ს</w:t>
      </w:r>
      <w:r w:rsidRPr="0013481C">
        <w:rPr>
          <w:rFonts w:asciiTheme="minorHAnsi" w:hAnsiTheme="minorHAnsi" w:cstheme="minorHAnsi"/>
          <w:bCs/>
          <w:iCs/>
          <w:sz w:val="24"/>
          <w:szCs w:val="24"/>
          <w:lang w:val="ka-GE"/>
        </w:rPr>
        <w:t xml:space="preserve"> </w:t>
      </w:r>
      <w:r w:rsidR="00336A7D">
        <w:rPr>
          <w:rFonts w:asciiTheme="minorHAnsi" w:hAnsiTheme="minorHAnsi" w:cstheme="minorHAnsi"/>
          <w:bCs/>
          <w:iCs/>
          <w:sz w:val="24"/>
          <w:szCs w:val="24"/>
          <w:lang w:val="ka-GE"/>
        </w:rPr>
        <w:t>წარმოადგენს</w:t>
      </w:r>
      <w:r w:rsidR="00336A7D" w:rsidRPr="0013481C">
        <w:rPr>
          <w:rFonts w:asciiTheme="minorHAnsi" w:hAnsiTheme="minorHAnsi" w:cstheme="minorHAnsi"/>
          <w:bCs/>
          <w:iCs/>
          <w:sz w:val="24"/>
          <w:szCs w:val="24"/>
          <w:lang w:val="ka-GE"/>
        </w:rPr>
        <w:t xml:space="preserve"> </w:t>
      </w:r>
      <w:r w:rsidRPr="0013481C">
        <w:rPr>
          <w:rFonts w:asciiTheme="minorHAnsi" w:hAnsiTheme="minorHAnsi" w:cstheme="minorHAnsi"/>
          <w:bCs/>
          <w:iCs/>
          <w:sz w:val="24"/>
          <w:szCs w:val="24"/>
          <w:lang w:val="ka-GE"/>
        </w:rPr>
        <w:t xml:space="preserve">“დასახლება”. </w:t>
      </w:r>
      <w:r w:rsidR="00C3728A">
        <w:rPr>
          <w:rFonts w:asciiTheme="minorHAnsi" w:hAnsiTheme="minorHAnsi" w:cstheme="minorHAnsi"/>
          <w:bCs/>
          <w:iCs/>
          <w:sz w:val="24"/>
          <w:szCs w:val="24"/>
          <w:lang w:val="ka-GE"/>
        </w:rPr>
        <w:t xml:space="preserve">ევროკომისიის </w:t>
      </w:r>
      <w:proofErr w:type="spellStart"/>
      <w:r w:rsidR="00C3728A">
        <w:rPr>
          <w:rFonts w:asciiTheme="minorHAnsi" w:hAnsiTheme="minorHAnsi" w:cstheme="minorHAnsi"/>
          <w:bCs/>
          <w:iCs/>
          <w:sz w:val="24"/>
          <w:szCs w:val="24"/>
          <w:lang w:val="en-US"/>
        </w:rPr>
        <w:t>ბაზრის</w:t>
      </w:r>
      <w:proofErr w:type="spellEnd"/>
      <w:r w:rsidR="00C3728A">
        <w:rPr>
          <w:rFonts w:asciiTheme="minorHAnsi" w:hAnsiTheme="minorHAnsi" w:cstheme="minorHAnsi"/>
          <w:bCs/>
          <w:iCs/>
          <w:sz w:val="24"/>
          <w:szCs w:val="24"/>
          <w:lang w:val="en-US"/>
        </w:rPr>
        <w:t xml:space="preserve"> </w:t>
      </w:r>
      <w:proofErr w:type="spellStart"/>
      <w:r w:rsidR="00C3728A">
        <w:rPr>
          <w:rFonts w:asciiTheme="minorHAnsi" w:hAnsiTheme="minorHAnsi" w:cstheme="minorHAnsi"/>
          <w:bCs/>
          <w:iCs/>
          <w:sz w:val="24"/>
          <w:szCs w:val="24"/>
          <w:lang w:val="en-US"/>
        </w:rPr>
        <w:t>ანალიზის</w:t>
      </w:r>
      <w:proofErr w:type="spellEnd"/>
      <w:r w:rsidR="00C3728A">
        <w:rPr>
          <w:rFonts w:asciiTheme="minorHAnsi" w:hAnsiTheme="minorHAnsi" w:cstheme="minorHAnsi"/>
          <w:bCs/>
          <w:iCs/>
          <w:sz w:val="24"/>
          <w:szCs w:val="24"/>
          <w:lang w:val="en-US"/>
        </w:rPr>
        <w:t xml:space="preserve"> </w:t>
      </w:r>
      <w:r w:rsidRPr="0013481C">
        <w:rPr>
          <w:rFonts w:asciiTheme="minorHAnsi" w:hAnsiTheme="minorHAnsi" w:cstheme="minorHAnsi"/>
          <w:bCs/>
          <w:iCs/>
          <w:sz w:val="24"/>
          <w:szCs w:val="24"/>
          <w:lang w:val="ka-GE"/>
        </w:rPr>
        <w:t>სახელმძღვანელო</w:t>
      </w:r>
      <w:r w:rsidR="00C3728A">
        <w:rPr>
          <w:rFonts w:asciiTheme="minorHAnsi" w:hAnsiTheme="minorHAnsi" w:cstheme="minorHAnsi"/>
          <w:bCs/>
          <w:iCs/>
          <w:sz w:val="24"/>
          <w:szCs w:val="24"/>
          <w:lang w:val="ka-GE"/>
        </w:rPr>
        <w:t xml:space="preserve"> პრინციპების</w:t>
      </w:r>
      <w:r w:rsidRPr="0013481C">
        <w:rPr>
          <w:rFonts w:asciiTheme="minorHAnsi" w:hAnsiTheme="minorHAnsi" w:cstheme="minorHAnsi"/>
          <w:bCs/>
          <w:iCs/>
          <w:sz w:val="24"/>
          <w:szCs w:val="24"/>
          <w:lang w:val="ka-GE"/>
        </w:rPr>
        <w:t xml:space="preserve"> 40-ე პუნქტის თანახმად</w:t>
      </w:r>
      <w:r w:rsidR="00336A7D">
        <w:rPr>
          <w:rFonts w:asciiTheme="minorHAnsi" w:hAnsiTheme="minorHAnsi" w:cstheme="minorHAnsi"/>
          <w:bCs/>
          <w:iCs/>
          <w:sz w:val="24"/>
          <w:szCs w:val="24"/>
          <w:lang w:val="ka-GE"/>
        </w:rPr>
        <w:t xml:space="preserve"> </w:t>
      </w:r>
      <w:r w:rsidRPr="0013481C">
        <w:rPr>
          <w:rFonts w:asciiTheme="minorHAnsi" w:hAnsiTheme="minorHAnsi" w:cstheme="minorHAnsi"/>
          <w:bCs/>
          <w:iCs/>
          <w:sz w:val="24"/>
          <w:szCs w:val="24"/>
          <w:lang w:val="ka-GE"/>
        </w:rPr>
        <w:t xml:space="preserve">შესაბამისი გეოგრაფიული ბაზარი მოიცავს ზონას, რომელზეც დაინტერესებული მხარეები ჩართულნი არიან შესაბამისი პროდუქტებისა და სერვისების მიწოდებისა და მოთხოვნის პროცესში, სადაც კონკურენციის პირობები საკმარისად ერთგვაროვანია და რომელიც შეიძლება გამოირჩეოდეს ისეთი </w:t>
      </w:r>
      <w:r w:rsidRPr="0013481C">
        <w:rPr>
          <w:rFonts w:asciiTheme="minorHAnsi" w:hAnsiTheme="minorHAnsi" w:cstheme="minorHAnsi"/>
          <w:bCs/>
          <w:iCs/>
          <w:sz w:val="24"/>
          <w:szCs w:val="24"/>
          <w:lang w:val="ka-GE"/>
        </w:rPr>
        <w:lastRenderedPageBreak/>
        <w:t>მეზობელი ტერიტორიებისგან, რომლებზეც კონკურენციის გაბატონებული პირობები მნიშვნელოვნად განსხვავებულია. 41-ე პუნქტ</w:t>
      </w:r>
      <w:r w:rsidR="00265DB7">
        <w:rPr>
          <w:rFonts w:asciiTheme="minorHAnsi" w:hAnsiTheme="minorHAnsi" w:cstheme="minorHAnsi"/>
          <w:bCs/>
          <w:iCs/>
          <w:sz w:val="24"/>
          <w:szCs w:val="24"/>
          <w:lang w:val="ka-GE"/>
        </w:rPr>
        <w:t>ი</w:t>
      </w:r>
      <w:r w:rsidRPr="0013481C">
        <w:rPr>
          <w:rFonts w:asciiTheme="minorHAnsi" w:hAnsiTheme="minorHAnsi" w:cstheme="minorHAnsi"/>
          <w:bCs/>
          <w:iCs/>
          <w:sz w:val="24"/>
          <w:szCs w:val="24"/>
          <w:lang w:val="ka-GE"/>
        </w:rPr>
        <w:t xml:space="preserve"> ასევე </w:t>
      </w:r>
      <w:r w:rsidR="00265DB7">
        <w:rPr>
          <w:rFonts w:asciiTheme="minorHAnsi" w:hAnsiTheme="minorHAnsi" w:cstheme="minorHAnsi"/>
          <w:bCs/>
          <w:iCs/>
          <w:sz w:val="24"/>
          <w:szCs w:val="24"/>
          <w:lang w:val="ka-GE"/>
        </w:rPr>
        <w:t>ასახავს კრიტერიუმებს, რომლებსაც უნდა აკმაყოფილებდნენ</w:t>
      </w:r>
      <w:r w:rsidRPr="0013481C">
        <w:rPr>
          <w:rFonts w:asciiTheme="minorHAnsi" w:hAnsiTheme="minorHAnsi" w:cstheme="minorHAnsi"/>
          <w:bCs/>
          <w:iCs/>
          <w:sz w:val="24"/>
          <w:szCs w:val="24"/>
          <w:lang w:val="ka-GE"/>
        </w:rPr>
        <w:t xml:space="preserve"> </w:t>
      </w:r>
      <w:r w:rsidR="00265DB7">
        <w:rPr>
          <w:rFonts w:asciiTheme="minorHAnsi" w:hAnsiTheme="minorHAnsi" w:cstheme="minorHAnsi"/>
          <w:bCs/>
          <w:iCs/>
          <w:sz w:val="24"/>
          <w:szCs w:val="24"/>
          <w:lang w:val="ka-GE"/>
        </w:rPr>
        <w:t>აღნიშნული გეოგრაფიული არეალები</w:t>
      </w:r>
      <w:r w:rsidRPr="0013481C">
        <w:rPr>
          <w:rFonts w:asciiTheme="minorHAnsi" w:hAnsiTheme="minorHAnsi" w:cstheme="minorHAnsi"/>
          <w:bCs/>
          <w:iCs/>
          <w:sz w:val="24"/>
          <w:szCs w:val="24"/>
          <w:lang w:val="ka-GE"/>
        </w:rPr>
        <w:t xml:space="preserve">: </w:t>
      </w:r>
    </w:p>
    <w:p w14:paraId="7E391D3D" w14:textId="2A15C943" w:rsidR="0019020C" w:rsidRPr="0013481C" w:rsidRDefault="0019020C" w:rsidP="0019020C">
      <w:pPr>
        <w:pStyle w:val="ListParagraph"/>
        <w:numPr>
          <w:ilvl w:val="0"/>
          <w:numId w:val="67"/>
        </w:numPr>
        <w:spacing w:before="240" w:after="120"/>
        <w:jc w:val="both"/>
        <w:rPr>
          <w:rFonts w:asciiTheme="minorHAnsi" w:hAnsiTheme="minorHAnsi" w:cstheme="minorHAnsi"/>
          <w:bCs/>
          <w:iCs/>
          <w:sz w:val="24"/>
          <w:szCs w:val="24"/>
          <w:lang w:val="ka-GE"/>
        </w:rPr>
      </w:pPr>
      <w:r w:rsidRPr="0013481C">
        <w:rPr>
          <w:rFonts w:asciiTheme="minorHAnsi" w:hAnsiTheme="minorHAnsi" w:cstheme="minorHAnsi"/>
          <w:bCs/>
          <w:iCs/>
          <w:sz w:val="24"/>
          <w:szCs w:val="24"/>
          <w:lang w:val="ka-GE"/>
        </w:rPr>
        <w:t xml:space="preserve">გეოგრაფიული </w:t>
      </w:r>
      <w:r w:rsidR="0029137D">
        <w:rPr>
          <w:rFonts w:asciiTheme="minorHAnsi" w:hAnsiTheme="minorHAnsi" w:cstheme="minorHAnsi"/>
          <w:bCs/>
          <w:iCs/>
          <w:sz w:val="24"/>
          <w:szCs w:val="24"/>
          <w:lang w:val="ka-GE"/>
        </w:rPr>
        <w:t>დასახლება</w:t>
      </w:r>
      <w:r w:rsidRPr="0013481C">
        <w:rPr>
          <w:rFonts w:asciiTheme="minorHAnsi" w:hAnsiTheme="minorHAnsi" w:cstheme="minorHAnsi"/>
          <w:bCs/>
          <w:iCs/>
          <w:sz w:val="24"/>
          <w:szCs w:val="24"/>
          <w:lang w:val="ka-GE"/>
        </w:rPr>
        <w:t xml:space="preserve"> არის შესაბამისი ზომის, ანუ საკმარისად მცირე, რათა თავიდან </w:t>
      </w:r>
      <w:r w:rsidR="00695BFB">
        <w:rPr>
          <w:rFonts w:asciiTheme="minorHAnsi" w:hAnsiTheme="minorHAnsi" w:cstheme="minorHAnsi"/>
          <w:bCs/>
          <w:iCs/>
          <w:sz w:val="24"/>
          <w:szCs w:val="24"/>
          <w:lang w:val="ka-GE"/>
        </w:rPr>
        <w:t>იქნეს</w:t>
      </w:r>
      <w:r w:rsidRPr="0013481C">
        <w:rPr>
          <w:rFonts w:asciiTheme="minorHAnsi" w:hAnsiTheme="minorHAnsi" w:cstheme="minorHAnsi"/>
          <w:bCs/>
          <w:iCs/>
          <w:sz w:val="24"/>
          <w:szCs w:val="24"/>
          <w:lang w:val="ka-GE"/>
        </w:rPr>
        <w:t xml:space="preserve"> აცილებული კონკურენტული პირობების მნიშვნელოვანი ცვალებადობა თითოეულ ერთეულში, მაგრამ საკმარისად დიდი, რათა თავიდან </w:t>
      </w:r>
      <w:r w:rsidR="00695BFB">
        <w:rPr>
          <w:rFonts w:asciiTheme="minorHAnsi" w:hAnsiTheme="minorHAnsi" w:cstheme="minorHAnsi"/>
          <w:bCs/>
          <w:iCs/>
          <w:sz w:val="24"/>
          <w:szCs w:val="24"/>
          <w:lang w:val="ka-GE"/>
        </w:rPr>
        <w:t>იქნეს</w:t>
      </w:r>
      <w:r w:rsidRPr="0013481C">
        <w:rPr>
          <w:rFonts w:asciiTheme="minorHAnsi" w:hAnsiTheme="minorHAnsi" w:cstheme="minorHAnsi"/>
          <w:bCs/>
          <w:iCs/>
          <w:sz w:val="24"/>
          <w:szCs w:val="24"/>
          <w:lang w:val="ka-GE"/>
        </w:rPr>
        <w:t xml:space="preserve"> აცილებული </w:t>
      </w:r>
      <w:r w:rsidR="00F37ADA">
        <w:rPr>
          <w:rFonts w:asciiTheme="minorHAnsi" w:hAnsiTheme="minorHAnsi" w:cstheme="minorHAnsi"/>
          <w:bCs/>
          <w:iCs/>
          <w:sz w:val="24"/>
          <w:szCs w:val="24"/>
          <w:lang w:val="ka-GE"/>
        </w:rPr>
        <w:t>კომპლექსური</w:t>
      </w:r>
      <w:r w:rsidR="00F37ADA" w:rsidRPr="0013481C">
        <w:rPr>
          <w:rFonts w:asciiTheme="minorHAnsi" w:hAnsiTheme="minorHAnsi" w:cstheme="minorHAnsi"/>
          <w:bCs/>
          <w:iCs/>
          <w:sz w:val="24"/>
          <w:szCs w:val="24"/>
          <w:lang w:val="ka-GE"/>
        </w:rPr>
        <w:t xml:space="preserve"> </w:t>
      </w:r>
      <w:r w:rsidRPr="0013481C">
        <w:rPr>
          <w:rFonts w:asciiTheme="minorHAnsi" w:hAnsiTheme="minorHAnsi" w:cstheme="minorHAnsi"/>
          <w:bCs/>
          <w:iCs/>
          <w:sz w:val="24"/>
          <w:szCs w:val="24"/>
          <w:lang w:val="ka-GE"/>
        </w:rPr>
        <w:t xml:space="preserve">მიკრო ანალიზი, რომლის განხორციელებაც მოითხოვს დიდ რესურსებს, რამაც შეიძლება გამოიწვიოს ბაზრის ფრაგმენტაცია, </w:t>
      </w:r>
    </w:p>
    <w:p w14:paraId="7023978E" w14:textId="4436DDCE" w:rsidR="0019020C" w:rsidRPr="0013481C" w:rsidRDefault="0019020C" w:rsidP="0019020C">
      <w:pPr>
        <w:pStyle w:val="ListParagraph"/>
        <w:numPr>
          <w:ilvl w:val="0"/>
          <w:numId w:val="67"/>
        </w:numPr>
        <w:spacing w:before="240" w:after="120"/>
        <w:jc w:val="both"/>
        <w:rPr>
          <w:rFonts w:asciiTheme="minorHAnsi" w:hAnsiTheme="minorHAnsi" w:cstheme="minorHAnsi"/>
          <w:bCs/>
          <w:iCs/>
          <w:sz w:val="24"/>
          <w:szCs w:val="24"/>
          <w:lang w:val="ka-GE"/>
        </w:rPr>
      </w:pPr>
      <w:r w:rsidRPr="0013481C">
        <w:rPr>
          <w:rFonts w:asciiTheme="minorHAnsi" w:hAnsiTheme="minorHAnsi" w:cstheme="minorHAnsi"/>
          <w:bCs/>
          <w:iCs/>
          <w:sz w:val="24"/>
          <w:szCs w:val="24"/>
          <w:lang w:val="ka-GE"/>
        </w:rPr>
        <w:t>ასახო</w:t>
      </w:r>
      <w:r w:rsidR="00020E66">
        <w:rPr>
          <w:rFonts w:asciiTheme="minorHAnsi" w:hAnsiTheme="minorHAnsi" w:cstheme="minorHAnsi"/>
          <w:bCs/>
          <w:iCs/>
          <w:sz w:val="24"/>
          <w:szCs w:val="24"/>
          <w:lang w:val="ka-GE"/>
        </w:rPr>
        <w:t>ს</w:t>
      </w:r>
      <w:r w:rsidRPr="0013481C">
        <w:rPr>
          <w:rFonts w:asciiTheme="minorHAnsi" w:hAnsiTheme="minorHAnsi" w:cstheme="minorHAnsi"/>
          <w:bCs/>
          <w:iCs/>
          <w:sz w:val="24"/>
          <w:szCs w:val="24"/>
          <w:lang w:val="ka-GE"/>
        </w:rPr>
        <w:t xml:space="preserve"> ყველა შესაბამისი ოპერატორის ქსელის სტრუქტურა, და</w:t>
      </w:r>
    </w:p>
    <w:p w14:paraId="207A2018" w14:textId="77777777" w:rsidR="0019020C" w:rsidRPr="0013481C" w:rsidRDefault="0019020C" w:rsidP="0019020C">
      <w:pPr>
        <w:pStyle w:val="ListParagraph"/>
        <w:numPr>
          <w:ilvl w:val="0"/>
          <w:numId w:val="67"/>
        </w:numPr>
        <w:spacing w:before="240" w:after="120"/>
        <w:jc w:val="both"/>
        <w:rPr>
          <w:rFonts w:asciiTheme="minorHAnsi" w:hAnsiTheme="minorHAnsi" w:cstheme="minorHAnsi"/>
          <w:bCs/>
          <w:iCs/>
          <w:sz w:val="24"/>
          <w:szCs w:val="24"/>
          <w:lang w:val="ka-GE"/>
        </w:rPr>
      </w:pPr>
      <w:r w:rsidRPr="0013481C">
        <w:rPr>
          <w:rFonts w:asciiTheme="minorHAnsi" w:hAnsiTheme="minorHAnsi" w:cstheme="minorHAnsi"/>
          <w:bCs/>
          <w:iCs/>
          <w:sz w:val="24"/>
          <w:szCs w:val="24"/>
          <w:lang w:val="ka-GE"/>
        </w:rPr>
        <w:t>მათ აქვთ დროში მკაფიო და სტაბილური საზღვრები.</w:t>
      </w:r>
    </w:p>
    <w:p w14:paraId="082DF5CA" w14:textId="45ED5D95" w:rsidR="0019020C" w:rsidRPr="0013481C" w:rsidRDefault="0019020C" w:rsidP="0019020C">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ევროკავშირის ეროვნული მარეგულირებლების უმრავლესობამ წარმოადგინა თავისი გეოგრაფიული ანალიზი ადმინისტრაციული ერთეულების (მაგალითად, რეგიონები, მუნიციპალიტეტები, დასახლებები) ან დომინანტ</w:t>
      </w:r>
      <w:r w:rsidR="002332EF">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ოპერატორის ქსელის ტოპოლოგიის საფუძველზე. მაგალითად, გეოგრაფიული ერთეულ</w:t>
      </w:r>
      <w:r w:rsidR="00787F5A">
        <w:rPr>
          <w:rFonts w:asciiTheme="minorHAnsi" w:hAnsiTheme="minorHAnsi" w:cstheme="minorHAnsi"/>
          <w:sz w:val="24"/>
          <w:szCs w:val="24"/>
          <w:lang w:val="ka-GE"/>
        </w:rPr>
        <w:t>ად</w:t>
      </w:r>
      <w:r w:rsidRPr="0013481C">
        <w:rPr>
          <w:rFonts w:asciiTheme="minorHAnsi" w:hAnsiTheme="minorHAnsi" w:cstheme="minorHAnsi"/>
          <w:sz w:val="24"/>
          <w:szCs w:val="24"/>
          <w:lang w:val="ka-GE"/>
        </w:rPr>
        <w:t xml:space="preserve"> შეიძლება იქნ</w:t>
      </w:r>
      <w:r w:rsidR="00246116">
        <w:rPr>
          <w:rFonts w:asciiTheme="minorHAnsi" w:hAnsiTheme="minorHAnsi" w:cstheme="minorHAnsi"/>
          <w:sz w:val="24"/>
          <w:szCs w:val="24"/>
          <w:lang w:val="ka-GE"/>
        </w:rPr>
        <w:t>ე</w:t>
      </w:r>
      <w:r w:rsidRPr="0013481C">
        <w:rPr>
          <w:rFonts w:asciiTheme="minorHAnsi" w:hAnsiTheme="minorHAnsi" w:cstheme="minorHAnsi"/>
          <w:sz w:val="24"/>
          <w:szCs w:val="24"/>
          <w:lang w:val="ka-GE"/>
        </w:rPr>
        <w:t xml:space="preserve">ს მიღებული, როგორც ტერიტორია, რომელსაც ემსახურება ერთი </w:t>
      </w:r>
      <w:proofErr w:type="spellStart"/>
      <w:r w:rsidRPr="0013481C">
        <w:rPr>
          <w:rFonts w:asciiTheme="minorHAnsi" w:hAnsiTheme="minorHAnsi" w:cstheme="minorHAnsi"/>
          <w:sz w:val="24"/>
          <w:szCs w:val="24"/>
          <w:lang w:val="ka-GE"/>
        </w:rPr>
        <w:t>MDF</w:t>
      </w:r>
      <w:proofErr w:type="spellEnd"/>
      <w:r w:rsidRPr="0013481C">
        <w:rPr>
          <w:rFonts w:asciiTheme="minorHAnsi" w:hAnsiTheme="minorHAnsi" w:cstheme="minorHAnsi"/>
          <w:sz w:val="24"/>
          <w:szCs w:val="24"/>
          <w:lang w:val="ka-GE"/>
        </w:rPr>
        <w:t xml:space="preserve"> (</w:t>
      </w:r>
      <w:r w:rsidRPr="000E1A5B">
        <w:rPr>
          <w:rFonts w:asciiTheme="minorHAnsi" w:hAnsiTheme="minorHAnsi" w:cstheme="minorHAnsi"/>
          <w:sz w:val="24"/>
          <w:szCs w:val="24"/>
          <w:lang w:val="ka-GE"/>
        </w:rPr>
        <w:t>ძირითადი განაწილების ჩარჩო</w:t>
      </w:r>
      <w:r w:rsidRPr="00253CA4">
        <w:rPr>
          <w:sz w:val="20"/>
          <w:szCs w:val="20"/>
          <w:vertAlign w:val="superscript"/>
        </w:rPr>
        <w:footnoteReference w:id="40"/>
      </w:r>
      <w:r w:rsidR="002E1148">
        <w:rPr>
          <w:rFonts w:asciiTheme="minorHAnsi" w:hAnsiTheme="minorHAnsi" w:cstheme="minorHAnsi"/>
          <w:sz w:val="24"/>
          <w:szCs w:val="24"/>
          <w:lang w:val="ka-GE"/>
        </w:rPr>
        <w:t>)</w:t>
      </w:r>
      <w:r w:rsidRPr="0013481C">
        <w:rPr>
          <w:rFonts w:asciiTheme="minorHAnsi" w:hAnsiTheme="minorHAnsi" w:cstheme="minorHAnsi"/>
          <w:sz w:val="24"/>
          <w:szCs w:val="24"/>
          <w:lang w:val="ka-GE"/>
        </w:rPr>
        <w:t xml:space="preserve"> ან </w:t>
      </w:r>
      <w:proofErr w:type="spellStart"/>
      <w:r w:rsidRPr="0013481C">
        <w:rPr>
          <w:rFonts w:asciiTheme="minorHAnsi" w:hAnsiTheme="minorHAnsi" w:cstheme="minorHAnsi"/>
          <w:sz w:val="24"/>
          <w:szCs w:val="24"/>
          <w:lang w:val="ka-GE"/>
        </w:rPr>
        <w:t>ODF</w:t>
      </w:r>
      <w:proofErr w:type="spellEnd"/>
      <w:r w:rsidRPr="0013481C">
        <w:rPr>
          <w:rFonts w:asciiTheme="minorHAnsi" w:hAnsiTheme="minorHAnsi" w:cstheme="minorHAnsi"/>
          <w:sz w:val="24"/>
          <w:szCs w:val="24"/>
          <w:lang w:val="ka-GE"/>
        </w:rPr>
        <w:t xml:space="preserve"> </w:t>
      </w:r>
      <w:r w:rsidRPr="000E1A5B">
        <w:rPr>
          <w:rFonts w:asciiTheme="minorHAnsi" w:hAnsiTheme="minorHAnsi" w:cstheme="minorHAnsi"/>
          <w:sz w:val="24"/>
          <w:szCs w:val="24"/>
          <w:lang w:val="ka-GE"/>
        </w:rPr>
        <w:t>(ოპტიკური განაწილების ჩარჩო</w:t>
      </w:r>
      <w:r w:rsidRPr="00253CA4">
        <w:rPr>
          <w:sz w:val="20"/>
          <w:szCs w:val="20"/>
          <w:vertAlign w:val="superscript"/>
        </w:rPr>
        <w:footnoteReference w:id="41"/>
      </w:r>
      <w:r w:rsidRPr="00253CA4">
        <w:rPr>
          <w:rFonts w:asciiTheme="minorHAnsi" w:hAnsiTheme="minorHAnsi" w:cstheme="minorHAnsi"/>
          <w:sz w:val="20"/>
          <w:szCs w:val="20"/>
          <w:vertAlign w:val="superscript"/>
          <w:lang w:val="ka-GE"/>
        </w:rPr>
        <w:t>)</w:t>
      </w:r>
      <w:r w:rsidRPr="0013481C">
        <w:rPr>
          <w:rFonts w:asciiTheme="minorHAnsi" w:hAnsiTheme="minorHAnsi" w:cstheme="minorHAnsi"/>
          <w:sz w:val="24"/>
          <w:szCs w:val="24"/>
          <w:lang w:val="ka-GE"/>
        </w:rPr>
        <w:t>. ქსელთან დაკავშირებულ ამ მეთოდოლოგი</w:t>
      </w:r>
      <w:r w:rsidR="00082E31">
        <w:rPr>
          <w:rFonts w:asciiTheme="minorHAnsi" w:hAnsiTheme="minorHAnsi" w:cstheme="minorHAnsi"/>
          <w:sz w:val="24"/>
          <w:szCs w:val="24"/>
          <w:lang w:val="ka-GE"/>
        </w:rPr>
        <w:t>ის მთავარ უარყოფით მხარეს წარმოადგენს ის</w:t>
      </w:r>
      <w:r w:rsidRPr="0013481C">
        <w:rPr>
          <w:rFonts w:asciiTheme="minorHAnsi" w:hAnsiTheme="minorHAnsi" w:cstheme="minorHAnsi"/>
          <w:sz w:val="24"/>
          <w:szCs w:val="24"/>
          <w:lang w:val="ka-GE"/>
        </w:rPr>
        <w:t xml:space="preserve">, რომ საზღვრები ნაკლებად სტაბილურია დროთა განმავლობაში, მაგალითად, ქსელის ტოპოლოგია შეიძლება შეიცვალოს ტექნოლოგიის განახლების დროს. ქსელზე დაფუძნებული გეოგრაფიული სეგმენტაციის მთავარი უპირატესობა ის არის, რომ თუ მარეგულირებელი ღონისძიებები განისაზღვრება </w:t>
      </w:r>
      <w:proofErr w:type="spellStart"/>
      <w:r w:rsidRPr="0013481C">
        <w:rPr>
          <w:rFonts w:asciiTheme="minorHAnsi" w:hAnsiTheme="minorHAnsi" w:cstheme="minorHAnsi"/>
          <w:sz w:val="24"/>
          <w:szCs w:val="24"/>
          <w:lang w:val="ka-GE"/>
        </w:rPr>
        <w:t>სეგმენტირებულ</w:t>
      </w:r>
      <w:proofErr w:type="spellEnd"/>
      <w:r w:rsidRPr="0013481C">
        <w:rPr>
          <w:rFonts w:asciiTheme="minorHAnsi" w:hAnsiTheme="minorHAnsi" w:cstheme="minorHAnsi"/>
          <w:sz w:val="24"/>
          <w:szCs w:val="24"/>
          <w:lang w:val="ka-GE"/>
        </w:rPr>
        <w:t xml:space="preserve"> გეოგრაფიულ დონეზე, მაშინ უფრო ადვილია მათი განხორციელება და ზედამხედველობა.</w:t>
      </w:r>
    </w:p>
    <w:p w14:paraId="663AFB48" w14:textId="77777777" w:rsidR="0019020C" w:rsidRPr="0013481C" w:rsidRDefault="0019020C" w:rsidP="0019020C">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საქართველოს შემთხვევაში, უფრო მიზანშეწონილად ითვლება ადმინისტრაციული ერთეულების გამოყენება, ნაცვლად დომინანტი ოპერატორის ტოპოლოგიაზე დაფუძნებული ტერიტორიების გამოყენებისა. გეოგრაფიული სეგმენტაციის აღნიშნულ საფუძველს მხარს უჭერს ქვემოთ ჩამოთვლილი ფაქტორები:</w:t>
      </w:r>
    </w:p>
    <w:p w14:paraId="7FC6DC22" w14:textId="37D3C38D" w:rsidR="0019020C" w:rsidRPr="0013481C" w:rsidRDefault="0019020C" w:rsidP="0019020C">
      <w:pPr>
        <w:pStyle w:val="ListParagraph"/>
        <w:numPr>
          <w:ilvl w:val="0"/>
          <w:numId w:val="68"/>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ევროკავშირის ქვეყნებში ყველაზე მსხვილი ოპერატორი ყველაზე ხშირად, ყოფილი მოქმედი სისტემური ოპერატორია</w:t>
      </w:r>
      <w:r w:rsidR="00082E31">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w:t>
      </w:r>
      <w:r w:rsidRPr="0013481C">
        <w:rPr>
          <w:rFonts w:asciiTheme="minorHAnsi" w:hAnsiTheme="minorHAnsi" w:cstheme="minorHAnsi"/>
          <w:sz w:val="24"/>
          <w:szCs w:val="24"/>
          <w:lang w:val="en-US"/>
        </w:rPr>
        <w:t>incumbent)</w:t>
      </w:r>
      <w:r w:rsidRPr="0013481C">
        <w:rPr>
          <w:rFonts w:asciiTheme="minorHAnsi" w:hAnsiTheme="minorHAnsi" w:cstheme="minorHAnsi"/>
          <w:sz w:val="24"/>
          <w:szCs w:val="24"/>
          <w:lang w:val="ka-GE"/>
        </w:rPr>
        <w:t>, საქართველოს შემთხვევაში ეს ასე არ არის. სწრაფად მზარდი ოპტიკურ-ბოჭკოვანი დაშვების ქსელები, რომლებმაც გაუსწრეს სპილენძის ქსელებს, აშენდა ტექნიკური და ეკონომიკური პირობების გამოყენებით, რომლებიც დაკავშირებულია ოპტიკურ-ბოჭკოვანი ქსელის განლაგებასთან, რაც იძლევა განსხვავებულ</w:t>
      </w:r>
      <w:r w:rsidR="00082E31">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ქსელის სტრუქტურას სპილენძზე დაფუძნებულ ქსელებთან შედარებით.</w:t>
      </w:r>
    </w:p>
    <w:p w14:paraId="0AF80289" w14:textId="77777777" w:rsidR="0019020C" w:rsidRPr="0013481C" w:rsidRDefault="0019020C" w:rsidP="0019020C">
      <w:pPr>
        <w:pStyle w:val="ListParagraph"/>
        <w:numPr>
          <w:ilvl w:val="0"/>
          <w:numId w:val="68"/>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საქართველოში მსხვილი მოთამაშეების მიერ </w:t>
      </w:r>
      <w:r w:rsidRPr="000E1A5B">
        <w:rPr>
          <w:rFonts w:asciiTheme="minorHAnsi" w:hAnsiTheme="minorHAnsi" w:cstheme="minorHAnsi"/>
          <w:sz w:val="24"/>
          <w:szCs w:val="24"/>
          <w:lang w:val="ka-GE"/>
        </w:rPr>
        <w:t>მცირე ზომის მოთამაშეების შერწყმა-შეძენა</w:t>
      </w:r>
      <w:r w:rsidRPr="00253CA4">
        <w:rPr>
          <w:sz w:val="20"/>
          <w:szCs w:val="20"/>
          <w:vertAlign w:val="superscript"/>
        </w:rPr>
        <w:footnoteReference w:id="42"/>
      </w:r>
      <w:r w:rsidRPr="0013481C">
        <w:rPr>
          <w:rFonts w:asciiTheme="minorHAnsi" w:hAnsiTheme="minorHAnsi" w:cstheme="minorHAnsi"/>
          <w:sz w:val="24"/>
          <w:szCs w:val="24"/>
          <w:lang w:val="ka-GE"/>
        </w:rPr>
        <w:t xml:space="preserve"> განხორციელდა და ეს შესაძლოა მომავალშიც გაგრძელდეს. </w:t>
      </w:r>
      <w:r w:rsidRPr="0013481C">
        <w:rPr>
          <w:rFonts w:asciiTheme="minorHAnsi" w:hAnsiTheme="minorHAnsi" w:cstheme="minorHAnsi"/>
          <w:sz w:val="24"/>
          <w:szCs w:val="24"/>
          <w:lang w:val="ka-GE"/>
        </w:rPr>
        <w:lastRenderedPageBreak/>
        <w:t>საკუთრების ცვლილებამ შეიძლება გამოიწვიოს ქსელის სტრუქტურის მნიშვნელოვანი ცვლილება ძალიან მოკლე დროში.</w:t>
      </w:r>
    </w:p>
    <w:p w14:paraId="6785F0BF" w14:textId="27582A5A" w:rsidR="0019020C" w:rsidRPr="0013481C" w:rsidRDefault="0019020C" w:rsidP="0019020C">
      <w:pPr>
        <w:pStyle w:val="ListParagraph"/>
        <w:numPr>
          <w:ilvl w:val="0"/>
          <w:numId w:val="68"/>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ასევე შესაძლებელია, რომ არსებობდეს გეოგრაფიული არეალები, სადაც დომინანტი ოპერატორი საერთოდ არ </w:t>
      </w:r>
      <w:proofErr w:type="spellStart"/>
      <w:r w:rsidRPr="0013481C">
        <w:rPr>
          <w:rFonts w:asciiTheme="minorHAnsi" w:hAnsiTheme="minorHAnsi" w:cstheme="minorHAnsi"/>
          <w:sz w:val="24"/>
          <w:szCs w:val="24"/>
          <w:lang w:val="ka-GE"/>
        </w:rPr>
        <w:t>ოპერირებდეს</w:t>
      </w:r>
      <w:proofErr w:type="spellEnd"/>
      <w:r w:rsidRPr="0013481C">
        <w:rPr>
          <w:rFonts w:asciiTheme="minorHAnsi" w:hAnsiTheme="minorHAnsi" w:cstheme="minorHAnsi"/>
          <w:sz w:val="24"/>
          <w:szCs w:val="24"/>
          <w:lang w:val="ka-GE"/>
        </w:rPr>
        <w:t xml:space="preserve"> და მათზე წარმოდგენილი იყოს რამდენიმე მცირე ადგილობრივი ოპერატორი. </w:t>
      </w:r>
      <w:r w:rsidR="003758F9">
        <w:rPr>
          <w:rFonts w:asciiTheme="minorHAnsi" w:hAnsiTheme="minorHAnsi" w:cstheme="minorHAnsi"/>
          <w:sz w:val="24"/>
          <w:szCs w:val="24"/>
          <w:lang w:val="ka-GE"/>
        </w:rPr>
        <w:t>აღნიშნული</w:t>
      </w:r>
      <w:r w:rsidR="003758F9"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არეალები არ იქნება გათვალისწინებული ანალიზში, თუ გეოგრაფიული სეგმენტაცია დაფუძნებული იქნება დომინანტი ოპერატორის ქსელის განლაგებაზე.</w:t>
      </w:r>
    </w:p>
    <w:p w14:paraId="1871CB52" w14:textId="77777777" w:rsidR="0019020C" w:rsidRPr="0013481C" w:rsidRDefault="0019020C" w:rsidP="0019020C">
      <w:pPr>
        <w:pStyle w:val="ListParagraph"/>
        <w:numPr>
          <w:ilvl w:val="0"/>
          <w:numId w:val="68"/>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ადმინისტრაციული „დასახლების” საზღვრების გამოყენებით, მიღებული უფრო სტაბილური გეოგრაფიული საფუძველი, საშუალებას მისცემს მომავალი ბაზრის ანალიზის შედეგების პირდაპირ შედარებას.</w:t>
      </w:r>
    </w:p>
    <w:p w14:paraId="6091CCE6" w14:textId="021D3379" w:rsidR="0019020C" w:rsidRPr="0013481C" w:rsidRDefault="0019020C" w:rsidP="0019020C">
      <w:pPr>
        <w:jc w:val="both"/>
        <w:rPr>
          <w:rFonts w:ascii="Sylfaen" w:hAnsi="Sylfaen" w:cstheme="minorHAnsi"/>
          <w:sz w:val="24"/>
          <w:szCs w:val="24"/>
          <w:lang w:val="ka-GE"/>
        </w:rPr>
      </w:pPr>
      <w:r w:rsidRPr="0013481C">
        <w:rPr>
          <w:rFonts w:asciiTheme="minorHAnsi" w:hAnsiTheme="minorHAnsi" w:cstheme="minorHAnsi"/>
          <w:sz w:val="24"/>
          <w:szCs w:val="24"/>
          <w:lang w:val="ka-GE"/>
        </w:rPr>
        <w:t xml:space="preserve">ანალიზისთვის გათვალისწინებული ადმინისტრაციული ერთეულების ზომასთან დაკავშირებით, საქართველოს </w:t>
      </w:r>
      <w:r w:rsidR="00D20313">
        <w:rPr>
          <w:rFonts w:asciiTheme="minorHAnsi" w:hAnsiTheme="minorHAnsi" w:cstheme="minorHAnsi"/>
          <w:sz w:val="24"/>
          <w:szCs w:val="24"/>
          <w:lang w:val="ka-GE"/>
        </w:rPr>
        <w:t>გააჩნია</w:t>
      </w:r>
      <w:r w:rsidRPr="0013481C">
        <w:rPr>
          <w:rFonts w:asciiTheme="minorHAnsi" w:hAnsiTheme="minorHAnsi" w:cstheme="minorHAnsi"/>
          <w:sz w:val="24"/>
          <w:szCs w:val="24"/>
          <w:lang w:val="ka-GE"/>
        </w:rPr>
        <w:t xml:space="preserve"> გეოგრაფიული ქვედანაყოფები, რომლებიც შედგება დასახლებული პუნქტისგან ან დასახლებული პუნქტების ჯგუფისგან. სულ რეგისტრირებულია 69 მუნიციპალიტეტი (2019 წლის იანვარი). ხუთი მუნიციპალიტეტი მთლიანად განლაგებულია აფხაზეთისა და სამაჩაბლოს ტერიტორიაზე. დარჩენილი 64 მუნიციპალიტეტი მოიცავს ხუთ თვითმმართველ ქალაქს და 59 თვითმმართველ თემს. ამ მუნიციპალიტეტებში 3,000-ზე მეტი დასახლებაა. ტიპიური მუნიციპალიტეტი შედგება ცენტრისა და მისი მიმდებარე სოფლებისგან, რომლებიც შეიძლება იყოს საკმაოდ დაშორებული მუნიციპალიტეტის ცენტრიდან. ზოგიერთ შემთხვევაში </w:t>
      </w:r>
      <w:r w:rsidR="00D20313">
        <w:rPr>
          <w:rFonts w:asciiTheme="minorHAnsi" w:hAnsiTheme="minorHAnsi" w:cstheme="minorHAnsi"/>
          <w:sz w:val="24"/>
          <w:szCs w:val="24"/>
          <w:lang w:val="ka-GE"/>
        </w:rPr>
        <w:t>სახეზეა</w:t>
      </w:r>
      <w:r w:rsidRPr="0013481C">
        <w:rPr>
          <w:rFonts w:asciiTheme="minorHAnsi" w:hAnsiTheme="minorHAnsi" w:cstheme="minorHAnsi"/>
          <w:sz w:val="24"/>
          <w:szCs w:val="24"/>
          <w:lang w:val="ka-GE"/>
        </w:rPr>
        <w:t xml:space="preserve"> პატარა ურბანული ცენტრების ნაკრები, რომლებიც გარშემორტყმულია</w:t>
      </w:r>
      <w:r w:rsidR="00A944F4">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მეჩხერად დასახლებული ტერიტორიებით. მიჩნეულია, რომ მუნიციპალიტეტის დონეზე გეოგრაფიული ერთეულის გამოყენების შემთხვევაში, პირობები არ იქნება საკმარისად ერთგვაროვანი, რაც </w:t>
      </w:r>
      <w:r w:rsidR="00D20313">
        <w:rPr>
          <w:rFonts w:asciiTheme="minorHAnsi" w:hAnsiTheme="minorHAnsi" w:cstheme="minorHAnsi"/>
          <w:sz w:val="24"/>
          <w:szCs w:val="24"/>
          <w:lang w:val="ka-GE"/>
        </w:rPr>
        <w:t>გამოიწვევს</w:t>
      </w:r>
      <w:r w:rsidR="00D20313"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მცდარ დასკვნებს. მაგალითად, შეიძლება მოხდეს, რომ ზოგიერთი დასახლება დაფარული იყოს A ოპერატორის მხრიდან, ზოგი B ოპერატორის მხრიდან, მუნიციპალიტეტის ცენტრი C და A ოპერატორებით და ზოგიერთი დასახლება ფიქსირებული ქსელის გარეშე იყოს დარჩენილი. მუნიციპალიტეტის დონეზე კონკურენცია შეიძლება საკმარისი ჩანდეს სამ</w:t>
      </w:r>
      <w:r w:rsidR="00A944F4">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კონკურენტი ოპერატორის ბაზარზე ოპერირების პარალელურად, თუმცა რეალურად კონკურენციის დონე არც ისე ხელსაყრელი იყოს დასახლების დონეზე.</w:t>
      </w:r>
    </w:p>
    <w:p w14:paraId="6ACDF01E" w14:textId="07B2DC0F" w:rsidR="0019020C" w:rsidRPr="0013481C" w:rsidRDefault="0019020C" w:rsidP="0019020C">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ზოგიერთი დასახლება, განსაკუთრებით კი დიდი</w:t>
      </w:r>
      <w:r w:rsidRPr="0013481C">
        <w:rPr>
          <w:rStyle w:val="FootnoteReference"/>
          <w:rFonts w:asciiTheme="minorHAnsi" w:hAnsiTheme="minorHAnsi" w:cstheme="minorHAnsi"/>
          <w:sz w:val="24"/>
          <w:szCs w:val="24"/>
          <w:lang w:val="ka-GE"/>
        </w:rPr>
        <w:footnoteReference w:id="43"/>
      </w:r>
      <w:r w:rsidRPr="0013481C">
        <w:rPr>
          <w:rFonts w:asciiTheme="minorHAnsi" w:hAnsiTheme="minorHAnsi" w:cstheme="minorHAnsi"/>
          <w:sz w:val="24"/>
          <w:szCs w:val="24"/>
          <w:lang w:val="ka-GE"/>
        </w:rPr>
        <w:t xml:space="preserve">, </w:t>
      </w:r>
      <w:r w:rsidR="007047F2">
        <w:rPr>
          <w:rFonts w:asciiTheme="minorHAnsi" w:hAnsiTheme="minorHAnsi" w:cstheme="minorHAnsi"/>
          <w:sz w:val="24"/>
          <w:szCs w:val="24"/>
          <w:lang w:val="ka-GE"/>
        </w:rPr>
        <w:t xml:space="preserve">ჯერ კიდევ </w:t>
      </w:r>
      <w:r w:rsidRPr="0013481C">
        <w:rPr>
          <w:rFonts w:asciiTheme="minorHAnsi" w:hAnsiTheme="minorHAnsi" w:cstheme="minorHAnsi"/>
          <w:sz w:val="24"/>
          <w:szCs w:val="24"/>
          <w:lang w:val="ka-GE"/>
        </w:rPr>
        <w:t xml:space="preserve">არ არის ერთგვაროვანი, </w:t>
      </w:r>
      <w:r w:rsidR="00215AFE">
        <w:rPr>
          <w:rFonts w:asciiTheme="minorHAnsi" w:hAnsiTheme="minorHAnsi" w:cstheme="minorHAnsi"/>
          <w:sz w:val="24"/>
          <w:szCs w:val="24"/>
          <w:lang w:val="ka-GE"/>
        </w:rPr>
        <w:t>თუმცა უნდა აღინიშნოს, რომ</w:t>
      </w:r>
      <w:r w:rsidR="00215AFE"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მონაცემები მცირე გეოგრაფიული ერთეულებისთვის არ არის ხელმისაწვდომი.</w:t>
      </w:r>
    </w:p>
    <w:p w14:paraId="7981AE46" w14:textId="79367559" w:rsidR="0019020C" w:rsidRPr="0013481C" w:rsidRDefault="0019020C" w:rsidP="0019020C">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lastRenderedPageBreak/>
        <w:t xml:space="preserve">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დაფარვის გაანგარიშების</w:t>
      </w:r>
      <w:r w:rsidR="007871E0">
        <w:rPr>
          <w:rFonts w:asciiTheme="minorHAnsi" w:hAnsiTheme="minorHAnsi" w:cstheme="minorHAnsi"/>
          <w:sz w:val="24"/>
          <w:szCs w:val="24"/>
          <w:lang w:val="ka-GE"/>
        </w:rPr>
        <w:t xml:space="preserve"> მიზნებისთვის</w:t>
      </w:r>
      <w:r w:rsidRPr="0013481C">
        <w:rPr>
          <w:rFonts w:asciiTheme="minorHAnsi" w:hAnsiTheme="minorHAnsi" w:cstheme="minorHAnsi"/>
          <w:sz w:val="24"/>
          <w:szCs w:val="24"/>
          <w:lang w:val="ka-GE"/>
        </w:rPr>
        <w:t xml:space="preserve"> ძირითად ერთეულ</w:t>
      </w:r>
      <w:r w:rsidR="007871E0">
        <w:rPr>
          <w:rFonts w:asciiTheme="minorHAnsi" w:hAnsiTheme="minorHAnsi" w:cstheme="minorHAnsi"/>
          <w:sz w:val="24"/>
          <w:szCs w:val="24"/>
          <w:lang w:val="ka-GE"/>
        </w:rPr>
        <w:t>ს</w:t>
      </w:r>
      <w:r w:rsidRPr="0013481C">
        <w:rPr>
          <w:rFonts w:asciiTheme="minorHAnsi" w:hAnsiTheme="minorHAnsi" w:cstheme="minorHAnsi"/>
          <w:sz w:val="24"/>
          <w:szCs w:val="24"/>
          <w:lang w:val="ka-GE"/>
        </w:rPr>
        <w:t xml:space="preserve"> </w:t>
      </w:r>
      <w:r w:rsidR="007871E0">
        <w:rPr>
          <w:rFonts w:asciiTheme="minorHAnsi" w:hAnsiTheme="minorHAnsi" w:cstheme="minorHAnsi"/>
          <w:sz w:val="24"/>
          <w:szCs w:val="24"/>
          <w:lang w:val="ka-GE"/>
        </w:rPr>
        <w:t>წარმოადგენს</w:t>
      </w:r>
      <w:r w:rsidR="007871E0"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შინამეურნეობა. შეიძლება ჩაითვალოს, რომ ერთ ბინაში ან სახლში </w:t>
      </w:r>
      <w:r w:rsidR="001C23DC">
        <w:rPr>
          <w:rFonts w:asciiTheme="minorHAnsi" w:hAnsiTheme="minorHAnsi" w:cstheme="minorHAnsi"/>
          <w:sz w:val="24"/>
          <w:szCs w:val="24"/>
          <w:lang w:val="ka-GE"/>
        </w:rPr>
        <w:t>ც</w:t>
      </w:r>
      <w:r w:rsidRPr="0013481C">
        <w:rPr>
          <w:rFonts w:asciiTheme="minorHAnsi" w:hAnsiTheme="minorHAnsi" w:cstheme="minorHAnsi"/>
          <w:sz w:val="24"/>
          <w:szCs w:val="24"/>
          <w:lang w:val="ka-GE"/>
        </w:rPr>
        <w:t xml:space="preserve">ხოვრობს ერთი კომლი. ეს ზოგჯერ ასე არ არის, </w:t>
      </w:r>
      <w:r w:rsidR="00041015">
        <w:rPr>
          <w:rFonts w:asciiTheme="minorHAnsi" w:hAnsiTheme="minorHAnsi" w:cstheme="minorHAnsi"/>
          <w:sz w:val="24"/>
          <w:szCs w:val="24"/>
          <w:lang w:val="ka-GE"/>
        </w:rPr>
        <w:t>თუმცა</w:t>
      </w:r>
      <w:r w:rsidRPr="0013481C">
        <w:rPr>
          <w:rFonts w:asciiTheme="minorHAnsi" w:hAnsiTheme="minorHAnsi" w:cstheme="minorHAnsi"/>
          <w:sz w:val="24"/>
          <w:szCs w:val="24"/>
          <w:lang w:val="ka-GE"/>
        </w:rPr>
        <w:t xml:space="preserve"> ანომალიით გამოწვეული სტატისტიკური შეცდომა არ ახდენს</w:t>
      </w:r>
      <w:r w:rsidR="007071CB">
        <w:rPr>
          <w:rFonts w:asciiTheme="minorHAnsi" w:hAnsiTheme="minorHAnsi" w:cstheme="minorHAnsi"/>
          <w:sz w:val="24"/>
          <w:szCs w:val="24"/>
          <w:lang w:val="ka-GE"/>
        </w:rPr>
        <w:t xml:space="preserve"> მნიშვნელოვან</w:t>
      </w:r>
      <w:r w:rsidRPr="0013481C">
        <w:rPr>
          <w:rFonts w:asciiTheme="minorHAnsi" w:hAnsiTheme="minorHAnsi" w:cstheme="minorHAnsi"/>
          <w:sz w:val="24"/>
          <w:szCs w:val="24"/>
          <w:lang w:val="ka-GE"/>
        </w:rPr>
        <w:t xml:space="preserve"> ზეგავლენას ანალიზის შედეგზე. სხვადასხვა გეოგრაფიულ</w:t>
      </w:r>
      <w:r w:rsidR="00824377">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ზონებ</w:t>
      </w:r>
      <w:r w:rsidR="00824377">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ს ზოგადი შედარებისთვის, ჩვეულებრივ, სატელეკომუნიკაციო სექტორში ფიქსირებულ </w:t>
      </w:r>
      <w:proofErr w:type="spellStart"/>
      <w:r w:rsidRPr="0013481C">
        <w:rPr>
          <w:rFonts w:asciiTheme="minorHAnsi" w:hAnsiTheme="minorHAnsi" w:cstheme="minorHAnsi"/>
          <w:sz w:val="24"/>
          <w:szCs w:val="24"/>
          <w:lang w:val="ka-GE"/>
        </w:rPr>
        <w:t>ფართოზოლოვან</w:t>
      </w:r>
      <w:proofErr w:type="spellEnd"/>
      <w:r w:rsidRPr="0013481C">
        <w:rPr>
          <w:rFonts w:asciiTheme="minorHAnsi" w:hAnsiTheme="minorHAnsi" w:cstheme="minorHAnsi"/>
          <w:sz w:val="24"/>
          <w:szCs w:val="24"/>
          <w:lang w:val="ka-GE"/>
        </w:rPr>
        <w:t xml:space="preserve"> აბონენტებზე ინფორმაციის წარმოდგენისთვის ან შედარებისთვის იყენებენ </w:t>
      </w:r>
      <w:proofErr w:type="spellStart"/>
      <w:r w:rsidRPr="0013481C">
        <w:rPr>
          <w:rFonts w:asciiTheme="minorHAnsi" w:hAnsiTheme="minorHAnsi" w:cstheme="minorHAnsi"/>
          <w:sz w:val="24"/>
          <w:szCs w:val="24"/>
          <w:lang w:val="ka-GE"/>
        </w:rPr>
        <w:t>შინამეურნეობებს</w:t>
      </w:r>
      <w:proofErr w:type="spellEnd"/>
      <w:r w:rsidRPr="0013481C">
        <w:rPr>
          <w:rFonts w:asciiTheme="minorHAnsi" w:hAnsiTheme="minorHAnsi" w:cstheme="minorHAnsi"/>
          <w:sz w:val="24"/>
          <w:szCs w:val="24"/>
          <w:lang w:val="ka-GE"/>
        </w:rPr>
        <w:t>. (ეს განსხვავდება მობილური სიმკვრივის შესახებ ინფორმაციის წარმოდგენისა და შედარების ჩვეულებრივი მეთოდისგან, რომელიც წარმოდგენილია, როგორც მობილური აბონენტების რაოდენობა მოსახლეობის ერთ სულზე).</w:t>
      </w:r>
    </w:p>
    <w:p w14:paraId="755E4CAC" w14:textId="3DD1CE9C" w:rsidR="00975BD0" w:rsidRPr="0013481C" w:rsidRDefault="0019020C" w:rsidP="00772C1E">
      <w:pPr>
        <w:jc w:val="both"/>
        <w:rPr>
          <w:lang w:val="ka-GE"/>
        </w:rPr>
      </w:pPr>
      <w:r w:rsidRPr="0013481C">
        <w:rPr>
          <w:rFonts w:asciiTheme="minorHAnsi" w:hAnsiTheme="minorHAnsi" w:cstheme="minorHAnsi"/>
          <w:sz w:val="24"/>
          <w:szCs w:val="24"/>
          <w:lang w:val="ka-GE"/>
        </w:rPr>
        <w:t>იმის ნაცვლად, რომ გამოვიყენოთ „სახლები” (ბინა ან ინდივიდუალური სახლი), სასურველია, სადაც ეს შესაძლებელია, გამოვიყენოთ ტერმინი „ფართი”</w:t>
      </w:r>
      <w:r w:rsidRPr="0013481C">
        <w:rPr>
          <w:rFonts w:asciiTheme="minorHAnsi" w:hAnsiTheme="minorHAnsi" w:cstheme="minorHAnsi"/>
          <w:sz w:val="24"/>
          <w:szCs w:val="24"/>
          <w:lang w:val="en-US"/>
        </w:rPr>
        <w:t>(premise)</w:t>
      </w:r>
      <w:r w:rsidRPr="0013481C">
        <w:rPr>
          <w:rFonts w:asciiTheme="minorHAnsi" w:hAnsiTheme="minorHAnsi" w:cstheme="minorHAnsi"/>
          <w:sz w:val="24"/>
          <w:szCs w:val="24"/>
          <w:lang w:val="ka-GE"/>
        </w:rPr>
        <w:t xml:space="preserve"> (ბინა, ინდივიდუალური სახლი, ოფისი, მაღაზია, სხვა ადგილი, რომელიც გამოიყენება საცხოვრებელი ან საქმიანი მიზნებისთვის) როგორც</w:t>
      </w:r>
      <w:r w:rsidR="003F0D73">
        <w:rPr>
          <w:rFonts w:asciiTheme="minorHAnsi" w:hAnsiTheme="minorHAnsi" w:cstheme="minorHAnsi"/>
          <w:sz w:val="24"/>
          <w:szCs w:val="24"/>
          <w:lang w:val="ka-GE"/>
        </w:rPr>
        <w:t xml:space="preserve"> ქსელის</w:t>
      </w:r>
      <w:r w:rsidRPr="0013481C">
        <w:rPr>
          <w:rFonts w:asciiTheme="minorHAnsi" w:hAnsiTheme="minorHAnsi" w:cstheme="minorHAnsi"/>
          <w:sz w:val="24"/>
          <w:szCs w:val="24"/>
          <w:lang w:val="ka-GE"/>
        </w:rPr>
        <w:t xml:space="preserve"> დაფარვის გამოსათვლელი ერთეული. ჩვენს ხელთ არსებული მონაცემების ანალიზისას ეს განსხვავება „სახლებსა” და „შენობებს” შორის ყოველთვის არ არის შესამჩნევი. ჩვენ ვეცდებით უზრუნველვყოთ, რომ ანალიზში შეტანილი ნებისმიერი შეცდომა მინიმუმამდე იყოს დაყვანილი.</w:t>
      </w:r>
    </w:p>
    <w:p w14:paraId="5B2BF83E" w14:textId="5162891A" w:rsidR="00780FA2" w:rsidRPr="0013481C" w:rsidRDefault="00780FA2" w:rsidP="00772C1E">
      <w:pPr>
        <w:pStyle w:val="Heading3"/>
        <w:numPr>
          <w:ilvl w:val="2"/>
          <w:numId w:val="66"/>
        </w:numPr>
        <w:rPr>
          <w:rFonts w:asciiTheme="minorHAnsi" w:hAnsiTheme="minorHAnsi" w:cstheme="minorHAnsi"/>
          <w:b w:val="0"/>
          <w:bCs w:val="0"/>
          <w:sz w:val="24"/>
          <w:szCs w:val="24"/>
          <w:lang w:val="ka-GE"/>
        </w:rPr>
      </w:pPr>
      <w:bookmarkStart w:id="62" w:name="_Toc141447218"/>
      <w:bookmarkStart w:id="63" w:name="_Toc147001938"/>
      <w:bookmarkStart w:id="64" w:name="_Toc150352049"/>
      <w:bookmarkStart w:id="65" w:name="_Toc169262469"/>
      <w:r w:rsidRPr="0013481C">
        <w:rPr>
          <w:rFonts w:asciiTheme="minorHAnsi" w:hAnsiTheme="minorHAnsi" w:cstheme="minorHAnsi"/>
          <w:b w:val="0"/>
          <w:bCs w:val="0"/>
          <w:sz w:val="24"/>
          <w:szCs w:val="24"/>
          <w:lang w:val="ka-GE"/>
        </w:rPr>
        <w:t>გეო-სეგმენტაციის ანალიზის ზოგადი აღწერა და მისი შეზღუდვები</w:t>
      </w:r>
      <w:bookmarkEnd w:id="62"/>
      <w:bookmarkEnd w:id="63"/>
      <w:bookmarkEnd w:id="64"/>
      <w:bookmarkEnd w:id="65"/>
    </w:p>
    <w:p w14:paraId="4D35100E" w14:textId="3940C6AD" w:rsidR="009D260E" w:rsidRPr="0013481C" w:rsidRDefault="009D260E" w:rsidP="00772C1E">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ამ თავში </w:t>
      </w:r>
      <w:proofErr w:type="spellStart"/>
      <w:r w:rsidRPr="0013481C">
        <w:rPr>
          <w:rFonts w:asciiTheme="minorHAnsi" w:hAnsiTheme="minorHAnsi" w:cstheme="minorHAnsi"/>
          <w:sz w:val="24"/>
          <w:szCs w:val="24"/>
          <w:lang w:val="ka-GE"/>
        </w:rPr>
        <w:t>გეოსეგმენტაციის</w:t>
      </w:r>
      <w:proofErr w:type="spellEnd"/>
      <w:r w:rsidRPr="0013481C">
        <w:rPr>
          <w:rFonts w:asciiTheme="minorHAnsi" w:hAnsiTheme="minorHAnsi" w:cstheme="minorHAnsi"/>
          <w:sz w:val="24"/>
          <w:szCs w:val="24"/>
          <w:lang w:val="ka-GE"/>
        </w:rPr>
        <w:t xml:space="preserve"> ანალიზის მიზანია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ოპერატორებისა და ტექნოლოგიების სივრცითი განაწილების შეფასება საქართველოს </w:t>
      </w:r>
      <w:r w:rsidR="005B0475">
        <w:rPr>
          <w:rFonts w:asciiTheme="minorHAnsi" w:hAnsiTheme="minorHAnsi" w:cstheme="minorHAnsi"/>
          <w:sz w:val="24"/>
          <w:szCs w:val="24"/>
          <w:lang w:val="ka-GE"/>
        </w:rPr>
        <w:t>ტერიტორიაზე</w:t>
      </w:r>
      <w:r w:rsidRPr="0013481C">
        <w:rPr>
          <w:rFonts w:asciiTheme="minorHAnsi" w:hAnsiTheme="minorHAnsi" w:cstheme="minorHAnsi"/>
          <w:sz w:val="24"/>
          <w:szCs w:val="24"/>
          <w:lang w:val="ka-GE"/>
        </w:rPr>
        <w:t xml:space="preserve">. ამ ანალიზის შედეგები გამოყენებულია თავში 5.4, რათა განისაზღვროს გეოგრაფიული ბაზარი და შემდგომ შეფასდეს კონკურენციის დონე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დაშვების ბაზარზე საქართველოს სხვადასხვა რეგიონში.</w:t>
      </w:r>
    </w:p>
    <w:p w14:paraId="7FEAFBA0" w14:textId="18949C5C" w:rsidR="00C95310" w:rsidRPr="0013481C" w:rsidRDefault="00C95310" w:rsidP="00772C1E">
      <w:pPr>
        <w:pStyle w:val="Heading3"/>
        <w:numPr>
          <w:ilvl w:val="3"/>
          <w:numId w:val="66"/>
        </w:numPr>
        <w:rPr>
          <w:rFonts w:asciiTheme="minorHAnsi" w:hAnsiTheme="minorHAnsi" w:cstheme="minorHAnsi"/>
          <w:b w:val="0"/>
          <w:bCs w:val="0"/>
          <w:sz w:val="24"/>
          <w:szCs w:val="24"/>
          <w:lang w:val="ka-GE"/>
        </w:rPr>
      </w:pPr>
      <w:bookmarkStart w:id="66" w:name="_Toc147001939"/>
      <w:bookmarkStart w:id="67" w:name="_Toc150352050"/>
      <w:bookmarkStart w:id="68" w:name="_Toc169262470"/>
      <w:r w:rsidRPr="0013481C">
        <w:rPr>
          <w:rFonts w:asciiTheme="minorHAnsi" w:hAnsiTheme="minorHAnsi" w:cstheme="minorHAnsi"/>
          <w:b w:val="0"/>
          <w:bCs w:val="0"/>
          <w:sz w:val="24"/>
          <w:szCs w:val="24"/>
          <w:lang w:val="ka-GE"/>
        </w:rPr>
        <w:lastRenderedPageBreak/>
        <w:t>გამოყენებული მეთოდოლოგია</w:t>
      </w:r>
      <w:bookmarkEnd w:id="66"/>
      <w:bookmarkEnd w:id="67"/>
      <w:bookmarkEnd w:id="68"/>
    </w:p>
    <w:p w14:paraId="74C43072" w14:textId="77777777" w:rsidR="00C95310" w:rsidRPr="0013481C" w:rsidRDefault="00C95310" w:rsidP="00C9531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გეოგრაფიული ანალიზი ჩატარდა დასახლების დონეზე, 2022 წლის დეკემბერში ქართველი ოპერატორების მიერ შევსებული კომუნიკაციების კომისიის კითხვარიდან მიღებული მონაცემების საფუძველზე. სხვა მონაცემები, როგორიცაა მოსახლეობა და შინამეურნეობების რაოდენობა, მიღებული იქნა </w:t>
      </w:r>
      <w:proofErr w:type="spellStart"/>
      <w:r w:rsidRPr="0013481C">
        <w:rPr>
          <w:rFonts w:asciiTheme="minorHAnsi" w:hAnsiTheme="minorHAnsi" w:cstheme="minorHAnsi"/>
          <w:sz w:val="24"/>
          <w:szCs w:val="24"/>
          <w:lang w:val="ka-GE"/>
        </w:rPr>
        <w:t>საქსტატის</w:t>
      </w:r>
      <w:proofErr w:type="spellEnd"/>
      <w:r w:rsidRPr="0013481C">
        <w:rPr>
          <w:rFonts w:asciiTheme="minorHAnsi" w:hAnsiTheme="minorHAnsi" w:cstheme="minorHAnsi"/>
          <w:sz w:val="24"/>
          <w:szCs w:val="24"/>
          <w:lang w:val="ka-GE"/>
        </w:rPr>
        <w:t xml:space="preserve"> მონაცემთა ბაზიდან ან სხვა ოფიციალური წყაროებიდან.</w:t>
      </w:r>
    </w:p>
    <w:p w14:paraId="258377FB" w14:textId="4421E220" w:rsidR="00C95310" w:rsidRPr="0013481C" w:rsidRDefault="00C95310" w:rsidP="00C9531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ანალიზი განსაზღვრავს თითოეული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დაშვების ტექნოლოგიას, რომელიც ემსახურება საბოლოო მომხმარებელს და რომელიც ხელმისაწვდომია თითოეული ოპერატორის მხრიდან თითოეულ დასახლებაში.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დაშვების ტექნოლოგიისთვის,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ქსელების არსებობა პირდაპირ დაფიქსირდა თითოეული ოპერატორის მიერ. </w:t>
      </w:r>
      <w:proofErr w:type="spellStart"/>
      <w:r w:rsidRPr="0013481C">
        <w:rPr>
          <w:rFonts w:asciiTheme="minorHAnsi" w:hAnsiTheme="minorHAnsi" w:cstheme="minorHAnsi"/>
          <w:sz w:val="24"/>
          <w:szCs w:val="24"/>
          <w:lang w:val="ka-GE"/>
        </w:rPr>
        <w:t>უკაბელო</w:t>
      </w:r>
      <w:proofErr w:type="spellEnd"/>
      <w:r w:rsidRPr="0013481C">
        <w:rPr>
          <w:rFonts w:asciiTheme="minorHAnsi" w:hAnsiTheme="minorHAnsi" w:cstheme="minorHAnsi"/>
          <w:sz w:val="24"/>
          <w:szCs w:val="24"/>
          <w:lang w:val="ka-GE"/>
        </w:rPr>
        <w:t xml:space="preserve"> დაშვების ტექნოლოგიებისთვის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და ფიქსირებული </w:t>
      </w:r>
      <w:proofErr w:type="spellStart"/>
      <w:r w:rsidRPr="0013481C">
        <w:rPr>
          <w:rFonts w:asciiTheme="minorHAnsi" w:hAnsiTheme="minorHAnsi" w:cstheme="minorHAnsi"/>
          <w:sz w:val="24"/>
          <w:szCs w:val="24"/>
          <w:lang w:val="ka-GE"/>
        </w:rPr>
        <w:t>LTE</w:t>
      </w:r>
      <w:proofErr w:type="spellEnd"/>
      <w:r w:rsidRPr="0013481C">
        <w:rPr>
          <w:rFonts w:asciiTheme="minorHAnsi" w:hAnsiTheme="minorHAnsi" w:cstheme="minorHAnsi"/>
          <w:sz w:val="24"/>
          <w:szCs w:val="24"/>
          <w:lang w:val="ka-GE"/>
        </w:rPr>
        <w:t xml:space="preserve">), ოპერატორი </w:t>
      </w:r>
      <w:r w:rsidR="00F86E43">
        <w:rPr>
          <w:rFonts w:asciiTheme="minorHAnsi" w:hAnsiTheme="minorHAnsi" w:cstheme="minorHAnsi"/>
          <w:sz w:val="24"/>
          <w:szCs w:val="24"/>
          <w:lang w:val="ka-GE"/>
        </w:rPr>
        <w:t>იმყოფება</w:t>
      </w:r>
      <w:r w:rsidR="00F86E43"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დასახლებაში, თუ მინიმუმ ერთი აბონენტი იყენებს ამ ტექნოლოგიას. ეს </w:t>
      </w:r>
      <w:proofErr w:type="spellStart"/>
      <w:r w:rsidRPr="0013481C">
        <w:rPr>
          <w:rFonts w:asciiTheme="minorHAnsi" w:hAnsiTheme="minorHAnsi" w:cstheme="minorHAnsi"/>
          <w:sz w:val="24"/>
          <w:szCs w:val="24"/>
          <w:lang w:val="ka-GE"/>
        </w:rPr>
        <w:t>ქვე</w:t>
      </w:r>
      <w:proofErr w:type="spellEnd"/>
      <w:r w:rsidRPr="0013481C">
        <w:rPr>
          <w:rFonts w:asciiTheme="minorHAnsi" w:hAnsiTheme="minorHAnsi" w:cstheme="minorHAnsi"/>
          <w:sz w:val="24"/>
          <w:szCs w:val="24"/>
          <w:lang w:val="ka-GE"/>
        </w:rPr>
        <w:t xml:space="preserve">-კრიტერიუმი გამოიყენება </w:t>
      </w:r>
      <w:proofErr w:type="spellStart"/>
      <w:r w:rsidRPr="0013481C">
        <w:rPr>
          <w:rFonts w:asciiTheme="minorHAnsi" w:hAnsiTheme="minorHAnsi" w:cstheme="minorHAnsi"/>
          <w:sz w:val="24"/>
          <w:szCs w:val="24"/>
          <w:lang w:val="ka-GE"/>
        </w:rPr>
        <w:t>უკაბელო</w:t>
      </w:r>
      <w:proofErr w:type="spellEnd"/>
      <w:r w:rsidRPr="0013481C">
        <w:rPr>
          <w:rFonts w:asciiTheme="minorHAnsi" w:hAnsiTheme="minorHAnsi" w:cstheme="minorHAnsi"/>
          <w:sz w:val="24"/>
          <w:szCs w:val="24"/>
          <w:lang w:val="ka-GE"/>
        </w:rPr>
        <w:t xml:space="preserve"> ტექნოლოგიების შემთხვევაში, რადგან ქსელის რეალური დაფარვა ცნობილი არ არის. სპილენძის და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ქსელები, როგორც წესი, </w:t>
      </w:r>
      <w:r w:rsidR="003C4E0C">
        <w:rPr>
          <w:rFonts w:asciiTheme="minorHAnsi" w:hAnsiTheme="minorHAnsi" w:cstheme="minorHAnsi"/>
          <w:sz w:val="24"/>
          <w:szCs w:val="24"/>
          <w:lang w:val="ka-GE"/>
        </w:rPr>
        <w:t>არ ფარავს ერთმანეთს</w:t>
      </w:r>
      <w:r w:rsidRPr="0013481C">
        <w:rPr>
          <w:rFonts w:asciiTheme="minorHAnsi" w:hAnsiTheme="minorHAnsi" w:cstheme="minorHAnsi"/>
          <w:sz w:val="24"/>
          <w:szCs w:val="24"/>
          <w:lang w:val="ka-GE"/>
        </w:rPr>
        <w:t xml:space="preserve"> დასახლებ</w:t>
      </w:r>
      <w:r w:rsidR="003C4E0C">
        <w:rPr>
          <w:rFonts w:asciiTheme="minorHAnsi" w:hAnsiTheme="minorHAnsi" w:cstheme="minorHAnsi"/>
          <w:sz w:val="24"/>
          <w:szCs w:val="24"/>
          <w:lang w:val="ka-GE"/>
        </w:rPr>
        <w:t>ის დონეზე</w:t>
      </w:r>
      <w:r w:rsidRPr="0013481C">
        <w:rPr>
          <w:rFonts w:asciiTheme="minorHAnsi" w:hAnsiTheme="minorHAnsi" w:cstheme="minorHAnsi"/>
          <w:sz w:val="24"/>
          <w:szCs w:val="24"/>
          <w:lang w:val="ka-GE"/>
        </w:rPr>
        <w:t>. საკაბელო (</w:t>
      </w:r>
      <w:proofErr w:type="spellStart"/>
      <w:r w:rsidRPr="0013481C">
        <w:rPr>
          <w:rFonts w:asciiTheme="minorHAnsi" w:hAnsiTheme="minorHAnsi" w:cstheme="minorHAnsi"/>
          <w:sz w:val="24"/>
          <w:szCs w:val="24"/>
          <w:lang w:val="ka-GE"/>
        </w:rPr>
        <w:t>DOC</w:t>
      </w:r>
      <w:proofErr w:type="spellEnd"/>
      <w:r w:rsidRPr="0013481C">
        <w:rPr>
          <w:rFonts w:asciiTheme="minorHAnsi" w:hAnsiTheme="minorHAnsi" w:cstheme="minorHAnsi"/>
          <w:sz w:val="24"/>
          <w:szCs w:val="24"/>
          <w:lang w:val="en-US"/>
        </w:rPr>
        <w:t>S</w:t>
      </w:r>
      <w:proofErr w:type="spellStart"/>
      <w:r w:rsidRPr="0013481C">
        <w:rPr>
          <w:rFonts w:asciiTheme="minorHAnsi" w:hAnsiTheme="minorHAnsi" w:cstheme="minorHAnsi"/>
          <w:sz w:val="24"/>
          <w:szCs w:val="24"/>
          <w:lang w:val="ka-GE"/>
        </w:rPr>
        <w:t>IS</w:t>
      </w:r>
      <w:proofErr w:type="spellEnd"/>
      <w:r w:rsidRPr="0013481C">
        <w:rPr>
          <w:rFonts w:asciiTheme="minorHAnsi" w:hAnsiTheme="minorHAnsi" w:cstheme="minorHAnsi"/>
          <w:sz w:val="24"/>
          <w:szCs w:val="24"/>
          <w:lang w:val="ka-GE"/>
        </w:rPr>
        <w:t xml:space="preserve">) ქსელები საქართველოში არ არის წარმოდგენილი. ფიქსირებული </w:t>
      </w:r>
      <w:proofErr w:type="spellStart"/>
      <w:r w:rsidRPr="0013481C">
        <w:rPr>
          <w:rFonts w:asciiTheme="minorHAnsi" w:hAnsiTheme="minorHAnsi" w:cstheme="minorHAnsi"/>
          <w:sz w:val="24"/>
          <w:szCs w:val="24"/>
          <w:lang w:val="ka-GE"/>
        </w:rPr>
        <w:t>LTE</w:t>
      </w:r>
      <w:proofErr w:type="spellEnd"/>
      <w:r w:rsidRPr="0013481C">
        <w:rPr>
          <w:rFonts w:asciiTheme="minorHAnsi" w:hAnsiTheme="minorHAnsi" w:cstheme="minorHAnsi"/>
          <w:sz w:val="24"/>
          <w:szCs w:val="24"/>
          <w:lang w:val="ka-GE"/>
        </w:rPr>
        <w:t>-ის შემთხვევაში, ფიქსირებული დაშვებისთვის ხელმისაწვდომი ქსელების რეალური სიმძლავრე გაურკვეველია.</w:t>
      </w:r>
    </w:p>
    <w:p w14:paraId="3F9EA7AF" w14:textId="7C0407AE" w:rsidR="00C95310" w:rsidRPr="0013481C" w:rsidRDefault="00C95310" w:rsidP="00C9531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ყოველ დასახლებაში, ყველა ოჯახი და მაცხოვრებელი</w:t>
      </w:r>
      <w:r w:rsidR="00F86E43">
        <w:rPr>
          <w:rFonts w:asciiTheme="minorHAnsi" w:hAnsiTheme="minorHAnsi" w:cstheme="minorHAnsi"/>
          <w:sz w:val="24"/>
          <w:szCs w:val="24"/>
          <w:lang w:val="ka-GE"/>
        </w:rPr>
        <w:t>ა მოაზრებული</w:t>
      </w:r>
      <w:r w:rsidRPr="0013481C">
        <w:rPr>
          <w:rFonts w:asciiTheme="minorHAnsi" w:hAnsiTheme="minorHAnsi" w:cstheme="minorHAnsi"/>
          <w:sz w:val="24"/>
          <w:szCs w:val="24"/>
          <w:lang w:val="ka-GE"/>
        </w:rPr>
        <w:t>, მიუხედავად იმისა, რომ შესაძლებელია, რომ დასახლების მხოლოდ ნაწილში იყოს კონკრეტული ქსელის ხელმისაწვდომობა უზრუნველყოფილი. თითოეული ქსელის ხელმისაწვდომობის შეფასების მიზნით, იმ დასახლებული პუნქტებიდან, სადაც მინიმუმ ერთი აბონენტია ჩართული, აღებულ იქნა ყველა ოჯახი და მაცხოვრებელი. მიუხედავად იმისა, რომ ასეთი სახის შეფასებამ შეიძლება გადაჭარბებული მაჩვენებელი მოგვცეს, ეს მიდგომა გამოავლენს კონკურენციის დონეს თითოეულ დასახლებაში, რადგან ის უზრუნველყოფს, რომ ანალიზის პროცესში ჩართული იყოს თითოეული ქსელი, რომელიც ხელმისაწვდომია თითოეულ დასახლებაში.</w:t>
      </w:r>
    </w:p>
    <w:p w14:paraId="4493B3B3" w14:textId="362BE0E2" w:rsidR="00C95310" w:rsidRPr="0013481C" w:rsidRDefault="00217277" w:rsidP="00772C1E">
      <w:pPr>
        <w:pStyle w:val="Heading3"/>
        <w:numPr>
          <w:ilvl w:val="3"/>
          <w:numId w:val="66"/>
        </w:numPr>
        <w:ind w:left="630" w:hanging="630"/>
        <w:rPr>
          <w:rFonts w:asciiTheme="minorHAnsi" w:hAnsiTheme="minorHAnsi" w:cstheme="minorHAnsi"/>
          <w:b w:val="0"/>
          <w:bCs w:val="0"/>
          <w:sz w:val="24"/>
          <w:szCs w:val="24"/>
          <w:lang w:val="ka-GE"/>
        </w:rPr>
      </w:pPr>
      <w:bookmarkStart w:id="69" w:name="_Toc141447220"/>
      <w:bookmarkStart w:id="70" w:name="_Toc147001940"/>
      <w:bookmarkStart w:id="71" w:name="_Toc150352051"/>
      <w:r w:rsidRPr="0013481C">
        <w:rPr>
          <w:rFonts w:asciiTheme="minorHAnsi" w:hAnsiTheme="minorHAnsi" w:cstheme="minorHAnsi"/>
          <w:b w:val="0"/>
          <w:bCs w:val="0"/>
          <w:sz w:val="24"/>
          <w:szCs w:val="24"/>
          <w:lang w:val="ka-GE"/>
        </w:rPr>
        <w:t xml:space="preserve"> </w:t>
      </w:r>
      <w:bookmarkStart w:id="72" w:name="_Toc169262471"/>
      <w:r w:rsidR="00C95310" w:rsidRPr="0013481C">
        <w:rPr>
          <w:rFonts w:asciiTheme="minorHAnsi" w:hAnsiTheme="minorHAnsi" w:cstheme="minorHAnsi"/>
          <w:b w:val="0"/>
          <w:bCs w:val="0"/>
          <w:sz w:val="24"/>
          <w:szCs w:val="24"/>
          <w:lang w:val="ka-GE"/>
        </w:rPr>
        <w:t>გეოგრაფიული ერთეულების განმარტება</w:t>
      </w:r>
      <w:bookmarkEnd w:id="69"/>
      <w:bookmarkEnd w:id="70"/>
      <w:bookmarkEnd w:id="71"/>
      <w:bookmarkEnd w:id="72"/>
    </w:p>
    <w:p w14:paraId="7161ACAC" w14:textId="41A7A741" w:rsidR="00C95310" w:rsidRPr="0013481C" w:rsidRDefault="00C95310" w:rsidP="00C9531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იდეალურ შემთხვევაში, ტარდება სრული გეო-სეგმენტაციის ანალიზი, რათა დადგინდეს, თუ რომელი ქსელები და ტექნოლოგიებია ხელმისაწვდომი საქართველოში თითოეულ ოჯახში. ამ დონის გეო</w:t>
      </w:r>
      <w:r w:rsidR="00AF3ECB">
        <w:rPr>
          <w:rFonts w:asciiTheme="minorHAnsi" w:hAnsiTheme="minorHAnsi" w:cstheme="minorHAnsi"/>
          <w:sz w:val="24"/>
          <w:szCs w:val="24"/>
          <w:lang w:val="ka-GE"/>
        </w:rPr>
        <w:t>-</w:t>
      </w:r>
      <w:r w:rsidRPr="0013481C">
        <w:rPr>
          <w:rFonts w:asciiTheme="minorHAnsi" w:hAnsiTheme="minorHAnsi" w:cstheme="minorHAnsi"/>
          <w:sz w:val="24"/>
          <w:szCs w:val="24"/>
          <w:lang w:val="ka-GE"/>
        </w:rPr>
        <w:t xml:space="preserve">სეგმენტაციის მონაცემები საქართველოში არ არის ხელმისაწვდომი. ამის საპირისპიროდ, ეროვნულ დონეზე ქსელებისა და ტექნოლოგიების ანალიზი არ გამოავლენს კონკურენციის პრობლემებს საქართველოს სხვადასხვა კუთხეში. ასე რომ კომპრომისის სახით, არჩეულია ანალიზი დასახლების დონეზე, რათა შეფასდეს კონკურენციის დონე </w:t>
      </w:r>
      <w:proofErr w:type="spellStart"/>
      <w:r w:rsidRPr="0013481C">
        <w:rPr>
          <w:rFonts w:asciiTheme="minorHAnsi" w:hAnsiTheme="minorHAnsi" w:cstheme="minorHAnsi"/>
          <w:sz w:val="24"/>
          <w:szCs w:val="24"/>
          <w:lang w:val="ka-GE"/>
        </w:rPr>
        <w:t>ქვეეროვნულ</w:t>
      </w:r>
      <w:proofErr w:type="spellEnd"/>
      <w:r w:rsidRPr="0013481C">
        <w:rPr>
          <w:rFonts w:asciiTheme="minorHAnsi" w:hAnsiTheme="minorHAnsi" w:cstheme="minorHAnsi"/>
          <w:sz w:val="24"/>
          <w:szCs w:val="24"/>
          <w:lang w:val="ka-GE"/>
        </w:rPr>
        <w:t xml:space="preserve"> დონეზე.</w:t>
      </w:r>
    </w:p>
    <w:p w14:paraId="4B2A29BC" w14:textId="77777777" w:rsidR="00C95310" w:rsidRPr="0013481C" w:rsidRDefault="00C95310" w:rsidP="00C9531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საქართველოში დასახლებები ადმინისტრაციულად მკაფიოდ არის განსაზღვრული სტაბილური გეოგრაფიული საზღვრებით. ძალიან დიდი განსხვავებაა სხვადასხვა </w:t>
      </w:r>
      <w:r w:rsidRPr="0013481C">
        <w:rPr>
          <w:rFonts w:asciiTheme="minorHAnsi" w:hAnsiTheme="minorHAnsi" w:cstheme="minorHAnsi"/>
          <w:sz w:val="24"/>
          <w:szCs w:val="24"/>
          <w:lang w:val="ka-GE"/>
        </w:rPr>
        <w:lastRenderedPageBreak/>
        <w:t>დასახლების ზომებში. ქალაქი თბილისი ადმინისტრაციულად განიმარტება, როგორც ერთი დასახლება ისევე, როგორც ყველაზე პატარა სოფლის დასახლება, მიუხედავად იმისა, რომ არსებობს ძალიან დიდი განსხვავებები მათ შედარებით გეოგრაფიულ არეალსა და მოსახლეობაში.</w:t>
      </w:r>
    </w:p>
    <w:p w14:paraId="2B8FF6D4" w14:textId="34BD1629" w:rsidR="00C95310" w:rsidRPr="0013481C" w:rsidRDefault="00C95310" w:rsidP="00C95310">
      <w:pPr>
        <w:jc w:val="both"/>
        <w:rPr>
          <w:rFonts w:asciiTheme="minorHAnsi" w:hAnsiTheme="minorHAnsi" w:cstheme="minorHAnsi"/>
          <w:b/>
          <w:bCs/>
          <w:sz w:val="24"/>
          <w:szCs w:val="24"/>
          <w:lang w:val="ka-GE"/>
        </w:rPr>
      </w:pPr>
      <w:r w:rsidRPr="0013481C">
        <w:rPr>
          <w:rFonts w:asciiTheme="minorHAnsi" w:hAnsiTheme="minorHAnsi" w:cstheme="minorHAnsi"/>
          <w:sz w:val="24"/>
          <w:szCs w:val="24"/>
          <w:lang w:val="ka-GE"/>
        </w:rPr>
        <w:t>მონაცემები დიდი დასახლებების (როგორიცაა თბილისის ფარგლებში მდებარე უბნები) მცირე ნაწილების შესახებ არ არის ხელმისაწვდომი და არც დასახლებული პუნქტების საზღვრებია კარგად განსაზღვრული. ზოგიერთი სოფლის დასახლების გეოგრაფიული საზღვრებიც არ არის კარგად განსაზღვრული, მაგრამ რადგან ამ დასახლებებში ბევრი მოსახლე არ არის</w:t>
      </w:r>
      <w:r w:rsidR="00B03BFF">
        <w:rPr>
          <w:rFonts w:asciiTheme="minorHAnsi" w:hAnsiTheme="minorHAnsi" w:cstheme="minorHAnsi"/>
          <w:sz w:val="24"/>
          <w:szCs w:val="24"/>
          <w:lang w:val="ka-GE"/>
        </w:rPr>
        <w:t xml:space="preserve"> წარმოდგენილი</w:t>
      </w:r>
      <w:r w:rsidRPr="0013481C">
        <w:rPr>
          <w:rFonts w:asciiTheme="minorHAnsi" w:hAnsiTheme="minorHAnsi" w:cstheme="minorHAnsi"/>
          <w:sz w:val="24"/>
          <w:szCs w:val="24"/>
          <w:lang w:val="ka-GE"/>
        </w:rPr>
        <w:t xml:space="preserve">, შესაძლო შეცდომები, რომლებიც შეიძლება წარმოიშვას ამ უფრო ცუდად განსაზღვრული დასახლებების მონაცემთა წარმოდგენისას, მნიშვნელოვნად არ იმოქმედებს ანალიზის შედეგზე. დიდ ქალაქებში არასწორად განსაზღვრული </w:t>
      </w:r>
      <w:proofErr w:type="spellStart"/>
      <w:r w:rsidRPr="0013481C">
        <w:rPr>
          <w:rFonts w:asciiTheme="minorHAnsi" w:hAnsiTheme="minorHAnsi" w:cstheme="minorHAnsi"/>
          <w:sz w:val="24"/>
          <w:szCs w:val="24"/>
          <w:lang w:val="ka-GE"/>
        </w:rPr>
        <w:t>ქვედასახლების</w:t>
      </w:r>
      <w:proofErr w:type="spellEnd"/>
      <w:r w:rsidRPr="0013481C">
        <w:rPr>
          <w:rFonts w:asciiTheme="minorHAnsi" w:hAnsiTheme="minorHAnsi" w:cstheme="minorHAnsi"/>
          <w:sz w:val="24"/>
          <w:szCs w:val="24"/>
          <w:lang w:val="ka-GE"/>
        </w:rPr>
        <w:t xml:space="preserve"> უბნები რომ გამოკვლეულიყო, შეცდომები შეიძლება </w:t>
      </w:r>
      <w:r w:rsidR="00B03BFF">
        <w:rPr>
          <w:rFonts w:asciiTheme="minorHAnsi" w:hAnsiTheme="minorHAnsi" w:cstheme="minorHAnsi"/>
          <w:sz w:val="24"/>
          <w:szCs w:val="24"/>
          <w:lang w:val="ka-GE"/>
        </w:rPr>
        <w:t xml:space="preserve">უფრო </w:t>
      </w:r>
      <w:r w:rsidRPr="0013481C">
        <w:rPr>
          <w:rFonts w:asciiTheme="minorHAnsi" w:hAnsiTheme="minorHAnsi" w:cstheme="minorHAnsi"/>
          <w:sz w:val="24"/>
          <w:szCs w:val="24"/>
          <w:lang w:val="ka-GE"/>
        </w:rPr>
        <w:t>მნიშვნელოვანი ყოფილიყო, რადგან ამ რაიონების მოსახლეობ</w:t>
      </w:r>
      <w:r w:rsidR="00CF17F6">
        <w:rPr>
          <w:rFonts w:asciiTheme="minorHAnsi" w:hAnsiTheme="minorHAnsi" w:cstheme="minorHAnsi"/>
          <w:sz w:val="24"/>
          <w:szCs w:val="24"/>
          <w:lang w:val="ka-GE"/>
        </w:rPr>
        <w:t>ის რაოდენობა</w:t>
      </w:r>
      <w:r w:rsidRPr="0013481C">
        <w:rPr>
          <w:rFonts w:asciiTheme="minorHAnsi" w:hAnsiTheme="minorHAnsi" w:cstheme="minorHAnsi"/>
          <w:sz w:val="24"/>
          <w:szCs w:val="24"/>
          <w:lang w:val="ka-GE"/>
        </w:rPr>
        <w:t xml:space="preserve"> დიდია და ზოგიერთი </w:t>
      </w:r>
      <w:r w:rsidR="00324E22">
        <w:rPr>
          <w:rFonts w:asciiTheme="minorHAnsi" w:hAnsiTheme="minorHAnsi" w:cstheme="minorHAnsi"/>
          <w:sz w:val="24"/>
          <w:szCs w:val="24"/>
          <w:lang w:val="ka-GE"/>
        </w:rPr>
        <w:t>შინამეურნეობა</w:t>
      </w:r>
      <w:r w:rsidR="00324E22" w:rsidRPr="0013481C">
        <w:rPr>
          <w:rFonts w:asciiTheme="minorHAnsi" w:hAnsiTheme="minorHAnsi" w:cstheme="minorHAnsi"/>
          <w:sz w:val="24"/>
          <w:szCs w:val="24"/>
          <w:lang w:val="ka-GE"/>
        </w:rPr>
        <w:t xml:space="preserve"> შე</w:t>
      </w:r>
      <w:r w:rsidR="00324E22">
        <w:rPr>
          <w:rFonts w:asciiTheme="minorHAnsi" w:hAnsiTheme="minorHAnsi" w:cstheme="minorHAnsi"/>
          <w:sz w:val="24"/>
          <w:szCs w:val="24"/>
          <w:lang w:val="ka-GE"/>
        </w:rPr>
        <w:t>საძლოა</w:t>
      </w:r>
      <w:r w:rsidR="00324E22"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არასწორად </w:t>
      </w:r>
      <w:r w:rsidR="009E7242">
        <w:rPr>
          <w:rFonts w:asciiTheme="minorHAnsi" w:hAnsiTheme="minorHAnsi" w:cstheme="minorHAnsi"/>
          <w:sz w:val="24"/>
          <w:szCs w:val="24"/>
          <w:lang w:val="ka-GE"/>
        </w:rPr>
        <w:t>ყოფილიყო მიკუთვნებული რომელიმ</w:t>
      </w:r>
      <w:r w:rsidR="00CF3F46">
        <w:rPr>
          <w:rFonts w:asciiTheme="minorHAnsi" w:hAnsiTheme="minorHAnsi" w:cstheme="minorHAnsi"/>
          <w:sz w:val="24"/>
          <w:szCs w:val="24"/>
          <w:lang w:val="ka-GE"/>
        </w:rPr>
        <w:t>ე</w:t>
      </w:r>
      <w:r w:rsidR="009E7242">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 რაიონს.</w:t>
      </w:r>
    </w:p>
    <w:p w14:paraId="4CFCDB36" w14:textId="6F23B724" w:rsidR="00C95310" w:rsidRPr="0013481C" w:rsidRDefault="00C95310" w:rsidP="00C9531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უფრო დიდი დასახლებების ფარგლებში არსებული </w:t>
      </w:r>
      <w:proofErr w:type="spellStart"/>
      <w:r w:rsidRPr="0013481C">
        <w:rPr>
          <w:rFonts w:asciiTheme="minorHAnsi" w:hAnsiTheme="minorHAnsi" w:cstheme="minorHAnsi"/>
          <w:sz w:val="24"/>
          <w:szCs w:val="24"/>
          <w:lang w:val="ka-GE"/>
        </w:rPr>
        <w:t>ქვერაიონების</w:t>
      </w:r>
      <w:proofErr w:type="spellEnd"/>
      <w:r w:rsidRPr="0013481C">
        <w:rPr>
          <w:rFonts w:asciiTheme="minorHAnsi" w:hAnsiTheme="minorHAnsi" w:cstheme="minorHAnsi"/>
          <w:sz w:val="24"/>
          <w:szCs w:val="24"/>
          <w:lang w:val="ka-GE"/>
        </w:rPr>
        <w:t xml:space="preserve"> მონაცემების შეგროვება არ განხორციელდა საჭირო დროის დიდი რესურსის და შეცდომის მაღალი ალბათობის გამო. ითვლება, რომ მონაცემთა ნაკლებობა მნიშვნელოვნად არ ცვლის გეო</w:t>
      </w:r>
      <w:r w:rsidR="00567531">
        <w:rPr>
          <w:rFonts w:asciiTheme="minorHAnsi" w:hAnsiTheme="minorHAnsi" w:cstheme="minorHAnsi"/>
          <w:sz w:val="24"/>
          <w:szCs w:val="24"/>
          <w:lang w:val="ka-GE"/>
        </w:rPr>
        <w:t>-</w:t>
      </w:r>
      <w:r w:rsidRPr="0013481C">
        <w:rPr>
          <w:rFonts w:asciiTheme="minorHAnsi" w:hAnsiTheme="minorHAnsi" w:cstheme="minorHAnsi"/>
          <w:sz w:val="24"/>
          <w:szCs w:val="24"/>
          <w:lang w:val="ka-GE"/>
        </w:rPr>
        <w:t>სეგმენტაციის ანალიზ</w:t>
      </w:r>
      <w:r w:rsidR="00567531">
        <w:rPr>
          <w:rFonts w:asciiTheme="minorHAnsi" w:hAnsiTheme="minorHAnsi" w:cstheme="minorHAnsi"/>
          <w:sz w:val="24"/>
          <w:szCs w:val="24"/>
          <w:lang w:val="ka-GE"/>
        </w:rPr>
        <w:t>თან დაკავშირებულ</w:t>
      </w:r>
      <w:r w:rsidRPr="0013481C">
        <w:rPr>
          <w:rFonts w:asciiTheme="minorHAnsi" w:hAnsiTheme="minorHAnsi" w:cstheme="minorHAnsi"/>
          <w:sz w:val="24"/>
          <w:szCs w:val="24"/>
          <w:lang w:val="ka-GE"/>
        </w:rPr>
        <w:t xml:space="preserve"> დასკვნებს.</w:t>
      </w:r>
      <w:r w:rsidR="00324E22">
        <w:rPr>
          <w:rFonts w:asciiTheme="minorHAnsi" w:hAnsiTheme="minorHAnsi" w:cstheme="minorHAnsi"/>
          <w:sz w:val="24"/>
          <w:szCs w:val="24"/>
          <w:lang w:val="ka-GE"/>
        </w:rPr>
        <w:t xml:space="preserve"> </w:t>
      </w:r>
      <w:r w:rsidR="00324E22" w:rsidRPr="00324E22">
        <w:rPr>
          <w:rFonts w:asciiTheme="minorHAnsi" w:hAnsiTheme="minorHAnsi" w:cstheme="minorHAnsi"/>
          <w:sz w:val="24"/>
          <w:szCs w:val="24"/>
          <w:lang w:val="ka-GE"/>
        </w:rPr>
        <w:t xml:space="preserve">მონაცემები შეგროვდა </w:t>
      </w:r>
      <w:r w:rsidR="00324E22">
        <w:rPr>
          <w:rFonts w:asciiTheme="minorHAnsi" w:hAnsiTheme="minorHAnsi" w:cstheme="minorHAnsi"/>
          <w:sz w:val="24"/>
          <w:szCs w:val="24"/>
          <w:lang w:val="ka-GE"/>
        </w:rPr>
        <w:t>დასახლებების</w:t>
      </w:r>
      <w:r w:rsidR="00324E22" w:rsidRPr="00324E22">
        <w:rPr>
          <w:rFonts w:asciiTheme="minorHAnsi" w:hAnsiTheme="minorHAnsi" w:cstheme="minorHAnsi"/>
          <w:sz w:val="24"/>
          <w:szCs w:val="24"/>
          <w:lang w:val="ka-GE"/>
        </w:rPr>
        <w:t xml:space="preserve"> დონეზე ამ ანალიზის მიზნებისათვის.</w:t>
      </w:r>
      <w:r w:rsidR="00324E22">
        <w:rPr>
          <w:rFonts w:asciiTheme="minorHAnsi" w:hAnsiTheme="minorHAnsi" w:cstheme="minorHAnsi"/>
          <w:sz w:val="24"/>
          <w:szCs w:val="24"/>
          <w:lang w:val="ka-GE"/>
        </w:rPr>
        <w:t xml:space="preserve"> </w:t>
      </w:r>
      <w:r w:rsidR="00324E22" w:rsidRPr="00324E22">
        <w:rPr>
          <w:rFonts w:asciiTheme="minorHAnsi" w:hAnsiTheme="minorHAnsi" w:cstheme="minorHAnsi"/>
          <w:sz w:val="24"/>
          <w:szCs w:val="24"/>
          <w:lang w:val="ka-GE"/>
        </w:rPr>
        <w:t xml:space="preserve">ეს მონაცემები ყველაზე </w:t>
      </w:r>
      <w:r w:rsidR="00324E22">
        <w:rPr>
          <w:rFonts w:asciiTheme="minorHAnsi" w:hAnsiTheme="minorHAnsi" w:cstheme="minorHAnsi"/>
          <w:sz w:val="24"/>
          <w:szCs w:val="24"/>
          <w:lang w:val="ka-GE"/>
        </w:rPr>
        <w:t>ახალია (2022 წლის ბოლომდე)</w:t>
      </w:r>
      <w:r w:rsidR="00324E22" w:rsidRPr="00324E22">
        <w:rPr>
          <w:rFonts w:asciiTheme="minorHAnsi" w:hAnsiTheme="minorHAnsi" w:cstheme="minorHAnsi"/>
          <w:sz w:val="24"/>
          <w:szCs w:val="24"/>
          <w:lang w:val="ka-GE"/>
        </w:rPr>
        <w:t xml:space="preserve"> და საკმარისად ითვლება </w:t>
      </w:r>
      <w:proofErr w:type="spellStart"/>
      <w:r w:rsidR="00324E22" w:rsidRPr="00324E22">
        <w:rPr>
          <w:rFonts w:asciiTheme="minorHAnsi" w:hAnsiTheme="minorHAnsi" w:cstheme="minorHAnsi"/>
          <w:sz w:val="24"/>
          <w:szCs w:val="24"/>
          <w:lang w:val="ka-GE"/>
        </w:rPr>
        <w:t>გეოსეგმენტაციის</w:t>
      </w:r>
      <w:proofErr w:type="spellEnd"/>
      <w:r w:rsidR="00324E22" w:rsidRPr="00324E22">
        <w:rPr>
          <w:rFonts w:asciiTheme="minorHAnsi" w:hAnsiTheme="minorHAnsi" w:cstheme="minorHAnsi"/>
          <w:sz w:val="24"/>
          <w:szCs w:val="24"/>
          <w:lang w:val="ka-GE"/>
        </w:rPr>
        <w:t>, ქსელისა და ტექნოლოგიების დაფარვის და კონკურენციის ანალიზის</w:t>
      </w:r>
      <w:r w:rsidR="00324E22">
        <w:rPr>
          <w:rFonts w:asciiTheme="minorHAnsi" w:hAnsiTheme="minorHAnsi" w:cstheme="minorHAnsi"/>
          <w:sz w:val="24"/>
          <w:szCs w:val="24"/>
          <w:lang w:val="ka-GE"/>
        </w:rPr>
        <w:t xml:space="preserve"> მიზნებისთვის</w:t>
      </w:r>
      <w:r w:rsidR="00324E22" w:rsidRPr="00324E22">
        <w:rPr>
          <w:rFonts w:asciiTheme="minorHAnsi" w:hAnsiTheme="minorHAnsi" w:cstheme="minorHAnsi"/>
          <w:sz w:val="24"/>
          <w:szCs w:val="24"/>
          <w:lang w:val="ka-GE"/>
        </w:rPr>
        <w:t>.</w:t>
      </w:r>
    </w:p>
    <w:p w14:paraId="0DA47744" w14:textId="7A507043" w:rsidR="004327CC" w:rsidRPr="0013481C" w:rsidRDefault="004327CC" w:rsidP="00772C1E">
      <w:pPr>
        <w:pStyle w:val="Heading3"/>
        <w:numPr>
          <w:ilvl w:val="3"/>
          <w:numId w:val="66"/>
        </w:numPr>
        <w:ind w:left="540" w:hanging="540"/>
        <w:rPr>
          <w:rFonts w:asciiTheme="minorHAnsi" w:hAnsiTheme="minorHAnsi" w:cstheme="minorHAnsi"/>
          <w:b w:val="0"/>
          <w:bCs w:val="0"/>
          <w:sz w:val="24"/>
          <w:szCs w:val="24"/>
          <w:lang w:val="ka-GE"/>
        </w:rPr>
      </w:pPr>
      <w:bookmarkStart w:id="73" w:name="_Toc141447221"/>
      <w:bookmarkStart w:id="74" w:name="_Toc147001941"/>
      <w:bookmarkStart w:id="75" w:name="_Toc150352052"/>
      <w:bookmarkStart w:id="76" w:name="_Toc169262472"/>
      <w:r w:rsidRPr="0013481C">
        <w:rPr>
          <w:rFonts w:asciiTheme="minorHAnsi" w:hAnsiTheme="minorHAnsi" w:cstheme="minorHAnsi"/>
          <w:b w:val="0"/>
          <w:bCs w:val="0"/>
          <w:sz w:val="24"/>
          <w:szCs w:val="24"/>
          <w:lang w:val="ka-GE"/>
        </w:rPr>
        <w:t>დაფარვის განმარტება</w:t>
      </w:r>
      <w:bookmarkEnd w:id="73"/>
      <w:bookmarkEnd w:id="74"/>
      <w:bookmarkEnd w:id="75"/>
      <w:bookmarkEnd w:id="76"/>
    </w:p>
    <w:p w14:paraId="79801E5A" w14:textId="753D4420" w:rsidR="004327CC" w:rsidRPr="0013481C" w:rsidRDefault="006C1C42" w:rsidP="004327CC">
      <w:pPr>
        <w:jc w:val="both"/>
        <w:rPr>
          <w:rFonts w:asciiTheme="minorHAnsi" w:hAnsiTheme="minorHAnsi" w:cstheme="minorHAnsi"/>
          <w:bCs/>
          <w:sz w:val="24"/>
          <w:szCs w:val="24"/>
          <w:lang w:val="en-US"/>
        </w:rPr>
      </w:pPr>
      <w:r>
        <w:rPr>
          <w:rFonts w:asciiTheme="minorHAnsi" w:hAnsiTheme="minorHAnsi" w:cstheme="minorHAnsi"/>
          <w:sz w:val="24"/>
          <w:szCs w:val="24"/>
          <w:lang w:val="ka-GE"/>
        </w:rPr>
        <w:t xml:space="preserve">ითვლება, რომ </w:t>
      </w:r>
      <w:r w:rsidR="004327CC" w:rsidRPr="0013481C">
        <w:rPr>
          <w:rFonts w:asciiTheme="minorHAnsi" w:hAnsiTheme="minorHAnsi" w:cstheme="minorHAnsi"/>
          <w:sz w:val="24"/>
          <w:szCs w:val="24"/>
          <w:lang w:val="ka-GE"/>
        </w:rPr>
        <w:t>ოპერატორს, რომელიც ოპერირებს კონკრეტულ დასახლებაში, შეუძლია გააფართოვოს თავისი ქსელი დასახლებაში ან სულ მცირე მის უფრო მეტად დასახლებულ ნაწილებში. აქედან გამომდინარე, მთელი დასახლება განისაზღვრება, მოცემული ოპერატორის მიერ დაფარულად თუ</w:t>
      </w:r>
      <w:r>
        <w:rPr>
          <w:rFonts w:asciiTheme="minorHAnsi" w:hAnsiTheme="minorHAnsi" w:cstheme="minorHAnsi"/>
          <w:sz w:val="24"/>
          <w:szCs w:val="24"/>
          <w:lang w:val="ka-GE"/>
        </w:rPr>
        <w:t xml:space="preserve"> </w:t>
      </w:r>
      <w:r w:rsidR="00A24C45">
        <w:rPr>
          <w:rFonts w:asciiTheme="minorHAnsi" w:hAnsiTheme="minorHAnsi" w:cstheme="minorHAnsi"/>
          <w:sz w:val="24"/>
          <w:szCs w:val="24"/>
          <w:lang w:val="ka-GE"/>
        </w:rPr>
        <w:t>მოცემული</w:t>
      </w:r>
      <w:r>
        <w:rPr>
          <w:rFonts w:asciiTheme="minorHAnsi" w:hAnsiTheme="minorHAnsi" w:cstheme="minorHAnsi"/>
          <w:sz w:val="24"/>
          <w:szCs w:val="24"/>
          <w:lang w:val="ka-GE"/>
        </w:rPr>
        <w:t xml:space="preserve"> დასახლების ფარგლებში</w:t>
      </w:r>
      <w:r w:rsidR="004327CC" w:rsidRPr="0013481C">
        <w:rPr>
          <w:rFonts w:asciiTheme="minorHAnsi" w:hAnsiTheme="minorHAnsi" w:cstheme="minorHAnsi"/>
          <w:sz w:val="24"/>
          <w:szCs w:val="24"/>
          <w:lang w:val="ka-GE"/>
        </w:rPr>
        <w:t xml:space="preserve"> ერთი აბონენტი მაინც არის ჩართული მის ქსელში. აღნიშნული დაშვება გაკეთდა, იქიდან გამომდინარე, რომ მონაცემები შინამეურნეობ</w:t>
      </w:r>
      <w:r w:rsidR="004D524C">
        <w:rPr>
          <w:rFonts w:asciiTheme="minorHAnsi" w:hAnsiTheme="minorHAnsi" w:cstheme="minorHAnsi"/>
          <w:sz w:val="24"/>
          <w:szCs w:val="24"/>
          <w:lang w:val="ka-GE"/>
        </w:rPr>
        <w:t>ებ</w:t>
      </w:r>
      <w:r w:rsidR="004327CC" w:rsidRPr="0013481C">
        <w:rPr>
          <w:rFonts w:asciiTheme="minorHAnsi" w:hAnsiTheme="minorHAnsi" w:cstheme="minorHAnsi"/>
          <w:sz w:val="24"/>
          <w:szCs w:val="24"/>
          <w:lang w:val="ka-GE"/>
        </w:rPr>
        <w:t>ის დონეზე არ არის ხელმისაწვდომი. ოპერატორების მიერ შევსებული კომუნიკაციების კომისიის კითხვარები მხოლოდ დასახლებების დონეზე მოიცავდნენ ინფორმაციას.</w:t>
      </w:r>
    </w:p>
    <w:p w14:paraId="43195ACE" w14:textId="4A984B1D" w:rsidR="004327CC" w:rsidRPr="0013481C" w:rsidRDefault="004327CC" w:rsidP="004327CC">
      <w:pPr>
        <w:jc w:val="both"/>
        <w:rPr>
          <w:rFonts w:asciiTheme="minorHAnsi" w:hAnsiTheme="minorHAnsi" w:cstheme="minorHAnsi"/>
          <w:bCs/>
          <w:sz w:val="24"/>
          <w:szCs w:val="24"/>
          <w:lang w:val="ka-GE"/>
        </w:rPr>
      </w:pPr>
      <w:r w:rsidRPr="0013481C">
        <w:rPr>
          <w:rFonts w:asciiTheme="minorHAnsi" w:hAnsiTheme="minorHAnsi" w:cstheme="minorHAnsi"/>
          <w:bCs/>
          <w:sz w:val="24"/>
          <w:szCs w:val="24"/>
          <w:lang w:val="ka-GE"/>
        </w:rPr>
        <w:t xml:space="preserve">ზოგიერთ დასახლებაში, სადაც ოპერატორმა უზრუნველყო </w:t>
      </w:r>
      <w:proofErr w:type="spellStart"/>
      <w:r w:rsidRPr="0013481C">
        <w:rPr>
          <w:rFonts w:asciiTheme="minorHAnsi" w:hAnsiTheme="minorHAnsi" w:cstheme="minorHAnsi"/>
          <w:bCs/>
          <w:sz w:val="24"/>
          <w:szCs w:val="24"/>
          <w:lang w:val="ka-GE"/>
        </w:rPr>
        <w:t>უსადენო</w:t>
      </w:r>
      <w:proofErr w:type="spellEnd"/>
      <w:r w:rsidRPr="0013481C">
        <w:rPr>
          <w:rFonts w:asciiTheme="minorHAnsi" w:hAnsiTheme="minorHAnsi" w:cstheme="minorHAnsi"/>
          <w:bCs/>
          <w:sz w:val="24"/>
          <w:szCs w:val="24"/>
          <w:lang w:val="ka-GE"/>
        </w:rPr>
        <w:t xml:space="preserve"> ტექნოლოგიებზე დაშვება და არ მიუთითა </w:t>
      </w:r>
      <w:proofErr w:type="spellStart"/>
      <w:r w:rsidRPr="0013481C">
        <w:rPr>
          <w:rFonts w:asciiTheme="minorHAnsi" w:hAnsiTheme="minorHAnsi" w:cstheme="minorHAnsi"/>
          <w:bCs/>
          <w:sz w:val="24"/>
          <w:szCs w:val="24"/>
          <w:lang w:val="ka-GE"/>
        </w:rPr>
        <w:t>პენეტრაციის</w:t>
      </w:r>
      <w:proofErr w:type="spellEnd"/>
      <w:r w:rsidRPr="0013481C">
        <w:rPr>
          <w:rFonts w:asciiTheme="minorHAnsi" w:hAnsiTheme="minorHAnsi" w:cstheme="minorHAnsi"/>
          <w:bCs/>
          <w:sz w:val="24"/>
          <w:szCs w:val="24"/>
          <w:lang w:val="ka-GE"/>
        </w:rPr>
        <w:t xml:space="preserve"> მაჩვენებელი აბონენტების დონეზე</w:t>
      </w:r>
      <w:r w:rsidR="00E671DA">
        <w:rPr>
          <w:rFonts w:asciiTheme="minorHAnsi" w:hAnsiTheme="minorHAnsi" w:cstheme="minorHAnsi"/>
          <w:bCs/>
          <w:sz w:val="24"/>
          <w:szCs w:val="24"/>
          <w:lang w:val="ka-GE"/>
        </w:rPr>
        <w:t>,</w:t>
      </w:r>
      <w:r w:rsidR="006A7187">
        <w:rPr>
          <w:rFonts w:asciiTheme="minorHAnsi" w:hAnsiTheme="minorHAnsi" w:cstheme="minorHAnsi"/>
          <w:bCs/>
          <w:sz w:val="24"/>
          <w:szCs w:val="24"/>
          <w:lang w:val="ka-GE"/>
        </w:rPr>
        <w:t xml:space="preserve"> </w:t>
      </w:r>
      <w:r w:rsidRPr="0013481C">
        <w:rPr>
          <w:rFonts w:asciiTheme="minorHAnsi" w:hAnsiTheme="minorHAnsi" w:cstheme="minorHAnsi"/>
          <w:bCs/>
          <w:sz w:val="24"/>
          <w:szCs w:val="24"/>
          <w:lang w:val="ka-GE"/>
        </w:rPr>
        <w:t>ასეთი დასახლებები ამ ოპერატორის მიერ დაფარულად არ ითვლება.</w:t>
      </w:r>
    </w:p>
    <w:p w14:paraId="3EBD7145" w14:textId="173C4EFA" w:rsidR="004327CC" w:rsidRPr="0013481C" w:rsidRDefault="004327CC" w:rsidP="004327CC">
      <w:pPr>
        <w:jc w:val="both"/>
        <w:rPr>
          <w:rFonts w:asciiTheme="minorHAnsi" w:hAnsiTheme="minorHAnsi" w:cstheme="minorHAnsi"/>
          <w:bCs/>
          <w:sz w:val="24"/>
          <w:szCs w:val="24"/>
          <w:lang w:val="ka-GE"/>
        </w:rPr>
      </w:pPr>
      <w:r w:rsidRPr="0013481C">
        <w:rPr>
          <w:rFonts w:asciiTheme="minorHAnsi" w:hAnsiTheme="minorHAnsi" w:cstheme="minorHAnsi"/>
          <w:bCs/>
          <w:sz w:val="24"/>
          <w:szCs w:val="24"/>
          <w:lang w:val="ka-GE"/>
        </w:rPr>
        <w:t xml:space="preserve">თუ ბევრი ოპერატორი იმყოფება იმავე დასახლებაში, იგულისხმება, რომ ყველა ოპერატორი </w:t>
      </w:r>
      <w:r w:rsidR="00EF60F1">
        <w:rPr>
          <w:rFonts w:asciiTheme="minorHAnsi" w:hAnsiTheme="minorHAnsi" w:cstheme="minorHAnsi"/>
          <w:bCs/>
          <w:sz w:val="24"/>
          <w:szCs w:val="24"/>
          <w:lang w:val="ka-GE"/>
        </w:rPr>
        <w:t>ფარავს</w:t>
      </w:r>
      <w:r w:rsidR="00EF60F1" w:rsidRPr="0013481C">
        <w:rPr>
          <w:rFonts w:asciiTheme="minorHAnsi" w:hAnsiTheme="minorHAnsi" w:cstheme="minorHAnsi"/>
          <w:bCs/>
          <w:sz w:val="24"/>
          <w:szCs w:val="24"/>
          <w:lang w:val="ka-GE"/>
        </w:rPr>
        <w:t xml:space="preserve"> </w:t>
      </w:r>
      <w:r w:rsidRPr="0013481C">
        <w:rPr>
          <w:rFonts w:asciiTheme="minorHAnsi" w:hAnsiTheme="minorHAnsi" w:cstheme="minorHAnsi"/>
          <w:bCs/>
          <w:sz w:val="24"/>
          <w:szCs w:val="24"/>
          <w:lang w:val="ka-GE"/>
        </w:rPr>
        <w:t>მთელ დასახლებას.</w:t>
      </w:r>
    </w:p>
    <w:p w14:paraId="04AF3525" w14:textId="77777777" w:rsidR="004327CC" w:rsidRPr="0013481C" w:rsidRDefault="004327CC" w:rsidP="00772C1E">
      <w:pPr>
        <w:pStyle w:val="Heading3"/>
        <w:numPr>
          <w:ilvl w:val="3"/>
          <w:numId w:val="66"/>
        </w:numPr>
        <w:ind w:left="630" w:hanging="630"/>
        <w:rPr>
          <w:rFonts w:asciiTheme="minorHAnsi" w:hAnsiTheme="minorHAnsi" w:cstheme="minorHAnsi"/>
          <w:b w:val="0"/>
          <w:bCs w:val="0"/>
          <w:sz w:val="24"/>
          <w:szCs w:val="24"/>
          <w:lang w:val="ka-GE"/>
        </w:rPr>
      </w:pPr>
      <w:bookmarkStart w:id="77" w:name="_Toc141447222"/>
      <w:bookmarkStart w:id="78" w:name="_Toc147001942"/>
      <w:bookmarkStart w:id="79" w:name="_Toc150352053"/>
      <w:bookmarkStart w:id="80" w:name="_Toc169262473"/>
      <w:r w:rsidRPr="0013481C">
        <w:rPr>
          <w:rFonts w:asciiTheme="minorHAnsi" w:hAnsiTheme="minorHAnsi" w:cstheme="minorHAnsi"/>
          <w:b w:val="0"/>
          <w:bCs w:val="0"/>
          <w:sz w:val="24"/>
          <w:szCs w:val="24"/>
          <w:lang w:val="ka-GE"/>
        </w:rPr>
        <w:t xml:space="preserve">ტექნოლოგიების </w:t>
      </w:r>
      <w:bookmarkEnd w:id="77"/>
      <w:bookmarkEnd w:id="78"/>
      <w:proofErr w:type="spellStart"/>
      <w:r w:rsidRPr="0013481C">
        <w:rPr>
          <w:rFonts w:asciiTheme="minorHAnsi" w:hAnsiTheme="minorHAnsi" w:cstheme="minorHAnsi"/>
          <w:b w:val="0"/>
          <w:bCs w:val="0"/>
          <w:sz w:val="24"/>
          <w:szCs w:val="24"/>
          <w:lang w:val="ka-GE"/>
        </w:rPr>
        <w:t>თანაკვეთა</w:t>
      </w:r>
      <w:bookmarkEnd w:id="79"/>
      <w:bookmarkEnd w:id="80"/>
      <w:proofErr w:type="spellEnd"/>
    </w:p>
    <w:p w14:paraId="50966E15" w14:textId="03D4B1CC" w:rsidR="004327CC" w:rsidRPr="0013481C" w:rsidRDefault="004327CC" w:rsidP="004327CC">
      <w:pPr>
        <w:jc w:val="both"/>
        <w:rPr>
          <w:rFonts w:asciiTheme="minorHAnsi" w:hAnsiTheme="minorHAnsi" w:cstheme="minorHAnsi"/>
          <w:b/>
          <w:bCs/>
          <w:sz w:val="24"/>
          <w:szCs w:val="24"/>
          <w:lang w:val="ka-GE"/>
        </w:rPr>
      </w:pPr>
      <w:r w:rsidRPr="0013481C">
        <w:rPr>
          <w:rFonts w:asciiTheme="minorHAnsi" w:hAnsiTheme="minorHAnsi" w:cstheme="minorHAnsi"/>
          <w:sz w:val="24"/>
          <w:szCs w:val="24"/>
          <w:lang w:val="ka-GE"/>
        </w:rPr>
        <w:lastRenderedPageBreak/>
        <w:t>ვინაიდან სახლის მისამართ</w:t>
      </w:r>
      <w:r w:rsidR="00B565F5">
        <w:rPr>
          <w:rFonts w:asciiTheme="minorHAnsi" w:hAnsiTheme="minorHAnsi" w:cstheme="minorHAnsi"/>
          <w:sz w:val="24"/>
          <w:szCs w:val="24"/>
          <w:lang w:val="ka-GE"/>
        </w:rPr>
        <w:t>ებ</w:t>
      </w:r>
      <w:r w:rsidRPr="0013481C">
        <w:rPr>
          <w:rFonts w:asciiTheme="minorHAnsi" w:hAnsiTheme="minorHAnsi" w:cstheme="minorHAnsi"/>
          <w:sz w:val="24"/>
          <w:szCs w:val="24"/>
          <w:lang w:val="ka-GE"/>
        </w:rPr>
        <w:t>ის დონეზე მონაცემები არ არის ხელმისაწვდომი, ტექნოლოგიების გადაფარვა შეიძლება შეფასდეს მხოლოდ დასახლებ</w:t>
      </w:r>
      <w:r w:rsidR="000D0998">
        <w:rPr>
          <w:rFonts w:asciiTheme="minorHAnsi" w:hAnsiTheme="minorHAnsi" w:cstheme="minorHAnsi"/>
          <w:sz w:val="24"/>
          <w:szCs w:val="24"/>
          <w:lang w:val="ka-GE"/>
        </w:rPr>
        <w:t>ებ</w:t>
      </w:r>
      <w:r w:rsidRPr="0013481C">
        <w:rPr>
          <w:rFonts w:asciiTheme="minorHAnsi" w:hAnsiTheme="minorHAnsi" w:cstheme="minorHAnsi"/>
          <w:sz w:val="24"/>
          <w:szCs w:val="24"/>
          <w:lang w:val="ka-GE"/>
        </w:rPr>
        <w:t>ის დონეზე. დაფარვის ზემოაღნიშნული განმარტების მიხედვით, დასახლებ</w:t>
      </w:r>
      <w:r w:rsidR="000D0998">
        <w:rPr>
          <w:rFonts w:asciiTheme="minorHAnsi" w:hAnsiTheme="minorHAnsi" w:cstheme="minorHAnsi"/>
          <w:sz w:val="24"/>
          <w:szCs w:val="24"/>
          <w:lang w:val="ka-GE"/>
        </w:rPr>
        <w:t xml:space="preserve">ის დონეზე მხოლოდ მაშინ </w:t>
      </w:r>
      <w:r w:rsidRPr="0013481C">
        <w:rPr>
          <w:rFonts w:asciiTheme="minorHAnsi" w:hAnsiTheme="minorHAnsi" w:cstheme="minorHAnsi"/>
          <w:sz w:val="24"/>
          <w:szCs w:val="24"/>
          <w:lang w:val="ka-GE"/>
        </w:rPr>
        <w:t xml:space="preserve"> </w:t>
      </w:r>
      <w:r w:rsidR="000D0998">
        <w:rPr>
          <w:rFonts w:asciiTheme="minorHAnsi" w:hAnsiTheme="minorHAnsi" w:cstheme="minorHAnsi"/>
          <w:sz w:val="24"/>
          <w:szCs w:val="24"/>
          <w:lang w:val="ka-GE"/>
        </w:rPr>
        <w:t>და</w:t>
      </w:r>
      <w:r w:rsidRPr="0013481C">
        <w:rPr>
          <w:rFonts w:asciiTheme="minorHAnsi" w:hAnsiTheme="minorHAnsi" w:cstheme="minorHAnsi"/>
          <w:sz w:val="24"/>
          <w:szCs w:val="24"/>
          <w:lang w:val="ka-GE"/>
        </w:rPr>
        <w:t xml:space="preserve">ფიქსირდება ქსელების გადაფარვა თუ თითოეული ამ </w:t>
      </w:r>
      <w:r w:rsidR="000D0998" w:rsidRPr="0013481C">
        <w:rPr>
          <w:rFonts w:asciiTheme="minorHAnsi" w:hAnsiTheme="minorHAnsi" w:cstheme="minorHAnsi"/>
          <w:sz w:val="24"/>
          <w:szCs w:val="24"/>
          <w:lang w:val="ka-GE"/>
        </w:rPr>
        <w:t>ტექნოლოგი</w:t>
      </w:r>
      <w:r w:rsidR="000D0998">
        <w:rPr>
          <w:rFonts w:asciiTheme="minorHAnsi" w:hAnsiTheme="minorHAnsi" w:cstheme="minorHAnsi"/>
          <w:sz w:val="24"/>
          <w:szCs w:val="24"/>
          <w:lang w:val="ka-GE"/>
        </w:rPr>
        <w:t xml:space="preserve">ით სარგებლობს </w:t>
      </w:r>
      <w:r w:rsidRPr="0013481C">
        <w:rPr>
          <w:rFonts w:asciiTheme="minorHAnsi" w:hAnsiTheme="minorHAnsi" w:cstheme="minorHAnsi"/>
          <w:sz w:val="24"/>
          <w:szCs w:val="24"/>
          <w:lang w:val="ka-GE"/>
        </w:rPr>
        <w:t>ერთი აბონენტი მაინც.</w:t>
      </w:r>
    </w:p>
    <w:p w14:paraId="360A0AD3" w14:textId="77777777" w:rsidR="004327CC" w:rsidRPr="0013481C" w:rsidRDefault="004327CC" w:rsidP="00772C1E">
      <w:pPr>
        <w:pStyle w:val="Heading3"/>
        <w:numPr>
          <w:ilvl w:val="3"/>
          <w:numId w:val="66"/>
        </w:numPr>
        <w:ind w:left="720"/>
        <w:rPr>
          <w:rFonts w:asciiTheme="minorHAnsi" w:hAnsiTheme="minorHAnsi" w:cstheme="minorHAnsi"/>
          <w:b w:val="0"/>
          <w:bCs w:val="0"/>
          <w:sz w:val="24"/>
          <w:szCs w:val="24"/>
          <w:lang w:val="ka-GE"/>
        </w:rPr>
      </w:pPr>
      <w:bookmarkStart w:id="81" w:name="_Toc141447223"/>
      <w:bookmarkStart w:id="82" w:name="_Toc147001943"/>
      <w:bookmarkStart w:id="83" w:name="_Toc150352054"/>
      <w:bookmarkStart w:id="84" w:name="_Toc169262474"/>
      <w:r w:rsidRPr="0013481C">
        <w:rPr>
          <w:rFonts w:asciiTheme="minorHAnsi" w:hAnsiTheme="minorHAnsi" w:cstheme="minorHAnsi"/>
          <w:b w:val="0"/>
          <w:bCs w:val="0"/>
          <w:sz w:val="24"/>
          <w:szCs w:val="24"/>
          <w:lang w:val="ka-GE"/>
        </w:rPr>
        <w:t>მონაცემთა სიზუსტე</w:t>
      </w:r>
      <w:bookmarkEnd w:id="81"/>
      <w:bookmarkEnd w:id="82"/>
      <w:bookmarkEnd w:id="83"/>
      <w:bookmarkEnd w:id="84"/>
    </w:p>
    <w:p w14:paraId="3A4E0969" w14:textId="0800A804" w:rsidR="004327CC" w:rsidRPr="0013481C" w:rsidRDefault="004327CC" w:rsidP="004327CC">
      <w:pPr>
        <w:jc w:val="both"/>
        <w:rPr>
          <w:rFonts w:asciiTheme="minorHAnsi" w:hAnsiTheme="minorHAnsi" w:cstheme="minorHAnsi"/>
          <w:b/>
          <w:bCs/>
          <w:sz w:val="24"/>
          <w:szCs w:val="24"/>
          <w:lang w:val="ka-GE"/>
        </w:rPr>
      </w:pPr>
      <w:r w:rsidRPr="0013481C">
        <w:rPr>
          <w:rFonts w:asciiTheme="minorHAnsi" w:hAnsiTheme="minorHAnsi" w:cstheme="minorHAnsi"/>
          <w:sz w:val="24"/>
          <w:szCs w:val="24"/>
          <w:lang w:val="ka-GE"/>
        </w:rPr>
        <w:t xml:space="preserve">ეს არის პირველი შემთხვევა, როდესაც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დაშვების ქსელებისა და ტექნოლოგიების დაფარვის მონაცემები შეგროვდა საქართველოს ფარგლებში</w:t>
      </w:r>
      <w:r w:rsidR="00995CF4">
        <w:rPr>
          <w:rFonts w:asciiTheme="minorHAnsi" w:hAnsiTheme="minorHAnsi" w:cstheme="minorHAnsi"/>
          <w:sz w:val="24"/>
          <w:szCs w:val="24"/>
          <w:lang w:val="ka-GE"/>
        </w:rPr>
        <w:t xml:space="preserve"> არსებული</w:t>
      </w:r>
      <w:r w:rsidRPr="0013481C">
        <w:rPr>
          <w:rFonts w:asciiTheme="minorHAnsi" w:hAnsiTheme="minorHAnsi" w:cstheme="minorHAnsi"/>
          <w:sz w:val="24"/>
          <w:szCs w:val="24"/>
          <w:lang w:val="ka-GE"/>
        </w:rPr>
        <w:t xml:space="preserve"> დასახლებ</w:t>
      </w:r>
      <w:r w:rsidR="00995CF4">
        <w:rPr>
          <w:rFonts w:asciiTheme="minorHAnsi" w:hAnsiTheme="minorHAnsi" w:cstheme="minorHAnsi"/>
          <w:sz w:val="24"/>
          <w:szCs w:val="24"/>
          <w:lang w:val="ka-GE"/>
        </w:rPr>
        <w:t>ებ</w:t>
      </w:r>
      <w:r w:rsidRPr="0013481C">
        <w:rPr>
          <w:rFonts w:asciiTheme="minorHAnsi" w:hAnsiTheme="minorHAnsi" w:cstheme="minorHAnsi"/>
          <w:sz w:val="24"/>
          <w:szCs w:val="24"/>
          <w:lang w:val="ka-GE"/>
        </w:rPr>
        <w:t>ის დონეზე. შესაძლებელია,</w:t>
      </w:r>
      <w:r w:rsidR="00590E0A">
        <w:rPr>
          <w:rFonts w:asciiTheme="minorHAnsi" w:hAnsiTheme="minorHAnsi" w:cstheme="minorHAnsi"/>
          <w:sz w:val="24"/>
          <w:szCs w:val="24"/>
          <w:lang w:val="ka-GE"/>
        </w:rPr>
        <w:t xml:space="preserve"> მონაცემთა შეგროვების კუთხით ადგილი ჰქონდეს გარკვეულ შეცდომებს</w:t>
      </w:r>
      <w:r w:rsidRPr="0013481C">
        <w:rPr>
          <w:rFonts w:asciiTheme="minorHAnsi" w:hAnsiTheme="minorHAnsi" w:cstheme="minorHAnsi"/>
          <w:sz w:val="24"/>
          <w:szCs w:val="24"/>
          <w:lang w:val="ka-GE"/>
        </w:rPr>
        <w:t xml:space="preserve">, </w:t>
      </w:r>
      <w:r w:rsidR="00590E0A">
        <w:rPr>
          <w:rFonts w:asciiTheme="minorHAnsi" w:hAnsiTheme="minorHAnsi" w:cstheme="minorHAnsi"/>
          <w:sz w:val="24"/>
          <w:szCs w:val="24"/>
          <w:lang w:val="ka-GE"/>
        </w:rPr>
        <w:t>თუმცა</w:t>
      </w:r>
      <w:r w:rsidR="00590E0A"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ძირითადად შეჯამებული მონაცემები შეესაბამება კომუნიკაციების კომისიის მიერ უკვე შეგროვებულ მონაცემებს ეროვნულ დონეზე.</w:t>
      </w:r>
      <w:r w:rsidR="003D25F3" w:rsidRPr="0013481C">
        <w:rPr>
          <w:rFonts w:asciiTheme="minorHAnsi" w:hAnsiTheme="minorHAnsi" w:cstheme="minorHAnsi"/>
          <w:sz w:val="24"/>
          <w:szCs w:val="24"/>
          <w:lang w:val="ka-GE"/>
        </w:rPr>
        <w:t xml:space="preserve"> კონკურენციის გეოგრაფიულ ანალიზში (იხ. თავი 6.3.5) ძირითადად გამოიყენება </w:t>
      </w:r>
      <w:proofErr w:type="spellStart"/>
      <w:r w:rsidR="003D25F3" w:rsidRPr="0013481C">
        <w:rPr>
          <w:rFonts w:asciiTheme="minorHAnsi" w:hAnsiTheme="minorHAnsi" w:cstheme="minorHAnsi"/>
          <w:sz w:val="24"/>
          <w:szCs w:val="24"/>
          <w:lang w:val="ka-GE"/>
        </w:rPr>
        <w:t>FTTx</w:t>
      </w:r>
      <w:proofErr w:type="spellEnd"/>
      <w:r w:rsidR="003D25F3" w:rsidRPr="0013481C">
        <w:rPr>
          <w:rFonts w:asciiTheme="minorHAnsi" w:hAnsiTheme="minorHAnsi" w:cstheme="minorHAnsi"/>
          <w:sz w:val="24"/>
          <w:szCs w:val="24"/>
          <w:lang w:val="ka-GE"/>
        </w:rPr>
        <w:t xml:space="preserve"> დაფარვის შესახებ შეგროვებული მონაცემები. </w:t>
      </w:r>
      <w:proofErr w:type="spellStart"/>
      <w:r w:rsidR="003D25F3" w:rsidRPr="0013481C">
        <w:rPr>
          <w:rFonts w:asciiTheme="minorHAnsi" w:hAnsiTheme="minorHAnsi" w:cstheme="minorHAnsi"/>
          <w:sz w:val="24"/>
          <w:szCs w:val="24"/>
          <w:lang w:val="ka-GE"/>
        </w:rPr>
        <w:t>FTTx</w:t>
      </w:r>
      <w:proofErr w:type="spellEnd"/>
      <w:r w:rsidR="003D25F3" w:rsidRPr="0013481C">
        <w:rPr>
          <w:rFonts w:asciiTheme="minorHAnsi" w:hAnsiTheme="minorHAnsi" w:cstheme="minorHAnsi"/>
          <w:sz w:val="24"/>
          <w:szCs w:val="24"/>
          <w:lang w:val="ka-GE"/>
        </w:rPr>
        <w:t xml:space="preserve"> დაფარვის მონაცემები მიჩნეულია შეგროვებულ მონაცემებს შორის ყველაზე ზუსტად</w:t>
      </w:r>
      <w:r w:rsidR="008C3008">
        <w:rPr>
          <w:rFonts w:asciiTheme="minorHAnsi" w:hAnsiTheme="minorHAnsi" w:cstheme="minorHAnsi"/>
          <w:sz w:val="24"/>
          <w:szCs w:val="24"/>
          <w:lang w:val="ka-GE"/>
        </w:rPr>
        <w:t>.</w:t>
      </w:r>
    </w:p>
    <w:p w14:paraId="5ECBC2EE" w14:textId="1C3A58FA" w:rsidR="004327CC" w:rsidRPr="0013481C" w:rsidRDefault="004327CC" w:rsidP="004327CC">
      <w:pPr>
        <w:jc w:val="both"/>
        <w:rPr>
          <w:rFonts w:asciiTheme="minorHAnsi" w:hAnsiTheme="minorHAnsi" w:cstheme="minorHAnsi"/>
          <w:b/>
          <w:bCs/>
          <w:sz w:val="24"/>
          <w:szCs w:val="24"/>
          <w:lang w:val="ka-GE"/>
        </w:rPr>
      </w:pPr>
      <w:r w:rsidRPr="0013481C">
        <w:rPr>
          <w:rFonts w:asciiTheme="minorHAnsi" w:hAnsiTheme="minorHAnsi" w:cstheme="minorHAnsi"/>
          <w:sz w:val="24"/>
          <w:szCs w:val="24"/>
          <w:lang w:val="ka-GE"/>
        </w:rPr>
        <w:t xml:space="preserve">შინამეურნეობების მონაცემები მოპოვებულია </w:t>
      </w:r>
      <w:proofErr w:type="spellStart"/>
      <w:r w:rsidRPr="0013481C">
        <w:rPr>
          <w:rFonts w:asciiTheme="minorHAnsi" w:hAnsiTheme="minorHAnsi" w:cstheme="minorHAnsi"/>
          <w:sz w:val="24"/>
          <w:szCs w:val="24"/>
          <w:lang w:val="ka-GE"/>
        </w:rPr>
        <w:t>საქსტატიდან</w:t>
      </w:r>
      <w:proofErr w:type="spellEnd"/>
      <w:r w:rsidRPr="0013481C">
        <w:rPr>
          <w:rFonts w:asciiTheme="minorHAnsi" w:hAnsiTheme="minorHAnsi" w:cstheme="minorHAnsi"/>
          <w:sz w:val="24"/>
          <w:szCs w:val="24"/>
          <w:lang w:val="ka-GE"/>
        </w:rPr>
        <w:t xml:space="preserve"> (საქართველოს 2014 წლის აღწერის საფუძველზე, რომელიც ყველაზე ბოლო მონაცემია). შინამეურნეობების ზრდის შეფასება გაკეთდა საქართველოს </w:t>
      </w:r>
      <w:proofErr w:type="spellStart"/>
      <w:r w:rsidRPr="0013481C">
        <w:rPr>
          <w:rFonts w:asciiTheme="minorHAnsi" w:hAnsiTheme="minorHAnsi" w:cstheme="minorHAnsi"/>
          <w:sz w:val="24"/>
          <w:szCs w:val="24"/>
          <w:lang w:val="ka-GE"/>
        </w:rPr>
        <w:t>ენერგომარეგულირებლის</w:t>
      </w:r>
      <w:proofErr w:type="spellEnd"/>
      <w:r w:rsidRPr="0013481C">
        <w:rPr>
          <w:rFonts w:asciiTheme="minorHAnsi" w:hAnsiTheme="minorHAnsi" w:cstheme="minorHAnsi"/>
          <w:sz w:val="24"/>
          <w:szCs w:val="24"/>
          <w:lang w:val="ka-GE"/>
        </w:rPr>
        <w:t xml:space="preserve"> მიერ დაყენებული ელექტრო</w:t>
      </w:r>
      <w:r w:rsidR="00511D9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მრიცხველების რაოდენობის ცვლილების საფუძველზე. ელექტრო</w:t>
      </w:r>
      <w:r w:rsidR="00511D9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მრიცხველები შეირჩა იმის გამო, რომ როგორ წესი თითოეულ ოჯახს </w:t>
      </w:r>
      <w:r w:rsidR="008C3008">
        <w:rPr>
          <w:rFonts w:asciiTheme="minorHAnsi" w:hAnsiTheme="minorHAnsi" w:cstheme="minorHAnsi"/>
          <w:sz w:val="24"/>
          <w:szCs w:val="24"/>
          <w:lang w:val="ka-GE"/>
        </w:rPr>
        <w:t>გააჩნია</w:t>
      </w:r>
      <w:r w:rsidR="008C3008"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ერთი ელექტროენერგიის მრიცხველი.</w:t>
      </w:r>
    </w:p>
    <w:p w14:paraId="4A0210BB" w14:textId="77777777" w:rsidR="004327CC" w:rsidRPr="0013481C" w:rsidRDefault="004327CC" w:rsidP="00772C1E">
      <w:pPr>
        <w:pStyle w:val="Heading3"/>
        <w:numPr>
          <w:ilvl w:val="2"/>
          <w:numId w:val="66"/>
        </w:numPr>
        <w:ind w:left="450" w:hanging="450"/>
        <w:rPr>
          <w:rFonts w:asciiTheme="minorHAnsi" w:hAnsiTheme="minorHAnsi" w:cstheme="minorHAnsi"/>
          <w:b w:val="0"/>
          <w:bCs w:val="0"/>
          <w:sz w:val="24"/>
          <w:szCs w:val="24"/>
          <w:lang w:val="ka-GE"/>
        </w:rPr>
      </w:pPr>
      <w:bookmarkStart w:id="85" w:name="_Toc141447225"/>
      <w:bookmarkStart w:id="86" w:name="_Toc147001944"/>
      <w:bookmarkStart w:id="87" w:name="_Toc150352055"/>
      <w:bookmarkStart w:id="88" w:name="_Toc169262475"/>
      <w:r w:rsidRPr="0013481C">
        <w:rPr>
          <w:rFonts w:asciiTheme="minorHAnsi" w:hAnsiTheme="minorHAnsi" w:cstheme="minorHAnsi"/>
          <w:b w:val="0"/>
          <w:bCs w:val="0"/>
          <w:sz w:val="24"/>
          <w:szCs w:val="24"/>
          <w:lang w:val="ka-GE"/>
        </w:rPr>
        <w:t>შედეგები</w:t>
      </w:r>
      <w:bookmarkEnd w:id="85"/>
      <w:bookmarkEnd w:id="86"/>
      <w:bookmarkEnd w:id="87"/>
      <w:bookmarkEnd w:id="88"/>
    </w:p>
    <w:p w14:paraId="4C48C1D4" w14:textId="6ECCD4ED" w:rsidR="004327CC" w:rsidRPr="0013481C" w:rsidRDefault="004327CC" w:rsidP="004327CC">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კითხვარი დაეგზავნა 43 ოპერატორს 2022 წლის ნოემბერში. კომუნიკაციების კომისიამ მიიღო პასუხი 35 მათგანისგან. ოპერატორების კუმულა</w:t>
      </w:r>
      <w:r w:rsidR="005D484B">
        <w:rPr>
          <w:rFonts w:asciiTheme="minorHAnsi" w:hAnsiTheme="minorHAnsi" w:cstheme="minorHAnsi"/>
          <w:sz w:val="24"/>
          <w:szCs w:val="24"/>
          <w:lang w:val="ka-GE"/>
        </w:rPr>
        <w:t>ტ</w:t>
      </w:r>
      <w:r w:rsidRPr="0013481C">
        <w:rPr>
          <w:rFonts w:asciiTheme="minorHAnsi" w:hAnsiTheme="minorHAnsi" w:cstheme="minorHAnsi"/>
          <w:sz w:val="24"/>
          <w:szCs w:val="24"/>
          <w:lang w:val="ka-GE"/>
        </w:rPr>
        <w:t>იური ბაზრის წილი, რომლებმაც უპასუხეს კითხვარს 2023 წლის 4 იანვრამდე, წარმოადგენს მთლიანი ბაზრის 93%-ს</w:t>
      </w:r>
      <w:r w:rsidR="008C1DEB">
        <w:rPr>
          <w:rFonts w:asciiTheme="minorHAnsi" w:hAnsiTheme="minorHAnsi" w:cstheme="minorHAnsi"/>
          <w:sz w:val="24"/>
          <w:szCs w:val="24"/>
          <w:lang w:val="ka-GE"/>
        </w:rPr>
        <w:t xml:space="preserve">, ხოლო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და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ქსელებზე</w:t>
      </w:r>
      <w:r w:rsidR="008C1DEB">
        <w:rPr>
          <w:rFonts w:asciiTheme="minorHAnsi" w:hAnsiTheme="minorHAnsi" w:cstheme="minorHAnsi"/>
          <w:sz w:val="24"/>
          <w:szCs w:val="24"/>
          <w:lang w:val="ka-GE"/>
        </w:rPr>
        <w:t>,</w:t>
      </w:r>
      <w:r w:rsidRPr="0013481C">
        <w:rPr>
          <w:rFonts w:asciiTheme="minorHAnsi" w:hAnsiTheme="minorHAnsi" w:cstheme="minorHAnsi"/>
          <w:sz w:val="24"/>
          <w:szCs w:val="24"/>
          <w:lang w:val="ka-GE"/>
        </w:rPr>
        <w:t xml:space="preserve"> </w:t>
      </w:r>
      <w:r w:rsidR="008C1DEB">
        <w:rPr>
          <w:rFonts w:asciiTheme="minorHAnsi" w:hAnsiTheme="minorHAnsi" w:cstheme="minorHAnsi"/>
          <w:sz w:val="24"/>
          <w:szCs w:val="24"/>
          <w:lang w:val="ka-GE"/>
        </w:rPr>
        <w:t xml:space="preserve">ჯამური </w:t>
      </w:r>
      <w:r w:rsidRPr="0013481C">
        <w:rPr>
          <w:rFonts w:asciiTheme="minorHAnsi" w:hAnsiTheme="minorHAnsi" w:cstheme="minorHAnsi"/>
          <w:sz w:val="24"/>
          <w:szCs w:val="24"/>
          <w:lang w:val="ka-GE"/>
        </w:rPr>
        <w:t xml:space="preserve">აქტიური </w:t>
      </w:r>
      <w:proofErr w:type="spellStart"/>
      <w:r w:rsidRPr="0013481C">
        <w:rPr>
          <w:rFonts w:asciiTheme="minorHAnsi" w:hAnsiTheme="minorHAnsi" w:cstheme="minorHAnsi"/>
          <w:sz w:val="24"/>
          <w:szCs w:val="24"/>
          <w:lang w:val="ka-GE"/>
        </w:rPr>
        <w:t>დაერთებები</w:t>
      </w:r>
      <w:r w:rsidR="008C1DEB">
        <w:rPr>
          <w:rFonts w:asciiTheme="minorHAnsi" w:hAnsiTheme="minorHAnsi" w:cstheme="minorHAnsi"/>
          <w:sz w:val="24"/>
          <w:szCs w:val="24"/>
          <w:lang w:val="ka-GE"/>
        </w:rPr>
        <w:t>ს</w:t>
      </w:r>
      <w:proofErr w:type="spellEnd"/>
      <w:r w:rsidRPr="0013481C">
        <w:rPr>
          <w:rFonts w:asciiTheme="minorHAnsi" w:hAnsiTheme="minorHAnsi" w:cstheme="minorHAnsi"/>
          <w:sz w:val="24"/>
          <w:szCs w:val="24"/>
          <w:lang w:val="ka-GE"/>
        </w:rPr>
        <w:t xml:space="preserve"> 96%-ს, 83%-ს და 70%-ს შესაბამისად.</w:t>
      </w:r>
    </w:p>
    <w:p w14:paraId="6ADCC06E" w14:textId="3E7489B7" w:rsidR="00F97840" w:rsidRPr="0013481C" w:rsidRDefault="004327CC" w:rsidP="004327CC">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2014 წლის აღწერის მონაცემებით, საქართველოში 1 109 222 კომლი და</w:t>
      </w:r>
      <w:r w:rsidR="005D484B">
        <w:rPr>
          <w:rFonts w:asciiTheme="minorHAnsi" w:hAnsiTheme="minorHAnsi" w:cstheme="minorHAnsi"/>
          <w:sz w:val="24"/>
          <w:szCs w:val="24"/>
          <w:lang w:val="ka-GE"/>
        </w:rPr>
        <w:t xml:space="preserve"> მუდმივი მაცხოვრებელი</w:t>
      </w:r>
      <w:r w:rsidRPr="0013481C">
        <w:rPr>
          <w:rFonts w:asciiTheme="minorHAnsi" w:hAnsiTheme="minorHAnsi" w:cstheme="minorHAnsi"/>
          <w:sz w:val="24"/>
          <w:szCs w:val="24"/>
          <w:lang w:val="ka-GE"/>
        </w:rPr>
        <w:t xml:space="preserve"> 3 716 900 მოსახლეა. მოსახლეობის სიმჭიდროვე მერყეობს თბილისის მჭიდროდ დასახლებული ქალაქის ცენტრალური და ქალაქის მიმდებარე ტერიტორიებიდან თითქმის დაუსახლებელ მთიან რაიონებამდე, როგორც ეს მოცემულია ქვემოთ მოცემულ </w:t>
      </w:r>
      <w:r w:rsidRPr="0013481C">
        <w:t>დიაგრამაზე</w:t>
      </w:r>
      <w:r w:rsidRPr="0013481C">
        <w:rPr>
          <w:rFonts w:asciiTheme="minorHAnsi" w:hAnsiTheme="minorHAnsi" w:cstheme="minorHAnsi"/>
          <w:sz w:val="24"/>
          <w:szCs w:val="24"/>
          <w:lang w:val="ka-GE"/>
        </w:rPr>
        <w:t>.</w:t>
      </w:r>
    </w:p>
    <w:p w14:paraId="332CCF27" w14:textId="21BC2A10" w:rsidR="00FA73A5" w:rsidRPr="0013481C" w:rsidRDefault="003B329C" w:rsidP="00772C1E">
      <w:pPr>
        <w:pStyle w:val="Caption"/>
        <w:keepNext/>
        <w:jc w:val="center"/>
      </w:pPr>
      <w:bookmarkStart w:id="89" w:name="_Toc158309459"/>
      <w:r>
        <w:rPr>
          <w:lang w:val="ka-GE"/>
        </w:rPr>
        <w:lastRenderedPageBreak/>
        <w:t>სურათი</w:t>
      </w:r>
      <w:r w:rsidR="00FA73A5" w:rsidRPr="0013481C">
        <w:t xml:space="preserve"> </w:t>
      </w:r>
      <w:r w:rsidR="00FA73A5" w:rsidRPr="0013481C">
        <w:fldChar w:fldCharType="begin"/>
      </w:r>
      <w:r w:rsidR="00FA73A5" w:rsidRPr="0013481C">
        <w:instrText xml:space="preserve"> SEQ ფიგურა \* ARABIC </w:instrText>
      </w:r>
      <w:r w:rsidR="00FA73A5" w:rsidRPr="0013481C">
        <w:fldChar w:fldCharType="separate"/>
      </w:r>
      <w:r w:rsidR="00EA2D3F" w:rsidRPr="0013481C">
        <w:rPr>
          <w:noProof/>
        </w:rPr>
        <w:t>1</w:t>
      </w:r>
      <w:r w:rsidR="00FA73A5" w:rsidRPr="0013481C">
        <w:fldChar w:fldCharType="end"/>
      </w:r>
      <w:r w:rsidR="00FA73A5" w:rsidRPr="0013481C">
        <w:t xml:space="preserve"> </w:t>
      </w:r>
      <w:r w:rsidR="00FA73A5" w:rsidRPr="0013481C">
        <w:rPr>
          <w:lang w:val="ka-GE"/>
        </w:rPr>
        <w:t>მოსახლეობის სიმჭიდროვის რუკა 2014 წლის აღწერიდან</w:t>
      </w:r>
      <w:bookmarkEnd w:id="89"/>
    </w:p>
    <w:p w14:paraId="6E3C9E58" w14:textId="77777777" w:rsidR="00AF5229" w:rsidRPr="0013481C" w:rsidRDefault="00AF5229" w:rsidP="00AF5229">
      <w:pPr>
        <w:jc w:val="both"/>
        <w:rPr>
          <w:rFonts w:ascii="Sylfaen" w:hAnsi="Sylfaen" w:cstheme="minorHAnsi"/>
          <w:sz w:val="24"/>
          <w:szCs w:val="24"/>
          <w:lang w:val="ka-GE"/>
        </w:rPr>
      </w:pPr>
      <w:r w:rsidRPr="0013481C">
        <w:rPr>
          <w:rFonts w:asciiTheme="minorHAnsi" w:hAnsiTheme="minorHAnsi" w:cstheme="minorHAnsi"/>
          <w:noProof/>
          <w:lang w:val="en-US"/>
        </w:rPr>
        <w:drawing>
          <wp:inline distT="0" distB="0" distL="0" distR="0" wp14:anchorId="6BCD81EF" wp14:editId="45FEA8C8">
            <wp:extent cx="5760720" cy="2983865"/>
            <wp:effectExtent l="0" t="0" r="0" b="6985"/>
            <wp:docPr id="11"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2983865"/>
                    </a:xfrm>
                    <a:prstGeom prst="rect">
                      <a:avLst/>
                    </a:prstGeom>
                  </pic:spPr>
                </pic:pic>
              </a:graphicData>
            </a:graphic>
          </wp:inline>
        </w:drawing>
      </w:r>
    </w:p>
    <w:p w14:paraId="26939114" w14:textId="77777777" w:rsidR="00AF5229" w:rsidRPr="0013481C" w:rsidRDefault="00AF5229" w:rsidP="00AF5229">
      <w:pPr>
        <w:jc w:val="center"/>
        <w:rPr>
          <w:rFonts w:ascii="Sylfaen" w:hAnsi="Sylfaen" w:cstheme="minorHAnsi"/>
          <w:sz w:val="24"/>
          <w:szCs w:val="24"/>
          <w:lang w:val="ka-GE"/>
        </w:rPr>
      </w:pPr>
      <w:r w:rsidRPr="0013481C">
        <w:rPr>
          <w:rFonts w:asciiTheme="minorHAnsi" w:hAnsiTheme="minorHAnsi" w:cstheme="minorHAnsi"/>
          <w:sz w:val="20"/>
          <w:szCs w:val="20"/>
          <w:lang w:val="ka-GE"/>
        </w:rPr>
        <w:t>წყარო:</w:t>
      </w:r>
      <w:r w:rsidRPr="0013481C">
        <w:rPr>
          <w:rFonts w:asciiTheme="minorHAnsi" w:hAnsiTheme="minorHAnsi" w:cstheme="minorHAnsi"/>
          <w:sz w:val="24"/>
          <w:szCs w:val="24"/>
          <w:lang w:val="ka-GE"/>
        </w:rPr>
        <w:t xml:space="preserve"> </w:t>
      </w:r>
      <w:hyperlink r:id="rId12" w:history="1">
        <w:r w:rsidRPr="0013481C">
          <w:rPr>
            <w:rStyle w:val="Hyperlink"/>
            <w:rFonts w:asciiTheme="minorHAnsi" w:hAnsiTheme="minorHAnsi" w:cstheme="minorHAnsi"/>
            <w:sz w:val="20"/>
            <w:szCs w:val="20"/>
            <w:lang w:val="ka-GE"/>
          </w:rPr>
          <w:t>https://demotrends.org/2020/01/20/population-change-in-georgia-from-1990-to-2018/</w:t>
        </w:r>
      </w:hyperlink>
    </w:p>
    <w:p w14:paraId="06317087" w14:textId="5C3E5E19" w:rsidR="00AF5229" w:rsidRPr="0013481C" w:rsidRDefault="00AF5229" w:rsidP="00AF5229">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დაფარული შენობების შესახებ </w:t>
      </w:r>
      <w:r w:rsidR="00966857">
        <w:rPr>
          <w:rFonts w:asciiTheme="minorHAnsi" w:hAnsiTheme="minorHAnsi" w:cstheme="minorHAnsi"/>
          <w:sz w:val="24"/>
          <w:szCs w:val="24"/>
          <w:lang w:val="ka-GE"/>
        </w:rPr>
        <w:t>ინფორმაცია წარმოადგინა</w:t>
      </w:r>
      <w:r w:rsidRPr="0013481C">
        <w:rPr>
          <w:rFonts w:asciiTheme="minorHAnsi" w:hAnsiTheme="minorHAnsi" w:cstheme="minorHAnsi"/>
          <w:sz w:val="24"/>
          <w:szCs w:val="24"/>
          <w:lang w:val="ka-GE"/>
        </w:rPr>
        <w:t xml:space="preserve"> ყველა ოპერატორ</w:t>
      </w:r>
      <w:r w:rsidR="00966857">
        <w:rPr>
          <w:rFonts w:asciiTheme="minorHAnsi" w:hAnsiTheme="minorHAnsi" w:cstheme="minorHAnsi"/>
          <w:sz w:val="24"/>
          <w:szCs w:val="24"/>
          <w:lang w:val="ka-GE"/>
        </w:rPr>
        <w:t>მა</w:t>
      </w:r>
      <w:r w:rsidRPr="0013481C">
        <w:rPr>
          <w:rFonts w:asciiTheme="minorHAnsi" w:hAnsiTheme="minorHAnsi" w:cstheme="minorHAnsi"/>
          <w:sz w:val="24"/>
          <w:szCs w:val="24"/>
          <w:lang w:val="ka-GE"/>
        </w:rPr>
        <w:t xml:space="preserve"> ცალ-ცალკე. ხშირ შემთხვევაში ერთი და იგივე შენობა(ფართი) დაფარულია ერთზე მეტი ინფრასტრუქტურით, ამიტომ ასეთი დაფარული შენობები(ფართები) შესაძლოა ასახული იყოს რამოდენიმეჯერ. </w:t>
      </w:r>
      <w:r w:rsidR="00BE7EA4">
        <w:rPr>
          <w:rFonts w:asciiTheme="minorHAnsi" w:hAnsiTheme="minorHAnsi" w:cstheme="minorHAnsi"/>
          <w:sz w:val="24"/>
          <w:szCs w:val="24"/>
          <w:lang w:val="ka-GE"/>
        </w:rPr>
        <w:t>აღნიშნული წარმოადგენს იმის მიზეზს</w:t>
      </w:r>
      <w:r w:rsidRPr="0013481C">
        <w:rPr>
          <w:rFonts w:asciiTheme="minorHAnsi" w:hAnsiTheme="minorHAnsi" w:cstheme="minorHAnsi"/>
          <w:sz w:val="24"/>
          <w:szCs w:val="24"/>
          <w:lang w:val="ka-GE"/>
        </w:rPr>
        <w:t>, რომ ამ ნაწილში მოცემული შედეგების მიხედვით, დაფარული შენობების</w:t>
      </w:r>
      <w:r w:rsidR="00D430E0">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(ფართების) საერთო რაოდენობა საქართველოში ოჯახების საერთო რაოდენობაზე მეტია.</w:t>
      </w:r>
    </w:p>
    <w:p w14:paraId="31B6B0BA" w14:textId="119003C3" w:rsidR="00AF5229" w:rsidRPr="0013481C" w:rsidRDefault="00AF5229" w:rsidP="00AF5229">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დაფარვის გეოგრაფიული ანალიზი ხორციელდება მთელი რიგი კრიტერიუმების გათვალისწინებით, რათა განისაზღვროს არსებობს თუ არა ტერიტორიაზე კონკურენცი</w:t>
      </w:r>
      <w:r w:rsidR="00034396">
        <w:rPr>
          <w:rFonts w:asciiTheme="minorHAnsi" w:hAnsiTheme="minorHAnsi" w:cstheme="minorHAnsi"/>
          <w:sz w:val="24"/>
          <w:szCs w:val="24"/>
          <w:lang w:val="ka-GE"/>
        </w:rPr>
        <w:t>ის განსხვავებული</w:t>
      </w:r>
      <w:r w:rsidR="00B469D0">
        <w:rPr>
          <w:rFonts w:asciiTheme="minorHAnsi" w:hAnsiTheme="minorHAnsi" w:cstheme="minorHAnsi"/>
          <w:sz w:val="24"/>
          <w:szCs w:val="24"/>
          <w:lang w:val="ka-GE"/>
        </w:rPr>
        <w:t xml:space="preserve"> დონეები</w:t>
      </w:r>
      <w:r w:rsidRPr="0013481C">
        <w:rPr>
          <w:rFonts w:asciiTheme="minorHAnsi" w:hAnsiTheme="minorHAnsi" w:cstheme="minorHAnsi"/>
          <w:sz w:val="24"/>
          <w:szCs w:val="24"/>
          <w:lang w:val="ka-GE"/>
        </w:rPr>
        <w:t xml:space="preserve"> სხვადასხვა ინფრასტრუქტურას შორის. შემდგომ ეტაპზე განხორციელდება დეტალური გეო</w:t>
      </w:r>
      <w:r w:rsidR="0044257F">
        <w:rPr>
          <w:rFonts w:asciiTheme="minorHAnsi" w:hAnsiTheme="minorHAnsi" w:cstheme="minorHAnsi"/>
          <w:sz w:val="24"/>
          <w:szCs w:val="24"/>
          <w:lang w:val="ka-GE"/>
        </w:rPr>
        <w:t>-</w:t>
      </w:r>
      <w:r w:rsidRPr="0013481C">
        <w:rPr>
          <w:rFonts w:asciiTheme="minorHAnsi" w:hAnsiTheme="minorHAnsi" w:cstheme="minorHAnsi"/>
          <w:sz w:val="24"/>
          <w:szCs w:val="24"/>
          <w:lang w:val="ka-GE"/>
        </w:rPr>
        <w:t>სეგმენტაცია და მნიშვნელოვანია ხაზგასმით აღ</w:t>
      </w:r>
      <w:r w:rsidR="002C2733">
        <w:rPr>
          <w:rFonts w:asciiTheme="minorHAnsi" w:hAnsiTheme="minorHAnsi" w:cstheme="minorHAnsi"/>
          <w:sz w:val="24"/>
          <w:szCs w:val="24"/>
          <w:lang w:val="ka-GE"/>
        </w:rPr>
        <w:t>ინიშნოს</w:t>
      </w:r>
      <w:r w:rsidRPr="0013481C">
        <w:rPr>
          <w:rFonts w:asciiTheme="minorHAnsi" w:hAnsiTheme="minorHAnsi" w:cstheme="minorHAnsi"/>
          <w:sz w:val="24"/>
          <w:szCs w:val="24"/>
          <w:lang w:val="ka-GE"/>
        </w:rPr>
        <w:t>,</w:t>
      </w:r>
      <w:r w:rsidR="002C2733">
        <w:rPr>
          <w:rFonts w:asciiTheme="minorHAnsi" w:hAnsiTheme="minorHAnsi" w:cstheme="minorHAnsi"/>
          <w:sz w:val="24"/>
          <w:szCs w:val="24"/>
          <w:lang w:val="ka-GE"/>
        </w:rPr>
        <w:t xml:space="preserve"> რომ</w:t>
      </w:r>
      <w:r w:rsidRPr="0013481C">
        <w:rPr>
          <w:rFonts w:asciiTheme="minorHAnsi" w:hAnsiTheme="minorHAnsi" w:cstheme="minorHAnsi"/>
          <w:sz w:val="24"/>
          <w:szCs w:val="24"/>
          <w:lang w:val="ka-GE"/>
        </w:rPr>
        <w:t xml:space="preserve"> ამ მიმდინარე ნაწილში, წარმოდგენილია მხოლოდ ინფრასტრუქტურის დაფარვის მიმოხილვა (კითხვარის შედეგების მონაცემების გამოყენებით). ეს მიმოხილვა</w:t>
      </w:r>
      <w:r w:rsidRPr="0013481C">
        <w:rPr>
          <w:rFonts w:asciiTheme="minorHAnsi" w:hAnsiTheme="minorHAnsi" w:cstheme="minorHAnsi"/>
          <w:sz w:val="24"/>
          <w:szCs w:val="24"/>
          <w:lang w:val="en-US"/>
        </w:rPr>
        <w:t xml:space="preserve"> </w:t>
      </w:r>
      <w:r w:rsidRPr="0013481C">
        <w:rPr>
          <w:rFonts w:asciiTheme="minorHAnsi" w:hAnsiTheme="minorHAnsi" w:cstheme="minorHAnsi"/>
          <w:sz w:val="24"/>
          <w:szCs w:val="24"/>
          <w:lang w:val="ka-GE"/>
        </w:rPr>
        <w:t xml:space="preserve">არ უნდა ჩაითვალოს, ბაზრის შემდგომი განსაზღვრების წინასწარ შეფასებად (თავი </w:t>
      </w:r>
      <w:r w:rsidR="000D1021" w:rsidRPr="0013481C">
        <w:rPr>
          <w:rFonts w:asciiTheme="minorHAnsi" w:hAnsiTheme="minorHAnsi" w:cstheme="minorHAnsi"/>
          <w:sz w:val="24"/>
          <w:szCs w:val="24"/>
          <w:lang w:val="ka-GE"/>
        </w:rPr>
        <w:t>3</w:t>
      </w:r>
      <w:r w:rsidRPr="0013481C">
        <w:rPr>
          <w:rFonts w:asciiTheme="minorHAnsi" w:hAnsiTheme="minorHAnsi" w:cstheme="minorHAnsi"/>
          <w:sz w:val="24"/>
          <w:szCs w:val="24"/>
          <w:lang w:val="ka-GE"/>
        </w:rPr>
        <w:t>.</w:t>
      </w:r>
      <w:r w:rsidR="000D1021" w:rsidRPr="0013481C">
        <w:rPr>
          <w:rFonts w:asciiTheme="minorHAnsi" w:hAnsiTheme="minorHAnsi" w:cstheme="minorHAnsi"/>
          <w:sz w:val="24"/>
          <w:szCs w:val="24"/>
          <w:lang w:val="ka-GE"/>
        </w:rPr>
        <w:t>5</w:t>
      </w:r>
      <w:r w:rsidRPr="0013481C">
        <w:rPr>
          <w:rFonts w:asciiTheme="minorHAnsi" w:hAnsiTheme="minorHAnsi" w:cstheme="minorHAnsi"/>
          <w:sz w:val="24"/>
          <w:szCs w:val="24"/>
          <w:lang w:val="ka-GE"/>
        </w:rPr>
        <w:t>).</w:t>
      </w:r>
    </w:p>
    <w:p w14:paraId="48A6A690" w14:textId="77777777" w:rsidR="00AF5229" w:rsidRPr="0013481C" w:rsidRDefault="00AF5229" w:rsidP="00AF5229">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ამ საწყის ეტაპზე, განიხილება ყველა ხელმისაწვდომი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ინფრასტრუქტურა, მიუხედავად იმისა, იქნება თუ არა ყველა ეს ინფრასტრუქტურა (მოგვიანებით ეტაპზე) იგივე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დაშვების ბაზრის ნაწილი, რომელიც განისაზღვრება შემდეგ თავებში.</w:t>
      </w:r>
    </w:p>
    <w:p w14:paraId="3C50B7BB" w14:textId="135ADD4C" w:rsidR="00AF5229" w:rsidRPr="0013481C" w:rsidRDefault="00AF5229" w:rsidP="00AF5229">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საწყის ანალიზში ჩართულია დასახლებები, სადაც </w:t>
      </w:r>
      <w:r w:rsidR="00542215">
        <w:rPr>
          <w:rFonts w:asciiTheme="minorHAnsi" w:hAnsiTheme="minorHAnsi" w:cstheme="minorHAnsi"/>
          <w:sz w:val="24"/>
          <w:szCs w:val="24"/>
          <w:lang w:val="ka-GE"/>
        </w:rPr>
        <w:t>წარმოდგენილია</w:t>
      </w:r>
      <w:r w:rsidR="00542215"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მინიმუმ ერთი აქტიური აბონენტი, მიუხედავად ტექნოლოგიისა.</w:t>
      </w:r>
    </w:p>
    <w:p w14:paraId="7FA55D77" w14:textId="77777777" w:rsidR="00AF5229" w:rsidRPr="0013481C" w:rsidRDefault="00AF5229" w:rsidP="00AF5229">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დასახლებები იყოფა ოთხ კატეგორიად:</w:t>
      </w:r>
    </w:p>
    <w:p w14:paraId="05FFAAF3" w14:textId="2FFD4633" w:rsidR="00AF5229" w:rsidRPr="0013481C" w:rsidRDefault="00AF5229" w:rsidP="00AF5229">
      <w:pPr>
        <w:pStyle w:val="ListParagraph"/>
        <w:numPr>
          <w:ilvl w:val="1"/>
          <w:numId w:val="71"/>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lastRenderedPageBreak/>
        <w:t>წარმოდგენილი</w:t>
      </w:r>
      <w:r w:rsidR="00554CFA">
        <w:rPr>
          <w:rFonts w:asciiTheme="minorHAnsi" w:hAnsiTheme="minorHAnsi" w:cstheme="minorHAnsi"/>
          <w:sz w:val="24"/>
          <w:szCs w:val="24"/>
          <w:lang w:val="ka-GE"/>
        </w:rPr>
        <w:t>ა</w:t>
      </w:r>
      <w:r w:rsidRPr="0013481C">
        <w:rPr>
          <w:rFonts w:asciiTheme="minorHAnsi" w:hAnsiTheme="minorHAnsi" w:cstheme="minorHAnsi"/>
          <w:sz w:val="24"/>
          <w:szCs w:val="24"/>
          <w:lang w:val="ka-GE"/>
        </w:rPr>
        <w:t xml:space="preserve"> 3 ან მეტი ოპერატორი,</w:t>
      </w:r>
    </w:p>
    <w:p w14:paraId="3C4DE48D" w14:textId="13FC144F" w:rsidR="00AF5229" w:rsidRPr="0013481C" w:rsidRDefault="00554CFA" w:rsidP="00AF5229">
      <w:pPr>
        <w:pStyle w:val="ListParagraph"/>
        <w:numPr>
          <w:ilvl w:val="1"/>
          <w:numId w:val="71"/>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წარმოდგენილი</w:t>
      </w:r>
      <w:r>
        <w:rPr>
          <w:rFonts w:asciiTheme="minorHAnsi" w:hAnsiTheme="minorHAnsi" w:cstheme="minorHAnsi"/>
          <w:sz w:val="24"/>
          <w:szCs w:val="24"/>
          <w:lang w:val="ka-GE"/>
        </w:rPr>
        <w:t>ა</w:t>
      </w:r>
      <w:r w:rsidR="00AF5229" w:rsidRPr="0013481C">
        <w:rPr>
          <w:rFonts w:asciiTheme="minorHAnsi" w:hAnsiTheme="minorHAnsi" w:cstheme="minorHAnsi"/>
          <w:sz w:val="24"/>
          <w:szCs w:val="24"/>
          <w:lang w:val="ka-GE"/>
        </w:rPr>
        <w:t xml:space="preserve"> 2 ოპერატორი,</w:t>
      </w:r>
    </w:p>
    <w:p w14:paraId="1345B883" w14:textId="59F4839A" w:rsidR="00AF5229" w:rsidRPr="0013481C" w:rsidRDefault="00554CFA" w:rsidP="00AF5229">
      <w:pPr>
        <w:pStyle w:val="ListParagraph"/>
        <w:numPr>
          <w:ilvl w:val="1"/>
          <w:numId w:val="71"/>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წარმოდგენილი</w:t>
      </w:r>
      <w:r>
        <w:rPr>
          <w:rFonts w:asciiTheme="minorHAnsi" w:hAnsiTheme="minorHAnsi" w:cstheme="minorHAnsi"/>
          <w:sz w:val="24"/>
          <w:szCs w:val="24"/>
          <w:lang w:val="ka-GE"/>
        </w:rPr>
        <w:t xml:space="preserve">ა </w:t>
      </w:r>
      <w:r w:rsidR="00AF5229" w:rsidRPr="0013481C">
        <w:rPr>
          <w:rFonts w:asciiTheme="minorHAnsi" w:hAnsiTheme="minorHAnsi" w:cstheme="minorHAnsi"/>
          <w:sz w:val="24"/>
          <w:szCs w:val="24"/>
          <w:lang w:val="ka-GE"/>
        </w:rPr>
        <w:t>1 ოპერატორი,</w:t>
      </w:r>
    </w:p>
    <w:p w14:paraId="74C43169" w14:textId="77777777" w:rsidR="00AF5229" w:rsidRPr="0013481C" w:rsidRDefault="00AF5229" w:rsidP="00AF5229">
      <w:pPr>
        <w:pStyle w:val="ListParagraph"/>
        <w:numPr>
          <w:ilvl w:val="1"/>
          <w:numId w:val="71"/>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ოპერატორი არ არის წარმოდგენილი</w:t>
      </w:r>
    </w:p>
    <w:p w14:paraId="25A86F59" w14:textId="4935683F" w:rsidR="00AF5229" w:rsidRPr="0013481C" w:rsidRDefault="00AF5229" w:rsidP="00AF5229">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თბილისის მოსახლეობა წარმოადგენს საქართველოს მოსახლეობის 30%-ზე მეტს, ამიტომ შემდეგ ცხრილებში (სადაც საჭიროა) ცალკე სტრიქონებია გამოტანილი მხოლოდ თბილისის მონაცემებით, შემდეგ იგივე კრიტერიუმის საფუძველზე </w:t>
      </w:r>
      <w:proofErr w:type="spellStart"/>
      <w:r w:rsidRPr="0013481C">
        <w:rPr>
          <w:rFonts w:asciiTheme="minorHAnsi" w:hAnsiTheme="minorHAnsi" w:cstheme="minorHAnsi"/>
          <w:sz w:val="24"/>
          <w:szCs w:val="24"/>
          <w:lang w:val="ka-GE"/>
        </w:rPr>
        <w:t>ემატაბა</w:t>
      </w:r>
      <w:proofErr w:type="spellEnd"/>
      <w:r w:rsidRPr="0013481C">
        <w:rPr>
          <w:rFonts w:asciiTheme="minorHAnsi" w:hAnsiTheme="minorHAnsi" w:cstheme="minorHAnsi"/>
          <w:sz w:val="24"/>
          <w:szCs w:val="24"/>
          <w:lang w:val="ka-GE"/>
        </w:rPr>
        <w:t xml:space="preserve"> დანარჩენი დასახლებებიც (მაგალითად, ქსელების რაოდენობა). მაგალითად, ცხრილი </w:t>
      </w:r>
      <w:r w:rsidR="00E71989" w:rsidRPr="0013481C">
        <w:rPr>
          <w:rFonts w:asciiTheme="minorHAnsi" w:hAnsiTheme="minorHAnsi" w:cstheme="minorHAnsi"/>
          <w:sz w:val="24"/>
          <w:szCs w:val="24"/>
          <w:lang w:val="ka-GE"/>
        </w:rPr>
        <w:t>2</w:t>
      </w:r>
      <w:r w:rsidRPr="0013481C">
        <w:rPr>
          <w:rFonts w:asciiTheme="minorHAnsi" w:hAnsiTheme="minorHAnsi" w:cstheme="minorHAnsi"/>
          <w:sz w:val="24"/>
          <w:szCs w:val="24"/>
          <w:lang w:val="ka-GE"/>
        </w:rPr>
        <w:t>-ში, თბილისი შედის პირველ სტრიქონში წარმოდგენილ მონაცემებში (</w:t>
      </w:r>
      <w:r w:rsidR="00A85C41">
        <w:rPr>
          <w:rFonts w:asciiTheme="minorHAnsi" w:hAnsiTheme="minorHAnsi" w:cstheme="minorHAnsi"/>
          <w:sz w:val="24"/>
          <w:szCs w:val="24"/>
          <w:lang w:val="ka-GE"/>
        </w:rPr>
        <w:t xml:space="preserve">დასახლებები სადაც წარმოდგენილია </w:t>
      </w:r>
      <w:r w:rsidRPr="0013481C">
        <w:rPr>
          <w:rFonts w:asciiTheme="minorHAnsi" w:hAnsiTheme="minorHAnsi" w:cstheme="minorHAnsi"/>
          <w:sz w:val="24"/>
          <w:szCs w:val="24"/>
          <w:lang w:val="ka-GE"/>
        </w:rPr>
        <w:t>3 ან მეტი ოპერატორი). ამ დასახლებებში სულ 866,306 აბონენტია</w:t>
      </w:r>
      <w:r w:rsidR="00017FB4">
        <w:rPr>
          <w:rFonts w:asciiTheme="minorHAnsi" w:hAnsiTheme="minorHAnsi" w:cstheme="minorHAnsi"/>
          <w:sz w:val="24"/>
          <w:szCs w:val="24"/>
          <w:lang w:val="ka-GE"/>
        </w:rPr>
        <w:t xml:space="preserve"> წარმოდგენილი</w:t>
      </w:r>
      <w:r w:rsidRPr="0013481C">
        <w:rPr>
          <w:rFonts w:asciiTheme="minorHAnsi" w:hAnsiTheme="minorHAnsi" w:cstheme="minorHAnsi"/>
          <w:sz w:val="24"/>
          <w:szCs w:val="24"/>
          <w:lang w:val="ka-GE"/>
        </w:rPr>
        <w:t xml:space="preserve">. ორ დამატებულ სტრიქონში (ასევე ნაჩვენებია დასახლებები რომლებზეც წარმოდგენილია 3 ან მეტი ოპერატორი) 425,610 აბონენტი </w:t>
      </w:r>
      <w:r w:rsidR="00D866FD">
        <w:rPr>
          <w:rFonts w:asciiTheme="minorHAnsi" w:hAnsiTheme="minorHAnsi" w:cstheme="minorHAnsi"/>
          <w:sz w:val="24"/>
          <w:szCs w:val="24"/>
          <w:lang w:val="ka-GE"/>
        </w:rPr>
        <w:t xml:space="preserve">წარმოდგენილია </w:t>
      </w:r>
      <w:r w:rsidRPr="0013481C">
        <w:rPr>
          <w:rFonts w:asciiTheme="minorHAnsi" w:hAnsiTheme="minorHAnsi" w:cstheme="minorHAnsi"/>
          <w:sz w:val="24"/>
          <w:szCs w:val="24"/>
          <w:lang w:val="ka-GE"/>
        </w:rPr>
        <w:t>თბილისში</w:t>
      </w:r>
      <w:r w:rsidR="00D866FD">
        <w:rPr>
          <w:rFonts w:asciiTheme="minorHAnsi" w:hAnsiTheme="minorHAnsi" w:cstheme="minorHAnsi"/>
          <w:sz w:val="24"/>
          <w:szCs w:val="24"/>
          <w:lang w:val="ka-GE"/>
        </w:rPr>
        <w:t>,</w:t>
      </w:r>
      <w:r w:rsidRPr="0013481C">
        <w:rPr>
          <w:rFonts w:asciiTheme="minorHAnsi" w:hAnsiTheme="minorHAnsi" w:cstheme="minorHAnsi"/>
          <w:sz w:val="24"/>
          <w:szCs w:val="24"/>
          <w:lang w:val="ka-GE"/>
        </w:rPr>
        <w:t xml:space="preserve"> </w:t>
      </w:r>
      <w:r w:rsidR="00D866FD">
        <w:rPr>
          <w:rFonts w:asciiTheme="minorHAnsi" w:hAnsiTheme="minorHAnsi" w:cstheme="minorHAnsi"/>
          <w:sz w:val="24"/>
          <w:szCs w:val="24"/>
          <w:lang w:val="ka-GE"/>
        </w:rPr>
        <w:t>ხოლო</w:t>
      </w:r>
      <w:r w:rsidR="00D866FD"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440,696 აბონენტი სხვა დასახლებებში.</w:t>
      </w:r>
    </w:p>
    <w:p w14:paraId="49C479E1" w14:textId="40EEA703" w:rsidR="00AF5229" w:rsidRPr="0013481C" w:rsidRDefault="00AF5229" w:rsidP="00AF5229">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ანალიზის ამ ნაწილისთვის მნიშვნელოვანია არა ოპერატორის ზომა, არამედ მხოლოდ მისი არსებობა. ოპერატორის არსებობა მხედველობაში მიიღება იმ შემთხვევაშიც, როდესაც დასახლების მხოლოდ მცირე ნაწილია დაფარული ამ ოპერატორის მიერ. ნებისმიერი ოპერატორისთვის, დასახლებაში შესვლის საწყისი ღირებულება მაღალია და ბაზარზე შესვლის შემდგომ დაფარვის გაფართოება ბევრად უფრო</w:t>
      </w:r>
      <w:r w:rsidR="00167D13">
        <w:rPr>
          <w:rFonts w:asciiTheme="minorHAnsi" w:hAnsiTheme="minorHAnsi" w:cstheme="minorHAnsi"/>
          <w:sz w:val="24"/>
          <w:szCs w:val="24"/>
          <w:lang w:val="ka-GE"/>
        </w:rPr>
        <w:t xml:space="preserve"> მარტივია</w:t>
      </w:r>
      <w:r w:rsidRPr="0013481C">
        <w:rPr>
          <w:rFonts w:asciiTheme="minorHAnsi" w:hAnsiTheme="minorHAnsi" w:cstheme="minorHAnsi"/>
          <w:sz w:val="24"/>
          <w:szCs w:val="24"/>
          <w:lang w:val="ka-GE"/>
        </w:rPr>
        <w:t>.</w:t>
      </w:r>
    </w:p>
    <w:p w14:paraId="118490B2" w14:textId="70B36B80" w:rsidR="00AF5229" w:rsidRPr="0013481C" w:rsidRDefault="00C24F58" w:rsidP="00772C1E">
      <w:pPr>
        <w:pStyle w:val="Caption"/>
        <w:keepNext/>
        <w:jc w:val="center"/>
      </w:pPr>
      <w:bookmarkStart w:id="90" w:name="_Toc150351932"/>
      <w:bookmarkStart w:id="91" w:name="_Toc158309460"/>
      <w:bookmarkStart w:id="92" w:name="_Hlk148204410"/>
      <w:r>
        <w:rPr>
          <w:lang w:val="ka-GE"/>
        </w:rPr>
        <w:t>ცხრილი</w:t>
      </w:r>
      <w:r w:rsidR="00AF6623" w:rsidRPr="0013481C">
        <w:t xml:space="preserve"> </w:t>
      </w:r>
      <w:r w:rsidR="00AF6623" w:rsidRPr="0013481C">
        <w:fldChar w:fldCharType="begin"/>
      </w:r>
      <w:r w:rsidR="00AF6623" w:rsidRPr="0013481C">
        <w:instrText xml:space="preserve"> SEQ ფიგურა \* ARABIC </w:instrText>
      </w:r>
      <w:r w:rsidR="00AF6623" w:rsidRPr="0013481C">
        <w:fldChar w:fldCharType="separate"/>
      </w:r>
      <w:r w:rsidR="00EA2D3F" w:rsidRPr="0013481C">
        <w:rPr>
          <w:noProof/>
        </w:rPr>
        <w:t>2</w:t>
      </w:r>
      <w:r w:rsidR="00AF6623" w:rsidRPr="0013481C">
        <w:fldChar w:fldCharType="end"/>
      </w:r>
      <w:r w:rsidR="00AF6623" w:rsidRPr="0013481C">
        <w:t xml:space="preserve"> </w:t>
      </w:r>
      <w:r w:rsidR="00AF6623" w:rsidRPr="0013481C">
        <w:rPr>
          <w:lang w:val="ka-GE"/>
        </w:rPr>
        <w:t>აქტიური ოპერატორები დასახლებებში</w:t>
      </w:r>
      <w:bookmarkEnd w:id="90"/>
      <w:bookmarkEnd w:id="91"/>
    </w:p>
    <w:tbl>
      <w:tblPr>
        <w:tblW w:w="9066" w:type="dxa"/>
        <w:tblLayout w:type="fixed"/>
        <w:tblCellMar>
          <w:left w:w="70" w:type="dxa"/>
          <w:right w:w="70" w:type="dxa"/>
        </w:tblCellMar>
        <w:tblLook w:val="04A0" w:firstRow="1" w:lastRow="0" w:firstColumn="1" w:lastColumn="0" w:noHBand="0" w:noVBand="1"/>
      </w:tblPr>
      <w:tblGrid>
        <w:gridCol w:w="1319"/>
        <w:gridCol w:w="1593"/>
        <w:gridCol w:w="1619"/>
        <w:gridCol w:w="1458"/>
        <w:gridCol w:w="1458"/>
        <w:gridCol w:w="1619"/>
      </w:tblGrid>
      <w:tr w:rsidR="00AF5229" w:rsidRPr="0013481C" w14:paraId="429B142A" w14:textId="77777777" w:rsidTr="00D26AC9">
        <w:trPr>
          <w:trHeight w:val="612"/>
        </w:trPr>
        <w:tc>
          <w:tcPr>
            <w:tcW w:w="1153" w:type="dxa"/>
            <w:tcBorders>
              <w:top w:val="single" w:sz="4" w:space="0" w:color="auto"/>
              <w:left w:val="single" w:sz="4" w:space="0" w:color="auto"/>
              <w:bottom w:val="single" w:sz="4" w:space="0" w:color="auto"/>
              <w:right w:val="single" w:sz="4" w:space="0" w:color="auto"/>
            </w:tcBorders>
            <w:shd w:val="clear" w:color="000000" w:fill="D0CECE" w:themeFill="background2" w:themeFillShade="E6"/>
            <w:vAlign w:val="center"/>
            <w:hideMark/>
          </w:tcPr>
          <w:bookmarkEnd w:id="92"/>
          <w:p w14:paraId="25AFBBFB" w14:textId="78DD54E3" w:rsidR="00AF5229" w:rsidRPr="0013481C" w:rsidRDefault="00AF5229" w:rsidP="00D26AC9">
            <w:pPr>
              <w:spacing w:after="0" w:line="240" w:lineRule="auto"/>
              <w:jc w:val="center"/>
              <w:rPr>
                <w:rFonts w:asciiTheme="minorHAnsi" w:eastAsia="Times New Roman" w:hAnsiTheme="minorHAnsi" w:cstheme="minorHAnsi"/>
                <w:b/>
                <w:bCs/>
                <w:color w:val="000000"/>
                <w:sz w:val="16"/>
                <w:lang w:val="ka-GE" w:eastAsia="hr-HR"/>
              </w:rPr>
            </w:pPr>
            <w:r w:rsidRPr="0013481C">
              <w:rPr>
                <w:rFonts w:asciiTheme="minorHAnsi" w:eastAsia="Times New Roman" w:hAnsiTheme="minorHAnsi" w:cstheme="minorHAnsi"/>
                <w:b/>
                <w:bCs/>
                <w:color w:val="000000"/>
                <w:sz w:val="16"/>
                <w:lang w:val="ka-GE" w:eastAsia="hr-HR"/>
              </w:rPr>
              <w:t>ოპერატორების რაოდენობა</w:t>
            </w:r>
          </w:p>
        </w:tc>
        <w:tc>
          <w:tcPr>
            <w:tcW w:w="1394"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61CB5251"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6"/>
                <w:lang w:val="ka-GE" w:eastAsia="hr-HR"/>
              </w:rPr>
            </w:pPr>
            <w:r w:rsidRPr="0013481C">
              <w:rPr>
                <w:rFonts w:asciiTheme="minorHAnsi" w:eastAsia="Times New Roman" w:hAnsiTheme="minorHAnsi" w:cstheme="minorHAnsi"/>
                <w:b/>
                <w:bCs/>
                <w:color w:val="000000"/>
                <w:sz w:val="16"/>
                <w:lang w:val="ka-GE" w:eastAsia="hr-HR"/>
              </w:rPr>
              <w:t>დასახლებების რაოდენობა</w:t>
            </w:r>
          </w:p>
        </w:tc>
        <w:tc>
          <w:tcPr>
            <w:tcW w:w="1417"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5021C7DD"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6"/>
                <w:lang w:val="ka-GE" w:eastAsia="hr-HR"/>
              </w:rPr>
            </w:pPr>
            <w:r w:rsidRPr="0013481C">
              <w:rPr>
                <w:rFonts w:asciiTheme="minorHAnsi" w:eastAsia="Times New Roman" w:hAnsiTheme="minorHAnsi" w:cstheme="minorHAnsi"/>
                <w:b/>
                <w:bCs/>
                <w:color w:val="000000"/>
                <w:sz w:val="16"/>
                <w:lang w:val="ka-GE" w:eastAsia="hr-HR"/>
              </w:rPr>
              <w:t>ოჯახების რაოდენობა</w:t>
            </w:r>
          </w:p>
        </w:tc>
        <w:tc>
          <w:tcPr>
            <w:tcW w:w="1276"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3AFD4C57"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6"/>
                <w:lang w:val="ka-GE" w:eastAsia="hr-HR"/>
              </w:rPr>
            </w:pPr>
            <w:r w:rsidRPr="0013481C">
              <w:rPr>
                <w:rFonts w:asciiTheme="minorHAnsi" w:eastAsia="Times New Roman" w:hAnsiTheme="minorHAnsi" w:cstheme="minorHAnsi"/>
                <w:b/>
                <w:bCs/>
                <w:color w:val="000000"/>
                <w:sz w:val="16"/>
                <w:lang w:val="ka-GE" w:eastAsia="hr-HR"/>
              </w:rPr>
              <w:t>მთლიანი ოჯახების %</w:t>
            </w:r>
          </w:p>
        </w:tc>
        <w:tc>
          <w:tcPr>
            <w:tcW w:w="1276"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22668464"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6"/>
                <w:lang w:val="ka-GE" w:eastAsia="hr-HR"/>
              </w:rPr>
            </w:pPr>
            <w:r w:rsidRPr="0013481C">
              <w:rPr>
                <w:rFonts w:asciiTheme="minorHAnsi" w:eastAsia="Times New Roman" w:hAnsiTheme="minorHAnsi" w:cstheme="minorHAnsi"/>
                <w:b/>
                <w:bCs/>
                <w:color w:val="000000"/>
                <w:sz w:val="16"/>
                <w:lang w:val="ka-GE" w:eastAsia="hr-HR"/>
              </w:rPr>
              <w:t>მოსახლეობა</w:t>
            </w:r>
          </w:p>
        </w:tc>
        <w:tc>
          <w:tcPr>
            <w:tcW w:w="1417"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51F1C18D"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6"/>
                <w:lang w:val="ka-GE" w:eastAsia="hr-HR"/>
              </w:rPr>
            </w:pPr>
            <w:r w:rsidRPr="0013481C">
              <w:rPr>
                <w:rFonts w:asciiTheme="minorHAnsi" w:eastAsia="Times New Roman" w:hAnsiTheme="minorHAnsi" w:cstheme="minorHAnsi"/>
                <w:b/>
                <w:bCs/>
                <w:color w:val="000000"/>
                <w:sz w:val="16"/>
                <w:lang w:val="ka-GE" w:eastAsia="hr-HR"/>
              </w:rPr>
              <w:t>აბონენტი</w:t>
            </w:r>
          </w:p>
        </w:tc>
      </w:tr>
      <w:tr w:rsidR="00AF5229" w:rsidRPr="0013481C" w14:paraId="48831299" w14:textId="77777777" w:rsidTr="00D26AC9">
        <w:trPr>
          <w:trHeight w:val="300"/>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52617635"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 xml:space="preserve">3 </w:t>
            </w:r>
          </w:p>
        </w:tc>
        <w:tc>
          <w:tcPr>
            <w:tcW w:w="1394" w:type="dxa"/>
            <w:tcBorders>
              <w:top w:val="nil"/>
              <w:left w:val="nil"/>
              <w:bottom w:val="single" w:sz="4" w:space="0" w:color="auto"/>
              <w:right w:val="single" w:sz="4" w:space="0" w:color="auto"/>
            </w:tcBorders>
            <w:shd w:val="clear" w:color="auto" w:fill="auto"/>
            <w:vAlign w:val="center"/>
            <w:hideMark/>
          </w:tcPr>
          <w:p w14:paraId="0000BF20"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474</w:t>
            </w:r>
          </w:p>
        </w:tc>
        <w:tc>
          <w:tcPr>
            <w:tcW w:w="1417" w:type="dxa"/>
            <w:tcBorders>
              <w:top w:val="nil"/>
              <w:left w:val="nil"/>
              <w:bottom w:val="single" w:sz="4" w:space="0" w:color="auto"/>
              <w:right w:val="single" w:sz="4" w:space="0" w:color="auto"/>
            </w:tcBorders>
            <w:shd w:val="clear" w:color="auto" w:fill="auto"/>
            <w:vAlign w:val="center"/>
            <w:hideMark/>
          </w:tcPr>
          <w:p w14:paraId="37B0E95F"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957,053</w:t>
            </w:r>
          </w:p>
        </w:tc>
        <w:tc>
          <w:tcPr>
            <w:tcW w:w="1276" w:type="dxa"/>
            <w:tcBorders>
              <w:top w:val="nil"/>
              <w:left w:val="nil"/>
              <w:bottom w:val="single" w:sz="4" w:space="0" w:color="auto"/>
              <w:right w:val="single" w:sz="4" w:space="0" w:color="auto"/>
            </w:tcBorders>
            <w:shd w:val="clear" w:color="auto" w:fill="auto"/>
            <w:vAlign w:val="center"/>
            <w:hideMark/>
          </w:tcPr>
          <w:p w14:paraId="18F5A494"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76.4</w:t>
            </w:r>
          </w:p>
        </w:tc>
        <w:tc>
          <w:tcPr>
            <w:tcW w:w="1276" w:type="dxa"/>
            <w:tcBorders>
              <w:top w:val="nil"/>
              <w:left w:val="nil"/>
              <w:bottom w:val="single" w:sz="4" w:space="0" w:color="auto"/>
              <w:right w:val="single" w:sz="4" w:space="0" w:color="auto"/>
            </w:tcBorders>
            <w:shd w:val="clear" w:color="auto" w:fill="auto"/>
            <w:vAlign w:val="center"/>
            <w:hideMark/>
          </w:tcPr>
          <w:p w14:paraId="22B77279"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2,682,727</w:t>
            </w:r>
          </w:p>
        </w:tc>
        <w:tc>
          <w:tcPr>
            <w:tcW w:w="1417" w:type="dxa"/>
            <w:tcBorders>
              <w:top w:val="nil"/>
              <w:left w:val="nil"/>
              <w:bottom w:val="single" w:sz="4" w:space="0" w:color="auto"/>
              <w:right w:val="single" w:sz="4" w:space="0" w:color="auto"/>
            </w:tcBorders>
            <w:shd w:val="clear" w:color="auto" w:fill="auto"/>
            <w:vAlign w:val="center"/>
            <w:hideMark/>
          </w:tcPr>
          <w:p w14:paraId="72AF41FA"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866,306</w:t>
            </w:r>
          </w:p>
        </w:tc>
      </w:tr>
      <w:tr w:rsidR="00AF5229" w:rsidRPr="0013481C" w14:paraId="26B4D65C" w14:textId="77777777" w:rsidTr="00D26AC9">
        <w:trPr>
          <w:trHeight w:val="300"/>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676D5E4E"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2</w:t>
            </w:r>
          </w:p>
        </w:tc>
        <w:tc>
          <w:tcPr>
            <w:tcW w:w="1394" w:type="dxa"/>
            <w:tcBorders>
              <w:top w:val="nil"/>
              <w:left w:val="nil"/>
              <w:bottom w:val="single" w:sz="4" w:space="0" w:color="auto"/>
              <w:right w:val="single" w:sz="4" w:space="0" w:color="auto"/>
            </w:tcBorders>
            <w:shd w:val="clear" w:color="auto" w:fill="auto"/>
            <w:vAlign w:val="center"/>
            <w:hideMark/>
          </w:tcPr>
          <w:p w14:paraId="69C7D7A9"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607</w:t>
            </w:r>
          </w:p>
        </w:tc>
        <w:tc>
          <w:tcPr>
            <w:tcW w:w="1417" w:type="dxa"/>
            <w:tcBorders>
              <w:top w:val="nil"/>
              <w:left w:val="nil"/>
              <w:bottom w:val="single" w:sz="4" w:space="0" w:color="auto"/>
              <w:right w:val="single" w:sz="4" w:space="0" w:color="auto"/>
            </w:tcBorders>
            <w:shd w:val="clear" w:color="auto" w:fill="auto"/>
            <w:vAlign w:val="center"/>
            <w:hideMark/>
          </w:tcPr>
          <w:p w14:paraId="32A95BDE"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119,539</w:t>
            </w:r>
          </w:p>
        </w:tc>
        <w:tc>
          <w:tcPr>
            <w:tcW w:w="1276" w:type="dxa"/>
            <w:tcBorders>
              <w:top w:val="nil"/>
              <w:left w:val="nil"/>
              <w:bottom w:val="single" w:sz="4" w:space="0" w:color="auto"/>
              <w:right w:val="single" w:sz="4" w:space="0" w:color="auto"/>
            </w:tcBorders>
            <w:shd w:val="clear" w:color="auto" w:fill="auto"/>
            <w:vAlign w:val="center"/>
            <w:hideMark/>
          </w:tcPr>
          <w:p w14:paraId="26361596"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9.5</w:t>
            </w:r>
          </w:p>
        </w:tc>
        <w:tc>
          <w:tcPr>
            <w:tcW w:w="1276" w:type="dxa"/>
            <w:tcBorders>
              <w:top w:val="nil"/>
              <w:left w:val="nil"/>
              <w:bottom w:val="single" w:sz="4" w:space="0" w:color="auto"/>
              <w:right w:val="single" w:sz="4" w:space="0" w:color="auto"/>
            </w:tcBorders>
            <w:shd w:val="clear" w:color="auto" w:fill="auto"/>
            <w:vAlign w:val="center"/>
            <w:hideMark/>
          </w:tcPr>
          <w:p w14:paraId="03E6EF57"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411,791</w:t>
            </w:r>
          </w:p>
        </w:tc>
        <w:tc>
          <w:tcPr>
            <w:tcW w:w="1417" w:type="dxa"/>
            <w:tcBorders>
              <w:top w:val="nil"/>
              <w:left w:val="nil"/>
              <w:bottom w:val="single" w:sz="4" w:space="0" w:color="auto"/>
              <w:right w:val="single" w:sz="4" w:space="0" w:color="auto"/>
            </w:tcBorders>
            <w:shd w:val="clear" w:color="auto" w:fill="auto"/>
            <w:vAlign w:val="center"/>
            <w:hideMark/>
          </w:tcPr>
          <w:p w14:paraId="4D7899E5"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56,725</w:t>
            </w:r>
          </w:p>
        </w:tc>
      </w:tr>
      <w:tr w:rsidR="00AF5229" w:rsidRPr="0013481C" w14:paraId="72162F99" w14:textId="77777777" w:rsidTr="00D26AC9">
        <w:trPr>
          <w:trHeight w:val="300"/>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02905E0B"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1</w:t>
            </w:r>
          </w:p>
        </w:tc>
        <w:tc>
          <w:tcPr>
            <w:tcW w:w="1394" w:type="dxa"/>
            <w:tcBorders>
              <w:top w:val="nil"/>
              <w:left w:val="nil"/>
              <w:bottom w:val="single" w:sz="4" w:space="0" w:color="auto"/>
              <w:right w:val="single" w:sz="4" w:space="0" w:color="auto"/>
            </w:tcBorders>
            <w:shd w:val="clear" w:color="auto" w:fill="auto"/>
            <w:vAlign w:val="center"/>
            <w:hideMark/>
          </w:tcPr>
          <w:p w14:paraId="77747E92"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1,104</w:t>
            </w:r>
          </w:p>
        </w:tc>
        <w:tc>
          <w:tcPr>
            <w:tcW w:w="1417" w:type="dxa"/>
            <w:tcBorders>
              <w:top w:val="nil"/>
              <w:left w:val="nil"/>
              <w:bottom w:val="single" w:sz="4" w:space="0" w:color="auto"/>
              <w:right w:val="single" w:sz="4" w:space="0" w:color="auto"/>
            </w:tcBorders>
            <w:shd w:val="clear" w:color="auto" w:fill="auto"/>
            <w:vAlign w:val="center"/>
            <w:hideMark/>
          </w:tcPr>
          <w:p w14:paraId="4B28982F"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114,612</w:t>
            </w:r>
          </w:p>
        </w:tc>
        <w:tc>
          <w:tcPr>
            <w:tcW w:w="1276" w:type="dxa"/>
            <w:tcBorders>
              <w:top w:val="nil"/>
              <w:left w:val="nil"/>
              <w:bottom w:val="single" w:sz="4" w:space="0" w:color="auto"/>
              <w:right w:val="single" w:sz="4" w:space="0" w:color="auto"/>
            </w:tcBorders>
            <w:shd w:val="clear" w:color="auto" w:fill="auto"/>
            <w:vAlign w:val="center"/>
            <w:hideMark/>
          </w:tcPr>
          <w:p w14:paraId="6F631844"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9.2</w:t>
            </w:r>
          </w:p>
        </w:tc>
        <w:tc>
          <w:tcPr>
            <w:tcW w:w="1276" w:type="dxa"/>
            <w:tcBorders>
              <w:top w:val="nil"/>
              <w:left w:val="nil"/>
              <w:bottom w:val="single" w:sz="4" w:space="0" w:color="auto"/>
              <w:right w:val="single" w:sz="4" w:space="0" w:color="auto"/>
            </w:tcBorders>
            <w:shd w:val="clear" w:color="auto" w:fill="auto"/>
            <w:vAlign w:val="center"/>
            <w:hideMark/>
          </w:tcPr>
          <w:p w14:paraId="47A6D6B3"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391,704</w:t>
            </w:r>
          </w:p>
        </w:tc>
        <w:tc>
          <w:tcPr>
            <w:tcW w:w="1417" w:type="dxa"/>
            <w:tcBorders>
              <w:top w:val="nil"/>
              <w:left w:val="nil"/>
              <w:bottom w:val="single" w:sz="4" w:space="0" w:color="auto"/>
              <w:right w:val="single" w:sz="4" w:space="0" w:color="auto"/>
            </w:tcBorders>
            <w:shd w:val="clear" w:color="auto" w:fill="auto"/>
            <w:vAlign w:val="center"/>
            <w:hideMark/>
          </w:tcPr>
          <w:p w14:paraId="66875D61"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33,896</w:t>
            </w:r>
          </w:p>
        </w:tc>
      </w:tr>
      <w:tr w:rsidR="00AF5229" w:rsidRPr="0013481C" w14:paraId="5BA2F956" w14:textId="77777777" w:rsidTr="00D26AC9">
        <w:trPr>
          <w:trHeight w:val="300"/>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582CE6DC"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0</w:t>
            </w:r>
          </w:p>
        </w:tc>
        <w:tc>
          <w:tcPr>
            <w:tcW w:w="1394" w:type="dxa"/>
            <w:tcBorders>
              <w:top w:val="nil"/>
              <w:left w:val="nil"/>
              <w:bottom w:val="single" w:sz="4" w:space="0" w:color="auto"/>
              <w:right w:val="single" w:sz="4" w:space="0" w:color="auto"/>
            </w:tcBorders>
            <w:shd w:val="clear" w:color="auto" w:fill="auto"/>
            <w:vAlign w:val="center"/>
            <w:hideMark/>
          </w:tcPr>
          <w:p w14:paraId="4DA15D83"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1,420</w:t>
            </w:r>
          </w:p>
        </w:tc>
        <w:tc>
          <w:tcPr>
            <w:tcW w:w="1417" w:type="dxa"/>
            <w:tcBorders>
              <w:top w:val="nil"/>
              <w:left w:val="nil"/>
              <w:bottom w:val="single" w:sz="4" w:space="0" w:color="auto"/>
              <w:right w:val="single" w:sz="4" w:space="0" w:color="auto"/>
            </w:tcBorders>
            <w:shd w:val="clear" w:color="auto" w:fill="auto"/>
            <w:vAlign w:val="center"/>
            <w:hideMark/>
          </w:tcPr>
          <w:p w14:paraId="428D5164"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60,771</w:t>
            </w:r>
          </w:p>
        </w:tc>
        <w:tc>
          <w:tcPr>
            <w:tcW w:w="1276" w:type="dxa"/>
            <w:tcBorders>
              <w:top w:val="nil"/>
              <w:left w:val="nil"/>
              <w:bottom w:val="single" w:sz="4" w:space="0" w:color="auto"/>
              <w:right w:val="single" w:sz="4" w:space="0" w:color="auto"/>
            </w:tcBorders>
            <w:shd w:val="clear" w:color="auto" w:fill="auto"/>
            <w:vAlign w:val="center"/>
            <w:hideMark/>
          </w:tcPr>
          <w:p w14:paraId="42784B42"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4.9</w:t>
            </w:r>
          </w:p>
        </w:tc>
        <w:tc>
          <w:tcPr>
            <w:tcW w:w="1276" w:type="dxa"/>
            <w:tcBorders>
              <w:top w:val="nil"/>
              <w:left w:val="nil"/>
              <w:bottom w:val="single" w:sz="4" w:space="0" w:color="auto"/>
              <w:right w:val="single" w:sz="4" w:space="0" w:color="auto"/>
            </w:tcBorders>
            <w:shd w:val="clear" w:color="auto" w:fill="auto"/>
            <w:vAlign w:val="center"/>
            <w:hideMark/>
          </w:tcPr>
          <w:p w14:paraId="1BEC0C54"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193,523</w:t>
            </w:r>
          </w:p>
        </w:tc>
        <w:tc>
          <w:tcPr>
            <w:tcW w:w="1417" w:type="dxa"/>
            <w:tcBorders>
              <w:top w:val="nil"/>
              <w:left w:val="nil"/>
              <w:bottom w:val="single" w:sz="4" w:space="0" w:color="auto"/>
              <w:right w:val="single" w:sz="4" w:space="0" w:color="auto"/>
            </w:tcBorders>
            <w:shd w:val="clear" w:color="auto" w:fill="auto"/>
            <w:vAlign w:val="center"/>
            <w:hideMark/>
          </w:tcPr>
          <w:p w14:paraId="49A1B4D4"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0</w:t>
            </w:r>
          </w:p>
        </w:tc>
      </w:tr>
      <w:tr w:rsidR="00AF5229" w:rsidRPr="0013481C" w14:paraId="6FEA3522" w14:textId="77777777" w:rsidTr="00D26AC9">
        <w:trPr>
          <w:trHeight w:val="300"/>
        </w:trPr>
        <w:tc>
          <w:tcPr>
            <w:tcW w:w="1153" w:type="dxa"/>
            <w:tcBorders>
              <w:top w:val="single" w:sz="4" w:space="0" w:color="auto"/>
              <w:left w:val="single" w:sz="4" w:space="0" w:color="auto"/>
              <w:bottom w:val="single" w:sz="4" w:space="0" w:color="auto"/>
              <w:right w:val="single" w:sz="4" w:space="0" w:color="auto"/>
            </w:tcBorders>
            <w:shd w:val="clear" w:color="000000" w:fill="D0CECE" w:themeFill="background2" w:themeFillShade="E6"/>
            <w:noWrap/>
            <w:vAlign w:val="bottom"/>
            <w:hideMark/>
          </w:tcPr>
          <w:p w14:paraId="16444DA8" w14:textId="77777777" w:rsidR="00AF5229" w:rsidRPr="0013481C" w:rsidRDefault="00AF5229" w:rsidP="00D26AC9">
            <w:pPr>
              <w:spacing w:after="0" w:line="240" w:lineRule="auto"/>
              <w:jc w:val="right"/>
              <w:rPr>
                <w:rFonts w:asciiTheme="minorHAnsi" w:eastAsia="Times New Roman" w:hAnsiTheme="minorHAnsi" w:cstheme="minorHAnsi"/>
                <w:b/>
                <w:bCs/>
                <w:color w:val="000000"/>
                <w:lang w:val="ka-GE" w:eastAsia="hr-HR"/>
              </w:rPr>
            </w:pPr>
            <w:r w:rsidRPr="0013481C">
              <w:rPr>
                <w:rFonts w:asciiTheme="minorHAnsi" w:eastAsia="Times New Roman" w:hAnsiTheme="minorHAnsi" w:cstheme="minorHAnsi"/>
                <w:b/>
                <w:bCs/>
                <w:color w:val="000000"/>
                <w:lang w:val="ka-GE" w:eastAsia="hr-HR"/>
              </w:rPr>
              <w:t>სულ</w:t>
            </w:r>
          </w:p>
        </w:tc>
        <w:tc>
          <w:tcPr>
            <w:tcW w:w="1394"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5563F1B5" w14:textId="77777777" w:rsidR="00AF5229" w:rsidRPr="0013481C" w:rsidRDefault="00AF5229" w:rsidP="00D26AC9">
            <w:pPr>
              <w:spacing w:after="0" w:line="240" w:lineRule="auto"/>
              <w:jc w:val="right"/>
              <w:rPr>
                <w:rFonts w:asciiTheme="minorHAnsi" w:eastAsia="Times New Roman" w:hAnsiTheme="minorHAnsi" w:cstheme="minorHAnsi"/>
                <w:b/>
                <w:bCs/>
                <w:color w:val="000000"/>
                <w:lang w:val="ka-GE" w:eastAsia="hr-HR"/>
              </w:rPr>
            </w:pPr>
            <w:r w:rsidRPr="0013481C">
              <w:rPr>
                <w:rFonts w:asciiTheme="minorHAnsi" w:eastAsia="Times New Roman" w:hAnsiTheme="minorHAnsi" w:cstheme="minorHAnsi"/>
                <w:b/>
                <w:bCs/>
                <w:color w:val="000000"/>
                <w:lang w:val="ka-GE" w:eastAsia="hr-HR"/>
              </w:rPr>
              <w:t>3,605</w:t>
            </w:r>
          </w:p>
        </w:tc>
        <w:tc>
          <w:tcPr>
            <w:tcW w:w="1417"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763C9820" w14:textId="77777777" w:rsidR="00AF5229" w:rsidRPr="0013481C" w:rsidRDefault="00AF5229" w:rsidP="00D26AC9">
            <w:pPr>
              <w:spacing w:after="0" w:line="240" w:lineRule="auto"/>
              <w:jc w:val="right"/>
              <w:rPr>
                <w:rFonts w:asciiTheme="minorHAnsi" w:eastAsia="Times New Roman" w:hAnsiTheme="minorHAnsi" w:cstheme="minorHAnsi"/>
                <w:b/>
                <w:bCs/>
                <w:color w:val="000000"/>
                <w:lang w:val="ka-GE" w:eastAsia="hr-HR"/>
              </w:rPr>
            </w:pPr>
            <w:r w:rsidRPr="0013481C">
              <w:rPr>
                <w:rFonts w:asciiTheme="minorHAnsi" w:eastAsia="Times New Roman" w:hAnsiTheme="minorHAnsi" w:cstheme="minorHAnsi"/>
                <w:b/>
                <w:bCs/>
                <w:color w:val="000000"/>
                <w:lang w:val="ka-GE" w:eastAsia="hr-HR"/>
              </w:rPr>
              <w:t>1,251,975</w:t>
            </w:r>
          </w:p>
        </w:tc>
        <w:tc>
          <w:tcPr>
            <w:tcW w:w="1276"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0DA4E8A2" w14:textId="77777777" w:rsidR="00AF5229" w:rsidRPr="0013481C" w:rsidRDefault="00AF5229" w:rsidP="00D26AC9">
            <w:pPr>
              <w:spacing w:after="0" w:line="240" w:lineRule="auto"/>
              <w:jc w:val="right"/>
              <w:rPr>
                <w:rFonts w:asciiTheme="minorHAnsi" w:eastAsia="Times New Roman" w:hAnsiTheme="minorHAnsi" w:cstheme="minorHAnsi"/>
                <w:b/>
                <w:bCs/>
                <w:color w:val="000000"/>
                <w:lang w:val="ka-GE" w:eastAsia="hr-HR"/>
              </w:rPr>
            </w:pPr>
            <w:r w:rsidRPr="0013481C">
              <w:rPr>
                <w:rFonts w:asciiTheme="minorHAnsi" w:eastAsia="Times New Roman" w:hAnsiTheme="minorHAnsi" w:cstheme="minorHAnsi"/>
                <w:b/>
                <w:bCs/>
                <w:color w:val="000000"/>
                <w:lang w:val="ka-GE" w:eastAsia="hr-HR"/>
              </w:rPr>
              <w:t>100.0</w:t>
            </w:r>
          </w:p>
        </w:tc>
        <w:tc>
          <w:tcPr>
            <w:tcW w:w="1276"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0A7D3CA3" w14:textId="77777777" w:rsidR="00AF5229" w:rsidRPr="0013481C" w:rsidRDefault="00AF5229" w:rsidP="00D26AC9">
            <w:pPr>
              <w:spacing w:after="0" w:line="240" w:lineRule="auto"/>
              <w:jc w:val="right"/>
              <w:rPr>
                <w:rFonts w:asciiTheme="minorHAnsi" w:eastAsia="Times New Roman" w:hAnsiTheme="minorHAnsi" w:cstheme="minorHAnsi"/>
                <w:b/>
                <w:bCs/>
                <w:color w:val="000000"/>
                <w:lang w:val="ka-GE" w:eastAsia="hr-HR"/>
              </w:rPr>
            </w:pPr>
            <w:r w:rsidRPr="0013481C">
              <w:rPr>
                <w:rFonts w:asciiTheme="minorHAnsi" w:eastAsia="Times New Roman" w:hAnsiTheme="minorHAnsi" w:cstheme="minorHAnsi"/>
                <w:b/>
                <w:bCs/>
                <w:color w:val="000000"/>
                <w:lang w:val="ka-GE" w:eastAsia="hr-HR"/>
              </w:rPr>
              <w:t>3,679,745</w:t>
            </w:r>
          </w:p>
        </w:tc>
        <w:tc>
          <w:tcPr>
            <w:tcW w:w="1417"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018BEC05" w14:textId="77777777" w:rsidR="00AF5229" w:rsidRPr="0013481C" w:rsidRDefault="00AF5229" w:rsidP="00D26AC9">
            <w:pPr>
              <w:spacing w:after="0" w:line="240" w:lineRule="auto"/>
              <w:jc w:val="right"/>
              <w:rPr>
                <w:rFonts w:asciiTheme="minorHAnsi" w:eastAsia="Times New Roman" w:hAnsiTheme="minorHAnsi" w:cstheme="minorHAnsi"/>
                <w:b/>
                <w:bCs/>
                <w:color w:val="000000"/>
                <w:lang w:val="ka-GE" w:eastAsia="hr-HR"/>
              </w:rPr>
            </w:pPr>
            <w:r w:rsidRPr="0013481C">
              <w:rPr>
                <w:rFonts w:asciiTheme="minorHAnsi" w:eastAsia="Times New Roman" w:hAnsiTheme="minorHAnsi" w:cstheme="minorHAnsi"/>
                <w:b/>
                <w:bCs/>
                <w:color w:val="000000"/>
                <w:lang w:val="ka-GE" w:eastAsia="hr-HR"/>
              </w:rPr>
              <w:t>956,927</w:t>
            </w:r>
          </w:p>
        </w:tc>
      </w:tr>
    </w:tbl>
    <w:p w14:paraId="070557D6" w14:textId="77777777" w:rsidR="00AF5229" w:rsidRPr="0013481C" w:rsidRDefault="00AF5229" w:rsidP="00AF5229">
      <w:pPr>
        <w:jc w:val="right"/>
        <w:rPr>
          <w:rFonts w:asciiTheme="minorHAnsi" w:hAnsiTheme="minorHAnsi" w:cstheme="minorHAnsi"/>
          <w:sz w:val="2"/>
          <w:szCs w:val="2"/>
          <w:lang w:val="ka-GE"/>
        </w:rPr>
      </w:pPr>
    </w:p>
    <w:tbl>
      <w:tblPr>
        <w:tblW w:w="9066" w:type="dxa"/>
        <w:tblCellMar>
          <w:left w:w="70" w:type="dxa"/>
          <w:right w:w="70" w:type="dxa"/>
        </w:tblCellMar>
        <w:tblLook w:val="04A0" w:firstRow="1" w:lastRow="0" w:firstColumn="1" w:lastColumn="0" w:noHBand="0" w:noVBand="1"/>
      </w:tblPr>
      <w:tblGrid>
        <w:gridCol w:w="1303"/>
        <w:gridCol w:w="1609"/>
        <w:gridCol w:w="1619"/>
        <w:gridCol w:w="1458"/>
        <w:gridCol w:w="1458"/>
        <w:gridCol w:w="1619"/>
      </w:tblGrid>
      <w:tr w:rsidR="00AF5229" w:rsidRPr="0013481C" w14:paraId="6862B6CF" w14:textId="77777777" w:rsidTr="00D26AC9">
        <w:trPr>
          <w:trHeight w:val="300"/>
        </w:trPr>
        <w:tc>
          <w:tcPr>
            <w:tcW w:w="1139" w:type="dxa"/>
            <w:tcBorders>
              <w:top w:val="single" w:sz="4" w:space="0" w:color="auto"/>
              <w:left w:val="single" w:sz="4" w:space="0" w:color="auto"/>
              <w:bottom w:val="single" w:sz="4" w:space="0" w:color="auto"/>
              <w:right w:val="single" w:sz="4" w:space="0" w:color="auto"/>
            </w:tcBorders>
            <w:shd w:val="clear" w:color="000000" w:fill="auto"/>
            <w:noWrap/>
            <w:vAlign w:val="bottom"/>
          </w:tcPr>
          <w:p w14:paraId="73075CC5"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eastAsia="Times New Roman" w:hAnsiTheme="minorHAnsi" w:cstheme="minorHAnsi"/>
                <w:bCs/>
                <w:color w:val="000000"/>
                <w:lang w:val="ka-GE" w:eastAsia="hr-HR"/>
              </w:rPr>
              <w:t>თბილისი (3)</w:t>
            </w:r>
          </w:p>
        </w:tc>
        <w:tc>
          <w:tcPr>
            <w:tcW w:w="1408" w:type="dxa"/>
            <w:tcBorders>
              <w:top w:val="single" w:sz="4" w:space="0" w:color="auto"/>
              <w:left w:val="nil"/>
              <w:bottom w:val="single" w:sz="4" w:space="0" w:color="auto"/>
              <w:right w:val="single" w:sz="4" w:space="0" w:color="auto"/>
            </w:tcBorders>
            <w:shd w:val="clear" w:color="000000" w:fill="auto"/>
            <w:vAlign w:val="center"/>
          </w:tcPr>
          <w:p w14:paraId="7C7EDBF6"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hAnsiTheme="minorHAnsi" w:cstheme="minorHAnsi"/>
                <w:color w:val="000000"/>
                <w:lang w:val="ka-GE"/>
              </w:rPr>
              <w:t>1</w:t>
            </w:r>
          </w:p>
        </w:tc>
        <w:tc>
          <w:tcPr>
            <w:tcW w:w="1417" w:type="dxa"/>
            <w:tcBorders>
              <w:top w:val="single" w:sz="4" w:space="0" w:color="auto"/>
              <w:left w:val="nil"/>
              <w:bottom w:val="single" w:sz="4" w:space="0" w:color="auto"/>
              <w:right w:val="single" w:sz="4" w:space="0" w:color="auto"/>
            </w:tcBorders>
            <w:shd w:val="clear" w:color="000000" w:fill="auto"/>
            <w:vAlign w:val="center"/>
          </w:tcPr>
          <w:p w14:paraId="29C969E0"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hAnsiTheme="minorHAnsi" w:cstheme="minorHAnsi"/>
                <w:color w:val="000000"/>
                <w:lang w:val="ka-GE"/>
              </w:rPr>
              <w:t>464,688</w:t>
            </w:r>
          </w:p>
        </w:tc>
        <w:tc>
          <w:tcPr>
            <w:tcW w:w="1276" w:type="dxa"/>
            <w:tcBorders>
              <w:top w:val="single" w:sz="4" w:space="0" w:color="auto"/>
              <w:left w:val="nil"/>
              <w:bottom w:val="single" w:sz="4" w:space="0" w:color="auto"/>
              <w:right w:val="single" w:sz="4" w:space="0" w:color="auto"/>
            </w:tcBorders>
            <w:shd w:val="clear" w:color="000000" w:fill="auto"/>
            <w:vAlign w:val="center"/>
          </w:tcPr>
          <w:p w14:paraId="2EEF7371"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hAnsiTheme="minorHAnsi" w:cstheme="minorHAnsi"/>
                <w:color w:val="000000"/>
                <w:lang w:val="ka-GE"/>
              </w:rPr>
              <w:t>37.1</w:t>
            </w:r>
          </w:p>
        </w:tc>
        <w:tc>
          <w:tcPr>
            <w:tcW w:w="1276" w:type="dxa"/>
            <w:tcBorders>
              <w:top w:val="single" w:sz="4" w:space="0" w:color="auto"/>
              <w:left w:val="nil"/>
              <w:bottom w:val="single" w:sz="4" w:space="0" w:color="auto"/>
              <w:right w:val="single" w:sz="4" w:space="0" w:color="auto"/>
            </w:tcBorders>
            <w:shd w:val="clear" w:color="000000" w:fill="auto"/>
            <w:vAlign w:val="center"/>
          </w:tcPr>
          <w:p w14:paraId="332C9151"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hAnsiTheme="minorHAnsi" w:cstheme="minorHAnsi"/>
                <w:color w:val="000000"/>
                <w:lang w:val="ka-GE"/>
              </w:rPr>
              <w:t>1,108,717</w:t>
            </w:r>
          </w:p>
        </w:tc>
        <w:tc>
          <w:tcPr>
            <w:tcW w:w="1417" w:type="dxa"/>
            <w:tcBorders>
              <w:top w:val="single" w:sz="4" w:space="0" w:color="auto"/>
              <w:left w:val="nil"/>
              <w:bottom w:val="single" w:sz="4" w:space="0" w:color="auto"/>
              <w:right w:val="single" w:sz="4" w:space="0" w:color="auto"/>
            </w:tcBorders>
            <w:shd w:val="clear" w:color="000000" w:fill="auto"/>
            <w:vAlign w:val="center"/>
          </w:tcPr>
          <w:p w14:paraId="4FCF8D0B"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hAnsiTheme="minorHAnsi" w:cstheme="minorHAnsi"/>
                <w:color w:val="000000"/>
                <w:lang w:val="ka-GE"/>
              </w:rPr>
              <w:t>425,610</w:t>
            </w:r>
          </w:p>
        </w:tc>
      </w:tr>
      <w:tr w:rsidR="00AF5229" w:rsidRPr="0013481C" w14:paraId="276F03E9" w14:textId="77777777" w:rsidTr="00D26AC9">
        <w:trPr>
          <w:trHeight w:val="300"/>
        </w:trPr>
        <w:tc>
          <w:tcPr>
            <w:tcW w:w="1139" w:type="dxa"/>
            <w:tcBorders>
              <w:top w:val="single" w:sz="4" w:space="0" w:color="auto"/>
              <w:left w:val="single" w:sz="4" w:space="0" w:color="auto"/>
              <w:bottom w:val="single" w:sz="4" w:space="0" w:color="auto"/>
              <w:right w:val="single" w:sz="4" w:space="0" w:color="auto"/>
            </w:tcBorders>
            <w:shd w:val="clear" w:color="000000" w:fill="auto"/>
            <w:noWrap/>
          </w:tcPr>
          <w:p w14:paraId="2E0C1EE8" w14:textId="77777777" w:rsidR="00AF5229" w:rsidRPr="0013481C" w:rsidRDefault="00AF5229" w:rsidP="00D26AC9">
            <w:pPr>
              <w:spacing w:after="0" w:line="240" w:lineRule="auto"/>
              <w:jc w:val="right"/>
              <w:rPr>
                <w:rFonts w:asciiTheme="minorHAnsi" w:eastAsia="Times New Roman" w:hAnsiTheme="minorHAnsi" w:cstheme="minorHAnsi"/>
                <w:bCs/>
                <w:color w:val="000000"/>
                <w:lang w:val="ka-GE" w:eastAsia="hr-HR"/>
              </w:rPr>
            </w:pPr>
            <w:r w:rsidRPr="0013481C">
              <w:rPr>
                <w:rFonts w:asciiTheme="minorHAnsi" w:hAnsiTheme="minorHAnsi" w:cstheme="minorHAnsi"/>
                <w:lang w:val="ka-GE"/>
              </w:rPr>
              <w:t>სხვა (3)</w:t>
            </w:r>
          </w:p>
        </w:tc>
        <w:tc>
          <w:tcPr>
            <w:tcW w:w="1408" w:type="dxa"/>
            <w:tcBorders>
              <w:top w:val="single" w:sz="4" w:space="0" w:color="auto"/>
              <w:left w:val="nil"/>
              <w:bottom w:val="single" w:sz="4" w:space="0" w:color="auto"/>
              <w:right w:val="single" w:sz="4" w:space="0" w:color="auto"/>
            </w:tcBorders>
            <w:shd w:val="clear" w:color="000000" w:fill="auto"/>
          </w:tcPr>
          <w:p w14:paraId="220A7FDA" w14:textId="77777777" w:rsidR="00AF5229" w:rsidRPr="0013481C" w:rsidRDefault="00AF5229" w:rsidP="00D26AC9">
            <w:pPr>
              <w:spacing w:after="0" w:line="240" w:lineRule="auto"/>
              <w:jc w:val="right"/>
              <w:rPr>
                <w:rFonts w:asciiTheme="minorHAnsi" w:hAnsiTheme="minorHAnsi" w:cstheme="minorHAnsi"/>
                <w:color w:val="000000"/>
                <w:lang w:val="ka-GE"/>
              </w:rPr>
            </w:pPr>
            <w:r w:rsidRPr="0013481C">
              <w:rPr>
                <w:rFonts w:asciiTheme="minorHAnsi" w:hAnsiTheme="minorHAnsi" w:cstheme="minorHAnsi"/>
                <w:lang w:val="ka-GE"/>
              </w:rPr>
              <w:t>473</w:t>
            </w:r>
          </w:p>
        </w:tc>
        <w:tc>
          <w:tcPr>
            <w:tcW w:w="1417" w:type="dxa"/>
            <w:tcBorders>
              <w:top w:val="single" w:sz="4" w:space="0" w:color="auto"/>
              <w:left w:val="nil"/>
              <w:bottom w:val="single" w:sz="4" w:space="0" w:color="auto"/>
              <w:right w:val="single" w:sz="4" w:space="0" w:color="auto"/>
            </w:tcBorders>
            <w:shd w:val="clear" w:color="000000" w:fill="auto"/>
          </w:tcPr>
          <w:p w14:paraId="07D7924F" w14:textId="77777777" w:rsidR="00AF5229" w:rsidRPr="0013481C" w:rsidRDefault="00AF5229" w:rsidP="00D26AC9">
            <w:pPr>
              <w:spacing w:after="0" w:line="240" w:lineRule="auto"/>
              <w:jc w:val="right"/>
              <w:rPr>
                <w:rFonts w:asciiTheme="minorHAnsi" w:hAnsiTheme="minorHAnsi" w:cstheme="minorHAnsi"/>
                <w:color w:val="000000"/>
                <w:lang w:val="ka-GE"/>
              </w:rPr>
            </w:pPr>
            <w:r w:rsidRPr="0013481C">
              <w:rPr>
                <w:rFonts w:asciiTheme="minorHAnsi" w:hAnsiTheme="minorHAnsi" w:cstheme="minorHAnsi"/>
                <w:lang w:val="ka-GE"/>
              </w:rPr>
              <w:t>492,365</w:t>
            </w:r>
          </w:p>
        </w:tc>
        <w:tc>
          <w:tcPr>
            <w:tcW w:w="1276" w:type="dxa"/>
            <w:tcBorders>
              <w:top w:val="single" w:sz="4" w:space="0" w:color="auto"/>
              <w:left w:val="nil"/>
              <w:bottom w:val="single" w:sz="4" w:space="0" w:color="auto"/>
              <w:right w:val="single" w:sz="4" w:space="0" w:color="auto"/>
            </w:tcBorders>
            <w:shd w:val="clear" w:color="000000" w:fill="auto"/>
          </w:tcPr>
          <w:p w14:paraId="74149871" w14:textId="77777777" w:rsidR="00AF5229" w:rsidRPr="0013481C" w:rsidRDefault="00AF5229" w:rsidP="00D26AC9">
            <w:pPr>
              <w:spacing w:after="0" w:line="240" w:lineRule="auto"/>
              <w:jc w:val="right"/>
              <w:rPr>
                <w:rFonts w:asciiTheme="minorHAnsi" w:hAnsiTheme="minorHAnsi" w:cstheme="minorHAnsi"/>
                <w:color w:val="000000"/>
                <w:lang w:val="ka-GE"/>
              </w:rPr>
            </w:pPr>
            <w:r w:rsidRPr="0013481C">
              <w:rPr>
                <w:rFonts w:asciiTheme="minorHAnsi" w:hAnsiTheme="minorHAnsi" w:cstheme="minorHAnsi"/>
                <w:lang w:val="ka-GE"/>
              </w:rPr>
              <w:t>39.3</w:t>
            </w:r>
          </w:p>
        </w:tc>
        <w:tc>
          <w:tcPr>
            <w:tcW w:w="1276" w:type="dxa"/>
            <w:tcBorders>
              <w:top w:val="single" w:sz="4" w:space="0" w:color="auto"/>
              <w:left w:val="nil"/>
              <w:bottom w:val="single" w:sz="4" w:space="0" w:color="auto"/>
              <w:right w:val="single" w:sz="4" w:space="0" w:color="auto"/>
            </w:tcBorders>
            <w:shd w:val="clear" w:color="000000" w:fill="auto"/>
          </w:tcPr>
          <w:p w14:paraId="55292CA6" w14:textId="77777777" w:rsidR="00AF5229" w:rsidRPr="0013481C" w:rsidRDefault="00AF5229" w:rsidP="00D26AC9">
            <w:pPr>
              <w:spacing w:after="0" w:line="240" w:lineRule="auto"/>
              <w:jc w:val="right"/>
              <w:rPr>
                <w:rFonts w:asciiTheme="minorHAnsi" w:hAnsiTheme="minorHAnsi" w:cstheme="minorHAnsi"/>
                <w:color w:val="000000"/>
                <w:lang w:val="ka-GE"/>
              </w:rPr>
            </w:pPr>
            <w:r w:rsidRPr="0013481C">
              <w:rPr>
                <w:rFonts w:asciiTheme="minorHAnsi" w:hAnsiTheme="minorHAnsi" w:cstheme="minorHAnsi"/>
                <w:lang w:val="ka-GE"/>
              </w:rPr>
              <w:t>1,574,010</w:t>
            </w:r>
          </w:p>
        </w:tc>
        <w:tc>
          <w:tcPr>
            <w:tcW w:w="1417" w:type="dxa"/>
            <w:tcBorders>
              <w:top w:val="single" w:sz="4" w:space="0" w:color="auto"/>
              <w:left w:val="nil"/>
              <w:bottom w:val="single" w:sz="4" w:space="0" w:color="auto"/>
              <w:right w:val="single" w:sz="4" w:space="0" w:color="auto"/>
            </w:tcBorders>
            <w:shd w:val="clear" w:color="000000" w:fill="auto"/>
          </w:tcPr>
          <w:p w14:paraId="27A2B10D" w14:textId="77777777" w:rsidR="00AF5229" w:rsidRPr="0013481C" w:rsidRDefault="00AF5229" w:rsidP="00D26AC9">
            <w:pPr>
              <w:spacing w:after="0" w:line="240" w:lineRule="auto"/>
              <w:jc w:val="right"/>
              <w:rPr>
                <w:rFonts w:asciiTheme="minorHAnsi" w:hAnsiTheme="minorHAnsi" w:cstheme="minorHAnsi"/>
                <w:color w:val="000000"/>
                <w:lang w:val="ka-GE"/>
              </w:rPr>
            </w:pPr>
            <w:r w:rsidRPr="0013481C">
              <w:rPr>
                <w:rFonts w:asciiTheme="minorHAnsi" w:hAnsiTheme="minorHAnsi" w:cstheme="minorHAnsi"/>
                <w:lang w:val="ka-GE"/>
              </w:rPr>
              <w:t>440,696</w:t>
            </w:r>
          </w:p>
        </w:tc>
      </w:tr>
    </w:tbl>
    <w:p w14:paraId="68F5C05B" w14:textId="77777777" w:rsidR="00AF5229" w:rsidRPr="0013481C" w:rsidRDefault="00AF5229" w:rsidP="00AF5229">
      <w:pPr>
        <w:jc w:val="center"/>
        <w:rPr>
          <w:rFonts w:asciiTheme="minorHAnsi" w:hAnsiTheme="minorHAnsi" w:cstheme="minorHAnsi"/>
          <w:sz w:val="2"/>
          <w:szCs w:val="2"/>
          <w:lang w:val="ka-GE"/>
        </w:rPr>
      </w:pPr>
    </w:p>
    <w:p w14:paraId="36E16489" w14:textId="77777777" w:rsidR="00AF5229" w:rsidRPr="0013481C" w:rsidRDefault="00AF5229" w:rsidP="00AF5229">
      <w:pPr>
        <w:jc w:val="center"/>
        <w:rPr>
          <w:rFonts w:asciiTheme="minorHAnsi" w:hAnsiTheme="minorHAnsi" w:cstheme="minorHAnsi"/>
          <w:sz w:val="20"/>
          <w:szCs w:val="20"/>
          <w:lang w:val="ka-GE"/>
        </w:rPr>
      </w:pPr>
      <w:r w:rsidRPr="0013481C">
        <w:rPr>
          <w:rFonts w:asciiTheme="minorHAnsi" w:hAnsiTheme="minorHAnsi" w:cstheme="minorHAnsi"/>
          <w:sz w:val="20"/>
          <w:szCs w:val="20"/>
          <w:lang w:val="ka-GE"/>
        </w:rPr>
        <w:t>წყარო: პასუხები დაფარვის შესახებ კითხვარზე</w:t>
      </w:r>
    </w:p>
    <w:p w14:paraId="7FDAB0CF" w14:textId="1376ED3C" w:rsidR="00AF5229" w:rsidRPr="0013481C" w:rsidRDefault="00AF5229" w:rsidP="00AF5229">
      <w:pPr>
        <w:jc w:val="both"/>
        <w:rPr>
          <w:rFonts w:asciiTheme="minorHAnsi" w:hAnsiTheme="minorHAnsi" w:cstheme="minorHAnsi"/>
          <w:sz w:val="24"/>
          <w:szCs w:val="24"/>
          <w:lang w:val="ka-GE"/>
        </w:rPr>
      </w:pPr>
      <w:bookmarkStart w:id="93" w:name="_Hlk124846486"/>
      <w:r w:rsidRPr="0013481C">
        <w:rPr>
          <w:rFonts w:asciiTheme="minorHAnsi" w:hAnsiTheme="minorHAnsi" w:cstheme="minorHAnsi"/>
          <w:sz w:val="24"/>
          <w:szCs w:val="24"/>
          <w:lang w:val="ka-GE"/>
        </w:rPr>
        <w:t xml:space="preserve">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ქსელის სიმკვრივე (აქტიური აბონენტების რაოდენობა ერთ შინამეურნეობაზე დასახლებაში) ნაჩვენებია ქვემოთ მოცემულ დიაგრამაში</w:t>
      </w:r>
      <w:r w:rsidR="00C36646" w:rsidRPr="0013481C">
        <w:rPr>
          <w:rFonts w:asciiTheme="minorHAnsi" w:hAnsiTheme="minorHAnsi" w:cstheme="minorHAnsi"/>
          <w:sz w:val="24"/>
          <w:szCs w:val="24"/>
          <w:lang w:val="ka-GE"/>
        </w:rPr>
        <w:t xml:space="preserve"> (</w:t>
      </w:r>
      <w:r w:rsidR="00C24F58">
        <w:rPr>
          <w:rFonts w:asciiTheme="minorHAnsi" w:hAnsiTheme="minorHAnsi" w:cstheme="minorHAnsi"/>
          <w:sz w:val="24"/>
          <w:szCs w:val="24"/>
          <w:lang w:val="ka-GE"/>
        </w:rPr>
        <w:t>გრაფიკი</w:t>
      </w:r>
      <w:r w:rsidR="00C36646" w:rsidRPr="0013481C">
        <w:rPr>
          <w:rFonts w:asciiTheme="minorHAnsi" w:hAnsiTheme="minorHAnsi" w:cstheme="minorHAnsi"/>
          <w:sz w:val="24"/>
          <w:szCs w:val="24"/>
          <w:lang w:val="ka-GE"/>
        </w:rPr>
        <w:t xml:space="preserve"> 3)</w:t>
      </w:r>
      <w:r w:rsidRPr="0013481C">
        <w:rPr>
          <w:rFonts w:asciiTheme="minorHAnsi" w:hAnsiTheme="minorHAnsi" w:cstheme="minorHAnsi"/>
          <w:sz w:val="24"/>
          <w:szCs w:val="24"/>
          <w:lang w:val="ka-GE"/>
        </w:rPr>
        <w:t xml:space="preserve">. სიმკვრივის მაჩვენებელი მოიცავს ყველა ფიქსირებულ </w:t>
      </w:r>
      <w:proofErr w:type="spellStart"/>
      <w:r w:rsidRPr="0013481C">
        <w:rPr>
          <w:rFonts w:asciiTheme="minorHAnsi" w:hAnsiTheme="minorHAnsi" w:cstheme="minorHAnsi"/>
          <w:sz w:val="24"/>
          <w:szCs w:val="24"/>
          <w:lang w:val="ka-GE"/>
        </w:rPr>
        <w:t>ფართოზოლოვან</w:t>
      </w:r>
      <w:proofErr w:type="spellEnd"/>
      <w:r w:rsidRPr="0013481C">
        <w:rPr>
          <w:rFonts w:asciiTheme="minorHAnsi" w:hAnsiTheme="minorHAnsi" w:cstheme="minorHAnsi"/>
          <w:sz w:val="24"/>
          <w:szCs w:val="24"/>
          <w:lang w:val="ka-GE"/>
        </w:rPr>
        <w:t xml:space="preserve"> ტექნოლოგიას, რომელიც გამოიყენება საბოლოო მომხმარებლის ჩასართავად.</w:t>
      </w:r>
    </w:p>
    <w:p w14:paraId="03BDFBA0" w14:textId="055BE779" w:rsidR="00AF5229" w:rsidRPr="0013481C" w:rsidRDefault="00AF5229" w:rsidP="00AF5229">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შემდეგ დაფარვის დიაგრამებში (როგორც ამ ქვეთავში, ასევე შემდეგ ქვეთავებში) სიმკვრივე ყველაზე მაღალია იმ დასახლებებში, სადაც ყველაზე მეტი ოპერატორია (3 </w:t>
      </w:r>
      <w:r w:rsidRPr="0013481C">
        <w:rPr>
          <w:rFonts w:asciiTheme="minorHAnsi" w:hAnsiTheme="minorHAnsi" w:cstheme="minorHAnsi"/>
          <w:sz w:val="24"/>
          <w:szCs w:val="24"/>
          <w:lang w:val="ka-GE"/>
        </w:rPr>
        <w:lastRenderedPageBreak/>
        <w:t xml:space="preserve">ან მეტი). ზოგიერთ დასახლებაში სიმკვრივის მაჩვენებელი 100%-ზე მეტია. </w:t>
      </w:r>
      <w:r w:rsidR="008A00ED">
        <w:rPr>
          <w:rFonts w:asciiTheme="minorHAnsi" w:hAnsiTheme="minorHAnsi" w:cstheme="minorHAnsi"/>
          <w:sz w:val="24"/>
          <w:szCs w:val="24"/>
          <w:lang w:val="ka-GE"/>
        </w:rPr>
        <w:t>აღნიშნულ გარემოებას იმიტომ აქვს ადგილი</w:t>
      </w:r>
      <w:r w:rsidRPr="0013481C">
        <w:rPr>
          <w:rFonts w:asciiTheme="minorHAnsi" w:hAnsiTheme="minorHAnsi" w:cstheme="minorHAnsi"/>
          <w:sz w:val="24"/>
          <w:szCs w:val="24"/>
          <w:lang w:val="ka-GE"/>
        </w:rPr>
        <w:t>, რომ ოჯახების უმეტესობა შეიძლება ჩაერთოს ერთზე მეტ ქსელში. დაფარვის გარეშე</w:t>
      </w:r>
      <w:r w:rsidR="00B86AD9">
        <w:rPr>
          <w:rFonts w:asciiTheme="minorHAnsi" w:hAnsiTheme="minorHAnsi" w:cstheme="minorHAnsi"/>
          <w:sz w:val="24"/>
          <w:szCs w:val="24"/>
          <w:lang w:val="ka-GE"/>
        </w:rPr>
        <w:t xml:space="preserve"> არსებულ</w:t>
      </w:r>
      <w:r w:rsidRPr="0013481C">
        <w:rPr>
          <w:rFonts w:asciiTheme="minorHAnsi" w:hAnsiTheme="minorHAnsi" w:cstheme="minorHAnsi"/>
          <w:sz w:val="24"/>
          <w:szCs w:val="24"/>
          <w:lang w:val="ka-GE"/>
        </w:rPr>
        <w:t xml:space="preserve"> დასახლებებში, სიმკვრივე განსაზღვრებით, არის 0%.</w:t>
      </w:r>
      <w:bookmarkEnd w:id="93"/>
      <w:r w:rsidRPr="0013481C">
        <w:rPr>
          <w:rFonts w:asciiTheme="minorHAnsi" w:hAnsiTheme="minorHAnsi" w:cstheme="minorHAnsi"/>
          <w:sz w:val="24"/>
          <w:szCs w:val="24"/>
          <w:lang w:val="ka-GE"/>
        </w:rPr>
        <w:t xml:space="preserve"> </w:t>
      </w:r>
    </w:p>
    <w:p w14:paraId="2F0EBA89" w14:textId="164A5C12" w:rsidR="00AF6623" w:rsidRPr="0013481C" w:rsidRDefault="00C24F58" w:rsidP="00772C1E">
      <w:pPr>
        <w:pStyle w:val="Caption"/>
        <w:keepNext/>
        <w:jc w:val="center"/>
      </w:pPr>
      <w:bookmarkStart w:id="94" w:name="_Toc158309461"/>
      <w:bookmarkStart w:id="95" w:name="_Toc150351933"/>
      <w:bookmarkStart w:id="96" w:name="_Hlk148204460"/>
      <w:r>
        <w:rPr>
          <w:lang w:val="ka-GE"/>
        </w:rPr>
        <w:t>გრაფიკი</w:t>
      </w:r>
      <w:r w:rsidR="00AF6623" w:rsidRPr="0013481C">
        <w:t xml:space="preserve"> </w:t>
      </w:r>
      <w:r w:rsidR="00AF6623" w:rsidRPr="0013481C">
        <w:fldChar w:fldCharType="begin"/>
      </w:r>
      <w:r w:rsidR="00AF6623" w:rsidRPr="0013481C">
        <w:instrText xml:space="preserve"> SEQ ფიგურა \* ARABIC </w:instrText>
      </w:r>
      <w:r w:rsidR="00AF6623" w:rsidRPr="0013481C">
        <w:fldChar w:fldCharType="separate"/>
      </w:r>
      <w:r w:rsidR="00EA2D3F" w:rsidRPr="0013481C">
        <w:rPr>
          <w:noProof/>
        </w:rPr>
        <w:t>3</w:t>
      </w:r>
      <w:r w:rsidR="00AF6623" w:rsidRPr="0013481C">
        <w:fldChar w:fldCharType="end"/>
      </w:r>
      <w:r w:rsidR="00AF6623" w:rsidRPr="0013481C">
        <w:t xml:space="preserve"> ფიქსირებული ფართოზოლოვანი</w:t>
      </w:r>
      <w:r w:rsidR="00C554E6">
        <w:t xml:space="preserve"> მომსახურების</w:t>
      </w:r>
      <w:r w:rsidR="00AF6623" w:rsidRPr="0013481C">
        <w:t xml:space="preserve"> სიმკვრივე და დაფარვა</w:t>
      </w:r>
      <w:bookmarkEnd w:id="94"/>
    </w:p>
    <w:bookmarkEnd w:id="95"/>
    <w:bookmarkEnd w:id="96"/>
    <w:p w14:paraId="5FDA5A69" w14:textId="77777777" w:rsidR="00AF5229" w:rsidRPr="0013481C" w:rsidRDefault="00AF5229" w:rsidP="00AF5229">
      <w:pPr>
        <w:jc w:val="center"/>
        <w:rPr>
          <w:rFonts w:asciiTheme="minorHAnsi" w:hAnsiTheme="minorHAnsi" w:cstheme="minorHAnsi"/>
          <w:lang w:val="ka-GE"/>
        </w:rPr>
      </w:pPr>
      <w:r w:rsidRPr="0013481C">
        <w:rPr>
          <w:rFonts w:asciiTheme="minorHAnsi" w:hAnsiTheme="minorHAnsi" w:cstheme="minorHAnsi"/>
          <w:noProof/>
          <w:lang w:val="en-US"/>
        </w:rPr>
        <w:drawing>
          <wp:inline distT="0" distB="0" distL="0" distR="0" wp14:anchorId="559DDD57" wp14:editId="244146E5">
            <wp:extent cx="4496463" cy="3083632"/>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07696" cy="3091335"/>
                    </a:xfrm>
                    <a:prstGeom prst="rect">
                      <a:avLst/>
                    </a:prstGeom>
                  </pic:spPr>
                </pic:pic>
              </a:graphicData>
            </a:graphic>
          </wp:inline>
        </w:drawing>
      </w:r>
    </w:p>
    <w:p w14:paraId="56CB5339" w14:textId="77777777" w:rsidR="00AF5229" w:rsidRPr="0013481C" w:rsidRDefault="00AF5229" w:rsidP="00AF5229">
      <w:pPr>
        <w:jc w:val="center"/>
        <w:rPr>
          <w:rFonts w:asciiTheme="minorHAnsi" w:hAnsiTheme="minorHAnsi" w:cstheme="minorHAnsi"/>
          <w:sz w:val="20"/>
          <w:szCs w:val="20"/>
          <w:lang w:val="ka-GE"/>
        </w:rPr>
      </w:pPr>
      <w:r w:rsidRPr="0013481C">
        <w:rPr>
          <w:rFonts w:asciiTheme="minorHAnsi" w:hAnsiTheme="minorHAnsi" w:cstheme="minorHAnsi"/>
          <w:sz w:val="20"/>
          <w:szCs w:val="20"/>
          <w:lang w:val="ka-GE"/>
        </w:rPr>
        <w:t>წყარო: პასუხები დაფარვის შესახებ კითხვარზე</w:t>
      </w:r>
    </w:p>
    <w:p w14:paraId="4DDB2955" w14:textId="4FE23677" w:rsidR="00AF5229" w:rsidRPr="0013481C" w:rsidRDefault="002E7E0C" w:rsidP="00AF5229">
      <w:pPr>
        <w:jc w:val="both"/>
        <w:rPr>
          <w:rFonts w:asciiTheme="minorHAnsi" w:hAnsiTheme="minorHAnsi" w:cstheme="minorHAnsi"/>
          <w:sz w:val="24"/>
          <w:szCs w:val="24"/>
          <w:lang w:val="ka-GE"/>
        </w:rPr>
      </w:pPr>
      <w:r>
        <w:rPr>
          <w:rFonts w:asciiTheme="minorHAnsi" w:hAnsiTheme="minorHAnsi" w:cstheme="minorHAnsi"/>
          <w:sz w:val="24"/>
          <w:szCs w:val="24"/>
          <w:lang w:val="ka-GE"/>
        </w:rPr>
        <w:t xml:space="preserve">შინამეურნეობების </w:t>
      </w:r>
      <w:r w:rsidR="00AF5229" w:rsidRPr="0013481C">
        <w:rPr>
          <w:rFonts w:asciiTheme="minorHAnsi" w:hAnsiTheme="minorHAnsi" w:cstheme="minorHAnsi"/>
          <w:sz w:val="24"/>
          <w:szCs w:val="24"/>
          <w:lang w:val="ka-GE"/>
        </w:rPr>
        <w:t>მნიშვნელოვან უმრავლესობა (76.6%)</w:t>
      </w:r>
      <w:r w:rsidR="00D55050">
        <w:rPr>
          <w:rFonts w:asciiTheme="minorHAnsi" w:hAnsiTheme="minorHAnsi" w:cstheme="minorHAnsi"/>
          <w:sz w:val="24"/>
          <w:szCs w:val="24"/>
          <w:lang w:val="ka-GE"/>
        </w:rPr>
        <w:t xml:space="preserve"> რომელიც განთავსებულია ისეთ დასახლებებში, რომლებზეც იმყოფება სამი ან მეტი ოპერატორი</w:t>
      </w:r>
      <w:r w:rsidR="00AF5229" w:rsidRPr="0013481C">
        <w:rPr>
          <w:rFonts w:asciiTheme="minorHAnsi" w:hAnsiTheme="minorHAnsi" w:cstheme="minorHAnsi"/>
          <w:sz w:val="24"/>
          <w:szCs w:val="24"/>
          <w:lang w:val="ka-GE"/>
        </w:rPr>
        <w:t xml:space="preserve">. ხაზგასმით უნდა აღინიშნოს, რომ დაფარვა შეიძლება ხორციელდებოდეს ნებისმიერი ქსელური ტექნოლოგიის გამოყენებით, ასე რომ შესაძლებელია, მაგალითად, დასახლების ზოგიერთი ნაწილი დაფარული იყოს </w:t>
      </w:r>
      <w:proofErr w:type="spellStart"/>
      <w:r w:rsidR="00AF5229" w:rsidRPr="0013481C">
        <w:rPr>
          <w:rFonts w:asciiTheme="minorHAnsi" w:hAnsiTheme="minorHAnsi" w:cstheme="minorHAnsi"/>
          <w:sz w:val="24"/>
          <w:szCs w:val="24"/>
          <w:lang w:val="ka-GE"/>
        </w:rPr>
        <w:t>FWA</w:t>
      </w:r>
      <w:proofErr w:type="spellEnd"/>
      <w:r w:rsidR="00AF5229" w:rsidRPr="0013481C">
        <w:rPr>
          <w:rFonts w:asciiTheme="minorHAnsi" w:hAnsiTheme="minorHAnsi" w:cstheme="minorHAnsi"/>
          <w:sz w:val="24"/>
          <w:szCs w:val="24"/>
          <w:lang w:val="ka-GE"/>
        </w:rPr>
        <w:t xml:space="preserve">-ით და სხვა ნაწილები </w:t>
      </w:r>
      <w:proofErr w:type="spellStart"/>
      <w:r w:rsidR="00AF5229" w:rsidRPr="0013481C">
        <w:rPr>
          <w:rFonts w:asciiTheme="minorHAnsi" w:hAnsiTheme="minorHAnsi" w:cstheme="minorHAnsi"/>
          <w:sz w:val="24"/>
          <w:szCs w:val="24"/>
          <w:lang w:val="ka-GE"/>
        </w:rPr>
        <w:t>FTTx</w:t>
      </w:r>
      <w:proofErr w:type="spellEnd"/>
      <w:r w:rsidR="00AF5229" w:rsidRPr="0013481C">
        <w:rPr>
          <w:rFonts w:asciiTheme="minorHAnsi" w:hAnsiTheme="minorHAnsi" w:cstheme="minorHAnsi"/>
          <w:sz w:val="24"/>
          <w:szCs w:val="24"/>
          <w:lang w:val="ka-GE"/>
        </w:rPr>
        <w:t xml:space="preserve"> ან </w:t>
      </w:r>
      <w:proofErr w:type="spellStart"/>
      <w:r w:rsidR="00AF5229" w:rsidRPr="0013481C">
        <w:rPr>
          <w:rFonts w:asciiTheme="minorHAnsi" w:hAnsiTheme="minorHAnsi" w:cstheme="minorHAnsi"/>
          <w:sz w:val="24"/>
          <w:szCs w:val="24"/>
          <w:lang w:val="ka-GE"/>
        </w:rPr>
        <w:t>xDSL</w:t>
      </w:r>
      <w:proofErr w:type="spellEnd"/>
      <w:r w:rsidR="00AF5229" w:rsidRPr="0013481C">
        <w:rPr>
          <w:rFonts w:asciiTheme="minorHAnsi" w:hAnsiTheme="minorHAnsi" w:cstheme="minorHAnsi"/>
          <w:sz w:val="24"/>
          <w:szCs w:val="24"/>
          <w:lang w:val="ka-GE"/>
        </w:rPr>
        <w:t xml:space="preserve">-ით, რომლებიც აუცილებლად არ </w:t>
      </w:r>
      <w:r w:rsidR="00B771EF">
        <w:rPr>
          <w:rFonts w:asciiTheme="minorHAnsi" w:hAnsiTheme="minorHAnsi" w:cstheme="minorHAnsi"/>
          <w:sz w:val="24"/>
          <w:szCs w:val="24"/>
          <w:lang w:val="ka-GE"/>
        </w:rPr>
        <w:t>და</w:t>
      </w:r>
      <w:r w:rsidR="00AF5229" w:rsidRPr="0013481C">
        <w:rPr>
          <w:rFonts w:asciiTheme="minorHAnsi" w:hAnsiTheme="minorHAnsi" w:cstheme="minorHAnsi"/>
          <w:sz w:val="24"/>
          <w:szCs w:val="24"/>
          <w:lang w:val="ka-GE"/>
        </w:rPr>
        <w:t xml:space="preserve">ემთხვევა ერთმანეთს. საქართველოში შინამეურნეობების თითქმის 5% იმყოფება დასახლებებში, სადაც არ არის </w:t>
      </w:r>
      <w:r w:rsidR="00675950">
        <w:rPr>
          <w:rFonts w:asciiTheme="minorHAnsi" w:hAnsiTheme="minorHAnsi" w:cstheme="minorHAnsi"/>
          <w:sz w:val="24"/>
          <w:szCs w:val="24"/>
          <w:lang w:val="ka-GE"/>
        </w:rPr>
        <w:t xml:space="preserve">წარმოდგენილი არც ერთი </w:t>
      </w:r>
      <w:r w:rsidR="00AF5229" w:rsidRPr="0013481C">
        <w:rPr>
          <w:rFonts w:asciiTheme="minorHAnsi" w:hAnsiTheme="minorHAnsi" w:cstheme="minorHAnsi"/>
          <w:sz w:val="24"/>
          <w:szCs w:val="24"/>
          <w:lang w:val="ka-GE"/>
        </w:rPr>
        <w:t xml:space="preserve">ოპერატორი და შესაბამისად, </w:t>
      </w:r>
      <w:r w:rsidR="00615FF8" w:rsidRPr="0013481C">
        <w:rPr>
          <w:rFonts w:asciiTheme="minorHAnsi" w:hAnsiTheme="minorHAnsi" w:cstheme="minorHAnsi"/>
          <w:sz w:val="24"/>
          <w:szCs w:val="24"/>
          <w:lang w:val="ka-GE"/>
        </w:rPr>
        <w:t>მათ</w:t>
      </w:r>
      <w:r w:rsidR="00615FF8">
        <w:rPr>
          <w:rFonts w:asciiTheme="minorHAnsi" w:hAnsiTheme="minorHAnsi" w:cstheme="minorHAnsi"/>
          <w:sz w:val="24"/>
          <w:szCs w:val="24"/>
          <w:lang w:val="ka-GE"/>
        </w:rPr>
        <w:t>თვის</w:t>
      </w:r>
      <w:r w:rsidR="00615FF8" w:rsidRPr="0013481C">
        <w:rPr>
          <w:rFonts w:asciiTheme="minorHAnsi" w:hAnsiTheme="minorHAnsi" w:cstheme="minorHAnsi"/>
          <w:sz w:val="24"/>
          <w:szCs w:val="24"/>
          <w:lang w:val="ka-GE"/>
        </w:rPr>
        <w:t xml:space="preserve"> </w:t>
      </w:r>
      <w:r w:rsidR="00AF5229" w:rsidRPr="0013481C">
        <w:rPr>
          <w:rFonts w:asciiTheme="minorHAnsi" w:hAnsiTheme="minorHAnsi" w:cstheme="minorHAnsi"/>
          <w:sz w:val="24"/>
          <w:szCs w:val="24"/>
          <w:lang w:val="ka-GE"/>
        </w:rPr>
        <w:t xml:space="preserve">ამჟამად შეუძლებელია ფიქსირებული </w:t>
      </w:r>
      <w:proofErr w:type="spellStart"/>
      <w:r w:rsidR="00AF5229" w:rsidRPr="0013481C">
        <w:rPr>
          <w:rFonts w:asciiTheme="minorHAnsi" w:hAnsiTheme="minorHAnsi" w:cstheme="minorHAnsi"/>
          <w:sz w:val="24"/>
          <w:szCs w:val="24"/>
          <w:lang w:val="ka-GE"/>
        </w:rPr>
        <w:t>ფართოზოლოვანი</w:t>
      </w:r>
      <w:proofErr w:type="spellEnd"/>
      <w:r w:rsidR="00E67B31">
        <w:rPr>
          <w:rFonts w:asciiTheme="minorHAnsi" w:hAnsiTheme="minorHAnsi" w:cstheme="minorHAnsi"/>
          <w:sz w:val="24"/>
          <w:szCs w:val="24"/>
          <w:lang w:val="ka-GE"/>
        </w:rPr>
        <w:t xml:space="preserve"> მომსახურების</w:t>
      </w:r>
      <w:r w:rsidR="00AF5229" w:rsidRPr="0013481C">
        <w:rPr>
          <w:rFonts w:asciiTheme="minorHAnsi" w:hAnsiTheme="minorHAnsi" w:cstheme="minorHAnsi"/>
          <w:sz w:val="24"/>
          <w:szCs w:val="24"/>
          <w:lang w:val="ka-GE"/>
        </w:rPr>
        <w:t xml:space="preserve"> მიწოდება.</w:t>
      </w:r>
    </w:p>
    <w:p w14:paraId="2C76DAF6" w14:textId="1698812D" w:rsidR="00AF5229" w:rsidRPr="0013481C" w:rsidRDefault="00AF5229" w:rsidP="00772C1E">
      <w:pPr>
        <w:pStyle w:val="Heading3"/>
        <w:numPr>
          <w:ilvl w:val="3"/>
          <w:numId w:val="66"/>
        </w:numPr>
        <w:ind w:left="450" w:hanging="450"/>
        <w:rPr>
          <w:rFonts w:asciiTheme="minorHAnsi" w:hAnsiTheme="minorHAnsi" w:cstheme="minorHAnsi"/>
          <w:sz w:val="24"/>
          <w:szCs w:val="24"/>
          <w:lang w:val="ka-GE"/>
        </w:rPr>
      </w:pPr>
      <w:bookmarkStart w:id="97" w:name="_Toc169262476"/>
      <w:r w:rsidRPr="0013481C">
        <w:rPr>
          <w:rFonts w:asciiTheme="minorHAnsi" w:hAnsiTheme="minorHAnsi" w:cstheme="minorHAnsi"/>
          <w:b w:val="0"/>
          <w:bCs w:val="0"/>
          <w:sz w:val="24"/>
          <w:szCs w:val="24"/>
          <w:lang w:val="ka-GE"/>
        </w:rPr>
        <w:t xml:space="preserve">დასახლებები, სადაც მინიმუმ ერთი აქტიური </w:t>
      </w:r>
      <w:proofErr w:type="spellStart"/>
      <w:r w:rsidRPr="0013481C">
        <w:rPr>
          <w:rFonts w:asciiTheme="minorHAnsi" w:hAnsiTheme="minorHAnsi" w:cstheme="minorHAnsi"/>
          <w:b w:val="0"/>
          <w:bCs w:val="0"/>
          <w:sz w:val="24"/>
          <w:szCs w:val="24"/>
          <w:lang w:val="ka-GE"/>
        </w:rPr>
        <w:t>FTTx</w:t>
      </w:r>
      <w:proofErr w:type="spellEnd"/>
      <w:r w:rsidRPr="0013481C">
        <w:rPr>
          <w:rFonts w:asciiTheme="minorHAnsi" w:hAnsiTheme="minorHAnsi" w:cstheme="minorHAnsi"/>
          <w:b w:val="0"/>
          <w:bCs w:val="0"/>
          <w:sz w:val="24"/>
          <w:szCs w:val="24"/>
          <w:lang w:val="ka-GE"/>
        </w:rPr>
        <w:t xml:space="preserve"> აბონენტი იმყოფება</w:t>
      </w:r>
      <w:bookmarkEnd w:id="97"/>
      <w:r w:rsidRPr="0013481C">
        <w:rPr>
          <w:rFonts w:asciiTheme="minorHAnsi" w:hAnsiTheme="minorHAnsi" w:cstheme="minorHAnsi"/>
          <w:b w:val="0"/>
          <w:bCs w:val="0"/>
          <w:sz w:val="24"/>
          <w:szCs w:val="24"/>
          <w:lang w:val="ka-GE"/>
        </w:rPr>
        <w:t xml:space="preserve"> </w:t>
      </w:r>
    </w:p>
    <w:p w14:paraId="66BAD69F" w14:textId="26BF1FA4" w:rsidR="00AF5229" w:rsidRPr="0013481C" w:rsidRDefault="00AF5229" w:rsidP="00AF5229">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დასახლებები </w:t>
      </w:r>
      <w:r w:rsidR="0091159F">
        <w:rPr>
          <w:rFonts w:asciiTheme="minorHAnsi" w:hAnsiTheme="minorHAnsi" w:cstheme="minorHAnsi"/>
          <w:sz w:val="24"/>
          <w:szCs w:val="24"/>
          <w:lang w:val="ka-GE"/>
        </w:rPr>
        <w:t xml:space="preserve">წარმოდგენილია </w:t>
      </w:r>
      <w:r w:rsidRPr="0013481C">
        <w:rPr>
          <w:rFonts w:asciiTheme="minorHAnsi" w:hAnsiTheme="minorHAnsi" w:cstheme="minorHAnsi"/>
          <w:sz w:val="24"/>
          <w:szCs w:val="24"/>
          <w:lang w:val="ka-GE"/>
        </w:rPr>
        <w:t>ოთხ ჯგუფად:</w:t>
      </w:r>
    </w:p>
    <w:p w14:paraId="28C88800" w14:textId="2CE709C5" w:rsidR="00AF5229" w:rsidRPr="0013481C" w:rsidRDefault="00AF5229" w:rsidP="00AF5229">
      <w:pPr>
        <w:pStyle w:val="ListParagraph"/>
        <w:numPr>
          <w:ilvl w:val="0"/>
          <w:numId w:val="72"/>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წარმოდგენილი</w:t>
      </w:r>
      <w:r w:rsidR="000875A4">
        <w:rPr>
          <w:rFonts w:asciiTheme="minorHAnsi" w:hAnsiTheme="minorHAnsi" w:cstheme="minorHAnsi"/>
          <w:sz w:val="24"/>
          <w:szCs w:val="24"/>
          <w:lang w:val="ka-GE"/>
        </w:rPr>
        <w:t>ა</w:t>
      </w:r>
      <w:r w:rsidRPr="0013481C">
        <w:rPr>
          <w:rFonts w:asciiTheme="minorHAnsi" w:hAnsiTheme="minorHAnsi" w:cstheme="minorHAnsi"/>
          <w:sz w:val="24"/>
          <w:szCs w:val="24"/>
          <w:lang w:val="ka-GE"/>
        </w:rPr>
        <w:t xml:space="preserve"> 3 ან მეტი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ოპერატორი,</w:t>
      </w:r>
    </w:p>
    <w:p w14:paraId="3016339B" w14:textId="49E026E8" w:rsidR="00AF5229" w:rsidRPr="0013481C" w:rsidRDefault="00AF5229" w:rsidP="00AF5229">
      <w:pPr>
        <w:pStyle w:val="ListParagraph"/>
        <w:numPr>
          <w:ilvl w:val="0"/>
          <w:numId w:val="72"/>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წარმოდგენილი</w:t>
      </w:r>
      <w:r w:rsidR="000875A4">
        <w:rPr>
          <w:rFonts w:asciiTheme="minorHAnsi" w:hAnsiTheme="minorHAnsi" w:cstheme="minorHAnsi"/>
          <w:sz w:val="24"/>
          <w:szCs w:val="24"/>
          <w:lang w:val="ka-GE"/>
        </w:rPr>
        <w:t>ა</w:t>
      </w:r>
      <w:r w:rsidRPr="0013481C">
        <w:rPr>
          <w:rFonts w:asciiTheme="minorHAnsi" w:hAnsiTheme="minorHAnsi" w:cstheme="minorHAnsi"/>
          <w:sz w:val="24"/>
          <w:szCs w:val="24"/>
          <w:lang w:val="ka-GE"/>
        </w:rPr>
        <w:t xml:space="preserve"> 2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ოპერატორი,</w:t>
      </w:r>
    </w:p>
    <w:p w14:paraId="5EC67F59" w14:textId="64566D80" w:rsidR="00AF5229" w:rsidRPr="0013481C" w:rsidRDefault="00AF5229" w:rsidP="00AF5229">
      <w:pPr>
        <w:pStyle w:val="ListParagraph"/>
        <w:numPr>
          <w:ilvl w:val="0"/>
          <w:numId w:val="72"/>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წარმოდგენილი</w:t>
      </w:r>
      <w:r w:rsidR="000875A4">
        <w:rPr>
          <w:rFonts w:asciiTheme="minorHAnsi" w:hAnsiTheme="minorHAnsi" w:cstheme="minorHAnsi"/>
          <w:sz w:val="24"/>
          <w:szCs w:val="24"/>
          <w:lang w:val="ka-GE"/>
        </w:rPr>
        <w:t>ა</w:t>
      </w:r>
      <w:r w:rsidRPr="0013481C">
        <w:rPr>
          <w:rFonts w:asciiTheme="minorHAnsi" w:hAnsiTheme="minorHAnsi" w:cstheme="minorHAnsi"/>
          <w:sz w:val="24"/>
          <w:szCs w:val="24"/>
          <w:lang w:val="ka-GE"/>
        </w:rPr>
        <w:t xml:space="preserve"> 1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ოპერატორი,</w:t>
      </w:r>
    </w:p>
    <w:p w14:paraId="00106276" w14:textId="5E1AD1F0" w:rsidR="00AF5229" w:rsidRPr="0013481C" w:rsidRDefault="00AF5229" w:rsidP="00AF5229">
      <w:pPr>
        <w:pStyle w:val="ListParagraph"/>
        <w:numPr>
          <w:ilvl w:val="0"/>
          <w:numId w:val="72"/>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ოპტიკურ-ბოჭკოვანი ოპერატორი არ არის</w:t>
      </w:r>
      <w:r w:rsidR="0022484C">
        <w:rPr>
          <w:rFonts w:asciiTheme="minorHAnsi" w:hAnsiTheme="minorHAnsi" w:cstheme="minorHAnsi"/>
          <w:sz w:val="24"/>
          <w:szCs w:val="24"/>
          <w:lang w:val="ka-GE"/>
        </w:rPr>
        <w:t xml:space="preserve"> წარმოდგენილი</w:t>
      </w:r>
      <w:r w:rsidRPr="0013481C">
        <w:rPr>
          <w:rFonts w:asciiTheme="minorHAnsi" w:hAnsiTheme="minorHAnsi" w:cstheme="minorHAnsi"/>
          <w:sz w:val="24"/>
          <w:szCs w:val="24"/>
          <w:lang w:val="ka-GE"/>
        </w:rPr>
        <w:t>.</w:t>
      </w:r>
    </w:p>
    <w:p w14:paraId="0F9DF647" w14:textId="65AA75A1" w:rsidR="00AF5229" w:rsidRPr="0013481C" w:rsidRDefault="002D170B" w:rsidP="00AF5229">
      <w:pPr>
        <w:jc w:val="both"/>
        <w:rPr>
          <w:rFonts w:asciiTheme="minorHAnsi" w:hAnsiTheme="minorHAnsi" w:cstheme="minorHAnsi"/>
          <w:sz w:val="24"/>
          <w:szCs w:val="24"/>
          <w:lang w:val="ka-GE"/>
        </w:rPr>
      </w:pPr>
      <w:r>
        <w:rPr>
          <w:rFonts w:asciiTheme="minorHAnsi" w:hAnsiTheme="minorHAnsi" w:cstheme="minorHAnsi"/>
          <w:sz w:val="24"/>
          <w:szCs w:val="24"/>
          <w:lang w:val="ka-GE"/>
        </w:rPr>
        <w:t xml:space="preserve">დაფარული </w:t>
      </w:r>
      <w:r w:rsidR="00286DFD">
        <w:rPr>
          <w:rFonts w:asciiTheme="minorHAnsi" w:hAnsiTheme="minorHAnsi" w:cstheme="minorHAnsi"/>
          <w:sz w:val="24"/>
          <w:szCs w:val="24"/>
          <w:lang w:val="ka-GE"/>
        </w:rPr>
        <w:t>ფართები</w:t>
      </w:r>
      <w:r w:rsidR="00C0132A">
        <w:rPr>
          <w:rFonts w:asciiTheme="minorHAnsi" w:hAnsiTheme="minorHAnsi" w:cstheme="minorHAnsi"/>
          <w:sz w:val="24"/>
          <w:szCs w:val="24"/>
          <w:lang w:val="ka-GE"/>
        </w:rPr>
        <w:t>ს შესახებ მონაცემები</w:t>
      </w:r>
      <w:r w:rsidR="00286DFD" w:rsidRPr="0013481C">
        <w:rPr>
          <w:rFonts w:asciiTheme="minorHAnsi" w:hAnsiTheme="minorHAnsi" w:cstheme="minorHAnsi"/>
          <w:sz w:val="24"/>
          <w:szCs w:val="24"/>
          <w:lang w:val="ka-GE"/>
        </w:rPr>
        <w:t xml:space="preserve"> </w:t>
      </w:r>
      <w:r w:rsidR="00286DFD">
        <w:rPr>
          <w:rFonts w:asciiTheme="minorHAnsi" w:hAnsiTheme="minorHAnsi" w:cstheme="minorHAnsi"/>
          <w:sz w:val="24"/>
          <w:szCs w:val="24"/>
          <w:lang w:val="ka-GE"/>
        </w:rPr>
        <w:t xml:space="preserve">ასახავს </w:t>
      </w:r>
      <w:r w:rsidR="00E10E7A">
        <w:rPr>
          <w:rFonts w:asciiTheme="minorHAnsi" w:hAnsiTheme="minorHAnsi" w:cstheme="minorHAnsi"/>
          <w:sz w:val="24"/>
          <w:szCs w:val="24"/>
          <w:lang w:val="ka-GE"/>
        </w:rPr>
        <w:t xml:space="preserve">ზოგადად </w:t>
      </w:r>
      <w:proofErr w:type="spellStart"/>
      <w:r w:rsidR="00AF5229" w:rsidRPr="0013481C">
        <w:rPr>
          <w:rFonts w:asciiTheme="minorHAnsi" w:hAnsiTheme="minorHAnsi" w:cstheme="minorHAnsi"/>
          <w:sz w:val="24"/>
          <w:szCs w:val="24"/>
          <w:lang w:val="ka-GE"/>
        </w:rPr>
        <w:t>FTTx</w:t>
      </w:r>
      <w:proofErr w:type="spellEnd"/>
      <w:r w:rsidR="00AF5229" w:rsidRPr="0013481C">
        <w:rPr>
          <w:rFonts w:asciiTheme="minorHAnsi" w:hAnsiTheme="minorHAnsi" w:cstheme="minorHAnsi"/>
          <w:sz w:val="24"/>
          <w:szCs w:val="24"/>
          <w:lang w:val="ka-GE"/>
        </w:rPr>
        <w:t>-ის</w:t>
      </w:r>
      <w:r w:rsidR="00286DFD">
        <w:rPr>
          <w:rFonts w:asciiTheme="minorHAnsi" w:hAnsiTheme="minorHAnsi" w:cstheme="minorHAnsi"/>
          <w:sz w:val="24"/>
          <w:szCs w:val="24"/>
          <w:lang w:val="ka-GE"/>
        </w:rPr>
        <w:t xml:space="preserve"> ქსელით დაფარულ შენობებს</w:t>
      </w:r>
      <w:r w:rsidR="00AF5229" w:rsidRPr="0013481C">
        <w:rPr>
          <w:rFonts w:asciiTheme="minorHAnsi" w:hAnsiTheme="minorHAnsi" w:cstheme="minorHAnsi"/>
          <w:sz w:val="24"/>
          <w:szCs w:val="24"/>
          <w:lang w:val="ka-GE"/>
        </w:rPr>
        <w:t>, ვინაიდან ოპერატორებმა არ წარმოადგინეს</w:t>
      </w:r>
      <w:r w:rsidR="00286DFD">
        <w:rPr>
          <w:rFonts w:asciiTheme="minorHAnsi" w:hAnsiTheme="minorHAnsi" w:cstheme="minorHAnsi"/>
          <w:sz w:val="24"/>
          <w:szCs w:val="24"/>
          <w:lang w:val="ka-GE"/>
        </w:rPr>
        <w:t xml:space="preserve"> უფრო დეტალური</w:t>
      </w:r>
      <w:r w:rsidR="00AF5229" w:rsidRPr="0013481C">
        <w:rPr>
          <w:rFonts w:asciiTheme="minorHAnsi" w:hAnsiTheme="minorHAnsi" w:cstheme="minorHAnsi"/>
          <w:sz w:val="24"/>
          <w:szCs w:val="24"/>
          <w:lang w:val="ka-GE"/>
        </w:rPr>
        <w:t xml:space="preserve"> </w:t>
      </w:r>
      <w:r w:rsidR="00AF5229" w:rsidRPr="0013481C">
        <w:rPr>
          <w:rFonts w:asciiTheme="minorHAnsi" w:hAnsiTheme="minorHAnsi" w:cstheme="minorHAnsi"/>
          <w:sz w:val="24"/>
          <w:szCs w:val="24"/>
          <w:lang w:val="ka-GE"/>
        </w:rPr>
        <w:lastRenderedPageBreak/>
        <w:t>ინფორმაცია</w:t>
      </w:r>
      <w:r w:rsidR="00286DFD">
        <w:rPr>
          <w:rFonts w:asciiTheme="minorHAnsi" w:hAnsiTheme="minorHAnsi" w:cstheme="minorHAnsi"/>
          <w:sz w:val="24"/>
          <w:szCs w:val="24"/>
          <w:lang w:val="ka-GE"/>
        </w:rPr>
        <w:t xml:space="preserve"> </w:t>
      </w:r>
      <w:r w:rsidR="00AF5229" w:rsidRPr="0013481C">
        <w:rPr>
          <w:rFonts w:asciiTheme="minorHAnsi" w:hAnsiTheme="minorHAnsi" w:cstheme="minorHAnsi"/>
          <w:sz w:val="24"/>
          <w:szCs w:val="24"/>
          <w:lang w:val="ka-GE"/>
        </w:rPr>
        <w:t xml:space="preserve"> P2P და P2MP ქსელებით დაფარული </w:t>
      </w:r>
      <w:r w:rsidR="00BA525F">
        <w:rPr>
          <w:rFonts w:asciiTheme="minorHAnsi" w:hAnsiTheme="minorHAnsi" w:cstheme="minorHAnsi"/>
          <w:sz w:val="24"/>
          <w:szCs w:val="24"/>
          <w:lang w:val="ka-GE"/>
        </w:rPr>
        <w:t xml:space="preserve">შინამეურნეობების </w:t>
      </w:r>
      <w:r w:rsidR="00286DFD">
        <w:rPr>
          <w:rFonts w:asciiTheme="minorHAnsi" w:hAnsiTheme="minorHAnsi" w:cstheme="minorHAnsi"/>
          <w:sz w:val="24"/>
          <w:szCs w:val="24"/>
          <w:lang w:val="ka-GE"/>
        </w:rPr>
        <w:t>შესახებ</w:t>
      </w:r>
      <w:r w:rsidR="00AF5229" w:rsidRPr="0013481C">
        <w:rPr>
          <w:rFonts w:asciiTheme="minorHAnsi" w:hAnsiTheme="minorHAnsi" w:cstheme="minorHAnsi"/>
          <w:sz w:val="24"/>
          <w:szCs w:val="24"/>
          <w:lang w:val="ka-GE"/>
        </w:rPr>
        <w:t>.</w:t>
      </w:r>
      <w:r w:rsidR="00DC389B" w:rsidRPr="0013481C">
        <w:rPr>
          <w:rFonts w:asciiTheme="minorHAnsi" w:hAnsiTheme="minorHAnsi" w:cstheme="minorHAnsi"/>
          <w:sz w:val="24"/>
          <w:szCs w:val="24"/>
          <w:lang w:val="ka-GE"/>
        </w:rPr>
        <w:t xml:space="preserve"> მიუხედავად იმისა, რომ მე-4 ცხრილში ასახულ 2,611 დასახლებაში არ ხორციელდება ინტერნეტ მომსახურების მიწოდება, აღნიშნულ დასახლებებში წარმოდგენილი შინამეურნეობები მთლიანი შინამეურნეობების მხოლოდ 15.3%-ს შეადგ</w:t>
      </w:r>
      <w:r w:rsidR="00286DFD">
        <w:rPr>
          <w:rFonts w:asciiTheme="minorHAnsi" w:hAnsiTheme="minorHAnsi" w:cstheme="minorHAnsi"/>
          <w:sz w:val="24"/>
          <w:szCs w:val="24"/>
          <w:lang w:val="ka-GE"/>
        </w:rPr>
        <w:t>ენს</w:t>
      </w:r>
      <w:r w:rsidR="00DC389B" w:rsidRPr="0013481C">
        <w:rPr>
          <w:rFonts w:asciiTheme="minorHAnsi" w:hAnsiTheme="minorHAnsi" w:cstheme="minorHAnsi"/>
          <w:sz w:val="24"/>
          <w:szCs w:val="24"/>
          <w:lang w:val="ka-GE"/>
        </w:rPr>
        <w:t xml:space="preserve">. </w:t>
      </w:r>
    </w:p>
    <w:p w14:paraId="39FDB81E" w14:textId="4117D858" w:rsidR="00AF5229" w:rsidRPr="0013481C" w:rsidRDefault="00C24F58" w:rsidP="00772C1E">
      <w:pPr>
        <w:pStyle w:val="Caption"/>
        <w:keepNext/>
        <w:jc w:val="center"/>
      </w:pPr>
      <w:bookmarkStart w:id="98" w:name="_Toc150351934"/>
      <w:bookmarkStart w:id="99" w:name="_Toc158309462"/>
      <w:bookmarkStart w:id="100" w:name="_Hlk148204607"/>
      <w:r>
        <w:rPr>
          <w:lang w:val="ka-GE"/>
        </w:rPr>
        <w:t>ცხრილი</w:t>
      </w:r>
      <w:r w:rsidR="00DB26FA" w:rsidRPr="0013481C">
        <w:t xml:space="preserve"> </w:t>
      </w:r>
      <w:r w:rsidR="00DB26FA" w:rsidRPr="0013481C">
        <w:fldChar w:fldCharType="begin"/>
      </w:r>
      <w:r w:rsidR="00DB26FA" w:rsidRPr="0013481C">
        <w:instrText xml:space="preserve"> SEQ ფიგურა \* ARABIC </w:instrText>
      </w:r>
      <w:r w:rsidR="00DB26FA" w:rsidRPr="0013481C">
        <w:fldChar w:fldCharType="separate"/>
      </w:r>
      <w:r w:rsidR="00EA2D3F" w:rsidRPr="0013481C">
        <w:rPr>
          <w:noProof/>
        </w:rPr>
        <w:t>4</w:t>
      </w:r>
      <w:r w:rsidR="00DB26FA" w:rsidRPr="0013481C">
        <w:fldChar w:fldCharType="end"/>
      </w:r>
      <w:r w:rsidR="00DB26FA" w:rsidRPr="0013481C">
        <w:t xml:space="preserve"> აქტიური FTTx ოპერატორები დასახლებებში</w:t>
      </w:r>
      <w:bookmarkEnd w:id="98"/>
      <w:bookmarkEnd w:id="99"/>
    </w:p>
    <w:tbl>
      <w:tblPr>
        <w:tblW w:w="9066" w:type="dxa"/>
        <w:tblCellMar>
          <w:left w:w="70" w:type="dxa"/>
          <w:right w:w="70" w:type="dxa"/>
        </w:tblCellMar>
        <w:tblLook w:val="04A0" w:firstRow="1" w:lastRow="0" w:firstColumn="1" w:lastColumn="0" w:noHBand="0" w:noVBand="1"/>
      </w:tblPr>
      <w:tblGrid>
        <w:gridCol w:w="1469"/>
        <w:gridCol w:w="1405"/>
        <w:gridCol w:w="1848"/>
        <w:gridCol w:w="54"/>
        <w:gridCol w:w="1900"/>
        <w:gridCol w:w="1275"/>
        <w:gridCol w:w="1115"/>
      </w:tblGrid>
      <w:tr w:rsidR="00AF5229" w:rsidRPr="0013481C" w14:paraId="07F03D92" w14:textId="77777777" w:rsidTr="00D26AC9">
        <w:trPr>
          <w:trHeight w:val="612"/>
        </w:trPr>
        <w:tc>
          <w:tcPr>
            <w:tcW w:w="1811" w:type="dxa"/>
            <w:tcBorders>
              <w:top w:val="single" w:sz="4" w:space="0" w:color="auto"/>
              <w:left w:val="single" w:sz="4" w:space="0" w:color="auto"/>
              <w:bottom w:val="single" w:sz="4" w:space="0" w:color="auto"/>
              <w:right w:val="single" w:sz="4" w:space="0" w:color="auto"/>
            </w:tcBorders>
            <w:shd w:val="clear" w:color="000000" w:fill="D0CECE" w:themeFill="background2" w:themeFillShade="E6"/>
            <w:vAlign w:val="center"/>
            <w:hideMark/>
          </w:tcPr>
          <w:bookmarkEnd w:id="100"/>
          <w:p w14:paraId="558D327B"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szCs w:val="14"/>
                <w:lang w:val="ka-GE" w:eastAsia="hr-HR"/>
              </w:rPr>
            </w:pPr>
            <w:r w:rsidRPr="0013481C">
              <w:rPr>
                <w:rFonts w:asciiTheme="minorHAnsi" w:eastAsia="Times New Roman" w:hAnsiTheme="minorHAnsi" w:cstheme="minorHAnsi"/>
                <w:b/>
                <w:bCs/>
                <w:color w:val="000000"/>
                <w:sz w:val="18"/>
                <w:szCs w:val="14"/>
                <w:lang w:val="ka-GE" w:eastAsia="hr-HR"/>
              </w:rPr>
              <w:t>ოპერატორების რაოდენობა</w:t>
            </w:r>
          </w:p>
        </w:tc>
        <w:tc>
          <w:tcPr>
            <w:tcW w:w="1656"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24D6694F"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szCs w:val="14"/>
                <w:lang w:val="ka-GE" w:eastAsia="hr-HR"/>
              </w:rPr>
            </w:pPr>
            <w:r w:rsidRPr="0013481C">
              <w:rPr>
                <w:rFonts w:asciiTheme="minorHAnsi" w:eastAsia="Times New Roman" w:hAnsiTheme="minorHAnsi" w:cstheme="minorHAnsi"/>
                <w:b/>
                <w:bCs/>
                <w:color w:val="000000"/>
                <w:sz w:val="18"/>
                <w:szCs w:val="14"/>
                <w:lang w:val="ka-GE" w:eastAsia="hr-HR"/>
              </w:rPr>
              <w:t>დასახლებების რაოდენობა</w:t>
            </w:r>
          </w:p>
        </w:tc>
        <w:tc>
          <w:tcPr>
            <w:tcW w:w="1454" w:type="dxa"/>
            <w:gridSpan w:val="2"/>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5092C042"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szCs w:val="14"/>
                <w:lang w:val="ka-GE" w:eastAsia="hr-HR"/>
              </w:rPr>
            </w:pPr>
            <w:r w:rsidRPr="0013481C">
              <w:rPr>
                <w:rFonts w:asciiTheme="minorHAnsi" w:eastAsia="Times New Roman" w:hAnsiTheme="minorHAnsi" w:cstheme="minorHAnsi"/>
                <w:b/>
                <w:bCs/>
                <w:color w:val="000000"/>
                <w:sz w:val="20"/>
                <w:szCs w:val="14"/>
                <w:lang w:val="ka-GE" w:eastAsia="sl-SI"/>
              </w:rPr>
              <w:t xml:space="preserve">შინამეურნეობების </w:t>
            </w:r>
            <w:r w:rsidRPr="0013481C">
              <w:rPr>
                <w:rFonts w:asciiTheme="minorHAnsi" w:eastAsia="Times New Roman" w:hAnsiTheme="minorHAnsi" w:cstheme="minorHAnsi"/>
                <w:b/>
                <w:bCs/>
                <w:color w:val="000000"/>
                <w:sz w:val="18"/>
                <w:szCs w:val="14"/>
                <w:lang w:val="ka-GE" w:eastAsia="hr-HR"/>
              </w:rPr>
              <w:t>რაოდენობა</w:t>
            </w:r>
          </w:p>
        </w:tc>
        <w:tc>
          <w:tcPr>
            <w:tcW w:w="1286"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28E68589"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szCs w:val="14"/>
                <w:lang w:val="ka-GE" w:eastAsia="hr-HR"/>
              </w:rPr>
            </w:pPr>
            <w:r w:rsidRPr="0013481C">
              <w:rPr>
                <w:rFonts w:asciiTheme="minorHAnsi" w:eastAsia="Times New Roman" w:hAnsiTheme="minorHAnsi" w:cstheme="minorHAnsi"/>
                <w:b/>
                <w:bCs/>
                <w:color w:val="000000"/>
                <w:sz w:val="18"/>
                <w:szCs w:val="14"/>
                <w:lang w:val="ka-GE" w:eastAsia="hr-HR"/>
              </w:rPr>
              <w:t xml:space="preserve">მთლიანი </w:t>
            </w:r>
            <w:r w:rsidRPr="0013481C">
              <w:rPr>
                <w:rFonts w:asciiTheme="minorHAnsi" w:eastAsia="Times New Roman" w:hAnsiTheme="minorHAnsi" w:cstheme="minorHAnsi"/>
                <w:b/>
                <w:bCs/>
                <w:color w:val="000000"/>
                <w:sz w:val="20"/>
                <w:szCs w:val="14"/>
                <w:lang w:val="ka-GE" w:eastAsia="sl-SI"/>
              </w:rPr>
              <w:t xml:space="preserve">შინამეურნეობების </w:t>
            </w:r>
            <w:r w:rsidRPr="0013481C">
              <w:rPr>
                <w:rFonts w:asciiTheme="minorHAnsi" w:eastAsia="Times New Roman" w:hAnsiTheme="minorHAnsi" w:cstheme="minorHAnsi"/>
                <w:b/>
                <w:bCs/>
                <w:color w:val="000000"/>
                <w:sz w:val="18"/>
                <w:szCs w:val="14"/>
                <w:lang w:val="ka-GE" w:eastAsia="hr-HR"/>
              </w:rPr>
              <w:t>%</w:t>
            </w:r>
          </w:p>
        </w:tc>
        <w:tc>
          <w:tcPr>
            <w:tcW w:w="1471"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2E9D9F47"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szCs w:val="14"/>
                <w:lang w:val="ka-GE" w:eastAsia="hr-HR"/>
              </w:rPr>
            </w:pPr>
            <w:r w:rsidRPr="0013481C">
              <w:rPr>
                <w:rFonts w:asciiTheme="minorHAnsi" w:eastAsia="Times New Roman" w:hAnsiTheme="minorHAnsi" w:cstheme="minorHAnsi"/>
                <w:b/>
                <w:bCs/>
                <w:color w:val="000000"/>
                <w:sz w:val="18"/>
                <w:szCs w:val="14"/>
                <w:lang w:val="ka-GE" w:eastAsia="hr-HR"/>
              </w:rPr>
              <w:t>მოსახლეობა</w:t>
            </w:r>
          </w:p>
        </w:tc>
        <w:tc>
          <w:tcPr>
            <w:tcW w:w="1388"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6FF43DB5"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szCs w:val="14"/>
                <w:lang w:val="ka-GE" w:eastAsia="hr-HR"/>
              </w:rPr>
            </w:pPr>
            <w:r w:rsidRPr="0013481C">
              <w:rPr>
                <w:rFonts w:asciiTheme="minorHAnsi" w:eastAsia="Times New Roman" w:hAnsiTheme="minorHAnsi" w:cstheme="minorHAnsi"/>
                <w:b/>
                <w:bCs/>
                <w:color w:val="000000"/>
                <w:sz w:val="18"/>
                <w:szCs w:val="14"/>
                <w:lang w:val="ka-GE" w:eastAsia="hr-HR"/>
              </w:rPr>
              <w:t>აბონენტი</w:t>
            </w:r>
          </w:p>
        </w:tc>
      </w:tr>
      <w:tr w:rsidR="00AF5229" w:rsidRPr="0013481C" w14:paraId="4872B838" w14:textId="77777777" w:rsidTr="00D26AC9">
        <w:trPr>
          <w:trHeight w:val="300"/>
        </w:trPr>
        <w:tc>
          <w:tcPr>
            <w:tcW w:w="1811" w:type="dxa"/>
            <w:tcBorders>
              <w:top w:val="nil"/>
              <w:left w:val="single" w:sz="4" w:space="0" w:color="auto"/>
              <w:bottom w:val="single" w:sz="4" w:space="0" w:color="auto"/>
              <w:right w:val="single" w:sz="4" w:space="0" w:color="auto"/>
            </w:tcBorders>
            <w:shd w:val="clear" w:color="auto" w:fill="auto"/>
            <w:vAlign w:val="bottom"/>
            <w:hideMark/>
          </w:tcPr>
          <w:p w14:paraId="2676C469"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3</w:t>
            </w:r>
          </w:p>
        </w:tc>
        <w:tc>
          <w:tcPr>
            <w:tcW w:w="1656" w:type="dxa"/>
            <w:tcBorders>
              <w:top w:val="nil"/>
              <w:left w:val="nil"/>
              <w:bottom w:val="single" w:sz="4" w:space="0" w:color="auto"/>
              <w:right w:val="single" w:sz="4" w:space="0" w:color="auto"/>
            </w:tcBorders>
            <w:shd w:val="clear" w:color="auto" w:fill="auto"/>
            <w:vAlign w:val="center"/>
            <w:hideMark/>
          </w:tcPr>
          <w:p w14:paraId="3559B6BA"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45</w:t>
            </w:r>
          </w:p>
        </w:tc>
        <w:tc>
          <w:tcPr>
            <w:tcW w:w="1385" w:type="dxa"/>
            <w:tcBorders>
              <w:top w:val="nil"/>
              <w:left w:val="nil"/>
              <w:bottom w:val="single" w:sz="4" w:space="0" w:color="auto"/>
              <w:right w:val="single" w:sz="4" w:space="0" w:color="auto"/>
            </w:tcBorders>
            <w:shd w:val="clear" w:color="auto" w:fill="auto"/>
            <w:vAlign w:val="center"/>
            <w:hideMark/>
          </w:tcPr>
          <w:p w14:paraId="4DC3DB74"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749,153</w:t>
            </w:r>
          </w:p>
        </w:tc>
        <w:tc>
          <w:tcPr>
            <w:tcW w:w="1355" w:type="dxa"/>
            <w:gridSpan w:val="2"/>
            <w:tcBorders>
              <w:top w:val="nil"/>
              <w:left w:val="nil"/>
              <w:bottom w:val="single" w:sz="4" w:space="0" w:color="auto"/>
              <w:right w:val="single" w:sz="4" w:space="0" w:color="auto"/>
            </w:tcBorders>
            <w:shd w:val="clear" w:color="auto" w:fill="auto"/>
            <w:vAlign w:val="center"/>
            <w:hideMark/>
          </w:tcPr>
          <w:p w14:paraId="6DC6E1D5"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59.8</w:t>
            </w:r>
          </w:p>
        </w:tc>
        <w:tc>
          <w:tcPr>
            <w:tcW w:w="1471" w:type="dxa"/>
            <w:tcBorders>
              <w:top w:val="nil"/>
              <w:left w:val="nil"/>
              <w:bottom w:val="single" w:sz="4" w:space="0" w:color="auto"/>
              <w:right w:val="single" w:sz="4" w:space="0" w:color="auto"/>
            </w:tcBorders>
            <w:shd w:val="clear" w:color="auto" w:fill="auto"/>
            <w:vAlign w:val="center"/>
            <w:hideMark/>
          </w:tcPr>
          <w:p w14:paraId="01D2896A"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1,987,448</w:t>
            </w:r>
          </w:p>
        </w:tc>
        <w:tc>
          <w:tcPr>
            <w:tcW w:w="1388" w:type="dxa"/>
            <w:tcBorders>
              <w:top w:val="nil"/>
              <w:left w:val="nil"/>
              <w:bottom w:val="single" w:sz="4" w:space="0" w:color="auto"/>
              <w:right w:val="single" w:sz="4" w:space="0" w:color="auto"/>
            </w:tcBorders>
            <w:shd w:val="clear" w:color="auto" w:fill="auto"/>
            <w:vAlign w:val="center"/>
            <w:hideMark/>
          </w:tcPr>
          <w:p w14:paraId="04EE63AE"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711,802</w:t>
            </w:r>
          </w:p>
        </w:tc>
      </w:tr>
      <w:tr w:rsidR="00AF5229" w:rsidRPr="0013481C" w14:paraId="2DB16357" w14:textId="77777777" w:rsidTr="00D26AC9">
        <w:trPr>
          <w:trHeight w:val="300"/>
        </w:trPr>
        <w:tc>
          <w:tcPr>
            <w:tcW w:w="1811" w:type="dxa"/>
            <w:tcBorders>
              <w:top w:val="nil"/>
              <w:left w:val="single" w:sz="4" w:space="0" w:color="auto"/>
              <w:bottom w:val="single" w:sz="4" w:space="0" w:color="auto"/>
              <w:right w:val="single" w:sz="4" w:space="0" w:color="auto"/>
            </w:tcBorders>
            <w:shd w:val="clear" w:color="auto" w:fill="auto"/>
            <w:vAlign w:val="bottom"/>
            <w:hideMark/>
          </w:tcPr>
          <w:p w14:paraId="74121B0A"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2</w:t>
            </w:r>
          </w:p>
        </w:tc>
        <w:tc>
          <w:tcPr>
            <w:tcW w:w="1656" w:type="dxa"/>
            <w:tcBorders>
              <w:top w:val="nil"/>
              <w:left w:val="nil"/>
              <w:bottom w:val="single" w:sz="4" w:space="0" w:color="auto"/>
              <w:right w:val="single" w:sz="4" w:space="0" w:color="auto"/>
            </w:tcBorders>
            <w:shd w:val="clear" w:color="auto" w:fill="auto"/>
            <w:vAlign w:val="center"/>
            <w:hideMark/>
          </w:tcPr>
          <w:p w14:paraId="75A45653"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182</w:t>
            </w:r>
          </w:p>
        </w:tc>
        <w:tc>
          <w:tcPr>
            <w:tcW w:w="1385" w:type="dxa"/>
            <w:tcBorders>
              <w:top w:val="nil"/>
              <w:left w:val="nil"/>
              <w:bottom w:val="single" w:sz="4" w:space="0" w:color="auto"/>
              <w:right w:val="single" w:sz="4" w:space="0" w:color="auto"/>
            </w:tcBorders>
            <w:shd w:val="clear" w:color="auto" w:fill="auto"/>
            <w:vAlign w:val="center"/>
            <w:hideMark/>
          </w:tcPr>
          <w:p w14:paraId="3C90AC8F"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110,539</w:t>
            </w:r>
          </w:p>
        </w:tc>
        <w:tc>
          <w:tcPr>
            <w:tcW w:w="1355" w:type="dxa"/>
            <w:gridSpan w:val="2"/>
            <w:tcBorders>
              <w:top w:val="nil"/>
              <w:left w:val="nil"/>
              <w:bottom w:val="single" w:sz="4" w:space="0" w:color="auto"/>
              <w:right w:val="single" w:sz="4" w:space="0" w:color="auto"/>
            </w:tcBorders>
            <w:shd w:val="clear" w:color="auto" w:fill="auto"/>
            <w:vAlign w:val="center"/>
            <w:hideMark/>
          </w:tcPr>
          <w:p w14:paraId="1538ADEA"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8.8</w:t>
            </w:r>
          </w:p>
        </w:tc>
        <w:tc>
          <w:tcPr>
            <w:tcW w:w="1471" w:type="dxa"/>
            <w:tcBorders>
              <w:top w:val="nil"/>
              <w:left w:val="nil"/>
              <w:bottom w:val="single" w:sz="4" w:space="0" w:color="auto"/>
              <w:right w:val="single" w:sz="4" w:space="0" w:color="auto"/>
            </w:tcBorders>
            <w:shd w:val="clear" w:color="auto" w:fill="auto"/>
            <w:vAlign w:val="center"/>
            <w:hideMark/>
          </w:tcPr>
          <w:p w14:paraId="3A7493D2"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360,059</w:t>
            </w:r>
          </w:p>
        </w:tc>
        <w:tc>
          <w:tcPr>
            <w:tcW w:w="1388" w:type="dxa"/>
            <w:tcBorders>
              <w:top w:val="nil"/>
              <w:left w:val="nil"/>
              <w:bottom w:val="single" w:sz="4" w:space="0" w:color="auto"/>
              <w:right w:val="single" w:sz="4" w:space="0" w:color="auto"/>
            </w:tcBorders>
            <w:shd w:val="clear" w:color="auto" w:fill="auto"/>
            <w:vAlign w:val="center"/>
            <w:hideMark/>
          </w:tcPr>
          <w:p w14:paraId="2557A067"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70,030</w:t>
            </w:r>
          </w:p>
        </w:tc>
      </w:tr>
      <w:tr w:rsidR="00AF5229" w:rsidRPr="0013481C" w14:paraId="656F2118" w14:textId="77777777" w:rsidTr="00D26AC9">
        <w:trPr>
          <w:trHeight w:val="300"/>
        </w:trPr>
        <w:tc>
          <w:tcPr>
            <w:tcW w:w="1811" w:type="dxa"/>
            <w:tcBorders>
              <w:top w:val="nil"/>
              <w:left w:val="single" w:sz="4" w:space="0" w:color="auto"/>
              <w:bottom w:val="single" w:sz="4" w:space="0" w:color="auto"/>
              <w:right w:val="single" w:sz="4" w:space="0" w:color="auto"/>
            </w:tcBorders>
            <w:shd w:val="clear" w:color="auto" w:fill="auto"/>
            <w:vAlign w:val="bottom"/>
            <w:hideMark/>
          </w:tcPr>
          <w:p w14:paraId="093CC4DE"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1</w:t>
            </w:r>
          </w:p>
        </w:tc>
        <w:tc>
          <w:tcPr>
            <w:tcW w:w="1656" w:type="dxa"/>
            <w:tcBorders>
              <w:top w:val="nil"/>
              <w:left w:val="nil"/>
              <w:bottom w:val="single" w:sz="4" w:space="0" w:color="auto"/>
              <w:right w:val="single" w:sz="4" w:space="0" w:color="auto"/>
            </w:tcBorders>
            <w:shd w:val="clear" w:color="auto" w:fill="auto"/>
            <w:vAlign w:val="center"/>
            <w:hideMark/>
          </w:tcPr>
          <w:p w14:paraId="7B593E54"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767</w:t>
            </w:r>
          </w:p>
        </w:tc>
        <w:tc>
          <w:tcPr>
            <w:tcW w:w="1385" w:type="dxa"/>
            <w:tcBorders>
              <w:top w:val="nil"/>
              <w:left w:val="nil"/>
              <w:bottom w:val="single" w:sz="4" w:space="0" w:color="auto"/>
              <w:right w:val="single" w:sz="4" w:space="0" w:color="auto"/>
            </w:tcBorders>
            <w:shd w:val="clear" w:color="auto" w:fill="auto"/>
            <w:vAlign w:val="center"/>
            <w:hideMark/>
          </w:tcPr>
          <w:p w14:paraId="29B919DF"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200,842</w:t>
            </w:r>
          </w:p>
        </w:tc>
        <w:tc>
          <w:tcPr>
            <w:tcW w:w="1355" w:type="dxa"/>
            <w:gridSpan w:val="2"/>
            <w:tcBorders>
              <w:top w:val="nil"/>
              <w:left w:val="nil"/>
              <w:bottom w:val="single" w:sz="4" w:space="0" w:color="auto"/>
              <w:right w:val="single" w:sz="4" w:space="0" w:color="auto"/>
            </w:tcBorders>
            <w:shd w:val="clear" w:color="auto" w:fill="auto"/>
            <w:vAlign w:val="center"/>
            <w:hideMark/>
          </w:tcPr>
          <w:p w14:paraId="3D225581"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16.0</w:t>
            </w:r>
          </w:p>
        </w:tc>
        <w:tc>
          <w:tcPr>
            <w:tcW w:w="1471" w:type="dxa"/>
            <w:tcBorders>
              <w:top w:val="nil"/>
              <w:left w:val="nil"/>
              <w:bottom w:val="single" w:sz="4" w:space="0" w:color="auto"/>
              <w:right w:val="single" w:sz="4" w:space="0" w:color="auto"/>
            </w:tcBorders>
            <w:shd w:val="clear" w:color="auto" w:fill="auto"/>
            <w:vAlign w:val="center"/>
            <w:hideMark/>
          </w:tcPr>
          <w:p w14:paraId="6937195E"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696,003</w:t>
            </w:r>
          </w:p>
        </w:tc>
        <w:tc>
          <w:tcPr>
            <w:tcW w:w="1388" w:type="dxa"/>
            <w:tcBorders>
              <w:top w:val="nil"/>
              <w:left w:val="nil"/>
              <w:bottom w:val="single" w:sz="4" w:space="0" w:color="auto"/>
              <w:right w:val="single" w:sz="4" w:space="0" w:color="auto"/>
            </w:tcBorders>
            <w:shd w:val="clear" w:color="auto" w:fill="auto"/>
            <w:vAlign w:val="center"/>
            <w:hideMark/>
          </w:tcPr>
          <w:p w14:paraId="01D50D62"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109,535</w:t>
            </w:r>
          </w:p>
        </w:tc>
      </w:tr>
      <w:tr w:rsidR="00AF5229" w:rsidRPr="0013481C" w14:paraId="3214FC8B" w14:textId="77777777" w:rsidTr="00D26AC9">
        <w:trPr>
          <w:trHeight w:val="300"/>
        </w:trPr>
        <w:tc>
          <w:tcPr>
            <w:tcW w:w="1811" w:type="dxa"/>
            <w:tcBorders>
              <w:top w:val="nil"/>
              <w:left w:val="single" w:sz="4" w:space="0" w:color="auto"/>
              <w:bottom w:val="single" w:sz="4" w:space="0" w:color="auto"/>
              <w:right w:val="single" w:sz="4" w:space="0" w:color="auto"/>
            </w:tcBorders>
            <w:shd w:val="clear" w:color="auto" w:fill="auto"/>
            <w:vAlign w:val="bottom"/>
            <w:hideMark/>
          </w:tcPr>
          <w:p w14:paraId="73559446"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0</w:t>
            </w:r>
          </w:p>
        </w:tc>
        <w:tc>
          <w:tcPr>
            <w:tcW w:w="1656" w:type="dxa"/>
            <w:tcBorders>
              <w:top w:val="nil"/>
              <w:left w:val="nil"/>
              <w:bottom w:val="single" w:sz="4" w:space="0" w:color="auto"/>
              <w:right w:val="single" w:sz="4" w:space="0" w:color="auto"/>
            </w:tcBorders>
            <w:shd w:val="clear" w:color="auto" w:fill="auto"/>
            <w:vAlign w:val="center"/>
            <w:hideMark/>
          </w:tcPr>
          <w:p w14:paraId="35262A41"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2,611</w:t>
            </w:r>
          </w:p>
        </w:tc>
        <w:tc>
          <w:tcPr>
            <w:tcW w:w="1385" w:type="dxa"/>
            <w:tcBorders>
              <w:top w:val="nil"/>
              <w:left w:val="nil"/>
              <w:bottom w:val="single" w:sz="4" w:space="0" w:color="auto"/>
              <w:right w:val="single" w:sz="4" w:space="0" w:color="auto"/>
            </w:tcBorders>
            <w:shd w:val="clear" w:color="auto" w:fill="auto"/>
            <w:vAlign w:val="center"/>
            <w:hideMark/>
          </w:tcPr>
          <w:p w14:paraId="142FDDF3"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191,442</w:t>
            </w:r>
          </w:p>
        </w:tc>
        <w:tc>
          <w:tcPr>
            <w:tcW w:w="1355" w:type="dxa"/>
            <w:gridSpan w:val="2"/>
            <w:tcBorders>
              <w:top w:val="nil"/>
              <w:left w:val="nil"/>
              <w:bottom w:val="single" w:sz="4" w:space="0" w:color="auto"/>
              <w:right w:val="single" w:sz="4" w:space="0" w:color="auto"/>
            </w:tcBorders>
            <w:shd w:val="clear" w:color="auto" w:fill="auto"/>
            <w:vAlign w:val="center"/>
            <w:hideMark/>
          </w:tcPr>
          <w:p w14:paraId="0B62810E"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15.3</w:t>
            </w:r>
          </w:p>
        </w:tc>
        <w:tc>
          <w:tcPr>
            <w:tcW w:w="1471" w:type="dxa"/>
            <w:tcBorders>
              <w:top w:val="nil"/>
              <w:left w:val="nil"/>
              <w:bottom w:val="single" w:sz="4" w:space="0" w:color="auto"/>
              <w:right w:val="single" w:sz="4" w:space="0" w:color="auto"/>
            </w:tcBorders>
            <w:shd w:val="clear" w:color="auto" w:fill="auto"/>
            <w:vAlign w:val="center"/>
            <w:hideMark/>
          </w:tcPr>
          <w:p w14:paraId="5CFDBE64"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636,235</w:t>
            </w:r>
          </w:p>
        </w:tc>
        <w:tc>
          <w:tcPr>
            <w:tcW w:w="1388" w:type="dxa"/>
            <w:tcBorders>
              <w:top w:val="nil"/>
              <w:left w:val="nil"/>
              <w:bottom w:val="single" w:sz="4" w:space="0" w:color="auto"/>
              <w:right w:val="single" w:sz="4" w:space="0" w:color="auto"/>
            </w:tcBorders>
            <w:shd w:val="clear" w:color="auto" w:fill="auto"/>
            <w:vAlign w:val="center"/>
            <w:hideMark/>
          </w:tcPr>
          <w:p w14:paraId="0D7DE709"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0</w:t>
            </w:r>
          </w:p>
        </w:tc>
      </w:tr>
      <w:tr w:rsidR="00AF5229" w:rsidRPr="0013481C" w14:paraId="2887AC27" w14:textId="77777777" w:rsidTr="00D26AC9">
        <w:trPr>
          <w:trHeight w:val="300"/>
        </w:trPr>
        <w:tc>
          <w:tcPr>
            <w:tcW w:w="1811"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bottom"/>
            <w:hideMark/>
          </w:tcPr>
          <w:p w14:paraId="6A2923C8"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სულ</w:t>
            </w:r>
          </w:p>
        </w:tc>
        <w:tc>
          <w:tcPr>
            <w:tcW w:w="165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474E8DD7"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3,605</w:t>
            </w:r>
          </w:p>
        </w:tc>
        <w:tc>
          <w:tcPr>
            <w:tcW w:w="1385"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2BA4574F"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1,251,975</w:t>
            </w:r>
          </w:p>
        </w:tc>
        <w:tc>
          <w:tcPr>
            <w:tcW w:w="1355" w:type="dxa"/>
            <w:gridSpan w:val="2"/>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5AB6423F"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100.0</w:t>
            </w:r>
          </w:p>
        </w:tc>
        <w:tc>
          <w:tcPr>
            <w:tcW w:w="1471"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1D184ED8"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3,679,745</w:t>
            </w:r>
          </w:p>
        </w:tc>
        <w:tc>
          <w:tcPr>
            <w:tcW w:w="1388"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489573C8"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891,367</w:t>
            </w:r>
          </w:p>
        </w:tc>
      </w:tr>
      <w:tr w:rsidR="00AF5229" w:rsidRPr="0013481C" w14:paraId="2B6ED66B" w14:textId="77777777" w:rsidTr="00D26AC9">
        <w:trPr>
          <w:trHeight w:val="90"/>
        </w:trPr>
        <w:tc>
          <w:tcPr>
            <w:tcW w:w="1811" w:type="dxa"/>
            <w:tcBorders>
              <w:top w:val="nil"/>
              <w:left w:val="nil"/>
              <w:bottom w:val="nil"/>
              <w:right w:val="nil"/>
            </w:tcBorders>
            <w:shd w:val="clear" w:color="auto" w:fill="auto"/>
            <w:vAlign w:val="bottom"/>
            <w:hideMark/>
          </w:tcPr>
          <w:p w14:paraId="77E42E9A"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p>
        </w:tc>
        <w:tc>
          <w:tcPr>
            <w:tcW w:w="1656" w:type="dxa"/>
            <w:tcBorders>
              <w:top w:val="nil"/>
              <w:left w:val="nil"/>
              <w:bottom w:val="nil"/>
              <w:right w:val="nil"/>
            </w:tcBorders>
            <w:shd w:val="clear" w:color="auto" w:fill="auto"/>
            <w:vAlign w:val="center"/>
            <w:hideMark/>
          </w:tcPr>
          <w:p w14:paraId="07DCD35E" w14:textId="77777777" w:rsidR="00AF5229" w:rsidRPr="0013481C" w:rsidRDefault="00AF5229" w:rsidP="00D26AC9">
            <w:pPr>
              <w:spacing w:after="0" w:line="240" w:lineRule="auto"/>
              <w:jc w:val="center"/>
              <w:rPr>
                <w:rFonts w:asciiTheme="minorHAnsi" w:eastAsia="Times New Roman" w:hAnsiTheme="minorHAnsi" w:cstheme="minorHAnsi"/>
                <w:sz w:val="20"/>
                <w:szCs w:val="20"/>
                <w:lang w:val="ka-GE" w:eastAsia="sl-SI"/>
              </w:rPr>
            </w:pPr>
          </w:p>
        </w:tc>
        <w:tc>
          <w:tcPr>
            <w:tcW w:w="1385" w:type="dxa"/>
            <w:tcBorders>
              <w:top w:val="nil"/>
              <w:left w:val="nil"/>
              <w:bottom w:val="nil"/>
              <w:right w:val="nil"/>
            </w:tcBorders>
            <w:shd w:val="clear" w:color="auto" w:fill="auto"/>
            <w:vAlign w:val="center"/>
            <w:hideMark/>
          </w:tcPr>
          <w:p w14:paraId="3DA575B8" w14:textId="77777777" w:rsidR="00AF5229" w:rsidRPr="0013481C" w:rsidRDefault="00AF5229" w:rsidP="00D26AC9">
            <w:pPr>
              <w:spacing w:after="0" w:line="240" w:lineRule="auto"/>
              <w:ind w:firstLineChars="100" w:firstLine="200"/>
              <w:jc w:val="right"/>
              <w:rPr>
                <w:rFonts w:asciiTheme="minorHAnsi" w:eastAsia="Times New Roman" w:hAnsiTheme="minorHAnsi" w:cstheme="minorHAnsi"/>
                <w:sz w:val="20"/>
                <w:szCs w:val="20"/>
                <w:lang w:val="ka-GE" w:eastAsia="sl-SI"/>
              </w:rPr>
            </w:pPr>
          </w:p>
        </w:tc>
        <w:tc>
          <w:tcPr>
            <w:tcW w:w="1355" w:type="dxa"/>
            <w:gridSpan w:val="2"/>
            <w:tcBorders>
              <w:top w:val="nil"/>
              <w:left w:val="nil"/>
              <w:bottom w:val="nil"/>
              <w:right w:val="nil"/>
            </w:tcBorders>
            <w:shd w:val="clear" w:color="auto" w:fill="auto"/>
            <w:vAlign w:val="center"/>
            <w:hideMark/>
          </w:tcPr>
          <w:p w14:paraId="0FA1F302" w14:textId="77777777" w:rsidR="00AF5229" w:rsidRPr="0013481C" w:rsidRDefault="00AF5229" w:rsidP="00D26AC9">
            <w:pPr>
              <w:spacing w:after="0" w:line="240" w:lineRule="auto"/>
              <w:ind w:firstLineChars="100" w:firstLine="200"/>
              <w:jc w:val="right"/>
              <w:rPr>
                <w:rFonts w:asciiTheme="minorHAnsi" w:eastAsia="Times New Roman" w:hAnsiTheme="minorHAnsi" w:cstheme="minorHAnsi"/>
                <w:sz w:val="20"/>
                <w:szCs w:val="20"/>
                <w:lang w:val="ka-GE" w:eastAsia="sl-SI"/>
              </w:rPr>
            </w:pPr>
          </w:p>
        </w:tc>
        <w:tc>
          <w:tcPr>
            <w:tcW w:w="1471" w:type="dxa"/>
            <w:tcBorders>
              <w:top w:val="nil"/>
              <w:left w:val="nil"/>
              <w:bottom w:val="nil"/>
              <w:right w:val="nil"/>
            </w:tcBorders>
            <w:shd w:val="clear" w:color="auto" w:fill="auto"/>
            <w:vAlign w:val="center"/>
            <w:hideMark/>
          </w:tcPr>
          <w:p w14:paraId="52F43B10" w14:textId="77777777" w:rsidR="00AF5229" w:rsidRPr="0013481C" w:rsidRDefault="00AF5229" w:rsidP="00D26AC9">
            <w:pPr>
              <w:spacing w:after="0" w:line="240" w:lineRule="auto"/>
              <w:ind w:firstLineChars="100" w:firstLine="200"/>
              <w:jc w:val="right"/>
              <w:rPr>
                <w:rFonts w:asciiTheme="minorHAnsi" w:eastAsia="Times New Roman" w:hAnsiTheme="minorHAnsi" w:cstheme="minorHAnsi"/>
                <w:sz w:val="20"/>
                <w:szCs w:val="20"/>
                <w:lang w:val="ka-GE" w:eastAsia="sl-SI"/>
              </w:rPr>
            </w:pPr>
          </w:p>
        </w:tc>
        <w:tc>
          <w:tcPr>
            <w:tcW w:w="1388" w:type="dxa"/>
            <w:tcBorders>
              <w:top w:val="nil"/>
              <w:left w:val="nil"/>
              <w:bottom w:val="nil"/>
              <w:right w:val="nil"/>
            </w:tcBorders>
            <w:shd w:val="clear" w:color="auto" w:fill="auto"/>
            <w:vAlign w:val="center"/>
            <w:hideMark/>
          </w:tcPr>
          <w:p w14:paraId="7E8ABC82" w14:textId="77777777" w:rsidR="00AF5229" w:rsidRPr="0013481C" w:rsidRDefault="00AF5229" w:rsidP="00D26AC9">
            <w:pPr>
              <w:spacing w:after="0" w:line="240" w:lineRule="auto"/>
              <w:ind w:firstLineChars="100" w:firstLine="200"/>
              <w:jc w:val="right"/>
              <w:rPr>
                <w:rFonts w:asciiTheme="minorHAnsi" w:eastAsia="Times New Roman" w:hAnsiTheme="minorHAnsi" w:cstheme="minorHAnsi"/>
                <w:sz w:val="20"/>
                <w:szCs w:val="20"/>
                <w:lang w:val="ka-GE" w:eastAsia="sl-SI"/>
              </w:rPr>
            </w:pPr>
          </w:p>
        </w:tc>
      </w:tr>
      <w:tr w:rsidR="00AF5229" w:rsidRPr="0013481C" w14:paraId="0DE5545C" w14:textId="77777777" w:rsidTr="00D26AC9">
        <w:trPr>
          <w:trHeight w:val="300"/>
        </w:trPr>
        <w:tc>
          <w:tcPr>
            <w:tcW w:w="181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247ED7"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თბილისი (3)</w:t>
            </w:r>
          </w:p>
        </w:tc>
        <w:tc>
          <w:tcPr>
            <w:tcW w:w="1656" w:type="dxa"/>
            <w:tcBorders>
              <w:top w:val="single" w:sz="4" w:space="0" w:color="auto"/>
              <w:left w:val="nil"/>
              <w:bottom w:val="single" w:sz="4" w:space="0" w:color="auto"/>
              <w:right w:val="single" w:sz="4" w:space="0" w:color="auto"/>
            </w:tcBorders>
            <w:shd w:val="clear" w:color="auto" w:fill="auto"/>
            <w:vAlign w:val="center"/>
            <w:hideMark/>
          </w:tcPr>
          <w:p w14:paraId="5122F23E"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w:t>
            </w:r>
          </w:p>
        </w:tc>
        <w:tc>
          <w:tcPr>
            <w:tcW w:w="1385" w:type="dxa"/>
            <w:tcBorders>
              <w:top w:val="single" w:sz="4" w:space="0" w:color="auto"/>
              <w:left w:val="nil"/>
              <w:bottom w:val="single" w:sz="4" w:space="0" w:color="auto"/>
              <w:right w:val="single" w:sz="4" w:space="0" w:color="auto"/>
            </w:tcBorders>
            <w:shd w:val="clear" w:color="auto" w:fill="auto"/>
            <w:vAlign w:val="center"/>
            <w:hideMark/>
          </w:tcPr>
          <w:p w14:paraId="44B42331"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464,688</w:t>
            </w:r>
          </w:p>
        </w:tc>
        <w:tc>
          <w:tcPr>
            <w:tcW w:w="1355" w:type="dxa"/>
            <w:gridSpan w:val="2"/>
            <w:tcBorders>
              <w:top w:val="single" w:sz="4" w:space="0" w:color="auto"/>
              <w:left w:val="nil"/>
              <w:bottom w:val="single" w:sz="4" w:space="0" w:color="auto"/>
              <w:right w:val="single" w:sz="4" w:space="0" w:color="auto"/>
            </w:tcBorders>
            <w:shd w:val="clear" w:color="auto" w:fill="auto"/>
            <w:vAlign w:val="center"/>
            <w:hideMark/>
          </w:tcPr>
          <w:p w14:paraId="4DB6F381"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37.1</w:t>
            </w:r>
          </w:p>
        </w:tc>
        <w:tc>
          <w:tcPr>
            <w:tcW w:w="1471" w:type="dxa"/>
            <w:tcBorders>
              <w:top w:val="single" w:sz="4" w:space="0" w:color="auto"/>
              <w:left w:val="nil"/>
              <w:bottom w:val="single" w:sz="4" w:space="0" w:color="auto"/>
              <w:right w:val="single" w:sz="4" w:space="0" w:color="auto"/>
            </w:tcBorders>
            <w:shd w:val="clear" w:color="auto" w:fill="auto"/>
            <w:vAlign w:val="center"/>
            <w:hideMark/>
          </w:tcPr>
          <w:p w14:paraId="7EA87A7F"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1,108,717</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207043CA"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414,183</w:t>
            </w:r>
          </w:p>
        </w:tc>
      </w:tr>
      <w:tr w:rsidR="00AF5229" w:rsidRPr="0013481C" w14:paraId="031125D8" w14:textId="77777777" w:rsidTr="00D26AC9">
        <w:trPr>
          <w:trHeight w:val="300"/>
        </w:trPr>
        <w:tc>
          <w:tcPr>
            <w:tcW w:w="1811" w:type="dxa"/>
            <w:tcBorders>
              <w:top w:val="single" w:sz="4" w:space="0" w:color="auto"/>
              <w:left w:val="single" w:sz="4" w:space="0" w:color="auto"/>
              <w:bottom w:val="single" w:sz="4" w:space="0" w:color="auto"/>
              <w:right w:val="single" w:sz="4" w:space="0" w:color="auto"/>
            </w:tcBorders>
            <w:shd w:val="clear" w:color="auto" w:fill="auto"/>
            <w:vAlign w:val="bottom"/>
          </w:tcPr>
          <w:p w14:paraId="31E1F4D6"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r w:rsidRPr="0013481C">
              <w:rPr>
                <w:rFonts w:asciiTheme="minorHAnsi" w:hAnsiTheme="minorHAnsi" w:cstheme="minorHAnsi"/>
                <w:b/>
                <w:bCs/>
                <w:color w:val="000000"/>
                <w:lang w:val="ka-GE"/>
              </w:rPr>
              <w:t>სხვა (3)</w:t>
            </w:r>
          </w:p>
        </w:tc>
        <w:tc>
          <w:tcPr>
            <w:tcW w:w="1656" w:type="dxa"/>
            <w:tcBorders>
              <w:top w:val="single" w:sz="4" w:space="0" w:color="auto"/>
              <w:left w:val="nil"/>
              <w:bottom w:val="single" w:sz="4" w:space="0" w:color="auto"/>
              <w:right w:val="single" w:sz="4" w:space="0" w:color="auto"/>
            </w:tcBorders>
            <w:shd w:val="clear" w:color="auto" w:fill="auto"/>
            <w:vAlign w:val="center"/>
          </w:tcPr>
          <w:p w14:paraId="447A7E0C"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44</w:t>
            </w:r>
          </w:p>
        </w:tc>
        <w:tc>
          <w:tcPr>
            <w:tcW w:w="1385" w:type="dxa"/>
            <w:tcBorders>
              <w:top w:val="single" w:sz="4" w:space="0" w:color="auto"/>
              <w:left w:val="nil"/>
              <w:bottom w:val="single" w:sz="4" w:space="0" w:color="auto"/>
              <w:right w:val="single" w:sz="4" w:space="0" w:color="auto"/>
            </w:tcBorders>
            <w:shd w:val="clear" w:color="auto" w:fill="auto"/>
            <w:vAlign w:val="center"/>
          </w:tcPr>
          <w:p w14:paraId="2A427711"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284,465</w:t>
            </w:r>
          </w:p>
        </w:tc>
        <w:tc>
          <w:tcPr>
            <w:tcW w:w="1355" w:type="dxa"/>
            <w:gridSpan w:val="2"/>
            <w:tcBorders>
              <w:top w:val="single" w:sz="4" w:space="0" w:color="auto"/>
              <w:left w:val="nil"/>
              <w:bottom w:val="single" w:sz="4" w:space="0" w:color="auto"/>
              <w:right w:val="single" w:sz="4" w:space="0" w:color="auto"/>
            </w:tcBorders>
            <w:shd w:val="clear" w:color="auto" w:fill="auto"/>
            <w:vAlign w:val="center"/>
          </w:tcPr>
          <w:p w14:paraId="52DE7F72"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22.7</w:t>
            </w:r>
          </w:p>
        </w:tc>
        <w:tc>
          <w:tcPr>
            <w:tcW w:w="1471" w:type="dxa"/>
            <w:tcBorders>
              <w:top w:val="single" w:sz="4" w:space="0" w:color="auto"/>
              <w:left w:val="nil"/>
              <w:bottom w:val="single" w:sz="4" w:space="0" w:color="auto"/>
              <w:right w:val="single" w:sz="4" w:space="0" w:color="auto"/>
            </w:tcBorders>
            <w:shd w:val="clear" w:color="auto" w:fill="auto"/>
            <w:vAlign w:val="center"/>
          </w:tcPr>
          <w:p w14:paraId="3CCC2210"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878,731</w:t>
            </w:r>
          </w:p>
        </w:tc>
        <w:tc>
          <w:tcPr>
            <w:tcW w:w="1388" w:type="dxa"/>
            <w:tcBorders>
              <w:top w:val="single" w:sz="4" w:space="0" w:color="auto"/>
              <w:left w:val="nil"/>
              <w:bottom w:val="single" w:sz="4" w:space="0" w:color="auto"/>
              <w:right w:val="single" w:sz="4" w:space="0" w:color="auto"/>
            </w:tcBorders>
            <w:shd w:val="clear" w:color="auto" w:fill="auto"/>
            <w:vAlign w:val="center"/>
          </w:tcPr>
          <w:p w14:paraId="7E439DFE"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297,619</w:t>
            </w:r>
          </w:p>
        </w:tc>
      </w:tr>
    </w:tbl>
    <w:p w14:paraId="43E579A7" w14:textId="77777777" w:rsidR="00AF5229" w:rsidRPr="0013481C" w:rsidRDefault="00AF5229" w:rsidP="00AF5229">
      <w:pPr>
        <w:rPr>
          <w:rFonts w:asciiTheme="minorHAnsi" w:hAnsiTheme="minorHAnsi" w:cstheme="minorHAnsi"/>
          <w:sz w:val="2"/>
          <w:szCs w:val="2"/>
          <w:lang w:val="ka-GE"/>
        </w:rPr>
      </w:pPr>
    </w:p>
    <w:p w14:paraId="5578DFA0" w14:textId="77777777" w:rsidR="00AF5229" w:rsidRPr="0013481C" w:rsidRDefault="00AF5229" w:rsidP="00AF5229">
      <w:pPr>
        <w:pStyle w:val="Caption"/>
        <w:jc w:val="center"/>
        <w:rPr>
          <w:rFonts w:cstheme="minorHAnsi"/>
          <w:sz w:val="20"/>
          <w:szCs w:val="20"/>
          <w:lang w:val="ka-GE"/>
        </w:rPr>
      </w:pPr>
      <w:r w:rsidRPr="0013481C">
        <w:rPr>
          <w:rFonts w:cstheme="minorHAnsi"/>
          <w:sz w:val="20"/>
          <w:szCs w:val="20"/>
          <w:lang w:val="ka-GE"/>
        </w:rPr>
        <w:t xml:space="preserve">წყარო: პასუხები დაფარვის შესახებ კითხვარზე </w:t>
      </w:r>
    </w:p>
    <w:p w14:paraId="1927D372" w14:textId="69BEBF3F" w:rsidR="00AF5229" w:rsidRPr="0013481C" w:rsidRDefault="00C24F58" w:rsidP="00DB26FA">
      <w:pPr>
        <w:pStyle w:val="Caption"/>
        <w:jc w:val="center"/>
        <w:rPr>
          <w:rFonts w:cstheme="minorHAnsi"/>
          <w:sz w:val="20"/>
          <w:szCs w:val="20"/>
          <w:lang w:val="ka-GE"/>
        </w:rPr>
      </w:pPr>
      <w:bookmarkStart w:id="101" w:name="_Toc158309463"/>
      <w:bookmarkStart w:id="102" w:name="_Hlk148204650"/>
      <w:r>
        <w:rPr>
          <w:lang w:val="ka-GE"/>
        </w:rPr>
        <w:t>გრაფიკი</w:t>
      </w:r>
      <w:r w:rsidR="00DB26FA" w:rsidRPr="0013481C">
        <w:t xml:space="preserve"> </w:t>
      </w:r>
      <w:r w:rsidR="00DB26FA" w:rsidRPr="0013481C">
        <w:fldChar w:fldCharType="begin"/>
      </w:r>
      <w:r w:rsidR="00DB26FA" w:rsidRPr="0013481C">
        <w:instrText xml:space="preserve"> SEQ ფიგურა \* ARABIC </w:instrText>
      </w:r>
      <w:r w:rsidR="00DB26FA" w:rsidRPr="0013481C">
        <w:fldChar w:fldCharType="separate"/>
      </w:r>
      <w:r w:rsidR="00EA2D3F" w:rsidRPr="0013481C">
        <w:rPr>
          <w:noProof/>
        </w:rPr>
        <w:t>5</w:t>
      </w:r>
      <w:r w:rsidR="00DB26FA" w:rsidRPr="0013481C">
        <w:fldChar w:fldCharType="end"/>
      </w:r>
      <w:r w:rsidR="00DB26FA" w:rsidRPr="0013481C">
        <w:t xml:space="preserve"> აქტიური FTTx ოპერატორები დასახლებებში</w:t>
      </w:r>
      <w:bookmarkEnd w:id="101"/>
    </w:p>
    <w:bookmarkEnd w:id="102"/>
    <w:p w14:paraId="27E7797B" w14:textId="77777777" w:rsidR="00AF5229" w:rsidRPr="0013481C" w:rsidRDefault="00AF5229" w:rsidP="00AF5229">
      <w:pPr>
        <w:jc w:val="center"/>
        <w:rPr>
          <w:rFonts w:asciiTheme="minorHAnsi" w:hAnsiTheme="minorHAnsi" w:cstheme="minorHAnsi"/>
          <w:sz w:val="24"/>
          <w:szCs w:val="24"/>
          <w:lang w:val="ka-GE"/>
        </w:rPr>
      </w:pPr>
      <w:r w:rsidRPr="0013481C">
        <w:rPr>
          <w:rFonts w:asciiTheme="minorHAnsi" w:hAnsiTheme="minorHAnsi" w:cstheme="minorHAnsi"/>
          <w:noProof/>
          <w:sz w:val="24"/>
          <w:szCs w:val="24"/>
          <w:lang w:val="en-US"/>
        </w:rPr>
        <w:drawing>
          <wp:inline distT="0" distB="0" distL="0" distR="0" wp14:anchorId="3B535708" wp14:editId="073EAFEB">
            <wp:extent cx="3387255" cy="2274456"/>
            <wp:effectExtent l="0" t="0" r="3810" b="0"/>
            <wp:docPr id="38" name="Picture 38" descr="A graph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graph with numbers and letters&#10;&#10;Description automatically generated"/>
                    <pic:cNvPicPr/>
                  </pic:nvPicPr>
                  <pic:blipFill>
                    <a:blip r:embed="rId14"/>
                    <a:stretch>
                      <a:fillRect/>
                    </a:stretch>
                  </pic:blipFill>
                  <pic:spPr>
                    <a:xfrm>
                      <a:off x="0" y="0"/>
                      <a:ext cx="3455139" cy="2320038"/>
                    </a:xfrm>
                    <a:prstGeom prst="rect">
                      <a:avLst/>
                    </a:prstGeom>
                  </pic:spPr>
                </pic:pic>
              </a:graphicData>
            </a:graphic>
          </wp:inline>
        </w:drawing>
      </w:r>
    </w:p>
    <w:p w14:paraId="762C3EF1" w14:textId="77777777" w:rsidR="00AF5229" w:rsidRPr="0013481C" w:rsidRDefault="00AF5229" w:rsidP="00AF5229">
      <w:pPr>
        <w:pStyle w:val="Caption"/>
        <w:jc w:val="center"/>
        <w:rPr>
          <w:rFonts w:cstheme="minorHAnsi"/>
          <w:sz w:val="20"/>
          <w:szCs w:val="20"/>
          <w:lang w:val="ka-GE"/>
        </w:rPr>
      </w:pPr>
      <w:r w:rsidRPr="0013481C">
        <w:rPr>
          <w:rFonts w:cstheme="minorHAnsi"/>
          <w:sz w:val="20"/>
          <w:szCs w:val="20"/>
          <w:lang w:val="ka-GE"/>
        </w:rPr>
        <w:t xml:space="preserve">წყარო: პასუხები დაფარვის შესახებ კითხვარზე </w:t>
      </w:r>
    </w:p>
    <w:p w14:paraId="1A77ACE6" w14:textId="1789073A" w:rsidR="00AF5229" w:rsidRDefault="00AF5229" w:rsidP="00AF5229">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სამი ან მეტი ოპტიკურ-ბოჭკოვანი ქსელის მქონე დასახლებებში</w:t>
      </w:r>
      <w:r w:rsidR="00D94A30">
        <w:rPr>
          <w:rFonts w:asciiTheme="minorHAnsi" w:hAnsiTheme="minorHAnsi" w:cstheme="minorHAnsi"/>
          <w:sz w:val="24"/>
          <w:szCs w:val="24"/>
          <w:lang w:val="ka-GE"/>
        </w:rPr>
        <w:t xml:space="preserve"> არსებული</w:t>
      </w:r>
      <w:r w:rsidRPr="0013481C">
        <w:rPr>
          <w:rFonts w:asciiTheme="minorHAnsi" w:hAnsiTheme="minorHAnsi" w:cstheme="minorHAnsi"/>
          <w:sz w:val="24"/>
          <w:szCs w:val="24"/>
          <w:lang w:val="ka-GE"/>
        </w:rPr>
        <w:t xml:space="preserve"> შინამეურნეობების პროცენტული მაჩვენებელი </w:t>
      </w:r>
      <w:r w:rsidR="004D7938">
        <w:rPr>
          <w:rFonts w:asciiTheme="minorHAnsi" w:hAnsiTheme="minorHAnsi" w:cstheme="minorHAnsi"/>
          <w:sz w:val="24"/>
          <w:szCs w:val="24"/>
          <w:lang w:val="ka-GE"/>
        </w:rPr>
        <w:t xml:space="preserve">მთლიანი შინამეურნეობების </w:t>
      </w:r>
      <w:r w:rsidRPr="0013481C">
        <w:rPr>
          <w:rFonts w:asciiTheme="minorHAnsi" w:hAnsiTheme="minorHAnsi" w:cstheme="minorHAnsi"/>
          <w:sz w:val="24"/>
          <w:szCs w:val="24"/>
          <w:lang w:val="ka-GE"/>
        </w:rPr>
        <w:t>59.8%-</w:t>
      </w:r>
      <w:r w:rsidR="004D7938">
        <w:rPr>
          <w:rFonts w:asciiTheme="minorHAnsi" w:hAnsiTheme="minorHAnsi" w:cstheme="minorHAnsi"/>
          <w:sz w:val="24"/>
          <w:szCs w:val="24"/>
          <w:lang w:val="ka-GE"/>
        </w:rPr>
        <w:t>ს შეადგენს</w:t>
      </w:r>
      <w:r w:rsidRPr="0013481C">
        <w:rPr>
          <w:rFonts w:asciiTheme="minorHAnsi" w:hAnsiTheme="minorHAnsi" w:cstheme="minorHAnsi"/>
          <w:sz w:val="24"/>
          <w:szCs w:val="24"/>
          <w:lang w:val="ka-GE"/>
        </w:rPr>
        <w:t>. ამ შედეგზე ყველაზე დიდი გავლენა თბილისს</w:t>
      </w:r>
      <w:r w:rsidR="004D7938">
        <w:rPr>
          <w:rFonts w:asciiTheme="minorHAnsi" w:hAnsiTheme="minorHAnsi" w:cstheme="minorHAnsi"/>
          <w:sz w:val="24"/>
          <w:szCs w:val="24"/>
          <w:lang w:val="ka-GE"/>
        </w:rPr>
        <w:t xml:space="preserve"> აქვს</w:t>
      </w:r>
      <w:r w:rsidRPr="0013481C">
        <w:rPr>
          <w:rFonts w:asciiTheme="minorHAnsi" w:hAnsiTheme="minorHAnsi" w:cstheme="minorHAnsi"/>
          <w:sz w:val="24"/>
          <w:szCs w:val="24"/>
          <w:lang w:val="ka-GE"/>
        </w:rPr>
        <w:t xml:space="preserve">, რომელზეც წარმოდგენილია </w:t>
      </w:r>
      <w:r w:rsidRPr="0013481C">
        <w:rPr>
          <w:rFonts w:asciiTheme="minorHAnsi" w:eastAsia="Times New Roman" w:hAnsiTheme="minorHAnsi" w:cstheme="minorHAnsi"/>
          <w:sz w:val="24"/>
          <w:szCs w:val="24"/>
          <w:lang w:val="ka-GE"/>
        </w:rPr>
        <w:t>მთლიანი</w:t>
      </w:r>
      <w:r w:rsidRPr="0013481C">
        <w:rPr>
          <w:rFonts w:asciiTheme="minorHAnsi" w:hAnsiTheme="minorHAnsi" w:cstheme="minorHAnsi"/>
          <w:sz w:val="24"/>
          <w:szCs w:val="24"/>
          <w:lang w:val="ka-GE"/>
        </w:rPr>
        <w:t xml:space="preserve"> შინამეურნეობების მნიშვნელოვანი წილი საქართველოში.</w:t>
      </w:r>
    </w:p>
    <w:p w14:paraId="1B7F1A18" w14:textId="77777777" w:rsidR="000D38C2" w:rsidRPr="0013481C" w:rsidRDefault="000D38C2" w:rsidP="00AF5229">
      <w:pPr>
        <w:jc w:val="both"/>
        <w:rPr>
          <w:rFonts w:asciiTheme="minorHAnsi" w:hAnsiTheme="minorHAnsi" w:cstheme="minorHAnsi"/>
          <w:sz w:val="24"/>
          <w:szCs w:val="24"/>
          <w:lang w:val="ka-GE"/>
        </w:rPr>
      </w:pPr>
    </w:p>
    <w:p w14:paraId="73554C5F" w14:textId="3F4405DD" w:rsidR="00F06C1A" w:rsidRPr="0013481C" w:rsidRDefault="00F06C1A" w:rsidP="00F06C1A">
      <w:pPr>
        <w:pStyle w:val="Heading3"/>
        <w:numPr>
          <w:ilvl w:val="3"/>
          <w:numId w:val="66"/>
        </w:numPr>
        <w:ind w:left="450" w:hanging="450"/>
        <w:rPr>
          <w:rFonts w:asciiTheme="minorHAnsi" w:hAnsiTheme="minorHAnsi" w:cstheme="minorHAnsi"/>
          <w:b w:val="0"/>
          <w:bCs w:val="0"/>
          <w:sz w:val="24"/>
          <w:szCs w:val="24"/>
          <w:lang w:val="ka-GE"/>
        </w:rPr>
      </w:pPr>
      <w:bookmarkStart w:id="103" w:name="_Toc169262477"/>
      <w:r w:rsidRPr="0013481C">
        <w:rPr>
          <w:rFonts w:asciiTheme="minorHAnsi" w:hAnsiTheme="minorHAnsi" w:cstheme="minorHAnsi"/>
          <w:b w:val="0"/>
          <w:bCs w:val="0"/>
          <w:sz w:val="24"/>
          <w:szCs w:val="24"/>
          <w:lang w:val="ka-GE"/>
        </w:rPr>
        <w:t>ტექნოლოგიების გადაფარვა</w:t>
      </w:r>
      <w:bookmarkEnd w:id="103"/>
    </w:p>
    <w:p w14:paraId="7139F2F0" w14:textId="12101E2E" w:rsidR="00AF5229" w:rsidRPr="0013481C" w:rsidRDefault="00AF5229" w:rsidP="00AF5229">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დაფარვის ანალიზის ეს ნაწილი განიხილავს, თუ რა სახის ტექნოლოგიები გამოიყენება საბოლოო მომხმარებლებისთვის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4E6035">
        <w:rPr>
          <w:rFonts w:asciiTheme="minorHAnsi" w:hAnsiTheme="minorHAnsi" w:cstheme="minorHAnsi"/>
          <w:sz w:val="24"/>
          <w:szCs w:val="24"/>
          <w:lang w:val="ka-GE"/>
        </w:rPr>
        <w:lastRenderedPageBreak/>
        <w:t>მომსახურების მიწოდების</w:t>
      </w:r>
      <w:r w:rsidR="004E6035"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უზრუნველსაყოფად. ოპტიკურ-ბოჭკოვანი</w:t>
      </w:r>
      <w:r w:rsidR="00667903">
        <w:rPr>
          <w:rFonts w:asciiTheme="minorHAnsi" w:hAnsiTheme="minorHAnsi" w:cstheme="minorHAnsi"/>
          <w:sz w:val="24"/>
          <w:szCs w:val="24"/>
          <w:lang w:val="ka-GE"/>
        </w:rPr>
        <w:t xml:space="preserve"> ქსელის</w:t>
      </w:r>
      <w:r w:rsidRPr="0013481C">
        <w:rPr>
          <w:rFonts w:asciiTheme="minorHAnsi" w:hAnsiTheme="minorHAnsi" w:cstheme="minorHAnsi"/>
          <w:sz w:val="24"/>
          <w:szCs w:val="24"/>
          <w:lang w:val="ka-GE"/>
        </w:rPr>
        <w:t xml:space="preserve"> დაფარვა საქართველოში შედარებით მაღალია ევროკავშირის ბევრ ქვეყანასთან შედარებით გარდა ამისა, </w:t>
      </w:r>
      <w:r w:rsidR="004E6035">
        <w:rPr>
          <w:rFonts w:asciiTheme="minorHAnsi" w:hAnsiTheme="minorHAnsi" w:cstheme="minorHAnsi"/>
          <w:sz w:val="24"/>
          <w:szCs w:val="24"/>
          <w:lang w:val="ka-GE"/>
        </w:rPr>
        <w:t xml:space="preserve">ფიქსირებული </w:t>
      </w:r>
      <w:proofErr w:type="spellStart"/>
      <w:r w:rsidR="004E6035">
        <w:rPr>
          <w:rFonts w:asciiTheme="minorHAnsi" w:hAnsiTheme="minorHAnsi" w:cstheme="minorHAnsi"/>
          <w:sz w:val="24"/>
          <w:szCs w:val="24"/>
          <w:lang w:val="ka-GE"/>
        </w:rPr>
        <w:t>ფართოზოლოვანი</w:t>
      </w:r>
      <w:proofErr w:type="spellEnd"/>
      <w:r w:rsidR="004E6035">
        <w:rPr>
          <w:rFonts w:asciiTheme="minorHAnsi" w:hAnsiTheme="minorHAnsi" w:cstheme="minorHAnsi"/>
          <w:sz w:val="24"/>
          <w:szCs w:val="24"/>
          <w:lang w:val="ka-GE"/>
        </w:rPr>
        <w:t xml:space="preserve"> მომსახურების მიწოდებისთვის არსებობს ალტერნატიული ტექნოლოგიებიც საქართველოში </w:t>
      </w:r>
      <w:r w:rsidRPr="0013481C">
        <w:rPr>
          <w:rFonts w:asciiTheme="minorHAnsi" w:hAnsiTheme="minorHAnsi" w:cstheme="minorHAnsi"/>
          <w:sz w:val="24"/>
          <w:szCs w:val="24"/>
          <w:lang w:val="ka-GE"/>
        </w:rPr>
        <w:t>(</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და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w:t>
      </w:r>
    </w:p>
    <w:p w14:paraId="5729D8FF" w14:textId="0DFB3828" w:rsidR="00AF5229" w:rsidRPr="0013481C" w:rsidRDefault="00C24F58" w:rsidP="00772C1E">
      <w:pPr>
        <w:pStyle w:val="Caption"/>
        <w:keepNext/>
        <w:jc w:val="center"/>
      </w:pPr>
      <w:bookmarkStart w:id="104" w:name="_Toc150351936"/>
      <w:bookmarkStart w:id="105" w:name="_Toc158309464"/>
      <w:bookmarkStart w:id="106" w:name="_Hlk148204818"/>
      <w:r>
        <w:rPr>
          <w:lang w:val="ka-GE"/>
        </w:rPr>
        <w:t>ცხრილი</w:t>
      </w:r>
      <w:r w:rsidR="00DB26FA" w:rsidRPr="0013481C">
        <w:t xml:space="preserve"> </w:t>
      </w:r>
      <w:r w:rsidR="00DB26FA" w:rsidRPr="0013481C">
        <w:fldChar w:fldCharType="begin"/>
      </w:r>
      <w:r w:rsidR="00DB26FA" w:rsidRPr="0013481C">
        <w:instrText xml:space="preserve"> SEQ ფიგურა \* ARABIC </w:instrText>
      </w:r>
      <w:r w:rsidR="00DB26FA" w:rsidRPr="0013481C">
        <w:fldChar w:fldCharType="separate"/>
      </w:r>
      <w:r w:rsidR="00EA2D3F" w:rsidRPr="0013481C">
        <w:rPr>
          <w:noProof/>
        </w:rPr>
        <w:t>6</w:t>
      </w:r>
      <w:r w:rsidR="00DB26FA" w:rsidRPr="0013481C">
        <w:fldChar w:fldCharType="end"/>
      </w:r>
      <w:r w:rsidR="00DB26FA" w:rsidRPr="0013481C">
        <w:t xml:space="preserve"> FTTx ქსელების და სხვა ტექნოლოგიების (FWA, სპილენძი)</w:t>
      </w:r>
      <w:r w:rsidR="001B51E0">
        <w:t xml:space="preserve"> </w:t>
      </w:r>
      <w:r w:rsidR="00DB26FA" w:rsidRPr="0013481C">
        <w:t>გადაფარვა</w:t>
      </w:r>
      <w:bookmarkEnd w:id="104"/>
      <w:bookmarkEnd w:id="105"/>
    </w:p>
    <w:tbl>
      <w:tblPr>
        <w:tblW w:w="9208" w:type="dxa"/>
        <w:tblCellMar>
          <w:left w:w="70" w:type="dxa"/>
          <w:right w:w="70" w:type="dxa"/>
        </w:tblCellMar>
        <w:tblLook w:val="04A0" w:firstRow="1" w:lastRow="0" w:firstColumn="1" w:lastColumn="0" w:noHBand="0" w:noVBand="1"/>
      </w:tblPr>
      <w:tblGrid>
        <w:gridCol w:w="1846"/>
        <w:gridCol w:w="1251"/>
        <w:gridCol w:w="1756"/>
        <w:gridCol w:w="1756"/>
        <w:gridCol w:w="1299"/>
        <w:gridCol w:w="1300"/>
      </w:tblGrid>
      <w:tr w:rsidR="00AF5229" w:rsidRPr="0013481C" w14:paraId="546B2DFC" w14:textId="77777777" w:rsidTr="00D26AC9">
        <w:trPr>
          <w:trHeight w:val="600"/>
        </w:trPr>
        <w:tc>
          <w:tcPr>
            <w:tcW w:w="1811"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center"/>
            <w:hideMark/>
          </w:tcPr>
          <w:bookmarkEnd w:id="106"/>
          <w:p w14:paraId="7B76998E"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szCs w:val="14"/>
                <w:lang w:val="ka-GE" w:eastAsia="sl-SI"/>
              </w:rPr>
            </w:pPr>
            <w:r w:rsidRPr="0013481C">
              <w:rPr>
                <w:rFonts w:asciiTheme="minorHAnsi" w:eastAsia="Times New Roman" w:hAnsiTheme="minorHAnsi" w:cstheme="minorHAnsi"/>
                <w:b/>
                <w:bCs/>
                <w:color w:val="000000"/>
                <w:sz w:val="18"/>
                <w:szCs w:val="14"/>
                <w:lang w:val="ka-GE" w:eastAsia="sl-SI"/>
              </w:rPr>
              <w:t>ტექნოლოგია</w:t>
            </w:r>
          </w:p>
        </w:tc>
        <w:tc>
          <w:tcPr>
            <w:tcW w:w="1228"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0FEDE482"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szCs w:val="14"/>
                <w:lang w:val="ka-GE" w:eastAsia="sl-SI"/>
              </w:rPr>
            </w:pPr>
            <w:r w:rsidRPr="0013481C">
              <w:rPr>
                <w:rFonts w:asciiTheme="minorHAnsi" w:eastAsia="Times New Roman" w:hAnsiTheme="minorHAnsi" w:cstheme="minorHAnsi"/>
                <w:b/>
                <w:bCs/>
                <w:color w:val="000000"/>
                <w:sz w:val="18"/>
                <w:szCs w:val="14"/>
                <w:lang w:val="ka-GE" w:eastAsia="sl-SI"/>
              </w:rPr>
              <w:t>დასახლების რაოდენობა</w:t>
            </w:r>
          </w:p>
        </w:tc>
        <w:tc>
          <w:tcPr>
            <w:tcW w:w="1259"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346415E3"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szCs w:val="14"/>
                <w:lang w:val="ka-GE" w:eastAsia="sl-SI"/>
              </w:rPr>
            </w:pPr>
            <w:r w:rsidRPr="000E1A5B">
              <w:rPr>
                <w:rFonts w:asciiTheme="minorHAnsi" w:eastAsia="Times New Roman" w:hAnsiTheme="minorHAnsi" w:cstheme="minorHAnsi"/>
                <w:b/>
                <w:bCs/>
                <w:color w:val="000000"/>
                <w:sz w:val="18"/>
                <w:szCs w:val="14"/>
                <w:lang w:val="ka-GE" w:eastAsia="sl-SI"/>
              </w:rPr>
              <w:t xml:space="preserve">შინამეურნეობების </w:t>
            </w:r>
            <w:r w:rsidRPr="0013481C">
              <w:rPr>
                <w:rFonts w:asciiTheme="minorHAnsi" w:eastAsia="Times New Roman" w:hAnsiTheme="minorHAnsi" w:cstheme="minorHAnsi"/>
                <w:b/>
                <w:bCs/>
                <w:color w:val="000000"/>
                <w:sz w:val="18"/>
                <w:szCs w:val="14"/>
                <w:lang w:val="ka-GE" w:eastAsia="sl-SI"/>
              </w:rPr>
              <w:t>რაოდენობა</w:t>
            </w:r>
          </w:p>
        </w:tc>
        <w:tc>
          <w:tcPr>
            <w:tcW w:w="122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7EA863F4"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szCs w:val="14"/>
                <w:lang w:val="ka-GE" w:eastAsia="sl-SI"/>
              </w:rPr>
            </w:pPr>
            <w:r w:rsidRPr="0013481C">
              <w:rPr>
                <w:rFonts w:asciiTheme="minorHAnsi" w:eastAsia="Times New Roman" w:hAnsiTheme="minorHAnsi" w:cstheme="minorHAnsi"/>
                <w:b/>
                <w:bCs/>
                <w:color w:val="000000"/>
                <w:sz w:val="18"/>
                <w:szCs w:val="14"/>
                <w:lang w:val="ka-GE" w:eastAsia="sl-SI"/>
              </w:rPr>
              <w:t xml:space="preserve">მთლიანი </w:t>
            </w:r>
            <w:r w:rsidRPr="000E1A5B">
              <w:rPr>
                <w:rFonts w:asciiTheme="minorHAnsi" w:eastAsia="Times New Roman" w:hAnsiTheme="minorHAnsi" w:cstheme="minorHAnsi"/>
                <w:b/>
                <w:bCs/>
                <w:color w:val="000000"/>
                <w:sz w:val="18"/>
                <w:szCs w:val="14"/>
                <w:lang w:val="ka-GE" w:eastAsia="sl-SI"/>
              </w:rPr>
              <w:t xml:space="preserve">შინამეურნეობების </w:t>
            </w:r>
            <w:r w:rsidRPr="0013481C">
              <w:rPr>
                <w:rFonts w:asciiTheme="minorHAnsi" w:eastAsia="Times New Roman" w:hAnsiTheme="minorHAnsi" w:cstheme="minorHAnsi"/>
                <w:b/>
                <w:bCs/>
                <w:color w:val="000000"/>
                <w:sz w:val="18"/>
                <w:szCs w:val="14"/>
                <w:lang w:val="ka-GE" w:eastAsia="sl-SI"/>
              </w:rPr>
              <w:t>%</w:t>
            </w:r>
          </w:p>
        </w:tc>
        <w:tc>
          <w:tcPr>
            <w:tcW w:w="1275"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1D0F7437"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szCs w:val="14"/>
                <w:lang w:val="ka-GE" w:eastAsia="sl-SI"/>
              </w:rPr>
            </w:pPr>
            <w:r w:rsidRPr="0013481C">
              <w:rPr>
                <w:rFonts w:asciiTheme="minorHAnsi" w:eastAsia="Times New Roman" w:hAnsiTheme="minorHAnsi" w:cstheme="minorHAnsi"/>
                <w:b/>
                <w:bCs/>
                <w:color w:val="000000"/>
                <w:sz w:val="18"/>
                <w:szCs w:val="14"/>
                <w:lang w:val="ka-GE" w:eastAsia="sl-SI"/>
              </w:rPr>
              <w:t>მოსახლეობა</w:t>
            </w:r>
          </w:p>
        </w:tc>
        <w:tc>
          <w:tcPr>
            <w:tcW w:w="127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74EA1D19"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szCs w:val="14"/>
                <w:lang w:val="ka-GE" w:eastAsia="sl-SI"/>
              </w:rPr>
            </w:pPr>
            <w:r w:rsidRPr="0013481C">
              <w:rPr>
                <w:rFonts w:asciiTheme="minorHAnsi" w:eastAsia="Times New Roman" w:hAnsiTheme="minorHAnsi" w:cstheme="minorHAnsi"/>
                <w:b/>
                <w:bCs/>
                <w:color w:val="000000"/>
                <w:sz w:val="18"/>
                <w:szCs w:val="14"/>
                <w:lang w:val="ka-GE" w:eastAsia="sl-SI"/>
              </w:rPr>
              <w:t>აბონენტი</w:t>
            </w:r>
          </w:p>
        </w:tc>
      </w:tr>
      <w:tr w:rsidR="00AF5229" w:rsidRPr="0013481C" w14:paraId="5059DA96" w14:textId="77777777" w:rsidTr="00D26AC9">
        <w:trPr>
          <w:trHeight w:val="300"/>
        </w:trPr>
        <w:tc>
          <w:tcPr>
            <w:tcW w:w="1811" w:type="dxa"/>
            <w:tcBorders>
              <w:top w:val="nil"/>
              <w:left w:val="single" w:sz="4" w:space="0" w:color="auto"/>
              <w:bottom w:val="single" w:sz="4" w:space="0" w:color="auto"/>
              <w:right w:val="single" w:sz="4" w:space="0" w:color="auto"/>
            </w:tcBorders>
            <w:shd w:val="clear" w:color="auto" w:fill="auto"/>
            <w:vAlign w:val="bottom"/>
            <w:hideMark/>
          </w:tcPr>
          <w:p w14:paraId="2ECFF796"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 xml:space="preserve">მხოლოდ </w:t>
            </w:r>
            <w:proofErr w:type="spellStart"/>
            <w:r w:rsidRPr="0013481C">
              <w:rPr>
                <w:rFonts w:asciiTheme="minorHAnsi" w:eastAsia="Times New Roman" w:hAnsiTheme="minorHAnsi" w:cstheme="minorHAnsi"/>
                <w:b/>
                <w:bCs/>
                <w:color w:val="000000"/>
                <w:lang w:val="ka-GE" w:eastAsia="sl-SI"/>
              </w:rPr>
              <w:t>FttX</w:t>
            </w:r>
            <w:proofErr w:type="spellEnd"/>
            <w:r w:rsidRPr="0013481C">
              <w:rPr>
                <w:rFonts w:asciiTheme="minorHAnsi" w:eastAsia="Times New Roman" w:hAnsiTheme="minorHAnsi" w:cstheme="minorHAnsi"/>
                <w:b/>
                <w:bCs/>
                <w:color w:val="000000"/>
                <w:lang w:val="ka-GE" w:eastAsia="sl-SI"/>
              </w:rPr>
              <w:t xml:space="preserve"> </w:t>
            </w:r>
          </w:p>
        </w:tc>
        <w:tc>
          <w:tcPr>
            <w:tcW w:w="1228" w:type="dxa"/>
            <w:tcBorders>
              <w:top w:val="nil"/>
              <w:left w:val="nil"/>
              <w:bottom w:val="single" w:sz="4" w:space="0" w:color="auto"/>
              <w:right w:val="single" w:sz="4" w:space="0" w:color="auto"/>
            </w:tcBorders>
            <w:shd w:val="clear" w:color="auto" w:fill="auto"/>
            <w:vAlign w:val="center"/>
            <w:hideMark/>
          </w:tcPr>
          <w:p w14:paraId="7B5A0390"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247</w:t>
            </w:r>
          </w:p>
        </w:tc>
        <w:tc>
          <w:tcPr>
            <w:tcW w:w="1259" w:type="dxa"/>
            <w:tcBorders>
              <w:top w:val="nil"/>
              <w:left w:val="nil"/>
              <w:bottom w:val="single" w:sz="4" w:space="0" w:color="auto"/>
              <w:right w:val="single" w:sz="4" w:space="0" w:color="auto"/>
            </w:tcBorders>
            <w:shd w:val="clear" w:color="auto" w:fill="auto"/>
            <w:vAlign w:val="center"/>
            <w:hideMark/>
          </w:tcPr>
          <w:p w14:paraId="4747B5DB"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48,340</w:t>
            </w:r>
          </w:p>
        </w:tc>
        <w:tc>
          <w:tcPr>
            <w:tcW w:w="1226" w:type="dxa"/>
            <w:tcBorders>
              <w:top w:val="nil"/>
              <w:left w:val="nil"/>
              <w:bottom w:val="single" w:sz="4" w:space="0" w:color="auto"/>
              <w:right w:val="single" w:sz="4" w:space="0" w:color="auto"/>
            </w:tcBorders>
            <w:shd w:val="clear" w:color="auto" w:fill="auto"/>
            <w:vAlign w:val="center"/>
            <w:hideMark/>
          </w:tcPr>
          <w:p w14:paraId="251866DB"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3.9</w:t>
            </w:r>
          </w:p>
        </w:tc>
        <w:tc>
          <w:tcPr>
            <w:tcW w:w="1275" w:type="dxa"/>
            <w:tcBorders>
              <w:top w:val="nil"/>
              <w:left w:val="nil"/>
              <w:bottom w:val="single" w:sz="4" w:space="0" w:color="auto"/>
              <w:right w:val="single" w:sz="4" w:space="0" w:color="auto"/>
            </w:tcBorders>
            <w:shd w:val="clear" w:color="auto" w:fill="auto"/>
            <w:vAlign w:val="center"/>
            <w:hideMark/>
          </w:tcPr>
          <w:p w14:paraId="342EA04C"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178,308</w:t>
            </w:r>
          </w:p>
        </w:tc>
        <w:tc>
          <w:tcPr>
            <w:tcW w:w="1276" w:type="dxa"/>
            <w:tcBorders>
              <w:top w:val="nil"/>
              <w:left w:val="nil"/>
              <w:bottom w:val="single" w:sz="4" w:space="0" w:color="auto"/>
              <w:right w:val="single" w:sz="4" w:space="0" w:color="auto"/>
            </w:tcBorders>
            <w:shd w:val="clear" w:color="auto" w:fill="auto"/>
            <w:vAlign w:val="center"/>
            <w:hideMark/>
          </w:tcPr>
          <w:p w14:paraId="7BC85B0C"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27,163</w:t>
            </w:r>
          </w:p>
        </w:tc>
      </w:tr>
      <w:tr w:rsidR="00AF5229" w:rsidRPr="0013481C" w14:paraId="2A6E5887" w14:textId="77777777" w:rsidTr="00D26AC9">
        <w:trPr>
          <w:trHeight w:val="300"/>
        </w:trPr>
        <w:tc>
          <w:tcPr>
            <w:tcW w:w="1811" w:type="dxa"/>
            <w:tcBorders>
              <w:top w:val="nil"/>
              <w:left w:val="single" w:sz="4" w:space="0" w:color="auto"/>
              <w:bottom w:val="single" w:sz="4" w:space="0" w:color="auto"/>
              <w:right w:val="single" w:sz="4" w:space="0" w:color="auto"/>
            </w:tcBorders>
            <w:shd w:val="clear" w:color="auto" w:fill="auto"/>
            <w:vAlign w:val="bottom"/>
            <w:hideMark/>
          </w:tcPr>
          <w:p w14:paraId="222396D1"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proofErr w:type="spellStart"/>
            <w:r w:rsidRPr="0013481C">
              <w:rPr>
                <w:rFonts w:asciiTheme="minorHAnsi" w:eastAsia="Times New Roman" w:hAnsiTheme="minorHAnsi" w:cstheme="minorHAnsi"/>
                <w:b/>
                <w:bCs/>
                <w:color w:val="000000"/>
                <w:lang w:val="ka-GE" w:eastAsia="sl-SI"/>
              </w:rPr>
              <w:t>FttX</w:t>
            </w:r>
            <w:proofErr w:type="spellEnd"/>
            <w:r w:rsidRPr="0013481C">
              <w:rPr>
                <w:rFonts w:asciiTheme="minorHAnsi" w:eastAsia="Times New Roman" w:hAnsiTheme="minorHAnsi" w:cstheme="minorHAnsi"/>
                <w:b/>
                <w:bCs/>
                <w:color w:val="000000"/>
                <w:lang w:val="ka-GE" w:eastAsia="sl-SI"/>
              </w:rPr>
              <w:t xml:space="preserve"> + </w:t>
            </w:r>
            <w:proofErr w:type="spellStart"/>
            <w:r w:rsidRPr="0013481C">
              <w:rPr>
                <w:rFonts w:asciiTheme="minorHAnsi" w:eastAsia="Times New Roman" w:hAnsiTheme="minorHAnsi" w:cstheme="minorHAnsi"/>
                <w:b/>
                <w:bCs/>
                <w:color w:val="000000"/>
                <w:lang w:val="ka-GE" w:eastAsia="sl-SI"/>
              </w:rPr>
              <w:t>xDSL</w:t>
            </w:r>
            <w:proofErr w:type="spellEnd"/>
            <w:r w:rsidRPr="0013481C">
              <w:rPr>
                <w:rFonts w:asciiTheme="minorHAnsi" w:eastAsia="Times New Roman" w:hAnsiTheme="minorHAnsi" w:cstheme="minorHAnsi"/>
                <w:b/>
                <w:bCs/>
                <w:color w:val="000000"/>
                <w:lang w:val="ka-GE" w:eastAsia="sl-SI"/>
              </w:rPr>
              <w:t xml:space="preserve"> + </w:t>
            </w:r>
            <w:proofErr w:type="spellStart"/>
            <w:r w:rsidRPr="0013481C">
              <w:rPr>
                <w:rFonts w:asciiTheme="minorHAnsi" w:eastAsia="Times New Roman" w:hAnsiTheme="minorHAnsi" w:cstheme="minorHAnsi"/>
                <w:b/>
                <w:bCs/>
                <w:color w:val="000000"/>
                <w:lang w:val="ka-GE" w:eastAsia="sl-SI"/>
              </w:rPr>
              <w:t>FWA</w:t>
            </w:r>
            <w:proofErr w:type="spellEnd"/>
          </w:p>
        </w:tc>
        <w:tc>
          <w:tcPr>
            <w:tcW w:w="1228" w:type="dxa"/>
            <w:tcBorders>
              <w:top w:val="nil"/>
              <w:left w:val="nil"/>
              <w:bottom w:val="single" w:sz="4" w:space="0" w:color="auto"/>
              <w:right w:val="single" w:sz="4" w:space="0" w:color="auto"/>
            </w:tcBorders>
            <w:shd w:val="clear" w:color="auto" w:fill="auto"/>
            <w:vAlign w:val="center"/>
            <w:hideMark/>
          </w:tcPr>
          <w:p w14:paraId="4A5DA019"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99</w:t>
            </w:r>
          </w:p>
        </w:tc>
        <w:tc>
          <w:tcPr>
            <w:tcW w:w="1259" w:type="dxa"/>
            <w:tcBorders>
              <w:top w:val="nil"/>
              <w:left w:val="nil"/>
              <w:bottom w:val="single" w:sz="4" w:space="0" w:color="auto"/>
              <w:right w:val="single" w:sz="4" w:space="0" w:color="auto"/>
            </w:tcBorders>
            <w:shd w:val="clear" w:color="auto" w:fill="auto"/>
            <w:vAlign w:val="center"/>
            <w:hideMark/>
          </w:tcPr>
          <w:p w14:paraId="04D3C690"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803,573</w:t>
            </w:r>
          </w:p>
        </w:tc>
        <w:tc>
          <w:tcPr>
            <w:tcW w:w="1226" w:type="dxa"/>
            <w:tcBorders>
              <w:top w:val="nil"/>
              <w:left w:val="nil"/>
              <w:bottom w:val="single" w:sz="4" w:space="0" w:color="auto"/>
              <w:right w:val="single" w:sz="4" w:space="0" w:color="auto"/>
            </w:tcBorders>
            <w:shd w:val="clear" w:color="auto" w:fill="auto"/>
            <w:vAlign w:val="center"/>
            <w:hideMark/>
          </w:tcPr>
          <w:p w14:paraId="4B752FDE"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64.2</w:t>
            </w:r>
          </w:p>
        </w:tc>
        <w:tc>
          <w:tcPr>
            <w:tcW w:w="1275" w:type="dxa"/>
            <w:tcBorders>
              <w:top w:val="nil"/>
              <w:left w:val="nil"/>
              <w:bottom w:val="single" w:sz="4" w:space="0" w:color="auto"/>
              <w:right w:val="single" w:sz="4" w:space="0" w:color="auto"/>
            </w:tcBorders>
            <w:shd w:val="clear" w:color="auto" w:fill="auto"/>
            <w:vAlign w:val="center"/>
            <w:hideMark/>
          </w:tcPr>
          <w:p w14:paraId="69BA4245"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2,156,162</w:t>
            </w:r>
          </w:p>
        </w:tc>
        <w:tc>
          <w:tcPr>
            <w:tcW w:w="1276" w:type="dxa"/>
            <w:tcBorders>
              <w:top w:val="nil"/>
              <w:left w:val="nil"/>
              <w:bottom w:val="single" w:sz="4" w:space="0" w:color="auto"/>
              <w:right w:val="single" w:sz="4" w:space="0" w:color="auto"/>
            </w:tcBorders>
            <w:shd w:val="clear" w:color="auto" w:fill="auto"/>
            <w:vAlign w:val="center"/>
            <w:hideMark/>
          </w:tcPr>
          <w:p w14:paraId="298D3D1D"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776,338</w:t>
            </w:r>
          </w:p>
        </w:tc>
      </w:tr>
      <w:tr w:rsidR="00AF5229" w:rsidRPr="0013481C" w14:paraId="4EDCA147" w14:textId="77777777" w:rsidTr="00D26AC9">
        <w:trPr>
          <w:trHeight w:val="300"/>
        </w:trPr>
        <w:tc>
          <w:tcPr>
            <w:tcW w:w="1811" w:type="dxa"/>
            <w:tcBorders>
              <w:top w:val="nil"/>
              <w:left w:val="single" w:sz="4" w:space="0" w:color="auto"/>
              <w:bottom w:val="single" w:sz="4" w:space="0" w:color="auto"/>
              <w:right w:val="single" w:sz="4" w:space="0" w:color="auto"/>
            </w:tcBorders>
            <w:shd w:val="clear" w:color="auto" w:fill="auto"/>
            <w:vAlign w:val="bottom"/>
            <w:hideMark/>
          </w:tcPr>
          <w:p w14:paraId="66470876"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proofErr w:type="spellStart"/>
            <w:r w:rsidRPr="0013481C">
              <w:rPr>
                <w:rFonts w:asciiTheme="minorHAnsi" w:eastAsia="Times New Roman" w:hAnsiTheme="minorHAnsi" w:cstheme="minorHAnsi"/>
                <w:b/>
                <w:bCs/>
                <w:color w:val="000000"/>
                <w:lang w:val="ka-GE" w:eastAsia="sl-SI"/>
              </w:rPr>
              <w:t>FttX</w:t>
            </w:r>
            <w:proofErr w:type="spellEnd"/>
            <w:r w:rsidRPr="0013481C">
              <w:rPr>
                <w:rFonts w:asciiTheme="minorHAnsi" w:eastAsia="Times New Roman" w:hAnsiTheme="minorHAnsi" w:cstheme="minorHAnsi"/>
                <w:b/>
                <w:bCs/>
                <w:color w:val="000000"/>
                <w:lang w:val="ka-GE" w:eastAsia="sl-SI"/>
              </w:rPr>
              <w:t xml:space="preserve"> + </w:t>
            </w:r>
            <w:proofErr w:type="spellStart"/>
            <w:r w:rsidRPr="0013481C">
              <w:rPr>
                <w:rFonts w:asciiTheme="minorHAnsi" w:eastAsia="Times New Roman" w:hAnsiTheme="minorHAnsi" w:cstheme="minorHAnsi"/>
                <w:b/>
                <w:bCs/>
                <w:color w:val="000000"/>
                <w:lang w:val="ka-GE" w:eastAsia="sl-SI"/>
              </w:rPr>
              <w:t>xDSL</w:t>
            </w:r>
            <w:proofErr w:type="spellEnd"/>
          </w:p>
        </w:tc>
        <w:tc>
          <w:tcPr>
            <w:tcW w:w="1228" w:type="dxa"/>
            <w:tcBorders>
              <w:top w:val="nil"/>
              <w:left w:val="nil"/>
              <w:bottom w:val="single" w:sz="4" w:space="0" w:color="auto"/>
              <w:right w:val="single" w:sz="4" w:space="0" w:color="auto"/>
            </w:tcBorders>
            <w:shd w:val="clear" w:color="auto" w:fill="auto"/>
            <w:vAlign w:val="center"/>
            <w:hideMark/>
          </w:tcPr>
          <w:p w14:paraId="4E1C7367"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9</w:t>
            </w:r>
          </w:p>
        </w:tc>
        <w:tc>
          <w:tcPr>
            <w:tcW w:w="1259" w:type="dxa"/>
            <w:tcBorders>
              <w:top w:val="nil"/>
              <w:left w:val="nil"/>
              <w:bottom w:val="single" w:sz="4" w:space="0" w:color="auto"/>
              <w:right w:val="single" w:sz="4" w:space="0" w:color="auto"/>
            </w:tcBorders>
            <w:shd w:val="clear" w:color="auto" w:fill="auto"/>
            <w:vAlign w:val="center"/>
            <w:hideMark/>
          </w:tcPr>
          <w:p w14:paraId="34841CC5"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2,647</w:t>
            </w:r>
          </w:p>
        </w:tc>
        <w:tc>
          <w:tcPr>
            <w:tcW w:w="1226" w:type="dxa"/>
            <w:tcBorders>
              <w:top w:val="nil"/>
              <w:left w:val="nil"/>
              <w:bottom w:val="single" w:sz="4" w:space="0" w:color="auto"/>
              <w:right w:val="single" w:sz="4" w:space="0" w:color="auto"/>
            </w:tcBorders>
            <w:shd w:val="clear" w:color="auto" w:fill="auto"/>
            <w:vAlign w:val="center"/>
            <w:hideMark/>
          </w:tcPr>
          <w:p w14:paraId="4B50900D"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0.2</w:t>
            </w:r>
          </w:p>
        </w:tc>
        <w:tc>
          <w:tcPr>
            <w:tcW w:w="1275" w:type="dxa"/>
            <w:tcBorders>
              <w:top w:val="nil"/>
              <w:left w:val="nil"/>
              <w:bottom w:val="single" w:sz="4" w:space="0" w:color="auto"/>
              <w:right w:val="single" w:sz="4" w:space="0" w:color="auto"/>
            </w:tcBorders>
            <w:shd w:val="clear" w:color="auto" w:fill="auto"/>
            <w:vAlign w:val="center"/>
            <w:hideMark/>
          </w:tcPr>
          <w:p w14:paraId="6CB31E6F"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8,824</w:t>
            </w:r>
          </w:p>
        </w:tc>
        <w:tc>
          <w:tcPr>
            <w:tcW w:w="1276" w:type="dxa"/>
            <w:tcBorders>
              <w:top w:val="nil"/>
              <w:left w:val="nil"/>
              <w:bottom w:val="single" w:sz="4" w:space="0" w:color="auto"/>
              <w:right w:val="single" w:sz="4" w:space="0" w:color="auto"/>
            </w:tcBorders>
            <w:shd w:val="clear" w:color="auto" w:fill="auto"/>
            <w:vAlign w:val="center"/>
            <w:hideMark/>
          </w:tcPr>
          <w:p w14:paraId="2EA36EC1"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2,478</w:t>
            </w:r>
          </w:p>
        </w:tc>
      </w:tr>
      <w:tr w:rsidR="00AF5229" w:rsidRPr="0013481C" w14:paraId="14DE3AB2" w14:textId="77777777" w:rsidTr="00D26AC9">
        <w:trPr>
          <w:trHeight w:val="300"/>
        </w:trPr>
        <w:tc>
          <w:tcPr>
            <w:tcW w:w="1811" w:type="dxa"/>
            <w:tcBorders>
              <w:top w:val="nil"/>
              <w:left w:val="single" w:sz="4" w:space="0" w:color="auto"/>
              <w:bottom w:val="single" w:sz="4" w:space="0" w:color="auto"/>
              <w:right w:val="single" w:sz="4" w:space="0" w:color="auto"/>
            </w:tcBorders>
            <w:shd w:val="clear" w:color="auto" w:fill="auto"/>
            <w:vAlign w:val="bottom"/>
            <w:hideMark/>
          </w:tcPr>
          <w:p w14:paraId="0123FF5B"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proofErr w:type="spellStart"/>
            <w:r w:rsidRPr="0013481C">
              <w:rPr>
                <w:rFonts w:asciiTheme="minorHAnsi" w:eastAsia="Times New Roman" w:hAnsiTheme="minorHAnsi" w:cstheme="minorHAnsi"/>
                <w:b/>
                <w:bCs/>
                <w:color w:val="000000"/>
                <w:lang w:val="ka-GE" w:eastAsia="sl-SI"/>
              </w:rPr>
              <w:t>FttX+FWA</w:t>
            </w:r>
            <w:proofErr w:type="spellEnd"/>
          </w:p>
        </w:tc>
        <w:tc>
          <w:tcPr>
            <w:tcW w:w="1228" w:type="dxa"/>
            <w:tcBorders>
              <w:top w:val="nil"/>
              <w:left w:val="nil"/>
              <w:bottom w:val="single" w:sz="4" w:space="0" w:color="auto"/>
              <w:right w:val="single" w:sz="4" w:space="0" w:color="auto"/>
            </w:tcBorders>
            <w:shd w:val="clear" w:color="auto" w:fill="auto"/>
            <w:vAlign w:val="center"/>
            <w:hideMark/>
          </w:tcPr>
          <w:p w14:paraId="5D080260"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639</w:t>
            </w:r>
          </w:p>
        </w:tc>
        <w:tc>
          <w:tcPr>
            <w:tcW w:w="1259" w:type="dxa"/>
            <w:tcBorders>
              <w:top w:val="nil"/>
              <w:left w:val="nil"/>
              <w:bottom w:val="single" w:sz="4" w:space="0" w:color="auto"/>
              <w:right w:val="single" w:sz="4" w:space="0" w:color="auto"/>
            </w:tcBorders>
            <w:shd w:val="clear" w:color="auto" w:fill="auto"/>
            <w:vAlign w:val="center"/>
            <w:hideMark/>
          </w:tcPr>
          <w:p w14:paraId="174FFF2F"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205,974</w:t>
            </w:r>
          </w:p>
        </w:tc>
        <w:tc>
          <w:tcPr>
            <w:tcW w:w="1226" w:type="dxa"/>
            <w:tcBorders>
              <w:top w:val="nil"/>
              <w:left w:val="nil"/>
              <w:bottom w:val="single" w:sz="4" w:space="0" w:color="auto"/>
              <w:right w:val="single" w:sz="4" w:space="0" w:color="auto"/>
            </w:tcBorders>
            <w:shd w:val="clear" w:color="auto" w:fill="auto"/>
            <w:vAlign w:val="center"/>
            <w:hideMark/>
          </w:tcPr>
          <w:p w14:paraId="72FD7900"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16.5</w:t>
            </w:r>
          </w:p>
        </w:tc>
        <w:tc>
          <w:tcPr>
            <w:tcW w:w="1275" w:type="dxa"/>
            <w:tcBorders>
              <w:top w:val="nil"/>
              <w:left w:val="nil"/>
              <w:bottom w:val="single" w:sz="4" w:space="0" w:color="auto"/>
              <w:right w:val="single" w:sz="4" w:space="0" w:color="auto"/>
            </w:tcBorders>
            <w:shd w:val="clear" w:color="auto" w:fill="auto"/>
            <w:vAlign w:val="center"/>
            <w:hideMark/>
          </w:tcPr>
          <w:p w14:paraId="0117E76B"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700,216</w:t>
            </w:r>
          </w:p>
        </w:tc>
        <w:tc>
          <w:tcPr>
            <w:tcW w:w="1276" w:type="dxa"/>
            <w:tcBorders>
              <w:top w:val="nil"/>
              <w:left w:val="nil"/>
              <w:bottom w:val="single" w:sz="4" w:space="0" w:color="auto"/>
              <w:right w:val="single" w:sz="4" w:space="0" w:color="auto"/>
            </w:tcBorders>
            <w:shd w:val="clear" w:color="auto" w:fill="auto"/>
            <w:vAlign w:val="center"/>
            <w:hideMark/>
          </w:tcPr>
          <w:p w14:paraId="0D15B570"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120,193</w:t>
            </w:r>
          </w:p>
        </w:tc>
      </w:tr>
      <w:tr w:rsidR="00AF5229" w:rsidRPr="0013481C" w14:paraId="4B1A4A0B" w14:textId="77777777" w:rsidTr="00D26AC9">
        <w:trPr>
          <w:trHeight w:val="600"/>
        </w:trPr>
        <w:tc>
          <w:tcPr>
            <w:tcW w:w="1811" w:type="dxa"/>
            <w:tcBorders>
              <w:top w:val="nil"/>
              <w:left w:val="single" w:sz="4" w:space="0" w:color="auto"/>
              <w:bottom w:val="single" w:sz="4" w:space="0" w:color="auto"/>
              <w:right w:val="single" w:sz="4" w:space="0" w:color="auto"/>
            </w:tcBorders>
            <w:shd w:val="clear" w:color="auto" w:fill="auto"/>
            <w:vAlign w:val="bottom"/>
            <w:hideMark/>
          </w:tcPr>
          <w:p w14:paraId="2C7E75B3"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proofErr w:type="spellStart"/>
            <w:r w:rsidRPr="0013481C">
              <w:rPr>
                <w:rFonts w:asciiTheme="minorHAnsi" w:eastAsia="Times New Roman" w:hAnsiTheme="minorHAnsi" w:cstheme="minorHAnsi"/>
                <w:b/>
                <w:bCs/>
                <w:color w:val="000000"/>
                <w:lang w:val="ka-GE" w:eastAsia="sl-SI"/>
              </w:rPr>
              <w:t>FttX</w:t>
            </w:r>
            <w:proofErr w:type="spellEnd"/>
            <w:r w:rsidRPr="0013481C">
              <w:rPr>
                <w:rFonts w:asciiTheme="minorHAnsi" w:eastAsia="Times New Roman" w:hAnsiTheme="minorHAnsi" w:cstheme="minorHAnsi"/>
                <w:b/>
                <w:bCs/>
                <w:color w:val="000000"/>
                <w:lang w:val="ka-GE" w:eastAsia="sl-SI"/>
              </w:rPr>
              <w:t>-ის გარეშე</w:t>
            </w:r>
          </w:p>
        </w:tc>
        <w:tc>
          <w:tcPr>
            <w:tcW w:w="1228" w:type="dxa"/>
            <w:tcBorders>
              <w:top w:val="nil"/>
              <w:left w:val="nil"/>
              <w:bottom w:val="single" w:sz="4" w:space="0" w:color="auto"/>
              <w:right w:val="single" w:sz="4" w:space="0" w:color="auto"/>
            </w:tcBorders>
            <w:shd w:val="clear" w:color="auto" w:fill="auto"/>
            <w:vAlign w:val="center"/>
            <w:hideMark/>
          </w:tcPr>
          <w:p w14:paraId="0A762A9C"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2,611</w:t>
            </w:r>
          </w:p>
        </w:tc>
        <w:tc>
          <w:tcPr>
            <w:tcW w:w="1259" w:type="dxa"/>
            <w:tcBorders>
              <w:top w:val="nil"/>
              <w:left w:val="nil"/>
              <w:bottom w:val="single" w:sz="4" w:space="0" w:color="auto"/>
              <w:right w:val="single" w:sz="4" w:space="0" w:color="auto"/>
            </w:tcBorders>
            <w:shd w:val="clear" w:color="auto" w:fill="auto"/>
            <w:vAlign w:val="center"/>
            <w:hideMark/>
          </w:tcPr>
          <w:p w14:paraId="724D64F1"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191,442</w:t>
            </w:r>
          </w:p>
        </w:tc>
        <w:tc>
          <w:tcPr>
            <w:tcW w:w="1226" w:type="dxa"/>
            <w:tcBorders>
              <w:top w:val="nil"/>
              <w:left w:val="nil"/>
              <w:bottom w:val="single" w:sz="4" w:space="0" w:color="auto"/>
              <w:right w:val="single" w:sz="4" w:space="0" w:color="auto"/>
            </w:tcBorders>
            <w:shd w:val="clear" w:color="auto" w:fill="auto"/>
            <w:vAlign w:val="center"/>
            <w:hideMark/>
          </w:tcPr>
          <w:p w14:paraId="1E2677F0"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15.3</w:t>
            </w:r>
          </w:p>
        </w:tc>
        <w:tc>
          <w:tcPr>
            <w:tcW w:w="1275" w:type="dxa"/>
            <w:tcBorders>
              <w:top w:val="nil"/>
              <w:left w:val="nil"/>
              <w:bottom w:val="single" w:sz="4" w:space="0" w:color="auto"/>
              <w:right w:val="single" w:sz="4" w:space="0" w:color="auto"/>
            </w:tcBorders>
            <w:shd w:val="clear" w:color="auto" w:fill="auto"/>
            <w:vAlign w:val="center"/>
            <w:hideMark/>
          </w:tcPr>
          <w:p w14:paraId="44D3F027"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636,235</w:t>
            </w:r>
          </w:p>
        </w:tc>
        <w:tc>
          <w:tcPr>
            <w:tcW w:w="1276" w:type="dxa"/>
            <w:tcBorders>
              <w:top w:val="nil"/>
              <w:left w:val="nil"/>
              <w:bottom w:val="single" w:sz="4" w:space="0" w:color="auto"/>
              <w:right w:val="single" w:sz="4" w:space="0" w:color="auto"/>
            </w:tcBorders>
            <w:shd w:val="clear" w:color="auto" w:fill="auto"/>
            <w:vAlign w:val="center"/>
            <w:hideMark/>
          </w:tcPr>
          <w:p w14:paraId="11B0EA54"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30,755</w:t>
            </w:r>
          </w:p>
        </w:tc>
      </w:tr>
      <w:tr w:rsidR="00AF5229" w:rsidRPr="0013481C" w14:paraId="2DF43B51" w14:textId="77777777" w:rsidTr="00D26AC9">
        <w:trPr>
          <w:trHeight w:val="300"/>
        </w:trPr>
        <w:tc>
          <w:tcPr>
            <w:tcW w:w="1811"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bottom"/>
            <w:hideMark/>
          </w:tcPr>
          <w:p w14:paraId="4A97644F"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სულ</w:t>
            </w:r>
          </w:p>
        </w:tc>
        <w:tc>
          <w:tcPr>
            <w:tcW w:w="1228"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2CEFFC26"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3,605</w:t>
            </w:r>
          </w:p>
        </w:tc>
        <w:tc>
          <w:tcPr>
            <w:tcW w:w="1259"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0DA9024B"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1,251,975</w:t>
            </w:r>
          </w:p>
        </w:tc>
        <w:tc>
          <w:tcPr>
            <w:tcW w:w="122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27C9AB79"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100.0</w:t>
            </w:r>
          </w:p>
        </w:tc>
        <w:tc>
          <w:tcPr>
            <w:tcW w:w="1275"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7EC40B95"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3,679,745</w:t>
            </w:r>
          </w:p>
        </w:tc>
        <w:tc>
          <w:tcPr>
            <w:tcW w:w="127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41FD5009"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956,927</w:t>
            </w:r>
          </w:p>
        </w:tc>
      </w:tr>
      <w:tr w:rsidR="00AF5229" w:rsidRPr="0013481C" w14:paraId="0B5112B4" w14:textId="77777777" w:rsidTr="00D26AC9">
        <w:trPr>
          <w:trHeight w:val="105"/>
        </w:trPr>
        <w:tc>
          <w:tcPr>
            <w:tcW w:w="1811" w:type="dxa"/>
            <w:tcBorders>
              <w:top w:val="nil"/>
              <w:left w:val="nil"/>
              <w:bottom w:val="nil"/>
              <w:right w:val="nil"/>
            </w:tcBorders>
            <w:shd w:val="clear" w:color="auto" w:fill="auto"/>
            <w:vAlign w:val="bottom"/>
            <w:hideMark/>
          </w:tcPr>
          <w:p w14:paraId="0D94684C"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p>
        </w:tc>
        <w:tc>
          <w:tcPr>
            <w:tcW w:w="1228" w:type="dxa"/>
            <w:tcBorders>
              <w:top w:val="nil"/>
              <w:left w:val="nil"/>
              <w:bottom w:val="nil"/>
              <w:right w:val="nil"/>
            </w:tcBorders>
            <w:shd w:val="clear" w:color="auto" w:fill="auto"/>
            <w:vAlign w:val="center"/>
            <w:hideMark/>
          </w:tcPr>
          <w:p w14:paraId="1171E53B" w14:textId="77777777" w:rsidR="00AF5229" w:rsidRPr="0013481C" w:rsidRDefault="00AF5229" w:rsidP="00D26AC9">
            <w:pPr>
              <w:spacing w:after="0" w:line="240" w:lineRule="auto"/>
              <w:jc w:val="center"/>
              <w:rPr>
                <w:rFonts w:asciiTheme="minorHAnsi" w:eastAsia="Times New Roman" w:hAnsiTheme="minorHAnsi" w:cstheme="minorHAnsi"/>
                <w:sz w:val="20"/>
                <w:szCs w:val="20"/>
                <w:lang w:val="ka-GE" w:eastAsia="sl-SI"/>
              </w:rPr>
            </w:pPr>
          </w:p>
        </w:tc>
        <w:tc>
          <w:tcPr>
            <w:tcW w:w="1259" w:type="dxa"/>
            <w:tcBorders>
              <w:top w:val="nil"/>
              <w:left w:val="nil"/>
              <w:bottom w:val="nil"/>
              <w:right w:val="nil"/>
            </w:tcBorders>
            <w:shd w:val="clear" w:color="auto" w:fill="auto"/>
            <w:vAlign w:val="center"/>
            <w:hideMark/>
          </w:tcPr>
          <w:p w14:paraId="5973D60F" w14:textId="77777777" w:rsidR="00AF5229" w:rsidRPr="0013481C" w:rsidRDefault="00AF5229" w:rsidP="00D26AC9">
            <w:pPr>
              <w:spacing w:after="0" w:line="240" w:lineRule="auto"/>
              <w:ind w:firstLineChars="100" w:firstLine="200"/>
              <w:jc w:val="right"/>
              <w:rPr>
                <w:rFonts w:asciiTheme="minorHAnsi" w:eastAsia="Times New Roman" w:hAnsiTheme="minorHAnsi" w:cstheme="minorHAnsi"/>
                <w:sz w:val="20"/>
                <w:szCs w:val="20"/>
                <w:lang w:val="ka-GE" w:eastAsia="sl-SI"/>
              </w:rPr>
            </w:pPr>
          </w:p>
        </w:tc>
        <w:tc>
          <w:tcPr>
            <w:tcW w:w="1226" w:type="dxa"/>
            <w:tcBorders>
              <w:top w:val="nil"/>
              <w:left w:val="nil"/>
              <w:bottom w:val="nil"/>
              <w:right w:val="nil"/>
            </w:tcBorders>
            <w:shd w:val="clear" w:color="auto" w:fill="auto"/>
            <w:vAlign w:val="center"/>
            <w:hideMark/>
          </w:tcPr>
          <w:p w14:paraId="4BE7DE2E" w14:textId="77777777" w:rsidR="00AF5229" w:rsidRPr="0013481C" w:rsidRDefault="00AF5229" w:rsidP="00D26AC9">
            <w:pPr>
              <w:spacing w:after="0" w:line="240" w:lineRule="auto"/>
              <w:ind w:firstLineChars="100" w:firstLine="200"/>
              <w:jc w:val="right"/>
              <w:rPr>
                <w:rFonts w:asciiTheme="minorHAnsi" w:eastAsia="Times New Roman" w:hAnsiTheme="minorHAnsi" w:cstheme="minorHAnsi"/>
                <w:sz w:val="20"/>
                <w:szCs w:val="20"/>
                <w:lang w:val="ka-GE" w:eastAsia="sl-SI"/>
              </w:rPr>
            </w:pPr>
          </w:p>
        </w:tc>
        <w:tc>
          <w:tcPr>
            <w:tcW w:w="1275" w:type="dxa"/>
            <w:tcBorders>
              <w:top w:val="nil"/>
              <w:left w:val="nil"/>
              <w:bottom w:val="nil"/>
              <w:right w:val="nil"/>
            </w:tcBorders>
            <w:shd w:val="clear" w:color="auto" w:fill="auto"/>
            <w:vAlign w:val="center"/>
            <w:hideMark/>
          </w:tcPr>
          <w:p w14:paraId="194377A9" w14:textId="77777777" w:rsidR="00AF5229" w:rsidRPr="0013481C" w:rsidRDefault="00AF5229" w:rsidP="00D26AC9">
            <w:pPr>
              <w:spacing w:after="0" w:line="240" w:lineRule="auto"/>
              <w:ind w:firstLineChars="100" w:firstLine="200"/>
              <w:jc w:val="right"/>
              <w:rPr>
                <w:rFonts w:asciiTheme="minorHAnsi" w:eastAsia="Times New Roman" w:hAnsiTheme="minorHAnsi" w:cstheme="minorHAnsi"/>
                <w:sz w:val="20"/>
                <w:szCs w:val="20"/>
                <w:lang w:val="ka-GE" w:eastAsia="sl-SI"/>
              </w:rPr>
            </w:pPr>
          </w:p>
        </w:tc>
        <w:tc>
          <w:tcPr>
            <w:tcW w:w="1276" w:type="dxa"/>
            <w:tcBorders>
              <w:top w:val="nil"/>
              <w:left w:val="nil"/>
              <w:bottom w:val="nil"/>
              <w:right w:val="nil"/>
            </w:tcBorders>
            <w:shd w:val="clear" w:color="auto" w:fill="auto"/>
            <w:vAlign w:val="center"/>
            <w:hideMark/>
          </w:tcPr>
          <w:p w14:paraId="4C5245EA" w14:textId="77777777" w:rsidR="00AF5229" w:rsidRPr="0013481C" w:rsidRDefault="00AF5229" w:rsidP="00D26AC9">
            <w:pPr>
              <w:spacing w:after="0" w:line="240" w:lineRule="auto"/>
              <w:ind w:firstLineChars="100" w:firstLine="200"/>
              <w:jc w:val="right"/>
              <w:rPr>
                <w:rFonts w:asciiTheme="minorHAnsi" w:eastAsia="Times New Roman" w:hAnsiTheme="minorHAnsi" w:cstheme="minorHAnsi"/>
                <w:sz w:val="20"/>
                <w:szCs w:val="20"/>
                <w:lang w:val="ka-GE" w:eastAsia="sl-SI"/>
              </w:rPr>
            </w:pPr>
          </w:p>
        </w:tc>
      </w:tr>
      <w:tr w:rsidR="00AF5229" w:rsidRPr="0013481C" w14:paraId="62330EDD" w14:textId="77777777" w:rsidTr="00D26AC9">
        <w:trPr>
          <w:trHeight w:val="600"/>
        </w:trPr>
        <w:tc>
          <w:tcPr>
            <w:tcW w:w="181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473E0F"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თბილისი</w:t>
            </w:r>
            <w:r w:rsidRPr="0013481C">
              <w:rPr>
                <w:rFonts w:asciiTheme="minorHAnsi" w:eastAsia="Times New Roman" w:hAnsiTheme="minorHAnsi" w:cstheme="minorHAnsi"/>
                <w:b/>
                <w:bCs/>
                <w:color w:val="000000"/>
                <w:lang w:val="ka-GE" w:eastAsia="sl-SI"/>
              </w:rPr>
              <w:br/>
            </w:r>
            <w:proofErr w:type="spellStart"/>
            <w:r w:rsidRPr="0013481C">
              <w:rPr>
                <w:rFonts w:asciiTheme="minorHAnsi" w:eastAsia="Times New Roman" w:hAnsiTheme="minorHAnsi" w:cstheme="minorHAnsi"/>
                <w:b/>
                <w:bCs/>
                <w:color w:val="000000"/>
                <w:lang w:val="ka-GE" w:eastAsia="sl-SI"/>
              </w:rPr>
              <w:t>FttX</w:t>
            </w:r>
            <w:proofErr w:type="spellEnd"/>
            <w:r w:rsidRPr="0013481C">
              <w:rPr>
                <w:rFonts w:asciiTheme="minorHAnsi" w:eastAsia="Times New Roman" w:hAnsiTheme="minorHAnsi" w:cstheme="minorHAnsi"/>
                <w:b/>
                <w:bCs/>
                <w:color w:val="000000"/>
                <w:lang w:val="ka-GE" w:eastAsia="sl-SI"/>
              </w:rPr>
              <w:t xml:space="preserve"> + </w:t>
            </w:r>
            <w:proofErr w:type="spellStart"/>
            <w:r w:rsidRPr="0013481C">
              <w:rPr>
                <w:rFonts w:asciiTheme="minorHAnsi" w:eastAsia="Times New Roman" w:hAnsiTheme="minorHAnsi" w:cstheme="minorHAnsi"/>
                <w:b/>
                <w:bCs/>
                <w:color w:val="000000"/>
                <w:lang w:val="ka-GE" w:eastAsia="sl-SI"/>
              </w:rPr>
              <w:t>xDSL</w:t>
            </w:r>
            <w:proofErr w:type="spellEnd"/>
            <w:r w:rsidRPr="0013481C">
              <w:rPr>
                <w:rFonts w:asciiTheme="minorHAnsi" w:eastAsia="Times New Roman" w:hAnsiTheme="minorHAnsi" w:cstheme="minorHAnsi"/>
                <w:b/>
                <w:bCs/>
                <w:color w:val="000000"/>
                <w:lang w:val="ka-GE" w:eastAsia="sl-SI"/>
              </w:rPr>
              <w:t xml:space="preserve"> + </w:t>
            </w:r>
            <w:proofErr w:type="spellStart"/>
            <w:r w:rsidRPr="0013481C">
              <w:rPr>
                <w:rFonts w:asciiTheme="minorHAnsi" w:eastAsia="Times New Roman" w:hAnsiTheme="minorHAnsi" w:cstheme="minorHAnsi"/>
                <w:b/>
                <w:bCs/>
                <w:color w:val="000000"/>
                <w:lang w:val="ka-GE" w:eastAsia="sl-SI"/>
              </w:rPr>
              <w:t>FWA</w:t>
            </w:r>
            <w:proofErr w:type="spellEnd"/>
          </w:p>
        </w:tc>
        <w:tc>
          <w:tcPr>
            <w:tcW w:w="1228" w:type="dxa"/>
            <w:tcBorders>
              <w:top w:val="single" w:sz="4" w:space="0" w:color="auto"/>
              <w:left w:val="nil"/>
              <w:bottom w:val="single" w:sz="4" w:space="0" w:color="auto"/>
              <w:right w:val="single" w:sz="4" w:space="0" w:color="auto"/>
            </w:tcBorders>
            <w:shd w:val="clear" w:color="auto" w:fill="auto"/>
            <w:vAlign w:val="center"/>
            <w:hideMark/>
          </w:tcPr>
          <w:p w14:paraId="0824A7E9"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14:paraId="014A3CB0"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464,688</w:t>
            </w:r>
          </w:p>
        </w:tc>
        <w:tc>
          <w:tcPr>
            <w:tcW w:w="1226" w:type="dxa"/>
            <w:tcBorders>
              <w:top w:val="single" w:sz="4" w:space="0" w:color="auto"/>
              <w:left w:val="nil"/>
              <w:bottom w:val="single" w:sz="4" w:space="0" w:color="auto"/>
              <w:right w:val="single" w:sz="4" w:space="0" w:color="auto"/>
            </w:tcBorders>
            <w:shd w:val="clear" w:color="auto" w:fill="auto"/>
            <w:vAlign w:val="center"/>
            <w:hideMark/>
          </w:tcPr>
          <w:p w14:paraId="1806D168"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37.1</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589C2F5D"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1,108,717</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7AD1EB0B"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425,610</w:t>
            </w:r>
          </w:p>
        </w:tc>
      </w:tr>
      <w:tr w:rsidR="00AF5229" w:rsidRPr="0013481C" w14:paraId="3E207AAC" w14:textId="77777777" w:rsidTr="00D26AC9">
        <w:trPr>
          <w:trHeight w:val="600"/>
        </w:trPr>
        <w:tc>
          <w:tcPr>
            <w:tcW w:w="1811" w:type="dxa"/>
            <w:tcBorders>
              <w:top w:val="single" w:sz="4" w:space="0" w:color="auto"/>
              <w:left w:val="single" w:sz="4" w:space="0" w:color="auto"/>
              <w:bottom w:val="single" w:sz="4" w:space="0" w:color="auto"/>
              <w:right w:val="single" w:sz="4" w:space="0" w:color="auto"/>
            </w:tcBorders>
            <w:shd w:val="clear" w:color="auto" w:fill="auto"/>
            <w:vAlign w:val="bottom"/>
          </w:tcPr>
          <w:p w14:paraId="5BCE1684"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r w:rsidRPr="0013481C">
              <w:rPr>
                <w:rFonts w:asciiTheme="minorHAnsi" w:hAnsiTheme="minorHAnsi" w:cstheme="minorHAnsi"/>
                <w:b/>
                <w:bCs/>
                <w:color w:val="000000"/>
                <w:lang w:val="ka-GE"/>
              </w:rPr>
              <w:t>სხვა</w:t>
            </w:r>
            <w:r w:rsidRPr="0013481C">
              <w:rPr>
                <w:rFonts w:asciiTheme="minorHAnsi" w:hAnsiTheme="minorHAnsi" w:cstheme="minorHAnsi"/>
                <w:b/>
                <w:bCs/>
                <w:color w:val="000000"/>
                <w:lang w:val="ka-GE"/>
              </w:rPr>
              <w:br/>
            </w:r>
            <w:proofErr w:type="spellStart"/>
            <w:r w:rsidRPr="0013481C">
              <w:rPr>
                <w:rFonts w:asciiTheme="minorHAnsi" w:hAnsiTheme="minorHAnsi" w:cstheme="minorHAnsi"/>
                <w:b/>
                <w:bCs/>
                <w:color w:val="000000"/>
                <w:lang w:val="ka-GE"/>
              </w:rPr>
              <w:t>xDSL</w:t>
            </w:r>
            <w:proofErr w:type="spellEnd"/>
            <w:r w:rsidRPr="0013481C">
              <w:rPr>
                <w:rFonts w:asciiTheme="minorHAnsi" w:hAnsiTheme="minorHAnsi" w:cstheme="minorHAnsi"/>
                <w:b/>
                <w:bCs/>
                <w:color w:val="000000"/>
                <w:lang w:val="ka-GE"/>
              </w:rPr>
              <w:t xml:space="preserve"> + </w:t>
            </w:r>
            <w:proofErr w:type="spellStart"/>
            <w:r w:rsidRPr="0013481C">
              <w:rPr>
                <w:rFonts w:asciiTheme="minorHAnsi" w:hAnsiTheme="minorHAnsi" w:cstheme="minorHAnsi"/>
                <w:b/>
                <w:bCs/>
                <w:color w:val="000000"/>
                <w:lang w:val="ka-GE"/>
              </w:rPr>
              <w:t>FttX</w:t>
            </w:r>
            <w:proofErr w:type="spellEnd"/>
            <w:r w:rsidRPr="0013481C">
              <w:rPr>
                <w:rFonts w:asciiTheme="minorHAnsi" w:hAnsiTheme="minorHAnsi" w:cstheme="minorHAnsi"/>
                <w:b/>
                <w:bCs/>
                <w:color w:val="000000"/>
                <w:lang w:val="ka-GE"/>
              </w:rPr>
              <w:t xml:space="preserve"> + </w:t>
            </w:r>
            <w:proofErr w:type="spellStart"/>
            <w:r w:rsidRPr="0013481C">
              <w:rPr>
                <w:rFonts w:asciiTheme="minorHAnsi" w:hAnsiTheme="minorHAnsi" w:cstheme="minorHAnsi"/>
                <w:b/>
                <w:bCs/>
                <w:color w:val="000000"/>
                <w:lang w:val="ka-GE"/>
              </w:rPr>
              <w:t>FWA</w:t>
            </w:r>
            <w:proofErr w:type="spellEnd"/>
          </w:p>
        </w:tc>
        <w:tc>
          <w:tcPr>
            <w:tcW w:w="1228" w:type="dxa"/>
            <w:tcBorders>
              <w:top w:val="single" w:sz="4" w:space="0" w:color="auto"/>
              <w:left w:val="nil"/>
              <w:bottom w:val="single" w:sz="4" w:space="0" w:color="auto"/>
              <w:right w:val="single" w:sz="4" w:space="0" w:color="auto"/>
            </w:tcBorders>
            <w:shd w:val="clear" w:color="auto" w:fill="auto"/>
            <w:vAlign w:val="center"/>
          </w:tcPr>
          <w:p w14:paraId="0C42A4D1"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98</w:t>
            </w:r>
          </w:p>
        </w:tc>
        <w:tc>
          <w:tcPr>
            <w:tcW w:w="1259" w:type="dxa"/>
            <w:tcBorders>
              <w:top w:val="single" w:sz="4" w:space="0" w:color="auto"/>
              <w:left w:val="nil"/>
              <w:bottom w:val="single" w:sz="4" w:space="0" w:color="auto"/>
              <w:right w:val="single" w:sz="4" w:space="0" w:color="auto"/>
            </w:tcBorders>
            <w:shd w:val="clear" w:color="auto" w:fill="auto"/>
            <w:vAlign w:val="center"/>
          </w:tcPr>
          <w:p w14:paraId="73B997C0"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338,885</w:t>
            </w:r>
          </w:p>
        </w:tc>
        <w:tc>
          <w:tcPr>
            <w:tcW w:w="1226" w:type="dxa"/>
            <w:tcBorders>
              <w:top w:val="single" w:sz="4" w:space="0" w:color="auto"/>
              <w:left w:val="nil"/>
              <w:bottom w:val="single" w:sz="4" w:space="0" w:color="auto"/>
              <w:right w:val="single" w:sz="4" w:space="0" w:color="auto"/>
            </w:tcBorders>
            <w:shd w:val="clear" w:color="auto" w:fill="auto"/>
            <w:vAlign w:val="center"/>
          </w:tcPr>
          <w:p w14:paraId="31FF98F0"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27.1</w:t>
            </w:r>
          </w:p>
        </w:tc>
        <w:tc>
          <w:tcPr>
            <w:tcW w:w="1275" w:type="dxa"/>
            <w:tcBorders>
              <w:top w:val="single" w:sz="4" w:space="0" w:color="auto"/>
              <w:left w:val="nil"/>
              <w:bottom w:val="single" w:sz="4" w:space="0" w:color="auto"/>
              <w:right w:val="single" w:sz="4" w:space="0" w:color="auto"/>
            </w:tcBorders>
            <w:shd w:val="clear" w:color="auto" w:fill="auto"/>
            <w:vAlign w:val="center"/>
          </w:tcPr>
          <w:p w14:paraId="359AF027"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1,047,445</w:t>
            </w:r>
          </w:p>
        </w:tc>
        <w:tc>
          <w:tcPr>
            <w:tcW w:w="1276" w:type="dxa"/>
            <w:tcBorders>
              <w:top w:val="single" w:sz="4" w:space="0" w:color="auto"/>
              <w:left w:val="nil"/>
              <w:bottom w:val="single" w:sz="4" w:space="0" w:color="auto"/>
              <w:right w:val="single" w:sz="4" w:space="0" w:color="auto"/>
            </w:tcBorders>
            <w:shd w:val="clear" w:color="auto" w:fill="auto"/>
            <w:vAlign w:val="center"/>
          </w:tcPr>
          <w:p w14:paraId="13FBCE27"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350,728</w:t>
            </w:r>
          </w:p>
        </w:tc>
      </w:tr>
    </w:tbl>
    <w:p w14:paraId="7F0EDD6A" w14:textId="77777777" w:rsidR="00AF5229" w:rsidRPr="0013481C" w:rsidRDefault="00AF5229" w:rsidP="00AF5229">
      <w:pPr>
        <w:pStyle w:val="Caption"/>
        <w:jc w:val="center"/>
        <w:rPr>
          <w:rFonts w:cstheme="minorHAnsi"/>
          <w:i w:val="0"/>
          <w:iCs w:val="0"/>
          <w:sz w:val="2"/>
          <w:szCs w:val="2"/>
          <w:lang w:val="ka-GE"/>
        </w:rPr>
      </w:pPr>
    </w:p>
    <w:p w14:paraId="289ADED5" w14:textId="0B53AA82" w:rsidR="00AF5229" w:rsidRPr="0013481C" w:rsidRDefault="00AF5229" w:rsidP="00253CA4">
      <w:pPr>
        <w:pStyle w:val="Caption"/>
        <w:jc w:val="center"/>
      </w:pPr>
      <w:r w:rsidRPr="0013481C">
        <w:rPr>
          <w:rFonts w:cstheme="minorHAnsi"/>
          <w:sz w:val="20"/>
          <w:szCs w:val="20"/>
          <w:lang w:val="ka-GE"/>
        </w:rPr>
        <w:t>წყარო: პასუხები დაფარვის შესახებ კითხვარზე</w:t>
      </w:r>
    </w:p>
    <w:p w14:paraId="15A5CBDB" w14:textId="75882628" w:rsidR="002340C7" w:rsidRPr="0013481C" w:rsidRDefault="00C24F58" w:rsidP="00772C1E">
      <w:pPr>
        <w:pStyle w:val="Caption"/>
        <w:keepNext/>
        <w:jc w:val="center"/>
      </w:pPr>
      <w:bookmarkStart w:id="107" w:name="_Toc158309465"/>
      <w:bookmarkStart w:id="108" w:name="_Toc150351937"/>
      <w:bookmarkStart w:id="109" w:name="_Hlk148204898"/>
      <w:r>
        <w:rPr>
          <w:lang w:val="ka-GE"/>
        </w:rPr>
        <w:t>გრაფიკი</w:t>
      </w:r>
      <w:r w:rsidR="002340C7" w:rsidRPr="0013481C">
        <w:t xml:space="preserve"> </w:t>
      </w:r>
      <w:r w:rsidR="002340C7" w:rsidRPr="0013481C">
        <w:fldChar w:fldCharType="begin"/>
      </w:r>
      <w:r w:rsidR="002340C7" w:rsidRPr="0013481C">
        <w:instrText xml:space="preserve"> SEQ ფიგურა \* ARABIC </w:instrText>
      </w:r>
      <w:r w:rsidR="002340C7" w:rsidRPr="0013481C">
        <w:fldChar w:fldCharType="separate"/>
      </w:r>
      <w:r w:rsidR="00EA2D3F" w:rsidRPr="0013481C">
        <w:rPr>
          <w:noProof/>
        </w:rPr>
        <w:t>7</w:t>
      </w:r>
      <w:r w:rsidR="002340C7" w:rsidRPr="0013481C">
        <w:fldChar w:fldCharType="end"/>
      </w:r>
      <w:r w:rsidR="002340C7" w:rsidRPr="0013481C">
        <w:t xml:space="preserve"> ტექნოლოგიების </w:t>
      </w:r>
      <w:r w:rsidR="0015275B">
        <w:t>გა</w:t>
      </w:r>
      <w:r w:rsidR="002340C7" w:rsidRPr="0013481C">
        <w:t>დაფარვა – FTTx სხვა ტექნოლოგიებთან შედარებით</w:t>
      </w:r>
      <w:bookmarkEnd w:id="107"/>
    </w:p>
    <w:bookmarkEnd w:id="108"/>
    <w:bookmarkEnd w:id="109"/>
    <w:p w14:paraId="74FEC416" w14:textId="07DC794E" w:rsidR="00AF5229" w:rsidRPr="0013481C" w:rsidRDefault="00AF5229" w:rsidP="00AF5229">
      <w:pPr>
        <w:jc w:val="center"/>
        <w:rPr>
          <w:rFonts w:asciiTheme="minorHAnsi" w:hAnsiTheme="minorHAnsi" w:cstheme="minorHAnsi"/>
          <w:lang w:val="ka-GE"/>
        </w:rPr>
      </w:pPr>
      <w:r w:rsidRPr="0013481C">
        <w:rPr>
          <w:noProof/>
          <w:lang w:val="en-US"/>
          <w14:ligatures w14:val="standardContextual"/>
        </w:rPr>
        <w:drawing>
          <wp:inline distT="0" distB="0" distL="0" distR="0" wp14:anchorId="0AEF6DF7" wp14:editId="1E5A5AEC">
            <wp:extent cx="4210216" cy="2067324"/>
            <wp:effectExtent l="0" t="0" r="0" b="9525"/>
            <wp:docPr id="39" name="Picture 39" descr="A white sheet with black text and yellow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white sheet with black text and yellow dots&#10;&#10;Description automatically generated"/>
                    <pic:cNvPicPr/>
                  </pic:nvPicPr>
                  <pic:blipFill>
                    <a:blip r:embed="rId15"/>
                    <a:stretch>
                      <a:fillRect/>
                    </a:stretch>
                  </pic:blipFill>
                  <pic:spPr>
                    <a:xfrm>
                      <a:off x="0" y="0"/>
                      <a:ext cx="4223275" cy="2073736"/>
                    </a:xfrm>
                    <a:prstGeom prst="rect">
                      <a:avLst/>
                    </a:prstGeom>
                  </pic:spPr>
                </pic:pic>
              </a:graphicData>
            </a:graphic>
          </wp:inline>
        </w:drawing>
      </w:r>
    </w:p>
    <w:p w14:paraId="6CB583A4" w14:textId="77777777" w:rsidR="00AF5229" w:rsidRPr="0013481C" w:rsidRDefault="00AF5229" w:rsidP="00AF5229">
      <w:pPr>
        <w:pStyle w:val="Caption"/>
        <w:jc w:val="center"/>
        <w:rPr>
          <w:rFonts w:cstheme="minorHAnsi"/>
          <w:sz w:val="20"/>
          <w:szCs w:val="20"/>
          <w:lang w:val="ka-GE"/>
        </w:rPr>
      </w:pPr>
      <w:r w:rsidRPr="0013481C">
        <w:rPr>
          <w:rFonts w:cstheme="minorHAnsi"/>
          <w:i w:val="0"/>
          <w:iCs w:val="0"/>
          <w:sz w:val="20"/>
          <w:szCs w:val="20"/>
          <w:lang w:val="ka-GE"/>
        </w:rPr>
        <w:t>წყარო: პასუხები დაფარვის შესახებ კითხვარზე</w:t>
      </w:r>
    </w:p>
    <w:p w14:paraId="0A8809F7" w14:textId="4279CA07" w:rsidR="00AF5229" w:rsidRPr="0013481C" w:rsidRDefault="00AF5229" w:rsidP="00AF5229">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დასახლებები, სადაც მხოლოდ </w:t>
      </w:r>
      <w:proofErr w:type="spellStart"/>
      <w:r w:rsidRPr="0013481C">
        <w:rPr>
          <w:rFonts w:asciiTheme="minorHAnsi" w:hAnsiTheme="minorHAnsi" w:cstheme="minorHAnsi"/>
          <w:sz w:val="24"/>
          <w:szCs w:val="24"/>
          <w:lang w:val="ka-GE"/>
        </w:rPr>
        <w:t>FTTx</w:t>
      </w:r>
      <w:proofErr w:type="spellEnd"/>
      <w:r w:rsidR="00B35EBE">
        <w:rPr>
          <w:rFonts w:asciiTheme="minorHAnsi" w:hAnsiTheme="minorHAnsi" w:cstheme="minorHAnsi"/>
          <w:sz w:val="24"/>
          <w:szCs w:val="24"/>
          <w:lang w:val="ka-GE"/>
        </w:rPr>
        <w:t xml:space="preserve"> ტექნოლოგია</w:t>
      </w:r>
      <w:r w:rsidRPr="0013481C">
        <w:rPr>
          <w:rFonts w:asciiTheme="minorHAnsi" w:hAnsiTheme="minorHAnsi" w:cstheme="minorHAnsi"/>
          <w:sz w:val="24"/>
          <w:szCs w:val="24"/>
          <w:lang w:val="ka-GE"/>
        </w:rPr>
        <w:t xml:space="preserve"> არის წარმოდგენილი, ჩვეულებრივ მცირეა. სპილენძის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ქსელები და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w:t>
      </w:r>
      <w:r w:rsidR="0099582D">
        <w:rPr>
          <w:rFonts w:asciiTheme="minorHAnsi" w:hAnsiTheme="minorHAnsi" w:cstheme="minorHAnsi"/>
          <w:sz w:val="24"/>
          <w:szCs w:val="24"/>
          <w:lang w:val="ka-GE"/>
        </w:rPr>
        <w:t>ძირითადად ქალაქებში</w:t>
      </w:r>
      <w:r w:rsidRPr="0013481C">
        <w:rPr>
          <w:rFonts w:asciiTheme="minorHAnsi" w:hAnsiTheme="minorHAnsi" w:cstheme="minorHAnsi"/>
          <w:sz w:val="24"/>
          <w:szCs w:val="24"/>
          <w:lang w:val="ka-GE"/>
        </w:rPr>
        <w:t xml:space="preserve"> ფუნქციონირებს. ზოგიერთი ტერიტორია, რომელზეც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არ არის წარმოდგენილი დიდი და მეჩხერად დასახლებულია.</w:t>
      </w:r>
    </w:p>
    <w:p w14:paraId="1FF3050D" w14:textId="09A19E37" w:rsidR="00AF5229" w:rsidRPr="0013481C" w:rsidRDefault="00C24F58" w:rsidP="00772C1E">
      <w:pPr>
        <w:pStyle w:val="Caption"/>
        <w:keepNext/>
        <w:jc w:val="center"/>
      </w:pPr>
      <w:bookmarkStart w:id="110" w:name="_Toc150351938"/>
      <w:bookmarkStart w:id="111" w:name="_Toc158309466"/>
      <w:bookmarkStart w:id="112" w:name="_Hlk148204957"/>
      <w:r>
        <w:rPr>
          <w:lang w:val="ka-GE"/>
        </w:rPr>
        <w:t>ცხრილი</w:t>
      </w:r>
      <w:r w:rsidR="00FD562D" w:rsidRPr="0013481C">
        <w:t xml:space="preserve"> </w:t>
      </w:r>
      <w:r w:rsidR="00FD562D" w:rsidRPr="0013481C">
        <w:fldChar w:fldCharType="begin"/>
      </w:r>
      <w:r w:rsidR="00FD562D" w:rsidRPr="0013481C">
        <w:instrText xml:space="preserve"> SEQ ფიგურა \* ARABIC </w:instrText>
      </w:r>
      <w:r w:rsidR="00FD562D" w:rsidRPr="0013481C">
        <w:fldChar w:fldCharType="separate"/>
      </w:r>
      <w:r w:rsidR="00EA2D3F" w:rsidRPr="0013481C">
        <w:rPr>
          <w:noProof/>
        </w:rPr>
        <w:t>8</w:t>
      </w:r>
      <w:r w:rsidR="00FD562D" w:rsidRPr="0013481C">
        <w:fldChar w:fldCharType="end"/>
      </w:r>
      <w:r w:rsidR="00FD562D" w:rsidRPr="0013481C">
        <w:t xml:space="preserve"> xDSL ქსელების გადაფარვა სხვა ტექნოლოგიებთან </w:t>
      </w:r>
      <w:r w:rsidR="00FD562D" w:rsidRPr="0013481C">
        <w:rPr>
          <w:lang w:val="ka-GE"/>
        </w:rPr>
        <w:t>მიმართებაში</w:t>
      </w:r>
      <w:r w:rsidR="00FD562D" w:rsidRPr="0013481C">
        <w:t xml:space="preserve"> (FWA, FTTx)</w:t>
      </w:r>
      <w:bookmarkEnd w:id="110"/>
      <w:bookmarkEnd w:id="111"/>
    </w:p>
    <w:tbl>
      <w:tblPr>
        <w:tblW w:w="9350" w:type="dxa"/>
        <w:tblCellMar>
          <w:left w:w="70" w:type="dxa"/>
          <w:right w:w="70" w:type="dxa"/>
        </w:tblCellMar>
        <w:tblLook w:val="04A0" w:firstRow="1" w:lastRow="0" w:firstColumn="1" w:lastColumn="0" w:noHBand="0" w:noVBand="1"/>
      </w:tblPr>
      <w:tblGrid>
        <w:gridCol w:w="1874"/>
        <w:gridCol w:w="1270"/>
        <w:gridCol w:w="1783"/>
        <w:gridCol w:w="1783"/>
        <w:gridCol w:w="1320"/>
        <w:gridCol w:w="1320"/>
      </w:tblGrid>
      <w:tr w:rsidR="00AF5229" w:rsidRPr="0013481C" w14:paraId="256CEDAE" w14:textId="77777777" w:rsidTr="00D26AC9">
        <w:trPr>
          <w:trHeight w:val="600"/>
        </w:trPr>
        <w:tc>
          <w:tcPr>
            <w:tcW w:w="1813"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center"/>
            <w:hideMark/>
          </w:tcPr>
          <w:bookmarkEnd w:id="112"/>
          <w:p w14:paraId="49157FAA"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szCs w:val="14"/>
                <w:lang w:val="ka-GE" w:eastAsia="sl-SI"/>
              </w:rPr>
            </w:pPr>
            <w:r w:rsidRPr="0013481C">
              <w:rPr>
                <w:rFonts w:asciiTheme="minorHAnsi" w:eastAsia="Times New Roman" w:hAnsiTheme="minorHAnsi" w:cstheme="minorHAnsi"/>
                <w:b/>
                <w:bCs/>
                <w:color w:val="000000"/>
                <w:sz w:val="18"/>
                <w:szCs w:val="14"/>
                <w:lang w:val="ka-GE" w:eastAsia="sl-SI"/>
              </w:rPr>
              <w:t>ტექნოლოგია</w:t>
            </w:r>
          </w:p>
        </w:tc>
        <w:tc>
          <w:tcPr>
            <w:tcW w:w="1228"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58CF8296"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szCs w:val="14"/>
                <w:lang w:val="ka-GE" w:eastAsia="sl-SI"/>
              </w:rPr>
            </w:pPr>
            <w:r w:rsidRPr="0013481C">
              <w:rPr>
                <w:rFonts w:asciiTheme="minorHAnsi" w:eastAsia="Times New Roman" w:hAnsiTheme="minorHAnsi" w:cstheme="minorHAnsi"/>
                <w:b/>
                <w:bCs/>
                <w:color w:val="000000"/>
                <w:sz w:val="18"/>
                <w:szCs w:val="14"/>
                <w:lang w:val="ka-GE" w:eastAsia="sl-SI"/>
              </w:rPr>
              <w:t>დასახლების რაოდენობა</w:t>
            </w:r>
          </w:p>
        </w:tc>
        <w:tc>
          <w:tcPr>
            <w:tcW w:w="1349"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2BD18890"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szCs w:val="14"/>
                <w:lang w:val="ka-GE" w:eastAsia="sl-SI"/>
              </w:rPr>
            </w:pPr>
            <w:r w:rsidRPr="000E1A5B">
              <w:rPr>
                <w:rFonts w:asciiTheme="minorHAnsi" w:eastAsia="Times New Roman" w:hAnsiTheme="minorHAnsi" w:cstheme="minorHAnsi"/>
                <w:b/>
                <w:bCs/>
                <w:color w:val="000000"/>
                <w:sz w:val="18"/>
                <w:szCs w:val="14"/>
                <w:lang w:val="ka-GE" w:eastAsia="sl-SI"/>
              </w:rPr>
              <w:t xml:space="preserve">შინამეურნეობების </w:t>
            </w:r>
            <w:r w:rsidRPr="0013481C">
              <w:rPr>
                <w:rFonts w:asciiTheme="minorHAnsi" w:eastAsia="Times New Roman" w:hAnsiTheme="minorHAnsi" w:cstheme="minorHAnsi"/>
                <w:b/>
                <w:bCs/>
                <w:color w:val="000000"/>
                <w:sz w:val="18"/>
                <w:szCs w:val="14"/>
                <w:lang w:val="ka-GE" w:eastAsia="sl-SI"/>
              </w:rPr>
              <w:t>რაოდენობა</w:t>
            </w:r>
          </w:p>
        </w:tc>
        <w:tc>
          <w:tcPr>
            <w:tcW w:w="1275"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2070CE83"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szCs w:val="14"/>
                <w:lang w:val="ka-GE" w:eastAsia="sl-SI"/>
              </w:rPr>
            </w:pPr>
            <w:r w:rsidRPr="0013481C">
              <w:rPr>
                <w:rFonts w:asciiTheme="minorHAnsi" w:eastAsia="Times New Roman" w:hAnsiTheme="minorHAnsi" w:cstheme="minorHAnsi"/>
                <w:b/>
                <w:bCs/>
                <w:color w:val="000000"/>
                <w:sz w:val="18"/>
                <w:szCs w:val="14"/>
                <w:lang w:val="ka-GE" w:eastAsia="sl-SI"/>
              </w:rPr>
              <w:t xml:space="preserve">მთლიან </w:t>
            </w:r>
            <w:r w:rsidRPr="000E1A5B">
              <w:rPr>
                <w:rFonts w:asciiTheme="minorHAnsi" w:eastAsia="Times New Roman" w:hAnsiTheme="minorHAnsi" w:cstheme="minorHAnsi"/>
                <w:b/>
                <w:bCs/>
                <w:color w:val="000000"/>
                <w:sz w:val="18"/>
                <w:szCs w:val="14"/>
                <w:lang w:val="ka-GE" w:eastAsia="sl-SI"/>
              </w:rPr>
              <w:t xml:space="preserve">შინამეურნეობების </w:t>
            </w:r>
            <w:r w:rsidRPr="0013481C">
              <w:rPr>
                <w:rFonts w:asciiTheme="minorHAnsi" w:eastAsia="Times New Roman" w:hAnsiTheme="minorHAnsi" w:cstheme="minorHAnsi"/>
                <w:b/>
                <w:bCs/>
                <w:color w:val="000000"/>
                <w:sz w:val="18"/>
                <w:szCs w:val="14"/>
                <w:lang w:val="ka-GE" w:eastAsia="sl-SI"/>
              </w:rPr>
              <w:t>%</w:t>
            </w:r>
          </w:p>
        </w:tc>
        <w:tc>
          <w:tcPr>
            <w:tcW w:w="127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22AF3508"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szCs w:val="14"/>
                <w:lang w:val="ka-GE" w:eastAsia="sl-SI"/>
              </w:rPr>
            </w:pPr>
            <w:r w:rsidRPr="0013481C">
              <w:rPr>
                <w:rFonts w:asciiTheme="minorHAnsi" w:eastAsia="Times New Roman" w:hAnsiTheme="minorHAnsi" w:cstheme="minorHAnsi"/>
                <w:b/>
                <w:bCs/>
                <w:color w:val="000000"/>
                <w:sz w:val="18"/>
                <w:szCs w:val="14"/>
                <w:lang w:val="ka-GE" w:eastAsia="sl-SI"/>
              </w:rPr>
              <w:t>მოსახლეობა</w:t>
            </w:r>
          </w:p>
        </w:tc>
        <w:tc>
          <w:tcPr>
            <w:tcW w:w="127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36924BA6"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szCs w:val="14"/>
                <w:lang w:val="ka-GE" w:eastAsia="sl-SI"/>
              </w:rPr>
            </w:pPr>
            <w:r w:rsidRPr="0013481C">
              <w:rPr>
                <w:rFonts w:asciiTheme="minorHAnsi" w:eastAsia="Times New Roman" w:hAnsiTheme="minorHAnsi" w:cstheme="minorHAnsi"/>
                <w:b/>
                <w:bCs/>
                <w:color w:val="000000"/>
                <w:sz w:val="18"/>
                <w:szCs w:val="14"/>
                <w:lang w:val="ka-GE" w:eastAsia="sl-SI"/>
              </w:rPr>
              <w:t>აბონენტი</w:t>
            </w:r>
          </w:p>
        </w:tc>
      </w:tr>
      <w:tr w:rsidR="00AF5229" w:rsidRPr="0013481C" w14:paraId="2FE4AF35" w14:textId="77777777" w:rsidTr="00D26AC9">
        <w:trPr>
          <w:trHeight w:val="300"/>
        </w:trPr>
        <w:tc>
          <w:tcPr>
            <w:tcW w:w="1813" w:type="dxa"/>
            <w:tcBorders>
              <w:top w:val="nil"/>
              <w:left w:val="single" w:sz="4" w:space="0" w:color="auto"/>
              <w:bottom w:val="single" w:sz="4" w:space="0" w:color="auto"/>
              <w:right w:val="single" w:sz="4" w:space="0" w:color="auto"/>
            </w:tcBorders>
            <w:shd w:val="clear" w:color="auto" w:fill="auto"/>
            <w:vAlign w:val="bottom"/>
            <w:hideMark/>
          </w:tcPr>
          <w:p w14:paraId="5EE705E6"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lastRenderedPageBreak/>
              <w:t xml:space="preserve">მხოლოდ </w:t>
            </w:r>
            <w:proofErr w:type="spellStart"/>
            <w:r w:rsidRPr="0013481C">
              <w:rPr>
                <w:rFonts w:asciiTheme="minorHAnsi" w:eastAsia="Times New Roman" w:hAnsiTheme="minorHAnsi" w:cstheme="minorHAnsi"/>
                <w:b/>
                <w:bCs/>
                <w:color w:val="000000"/>
                <w:lang w:val="ka-GE" w:eastAsia="sl-SI"/>
              </w:rPr>
              <w:t>xDSL</w:t>
            </w:r>
            <w:proofErr w:type="spellEnd"/>
          </w:p>
        </w:tc>
        <w:tc>
          <w:tcPr>
            <w:tcW w:w="1228" w:type="dxa"/>
            <w:tcBorders>
              <w:top w:val="nil"/>
              <w:left w:val="nil"/>
              <w:bottom w:val="single" w:sz="4" w:space="0" w:color="auto"/>
              <w:right w:val="single" w:sz="4" w:space="0" w:color="auto"/>
            </w:tcBorders>
            <w:shd w:val="clear" w:color="auto" w:fill="auto"/>
            <w:vAlign w:val="center"/>
            <w:hideMark/>
          </w:tcPr>
          <w:p w14:paraId="5FDA32A7"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17</w:t>
            </w:r>
          </w:p>
        </w:tc>
        <w:tc>
          <w:tcPr>
            <w:tcW w:w="1349" w:type="dxa"/>
            <w:tcBorders>
              <w:top w:val="nil"/>
              <w:left w:val="nil"/>
              <w:bottom w:val="single" w:sz="4" w:space="0" w:color="auto"/>
              <w:right w:val="single" w:sz="4" w:space="0" w:color="auto"/>
            </w:tcBorders>
            <w:shd w:val="clear" w:color="auto" w:fill="auto"/>
            <w:vAlign w:val="center"/>
            <w:hideMark/>
          </w:tcPr>
          <w:p w14:paraId="50D6124D"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1,179</w:t>
            </w:r>
          </w:p>
        </w:tc>
        <w:tc>
          <w:tcPr>
            <w:tcW w:w="1275" w:type="dxa"/>
            <w:tcBorders>
              <w:top w:val="nil"/>
              <w:left w:val="nil"/>
              <w:bottom w:val="single" w:sz="4" w:space="0" w:color="auto"/>
              <w:right w:val="single" w:sz="4" w:space="0" w:color="auto"/>
            </w:tcBorders>
            <w:shd w:val="clear" w:color="auto" w:fill="auto"/>
            <w:vAlign w:val="center"/>
            <w:hideMark/>
          </w:tcPr>
          <w:p w14:paraId="3F88E173"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0.1</w:t>
            </w:r>
          </w:p>
        </w:tc>
        <w:tc>
          <w:tcPr>
            <w:tcW w:w="1276" w:type="dxa"/>
            <w:tcBorders>
              <w:top w:val="nil"/>
              <w:left w:val="nil"/>
              <w:bottom w:val="single" w:sz="4" w:space="0" w:color="auto"/>
              <w:right w:val="single" w:sz="4" w:space="0" w:color="auto"/>
            </w:tcBorders>
            <w:shd w:val="clear" w:color="auto" w:fill="auto"/>
            <w:vAlign w:val="center"/>
            <w:hideMark/>
          </w:tcPr>
          <w:p w14:paraId="013DCB94"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4,670</w:t>
            </w:r>
          </w:p>
        </w:tc>
        <w:tc>
          <w:tcPr>
            <w:tcW w:w="1276" w:type="dxa"/>
            <w:tcBorders>
              <w:top w:val="nil"/>
              <w:left w:val="nil"/>
              <w:bottom w:val="single" w:sz="4" w:space="0" w:color="auto"/>
              <w:right w:val="single" w:sz="4" w:space="0" w:color="auto"/>
            </w:tcBorders>
            <w:shd w:val="clear" w:color="auto" w:fill="auto"/>
            <w:vAlign w:val="center"/>
            <w:hideMark/>
          </w:tcPr>
          <w:p w14:paraId="3AB7953A"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156</w:t>
            </w:r>
          </w:p>
        </w:tc>
      </w:tr>
      <w:tr w:rsidR="00AF5229" w:rsidRPr="0013481C" w14:paraId="250BE5CE" w14:textId="77777777" w:rsidTr="00D26AC9">
        <w:trPr>
          <w:trHeight w:val="300"/>
        </w:trPr>
        <w:tc>
          <w:tcPr>
            <w:tcW w:w="1813" w:type="dxa"/>
            <w:tcBorders>
              <w:top w:val="nil"/>
              <w:left w:val="single" w:sz="4" w:space="0" w:color="auto"/>
              <w:bottom w:val="single" w:sz="4" w:space="0" w:color="auto"/>
              <w:right w:val="single" w:sz="4" w:space="0" w:color="auto"/>
            </w:tcBorders>
            <w:shd w:val="clear" w:color="auto" w:fill="auto"/>
            <w:vAlign w:val="bottom"/>
            <w:hideMark/>
          </w:tcPr>
          <w:p w14:paraId="73226116"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proofErr w:type="spellStart"/>
            <w:r w:rsidRPr="0013481C">
              <w:rPr>
                <w:rFonts w:asciiTheme="minorHAnsi" w:eastAsia="Times New Roman" w:hAnsiTheme="minorHAnsi" w:cstheme="minorHAnsi"/>
                <w:b/>
                <w:bCs/>
                <w:color w:val="000000"/>
                <w:lang w:val="ka-GE" w:eastAsia="sl-SI"/>
              </w:rPr>
              <w:t>xDSL</w:t>
            </w:r>
            <w:proofErr w:type="spellEnd"/>
            <w:r w:rsidRPr="0013481C">
              <w:rPr>
                <w:rFonts w:asciiTheme="minorHAnsi" w:eastAsia="Times New Roman" w:hAnsiTheme="minorHAnsi" w:cstheme="minorHAnsi"/>
                <w:b/>
                <w:bCs/>
                <w:color w:val="000000"/>
                <w:lang w:val="ka-GE" w:eastAsia="sl-SI"/>
              </w:rPr>
              <w:t xml:space="preserve"> + </w:t>
            </w:r>
            <w:proofErr w:type="spellStart"/>
            <w:r w:rsidRPr="0013481C">
              <w:rPr>
                <w:rFonts w:asciiTheme="minorHAnsi" w:eastAsia="Times New Roman" w:hAnsiTheme="minorHAnsi" w:cstheme="minorHAnsi"/>
                <w:b/>
                <w:bCs/>
                <w:color w:val="000000"/>
                <w:lang w:val="ka-GE" w:eastAsia="sl-SI"/>
              </w:rPr>
              <w:t>FttX</w:t>
            </w:r>
            <w:proofErr w:type="spellEnd"/>
            <w:r w:rsidRPr="0013481C">
              <w:rPr>
                <w:rFonts w:asciiTheme="minorHAnsi" w:eastAsia="Times New Roman" w:hAnsiTheme="minorHAnsi" w:cstheme="minorHAnsi"/>
                <w:b/>
                <w:bCs/>
                <w:color w:val="000000"/>
                <w:lang w:val="ka-GE" w:eastAsia="sl-SI"/>
              </w:rPr>
              <w:t xml:space="preserve"> + </w:t>
            </w:r>
            <w:proofErr w:type="spellStart"/>
            <w:r w:rsidRPr="0013481C">
              <w:rPr>
                <w:rFonts w:asciiTheme="minorHAnsi" w:eastAsia="Times New Roman" w:hAnsiTheme="minorHAnsi" w:cstheme="minorHAnsi"/>
                <w:b/>
                <w:bCs/>
                <w:color w:val="000000"/>
                <w:lang w:val="ka-GE" w:eastAsia="sl-SI"/>
              </w:rPr>
              <w:t>FWA</w:t>
            </w:r>
            <w:proofErr w:type="spellEnd"/>
          </w:p>
        </w:tc>
        <w:tc>
          <w:tcPr>
            <w:tcW w:w="1228" w:type="dxa"/>
            <w:tcBorders>
              <w:top w:val="nil"/>
              <w:left w:val="nil"/>
              <w:bottom w:val="single" w:sz="4" w:space="0" w:color="auto"/>
              <w:right w:val="single" w:sz="4" w:space="0" w:color="auto"/>
            </w:tcBorders>
            <w:shd w:val="clear" w:color="auto" w:fill="auto"/>
            <w:vAlign w:val="center"/>
            <w:hideMark/>
          </w:tcPr>
          <w:p w14:paraId="08F38B39"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99</w:t>
            </w:r>
          </w:p>
        </w:tc>
        <w:tc>
          <w:tcPr>
            <w:tcW w:w="1349" w:type="dxa"/>
            <w:tcBorders>
              <w:top w:val="nil"/>
              <w:left w:val="nil"/>
              <w:bottom w:val="single" w:sz="4" w:space="0" w:color="auto"/>
              <w:right w:val="single" w:sz="4" w:space="0" w:color="auto"/>
            </w:tcBorders>
            <w:shd w:val="clear" w:color="auto" w:fill="auto"/>
            <w:vAlign w:val="center"/>
            <w:hideMark/>
          </w:tcPr>
          <w:p w14:paraId="0230B180"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803,573</w:t>
            </w:r>
          </w:p>
        </w:tc>
        <w:tc>
          <w:tcPr>
            <w:tcW w:w="1275" w:type="dxa"/>
            <w:tcBorders>
              <w:top w:val="nil"/>
              <w:left w:val="nil"/>
              <w:bottom w:val="single" w:sz="4" w:space="0" w:color="auto"/>
              <w:right w:val="single" w:sz="4" w:space="0" w:color="auto"/>
            </w:tcBorders>
            <w:shd w:val="clear" w:color="auto" w:fill="auto"/>
            <w:vAlign w:val="center"/>
            <w:hideMark/>
          </w:tcPr>
          <w:p w14:paraId="211619EC"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64.2</w:t>
            </w:r>
          </w:p>
        </w:tc>
        <w:tc>
          <w:tcPr>
            <w:tcW w:w="1276" w:type="dxa"/>
            <w:tcBorders>
              <w:top w:val="nil"/>
              <w:left w:val="nil"/>
              <w:bottom w:val="single" w:sz="4" w:space="0" w:color="auto"/>
              <w:right w:val="single" w:sz="4" w:space="0" w:color="auto"/>
            </w:tcBorders>
            <w:shd w:val="clear" w:color="auto" w:fill="auto"/>
            <w:vAlign w:val="center"/>
            <w:hideMark/>
          </w:tcPr>
          <w:p w14:paraId="67ED42D5"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2,156,162</w:t>
            </w:r>
          </w:p>
        </w:tc>
        <w:tc>
          <w:tcPr>
            <w:tcW w:w="1276" w:type="dxa"/>
            <w:tcBorders>
              <w:top w:val="nil"/>
              <w:left w:val="nil"/>
              <w:bottom w:val="single" w:sz="4" w:space="0" w:color="auto"/>
              <w:right w:val="single" w:sz="4" w:space="0" w:color="auto"/>
            </w:tcBorders>
            <w:shd w:val="clear" w:color="auto" w:fill="auto"/>
            <w:vAlign w:val="center"/>
            <w:hideMark/>
          </w:tcPr>
          <w:p w14:paraId="1429DCE4"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776,338</w:t>
            </w:r>
          </w:p>
        </w:tc>
      </w:tr>
      <w:tr w:rsidR="00AF5229" w:rsidRPr="0013481C" w14:paraId="47CEBE95" w14:textId="77777777" w:rsidTr="00D26AC9">
        <w:trPr>
          <w:trHeight w:val="300"/>
        </w:trPr>
        <w:tc>
          <w:tcPr>
            <w:tcW w:w="1813" w:type="dxa"/>
            <w:tcBorders>
              <w:top w:val="nil"/>
              <w:left w:val="single" w:sz="4" w:space="0" w:color="auto"/>
              <w:bottom w:val="single" w:sz="4" w:space="0" w:color="auto"/>
              <w:right w:val="single" w:sz="4" w:space="0" w:color="auto"/>
            </w:tcBorders>
            <w:shd w:val="clear" w:color="auto" w:fill="auto"/>
            <w:vAlign w:val="bottom"/>
            <w:hideMark/>
          </w:tcPr>
          <w:p w14:paraId="547BD48B"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proofErr w:type="spellStart"/>
            <w:r w:rsidRPr="0013481C">
              <w:rPr>
                <w:rFonts w:asciiTheme="minorHAnsi" w:eastAsia="Times New Roman" w:hAnsiTheme="minorHAnsi" w:cstheme="minorHAnsi"/>
                <w:b/>
                <w:bCs/>
                <w:color w:val="000000"/>
                <w:lang w:val="ka-GE" w:eastAsia="sl-SI"/>
              </w:rPr>
              <w:t>xDSL</w:t>
            </w:r>
            <w:proofErr w:type="spellEnd"/>
            <w:r w:rsidRPr="0013481C">
              <w:rPr>
                <w:rFonts w:asciiTheme="minorHAnsi" w:eastAsia="Times New Roman" w:hAnsiTheme="minorHAnsi" w:cstheme="minorHAnsi"/>
                <w:b/>
                <w:bCs/>
                <w:color w:val="000000"/>
                <w:lang w:val="ka-GE" w:eastAsia="sl-SI"/>
              </w:rPr>
              <w:t xml:space="preserve"> + </w:t>
            </w:r>
            <w:proofErr w:type="spellStart"/>
            <w:r w:rsidRPr="0013481C">
              <w:rPr>
                <w:rFonts w:asciiTheme="minorHAnsi" w:eastAsia="Times New Roman" w:hAnsiTheme="minorHAnsi" w:cstheme="minorHAnsi"/>
                <w:b/>
                <w:bCs/>
                <w:color w:val="000000"/>
                <w:lang w:val="ka-GE" w:eastAsia="sl-SI"/>
              </w:rPr>
              <w:t>FttX</w:t>
            </w:r>
            <w:proofErr w:type="spellEnd"/>
            <w:r w:rsidRPr="0013481C">
              <w:rPr>
                <w:rFonts w:asciiTheme="minorHAnsi" w:eastAsia="Times New Roman" w:hAnsiTheme="minorHAnsi" w:cstheme="minorHAnsi"/>
                <w:b/>
                <w:bCs/>
                <w:color w:val="000000"/>
                <w:lang w:val="ka-GE" w:eastAsia="sl-SI"/>
              </w:rPr>
              <w:t xml:space="preserve"> </w:t>
            </w:r>
          </w:p>
        </w:tc>
        <w:tc>
          <w:tcPr>
            <w:tcW w:w="1228" w:type="dxa"/>
            <w:tcBorders>
              <w:top w:val="nil"/>
              <w:left w:val="nil"/>
              <w:bottom w:val="single" w:sz="4" w:space="0" w:color="auto"/>
              <w:right w:val="single" w:sz="4" w:space="0" w:color="auto"/>
            </w:tcBorders>
            <w:shd w:val="clear" w:color="auto" w:fill="auto"/>
            <w:vAlign w:val="center"/>
            <w:hideMark/>
          </w:tcPr>
          <w:p w14:paraId="2D95C7FE"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9</w:t>
            </w:r>
          </w:p>
        </w:tc>
        <w:tc>
          <w:tcPr>
            <w:tcW w:w="1349" w:type="dxa"/>
            <w:tcBorders>
              <w:top w:val="nil"/>
              <w:left w:val="nil"/>
              <w:bottom w:val="single" w:sz="4" w:space="0" w:color="auto"/>
              <w:right w:val="single" w:sz="4" w:space="0" w:color="auto"/>
            </w:tcBorders>
            <w:shd w:val="clear" w:color="auto" w:fill="auto"/>
            <w:vAlign w:val="center"/>
            <w:hideMark/>
          </w:tcPr>
          <w:p w14:paraId="66261989"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2,647</w:t>
            </w:r>
          </w:p>
        </w:tc>
        <w:tc>
          <w:tcPr>
            <w:tcW w:w="1275" w:type="dxa"/>
            <w:tcBorders>
              <w:top w:val="nil"/>
              <w:left w:val="nil"/>
              <w:bottom w:val="single" w:sz="4" w:space="0" w:color="auto"/>
              <w:right w:val="single" w:sz="4" w:space="0" w:color="auto"/>
            </w:tcBorders>
            <w:shd w:val="clear" w:color="auto" w:fill="auto"/>
            <w:vAlign w:val="center"/>
            <w:hideMark/>
          </w:tcPr>
          <w:p w14:paraId="5EAE9ACC"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0.2</w:t>
            </w:r>
          </w:p>
        </w:tc>
        <w:tc>
          <w:tcPr>
            <w:tcW w:w="1276" w:type="dxa"/>
            <w:tcBorders>
              <w:top w:val="nil"/>
              <w:left w:val="nil"/>
              <w:bottom w:val="single" w:sz="4" w:space="0" w:color="auto"/>
              <w:right w:val="single" w:sz="4" w:space="0" w:color="auto"/>
            </w:tcBorders>
            <w:shd w:val="clear" w:color="auto" w:fill="auto"/>
            <w:vAlign w:val="center"/>
            <w:hideMark/>
          </w:tcPr>
          <w:p w14:paraId="6B7571E1"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8,824</w:t>
            </w:r>
          </w:p>
        </w:tc>
        <w:tc>
          <w:tcPr>
            <w:tcW w:w="1276" w:type="dxa"/>
            <w:tcBorders>
              <w:top w:val="nil"/>
              <w:left w:val="nil"/>
              <w:bottom w:val="single" w:sz="4" w:space="0" w:color="auto"/>
              <w:right w:val="single" w:sz="4" w:space="0" w:color="auto"/>
            </w:tcBorders>
            <w:shd w:val="clear" w:color="auto" w:fill="auto"/>
            <w:vAlign w:val="center"/>
            <w:hideMark/>
          </w:tcPr>
          <w:p w14:paraId="139EA28D"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2,478</w:t>
            </w:r>
          </w:p>
        </w:tc>
      </w:tr>
      <w:tr w:rsidR="00AF5229" w:rsidRPr="0013481C" w14:paraId="3348F2CA" w14:textId="77777777" w:rsidTr="00D26AC9">
        <w:trPr>
          <w:trHeight w:val="300"/>
        </w:trPr>
        <w:tc>
          <w:tcPr>
            <w:tcW w:w="1813" w:type="dxa"/>
            <w:tcBorders>
              <w:top w:val="nil"/>
              <w:left w:val="single" w:sz="4" w:space="0" w:color="auto"/>
              <w:bottom w:val="single" w:sz="4" w:space="0" w:color="auto"/>
              <w:right w:val="single" w:sz="4" w:space="0" w:color="auto"/>
            </w:tcBorders>
            <w:shd w:val="clear" w:color="auto" w:fill="auto"/>
            <w:vAlign w:val="bottom"/>
            <w:hideMark/>
          </w:tcPr>
          <w:p w14:paraId="61723F48"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proofErr w:type="spellStart"/>
            <w:r w:rsidRPr="0013481C">
              <w:rPr>
                <w:rFonts w:asciiTheme="minorHAnsi" w:eastAsia="Times New Roman" w:hAnsiTheme="minorHAnsi" w:cstheme="minorHAnsi"/>
                <w:b/>
                <w:bCs/>
                <w:color w:val="000000"/>
                <w:lang w:val="ka-GE" w:eastAsia="sl-SI"/>
              </w:rPr>
              <w:t>xDSL+FWA</w:t>
            </w:r>
            <w:proofErr w:type="spellEnd"/>
          </w:p>
        </w:tc>
        <w:tc>
          <w:tcPr>
            <w:tcW w:w="1228" w:type="dxa"/>
            <w:tcBorders>
              <w:top w:val="nil"/>
              <w:left w:val="nil"/>
              <w:bottom w:val="single" w:sz="4" w:space="0" w:color="auto"/>
              <w:right w:val="single" w:sz="4" w:space="0" w:color="auto"/>
            </w:tcBorders>
            <w:shd w:val="clear" w:color="auto" w:fill="auto"/>
            <w:vAlign w:val="center"/>
            <w:hideMark/>
          </w:tcPr>
          <w:p w14:paraId="76F28F3C"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31</w:t>
            </w:r>
          </w:p>
        </w:tc>
        <w:tc>
          <w:tcPr>
            <w:tcW w:w="1349" w:type="dxa"/>
            <w:tcBorders>
              <w:top w:val="nil"/>
              <w:left w:val="nil"/>
              <w:bottom w:val="single" w:sz="4" w:space="0" w:color="auto"/>
              <w:right w:val="single" w:sz="4" w:space="0" w:color="auto"/>
            </w:tcBorders>
            <w:shd w:val="clear" w:color="auto" w:fill="auto"/>
            <w:vAlign w:val="center"/>
            <w:hideMark/>
          </w:tcPr>
          <w:p w14:paraId="526DE815"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5,917</w:t>
            </w:r>
          </w:p>
        </w:tc>
        <w:tc>
          <w:tcPr>
            <w:tcW w:w="1275" w:type="dxa"/>
            <w:tcBorders>
              <w:top w:val="nil"/>
              <w:left w:val="nil"/>
              <w:bottom w:val="single" w:sz="4" w:space="0" w:color="auto"/>
              <w:right w:val="single" w:sz="4" w:space="0" w:color="auto"/>
            </w:tcBorders>
            <w:shd w:val="clear" w:color="auto" w:fill="auto"/>
            <w:vAlign w:val="center"/>
            <w:hideMark/>
          </w:tcPr>
          <w:p w14:paraId="5D6D4E0F"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0.5</w:t>
            </w:r>
          </w:p>
        </w:tc>
        <w:tc>
          <w:tcPr>
            <w:tcW w:w="1276" w:type="dxa"/>
            <w:tcBorders>
              <w:top w:val="nil"/>
              <w:left w:val="nil"/>
              <w:bottom w:val="single" w:sz="4" w:space="0" w:color="auto"/>
              <w:right w:val="single" w:sz="4" w:space="0" w:color="auto"/>
            </w:tcBorders>
            <w:shd w:val="clear" w:color="auto" w:fill="auto"/>
            <w:vAlign w:val="center"/>
            <w:hideMark/>
          </w:tcPr>
          <w:p w14:paraId="45588CE3"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22,466</w:t>
            </w:r>
          </w:p>
        </w:tc>
        <w:tc>
          <w:tcPr>
            <w:tcW w:w="1276" w:type="dxa"/>
            <w:tcBorders>
              <w:top w:val="nil"/>
              <w:left w:val="nil"/>
              <w:bottom w:val="single" w:sz="4" w:space="0" w:color="auto"/>
              <w:right w:val="single" w:sz="4" w:space="0" w:color="auto"/>
            </w:tcBorders>
            <w:shd w:val="clear" w:color="auto" w:fill="auto"/>
            <w:vAlign w:val="center"/>
            <w:hideMark/>
          </w:tcPr>
          <w:p w14:paraId="7121A878"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2,019</w:t>
            </w:r>
          </w:p>
        </w:tc>
      </w:tr>
      <w:tr w:rsidR="00AF5229" w:rsidRPr="0013481C" w14:paraId="1A35FB78" w14:textId="77777777" w:rsidTr="00D26AC9">
        <w:trPr>
          <w:trHeight w:val="252"/>
        </w:trPr>
        <w:tc>
          <w:tcPr>
            <w:tcW w:w="1813" w:type="dxa"/>
            <w:tcBorders>
              <w:top w:val="nil"/>
              <w:left w:val="single" w:sz="4" w:space="0" w:color="auto"/>
              <w:bottom w:val="single" w:sz="4" w:space="0" w:color="auto"/>
              <w:right w:val="single" w:sz="4" w:space="0" w:color="auto"/>
            </w:tcBorders>
            <w:shd w:val="clear" w:color="auto" w:fill="auto"/>
            <w:vAlign w:val="bottom"/>
            <w:hideMark/>
          </w:tcPr>
          <w:p w14:paraId="1096F824"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proofErr w:type="spellStart"/>
            <w:r w:rsidRPr="0013481C">
              <w:rPr>
                <w:rFonts w:asciiTheme="minorHAnsi" w:eastAsia="Times New Roman" w:hAnsiTheme="minorHAnsi" w:cstheme="minorHAnsi"/>
                <w:b/>
                <w:bCs/>
                <w:color w:val="000000"/>
                <w:lang w:val="ka-GE" w:eastAsia="sl-SI"/>
              </w:rPr>
              <w:t>xDSL</w:t>
            </w:r>
            <w:proofErr w:type="spellEnd"/>
            <w:r w:rsidRPr="0013481C">
              <w:rPr>
                <w:rFonts w:asciiTheme="minorHAnsi" w:eastAsia="Times New Roman" w:hAnsiTheme="minorHAnsi" w:cstheme="minorHAnsi"/>
                <w:b/>
                <w:bCs/>
                <w:color w:val="000000"/>
                <w:lang w:val="ka-GE" w:eastAsia="sl-SI"/>
              </w:rPr>
              <w:t xml:space="preserve"> გარეშე</w:t>
            </w:r>
          </w:p>
        </w:tc>
        <w:tc>
          <w:tcPr>
            <w:tcW w:w="1228" w:type="dxa"/>
            <w:tcBorders>
              <w:top w:val="nil"/>
              <w:left w:val="nil"/>
              <w:bottom w:val="single" w:sz="4" w:space="0" w:color="auto"/>
              <w:right w:val="single" w:sz="4" w:space="0" w:color="auto"/>
            </w:tcBorders>
            <w:shd w:val="clear" w:color="auto" w:fill="auto"/>
            <w:vAlign w:val="center"/>
            <w:hideMark/>
          </w:tcPr>
          <w:p w14:paraId="0ABA3EDE"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3,449</w:t>
            </w:r>
          </w:p>
        </w:tc>
        <w:tc>
          <w:tcPr>
            <w:tcW w:w="1349" w:type="dxa"/>
            <w:tcBorders>
              <w:top w:val="nil"/>
              <w:left w:val="nil"/>
              <w:bottom w:val="single" w:sz="4" w:space="0" w:color="auto"/>
              <w:right w:val="single" w:sz="4" w:space="0" w:color="auto"/>
            </w:tcBorders>
            <w:shd w:val="clear" w:color="auto" w:fill="auto"/>
            <w:vAlign w:val="center"/>
            <w:hideMark/>
          </w:tcPr>
          <w:p w14:paraId="260A908F"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438,659</w:t>
            </w:r>
          </w:p>
        </w:tc>
        <w:tc>
          <w:tcPr>
            <w:tcW w:w="1275" w:type="dxa"/>
            <w:tcBorders>
              <w:top w:val="nil"/>
              <w:left w:val="nil"/>
              <w:bottom w:val="single" w:sz="4" w:space="0" w:color="auto"/>
              <w:right w:val="single" w:sz="4" w:space="0" w:color="auto"/>
            </w:tcBorders>
            <w:shd w:val="clear" w:color="auto" w:fill="auto"/>
            <w:vAlign w:val="center"/>
            <w:hideMark/>
          </w:tcPr>
          <w:p w14:paraId="7E58837B"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35.0</w:t>
            </w:r>
          </w:p>
        </w:tc>
        <w:tc>
          <w:tcPr>
            <w:tcW w:w="1276" w:type="dxa"/>
            <w:tcBorders>
              <w:top w:val="nil"/>
              <w:left w:val="nil"/>
              <w:bottom w:val="single" w:sz="4" w:space="0" w:color="auto"/>
              <w:right w:val="single" w:sz="4" w:space="0" w:color="auto"/>
            </w:tcBorders>
            <w:shd w:val="clear" w:color="auto" w:fill="auto"/>
            <w:vAlign w:val="center"/>
            <w:hideMark/>
          </w:tcPr>
          <w:p w14:paraId="24B8F51B"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1,487,623</w:t>
            </w:r>
          </w:p>
        </w:tc>
        <w:tc>
          <w:tcPr>
            <w:tcW w:w="1276" w:type="dxa"/>
            <w:tcBorders>
              <w:top w:val="nil"/>
              <w:left w:val="nil"/>
              <w:bottom w:val="single" w:sz="4" w:space="0" w:color="auto"/>
              <w:right w:val="single" w:sz="4" w:space="0" w:color="auto"/>
            </w:tcBorders>
            <w:shd w:val="clear" w:color="auto" w:fill="auto"/>
            <w:vAlign w:val="center"/>
            <w:hideMark/>
          </w:tcPr>
          <w:p w14:paraId="669FC42E"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175,936</w:t>
            </w:r>
          </w:p>
        </w:tc>
      </w:tr>
      <w:tr w:rsidR="00AF5229" w:rsidRPr="0013481C" w14:paraId="65FFF7D2" w14:textId="77777777" w:rsidTr="00D26AC9">
        <w:trPr>
          <w:trHeight w:val="300"/>
        </w:trPr>
        <w:tc>
          <w:tcPr>
            <w:tcW w:w="1813"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bottom"/>
            <w:hideMark/>
          </w:tcPr>
          <w:p w14:paraId="23FCED82"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სულ</w:t>
            </w:r>
          </w:p>
        </w:tc>
        <w:tc>
          <w:tcPr>
            <w:tcW w:w="1228"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39304F92"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3,605</w:t>
            </w:r>
          </w:p>
        </w:tc>
        <w:tc>
          <w:tcPr>
            <w:tcW w:w="1349"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0D69687D"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1,251,975</w:t>
            </w:r>
          </w:p>
        </w:tc>
        <w:tc>
          <w:tcPr>
            <w:tcW w:w="1275"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1FDA2BB9"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100.0</w:t>
            </w:r>
          </w:p>
        </w:tc>
        <w:tc>
          <w:tcPr>
            <w:tcW w:w="127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0FCC2769"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3,679,745</w:t>
            </w:r>
          </w:p>
        </w:tc>
        <w:tc>
          <w:tcPr>
            <w:tcW w:w="127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26109A66"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956,927</w:t>
            </w:r>
          </w:p>
        </w:tc>
      </w:tr>
      <w:tr w:rsidR="00AF5229" w:rsidRPr="0013481C" w14:paraId="1A22791B" w14:textId="77777777" w:rsidTr="00D26AC9">
        <w:trPr>
          <w:trHeight w:val="135"/>
        </w:trPr>
        <w:tc>
          <w:tcPr>
            <w:tcW w:w="1813" w:type="dxa"/>
            <w:tcBorders>
              <w:top w:val="nil"/>
              <w:left w:val="nil"/>
              <w:bottom w:val="nil"/>
              <w:right w:val="nil"/>
            </w:tcBorders>
            <w:shd w:val="clear" w:color="auto" w:fill="auto"/>
            <w:vAlign w:val="bottom"/>
            <w:hideMark/>
          </w:tcPr>
          <w:p w14:paraId="27D3190B"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p>
        </w:tc>
        <w:tc>
          <w:tcPr>
            <w:tcW w:w="1228" w:type="dxa"/>
            <w:tcBorders>
              <w:top w:val="nil"/>
              <w:left w:val="nil"/>
              <w:bottom w:val="nil"/>
              <w:right w:val="nil"/>
            </w:tcBorders>
            <w:shd w:val="clear" w:color="auto" w:fill="auto"/>
            <w:vAlign w:val="center"/>
            <w:hideMark/>
          </w:tcPr>
          <w:p w14:paraId="68748818" w14:textId="77777777" w:rsidR="00AF5229" w:rsidRPr="0013481C" w:rsidRDefault="00AF5229" w:rsidP="00D26AC9">
            <w:pPr>
              <w:spacing w:after="0" w:line="240" w:lineRule="auto"/>
              <w:jc w:val="center"/>
              <w:rPr>
                <w:rFonts w:asciiTheme="minorHAnsi" w:eastAsia="Times New Roman" w:hAnsiTheme="minorHAnsi" w:cstheme="minorHAnsi"/>
                <w:sz w:val="20"/>
                <w:szCs w:val="20"/>
                <w:lang w:val="ka-GE" w:eastAsia="sl-SI"/>
              </w:rPr>
            </w:pPr>
          </w:p>
        </w:tc>
        <w:tc>
          <w:tcPr>
            <w:tcW w:w="1349" w:type="dxa"/>
            <w:tcBorders>
              <w:top w:val="nil"/>
              <w:left w:val="nil"/>
              <w:bottom w:val="nil"/>
              <w:right w:val="nil"/>
            </w:tcBorders>
            <w:shd w:val="clear" w:color="auto" w:fill="auto"/>
            <w:vAlign w:val="center"/>
            <w:hideMark/>
          </w:tcPr>
          <w:p w14:paraId="5995FD66" w14:textId="77777777" w:rsidR="00AF5229" w:rsidRPr="0013481C" w:rsidRDefault="00AF5229" w:rsidP="00D26AC9">
            <w:pPr>
              <w:spacing w:after="0" w:line="240" w:lineRule="auto"/>
              <w:ind w:firstLineChars="100" w:firstLine="200"/>
              <w:jc w:val="right"/>
              <w:rPr>
                <w:rFonts w:asciiTheme="minorHAnsi" w:eastAsia="Times New Roman" w:hAnsiTheme="minorHAnsi" w:cstheme="minorHAnsi"/>
                <w:sz w:val="20"/>
                <w:szCs w:val="20"/>
                <w:lang w:val="ka-GE" w:eastAsia="sl-SI"/>
              </w:rPr>
            </w:pPr>
          </w:p>
        </w:tc>
        <w:tc>
          <w:tcPr>
            <w:tcW w:w="1275" w:type="dxa"/>
            <w:tcBorders>
              <w:top w:val="nil"/>
              <w:left w:val="nil"/>
              <w:bottom w:val="nil"/>
              <w:right w:val="nil"/>
            </w:tcBorders>
            <w:shd w:val="clear" w:color="auto" w:fill="auto"/>
            <w:vAlign w:val="center"/>
            <w:hideMark/>
          </w:tcPr>
          <w:p w14:paraId="6A27157B" w14:textId="77777777" w:rsidR="00AF5229" w:rsidRPr="0013481C" w:rsidRDefault="00AF5229" w:rsidP="00D26AC9">
            <w:pPr>
              <w:spacing w:after="0" w:line="240" w:lineRule="auto"/>
              <w:ind w:firstLineChars="100" w:firstLine="200"/>
              <w:jc w:val="right"/>
              <w:rPr>
                <w:rFonts w:asciiTheme="minorHAnsi" w:eastAsia="Times New Roman" w:hAnsiTheme="minorHAnsi" w:cstheme="minorHAnsi"/>
                <w:sz w:val="20"/>
                <w:szCs w:val="20"/>
                <w:lang w:val="ka-GE" w:eastAsia="sl-SI"/>
              </w:rPr>
            </w:pPr>
          </w:p>
        </w:tc>
        <w:tc>
          <w:tcPr>
            <w:tcW w:w="1276" w:type="dxa"/>
            <w:tcBorders>
              <w:top w:val="nil"/>
              <w:left w:val="nil"/>
              <w:bottom w:val="nil"/>
              <w:right w:val="nil"/>
            </w:tcBorders>
            <w:shd w:val="clear" w:color="auto" w:fill="auto"/>
            <w:vAlign w:val="center"/>
            <w:hideMark/>
          </w:tcPr>
          <w:p w14:paraId="7870114E" w14:textId="77777777" w:rsidR="00AF5229" w:rsidRPr="0013481C" w:rsidRDefault="00AF5229" w:rsidP="00D26AC9">
            <w:pPr>
              <w:spacing w:after="0" w:line="240" w:lineRule="auto"/>
              <w:ind w:firstLineChars="100" w:firstLine="200"/>
              <w:jc w:val="right"/>
              <w:rPr>
                <w:rFonts w:asciiTheme="minorHAnsi" w:eastAsia="Times New Roman" w:hAnsiTheme="minorHAnsi" w:cstheme="minorHAnsi"/>
                <w:sz w:val="20"/>
                <w:szCs w:val="20"/>
                <w:lang w:val="ka-GE" w:eastAsia="sl-SI"/>
              </w:rPr>
            </w:pPr>
          </w:p>
        </w:tc>
        <w:tc>
          <w:tcPr>
            <w:tcW w:w="1276" w:type="dxa"/>
            <w:tcBorders>
              <w:top w:val="nil"/>
              <w:left w:val="nil"/>
              <w:bottom w:val="nil"/>
              <w:right w:val="nil"/>
            </w:tcBorders>
            <w:shd w:val="clear" w:color="auto" w:fill="auto"/>
            <w:vAlign w:val="center"/>
            <w:hideMark/>
          </w:tcPr>
          <w:p w14:paraId="7E54E6AD" w14:textId="77777777" w:rsidR="00AF5229" w:rsidRPr="0013481C" w:rsidRDefault="00AF5229" w:rsidP="00D26AC9">
            <w:pPr>
              <w:spacing w:after="0" w:line="240" w:lineRule="auto"/>
              <w:ind w:firstLineChars="100" w:firstLine="200"/>
              <w:jc w:val="right"/>
              <w:rPr>
                <w:rFonts w:asciiTheme="minorHAnsi" w:eastAsia="Times New Roman" w:hAnsiTheme="minorHAnsi" w:cstheme="minorHAnsi"/>
                <w:sz w:val="20"/>
                <w:szCs w:val="20"/>
                <w:lang w:val="ka-GE" w:eastAsia="sl-SI"/>
              </w:rPr>
            </w:pPr>
          </w:p>
        </w:tc>
      </w:tr>
      <w:tr w:rsidR="00AF5229" w:rsidRPr="0013481C" w14:paraId="19BA78A1" w14:textId="77777777" w:rsidTr="00D26AC9">
        <w:trPr>
          <w:trHeight w:val="600"/>
        </w:trPr>
        <w:tc>
          <w:tcPr>
            <w:tcW w:w="181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8CB6D5"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თბილისი</w:t>
            </w:r>
            <w:r w:rsidRPr="0013481C">
              <w:rPr>
                <w:rFonts w:asciiTheme="minorHAnsi" w:eastAsia="Times New Roman" w:hAnsiTheme="minorHAnsi" w:cstheme="minorHAnsi"/>
                <w:b/>
                <w:bCs/>
                <w:color w:val="000000"/>
                <w:lang w:val="ka-GE" w:eastAsia="sl-SI"/>
              </w:rPr>
              <w:br/>
            </w:r>
            <w:proofErr w:type="spellStart"/>
            <w:r w:rsidRPr="0013481C">
              <w:rPr>
                <w:rFonts w:asciiTheme="minorHAnsi" w:eastAsia="Times New Roman" w:hAnsiTheme="minorHAnsi" w:cstheme="minorHAnsi"/>
                <w:b/>
                <w:bCs/>
                <w:color w:val="000000"/>
                <w:lang w:val="ka-GE" w:eastAsia="sl-SI"/>
              </w:rPr>
              <w:t>xDSL</w:t>
            </w:r>
            <w:proofErr w:type="spellEnd"/>
            <w:r w:rsidRPr="0013481C">
              <w:rPr>
                <w:rFonts w:asciiTheme="minorHAnsi" w:eastAsia="Times New Roman" w:hAnsiTheme="minorHAnsi" w:cstheme="minorHAnsi"/>
                <w:b/>
                <w:bCs/>
                <w:color w:val="000000"/>
                <w:lang w:val="ka-GE" w:eastAsia="sl-SI"/>
              </w:rPr>
              <w:t xml:space="preserve"> + </w:t>
            </w:r>
            <w:proofErr w:type="spellStart"/>
            <w:r w:rsidRPr="0013481C">
              <w:rPr>
                <w:rFonts w:asciiTheme="minorHAnsi" w:eastAsia="Times New Roman" w:hAnsiTheme="minorHAnsi" w:cstheme="minorHAnsi"/>
                <w:b/>
                <w:bCs/>
                <w:color w:val="000000"/>
                <w:lang w:val="ka-GE" w:eastAsia="sl-SI"/>
              </w:rPr>
              <w:t>FttX</w:t>
            </w:r>
            <w:proofErr w:type="spellEnd"/>
            <w:r w:rsidRPr="0013481C">
              <w:rPr>
                <w:rFonts w:asciiTheme="minorHAnsi" w:eastAsia="Times New Roman" w:hAnsiTheme="minorHAnsi" w:cstheme="minorHAnsi"/>
                <w:b/>
                <w:bCs/>
                <w:color w:val="000000"/>
                <w:lang w:val="ka-GE" w:eastAsia="sl-SI"/>
              </w:rPr>
              <w:t xml:space="preserve"> + </w:t>
            </w:r>
            <w:proofErr w:type="spellStart"/>
            <w:r w:rsidRPr="0013481C">
              <w:rPr>
                <w:rFonts w:asciiTheme="minorHAnsi" w:eastAsia="Times New Roman" w:hAnsiTheme="minorHAnsi" w:cstheme="minorHAnsi"/>
                <w:b/>
                <w:bCs/>
                <w:color w:val="000000"/>
                <w:lang w:val="ka-GE" w:eastAsia="sl-SI"/>
              </w:rPr>
              <w:t>FWA</w:t>
            </w:r>
            <w:proofErr w:type="spellEnd"/>
          </w:p>
        </w:tc>
        <w:tc>
          <w:tcPr>
            <w:tcW w:w="1228" w:type="dxa"/>
            <w:tcBorders>
              <w:top w:val="single" w:sz="4" w:space="0" w:color="auto"/>
              <w:left w:val="nil"/>
              <w:bottom w:val="single" w:sz="4" w:space="0" w:color="auto"/>
              <w:right w:val="single" w:sz="4" w:space="0" w:color="auto"/>
            </w:tcBorders>
            <w:shd w:val="clear" w:color="auto" w:fill="auto"/>
            <w:vAlign w:val="center"/>
            <w:hideMark/>
          </w:tcPr>
          <w:p w14:paraId="2C4EE1CC"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14:paraId="69390F78"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464,688</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4D136FEB"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37.1</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7DB977D6"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1,108,717</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4F375B68"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425,610</w:t>
            </w:r>
          </w:p>
        </w:tc>
      </w:tr>
      <w:tr w:rsidR="00AF5229" w:rsidRPr="0013481C" w14:paraId="54E997AD" w14:textId="77777777" w:rsidTr="00D26AC9">
        <w:trPr>
          <w:trHeight w:val="600"/>
        </w:trPr>
        <w:tc>
          <w:tcPr>
            <w:tcW w:w="1813" w:type="dxa"/>
            <w:tcBorders>
              <w:top w:val="single" w:sz="4" w:space="0" w:color="auto"/>
              <w:left w:val="single" w:sz="4" w:space="0" w:color="auto"/>
              <w:bottom w:val="single" w:sz="4" w:space="0" w:color="auto"/>
              <w:right w:val="single" w:sz="4" w:space="0" w:color="auto"/>
            </w:tcBorders>
            <w:shd w:val="clear" w:color="auto" w:fill="auto"/>
            <w:vAlign w:val="bottom"/>
          </w:tcPr>
          <w:p w14:paraId="21B275C8"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r w:rsidRPr="0013481C">
              <w:rPr>
                <w:rFonts w:asciiTheme="minorHAnsi" w:hAnsiTheme="minorHAnsi" w:cstheme="minorHAnsi"/>
                <w:b/>
                <w:bCs/>
                <w:color w:val="000000"/>
                <w:lang w:val="ka-GE"/>
              </w:rPr>
              <w:t>სხვა</w:t>
            </w:r>
            <w:r w:rsidRPr="0013481C">
              <w:rPr>
                <w:rFonts w:asciiTheme="minorHAnsi" w:hAnsiTheme="minorHAnsi" w:cstheme="minorHAnsi"/>
                <w:b/>
                <w:bCs/>
                <w:color w:val="000000"/>
                <w:lang w:val="ka-GE"/>
              </w:rPr>
              <w:br/>
            </w:r>
            <w:proofErr w:type="spellStart"/>
            <w:r w:rsidRPr="0013481C">
              <w:rPr>
                <w:rFonts w:asciiTheme="minorHAnsi" w:hAnsiTheme="minorHAnsi" w:cstheme="minorHAnsi"/>
                <w:b/>
                <w:bCs/>
                <w:color w:val="000000"/>
                <w:lang w:val="ka-GE"/>
              </w:rPr>
              <w:t>xDSL</w:t>
            </w:r>
            <w:proofErr w:type="spellEnd"/>
            <w:r w:rsidRPr="0013481C">
              <w:rPr>
                <w:rFonts w:asciiTheme="minorHAnsi" w:hAnsiTheme="minorHAnsi" w:cstheme="minorHAnsi"/>
                <w:b/>
                <w:bCs/>
                <w:color w:val="000000"/>
                <w:lang w:val="ka-GE"/>
              </w:rPr>
              <w:t xml:space="preserve"> + </w:t>
            </w:r>
            <w:proofErr w:type="spellStart"/>
            <w:r w:rsidRPr="0013481C">
              <w:rPr>
                <w:rFonts w:asciiTheme="minorHAnsi" w:hAnsiTheme="minorHAnsi" w:cstheme="minorHAnsi"/>
                <w:b/>
                <w:bCs/>
                <w:color w:val="000000"/>
                <w:lang w:val="ka-GE"/>
              </w:rPr>
              <w:t>FttX</w:t>
            </w:r>
            <w:proofErr w:type="spellEnd"/>
            <w:r w:rsidRPr="0013481C">
              <w:rPr>
                <w:rFonts w:asciiTheme="minorHAnsi" w:hAnsiTheme="minorHAnsi" w:cstheme="minorHAnsi"/>
                <w:b/>
                <w:bCs/>
                <w:color w:val="000000"/>
                <w:lang w:val="ka-GE"/>
              </w:rPr>
              <w:t xml:space="preserve"> + </w:t>
            </w:r>
            <w:proofErr w:type="spellStart"/>
            <w:r w:rsidRPr="0013481C">
              <w:rPr>
                <w:rFonts w:asciiTheme="minorHAnsi" w:hAnsiTheme="minorHAnsi" w:cstheme="minorHAnsi"/>
                <w:b/>
                <w:bCs/>
                <w:color w:val="000000"/>
                <w:lang w:val="ka-GE"/>
              </w:rPr>
              <w:t>FWA</w:t>
            </w:r>
            <w:proofErr w:type="spellEnd"/>
          </w:p>
        </w:tc>
        <w:tc>
          <w:tcPr>
            <w:tcW w:w="1228" w:type="dxa"/>
            <w:tcBorders>
              <w:top w:val="single" w:sz="4" w:space="0" w:color="auto"/>
              <w:left w:val="nil"/>
              <w:bottom w:val="single" w:sz="4" w:space="0" w:color="auto"/>
              <w:right w:val="single" w:sz="4" w:space="0" w:color="auto"/>
            </w:tcBorders>
            <w:shd w:val="clear" w:color="auto" w:fill="auto"/>
            <w:vAlign w:val="center"/>
          </w:tcPr>
          <w:p w14:paraId="565D4376"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98</w:t>
            </w:r>
          </w:p>
        </w:tc>
        <w:tc>
          <w:tcPr>
            <w:tcW w:w="1349" w:type="dxa"/>
            <w:tcBorders>
              <w:top w:val="single" w:sz="4" w:space="0" w:color="auto"/>
              <w:left w:val="nil"/>
              <w:bottom w:val="single" w:sz="4" w:space="0" w:color="auto"/>
              <w:right w:val="single" w:sz="4" w:space="0" w:color="auto"/>
            </w:tcBorders>
            <w:shd w:val="clear" w:color="auto" w:fill="auto"/>
            <w:vAlign w:val="center"/>
          </w:tcPr>
          <w:p w14:paraId="52F1DC7C"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338,885</w:t>
            </w:r>
          </w:p>
        </w:tc>
        <w:tc>
          <w:tcPr>
            <w:tcW w:w="1275" w:type="dxa"/>
            <w:tcBorders>
              <w:top w:val="single" w:sz="4" w:space="0" w:color="auto"/>
              <w:left w:val="nil"/>
              <w:bottom w:val="single" w:sz="4" w:space="0" w:color="auto"/>
              <w:right w:val="single" w:sz="4" w:space="0" w:color="auto"/>
            </w:tcBorders>
            <w:shd w:val="clear" w:color="auto" w:fill="auto"/>
            <w:vAlign w:val="center"/>
          </w:tcPr>
          <w:p w14:paraId="23A459FD"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27.1</w:t>
            </w:r>
          </w:p>
        </w:tc>
        <w:tc>
          <w:tcPr>
            <w:tcW w:w="1276" w:type="dxa"/>
            <w:tcBorders>
              <w:top w:val="single" w:sz="4" w:space="0" w:color="auto"/>
              <w:left w:val="nil"/>
              <w:bottom w:val="single" w:sz="4" w:space="0" w:color="auto"/>
              <w:right w:val="single" w:sz="4" w:space="0" w:color="auto"/>
            </w:tcBorders>
            <w:shd w:val="clear" w:color="auto" w:fill="auto"/>
            <w:vAlign w:val="center"/>
          </w:tcPr>
          <w:p w14:paraId="731D09B0"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1,047,445</w:t>
            </w:r>
          </w:p>
        </w:tc>
        <w:tc>
          <w:tcPr>
            <w:tcW w:w="1276" w:type="dxa"/>
            <w:tcBorders>
              <w:top w:val="single" w:sz="4" w:space="0" w:color="auto"/>
              <w:left w:val="nil"/>
              <w:bottom w:val="single" w:sz="4" w:space="0" w:color="auto"/>
              <w:right w:val="single" w:sz="4" w:space="0" w:color="auto"/>
            </w:tcBorders>
            <w:shd w:val="clear" w:color="auto" w:fill="auto"/>
            <w:vAlign w:val="center"/>
          </w:tcPr>
          <w:p w14:paraId="3C09896B"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350,728</w:t>
            </w:r>
          </w:p>
        </w:tc>
      </w:tr>
    </w:tbl>
    <w:p w14:paraId="206C9E78" w14:textId="77777777" w:rsidR="00AF5229" w:rsidRPr="0013481C" w:rsidRDefault="00AF5229" w:rsidP="00AF5229">
      <w:pPr>
        <w:pStyle w:val="Caption"/>
        <w:jc w:val="center"/>
        <w:rPr>
          <w:rFonts w:cstheme="minorHAnsi"/>
          <w:i w:val="0"/>
          <w:iCs w:val="0"/>
          <w:sz w:val="2"/>
          <w:szCs w:val="2"/>
          <w:lang w:val="ka-GE"/>
        </w:rPr>
      </w:pPr>
    </w:p>
    <w:p w14:paraId="4CDC6B52" w14:textId="4F5D392F" w:rsidR="00AF5229" w:rsidRPr="0013481C" w:rsidRDefault="00AF5229" w:rsidP="00F06C1A">
      <w:pPr>
        <w:pStyle w:val="Caption"/>
        <w:jc w:val="center"/>
        <w:rPr>
          <w:rFonts w:cstheme="minorHAnsi"/>
          <w:i w:val="0"/>
          <w:iCs w:val="0"/>
          <w:sz w:val="20"/>
          <w:szCs w:val="20"/>
          <w:lang w:val="ka-GE"/>
        </w:rPr>
      </w:pPr>
      <w:r w:rsidRPr="0013481C">
        <w:rPr>
          <w:rFonts w:cstheme="minorHAnsi"/>
          <w:i w:val="0"/>
          <w:iCs w:val="0"/>
          <w:sz w:val="20"/>
          <w:szCs w:val="20"/>
          <w:lang w:val="ka-GE"/>
        </w:rPr>
        <w:t>წყარო: პასუხები დაფარვის შესახებ კითხვარზე</w:t>
      </w:r>
      <w:bookmarkStart w:id="113" w:name="_Hlk148205033"/>
    </w:p>
    <w:p w14:paraId="3F0E0983" w14:textId="77777777" w:rsidR="00AF5229" w:rsidRPr="0013481C" w:rsidRDefault="00AF5229" w:rsidP="00AF5229">
      <w:pPr>
        <w:pStyle w:val="Caption"/>
        <w:jc w:val="center"/>
        <w:rPr>
          <w:rFonts w:cstheme="minorHAnsi"/>
          <w:sz w:val="20"/>
          <w:szCs w:val="20"/>
          <w:lang w:val="ka-GE"/>
        </w:rPr>
      </w:pPr>
    </w:p>
    <w:p w14:paraId="188FC441" w14:textId="6442EB00" w:rsidR="00AF5229" w:rsidRPr="0013481C" w:rsidRDefault="00C24F58" w:rsidP="00ED3E53">
      <w:pPr>
        <w:pStyle w:val="Caption"/>
        <w:jc w:val="center"/>
        <w:rPr>
          <w:rFonts w:cstheme="minorHAnsi"/>
          <w:sz w:val="20"/>
          <w:szCs w:val="20"/>
          <w:lang w:val="ka-GE"/>
        </w:rPr>
      </w:pPr>
      <w:bookmarkStart w:id="114" w:name="_Toc158309467"/>
      <w:r>
        <w:rPr>
          <w:lang w:val="ka-GE"/>
        </w:rPr>
        <w:t>გრაფიკი</w:t>
      </w:r>
      <w:r w:rsidR="00ED3E53" w:rsidRPr="0013481C">
        <w:t xml:space="preserve"> </w:t>
      </w:r>
      <w:r w:rsidR="00ED3E53" w:rsidRPr="0013481C">
        <w:fldChar w:fldCharType="begin"/>
      </w:r>
      <w:r w:rsidR="00ED3E53" w:rsidRPr="0013481C">
        <w:instrText xml:space="preserve"> SEQ ფიგურა \* ARABIC </w:instrText>
      </w:r>
      <w:r w:rsidR="00ED3E53" w:rsidRPr="0013481C">
        <w:fldChar w:fldCharType="separate"/>
      </w:r>
      <w:r w:rsidR="00EA2D3F" w:rsidRPr="0013481C">
        <w:rPr>
          <w:noProof/>
        </w:rPr>
        <w:t>9</w:t>
      </w:r>
      <w:r w:rsidR="00ED3E53" w:rsidRPr="0013481C">
        <w:fldChar w:fldCharType="end"/>
      </w:r>
      <w:r w:rsidR="00ED3E53" w:rsidRPr="0013481C">
        <w:t xml:space="preserve"> ტექნოლოგიის გადაფარვა - xDSL სხვა ტექნოლოგიებთან შედარებით</w:t>
      </w:r>
      <w:bookmarkEnd w:id="114"/>
    </w:p>
    <w:bookmarkEnd w:id="113"/>
    <w:p w14:paraId="5E68A709" w14:textId="77777777" w:rsidR="00AF5229" w:rsidRPr="0013481C" w:rsidRDefault="00AF5229" w:rsidP="00AF5229">
      <w:pPr>
        <w:jc w:val="center"/>
        <w:rPr>
          <w:rFonts w:asciiTheme="minorHAnsi" w:hAnsiTheme="minorHAnsi" w:cstheme="minorHAnsi"/>
          <w:sz w:val="24"/>
          <w:szCs w:val="24"/>
          <w:lang w:val="ka-GE"/>
        </w:rPr>
      </w:pPr>
      <w:r w:rsidRPr="0013481C">
        <w:rPr>
          <w:rFonts w:asciiTheme="minorHAnsi" w:hAnsiTheme="minorHAnsi" w:cstheme="minorHAnsi"/>
          <w:noProof/>
          <w:sz w:val="24"/>
          <w:szCs w:val="24"/>
          <w:lang w:val="en-US"/>
        </w:rPr>
        <w:drawing>
          <wp:inline distT="0" distB="0" distL="0" distR="0" wp14:anchorId="0B5EE070" wp14:editId="51D4CDDA">
            <wp:extent cx="4909792" cy="2337921"/>
            <wp:effectExtent l="0" t="0" r="5715" b="5715"/>
            <wp:docPr id="40" name="Picture 40"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white sheet with black text&#10;&#10;Description automatically generated"/>
                    <pic:cNvPicPr/>
                  </pic:nvPicPr>
                  <pic:blipFill>
                    <a:blip r:embed="rId16"/>
                    <a:stretch>
                      <a:fillRect/>
                    </a:stretch>
                  </pic:blipFill>
                  <pic:spPr>
                    <a:xfrm>
                      <a:off x="0" y="0"/>
                      <a:ext cx="4938040" cy="2351372"/>
                    </a:xfrm>
                    <a:prstGeom prst="rect">
                      <a:avLst/>
                    </a:prstGeom>
                  </pic:spPr>
                </pic:pic>
              </a:graphicData>
            </a:graphic>
          </wp:inline>
        </w:drawing>
      </w:r>
    </w:p>
    <w:p w14:paraId="6FDCF1AA" w14:textId="77777777" w:rsidR="00AF5229" w:rsidRPr="0013481C" w:rsidRDefault="00AF5229" w:rsidP="00AF5229">
      <w:pPr>
        <w:pStyle w:val="Caption"/>
        <w:jc w:val="center"/>
        <w:rPr>
          <w:rFonts w:cstheme="minorHAnsi"/>
          <w:sz w:val="20"/>
          <w:szCs w:val="20"/>
          <w:lang w:val="ka-GE"/>
        </w:rPr>
      </w:pPr>
      <w:r w:rsidRPr="0013481C">
        <w:rPr>
          <w:rFonts w:cstheme="minorHAnsi"/>
          <w:i w:val="0"/>
          <w:iCs w:val="0"/>
          <w:sz w:val="20"/>
          <w:szCs w:val="20"/>
          <w:lang w:val="ka-GE"/>
        </w:rPr>
        <w:t>წყარო: პასუხები დაფარვის შესახებ კითხვარზე</w:t>
      </w:r>
    </w:p>
    <w:p w14:paraId="0A2FE818" w14:textId="385E07A5" w:rsidR="00AF5229" w:rsidRPr="0013481C" w:rsidRDefault="00AF5229" w:rsidP="00AF5229">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ევროკავშირის მრავალი ქვეყნისგან განსხვავებით, მხოლოდ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-ის მქონე დასახლებების რაოდენობა დაბალია (მთლიანი </w:t>
      </w:r>
      <w:r w:rsidR="004C5A20">
        <w:rPr>
          <w:rFonts w:asciiTheme="minorHAnsi" w:hAnsiTheme="minorHAnsi" w:cstheme="minorHAnsi"/>
          <w:sz w:val="24"/>
          <w:szCs w:val="24"/>
          <w:lang w:val="ka-GE"/>
        </w:rPr>
        <w:t>შინამეურნეობების</w:t>
      </w:r>
      <w:r w:rsidR="004C5A20"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დაახლოებით 0.1%). </w:t>
      </w:r>
      <w:r w:rsidR="004C5A20">
        <w:rPr>
          <w:rFonts w:asciiTheme="minorHAnsi" w:hAnsiTheme="minorHAnsi" w:cstheme="minorHAnsi"/>
          <w:sz w:val="24"/>
          <w:szCs w:val="24"/>
          <w:lang w:val="ka-GE"/>
        </w:rPr>
        <w:t xml:space="preserve">შესაბამისად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ქსელები</w:t>
      </w:r>
      <w:r w:rsidR="004C5A20">
        <w:rPr>
          <w:rFonts w:asciiTheme="minorHAnsi" w:hAnsiTheme="minorHAnsi" w:cstheme="minorHAnsi"/>
          <w:sz w:val="24"/>
          <w:szCs w:val="24"/>
          <w:lang w:val="ka-GE"/>
        </w:rPr>
        <w:t xml:space="preserve"> დასახლებების დონეზე</w:t>
      </w:r>
      <w:r w:rsidRPr="0013481C">
        <w:rPr>
          <w:rFonts w:asciiTheme="minorHAnsi" w:hAnsiTheme="minorHAnsi" w:cstheme="minorHAnsi"/>
          <w:sz w:val="24"/>
          <w:szCs w:val="24"/>
          <w:lang w:val="ka-GE"/>
        </w:rPr>
        <w:t>, თითქმის 100%</w:t>
      </w:r>
      <w:r w:rsidR="004C5A20">
        <w:rPr>
          <w:rFonts w:asciiTheme="minorHAnsi" w:hAnsiTheme="minorHAnsi" w:cstheme="minorHAnsi"/>
          <w:sz w:val="24"/>
          <w:szCs w:val="24"/>
          <w:lang w:val="ka-GE"/>
        </w:rPr>
        <w:t>-ით არის</w:t>
      </w:r>
      <w:r w:rsidRPr="0013481C">
        <w:rPr>
          <w:rFonts w:asciiTheme="minorHAnsi" w:hAnsiTheme="minorHAnsi" w:cstheme="minorHAnsi"/>
          <w:sz w:val="24"/>
          <w:szCs w:val="24"/>
          <w:lang w:val="ka-GE"/>
        </w:rPr>
        <w:t xml:space="preserve"> გადაფარული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და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ქსელებით. მივიჩნევთ, რომ საქართველოში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ქსელით </w:t>
      </w:r>
      <w:r w:rsidR="00E25033">
        <w:rPr>
          <w:rFonts w:asciiTheme="minorHAnsi" w:hAnsiTheme="minorHAnsi" w:cstheme="minorHAnsi"/>
          <w:sz w:val="24"/>
          <w:szCs w:val="24"/>
          <w:lang w:val="ka-GE"/>
        </w:rPr>
        <w:t xml:space="preserve">ფიქსირებული </w:t>
      </w:r>
      <w:proofErr w:type="spellStart"/>
      <w:r w:rsidR="00E25033">
        <w:rPr>
          <w:rFonts w:asciiTheme="minorHAnsi" w:hAnsiTheme="minorHAnsi" w:cstheme="minorHAnsi"/>
          <w:sz w:val="24"/>
          <w:szCs w:val="24"/>
          <w:lang w:val="ka-GE"/>
        </w:rPr>
        <w:t>ფართოზოლოვანი</w:t>
      </w:r>
      <w:proofErr w:type="spellEnd"/>
      <w:r w:rsidR="00E25033">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მომსახურების მიწოდება აღარ განხორციელდება ამ ბაზრის ანალიზის პერსპექტიული დროის ჰორიზონტის ბოლომდე.</w:t>
      </w:r>
    </w:p>
    <w:p w14:paraId="6AE79265" w14:textId="57259434" w:rsidR="00AF5229" w:rsidRPr="0013481C" w:rsidRDefault="00C24F58" w:rsidP="00772C1E">
      <w:pPr>
        <w:pStyle w:val="Caption"/>
        <w:keepNext/>
        <w:jc w:val="center"/>
      </w:pPr>
      <w:bookmarkStart w:id="115" w:name="_Toc150351940"/>
      <w:bookmarkStart w:id="116" w:name="_Toc158309468"/>
      <w:r>
        <w:rPr>
          <w:lang w:val="ka-GE"/>
        </w:rPr>
        <w:t>ცხრილი</w:t>
      </w:r>
      <w:r w:rsidR="006643DC" w:rsidRPr="0013481C">
        <w:t xml:space="preserve"> </w:t>
      </w:r>
      <w:r w:rsidR="006643DC" w:rsidRPr="0013481C">
        <w:fldChar w:fldCharType="begin"/>
      </w:r>
      <w:r w:rsidR="006643DC" w:rsidRPr="0013481C">
        <w:instrText xml:space="preserve"> SEQ ფიგურა \* ARABIC </w:instrText>
      </w:r>
      <w:r w:rsidR="006643DC" w:rsidRPr="0013481C">
        <w:fldChar w:fldCharType="separate"/>
      </w:r>
      <w:r w:rsidR="00EA2D3F" w:rsidRPr="0013481C">
        <w:rPr>
          <w:noProof/>
        </w:rPr>
        <w:t>10</w:t>
      </w:r>
      <w:r w:rsidR="006643DC" w:rsidRPr="0013481C">
        <w:fldChar w:fldCharType="end"/>
      </w:r>
      <w:r w:rsidR="006643DC" w:rsidRPr="0013481C">
        <w:t xml:space="preserve"> FWA ქსელების დაფარვა სხვა ტექნოლოგიებთან </w:t>
      </w:r>
      <w:r w:rsidR="006643DC" w:rsidRPr="0013481C">
        <w:rPr>
          <w:lang w:val="ka-GE"/>
        </w:rPr>
        <w:t>მიმართებაში</w:t>
      </w:r>
      <w:r w:rsidR="006643DC" w:rsidRPr="0013481C">
        <w:t xml:space="preserve"> (ოპტიკურ-ბოჭკოვანი, სპილენძი)</w:t>
      </w:r>
      <w:bookmarkEnd w:id="115"/>
      <w:bookmarkEnd w:id="116"/>
    </w:p>
    <w:tbl>
      <w:tblPr>
        <w:tblW w:w="9208" w:type="dxa"/>
        <w:tblCellMar>
          <w:left w:w="70" w:type="dxa"/>
          <w:right w:w="70" w:type="dxa"/>
        </w:tblCellMar>
        <w:tblLook w:val="04A0" w:firstRow="1" w:lastRow="0" w:firstColumn="1" w:lastColumn="0" w:noHBand="0" w:noVBand="1"/>
      </w:tblPr>
      <w:tblGrid>
        <w:gridCol w:w="1538"/>
        <w:gridCol w:w="1330"/>
        <w:gridCol w:w="1900"/>
        <w:gridCol w:w="1900"/>
        <w:gridCol w:w="1373"/>
        <w:gridCol w:w="1167"/>
      </w:tblGrid>
      <w:tr w:rsidR="00AF5229" w:rsidRPr="0013481C" w14:paraId="3E97B392" w14:textId="77777777" w:rsidTr="00D26AC9">
        <w:trPr>
          <w:trHeight w:val="600"/>
        </w:trPr>
        <w:tc>
          <w:tcPr>
            <w:tcW w:w="2065"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center"/>
            <w:hideMark/>
          </w:tcPr>
          <w:p w14:paraId="50E816F0"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20"/>
                <w:szCs w:val="14"/>
                <w:lang w:val="ka-GE" w:eastAsia="sl-SI"/>
              </w:rPr>
            </w:pPr>
            <w:r w:rsidRPr="0013481C">
              <w:rPr>
                <w:rFonts w:asciiTheme="minorHAnsi" w:eastAsia="Times New Roman" w:hAnsiTheme="minorHAnsi" w:cstheme="minorHAnsi"/>
                <w:b/>
                <w:bCs/>
                <w:color w:val="000000"/>
                <w:sz w:val="20"/>
                <w:szCs w:val="14"/>
                <w:lang w:val="ka-GE" w:eastAsia="sl-SI"/>
              </w:rPr>
              <w:t>ტექნოლოგია</w:t>
            </w:r>
          </w:p>
        </w:tc>
        <w:tc>
          <w:tcPr>
            <w:tcW w:w="1400"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72C4E4E7"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20"/>
                <w:szCs w:val="14"/>
                <w:lang w:val="ka-GE" w:eastAsia="sl-SI"/>
              </w:rPr>
            </w:pPr>
            <w:r w:rsidRPr="0013481C">
              <w:rPr>
                <w:rFonts w:asciiTheme="minorHAnsi" w:eastAsia="Times New Roman" w:hAnsiTheme="minorHAnsi" w:cstheme="minorHAnsi"/>
                <w:b/>
                <w:bCs/>
                <w:color w:val="000000"/>
                <w:sz w:val="20"/>
                <w:szCs w:val="14"/>
                <w:lang w:val="ka-GE" w:eastAsia="sl-SI"/>
              </w:rPr>
              <w:t>დასახლების რაოდენობა</w:t>
            </w:r>
          </w:p>
        </w:tc>
        <w:tc>
          <w:tcPr>
            <w:tcW w:w="143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068E6B75"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20"/>
                <w:szCs w:val="14"/>
                <w:lang w:val="ka-GE" w:eastAsia="sl-SI"/>
              </w:rPr>
            </w:pPr>
            <w:r w:rsidRPr="0013481C">
              <w:rPr>
                <w:rFonts w:asciiTheme="minorHAnsi" w:eastAsia="Times New Roman" w:hAnsiTheme="minorHAnsi" w:cstheme="minorHAnsi"/>
                <w:b/>
                <w:bCs/>
                <w:color w:val="000000"/>
                <w:sz w:val="20"/>
                <w:szCs w:val="14"/>
                <w:lang w:val="ka-GE" w:eastAsia="sl-SI"/>
              </w:rPr>
              <w:t>შინამეურნეობების რაოდენობა</w:t>
            </w:r>
          </w:p>
        </w:tc>
        <w:tc>
          <w:tcPr>
            <w:tcW w:w="1398"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20BD0C98"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20"/>
                <w:szCs w:val="14"/>
                <w:lang w:val="ka-GE" w:eastAsia="sl-SI"/>
              </w:rPr>
            </w:pPr>
            <w:r w:rsidRPr="0013481C">
              <w:rPr>
                <w:rFonts w:asciiTheme="minorHAnsi" w:eastAsia="Times New Roman" w:hAnsiTheme="minorHAnsi" w:cstheme="minorHAnsi"/>
                <w:b/>
                <w:bCs/>
                <w:color w:val="000000"/>
                <w:sz w:val="20"/>
                <w:szCs w:val="14"/>
                <w:lang w:val="ka-GE" w:eastAsia="sl-SI"/>
              </w:rPr>
              <w:t>მთლიან შინამეურნეობების %</w:t>
            </w:r>
          </w:p>
        </w:tc>
        <w:tc>
          <w:tcPr>
            <w:tcW w:w="1454"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0F98F9B0"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20"/>
                <w:szCs w:val="14"/>
                <w:lang w:val="ka-GE" w:eastAsia="sl-SI"/>
              </w:rPr>
            </w:pPr>
            <w:r w:rsidRPr="0013481C">
              <w:rPr>
                <w:rFonts w:asciiTheme="minorHAnsi" w:eastAsia="Times New Roman" w:hAnsiTheme="minorHAnsi" w:cstheme="minorHAnsi"/>
                <w:b/>
                <w:bCs/>
                <w:color w:val="000000"/>
                <w:sz w:val="20"/>
                <w:szCs w:val="14"/>
                <w:lang w:val="ka-GE" w:eastAsia="sl-SI"/>
              </w:rPr>
              <w:t>მოსახლეობა</w:t>
            </w:r>
          </w:p>
        </w:tc>
        <w:tc>
          <w:tcPr>
            <w:tcW w:w="1455"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7AAF9FF0"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20"/>
                <w:szCs w:val="14"/>
                <w:lang w:val="ka-GE" w:eastAsia="sl-SI"/>
              </w:rPr>
            </w:pPr>
            <w:r w:rsidRPr="0013481C">
              <w:rPr>
                <w:rFonts w:asciiTheme="minorHAnsi" w:eastAsia="Times New Roman" w:hAnsiTheme="minorHAnsi" w:cstheme="minorHAnsi"/>
                <w:b/>
                <w:bCs/>
                <w:color w:val="000000"/>
                <w:sz w:val="20"/>
                <w:szCs w:val="14"/>
                <w:lang w:val="ka-GE" w:eastAsia="sl-SI"/>
              </w:rPr>
              <w:t>აბონენტი</w:t>
            </w:r>
          </w:p>
        </w:tc>
      </w:tr>
      <w:tr w:rsidR="00AF5229" w:rsidRPr="0013481C" w14:paraId="5654DB9B" w14:textId="77777777" w:rsidTr="00D26AC9">
        <w:trPr>
          <w:trHeight w:val="300"/>
        </w:trPr>
        <w:tc>
          <w:tcPr>
            <w:tcW w:w="2065" w:type="dxa"/>
            <w:tcBorders>
              <w:top w:val="nil"/>
              <w:left w:val="single" w:sz="4" w:space="0" w:color="auto"/>
              <w:bottom w:val="single" w:sz="4" w:space="0" w:color="auto"/>
              <w:right w:val="single" w:sz="4" w:space="0" w:color="auto"/>
            </w:tcBorders>
            <w:shd w:val="clear" w:color="auto" w:fill="auto"/>
            <w:vAlign w:val="center"/>
            <w:hideMark/>
          </w:tcPr>
          <w:p w14:paraId="5CD0CBC4"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20"/>
                <w:lang w:val="ka-GE" w:eastAsia="sl-SI"/>
              </w:rPr>
            </w:pPr>
            <w:r w:rsidRPr="0013481C">
              <w:rPr>
                <w:rFonts w:asciiTheme="minorHAnsi" w:eastAsia="Times New Roman" w:hAnsiTheme="minorHAnsi" w:cstheme="minorHAnsi"/>
                <w:b/>
                <w:bCs/>
                <w:color w:val="000000"/>
                <w:sz w:val="20"/>
                <w:lang w:val="ka-GE" w:eastAsia="sl-SI"/>
              </w:rPr>
              <w:t xml:space="preserve">მხოლოდ </w:t>
            </w:r>
            <w:proofErr w:type="spellStart"/>
            <w:r w:rsidRPr="0013481C">
              <w:rPr>
                <w:rFonts w:asciiTheme="minorHAnsi" w:eastAsia="Times New Roman" w:hAnsiTheme="minorHAnsi" w:cstheme="minorHAnsi"/>
                <w:b/>
                <w:bCs/>
                <w:color w:val="000000"/>
                <w:sz w:val="20"/>
                <w:lang w:val="ka-GE" w:eastAsia="sl-SI"/>
              </w:rPr>
              <w:t>FWA</w:t>
            </w:r>
            <w:proofErr w:type="spellEnd"/>
          </w:p>
        </w:tc>
        <w:tc>
          <w:tcPr>
            <w:tcW w:w="1400" w:type="dxa"/>
            <w:tcBorders>
              <w:top w:val="nil"/>
              <w:left w:val="nil"/>
              <w:bottom w:val="single" w:sz="4" w:space="0" w:color="auto"/>
              <w:right w:val="single" w:sz="4" w:space="0" w:color="auto"/>
            </w:tcBorders>
            <w:shd w:val="clear" w:color="auto" w:fill="auto"/>
            <w:vAlign w:val="center"/>
            <w:hideMark/>
          </w:tcPr>
          <w:p w14:paraId="51261557"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1,133</w:t>
            </w:r>
          </w:p>
        </w:tc>
        <w:tc>
          <w:tcPr>
            <w:tcW w:w="1436" w:type="dxa"/>
            <w:tcBorders>
              <w:top w:val="nil"/>
              <w:left w:val="nil"/>
              <w:bottom w:val="single" w:sz="4" w:space="0" w:color="auto"/>
              <w:right w:val="single" w:sz="4" w:space="0" w:color="auto"/>
            </w:tcBorders>
            <w:shd w:val="clear" w:color="auto" w:fill="auto"/>
            <w:vAlign w:val="center"/>
            <w:hideMark/>
          </w:tcPr>
          <w:p w14:paraId="3D0D7D1A"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121,153</w:t>
            </w:r>
          </w:p>
        </w:tc>
        <w:tc>
          <w:tcPr>
            <w:tcW w:w="1398" w:type="dxa"/>
            <w:tcBorders>
              <w:top w:val="nil"/>
              <w:left w:val="nil"/>
              <w:bottom w:val="single" w:sz="4" w:space="0" w:color="auto"/>
              <w:right w:val="single" w:sz="4" w:space="0" w:color="auto"/>
            </w:tcBorders>
            <w:shd w:val="clear" w:color="auto" w:fill="auto"/>
            <w:vAlign w:val="center"/>
            <w:hideMark/>
          </w:tcPr>
          <w:p w14:paraId="498527C2"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9.7</w:t>
            </w:r>
          </w:p>
        </w:tc>
        <w:tc>
          <w:tcPr>
            <w:tcW w:w="1454" w:type="dxa"/>
            <w:tcBorders>
              <w:top w:val="nil"/>
              <w:left w:val="nil"/>
              <w:bottom w:val="single" w:sz="4" w:space="0" w:color="auto"/>
              <w:right w:val="single" w:sz="4" w:space="0" w:color="auto"/>
            </w:tcBorders>
            <w:shd w:val="clear" w:color="auto" w:fill="auto"/>
            <w:vAlign w:val="center"/>
            <w:hideMark/>
          </w:tcPr>
          <w:p w14:paraId="14532B1A"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408,432</w:t>
            </w:r>
          </w:p>
        </w:tc>
        <w:tc>
          <w:tcPr>
            <w:tcW w:w="1455" w:type="dxa"/>
            <w:tcBorders>
              <w:top w:val="nil"/>
              <w:left w:val="nil"/>
              <w:bottom w:val="single" w:sz="4" w:space="0" w:color="auto"/>
              <w:right w:val="single" w:sz="4" w:space="0" w:color="auto"/>
            </w:tcBorders>
            <w:shd w:val="clear" w:color="auto" w:fill="auto"/>
            <w:vAlign w:val="center"/>
            <w:hideMark/>
          </w:tcPr>
          <w:p w14:paraId="55A92DF4"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28,340</w:t>
            </w:r>
          </w:p>
        </w:tc>
      </w:tr>
      <w:tr w:rsidR="00AF5229" w:rsidRPr="0013481C" w14:paraId="716EACBB" w14:textId="77777777" w:rsidTr="00D26AC9">
        <w:trPr>
          <w:trHeight w:val="300"/>
        </w:trPr>
        <w:tc>
          <w:tcPr>
            <w:tcW w:w="2065" w:type="dxa"/>
            <w:tcBorders>
              <w:top w:val="nil"/>
              <w:left w:val="single" w:sz="4" w:space="0" w:color="auto"/>
              <w:bottom w:val="single" w:sz="4" w:space="0" w:color="auto"/>
              <w:right w:val="single" w:sz="4" w:space="0" w:color="auto"/>
            </w:tcBorders>
            <w:shd w:val="clear" w:color="auto" w:fill="auto"/>
            <w:vAlign w:val="center"/>
            <w:hideMark/>
          </w:tcPr>
          <w:p w14:paraId="1079ADB7"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20"/>
                <w:lang w:val="ka-GE" w:eastAsia="sl-SI"/>
              </w:rPr>
            </w:pPr>
            <w:proofErr w:type="spellStart"/>
            <w:r w:rsidRPr="0013481C">
              <w:rPr>
                <w:rFonts w:asciiTheme="minorHAnsi" w:eastAsia="Times New Roman" w:hAnsiTheme="minorHAnsi" w:cstheme="minorHAnsi"/>
                <w:b/>
                <w:bCs/>
                <w:color w:val="000000"/>
                <w:sz w:val="20"/>
                <w:lang w:val="ka-GE" w:eastAsia="sl-SI"/>
              </w:rPr>
              <w:t>FWA</w:t>
            </w:r>
            <w:proofErr w:type="spellEnd"/>
            <w:r w:rsidRPr="0013481C">
              <w:rPr>
                <w:rFonts w:asciiTheme="minorHAnsi" w:eastAsia="Times New Roman" w:hAnsiTheme="minorHAnsi" w:cstheme="minorHAnsi"/>
                <w:b/>
                <w:bCs/>
                <w:color w:val="000000"/>
                <w:sz w:val="20"/>
                <w:lang w:val="ka-GE" w:eastAsia="sl-SI"/>
              </w:rPr>
              <w:t xml:space="preserve"> + </w:t>
            </w:r>
            <w:proofErr w:type="spellStart"/>
            <w:r w:rsidRPr="0013481C">
              <w:rPr>
                <w:rFonts w:asciiTheme="minorHAnsi" w:eastAsia="Times New Roman" w:hAnsiTheme="minorHAnsi" w:cstheme="minorHAnsi"/>
                <w:b/>
                <w:bCs/>
                <w:color w:val="000000"/>
                <w:sz w:val="20"/>
                <w:lang w:val="ka-GE" w:eastAsia="sl-SI"/>
              </w:rPr>
              <w:t>xDSL</w:t>
            </w:r>
            <w:proofErr w:type="spellEnd"/>
            <w:r w:rsidRPr="0013481C">
              <w:rPr>
                <w:rFonts w:asciiTheme="minorHAnsi" w:eastAsia="Times New Roman" w:hAnsiTheme="minorHAnsi" w:cstheme="minorHAnsi"/>
                <w:b/>
                <w:bCs/>
                <w:color w:val="000000"/>
                <w:sz w:val="20"/>
                <w:lang w:val="ka-GE" w:eastAsia="sl-SI"/>
              </w:rPr>
              <w:t xml:space="preserve"> + </w:t>
            </w:r>
            <w:proofErr w:type="spellStart"/>
            <w:r w:rsidRPr="0013481C">
              <w:rPr>
                <w:rFonts w:asciiTheme="minorHAnsi" w:eastAsia="Times New Roman" w:hAnsiTheme="minorHAnsi" w:cstheme="minorHAnsi"/>
                <w:b/>
                <w:bCs/>
                <w:color w:val="000000"/>
                <w:sz w:val="20"/>
                <w:lang w:val="ka-GE" w:eastAsia="sl-SI"/>
              </w:rPr>
              <w:t>FttX</w:t>
            </w:r>
            <w:proofErr w:type="spellEnd"/>
          </w:p>
        </w:tc>
        <w:tc>
          <w:tcPr>
            <w:tcW w:w="1400" w:type="dxa"/>
            <w:tcBorders>
              <w:top w:val="nil"/>
              <w:left w:val="nil"/>
              <w:bottom w:val="single" w:sz="4" w:space="0" w:color="auto"/>
              <w:right w:val="single" w:sz="4" w:space="0" w:color="auto"/>
            </w:tcBorders>
            <w:shd w:val="clear" w:color="auto" w:fill="auto"/>
            <w:vAlign w:val="center"/>
            <w:hideMark/>
          </w:tcPr>
          <w:p w14:paraId="270A083E"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99</w:t>
            </w:r>
          </w:p>
        </w:tc>
        <w:tc>
          <w:tcPr>
            <w:tcW w:w="1436" w:type="dxa"/>
            <w:tcBorders>
              <w:top w:val="nil"/>
              <w:left w:val="nil"/>
              <w:bottom w:val="single" w:sz="4" w:space="0" w:color="auto"/>
              <w:right w:val="single" w:sz="4" w:space="0" w:color="auto"/>
            </w:tcBorders>
            <w:shd w:val="clear" w:color="auto" w:fill="auto"/>
            <w:vAlign w:val="center"/>
            <w:hideMark/>
          </w:tcPr>
          <w:p w14:paraId="46EB064B"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803,573</w:t>
            </w:r>
          </w:p>
        </w:tc>
        <w:tc>
          <w:tcPr>
            <w:tcW w:w="1398" w:type="dxa"/>
            <w:tcBorders>
              <w:top w:val="nil"/>
              <w:left w:val="nil"/>
              <w:bottom w:val="single" w:sz="4" w:space="0" w:color="auto"/>
              <w:right w:val="single" w:sz="4" w:space="0" w:color="auto"/>
            </w:tcBorders>
            <w:shd w:val="clear" w:color="auto" w:fill="auto"/>
            <w:vAlign w:val="center"/>
            <w:hideMark/>
          </w:tcPr>
          <w:p w14:paraId="415D47EF"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64.2</w:t>
            </w:r>
          </w:p>
        </w:tc>
        <w:tc>
          <w:tcPr>
            <w:tcW w:w="1454" w:type="dxa"/>
            <w:tcBorders>
              <w:top w:val="nil"/>
              <w:left w:val="nil"/>
              <w:bottom w:val="single" w:sz="4" w:space="0" w:color="auto"/>
              <w:right w:val="single" w:sz="4" w:space="0" w:color="auto"/>
            </w:tcBorders>
            <w:shd w:val="clear" w:color="auto" w:fill="auto"/>
            <w:vAlign w:val="center"/>
            <w:hideMark/>
          </w:tcPr>
          <w:p w14:paraId="329D69C0"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2,156,162</w:t>
            </w:r>
          </w:p>
        </w:tc>
        <w:tc>
          <w:tcPr>
            <w:tcW w:w="1455" w:type="dxa"/>
            <w:tcBorders>
              <w:top w:val="nil"/>
              <w:left w:val="nil"/>
              <w:bottom w:val="single" w:sz="4" w:space="0" w:color="auto"/>
              <w:right w:val="single" w:sz="4" w:space="0" w:color="auto"/>
            </w:tcBorders>
            <w:shd w:val="clear" w:color="auto" w:fill="auto"/>
            <w:vAlign w:val="center"/>
            <w:hideMark/>
          </w:tcPr>
          <w:p w14:paraId="5BEEC0FE"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776,338</w:t>
            </w:r>
          </w:p>
        </w:tc>
      </w:tr>
      <w:tr w:rsidR="00AF5229" w:rsidRPr="0013481C" w14:paraId="0D8DFC01" w14:textId="77777777" w:rsidTr="00D26AC9">
        <w:trPr>
          <w:trHeight w:val="300"/>
        </w:trPr>
        <w:tc>
          <w:tcPr>
            <w:tcW w:w="2065" w:type="dxa"/>
            <w:tcBorders>
              <w:top w:val="nil"/>
              <w:left w:val="single" w:sz="4" w:space="0" w:color="auto"/>
              <w:bottom w:val="single" w:sz="4" w:space="0" w:color="auto"/>
              <w:right w:val="single" w:sz="4" w:space="0" w:color="auto"/>
            </w:tcBorders>
            <w:shd w:val="clear" w:color="auto" w:fill="auto"/>
            <w:vAlign w:val="center"/>
            <w:hideMark/>
          </w:tcPr>
          <w:p w14:paraId="3DE587AE"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20"/>
                <w:lang w:val="ka-GE" w:eastAsia="sl-SI"/>
              </w:rPr>
            </w:pPr>
            <w:proofErr w:type="spellStart"/>
            <w:r w:rsidRPr="0013481C">
              <w:rPr>
                <w:rFonts w:asciiTheme="minorHAnsi" w:eastAsia="Times New Roman" w:hAnsiTheme="minorHAnsi" w:cstheme="minorHAnsi"/>
                <w:b/>
                <w:bCs/>
                <w:color w:val="000000"/>
                <w:sz w:val="20"/>
                <w:lang w:val="ka-GE" w:eastAsia="sl-SI"/>
              </w:rPr>
              <w:t>FWA</w:t>
            </w:r>
            <w:proofErr w:type="spellEnd"/>
            <w:r w:rsidRPr="0013481C">
              <w:rPr>
                <w:rFonts w:asciiTheme="minorHAnsi" w:eastAsia="Times New Roman" w:hAnsiTheme="minorHAnsi" w:cstheme="minorHAnsi"/>
                <w:b/>
                <w:bCs/>
                <w:color w:val="000000"/>
                <w:sz w:val="20"/>
                <w:lang w:val="ka-GE" w:eastAsia="sl-SI"/>
              </w:rPr>
              <w:t xml:space="preserve">+ </w:t>
            </w:r>
            <w:proofErr w:type="spellStart"/>
            <w:r w:rsidRPr="0013481C">
              <w:rPr>
                <w:rFonts w:asciiTheme="minorHAnsi" w:eastAsia="Times New Roman" w:hAnsiTheme="minorHAnsi" w:cstheme="minorHAnsi"/>
                <w:b/>
                <w:bCs/>
                <w:color w:val="000000"/>
                <w:sz w:val="20"/>
                <w:lang w:val="ka-GE" w:eastAsia="sl-SI"/>
              </w:rPr>
              <w:t>FttX</w:t>
            </w:r>
            <w:proofErr w:type="spellEnd"/>
          </w:p>
        </w:tc>
        <w:tc>
          <w:tcPr>
            <w:tcW w:w="1400" w:type="dxa"/>
            <w:tcBorders>
              <w:top w:val="nil"/>
              <w:left w:val="nil"/>
              <w:bottom w:val="single" w:sz="4" w:space="0" w:color="auto"/>
              <w:right w:val="single" w:sz="4" w:space="0" w:color="auto"/>
            </w:tcBorders>
            <w:shd w:val="clear" w:color="auto" w:fill="auto"/>
            <w:vAlign w:val="center"/>
            <w:hideMark/>
          </w:tcPr>
          <w:p w14:paraId="299300E5"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639</w:t>
            </w:r>
          </w:p>
        </w:tc>
        <w:tc>
          <w:tcPr>
            <w:tcW w:w="1436" w:type="dxa"/>
            <w:tcBorders>
              <w:top w:val="nil"/>
              <w:left w:val="nil"/>
              <w:bottom w:val="single" w:sz="4" w:space="0" w:color="auto"/>
              <w:right w:val="single" w:sz="4" w:space="0" w:color="auto"/>
            </w:tcBorders>
            <w:shd w:val="clear" w:color="auto" w:fill="auto"/>
            <w:vAlign w:val="center"/>
            <w:hideMark/>
          </w:tcPr>
          <w:p w14:paraId="07960D23"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205,974</w:t>
            </w:r>
          </w:p>
        </w:tc>
        <w:tc>
          <w:tcPr>
            <w:tcW w:w="1398" w:type="dxa"/>
            <w:tcBorders>
              <w:top w:val="nil"/>
              <w:left w:val="nil"/>
              <w:bottom w:val="single" w:sz="4" w:space="0" w:color="auto"/>
              <w:right w:val="single" w:sz="4" w:space="0" w:color="auto"/>
            </w:tcBorders>
            <w:shd w:val="clear" w:color="auto" w:fill="auto"/>
            <w:vAlign w:val="center"/>
            <w:hideMark/>
          </w:tcPr>
          <w:p w14:paraId="2282B72E"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16.5</w:t>
            </w:r>
          </w:p>
        </w:tc>
        <w:tc>
          <w:tcPr>
            <w:tcW w:w="1454" w:type="dxa"/>
            <w:tcBorders>
              <w:top w:val="nil"/>
              <w:left w:val="nil"/>
              <w:bottom w:val="single" w:sz="4" w:space="0" w:color="auto"/>
              <w:right w:val="single" w:sz="4" w:space="0" w:color="auto"/>
            </w:tcBorders>
            <w:shd w:val="clear" w:color="auto" w:fill="auto"/>
            <w:vAlign w:val="center"/>
            <w:hideMark/>
          </w:tcPr>
          <w:p w14:paraId="0BBA33C9"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700,216</w:t>
            </w:r>
          </w:p>
        </w:tc>
        <w:tc>
          <w:tcPr>
            <w:tcW w:w="1455" w:type="dxa"/>
            <w:tcBorders>
              <w:top w:val="nil"/>
              <w:left w:val="nil"/>
              <w:bottom w:val="single" w:sz="4" w:space="0" w:color="auto"/>
              <w:right w:val="single" w:sz="4" w:space="0" w:color="auto"/>
            </w:tcBorders>
            <w:shd w:val="clear" w:color="auto" w:fill="auto"/>
            <w:vAlign w:val="center"/>
            <w:hideMark/>
          </w:tcPr>
          <w:p w14:paraId="016151DB"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120,193</w:t>
            </w:r>
          </w:p>
        </w:tc>
      </w:tr>
      <w:tr w:rsidR="00AF5229" w:rsidRPr="0013481C" w14:paraId="63E4CC07" w14:textId="77777777" w:rsidTr="00D26AC9">
        <w:trPr>
          <w:trHeight w:val="300"/>
        </w:trPr>
        <w:tc>
          <w:tcPr>
            <w:tcW w:w="2065" w:type="dxa"/>
            <w:tcBorders>
              <w:top w:val="nil"/>
              <w:left w:val="single" w:sz="4" w:space="0" w:color="auto"/>
              <w:bottom w:val="single" w:sz="4" w:space="0" w:color="auto"/>
              <w:right w:val="single" w:sz="4" w:space="0" w:color="auto"/>
            </w:tcBorders>
            <w:shd w:val="clear" w:color="auto" w:fill="auto"/>
            <w:vAlign w:val="center"/>
            <w:hideMark/>
          </w:tcPr>
          <w:p w14:paraId="1B0963BF"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20"/>
                <w:lang w:val="ka-GE" w:eastAsia="sl-SI"/>
              </w:rPr>
            </w:pPr>
            <w:proofErr w:type="spellStart"/>
            <w:r w:rsidRPr="0013481C">
              <w:rPr>
                <w:rFonts w:asciiTheme="minorHAnsi" w:eastAsia="Times New Roman" w:hAnsiTheme="minorHAnsi" w:cstheme="minorHAnsi"/>
                <w:b/>
                <w:bCs/>
                <w:color w:val="000000"/>
                <w:sz w:val="20"/>
                <w:lang w:val="ka-GE" w:eastAsia="sl-SI"/>
              </w:rPr>
              <w:t>FWA</w:t>
            </w:r>
            <w:proofErr w:type="spellEnd"/>
            <w:r w:rsidRPr="0013481C">
              <w:rPr>
                <w:rFonts w:asciiTheme="minorHAnsi" w:eastAsia="Times New Roman" w:hAnsiTheme="minorHAnsi" w:cstheme="minorHAnsi"/>
                <w:b/>
                <w:bCs/>
                <w:color w:val="000000"/>
                <w:sz w:val="20"/>
                <w:lang w:val="ka-GE" w:eastAsia="sl-SI"/>
              </w:rPr>
              <w:t xml:space="preserve"> + </w:t>
            </w:r>
            <w:proofErr w:type="spellStart"/>
            <w:r w:rsidRPr="0013481C">
              <w:rPr>
                <w:rFonts w:asciiTheme="minorHAnsi" w:eastAsia="Times New Roman" w:hAnsiTheme="minorHAnsi" w:cstheme="minorHAnsi"/>
                <w:b/>
                <w:bCs/>
                <w:color w:val="000000"/>
                <w:sz w:val="20"/>
                <w:lang w:val="ka-GE" w:eastAsia="sl-SI"/>
              </w:rPr>
              <w:t>xDSL</w:t>
            </w:r>
            <w:proofErr w:type="spellEnd"/>
          </w:p>
        </w:tc>
        <w:tc>
          <w:tcPr>
            <w:tcW w:w="1400" w:type="dxa"/>
            <w:tcBorders>
              <w:top w:val="nil"/>
              <w:left w:val="nil"/>
              <w:bottom w:val="single" w:sz="4" w:space="0" w:color="auto"/>
              <w:right w:val="single" w:sz="4" w:space="0" w:color="auto"/>
            </w:tcBorders>
            <w:shd w:val="clear" w:color="auto" w:fill="auto"/>
            <w:vAlign w:val="center"/>
            <w:hideMark/>
          </w:tcPr>
          <w:p w14:paraId="524449E6"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31</w:t>
            </w:r>
          </w:p>
        </w:tc>
        <w:tc>
          <w:tcPr>
            <w:tcW w:w="1436" w:type="dxa"/>
            <w:tcBorders>
              <w:top w:val="nil"/>
              <w:left w:val="nil"/>
              <w:bottom w:val="single" w:sz="4" w:space="0" w:color="auto"/>
              <w:right w:val="single" w:sz="4" w:space="0" w:color="auto"/>
            </w:tcBorders>
            <w:shd w:val="clear" w:color="auto" w:fill="auto"/>
            <w:vAlign w:val="center"/>
            <w:hideMark/>
          </w:tcPr>
          <w:p w14:paraId="20D3E4E5"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5,917</w:t>
            </w:r>
          </w:p>
        </w:tc>
        <w:tc>
          <w:tcPr>
            <w:tcW w:w="1398" w:type="dxa"/>
            <w:tcBorders>
              <w:top w:val="nil"/>
              <w:left w:val="nil"/>
              <w:bottom w:val="single" w:sz="4" w:space="0" w:color="auto"/>
              <w:right w:val="single" w:sz="4" w:space="0" w:color="auto"/>
            </w:tcBorders>
            <w:shd w:val="clear" w:color="auto" w:fill="auto"/>
            <w:vAlign w:val="center"/>
            <w:hideMark/>
          </w:tcPr>
          <w:p w14:paraId="7C00E95F"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0.5</w:t>
            </w:r>
          </w:p>
        </w:tc>
        <w:tc>
          <w:tcPr>
            <w:tcW w:w="1454" w:type="dxa"/>
            <w:tcBorders>
              <w:top w:val="nil"/>
              <w:left w:val="nil"/>
              <w:bottom w:val="single" w:sz="4" w:space="0" w:color="auto"/>
              <w:right w:val="single" w:sz="4" w:space="0" w:color="auto"/>
            </w:tcBorders>
            <w:shd w:val="clear" w:color="auto" w:fill="auto"/>
            <w:vAlign w:val="center"/>
            <w:hideMark/>
          </w:tcPr>
          <w:p w14:paraId="4A05ECF4"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22,466</w:t>
            </w:r>
          </w:p>
        </w:tc>
        <w:tc>
          <w:tcPr>
            <w:tcW w:w="1455" w:type="dxa"/>
            <w:tcBorders>
              <w:top w:val="nil"/>
              <w:left w:val="nil"/>
              <w:bottom w:val="single" w:sz="4" w:space="0" w:color="auto"/>
              <w:right w:val="single" w:sz="4" w:space="0" w:color="auto"/>
            </w:tcBorders>
            <w:shd w:val="clear" w:color="auto" w:fill="auto"/>
            <w:vAlign w:val="center"/>
            <w:hideMark/>
          </w:tcPr>
          <w:p w14:paraId="606027D4"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2,019</w:t>
            </w:r>
          </w:p>
        </w:tc>
      </w:tr>
      <w:tr w:rsidR="00AF5229" w:rsidRPr="0013481C" w14:paraId="2745E824" w14:textId="77777777" w:rsidTr="00D26AC9">
        <w:trPr>
          <w:trHeight w:val="600"/>
        </w:trPr>
        <w:tc>
          <w:tcPr>
            <w:tcW w:w="2065" w:type="dxa"/>
            <w:tcBorders>
              <w:top w:val="nil"/>
              <w:left w:val="single" w:sz="4" w:space="0" w:color="auto"/>
              <w:bottom w:val="single" w:sz="4" w:space="0" w:color="auto"/>
              <w:right w:val="single" w:sz="4" w:space="0" w:color="auto"/>
            </w:tcBorders>
            <w:shd w:val="clear" w:color="auto" w:fill="auto"/>
            <w:vAlign w:val="center"/>
            <w:hideMark/>
          </w:tcPr>
          <w:p w14:paraId="5B74047B"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20"/>
                <w:lang w:val="ka-GE" w:eastAsia="sl-SI"/>
              </w:rPr>
            </w:pPr>
            <w:proofErr w:type="spellStart"/>
            <w:r w:rsidRPr="0013481C">
              <w:rPr>
                <w:rFonts w:asciiTheme="minorHAnsi" w:eastAsia="Times New Roman" w:hAnsiTheme="minorHAnsi" w:cstheme="minorHAnsi"/>
                <w:b/>
                <w:bCs/>
                <w:color w:val="000000"/>
                <w:sz w:val="20"/>
                <w:lang w:val="ka-GE" w:eastAsia="sl-SI"/>
              </w:rPr>
              <w:lastRenderedPageBreak/>
              <w:t>FWA</w:t>
            </w:r>
            <w:proofErr w:type="spellEnd"/>
            <w:r w:rsidRPr="0013481C">
              <w:rPr>
                <w:rFonts w:asciiTheme="minorHAnsi" w:eastAsia="Times New Roman" w:hAnsiTheme="minorHAnsi" w:cstheme="minorHAnsi"/>
                <w:b/>
                <w:bCs/>
                <w:color w:val="000000"/>
                <w:sz w:val="20"/>
                <w:lang w:val="ka-GE" w:eastAsia="sl-SI"/>
              </w:rPr>
              <w:t xml:space="preserve"> გარეშე</w:t>
            </w:r>
          </w:p>
        </w:tc>
        <w:tc>
          <w:tcPr>
            <w:tcW w:w="1400" w:type="dxa"/>
            <w:tcBorders>
              <w:top w:val="nil"/>
              <w:left w:val="nil"/>
              <w:bottom w:val="single" w:sz="4" w:space="0" w:color="auto"/>
              <w:right w:val="single" w:sz="4" w:space="0" w:color="auto"/>
            </w:tcBorders>
            <w:shd w:val="clear" w:color="auto" w:fill="auto"/>
            <w:vAlign w:val="center"/>
            <w:hideMark/>
          </w:tcPr>
          <w:p w14:paraId="0CDCB7A8"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1,703</w:t>
            </w:r>
          </w:p>
        </w:tc>
        <w:tc>
          <w:tcPr>
            <w:tcW w:w="1436" w:type="dxa"/>
            <w:tcBorders>
              <w:top w:val="nil"/>
              <w:left w:val="nil"/>
              <w:bottom w:val="single" w:sz="4" w:space="0" w:color="auto"/>
              <w:right w:val="single" w:sz="4" w:space="0" w:color="auto"/>
            </w:tcBorders>
            <w:shd w:val="clear" w:color="auto" w:fill="auto"/>
            <w:vAlign w:val="center"/>
            <w:hideMark/>
          </w:tcPr>
          <w:p w14:paraId="0A7E5AC3"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115,359</w:t>
            </w:r>
          </w:p>
        </w:tc>
        <w:tc>
          <w:tcPr>
            <w:tcW w:w="1398" w:type="dxa"/>
            <w:tcBorders>
              <w:top w:val="nil"/>
              <w:left w:val="nil"/>
              <w:bottom w:val="single" w:sz="4" w:space="0" w:color="auto"/>
              <w:right w:val="single" w:sz="4" w:space="0" w:color="auto"/>
            </w:tcBorders>
            <w:shd w:val="clear" w:color="auto" w:fill="auto"/>
            <w:vAlign w:val="center"/>
            <w:hideMark/>
          </w:tcPr>
          <w:p w14:paraId="2C6C9D31"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9.2</w:t>
            </w:r>
          </w:p>
        </w:tc>
        <w:tc>
          <w:tcPr>
            <w:tcW w:w="1454" w:type="dxa"/>
            <w:tcBorders>
              <w:top w:val="nil"/>
              <w:left w:val="nil"/>
              <w:bottom w:val="single" w:sz="4" w:space="0" w:color="auto"/>
              <w:right w:val="single" w:sz="4" w:space="0" w:color="auto"/>
            </w:tcBorders>
            <w:shd w:val="clear" w:color="auto" w:fill="auto"/>
            <w:vAlign w:val="center"/>
            <w:hideMark/>
          </w:tcPr>
          <w:p w14:paraId="5DD73D09"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392,469</w:t>
            </w:r>
          </w:p>
        </w:tc>
        <w:tc>
          <w:tcPr>
            <w:tcW w:w="1455" w:type="dxa"/>
            <w:tcBorders>
              <w:top w:val="nil"/>
              <w:left w:val="nil"/>
              <w:bottom w:val="single" w:sz="4" w:space="0" w:color="auto"/>
              <w:right w:val="single" w:sz="4" w:space="0" w:color="auto"/>
            </w:tcBorders>
            <w:shd w:val="clear" w:color="auto" w:fill="auto"/>
            <w:vAlign w:val="center"/>
            <w:hideMark/>
          </w:tcPr>
          <w:p w14:paraId="254D731D"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30,037</w:t>
            </w:r>
          </w:p>
        </w:tc>
      </w:tr>
      <w:tr w:rsidR="00AF5229" w:rsidRPr="0013481C" w14:paraId="4A8CE60B" w14:textId="77777777" w:rsidTr="00D26AC9">
        <w:trPr>
          <w:trHeight w:val="300"/>
        </w:trPr>
        <w:tc>
          <w:tcPr>
            <w:tcW w:w="2065"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center"/>
            <w:hideMark/>
          </w:tcPr>
          <w:p w14:paraId="3FE7874B" w14:textId="77777777" w:rsidR="00AF5229" w:rsidRPr="0013481C" w:rsidRDefault="00AF5229" w:rsidP="00D26AC9">
            <w:pPr>
              <w:spacing w:after="0" w:line="240" w:lineRule="auto"/>
              <w:jc w:val="center"/>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სულ</w:t>
            </w:r>
          </w:p>
        </w:tc>
        <w:tc>
          <w:tcPr>
            <w:tcW w:w="1400"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303E1666" w14:textId="77777777" w:rsidR="00AF5229" w:rsidRPr="0013481C" w:rsidRDefault="00AF5229" w:rsidP="00D26AC9">
            <w:pPr>
              <w:spacing w:after="0" w:line="240" w:lineRule="auto"/>
              <w:ind w:firstLineChars="100" w:firstLine="221"/>
              <w:jc w:val="center"/>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3,605</w:t>
            </w:r>
          </w:p>
        </w:tc>
        <w:tc>
          <w:tcPr>
            <w:tcW w:w="143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58EE0BD6" w14:textId="77777777" w:rsidR="00AF5229" w:rsidRPr="0013481C" w:rsidRDefault="00AF5229" w:rsidP="00D26AC9">
            <w:pPr>
              <w:spacing w:after="0" w:line="240" w:lineRule="auto"/>
              <w:ind w:firstLineChars="100" w:firstLine="221"/>
              <w:jc w:val="center"/>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1,251,975</w:t>
            </w:r>
          </w:p>
        </w:tc>
        <w:tc>
          <w:tcPr>
            <w:tcW w:w="1398"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3F490734" w14:textId="77777777" w:rsidR="00AF5229" w:rsidRPr="0013481C" w:rsidRDefault="00AF5229" w:rsidP="00D26AC9">
            <w:pPr>
              <w:spacing w:after="0" w:line="240" w:lineRule="auto"/>
              <w:ind w:firstLineChars="100" w:firstLine="221"/>
              <w:jc w:val="center"/>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100.0</w:t>
            </w:r>
          </w:p>
        </w:tc>
        <w:tc>
          <w:tcPr>
            <w:tcW w:w="1454"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6FA63665" w14:textId="77777777" w:rsidR="00AF5229" w:rsidRPr="0013481C" w:rsidRDefault="00AF5229" w:rsidP="00D26AC9">
            <w:pPr>
              <w:spacing w:after="0" w:line="240" w:lineRule="auto"/>
              <w:ind w:firstLineChars="100" w:firstLine="221"/>
              <w:jc w:val="center"/>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3,679,745</w:t>
            </w:r>
          </w:p>
        </w:tc>
        <w:tc>
          <w:tcPr>
            <w:tcW w:w="1455"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5681BF18" w14:textId="77777777" w:rsidR="00AF5229" w:rsidRPr="0013481C" w:rsidRDefault="00AF5229" w:rsidP="00D26AC9">
            <w:pPr>
              <w:spacing w:after="0" w:line="240" w:lineRule="auto"/>
              <w:ind w:firstLineChars="100" w:firstLine="221"/>
              <w:jc w:val="center"/>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956,927</w:t>
            </w:r>
          </w:p>
        </w:tc>
      </w:tr>
      <w:tr w:rsidR="00AF5229" w:rsidRPr="0013481C" w14:paraId="1D5D6E4C" w14:textId="77777777" w:rsidTr="00D26AC9">
        <w:trPr>
          <w:trHeight w:val="120"/>
        </w:trPr>
        <w:tc>
          <w:tcPr>
            <w:tcW w:w="2065" w:type="dxa"/>
            <w:tcBorders>
              <w:top w:val="nil"/>
              <w:left w:val="nil"/>
              <w:bottom w:val="nil"/>
              <w:right w:val="nil"/>
            </w:tcBorders>
            <w:shd w:val="clear" w:color="auto" w:fill="auto"/>
            <w:vAlign w:val="bottom"/>
            <w:hideMark/>
          </w:tcPr>
          <w:p w14:paraId="1A62042C"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p>
        </w:tc>
        <w:tc>
          <w:tcPr>
            <w:tcW w:w="1400" w:type="dxa"/>
            <w:tcBorders>
              <w:top w:val="nil"/>
              <w:left w:val="nil"/>
              <w:bottom w:val="nil"/>
              <w:right w:val="nil"/>
            </w:tcBorders>
            <w:shd w:val="clear" w:color="auto" w:fill="auto"/>
            <w:vAlign w:val="center"/>
            <w:hideMark/>
          </w:tcPr>
          <w:p w14:paraId="3D46CD19" w14:textId="77777777" w:rsidR="00AF5229" w:rsidRPr="0013481C" w:rsidRDefault="00AF5229" w:rsidP="00D26AC9">
            <w:pPr>
              <w:spacing w:after="0" w:line="240" w:lineRule="auto"/>
              <w:jc w:val="center"/>
              <w:rPr>
                <w:rFonts w:asciiTheme="minorHAnsi" w:eastAsia="Times New Roman" w:hAnsiTheme="minorHAnsi" w:cstheme="minorHAnsi"/>
                <w:sz w:val="20"/>
                <w:szCs w:val="20"/>
                <w:lang w:val="ka-GE" w:eastAsia="sl-SI"/>
              </w:rPr>
            </w:pPr>
          </w:p>
        </w:tc>
        <w:tc>
          <w:tcPr>
            <w:tcW w:w="1436" w:type="dxa"/>
            <w:tcBorders>
              <w:top w:val="nil"/>
              <w:left w:val="nil"/>
              <w:bottom w:val="nil"/>
              <w:right w:val="nil"/>
            </w:tcBorders>
            <w:shd w:val="clear" w:color="auto" w:fill="auto"/>
            <w:vAlign w:val="center"/>
            <w:hideMark/>
          </w:tcPr>
          <w:p w14:paraId="60370C00" w14:textId="77777777" w:rsidR="00AF5229" w:rsidRPr="0013481C" w:rsidRDefault="00AF5229" w:rsidP="00D26AC9">
            <w:pPr>
              <w:spacing w:after="0" w:line="240" w:lineRule="auto"/>
              <w:ind w:firstLineChars="100" w:firstLine="200"/>
              <w:jc w:val="right"/>
              <w:rPr>
                <w:rFonts w:asciiTheme="minorHAnsi" w:eastAsia="Times New Roman" w:hAnsiTheme="minorHAnsi" w:cstheme="minorHAnsi"/>
                <w:sz w:val="20"/>
                <w:szCs w:val="20"/>
                <w:lang w:val="ka-GE" w:eastAsia="sl-SI"/>
              </w:rPr>
            </w:pPr>
          </w:p>
        </w:tc>
        <w:tc>
          <w:tcPr>
            <w:tcW w:w="1398" w:type="dxa"/>
            <w:tcBorders>
              <w:top w:val="nil"/>
              <w:left w:val="nil"/>
              <w:bottom w:val="nil"/>
              <w:right w:val="nil"/>
            </w:tcBorders>
            <w:shd w:val="clear" w:color="auto" w:fill="auto"/>
            <w:vAlign w:val="center"/>
            <w:hideMark/>
          </w:tcPr>
          <w:p w14:paraId="3AD446A0" w14:textId="77777777" w:rsidR="00AF5229" w:rsidRPr="0013481C" w:rsidRDefault="00AF5229" w:rsidP="00D26AC9">
            <w:pPr>
              <w:spacing w:after="0" w:line="240" w:lineRule="auto"/>
              <w:ind w:firstLineChars="100" w:firstLine="200"/>
              <w:jc w:val="right"/>
              <w:rPr>
                <w:rFonts w:asciiTheme="minorHAnsi" w:eastAsia="Times New Roman" w:hAnsiTheme="minorHAnsi" w:cstheme="minorHAnsi"/>
                <w:sz w:val="20"/>
                <w:szCs w:val="20"/>
                <w:lang w:val="ka-GE" w:eastAsia="sl-SI"/>
              </w:rPr>
            </w:pPr>
          </w:p>
        </w:tc>
        <w:tc>
          <w:tcPr>
            <w:tcW w:w="1454" w:type="dxa"/>
            <w:tcBorders>
              <w:top w:val="nil"/>
              <w:left w:val="nil"/>
              <w:bottom w:val="nil"/>
              <w:right w:val="nil"/>
            </w:tcBorders>
            <w:shd w:val="clear" w:color="auto" w:fill="auto"/>
            <w:vAlign w:val="center"/>
            <w:hideMark/>
          </w:tcPr>
          <w:p w14:paraId="7CA62DCE" w14:textId="77777777" w:rsidR="00AF5229" w:rsidRPr="0013481C" w:rsidRDefault="00AF5229" w:rsidP="00D26AC9">
            <w:pPr>
              <w:spacing w:after="0" w:line="240" w:lineRule="auto"/>
              <w:ind w:firstLineChars="100" w:firstLine="200"/>
              <w:jc w:val="right"/>
              <w:rPr>
                <w:rFonts w:asciiTheme="minorHAnsi" w:eastAsia="Times New Roman" w:hAnsiTheme="minorHAnsi" w:cstheme="minorHAnsi"/>
                <w:sz w:val="20"/>
                <w:szCs w:val="20"/>
                <w:lang w:val="ka-GE" w:eastAsia="sl-SI"/>
              </w:rPr>
            </w:pPr>
          </w:p>
        </w:tc>
        <w:tc>
          <w:tcPr>
            <w:tcW w:w="1455" w:type="dxa"/>
            <w:tcBorders>
              <w:top w:val="nil"/>
              <w:left w:val="nil"/>
              <w:bottom w:val="nil"/>
              <w:right w:val="nil"/>
            </w:tcBorders>
            <w:shd w:val="clear" w:color="auto" w:fill="auto"/>
            <w:vAlign w:val="center"/>
            <w:hideMark/>
          </w:tcPr>
          <w:p w14:paraId="0E383532" w14:textId="77777777" w:rsidR="00AF5229" w:rsidRPr="0013481C" w:rsidRDefault="00AF5229" w:rsidP="00D26AC9">
            <w:pPr>
              <w:spacing w:after="0" w:line="240" w:lineRule="auto"/>
              <w:ind w:firstLineChars="100" w:firstLine="200"/>
              <w:jc w:val="right"/>
              <w:rPr>
                <w:rFonts w:asciiTheme="minorHAnsi" w:eastAsia="Times New Roman" w:hAnsiTheme="minorHAnsi" w:cstheme="minorHAnsi"/>
                <w:sz w:val="20"/>
                <w:szCs w:val="20"/>
                <w:lang w:val="ka-GE" w:eastAsia="sl-SI"/>
              </w:rPr>
            </w:pPr>
          </w:p>
        </w:tc>
      </w:tr>
      <w:tr w:rsidR="00AF5229" w:rsidRPr="0013481C" w14:paraId="2D6E0352" w14:textId="77777777" w:rsidTr="00D26AC9">
        <w:trPr>
          <w:trHeight w:val="600"/>
        </w:trPr>
        <w:tc>
          <w:tcPr>
            <w:tcW w:w="20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5D16C1"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20"/>
                <w:lang w:val="ka-GE" w:eastAsia="sl-SI"/>
              </w:rPr>
            </w:pPr>
            <w:r w:rsidRPr="0013481C">
              <w:rPr>
                <w:rFonts w:asciiTheme="minorHAnsi" w:eastAsia="Times New Roman" w:hAnsiTheme="minorHAnsi" w:cstheme="minorHAnsi"/>
                <w:b/>
                <w:bCs/>
                <w:color w:val="000000"/>
                <w:sz w:val="20"/>
                <w:lang w:val="ka-GE" w:eastAsia="sl-SI"/>
              </w:rPr>
              <w:t>თბილისი</w:t>
            </w:r>
            <w:r w:rsidRPr="0013481C">
              <w:rPr>
                <w:rFonts w:asciiTheme="minorHAnsi" w:eastAsia="Times New Roman" w:hAnsiTheme="minorHAnsi" w:cstheme="minorHAnsi"/>
                <w:b/>
                <w:bCs/>
                <w:color w:val="000000"/>
                <w:sz w:val="20"/>
                <w:lang w:val="ka-GE" w:eastAsia="sl-SI"/>
              </w:rPr>
              <w:br/>
            </w:r>
            <w:proofErr w:type="spellStart"/>
            <w:r w:rsidRPr="0013481C">
              <w:rPr>
                <w:rFonts w:asciiTheme="minorHAnsi" w:eastAsia="Times New Roman" w:hAnsiTheme="minorHAnsi" w:cstheme="minorHAnsi"/>
                <w:b/>
                <w:bCs/>
                <w:color w:val="000000"/>
                <w:sz w:val="20"/>
                <w:lang w:val="ka-GE" w:eastAsia="sl-SI"/>
              </w:rPr>
              <w:t>FWA</w:t>
            </w:r>
            <w:proofErr w:type="spellEnd"/>
            <w:r w:rsidRPr="0013481C">
              <w:rPr>
                <w:rFonts w:asciiTheme="minorHAnsi" w:eastAsia="Times New Roman" w:hAnsiTheme="minorHAnsi" w:cstheme="minorHAnsi"/>
                <w:b/>
                <w:bCs/>
                <w:color w:val="000000"/>
                <w:sz w:val="20"/>
                <w:lang w:val="ka-GE" w:eastAsia="sl-SI"/>
              </w:rPr>
              <w:t xml:space="preserve"> + </w:t>
            </w:r>
            <w:proofErr w:type="spellStart"/>
            <w:r w:rsidRPr="0013481C">
              <w:rPr>
                <w:rFonts w:asciiTheme="minorHAnsi" w:eastAsia="Times New Roman" w:hAnsiTheme="minorHAnsi" w:cstheme="minorHAnsi"/>
                <w:b/>
                <w:bCs/>
                <w:color w:val="000000"/>
                <w:sz w:val="20"/>
                <w:lang w:val="ka-GE" w:eastAsia="sl-SI"/>
              </w:rPr>
              <w:t>xDSL</w:t>
            </w:r>
            <w:proofErr w:type="spellEnd"/>
            <w:r w:rsidRPr="0013481C">
              <w:rPr>
                <w:rFonts w:asciiTheme="minorHAnsi" w:eastAsia="Times New Roman" w:hAnsiTheme="minorHAnsi" w:cstheme="minorHAnsi"/>
                <w:b/>
                <w:bCs/>
                <w:color w:val="000000"/>
                <w:sz w:val="20"/>
                <w:lang w:val="ka-GE" w:eastAsia="sl-SI"/>
              </w:rPr>
              <w:t xml:space="preserve"> + </w:t>
            </w:r>
            <w:proofErr w:type="spellStart"/>
            <w:r w:rsidRPr="0013481C">
              <w:rPr>
                <w:rFonts w:asciiTheme="minorHAnsi" w:eastAsia="Times New Roman" w:hAnsiTheme="minorHAnsi" w:cstheme="minorHAnsi"/>
                <w:b/>
                <w:bCs/>
                <w:color w:val="000000"/>
                <w:sz w:val="20"/>
                <w:lang w:val="ka-GE" w:eastAsia="sl-SI"/>
              </w:rPr>
              <w:t>FttX</w:t>
            </w:r>
            <w:proofErr w:type="spellEnd"/>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223EA5FC"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1</w:t>
            </w:r>
          </w:p>
        </w:tc>
        <w:tc>
          <w:tcPr>
            <w:tcW w:w="1436" w:type="dxa"/>
            <w:tcBorders>
              <w:top w:val="single" w:sz="4" w:space="0" w:color="auto"/>
              <w:left w:val="nil"/>
              <w:bottom w:val="single" w:sz="4" w:space="0" w:color="auto"/>
              <w:right w:val="single" w:sz="4" w:space="0" w:color="auto"/>
            </w:tcBorders>
            <w:shd w:val="clear" w:color="auto" w:fill="auto"/>
            <w:vAlign w:val="center"/>
            <w:hideMark/>
          </w:tcPr>
          <w:p w14:paraId="58726D0B"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464,688</w:t>
            </w:r>
          </w:p>
        </w:tc>
        <w:tc>
          <w:tcPr>
            <w:tcW w:w="1398" w:type="dxa"/>
            <w:tcBorders>
              <w:top w:val="single" w:sz="4" w:space="0" w:color="auto"/>
              <w:left w:val="nil"/>
              <w:bottom w:val="single" w:sz="4" w:space="0" w:color="auto"/>
              <w:right w:val="single" w:sz="4" w:space="0" w:color="auto"/>
            </w:tcBorders>
            <w:shd w:val="clear" w:color="auto" w:fill="auto"/>
            <w:vAlign w:val="center"/>
            <w:hideMark/>
          </w:tcPr>
          <w:p w14:paraId="38CE1730"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37.1</w:t>
            </w:r>
          </w:p>
        </w:tc>
        <w:tc>
          <w:tcPr>
            <w:tcW w:w="1454" w:type="dxa"/>
            <w:tcBorders>
              <w:top w:val="single" w:sz="4" w:space="0" w:color="auto"/>
              <w:left w:val="nil"/>
              <w:bottom w:val="single" w:sz="4" w:space="0" w:color="auto"/>
              <w:right w:val="single" w:sz="4" w:space="0" w:color="auto"/>
            </w:tcBorders>
            <w:shd w:val="clear" w:color="auto" w:fill="auto"/>
            <w:vAlign w:val="center"/>
            <w:hideMark/>
          </w:tcPr>
          <w:p w14:paraId="555C5E42"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1,108,717</w:t>
            </w:r>
          </w:p>
        </w:tc>
        <w:tc>
          <w:tcPr>
            <w:tcW w:w="1455" w:type="dxa"/>
            <w:tcBorders>
              <w:top w:val="single" w:sz="4" w:space="0" w:color="auto"/>
              <w:left w:val="nil"/>
              <w:bottom w:val="single" w:sz="4" w:space="0" w:color="auto"/>
              <w:right w:val="single" w:sz="4" w:space="0" w:color="auto"/>
            </w:tcBorders>
            <w:shd w:val="clear" w:color="auto" w:fill="auto"/>
            <w:vAlign w:val="center"/>
            <w:hideMark/>
          </w:tcPr>
          <w:p w14:paraId="5398F14D"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eastAsia="Times New Roman" w:hAnsiTheme="minorHAnsi" w:cstheme="minorHAnsi"/>
                <w:color w:val="000000"/>
                <w:sz w:val="20"/>
                <w:lang w:val="ka-GE" w:eastAsia="sl-SI"/>
              </w:rPr>
              <w:t>425,610</w:t>
            </w:r>
          </w:p>
        </w:tc>
      </w:tr>
      <w:tr w:rsidR="00AF5229" w:rsidRPr="0013481C" w14:paraId="2564F67A" w14:textId="77777777" w:rsidTr="00D26AC9">
        <w:trPr>
          <w:trHeight w:val="600"/>
        </w:trPr>
        <w:tc>
          <w:tcPr>
            <w:tcW w:w="2065" w:type="dxa"/>
            <w:tcBorders>
              <w:top w:val="single" w:sz="4" w:space="0" w:color="auto"/>
              <w:left w:val="single" w:sz="4" w:space="0" w:color="auto"/>
              <w:bottom w:val="single" w:sz="4" w:space="0" w:color="auto"/>
              <w:right w:val="single" w:sz="4" w:space="0" w:color="auto"/>
            </w:tcBorders>
            <w:shd w:val="clear" w:color="auto" w:fill="auto"/>
            <w:vAlign w:val="center"/>
          </w:tcPr>
          <w:p w14:paraId="70822D4A"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20"/>
                <w:lang w:val="ka-GE" w:eastAsia="sl-SI"/>
              </w:rPr>
            </w:pPr>
            <w:r w:rsidRPr="0013481C">
              <w:rPr>
                <w:rFonts w:asciiTheme="minorHAnsi" w:hAnsiTheme="minorHAnsi" w:cstheme="minorHAnsi"/>
                <w:b/>
                <w:bCs/>
                <w:color w:val="000000"/>
                <w:sz w:val="20"/>
                <w:lang w:val="ka-GE"/>
              </w:rPr>
              <w:t>სხვა</w:t>
            </w:r>
            <w:r w:rsidRPr="0013481C">
              <w:rPr>
                <w:rFonts w:asciiTheme="minorHAnsi" w:hAnsiTheme="minorHAnsi" w:cstheme="minorHAnsi"/>
                <w:b/>
                <w:bCs/>
                <w:color w:val="000000"/>
                <w:sz w:val="20"/>
                <w:lang w:val="ka-GE"/>
              </w:rPr>
              <w:br/>
            </w:r>
            <w:proofErr w:type="spellStart"/>
            <w:r w:rsidRPr="0013481C">
              <w:rPr>
                <w:rFonts w:asciiTheme="minorHAnsi" w:hAnsiTheme="minorHAnsi" w:cstheme="minorHAnsi"/>
                <w:b/>
                <w:bCs/>
                <w:color w:val="000000"/>
                <w:sz w:val="20"/>
                <w:lang w:val="ka-GE"/>
              </w:rPr>
              <w:t>xDSL</w:t>
            </w:r>
            <w:proofErr w:type="spellEnd"/>
            <w:r w:rsidRPr="0013481C">
              <w:rPr>
                <w:rFonts w:asciiTheme="minorHAnsi" w:hAnsiTheme="minorHAnsi" w:cstheme="minorHAnsi"/>
                <w:b/>
                <w:bCs/>
                <w:color w:val="000000"/>
                <w:sz w:val="20"/>
                <w:lang w:val="ka-GE"/>
              </w:rPr>
              <w:t xml:space="preserve"> + </w:t>
            </w:r>
            <w:proofErr w:type="spellStart"/>
            <w:r w:rsidRPr="0013481C">
              <w:rPr>
                <w:rFonts w:asciiTheme="minorHAnsi" w:hAnsiTheme="minorHAnsi" w:cstheme="minorHAnsi"/>
                <w:b/>
                <w:bCs/>
                <w:color w:val="000000"/>
                <w:sz w:val="20"/>
                <w:lang w:val="ka-GE"/>
              </w:rPr>
              <w:t>FttX</w:t>
            </w:r>
            <w:proofErr w:type="spellEnd"/>
            <w:r w:rsidRPr="0013481C">
              <w:rPr>
                <w:rFonts w:asciiTheme="minorHAnsi" w:hAnsiTheme="minorHAnsi" w:cstheme="minorHAnsi"/>
                <w:b/>
                <w:bCs/>
                <w:color w:val="000000"/>
                <w:sz w:val="20"/>
                <w:lang w:val="ka-GE"/>
              </w:rPr>
              <w:t xml:space="preserve"> + </w:t>
            </w:r>
            <w:proofErr w:type="spellStart"/>
            <w:r w:rsidRPr="0013481C">
              <w:rPr>
                <w:rFonts w:asciiTheme="minorHAnsi" w:hAnsiTheme="minorHAnsi" w:cstheme="minorHAnsi"/>
                <w:b/>
                <w:bCs/>
                <w:color w:val="000000"/>
                <w:sz w:val="20"/>
                <w:lang w:val="ka-GE"/>
              </w:rPr>
              <w:t>FWA</w:t>
            </w:r>
            <w:proofErr w:type="spellEnd"/>
          </w:p>
        </w:tc>
        <w:tc>
          <w:tcPr>
            <w:tcW w:w="1400" w:type="dxa"/>
            <w:tcBorders>
              <w:top w:val="single" w:sz="4" w:space="0" w:color="auto"/>
              <w:left w:val="nil"/>
              <w:bottom w:val="single" w:sz="4" w:space="0" w:color="auto"/>
              <w:right w:val="single" w:sz="4" w:space="0" w:color="auto"/>
            </w:tcBorders>
            <w:shd w:val="clear" w:color="auto" w:fill="auto"/>
            <w:vAlign w:val="center"/>
          </w:tcPr>
          <w:p w14:paraId="4D105B2E"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hAnsiTheme="minorHAnsi" w:cstheme="minorHAnsi"/>
                <w:color w:val="000000"/>
                <w:sz w:val="20"/>
                <w:lang w:val="ka-GE"/>
              </w:rPr>
              <w:t>98</w:t>
            </w:r>
          </w:p>
        </w:tc>
        <w:tc>
          <w:tcPr>
            <w:tcW w:w="1436" w:type="dxa"/>
            <w:tcBorders>
              <w:top w:val="single" w:sz="4" w:space="0" w:color="auto"/>
              <w:left w:val="nil"/>
              <w:bottom w:val="single" w:sz="4" w:space="0" w:color="auto"/>
              <w:right w:val="single" w:sz="4" w:space="0" w:color="auto"/>
            </w:tcBorders>
            <w:shd w:val="clear" w:color="auto" w:fill="auto"/>
            <w:vAlign w:val="center"/>
          </w:tcPr>
          <w:p w14:paraId="0786D1C0"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hAnsiTheme="minorHAnsi" w:cstheme="minorHAnsi"/>
                <w:color w:val="000000"/>
                <w:sz w:val="20"/>
                <w:lang w:val="ka-GE"/>
              </w:rPr>
              <w:t>338,885</w:t>
            </w:r>
          </w:p>
        </w:tc>
        <w:tc>
          <w:tcPr>
            <w:tcW w:w="1398" w:type="dxa"/>
            <w:tcBorders>
              <w:top w:val="single" w:sz="4" w:space="0" w:color="auto"/>
              <w:left w:val="nil"/>
              <w:bottom w:val="single" w:sz="4" w:space="0" w:color="auto"/>
              <w:right w:val="single" w:sz="4" w:space="0" w:color="auto"/>
            </w:tcBorders>
            <w:shd w:val="clear" w:color="auto" w:fill="auto"/>
            <w:vAlign w:val="center"/>
          </w:tcPr>
          <w:p w14:paraId="5A2964A7"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hAnsiTheme="minorHAnsi" w:cstheme="minorHAnsi"/>
                <w:color w:val="000000"/>
                <w:sz w:val="20"/>
                <w:lang w:val="ka-GE"/>
              </w:rPr>
              <w:t>27.1</w:t>
            </w:r>
          </w:p>
        </w:tc>
        <w:tc>
          <w:tcPr>
            <w:tcW w:w="1454" w:type="dxa"/>
            <w:tcBorders>
              <w:top w:val="single" w:sz="4" w:space="0" w:color="auto"/>
              <w:left w:val="nil"/>
              <w:bottom w:val="single" w:sz="4" w:space="0" w:color="auto"/>
              <w:right w:val="single" w:sz="4" w:space="0" w:color="auto"/>
            </w:tcBorders>
            <w:shd w:val="clear" w:color="auto" w:fill="auto"/>
            <w:vAlign w:val="center"/>
          </w:tcPr>
          <w:p w14:paraId="01073376"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hAnsiTheme="minorHAnsi" w:cstheme="minorHAnsi"/>
                <w:color w:val="000000"/>
                <w:sz w:val="20"/>
                <w:lang w:val="ka-GE"/>
              </w:rPr>
              <w:t>1,047,445</w:t>
            </w:r>
          </w:p>
        </w:tc>
        <w:tc>
          <w:tcPr>
            <w:tcW w:w="1455" w:type="dxa"/>
            <w:tcBorders>
              <w:top w:val="single" w:sz="4" w:space="0" w:color="auto"/>
              <w:left w:val="nil"/>
              <w:bottom w:val="single" w:sz="4" w:space="0" w:color="auto"/>
              <w:right w:val="single" w:sz="4" w:space="0" w:color="auto"/>
            </w:tcBorders>
            <w:shd w:val="clear" w:color="auto" w:fill="auto"/>
            <w:vAlign w:val="center"/>
          </w:tcPr>
          <w:p w14:paraId="0C4DF2B6" w14:textId="77777777" w:rsidR="00AF5229" w:rsidRPr="0013481C" w:rsidRDefault="00AF5229" w:rsidP="00D26AC9">
            <w:pPr>
              <w:spacing w:after="0" w:line="240" w:lineRule="auto"/>
              <w:ind w:firstLineChars="100" w:firstLine="200"/>
              <w:jc w:val="center"/>
              <w:rPr>
                <w:rFonts w:asciiTheme="minorHAnsi" w:eastAsia="Times New Roman" w:hAnsiTheme="minorHAnsi" w:cstheme="minorHAnsi"/>
                <w:color w:val="000000"/>
                <w:sz w:val="20"/>
                <w:lang w:val="ka-GE" w:eastAsia="sl-SI"/>
              </w:rPr>
            </w:pPr>
            <w:r w:rsidRPr="0013481C">
              <w:rPr>
                <w:rFonts w:asciiTheme="minorHAnsi" w:hAnsiTheme="minorHAnsi" w:cstheme="minorHAnsi"/>
                <w:color w:val="000000"/>
                <w:sz w:val="20"/>
                <w:lang w:val="ka-GE"/>
              </w:rPr>
              <w:t>350,728</w:t>
            </w:r>
          </w:p>
        </w:tc>
      </w:tr>
    </w:tbl>
    <w:p w14:paraId="2D507ACE" w14:textId="77777777" w:rsidR="00AF5229" w:rsidRPr="0013481C" w:rsidRDefault="00AF5229" w:rsidP="00AF5229">
      <w:pPr>
        <w:rPr>
          <w:rFonts w:asciiTheme="minorHAnsi" w:hAnsiTheme="minorHAnsi" w:cstheme="minorHAnsi"/>
          <w:sz w:val="2"/>
          <w:szCs w:val="2"/>
          <w:lang w:val="ka-GE"/>
        </w:rPr>
      </w:pPr>
    </w:p>
    <w:p w14:paraId="0383EFD1" w14:textId="77777777" w:rsidR="00AF5229" w:rsidRPr="0013481C" w:rsidRDefault="00AF5229" w:rsidP="00AF5229">
      <w:pPr>
        <w:pStyle w:val="Caption"/>
        <w:jc w:val="center"/>
        <w:rPr>
          <w:rFonts w:cstheme="minorHAnsi"/>
          <w:sz w:val="20"/>
          <w:szCs w:val="20"/>
          <w:lang w:val="ka-GE"/>
        </w:rPr>
      </w:pPr>
      <w:r w:rsidRPr="0013481C">
        <w:rPr>
          <w:rFonts w:cstheme="minorHAnsi"/>
          <w:i w:val="0"/>
          <w:iCs w:val="0"/>
          <w:sz w:val="20"/>
          <w:szCs w:val="20"/>
          <w:lang w:val="ka-GE"/>
        </w:rPr>
        <w:t>წყარო: პასუხები დაფარვის შესახებ კითხვარზე</w:t>
      </w:r>
    </w:p>
    <w:p w14:paraId="152246ED" w14:textId="77777777" w:rsidR="00850994" w:rsidRPr="0013481C" w:rsidRDefault="00850994" w:rsidP="00850994">
      <w:pPr>
        <w:pStyle w:val="Caption"/>
        <w:keepNext/>
        <w:jc w:val="center"/>
        <w:rPr>
          <w:rFonts w:cstheme="minorHAnsi"/>
          <w:sz w:val="20"/>
          <w:szCs w:val="20"/>
          <w:lang w:val="ka-GE"/>
        </w:rPr>
      </w:pPr>
      <w:bookmarkStart w:id="117" w:name="_Toc150351941"/>
      <w:bookmarkStart w:id="118" w:name="_Hlk148205155"/>
    </w:p>
    <w:p w14:paraId="45DD7EA3" w14:textId="1318CA59" w:rsidR="00850994" w:rsidRPr="0013481C" w:rsidRDefault="00C24F58" w:rsidP="00772C1E">
      <w:pPr>
        <w:pStyle w:val="Caption"/>
        <w:keepNext/>
        <w:jc w:val="center"/>
      </w:pPr>
      <w:bookmarkStart w:id="119" w:name="_Toc158309469"/>
      <w:r>
        <w:rPr>
          <w:lang w:val="ka-GE"/>
        </w:rPr>
        <w:t xml:space="preserve">გრაფიკი </w:t>
      </w:r>
      <w:r w:rsidR="00850994" w:rsidRPr="0013481C">
        <w:fldChar w:fldCharType="begin"/>
      </w:r>
      <w:r w:rsidR="00850994" w:rsidRPr="0013481C">
        <w:instrText xml:space="preserve"> SEQ ფიგურა \* ARABIC </w:instrText>
      </w:r>
      <w:r w:rsidR="00850994" w:rsidRPr="0013481C">
        <w:fldChar w:fldCharType="separate"/>
      </w:r>
      <w:r w:rsidR="00EA2D3F" w:rsidRPr="0013481C">
        <w:rPr>
          <w:noProof/>
        </w:rPr>
        <w:t>11</w:t>
      </w:r>
      <w:r w:rsidR="00850994" w:rsidRPr="0013481C">
        <w:fldChar w:fldCharType="end"/>
      </w:r>
      <w:r w:rsidR="00850994" w:rsidRPr="0013481C">
        <w:rPr>
          <w:lang w:val="ka-GE"/>
        </w:rPr>
        <w:t xml:space="preserve"> ტექნოლოგიების გადაფარვა </w:t>
      </w:r>
      <w:proofErr w:type="spellStart"/>
      <w:r w:rsidR="00850994" w:rsidRPr="0013481C">
        <w:rPr>
          <w:lang w:val="ka-GE"/>
        </w:rPr>
        <w:t>FWA</w:t>
      </w:r>
      <w:proofErr w:type="spellEnd"/>
      <w:r w:rsidR="00850994" w:rsidRPr="0013481C">
        <w:rPr>
          <w:lang w:val="ka-GE"/>
        </w:rPr>
        <w:t xml:space="preserve"> სხვა ტექნოლოგიებთან შედარებით</w:t>
      </w:r>
      <w:bookmarkEnd w:id="119"/>
    </w:p>
    <w:bookmarkEnd w:id="117"/>
    <w:bookmarkEnd w:id="118"/>
    <w:p w14:paraId="7EDA5DE6" w14:textId="77777777" w:rsidR="00AF5229" w:rsidRPr="0013481C" w:rsidRDefault="00AF5229" w:rsidP="00AF5229">
      <w:pPr>
        <w:jc w:val="center"/>
        <w:rPr>
          <w:rFonts w:asciiTheme="minorHAnsi" w:hAnsiTheme="minorHAnsi" w:cstheme="minorHAnsi"/>
          <w:sz w:val="24"/>
          <w:szCs w:val="24"/>
          <w:lang w:val="ka-GE"/>
        </w:rPr>
      </w:pPr>
      <w:r w:rsidRPr="0013481C">
        <w:rPr>
          <w:noProof/>
          <w:lang w:val="en-US"/>
          <w14:ligatures w14:val="standardContextual"/>
        </w:rPr>
        <w:drawing>
          <wp:inline distT="0" distB="0" distL="0" distR="0" wp14:anchorId="6BEA01A1" wp14:editId="0B4D6ABD">
            <wp:extent cx="5420087" cy="2957885"/>
            <wp:effectExtent l="0" t="0" r="9525" b="0"/>
            <wp:docPr id="41" name="Picture 41" descr="A graph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graph with numbers and letters&#10;&#10;Description automatically generated"/>
                    <pic:cNvPicPr/>
                  </pic:nvPicPr>
                  <pic:blipFill>
                    <a:blip r:embed="rId17"/>
                    <a:stretch>
                      <a:fillRect/>
                    </a:stretch>
                  </pic:blipFill>
                  <pic:spPr>
                    <a:xfrm>
                      <a:off x="0" y="0"/>
                      <a:ext cx="5435189" cy="2966127"/>
                    </a:xfrm>
                    <a:prstGeom prst="rect">
                      <a:avLst/>
                    </a:prstGeom>
                  </pic:spPr>
                </pic:pic>
              </a:graphicData>
            </a:graphic>
          </wp:inline>
        </w:drawing>
      </w:r>
    </w:p>
    <w:p w14:paraId="1A514867" w14:textId="77777777" w:rsidR="00AF5229" w:rsidRPr="0013481C" w:rsidRDefault="00AF5229" w:rsidP="00AF5229">
      <w:pPr>
        <w:pStyle w:val="Caption"/>
        <w:jc w:val="center"/>
        <w:rPr>
          <w:rFonts w:cstheme="minorHAnsi"/>
          <w:sz w:val="20"/>
          <w:szCs w:val="20"/>
          <w:lang w:val="ka-GE"/>
        </w:rPr>
      </w:pPr>
      <w:r w:rsidRPr="0013481C">
        <w:rPr>
          <w:rFonts w:cstheme="minorHAnsi"/>
          <w:i w:val="0"/>
          <w:iCs w:val="0"/>
          <w:sz w:val="20"/>
          <w:szCs w:val="20"/>
          <w:lang w:val="ka-GE"/>
        </w:rPr>
        <w:t>წყარო: პასუხები დაფარვის შესახებ კითხვარზე</w:t>
      </w:r>
    </w:p>
    <w:p w14:paraId="7D5C046C" w14:textId="77777777" w:rsidR="00AF5229" w:rsidRPr="0013481C" w:rsidRDefault="00AF5229" w:rsidP="00772C1E">
      <w:pPr>
        <w:pStyle w:val="Heading3"/>
        <w:numPr>
          <w:ilvl w:val="3"/>
          <w:numId w:val="66"/>
        </w:numPr>
        <w:ind w:left="450" w:hanging="450"/>
        <w:rPr>
          <w:rFonts w:asciiTheme="minorHAnsi" w:hAnsiTheme="minorHAnsi" w:cstheme="minorHAnsi"/>
          <w:sz w:val="24"/>
          <w:szCs w:val="24"/>
          <w:lang w:val="ka-GE"/>
        </w:rPr>
      </w:pPr>
      <w:bookmarkStart w:id="120" w:name="_Toc169262478"/>
      <w:r w:rsidRPr="0013481C">
        <w:rPr>
          <w:rFonts w:asciiTheme="minorHAnsi" w:hAnsiTheme="minorHAnsi" w:cstheme="minorHAnsi"/>
          <w:b w:val="0"/>
          <w:bCs w:val="0"/>
          <w:sz w:val="24"/>
          <w:szCs w:val="24"/>
          <w:lang w:val="ka-GE"/>
        </w:rPr>
        <w:t>განსხვავებები ქალაქებსა და სოფლებს შორის</w:t>
      </w:r>
      <w:bookmarkEnd w:id="120"/>
    </w:p>
    <w:p w14:paraId="4E22AF0D" w14:textId="72A2BBD9" w:rsidR="00AF5229" w:rsidRPr="0013481C" w:rsidRDefault="00AF5229" w:rsidP="00AF5229">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ზოგადად საქართველოს სოფლებში მოსახლეობის სიმჭიდროვე მნიშვნელოვნად დაბალია, ვიდრე ქალაქებში. ზოგიერთ უფრო შორეულ მთიან და ტყიან რაიონში ძალიან დაბალი მოსახლეობის რაოდენობაა ან საერთოდ არ არის მოსახლეობა</w:t>
      </w:r>
      <w:r w:rsidR="00BE6590">
        <w:rPr>
          <w:rFonts w:asciiTheme="minorHAnsi" w:hAnsiTheme="minorHAnsi" w:cstheme="minorHAnsi"/>
          <w:sz w:val="24"/>
          <w:szCs w:val="24"/>
          <w:lang w:val="ka-GE"/>
        </w:rPr>
        <w:t xml:space="preserve"> წარმოდგენილი</w:t>
      </w:r>
      <w:r w:rsidRPr="0013481C">
        <w:rPr>
          <w:rFonts w:asciiTheme="minorHAnsi" w:hAnsiTheme="minorHAnsi" w:cstheme="minorHAnsi"/>
          <w:sz w:val="24"/>
          <w:szCs w:val="24"/>
          <w:lang w:val="ka-GE"/>
        </w:rPr>
        <w:t>.</w:t>
      </w:r>
    </w:p>
    <w:p w14:paraId="23A25D77" w14:textId="75E28233" w:rsidR="00AF5229" w:rsidRPr="0013481C" w:rsidRDefault="00F919A4" w:rsidP="00AF5229">
      <w:pPr>
        <w:jc w:val="both"/>
        <w:rPr>
          <w:rFonts w:asciiTheme="minorHAnsi" w:hAnsiTheme="minorHAnsi" w:cstheme="minorHAnsi"/>
          <w:sz w:val="24"/>
          <w:szCs w:val="24"/>
          <w:lang w:val="ka-GE"/>
        </w:rPr>
      </w:pPr>
      <w:r>
        <w:rPr>
          <w:rFonts w:asciiTheme="minorHAnsi" w:hAnsiTheme="minorHAnsi" w:cstheme="minorHAnsi"/>
          <w:sz w:val="24"/>
          <w:szCs w:val="24"/>
          <w:lang w:val="ka-GE"/>
        </w:rPr>
        <w:t xml:space="preserve">მიუხედავად იმისა, რომ </w:t>
      </w:r>
      <w:r w:rsidR="008E60CC">
        <w:rPr>
          <w:rFonts w:asciiTheme="minorHAnsi" w:hAnsiTheme="minorHAnsi" w:cstheme="minorHAnsi"/>
          <w:sz w:val="24"/>
          <w:szCs w:val="24"/>
          <w:lang w:val="ka-GE"/>
        </w:rPr>
        <w:t xml:space="preserve">ზოგიერთ </w:t>
      </w:r>
      <w:r>
        <w:rPr>
          <w:rFonts w:asciiTheme="minorHAnsi" w:hAnsiTheme="minorHAnsi" w:cstheme="minorHAnsi"/>
          <w:sz w:val="24"/>
          <w:szCs w:val="24"/>
          <w:lang w:val="ka-GE"/>
        </w:rPr>
        <w:t>დასახლე</w:t>
      </w:r>
      <w:r w:rsidR="000A0ACA">
        <w:rPr>
          <w:rFonts w:asciiTheme="minorHAnsi" w:hAnsiTheme="minorHAnsi" w:cstheme="minorHAnsi"/>
          <w:sz w:val="24"/>
          <w:szCs w:val="24"/>
          <w:lang w:val="ka-GE"/>
        </w:rPr>
        <w:t>ბ</w:t>
      </w:r>
      <w:r w:rsidR="008E60CC">
        <w:rPr>
          <w:rFonts w:asciiTheme="minorHAnsi" w:hAnsiTheme="minorHAnsi" w:cstheme="minorHAnsi"/>
          <w:sz w:val="24"/>
          <w:szCs w:val="24"/>
          <w:lang w:val="ka-GE"/>
        </w:rPr>
        <w:t xml:space="preserve">აში </w:t>
      </w:r>
      <w:r>
        <w:rPr>
          <w:rFonts w:asciiTheme="minorHAnsi" w:hAnsiTheme="minorHAnsi" w:cstheme="minorHAnsi"/>
          <w:sz w:val="24"/>
          <w:szCs w:val="24"/>
          <w:lang w:val="ka-GE"/>
        </w:rPr>
        <w:t>მოსახლეობის რაოდენობა 5,000</w:t>
      </w:r>
      <w:r w:rsidR="000A0ACA">
        <w:rPr>
          <w:rFonts w:asciiTheme="minorHAnsi" w:hAnsiTheme="minorHAnsi" w:cstheme="minorHAnsi"/>
          <w:sz w:val="24"/>
          <w:szCs w:val="24"/>
          <w:lang w:val="ka-GE"/>
        </w:rPr>
        <w:t>-ზე</w:t>
      </w:r>
      <w:r>
        <w:rPr>
          <w:rFonts w:asciiTheme="minorHAnsi" w:hAnsiTheme="minorHAnsi" w:cstheme="minorHAnsi"/>
          <w:sz w:val="24"/>
          <w:szCs w:val="24"/>
          <w:lang w:val="ka-GE"/>
        </w:rPr>
        <w:t xml:space="preserve"> ნაკლებია </w:t>
      </w:r>
      <w:r w:rsidR="008E60CC">
        <w:rPr>
          <w:rFonts w:asciiTheme="minorHAnsi" w:hAnsiTheme="minorHAnsi" w:cstheme="minorHAnsi"/>
          <w:sz w:val="24"/>
          <w:szCs w:val="24"/>
          <w:lang w:val="ka-GE"/>
        </w:rPr>
        <w:t xml:space="preserve">მათ მაინც გააჩნიათ </w:t>
      </w:r>
      <w:r w:rsidR="00AF5229" w:rsidRPr="0013481C">
        <w:rPr>
          <w:rFonts w:asciiTheme="minorHAnsi" w:hAnsiTheme="minorHAnsi" w:cstheme="minorHAnsi"/>
          <w:sz w:val="24"/>
          <w:szCs w:val="24"/>
          <w:lang w:val="ka-GE"/>
        </w:rPr>
        <w:t>„ქალაქის” სტატუსი, შესაძლოა, რაიმე ისტორიული მიზეზის გამო. ყველაზე</w:t>
      </w:r>
      <w:r w:rsidR="00A461A8">
        <w:rPr>
          <w:rFonts w:asciiTheme="minorHAnsi" w:hAnsiTheme="minorHAnsi" w:cstheme="minorHAnsi"/>
          <w:sz w:val="24"/>
          <w:szCs w:val="24"/>
          <w:lang w:val="ka-GE"/>
        </w:rPr>
        <w:t xml:space="preserve"> მეტად</w:t>
      </w:r>
      <w:r w:rsidR="00AF5229" w:rsidRPr="0013481C">
        <w:rPr>
          <w:rFonts w:asciiTheme="minorHAnsi" w:hAnsiTheme="minorHAnsi" w:cstheme="minorHAnsi"/>
          <w:sz w:val="24"/>
          <w:szCs w:val="24"/>
          <w:lang w:val="ka-GE"/>
        </w:rPr>
        <w:t xml:space="preserve"> დასახლებულ სოფელში მოსახლეობ</w:t>
      </w:r>
      <w:r w:rsidR="00FD3091">
        <w:rPr>
          <w:rFonts w:asciiTheme="minorHAnsi" w:hAnsiTheme="minorHAnsi" w:cstheme="minorHAnsi"/>
          <w:sz w:val="24"/>
          <w:szCs w:val="24"/>
          <w:lang w:val="ka-GE"/>
        </w:rPr>
        <w:t>ის რაოდენობა</w:t>
      </w:r>
      <w:r w:rsidR="00AF5229" w:rsidRPr="0013481C">
        <w:rPr>
          <w:rFonts w:asciiTheme="minorHAnsi" w:hAnsiTheme="minorHAnsi" w:cstheme="minorHAnsi"/>
          <w:sz w:val="24"/>
          <w:szCs w:val="24"/>
          <w:lang w:val="ka-GE"/>
        </w:rPr>
        <w:t xml:space="preserve"> ოთხჯერ მეტია, ვიდრე ყველაზე ნაკლებად დასახლებულ ქალაქში. ამ ანალიზის მიზნებისთვის, ჩვენ ვივარაუდეთ, რომ „ურბანულ” დასახლება</w:t>
      </w:r>
      <w:r w:rsidR="004304E7">
        <w:rPr>
          <w:rFonts w:asciiTheme="minorHAnsi" w:hAnsiTheme="minorHAnsi" w:cstheme="minorHAnsi"/>
          <w:sz w:val="24"/>
          <w:szCs w:val="24"/>
          <w:lang w:val="ka-GE"/>
        </w:rPr>
        <w:t>ს წარმოადგენს გეოგრაფიული არეალი</w:t>
      </w:r>
      <w:r w:rsidR="00AF5229" w:rsidRPr="0013481C">
        <w:rPr>
          <w:rFonts w:asciiTheme="minorHAnsi" w:hAnsiTheme="minorHAnsi" w:cstheme="minorHAnsi"/>
          <w:sz w:val="24"/>
          <w:szCs w:val="24"/>
          <w:lang w:val="ka-GE"/>
        </w:rPr>
        <w:t>, სადაც 10,000-ზე მეტი მოსახლეა</w:t>
      </w:r>
      <w:r w:rsidR="00161CF4">
        <w:rPr>
          <w:rFonts w:asciiTheme="minorHAnsi" w:hAnsiTheme="minorHAnsi" w:cstheme="minorHAnsi"/>
          <w:sz w:val="24"/>
          <w:szCs w:val="24"/>
          <w:lang w:val="ka-GE"/>
        </w:rPr>
        <w:t xml:space="preserve"> წარმოდგენილი</w:t>
      </w:r>
      <w:r w:rsidR="00AF5229" w:rsidRPr="0013481C">
        <w:rPr>
          <w:rFonts w:asciiTheme="minorHAnsi" w:hAnsiTheme="minorHAnsi" w:cstheme="minorHAnsi"/>
          <w:sz w:val="24"/>
          <w:szCs w:val="24"/>
          <w:lang w:val="ka-GE"/>
        </w:rPr>
        <w:t>.</w:t>
      </w:r>
    </w:p>
    <w:p w14:paraId="26E86C9B" w14:textId="1309D3F8" w:rsidR="00AF5229" w:rsidRPr="0013481C" w:rsidRDefault="00AF5229" w:rsidP="00AF5229">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lastRenderedPageBreak/>
        <w:t xml:space="preserve">თბილისი არის საქართველოს ყველაზე დასახლებული და უმდიდრესი რეგიონი, </w:t>
      </w:r>
      <w:r w:rsidR="00802E8F">
        <w:rPr>
          <w:rFonts w:asciiTheme="minorHAnsi" w:hAnsiTheme="minorHAnsi" w:cstheme="minorHAnsi"/>
          <w:sz w:val="24"/>
          <w:szCs w:val="24"/>
          <w:lang w:val="ka-GE"/>
        </w:rPr>
        <w:t>შესაბამისად გააჩნია</w:t>
      </w:r>
      <w:r w:rsidRPr="0013481C">
        <w:rPr>
          <w:rFonts w:asciiTheme="minorHAnsi" w:hAnsiTheme="minorHAnsi" w:cstheme="minorHAnsi"/>
          <w:sz w:val="24"/>
          <w:szCs w:val="24"/>
          <w:lang w:val="ka-GE"/>
        </w:rPr>
        <w:t xml:space="preserve"> სატელეკომუნიკაციო ქსელების ყველაზე მეტი დაფარვა, მათ შორის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ქსელების ოთხი პროვაიდერი,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ქსელების ორი პროვაიდერი,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ქსელების ორი მცირე პროვაიდერი (ერთ-ერთი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ქსელი დაფუძნებულია </w:t>
      </w:r>
      <w:proofErr w:type="spellStart"/>
      <w:r w:rsidRPr="0013481C">
        <w:rPr>
          <w:rFonts w:asciiTheme="minorHAnsi" w:hAnsiTheme="minorHAnsi" w:cstheme="minorHAnsi"/>
          <w:sz w:val="24"/>
          <w:szCs w:val="24"/>
          <w:lang w:val="ka-GE"/>
        </w:rPr>
        <w:t>LTE</w:t>
      </w:r>
      <w:proofErr w:type="spellEnd"/>
      <w:r w:rsidRPr="0013481C">
        <w:rPr>
          <w:rFonts w:asciiTheme="minorHAnsi" w:hAnsiTheme="minorHAnsi" w:cstheme="minorHAnsi"/>
          <w:sz w:val="24"/>
          <w:szCs w:val="24"/>
          <w:lang w:val="ka-GE"/>
        </w:rPr>
        <w:t xml:space="preserve"> ტექნოლოგიაზე).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აბონენტების საშუალო რაოდენობა შინამეურნეობაზე თბილისში 0,9</w:t>
      </w:r>
      <w:r w:rsidR="00736271">
        <w:rPr>
          <w:rFonts w:asciiTheme="minorHAnsi" w:hAnsiTheme="minorHAnsi" w:cstheme="minorHAnsi"/>
          <w:sz w:val="24"/>
          <w:szCs w:val="24"/>
          <w:lang w:val="ka-GE"/>
        </w:rPr>
        <w:t xml:space="preserve"> არის</w:t>
      </w:r>
      <w:r w:rsidRPr="0013481C">
        <w:rPr>
          <w:rFonts w:asciiTheme="minorHAnsi" w:hAnsiTheme="minorHAnsi" w:cstheme="minorHAnsi"/>
          <w:sz w:val="24"/>
          <w:szCs w:val="24"/>
          <w:lang w:val="ka-GE"/>
        </w:rPr>
        <w:t>.</w:t>
      </w:r>
    </w:p>
    <w:p w14:paraId="3D9B5000" w14:textId="03356A98" w:rsidR="00AF5229" w:rsidRPr="0013481C" w:rsidRDefault="006D01DA" w:rsidP="00AF5229">
      <w:pPr>
        <w:jc w:val="both"/>
        <w:rPr>
          <w:rFonts w:asciiTheme="minorHAnsi" w:hAnsiTheme="minorHAnsi" w:cstheme="minorHAnsi"/>
          <w:sz w:val="24"/>
          <w:szCs w:val="24"/>
          <w:lang w:val="ka-GE"/>
        </w:rPr>
      </w:pPr>
      <w:r>
        <w:rPr>
          <w:rFonts w:asciiTheme="minorHAnsi" w:hAnsiTheme="minorHAnsi" w:cstheme="minorHAnsi"/>
          <w:sz w:val="24"/>
          <w:szCs w:val="24"/>
          <w:lang w:val="ka-GE"/>
        </w:rPr>
        <w:t xml:space="preserve">მოსახლეობის რაოდენობის მიხედვით </w:t>
      </w:r>
      <w:r w:rsidR="00AF5229" w:rsidRPr="0013481C">
        <w:rPr>
          <w:rFonts w:asciiTheme="minorHAnsi" w:hAnsiTheme="minorHAnsi" w:cstheme="minorHAnsi"/>
          <w:sz w:val="24"/>
          <w:szCs w:val="24"/>
          <w:lang w:val="ka-GE"/>
        </w:rPr>
        <w:t xml:space="preserve">მომდევნო სამ ქალაქში თითოეულს 100,000-ზე მეტი მოსახლე ჰყავს - ბათუმი, ქუთაისი და რუსთავი. თითოეულ ამ ქალაქში ოპერირებს </w:t>
      </w:r>
      <w:proofErr w:type="spellStart"/>
      <w:r w:rsidR="00AF5229" w:rsidRPr="0013481C">
        <w:rPr>
          <w:rFonts w:asciiTheme="minorHAnsi" w:hAnsiTheme="minorHAnsi" w:cstheme="minorHAnsi"/>
          <w:sz w:val="24"/>
          <w:szCs w:val="24"/>
          <w:lang w:val="ka-GE"/>
        </w:rPr>
        <w:t>FTTx</w:t>
      </w:r>
      <w:proofErr w:type="spellEnd"/>
      <w:r w:rsidR="00AF5229" w:rsidRPr="0013481C">
        <w:rPr>
          <w:rFonts w:asciiTheme="minorHAnsi" w:hAnsiTheme="minorHAnsi" w:cstheme="minorHAnsi"/>
          <w:sz w:val="24"/>
          <w:szCs w:val="24"/>
          <w:lang w:val="ka-GE"/>
        </w:rPr>
        <w:t xml:space="preserve"> ქსელების სამი ან მეტი პროვაიდერი, </w:t>
      </w:r>
      <w:proofErr w:type="spellStart"/>
      <w:r w:rsidR="00AF5229" w:rsidRPr="0013481C">
        <w:rPr>
          <w:rFonts w:asciiTheme="minorHAnsi" w:hAnsiTheme="minorHAnsi" w:cstheme="minorHAnsi"/>
          <w:sz w:val="24"/>
          <w:szCs w:val="24"/>
          <w:lang w:val="ka-GE"/>
        </w:rPr>
        <w:t>xDSL</w:t>
      </w:r>
      <w:proofErr w:type="spellEnd"/>
      <w:r w:rsidR="00AF5229" w:rsidRPr="0013481C">
        <w:rPr>
          <w:rFonts w:asciiTheme="minorHAnsi" w:hAnsiTheme="minorHAnsi" w:cstheme="minorHAnsi"/>
          <w:sz w:val="24"/>
          <w:szCs w:val="24"/>
          <w:lang w:val="ka-GE"/>
        </w:rPr>
        <w:t xml:space="preserve"> ქსელის მინიმუმ ერთი პროვაიდერი და მინიმუმ ერთი </w:t>
      </w:r>
      <w:proofErr w:type="spellStart"/>
      <w:r w:rsidR="00AF5229" w:rsidRPr="0013481C">
        <w:rPr>
          <w:rFonts w:asciiTheme="minorHAnsi" w:hAnsiTheme="minorHAnsi" w:cstheme="minorHAnsi"/>
          <w:sz w:val="24"/>
          <w:szCs w:val="24"/>
          <w:lang w:val="ka-GE"/>
        </w:rPr>
        <w:t>FWA</w:t>
      </w:r>
      <w:proofErr w:type="spellEnd"/>
      <w:r w:rsidR="00AF5229" w:rsidRPr="0013481C">
        <w:rPr>
          <w:rFonts w:asciiTheme="minorHAnsi" w:hAnsiTheme="minorHAnsi" w:cstheme="minorHAnsi"/>
          <w:sz w:val="24"/>
          <w:szCs w:val="24"/>
          <w:lang w:val="ka-GE"/>
        </w:rPr>
        <w:t xml:space="preserve"> ქსელი. საშუალოდ ამ სამ ქალაქში </w:t>
      </w:r>
      <w:proofErr w:type="spellStart"/>
      <w:r w:rsidR="00AF5229" w:rsidRPr="0013481C">
        <w:rPr>
          <w:rFonts w:asciiTheme="minorHAnsi" w:hAnsiTheme="minorHAnsi" w:cstheme="minorHAnsi"/>
          <w:sz w:val="24"/>
          <w:szCs w:val="24"/>
          <w:lang w:val="ka-GE"/>
        </w:rPr>
        <w:t>FTTx</w:t>
      </w:r>
      <w:proofErr w:type="spellEnd"/>
      <w:r w:rsidR="00AF5229" w:rsidRPr="0013481C">
        <w:rPr>
          <w:rFonts w:asciiTheme="minorHAnsi" w:hAnsiTheme="minorHAnsi" w:cstheme="minorHAnsi"/>
          <w:sz w:val="24"/>
          <w:szCs w:val="24"/>
          <w:lang w:val="ka-GE"/>
        </w:rPr>
        <w:t xml:space="preserve"> </w:t>
      </w:r>
      <w:proofErr w:type="spellStart"/>
      <w:r w:rsidR="00AF5229" w:rsidRPr="0013481C">
        <w:rPr>
          <w:rFonts w:asciiTheme="minorHAnsi" w:hAnsiTheme="minorHAnsi" w:cstheme="minorHAnsi"/>
          <w:sz w:val="24"/>
          <w:szCs w:val="24"/>
          <w:lang w:val="ka-GE"/>
        </w:rPr>
        <w:t>ფართოზოლოვანი</w:t>
      </w:r>
      <w:proofErr w:type="spellEnd"/>
      <w:r w:rsidR="00AF5229" w:rsidRPr="0013481C">
        <w:rPr>
          <w:rFonts w:asciiTheme="minorHAnsi" w:hAnsiTheme="minorHAnsi" w:cstheme="minorHAnsi"/>
          <w:sz w:val="24"/>
          <w:szCs w:val="24"/>
          <w:lang w:val="ka-GE"/>
        </w:rPr>
        <w:t xml:space="preserve"> აბონენტების რაოდენობა შინამეურნეობაზე 1.2</w:t>
      </w:r>
      <w:r w:rsidR="00C269EC">
        <w:rPr>
          <w:rFonts w:asciiTheme="minorHAnsi" w:hAnsiTheme="minorHAnsi" w:cstheme="minorHAnsi"/>
          <w:sz w:val="24"/>
          <w:szCs w:val="24"/>
          <w:lang w:val="ka-GE"/>
        </w:rPr>
        <w:t xml:space="preserve"> არის</w:t>
      </w:r>
      <w:r w:rsidR="00AF5229" w:rsidRPr="0013481C">
        <w:rPr>
          <w:rFonts w:asciiTheme="minorHAnsi" w:hAnsiTheme="minorHAnsi" w:cstheme="minorHAnsi"/>
          <w:sz w:val="24"/>
          <w:szCs w:val="24"/>
          <w:lang w:val="ka-GE"/>
        </w:rPr>
        <w:t>.</w:t>
      </w:r>
    </w:p>
    <w:p w14:paraId="0A58D3BD" w14:textId="77777777" w:rsidR="00AF5229" w:rsidRPr="0013481C" w:rsidRDefault="00AF5229" w:rsidP="00AF5229">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საქართველოში არ არსებობს ქალაქები მოსახლეობის რაოდენობის დიაპაზონით 50,000-დან 100,000-მდე.</w:t>
      </w:r>
    </w:p>
    <w:p w14:paraId="0CBFB4EF" w14:textId="4FD3FEFE" w:rsidR="00AF5229" w:rsidRPr="0013481C" w:rsidRDefault="00AF5229" w:rsidP="00AF5229">
      <w:pPr>
        <w:jc w:val="both"/>
        <w:rPr>
          <w:rFonts w:asciiTheme="minorHAnsi" w:hAnsiTheme="minorHAnsi" w:cstheme="minorHAnsi"/>
          <w:sz w:val="24"/>
          <w:szCs w:val="24"/>
          <w:lang w:val="ka-GE"/>
        </w:rPr>
      </w:pPr>
      <w:r w:rsidRPr="00253CA4">
        <w:rPr>
          <w:rFonts w:asciiTheme="minorHAnsi" w:hAnsiTheme="minorHAnsi" w:cstheme="minorHAnsi"/>
          <w:sz w:val="24"/>
          <w:szCs w:val="24"/>
          <w:lang w:val="ka-GE"/>
        </w:rPr>
        <w:t>სამი ქალაქი</w:t>
      </w:r>
      <w:r w:rsidR="00685BF4" w:rsidRPr="00253CA4">
        <w:rPr>
          <w:rFonts w:asciiTheme="minorHAnsi" w:hAnsiTheme="minorHAnsi" w:cstheme="minorHAnsi"/>
          <w:sz w:val="24"/>
          <w:szCs w:val="24"/>
          <w:lang w:val="ka-GE"/>
        </w:rPr>
        <w:t>,</w:t>
      </w:r>
      <w:r w:rsidR="008309F9" w:rsidRPr="00253CA4">
        <w:rPr>
          <w:rFonts w:asciiTheme="minorHAnsi" w:hAnsiTheme="minorHAnsi" w:cstheme="minorHAnsi"/>
          <w:sz w:val="24"/>
          <w:szCs w:val="24"/>
          <w:lang w:val="ka-GE"/>
        </w:rPr>
        <w:t xml:space="preserve"> 40,000-დან 50,000-მდე მოსახლეობი</w:t>
      </w:r>
      <w:r w:rsidR="008A75C8" w:rsidRPr="00253CA4">
        <w:rPr>
          <w:rFonts w:asciiTheme="minorHAnsi" w:hAnsiTheme="minorHAnsi" w:cstheme="minorHAnsi"/>
          <w:sz w:val="24"/>
          <w:szCs w:val="24"/>
          <w:lang w:val="ka-GE"/>
        </w:rPr>
        <w:t>ს დიაპაზონით</w:t>
      </w:r>
      <w:r w:rsidR="00685BF4" w:rsidRPr="00253CA4">
        <w:rPr>
          <w:rFonts w:asciiTheme="minorHAnsi" w:hAnsiTheme="minorHAnsi" w:cstheme="minorHAnsi"/>
          <w:sz w:val="24"/>
          <w:szCs w:val="24"/>
          <w:lang w:val="ka-GE"/>
        </w:rPr>
        <w:t>,</w:t>
      </w:r>
      <w:r w:rsidR="008309F9" w:rsidRPr="00253CA4">
        <w:rPr>
          <w:rFonts w:asciiTheme="minorHAnsi" w:hAnsiTheme="minorHAnsi" w:cstheme="minorHAnsi"/>
          <w:sz w:val="24"/>
          <w:szCs w:val="24"/>
          <w:lang w:val="ka-GE"/>
        </w:rPr>
        <w:t xml:space="preserve"> წარმოდგენილია</w:t>
      </w:r>
      <w:r w:rsidRPr="00253CA4">
        <w:rPr>
          <w:rFonts w:asciiTheme="minorHAnsi" w:hAnsiTheme="minorHAnsi" w:cstheme="minorHAnsi"/>
          <w:sz w:val="24"/>
          <w:szCs w:val="24"/>
          <w:lang w:val="ka-GE"/>
        </w:rPr>
        <w:t xml:space="preserve"> </w:t>
      </w:r>
      <w:r w:rsidR="00464C5E" w:rsidRPr="00253CA4">
        <w:rPr>
          <w:rFonts w:asciiTheme="minorHAnsi" w:hAnsiTheme="minorHAnsi" w:cstheme="minorHAnsi"/>
          <w:sz w:val="24"/>
          <w:szCs w:val="24"/>
          <w:lang w:val="ka-GE"/>
        </w:rPr>
        <w:t xml:space="preserve">იგივე </w:t>
      </w:r>
      <w:r w:rsidRPr="00253CA4">
        <w:rPr>
          <w:rFonts w:asciiTheme="minorHAnsi" w:hAnsiTheme="minorHAnsi" w:cstheme="minorHAnsi"/>
          <w:sz w:val="24"/>
          <w:szCs w:val="24"/>
          <w:lang w:val="ka-GE"/>
        </w:rPr>
        <w:t xml:space="preserve">ალტერნატიული </w:t>
      </w:r>
      <w:r w:rsidR="00464C5E" w:rsidRPr="00253CA4">
        <w:rPr>
          <w:rFonts w:asciiTheme="minorHAnsi" w:hAnsiTheme="minorHAnsi" w:cstheme="minorHAnsi"/>
          <w:sz w:val="24"/>
          <w:szCs w:val="24"/>
          <w:lang w:val="ka-GE"/>
        </w:rPr>
        <w:t>ქსელებით</w:t>
      </w:r>
      <w:r w:rsidRPr="00253CA4">
        <w:rPr>
          <w:rFonts w:asciiTheme="minorHAnsi" w:hAnsiTheme="minorHAnsi" w:cstheme="minorHAnsi"/>
          <w:sz w:val="24"/>
          <w:szCs w:val="24"/>
          <w:lang w:val="ka-GE"/>
        </w:rPr>
        <w:t xml:space="preserve">, </w:t>
      </w:r>
      <w:r w:rsidR="00464C5E" w:rsidRPr="00253CA4">
        <w:rPr>
          <w:rFonts w:asciiTheme="minorHAnsi" w:hAnsiTheme="minorHAnsi" w:cstheme="minorHAnsi"/>
          <w:sz w:val="24"/>
          <w:szCs w:val="24"/>
          <w:lang w:val="ka-GE"/>
        </w:rPr>
        <w:t xml:space="preserve">როგორც </w:t>
      </w:r>
      <w:r w:rsidR="008A75C8" w:rsidRPr="00253CA4">
        <w:rPr>
          <w:rFonts w:asciiTheme="minorHAnsi" w:hAnsiTheme="minorHAnsi" w:cstheme="minorHAnsi"/>
          <w:sz w:val="24"/>
          <w:szCs w:val="24"/>
          <w:lang w:val="ka-GE"/>
        </w:rPr>
        <w:t xml:space="preserve">ეს </w:t>
      </w:r>
      <w:r w:rsidRPr="00253CA4">
        <w:rPr>
          <w:rFonts w:asciiTheme="minorHAnsi" w:hAnsiTheme="minorHAnsi" w:cstheme="minorHAnsi"/>
          <w:sz w:val="24"/>
          <w:szCs w:val="24"/>
          <w:lang w:val="ka-GE"/>
        </w:rPr>
        <w:t>ბათუმში, ქუთაისსა და რუსთავში</w:t>
      </w:r>
      <w:r w:rsidR="008A75C8" w:rsidRPr="00253CA4">
        <w:rPr>
          <w:rFonts w:asciiTheme="minorHAnsi" w:hAnsiTheme="minorHAnsi" w:cstheme="minorHAnsi"/>
          <w:sz w:val="24"/>
          <w:szCs w:val="24"/>
          <w:lang w:val="ka-GE"/>
        </w:rPr>
        <w:t xml:space="preserve">ა </w:t>
      </w:r>
      <w:r w:rsidR="00CA6C72" w:rsidRPr="00253CA4">
        <w:rPr>
          <w:rFonts w:asciiTheme="minorHAnsi" w:hAnsiTheme="minorHAnsi" w:cstheme="minorHAnsi"/>
          <w:sz w:val="24"/>
          <w:szCs w:val="24"/>
          <w:lang w:val="ka-GE"/>
        </w:rPr>
        <w:t xml:space="preserve"> ნაჩვენები</w:t>
      </w:r>
      <w:r w:rsidRPr="00253CA4">
        <w:rPr>
          <w:rFonts w:asciiTheme="minorHAnsi" w:hAnsiTheme="minorHAnsi" w:cstheme="minorHAnsi"/>
          <w:sz w:val="24"/>
          <w:szCs w:val="24"/>
          <w:lang w:val="ka-GE"/>
        </w:rPr>
        <w:t>. ეს</w:t>
      </w:r>
      <w:r w:rsidRPr="0013481C">
        <w:rPr>
          <w:rFonts w:asciiTheme="minorHAnsi" w:hAnsiTheme="minorHAnsi" w:cstheme="minorHAnsi"/>
          <w:sz w:val="24"/>
          <w:szCs w:val="24"/>
          <w:lang w:val="ka-GE"/>
        </w:rPr>
        <w:t xml:space="preserve"> ნიშნავს, რომ ზოგადად </w:t>
      </w:r>
      <w:proofErr w:type="spellStart"/>
      <w:r w:rsidRPr="0013481C">
        <w:rPr>
          <w:rFonts w:asciiTheme="minorHAnsi" w:hAnsiTheme="minorHAnsi" w:cstheme="minorHAnsi"/>
          <w:sz w:val="24"/>
          <w:szCs w:val="24"/>
          <w:lang w:val="ka-GE"/>
        </w:rPr>
        <w:t>ლოკაციაზე</w:t>
      </w:r>
      <w:proofErr w:type="spellEnd"/>
      <w:r w:rsidRPr="0013481C">
        <w:rPr>
          <w:rFonts w:asciiTheme="minorHAnsi" w:hAnsiTheme="minorHAnsi" w:cstheme="minorHAnsi"/>
          <w:sz w:val="24"/>
          <w:szCs w:val="24"/>
          <w:lang w:val="ka-GE"/>
        </w:rPr>
        <w:t xml:space="preserve"> წარმოდგენილია სამი ან მეტი ოპერატორი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ქსელებით და მინიმუმ ერთი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ქსელი</w:t>
      </w:r>
      <w:r w:rsidR="008A57C8">
        <w:rPr>
          <w:rFonts w:asciiTheme="minorHAnsi" w:hAnsiTheme="minorHAnsi" w:cstheme="minorHAnsi"/>
          <w:sz w:val="24"/>
          <w:szCs w:val="24"/>
          <w:lang w:val="ka-GE"/>
        </w:rPr>
        <w:t>ს</w:t>
      </w:r>
      <w:r w:rsidRPr="0013481C">
        <w:rPr>
          <w:rFonts w:asciiTheme="minorHAnsi" w:hAnsiTheme="minorHAnsi" w:cstheme="minorHAnsi"/>
          <w:sz w:val="24"/>
          <w:szCs w:val="24"/>
          <w:lang w:val="ka-GE"/>
        </w:rPr>
        <w:t xml:space="preserve"> და ერთი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ქსელის პროვაიდერი.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აბონენტების საშუალო რაოდენობა შინამეურნეობაზე 0,9 არის.</w:t>
      </w:r>
    </w:p>
    <w:p w14:paraId="318CDBF0" w14:textId="4A7463D8" w:rsidR="00AF5229" w:rsidRPr="0013481C" w:rsidRDefault="00AF5229" w:rsidP="00AF5229">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მცირე ქალაქებს, რომელთა მოსახლეობა 10,000-დან 30,000-მდე</w:t>
      </w:r>
      <w:r w:rsidR="00085FA8">
        <w:rPr>
          <w:rFonts w:asciiTheme="minorHAnsi" w:hAnsiTheme="minorHAnsi" w:cstheme="minorHAnsi"/>
          <w:sz w:val="24"/>
          <w:szCs w:val="24"/>
          <w:lang w:val="ka-GE"/>
        </w:rPr>
        <w:t xml:space="preserve"> დიაპაზონშია მოქცეული</w:t>
      </w:r>
      <w:r w:rsidRPr="0013481C">
        <w:rPr>
          <w:rFonts w:asciiTheme="minorHAnsi" w:hAnsiTheme="minorHAnsi" w:cstheme="minorHAnsi"/>
          <w:sz w:val="24"/>
          <w:szCs w:val="24"/>
          <w:lang w:val="ka-GE"/>
        </w:rPr>
        <w:t xml:space="preserve">, მსგავსი მახასიათებლები აქვთ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აბონენტების სიმკვრივის თვალსაზრისით.</w:t>
      </w:r>
      <w:r w:rsidR="008C15F3">
        <w:rPr>
          <w:rFonts w:asciiTheme="minorHAnsi" w:hAnsiTheme="minorHAnsi" w:cstheme="minorHAnsi"/>
          <w:sz w:val="24"/>
          <w:szCs w:val="24"/>
          <w:lang w:val="ka-GE"/>
        </w:rPr>
        <w:t xml:space="preserve"> </w:t>
      </w:r>
      <w:r w:rsidR="004564D8">
        <w:rPr>
          <w:rFonts w:asciiTheme="minorHAnsi" w:hAnsiTheme="minorHAnsi" w:cstheme="minorHAnsi"/>
          <w:sz w:val="24"/>
          <w:szCs w:val="24"/>
          <w:lang w:val="ka-GE"/>
        </w:rPr>
        <w:t xml:space="preserve">ასეთ </w:t>
      </w:r>
      <w:r w:rsidR="008C15F3">
        <w:rPr>
          <w:rFonts w:asciiTheme="minorHAnsi" w:hAnsiTheme="minorHAnsi" w:cstheme="minorHAnsi"/>
          <w:sz w:val="24"/>
          <w:szCs w:val="24"/>
          <w:lang w:val="ka-GE"/>
        </w:rPr>
        <w:t>დასახლებებში,</w:t>
      </w:r>
      <w:r w:rsidRPr="0013481C">
        <w:rPr>
          <w:rFonts w:asciiTheme="minorHAnsi" w:hAnsiTheme="minorHAnsi" w:cstheme="minorHAnsi"/>
          <w:sz w:val="24"/>
          <w:szCs w:val="24"/>
          <w:lang w:val="ka-GE"/>
        </w:rPr>
        <w:t xml:space="preserve"> მინიმუმ </w:t>
      </w:r>
      <w:r w:rsidR="004564D8">
        <w:rPr>
          <w:rFonts w:asciiTheme="minorHAnsi" w:hAnsiTheme="minorHAnsi" w:cstheme="minorHAnsi"/>
          <w:sz w:val="24"/>
          <w:szCs w:val="24"/>
          <w:lang w:val="ka-GE"/>
        </w:rPr>
        <w:t>ერთი</w:t>
      </w:r>
      <w:r w:rsidR="004564D8"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(ზოგადად ორი ან სამი)</w:t>
      </w:r>
      <w:r w:rsidR="004564D8">
        <w:rPr>
          <w:rFonts w:asciiTheme="minorHAnsi" w:hAnsiTheme="minorHAnsi" w:cstheme="minorHAnsi"/>
          <w:sz w:val="24"/>
          <w:szCs w:val="24"/>
          <w:lang w:val="ka-GE"/>
        </w:rPr>
        <w:t xml:space="preserve"> და თითო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და </w:t>
      </w:r>
      <w:proofErr w:type="spellStart"/>
      <w:r w:rsidRPr="0013481C">
        <w:rPr>
          <w:rFonts w:asciiTheme="minorHAnsi" w:hAnsiTheme="minorHAnsi" w:cstheme="minorHAnsi"/>
          <w:sz w:val="24"/>
          <w:szCs w:val="24"/>
          <w:lang w:val="ka-GE"/>
        </w:rPr>
        <w:t>FWA</w:t>
      </w:r>
      <w:proofErr w:type="spellEnd"/>
      <w:r w:rsidR="004564D8">
        <w:rPr>
          <w:rFonts w:asciiTheme="minorHAnsi" w:hAnsiTheme="minorHAnsi" w:cstheme="minorHAnsi"/>
          <w:sz w:val="24"/>
          <w:szCs w:val="24"/>
          <w:lang w:val="ka-GE"/>
        </w:rPr>
        <w:t xml:space="preserve"> ქსელი არის წარმოდგენილი</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აბონენტების საშუალო რაოდენობა შინამეურნეობაზე კვლავ იგივეა, რაც ქალაქებში 40,000-დან 50,000 მოსახლ</w:t>
      </w:r>
      <w:r w:rsidR="004564D8">
        <w:rPr>
          <w:rFonts w:asciiTheme="minorHAnsi" w:hAnsiTheme="minorHAnsi" w:cstheme="minorHAnsi"/>
          <w:sz w:val="24"/>
          <w:szCs w:val="24"/>
          <w:lang w:val="ka-GE"/>
        </w:rPr>
        <w:t>ობის დიაპაზონით</w:t>
      </w:r>
      <w:r w:rsidRPr="0013481C">
        <w:rPr>
          <w:rFonts w:asciiTheme="minorHAnsi" w:hAnsiTheme="minorHAnsi" w:cstheme="minorHAnsi"/>
          <w:sz w:val="24"/>
          <w:szCs w:val="24"/>
          <w:lang w:val="ka-GE"/>
        </w:rPr>
        <w:t xml:space="preserve"> (0,9).</w:t>
      </w:r>
    </w:p>
    <w:p w14:paraId="03DE58FD" w14:textId="7179ADEB" w:rsidR="00AF5229" w:rsidRPr="0013481C" w:rsidRDefault="00AF5229" w:rsidP="00AF5229">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5,000-დან 10,000-მდე მოსახლეობით დასახლებულ პუნქტებში მინიმუმ ერთი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ქსელია წარმოდგენილი, მაგრამ ყველა მათგან</w:t>
      </w:r>
      <w:r w:rsidR="00BF1EF8">
        <w:rPr>
          <w:rFonts w:asciiTheme="minorHAnsi" w:hAnsiTheme="minorHAnsi" w:cstheme="minorHAnsi"/>
          <w:sz w:val="24"/>
          <w:szCs w:val="24"/>
          <w:lang w:val="ka-GE"/>
        </w:rPr>
        <w:t>ი არ არის დაფარული</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ან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ქსელები</w:t>
      </w:r>
      <w:r w:rsidR="00BF1EF8">
        <w:rPr>
          <w:rFonts w:asciiTheme="minorHAnsi" w:hAnsiTheme="minorHAnsi" w:cstheme="minorHAnsi"/>
          <w:sz w:val="24"/>
          <w:szCs w:val="24"/>
          <w:lang w:val="ka-GE"/>
        </w:rPr>
        <w:t>თ</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აბონენტების საშუალო რაოდენობა </w:t>
      </w:r>
      <w:r w:rsidR="004564D8">
        <w:rPr>
          <w:rFonts w:asciiTheme="minorHAnsi" w:hAnsiTheme="minorHAnsi" w:cstheme="minorHAnsi"/>
          <w:sz w:val="24"/>
          <w:szCs w:val="24"/>
          <w:lang w:val="ka-GE"/>
        </w:rPr>
        <w:t>შინამეურნეობაზე</w:t>
      </w:r>
      <w:r w:rsidR="004564D8"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0.6 არის.</w:t>
      </w:r>
    </w:p>
    <w:p w14:paraId="04088A60" w14:textId="221B6EA7" w:rsidR="00AF5229" w:rsidRPr="0013481C" w:rsidRDefault="00AF5229" w:rsidP="00AF5229">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2,000-დან 5,000-მდე მოსახლეობით</w:t>
      </w:r>
      <w:r w:rsidR="00BF1EF8">
        <w:rPr>
          <w:rFonts w:asciiTheme="minorHAnsi" w:hAnsiTheme="minorHAnsi" w:cstheme="minorHAnsi"/>
          <w:sz w:val="24"/>
          <w:szCs w:val="24"/>
          <w:lang w:val="ka-GE"/>
        </w:rPr>
        <w:t xml:space="preserve"> წარმოდგენილ</w:t>
      </w:r>
      <w:r w:rsidRPr="0013481C">
        <w:rPr>
          <w:rFonts w:asciiTheme="minorHAnsi" w:hAnsiTheme="minorHAnsi" w:cstheme="minorHAnsi"/>
          <w:sz w:val="24"/>
          <w:szCs w:val="24"/>
          <w:lang w:val="ka-GE"/>
        </w:rPr>
        <w:t xml:space="preserve"> ყველა დასახლებას არ </w:t>
      </w:r>
      <w:r w:rsidR="007A0FF1">
        <w:rPr>
          <w:rFonts w:asciiTheme="minorHAnsi" w:hAnsiTheme="minorHAnsi" w:cstheme="minorHAnsi"/>
          <w:sz w:val="24"/>
          <w:szCs w:val="24"/>
          <w:lang w:val="ka-GE"/>
        </w:rPr>
        <w:t>გააჩნია</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ქსელი (143 დასახლებიდან 13 წარმოდგენილია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ქსელის გარეშე, მაგრამ ასევე </w:t>
      </w:r>
      <w:r w:rsidR="007A0FF1">
        <w:rPr>
          <w:rFonts w:asciiTheme="minorHAnsi" w:hAnsiTheme="minorHAnsi" w:cstheme="minorHAnsi"/>
          <w:sz w:val="24"/>
          <w:szCs w:val="24"/>
          <w:lang w:val="ka-GE"/>
        </w:rPr>
        <w:t>არსებობს</w:t>
      </w:r>
      <w:r w:rsidR="007A0FF1"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8 დასახლება, რომელზეც ოპერირებს 3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ქსელი). ერთ დასახლებაში რომელიც მოსახლეობის ამ დიაპაზონით არის წარმოდგენილი არ ოპერირებს</w:t>
      </w:r>
      <w:r w:rsidR="003F0300">
        <w:rPr>
          <w:rFonts w:asciiTheme="minorHAnsi" w:hAnsiTheme="minorHAnsi" w:cstheme="minorHAnsi"/>
          <w:sz w:val="24"/>
          <w:szCs w:val="24"/>
          <w:lang w:val="ka-GE"/>
        </w:rPr>
        <w:t xml:space="preserve"> არც ერთი ქსელის პროვაიდერი</w:t>
      </w:r>
      <w:r w:rsidRPr="0013481C">
        <w:rPr>
          <w:rFonts w:asciiTheme="minorHAnsi" w:hAnsiTheme="minorHAnsi" w:cstheme="minorHAnsi"/>
          <w:sz w:val="24"/>
          <w:szCs w:val="24"/>
          <w:lang w:val="ka-GE"/>
        </w:rPr>
        <w:t xml:space="preserve">. ეს დასახლება საქართველოში ყველაზე დიდი დასახლებაა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დაშვების ქსელის გარეშე და მასზე წარმოდგენილია 4,891 მოსახლე (2014 წლის აღწერის მონაცემებით). 2,000-დან 5,000-მდე მოსახლეობით დასახლებულ პუნქტებში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აბონენტების რაოდენობა</w:t>
      </w:r>
      <w:r w:rsidR="001473BC">
        <w:rPr>
          <w:rFonts w:asciiTheme="minorHAnsi" w:hAnsiTheme="minorHAnsi" w:cstheme="minorHAnsi"/>
          <w:sz w:val="24"/>
          <w:szCs w:val="24"/>
          <w:lang w:val="ka-GE"/>
        </w:rPr>
        <w:t xml:space="preserve"> შინამეურნეობაზე</w:t>
      </w:r>
      <w:r w:rsidRPr="0013481C">
        <w:rPr>
          <w:rFonts w:asciiTheme="minorHAnsi" w:hAnsiTheme="minorHAnsi" w:cstheme="minorHAnsi"/>
          <w:sz w:val="24"/>
          <w:szCs w:val="24"/>
          <w:lang w:val="ka-GE"/>
        </w:rPr>
        <w:t xml:space="preserve"> საშუალოდ 0,5-ს შეადგენს.</w:t>
      </w:r>
    </w:p>
    <w:p w14:paraId="56B13BA6" w14:textId="4C6CC58E" w:rsidR="00AF5229" w:rsidRPr="0013481C" w:rsidRDefault="00AF5229" w:rsidP="00AF5229">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lastRenderedPageBreak/>
        <w:t>1,000-დან 2,000-მდე მოსახლეობის დიაპაზონით წარმოდგენილ</w:t>
      </w:r>
      <w:r w:rsidR="00B3062E">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დასახლებულ</w:t>
      </w:r>
      <w:r w:rsidR="00474CD9">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პუნქტების თითქმის მესამედს (279 დასახლებული პუნქტიდან 84) არ გააჩნია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დაფარვა და 11 მათგანზე საერთოდ არ ხორციელდება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მომსახურების მიწოდება. შინამეურნეობების დაახლოებით 40% მოიხმარს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-ს.</w:t>
      </w:r>
    </w:p>
    <w:p w14:paraId="684A20AD" w14:textId="5D1DE5F7" w:rsidR="00AF5229" w:rsidRPr="0013481C" w:rsidRDefault="00AF5229" w:rsidP="00AF5229">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1,000-ზე ნაკლები მოსახლეობით წარმოდგენილი დასახლებების მნიშვნელოვანი უმრავლესობა არ არის დაფარული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ქსელებით (2,247 დასახლებული პუნქტი 2,835-დან). 1,190 დასახლება</w:t>
      </w:r>
      <w:r w:rsidR="00B3062E">
        <w:rPr>
          <w:rFonts w:asciiTheme="minorHAnsi" w:hAnsiTheme="minorHAnsi" w:cstheme="minorHAnsi"/>
          <w:sz w:val="24"/>
          <w:szCs w:val="24"/>
          <w:lang w:val="ka-GE"/>
        </w:rPr>
        <w:t>ზე</w:t>
      </w:r>
      <w:r w:rsidRPr="0013481C">
        <w:rPr>
          <w:rFonts w:asciiTheme="minorHAnsi" w:hAnsiTheme="minorHAnsi" w:cstheme="minorHAnsi"/>
          <w:sz w:val="24"/>
          <w:szCs w:val="24"/>
          <w:lang w:val="ka-GE"/>
        </w:rPr>
        <w:t xml:space="preserve"> არ </w:t>
      </w:r>
      <w:r w:rsidR="00B3062E">
        <w:rPr>
          <w:rFonts w:asciiTheme="minorHAnsi" w:hAnsiTheme="minorHAnsi" w:cstheme="minorHAnsi"/>
          <w:sz w:val="24"/>
          <w:szCs w:val="24"/>
          <w:lang w:val="ka-GE"/>
        </w:rPr>
        <w:t>არის განლაგებული</w:t>
      </w:r>
      <w:r w:rsidR="00BB3C7D">
        <w:rPr>
          <w:rFonts w:asciiTheme="minorHAnsi" w:hAnsiTheme="minorHAnsi" w:cstheme="minorHAnsi"/>
          <w:sz w:val="24"/>
          <w:szCs w:val="24"/>
          <w:lang w:val="ka-GE"/>
        </w:rPr>
        <w:t xml:space="preserve"> არც ერთი </w:t>
      </w:r>
      <w:r w:rsidRPr="0013481C">
        <w:rPr>
          <w:rFonts w:asciiTheme="minorHAnsi" w:hAnsiTheme="minorHAnsi" w:cstheme="minorHAnsi"/>
          <w:sz w:val="24"/>
          <w:szCs w:val="24"/>
          <w:lang w:val="ka-GE"/>
        </w:rPr>
        <w:t xml:space="preserve">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ქსელი. </w:t>
      </w:r>
      <w:r w:rsidR="003B18CB">
        <w:rPr>
          <w:rFonts w:asciiTheme="minorHAnsi" w:hAnsiTheme="minorHAnsi" w:cstheme="minorHAnsi"/>
          <w:sz w:val="24"/>
          <w:szCs w:val="24"/>
          <w:lang w:val="ka-GE"/>
        </w:rPr>
        <w:t>ამ დასახლებებში შინამეურნეობების</w:t>
      </w:r>
      <w:r w:rsidR="003B18CB"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მხოლოდ 17% არის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-ის </w:t>
      </w:r>
      <w:r w:rsidR="003F6900">
        <w:rPr>
          <w:rFonts w:asciiTheme="minorHAnsi" w:hAnsiTheme="minorHAnsi" w:cstheme="minorHAnsi"/>
          <w:sz w:val="24"/>
          <w:szCs w:val="24"/>
          <w:lang w:val="ka-GE"/>
        </w:rPr>
        <w:t>ტექნოლოგიის მომხმარებელი</w:t>
      </w:r>
      <w:r w:rsidRPr="0013481C">
        <w:rPr>
          <w:rFonts w:asciiTheme="minorHAnsi" w:hAnsiTheme="minorHAnsi" w:cstheme="minorHAnsi"/>
          <w:sz w:val="24"/>
          <w:szCs w:val="24"/>
          <w:lang w:val="ka-GE"/>
        </w:rPr>
        <w:t>.</w:t>
      </w:r>
    </w:p>
    <w:p w14:paraId="7ED470B9" w14:textId="6C5E4B4C" w:rsidR="00AF5229" w:rsidRPr="0013481C" w:rsidRDefault="00AF5229" w:rsidP="00AF5229">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არ</w:t>
      </w:r>
      <w:r w:rsidR="00093C0A">
        <w:rPr>
          <w:rFonts w:asciiTheme="minorHAnsi" w:hAnsiTheme="minorHAnsi" w:cstheme="minorHAnsi"/>
          <w:sz w:val="24"/>
          <w:szCs w:val="24"/>
          <w:lang w:val="ka-GE"/>
        </w:rPr>
        <w:t>სებობს</w:t>
      </w:r>
      <w:r w:rsidRPr="0013481C">
        <w:rPr>
          <w:rFonts w:asciiTheme="minorHAnsi" w:hAnsiTheme="minorHAnsi" w:cstheme="minorHAnsi"/>
          <w:sz w:val="24"/>
          <w:szCs w:val="24"/>
          <w:lang w:val="ka-GE"/>
        </w:rPr>
        <w:t xml:space="preserve"> 296 დასახლება, სადაც მოსახლეობა არ არის მითითებული (2014 წლის აღწერის მიხედვით), </w:t>
      </w:r>
      <w:r w:rsidR="00C6233A">
        <w:rPr>
          <w:rFonts w:asciiTheme="minorHAnsi" w:hAnsiTheme="minorHAnsi" w:cstheme="minorHAnsi"/>
          <w:sz w:val="24"/>
          <w:szCs w:val="24"/>
          <w:lang w:val="ka-GE"/>
        </w:rPr>
        <w:t>თუმცა</w:t>
      </w:r>
      <w:r w:rsidR="00C6233A"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მათგან 29-ში </w:t>
      </w:r>
      <w:r w:rsidR="005E0F37">
        <w:rPr>
          <w:rFonts w:asciiTheme="minorHAnsi" w:hAnsiTheme="minorHAnsi" w:cstheme="minorHAnsi"/>
          <w:sz w:val="24"/>
          <w:szCs w:val="24"/>
          <w:lang w:val="ka-GE"/>
        </w:rPr>
        <w:t>წარმოდგენილია</w:t>
      </w:r>
      <w:r w:rsidR="00AC08A4"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აბონენტი. </w:t>
      </w:r>
    </w:p>
    <w:p w14:paraId="36F56E48" w14:textId="6E9E90BC" w:rsidR="00AF5229" w:rsidRPr="0013481C" w:rsidRDefault="00C24F58" w:rsidP="00772C1E">
      <w:pPr>
        <w:pStyle w:val="Caption"/>
        <w:keepNext/>
        <w:jc w:val="center"/>
      </w:pPr>
      <w:bookmarkStart w:id="121" w:name="_Toc150351942"/>
      <w:bookmarkStart w:id="122" w:name="_Toc158309470"/>
      <w:bookmarkStart w:id="123" w:name="_Hlk148205937"/>
      <w:r>
        <w:rPr>
          <w:lang w:val="ka-GE"/>
        </w:rPr>
        <w:t>ცხრილი</w:t>
      </w:r>
      <w:r w:rsidR="003776AE" w:rsidRPr="0013481C">
        <w:t xml:space="preserve"> </w:t>
      </w:r>
      <w:r w:rsidR="003776AE" w:rsidRPr="0013481C">
        <w:fldChar w:fldCharType="begin"/>
      </w:r>
      <w:r w:rsidR="003776AE" w:rsidRPr="0013481C">
        <w:instrText xml:space="preserve"> SEQ ფიგურა \* ARABIC </w:instrText>
      </w:r>
      <w:r w:rsidR="003776AE" w:rsidRPr="0013481C">
        <w:fldChar w:fldCharType="separate"/>
      </w:r>
      <w:r w:rsidR="00EA2D3F" w:rsidRPr="0013481C">
        <w:rPr>
          <w:noProof/>
        </w:rPr>
        <w:t>12</w:t>
      </w:r>
      <w:r w:rsidR="003776AE" w:rsidRPr="0013481C">
        <w:fldChar w:fldCharType="end"/>
      </w:r>
      <w:r w:rsidR="003776AE" w:rsidRPr="0013481C">
        <w:rPr>
          <w:lang w:val="ka-GE"/>
        </w:rPr>
        <w:t xml:space="preserve"> </w:t>
      </w:r>
      <w:proofErr w:type="spellStart"/>
      <w:r w:rsidR="003776AE" w:rsidRPr="0013481C">
        <w:rPr>
          <w:lang w:val="ka-GE"/>
        </w:rPr>
        <w:t>FTTx</w:t>
      </w:r>
      <w:proofErr w:type="spellEnd"/>
      <w:r w:rsidR="003776AE" w:rsidRPr="0013481C">
        <w:rPr>
          <w:lang w:val="ka-GE"/>
        </w:rPr>
        <w:t xml:space="preserve"> დაფარვის ინდიკატორები, რომლებიც დამოკიდებულია დასახლების ზომაზე</w:t>
      </w:r>
      <w:bookmarkEnd w:id="121"/>
      <w:bookmarkEnd w:id="122"/>
    </w:p>
    <w:tbl>
      <w:tblPr>
        <w:tblW w:w="9204" w:type="dxa"/>
        <w:tblCellMar>
          <w:left w:w="70" w:type="dxa"/>
          <w:right w:w="70" w:type="dxa"/>
        </w:tblCellMar>
        <w:tblLook w:val="04A0" w:firstRow="1" w:lastRow="0" w:firstColumn="1" w:lastColumn="0" w:noHBand="0" w:noVBand="1"/>
      </w:tblPr>
      <w:tblGrid>
        <w:gridCol w:w="2102"/>
        <w:gridCol w:w="235"/>
        <w:gridCol w:w="1330"/>
        <w:gridCol w:w="1429"/>
        <w:gridCol w:w="1620"/>
        <w:gridCol w:w="1310"/>
        <w:gridCol w:w="1178"/>
      </w:tblGrid>
      <w:tr w:rsidR="00AF5229" w:rsidRPr="0013481C" w14:paraId="118AB7C7" w14:textId="77777777" w:rsidTr="00D26AC9">
        <w:trPr>
          <w:trHeight w:val="1050"/>
        </w:trPr>
        <w:tc>
          <w:tcPr>
            <w:tcW w:w="3667" w:type="dxa"/>
            <w:gridSpan w:val="3"/>
            <w:tcBorders>
              <w:top w:val="single" w:sz="8" w:space="0" w:color="auto"/>
              <w:left w:val="single" w:sz="8" w:space="0" w:color="auto"/>
              <w:bottom w:val="single" w:sz="8" w:space="0" w:color="auto"/>
              <w:right w:val="single" w:sz="8" w:space="0" w:color="auto"/>
            </w:tcBorders>
            <w:shd w:val="clear" w:color="000000" w:fill="D9D9D9" w:themeFill="background1" w:themeFillShade="D9"/>
            <w:vAlign w:val="center"/>
          </w:tcPr>
          <w:bookmarkEnd w:id="123"/>
          <w:p w14:paraId="00948A6A"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lang w:val="ka-GE" w:eastAsia="sl-SI"/>
              </w:rPr>
            </w:pPr>
            <w:r w:rsidRPr="0013481C">
              <w:rPr>
                <w:rFonts w:asciiTheme="minorHAnsi" w:eastAsia="Times New Roman" w:hAnsiTheme="minorHAnsi" w:cstheme="minorHAnsi"/>
                <w:b/>
                <w:bCs/>
                <w:color w:val="000000"/>
                <w:sz w:val="18"/>
                <w:lang w:val="ka-GE" w:eastAsia="sl-SI"/>
              </w:rPr>
              <w:t>მაცხოვრებელი დან-მდე</w:t>
            </w:r>
          </w:p>
          <w:p w14:paraId="5D8EB835"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lang w:val="ka-GE" w:eastAsia="sl-SI"/>
              </w:rPr>
            </w:pPr>
          </w:p>
          <w:p w14:paraId="473DAFD5"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lang w:val="ka-GE" w:eastAsia="sl-SI"/>
              </w:rPr>
            </w:pPr>
          </w:p>
        </w:tc>
        <w:tc>
          <w:tcPr>
            <w:tcW w:w="1429" w:type="dxa"/>
            <w:tcBorders>
              <w:top w:val="single" w:sz="8" w:space="0" w:color="auto"/>
              <w:left w:val="nil"/>
              <w:bottom w:val="single" w:sz="8" w:space="0" w:color="auto"/>
              <w:right w:val="single" w:sz="8" w:space="0" w:color="auto"/>
            </w:tcBorders>
            <w:shd w:val="clear" w:color="000000" w:fill="D9D9D9" w:themeFill="background1" w:themeFillShade="D9"/>
            <w:vAlign w:val="center"/>
            <w:hideMark/>
          </w:tcPr>
          <w:p w14:paraId="248F56DF"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lang w:val="ka-GE" w:eastAsia="sl-SI"/>
              </w:rPr>
            </w:pPr>
            <w:r w:rsidRPr="0013481C">
              <w:rPr>
                <w:rFonts w:asciiTheme="minorHAnsi" w:eastAsia="Times New Roman" w:hAnsiTheme="minorHAnsi" w:cstheme="minorHAnsi"/>
                <w:b/>
                <w:bCs/>
                <w:color w:val="000000"/>
                <w:sz w:val="18"/>
                <w:lang w:val="ka-GE" w:eastAsia="sl-SI"/>
              </w:rPr>
              <w:t>დასახლების რაოდენობა</w:t>
            </w:r>
          </w:p>
        </w:tc>
        <w:tc>
          <w:tcPr>
            <w:tcW w:w="1620" w:type="dxa"/>
            <w:tcBorders>
              <w:top w:val="single" w:sz="8" w:space="0" w:color="auto"/>
              <w:left w:val="nil"/>
              <w:bottom w:val="single" w:sz="8" w:space="0" w:color="auto"/>
              <w:right w:val="single" w:sz="8" w:space="0" w:color="auto"/>
            </w:tcBorders>
            <w:shd w:val="clear" w:color="000000" w:fill="D9D9D9" w:themeFill="background1" w:themeFillShade="D9"/>
            <w:vAlign w:val="center"/>
            <w:hideMark/>
          </w:tcPr>
          <w:p w14:paraId="2A047058"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lang w:val="ka-GE" w:eastAsia="sl-SI"/>
              </w:rPr>
            </w:pPr>
            <w:r w:rsidRPr="0013481C">
              <w:rPr>
                <w:rFonts w:asciiTheme="minorHAnsi" w:eastAsia="Times New Roman" w:hAnsiTheme="minorHAnsi" w:cstheme="minorHAnsi"/>
                <w:b/>
                <w:bCs/>
                <w:color w:val="000000"/>
                <w:sz w:val="18"/>
                <w:lang w:val="ka-GE" w:eastAsia="sl-SI"/>
              </w:rPr>
              <w:t xml:space="preserve">დასახლება 3 ან მეტი </w:t>
            </w:r>
            <w:proofErr w:type="spellStart"/>
            <w:r w:rsidRPr="0013481C">
              <w:rPr>
                <w:rFonts w:asciiTheme="minorHAnsi" w:eastAsia="Times New Roman" w:hAnsiTheme="minorHAnsi" w:cstheme="minorHAnsi"/>
                <w:b/>
                <w:bCs/>
                <w:color w:val="000000"/>
                <w:sz w:val="18"/>
                <w:lang w:val="ka-GE" w:eastAsia="sl-SI"/>
              </w:rPr>
              <w:t>FttX</w:t>
            </w:r>
            <w:proofErr w:type="spellEnd"/>
            <w:r w:rsidRPr="0013481C">
              <w:rPr>
                <w:rFonts w:asciiTheme="minorHAnsi" w:eastAsia="Times New Roman" w:hAnsiTheme="minorHAnsi" w:cstheme="minorHAnsi"/>
                <w:b/>
                <w:bCs/>
                <w:color w:val="000000"/>
                <w:sz w:val="18"/>
                <w:lang w:val="ka-GE" w:eastAsia="sl-SI"/>
              </w:rPr>
              <w:t xml:space="preserve"> </w:t>
            </w:r>
            <w:proofErr w:type="spellStart"/>
            <w:r w:rsidRPr="0013481C">
              <w:rPr>
                <w:rFonts w:asciiTheme="minorHAnsi" w:eastAsia="Times New Roman" w:hAnsiTheme="minorHAnsi" w:cstheme="minorHAnsi"/>
                <w:b/>
                <w:bCs/>
                <w:color w:val="000000"/>
                <w:sz w:val="18"/>
                <w:lang w:val="ka-GE" w:eastAsia="sl-SI"/>
              </w:rPr>
              <w:t>პროვაიდერით</w:t>
            </w:r>
            <w:proofErr w:type="spellEnd"/>
          </w:p>
        </w:tc>
        <w:tc>
          <w:tcPr>
            <w:tcW w:w="1310" w:type="dxa"/>
            <w:tcBorders>
              <w:top w:val="single" w:sz="8" w:space="0" w:color="auto"/>
              <w:left w:val="nil"/>
              <w:bottom w:val="single" w:sz="8" w:space="0" w:color="auto"/>
              <w:right w:val="single" w:sz="8" w:space="0" w:color="auto"/>
            </w:tcBorders>
            <w:shd w:val="clear" w:color="000000" w:fill="D9D9D9" w:themeFill="background1" w:themeFillShade="D9"/>
            <w:vAlign w:val="center"/>
            <w:hideMark/>
          </w:tcPr>
          <w:p w14:paraId="0756B6D0"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lang w:val="ka-GE" w:eastAsia="sl-SI"/>
              </w:rPr>
            </w:pPr>
            <w:r w:rsidRPr="0013481C">
              <w:rPr>
                <w:rFonts w:asciiTheme="minorHAnsi" w:eastAsia="Times New Roman" w:hAnsiTheme="minorHAnsi" w:cstheme="minorHAnsi"/>
                <w:b/>
                <w:bCs/>
                <w:color w:val="000000"/>
                <w:sz w:val="18"/>
                <w:lang w:val="ka-GE" w:eastAsia="sl-SI"/>
              </w:rPr>
              <w:t xml:space="preserve">დასახლება </w:t>
            </w:r>
            <w:proofErr w:type="spellStart"/>
            <w:r w:rsidRPr="0013481C">
              <w:rPr>
                <w:rFonts w:asciiTheme="minorHAnsi" w:eastAsia="Times New Roman" w:hAnsiTheme="minorHAnsi" w:cstheme="minorHAnsi"/>
                <w:b/>
                <w:bCs/>
                <w:color w:val="000000"/>
                <w:sz w:val="18"/>
                <w:lang w:val="ka-GE" w:eastAsia="sl-SI"/>
              </w:rPr>
              <w:t>FttX</w:t>
            </w:r>
            <w:proofErr w:type="spellEnd"/>
            <w:r w:rsidRPr="0013481C">
              <w:rPr>
                <w:rFonts w:asciiTheme="minorHAnsi" w:eastAsia="Times New Roman" w:hAnsiTheme="minorHAnsi" w:cstheme="minorHAnsi"/>
                <w:b/>
                <w:bCs/>
                <w:color w:val="000000"/>
                <w:sz w:val="18"/>
                <w:lang w:val="ka-GE" w:eastAsia="sl-SI"/>
              </w:rPr>
              <w:t xml:space="preserve"> -ს გარეშე</w:t>
            </w:r>
          </w:p>
        </w:tc>
        <w:tc>
          <w:tcPr>
            <w:tcW w:w="1178" w:type="dxa"/>
            <w:tcBorders>
              <w:top w:val="single" w:sz="8" w:space="0" w:color="auto"/>
              <w:left w:val="nil"/>
              <w:bottom w:val="single" w:sz="8" w:space="0" w:color="auto"/>
              <w:right w:val="single" w:sz="8" w:space="0" w:color="auto"/>
            </w:tcBorders>
            <w:shd w:val="clear" w:color="000000" w:fill="D9D9D9" w:themeFill="background1" w:themeFillShade="D9"/>
            <w:vAlign w:val="center"/>
            <w:hideMark/>
          </w:tcPr>
          <w:p w14:paraId="24B0110C" w14:textId="77777777" w:rsidR="00AF5229" w:rsidRPr="0013481C" w:rsidRDefault="00AF5229" w:rsidP="00D26AC9">
            <w:pPr>
              <w:spacing w:after="0" w:line="240" w:lineRule="auto"/>
              <w:jc w:val="center"/>
              <w:rPr>
                <w:rFonts w:asciiTheme="minorHAnsi" w:eastAsia="Times New Roman" w:hAnsiTheme="minorHAnsi" w:cstheme="minorHAnsi"/>
                <w:b/>
                <w:bCs/>
                <w:color w:val="000000"/>
                <w:sz w:val="18"/>
                <w:lang w:val="ka-GE" w:eastAsia="sl-SI"/>
              </w:rPr>
            </w:pPr>
            <w:r w:rsidRPr="0013481C">
              <w:rPr>
                <w:rFonts w:asciiTheme="minorHAnsi" w:hAnsiTheme="minorHAnsi" w:cstheme="minorHAnsi"/>
                <w:b/>
                <w:bCs/>
                <w:color w:val="000000"/>
                <w:sz w:val="18"/>
                <w:lang w:val="ka-GE"/>
              </w:rPr>
              <w:t>ჩართული სახლები / ოჯახები</w:t>
            </w:r>
          </w:p>
        </w:tc>
      </w:tr>
      <w:tr w:rsidR="00AF5229" w:rsidRPr="0013481C" w14:paraId="51FB43BE" w14:textId="77777777" w:rsidTr="00D26AC9">
        <w:trPr>
          <w:trHeight w:val="315"/>
        </w:trPr>
        <w:tc>
          <w:tcPr>
            <w:tcW w:w="2102" w:type="dxa"/>
            <w:tcBorders>
              <w:top w:val="single" w:sz="8" w:space="0" w:color="auto"/>
              <w:left w:val="single" w:sz="8" w:space="0" w:color="auto"/>
              <w:bottom w:val="single" w:sz="8" w:space="0" w:color="auto"/>
            </w:tcBorders>
            <w:shd w:val="clear" w:color="auto" w:fill="auto"/>
            <w:vAlign w:val="bottom"/>
            <w:hideMark/>
          </w:tcPr>
          <w:p w14:paraId="11B90C89"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1,000,000</w:t>
            </w:r>
          </w:p>
        </w:tc>
        <w:tc>
          <w:tcPr>
            <w:tcW w:w="235" w:type="dxa"/>
            <w:tcBorders>
              <w:top w:val="single" w:sz="8" w:space="0" w:color="auto"/>
              <w:bottom w:val="single" w:sz="8" w:space="0" w:color="auto"/>
            </w:tcBorders>
            <w:shd w:val="clear" w:color="auto" w:fill="auto"/>
            <w:vAlign w:val="bottom"/>
            <w:hideMark/>
          </w:tcPr>
          <w:p w14:paraId="0322A2F0"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 </w:t>
            </w:r>
          </w:p>
        </w:tc>
        <w:tc>
          <w:tcPr>
            <w:tcW w:w="1330" w:type="dxa"/>
            <w:tcBorders>
              <w:top w:val="single" w:sz="8" w:space="0" w:color="auto"/>
              <w:bottom w:val="single" w:sz="8" w:space="0" w:color="auto"/>
              <w:right w:val="single" w:sz="8" w:space="0" w:color="auto"/>
            </w:tcBorders>
            <w:shd w:val="clear" w:color="auto" w:fill="auto"/>
            <w:vAlign w:val="bottom"/>
            <w:hideMark/>
          </w:tcPr>
          <w:p w14:paraId="62D18962"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 </w:t>
            </w:r>
          </w:p>
        </w:tc>
        <w:tc>
          <w:tcPr>
            <w:tcW w:w="1429" w:type="dxa"/>
            <w:tcBorders>
              <w:top w:val="nil"/>
              <w:left w:val="nil"/>
              <w:bottom w:val="single" w:sz="8" w:space="0" w:color="auto"/>
              <w:right w:val="single" w:sz="8" w:space="0" w:color="auto"/>
            </w:tcBorders>
            <w:shd w:val="clear" w:color="auto" w:fill="auto"/>
            <w:vAlign w:val="center"/>
            <w:hideMark/>
          </w:tcPr>
          <w:p w14:paraId="1B905749"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w:t>
            </w:r>
          </w:p>
        </w:tc>
        <w:tc>
          <w:tcPr>
            <w:tcW w:w="1620" w:type="dxa"/>
            <w:tcBorders>
              <w:top w:val="nil"/>
              <w:left w:val="nil"/>
              <w:bottom w:val="single" w:sz="8" w:space="0" w:color="auto"/>
              <w:right w:val="single" w:sz="8" w:space="0" w:color="auto"/>
            </w:tcBorders>
            <w:shd w:val="clear" w:color="auto" w:fill="auto"/>
            <w:vAlign w:val="center"/>
            <w:hideMark/>
          </w:tcPr>
          <w:p w14:paraId="0B715E78"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w:t>
            </w:r>
          </w:p>
        </w:tc>
        <w:tc>
          <w:tcPr>
            <w:tcW w:w="1310" w:type="dxa"/>
            <w:tcBorders>
              <w:top w:val="nil"/>
              <w:left w:val="nil"/>
              <w:bottom w:val="single" w:sz="8" w:space="0" w:color="auto"/>
              <w:right w:val="single" w:sz="8" w:space="0" w:color="auto"/>
            </w:tcBorders>
            <w:shd w:val="clear" w:color="auto" w:fill="auto"/>
            <w:vAlign w:val="center"/>
            <w:hideMark/>
          </w:tcPr>
          <w:p w14:paraId="1741D7FF"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0</w:t>
            </w:r>
          </w:p>
        </w:tc>
        <w:tc>
          <w:tcPr>
            <w:tcW w:w="1178" w:type="dxa"/>
            <w:tcBorders>
              <w:top w:val="nil"/>
              <w:left w:val="nil"/>
              <w:bottom w:val="single" w:sz="8" w:space="0" w:color="auto"/>
              <w:right w:val="single" w:sz="8" w:space="0" w:color="auto"/>
            </w:tcBorders>
            <w:shd w:val="clear" w:color="auto" w:fill="auto"/>
            <w:vAlign w:val="center"/>
            <w:hideMark/>
          </w:tcPr>
          <w:p w14:paraId="5408002B"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0.9</w:t>
            </w:r>
          </w:p>
        </w:tc>
      </w:tr>
      <w:tr w:rsidR="00AF5229" w:rsidRPr="0013481C" w14:paraId="440A0BC6" w14:textId="77777777" w:rsidTr="00D26AC9">
        <w:trPr>
          <w:trHeight w:val="315"/>
        </w:trPr>
        <w:tc>
          <w:tcPr>
            <w:tcW w:w="2102" w:type="dxa"/>
            <w:tcBorders>
              <w:top w:val="single" w:sz="8" w:space="0" w:color="auto"/>
              <w:left w:val="single" w:sz="8" w:space="0" w:color="auto"/>
              <w:bottom w:val="single" w:sz="8" w:space="0" w:color="auto"/>
            </w:tcBorders>
            <w:shd w:val="clear" w:color="auto" w:fill="auto"/>
            <w:vAlign w:val="bottom"/>
            <w:hideMark/>
          </w:tcPr>
          <w:p w14:paraId="2F62ACDC"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100,000</w:t>
            </w:r>
          </w:p>
        </w:tc>
        <w:tc>
          <w:tcPr>
            <w:tcW w:w="235" w:type="dxa"/>
            <w:tcBorders>
              <w:top w:val="single" w:sz="8" w:space="0" w:color="auto"/>
              <w:bottom w:val="single" w:sz="8" w:space="0" w:color="auto"/>
            </w:tcBorders>
            <w:shd w:val="clear" w:color="auto" w:fill="auto"/>
            <w:vAlign w:val="bottom"/>
            <w:hideMark/>
          </w:tcPr>
          <w:p w14:paraId="778E4FC8"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w:t>
            </w:r>
          </w:p>
        </w:tc>
        <w:tc>
          <w:tcPr>
            <w:tcW w:w="1330" w:type="dxa"/>
            <w:tcBorders>
              <w:top w:val="single" w:sz="8" w:space="0" w:color="auto"/>
              <w:bottom w:val="single" w:sz="8" w:space="0" w:color="auto"/>
              <w:right w:val="single" w:sz="8" w:space="0" w:color="auto"/>
            </w:tcBorders>
            <w:shd w:val="clear" w:color="auto" w:fill="auto"/>
            <w:vAlign w:val="bottom"/>
            <w:hideMark/>
          </w:tcPr>
          <w:p w14:paraId="2997A006" w14:textId="77777777" w:rsidR="00AF5229" w:rsidRPr="0013481C" w:rsidRDefault="00AF5229" w:rsidP="00772C1E">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200,000</w:t>
            </w:r>
          </w:p>
        </w:tc>
        <w:tc>
          <w:tcPr>
            <w:tcW w:w="1429" w:type="dxa"/>
            <w:tcBorders>
              <w:top w:val="nil"/>
              <w:left w:val="nil"/>
              <w:bottom w:val="single" w:sz="8" w:space="0" w:color="auto"/>
              <w:right w:val="single" w:sz="8" w:space="0" w:color="auto"/>
            </w:tcBorders>
            <w:shd w:val="clear" w:color="auto" w:fill="auto"/>
            <w:vAlign w:val="center"/>
            <w:hideMark/>
          </w:tcPr>
          <w:p w14:paraId="38E2BD1A"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3</w:t>
            </w:r>
          </w:p>
        </w:tc>
        <w:tc>
          <w:tcPr>
            <w:tcW w:w="1620" w:type="dxa"/>
            <w:tcBorders>
              <w:top w:val="nil"/>
              <w:left w:val="nil"/>
              <w:bottom w:val="single" w:sz="8" w:space="0" w:color="auto"/>
              <w:right w:val="single" w:sz="8" w:space="0" w:color="auto"/>
            </w:tcBorders>
            <w:shd w:val="clear" w:color="auto" w:fill="auto"/>
            <w:vAlign w:val="center"/>
            <w:hideMark/>
          </w:tcPr>
          <w:p w14:paraId="6D7D6DC0"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3</w:t>
            </w:r>
          </w:p>
        </w:tc>
        <w:tc>
          <w:tcPr>
            <w:tcW w:w="1310" w:type="dxa"/>
            <w:tcBorders>
              <w:top w:val="nil"/>
              <w:left w:val="nil"/>
              <w:bottom w:val="single" w:sz="8" w:space="0" w:color="auto"/>
              <w:right w:val="single" w:sz="8" w:space="0" w:color="auto"/>
            </w:tcBorders>
            <w:shd w:val="clear" w:color="auto" w:fill="auto"/>
            <w:vAlign w:val="center"/>
            <w:hideMark/>
          </w:tcPr>
          <w:p w14:paraId="7FE860BF"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0</w:t>
            </w:r>
          </w:p>
        </w:tc>
        <w:tc>
          <w:tcPr>
            <w:tcW w:w="1178" w:type="dxa"/>
            <w:tcBorders>
              <w:top w:val="nil"/>
              <w:left w:val="nil"/>
              <w:bottom w:val="single" w:sz="8" w:space="0" w:color="auto"/>
              <w:right w:val="single" w:sz="8" w:space="0" w:color="auto"/>
            </w:tcBorders>
            <w:shd w:val="clear" w:color="auto" w:fill="auto"/>
            <w:vAlign w:val="center"/>
            <w:hideMark/>
          </w:tcPr>
          <w:p w14:paraId="10D48549" w14:textId="77777777" w:rsidR="00AF5229" w:rsidRPr="0013481C" w:rsidRDefault="00AF5229" w:rsidP="00D26AC9">
            <w:pPr>
              <w:spacing w:after="0" w:line="240" w:lineRule="auto"/>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en-US"/>
              </w:rPr>
              <w:t>(See note</w:t>
            </w:r>
            <w:r w:rsidRPr="0013481C">
              <w:rPr>
                <w:rFonts w:asciiTheme="minorHAnsi" w:hAnsiTheme="minorHAnsi" w:cstheme="minorHAnsi"/>
                <w:color w:val="000000"/>
                <w:lang w:val="ka-GE"/>
              </w:rPr>
              <w:t>)</w:t>
            </w:r>
          </w:p>
        </w:tc>
      </w:tr>
      <w:tr w:rsidR="00AF5229" w:rsidRPr="0013481C" w14:paraId="1AFCE357" w14:textId="77777777" w:rsidTr="00D26AC9">
        <w:trPr>
          <w:trHeight w:val="315"/>
        </w:trPr>
        <w:tc>
          <w:tcPr>
            <w:tcW w:w="2102" w:type="dxa"/>
            <w:tcBorders>
              <w:top w:val="single" w:sz="8" w:space="0" w:color="auto"/>
              <w:left w:val="single" w:sz="8" w:space="0" w:color="auto"/>
              <w:bottom w:val="single" w:sz="8" w:space="0" w:color="auto"/>
            </w:tcBorders>
            <w:shd w:val="clear" w:color="auto" w:fill="auto"/>
            <w:vAlign w:val="bottom"/>
            <w:hideMark/>
          </w:tcPr>
          <w:p w14:paraId="507284FE"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50,000</w:t>
            </w:r>
          </w:p>
        </w:tc>
        <w:tc>
          <w:tcPr>
            <w:tcW w:w="235" w:type="dxa"/>
            <w:tcBorders>
              <w:top w:val="single" w:sz="8" w:space="0" w:color="auto"/>
              <w:bottom w:val="single" w:sz="8" w:space="0" w:color="auto"/>
            </w:tcBorders>
            <w:shd w:val="clear" w:color="auto" w:fill="auto"/>
            <w:vAlign w:val="bottom"/>
            <w:hideMark/>
          </w:tcPr>
          <w:p w14:paraId="5464EAD9"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w:t>
            </w:r>
          </w:p>
        </w:tc>
        <w:tc>
          <w:tcPr>
            <w:tcW w:w="1330" w:type="dxa"/>
            <w:tcBorders>
              <w:top w:val="single" w:sz="8" w:space="0" w:color="auto"/>
              <w:bottom w:val="single" w:sz="8" w:space="0" w:color="auto"/>
              <w:right w:val="single" w:sz="8" w:space="0" w:color="auto"/>
            </w:tcBorders>
            <w:shd w:val="clear" w:color="auto" w:fill="auto"/>
            <w:vAlign w:val="bottom"/>
            <w:hideMark/>
          </w:tcPr>
          <w:p w14:paraId="3E927A39"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100,000</w:t>
            </w:r>
          </w:p>
        </w:tc>
        <w:tc>
          <w:tcPr>
            <w:tcW w:w="1429" w:type="dxa"/>
            <w:tcBorders>
              <w:top w:val="nil"/>
              <w:left w:val="nil"/>
              <w:bottom w:val="single" w:sz="8" w:space="0" w:color="auto"/>
              <w:right w:val="single" w:sz="8" w:space="0" w:color="auto"/>
            </w:tcBorders>
            <w:shd w:val="clear" w:color="auto" w:fill="auto"/>
            <w:vAlign w:val="center"/>
            <w:hideMark/>
          </w:tcPr>
          <w:p w14:paraId="1467AC0F"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0</w:t>
            </w:r>
          </w:p>
        </w:tc>
        <w:tc>
          <w:tcPr>
            <w:tcW w:w="1620" w:type="dxa"/>
            <w:tcBorders>
              <w:top w:val="nil"/>
              <w:left w:val="nil"/>
              <w:bottom w:val="single" w:sz="8" w:space="0" w:color="auto"/>
              <w:right w:val="single" w:sz="8" w:space="0" w:color="auto"/>
            </w:tcBorders>
            <w:shd w:val="clear" w:color="auto" w:fill="auto"/>
            <w:vAlign w:val="center"/>
            <w:hideMark/>
          </w:tcPr>
          <w:p w14:paraId="68407CA2"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 </w:t>
            </w:r>
          </w:p>
        </w:tc>
        <w:tc>
          <w:tcPr>
            <w:tcW w:w="1310" w:type="dxa"/>
            <w:tcBorders>
              <w:top w:val="nil"/>
              <w:left w:val="nil"/>
              <w:bottom w:val="single" w:sz="8" w:space="0" w:color="auto"/>
              <w:right w:val="single" w:sz="8" w:space="0" w:color="auto"/>
            </w:tcBorders>
            <w:shd w:val="clear" w:color="auto" w:fill="auto"/>
            <w:vAlign w:val="center"/>
            <w:hideMark/>
          </w:tcPr>
          <w:p w14:paraId="0CFA541B"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 </w:t>
            </w:r>
          </w:p>
        </w:tc>
        <w:tc>
          <w:tcPr>
            <w:tcW w:w="1178" w:type="dxa"/>
            <w:tcBorders>
              <w:top w:val="nil"/>
              <w:left w:val="nil"/>
              <w:bottom w:val="single" w:sz="8" w:space="0" w:color="auto"/>
              <w:right w:val="single" w:sz="8" w:space="0" w:color="auto"/>
            </w:tcBorders>
            <w:shd w:val="clear" w:color="auto" w:fill="auto"/>
            <w:vAlign w:val="center"/>
            <w:hideMark/>
          </w:tcPr>
          <w:p w14:paraId="7A794FF2"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 </w:t>
            </w:r>
          </w:p>
        </w:tc>
      </w:tr>
      <w:tr w:rsidR="00AF5229" w:rsidRPr="0013481C" w14:paraId="1F20B667" w14:textId="77777777" w:rsidTr="00D26AC9">
        <w:trPr>
          <w:trHeight w:val="315"/>
        </w:trPr>
        <w:tc>
          <w:tcPr>
            <w:tcW w:w="2102" w:type="dxa"/>
            <w:tcBorders>
              <w:top w:val="single" w:sz="8" w:space="0" w:color="auto"/>
              <w:left w:val="single" w:sz="8" w:space="0" w:color="auto"/>
              <w:bottom w:val="single" w:sz="8" w:space="0" w:color="auto"/>
            </w:tcBorders>
            <w:shd w:val="clear" w:color="auto" w:fill="auto"/>
            <w:vAlign w:val="bottom"/>
            <w:hideMark/>
          </w:tcPr>
          <w:p w14:paraId="72AA2DC9"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30,000</w:t>
            </w:r>
          </w:p>
        </w:tc>
        <w:tc>
          <w:tcPr>
            <w:tcW w:w="235" w:type="dxa"/>
            <w:tcBorders>
              <w:top w:val="single" w:sz="8" w:space="0" w:color="auto"/>
              <w:bottom w:val="single" w:sz="8" w:space="0" w:color="auto"/>
            </w:tcBorders>
            <w:shd w:val="clear" w:color="auto" w:fill="auto"/>
            <w:vAlign w:val="bottom"/>
            <w:hideMark/>
          </w:tcPr>
          <w:p w14:paraId="05AB662B"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w:t>
            </w:r>
          </w:p>
        </w:tc>
        <w:tc>
          <w:tcPr>
            <w:tcW w:w="1330" w:type="dxa"/>
            <w:tcBorders>
              <w:top w:val="single" w:sz="8" w:space="0" w:color="auto"/>
              <w:bottom w:val="single" w:sz="8" w:space="0" w:color="auto"/>
              <w:right w:val="single" w:sz="8" w:space="0" w:color="auto"/>
            </w:tcBorders>
            <w:shd w:val="clear" w:color="auto" w:fill="auto"/>
            <w:vAlign w:val="bottom"/>
            <w:hideMark/>
          </w:tcPr>
          <w:p w14:paraId="1B7B33B3"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50,000</w:t>
            </w:r>
          </w:p>
        </w:tc>
        <w:tc>
          <w:tcPr>
            <w:tcW w:w="1429" w:type="dxa"/>
            <w:tcBorders>
              <w:top w:val="nil"/>
              <w:left w:val="nil"/>
              <w:bottom w:val="single" w:sz="8" w:space="0" w:color="auto"/>
              <w:right w:val="single" w:sz="8" w:space="0" w:color="auto"/>
            </w:tcBorders>
            <w:shd w:val="clear" w:color="auto" w:fill="auto"/>
            <w:vAlign w:val="center"/>
            <w:hideMark/>
          </w:tcPr>
          <w:p w14:paraId="607B16B8"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3</w:t>
            </w:r>
          </w:p>
        </w:tc>
        <w:tc>
          <w:tcPr>
            <w:tcW w:w="1620" w:type="dxa"/>
            <w:tcBorders>
              <w:top w:val="nil"/>
              <w:left w:val="nil"/>
              <w:bottom w:val="single" w:sz="8" w:space="0" w:color="auto"/>
              <w:right w:val="single" w:sz="8" w:space="0" w:color="auto"/>
            </w:tcBorders>
            <w:shd w:val="clear" w:color="auto" w:fill="auto"/>
            <w:vAlign w:val="center"/>
            <w:hideMark/>
          </w:tcPr>
          <w:p w14:paraId="6D236FA0"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3</w:t>
            </w:r>
          </w:p>
        </w:tc>
        <w:tc>
          <w:tcPr>
            <w:tcW w:w="1310" w:type="dxa"/>
            <w:tcBorders>
              <w:top w:val="nil"/>
              <w:left w:val="nil"/>
              <w:bottom w:val="single" w:sz="8" w:space="0" w:color="auto"/>
              <w:right w:val="single" w:sz="8" w:space="0" w:color="auto"/>
            </w:tcBorders>
            <w:shd w:val="clear" w:color="auto" w:fill="auto"/>
            <w:vAlign w:val="center"/>
            <w:hideMark/>
          </w:tcPr>
          <w:p w14:paraId="037E44B7"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0</w:t>
            </w:r>
          </w:p>
        </w:tc>
        <w:tc>
          <w:tcPr>
            <w:tcW w:w="1178" w:type="dxa"/>
            <w:tcBorders>
              <w:top w:val="nil"/>
              <w:left w:val="nil"/>
              <w:bottom w:val="single" w:sz="8" w:space="0" w:color="auto"/>
              <w:right w:val="single" w:sz="8" w:space="0" w:color="auto"/>
            </w:tcBorders>
            <w:shd w:val="clear" w:color="auto" w:fill="auto"/>
            <w:vAlign w:val="center"/>
            <w:hideMark/>
          </w:tcPr>
          <w:p w14:paraId="1E1ED010"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0.9</w:t>
            </w:r>
          </w:p>
        </w:tc>
      </w:tr>
      <w:tr w:rsidR="00AF5229" w:rsidRPr="0013481C" w14:paraId="76ED4379" w14:textId="77777777" w:rsidTr="00D26AC9">
        <w:trPr>
          <w:trHeight w:val="315"/>
        </w:trPr>
        <w:tc>
          <w:tcPr>
            <w:tcW w:w="2102" w:type="dxa"/>
            <w:tcBorders>
              <w:top w:val="single" w:sz="8" w:space="0" w:color="auto"/>
              <w:left w:val="single" w:sz="8" w:space="0" w:color="auto"/>
              <w:bottom w:val="single" w:sz="8" w:space="0" w:color="auto"/>
            </w:tcBorders>
            <w:shd w:val="clear" w:color="auto" w:fill="auto"/>
            <w:vAlign w:val="bottom"/>
            <w:hideMark/>
          </w:tcPr>
          <w:p w14:paraId="450256EC"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10,000</w:t>
            </w:r>
          </w:p>
        </w:tc>
        <w:tc>
          <w:tcPr>
            <w:tcW w:w="235" w:type="dxa"/>
            <w:tcBorders>
              <w:top w:val="single" w:sz="8" w:space="0" w:color="auto"/>
              <w:bottom w:val="single" w:sz="8" w:space="0" w:color="auto"/>
            </w:tcBorders>
            <w:shd w:val="clear" w:color="auto" w:fill="auto"/>
            <w:vAlign w:val="bottom"/>
            <w:hideMark/>
          </w:tcPr>
          <w:p w14:paraId="05CD7CD8"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w:t>
            </w:r>
          </w:p>
        </w:tc>
        <w:tc>
          <w:tcPr>
            <w:tcW w:w="1330" w:type="dxa"/>
            <w:tcBorders>
              <w:top w:val="single" w:sz="8" w:space="0" w:color="auto"/>
              <w:bottom w:val="single" w:sz="8" w:space="0" w:color="auto"/>
              <w:right w:val="single" w:sz="8" w:space="0" w:color="auto"/>
            </w:tcBorders>
            <w:shd w:val="clear" w:color="auto" w:fill="auto"/>
            <w:vAlign w:val="bottom"/>
            <w:hideMark/>
          </w:tcPr>
          <w:p w14:paraId="373B2D88"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30,000</w:t>
            </w:r>
          </w:p>
        </w:tc>
        <w:tc>
          <w:tcPr>
            <w:tcW w:w="1429" w:type="dxa"/>
            <w:tcBorders>
              <w:top w:val="nil"/>
              <w:left w:val="nil"/>
              <w:bottom w:val="single" w:sz="8" w:space="0" w:color="auto"/>
              <w:right w:val="single" w:sz="8" w:space="0" w:color="auto"/>
            </w:tcBorders>
            <w:shd w:val="clear" w:color="auto" w:fill="auto"/>
            <w:vAlign w:val="center"/>
            <w:hideMark/>
          </w:tcPr>
          <w:p w14:paraId="744E83AF"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15</w:t>
            </w:r>
          </w:p>
        </w:tc>
        <w:tc>
          <w:tcPr>
            <w:tcW w:w="1620" w:type="dxa"/>
            <w:tcBorders>
              <w:top w:val="nil"/>
              <w:left w:val="nil"/>
              <w:bottom w:val="single" w:sz="8" w:space="0" w:color="auto"/>
              <w:right w:val="single" w:sz="8" w:space="0" w:color="auto"/>
            </w:tcBorders>
            <w:shd w:val="clear" w:color="auto" w:fill="auto"/>
            <w:vAlign w:val="center"/>
            <w:hideMark/>
          </w:tcPr>
          <w:p w14:paraId="031EC325"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13</w:t>
            </w:r>
          </w:p>
        </w:tc>
        <w:tc>
          <w:tcPr>
            <w:tcW w:w="1310" w:type="dxa"/>
            <w:tcBorders>
              <w:top w:val="nil"/>
              <w:left w:val="nil"/>
              <w:bottom w:val="single" w:sz="8" w:space="0" w:color="auto"/>
              <w:right w:val="single" w:sz="8" w:space="0" w:color="auto"/>
            </w:tcBorders>
            <w:shd w:val="clear" w:color="auto" w:fill="auto"/>
            <w:vAlign w:val="center"/>
            <w:hideMark/>
          </w:tcPr>
          <w:p w14:paraId="4E310B94"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0</w:t>
            </w:r>
          </w:p>
        </w:tc>
        <w:tc>
          <w:tcPr>
            <w:tcW w:w="1178" w:type="dxa"/>
            <w:tcBorders>
              <w:top w:val="nil"/>
              <w:left w:val="nil"/>
              <w:bottom w:val="single" w:sz="8" w:space="0" w:color="auto"/>
              <w:right w:val="single" w:sz="8" w:space="0" w:color="auto"/>
            </w:tcBorders>
            <w:shd w:val="clear" w:color="auto" w:fill="auto"/>
            <w:vAlign w:val="center"/>
            <w:hideMark/>
          </w:tcPr>
          <w:p w14:paraId="4A95FBE4"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0.9</w:t>
            </w:r>
          </w:p>
        </w:tc>
      </w:tr>
      <w:tr w:rsidR="00AF5229" w:rsidRPr="0013481C" w14:paraId="17E9B277" w14:textId="77777777" w:rsidTr="00D26AC9">
        <w:trPr>
          <w:trHeight w:val="315"/>
        </w:trPr>
        <w:tc>
          <w:tcPr>
            <w:tcW w:w="2102" w:type="dxa"/>
            <w:tcBorders>
              <w:top w:val="single" w:sz="8" w:space="0" w:color="auto"/>
              <w:left w:val="single" w:sz="8" w:space="0" w:color="auto"/>
              <w:bottom w:val="single" w:sz="8" w:space="0" w:color="auto"/>
            </w:tcBorders>
            <w:shd w:val="clear" w:color="auto" w:fill="auto"/>
            <w:vAlign w:val="bottom"/>
            <w:hideMark/>
          </w:tcPr>
          <w:p w14:paraId="07427D82"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5,000</w:t>
            </w:r>
          </w:p>
        </w:tc>
        <w:tc>
          <w:tcPr>
            <w:tcW w:w="235" w:type="dxa"/>
            <w:tcBorders>
              <w:top w:val="single" w:sz="8" w:space="0" w:color="auto"/>
              <w:bottom w:val="single" w:sz="8" w:space="0" w:color="auto"/>
            </w:tcBorders>
            <w:shd w:val="clear" w:color="auto" w:fill="auto"/>
            <w:vAlign w:val="bottom"/>
            <w:hideMark/>
          </w:tcPr>
          <w:p w14:paraId="1CD5A425"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w:t>
            </w:r>
          </w:p>
        </w:tc>
        <w:tc>
          <w:tcPr>
            <w:tcW w:w="1330" w:type="dxa"/>
            <w:tcBorders>
              <w:top w:val="single" w:sz="8" w:space="0" w:color="auto"/>
              <w:bottom w:val="single" w:sz="8" w:space="0" w:color="auto"/>
              <w:right w:val="single" w:sz="8" w:space="0" w:color="auto"/>
            </w:tcBorders>
            <w:shd w:val="clear" w:color="auto" w:fill="auto"/>
            <w:vAlign w:val="bottom"/>
            <w:hideMark/>
          </w:tcPr>
          <w:p w14:paraId="4B06D098"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10,000</w:t>
            </w:r>
          </w:p>
        </w:tc>
        <w:tc>
          <w:tcPr>
            <w:tcW w:w="1429" w:type="dxa"/>
            <w:tcBorders>
              <w:top w:val="nil"/>
              <w:left w:val="nil"/>
              <w:bottom w:val="single" w:sz="8" w:space="0" w:color="auto"/>
              <w:right w:val="single" w:sz="8" w:space="0" w:color="auto"/>
            </w:tcBorders>
            <w:shd w:val="clear" w:color="auto" w:fill="auto"/>
            <w:vAlign w:val="center"/>
            <w:hideMark/>
          </w:tcPr>
          <w:p w14:paraId="5F7D370D"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30</w:t>
            </w:r>
          </w:p>
        </w:tc>
        <w:tc>
          <w:tcPr>
            <w:tcW w:w="1620" w:type="dxa"/>
            <w:tcBorders>
              <w:top w:val="nil"/>
              <w:left w:val="nil"/>
              <w:bottom w:val="single" w:sz="8" w:space="0" w:color="auto"/>
              <w:right w:val="single" w:sz="8" w:space="0" w:color="auto"/>
            </w:tcBorders>
            <w:shd w:val="clear" w:color="auto" w:fill="auto"/>
            <w:vAlign w:val="center"/>
            <w:hideMark/>
          </w:tcPr>
          <w:p w14:paraId="61B5D3C6"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7</w:t>
            </w:r>
          </w:p>
        </w:tc>
        <w:tc>
          <w:tcPr>
            <w:tcW w:w="1310" w:type="dxa"/>
            <w:tcBorders>
              <w:top w:val="nil"/>
              <w:left w:val="nil"/>
              <w:bottom w:val="single" w:sz="8" w:space="0" w:color="auto"/>
              <w:right w:val="single" w:sz="8" w:space="0" w:color="auto"/>
            </w:tcBorders>
            <w:shd w:val="clear" w:color="auto" w:fill="auto"/>
            <w:vAlign w:val="center"/>
            <w:hideMark/>
          </w:tcPr>
          <w:p w14:paraId="178A3BE8"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0</w:t>
            </w:r>
          </w:p>
        </w:tc>
        <w:tc>
          <w:tcPr>
            <w:tcW w:w="1178" w:type="dxa"/>
            <w:tcBorders>
              <w:top w:val="nil"/>
              <w:left w:val="nil"/>
              <w:bottom w:val="single" w:sz="8" w:space="0" w:color="auto"/>
              <w:right w:val="single" w:sz="8" w:space="0" w:color="auto"/>
            </w:tcBorders>
            <w:shd w:val="clear" w:color="auto" w:fill="auto"/>
            <w:vAlign w:val="center"/>
            <w:hideMark/>
          </w:tcPr>
          <w:p w14:paraId="2D28F91E"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0.6</w:t>
            </w:r>
          </w:p>
        </w:tc>
      </w:tr>
      <w:tr w:rsidR="00AF5229" w:rsidRPr="0013481C" w14:paraId="4BB124DC" w14:textId="77777777" w:rsidTr="00D26AC9">
        <w:trPr>
          <w:trHeight w:val="315"/>
        </w:trPr>
        <w:tc>
          <w:tcPr>
            <w:tcW w:w="2102" w:type="dxa"/>
            <w:tcBorders>
              <w:top w:val="single" w:sz="8" w:space="0" w:color="auto"/>
              <w:left w:val="single" w:sz="8" w:space="0" w:color="auto"/>
              <w:bottom w:val="single" w:sz="8" w:space="0" w:color="auto"/>
            </w:tcBorders>
            <w:shd w:val="clear" w:color="auto" w:fill="auto"/>
            <w:vAlign w:val="bottom"/>
            <w:hideMark/>
          </w:tcPr>
          <w:p w14:paraId="7B704C67"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2,000</w:t>
            </w:r>
          </w:p>
        </w:tc>
        <w:tc>
          <w:tcPr>
            <w:tcW w:w="235" w:type="dxa"/>
            <w:tcBorders>
              <w:top w:val="single" w:sz="8" w:space="0" w:color="auto"/>
              <w:bottom w:val="single" w:sz="8" w:space="0" w:color="auto"/>
            </w:tcBorders>
            <w:shd w:val="clear" w:color="auto" w:fill="auto"/>
            <w:vAlign w:val="bottom"/>
            <w:hideMark/>
          </w:tcPr>
          <w:p w14:paraId="1E300F12"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w:t>
            </w:r>
          </w:p>
        </w:tc>
        <w:tc>
          <w:tcPr>
            <w:tcW w:w="1330" w:type="dxa"/>
            <w:tcBorders>
              <w:top w:val="single" w:sz="8" w:space="0" w:color="auto"/>
              <w:bottom w:val="single" w:sz="8" w:space="0" w:color="auto"/>
              <w:right w:val="single" w:sz="8" w:space="0" w:color="auto"/>
            </w:tcBorders>
            <w:shd w:val="clear" w:color="auto" w:fill="auto"/>
            <w:vAlign w:val="bottom"/>
            <w:hideMark/>
          </w:tcPr>
          <w:p w14:paraId="34BEDE8F"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5,000</w:t>
            </w:r>
          </w:p>
        </w:tc>
        <w:tc>
          <w:tcPr>
            <w:tcW w:w="1429" w:type="dxa"/>
            <w:tcBorders>
              <w:top w:val="nil"/>
              <w:left w:val="nil"/>
              <w:bottom w:val="single" w:sz="8" w:space="0" w:color="auto"/>
              <w:right w:val="single" w:sz="8" w:space="0" w:color="auto"/>
            </w:tcBorders>
            <w:shd w:val="clear" w:color="auto" w:fill="auto"/>
            <w:vAlign w:val="center"/>
            <w:hideMark/>
          </w:tcPr>
          <w:p w14:paraId="196CF68F"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143</w:t>
            </w:r>
          </w:p>
        </w:tc>
        <w:tc>
          <w:tcPr>
            <w:tcW w:w="1620" w:type="dxa"/>
            <w:tcBorders>
              <w:top w:val="nil"/>
              <w:left w:val="nil"/>
              <w:bottom w:val="single" w:sz="8" w:space="0" w:color="auto"/>
              <w:right w:val="single" w:sz="8" w:space="0" w:color="auto"/>
            </w:tcBorders>
            <w:shd w:val="clear" w:color="auto" w:fill="auto"/>
            <w:vAlign w:val="center"/>
            <w:hideMark/>
          </w:tcPr>
          <w:p w14:paraId="043B80ED"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8</w:t>
            </w:r>
          </w:p>
        </w:tc>
        <w:tc>
          <w:tcPr>
            <w:tcW w:w="1310" w:type="dxa"/>
            <w:tcBorders>
              <w:top w:val="nil"/>
              <w:left w:val="nil"/>
              <w:bottom w:val="single" w:sz="8" w:space="0" w:color="auto"/>
              <w:right w:val="single" w:sz="8" w:space="0" w:color="auto"/>
            </w:tcBorders>
            <w:shd w:val="clear" w:color="auto" w:fill="auto"/>
            <w:vAlign w:val="center"/>
            <w:hideMark/>
          </w:tcPr>
          <w:p w14:paraId="79CDC7AE"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13</w:t>
            </w:r>
          </w:p>
        </w:tc>
        <w:tc>
          <w:tcPr>
            <w:tcW w:w="1178" w:type="dxa"/>
            <w:tcBorders>
              <w:top w:val="nil"/>
              <w:left w:val="nil"/>
              <w:bottom w:val="single" w:sz="8" w:space="0" w:color="auto"/>
              <w:right w:val="single" w:sz="8" w:space="0" w:color="auto"/>
            </w:tcBorders>
            <w:shd w:val="clear" w:color="auto" w:fill="auto"/>
            <w:vAlign w:val="center"/>
            <w:hideMark/>
          </w:tcPr>
          <w:p w14:paraId="66725844"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0.5</w:t>
            </w:r>
          </w:p>
        </w:tc>
      </w:tr>
      <w:tr w:rsidR="00AF5229" w:rsidRPr="0013481C" w14:paraId="300BA51F" w14:textId="77777777" w:rsidTr="00D26AC9">
        <w:trPr>
          <w:trHeight w:val="315"/>
        </w:trPr>
        <w:tc>
          <w:tcPr>
            <w:tcW w:w="2102" w:type="dxa"/>
            <w:tcBorders>
              <w:top w:val="single" w:sz="8" w:space="0" w:color="auto"/>
              <w:left w:val="single" w:sz="8" w:space="0" w:color="auto"/>
              <w:bottom w:val="single" w:sz="8" w:space="0" w:color="auto"/>
            </w:tcBorders>
            <w:shd w:val="clear" w:color="auto" w:fill="auto"/>
            <w:vAlign w:val="bottom"/>
            <w:hideMark/>
          </w:tcPr>
          <w:p w14:paraId="65DFE4EF"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1,000</w:t>
            </w:r>
          </w:p>
        </w:tc>
        <w:tc>
          <w:tcPr>
            <w:tcW w:w="235" w:type="dxa"/>
            <w:tcBorders>
              <w:top w:val="single" w:sz="8" w:space="0" w:color="auto"/>
              <w:bottom w:val="single" w:sz="8" w:space="0" w:color="auto"/>
            </w:tcBorders>
            <w:shd w:val="clear" w:color="auto" w:fill="auto"/>
            <w:vAlign w:val="bottom"/>
            <w:hideMark/>
          </w:tcPr>
          <w:p w14:paraId="595E9CEF"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w:t>
            </w:r>
          </w:p>
        </w:tc>
        <w:tc>
          <w:tcPr>
            <w:tcW w:w="1330" w:type="dxa"/>
            <w:tcBorders>
              <w:top w:val="single" w:sz="8" w:space="0" w:color="auto"/>
              <w:bottom w:val="single" w:sz="8" w:space="0" w:color="auto"/>
              <w:right w:val="single" w:sz="8" w:space="0" w:color="auto"/>
            </w:tcBorders>
            <w:shd w:val="clear" w:color="auto" w:fill="auto"/>
            <w:vAlign w:val="bottom"/>
            <w:hideMark/>
          </w:tcPr>
          <w:p w14:paraId="1DB75D2F"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2,000</w:t>
            </w:r>
          </w:p>
        </w:tc>
        <w:tc>
          <w:tcPr>
            <w:tcW w:w="1429" w:type="dxa"/>
            <w:tcBorders>
              <w:top w:val="nil"/>
              <w:left w:val="nil"/>
              <w:bottom w:val="single" w:sz="8" w:space="0" w:color="auto"/>
              <w:right w:val="single" w:sz="8" w:space="0" w:color="auto"/>
            </w:tcBorders>
            <w:shd w:val="clear" w:color="auto" w:fill="auto"/>
            <w:vAlign w:val="center"/>
            <w:hideMark/>
          </w:tcPr>
          <w:p w14:paraId="1E7E9E2E"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279</w:t>
            </w:r>
          </w:p>
        </w:tc>
        <w:tc>
          <w:tcPr>
            <w:tcW w:w="1620" w:type="dxa"/>
            <w:tcBorders>
              <w:top w:val="nil"/>
              <w:left w:val="nil"/>
              <w:bottom w:val="single" w:sz="8" w:space="0" w:color="auto"/>
              <w:right w:val="single" w:sz="8" w:space="0" w:color="auto"/>
            </w:tcBorders>
            <w:shd w:val="clear" w:color="auto" w:fill="auto"/>
            <w:vAlign w:val="center"/>
            <w:hideMark/>
          </w:tcPr>
          <w:p w14:paraId="7A8716D6"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7</w:t>
            </w:r>
          </w:p>
        </w:tc>
        <w:tc>
          <w:tcPr>
            <w:tcW w:w="1310" w:type="dxa"/>
            <w:tcBorders>
              <w:top w:val="nil"/>
              <w:left w:val="nil"/>
              <w:bottom w:val="single" w:sz="8" w:space="0" w:color="auto"/>
              <w:right w:val="single" w:sz="8" w:space="0" w:color="auto"/>
            </w:tcBorders>
            <w:shd w:val="clear" w:color="auto" w:fill="auto"/>
            <w:vAlign w:val="center"/>
            <w:hideMark/>
          </w:tcPr>
          <w:p w14:paraId="2B83FE90"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84</w:t>
            </w:r>
          </w:p>
        </w:tc>
        <w:tc>
          <w:tcPr>
            <w:tcW w:w="1178" w:type="dxa"/>
            <w:tcBorders>
              <w:top w:val="nil"/>
              <w:left w:val="nil"/>
              <w:bottom w:val="single" w:sz="8" w:space="0" w:color="auto"/>
              <w:right w:val="single" w:sz="8" w:space="0" w:color="auto"/>
            </w:tcBorders>
            <w:shd w:val="clear" w:color="auto" w:fill="auto"/>
            <w:vAlign w:val="center"/>
            <w:hideMark/>
          </w:tcPr>
          <w:p w14:paraId="01C9A6AB"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0.4</w:t>
            </w:r>
          </w:p>
        </w:tc>
      </w:tr>
      <w:tr w:rsidR="00AF5229" w:rsidRPr="0013481C" w14:paraId="4B17CC4D" w14:textId="77777777" w:rsidTr="00D26AC9">
        <w:trPr>
          <w:trHeight w:val="315"/>
        </w:trPr>
        <w:tc>
          <w:tcPr>
            <w:tcW w:w="2102" w:type="dxa"/>
            <w:tcBorders>
              <w:top w:val="single" w:sz="8" w:space="0" w:color="auto"/>
              <w:left w:val="single" w:sz="8" w:space="0" w:color="auto"/>
              <w:bottom w:val="single" w:sz="8" w:space="0" w:color="auto"/>
            </w:tcBorders>
            <w:shd w:val="clear" w:color="auto" w:fill="auto"/>
            <w:vAlign w:val="bottom"/>
            <w:hideMark/>
          </w:tcPr>
          <w:p w14:paraId="49CA562D"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w:t>
            </w:r>
          </w:p>
        </w:tc>
        <w:tc>
          <w:tcPr>
            <w:tcW w:w="235" w:type="dxa"/>
            <w:tcBorders>
              <w:top w:val="single" w:sz="8" w:space="0" w:color="auto"/>
              <w:bottom w:val="single" w:sz="8" w:space="0" w:color="auto"/>
            </w:tcBorders>
            <w:shd w:val="clear" w:color="auto" w:fill="auto"/>
            <w:vAlign w:val="bottom"/>
            <w:hideMark/>
          </w:tcPr>
          <w:p w14:paraId="7258EADD"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w:t>
            </w:r>
          </w:p>
        </w:tc>
        <w:tc>
          <w:tcPr>
            <w:tcW w:w="1330" w:type="dxa"/>
            <w:tcBorders>
              <w:top w:val="single" w:sz="8" w:space="0" w:color="auto"/>
              <w:bottom w:val="single" w:sz="8" w:space="0" w:color="auto"/>
              <w:right w:val="single" w:sz="8" w:space="0" w:color="auto"/>
            </w:tcBorders>
            <w:shd w:val="clear" w:color="auto" w:fill="auto"/>
            <w:vAlign w:val="bottom"/>
            <w:hideMark/>
          </w:tcPr>
          <w:p w14:paraId="58371D6A"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1,000</w:t>
            </w:r>
          </w:p>
        </w:tc>
        <w:tc>
          <w:tcPr>
            <w:tcW w:w="1429" w:type="dxa"/>
            <w:tcBorders>
              <w:top w:val="nil"/>
              <w:left w:val="nil"/>
              <w:bottom w:val="single" w:sz="8" w:space="0" w:color="auto"/>
              <w:right w:val="single" w:sz="8" w:space="0" w:color="auto"/>
            </w:tcBorders>
            <w:shd w:val="clear" w:color="auto" w:fill="auto"/>
            <w:vAlign w:val="center"/>
            <w:hideMark/>
          </w:tcPr>
          <w:p w14:paraId="55705289"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2,835</w:t>
            </w:r>
          </w:p>
        </w:tc>
        <w:tc>
          <w:tcPr>
            <w:tcW w:w="1620" w:type="dxa"/>
            <w:tcBorders>
              <w:top w:val="nil"/>
              <w:left w:val="nil"/>
              <w:bottom w:val="single" w:sz="8" w:space="0" w:color="auto"/>
              <w:right w:val="single" w:sz="8" w:space="0" w:color="auto"/>
            </w:tcBorders>
            <w:shd w:val="clear" w:color="auto" w:fill="auto"/>
            <w:vAlign w:val="center"/>
            <w:hideMark/>
          </w:tcPr>
          <w:p w14:paraId="511B223E"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3</w:t>
            </w:r>
          </w:p>
        </w:tc>
        <w:tc>
          <w:tcPr>
            <w:tcW w:w="1310" w:type="dxa"/>
            <w:tcBorders>
              <w:top w:val="nil"/>
              <w:left w:val="nil"/>
              <w:bottom w:val="single" w:sz="8" w:space="0" w:color="auto"/>
              <w:right w:val="single" w:sz="8" w:space="0" w:color="auto"/>
            </w:tcBorders>
            <w:shd w:val="clear" w:color="auto" w:fill="auto"/>
            <w:vAlign w:val="center"/>
            <w:hideMark/>
          </w:tcPr>
          <w:p w14:paraId="18FD8183"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2,247</w:t>
            </w:r>
          </w:p>
        </w:tc>
        <w:tc>
          <w:tcPr>
            <w:tcW w:w="1178" w:type="dxa"/>
            <w:tcBorders>
              <w:top w:val="nil"/>
              <w:left w:val="nil"/>
              <w:bottom w:val="single" w:sz="8" w:space="0" w:color="auto"/>
              <w:right w:val="single" w:sz="8" w:space="0" w:color="auto"/>
            </w:tcBorders>
            <w:shd w:val="clear" w:color="auto" w:fill="auto"/>
            <w:vAlign w:val="center"/>
            <w:hideMark/>
          </w:tcPr>
          <w:p w14:paraId="505E4206"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0.2</w:t>
            </w:r>
          </w:p>
        </w:tc>
      </w:tr>
      <w:tr w:rsidR="00AF5229" w:rsidRPr="0013481C" w14:paraId="749F02E2" w14:textId="77777777" w:rsidTr="00D26AC9">
        <w:trPr>
          <w:trHeight w:val="315"/>
        </w:trPr>
        <w:tc>
          <w:tcPr>
            <w:tcW w:w="2102" w:type="dxa"/>
            <w:tcBorders>
              <w:top w:val="single" w:sz="8" w:space="0" w:color="auto"/>
              <w:left w:val="single" w:sz="8" w:space="0" w:color="auto"/>
              <w:bottom w:val="single" w:sz="8" w:space="0" w:color="auto"/>
            </w:tcBorders>
            <w:shd w:val="clear" w:color="auto" w:fill="auto"/>
            <w:vAlign w:val="bottom"/>
            <w:hideMark/>
          </w:tcPr>
          <w:p w14:paraId="6B0583EE"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0</w:t>
            </w:r>
          </w:p>
        </w:tc>
        <w:tc>
          <w:tcPr>
            <w:tcW w:w="235" w:type="dxa"/>
            <w:tcBorders>
              <w:top w:val="single" w:sz="8" w:space="0" w:color="auto"/>
              <w:bottom w:val="single" w:sz="8" w:space="0" w:color="auto"/>
            </w:tcBorders>
            <w:shd w:val="clear" w:color="auto" w:fill="auto"/>
            <w:vAlign w:val="bottom"/>
            <w:hideMark/>
          </w:tcPr>
          <w:p w14:paraId="4DA3391F"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w:t>
            </w:r>
          </w:p>
        </w:tc>
        <w:tc>
          <w:tcPr>
            <w:tcW w:w="1330" w:type="dxa"/>
            <w:tcBorders>
              <w:top w:val="single" w:sz="8" w:space="0" w:color="auto"/>
              <w:bottom w:val="single" w:sz="8" w:space="0" w:color="auto"/>
              <w:right w:val="single" w:sz="8" w:space="0" w:color="auto"/>
            </w:tcBorders>
            <w:shd w:val="clear" w:color="auto" w:fill="auto"/>
            <w:vAlign w:val="bottom"/>
            <w:hideMark/>
          </w:tcPr>
          <w:p w14:paraId="09D33740"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 </w:t>
            </w:r>
          </w:p>
        </w:tc>
        <w:tc>
          <w:tcPr>
            <w:tcW w:w="1429" w:type="dxa"/>
            <w:tcBorders>
              <w:top w:val="nil"/>
              <w:left w:val="nil"/>
              <w:bottom w:val="single" w:sz="8" w:space="0" w:color="auto"/>
              <w:right w:val="single" w:sz="8" w:space="0" w:color="auto"/>
            </w:tcBorders>
            <w:shd w:val="clear" w:color="auto" w:fill="auto"/>
            <w:vAlign w:val="center"/>
            <w:hideMark/>
          </w:tcPr>
          <w:p w14:paraId="06FB55B0"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296</w:t>
            </w:r>
          </w:p>
        </w:tc>
        <w:tc>
          <w:tcPr>
            <w:tcW w:w="1620" w:type="dxa"/>
            <w:tcBorders>
              <w:top w:val="nil"/>
              <w:left w:val="nil"/>
              <w:bottom w:val="single" w:sz="8" w:space="0" w:color="auto"/>
              <w:right w:val="single" w:sz="8" w:space="0" w:color="auto"/>
            </w:tcBorders>
            <w:shd w:val="clear" w:color="auto" w:fill="auto"/>
            <w:vAlign w:val="center"/>
            <w:hideMark/>
          </w:tcPr>
          <w:p w14:paraId="731306B1"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0</w:t>
            </w:r>
          </w:p>
        </w:tc>
        <w:tc>
          <w:tcPr>
            <w:tcW w:w="1310" w:type="dxa"/>
            <w:tcBorders>
              <w:top w:val="nil"/>
              <w:left w:val="nil"/>
              <w:bottom w:val="single" w:sz="8" w:space="0" w:color="auto"/>
              <w:right w:val="single" w:sz="8" w:space="0" w:color="auto"/>
            </w:tcBorders>
            <w:shd w:val="clear" w:color="auto" w:fill="auto"/>
            <w:vAlign w:val="center"/>
            <w:hideMark/>
          </w:tcPr>
          <w:p w14:paraId="3BF4B8A0" w14:textId="77777777" w:rsidR="00AF5229" w:rsidRPr="0013481C" w:rsidRDefault="00AF5229" w:rsidP="00D26AC9">
            <w:pPr>
              <w:spacing w:after="0" w:line="240" w:lineRule="auto"/>
              <w:ind w:firstLineChars="100" w:firstLine="220"/>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267</w:t>
            </w:r>
          </w:p>
        </w:tc>
        <w:tc>
          <w:tcPr>
            <w:tcW w:w="1178" w:type="dxa"/>
            <w:tcBorders>
              <w:top w:val="nil"/>
              <w:left w:val="nil"/>
              <w:bottom w:val="single" w:sz="8" w:space="0" w:color="auto"/>
              <w:right w:val="single" w:sz="8" w:space="0" w:color="auto"/>
            </w:tcBorders>
            <w:shd w:val="clear" w:color="auto" w:fill="auto"/>
            <w:vAlign w:val="center"/>
            <w:hideMark/>
          </w:tcPr>
          <w:p w14:paraId="365BA393" w14:textId="77777777" w:rsidR="00AF5229" w:rsidRPr="0013481C" w:rsidRDefault="00AF5229" w:rsidP="00D26AC9">
            <w:pPr>
              <w:spacing w:after="0" w:line="240" w:lineRule="auto"/>
              <w:jc w:val="center"/>
              <w:rPr>
                <w:rFonts w:asciiTheme="minorHAnsi" w:eastAsia="Times New Roman" w:hAnsiTheme="minorHAnsi" w:cstheme="minorHAnsi"/>
                <w:color w:val="000000"/>
                <w:lang w:val="ka-GE" w:eastAsia="sl-SI"/>
              </w:rPr>
            </w:pPr>
            <w:r w:rsidRPr="0013481C">
              <w:rPr>
                <w:rFonts w:asciiTheme="minorHAnsi" w:hAnsiTheme="minorHAnsi" w:cstheme="minorHAnsi"/>
                <w:color w:val="000000"/>
                <w:lang w:val="ka-GE"/>
              </w:rPr>
              <w:t> </w:t>
            </w:r>
          </w:p>
        </w:tc>
      </w:tr>
      <w:tr w:rsidR="00AF5229" w:rsidRPr="0013481C" w14:paraId="4DC43F30" w14:textId="77777777" w:rsidTr="00D26AC9">
        <w:trPr>
          <w:trHeight w:val="315"/>
        </w:trPr>
        <w:tc>
          <w:tcPr>
            <w:tcW w:w="2102" w:type="dxa"/>
            <w:tcBorders>
              <w:top w:val="single" w:sz="8" w:space="0" w:color="auto"/>
              <w:left w:val="single" w:sz="8" w:space="0" w:color="auto"/>
              <w:bottom w:val="single" w:sz="8" w:space="0" w:color="auto"/>
            </w:tcBorders>
            <w:shd w:val="clear" w:color="000000" w:fill="D9D9D9" w:themeFill="background1" w:themeFillShade="D9"/>
            <w:vAlign w:val="bottom"/>
            <w:hideMark/>
          </w:tcPr>
          <w:p w14:paraId="133E990E" w14:textId="77777777" w:rsidR="00AF5229" w:rsidRPr="0013481C" w:rsidRDefault="00AF5229" w:rsidP="00772C1E">
            <w:pPr>
              <w:spacing w:after="0" w:line="240" w:lineRule="auto"/>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 xml:space="preserve">სულ </w:t>
            </w:r>
          </w:p>
        </w:tc>
        <w:tc>
          <w:tcPr>
            <w:tcW w:w="235" w:type="dxa"/>
            <w:tcBorders>
              <w:top w:val="single" w:sz="8" w:space="0" w:color="auto"/>
              <w:bottom w:val="single" w:sz="8" w:space="0" w:color="auto"/>
            </w:tcBorders>
            <w:shd w:val="clear" w:color="000000" w:fill="D9D9D9" w:themeFill="background1" w:themeFillShade="D9"/>
            <w:vAlign w:val="bottom"/>
            <w:hideMark/>
          </w:tcPr>
          <w:p w14:paraId="638278CA" w14:textId="77777777" w:rsidR="00AF5229" w:rsidRPr="0013481C" w:rsidRDefault="00AF5229" w:rsidP="00772C1E">
            <w:pPr>
              <w:spacing w:after="0" w:line="240" w:lineRule="auto"/>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b/>
                <w:bCs/>
                <w:color w:val="000000"/>
                <w:lang w:val="ka-GE" w:eastAsia="sl-SI"/>
              </w:rPr>
              <w:t>/</w:t>
            </w:r>
          </w:p>
        </w:tc>
        <w:tc>
          <w:tcPr>
            <w:tcW w:w="1330" w:type="dxa"/>
            <w:tcBorders>
              <w:top w:val="single" w:sz="8" w:space="0" w:color="auto"/>
              <w:bottom w:val="single" w:sz="8" w:space="0" w:color="auto"/>
              <w:right w:val="single" w:sz="8" w:space="0" w:color="auto"/>
            </w:tcBorders>
            <w:shd w:val="clear" w:color="000000" w:fill="D9D9D9" w:themeFill="background1" w:themeFillShade="D9"/>
            <w:vAlign w:val="bottom"/>
            <w:hideMark/>
          </w:tcPr>
          <w:p w14:paraId="1F60BAE5" w14:textId="73FBE66B" w:rsidR="00AF5229" w:rsidRPr="0013481C" w:rsidRDefault="00AF5229" w:rsidP="00C231F7">
            <w:pPr>
              <w:spacing w:after="0" w:line="240" w:lineRule="auto"/>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საშუალოდ</w:t>
            </w:r>
          </w:p>
        </w:tc>
        <w:tc>
          <w:tcPr>
            <w:tcW w:w="1429" w:type="dxa"/>
            <w:tcBorders>
              <w:top w:val="single" w:sz="8" w:space="0" w:color="auto"/>
              <w:left w:val="nil"/>
              <w:bottom w:val="single" w:sz="8" w:space="0" w:color="auto"/>
              <w:right w:val="single" w:sz="8" w:space="0" w:color="auto"/>
            </w:tcBorders>
            <w:shd w:val="clear" w:color="000000" w:fill="D9D9D9" w:themeFill="background1" w:themeFillShade="D9"/>
            <w:vAlign w:val="center"/>
            <w:hideMark/>
          </w:tcPr>
          <w:p w14:paraId="5CEEB10A"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3,605</w:t>
            </w:r>
          </w:p>
        </w:tc>
        <w:tc>
          <w:tcPr>
            <w:tcW w:w="1620" w:type="dxa"/>
            <w:tcBorders>
              <w:top w:val="single" w:sz="8" w:space="0" w:color="auto"/>
              <w:left w:val="nil"/>
              <w:bottom w:val="single" w:sz="8" w:space="0" w:color="auto"/>
              <w:right w:val="single" w:sz="8" w:space="0" w:color="auto"/>
            </w:tcBorders>
            <w:shd w:val="clear" w:color="000000" w:fill="D9D9D9" w:themeFill="background1" w:themeFillShade="D9"/>
            <w:vAlign w:val="center"/>
            <w:hideMark/>
          </w:tcPr>
          <w:p w14:paraId="4C0AC245"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45</w:t>
            </w:r>
          </w:p>
        </w:tc>
        <w:tc>
          <w:tcPr>
            <w:tcW w:w="1310" w:type="dxa"/>
            <w:tcBorders>
              <w:top w:val="single" w:sz="8" w:space="0" w:color="auto"/>
              <w:left w:val="nil"/>
              <w:bottom w:val="single" w:sz="8" w:space="0" w:color="auto"/>
              <w:right w:val="single" w:sz="8" w:space="0" w:color="auto"/>
            </w:tcBorders>
            <w:shd w:val="clear" w:color="000000" w:fill="D9D9D9" w:themeFill="background1" w:themeFillShade="D9"/>
            <w:vAlign w:val="center"/>
            <w:hideMark/>
          </w:tcPr>
          <w:p w14:paraId="53CBB1A6"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2,611</w:t>
            </w:r>
          </w:p>
        </w:tc>
        <w:tc>
          <w:tcPr>
            <w:tcW w:w="1178" w:type="dxa"/>
            <w:tcBorders>
              <w:top w:val="single" w:sz="8" w:space="0" w:color="auto"/>
              <w:left w:val="nil"/>
              <w:bottom w:val="single" w:sz="8" w:space="0" w:color="auto"/>
              <w:right w:val="single" w:sz="8" w:space="0" w:color="auto"/>
            </w:tcBorders>
            <w:shd w:val="clear" w:color="000000" w:fill="D9D9D9" w:themeFill="background1" w:themeFillShade="D9"/>
            <w:vAlign w:val="center"/>
            <w:hideMark/>
          </w:tcPr>
          <w:p w14:paraId="486B0C50" w14:textId="77777777" w:rsidR="00AF5229" w:rsidRPr="0013481C" w:rsidRDefault="00AF5229" w:rsidP="00D26AC9">
            <w:pPr>
              <w:spacing w:after="0" w:line="240" w:lineRule="auto"/>
              <w:ind w:firstLineChars="100" w:firstLine="221"/>
              <w:jc w:val="right"/>
              <w:rPr>
                <w:rFonts w:asciiTheme="minorHAnsi" w:eastAsia="Times New Roman" w:hAnsiTheme="minorHAnsi" w:cstheme="minorHAnsi"/>
                <w:b/>
                <w:bCs/>
                <w:color w:val="000000"/>
                <w:lang w:val="ka-GE" w:eastAsia="sl-SI"/>
              </w:rPr>
            </w:pPr>
            <w:r w:rsidRPr="0013481C">
              <w:rPr>
                <w:rFonts w:asciiTheme="minorHAnsi" w:hAnsiTheme="minorHAnsi" w:cstheme="minorHAnsi"/>
                <w:b/>
                <w:bCs/>
                <w:color w:val="000000"/>
                <w:lang w:val="ka-GE"/>
              </w:rPr>
              <w:t>0.7</w:t>
            </w:r>
          </w:p>
        </w:tc>
      </w:tr>
    </w:tbl>
    <w:p w14:paraId="7CB90461" w14:textId="77777777" w:rsidR="00AF5229" w:rsidRPr="0013481C" w:rsidRDefault="00AF5229" w:rsidP="00AF5229">
      <w:pPr>
        <w:rPr>
          <w:rFonts w:asciiTheme="minorHAnsi" w:hAnsiTheme="minorHAnsi" w:cstheme="minorHAnsi"/>
          <w:iCs/>
          <w:sz w:val="2"/>
          <w:szCs w:val="2"/>
          <w:lang w:val="ka-GE"/>
        </w:rPr>
      </w:pPr>
    </w:p>
    <w:p w14:paraId="60E9E550" w14:textId="77777777" w:rsidR="00AF5229" w:rsidRPr="0013481C" w:rsidRDefault="00AF5229" w:rsidP="00AF5229">
      <w:pPr>
        <w:pStyle w:val="Caption"/>
        <w:jc w:val="center"/>
        <w:rPr>
          <w:rFonts w:cstheme="minorHAnsi"/>
          <w:sz w:val="20"/>
          <w:szCs w:val="20"/>
          <w:lang w:val="ka-GE"/>
        </w:rPr>
      </w:pPr>
      <w:r w:rsidRPr="0013481C">
        <w:rPr>
          <w:rFonts w:cstheme="minorHAnsi"/>
          <w:i w:val="0"/>
          <w:iCs w:val="0"/>
          <w:sz w:val="20"/>
          <w:szCs w:val="20"/>
          <w:lang w:val="ka-GE"/>
        </w:rPr>
        <w:t>წყარო: პასუხები დაფარვის შესახებ კითხვარზე</w:t>
      </w:r>
    </w:p>
    <w:p w14:paraId="4569A6AC" w14:textId="7DA4CB81" w:rsidR="00AF5229" w:rsidRPr="0013481C" w:rsidRDefault="00AF5229" w:rsidP="00772C1E">
      <w:pPr>
        <w:jc w:val="both"/>
        <w:rPr>
          <w:rFonts w:asciiTheme="minorHAnsi" w:hAnsiTheme="minorHAnsi" w:cstheme="minorHAnsi"/>
          <w:sz w:val="20"/>
          <w:szCs w:val="20"/>
          <w:lang w:val="ka-GE"/>
        </w:rPr>
      </w:pPr>
      <w:r w:rsidRPr="0013481C">
        <w:rPr>
          <w:rFonts w:asciiTheme="minorHAnsi" w:hAnsiTheme="minorHAnsi" w:cstheme="minorHAnsi"/>
          <w:sz w:val="20"/>
          <w:szCs w:val="20"/>
          <w:lang w:val="ka-GE"/>
        </w:rPr>
        <w:t>შენიშვნა: 100,000-დან 200,000-მდე მოსახლეობი</w:t>
      </w:r>
      <w:r w:rsidR="005E0F37">
        <w:rPr>
          <w:rFonts w:asciiTheme="minorHAnsi" w:hAnsiTheme="minorHAnsi" w:cstheme="minorHAnsi"/>
          <w:sz w:val="20"/>
          <w:szCs w:val="20"/>
          <w:lang w:val="ka-GE"/>
        </w:rPr>
        <w:t>თ წარმოდგენილ</w:t>
      </w:r>
      <w:r w:rsidRPr="0013481C">
        <w:rPr>
          <w:rFonts w:asciiTheme="minorHAnsi" w:hAnsiTheme="minorHAnsi" w:cstheme="minorHAnsi"/>
          <w:sz w:val="20"/>
          <w:szCs w:val="20"/>
          <w:lang w:val="ka-GE"/>
        </w:rPr>
        <w:t xml:space="preserve"> ქალაქებში შედის რუსთავი, ბათუმი და ქუთაისი. ამ 3 ქალაქისთვის დამატებით სირთულეს წარმოადგენს ჩართული სახლების თანაფარდობის განსაზღვრა </w:t>
      </w:r>
      <w:proofErr w:type="spellStart"/>
      <w:r w:rsidRPr="0013481C">
        <w:rPr>
          <w:rFonts w:asciiTheme="minorHAnsi" w:hAnsiTheme="minorHAnsi" w:cstheme="minorHAnsi"/>
          <w:sz w:val="20"/>
          <w:szCs w:val="20"/>
          <w:lang w:val="ka-GE"/>
        </w:rPr>
        <w:t>შინამეურნეობებთან</w:t>
      </w:r>
      <w:proofErr w:type="spellEnd"/>
      <w:r w:rsidRPr="0013481C">
        <w:rPr>
          <w:rFonts w:asciiTheme="minorHAnsi" w:hAnsiTheme="minorHAnsi" w:cstheme="minorHAnsi"/>
          <w:sz w:val="20"/>
          <w:szCs w:val="20"/>
          <w:lang w:val="ka-GE"/>
        </w:rPr>
        <w:t xml:space="preserve">. ჩართული სახლებისთვის გამოყენებული საბაზისო მონაცემები აღებულია ოპერატორების მიერ წარმოდგენილი მონაცემებიდან. შინამეურნეობების რაოდენობა მიღებულია </w:t>
      </w:r>
      <w:proofErr w:type="spellStart"/>
      <w:r w:rsidRPr="0013481C">
        <w:rPr>
          <w:rFonts w:asciiTheme="minorHAnsi" w:hAnsiTheme="minorHAnsi" w:cstheme="minorHAnsi"/>
          <w:sz w:val="20"/>
          <w:szCs w:val="20"/>
          <w:lang w:val="ka-GE"/>
        </w:rPr>
        <w:t>საქსტატიდან</w:t>
      </w:r>
      <w:proofErr w:type="spellEnd"/>
      <w:r w:rsidRPr="0013481C">
        <w:rPr>
          <w:rFonts w:asciiTheme="minorHAnsi" w:hAnsiTheme="minorHAnsi" w:cstheme="minorHAnsi"/>
          <w:sz w:val="20"/>
          <w:szCs w:val="20"/>
          <w:lang w:val="ka-GE"/>
        </w:rPr>
        <w:t>, სადაც შინამეურნეობების მონაცემები ბოლოს 2014 წელს დაფიქსირდა. 2014 წლიდან რუსთავმა მოსახლეობის მნიშვნელოვანი ზრდა განიცადა, ბათუმ</w:t>
      </w:r>
      <w:r w:rsidR="0029277F">
        <w:rPr>
          <w:rFonts w:asciiTheme="minorHAnsi" w:hAnsiTheme="minorHAnsi" w:cstheme="minorHAnsi"/>
          <w:sz w:val="20"/>
          <w:szCs w:val="20"/>
          <w:lang w:val="ka-GE"/>
        </w:rPr>
        <w:t>ი</w:t>
      </w:r>
      <w:r w:rsidRPr="0013481C">
        <w:rPr>
          <w:rFonts w:asciiTheme="minorHAnsi" w:hAnsiTheme="minorHAnsi" w:cstheme="minorHAnsi"/>
          <w:sz w:val="20"/>
          <w:szCs w:val="20"/>
          <w:lang w:val="ka-GE"/>
        </w:rPr>
        <w:t xml:space="preserve"> და ქუთაის</w:t>
      </w:r>
      <w:r w:rsidR="0029277F">
        <w:rPr>
          <w:rFonts w:asciiTheme="minorHAnsi" w:hAnsiTheme="minorHAnsi" w:cstheme="minorHAnsi"/>
          <w:sz w:val="20"/>
          <w:szCs w:val="20"/>
          <w:lang w:val="ka-GE"/>
        </w:rPr>
        <w:t>ი</w:t>
      </w:r>
      <w:r w:rsidRPr="0013481C">
        <w:rPr>
          <w:rFonts w:asciiTheme="minorHAnsi" w:hAnsiTheme="minorHAnsi" w:cstheme="minorHAnsi"/>
          <w:sz w:val="20"/>
          <w:szCs w:val="20"/>
          <w:lang w:val="ka-GE"/>
        </w:rPr>
        <w:t xml:space="preserve"> კი შედარებით სტაბილური მოსახლეობ</w:t>
      </w:r>
      <w:r w:rsidR="0029277F">
        <w:rPr>
          <w:rFonts w:asciiTheme="minorHAnsi" w:hAnsiTheme="minorHAnsi" w:cstheme="minorHAnsi"/>
          <w:sz w:val="20"/>
          <w:szCs w:val="20"/>
          <w:lang w:val="ka-GE"/>
        </w:rPr>
        <w:t>ის რაოდენობით ხასიათდება</w:t>
      </w:r>
      <w:r w:rsidRPr="0013481C">
        <w:rPr>
          <w:rFonts w:asciiTheme="minorHAnsi" w:hAnsiTheme="minorHAnsi" w:cstheme="minorHAnsi"/>
          <w:sz w:val="20"/>
          <w:szCs w:val="20"/>
          <w:lang w:val="ka-GE"/>
        </w:rPr>
        <w:t xml:space="preserve">. ბათუმი ტურისტული ზონაა, სადაც ზოგიერთი სახლი არ არის დაკავებული მთელი წლის განმავლობაში და ეს შინამეურნეობები არ შედიან </w:t>
      </w:r>
      <w:proofErr w:type="spellStart"/>
      <w:r w:rsidRPr="0013481C">
        <w:rPr>
          <w:rFonts w:asciiTheme="minorHAnsi" w:hAnsiTheme="minorHAnsi" w:cstheme="minorHAnsi"/>
          <w:sz w:val="20"/>
          <w:szCs w:val="20"/>
          <w:lang w:val="ka-GE"/>
        </w:rPr>
        <w:t>საქსტატის</w:t>
      </w:r>
      <w:proofErr w:type="spellEnd"/>
      <w:r w:rsidRPr="0013481C">
        <w:rPr>
          <w:rFonts w:asciiTheme="minorHAnsi" w:hAnsiTheme="minorHAnsi" w:cstheme="minorHAnsi"/>
          <w:sz w:val="20"/>
          <w:szCs w:val="20"/>
          <w:lang w:val="ka-GE"/>
        </w:rPr>
        <w:t xml:space="preserve"> მიერ დათვლილი აღწერის მონაცემებში. ბათუმში ჩართული სახლების თანაფარდობა შინამეურნეობების რაოდენობასთან 1.28-ს შეადგენს, რაც, სავარაუდოდ, ასახავს ზოგიერთი შინამეურნეობის არარსებობას გამოთვლებში. ქუთაისში ჩართული სახლების თანაფარდობა შინამეურნეობების რაოდენობასთან 0,97-ია. რუსთავში შევეცადეთ განგვეხორციელებინა, </w:t>
      </w:r>
      <w:proofErr w:type="spellStart"/>
      <w:r w:rsidRPr="0013481C">
        <w:rPr>
          <w:rFonts w:asciiTheme="minorHAnsi" w:hAnsiTheme="minorHAnsi" w:cstheme="minorHAnsi"/>
          <w:sz w:val="20"/>
          <w:szCs w:val="20"/>
          <w:lang w:val="ka-GE"/>
        </w:rPr>
        <w:t>საქსტატის</w:t>
      </w:r>
      <w:proofErr w:type="spellEnd"/>
      <w:r w:rsidRPr="0013481C">
        <w:rPr>
          <w:rFonts w:asciiTheme="minorHAnsi" w:hAnsiTheme="minorHAnsi" w:cstheme="minorHAnsi"/>
          <w:sz w:val="20"/>
          <w:szCs w:val="20"/>
          <w:lang w:val="ka-GE"/>
        </w:rPr>
        <w:t xml:space="preserve"> 2014 წლის აღწერი</w:t>
      </w:r>
      <w:r w:rsidR="00165963">
        <w:rPr>
          <w:rFonts w:asciiTheme="minorHAnsi" w:hAnsiTheme="minorHAnsi" w:cstheme="minorHAnsi"/>
          <w:sz w:val="20"/>
          <w:szCs w:val="20"/>
          <w:lang w:val="ka-GE"/>
        </w:rPr>
        <w:t>ს</w:t>
      </w:r>
      <w:r w:rsidRPr="0013481C">
        <w:rPr>
          <w:rFonts w:asciiTheme="minorHAnsi" w:hAnsiTheme="minorHAnsi" w:cstheme="minorHAnsi"/>
          <w:sz w:val="20"/>
          <w:szCs w:val="20"/>
          <w:lang w:val="ka-GE"/>
        </w:rPr>
        <w:t xml:space="preserve"> </w:t>
      </w:r>
      <w:r w:rsidR="00165963">
        <w:rPr>
          <w:rFonts w:asciiTheme="minorHAnsi" w:hAnsiTheme="minorHAnsi" w:cstheme="minorHAnsi"/>
          <w:sz w:val="20"/>
          <w:szCs w:val="20"/>
          <w:lang w:val="ka-GE"/>
        </w:rPr>
        <w:t>შედეგად მიღებულ</w:t>
      </w:r>
      <w:r w:rsidRPr="0013481C">
        <w:rPr>
          <w:rFonts w:asciiTheme="minorHAnsi" w:hAnsiTheme="minorHAnsi" w:cstheme="minorHAnsi"/>
          <w:sz w:val="20"/>
          <w:szCs w:val="20"/>
          <w:lang w:val="ka-GE"/>
        </w:rPr>
        <w:t xml:space="preserve"> </w:t>
      </w:r>
      <w:proofErr w:type="spellStart"/>
      <w:r w:rsidRPr="0013481C">
        <w:rPr>
          <w:rFonts w:asciiTheme="minorHAnsi" w:hAnsiTheme="minorHAnsi" w:cstheme="minorHAnsi"/>
          <w:sz w:val="20"/>
          <w:szCs w:val="20"/>
          <w:lang w:val="ka-GE"/>
        </w:rPr>
        <w:t>შინამეურნეობებთან</w:t>
      </w:r>
      <w:proofErr w:type="spellEnd"/>
      <w:r w:rsidRPr="0013481C">
        <w:rPr>
          <w:rFonts w:asciiTheme="minorHAnsi" w:hAnsiTheme="minorHAnsi" w:cstheme="minorHAnsi"/>
          <w:sz w:val="20"/>
          <w:szCs w:val="20"/>
          <w:lang w:val="ka-GE"/>
        </w:rPr>
        <w:t xml:space="preserve"> </w:t>
      </w:r>
      <w:r w:rsidRPr="0013481C">
        <w:rPr>
          <w:rFonts w:asciiTheme="minorHAnsi" w:hAnsiTheme="minorHAnsi" w:cstheme="minorHAnsi"/>
          <w:sz w:val="20"/>
          <w:szCs w:val="20"/>
          <w:lang w:val="ka-GE"/>
        </w:rPr>
        <w:lastRenderedPageBreak/>
        <w:t xml:space="preserve">დაკავშირებული მონაცემების განახლება და </w:t>
      </w:r>
      <w:r w:rsidR="00065C68" w:rsidRPr="0013481C">
        <w:rPr>
          <w:rFonts w:asciiTheme="minorHAnsi" w:hAnsiTheme="minorHAnsi" w:cstheme="minorHAnsi"/>
          <w:sz w:val="20"/>
          <w:szCs w:val="20"/>
          <w:lang w:val="ka-GE"/>
        </w:rPr>
        <w:t>წარმ</w:t>
      </w:r>
      <w:r w:rsidR="00065C68">
        <w:rPr>
          <w:rFonts w:asciiTheme="minorHAnsi" w:hAnsiTheme="minorHAnsi" w:cstheme="minorHAnsi"/>
          <w:sz w:val="20"/>
          <w:szCs w:val="20"/>
          <w:lang w:val="ka-GE"/>
        </w:rPr>
        <w:t>ოგვედგინა</w:t>
      </w:r>
      <w:r w:rsidR="00065C68" w:rsidRPr="0013481C">
        <w:rPr>
          <w:rFonts w:asciiTheme="minorHAnsi" w:hAnsiTheme="minorHAnsi" w:cstheme="minorHAnsi"/>
          <w:sz w:val="20"/>
          <w:szCs w:val="20"/>
          <w:lang w:val="ka-GE"/>
        </w:rPr>
        <w:t xml:space="preserve"> </w:t>
      </w:r>
      <w:r w:rsidRPr="0013481C">
        <w:rPr>
          <w:rFonts w:asciiTheme="minorHAnsi" w:hAnsiTheme="minorHAnsi" w:cstheme="minorHAnsi"/>
          <w:sz w:val="20"/>
          <w:szCs w:val="20"/>
          <w:lang w:val="ka-GE"/>
        </w:rPr>
        <w:t>უფრო რეალისტური შეფასება 2022 წლის მდგომარეობით, მოსახლეობის ზრდაზე დაყრდნობით.</w:t>
      </w:r>
      <w:r w:rsidRPr="0013481C">
        <w:rPr>
          <w:rFonts w:asciiTheme="minorHAnsi" w:hAnsiTheme="minorHAnsi" w:cstheme="minorHAnsi"/>
          <w:lang w:val="ka-GE"/>
        </w:rPr>
        <w:t xml:space="preserve"> </w:t>
      </w:r>
      <w:r w:rsidRPr="0013481C">
        <w:rPr>
          <w:rFonts w:asciiTheme="minorHAnsi" w:hAnsiTheme="minorHAnsi" w:cstheme="minorHAnsi"/>
          <w:sz w:val="20"/>
          <w:szCs w:val="20"/>
          <w:lang w:val="ka-GE"/>
        </w:rPr>
        <w:t>შინამეურნეობების ამ მაღალი შეფასებითაც კი, რუსთავში 1.29 ჩართული სახლების შეფარდებაა შინამეურნეობების</w:t>
      </w:r>
      <w:r w:rsidR="005C7764">
        <w:rPr>
          <w:rFonts w:asciiTheme="minorHAnsi" w:hAnsiTheme="minorHAnsi" w:cstheme="minorHAnsi"/>
          <w:sz w:val="20"/>
          <w:szCs w:val="20"/>
          <w:lang w:val="ka-GE"/>
        </w:rPr>
        <w:t xml:space="preserve"> ჯამურ</w:t>
      </w:r>
      <w:r w:rsidRPr="0013481C">
        <w:rPr>
          <w:rFonts w:asciiTheme="minorHAnsi" w:hAnsiTheme="minorHAnsi" w:cstheme="minorHAnsi"/>
          <w:sz w:val="20"/>
          <w:szCs w:val="20"/>
          <w:lang w:val="ka-GE"/>
        </w:rPr>
        <w:t xml:space="preserve"> რაოდენობასთან, ოპერატორების მიერ წარმოდგენილი მონაცემების საფუძველზე. მზარდი მოსახლეობის მქონე ქალაქებთან (რუსთავი და თბილისი) დაკავშირებული გათვლები უფრო მეტი სირთულის მატარებელია, ამ ქალაქებში შინამეურნეობების შესახებ უფრო ზუსტი მონაცემების არარსებობის გამო.</w:t>
      </w:r>
    </w:p>
    <w:p w14:paraId="673C17E5" w14:textId="21E0A0B1" w:rsidR="00F846BA" w:rsidRPr="0013481C" w:rsidRDefault="00F846BA" w:rsidP="00F846BA">
      <w:pPr>
        <w:pStyle w:val="Heading3"/>
        <w:numPr>
          <w:ilvl w:val="3"/>
          <w:numId w:val="66"/>
        </w:numPr>
        <w:ind w:left="450" w:hanging="450"/>
        <w:rPr>
          <w:rFonts w:asciiTheme="minorHAnsi" w:hAnsiTheme="minorHAnsi" w:cstheme="minorHAnsi"/>
          <w:b w:val="0"/>
          <w:bCs w:val="0"/>
          <w:sz w:val="24"/>
          <w:szCs w:val="24"/>
          <w:lang w:val="ka-GE"/>
        </w:rPr>
      </w:pPr>
      <w:bookmarkStart w:id="124" w:name="_Toc169262479"/>
      <w:r w:rsidRPr="0013481C">
        <w:rPr>
          <w:rFonts w:asciiTheme="minorHAnsi" w:hAnsiTheme="minorHAnsi" w:cstheme="minorHAnsi"/>
          <w:b w:val="0"/>
          <w:bCs w:val="0"/>
          <w:sz w:val="24"/>
          <w:szCs w:val="24"/>
          <w:lang w:val="ka-GE"/>
        </w:rPr>
        <w:t>დასკვნები</w:t>
      </w:r>
      <w:bookmarkEnd w:id="124"/>
    </w:p>
    <w:p w14:paraId="6440C068" w14:textId="66058F31" w:rsidR="001B7070" w:rsidRPr="0013481C" w:rsidRDefault="001B7070" w:rsidP="001B707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საქართველოში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აბონენტების უმრავლესობა დაკავშირებულია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ქსელთან (91%)</w:t>
      </w:r>
      <w:r w:rsidRPr="0013481C">
        <w:rPr>
          <w:rStyle w:val="FootnoteReference"/>
          <w:rFonts w:asciiTheme="minorHAnsi" w:hAnsiTheme="minorHAnsi" w:cstheme="minorHAnsi"/>
          <w:sz w:val="24"/>
          <w:szCs w:val="24"/>
          <w:lang w:val="ka-GE"/>
        </w:rPr>
        <w:footnoteReference w:id="44"/>
      </w:r>
      <w:r w:rsidRPr="0013481C">
        <w:rPr>
          <w:rFonts w:asciiTheme="minorHAnsi" w:hAnsiTheme="minorHAnsi" w:cstheme="minorHAnsi"/>
          <w:sz w:val="24"/>
          <w:szCs w:val="24"/>
          <w:lang w:val="ka-GE"/>
        </w:rPr>
        <w:t xml:space="preserve">. ყველა ქალაქს, სადაც 40,000-ზე მეტი მოსახლეა, ჰყავს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ქსელების მინიმუმ სამი პროვაიდერი. ამ დაფარვის ანალიზში ჩვენ შევაფასეთ მხოლოდ ქსელისა და ტექნოლოგიების დაფარვა და არა ბაზრის შედარებითი ზომები და ცალკეული ოპერატორების და სხვადასხვა ტექნოლოგიების ათვისებ</w:t>
      </w:r>
      <w:r w:rsidR="00D659E8">
        <w:rPr>
          <w:rFonts w:asciiTheme="minorHAnsi" w:hAnsiTheme="minorHAnsi" w:cstheme="minorHAnsi"/>
          <w:sz w:val="24"/>
          <w:szCs w:val="24"/>
          <w:lang w:val="ka-GE"/>
        </w:rPr>
        <w:t>ის მაჩვენებელი</w:t>
      </w:r>
      <w:r w:rsidRPr="0013481C">
        <w:rPr>
          <w:rFonts w:asciiTheme="minorHAnsi" w:hAnsiTheme="minorHAnsi" w:cstheme="minorHAnsi"/>
          <w:sz w:val="24"/>
          <w:szCs w:val="24"/>
          <w:lang w:val="ka-GE"/>
        </w:rPr>
        <w:t xml:space="preserve">. ამ ქსელის დაფარვის შედეგად მიღებული შედარებითი საბაზრო პოზიციები წარმოდგენილი იქნება კონკურენციის შემდგომ ანალიზში (თავში </w:t>
      </w:r>
      <w:r w:rsidR="000D1021" w:rsidRPr="0013481C">
        <w:rPr>
          <w:rFonts w:asciiTheme="minorHAnsi" w:hAnsiTheme="minorHAnsi" w:cstheme="minorHAnsi"/>
          <w:sz w:val="24"/>
          <w:szCs w:val="24"/>
          <w:lang w:val="ka-GE"/>
        </w:rPr>
        <w:t>3</w:t>
      </w:r>
      <w:r w:rsidRPr="0013481C">
        <w:rPr>
          <w:rFonts w:asciiTheme="minorHAnsi" w:hAnsiTheme="minorHAnsi" w:cstheme="minorHAnsi"/>
          <w:sz w:val="24"/>
          <w:szCs w:val="24"/>
          <w:lang w:val="ka-GE"/>
        </w:rPr>
        <w:t>.6).</w:t>
      </w:r>
    </w:p>
    <w:p w14:paraId="23224BCC" w14:textId="07752483" w:rsidR="001B7070" w:rsidRPr="0013481C" w:rsidRDefault="001B7070" w:rsidP="001B7070">
      <w:pPr>
        <w:jc w:val="both"/>
        <w:rPr>
          <w:rFonts w:asciiTheme="minorHAnsi" w:hAnsiTheme="minorHAnsi" w:cstheme="minorHAnsi"/>
          <w:sz w:val="24"/>
          <w:szCs w:val="24"/>
          <w:lang w:val="ka-GE"/>
        </w:rPr>
      </w:pPr>
      <w:proofErr w:type="spellStart"/>
      <w:r w:rsidRPr="0013481C">
        <w:rPr>
          <w:rFonts w:asciiTheme="minorHAnsi" w:hAnsiTheme="minorHAnsi" w:cstheme="minorHAnsi"/>
          <w:sz w:val="24"/>
          <w:szCs w:val="24"/>
          <w:lang w:val="ka-GE"/>
        </w:rPr>
        <w:t>LTE</w:t>
      </w:r>
      <w:proofErr w:type="spellEnd"/>
      <w:r w:rsidRPr="0013481C">
        <w:rPr>
          <w:rFonts w:asciiTheme="minorHAnsi" w:hAnsiTheme="minorHAnsi" w:cstheme="minorHAnsi"/>
          <w:sz w:val="24"/>
          <w:szCs w:val="24"/>
          <w:lang w:val="ka-GE"/>
        </w:rPr>
        <w:t xml:space="preserve"> ტექნოლოგია მოიცავს </w:t>
      </w:r>
      <w:r w:rsidR="00D659E8">
        <w:rPr>
          <w:rFonts w:asciiTheme="minorHAnsi" w:hAnsiTheme="minorHAnsi" w:cstheme="minorHAnsi"/>
          <w:sz w:val="24"/>
          <w:szCs w:val="24"/>
          <w:lang w:val="ka-GE"/>
        </w:rPr>
        <w:t xml:space="preserve">ყველა დასახლებას </w:t>
      </w:r>
      <w:r w:rsidRPr="0013481C">
        <w:rPr>
          <w:rFonts w:asciiTheme="minorHAnsi" w:hAnsiTheme="minorHAnsi" w:cstheme="minorHAnsi"/>
          <w:sz w:val="24"/>
          <w:szCs w:val="24"/>
          <w:lang w:val="ka-GE"/>
        </w:rPr>
        <w:t xml:space="preserve">2,000-ზე მეტი მოსახლეობით (ამ დასახლებების ნაწილს მაინც ერთი ოპერატორი ფარავს). ამ მხრივ </w:t>
      </w:r>
      <w:proofErr w:type="spellStart"/>
      <w:r w:rsidRPr="0013481C">
        <w:rPr>
          <w:rFonts w:asciiTheme="minorHAnsi" w:hAnsiTheme="minorHAnsi" w:cstheme="minorHAnsi"/>
          <w:sz w:val="24"/>
          <w:szCs w:val="24"/>
          <w:lang w:val="ka-GE"/>
        </w:rPr>
        <w:t>LTE</w:t>
      </w:r>
      <w:proofErr w:type="spellEnd"/>
      <w:r w:rsidRPr="0013481C">
        <w:rPr>
          <w:rFonts w:asciiTheme="minorHAnsi" w:hAnsiTheme="minorHAnsi" w:cstheme="minorHAnsi"/>
          <w:sz w:val="24"/>
          <w:szCs w:val="24"/>
          <w:lang w:val="ka-GE"/>
        </w:rPr>
        <w:t xml:space="preserve"> ქსელებს აქვთ ტექნიკური შესაძლებლობა უზრუნველყონ თითქმის უნივერსალური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5C3874">
        <w:rPr>
          <w:rFonts w:asciiTheme="minorHAnsi" w:hAnsiTheme="minorHAnsi" w:cstheme="minorHAnsi"/>
          <w:sz w:val="24"/>
          <w:szCs w:val="24"/>
          <w:lang w:val="ka-GE"/>
        </w:rPr>
        <w:t>მომსახურება</w:t>
      </w:r>
      <w:r w:rsidR="005C3874"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საქართველოში. თუმცა, ქართული მობილური ოპერატორები ზოგადად არ</w:t>
      </w:r>
      <w:r w:rsidR="00D659E8">
        <w:rPr>
          <w:rFonts w:asciiTheme="minorHAnsi" w:hAnsiTheme="minorHAnsi" w:cstheme="minorHAnsi"/>
          <w:sz w:val="24"/>
          <w:szCs w:val="24"/>
          <w:lang w:val="ka-GE"/>
        </w:rPr>
        <w:t xml:space="preserve"> იყენებენ</w:t>
      </w:r>
      <w:r w:rsidRPr="0013481C">
        <w:rPr>
          <w:rFonts w:asciiTheme="minorHAnsi" w:hAnsiTheme="minorHAnsi" w:cstheme="minorHAnsi"/>
          <w:sz w:val="24"/>
          <w:szCs w:val="24"/>
          <w:lang w:val="ka-GE"/>
        </w:rPr>
        <w:t xml:space="preserve">  თავიანთ </w:t>
      </w:r>
      <w:proofErr w:type="spellStart"/>
      <w:r w:rsidRPr="0013481C">
        <w:rPr>
          <w:rFonts w:asciiTheme="minorHAnsi" w:hAnsiTheme="minorHAnsi" w:cstheme="minorHAnsi"/>
          <w:sz w:val="24"/>
          <w:szCs w:val="24"/>
          <w:lang w:val="ka-GE"/>
        </w:rPr>
        <w:t>LTE</w:t>
      </w:r>
      <w:proofErr w:type="spellEnd"/>
      <w:r w:rsidRPr="0013481C">
        <w:rPr>
          <w:rFonts w:asciiTheme="minorHAnsi" w:hAnsiTheme="minorHAnsi" w:cstheme="minorHAnsi"/>
          <w:sz w:val="24"/>
          <w:szCs w:val="24"/>
          <w:lang w:val="ka-GE"/>
        </w:rPr>
        <w:t xml:space="preserve"> ქსელებ</w:t>
      </w:r>
      <w:r w:rsidR="00D659E8">
        <w:rPr>
          <w:rFonts w:asciiTheme="minorHAnsi" w:hAnsiTheme="minorHAnsi" w:cstheme="minorHAnsi"/>
          <w:sz w:val="24"/>
          <w:szCs w:val="24"/>
          <w:lang w:val="ka-GE"/>
        </w:rPr>
        <w:t>ს</w:t>
      </w:r>
      <w:r w:rsidRPr="0013481C">
        <w:rPr>
          <w:rFonts w:asciiTheme="minorHAnsi" w:hAnsiTheme="minorHAnsi" w:cstheme="minorHAnsi"/>
          <w:sz w:val="24"/>
          <w:szCs w:val="24"/>
          <w:lang w:val="ka-GE"/>
        </w:rPr>
        <w:t xml:space="preserve"> აბონენტებისთვის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სერვისის შეთავაზებისთვის</w:t>
      </w:r>
      <w:r w:rsidRPr="0013481C">
        <w:rPr>
          <w:rStyle w:val="FootnoteReference"/>
          <w:rFonts w:asciiTheme="minorHAnsi" w:hAnsiTheme="minorHAnsi" w:cstheme="minorHAnsi"/>
          <w:sz w:val="24"/>
          <w:szCs w:val="24"/>
          <w:lang w:val="ka-GE"/>
        </w:rPr>
        <w:footnoteReference w:id="45"/>
      </w:r>
      <w:r w:rsidRPr="0013481C">
        <w:rPr>
          <w:rFonts w:asciiTheme="minorHAnsi" w:hAnsiTheme="minorHAnsi" w:cstheme="minorHAnsi"/>
          <w:sz w:val="24"/>
          <w:szCs w:val="24"/>
          <w:lang w:val="ka-GE"/>
        </w:rPr>
        <w:t>.</w:t>
      </w:r>
    </w:p>
    <w:p w14:paraId="75C287CE" w14:textId="101E4F7F" w:rsidR="001B7070" w:rsidRPr="0013481C" w:rsidRDefault="001B7070" w:rsidP="001B707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გეოგრაფიული დაფარვისა და </w:t>
      </w:r>
      <w:proofErr w:type="spellStart"/>
      <w:r w:rsidRPr="0013481C">
        <w:rPr>
          <w:rFonts w:asciiTheme="minorHAnsi" w:hAnsiTheme="minorHAnsi" w:cstheme="minorHAnsi"/>
          <w:sz w:val="24"/>
          <w:szCs w:val="24"/>
          <w:lang w:val="ka-GE"/>
        </w:rPr>
        <w:t>პენეტრაციის</w:t>
      </w:r>
      <w:proofErr w:type="spellEnd"/>
      <w:r w:rsidRPr="0013481C">
        <w:rPr>
          <w:rFonts w:asciiTheme="minorHAnsi" w:hAnsiTheme="minorHAnsi" w:cstheme="minorHAnsi"/>
          <w:sz w:val="24"/>
          <w:szCs w:val="24"/>
          <w:lang w:val="ka-GE"/>
        </w:rPr>
        <w:t xml:space="preserve"> თვალსაზრისით,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-ს </w:t>
      </w:r>
      <w:r w:rsidR="00CF3E43">
        <w:rPr>
          <w:rFonts w:asciiTheme="minorHAnsi" w:hAnsiTheme="minorHAnsi" w:cstheme="minorHAnsi"/>
          <w:sz w:val="24"/>
          <w:szCs w:val="24"/>
          <w:lang w:val="ka-GE"/>
        </w:rPr>
        <w:t>გააჩნია</w:t>
      </w:r>
      <w:r w:rsidR="00CF3E43"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ყველაზე დაბალი წილი,</w:t>
      </w:r>
      <w:r w:rsidR="00D659E8">
        <w:rPr>
          <w:rFonts w:asciiTheme="minorHAnsi" w:hAnsiTheme="minorHAnsi" w:cstheme="minorHAnsi"/>
          <w:sz w:val="24"/>
          <w:szCs w:val="24"/>
          <w:lang w:val="ka-GE"/>
        </w:rPr>
        <w:t xml:space="preserve"> მას შემდეგ ყველაზე დაბალი წილი</w:t>
      </w:r>
      <w:r w:rsidR="00CF3E43">
        <w:rPr>
          <w:rFonts w:asciiTheme="minorHAnsi" w:hAnsiTheme="minorHAnsi" w:cstheme="minorHAnsi"/>
          <w:sz w:val="24"/>
          <w:szCs w:val="24"/>
          <w:lang w:val="ka-GE"/>
        </w:rPr>
        <w:t>თ</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FWA</w:t>
      </w:r>
      <w:proofErr w:type="spellEnd"/>
      <w:r w:rsidR="00CF3E43">
        <w:rPr>
          <w:rFonts w:asciiTheme="minorHAnsi" w:hAnsiTheme="minorHAnsi" w:cstheme="minorHAnsi"/>
          <w:sz w:val="24"/>
          <w:szCs w:val="24"/>
          <w:lang w:val="ka-GE"/>
        </w:rPr>
        <w:t xml:space="preserve"> ტექნოლოგიაა წარმოდგენილი</w:t>
      </w:r>
      <w:r w:rsidR="00D659E8">
        <w:rPr>
          <w:rFonts w:asciiTheme="minorHAnsi" w:hAnsiTheme="minorHAnsi" w:cstheme="minorHAnsi"/>
          <w:sz w:val="24"/>
          <w:szCs w:val="24"/>
          <w:lang w:val="ka-GE"/>
        </w:rPr>
        <w:t>, ხოლო</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FTTx</w:t>
      </w:r>
      <w:proofErr w:type="spellEnd"/>
      <w:r w:rsidR="00CF3E43">
        <w:rPr>
          <w:rFonts w:asciiTheme="minorHAnsi" w:hAnsiTheme="minorHAnsi" w:cstheme="minorHAnsi"/>
          <w:sz w:val="24"/>
          <w:szCs w:val="24"/>
          <w:lang w:val="ka-GE"/>
        </w:rPr>
        <w:t xml:space="preserve"> ტექნოლოგია</w:t>
      </w:r>
      <w:r w:rsidRPr="0013481C">
        <w:rPr>
          <w:rFonts w:asciiTheme="minorHAnsi" w:hAnsiTheme="minorHAnsi" w:cstheme="minorHAnsi"/>
          <w:sz w:val="24"/>
          <w:szCs w:val="24"/>
          <w:lang w:val="ka-GE"/>
        </w:rPr>
        <w:t xml:space="preserve"> ყველაზე მაღალი</w:t>
      </w:r>
      <w:r w:rsidR="00CF3E43">
        <w:rPr>
          <w:rFonts w:asciiTheme="minorHAnsi" w:hAnsiTheme="minorHAnsi" w:cstheme="minorHAnsi"/>
          <w:sz w:val="24"/>
          <w:szCs w:val="24"/>
          <w:lang w:val="ka-GE"/>
        </w:rPr>
        <w:t xml:space="preserve"> წილით სარგებლობს</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LTE</w:t>
      </w:r>
      <w:proofErr w:type="spellEnd"/>
      <w:r w:rsidR="00230DBF">
        <w:rPr>
          <w:rFonts w:asciiTheme="minorHAnsi" w:hAnsiTheme="minorHAnsi" w:cstheme="minorHAnsi"/>
          <w:sz w:val="24"/>
          <w:szCs w:val="24"/>
          <w:lang w:val="ka-GE"/>
        </w:rPr>
        <w:t xml:space="preserve"> ქსელის </w:t>
      </w:r>
      <w:r w:rsidRPr="0013481C">
        <w:rPr>
          <w:rFonts w:asciiTheme="minorHAnsi" w:hAnsiTheme="minorHAnsi" w:cstheme="minorHAnsi"/>
          <w:sz w:val="24"/>
          <w:szCs w:val="24"/>
          <w:lang w:val="ka-GE"/>
        </w:rPr>
        <w:t xml:space="preserve">დაფარვა ეროვნულია, მაგრამ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დაშვებისთვის მისი დაფარვის მაჩვენებელი ყველა ტექნოლოგიას შორის ყველაზე დაბალია.</w:t>
      </w:r>
    </w:p>
    <w:p w14:paraId="42E0DA9A" w14:textId="5212CB57" w:rsidR="001B7070" w:rsidRPr="0013481C" w:rsidRDefault="001B7070" w:rsidP="001B707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სხვადასხვა ტექნოლოგიების გამოყენებით სხვადასხვა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ქსელების გადაფარვა აშკარა გავლენას მოახდენს კონკურენციაზე. გადაფარვის დონე მნიშვნელოვნად განსხვავდება დასახლებების ფარდობითი ზომების მიხედვით. ყველა დასახლებას, სადაც 40,000-ზე მეტი ადამიანი ცხოვრობს, ჰყავს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ქსელების მინიმუმ სამი პროვაიდერი, პლუს დამატებითი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და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ქსელები. ამ დასახლებებში თითოეულ </w:t>
      </w:r>
      <w:r w:rsidR="003354D6">
        <w:rPr>
          <w:rFonts w:asciiTheme="minorHAnsi" w:hAnsiTheme="minorHAnsi" w:cstheme="minorHAnsi"/>
          <w:sz w:val="24"/>
          <w:szCs w:val="24"/>
          <w:lang w:val="ka-GE"/>
        </w:rPr>
        <w:t>შინამეურნეობას</w:t>
      </w:r>
      <w:r w:rsidR="003354D6"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აქვს საშუალოდ ერთზე მეტი ხელმისაწვდომი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ქსელი, ხოლო ფაქტობრივი </w:t>
      </w:r>
      <w:proofErr w:type="spellStart"/>
      <w:r w:rsidRPr="0013481C">
        <w:rPr>
          <w:rFonts w:asciiTheme="minorHAnsi" w:hAnsiTheme="minorHAnsi" w:cstheme="minorHAnsi"/>
          <w:sz w:val="24"/>
          <w:szCs w:val="24"/>
          <w:lang w:val="ka-GE"/>
        </w:rPr>
        <w:t>პენეტრაცია</w:t>
      </w:r>
      <w:proofErr w:type="spellEnd"/>
      <w:r w:rsidRPr="0013481C">
        <w:rPr>
          <w:rFonts w:asciiTheme="minorHAnsi" w:hAnsiTheme="minorHAnsi" w:cstheme="minorHAnsi"/>
          <w:sz w:val="24"/>
          <w:szCs w:val="24"/>
          <w:lang w:val="ka-GE"/>
        </w:rPr>
        <w:t xml:space="preserve"> შეადგენს 90%-ს ან </w:t>
      </w:r>
      <w:r w:rsidRPr="0013481C">
        <w:rPr>
          <w:rFonts w:asciiTheme="minorHAnsi" w:hAnsiTheme="minorHAnsi" w:cstheme="minorHAnsi"/>
          <w:sz w:val="24"/>
          <w:szCs w:val="24"/>
          <w:lang w:val="ka-GE"/>
        </w:rPr>
        <w:lastRenderedPageBreak/>
        <w:t>მეტს. 1,4</w:t>
      </w:r>
      <w:r w:rsidR="003D7CB4">
        <w:rPr>
          <w:rFonts w:asciiTheme="minorHAnsi" w:hAnsiTheme="minorHAnsi" w:cstheme="minorHAnsi"/>
          <w:sz w:val="24"/>
          <w:szCs w:val="24"/>
          <w:lang w:val="ka-GE"/>
        </w:rPr>
        <w:t>20</w:t>
      </w:r>
      <w:r w:rsidRPr="0013481C">
        <w:rPr>
          <w:rFonts w:asciiTheme="minorHAnsi" w:hAnsiTheme="minorHAnsi" w:cstheme="minorHAnsi"/>
          <w:sz w:val="24"/>
          <w:szCs w:val="24"/>
          <w:lang w:val="ka-GE"/>
        </w:rPr>
        <w:t xml:space="preserve"> დასახლებული პუნქტი, რომელსაც არ აქვს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ქსელის დაფარვა წარმოადგენს საქართველოში ყველა შინამეურნეობის 4.</w:t>
      </w:r>
      <w:r w:rsidR="003D7CB4">
        <w:rPr>
          <w:rFonts w:asciiTheme="minorHAnsi" w:hAnsiTheme="minorHAnsi" w:cstheme="minorHAnsi"/>
          <w:sz w:val="24"/>
          <w:szCs w:val="24"/>
          <w:lang w:val="ka-GE"/>
        </w:rPr>
        <w:t>9</w:t>
      </w:r>
      <w:r w:rsidRPr="0013481C">
        <w:rPr>
          <w:rFonts w:asciiTheme="minorHAnsi" w:hAnsiTheme="minorHAnsi" w:cstheme="minorHAnsi"/>
          <w:sz w:val="24"/>
          <w:szCs w:val="24"/>
          <w:lang w:val="ka-GE"/>
        </w:rPr>
        <w:t>%-ს.</w:t>
      </w:r>
    </w:p>
    <w:p w14:paraId="472F2E05" w14:textId="0FD50CBA" w:rsidR="001B7070" w:rsidRPr="0013481C" w:rsidRDefault="001B7070" w:rsidP="001B707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ახლო წარსულში ინვესტიციების უმეტესი ნაწილი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ქსელების </w:t>
      </w:r>
      <w:r w:rsidR="00107933" w:rsidRPr="0013481C">
        <w:rPr>
          <w:rFonts w:asciiTheme="minorHAnsi" w:hAnsiTheme="minorHAnsi" w:cstheme="minorHAnsi"/>
          <w:sz w:val="24"/>
          <w:szCs w:val="24"/>
          <w:lang w:val="ka-GE"/>
        </w:rPr>
        <w:t>მოწყობ</w:t>
      </w:r>
      <w:r w:rsidR="00107933">
        <w:rPr>
          <w:rFonts w:asciiTheme="minorHAnsi" w:hAnsiTheme="minorHAnsi" w:cstheme="minorHAnsi"/>
          <w:sz w:val="24"/>
          <w:szCs w:val="24"/>
          <w:lang w:val="ka-GE"/>
        </w:rPr>
        <w:t>აზე</w:t>
      </w:r>
      <w:r w:rsidR="00107933" w:rsidRPr="0013481C">
        <w:rPr>
          <w:rFonts w:asciiTheme="minorHAnsi" w:hAnsiTheme="minorHAnsi" w:cstheme="minorHAnsi"/>
          <w:sz w:val="24"/>
          <w:szCs w:val="24"/>
          <w:lang w:val="ka-GE"/>
        </w:rPr>
        <w:t xml:space="preserve"> </w:t>
      </w:r>
      <w:r w:rsidR="00024755">
        <w:rPr>
          <w:rFonts w:asciiTheme="minorHAnsi" w:hAnsiTheme="minorHAnsi" w:cstheme="minorHAnsi"/>
          <w:sz w:val="24"/>
          <w:szCs w:val="24"/>
          <w:lang w:val="ka-GE"/>
        </w:rPr>
        <w:t>იყო მიმართული</w:t>
      </w:r>
      <w:r w:rsidRPr="0013481C">
        <w:rPr>
          <w:rFonts w:asciiTheme="minorHAnsi" w:hAnsiTheme="minorHAnsi" w:cstheme="minorHAnsi"/>
          <w:sz w:val="24"/>
          <w:szCs w:val="24"/>
          <w:lang w:val="ka-GE"/>
        </w:rPr>
        <w:t xml:space="preserve">. იყო მხოლოდ შეზღუდული ინვესტიციები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-ში და არცერთი ინვესტიცია ბოლო პერიოდში სპილენძზე დაფუძნებულ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ქსელებში. ამიტომ მოსალოდნელია, რომ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ქსელების დაფარვის მაჩვენებელი გაიზრდება , ხოლო სხვა ტექნოლოგიები თანდათან შემცირდება ამ ბაზრის ანალიზის მომავალზე ორიენტირებულ პერსპექტივაში.</w:t>
      </w:r>
    </w:p>
    <w:p w14:paraId="78055B1E" w14:textId="72D82F3F" w:rsidR="001B7070" w:rsidRPr="0013481C" w:rsidRDefault="001B7070" w:rsidP="001B707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რეალურ გამოწვევა</w:t>
      </w:r>
      <w:r w:rsidR="00024755">
        <w:rPr>
          <w:rFonts w:asciiTheme="minorHAnsi" w:hAnsiTheme="minorHAnsi" w:cstheme="minorHAnsi"/>
          <w:sz w:val="24"/>
          <w:szCs w:val="24"/>
          <w:lang w:val="ka-GE"/>
        </w:rPr>
        <w:t>დ</w:t>
      </w:r>
      <w:r w:rsidRPr="0013481C">
        <w:rPr>
          <w:rFonts w:asciiTheme="minorHAnsi" w:hAnsiTheme="minorHAnsi" w:cstheme="minorHAnsi"/>
          <w:sz w:val="24"/>
          <w:szCs w:val="24"/>
          <w:lang w:val="ka-GE"/>
        </w:rPr>
        <w:t>, რჩება საქართველოსთვის ის, თუ როგორ უნდა</w:t>
      </w:r>
      <w:r w:rsidR="00024755">
        <w:rPr>
          <w:rFonts w:asciiTheme="minorHAnsi" w:hAnsiTheme="minorHAnsi" w:cstheme="minorHAnsi"/>
          <w:sz w:val="24"/>
          <w:szCs w:val="24"/>
          <w:lang w:val="ka-GE"/>
        </w:rPr>
        <w:t xml:space="preserve"> იქნეს</w:t>
      </w:r>
      <w:r w:rsidRPr="0013481C">
        <w:rPr>
          <w:rFonts w:asciiTheme="minorHAnsi" w:hAnsiTheme="minorHAnsi" w:cstheme="minorHAnsi"/>
          <w:sz w:val="24"/>
          <w:szCs w:val="24"/>
          <w:lang w:val="ka-GE"/>
        </w:rPr>
        <w:t xml:space="preserve"> უზრუნველყო</w:t>
      </w:r>
      <w:r w:rsidR="00024755">
        <w:rPr>
          <w:rFonts w:asciiTheme="minorHAnsi" w:hAnsiTheme="minorHAnsi" w:cstheme="minorHAnsi"/>
          <w:sz w:val="24"/>
          <w:szCs w:val="24"/>
          <w:lang w:val="ka-GE"/>
        </w:rPr>
        <w:t>ფილი</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კავშირი, სოფლის მცირე დასახლებებში, მაშინ როდესაც </w:t>
      </w:r>
      <w:proofErr w:type="spellStart"/>
      <w:r w:rsidRPr="0013481C">
        <w:rPr>
          <w:rFonts w:asciiTheme="minorHAnsi" w:hAnsiTheme="minorHAnsi" w:cstheme="minorHAnsi"/>
          <w:sz w:val="24"/>
          <w:szCs w:val="24"/>
          <w:lang w:val="ka-GE"/>
        </w:rPr>
        <w:t>პროვაიდერებისთვის</w:t>
      </w:r>
      <w:proofErr w:type="spellEnd"/>
      <w:r w:rsidRPr="0013481C">
        <w:rPr>
          <w:rFonts w:asciiTheme="minorHAnsi" w:hAnsiTheme="minorHAnsi" w:cstheme="minorHAnsi"/>
          <w:sz w:val="24"/>
          <w:szCs w:val="24"/>
          <w:lang w:val="ka-GE"/>
        </w:rPr>
        <w:t xml:space="preserve"> არ არსებობს ეკონომიკური სტიმული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დაშვების ქსელების მოსაწყობად ასეთ </w:t>
      </w:r>
      <w:proofErr w:type="spellStart"/>
      <w:r w:rsidRPr="0013481C">
        <w:rPr>
          <w:rFonts w:asciiTheme="minorHAnsi" w:hAnsiTheme="minorHAnsi" w:cstheme="minorHAnsi"/>
          <w:sz w:val="24"/>
          <w:szCs w:val="24"/>
          <w:lang w:val="ka-GE"/>
        </w:rPr>
        <w:t>ლოკაციებზე</w:t>
      </w:r>
      <w:proofErr w:type="spellEnd"/>
      <w:r w:rsidRPr="0013481C">
        <w:rPr>
          <w:rFonts w:asciiTheme="minorHAnsi" w:hAnsiTheme="minorHAnsi" w:cstheme="minorHAnsi"/>
          <w:sz w:val="24"/>
          <w:szCs w:val="24"/>
          <w:lang w:val="ka-GE"/>
        </w:rPr>
        <w:t>.</w:t>
      </w:r>
    </w:p>
    <w:p w14:paraId="38901098" w14:textId="77777777" w:rsidR="001B7070" w:rsidRPr="0013481C" w:rsidRDefault="001B7070" w:rsidP="00772C1E">
      <w:pPr>
        <w:pStyle w:val="Heading2"/>
        <w:numPr>
          <w:ilvl w:val="1"/>
          <w:numId w:val="66"/>
        </w:numPr>
        <w:spacing w:after="240"/>
        <w:ind w:left="270" w:hanging="180"/>
        <w:rPr>
          <w:rFonts w:asciiTheme="minorHAnsi" w:hAnsiTheme="minorHAnsi" w:cstheme="minorHAnsi"/>
          <w:lang w:val="ka-GE"/>
        </w:rPr>
      </w:pPr>
      <w:bookmarkStart w:id="125" w:name="_Toc141447226"/>
      <w:bookmarkStart w:id="126" w:name="_Toc147001945"/>
      <w:bookmarkStart w:id="127" w:name="_Toc150352056"/>
      <w:bookmarkStart w:id="128" w:name="_Toc169262480"/>
      <w:r w:rsidRPr="0013481C">
        <w:rPr>
          <w:rFonts w:asciiTheme="minorHAnsi" w:hAnsiTheme="minorHAnsi" w:cstheme="minorHAnsi"/>
          <w:lang w:val="ka-GE"/>
        </w:rPr>
        <w:t xml:space="preserve">არსებული მდგომარეობა ფიქსირებული </w:t>
      </w:r>
      <w:proofErr w:type="spellStart"/>
      <w:r w:rsidRPr="0013481C">
        <w:rPr>
          <w:rFonts w:asciiTheme="minorHAnsi" w:hAnsiTheme="minorHAnsi" w:cstheme="minorHAnsi"/>
          <w:lang w:val="ka-GE"/>
        </w:rPr>
        <w:t>ფართოზოლოვანი</w:t>
      </w:r>
      <w:proofErr w:type="spellEnd"/>
      <w:r w:rsidRPr="0013481C">
        <w:rPr>
          <w:rFonts w:asciiTheme="minorHAnsi" w:hAnsiTheme="minorHAnsi" w:cstheme="minorHAnsi"/>
          <w:lang w:val="ka-GE"/>
        </w:rPr>
        <w:t xml:space="preserve"> საცალო წვდომის სერვისებთან დაკავშირებით საქართველოში</w:t>
      </w:r>
      <w:bookmarkEnd w:id="125"/>
      <w:bookmarkEnd w:id="126"/>
      <w:bookmarkEnd w:id="127"/>
      <w:bookmarkEnd w:id="128"/>
    </w:p>
    <w:p w14:paraId="09D976D5" w14:textId="702814B5" w:rsidR="001B7070" w:rsidRPr="0013481C" w:rsidRDefault="001B7070" w:rsidP="001B707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ამ ნაწილში განხორციელდება საქართველოში არსებული</w:t>
      </w:r>
      <w:r w:rsidR="00107933">
        <w:rPr>
          <w:rFonts w:asciiTheme="minorHAnsi" w:hAnsiTheme="minorHAnsi" w:cstheme="minorHAnsi"/>
          <w:sz w:val="24"/>
          <w:szCs w:val="24"/>
          <w:lang w:val="ka-GE"/>
        </w:rPr>
        <w:t xml:space="preserve"> ფიქსირებულ</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ფართოზოლოვან</w:t>
      </w:r>
      <w:proofErr w:type="spellEnd"/>
      <w:r w:rsidR="00107933">
        <w:rPr>
          <w:rFonts w:asciiTheme="minorHAnsi" w:hAnsiTheme="minorHAnsi" w:cstheme="minorHAnsi"/>
          <w:sz w:val="24"/>
          <w:szCs w:val="24"/>
          <w:lang w:val="ka-GE"/>
        </w:rPr>
        <w:t xml:space="preserve"> მომსახურებაზე წვდომის</w:t>
      </w:r>
      <w:r w:rsidRPr="0013481C">
        <w:rPr>
          <w:rFonts w:asciiTheme="minorHAnsi" w:hAnsiTheme="minorHAnsi" w:cstheme="minorHAnsi"/>
          <w:sz w:val="24"/>
          <w:szCs w:val="24"/>
          <w:lang w:val="ka-GE"/>
        </w:rPr>
        <w:t xml:space="preserve"> </w:t>
      </w:r>
      <w:r w:rsidR="00107933"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ბაზარზე არსებული ვითარების წინასწარი ანალიზი </w:t>
      </w:r>
      <w:proofErr w:type="spellStart"/>
      <w:r w:rsidRPr="0013481C">
        <w:rPr>
          <w:rFonts w:asciiTheme="minorHAnsi" w:hAnsiTheme="minorHAnsi" w:cstheme="minorHAnsi"/>
          <w:sz w:val="24"/>
          <w:szCs w:val="24"/>
          <w:lang w:val="ka-GE"/>
        </w:rPr>
        <w:t>ჩანაცვლებადობის</w:t>
      </w:r>
      <w:proofErr w:type="spellEnd"/>
      <w:r w:rsidRPr="0013481C">
        <w:rPr>
          <w:rFonts w:asciiTheme="minorHAnsi" w:hAnsiTheme="minorHAnsi" w:cstheme="minorHAnsi"/>
          <w:sz w:val="24"/>
          <w:szCs w:val="24"/>
          <w:lang w:val="ka-GE"/>
        </w:rPr>
        <w:t xml:space="preserve"> ანალიზის ჩატარებამდე, როგორც ბაზრის განსაზღვრის პროცესის ნაწილი. წინასწარი ანალიზის ამ ეტაპზე ყველა სერვისი, რომელიც უზრუნველყოფს 2 მბ/წმ-ზე მაღალ სიჩქარეს (</w:t>
      </w:r>
      <w:proofErr w:type="spellStart"/>
      <w:r w:rsidRPr="000E1A5B">
        <w:rPr>
          <w:rFonts w:asciiTheme="minorHAnsi" w:hAnsiTheme="minorHAnsi" w:cstheme="minorHAnsi"/>
          <w:sz w:val="24"/>
          <w:szCs w:val="24"/>
          <w:lang w:val="ka-GE"/>
        </w:rPr>
        <w:t>ITU</w:t>
      </w:r>
      <w:proofErr w:type="spellEnd"/>
      <w:r w:rsidRPr="000E1A5B">
        <w:rPr>
          <w:rFonts w:asciiTheme="minorHAnsi" w:hAnsiTheme="minorHAnsi" w:cstheme="minorHAnsi"/>
          <w:sz w:val="24"/>
          <w:szCs w:val="24"/>
          <w:lang w:val="ka-GE"/>
        </w:rPr>
        <w:t>-ს განსაზღვრების მიხედვით</w:t>
      </w:r>
      <w:r w:rsidRPr="0013481C">
        <w:rPr>
          <w:rStyle w:val="FootnoteReference"/>
          <w:rFonts w:asciiTheme="minorHAnsi" w:hAnsiTheme="minorHAnsi" w:cstheme="minorHAnsi"/>
          <w:sz w:val="24"/>
          <w:szCs w:val="24"/>
          <w:lang w:val="ka-GE"/>
        </w:rPr>
        <w:footnoteReference w:id="46"/>
      </w:r>
      <w:r w:rsidRPr="0013481C">
        <w:rPr>
          <w:rFonts w:asciiTheme="minorHAnsi" w:hAnsiTheme="minorHAnsi" w:cstheme="minorHAnsi"/>
          <w:sz w:val="24"/>
          <w:szCs w:val="24"/>
          <w:lang w:val="ka-GE"/>
        </w:rPr>
        <w:t xml:space="preserve">) განიხილება, როგორც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მომსახურება. ეს არ ითვალისწინებს იმ დასკვნების წინასწარ შეფასებას, რომლებიც გაკეთდება </w:t>
      </w:r>
      <w:proofErr w:type="spellStart"/>
      <w:r w:rsidRPr="0013481C">
        <w:rPr>
          <w:rFonts w:asciiTheme="minorHAnsi" w:hAnsiTheme="minorHAnsi" w:cstheme="minorHAnsi"/>
          <w:sz w:val="24"/>
          <w:szCs w:val="24"/>
          <w:lang w:val="ka-GE"/>
        </w:rPr>
        <w:t>ჩანაცვლებადობის</w:t>
      </w:r>
      <w:proofErr w:type="spellEnd"/>
      <w:r w:rsidRPr="0013481C">
        <w:rPr>
          <w:rFonts w:asciiTheme="minorHAnsi" w:hAnsiTheme="minorHAnsi" w:cstheme="minorHAnsi"/>
          <w:sz w:val="24"/>
          <w:szCs w:val="24"/>
          <w:lang w:val="ka-GE"/>
        </w:rPr>
        <w:t xml:space="preserve"> ანალიზში.</w:t>
      </w:r>
    </w:p>
    <w:p w14:paraId="491148A8" w14:textId="1CF1E01B" w:rsidR="001B7070" w:rsidRPr="0013481C" w:rsidRDefault="001B7070" w:rsidP="001B707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ეს წინასწარი ანალიზი ეფუძნება კომუნიკაციების კომისიის მიერ რეგულარულად შეგროვებულ მონაცემებს, სადაც საჭირო გახდა დაზუსტება კომისიამ </w:t>
      </w:r>
      <w:r w:rsidR="002063B8">
        <w:rPr>
          <w:rFonts w:asciiTheme="minorHAnsi" w:hAnsiTheme="minorHAnsi" w:cstheme="minorHAnsi"/>
          <w:sz w:val="24"/>
          <w:szCs w:val="24"/>
          <w:lang w:val="ka-GE"/>
        </w:rPr>
        <w:t xml:space="preserve">განახორციელა </w:t>
      </w:r>
      <w:r w:rsidRPr="0013481C">
        <w:rPr>
          <w:rFonts w:asciiTheme="minorHAnsi" w:hAnsiTheme="minorHAnsi" w:cstheme="minorHAnsi"/>
          <w:sz w:val="24"/>
          <w:szCs w:val="24"/>
          <w:lang w:val="ka-GE"/>
        </w:rPr>
        <w:t>დამატებითი მონაცემები</w:t>
      </w:r>
      <w:r w:rsidR="002063B8">
        <w:rPr>
          <w:rFonts w:asciiTheme="minorHAnsi" w:hAnsiTheme="minorHAnsi" w:cstheme="minorHAnsi"/>
          <w:sz w:val="24"/>
          <w:szCs w:val="24"/>
          <w:lang w:val="ka-GE"/>
        </w:rPr>
        <w:t>ს გამოთხოვა</w:t>
      </w:r>
      <w:r w:rsidRPr="0013481C">
        <w:rPr>
          <w:rFonts w:asciiTheme="minorHAnsi" w:hAnsiTheme="minorHAnsi" w:cstheme="minorHAnsi"/>
          <w:sz w:val="24"/>
          <w:szCs w:val="24"/>
          <w:lang w:val="ka-GE"/>
        </w:rPr>
        <w:t xml:space="preserve"> ოპერატორებისგან ამ კონკრეტული ბაზრის ანალიზისთვის.</w:t>
      </w:r>
    </w:p>
    <w:p w14:paraId="371D2C19" w14:textId="3A7543D3" w:rsidR="001B7070" w:rsidRPr="0013481C" w:rsidRDefault="00C24A63" w:rsidP="00772C1E">
      <w:pPr>
        <w:pStyle w:val="Heading3"/>
        <w:numPr>
          <w:ilvl w:val="2"/>
          <w:numId w:val="110"/>
        </w:numPr>
        <w:ind w:left="113" w:hanging="23"/>
        <w:rPr>
          <w:rFonts w:asciiTheme="minorHAnsi" w:hAnsiTheme="minorHAnsi" w:cstheme="minorHAnsi"/>
          <w:b w:val="0"/>
          <w:bCs w:val="0"/>
          <w:sz w:val="24"/>
          <w:szCs w:val="24"/>
          <w:lang w:val="ka-GE"/>
        </w:rPr>
      </w:pPr>
      <w:bookmarkStart w:id="129" w:name="_Toc141447227"/>
      <w:bookmarkStart w:id="130" w:name="_Toc147001946"/>
      <w:bookmarkStart w:id="131" w:name="_Toc150352057"/>
      <w:bookmarkStart w:id="132" w:name="_Toc169262481"/>
      <w:r>
        <w:rPr>
          <w:rFonts w:asciiTheme="minorHAnsi" w:hAnsiTheme="minorHAnsi" w:cstheme="minorHAnsi"/>
          <w:b w:val="0"/>
          <w:bCs w:val="0"/>
          <w:sz w:val="24"/>
          <w:szCs w:val="24"/>
          <w:lang w:val="ka-GE"/>
        </w:rPr>
        <w:t xml:space="preserve">მომხმარებელთა </w:t>
      </w:r>
      <w:r w:rsidR="001B7070" w:rsidRPr="0013481C">
        <w:rPr>
          <w:rFonts w:asciiTheme="minorHAnsi" w:hAnsiTheme="minorHAnsi" w:cstheme="minorHAnsi"/>
          <w:b w:val="0"/>
          <w:bCs w:val="0"/>
          <w:sz w:val="24"/>
          <w:szCs w:val="24"/>
          <w:lang w:val="ka-GE"/>
        </w:rPr>
        <w:t>სხვადასხვა ჯგუფ</w:t>
      </w:r>
      <w:r w:rsidR="00B06324">
        <w:rPr>
          <w:rFonts w:asciiTheme="minorHAnsi" w:hAnsiTheme="minorHAnsi" w:cstheme="minorHAnsi"/>
          <w:b w:val="0"/>
          <w:bCs w:val="0"/>
          <w:sz w:val="24"/>
          <w:szCs w:val="24"/>
          <w:lang w:val="ka-GE"/>
        </w:rPr>
        <w:t>ები</w:t>
      </w:r>
      <w:r w:rsidR="001B7070" w:rsidRPr="0013481C">
        <w:rPr>
          <w:rFonts w:asciiTheme="minorHAnsi" w:hAnsiTheme="minorHAnsi" w:cstheme="minorHAnsi"/>
          <w:b w:val="0"/>
          <w:bCs w:val="0"/>
          <w:sz w:val="24"/>
          <w:szCs w:val="24"/>
          <w:lang w:val="ka-GE"/>
        </w:rPr>
        <w:t>სთვის მიწოდებული ფიქსირებულ</w:t>
      </w:r>
      <w:r w:rsidR="00735C38">
        <w:rPr>
          <w:rFonts w:asciiTheme="minorHAnsi" w:hAnsiTheme="minorHAnsi" w:cstheme="minorHAnsi"/>
          <w:b w:val="0"/>
          <w:bCs w:val="0"/>
          <w:sz w:val="24"/>
          <w:szCs w:val="24"/>
          <w:lang w:val="ka-GE"/>
        </w:rPr>
        <w:t>ი</w:t>
      </w:r>
      <w:r w:rsidR="001B7070" w:rsidRPr="0013481C">
        <w:rPr>
          <w:rFonts w:asciiTheme="minorHAnsi" w:hAnsiTheme="minorHAnsi" w:cstheme="minorHAnsi"/>
          <w:b w:val="0"/>
          <w:bCs w:val="0"/>
          <w:sz w:val="24"/>
          <w:szCs w:val="24"/>
          <w:lang w:val="ka-GE"/>
        </w:rPr>
        <w:t xml:space="preserve"> </w:t>
      </w:r>
      <w:proofErr w:type="spellStart"/>
      <w:r w:rsidR="001B7070" w:rsidRPr="0013481C">
        <w:rPr>
          <w:rFonts w:asciiTheme="minorHAnsi" w:hAnsiTheme="minorHAnsi" w:cstheme="minorHAnsi"/>
          <w:b w:val="0"/>
          <w:bCs w:val="0"/>
          <w:sz w:val="24"/>
          <w:szCs w:val="24"/>
          <w:lang w:val="ka-GE"/>
        </w:rPr>
        <w:t>ფართოზოლოვანი</w:t>
      </w:r>
      <w:proofErr w:type="spellEnd"/>
      <w:r w:rsidR="001B7070" w:rsidRPr="0013481C">
        <w:rPr>
          <w:rFonts w:asciiTheme="minorHAnsi" w:hAnsiTheme="minorHAnsi" w:cstheme="minorHAnsi"/>
          <w:b w:val="0"/>
          <w:bCs w:val="0"/>
          <w:sz w:val="24"/>
          <w:szCs w:val="24"/>
          <w:lang w:val="ka-GE"/>
        </w:rPr>
        <w:t xml:space="preserve"> </w:t>
      </w:r>
      <w:r w:rsidR="00487629">
        <w:rPr>
          <w:rFonts w:asciiTheme="minorHAnsi" w:hAnsiTheme="minorHAnsi" w:cstheme="minorHAnsi"/>
          <w:b w:val="0"/>
          <w:bCs w:val="0"/>
          <w:sz w:val="24"/>
          <w:szCs w:val="24"/>
          <w:lang w:val="ka-GE"/>
        </w:rPr>
        <w:t xml:space="preserve"> მომსახურებების </w:t>
      </w:r>
      <w:r w:rsidR="001B7070" w:rsidRPr="0013481C">
        <w:rPr>
          <w:rFonts w:asciiTheme="minorHAnsi" w:hAnsiTheme="minorHAnsi" w:cstheme="minorHAnsi"/>
          <w:b w:val="0"/>
          <w:bCs w:val="0"/>
          <w:sz w:val="24"/>
          <w:szCs w:val="24"/>
          <w:lang w:val="ka-GE"/>
        </w:rPr>
        <w:t>ურთიერთდამოკიდებულება</w:t>
      </w:r>
      <w:bookmarkEnd w:id="129"/>
      <w:bookmarkEnd w:id="130"/>
      <w:bookmarkEnd w:id="131"/>
      <w:bookmarkEnd w:id="132"/>
    </w:p>
    <w:p w14:paraId="75319777" w14:textId="65DDC29A" w:rsidR="001B7070" w:rsidRPr="0013481C" w:rsidRDefault="001B7070" w:rsidP="001B707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როგორც ამოსავალი წერტილი, სტანდარტიზებული შეთავაზებების საცალო მასობრივი ბაზარი უნდა გამოირჩეოდეს</w:t>
      </w:r>
      <w:r w:rsidR="0018548F">
        <w:rPr>
          <w:rFonts w:asciiTheme="minorHAnsi" w:hAnsiTheme="minorHAnsi" w:cstheme="minorHAnsi"/>
          <w:sz w:val="24"/>
          <w:szCs w:val="24"/>
          <w:lang w:val="ka-GE"/>
        </w:rPr>
        <w:t xml:space="preserve"> საბოლოო მომხმარებელზე</w:t>
      </w:r>
      <w:r w:rsidRPr="0013481C">
        <w:rPr>
          <w:rFonts w:asciiTheme="minorHAnsi" w:hAnsiTheme="minorHAnsi" w:cstheme="minorHAnsi"/>
          <w:sz w:val="24"/>
          <w:szCs w:val="24"/>
          <w:lang w:val="ka-GE"/>
        </w:rPr>
        <w:t xml:space="preserve"> მორგებული, მაღალი ხარისხის </w:t>
      </w:r>
      <w:r w:rsidR="00BC5228">
        <w:rPr>
          <w:rFonts w:asciiTheme="minorHAnsi" w:hAnsiTheme="minorHAnsi" w:cstheme="minorHAnsi"/>
          <w:sz w:val="24"/>
          <w:szCs w:val="24"/>
          <w:lang w:val="ka-GE"/>
        </w:rPr>
        <w:t xml:space="preserve">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18548F">
        <w:rPr>
          <w:rFonts w:asciiTheme="minorHAnsi" w:hAnsiTheme="minorHAnsi" w:cstheme="minorHAnsi"/>
          <w:sz w:val="24"/>
          <w:szCs w:val="24"/>
          <w:lang w:val="ka-GE"/>
        </w:rPr>
        <w:t>მომსახურებების</w:t>
      </w:r>
      <w:r w:rsidR="0018548F"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შეთავაზებებისგან</w:t>
      </w:r>
      <w:proofErr w:type="spellEnd"/>
      <w:r w:rsidRPr="0013481C">
        <w:rPr>
          <w:rFonts w:asciiTheme="minorHAnsi" w:hAnsiTheme="minorHAnsi" w:cstheme="minorHAnsi"/>
          <w:sz w:val="24"/>
          <w:szCs w:val="24"/>
          <w:lang w:val="ka-GE"/>
        </w:rPr>
        <w:t xml:space="preserve">. მასობრივი ბაზრის შეთავაზებები გათვლილია ყველა ტიპის მომხმარებელზე, ასევე მცირე და საშუალო იურიდიულ პირებზე. </w:t>
      </w:r>
      <w:r w:rsidR="0018548F">
        <w:rPr>
          <w:rFonts w:asciiTheme="minorHAnsi" w:hAnsiTheme="minorHAnsi" w:cstheme="minorHAnsi"/>
          <w:sz w:val="24"/>
          <w:szCs w:val="24"/>
          <w:lang w:val="ka-GE"/>
        </w:rPr>
        <w:t xml:space="preserve"> საბოლოო </w:t>
      </w:r>
      <w:r w:rsidR="0018548F">
        <w:rPr>
          <w:rFonts w:asciiTheme="minorHAnsi" w:hAnsiTheme="minorHAnsi" w:cstheme="minorHAnsi"/>
          <w:sz w:val="24"/>
          <w:szCs w:val="24"/>
          <w:lang w:val="ka-GE"/>
        </w:rPr>
        <w:lastRenderedPageBreak/>
        <w:t xml:space="preserve">მომხმარებლებზე </w:t>
      </w:r>
      <w:r w:rsidRPr="0013481C">
        <w:rPr>
          <w:rFonts w:asciiTheme="minorHAnsi" w:hAnsiTheme="minorHAnsi" w:cstheme="minorHAnsi"/>
          <w:sz w:val="24"/>
          <w:szCs w:val="24"/>
          <w:lang w:val="ka-GE"/>
        </w:rPr>
        <w:t xml:space="preserve">მორგებული </w:t>
      </w:r>
      <w:r w:rsidR="0018548F">
        <w:rPr>
          <w:rFonts w:asciiTheme="minorHAnsi" w:hAnsiTheme="minorHAnsi" w:cstheme="minorHAnsi"/>
          <w:sz w:val="24"/>
          <w:szCs w:val="24"/>
          <w:lang w:val="ka-GE"/>
        </w:rPr>
        <w:t>მომსახურებების მიწოდება ხორციელდება</w:t>
      </w:r>
      <w:r w:rsidR="0018548F"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იმ იურიდიულ პირებზე (ბიზნესებზე), რომლებსაც გააჩნიათ უფრო რთული სატელეკომუნიკაციო საჭიროებები, მაგალითად, დიდი, </w:t>
      </w:r>
      <w:proofErr w:type="spellStart"/>
      <w:r w:rsidRPr="0013481C">
        <w:rPr>
          <w:rFonts w:asciiTheme="minorHAnsi" w:hAnsiTheme="minorHAnsi" w:cstheme="minorHAnsi"/>
          <w:sz w:val="24"/>
          <w:szCs w:val="24"/>
          <w:lang w:val="ka-GE"/>
        </w:rPr>
        <w:t>მულტილოკაციური</w:t>
      </w:r>
      <w:proofErr w:type="spellEnd"/>
      <w:r w:rsidRPr="0013481C">
        <w:rPr>
          <w:rFonts w:asciiTheme="minorHAnsi" w:hAnsiTheme="minorHAnsi" w:cstheme="minorHAnsi"/>
          <w:sz w:val="24"/>
          <w:szCs w:val="24"/>
          <w:lang w:val="ka-GE"/>
        </w:rPr>
        <w:t xml:space="preserve"> ბიზნესი და ფირმები მიწოდების</w:t>
      </w:r>
      <w:r w:rsidR="0018548F">
        <w:rPr>
          <w:rFonts w:asciiTheme="minorHAnsi" w:hAnsiTheme="minorHAnsi" w:cstheme="minorHAnsi"/>
          <w:sz w:val="24"/>
          <w:szCs w:val="24"/>
          <w:lang w:val="ka-GE"/>
        </w:rPr>
        <w:t xml:space="preserve"> კომპლექსური</w:t>
      </w:r>
      <w:r w:rsidRPr="0013481C">
        <w:rPr>
          <w:rFonts w:asciiTheme="minorHAnsi" w:hAnsiTheme="minorHAnsi" w:cstheme="minorHAnsi"/>
          <w:sz w:val="24"/>
          <w:szCs w:val="24"/>
          <w:lang w:val="ka-GE"/>
        </w:rPr>
        <w:t xml:space="preserve"> ჯაჭვით. უფრო მორგებული შეთავაზებები, როგორც წესი, აერთიანებს ფიქსირებულ </w:t>
      </w:r>
      <w:proofErr w:type="spellStart"/>
      <w:r w:rsidRPr="0013481C">
        <w:rPr>
          <w:rFonts w:asciiTheme="minorHAnsi" w:hAnsiTheme="minorHAnsi" w:cstheme="minorHAnsi"/>
          <w:sz w:val="24"/>
          <w:szCs w:val="24"/>
          <w:lang w:val="ka-GE"/>
        </w:rPr>
        <w:t>ფართოზოლოვან</w:t>
      </w:r>
      <w:proofErr w:type="spellEnd"/>
      <w:r w:rsidRPr="0013481C">
        <w:rPr>
          <w:rFonts w:asciiTheme="minorHAnsi" w:hAnsiTheme="minorHAnsi" w:cstheme="minorHAnsi"/>
          <w:sz w:val="24"/>
          <w:szCs w:val="24"/>
          <w:lang w:val="ka-GE"/>
        </w:rPr>
        <w:t xml:space="preserve"> </w:t>
      </w:r>
      <w:r w:rsidR="003D7FA0">
        <w:rPr>
          <w:rFonts w:asciiTheme="minorHAnsi" w:hAnsiTheme="minorHAnsi" w:cstheme="minorHAnsi"/>
          <w:sz w:val="24"/>
          <w:szCs w:val="24"/>
          <w:lang w:val="ka-GE"/>
        </w:rPr>
        <w:t>წვდომას</w:t>
      </w:r>
      <w:r w:rsidR="003D7FA0"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მობილურ </w:t>
      </w:r>
      <w:r w:rsidR="00C35B11">
        <w:rPr>
          <w:rFonts w:asciiTheme="minorHAnsi" w:hAnsiTheme="minorHAnsi" w:cstheme="minorHAnsi"/>
          <w:sz w:val="24"/>
          <w:szCs w:val="24"/>
          <w:lang w:val="ka-GE"/>
        </w:rPr>
        <w:t xml:space="preserve">მომსახურებებთან </w:t>
      </w:r>
      <w:r w:rsidRPr="0013481C">
        <w:rPr>
          <w:rFonts w:asciiTheme="minorHAnsi" w:hAnsiTheme="minorHAnsi" w:cstheme="minorHAnsi"/>
          <w:sz w:val="24"/>
          <w:szCs w:val="24"/>
          <w:lang w:val="ka-GE"/>
        </w:rPr>
        <w:t>და სხვა დაკავშირებულ IT სერვისებთან, რაც უზრუნველყოფს მათი შიდა კომპანიის ქსელების მართულ და უსაფრთხო მუშაობას და უზრუნველყოფს საიმედო კავშირს ძირითად მიმწოდებლებთან. ამ უფრო კომპლექსური ბიზნესებისთვის მნიშვნელოვანი საჭიროებაა ჰქონდეთ კონტაქტის ერთი წერტილი მათ სატელეკომუნიკაციო ოპერატორთან, რომელიც პასუხისმგებელია მომსახურების ყველა ელემენტზე, სერვისების საწყისი შერჩევაზე, გაყიდვების შემდგომ მომსახურებაზე, პრობლემ</w:t>
      </w:r>
      <w:r w:rsidR="0005294A">
        <w:rPr>
          <w:rFonts w:asciiTheme="minorHAnsi" w:hAnsiTheme="minorHAnsi" w:cstheme="minorHAnsi"/>
          <w:sz w:val="24"/>
          <w:szCs w:val="24"/>
          <w:lang w:val="ka-GE"/>
        </w:rPr>
        <w:t>ების</w:t>
      </w:r>
      <w:r w:rsidRPr="0013481C">
        <w:rPr>
          <w:rFonts w:asciiTheme="minorHAnsi" w:hAnsiTheme="minorHAnsi" w:cstheme="minorHAnsi"/>
          <w:sz w:val="24"/>
          <w:szCs w:val="24"/>
          <w:lang w:val="ka-GE"/>
        </w:rPr>
        <w:t xml:space="preserve"> </w:t>
      </w:r>
      <w:r w:rsidR="0005294A">
        <w:rPr>
          <w:rFonts w:asciiTheme="minorHAnsi" w:hAnsiTheme="minorHAnsi" w:cstheme="minorHAnsi"/>
          <w:sz w:val="24"/>
          <w:szCs w:val="24"/>
          <w:lang w:val="ka-GE"/>
        </w:rPr>
        <w:t>მოგვარებასა</w:t>
      </w:r>
      <w:r w:rsidR="0005294A"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და ანგარიშსწორებაზე.</w:t>
      </w:r>
    </w:p>
    <w:p w14:paraId="0A8CAF03" w14:textId="4143F315" w:rsidR="001B7070" w:rsidRPr="0013481C" w:rsidRDefault="003A1579" w:rsidP="001B7070">
      <w:pPr>
        <w:jc w:val="both"/>
        <w:rPr>
          <w:rFonts w:asciiTheme="minorHAnsi" w:hAnsiTheme="minorHAnsi" w:cstheme="minorHAnsi"/>
          <w:sz w:val="24"/>
          <w:szCs w:val="24"/>
          <w:lang w:val="ka-GE"/>
        </w:rPr>
      </w:pPr>
      <w:r>
        <w:rPr>
          <w:rFonts w:asciiTheme="minorHAnsi" w:hAnsiTheme="minorHAnsi" w:cstheme="minorHAnsi"/>
          <w:sz w:val="24"/>
          <w:szCs w:val="24"/>
          <w:lang w:val="ka-GE"/>
        </w:rPr>
        <w:t>საბოლოო მომხმარებელზე მორგებული</w:t>
      </w:r>
      <w:r w:rsidR="001B7070" w:rsidRPr="0013481C">
        <w:rPr>
          <w:rFonts w:asciiTheme="minorHAnsi" w:hAnsiTheme="minorHAnsi" w:cstheme="minorHAnsi"/>
          <w:sz w:val="24"/>
          <w:szCs w:val="24"/>
          <w:lang w:val="ka-GE"/>
        </w:rPr>
        <w:t xml:space="preserve"> მაღალი ხარისხის ბიზნეს სერვისები, როგორც წესი, ეფუძნება გამოყოფილი სიმძლავრის მიწოდებას (მაგალითად, გამოყოფილი არხების გამოყენება სიმეტრიული ატვირთვისა და ჩამოტვირთვის სიჩქარით), რომელიც გამოიყენება სხვადასხვა ბიზნეს </w:t>
      </w:r>
      <w:proofErr w:type="spellStart"/>
      <w:r w:rsidR="001B7070" w:rsidRPr="0013481C">
        <w:rPr>
          <w:rFonts w:asciiTheme="minorHAnsi" w:hAnsiTheme="minorHAnsi" w:cstheme="minorHAnsi"/>
          <w:sz w:val="24"/>
          <w:szCs w:val="24"/>
          <w:lang w:val="ka-GE"/>
        </w:rPr>
        <w:t>ლოკაციების</w:t>
      </w:r>
      <w:proofErr w:type="spellEnd"/>
      <w:r w:rsidR="001B7070" w:rsidRPr="0013481C">
        <w:rPr>
          <w:rFonts w:asciiTheme="minorHAnsi" w:hAnsiTheme="minorHAnsi" w:cstheme="minorHAnsi"/>
          <w:sz w:val="24"/>
          <w:szCs w:val="24"/>
          <w:lang w:val="ka-GE"/>
        </w:rPr>
        <w:t xml:space="preserve"> დასაკავშირებლად. ასეთი მაღალი ხარისხის სერვისების უზრუნველსაყოფად შეიძლება გამოყენებულ </w:t>
      </w:r>
      <w:r w:rsidR="00695BFB">
        <w:rPr>
          <w:rFonts w:asciiTheme="minorHAnsi" w:hAnsiTheme="minorHAnsi" w:cstheme="minorHAnsi"/>
          <w:sz w:val="24"/>
          <w:szCs w:val="24"/>
          <w:lang w:val="ka-GE"/>
        </w:rPr>
        <w:t>იქნეს</w:t>
      </w:r>
      <w:r w:rsidR="001B7070" w:rsidRPr="0013481C">
        <w:rPr>
          <w:rFonts w:asciiTheme="minorHAnsi" w:hAnsiTheme="minorHAnsi" w:cstheme="minorHAnsi"/>
          <w:sz w:val="24"/>
          <w:szCs w:val="24"/>
          <w:lang w:val="ka-GE"/>
        </w:rPr>
        <w:t xml:space="preserve"> შემდეგი მიწოდების საშუალებები:</w:t>
      </w:r>
    </w:p>
    <w:p w14:paraId="5222C674" w14:textId="2B123922" w:rsidR="001B7070" w:rsidRPr="0013481C" w:rsidRDefault="001B7070" w:rsidP="001B7070">
      <w:pPr>
        <w:numPr>
          <w:ilvl w:val="0"/>
          <w:numId w:val="75"/>
        </w:numPr>
        <w:contextualSpacing/>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ტრადიციული </w:t>
      </w:r>
      <w:r w:rsidR="003A1579">
        <w:rPr>
          <w:rFonts w:asciiTheme="minorHAnsi" w:hAnsiTheme="minorHAnsi" w:cstheme="minorHAnsi"/>
          <w:sz w:val="24"/>
          <w:szCs w:val="24"/>
          <w:lang w:val="ka-GE"/>
        </w:rPr>
        <w:t xml:space="preserve">გაქირავებული </w:t>
      </w:r>
      <w:r w:rsidRPr="0013481C">
        <w:rPr>
          <w:rFonts w:asciiTheme="minorHAnsi" w:hAnsiTheme="minorHAnsi" w:cstheme="minorHAnsi"/>
          <w:sz w:val="24"/>
          <w:szCs w:val="24"/>
          <w:lang w:val="ka-GE"/>
        </w:rPr>
        <w:t>ციფრული</w:t>
      </w:r>
      <w:r w:rsidR="003A1579">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არხები (</w:t>
      </w:r>
      <w:r w:rsidRPr="0013481C">
        <w:t>SDH</w:t>
      </w:r>
      <w:r w:rsidRPr="0013481C">
        <w:rPr>
          <w:rStyle w:val="FootnoteReference"/>
          <w:rFonts w:asciiTheme="minorHAnsi" w:hAnsiTheme="minorHAnsi" w:cstheme="minorHAnsi"/>
          <w:sz w:val="24"/>
          <w:szCs w:val="24"/>
          <w:lang w:val="ka-GE"/>
        </w:rPr>
        <w:footnoteReference w:id="47"/>
      </w:r>
      <w:r w:rsidRPr="0013481C">
        <w:rPr>
          <w:rFonts w:asciiTheme="minorHAnsi" w:hAnsiTheme="minorHAnsi" w:cstheme="minorHAnsi"/>
          <w:sz w:val="24"/>
          <w:szCs w:val="24"/>
          <w:lang w:val="ka-GE"/>
        </w:rPr>
        <w:t xml:space="preserve">, </w:t>
      </w:r>
      <w:r w:rsidRPr="0013481C">
        <w:t>PDH</w:t>
      </w:r>
      <w:r w:rsidRPr="0013481C">
        <w:rPr>
          <w:rStyle w:val="FootnoteReference"/>
          <w:rFonts w:asciiTheme="minorHAnsi" w:hAnsiTheme="minorHAnsi" w:cstheme="minorHAnsi"/>
          <w:sz w:val="24"/>
          <w:szCs w:val="24"/>
          <w:lang w:val="ka-GE"/>
        </w:rPr>
        <w:footnoteReference w:id="48"/>
      </w:r>
      <w:r w:rsidRPr="0013481C">
        <w:rPr>
          <w:rFonts w:asciiTheme="minorHAnsi" w:hAnsiTheme="minorHAnsi" w:cstheme="minorHAnsi"/>
          <w:sz w:val="24"/>
          <w:szCs w:val="24"/>
          <w:lang w:val="ka-GE"/>
        </w:rPr>
        <w:t>);</w:t>
      </w:r>
    </w:p>
    <w:p w14:paraId="1B242B1B" w14:textId="752696A1" w:rsidR="001B7070" w:rsidRPr="0013481C" w:rsidRDefault="00E13498" w:rsidP="001B7070">
      <w:pPr>
        <w:numPr>
          <w:ilvl w:val="0"/>
          <w:numId w:val="75"/>
        </w:numPr>
        <w:contextualSpacing/>
        <w:jc w:val="both"/>
        <w:rPr>
          <w:rFonts w:asciiTheme="minorHAnsi" w:hAnsiTheme="minorHAnsi" w:cstheme="minorHAnsi"/>
          <w:sz w:val="24"/>
          <w:szCs w:val="24"/>
          <w:lang w:val="ka-GE"/>
        </w:rPr>
      </w:pPr>
      <w:proofErr w:type="spellStart"/>
      <w:r w:rsidRPr="000E1A5B">
        <w:rPr>
          <w:rFonts w:asciiTheme="minorHAnsi" w:hAnsiTheme="minorHAnsi" w:cstheme="minorHAnsi"/>
          <w:sz w:val="24"/>
          <w:szCs w:val="24"/>
          <w:lang w:val="ka-GE"/>
        </w:rPr>
        <w:t>ეზერნეტ</w:t>
      </w:r>
      <w:proofErr w:type="spellEnd"/>
      <w:r w:rsidR="001B7070" w:rsidRPr="0013481C">
        <w:rPr>
          <w:rStyle w:val="FootnoteReference"/>
          <w:rFonts w:asciiTheme="minorHAnsi" w:hAnsiTheme="minorHAnsi" w:cstheme="minorHAnsi"/>
          <w:sz w:val="24"/>
          <w:szCs w:val="24"/>
          <w:lang w:val="ka-GE"/>
        </w:rPr>
        <w:footnoteReference w:id="49"/>
      </w:r>
      <w:r w:rsidR="001B7070" w:rsidRPr="0013481C">
        <w:rPr>
          <w:rFonts w:asciiTheme="minorHAnsi" w:hAnsiTheme="minorHAnsi" w:cstheme="minorHAnsi"/>
          <w:sz w:val="24"/>
          <w:szCs w:val="24"/>
          <w:lang w:val="ka-GE"/>
        </w:rPr>
        <w:t xml:space="preserve"> არხები;</w:t>
      </w:r>
    </w:p>
    <w:p w14:paraId="559671EA" w14:textId="77777777" w:rsidR="001B7070" w:rsidRPr="0013481C" w:rsidRDefault="001B7070" w:rsidP="001B7070">
      <w:pPr>
        <w:numPr>
          <w:ilvl w:val="0"/>
          <w:numId w:val="75"/>
        </w:numPr>
        <w:contextualSpacing/>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 (</w:t>
      </w:r>
      <w:r w:rsidRPr="0013481C">
        <w:t>xWDM</w:t>
      </w:r>
      <w:r w:rsidRPr="0013481C">
        <w:rPr>
          <w:rStyle w:val="FootnoteReference"/>
          <w:rFonts w:asciiTheme="minorHAnsi" w:hAnsiTheme="minorHAnsi" w:cstheme="minorHAnsi"/>
          <w:sz w:val="24"/>
          <w:szCs w:val="24"/>
          <w:lang w:val="ka-GE"/>
        </w:rPr>
        <w:footnoteReference w:id="50"/>
      </w:r>
      <w:r w:rsidRPr="0013481C">
        <w:rPr>
          <w:rFonts w:asciiTheme="minorHAnsi" w:hAnsiTheme="minorHAnsi" w:cstheme="minorHAnsi"/>
          <w:sz w:val="24"/>
          <w:szCs w:val="24"/>
          <w:lang w:val="ka-GE"/>
        </w:rPr>
        <w:t xml:space="preserve">); </w:t>
      </w:r>
    </w:p>
    <w:p w14:paraId="079D0650" w14:textId="77777777" w:rsidR="001B7070" w:rsidRPr="0013481C" w:rsidRDefault="00FE048D" w:rsidP="001B7070">
      <w:pPr>
        <w:numPr>
          <w:ilvl w:val="0"/>
          <w:numId w:val="75"/>
        </w:numPr>
        <w:contextualSpacing/>
        <w:jc w:val="both"/>
        <w:rPr>
          <w:rFonts w:asciiTheme="minorHAnsi" w:hAnsiTheme="minorHAnsi" w:cstheme="minorHAnsi"/>
          <w:sz w:val="24"/>
          <w:szCs w:val="24"/>
          <w:lang w:val="ka-GE"/>
        </w:rPr>
      </w:pPr>
      <w:hyperlink r:id="rId18" w:history="1">
        <w:r w:rsidR="001B7070" w:rsidRPr="0013481C">
          <w:rPr>
            <w:rFonts w:asciiTheme="minorHAnsi" w:hAnsiTheme="minorHAnsi" w:cstheme="minorHAnsi"/>
            <w:sz w:val="24"/>
            <w:szCs w:val="24"/>
            <w:lang w:val="ka-GE"/>
          </w:rPr>
          <w:t xml:space="preserve">გაუნათებელი ოპტიკური </w:t>
        </w:r>
        <w:bookmarkStart w:id="133" w:name="_Hlk149738935"/>
        <w:r w:rsidR="001B7070" w:rsidRPr="0013481C">
          <w:rPr>
            <w:rFonts w:asciiTheme="minorHAnsi" w:hAnsiTheme="minorHAnsi" w:cstheme="minorHAnsi"/>
            <w:sz w:val="24"/>
            <w:szCs w:val="24"/>
            <w:lang w:val="ka-GE"/>
          </w:rPr>
          <w:t>ძარღვი</w:t>
        </w:r>
        <w:bookmarkEnd w:id="133"/>
        <w:r w:rsidR="001B7070" w:rsidRPr="0013481C">
          <w:rPr>
            <w:rFonts w:asciiTheme="minorHAnsi" w:hAnsiTheme="minorHAnsi" w:cstheme="minorHAnsi"/>
            <w:sz w:val="24"/>
            <w:szCs w:val="24"/>
            <w:lang w:val="ka-GE"/>
          </w:rPr>
          <w:t>თ ოპტიკურ-ბოჭკოვანი დაშვება</w:t>
        </w:r>
      </w:hyperlink>
      <w:r w:rsidR="001B7070" w:rsidRPr="0013481C">
        <w:rPr>
          <w:rStyle w:val="FootnoteReference"/>
          <w:rFonts w:asciiTheme="minorHAnsi" w:hAnsiTheme="minorHAnsi" w:cstheme="minorHAnsi"/>
          <w:sz w:val="24"/>
          <w:szCs w:val="24"/>
          <w:lang w:val="ka-GE"/>
        </w:rPr>
        <w:footnoteReference w:id="51"/>
      </w:r>
      <w:r w:rsidR="001B7070" w:rsidRPr="0013481C">
        <w:rPr>
          <w:rFonts w:asciiTheme="minorHAnsi" w:hAnsiTheme="minorHAnsi" w:cstheme="minorHAnsi"/>
          <w:sz w:val="24"/>
          <w:szCs w:val="24"/>
          <w:lang w:val="ka-GE"/>
        </w:rPr>
        <w:t>.</w:t>
      </w:r>
    </w:p>
    <w:p w14:paraId="2E07D88C" w14:textId="430A5497" w:rsidR="001B7070" w:rsidRPr="0013481C" w:rsidRDefault="001B7070" w:rsidP="001B7070">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უფრო რთული და მორგებული </w:t>
      </w:r>
      <w:r w:rsidR="009218D3">
        <w:rPr>
          <w:rFonts w:asciiTheme="minorHAnsi" w:hAnsiTheme="minorHAnsi" w:cstheme="minorHAnsi"/>
          <w:sz w:val="24"/>
          <w:szCs w:val="24"/>
          <w:lang w:val="ka-GE"/>
        </w:rPr>
        <w:t>ინტერნეტ მომსახურების</w:t>
      </w:r>
      <w:r w:rsidR="009218D3"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საჭიროება, ზოგადად, მოითხოვს სპეციალიზებულ პერსონალს, რომელიც მომზადებულია ასეთი რთული იურიდიული </w:t>
      </w:r>
      <w:r w:rsidR="007D4392">
        <w:rPr>
          <w:rFonts w:asciiTheme="minorHAnsi" w:hAnsiTheme="minorHAnsi" w:cstheme="minorHAnsi"/>
          <w:sz w:val="24"/>
          <w:szCs w:val="24"/>
          <w:lang w:val="ka-GE"/>
        </w:rPr>
        <w:t>მომსახურებების</w:t>
      </w:r>
      <w:r w:rsidR="007D4392"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მიწოდებისთვის. ამიტომ მიჩნეულია, რომ არ არსებობს მიწოდების მხარის </w:t>
      </w:r>
      <w:proofErr w:type="spellStart"/>
      <w:r w:rsidRPr="0013481C">
        <w:rPr>
          <w:rFonts w:asciiTheme="minorHAnsi" w:hAnsiTheme="minorHAnsi" w:cstheme="minorHAnsi"/>
          <w:sz w:val="24"/>
          <w:szCs w:val="24"/>
          <w:lang w:val="ka-GE"/>
        </w:rPr>
        <w:t>ჩანაცვლებადობა</w:t>
      </w:r>
      <w:proofErr w:type="spellEnd"/>
      <w:r w:rsidRPr="0013481C">
        <w:rPr>
          <w:rFonts w:asciiTheme="minorHAnsi" w:hAnsiTheme="minorHAnsi" w:cstheme="minorHAnsi"/>
          <w:sz w:val="24"/>
          <w:szCs w:val="24"/>
          <w:lang w:val="ka-GE"/>
        </w:rPr>
        <w:t xml:space="preserve"> მორგებულ ფიქსირებულ </w:t>
      </w:r>
      <w:proofErr w:type="spellStart"/>
      <w:r w:rsidRPr="0013481C">
        <w:rPr>
          <w:rFonts w:asciiTheme="minorHAnsi" w:hAnsiTheme="minorHAnsi" w:cstheme="minorHAnsi"/>
          <w:sz w:val="24"/>
          <w:szCs w:val="24"/>
          <w:lang w:val="ka-GE"/>
        </w:rPr>
        <w:t>ფართოზოლოვან</w:t>
      </w:r>
      <w:proofErr w:type="spellEnd"/>
      <w:r w:rsidRPr="0013481C">
        <w:rPr>
          <w:rFonts w:asciiTheme="minorHAnsi" w:hAnsiTheme="minorHAnsi" w:cstheme="minorHAnsi"/>
          <w:sz w:val="24"/>
          <w:szCs w:val="24"/>
          <w:lang w:val="ka-GE"/>
        </w:rPr>
        <w:t xml:space="preserve"> ბიზნეს სერვისებსა და მასობრივ ბაზარზე</w:t>
      </w:r>
      <w:r w:rsidR="003D7FA0">
        <w:rPr>
          <w:rFonts w:asciiTheme="minorHAnsi" w:hAnsiTheme="minorHAnsi" w:cstheme="minorHAnsi"/>
          <w:sz w:val="24"/>
          <w:szCs w:val="24"/>
          <w:lang w:val="ka-GE"/>
        </w:rPr>
        <w:t xml:space="preserve"> არსებულ</w:t>
      </w:r>
      <w:r w:rsidRPr="0013481C">
        <w:rPr>
          <w:rFonts w:asciiTheme="minorHAnsi" w:hAnsiTheme="minorHAnsi" w:cstheme="minorHAnsi"/>
          <w:sz w:val="24"/>
          <w:szCs w:val="24"/>
          <w:lang w:val="ka-GE"/>
        </w:rPr>
        <w:t xml:space="preserve"> ფიქსირებულ </w:t>
      </w:r>
      <w:proofErr w:type="spellStart"/>
      <w:r w:rsidRPr="0013481C">
        <w:rPr>
          <w:rFonts w:asciiTheme="minorHAnsi" w:hAnsiTheme="minorHAnsi" w:cstheme="minorHAnsi"/>
          <w:sz w:val="24"/>
          <w:szCs w:val="24"/>
          <w:lang w:val="ka-GE"/>
        </w:rPr>
        <w:t>ფართოზოლოვან</w:t>
      </w:r>
      <w:proofErr w:type="spellEnd"/>
      <w:r w:rsidR="00FA3EA5">
        <w:rPr>
          <w:rFonts w:asciiTheme="minorHAnsi" w:hAnsiTheme="minorHAnsi" w:cstheme="minorHAnsi"/>
          <w:sz w:val="24"/>
          <w:szCs w:val="24"/>
          <w:lang w:val="ka-GE"/>
        </w:rPr>
        <w:t xml:space="preserve"> მომსახურებებს </w:t>
      </w:r>
      <w:r w:rsidRPr="0013481C">
        <w:rPr>
          <w:rFonts w:asciiTheme="minorHAnsi" w:hAnsiTheme="minorHAnsi" w:cstheme="minorHAnsi"/>
          <w:sz w:val="24"/>
          <w:szCs w:val="24"/>
          <w:lang w:val="ka-GE"/>
        </w:rPr>
        <w:t>შორის.</w:t>
      </w:r>
    </w:p>
    <w:p w14:paraId="7E0B3026" w14:textId="16B84EAA" w:rsidR="001B7070" w:rsidRPr="0013481C" w:rsidRDefault="001B7070" w:rsidP="001B707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წვდომის</w:t>
      </w:r>
      <w:r w:rsidR="00F112F5">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 სერვისების ბაზარი ამ შედარებით მცირე რაოდენობის უფრო დიდი და უფრო რთული მომხმარებლებისთვის გამოყოფილია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წვდომის სერვისების მასობრივი ბაზრისგან. მასობრივი ბაზარი მოიცავს ყველა ფიზიკურ პირ მომხმარებელს, პლუს იმ იურდიულ პირ მომხმარებლებს, რომლებიც ზოგადად იყენებენ მასობრივი ბაზრის </w:t>
      </w:r>
      <w:r w:rsidRPr="0013481C">
        <w:rPr>
          <w:rFonts w:asciiTheme="minorHAnsi" w:hAnsiTheme="minorHAnsi" w:cstheme="minorHAnsi"/>
          <w:sz w:val="24"/>
          <w:szCs w:val="24"/>
          <w:lang w:val="ka-GE"/>
        </w:rPr>
        <w:lastRenderedPageBreak/>
        <w:t xml:space="preserve">ფიქსირებულ </w:t>
      </w:r>
      <w:proofErr w:type="spellStart"/>
      <w:r w:rsidRPr="0013481C">
        <w:rPr>
          <w:rFonts w:asciiTheme="minorHAnsi" w:hAnsiTheme="minorHAnsi" w:cstheme="minorHAnsi"/>
          <w:sz w:val="24"/>
          <w:szCs w:val="24"/>
          <w:lang w:val="ka-GE"/>
        </w:rPr>
        <w:t>ფართოზოლოვან</w:t>
      </w:r>
      <w:proofErr w:type="spellEnd"/>
      <w:r w:rsidRPr="0013481C">
        <w:rPr>
          <w:rFonts w:asciiTheme="minorHAnsi" w:hAnsiTheme="minorHAnsi" w:cstheme="minorHAnsi"/>
          <w:sz w:val="24"/>
          <w:szCs w:val="24"/>
          <w:lang w:val="ka-GE"/>
        </w:rPr>
        <w:t xml:space="preserve"> სერვისებს, ისევე როგორც ფიზიკური პირი მომხმარებლები.</w:t>
      </w:r>
    </w:p>
    <w:p w14:paraId="0E4311FA" w14:textId="66D1505B" w:rsidR="001B7070" w:rsidRPr="0013481C" w:rsidRDefault="001B7070" w:rsidP="001B707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ევროკავშირის ზოგიერთ </w:t>
      </w:r>
      <w:r w:rsidR="00AD214E">
        <w:rPr>
          <w:rFonts w:asciiTheme="minorHAnsi" w:hAnsiTheme="minorHAnsi" w:cstheme="minorHAnsi"/>
          <w:sz w:val="24"/>
          <w:szCs w:val="24"/>
          <w:lang w:val="ka-GE"/>
        </w:rPr>
        <w:t>ქვეყანაში</w:t>
      </w:r>
      <w:r w:rsidRPr="0013481C">
        <w:rPr>
          <w:rFonts w:asciiTheme="minorHAnsi" w:hAnsiTheme="minorHAnsi" w:cstheme="minorHAnsi"/>
          <w:sz w:val="24"/>
          <w:szCs w:val="24"/>
          <w:lang w:val="ka-GE"/>
        </w:rPr>
        <w:t>, მარეგულირებლები (მაგალითად, რუმინეთის მარეგულირებელი</w:t>
      </w:r>
      <w:r w:rsidRPr="0013481C">
        <w:rPr>
          <w:rStyle w:val="FootnoteReference"/>
          <w:rFonts w:asciiTheme="minorHAnsi" w:hAnsiTheme="minorHAnsi" w:cstheme="minorHAnsi"/>
          <w:sz w:val="24"/>
          <w:szCs w:val="24"/>
          <w:lang w:val="ka-GE"/>
        </w:rPr>
        <w:footnoteReference w:id="52"/>
      </w:r>
      <w:r w:rsidRPr="0013481C">
        <w:rPr>
          <w:rFonts w:asciiTheme="minorHAnsi" w:hAnsiTheme="minorHAnsi" w:cstheme="minorHAnsi"/>
          <w:sz w:val="24"/>
          <w:szCs w:val="24"/>
          <w:lang w:val="ka-GE"/>
        </w:rPr>
        <w:t xml:space="preserve">, არ თვლის რომ მასობრივი ბაზრის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წვდომის სერვისები (რომელიც ხელმისაწვდომია როგორც ფიზიკური პირი, ისე იურიდიული</w:t>
      </w:r>
      <w:r w:rsidR="00AD214E">
        <w:rPr>
          <w:rFonts w:asciiTheme="minorHAnsi" w:hAnsiTheme="minorHAnsi" w:cstheme="minorHAnsi"/>
          <w:sz w:val="24"/>
          <w:szCs w:val="24"/>
          <w:lang w:val="ka-GE"/>
        </w:rPr>
        <w:t xml:space="preserve"> პირი</w:t>
      </w:r>
      <w:r w:rsidRPr="0013481C">
        <w:rPr>
          <w:rFonts w:asciiTheme="minorHAnsi" w:hAnsiTheme="minorHAnsi" w:cstheme="minorHAnsi"/>
          <w:sz w:val="24"/>
          <w:szCs w:val="24"/>
          <w:lang w:val="ka-GE"/>
        </w:rPr>
        <w:t xml:space="preserve"> საბოლოო მომხმარებლებისთვის) ცალკე</w:t>
      </w:r>
      <w:r w:rsidR="00AD214E">
        <w:rPr>
          <w:rFonts w:asciiTheme="minorHAnsi" w:hAnsiTheme="minorHAnsi" w:cstheme="minorHAnsi"/>
          <w:sz w:val="24"/>
          <w:szCs w:val="24"/>
          <w:lang w:val="ka-GE"/>
        </w:rPr>
        <w:t>ულ</w:t>
      </w:r>
      <w:r w:rsidRPr="0013481C">
        <w:rPr>
          <w:rFonts w:asciiTheme="minorHAnsi" w:hAnsiTheme="minorHAnsi" w:cstheme="minorHAnsi"/>
          <w:sz w:val="24"/>
          <w:szCs w:val="24"/>
          <w:lang w:val="ka-GE"/>
        </w:rPr>
        <w:t xml:space="preserve"> ბაზრებს წარმოადგენენ. მასობრივი ბაზრის ფარგლებში, ზოგჯერ არსებობს სერვისების მიწოდების უკეთესი ვარიანტები (მაგალითად, </w:t>
      </w:r>
      <w:r w:rsidR="002B4A21">
        <w:rPr>
          <w:rFonts w:asciiTheme="minorHAnsi" w:hAnsiTheme="minorHAnsi" w:cstheme="minorHAnsi"/>
          <w:sz w:val="24"/>
          <w:szCs w:val="24"/>
          <w:lang w:val="ka-GE"/>
        </w:rPr>
        <w:t>მომსახურების მიწოდების</w:t>
      </w:r>
      <w:r w:rsidR="002B4A21"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უფრო სწრაფი დრო და გაუმართაობის აღდგენა). ეს ვარიანტები ხელმისაწვდომია (ზოგადად გაზრდილი ტარიფებით) როგორც იურიდიული პირი, ისე ფიზიკური პირი მომხმარებლებისთვის. ამ ბაზრების გამიჯვნისას მთავარი პრობლემა არის საზღვრის დადგენა სხვადასხვა იურიდიულ პირებს შორის.</w:t>
      </w:r>
    </w:p>
    <w:p w14:paraId="3E155426" w14:textId="06194C5E" w:rsidR="001B7070" w:rsidRPr="0013481C" w:rsidRDefault="001B7070" w:rsidP="001B707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ნებისმიერ შემთხვევაში, შესაძლოა მიღწეულ იქნ</w:t>
      </w:r>
      <w:r w:rsidR="00FF4602">
        <w:rPr>
          <w:rFonts w:asciiTheme="minorHAnsi" w:hAnsiTheme="minorHAnsi" w:cstheme="minorHAnsi"/>
          <w:sz w:val="24"/>
          <w:szCs w:val="24"/>
          <w:lang w:val="ka-GE"/>
        </w:rPr>
        <w:t>ე</w:t>
      </w:r>
      <w:r w:rsidRPr="0013481C">
        <w:rPr>
          <w:rFonts w:asciiTheme="minorHAnsi" w:hAnsiTheme="minorHAnsi" w:cstheme="minorHAnsi"/>
          <w:sz w:val="24"/>
          <w:szCs w:val="24"/>
          <w:lang w:val="ka-GE"/>
        </w:rPr>
        <w:t xml:space="preserve">ს მიწოდების მხარის </w:t>
      </w:r>
      <w:proofErr w:type="spellStart"/>
      <w:r w:rsidRPr="0013481C">
        <w:rPr>
          <w:rFonts w:asciiTheme="minorHAnsi" w:hAnsiTheme="minorHAnsi" w:cstheme="minorHAnsi"/>
          <w:sz w:val="24"/>
          <w:szCs w:val="24"/>
          <w:lang w:val="ka-GE"/>
        </w:rPr>
        <w:t>ჩანაცვლებადობა</w:t>
      </w:r>
      <w:proofErr w:type="spellEnd"/>
      <w:r w:rsidRPr="0013481C">
        <w:rPr>
          <w:rFonts w:asciiTheme="minorHAnsi" w:hAnsiTheme="minorHAnsi" w:cstheme="minorHAnsi"/>
          <w:sz w:val="24"/>
          <w:szCs w:val="24"/>
          <w:lang w:val="ka-GE"/>
        </w:rPr>
        <w:t xml:space="preserve">, იმის გათვალისწინებით, რომ ოპერატორის რესურსები მორგებული იურიდიული პირების </w:t>
      </w:r>
      <w:r w:rsidR="00CB6238">
        <w:rPr>
          <w:rFonts w:asciiTheme="minorHAnsi" w:hAnsiTheme="minorHAnsi" w:cstheme="minorHAnsi"/>
          <w:sz w:val="24"/>
          <w:szCs w:val="24"/>
          <w:lang w:val="ka-GE"/>
        </w:rPr>
        <w:t>მომსახურებების და</w:t>
      </w:r>
      <w:r w:rsidRPr="0013481C">
        <w:rPr>
          <w:rFonts w:asciiTheme="minorHAnsi" w:hAnsiTheme="minorHAnsi" w:cstheme="minorHAnsi"/>
          <w:sz w:val="24"/>
          <w:szCs w:val="24"/>
          <w:lang w:val="ka-GE"/>
        </w:rPr>
        <w:t xml:space="preserve"> მასობრივი ბაზრის იურიდიული </w:t>
      </w:r>
      <w:r w:rsidR="00CB6238">
        <w:rPr>
          <w:rFonts w:asciiTheme="minorHAnsi" w:hAnsiTheme="minorHAnsi" w:cstheme="minorHAnsi"/>
          <w:sz w:val="24"/>
          <w:szCs w:val="24"/>
          <w:lang w:val="ka-GE"/>
        </w:rPr>
        <w:t>და ფიზიკური პირი</w:t>
      </w:r>
      <w:r w:rsidRPr="0013481C">
        <w:rPr>
          <w:rFonts w:asciiTheme="minorHAnsi" w:hAnsiTheme="minorHAnsi" w:cstheme="minorHAnsi"/>
          <w:sz w:val="24"/>
          <w:szCs w:val="24"/>
          <w:lang w:val="ka-GE"/>
        </w:rPr>
        <w:t xml:space="preserve"> მომხმარებლების </w:t>
      </w:r>
      <w:r w:rsidR="00CB6238">
        <w:rPr>
          <w:rFonts w:asciiTheme="minorHAnsi" w:hAnsiTheme="minorHAnsi" w:cstheme="minorHAnsi"/>
          <w:sz w:val="24"/>
          <w:szCs w:val="24"/>
          <w:lang w:val="ka-GE"/>
        </w:rPr>
        <w:t>მომსახურებების მიწოდებისთვის</w:t>
      </w:r>
      <w:r w:rsidRPr="0013481C">
        <w:rPr>
          <w:rFonts w:asciiTheme="minorHAnsi" w:hAnsiTheme="minorHAnsi" w:cstheme="minorHAnsi"/>
          <w:sz w:val="24"/>
          <w:szCs w:val="24"/>
          <w:lang w:val="ka-GE"/>
        </w:rPr>
        <w:t xml:space="preserve">  ფარავს ერთმანეთს და ოპერატორს შეუძლია შედარებით ადვილად </w:t>
      </w:r>
      <w:r w:rsidR="00CB6238">
        <w:rPr>
          <w:rFonts w:asciiTheme="minorHAnsi" w:hAnsiTheme="minorHAnsi" w:cstheme="minorHAnsi"/>
          <w:sz w:val="24"/>
          <w:szCs w:val="24"/>
          <w:lang w:val="ka-GE"/>
        </w:rPr>
        <w:t>მიმართოს</w:t>
      </w:r>
      <w:r w:rsidRPr="0013481C">
        <w:rPr>
          <w:rFonts w:asciiTheme="minorHAnsi" w:hAnsiTheme="minorHAnsi" w:cstheme="minorHAnsi"/>
          <w:sz w:val="24"/>
          <w:szCs w:val="24"/>
          <w:lang w:val="ka-GE"/>
        </w:rPr>
        <w:t xml:space="preserve"> რესურსები სერვისების ერთი სეგმენტიდან მეორე </w:t>
      </w:r>
      <w:r w:rsidR="00F27F80">
        <w:rPr>
          <w:rFonts w:asciiTheme="minorHAnsi" w:hAnsiTheme="minorHAnsi" w:cstheme="minorHAnsi"/>
          <w:sz w:val="24"/>
          <w:szCs w:val="24"/>
          <w:lang w:val="ka-GE"/>
        </w:rPr>
        <w:t>სეგმენტზე.</w:t>
      </w:r>
    </w:p>
    <w:p w14:paraId="534A15B6" w14:textId="32EB2859" w:rsidR="001B7070" w:rsidRPr="0013481C" w:rsidRDefault="001B7070" w:rsidP="001B707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თუმცა ეს მსჯელობა სრულად არ ვრცელდება საქართველოზე. ოპერატორები, როგორც წესი, არ აძლევენ უფლებას იურიდიულ პირ მომხმარებლებს </w:t>
      </w:r>
      <w:r w:rsidR="006832ED">
        <w:rPr>
          <w:rFonts w:asciiTheme="minorHAnsi" w:hAnsiTheme="minorHAnsi" w:cstheme="minorHAnsi"/>
          <w:sz w:val="24"/>
          <w:szCs w:val="24"/>
          <w:lang w:val="ka-GE"/>
        </w:rPr>
        <w:t>მიიღონ ფიზიკური პირი მომხმარებლებისთვის განკუთვნილი მომსახურებები</w:t>
      </w:r>
      <w:r w:rsidRPr="0013481C">
        <w:rPr>
          <w:rFonts w:asciiTheme="minorHAnsi" w:hAnsiTheme="minorHAnsi" w:cstheme="minorHAnsi"/>
          <w:sz w:val="24"/>
          <w:szCs w:val="24"/>
          <w:lang w:val="ka-GE"/>
        </w:rPr>
        <w:t xml:space="preserve">. თუ იურიდიული პირი აფორმებს ფიქსირებულ </w:t>
      </w:r>
      <w:proofErr w:type="spellStart"/>
      <w:r w:rsidRPr="0013481C">
        <w:rPr>
          <w:rFonts w:asciiTheme="minorHAnsi" w:hAnsiTheme="minorHAnsi" w:cstheme="minorHAnsi"/>
          <w:sz w:val="24"/>
          <w:szCs w:val="24"/>
          <w:lang w:val="ka-GE"/>
        </w:rPr>
        <w:t>ფართოზოლოვან</w:t>
      </w:r>
      <w:proofErr w:type="spellEnd"/>
      <w:r w:rsidR="005440E5">
        <w:rPr>
          <w:rFonts w:asciiTheme="minorHAnsi" w:hAnsiTheme="minorHAnsi" w:cstheme="minorHAnsi"/>
          <w:sz w:val="24"/>
          <w:szCs w:val="24"/>
          <w:lang w:val="ka-GE"/>
        </w:rPr>
        <w:t xml:space="preserve"> ინტერნეტ</w:t>
      </w:r>
      <w:r w:rsidRPr="0013481C">
        <w:rPr>
          <w:rFonts w:asciiTheme="minorHAnsi" w:hAnsiTheme="minorHAnsi" w:cstheme="minorHAnsi"/>
          <w:sz w:val="24"/>
          <w:szCs w:val="24"/>
          <w:lang w:val="ka-GE"/>
        </w:rPr>
        <w:t xml:space="preserve"> </w:t>
      </w:r>
      <w:r w:rsidR="005440E5">
        <w:rPr>
          <w:rFonts w:asciiTheme="minorHAnsi" w:hAnsiTheme="minorHAnsi" w:cstheme="minorHAnsi"/>
          <w:sz w:val="24"/>
          <w:szCs w:val="24"/>
          <w:lang w:val="ka-GE"/>
        </w:rPr>
        <w:t xml:space="preserve">მომსახურების შეძენასთან დაკავშირებულ </w:t>
      </w:r>
      <w:r w:rsidRPr="0013481C">
        <w:rPr>
          <w:rFonts w:asciiTheme="minorHAnsi" w:hAnsiTheme="minorHAnsi" w:cstheme="minorHAnsi"/>
          <w:sz w:val="24"/>
          <w:szCs w:val="24"/>
          <w:lang w:val="ka-GE"/>
        </w:rPr>
        <w:t xml:space="preserve">კონტრაქტს (იმის აღნიშვნის გარეშე, რომ პაკეტის გამოყენება მოხდება იურიდიული პირის მიზნებისთვის), მაშინ ოპერატორს შეუძლია გააუქმოს გარიგება და შეცვალოს იგი იურიდიული პირის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პაკეტით. იურიდიული პირის კონტრაქტებს აქვს გარკვეული უპირატესობები ფიზიკური პირის კონტრაქტებთან შედარებით, რადგან არსებობს ფუნქციები, რომლებიც შეიძლება იყოს ჩართული, რომლებიც სასარგებლოა იურიდიული პირისთვის (მაგალითად, მრავალი მომხმარებლის</w:t>
      </w:r>
      <w:r w:rsidR="00AC46A1">
        <w:rPr>
          <w:rFonts w:asciiTheme="minorHAnsi" w:hAnsiTheme="minorHAnsi" w:cstheme="minorHAnsi"/>
          <w:sz w:val="24"/>
          <w:szCs w:val="24"/>
          <w:lang w:val="ka-GE"/>
        </w:rPr>
        <w:t xml:space="preserve"> ერთდროულად</w:t>
      </w:r>
      <w:r w:rsidRPr="0013481C">
        <w:rPr>
          <w:rFonts w:asciiTheme="minorHAnsi" w:hAnsiTheme="minorHAnsi" w:cstheme="minorHAnsi"/>
          <w:sz w:val="24"/>
          <w:szCs w:val="24"/>
          <w:lang w:val="ka-GE"/>
        </w:rPr>
        <w:t xml:space="preserve"> არსებობის შესაძლებლობები). ფიზიკური პირი მომხმარებლები არ ყიდულობენ იურიდიული პირის პაკეტებს. ეს ნიშნავს იმას, რომ მიუხედავად იმისა, რომ (ტექნიკურად და ოპერაციულად) მიწოდების მხარის </w:t>
      </w:r>
      <w:proofErr w:type="spellStart"/>
      <w:r w:rsidRPr="0013481C">
        <w:rPr>
          <w:rFonts w:asciiTheme="minorHAnsi" w:hAnsiTheme="minorHAnsi" w:cstheme="minorHAnsi"/>
          <w:sz w:val="24"/>
          <w:szCs w:val="24"/>
          <w:lang w:val="ka-GE"/>
        </w:rPr>
        <w:t>ჩანაცვლებადობა</w:t>
      </w:r>
      <w:proofErr w:type="spellEnd"/>
      <w:r w:rsidRPr="0013481C">
        <w:rPr>
          <w:rFonts w:asciiTheme="minorHAnsi" w:hAnsiTheme="minorHAnsi" w:cstheme="minorHAnsi"/>
          <w:sz w:val="24"/>
          <w:szCs w:val="24"/>
          <w:lang w:val="ka-GE"/>
        </w:rPr>
        <w:t xml:space="preserve"> მასობრივი ბაზრის სერვისებს</w:t>
      </w:r>
      <w:r w:rsidR="00AC46A1">
        <w:rPr>
          <w:rFonts w:asciiTheme="minorHAnsi" w:hAnsiTheme="minorHAnsi" w:cstheme="minorHAnsi"/>
          <w:sz w:val="24"/>
          <w:szCs w:val="24"/>
          <w:lang w:val="ka-GE"/>
        </w:rPr>
        <w:t xml:space="preserve"> და იურიდიული პირებისთვის განკუთვნილ მორგებულ სერვისებს</w:t>
      </w:r>
      <w:r w:rsidRPr="0013481C">
        <w:rPr>
          <w:rFonts w:asciiTheme="minorHAnsi" w:hAnsiTheme="minorHAnsi" w:cstheme="minorHAnsi"/>
          <w:sz w:val="24"/>
          <w:szCs w:val="24"/>
          <w:lang w:val="ka-GE"/>
        </w:rPr>
        <w:t xml:space="preserve"> შორის, სავსებით შესაძლებელია, რეალურად ასეთი </w:t>
      </w:r>
      <w:proofErr w:type="spellStart"/>
      <w:r w:rsidRPr="0013481C">
        <w:rPr>
          <w:rFonts w:asciiTheme="minorHAnsi" w:hAnsiTheme="minorHAnsi" w:cstheme="minorHAnsi"/>
          <w:sz w:val="24"/>
          <w:szCs w:val="24"/>
          <w:lang w:val="ka-GE"/>
        </w:rPr>
        <w:t>ჩანაცვლებადობა</w:t>
      </w:r>
      <w:proofErr w:type="spellEnd"/>
      <w:r w:rsidRPr="0013481C">
        <w:rPr>
          <w:rFonts w:asciiTheme="minorHAnsi" w:hAnsiTheme="minorHAnsi" w:cstheme="minorHAnsi"/>
          <w:sz w:val="24"/>
          <w:szCs w:val="24"/>
          <w:lang w:val="ka-GE"/>
        </w:rPr>
        <w:t xml:space="preserve"> მიწოდების მხარეს ჩვეულებრივ არ მოხდება. ამ მიზეზით, უნდა დავასკვნათ, </w:t>
      </w:r>
      <w:r w:rsidR="00AC46A1">
        <w:rPr>
          <w:rFonts w:asciiTheme="minorHAnsi" w:hAnsiTheme="minorHAnsi" w:cstheme="minorHAnsi"/>
          <w:sz w:val="24"/>
          <w:szCs w:val="24"/>
          <w:lang w:val="ka-GE"/>
        </w:rPr>
        <w:t xml:space="preserve">რომ იურიდიული პირებისთვის განკუთვნილი მორგებული მომსახურებები და მასობრივი ბაზრის ინტერნეტ მომსახურებები არ არის </w:t>
      </w:r>
      <w:proofErr w:type="spellStart"/>
      <w:r w:rsidR="00AC46A1">
        <w:rPr>
          <w:rFonts w:asciiTheme="minorHAnsi" w:hAnsiTheme="minorHAnsi" w:cstheme="minorHAnsi"/>
          <w:sz w:val="24"/>
          <w:szCs w:val="24"/>
          <w:lang w:val="ka-GE"/>
        </w:rPr>
        <w:t>ჩანაცვლებადი</w:t>
      </w:r>
      <w:proofErr w:type="spellEnd"/>
      <w:r w:rsidRPr="0013481C">
        <w:rPr>
          <w:rFonts w:asciiTheme="minorHAnsi" w:hAnsiTheme="minorHAnsi" w:cstheme="minorHAnsi"/>
          <w:sz w:val="24"/>
          <w:szCs w:val="24"/>
          <w:lang w:val="ka-GE"/>
        </w:rPr>
        <w:t xml:space="preserve">, მაგრამ მჭიდროდ </w:t>
      </w:r>
      <w:r w:rsidRPr="0013481C">
        <w:rPr>
          <w:rFonts w:asciiTheme="minorHAnsi" w:hAnsiTheme="minorHAnsi" w:cstheme="minorHAnsi"/>
          <w:sz w:val="24"/>
          <w:szCs w:val="24"/>
          <w:lang w:val="ka-GE"/>
        </w:rPr>
        <w:lastRenderedPageBreak/>
        <w:t xml:space="preserve">დაკავშირებული ბაზრებია, მოთხოვნის მხარის </w:t>
      </w:r>
      <w:proofErr w:type="spellStart"/>
      <w:r w:rsidRPr="0013481C">
        <w:rPr>
          <w:rFonts w:asciiTheme="minorHAnsi" w:hAnsiTheme="minorHAnsi" w:cstheme="minorHAnsi"/>
          <w:sz w:val="24"/>
          <w:szCs w:val="24"/>
          <w:lang w:val="ka-GE"/>
        </w:rPr>
        <w:t>ჩანაცვლებადობის</w:t>
      </w:r>
      <w:proofErr w:type="spellEnd"/>
      <w:r w:rsidRPr="0013481C">
        <w:rPr>
          <w:rFonts w:asciiTheme="minorHAnsi" w:hAnsiTheme="minorHAnsi" w:cstheme="minorHAnsi"/>
          <w:sz w:val="24"/>
          <w:szCs w:val="24"/>
          <w:lang w:val="ka-GE"/>
        </w:rPr>
        <w:t xml:space="preserve"> არარსებობის გამო.</w:t>
      </w:r>
    </w:p>
    <w:p w14:paraId="5C2FD423" w14:textId="5DC07CE1" w:rsidR="001B7070" w:rsidRPr="0013481C" w:rsidRDefault="001B7070" w:rsidP="001B707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მომდევნო თავებში გაანალიზდება საცალო მასობრივი ბაზარი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წვდომის სერვისებისთვის, რომლებიც განკუთვნილია ფიზიკური პირი მომხმარებლებისთვის. ამ ბაზარს მოიხსენიებენ, როგორც “საცალო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4D59D1">
        <w:rPr>
          <w:rFonts w:asciiTheme="minorHAnsi" w:hAnsiTheme="minorHAnsi" w:cstheme="minorHAnsi"/>
          <w:sz w:val="24"/>
          <w:szCs w:val="24"/>
          <w:lang w:val="ka-GE"/>
        </w:rPr>
        <w:t>ინტერნეტ მომსახურებ</w:t>
      </w:r>
      <w:r w:rsidR="00A47284">
        <w:rPr>
          <w:rFonts w:asciiTheme="minorHAnsi" w:hAnsiTheme="minorHAnsi" w:cstheme="minorHAnsi"/>
          <w:sz w:val="24"/>
          <w:szCs w:val="24"/>
          <w:lang w:val="ka-GE"/>
        </w:rPr>
        <w:t xml:space="preserve">ების </w:t>
      </w:r>
      <w:r w:rsidRPr="0013481C">
        <w:rPr>
          <w:rFonts w:asciiTheme="minorHAnsi" w:hAnsiTheme="minorHAnsi" w:cstheme="minorHAnsi"/>
          <w:sz w:val="24"/>
          <w:szCs w:val="24"/>
          <w:lang w:val="ka-GE"/>
        </w:rPr>
        <w:t>ბაზარს ფიზიკური პირი მომხმარებლებისთვის”.</w:t>
      </w:r>
    </w:p>
    <w:p w14:paraId="2713C88F" w14:textId="590212A9" w:rsidR="005A3511" w:rsidRPr="0013481C" w:rsidRDefault="001B7070" w:rsidP="001B707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საცალო</w:t>
      </w:r>
      <w:r w:rsidR="00E82588">
        <w:rPr>
          <w:rFonts w:asciiTheme="minorHAnsi" w:hAnsiTheme="minorHAnsi" w:cstheme="minorHAnsi"/>
          <w:sz w:val="24"/>
          <w:szCs w:val="24"/>
          <w:lang w:val="ka-GE"/>
        </w:rPr>
        <w:t xml:space="preserve"> ფიქსირებული</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E82588">
        <w:rPr>
          <w:rFonts w:asciiTheme="minorHAnsi" w:hAnsiTheme="minorHAnsi" w:cstheme="minorHAnsi"/>
          <w:sz w:val="24"/>
          <w:szCs w:val="24"/>
          <w:lang w:val="ka-GE"/>
        </w:rPr>
        <w:t>ინტერნეტ მომსახურებების</w:t>
      </w:r>
      <w:r w:rsidR="00E82588"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მასობრივი ბაზრის ამ ანალიზის დასკვნები, როგორც წესი, ასევე ეხება იურიდიული პირების მასობრივ ბაზარს</w:t>
      </w:r>
      <w:r w:rsidR="00E82588">
        <w:rPr>
          <w:rFonts w:asciiTheme="minorHAnsi" w:hAnsiTheme="minorHAnsi" w:cstheme="minorHAnsi"/>
          <w:sz w:val="24"/>
          <w:szCs w:val="24"/>
          <w:lang w:val="ka-GE"/>
        </w:rPr>
        <w:t>აც</w:t>
      </w:r>
      <w:r w:rsidRPr="0013481C">
        <w:rPr>
          <w:rFonts w:asciiTheme="minorHAnsi" w:hAnsiTheme="minorHAnsi" w:cstheme="minorHAnsi"/>
          <w:sz w:val="24"/>
          <w:szCs w:val="24"/>
          <w:lang w:val="ka-GE"/>
        </w:rPr>
        <w:t xml:space="preserve">, იმის გათვალისწინებით, რომ ოპერატორების რესურსები, როგორც ფიზიკური პირი მომხმარებლებისთვის, ასევე იურიდიული </w:t>
      </w:r>
      <w:r w:rsidR="00705DC8" w:rsidRPr="0013481C">
        <w:rPr>
          <w:rFonts w:asciiTheme="minorHAnsi" w:hAnsiTheme="minorHAnsi" w:cstheme="minorHAnsi"/>
          <w:sz w:val="24"/>
          <w:szCs w:val="24"/>
          <w:lang w:val="ka-GE"/>
        </w:rPr>
        <w:t>პირებ</w:t>
      </w:r>
      <w:r w:rsidR="00705DC8">
        <w:rPr>
          <w:rFonts w:asciiTheme="minorHAnsi" w:hAnsiTheme="minorHAnsi" w:cstheme="minorHAnsi"/>
          <w:sz w:val="24"/>
          <w:szCs w:val="24"/>
          <w:lang w:val="ka-GE"/>
        </w:rPr>
        <w:t>ზე</w:t>
      </w:r>
      <w:r w:rsidR="00705DC8"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მომსახურების მიწოდებისთვის, </w:t>
      </w:r>
      <w:r w:rsidR="008B3B02">
        <w:rPr>
          <w:rFonts w:asciiTheme="minorHAnsi" w:hAnsiTheme="minorHAnsi" w:cstheme="minorHAnsi"/>
          <w:sz w:val="24"/>
          <w:szCs w:val="24"/>
          <w:lang w:val="ka-GE"/>
        </w:rPr>
        <w:t>იდენტურია</w:t>
      </w:r>
      <w:r w:rsidRPr="0013481C">
        <w:rPr>
          <w:rFonts w:asciiTheme="minorHAnsi" w:hAnsiTheme="minorHAnsi" w:cstheme="minorHAnsi"/>
          <w:sz w:val="24"/>
          <w:szCs w:val="24"/>
          <w:lang w:val="ka-GE"/>
        </w:rPr>
        <w:t>. ამავე მიზეზით, საცალო მასობრივი ბაზრის მომსახურების დაყოფა ორ მიმდებარე ბაზრად არ საჭიროებს დამატებითი ან განსხვავებული შესაბამისი, საბითუმო ბაზრების იდენტიფიცირებას, ვიდრე ეს გაანალიზებულია მე-4 თავში.</w:t>
      </w:r>
    </w:p>
    <w:p w14:paraId="568436A0" w14:textId="1F5A65C2" w:rsidR="005A3511" w:rsidRPr="0013481C" w:rsidRDefault="005A3511" w:rsidP="00772C1E">
      <w:pPr>
        <w:pStyle w:val="Heading3"/>
        <w:numPr>
          <w:ilvl w:val="2"/>
          <w:numId w:val="110"/>
        </w:numPr>
        <w:ind w:left="270" w:hanging="270"/>
        <w:rPr>
          <w:rFonts w:asciiTheme="minorHAnsi" w:hAnsiTheme="minorHAnsi" w:cstheme="minorHAnsi"/>
          <w:b w:val="0"/>
          <w:bCs w:val="0"/>
          <w:sz w:val="24"/>
          <w:szCs w:val="24"/>
          <w:lang w:val="ka-GE"/>
        </w:rPr>
      </w:pPr>
      <w:bookmarkStart w:id="134" w:name="_Toc141447228"/>
      <w:bookmarkStart w:id="135" w:name="_Toc147001947"/>
      <w:bookmarkStart w:id="136" w:name="_Toc150352058"/>
      <w:bookmarkStart w:id="137" w:name="_Toc169262482"/>
      <w:r w:rsidRPr="0013481C">
        <w:rPr>
          <w:rFonts w:asciiTheme="minorHAnsi" w:hAnsiTheme="minorHAnsi" w:cstheme="minorHAnsi"/>
          <w:b w:val="0"/>
          <w:bCs w:val="0"/>
          <w:sz w:val="24"/>
          <w:szCs w:val="24"/>
          <w:lang w:val="ka-GE"/>
        </w:rPr>
        <w:t xml:space="preserve">კომბინირებული </w:t>
      </w:r>
      <w:bookmarkEnd w:id="134"/>
      <w:bookmarkEnd w:id="135"/>
      <w:r w:rsidRPr="0013481C">
        <w:rPr>
          <w:rFonts w:asciiTheme="minorHAnsi" w:hAnsiTheme="minorHAnsi" w:cstheme="minorHAnsi"/>
          <w:b w:val="0"/>
          <w:bCs w:val="0"/>
          <w:sz w:val="24"/>
          <w:szCs w:val="24"/>
          <w:lang w:val="ka-GE"/>
        </w:rPr>
        <w:t>შეთავაზებები</w:t>
      </w:r>
      <w:bookmarkEnd w:id="136"/>
      <w:bookmarkEnd w:id="137"/>
    </w:p>
    <w:p w14:paraId="29307616" w14:textId="78F2C0AD" w:rsidR="005A3511" w:rsidRPr="0013481C" w:rsidRDefault="005A3511" w:rsidP="005A3511">
      <w:pPr>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მომხმარებლები მიდრეკილნი არიან შეიძინონ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სერვისები კომბინირებულ</w:t>
      </w:r>
      <w:r w:rsidR="00487CD0">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შეთავაზებებ</w:t>
      </w:r>
      <w:r w:rsidR="0004380F">
        <w:rPr>
          <w:rFonts w:asciiTheme="minorHAnsi" w:hAnsiTheme="minorHAnsi" w:cstheme="minorHAnsi"/>
          <w:sz w:val="24"/>
          <w:szCs w:val="24"/>
          <w:lang w:val="ka-GE"/>
        </w:rPr>
        <w:t>ის სახით</w:t>
      </w:r>
      <w:r w:rsidRPr="0013481C">
        <w:rPr>
          <w:rFonts w:asciiTheme="minorHAnsi" w:hAnsiTheme="minorHAnsi" w:cstheme="minorHAnsi"/>
          <w:sz w:val="24"/>
          <w:szCs w:val="24"/>
          <w:lang w:val="ka-GE"/>
        </w:rPr>
        <w:t xml:space="preserve">, რომლებიც აერთიანებენ სხვადასხვა სატელეკომუნიკაციო სერვისებს (მაგალითად, ხმოვანი სერვისები, ინტერნეტი და </w:t>
      </w:r>
      <w:proofErr w:type="spellStart"/>
      <w:r w:rsidRPr="0013481C">
        <w:rPr>
          <w:rFonts w:asciiTheme="minorHAnsi" w:hAnsiTheme="minorHAnsi" w:cstheme="minorHAnsi"/>
          <w:sz w:val="24"/>
          <w:szCs w:val="24"/>
          <w:lang w:val="ka-GE"/>
        </w:rPr>
        <w:t>IPTV</w:t>
      </w:r>
      <w:proofErr w:type="spellEnd"/>
      <w:r w:rsidRPr="0013481C">
        <w:rPr>
          <w:rFonts w:asciiTheme="minorHAnsi" w:hAnsiTheme="minorHAnsi" w:cstheme="minorHAnsi"/>
          <w:sz w:val="24"/>
          <w:szCs w:val="24"/>
          <w:lang w:val="ka-GE"/>
        </w:rPr>
        <w:t>) ერთ სააბონენტო კომბინირებულ შეთავაზებ</w:t>
      </w:r>
      <w:r w:rsidR="0004380F">
        <w:rPr>
          <w:rFonts w:asciiTheme="minorHAnsi" w:hAnsiTheme="minorHAnsi" w:cstheme="minorHAnsi"/>
          <w:sz w:val="24"/>
          <w:szCs w:val="24"/>
          <w:lang w:val="ka-GE"/>
        </w:rPr>
        <w:t>აში</w:t>
      </w:r>
      <w:r w:rsidRPr="0013481C">
        <w:rPr>
          <w:rFonts w:asciiTheme="minorHAnsi" w:hAnsiTheme="minorHAnsi" w:cstheme="minorHAnsi"/>
          <w:sz w:val="24"/>
          <w:szCs w:val="24"/>
          <w:lang w:val="ka-GE"/>
        </w:rPr>
        <w:t>. უმეტეს ქვეყნებში შეიმჩნევა ზოგადი ტენდენცია საბოლოო მომხმარებლებისთვის კომბინირებული შეთავაზებების</w:t>
      </w:r>
      <w:r w:rsidR="0047136D"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სერვისების მიწოდების მიმართულებით</w:t>
      </w:r>
      <w:r w:rsidRPr="0013481C">
        <w:rPr>
          <w:rStyle w:val="FootnoteReference"/>
          <w:rFonts w:asciiTheme="minorHAnsi" w:hAnsiTheme="minorHAnsi" w:cstheme="minorHAnsi"/>
          <w:sz w:val="24"/>
          <w:szCs w:val="24"/>
          <w:lang w:val="ka-GE"/>
        </w:rPr>
        <w:footnoteReference w:id="53"/>
      </w:r>
      <w:r w:rsidRPr="0013481C">
        <w:rPr>
          <w:rFonts w:asciiTheme="minorHAnsi" w:hAnsiTheme="minorHAnsi" w:cstheme="minorHAnsi"/>
          <w:sz w:val="24"/>
          <w:szCs w:val="24"/>
          <w:lang w:val="ka-GE"/>
        </w:rPr>
        <w:t xml:space="preserve">. სერვისები, რომლებიც, როგორც წესი, </w:t>
      </w:r>
      <w:r w:rsidR="0004380F">
        <w:rPr>
          <w:rFonts w:asciiTheme="minorHAnsi" w:hAnsiTheme="minorHAnsi" w:cstheme="minorHAnsi"/>
          <w:sz w:val="24"/>
          <w:szCs w:val="24"/>
          <w:lang w:val="ka-GE"/>
        </w:rPr>
        <w:t>გაერთიანებულია</w:t>
      </w:r>
      <w:r w:rsidRPr="0013481C">
        <w:rPr>
          <w:rFonts w:asciiTheme="minorHAnsi" w:hAnsiTheme="minorHAnsi" w:cstheme="minorHAnsi"/>
          <w:sz w:val="24"/>
          <w:szCs w:val="24"/>
          <w:lang w:val="ka-GE"/>
        </w:rPr>
        <w:t xml:space="preserve"> კომბინირებულ შეთავაზებებში: საჯარო სატელეფონო მომსახურება (ფიქსირებული ტელეფონი</w:t>
      </w:r>
      <w:r w:rsidR="0004380F">
        <w:rPr>
          <w:rFonts w:asciiTheme="minorHAnsi" w:hAnsiTheme="minorHAnsi" w:cstheme="minorHAnsi"/>
          <w:sz w:val="24"/>
          <w:szCs w:val="24"/>
          <w:lang w:val="ka-GE"/>
        </w:rPr>
        <w:t>ა</w:t>
      </w:r>
      <w:r w:rsidRPr="0013481C">
        <w:rPr>
          <w:rFonts w:asciiTheme="minorHAnsi" w:hAnsiTheme="minorHAnsi" w:cstheme="minorHAnsi"/>
          <w:sz w:val="24"/>
          <w:szCs w:val="24"/>
          <w:lang w:val="ka-GE"/>
        </w:rPr>
        <w:t xml:space="preserve">),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ინტერნეტი, ფასიანი ტელევიზიის სერვისები (</w:t>
      </w:r>
      <w:proofErr w:type="spellStart"/>
      <w:r w:rsidRPr="0013481C">
        <w:rPr>
          <w:rFonts w:asciiTheme="minorHAnsi" w:hAnsiTheme="minorHAnsi" w:cstheme="minorHAnsi"/>
          <w:sz w:val="24"/>
          <w:szCs w:val="24"/>
          <w:lang w:val="ka-GE"/>
        </w:rPr>
        <w:t>IPTV</w:t>
      </w:r>
      <w:proofErr w:type="spellEnd"/>
      <w:r w:rsidRPr="0013481C">
        <w:rPr>
          <w:rFonts w:asciiTheme="minorHAnsi" w:hAnsiTheme="minorHAnsi" w:cstheme="minorHAnsi"/>
          <w:sz w:val="24"/>
          <w:szCs w:val="24"/>
          <w:lang w:val="ka-GE"/>
        </w:rPr>
        <w:t xml:space="preserve"> ან საკაბელო ტელევიზია) და საჯარო სატელეფონო მომსახურება მობილურ ქსელებში (მობილური ტელეფონი</w:t>
      </w:r>
      <w:r w:rsidR="0004380F">
        <w:rPr>
          <w:rFonts w:asciiTheme="minorHAnsi" w:hAnsiTheme="minorHAnsi" w:cstheme="minorHAnsi"/>
          <w:sz w:val="24"/>
          <w:szCs w:val="24"/>
          <w:lang w:val="ka-GE"/>
        </w:rPr>
        <w:t>ა</w:t>
      </w:r>
      <w:r w:rsidRPr="0013481C">
        <w:rPr>
          <w:rFonts w:asciiTheme="minorHAnsi" w:hAnsiTheme="minorHAnsi" w:cstheme="minorHAnsi"/>
          <w:sz w:val="24"/>
          <w:szCs w:val="24"/>
          <w:lang w:val="ka-GE"/>
        </w:rPr>
        <w:t>).</w:t>
      </w:r>
    </w:p>
    <w:p w14:paraId="432EFB4A" w14:textId="7A782B5F" w:rsidR="005A3511" w:rsidRPr="0013481C" w:rsidRDefault="005A3511" w:rsidP="005A3511">
      <w:pPr>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კომბინირებული შეთავაზებების</w:t>
      </w:r>
      <w:r w:rsidR="0047136D"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ყველა სხვადასხვა კომბინაცია, რომელსაც სთავაზობენ საქართველოში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ინტერნეტის მომხმარებლებს, მოიცავს </w:t>
      </w:r>
      <w:proofErr w:type="spellStart"/>
      <w:r w:rsidRPr="0013481C">
        <w:rPr>
          <w:rFonts w:asciiTheme="minorHAnsi" w:hAnsiTheme="minorHAnsi" w:cstheme="minorHAnsi"/>
          <w:sz w:val="24"/>
          <w:szCs w:val="24"/>
          <w:lang w:val="ka-GE"/>
        </w:rPr>
        <w:t>ფართოზოლოვან</w:t>
      </w:r>
      <w:proofErr w:type="spellEnd"/>
      <w:r w:rsidRPr="0013481C">
        <w:rPr>
          <w:rFonts w:asciiTheme="minorHAnsi" w:hAnsiTheme="minorHAnsi" w:cstheme="minorHAnsi"/>
          <w:sz w:val="24"/>
          <w:szCs w:val="24"/>
          <w:lang w:val="ka-GE"/>
        </w:rPr>
        <w:t xml:space="preserve"> ინტერნეტს (ასახავს მის მნიშვნელობას მომხმარებლებისთვის). ყველაზე პოპულარული (მოხმარების 49%) არის “ორმაგი თამაშის” კომბინირებული </w:t>
      </w:r>
      <w:proofErr w:type="spellStart"/>
      <w:r w:rsidRPr="0013481C">
        <w:rPr>
          <w:rFonts w:asciiTheme="minorHAnsi" w:hAnsiTheme="minorHAnsi" w:cstheme="minorHAnsi"/>
          <w:sz w:val="24"/>
          <w:szCs w:val="24"/>
          <w:lang w:val="ka-GE"/>
        </w:rPr>
        <w:t>შეთავაზებება</w:t>
      </w:r>
      <w:proofErr w:type="spellEnd"/>
      <w:r w:rsidRPr="0013481C">
        <w:rPr>
          <w:rFonts w:asciiTheme="minorHAnsi" w:hAnsiTheme="minorHAnsi" w:cstheme="minorHAnsi"/>
          <w:sz w:val="24"/>
          <w:szCs w:val="24"/>
          <w:lang w:val="ka-GE"/>
        </w:rPr>
        <w:t xml:space="preserve">, რომელიც მოიცავს სერვისებს </w:t>
      </w:r>
      <w:proofErr w:type="spellStart"/>
      <w:r w:rsidRPr="0013481C">
        <w:rPr>
          <w:rFonts w:asciiTheme="minorHAnsi" w:hAnsiTheme="minorHAnsi" w:cstheme="minorHAnsi"/>
          <w:sz w:val="24"/>
          <w:szCs w:val="24"/>
          <w:lang w:val="ka-GE"/>
        </w:rPr>
        <w:t>ინტერნეტს+ტელევიზია</w:t>
      </w:r>
      <w:proofErr w:type="spellEnd"/>
      <w:r w:rsidRPr="0013481C">
        <w:rPr>
          <w:rFonts w:asciiTheme="minorHAnsi" w:hAnsiTheme="minorHAnsi" w:cstheme="minorHAnsi"/>
          <w:sz w:val="24"/>
          <w:szCs w:val="24"/>
          <w:lang w:val="ka-GE"/>
        </w:rPr>
        <w:t xml:space="preserve">. „სამმაგი თამაშის“ პაკეტს იყენებს ფიქსირებული ქსელის აბონენტების დაახლოებით 10%. მომხმარებელთა მცირე პროცენტი იღებს ოთხივე სერვისს ერთი პაკეტის ფარგლებში. </w:t>
      </w:r>
    </w:p>
    <w:p w14:paraId="7C6B22CA" w14:textId="1D930F77" w:rsidR="005A3511" w:rsidRPr="0013481C" w:rsidRDefault="00C24F58" w:rsidP="00772C1E">
      <w:pPr>
        <w:pStyle w:val="Caption"/>
        <w:keepNext/>
        <w:jc w:val="center"/>
      </w:pPr>
      <w:bookmarkStart w:id="138" w:name="_Hlk148206093"/>
      <w:bookmarkStart w:id="139" w:name="_Toc150351943"/>
      <w:bookmarkStart w:id="140" w:name="_Toc158309471"/>
      <w:r>
        <w:rPr>
          <w:lang w:val="ka-GE"/>
        </w:rPr>
        <w:lastRenderedPageBreak/>
        <w:t>ცხრილი</w:t>
      </w:r>
      <w:r w:rsidR="00C231F7" w:rsidRPr="0013481C">
        <w:t xml:space="preserve"> </w:t>
      </w:r>
      <w:r w:rsidR="00C231F7" w:rsidRPr="0013481C">
        <w:fldChar w:fldCharType="begin"/>
      </w:r>
      <w:r w:rsidR="00C231F7" w:rsidRPr="0013481C">
        <w:instrText xml:space="preserve"> SEQ ფიგურა \* ARABIC </w:instrText>
      </w:r>
      <w:r w:rsidR="00C231F7" w:rsidRPr="0013481C">
        <w:fldChar w:fldCharType="separate"/>
      </w:r>
      <w:r w:rsidR="00EA2D3F" w:rsidRPr="0013481C">
        <w:rPr>
          <w:noProof/>
        </w:rPr>
        <w:t>13</w:t>
      </w:r>
      <w:r w:rsidR="00C231F7" w:rsidRPr="0013481C">
        <w:fldChar w:fldCharType="end"/>
      </w:r>
      <w:r w:rsidR="00C231F7" w:rsidRPr="0013481C">
        <w:rPr>
          <w:lang w:val="ka-GE"/>
        </w:rPr>
        <w:t xml:space="preserve"> </w:t>
      </w:r>
      <w:r w:rsidR="00C231F7" w:rsidRPr="0013481C">
        <w:t>კომბინირებული შეთავაზებები</w:t>
      </w:r>
      <w:r w:rsidR="00C231F7" w:rsidRPr="0013481C">
        <w:rPr>
          <w:lang w:val="ka-GE"/>
        </w:rPr>
        <w:t xml:space="preserve"> </w:t>
      </w:r>
      <w:r w:rsidR="00C231F7" w:rsidRPr="0013481C">
        <w:t xml:space="preserve">და </w:t>
      </w:r>
      <w:r w:rsidR="00000BAA" w:rsidRPr="0013481C">
        <w:rPr>
          <w:lang w:val="ka-GE"/>
        </w:rPr>
        <w:t>ცალკე მდგომი</w:t>
      </w:r>
      <w:r w:rsidR="00C231F7" w:rsidRPr="0013481C">
        <w:t xml:space="preserve"> სერვისები (2022</w:t>
      </w:r>
      <w:r w:rsidR="00C231F7" w:rsidRPr="0013481C">
        <w:rPr>
          <w:lang w:val="ka-GE"/>
        </w:rPr>
        <w:t>)</w:t>
      </w:r>
      <w:bookmarkEnd w:id="138"/>
      <w:bookmarkEnd w:id="139"/>
      <w:bookmarkEnd w:id="140"/>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4673"/>
        <w:gridCol w:w="2835"/>
        <w:gridCol w:w="1847"/>
      </w:tblGrid>
      <w:tr w:rsidR="005A3511" w:rsidRPr="0013481C" w14:paraId="77358BC0" w14:textId="77777777" w:rsidTr="00D26AC9">
        <w:trPr>
          <w:trHeight w:val="276"/>
        </w:trPr>
        <w:tc>
          <w:tcPr>
            <w:tcW w:w="4673" w:type="dxa"/>
            <w:shd w:val="clear" w:color="auto" w:fill="BFBFBF"/>
            <w:tcMar>
              <w:top w:w="12" w:type="dxa"/>
              <w:left w:w="12" w:type="dxa"/>
              <w:bottom w:w="0" w:type="dxa"/>
              <w:right w:w="12" w:type="dxa"/>
            </w:tcMar>
            <w:vAlign w:val="bottom"/>
            <w:hideMark/>
          </w:tcPr>
          <w:p w14:paraId="3522A894" w14:textId="77777777" w:rsidR="005A3511" w:rsidRPr="0013481C" w:rsidRDefault="005A3511" w:rsidP="00D26AC9">
            <w:pPr>
              <w:spacing w:after="0" w:line="240" w:lineRule="auto"/>
              <w:textAlignment w:val="bottom"/>
              <w:rPr>
                <w:rFonts w:asciiTheme="minorHAnsi" w:eastAsia="Times New Roman" w:hAnsiTheme="minorHAnsi" w:cstheme="minorHAnsi"/>
                <w:sz w:val="36"/>
                <w:szCs w:val="36"/>
                <w:lang w:val="ka-GE" w:eastAsia="hr-HR"/>
              </w:rPr>
            </w:pPr>
            <w:r w:rsidRPr="0013481C">
              <w:rPr>
                <w:rFonts w:asciiTheme="minorHAnsi" w:eastAsia="Times New Roman" w:hAnsiTheme="minorHAnsi" w:cstheme="minorHAnsi"/>
                <w:b/>
                <w:bCs/>
                <w:color w:val="000000" w:themeColor="dark1"/>
                <w:kern w:val="24"/>
                <w:sz w:val="20"/>
                <w:szCs w:val="20"/>
                <w:lang w:val="ka-GE" w:eastAsia="hr-HR"/>
              </w:rPr>
              <w:t>პაკეტის შინაარსი</w:t>
            </w:r>
          </w:p>
        </w:tc>
        <w:tc>
          <w:tcPr>
            <w:tcW w:w="2835" w:type="dxa"/>
            <w:shd w:val="clear" w:color="auto" w:fill="BFBFBF"/>
            <w:tcMar>
              <w:top w:w="12" w:type="dxa"/>
              <w:left w:w="12" w:type="dxa"/>
              <w:bottom w:w="0" w:type="dxa"/>
              <w:right w:w="12" w:type="dxa"/>
            </w:tcMar>
            <w:vAlign w:val="bottom"/>
            <w:hideMark/>
          </w:tcPr>
          <w:p w14:paraId="0DA9FFB9" w14:textId="77777777" w:rsidR="005A3511" w:rsidRPr="0013481C" w:rsidRDefault="005A3511" w:rsidP="00D26AC9">
            <w:pPr>
              <w:spacing w:after="0" w:line="240" w:lineRule="auto"/>
              <w:jc w:val="center"/>
              <w:textAlignment w:val="bottom"/>
              <w:rPr>
                <w:rFonts w:asciiTheme="minorHAnsi" w:eastAsia="Times New Roman" w:hAnsiTheme="minorHAnsi" w:cstheme="minorHAnsi"/>
                <w:sz w:val="36"/>
                <w:szCs w:val="36"/>
                <w:lang w:val="ka-GE" w:eastAsia="hr-HR"/>
              </w:rPr>
            </w:pPr>
            <w:r w:rsidRPr="0013481C">
              <w:rPr>
                <w:rFonts w:asciiTheme="minorHAnsi" w:eastAsia="Times New Roman" w:hAnsiTheme="minorHAnsi" w:cstheme="minorHAnsi"/>
                <w:b/>
                <w:bCs/>
                <w:color w:val="000000" w:themeColor="dark1"/>
                <w:kern w:val="24"/>
                <w:sz w:val="20"/>
                <w:szCs w:val="20"/>
                <w:lang w:val="ka-GE" w:eastAsia="hr-HR"/>
              </w:rPr>
              <w:t xml:space="preserve"> აბონენტების რაოდენობა* </w:t>
            </w:r>
          </w:p>
        </w:tc>
        <w:tc>
          <w:tcPr>
            <w:tcW w:w="1847" w:type="dxa"/>
            <w:shd w:val="clear" w:color="auto" w:fill="BFBFBF"/>
            <w:tcMar>
              <w:top w:w="12" w:type="dxa"/>
              <w:left w:w="12" w:type="dxa"/>
              <w:bottom w:w="0" w:type="dxa"/>
              <w:right w:w="12" w:type="dxa"/>
            </w:tcMar>
            <w:vAlign w:val="bottom"/>
            <w:hideMark/>
          </w:tcPr>
          <w:p w14:paraId="4DC41A66" w14:textId="77777777" w:rsidR="005A3511" w:rsidRPr="0013481C" w:rsidRDefault="005A3511" w:rsidP="00D26AC9">
            <w:pPr>
              <w:spacing w:after="0" w:line="240" w:lineRule="auto"/>
              <w:jc w:val="center"/>
              <w:textAlignment w:val="bottom"/>
              <w:rPr>
                <w:rFonts w:asciiTheme="minorHAnsi" w:eastAsia="Times New Roman" w:hAnsiTheme="minorHAnsi" w:cstheme="minorHAnsi"/>
                <w:sz w:val="36"/>
                <w:szCs w:val="36"/>
                <w:lang w:val="ka-GE" w:eastAsia="hr-HR"/>
              </w:rPr>
            </w:pPr>
            <w:r w:rsidRPr="0013481C">
              <w:rPr>
                <w:rFonts w:asciiTheme="minorHAnsi" w:eastAsia="Times New Roman" w:hAnsiTheme="minorHAnsi" w:cstheme="minorHAnsi"/>
                <w:b/>
                <w:bCs/>
                <w:color w:val="000000" w:themeColor="dark1"/>
                <w:kern w:val="24"/>
                <w:sz w:val="20"/>
                <w:szCs w:val="20"/>
                <w:lang w:val="ka-GE" w:eastAsia="hr-HR"/>
              </w:rPr>
              <w:t xml:space="preserve"> მთლიანის % </w:t>
            </w:r>
          </w:p>
        </w:tc>
      </w:tr>
      <w:tr w:rsidR="005A3511" w:rsidRPr="0013481C" w14:paraId="60745DA3" w14:textId="77777777" w:rsidTr="00D26AC9">
        <w:trPr>
          <w:trHeight w:val="276"/>
        </w:trPr>
        <w:tc>
          <w:tcPr>
            <w:tcW w:w="4673" w:type="dxa"/>
            <w:shd w:val="clear" w:color="auto" w:fill="auto"/>
            <w:tcMar>
              <w:top w:w="12" w:type="dxa"/>
              <w:left w:w="12" w:type="dxa"/>
              <w:bottom w:w="0" w:type="dxa"/>
              <w:right w:w="12" w:type="dxa"/>
            </w:tcMar>
            <w:vAlign w:val="bottom"/>
            <w:hideMark/>
          </w:tcPr>
          <w:p w14:paraId="5C3F36A4" w14:textId="77777777" w:rsidR="005A3511" w:rsidRPr="0013481C" w:rsidRDefault="005A3511" w:rsidP="00D26AC9">
            <w:pPr>
              <w:spacing w:after="0" w:line="240" w:lineRule="auto"/>
              <w:textAlignment w:val="bottom"/>
              <w:rPr>
                <w:rFonts w:asciiTheme="minorHAnsi" w:eastAsia="Times New Roman" w:hAnsiTheme="minorHAnsi" w:cstheme="minorHAnsi"/>
                <w:sz w:val="36"/>
                <w:szCs w:val="36"/>
                <w:lang w:val="ka-GE" w:eastAsia="hr-HR"/>
              </w:rPr>
            </w:pPr>
            <w:proofErr w:type="spellStart"/>
            <w:r w:rsidRPr="0013481C">
              <w:rPr>
                <w:rFonts w:asciiTheme="minorHAnsi" w:eastAsia="Times New Roman" w:hAnsiTheme="minorHAnsi" w:cstheme="minorHAnsi"/>
                <w:color w:val="000000" w:themeColor="text1"/>
                <w:kern w:val="24"/>
                <w:sz w:val="20"/>
                <w:szCs w:val="20"/>
                <w:lang w:val="ka-GE" w:eastAsia="hr-HR"/>
              </w:rPr>
              <w:t>ფართოზოლოვანი</w:t>
            </w:r>
            <w:proofErr w:type="spellEnd"/>
            <w:r w:rsidRPr="0013481C">
              <w:rPr>
                <w:rFonts w:asciiTheme="minorHAnsi" w:eastAsia="Times New Roman" w:hAnsiTheme="minorHAnsi" w:cstheme="minorHAnsi"/>
                <w:color w:val="000000" w:themeColor="text1"/>
                <w:kern w:val="24"/>
                <w:sz w:val="20"/>
                <w:szCs w:val="20"/>
                <w:lang w:val="ka-GE" w:eastAsia="hr-HR"/>
              </w:rPr>
              <w:t xml:space="preserve"> + ტელევიზია</w:t>
            </w:r>
          </w:p>
        </w:tc>
        <w:tc>
          <w:tcPr>
            <w:tcW w:w="2835" w:type="dxa"/>
            <w:shd w:val="clear" w:color="auto" w:fill="auto"/>
            <w:tcMar>
              <w:top w:w="12" w:type="dxa"/>
              <w:left w:w="12" w:type="dxa"/>
              <w:bottom w:w="0" w:type="dxa"/>
              <w:right w:w="12" w:type="dxa"/>
            </w:tcMar>
            <w:vAlign w:val="bottom"/>
            <w:hideMark/>
          </w:tcPr>
          <w:p w14:paraId="00200F05" w14:textId="77777777" w:rsidR="005A3511" w:rsidRPr="0013481C" w:rsidRDefault="005A3511" w:rsidP="00D26AC9">
            <w:pPr>
              <w:spacing w:after="0" w:line="240" w:lineRule="auto"/>
              <w:jc w:val="center"/>
              <w:textAlignment w:val="bottom"/>
              <w:rPr>
                <w:rFonts w:asciiTheme="minorHAnsi" w:eastAsia="Times New Roman" w:hAnsiTheme="minorHAnsi" w:cstheme="minorHAnsi"/>
                <w:sz w:val="36"/>
                <w:szCs w:val="36"/>
                <w:lang w:val="ka-GE" w:eastAsia="hr-HR"/>
              </w:rPr>
            </w:pPr>
            <w:r w:rsidRPr="0013481C">
              <w:rPr>
                <w:rFonts w:asciiTheme="minorHAnsi" w:eastAsia="Times New Roman" w:hAnsiTheme="minorHAnsi" w:cstheme="minorHAnsi"/>
                <w:color w:val="000000" w:themeColor="text1"/>
                <w:kern w:val="24"/>
                <w:sz w:val="20"/>
                <w:szCs w:val="20"/>
                <w:lang w:val="ka-GE" w:eastAsia="hr-HR"/>
              </w:rPr>
              <w:t>489,596</w:t>
            </w:r>
          </w:p>
        </w:tc>
        <w:tc>
          <w:tcPr>
            <w:tcW w:w="1847" w:type="dxa"/>
            <w:shd w:val="clear" w:color="auto" w:fill="auto"/>
            <w:tcMar>
              <w:top w:w="12" w:type="dxa"/>
              <w:left w:w="12" w:type="dxa"/>
              <w:bottom w:w="0" w:type="dxa"/>
              <w:right w:w="12" w:type="dxa"/>
            </w:tcMar>
            <w:vAlign w:val="bottom"/>
            <w:hideMark/>
          </w:tcPr>
          <w:p w14:paraId="68ECD355" w14:textId="77777777" w:rsidR="005A3511" w:rsidRPr="0013481C" w:rsidRDefault="005A3511" w:rsidP="00D26AC9">
            <w:pPr>
              <w:spacing w:after="0" w:line="240" w:lineRule="auto"/>
              <w:jc w:val="center"/>
              <w:textAlignment w:val="bottom"/>
              <w:rPr>
                <w:rFonts w:asciiTheme="minorHAnsi" w:eastAsia="Times New Roman" w:hAnsiTheme="minorHAnsi" w:cstheme="minorHAnsi"/>
                <w:sz w:val="36"/>
                <w:szCs w:val="36"/>
                <w:lang w:val="ka-GE" w:eastAsia="hr-HR"/>
              </w:rPr>
            </w:pPr>
            <w:r w:rsidRPr="0013481C">
              <w:rPr>
                <w:rFonts w:asciiTheme="minorHAnsi" w:eastAsia="Times New Roman" w:hAnsiTheme="minorHAnsi" w:cstheme="minorHAnsi"/>
                <w:color w:val="000000" w:themeColor="text1"/>
                <w:kern w:val="24"/>
                <w:sz w:val="20"/>
                <w:szCs w:val="20"/>
                <w:lang w:val="ka-GE" w:eastAsia="hr-HR"/>
              </w:rPr>
              <w:t>49%</w:t>
            </w:r>
          </w:p>
        </w:tc>
      </w:tr>
      <w:tr w:rsidR="005A3511" w:rsidRPr="0013481C" w14:paraId="77F523E8" w14:textId="77777777" w:rsidTr="00D26AC9">
        <w:trPr>
          <w:trHeight w:val="276"/>
        </w:trPr>
        <w:tc>
          <w:tcPr>
            <w:tcW w:w="4673" w:type="dxa"/>
            <w:shd w:val="clear" w:color="auto" w:fill="auto"/>
            <w:tcMar>
              <w:top w:w="12" w:type="dxa"/>
              <w:left w:w="12" w:type="dxa"/>
              <w:bottom w:w="0" w:type="dxa"/>
              <w:right w:w="12" w:type="dxa"/>
            </w:tcMar>
            <w:vAlign w:val="bottom"/>
            <w:hideMark/>
          </w:tcPr>
          <w:p w14:paraId="6B3924CF" w14:textId="77777777" w:rsidR="005A3511" w:rsidRPr="0013481C" w:rsidRDefault="005A3511" w:rsidP="00D26AC9">
            <w:pPr>
              <w:spacing w:after="0" w:line="240" w:lineRule="auto"/>
              <w:textAlignment w:val="bottom"/>
              <w:rPr>
                <w:rFonts w:asciiTheme="minorHAnsi" w:eastAsia="Times New Roman" w:hAnsiTheme="minorHAnsi" w:cstheme="minorHAnsi"/>
                <w:sz w:val="36"/>
                <w:szCs w:val="36"/>
                <w:lang w:val="ka-GE" w:eastAsia="hr-HR"/>
              </w:rPr>
            </w:pPr>
            <w:proofErr w:type="spellStart"/>
            <w:r w:rsidRPr="0013481C">
              <w:rPr>
                <w:rFonts w:asciiTheme="minorHAnsi" w:eastAsia="Times New Roman" w:hAnsiTheme="minorHAnsi" w:cstheme="minorHAnsi"/>
                <w:color w:val="000000" w:themeColor="text1"/>
                <w:kern w:val="24"/>
                <w:sz w:val="20"/>
                <w:szCs w:val="20"/>
                <w:lang w:val="ka-GE" w:eastAsia="hr-HR"/>
              </w:rPr>
              <w:t>ფართოზოლოვანი</w:t>
            </w:r>
            <w:proofErr w:type="spellEnd"/>
            <w:r w:rsidRPr="0013481C">
              <w:rPr>
                <w:rFonts w:asciiTheme="minorHAnsi" w:eastAsia="Times New Roman" w:hAnsiTheme="minorHAnsi" w:cstheme="minorHAnsi"/>
                <w:color w:val="000000" w:themeColor="text1"/>
                <w:kern w:val="24"/>
                <w:sz w:val="20"/>
                <w:szCs w:val="20"/>
                <w:lang w:val="ka-GE" w:eastAsia="hr-HR"/>
              </w:rPr>
              <w:t xml:space="preserve"> (მხოლოდ)</w:t>
            </w:r>
          </w:p>
        </w:tc>
        <w:tc>
          <w:tcPr>
            <w:tcW w:w="2835" w:type="dxa"/>
            <w:shd w:val="clear" w:color="auto" w:fill="auto"/>
            <w:tcMar>
              <w:top w:w="12" w:type="dxa"/>
              <w:left w:w="12" w:type="dxa"/>
              <w:bottom w:w="0" w:type="dxa"/>
              <w:right w:w="12" w:type="dxa"/>
            </w:tcMar>
            <w:vAlign w:val="bottom"/>
            <w:hideMark/>
          </w:tcPr>
          <w:p w14:paraId="0A45F6F0" w14:textId="77777777" w:rsidR="005A3511" w:rsidRPr="0013481C" w:rsidRDefault="005A3511" w:rsidP="00D26AC9">
            <w:pPr>
              <w:spacing w:after="0" w:line="240" w:lineRule="auto"/>
              <w:jc w:val="center"/>
              <w:textAlignment w:val="bottom"/>
              <w:rPr>
                <w:rFonts w:asciiTheme="minorHAnsi" w:eastAsia="Times New Roman" w:hAnsiTheme="minorHAnsi" w:cstheme="minorHAnsi"/>
                <w:sz w:val="36"/>
                <w:szCs w:val="36"/>
                <w:lang w:val="ka-GE" w:eastAsia="hr-HR"/>
              </w:rPr>
            </w:pPr>
            <w:r w:rsidRPr="0013481C">
              <w:rPr>
                <w:rFonts w:asciiTheme="minorHAnsi" w:eastAsia="Times New Roman" w:hAnsiTheme="minorHAnsi" w:cstheme="minorHAnsi"/>
                <w:color w:val="000000" w:themeColor="text1"/>
                <w:kern w:val="24"/>
                <w:sz w:val="20"/>
                <w:szCs w:val="20"/>
                <w:lang w:val="ka-GE" w:eastAsia="hr-HR"/>
              </w:rPr>
              <w:t>391,458</w:t>
            </w:r>
          </w:p>
        </w:tc>
        <w:tc>
          <w:tcPr>
            <w:tcW w:w="1847" w:type="dxa"/>
            <w:shd w:val="clear" w:color="auto" w:fill="auto"/>
            <w:tcMar>
              <w:top w:w="12" w:type="dxa"/>
              <w:left w:w="12" w:type="dxa"/>
              <w:bottom w:w="0" w:type="dxa"/>
              <w:right w:w="12" w:type="dxa"/>
            </w:tcMar>
            <w:vAlign w:val="bottom"/>
            <w:hideMark/>
          </w:tcPr>
          <w:p w14:paraId="391F11A8" w14:textId="77777777" w:rsidR="005A3511" w:rsidRPr="0013481C" w:rsidRDefault="005A3511" w:rsidP="00D26AC9">
            <w:pPr>
              <w:spacing w:after="0" w:line="240" w:lineRule="auto"/>
              <w:jc w:val="center"/>
              <w:textAlignment w:val="bottom"/>
              <w:rPr>
                <w:rFonts w:asciiTheme="minorHAnsi" w:eastAsia="Times New Roman" w:hAnsiTheme="minorHAnsi" w:cstheme="minorHAnsi"/>
                <w:sz w:val="36"/>
                <w:szCs w:val="36"/>
                <w:lang w:val="ka-GE" w:eastAsia="hr-HR"/>
              </w:rPr>
            </w:pPr>
            <w:r w:rsidRPr="0013481C">
              <w:rPr>
                <w:rFonts w:asciiTheme="minorHAnsi" w:eastAsia="Times New Roman" w:hAnsiTheme="minorHAnsi" w:cstheme="minorHAnsi"/>
                <w:color w:val="000000" w:themeColor="text1"/>
                <w:kern w:val="24"/>
                <w:sz w:val="20"/>
                <w:szCs w:val="20"/>
                <w:lang w:val="ka-GE" w:eastAsia="hr-HR"/>
              </w:rPr>
              <w:t>39%</w:t>
            </w:r>
          </w:p>
        </w:tc>
      </w:tr>
      <w:tr w:rsidR="005A3511" w:rsidRPr="0013481C" w14:paraId="7535990C" w14:textId="77777777" w:rsidTr="00D26AC9">
        <w:trPr>
          <w:trHeight w:val="276"/>
        </w:trPr>
        <w:tc>
          <w:tcPr>
            <w:tcW w:w="4673" w:type="dxa"/>
            <w:shd w:val="clear" w:color="auto" w:fill="auto"/>
            <w:tcMar>
              <w:top w:w="12" w:type="dxa"/>
              <w:left w:w="12" w:type="dxa"/>
              <w:bottom w:w="0" w:type="dxa"/>
              <w:right w:w="12" w:type="dxa"/>
            </w:tcMar>
            <w:vAlign w:val="bottom"/>
            <w:hideMark/>
          </w:tcPr>
          <w:p w14:paraId="126F7F3C" w14:textId="77777777" w:rsidR="005A3511" w:rsidRPr="0013481C" w:rsidRDefault="005A3511" w:rsidP="00D26AC9">
            <w:pPr>
              <w:spacing w:after="0" w:line="240" w:lineRule="auto"/>
              <w:textAlignment w:val="bottom"/>
              <w:rPr>
                <w:rFonts w:asciiTheme="minorHAnsi" w:eastAsia="Times New Roman" w:hAnsiTheme="minorHAnsi" w:cstheme="minorHAnsi"/>
                <w:sz w:val="36"/>
                <w:szCs w:val="36"/>
                <w:lang w:val="ka-GE" w:eastAsia="hr-HR"/>
              </w:rPr>
            </w:pPr>
            <w:proofErr w:type="spellStart"/>
            <w:r w:rsidRPr="0013481C">
              <w:rPr>
                <w:rFonts w:asciiTheme="minorHAnsi" w:eastAsia="Times New Roman" w:hAnsiTheme="minorHAnsi" w:cstheme="minorHAnsi"/>
                <w:color w:val="000000" w:themeColor="text1"/>
                <w:kern w:val="24"/>
                <w:sz w:val="20"/>
                <w:szCs w:val="20"/>
                <w:lang w:val="ka-GE" w:eastAsia="hr-HR"/>
              </w:rPr>
              <w:t>ფართოზოლოვანი</w:t>
            </w:r>
            <w:proofErr w:type="spellEnd"/>
            <w:r w:rsidRPr="0013481C">
              <w:rPr>
                <w:rFonts w:asciiTheme="minorHAnsi" w:eastAsia="Times New Roman" w:hAnsiTheme="minorHAnsi" w:cstheme="minorHAnsi"/>
                <w:color w:val="000000" w:themeColor="text1"/>
                <w:kern w:val="24"/>
                <w:sz w:val="20"/>
                <w:szCs w:val="20"/>
                <w:lang w:val="ka-GE" w:eastAsia="hr-HR"/>
              </w:rPr>
              <w:t xml:space="preserve"> + ტელევიზია + მობილური</w:t>
            </w:r>
          </w:p>
        </w:tc>
        <w:tc>
          <w:tcPr>
            <w:tcW w:w="2835" w:type="dxa"/>
            <w:shd w:val="clear" w:color="auto" w:fill="auto"/>
            <w:tcMar>
              <w:top w:w="12" w:type="dxa"/>
              <w:left w:w="12" w:type="dxa"/>
              <w:bottom w:w="0" w:type="dxa"/>
              <w:right w:w="12" w:type="dxa"/>
            </w:tcMar>
            <w:vAlign w:val="bottom"/>
            <w:hideMark/>
          </w:tcPr>
          <w:p w14:paraId="5A70CF53" w14:textId="77777777" w:rsidR="005A3511" w:rsidRPr="0013481C" w:rsidRDefault="005A3511" w:rsidP="00D26AC9">
            <w:pPr>
              <w:spacing w:after="0" w:line="240" w:lineRule="auto"/>
              <w:jc w:val="center"/>
              <w:textAlignment w:val="bottom"/>
              <w:rPr>
                <w:rFonts w:asciiTheme="minorHAnsi" w:eastAsia="Times New Roman" w:hAnsiTheme="minorHAnsi" w:cstheme="minorHAnsi"/>
                <w:sz w:val="36"/>
                <w:szCs w:val="36"/>
                <w:lang w:val="ka-GE" w:eastAsia="hr-HR"/>
              </w:rPr>
            </w:pPr>
            <w:r w:rsidRPr="0013481C">
              <w:rPr>
                <w:rFonts w:asciiTheme="minorHAnsi" w:eastAsia="Times New Roman" w:hAnsiTheme="minorHAnsi" w:cstheme="minorHAnsi"/>
                <w:color w:val="000000" w:themeColor="text1"/>
                <w:kern w:val="24"/>
                <w:sz w:val="20"/>
                <w:szCs w:val="20"/>
                <w:lang w:val="ka-GE" w:eastAsia="hr-HR"/>
              </w:rPr>
              <w:t>71,558</w:t>
            </w:r>
          </w:p>
        </w:tc>
        <w:tc>
          <w:tcPr>
            <w:tcW w:w="1847" w:type="dxa"/>
            <w:shd w:val="clear" w:color="auto" w:fill="auto"/>
            <w:tcMar>
              <w:top w:w="12" w:type="dxa"/>
              <w:left w:w="12" w:type="dxa"/>
              <w:bottom w:w="0" w:type="dxa"/>
              <w:right w:w="12" w:type="dxa"/>
            </w:tcMar>
            <w:vAlign w:val="bottom"/>
            <w:hideMark/>
          </w:tcPr>
          <w:p w14:paraId="34CE9BA3" w14:textId="77777777" w:rsidR="005A3511" w:rsidRPr="0013481C" w:rsidRDefault="005A3511" w:rsidP="00D26AC9">
            <w:pPr>
              <w:spacing w:after="0" w:line="240" w:lineRule="auto"/>
              <w:jc w:val="center"/>
              <w:textAlignment w:val="bottom"/>
              <w:rPr>
                <w:rFonts w:asciiTheme="minorHAnsi" w:eastAsia="Times New Roman" w:hAnsiTheme="minorHAnsi" w:cstheme="minorHAnsi"/>
                <w:sz w:val="36"/>
                <w:szCs w:val="36"/>
                <w:lang w:val="ka-GE" w:eastAsia="hr-HR"/>
              </w:rPr>
            </w:pPr>
            <w:r w:rsidRPr="0013481C">
              <w:rPr>
                <w:rFonts w:asciiTheme="minorHAnsi" w:eastAsia="Times New Roman" w:hAnsiTheme="minorHAnsi" w:cstheme="minorHAnsi"/>
                <w:color w:val="000000" w:themeColor="text1"/>
                <w:kern w:val="24"/>
                <w:sz w:val="20"/>
                <w:szCs w:val="20"/>
                <w:lang w:val="ka-GE" w:eastAsia="hr-HR"/>
              </w:rPr>
              <w:t>7.1%</w:t>
            </w:r>
          </w:p>
        </w:tc>
      </w:tr>
      <w:tr w:rsidR="005A3511" w:rsidRPr="0013481C" w14:paraId="5EE1ECAB" w14:textId="77777777" w:rsidTr="00D26AC9">
        <w:trPr>
          <w:trHeight w:val="276"/>
        </w:trPr>
        <w:tc>
          <w:tcPr>
            <w:tcW w:w="4673" w:type="dxa"/>
            <w:shd w:val="clear" w:color="auto" w:fill="auto"/>
            <w:tcMar>
              <w:top w:w="12" w:type="dxa"/>
              <w:left w:w="12" w:type="dxa"/>
              <w:bottom w:w="0" w:type="dxa"/>
              <w:right w:w="12" w:type="dxa"/>
            </w:tcMar>
            <w:vAlign w:val="bottom"/>
            <w:hideMark/>
          </w:tcPr>
          <w:p w14:paraId="243D6396" w14:textId="77777777" w:rsidR="005A3511" w:rsidRPr="0013481C" w:rsidRDefault="005A3511" w:rsidP="00D26AC9">
            <w:pPr>
              <w:spacing w:after="0" w:line="240" w:lineRule="auto"/>
              <w:textAlignment w:val="bottom"/>
              <w:rPr>
                <w:rFonts w:asciiTheme="minorHAnsi" w:eastAsia="Times New Roman" w:hAnsiTheme="minorHAnsi" w:cstheme="minorHAnsi"/>
                <w:sz w:val="36"/>
                <w:szCs w:val="36"/>
                <w:lang w:val="ka-GE" w:eastAsia="hr-HR"/>
              </w:rPr>
            </w:pPr>
            <w:proofErr w:type="spellStart"/>
            <w:r w:rsidRPr="0013481C">
              <w:rPr>
                <w:rFonts w:asciiTheme="minorHAnsi" w:eastAsia="Times New Roman" w:hAnsiTheme="minorHAnsi" w:cstheme="minorHAnsi"/>
                <w:color w:val="000000" w:themeColor="text1"/>
                <w:kern w:val="24"/>
                <w:sz w:val="20"/>
                <w:szCs w:val="20"/>
                <w:lang w:val="ka-GE" w:eastAsia="hr-HR"/>
              </w:rPr>
              <w:t>ფართოზოლოვანი</w:t>
            </w:r>
            <w:proofErr w:type="spellEnd"/>
            <w:r w:rsidRPr="0013481C">
              <w:rPr>
                <w:rFonts w:asciiTheme="minorHAnsi" w:eastAsia="Times New Roman" w:hAnsiTheme="minorHAnsi" w:cstheme="minorHAnsi"/>
                <w:color w:val="000000" w:themeColor="text1"/>
                <w:kern w:val="24"/>
                <w:sz w:val="20"/>
                <w:szCs w:val="20"/>
                <w:lang w:val="ka-GE" w:eastAsia="hr-HR"/>
              </w:rPr>
              <w:t xml:space="preserve"> + ტელევიზია + ტელეფონი</w:t>
            </w:r>
          </w:p>
        </w:tc>
        <w:tc>
          <w:tcPr>
            <w:tcW w:w="2835" w:type="dxa"/>
            <w:shd w:val="clear" w:color="auto" w:fill="auto"/>
            <w:tcMar>
              <w:top w:w="12" w:type="dxa"/>
              <w:left w:w="12" w:type="dxa"/>
              <w:bottom w:w="0" w:type="dxa"/>
              <w:right w:w="12" w:type="dxa"/>
            </w:tcMar>
            <w:vAlign w:val="bottom"/>
            <w:hideMark/>
          </w:tcPr>
          <w:p w14:paraId="62223FA4" w14:textId="77777777" w:rsidR="005A3511" w:rsidRPr="0013481C" w:rsidRDefault="005A3511" w:rsidP="00D26AC9">
            <w:pPr>
              <w:spacing w:after="0" w:line="240" w:lineRule="auto"/>
              <w:jc w:val="center"/>
              <w:textAlignment w:val="bottom"/>
              <w:rPr>
                <w:rFonts w:asciiTheme="minorHAnsi" w:eastAsia="Times New Roman" w:hAnsiTheme="minorHAnsi" w:cstheme="minorHAnsi"/>
                <w:sz w:val="36"/>
                <w:szCs w:val="36"/>
                <w:lang w:val="ka-GE" w:eastAsia="hr-HR"/>
              </w:rPr>
            </w:pPr>
            <w:r w:rsidRPr="0013481C">
              <w:rPr>
                <w:rFonts w:asciiTheme="minorHAnsi" w:eastAsia="Times New Roman" w:hAnsiTheme="minorHAnsi" w:cstheme="minorHAnsi"/>
                <w:color w:val="000000" w:themeColor="text1"/>
                <w:kern w:val="24"/>
                <w:sz w:val="20"/>
                <w:szCs w:val="20"/>
                <w:lang w:val="ka-GE" w:eastAsia="hr-HR"/>
              </w:rPr>
              <w:t>22,263</w:t>
            </w:r>
          </w:p>
        </w:tc>
        <w:tc>
          <w:tcPr>
            <w:tcW w:w="1847" w:type="dxa"/>
            <w:shd w:val="clear" w:color="auto" w:fill="auto"/>
            <w:tcMar>
              <w:top w:w="12" w:type="dxa"/>
              <w:left w:w="12" w:type="dxa"/>
              <w:bottom w:w="0" w:type="dxa"/>
              <w:right w:w="12" w:type="dxa"/>
            </w:tcMar>
            <w:vAlign w:val="bottom"/>
            <w:hideMark/>
          </w:tcPr>
          <w:p w14:paraId="56F061B9" w14:textId="77777777" w:rsidR="005A3511" w:rsidRPr="0013481C" w:rsidRDefault="005A3511" w:rsidP="00D26AC9">
            <w:pPr>
              <w:spacing w:after="0" w:line="240" w:lineRule="auto"/>
              <w:jc w:val="center"/>
              <w:textAlignment w:val="bottom"/>
              <w:rPr>
                <w:rFonts w:asciiTheme="minorHAnsi" w:eastAsia="Times New Roman" w:hAnsiTheme="minorHAnsi" w:cstheme="minorHAnsi"/>
                <w:sz w:val="36"/>
                <w:szCs w:val="36"/>
                <w:lang w:val="ka-GE" w:eastAsia="hr-HR"/>
              </w:rPr>
            </w:pPr>
            <w:r w:rsidRPr="0013481C">
              <w:rPr>
                <w:rFonts w:asciiTheme="minorHAnsi" w:eastAsia="Times New Roman" w:hAnsiTheme="minorHAnsi" w:cstheme="minorHAnsi"/>
                <w:color w:val="000000" w:themeColor="text1"/>
                <w:kern w:val="24"/>
                <w:sz w:val="20"/>
                <w:szCs w:val="20"/>
                <w:lang w:val="ka-GE" w:eastAsia="hr-HR"/>
              </w:rPr>
              <w:t>2.2%</w:t>
            </w:r>
          </w:p>
        </w:tc>
      </w:tr>
      <w:tr w:rsidR="005A3511" w:rsidRPr="0013481C" w14:paraId="7CE55B73" w14:textId="77777777" w:rsidTr="00D26AC9">
        <w:trPr>
          <w:trHeight w:val="276"/>
        </w:trPr>
        <w:tc>
          <w:tcPr>
            <w:tcW w:w="4673" w:type="dxa"/>
            <w:shd w:val="clear" w:color="auto" w:fill="auto"/>
            <w:tcMar>
              <w:top w:w="12" w:type="dxa"/>
              <w:left w:w="12" w:type="dxa"/>
              <w:bottom w:w="0" w:type="dxa"/>
              <w:right w:w="12" w:type="dxa"/>
            </w:tcMar>
            <w:vAlign w:val="bottom"/>
            <w:hideMark/>
          </w:tcPr>
          <w:p w14:paraId="1C413CA2" w14:textId="77777777" w:rsidR="005A3511" w:rsidRPr="0013481C" w:rsidRDefault="005A3511" w:rsidP="00D26AC9">
            <w:pPr>
              <w:spacing w:after="0" w:line="240" w:lineRule="auto"/>
              <w:textAlignment w:val="bottom"/>
              <w:rPr>
                <w:rFonts w:asciiTheme="minorHAnsi" w:eastAsia="Times New Roman" w:hAnsiTheme="minorHAnsi" w:cstheme="minorHAnsi"/>
                <w:sz w:val="36"/>
                <w:szCs w:val="36"/>
                <w:lang w:val="ka-GE" w:eastAsia="hr-HR"/>
              </w:rPr>
            </w:pPr>
            <w:proofErr w:type="spellStart"/>
            <w:r w:rsidRPr="0013481C">
              <w:rPr>
                <w:rFonts w:asciiTheme="minorHAnsi" w:eastAsia="Times New Roman" w:hAnsiTheme="minorHAnsi" w:cstheme="minorHAnsi"/>
                <w:color w:val="000000" w:themeColor="text1"/>
                <w:kern w:val="24"/>
                <w:sz w:val="20"/>
                <w:szCs w:val="20"/>
                <w:lang w:val="ka-GE" w:eastAsia="hr-HR"/>
              </w:rPr>
              <w:t>ფართოზოლოვანი</w:t>
            </w:r>
            <w:proofErr w:type="spellEnd"/>
            <w:r w:rsidRPr="0013481C">
              <w:rPr>
                <w:rFonts w:asciiTheme="minorHAnsi" w:eastAsia="Times New Roman" w:hAnsiTheme="minorHAnsi" w:cstheme="minorHAnsi"/>
                <w:color w:val="000000" w:themeColor="text1"/>
                <w:kern w:val="24"/>
                <w:sz w:val="20"/>
                <w:szCs w:val="20"/>
                <w:lang w:val="ka-GE" w:eastAsia="hr-HR"/>
              </w:rPr>
              <w:t xml:space="preserve"> + მობილური</w:t>
            </w:r>
          </w:p>
        </w:tc>
        <w:tc>
          <w:tcPr>
            <w:tcW w:w="2835" w:type="dxa"/>
            <w:shd w:val="clear" w:color="auto" w:fill="auto"/>
            <w:tcMar>
              <w:top w:w="12" w:type="dxa"/>
              <w:left w:w="12" w:type="dxa"/>
              <w:bottom w:w="0" w:type="dxa"/>
              <w:right w:w="12" w:type="dxa"/>
            </w:tcMar>
            <w:vAlign w:val="bottom"/>
            <w:hideMark/>
          </w:tcPr>
          <w:p w14:paraId="0DBFC488" w14:textId="77777777" w:rsidR="005A3511" w:rsidRPr="0013481C" w:rsidRDefault="005A3511" w:rsidP="00D26AC9">
            <w:pPr>
              <w:spacing w:after="0" w:line="240" w:lineRule="auto"/>
              <w:jc w:val="center"/>
              <w:textAlignment w:val="bottom"/>
              <w:rPr>
                <w:rFonts w:asciiTheme="minorHAnsi" w:eastAsia="Times New Roman" w:hAnsiTheme="minorHAnsi" w:cstheme="minorHAnsi"/>
                <w:sz w:val="36"/>
                <w:szCs w:val="36"/>
                <w:lang w:val="ka-GE" w:eastAsia="hr-HR"/>
              </w:rPr>
            </w:pPr>
            <w:r w:rsidRPr="0013481C">
              <w:rPr>
                <w:rFonts w:asciiTheme="minorHAnsi" w:eastAsia="Times New Roman" w:hAnsiTheme="minorHAnsi" w:cstheme="minorHAnsi"/>
                <w:color w:val="000000" w:themeColor="text1"/>
                <w:kern w:val="24"/>
                <w:sz w:val="20"/>
                <w:szCs w:val="20"/>
                <w:lang w:val="ka-GE" w:eastAsia="hr-HR"/>
              </w:rPr>
              <w:t>17,377</w:t>
            </w:r>
          </w:p>
        </w:tc>
        <w:tc>
          <w:tcPr>
            <w:tcW w:w="1847" w:type="dxa"/>
            <w:shd w:val="clear" w:color="auto" w:fill="auto"/>
            <w:tcMar>
              <w:top w:w="12" w:type="dxa"/>
              <w:left w:w="12" w:type="dxa"/>
              <w:bottom w:w="0" w:type="dxa"/>
              <w:right w:w="12" w:type="dxa"/>
            </w:tcMar>
            <w:vAlign w:val="bottom"/>
            <w:hideMark/>
          </w:tcPr>
          <w:p w14:paraId="10E3594B" w14:textId="77777777" w:rsidR="005A3511" w:rsidRPr="0013481C" w:rsidRDefault="005A3511" w:rsidP="00D26AC9">
            <w:pPr>
              <w:spacing w:after="0" w:line="240" w:lineRule="auto"/>
              <w:jc w:val="center"/>
              <w:textAlignment w:val="bottom"/>
              <w:rPr>
                <w:rFonts w:asciiTheme="minorHAnsi" w:eastAsia="Times New Roman" w:hAnsiTheme="minorHAnsi" w:cstheme="minorHAnsi"/>
                <w:sz w:val="36"/>
                <w:szCs w:val="36"/>
                <w:lang w:val="ka-GE" w:eastAsia="hr-HR"/>
              </w:rPr>
            </w:pPr>
            <w:r w:rsidRPr="0013481C">
              <w:rPr>
                <w:rFonts w:asciiTheme="minorHAnsi" w:eastAsia="Times New Roman" w:hAnsiTheme="minorHAnsi" w:cstheme="minorHAnsi"/>
                <w:color w:val="000000" w:themeColor="text1"/>
                <w:kern w:val="24"/>
                <w:sz w:val="20"/>
                <w:szCs w:val="20"/>
                <w:lang w:val="ka-GE" w:eastAsia="hr-HR"/>
              </w:rPr>
              <w:t>1.7%</w:t>
            </w:r>
          </w:p>
        </w:tc>
      </w:tr>
      <w:tr w:rsidR="005A3511" w:rsidRPr="0013481C" w14:paraId="4463A2BE" w14:textId="77777777" w:rsidTr="00D26AC9">
        <w:trPr>
          <w:trHeight w:val="276"/>
        </w:trPr>
        <w:tc>
          <w:tcPr>
            <w:tcW w:w="4673" w:type="dxa"/>
            <w:shd w:val="clear" w:color="auto" w:fill="auto"/>
            <w:tcMar>
              <w:top w:w="12" w:type="dxa"/>
              <w:left w:w="12" w:type="dxa"/>
              <w:bottom w:w="0" w:type="dxa"/>
              <w:right w:w="12" w:type="dxa"/>
            </w:tcMar>
            <w:vAlign w:val="bottom"/>
            <w:hideMark/>
          </w:tcPr>
          <w:p w14:paraId="05F23661" w14:textId="77777777" w:rsidR="005A3511" w:rsidRPr="0013481C" w:rsidRDefault="005A3511" w:rsidP="00D26AC9">
            <w:pPr>
              <w:spacing w:after="0" w:line="240" w:lineRule="auto"/>
              <w:textAlignment w:val="bottom"/>
              <w:rPr>
                <w:rFonts w:asciiTheme="minorHAnsi" w:eastAsia="Times New Roman" w:hAnsiTheme="minorHAnsi" w:cstheme="minorHAnsi"/>
                <w:sz w:val="36"/>
                <w:szCs w:val="36"/>
                <w:lang w:val="ka-GE" w:eastAsia="hr-HR"/>
              </w:rPr>
            </w:pPr>
            <w:proofErr w:type="spellStart"/>
            <w:r w:rsidRPr="0013481C">
              <w:rPr>
                <w:rFonts w:asciiTheme="minorHAnsi" w:eastAsia="Times New Roman" w:hAnsiTheme="minorHAnsi" w:cstheme="minorHAnsi"/>
                <w:color w:val="000000" w:themeColor="text1"/>
                <w:kern w:val="24"/>
                <w:sz w:val="20"/>
                <w:szCs w:val="20"/>
                <w:lang w:val="ka-GE" w:eastAsia="hr-HR"/>
              </w:rPr>
              <w:t>ფართოზოლოვანი</w:t>
            </w:r>
            <w:proofErr w:type="spellEnd"/>
            <w:r w:rsidRPr="0013481C">
              <w:rPr>
                <w:rFonts w:asciiTheme="minorHAnsi" w:eastAsia="Times New Roman" w:hAnsiTheme="minorHAnsi" w:cstheme="minorHAnsi"/>
                <w:color w:val="000000" w:themeColor="text1"/>
                <w:kern w:val="24"/>
                <w:sz w:val="20"/>
                <w:szCs w:val="20"/>
                <w:lang w:val="ka-GE" w:eastAsia="hr-HR"/>
              </w:rPr>
              <w:t xml:space="preserve"> + ტელეფონი (</w:t>
            </w:r>
            <w:proofErr w:type="spellStart"/>
            <w:r w:rsidRPr="0013481C">
              <w:rPr>
                <w:rFonts w:asciiTheme="minorHAnsi" w:eastAsia="Times New Roman" w:hAnsiTheme="minorHAnsi" w:cstheme="minorHAnsi"/>
                <w:color w:val="000000" w:themeColor="text1"/>
                <w:kern w:val="24"/>
                <w:sz w:val="20"/>
                <w:szCs w:val="20"/>
                <w:lang w:val="ka-GE" w:eastAsia="hr-HR"/>
              </w:rPr>
              <w:t>VoIP</w:t>
            </w:r>
            <w:proofErr w:type="spellEnd"/>
            <w:r w:rsidRPr="0013481C">
              <w:rPr>
                <w:rFonts w:asciiTheme="minorHAnsi" w:eastAsia="Times New Roman" w:hAnsiTheme="minorHAnsi" w:cstheme="minorHAnsi"/>
                <w:color w:val="000000" w:themeColor="text1"/>
                <w:kern w:val="24"/>
                <w:sz w:val="20"/>
                <w:szCs w:val="20"/>
                <w:lang w:val="ka-GE" w:eastAsia="hr-HR"/>
              </w:rPr>
              <w:t xml:space="preserve">, </w:t>
            </w:r>
            <w:proofErr w:type="spellStart"/>
            <w:r w:rsidRPr="0013481C">
              <w:rPr>
                <w:rFonts w:asciiTheme="minorHAnsi" w:eastAsia="Times New Roman" w:hAnsiTheme="minorHAnsi" w:cstheme="minorHAnsi"/>
                <w:color w:val="000000" w:themeColor="text1"/>
                <w:kern w:val="24"/>
                <w:sz w:val="20"/>
                <w:szCs w:val="20"/>
                <w:lang w:val="ka-GE" w:eastAsia="hr-HR"/>
              </w:rPr>
              <w:t>PSTN</w:t>
            </w:r>
            <w:proofErr w:type="spellEnd"/>
            <w:r w:rsidRPr="0013481C">
              <w:rPr>
                <w:rFonts w:asciiTheme="minorHAnsi" w:eastAsia="Times New Roman" w:hAnsiTheme="minorHAnsi" w:cstheme="minorHAnsi"/>
                <w:color w:val="000000" w:themeColor="text1"/>
                <w:kern w:val="24"/>
                <w:sz w:val="20"/>
                <w:szCs w:val="20"/>
                <w:lang w:val="ka-GE" w:eastAsia="hr-HR"/>
              </w:rPr>
              <w:t>)</w:t>
            </w:r>
          </w:p>
        </w:tc>
        <w:tc>
          <w:tcPr>
            <w:tcW w:w="2835" w:type="dxa"/>
            <w:shd w:val="clear" w:color="auto" w:fill="auto"/>
            <w:tcMar>
              <w:top w:w="12" w:type="dxa"/>
              <w:left w:w="12" w:type="dxa"/>
              <w:bottom w:w="0" w:type="dxa"/>
              <w:right w:w="12" w:type="dxa"/>
            </w:tcMar>
            <w:vAlign w:val="bottom"/>
            <w:hideMark/>
          </w:tcPr>
          <w:p w14:paraId="381CD46C" w14:textId="77777777" w:rsidR="005A3511" w:rsidRPr="0013481C" w:rsidRDefault="005A3511" w:rsidP="00D26AC9">
            <w:pPr>
              <w:spacing w:after="0" w:line="240" w:lineRule="auto"/>
              <w:jc w:val="center"/>
              <w:textAlignment w:val="bottom"/>
              <w:rPr>
                <w:rFonts w:asciiTheme="minorHAnsi" w:eastAsia="Times New Roman" w:hAnsiTheme="minorHAnsi" w:cstheme="minorHAnsi"/>
                <w:sz w:val="36"/>
                <w:szCs w:val="36"/>
                <w:lang w:val="ka-GE" w:eastAsia="hr-HR"/>
              </w:rPr>
            </w:pPr>
            <w:r w:rsidRPr="0013481C">
              <w:rPr>
                <w:rFonts w:asciiTheme="minorHAnsi" w:eastAsia="Times New Roman" w:hAnsiTheme="minorHAnsi" w:cstheme="minorHAnsi"/>
                <w:color w:val="000000" w:themeColor="text1"/>
                <w:kern w:val="24"/>
                <w:sz w:val="20"/>
                <w:szCs w:val="20"/>
                <w:lang w:val="ka-GE" w:eastAsia="hr-HR"/>
              </w:rPr>
              <w:t>12,790</w:t>
            </w:r>
          </w:p>
        </w:tc>
        <w:tc>
          <w:tcPr>
            <w:tcW w:w="1847" w:type="dxa"/>
            <w:shd w:val="clear" w:color="auto" w:fill="auto"/>
            <w:tcMar>
              <w:top w:w="12" w:type="dxa"/>
              <w:left w:w="12" w:type="dxa"/>
              <w:bottom w:w="0" w:type="dxa"/>
              <w:right w:w="12" w:type="dxa"/>
            </w:tcMar>
            <w:vAlign w:val="bottom"/>
            <w:hideMark/>
          </w:tcPr>
          <w:p w14:paraId="450DFB04" w14:textId="77777777" w:rsidR="005A3511" w:rsidRPr="0013481C" w:rsidRDefault="005A3511" w:rsidP="00D26AC9">
            <w:pPr>
              <w:spacing w:after="0" w:line="240" w:lineRule="auto"/>
              <w:jc w:val="center"/>
              <w:textAlignment w:val="bottom"/>
              <w:rPr>
                <w:rFonts w:asciiTheme="minorHAnsi" w:eastAsia="Times New Roman" w:hAnsiTheme="minorHAnsi" w:cstheme="minorHAnsi"/>
                <w:sz w:val="36"/>
                <w:szCs w:val="36"/>
                <w:lang w:val="ka-GE" w:eastAsia="hr-HR"/>
              </w:rPr>
            </w:pPr>
            <w:r w:rsidRPr="0013481C">
              <w:rPr>
                <w:rFonts w:asciiTheme="minorHAnsi" w:eastAsia="Times New Roman" w:hAnsiTheme="minorHAnsi" w:cstheme="minorHAnsi"/>
                <w:color w:val="000000" w:themeColor="text1"/>
                <w:kern w:val="24"/>
                <w:sz w:val="20"/>
                <w:szCs w:val="20"/>
                <w:lang w:val="ka-GE" w:eastAsia="hr-HR"/>
              </w:rPr>
              <w:t>1.3%</w:t>
            </w:r>
          </w:p>
        </w:tc>
      </w:tr>
      <w:tr w:rsidR="005A3511" w:rsidRPr="0013481C" w14:paraId="2A9D0725" w14:textId="77777777" w:rsidTr="00D26AC9">
        <w:trPr>
          <w:trHeight w:val="276"/>
        </w:trPr>
        <w:tc>
          <w:tcPr>
            <w:tcW w:w="4673" w:type="dxa"/>
            <w:shd w:val="clear" w:color="auto" w:fill="auto"/>
            <w:tcMar>
              <w:top w:w="12" w:type="dxa"/>
              <w:left w:w="12" w:type="dxa"/>
              <w:bottom w:w="0" w:type="dxa"/>
              <w:right w:w="12" w:type="dxa"/>
            </w:tcMar>
            <w:vAlign w:val="bottom"/>
            <w:hideMark/>
          </w:tcPr>
          <w:p w14:paraId="3D672824" w14:textId="77777777" w:rsidR="005A3511" w:rsidRPr="00253CA4" w:rsidRDefault="005A3511" w:rsidP="00D26AC9">
            <w:pPr>
              <w:spacing w:after="0" w:line="240" w:lineRule="auto"/>
              <w:textAlignment w:val="bottom"/>
              <w:rPr>
                <w:rFonts w:asciiTheme="minorHAnsi" w:eastAsia="Times New Roman" w:hAnsiTheme="minorHAnsi" w:cstheme="minorHAnsi"/>
                <w:sz w:val="20"/>
                <w:szCs w:val="20"/>
                <w:lang w:val="ka-GE" w:eastAsia="hr-HR"/>
              </w:rPr>
            </w:pPr>
            <w:proofErr w:type="spellStart"/>
            <w:r w:rsidRPr="00487CD0">
              <w:rPr>
                <w:rFonts w:asciiTheme="minorHAnsi" w:eastAsia="Times New Roman" w:hAnsiTheme="minorHAnsi" w:cstheme="minorHAnsi"/>
                <w:color w:val="000000" w:themeColor="text1"/>
                <w:kern w:val="24"/>
                <w:sz w:val="20"/>
                <w:szCs w:val="20"/>
                <w:lang w:val="ka-GE" w:eastAsia="hr-HR"/>
              </w:rPr>
              <w:t>ფართოზოლოვანი</w:t>
            </w:r>
            <w:proofErr w:type="spellEnd"/>
            <w:r w:rsidRPr="00487CD0">
              <w:rPr>
                <w:rFonts w:asciiTheme="minorHAnsi" w:eastAsia="Times New Roman" w:hAnsiTheme="minorHAnsi" w:cstheme="minorHAnsi"/>
                <w:color w:val="000000" w:themeColor="text1"/>
                <w:kern w:val="24"/>
                <w:sz w:val="20"/>
                <w:szCs w:val="20"/>
                <w:lang w:val="ka-GE" w:eastAsia="hr-HR"/>
              </w:rPr>
              <w:t xml:space="preserve"> + ტელევიზია+ ტელეფონი + მობილური</w:t>
            </w:r>
          </w:p>
        </w:tc>
        <w:tc>
          <w:tcPr>
            <w:tcW w:w="2835" w:type="dxa"/>
            <w:shd w:val="clear" w:color="auto" w:fill="auto"/>
            <w:tcMar>
              <w:top w:w="12" w:type="dxa"/>
              <w:left w:w="12" w:type="dxa"/>
              <w:bottom w:w="0" w:type="dxa"/>
              <w:right w:w="12" w:type="dxa"/>
            </w:tcMar>
            <w:vAlign w:val="bottom"/>
            <w:hideMark/>
          </w:tcPr>
          <w:p w14:paraId="397BD41B" w14:textId="77777777" w:rsidR="005A3511" w:rsidRPr="0013481C" w:rsidRDefault="005A3511" w:rsidP="00D26AC9">
            <w:pPr>
              <w:spacing w:after="0" w:line="240" w:lineRule="auto"/>
              <w:jc w:val="center"/>
              <w:textAlignment w:val="bottom"/>
              <w:rPr>
                <w:rFonts w:asciiTheme="minorHAnsi" w:eastAsia="Times New Roman" w:hAnsiTheme="minorHAnsi" w:cstheme="minorHAnsi"/>
                <w:sz w:val="36"/>
                <w:szCs w:val="36"/>
                <w:lang w:val="ka-GE" w:eastAsia="hr-HR"/>
              </w:rPr>
            </w:pPr>
            <w:r w:rsidRPr="0013481C">
              <w:rPr>
                <w:rFonts w:asciiTheme="minorHAnsi" w:eastAsia="Times New Roman" w:hAnsiTheme="minorHAnsi" w:cstheme="minorHAnsi"/>
                <w:color w:val="000000" w:themeColor="text1"/>
                <w:kern w:val="24"/>
                <w:sz w:val="20"/>
                <w:szCs w:val="20"/>
                <w:lang w:val="ka-GE" w:eastAsia="hr-HR"/>
              </w:rPr>
              <w:t>1,408</w:t>
            </w:r>
          </w:p>
        </w:tc>
        <w:tc>
          <w:tcPr>
            <w:tcW w:w="1847" w:type="dxa"/>
            <w:shd w:val="clear" w:color="auto" w:fill="auto"/>
            <w:tcMar>
              <w:top w:w="12" w:type="dxa"/>
              <w:left w:w="12" w:type="dxa"/>
              <w:bottom w:w="0" w:type="dxa"/>
              <w:right w:w="12" w:type="dxa"/>
            </w:tcMar>
            <w:vAlign w:val="bottom"/>
            <w:hideMark/>
          </w:tcPr>
          <w:p w14:paraId="5E84E048" w14:textId="77777777" w:rsidR="005A3511" w:rsidRPr="0013481C" w:rsidRDefault="005A3511" w:rsidP="00D26AC9">
            <w:pPr>
              <w:spacing w:after="0" w:line="240" w:lineRule="auto"/>
              <w:jc w:val="center"/>
              <w:textAlignment w:val="bottom"/>
              <w:rPr>
                <w:rFonts w:asciiTheme="minorHAnsi" w:eastAsia="Times New Roman" w:hAnsiTheme="minorHAnsi" w:cstheme="minorHAnsi"/>
                <w:sz w:val="36"/>
                <w:szCs w:val="36"/>
                <w:lang w:val="ka-GE" w:eastAsia="hr-HR"/>
              </w:rPr>
            </w:pPr>
            <w:r w:rsidRPr="0013481C">
              <w:rPr>
                <w:rFonts w:asciiTheme="minorHAnsi" w:eastAsia="Times New Roman" w:hAnsiTheme="minorHAnsi" w:cstheme="minorHAnsi"/>
                <w:color w:val="000000" w:themeColor="text1"/>
                <w:kern w:val="24"/>
                <w:sz w:val="20"/>
                <w:szCs w:val="20"/>
                <w:lang w:val="ka-GE" w:eastAsia="hr-HR"/>
              </w:rPr>
              <w:t>0.1%</w:t>
            </w:r>
          </w:p>
        </w:tc>
      </w:tr>
      <w:tr w:rsidR="005A3511" w:rsidRPr="0013481C" w14:paraId="14E38062" w14:textId="77777777" w:rsidTr="00D26AC9">
        <w:trPr>
          <w:trHeight w:val="276"/>
        </w:trPr>
        <w:tc>
          <w:tcPr>
            <w:tcW w:w="4673" w:type="dxa"/>
            <w:shd w:val="clear" w:color="auto" w:fill="BFBFBF"/>
            <w:tcMar>
              <w:top w:w="12" w:type="dxa"/>
              <w:left w:w="12" w:type="dxa"/>
              <w:bottom w:w="0" w:type="dxa"/>
              <w:right w:w="12" w:type="dxa"/>
            </w:tcMar>
            <w:vAlign w:val="bottom"/>
            <w:hideMark/>
          </w:tcPr>
          <w:p w14:paraId="6527D9E0" w14:textId="77777777" w:rsidR="005A3511" w:rsidRPr="0013481C" w:rsidRDefault="005A3511" w:rsidP="00D26AC9">
            <w:pPr>
              <w:spacing w:after="0" w:line="240" w:lineRule="auto"/>
              <w:textAlignment w:val="bottom"/>
              <w:rPr>
                <w:rFonts w:asciiTheme="minorHAnsi" w:eastAsia="Times New Roman" w:hAnsiTheme="minorHAnsi" w:cstheme="minorHAnsi"/>
                <w:sz w:val="36"/>
                <w:szCs w:val="36"/>
                <w:lang w:val="ka-GE" w:eastAsia="hr-HR"/>
              </w:rPr>
            </w:pPr>
            <w:r w:rsidRPr="0013481C">
              <w:rPr>
                <w:rFonts w:asciiTheme="minorHAnsi" w:eastAsia="Times New Roman" w:hAnsiTheme="minorHAnsi" w:cstheme="minorHAnsi"/>
                <w:b/>
                <w:bCs/>
                <w:color w:val="000000" w:themeColor="dark1"/>
                <w:kern w:val="24"/>
                <w:sz w:val="20"/>
                <w:szCs w:val="20"/>
                <w:lang w:val="ka-GE" w:eastAsia="hr-HR"/>
              </w:rPr>
              <w:t>სულ</w:t>
            </w:r>
          </w:p>
        </w:tc>
        <w:tc>
          <w:tcPr>
            <w:tcW w:w="2835" w:type="dxa"/>
            <w:shd w:val="clear" w:color="auto" w:fill="BFBFBF"/>
            <w:tcMar>
              <w:top w:w="12" w:type="dxa"/>
              <w:left w:w="12" w:type="dxa"/>
              <w:bottom w:w="0" w:type="dxa"/>
              <w:right w:w="12" w:type="dxa"/>
            </w:tcMar>
            <w:vAlign w:val="bottom"/>
            <w:hideMark/>
          </w:tcPr>
          <w:p w14:paraId="44DE527F" w14:textId="77777777" w:rsidR="005A3511" w:rsidRPr="0013481C" w:rsidRDefault="005A3511" w:rsidP="00D26AC9">
            <w:pPr>
              <w:spacing w:after="0" w:line="240" w:lineRule="auto"/>
              <w:jc w:val="center"/>
              <w:textAlignment w:val="bottom"/>
              <w:rPr>
                <w:rFonts w:asciiTheme="minorHAnsi" w:eastAsia="Times New Roman" w:hAnsiTheme="minorHAnsi" w:cstheme="minorHAnsi"/>
                <w:sz w:val="36"/>
                <w:szCs w:val="36"/>
                <w:lang w:val="ka-GE" w:eastAsia="hr-HR"/>
              </w:rPr>
            </w:pPr>
            <w:r w:rsidRPr="0013481C">
              <w:rPr>
                <w:rFonts w:asciiTheme="minorHAnsi" w:eastAsia="Times New Roman" w:hAnsiTheme="minorHAnsi" w:cstheme="minorHAnsi"/>
                <w:b/>
                <w:bCs/>
                <w:color w:val="000000" w:themeColor="dark1"/>
                <w:kern w:val="24"/>
                <w:sz w:val="20"/>
                <w:szCs w:val="20"/>
                <w:lang w:val="ka-GE" w:eastAsia="hr-HR"/>
              </w:rPr>
              <w:t>1,006,450</w:t>
            </w:r>
          </w:p>
        </w:tc>
        <w:tc>
          <w:tcPr>
            <w:tcW w:w="1847" w:type="dxa"/>
            <w:shd w:val="clear" w:color="auto" w:fill="BFBFBF"/>
            <w:tcMar>
              <w:top w:w="12" w:type="dxa"/>
              <w:left w:w="12" w:type="dxa"/>
              <w:bottom w:w="0" w:type="dxa"/>
              <w:right w:w="12" w:type="dxa"/>
            </w:tcMar>
            <w:vAlign w:val="bottom"/>
            <w:hideMark/>
          </w:tcPr>
          <w:p w14:paraId="200FB019" w14:textId="77777777" w:rsidR="005A3511" w:rsidRPr="0013481C" w:rsidRDefault="005A3511" w:rsidP="00D26AC9">
            <w:pPr>
              <w:spacing w:after="0" w:line="240" w:lineRule="auto"/>
              <w:jc w:val="center"/>
              <w:textAlignment w:val="bottom"/>
              <w:rPr>
                <w:rFonts w:asciiTheme="minorHAnsi" w:eastAsia="Times New Roman" w:hAnsiTheme="minorHAnsi" w:cstheme="minorHAnsi"/>
                <w:sz w:val="36"/>
                <w:szCs w:val="36"/>
                <w:lang w:val="ka-GE" w:eastAsia="hr-HR"/>
              </w:rPr>
            </w:pPr>
            <w:r w:rsidRPr="0013481C">
              <w:rPr>
                <w:rFonts w:asciiTheme="minorHAnsi" w:eastAsia="Times New Roman" w:hAnsiTheme="minorHAnsi" w:cstheme="minorHAnsi"/>
                <w:b/>
                <w:bCs/>
                <w:color w:val="000000" w:themeColor="dark1"/>
                <w:kern w:val="24"/>
                <w:sz w:val="20"/>
                <w:szCs w:val="20"/>
                <w:lang w:val="ka-GE" w:eastAsia="hr-HR"/>
              </w:rPr>
              <w:t>100%</w:t>
            </w:r>
          </w:p>
        </w:tc>
      </w:tr>
      <w:tr w:rsidR="005A3511" w:rsidRPr="0013481C" w14:paraId="7A11032C" w14:textId="77777777" w:rsidTr="00D26AC9">
        <w:trPr>
          <w:trHeight w:val="99"/>
        </w:trPr>
        <w:tc>
          <w:tcPr>
            <w:tcW w:w="4673" w:type="dxa"/>
            <w:shd w:val="clear" w:color="auto" w:fill="auto"/>
            <w:tcMar>
              <w:top w:w="12" w:type="dxa"/>
              <w:left w:w="12" w:type="dxa"/>
              <w:bottom w:w="0" w:type="dxa"/>
              <w:right w:w="12" w:type="dxa"/>
            </w:tcMar>
            <w:vAlign w:val="bottom"/>
            <w:hideMark/>
          </w:tcPr>
          <w:p w14:paraId="76C0E625" w14:textId="728F7E80" w:rsidR="005A3511" w:rsidRPr="0013481C" w:rsidRDefault="005A3511" w:rsidP="00D26AC9">
            <w:pPr>
              <w:spacing w:after="0" w:line="240" w:lineRule="auto"/>
              <w:textAlignment w:val="bottom"/>
              <w:rPr>
                <w:rFonts w:asciiTheme="minorHAnsi" w:eastAsia="Times New Roman" w:hAnsiTheme="minorHAnsi" w:cstheme="minorHAnsi"/>
                <w:sz w:val="36"/>
                <w:szCs w:val="36"/>
                <w:lang w:val="ka-GE" w:eastAsia="hr-HR"/>
              </w:rPr>
            </w:pPr>
            <w:r w:rsidRPr="0013481C">
              <w:rPr>
                <w:rFonts w:asciiTheme="minorHAnsi" w:eastAsia="Times New Roman" w:hAnsiTheme="minorHAnsi" w:cstheme="minorHAnsi"/>
                <w:color w:val="000000" w:themeColor="dark1"/>
                <w:kern w:val="24"/>
                <w:sz w:val="16"/>
                <w:szCs w:val="16"/>
                <w:lang w:val="ka-GE" w:eastAsia="hr-HR"/>
              </w:rPr>
              <w:t>*</w:t>
            </w:r>
            <w:r w:rsidRPr="0013481C">
              <w:rPr>
                <w:rFonts w:asciiTheme="minorHAnsi" w:hAnsiTheme="minorHAnsi" w:cstheme="minorHAnsi"/>
                <w:lang w:val="ka-GE"/>
              </w:rPr>
              <w:t xml:space="preserve"> </w:t>
            </w:r>
            <w:r w:rsidRPr="0013481C">
              <w:rPr>
                <w:rFonts w:asciiTheme="minorHAnsi" w:eastAsia="Times New Roman" w:hAnsiTheme="minorHAnsi" w:cstheme="minorHAnsi"/>
                <w:color w:val="000000" w:themeColor="dark1"/>
                <w:kern w:val="24"/>
                <w:sz w:val="16"/>
                <w:szCs w:val="16"/>
                <w:lang w:val="ka-GE" w:eastAsia="hr-HR"/>
              </w:rPr>
              <w:t>ეფუძნება 2022 წლის დეკემბ</w:t>
            </w:r>
            <w:r w:rsidR="00487CD0">
              <w:rPr>
                <w:rFonts w:asciiTheme="minorHAnsi" w:eastAsia="Times New Roman" w:hAnsiTheme="minorHAnsi" w:cstheme="minorHAnsi"/>
                <w:color w:val="000000" w:themeColor="dark1"/>
                <w:kern w:val="24"/>
                <w:sz w:val="16"/>
                <w:szCs w:val="16"/>
                <w:lang w:val="ka-GE" w:eastAsia="hr-HR"/>
              </w:rPr>
              <w:t>რის მონაცემებს</w:t>
            </w:r>
          </w:p>
        </w:tc>
        <w:tc>
          <w:tcPr>
            <w:tcW w:w="2835" w:type="dxa"/>
            <w:shd w:val="clear" w:color="auto" w:fill="auto"/>
            <w:tcMar>
              <w:top w:w="12" w:type="dxa"/>
              <w:left w:w="12" w:type="dxa"/>
              <w:bottom w:w="0" w:type="dxa"/>
              <w:right w:w="12" w:type="dxa"/>
            </w:tcMar>
            <w:vAlign w:val="bottom"/>
            <w:hideMark/>
          </w:tcPr>
          <w:p w14:paraId="614A22A2" w14:textId="77777777" w:rsidR="005A3511" w:rsidRPr="0013481C" w:rsidRDefault="005A3511" w:rsidP="00D26AC9">
            <w:pPr>
              <w:spacing w:after="0" w:line="240" w:lineRule="auto"/>
              <w:rPr>
                <w:rFonts w:asciiTheme="minorHAnsi" w:eastAsia="Times New Roman" w:hAnsiTheme="minorHAnsi" w:cstheme="minorHAnsi"/>
                <w:sz w:val="36"/>
                <w:szCs w:val="36"/>
                <w:lang w:val="ka-GE" w:eastAsia="hr-HR"/>
              </w:rPr>
            </w:pPr>
          </w:p>
        </w:tc>
        <w:tc>
          <w:tcPr>
            <w:tcW w:w="1847" w:type="dxa"/>
            <w:shd w:val="clear" w:color="auto" w:fill="auto"/>
            <w:tcMar>
              <w:top w:w="12" w:type="dxa"/>
              <w:left w:w="12" w:type="dxa"/>
              <w:bottom w:w="0" w:type="dxa"/>
              <w:right w:w="12" w:type="dxa"/>
            </w:tcMar>
            <w:vAlign w:val="bottom"/>
            <w:hideMark/>
          </w:tcPr>
          <w:p w14:paraId="741F912B" w14:textId="77777777" w:rsidR="005A3511" w:rsidRPr="0013481C" w:rsidRDefault="005A3511" w:rsidP="00D26AC9">
            <w:pPr>
              <w:spacing w:after="0" w:line="240" w:lineRule="auto"/>
              <w:rPr>
                <w:rFonts w:asciiTheme="minorHAnsi" w:eastAsia="Times New Roman" w:hAnsiTheme="minorHAnsi" w:cstheme="minorHAnsi"/>
                <w:sz w:val="20"/>
                <w:szCs w:val="20"/>
                <w:lang w:val="ka-GE" w:eastAsia="hr-HR"/>
              </w:rPr>
            </w:pPr>
          </w:p>
        </w:tc>
      </w:tr>
    </w:tbl>
    <w:p w14:paraId="79B3A631" w14:textId="77777777" w:rsidR="005A3511" w:rsidRPr="0013481C" w:rsidRDefault="005A3511" w:rsidP="005A3511">
      <w:pPr>
        <w:spacing w:before="240"/>
        <w:jc w:val="center"/>
        <w:rPr>
          <w:rFonts w:asciiTheme="minorHAnsi" w:hAnsiTheme="minorHAnsi" w:cstheme="minorHAnsi"/>
          <w:sz w:val="24"/>
          <w:szCs w:val="24"/>
          <w:lang w:val="ka-GE"/>
        </w:rPr>
      </w:pPr>
      <w:r w:rsidRPr="0013481C">
        <w:rPr>
          <w:rFonts w:asciiTheme="minorHAnsi" w:hAnsiTheme="minorHAnsi" w:cstheme="minorHAnsi"/>
          <w:sz w:val="20"/>
          <w:szCs w:val="20"/>
          <w:lang w:val="ka-GE"/>
        </w:rPr>
        <w:t>წყარო: კომუნიკაციების კომისია</w:t>
      </w:r>
    </w:p>
    <w:p w14:paraId="7BFBA5B3" w14:textId="05F4E6EB" w:rsidR="005A3511" w:rsidRPr="0013481C" w:rsidRDefault="005A3511" w:rsidP="005A3511">
      <w:pPr>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სერვისების მოხმარების 39% მოდის ცალკე მდგომ </w:t>
      </w:r>
      <w:r w:rsidR="00F62242">
        <w:rPr>
          <w:rFonts w:asciiTheme="minorHAnsi" w:hAnsiTheme="minorHAnsi" w:cstheme="minorHAnsi"/>
          <w:sz w:val="24"/>
          <w:szCs w:val="24"/>
          <w:lang w:val="ka-GE"/>
        </w:rPr>
        <w:t xml:space="preserve">ფიქსირებულ </w:t>
      </w:r>
      <w:proofErr w:type="spellStart"/>
      <w:r w:rsidRPr="0013481C">
        <w:rPr>
          <w:rFonts w:asciiTheme="minorHAnsi" w:hAnsiTheme="minorHAnsi" w:cstheme="minorHAnsi"/>
          <w:sz w:val="24"/>
          <w:szCs w:val="24"/>
          <w:lang w:val="ka-GE"/>
        </w:rPr>
        <w:t>ფართოზოლოვან</w:t>
      </w:r>
      <w:proofErr w:type="spellEnd"/>
      <w:r w:rsidRPr="0013481C">
        <w:rPr>
          <w:rFonts w:asciiTheme="minorHAnsi" w:hAnsiTheme="minorHAnsi" w:cstheme="minorHAnsi"/>
          <w:sz w:val="24"/>
          <w:szCs w:val="24"/>
          <w:lang w:val="ka-GE"/>
        </w:rPr>
        <w:t xml:space="preserve"> ინტერნეტ სერვისზე. მომხმარებლის პაკეტში ტელევიზიის არსებობის გავლენა, როგორც ჩანს, ძალიან ძლიერია და ძირითადად გავლენას ახდენს ფიქსირებული ქსელის მთავარი ოპერატორების მიერ შემოთავაზებული მიმზიდველი პრემიუმ ტელევიზიის </w:t>
      </w:r>
      <w:proofErr w:type="spellStart"/>
      <w:r w:rsidRPr="0013481C">
        <w:rPr>
          <w:rFonts w:asciiTheme="minorHAnsi" w:hAnsiTheme="minorHAnsi" w:cstheme="minorHAnsi"/>
          <w:sz w:val="24"/>
          <w:szCs w:val="24"/>
          <w:lang w:val="ka-GE"/>
        </w:rPr>
        <w:t>კონტენტზე</w:t>
      </w:r>
      <w:proofErr w:type="spellEnd"/>
      <w:r w:rsidRPr="0013481C">
        <w:rPr>
          <w:rFonts w:asciiTheme="minorHAnsi" w:hAnsiTheme="minorHAnsi" w:cstheme="minorHAnsi"/>
          <w:sz w:val="24"/>
          <w:szCs w:val="24"/>
          <w:lang w:val="ka-GE"/>
        </w:rPr>
        <w:t>. ყველა კომბინირებული შეთავაზების</w:t>
      </w:r>
      <w:r w:rsidR="00F77128">
        <w:rPr>
          <w:rFonts w:asciiTheme="minorHAnsi" w:hAnsiTheme="minorHAnsi" w:cstheme="minorHAnsi"/>
          <w:sz w:val="24"/>
          <w:szCs w:val="24"/>
          <w:lang w:val="ka-GE"/>
        </w:rPr>
        <w:t xml:space="preserve">თვის </w:t>
      </w:r>
      <w:r w:rsidRPr="0013481C">
        <w:rPr>
          <w:rFonts w:asciiTheme="minorHAnsi" w:hAnsiTheme="minorHAnsi" w:cstheme="minorHAnsi"/>
          <w:sz w:val="24"/>
          <w:szCs w:val="24"/>
          <w:lang w:val="ka-GE"/>
        </w:rPr>
        <w:t xml:space="preserve">მთავარი ფაქტორი არის ის, რომ ისინი მოიცავენ ინტერნეტს, თუმცა საბოლოო მომხმარებლის გადაწყვეტილება შეიძლება დაფუძნებული იყოს პაკეტში სხვა სერვისების არსებობაზე. სხვადასხვა სერვისები არ შეიძლება განიხილებოდეს, როგორც სხვადასხვა ბაზრის ნაწილი, რადგან ისინი </w:t>
      </w:r>
      <w:proofErr w:type="spellStart"/>
      <w:r w:rsidRPr="0013481C">
        <w:rPr>
          <w:rFonts w:asciiTheme="minorHAnsi" w:hAnsiTheme="minorHAnsi" w:cstheme="minorHAnsi"/>
          <w:sz w:val="24"/>
          <w:szCs w:val="24"/>
          <w:lang w:val="ka-GE"/>
        </w:rPr>
        <w:t>ურთიერთჩამნაცვლებელ</w:t>
      </w:r>
      <w:proofErr w:type="spellEnd"/>
      <w:r w:rsidRPr="0013481C">
        <w:rPr>
          <w:rFonts w:asciiTheme="minorHAnsi" w:hAnsiTheme="minorHAnsi" w:cstheme="minorHAnsi"/>
          <w:sz w:val="24"/>
          <w:szCs w:val="24"/>
          <w:lang w:val="ka-GE"/>
        </w:rPr>
        <w:t xml:space="preserve"> და ერთმანეთის მიმართ კონკურენციაში მყოფ სერვისებს წარმოადგენენ. მთავარი კითხვაა არსებობს თუ არა ცალკეული ბაზარი კომბინირებული შეთავაზებებისთვის, და </w:t>
      </w:r>
      <w:proofErr w:type="spellStart"/>
      <w:r w:rsidRPr="0013481C">
        <w:rPr>
          <w:rFonts w:asciiTheme="minorHAnsi" w:hAnsiTheme="minorHAnsi" w:cstheme="minorHAnsi"/>
          <w:sz w:val="24"/>
          <w:szCs w:val="24"/>
          <w:lang w:val="ka-GE"/>
        </w:rPr>
        <w:t>ცალკემდოგმი</w:t>
      </w:r>
      <w:proofErr w:type="spellEnd"/>
      <w:r w:rsidRPr="0013481C">
        <w:rPr>
          <w:rFonts w:asciiTheme="minorHAnsi" w:hAnsiTheme="minorHAnsi" w:cstheme="minorHAnsi"/>
          <w:sz w:val="24"/>
          <w:szCs w:val="24"/>
          <w:lang w:val="ka-GE"/>
        </w:rPr>
        <w:t xml:space="preserve"> სერვისებისთვის, რომლებსაც მოიცავენ კომბინირებულ</w:t>
      </w:r>
      <w:r w:rsidRPr="0013481C">
        <w:rPr>
          <w:rFonts w:cstheme="minorHAnsi"/>
          <w:sz w:val="24"/>
          <w:szCs w:val="24"/>
          <w:lang w:val="ka-GE"/>
        </w:rPr>
        <w:t>ი</w:t>
      </w:r>
      <w:r w:rsidRPr="0013481C">
        <w:rPr>
          <w:rFonts w:asciiTheme="minorHAnsi" w:hAnsiTheme="minorHAnsi" w:cstheme="minorHAnsi"/>
          <w:sz w:val="24"/>
          <w:szCs w:val="24"/>
          <w:lang w:val="ka-GE"/>
        </w:rPr>
        <w:t xml:space="preserve"> შეთავაზებები.</w:t>
      </w:r>
    </w:p>
    <w:p w14:paraId="0010C6A2" w14:textId="2F845631" w:rsidR="005A3511" w:rsidRPr="0013481C" w:rsidRDefault="005A3511" w:rsidP="005A3511">
      <w:pPr>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ამ კონტექსტში და </w:t>
      </w:r>
      <w:proofErr w:type="spellStart"/>
      <w:r w:rsidRPr="0013481C">
        <w:rPr>
          <w:rFonts w:asciiTheme="minorHAnsi" w:hAnsiTheme="minorHAnsi" w:cstheme="minorHAnsi"/>
          <w:sz w:val="24"/>
          <w:szCs w:val="24"/>
          <w:lang w:val="ka-GE"/>
        </w:rPr>
        <w:t>Over-The-Top</w:t>
      </w:r>
      <w:proofErr w:type="spellEnd"/>
      <w:r w:rsidRPr="0013481C">
        <w:rPr>
          <w:rFonts w:asciiTheme="minorHAnsi" w:hAnsiTheme="minorHAnsi" w:cstheme="minorHAnsi"/>
          <w:sz w:val="24"/>
          <w:szCs w:val="24"/>
          <w:lang w:val="ka-GE"/>
        </w:rPr>
        <w:t xml:space="preserve"> (</w:t>
      </w:r>
      <w:r w:rsidRPr="0013481C">
        <w:t>OTT</w:t>
      </w:r>
      <w:r w:rsidRPr="0013481C">
        <w:rPr>
          <w:rStyle w:val="FootnoteReference"/>
          <w:rFonts w:asciiTheme="minorHAnsi" w:hAnsiTheme="minorHAnsi" w:cstheme="minorHAnsi"/>
          <w:sz w:val="24"/>
          <w:szCs w:val="24"/>
          <w:lang w:val="ka-GE"/>
        </w:rPr>
        <w:footnoteReference w:id="54"/>
      </w:r>
      <w:r w:rsidRPr="0013481C">
        <w:rPr>
          <w:rFonts w:asciiTheme="minorHAnsi" w:hAnsiTheme="minorHAnsi" w:cstheme="minorHAnsi"/>
          <w:sz w:val="24"/>
          <w:szCs w:val="24"/>
          <w:lang w:val="ka-GE"/>
        </w:rPr>
        <w:t xml:space="preserve">) სერვისების გავლენით, ხაზგასმით უნდა აღინიშნოს, რომ </w:t>
      </w:r>
      <w:r w:rsidRPr="000E1A5B">
        <w:rPr>
          <w:rFonts w:asciiTheme="minorHAnsi" w:hAnsiTheme="minorHAnsi" w:cstheme="minorHAnsi"/>
          <w:sz w:val="24"/>
          <w:szCs w:val="24"/>
          <w:lang w:val="ka-GE"/>
        </w:rPr>
        <w:t>ევროკავშირის 2020 წლის რეკომენდაციის განმარტებით ბარათში შესაბამის ბაზრებზე</w:t>
      </w:r>
      <w:r w:rsidRPr="0013481C">
        <w:rPr>
          <w:rStyle w:val="FootnoteReference"/>
          <w:rFonts w:asciiTheme="minorHAnsi" w:hAnsiTheme="minorHAnsi" w:cstheme="minorHAnsi"/>
          <w:sz w:val="24"/>
          <w:szCs w:val="24"/>
          <w:lang w:val="ka-GE"/>
        </w:rPr>
        <w:footnoteReference w:id="55"/>
      </w:r>
      <w:r w:rsidRPr="0013481C">
        <w:t xml:space="preserve"> </w:t>
      </w:r>
      <w:r w:rsidRPr="0013481C">
        <w:rPr>
          <w:rFonts w:asciiTheme="minorHAnsi" w:hAnsiTheme="minorHAnsi" w:cstheme="minorHAnsi"/>
          <w:sz w:val="24"/>
          <w:szCs w:val="24"/>
          <w:lang w:val="ka-GE"/>
        </w:rPr>
        <w:t xml:space="preserve">ნათქვამია შემდეგი: </w:t>
      </w:r>
      <w:r w:rsidRPr="00253CA4">
        <w:rPr>
          <w:rFonts w:asciiTheme="minorHAnsi" w:hAnsiTheme="minorHAnsi" w:cstheme="minorHAnsi"/>
          <w:i/>
          <w:iCs/>
          <w:sz w:val="24"/>
          <w:szCs w:val="24"/>
          <w:lang w:val="ka-GE"/>
        </w:rPr>
        <w:t>“</w:t>
      </w:r>
      <w:r w:rsidRPr="008306C5">
        <w:rPr>
          <w:rFonts w:asciiTheme="minorHAnsi" w:hAnsiTheme="minorHAnsi" w:cstheme="minorHAnsi"/>
          <w:i/>
          <w:iCs/>
          <w:sz w:val="24"/>
          <w:szCs w:val="24"/>
          <w:lang w:val="ka-GE"/>
        </w:rPr>
        <w:t xml:space="preserve">კიდევ ერთი მნიშვნელოვანი ფაქტორი </w:t>
      </w:r>
      <w:r w:rsidRPr="00253CA4">
        <w:rPr>
          <w:rFonts w:asciiTheme="minorHAnsi" w:hAnsiTheme="minorHAnsi" w:cstheme="minorHAnsi"/>
          <w:i/>
          <w:iCs/>
          <w:sz w:val="24"/>
          <w:szCs w:val="24"/>
          <w:lang w:val="ka-GE"/>
        </w:rPr>
        <w:t>კომბინირებულ</w:t>
      </w:r>
      <w:r w:rsidRPr="00253CA4">
        <w:rPr>
          <w:rFonts w:cstheme="minorHAnsi"/>
          <w:i/>
          <w:iCs/>
          <w:sz w:val="24"/>
          <w:szCs w:val="24"/>
          <w:lang w:val="ka-GE"/>
        </w:rPr>
        <w:t>ი</w:t>
      </w:r>
      <w:r w:rsidRPr="00253CA4">
        <w:rPr>
          <w:rFonts w:asciiTheme="minorHAnsi" w:hAnsiTheme="minorHAnsi" w:cstheme="minorHAnsi"/>
          <w:i/>
          <w:iCs/>
          <w:sz w:val="24"/>
          <w:szCs w:val="24"/>
          <w:lang w:val="ka-GE"/>
        </w:rPr>
        <w:t xml:space="preserve"> შეთავაზებების </w:t>
      </w:r>
      <w:r w:rsidRPr="008306C5">
        <w:rPr>
          <w:rFonts w:asciiTheme="minorHAnsi" w:hAnsiTheme="minorHAnsi" w:cstheme="minorHAnsi"/>
          <w:i/>
          <w:iCs/>
          <w:sz w:val="24"/>
          <w:szCs w:val="24"/>
          <w:lang w:val="ka-GE"/>
        </w:rPr>
        <w:t xml:space="preserve">საცალო ბაზრის არსებობის შეფასებისას არის </w:t>
      </w:r>
      <w:proofErr w:type="spellStart"/>
      <w:r w:rsidRPr="008306C5">
        <w:rPr>
          <w:rFonts w:asciiTheme="minorHAnsi" w:hAnsiTheme="minorHAnsi" w:cstheme="minorHAnsi"/>
          <w:i/>
          <w:iCs/>
          <w:sz w:val="24"/>
          <w:szCs w:val="24"/>
          <w:lang w:val="ka-GE"/>
        </w:rPr>
        <w:t>OTT</w:t>
      </w:r>
      <w:proofErr w:type="spellEnd"/>
      <w:r w:rsidRPr="008306C5">
        <w:rPr>
          <w:rFonts w:asciiTheme="minorHAnsi" w:hAnsiTheme="minorHAnsi" w:cstheme="minorHAnsi"/>
          <w:i/>
          <w:iCs/>
          <w:sz w:val="24"/>
          <w:szCs w:val="24"/>
          <w:lang w:val="ka-GE"/>
        </w:rPr>
        <w:t xml:space="preserve"> პროვაიდერების მიერ შემოთავაზებული სერვისების გაზრდილი მოხმარება, რაც </w:t>
      </w:r>
      <w:r w:rsidR="00780AC8">
        <w:rPr>
          <w:rFonts w:asciiTheme="minorHAnsi" w:hAnsiTheme="minorHAnsi" w:cstheme="minorHAnsi"/>
          <w:i/>
          <w:iCs/>
          <w:sz w:val="24"/>
          <w:szCs w:val="24"/>
          <w:lang w:val="ka-GE"/>
        </w:rPr>
        <w:t>არღვევს</w:t>
      </w:r>
      <w:r w:rsidRPr="008306C5">
        <w:rPr>
          <w:rFonts w:asciiTheme="minorHAnsi" w:hAnsiTheme="minorHAnsi" w:cstheme="minorHAnsi"/>
          <w:i/>
          <w:iCs/>
          <w:sz w:val="24"/>
          <w:szCs w:val="24"/>
          <w:lang w:val="ka-GE"/>
        </w:rPr>
        <w:t xml:space="preserve"> კავშირს ქსელზე დაშვებასა და სერვისის მიწოდებას შორის და მომხმარებლებს, რომლებიც იყენებენ </w:t>
      </w:r>
      <w:proofErr w:type="spellStart"/>
      <w:r w:rsidRPr="008306C5">
        <w:rPr>
          <w:rFonts w:asciiTheme="minorHAnsi" w:hAnsiTheme="minorHAnsi" w:cstheme="minorHAnsi"/>
          <w:i/>
          <w:iCs/>
          <w:sz w:val="24"/>
          <w:szCs w:val="24"/>
          <w:lang w:val="ka-GE"/>
        </w:rPr>
        <w:t>OTT</w:t>
      </w:r>
      <w:proofErr w:type="spellEnd"/>
      <w:r w:rsidRPr="008306C5">
        <w:rPr>
          <w:rFonts w:asciiTheme="minorHAnsi" w:hAnsiTheme="minorHAnsi" w:cstheme="minorHAnsi"/>
          <w:i/>
          <w:iCs/>
          <w:sz w:val="24"/>
          <w:szCs w:val="24"/>
          <w:lang w:val="ka-GE"/>
        </w:rPr>
        <w:t xml:space="preserve"> სერვისებს, ჩვეულებრივ, არ ექნებათ რეალური სტიმული მოიხმარონ </w:t>
      </w:r>
      <w:r w:rsidRPr="00253CA4">
        <w:rPr>
          <w:rFonts w:asciiTheme="minorHAnsi" w:hAnsiTheme="minorHAnsi" w:cstheme="minorHAnsi"/>
          <w:i/>
          <w:iCs/>
          <w:sz w:val="24"/>
          <w:szCs w:val="24"/>
          <w:lang w:val="ka-GE"/>
        </w:rPr>
        <w:t>კომბინირებულ</w:t>
      </w:r>
      <w:r w:rsidRPr="00253CA4">
        <w:rPr>
          <w:rFonts w:cstheme="minorHAnsi"/>
          <w:i/>
          <w:iCs/>
          <w:sz w:val="24"/>
          <w:szCs w:val="24"/>
          <w:lang w:val="ka-GE"/>
        </w:rPr>
        <w:t>ი</w:t>
      </w:r>
      <w:r w:rsidRPr="00253CA4">
        <w:rPr>
          <w:rFonts w:asciiTheme="minorHAnsi" w:hAnsiTheme="minorHAnsi" w:cstheme="minorHAnsi"/>
          <w:i/>
          <w:iCs/>
          <w:sz w:val="24"/>
          <w:szCs w:val="24"/>
          <w:lang w:val="ka-GE"/>
        </w:rPr>
        <w:t xml:space="preserve"> შეთავაზებები</w:t>
      </w:r>
      <w:r w:rsidRPr="008306C5">
        <w:rPr>
          <w:rFonts w:asciiTheme="minorHAnsi" w:hAnsiTheme="minorHAnsi" w:cstheme="minorHAnsi"/>
          <w:i/>
          <w:iCs/>
          <w:sz w:val="24"/>
          <w:szCs w:val="24"/>
          <w:lang w:val="ka-GE"/>
        </w:rPr>
        <w:t>, რადგან მხოლოდ</w:t>
      </w:r>
      <w:r w:rsidR="004B4F96" w:rsidRPr="008306C5">
        <w:rPr>
          <w:rFonts w:asciiTheme="minorHAnsi" w:hAnsiTheme="minorHAnsi" w:cstheme="minorHAnsi"/>
          <w:i/>
          <w:iCs/>
          <w:sz w:val="24"/>
          <w:szCs w:val="24"/>
          <w:lang w:val="ka-GE"/>
        </w:rPr>
        <w:t xml:space="preserve"> ფიქსირებულ</w:t>
      </w:r>
      <w:r w:rsidRPr="008306C5">
        <w:rPr>
          <w:rFonts w:asciiTheme="minorHAnsi" w:hAnsiTheme="minorHAnsi" w:cstheme="minorHAnsi"/>
          <w:i/>
          <w:iCs/>
          <w:sz w:val="24"/>
          <w:szCs w:val="24"/>
          <w:lang w:val="ka-GE"/>
        </w:rPr>
        <w:t xml:space="preserve"> </w:t>
      </w:r>
      <w:proofErr w:type="spellStart"/>
      <w:r w:rsidRPr="008306C5">
        <w:rPr>
          <w:rFonts w:asciiTheme="minorHAnsi" w:hAnsiTheme="minorHAnsi" w:cstheme="minorHAnsi"/>
          <w:i/>
          <w:iCs/>
          <w:sz w:val="24"/>
          <w:szCs w:val="24"/>
          <w:lang w:val="ka-GE"/>
        </w:rPr>
        <w:t>ფართოზოლოვან</w:t>
      </w:r>
      <w:proofErr w:type="spellEnd"/>
      <w:r w:rsidRPr="008306C5">
        <w:rPr>
          <w:rFonts w:asciiTheme="minorHAnsi" w:hAnsiTheme="minorHAnsi" w:cstheme="minorHAnsi"/>
          <w:i/>
          <w:iCs/>
          <w:sz w:val="24"/>
          <w:szCs w:val="24"/>
          <w:lang w:val="ka-GE"/>
        </w:rPr>
        <w:t xml:space="preserve"> </w:t>
      </w:r>
      <w:r w:rsidR="004B4F96" w:rsidRPr="008306C5">
        <w:rPr>
          <w:rFonts w:asciiTheme="minorHAnsi" w:hAnsiTheme="minorHAnsi" w:cstheme="minorHAnsi"/>
          <w:i/>
          <w:iCs/>
          <w:sz w:val="24"/>
          <w:szCs w:val="24"/>
          <w:lang w:val="ka-GE"/>
        </w:rPr>
        <w:t>ინტერნეტ მომსახურებაზე წვდომა</w:t>
      </w:r>
      <w:r w:rsidRPr="008306C5">
        <w:rPr>
          <w:rFonts w:asciiTheme="minorHAnsi" w:hAnsiTheme="minorHAnsi" w:cstheme="minorHAnsi"/>
          <w:i/>
          <w:iCs/>
          <w:sz w:val="24"/>
          <w:szCs w:val="24"/>
          <w:lang w:val="ka-GE"/>
        </w:rPr>
        <w:t xml:space="preserve"> შეიძლება იყოს საკმარისი მოთხოვნილი სერვის</w:t>
      </w:r>
      <w:r w:rsidR="00CF1573">
        <w:rPr>
          <w:rFonts w:asciiTheme="minorHAnsi" w:hAnsiTheme="minorHAnsi" w:cstheme="minorHAnsi"/>
          <w:i/>
          <w:iCs/>
          <w:sz w:val="24"/>
          <w:szCs w:val="24"/>
          <w:lang w:val="ka-GE"/>
        </w:rPr>
        <w:t>ების</w:t>
      </w:r>
      <w:r w:rsidRPr="008306C5">
        <w:rPr>
          <w:rFonts w:asciiTheme="minorHAnsi" w:hAnsiTheme="minorHAnsi" w:cstheme="minorHAnsi"/>
          <w:i/>
          <w:iCs/>
          <w:sz w:val="24"/>
          <w:szCs w:val="24"/>
          <w:lang w:val="ka-GE"/>
        </w:rPr>
        <w:t xml:space="preserve"> ნაკრე</w:t>
      </w:r>
      <w:r w:rsidR="004B4F96" w:rsidRPr="008306C5">
        <w:rPr>
          <w:rFonts w:asciiTheme="minorHAnsi" w:hAnsiTheme="minorHAnsi" w:cstheme="minorHAnsi"/>
          <w:i/>
          <w:iCs/>
          <w:sz w:val="24"/>
          <w:szCs w:val="24"/>
          <w:lang w:val="ka-GE"/>
        </w:rPr>
        <w:t>ბის მიღებისთვის</w:t>
      </w:r>
      <w:r w:rsidRPr="008306C5">
        <w:rPr>
          <w:rFonts w:asciiTheme="minorHAnsi" w:hAnsiTheme="minorHAnsi" w:cstheme="minorHAnsi"/>
          <w:i/>
          <w:iCs/>
          <w:sz w:val="24"/>
          <w:szCs w:val="24"/>
          <w:lang w:val="ka-GE"/>
        </w:rPr>
        <w:t>.</w:t>
      </w:r>
      <w:r w:rsidRPr="00253CA4">
        <w:rPr>
          <w:rFonts w:asciiTheme="minorHAnsi" w:hAnsiTheme="minorHAnsi" w:cstheme="minorHAnsi"/>
          <w:i/>
          <w:iCs/>
          <w:sz w:val="24"/>
          <w:szCs w:val="24"/>
          <w:lang w:val="ka-GE"/>
        </w:rPr>
        <w:t>”</w:t>
      </w:r>
      <w:r w:rsidRPr="0013481C">
        <w:rPr>
          <w:rFonts w:asciiTheme="minorHAnsi" w:hAnsiTheme="minorHAnsi" w:cstheme="minorHAnsi"/>
          <w:sz w:val="24"/>
          <w:szCs w:val="24"/>
          <w:lang w:val="ka-GE"/>
        </w:rPr>
        <w:t xml:space="preserve"> დამატებით, </w:t>
      </w:r>
      <w:r w:rsidRPr="000E1A5B">
        <w:rPr>
          <w:rFonts w:asciiTheme="minorHAnsi" w:hAnsiTheme="minorHAnsi" w:cstheme="minorHAnsi"/>
          <w:sz w:val="24"/>
          <w:szCs w:val="24"/>
          <w:lang w:val="ka-GE"/>
        </w:rPr>
        <w:t>ევროკავშირის 2014 წლის</w:t>
      </w:r>
      <w:r w:rsidR="0064193A">
        <w:rPr>
          <w:rFonts w:asciiTheme="minorHAnsi" w:hAnsiTheme="minorHAnsi" w:cstheme="minorHAnsi"/>
          <w:sz w:val="24"/>
          <w:szCs w:val="24"/>
          <w:lang w:val="ka-GE"/>
        </w:rPr>
        <w:t xml:space="preserve"> შესაბამისი ბაზრების შესახებ</w:t>
      </w:r>
      <w:r w:rsidRPr="000E1A5B">
        <w:rPr>
          <w:rFonts w:asciiTheme="minorHAnsi" w:hAnsiTheme="minorHAnsi" w:cstheme="minorHAnsi"/>
          <w:sz w:val="24"/>
          <w:szCs w:val="24"/>
          <w:lang w:val="ka-GE"/>
        </w:rPr>
        <w:t xml:space="preserve"> რეკომენდაციის</w:t>
      </w:r>
      <w:r w:rsidR="0064193A">
        <w:rPr>
          <w:rFonts w:asciiTheme="minorHAnsi" w:hAnsiTheme="minorHAnsi" w:cstheme="minorHAnsi"/>
          <w:sz w:val="24"/>
          <w:szCs w:val="24"/>
          <w:lang w:val="ka-GE"/>
        </w:rPr>
        <w:t xml:space="preserve"> </w:t>
      </w:r>
      <w:r w:rsidRPr="000E1A5B">
        <w:rPr>
          <w:rFonts w:asciiTheme="minorHAnsi" w:hAnsiTheme="minorHAnsi" w:cstheme="minorHAnsi"/>
          <w:sz w:val="24"/>
          <w:szCs w:val="24"/>
          <w:lang w:val="ka-GE"/>
        </w:rPr>
        <w:t xml:space="preserve"> განმარტებით ბარათშ</w:t>
      </w:r>
      <w:r w:rsidR="0064193A">
        <w:rPr>
          <w:rFonts w:asciiTheme="minorHAnsi" w:hAnsiTheme="minorHAnsi" w:cstheme="minorHAnsi"/>
          <w:sz w:val="24"/>
          <w:szCs w:val="24"/>
          <w:lang w:val="ka-GE"/>
        </w:rPr>
        <w:t>ი ასახული ჩანაწერი თანახმად</w:t>
      </w:r>
      <w:r w:rsidRPr="000E1A5B">
        <w:rPr>
          <w:rFonts w:asciiTheme="minorHAnsi" w:hAnsiTheme="minorHAnsi" w:cstheme="minorHAnsi"/>
          <w:sz w:val="24"/>
          <w:szCs w:val="24"/>
          <w:lang w:val="ka-GE"/>
        </w:rPr>
        <w:t xml:space="preserve"> </w:t>
      </w:r>
      <w:r w:rsidRPr="0013481C">
        <w:rPr>
          <w:rStyle w:val="FootnoteReference"/>
          <w:rFonts w:asciiTheme="minorHAnsi" w:hAnsiTheme="minorHAnsi" w:cstheme="minorHAnsi"/>
          <w:sz w:val="24"/>
          <w:szCs w:val="24"/>
          <w:lang w:val="ka-GE"/>
        </w:rPr>
        <w:footnoteReference w:id="56"/>
      </w:r>
      <w:r w:rsidRPr="0013481C">
        <w:rPr>
          <w:rFonts w:asciiTheme="minorHAnsi" w:hAnsiTheme="minorHAnsi" w:cstheme="minorHAnsi"/>
          <w:sz w:val="24"/>
          <w:szCs w:val="24"/>
          <w:lang w:val="ka-GE"/>
        </w:rPr>
        <w:t xml:space="preserve">: </w:t>
      </w:r>
      <w:r w:rsidRPr="00253CA4">
        <w:rPr>
          <w:rFonts w:asciiTheme="minorHAnsi" w:hAnsiTheme="minorHAnsi" w:cstheme="minorHAnsi"/>
          <w:i/>
          <w:iCs/>
          <w:sz w:val="24"/>
          <w:szCs w:val="24"/>
          <w:lang w:val="ka-GE"/>
        </w:rPr>
        <w:t>“</w:t>
      </w:r>
      <w:r w:rsidRPr="008306C5">
        <w:rPr>
          <w:rFonts w:asciiTheme="minorHAnsi" w:hAnsiTheme="minorHAnsi" w:cstheme="minorHAnsi"/>
          <w:i/>
          <w:iCs/>
          <w:sz w:val="24"/>
          <w:szCs w:val="24"/>
          <w:lang w:val="ka-GE"/>
        </w:rPr>
        <w:t xml:space="preserve">თუმცა, მიუხედავად იმისა, რომ პაკეტების მოხმარების ზრდა წარმოადგენს ერთ-ერთ დომინანტურ ტენდენციას, </w:t>
      </w:r>
      <w:r w:rsidRPr="008306C5">
        <w:rPr>
          <w:rFonts w:asciiTheme="minorHAnsi" w:hAnsiTheme="minorHAnsi" w:cstheme="minorHAnsi"/>
          <w:i/>
          <w:iCs/>
          <w:sz w:val="24"/>
          <w:szCs w:val="24"/>
          <w:lang w:val="ka-GE"/>
        </w:rPr>
        <w:lastRenderedPageBreak/>
        <w:t xml:space="preserve">რომელიც შეინიშნება საცალო დონეზე, ეს რეკომენდაცია არ გვთავაზობს </w:t>
      </w:r>
      <w:r w:rsidRPr="00253CA4">
        <w:rPr>
          <w:rFonts w:asciiTheme="minorHAnsi" w:hAnsiTheme="minorHAnsi" w:cstheme="minorHAnsi"/>
          <w:i/>
          <w:iCs/>
          <w:sz w:val="24"/>
          <w:szCs w:val="24"/>
          <w:lang w:val="ka-GE"/>
        </w:rPr>
        <w:t>კომბინირებულ</w:t>
      </w:r>
      <w:r w:rsidRPr="00253CA4">
        <w:rPr>
          <w:rFonts w:cstheme="minorHAnsi"/>
          <w:i/>
          <w:iCs/>
          <w:sz w:val="24"/>
          <w:szCs w:val="24"/>
          <w:lang w:val="ka-GE"/>
        </w:rPr>
        <w:t>ი</w:t>
      </w:r>
      <w:r w:rsidRPr="00253CA4">
        <w:rPr>
          <w:rFonts w:asciiTheme="minorHAnsi" w:hAnsiTheme="minorHAnsi" w:cstheme="minorHAnsi"/>
          <w:i/>
          <w:iCs/>
          <w:sz w:val="24"/>
          <w:szCs w:val="24"/>
          <w:lang w:val="ka-GE"/>
        </w:rPr>
        <w:t xml:space="preserve"> შეთავაზებების</w:t>
      </w:r>
      <w:r w:rsidRPr="008306C5">
        <w:rPr>
          <w:rFonts w:asciiTheme="minorHAnsi" w:hAnsiTheme="minorHAnsi" w:cstheme="minorHAnsi"/>
          <w:i/>
          <w:iCs/>
          <w:sz w:val="24"/>
          <w:szCs w:val="24"/>
          <w:lang w:val="ka-GE"/>
        </w:rPr>
        <w:t>თვის ცალკე საცალო ბაზრის განსაზღვრას, რადგან დღემდე არ არსებობს იმის ნიშანი, რომ არსებობს კომბინირებული შეთავაზებების წინასწარი რეგულირების აუცილებლობა, რომელიც შეიძლება შეიცავდეს ადრე რეგულირებულ მაკომპლექტებელს”.</w:t>
      </w:r>
    </w:p>
    <w:p w14:paraId="1EA0D90B" w14:textId="484F703B" w:rsidR="005A3511" w:rsidRPr="0013481C" w:rsidRDefault="005A3511" w:rsidP="005A3511">
      <w:pPr>
        <w:spacing w:after="160" w:line="259" w:lineRule="auto"/>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ევროკავშირის ამ რეკომენდაციების და მომავალზე ორიენტირებული პერსპექტივის გათვალისწინებით, მიჩნეულია, რომ მიუხედავად იმისა, რომ არსებობს რამდენიმე კომბინირებულ</w:t>
      </w:r>
      <w:r w:rsidRPr="0013481C">
        <w:rPr>
          <w:rFonts w:cstheme="minorHAnsi"/>
          <w:sz w:val="24"/>
          <w:szCs w:val="24"/>
          <w:lang w:val="ka-GE"/>
        </w:rPr>
        <w:t>ი</w:t>
      </w:r>
      <w:r w:rsidRPr="0013481C">
        <w:rPr>
          <w:rFonts w:asciiTheme="minorHAnsi" w:hAnsiTheme="minorHAnsi" w:cstheme="minorHAnsi"/>
          <w:sz w:val="24"/>
          <w:szCs w:val="24"/>
          <w:lang w:val="ka-GE"/>
        </w:rPr>
        <w:t xml:space="preserve"> შეთავაზება, ყველა მათგანი მოიცავს </w:t>
      </w:r>
      <w:proofErr w:type="spellStart"/>
      <w:r w:rsidRPr="0013481C">
        <w:rPr>
          <w:rFonts w:asciiTheme="minorHAnsi" w:hAnsiTheme="minorHAnsi" w:cstheme="minorHAnsi"/>
          <w:sz w:val="24"/>
          <w:szCs w:val="24"/>
          <w:lang w:val="ka-GE"/>
        </w:rPr>
        <w:t>ფართოზოლოვან</w:t>
      </w:r>
      <w:proofErr w:type="spellEnd"/>
      <w:r w:rsidR="00C273B1">
        <w:rPr>
          <w:rFonts w:asciiTheme="minorHAnsi" w:hAnsiTheme="minorHAnsi" w:cstheme="minorHAnsi"/>
          <w:sz w:val="24"/>
          <w:szCs w:val="24"/>
          <w:lang w:val="ka-GE"/>
        </w:rPr>
        <w:t xml:space="preserve"> ინტერნეტზე წვდომის მომსახურება</w:t>
      </w:r>
      <w:r w:rsidR="000E65A8">
        <w:rPr>
          <w:rFonts w:asciiTheme="minorHAnsi" w:hAnsiTheme="minorHAnsi" w:cstheme="minorHAnsi"/>
          <w:sz w:val="24"/>
          <w:szCs w:val="24"/>
          <w:lang w:val="ka-GE"/>
        </w:rPr>
        <w:t>ს</w:t>
      </w:r>
      <w:r w:rsidRPr="0013481C">
        <w:rPr>
          <w:rFonts w:asciiTheme="minorHAnsi" w:hAnsiTheme="minorHAnsi" w:cstheme="minorHAnsi"/>
          <w:sz w:val="24"/>
          <w:szCs w:val="24"/>
          <w:lang w:val="ka-GE"/>
        </w:rPr>
        <w:t>, როგორც კომბინირებულ</w:t>
      </w:r>
      <w:r w:rsidRPr="0013481C">
        <w:rPr>
          <w:rFonts w:cstheme="minorHAnsi"/>
          <w:sz w:val="24"/>
          <w:szCs w:val="24"/>
          <w:lang w:val="ka-GE"/>
        </w:rPr>
        <w:t>ი</w:t>
      </w:r>
      <w:r w:rsidRPr="0013481C">
        <w:rPr>
          <w:rFonts w:asciiTheme="minorHAnsi" w:hAnsiTheme="minorHAnsi" w:cstheme="minorHAnsi"/>
          <w:sz w:val="24"/>
          <w:szCs w:val="24"/>
          <w:lang w:val="ka-GE"/>
        </w:rPr>
        <w:t xml:space="preserve"> შეთავაზებ</w:t>
      </w:r>
      <w:r w:rsidR="000E65A8">
        <w:rPr>
          <w:rFonts w:asciiTheme="minorHAnsi" w:hAnsiTheme="minorHAnsi" w:cstheme="minorHAnsi"/>
          <w:sz w:val="24"/>
          <w:szCs w:val="24"/>
          <w:lang w:val="ka-GE"/>
        </w:rPr>
        <w:t xml:space="preserve">ის </w:t>
      </w:r>
      <w:r w:rsidRPr="0013481C">
        <w:rPr>
          <w:rFonts w:asciiTheme="minorHAnsi" w:hAnsiTheme="minorHAnsi" w:cstheme="minorHAnsi"/>
          <w:sz w:val="24"/>
          <w:szCs w:val="24"/>
          <w:lang w:val="ka-GE"/>
        </w:rPr>
        <w:t xml:space="preserve">ნაწილს, რაც ნიშნავს, რომ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853316">
        <w:rPr>
          <w:rFonts w:asciiTheme="minorHAnsi" w:hAnsiTheme="minorHAnsi" w:cstheme="minorHAnsi"/>
          <w:sz w:val="24"/>
          <w:szCs w:val="24"/>
          <w:lang w:val="ka-GE"/>
        </w:rPr>
        <w:t xml:space="preserve">ინტერნეტ მომსახურება </w:t>
      </w:r>
      <w:r w:rsidRPr="0013481C">
        <w:rPr>
          <w:rFonts w:asciiTheme="minorHAnsi" w:hAnsiTheme="minorHAnsi" w:cstheme="minorHAnsi"/>
          <w:sz w:val="24"/>
          <w:szCs w:val="24"/>
          <w:lang w:val="ka-GE"/>
        </w:rPr>
        <w:t xml:space="preserve">არის ყველაზე მნიშვნელოვანი სერვისი მასში. საბოლოო მომხმარებელს შეუძლია ჰქონდეს წვდომა ყველა სხვა სერვისზე (მაგ. IP ტელევიზია, ტელეფონია) </w:t>
      </w:r>
      <w:proofErr w:type="spellStart"/>
      <w:r w:rsidRPr="0013481C">
        <w:rPr>
          <w:rFonts w:asciiTheme="minorHAnsi" w:hAnsiTheme="minorHAnsi" w:cstheme="minorHAnsi"/>
          <w:sz w:val="24"/>
          <w:szCs w:val="24"/>
          <w:lang w:val="ka-GE"/>
        </w:rPr>
        <w:t>OTT</w:t>
      </w:r>
      <w:proofErr w:type="spellEnd"/>
      <w:r w:rsidRPr="0013481C">
        <w:rPr>
          <w:rFonts w:asciiTheme="minorHAnsi" w:hAnsiTheme="minorHAnsi" w:cstheme="minorHAnsi"/>
          <w:sz w:val="24"/>
          <w:szCs w:val="24"/>
          <w:lang w:val="ka-GE"/>
        </w:rPr>
        <w:t xml:space="preserve"> აპლიკაციების გამოყენებით, რაც არღვევს კავშირს ქსელზე დაშვებასა და სერვისის მიწოდებას შორის. ეს ნიშნავს, რომ ფიქსირებულ </w:t>
      </w:r>
      <w:proofErr w:type="spellStart"/>
      <w:r w:rsidRPr="0013481C">
        <w:rPr>
          <w:rFonts w:asciiTheme="minorHAnsi" w:hAnsiTheme="minorHAnsi" w:cstheme="minorHAnsi"/>
          <w:sz w:val="24"/>
          <w:szCs w:val="24"/>
          <w:lang w:val="ka-GE"/>
        </w:rPr>
        <w:t>ფართოზოლოვან</w:t>
      </w:r>
      <w:proofErr w:type="spellEnd"/>
      <w:r w:rsidR="0033303B">
        <w:rPr>
          <w:rFonts w:asciiTheme="minorHAnsi" w:hAnsiTheme="minorHAnsi" w:cstheme="minorHAnsi"/>
          <w:sz w:val="24"/>
          <w:szCs w:val="24"/>
          <w:lang w:val="ka-GE"/>
        </w:rPr>
        <w:t xml:space="preserve"> მომსახურებაზე</w:t>
      </w:r>
      <w:r w:rsidRPr="0013481C">
        <w:rPr>
          <w:rFonts w:asciiTheme="minorHAnsi" w:hAnsiTheme="minorHAnsi" w:cstheme="minorHAnsi"/>
          <w:sz w:val="24"/>
          <w:szCs w:val="24"/>
          <w:lang w:val="ka-GE"/>
        </w:rPr>
        <w:t xml:space="preserve"> </w:t>
      </w:r>
      <w:r w:rsidR="0033303B">
        <w:rPr>
          <w:rFonts w:asciiTheme="minorHAnsi" w:hAnsiTheme="minorHAnsi" w:cstheme="minorHAnsi"/>
          <w:sz w:val="24"/>
          <w:szCs w:val="24"/>
          <w:lang w:val="ka-GE"/>
        </w:rPr>
        <w:t>წვდომასთან</w:t>
      </w:r>
      <w:r w:rsidRPr="0013481C">
        <w:rPr>
          <w:rFonts w:asciiTheme="minorHAnsi" w:hAnsiTheme="minorHAnsi" w:cstheme="minorHAnsi"/>
          <w:sz w:val="24"/>
          <w:szCs w:val="24"/>
          <w:lang w:val="ka-GE"/>
        </w:rPr>
        <w:t xml:space="preserve"> დაკავშირებული შესაბამისი ბაზარი (ბაზრები) უნდა შედგებოდეს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0203C0">
        <w:rPr>
          <w:rFonts w:asciiTheme="minorHAnsi" w:hAnsiTheme="minorHAnsi" w:cstheme="minorHAnsi"/>
          <w:sz w:val="24"/>
          <w:szCs w:val="24"/>
          <w:lang w:val="ka-GE"/>
        </w:rPr>
        <w:t>წვდომის</w:t>
      </w:r>
      <w:r w:rsidR="000203C0"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ყველა სერვისისგან, მიუხედავად იმისა, არიან თუ არა ისინი წარმოდგენილნი </w:t>
      </w:r>
      <w:proofErr w:type="spellStart"/>
      <w:r w:rsidRPr="0013481C">
        <w:rPr>
          <w:rFonts w:asciiTheme="minorHAnsi" w:hAnsiTheme="minorHAnsi" w:cstheme="minorHAnsi"/>
          <w:sz w:val="24"/>
          <w:szCs w:val="24"/>
          <w:lang w:val="ka-GE"/>
        </w:rPr>
        <w:t>ცალკემდგომი</w:t>
      </w:r>
      <w:proofErr w:type="spellEnd"/>
      <w:r w:rsidRPr="0013481C">
        <w:rPr>
          <w:rFonts w:asciiTheme="minorHAnsi" w:hAnsiTheme="minorHAnsi" w:cstheme="minorHAnsi"/>
          <w:sz w:val="24"/>
          <w:szCs w:val="24"/>
          <w:lang w:val="ka-GE"/>
        </w:rPr>
        <w:t xml:space="preserve"> სახით თუ კომბინირებულ</w:t>
      </w:r>
      <w:r w:rsidRPr="0013481C">
        <w:rPr>
          <w:rFonts w:cstheme="minorHAnsi"/>
          <w:sz w:val="24"/>
          <w:szCs w:val="24"/>
          <w:lang w:val="ka-GE"/>
        </w:rPr>
        <w:t>ი</w:t>
      </w:r>
      <w:r w:rsidRPr="0013481C">
        <w:rPr>
          <w:rFonts w:asciiTheme="minorHAnsi" w:hAnsiTheme="minorHAnsi" w:cstheme="minorHAnsi"/>
          <w:sz w:val="24"/>
          <w:szCs w:val="24"/>
          <w:lang w:val="ka-GE"/>
        </w:rPr>
        <w:t xml:space="preserve"> შეთავაზებების სახით. </w:t>
      </w:r>
    </w:p>
    <w:p w14:paraId="58599608" w14:textId="35B53133" w:rsidR="00207BF4" w:rsidRPr="0013481C" w:rsidRDefault="00207BF4" w:rsidP="00772C1E">
      <w:pPr>
        <w:pStyle w:val="Heading3"/>
        <w:numPr>
          <w:ilvl w:val="2"/>
          <w:numId w:val="110"/>
        </w:numPr>
        <w:ind w:left="270" w:hanging="270"/>
        <w:rPr>
          <w:rFonts w:asciiTheme="minorHAnsi" w:hAnsiTheme="minorHAnsi" w:cstheme="minorHAnsi"/>
          <w:sz w:val="24"/>
          <w:szCs w:val="24"/>
          <w:lang w:val="ka-GE"/>
        </w:rPr>
      </w:pPr>
      <w:bookmarkStart w:id="141" w:name="_Toc97535470"/>
      <w:bookmarkStart w:id="142" w:name="_Toc141447229"/>
      <w:bookmarkStart w:id="143" w:name="_Toc147001948"/>
      <w:bookmarkStart w:id="144" w:name="_Toc169262483"/>
      <w:r w:rsidRPr="0013481C">
        <w:rPr>
          <w:rFonts w:asciiTheme="minorHAnsi" w:hAnsiTheme="minorHAnsi" w:cstheme="minorHAnsi"/>
          <w:b w:val="0"/>
          <w:bCs w:val="0"/>
          <w:sz w:val="24"/>
          <w:szCs w:val="24"/>
          <w:lang w:val="ka-GE"/>
        </w:rPr>
        <w:t xml:space="preserve">ფიქსირებულ </w:t>
      </w:r>
      <w:proofErr w:type="spellStart"/>
      <w:r w:rsidRPr="0013481C">
        <w:rPr>
          <w:rFonts w:asciiTheme="minorHAnsi" w:hAnsiTheme="minorHAnsi" w:cstheme="minorHAnsi"/>
          <w:b w:val="0"/>
          <w:bCs w:val="0"/>
          <w:sz w:val="24"/>
          <w:szCs w:val="24"/>
          <w:lang w:val="ka-GE"/>
        </w:rPr>
        <w:t>ფართოზოლოვანი</w:t>
      </w:r>
      <w:proofErr w:type="spellEnd"/>
      <w:r w:rsidRPr="0013481C">
        <w:rPr>
          <w:rFonts w:asciiTheme="minorHAnsi" w:hAnsiTheme="minorHAnsi" w:cstheme="minorHAnsi"/>
          <w:b w:val="0"/>
          <w:bCs w:val="0"/>
          <w:sz w:val="24"/>
          <w:szCs w:val="24"/>
          <w:lang w:val="ka-GE"/>
        </w:rPr>
        <w:t xml:space="preserve"> ინტერნეტის </w:t>
      </w:r>
      <w:bookmarkEnd w:id="141"/>
      <w:bookmarkEnd w:id="142"/>
      <w:proofErr w:type="spellStart"/>
      <w:r w:rsidRPr="0013481C">
        <w:rPr>
          <w:rFonts w:asciiTheme="minorHAnsi" w:hAnsiTheme="minorHAnsi" w:cstheme="minorHAnsi"/>
          <w:b w:val="0"/>
          <w:bCs w:val="0"/>
          <w:sz w:val="24"/>
          <w:szCs w:val="24"/>
          <w:lang w:val="ka-GE"/>
        </w:rPr>
        <w:t>პენეტრაცია</w:t>
      </w:r>
      <w:bookmarkEnd w:id="143"/>
      <w:bookmarkEnd w:id="144"/>
      <w:proofErr w:type="spellEnd"/>
    </w:p>
    <w:p w14:paraId="7FDD99A7" w14:textId="01A72A43" w:rsidR="00207BF4" w:rsidRPr="0013481C" w:rsidRDefault="00207BF4" w:rsidP="00207BF4">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2022 წლის ბოლოს საქართველოში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641626">
        <w:rPr>
          <w:rFonts w:asciiTheme="minorHAnsi" w:hAnsiTheme="minorHAnsi" w:cstheme="minorHAnsi"/>
          <w:sz w:val="24"/>
          <w:szCs w:val="24"/>
          <w:lang w:val="ka-GE"/>
        </w:rPr>
        <w:t xml:space="preserve">ინტერნეტ მომსახურების </w:t>
      </w:r>
      <w:r w:rsidRPr="0013481C">
        <w:rPr>
          <w:rFonts w:asciiTheme="minorHAnsi" w:hAnsiTheme="minorHAnsi" w:cstheme="minorHAnsi"/>
          <w:sz w:val="24"/>
          <w:szCs w:val="24"/>
          <w:lang w:val="ka-GE"/>
        </w:rPr>
        <w:t xml:space="preserve">1,029,481 ფიზიკური პირი </w:t>
      </w:r>
      <w:r w:rsidR="00641626">
        <w:rPr>
          <w:rFonts w:asciiTheme="minorHAnsi" w:hAnsiTheme="minorHAnsi" w:cstheme="minorHAnsi"/>
          <w:sz w:val="24"/>
          <w:szCs w:val="24"/>
          <w:lang w:val="ka-GE"/>
        </w:rPr>
        <w:t>აბონენტი დაფიქსირდა</w:t>
      </w:r>
      <w:r w:rsidRPr="0013481C">
        <w:rPr>
          <w:rFonts w:asciiTheme="minorHAnsi" w:hAnsiTheme="minorHAnsi" w:cstheme="minorHAnsi"/>
          <w:sz w:val="24"/>
          <w:szCs w:val="24"/>
          <w:lang w:val="ka-GE"/>
        </w:rPr>
        <w:t xml:space="preserve">, რაც </w:t>
      </w:r>
      <w:r w:rsidR="00F917F0">
        <w:rPr>
          <w:rFonts w:asciiTheme="minorHAnsi" w:hAnsiTheme="minorHAnsi" w:cstheme="minorHAnsi"/>
          <w:sz w:val="24"/>
          <w:szCs w:val="24"/>
          <w:lang w:val="ka-GE"/>
        </w:rPr>
        <w:t xml:space="preserve">მთლიანი </w:t>
      </w:r>
      <w:r w:rsidRPr="0013481C">
        <w:rPr>
          <w:rFonts w:asciiTheme="minorHAnsi" w:hAnsiTheme="minorHAnsi" w:cstheme="minorHAnsi"/>
          <w:sz w:val="24"/>
          <w:szCs w:val="24"/>
          <w:lang w:val="ka-GE"/>
        </w:rPr>
        <w:t>შინამეურნეობების 82%-ს შეადგენს.</w:t>
      </w:r>
    </w:p>
    <w:p w14:paraId="735CA4C9" w14:textId="6DA6CD23" w:rsidR="00207BF4" w:rsidRPr="0013481C" w:rsidRDefault="00207BF4" w:rsidP="00207BF4">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ბოლო 4 წლის განმავლობაში სტაბილურად გაიზარდა ფიქსირებულ </w:t>
      </w:r>
      <w:proofErr w:type="spellStart"/>
      <w:r w:rsidRPr="0013481C">
        <w:rPr>
          <w:rFonts w:asciiTheme="minorHAnsi" w:hAnsiTheme="minorHAnsi" w:cstheme="minorHAnsi"/>
          <w:sz w:val="24"/>
          <w:szCs w:val="24"/>
          <w:lang w:val="ka-GE"/>
        </w:rPr>
        <w:t>ფართოზოლოვან</w:t>
      </w:r>
      <w:proofErr w:type="spellEnd"/>
      <w:r w:rsidR="00061BB9">
        <w:rPr>
          <w:rFonts w:asciiTheme="minorHAnsi" w:hAnsiTheme="minorHAnsi" w:cstheme="minorHAnsi"/>
          <w:sz w:val="24"/>
          <w:szCs w:val="24"/>
          <w:lang w:val="ka-GE"/>
        </w:rPr>
        <w:t xml:space="preserve"> ინტერნეტ მომსახურებაზე</w:t>
      </w:r>
      <w:r w:rsidRPr="0013481C">
        <w:rPr>
          <w:rFonts w:asciiTheme="minorHAnsi" w:hAnsiTheme="minorHAnsi" w:cstheme="minorHAnsi"/>
          <w:sz w:val="24"/>
          <w:szCs w:val="24"/>
          <w:lang w:val="ka-GE"/>
        </w:rPr>
        <w:t xml:space="preserve"> </w:t>
      </w:r>
      <w:r w:rsidR="00061BB9">
        <w:rPr>
          <w:rFonts w:asciiTheme="minorHAnsi" w:hAnsiTheme="minorHAnsi" w:cstheme="minorHAnsi"/>
          <w:sz w:val="24"/>
          <w:szCs w:val="24"/>
          <w:lang w:val="ka-GE"/>
        </w:rPr>
        <w:t xml:space="preserve">წვდომის </w:t>
      </w:r>
      <w:r w:rsidRPr="0013481C">
        <w:rPr>
          <w:rFonts w:asciiTheme="minorHAnsi" w:hAnsiTheme="minorHAnsi" w:cstheme="minorHAnsi"/>
          <w:sz w:val="24"/>
          <w:szCs w:val="24"/>
          <w:lang w:val="ka-GE"/>
        </w:rPr>
        <w:t xml:space="preserve">სერვისის </w:t>
      </w:r>
      <w:proofErr w:type="spellStart"/>
      <w:r w:rsidRPr="0013481C">
        <w:rPr>
          <w:rFonts w:asciiTheme="minorHAnsi" w:hAnsiTheme="minorHAnsi" w:cstheme="minorHAnsi"/>
          <w:sz w:val="24"/>
          <w:szCs w:val="24"/>
          <w:lang w:val="ka-GE"/>
        </w:rPr>
        <w:t>პენეტრაცია</w:t>
      </w:r>
      <w:proofErr w:type="spellEnd"/>
      <w:r w:rsidRPr="0013481C">
        <w:rPr>
          <w:rFonts w:asciiTheme="minorHAnsi" w:hAnsiTheme="minorHAnsi" w:cstheme="minorHAnsi"/>
          <w:sz w:val="24"/>
          <w:szCs w:val="24"/>
          <w:lang w:val="ka-GE"/>
        </w:rPr>
        <w:t>.</w:t>
      </w:r>
    </w:p>
    <w:p w14:paraId="05C77931" w14:textId="491914E3" w:rsidR="00E14397" w:rsidRPr="0013481C" w:rsidRDefault="00C24F58" w:rsidP="00772C1E">
      <w:pPr>
        <w:pStyle w:val="Caption"/>
        <w:keepNext/>
        <w:jc w:val="center"/>
      </w:pPr>
      <w:bookmarkStart w:id="145" w:name="_Toc158309472"/>
      <w:bookmarkStart w:id="146" w:name="_Toc150351944"/>
      <w:bookmarkStart w:id="147" w:name="_Hlk148206136"/>
      <w:r>
        <w:rPr>
          <w:lang w:val="ka-GE"/>
        </w:rPr>
        <w:t>გრაფიკი</w:t>
      </w:r>
      <w:r w:rsidR="00E14397" w:rsidRPr="0013481C">
        <w:t xml:space="preserve"> </w:t>
      </w:r>
      <w:r w:rsidR="00E14397" w:rsidRPr="0013481C">
        <w:fldChar w:fldCharType="begin"/>
      </w:r>
      <w:r w:rsidR="00E14397" w:rsidRPr="0013481C">
        <w:instrText xml:space="preserve"> SEQ ფიგურა \* ARABIC </w:instrText>
      </w:r>
      <w:r w:rsidR="00E14397" w:rsidRPr="0013481C">
        <w:fldChar w:fldCharType="separate"/>
      </w:r>
      <w:r w:rsidR="00EA2D3F" w:rsidRPr="0013481C">
        <w:rPr>
          <w:noProof/>
        </w:rPr>
        <w:t>14</w:t>
      </w:r>
      <w:r w:rsidR="00E14397" w:rsidRPr="0013481C">
        <w:fldChar w:fldCharType="end"/>
      </w:r>
      <w:r w:rsidR="00E14397" w:rsidRPr="0013481C">
        <w:rPr>
          <w:lang w:val="ka-GE"/>
        </w:rPr>
        <w:t xml:space="preserve"> ფიქსირებული </w:t>
      </w:r>
      <w:proofErr w:type="spellStart"/>
      <w:r w:rsidR="00E14397" w:rsidRPr="0013481C">
        <w:rPr>
          <w:lang w:val="ka-GE"/>
        </w:rPr>
        <w:t>ფართოზოლოვანი</w:t>
      </w:r>
      <w:proofErr w:type="spellEnd"/>
      <w:r w:rsidR="00E14397" w:rsidRPr="0013481C">
        <w:rPr>
          <w:lang w:val="ka-GE"/>
        </w:rPr>
        <w:t xml:space="preserve"> ქსელის სიმკვრივე შინამეურნეობების რაოდენობასთან მიმართებაში</w:t>
      </w:r>
      <w:bookmarkEnd w:id="145"/>
    </w:p>
    <w:bookmarkEnd w:id="146"/>
    <w:bookmarkEnd w:id="147"/>
    <w:p w14:paraId="31C08AC5" w14:textId="6F4EA0E6" w:rsidR="00207BF4" w:rsidRPr="0013481C" w:rsidRDefault="00207BF4" w:rsidP="00207BF4">
      <w:pPr>
        <w:jc w:val="center"/>
        <w:rPr>
          <w:rFonts w:asciiTheme="minorHAnsi" w:hAnsiTheme="minorHAnsi" w:cstheme="minorHAnsi"/>
          <w:sz w:val="20"/>
          <w:szCs w:val="20"/>
          <w:lang w:val="ka-GE"/>
        </w:rPr>
      </w:pPr>
      <w:r w:rsidRPr="0013481C">
        <w:rPr>
          <w:rFonts w:asciiTheme="minorHAnsi" w:hAnsiTheme="minorHAnsi" w:cstheme="minorHAnsi"/>
          <w:noProof/>
          <w:sz w:val="20"/>
          <w:szCs w:val="20"/>
          <w:lang w:val="en-US"/>
        </w:rPr>
        <w:drawing>
          <wp:inline distT="0" distB="0" distL="0" distR="0" wp14:anchorId="20A0DA32" wp14:editId="55DF710D">
            <wp:extent cx="5458692" cy="1553627"/>
            <wp:effectExtent l="0" t="0" r="0" b="8890"/>
            <wp:docPr id="26" name="Picture 26" descr="A green rectangles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een rectangles with numbers&#10;&#10;Description automatically generated"/>
                    <pic:cNvPicPr/>
                  </pic:nvPicPr>
                  <pic:blipFill>
                    <a:blip r:embed="rId19"/>
                    <a:stretch>
                      <a:fillRect/>
                    </a:stretch>
                  </pic:blipFill>
                  <pic:spPr>
                    <a:xfrm>
                      <a:off x="0" y="0"/>
                      <a:ext cx="5478756" cy="1559338"/>
                    </a:xfrm>
                    <a:prstGeom prst="rect">
                      <a:avLst/>
                    </a:prstGeom>
                  </pic:spPr>
                </pic:pic>
              </a:graphicData>
            </a:graphic>
          </wp:inline>
        </w:drawing>
      </w:r>
    </w:p>
    <w:p w14:paraId="42987ABD" w14:textId="77777777" w:rsidR="00207BF4" w:rsidRPr="0013481C" w:rsidRDefault="00207BF4" w:rsidP="00207BF4">
      <w:pPr>
        <w:jc w:val="center"/>
        <w:rPr>
          <w:rFonts w:asciiTheme="minorHAnsi" w:hAnsiTheme="minorHAnsi" w:cstheme="minorHAnsi"/>
          <w:sz w:val="20"/>
          <w:szCs w:val="20"/>
          <w:lang w:val="ka-GE"/>
        </w:rPr>
      </w:pPr>
      <w:r w:rsidRPr="0013481C">
        <w:rPr>
          <w:rFonts w:asciiTheme="minorHAnsi" w:hAnsiTheme="minorHAnsi" w:cstheme="minorHAnsi"/>
          <w:sz w:val="20"/>
          <w:szCs w:val="20"/>
          <w:lang w:val="ka-GE"/>
        </w:rPr>
        <w:t>წყარო: კომუნიკაციების კომისია</w:t>
      </w:r>
    </w:p>
    <w:p w14:paraId="01CB828C" w14:textId="5EC9BC6E" w:rsidR="002F0ADA" w:rsidRPr="0013481C" w:rsidRDefault="00207BF4" w:rsidP="00772C1E">
      <w:pPr>
        <w:jc w:val="both"/>
        <w:rPr>
          <w:rFonts w:cstheme="minorHAnsi"/>
          <w:sz w:val="20"/>
          <w:szCs w:val="20"/>
          <w:lang w:val="ka-GE"/>
        </w:rPr>
      </w:pPr>
      <w:r w:rsidRPr="0013481C">
        <w:rPr>
          <w:rFonts w:asciiTheme="minorHAnsi" w:hAnsiTheme="minorHAnsi" w:cstheme="minorHAnsi"/>
          <w:sz w:val="24"/>
          <w:szCs w:val="24"/>
          <w:lang w:val="ka-GE"/>
        </w:rPr>
        <w:t xml:space="preserve">ამ ნაწილში ჩვენ შევადარებთ საქართველოს ზოგიერთ ძირითად ინდიკატორს ევროკავშირის ქვეყნების მონაცემებთან, </w:t>
      </w:r>
      <w:proofErr w:type="spellStart"/>
      <w:r w:rsidRPr="0013481C">
        <w:rPr>
          <w:rFonts w:asciiTheme="minorHAnsi" w:hAnsiTheme="minorHAnsi" w:cstheme="minorHAnsi"/>
          <w:sz w:val="24"/>
          <w:szCs w:val="24"/>
          <w:lang w:val="ka-GE"/>
        </w:rPr>
        <w:t>DESI</w:t>
      </w:r>
      <w:proofErr w:type="spellEnd"/>
      <w:r w:rsidRPr="0013481C">
        <w:rPr>
          <w:rFonts w:asciiTheme="minorHAnsi" w:hAnsiTheme="minorHAnsi" w:cstheme="minorHAnsi"/>
          <w:sz w:val="24"/>
          <w:szCs w:val="24"/>
          <w:lang w:val="ka-GE"/>
        </w:rPr>
        <w:t xml:space="preserve">-ს უახლესი ინდიკატორების </w:t>
      </w:r>
      <w:r w:rsidRPr="0013481C">
        <w:rPr>
          <w:rFonts w:asciiTheme="minorHAnsi" w:hAnsiTheme="minorHAnsi" w:cstheme="minorHAnsi"/>
          <w:sz w:val="24"/>
          <w:szCs w:val="24"/>
          <w:lang w:val="ka-GE"/>
        </w:rPr>
        <w:lastRenderedPageBreak/>
        <w:t>გამოყენებით (</w:t>
      </w:r>
      <w:r w:rsidRPr="0013481C">
        <w:t>DESI 2022</w:t>
      </w:r>
      <w:r w:rsidRPr="0013481C">
        <w:rPr>
          <w:rFonts w:asciiTheme="minorHAnsi" w:hAnsiTheme="minorHAnsi" w:cstheme="minorHAnsi"/>
          <w:sz w:val="24"/>
          <w:szCs w:val="24"/>
          <w:lang w:val="ka-GE"/>
        </w:rPr>
        <w:t>)</w:t>
      </w:r>
      <w:r w:rsidRPr="0013481C">
        <w:rPr>
          <w:rStyle w:val="FootnoteReference"/>
          <w:rFonts w:asciiTheme="minorHAnsi" w:hAnsiTheme="minorHAnsi" w:cstheme="minorHAnsi"/>
          <w:sz w:val="24"/>
          <w:szCs w:val="24"/>
          <w:lang w:val="ka-GE"/>
        </w:rPr>
        <w:footnoteReference w:id="57"/>
      </w:r>
      <w:r w:rsidRPr="0013481C">
        <w:rPr>
          <w:rFonts w:asciiTheme="minorHAnsi" w:hAnsiTheme="minorHAnsi" w:cstheme="minorHAnsi"/>
          <w:sz w:val="24"/>
          <w:szCs w:val="24"/>
          <w:lang w:val="ka-GE"/>
        </w:rPr>
        <w:t xml:space="preserve">. ციფრული ინფრასტრუქტურის შესახებ </w:t>
      </w:r>
      <w:proofErr w:type="spellStart"/>
      <w:r w:rsidRPr="0013481C">
        <w:rPr>
          <w:rFonts w:asciiTheme="minorHAnsi" w:hAnsiTheme="minorHAnsi" w:cstheme="minorHAnsi"/>
          <w:sz w:val="24"/>
          <w:szCs w:val="24"/>
          <w:lang w:val="ka-GE"/>
        </w:rPr>
        <w:t>DESI</w:t>
      </w:r>
      <w:proofErr w:type="spellEnd"/>
      <w:r w:rsidRPr="0013481C">
        <w:rPr>
          <w:rFonts w:asciiTheme="minorHAnsi" w:hAnsiTheme="minorHAnsi" w:cstheme="minorHAnsi"/>
          <w:sz w:val="24"/>
          <w:szCs w:val="24"/>
          <w:lang w:val="ka-GE"/>
        </w:rPr>
        <w:t xml:space="preserve">-ის ბოლო გამოქვეყნებული ანგარიშის მიხედვით, ევროკავშირში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ინტერნეტის </w:t>
      </w:r>
      <w:proofErr w:type="spellStart"/>
      <w:r w:rsidRPr="0013481C">
        <w:rPr>
          <w:rFonts w:asciiTheme="minorHAnsi" w:hAnsiTheme="minorHAnsi" w:cstheme="minorHAnsi"/>
          <w:sz w:val="24"/>
          <w:szCs w:val="24"/>
          <w:lang w:val="ka-GE"/>
        </w:rPr>
        <w:t>პენეტრაციის</w:t>
      </w:r>
      <w:proofErr w:type="spellEnd"/>
      <w:r w:rsidRPr="0013481C">
        <w:rPr>
          <w:rFonts w:asciiTheme="minorHAnsi" w:hAnsiTheme="minorHAnsi" w:cstheme="minorHAnsi"/>
          <w:sz w:val="24"/>
          <w:szCs w:val="24"/>
          <w:lang w:val="ka-GE"/>
        </w:rPr>
        <w:t xml:space="preserve"> საშუალო მაჩვენებელი (შინამეურნეობების მიხედვით) 78% იყო, როგორც ეს ნაჩვენებია ქვემოთ</w:t>
      </w:r>
      <w:r w:rsidR="0011274D">
        <w:rPr>
          <w:rFonts w:asciiTheme="minorHAnsi" w:hAnsiTheme="minorHAnsi" w:cstheme="minorHAnsi"/>
          <w:sz w:val="24"/>
          <w:szCs w:val="24"/>
          <w:lang w:val="ka-GE"/>
        </w:rPr>
        <w:t xml:space="preserve"> წა</w:t>
      </w:r>
      <w:r w:rsidR="00B70685">
        <w:rPr>
          <w:rFonts w:asciiTheme="minorHAnsi" w:hAnsiTheme="minorHAnsi" w:cstheme="minorHAnsi"/>
          <w:sz w:val="24"/>
          <w:szCs w:val="24"/>
          <w:lang w:val="ka-GE"/>
        </w:rPr>
        <w:t>რმოდგენილ გრაფიკში 15</w:t>
      </w:r>
      <w:r w:rsidRPr="0013481C">
        <w:rPr>
          <w:rFonts w:asciiTheme="minorHAnsi" w:hAnsiTheme="minorHAnsi" w:cstheme="minorHAnsi"/>
          <w:sz w:val="24"/>
          <w:szCs w:val="24"/>
          <w:lang w:val="ka-GE"/>
        </w:rPr>
        <w:t>.</w:t>
      </w:r>
      <w:bookmarkStart w:id="148" w:name="_Toc150351945"/>
      <w:bookmarkStart w:id="149" w:name="_Hlk148206258"/>
    </w:p>
    <w:p w14:paraId="775BF0CD" w14:textId="33189E4B" w:rsidR="002F0ADA" w:rsidRPr="0013481C" w:rsidRDefault="00C24F58" w:rsidP="00772C1E">
      <w:pPr>
        <w:pStyle w:val="Caption"/>
        <w:keepNext/>
        <w:jc w:val="center"/>
      </w:pPr>
      <w:bookmarkStart w:id="150" w:name="_Toc158309473"/>
      <w:r>
        <w:rPr>
          <w:lang w:val="ka-GE"/>
        </w:rPr>
        <w:t>გრაფიკი</w:t>
      </w:r>
      <w:r w:rsidR="002F0ADA" w:rsidRPr="0013481C">
        <w:t xml:space="preserve"> </w:t>
      </w:r>
      <w:r w:rsidR="002F0ADA" w:rsidRPr="0013481C">
        <w:fldChar w:fldCharType="begin"/>
      </w:r>
      <w:r w:rsidR="002F0ADA" w:rsidRPr="0013481C">
        <w:instrText xml:space="preserve"> SEQ ფიგურა \* ARABIC </w:instrText>
      </w:r>
      <w:r w:rsidR="002F0ADA" w:rsidRPr="0013481C">
        <w:fldChar w:fldCharType="separate"/>
      </w:r>
      <w:r w:rsidR="00EA2D3F" w:rsidRPr="0013481C">
        <w:rPr>
          <w:noProof/>
        </w:rPr>
        <w:t>15</w:t>
      </w:r>
      <w:r w:rsidR="002F0ADA" w:rsidRPr="0013481C">
        <w:fldChar w:fldCharType="end"/>
      </w:r>
      <w:r w:rsidR="002F0ADA" w:rsidRPr="0013481C">
        <w:rPr>
          <w:lang w:val="ka-GE"/>
        </w:rPr>
        <w:t xml:space="preserve"> ფიქსირებული </w:t>
      </w:r>
      <w:proofErr w:type="spellStart"/>
      <w:r w:rsidR="002F0ADA" w:rsidRPr="0013481C">
        <w:rPr>
          <w:lang w:val="ka-GE"/>
        </w:rPr>
        <w:t>ფართოზოლოვანი</w:t>
      </w:r>
      <w:proofErr w:type="spellEnd"/>
      <w:r w:rsidR="002F0ADA" w:rsidRPr="0013481C">
        <w:rPr>
          <w:lang w:val="ka-GE"/>
        </w:rPr>
        <w:t xml:space="preserve"> ინტერნეტის აბონენტების სიმკვრივე ევროკავშირში (</w:t>
      </w:r>
      <w:r w:rsidR="00A303A5">
        <w:rPr>
          <w:lang w:val="ka-GE"/>
        </w:rPr>
        <w:t>შინამეურნეობების</w:t>
      </w:r>
      <w:r w:rsidR="002F0ADA" w:rsidRPr="0013481C">
        <w:rPr>
          <w:lang w:val="ka-GE"/>
        </w:rPr>
        <w:t xml:space="preserve"> %), 2012-2021 </w:t>
      </w:r>
      <w:proofErr w:type="spellStart"/>
      <w:r w:rsidR="002F0ADA" w:rsidRPr="0013481C">
        <w:rPr>
          <w:lang w:val="ka-GE"/>
        </w:rPr>
        <w:t>წწ</w:t>
      </w:r>
      <w:proofErr w:type="spellEnd"/>
      <w:r w:rsidR="002F0ADA" w:rsidRPr="0013481C">
        <w:rPr>
          <w:lang w:val="ka-GE"/>
        </w:rPr>
        <w:t>.</w:t>
      </w:r>
      <w:bookmarkEnd w:id="150"/>
    </w:p>
    <w:bookmarkEnd w:id="148"/>
    <w:bookmarkEnd w:id="149"/>
    <w:p w14:paraId="2B712096" w14:textId="76C47BC4" w:rsidR="00207BF4" w:rsidRPr="0013481C" w:rsidRDefault="00207BF4" w:rsidP="00207BF4">
      <w:pPr>
        <w:jc w:val="center"/>
        <w:rPr>
          <w:rFonts w:asciiTheme="minorHAnsi" w:hAnsiTheme="minorHAnsi" w:cstheme="minorHAnsi"/>
          <w:sz w:val="24"/>
          <w:szCs w:val="24"/>
          <w:lang w:val="ka-GE"/>
        </w:rPr>
      </w:pPr>
      <w:r w:rsidRPr="0013481C">
        <w:rPr>
          <w:rFonts w:asciiTheme="minorHAnsi" w:hAnsiTheme="minorHAnsi" w:cstheme="minorHAnsi"/>
          <w:noProof/>
          <w:sz w:val="24"/>
          <w:szCs w:val="24"/>
          <w:lang w:val="en-US"/>
        </w:rPr>
        <w:drawing>
          <wp:inline distT="0" distB="0" distL="0" distR="0" wp14:anchorId="7800E519" wp14:editId="5561E711">
            <wp:extent cx="3645332" cy="1642905"/>
            <wp:effectExtent l="0" t="0" r="0" b="0"/>
            <wp:docPr id="35" name="Picture 35" descr="A graph with a line and a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aph with a line and a blue line&#10;&#10;Description automatically generated"/>
                    <pic:cNvPicPr/>
                  </pic:nvPicPr>
                  <pic:blipFill>
                    <a:blip r:embed="rId20"/>
                    <a:stretch>
                      <a:fillRect/>
                    </a:stretch>
                  </pic:blipFill>
                  <pic:spPr>
                    <a:xfrm>
                      <a:off x="0" y="0"/>
                      <a:ext cx="3725395" cy="1678989"/>
                    </a:xfrm>
                    <a:prstGeom prst="rect">
                      <a:avLst/>
                    </a:prstGeom>
                  </pic:spPr>
                </pic:pic>
              </a:graphicData>
            </a:graphic>
          </wp:inline>
        </w:drawing>
      </w:r>
    </w:p>
    <w:p w14:paraId="2DFBECD7" w14:textId="77777777" w:rsidR="00207BF4" w:rsidRPr="0013481C" w:rsidRDefault="00207BF4" w:rsidP="00207BF4">
      <w:pPr>
        <w:jc w:val="center"/>
        <w:rPr>
          <w:rFonts w:asciiTheme="minorHAnsi" w:hAnsiTheme="minorHAnsi" w:cstheme="minorHAnsi"/>
          <w:sz w:val="20"/>
          <w:szCs w:val="20"/>
          <w:lang w:val="ka-GE"/>
        </w:rPr>
      </w:pPr>
      <w:r w:rsidRPr="0013481C">
        <w:rPr>
          <w:rFonts w:asciiTheme="minorHAnsi" w:hAnsiTheme="minorHAnsi" w:cstheme="minorHAnsi"/>
          <w:sz w:val="20"/>
          <w:szCs w:val="20"/>
          <w:lang w:val="ka-GE"/>
        </w:rPr>
        <w:t xml:space="preserve">წყარო: </w:t>
      </w:r>
      <w:proofErr w:type="spellStart"/>
      <w:r w:rsidRPr="0013481C">
        <w:rPr>
          <w:rFonts w:asciiTheme="minorHAnsi" w:hAnsiTheme="minorHAnsi" w:cstheme="minorHAnsi"/>
          <w:sz w:val="20"/>
          <w:szCs w:val="20"/>
          <w:lang w:val="ka-GE"/>
        </w:rPr>
        <w:t>DESI</w:t>
      </w:r>
      <w:proofErr w:type="spellEnd"/>
      <w:r w:rsidRPr="0013481C">
        <w:rPr>
          <w:rFonts w:asciiTheme="minorHAnsi" w:hAnsiTheme="minorHAnsi" w:cstheme="minorHAnsi"/>
          <w:sz w:val="20"/>
          <w:szCs w:val="20"/>
          <w:lang w:val="ka-GE"/>
        </w:rPr>
        <w:t xml:space="preserve"> 2022 – ციფრული ინფრასტრუქტურის ანგარიში</w:t>
      </w:r>
    </w:p>
    <w:p w14:paraId="34B9BF7C" w14:textId="5379B7FA" w:rsidR="00207BF4" w:rsidRPr="0013481C" w:rsidRDefault="00207BF4" w:rsidP="00207BF4">
      <w:pPr>
        <w:jc w:val="both"/>
        <w:rPr>
          <w:rFonts w:asciiTheme="minorHAnsi" w:hAnsiTheme="minorHAnsi" w:cstheme="minorHAnsi"/>
          <w:i/>
          <w:iCs/>
          <w:sz w:val="24"/>
          <w:szCs w:val="24"/>
          <w:lang w:val="ka-GE"/>
        </w:rPr>
      </w:pPr>
      <w:r w:rsidRPr="0013481C">
        <w:rPr>
          <w:rFonts w:asciiTheme="minorHAnsi" w:hAnsiTheme="minorHAnsi" w:cstheme="minorHAnsi"/>
          <w:sz w:val="24"/>
          <w:szCs w:val="24"/>
          <w:lang w:val="ka-GE"/>
        </w:rPr>
        <w:t>რაც შეეხება კონკრეტულ ქვეყნებს, საქართველოში ფიქსირებული</w:t>
      </w:r>
      <w:r w:rsidR="00390236">
        <w:rPr>
          <w:rFonts w:asciiTheme="minorHAnsi" w:hAnsiTheme="minorHAnsi" w:cstheme="minorHAnsi"/>
          <w:sz w:val="24"/>
          <w:szCs w:val="24"/>
          <w:lang w:val="ka-GE"/>
        </w:rPr>
        <w:t xml:space="preserve"> </w:t>
      </w:r>
      <w:proofErr w:type="spellStart"/>
      <w:r w:rsidR="00390236">
        <w:rPr>
          <w:rFonts w:asciiTheme="minorHAnsi" w:hAnsiTheme="minorHAnsi" w:cstheme="minorHAnsi"/>
          <w:sz w:val="24"/>
          <w:szCs w:val="24"/>
          <w:lang w:val="ka-GE"/>
        </w:rPr>
        <w:t>ფართოზოლოვანი</w:t>
      </w:r>
      <w:proofErr w:type="spellEnd"/>
      <w:r w:rsidR="00390236">
        <w:rPr>
          <w:rFonts w:asciiTheme="minorHAnsi" w:hAnsiTheme="minorHAnsi" w:cstheme="minorHAnsi"/>
          <w:sz w:val="24"/>
          <w:szCs w:val="24"/>
          <w:lang w:val="ka-GE"/>
        </w:rPr>
        <w:t xml:space="preserve"> ინტერნეტ მომსახურების მოხმარების</w:t>
      </w:r>
      <w:r w:rsidR="003B43E1">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ტემპი იგივე დონეზეა, როგორც</w:t>
      </w:r>
      <w:r w:rsidR="009524DD">
        <w:rPr>
          <w:rFonts w:asciiTheme="minorHAnsi" w:hAnsiTheme="minorHAnsi" w:cstheme="minorHAnsi"/>
          <w:sz w:val="24"/>
          <w:szCs w:val="24"/>
          <w:lang w:val="ka-GE"/>
        </w:rPr>
        <w:t xml:space="preserve"> ეს ნაჩვენებია</w:t>
      </w:r>
      <w:r w:rsidRPr="0013481C">
        <w:rPr>
          <w:rFonts w:asciiTheme="minorHAnsi" w:hAnsiTheme="minorHAnsi" w:cstheme="minorHAnsi"/>
          <w:sz w:val="24"/>
          <w:szCs w:val="24"/>
          <w:lang w:val="ka-GE"/>
        </w:rPr>
        <w:t xml:space="preserve"> ევროკავშირის ქვეყნების ნახევარში.</w:t>
      </w:r>
    </w:p>
    <w:p w14:paraId="6FDEB564" w14:textId="7E09B67A" w:rsidR="002F0ADA" w:rsidRPr="0013481C" w:rsidRDefault="00C24F58" w:rsidP="00772C1E">
      <w:pPr>
        <w:pStyle w:val="Caption"/>
        <w:keepNext/>
        <w:jc w:val="center"/>
      </w:pPr>
      <w:bookmarkStart w:id="151" w:name="_Toc158309474"/>
      <w:bookmarkStart w:id="152" w:name="_Hlk148206378"/>
      <w:bookmarkStart w:id="153" w:name="_Toc150351946"/>
      <w:r>
        <w:rPr>
          <w:lang w:val="ka-GE"/>
        </w:rPr>
        <w:t>გრაფიკი</w:t>
      </w:r>
      <w:r w:rsidR="002F0ADA" w:rsidRPr="0013481C">
        <w:t xml:space="preserve"> </w:t>
      </w:r>
      <w:r w:rsidR="002F0ADA" w:rsidRPr="0013481C">
        <w:fldChar w:fldCharType="begin"/>
      </w:r>
      <w:r w:rsidR="002F0ADA" w:rsidRPr="0013481C">
        <w:instrText xml:space="preserve"> SEQ ფიგურა \* ARABIC </w:instrText>
      </w:r>
      <w:r w:rsidR="002F0ADA" w:rsidRPr="0013481C">
        <w:fldChar w:fldCharType="separate"/>
      </w:r>
      <w:r w:rsidR="00EA2D3F" w:rsidRPr="0013481C">
        <w:rPr>
          <w:noProof/>
        </w:rPr>
        <w:t>16</w:t>
      </w:r>
      <w:r w:rsidR="002F0ADA" w:rsidRPr="0013481C">
        <w:fldChar w:fldCharType="end"/>
      </w:r>
      <w:r w:rsidR="002F0ADA" w:rsidRPr="0013481C">
        <w:rPr>
          <w:lang w:val="ka-GE"/>
        </w:rPr>
        <w:t xml:space="preserve"> ფიქსირებული </w:t>
      </w:r>
      <w:proofErr w:type="spellStart"/>
      <w:r w:rsidR="002F0ADA" w:rsidRPr="0013481C">
        <w:rPr>
          <w:lang w:val="ka-GE"/>
        </w:rPr>
        <w:t>ფართოზოლოვანი</w:t>
      </w:r>
      <w:proofErr w:type="spellEnd"/>
      <w:r w:rsidR="002F0ADA" w:rsidRPr="0013481C">
        <w:rPr>
          <w:lang w:val="ka-GE"/>
        </w:rPr>
        <w:t xml:space="preserve"> ინტერნეტის აბონენტი </w:t>
      </w:r>
      <w:r w:rsidR="0020257E" w:rsidRPr="0013481C">
        <w:rPr>
          <w:lang w:val="ka-GE"/>
        </w:rPr>
        <w:t>შინამეურნეობები</w:t>
      </w:r>
      <w:r w:rsidR="00607B11" w:rsidRPr="0013481C">
        <w:rPr>
          <w:lang w:val="ka-GE"/>
        </w:rPr>
        <w:t xml:space="preserve"> </w:t>
      </w:r>
      <w:r w:rsidR="002F0ADA" w:rsidRPr="0013481C">
        <w:rPr>
          <w:lang w:val="ka-GE"/>
        </w:rPr>
        <w:t>(</w:t>
      </w:r>
      <w:r w:rsidR="00607B11" w:rsidRPr="0013481C">
        <w:rPr>
          <w:lang w:val="ka-GE"/>
        </w:rPr>
        <w:t>შინამეურნეობების</w:t>
      </w:r>
      <w:r w:rsidR="002F0ADA" w:rsidRPr="0013481C">
        <w:rPr>
          <w:lang w:val="ka-GE"/>
        </w:rPr>
        <w:t xml:space="preserve"> %), ქვეყნების მიხედვით, 2021 წ.</w:t>
      </w:r>
      <w:bookmarkEnd w:id="151"/>
    </w:p>
    <w:p w14:paraId="54F3C78B" w14:textId="69FA9A22" w:rsidR="00207BF4" w:rsidRPr="0013481C" w:rsidRDefault="00207BF4" w:rsidP="00207BF4">
      <w:pPr>
        <w:pStyle w:val="Caption"/>
        <w:jc w:val="center"/>
        <w:rPr>
          <w:rFonts w:cstheme="minorHAnsi"/>
          <w:lang w:val="ka-GE"/>
        </w:rPr>
      </w:pPr>
      <w:r w:rsidRPr="0013481C">
        <w:rPr>
          <w:rFonts w:cstheme="minorHAnsi"/>
          <w:sz w:val="20"/>
          <w:szCs w:val="20"/>
          <w:lang w:val="ka-GE"/>
        </w:rPr>
        <w:t>2021 წ.</w:t>
      </w:r>
      <w:bookmarkEnd w:id="152"/>
      <w:r w:rsidRPr="0013481C">
        <w:rPr>
          <w:rFonts w:cstheme="minorHAnsi"/>
          <w:noProof/>
          <w:lang w:val="en-US"/>
        </w:rPr>
        <w:drawing>
          <wp:inline distT="0" distB="0" distL="0" distR="0" wp14:anchorId="27EA621A" wp14:editId="65C23AA3">
            <wp:extent cx="5322019" cy="2466831"/>
            <wp:effectExtent l="0" t="0" r="0" b="0"/>
            <wp:docPr id="62" name="Slika 62" descr="A graph of blue and whit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ka 62" descr="A graph of blue and white bars&#10;&#10;Description automatically generated"/>
                    <pic:cNvPicPr/>
                  </pic:nvPicPr>
                  <pic:blipFill>
                    <a:blip r:embed="rId21"/>
                    <a:stretch>
                      <a:fillRect/>
                    </a:stretch>
                  </pic:blipFill>
                  <pic:spPr>
                    <a:xfrm>
                      <a:off x="0" y="0"/>
                      <a:ext cx="5330461" cy="2470744"/>
                    </a:xfrm>
                    <a:prstGeom prst="rect">
                      <a:avLst/>
                    </a:prstGeom>
                  </pic:spPr>
                </pic:pic>
              </a:graphicData>
            </a:graphic>
          </wp:inline>
        </w:drawing>
      </w:r>
      <w:bookmarkEnd w:id="153"/>
    </w:p>
    <w:p w14:paraId="273B14FC" w14:textId="77777777" w:rsidR="00207BF4" w:rsidRDefault="00207BF4" w:rsidP="00207BF4">
      <w:pPr>
        <w:jc w:val="center"/>
        <w:rPr>
          <w:rFonts w:asciiTheme="minorHAnsi" w:hAnsiTheme="minorHAnsi" w:cstheme="minorHAnsi"/>
          <w:sz w:val="20"/>
          <w:szCs w:val="20"/>
          <w:lang w:val="ka-GE"/>
        </w:rPr>
      </w:pPr>
      <w:r w:rsidRPr="0013481C">
        <w:rPr>
          <w:rFonts w:asciiTheme="minorHAnsi" w:hAnsiTheme="minorHAnsi" w:cstheme="minorHAnsi"/>
          <w:sz w:val="20"/>
          <w:szCs w:val="20"/>
          <w:lang w:val="ka-GE"/>
        </w:rPr>
        <w:t xml:space="preserve">წყარო: </w:t>
      </w:r>
      <w:proofErr w:type="spellStart"/>
      <w:r w:rsidRPr="0013481C">
        <w:rPr>
          <w:rFonts w:asciiTheme="minorHAnsi" w:hAnsiTheme="minorHAnsi" w:cstheme="minorHAnsi"/>
          <w:sz w:val="20"/>
          <w:szCs w:val="20"/>
          <w:lang w:val="ka-GE"/>
        </w:rPr>
        <w:t>DESI</w:t>
      </w:r>
      <w:proofErr w:type="spellEnd"/>
      <w:r w:rsidRPr="0013481C">
        <w:rPr>
          <w:rFonts w:asciiTheme="minorHAnsi" w:hAnsiTheme="minorHAnsi" w:cstheme="minorHAnsi"/>
          <w:sz w:val="20"/>
          <w:szCs w:val="20"/>
          <w:lang w:val="ka-GE"/>
        </w:rPr>
        <w:t xml:space="preserve"> 2022 – ციფრული ინფრასტრუქტურის ანგარიში</w:t>
      </w:r>
    </w:p>
    <w:p w14:paraId="5FA56955" w14:textId="77777777" w:rsidR="008440FE" w:rsidRPr="00253CA4" w:rsidRDefault="008440FE" w:rsidP="00207BF4">
      <w:pPr>
        <w:jc w:val="center"/>
        <w:rPr>
          <w:rFonts w:asciiTheme="minorHAnsi" w:hAnsiTheme="minorHAnsi" w:cstheme="minorHAnsi"/>
          <w:sz w:val="20"/>
          <w:szCs w:val="20"/>
          <w:lang w:val="en-US"/>
        </w:rPr>
      </w:pPr>
    </w:p>
    <w:p w14:paraId="2D9B02A6" w14:textId="5DF7FB4D" w:rsidR="00EE3925" w:rsidRPr="0013481C" w:rsidRDefault="00EE3925" w:rsidP="00772C1E">
      <w:pPr>
        <w:pStyle w:val="Heading3"/>
        <w:numPr>
          <w:ilvl w:val="2"/>
          <w:numId w:val="110"/>
        </w:numPr>
        <w:ind w:left="540" w:hanging="540"/>
        <w:rPr>
          <w:rFonts w:asciiTheme="minorHAnsi" w:hAnsiTheme="minorHAnsi" w:cstheme="minorHAnsi"/>
          <w:b w:val="0"/>
          <w:bCs w:val="0"/>
          <w:sz w:val="24"/>
          <w:szCs w:val="24"/>
          <w:lang w:val="ka-GE"/>
        </w:rPr>
      </w:pPr>
      <w:bookmarkStart w:id="154" w:name="_Toc141447230"/>
      <w:bookmarkStart w:id="155" w:name="_Toc147001949"/>
      <w:bookmarkStart w:id="156" w:name="_Toc150352059"/>
      <w:bookmarkStart w:id="157" w:name="_Toc169262484"/>
      <w:r w:rsidRPr="0013481C">
        <w:rPr>
          <w:rFonts w:asciiTheme="minorHAnsi" w:hAnsiTheme="minorHAnsi" w:cstheme="minorHAnsi"/>
          <w:b w:val="0"/>
          <w:bCs w:val="0"/>
          <w:sz w:val="24"/>
          <w:szCs w:val="24"/>
          <w:lang w:val="ka-GE"/>
        </w:rPr>
        <w:lastRenderedPageBreak/>
        <w:t xml:space="preserve">მობილური </w:t>
      </w:r>
      <w:proofErr w:type="spellStart"/>
      <w:r w:rsidRPr="0013481C">
        <w:rPr>
          <w:rFonts w:asciiTheme="minorHAnsi" w:hAnsiTheme="minorHAnsi" w:cstheme="minorHAnsi"/>
          <w:b w:val="0"/>
          <w:bCs w:val="0"/>
          <w:sz w:val="24"/>
          <w:szCs w:val="24"/>
          <w:lang w:val="ka-GE"/>
        </w:rPr>
        <w:t>ფართოზოლოვანი</w:t>
      </w:r>
      <w:proofErr w:type="spellEnd"/>
      <w:r w:rsidRPr="0013481C">
        <w:rPr>
          <w:rFonts w:asciiTheme="minorHAnsi" w:hAnsiTheme="minorHAnsi" w:cstheme="minorHAnsi"/>
          <w:b w:val="0"/>
          <w:bCs w:val="0"/>
          <w:sz w:val="24"/>
          <w:szCs w:val="24"/>
          <w:lang w:val="ka-GE"/>
        </w:rPr>
        <w:t xml:space="preserve"> ინტერნეტ</w:t>
      </w:r>
      <w:bookmarkEnd w:id="154"/>
      <w:bookmarkEnd w:id="155"/>
      <w:r w:rsidRPr="0013481C">
        <w:rPr>
          <w:rFonts w:asciiTheme="minorHAnsi" w:hAnsiTheme="minorHAnsi" w:cstheme="minorHAnsi"/>
          <w:b w:val="0"/>
          <w:bCs w:val="0"/>
          <w:sz w:val="24"/>
          <w:szCs w:val="24"/>
          <w:lang w:val="ka-GE"/>
        </w:rPr>
        <w:t xml:space="preserve"> მომსახურების </w:t>
      </w:r>
      <w:proofErr w:type="spellStart"/>
      <w:r w:rsidRPr="0013481C">
        <w:rPr>
          <w:rFonts w:asciiTheme="minorHAnsi" w:hAnsiTheme="minorHAnsi" w:cstheme="minorHAnsi"/>
          <w:b w:val="0"/>
          <w:bCs w:val="0"/>
          <w:sz w:val="24"/>
          <w:szCs w:val="24"/>
          <w:lang w:val="ka-GE"/>
        </w:rPr>
        <w:t>პენეტრაცია</w:t>
      </w:r>
      <w:bookmarkEnd w:id="156"/>
      <w:bookmarkEnd w:id="157"/>
      <w:proofErr w:type="spellEnd"/>
    </w:p>
    <w:p w14:paraId="4D02B4B7" w14:textId="19EF57E0" w:rsidR="002F5946" w:rsidRPr="0013481C" w:rsidRDefault="00EE3925" w:rsidP="00EE3925">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ბაზრის კვლევის ამ ნაწილში გასათვალისწინებელია მობილური </w:t>
      </w:r>
      <w:proofErr w:type="spellStart"/>
      <w:r w:rsidRPr="0013481C">
        <w:rPr>
          <w:rFonts w:asciiTheme="minorHAnsi" w:hAnsiTheme="minorHAnsi" w:cstheme="minorHAnsi"/>
          <w:sz w:val="24"/>
          <w:szCs w:val="24"/>
          <w:lang w:val="ka-GE"/>
        </w:rPr>
        <w:t>ფართოზოლოვან</w:t>
      </w:r>
      <w:proofErr w:type="spellEnd"/>
      <w:r w:rsidRPr="0013481C">
        <w:rPr>
          <w:rFonts w:asciiTheme="minorHAnsi" w:hAnsiTheme="minorHAnsi" w:cstheme="minorHAnsi"/>
          <w:sz w:val="24"/>
          <w:szCs w:val="24"/>
          <w:lang w:val="ka-GE"/>
        </w:rPr>
        <w:t xml:space="preserve"> მომსახურებ</w:t>
      </w:r>
      <w:r w:rsidR="00DD0C9D">
        <w:rPr>
          <w:rFonts w:asciiTheme="minorHAnsi" w:hAnsiTheme="minorHAnsi" w:cstheme="minorHAnsi"/>
          <w:sz w:val="24"/>
          <w:szCs w:val="24"/>
          <w:lang w:val="ka-GE"/>
        </w:rPr>
        <w:t>ა</w:t>
      </w:r>
      <w:r w:rsidRPr="0013481C">
        <w:rPr>
          <w:rFonts w:asciiTheme="minorHAnsi" w:hAnsiTheme="minorHAnsi" w:cstheme="minorHAnsi"/>
          <w:sz w:val="24"/>
          <w:szCs w:val="24"/>
          <w:lang w:val="ka-GE"/>
        </w:rPr>
        <w:t xml:space="preserve">სა და სიმკვრივესთან დაკავშირებული მაჩვენებლები, იმისათვის რომ სრულად გავიგოთ ფიქსირებულ </w:t>
      </w:r>
      <w:proofErr w:type="spellStart"/>
      <w:r w:rsidRPr="0013481C">
        <w:rPr>
          <w:rFonts w:asciiTheme="minorHAnsi" w:hAnsiTheme="minorHAnsi" w:cstheme="minorHAnsi"/>
          <w:sz w:val="24"/>
          <w:szCs w:val="24"/>
          <w:lang w:val="ka-GE"/>
        </w:rPr>
        <w:t>ფართოზოლოვან</w:t>
      </w:r>
      <w:proofErr w:type="spellEnd"/>
      <w:r w:rsidRPr="0013481C">
        <w:rPr>
          <w:rFonts w:asciiTheme="minorHAnsi" w:hAnsiTheme="minorHAnsi" w:cstheme="minorHAnsi"/>
          <w:sz w:val="24"/>
          <w:szCs w:val="24"/>
          <w:lang w:val="ka-GE"/>
        </w:rPr>
        <w:t xml:space="preserve"> სერვისებზე </w:t>
      </w:r>
      <w:r w:rsidR="00DD0C9D">
        <w:rPr>
          <w:rFonts w:asciiTheme="minorHAnsi" w:hAnsiTheme="minorHAnsi" w:cstheme="minorHAnsi"/>
          <w:sz w:val="24"/>
          <w:szCs w:val="24"/>
          <w:lang w:val="ka-GE"/>
        </w:rPr>
        <w:t>წვდომასთან</w:t>
      </w:r>
      <w:r w:rsidR="00DD0C9D"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დაკავშირებული ტენდენციები. საქართველოში მობილური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წვდომის აბონენტების </w:t>
      </w:r>
      <w:proofErr w:type="spellStart"/>
      <w:r w:rsidRPr="0013481C">
        <w:rPr>
          <w:rFonts w:asciiTheme="minorHAnsi" w:hAnsiTheme="minorHAnsi" w:cstheme="minorHAnsi"/>
          <w:sz w:val="24"/>
          <w:szCs w:val="24"/>
          <w:lang w:val="ka-GE"/>
        </w:rPr>
        <w:t>პენეტრაცია</w:t>
      </w:r>
      <w:proofErr w:type="spellEnd"/>
      <w:r w:rsidRPr="0013481C">
        <w:rPr>
          <w:rFonts w:asciiTheme="minorHAnsi" w:hAnsiTheme="minorHAnsi" w:cstheme="minorHAnsi"/>
          <w:sz w:val="24"/>
          <w:szCs w:val="24"/>
          <w:lang w:val="ka-GE"/>
        </w:rPr>
        <w:t xml:space="preserve"> მოსახლეობის რაოდენობასთან მიმართებაში 2022 წლის ბოლოს 115% იყო. ეს ნიშნავს, რომ ზოგიერთი მომხმარებელი იყენებს </w:t>
      </w:r>
      <w:proofErr w:type="spellStart"/>
      <w:r w:rsidRPr="0013481C">
        <w:rPr>
          <w:rFonts w:asciiTheme="minorHAnsi" w:hAnsiTheme="minorHAnsi" w:cstheme="minorHAnsi"/>
          <w:sz w:val="24"/>
          <w:szCs w:val="24"/>
          <w:lang w:val="ka-GE"/>
        </w:rPr>
        <w:t>რამოდენიმე</w:t>
      </w:r>
      <w:proofErr w:type="spellEnd"/>
      <w:r w:rsidRPr="0013481C">
        <w:rPr>
          <w:rFonts w:asciiTheme="minorHAnsi" w:hAnsiTheme="minorHAnsi" w:cstheme="minorHAnsi"/>
          <w:sz w:val="24"/>
          <w:szCs w:val="24"/>
          <w:lang w:val="ka-GE"/>
        </w:rPr>
        <w:t xml:space="preserve"> მობილური ოპერატორის </w:t>
      </w:r>
      <w:proofErr w:type="spellStart"/>
      <w:r w:rsidRPr="0013481C">
        <w:rPr>
          <w:rFonts w:asciiTheme="minorHAnsi" w:hAnsiTheme="minorHAnsi" w:cstheme="minorHAnsi"/>
          <w:sz w:val="24"/>
          <w:szCs w:val="24"/>
          <w:lang w:val="ka-GE"/>
        </w:rPr>
        <w:t>ფართოზოლოვან</w:t>
      </w:r>
      <w:proofErr w:type="spellEnd"/>
      <w:r w:rsidRPr="0013481C">
        <w:rPr>
          <w:rFonts w:asciiTheme="minorHAnsi" w:hAnsiTheme="minorHAnsi" w:cstheme="minorHAnsi"/>
          <w:sz w:val="24"/>
          <w:szCs w:val="24"/>
          <w:lang w:val="ka-GE"/>
        </w:rPr>
        <w:t xml:space="preserve"> მომსახურებას ერთდროულად.</w:t>
      </w:r>
    </w:p>
    <w:p w14:paraId="1509E075" w14:textId="3B3EE5E4" w:rsidR="00BC0560" w:rsidRPr="0013481C" w:rsidRDefault="00C24F58" w:rsidP="00772C1E">
      <w:pPr>
        <w:pStyle w:val="Caption"/>
        <w:keepNext/>
        <w:jc w:val="center"/>
      </w:pPr>
      <w:bookmarkStart w:id="158" w:name="_Toc158309475"/>
      <w:bookmarkStart w:id="159" w:name="_Toc150351947"/>
      <w:bookmarkStart w:id="160" w:name="_Hlk148206468"/>
      <w:r>
        <w:rPr>
          <w:lang w:val="ka-GE"/>
        </w:rPr>
        <w:t>გრაფიკი</w:t>
      </w:r>
      <w:r w:rsidR="00BC0560" w:rsidRPr="0013481C">
        <w:t xml:space="preserve"> </w:t>
      </w:r>
      <w:r w:rsidR="00BC0560" w:rsidRPr="0013481C">
        <w:fldChar w:fldCharType="begin"/>
      </w:r>
      <w:r w:rsidR="00BC0560" w:rsidRPr="0013481C">
        <w:instrText xml:space="preserve"> SEQ ფიგურა \* ARABIC </w:instrText>
      </w:r>
      <w:r w:rsidR="00BC0560" w:rsidRPr="0013481C">
        <w:fldChar w:fldCharType="separate"/>
      </w:r>
      <w:r w:rsidR="00EA2D3F" w:rsidRPr="0013481C">
        <w:rPr>
          <w:noProof/>
        </w:rPr>
        <w:t>17</w:t>
      </w:r>
      <w:r w:rsidR="00BC0560" w:rsidRPr="0013481C">
        <w:fldChar w:fldCharType="end"/>
      </w:r>
      <w:r w:rsidR="00BC0560" w:rsidRPr="0013481C">
        <w:rPr>
          <w:lang w:val="ka-GE"/>
        </w:rPr>
        <w:t xml:space="preserve"> </w:t>
      </w:r>
      <w:r w:rsidR="00BC0560" w:rsidRPr="0013481C">
        <w:t>მობილური ფართოზოლოვანი ინტერნეტ მომხმარებლების პენეტრაცია მოსახლეობის რაოდენობის მიხედვით (მოსახლეობა)</w:t>
      </w:r>
      <w:bookmarkEnd w:id="158"/>
    </w:p>
    <w:bookmarkEnd w:id="159"/>
    <w:bookmarkEnd w:id="160"/>
    <w:p w14:paraId="52B38919" w14:textId="77777777" w:rsidR="00EE3925" w:rsidRPr="0013481C" w:rsidRDefault="00EE3925" w:rsidP="00EE3925">
      <w:pPr>
        <w:jc w:val="center"/>
        <w:rPr>
          <w:rFonts w:asciiTheme="minorHAnsi" w:hAnsiTheme="minorHAnsi" w:cstheme="minorHAnsi"/>
          <w:sz w:val="24"/>
          <w:szCs w:val="24"/>
          <w:lang w:val="ka-GE"/>
        </w:rPr>
      </w:pPr>
      <w:r w:rsidRPr="0013481C">
        <w:rPr>
          <w:rFonts w:asciiTheme="minorHAnsi" w:hAnsiTheme="minorHAnsi" w:cstheme="minorHAnsi"/>
          <w:noProof/>
          <w:sz w:val="24"/>
          <w:szCs w:val="24"/>
          <w:lang w:val="en-US"/>
        </w:rPr>
        <w:drawing>
          <wp:inline distT="0" distB="0" distL="0" distR="0" wp14:anchorId="1224B545" wp14:editId="254AC3C0">
            <wp:extent cx="4960415" cy="1445674"/>
            <wp:effectExtent l="0" t="0" r="0" b="2540"/>
            <wp:docPr id="13" name="Picture 13" descr="A graph showing the number of people in the same dire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aph showing the number of people in the same direction&#10;&#10;Description automatically generated with medium confidenc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31523" cy="1466398"/>
                    </a:xfrm>
                    <a:prstGeom prst="rect">
                      <a:avLst/>
                    </a:prstGeom>
                    <a:noFill/>
                  </pic:spPr>
                </pic:pic>
              </a:graphicData>
            </a:graphic>
          </wp:inline>
        </w:drawing>
      </w:r>
    </w:p>
    <w:p w14:paraId="4C9F5F6B" w14:textId="77777777" w:rsidR="00EE3925" w:rsidRPr="0013481C" w:rsidRDefault="00EE3925" w:rsidP="00EE3925">
      <w:pPr>
        <w:jc w:val="center"/>
        <w:rPr>
          <w:rFonts w:asciiTheme="minorHAnsi" w:hAnsiTheme="minorHAnsi" w:cstheme="minorHAnsi"/>
          <w:sz w:val="20"/>
          <w:szCs w:val="20"/>
          <w:lang w:val="ka-GE"/>
        </w:rPr>
      </w:pPr>
      <w:r w:rsidRPr="0013481C">
        <w:rPr>
          <w:rFonts w:asciiTheme="minorHAnsi" w:hAnsiTheme="minorHAnsi" w:cstheme="minorHAnsi"/>
          <w:sz w:val="20"/>
          <w:szCs w:val="20"/>
          <w:lang w:val="ka-GE"/>
        </w:rPr>
        <w:t>წყარო: კომუნიკაციების კომისია</w:t>
      </w:r>
    </w:p>
    <w:p w14:paraId="191C75D3" w14:textId="1DDBFA5A" w:rsidR="00EE3925" w:rsidRPr="0013481C" w:rsidRDefault="00EE3925" w:rsidP="00EE3925">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მობილური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ინტერნეტის მომხმარებლების </w:t>
      </w:r>
      <w:proofErr w:type="spellStart"/>
      <w:r w:rsidRPr="0013481C">
        <w:rPr>
          <w:rFonts w:asciiTheme="minorHAnsi" w:hAnsiTheme="minorHAnsi" w:cstheme="minorHAnsi"/>
          <w:sz w:val="24"/>
          <w:szCs w:val="24"/>
          <w:lang w:val="ka-GE"/>
        </w:rPr>
        <w:t>პენეტრაციის</w:t>
      </w:r>
      <w:proofErr w:type="spellEnd"/>
      <w:r w:rsidRPr="0013481C">
        <w:rPr>
          <w:rFonts w:asciiTheme="minorHAnsi" w:hAnsiTheme="minorHAnsi" w:cstheme="minorHAnsi"/>
          <w:sz w:val="24"/>
          <w:szCs w:val="24"/>
          <w:lang w:val="ka-GE"/>
        </w:rPr>
        <w:t xml:space="preserve"> მაჩვენებელი სტაბილურად გაიზარდა ბოლო 4 წლის განმავლობაში, რაც აჩვენებს იგივე ტენდენციას, რასაც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ინტერნეტი. (იხ. ცხრილი </w:t>
      </w:r>
      <w:r w:rsidR="00073E5C" w:rsidRPr="0013481C">
        <w:rPr>
          <w:rFonts w:asciiTheme="minorHAnsi" w:hAnsiTheme="minorHAnsi" w:cstheme="minorHAnsi"/>
          <w:sz w:val="24"/>
          <w:szCs w:val="24"/>
          <w:lang w:val="ka-GE"/>
        </w:rPr>
        <w:t>17</w:t>
      </w:r>
      <w:r w:rsidRPr="0013481C">
        <w:rPr>
          <w:rFonts w:asciiTheme="minorHAnsi" w:hAnsiTheme="minorHAnsi" w:cstheme="minorHAnsi"/>
          <w:sz w:val="24"/>
          <w:szCs w:val="24"/>
          <w:lang w:val="ka-GE"/>
        </w:rPr>
        <w:t>).</w:t>
      </w:r>
    </w:p>
    <w:p w14:paraId="73E0CCFB" w14:textId="0A087256" w:rsidR="00EE3925" w:rsidRPr="0013481C" w:rsidRDefault="00EE3925" w:rsidP="00EE3925">
      <w:pPr>
        <w:jc w:val="both"/>
        <w:rPr>
          <w:rFonts w:asciiTheme="minorHAnsi" w:hAnsiTheme="minorHAnsi" w:cstheme="minorHAnsi"/>
          <w:sz w:val="24"/>
          <w:szCs w:val="24"/>
          <w:lang w:val="en-US"/>
        </w:rPr>
      </w:pPr>
      <w:r w:rsidRPr="0013481C">
        <w:rPr>
          <w:rFonts w:asciiTheme="minorHAnsi" w:hAnsiTheme="minorHAnsi" w:cstheme="minorHAnsi"/>
          <w:sz w:val="24"/>
          <w:szCs w:val="24"/>
          <w:lang w:val="ka-GE"/>
        </w:rPr>
        <w:t xml:space="preserve">საქართველოს აქვს მობილური ინტერნეტის გამოყენების უფრო მაღალი მაჩვენებელი, ვიდრე ევროკავშირის ნებისმიერ ქვეყანას. ევროკავშირის საშუალო მაჩვენებელი მობილური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ინტერნეტის მომხმარებლების </w:t>
      </w:r>
      <w:proofErr w:type="spellStart"/>
      <w:r w:rsidRPr="0013481C">
        <w:rPr>
          <w:rFonts w:asciiTheme="minorHAnsi" w:hAnsiTheme="minorHAnsi" w:cstheme="minorHAnsi"/>
          <w:sz w:val="24"/>
          <w:szCs w:val="24"/>
          <w:lang w:val="ka-GE"/>
        </w:rPr>
        <w:t>პენეტრაციის</w:t>
      </w:r>
      <w:proofErr w:type="spellEnd"/>
      <w:r w:rsidRPr="0013481C">
        <w:rPr>
          <w:rFonts w:asciiTheme="minorHAnsi" w:hAnsiTheme="minorHAnsi" w:cstheme="minorHAnsi"/>
          <w:sz w:val="24"/>
          <w:szCs w:val="24"/>
          <w:lang w:val="ka-GE"/>
        </w:rPr>
        <w:t xml:space="preserve"> თვალსაზრისით 87%-ია.</w:t>
      </w:r>
      <w:r w:rsidR="007947BD" w:rsidRPr="0013481C">
        <w:rPr>
          <w:rFonts w:asciiTheme="minorHAnsi" w:hAnsiTheme="minorHAnsi" w:cstheme="minorHAnsi"/>
          <w:sz w:val="24"/>
          <w:szCs w:val="24"/>
          <w:lang w:val="en-US"/>
        </w:rPr>
        <w:t xml:space="preserve"> თუმცა, </w:t>
      </w:r>
      <w:proofErr w:type="spellStart"/>
      <w:proofErr w:type="gramStart"/>
      <w:r w:rsidR="007947BD" w:rsidRPr="0013481C">
        <w:rPr>
          <w:rFonts w:asciiTheme="minorHAnsi" w:hAnsiTheme="minorHAnsi" w:cstheme="minorHAnsi"/>
          <w:sz w:val="24"/>
          <w:szCs w:val="24"/>
          <w:lang w:val="en-US"/>
        </w:rPr>
        <w:t>არსებობს</w:t>
      </w:r>
      <w:proofErr w:type="spellEnd"/>
      <w:r w:rsidR="007947BD" w:rsidRPr="0013481C">
        <w:rPr>
          <w:rFonts w:asciiTheme="minorHAnsi" w:hAnsiTheme="minorHAnsi" w:cstheme="minorHAnsi"/>
          <w:sz w:val="24"/>
          <w:szCs w:val="24"/>
          <w:lang w:val="en-US"/>
        </w:rPr>
        <w:t xml:space="preserve">  </w:t>
      </w:r>
      <w:proofErr w:type="spellStart"/>
      <w:r w:rsidR="007947BD" w:rsidRPr="0013481C">
        <w:rPr>
          <w:rFonts w:asciiTheme="minorHAnsi" w:hAnsiTheme="minorHAnsi" w:cstheme="minorHAnsi"/>
          <w:sz w:val="24"/>
          <w:szCs w:val="24"/>
          <w:lang w:val="en-US"/>
        </w:rPr>
        <w:t>განსხვავებები</w:t>
      </w:r>
      <w:proofErr w:type="spellEnd"/>
      <w:proofErr w:type="gramEnd"/>
      <w:r w:rsidR="007947BD" w:rsidRPr="0013481C">
        <w:rPr>
          <w:rFonts w:asciiTheme="minorHAnsi" w:hAnsiTheme="minorHAnsi" w:cstheme="minorHAnsi"/>
          <w:sz w:val="24"/>
          <w:szCs w:val="24"/>
          <w:lang w:val="en-US"/>
        </w:rPr>
        <w:t xml:space="preserve"> </w:t>
      </w:r>
      <w:proofErr w:type="spellStart"/>
      <w:r w:rsidR="007947BD" w:rsidRPr="0013481C">
        <w:rPr>
          <w:rFonts w:asciiTheme="minorHAnsi" w:hAnsiTheme="minorHAnsi" w:cstheme="minorHAnsi"/>
          <w:sz w:val="24"/>
          <w:szCs w:val="24"/>
          <w:lang w:val="en-US"/>
        </w:rPr>
        <w:t>საქართველოსა</w:t>
      </w:r>
      <w:proofErr w:type="spellEnd"/>
      <w:r w:rsidR="007947BD" w:rsidRPr="0013481C">
        <w:rPr>
          <w:rFonts w:asciiTheme="minorHAnsi" w:hAnsiTheme="minorHAnsi" w:cstheme="minorHAnsi"/>
          <w:sz w:val="24"/>
          <w:szCs w:val="24"/>
          <w:lang w:val="en-US"/>
        </w:rPr>
        <w:t xml:space="preserve"> </w:t>
      </w:r>
      <w:proofErr w:type="spellStart"/>
      <w:r w:rsidR="007947BD" w:rsidRPr="0013481C">
        <w:rPr>
          <w:rFonts w:asciiTheme="minorHAnsi" w:hAnsiTheme="minorHAnsi" w:cstheme="minorHAnsi"/>
          <w:sz w:val="24"/>
          <w:szCs w:val="24"/>
          <w:lang w:val="en-US"/>
        </w:rPr>
        <w:t>და</w:t>
      </w:r>
      <w:proofErr w:type="spellEnd"/>
      <w:r w:rsidR="007947BD" w:rsidRPr="0013481C">
        <w:rPr>
          <w:rFonts w:asciiTheme="minorHAnsi" w:hAnsiTheme="minorHAnsi" w:cstheme="minorHAnsi"/>
          <w:sz w:val="24"/>
          <w:szCs w:val="24"/>
          <w:lang w:val="en-US"/>
        </w:rPr>
        <w:t xml:space="preserve"> </w:t>
      </w:r>
      <w:proofErr w:type="spellStart"/>
      <w:r w:rsidR="007947BD" w:rsidRPr="0013481C">
        <w:rPr>
          <w:rFonts w:asciiTheme="minorHAnsi" w:hAnsiTheme="minorHAnsi" w:cstheme="minorHAnsi"/>
          <w:sz w:val="24"/>
          <w:szCs w:val="24"/>
          <w:lang w:val="en-US"/>
        </w:rPr>
        <w:t>ევროკავშირის</w:t>
      </w:r>
      <w:proofErr w:type="spellEnd"/>
      <w:r w:rsidR="007947BD" w:rsidRPr="0013481C">
        <w:rPr>
          <w:rFonts w:asciiTheme="minorHAnsi" w:hAnsiTheme="minorHAnsi" w:cstheme="minorHAnsi"/>
          <w:sz w:val="24"/>
          <w:szCs w:val="24"/>
          <w:lang w:val="en-US"/>
        </w:rPr>
        <w:t xml:space="preserve"> </w:t>
      </w:r>
      <w:proofErr w:type="spellStart"/>
      <w:r w:rsidR="007947BD" w:rsidRPr="0013481C">
        <w:rPr>
          <w:rFonts w:asciiTheme="minorHAnsi" w:hAnsiTheme="minorHAnsi" w:cstheme="minorHAnsi"/>
          <w:sz w:val="24"/>
          <w:szCs w:val="24"/>
          <w:lang w:val="en-US"/>
        </w:rPr>
        <w:t>მიერ</w:t>
      </w:r>
      <w:proofErr w:type="spellEnd"/>
      <w:r w:rsidR="007947BD" w:rsidRPr="0013481C">
        <w:rPr>
          <w:rFonts w:asciiTheme="minorHAnsi" w:hAnsiTheme="minorHAnsi" w:cstheme="minorHAnsi"/>
          <w:sz w:val="24"/>
          <w:szCs w:val="24"/>
          <w:lang w:val="en-US"/>
        </w:rPr>
        <w:t xml:space="preserve"> </w:t>
      </w:r>
      <w:proofErr w:type="spellStart"/>
      <w:r w:rsidR="007947BD" w:rsidRPr="0013481C">
        <w:rPr>
          <w:rFonts w:asciiTheme="minorHAnsi" w:hAnsiTheme="minorHAnsi" w:cstheme="minorHAnsi"/>
          <w:sz w:val="24"/>
          <w:szCs w:val="24"/>
          <w:lang w:val="en-US"/>
        </w:rPr>
        <w:t>მობილურ</w:t>
      </w:r>
      <w:r w:rsidR="006F738F">
        <w:rPr>
          <w:rFonts w:asciiTheme="minorHAnsi" w:hAnsiTheme="minorHAnsi" w:cstheme="minorHAnsi"/>
          <w:sz w:val="24"/>
          <w:szCs w:val="24"/>
          <w:lang w:val="en-US"/>
        </w:rPr>
        <w:t>ი</w:t>
      </w:r>
      <w:proofErr w:type="spellEnd"/>
      <w:r w:rsidR="007947BD" w:rsidRPr="0013481C">
        <w:rPr>
          <w:rFonts w:asciiTheme="minorHAnsi" w:hAnsiTheme="minorHAnsi" w:cstheme="minorHAnsi"/>
          <w:sz w:val="24"/>
          <w:szCs w:val="24"/>
          <w:lang w:val="en-US"/>
        </w:rPr>
        <w:t xml:space="preserve"> </w:t>
      </w:r>
      <w:proofErr w:type="spellStart"/>
      <w:r w:rsidR="007947BD" w:rsidRPr="0013481C">
        <w:rPr>
          <w:rFonts w:asciiTheme="minorHAnsi" w:hAnsiTheme="minorHAnsi" w:cstheme="minorHAnsi"/>
          <w:sz w:val="24"/>
          <w:szCs w:val="24"/>
          <w:lang w:val="en-US"/>
        </w:rPr>
        <w:t>ფართოზოლოვანი</w:t>
      </w:r>
      <w:proofErr w:type="spellEnd"/>
      <w:r w:rsidR="007947BD" w:rsidRPr="0013481C">
        <w:rPr>
          <w:rFonts w:asciiTheme="minorHAnsi" w:hAnsiTheme="minorHAnsi" w:cstheme="minorHAnsi"/>
          <w:sz w:val="24"/>
          <w:szCs w:val="24"/>
          <w:lang w:val="en-US"/>
        </w:rPr>
        <w:t xml:space="preserve"> </w:t>
      </w:r>
      <w:proofErr w:type="spellStart"/>
      <w:r w:rsidR="007947BD" w:rsidRPr="0013481C">
        <w:rPr>
          <w:rFonts w:asciiTheme="minorHAnsi" w:hAnsiTheme="minorHAnsi" w:cstheme="minorHAnsi"/>
          <w:sz w:val="24"/>
          <w:szCs w:val="24"/>
          <w:lang w:val="ka-GE"/>
        </w:rPr>
        <w:t>პენეტრაციის</w:t>
      </w:r>
      <w:proofErr w:type="spellEnd"/>
      <w:r w:rsidR="007947BD" w:rsidRPr="0013481C">
        <w:rPr>
          <w:rFonts w:asciiTheme="minorHAnsi" w:hAnsiTheme="minorHAnsi" w:cstheme="minorHAnsi"/>
          <w:sz w:val="24"/>
          <w:szCs w:val="24"/>
          <w:lang w:val="en-US"/>
        </w:rPr>
        <w:t xml:space="preserve"> </w:t>
      </w:r>
      <w:proofErr w:type="spellStart"/>
      <w:r w:rsidR="007947BD" w:rsidRPr="0013481C">
        <w:rPr>
          <w:rFonts w:asciiTheme="minorHAnsi" w:hAnsiTheme="minorHAnsi" w:cstheme="minorHAnsi"/>
          <w:sz w:val="24"/>
          <w:szCs w:val="24"/>
          <w:lang w:val="en-US"/>
        </w:rPr>
        <w:t>გაანგარიშების</w:t>
      </w:r>
      <w:proofErr w:type="spellEnd"/>
      <w:r w:rsidR="007947BD" w:rsidRPr="0013481C">
        <w:rPr>
          <w:rFonts w:asciiTheme="minorHAnsi" w:hAnsiTheme="minorHAnsi" w:cstheme="minorHAnsi"/>
          <w:sz w:val="24"/>
          <w:szCs w:val="24"/>
          <w:lang w:val="en-US"/>
        </w:rPr>
        <w:t xml:space="preserve"> </w:t>
      </w:r>
      <w:r w:rsidR="007947BD" w:rsidRPr="0013481C">
        <w:rPr>
          <w:rFonts w:asciiTheme="minorHAnsi" w:hAnsiTheme="minorHAnsi" w:cstheme="minorHAnsi"/>
          <w:sz w:val="24"/>
          <w:szCs w:val="24"/>
          <w:lang w:val="ka-GE"/>
        </w:rPr>
        <w:t>მეთოდ</w:t>
      </w:r>
      <w:r w:rsidR="006F738F">
        <w:rPr>
          <w:rFonts w:asciiTheme="minorHAnsi" w:hAnsiTheme="minorHAnsi" w:cstheme="minorHAnsi"/>
          <w:sz w:val="24"/>
          <w:szCs w:val="24"/>
          <w:lang w:val="ka-GE"/>
        </w:rPr>
        <w:t>ებ</w:t>
      </w:r>
      <w:r w:rsidR="007947BD" w:rsidRPr="0013481C">
        <w:rPr>
          <w:rFonts w:asciiTheme="minorHAnsi" w:hAnsiTheme="minorHAnsi" w:cstheme="minorHAnsi"/>
          <w:sz w:val="24"/>
          <w:szCs w:val="24"/>
          <w:lang w:val="ka-GE"/>
        </w:rPr>
        <w:t>ს</w:t>
      </w:r>
      <w:r w:rsidR="007947BD" w:rsidRPr="0013481C">
        <w:rPr>
          <w:rFonts w:asciiTheme="minorHAnsi" w:hAnsiTheme="minorHAnsi" w:cstheme="minorHAnsi"/>
          <w:sz w:val="24"/>
          <w:szCs w:val="24"/>
          <w:lang w:val="en-US"/>
        </w:rPr>
        <w:t xml:space="preserve"> </w:t>
      </w:r>
      <w:proofErr w:type="spellStart"/>
      <w:r w:rsidR="007947BD" w:rsidRPr="0013481C">
        <w:rPr>
          <w:rFonts w:asciiTheme="minorHAnsi" w:hAnsiTheme="minorHAnsi" w:cstheme="minorHAnsi"/>
          <w:sz w:val="24"/>
          <w:szCs w:val="24"/>
          <w:lang w:val="en-US"/>
        </w:rPr>
        <w:t>შორის</w:t>
      </w:r>
      <w:proofErr w:type="spellEnd"/>
      <w:r w:rsidR="007947BD" w:rsidRPr="0013481C">
        <w:rPr>
          <w:rFonts w:asciiTheme="minorHAnsi" w:hAnsiTheme="minorHAnsi" w:cstheme="minorHAnsi"/>
          <w:sz w:val="24"/>
          <w:szCs w:val="24"/>
          <w:lang w:val="en-US"/>
        </w:rPr>
        <w:t xml:space="preserve">, რაც </w:t>
      </w:r>
      <w:proofErr w:type="spellStart"/>
      <w:r w:rsidR="007947BD" w:rsidRPr="0013481C">
        <w:rPr>
          <w:rFonts w:asciiTheme="minorHAnsi" w:hAnsiTheme="minorHAnsi" w:cstheme="minorHAnsi"/>
          <w:sz w:val="24"/>
          <w:szCs w:val="24"/>
          <w:lang w:val="en-US"/>
        </w:rPr>
        <w:t>მხედველობაში</w:t>
      </w:r>
      <w:proofErr w:type="spellEnd"/>
      <w:r w:rsidR="007947BD" w:rsidRPr="0013481C">
        <w:rPr>
          <w:rFonts w:asciiTheme="minorHAnsi" w:hAnsiTheme="minorHAnsi" w:cstheme="minorHAnsi"/>
          <w:sz w:val="24"/>
          <w:szCs w:val="24"/>
          <w:lang w:val="en-US"/>
        </w:rPr>
        <w:t xml:space="preserve"> </w:t>
      </w:r>
      <w:proofErr w:type="spellStart"/>
      <w:r w:rsidR="007947BD" w:rsidRPr="0013481C">
        <w:rPr>
          <w:rFonts w:asciiTheme="minorHAnsi" w:hAnsiTheme="minorHAnsi" w:cstheme="minorHAnsi"/>
          <w:sz w:val="24"/>
          <w:szCs w:val="24"/>
          <w:lang w:val="en-US"/>
        </w:rPr>
        <w:t>უნდა</w:t>
      </w:r>
      <w:proofErr w:type="spellEnd"/>
      <w:r w:rsidR="007947BD" w:rsidRPr="0013481C">
        <w:rPr>
          <w:rFonts w:asciiTheme="minorHAnsi" w:hAnsiTheme="minorHAnsi" w:cstheme="minorHAnsi"/>
          <w:sz w:val="24"/>
          <w:szCs w:val="24"/>
          <w:lang w:val="en-US"/>
        </w:rPr>
        <w:t xml:space="preserve"> </w:t>
      </w:r>
      <w:proofErr w:type="spellStart"/>
      <w:r w:rsidR="007947BD" w:rsidRPr="0013481C">
        <w:rPr>
          <w:rFonts w:asciiTheme="minorHAnsi" w:hAnsiTheme="minorHAnsi" w:cstheme="minorHAnsi"/>
          <w:sz w:val="24"/>
          <w:szCs w:val="24"/>
          <w:lang w:val="en-US"/>
        </w:rPr>
        <w:t>იქნ</w:t>
      </w:r>
      <w:proofErr w:type="spellEnd"/>
      <w:r w:rsidR="004245E2">
        <w:rPr>
          <w:rFonts w:asciiTheme="minorHAnsi" w:hAnsiTheme="minorHAnsi" w:cstheme="minorHAnsi"/>
          <w:sz w:val="24"/>
          <w:szCs w:val="24"/>
          <w:lang w:val="ka-GE"/>
        </w:rPr>
        <w:t>ე</w:t>
      </w:r>
      <w:r w:rsidR="007947BD" w:rsidRPr="0013481C">
        <w:rPr>
          <w:rFonts w:asciiTheme="minorHAnsi" w:hAnsiTheme="minorHAnsi" w:cstheme="minorHAnsi"/>
          <w:sz w:val="24"/>
          <w:szCs w:val="24"/>
          <w:lang w:val="en-US"/>
        </w:rPr>
        <w:t xml:space="preserve">ს </w:t>
      </w:r>
      <w:proofErr w:type="spellStart"/>
      <w:r w:rsidR="007947BD" w:rsidRPr="0013481C">
        <w:rPr>
          <w:rFonts w:asciiTheme="minorHAnsi" w:hAnsiTheme="minorHAnsi" w:cstheme="minorHAnsi"/>
          <w:sz w:val="24"/>
          <w:szCs w:val="24"/>
          <w:lang w:val="en-US"/>
        </w:rPr>
        <w:t>მიღებული</w:t>
      </w:r>
      <w:proofErr w:type="spellEnd"/>
      <w:r w:rsidR="007947BD" w:rsidRPr="0013481C">
        <w:rPr>
          <w:rFonts w:asciiTheme="minorHAnsi" w:hAnsiTheme="minorHAnsi" w:cstheme="minorHAnsi"/>
          <w:sz w:val="24"/>
          <w:szCs w:val="24"/>
          <w:lang w:val="en-US"/>
        </w:rPr>
        <w:t xml:space="preserve"> </w:t>
      </w:r>
      <w:proofErr w:type="spellStart"/>
      <w:r w:rsidR="007947BD" w:rsidRPr="0013481C">
        <w:rPr>
          <w:rFonts w:asciiTheme="minorHAnsi" w:hAnsiTheme="minorHAnsi" w:cstheme="minorHAnsi"/>
          <w:sz w:val="24"/>
          <w:szCs w:val="24"/>
          <w:lang w:val="en-US"/>
        </w:rPr>
        <w:t>სამართლიანი</w:t>
      </w:r>
      <w:proofErr w:type="spellEnd"/>
      <w:r w:rsidR="007947BD" w:rsidRPr="0013481C">
        <w:rPr>
          <w:rFonts w:asciiTheme="minorHAnsi" w:hAnsiTheme="minorHAnsi" w:cstheme="minorHAnsi"/>
          <w:sz w:val="24"/>
          <w:szCs w:val="24"/>
          <w:lang w:val="en-US"/>
        </w:rPr>
        <w:t xml:space="preserve"> </w:t>
      </w:r>
      <w:proofErr w:type="spellStart"/>
      <w:r w:rsidR="007947BD" w:rsidRPr="0013481C">
        <w:rPr>
          <w:rFonts w:asciiTheme="minorHAnsi" w:hAnsiTheme="minorHAnsi" w:cstheme="minorHAnsi"/>
          <w:sz w:val="24"/>
          <w:szCs w:val="24"/>
          <w:lang w:val="ka-GE"/>
        </w:rPr>
        <w:t>შესადარისობის</w:t>
      </w:r>
      <w:proofErr w:type="spellEnd"/>
      <w:r w:rsidR="007947BD" w:rsidRPr="0013481C">
        <w:rPr>
          <w:rFonts w:asciiTheme="minorHAnsi" w:hAnsiTheme="minorHAnsi" w:cstheme="minorHAnsi"/>
          <w:sz w:val="24"/>
          <w:szCs w:val="24"/>
          <w:lang w:val="ka-GE"/>
        </w:rPr>
        <w:t xml:space="preserve"> უზრუნველსაყოფად</w:t>
      </w:r>
      <w:r w:rsidR="007947BD" w:rsidRPr="0013481C">
        <w:rPr>
          <w:rFonts w:asciiTheme="minorHAnsi" w:hAnsiTheme="minorHAnsi" w:cstheme="minorHAnsi"/>
          <w:sz w:val="24"/>
          <w:szCs w:val="24"/>
          <w:lang w:val="en-US"/>
        </w:rPr>
        <w:t xml:space="preserve">, </w:t>
      </w:r>
      <w:proofErr w:type="spellStart"/>
      <w:r w:rsidR="007947BD" w:rsidRPr="0013481C">
        <w:rPr>
          <w:rFonts w:asciiTheme="minorHAnsi" w:hAnsiTheme="minorHAnsi" w:cstheme="minorHAnsi"/>
          <w:sz w:val="24"/>
          <w:szCs w:val="24"/>
          <w:lang w:val="en-US"/>
        </w:rPr>
        <w:t>როგორც</w:t>
      </w:r>
      <w:proofErr w:type="spellEnd"/>
      <w:r w:rsidR="007947BD" w:rsidRPr="0013481C">
        <w:rPr>
          <w:rFonts w:asciiTheme="minorHAnsi" w:hAnsiTheme="minorHAnsi" w:cstheme="minorHAnsi"/>
          <w:sz w:val="24"/>
          <w:szCs w:val="24"/>
          <w:lang w:val="en-US"/>
        </w:rPr>
        <w:t xml:space="preserve"> </w:t>
      </w:r>
      <w:r w:rsidR="007947BD" w:rsidRPr="0013481C">
        <w:rPr>
          <w:rFonts w:asciiTheme="minorHAnsi" w:hAnsiTheme="minorHAnsi" w:cstheme="minorHAnsi"/>
          <w:sz w:val="24"/>
          <w:szCs w:val="24"/>
          <w:lang w:val="ka-GE"/>
        </w:rPr>
        <w:t xml:space="preserve">ეს </w:t>
      </w:r>
      <w:proofErr w:type="spellStart"/>
      <w:r w:rsidR="007947BD" w:rsidRPr="0013481C">
        <w:rPr>
          <w:rFonts w:asciiTheme="minorHAnsi" w:hAnsiTheme="minorHAnsi" w:cstheme="minorHAnsi"/>
          <w:sz w:val="24"/>
          <w:szCs w:val="24"/>
          <w:lang w:val="en-US"/>
        </w:rPr>
        <w:t>ნაჩვენებია</w:t>
      </w:r>
      <w:proofErr w:type="spellEnd"/>
      <w:r w:rsidR="007947BD" w:rsidRPr="0013481C">
        <w:rPr>
          <w:rFonts w:asciiTheme="minorHAnsi" w:hAnsiTheme="minorHAnsi" w:cstheme="minorHAnsi"/>
          <w:sz w:val="24"/>
          <w:szCs w:val="24"/>
          <w:lang w:val="en-US"/>
        </w:rPr>
        <w:t xml:space="preserve"> </w:t>
      </w:r>
      <w:r w:rsidR="006E74D9">
        <w:rPr>
          <w:rFonts w:asciiTheme="minorHAnsi" w:hAnsiTheme="minorHAnsi" w:cstheme="minorHAnsi"/>
          <w:sz w:val="24"/>
          <w:szCs w:val="24"/>
          <w:lang w:val="en-US"/>
        </w:rPr>
        <w:t xml:space="preserve">მე-19 </w:t>
      </w:r>
      <w:proofErr w:type="spellStart"/>
      <w:r w:rsidR="007947BD" w:rsidRPr="0013481C">
        <w:rPr>
          <w:rFonts w:asciiTheme="minorHAnsi" w:hAnsiTheme="minorHAnsi" w:cstheme="minorHAnsi"/>
          <w:sz w:val="24"/>
          <w:szCs w:val="24"/>
          <w:lang w:val="en-US"/>
        </w:rPr>
        <w:t>დიაგრამა</w:t>
      </w:r>
      <w:r w:rsidR="006E74D9">
        <w:rPr>
          <w:rFonts w:asciiTheme="minorHAnsi" w:hAnsiTheme="minorHAnsi" w:cstheme="minorHAnsi"/>
          <w:sz w:val="24"/>
          <w:szCs w:val="24"/>
          <w:lang w:val="en-US"/>
        </w:rPr>
        <w:t>ში</w:t>
      </w:r>
      <w:proofErr w:type="spellEnd"/>
      <w:r w:rsidR="007947BD" w:rsidRPr="0013481C">
        <w:rPr>
          <w:rFonts w:asciiTheme="minorHAnsi" w:hAnsiTheme="minorHAnsi" w:cstheme="minorHAnsi"/>
          <w:sz w:val="24"/>
          <w:szCs w:val="24"/>
          <w:lang w:val="en-US"/>
        </w:rPr>
        <w:t>.</w:t>
      </w:r>
    </w:p>
    <w:p w14:paraId="33435AD5" w14:textId="0116FC9A" w:rsidR="00BB79A1" w:rsidRDefault="00C24F58" w:rsidP="00772C1E">
      <w:pPr>
        <w:pStyle w:val="Caption"/>
        <w:keepNext/>
        <w:jc w:val="center"/>
        <w:rPr>
          <w:lang w:val="ka-GE"/>
        </w:rPr>
      </w:pPr>
      <w:bookmarkStart w:id="161" w:name="_Toc158309476"/>
      <w:r>
        <w:rPr>
          <w:lang w:val="ka-GE"/>
        </w:rPr>
        <w:lastRenderedPageBreak/>
        <w:t>გრაფიკი</w:t>
      </w:r>
      <w:r w:rsidR="00AB4CB2" w:rsidRPr="0013481C">
        <w:t xml:space="preserve"> </w:t>
      </w:r>
      <w:r w:rsidR="00AB4CB2" w:rsidRPr="0013481C">
        <w:fldChar w:fldCharType="begin"/>
      </w:r>
      <w:r w:rsidR="00AB4CB2" w:rsidRPr="0013481C">
        <w:instrText xml:space="preserve"> SEQ ფიგურა \* ARABIC </w:instrText>
      </w:r>
      <w:r w:rsidR="00AB4CB2" w:rsidRPr="0013481C">
        <w:fldChar w:fldCharType="separate"/>
      </w:r>
      <w:r w:rsidR="00EA2D3F" w:rsidRPr="0013481C">
        <w:rPr>
          <w:noProof/>
        </w:rPr>
        <w:t>18</w:t>
      </w:r>
      <w:r w:rsidR="00AB4CB2" w:rsidRPr="0013481C">
        <w:fldChar w:fldCharType="end"/>
      </w:r>
      <w:r w:rsidR="00AB4CB2" w:rsidRPr="0013481C">
        <w:rPr>
          <w:lang w:val="ka-GE"/>
        </w:rPr>
        <w:t xml:space="preserve"> მობილური </w:t>
      </w:r>
      <w:proofErr w:type="spellStart"/>
      <w:r w:rsidR="00AB4CB2" w:rsidRPr="0013481C">
        <w:rPr>
          <w:lang w:val="ka-GE"/>
        </w:rPr>
        <w:t>ფართოზოლოვანი</w:t>
      </w:r>
      <w:proofErr w:type="spellEnd"/>
      <w:r w:rsidR="00AB4CB2" w:rsidRPr="0013481C">
        <w:rPr>
          <w:lang w:val="ka-GE"/>
        </w:rPr>
        <w:t xml:space="preserve"> სერვისების </w:t>
      </w:r>
      <w:proofErr w:type="spellStart"/>
      <w:r w:rsidR="00AB4CB2" w:rsidRPr="0013481C">
        <w:rPr>
          <w:lang w:val="ka-GE"/>
        </w:rPr>
        <w:t>პენეტრაცია</w:t>
      </w:r>
      <w:proofErr w:type="spellEnd"/>
      <w:r w:rsidR="00AB4CB2" w:rsidRPr="0013481C">
        <w:rPr>
          <w:lang w:val="ka-GE"/>
        </w:rPr>
        <w:t xml:space="preserve"> ევროკავშირში (ფიზიკური პირების %), 2019-2023 </w:t>
      </w:r>
      <w:proofErr w:type="spellStart"/>
      <w:r w:rsidR="00AB4CB2" w:rsidRPr="0013481C">
        <w:rPr>
          <w:lang w:val="ka-GE"/>
        </w:rPr>
        <w:t>წწ</w:t>
      </w:r>
      <w:proofErr w:type="spellEnd"/>
      <w:r w:rsidR="00AB4CB2" w:rsidRPr="0013481C">
        <w:rPr>
          <w:lang w:val="ka-GE"/>
        </w:rPr>
        <w:t>.</w:t>
      </w:r>
      <w:bookmarkEnd w:id="161"/>
    </w:p>
    <w:p w14:paraId="6C4A703B" w14:textId="399B50A7" w:rsidR="008E71EC" w:rsidRPr="0013481C" w:rsidRDefault="005D4573" w:rsidP="008E71EC">
      <w:pPr>
        <w:jc w:val="center"/>
        <w:rPr>
          <w:lang w:val="en-US"/>
        </w:rPr>
      </w:pPr>
      <w:r>
        <w:rPr>
          <w:noProof/>
          <w:lang w:val="en-US"/>
        </w:rPr>
        <w:drawing>
          <wp:inline distT="0" distB="0" distL="0" distR="0" wp14:anchorId="5B09B36C" wp14:editId="15A1D881">
            <wp:extent cx="5707380" cy="2903220"/>
            <wp:effectExtent l="0" t="0" r="7620" b="0"/>
            <wp:docPr id="1633787934" name="Picture 1" descr="A graph with a line going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787934" name="Picture 1" descr="A graph with a line going up&#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07380" cy="2903220"/>
                    </a:xfrm>
                    <a:prstGeom prst="rect">
                      <a:avLst/>
                    </a:prstGeom>
                    <a:noFill/>
                    <a:ln>
                      <a:noFill/>
                    </a:ln>
                  </pic:spPr>
                </pic:pic>
              </a:graphicData>
            </a:graphic>
          </wp:inline>
        </w:drawing>
      </w:r>
      <w:r w:rsidR="008E71EC" w:rsidRPr="0013481C">
        <w:rPr>
          <w:lang w:val="ka-GE"/>
        </w:rPr>
        <w:t xml:space="preserve">წყარო: </w:t>
      </w:r>
      <w:r w:rsidR="008E71EC" w:rsidRPr="0013481C">
        <w:rPr>
          <w:lang w:val="en-US"/>
        </w:rPr>
        <w:t>DESI 2023</w:t>
      </w:r>
    </w:p>
    <w:p w14:paraId="5501CE54" w14:textId="0D8F73D7" w:rsidR="00A41AB3" w:rsidRPr="0013481C" w:rsidRDefault="0063000F" w:rsidP="0063000F">
      <w:pPr>
        <w:jc w:val="both"/>
        <w:rPr>
          <w:rFonts w:asciiTheme="minorHAnsi" w:hAnsiTheme="minorHAnsi" w:cstheme="minorHAnsi"/>
          <w:sz w:val="24"/>
          <w:szCs w:val="24"/>
          <w:lang w:val="en-US"/>
        </w:rPr>
      </w:pPr>
      <w:proofErr w:type="spellStart"/>
      <w:r w:rsidRPr="0013481C">
        <w:rPr>
          <w:rFonts w:asciiTheme="minorHAnsi" w:hAnsiTheme="minorHAnsi" w:cstheme="minorHAnsi"/>
          <w:sz w:val="24"/>
          <w:szCs w:val="24"/>
          <w:lang w:val="en-US"/>
        </w:rPr>
        <w:t>მობილური</w:t>
      </w:r>
      <w:proofErr w:type="spellEnd"/>
      <w:r w:rsidRPr="0013481C">
        <w:rPr>
          <w:rFonts w:asciiTheme="minorHAnsi" w:hAnsiTheme="minorHAnsi" w:cstheme="minorHAnsi"/>
          <w:sz w:val="24"/>
          <w:szCs w:val="24"/>
          <w:lang w:val="en-US"/>
        </w:rPr>
        <w:t xml:space="preserve"> </w:t>
      </w:r>
      <w:proofErr w:type="spellStart"/>
      <w:r w:rsidRPr="0013481C">
        <w:rPr>
          <w:rFonts w:asciiTheme="minorHAnsi" w:hAnsiTheme="minorHAnsi" w:cstheme="minorHAnsi"/>
          <w:sz w:val="24"/>
          <w:szCs w:val="24"/>
          <w:lang w:val="en-US"/>
        </w:rPr>
        <w:t>ფართოზოლოვანი</w:t>
      </w:r>
      <w:proofErr w:type="spellEnd"/>
      <w:r w:rsidRPr="0013481C">
        <w:rPr>
          <w:rFonts w:asciiTheme="minorHAnsi" w:hAnsiTheme="minorHAnsi" w:cstheme="minorHAnsi"/>
          <w:sz w:val="24"/>
          <w:szCs w:val="24"/>
          <w:lang w:val="en-US"/>
        </w:rPr>
        <w:t xml:space="preserve"> </w:t>
      </w:r>
      <w:proofErr w:type="spellStart"/>
      <w:r w:rsidRPr="0013481C">
        <w:rPr>
          <w:rFonts w:asciiTheme="minorHAnsi" w:hAnsiTheme="minorHAnsi" w:cstheme="minorHAnsi"/>
          <w:sz w:val="24"/>
          <w:szCs w:val="24"/>
          <w:lang w:val="ka-GE"/>
        </w:rPr>
        <w:t>პენეტრაციის</w:t>
      </w:r>
      <w:proofErr w:type="spellEnd"/>
      <w:r w:rsidRPr="0013481C">
        <w:rPr>
          <w:rFonts w:asciiTheme="minorHAnsi" w:hAnsiTheme="minorHAnsi" w:cstheme="minorHAnsi"/>
          <w:sz w:val="24"/>
          <w:szCs w:val="24"/>
          <w:lang w:val="en-US"/>
        </w:rPr>
        <w:t xml:space="preserve"> </w:t>
      </w:r>
      <w:proofErr w:type="spellStart"/>
      <w:r w:rsidRPr="0013481C">
        <w:rPr>
          <w:rFonts w:asciiTheme="minorHAnsi" w:hAnsiTheme="minorHAnsi" w:cstheme="minorHAnsi"/>
          <w:sz w:val="24"/>
          <w:szCs w:val="24"/>
          <w:lang w:val="en-US"/>
        </w:rPr>
        <w:t>გამოთვლის</w:t>
      </w:r>
      <w:proofErr w:type="spellEnd"/>
      <w:r w:rsidRPr="0013481C">
        <w:rPr>
          <w:rFonts w:asciiTheme="minorHAnsi" w:hAnsiTheme="minorHAnsi" w:cstheme="minorHAnsi"/>
          <w:sz w:val="24"/>
          <w:szCs w:val="24"/>
          <w:lang w:val="en-US"/>
        </w:rPr>
        <w:t xml:space="preserve"> </w:t>
      </w:r>
      <w:proofErr w:type="spellStart"/>
      <w:r w:rsidRPr="0013481C">
        <w:rPr>
          <w:rFonts w:asciiTheme="minorHAnsi" w:hAnsiTheme="minorHAnsi" w:cstheme="minorHAnsi"/>
          <w:sz w:val="24"/>
          <w:szCs w:val="24"/>
          <w:lang w:val="en-US"/>
        </w:rPr>
        <w:t>მეთო</w:t>
      </w:r>
      <w:r w:rsidRPr="0013481C">
        <w:rPr>
          <w:rFonts w:asciiTheme="minorHAnsi" w:hAnsiTheme="minorHAnsi" w:cstheme="minorHAnsi"/>
          <w:sz w:val="24"/>
          <w:szCs w:val="24"/>
          <w:lang w:val="ka-GE"/>
        </w:rPr>
        <w:t>დოლოგიაში</w:t>
      </w:r>
      <w:proofErr w:type="spellEnd"/>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en-US"/>
        </w:rPr>
        <w:t>განსხვავებების</w:t>
      </w:r>
      <w:proofErr w:type="spellEnd"/>
      <w:r w:rsidRPr="0013481C">
        <w:rPr>
          <w:rFonts w:asciiTheme="minorHAnsi" w:hAnsiTheme="minorHAnsi" w:cstheme="minorHAnsi"/>
          <w:sz w:val="24"/>
          <w:szCs w:val="24"/>
          <w:lang w:val="en-US"/>
        </w:rPr>
        <w:t xml:space="preserve"> </w:t>
      </w:r>
      <w:proofErr w:type="spellStart"/>
      <w:r w:rsidRPr="0013481C">
        <w:rPr>
          <w:rFonts w:asciiTheme="minorHAnsi" w:hAnsiTheme="minorHAnsi" w:cstheme="minorHAnsi"/>
          <w:sz w:val="24"/>
          <w:szCs w:val="24"/>
          <w:lang w:val="en-US"/>
        </w:rPr>
        <w:t>გათვალისწინები</w:t>
      </w:r>
      <w:proofErr w:type="spellEnd"/>
      <w:r w:rsidRPr="0013481C">
        <w:rPr>
          <w:rFonts w:asciiTheme="minorHAnsi" w:hAnsiTheme="minorHAnsi" w:cstheme="minorHAnsi"/>
          <w:sz w:val="24"/>
          <w:szCs w:val="24"/>
          <w:lang w:val="ka-GE"/>
        </w:rPr>
        <w:t>თ</w:t>
      </w:r>
      <w:r w:rsidRPr="0013481C">
        <w:rPr>
          <w:rFonts w:asciiTheme="minorHAnsi" w:hAnsiTheme="minorHAnsi" w:cstheme="minorHAnsi"/>
          <w:sz w:val="24"/>
          <w:szCs w:val="24"/>
          <w:lang w:val="en-US"/>
        </w:rPr>
        <w:t xml:space="preserve"> (</w:t>
      </w:r>
      <w:proofErr w:type="spellStart"/>
      <w:r w:rsidRPr="0013481C">
        <w:rPr>
          <w:rFonts w:asciiTheme="minorHAnsi" w:hAnsiTheme="minorHAnsi" w:cstheme="minorHAnsi"/>
          <w:sz w:val="24"/>
          <w:szCs w:val="24"/>
          <w:lang w:val="en-US"/>
        </w:rPr>
        <w:t>ახსნილია</w:t>
      </w:r>
      <w:proofErr w:type="spellEnd"/>
      <w:r w:rsidRPr="0013481C">
        <w:rPr>
          <w:rFonts w:asciiTheme="minorHAnsi" w:hAnsiTheme="minorHAnsi" w:cstheme="minorHAnsi"/>
          <w:sz w:val="24"/>
          <w:szCs w:val="24"/>
          <w:lang w:val="en-US"/>
        </w:rPr>
        <w:t xml:space="preserve"> </w:t>
      </w:r>
      <w:proofErr w:type="spellStart"/>
      <w:r w:rsidRPr="0013481C">
        <w:rPr>
          <w:rFonts w:asciiTheme="minorHAnsi" w:hAnsiTheme="minorHAnsi" w:cstheme="minorHAnsi"/>
          <w:sz w:val="24"/>
          <w:szCs w:val="24"/>
          <w:lang w:val="en-US"/>
        </w:rPr>
        <w:t>ქვემოთ</w:t>
      </w:r>
      <w:proofErr w:type="spellEnd"/>
      <w:r w:rsidRPr="0013481C">
        <w:rPr>
          <w:rFonts w:asciiTheme="minorHAnsi" w:hAnsiTheme="minorHAnsi" w:cstheme="minorHAnsi"/>
          <w:sz w:val="24"/>
          <w:szCs w:val="24"/>
          <w:lang w:val="en-US"/>
        </w:rPr>
        <w:t xml:space="preserve"> </w:t>
      </w:r>
      <w:proofErr w:type="spellStart"/>
      <w:r w:rsidRPr="0013481C">
        <w:rPr>
          <w:rFonts w:asciiTheme="minorHAnsi" w:hAnsiTheme="minorHAnsi" w:cstheme="minorHAnsi"/>
          <w:sz w:val="24"/>
          <w:szCs w:val="24"/>
          <w:lang w:val="en-US"/>
        </w:rPr>
        <w:t>მოცემულ</w:t>
      </w:r>
      <w:proofErr w:type="spellEnd"/>
      <w:r w:rsidRPr="0013481C">
        <w:rPr>
          <w:rFonts w:asciiTheme="minorHAnsi" w:hAnsiTheme="minorHAnsi" w:cstheme="minorHAnsi"/>
          <w:sz w:val="24"/>
          <w:szCs w:val="24"/>
          <w:lang w:val="en-US"/>
        </w:rPr>
        <w:t xml:space="preserve"> </w:t>
      </w:r>
      <w:proofErr w:type="spellStart"/>
      <w:r w:rsidRPr="0013481C">
        <w:rPr>
          <w:rFonts w:asciiTheme="minorHAnsi" w:hAnsiTheme="minorHAnsi" w:cstheme="minorHAnsi"/>
          <w:sz w:val="24"/>
          <w:szCs w:val="24"/>
          <w:lang w:val="en-US"/>
        </w:rPr>
        <w:t>შენიშვნაში</w:t>
      </w:r>
      <w:proofErr w:type="spellEnd"/>
      <w:r w:rsidRPr="0013481C">
        <w:rPr>
          <w:rFonts w:asciiTheme="minorHAnsi" w:hAnsiTheme="minorHAnsi" w:cstheme="minorHAnsi"/>
          <w:sz w:val="24"/>
          <w:szCs w:val="24"/>
          <w:lang w:val="en-US"/>
        </w:rPr>
        <w:t xml:space="preserve">), </w:t>
      </w:r>
      <w:proofErr w:type="spellStart"/>
      <w:r w:rsidRPr="0013481C">
        <w:rPr>
          <w:rFonts w:asciiTheme="minorHAnsi" w:hAnsiTheme="minorHAnsi" w:cstheme="minorHAnsi"/>
          <w:sz w:val="24"/>
          <w:szCs w:val="24"/>
          <w:lang w:val="en-US"/>
        </w:rPr>
        <w:t>საქართველოსა</w:t>
      </w:r>
      <w:proofErr w:type="spellEnd"/>
      <w:r w:rsidRPr="0013481C">
        <w:rPr>
          <w:rFonts w:asciiTheme="minorHAnsi" w:hAnsiTheme="minorHAnsi" w:cstheme="minorHAnsi"/>
          <w:sz w:val="24"/>
          <w:szCs w:val="24"/>
          <w:lang w:val="en-US"/>
        </w:rPr>
        <w:t xml:space="preserve"> </w:t>
      </w:r>
      <w:proofErr w:type="spellStart"/>
      <w:r w:rsidRPr="0013481C">
        <w:rPr>
          <w:rFonts w:asciiTheme="minorHAnsi" w:hAnsiTheme="minorHAnsi" w:cstheme="minorHAnsi"/>
          <w:sz w:val="24"/>
          <w:szCs w:val="24"/>
          <w:lang w:val="en-US"/>
        </w:rPr>
        <w:t>და</w:t>
      </w:r>
      <w:proofErr w:type="spellEnd"/>
      <w:r w:rsidRPr="0013481C">
        <w:rPr>
          <w:rFonts w:asciiTheme="minorHAnsi" w:hAnsiTheme="minorHAnsi" w:cstheme="minorHAnsi"/>
          <w:sz w:val="24"/>
          <w:szCs w:val="24"/>
          <w:lang w:val="en-US"/>
        </w:rPr>
        <w:t xml:space="preserve"> </w:t>
      </w:r>
      <w:proofErr w:type="spellStart"/>
      <w:r w:rsidRPr="0013481C">
        <w:rPr>
          <w:rFonts w:asciiTheme="minorHAnsi" w:hAnsiTheme="minorHAnsi" w:cstheme="minorHAnsi"/>
          <w:sz w:val="24"/>
          <w:szCs w:val="24"/>
          <w:lang w:val="en-US"/>
        </w:rPr>
        <w:t>ევროკავშირს</w:t>
      </w:r>
      <w:proofErr w:type="spellEnd"/>
      <w:r w:rsidRPr="0013481C">
        <w:rPr>
          <w:rFonts w:asciiTheme="minorHAnsi" w:hAnsiTheme="minorHAnsi" w:cstheme="minorHAnsi"/>
          <w:sz w:val="24"/>
          <w:szCs w:val="24"/>
          <w:lang w:val="en-US"/>
        </w:rPr>
        <w:t xml:space="preserve"> </w:t>
      </w:r>
      <w:proofErr w:type="spellStart"/>
      <w:r w:rsidRPr="0013481C">
        <w:rPr>
          <w:rFonts w:asciiTheme="minorHAnsi" w:hAnsiTheme="minorHAnsi" w:cstheme="minorHAnsi"/>
          <w:sz w:val="24"/>
          <w:szCs w:val="24"/>
          <w:lang w:val="en-US"/>
        </w:rPr>
        <w:t>შორის</w:t>
      </w:r>
      <w:proofErr w:type="spellEnd"/>
      <w:r w:rsidRPr="0013481C">
        <w:rPr>
          <w:rFonts w:asciiTheme="minorHAnsi" w:hAnsiTheme="minorHAnsi" w:cstheme="minorHAnsi"/>
          <w:sz w:val="24"/>
          <w:szCs w:val="24"/>
          <w:lang w:val="en-US"/>
        </w:rPr>
        <w:t xml:space="preserve"> </w:t>
      </w:r>
      <w:proofErr w:type="spellStart"/>
      <w:r w:rsidRPr="0013481C">
        <w:rPr>
          <w:rFonts w:asciiTheme="minorHAnsi" w:hAnsiTheme="minorHAnsi" w:cstheme="minorHAnsi"/>
          <w:sz w:val="24"/>
          <w:szCs w:val="24"/>
          <w:lang w:val="en-US"/>
        </w:rPr>
        <w:t>სამართლიანი</w:t>
      </w:r>
      <w:proofErr w:type="spellEnd"/>
      <w:r w:rsidRPr="0013481C">
        <w:rPr>
          <w:rFonts w:asciiTheme="minorHAnsi" w:hAnsiTheme="minorHAnsi" w:cstheme="minorHAnsi"/>
          <w:sz w:val="24"/>
          <w:szCs w:val="24"/>
          <w:lang w:val="en-US"/>
        </w:rPr>
        <w:t xml:space="preserve"> </w:t>
      </w:r>
      <w:proofErr w:type="spellStart"/>
      <w:r w:rsidRPr="0013481C">
        <w:rPr>
          <w:rFonts w:asciiTheme="minorHAnsi" w:hAnsiTheme="minorHAnsi" w:cstheme="minorHAnsi"/>
          <w:sz w:val="24"/>
          <w:szCs w:val="24"/>
          <w:lang w:val="en-US"/>
        </w:rPr>
        <w:t>შედარება</w:t>
      </w:r>
      <w:proofErr w:type="spellEnd"/>
      <w:r w:rsidRPr="0013481C">
        <w:rPr>
          <w:rFonts w:asciiTheme="minorHAnsi" w:hAnsiTheme="minorHAnsi" w:cstheme="minorHAnsi"/>
          <w:sz w:val="24"/>
          <w:szCs w:val="24"/>
          <w:lang w:val="en-US"/>
        </w:rPr>
        <w:t xml:space="preserve"> </w:t>
      </w:r>
      <w:proofErr w:type="spellStart"/>
      <w:r w:rsidRPr="0013481C">
        <w:rPr>
          <w:rFonts w:asciiTheme="minorHAnsi" w:hAnsiTheme="minorHAnsi" w:cstheme="minorHAnsi"/>
          <w:sz w:val="24"/>
          <w:szCs w:val="24"/>
          <w:lang w:val="en-US"/>
        </w:rPr>
        <w:t>ნაჩვენებია</w:t>
      </w:r>
      <w:proofErr w:type="spellEnd"/>
      <w:r w:rsidRPr="0013481C">
        <w:rPr>
          <w:rFonts w:asciiTheme="minorHAnsi" w:hAnsiTheme="minorHAnsi" w:cstheme="minorHAnsi"/>
          <w:sz w:val="24"/>
          <w:szCs w:val="24"/>
          <w:lang w:val="en-US"/>
        </w:rPr>
        <w:t xml:space="preserve"> </w:t>
      </w:r>
      <w:r w:rsidR="00D55B74">
        <w:rPr>
          <w:rFonts w:asciiTheme="minorHAnsi" w:hAnsiTheme="minorHAnsi" w:cstheme="minorHAnsi"/>
          <w:sz w:val="24"/>
          <w:szCs w:val="24"/>
          <w:lang w:val="en-US"/>
        </w:rPr>
        <w:t>მე-</w:t>
      </w:r>
      <w:r w:rsidRPr="0013481C">
        <w:rPr>
          <w:rFonts w:asciiTheme="minorHAnsi" w:hAnsiTheme="minorHAnsi" w:cstheme="minorHAnsi"/>
          <w:sz w:val="24"/>
          <w:szCs w:val="24"/>
          <w:lang w:val="en-US"/>
        </w:rPr>
        <w:t>19</w:t>
      </w:r>
      <w:r w:rsidR="00D55B74">
        <w:rPr>
          <w:rFonts w:asciiTheme="minorHAnsi" w:hAnsiTheme="minorHAnsi" w:cstheme="minorHAnsi"/>
          <w:sz w:val="24"/>
          <w:szCs w:val="24"/>
          <w:lang w:val="en-US"/>
        </w:rPr>
        <w:t xml:space="preserve"> </w:t>
      </w:r>
      <w:proofErr w:type="spellStart"/>
      <w:r w:rsidR="00D55B74">
        <w:rPr>
          <w:rFonts w:asciiTheme="minorHAnsi" w:hAnsiTheme="minorHAnsi" w:cstheme="minorHAnsi"/>
          <w:sz w:val="24"/>
          <w:szCs w:val="24"/>
          <w:lang w:val="en-US"/>
        </w:rPr>
        <w:t>დიაგრამაში</w:t>
      </w:r>
      <w:proofErr w:type="spellEnd"/>
      <w:r w:rsidRPr="0013481C">
        <w:rPr>
          <w:rFonts w:asciiTheme="minorHAnsi" w:hAnsiTheme="minorHAnsi" w:cstheme="minorHAnsi"/>
          <w:sz w:val="24"/>
          <w:szCs w:val="24"/>
          <w:lang w:val="en-US"/>
        </w:rPr>
        <w:t>.</w:t>
      </w:r>
    </w:p>
    <w:p w14:paraId="760DAEA9" w14:textId="4F92BDE1" w:rsidR="00494AD0" w:rsidRPr="0013481C" w:rsidRDefault="00C24F58" w:rsidP="00772C1E">
      <w:pPr>
        <w:pStyle w:val="Caption"/>
        <w:keepNext/>
        <w:jc w:val="center"/>
      </w:pPr>
      <w:bookmarkStart w:id="162" w:name="_Toc158309477"/>
      <w:r>
        <w:rPr>
          <w:lang w:val="ka-GE"/>
        </w:rPr>
        <w:t>გრაფიკი</w:t>
      </w:r>
      <w:r w:rsidR="00494AD0" w:rsidRPr="0013481C">
        <w:t xml:space="preserve"> </w:t>
      </w:r>
      <w:r w:rsidR="00494AD0" w:rsidRPr="0013481C">
        <w:fldChar w:fldCharType="begin"/>
      </w:r>
      <w:r w:rsidR="00494AD0" w:rsidRPr="0013481C">
        <w:instrText xml:space="preserve"> SEQ ფიგურა \* ARABIC </w:instrText>
      </w:r>
      <w:r w:rsidR="00494AD0" w:rsidRPr="0013481C">
        <w:fldChar w:fldCharType="separate"/>
      </w:r>
      <w:r w:rsidR="00EA2D3F" w:rsidRPr="0013481C">
        <w:rPr>
          <w:noProof/>
        </w:rPr>
        <w:t>19</w:t>
      </w:r>
      <w:r w:rsidR="00494AD0" w:rsidRPr="0013481C">
        <w:fldChar w:fldCharType="end"/>
      </w:r>
      <w:r w:rsidR="00494AD0" w:rsidRPr="0013481C">
        <w:rPr>
          <w:lang w:val="ka-GE"/>
        </w:rPr>
        <w:t xml:space="preserve"> მობილური </w:t>
      </w:r>
      <w:proofErr w:type="spellStart"/>
      <w:r w:rsidR="00494AD0" w:rsidRPr="0013481C">
        <w:rPr>
          <w:lang w:val="ka-GE"/>
        </w:rPr>
        <w:t>ფართოზოლოვანი</w:t>
      </w:r>
      <w:proofErr w:type="spellEnd"/>
      <w:r w:rsidR="00BA1CC0" w:rsidRPr="0013481C">
        <w:rPr>
          <w:lang w:val="ka-GE"/>
        </w:rPr>
        <w:t xml:space="preserve"> მომსახურების</w:t>
      </w:r>
      <w:r w:rsidR="00494AD0" w:rsidRPr="0013481C">
        <w:rPr>
          <w:lang w:val="ka-GE"/>
        </w:rPr>
        <w:t xml:space="preserve"> სიმკვრივე (ფიზიკური პირების წილი), 2023 წ.</w:t>
      </w:r>
      <w:bookmarkEnd w:id="162"/>
    </w:p>
    <w:p w14:paraId="4F7C1A20" w14:textId="1B41A7DE" w:rsidR="00BC2937" w:rsidRPr="0013481C" w:rsidRDefault="00BC2937" w:rsidP="00BC2937">
      <w:pPr>
        <w:rPr>
          <w:rFonts w:asciiTheme="minorHAnsi" w:eastAsiaTheme="minorHAnsi" w:hAnsiTheme="minorHAnsi" w:cstheme="minorHAnsi"/>
          <w:i/>
          <w:iCs/>
          <w:color w:val="44546A" w:themeColor="text2"/>
          <w:sz w:val="20"/>
          <w:szCs w:val="20"/>
          <w:lang w:val="ka-GE"/>
        </w:rPr>
      </w:pPr>
      <w:r w:rsidRPr="0013481C">
        <w:rPr>
          <w:noProof/>
        </w:rPr>
        <w:drawing>
          <wp:inline distT="0" distB="0" distL="0" distR="0" wp14:anchorId="40D1ABD1" wp14:editId="30E9D7D3">
            <wp:extent cx="5760720" cy="3136265"/>
            <wp:effectExtent l="0" t="0" r="0" b="6985"/>
            <wp:docPr id="1039469428" name="Picture 1039469428" descr="A graph of blue and white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469428" name="Picture 1039469428" descr="A graph of blue and white lines&#10;&#10;Description automatically generated with medium confidence"/>
                    <pic:cNvPicPr>
                      <a:picLocks noChangeAspect="1"/>
                    </pic:cNvPicPr>
                  </pic:nvPicPr>
                  <pic:blipFill>
                    <a:blip r:embed="rId24"/>
                    <a:stretch>
                      <a:fillRect/>
                    </a:stretch>
                  </pic:blipFill>
                  <pic:spPr>
                    <a:xfrm>
                      <a:off x="0" y="0"/>
                      <a:ext cx="5760720" cy="3136265"/>
                    </a:xfrm>
                    <a:prstGeom prst="rect">
                      <a:avLst/>
                    </a:prstGeom>
                  </pic:spPr>
                </pic:pic>
              </a:graphicData>
            </a:graphic>
          </wp:inline>
        </w:drawing>
      </w:r>
    </w:p>
    <w:p w14:paraId="0540B02E" w14:textId="550F6255" w:rsidR="00BC2937" w:rsidRPr="0013481C" w:rsidRDefault="00BC2937" w:rsidP="00BC2937">
      <w:pPr>
        <w:jc w:val="center"/>
        <w:rPr>
          <w:rFonts w:asciiTheme="minorHAnsi" w:eastAsiaTheme="minorHAnsi" w:hAnsiTheme="minorHAnsi" w:cstheme="minorHAnsi"/>
          <w:i/>
          <w:iCs/>
          <w:color w:val="44546A" w:themeColor="text2"/>
          <w:sz w:val="20"/>
          <w:szCs w:val="20"/>
          <w:lang w:val="ka-GE"/>
        </w:rPr>
      </w:pPr>
      <w:r w:rsidRPr="0013481C">
        <w:rPr>
          <w:rFonts w:asciiTheme="minorHAnsi" w:eastAsiaTheme="minorHAnsi" w:hAnsiTheme="minorHAnsi" w:cstheme="minorHAnsi"/>
          <w:i/>
          <w:iCs/>
          <w:color w:val="44546A" w:themeColor="text2"/>
          <w:sz w:val="20"/>
          <w:szCs w:val="20"/>
          <w:lang w:val="ka-GE"/>
        </w:rPr>
        <w:t xml:space="preserve">წყარო: </w:t>
      </w:r>
      <w:r w:rsidRPr="0013481C">
        <w:rPr>
          <w:rFonts w:asciiTheme="minorHAnsi" w:eastAsiaTheme="minorHAnsi" w:hAnsiTheme="minorHAnsi" w:cstheme="minorHAnsi"/>
          <w:i/>
          <w:iCs/>
          <w:color w:val="44546A" w:themeColor="text2"/>
          <w:sz w:val="20"/>
          <w:szCs w:val="20"/>
          <w:lang w:val="en-US"/>
        </w:rPr>
        <w:t>DESI/</w:t>
      </w:r>
      <w:r w:rsidR="002350B1" w:rsidRPr="0013481C">
        <w:rPr>
          <w:rFonts w:asciiTheme="minorHAnsi" w:eastAsiaTheme="minorHAnsi" w:hAnsiTheme="minorHAnsi" w:cstheme="minorHAnsi"/>
          <w:i/>
          <w:iCs/>
          <w:color w:val="44546A" w:themeColor="text2"/>
          <w:sz w:val="20"/>
          <w:szCs w:val="20"/>
          <w:lang w:val="ka-GE"/>
        </w:rPr>
        <w:t xml:space="preserve"> კომუნიკაციების </w:t>
      </w:r>
      <w:r w:rsidRPr="0013481C">
        <w:rPr>
          <w:rFonts w:asciiTheme="minorHAnsi" w:eastAsiaTheme="minorHAnsi" w:hAnsiTheme="minorHAnsi" w:cstheme="minorHAnsi"/>
          <w:i/>
          <w:iCs/>
          <w:color w:val="44546A" w:themeColor="text2"/>
          <w:sz w:val="20"/>
          <w:szCs w:val="20"/>
          <w:lang w:val="ka-GE"/>
        </w:rPr>
        <w:t>კომისია 2023</w:t>
      </w:r>
    </w:p>
    <w:p w14:paraId="639A1CF8" w14:textId="3A706321" w:rsidR="002A414B" w:rsidRPr="0013481C" w:rsidRDefault="00DA3A56" w:rsidP="002A414B">
      <w:pPr>
        <w:jc w:val="both"/>
        <w:rPr>
          <w:rFonts w:asciiTheme="minorHAnsi" w:hAnsiTheme="minorHAnsi" w:cstheme="minorHAnsi"/>
          <w:i/>
          <w:iCs/>
          <w:sz w:val="20"/>
          <w:szCs w:val="20"/>
          <w:lang w:val="ka-GE"/>
        </w:rPr>
      </w:pPr>
      <w:r w:rsidRPr="0013481C">
        <w:rPr>
          <w:rFonts w:asciiTheme="minorHAnsi" w:hAnsiTheme="minorHAnsi" w:cstheme="minorHAnsi"/>
          <w:i/>
          <w:iCs/>
          <w:sz w:val="20"/>
          <w:szCs w:val="20"/>
          <w:lang w:val="ka-GE"/>
        </w:rPr>
        <w:t>შენიშვნა: საქართველოს მობილური ინტერნეტის სიმკვრივ</w:t>
      </w:r>
      <w:r w:rsidR="0079048A">
        <w:rPr>
          <w:rFonts w:asciiTheme="minorHAnsi" w:hAnsiTheme="minorHAnsi" w:cstheme="minorHAnsi"/>
          <w:i/>
          <w:iCs/>
          <w:sz w:val="20"/>
          <w:szCs w:val="20"/>
          <w:lang w:val="ka-GE"/>
        </w:rPr>
        <w:t>ის</w:t>
      </w:r>
      <w:r w:rsidRPr="0013481C">
        <w:rPr>
          <w:rFonts w:asciiTheme="minorHAnsi" w:hAnsiTheme="minorHAnsi" w:cstheme="minorHAnsi"/>
          <w:i/>
          <w:iCs/>
          <w:sz w:val="20"/>
          <w:szCs w:val="20"/>
          <w:lang w:val="ka-GE"/>
        </w:rPr>
        <w:t xml:space="preserve"> მაჩვენებლების შედარებას ევროკავშირის ქვეყნებთან ართულებს შესაბამისი მობილური </w:t>
      </w:r>
      <w:proofErr w:type="spellStart"/>
      <w:r w:rsidRPr="0013481C">
        <w:rPr>
          <w:rFonts w:asciiTheme="minorHAnsi" w:hAnsiTheme="minorHAnsi" w:cstheme="minorHAnsi"/>
          <w:i/>
          <w:iCs/>
          <w:sz w:val="20"/>
          <w:szCs w:val="20"/>
          <w:lang w:val="ka-GE"/>
        </w:rPr>
        <w:t>ფართოზოლოვანი</w:t>
      </w:r>
      <w:proofErr w:type="spellEnd"/>
      <w:r w:rsidRPr="0013481C">
        <w:rPr>
          <w:rFonts w:asciiTheme="minorHAnsi" w:hAnsiTheme="minorHAnsi" w:cstheme="minorHAnsi"/>
          <w:i/>
          <w:iCs/>
          <w:sz w:val="20"/>
          <w:szCs w:val="20"/>
          <w:lang w:val="ka-GE"/>
        </w:rPr>
        <w:t xml:space="preserve"> აბონენტებისა და მოსახლეობის </w:t>
      </w:r>
      <w:r w:rsidRPr="0013481C">
        <w:rPr>
          <w:rFonts w:asciiTheme="minorHAnsi" w:hAnsiTheme="minorHAnsi" w:cstheme="minorHAnsi"/>
          <w:i/>
          <w:iCs/>
          <w:sz w:val="20"/>
          <w:szCs w:val="20"/>
          <w:lang w:val="ka-GE"/>
        </w:rPr>
        <w:lastRenderedPageBreak/>
        <w:t>მაჩვენებლების აღრიცხვ</w:t>
      </w:r>
      <w:r w:rsidR="00EB54F8">
        <w:rPr>
          <w:rFonts w:asciiTheme="minorHAnsi" w:hAnsiTheme="minorHAnsi" w:cstheme="minorHAnsi"/>
          <w:i/>
          <w:iCs/>
          <w:sz w:val="20"/>
          <w:szCs w:val="20"/>
          <w:lang w:val="ka-GE"/>
        </w:rPr>
        <w:t>ი</w:t>
      </w:r>
      <w:r w:rsidRPr="0013481C">
        <w:rPr>
          <w:rFonts w:asciiTheme="minorHAnsi" w:hAnsiTheme="minorHAnsi" w:cstheme="minorHAnsi"/>
          <w:i/>
          <w:iCs/>
          <w:sz w:val="20"/>
          <w:szCs w:val="20"/>
          <w:lang w:val="ka-GE"/>
        </w:rPr>
        <w:t>ს განსხვავებულობა. მაგალითად, საქართველოში,</w:t>
      </w:r>
      <w:r w:rsidR="009B11C5">
        <w:rPr>
          <w:rFonts w:asciiTheme="minorHAnsi" w:hAnsiTheme="minorHAnsi" w:cstheme="minorHAnsi"/>
          <w:i/>
          <w:iCs/>
          <w:sz w:val="20"/>
          <w:szCs w:val="20"/>
          <w:lang w:val="ka-GE"/>
        </w:rPr>
        <w:t xml:space="preserve"> მობილური აბონენტების </w:t>
      </w:r>
      <w:proofErr w:type="spellStart"/>
      <w:r w:rsidR="009B11C5">
        <w:rPr>
          <w:rFonts w:asciiTheme="minorHAnsi" w:hAnsiTheme="minorHAnsi" w:cstheme="minorHAnsi"/>
          <w:i/>
          <w:iCs/>
          <w:sz w:val="20"/>
          <w:szCs w:val="20"/>
          <w:lang w:val="ka-GE"/>
        </w:rPr>
        <w:t>პენეტრაციის</w:t>
      </w:r>
      <w:proofErr w:type="spellEnd"/>
      <w:r w:rsidR="009B11C5">
        <w:rPr>
          <w:rFonts w:asciiTheme="minorHAnsi" w:hAnsiTheme="minorHAnsi" w:cstheme="minorHAnsi"/>
          <w:i/>
          <w:iCs/>
          <w:sz w:val="20"/>
          <w:szCs w:val="20"/>
          <w:lang w:val="ka-GE"/>
        </w:rPr>
        <w:t xml:space="preserve"> დათვლის</w:t>
      </w:r>
      <w:r w:rsidR="00067BC1">
        <w:rPr>
          <w:rFonts w:asciiTheme="minorHAnsi" w:hAnsiTheme="minorHAnsi" w:cstheme="minorHAnsi"/>
          <w:i/>
          <w:iCs/>
          <w:sz w:val="20"/>
          <w:szCs w:val="20"/>
          <w:lang w:val="ka-GE"/>
        </w:rPr>
        <w:t xml:space="preserve">ას მობილური აბონენტების რაოდენობაში შედის ყველა ის კონტრაქტი, რომლითაც სარგებლობს მობილური </w:t>
      </w:r>
      <w:proofErr w:type="spellStart"/>
      <w:r w:rsidR="00067BC1">
        <w:rPr>
          <w:rFonts w:asciiTheme="minorHAnsi" w:hAnsiTheme="minorHAnsi" w:cstheme="minorHAnsi"/>
          <w:i/>
          <w:iCs/>
          <w:sz w:val="20"/>
          <w:szCs w:val="20"/>
          <w:lang w:val="ka-GE"/>
        </w:rPr>
        <w:t>ფართოზოლოვანი</w:t>
      </w:r>
      <w:proofErr w:type="spellEnd"/>
      <w:r w:rsidR="00067BC1">
        <w:rPr>
          <w:rFonts w:asciiTheme="minorHAnsi" w:hAnsiTheme="minorHAnsi" w:cstheme="minorHAnsi"/>
          <w:i/>
          <w:iCs/>
          <w:sz w:val="20"/>
          <w:szCs w:val="20"/>
          <w:lang w:val="ka-GE"/>
        </w:rPr>
        <w:t xml:space="preserve"> მომსახურების აბონენტი, ხოლო</w:t>
      </w:r>
      <w:r w:rsidR="009B11C5">
        <w:rPr>
          <w:rFonts w:asciiTheme="minorHAnsi" w:hAnsiTheme="minorHAnsi" w:cstheme="minorHAnsi"/>
          <w:i/>
          <w:iCs/>
          <w:sz w:val="20"/>
          <w:szCs w:val="20"/>
          <w:lang w:val="ka-GE"/>
        </w:rPr>
        <w:t xml:space="preserve"> </w:t>
      </w:r>
      <w:r w:rsidRPr="0013481C">
        <w:rPr>
          <w:rFonts w:asciiTheme="minorHAnsi" w:hAnsiTheme="minorHAnsi" w:cstheme="minorHAnsi"/>
          <w:i/>
          <w:iCs/>
          <w:sz w:val="20"/>
          <w:szCs w:val="20"/>
          <w:lang w:val="ka-GE"/>
        </w:rPr>
        <w:t xml:space="preserve">ევროკავშირში, ფიზიკური პირი, </w:t>
      </w:r>
      <w:r w:rsidR="00067BC1">
        <w:rPr>
          <w:rFonts w:asciiTheme="minorHAnsi" w:hAnsiTheme="minorHAnsi" w:cstheme="minorHAnsi"/>
          <w:i/>
          <w:iCs/>
          <w:sz w:val="20"/>
          <w:szCs w:val="20"/>
          <w:lang w:val="ka-GE"/>
        </w:rPr>
        <w:t>რომელიც სარგებლობს</w:t>
      </w:r>
      <w:r w:rsidRPr="0013481C">
        <w:rPr>
          <w:rFonts w:asciiTheme="minorHAnsi" w:hAnsiTheme="minorHAnsi" w:cstheme="minorHAnsi"/>
          <w:i/>
          <w:iCs/>
          <w:sz w:val="20"/>
          <w:szCs w:val="20"/>
          <w:lang w:val="ka-GE"/>
        </w:rPr>
        <w:t xml:space="preserve"> მრავალი მობილური </w:t>
      </w:r>
      <w:proofErr w:type="spellStart"/>
      <w:r w:rsidRPr="0013481C">
        <w:rPr>
          <w:rFonts w:asciiTheme="minorHAnsi" w:hAnsiTheme="minorHAnsi" w:cstheme="minorHAnsi"/>
          <w:i/>
          <w:iCs/>
          <w:sz w:val="20"/>
          <w:szCs w:val="20"/>
          <w:lang w:val="ka-GE"/>
        </w:rPr>
        <w:t>ფართოზოლოვანი</w:t>
      </w:r>
      <w:proofErr w:type="spellEnd"/>
      <w:r w:rsidRPr="0013481C">
        <w:rPr>
          <w:rFonts w:asciiTheme="minorHAnsi" w:hAnsiTheme="minorHAnsi" w:cstheme="minorHAnsi"/>
          <w:i/>
          <w:iCs/>
          <w:sz w:val="20"/>
          <w:szCs w:val="20"/>
          <w:lang w:val="ka-GE"/>
        </w:rPr>
        <w:t xml:space="preserve"> კონტრაქტი</w:t>
      </w:r>
      <w:r w:rsidR="00067BC1">
        <w:rPr>
          <w:rFonts w:asciiTheme="minorHAnsi" w:hAnsiTheme="minorHAnsi" w:cstheme="minorHAnsi"/>
          <w:i/>
          <w:iCs/>
          <w:sz w:val="20"/>
          <w:szCs w:val="20"/>
          <w:lang w:val="ka-GE"/>
        </w:rPr>
        <w:t>თ</w:t>
      </w:r>
      <w:r w:rsidRPr="0013481C">
        <w:rPr>
          <w:rFonts w:asciiTheme="minorHAnsi" w:hAnsiTheme="minorHAnsi" w:cstheme="minorHAnsi"/>
          <w:i/>
          <w:iCs/>
          <w:sz w:val="20"/>
          <w:szCs w:val="20"/>
          <w:lang w:val="ka-GE"/>
        </w:rPr>
        <w:t>, მხოლოდ ერთხელ აითვლება. ასევე, საქართველოში მნიშვნელად გამოყენებული მაჩვენებელი (მოსახლეობის რაოდენობა) არ მოიცავს 10 წლამდე ასაკის ბავშვებს, ხოლო ევროკავშირში სიმკვრივის გაანგარიშების მნიშვნელი მოიცავს მთელ მოსახლეობას. ეს განსხვავებები, როგორც წესი, განაპირობებს ქართული მობილური ინტერნეტის სიმკვრივის გადაჭარბებულ მაჩვენებელს ევროკავშირის ქვეყნების მონაცემებთან შედარებისას. საქართველოსთვის წარმოდგენილი მაჩვენებლები აღებულია 2021 წლის ყოველთვიური დათვლის</w:t>
      </w:r>
      <w:r w:rsidRPr="0013481C">
        <w:rPr>
          <w:rFonts w:asciiTheme="minorHAnsi" w:hAnsiTheme="minorHAnsi" w:cstheme="minorHAnsi"/>
          <w:i/>
          <w:iCs/>
          <w:sz w:val="20"/>
          <w:szCs w:val="20"/>
          <w:lang w:val="en-US"/>
        </w:rPr>
        <w:t xml:space="preserve"> </w:t>
      </w:r>
      <w:r w:rsidRPr="0013481C">
        <w:rPr>
          <w:rFonts w:asciiTheme="minorHAnsi" w:hAnsiTheme="minorHAnsi" w:cstheme="minorHAnsi"/>
          <w:i/>
          <w:iCs/>
          <w:sz w:val="20"/>
          <w:szCs w:val="20"/>
          <w:lang w:val="ka-GE"/>
        </w:rPr>
        <w:t xml:space="preserve">მეთოდიკის გამოყენებით და არა 2021 წლის დეკემბრის წლიური მონაცემებით. </w:t>
      </w:r>
      <w:r w:rsidR="00C13B30">
        <w:rPr>
          <w:rFonts w:asciiTheme="minorHAnsi" w:hAnsiTheme="minorHAnsi" w:cstheme="minorHAnsi"/>
          <w:i/>
          <w:iCs/>
          <w:sz w:val="20"/>
          <w:szCs w:val="20"/>
          <w:lang w:val="ka-GE"/>
        </w:rPr>
        <w:t xml:space="preserve">განსხვავება </w:t>
      </w:r>
      <w:r w:rsidR="00C13B30" w:rsidRPr="0013481C">
        <w:rPr>
          <w:rFonts w:asciiTheme="minorHAnsi" w:hAnsiTheme="minorHAnsi" w:cstheme="minorHAnsi"/>
          <w:i/>
          <w:iCs/>
          <w:sz w:val="20"/>
          <w:szCs w:val="20"/>
          <w:lang w:val="ka-GE"/>
        </w:rPr>
        <w:t>წლიურ დათვლილ მაჩვენებლებსა და ყოველთვიურ დათვლილ მაჩვენებლებს შორის,</w:t>
      </w:r>
      <w:r w:rsidR="00C13B30">
        <w:rPr>
          <w:rFonts w:asciiTheme="minorHAnsi" w:hAnsiTheme="minorHAnsi" w:cstheme="minorHAnsi"/>
          <w:i/>
          <w:iCs/>
          <w:sz w:val="20"/>
          <w:szCs w:val="20"/>
          <w:lang w:val="ka-GE"/>
        </w:rPr>
        <w:t xml:space="preserve"> </w:t>
      </w:r>
      <w:r w:rsidR="006D7B1D">
        <w:rPr>
          <w:rFonts w:asciiTheme="minorHAnsi" w:hAnsiTheme="minorHAnsi" w:cstheme="minorHAnsi"/>
          <w:i/>
          <w:iCs/>
          <w:sz w:val="20"/>
          <w:szCs w:val="20"/>
          <w:lang w:val="ka-GE"/>
        </w:rPr>
        <w:t xml:space="preserve"> </w:t>
      </w:r>
      <w:r w:rsidR="00587480">
        <w:rPr>
          <w:rFonts w:asciiTheme="minorHAnsi" w:hAnsiTheme="minorHAnsi" w:cstheme="minorHAnsi"/>
          <w:i/>
          <w:iCs/>
          <w:sz w:val="20"/>
          <w:szCs w:val="20"/>
          <w:lang w:val="ka-GE"/>
        </w:rPr>
        <w:t>აქტიური აბონენტის განსაზღვრ</w:t>
      </w:r>
      <w:r w:rsidR="0020119C">
        <w:rPr>
          <w:rFonts w:asciiTheme="minorHAnsi" w:hAnsiTheme="minorHAnsi" w:cstheme="minorHAnsi"/>
          <w:i/>
          <w:iCs/>
          <w:sz w:val="20"/>
          <w:szCs w:val="20"/>
          <w:lang w:val="ka-GE"/>
        </w:rPr>
        <w:t>ასთან დაკავშირებულ მიდგომაზე</w:t>
      </w:r>
      <w:r w:rsidR="00456DAE">
        <w:rPr>
          <w:rFonts w:asciiTheme="minorHAnsi" w:hAnsiTheme="minorHAnsi" w:cstheme="minorHAnsi"/>
          <w:i/>
          <w:iCs/>
          <w:sz w:val="20"/>
          <w:szCs w:val="20"/>
          <w:lang w:val="ka-GE"/>
        </w:rPr>
        <w:t>ა დამოკიდებული</w:t>
      </w:r>
      <w:r w:rsidR="002A414B">
        <w:rPr>
          <w:rFonts w:asciiTheme="minorHAnsi" w:hAnsiTheme="minorHAnsi" w:cstheme="minorHAnsi"/>
          <w:i/>
          <w:iCs/>
          <w:sz w:val="20"/>
          <w:szCs w:val="20"/>
          <w:lang w:val="ka-GE"/>
        </w:rPr>
        <w:t xml:space="preserve"> </w:t>
      </w:r>
      <w:r w:rsidR="0020119C">
        <w:rPr>
          <w:rFonts w:asciiTheme="minorHAnsi" w:hAnsiTheme="minorHAnsi" w:cstheme="minorHAnsi"/>
          <w:i/>
          <w:iCs/>
          <w:sz w:val="20"/>
          <w:szCs w:val="20"/>
          <w:lang w:val="ka-GE"/>
        </w:rPr>
        <w:t>(</w:t>
      </w:r>
      <w:r w:rsidR="00587480">
        <w:rPr>
          <w:rFonts w:asciiTheme="minorHAnsi" w:hAnsiTheme="minorHAnsi" w:cstheme="minorHAnsi"/>
          <w:i/>
          <w:iCs/>
          <w:sz w:val="20"/>
          <w:szCs w:val="20"/>
          <w:lang w:val="ka-GE"/>
        </w:rPr>
        <w:t>მითითებულ პერიოდში მოხმარების რაოდენობა</w:t>
      </w:r>
      <w:r w:rsidR="0020119C">
        <w:rPr>
          <w:rFonts w:asciiTheme="minorHAnsi" w:hAnsiTheme="minorHAnsi" w:cstheme="minorHAnsi"/>
          <w:i/>
          <w:iCs/>
          <w:sz w:val="20"/>
          <w:szCs w:val="20"/>
          <w:lang w:val="ka-GE"/>
        </w:rPr>
        <w:t>)</w:t>
      </w:r>
      <w:r w:rsidR="00587480">
        <w:rPr>
          <w:rFonts w:asciiTheme="minorHAnsi" w:hAnsiTheme="minorHAnsi" w:cstheme="minorHAnsi"/>
          <w:i/>
          <w:iCs/>
          <w:sz w:val="20"/>
          <w:szCs w:val="20"/>
          <w:lang w:val="ka-GE"/>
        </w:rPr>
        <w:t>.</w:t>
      </w:r>
      <w:r w:rsidR="002A414B">
        <w:rPr>
          <w:rFonts w:asciiTheme="minorHAnsi" w:hAnsiTheme="minorHAnsi" w:cstheme="minorHAnsi"/>
          <w:i/>
          <w:iCs/>
          <w:sz w:val="20"/>
          <w:szCs w:val="20"/>
          <w:lang w:val="ka-GE"/>
        </w:rPr>
        <w:t xml:space="preserve"> </w:t>
      </w:r>
      <w:r w:rsidR="002A414B" w:rsidRPr="0013481C">
        <w:rPr>
          <w:rFonts w:asciiTheme="minorHAnsi" w:hAnsiTheme="minorHAnsi" w:cstheme="minorHAnsi"/>
          <w:i/>
          <w:iCs/>
          <w:sz w:val="20"/>
          <w:szCs w:val="20"/>
          <w:lang w:val="ka-GE"/>
        </w:rPr>
        <w:t>ყოველთვიურ</w:t>
      </w:r>
      <w:r w:rsidR="00456DAE">
        <w:rPr>
          <w:rFonts w:asciiTheme="minorHAnsi" w:hAnsiTheme="minorHAnsi" w:cstheme="minorHAnsi"/>
          <w:i/>
          <w:iCs/>
          <w:sz w:val="20"/>
          <w:szCs w:val="20"/>
          <w:lang w:val="ka-GE"/>
        </w:rPr>
        <w:t xml:space="preserve"> პერიოდში </w:t>
      </w:r>
      <w:r w:rsidR="002A414B" w:rsidRPr="0013481C">
        <w:rPr>
          <w:rFonts w:asciiTheme="minorHAnsi" w:hAnsiTheme="minorHAnsi" w:cstheme="minorHAnsi"/>
          <w:i/>
          <w:iCs/>
          <w:sz w:val="20"/>
          <w:szCs w:val="20"/>
          <w:lang w:val="ka-GE"/>
        </w:rPr>
        <w:t>დათვლილი აბონენტების მაჩვენებლები უფრო დაბალია, ვიდრე წლიურ</w:t>
      </w:r>
      <w:r w:rsidR="00456DAE">
        <w:rPr>
          <w:rFonts w:asciiTheme="minorHAnsi" w:hAnsiTheme="minorHAnsi" w:cstheme="minorHAnsi"/>
          <w:i/>
          <w:iCs/>
          <w:sz w:val="20"/>
          <w:szCs w:val="20"/>
          <w:lang w:val="ka-GE"/>
        </w:rPr>
        <w:t>ი</w:t>
      </w:r>
      <w:r w:rsidR="002A414B" w:rsidRPr="0013481C">
        <w:rPr>
          <w:rFonts w:asciiTheme="minorHAnsi" w:hAnsiTheme="minorHAnsi" w:cstheme="minorHAnsi"/>
          <w:i/>
          <w:iCs/>
          <w:sz w:val="20"/>
          <w:szCs w:val="20"/>
          <w:lang w:val="ka-GE"/>
        </w:rPr>
        <w:t xml:space="preserve">  პერიოდის გამოყენებით მიღებული რიცხვი (დაახლოებით 10%-ით). საქართველოს ევროკავშირთან შესადარებლად გამოყენებული აბონენტების რაოდენობის მაჩვენებელი (დიაგრამა 19) წარმოადგენს ყველაზე </w:t>
      </w:r>
      <w:proofErr w:type="spellStart"/>
      <w:r w:rsidR="002A414B" w:rsidRPr="0013481C">
        <w:rPr>
          <w:rFonts w:asciiTheme="minorHAnsi" w:hAnsiTheme="minorHAnsi" w:cstheme="minorHAnsi"/>
          <w:i/>
          <w:iCs/>
          <w:sz w:val="20"/>
          <w:szCs w:val="20"/>
          <w:lang w:val="ka-GE"/>
        </w:rPr>
        <w:t>შესადარისს</w:t>
      </w:r>
      <w:proofErr w:type="spellEnd"/>
      <w:r w:rsidR="002A414B" w:rsidRPr="0013481C">
        <w:rPr>
          <w:rFonts w:asciiTheme="minorHAnsi" w:hAnsiTheme="minorHAnsi" w:cstheme="minorHAnsi"/>
          <w:i/>
          <w:iCs/>
          <w:sz w:val="20"/>
          <w:szCs w:val="20"/>
          <w:lang w:val="ka-GE"/>
        </w:rPr>
        <w:t xml:space="preserve"> მობილური აბონენტების </w:t>
      </w:r>
      <w:proofErr w:type="spellStart"/>
      <w:r w:rsidR="002A414B" w:rsidRPr="0013481C">
        <w:rPr>
          <w:rFonts w:asciiTheme="minorHAnsi" w:hAnsiTheme="minorHAnsi" w:cstheme="minorHAnsi"/>
          <w:i/>
          <w:iCs/>
          <w:sz w:val="20"/>
          <w:szCs w:val="20"/>
          <w:lang w:val="ka-GE"/>
        </w:rPr>
        <w:t>DESI</w:t>
      </w:r>
      <w:proofErr w:type="spellEnd"/>
      <w:r w:rsidR="002A414B" w:rsidRPr="0013481C">
        <w:rPr>
          <w:rFonts w:asciiTheme="minorHAnsi" w:hAnsiTheme="minorHAnsi" w:cstheme="minorHAnsi"/>
          <w:i/>
          <w:iCs/>
          <w:sz w:val="20"/>
          <w:szCs w:val="20"/>
          <w:lang w:val="ka-GE"/>
        </w:rPr>
        <w:t>-ს განმარტებასთან.</w:t>
      </w:r>
    </w:p>
    <w:p w14:paraId="3700FF1A" w14:textId="5CC77469" w:rsidR="00106F4D" w:rsidRPr="0013481C" w:rsidRDefault="00106F4D" w:rsidP="00106F4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ფიქსირებული და მობილური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1D7660">
        <w:rPr>
          <w:rFonts w:asciiTheme="minorHAnsi" w:hAnsiTheme="minorHAnsi" w:cstheme="minorHAnsi"/>
          <w:sz w:val="24"/>
          <w:szCs w:val="24"/>
          <w:lang w:val="ka-GE"/>
        </w:rPr>
        <w:t>წვდომის</w:t>
      </w:r>
      <w:r w:rsidR="001D7660"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სერვისების </w:t>
      </w:r>
      <w:proofErr w:type="spellStart"/>
      <w:r w:rsidRPr="0013481C">
        <w:rPr>
          <w:rFonts w:asciiTheme="minorHAnsi" w:hAnsiTheme="minorHAnsi" w:cstheme="minorHAnsi"/>
          <w:sz w:val="24"/>
          <w:szCs w:val="24"/>
          <w:lang w:val="ka-GE"/>
        </w:rPr>
        <w:t>პენეტრაციის</w:t>
      </w:r>
      <w:proofErr w:type="spellEnd"/>
      <w:r w:rsidRPr="0013481C">
        <w:rPr>
          <w:rFonts w:asciiTheme="minorHAnsi" w:hAnsiTheme="minorHAnsi" w:cstheme="minorHAnsi"/>
          <w:sz w:val="24"/>
          <w:szCs w:val="24"/>
          <w:lang w:val="ka-GE"/>
        </w:rPr>
        <w:t xml:space="preserve"> მაჩვენებლებს მივყავართ შემდეგ დასკვნებამდე:</w:t>
      </w:r>
    </w:p>
    <w:p w14:paraId="3C474D9B" w14:textId="77777777" w:rsidR="00106F4D" w:rsidRPr="0013481C" w:rsidRDefault="00106F4D" w:rsidP="00106F4D">
      <w:pPr>
        <w:pStyle w:val="ListParagraph"/>
        <w:numPr>
          <w:ilvl w:val="0"/>
          <w:numId w:val="79"/>
        </w:num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საქართველოში მუდმივი და სტაბილური მოთხოვნაა ყველა (ფიქსირებული და მობილური) </w:t>
      </w:r>
      <w:proofErr w:type="spellStart"/>
      <w:r w:rsidRPr="0013481C">
        <w:rPr>
          <w:rFonts w:asciiTheme="minorHAnsi" w:hAnsiTheme="minorHAnsi" w:cstheme="minorHAnsi"/>
          <w:sz w:val="24"/>
          <w:szCs w:val="24"/>
          <w:lang w:val="ka-GE"/>
        </w:rPr>
        <w:t>ფართოზოლოვან</w:t>
      </w:r>
      <w:proofErr w:type="spellEnd"/>
      <w:r w:rsidRPr="0013481C">
        <w:rPr>
          <w:rFonts w:asciiTheme="minorHAnsi" w:hAnsiTheme="minorHAnsi" w:cstheme="minorHAnsi"/>
          <w:sz w:val="24"/>
          <w:szCs w:val="24"/>
          <w:lang w:val="ka-GE"/>
        </w:rPr>
        <w:t xml:space="preserve"> სერვისზე;</w:t>
      </w:r>
    </w:p>
    <w:p w14:paraId="1678FFE3" w14:textId="77777777" w:rsidR="00106F4D" w:rsidRPr="0013481C" w:rsidRDefault="00106F4D" w:rsidP="00106F4D">
      <w:pPr>
        <w:pStyle w:val="ListParagraph"/>
        <w:numPr>
          <w:ilvl w:val="0"/>
          <w:numId w:val="79"/>
        </w:num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მიუხედავად იმისა, რომ არსებობს გარკვეული ცვალებადობა </w:t>
      </w:r>
      <w:proofErr w:type="spellStart"/>
      <w:r w:rsidRPr="0013481C">
        <w:rPr>
          <w:rFonts w:asciiTheme="minorHAnsi" w:hAnsiTheme="minorHAnsi" w:cstheme="minorHAnsi"/>
          <w:sz w:val="24"/>
          <w:szCs w:val="24"/>
          <w:lang w:val="ka-GE"/>
        </w:rPr>
        <w:t>პენეტრაციის</w:t>
      </w:r>
      <w:proofErr w:type="spellEnd"/>
      <w:r w:rsidRPr="0013481C">
        <w:rPr>
          <w:rFonts w:asciiTheme="minorHAnsi" w:hAnsiTheme="minorHAnsi" w:cstheme="minorHAnsi"/>
          <w:sz w:val="24"/>
          <w:szCs w:val="24"/>
          <w:lang w:val="ka-GE"/>
        </w:rPr>
        <w:t xml:space="preserve"> კუთხით, ფიქსირებულ </w:t>
      </w:r>
      <w:proofErr w:type="spellStart"/>
      <w:r w:rsidRPr="0013481C">
        <w:rPr>
          <w:rFonts w:asciiTheme="minorHAnsi" w:hAnsiTheme="minorHAnsi" w:cstheme="minorHAnsi"/>
          <w:sz w:val="24"/>
          <w:szCs w:val="24"/>
          <w:lang w:val="ka-GE"/>
        </w:rPr>
        <w:t>ფართოზოლოვან</w:t>
      </w:r>
      <w:proofErr w:type="spellEnd"/>
      <w:r w:rsidRPr="0013481C">
        <w:rPr>
          <w:rFonts w:asciiTheme="minorHAnsi" w:hAnsiTheme="minorHAnsi" w:cstheme="minorHAnsi"/>
          <w:sz w:val="24"/>
          <w:szCs w:val="24"/>
          <w:lang w:val="ka-GE"/>
        </w:rPr>
        <w:t xml:space="preserve"> და მობილურ </w:t>
      </w:r>
      <w:proofErr w:type="spellStart"/>
      <w:r w:rsidRPr="0013481C">
        <w:rPr>
          <w:rFonts w:asciiTheme="minorHAnsi" w:hAnsiTheme="minorHAnsi" w:cstheme="minorHAnsi"/>
          <w:sz w:val="24"/>
          <w:szCs w:val="24"/>
          <w:lang w:val="ka-GE"/>
        </w:rPr>
        <w:t>ფართოზოლოვან</w:t>
      </w:r>
      <w:proofErr w:type="spellEnd"/>
      <w:r w:rsidRPr="0013481C">
        <w:rPr>
          <w:rFonts w:asciiTheme="minorHAnsi" w:hAnsiTheme="minorHAnsi" w:cstheme="minorHAnsi"/>
          <w:sz w:val="24"/>
          <w:szCs w:val="24"/>
          <w:lang w:val="ka-GE"/>
        </w:rPr>
        <w:t xml:space="preserve"> სერვისებს აქვს შემავსებელი სერვისების მახასიათებლები, რადგან ერთი სერვისის გამოყენების ზრდა არ იწვევს მეორის გამოყენების შემცირებას. ეს მოსაზრება უნდა დადასტურდეს დეტალური </w:t>
      </w:r>
      <w:proofErr w:type="spellStart"/>
      <w:r w:rsidRPr="0013481C">
        <w:rPr>
          <w:rFonts w:asciiTheme="minorHAnsi" w:hAnsiTheme="minorHAnsi" w:cstheme="minorHAnsi"/>
          <w:sz w:val="24"/>
          <w:szCs w:val="24"/>
          <w:lang w:val="ka-GE"/>
        </w:rPr>
        <w:t>ჩანაცვლებადობის</w:t>
      </w:r>
      <w:proofErr w:type="spellEnd"/>
      <w:r w:rsidRPr="0013481C">
        <w:rPr>
          <w:rFonts w:asciiTheme="minorHAnsi" w:hAnsiTheme="minorHAnsi" w:cstheme="minorHAnsi"/>
          <w:sz w:val="24"/>
          <w:szCs w:val="24"/>
          <w:lang w:val="ka-GE"/>
        </w:rPr>
        <w:t xml:space="preserve"> ანალიზით, რომელიც გაკეთდება მომდევნო თავებში;</w:t>
      </w:r>
    </w:p>
    <w:p w14:paraId="3AFD735E" w14:textId="1022D11A" w:rsidR="00106F4D" w:rsidRPr="0013481C" w:rsidRDefault="00106F4D" w:rsidP="00106F4D">
      <w:pPr>
        <w:pStyle w:val="ListParagraph"/>
        <w:numPr>
          <w:ilvl w:val="0"/>
          <w:numId w:val="79"/>
        </w:num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საქართველოს</w:t>
      </w:r>
      <w:r w:rsidR="00A04946">
        <w:rPr>
          <w:rFonts w:asciiTheme="minorHAnsi" w:hAnsiTheme="minorHAnsi" w:cstheme="minorHAnsi"/>
          <w:sz w:val="24"/>
          <w:szCs w:val="24"/>
          <w:lang w:val="ka-GE"/>
        </w:rPr>
        <w:t>ა და ევროკავშირის წევრი ქვეყნების</w:t>
      </w:r>
      <w:r w:rsidRPr="0013481C">
        <w:rPr>
          <w:rFonts w:asciiTheme="minorHAnsi" w:hAnsiTheme="minorHAnsi" w:cstheme="minorHAnsi"/>
          <w:sz w:val="24"/>
          <w:szCs w:val="24"/>
          <w:lang w:val="ka-GE"/>
        </w:rPr>
        <w:t xml:space="preserve">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ბაზრ</w:t>
      </w:r>
      <w:r w:rsidR="00A04946">
        <w:rPr>
          <w:rFonts w:asciiTheme="minorHAnsi" w:hAnsiTheme="minorHAnsi" w:cstheme="minorHAnsi"/>
          <w:sz w:val="24"/>
          <w:szCs w:val="24"/>
          <w:lang w:val="ka-GE"/>
        </w:rPr>
        <w:t>ები</w:t>
      </w:r>
      <w:r w:rsidRPr="0013481C">
        <w:rPr>
          <w:rFonts w:asciiTheme="minorHAnsi" w:hAnsiTheme="minorHAnsi" w:cstheme="minorHAnsi"/>
          <w:sz w:val="24"/>
          <w:szCs w:val="24"/>
          <w:lang w:val="ka-GE"/>
        </w:rPr>
        <w:t xml:space="preserve">ს </w:t>
      </w:r>
      <w:r w:rsidR="00282024">
        <w:rPr>
          <w:rFonts w:asciiTheme="minorHAnsi" w:hAnsiTheme="minorHAnsi" w:cstheme="minorHAnsi"/>
          <w:sz w:val="24"/>
          <w:szCs w:val="24"/>
          <w:lang w:val="ka-GE"/>
        </w:rPr>
        <w:t xml:space="preserve">და მათი </w:t>
      </w:r>
      <w:r w:rsidRPr="0013481C">
        <w:rPr>
          <w:rFonts w:asciiTheme="minorHAnsi" w:hAnsiTheme="minorHAnsi" w:cstheme="minorHAnsi"/>
          <w:sz w:val="24"/>
          <w:szCs w:val="24"/>
          <w:lang w:val="ka-GE"/>
        </w:rPr>
        <w:t>საშუალო მაჩვენებლების (ცხრილის 15-დან 19-მდე)</w:t>
      </w:r>
      <w:r w:rsidR="00A04946">
        <w:rPr>
          <w:rFonts w:asciiTheme="minorHAnsi" w:hAnsiTheme="minorHAnsi" w:cstheme="minorHAnsi"/>
          <w:sz w:val="24"/>
          <w:szCs w:val="24"/>
          <w:lang w:val="ka-GE"/>
        </w:rPr>
        <w:t xml:space="preserve"> შედარება</w:t>
      </w:r>
      <w:r w:rsidRPr="0013481C">
        <w:rPr>
          <w:rFonts w:asciiTheme="minorHAnsi" w:hAnsiTheme="minorHAnsi" w:cstheme="minorHAnsi"/>
          <w:sz w:val="24"/>
          <w:szCs w:val="24"/>
          <w:lang w:val="ka-GE"/>
        </w:rPr>
        <w:t xml:space="preserve"> და მა</w:t>
      </w:r>
      <w:r w:rsidR="00A04946">
        <w:rPr>
          <w:rFonts w:asciiTheme="minorHAnsi" w:hAnsiTheme="minorHAnsi" w:cstheme="minorHAnsi"/>
          <w:sz w:val="24"/>
          <w:szCs w:val="24"/>
          <w:lang w:val="ka-GE"/>
        </w:rPr>
        <w:t>თ</w:t>
      </w:r>
      <w:r w:rsidRPr="0013481C">
        <w:rPr>
          <w:rFonts w:asciiTheme="minorHAnsi" w:hAnsiTheme="minorHAnsi" w:cstheme="minorHAnsi"/>
          <w:sz w:val="24"/>
          <w:szCs w:val="24"/>
          <w:lang w:val="ka-GE"/>
        </w:rPr>
        <w:t>თან დაკავშირებული დასკვნები მხედველობაში უნდა იქნ</w:t>
      </w:r>
      <w:r w:rsidR="006A56FF">
        <w:rPr>
          <w:rFonts w:asciiTheme="minorHAnsi" w:hAnsiTheme="minorHAnsi" w:cstheme="minorHAnsi"/>
          <w:sz w:val="24"/>
          <w:szCs w:val="24"/>
          <w:lang w:val="ka-GE"/>
        </w:rPr>
        <w:t>ე</w:t>
      </w:r>
      <w:r w:rsidRPr="0013481C">
        <w:rPr>
          <w:rFonts w:asciiTheme="minorHAnsi" w:hAnsiTheme="minorHAnsi" w:cstheme="minorHAnsi"/>
          <w:sz w:val="24"/>
          <w:szCs w:val="24"/>
          <w:lang w:val="ka-GE"/>
        </w:rPr>
        <w:t>ს მიღებული ბაზრის ანალიზის პროცესში.</w:t>
      </w:r>
    </w:p>
    <w:p w14:paraId="339D7AEE" w14:textId="403314F7" w:rsidR="00812F6A" w:rsidRPr="0013481C" w:rsidRDefault="00812F6A" w:rsidP="00772C1E">
      <w:pPr>
        <w:pStyle w:val="Heading3"/>
        <w:numPr>
          <w:ilvl w:val="2"/>
          <w:numId w:val="110"/>
        </w:numPr>
        <w:ind w:left="540" w:hanging="450"/>
        <w:rPr>
          <w:rFonts w:asciiTheme="minorHAnsi" w:hAnsiTheme="minorHAnsi" w:cstheme="minorHAnsi"/>
          <w:b w:val="0"/>
          <w:bCs w:val="0"/>
          <w:sz w:val="24"/>
          <w:szCs w:val="24"/>
          <w:lang w:val="ka-GE"/>
        </w:rPr>
      </w:pPr>
      <w:bookmarkStart w:id="163" w:name="_Toc141447231"/>
      <w:bookmarkStart w:id="164" w:name="_Toc147001950"/>
      <w:bookmarkStart w:id="165" w:name="_Toc150352060"/>
      <w:bookmarkStart w:id="166" w:name="_Toc169262485"/>
      <w:r w:rsidRPr="0013481C">
        <w:rPr>
          <w:rFonts w:asciiTheme="minorHAnsi" w:hAnsiTheme="minorHAnsi" w:cstheme="minorHAnsi"/>
          <w:b w:val="0"/>
          <w:bCs w:val="0"/>
          <w:sz w:val="24"/>
          <w:szCs w:val="24"/>
          <w:lang w:val="ka-GE"/>
        </w:rPr>
        <w:t xml:space="preserve">ფიქსირებულ </w:t>
      </w:r>
      <w:proofErr w:type="spellStart"/>
      <w:r w:rsidRPr="0013481C">
        <w:rPr>
          <w:rFonts w:asciiTheme="minorHAnsi" w:hAnsiTheme="minorHAnsi" w:cstheme="minorHAnsi"/>
          <w:b w:val="0"/>
          <w:bCs w:val="0"/>
          <w:sz w:val="24"/>
          <w:szCs w:val="24"/>
          <w:lang w:val="ka-GE"/>
        </w:rPr>
        <w:t>ფართოზოლოვან</w:t>
      </w:r>
      <w:proofErr w:type="spellEnd"/>
      <w:r w:rsidRPr="0013481C">
        <w:rPr>
          <w:rFonts w:asciiTheme="minorHAnsi" w:hAnsiTheme="minorHAnsi" w:cstheme="minorHAnsi"/>
          <w:b w:val="0"/>
          <w:bCs w:val="0"/>
          <w:sz w:val="24"/>
          <w:szCs w:val="24"/>
          <w:lang w:val="ka-GE"/>
        </w:rPr>
        <w:t xml:space="preserve"> </w:t>
      </w:r>
      <w:r w:rsidR="00EF7DCE">
        <w:rPr>
          <w:rFonts w:asciiTheme="minorHAnsi" w:hAnsiTheme="minorHAnsi" w:cstheme="minorHAnsi"/>
          <w:b w:val="0"/>
          <w:bCs w:val="0"/>
          <w:sz w:val="24"/>
          <w:szCs w:val="24"/>
          <w:lang w:val="ka-GE"/>
        </w:rPr>
        <w:t>ინტერნეტ</w:t>
      </w:r>
      <w:r w:rsidR="00C70B9C">
        <w:rPr>
          <w:rFonts w:asciiTheme="minorHAnsi" w:hAnsiTheme="minorHAnsi" w:cstheme="minorHAnsi"/>
          <w:b w:val="0"/>
          <w:bCs w:val="0"/>
          <w:sz w:val="24"/>
          <w:szCs w:val="24"/>
          <w:lang w:val="ka-GE"/>
        </w:rPr>
        <w:t xml:space="preserve">ზე </w:t>
      </w:r>
      <w:r w:rsidR="00F01251">
        <w:rPr>
          <w:rFonts w:asciiTheme="minorHAnsi" w:hAnsiTheme="minorHAnsi" w:cstheme="minorHAnsi"/>
          <w:b w:val="0"/>
          <w:bCs w:val="0"/>
          <w:sz w:val="24"/>
          <w:szCs w:val="24"/>
          <w:lang w:val="ka-GE"/>
        </w:rPr>
        <w:t xml:space="preserve">დაშვების </w:t>
      </w:r>
      <w:r w:rsidR="00EF7DCE">
        <w:rPr>
          <w:rFonts w:asciiTheme="minorHAnsi" w:hAnsiTheme="minorHAnsi" w:cstheme="minorHAnsi"/>
          <w:b w:val="0"/>
          <w:bCs w:val="0"/>
          <w:sz w:val="24"/>
          <w:szCs w:val="24"/>
          <w:lang w:val="ka-GE"/>
        </w:rPr>
        <w:t>ქსელების ტექნოლოგიური ნაირსახეობა</w:t>
      </w:r>
      <w:bookmarkEnd w:id="163"/>
      <w:bookmarkEnd w:id="164"/>
      <w:bookmarkEnd w:id="165"/>
      <w:bookmarkEnd w:id="166"/>
    </w:p>
    <w:p w14:paraId="3B81BB8D" w14:textId="37FCC2CB" w:rsidR="00812F6A" w:rsidRPr="0013481C" w:rsidRDefault="00812F6A" w:rsidP="00812F6A">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ტექნოლოგიების მიმოხილვა, რომლითაც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სერვისები მიეწოდება</w:t>
      </w:r>
      <w:r w:rsidR="00D40808">
        <w:rPr>
          <w:rFonts w:asciiTheme="minorHAnsi" w:hAnsiTheme="minorHAnsi" w:cstheme="minorHAnsi"/>
          <w:sz w:val="24"/>
          <w:szCs w:val="24"/>
          <w:lang w:val="ka-GE"/>
        </w:rPr>
        <w:t>თ</w:t>
      </w:r>
      <w:r w:rsidRPr="0013481C">
        <w:rPr>
          <w:rFonts w:asciiTheme="minorHAnsi" w:hAnsiTheme="minorHAnsi" w:cstheme="minorHAnsi"/>
          <w:sz w:val="24"/>
          <w:szCs w:val="24"/>
          <w:lang w:val="ka-GE"/>
        </w:rPr>
        <w:t xml:space="preserve"> საბოლოო მომხმარებლებს, ფართო ფონს</w:t>
      </w:r>
      <w:r w:rsidR="00316AF6">
        <w:rPr>
          <w:rFonts w:asciiTheme="minorHAnsi" w:hAnsiTheme="minorHAnsi" w:cstheme="minorHAnsi"/>
          <w:sz w:val="24"/>
          <w:szCs w:val="24"/>
          <w:lang w:val="ka-GE"/>
        </w:rPr>
        <w:t xml:space="preserve"> აძლევს</w:t>
      </w:r>
      <w:r w:rsidRPr="0013481C">
        <w:rPr>
          <w:rFonts w:asciiTheme="minorHAnsi" w:hAnsiTheme="minorHAnsi" w:cstheme="minorHAnsi"/>
          <w:sz w:val="24"/>
          <w:szCs w:val="24"/>
          <w:lang w:val="ka-GE"/>
        </w:rPr>
        <w:t xml:space="preserve"> ბაზრის სტრუქტურას, პროდუქტის </w:t>
      </w:r>
      <w:proofErr w:type="spellStart"/>
      <w:r w:rsidRPr="0013481C">
        <w:rPr>
          <w:rFonts w:asciiTheme="minorHAnsi" w:hAnsiTheme="minorHAnsi" w:cstheme="minorHAnsi"/>
          <w:sz w:val="24"/>
          <w:szCs w:val="24"/>
          <w:lang w:val="ka-GE"/>
        </w:rPr>
        <w:t>ჩანაცვლებადობას</w:t>
      </w:r>
      <w:proofErr w:type="spellEnd"/>
      <w:r w:rsidRPr="0013481C">
        <w:rPr>
          <w:rFonts w:asciiTheme="minorHAnsi" w:hAnsiTheme="minorHAnsi" w:cstheme="minorHAnsi"/>
          <w:sz w:val="24"/>
          <w:szCs w:val="24"/>
          <w:lang w:val="ka-GE"/>
        </w:rPr>
        <w:t xml:space="preserve"> და კონკურენციას. ქვემოთ მოცემულია ფიქსირებულ</w:t>
      </w:r>
      <w:r w:rsidR="006610C1">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ფართოზოლოვან</w:t>
      </w:r>
      <w:proofErr w:type="spellEnd"/>
      <w:r w:rsidR="007D1EBD">
        <w:rPr>
          <w:rFonts w:asciiTheme="minorHAnsi" w:hAnsiTheme="minorHAnsi" w:cstheme="minorHAnsi"/>
          <w:sz w:val="24"/>
          <w:szCs w:val="24"/>
          <w:lang w:val="ka-GE"/>
        </w:rPr>
        <w:t xml:space="preserve"> ქსელზე</w:t>
      </w:r>
      <w:r w:rsidRPr="0013481C">
        <w:rPr>
          <w:rFonts w:asciiTheme="minorHAnsi" w:hAnsiTheme="minorHAnsi" w:cstheme="minorHAnsi"/>
          <w:sz w:val="24"/>
          <w:szCs w:val="24"/>
          <w:lang w:val="ka-GE"/>
        </w:rPr>
        <w:t xml:space="preserve"> დაშვების ტექნოლოგიების ნაირსახეობა საქართველოში:</w:t>
      </w:r>
    </w:p>
    <w:p w14:paraId="7B04E7D0" w14:textId="73E98196" w:rsidR="00812F6A" w:rsidRPr="0013481C" w:rsidRDefault="00812F6A" w:rsidP="00812F6A">
      <w:pPr>
        <w:numPr>
          <w:ilvl w:val="0"/>
          <w:numId w:val="80"/>
        </w:numPr>
        <w:spacing w:before="240"/>
        <w:contextualSpacing/>
        <w:jc w:val="both"/>
        <w:rPr>
          <w:rFonts w:asciiTheme="minorHAnsi" w:hAnsiTheme="minorHAnsi" w:cstheme="minorHAnsi"/>
          <w:sz w:val="24"/>
          <w:szCs w:val="24"/>
          <w:lang w:val="ka-GE"/>
        </w:rPr>
      </w:pP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(წერტილი - წერტი</w:t>
      </w:r>
      <w:r w:rsidR="000018D0">
        <w:rPr>
          <w:rFonts w:asciiTheme="minorHAnsi" w:hAnsiTheme="minorHAnsi" w:cstheme="minorHAnsi"/>
          <w:sz w:val="24"/>
          <w:szCs w:val="24"/>
          <w:lang w:val="ka-GE"/>
        </w:rPr>
        <w:t>ლი</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GPON</w:t>
      </w:r>
      <w:proofErr w:type="spellEnd"/>
      <w:r w:rsidRPr="0013481C">
        <w:rPr>
          <w:rFonts w:asciiTheme="minorHAnsi" w:hAnsiTheme="minorHAnsi" w:cstheme="minorHAnsi"/>
          <w:sz w:val="24"/>
          <w:szCs w:val="24"/>
          <w:lang w:val="ka-GE"/>
        </w:rPr>
        <w:t xml:space="preserve"> და </w:t>
      </w:r>
      <w:proofErr w:type="spellStart"/>
      <w:r w:rsidRPr="0013481C">
        <w:rPr>
          <w:rFonts w:asciiTheme="minorHAnsi" w:hAnsiTheme="minorHAnsi" w:cstheme="minorHAnsi"/>
          <w:sz w:val="24"/>
          <w:szCs w:val="24"/>
          <w:lang w:val="ka-GE"/>
        </w:rPr>
        <w:t>FTTB</w:t>
      </w:r>
      <w:proofErr w:type="spellEnd"/>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UTP</w:t>
      </w:r>
      <w:proofErr w:type="spellEnd"/>
      <w:r w:rsidRPr="0013481C">
        <w:rPr>
          <w:rFonts w:asciiTheme="minorHAnsi" w:hAnsiTheme="minorHAnsi" w:cstheme="minorHAnsi"/>
          <w:sz w:val="24"/>
          <w:szCs w:val="24"/>
          <w:lang w:val="ka-GE"/>
        </w:rPr>
        <w:t xml:space="preserve"> Ethernet სახლამდე);</w:t>
      </w:r>
    </w:p>
    <w:p w14:paraId="063DFD5E" w14:textId="77777777" w:rsidR="00812F6A" w:rsidRPr="0013481C" w:rsidRDefault="00812F6A" w:rsidP="00812F6A">
      <w:pPr>
        <w:numPr>
          <w:ilvl w:val="0"/>
          <w:numId w:val="80"/>
        </w:numPr>
        <w:spacing w:before="240"/>
        <w:contextualSpacing/>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ფიქსირებული </w:t>
      </w:r>
      <w:proofErr w:type="spellStart"/>
      <w:r w:rsidRPr="0013481C">
        <w:rPr>
          <w:rFonts w:asciiTheme="minorHAnsi" w:hAnsiTheme="minorHAnsi" w:cstheme="minorHAnsi"/>
          <w:sz w:val="24"/>
          <w:szCs w:val="24"/>
          <w:lang w:val="ka-GE"/>
        </w:rPr>
        <w:t>უსადენო</w:t>
      </w:r>
      <w:proofErr w:type="spellEnd"/>
      <w:r w:rsidRPr="0013481C">
        <w:rPr>
          <w:rFonts w:asciiTheme="minorHAnsi" w:hAnsiTheme="minorHAnsi" w:cstheme="minorHAnsi"/>
          <w:sz w:val="24"/>
          <w:szCs w:val="24"/>
          <w:lang w:val="ka-GE"/>
        </w:rPr>
        <w:t xml:space="preserve"> კავშირი </w:t>
      </w:r>
      <w:proofErr w:type="spellStart"/>
      <w:r w:rsidRPr="0013481C">
        <w:rPr>
          <w:rFonts w:asciiTheme="minorHAnsi" w:hAnsiTheme="minorHAnsi" w:cstheme="minorHAnsi"/>
          <w:sz w:val="24"/>
          <w:szCs w:val="24"/>
          <w:lang w:val="ka-GE"/>
        </w:rPr>
        <w:t>FWA</w:t>
      </w:r>
      <w:proofErr w:type="spellEnd"/>
      <w:r w:rsidRPr="0013481C">
        <w:rPr>
          <w:rStyle w:val="FootnoteReference"/>
          <w:rFonts w:asciiTheme="minorHAnsi" w:hAnsiTheme="minorHAnsi" w:cstheme="minorHAnsi"/>
          <w:sz w:val="24"/>
          <w:szCs w:val="24"/>
          <w:lang w:val="ka-GE"/>
        </w:rPr>
        <w:footnoteReference w:id="58"/>
      </w:r>
      <w:r w:rsidRPr="0013481C">
        <w:rPr>
          <w:rFonts w:asciiTheme="minorHAnsi" w:hAnsiTheme="minorHAnsi" w:cstheme="minorHAnsi"/>
          <w:sz w:val="24"/>
          <w:szCs w:val="24"/>
          <w:lang w:val="ka-GE"/>
        </w:rPr>
        <w:t>;</w:t>
      </w:r>
    </w:p>
    <w:p w14:paraId="132DBAB8" w14:textId="77777777" w:rsidR="00812F6A" w:rsidRPr="0013481C" w:rsidRDefault="00812F6A" w:rsidP="00812F6A">
      <w:pPr>
        <w:numPr>
          <w:ilvl w:val="0"/>
          <w:numId w:val="80"/>
        </w:numPr>
        <w:spacing w:before="240"/>
        <w:contextualSpacing/>
        <w:jc w:val="both"/>
        <w:rPr>
          <w:rFonts w:asciiTheme="minorHAnsi" w:hAnsiTheme="minorHAnsi" w:cstheme="minorHAnsi"/>
          <w:sz w:val="24"/>
          <w:szCs w:val="24"/>
          <w:lang w:val="ka-GE"/>
        </w:rPr>
      </w:pP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კავშირი სპილენძის წყვილების ქსელით (</w:t>
      </w:r>
      <w:proofErr w:type="spellStart"/>
      <w:r w:rsidRPr="0013481C">
        <w:rPr>
          <w:rFonts w:asciiTheme="minorHAnsi" w:hAnsiTheme="minorHAnsi" w:cstheme="minorHAnsi"/>
          <w:sz w:val="24"/>
          <w:szCs w:val="24"/>
          <w:lang w:val="ka-GE"/>
        </w:rPr>
        <w:t>ADSL</w:t>
      </w:r>
      <w:proofErr w:type="spellEnd"/>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VDSL</w:t>
      </w:r>
      <w:proofErr w:type="spellEnd"/>
      <w:r w:rsidRPr="0013481C">
        <w:rPr>
          <w:rFonts w:asciiTheme="minorHAnsi" w:hAnsiTheme="minorHAnsi" w:cstheme="minorHAnsi"/>
          <w:sz w:val="24"/>
          <w:szCs w:val="24"/>
          <w:lang w:val="ka-GE"/>
        </w:rPr>
        <w:t>);</w:t>
      </w:r>
    </w:p>
    <w:p w14:paraId="5C60E7D4" w14:textId="77777777" w:rsidR="00812F6A" w:rsidRPr="0013481C" w:rsidRDefault="00812F6A" w:rsidP="00812F6A">
      <w:pPr>
        <w:numPr>
          <w:ilvl w:val="0"/>
          <w:numId w:val="80"/>
        </w:numPr>
        <w:spacing w:before="240"/>
        <w:contextualSpacing/>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lastRenderedPageBreak/>
        <w:t xml:space="preserve">ფიქსირებული </w:t>
      </w:r>
      <w:r w:rsidRPr="0013481C">
        <w:rPr>
          <w:rFonts w:asciiTheme="minorHAnsi" w:hAnsiTheme="minorHAnsi" w:cstheme="minorHAnsi"/>
          <w:sz w:val="24"/>
          <w:szCs w:val="24"/>
          <w:lang w:val="en-US"/>
        </w:rPr>
        <w:t>LTE</w:t>
      </w:r>
      <w:r w:rsidRPr="0013481C">
        <w:rPr>
          <w:rStyle w:val="FootnoteReference"/>
          <w:rFonts w:asciiTheme="minorHAnsi" w:hAnsiTheme="minorHAnsi" w:cstheme="minorHAnsi"/>
          <w:sz w:val="24"/>
          <w:szCs w:val="24"/>
          <w:lang w:val="en-US"/>
        </w:rPr>
        <w:footnoteReference w:id="59"/>
      </w:r>
      <w:r w:rsidRPr="0013481C">
        <w:rPr>
          <w:rFonts w:asciiTheme="minorHAnsi" w:hAnsiTheme="minorHAnsi" w:cstheme="minorHAnsi"/>
          <w:sz w:val="24"/>
          <w:szCs w:val="24"/>
          <w:lang w:val="ka-GE"/>
        </w:rPr>
        <w:t>.</w:t>
      </w:r>
    </w:p>
    <w:p w14:paraId="0CAA98B2" w14:textId="77777777" w:rsidR="00812F6A" w:rsidRPr="0013481C" w:rsidRDefault="00812F6A" w:rsidP="00812F6A">
      <w:pPr>
        <w:spacing w:before="240"/>
        <w:contextualSpacing/>
        <w:jc w:val="both"/>
        <w:rPr>
          <w:rFonts w:asciiTheme="minorHAnsi" w:hAnsiTheme="minorHAnsi" w:cstheme="minorHAnsi"/>
          <w:sz w:val="24"/>
          <w:szCs w:val="24"/>
          <w:lang w:val="ka-GE"/>
        </w:rPr>
      </w:pPr>
    </w:p>
    <w:p w14:paraId="07B08EA1" w14:textId="47EF63EF" w:rsidR="00812F6A" w:rsidRPr="0013481C" w:rsidRDefault="00812F6A" w:rsidP="00812F6A">
      <w:pPr>
        <w:spacing w:before="240"/>
        <w:contextualSpacing/>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აღსანიშნავია, რომ კოაქსიალური საკაბელო ქსელები (</w:t>
      </w:r>
      <w:r w:rsidRPr="0013481C">
        <w:t>DOCSIS</w:t>
      </w:r>
      <w:r w:rsidRPr="0013481C">
        <w:rPr>
          <w:rFonts w:asciiTheme="minorHAnsi" w:hAnsiTheme="minorHAnsi" w:cstheme="minorHAnsi"/>
          <w:sz w:val="24"/>
          <w:szCs w:val="24"/>
          <w:lang w:val="ka-GE"/>
        </w:rPr>
        <w:t>-ზე</w:t>
      </w:r>
      <w:r w:rsidRPr="0013481C">
        <w:rPr>
          <w:rStyle w:val="FootnoteReference"/>
          <w:rFonts w:asciiTheme="minorHAnsi" w:hAnsiTheme="minorHAnsi" w:cstheme="minorHAnsi"/>
          <w:sz w:val="24"/>
          <w:szCs w:val="24"/>
          <w:lang w:val="ka-GE"/>
        </w:rPr>
        <w:footnoteReference w:id="60"/>
      </w:r>
      <w:r w:rsidRPr="0013481C">
        <w:rPr>
          <w:rFonts w:asciiTheme="minorHAnsi" w:hAnsiTheme="minorHAnsi" w:cstheme="minorHAnsi"/>
          <w:sz w:val="24"/>
          <w:szCs w:val="24"/>
          <w:lang w:val="ka-GE"/>
        </w:rPr>
        <w:t xml:space="preserve"> დაფუძნებული ტექნოლოგიები) საქართველოში არ არის</w:t>
      </w:r>
      <w:r w:rsidR="00316AF6">
        <w:rPr>
          <w:rFonts w:asciiTheme="minorHAnsi" w:hAnsiTheme="minorHAnsi" w:cstheme="minorHAnsi"/>
          <w:sz w:val="24"/>
          <w:szCs w:val="24"/>
          <w:lang w:val="ka-GE"/>
        </w:rPr>
        <w:t xml:space="preserve"> წარმოდგენილი</w:t>
      </w:r>
      <w:r w:rsidRPr="0013481C">
        <w:rPr>
          <w:rFonts w:asciiTheme="minorHAnsi" w:hAnsiTheme="minorHAnsi" w:cstheme="minorHAnsi"/>
          <w:sz w:val="24"/>
          <w:szCs w:val="24"/>
          <w:lang w:val="ka-GE"/>
        </w:rPr>
        <w:t xml:space="preserve">, რაც </w:t>
      </w:r>
      <w:r w:rsidR="00316AF6">
        <w:rPr>
          <w:rFonts w:asciiTheme="minorHAnsi" w:hAnsiTheme="minorHAnsi" w:cstheme="minorHAnsi"/>
          <w:sz w:val="24"/>
          <w:szCs w:val="24"/>
          <w:lang w:val="ka-GE"/>
        </w:rPr>
        <w:t xml:space="preserve">იმას </w:t>
      </w:r>
      <w:r w:rsidRPr="0013481C">
        <w:rPr>
          <w:rFonts w:asciiTheme="minorHAnsi" w:hAnsiTheme="minorHAnsi" w:cstheme="minorHAnsi"/>
          <w:sz w:val="24"/>
          <w:szCs w:val="24"/>
          <w:lang w:val="ka-GE"/>
        </w:rPr>
        <w:t xml:space="preserve">ნიშნავს, რომ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ინტერნეტ სერვისები ამჟამად არ მიეწოდება საბოლოო მომხმარებლებს საკაბელო ქსელების მეშვეობით.</w:t>
      </w:r>
      <w:r w:rsidR="000702FC" w:rsidRPr="0013481C">
        <w:rPr>
          <w:rFonts w:asciiTheme="minorHAnsi" w:hAnsiTheme="minorHAnsi" w:cstheme="minorHAnsi"/>
          <w:sz w:val="24"/>
          <w:szCs w:val="24"/>
          <w:lang w:val="ka-GE"/>
        </w:rPr>
        <w:t xml:space="preserve"> საქართველოში ჯერ არ არის განლაგებული 5G ქსელი და </w:t>
      </w:r>
      <w:r w:rsidR="00316AF6">
        <w:rPr>
          <w:rFonts w:asciiTheme="minorHAnsi" w:hAnsiTheme="minorHAnsi" w:cstheme="minorHAnsi"/>
          <w:sz w:val="24"/>
          <w:szCs w:val="24"/>
          <w:lang w:val="ka-GE"/>
        </w:rPr>
        <w:t xml:space="preserve">შესაბამისად არ არსებობს </w:t>
      </w:r>
      <w:r w:rsidR="000702FC" w:rsidRPr="0013481C">
        <w:rPr>
          <w:rFonts w:asciiTheme="minorHAnsi" w:hAnsiTheme="minorHAnsi" w:cstheme="minorHAnsi"/>
          <w:sz w:val="24"/>
          <w:szCs w:val="24"/>
          <w:lang w:val="ka-GE"/>
        </w:rPr>
        <w:t xml:space="preserve">ფიქსირებული 5G </w:t>
      </w:r>
      <w:proofErr w:type="spellStart"/>
      <w:r w:rsidR="000702FC" w:rsidRPr="0013481C">
        <w:rPr>
          <w:rFonts w:asciiTheme="minorHAnsi" w:hAnsiTheme="minorHAnsi" w:cstheme="minorHAnsi"/>
          <w:sz w:val="24"/>
          <w:szCs w:val="24"/>
          <w:lang w:val="ka-GE"/>
        </w:rPr>
        <w:t>უკაბელო</w:t>
      </w:r>
      <w:proofErr w:type="spellEnd"/>
      <w:r w:rsidR="000702FC" w:rsidRPr="0013481C">
        <w:rPr>
          <w:rFonts w:asciiTheme="minorHAnsi" w:hAnsiTheme="minorHAnsi" w:cstheme="minorHAnsi"/>
          <w:sz w:val="24"/>
          <w:szCs w:val="24"/>
          <w:lang w:val="ka-GE"/>
        </w:rPr>
        <w:t xml:space="preserve"> </w:t>
      </w:r>
      <w:proofErr w:type="spellStart"/>
      <w:r w:rsidR="000702FC" w:rsidRPr="0013481C">
        <w:rPr>
          <w:rFonts w:asciiTheme="minorHAnsi" w:hAnsiTheme="minorHAnsi" w:cstheme="minorHAnsi"/>
          <w:sz w:val="24"/>
          <w:szCs w:val="24"/>
          <w:lang w:val="ka-GE"/>
        </w:rPr>
        <w:t>ფართოზოლოვანი</w:t>
      </w:r>
      <w:proofErr w:type="spellEnd"/>
      <w:r w:rsidR="000702FC" w:rsidRPr="0013481C">
        <w:rPr>
          <w:rFonts w:asciiTheme="minorHAnsi" w:hAnsiTheme="minorHAnsi" w:cstheme="minorHAnsi"/>
          <w:sz w:val="24"/>
          <w:szCs w:val="24"/>
          <w:lang w:val="ka-GE"/>
        </w:rPr>
        <w:t xml:space="preserve"> სერვისების შეთავაზების შესაძლებლობა</w:t>
      </w:r>
      <w:r w:rsidR="00316AF6">
        <w:rPr>
          <w:rFonts w:asciiTheme="minorHAnsi" w:hAnsiTheme="minorHAnsi" w:cstheme="minorHAnsi"/>
          <w:sz w:val="24"/>
          <w:szCs w:val="24"/>
          <w:lang w:val="ka-GE"/>
        </w:rPr>
        <w:t>, თუმცა</w:t>
      </w:r>
      <w:r w:rsidR="000702FC" w:rsidRPr="0013481C">
        <w:rPr>
          <w:rFonts w:asciiTheme="minorHAnsi" w:hAnsiTheme="minorHAnsi" w:cstheme="minorHAnsi"/>
          <w:sz w:val="24"/>
          <w:szCs w:val="24"/>
          <w:lang w:val="ka-GE"/>
        </w:rPr>
        <w:t xml:space="preserve"> ასეთი სერვისები</w:t>
      </w:r>
      <w:r w:rsidR="00316AF6">
        <w:rPr>
          <w:rFonts w:asciiTheme="minorHAnsi" w:hAnsiTheme="minorHAnsi" w:cstheme="minorHAnsi"/>
          <w:sz w:val="24"/>
          <w:szCs w:val="24"/>
          <w:lang w:val="ka-GE"/>
        </w:rPr>
        <w:t>ს მიწოდება ოპერატორების მხრიდან</w:t>
      </w:r>
      <w:r w:rsidR="000702FC" w:rsidRPr="0013481C">
        <w:rPr>
          <w:rFonts w:asciiTheme="minorHAnsi" w:hAnsiTheme="minorHAnsi" w:cstheme="minorHAnsi"/>
          <w:sz w:val="24"/>
          <w:szCs w:val="24"/>
          <w:lang w:val="ka-GE"/>
        </w:rPr>
        <w:t xml:space="preserve"> შეიძლება უახლოეს წლებში</w:t>
      </w:r>
      <w:r w:rsidR="00316AF6">
        <w:rPr>
          <w:rFonts w:asciiTheme="minorHAnsi" w:hAnsiTheme="minorHAnsi" w:cstheme="minorHAnsi"/>
          <w:sz w:val="24"/>
          <w:szCs w:val="24"/>
          <w:lang w:val="ka-GE"/>
        </w:rPr>
        <w:t xml:space="preserve"> დაიწყოს</w:t>
      </w:r>
      <w:r w:rsidR="000702FC" w:rsidRPr="0013481C">
        <w:rPr>
          <w:rFonts w:asciiTheme="minorHAnsi" w:hAnsiTheme="minorHAnsi" w:cstheme="minorHAnsi"/>
          <w:sz w:val="24"/>
          <w:szCs w:val="24"/>
          <w:lang w:val="ka-GE"/>
        </w:rPr>
        <w:t>, მაგრამ,</w:t>
      </w:r>
      <w:r w:rsidR="00316AF6">
        <w:rPr>
          <w:rFonts w:asciiTheme="minorHAnsi" w:hAnsiTheme="minorHAnsi" w:cstheme="minorHAnsi"/>
          <w:sz w:val="24"/>
          <w:szCs w:val="24"/>
          <w:lang w:val="ka-GE"/>
        </w:rPr>
        <w:t xml:space="preserve"> იმ შემთხვევაშიც კი თუ ეს ასე მოხდება </w:t>
      </w:r>
      <w:r w:rsidR="00EC3BA3">
        <w:rPr>
          <w:rFonts w:asciiTheme="minorHAnsi" w:hAnsiTheme="minorHAnsi" w:cstheme="minorHAnsi"/>
          <w:sz w:val="24"/>
          <w:szCs w:val="24"/>
          <w:lang w:val="ka-GE"/>
        </w:rPr>
        <w:t>მიწოდების მოცულობა მაინც მცირედ დარჩება</w:t>
      </w:r>
      <w:r w:rsidR="000702FC" w:rsidRPr="0013481C">
        <w:rPr>
          <w:rFonts w:asciiTheme="minorHAnsi" w:hAnsiTheme="minorHAnsi" w:cstheme="minorHAnsi"/>
          <w:sz w:val="24"/>
          <w:szCs w:val="24"/>
          <w:lang w:val="ka-GE"/>
        </w:rPr>
        <w:t>.</w:t>
      </w:r>
      <w:r w:rsidR="000702FC" w:rsidRPr="0013481C">
        <w:rPr>
          <w:rStyle w:val="FootnoteReference"/>
          <w:rFonts w:asciiTheme="minorHAnsi" w:hAnsiTheme="minorHAnsi" w:cstheme="minorHAnsi"/>
          <w:sz w:val="24"/>
          <w:szCs w:val="24"/>
          <w:lang w:val="ka-GE"/>
        </w:rPr>
        <w:footnoteReference w:id="61"/>
      </w:r>
      <w:r w:rsidR="00CD1971">
        <w:rPr>
          <w:rFonts w:asciiTheme="minorHAnsi" w:hAnsiTheme="minorHAnsi" w:cstheme="minorHAnsi"/>
          <w:sz w:val="24"/>
          <w:szCs w:val="24"/>
          <w:lang w:val="ka-GE"/>
        </w:rPr>
        <w:t>დამატებით უნდა აღინიშნოს</w:t>
      </w:r>
      <w:r w:rsidR="000702FC" w:rsidRPr="0013481C">
        <w:rPr>
          <w:rFonts w:asciiTheme="minorHAnsi" w:hAnsiTheme="minorHAnsi" w:cstheme="minorHAnsi"/>
          <w:sz w:val="24"/>
          <w:szCs w:val="24"/>
          <w:lang w:val="ka-GE"/>
        </w:rPr>
        <w:t>,</w:t>
      </w:r>
      <w:r w:rsidR="00CD1971">
        <w:rPr>
          <w:rFonts w:asciiTheme="minorHAnsi" w:hAnsiTheme="minorHAnsi" w:cstheme="minorHAnsi"/>
          <w:sz w:val="24"/>
          <w:szCs w:val="24"/>
          <w:lang w:val="ka-GE"/>
        </w:rPr>
        <w:t xml:space="preserve"> რომ</w:t>
      </w:r>
      <w:r w:rsidR="000702FC" w:rsidRPr="0013481C">
        <w:rPr>
          <w:rFonts w:asciiTheme="minorHAnsi" w:hAnsiTheme="minorHAnsi" w:cstheme="minorHAnsi"/>
          <w:sz w:val="24"/>
          <w:szCs w:val="24"/>
          <w:lang w:val="ka-GE"/>
        </w:rPr>
        <w:t xml:space="preserve"> ფიქსირებული 5G </w:t>
      </w:r>
      <w:proofErr w:type="spellStart"/>
      <w:r w:rsidR="000702FC" w:rsidRPr="0013481C">
        <w:rPr>
          <w:rFonts w:asciiTheme="minorHAnsi" w:hAnsiTheme="minorHAnsi" w:cstheme="minorHAnsi"/>
          <w:sz w:val="24"/>
          <w:szCs w:val="24"/>
          <w:lang w:val="ka-GE"/>
        </w:rPr>
        <w:t>უკაბელო</w:t>
      </w:r>
      <w:proofErr w:type="spellEnd"/>
      <w:r w:rsidR="000702FC" w:rsidRPr="0013481C">
        <w:rPr>
          <w:rFonts w:asciiTheme="minorHAnsi" w:hAnsiTheme="minorHAnsi" w:cstheme="minorHAnsi"/>
          <w:sz w:val="24"/>
          <w:szCs w:val="24"/>
          <w:lang w:val="ka-GE"/>
        </w:rPr>
        <w:t xml:space="preserve"> </w:t>
      </w:r>
      <w:proofErr w:type="spellStart"/>
      <w:r w:rsidR="000702FC" w:rsidRPr="0013481C">
        <w:rPr>
          <w:rFonts w:asciiTheme="minorHAnsi" w:hAnsiTheme="minorHAnsi" w:cstheme="minorHAnsi"/>
          <w:sz w:val="24"/>
          <w:szCs w:val="24"/>
          <w:lang w:val="ka-GE"/>
        </w:rPr>
        <w:t>ფართოზოლოვანი</w:t>
      </w:r>
      <w:proofErr w:type="spellEnd"/>
      <w:r w:rsidR="000702FC" w:rsidRPr="0013481C">
        <w:rPr>
          <w:rFonts w:asciiTheme="minorHAnsi" w:hAnsiTheme="minorHAnsi" w:cstheme="minorHAnsi"/>
          <w:sz w:val="24"/>
          <w:szCs w:val="24"/>
          <w:lang w:val="ka-GE"/>
        </w:rPr>
        <w:t xml:space="preserve"> ქსელი </w:t>
      </w:r>
      <w:r w:rsidR="00EC3BA3">
        <w:rPr>
          <w:rFonts w:asciiTheme="minorHAnsi" w:hAnsiTheme="minorHAnsi" w:cstheme="minorHAnsi"/>
          <w:sz w:val="24"/>
          <w:szCs w:val="24"/>
          <w:lang w:val="ka-GE"/>
        </w:rPr>
        <w:t>განხილულ უნდა იქნეს</w:t>
      </w:r>
      <w:r w:rsidR="000702FC" w:rsidRPr="0013481C">
        <w:rPr>
          <w:rFonts w:asciiTheme="minorHAnsi" w:hAnsiTheme="minorHAnsi" w:cstheme="minorHAnsi"/>
          <w:sz w:val="24"/>
          <w:szCs w:val="24"/>
          <w:lang w:val="ka-GE"/>
        </w:rPr>
        <w:t xml:space="preserve"> ბაზრის</w:t>
      </w:r>
      <w:r w:rsidR="00CD1971">
        <w:rPr>
          <w:rFonts w:asciiTheme="minorHAnsi" w:hAnsiTheme="minorHAnsi" w:cstheme="minorHAnsi"/>
          <w:sz w:val="24"/>
          <w:szCs w:val="24"/>
          <w:lang w:val="ka-GE"/>
        </w:rPr>
        <w:t xml:space="preserve"> მომდევნო</w:t>
      </w:r>
      <w:r w:rsidR="000702FC" w:rsidRPr="0013481C">
        <w:rPr>
          <w:rFonts w:asciiTheme="minorHAnsi" w:hAnsiTheme="minorHAnsi" w:cstheme="minorHAnsi"/>
          <w:sz w:val="24"/>
          <w:szCs w:val="24"/>
          <w:lang w:val="ka-GE"/>
        </w:rPr>
        <w:t xml:space="preserve"> </w:t>
      </w:r>
      <w:r w:rsidR="00CD1971">
        <w:rPr>
          <w:rFonts w:asciiTheme="minorHAnsi" w:hAnsiTheme="minorHAnsi" w:cstheme="minorHAnsi"/>
          <w:sz w:val="24"/>
          <w:szCs w:val="24"/>
          <w:lang w:val="ka-GE"/>
        </w:rPr>
        <w:t>ანალიზის</w:t>
      </w:r>
      <w:r w:rsidR="000853F6">
        <w:rPr>
          <w:rFonts w:asciiTheme="minorHAnsi" w:hAnsiTheme="minorHAnsi" w:cstheme="minorHAnsi"/>
          <w:sz w:val="24"/>
          <w:szCs w:val="24"/>
          <w:lang w:val="ka-GE"/>
        </w:rPr>
        <w:t xml:space="preserve"> პროცესში</w:t>
      </w:r>
      <w:r w:rsidR="000702FC" w:rsidRPr="0013481C">
        <w:rPr>
          <w:rFonts w:asciiTheme="minorHAnsi" w:hAnsiTheme="minorHAnsi" w:cstheme="minorHAnsi"/>
          <w:sz w:val="24"/>
          <w:szCs w:val="24"/>
          <w:lang w:val="ka-GE"/>
        </w:rPr>
        <w:t>.</w:t>
      </w:r>
    </w:p>
    <w:p w14:paraId="043FB6C9" w14:textId="40F27B94" w:rsidR="00960218" w:rsidRPr="0013481C" w:rsidRDefault="00C24F58" w:rsidP="00772C1E">
      <w:pPr>
        <w:pStyle w:val="Caption"/>
        <w:keepNext/>
        <w:jc w:val="center"/>
      </w:pPr>
      <w:bookmarkStart w:id="167" w:name="_Toc158309478"/>
      <w:bookmarkStart w:id="168" w:name="_Toc150351950"/>
      <w:bookmarkStart w:id="169" w:name="_Hlk148206661"/>
      <w:r>
        <w:rPr>
          <w:lang w:val="ka-GE"/>
        </w:rPr>
        <w:t>გრაფიკი</w:t>
      </w:r>
      <w:r w:rsidR="00960218" w:rsidRPr="0013481C">
        <w:t xml:space="preserve"> </w:t>
      </w:r>
      <w:r w:rsidR="00960218" w:rsidRPr="0013481C">
        <w:fldChar w:fldCharType="begin"/>
      </w:r>
      <w:r w:rsidR="00960218" w:rsidRPr="0013481C">
        <w:instrText xml:space="preserve"> SEQ ფიგურა \* ARABIC </w:instrText>
      </w:r>
      <w:r w:rsidR="00960218" w:rsidRPr="0013481C">
        <w:fldChar w:fldCharType="separate"/>
      </w:r>
      <w:r w:rsidR="00EA2D3F" w:rsidRPr="0013481C">
        <w:rPr>
          <w:noProof/>
        </w:rPr>
        <w:t>20</w:t>
      </w:r>
      <w:r w:rsidR="00960218" w:rsidRPr="0013481C">
        <w:fldChar w:fldCharType="end"/>
      </w:r>
      <w:r w:rsidR="00960218" w:rsidRPr="0013481C">
        <w:rPr>
          <w:lang w:val="ka-GE"/>
        </w:rPr>
        <w:t xml:space="preserve"> ფიქსირებული </w:t>
      </w:r>
      <w:proofErr w:type="spellStart"/>
      <w:r w:rsidR="00960218" w:rsidRPr="0013481C">
        <w:rPr>
          <w:lang w:val="ka-GE"/>
        </w:rPr>
        <w:t>ფართოზოლოვანი</w:t>
      </w:r>
      <w:proofErr w:type="spellEnd"/>
      <w:r w:rsidR="00960218" w:rsidRPr="0013481C">
        <w:rPr>
          <w:lang w:val="ka-GE"/>
        </w:rPr>
        <w:t xml:space="preserve"> ინტერნეტ</w:t>
      </w:r>
      <w:r w:rsidR="00695CF3" w:rsidRPr="0013481C">
        <w:rPr>
          <w:lang w:val="ka-GE"/>
        </w:rPr>
        <w:t xml:space="preserve"> მომსახურების </w:t>
      </w:r>
      <w:r w:rsidR="00960218" w:rsidRPr="0013481C">
        <w:rPr>
          <w:lang w:val="ka-GE"/>
        </w:rPr>
        <w:t xml:space="preserve"> წილი ტექნოლოგიების მიხედვით</w:t>
      </w:r>
      <w:bookmarkEnd w:id="167"/>
    </w:p>
    <w:bookmarkEnd w:id="168"/>
    <w:bookmarkEnd w:id="169"/>
    <w:p w14:paraId="41BC0D07" w14:textId="77777777" w:rsidR="00812F6A" w:rsidRPr="0013481C" w:rsidRDefault="00812F6A" w:rsidP="00812F6A">
      <w:pPr>
        <w:spacing w:before="240"/>
        <w:jc w:val="center"/>
        <w:rPr>
          <w:rFonts w:asciiTheme="minorHAnsi" w:hAnsiTheme="minorHAnsi" w:cstheme="minorHAnsi"/>
          <w:sz w:val="24"/>
          <w:szCs w:val="24"/>
          <w:lang w:val="ka-GE"/>
        </w:rPr>
      </w:pPr>
      <w:r w:rsidRPr="0013481C">
        <w:rPr>
          <w:rFonts w:asciiTheme="minorHAnsi" w:hAnsiTheme="minorHAnsi" w:cstheme="minorHAnsi"/>
          <w:noProof/>
          <w:sz w:val="24"/>
          <w:szCs w:val="24"/>
          <w:lang w:val="en-US"/>
        </w:rPr>
        <w:drawing>
          <wp:inline distT="0" distB="0" distL="0" distR="0" wp14:anchorId="17E0C699" wp14:editId="252F89E4">
            <wp:extent cx="5789789" cy="1809750"/>
            <wp:effectExtent l="0" t="0" r="1905" b="0"/>
            <wp:docPr id="14" name="Picture 14" descr="A graph of data showing the same number of fiber and l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aph of data showing the same number of fiber and lte&#10;&#10;Description automatically generated with medium confidenc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52142" cy="1829240"/>
                    </a:xfrm>
                    <a:prstGeom prst="rect">
                      <a:avLst/>
                    </a:prstGeom>
                    <a:noFill/>
                  </pic:spPr>
                </pic:pic>
              </a:graphicData>
            </a:graphic>
          </wp:inline>
        </w:drawing>
      </w:r>
    </w:p>
    <w:p w14:paraId="664C8A8D" w14:textId="77777777" w:rsidR="00812F6A" w:rsidRPr="0013481C" w:rsidRDefault="00812F6A" w:rsidP="00812F6A">
      <w:pPr>
        <w:spacing w:before="240"/>
        <w:jc w:val="center"/>
        <w:rPr>
          <w:rFonts w:asciiTheme="minorHAnsi" w:hAnsiTheme="minorHAnsi" w:cstheme="minorHAnsi"/>
          <w:sz w:val="20"/>
          <w:szCs w:val="20"/>
          <w:lang w:val="ka-GE"/>
        </w:rPr>
      </w:pPr>
      <w:r w:rsidRPr="0013481C">
        <w:rPr>
          <w:rFonts w:asciiTheme="minorHAnsi" w:hAnsiTheme="minorHAnsi" w:cstheme="minorHAnsi"/>
          <w:sz w:val="20"/>
          <w:szCs w:val="20"/>
          <w:lang w:val="ka-GE"/>
        </w:rPr>
        <w:t>წყარო: კომუნიკაციების კომისია</w:t>
      </w:r>
    </w:p>
    <w:p w14:paraId="1317D026" w14:textId="45D99467" w:rsidR="00812F6A" w:rsidRPr="0013481C" w:rsidRDefault="00812F6A" w:rsidP="00812F6A">
      <w:pPr>
        <w:spacing w:before="240"/>
        <w:jc w:val="both"/>
        <w:rPr>
          <w:rFonts w:asciiTheme="minorHAnsi" w:hAnsiTheme="minorHAnsi" w:cstheme="minorHAnsi"/>
          <w:sz w:val="24"/>
          <w:szCs w:val="24"/>
          <w:lang w:val="en-US"/>
        </w:rPr>
      </w:pPr>
      <w:r w:rsidRPr="0013481C">
        <w:rPr>
          <w:rFonts w:asciiTheme="minorHAnsi" w:hAnsiTheme="minorHAnsi" w:cstheme="minorHAnsi"/>
          <w:sz w:val="24"/>
          <w:szCs w:val="24"/>
          <w:lang w:val="ka-GE"/>
        </w:rPr>
        <w:t>წილების განაწილება სხვადასხვა ფიქსირებულ</w:t>
      </w:r>
      <w:r w:rsidR="00F5271D">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ინტერნეტ მომსახურების ტექნოლოგიებს შორის წარმოდგენილია </w:t>
      </w:r>
      <w:r w:rsidR="00F5271D">
        <w:rPr>
          <w:rFonts w:asciiTheme="minorHAnsi" w:hAnsiTheme="minorHAnsi" w:cstheme="minorHAnsi"/>
          <w:sz w:val="24"/>
          <w:szCs w:val="24"/>
          <w:lang w:val="ka-GE"/>
        </w:rPr>
        <w:t>მე-</w:t>
      </w:r>
      <w:r w:rsidR="00D710D4" w:rsidRPr="0013481C">
        <w:rPr>
          <w:rFonts w:asciiTheme="minorHAnsi" w:hAnsiTheme="minorHAnsi" w:cstheme="minorHAnsi"/>
          <w:sz w:val="24"/>
          <w:szCs w:val="24"/>
          <w:lang w:val="ka-GE"/>
        </w:rPr>
        <w:t>20</w:t>
      </w:r>
      <w:r w:rsidRPr="0013481C">
        <w:rPr>
          <w:rFonts w:asciiTheme="minorHAnsi" w:hAnsiTheme="minorHAnsi" w:cstheme="minorHAnsi"/>
          <w:sz w:val="24"/>
          <w:szCs w:val="24"/>
          <w:lang w:val="ka-GE"/>
        </w:rPr>
        <w:t xml:space="preserve"> </w:t>
      </w:r>
      <w:r w:rsidR="00C63AF1">
        <w:rPr>
          <w:rFonts w:asciiTheme="minorHAnsi" w:hAnsiTheme="minorHAnsi" w:cstheme="minorHAnsi"/>
          <w:sz w:val="24"/>
          <w:szCs w:val="24"/>
          <w:lang w:val="ka-GE"/>
        </w:rPr>
        <w:t>გრაფიკში</w:t>
      </w:r>
      <w:r w:rsidRPr="0013481C">
        <w:rPr>
          <w:rFonts w:asciiTheme="minorHAnsi" w:hAnsiTheme="minorHAnsi" w:cstheme="minorHAnsi"/>
          <w:sz w:val="24"/>
          <w:szCs w:val="24"/>
          <w:lang w:val="ka-GE"/>
        </w:rPr>
        <w:t xml:space="preserve">. საქართველოში ყველაზე მეტად გამოყენებული ტექნოლოგიაა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რომელიც, ბოლო მონაცემებით (2022 წლის ბოლოს) ყველა აქტიური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ქსელის 88%-ს შეადგენს.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-ს მოსდევს ფიქსირებული </w:t>
      </w:r>
      <w:proofErr w:type="spellStart"/>
      <w:r w:rsidRPr="0013481C">
        <w:rPr>
          <w:rFonts w:asciiTheme="minorHAnsi" w:hAnsiTheme="minorHAnsi" w:cstheme="minorHAnsi"/>
          <w:sz w:val="24"/>
          <w:szCs w:val="24"/>
          <w:lang w:val="ka-GE"/>
        </w:rPr>
        <w:t>უსადენო</w:t>
      </w:r>
      <w:proofErr w:type="spellEnd"/>
      <w:r w:rsidRPr="0013481C">
        <w:rPr>
          <w:rFonts w:asciiTheme="minorHAnsi" w:hAnsiTheme="minorHAnsi" w:cstheme="minorHAnsi"/>
          <w:sz w:val="24"/>
          <w:szCs w:val="24"/>
          <w:lang w:val="ka-GE"/>
        </w:rPr>
        <w:t xml:space="preserve"> ქსელი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რომელიც </w:t>
      </w:r>
      <w:r w:rsidR="00F5271D">
        <w:rPr>
          <w:rFonts w:asciiTheme="minorHAnsi" w:hAnsiTheme="minorHAnsi" w:cstheme="minorHAnsi"/>
          <w:sz w:val="24"/>
          <w:szCs w:val="24"/>
          <w:lang w:val="ka-GE"/>
        </w:rPr>
        <w:t>მოიცავს</w:t>
      </w:r>
      <w:r w:rsidR="00F5271D"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აქტიური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დაერთებების</w:t>
      </w:r>
      <w:proofErr w:type="spellEnd"/>
      <w:r w:rsidRPr="0013481C">
        <w:rPr>
          <w:rFonts w:asciiTheme="minorHAnsi" w:hAnsiTheme="minorHAnsi" w:cstheme="minorHAnsi"/>
          <w:sz w:val="24"/>
          <w:szCs w:val="24"/>
          <w:lang w:val="ka-GE"/>
        </w:rPr>
        <w:t xml:space="preserve"> მთლიანი რაოდენობის 10%-ს, ხოლო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და ფიქსირებული </w:t>
      </w:r>
      <w:proofErr w:type="spellStart"/>
      <w:r w:rsidRPr="0013481C">
        <w:rPr>
          <w:rFonts w:asciiTheme="minorHAnsi" w:hAnsiTheme="minorHAnsi" w:cstheme="minorHAnsi"/>
          <w:sz w:val="24"/>
          <w:szCs w:val="24"/>
          <w:lang w:val="ka-GE"/>
        </w:rPr>
        <w:t>LTE</w:t>
      </w:r>
      <w:proofErr w:type="spellEnd"/>
      <w:r w:rsidRPr="0013481C">
        <w:rPr>
          <w:rFonts w:asciiTheme="minorHAnsi" w:hAnsiTheme="minorHAnsi" w:cstheme="minorHAnsi"/>
          <w:sz w:val="24"/>
          <w:szCs w:val="24"/>
          <w:lang w:val="ka-GE"/>
        </w:rPr>
        <w:t xml:space="preserve"> ერთად იკავებენ მხოლოდ 2%-ს. მომდევნო თავებში აქცენტი გაკეთდება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და ფიქსირებული </w:t>
      </w:r>
      <w:proofErr w:type="spellStart"/>
      <w:r w:rsidRPr="0013481C">
        <w:rPr>
          <w:rFonts w:asciiTheme="minorHAnsi" w:hAnsiTheme="minorHAnsi" w:cstheme="minorHAnsi"/>
          <w:sz w:val="24"/>
          <w:szCs w:val="24"/>
          <w:lang w:val="ka-GE"/>
        </w:rPr>
        <w:t>LTE</w:t>
      </w:r>
      <w:proofErr w:type="spellEnd"/>
      <w:r w:rsidRPr="0013481C">
        <w:rPr>
          <w:rFonts w:asciiTheme="minorHAnsi" w:hAnsiTheme="minorHAnsi" w:cstheme="minorHAnsi"/>
          <w:sz w:val="24"/>
          <w:szCs w:val="24"/>
          <w:lang w:val="ka-GE"/>
        </w:rPr>
        <w:t xml:space="preserve">-ის </w:t>
      </w:r>
      <w:proofErr w:type="spellStart"/>
      <w:r w:rsidRPr="0013481C">
        <w:rPr>
          <w:rFonts w:asciiTheme="minorHAnsi" w:hAnsiTheme="minorHAnsi" w:cstheme="minorHAnsi"/>
          <w:sz w:val="24"/>
          <w:szCs w:val="24"/>
          <w:lang w:val="ka-GE"/>
        </w:rPr>
        <w:t>ჩანაცვლებადობის</w:t>
      </w:r>
      <w:proofErr w:type="spellEnd"/>
      <w:r w:rsidRPr="0013481C">
        <w:rPr>
          <w:rFonts w:asciiTheme="minorHAnsi" w:hAnsiTheme="minorHAnsi" w:cstheme="minorHAnsi"/>
          <w:sz w:val="24"/>
          <w:szCs w:val="24"/>
          <w:lang w:val="ka-GE"/>
        </w:rPr>
        <w:t xml:space="preserve"> დონის </w:t>
      </w:r>
      <w:r w:rsidR="0095227C">
        <w:rPr>
          <w:rFonts w:asciiTheme="minorHAnsi" w:hAnsiTheme="minorHAnsi" w:cstheme="minorHAnsi"/>
          <w:sz w:val="24"/>
          <w:szCs w:val="24"/>
          <w:lang w:val="ka-GE"/>
        </w:rPr>
        <w:t>განსაზღვრაზ</w:t>
      </w:r>
      <w:r w:rsidRPr="0013481C">
        <w:rPr>
          <w:rFonts w:asciiTheme="minorHAnsi" w:hAnsiTheme="minorHAnsi" w:cstheme="minorHAnsi"/>
          <w:sz w:val="24"/>
          <w:szCs w:val="24"/>
          <w:lang w:val="ka-GE"/>
        </w:rPr>
        <w:t xml:space="preserve">ე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-ით</w:t>
      </w:r>
      <w:r w:rsidR="0038319A">
        <w:rPr>
          <w:rFonts w:asciiTheme="minorHAnsi" w:hAnsiTheme="minorHAnsi" w:cstheme="minorHAnsi"/>
          <w:sz w:val="24"/>
          <w:szCs w:val="24"/>
          <w:lang w:val="ka-GE"/>
        </w:rPr>
        <w:t xml:space="preserve">, რომელიც მოიაზრება </w:t>
      </w:r>
      <w:r w:rsidRPr="0013481C">
        <w:rPr>
          <w:rFonts w:asciiTheme="minorHAnsi" w:hAnsiTheme="minorHAnsi" w:cstheme="minorHAnsi"/>
          <w:sz w:val="24"/>
          <w:szCs w:val="24"/>
          <w:lang w:val="ka-GE"/>
        </w:rPr>
        <w:t>წამყვან ტექნოლოგია</w:t>
      </w:r>
      <w:r w:rsidR="0038319A">
        <w:rPr>
          <w:rFonts w:asciiTheme="minorHAnsi" w:hAnsiTheme="minorHAnsi" w:cstheme="minorHAnsi"/>
          <w:sz w:val="24"/>
          <w:szCs w:val="24"/>
          <w:lang w:val="ka-GE"/>
        </w:rPr>
        <w:t>დ</w:t>
      </w:r>
      <w:r w:rsidRPr="0013481C">
        <w:rPr>
          <w:rFonts w:asciiTheme="minorHAnsi" w:hAnsiTheme="minorHAnsi" w:cstheme="minorHAnsi"/>
          <w:sz w:val="24"/>
          <w:szCs w:val="24"/>
          <w:lang w:val="ka-GE"/>
        </w:rPr>
        <w:t>.</w:t>
      </w:r>
    </w:p>
    <w:p w14:paraId="3BDA9D36" w14:textId="37EFDE56" w:rsidR="00FC1443" w:rsidRPr="0013481C" w:rsidRDefault="00C24F58" w:rsidP="00772C1E">
      <w:pPr>
        <w:pStyle w:val="Caption"/>
        <w:keepNext/>
        <w:jc w:val="center"/>
        <w:rPr>
          <w:lang w:val="ka-GE"/>
        </w:rPr>
      </w:pPr>
      <w:bookmarkStart w:id="170" w:name="_Toc158309479"/>
      <w:bookmarkStart w:id="171" w:name="_Toc150351951"/>
      <w:bookmarkStart w:id="172" w:name="_Hlk148206719"/>
      <w:r>
        <w:rPr>
          <w:lang w:val="ka-GE"/>
        </w:rPr>
        <w:lastRenderedPageBreak/>
        <w:t>გრაფიკი</w:t>
      </w:r>
      <w:r w:rsidR="00FC1443" w:rsidRPr="0013481C">
        <w:t xml:space="preserve"> </w:t>
      </w:r>
      <w:r w:rsidR="00FC1443" w:rsidRPr="0013481C">
        <w:fldChar w:fldCharType="begin"/>
      </w:r>
      <w:r w:rsidR="00FC1443" w:rsidRPr="0013481C">
        <w:instrText xml:space="preserve"> SEQ ფიგურა \* ARABIC </w:instrText>
      </w:r>
      <w:r w:rsidR="00FC1443" w:rsidRPr="0013481C">
        <w:fldChar w:fldCharType="separate"/>
      </w:r>
      <w:r w:rsidR="00EA2D3F" w:rsidRPr="0013481C">
        <w:rPr>
          <w:noProof/>
        </w:rPr>
        <w:t>21</w:t>
      </w:r>
      <w:r w:rsidR="00FC1443" w:rsidRPr="0013481C">
        <w:fldChar w:fldCharType="end"/>
      </w:r>
      <w:r w:rsidR="00FC1443" w:rsidRPr="0013481C">
        <w:t xml:space="preserve"> ფიქსირებული ფართოზოლოვანი ინტერნეტის </w:t>
      </w:r>
      <w:r w:rsidR="00FC1443" w:rsidRPr="0013481C">
        <w:rPr>
          <w:lang w:val="ka-GE"/>
        </w:rPr>
        <w:t>მოხმარება</w:t>
      </w:r>
      <w:r w:rsidR="00FC1443" w:rsidRPr="0013481C">
        <w:t xml:space="preserve"> ტექნოლოგიების </w:t>
      </w:r>
      <w:r w:rsidR="00FC1443" w:rsidRPr="0013481C">
        <w:rPr>
          <w:lang w:val="ka-GE"/>
        </w:rPr>
        <w:t>მიხედვით</w:t>
      </w:r>
      <w:bookmarkEnd w:id="170"/>
    </w:p>
    <w:bookmarkEnd w:id="171"/>
    <w:bookmarkEnd w:id="172"/>
    <w:p w14:paraId="6EE6D2BD" w14:textId="77777777" w:rsidR="00812F6A" w:rsidRPr="0013481C" w:rsidRDefault="00812F6A" w:rsidP="00812F6A">
      <w:pPr>
        <w:spacing w:before="240"/>
        <w:jc w:val="center"/>
        <w:rPr>
          <w:rFonts w:asciiTheme="minorHAnsi" w:hAnsiTheme="minorHAnsi" w:cstheme="minorHAnsi"/>
          <w:sz w:val="24"/>
          <w:szCs w:val="24"/>
          <w:lang w:val="ka-GE"/>
        </w:rPr>
      </w:pPr>
      <w:r w:rsidRPr="0013481C">
        <w:rPr>
          <w:rFonts w:asciiTheme="minorHAnsi" w:hAnsiTheme="minorHAnsi" w:cstheme="minorHAnsi"/>
          <w:noProof/>
          <w:sz w:val="24"/>
          <w:szCs w:val="24"/>
          <w:lang w:val="en-US"/>
        </w:rPr>
        <w:drawing>
          <wp:inline distT="0" distB="0" distL="0" distR="0" wp14:anchorId="2BC9AD0C" wp14:editId="73006831">
            <wp:extent cx="4691269" cy="1573748"/>
            <wp:effectExtent l="0" t="0" r="0" b="7620"/>
            <wp:docPr id="181066422" name="Picture 181066422" descr="A graph of fiber and wif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66422" name="Picture 181066422" descr="A graph of fiber and wifi&#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83000" cy="1604520"/>
                    </a:xfrm>
                    <a:prstGeom prst="rect">
                      <a:avLst/>
                    </a:prstGeom>
                    <a:noFill/>
                  </pic:spPr>
                </pic:pic>
              </a:graphicData>
            </a:graphic>
          </wp:inline>
        </w:drawing>
      </w:r>
    </w:p>
    <w:p w14:paraId="282F8DE1" w14:textId="77777777" w:rsidR="00812F6A" w:rsidRPr="0013481C" w:rsidRDefault="00812F6A" w:rsidP="00812F6A">
      <w:pPr>
        <w:spacing w:before="240"/>
        <w:jc w:val="center"/>
        <w:rPr>
          <w:rFonts w:asciiTheme="minorHAnsi" w:hAnsiTheme="minorHAnsi" w:cstheme="minorHAnsi"/>
          <w:sz w:val="20"/>
          <w:szCs w:val="20"/>
          <w:lang w:val="ka-GE"/>
        </w:rPr>
      </w:pPr>
      <w:r w:rsidRPr="0013481C">
        <w:rPr>
          <w:rFonts w:asciiTheme="minorHAnsi" w:hAnsiTheme="minorHAnsi" w:cstheme="minorHAnsi"/>
          <w:sz w:val="20"/>
          <w:szCs w:val="20"/>
          <w:lang w:val="ka-GE"/>
        </w:rPr>
        <w:t>წყარო: კომუნიკაციების კომისია</w:t>
      </w:r>
    </w:p>
    <w:p w14:paraId="4362B5E6" w14:textId="23E10A1A" w:rsidR="00812F6A" w:rsidRPr="0013481C" w:rsidRDefault="00812F6A" w:rsidP="00812F6A">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ცხადია, რომ საქართველოში მთავარი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004D6BA0">
        <w:rPr>
          <w:rFonts w:asciiTheme="minorHAnsi" w:hAnsiTheme="minorHAnsi" w:cstheme="minorHAnsi"/>
          <w:sz w:val="24"/>
          <w:szCs w:val="24"/>
          <w:lang w:val="ka-GE"/>
        </w:rPr>
        <w:t xml:space="preserve"> ინტერნეტ</w:t>
      </w:r>
      <w:r w:rsidRPr="0013481C">
        <w:rPr>
          <w:rFonts w:asciiTheme="minorHAnsi" w:hAnsiTheme="minorHAnsi" w:cstheme="minorHAnsi"/>
          <w:sz w:val="24"/>
          <w:szCs w:val="24"/>
          <w:lang w:val="ka-GE"/>
        </w:rPr>
        <w:t xml:space="preserve"> კავშირის ტექნოლოგიას წარმოადგენს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-ის წილი ყოველწლიურად სტაბილურად იზრდება.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დაერთებების</w:t>
      </w:r>
      <w:proofErr w:type="spellEnd"/>
      <w:r w:rsidRPr="0013481C">
        <w:rPr>
          <w:rFonts w:asciiTheme="minorHAnsi" w:hAnsiTheme="minorHAnsi" w:cstheme="minorHAnsi"/>
          <w:sz w:val="24"/>
          <w:szCs w:val="24"/>
          <w:lang w:val="ka-GE"/>
        </w:rPr>
        <w:t xml:space="preserve"> რაოდენობა ცვალებადობით ხასიათდებოდა ბოლო რამდენიმე წლის განმავლობაში, თუმცა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-ისა და ფიქსირებული </w:t>
      </w:r>
      <w:proofErr w:type="spellStart"/>
      <w:r w:rsidRPr="0013481C">
        <w:rPr>
          <w:rFonts w:asciiTheme="minorHAnsi" w:hAnsiTheme="minorHAnsi" w:cstheme="minorHAnsi"/>
          <w:sz w:val="24"/>
          <w:szCs w:val="24"/>
          <w:lang w:val="ka-GE"/>
        </w:rPr>
        <w:t>LTE</w:t>
      </w:r>
      <w:proofErr w:type="spellEnd"/>
      <w:r w:rsidRPr="0013481C">
        <w:rPr>
          <w:rFonts w:asciiTheme="minorHAnsi" w:hAnsiTheme="minorHAnsi" w:cstheme="minorHAnsi"/>
          <w:sz w:val="24"/>
          <w:szCs w:val="24"/>
          <w:lang w:val="ka-GE"/>
        </w:rPr>
        <w:t>-ის შემთხვევაში მუდმივი შემცირება შეინიშნება დაკვირვების პერიოდში,</w:t>
      </w:r>
      <w:r w:rsidR="002E1DDF">
        <w:rPr>
          <w:rFonts w:asciiTheme="minorHAnsi" w:hAnsiTheme="minorHAnsi" w:cstheme="minorHAnsi"/>
          <w:sz w:val="24"/>
          <w:szCs w:val="24"/>
          <w:lang w:val="ka-GE"/>
        </w:rPr>
        <w:t xml:space="preserve"> ხოლო</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მაღალი ზრდის ტემპით ხასიათდება. მაგალითად, 2019 წლიდან 2022 წლამდე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w:t>
      </w:r>
      <w:r w:rsidR="00006292">
        <w:rPr>
          <w:rFonts w:asciiTheme="minorHAnsi" w:hAnsiTheme="minorHAnsi" w:cstheme="minorHAnsi"/>
          <w:sz w:val="24"/>
          <w:szCs w:val="24"/>
          <w:lang w:val="ka-GE"/>
        </w:rPr>
        <w:t xml:space="preserve">აბონენტების რაოდენობა </w:t>
      </w:r>
      <w:r w:rsidRPr="0013481C">
        <w:rPr>
          <w:rFonts w:asciiTheme="minorHAnsi" w:hAnsiTheme="minorHAnsi" w:cstheme="minorHAnsi"/>
          <w:sz w:val="24"/>
          <w:szCs w:val="24"/>
          <w:lang w:val="ka-GE"/>
        </w:rPr>
        <w:t>172,000</w:t>
      </w:r>
      <w:r w:rsidR="00006292">
        <w:rPr>
          <w:rFonts w:asciiTheme="minorHAnsi" w:hAnsiTheme="minorHAnsi" w:cstheme="minorHAnsi"/>
          <w:sz w:val="24"/>
          <w:szCs w:val="24"/>
          <w:lang w:val="ka-GE"/>
        </w:rPr>
        <w:t>-ით გაიზარდა</w:t>
      </w:r>
      <w:r w:rsidR="00B274A7">
        <w:rPr>
          <w:rFonts w:asciiTheme="minorHAnsi" w:hAnsiTheme="minorHAnsi" w:cstheme="minorHAnsi"/>
          <w:sz w:val="24"/>
          <w:szCs w:val="24"/>
          <w:lang w:val="ka-GE"/>
        </w:rPr>
        <w:t>, ხოლო</w:t>
      </w:r>
      <w:r w:rsidRPr="0013481C">
        <w:rPr>
          <w:rFonts w:asciiTheme="minorHAnsi" w:hAnsiTheme="minorHAnsi" w:cstheme="minorHAnsi"/>
          <w:sz w:val="24"/>
          <w:szCs w:val="24"/>
          <w:lang w:val="ka-GE"/>
        </w:rPr>
        <w:t xml:space="preserve"> ყველა სხვა ტექნოლოგი</w:t>
      </w:r>
      <w:r w:rsidR="00DF4EB7">
        <w:rPr>
          <w:rFonts w:asciiTheme="minorHAnsi" w:hAnsiTheme="minorHAnsi" w:cstheme="minorHAnsi"/>
          <w:sz w:val="24"/>
          <w:szCs w:val="24"/>
          <w:lang w:val="ka-GE"/>
        </w:rPr>
        <w:t xml:space="preserve">ის </w:t>
      </w:r>
      <w:proofErr w:type="spellStart"/>
      <w:r w:rsidR="00DF4EB7">
        <w:rPr>
          <w:rFonts w:asciiTheme="minorHAnsi" w:hAnsiTheme="minorHAnsi" w:cstheme="minorHAnsi"/>
          <w:sz w:val="24"/>
          <w:szCs w:val="24"/>
          <w:lang w:val="ka-GE"/>
        </w:rPr>
        <w:t>მოხმარებელთა</w:t>
      </w:r>
      <w:proofErr w:type="spellEnd"/>
      <w:r w:rsidR="00DF4EB7">
        <w:rPr>
          <w:rFonts w:asciiTheme="minorHAnsi" w:hAnsiTheme="minorHAnsi" w:cstheme="minorHAnsi"/>
          <w:sz w:val="24"/>
          <w:szCs w:val="24"/>
          <w:lang w:val="ka-GE"/>
        </w:rPr>
        <w:t xml:space="preserve"> რაოდენობა</w:t>
      </w:r>
      <w:r w:rsidRPr="0013481C">
        <w:rPr>
          <w:rFonts w:asciiTheme="minorHAnsi" w:hAnsiTheme="minorHAnsi" w:cstheme="minorHAnsi"/>
          <w:sz w:val="24"/>
          <w:szCs w:val="24"/>
          <w:lang w:val="ka-GE"/>
        </w:rPr>
        <w:t xml:space="preserve"> შემცირდა 41,000-ით.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-ის ზრდა ძირითადად </w:t>
      </w:r>
      <w:r w:rsidR="00162985">
        <w:rPr>
          <w:rFonts w:asciiTheme="minorHAnsi" w:hAnsiTheme="minorHAnsi" w:cstheme="minorHAnsi"/>
          <w:sz w:val="24"/>
          <w:szCs w:val="24"/>
          <w:lang w:val="ka-GE"/>
        </w:rPr>
        <w:t>განპირობებულია</w:t>
      </w:r>
      <w:r w:rsidR="00162985"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ახალი საბოლოო მომხმარებლების მოზიდვ</w:t>
      </w:r>
      <w:r w:rsidR="00162985">
        <w:rPr>
          <w:rFonts w:asciiTheme="minorHAnsi" w:hAnsiTheme="minorHAnsi" w:cstheme="minorHAnsi"/>
          <w:sz w:val="24"/>
          <w:szCs w:val="24"/>
          <w:lang w:val="ka-GE"/>
        </w:rPr>
        <w:t>ით</w:t>
      </w:r>
      <w:r w:rsidRPr="0013481C">
        <w:rPr>
          <w:rFonts w:asciiTheme="minorHAnsi" w:hAnsiTheme="minorHAnsi" w:cstheme="minorHAnsi"/>
          <w:sz w:val="24"/>
          <w:szCs w:val="24"/>
          <w:lang w:val="ka-GE"/>
        </w:rPr>
        <w:t xml:space="preserve">, თუმცა </w:t>
      </w:r>
      <w:proofErr w:type="spellStart"/>
      <w:r w:rsidR="006A2889">
        <w:rPr>
          <w:rFonts w:asciiTheme="minorHAnsi" w:hAnsiTheme="minorHAnsi" w:cstheme="minorHAnsi"/>
          <w:sz w:val="24"/>
          <w:szCs w:val="24"/>
          <w:lang w:val="en-US"/>
        </w:rPr>
        <w:t>FTTx</w:t>
      </w:r>
      <w:proofErr w:type="spellEnd"/>
      <w:r w:rsidR="006A2889">
        <w:rPr>
          <w:rFonts w:asciiTheme="minorHAnsi" w:hAnsiTheme="minorHAnsi" w:cstheme="minorHAnsi"/>
          <w:sz w:val="24"/>
          <w:szCs w:val="24"/>
          <w:lang w:val="en-US"/>
        </w:rPr>
        <w:t>-</w:t>
      </w:r>
      <w:r w:rsidR="006A2889">
        <w:rPr>
          <w:rFonts w:asciiTheme="minorHAnsi" w:hAnsiTheme="minorHAnsi" w:cstheme="minorHAnsi"/>
          <w:sz w:val="24"/>
          <w:szCs w:val="24"/>
          <w:lang w:val="ka-GE"/>
        </w:rPr>
        <w:t xml:space="preserve">ის მოხმარების ზრდას ასევე განაპირობებს ალტერნატიული ქსელის მომხმარებლების გადასვლაც </w:t>
      </w:r>
      <w:proofErr w:type="spellStart"/>
      <w:r w:rsidR="006A2889">
        <w:rPr>
          <w:rFonts w:asciiTheme="minorHAnsi" w:hAnsiTheme="minorHAnsi" w:cstheme="minorHAnsi"/>
          <w:sz w:val="24"/>
          <w:szCs w:val="24"/>
          <w:lang w:val="en-US"/>
        </w:rPr>
        <w:t>FTTx</w:t>
      </w:r>
      <w:proofErr w:type="spellEnd"/>
      <w:r w:rsidR="00162985">
        <w:rPr>
          <w:rFonts w:asciiTheme="minorHAnsi" w:hAnsiTheme="minorHAnsi" w:cstheme="minorHAnsi"/>
          <w:sz w:val="24"/>
          <w:szCs w:val="24"/>
          <w:lang w:val="en-US"/>
        </w:rPr>
        <w:t xml:space="preserve"> </w:t>
      </w:r>
      <w:proofErr w:type="spellStart"/>
      <w:r w:rsidR="00162985">
        <w:rPr>
          <w:rFonts w:asciiTheme="minorHAnsi" w:hAnsiTheme="minorHAnsi" w:cstheme="minorHAnsi"/>
          <w:sz w:val="24"/>
          <w:szCs w:val="24"/>
          <w:lang w:val="en-US"/>
        </w:rPr>
        <w:t>ტექნოლოგიის</w:t>
      </w:r>
      <w:proofErr w:type="spellEnd"/>
      <w:r w:rsidR="00162985">
        <w:rPr>
          <w:rFonts w:asciiTheme="minorHAnsi" w:hAnsiTheme="minorHAnsi" w:cstheme="minorHAnsi"/>
          <w:sz w:val="24"/>
          <w:szCs w:val="24"/>
          <w:lang w:val="en-US"/>
        </w:rPr>
        <w:t xml:space="preserve"> </w:t>
      </w:r>
      <w:proofErr w:type="spellStart"/>
      <w:r w:rsidR="00162985">
        <w:rPr>
          <w:rFonts w:asciiTheme="minorHAnsi" w:hAnsiTheme="minorHAnsi" w:cstheme="minorHAnsi"/>
          <w:sz w:val="24"/>
          <w:szCs w:val="24"/>
          <w:lang w:val="en-US"/>
        </w:rPr>
        <w:t>მოხმარებაზე</w:t>
      </w:r>
      <w:proofErr w:type="spellEnd"/>
      <w:r w:rsidR="006A2889">
        <w:rPr>
          <w:rFonts w:asciiTheme="minorHAnsi" w:hAnsiTheme="minorHAnsi" w:cstheme="minorHAnsi"/>
          <w:sz w:val="24"/>
          <w:szCs w:val="24"/>
          <w:lang w:val="ka-GE"/>
        </w:rPr>
        <w:t>, რაც მის</w:t>
      </w:r>
      <w:r w:rsidRPr="0013481C">
        <w:rPr>
          <w:rFonts w:asciiTheme="minorHAnsi" w:hAnsiTheme="minorHAnsi" w:cstheme="minorHAnsi"/>
          <w:sz w:val="24"/>
          <w:szCs w:val="24"/>
          <w:lang w:val="ka-GE"/>
        </w:rPr>
        <w:t xml:space="preserve"> უპირატესობაზე</w:t>
      </w:r>
      <w:r w:rsidR="006A2889">
        <w:rPr>
          <w:rFonts w:asciiTheme="minorHAnsi" w:hAnsiTheme="minorHAnsi" w:cstheme="minorHAnsi"/>
          <w:sz w:val="24"/>
          <w:szCs w:val="24"/>
          <w:lang w:val="ka-GE"/>
        </w:rPr>
        <w:t xml:space="preserve"> მიუთითებს</w:t>
      </w:r>
      <w:r w:rsidRPr="0013481C">
        <w:rPr>
          <w:rFonts w:asciiTheme="minorHAnsi" w:hAnsiTheme="minorHAnsi" w:cstheme="minorHAnsi"/>
          <w:sz w:val="24"/>
          <w:szCs w:val="24"/>
          <w:lang w:val="ka-GE"/>
        </w:rPr>
        <w:t xml:space="preserve"> სხვა ტექნოლოგიებ</w:t>
      </w:r>
      <w:r w:rsidR="00C01094">
        <w:rPr>
          <w:rFonts w:asciiTheme="minorHAnsi" w:hAnsiTheme="minorHAnsi" w:cstheme="minorHAnsi"/>
          <w:sz w:val="24"/>
          <w:szCs w:val="24"/>
          <w:lang w:val="ka-GE"/>
        </w:rPr>
        <w:t>თან მიმართებაში</w:t>
      </w:r>
      <w:r w:rsidRPr="0013481C">
        <w:rPr>
          <w:rFonts w:asciiTheme="minorHAnsi" w:hAnsiTheme="minorHAnsi" w:cstheme="minorHAnsi"/>
          <w:sz w:val="24"/>
          <w:szCs w:val="24"/>
          <w:lang w:val="ka-GE"/>
        </w:rPr>
        <w:t>.</w:t>
      </w:r>
    </w:p>
    <w:p w14:paraId="3CE90522" w14:textId="1BF0305D" w:rsidR="00812F6A" w:rsidRPr="0013481C" w:rsidRDefault="00812F6A" w:rsidP="00812F6A">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ევროკავშირში სხვადასხვა ტექნოლოგიებს შორის</w:t>
      </w:r>
      <w:r w:rsidR="008B6EE9">
        <w:rPr>
          <w:rFonts w:asciiTheme="minorHAnsi" w:hAnsiTheme="minorHAnsi" w:cstheme="minorHAnsi"/>
          <w:sz w:val="24"/>
          <w:szCs w:val="24"/>
          <w:lang w:val="ka-GE"/>
        </w:rPr>
        <w:t xml:space="preserve"> მოხმარების</w:t>
      </w:r>
      <w:r w:rsidRPr="0013481C">
        <w:rPr>
          <w:rFonts w:asciiTheme="minorHAnsi" w:hAnsiTheme="minorHAnsi" w:cstheme="minorHAnsi"/>
          <w:sz w:val="24"/>
          <w:szCs w:val="24"/>
          <w:lang w:val="ka-GE"/>
        </w:rPr>
        <w:t xml:space="preserve"> განაწილების ტენდენცია ნაჩვენებია  </w:t>
      </w:r>
      <w:r w:rsidR="002A167D" w:rsidRPr="0013481C">
        <w:rPr>
          <w:rFonts w:asciiTheme="minorHAnsi" w:hAnsiTheme="minorHAnsi" w:cstheme="minorHAnsi"/>
          <w:sz w:val="24"/>
          <w:szCs w:val="24"/>
          <w:lang w:val="ka-GE"/>
        </w:rPr>
        <w:t>22</w:t>
      </w:r>
      <w:r w:rsidR="008F2270">
        <w:rPr>
          <w:rFonts w:asciiTheme="minorHAnsi" w:hAnsiTheme="minorHAnsi" w:cstheme="minorHAnsi"/>
          <w:sz w:val="24"/>
          <w:szCs w:val="24"/>
          <w:lang w:val="ka-GE"/>
        </w:rPr>
        <w:t>-ე</w:t>
      </w:r>
      <w:r w:rsidR="002A167D" w:rsidRPr="0013481C">
        <w:rPr>
          <w:rFonts w:asciiTheme="minorHAnsi" w:hAnsiTheme="minorHAnsi" w:cstheme="minorHAnsi"/>
          <w:sz w:val="24"/>
          <w:szCs w:val="24"/>
          <w:lang w:val="ka-GE"/>
        </w:rPr>
        <w:t xml:space="preserve"> გრაფიკზე</w:t>
      </w:r>
      <w:r w:rsidR="00DB7A0D">
        <w:rPr>
          <w:rFonts w:asciiTheme="minorHAnsi" w:hAnsiTheme="minorHAnsi" w:cstheme="minorHAnsi"/>
          <w:sz w:val="24"/>
          <w:szCs w:val="24"/>
          <w:lang w:val="ka-GE"/>
        </w:rPr>
        <w:t xml:space="preserve">. </w:t>
      </w:r>
    </w:p>
    <w:p w14:paraId="122871CD" w14:textId="687C301B" w:rsidR="00C173DA" w:rsidRPr="0013481C" w:rsidRDefault="00C24F58" w:rsidP="00772C1E">
      <w:pPr>
        <w:pStyle w:val="Caption"/>
        <w:keepNext/>
        <w:jc w:val="center"/>
      </w:pPr>
      <w:bookmarkStart w:id="173" w:name="_Toc158309480"/>
      <w:bookmarkStart w:id="174" w:name="_Hlk148206795"/>
      <w:bookmarkStart w:id="175" w:name="_Toc150351952"/>
      <w:r>
        <w:rPr>
          <w:lang w:val="ka-GE"/>
        </w:rPr>
        <w:t>გრაფიკი</w:t>
      </w:r>
      <w:r w:rsidR="00C173DA" w:rsidRPr="0013481C">
        <w:t xml:space="preserve"> </w:t>
      </w:r>
      <w:r w:rsidR="00C173DA" w:rsidRPr="0013481C">
        <w:fldChar w:fldCharType="begin"/>
      </w:r>
      <w:r w:rsidR="00C173DA" w:rsidRPr="0013481C">
        <w:instrText xml:space="preserve"> SEQ ფიგურა \* ARABIC </w:instrText>
      </w:r>
      <w:r w:rsidR="00C173DA" w:rsidRPr="0013481C">
        <w:fldChar w:fldCharType="separate"/>
      </w:r>
      <w:r w:rsidR="00EA2D3F" w:rsidRPr="0013481C">
        <w:rPr>
          <w:noProof/>
        </w:rPr>
        <w:t>22</w:t>
      </w:r>
      <w:r w:rsidR="00C173DA" w:rsidRPr="0013481C">
        <w:fldChar w:fldCharType="end"/>
      </w:r>
      <w:r w:rsidR="00C173DA" w:rsidRPr="0013481C">
        <w:rPr>
          <w:lang w:val="ka-GE"/>
        </w:rPr>
        <w:t xml:space="preserve"> ფიქსირებული </w:t>
      </w:r>
      <w:proofErr w:type="spellStart"/>
      <w:r w:rsidR="00C173DA" w:rsidRPr="0013481C">
        <w:rPr>
          <w:lang w:val="ka-GE"/>
        </w:rPr>
        <w:t>ფართოზოლოვანი</w:t>
      </w:r>
      <w:proofErr w:type="spellEnd"/>
      <w:r w:rsidR="00C173DA" w:rsidRPr="0013481C">
        <w:rPr>
          <w:lang w:val="ka-GE"/>
        </w:rPr>
        <w:t xml:space="preserve"> აბონენტები -  ბაზრის წილი</w:t>
      </w:r>
      <w:r w:rsidR="008B6EE9">
        <w:rPr>
          <w:lang w:val="ka-GE"/>
        </w:rPr>
        <w:t xml:space="preserve"> ტექნოლოგიების მიხედვით</w:t>
      </w:r>
      <w:r w:rsidR="00C173DA" w:rsidRPr="0013481C">
        <w:rPr>
          <w:lang w:val="ka-GE"/>
        </w:rPr>
        <w:t xml:space="preserve"> ევროკავშირში (აბონენტების %), 2006 წლის ივლისი - 2021 წლის ივლისი</w:t>
      </w:r>
      <w:bookmarkEnd w:id="173"/>
    </w:p>
    <w:bookmarkEnd w:id="174"/>
    <w:bookmarkEnd w:id="175"/>
    <w:p w14:paraId="2F145887" w14:textId="77777777" w:rsidR="00812F6A" w:rsidRPr="0013481C" w:rsidRDefault="00812F6A" w:rsidP="00812F6A">
      <w:pPr>
        <w:jc w:val="center"/>
        <w:rPr>
          <w:lang w:val="ka-GE"/>
        </w:rPr>
      </w:pPr>
      <w:r w:rsidRPr="0013481C">
        <w:rPr>
          <w:noProof/>
          <w:lang w:val="en-US"/>
        </w:rPr>
        <w:drawing>
          <wp:inline distT="0" distB="0" distL="0" distR="0" wp14:anchorId="71AA20E6" wp14:editId="26BD168F">
            <wp:extent cx="3749643" cy="1677725"/>
            <wp:effectExtent l="0" t="0" r="3810" b="0"/>
            <wp:docPr id="54" name="Picture 54" descr="A graph with numbers and a number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graph with numbers and a number of numbers&#10;&#10;Description automatically generated with medium confidence"/>
                    <pic:cNvPicPr/>
                  </pic:nvPicPr>
                  <pic:blipFill>
                    <a:blip r:embed="rId27"/>
                    <a:stretch>
                      <a:fillRect/>
                    </a:stretch>
                  </pic:blipFill>
                  <pic:spPr>
                    <a:xfrm>
                      <a:off x="0" y="0"/>
                      <a:ext cx="3861123" cy="1727605"/>
                    </a:xfrm>
                    <a:prstGeom prst="rect">
                      <a:avLst/>
                    </a:prstGeom>
                  </pic:spPr>
                </pic:pic>
              </a:graphicData>
            </a:graphic>
          </wp:inline>
        </w:drawing>
      </w:r>
    </w:p>
    <w:p w14:paraId="3A950BAF" w14:textId="77777777" w:rsidR="00812F6A" w:rsidRPr="0013481C" w:rsidRDefault="00812F6A" w:rsidP="00812F6A">
      <w:pPr>
        <w:spacing w:before="240"/>
        <w:jc w:val="center"/>
        <w:rPr>
          <w:rFonts w:asciiTheme="minorHAnsi" w:hAnsiTheme="minorHAnsi" w:cstheme="minorHAnsi"/>
          <w:sz w:val="20"/>
          <w:szCs w:val="20"/>
          <w:lang w:val="ka-GE"/>
        </w:rPr>
      </w:pPr>
      <w:r w:rsidRPr="0013481C">
        <w:rPr>
          <w:rFonts w:asciiTheme="minorHAnsi" w:hAnsiTheme="minorHAnsi" w:cstheme="minorHAnsi"/>
          <w:sz w:val="20"/>
          <w:szCs w:val="20"/>
          <w:lang w:val="ka-GE"/>
        </w:rPr>
        <w:t xml:space="preserve">წყარო: </w:t>
      </w:r>
      <w:proofErr w:type="spellStart"/>
      <w:r w:rsidRPr="0013481C">
        <w:rPr>
          <w:rFonts w:asciiTheme="minorHAnsi" w:hAnsiTheme="minorHAnsi" w:cstheme="minorHAnsi"/>
          <w:sz w:val="20"/>
          <w:szCs w:val="20"/>
          <w:lang w:val="ka-GE"/>
        </w:rPr>
        <w:t>DESI</w:t>
      </w:r>
      <w:proofErr w:type="spellEnd"/>
      <w:r w:rsidRPr="0013481C">
        <w:rPr>
          <w:rFonts w:asciiTheme="minorHAnsi" w:hAnsiTheme="minorHAnsi" w:cstheme="minorHAnsi"/>
          <w:sz w:val="20"/>
          <w:szCs w:val="20"/>
          <w:lang w:val="ka-GE"/>
        </w:rPr>
        <w:t xml:space="preserve"> 2022 – ციფრული ინფრასტრუქტურის ანგარიში</w:t>
      </w:r>
    </w:p>
    <w:p w14:paraId="5821FD31" w14:textId="6BF2D7C6" w:rsidR="00DB7A0D" w:rsidRPr="00253CA4" w:rsidRDefault="00DB7A0D" w:rsidP="00253CA4">
      <w:pPr>
        <w:pStyle w:val="Caption"/>
        <w:keepNext/>
        <w:jc w:val="both"/>
        <w:rPr>
          <w:i w:val="0"/>
          <w:iCs w:val="0"/>
          <w:lang w:val="ka-GE"/>
        </w:rPr>
      </w:pPr>
      <w:bookmarkStart w:id="176" w:name="_Toc158309481"/>
      <w:bookmarkStart w:id="177" w:name="_Toc150351953"/>
      <w:bookmarkStart w:id="178" w:name="_Hlk148206875"/>
      <w:r w:rsidRPr="00253CA4">
        <w:rPr>
          <w:rFonts w:cstheme="minorHAnsi"/>
          <w:i w:val="0"/>
          <w:iCs w:val="0"/>
          <w:sz w:val="24"/>
          <w:szCs w:val="24"/>
          <w:lang w:val="ka-GE"/>
        </w:rPr>
        <w:lastRenderedPageBreak/>
        <w:t>სხვადასხვა ტექნოლოგიებს შორის მოხმარების განაწილების მაჩვენებელი ევროკავშირის წევრ ქვეყნებსა და საქართველოში ნაჩვენებია 23-ე გრაფიკზე</w:t>
      </w:r>
    </w:p>
    <w:p w14:paraId="0CD7BC59" w14:textId="6B027BF3" w:rsidR="00D4581A" w:rsidRPr="0013481C" w:rsidRDefault="00C24F58" w:rsidP="00772C1E">
      <w:pPr>
        <w:pStyle w:val="Caption"/>
        <w:keepNext/>
        <w:jc w:val="center"/>
      </w:pPr>
      <w:r>
        <w:rPr>
          <w:lang w:val="ka-GE"/>
        </w:rPr>
        <w:t>გრაფიკი</w:t>
      </w:r>
      <w:r w:rsidR="00D4581A" w:rsidRPr="0013481C">
        <w:t xml:space="preserve"> </w:t>
      </w:r>
      <w:r w:rsidR="00D4581A" w:rsidRPr="0013481C">
        <w:fldChar w:fldCharType="begin"/>
      </w:r>
      <w:r w:rsidR="00D4581A" w:rsidRPr="0013481C">
        <w:instrText xml:space="preserve"> SEQ ფიგურა \* ARABIC </w:instrText>
      </w:r>
      <w:r w:rsidR="00D4581A" w:rsidRPr="0013481C">
        <w:fldChar w:fldCharType="separate"/>
      </w:r>
      <w:r w:rsidR="00EA2D3F" w:rsidRPr="0013481C">
        <w:rPr>
          <w:noProof/>
        </w:rPr>
        <w:t>23</w:t>
      </w:r>
      <w:r w:rsidR="00D4581A" w:rsidRPr="0013481C">
        <w:fldChar w:fldCharType="end"/>
      </w:r>
      <w:r w:rsidR="00D4581A" w:rsidRPr="0013481C">
        <w:rPr>
          <w:lang w:val="ka-GE"/>
        </w:rPr>
        <w:t xml:space="preserve"> ფიქსირებული </w:t>
      </w:r>
      <w:proofErr w:type="spellStart"/>
      <w:r w:rsidR="00D4581A" w:rsidRPr="0013481C">
        <w:rPr>
          <w:lang w:val="ka-GE"/>
        </w:rPr>
        <w:t>ფართოზოლოვანი</w:t>
      </w:r>
      <w:proofErr w:type="spellEnd"/>
      <w:r w:rsidR="00D4581A" w:rsidRPr="0013481C">
        <w:rPr>
          <w:lang w:val="ka-GE"/>
        </w:rPr>
        <w:t xml:space="preserve"> აბონენტები – ბაზრის წილი</w:t>
      </w:r>
      <w:r w:rsidR="008B6EE9">
        <w:rPr>
          <w:lang w:val="ka-GE"/>
        </w:rPr>
        <w:t xml:space="preserve"> ტექნოლოგიების მიხედვით</w:t>
      </w:r>
      <w:r w:rsidR="00D4581A" w:rsidRPr="0013481C">
        <w:rPr>
          <w:lang w:val="ka-GE"/>
        </w:rPr>
        <w:t xml:space="preserve"> ევროკავშირსა და საქართველოში (აბონენტების %), 2021 წლის ივლისი (</w:t>
      </w:r>
      <w:proofErr w:type="spellStart"/>
      <w:r w:rsidR="00D4581A" w:rsidRPr="0013481C">
        <w:rPr>
          <w:lang w:val="ka-GE"/>
        </w:rPr>
        <w:t>EU</w:t>
      </w:r>
      <w:proofErr w:type="spellEnd"/>
      <w:r w:rsidR="00D4581A" w:rsidRPr="0013481C">
        <w:rPr>
          <w:lang w:val="ka-GE"/>
        </w:rPr>
        <w:t>)/Q3 2022</w:t>
      </w:r>
      <w:bookmarkEnd w:id="176"/>
    </w:p>
    <w:bookmarkEnd w:id="177"/>
    <w:bookmarkEnd w:id="178"/>
    <w:p w14:paraId="0195E613" w14:textId="77777777" w:rsidR="00812F6A" w:rsidRPr="0013481C" w:rsidRDefault="00812F6A" w:rsidP="00812F6A">
      <w:pPr>
        <w:spacing w:before="240"/>
        <w:jc w:val="center"/>
        <w:rPr>
          <w:rFonts w:asciiTheme="minorHAnsi" w:hAnsiTheme="minorHAnsi" w:cstheme="minorHAnsi"/>
          <w:sz w:val="24"/>
          <w:szCs w:val="24"/>
          <w:lang w:val="ka-GE"/>
        </w:rPr>
      </w:pPr>
      <w:r w:rsidRPr="0013481C">
        <w:rPr>
          <w:rFonts w:asciiTheme="minorHAnsi" w:hAnsiTheme="minorHAnsi" w:cstheme="minorHAnsi"/>
          <w:noProof/>
          <w:sz w:val="24"/>
          <w:szCs w:val="24"/>
          <w:lang w:val="en-US"/>
        </w:rPr>
        <w:drawing>
          <wp:inline distT="0" distB="0" distL="0" distR="0" wp14:anchorId="3F17414B" wp14:editId="7A30AFD0">
            <wp:extent cx="4862945" cy="2170141"/>
            <wp:effectExtent l="0" t="0" r="0" b="1905"/>
            <wp:docPr id="55" name="Picture 55" descr="A graph with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graph with different colored bars&#10;&#10;Description automatically generated"/>
                    <pic:cNvPicPr/>
                  </pic:nvPicPr>
                  <pic:blipFill>
                    <a:blip r:embed="rId28"/>
                    <a:stretch>
                      <a:fillRect/>
                    </a:stretch>
                  </pic:blipFill>
                  <pic:spPr>
                    <a:xfrm>
                      <a:off x="0" y="0"/>
                      <a:ext cx="4886702" cy="2180743"/>
                    </a:xfrm>
                    <a:prstGeom prst="rect">
                      <a:avLst/>
                    </a:prstGeom>
                  </pic:spPr>
                </pic:pic>
              </a:graphicData>
            </a:graphic>
          </wp:inline>
        </w:drawing>
      </w:r>
    </w:p>
    <w:p w14:paraId="6EA808C5" w14:textId="77777777" w:rsidR="00812F6A" w:rsidRPr="0013481C" w:rsidRDefault="00812F6A" w:rsidP="00812F6A">
      <w:pPr>
        <w:spacing w:before="240"/>
        <w:jc w:val="center"/>
        <w:rPr>
          <w:rFonts w:asciiTheme="minorHAnsi" w:hAnsiTheme="minorHAnsi" w:cstheme="minorHAnsi"/>
          <w:sz w:val="20"/>
          <w:szCs w:val="20"/>
          <w:lang w:val="ka-GE"/>
        </w:rPr>
      </w:pPr>
      <w:r w:rsidRPr="0013481C">
        <w:rPr>
          <w:rFonts w:asciiTheme="minorHAnsi" w:hAnsiTheme="minorHAnsi" w:cstheme="minorHAnsi"/>
          <w:sz w:val="20"/>
          <w:szCs w:val="20"/>
          <w:lang w:val="ka-GE"/>
        </w:rPr>
        <w:t xml:space="preserve">წყარო: </w:t>
      </w:r>
      <w:proofErr w:type="spellStart"/>
      <w:r w:rsidRPr="0013481C">
        <w:rPr>
          <w:rFonts w:asciiTheme="minorHAnsi" w:hAnsiTheme="minorHAnsi" w:cstheme="minorHAnsi"/>
          <w:sz w:val="20"/>
          <w:szCs w:val="20"/>
          <w:lang w:val="ka-GE"/>
        </w:rPr>
        <w:t>DESI</w:t>
      </w:r>
      <w:proofErr w:type="spellEnd"/>
      <w:r w:rsidRPr="0013481C">
        <w:rPr>
          <w:rFonts w:asciiTheme="minorHAnsi" w:hAnsiTheme="minorHAnsi" w:cstheme="minorHAnsi"/>
          <w:sz w:val="20"/>
          <w:szCs w:val="20"/>
          <w:lang w:val="ka-GE"/>
        </w:rPr>
        <w:t xml:space="preserve"> 2022 – ციფრული ინფრასტრუქტურის ანგარიში/კომუნიკაციების კომისია</w:t>
      </w:r>
    </w:p>
    <w:p w14:paraId="3F65624D" w14:textId="595A0732" w:rsidR="00812F6A" w:rsidRPr="0013481C" w:rsidRDefault="00812F6A" w:rsidP="00812F6A">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აღნიშნული შედეგებიდან გამომდინარეობს შემდეგი დასკვნები, რომლებიც დაკავშირებულია სხვადასხვა ქვეყნებში სხვადასხვა ტექნოლოგიების</w:t>
      </w:r>
      <w:r w:rsidR="00993D37">
        <w:rPr>
          <w:rFonts w:asciiTheme="minorHAnsi" w:hAnsiTheme="minorHAnsi" w:cstheme="minorHAnsi"/>
          <w:sz w:val="24"/>
          <w:szCs w:val="24"/>
          <w:lang w:val="ka-GE"/>
        </w:rPr>
        <w:t xml:space="preserve"> მოხმარებ</w:t>
      </w:r>
      <w:r w:rsidR="00B906EF">
        <w:rPr>
          <w:rFonts w:asciiTheme="minorHAnsi" w:hAnsiTheme="minorHAnsi" w:cstheme="minorHAnsi"/>
          <w:sz w:val="24"/>
          <w:szCs w:val="24"/>
          <w:lang w:val="ka-GE"/>
        </w:rPr>
        <w:t xml:space="preserve">ის </w:t>
      </w:r>
      <w:r w:rsidRPr="0013481C">
        <w:rPr>
          <w:rFonts w:asciiTheme="minorHAnsi" w:hAnsiTheme="minorHAnsi" w:cstheme="minorHAnsi"/>
          <w:sz w:val="24"/>
          <w:szCs w:val="24"/>
          <w:lang w:val="ka-GE"/>
        </w:rPr>
        <w:t>წილ</w:t>
      </w:r>
      <w:r w:rsidR="00993D37">
        <w:rPr>
          <w:rFonts w:asciiTheme="minorHAnsi" w:hAnsiTheme="minorHAnsi" w:cstheme="minorHAnsi"/>
          <w:sz w:val="24"/>
          <w:szCs w:val="24"/>
          <w:lang w:val="ka-GE"/>
        </w:rPr>
        <w:t>ებ</w:t>
      </w:r>
      <w:r w:rsidRPr="0013481C">
        <w:rPr>
          <w:rFonts w:asciiTheme="minorHAnsi" w:hAnsiTheme="minorHAnsi" w:cstheme="minorHAnsi"/>
          <w:sz w:val="24"/>
          <w:szCs w:val="24"/>
          <w:lang w:val="ka-GE"/>
        </w:rPr>
        <w:t xml:space="preserve">თან: </w:t>
      </w:r>
    </w:p>
    <w:p w14:paraId="2F78EAA2" w14:textId="77777777" w:rsidR="00812F6A" w:rsidRPr="0013481C" w:rsidRDefault="00812F6A" w:rsidP="00812F6A">
      <w:pPr>
        <w:pStyle w:val="ListParagraph"/>
        <w:numPr>
          <w:ilvl w:val="0"/>
          <w:numId w:val="81"/>
        </w:num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ევროკავშირში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-ის მოხმარება საშუალოდ მთლიანი კონტრაქტების დაახლოებით 30%-ია, ხოლო საქართველოში 88%.</w:t>
      </w:r>
    </w:p>
    <w:p w14:paraId="4CCE0757" w14:textId="06C2CB92" w:rsidR="00812F6A" w:rsidRPr="0013481C" w:rsidRDefault="00812F6A" w:rsidP="00812F6A">
      <w:pPr>
        <w:pStyle w:val="ListParagraph"/>
        <w:numPr>
          <w:ilvl w:val="0"/>
          <w:numId w:val="81"/>
        </w:num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ევროკავშირში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კავშირისთვის გამოყენებული დომინანტი ტექნოლოგია კვლავ</w:t>
      </w:r>
      <w:r w:rsidR="00CE18A7">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xDSL</w:t>
      </w:r>
      <w:proofErr w:type="spellEnd"/>
      <w:r w:rsidR="00CE18A7">
        <w:rPr>
          <w:rFonts w:asciiTheme="minorHAnsi" w:hAnsiTheme="minorHAnsi" w:cstheme="minorHAnsi"/>
          <w:sz w:val="24"/>
          <w:szCs w:val="24"/>
          <w:lang w:val="ka-GE"/>
        </w:rPr>
        <w:t>-ია</w:t>
      </w:r>
      <w:r w:rsidRPr="0013481C">
        <w:rPr>
          <w:rFonts w:asciiTheme="minorHAnsi" w:hAnsiTheme="minorHAnsi" w:cstheme="minorHAnsi"/>
          <w:sz w:val="24"/>
          <w:szCs w:val="24"/>
          <w:lang w:val="ka-GE"/>
        </w:rPr>
        <w:t>, საქართველო აღნიშნული ტენდენციით არ ხასიათდება;</w:t>
      </w:r>
    </w:p>
    <w:p w14:paraId="16FC812E" w14:textId="19899E7B" w:rsidR="00812F6A" w:rsidRPr="0013481C" w:rsidRDefault="00812F6A" w:rsidP="00812F6A">
      <w:pPr>
        <w:pStyle w:val="ListParagraph"/>
        <w:numPr>
          <w:ilvl w:val="0"/>
          <w:numId w:val="81"/>
        </w:num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საკაბელო ტექნოლოგია, რომელიც ფართოდ არის წარმოდგენილი ევროკავშირში, საქართველოში არ არის წარმოდგენილი, როგორც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დაშვების უზრუნველყოფის საშუალება (და მხოლოდ ძალიან შეზღუდულად გამო</w:t>
      </w:r>
      <w:r w:rsidR="000E3B42">
        <w:rPr>
          <w:rFonts w:asciiTheme="minorHAnsi" w:hAnsiTheme="minorHAnsi" w:cstheme="minorHAnsi"/>
          <w:sz w:val="24"/>
          <w:szCs w:val="24"/>
          <w:lang w:val="ka-GE"/>
        </w:rPr>
        <w:t>ი</w:t>
      </w:r>
      <w:r w:rsidRPr="0013481C">
        <w:rPr>
          <w:rFonts w:asciiTheme="minorHAnsi" w:hAnsiTheme="minorHAnsi" w:cstheme="minorHAnsi"/>
          <w:sz w:val="24"/>
          <w:szCs w:val="24"/>
          <w:lang w:val="ka-GE"/>
        </w:rPr>
        <w:t>ყენება ტელევიზიის სერვისის გავრცელებისთვის).</w:t>
      </w:r>
    </w:p>
    <w:p w14:paraId="6FF47CC0" w14:textId="33CBD8CC" w:rsidR="00812F6A" w:rsidRPr="0013481C" w:rsidRDefault="00812F6A" w:rsidP="00812F6A">
      <w:pPr>
        <w:pStyle w:val="ListParagraph"/>
        <w:numPr>
          <w:ilvl w:val="0"/>
          <w:numId w:val="81"/>
        </w:numPr>
        <w:spacing w:before="240"/>
        <w:jc w:val="both"/>
        <w:rPr>
          <w:rFonts w:asciiTheme="minorHAnsi" w:hAnsiTheme="minorHAnsi" w:cstheme="minorHAnsi"/>
          <w:sz w:val="24"/>
          <w:szCs w:val="24"/>
          <w:lang w:val="ka-GE"/>
        </w:rPr>
      </w:pP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ტექნოლოგიის დომინანტი წილი შეინიშნება მხოლოდ რამდენიმე ევროკავშირის წევრ ქვეყანაში (მაგალითად ესპანეთი, ლატვია, </w:t>
      </w:r>
      <w:proofErr w:type="spellStart"/>
      <w:r w:rsidRPr="0013481C">
        <w:rPr>
          <w:rFonts w:asciiTheme="minorHAnsi" w:hAnsiTheme="minorHAnsi" w:cstheme="minorHAnsi"/>
          <w:sz w:val="24"/>
          <w:szCs w:val="24"/>
          <w:lang w:val="ka-GE"/>
        </w:rPr>
        <w:t>ლიეტუა</w:t>
      </w:r>
      <w:proofErr w:type="spellEnd"/>
      <w:r w:rsidRPr="0013481C">
        <w:rPr>
          <w:rFonts w:asciiTheme="minorHAnsi" w:hAnsiTheme="minorHAnsi" w:cstheme="minorHAnsi"/>
          <w:sz w:val="24"/>
          <w:szCs w:val="24"/>
          <w:lang w:val="ka-GE"/>
        </w:rPr>
        <w:t xml:space="preserve"> და რუმინეთი), მაგრამ ამ ქვეყნებშიც კი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-ის სიმკვრივე არ არის ისეთი მაღალი, როგორ</w:t>
      </w:r>
      <w:r w:rsidR="000E3B42">
        <w:rPr>
          <w:rFonts w:asciiTheme="minorHAnsi" w:hAnsiTheme="minorHAnsi" w:cstheme="minorHAnsi"/>
          <w:sz w:val="24"/>
          <w:szCs w:val="24"/>
          <w:lang w:val="ka-GE"/>
        </w:rPr>
        <w:t>ი</w:t>
      </w:r>
      <w:r w:rsidRPr="0013481C">
        <w:rPr>
          <w:rFonts w:asciiTheme="minorHAnsi" w:hAnsiTheme="minorHAnsi" w:cstheme="minorHAnsi"/>
          <w:sz w:val="24"/>
          <w:szCs w:val="24"/>
          <w:lang w:val="ka-GE"/>
        </w:rPr>
        <w:t>ც საქართველოში.</w:t>
      </w:r>
    </w:p>
    <w:p w14:paraId="1162D70D" w14:textId="68717405" w:rsidR="00812F6A" w:rsidRPr="0013481C" w:rsidRDefault="00812F6A" w:rsidP="00812F6A">
      <w:pPr>
        <w:pStyle w:val="ListParagraph"/>
        <w:numPr>
          <w:ilvl w:val="0"/>
          <w:numId w:val="81"/>
        </w:num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საქართველოში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-ის მაღალი წილი (ევროკავშირთან შედარებით) მხედველობაში უნდა იქნ</w:t>
      </w:r>
      <w:r w:rsidR="00AA76E6">
        <w:rPr>
          <w:rFonts w:asciiTheme="minorHAnsi" w:hAnsiTheme="minorHAnsi" w:cstheme="minorHAnsi"/>
          <w:sz w:val="24"/>
          <w:szCs w:val="24"/>
          <w:lang w:val="ka-GE"/>
        </w:rPr>
        <w:t>ე</w:t>
      </w:r>
      <w:r w:rsidRPr="0013481C">
        <w:rPr>
          <w:rFonts w:asciiTheme="minorHAnsi" w:hAnsiTheme="minorHAnsi" w:cstheme="minorHAnsi"/>
          <w:sz w:val="24"/>
          <w:szCs w:val="24"/>
          <w:lang w:val="ka-GE"/>
        </w:rPr>
        <w:t>ს მიღებული ბაზრის განსაზღვრის პროცესში.</w:t>
      </w:r>
    </w:p>
    <w:p w14:paraId="265C43D2" w14:textId="77777777" w:rsidR="00AD516C" w:rsidRPr="0013481C" w:rsidRDefault="00AD516C" w:rsidP="00772C1E">
      <w:pPr>
        <w:pStyle w:val="Heading3"/>
        <w:numPr>
          <w:ilvl w:val="2"/>
          <w:numId w:val="110"/>
        </w:numPr>
        <w:ind w:left="360" w:hanging="360"/>
        <w:rPr>
          <w:rFonts w:asciiTheme="minorHAnsi" w:hAnsiTheme="minorHAnsi" w:cstheme="minorHAnsi"/>
          <w:b w:val="0"/>
          <w:bCs w:val="0"/>
          <w:sz w:val="24"/>
          <w:szCs w:val="24"/>
          <w:lang w:val="ka-GE"/>
        </w:rPr>
      </w:pPr>
      <w:bookmarkStart w:id="179" w:name="_Toc97535472"/>
      <w:bookmarkStart w:id="180" w:name="_Toc141447232"/>
      <w:bookmarkStart w:id="181" w:name="_Toc147001951"/>
      <w:bookmarkStart w:id="182" w:name="_Toc150352061"/>
      <w:bookmarkStart w:id="183" w:name="_Toc169262486"/>
      <w:r w:rsidRPr="0013481C">
        <w:rPr>
          <w:rFonts w:asciiTheme="minorHAnsi" w:hAnsiTheme="minorHAnsi" w:cstheme="minorHAnsi"/>
          <w:b w:val="0"/>
          <w:bCs w:val="0"/>
          <w:sz w:val="24"/>
          <w:szCs w:val="24"/>
          <w:lang w:val="ka-GE"/>
        </w:rPr>
        <w:t xml:space="preserve">ფიქსირებული </w:t>
      </w:r>
      <w:proofErr w:type="spellStart"/>
      <w:r w:rsidRPr="0013481C">
        <w:rPr>
          <w:rFonts w:asciiTheme="minorHAnsi" w:hAnsiTheme="minorHAnsi" w:cstheme="minorHAnsi"/>
          <w:b w:val="0"/>
          <w:bCs w:val="0"/>
          <w:sz w:val="24"/>
          <w:szCs w:val="24"/>
          <w:lang w:val="ka-GE"/>
        </w:rPr>
        <w:t>ფართოზოლოვანი</w:t>
      </w:r>
      <w:proofErr w:type="spellEnd"/>
      <w:r w:rsidRPr="0013481C">
        <w:rPr>
          <w:rFonts w:asciiTheme="minorHAnsi" w:hAnsiTheme="minorHAnsi" w:cstheme="minorHAnsi"/>
          <w:b w:val="0"/>
          <w:bCs w:val="0"/>
          <w:sz w:val="24"/>
          <w:szCs w:val="24"/>
          <w:lang w:val="ka-GE"/>
        </w:rPr>
        <w:t xml:space="preserve"> ინტერნეტ კავშირის სიჩქარე</w:t>
      </w:r>
      <w:bookmarkEnd w:id="179"/>
      <w:bookmarkEnd w:id="180"/>
      <w:bookmarkEnd w:id="181"/>
      <w:bookmarkEnd w:id="182"/>
      <w:bookmarkEnd w:id="183"/>
    </w:p>
    <w:p w14:paraId="3CA2A5FB" w14:textId="77777777" w:rsidR="00AD516C" w:rsidRPr="0013481C" w:rsidRDefault="00AD516C" w:rsidP="00AD516C">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გაცხადებული და კონტრაქტით განსაზღვრული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კავშირის სიჩქარის ანალიზი მნიშვნელოვანია ბაზრის სპეციფიკური </w:t>
      </w:r>
      <w:r w:rsidRPr="0013481C">
        <w:rPr>
          <w:rFonts w:asciiTheme="minorHAnsi" w:hAnsiTheme="minorHAnsi" w:cstheme="minorHAnsi"/>
          <w:sz w:val="24"/>
          <w:szCs w:val="24"/>
          <w:lang w:val="ka-GE"/>
        </w:rPr>
        <w:lastRenderedPageBreak/>
        <w:t xml:space="preserve">მახასიათებლებისა და დინამიკის, სხვადასხვა ტექნოლოგიებს შორის </w:t>
      </w:r>
      <w:proofErr w:type="spellStart"/>
      <w:r w:rsidRPr="0013481C">
        <w:rPr>
          <w:rFonts w:asciiTheme="minorHAnsi" w:hAnsiTheme="minorHAnsi" w:cstheme="minorHAnsi"/>
          <w:sz w:val="24"/>
          <w:szCs w:val="24"/>
          <w:lang w:val="ka-GE"/>
        </w:rPr>
        <w:t>ჩანაცვლებადობისა</w:t>
      </w:r>
      <w:proofErr w:type="spellEnd"/>
      <w:r w:rsidRPr="0013481C">
        <w:rPr>
          <w:rFonts w:asciiTheme="minorHAnsi" w:hAnsiTheme="minorHAnsi" w:cstheme="minorHAnsi"/>
          <w:sz w:val="24"/>
          <w:szCs w:val="24"/>
          <w:lang w:val="ka-GE"/>
        </w:rPr>
        <w:t xml:space="preserve"> და ბაზარზე კონკურენციის დონის გასაგებად.</w:t>
      </w:r>
    </w:p>
    <w:p w14:paraId="46C66E17" w14:textId="47251DEE" w:rsidR="00AD516C" w:rsidRPr="0013481C" w:rsidRDefault="00AD516C" w:rsidP="00AD516C">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საქართველოში ოპერატორების მიერ გაცხადებული და კონტრაქტით განსაზღვრული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კავშირის ჩამოტვირთვის სიჩქარე შეიძლება </w:t>
      </w:r>
      <w:r w:rsidR="00482F12">
        <w:rPr>
          <w:rFonts w:asciiTheme="minorHAnsi" w:hAnsiTheme="minorHAnsi" w:cstheme="minorHAnsi"/>
          <w:sz w:val="24"/>
          <w:szCs w:val="24"/>
          <w:lang w:val="ka-GE"/>
        </w:rPr>
        <w:t>დაჯგუფდეს</w:t>
      </w:r>
      <w:r w:rsidR="00482F12"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შემდეგ ოთხ დიაპაზონში:</w:t>
      </w:r>
    </w:p>
    <w:p w14:paraId="457A5560" w14:textId="77777777" w:rsidR="00AD516C" w:rsidRPr="0013481C" w:rsidRDefault="00AD516C" w:rsidP="00AD516C">
      <w:pPr>
        <w:pStyle w:val="Caption"/>
        <w:numPr>
          <w:ilvl w:val="0"/>
          <w:numId w:val="80"/>
        </w:numPr>
        <w:rPr>
          <w:rFonts w:eastAsia="Calibri" w:cstheme="minorHAnsi"/>
          <w:i w:val="0"/>
          <w:iCs w:val="0"/>
          <w:color w:val="auto"/>
          <w:sz w:val="24"/>
          <w:szCs w:val="24"/>
          <w:lang w:val="ka-GE"/>
        </w:rPr>
      </w:pPr>
      <w:r w:rsidRPr="0013481C">
        <w:rPr>
          <w:rFonts w:eastAsia="Calibri" w:cstheme="minorHAnsi"/>
          <w:i w:val="0"/>
          <w:iCs w:val="0"/>
          <w:color w:val="auto"/>
          <w:sz w:val="24"/>
          <w:szCs w:val="24"/>
          <w:lang w:val="ka-GE"/>
        </w:rPr>
        <w:t>ჩამოტვირთვის სიჩქარე &lt; 10 მბ/წმ;</w:t>
      </w:r>
    </w:p>
    <w:p w14:paraId="012A28BC" w14:textId="77777777" w:rsidR="00AD516C" w:rsidRPr="0013481C" w:rsidRDefault="00AD516C" w:rsidP="00AD516C">
      <w:pPr>
        <w:pStyle w:val="Caption"/>
        <w:numPr>
          <w:ilvl w:val="0"/>
          <w:numId w:val="80"/>
        </w:numPr>
        <w:rPr>
          <w:rFonts w:eastAsia="Calibri" w:cstheme="minorHAnsi"/>
          <w:i w:val="0"/>
          <w:iCs w:val="0"/>
          <w:color w:val="auto"/>
          <w:sz w:val="24"/>
          <w:szCs w:val="24"/>
          <w:lang w:val="ka-GE"/>
        </w:rPr>
      </w:pPr>
      <w:r w:rsidRPr="0013481C">
        <w:rPr>
          <w:rFonts w:eastAsia="Calibri" w:cstheme="minorHAnsi"/>
          <w:i w:val="0"/>
          <w:iCs w:val="0"/>
          <w:color w:val="auto"/>
          <w:sz w:val="24"/>
          <w:szCs w:val="24"/>
          <w:lang w:val="ka-GE"/>
        </w:rPr>
        <w:t>10 მბ/წმ ≤ ჩამოტვირთვის სიჩქარე &lt; 30 მბ/წმ;</w:t>
      </w:r>
    </w:p>
    <w:p w14:paraId="49695424" w14:textId="77777777" w:rsidR="00AD516C" w:rsidRPr="0013481C" w:rsidRDefault="00AD516C" w:rsidP="00AD516C">
      <w:pPr>
        <w:pStyle w:val="Caption"/>
        <w:numPr>
          <w:ilvl w:val="0"/>
          <w:numId w:val="80"/>
        </w:numPr>
        <w:rPr>
          <w:rFonts w:eastAsia="Calibri" w:cstheme="minorHAnsi"/>
          <w:i w:val="0"/>
          <w:iCs w:val="0"/>
          <w:color w:val="auto"/>
          <w:sz w:val="24"/>
          <w:szCs w:val="24"/>
          <w:lang w:val="ka-GE"/>
        </w:rPr>
      </w:pPr>
      <w:r w:rsidRPr="0013481C">
        <w:rPr>
          <w:rFonts w:eastAsia="Calibri" w:cstheme="minorHAnsi"/>
          <w:i w:val="0"/>
          <w:iCs w:val="0"/>
          <w:color w:val="auto"/>
          <w:sz w:val="24"/>
          <w:szCs w:val="24"/>
          <w:lang w:val="ka-GE"/>
        </w:rPr>
        <w:t>30 მბ/წმ ≤ ჩამოტვირთვის სიჩქარე &lt; 100 მბ/წმ;</w:t>
      </w:r>
    </w:p>
    <w:p w14:paraId="68CDCA7C" w14:textId="77777777" w:rsidR="00AD516C" w:rsidRPr="0013481C" w:rsidRDefault="00AD516C" w:rsidP="00AD516C">
      <w:pPr>
        <w:pStyle w:val="Caption"/>
        <w:numPr>
          <w:ilvl w:val="0"/>
          <w:numId w:val="80"/>
        </w:numPr>
        <w:rPr>
          <w:rFonts w:eastAsia="Calibri" w:cstheme="minorHAnsi"/>
          <w:i w:val="0"/>
          <w:iCs w:val="0"/>
          <w:color w:val="auto"/>
          <w:sz w:val="24"/>
          <w:szCs w:val="24"/>
          <w:lang w:val="ka-GE"/>
        </w:rPr>
      </w:pPr>
      <w:r w:rsidRPr="0013481C">
        <w:rPr>
          <w:rFonts w:eastAsia="Calibri" w:cstheme="minorHAnsi"/>
          <w:i w:val="0"/>
          <w:iCs w:val="0"/>
          <w:color w:val="auto"/>
          <w:sz w:val="24"/>
          <w:szCs w:val="24"/>
          <w:lang w:val="ka-GE"/>
        </w:rPr>
        <w:t>ჩამოტვირთვის სიჩქარე ≥ 100 მბ/წმ.</w:t>
      </w:r>
    </w:p>
    <w:p w14:paraId="3B30D38F" w14:textId="264A746E" w:rsidR="00AF618E" w:rsidRPr="0013481C" w:rsidRDefault="00C24F58" w:rsidP="00772C1E">
      <w:pPr>
        <w:pStyle w:val="Caption"/>
        <w:keepNext/>
        <w:jc w:val="center"/>
      </w:pPr>
      <w:bookmarkStart w:id="184" w:name="_Toc158309482"/>
      <w:bookmarkStart w:id="185" w:name="_Hlk148207638"/>
      <w:bookmarkStart w:id="186" w:name="_Toc150351954"/>
      <w:bookmarkStart w:id="187" w:name="_Hlk90574824"/>
      <w:r>
        <w:rPr>
          <w:lang w:val="ka-GE"/>
        </w:rPr>
        <w:t>დიაგრამა</w:t>
      </w:r>
      <w:r w:rsidR="00AF618E" w:rsidRPr="0013481C">
        <w:t xml:space="preserve"> </w:t>
      </w:r>
      <w:r w:rsidR="00AF618E" w:rsidRPr="0013481C">
        <w:fldChar w:fldCharType="begin"/>
      </w:r>
      <w:r w:rsidR="00AF618E" w:rsidRPr="0013481C">
        <w:instrText xml:space="preserve"> SEQ ფიგურა \* ARABIC </w:instrText>
      </w:r>
      <w:r w:rsidR="00AF618E" w:rsidRPr="0013481C">
        <w:fldChar w:fldCharType="separate"/>
      </w:r>
      <w:r w:rsidR="00EA2D3F" w:rsidRPr="0013481C">
        <w:rPr>
          <w:noProof/>
        </w:rPr>
        <w:t>24</w:t>
      </w:r>
      <w:r w:rsidR="00AF618E" w:rsidRPr="0013481C">
        <w:fldChar w:fldCharType="end"/>
      </w:r>
      <w:r w:rsidR="00AF618E" w:rsidRPr="0013481C">
        <w:rPr>
          <w:lang w:val="ka-GE"/>
        </w:rPr>
        <w:t xml:space="preserve"> ფიქსირებული </w:t>
      </w:r>
      <w:proofErr w:type="spellStart"/>
      <w:r w:rsidR="00AF618E" w:rsidRPr="0013481C">
        <w:rPr>
          <w:lang w:val="ka-GE"/>
        </w:rPr>
        <w:t>ფართოზოლოვანი</w:t>
      </w:r>
      <w:proofErr w:type="spellEnd"/>
      <w:r w:rsidR="00AF618E" w:rsidRPr="0013481C">
        <w:rPr>
          <w:lang w:val="ka-GE"/>
        </w:rPr>
        <w:t xml:space="preserve"> ინტერნეტ მომსახურების წილი სიჩქარის თითოეულ</w:t>
      </w:r>
      <w:r w:rsidR="008618A9" w:rsidRPr="0013481C">
        <w:rPr>
          <w:lang w:val="ka-GE"/>
        </w:rPr>
        <w:t>ი</w:t>
      </w:r>
      <w:r w:rsidR="00AF618E" w:rsidRPr="0013481C">
        <w:rPr>
          <w:lang w:val="ka-GE"/>
        </w:rPr>
        <w:t xml:space="preserve"> ჯგუფის მიხედვით (2022)</w:t>
      </w:r>
      <w:bookmarkEnd w:id="184"/>
    </w:p>
    <w:bookmarkEnd w:id="185"/>
    <w:bookmarkEnd w:id="186"/>
    <w:p w14:paraId="101EA98F" w14:textId="77777777" w:rsidR="00AD516C" w:rsidRPr="0013481C" w:rsidRDefault="00AD516C" w:rsidP="00AD516C">
      <w:pPr>
        <w:rPr>
          <w:lang w:val="ka-GE"/>
        </w:rPr>
      </w:pPr>
      <w:r w:rsidRPr="0013481C">
        <w:rPr>
          <w:noProof/>
          <w:lang w:val="en-US"/>
        </w:rPr>
        <w:drawing>
          <wp:inline distT="0" distB="0" distL="0" distR="0" wp14:anchorId="564D4C18" wp14:editId="6E6D221D">
            <wp:extent cx="5943600" cy="2112645"/>
            <wp:effectExtent l="0" t="0" r="0" b="1905"/>
            <wp:docPr id="56" name="Picture 56" descr="A pie chart with different colo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e chart with different colored circles&#10;&#10;Description automatically generated"/>
                    <pic:cNvPicPr/>
                  </pic:nvPicPr>
                  <pic:blipFill>
                    <a:blip r:embed="rId29"/>
                    <a:stretch>
                      <a:fillRect/>
                    </a:stretch>
                  </pic:blipFill>
                  <pic:spPr>
                    <a:xfrm>
                      <a:off x="0" y="0"/>
                      <a:ext cx="5943600" cy="2112645"/>
                    </a:xfrm>
                    <a:prstGeom prst="rect">
                      <a:avLst/>
                    </a:prstGeom>
                  </pic:spPr>
                </pic:pic>
              </a:graphicData>
            </a:graphic>
          </wp:inline>
        </w:drawing>
      </w:r>
    </w:p>
    <w:p w14:paraId="035B8FF2" w14:textId="77777777" w:rsidR="00AD516C" w:rsidRPr="0013481C" w:rsidRDefault="00AD516C" w:rsidP="00AD516C">
      <w:pPr>
        <w:spacing w:before="240"/>
        <w:jc w:val="center"/>
        <w:rPr>
          <w:rFonts w:asciiTheme="minorHAnsi" w:hAnsiTheme="minorHAnsi" w:cstheme="minorHAnsi"/>
          <w:sz w:val="20"/>
          <w:szCs w:val="20"/>
          <w:lang w:val="ka-GE"/>
        </w:rPr>
      </w:pPr>
      <w:r w:rsidRPr="0013481C">
        <w:rPr>
          <w:rFonts w:asciiTheme="minorHAnsi" w:hAnsiTheme="minorHAnsi" w:cstheme="minorHAnsi"/>
          <w:sz w:val="20"/>
          <w:szCs w:val="20"/>
          <w:lang w:val="ka-GE"/>
        </w:rPr>
        <w:t>წყარო: კომუნიკაციების კომისია</w:t>
      </w:r>
    </w:p>
    <w:p w14:paraId="25A0A52F" w14:textId="7A086306" w:rsidR="00AD516C" w:rsidRPr="0013481C" w:rsidRDefault="00AD516C" w:rsidP="00AD516C">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ყველაზე ფართოდ გამოყენებადი სიჩქარის დიაპაზონი არის 30 მბ/წმ - 100მბ/წმ (შეადგენს მთლიანი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მოხმარების 59%-ს), რასაც მოჰყვება დიაპაზონი 10 მბ/წმ - 30 მბ/წმ (მთლიანი ფიქსირებული </w:t>
      </w:r>
      <w:proofErr w:type="spellStart"/>
      <w:r w:rsidRPr="0013481C">
        <w:rPr>
          <w:rFonts w:asciiTheme="minorHAnsi" w:hAnsiTheme="minorHAnsi" w:cstheme="minorHAnsi"/>
          <w:sz w:val="24"/>
          <w:szCs w:val="24"/>
          <w:lang w:val="ka-GE"/>
        </w:rPr>
        <w:t>ფართზოლოვანი</w:t>
      </w:r>
      <w:proofErr w:type="spellEnd"/>
      <w:r w:rsidRPr="0013481C">
        <w:rPr>
          <w:rFonts w:asciiTheme="minorHAnsi" w:hAnsiTheme="minorHAnsi" w:cstheme="minorHAnsi"/>
          <w:sz w:val="24"/>
          <w:szCs w:val="24"/>
          <w:lang w:val="ka-GE"/>
        </w:rPr>
        <w:t xml:space="preserve"> მოხმარების 32%-ს). 10 მბ/წმ-ზე ქვემოთ ჩამოტვირთვის სიჩქარეს გააჩნია მთლიანი მოხმარების მხოლოდ 8%, ხოლო 100 მბ/წმ-ზე მაღალი სიჩქარე გააჩნია მთლიანი მოხმარების მხოლოდ 1%.</w:t>
      </w:r>
    </w:p>
    <w:p w14:paraId="49E6F400" w14:textId="2B0D1B59" w:rsidR="008618A9" w:rsidRPr="0013481C" w:rsidRDefault="00C24F58" w:rsidP="00772C1E">
      <w:pPr>
        <w:pStyle w:val="Caption"/>
        <w:keepNext/>
        <w:jc w:val="center"/>
      </w:pPr>
      <w:bookmarkStart w:id="188" w:name="_Toc158309483"/>
      <w:bookmarkStart w:id="189" w:name="_Toc150351955"/>
      <w:bookmarkStart w:id="190" w:name="_Hlk148209850"/>
      <w:bookmarkEnd w:id="187"/>
      <w:r>
        <w:rPr>
          <w:lang w:val="ka-GE"/>
        </w:rPr>
        <w:lastRenderedPageBreak/>
        <w:t>გრაფიკი</w:t>
      </w:r>
      <w:r w:rsidR="008618A9" w:rsidRPr="0013481C">
        <w:t xml:space="preserve"> </w:t>
      </w:r>
      <w:r w:rsidR="008618A9" w:rsidRPr="0013481C">
        <w:fldChar w:fldCharType="begin"/>
      </w:r>
      <w:r w:rsidR="008618A9" w:rsidRPr="0013481C">
        <w:instrText xml:space="preserve"> SEQ ფიგურა \* ARABIC </w:instrText>
      </w:r>
      <w:r w:rsidR="008618A9" w:rsidRPr="0013481C">
        <w:fldChar w:fldCharType="separate"/>
      </w:r>
      <w:r w:rsidR="00EA2D3F" w:rsidRPr="0013481C">
        <w:rPr>
          <w:noProof/>
        </w:rPr>
        <w:t>25</w:t>
      </w:r>
      <w:r w:rsidR="008618A9" w:rsidRPr="0013481C">
        <w:fldChar w:fldCharType="end"/>
      </w:r>
      <w:r w:rsidR="008618A9" w:rsidRPr="0013481C">
        <w:rPr>
          <w:lang w:val="ka-GE"/>
        </w:rPr>
        <w:t xml:space="preserve"> ფიქსირებული </w:t>
      </w:r>
      <w:proofErr w:type="spellStart"/>
      <w:r w:rsidR="008618A9" w:rsidRPr="0013481C">
        <w:rPr>
          <w:lang w:val="ka-GE"/>
        </w:rPr>
        <w:t>ფართოზოლოვანი</w:t>
      </w:r>
      <w:proofErr w:type="spellEnd"/>
      <w:r w:rsidR="008618A9" w:rsidRPr="0013481C">
        <w:rPr>
          <w:lang w:val="ka-GE"/>
        </w:rPr>
        <w:t xml:space="preserve"> ინტერნეტ მომსახურების წილი სიჩქარის თითოეული ჯგუფის მიხედვით</w:t>
      </w:r>
      <w:bookmarkEnd w:id="188"/>
    </w:p>
    <w:bookmarkEnd w:id="189"/>
    <w:p w14:paraId="23C1745D" w14:textId="77777777" w:rsidR="00AD516C" w:rsidRPr="0013481C" w:rsidRDefault="00AD516C" w:rsidP="00AD516C">
      <w:pPr>
        <w:rPr>
          <w:rFonts w:ascii="Sylfaen" w:hAnsi="Sylfaen"/>
          <w:lang w:val="ka-GE"/>
        </w:rPr>
      </w:pPr>
      <w:r w:rsidRPr="0013481C">
        <w:rPr>
          <w:rFonts w:ascii="Sylfaen" w:hAnsi="Sylfaen"/>
          <w:noProof/>
          <w:lang w:val="en-US"/>
        </w:rPr>
        <w:drawing>
          <wp:inline distT="0" distB="0" distL="0" distR="0" wp14:anchorId="6BC293DD" wp14:editId="22AF83B1">
            <wp:extent cx="5943600" cy="2479040"/>
            <wp:effectExtent l="0" t="0" r="0" b="0"/>
            <wp:docPr id="1088982112" name="Picture 1088982112" descr="A graph of a number of percent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82112" name="Picture 1088982112" descr="A graph of a number of percentages&#10;&#10;Description automatically generated with medium confidence"/>
                    <pic:cNvPicPr/>
                  </pic:nvPicPr>
                  <pic:blipFill>
                    <a:blip r:embed="rId30"/>
                    <a:stretch>
                      <a:fillRect/>
                    </a:stretch>
                  </pic:blipFill>
                  <pic:spPr>
                    <a:xfrm>
                      <a:off x="0" y="0"/>
                      <a:ext cx="5943600" cy="2479040"/>
                    </a:xfrm>
                    <a:prstGeom prst="rect">
                      <a:avLst/>
                    </a:prstGeom>
                  </pic:spPr>
                </pic:pic>
              </a:graphicData>
            </a:graphic>
          </wp:inline>
        </w:drawing>
      </w:r>
    </w:p>
    <w:bookmarkEnd w:id="190"/>
    <w:p w14:paraId="4F99E7B4" w14:textId="77777777" w:rsidR="00AD516C" w:rsidRPr="0013481C" w:rsidRDefault="00AD516C" w:rsidP="00AD516C">
      <w:pPr>
        <w:spacing w:before="240"/>
        <w:jc w:val="center"/>
        <w:rPr>
          <w:rFonts w:asciiTheme="minorHAnsi" w:hAnsiTheme="minorHAnsi" w:cstheme="minorHAnsi"/>
          <w:sz w:val="20"/>
          <w:szCs w:val="20"/>
          <w:lang w:val="ka-GE"/>
        </w:rPr>
      </w:pPr>
      <w:r w:rsidRPr="0013481C">
        <w:rPr>
          <w:rFonts w:asciiTheme="minorHAnsi" w:hAnsiTheme="minorHAnsi" w:cstheme="minorHAnsi"/>
          <w:sz w:val="20"/>
          <w:szCs w:val="20"/>
          <w:lang w:val="ka-GE"/>
        </w:rPr>
        <w:t>წყარო: კომუნიკაციების კომისია</w:t>
      </w:r>
    </w:p>
    <w:p w14:paraId="5E5ACF03" w14:textId="6A19B705" w:rsidR="00AD516C" w:rsidRPr="00253CA4" w:rsidRDefault="0077433E" w:rsidP="00AD516C">
      <w:pPr>
        <w:jc w:val="both"/>
        <w:rPr>
          <w:rFonts w:asciiTheme="minorHAnsi" w:hAnsiTheme="minorHAnsi" w:cstheme="minorHAnsi"/>
          <w:sz w:val="24"/>
          <w:szCs w:val="24"/>
          <w:lang w:val="en-US"/>
        </w:rPr>
      </w:pPr>
      <w:r w:rsidRPr="0013481C">
        <w:rPr>
          <w:rFonts w:asciiTheme="minorHAnsi" w:hAnsiTheme="minorHAnsi" w:cstheme="minorHAnsi"/>
          <w:sz w:val="24"/>
          <w:szCs w:val="24"/>
          <w:lang w:val="ka-GE"/>
        </w:rPr>
        <w:t>25</w:t>
      </w:r>
      <w:r w:rsidR="00195501">
        <w:rPr>
          <w:rFonts w:asciiTheme="minorHAnsi" w:hAnsiTheme="minorHAnsi" w:cstheme="minorHAnsi"/>
          <w:sz w:val="24"/>
          <w:szCs w:val="24"/>
          <w:lang w:val="ka-GE"/>
        </w:rPr>
        <w:t>-ე</w:t>
      </w:r>
      <w:r w:rsidR="00AD516C" w:rsidRPr="0013481C">
        <w:rPr>
          <w:rFonts w:asciiTheme="minorHAnsi" w:hAnsiTheme="minorHAnsi" w:cstheme="minorHAnsi"/>
          <w:sz w:val="24"/>
          <w:szCs w:val="24"/>
          <w:lang w:val="ka-GE"/>
        </w:rPr>
        <w:t xml:space="preserve"> </w:t>
      </w:r>
      <w:r w:rsidR="00195501" w:rsidRPr="0013481C">
        <w:rPr>
          <w:rFonts w:asciiTheme="minorHAnsi" w:hAnsiTheme="minorHAnsi" w:cstheme="minorHAnsi"/>
          <w:sz w:val="24"/>
          <w:szCs w:val="24"/>
          <w:lang w:val="ka-GE"/>
        </w:rPr>
        <w:t xml:space="preserve">გრაფიკი </w:t>
      </w:r>
      <w:r w:rsidR="00FE72A0" w:rsidRPr="0013481C">
        <w:rPr>
          <w:rFonts w:asciiTheme="minorHAnsi" w:hAnsiTheme="minorHAnsi" w:cstheme="minorHAnsi"/>
          <w:sz w:val="24"/>
          <w:szCs w:val="24"/>
          <w:lang w:val="ka-GE"/>
        </w:rPr>
        <w:t>გვიჩვენებს</w:t>
      </w:r>
      <w:r w:rsidR="00AD516C" w:rsidRPr="0013481C">
        <w:rPr>
          <w:rFonts w:asciiTheme="minorHAnsi" w:hAnsiTheme="minorHAnsi" w:cstheme="minorHAnsi"/>
          <w:sz w:val="24"/>
          <w:szCs w:val="24"/>
          <w:lang w:val="ka-GE"/>
        </w:rPr>
        <w:t xml:space="preserve">, რომ დაბალი სიჩქარის დიაპაზონის </w:t>
      </w:r>
      <w:r w:rsidR="00167FBC">
        <w:rPr>
          <w:rFonts w:asciiTheme="minorHAnsi" w:hAnsiTheme="minorHAnsi" w:cstheme="minorHAnsi"/>
          <w:sz w:val="24"/>
          <w:szCs w:val="24"/>
          <w:lang w:val="ka-GE"/>
        </w:rPr>
        <w:t xml:space="preserve">მოხმარების ხარჯზე </w:t>
      </w:r>
      <w:r w:rsidR="00AD516C" w:rsidRPr="0013481C">
        <w:rPr>
          <w:rFonts w:asciiTheme="minorHAnsi" w:hAnsiTheme="minorHAnsi" w:cstheme="minorHAnsi"/>
          <w:sz w:val="24"/>
          <w:szCs w:val="24"/>
          <w:lang w:val="ka-GE"/>
        </w:rPr>
        <w:t>შეიმჩნევა</w:t>
      </w:r>
      <w:r w:rsidR="00167FBC">
        <w:rPr>
          <w:rFonts w:asciiTheme="minorHAnsi" w:hAnsiTheme="minorHAnsi" w:cstheme="minorHAnsi"/>
          <w:sz w:val="24"/>
          <w:szCs w:val="24"/>
          <w:lang w:val="ka-GE"/>
        </w:rPr>
        <w:t xml:space="preserve"> </w:t>
      </w:r>
      <w:r w:rsidR="00167FBC" w:rsidRPr="0013481C">
        <w:rPr>
          <w:rFonts w:asciiTheme="minorHAnsi" w:hAnsiTheme="minorHAnsi" w:cstheme="minorHAnsi"/>
          <w:sz w:val="24"/>
          <w:szCs w:val="24"/>
          <w:lang w:val="ka-GE"/>
        </w:rPr>
        <w:t>30 მბ/წმ - 100 მბ/წმ</w:t>
      </w:r>
      <w:r w:rsidR="00AD516C" w:rsidRPr="0013481C">
        <w:rPr>
          <w:rFonts w:asciiTheme="minorHAnsi" w:hAnsiTheme="minorHAnsi" w:cstheme="minorHAnsi"/>
          <w:sz w:val="24"/>
          <w:szCs w:val="24"/>
          <w:lang w:val="ka-GE"/>
        </w:rPr>
        <w:t xml:space="preserve"> სიჩქარის დიაპაზონის </w:t>
      </w:r>
      <w:r w:rsidR="00167FBC">
        <w:rPr>
          <w:rFonts w:asciiTheme="minorHAnsi" w:hAnsiTheme="minorHAnsi" w:cstheme="minorHAnsi"/>
          <w:sz w:val="24"/>
          <w:szCs w:val="24"/>
          <w:lang w:val="ka-GE"/>
        </w:rPr>
        <w:t>მოხმარების მზარდი ტენდენცია</w:t>
      </w:r>
      <w:r w:rsidR="00AD516C" w:rsidRPr="0013481C">
        <w:rPr>
          <w:rFonts w:asciiTheme="minorHAnsi" w:hAnsiTheme="minorHAnsi" w:cstheme="minorHAnsi"/>
          <w:sz w:val="24"/>
          <w:szCs w:val="24"/>
          <w:lang w:val="ka-GE"/>
        </w:rPr>
        <w:t xml:space="preserve">. ამ </w:t>
      </w:r>
      <w:r w:rsidR="00AD516C" w:rsidRPr="00253CA4">
        <w:rPr>
          <w:rFonts w:asciiTheme="minorHAnsi" w:hAnsiTheme="minorHAnsi" w:cstheme="minorHAnsi"/>
          <w:sz w:val="24"/>
          <w:szCs w:val="24"/>
          <w:lang w:val="ka-GE"/>
        </w:rPr>
        <w:t>სიჩქარის დიაპაზონ</w:t>
      </w:r>
      <w:r w:rsidR="00167FBC" w:rsidRPr="00253CA4">
        <w:rPr>
          <w:rFonts w:asciiTheme="minorHAnsi" w:hAnsiTheme="minorHAnsi" w:cstheme="minorHAnsi"/>
          <w:sz w:val="24"/>
          <w:szCs w:val="24"/>
          <w:lang w:val="ka-GE"/>
        </w:rPr>
        <w:t>ში მოხმარების</w:t>
      </w:r>
      <w:r w:rsidR="00AD516C" w:rsidRPr="00253CA4">
        <w:rPr>
          <w:rFonts w:asciiTheme="minorHAnsi" w:hAnsiTheme="minorHAnsi" w:cstheme="minorHAnsi"/>
          <w:sz w:val="24"/>
          <w:szCs w:val="24"/>
          <w:lang w:val="ka-GE"/>
        </w:rPr>
        <w:t xml:space="preserve"> ყველაზე მაღალი ზრდა 2022 წელს დაფიქსირდა. საქართველოში ფიქსირებულ </w:t>
      </w:r>
      <w:proofErr w:type="spellStart"/>
      <w:r w:rsidR="00AD516C" w:rsidRPr="00253CA4">
        <w:rPr>
          <w:rFonts w:asciiTheme="minorHAnsi" w:hAnsiTheme="minorHAnsi" w:cstheme="minorHAnsi"/>
          <w:sz w:val="24"/>
          <w:szCs w:val="24"/>
          <w:lang w:val="ka-GE"/>
        </w:rPr>
        <w:t>ფართოზოლოვან</w:t>
      </w:r>
      <w:proofErr w:type="spellEnd"/>
      <w:r w:rsidR="00041790" w:rsidRPr="00253CA4">
        <w:rPr>
          <w:rFonts w:asciiTheme="minorHAnsi" w:hAnsiTheme="minorHAnsi" w:cstheme="minorHAnsi"/>
          <w:sz w:val="24"/>
          <w:szCs w:val="24"/>
          <w:lang w:val="ka-GE"/>
        </w:rPr>
        <w:t xml:space="preserve"> ინტერნეტზე წვდომისთვის</w:t>
      </w:r>
      <w:r w:rsidR="00AD516C" w:rsidRPr="00253CA4">
        <w:rPr>
          <w:rFonts w:asciiTheme="minorHAnsi" w:hAnsiTheme="minorHAnsi" w:cstheme="minorHAnsi"/>
          <w:sz w:val="24"/>
          <w:szCs w:val="24"/>
          <w:lang w:val="ka-GE"/>
        </w:rPr>
        <w:t xml:space="preserve"> </w:t>
      </w:r>
      <w:proofErr w:type="spellStart"/>
      <w:r w:rsidR="00AD516C" w:rsidRPr="00253CA4">
        <w:rPr>
          <w:rFonts w:asciiTheme="minorHAnsi" w:hAnsiTheme="minorHAnsi" w:cstheme="minorHAnsi"/>
          <w:sz w:val="24"/>
          <w:szCs w:val="24"/>
          <w:lang w:val="ka-GE"/>
        </w:rPr>
        <w:t>FTTx</w:t>
      </w:r>
      <w:proofErr w:type="spellEnd"/>
      <w:r w:rsidR="00AD516C" w:rsidRPr="00253CA4">
        <w:rPr>
          <w:rFonts w:asciiTheme="minorHAnsi" w:hAnsiTheme="minorHAnsi" w:cstheme="minorHAnsi"/>
          <w:sz w:val="24"/>
          <w:szCs w:val="24"/>
          <w:lang w:val="ka-GE"/>
        </w:rPr>
        <w:t xml:space="preserve">-ის მაღალი </w:t>
      </w:r>
      <w:r w:rsidR="00041790" w:rsidRPr="00253CA4">
        <w:rPr>
          <w:rFonts w:asciiTheme="minorHAnsi" w:hAnsiTheme="minorHAnsi" w:cstheme="minorHAnsi"/>
          <w:sz w:val="24"/>
          <w:szCs w:val="24"/>
          <w:lang w:val="ka-GE"/>
        </w:rPr>
        <w:t xml:space="preserve">მოხმარების </w:t>
      </w:r>
      <w:r w:rsidR="00AD516C" w:rsidRPr="00253CA4">
        <w:rPr>
          <w:rFonts w:asciiTheme="minorHAnsi" w:hAnsiTheme="minorHAnsi" w:cstheme="minorHAnsi"/>
          <w:sz w:val="24"/>
          <w:szCs w:val="24"/>
          <w:lang w:val="ka-GE"/>
        </w:rPr>
        <w:t xml:space="preserve">გათვალისწინებით, მოსალოდნელია, რომ ყველაზე მაღალი სიჩქარის დიაპაზონი </w:t>
      </w:r>
      <w:r w:rsidR="00041790" w:rsidRPr="00253CA4">
        <w:rPr>
          <w:rFonts w:asciiTheme="minorHAnsi" w:hAnsiTheme="minorHAnsi" w:cstheme="minorHAnsi"/>
          <w:sz w:val="24"/>
          <w:szCs w:val="24"/>
          <w:lang w:val="ka-GE"/>
        </w:rPr>
        <w:t>ხასიათდებოდეს ყველაზე მაღალი მოხმარების ტენდენციით</w:t>
      </w:r>
      <w:r w:rsidR="00AD516C" w:rsidRPr="00253CA4">
        <w:rPr>
          <w:rFonts w:asciiTheme="minorHAnsi" w:hAnsiTheme="minorHAnsi" w:cstheme="minorHAnsi"/>
          <w:sz w:val="24"/>
          <w:szCs w:val="24"/>
          <w:lang w:val="ka-GE"/>
        </w:rPr>
        <w:t xml:space="preserve">, თუმცა, 100 მბ/წმ-ზე მეტი სიჩქარე ამჟამად არ ხასიათდება ზრდის ტენდენციით და მთლიანი ფიქსირებული </w:t>
      </w:r>
      <w:proofErr w:type="spellStart"/>
      <w:r w:rsidR="00AD516C" w:rsidRPr="00253CA4">
        <w:rPr>
          <w:rFonts w:asciiTheme="minorHAnsi" w:hAnsiTheme="minorHAnsi" w:cstheme="minorHAnsi"/>
          <w:sz w:val="24"/>
          <w:szCs w:val="24"/>
          <w:lang w:val="ka-GE"/>
        </w:rPr>
        <w:t>ფართოზოლოვანი</w:t>
      </w:r>
      <w:proofErr w:type="spellEnd"/>
      <w:r w:rsidR="00AD516C" w:rsidRPr="00253CA4">
        <w:rPr>
          <w:rFonts w:asciiTheme="minorHAnsi" w:hAnsiTheme="minorHAnsi" w:cstheme="minorHAnsi"/>
          <w:sz w:val="24"/>
          <w:szCs w:val="24"/>
          <w:lang w:val="ka-GE"/>
        </w:rPr>
        <w:t xml:space="preserve"> </w:t>
      </w:r>
      <w:r w:rsidR="00041790" w:rsidRPr="00253CA4">
        <w:rPr>
          <w:rFonts w:asciiTheme="minorHAnsi" w:hAnsiTheme="minorHAnsi" w:cstheme="minorHAnsi"/>
          <w:sz w:val="24"/>
          <w:szCs w:val="24"/>
          <w:lang w:val="ka-GE"/>
        </w:rPr>
        <w:t xml:space="preserve">მოხმარების </w:t>
      </w:r>
      <w:r w:rsidR="00AD516C" w:rsidRPr="00253CA4">
        <w:rPr>
          <w:rFonts w:asciiTheme="minorHAnsi" w:hAnsiTheme="minorHAnsi" w:cstheme="minorHAnsi"/>
          <w:sz w:val="24"/>
          <w:szCs w:val="24"/>
          <w:lang w:val="ka-GE"/>
        </w:rPr>
        <w:t xml:space="preserve"> 1%-ზე ოდნავ მეტ პროცენტულ წილს მოიცავს. აღნიშნული შესაძლოა გამოწვეული იყოს იმითი, რომ მომხმარებლებისთვის, </w:t>
      </w:r>
      <w:r w:rsidR="00575E30" w:rsidRPr="00253CA4">
        <w:rPr>
          <w:rFonts w:asciiTheme="minorHAnsi" w:hAnsiTheme="minorHAnsi" w:cstheme="minorHAnsi"/>
          <w:sz w:val="24"/>
          <w:szCs w:val="24"/>
          <w:lang w:val="ka-GE"/>
        </w:rPr>
        <w:t xml:space="preserve">მომსახურების </w:t>
      </w:r>
      <w:r w:rsidR="00AD516C" w:rsidRPr="00253CA4">
        <w:rPr>
          <w:rFonts w:asciiTheme="minorHAnsi" w:hAnsiTheme="minorHAnsi" w:cstheme="minorHAnsi"/>
          <w:sz w:val="24"/>
          <w:szCs w:val="24"/>
          <w:lang w:val="ka-GE"/>
        </w:rPr>
        <w:t xml:space="preserve">პაკეტების განახლება </w:t>
      </w:r>
      <w:r w:rsidR="00575E30" w:rsidRPr="00253CA4">
        <w:rPr>
          <w:rFonts w:asciiTheme="minorHAnsi" w:hAnsiTheme="minorHAnsi" w:cstheme="minorHAnsi"/>
          <w:sz w:val="24"/>
          <w:szCs w:val="24"/>
          <w:lang w:val="ka-GE"/>
        </w:rPr>
        <w:t xml:space="preserve">(მაღალი </w:t>
      </w:r>
      <w:r w:rsidR="00AD516C" w:rsidRPr="00253CA4">
        <w:rPr>
          <w:rFonts w:asciiTheme="minorHAnsi" w:hAnsiTheme="minorHAnsi" w:cstheme="minorHAnsi"/>
          <w:sz w:val="24"/>
          <w:szCs w:val="24"/>
          <w:lang w:val="ka-GE"/>
        </w:rPr>
        <w:t>სიჩქარის დიაპაზონში</w:t>
      </w:r>
      <w:r w:rsidR="00575E30" w:rsidRPr="00253CA4">
        <w:rPr>
          <w:rFonts w:asciiTheme="minorHAnsi" w:hAnsiTheme="minorHAnsi" w:cstheme="minorHAnsi"/>
          <w:sz w:val="24"/>
          <w:szCs w:val="24"/>
          <w:lang w:val="ka-GE"/>
        </w:rPr>
        <w:t xml:space="preserve"> გადასვლა)</w:t>
      </w:r>
      <w:r w:rsidR="00AD516C" w:rsidRPr="00253CA4">
        <w:rPr>
          <w:rFonts w:asciiTheme="minorHAnsi" w:hAnsiTheme="minorHAnsi" w:cstheme="minorHAnsi"/>
          <w:sz w:val="24"/>
          <w:szCs w:val="24"/>
          <w:lang w:val="ka-GE"/>
        </w:rPr>
        <w:t xml:space="preserve"> ფასის მაღალ ზრდასთან არის დაკავშირებული. მომავალზე ორიენტირებული </w:t>
      </w:r>
      <w:r w:rsidR="00575E30" w:rsidRPr="00253CA4">
        <w:rPr>
          <w:rFonts w:asciiTheme="minorHAnsi" w:hAnsiTheme="minorHAnsi" w:cstheme="minorHAnsi"/>
          <w:sz w:val="24"/>
          <w:szCs w:val="24"/>
          <w:lang w:val="ka-GE"/>
        </w:rPr>
        <w:t xml:space="preserve">პერსპექტივის </w:t>
      </w:r>
      <w:r w:rsidR="00AD516C" w:rsidRPr="00253CA4">
        <w:rPr>
          <w:rFonts w:asciiTheme="minorHAnsi" w:hAnsiTheme="minorHAnsi" w:cstheme="minorHAnsi"/>
          <w:sz w:val="24"/>
          <w:szCs w:val="24"/>
          <w:lang w:val="ka-GE"/>
        </w:rPr>
        <w:t xml:space="preserve">და საქართველოში მონაცემთა </w:t>
      </w:r>
      <w:proofErr w:type="spellStart"/>
      <w:r w:rsidR="00AD516C" w:rsidRPr="00253CA4">
        <w:rPr>
          <w:rFonts w:asciiTheme="minorHAnsi" w:hAnsiTheme="minorHAnsi" w:cstheme="minorHAnsi"/>
          <w:sz w:val="24"/>
          <w:szCs w:val="24"/>
          <w:lang w:val="ka-GE"/>
        </w:rPr>
        <w:t>ტრაფიკის</w:t>
      </w:r>
      <w:proofErr w:type="spellEnd"/>
      <w:r w:rsidR="00AD516C" w:rsidRPr="00253CA4">
        <w:rPr>
          <w:rFonts w:asciiTheme="minorHAnsi" w:hAnsiTheme="minorHAnsi" w:cstheme="minorHAnsi"/>
          <w:sz w:val="24"/>
          <w:szCs w:val="24"/>
          <w:lang w:val="ka-GE"/>
        </w:rPr>
        <w:t xml:space="preserve"> მუდმივი ზრდის გათვალისწინებით, მოსალოდნელია, რომ ტენდენცია გაგრძელდება 30 მბ/წმ-ზე მაღალი სიჩქარისკენ. ასევე მოსალოდნელია, რომ გაიზრდება 100 მბ/წმ-ზე მეტი სიჩქარის მოხმარება</w:t>
      </w:r>
      <w:r w:rsidR="00DB3860" w:rsidRPr="00253CA4">
        <w:rPr>
          <w:rFonts w:asciiTheme="minorHAnsi" w:hAnsiTheme="minorHAnsi" w:cstheme="minorHAnsi"/>
          <w:sz w:val="24"/>
          <w:szCs w:val="24"/>
          <w:lang w:val="ka-GE"/>
        </w:rPr>
        <w:t>ც</w:t>
      </w:r>
      <w:r w:rsidR="00AD516C" w:rsidRPr="00253CA4">
        <w:rPr>
          <w:rFonts w:asciiTheme="minorHAnsi" w:hAnsiTheme="minorHAnsi" w:cstheme="minorHAnsi"/>
          <w:sz w:val="24"/>
          <w:szCs w:val="24"/>
          <w:lang w:val="ka-GE"/>
        </w:rPr>
        <w:t>.</w:t>
      </w:r>
    </w:p>
    <w:p w14:paraId="5CC49223" w14:textId="2A5E78D5" w:rsidR="00AD516C" w:rsidRPr="0013481C" w:rsidRDefault="00AD516C" w:rsidP="00AD516C">
      <w:pPr>
        <w:jc w:val="both"/>
        <w:rPr>
          <w:rFonts w:asciiTheme="minorHAnsi" w:hAnsiTheme="minorHAnsi" w:cstheme="minorHAnsi"/>
          <w:sz w:val="24"/>
          <w:szCs w:val="24"/>
          <w:lang w:val="ka-GE"/>
        </w:rPr>
      </w:pPr>
      <w:r w:rsidRPr="00253CA4">
        <w:rPr>
          <w:rFonts w:asciiTheme="minorHAnsi" w:hAnsiTheme="minorHAnsi" w:cstheme="minorHAnsi"/>
          <w:sz w:val="24"/>
          <w:szCs w:val="24"/>
          <w:lang w:val="ka-GE"/>
        </w:rPr>
        <w:t xml:space="preserve">მნიშვნელოვანია მოთხოვნის ფაქტორების განხილვა სხვადასხვა ფიქსირებული </w:t>
      </w:r>
      <w:proofErr w:type="spellStart"/>
      <w:r w:rsidRPr="00253CA4">
        <w:rPr>
          <w:rFonts w:asciiTheme="minorHAnsi" w:hAnsiTheme="minorHAnsi" w:cstheme="minorHAnsi"/>
          <w:sz w:val="24"/>
          <w:szCs w:val="24"/>
          <w:lang w:val="ka-GE"/>
        </w:rPr>
        <w:t>ფართოზოლოვანი</w:t>
      </w:r>
      <w:proofErr w:type="spellEnd"/>
      <w:r w:rsidRPr="00253CA4">
        <w:rPr>
          <w:rFonts w:asciiTheme="minorHAnsi" w:hAnsiTheme="minorHAnsi" w:cstheme="minorHAnsi"/>
          <w:sz w:val="24"/>
          <w:szCs w:val="24"/>
          <w:lang w:val="ka-GE"/>
        </w:rPr>
        <w:t xml:space="preserve"> </w:t>
      </w:r>
      <w:r w:rsidR="00575E30" w:rsidRPr="00253CA4">
        <w:rPr>
          <w:rFonts w:asciiTheme="minorHAnsi" w:hAnsiTheme="minorHAnsi" w:cstheme="minorHAnsi"/>
          <w:sz w:val="24"/>
          <w:szCs w:val="24"/>
          <w:lang w:val="ka-GE"/>
        </w:rPr>
        <w:t xml:space="preserve">წვდომის </w:t>
      </w:r>
      <w:r w:rsidRPr="00253CA4">
        <w:rPr>
          <w:rFonts w:asciiTheme="minorHAnsi" w:hAnsiTheme="minorHAnsi" w:cstheme="minorHAnsi"/>
          <w:sz w:val="24"/>
          <w:szCs w:val="24"/>
          <w:lang w:val="ka-GE"/>
        </w:rPr>
        <w:t xml:space="preserve">სიჩქარესთან დაკავშირებით, განხორციელდეს მომსახურების მიწოდებისთვის გამოყენებული ტექნოლოგიების თვალსაზრისით. </w:t>
      </w:r>
      <w:r w:rsidR="002A209E" w:rsidRPr="00253CA4">
        <w:rPr>
          <w:rFonts w:asciiTheme="minorHAnsi" w:hAnsiTheme="minorHAnsi" w:cstheme="minorHAnsi"/>
          <w:sz w:val="24"/>
          <w:szCs w:val="24"/>
          <w:lang w:val="ka-GE"/>
        </w:rPr>
        <w:t xml:space="preserve">26-ე </w:t>
      </w:r>
      <w:r w:rsidR="0096107C" w:rsidRPr="00253CA4">
        <w:rPr>
          <w:rFonts w:asciiTheme="minorHAnsi" w:hAnsiTheme="minorHAnsi" w:cstheme="minorHAnsi"/>
          <w:sz w:val="24"/>
          <w:szCs w:val="24"/>
          <w:lang w:val="ka-GE"/>
        </w:rPr>
        <w:t>გრაფიკი</w:t>
      </w:r>
      <w:r w:rsidRPr="00253CA4">
        <w:rPr>
          <w:rFonts w:asciiTheme="minorHAnsi" w:hAnsiTheme="minorHAnsi" w:cstheme="minorHAnsi"/>
          <w:sz w:val="24"/>
          <w:szCs w:val="24"/>
          <w:lang w:val="ka-GE"/>
        </w:rPr>
        <w:t xml:space="preserve"> გვიჩვენებს </w:t>
      </w:r>
      <w:proofErr w:type="spellStart"/>
      <w:r w:rsidR="00575E30" w:rsidRPr="00253CA4">
        <w:rPr>
          <w:rFonts w:asciiTheme="minorHAnsi" w:hAnsiTheme="minorHAnsi" w:cstheme="minorHAnsi"/>
          <w:sz w:val="24"/>
          <w:szCs w:val="24"/>
          <w:lang w:val="ka-GE"/>
        </w:rPr>
        <w:t>ფართოზოლოვანი</w:t>
      </w:r>
      <w:proofErr w:type="spellEnd"/>
      <w:r w:rsidR="00575E30" w:rsidRPr="00253CA4">
        <w:rPr>
          <w:rFonts w:asciiTheme="minorHAnsi" w:hAnsiTheme="minorHAnsi" w:cstheme="minorHAnsi"/>
          <w:sz w:val="24"/>
          <w:szCs w:val="24"/>
          <w:lang w:val="ka-GE"/>
        </w:rPr>
        <w:t xml:space="preserve"> ინტერნეტის მიწოდების </w:t>
      </w:r>
      <w:r w:rsidRPr="00253CA4">
        <w:rPr>
          <w:rFonts w:asciiTheme="minorHAnsi" w:hAnsiTheme="minorHAnsi" w:cstheme="minorHAnsi"/>
          <w:sz w:val="24"/>
          <w:szCs w:val="24"/>
          <w:lang w:val="ka-GE"/>
        </w:rPr>
        <w:t xml:space="preserve">ტექნოლოგიების ამჟამინდელ </w:t>
      </w:r>
      <w:r w:rsidR="002A209E" w:rsidRPr="00253CA4">
        <w:rPr>
          <w:rFonts w:asciiTheme="minorHAnsi" w:hAnsiTheme="minorHAnsi" w:cstheme="minorHAnsi"/>
          <w:sz w:val="24"/>
          <w:szCs w:val="24"/>
          <w:lang w:val="ka-GE"/>
        </w:rPr>
        <w:t xml:space="preserve">ასორტიმენტს </w:t>
      </w:r>
      <w:r w:rsidRPr="00253CA4">
        <w:rPr>
          <w:rFonts w:asciiTheme="minorHAnsi" w:hAnsiTheme="minorHAnsi" w:cstheme="minorHAnsi"/>
          <w:sz w:val="24"/>
          <w:szCs w:val="24"/>
          <w:lang w:val="ka-GE"/>
        </w:rPr>
        <w:t>სიჩქარის თითოეული ჯგუფის</w:t>
      </w:r>
      <w:r w:rsidR="002A209E" w:rsidRPr="00253CA4">
        <w:rPr>
          <w:rFonts w:asciiTheme="minorHAnsi" w:hAnsiTheme="minorHAnsi" w:cstheme="minorHAnsi"/>
          <w:sz w:val="24"/>
          <w:szCs w:val="24"/>
          <w:lang w:val="ka-GE"/>
        </w:rPr>
        <w:t xml:space="preserve"> მიხედვით</w:t>
      </w:r>
      <w:r w:rsidRPr="00253CA4">
        <w:rPr>
          <w:rFonts w:asciiTheme="minorHAnsi" w:hAnsiTheme="minorHAnsi" w:cstheme="minorHAnsi"/>
          <w:sz w:val="24"/>
          <w:szCs w:val="24"/>
          <w:lang w:val="ka-GE"/>
        </w:rPr>
        <w:t xml:space="preserve">. ეს გვიჩვენებს, რომ 10 მბ/წმ და ზემოთ დაწყებული ყველა სიჩქარე ძირითადად </w:t>
      </w:r>
      <w:proofErr w:type="spellStart"/>
      <w:r w:rsidRPr="00253CA4">
        <w:rPr>
          <w:rFonts w:asciiTheme="minorHAnsi" w:hAnsiTheme="minorHAnsi" w:cstheme="minorHAnsi"/>
          <w:sz w:val="24"/>
          <w:szCs w:val="24"/>
          <w:lang w:val="ka-GE"/>
        </w:rPr>
        <w:t>FTTx</w:t>
      </w:r>
      <w:proofErr w:type="spellEnd"/>
      <w:r w:rsidRPr="00253CA4">
        <w:rPr>
          <w:rFonts w:asciiTheme="minorHAnsi" w:hAnsiTheme="minorHAnsi" w:cstheme="minorHAnsi"/>
          <w:sz w:val="24"/>
          <w:szCs w:val="24"/>
          <w:lang w:val="ka-GE"/>
        </w:rPr>
        <w:t xml:space="preserve"> ტექნოლოგიას გვთავაზობს, რაც შეესაბამება ამ ტექნოლოგიის უპირატესობებს მისი ტექნიკური მახასიათებლებიდან გამომდინარე. ფიქსირებულ </w:t>
      </w:r>
      <w:proofErr w:type="spellStart"/>
      <w:r w:rsidRPr="00253CA4">
        <w:rPr>
          <w:rFonts w:asciiTheme="minorHAnsi" w:hAnsiTheme="minorHAnsi" w:cstheme="minorHAnsi"/>
          <w:sz w:val="24"/>
          <w:szCs w:val="24"/>
          <w:lang w:val="ka-GE"/>
        </w:rPr>
        <w:t>ფართოზოლოვან</w:t>
      </w:r>
      <w:proofErr w:type="spellEnd"/>
      <w:r w:rsidRPr="00253CA4">
        <w:rPr>
          <w:rFonts w:asciiTheme="minorHAnsi" w:hAnsiTheme="minorHAnsi" w:cstheme="minorHAnsi"/>
          <w:sz w:val="24"/>
          <w:szCs w:val="24"/>
          <w:lang w:val="ka-GE"/>
        </w:rPr>
        <w:t xml:space="preserve"> </w:t>
      </w:r>
      <w:r w:rsidR="00575E30" w:rsidRPr="00253CA4">
        <w:rPr>
          <w:rFonts w:asciiTheme="minorHAnsi" w:hAnsiTheme="minorHAnsi" w:cstheme="minorHAnsi"/>
          <w:sz w:val="24"/>
          <w:szCs w:val="24"/>
          <w:lang w:val="ka-GE"/>
        </w:rPr>
        <w:t xml:space="preserve">ინტერნეტ მომსახურებაზე წვდომის </w:t>
      </w:r>
      <w:r w:rsidRPr="00253CA4">
        <w:rPr>
          <w:rFonts w:asciiTheme="minorHAnsi" w:hAnsiTheme="minorHAnsi" w:cstheme="minorHAnsi"/>
          <w:sz w:val="24"/>
          <w:szCs w:val="24"/>
          <w:lang w:val="ka-GE"/>
        </w:rPr>
        <w:t>წილი სიჩქარის თითოეული ჯგუფისთვის (</w:t>
      </w:r>
      <w:r w:rsidR="0096107C" w:rsidRPr="00253CA4">
        <w:rPr>
          <w:rFonts w:asciiTheme="minorHAnsi" w:hAnsiTheme="minorHAnsi" w:cstheme="minorHAnsi"/>
          <w:sz w:val="24"/>
          <w:szCs w:val="24"/>
          <w:lang w:val="ka-GE"/>
        </w:rPr>
        <w:t>გრაფიკი</w:t>
      </w:r>
      <w:r w:rsidRPr="00253CA4">
        <w:rPr>
          <w:rFonts w:asciiTheme="minorHAnsi" w:hAnsiTheme="minorHAnsi" w:cstheme="minorHAnsi"/>
          <w:sz w:val="24"/>
          <w:szCs w:val="24"/>
          <w:lang w:val="ka-GE"/>
        </w:rPr>
        <w:t xml:space="preserve"> </w:t>
      </w:r>
      <w:r w:rsidR="0096107C" w:rsidRPr="00253CA4">
        <w:rPr>
          <w:rFonts w:asciiTheme="minorHAnsi" w:hAnsiTheme="minorHAnsi" w:cstheme="minorHAnsi"/>
          <w:sz w:val="24"/>
          <w:szCs w:val="24"/>
          <w:lang w:val="ka-GE"/>
        </w:rPr>
        <w:t>25</w:t>
      </w:r>
      <w:r w:rsidRPr="00253CA4">
        <w:rPr>
          <w:rFonts w:asciiTheme="minorHAnsi" w:hAnsiTheme="minorHAnsi" w:cstheme="minorHAnsi"/>
          <w:sz w:val="24"/>
          <w:szCs w:val="24"/>
          <w:lang w:val="ka-GE"/>
        </w:rPr>
        <w:t>) და ტექნოლოგიური მაჩვენებლები (</w:t>
      </w:r>
      <w:r w:rsidR="0096107C" w:rsidRPr="00253CA4">
        <w:rPr>
          <w:rFonts w:asciiTheme="minorHAnsi" w:hAnsiTheme="minorHAnsi" w:cstheme="minorHAnsi"/>
          <w:sz w:val="24"/>
          <w:szCs w:val="24"/>
          <w:lang w:val="ka-GE"/>
        </w:rPr>
        <w:t>გრაფიკი 26</w:t>
      </w:r>
      <w:r w:rsidRPr="00253CA4">
        <w:rPr>
          <w:rFonts w:asciiTheme="minorHAnsi" w:hAnsiTheme="minorHAnsi" w:cstheme="minorHAnsi"/>
          <w:sz w:val="24"/>
          <w:szCs w:val="24"/>
          <w:lang w:val="ka-GE"/>
        </w:rPr>
        <w:t xml:space="preserve">) სრულად შეესაბამება თითოეული </w:t>
      </w:r>
      <w:r w:rsidRPr="00253CA4">
        <w:rPr>
          <w:rFonts w:asciiTheme="minorHAnsi" w:hAnsiTheme="minorHAnsi" w:cstheme="minorHAnsi"/>
          <w:sz w:val="24"/>
          <w:szCs w:val="24"/>
          <w:lang w:val="ka-GE"/>
        </w:rPr>
        <w:lastRenderedPageBreak/>
        <w:t xml:space="preserve">ტექნოლოგიის შედარებით ტექნიკურ მახასიათებლებს. უფრო მაღალი ფიქსირებული </w:t>
      </w:r>
      <w:proofErr w:type="spellStart"/>
      <w:r w:rsidRPr="00253CA4">
        <w:rPr>
          <w:rFonts w:asciiTheme="minorHAnsi" w:hAnsiTheme="minorHAnsi" w:cstheme="minorHAnsi"/>
          <w:sz w:val="24"/>
          <w:szCs w:val="24"/>
          <w:lang w:val="ka-GE"/>
        </w:rPr>
        <w:t>ფართოზოლოვანი</w:t>
      </w:r>
      <w:proofErr w:type="spellEnd"/>
      <w:r w:rsidRPr="00253CA4">
        <w:rPr>
          <w:rFonts w:asciiTheme="minorHAnsi" w:hAnsiTheme="minorHAnsi" w:cstheme="minorHAnsi"/>
          <w:sz w:val="24"/>
          <w:szCs w:val="24"/>
          <w:lang w:val="ka-GE"/>
        </w:rPr>
        <w:t xml:space="preserve"> სიჩქარის ბაზრის მახასიათებლები სრულად შეესაბამება </w:t>
      </w:r>
      <w:proofErr w:type="spellStart"/>
      <w:r w:rsidRPr="00253CA4">
        <w:rPr>
          <w:rFonts w:asciiTheme="minorHAnsi" w:hAnsiTheme="minorHAnsi" w:cstheme="minorHAnsi"/>
          <w:sz w:val="24"/>
          <w:szCs w:val="24"/>
          <w:lang w:val="ka-GE"/>
        </w:rPr>
        <w:t>FTTx</w:t>
      </w:r>
      <w:proofErr w:type="spellEnd"/>
      <w:r w:rsidRPr="00253CA4">
        <w:rPr>
          <w:rFonts w:asciiTheme="minorHAnsi" w:hAnsiTheme="minorHAnsi" w:cstheme="minorHAnsi"/>
          <w:sz w:val="24"/>
          <w:szCs w:val="24"/>
          <w:lang w:val="ka-GE"/>
        </w:rPr>
        <w:t xml:space="preserve">-ის, როგორც მთავარი კონკურენტუნარიანი ტექნოლოგიის ქსელის </w:t>
      </w:r>
      <w:r w:rsidR="005E50E2" w:rsidRPr="00253CA4">
        <w:rPr>
          <w:rFonts w:asciiTheme="minorHAnsi" w:hAnsiTheme="minorHAnsi" w:cstheme="minorHAnsi"/>
          <w:sz w:val="24"/>
          <w:szCs w:val="24"/>
          <w:lang w:val="ka-GE"/>
        </w:rPr>
        <w:t xml:space="preserve">მოწყობას </w:t>
      </w:r>
      <w:r w:rsidRPr="00253CA4">
        <w:rPr>
          <w:rFonts w:asciiTheme="minorHAnsi" w:hAnsiTheme="minorHAnsi" w:cstheme="minorHAnsi"/>
          <w:sz w:val="24"/>
          <w:szCs w:val="24"/>
          <w:lang w:val="ka-GE"/>
        </w:rPr>
        <w:t xml:space="preserve">საქართველოში (იხ. თავები </w:t>
      </w:r>
      <w:r w:rsidR="0047136D" w:rsidRPr="00253CA4">
        <w:rPr>
          <w:rFonts w:asciiTheme="minorHAnsi" w:hAnsiTheme="minorHAnsi" w:cstheme="minorHAnsi"/>
          <w:sz w:val="24"/>
          <w:szCs w:val="24"/>
          <w:lang w:val="ka-GE"/>
        </w:rPr>
        <w:t>3</w:t>
      </w:r>
      <w:r w:rsidRPr="00253CA4">
        <w:rPr>
          <w:rFonts w:asciiTheme="minorHAnsi" w:hAnsiTheme="minorHAnsi" w:cstheme="minorHAnsi"/>
          <w:sz w:val="24"/>
          <w:szCs w:val="24"/>
          <w:lang w:val="ka-GE"/>
        </w:rPr>
        <w:t xml:space="preserve">.2.3-დან </w:t>
      </w:r>
      <w:r w:rsidR="0047136D" w:rsidRPr="00253CA4">
        <w:rPr>
          <w:rFonts w:asciiTheme="minorHAnsi" w:hAnsiTheme="minorHAnsi" w:cstheme="minorHAnsi"/>
          <w:sz w:val="24"/>
          <w:szCs w:val="24"/>
          <w:lang w:val="ka-GE"/>
        </w:rPr>
        <w:t>3</w:t>
      </w:r>
      <w:r w:rsidRPr="00253CA4">
        <w:rPr>
          <w:rFonts w:asciiTheme="minorHAnsi" w:hAnsiTheme="minorHAnsi" w:cstheme="minorHAnsi"/>
          <w:sz w:val="24"/>
          <w:szCs w:val="24"/>
          <w:lang w:val="ka-GE"/>
        </w:rPr>
        <w:t>.2.5-მდე).</w:t>
      </w:r>
    </w:p>
    <w:p w14:paraId="44F04FF7" w14:textId="338FB13B" w:rsidR="008618A9" w:rsidRPr="0013481C" w:rsidRDefault="00C24F58" w:rsidP="00772C1E">
      <w:pPr>
        <w:pStyle w:val="Caption"/>
        <w:keepNext/>
        <w:jc w:val="center"/>
        <w:rPr>
          <w:lang w:val="ka-GE"/>
        </w:rPr>
      </w:pPr>
      <w:bookmarkStart w:id="191" w:name="_Toc158309484"/>
      <w:bookmarkStart w:id="192" w:name="_Toc150351956"/>
      <w:bookmarkStart w:id="193" w:name="_Hlk148209891"/>
      <w:r>
        <w:rPr>
          <w:lang w:val="ka-GE"/>
        </w:rPr>
        <w:t>გრაფიკი</w:t>
      </w:r>
      <w:r w:rsidR="008618A9" w:rsidRPr="0013481C">
        <w:t xml:space="preserve"> </w:t>
      </w:r>
      <w:r w:rsidR="008618A9" w:rsidRPr="0013481C">
        <w:fldChar w:fldCharType="begin"/>
      </w:r>
      <w:r w:rsidR="008618A9" w:rsidRPr="0013481C">
        <w:instrText xml:space="preserve"> SEQ ფიგურა \* ARABIC </w:instrText>
      </w:r>
      <w:r w:rsidR="008618A9" w:rsidRPr="0013481C">
        <w:fldChar w:fldCharType="separate"/>
      </w:r>
      <w:r w:rsidR="00EA2D3F" w:rsidRPr="0013481C">
        <w:rPr>
          <w:noProof/>
        </w:rPr>
        <w:t>26</w:t>
      </w:r>
      <w:r w:rsidR="008618A9" w:rsidRPr="0013481C">
        <w:fldChar w:fldCharType="end"/>
      </w:r>
      <w:r w:rsidR="008618A9" w:rsidRPr="0013481C">
        <w:t xml:space="preserve"> ფიქსირებულ ფართოზოლოვან </w:t>
      </w:r>
      <w:r w:rsidR="008618A9" w:rsidRPr="0013481C">
        <w:rPr>
          <w:lang w:val="ka-GE"/>
        </w:rPr>
        <w:t>ინტერნეტ სერვისებზე</w:t>
      </w:r>
      <w:r w:rsidR="008618A9" w:rsidRPr="0013481C">
        <w:t xml:space="preserve"> წვდომ</w:t>
      </w:r>
      <w:r w:rsidR="008618A9" w:rsidRPr="0013481C">
        <w:rPr>
          <w:lang w:val="ka-GE"/>
        </w:rPr>
        <w:t xml:space="preserve">ა - </w:t>
      </w:r>
      <w:r w:rsidR="008618A9" w:rsidRPr="0013481C">
        <w:t>ტექნოლოგიის წილი სიჩქარის თითოეულ</w:t>
      </w:r>
      <w:r w:rsidR="001A1796" w:rsidRPr="0013481C">
        <w:rPr>
          <w:lang w:val="ka-GE"/>
        </w:rPr>
        <w:t>ი</w:t>
      </w:r>
      <w:r w:rsidR="008618A9" w:rsidRPr="0013481C">
        <w:t xml:space="preserve"> ჯგუფ</w:t>
      </w:r>
      <w:r w:rsidR="002329E4" w:rsidRPr="0013481C">
        <w:rPr>
          <w:lang w:val="ka-GE"/>
        </w:rPr>
        <w:t>ის მიხედვით</w:t>
      </w:r>
      <w:bookmarkEnd w:id="191"/>
    </w:p>
    <w:bookmarkEnd w:id="192"/>
    <w:bookmarkEnd w:id="193"/>
    <w:p w14:paraId="03F8382D" w14:textId="77777777" w:rsidR="00AD516C" w:rsidRPr="0013481C" w:rsidRDefault="00AD516C" w:rsidP="00AD516C">
      <w:pPr>
        <w:jc w:val="center"/>
        <w:rPr>
          <w:rFonts w:asciiTheme="minorHAnsi" w:hAnsiTheme="minorHAnsi" w:cstheme="minorHAnsi"/>
          <w:sz w:val="24"/>
          <w:szCs w:val="24"/>
          <w:lang w:val="ka-GE"/>
        </w:rPr>
      </w:pPr>
      <w:r w:rsidRPr="0013481C">
        <w:rPr>
          <w:rFonts w:asciiTheme="minorHAnsi" w:hAnsiTheme="minorHAnsi" w:cstheme="minorHAnsi"/>
          <w:noProof/>
          <w:sz w:val="24"/>
          <w:szCs w:val="24"/>
          <w:lang w:val="en-US"/>
        </w:rPr>
        <w:drawing>
          <wp:inline distT="0" distB="0" distL="0" distR="0" wp14:anchorId="425BE143" wp14:editId="59DD9783">
            <wp:extent cx="5943600" cy="1936115"/>
            <wp:effectExtent l="0" t="0" r="0" b="6985"/>
            <wp:docPr id="57" name="Picture 57" descr="A graph of a 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graph of a bar chart&#10;&#10;Description automatically generated with medium confidence"/>
                    <pic:cNvPicPr/>
                  </pic:nvPicPr>
                  <pic:blipFill>
                    <a:blip r:embed="rId31"/>
                    <a:stretch>
                      <a:fillRect/>
                    </a:stretch>
                  </pic:blipFill>
                  <pic:spPr>
                    <a:xfrm>
                      <a:off x="0" y="0"/>
                      <a:ext cx="5943600" cy="1936115"/>
                    </a:xfrm>
                    <a:prstGeom prst="rect">
                      <a:avLst/>
                    </a:prstGeom>
                  </pic:spPr>
                </pic:pic>
              </a:graphicData>
            </a:graphic>
          </wp:inline>
        </w:drawing>
      </w:r>
    </w:p>
    <w:p w14:paraId="648FCC85" w14:textId="77777777" w:rsidR="00AD516C" w:rsidRPr="0013481C" w:rsidRDefault="00AD516C" w:rsidP="00AD516C">
      <w:pPr>
        <w:spacing w:before="240"/>
        <w:jc w:val="center"/>
        <w:rPr>
          <w:rFonts w:asciiTheme="minorHAnsi" w:hAnsiTheme="minorHAnsi" w:cstheme="minorHAnsi"/>
          <w:sz w:val="20"/>
          <w:szCs w:val="20"/>
          <w:lang w:val="ka-GE"/>
        </w:rPr>
      </w:pPr>
      <w:r w:rsidRPr="0013481C">
        <w:rPr>
          <w:rFonts w:asciiTheme="minorHAnsi" w:hAnsiTheme="minorHAnsi" w:cstheme="minorHAnsi"/>
          <w:sz w:val="20"/>
          <w:szCs w:val="20"/>
          <w:lang w:val="ka-GE"/>
        </w:rPr>
        <w:t>წყარო: კომუნიკაციების კომისია</w:t>
      </w:r>
    </w:p>
    <w:p w14:paraId="7BA5F0AA" w14:textId="2DE49F3D" w:rsidR="00AD516C" w:rsidRPr="0013481C" w:rsidRDefault="00AD516C" w:rsidP="00AD516C">
      <w:pPr>
        <w:jc w:val="both"/>
        <w:rPr>
          <w:rFonts w:asciiTheme="minorHAnsi" w:hAnsiTheme="minorHAnsi" w:cstheme="minorHAnsi"/>
          <w:sz w:val="24"/>
          <w:szCs w:val="24"/>
          <w:lang w:val="ka-GE"/>
        </w:rPr>
      </w:pP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და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ტექნოლოგიების გამოყენება მნიშვნელოვანია მხოლოდ მომხმარებლის</w:t>
      </w:r>
      <w:r w:rsidR="00B0153F">
        <w:rPr>
          <w:rFonts w:asciiTheme="minorHAnsi" w:hAnsiTheme="minorHAnsi" w:cstheme="minorHAnsi"/>
          <w:sz w:val="24"/>
          <w:szCs w:val="24"/>
          <w:lang w:val="ka-GE"/>
        </w:rPr>
        <w:t>თვის, რომელიც მოიხმარს</w:t>
      </w:r>
      <w:r w:rsidRPr="0013481C">
        <w:rPr>
          <w:rFonts w:asciiTheme="minorHAnsi" w:hAnsiTheme="minorHAnsi" w:cstheme="minorHAnsi"/>
          <w:sz w:val="24"/>
          <w:szCs w:val="24"/>
          <w:lang w:val="ka-GE"/>
        </w:rPr>
        <w:t xml:space="preserve"> 10 მბ/წმ-მდე</w:t>
      </w:r>
      <w:r w:rsidR="00B0153F">
        <w:rPr>
          <w:rFonts w:asciiTheme="minorHAnsi" w:hAnsiTheme="minorHAnsi" w:cstheme="minorHAnsi"/>
          <w:sz w:val="24"/>
          <w:szCs w:val="24"/>
          <w:lang w:val="ka-GE"/>
        </w:rPr>
        <w:t xml:space="preserve"> სიჩქარეს</w:t>
      </w:r>
      <w:r w:rsidRPr="0013481C">
        <w:rPr>
          <w:rFonts w:asciiTheme="minorHAnsi" w:hAnsiTheme="minorHAnsi" w:cstheme="minorHAnsi"/>
          <w:sz w:val="24"/>
          <w:szCs w:val="24"/>
          <w:lang w:val="ka-GE"/>
        </w:rPr>
        <w:t xml:space="preserve">.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წვდომის ხელშეკრულებების მხოლოდ მცირე ნაწილი იყენებს ამ ტექნოლოგიებს 10 მბ/წმ-ზე მეტი სიჩქარისთვის და ძალიან ცოტაა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მომხმარებელი</w:t>
      </w:r>
      <w:r w:rsidR="00B0153F">
        <w:rPr>
          <w:rFonts w:asciiTheme="minorHAnsi" w:hAnsiTheme="minorHAnsi" w:cstheme="minorHAnsi"/>
          <w:sz w:val="24"/>
          <w:szCs w:val="24"/>
          <w:lang w:val="ka-GE"/>
        </w:rPr>
        <w:t xml:space="preserve"> სიჩქარის</w:t>
      </w:r>
      <w:r w:rsidRPr="0013481C">
        <w:rPr>
          <w:rFonts w:asciiTheme="minorHAnsi" w:hAnsiTheme="minorHAnsi" w:cstheme="minorHAnsi"/>
          <w:sz w:val="24"/>
          <w:szCs w:val="24"/>
          <w:lang w:val="ka-GE"/>
        </w:rPr>
        <w:t xml:space="preserve"> ამ დიაპაზონში, ხოლო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ტექნოლოგიას არც ერთი მომხმარებელი არ იყენებს</w:t>
      </w:r>
      <w:r w:rsidR="00B0153F">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30 მბ/წმ-ზე მეტი სიჩქარისთვის. ეს მაგალითი ასევე შეესაბამება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დაშვების სხვადასხვა ტექნოლოგიების ტექნიკურ მახასიათებლებს და საქართველოში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ქსელის მნიშვნელოვან გავრცელებას.</w:t>
      </w:r>
    </w:p>
    <w:p w14:paraId="5380231A" w14:textId="1671F1DC" w:rsidR="00332556" w:rsidRPr="0013481C" w:rsidRDefault="001B5605" w:rsidP="00AD516C">
      <w:pPr>
        <w:jc w:val="both"/>
        <w:rPr>
          <w:rFonts w:asciiTheme="minorHAnsi" w:hAnsiTheme="minorHAnsi" w:cstheme="minorHAnsi"/>
          <w:sz w:val="24"/>
          <w:szCs w:val="24"/>
          <w:lang w:val="ka-GE"/>
        </w:rPr>
      </w:pPr>
      <w:r>
        <w:rPr>
          <w:rFonts w:asciiTheme="minorHAnsi" w:hAnsiTheme="minorHAnsi" w:cstheme="minorHAnsi"/>
          <w:sz w:val="24"/>
          <w:szCs w:val="24"/>
          <w:lang w:val="ka-GE"/>
        </w:rPr>
        <w:t xml:space="preserve">საქართველოსა და ევროკავშირის ქვეყნებს შორის </w:t>
      </w:r>
      <w:r w:rsidR="00332556" w:rsidRPr="0013481C">
        <w:rPr>
          <w:rFonts w:asciiTheme="minorHAnsi" w:hAnsiTheme="minorHAnsi" w:cstheme="minorHAnsi"/>
          <w:sz w:val="24"/>
          <w:szCs w:val="24"/>
          <w:lang w:val="ka-GE"/>
        </w:rPr>
        <w:t>100 მბ/წმ ან უფრო მაღალი სიჩქარი</w:t>
      </w:r>
      <w:r w:rsidR="008E357A" w:rsidRPr="0013481C">
        <w:rPr>
          <w:rFonts w:asciiTheme="minorHAnsi" w:hAnsiTheme="minorHAnsi" w:cstheme="minorHAnsi"/>
          <w:sz w:val="24"/>
          <w:szCs w:val="24"/>
          <w:lang w:val="ka-GE"/>
        </w:rPr>
        <w:t>ს</w:t>
      </w:r>
      <w:r w:rsidR="004D6B1C" w:rsidRPr="0013481C">
        <w:rPr>
          <w:rFonts w:asciiTheme="minorHAnsi" w:hAnsiTheme="minorHAnsi" w:cstheme="minorHAnsi"/>
          <w:sz w:val="24"/>
          <w:szCs w:val="24"/>
          <w:lang w:val="ka-GE"/>
        </w:rPr>
        <w:t xml:space="preserve"> ფიქსირებული </w:t>
      </w:r>
      <w:proofErr w:type="spellStart"/>
      <w:r w:rsidR="004D6B1C" w:rsidRPr="0013481C">
        <w:rPr>
          <w:rFonts w:asciiTheme="minorHAnsi" w:hAnsiTheme="minorHAnsi" w:cstheme="minorHAnsi"/>
          <w:sz w:val="24"/>
          <w:szCs w:val="24"/>
          <w:lang w:val="ka-GE"/>
        </w:rPr>
        <w:t>ფართოზოლოვანი</w:t>
      </w:r>
      <w:proofErr w:type="spellEnd"/>
      <w:r w:rsidR="004D6B1C" w:rsidRPr="0013481C">
        <w:rPr>
          <w:rFonts w:asciiTheme="minorHAnsi" w:hAnsiTheme="minorHAnsi" w:cstheme="minorHAnsi"/>
          <w:sz w:val="24"/>
          <w:szCs w:val="24"/>
          <w:lang w:val="ka-GE"/>
        </w:rPr>
        <w:t xml:space="preserve"> ინტერნეტ სერვისების</w:t>
      </w:r>
      <w:r w:rsidR="008E357A" w:rsidRPr="0013481C">
        <w:rPr>
          <w:rFonts w:asciiTheme="minorHAnsi" w:hAnsiTheme="minorHAnsi" w:cstheme="minorHAnsi"/>
          <w:sz w:val="24"/>
          <w:szCs w:val="24"/>
          <w:lang w:val="ka-GE"/>
        </w:rPr>
        <w:t xml:space="preserve"> სიმკვრივის </w:t>
      </w:r>
      <w:r w:rsidR="00332556" w:rsidRPr="0013481C">
        <w:rPr>
          <w:rFonts w:asciiTheme="minorHAnsi" w:hAnsiTheme="minorHAnsi" w:cstheme="minorHAnsi"/>
          <w:sz w:val="24"/>
          <w:szCs w:val="24"/>
          <w:lang w:val="ka-GE"/>
        </w:rPr>
        <w:t xml:space="preserve"> </w:t>
      </w:r>
      <w:r w:rsidR="004D6B1C" w:rsidRPr="0013481C">
        <w:rPr>
          <w:rFonts w:asciiTheme="minorHAnsi" w:hAnsiTheme="minorHAnsi" w:cstheme="minorHAnsi"/>
          <w:sz w:val="24"/>
          <w:szCs w:val="24"/>
          <w:lang w:val="ka-GE"/>
        </w:rPr>
        <w:t>მაჩვენებლ</w:t>
      </w:r>
      <w:r>
        <w:rPr>
          <w:rFonts w:asciiTheme="minorHAnsi" w:hAnsiTheme="minorHAnsi" w:cstheme="minorHAnsi"/>
          <w:sz w:val="24"/>
          <w:szCs w:val="24"/>
          <w:lang w:val="ka-GE"/>
        </w:rPr>
        <w:t>ების</w:t>
      </w:r>
      <w:r w:rsidR="004D6B1C" w:rsidRPr="0013481C">
        <w:rPr>
          <w:rFonts w:asciiTheme="minorHAnsi" w:hAnsiTheme="minorHAnsi" w:cstheme="minorHAnsi"/>
          <w:sz w:val="24"/>
          <w:szCs w:val="24"/>
          <w:lang w:val="ka-GE"/>
        </w:rPr>
        <w:t xml:space="preserve"> </w:t>
      </w:r>
      <w:r w:rsidR="00332556" w:rsidRPr="0013481C">
        <w:rPr>
          <w:rFonts w:asciiTheme="minorHAnsi" w:hAnsiTheme="minorHAnsi" w:cstheme="minorHAnsi"/>
          <w:sz w:val="24"/>
          <w:szCs w:val="24"/>
          <w:lang w:val="ka-GE"/>
        </w:rPr>
        <w:t xml:space="preserve">შედარებისას, </w:t>
      </w:r>
      <w:r w:rsidR="004D6B1C" w:rsidRPr="0013481C">
        <w:rPr>
          <w:rFonts w:asciiTheme="minorHAnsi" w:hAnsiTheme="minorHAnsi" w:cstheme="minorHAnsi"/>
          <w:sz w:val="24"/>
          <w:szCs w:val="24"/>
          <w:lang w:val="ka-GE"/>
        </w:rPr>
        <w:t>27</w:t>
      </w:r>
      <w:r>
        <w:rPr>
          <w:rFonts w:asciiTheme="minorHAnsi" w:hAnsiTheme="minorHAnsi" w:cstheme="minorHAnsi"/>
          <w:sz w:val="24"/>
          <w:szCs w:val="24"/>
          <w:lang w:val="ka-GE"/>
        </w:rPr>
        <w:t>-ე გრაფიკი გვიჩვენებს</w:t>
      </w:r>
      <w:r w:rsidR="00332556" w:rsidRPr="0013481C">
        <w:rPr>
          <w:rFonts w:asciiTheme="minorHAnsi" w:hAnsiTheme="minorHAnsi" w:cstheme="minorHAnsi"/>
          <w:sz w:val="24"/>
          <w:szCs w:val="24"/>
          <w:lang w:val="ka-GE"/>
        </w:rPr>
        <w:t>, რომ საშუალოდ ევროკავშირში ოჯახების დაახლოებით 55%</w:t>
      </w:r>
      <w:r>
        <w:rPr>
          <w:rFonts w:asciiTheme="minorHAnsi" w:hAnsiTheme="minorHAnsi" w:cstheme="minorHAnsi"/>
          <w:sz w:val="24"/>
          <w:szCs w:val="24"/>
          <w:lang w:val="ka-GE"/>
        </w:rPr>
        <w:t xml:space="preserve"> </w:t>
      </w:r>
      <w:r w:rsidR="00332556" w:rsidRPr="0013481C">
        <w:rPr>
          <w:rFonts w:asciiTheme="minorHAnsi" w:hAnsiTheme="minorHAnsi" w:cstheme="minorHAnsi"/>
          <w:sz w:val="24"/>
          <w:szCs w:val="24"/>
          <w:lang w:val="ka-GE"/>
        </w:rPr>
        <w:t xml:space="preserve"> </w:t>
      </w:r>
      <w:r w:rsidR="00204C86">
        <w:rPr>
          <w:rFonts w:asciiTheme="minorHAnsi" w:hAnsiTheme="minorHAnsi" w:cstheme="minorHAnsi"/>
          <w:sz w:val="24"/>
          <w:szCs w:val="24"/>
          <w:lang w:val="ka-GE"/>
        </w:rPr>
        <w:t xml:space="preserve">მოიხმარს </w:t>
      </w:r>
      <w:r w:rsidR="004D6B1C" w:rsidRPr="0013481C">
        <w:rPr>
          <w:rFonts w:asciiTheme="minorHAnsi" w:hAnsiTheme="minorHAnsi" w:cstheme="minorHAnsi"/>
          <w:sz w:val="24"/>
          <w:szCs w:val="24"/>
          <w:lang w:val="ka-GE"/>
        </w:rPr>
        <w:t xml:space="preserve">100 მბ/წმ </w:t>
      </w:r>
      <w:r>
        <w:rPr>
          <w:rFonts w:asciiTheme="minorHAnsi" w:hAnsiTheme="minorHAnsi" w:cstheme="minorHAnsi"/>
          <w:sz w:val="24"/>
          <w:szCs w:val="24"/>
          <w:lang w:val="ka-GE"/>
        </w:rPr>
        <w:t>ან</w:t>
      </w:r>
      <w:r w:rsidR="004D6B1C" w:rsidRPr="0013481C">
        <w:rPr>
          <w:rFonts w:asciiTheme="minorHAnsi" w:hAnsiTheme="minorHAnsi" w:cstheme="minorHAnsi"/>
          <w:sz w:val="24"/>
          <w:szCs w:val="24"/>
          <w:lang w:val="ka-GE"/>
        </w:rPr>
        <w:t xml:space="preserve"> უფრო მაღალი სიჩქარის </w:t>
      </w:r>
      <w:r w:rsidR="00332556" w:rsidRPr="0013481C">
        <w:rPr>
          <w:rFonts w:asciiTheme="minorHAnsi" w:hAnsiTheme="minorHAnsi" w:cstheme="minorHAnsi"/>
          <w:sz w:val="24"/>
          <w:szCs w:val="24"/>
          <w:lang w:val="ka-GE"/>
        </w:rPr>
        <w:t xml:space="preserve">ფიქსირებულ </w:t>
      </w:r>
      <w:proofErr w:type="spellStart"/>
      <w:r w:rsidR="00332556" w:rsidRPr="0013481C">
        <w:rPr>
          <w:rFonts w:asciiTheme="minorHAnsi" w:hAnsiTheme="minorHAnsi" w:cstheme="minorHAnsi"/>
          <w:sz w:val="24"/>
          <w:szCs w:val="24"/>
          <w:lang w:val="ka-GE"/>
        </w:rPr>
        <w:t>ფართოზოლოვან</w:t>
      </w:r>
      <w:proofErr w:type="spellEnd"/>
      <w:r w:rsidR="004D6B1C" w:rsidRPr="0013481C">
        <w:rPr>
          <w:rFonts w:asciiTheme="minorHAnsi" w:hAnsiTheme="minorHAnsi" w:cstheme="minorHAnsi"/>
          <w:sz w:val="24"/>
          <w:szCs w:val="24"/>
          <w:lang w:val="ka-GE"/>
        </w:rPr>
        <w:t xml:space="preserve"> ინტერნეტ  სერვისებს</w:t>
      </w:r>
      <w:r w:rsidR="00332556" w:rsidRPr="0013481C">
        <w:rPr>
          <w:rFonts w:asciiTheme="minorHAnsi" w:hAnsiTheme="minorHAnsi" w:cstheme="minorHAnsi"/>
          <w:sz w:val="24"/>
          <w:szCs w:val="24"/>
          <w:lang w:val="ka-GE"/>
        </w:rPr>
        <w:t xml:space="preserve">. თერთმეტ ქვეყანაში შინამეურნეობების 60%-ზე მეტი </w:t>
      </w:r>
      <w:r w:rsidR="009E324C">
        <w:rPr>
          <w:rFonts w:asciiTheme="minorHAnsi" w:hAnsiTheme="minorHAnsi" w:cstheme="minorHAnsi"/>
          <w:sz w:val="24"/>
          <w:szCs w:val="24"/>
          <w:lang w:val="ka-GE"/>
        </w:rPr>
        <w:t>მოიხმარს</w:t>
      </w:r>
      <w:r w:rsidR="009E324C" w:rsidRPr="0013481C">
        <w:rPr>
          <w:rFonts w:asciiTheme="minorHAnsi" w:hAnsiTheme="minorHAnsi" w:cstheme="minorHAnsi"/>
          <w:sz w:val="24"/>
          <w:szCs w:val="24"/>
          <w:lang w:val="ka-GE"/>
        </w:rPr>
        <w:t xml:space="preserve"> </w:t>
      </w:r>
      <w:r w:rsidR="00332556" w:rsidRPr="0013481C">
        <w:rPr>
          <w:rFonts w:asciiTheme="minorHAnsi" w:hAnsiTheme="minorHAnsi" w:cstheme="minorHAnsi"/>
          <w:sz w:val="24"/>
          <w:szCs w:val="24"/>
          <w:lang w:val="ka-GE"/>
        </w:rPr>
        <w:t xml:space="preserve">მინიმუმ 100 </w:t>
      </w:r>
      <w:r w:rsidR="008668F8" w:rsidRPr="0013481C">
        <w:rPr>
          <w:rFonts w:asciiTheme="minorHAnsi" w:hAnsiTheme="minorHAnsi" w:cstheme="minorHAnsi"/>
          <w:sz w:val="24"/>
          <w:szCs w:val="24"/>
          <w:lang w:val="ka-GE"/>
        </w:rPr>
        <w:t>მბ/წმ-</w:t>
      </w:r>
      <w:r w:rsidR="00332556" w:rsidRPr="0013481C">
        <w:rPr>
          <w:rFonts w:asciiTheme="minorHAnsi" w:hAnsiTheme="minorHAnsi" w:cstheme="minorHAnsi"/>
          <w:sz w:val="24"/>
          <w:szCs w:val="24"/>
          <w:lang w:val="ka-GE"/>
        </w:rPr>
        <w:t xml:space="preserve">ს, ხოლო სამ ქვეყანაში შინამეურნეობების 80%-ზე მეტი </w:t>
      </w:r>
      <w:r w:rsidR="009E324C">
        <w:rPr>
          <w:rFonts w:asciiTheme="minorHAnsi" w:hAnsiTheme="minorHAnsi" w:cstheme="minorHAnsi"/>
          <w:sz w:val="24"/>
          <w:szCs w:val="24"/>
          <w:lang w:val="ka-GE"/>
        </w:rPr>
        <w:t>მოიხმარს</w:t>
      </w:r>
      <w:r w:rsidR="009E324C" w:rsidRPr="0013481C">
        <w:rPr>
          <w:rFonts w:asciiTheme="minorHAnsi" w:hAnsiTheme="minorHAnsi" w:cstheme="minorHAnsi"/>
          <w:sz w:val="24"/>
          <w:szCs w:val="24"/>
          <w:lang w:val="ka-GE"/>
        </w:rPr>
        <w:t xml:space="preserve"> </w:t>
      </w:r>
      <w:r w:rsidR="00332556" w:rsidRPr="0013481C">
        <w:rPr>
          <w:rFonts w:asciiTheme="minorHAnsi" w:hAnsiTheme="minorHAnsi" w:cstheme="minorHAnsi"/>
          <w:sz w:val="24"/>
          <w:szCs w:val="24"/>
          <w:lang w:val="ka-GE"/>
        </w:rPr>
        <w:t xml:space="preserve">მინიმუმ 100 </w:t>
      </w:r>
      <w:r w:rsidR="008668F8" w:rsidRPr="0013481C">
        <w:rPr>
          <w:rFonts w:asciiTheme="minorHAnsi" w:hAnsiTheme="minorHAnsi" w:cstheme="minorHAnsi"/>
          <w:sz w:val="24"/>
          <w:szCs w:val="24"/>
          <w:lang w:val="ka-GE"/>
        </w:rPr>
        <w:t>მბ/წმ</w:t>
      </w:r>
      <w:r w:rsidR="009F4A0E">
        <w:rPr>
          <w:rFonts w:asciiTheme="minorHAnsi" w:hAnsiTheme="minorHAnsi" w:cstheme="minorHAnsi"/>
          <w:sz w:val="24"/>
          <w:szCs w:val="24"/>
          <w:lang w:val="ka-GE"/>
        </w:rPr>
        <w:t>-ს</w:t>
      </w:r>
      <w:r w:rsidR="00332556" w:rsidRPr="0013481C">
        <w:rPr>
          <w:rFonts w:asciiTheme="minorHAnsi" w:hAnsiTheme="minorHAnsi" w:cstheme="minorHAnsi"/>
          <w:sz w:val="24"/>
          <w:szCs w:val="24"/>
          <w:lang w:val="ka-GE"/>
        </w:rPr>
        <w:t>. საქართველოში მომხმარებელთა მხოლოდ 1%</w:t>
      </w:r>
      <w:r w:rsidR="008668F8" w:rsidRPr="0013481C">
        <w:rPr>
          <w:rFonts w:asciiTheme="minorHAnsi" w:hAnsiTheme="minorHAnsi" w:cstheme="minorHAnsi"/>
          <w:sz w:val="24"/>
          <w:szCs w:val="24"/>
          <w:lang w:val="ka-GE"/>
        </w:rPr>
        <w:t xml:space="preserve"> </w:t>
      </w:r>
      <w:r w:rsidR="009E324C">
        <w:rPr>
          <w:rFonts w:asciiTheme="minorHAnsi" w:hAnsiTheme="minorHAnsi" w:cstheme="minorHAnsi"/>
          <w:sz w:val="24"/>
          <w:szCs w:val="24"/>
          <w:lang w:val="ka-GE"/>
        </w:rPr>
        <w:t>იყენებს</w:t>
      </w:r>
      <w:r w:rsidR="009E324C" w:rsidRPr="0013481C">
        <w:rPr>
          <w:rFonts w:asciiTheme="minorHAnsi" w:hAnsiTheme="minorHAnsi" w:cstheme="minorHAnsi"/>
          <w:sz w:val="24"/>
          <w:szCs w:val="24"/>
          <w:lang w:val="ka-GE"/>
        </w:rPr>
        <w:t xml:space="preserve">  </w:t>
      </w:r>
      <w:r w:rsidR="00332556" w:rsidRPr="0013481C">
        <w:rPr>
          <w:rFonts w:asciiTheme="minorHAnsi" w:hAnsiTheme="minorHAnsi" w:cstheme="minorHAnsi"/>
          <w:sz w:val="24"/>
          <w:szCs w:val="24"/>
          <w:lang w:val="ka-GE"/>
        </w:rPr>
        <w:t xml:space="preserve">100 </w:t>
      </w:r>
      <w:r w:rsidR="008668F8" w:rsidRPr="0013481C">
        <w:rPr>
          <w:rFonts w:asciiTheme="minorHAnsi" w:hAnsiTheme="minorHAnsi" w:cstheme="minorHAnsi"/>
          <w:sz w:val="24"/>
          <w:szCs w:val="24"/>
          <w:lang w:val="ka-GE"/>
        </w:rPr>
        <w:t>მბ/წმ-ზე მაღალი სიჩქარის მომსახ</w:t>
      </w:r>
      <w:r w:rsidR="00B0153F">
        <w:rPr>
          <w:rFonts w:asciiTheme="minorHAnsi" w:hAnsiTheme="minorHAnsi" w:cstheme="minorHAnsi"/>
          <w:sz w:val="24"/>
          <w:szCs w:val="24"/>
          <w:lang w:val="ka-GE"/>
        </w:rPr>
        <w:t>უ</w:t>
      </w:r>
      <w:r w:rsidR="008668F8" w:rsidRPr="0013481C">
        <w:rPr>
          <w:rFonts w:asciiTheme="minorHAnsi" w:hAnsiTheme="minorHAnsi" w:cstheme="minorHAnsi"/>
          <w:sz w:val="24"/>
          <w:szCs w:val="24"/>
          <w:lang w:val="ka-GE"/>
        </w:rPr>
        <w:t>რებას</w:t>
      </w:r>
      <w:r w:rsidR="00332556" w:rsidRPr="0013481C">
        <w:rPr>
          <w:rFonts w:asciiTheme="minorHAnsi" w:hAnsiTheme="minorHAnsi" w:cstheme="minorHAnsi"/>
          <w:sz w:val="24"/>
          <w:szCs w:val="24"/>
          <w:lang w:val="ka-GE"/>
        </w:rPr>
        <w:t>.</w:t>
      </w:r>
    </w:p>
    <w:p w14:paraId="0DECFCFE" w14:textId="7C96EDE3" w:rsidR="00A32B0B" w:rsidRPr="0013481C" w:rsidRDefault="00C24F58" w:rsidP="00772C1E">
      <w:pPr>
        <w:pStyle w:val="Caption"/>
        <w:keepNext/>
        <w:jc w:val="center"/>
      </w:pPr>
      <w:bookmarkStart w:id="194" w:name="_Toc158309485"/>
      <w:bookmarkStart w:id="195" w:name="_Hlk148209974"/>
      <w:r>
        <w:rPr>
          <w:lang w:val="ka-GE"/>
        </w:rPr>
        <w:lastRenderedPageBreak/>
        <w:t>გრაფიკი</w:t>
      </w:r>
      <w:r w:rsidR="00A32B0B" w:rsidRPr="0013481C">
        <w:t xml:space="preserve"> </w:t>
      </w:r>
      <w:r w:rsidR="00A32B0B" w:rsidRPr="0013481C">
        <w:fldChar w:fldCharType="begin"/>
      </w:r>
      <w:r w:rsidR="00A32B0B" w:rsidRPr="0013481C">
        <w:instrText xml:space="preserve"> SEQ ფიგურა \* ARABIC </w:instrText>
      </w:r>
      <w:r w:rsidR="00A32B0B" w:rsidRPr="0013481C">
        <w:fldChar w:fldCharType="separate"/>
      </w:r>
      <w:r w:rsidR="00EA2D3F" w:rsidRPr="0013481C">
        <w:rPr>
          <w:noProof/>
        </w:rPr>
        <w:t>27</w:t>
      </w:r>
      <w:r w:rsidR="00A32B0B" w:rsidRPr="0013481C">
        <w:fldChar w:fldCharType="end"/>
      </w:r>
      <w:r w:rsidR="00A32B0B" w:rsidRPr="0013481C">
        <w:rPr>
          <w:lang w:val="ka-GE"/>
        </w:rPr>
        <w:t xml:space="preserve"> </w:t>
      </w:r>
      <w:r w:rsidR="00B0153F">
        <w:rPr>
          <w:lang w:val="ka-GE"/>
        </w:rPr>
        <w:t>შინამეურნეობები</w:t>
      </w:r>
      <w:r w:rsidR="00A32B0B" w:rsidRPr="0013481C">
        <w:rPr>
          <w:lang w:val="ka-GE"/>
        </w:rPr>
        <w:t xml:space="preserve">, რომლებსაც გააჩნიათ ფიქსირებული </w:t>
      </w:r>
      <w:proofErr w:type="spellStart"/>
      <w:r w:rsidR="00A32B0B" w:rsidRPr="0013481C">
        <w:rPr>
          <w:lang w:val="ka-GE"/>
        </w:rPr>
        <w:t>ფართოზოლოვანი</w:t>
      </w:r>
      <w:proofErr w:type="spellEnd"/>
      <w:r w:rsidR="00A32B0B" w:rsidRPr="0013481C">
        <w:rPr>
          <w:lang w:val="ka-GE"/>
        </w:rPr>
        <w:t xml:space="preserve"> ინტერნეტ</w:t>
      </w:r>
      <w:r w:rsidR="002F45FE" w:rsidRPr="0013481C">
        <w:rPr>
          <w:lang w:val="ka-GE"/>
        </w:rPr>
        <w:t xml:space="preserve"> მომსახურება</w:t>
      </w:r>
      <w:r w:rsidR="00A32B0B" w:rsidRPr="0013481C">
        <w:rPr>
          <w:lang w:val="ka-GE"/>
        </w:rPr>
        <w:t xml:space="preserve"> მინიმუმ 100 მბ/წმ სიჩქარით </w:t>
      </w:r>
      <w:r w:rsidR="003A4EF6" w:rsidRPr="0013481C">
        <w:rPr>
          <w:lang w:val="ka-GE"/>
        </w:rPr>
        <w:t>(</w:t>
      </w:r>
      <w:r w:rsidR="003A4EF6">
        <w:rPr>
          <w:lang w:val="ka-GE"/>
        </w:rPr>
        <w:t>შინამეურნეობების</w:t>
      </w:r>
      <w:r w:rsidR="003A4EF6" w:rsidRPr="0013481C">
        <w:rPr>
          <w:lang w:val="ka-GE"/>
        </w:rPr>
        <w:t xml:space="preserve"> </w:t>
      </w:r>
      <w:r w:rsidR="00A32B0B" w:rsidRPr="0013481C">
        <w:rPr>
          <w:lang w:val="ka-GE"/>
        </w:rPr>
        <w:t>%) (საქართველო 2022)</w:t>
      </w:r>
      <w:bookmarkEnd w:id="194"/>
    </w:p>
    <w:bookmarkEnd w:id="195"/>
    <w:p w14:paraId="29C2B8A1" w14:textId="7DDFCB64" w:rsidR="00596E42" w:rsidRPr="0013481C" w:rsidRDefault="00D8320C" w:rsidP="00596E42">
      <w:pPr>
        <w:rPr>
          <w:lang w:val="ka-GE"/>
        </w:rPr>
      </w:pPr>
      <w:r w:rsidRPr="0013481C">
        <w:rPr>
          <w:rFonts w:eastAsia="Times New Roman" w:cs="Arial"/>
          <w:noProof/>
          <w:lang w:val="en-GB"/>
        </w:rPr>
        <w:drawing>
          <wp:inline distT="0" distB="0" distL="0" distR="0" wp14:anchorId="0D8AC008" wp14:editId="56CC28DF">
            <wp:extent cx="5760720" cy="3056334"/>
            <wp:effectExtent l="0" t="0" r="0" b="0"/>
            <wp:docPr id="1499045310" name="Picture 1" descr="A graph of blue and whit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045310" name="Picture 1" descr="A graph of blue and white bar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3056334"/>
                    </a:xfrm>
                    <a:prstGeom prst="rect">
                      <a:avLst/>
                    </a:prstGeom>
                    <a:noFill/>
                  </pic:spPr>
                </pic:pic>
              </a:graphicData>
            </a:graphic>
          </wp:inline>
        </w:drawing>
      </w:r>
    </w:p>
    <w:p w14:paraId="1D79DF28" w14:textId="5B420B6A" w:rsidR="00D8320C" w:rsidRPr="0013481C" w:rsidRDefault="00D8320C" w:rsidP="00D8320C">
      <w:pPr>
        <w:jc w:val="center"/>
        <w:rPr>
          <w:lang w:val="ka-GE"/>
        </w:rPr>
      </w:pPr>
      <w:r w:rsidRPr="0013481C">
        <w:rPr>
          <w:lang w:val="ka-GE"/>
        </w:rPr>
        <w:t xml:space="preserve">წყარო: </w:t>
      </w:r>
      <w:r w:rsidRPr="0013481C">
        <w:rPr>
          <w:lang w:val="en-US"/>
        </w:rPr>
        <w:t>DESI/</w:t>
      </w:r>
      <w:r w:rsidRPr="0013481C">
        <w:rPr>
          <w:lang w:val="ka-GE"/>
        </w:rPr>
        <w:t>კომუნიკაციების კომისია 2023</w:t>
      </w:r>
    </w:p>
    <w:p w14:paraId="1E4A4249" w14:textId="3F1BA6FC" w:rsidR="001D03D8" w:rsidRPr="00D20B8D" w:rsidRDefault="001D03D8" w:rsidP="00772C1E">
      <w:pPr>
        <w:pStyle w:val="Heading2"/>
        <w:numPr>
          <w:ilvl w:val="1"/>
          <w:numId w:val="110"/>
        </w:numPr>
        <w:spacing w:after="240"/>
        <w:ind w:left="0" w:firstLine="0"/>
        <w:rPr>
          <w:rFonts w:asciiTheme="minorHAnsi" w:hAnsiTheme="minorHAnsi" w:cstheme="minorHAnsi"/>
          <w:lang w:val="ka-GE"/>
        </w:rPr>
      </w:pPr>
      <w:bookmarkStart w:id="196" w:name="_Toc147001952"/>
      <w:bookmarkStart w:id="197" w:name="_Toc150352062"/>
      <w:bookmarkStart w:id="198" w:name="_Toc169262487"/>
      <w:bookmarkStart w:id="199" w:name="_Toc141447233"/>
      <w:r w:rsidRPr="00D20B8D">
        <w:rPr>
          <w:rFonts w:asciiTheme="minorHAnsi" w:hAnsiTheme="minorHAnsi" w:cstheme="minorHAnsi"/>
          <w:lang w:val="ka-GE"/>
        </w:rPr>
        <w:t xml:space="preserve">მომსახურების ბაზრის განსაზღვრა საცალო ფიქსირებულ </w:t>
      </w:r>
      <w:proofErr w:type="spellStart"/>
      <w:r w:rsidRPr="00D20B8D">
        <w:rPr>
          <w:rFonts w:asciiTheme="minorHAnsi" w:hAnsiTheme="minorHAnsi" w:cstheme="minorHAnsi"/>
          <w:lang w:val="ka-GE"/>
        </w:rPr>
        <w:t>ფართოზოლოვან</w:t>
      </w:r>
      <w:proofErr w:type="spellEnd"/>
      <w:r w:rsidR="007B195C" w:rsidRPr="00D20B8D">
        <w:rPr>
          <w:rFonts w:asciiTheme="minorHAnsi" w:hAnsiTheme="minorHAnsi" w:cstheme="minorHAnsi"/>
          <w:lang w:val="ka-GE"/>
        </w:rPr>
        <w:t xml:space="preserve"> ინტერნეტ სერვისებზე</w:t>
      </w:r>
      <w:r w:rsidRPr="00D20B8D">
        <w:rPr>
          <w:rFonts w:asciiTheme="minorHAnsi" w:hAnsiTheme="minorHAnsi" w:cstheme="minorHAnsi"/>
          <w:lang w:val="ka-GE"/>
        </w:rPr>
        <w:t xml:space="preserve"> </w:t>
      </w:r>
      <w:r w:rsidR="007B195C" w:rsidRPr="00D20B8D">
        <w:rPr>
          <w:rFonts w:asciiTheme="minorHAnsi" w:hAnsiTheme="minorHAnsi" w:cstheme="minorHAnsi"/>
          <w:lang w:val="ka-GE"/>
        </w:rPr>
        <w:t xml:space="preserve">წვდომის </w:t>
      </w:r>
      <w:r w:rsidRPr="00D20B8D">
        <w:rPr>
          <w:rFonts w:asciiTheme="minorHAnsi" w:hAnsiTheme="minorHAnsi" w:cstheme="minorHAnsi"/>
          <w:lang w:val="ka-GE"/>
        </w:rPr>
        <w:t>ბაზრის შესახებ</w:t>
      </w:r>
      <w:bookmarkEnd w:id="196"/>
      <w:bookmarkEnd w:id="197"/>
      <w:bookmarkEnd w:id="198"/>
      <w:r w:rsidRPr="00D20B8D">
        <w:rPr>
          <w:rFonts w:asciiTheme="minorHAnsi" w:hAnsiTheme="minorHAnsi" w:cstheme="minorHAnsi"/>
          <w:lang w:val="ka-GE"/>
        </w:rPr>
        <w:t xml:space="preserve"> </w:t>
      </w:r>
      <w:bookmarkEnd w:id="199"/>
    </w:p>
    <w:p w14:paraId="41D3D644" w14:textId="2526EB8B" w:rsidR="0008347C" w:rsidRPr="00D20B8D" w:rsidRDefault="00034E30" w:rsidP="00772C1E">
      <w:pPr>
        <w:jc w:val="both"/>
        <w:rPr>
          <w:rFonts w:asciiTheme="minorHAnsi" w:hAnsiTheme="minorHAnsi" w:cstheme="minorHAnsi"/>
          <w:sz w:val="24"/>
          <w:szCs w:val="24"/>
          <w:lang w:val="ka-GE"/>
        </w:rPr>
      </w:pPr>
      <w:bookmarkStart w:id="200" w:name="_Toc141447234"/>
      <w:bookmarkStart w:id="201" w:name="_Toc147001953"/>
      <w:bookmarkStart w:id="202" w:name="_Toc150352063"/>
      <w:bookmarkStart w:id="203" w:name="_Hlk123659328"/>
      <w:bookmarkStart w:id="204" w:name="_Hlk123659315"/>
      <w:r w:rsidRPr="00D20B8D">
        <w:rPr>
          <w:rFonts w:ascii="Sylfaen" w:hAnsi="Sylfaen" w:cstheme="minorHAnsi"/>
          <w:sz w:val="24"/>
          <w:szCs w:val="24"/>
          <w:lang w:val="ka-GE"/>
        </w:rPr>
        <w:t>3</w:t>
      </w:r>
      <w:r w:rsidRPr="00D20B8D">
        <w:rPr>
          <w:rFonts w:asciiTheme="minorHAnsi" w:hAnsiTheme="minorHAnsi" w:cstheme="minorHAnsi"/>
          <w:sz w:val="24"/>
          <w:szCs w:val="24"/>
          <w:lang w:val="ka-GE"/>
        </w:rPr>
        <w:t xml:space="preserve">.2 თავში ჩატარებული ანალიზის გათვალისწინებით, საქართველოში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ინტერნეტ კავშირის ტექნოლოგიებისა და სიჩქარის დიაპაზონის შესახებ ინფორმაცია გაანალიზებულ უნდა იქნეს საქართველოში ძირითადი ოპერატორების მიერ გაცხადებული შეთავაზებების საფუძველზე, რომელთა მიწოდება ხორციელდება სხვადასხვა ტექნოლოგიების მეშვეობით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და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w:t>
      </w:r>
      <w:r w:rsidRPr="00D20B8D">
        <w:rPr>
          <w:rFonts w:ascii="Sylfaen" w:hAnsi="Sylfaen" w:cstheme="minorHAnsi"/>
          <w:sz w:val="24"/>
          <w:szCs w:val="24"/>
          <w:lang w:val="ka-GE"/>
        </w:rPr>
        <w:t xml:space="preserve"> </w:t>
      </w:r>
      <w:r w:rsidR="0008347C" w:rsidRPr="00D20B8D">
        <w:rPr>
          <w:rFonts w:asciiTheme="minorHAnsi" w:hAnsiTheme="minorHAnsi" w:cstheme="minorHAnsi"/>
          <w:sz w:val="24"/>
          <w:szCs w:val="24"/>
          <w:lang w:val="ka-GE"/>
        </w:rPr>
        <w:t xml:space="preserve">შეთავაზებების, ფასების, სიჩქარისა და ტექნოლოგიების შედარება თითოეული ოპერატორისთვის ნაჩვენებია </w:t>
      </w:r>
      <w:r w:rsidR="0092035D" w:rsidRPr="00D20B8D">
        <w:rPr>
          <w:rFonts w:asciiTheme="minorHAnsi" w:hAnsiTheme="minorHAnsi" w:cstheme="minorHAnsi"/>
          <w:sz w:val="24"/>
          <w:szCs w:val="24"/>
          <w:lang w:val="ka-GE"/>
        </w:rPr>
        <w:t>28</w:t>
      </w:r>
      <w:r w:rsidR="00C07ECC" w:rsidRPr="00D20B8D">
        <w:rPr>
          <w:rFonts w:asciiTheme="minorHAnsi" w:hAnsiTheme="minorHAnsi" w:cstheme="minorHAnsi"/>
          <w:sz w:val="24"/>
          <w:szCs w:val="24"/>
          <w:lang w:val="ka-GE"/>
        </w:rPr>
        <w:t>-ე</w:t>
      </w:r>
      <w:r w:rsidR="0008347C" w:rsidRPr="00D20B8D">
        <w:rPr>
          <w:rFonts w:asciiTheme="minorHAnsi" w:hAnsiTheme="minorHAnsi" w:cstheme="minorHAnsi"/>
          <w:sz w:val="24"/>
          <w:szCs w:val="24"/>
          <w:lang w:val="ka-GE"/>
        </w:rPr>
        <w:t xml:space="preserve"> და </w:t>
      </w:r>
      <w:r w:rsidR="0092035D" w:rsidRPr="00D20B8D">
        <w:rPr>
          <w:rFonts w:asciiTheme="minorHAnsi" w:hAnsiTheme="minorHAnsi" w:cstheme="minorHAnsi"/>
          <w:sz w:val="24"/>
          <w:szCs w:val="24"/>
          <w:lang w:val="ka-GE"/>
        </w:rPr>
        <w:t>29</w:t>
      </w:r>
      <w:r w:rsidR="00C07ECC" w:rsidRPr="00D20B8D">
        <w:rPr>
          <w:rFonts w:asciiTheme="minorHAnsi" w:hAnsiTheme="minorHAnsi" w:cstheme="minorHAnsi"/>
          <w:sz w:val="24"/>
          <w:szCs w:val="24"/>
          <w:lang w:val="ka-GE"/>
        </w:rPr>
        <w:t>-ე</w:t>
      </w:r>
      <w:r w:rsidR="0008347C" w:rsidRPr="00D20B8D">
        <w:rPr>
          <w:rFonts w:asciiTheme="minorHAnsi" w:hAnsiTheme="minorHAnsi" w:cstheme="minorHAnsi"/>
          <w:sz w:val="24"/>
          <w:szCs w:val="24"/>
          <w:lang w:val="ka-GE"/>
        </w:rPr>
        <w:t xml:space="preserve"> ცხრილებში.</w:t>
      </w:r>
    </w:p>
    <w:p w14:paraId="76CFBCED" w14:textId="77777777" w:rsidR="0008347C" w:rsidRPr="00D20B8D" w:rsidRDefault="0008347C" w:rsidP="00772C1E">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აღნიშნული ანალიზი განიხილავს, არსებობს თუ არა სხვადასხვა ტექნოლოგიების გამოყენებით მიწოდებულ სერვისებს შორის </w:t>
      </w:r>
      <w:proofErr w:type="spellStart"/>
      <w:r w:rsidRPr="00D20B8D">
        <w:rPr>
          <w:rFonts w:asciiTheme="minorHAnsi" w:hAnsiTheme="minorHAnsi" w:cstheme="minorHAnsi"/>
          <w:sz w:val="24"/>
          <w:szCs w:val="24"/>
          <w:lang w:val="ka-GE"/>
        </w:rPr>
        <w:t>ფასისმიერი</w:t>
      </w:r>
      <w:proofErr w:type="spellEnd"/>
      <w:r w:rsidRPr="00D20B8D">
        <w:rPr>
          <w:rFonts w:asciiTheme="minorHAnsi" w:hAnsiTheme="minorHAnsi" w:cstheme="minorHAnsi"/>
          <w:sz w:val="24"/>
          <w:szCs w:val="24"/>
          <w:lang w:val="ka-GE"/>
        </w:rPr>
        <w:t xml:space="preserve"> კონკურენცია სიჩქარეების სხვადასხვა დიაპაზონში, ან არსებობს თუ არა გადაფარვა სიჩქარის ზოგიერთ დიაპაზონში, ან ისეთ შემთხვევებს, როდესაც გადაფარვა საერთოდ არ ფიქსირდება (რაც შეიძლება მიუთითებდეს, რომ ისინი შესაძლოა ცალკეული ბაზრების ნაწილია).</w:t>
      </w:r>
    </w:p>
    <w:p w14:paraId="31021247" w14:textId="77777777" w:rsidR="00034E30" w:rsidRPr="00D20B8D" w:rsidRDefault="00034E30" w:rsidP="00772C1E">
      <w:pPr>
        <w:pStyle w:val="Caption"/>
        <w:jc w:val="center"/>
        <w:rPr>
          <w:lang w:val="ka-GE"/>
        </w:rPr>
      </w:pPr>
      <w:bookmarkStart w:id="205" w:name="_Toc158309486"/>
    </w:p>
    <w:p w14:paraId="0C6C4B9E" w14:textId="77777777" w:rsidR="00034E30" w:rsidRPr="00D20B8D" w:rsidRDefault="00034E30" w:rsidP="00772C1E">
      <w:pPr>
        <w:pStyle w:val="Caption"/>
        <w:jc w:val="center"/>
        <w:rPr>
          <w:lang w:val="ka-GE"/>
        </w:rPr>
      </w:pPr>
    </w:p>
    <w:p w14:paraId="76215EC7" w14:textId="77777777" w:rsidR="00034E30" w:rsidRPr="00D20B8D" w:rsidRDefault="00034E30" w:rsidP="00772C1E">
      <w:pPr>
        <w:pStyle w:val="Caption"/>
        <w:jc w:val="center"/>
        <w:rPr>
          <w:lang w:val="ka-GE"/>
        </w:rPr>
      </w:pPr>
    </w:p>
    <w:p w14:paraId="157E1D94" w14:textId="77777777" w:rsidR="00034E30" w:rsidRPr="00D20B8D" w:rsidRDefault="00034E30" w:rsidP="00772C1E">
      <w:pPr>
        <w:pStyle w:val="Caption"/>
        <w:jc w:val="center"/>
        <w:rPr>
          <w:lang w:val="ka-GE"/>
        </w:rPr>
      </w:pPr>
    </w:p>
    <w:p w14:paraId="0F72AF7D" w14:textId="77777777" w:rsidR="00034E30" w:rsidRPr="00D20B8D" w:rsidRDefault="00034E30" w:rsidP="00772C1E">
      <w:pPr>
        <w:pStyle w:val="Caption"/>
        <w:jc w:val="center"/>
        <w:rPr>
          <w:lang w:val="ka-GE"/>
        </w:rPr>
      </w:pPr>
    </w:p>
    <w:p w14:paraId="5239FC01" w14:textId="77777777" w:rsidR="00034E30" w:rsidRPr="00D20B8D" w:rsidRDefault="00034E30" w:rsidP="00772C1E">
      <w:pPr>
        <w:pStyle w:val="Caption"/>
        <w:jc w:val="center"/>
        <w:rPr>
          <w:lang w:val="ka-GE"/>
        </w:rPr>
      </w:pPr>
    </w:p>
    <w:p w14:paraId="1A8FC237" w14:textId="6126FEA6" w:rsidR="0008347C" w:rsidRPr="00D20B8D" w:rsidRDefault="00C24F58" w:rsidP="00772C1E">
      <w:pPr>
        <w:pStyle w:val="Caption"/>
        <w:jc w:val="center"/>
        <w:rPr>
          <w:lang w:val="ka-GE"/>
        </w:rPr>
      </w:pPr>
      <w:r w:rsidRPr="00D20B8D">
        <w:rPr>
          <w:lang w:val="ka-GE"/>
        </w:rPr>
        <w:lastRenderedPageBreak/>
        <w:t>ცხრილი</w:t>
      </w:r>
      <w:r w:rsidR="00AE328C" w:rsidRPr="00D20B8D">
        <w:t xml:space="preserve"> </w:t>
      </w:r>
      <w:r w:rsidR="00AE328C" w:rsidRPr="00D20B8D">
        <w:fldChar w:fldCharType="begin"/>
      </w:r>
      <w:r w:rsidR="00AE328C" w:rsidRPr="00D20B8D">
        <w:instrText xml:space="preserve"> SEQ ფიგურა \* ARABIC </w:instrText>
      </w:r>
      <w:r w:rsidR="00AE328C" w:rsidRPr="00D20B8D">
        <w:fldChar w:fldCharType="separate"/>
      </w:r>
      <w:r w:rsidR="00EA2D3F" w:rsidRPr="00D20B8D">
        <w:rPr>
          <w:noProof/>
        </w:rPr>
        <w:t>28</w:t>
      </w:r>
      <w:r w:rsidR="00AE328C" w:rsidRPr="00D20B8D">
        <w:fldChar w:fldCharType="end"/>
      </w:r>
      <w:r w:rsidR="00AE328C" w:rsidRPr="00D20B8D">
        <w:rPr>
          <w:lang w:val="ka-GE"/>
        </w:rPr>
        <w:t xml:space="preserve"> გაცხადებული სიჩქარე და ფასები (ლარში) ტექნოლოგი</w:t>
      </w:r>
      <w:r w:rsidR="005D68C9" w:rsidRPr="00D20B8D">
        <w:rPr>
          <w:lang w:val="ka-GE"/>
        </w:rPr>
        <w:t>ების მიხედვით</w:t>
      </w:r>
      <w:r w:rsidR="00AE328C" w:rsidRPr="00D20B8D">
        <w:rPr>
          <w:lang w:val="ka-GE"/>
        </w:rPr>
        <w:t xml:space="preserve"> (თბილისი)</w:t>
      </w:r>
      <w:bookmarkEnd w:id="205"/>
    </w:p>
    <w:p w14:paraId="1F3F5C62" w14:textId="1506C1C8" w:rsidR="00034E30" w:rsidRPr="00D20B8D" w:rsidRDefault="00034E30" w:rsidP="00253CA4">
      <w:pPr>
        <w:rPr>
          <w:lang w:val="ka-GE"/>
        </w:rPr>
      </w:pPr>
      <w:r w:rsidRPr="00D20B8D">
        <w:rPr>
          <w:rFonts w:ascii="Sylfaen" w:hAnsi="Sylfaen" w:cstheme="minorHAnsi"/>
          <w:noProof/>
          <w:sz w:val="24"/>
          <w:szCs w:val="24"/>
          <w:lang w:val="ka-GE"/>
        </w:rPr>
        <w:drawing>
          <wp:inline distT="0" distB="0" distL="0" distR="0" wp14:anchorId="3F44BFB1" wp14:editId="28523433">
            <wp:extent cx="5760720" cy="2011680"/>
            <wp:effectExtent l="0" t="0" r="0" b="7620"/>
            <wp:docPr id="746943550" name="Picture 2" descr="A screenshot of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943550" name="Picture 2" descr="A screenshot of a calendar&#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2011680"/>
                    </a:xfrm>
                    <a:prstGeom prst="rect">
                      <a:avLst/>
                    </a:prstGeom>
                    <a:noFill/>
                    <a:ln>
                      <a:noFill/>
                    </a:ln>
                  </pic:spPr>
                </pic:pic>
              </a:graphicData>
            </a:graphic>
          </wp:inline>
        </w:drawing>
      </w:r>
    </w:p>
    <w:p w14:paraId="181A8409" w14:textId="77777777" w:rsidR="0008347C" w:rsidRPr="00D20B8D" w:rsidRDefault="0008347C" w:rsidP="00772C1E">
      <w:pPr>
        <w:pStyle w:val="ListParagraph"/>
        <w:spacing w:before="240"/>
        <w:ind w:left="480"/>
        <w:jc w:val="center"/>
        <w:rPr>
          <w:rFonts w:asciiTheme="minorHAnsi" w:hAnsiTheme="minorHAnsi" w:cstheme="minorHAnsi"/>
          <w:sz w:val="20"/>
          <w:szCs w:val="20"/>
          <w:lang w:val="ka-GE"/>
        </w:rPr>
      </w:pPr>
      <w:r w:rsidRPr="00D20B8D">
        <w:rPr>
          <w:rFonts w:asciiTheme="minorHAnsi" w:hAnsiTheme="minorHAnsi" w:cstheme="minorHAnsi"/>
          <w:sz w:val="20"/>
          <w:szCs w:val="20"/>
          <w:lang w:val="ka-GE"/>
        </w:rPr>
        <w:t>წყარო: ოპერატორების ვებსაიტები</w:t>
      </w:r>
    </w:p>
    <w:p w14:paraId="0C7F996C" w14:textId="57C6802D" w:rsidR="006C06AE" w:rsidRPr="00D20B8D" w:rsidRDefault="00C24F58" w:rsidP="00772C1E">
      <w:pPr>
        <w:pStyle w:val="Caption"/>
        <w:keepNext/>
        <w:jc w:val="center"/>
      </w:pPr>
      <w:bookmarkStart w:id="206" w:name="_Toc158309487"/>
      <w:r w:rsidRPr="00D20B8D">
        <w:rPr>
          <w:lang w:val="ka-GE"/>
        </w:rPr>
        <w:t>ცხრილი</w:t>
      </w:r>
      <w:r w:rsidR="006C06AE" w:rsidRPr="00D20B8D">
        <w:t xml:space="preserve"> </w:t>
      </w:r>
      <w:r w:rsidR="006C06AE" w:rsidRPr="00D20B8D">
        <w:fldChar w:fldCharType="begin"/>
      </w:r>
      <w:r w:rsidR="006C06AE" w:rsidRPr="00D20B8D">
        <w:instrText xml:space="preserve"> SEQ ფიგურა \* ARABIC </w:instrText>
      </w:r>
      <w:r w:rsidR="006C06AE" w:rsidRPr="00D20B8D">
        <w:fldChar w:fldCharType="separate"/>
      </w:r>
      <w:r w:rsidR="00EA2D3F" w:rsidRPr="00D20B8D">
        <w:rPr>
          <w:noProof/>
        </w:rPr>
        <w:t>29</w:t>
      </w:r>
      <w:r w:rsidR="006C06AE" w:rsidRPr="00D20B8D">
        <w:fldChar w:fldCharType="end"/>
      </w:r>
      <w:r w:rsidR="006C06AE" w:rsidRPr="00D20B8D">
        <w:rPr>
          <w:lang w:val="ka-GE"/>
        </w:rPr>
        <w:t xml:space="preserve"> გაცხადებული სიჩქარე და ფასები (ლარებში) თითოეული ტექნოლოგიისთვის (რეგიონები)</w:t>
      </w:r>
      <w:bookmarkEnd w:id="206"/>
    </w:p>
    <w:p w14:paraId="036AF8E1" w14:textId="58472A59" w:rsidR="0008347C" w:rsidRPr="00D20B8D" w:rsidRDefault="00034E30" w:rsidP="00772C1E">
      <w:pPr>
        <w:pStyle w:val="ListParagraph"/>
        <w:ind w:left="480"/>
        <w:jc w:val="both"/>
        <w:rPr>
          <w:rFonts w:asciiTheme="minorHAnsi" w:hAnsiTheme="minorHAnsi" w:cstheme="minorHAnsi"/>
          <w:sz w:val="24"/>
          <w:szCs w:val="24"/>
          <w:lang w:val="ka-GE"/>
        </w:rPr>
      </w:pPr>
      <w:r w:rsidRPr="00D20B8D">
        <w:rPr>
          <w:noProof/>
          <w:lang w:val="ka-GE"/>
        </w:rPr>
        <w:drawing>
          <wp:inline distT="0" distB="0" distL="0" distR="0" wp14:anchorId="554A5CBA" wp14:editId="1291E65E">
            <wp:extent cx="5760720" cy="1927860"/>
            <wp:effectExtent l="0" t="0" r="0" b="0"/>
            <wp:docPr id="2026582176"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582176" name="Picture 3" descr="A screenshot of a computer&#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1927860"/>
                    </a:xfrm>
                    <a:prstGeom prst="rect">
                      <a:avLst/>
                    </a:prstGeom>
                    <a:noFill/>
                    <a:ln>
                      <a:noFill/>
                    </a:ln>
                  </pic:spPr>
                </pic:pic>
              </a:graphicData>
            </a:graphic>
          </wp:inline>
        </w:drawing>
      </w:r>
    </w:p>
    <w:p w14:paraId="39DA7F65" w14:textId="77777777" w:rsidR="0008347C" w:rsidRPr="00D20B8D" w:rsidRDefault="0008347C" w:rsidP="00772C1E">
      <w:pPr>
        <w:pStyle w:val="ListParagraph"/>
        <w:spacing w:before="240"/>
        <w:ind w:left="480"/>
        <w:jc w:val="center"/>
        <w:rPr>
          <w:rFonts w:asciiTheme="minorHAnsi" w:hAnsiTheme="minorHAnsi" w:cstheme="minorHAnsi"/>
          <w:sz w:val="20"/>
          <w:szCs w:val="20"/>
          <w:lang w:val="ka-GE"/>
        </w:rPr>
      </w:pPr>
      <w:r w:rsidRPr="00D20B8D">
        <w:rPr>
          <w:rFonts w:asciiTheme="minorHAnsi" w:hAnsiTheme="minorHAnsi" w:cstheme="minorHAnsi"/>
          <w:sz w:val="20"/>
          <w:szCs w:val="20"/>
          <w:lang w:val="ka-GE"/>
        </w:rPr>
        <w:t>წყარო: ოპერატორების ვებსაიტები</w:t>
      </w:r>
    </w:p>
    <w:p w14:paraId="0E560D40" w14:textId="43310ED5" w:rsidR="0008347C" w:rsidRPr="00D20B8D" w:rsidRDefault="00034E30" w:rsidP="00772C1E">
      <w:pPr>
        <w:spacing w:after="160"/>
        <w:jc w:val="both"/>
        <w:rPr>
          <w:rFonts w:asciiTheme="minorHAnsi" w:hAnsiTheme="minorHAnsi" w:cstheme="minorHAnsi"/>
          <w:sz w:val="24"/>
          <w:szCs w:val="24"/>
          <w:lang w:val="ka-GE"/>
        </w:rPr>
      </w:pPr>
      <w:r w:rsidRPr="00D20B8D">
        <w:rPr>
          <w:rFonts w:asciiTheme="minorHAnsi" w:hAnsiTheme="minorHAnsi" w:cstheme="minorHAnsi"/>
          <w:sz w:val="24"/>
          <w:szCs w:val="24"/>
          <w:lang w:val="en-US"/>
        </w:rPr>
        <w:t>N</w:t>
      </w:r>
      <w:r w:rsidR="00BC7A20" w:rsidRPr="00D20B8D">
        <w:rPr>
          <w:rFonts w:asciiTheme="minorHAnsi" w:hAnsiTheme="minorHAnsi" w:cstheme="minorHAnsi"/>
          <w:sz w:val="24"/>
          <w:szCs w:val="24"/>
          <w:lang w:val="ka-GE"/>
        </w:rPr>
        <w:t>28</w:t>
      </w:r>
      <w:r w:rsidR="0008347C" w:rsidRPr="00D20B8D">
        <w:rPr>
          <w:rFonts w:asciiTheme="minorHAnsi" w:hAnsiTheme="minorHAnsi" w:cstheme="minorHAnsi"/>
          <w:sz w:val="24"/>
          <w:szCs w:val="24"/>
          <w:lang w:val="ka-GE"/>
        </w:rPr>
        <w:t xml:space="preserve"> და </w:t>
      </w:r>
      <w:r w:rsidRPr="00D20B8D">
        <w:rPr>
          <w:rFonts w:asciiTheme="minorHAnsi" w:hAnsiTheme="minorHAnsi" w:cstheme="minorHAnsi"/>
          <w:sz w:val="24"/>
          <w:szCs w:val="24"/>
          <w:lang w:val="ka-GE"/>
        </w:rPr>
        <w:t>N</w:t>
      </w:r>
      <w:r w:rsidR="00BC7A20" w:rsidRPr="00D20B8D">
        <w:rPr>
          <w:rFonts w:asciiTheme="minorHAnsi" w:hAnsiTheme="minorHAnsi" w:cstheme="minorHAnsi"/>
          <w:sz w:val="24"/>
          <w:szCs w:val="24"/>
          <w:lang w:val="ka-GE"/>
        </w:rPr>
        <w:t>29</w:t>
      </w:r>
      <w:r w:rsidRPr="00D20B8D">
        <w:rPr>
          <w:rFonts w:asciiTheme="minorHAnsi" w:hAnsiTheme="minorHAnsi" w:cstheme="minorHAnsi"/>
          <w:sz w:val="24"/>
          <w:szCs w:val="24"/>
          <w:lang w:val="ka-GE"/>
        </w:rPr>
        <w:t xml:space="preserve"> ცხრილები</w:t>
      </w:r>
      <w:r w:rsidR="0008347C" w:rsidRPr="00D20B8D">
        <w:rPr>
          <w:rFonts w:asciiTheme="minorHAnsi" w:hAnsiTheme="minorHAnsi" w:cstheme="minorHAnsi"/>
          <w:sz w:val="24"/>
          <w:szCs w:val="24"/>
          <w:lang w:val="ka-GE"/>
        </w:rPr>
        <w:t xml:space="preserve"> საშუალებას გვაძლევს განვიხილოთ, წარმოადგენს თუ არა შეთავაზებები ოთხივე სიჩქარის დიაპაზონში იმავე საცალო ბაზრის ნაწილს თუ წარმოადგენს ცალკეულ ბაზრებს.</w:t>
      </w:r>
    </w:p>
    <w:p w14:paraId="164715A3" w14:textId="71615CD1" w:rsidR="0008347C" w:rsidRPr="00D20B8D" w:rsidRDefault="0008347C" w:rsidP="00772C1E">
      <w:pPr>
        <w:spacing w:after="160"/>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შეთავაზებები ოპერატორების მიერ 10 მბ/წმ - 30მბ/წმ, 30მბ/წმ – 100მბ/წმ და 100 მბ/წმ ზევით</w:t>
      </w:r>
      <w:r w:rsidR="00D725C3" w:rsidRPr="00D20B8D">
        <w:rPr>
          <w:rFonts w:asciiTheme="minorHAnsi" w:hAnsiTheme="minorHAnsi" w:cstheme="minorHAnsi"/>
          <w:sz w:val="24"/>
          <w:szCs w:val="24"/>
          <w:lang w:val="ka-GE"/>
        </w:rPr>
        <w:t xml:space="preserve"> სიჩქარის</w:t>
      </w:r>
      <w:r w:rsidRPr="00D20B8D">
        <w:rPr>
          <w:rFonts w:asciiTheme="minorHAnsi" w:hAnsiTheme="minorHAnsi" w:cstheme="minorHAnsi"/>
          <w:sz w:val="24"/>
          <w:szCs w:val="24"/>
          <w:lang w:val="ka-GE"/>
        </w:rPr>
        <w:t xml:space="preserve"> </w:t>
      </w:r>
      <w:r w:rsidR="00D725C3" w:rsidRPr="00D20B8D">
        <w:rPr>
          <w:rFonts w:asciiTheme="minorHAnsi" w:hAnsiTheme="minorHAnsi" w:cstheme="minorHAnsi"/>
          <w:sz w:val="24"/>
          <w:szCs w:val="24"/>
          <w:lang w:val="ka-GE"/>
        </w:rPr>
        <w:t>დიაპაზონებში</w:t>
      </w:r>
      <w:r w:rsidRPr="00D20B8D">
        <w:rPr>
          <w:rFonts w:asciiTheme="minorHAnsi" w:hAnsiTheme="minorHAnsi" w:cstheme="minorHAnsi"/>
          <w:sz w:val="24"/>
          <w:szCs w:val="24"/>
          <w:lang w:val="ka-GE"/>
        </w:rPr>
        <w:t>, მოიცავს</w:t>
      </w:r>
      <w:r w:rsidR="00932B1B" w:rsidRPr="00D20B8D">
        <w:rPr>
          <w:rFonts w:asciiTheme="minorHAnsi" w:hAnsiTheme="minorHAnsi" w:cstheme="minorHAnsi"/>
          <w:sz w:val="24"/>
          <w:szCs w:val="24"/>
          <w:lang w:val="ka-GE"/>
        </w:rPr>
        <w:t xml:space="preserve"> მომსახურების</w:t>
      </w:r>
      <w:r w:rsidR="00D725C3" w:rsidRPr="00D20B8D">
        <w:rPr>
          <w:rFonts w:asciiTheme="minorHAnsi" w:hAnsiTheme="minorHAnsi" w:cstheme="minorHAnsi"/>
          <w:sz w:val="24"/>
          <w:szCs w:val="24"/>
          <w:lang w:val="ka-GE"/>
        </w:rPr>
        <w:t xml:space="preserve"> პაკეტების უფრო</w:t>
      </w:r>
      <w:r w:rsidRPr="00D20B8D">
        <w:rPr>
          <w:rFonts w:asciiTheme="minorHAnsi" w:hAnsiTheme="minorHAnsi" w:cstheme="minorHAnsi"/>
          <w:sz w:val="24"/>
          <w:szCs w:val="24"/>
          <w:lang w:val="ka-GE"/>
        </w:rPr>
        <w:t xml:space="preserve"> მრავალფეროვან</w:t>
      </w:r>
      <w:r w:rsidR="00D725C3" w:rsidRPr="00D20B8D">
        <w:rPr>
          <w:rFonts w:asciiTheme="minorHAnsi" w:hAnsiTheme="minorHAnsi" w:cstheme="minorHAnsi"/>
          <w:sz w:val="24"/>
          <w:szCs w:val="24"/>
          <w:lang w:val="ka-GE"/>
        </w:rPr>
        <w:t xml:space="preserve"> არჩევანს</w:t>
      </w:r>
      <w:r w:rsidRPr="00D20B8D">
        <w:rPr>
          <w:rFonts w:asciiTheme="minorHAnsi" w:hAnsiTheme="minorHAnsi" w:cstheme="minorHAnsi"/>
          <w:sz w:val="24"/>
          <w:szCs w:val="24"/>
          <w:lang w:val="ka-GE"/>
        </w:rPr>
        <w:t>, აშკარად იმ მიზნით, რომ გადაიყვანოს მომხმარებლები უფრო დაბალი სიჩქარიდან მინიმუმ 30მბ/წმ-მდე სიჩქარის პაკეტების მოხმარებაზე. რაც უფრო მაღალი</w:t>
      </w:r>
      <w:r w:rsidR="00932B1B" w:rsidRPr="00D20B8D">
        <w:rPr>
          <w:rFonts w:asciiTheme="minorHAnsi" w:hAnsiTheme="minorHAnsi" w:cstheme="minorHAnsi"/>
          <w:sz w:val="24"/>
          <w:szCs w:val="24"/>
          <w:lang w:val="ka-GE"/>
        </w:rPr>
        <w:t xml:space="preserve"> იქნება მომხმარებლის მიერ</w:t>
      </w:r>
      <w:r w:rsidRPr="00D20B8D">
        <w:rPr>
          <w:rFonts w:asciiTheme="minorHAnsi" w:hAnsiTheme="minorHAnsi" w:cstheme="minorHAnsi"/>
          <w:sz w:val="24"/>
          <w:szCs w:val="24"/>
          <w:lang w:val="ka-GE"/>
        </w:rPr>
        <w:t xml:space="preserve"> გამოყენებული სიჩქარე, მით მეტი იქნება საშუალო შემოსავალი ერთ</w:t>
      </w:r>
      <w:r w:rsidR="00532AF8" w:rsidRPr="00D20B8D">
        <w:rPr>
          <w:rFonts w:asciiTheme="minorHAnsi" w:hAnsiTheme="minorHAnsi" w:cstheme="minorHAnsi"/>
          <w:sz w:val="24"/>
          <w:szCs w:val="24"/>
          <w:lang w:val="ka-GE"/>
        </w:rPr>
        <w:t>ი</w:t>
      </w:r>
      <w:r w:rsidRPr="00D20B8D">
        <w:rPr>
          <w:rFonts w:asciiTheme="minorHAnsi" w:hAnsiTheme="minorHAnsi" w:cstheme="minorHAnsi"/>
          <w:sz w:val="24"/>
          <w:szCs w:val="24"/>
          <w:lang w:val="ka-GE"/>
        </w:rPr>
        <w:t xml:space="preserve"> მომხმარებელ</w:t>
      </w:r>
      <w:r w:rsidR="00532AF8" w:rsidRPr="00D20B8D">
        <w:rPr>
          <w:rFonts w:asciiTheme="minorHAnsi" w:hAnsiTheme="minorHAnsi" w:cstheme="minorHAnsi"/>
          <w:sz w:val="24"/>
          <w:szCs w:val="24"/>
          <w:lang w:val="ka-GE"/>
        </w:rPr>
        <w:t>იდან</w:t>
      </w:r>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ARPU</w:t>
      </w:r>
      <w:proofErr w:type="spellEnd"/>
      <w:r w:rsidRPr="00D20B8D">
        <w:rPr>
          <w:rFonts w:asciiTheme="minorHAnsi" w:hAnsiTheme="minorHAnsi" w:cstheme="minorHAnsi"/>
          <w:sz w:val="24"/>
          <w:szCs w:val="24"/>
          <w:lang w:val="ka-GE"/>
        </w:rPr>
        <w:t>).</w:t>
      </w:r>
    </w:p>
    <w:p w14:paraId="4015C955" w14:textId="1A508BE5" w:rsidR="0008347C" w:rsidRPr="00D20B8D" w:rsidRDefault="00165A95" w:rsidP="00772C1E">
      <w:pPr>
        <w:spacing w:after="160"/>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25-ე ცხრილი</w:t>
      </w:r>
      <w:r w:rsidR="0008347C" w:rsidRPr="00D20B8D">
        <w:rPr>
          <w:rFonts w:asciiTheme="minorHAnsi" w:hAnsiTheme="minorHAnsi" w:cstheme="minorHAnsi"/>
          <w:sz w:val="24"/>
          <w:szCs w:val="24"/>
          <w:lang w:val="ka-GE"/>
        </w:rPr>
        <w:t xml:space="preserve"> გვიჩვენებს, რომ არსებობს მკაფიო ტენდენცია 30 მბ/წმ - 100 მბ/წმ სიჩქარის </w:t>
      </w:r>
      <w:r w:rsidR="00521DE0" w:rsidRPr="00D20B8D">
        <w:rPr>
          <w:rFonts w:asciiTheme="minorHAnsi" w:hAnsiTheme="minorHAnsi" w:cstheme="minorHAnsi"/>
          <w:sz w:val="24"/>
          <w:szCs w:val="24"/>
          <w:lang w:val="ka-GE"/>
        </w:rPr>
        <w:t xml:space="preserve">უფრო დაბალი </w:t>
      </w:r>
      <w:r w:rsidR="0008347C" w:rsidRPr="00D20B8D">
        <w:rPr>
          <w:rFonts w:asciiTheme="minorHAnsi" w:hAnsiTheme="minorHAnsi" w:cstheme="minorHAnsi"/>
          <w:sz w:val="24"/>
          <w:szCs w:val="24"/>
          <w:lang w:val="ka-GE"/>
        </w:rPr>
        <w:t>დიაპაზონ</w:t>
      </w:r>
      <w:r w:rsidR="00521DE0" w:rsidRPr="00D20B8D">
        <w:rPr>
          <w:rFonts w:asciiTheme="minorHAnsi" w:hAnsiTheme="minorHAnsi" w:cstheme="minorHAnsi"/>
          <w:sz w:val="24"/>
          <w:szCs w:val="24"/>
          <w:lang w:val="ka-GE"/>
        </w:rPr>
        <w:t>ების</w:t>
      </w:r>
      <w:r w:rsidR="0008347C" w:rsidRPr="00D20B8D">
        <w:rPr>
          <w:rFonts w:asciiTheme="minorHAnsi" w:hAnsiTheme="minorHAnsi" w:cstheme="minorHAnsi"/>
          <w:sz w:val="24"/>
          <w:szCs w:val="24"/>
          <w:lang w:val="ka-GE"/>
        </w:rPr>
        <w:t xml:space="preserve"> მოხმარების </w:t>
      </w:r>
      <w:r w:rsidR="00521DE0" w:rsidRPr="00D20B8D">
        <w:rPr>
          <w:rFonts w:asciiTheme="minorHAnsi" w:hAnsiTheme="minorHAnsi" w:cstheme="minorHAnsi"/>
          <w:sz w:val="24"/>
          <w:szCs w:val="24"/>
          <w:lang w:val="ka-GE"/>
        </w:rPr>
        <w:t>შემცირების ხარჯზე</w:t>
      </w:r>
      <w:r w:rsidR="0008347C" w:rsidRPr="00D20B8D">
        <w:rPr>
          <w:rFonts w:asciiTheme="minorHAnsi" w:hAnsiTheme="minorHAnsi" w:cstheme="minorHAnsi"/>
          <w:sz w:val="24"/>
          <w:szCs w:val="24"/>
          <w:lang w:val="ka-GE"/>
        </w:rPr>
        <w:t>. ამ სიჩქარის დიაპაზონის ყველაზე მაღალი ზრდა 2022 წელს დაფიქსირდა.</w:t>
      </w:r>
    </w:p>
    <w:p w14:paraId="1ED9A7C9" w14:textId="22AE1D2A" w:rsidR="0008347C" w:rsidRPr="00D20B8D" w:rsidRDefault="0008347C" w:rsidP="00772C1E">
      <w:pPr>
        <w:spacing w:after="160"/>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დაბალ</w:t>
      </w:r>
      <w:r w:rsidR="003C44B4" w:rsidRPr="00D20B8D">
        <w:rPr>
          <w:rFonts w:asciiTheme="minorHAnsi" w:hAnsiTheme="minorHAnsi" w:cstheme="minorHAnsi"/>
          <w:sz w:val="24"/>
          <w:szCs w:val="24"/>
          <w:lang w:val="ka-GE"/>
        </w:rPr>
        <w:t xml:space="preserve">ი </w:t>
      </w:r>
      <w:r w:rsidRPr="00D20B8D">
        <w:rPr>
          <w:rFonts w:asciiTheme="minorHAnsi" w:hAnsiTheme="minorHAnsi" w:cstheme="minorHAnsi"/>
          <w:sz w:val="24"/>
          <w:szCs w:val="24"/>
          <w:lang w:val="ka-GE"/>
        </w:rPr>
        <w:t>სიჩქარი</w:t>
      </w:r>
      <w:r w:rsidR="003C44B4" w:rsidRPr="00D20B8D">
        <w:rPr>
          <w:rFonts w:asciiTheme="minorHAnsi" w:hAnsiTheme="minorHAnsi" w:cstheme="minorHAnsi"/>
          <w:sz w:val="24"/>
          <w:szCs w:val="24"/>
          <w:lang w:val="ka-GE"/>
        </w:rPr>
        <w:t>ს</w:t>
      </w:r>
      <w:r w:rsidRPr="00D20B8D">
        <w:rPr>
          <w:rFonts w:asciiTheme="minorHAnsi" w:hAnsiTheme="minorHAnsi" w:cstheme="minorHAnsi"/>
          <w:sz w:val="24"/>
          <w:szCs w:val="24"/>
          <w:lang w:val="ka-GE"/>
        </w:rPr>
        <w:t xml:space="preserve">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წვდომის სერვისების (10 მბ/წმ-მდე დიაპაზონი) და </w:t>
      </w:r>
      <w:r w:rsidR="003F0229" w:rsidRPr="00D20B8D">
        <w:rPr>
          <w:rFonts w:asciiTheme="minorHAnsi" w:hAnsiTheme="minorHAnsi" w:cstheme="minorHAnsi"/>
          <w:sz w:val="24"/>
          <w:szCs w:val="24"/>
          <w:lang w:val="ka-GE"/>
        </w:rPr>
        <w:t xml:space="preserve">მაღალი </w:t>
      </w:r>
      <w:r w:rsidRPr="00D20B8D">
        <w:rPr>
          <w:rFonts w:asciiTheme="minorHAnsi" w:hAnsiTheme="minorHAnsi" w:cstheme="minorHAnsi"/>
          <w:sz w:val="24"/>
          <w:szCs w:val="24"/>
          <w:lang w:val="ka-GE"/>
        </w:rPr>
        <w:t>სიჩქარი</w:t>
      </w:r>
      <w:r w:rsidR="003F0229" w:rsidRPr="00D20B8D">
        <w:rPr>
          <w:rFonts w:asciiTheme="minorHAnsi" w:hAnsiTheme="minorHAnsi" w:cstheme="minorHAnsi"/>
          <w:sz w:val="24"/>
          <w:szCs w:val="24"/>
          <w:lang w:val="ka-GE"/>
        </w:rPr>
        <w:t>ს</w:t>
      </w:r>
      <w:r w:rsidRPr="00D20B8D">
        <w:rPr>
          <w:rFonts w:asciiTheme="minorHAnsi" w:hAnsiTheme="minorHAnsi" w:cstheme="minorHAnsi"/>
          <w:sz w:val="24"/>
          <w:szCs w:val="24"/>
          <w:lang w:val="ka-GE"/>
        </w:rPr>
        <w:t xml:space="preserve">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წვდომის (100 მბ/წმ-ზე მეტი) სერვისების მოხმარების თვალსაზრისით,  </w:t>
      </w:r>
      <w:r w:rsidR="00BC7A20" w:rsidRPr="00D20B8D">
        <w:rPr>
          <w:rFonts w:asciiTheme="minorHAnsi" w:hAnsiTheme="minorHAnsi" w:cstheme="minorHAnsi"/>
          <w:sz w:val="24"/>
          <w:szCs w:val="24"/>
          <w:lang w:val="ka-GE"/>
        </w:rPr>
        <w:t>25</w:t>
      </w:r>
      <w:r w:rsidRPr="00D20B8D">
        <w:rPr>
          <w:rFonts w:asciiTheme="minorHAnsi" w:hAnsiTheme="minorHAnsi" w:cstheme="minorHAnsi"/>
          <w:sz w:val="24"/>
          <w:szCs w:val="24"/>
          <w:lang w:val="ka-GE"/>
        </w:rPr>
        <w:t>-</w:t>
      </w:r>
      <w:r w:rsidR="00456B91" w:rsidRPr="00D20B8D">
        <w:rPr>
          <w:rFonts w:asciiTheme="minorHAnsi" w:hAnsiTheme="minorHAnsi" w:cstheme="minorHAnsi"/>
          <w:sz w:val="24"/>
          <w:szCs w:val="24"/>
          <w:lang w:val="ka-GE"/>
        </w:rPr>
        <w:t>ე ცხრილში</w:t>
      </w:r>
      <w:r w:rsidRPr="00D20B8D">
        <w:rPr>
          <w:rFonts w:asciiTheme="minorHAnsi" w:hAnsiTheme="minorHAnsi" w:cstheme="minorHAnsi"/>
          <w:sz w:val="24"/>
          <w:szCs w:val="24"/>
          <w:lang w:val="ka-GE"/>
        </w:rPr>
        <w:t xml:space="preserve"> აღინიშნა, რომ 2022 წელს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აბონენტების საერთო </w:t>
      </w:r>
      <w:r w:rsidRPr="00D20B8D">
        <w:rPr>
          <w:rFonts w:asciiTheme="minorHAnsi" w:hAnsiTheme="minorHAnsi" w:cstheme="minorHAnsi"/>
          <w:sz w:val="24"/>
          <w:szCs w:val="24"/>
          <w:lang w:val="ka-GE"/>
        </w:rPr>
        <w:lastRenderedPageBreak/>
        <w:t xml:space="preserve">რაოდენობის მხოლოდ 8% მოიხმარდა ყველაზე დაბალი და </w:t>
      </w:r>
      <w:r w:rsidR="002D4832" w:rsidRPr="00D20B8D">
        <w:rPr>
          <w:rFonts w:asciiTheme="minorHAnsi" w:hAnsiTheme="minorHAnsi" w:cstheme="minorHAnsi"/>
          <w:sz w:val="24"/>
          <w:szCs w:val="24"/>
          <w:lang w:val="ka-GE"/>
        </w:rPr>
        <w:t xml:space="preserve">ყველაზე </w:t>
      </w:r>
      <w:r w:rsidR="001035E0" w:rsidRPr="00D20B8D">
        <w:rPr>
          <w:rFonts w:asciiTheme="minorHAnsi" w:hAnsiTheme="minorHAnsi" w:cstheme="minorHAnsi"/>
          <w:sz w:val="24"/>
          <w:szCs w:val="24"/>
          <w:lang w:val="ka-GE"/>
        </w:rPr>
        <w:t xml:space="preserve">მაღალი </w:t>
      </w:r>
      <w:r w:rsidRPr="00D20B8D">
        <w:rPr>
          <w:rFonts w:asciiTheme="minorHAnsi" w:hAnsiTheme="minorHAnsi" w:cstheme="minorHAnsi"/>
          <w:sz w:val="24"/>
          <w:szCs w:val="24"/>
          <w:lang w:val="ka-GE"/>
        </w:rPr>
        <w:t>სიჩქარის მქონე პაკეტებს.</w:t>
      </w:r>
    </w:p>
    <w:p w14:paraId="1F067EB2" w14:textId="2DACF447" w:rsidR="0008347C" w:rsidRPr="00D20B8D" w:rsidRDefault="00BE58E3" w:rsidP="00772C1E">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ანალიზის შედეგად გამოვლინდა, რომ </w:t>
      </w:r>
      <w:r w:rsidR="0008347C" w:rsidRPr="00D20B8D">
        <w:rPr>
          <w:rFonts w:asciiTheme="minorHAnsi" w:hAnsiTheme="minorHAnsi" w:cstheme="minorHAnsi"/>
          <w:sz w:val="24"/>
          <w:szCs w:val="24"/>
          <w:lang w:val="ka-GE"/>
        </w:rPr>
        <w:t xml:space="preserve">არ არსებობს </w:t>
      </w:r>
      <w:proofErr w:type="spellStart"/>
      <w:r w:rsidR="0008347C" w:rsidRPr="00D20B8D">
        <w:rPr>
          <w:rFonts w:asciiTheme="minorHAnsi" w:hAnsiTheme="minorHAnsi" w:cstheme="minorHAnsi"/>
          <w:sz w:val="24"/>
          <w:szCs w:val="24"/>
          <w:lang w:val="en-US"/>
        </w:rPr>
        <w:t>FTTx</w:t>
      </w:r>
      <w:proofErr w:type="spellEnd"/>
      <w:r w:rsidR="0008347C" w:rsidRPr="00D20B8D">
        <w:rPr>
          <w:rFonts w:asciiTheme="minorHAnsi" w:hAnsiTheme="minorHAnsi" w:cstheme="minorHAnsi"/>
          <w:sz w:val="24"/>
          <w:szCs w:val="24"/>
          <w:lang w:val="ka-GE"/>
        </w:rPr>
        <w:t xml:space="preserve"> ტექნოლოგიაზე დაფუძნებული საცალო შეთავაზებები 20 მბ/წმ-ზე დაბალი სიჩქარისთვის</w:t>
      </w:r>
      <w:r w:rsidR="006245DF" w:rsidRPr="00D20B8D">
        <w:rPr>
          <w:rFonts w:asciiTheme="minorHAnsi" w:hAnsiTheme="minorHAnsi" w:cstheme="minorHAnsi"/>
          <w:sz w:val="24"/>
          <w:szCs w:val="24"/>
          <w:lang w:val="ka-GE"/>
        </w:rPr>
        <w:t xml:space="preserve"> და</w:t>
      </w:r>
      <w:r w:rsidR="0008347C" w:rsidRPr="00D20B8D">
        <w:rPr>
          <w:rFonts w:asciiTheme="minorHAnsi" w:hAnsiTheme="minorHAnsi" w:cstheme="minorHAnsi"/>
          <w:sz w:val="24"/>
          <w:szCs w:val="24"/>
          <w:lang w:val="ka-GE"/>
        </w:rPr>
        <w:t xml:space="preserve"> </w:t>
      </w:r>
      <w:proofErr w:type="spellStart"/>
      <w:r w:rsidR="0008347C" w:rsidRPr="00D20B8D">
        <w:rPr>
          <w:rFonts w:asciiTheme="minorHAnsi" w:hAnsiTheme="minorHAnsi" w:cstheme="minorHAnsi"/>
          <w:sz w:val="24"/>
          <w:szCs w:val="24"/>
          <w:lang w:val="ka-GE"/>
        </w:rPr>
        <w:t>xDSL</w:t>
      </w:r>
      <w:proofErr w:type="spellEnd"/>
      <w:r w:rsidR="0008347C" w:rsidRPr="00D20B8D">
        <w:rPr>
          <w:rFonts w:asciiTheme="minorHAnsi" w:hAnsiTheme="minorHAnsi" w:cstheme="minorHAnsi"/>
          <w:sz w:val="24"/>
          <w:szCs w:val="24"/>
          <w:lang w:val="ka-GE"/>
        </w:rPr>
        <w:t xml:space="preserve"> და </w:t>
      </w:r>
      <w:proofErr w:type="spellStart"/>
      <w:r w:rsidR="0008347C" w:rsidRPr="00D20B8D">
        <w:rPr>
          <w:rFonts w:asciiTheme="minorHAnsi" w:hAnsiTheme="minorHAnsi" w:cstheme="minorHAnsi"/>
          <w:sz w:val="24"/>
          <w:szCs w:val="24"/>
          <w:lang w:val="ka-GE"/>
        </w:rPr>
        <w:t>FWA</w:t>
      </w:r>
      <w:proofErr w:type="spellEnd"/>
      <w:r w:rsidR="0008347C" w:rsidRPr="00D20B8D">
        <w:rPr>
          <w:rFonts w:asciiTheme="minorHAnsi" w:hAnsiTheme="minorHAnsi" w:cstheme="minorHAnsi"/>
          <w:sz w:val="24"/>
          <w:szCs w:val="24"/>
          <w:lang w:val="ka-GE"/>
        </w:rPr>
        <w:t xml:space="preserve">-ზე დაფუძნებული შეთავაზებები არ ხორციელდება იმავე სიჩქარის დიაპაზონში, რომელშიც </w:t>
      </w:r>
      <w:proofErr w:type="spellStart"/>
      <w:r w:rsidR="0008347C" w:rsidRPr="00D20B8D">
        <w:rPr>
          <w:rFonts w:asciiTheme="minorHAnsi" w:hAnsiTheme="minorHAnsi" w:cstheme="minorHAnsi"/>
          <w:sz w:val="24"/>
          <w:szCs w:val="24"/>
          <w:lang w:val="en-US"/>
        </w:rPr>
        <w:t>FTTx</w:t>
      </w:r>
      <w:proofErr w:type="spellEnd"/>
      <w:r w:rsidR="0008347C" w:rsidRPr="00D20B8D">
        <w:rPr>
          <w:rFonts w:asciiTheme="minorHAnsi" w:hAnsiTheme="minorHAnsi" w:cstheme="minorHAnsi"/>
          <w:sz w:val="24"/>
          <w:szCs w:val="24"/>
          <w:lang w:val="en-US"/>
        </w:rPr>
        <w:t xml:space="preserve"> </w:t>
      </w:r>
      <w:r w:rsidR="0008347C" w:rsidRPr="00D20B8D">
        <w:rPr>
          <w:rFonts w:asciiTheme="minorHAnsi" w:hAnsiTheme="minorHAnsi" w:cstheme="minorHAnsi"/>
          <w:sz w:val="24"/>
          <w:szCs w:val="24"/>
          <w:lang w:val="ka-GE"/>
        </w:rPr>
        <w:t>ტექნოლოგიაზე დაფუძნებული საცალო შეთავაზებებია წარმოდგენილი, თუმცა არსებობს გარკვეული გადაფარვა 20 მბ/წმ ქვემოთ სიჩქარის დიაპაზონში, მაგრამ უნდა ჩაითვალოს,</w:t>
      </w:r>
      <w:r w:rsidR="0089014B" w:rsidRPr="00D20B8D">
        <w:rPr>
          <w:rFonts w:asciiTheme="minorHAnsi" w:hAnsiTheme="minorHAnsi" w:cstheme="minorHAnsi"/>
          <w:sz w:val="24"/>
          <w:szCs w:val="24"/>
          <w:lang w:val="ka-GE"/>
        </w:rPr>
        <w:t xml:space="preserve"> რომ</w:t>
      </w:r>
      <w:r w:rsidR="0008347C" w:rsidRPr="00D20B8D">
        <w:rPr>
          <w:rFonts w:asciiTheme="minorHAnsi" w:hAnsiTheme="minorHAnsi" w:cstheme="minorHAnsi"/>
          <w:sz w:val="24"/>
          <w:szCs w:val="24"/>
          <w:lang w:val="ka-GE"/>
        </w:rPr>
        <w:t xml:space="preserve"> </w:t>
      </w:r>
      <w:proofErr w:type="spellStart"/>
      <w:r w:rsidR="0008347C" w:rsidRPr="00D20B8D">
        <w:rPr>
          <w:rFonts w:asciiTheme="minorHAnsi" w:hAnsiTheme="minorHAnsi" w:cstheme="minorHAnsi"/>
          <w:sz w:val="24"/>
          <w:szCs w:val="24"/>
          <w:lang w:val="en-US"/>
        </w:rPr>
        <w:t>FTTx</w:t>
      </w:r>
      <w:proofErr w:type="spellEnd"/>
      <w:r w:rsidR="0008347C" w:rsidRPr="00D20B8D">
        <w:rPr>
          <w:rFonts w:asciiTheme="minorHAnsi" w:hAnsiTheme="minorHAnsi" w:cstheme="minorHAnsi"/>
          <w:sz w:val="24"/>
          <w:szCs w:val="24"/>
          <w:lang w:val="en-US"/>
        </w:rPr>
        <w:t>-</w:t>
      </w:r>
      <w:r w:rsidR="0008347C" w:rsidRPr="00D20B8D">
        <w:rPr>
          <w:rFonts w:asciiTheme="minorHAnsi" w:hAnsiTheme="minorHAnsi" w:cstheme="minorHAnsi"/>
          <w:sz w:val="24"/>
          <w:szCs w:val="24"/>
          <w:lang w:val="ka-GE"/>
        </w:rPr>
        <w:t>ით აღნიშნული სიჩქარის დიაპაზონში მოქცეული პაკეტების მოხმარება ძველი პერიოდიდან მოყოლებული ხორციელდება და მოიცავს იმ მომხმარებლებს, რომლებმაც არ განაახლეს</w:t>
      </w:r>
      <w:r w:rsidR="00882DFA" w:rsidRPr="00D20B8D">
        <w:rPr>
          <w:rFonts w:asciiTheme="minorHAnsi" w:hAnsiTheme="minorHAnsi" w:cstheme="minorHAnsi"/>
          <w:sz w:val="24"/>
          <w:szCs w:val="24"/>
          <w:lang w:val="ka-GE"/>
        </w:rPr>
        <w:t xml:space="preserve"> მომსახურების</w:t>
      </w:r>
      <w:r w:rsidR="0008347C" w:rsidRPr="00D20B8D">
        <w:rPr>
          <w:rFonts w:asciiTheme="minorHAnsi" w:hAnsiTheme="minorHAnsi" w:cstheme="minorHAnsi"/>
          <w:sz w:val="24"/>
          <w:szCs w:val="24"/>
          <w:lang w:val="ka-GE"/>
        </w:rPr>
        <w:t xml:space="preserve"> პაკეტები (არ გაზარდეს სიჩქარეები). მოსალოდნელია, რომ ეს დარჩენილი გადაფარვა შემცირდება, რადგან მომხმარებლის ქცევა მიუთითებს მოთხოვნის ზრდაზე მაღალი სიჩქარის </w:t>
      </w:r>
      <w:r w:rsidR="00882DFA" w:rsidRPr="00D20B8D">
        <w:rPr>
          <w:rFonts w:asciiTheme="minorHAnsi" w:hAnsiTheme="minorHAnsi" w:cstheme="minorHAnsi"/>
          <w:sz w:val="24"/>
          <w:szCs w:val="24"/>
          <w:lang w:val="ka-GE"/>
        </w:rPr>
        <w:t>მომსახურებებზე</w:t>
      </w:r>
      <w:r w:rsidR="0008347C" w:rsidRPr="00D20B8D">
        <w:rPr>
          <w:rFonts w:asciiTheme="minorHAnsi" w:hAnsiTheme="minorHAnsi" w:cstheme="minorHAnsi"/>
          <w:sz w:val="24"/>
          <w:szCs w:val="24"/>
          <w:lang w:val="ka-GE"/>
        </w:rPr>
        <w:t>.</w:t>
      </w:r>
    </w:p>
    <w:p w14:paraId="573740BD" w14:textId="1FDF679A" w:rsidR="0008347C" w:rsidRPr="00D20B8D" w:rsidRDefault="0008347C" w:rsidP="00772C1E">
      <w:pPr>
        <w:jc w:val="both"/>
        <w:rPr>
          <w:rFonts w:asciiTheme="minorHAnsi" w:hAnsiTheme="minorHAnsi" w:cstheme="minorHAnsi"/>
          <w:sz w:val="24"/>
          <w:szCs w:val="24"/>
          <w:lang w:val="ka-GE"/>
        </w:rPr>
      </w:pP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 ან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და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ტექნოლოგიების შეთავაზებებს შორის, როგორც ჩანს, 10 მბ/წმ-მდე სიჩქარის დიაპაზონში არსებული პაკეტები აშკარა გარდამტეხი წერტილია.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-ზე დაფუძნებული სერვისები შემოთავაზებულია 8 მბ/წმ-მდე სიჩქარის დიაპაზონში, ხოლო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10 მბ/წმ-მდე სიჩქარის დიაპაზონში სთავაზობს მომხმარებელს მომსახურებას. მიუხედავად ამ ორი ტექნოლოგიის, მაღალი მნიშვნელობისა ბაზრის არსებულ სეგმენტზე, </w:t>
      </w:r>
      <w:r w:rsidR="00B05B7A" w:rsidRPr="00D20B8D">
        <w:rPr>
          <w:rFonts w:asciiTheme="minorHAnsi" w:hAnsiTheme="minorHAnsi" w:cstheme="minorHAnsi"/>
          <w:sz w:val="24"/>
          <w:szCs w:val="24"/>
          <w:lang w:val="ka-GE"/>
        </w:rPr>
        <w:t xml:space="preserve">აღნიშნული ტექნოლოგიების ფარგლებში </w:t>
      </w:r>
      <w:r w:rsidRPr="00D20B8D">
        <w:rPr>
          <w:rFonts w:asciiTheme="minorHAnsi" w:hAnsiTheme="minorHAnsi" w:cstheme="minorHAnsi"/>
          <w:sz w:val="24"/>
          <w:szCs w:val="24"/>
          <w:lang w:val="ka-GE"/>
        </w:rPr>
        <w:t xml:space="preserve">არ </w:t>
      </w:r>
      <w:r w:rsidR="001946A6" w:rsidRPr="00D20B8D">
        <w:rPr>
          <w:rFonts w:asciiTheme="minorHAnsi" w:hAnsiTheme="minorHAnsi" w:cstheme="minorHAnsi"/>
          <w:sz w:val="24"/>
          <w:szCs w:val="24"/>
          <w:lang w:val="ka-GE"/>
        </w:rPr>
        <w:t>ახორციელ</w:t>
      </w:r>
      <w:r w:rsidR="00B05B7A" w:rsidRPr="00D20B8D">
        <w:rPr>
          <w:rFonts w:asciiTheme="minorHAnsi" w:hAnsiTheme="minorHAnsi" w:cstheme="minorHAnsi"/>
          <w:sz w:val="24"/>
          <w:szCs w:val="24"/>
          <w:lang w:val="ka-GE"/>
        </w:rPr>
        <w:t>დება</w:t>
      </w:r>
      <w:r w:rsidR="001946A6" w:rsidRPr="00D20B8D">
        <w:rPr>
          <w:rFonts w:asciiTheme="minorHAnsi" w:hAnsiTheme="minorHAnsi" w:cstheme="minorHAnsi"/>
          <w:sz w:val="24"/>
          <w:szCs w:val="24"/>
          <w:lang w:val="ka-GE"/>
        </w:rPr>
        <w:t xml:space="preserve"> </w:t>
      </w:r>
      <w:r w:rsidRPr="00D20B8D">
        <w:rPr>
          <w:rFonts w:asciiTheme="minorHAnsi" w:hAnsiTheme="minorHAnsi" w:cstheme="minorHAnsi"/>
          <w:sz w:val="24"/>
          <w:szCs w:val="24"/>
          <w:lang w:val="ka-GE"/>
        </w:rPr>
        <w:t>სერვისების მიწოდებას უფრო მაღალი სიჩქარი</w:t>
      </w:r>
      <w:r w:rsidR="00425165" w:rsidRPr="00D20B8D">
        <w:rPr>
          <w:rFonts w:asciiTheme="minorHAnsi" w:hAnsiTheme="minorHAnsi" w:cstheme="minorHAnsi"/>
          <w:sz w:val="24"/>
          <w:szCs w:val="24"/>
          <w:lang w:val="ka-GE"/>
        </w:rPr>
        <w:t>ს დიაპაზონში</w:t>
      </w:r>
      <w:r w:rsidRPr="00D20B8D">
        <w:rPr>
          <w:rFonts w:asciiTheme="minorHAnsi" w:hAnsiTheme="minorHAnsi" w:cstheme="minorHAnsi"/>
          <w:sz w:val="24"/>
          <w:szCs w:val="24"/>
          <w:lang w:val="ka-GE"/>
        </w:rPr>
        <w:t xml:space="preserve">, რაც უზრუნველყოფდა </w:t>
      </w:r>
      <w:proofErr w:type="spellStart"/>
      <w:r w:rsidRPr="00D20B8D">
        <w:rPr>
          <w:rFonts w:asciiTheme="minorHAnsi" w:hAnsiTheme="minorHAnsi" w:cstheme="minorHAnsi"/>
          <w:sz w:val="24"/>
          <w:szCs w:val="24"/>
          <w:lang w:val="ka-GE"/>
        </w:rPr>
        <w:t>შესადარისობას</w:t>
      </w:r>
      <w:proofErr w:type="spellEnd"/>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FTTx</w:t>
      </w:r>
      <w:proofErr w:type="spellEnd"/>
      <w:r w:rsidR="00C62151" w:rsidRPr="00D20B8D">
        <w:rPr>
          <w:rFonts w:asciiTheme="minorHAnsi" w:hAnsiTheme="minorHAnsi" w:cstheme="minorHAnsi"/>
          <w:sz w:val="24"/>
          <w:szCs w:val="24"/>
          <w:lang w:val="ka-GE"/>
        </w:rPr>
        <w:t xml:space="preserve"> ტექნოლოგიასთან</w:t>
      </w:r>
      <w:r w:rsidRPr="00D20B8D">
        <w:rPr>
          <w:rFonts w:asciiTheme="minorHAnsi" w:hAnsiTheme="minorHAnsi" w:cstheme="minorHAnsi"/>
          <w:sz w:val="24"/>
          <w:szCs w:val="24"/>
          <w:lang w:val="ka-GE"/>
        </w:rPr>
        <w:t>.</w:t>
      </w:r>
    </w:p>
    <w:p w14:paraId="7DBB76D6" w14:textId="5896412E" w:rsidR="0008347C" w:rsidRPr="00D20B8D" w:rsidRDefault="0008347C" w:rsidP="00772C1E">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10 მბ/წმ-მდე სიჩქარის დიაპაზონი ერთადერთია, რომელიც მოიცავს ტექნოლოგიების სრულ ნაკრებს. ეს გვიჩვენებს, რომ 10 მბ/წმ-მდე სიჩქარის დიაპაზონში, არსებობს განსხვავებული კონკურენტული </w:t>
      </w:r>
      <w:r w:rsidR="0023313A" w:rsidRPr="00D20B8D">
        <w:rPr>
          <w:rFonts w:asciiTheme="minorHAnsi" w:hAnsiTheme="minorHAnsi" w:cstheme="minorHAnsi"/>
          <w:sz w:val="24"/>
          <w:szCs w:val="24"/>
          <w:lang w:val="ka-GE"/>
        </w:rPr>
        <w:t>პირობები</w:t>
      </w:r>
      <w:r w:rsidRPr="00D20B8D">
        <w:rPr>
          <w:rFonts w:asciiTheme="minorHAnsi" w:hAnsiTheme="minorHAnsi" w:cstheme="minorHAnsi"/>
          <w:sz w:val="24"/>
          <w:szCs w:val="24"/>
          <w:lang w:val="ka-GE"/>
        </w:rPr>
        <w:t xml:space="preserve">, ვიდრე უფრო მაღალი სიჩქარის დიაპაზონში. სხვადასხვა </w:t>
      </w:r>
      <w:proofErr w:type="spellStart"/>
      <w:r w:rsidRPr="00D20B8D">
        <w:rPr>
          <w:rFonts w:asciiTheme="minorHAnsi" w:hAnsiTheme="minorHAnsi" w:cstheme="minorHAnsi"/>
          <w:sz w:val="24"/>
          <w:szCs w:val="24"/>
          <w:lang w:val="ka-GE"/>
        </w:rPr>
        <w:t>პროვაიდერებისა</w:t>
      </w:r>
      <w:proofErr w:type="spellEnd"/>
      <w:r w:rsidRPr="00D20B8D">
        <w:rPr>
          <w:rFonts w:asciiTheme="minorHAnsi" w:hAnsiTheme="minorHAnsi" w:cstheme="minorHAnsi"/>
          <w:sz w:val="24"/>
          <w:szCs w:val="24"/>
          <w:lang w:val="ka-GE"/>
        </w:rPr>
        <w:t xml:space="preserve"> და ტექნოლოგიების არსებობა სიჩქარის სხვადასხვა დიაპაზონში მიუთითებს იმაზე, რომ არსებობს განსხვავებული კონკურენტული ბაზრის პირობები, რომლებიც დაკავშირებულია სიჩქარის სხვადასხვა დიაპაზონის გამოყენებასთან.</w:t>
      </w:r>
    </w:p>
    <w:p w14:paraId="1BCAEA54" w14:textId="174F716F" w:rsidR="0008347C" w:rsidRPr="00D20B8D" w:rsidRDefault="0008347C" w:rsidP="00772C1E">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მონაცემთა გადაცემის სიჩქარის დიაპაზონის სხვადასხვა არჩევანიდან, სხვადასხვა ტარიფებიდან და მოხმარებიდან გამომდინარე, სერვისების მიწოდებისას, მიჩნეულია, რომ „</w:t>
      </w:r>
      <w:r w:rsidR="00A1685D" w:rsidRPr="00D20B8D">
        <w:rPr>
          <w:rFonts w:asciiTheme="minorHAnsi" w:hAnsiTheme="minorHAnsi" w:cstheme="minorHAnsi"/>
          <w:sz w:val="24"/>
          <w:szCs w:val="24"/>
          <w:lang w:val="ka-GE"/>
        </w:rPr>
        <w:t>საბაზისო</w:t>
      </w:r>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წვდომის სერვისები” (მოიცავს 10 მბ/წმ-ზე ნაკლებ სიჩქარეს) და „მაღალ</w:t>
      </w:r>
      <w:r w:rsidR="00860B19" w:rsidRPr="00D20B8D">
        <w:rPr>
          <w:rFonts w:asciiTheme="minorHAnsi" w:hAnsiTheme="minorHAnsi" w:cstheme="minorHAnsi"/>
          <w:sz w:val="24"/>
          <w:szCs w:val="24"/>
          <w:lang w:val="ka-GE"/>
        </w:rPr>
        <w:t>ი</w:t>
      </w:r>
      <w:r w:rsidR="00A4185D" w:rsidRPr="00D20B8D">
        <w:rPr>
          <w:rFonts w:asciiTheme="minorHAnsi" w:hAnsiTheme="minorHAnsi" w:cstheme="minorHAnsi"/>
          <w:sz w:val="24"/>
          <w:szCs w:val="24"/>
          <w:lang w:val="ka-GE"/>
        </w:rPr>
        <w:t xml:space="preserve"> </w:t>
      </w:r>
      <w:r w:rsidRPr="00D20B8D">
        <w:rPr>
          <w:rFonts w:asciiTheme="minorHAnsi" w:hAnsiTheme="minorHAnsi" w:cstheme="minorHAnsi"/>
          <w:sz w:val="24"/>
          <w:szCs w:val="24"/>
          <w:lang w:val="ka-GE"/>
        </w:rPr>
        <w:t>სიჩქარი</w:t>
      </w:r>
      <w:r w:rsidR="00860B19" w:rsidRPr="00D20B8D">
        <w:rPr>
          <w:rFonts w:asciiTheme="minorHAnsi" w:hAnsiTheme="minorHAnsi" w:cstheme="minorHAnsi"/>
          <w:sz w:val="24"/>
          <w:szCs w:val="24"/>
          <w:lang w:val="ka-GE"/>
        </w:rPr>
        <w:t>ს</w:t>
      </w:r>
      <w:r w:rsidR="00A4185D" w:rsidRPr="00D20B8D">
        <w:rPr>
          <w:rFonts w:asciiTheme="minorHAnsi" w:hAnsiTheme="minorHAnsi" w:cstheme="minorHAnsi"/>
          <w:sz w:val="24"/>
          <w:szCs w:val="24"/>
          <w:lang w:val="ka-GE"/>
        </w:rPr>
        <w:t xml:space="preserve"> ფიქსირებული</w:t>
      </w:r>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w:t>
      </w:r>
      <w:r w:rsidR="00A4185D" w:rsidRPr="00D20B8D">
        <w:rPr>
          <w:rFonts w:asciiTheme="minorHAnsi" w:hAnsiTheme="minorHAnsi" w:cstheme="minorHAnsi"/>
          <w:sz w:val="24"/>
          <w:szCs w:val="24"/>
          <w:lang w:val="ka-GE"/>
        </w:rPr>
        <w:t xml:space="preserve">ინტერნეტზე </w:t>
      </w:r>
      <w:r w:rsidRPr="00D20B8D">
        <w:rPr>
          <w:rFonts w:asciiTheme="minorHAnsi" w:hAnsiTheme="minorHAnsi" w:cstheme="minorHAnsi"/>
          <w:sz w:val="24"/>
          <w:szCs w:val="24"/>
          <w:lang w:val="ka-GE"/>
        </w:rPr>
        <w:t>წვდომის სერვისები” (მოიცავს 10 მბ/წმ-ზე მეტ სიჩქარეს) ქმნიან მჭიდროდ დაკავშირებულ, მაგრამ განსხვავებულ ბაზრებს როგორც მიმდინარე შეთავაზებების, ასევე მიმდინარე ტექნოლოგიების ნაზავის თვალსაზრისით,  სიჩქარის</w:t>
      </w:r>
      <w:r w:rsidR="00455223" w:rsidRPr="00D20B8D">
        <w:rPr>
          <w:rFonts w:asciiTheme="minorHAnsi" w:hAnsiTheme="minorHAnsi" w:cstheme="minorHAnsi"/>
          <w:sz w:val="24"/>
          <w:szCs w:val="24"/>
          <w:lang w:val="ka-GE"/>
        </w:rPr>
        <w:t xml:space="preserve"> თითოეულ</w:t>
      </w:r>
      <w:r w:rsidRPr="00D20B8D">
        <w:rPr>
          <w:rFonts w:asciiTheme="minorHAnsi" w:hAnsiTheme="minorHAnsi" w:cstheme="minorHAnsi"/>
          <w:sz w:val="24"/>
          <w:szCs w:val="24"/>
          <w:lang w:val="ka-GE"/>
        </w:rPr>
        <w:t xml:space="preserve"> დიაპაზონში.</w:t>
      </w:r>
    </w:p>
    <w:p w14:paraId="6316785C" w14:textId="15896F90" w:rsidR="0008347C" w:rsidRPr="00D20B8D" w:rsidRDefault="0008347C" w:rsidP="00253CA4">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ბაზრის ორი განსხვავებული ნაწილის ბაზრის დეტალური </w:t>
      </w:r>
      <w:r w:rsidR="004C4B92" w:rsidRPr="00D20B8D">
        <w:rPr>
          <w:rFonts w:asciiTheme="minorHAnsi" w:hAnsiTheme="minorHAnsi" w:cstheme="minorHAnsi"/>
          <w:sz w:val="24"/>
          <w:szCs w:val="24"/>
          <w:lang w:val="ka-GE"/>
        </w:rPr>
        <w:t xml:space="preserve">დეფინიციის განსაზღვრა </w:t>
      </w:r>
      <w:r w:rsidRPr="00D20B8D">
        <w:rPr>
          <w:rFonts w:asciiTheme="minorHAnsi" w:hAnsiTheme="minorHAnsi" w:cstheme="minorHAnsi"/>
          <w:sz w:val="24"/>
          <w:szCs w:val="24"/>
          <w:lang w:val="ka-GE"/>
        </w:rPr>
        <w:t xml:space="preserve">განხორციელდება მოთხოვნისა და მიწოდების </w:t>
      </w:r>
      <w:r w:rsidR="00D31EA5" w:rsidRPr="00D20B8D">
        <w:rPr>
          <w:rFonts w:asciiTheme="minorHAnsi" w:hAnsiTheme="minorHAnsi" w:cstheme="minorHAnsi"/>
          <w:sz w:val="24"/>
          <w:szCs w:val="24"/>
          <w:lang w:val="ka-GE"/>
        </w:rPr>
        <w:t xml:space="preserve">მხარის </w:t>
      </w:r>
      <w:proofErr w:type="spellStart"/>
      <w:r w:rsidRPr="00D20B8D">
        <w:rPr>
          <w:rFonts w:asciiTheme="minorHAnsi" w:hAnsiTheme="minorHAnsi" w:cstheme="minorHAnsi"/>
          <w:sz w:val="24"/>
          <w:szCs w:val="24"/>
          <w:lang w:val="ka-GE"/>
        </w:rPr>
        <w:t>ჩანაცვლებადობის</w:t>
      </w:r>
      <w:proofErr w:type="spellEnd"/>
      <w:r w:rsidRPr="00D20B8D">
        <w:rPr>
          <w:rFonts w:asciiTheme="minorHAnsi" w:hAnsiTheme="minorHAnsi" w:cstheme="minorHAnsi"/>
          <w:sz w:val="24"/>
          <w:szCs w:val="24"/>
          <w:lang w:val="ka-GE"/>
        </w:rPr>
        <w:t xml:space="preserve"> ანალიზის გამოყენებით.</w:t>
      </w:r>
    </w:p>
    <w:p w14:paraId="710F7C8B" w14:textId="77777777" w:rsidR="00A65215" w:rsidRPr="00D20B8D" w:rsidRDefault="00A65215" w:rsidP="00772C1E">
      <w:pPr>
        <w:pStyle w:val="Heading3"/>
        <w:numPr>
          <w:ilvl w:val="2"/>
          <w:numId w:val="110"/>
        </w:numPr>
        <w:ind w:left="630" w:hanging="630"/>
        <w:rPr>
          <w:rFonts w:asciiTheme="minorHAnsi" w:hAnsiTheme="minorHAnsi" w:cstheme="minorHAnsi"/>
          <w:b w:val="0"/>
          <w:bCs w:val="0"/>
          <w:sz w:val="24"/>
          <w:szCs w:val="24"/>
          <w:lang w:val="ka-GE"/>
        </w:rPr>
      </w:pPr>
      <w:bookmarkStart w:id="207" w:name="_Toc169262488"/>
      <w:r w:rsidRPr="00D20B8D">
        <w:rPr>
          <w:rFonts w:asciiTheme="minorHAnsi" w:hAnsiTheme="minorHAnsi" w:cstheme="minorHAnsi"/>
          <w:b w:val="0"/>
          <w:bCs w:val="0"/>
          <w:sz w:val="24"/>
          <w:szCs w:val="24"/>
          <w:lang w:val="ka-GE"/>
        </w:rPr>
        <w:lastRenderedPageBreak/>
        <w:t xml:space="preserve">მოთხოვნის მხარის </w:t>
      </w:r>
      <w:proofErr w:type="spellStart"/>
      <w:r w:rsidRPr="00D20B8D">
        <w:rPr>
          <w:rFonts w:asciiTheme="minorHAnsi" w:hAnsiTheme="minorHAnsi" w:cstheme="minorHAnsi"/>
          <w:b w:val="0"/>
          <w:bCs w:val="0"/>
          <w:sz w:val="24"/>
          <w:szCs w:val="24"/>
          <w:lang w:val="ka-GE"/>
        </w:rPr>
        <w:t>ჩანაცვლება</w:t>
      </w:r>
      <w:bookmarkEnd w:id="200"/>
      <w:bookmarkEnd w:id="201"/>
      <w:r w:rsidRPr="00D20B8D">
        <w:rPr>
          <w:rFonts w:asciiTheme="minorHAnsi" w:hAnsiTheme="minorHAnsi" w:cstheme="minorHAnsi"/>
          <w:b w:val="0"/>
          <w:bCs w:val="0"/>
          <w:sz w:val="24"/>
          <w:szCs w:val="24"/>
          <w:lang w:val="ka-GE"/>
        </w:rPr>
        <w:t>დობა</w:t>
      </w:r>
      <w:bookmarkEnd w:id="202"/>
      <w:bookmarkEnd w:id="207"/>
      <w:proofErr w:type="spellEnd"/>
    </w:p>
    <w:p w14:paraId="7A29C605" w14:textId="069E5558"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სერვისი, რომელიც ყველაზე მეტად არის წარმოდგენილი ბაზარზე, უნდა იქნ</w:t>
      </w:r>
      <w:r w:rsidR="005A29BF" w:rsidRPr="00D20B8D">
        <w:rPr>
          <w:rFonts w:asciiTheme="minorHAnsi" w:hAnsiTheme="minorHAnsi" w:cstheme="minorHAnsi"/>
          <w:sz w:val="24"/>
          <w:szCs w:val="24"/>
          <w:lang w:val="ka-GE"/>
        </w:rPr>
        <w:t>ე</w:t>
      </w:r>
      <w:r w:rsidRPr="00D20B8D">
        <w:rPr>
          <w:rFonts w:asciiTheme="minorHAnsi" w:hAnsiTheme="minorHAnsi" w:cstheme="minorHAnsi"/>
          <w:sz w:val="24"/>
          <w:szCs w:val="24"/>
          <w:lang w:val="ka-GE"/>
        </w:rPr>
        <w:t xml:space="preserve">ს მიღებული ორივე ბაზრისთვის მოთხოვნის მხარის </w:t>
      </w:r>
      <w:proofErr w:type="spellStart"/>
      <w:r w:rsidRPr="00D20B8D">
        <w:rPr>
          <w:rFonts w:asciiTheme="minorHAnsi" w:hAnsiTheme="minorHAnsi" w:cstheme="minorHAnsi"/>
          <w:sz w:val="24"/>
          <w:szCs w:val="24"/>
          <w:lang w:val="ka-GE"/>
        </w:rPr>
        <w:t>ჩანაცვლებადობის</w:t>
      </w:r>
      <w:proofErr w:type="spellEnd"/>
      <w:r w:rsidRPr="00D20B8D">
        <w:rPr>
          <w:rFonts w:asciiTheme="minorHAnsi" w:hAnsiTheme="minorHAnsi" w:cstheme="minorHAnsi"/>
          <w:sz w:val="24"/>
          <w:szCs w:val="24"/>
          <w:lang w:val="ka-GE"/>
        </w:rPr>
        <w:t xml:space="preserve"> ანალიზის ამოსავალ წერტილად:</w:t>
      </w:r>
    </w:p>
    <w:p w14:paraId="75308D98" w14:textId="77777777" w:rsidR="00E7221C" w:rsidRPr="00D20B8D" w:rsidRDefault="00E7221C" w:rsidP="00E7221C">
      <w:pPr>
        <w:pStyle w:val="ListParagraph"/>
        <w:numPr>
          <w:ilvl w:val="0"/>
          <w:numId w:val="86"/>
        </w:numPr>
        <w:jc w:val="both"/>
        <w:rPr>
          <w:rFonts w:ascii="Calibri(body)" w:hAnsi="Calibri(body)" w:cstheme="minorHAnsi"/>
          <w:sz w:val="24"/>
          <w:szCs w:val="24"/>
          <w:lang w:val="ka-GE"/>
        </w:rPr>
      </w:pPr>
      <w:r w:rsidRPr="00D20B8D">
        <w:rPr>
          <w:rFonts w:ascii="Calibri(body)" w:hAnsi="Calibri(body)" w:cstheme="minorHAnsi"/>
          <w:sz w:val="24"/>
          <w:szCs w:val="24"/>
          <w:lang w:val="ka-GE"/>
        </w:rPr>
        <w:t xml:space="preserve">საბაზისო ფიქსირებული </w:t>
      </w:r>
      <w:proofErr w:type="spellStart"/>
      <w:r w:rsidRPr="00D20B8D">
        <w:rPr>
          <w:rFonts w:ascii="Calibri(body)" w:hAnsi="Calibri(body)" w:cstheme="minorHAnsi"/>
          <w:sz w:val="24"/>
          <w:szCs w:val="24"/>
          <w:lang w:val="ka-GE"/>
        </w:rPr>
        <w:t>ფართოზოლოვანი</w:t>
      </w:r>
      <w:proofErr w:type="spellEnd"/>
      <w:r w:rsidRPr="00D20B8D">
        <w:rPr>
          <w:rFonts w:ascii="Calibri(body)" w:hAnsi="Calibri(body)" w:cstheme="minorHAnsi"/>
          <w:sz w:val="24"/>
          <w:szCs w:val="24"/>
          <w:lang w:val="ka-GE"/>
        </w:rPr>
        <w:t xml:space="preserve"> ბაზრისთვის წამყვანი ტექნოლოგიაა </w:t>
      </w:r>
      <w:proofErr w:type="spellStart"/>
      <w:r w:rsidRPr="00D20B8D">
        <w:rPr>
          <w:rFonts w:ascii="Calibri(body)" w:hAnsi="Calibri(body)" w:cstheme="minorHAnsi"/>
          <w:sz w:val="24"/>
          <w:szCs w:val="24"/>
          <w:lang w:val="ka-GE"/>
        </w:rPr>
        <w:t>FWA</w:t>
      </w:r>
      <w:proofErr w:type="spellEnd"/>
      <w:r w:rsidRPr="00D20B8D">
        <w:rPr>
          <w:rFonts w:ascii="Calibri(body)" w:hAnsi="Calibri(body)" w:cstheme="minorHAnsi"/>
          <w:sz w:val="24"/>
          <w:szCs w:val="24"/>
          <w:lang w:val="ka-GE"/>
        </w:rPr>
        <w:t>, რომლის აბონენტების რაოდენობა შეადგენს ამ სეგმენტზე აბონენტების რაოდენობის თითქმის 80%-ს.</w:t>
      </w:r>
    </w:p>
    <w:p w14:paraId="62B50524" w14:textId="77777777" w:rsidR="00E7221C" w:rsidRPr="00D20B8D" w:rsidRDefault="00E7221C" w:rsidP="00E7221C">
      <w:pPr>
        <w:pStyle w:val="ListParagraph"/>
        <w:numPr>
          <w:ilvl w:val="0"/>
          <w:numId w:val="86"/>
        </w:numPr>
        <w:jc w:val="both"/>
        <w:rPr>
          <w:rFonts w:ascii="Calibri(body)" w:hAnsi="Calibri(body)" w:cstheme="minorHAnsi"/>
          <w:sz w:val="24"/>
          <w:szCs w:val="24"/>
          <w:lang w:val="ka-GE"/>
        </w:rPr>
      </w:pPr>
      <w:r w:rsidRPr="00D20B8D">
        <w:rPr>
          <w:rFonts w:ascii="Calibri(body)" w:hAnsi="Calibri(body)" w:cstheme="minorHAnsi"/>
          <w:sz w:val="24"/>
          <w:szCs w:val="24"/>
          <w:lang w:val="ka-GE"/>
        </w:rPr>
        <w:t xml:space="preserve">მაღალი სიჩქარის ფიქსირებული </w:t>
      </w:r>
      <w:proofErr w:type="spellStart"/>
      <w:r w:rsidRPr="00D20B8D">
        <w:rPr>
          <w:rFonts w:ascii="Calibri(body)" w:hAnsi="Calibri(body)" w:cstheme="minorHAnsi"/>
          <w:sz w:val="24"/>
          <w:szCs w:val="24"/>
          <w:lang w:val="ka-GE"/>
        </w:rPr>
        <w:t>ფართოზოლოვანი</w:t>
      </w:r>
      <w:proofErr w:type="spellEnd"/>
      <w:r w:rsidRPr="00D20B8D">
        <w:rPr>
          <w:rFonts w:ascii="Calibri(body)" w:hAnsi="Calibri(body)" w:cstheme="minorHAnsi"/>
          <w:sz w:val="24"/>
          <w:szCs w:val="24"/>
          <w:lang w:val="ka-GE"/>
        </w:rPr>
        <w:t xml:space="preserve"> ბაზრისთვის, წამყვანი ტექნოლოგიაა </w:t>
      </w:r>
      <w:proofErr w:type="spellStart"/>
      <w:r w:rsidRPr="00D20B8D">
        <w:rPr>
          <w:rFonts w:ascii="Calibri(body)" w:hAnsi="Calibri(body)" w:cstheme="minorHAnsi"/>
          <w:sz w:val="24"/>
          <w:szCs w:val="24"/>
          <w:lang w:val="ka-GE"/>
        </w:rPr>
        <w:t>FTTx</w:t>
      </w:r>
      <w:proofErr w:type="spellEnd"/>
      <w:r w:rsidRPr="00D20B8D">
        <w:rPr>
          <w:rFonts w:ascii="Calibri(body)" w:hAnsi="Calibri(body)" w:cstheme="minorHAnsi"/>
          <w:sz w:val="24"/>
          <w:szCs w:val="24"/>
          <w:lang w:val="ka-GE"/>
        </w:rPr>
        <w:t>, რომლის აბონენტების რაოდენობა შეადგენს ამ სეგმენტზე აბონენტების რაოდენობის 96%-ს.</w:t>
      </w:r>
    </w:p>
    <w:p w14:paraId="603D38AC" w14:textId="4EBBA7A2"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თითოეული წარმოდგენილი ტექნოლოგია განიხილება ნებისმიერი შესაძლო ალტერნატივის წინააღმდეგ, რომელმაც შეიძლება დააკმაყოფილოს მომხმარებლის იგივე მოთხოვნა </w:t>
      </w:r>
      <w:proofErr w:type="spellStart"/>
      <w:r w:rsidRPr="00D20B8D">
        <w:rPr>
          <w:rFonts w:asciiTheme="minorHAnsi" w:hAnsiTheme="minorHAnsi" w:cstheme="minorHAnsi"/>
          <w:sz w:val="24"/>
          <w:szCs w:val="24"/>
          <w:lang w:val="ka-GE"/>
        </w:rPr>
        <w:t>ფუნქციონალურობის</w:t>
      </w:r>
      <w:proofErr w:type="spellEnd"/>
      <w:r w:rsidRPr="00D20B8D">
        <w:rPr>
          <w:rFonts w:asciiTheme="minorHAnsi" w:hAnsiTheme="minorHAnsi" w:cstheme="minorHAnsi"/>
          <w:sz w:val="24"/>
          <w:szCs w:val="24"/>
          <w:lang w:val="ka-GE"/>
        </w:rPr>
        <w:t xml:space="preserve"> თვალსაზრისით (მათ შორის, სიჩქარე, მომსახურების ხარისხი და </w:t>
      </w:r>
      <w:proofErr w:type="spellStart"/>
      <w:r w:rsidRPr="00D20B8D">
        <w:rPr>
          <w:rFonts w:asciiTheme="minorHAnsi" w:hAnsiTheme="minorHAnsi" w:cstheme="minorHAnsi"/>
          <w:sz w:val="24"/>
          <w:szCs w:val="24"/>
          <w:lang w:val="ka-GE"/>
        </w:rPr>
        <w:t>შესადარისი</w:t>
      </w:r>
      <w:proofErr w:type="spellEnd"/>
      <w:r w:rsidRPr="00D20B8D">
        <w:rPr>
          <w:rFonts w:asciiTheme="minorHAnsi" w:hAnsiTheme="minorHAnsi" w:cstheme="minorHAnsi"/>
          <w:sz w:val="24"/>
          <w:szCs w:val="24"/>
          <w:lang w:val="ka-GE"/>
        </w:rPr>
        <w:t xml:space="preserve"> საცალო ფასები), რათა დადგინდეს არის თუ არა ალტერნატი</w:t>
      </w:r>
      <w:r w:rsidR="003E175A" w:rsidRPr="00D20B8D">
        <w:rPr>
          <w:rFonts w:asciiTheme="minorHAnsi" w:hAnsiTheme="minorHAnsi" w:cstheme="minorHAnsi"/>
          <w:sz w:val="24"/>
          <w:szCs w:val="24"/>
          <w:lang w:val="ka-GE"/>
        </w:rPr>
        <w:t>ვები</w:t>
      </w:r>
      <w:r w:rsidRPr="00D20B8D">
        <w:rPr>
          <w:rFonts w:asciiTheme="minorHAnsi" w:hAnsiTheme="minorHAnsi" w:cstheme="minorHAnsi"/>
          <w:sz w:val="24"/>
          <w:szCs w:val="24"/>
          <w:lang w:val="ka-GE"/>
        </w:rPr>
        <w:t xml:space="preserve"> იმავე შესაბამისი ბაზრის ნაწილი. </w:t>
      </w:r>
    </w:p>
    <w:p w14:paraId="27B400B8" w14:textId="56823D20" w:rsidR="00A65215" w:rsidRPr="00D20B8D" w:rsidRDefault="00A65215" w:rsidP="00772C1E">
      <w:pPr>
        <w:pStyle w:val="Heading4"/>
        <w:numPr>
          <w:ilvl w:val="3"/>
          <w:numId w:val="110"/>
        </w:numPr>
        <w:spacing w:after="240"/>
        <w:ind w:left="720"/>
        <w:rPr>
          <w:rFonts w:asciiTheme="minorHAnsi" w:hAnsiTheme="minorHAnsi" w:cstheme="minorHAnsi"/>
          <w:i w:val="0"/>
          <w:iCs w:val="0"/>
          <w:color w:val="auto"/>
          <w:sz w:val="24"/>
          <w:szCs w:val="24"/>
          <w:lang w:val="ka-GE"/>
        </w:rPr>
      </w:pPr>
      <w:proofErr w:type="spellStart"/>
      <w:r w:rsidRPr="00D20B8D">
        <w:rPr>
          <w:rFonts w:asciiTheme="minorHAnsi" w:hAnsiTheme="minorHAnsi" w:cstheme="minorHAnsi"/>
          <w:i w:val="0"/>
          <w:iCs w:val="0"/>
          <w:color w:val="auto"/>
          <w:sz w:val="24"/>
          <w:szCs w:val="24"/>
          <w:lang w:val="ka-GE"/>
        </w:rPr>
        <w:t>FTTx</w:t>
      </w:r>
      <w:proofErr w:type="spellEnd"/>
      <w:r w:rsidR="005D1B67" w:rsidRPr="00D20B8D">
        <w:rPr>
          <w:rFonts w:asciiTheme="minorHAnsi" w:hAnsiTheme="minorHAnsi" w:cstheme="minorHAnsi"/>
          <w:i w:val="0"/>
          <w:iCs w:val="0"/>
          <w:color w:val="auto"/>
          <w:sz w:val="24"/>
          <w:szCs w:val="24"/>
          <w:lang w:val="ka-GE"/>
        </w:rPr>
        <w:t xml:space="preserve"> ქსელზე</w:t>
      </w:r>
      <w:r w:rsidRPr="00D20B8D">
        <w:rPr>
          <w:rFonts w:asciiTheme="minorHAnsi" w:hAnsiTheme="minorHAnsi" w:cstheme="minorHAnsi"/>
          <w:i w:val="0"/>
          <w:iCs w:val="0"/>
          <w:color w:val="auto"/>
          <w:sz w:val="24"/>
          <w:szCs w:val="24"/>
          <w:lang w:val="ka-GE"/>
        </w:rPr>
        <w:t xml:space="preserve"> </w:t>
      </w:r>
      <w:r w:rsidR="004B7391" w:rsidRPr="00D20B8D">
        <w:rPr>
          <w:rFonts w:asciiTheme="minorHAnsi" w:hAnsiTheme="minorHAnsi" w:cstheme="minorHAnsi"/>
          <w:i w:val="0"/>
          <w:iCs w:val="0"/>
          <w:color w:val="auto"/>
          <w:sz w:val="24"/>
          <w:szCs w:val="24"/>
          <w:lang w:val="ka-GE"/>
        </w:rPr>
        <w:t>წვდომა</w:t>
      </w:r>
    </w:p>
    <w:p w14:paraId="7B3F83DE" w14:textId="4F29E353" w:rsidR="00E25A70" w:rsidRPr="00D20B8D" w:rsidRDefault="00E25A70" w:rsidP="00253CA4">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თავი 3.</w:t>
      </w:r>
      <w:r w:rsidR="00464C79" w:rsidRPr="00D20B8D">
        <w:rPr>
          <w:rFonts w:asciiTheme="minorHAnsi" w:hAnsiTheme="minorHAnsi" w:cstheme="minorHAnsi"/>
          <w:sz w:val="24"/>
          <w:szCs w:val="24"/>
          <w:lang w:val="ka-GE"/>
        </w:rPr>
        <w:t>2</w:t>
      </w:r>
      <w:r w:rsidRPr="00D20B8D">
        <w:rPr>
          <w:rFonts w:asciiTheme="minorHAnsi" w:hAnsiTheme="minorHAnsi" w:cstheme="minorHAnsi"/>
          <w:sz w:val="24"/>
          <w:szCs w:val="24"/>
          <w:lang w:val="ka-GE"/>
        </w:rPr>
        <w:t xml:space="preserve">.5 ასკვნის, რომ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ტექნოლოგიის გამოყენებით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ინტერნეტ მომსახურება ყველაზე მეტად არის გავრცელებული საქართველოში (იხ. გრაფიკები 20 და 21). საერთო ჯამში,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ტექნოლოგიით ფიქსირებულ </w:t>
      </w:r>
      <w:proofErr w:type="spellStart"/>
      <w:r w:rsidRPr="00D20B8D">
        <w:rPr>
          <w:rFonts w:asciiTheme="minorHAnsi" w:hAnsiTheme="minorHAnsi" w:cstheme="minorHAnsi"/>
          <w:sz w:val="24"/>
          <w:szCs w:val="24"/>
          <w:lang w:val="ka-GE"/>
        </w:rPr>
        <w:t>ფართოზოლოვან</w:t>
      </w:r>
      <w:proofErr w:type="spellEnd"/>
      <w:r w:rsidRPr="00D20B8D">
        <w:rPr>
          <w:rFonts w:asciiTheme="minorHAnsi" w:hAnsiTheme="minorHAnsi" w:cstheme="minorHAnsi"/>
          <w:sz w:val="24"/>
          <w:szCs w:val="24"/>
          <w:lang w:val="ka-GE"/>
        </w:rPr>
        <w:t xml:space="preserve">  ინტერნეტ მომსახურებას იღებს აბონენტების 88%.</w:t>
      </w:r>
    </w:p>
    <w:p w14:paraId="68AABCB7" w14:textId="2D759940" w:rsidR="00E25A70" w:rsidRPr="00D20B8D" w:rsidRDefault="00E25A70" w:rsidP="00A65215">
      <w:pPr>
        <w:jc w:val="both"/>
        <w:rPr>
          <w:rFonts w:asciiTheme="minorHAnsi" w:hAnsiTheme="minorHAnsi" w:cstheme="minorHAnsi"/>
          <w:sz w:val="24"/>
          <w:szCs w:val="24"/>
          <w:lang w:val="ka-GE"/>
        </w:rPr>
      </w:pP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ჩვეულებრივ უზრუნველყოფილია ორი ძირითადი მოწყობის ტექნოლოგიით, წერტილი წერტილი (P2P) და წერტილი-მრავალწერტილი (P2MP </w:t>
      </w:r>
      <w:proofErr w:type="spellStart"/>
      <w:r w:rsidRPr="00D20B8D">
        <w:rPr>
          <w:rFonts w:asciiTheme="minorHAnsi" w:hAnsiTheme="minorHAnsi" w:cstheme="minorHAnsi"/>
          <w:sz w:val="24"/>
          <w:szCs w:val="24"/>
          <w:lang w:val="ka-GE"/>
        </w:rPr>
        <w:t>GPON</w:t>
      </w:r>
      <w:proofErr w:type="spellEnd"/>
      <w:r w:rsidRPr="00D20B8D">
        <w:rPr>
          <w:rFonts w:asciiTheme="minorHAnsi" w:hAnsiTheme="minorHAnsi" w:cstheme="minorHAnsi"/>
          <w:sz w:val="24"/>
          <w:szCs w:val="24"/>
          <w:lang w:val="ka-GE"/>
        </w:rPr>
        <w:t xml:space="preserve">). საქართველოში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მომსახურების  პროვაიდერები იყენებენ ორივე ტექნოლოგიას (დამოკიდებულია ოპერატორების ქსელის არქიტექტურაზე). აბონენტების რაოდენობის მიხედვით საქართველოში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ტექნოლოგიის ყველაზე დიდი პროვაიდერები არიან:</w:t>
      </w:r>
    </w:p>
    <w:p w14:paraId="387E03EF" w14:textId="77777777" w:rsidR="00A65215" w:rsidRPr="00D20B8D" w:rsidRDefault="00A65215" w:rsidP="00A65215">
      <w:pPr>
        <w:pStyle w:val="ListParagraph"/>
        <w:numPr>
          <w:ilvl w:val="0"/>
          <w:numId w:val="83"/>
        </w:num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მაგთიკომი;</w:t>
      </w:r>
    </w:p>
    <w:p w14:paraId="5569A8C9" w14:textId="77777777" w:rsidR="00A65215" w:rsidRPr="00D20B8D" w:rsidRDefault="00A65215" w:rsidP="00A65215">
      <w:pPr>
        <w:pStyle w:val="ListParagraph"/>
        <w:numPr>
          <w:ilvl w:val="0"/>
          <w:numId w:val="83"/>
        </w:numPr>
        <w:jc w:val="both"/>
        <w:rPr>
          <w:rFonts w:asciiTheme="minorHAnsi" w:hAnsiTheme="minorHAnsi" w:cstheme="minorHAnsi"/>
          <w:sz w:val="24"/>
          <w:szCs w:val="24"/>
          <w:lang w:val="ka-GE"/>
        </w:rPr>
      </w:pPr>
      <w:proofErr w:type="spellStart"/>
      <w:r w:rsidRPr="00D20B8D">
        <w:rPr>
          <w:rFonts w:asciiTheme="minorHAnsi" w:hAnsiTheme="minorHAnsi" w:cstheme="minorHAnsi"/>
          <w:sz w:val="24"/>
          <w:szCs w:val="24"/>
          <w:lang w:val="ka-GE"/>
        </w:rPr>
        <w:t>სილქნეტი</w:t>
      </w:r>
      <w:proofErr w:type="spellEnd"/>
      <w:r w:rsidRPr="00D20B8D">
        <w:rPr>
          <w:rFonts w:asciiTheme="minorHAnsi" w:hAnsiTheme="minorHAnsi" w:cstheme="minorHAnsi"/>
          <w:sz w:val="24"/>
          <w:szCs w:val="24"/>
          <w:lang w:val="ka-GE"/>
        </w:rPr>
        <w:t>;</w:t>
      </w:r>
    </w:p>
    <w:p w14:paraId="517D135D" w14:textId="77777777" w:rsidR="00A65215" w:rsidRPr="00D20B8D" w:rsidRDefault="00A65215" w:rsidP="00A65215">
      <w:pPr>
        <w:pStyle w:val="ListParagraph"/>
        <w:numPr>
          <w:ilvl w:val="0"/>
          <w:numId w:val="83"/>
        </w:num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ახალი ქსელები;</w:t>
      </w:r>
    </w:p>
    <w:p w14:paraId="465CC9A6" w14:textId="77777777" w:rsidR="00A65215" w:rsidRPr="00D20B8D" w:rsidRDefault="00A65215" w:rsidP="00A65215">
      <w:pPr>
        <w:pStyle w:val="ListParagraph"/>
        <w:numPr>
          <w:ilvl w:val="0"/>
          <w:numId w:val="83"/>
        </w:numPr>
        <w:jc w:val="both"/>
        <w:rPr>
          <w:rFonts w:asciiTheme="minorHAnsi" w:hAnsiTheme="minorHAnsi" w:cstheme="minorHAnsi"/>
          <w:sz w:val="24"/>
          <w:szCs w:val="24"/>
          <w:lang w:val="ka-GE"/>
        </w:rPr>
      </w:pPr>
      <w:proofErr w:type="spellStart"/>
      <w:r w:rsidRPr="00D20B8D">
        <w:rPr>
          <w:rFonts w:asciiTheme="minorHAnsi" w:hAnsiTheme="minorHAnsi" w:cstheme="minorHAnsi"/>
          <w:sz w:val="24"/>
          <w:szCs w:val="24"/>
          <w:lang w:val="ka-GE"/>
        </w:rPr>
        <w:t>სქაიტელი</w:t>
      </w:r>
      <w:proofErr w:type="spellEnd"/>
      <w:r w:rsidRPr="00D20B8D">
        <w:rPr>
          <w:rFonts w:asciiTheme="minorHAnsi" w:hAnsiTheme="minorHAnsi" w:cstheme="minorHAnsi"/>
          <w:sz w:val="24"/>
          <w:szCs w:val="24"/>
          <w:lang w:val="ka-GE"/>
        </w:rPr>
        <w:t>.</w:t>
      </w:r>
    </w:p>
    <w:p w14:paraId="70B0D099" w14:textId="79F63F9F"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ამ პროვაიდერებმა შექმნეს საკუთარი</w:t>
      </w:r>
      <w:r w:rsidR="00464C79" w:rsidRPr="00D20B8D">
        <w:rPr>
          <w:rFonts w:asciiTheme="minorHAnsi" w:hAnsiTheme="minorHAnsi" w:cstheme="minorHAnsi"/>
          <w:sz w:val="24"/>
          <w:szCs w:val="24"/>
          <w:lang w:val="ka-GE"/>
        </w:rPr>
        <w:t xml:space="preserve"> </w:t>
      </w:r>
      <w:r w:rsidRPr="00D20B8D">
        <w:rPr>
          <w:rFonts w:asciiTheme="minorHAnsi" w:hAnsiTheme="minorHAnsi" w:cstheme="minorHAnsi"/>
          <w:sz w:val="24"/>
          <w:szCs w:val="24"/>
          <w:lang w:val="ka-GE"/>
        </w:rPr>
        <w:t xml:space="preserve">დამოუკიდებელი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ქსელები საბითუმო </w:t>
      </w:r>
      <w:r w:rsidR="00464C79" w:rsidRPr="00D20B8D">
        <w:rPr>
          <w:rFonts w:asciiTheme="minorHAnsi" w:hAnsiTheme="minorHAnsi" w:cstheme="minorHAnsi"/>
          <w:sz w:val="24"/>
          <w:szCs w:val="24"/>
          <w:lang w:val="ka-GE"/>
        </w:rPr>
        <w:t xml:space="preserve">კონკურენტების </w:t>
      </w:r>
      <w:proofErr w:type="spellStart"/>
      <w:r w:rsidR="00464C79" w:rsidRPr="00D20B8D">
        <w:rPr>
          <w:rFonts w:asciiTheme="minorHAnsi" w:hAnsiTheme="minorHAnsi" w:cstheme="minorHAnsi"/>
          <w:sz w:val="24"/>
          <w:szCs w:val="24"/>
          <w:lang w:val="en-US"/>
        </w:rPr>
        <w:t>FTTx</w:t>
      </w:r>
      <w:proofErr w:type="spellEnd"/>
      <w:r w:rsidR="00464C79" w:rsidRPr="00D20B8D">
        <w:rPr>
          <w:rFonts w:asciiTheme="minorHAnsi" w:hAnsiTheme="minorHAnsi" w:cstheme="minorHAnsi"/>
          <w:sz w:val="24"/>
          <w:szCs w:val="24"/>
          <w:lang w:val="en-US"/>
        </w:rPr>
        <w:t xml:space="preserve"> </w:t>
      </w:r>
      <w:proofErr w:type="spellStart"/>
      <w:r w:rsidR="000E188E" w:rsidRPr="00D20B8D">
        <w:rPr>
          <w:rFonts w:asciiTheme="minorHAnsi" w:hAnsiTheme="minorHAnsi" w:cstheme="minorHAnsi"/>
          <w:sz w:val="24"/>
          <w:szCs w:val="24"/>
          <w:lang w:val="en-US"/>
        </w:rPr>
        <w:t>საბითუმო</w:t>
      </w:r>
      <w:proofErr w:type="spellEnd"/>
      <w:r w:rsidR="000E188E" w:rsidRPr="00D20B8D">
        <w:rPr>
          <w:rFonts w:asciiTheme="minorHAnsi" w:hAnsiTheme="minorHAnsi" w:cstheme="minorHAnsi"/>
          <w:sz w:val="24"/>
          <w:szCs w:val="24"/>
          <w:lang w:val="en-US"/>
        </w:rPr>
        <w:t xml:space="preserve"> </w:t>
      </w:r>
      <w:r w:rsidRPr="00D20B8D">
        <w:rPr>
          <w:rFonts w:asciiTheme="minorHAnsi" w:hAnsiTheme="minorHAnsi" w:cstheme="minorHAnsi"/>
          <w:sz w:val="24"/>
          <w:szCs w:val="24"/>
          <w:lang w:val="ka-GE"/>
        </w:rPr>
        <w:t>დაშვების</w:t>
      </w:r>
      <w:r w:rsidR="00464C79" w:rsidRPr="00D20B8D">
        <w:rPr>
          <w:rFonts w:asciiTheme="minorHAnsi" w:hAnsiTheme="minorHAnsi" w:cstheme="minorHAnsi"/>
          <w:sz w:val="24"/>
          <w:szCs w:val="24"/>
          <w:lang w:val="ka-GE"/>
        </w:rPr>
        <w:t xml:space="preserve"> მომსახურების </w:t>
      </w:r>
      <w:r w:rsidRPr="00D20B8D">
        <w:rPr>
          <w:rFonts w:asciiTheme="minorHAnsi" w:hAnsiTheme="minorHAnsi" w:cstheme="minorHAnsi"/>
          <w:sz w:val="24"/>
          <w:szCs w:val="24"/>
          <w:lang w:val="ka-GE"/>
        </w:rPr>
        <w:t xml:space="preserve"> გამოყენების გარეშე. ოთხი ძირითადი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პროვაიდერის დაფარვის დეტალები მოცემულია ცხრილში </w:t>
      </w:r>
      <w:r w:rsidR="00D63E18" w:rsidRPr="00D20B8D">
        <w:rPr>
          <w:rFonts w:asciiTheme="minorHAnsi" w:hAnsiTheme="minorHAnsi" w:cstheme="minorHAnsi"/>
          <w:sz w:val="24"/>
          <w:szCs w:val="24"/>
          <w:lang w:val="ka-GE"/>
        </w:rPr>
        <w:t>36</w:t>
      </w:r>
      <w:r w:rsidRPr="00D20B8D">
        <w:rPr>
          <w:rFonts w:asciiTheme="minorHAnsi" w:hAnsiTheme="minorHAnsi" w:cstheme="minorHAnsi"/>
          <w:sz w:val="24"/>
          <w:szCs w:val="24"/>
          <w:lang w:val="ka-GE"/>
        </w:rPr>
        <w:t>.</w:t>
      </w:r>
    </w:p>
    <w:p w14:paraId="4A3F81FB" w14:textId="7673F839"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არსებული</w:t>
      </w:r>
      <w:r w:rsidR="000E188E" w:rsidRPr="00D20B8D">
        <w:rPr>
          <w:rFonts w:asciiTheme="minorHAnsi" w:hAnsiTheme="minorHAnsi" w:cstheme="minorHAnsi"/>
          <w:sz w:val="24"/>
          <w:szCs w:val="24"/>
          <w:lang w:val="ka-GE"/>
        </w:rPr>
        <w:t xml:space="preserve"> ფიზიკური პირი მომხმარებლების</w:t>
      </w:r>
      <w:r w:rsidRPr="00D20B8D">
        <w:rPr>
          <w:rFonts w:asciiTheme="minorHAnsi" w:hAnsiTheme="minorHAnsi" w:cstheme="minorHAnsi"/>
          <w:sz w:val="24"/>
          <w:szCs w:val="24"/>
          <w:lang w:val="ka-GE"/>
        </w:rPr>
        <w:t xml:space="preserve"> შეთავაზებების ანალიზის მიხედვით, (იხ. ცხრილები </w:t>
      </w:r>
      <w:r w:rsidR="00D63E18" w:rsidRPr="00D20B8D">
        <w:rPr>
          <w:rFonts w:asciiTheme="minorHAnsi" w:hAnsiTheme="minorHAnsi" w:cstheme="minorHAnsi"/>
          <w:sz w:val="24"/>
          <w:szCs w:val="24"/>
          <w:lang w:val="ka-GE"/>
        </w:rPr>
        <w:t>28</w:t>
      </w:r>
      <w:r w:rsidRPr="00D20B8D">
        <w:rPr>
          <w:rFonts w:asciiTheme="minorHAnsi" w:hAnsiTheme="minorHAnsi" w:cstheme="minorHAnsi"/>
          <w:sz w:val="24"/>
          <w:szCs w:val="24"/>
          <w:lang w:val="ka-GE"/>
        </w:rPr>
        <w:t xml:space="preserve"> და </w:t>
      </w:r>
      <w:r w:rsidR="00D63E18" w:rsidRPr="00D20B8D">
        <w:rPr>
          <w:rFonts w:asciiTheme="minorHAnsi" w:hAnsiTheme="minorHAnsi" w:cstheme="minorHAnsi"/>
          <w:sz w:val="24"/>
          <w:szCs w:val="24"/>
          <w:lang w:val="ka-GE"/>
        </w:rPr>
        <w:t>29</w:t>
      </w:r>
      <w:r w:rsidRPr="00D20B8D">
        <w:rPr>
          <w:rFonts w:asciiTheme="minorHAnsi" w:hAnsiTheme="minorHAnsi" w:cstheme="minorHAnsi"/>
          <w:sz w:val="24"/>
          <w:szCs w:val="24"/>
          <w:lang w:val="ka-GE"/>
        </w:rPr>
        <w:t xml:space="preserve">), ყველა ეს ოპერატორი უზრუნველყოფს ფიქსირებულ </w:t>
      </w:r>
      <w:proofErr w:type="spellStart"/>
      <w:r w:rsidRPr="00D20B8D">
        <w:rPr>
          <w:rFonts w:asciiTheme="minorHAnsi" w:hAnsiTheme="minorHAnsi" w:cstheme="minorHAnsi"/>
          <w:sz w:val="24"/>
          <w:szCs w:val="24"/>
          <w:lang w:val="ka-GE"/>
        </w:rPr>
        <w:t>ფართოზოლოვან</w:t>
      </w:r>
      <w:proofErr w:type="spellEnd"/>
      <w:r w:rsidRPr="00D20B8D">
        <w:rPr>
          <w:rFonts w:asciiTheme="minorHAnsi" w:hAnsiTheme="minorHAnsi" w:cstheme="minorHAnsi"/>
          <w:sz w:val="24"/>
          <w:szCs w:val="24"/>
          <w:lang w:val="ka-GE"/>
        </w:rPr>
        <w:t xml:space="preserve"> წვდომ</w:t>
      </w:r>
      <w:r w:rsidR="000E188E" w:rsidRPr="00D20B8D">
        <w:rPr>
          <w:rFonts w:asciiTheme="minorHAnsi" w:hAnsiTheme="minorHAnsi" w:cstheme="minorHAnsi"/>
          <w:sz w:val="24"/>
          <w:szCs w:val="24"/>
          <w:lang w:val="ka-GE"/>
        </w:rPr>
        <w:t>ის სერვისს</w:t>
      </w:r>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FTTx</w:t>
      </w:r>
      <w:proofErr w:type="spellEnd"/>
      <w:r w:rsidR="000E188E" w:rsidRPr="00D20B8D">
        <w:rPr>
          <w:rFonts w:asciiTheme="minorHAnsi" w:hAnsiTheme="minorHAnsi" w:cstheme="minorHAnsi"/>
          <w:sz w:val="24"/>
          <w:szCs w:val="24"/>
          <w:lang w:val="ka-GE"/>
        </w:rPr>
        <w:t xml:space="preserve"> ტექნოლოგიის</w:t>
      </w:r>
      <w:r w:rsidRPr="00D20B8D">
        <w:rPr>
          <w:rFonts w:asciiTheme="minorHAnsi" w:hAnsiTheme="minorHAnsi" w:cstheme="minorHAnsi"/>
          <w:sz w:val="24"/>
          <w:szCs w:val="24"/>
          <w:lang w:val="ka-GE"/>
        </w:rPr>
        <w:t xml:space="preserve"> გამოყენებით. </w:t>
      </w:r>
      <w:r w:rsidR="000E188E" w:rsidRPr="00D20B8D">
        <w:rPr>
          <w:rFonts w:asciiTheme="minorHAnsi" w:hAnsiTheme="minorHAnsi" w:cstheme="minorHAnsi"/>
          <w:sz w:val="24"/>
          <w:szCs w:val="24"/>
          <w:lang w:val="ka-GE"/>
        </w:rPr>
        <w:t xml:space="preserve">აღნიშნული </w:t>
      </w:r>
      <w:r w:rsidRPr="00D20B8D">
        <w:rPr>
          <w:rFonts w:asciiTheme="minorHAnsi" w:hAnsiTheme="minorHAnsi" w:cstheme="minorHAnsi"/>
          <w:sz w:val="24"/>
          <w:szCs w:val="24"/>
          <w:lang w:val="ka-GE"/>
        </w:rPr>
        <w:lastRenderedPageBreak/>
        <w:t xml:space="preserve">შეთავაზებები უზრუნველყოფილია მონაცემთა გამოყენების შეზღუდვის გარეშე. სერვისი წარმოადგენს „ფიქსირებული </w:t>
      </w:r>
      <w:r w:rsidR="004B7391" w:rsidRPr="00D20B8D">
        <w:rPr>
          <w:rFonts w:asciiTheme="minorHAnsi" w:hAnsiTheme="minorHAnsi" w:cstheme="minorHAnsi"/>
          <w:sz w:val="24"/>
          <w:szCs w:val="24"/>
          <w:lang w:val="ka-GE"/>
        </w:rPr>
        <w:t xml:space="preserve">ტარიფით </w:t>
      </w:r>
      <w:r w:rsidRPr="00D20B8D">
        <w:rPr>
          <w:rFonts w:asciiTheme="minorHAnsi" w:hAnsiTheme="minorHAnsi" w:cstheme="minorHAnsi"/>
          <w:sz w:val="24"/>
          <w:szCs w:val="24"/>
          <w:lang w:val="ka-GE"/>
        </w:rPr>
        <w:t xml:space="preserve">შეთავაზებას”, მომხმარებლებისთვის მონაცემთა შეუზღუდავი მოხმარების უფლებით. სხვა სიტყვებით რომ ვთქვათ, გაცხადებულ ყოველთვიურ გადასახადს არ ემატება </w:t>
      </w:r>
      <w:r w:rsidR="00170A8A" w:rsidRPr="00D20B8D">
        <w:rPr>
          <w:rFonts w:asciiTheme="minorHAnsi" w:hAnsiTheme="minorHAnsi" w:cstheme="minorHAnsi"/>
          <w:sz w:val="24"/>
          <w:szCs w:val="24"/>
          <w:lang w:val="ka-GE"/>
        </w:rPr>
        <w:t xml:space="preserve">ყოველთვიური </w:t>
      </w:r>
      <w:r w:rsidRPr="00D20B8D">
        <w:rPr>
          <w:rFonts w:asciiTheme="minorHAnsi" w:hAnsiTheme="minorHAnsi" w:cstheme="minorHAnsi"/>
          <w:sz w:val="24"/>
          <w:szCs w:val="24"/>
          <w:lang w:val="ka-GE"/>
        </w:rPr>
        <w:t xml:space="preserve">გადასახდელი ინტერნეტის მოხმარებიდან გამომდინარე. </w:t>
      </w:r>
      <w:r w:rsidR="002970B5" w:rsidRPr="00D20B8D">
        <w:rPr>
          <w:rFonts w:asciiTheme="minorHAnsi" w:hAnsiTheme="minorHAnsi" w:cstheme="minorHAnsi"/>
          <w:sz w:val="24"/>
          <w:szCs w:val="24"/>
          <w:lang w:val="ka-GE"/>
        </w:rPr>
        <w:t xml:space="preserve">ფიქსირებული </w:t>
      </w:r>
      <w:proofErr w:type="spellStart"/>
      <w:r w:rsidR="002970B5" w:rsidRPr="00D20B8D">
        <w:rPr>
          <w:rFonts w:asciiTheme="minorHAnsi" w:hAnsiTheme="minorHAnsi" w:cstheme="minorHAnsi"/>
          <w:sz w:val="24"/>
          <w:szCs w:val="24"/>
          <w:lang w:val="ka-GE"/>
        </w:rPr>
        <w:t>ფართოზოლოვანი</w:t>
      </w:r>
      <w:proofErr w:type="spellEnd"/>
      <w:r w:rsidR="002970B5" w:rsidRPr="00D20B8D">
        <w:rPr>
          <w:rFonts w:asciiTheme="minorHAnsi" w:hAnsiTheme="minorHAnsi" w:cstheme="minorHAnsi"/>
          <w:sz w:val="24"/>
          <w:szCs w:val="24"/>
          <w:lang w:val="ka-GE"/>
        </w:rPr>
        <w:t xml:space="preserve"> ინტერნეტის მიწოდებას ყველა ოპერატორი ახორციელებს წინასწარი გადახდის პირობით.</w:t>
      </w:r>
    </w:p>
    <w:p w14:paraId="016A5287" w14:textId="77777777"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სხვადასხვა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პროვაიდერის შეთავაზებების ფასები განსხვავდება და ეფუძნება:</w:t>
      </w:r>
    </w:p>
    <w:p w14:paraId="66ECBE70" w14:textId="173E8ECB" w:rsidR="00A65215" w:rsidRPr="00D20B8D" w:rsidRDefault="00A65215" w:rsidP="00A65215">
      <w:pPr>
        <w:pStyle w:val="ListParagraph"/>
        <w:numPr>
          <w:ilvl w:val="0"/>
          <w:numId w:val="84"/>
        </w:num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რეგიონებ</w:t>
      </w:r>
      <w:r w:rsidR="00E463BB" w:rsidRPr="00D20B8D">
        <w:rPr>
          <w:rFonts w:asciiTheme="minorHAnsi" w:hAnsiTheme="minorHAnsi" w:cstheme="minorHAnsi"/>
          <w:sz w:val="24"/>
          <w:szCs w:val="24"/>
          <w:lang w:val="ka-GE"/>
        </w:rPr>
        <w:t>ს</w:t>
      </w:r>
      <w:r w:rsidRPr="00D20B8D">
        <w:rPr>
          <w:rFonts w:asciiTheme="minorHAnsi" w:hAnsiTheme="minorHAnsi" w:cstheme="minorHAnsi"/>
          <w:sz w:val="24"/>
          <w:szCs w:val="24"/>
          <w:lang w:val="ka-GE"/>
        </w:rPr>
        <w:t xml:space="preserve">, სადაც </w:t>
      </w:r>
      <w:r w:rsidR="00E463BB" w:rsidRPr="00D20B8D">
        <w:rPr>
          <w:rFonts w:asciiTheme="minorHAnsi" w:hAnsiTheme="minorHAnsi" w:cstheme="minorHAnsi"/>
          <w:sz w:val="24"/>
          <w:szCs w:val="24"/>
          <w:lang w:val="ka-GE"/>
        </w:rPr>
        <w:t xml:space="preserve">ხორციელდება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სერვისი</w:t>
      </w:r>
      <w:r w:rsidR="00E463BB" w:rsidRPr="00D20B8D">
        <w:rPr>
          <w:rFonts w:asciiTheme="minorHAnsi" w:hAnsiTheme="minorHAnsi" w:cstheme="minorHAnsi"/>
          <w:sz w:val="24"/>
          <w:szCs w:val="24"/>
          <w:lang w:val="ka-GE"/>
        </w:rPr>
        <w:t>ს მიწოდება</w:t>
      </w:r>
      <w:r w:rsidRPr="00D20B8D">
        <w:rPr>
          <w:rFonts w:asciiTheme="minorHAnsi" w:hAnsiTheme="minorHAnsi" w:cstheme="minorHAnsi"/>
          <w:sz w:val="24"/>
          <w:szCs w:val="24"/>
          <w:lang w:val="ka-GE"/>
        </w:rPr>
        <w:t xml:space="preserve"> (მომსახურებას თბილისში ზოგიერთ შემთხვევაში სთავაზობენ განსხვავებულ ფასად, საქართველოს სხვა </w:t>
      </w:r>
      <w:r w:rsidR="00E463BB" w:rsidRPr="00D20B8D">
        <w:rPr>
          <w:rFonts w:asciiTheme="minorHAnsi" w:hAnsiTheme="minorHAnsi" w:cstheme="minorHAnsi"/>
          <w:sz w:val="24"/>
          <w:szCs w:val="24"/>
          <w:lang w:val="ka-GE"/>
        </w:rPr>
        <w:t>რეგიონებთან შედარებით</w:t>
      </w:r>
      <w:r w:rsidRPr="00D20B8D">
        <w:rPr>
          <w:rFonts w:asciiTheme="minorHAnsi" w:hAnsiTheme="minorHAnsi" w:cstheme="minorHAnsi"/>
          <w:sz w:val="24"/>
          <w:szCs w:val="24"/>
          <w:lang w:val="ka-GE"/>
        </w:rPr>
        <w:t xml:space="preserve"> - იხილეთ ცხრილები </w:t>
      </w:r>
      <w:r w:rsidR="00E66FCD" w:rsidRPr="00D20B8D">
        <w:rPr>
          <w:rFonts w:asciiTheme="minorHAnsi" w:hAnsiTheme="minorHAnsi" w:cstheme="minorHAnsi"/>
          <w:sz w:val="24"/>
          <w:szCs w:val="24"/>
          <w:lang w:val="ka-GE"/>
        </w:rPr>
        <w:t>30</w:t>
      </w:r>
      <w:r w:rsidRPr="00D20B8D">
        <w:rPr>
          <w:rFonts w:asciiTheme="minorHAnsi" w:hAnsiTheme="minorHAnsi" w:cstheme="minorHAnsi"/>
          <w:sz w:val="24"/>
          <w:szCs w:val="24"/>
          <w:lang w:val="ka-GE"/>
        </w:rPr>
        <w:t xml:space="preserve"> და </w:t>
      </w:r>
      <w:r w:rsidR="00E66FCD" w:rsidRPr="00D20B8D">
        <w:rPr>
          <w:rFonts w:asciiTheme="minorHAnsi" w:hAnsiTheme="minorHAnsi" w:cstheme="minorHAnsi"/>
          <w:sz w:val="24"/>
          <w:szCs w:val="24"/>
          <w:lang w:val="ka-GE"/>
        </w:rPr>
        <w:t>31</w:t>
      </w:r>
      <w:r w:rsidRPr="00D20B8D">
        <w:rPr>
          <w:rFonts w:asciiTheme="minorHAnsi" w:hAnsiTheme="minorHAnsi" w:cstheme="minorHAnsi"/>
          <w:sz w:val="24"/>
          <w:szCs w:val="24"/>
          <w:lang w:val="ka-GE"/>
        </w:rPr>
        <w:t>) და;</w:t>
      </w:r>
    </w:p>
    <w:p w14:paraId="2352ADC6" w14:textId="55F8D1FE" w:rsidR="00A65215" w:rsidRPr="00D20B8D" w:rsidRDefault="00A65215" w:rsidP="00A65215">
      <w:pPr>
        <w:pStyle w:val="ListParagraph"/>
        <w:numPr>
          <w:ilvl w:val="0"/>
          <w:numId w:val="84"/>
        </w:num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საბოლოო მომხმარებლების ტიპ</w:t>
      </w:r>
      <w:r w:rsidR="00E463BB" w:rsidRPr="00D20B8D">
        <w:rPr>
          <w:rFonts w:asciiTheme="minorHAnsi" w:hAnsiTheme="minorHAnsi" w:cstheme="minorHAnsi"/>
          <w:sz w:val="24"/>
          <w:szCs w:val="24"/>
          <w:lang w:val="ka-GE"/>
        </w:rPr>
        <w:t>ს</w:t>
      </w:r>
      <w:r w:rsidRPr="00D20B8D">
        <w:rPr>
          <w:rFonts w:asciiTheme="minorHAnsi" w:hAnsiTheme="minorHAnsi" w:cstheme="minorHAnsi"/>
          <w:sz w:val="24"/>
          <w:szCs w:val="24"/>
          <w:lang w:val="ka-GE"/>
        </w:rPr>
        <w:t xml:space="preserve"> (ფიზიკური პირი/იურიდიული პირი). მომსახურების ტიპი იგივეა, მაგრამ პროვაიდერები უფრო მაღალ ფასად სთავაზობენ სერვისებს იურიდიულ პირებს, ვიდრე ფიზიკურ პირებს.</w:t>
      </w:r>
    </w:p>
    <w:p w14:paraId="20D84A6F" w14:textId="701F0320" w:rsidR="00A65215" w:rsidRPr="00D20B8D" w:rsidRDefault="00A0334D"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სერვისის საცალო ფასები დამოკიდებულია პაკეტის პირობებზე (ფიქსირებული ტარიფი, მომსახურებების </w:t>
      </w:r>
      <w:proofErr w:type="spellStart"/>
      <w:r w:rsidRPr="00D20B8D">
        <w:rPr>
          <w:rFonts w:asciiTheme="minorHAnsi" w:hAnsiTheme="minorHAnsi" w:cstheme="minorHAnsi"/>
          <w:sz w:val="24"/>
          <w:szCs w:val="24"/>
          <w:lang w:val="ka-GE"/>
        </w:rPr>
        <w:t>კობინაცია</w:t>
      </w:r>
      <w:proofErr w:type="spellEnd"/>
      <w:r w:rsidRPr="00D20B8D">
        <w:rPr>
          <w:rFonts w:asciiTheme="minorHAnsi" w:hAnsiTheme="minorHAnsi" w:cstheme="minorHAnsi"/>
          <w:sz w:val="24"/>
          <w:szCs w:val="24"/>
          <w:lang w:val="ka-GE"/>
        </w:rPr>
        <w:t xml:space="preserve">, წინასწარ გადახდა). სხვადასხვა ოპერატორების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შეთავაზებები </w:t>
      </w:r>
      <w:proofErr w:type="spellStart"/>
      <w:r w:rsidRPr="00D20B8D">
        <w:rPr>
          <w:rFonts w:asciiTheme="minorHAnsi" w:hAnsiTheme="minorHAnsi" w:cstheme="minorHAnsi"/>
          <w:sz w:val="24"/>
          <w:szCs w:val="24"/>
          <w:lang w:val="ka-GE"/>
        </w:rPr>
        <w:t>დიდწილად</w:t>
      </w:r>
      <w:proofErr w:type="spellEnd"/>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შესადარისია</w:t>
      </w:r>
      <w:proofErr w:type="spellEnd"/>
      <w:r w:rsidRPr="00D20B8D">
        <w:rPr>
          <w:rFonts w:asciiTheme="minorHAnsi" w:hAnsiTheme="minorHAnsi" w:cstheme="minorHAnsi"/>
          <w:sz w:val="24"/>
          <w:szCs w:val="24"/>
          <w:lang w:val="ka-GE"/>
        </w:rPr>
        <w:t xml:space="preserve">, განსაკუთრებით 40 მბ/წმ-მდე სიჩქარისთვის. ცხრილი 30 გვიჩვენებს თბილისში ყველაზე დიდი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ოპერატორების მიერ შეთავაზებული </w:t>
      </w:r>
      <w:proofErr w:type="spellStart"/>
      <w:r w:rsidRPr="00D20B8D">
        <w:rPr>
          <w:rFonts w:asciiTheme="minorHAnsi" w:hAnsiTheme="minorHAnsi" w:cstheme="minorHAnsi"/>
          <w:sz w:val="24"/>
          <w:szCs w:val="24"/>
          <w:lang w:val="ka-GE"/>
        </w:rPr>
        <w:t>შესადარისი</w:t>
      </w:r>
      <w:proofErr w:type="spellEnd"/>
      <w:r w:rsidRPr="00D20B8D">
        <w:rPr>
          <w:rFonts w:asciiTheme="minorHAnsi" w:hAnsiTheme="minorHAnsi" w:cstheme="minorHAnsi"/>
          <w:sz w:val="24"/>
          <w:szCs w:val="24"/>
          <w:lang w:val="ka-GE"/>
        </w:rPr>
        <w:t xml:space="preserve"> პაკეტების სიჩქარესა და ფასებს, ხოლო 31 ცხრილში ნაჩვენებია თბილისს გარეთ არსებული შეთავაზებების ფასები.</w:t>
      </w:r>
    </w:p>
    <w:p w14:paraId="24AC35B4" w14:textId="13CE8AEC" w:rsidR="00A65215" w:rsidRPr="00D20B8D" w:rsidRDefault="00C24F58" w:rsidP="00772C1E">
      <w:pPr>
        <w:pStyle w:val="Caption"/>
        <w:keepNext/>
        <w:jc w:val="center"/>
      </w:pPr>
      <w:bookmarkStart w:id="208" w:name="_Toc150351960"/>
      <w:bookmarkStart w:id="209" w:name="_Toc158309488"/>
      <w:bookmarkStart w:id="210" w:name="_Hlk148210143"/>
      <w:r w:rsidRPr="00D20B8D">
        <w:rPr>
          <w:lang w:val="ka-GE"/>
        </w:rPr>
        <w:t>ცხრილი</w:t>
      </w:r>
      <w:r w:rsidR="00DE1164" w:rsidRPr="00D20B8D">
        <w:t xml:space="preserve"> </w:t>
      </w:r>
      <w:r w:rsidR="00DE1164" w:rsidRPr="00D20B8D">
        <w:fldChar w:fldCharType="begin"/>
      </w:r>
      <w:r w:rsidR="00DE1164" w:rsidRPr="00D20B8D">
        <w:instrText xml:space="preserve"> SEQ ფიგურა \* ARABIC </w:instrText>
      </w:r>
      <w:r w:rsidR="00DE1164" w:rsidRPr="00D20B8D">
        <w:fldChar w:fldCharType="separate"/>
      </w:r>
      <w:r w:rsidR="00EA2D3F" w:rsidRPr="00D20B8D">
        <w:rPr>
          <w:noProof/>
        </w:rPr>
        <w:t>30</w:t>
      </w:r>
      <w:r w:rsidR="00DE1164" w:rsidRPr="00D20B8D">
        <w:fldChar w:fldCharType="end"/>
      </w:r>
      <w:r w:rsidR="00DE1164" w:rsidRPr="00D20B8D">
        <w:t xml:space="preserve"> FTTx ფართოზოლოვანი ინტერნეტ მომსახურების ფასები სიჩქარეების მიხედვით (თბილისში)</w:t>
      </w:r>
      <w:bookmarkEnd w:id="208"/>
      <w:bookmarkEnd w:id="209"/>
    </w:p>
    <w:tbl>
      <w:tblPr>
        <w:tblW w:w="6820" w:type="dxa"/>
        <w:jc w:val="center"/>
        <w:tblLook w:val="04A0" w:firstRow="1" w:lastRow="0" w:firstColumn="1" w:lastColumn="0" w:noHBand="0" w:noVBand="1"/>
      </w:tblPr>
      <w:tblGrid>
        <w:gridCol w:w="2479"/>
        <w:gridCol w:w="1229"/>
        <w:gridCol w:w="1176"/>
        <w:gridCol w:w="1134"/>
        <w:gridCol w:w="1167"/>
      </w:tblGrid>
      <w:tr w:rsidR="00A65215" w:rsidRPr="00D20B8D" w14:paraId="597E20E4" w14:textId="77777777" w:rsidTr="00D26AC9">
        <w:trPr>
          <w:trHeight w:val="255"/>
          <w:jc w:val="center"/>
        </w:trPr>
        <w:tc>
          <w:tcPr>
            <w:tcW w:w="6820" w:type="dxa"/>
            <w:gridSpan w:val="5"/>
            <w:tcBorders>
              <w:top w:val="nil"/>
              <w:left w:val="nil"/>
              <w:bottom w:val="single" w:sz="4" w:space="0" w:color="auto"/>
              <w:right w:val="nil"/>
            </w:tcBorders>
            <w:shd w:val="clear" w:color="auto" w:fill="auto"/>
            <w:noWrap/>
            <w:vAlign w:val="bottom"/>
            <w:hideMark/>
          </w:tcPr>
          <w:p w14:paraId="7D9508C3"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bookmarkStart w:id="211" w:name="_Hlk128229490"/>
            <w:bookmarkEnd w:id="210"/>
            <w:proofErr w:type="spellStart"/>
            <w:r w:rsidRPr="00D20B8D">
              <w:rPr>
                <w:rFonts w:asciiTheme="minorHAnsi" w:eastAsia="Times New Roman" w:hAnsiTheme="minorHAnsi" w:cstheme="minorHAnsi"/>
                <w:b/>
                <w:bCs/>
                <w:color w:val="000000"/>
                <w:sz w:val="20"/>
                <w:szCs w:val="20"/>
                <w:lang w:val="ka-GE" w:eastAsia="hr-HR"/>
              </w:rPr>
              <w:t>FTTx</w:t>
            </w:r>
            <w:proofErr w:type="spellEnd"/>
            <w:r w:rsidRPr="00D20B8D">
              <w:rPr>
                <w:rFonts w:asciiTheme="minorHAnsi" w:eastAsia="Times New Roman" w:hAnsiTheme="minorHAnsi" w:cstheme="minorHAnsi"/>
                <w:b/>
                <w:bCs/>
                <w:color w:val="000000"/>
                <w:sz w:val="20"/>
                <w:szCs w:val="20"/>
                <w:lang w:val="ka-GE" w:eastAsia="hr-HR"/>
              </w:rPr>
              <w:t xml:space="preserve"> ფასები ლარში (თვეში)</w:t>
            </w:r>
          </w:p>
        </w:tc>
      </w:tr>
      <w:tr w:rsidR="00A65215" w:rsidRPr="00D20B8D" w14:paraId="24F0F4EB" w14:textId="77777777" w:rsidTr="00D26AC9">
        <w:trPr>
          <w:trHeight w:val="450"/>
          <w:jc w:val="center"/>
        </w:trPr>
        <w:tc>
          <w:tcPr>
            <w:tcW w:w="2479" w:type="dxa"/>
            <w:tcBorders>
              <w:top w:val="nil"/>
              <w:left w:val="single" w:sz="4" w:space="0" w:color="auto"/>
              <w:bottom w:val="double" w:sz="6" w:space="0" w:color="auto"/>
              <w:right w:val="single" w:sz="4" w:space="0" w:color="auto"/>
            </w:tcBorders>
            <w:shd w:val="clear" w:color="000000" w:fill="D0CECE"/>
            <w:vAlign w:val="center"/>
            <w:hideMark/>
          </w:tcPr>
          <w:p w14:paraId="56C0B500"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r w:rsidRPr="00D20B8D">
              <w:rPr>
                <w:rFonts w:asciiTheme="minorHAnsi" w:eastAsia="Times New Roman" w:hAnsiTheme="minorHAnsi" w:cstheme="minorHAnsi"/>
                <w:b/>
                <w:bCs/>
                <w:color w:val="000000"/>
                <w:sz w:val="20"/>
                <w:szCs w:val="20"/>
                <w:lang w:val="ka-GE" w:eastAsia="hr-HR"/>
              </w:rPr>
              <w:t>სიჩქარე</w:t>
            </w:r>
          </w:p>
        </w:tc>
        <w:tc>
          <w:tcPr>
            <w:tcW w:w="1065" w:type="dxa"/>
            <w:tcBorders>
              <w:top w:val="nil"/>
              <w:left w:val="nil"/>
              <w:bottom w:val="double" w:sz="6" w:space="0" w:color="auto"/>
              <w:right w:val="single" w:sz="4" w:space="0" w:color="auto"/>
            </w:tcBorders>
            <w:shd w:val="clear" w:color="000000" w:fill="D0CECE"/>
            <w:noWrap/>
            <w:vAlign w:val="center"/>
            <w:hideMark/>
          </w:tcPr>
          <w:p w14:paraId="39ECA99A"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r w:rsidRPr="00D20B8D">
              <w:rPr>
                <w:rFonts w:asciiTheme="minorHAnsi" w:eastAsia="Times New Roman" w:hAnsiTheme="minorHAnsi" w:cstheme="minorHAnsi"/>
                <w:b/>
                <w:bCs/>
                <w:color w:val="000000"/>
                <w:sz w:val="20"/>
                <w:szCs w:val="20"/>
                <w:lang w:val="ka-GE" w:eastAsia="hr-HR"/>
              </w:rPr>
              <w:t>მაგთიკომი</w:t>
            </w:r>
          </w:p>
        </w:tc>
        <w:tc>
          <w:tcPr>
            <w:tcW w:w="1134" w:type="dxa"/>
            <w:tcBorders>
              <w:top w:val="nil"/>
              <w:left w:val="nil"/>
              <w:bottom w:val="double" w:sz="6" w:space="0" w:color="auto"/>
              <w:right w:val="single" w:sz="4" w:space="0" w:color="auto"/>
            </w:tcBorders>
            <w:shd w:val="clear" w:color="000000" w:fill="D0CECE"/>
            <w:noWrap/>
            <w:vAlign w:val="center"/>
            <w:hideMark/>
          </w:tcPr>
          <w:p w14:paraId="4733424D"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proofErr w:type="spellStart"/>
            <w:r w:rsidRPr="00D20B8D">
              <w:rPr>
                <w:rFonts w:asciiTheme="minorHAnsi" w:eastAsia="Times New Roman" w:hAnsiTheme="minorHAnsi" w:cstheme="minorHAnsi"/>
                <w:b/>
                <w:bCs/>
                <w:color w:val="000000"/>
                <w:sz w:val="20"/>
                <w:szCs w:val="20"/>
                <w:lang w:val="ka-GE" w:eastAsia="hr-HR"/>
              </w:rPr>
              <w:t>სილქნეტი</w:t>
            </w:r>
            <w:proofErr w:type="spellEnd"/>
          </w:p>
        </w:tc>
        <w:tc>
          <w:tcPr>
            <w:tcW w:w="1134" w:type="dxa"/>
            <w:tcBorders>
              <w:top w:val="nil"/>
              <w:left w:val="nil"/>
              <w:bottom w:val="double" w:sz="6" w:space="0" w:color="auto"/>
              <w:right w:val="single" w:sz="4" w:space="0" w:color="auto"/>
            </w:tcBorders>
            <w:shd w:val="clear" w:color="000000" w:fill="D0CECE"/>
            <w:noWrap/>
            <w:vAlign w:val="center"/>
            <w:hideMark/>
          </w:tcPr>
          <w:p w14:paraId="14835725"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r w:rsidRPr="00D20B8D">
              <w:rPr>
                <w:rFonts w:asciiTheme="minorHAnsi" w:eastAsia="Times New Roman" w:hAnsiTheme="minorHAnsi" w:cstheme="minorHAnsi"/>
                <w:b/>
                <w:bCs/>
                <w:color w:val="000000"/>
                <w:sz w:val="20"/>
                <w:szCs w:val="20"/>
                <w:lang w:val="ka-GE" w:eastAsia="hr-HR"/>
              </w:rPr>
              <w:t>ახალი ქსელები</w:t>
            </w:r>
          </w:p>
        </w:tc>
        <w:tc>
          <w:tcPr>
            <w:tcW w:w="1008" w:type="dxa"/>
            <w:tcBorders>
              <w:top w:val="nil"/>
              <w:left w:val="nil"/>
              <w:bottom w:val="double" w:sz="6" w:space="0" w:color="auto"/>
              <w:right w:val="single" w:sz="4" w:space="0" w:color="auto"/>
            </w:tcBorders>
            <w:shd w:val="clear" w:color="000000" w:fill="D0CECE"/>
            <w:noWrap/>
            <w:vAlign w:val="center"/>
            <w:hideMark/>
          </w:tcPr>
          <w:p w14:paraId="0DB2F1BF"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proofErr w:type="spellStart"/>
            <w:r w:rsidRPr="00D20B8D">
              <w:rPr>
                <w:rFonts w:asciiTheme="minorHAnsi" w:eastAsia="Times New Roman" w:hAnsiTheme="minorHAnsi" w:cstheme="minorHAnsi"/>
                <w:b/>
                <w:bCs/>
                <w:color w:val="000000"/>
                <w:sz w:val="20"/>
                <w:szCs w:val="20"/>
                <w:lang w:val="ka-GE" w:eastAsia="hr-HR"/>
              </w:rPr>
              <w:t>სქაიტელი</w:t>
            </w:r>
            <w:proofErr w:type="spellEnd"/>
          </w:p>
        </w:tc>
      </w:tr>
      <w:tr w:rsidR="00A65215" w:rsidRPr="00D20B8D" w14:paraId="00D4603C" w14:textId="77777777" w:rsidTr="00D26AC9">
        <w:trPr>
          <w:trHeight w:val="270"/>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4AF0AE9E"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20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0E67B5AC"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3BB14BE5"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1BB963D0"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3236F150"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20</w:t>
            </w:r>
          </w:p>
        </w:tc>
      </w:tr>
      <w:tr w:rsidR="00A65215" w:rsidRPr="00D20B8D" w14:paraId="39AEF176"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6E7C8CED"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25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3B37439B"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522958B7"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35</w:t>
            </w:r>
          </w:p>
        </w:tc>
        <w:tc>
          <w:tcPr>
            <w:tcW w:w="1134" w:type="dxa"/>
            <w:tcBorders>
              <w:top w:val="nil"/>
              <w:left w:val="nil"/>
              <w:bottom w:val="single" w:sz="4" w:space="0" w:color="auto"/>
              <w:right w:val="single" w:sz="4" w:space="0" w:color="auto"/>
            </w:tcBorders>
            <w:shd w:val="clear" w:color="auto" w:fill="auto"/>
            <w:noWrap/>
            <w:vAlign w:val="bottom"/>
            <w:hideMark/>
          </w:tcPr>
          <w:p w14:paraId="173D424B"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2424FA9C"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r>
      <w:tr w:rsidR="00A65215" w:rsidRPr="00D20B8D" w14:paraId="5BE1B947"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07721DF4"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3FF3C433"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37</w:t>
            </w:r>
          </w:p>
        </w:tc>
        <w:tc>
          <w:tcPr>
            <w:tcW w:w="1134" w:type="dxa"/>
            <w:tcBorders>
              <w:top w:val="nil"/>
              <w:left w:val="nil"/>
              <w:bottom w:val="single" w:sz="4" w:space="0" w:color="auto"/>
              <w:right w:val="single" w:sz="4" w:space="0" w:color="auto"/>
            </w:tcBorders>
            <w:shd w:val="clear" w:color="auto" w:fill="auto"/>
            <w:noWrap/>
            <w:vAlign w:val="bottom"/>
            <w:hideMark/>
          </w:tcPr>
          <w:p w14:paraId="05BAB8F7"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67568670"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30</w:t>
            </w:r>
          </w:p>
        </w:tc>
        <w:tc>
          <w:tcPr>
            <w:tcW w:w="1008" w:type="dxa"/>
            <w:tcBorders>
              <w:top w:val="nil"/>
              <w:left w:val="nil"/>
              <w:bottom w:val="single" w:sz="4" w:space="0" w:color="auto"/>
              <w:right w:val="single" w:sz="4" w:space="0" w:color="auto"/>
            </w:tcBorders>
            <w:shd w:val="clear" w:color="auto" w:fill="auto"/>
            <w:noWrap/>
            <w:vAlign w:val="bottom"/>
            <w:hideMark/>
          </w:tcPr>
          <w:p w14:paraId="7D70650E"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25</w:t>
            </w:r>
          </w:p>
        </w:tc>
      </w:tr>
      <w:tr w:rsidR="00A65215" w:rsidRPr="00D20B8D" w14:paraId="0CE026E5"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7D8DC7E8"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35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433B1DCC"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4DF2E12B"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40</w:t>
            </w:r>
          </w:p>
        </w:tc>
        <w:tc>
          <w:tcPr>
            <w:tcW w:w="1134" w:type="dxa"/>
            <w:tcBorders>
              <w:top w:val="nil"/>
              <w:left w:val="nil"/>
              <w:bottom w:val="single" w:sz="4" w:space="0" w:color="auto"/>
              <w:right w:val="single" w:sz="4" w:space="0" w:color="auto"/>
            </w:tcBorders>
            <w:shd w:val="clear" w:color="auto" w:fill="auto"/>
            <w:noWrap/>
            <w:vAlign w:val="bottom"/>
            <w:hideMark/>
          </w:tcPr>
          <w:p w14:paraId="79B50217"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301E1388"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r>
      <w:tr w:rsidR="00A65215" w:rsidRPr="00D20B8D" w14:paraId="574B19F9"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0E40D48B"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40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6826988F"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2BB78B67"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3B6BC602"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35</w:t>
            </w:r>
          </w:p>
        </w:tc>
        <w:tc>
          <w:tcPr>
            <w:tcW w:w="1008" w:type="dxa"/>
            <w:tcBorders>
              <w:top w:val="nil"/>
              <w:left w:val="nil"/>
              <w:bottom w:val="single" w:sz="4" w:space="0" w:color="auto"/>
              <w:right w:val="single" w:sz="4" w:space="0" w:color="auto"/>
            </w:tcBorders>
            <w:shd w:val="clear" w:color="auto" w:fill="auto"/>
            <w:noWrap/>
            <w:vAlign w:val="bottom"/>
            <w:hideMark/>
          </w:tcPr>
          <w:p w14:paraId="30982188"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30</w:t>
            </w:r>
          </w:p>
        </w:tc>
      </w:tr>
      <w:tr w:rsidR="00A65215" w:rsidRPr="00D20B8D" w14:paraId="0326C834"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77304ECE"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50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134C1D84"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50</w:t>
            </w:r>
          </w:p>
        </w:tc>
        <w:tc>
          <w:tcPr>
            <w:tcW w:w="1134" w:type="dxa"/>
            <w:tcBorders>
              <w:top w:val="nil"/>
              <w:left w:val="nil"/>
              <w:bottom w:val="single" w:sz="4" w:space="0" w:color="auto"/>
              <w:right w:val="single" w:sz="4" w:space="0" w:color="auto"/>
            </w:tcBorders>
            <w:shd w:val="clear" w:color="auto" w:fill="auto"/>
            <w:noWrap/>
            <w:vAlign w:val="bottom"/>
            <w:hideMark/>
          </w:tcPr>
          <w:p w14:paraId="6A14FAFC"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50</w:t>
            </w:r>
          </w:p>
        </w:tc>
        <w:tc>
          <w:tcPr>
            <w:tcW w:w="1134" w:type="dxa"/>
            <w:tcBorders>
              <w:top w:val="nil"/>
              <w:left w:val="nil"/>
              <w:bottom w:val="single" w:sz="4" w:space="0" w:color="auto"/>
              <w:right w:val="single" w:sz="4" w:space="0" w:color="auto"/>
            </w:tcBorders>
            <w:shd w:val="clear" w:color="auto" w:fill="auto"/>
            <w:noWrap/>
            <w:vAlign w:val="bottom"/>
            <w:hideMark/>
          </w:tcPr>
          <w:p w14:paraId="41ED91EE"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50</w:t>
            </w:r>
          </w:p>
        </w:tc>
        <w:tc>
          <w:tcPr>
            <w:tcW w:w="1008" w:type="dxa"/>
            <w:tcBorders>
              <w:top w:val="nil"/>
              <w:left w:val="nil"/>
              <w:bottom w:val="single" w:sz="4" w:space="0" w:color="auto"/>
              <w:right w:val="single" w:sz="4" w:space="0" w:color="auto"/>
            </w:tcBorders>
            <w:shd w:val="clear" w:color="auto" w:fill="auto"/>
            <w:noWrap/>
            <w:vAlign w:val="bottom"/>
            <w:hideMark/>
          </w:tcPr>
          <w:p w14:paraId="52041F04"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40</w:t>
            </w:r>
          </w:p>
        </w:tc>
      </w:tr>
      <w:tr w:rsidR="00A65215" w:rsidRPr="00D20B8D" w14:paraId="47B33FD0"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01DB2E03"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70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5080E8A1"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7C695A85"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70C2AA68"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70</w:t>
            </w:r>
          </w:p>
        </w:tc>
        <w:tc>
          <w:tcPr>
            <w:tcW w:w="1008" w:type="dxa"/>
            <w:tcBorders>
              <w:top w:val="nil"/>
              <w:left w:val="nil"/>
              <w:bottom w:val="single" w:sz="4" w:space="0" w:color="auto"/>
              <w:right w:val="single" w:sz="4" w:space="0" w:color="auto"/>
            </w:tcBorders>
            <w:shd w:val="clear" w:color="auto" w:fill="auto"/>
            <w:noWrap/>
            <w:vAlign w:val="bottom"/>
            <w:hideMark/>
          </w:tcPr>
          <w:p w14:paraId="77104EFD"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r>
      <w:tr w:rsidR="00A65215" w:rsidRPr="00D20B8D" w14:paraId="17901D72"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42A3EACD"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100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257384F4"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5BC04D3F"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7B604419"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100</w:t>
            </w:r>
          </w:p>
        </w:tc>
        <w:tc>
          <w:tcPr>
            <w:tcW w:w="1008" w:type="dxa"/>
            <w:tcBorders>
              <w:top w:val="nil"/>
              <w:left w:val="nil"/>
              <w:bottom w:val="single" w:sz="4" w:space="0" w:color="auto"/>
              <w:right w:val="single" w:sz="4" w:space="0" w:color="auto"/>
            </w:tcBorders>
            <w:shd w:val="clear" w:color="auto" w:fill="auto"/>
            <w:noWrap/>
            <w:vAlign w:val="bottom"/>
            <w:hideMark/>
          </w:tcPr>
          <w:p w14:paraId="37216799"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r>
    </w:tbl>
    <w:bookmarkEnd w:id="211"/>
    <w:p w14:paraId="4FA4D230" w14:textId="17FF301F" w:rsidR="00DE1164" w:rsidRPr="00D20B8D" w:rsidRDefault="00A65215" w:rsidP="00772C1E">
      <w:pPr>
        <w:spacing w:before="240"/>
        <w:jc w:val="center"/>
        <w:rPr>
          <w:rFonts w:cstheme="minorHAnsi"/>
          <w:sz w:val="20"/>
          <w:szCs w:val="20"/>
          <w:lang w:val="ka-GE"/>
        </w:rPr>
      </w:pPr>
      <w:r w:rsidRPr="00D20B8D">
        <w:rPr>
          <w:rFonts w:asciiTheme="minorHAnsi" w:hAnsiTheme="minorHAnsi" w:cstheme="minorHAnsi"/>
          <w:sz w:val="20"/>
          <w:szCs w:val="20"/>
          <w:lang w:val="ka-GE"/>
        </w:rPr>
        <w:t>წყარო: ოპერატორების ვებსაიტები</w:t>
      </w:r>
      <w:bookmarkStart w:id="212" w:name="_Toc150351961"/>
      <w:bookmarkStart w:id="213" w:name="_Hlk148210199"/>
    </w:p>
    <w:p w14:paraId="68D60E48" w14:textId="1EE041B6" w:rsidR="00A65215" w:rsidRPr="00D20B8D" w:rsidRDefault="00C24F58" w:rsidP="00772C1E">
      <w:pPr>
        <w:pStyle w:val="Caption"/>
        <w:keepNext/>
        <w:jc w:val="center"/>
      </w:pPr>
      <w:bookmarkStart w:id="214" w:name="_Toc158309489"/>
      <w:r w:rsidRPr="00D20B8D">
        <w:rPr>
          <w:lang w:val="ka-GE"/>
        </w:rPr>
        <w:t>ცხრილი</w:t>
      </w:r>
      <w:r w:rsidR="00DE1164" w:rsidRPr="00D20B8D">
        <w:t xml:space="preserve"> </w:t>
      </w:r>
      <w:r w:rsidR="00DE1164" w:rsidRPr="00D20B8D">
        <w:fldChar w:fldCharType="begin"/>
      </w:r>
      <w:r w:rsidR="00DE1164" w:rsidRPr="00D20B8D">
        <w:instrText xml:space="preserve"> SEQ ფიგურა \* ARABIC </w:instrText>
      </w:r>
      <w:r w:rsidR="00DE1164" w:rsidRPr="00D20B8D">
        <w:fldChar w:fldCharType="separate"/>
      </w:r>
      <w:r w:rsidR="00EA2D3F" w:rsidRPr="00D20B8D">
        <w:rPr>
          <w:noProof/>
        </w:rPr>
        <w:t>31</w:t>
      </w:r>
      <w:r w:rsidR="00DE1164" w:rsidRPr="00D20B8D">
        <w:fldChar w:fldCharType="end"/>
      </w:r>
      <w:r w:rsidR="00DE1164" w:rsidRPr="00D20B8D">
        <w:t xml:space="preserve"> FTTx </w:t>
      </w:r>
      <w:r w:rsidR="00B872C7" w:rsidRPr="00D20B8D">
        <w:rPr>
          <w:lang w:val="ka-GE"/>
        </w:rPr>
        <w:t xml:space="preserve">ფიქსირებული </w:t>
      </w:r>
      <w:r w:rsidR="00DE1164" w:rsidRPr="00D20B8D">
        <w:t>ფართოზოლოვანი ინტერნეტ მომსახურების ფასები სიჩქარეების მიხედვით (სხვა რეგიონებში)</w:t>
      </w:r>
      <w:bookmarkEnd w:id="212"/>
      <w:bookmarkEnd w:id="214"/>
    </w:p>
    <w:tbl>
      <w:tblPr>
        <w:tblW w:w="6820" w:type="dxa"/>
        <w:jc w:val="center"/>
        <w:tblLook w:val="04A0" w:firstRow="1" w:lastRow="0" w:firstColumn="1" w:lastColumn="0" w:noHBand="0" w:noVBand="1"/>
      </w:tblPr>
      <w:tblGrid>
        <w:gridCol w:w="2479"/>
        <w:gridCol w:w="1229"/>
        <w:gridCol w:w="1176"/>
        <w:gridCol w:w="1134"/>
        <w:gridCol w:w="1167"/>
      </w:tblGrid>
      <w:tr w:rsidR="00A65215" w:rsidRPr="00D20B8D" w14:paraId="44EB5D8D" w14:textId="77777777" w:rsidTr="00D26AC9">
        <w:trPr>
          <w:trHeight w:val="255"/>
          <w:jc w:val="center"/>
        </w:trPr>
        <w:tc>
          <w:tcPr>
            <w:tcW w:w="6820" w:type="dxa"/>
            <w:gridSpan w:val="5"/>
            <w:tcBorders>
              <w:top w:val="nil"/>
              <w:left w:val="nil"/>
              <w:bottom w:val="nil"/>
              <w:right w:val="nil"/>
            </w:tcBorders>
            <w:shd w:val="clear" w:color="auto" w:fill="auto"/>
            <w:noWrap/>
            <w:vAlign w:val="bottom"/>
            <w:hideMark/>
          </w:tcPr>
          <w:bookmarkEnd w:id="213"/>
          <w:p w14:paraId="76EEDEEF"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proofErr w:type="spellStart"/>
            <w:r w:rsidRPr="00D20B8D">
              <w:rPr>
                <w:rFonts w:asciiTheme="minorHAnsi" w:eastAsia="Times New Roman" w:hAnsiTheme="minorHAnsi" w:cstheme="minorHAnsi"/>
                <w:b/>
                <w:bCs/>
                <w:color w:val="000000"/>
                <w:sz w:val="20"/>
                <w:szCs w:val="20"/>
                <w:lang w:val="ka-GE" w:eastAsia="hr-HR"/>
              </w:rPr>
              <w:t>FTTx</w:t>
            </w:r>
            <w:proofErr w:type="spellEnd"/>
            <w:r w:rsidRPr="00D20B8D">
              <w:rPr>
                <w:rFonts w:asciiTheme="minorHAnsi" w:eastAsia="Times New Roman" w:hAnsiTheme="minorHAnsi" w:cstheme="minorHAnsi"/>
                <w:b/>
                <w:bCs/>
                <w:color w:val="000000"/>
                <w:sz w:val="20"/>
                <w:szCs w:val="20"/>
                <w:lang w:val="ka-GE" w:eastAsia="hr-HR"/>
              </w:rPr>
              <w:t xml:space="preserve"> ფასები ლარში (თვეში)</w:t>
            </w:r>
          </w:p>
        </w:tc>
      </w:tr>
      <w:tr w:rsidR="00A65215" w:rsidRPr="00D20B8D" w14:paraId="73016651" w14:textId="77777777" w:rsidTr="00D26AC9">
        <w:trPr>
          <w:trHeight w:val="600"/>
          <w:jc w:val="center"/>
        </w:trPr>
        <w:tc>
          <w:tcPr>
            <w:tcW w:w="2479" w:type="dxa"/>
            <w:tcBorders>
              <w:top w:val="single" w:sz="4" w:space="0" w:color="auto"/>
              <w:left w:val="single" w:sz="4" w:space="0" w:color="auto"/>
              <w:bottom w:val="double" w:sz="6" w:space="0" w:color="auto"/>
              <w:right w:val="single" w:sz="4" w:space="0" w:color="auto"/>
            </w:tcBorders>
            <w:shd w:val="clear" w:color="000000" w:fill="D0CECE"/>
            <w:vAlign w:val="center"/>
            <w:hideMark/>
          </w:tcPr>
          <w:p w14:paraId="1470C543"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r w:rsidRPr="00D20B8D">
              <w:rPr>
                <w:rFonts w:asciiTheme="minorHAnsi" w:eastAsia="Times New Roman" w:hAnsiTheme="minorHAnsi" w:cstheme="minorHAnsi"/>
                <w:b/>
                <w:bCs/>
                <w:color w:val="000000"/>
                <w:sz w:val="20"/>
                <w:szCs w:val="20"/>
                <w:lang w:val="ka-GE" w:eastAsia="hr-HR"/>
              </w:rPr>
              <w:t>სიჩქარე</w:t>
            </w:r>
          </w:p>
        </w:tc>
        <w:tc>
          <w:tcPr>
            <w:tcW w:w="1065" w:type="dxa"/>
            <w:tcBorders>
              <w:top w:val="single" w:sz="4" w:space="0" w:color="auto"/>
              <w:left w:val="nil"/>
              <w:bottom w:val="double" w:sz="6" w:space="0" w:color="auto"/>
              <w:right w:val="single" w:sz="4" w:space="0" w:color="auto"/>
            </w:tcBorders>
            <w:shd w:val="clear" w:color="000000" w:fill="D0CECE"/>
            <w:noWrap/>
            <w:vAlign w:val="center"/>
            <w:hideMark/>
          </w:tcPr>
          <w:p w14:paraId="454C696A"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r w:rsidRPr="00D20B8D">
              <w:rPr>
                <w:rFonts w:asciiTheme="minorHAnsi" w:eastAsia="Times New Roman" w:hAnsiTheme="minorHAnsi" w:cstheme="minorHAnsi"/>
                <w:b/>
                <w:bCs/>
                <w:color w:val="000000"/>
                <w:sz w:val="20"/>
                <w:szCs w:val="20"/>
                <w:lang w:val="ka-GE" w:eastAsia="hr-HR"/>
              </w:rPr>
              <w:t>მაგთიკომი</w:t>
            </w:r>
          </w:p>
        </w:tc>
        <w:tc>
          <w:tcPr>
            <w:tcW w:w="1134" w:type="dxa"/>
            <w:tcBorders>
              <w:top w:val="single" w:sz="4" w:space="0" w:color="auto"/>
              <w:left w:val="nil"/>
              <w:bottom w:val="double" w:sz="6" w:space="0" w:color="auto"/>
              <w:right w:val="single" w:sz="4" w:space="0" w:color="auto"/>
            </w:tcBorders>
            <w:shd w:val="clear" w:color="000000" w:fill="D0CECE"/>
            <w:noWrap/>
            <w:vAlign w:val="center"/>
            <w:hideMark/>
          </w:tcPr>
          <w:p w14:paraId="1F74EBB0"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proofErr w:type="spellStart"/>
            <w:r w:rsidRPr="00D20B8D">
              <w:rPr>
                <w:rFonts w:asciiTheme="minorHAnsi" w:eastAsia="Times New Roman" w:hAnsiTheme="minorHAnsi" w:cstheme="minorHAnsi"/>
                <w:b/>
                <w:bCs/>
                <w:color w:val="000000"/>
                <w:sz w:val="20"/>
                <w:szCs w:val="20"/>
                <w:lang w:val="ka-GE" w:eastAsia="hr-HR"/>
              </w:rPr>
              <w:t>სილქნეტი</w:t>
            </w:r>
            <w:proofErr w:type="spellEnd"/>
          </w:p>
        </w:tc>
        <w:tc>
          <w:tcPr>
            <w:tcW w:w="1134" w:type="dxa"/>
            <w:tcBorders>
              <w:top w:val="single" w:sz="4" w:space="0" w:color="auto"/>
              <w:left w:val="nil"/>
              <w:bottom w:val="double" w:sz="6" w:space="0" w:color="auto"/>
              <w:right w:val="single" w:sz="4" w:space="0" w:color="auto"/>
            </w:tcBorders>
            <w:shd w:val="clear" w:color="000000" w:fill="D0CECE"/>
            <w:noWrap/>
            <w:vAlign w:val="center"/>
            <w:hideMark/>
          </w:tcPr>
          <w:p w14:paraId="63829328"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r w:rsidRPr="00D20B8D">
              <w:rPr>
                <w:rFonts w:asciiTheme="minorHAnsi" w:eastAsia="Times New Roman" w:hAnsiTheme="minorHAnsi" w:cstheme="minorHAnsi"/>
                <w:b/>
                <w:bCs/>
                <w:color w:val="000000"/>
                <w:sz w:val="20"/>
                <w:szCs w:val="20"/>
                <w:lang w:val="ka-GE" w:eastAsia="hr-HR"/>
              </w:rPr>
              <w:t>ახალი ქსელები</w:t>
            </w:r>
          </w:p>
        </w:tc>
        <w:tc>
          <w:tcPr>
            <w:tcW w:w="1008" w:type="dxa"/>
            <w:tcBorders>
              <w:top w:val="single" w:sz="4" w:space="0" w:color="auto"/>
              <w:left w:val="nil"/>
              <w:bottom w:val="double" w:sz="6" w:space="0" w:color="auto"/>
              <w:right w:val="single" w:sz="4" w:space="0" w:color="auto"/>
            </w:tcBorders>
            <w:shd w:val="clear" w:color="000000" w:fill="D0CECE"/>
            <w:noWrap/>
            <w:vAlign w:val="center"/>
            <w:hideMark/>
          </w:tcPr>
          <w:p w14:paraId="235445AB"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proofErr w:type="spellStart"/>
            <w:r w:rsidRPr="00D20B8D">
              <w:rPr>
                <w:rFonts w:asciiTheme="minorHAnsi" w:eastAsia="Times New Roman" w:hAnsiTheme="minorHAnsi" w:cstheme="minorHAnsi"/>
                <w:b/>
                <w:bCs/>
                <w:color w:val="000000"/>
                <w:sz w:val="20"/>
                <w:szCs w:val="20"/>
                <w:lang w:val="ka-GE" w:eastAsia="hr-HR"/>
              </w:rPr>
              <w:t>სქაიტელი</w:t>
            </w:r>
            <w:proofErr w:type="spellEnd"/>
          </w:p>
        </w:tc>
      </w:tr>
      <w:tr w:rsidR="00A65215" w:rsidRPr="00D20B8D" w14:paraId="4DAD461C" w14:textId="77777777" w:rsidTr="00D26AC9">
        <w:trPr>
          <w:trHeight w:val="270"/>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17BF3048"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20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1CAC0191"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0DC4CF20"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524AC1FC"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1900C5B4"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20</w:t>
            </w:r>
          </w:p>
        </w:tc>
      </w:tr>
      <w:tr w:rsidR="00A65215" w:rsidRPr="00D20B8D" w14:paraId="734303EA"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0B677119"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lastRenderedPageBreak/>
              <w:t>25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1A6A8627"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03A9573F"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34</w:t>
            </w:r>
          </w:p>
        </w:tc>
        <w:tc>
          <w:tcPr>
            <w:tcW w:w="1134" w:type="dxa"/>
            <w:tcBorders>
              <w:top w:val="nil"/>
              <w:left w:val="nil"/>
              <w:bottom w:val="single" w:sz="4" w:space="0" w:color="auto"/>
              <w:right w:val="single" w:sz="4" w:space="0" w:color="auto"/>
            </w:tcBorders>
            <w:shd w:val="clear" w:color="auto" w:fill="auto"/>
            <w:noWrap/>
            <w:vAlign w:val="bottom"/>
            <w:hideMark/>
          </w:tcPr>
          <w:p w14:paraId="1284AD88"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0702033E"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r>
      <w:tr w:rsidR="00A65215" w:rsidRPr="00D20B8D" w14:paraId="4982F0F8"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6CFA1028"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504ABAF4"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30</w:t>
            </w:r>
          </w:p>
        </w:tc>
        <w:tc>
          <w:tcPr>
            <w:tcW w:w="1134" w:type="dxa"/>
            <w:tcBorders>
              <w:top w:val="nil"/>
              <w:left w:val="nil"/>
              <w:bottom w:val="single" w:sz="4" w:space="0" w:color="auto"/>
              <w:right w:val="single" w:sz="4" w:space="0" w:color="auto"/>
            </w:tcBorders>
            <w:shd w:val="clear" w:color="auto" w:fill="auto"/>
            <w:noWrap/>
            <w:vAlign w:val="bottom"/>
            <w:hideMark/>
          </w:tcPr>
          <w:p w14:paraId="5DF2F62F"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4CDB5738"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30</w:t>
            </w:r>
          </w:p>
        </w:tc>
        <w:tc>
          <w:tcPr>
            <w:tcW w:w="1008" w:type="dxa"/>
            <w:tcBorders>
              <w:top w:val="nil"/>
              <w:left w:val="nil"/>
              <w:bottom w:val="single" w:sz="4" w:space="0" w:color="auto"/>
              <w:right w:val="single" w:sz="4" w:space="0" w:color="auto"/>
            </w:tcBorders>
            <w:shd w:val="clear" w:color="auto" w:fill="auto"/>
            <w:noWrap/>
            <w:vAlign w:val="bottom"/>
            <w:hideMark/>
          </w:tcPr>
          <w:p w14:paraId="15ADD9A3"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25</w:t>
            </w:r>
          </w:p>
        </w:tc>
      </w:tr>
      <w:tr w:rsidR="00A65215" w:rsidRPr="00D20B8D" w14:paraId="28168CCD"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3F63411F"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35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5DC612BC"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12C99349"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40</w:t>
            </w:r>
          </w:p>
        </w:tc>
        <w:tc>
          <w:tcPr>
            <w:tcW w:w="1134" w:type="dxa"/>
            <w:tcBorders>
              <w:top w:val="nil"/>
              <w:left w:val="nil"/>
              <w:bottom w:val="single" w:sz="4" w:space="0" w:color="auto"/>
              <w:right w:val="single" w:sz="4" w:space="0" w:color="auto"/>
            </w:tcBorders>
            <w:shd w:val="clear" w:color="auto" w:fill="auto"/>
            <w:noWrap/>
            <w:vAlign w:val="bottom"/>
            <w:hideMark/>
          </w:tcPr>
          <w:p w14:paraId="5A241AF4"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362AEEC3"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r>
      <w:tr w:rsidR="00A65215" w:rsidRPr="00D20B8D" w14:paraId="00EF09BD"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042465C6"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40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0361137B"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3E351227"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15062C0D"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35</w:t>
            </w:r>
          </w:p>
        </w:tc>
        <w:tc>
          <w:tcPr>
            <w:tcW w:w="1008" w:type="dxa"/>
            <w:tcBorders>
              <w:top w:val="nil"/>
              <w:left w:val="nil"/>
              <w:bottom w:val="single" w:sz="4" w:space="0" w:color="auto"/>
              <w:right w:val="single" w:sz="4" w:space="0" w:color="auto"/>
            </w:tcBorders>
            <w:shd w:val="clear" w:color="auto" w:fill="auto"/>
            <w:noWrap/>
            <w:vAlign w:val="bottom"/>
            <w:hideMark/>
          </w:tcPr>
          <w:p w14:paraId="28D4A5F2"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30</w:t>
            </w:r>
          </w:p>
        </w:tc>
      </w:tr>
      <w:tr w:rsidR="00A65215" w:rsidRPr="00D20B8D" w14:paraId="293087BC"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6D553C73"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50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79FCE8BC"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50</w:t>
            </w:r>
          </w:p>
        </w:tc>
        <w:tc>
          <w:tcPr>
            <w:tcW w:w="1134" w:type="dxa"/>
            <w:tcBorders>
              <w:top w:val="nil"/>
              <w:left w:val="nil"/>
              <w:bottom w:val="single" w:sz="4" w:space="0" w:color="auto"/>
              <w:right w:val="single" w:sz="4" w:space="0" w:color="auto"/>
            </w:tcBorders>
            <w:shd w:val="clear" w:color="auto" w:fill="auto"/>
            <w:noWrap/>
            <w:vAlign w:val="bottom"/>
            <w:hideMark/>
          </w:tcPr>
          <w:p w14:paraId="76795B52"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50</w:t>
            </w:r>
          </w:p>
        </w:tc>
        <w:tc>
          <w:tcPr>
            <w:tcW w:w="1134" w:type="dxa"/>
            <w:tcBorders>
              <w:top w:val="nil"/>
              <w:left w:val="nil"/>
              <w:bottom w:val="single" w:sz="4" w:space="0" w:color="auto"/>
              <w:right w:val="single" w:sz="4" w:space="0" w:color="auto"/>
            </w:tcBorders>
            <w:shd w:val="clear" w:color="auto" w:fill="auto"/>
            <w:noWrap/>
            <w:vAlign w:val="bottom"/>
            <w:hideMark/>
          </w:tcPr>
          <w:p w14:paraId="28B14FB4"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50</w:t>
            </w:r>
          </w:p>
        </w:tc>
        <w:tc>
          <w:tcPr>
            <w:tcW w:w="1008" w:type="dxa"/>
            <w:tcBorders>
              <w:top w:val="nil"/>
              <w:left w:val="nil"/>
              <w:bottom w:val="single" w:sz="4" w:space="0" w:color="auto"/>
              <w:right w:val="single" w:sz="4" w:space="0" w:color="auto"/>
            </w:tcBorders>
            <w:shd w:val="clear" w:color="auto" w:fill="auto"/>
            <w:noWrap/>
            <w:vAlign w:val="bottom"/>
            <w:hideMark/>
          </w:tcPr>
          <w:p w14:paraId="354B6A0F"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40</w:t>
            </w:r>
          </w:p>
        </w:tc>
      </w:tr>
      <w:tr w:rsidR="00A65215" w:rsidRPr="00D20B8D" w14:paraId="474ED40D"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45D3F94F"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70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70102682"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36A24F20"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0BC248E2"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70</w:t>
            </w:r>
          </w:p>
        </w:tc>
        <w:tc>
          <w:tcPr>
            <w:tcW w:w="1008" w:type="dxa"/>
            <w:tcBorders>
              <w:top w:val="nil"/>
              <w:left w:val="nil"/>
              <w:bottom w:val="single" w:sz="4" w:space="0" w:color="auto"/>
              <w:right w:val="single" w:sz="4" w:space="0" w:color="auto"/>
            </w:tcBorders>
            <w:shd w:val="clear" w:color="auto" w:fill="auto"/>
            <w:noWrap/>
            <w:vAlign w:val="bottom"/>
            <w:hideMark/>
          </w:tcPr>
          <w:p w14:paraId="3772B9CE"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r>
      <w:tr w:rsidR="00A65215" w:rsidRPr="00D20B8D" w14:paraId="095CCCF9"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3629C3C0"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100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7B476C19"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7E0AE2A1"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02A53BE5"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100</w:t>
            </w:r>
          </w:p>
        </w:tc>
        <w:tc>
          <w:tcPr>
            <w:tcW w:w="1008" w:type="dxa"/>
            <w:tcBorders>
              <w:top w:val="nil"/>
              <w:left w:val="nil"/>
              <w:bottom w:val="single" w:sz="4" w:space="0" w:color="auto"/>
              <w:right w:val="single" w:sz="4" w:space="0" w:color="auto"/>
            </w:tcBorders>
            <w:shd w:val="clear" w:color="auto" w:fill="auto"/>
            <w:noWrap/>
            <w:vAlign w:val="bottom"/>
            <w:hideMark/>
          </w:tcPr>
          <w:p w14:paraId="17F767FB"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r>
    </w:tbl>
    <w:p w14:paraId="48302D32" w14:textId="77777777" w:rsidR="00A65215" w:rsidRPr="00D20B8D" w:rsidRDefault="00A65215" w:rsidP="00A65215">
      <w:pPr>
        <w:spacing w:before="240"/>
        <w:jc w:val="center"/>
        <w:rPr>
          <w:rFonts w:asciiTheme="minorHAnsi" w:hAnsiTheme="minorHAnsi" w:cstheme="minorHAnsi"/>
          <w:sz w:val="20"/>
          <w:szCs w:val="20"/>
          <w:lang w:val="ka-GE"/>
        </w:rPr>
      </w:pPr>
      <w:r w:rsidRPr="00D20B8D">
        <w:rPr>
          <w:rFonts w:asciiTheme="minorHAnsi" w:hAnsiTheme="minorHAnsi" w:cstheme="minorHAnsi"/>
          <w:sz w:val="20"/>
          <w:szCs w:val="20"/>
          <w:lang w:val="ka-GE"/>
        </w:rPr>
        <w:t>წყარო: ოპერატორების ვებსაიტები</w:t>
      </w:r>
    </w:p>
    <w:p w14:paraId="7B42AE9A" w14:textId="4CBA57EE"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ფასთა შორის სხვაობა თბილისსა და სხვა რეგიონებს შორის (მონიშნულია ყვითლად </w:t>
      </w:r>
      <w:r w:rsidR="007E3CB7" w:rsidRPr="00D20B8D">
        <w:rPr>
          <w:rFonts w:asciiTheme="minorHAnsi" w:hAnsiTheme="minorHAnsi" w:cstheme="minorHAnsi"/>
          <w:sz w:val="24"/>
          <w:szCs w:val="24"/>
          <w:lang w:val="ka-GE"/>
        </w:rPr>
        <w:t>28</w:t>
      </w:r>
      <w:r w:rsidRPr="00D20B8D">
        <w:rPr>
          <w:rFonts w:asciiTheme="minorHAnsi" w:hAnsiTheme="minorHAnsi" w:cstheme="minorHAnsi"/>
          <w:sz w:val="24"/>
          <w:szCs w:val="24"/>
          <w:lang w:val="ka-GE"/>
        </w:rPr>
        <w:t xml:space="preserve"> და </w:t>
      </w:r>
      <w:r w:rsidR="007E3CB7" w:rsidRPr="00D20B8D">
        <w:rPr>
          <w:rFonts w:asciiTheme="minorHAnsi" w:hAnsiTheme="minorHAnsi" w:cstheme="minorHAnsi"/>
          <w:sz w:val="24"/>
          <w:szCs w:val="24"/>
          <w:lang w:val="ka-GE"/>
        </w:rPr>
        <w:t>29</w:t>
      </w:r>
      <w:r w:rsidRPr="00D20B8D">
        <w:rPr>
          <w:rFonts w:asciiTheme="minorHAnsi" w:hAnsiTheme="minorHAnsi" w:cstheme="minorHAnsi"/>
          <w:sz w:val="24"/>
          <w:szCs w:val="24"/>
          <w:lang w:val="ka-GE"/>
        </w:rPr>
        <w:t xml:space="preserve"> ცხრილებში ) </w:t>
      </w:r>
      <w:r w:rsidR="0081535D" w:rsidRPr="00D20B8D">
        <w:rPr>
          <w:rFonts w:asciiTheme="minorHAnsi" w:hAnsiTheme="minorHAnsi" w:cstheme="minorHAnsi"/>
          <w:sz w:val="24"/>
          <w:szCs w:val="24"/>
          <w:lang w:val="ka-GE"/>
        </w:rPr>
        <w:t xml:space="preserve">გამოვლენილია </w:t>
      </w:r>
      <w:r w:rsidRPr="00D20B8D">
        <w:rPr>
          <w:rFonts w:asciiTheme="minorHAnsi" w:hAnsiTheme="minorHAnsi" w:cstheme="minorHAnsi"/>
          <w:sz w:val="24"/>
          <w:szCs w:val="24"/>
          <w:lang w:val="ka-GE"/>
        </w:rPr>
        <w:t xml:space="preserve">მხოლოდ მაგთიკომის (30 მბ/წმ ფასები) და </w:t>
      </w:r>
      <w:proofErr w:type="spellStart"/>
      <w:r w:rsidRPr="00D20B8D">
        <w:rPr>
          <w:rFonts w:asciiTheme="minorHAnsi" w:hAnsiTheme="minorHAnsi" w:cstheme="minorHAnsi"/>
          <w:sz w:val="24"/>
          <w:szCs w:val="24"/>
          <w:lang w:val="ka-GE"/>
        </w:rPr>
        <w:t>სილქნეტის</w:t>
      </w:r>
      <w:proofErr w:type="spellEnd"/>
      <w:r w:rsidR="0081535D" w:rsidRPr="00D20B8D">
        <w:rPr>
          <w:rFonts w:asciiTheme="minorHAnsi" w:hAnsiTheme="minorHAnsi" w:cstheme="minorHAnsi"/>
          <w:sz w:val="24"/>
          <w:szCs w:val="24"/>
          <w:lang w:val="ka-GE"/>
        </w:rPr>
        <w:t xml:space="preserve"> შემთხვევაში</w:t>
      </w:r>
      <w:r w:rsidRPr="00D20B8D">
        <w:rPr>
          <w:rFonts w:asciiTheme="minorHAnsi" w:hAnsiTheme="minorHAnsi" w:cstheme="minorHAnsi"/>
          <w:sz w:val="24"/>
          <w:szCs w:val="24"/>
          <w:lang w:val="ka-GE"/>
        </w:rPr>
        <w:t xml:space="preserve"> (25 მბ/წმ ფასები). ყველა სხვა პაკეტს თბილისში იგივე ფასი აქვს, რაც სხვა რეგიონებში.</w:t>
      </w:r>
    </w:p>
    <w:p w14:paraId="4831492C" w14:textId="41EF51B2" w:rsidR="00A65215" w:rsidRPr="00D20B8D" w:rsidRDefault="00A65215" w:rsidP="00A65215">
      <w:pPr>
        <w:jc w:val="both"/>
        <w:rPr>
          <w:rFonts w:asciiTheme="minorHAnsi" w:hAnsiTheme="minorHAnsi" w:cstheme="minorHAnsi"/>
          <w:sz w:val="24"/>
          <w:szCs w:val="24"/>
          <w:lang w:val="ka-GE"/>
        </w:rPr>
      </w:pP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წარმოდგენილია 10 მბ/წმ-ზე მეტი სიჩქარი</w:t>
      </w:r>
      <w:r w:rsidR="00AA61EB" w:rsidRPr="00D20B8D">
        <w:rPr>
          <w:rFonts w:asciiTheme="minorHAnsi" w:hAnsiTheme="minorHAnsi" w:cstheme="minorHAnsi"/>
          <w:sz w:val="24"/>
          <w:szCs w:val="24"/>
          <w:lang w:val="ka-GE"/>
        </w:rPr>
        <w:t>თ</w:t>
      </w:r>
      <w:r w:rsidRPr="00D20B8D">
        <w:rPr>
          <w:rFonts w:asciiTheme="minorHAnsi" w:hAnsiTheme="minorHAnsi" w:cstheme="minorHAnsi"/>
          <w:sz w:val="24"/>
          <w:szCs w:val="24"/>
          <w:lang w:val="ka-GE"/>
        </w:rPr>
        <w:t xml:space="preserve"> თითოეულ ჯგუფში. მინიმუმ 100 მბ/წმ სიჩქარის დიაპაზონში, სიმკვრივე ჯერ კიდევ ძალიან დაბალია. მოსალოდნელია, რომ მაღალი სიჩქარის </w:t>
      </w:r>
      <w:proofErr w:type="spellStart"/>
      <w:r w:rsidRPr="00D20B8D">
        <w:rPr>
          <w:rFonts w:asciiTheme="minorHAnsi" w:hAnsiTheme="minorHAnsi" w:cstheme="minorHAnsi"/>
          <w:sz w:val="24"/>
          <w:szCs w:val="24"/>
          <w:lang w:val="ka-GE"/>
        </w:rPr>
        <w:t>ფართოზოლოვან</w:t>
      </w:r>
      <w:proofErr w:type="spellEnd"/>
      <w:r w:rsidRPr="00D20B8D">
        <w:rPr>
          <w:rFonts w:asciiTheme="minorHAnsi" w:hAnsiTheme="minorHAnsi" w:cstheme="minorHAnsi"/>
          <w:sz w:val="24"/>
          <w:szCs w:val="24"/>
          <w:lang w:val="ka-GE"/>
        </w:rPr>
        <w:t xml:space="preserve"> სერვისებზე მოთხოვნის მუდმივ მატებასთან ერთად (იხ. ცხრილი </w:t>
      </w:r>
      <w:r w:rsidR="007E3CB7" w:rsidRPr="00D20B8D">
        <w:rPr>
          <w:rFonts w:asciiTheme="minorHAnsi" w:hAnsiTheme="minorHAnsi" w:cstheme="minorHAnsi"/>
          <w:sz w:val="24"/>
          <w:szCs w:val="24"/>
          <w:lang w:val="ka-GE"/>
        </w:rPr>
        <w:t>25</w:t>
      </w:r>
      <w:r w:rsidRPr="00D20B8D">
        <w:rPr>
          <w:rFonts w:asciiTheme="minorHAnsi" w:hAnsiTheme="minorHAnsi" w:cstheme="minorHAnsi"/>
          <w:sz w:val="24"/>
          <w:szCs w:val="24"/>
          <w:lang w:val="ka-GE"/>
        </w:rPr>
        <w:t>), 100 მბ/წმ-ზე ზევით სიჩქარეზე მოთხოვნა დაიწყებს უფრო მნიშვნელოვ</w:t>
      </w:r>
      <w:r w:rsidR="00AA61EB" w:rsidRPr="00D20B8D">
        <w:rPr>
          <w:rFonts w:asciiTheme="minorHAnsi" w:hAnsiTheme="minorHAnsi" w:cstheme="minorHAnsi"/>
          <w:sz w:val="24"/>
          <w:szCs w:val="24"/>
          <w:lang w:val="ka-GE"/>
        </w:rPr>
        <w:t>ან</w:t>
      </w:r>
      <w:r w:rsidRPr="00D20B8D">
        <w:rPr>
          <w:rFonts w:asciiTheme="minorHAnsi" w:hAnsiTheme="minorHAnsi" w:cstheme="minorHAnsi"/>
          <w:sz w:val="24"/>
          <w:szCs w:val="24"/>
          <w:lang w:val="ka-GE"/>
        </w:rPr>
        <w:t xml:space="preserve"> ზრდას. როდესაც მომხმარებელი 50 მბ/წმ-დან 100მბ/წმ პაკეტზე გადადის, საცალო ფასის ამჟამინდელი ზრდა მნიშვნელოვანად მაღალია (თვეში 50-დან 100 ლარამდე).</w:t>
      </w:r>
    </w:p>
    <w:p w14:paraId="25D1074F" w14:textId="66BC90C0" w:rsidR="00A65215" w:rsidRPr="00D20B8D" w:rsidRDefault="00A65215" w:rsidP="00A65215">
      <w:pPr>
        <w:jc w:val="both"/>
        <w:rPr>
          <w:rFonts w:asciiTheme="minorHAnsi" w:hAnsiTheme="minorHAnsi" w:cstheme="minorHAnsi"/>
          <w:sz w:val="24"/>
          <w:szCs w:val="24"/>
          <w:lang w:val="ka-GE"/>
        </w:rPr>
      </w:pP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სერვისები</w:t>
      </w:r>
      <w:r w:rsidR="006E092E" w:rsidRPr="00D20B8D">
        <w:rPr>
          <w:rFonts w:asciiTheme="minorHAnsi" w:hAnsiTheme="minorHAnsi" w:cstheme="minorHAnsi"/>
          <w:sz w:val="24"/>
          <w:szCs w:val="24"/>
          <w:lang w:val="ka-GE"/>
        </w:rPr>
        <w:t xml:space="preserve"> საქართველოში</w:t>
      </w:r>
      <w:r w:rsidRPr="00D20B8D">
        <w:rPr>
          <w:rFonts w:asciiTheme="minorHAnsi" w:hAnsiTheme="minorHAnsi" w:cstheme="minorHAnsi"/>
          <w:sz w:val="24"/>
          <w:szCs w:val="24"/>
          <w:lang w:val="ka-GE"/>
        </w:rPr>
        <w:t xml:space="preserve"> ისევე როგორც სხვა ქვეყნებში, </w:t>
      </w:r>
      <w:r w:rsidR="006E092E" w:rsidRPr="00D20B8D">
        <w:rPr>
          <w:rFonts w:asciiTheme="minorHAnsi" w:hAnsiTheme="minorHAnsi" w:cstheme="minorHAnsi"/>
          <w:sz w:val="24"/>
          <w:szCs w:val="24"/>
          <w:lang w:val="ka-GE"/>
        </w:rPr>
        <w:t xml:space="preserve">შეიძლება შეთავაზებულ იქნეს </w:t>
      </w:r>
      <w:r w:rsidRPr="00D20B8D">
        <w:rPr>
          <w:rFonts w:asciiTheme="minorHAnsi" w:hAnsiTheme="minorHAnsi" w:cstheme="minorHAnsi"/>
          <w:sz w:val="24"/>
          <w:szCs w:val="24"/>
          <w:lang w:val="ka-GE"/>
        </w:rPr>
        <w:t xml:space="preserve">ბევრად უფრო მაღალი სიჩქარით, ვიდრე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 ან </w:t>
      </w:r>
      <w:proofErr w:type="spellStart"/>
      <w:r w:rsidRPr="00D20B8D">
        <w:rPr>
          <w:rFonts w:asciiTheme="minorHAnsi" w:hAnsiTheme="minorHAnsi" w:cstheme="minorHAnsi"/>
          <w:sz w:val="24"/>
          <w:szCs w:val="24"/>
          <w:lang w:val="ka-GE"/>
        </w:rPr>
        <w:t>FWA</w:t>
      </w:r>
      <w:proofErr w:type="spellEnd"/>
      <w:r w:rsidR="006E092E" w:rsidRPr="00D20B8D">
        <w:rPr>
          <w:rFonts w:asciiTheme="minorHAnsi" w:hAnsiTheme="minorHAnsi" w:cstheme="minorHAnsi"/>
          <w:sz w:val="24"/>
          <w:szCs w:val="24"/>
          <w:lang w:val="ka-GE"/>
        </w:rPr>
        <w:t xml:space="preserve"> ტექნოლოგიაზე</w:t>
      </w:r>
      <w:r w:rsidRPr="00D20B8D">
        <w:rPr>
          <w:rFonts w:asciiTheme="minorHAnsi" w:hAnsiTheme="minorHAnsi" w:cstheme="minorHAnsi"/>
          <w:sz w:val="24"/>
          <w:szCs w:val="24"/>
          <w:lang w:val="ka-GE"/>
        </w:rPr>
        <w:t xml:space="preserve"> დაფუძნებული </w:t>
      </w:r>
      <w:r w:rsidR="006E092E" w:rsidRPr="00D20B8D">
        <w:rPr>
          <w:rFonts w:asciiTheme="minorHAnsi" w:hAnsiTheme="minorHAnsi" w:cstheme="minorHAnsi"/>
          <w:sz w:val="24"/>
          <w:szCs w:val="24"/>
          <w:lang w:val="ka-GE"/>
        </w:rPr>
        <w:t>მომსახურებები</w:t>
      </w:r>
      <w:r w:rsidRPr="00D20B8D">
        <w:rPr>
          <w:rFonts w:asciiTheme="minorHAnsi" w:hAnsiTheme="minorHAnsi" w:cstheme="minorHAnsi"/>
          <w:sz w:val="24"/>
          <w:szCs w:val="24"/>
          <w:lang w:val="ka-GE"/>
        </w:rPr>
        <w:t xml:space="preserve">. ოპტიკურ-ბოჭკოვანი ქსელების ტექნოლოგიური მახასიათებლები მნიშვნელოვნად მაღალი სიჩქარის </w:t>
      </w:r>
      <w:r w:rsidR="006E092E" w:rsidRPr="00D20B8D">
        <w:rPr>
          <w:rFonts w:asciiTheme="minorHAnsi" w:hAnsiTheme="minorHAnsi" w:cstheme="minorHAnsi"/>
          <w:sz w:val="24"/>
          <w:szCs w:val="24"/>
          <w:lang w:val="ka-GE"/>
        </w:rPr>
        <w:t xml:space="preserve">უზრუნველყოფის </w:t>
      </w:r>
      <w:r w:rsidRPr="00D20B8D">
        <w:rPr>
          <w:rFonts w:asciiTheme="minorHAnsi" w:hAnsiTheme="minorHAnsi" w:cstheme="minorHAnsi"/>
          <w:sz w:val="24"/>
          <w:szCs w:val="24"/>
          <w:lang w:val="ka-GE"/>
        </w:rPr>
        <w:t xml:space="preserve">საშუალებას იძლევა, ვიდრე ქსელები, რომლებიც სრულად ან მნიშვნელოვნად იყენებენ სპილენძის წყვილებს ან </w:t>
      </w:r>
      <w:proofErr w:type="spellStart"/>
      <w:r w:rsidRPr="00D20B8D">
        <w:rPr>
          <w:rFonts w:asciiTheme="minorHAnsi" w:hAnsiTheme="minorHAnsi" w:cstheme="minorHAnsi"/>
          <w:sz w:val="24"/>
          <w:szCs w:val="24"/>
          <w:lang w:val="ka-GE"/>
        </w:rPr>
        <w:t>უკაბელო</w:t>
      </w:r>
      <w:proofErr w:type="spellEnd"/>
      <w:r w:rsidRPr="00D20B8D">
        <w:rPr>
          <w:rFonts w:asciiTheme="minorHAnsi" w:hAnsiTheme="minorHAnsi" w:cstheme="minorHAnsi"/>
          <w:sz w:val="24"/>
          <w:szCs w:val="24"/>
          <w:lang w:val="ka-GE"/>
        </w:rPr>
        <w:t xml:space="preserve"> გადაცემის ტექნოლოგიას.</w:t>
      </w:r>
    </w:p>
    <w:p w14:paraId="64066CC4" w14:textId="77777777" w:rsidR="006E092E" w:rsidRPr="00D20B8D" w:rsidRDefault="006E092E" w:rsidP="006E092E">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საქართველოში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ერთადერთი ფიქსირებული ტექნოლოგიაა, სადაც ამჟამად იზრდება აბონენტების რაოდენობა, ხოლო ყველა სხვა ტექნოლოგიის აბონენტების რაოდენობა მცირდება. ეს ნათლად აჩვენებს, რომ მოთხოვნა წარმოიქმნება არა მხოლოდ ახალი მომხმარებლებისგან, არამედ სხვა ტექნოლოგიების მომხმარებლებისგანაც, რომლებიც გადადიან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-ზე.</w:t>
      </w:r>
    </w:p>
    <w:p w14:paraId="62E59A0F" w14:textId="77777777" w:rsidR="00826809" w:rsidRPr="00D20B8D" w:rsidRDefault="00826809" w:rsidP="00826809">
      <w:pPr>
        <w:jc w:val="both"/>
        <w:rPr>
          <w:rFonts w:asciiTheme="minorHAnsi" w:hAnsiTheme="minorHAnsi" w:cstheme="minorHAnsi"/>
          <w:sz w:val="24"/>
          <w:szCs w:val="24"/>
          <w:lang w:val="ka-GE"/>
        </w:rPr>
      </w:pP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არის წამყვანი ტექნოლოგია მაღალი სიჩქარის ბაზარზე, რადგან მისი წილი  აბონენტების რაოდენობის მიხედვით შეადგენს 96%-ს.</w:t>
      </w:r>
    </w:p>
    <w:p w14:paraId="11814C86" w14:textId="7A986188" w:rsidR="001373E6" w:rsidRPr="00D20B8D" w:rsidRDefault="001373E6" w:rsidP="001373E6">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ფიქსირებულ </w:t>
      </w:r>
      <w:proofErr w:type="spellStart"/>
      <w:r w:rsidRPr="00D20B8D">
        <w:rPr>
          <w:rFonts w:asciiTheme="minorHAnsi" w:hAnsiTheme="minorHAnsi" w:cstheme="minorHAnsi"/>
          <w:sz w:val="24"/>
          <w:szCs w:val="24"/>
          <w:lang w:val="ka-GE"/>
        </w:rPr>
        <w:t>ფართოზოლოვან</w:t>
      </w:r>
      <w:proofErr w:type="spellEnd"/>
      <w:r w:rsidRPr="00D20B8D">
        <w:rPr>
          <w:rFonts w:asciiTheme="minorHAnsi" w:hAnsiTheme="minorHAnsi" w:cstheme="minorHAnsi"/>
          <w:sz w:val="24"/>
          <w:szCs w:val="24"/>
          <w:lang w:val="ka-GE"/>
        </w:rPr>
        <w:t xml:space="preserve"> სერვისებზე წვდომის  საბაზისო (10 მბ/წმ-მდე) ბაზარზე,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ფლობს ბაზრის  2%-ს , ამიტომ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არ წარმოადგენს მნიშვნელოვან ტექნოლოგიას დაბალი სიჩქარის სერვისების ბაზარზე. როგორც ეს 30-ე და 31-ე ცხრილებშია ნაჩვენები, ამჟამად დაბალი სიჩქარის დიაპაზონში არ არის წარმოდგენილი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ტექნოლოგიის საცალო შეთავაზებები.</w:t>
      </w:r>
    </w:p>
    <w:p w14:paraId="7D94D254" w14:textId="55082245" w:rsidR="00A65215" w:rsidRPr="00D20B8D" w:rsidRDefault="00A65215" w:rsidP="00A65215">
      <w:pPr>
        <w:jc w:val="both"/>
        <w:rPr>
          <w:rFonts w:asciiTheme="minorHAnsi" w:hAnsiTheme="minorHAnsi" w:cstheme="minorHAnsi"/>
          <w:sz w:val="24"/>
          <w:szCs w:val="24"/>
          <w:lang w:val="ka-GE"/>
        </w:rPr>
      </w:pPr>
    </w:p>
    <w:p w14:paraId="5155CB23" w14:textId="43B42B45"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აბონენტები, რომლებსაც ემსახურებიან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w:t>
      </w:r>
      <w:r w:rsidR="000B50DB" w:rsidRPr="00D20B8D">
        <w:rPr>
          <w:rFonts w:asciiTheme="minorHAnsi" w:hAnsiTheme="minorHAnsi" w:cstheme="minorHAnsi"/>
          <w:sz w:val="24"/>
          <w:szCs w:val="24"/>
          <w:lang w:val="ka-GE"/>
        </w:rPr>
        <w:t>ქსელის გამოყენებით</w:t>
      </w:r>
      <w:r w:rsidRPr="00D20B8D">
        <w:rPr>
          <w:rFonts w:asciiTheme="minorHAnsi" w:hAnsiTheme="minorHAnsi" w:cstheme="minorHAnsi"/>
          <w:sz w:val="24"/>
          <w:szCs w:val="24"/>
          <w:lang w:val="ka-GE"/>
        </w:rPr>
        <w:t xml:space="preserve">, ფლობენ 10 მბ/წმ-მდე მოხმარების მთლიანი წილის დაახლოებით 2%-ს (თუმცა ამჟამად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არ არის შეთავაზებული, 20 მბ/წმ-ზე დაბალი სიჩქარის დიაპაზონში). ეს ნიშნავს, რომ ის მომხმარებლები, რომლებსაც ემსახურებიან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დაშვების ქსელები, არიან: </w:t>
      </w:r>
    </w:p>
    <w:p w14:paraId="635EE9D6" w14:textId="77777777" w:rsidR="00A65215" w:rsidRPr="00D20B8D" w:rsidRDefault="00A65215" w:rsidP="00A65215">
      <w:pPr>
        <w:pStyle w:val="ListParagraph"/>
        <w:numPr>
          <w:ilvl w:val="0"/>
          <w:numId w:val="85"/>
        </w:num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აბონენტები, რომლებმაც ხელშეკრულება გააფორმეს დაბალი სიჩქარის პაკეტებზე, როდესაც მხოლოდ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 ან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ტექნოლოგია იყო ხელმისაწვდომი მათ ადგილმდებარეობაზე, შემდეგ გადავიდნენ ოპტიკურ-ბოჭკოვან ქსელზე, როდესაც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ქსელი გახდა ხელმისაწვდომი, თუმცა მონაცემთა გადაცემის სიჩქარის განახლება არ განუხორციელებიათ.</w:t>
      </w:r>
    </w:p>
    <w:p w14:paraId="18C0DB05" w14:textId="5B691353" w:rsidR="00A65215" w:rsidRPr="00D20B8D" w:rsidRDefault="00A65215" w:rsidP="00253CA4">
      <w:pPr>
        <w:pStyle w:val="ListParagraph"/>
        <w:numPr>
          <w:ilvl w:val="0"/>
          <w:numId w:val="85"/>
        </w:num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აბონენტები, რომლებმაც </w:t>
      </w:r>
      <w:r w:rsidR="00B11A94" w:rsidRPr="00D20B8D">
        <w:rPr>
          <w:rFonts w:asciiTheme="minorHAnsi" w:hAnsiTheme="minorHAnsi" w:cstheme="minorHAnsi"/>
          <w:sz w:val="24"/>
          <w:szCs w:val="24"/>
          <w:lang w:val="ka-GE"/>
        </w:rPr>
        <w:t>წინა პერიოდებში გააფორმეს</w:t>
      </w:r>
      <w:r w:rsidRPr="00D20B8D">
        <w:rPr>
          <w:rFonts w:asciiTheme="minorHAnsi" w:hAnsiTheme="minorHAnsi" w:cstheme="minorHAnsi"/>
          <w:sz w:val="24"/>
          <w:szCs w:val="24"/>
          <w:lang w:val="ka-GE"/>
        </w:rPr>
        <w:t xml:space="preserve"> კონტრაქტი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სერვისზე დაბალი სიჩქარით</w:t>
      </w:r>
      <w:r w:rsidR="000B50DB" w:rsidRPr="00D20B8D">
        <w:rPr>
          <w:rFonts w:asciiTheme="minorHAnsi" w:hAnsiTheme="minorHAnsi" w:cstheme="minorHAnsi"/>
          <w:sz w:val="24"/>
          <w:szCs w:val="24"/>
          <w:lang w:val="ka-GE"/>
        </w:rPr>
        <w:t xml:space="preserve"> და</w:t>
      </w:r>
      <w:r w:rsidRPr="00D20B8D">
        <w:rPr>
          <w:rFonts w:asciiTheme="minorHAnsi" w:hAnsiTheme="minorHAnsi" w:cstheme="minorHAnsi"/>
          <w:sz w:val="24"/>
          <w:szCs w:val="24"/>
          <w:lang w:val="ka-GE"/>
        </w:rPr>
        <w:t xml:space="preserve"> სერვისების პაკეტი  არ განუახლებიათ.</w:t>
      </w:r>
    </w:p>
    <w:p w14:paraId="24B16004" w14:textId="7777B5C8" w:rsidR="00A65215" w:rsidRPr="00D20B8D" w:rsidRDefault="00A65215" w:rsidP="00772C1E">
      <w:pPr>
        <w:pStyle w:val="Heading4"/>
        <w:numPr>
          <w:ilvl w:val="3"/>
          <w:numId w:val="110"/>
        </w:numPr>
        <w:spacing w:after="240"/>
        <w:ind w:left="630" w:hanging="630"/>
        <w:rPr>
          <w:rFonts w:asciiTheme="minorHAnsi" w:hAnsiTheme="minorHAnsi" w:cstheme="minorHAnsi"/>
          <w:i w:val="0"/>
          <w:iCs w:val="0"/>
          <w:color w:val="auto"/>
          <w:sz w:val="24"/>
          <w:szCs w:val="24"/>
          <w:lang w:val="ka-GE"/>
        </w:rPr>
      </w:pPr>
      <w:bookmarkStart w:id="215" w:name="_Toc97535478"/>
      <w:bookmarkEnd w:id="203"/>
      <w:bookmarkEnd w:id="204"/>
      <w:r w:rsidRPr="00D20B8D">
        <w:rPr>
          <w:rFonts w:asciiTheme="minorHAnsi" w:hAnsiTheme="minorHAnsi" w:cstheme="minorHAnsi"/>
          <w:i w:val="0"/>
          <w:iCs w:val="0"/>
          <w:color w:val="auto"/>
          <w:sz w:val="24"/>
          <w:szCs w:val="24"/>
          <w:lang w:val="ka-GE"/>
        </w:rPr>
        <w:t xml:space="preserve">ფიქსირებულ </w:t>
      </w:r>
      <w:proofErr w:type="spellStart"/>
      <w:r w:rsidRPr="00D20B8D">
        <w:rPr>
          <w:rFonts w:asciiTheme="minorHAnsi" w:hAnsiTheme="minorHAnsi" w:cstheme="minorHAnsi"/>
          <w:i w:val="0"/>
          <w:iCs w:val="0"/>
          <w:color w:val="auto"/>
          <w:sz w:val="24"/>
          <w:szCs w:val="24"/>
          <w:lang w:val="ka-GE"/>
        </w:rPr>
        <w:t>უსადენო</w:t>
      </w:r>
      <w:proofErr w:type="spellEnd"/>
      <w:r w:rsidR="004F082F" w:rsidRPr="00D20B8D">
        <w:rPr>
          <w:rFonts w:asciiTheme="minorHAnsi" w:hAnsiTheme="minorHAnsi" w:cstheme="minorHAnsi"/>
          <w:i w:val="0"/>
          <w:iCs w:val="0"/>
          <w:color w:val="auto"/>
          <w:sz w:val="24"/>
          <w:szCs w:val="24"/>
          <w:lang w:val="ka-GE"/>
        </w:rPr>
        <w:t xml:space="preserve"> ქსელზე</w:t>
      </w:r>
      <w:r w:rsidRPr="00D20B8D">
        <w:rPr>
          <w:rFonts w:asciiTheme="minorHAnsi" w:hAnsiTheme="minorHAnsi" w:cstheme="minorHAnsi"/>
          <w:i w:val="0"/>
          <w:iCs w:val="0"/>
          <w:color w:val="auto"/>
          <w:sz w:val="24"/>
          <w:szCs w:val="24"/>
          <w:lang w:val="ka-GE"/>
        </w:rPr>
        <w:t xml:space="preserve"> </w:t>
      </w:r>
      <w:r w:rsidR="004F082F" w:rsidRPr="00D20B8D">
        <w:rPr>
          <w:rFonts w:asciiTheme="minorHAnsi" w:hAnsiTheme="minorHAnsi" w:cstheme="minorHAnsi"/>
          <w:i w:val="0"/>
          <w:iCs w:val="0"/>
          <w:color w:val="auto"/>
          <w:sz w:val="24"/>
          <w:szCs w:val="24"/>
          <w:lang w:val="ka-GE"/>
        </w:rPr>
        <w:t>წვდომა</w:t>
      </w:r>
      <w:r w:rsidRPr="00D20B8D">
        <w:rPr>
          <w:rFonts w:asciiTheme="minorHAnsi" w:hAnsiTheme="minorHAnsi" w:cstheme="minorHAnsi"/>
          <w:i w:val="0"/>
          <w:iCs w:val="0"/>
          <w:color w:val="auto"/>
          <w:sz w:val="24"/>
          <w:szCs w:val="24"/>
          <w:lang w:val="ka-GE"/>
        </w:rPr>
        <w:t xml:space="preserve"> (</w:t>
      </w:r>
      <w:proofErr w:type="spellStart"/>
      <w:r w:rsidRPr="00D20B8D">
        <w:rPr>
          <w:rFonts w:asciiTheme="minorHAnsi" w:hAnsiTheme="minorHAnsi" w:cstheme="minorHAnsi"/>
          <w:i w:val="0"/>
          <w:iCs w:val="0"/>
          <w:color w:val="auto"/>
          <w:sz w:val="24"/>
          <w:szCs w:val="24"/>
          <w:lang w:val="ka-GE"/>
        </w:rPr>
        <w:t>FWA</w:t>
      </w:r>
      <w:proofErr w:type="spellEnd"/>
      <w:r w:rsidRPr="00D20B8D">
        <w:rPr>
          <w:rFonts w:asciiTheme="minorHAnsi" w:hAnsiTheme="minorHAnsi" w:cstheme="minorHAnsi"/>
          <w:i w:val="0"/>
          <w:iCs w:val="0"/>
          <w:color w:val="auto"/>
          <w:sz w:val="24"/>
          <w:szCs w:val="24"/>
          <w:lang w:val="ka-GE"/>
        </w:rPr>
        <w:t>)</w:t>
      </w:r>
      <w:bookmarkEnd w:id="215"/>
    </w:p>
    <w:p w14:paraId="5088D45D" w14:textId="5B328BBD" w:rsidR="009B0EFB" w:rsidRPr="00D20B8D" w:rsidRDefault="00A65215" w:rsidP="009B0EFB">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საქართველოში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ტექნოლოგიაზე მთლიანი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მოხმარების 10% მოდის. </w:t>
      </w:r>
      <w:r w:rsidR="00F717E9" w:rsidRPr="00D20B8D">
        <w:rPr>
          <w:rFonts w:asciiTheme="minorHAnsi" w:hAnsiTheme="minorHAnsi" w:cstheme="minorHAnsi"/>
          <w:sz w:val="24"/>
          <w:szCs w:val="24"/>
          <w:lang w:val="ka-GE"/>
        </w:rPr>
        <w:t xml:space="preserve">ზოგადად,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-ს მიწოდებისთვის გამოყენებული ტექნოლოგიები შეიძლება ვარირებდეს </w:t>
      </w:r>
      <w:proofErr w:type="spellStart"/>
      <w:r w:rsidRPr="00D20B8D">
        <w:rPr>
          <w:rFonts w:asciiTheme="minorHAnsi" w:hAnsiTheme="minorHAnsi" w:cstheme="minorHAnsi"/>
          <w:sz w:val="24"/>
          <w:szCs w:val="24"/>
          <w:lang w:val="ka-GE"/>
        </w:rPr>
        <w:t>MMDS</w:t>
      </w:r>
      <w:proofErr w:type="spellEnd"/>
      <w:r w:rsidRPr="00D20B8D">
        <w:rPr>
          <w:vertAlign w:val="superscript"/>
        </w:rPr>
        <w:footnoteReference w:id="62"/>
      </w:r>
      <w:r w:rsidRPr="00D20B8D">
        <w:rPr>
          <w:rFonts w:asciiTheme="minorHAnsi" w:hAnsiTheme="minorHAnsi" w:cstheme="minorHAnsi"/>
          <w:sz w:val="24"/>
          <w:szCs w:val="24"/>
          <w:lang w:val="ka-GE"/>
        </w:rPr>
        <w:t xml:space="preserve">-დან </w:t>
      </w:r>
      <w:proofErr w:type="spellStart"/>
      <w:r w:rsidRPr="00D20B8D">
        <w:rPr>
          <w:rFonts w:asciiTheme="minorHAnsi" w:hAnsiTheme="minorHAnsi" w:cstheme="minorHAnsi"/>
          <w:sz w:val="24"/>
          <w:szCs w:val="24"/>
          <w:lang w:val="ka-GE"/>
        </w:rPr>
        <w:t>WiMax</w:t>
      </w:r>
      <w:proofErr w:type="spellEnd"/>
      <w:r w:rsidRPr="00D20B8D">
        <w:rPr>
          <w:rFonts w:asciiTheme="minorHAnsi" w:hAnsiTheme="minorHAnsi" w:cstheme="minorHAnsi"/>
          <w:sz w:val="24"/>
          <w:szCs w:val="24"/>
          <w:lang w:val="ka-GE"/>
        </w:rPr>
        <w:t>-მდე</w:t>
      </w:r>
      <w:r w:rsidRPr="00D20B8D">
        <w:rPr>
          <w:rStyle w:val="FootnoteReference"/>
          <w:rFonts w:asciiTheme="minorHAnsi" w:hAnsiTheme="minorHAnsi" w:cstheme="minorHAnsi"/>
          <w:sz w:val="24"/>
          <w:szCs w:val="24"/>
          <w:lang w:val="ka-GE"/>
        </w:rPr>
        <w:footnoteReference w:id="63"/>
      </w:r>
      <w:r w:rsidRPr="00D20B8D">
        <w:rPr>
          <w:rFonts w:asciiTheme="minorHAnsi" w:hAnsiTheme="minorHAnsi" w:cstheme="minorHAnsi"/>
          <w:sz w:val="24"/>
          <w:szCs w:val="24"/>
          <w:lang w:val="ka-GE"/>
        </w:rPr>
        <w:t>.</w:t>
      </w:r>
      <w:r w:rsidR="00F717E9" w:rsidRPr="00D20B8D">
        <w:rPr>
          <w:rFonts w:asciiTheme="minorHAnsi" w:hAnsiTheme="minorHAnsi" w:cstheme="minorHAnsi"/>
          <w:sz w:val="24"/>
          <w:szCs w:val="24"/>
          <w:lang w:val="ka-GE"/>
        </w:rPr>
        <w:t xml:space="preserve"> </w:t>
      </w:r>
      <w:r w:rsidR="009B0EFB" w:rsidRPr="00D20B8D">
        <w:rPr>
          <w:rFonts w:asciiTheme="minorHAnsi" w:hAnsiTheme="minorHAnsi" w:cstheme="minorHAnsi"/>
          <w:sz w:val="24"/>
          <w:szCs w:val="24"/>
          <w:lang w:val="ka-GE"/>
        </w:rPr>
        <w:t xml:space="preserve">ზოგადად, </w:t>
      </w:r>
      <w:proofErr w:type="spellStart"/>
      <w:r w:rsidR="009B0EFB" w:rsidRPr="00D20B8D">
        <w:rPr>
          <w:rFonts w:asciiTheme="minorHAnsi" w:hAnsiTheme="minorHAnsi" w:cstheme="minorHAnsi"/>
          <w:sz w:val="24"/>
          <w:szCs w:val="24"/>
          <w:lang w:val="ka-GE"/>
        </w:rPr>
        <w:t>MMDS</w:t>
      </w:r>
      <w:proofErr w:type="spellEnd"/>
      <w:r w:rsidR="009B0EFB" w:rsidRPr="00D20B8D">
        <w:rPr>
          <w:rFonts w:asciiTheme="minorHAnsi" w:hAnsiTheme="minorHAnsi" w:cstheme="minorHAnsi"/>
          <w:sz w:val="24"/>
          <w:szCs w:val="24"/>
          <w:lang w:val="ka-GE"/>
        </w:rPr>
        <w:t xml:space="preserve"> ყველაზე ხშირად გამოიყენება მეჩხერად დასახლებულ სოფლებში, სადაც ფიქსირებული ქსელების გაყვანა არ არის ეკონომიკურად მომგებიანი. სერვისების მიწოდება </w:t>
      </w:r>
      <w:proofErr w:type="spellStart"/>
      <w:r w:rsidR="009B0EFB" w:rsidRPr="00D20B8D">
        <w:rPr>
          <w:rFonts w:asciiTheme="minorHAnsi" w:hAnsiTheme="minorHAnsi" w:cstheme="minorHAnsi"/>
          <w:sz w:val="24"/>
          <w:szCs w:val="24"/>
          <w:lang w:val="ka-GE"/>
        </w:rPr>
        <w:t>MMDS</w:t>
      </w:r>
      <w:proofErr w:type="spellEnd"/>
      <w:r w:rsidR="009B0EFB" w:rsidRPr="00D20B8D">
        <w:rPr>
          <w:rFonts w:asciiTheme="minorHAnsi" w:hAnsiTheme="minorHAnsi" w:cstheme="minorHAnsi"/>
          <w:sz w:val="24"/>
          <w:szCs w:val="24"/>
          <w:lang w:val="ka-GE"/>
        </w:rPr>
        <w:t xml:space="preserve"> ტექნოლოგიით მოითხოვს რადიო სიხშირეების გამოყენებას, რომლებიც შეზღუდულია სიმძლავრით, რაც ართულებს საბოლოო მომხმარებლის მოზიდვას. </w:t>
      </w:r>
    </w:p>
    <w:p w14:paraId="4EAD52E3" w14:textId="3DFD20CF"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შეზღუდული სიმძლავრისა და სიჩქარის გამო,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ტექნოლოგიები, როგორც წესი, არ არის შესაფერისი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ქსელებისთვის, სადაც მომხმარებლის მხრიდან მოთხოვნა უფრო მაღალ სიჩქარეებზე მოდის. დაბალი სიჩქარისთვის ტექნოლოგია შეიძლება საკმაოდ კონკურენტუნარიანი იყოს, რაც ჩანს </w:t>
      </w:r>
      <w:r w:rsidR="007D3C09" w:rsidRPr="00D20B8D">
        <w:rPr>
          <w:rFonts w:asciiTheme="minorHAnsi" w:hAnsiTheme="minorHAnsi" w:cstheme="minorHAnsi"/>
          <w:sz w:val="24"/>
          <w:szCs w:val="24"/>
          <w:lang w:val="ka-GE"/>
        </w:rPr>
        <w:t>32</w:t>
      </w:r>
      <w:r w:rsidRPr="00D20B8D">
        <w:rPr>
          <w:rFonts w:asciiTheme="minorHAnsi" w:hAnsiTheme="minorHAnsi" w:cstheme="minorHAnsi"/>
          <w:sz w:val="24"/>
          <w:szCs w:val="24"/>
          <w:lang w:val="ka-GE"/>
        </w:rPr>
        <w:t xml:space="preserve">-ე ცხრილში მოცემული ფასების შედარებიდან. ზოგადად, მომხმარებლები ირჩევენ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დაშვებას იმ ადგილებში, სადაც ფიქსირებულ </w:t>
      </w:r>
      <w:proofErr w:type="spellStart"/>
      <w:r w:rsidRPr="00D20B8D">
        <w:rPr>
          <w:rFonts w:asciiTheme="minorHAnsi" w:hAnsiTheme="minorHAnsi" w:cstheme="minorHAnsi"/>
          <w:sz w:val="24"/>
          <w:szCs w:val="24"/>
          <w:lang w:val="ka-GE"/>
        </w:rPr>
        <w:t>ფართოზოლოვან</w:t>
      </w:r>
      <w:proofErr w:type="spellEnd"/>
      <w:r w:rsidRPr="00D20B8D">
        <w:rPr>
          <w:rFonts w:asciiTheme="minorHAnsi" w:hAnsiTheme="minorHAnsi" w:cstheme="minorHAnsi"/>
          <w:sz w:val="24"/>
          <w:szCs w:val="24"/>
          <w:lang w:val="ka-GE"/>
        </w:rPr>
        <w:t xml:space="preserve"> </w:t>
      </w:r>
      <w:r w:rsidR="00CE0B1F" w:rsidRPr="00D20B8D">
        <w:rPr>
          <w:rFonts w:asciiTheme="minorHAnsi" w:hAnsiTheme="minorHAnsi" w:cstheme="minorHAnsi"/>
          <w:sz w:val="24"/>
          <w:szCs w:val="24"/>
          <w:lang w:val="ka-GE"/>
        </w:rPr>
        <w:t xml:space="preserve">სერვისებზე წვდომისთვის </w:t>
      </w:r>
      <w:r w:rsidRPr="00D20B8D">
        <w:rPr>
          <w:rFonts w:asciiTheme="minorHAnsi" w:hAnsiTheme="minorHAnsi" w:cstheme="minorHAnsi"/>
          <w:sz w:val="24"/>
          <w:szCs w:val="24"/>
          <w:lang w:val="ka-GE"/>
        </w:rPr>
        <w:t xml:space="preserve">სხვა </w:t>
      </w:r>
      <w:r w:rsidR="00CE0B1F" w:rsidRPr="00D20B8D">
        <w:rPr>
          <w:rFonts w:asciiTheme="minorHAnsi" w:hAnsiTheme="minorHAnsi" w:cstheme="minorHAnsi"/>
          <w:sz w:val="24"/>
          <w:szCs w:val="24"/>
          <w:lang w:val="ka-GE"/>
        </w:rPr>
        <w:t xml:space="preserve">ტექნოლოგიები </w:t>
      </w:r>
      <w:r w:rsidRPr="00D20B8D">
        <w:rPr>
          <w:rFonts w:asciiTheme="minorHAnsi" w:hAnsiTheme="minorHAnsi" w:cstheme="minorHAnsi"/>
          <w:sz w:val="24"/>
          <w:szCs w:val="24"/>
          <w:lang w:val="ka-GE"/>
        </w:rPr>
        <w:t xml:space="preserve">მიუწვდომელია. </w:t>
      </w:r>
    </w:p>
    <w:p w14:paraId="32A4CD96" w14:textId="07DC0342" w:rsidR="00A769EC" w:rsidRPr="00D20B8D" w:rsidRDefault="00A769EC" w:rsidP="00A65215">
      <w:pPr>
        <w:jc w:val="both"/>
        <w:rPr>
          <w:rFonts w:asciiTheme="minorHAnsi" w:hAnsiTheme="minorHAnsi" w:cstheme="minorHAnsi"/>
          <w:sz w:val="24"/>
          <w:szCs w:val="24"/>
          <w:lang w:val="ka-GE"/>
        </w:rPr>
      </w:pP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ასევე შეიძლება უზრუნველყოფილი იყოს მობილური ქსელის ტექნოლოგიებით, მაგალითად ისეთით, როგორიცაა </w:t>
      </w:r>
      <w:proofErr w:type="spellStart"/>
      <w:r w:rsidRPr="00D20B8D">
        <w:rPr>
          <w:rFonts w:asciiTheme="minorHAnsi" w:hAnsiTheme="minorHAnsi" w:cstheme="minorHAnsi"/>
          <w:sz w:val="24"/>
          <w:szCs w:val="24"/>
          <w:lang w:val="ka-GE"/>
        </w:rPr>
        <w:t>LTE</w:t>
      </w:r>
      <w:proofErr w:type="spellEnd"/>
      <w:r w:rsidRPr="00D20B8D">
        <w:rPr>
          <w:rFonts w:asciiTheme="minorHAnsi" w:hAnsiTheme="minorHAnsi" w:cstheme="minorHAnsi"/>
          <w:sz w:val="24"/>
          <w:szCs w:val="24"/>
          <w:lang w:val="ka-GE"/>
        </w:rPr>
        <w:t xml:space="preserve">. ხარისხი და სიჩქარე იგივეა, რაც მობილური ქსელისთვის იმავე ადგილას, სადაც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მომსახურების </w:t>
      </w:r>
      <w:proofErr w:type="spellStart"/>
      <w:r w:rsidRPr="00D20B8D">
        <w:rPr>
          <w:rFonts w:asciiTheme="minorHAnsi" w:hAnsiTheme="minorHAnsi" w:cstheme="minorHAnsi"/>
          <w:sz w:val="24"/>
          <w:szCs w:val="24"/>
          <w:lang w:val="ka-GE"/>
        </w:rPr>
        <w:t>მიწდება</w:t>
      </w:r>
      <w:proofErr w:type="spellEnd"/>
      <w:r w:rsidRPr="00D20B8D">
        <w:rPr>
          <w:rFonts w:asciiTheme="minorHAnsi" w:hAnsiTheme="minorHAnsi" w:cstheme="minorHAnsi"/>
          <w:sz w:val="24"/>
          <w:szCs w:val="24"/>
          <w:lang w:val="ka-GE"/>
        </w:rPr>
        <w:t xml:space="preserve"> ხორციელდება.</w:t>
      </w:r>
    </w:p>
    <w:p w14:paraId="59FD46A5" w14:textId="0F6250AA"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lastRenderedPageBreak/>
        <w:t>ხაზგასმით უნდა აღინიშნოს, რომ</w:t>
      </w:r>
      <w:r w:rsidR="00CD4EDA" w:rsidRPr="00D20B8D">
        <w:rPr>
          <w:rFonts w:asciiTheme="minorHAnsi" w:hAnsiTheme="minorHAnsi" w:cstheme="minorHAnsi"/>
          <w:sz w:val="24"/>
          <w:szCs w:val="24"/>
          <w:lang w:val="ka-GE"/>
        </w:rPr>
        <w:t xml:space="preserve"> საქართველოში</w:t>
      </w:r>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პროვაიდერების უმეტესობა წარმოადგენს მცირე ადგილობრივ ოპერატორს, რომელიც მოიცავს მხოლოდ მცირე სოფლებს. კომუნიკაციების კომისიის მონაცემებით, სულ 84 ოპერატორია, რომელიც უზრუნველყოფს </w:t>
      </w:r>
      <w:proofErr w:type="spellStart"/>
      <w:r w:rsidRPr="00D20B8D">
        <w:rPr>
          <w:rFonts w:asciiTheme="minorHAnsi" w:hAnsiTheme="minorHAnsi" w:cstheme="minorHAnsi"/>
          <w:sz w:val="24"/>
          <w:szCs w:val="24"/>
          <w:lang w:val="ka-GE"/>
        </w:rPr>
        <w:t>FWA</w:t>
      </w:r>
      <w:proofErr w:type="spellEnd"/>
      <w:r w:rsidR="005B7752" w:rsidRPr="00D20B8D">
        <w:rPr>
          <w:rFonts w:asciiTheme="minorHAnsi" w:hAnsiTheme="minorHAnsi" w:cstheme="minorHAnsi"/>
          <w:sz w:val="24"/>
          <w:szCs w:val="24"/>
          <w:lang w:val="ka-GE"/>
        </w:rPr>
        <w:t xml:space="preserve"> </w:t>
      </w:r>
      <w:r w:rsidR="00CD4EDA" w:rsidRPr="00D20B8D">
        <w:rPr>
          <w:rFonts w:asciiTheme="minorHAnsi" w:hAnsiTheme="minorHAnsi" w:cstheme="minorHAnsi"/>
          <w:sz w:val="24"/>
          <w:szCs w:val="24"/>
          <w:lang w:val="ka-GE"/>
        </w:rPr>
        <w:t xml:space="preserve">ტექნოლოგიის გამოყენებით </w:t>
      </w:r>
      <w:r w:rsidR="005B7752" w:rsidRPr="00D20B8D">
        <w:rPr>
          <w:rFonts w:asciiTheme="minorHAnsi" w:hAnsiTheme="minorHAnsi" w:cstheme="minorHAnsi"/>
          <w:sz w:val="24"/>
          <w:szCs w:val="24"/>
          <w:lang w:val="ka-GE"/>
        </w:rPr>
        <w:t>მომსახურების მიწოდება</w:t>
      </w:r>
      <w:r w:rsidR="00CD4EDA" w:rsidRPr="00D20B8D">
        <w:rPr>
          <w:rFonts w:asciiTheme="minorHAnsi" w:hAnsiTheme="minorHAnsi" w:cstheme="minorHAnsi"/>
          <w:sz w:val="24"/>
          <w:szCs w:val="24"/>
          <w:lang w:val="ka-GE"/>
        </w:rPr>
        <w:t>ს</w:t>
      </w:r>
      <w:r w:rsidRPr="00D20B8D">
        <w:rPr>
          <w:rFonts w:asciiTheme="minorHAnsi" w:hAnsiTheme="minorHAnsi" w:cstheme="minorHAnsi"/>
          <w:sz w:val="24"/>
          <w:szCs w:val="24"/>
          <w:lang w:val="ka-GE"/>
        </w:rPr>
        <w:t>, მათგან მხოლოდ 5</w:t>
      </w:r>
      <w:r w:rsidR="007A1372" w:rsidRPr="00D20B8D">
        <w:rPr>
          <w:rFonts w:asciiTheme="minorHAnsi" w:hAnsiTheme="minorHAnsi" w:cstheme="minorHAnsi"/>
          <w:sz w:val="24"/>
          <w:szCs w:val="24"/>
          <w:lang w:val="ka-GE"/>
        </w:rPr>
        <w:t xml:space="preserve"> ემსახურება </w:t>
      </w:r>
      <w:r w:rsidRPr="00D20B8D">
        <w:rPr>
          <w:rFonts w:asciiTheme="minorHAnsi" w:hAnsiTheme="minorHAnsi" w:cstheme="minorHAnsi"/>
          <w:sz w:val="24"/>
          <w:szCs w:val="24"/>
          <w:lang w:val="ka-GE"/>
        </w:rPr>
        <w:t>3,000-ზე მეტ აბონენტ</w:t>
      </w:r>
      <w:r w:rsidR="007A1372" w:rsidRPr="00D20B8D">
        <w:rPr>
          <w:rFonts w:asciiTheme="minorHAnsi" w:hAnsiTheme="minorHAnsi" w:cstheme="minorHAnsi"/>
          <w:sz w:val="24"/>
          <w:szCs w:val="24"/>
          <w:lang w:val="ka-GE"/>
        </w:rPr>
        <w:t>ს</w:t>
      </w:r>
      <w:r w:rsidRPr="00D20B8D">
        <w:rPr>
          <w:rFonts w:asciiTheme="minorHAnsi" w:hAnsiTheme="minorHAnsi" w:cstheme="minorHAnsi"/>
          <w:sz w:val="24"/>
          <w:szCs w:val="24"/>
          <w:lang w:val="ka-GE"/>
        </w:rPr>
        <w:t xml:space="preserve"> და მხოლოდ ერთ</w:t>
      </w:r>
      <w:r w:rsidR="007A1372" w:rsidRPr="00D20B8D">
        <w:rPr>
          <w:rFonts w:asciiTheme="minorHAnsi" w:hAnsiTheme="minorHAnsi" w:cstheme="minorHAnsi"/>
          <w:sz w:val="24"/>
          <w:szCs w:val="24"/>
          <w:lang w:val="ka-GE"/>
        </w:rPr>
        <w:t>ი</w:t>
      </w:r>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სქაიტელი</w:t>
      </w:r>
      <w:proofErr w:type="spellEnd"/>
      <w:r w:rsidRPr="00D20B8D">
        <w:rPr>
          <w:rFonts w:asciiTheme="minorHAnsi" w:hAnsiTheme="minorHAnsi" w:cstheme="minorHAnsi"/>
          <w:sz w:val="24"/>
          <w:szCs w:val="24"/>
          <w:lang w:val="ka-GE"/>
        </w:rPr>
        <w:t>)  დაახლოებით 30,000-მდე აბონენტ</w:t>
      </w:r>
      <w:r w:rsidR="007A1372" w:rsidRPr="00D20B8D">
        <w:rPr>
          <w:rFonts w:asciiTheme="minorHAnsi" w:hAnsiTheme="minorHAnsi" w:cstheme="minorHAnsi"/>
          <w:sz w:val="24"/>
          <w:szCs w:val="24"/>
          <w:lang w:val="ka-GE"/>
        </w:rPr>
        <w:t>ს</w:t>
      </w:r>
      <w:r w:rsidRPr="00D20B8D">
        <w:rPr>
          <w:rFonts w:asciiTheme="minorHAnsi" w:hAnsiTheme="minorHAnsi" w:cstheme="minorHAnsi"/>
          <w:sz w:val="24"/>
          <w:szCs w:val="24"/>
          <w:lang w:val="ka-GE"/>
        </w:rPr>
        <w:t>.</w:t>
      </w:r>
    </w:p>
    <w:p w14:paraId="648C0945" w14:textId="77777777"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აქტიური აბონენტების რაოდენობის მიხედვით, საქართველოში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ინტერნეტ კავშირის ყველაზე დიდი პროვაიდერები არიან:</w:t>
      </w:r>
    </w:p>
    <w:p w14:paraId="6B4C9A65" w14:textId="77777777" w:rsidR="00A65215" w:rsidRPr="00D20B8D" w:rsidRDefault="00A65215" w:rsidP="00A65215">
      <w:pPr>
        <w:pStyle w:val="ListParagraph"/>
        <w:numPr>
          <w:ilvl w:val="0"/>
          <w:numId w:val="83"/>
        </w:numPr>
        <w:jc w:val="both"/>
        <w:rPr>
          <w:rFonts w:asciiTheme="minorHAnsi" w:hAnsiTheme="minorHAnsi" w:cstheme="minorHAnsi"/>
          <w:sz w:val="24"/>
          <w:szCs w:val="24"/>
          <w:lang w:val="ka-GE"/>
        </w:rPr>
      </w:pPr>
      <w:proofErr w:type="spellStart"/>
      <w:r w:rsidRPr="00D20B8D">
        <w:rPr>
          <w:rFonts w:asciiTheme="minorHAnsi" w:hAnsiTheme="minorHAnsi" w:cstheme="minorHAnsi"/>
          <w:sz w:val="24"/>
          <w:szCs w:val="24"/>
          <w:lang w:val="ka-GE"/>
        </w:rPr>
        <w:t>სქაიტელი</w:t>
      </w:r>
      <w:proofErr w:type="spellEnd"/>
      <w:r w:rsidRPr="00D20B8D">
        <w:rPr>
          <w:rFonts w:asciiTheme="minorHAnsi" w:hAnsiTheme="minorHAnsi" w:cstheme="minorHAnsi"/>
          <w:sz w:val="24"/>
          <w:szCs w:val="24"/>
          <w:lang w:val="ka-GE"/>
        </w:rPr>
        <w:t>;</w:t>
      </w:r>
    </w:p>
    <w:p w14:paraId="74CBF7F8" w14:textId="77777777" w:rsidR="00A65215" w:rsidRPr="00D20B8D" w:rsidRDefault="00A65215" w:rsidP="00A65215">
      <w:pPr>
        <w:pStyle w:val="ListParagraph"/>
        <w:numPr>
          <w:ilvl w:val="0"/>
          <w:numId w:val="83"/>
        </w:numPr>
        <w:jc w:val="both"/>
        <w:rPr>
          <w:rFonts w:asciiTheme="minorHAnsi" w:hAnsiTheme="minorHAnsi" w:cstheme="minorHAnsi"/>
          <w:sz w:val="24"/>
          <w:szCs w:val="24"/>
          <w:lang w:val="ka-GE"/>
        </w:rPr>
      </w:pPr>
      <w:proofErr w:type="spellStart"/>
      <w:r w:rsidRPr="00D20B8D">
        <w:rPr>
          <w:rFonts w:asciiTheme="minorHAnsi" w:hAnsiTheme="minorHAnsi" w:cstheme="minorHAnsi"/>
          <w:sz w:val="24"/>
          <w:szCs w:val="24"/>
          <w:lang w:val="ka-GE"/>
        </w:rPr>
        <w:t>აილინკი</w:t>
      </w:r>
      <w:proofErr w:type="spellEnd"/>
      <w:r w:rsidRPr="00D20B8D">
        <w:rPr>
          <w:rFonts w:asciiTheme="minorHAnsi" w:hAnsiTheme="minorHAnsi" w:cstheme="minorHAnsi"/>
          <w:sz w:val="24"/>
          <w:szCs w:val="24"/>
          <w:lang w:val="ka-GE"/>
        </w:rPr>
        <w:t>;</w:t>
      </w:r>
    </w:p>
    <w:p w14:paraId="4FF4D8DB" w14:textId="77777777" w:rsidR="00A65215" w:rsidRPr="00D20B8D" w:rsidRDefault="00A65215" w:rsidP="00A65215">
      <w:pPr>
        <w:pStyle w:val="ListParagraph"/>
        <w:numPr>
          <w:ilvl w:val="0"/>
          <w:numId w:val="83"/>
        </w:numPr>
        <w:jc w:val="both"/>
        <w:rPr>
          <w:rFonts w:asciiTheme="minorHAnsi" w:hAnsiTheme="minorHAnsi" w:cstheme="minorHAnsi"/>
          <w:sz w:val="24"/>
          <w:szCs w:val="24"/>
          <w:lang w:val="ka-GE"/>
        </w:rPr>
      </w:pPr>
      <w:proofErr w:type="spellStart"/>
      <w:r w:rsidRPr="00D20B8D">
        <w:rPr>
          <w:rFonts w:asciiTheme="minorHAnsi" w:hAnsiTheme="minorHAnsi" w:cstheme="minorHAnsi"/>
          <w:sz w:val="24"/>
          <w:szCs w:val="24"/>
          <w:lang w:val="ka-GE"/>
        </w:rPr>
        <w:t>ორდუნეტი</w:t>
      </w:r>
      <w:proofErr w:type="spellEnd"/>
      <w:r w:rsidRPr="00D20B8D">
        <w:rPr>
          <w:rFonts w:asciiTheme="minorHAnsi" w:hAnsiTheme="minorHAnsi" w:cstheme="minorHAnsi"/>
          <w:sz w:val="24"/>
          <w:szCs w:val="24"/>
          <w:lang w:val="ka-GE"/>
        </w:rPr>
        <w:t>; და</w:t>
      </w:r>
    </w:p>
    <w:p w14:paraId="7F303BD2" w14:textId="77777777" w:rsidR="00A65215" w:rsidRPr="00D20B8D" w:rsidRDefault="00A65215" w:rsidP="00A65215">
      <w:pPr>
        <w:pStyle w:val="ListParagraph"/>
        <w:numPr>
          <w:ilvl w:val="0"/>
          <w:numId w:val="83"/>
        </w:numPr>
        <w:jc w:val="both"/>
        <w:rPr>
          <w:rFonts w:asciiTheme="minorHAnsi" w:hAnsiTheme="minorHAnsi" w:cstheme="minorHAnsi"/>
          <w:sz w:val="24"/>
          <w:szCs w:val="24"/>
          <w:lang w:val="ka-GE"/>
        </w:rPr>
      </w:pPr>
      <w:proofErr w:type="spellStart"/>
      <w:r w:rsidRPr="00D20B8D">
        <w:rPr>
          <w:rFonts w:asciiTheme="minorHAnsi" w:hAnsiTheme="minorHAnsi" w:cstheme="minorHAnsi"/>
          <w:sz w:val="24"/>
          <w:szCs w:val="24"/>
          <w:lang w:val="ka-GE"/>
        </w:rPr>
        <w:t>ჯორჯიან</w:t>
      </w:r>
      <w:proofErr w:type="spellEnd"/>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აირლინკი</w:t>
      </w:r>
      <w:proofErr w:type="spellEnd"/>
      <w:r w:rsidRPr="00D20B8D">
        <w:rPr>
          <w:rFonts w:asciiTheme="minorHAnsi" w:hAnsiTheme="minorHAnsi" w:cstheme="minorHAnsi"/>
          <w:sz w:val="24"/>
          <w:szCs w:val="24"/>
          <w:lang w:val="ka-GE"/>
        </w:rPr>
        <w:t>.</w:t>
      </w:r>
    </w:p>
    <w:p w14:paraId="6A0A79E7" w14:textId="0600DFD5" w:rsidR="006958CB" w:rsidRPr="00D20B8D" w:rsidRDefault="006958CB" w:rsidP="00E4238C">
      <w:pPr>
        <w:jc w:val="both"/>
        <w:rPr>
          <w:lang w:val="ka-GE"/>
        </w:rPr>
      </w:pPr>
      <w:r w:rsidRPr="00D20B8D">
        <w:rPr>
          <w:rFonts w:ascii="Calibri(body)" w:eastAsiaTheme="minorHAnsi" w:hAnsi="Calibri(body)" w:cstheme="majorHAnsi"/>
          <w:i/>
          <w:iCs/>
          <w:color w:val="44546A" w:themeColor="text2"/>
          <w:sz w:val="24"/>
          <w:szCs w:val="24"/>
          <w:lang w:val="ka-GE"/>
        </w:rPr>
        <w:t xml:space="preserve">ამ კომპანიების საცალო მომხმარებლების არსებული შეთავაზებების ანალიზზე დაყრდნობით, </w:t>
      </w:r>
      <w:proofErr w:type="spellStart"/>
      <w:r w:rsidRPr="00D20B8D">
        <w:rPr>
          <w:rFonts w:ascii="Calibri(body)" w:eastAsiaTheme="minorHAnsi" w:hAnsi="Calibri(body)" w:cstheme="majorHAnsi"/>
          <w:i/>
          <w:iCs/>
          <w:color w:val="44546A" w:themeColor="text2"/>
          <w:sz w:val="24"/>
          <w:szCs w:val="24"/>
          <w:lang w:val="ka-GE"/>
        </w:rPr>
        <w:t>FWA</w:t>
      </w:r>
      <w:proofErr w:type="spellEnd"/>
      <w:r w:rsidRPr="00D20B8D">
        <w:rPr>
          <w:rFonts w:ascii="Calibri(body)" w:eastAsiaTheme="minorHAnsi" w:hAnsi="Calibri(body)" w:cstheme="majorHAnsi"/>
          <w:i/>
          <w:iCs/>
          <w:color w:val="44546A" w:themeColor="text2"/>
          <w:sz w:val="24"/>
          <w:szCs w:val="24"/>
          <w:lang w:val="ka-GE"/>
        </w:rPr>
        <w:t xml:space="preserve"> ოპერატორები ახორციელებენ ფიქსირებული </w:t>
      </w:r>
      <w:proofErr w:type="spellStart"/>
      <w:r w:rsidRPr="00D20B8D">
        <w:rPr>
          <w:rFonts w:ascii="Calibri(body)" w:eastAsiaTheme="minorHAnsi" w:hAnsi="Calibri(body)" w:cstheme="majorHAnsi"/>
          <w:i/>
          <w:iCs/>
          <w:color w:val="44546A" w:themeColor="text2"/>
          <w:sz w:val="24"/>
          <w:szCs w:val="24"/>
          <w:lang w:val="ka-GE"/>
        </w:rPr>
        <w:t>ფართოზოლოვანი</w:t>
      </w:r>
      <w:proofErr w:type="spellEnd"/>
      <w:r w:rsidRPr="00D20B8D">
        <w:rPr>
          <w:rFonts w:ascii="Calibri(body)" w:eastAsiaTheme="minorHAnsi" w:hAnsi="Calibri(body)" w:cstheme="majorHAnsi"/>
          <w:i/>
          <w:iCs/>
          <w:color w:val="44546A" w:themeColor="text2"/>
          <w:sz w:val="24"/>
          <w:szCs w:val="24"/>
          <w:lang w:val="ka-GE"/>
        </w:rPr>
        <w:t xml:space="preserve"> სერვისების  მიწოდებას 10 მბ/წმ-მდე სიჩქარით, რომელიც ვერ შეედრება </w:t>
      </w:r>
      <w:proofErr w:type="spellStart"/>
      <w:r w:rsidRPr="00D20B8D">
        <w:rPr>
          <w:rFonts w:ascii="Calibri(body)" w:eastAsiaTheme="minorHAnsi" w:hAnsi="Calibri(body)" w:cstheme="majorHAnsi"/>
          <w:i/>
          <w:iCs/>
          <w:color w:val="44546A" w:themeColor="text2"/>
          <w:sz w:val="24"/>
          <w:szCs w:val="24"/>
          <w:lang w:val="ka-GE"/>
        </w:rPr>
        <w:t>FTTx</w:t>
      </w:r>
      <w:proofErr w:type="spellEnd"/>
      <w:r w:rsidRPr="00D20B8D">
        <w:rPr>
          <w:rFonts w:ascii="Calibri(body)" w:eastAsiaTheme="minorHAnsi" w:hAnsi="Calibri(body)" w:cstheme="majorHAnsi"/>
          <w:i/>
          <w:iCs/>
          <w:color w:val="44546A" w:themeColor="text2"/>
          <w:sz w:val="24"/>
          <w:szCs w:val="24"/>
          <w:lang w:val="ka-GE"/>
        </w:rPr>
        <w:t xml:space="preserve"> ტექნოლოგიით მიწოდებული მაღალი სიჩქარის ფიქსირებული </w:t>
      </w:r>
      <w:proofErr w:type="spellStart"/>
      <w:r w:rsidRPr="00D20B8D">
        <w:rPr>
          <w:rFonts w:ascii="Calibri(body)" w:eastAsiaTheme="minorHAnsi" w:hAnsi="Calibri(body)" w:cstheme="majorHAnsi"/>
          <w:i/>
          <w:iCs/>
          <w:color w:val="44546A" w:themeColor="text2"/>
          <w:sz w:val="24"/>
          <w:szCs w:val="24"/>
          <w:lang w:val="ka-GE"/>
        </w:rPr>
        <w:t>ფართოზოლოვან</w:t>
      </w:r>
      <w:proofErr w:type="spellEnd"/>
      <w:r w:rsidRPr="00D20B8D">
        <w:rPr>
          <w:rFonts w:ascii="Calibri(body)" w:eastAsiaTheme="minorHAnsi" w:hAnsi="Calibri(body)" w:cstheme="majorHAnsi"/>
          <w:i/>
          <w:iCs/>
          <w:color w:val="44546A" w:themeColor="text2"/>
          <w:sz w:val="24"/>
          <w:szCs w:val="24"/>
          <w:lang w:val="ka-GE"/>
        </w:rPr>
        <w:t xml:space="preserve"> მომსახურებას. ეს სავარაუდოდ ასე გაგრძელდება მანამ, სანამ უმაღლესი სიჩქარის </w:t>
      </w:r>
      <w:proofErr w:type="spellStart"/>
      <w:r w:rsidRPr="00D20B8D">
        <w:rPr>
          <w:rFonts w:ascii="Calibri(body)" w:eastAsiaTheme="minorHAnsi" w:hAnsi="Calibri(body)" w:cstheme="majorHAnsi"/>
          <w:i/>
          <w:iCs/>
          <w:color w:val="44546A" w:themeColor="text2"/>
          <w:sz w:val="24"/>
          <w:szCs w:val="24"/>
          <w:lang w:val="ka-GE"/>
        </w:rPr>
        <w:t>FWA</w:t>
      </w:r>
      <w:proofErr w:type="spellEnd"/>
      <w:r w:rsidRPr="00D20B8D">
        <w:rPr>
          <w:rFonts w:ascii="Calibri(body)" w:eastAsiaTheme="minorHAnsi" w:hAnsi="Calibri(body)" w:cstheme="majorHAnsi"/>
          <w:i/>
          <w:iCs/>
          <w:color w:val="44546A" w:themeColor="text2"/>
          <w:sz w:val="24"/>
          <w:szCs w:val="24"/>
          <w:lang w:val="ka-GE"/>
        </w:rPr>
        <w:t xml:space="preserve"> ან 5G არ გახდება ხელმისაწვდომი ქვეყნის დონეზე. დაბალი სიჩქარისთვის </w:t>
      </w:r>
      <w:proofErr w:type="spellStart"/>
      <w:r w:rsidRPr="00D20B8D">
        <w:rPr>
          <w:rFonts w:ascii="Calibri(body)" w:eastAsiaTheme="minorHAnsi" w:hAnsi="Calibri(body)" w:cstheme="majorHAnsi"/>
          <w:i/>
          <w:iCs/>
          <w:color w:val="44546A" w:themeColor="text2"/>
          <w:sz w:val="24"/>
          <w:szCs w:val="24"/>
          <w:lang w:val="ka-GE"/>
        </w:rPr>
        <w:t>FWA</w:t>
      </w:r>
      <w:proofErr w:type="spellEnd"/>
      <w:r w:rsidRPr="00D20B8D">
        <w:rPr>
          <w:rFonts w:ascii="Calibri(body)" w:eastAsiaTheme="minorHAnsi" w:hAnsi="Calibri(body)" w:cstheme="majorHAnsi"/>
          <w:i/>
          <w:iCs/>
          <w:color w:val="44546A" w:themeColor="text2"/>
          <w:sz w:val="24"/>
          <w:szCs w:val="24"/>
          <w:lang w:val="ka-GE"/>
        </w:rPr>
        <w:t xml:space="preserve"> სერვისი ნამდვილად სთავაზობს ბაზარს კონკურენტულ გადაწყვეტას და ამჟამად წარმოადგენს წამყვან ტექნოლოგიას საქართველოში 10 მბ/წმ-მდე სიჩქარის შეთავაზებების ბაზარზე. </w:t>
      </w:r>
    </w:p>
    <w:p w14:paraId="11877E52" w14:textId="158004DA" w:rsidR="00A65215" w:rsidRPr="00D20B8D" w:rsidRDefault="00C24F58" w:rsidP="00772C1E">
      <w:pPr>
        <w:pStyle w:val="Caption"/>
        <w:keepNext/>
        <w:jc w:val="center"/>
      </w:pPr>
      <w:bookmarkStart w:id="216" w:name="_Toc150351962"/>
      <w:bookmarkStart w:id="217" w:name="_Toc158309490"/>
      <w:bookmarkStart w:id="218" w:name="_Hlk148210270"/>
      <w:r w:rsidRPr="00D20B8D">
        <w:rPr>
          <w:lang w:val="ka-GE"/>
        </w:rPr>
        <w:t>ცხრილი</w:t>
      </w:r>
      <w:r w:rsidR="00013325" w:rsidRPr="00D20B8D">
        <w:t xml:space="preserve"> </w:t>
      </w:r>
      <w:r w:rsidR="00013325" w:rsidRPr="00D20B8D">
        <w:fldChar w:fldCharType="begin"/>
      </w:r>
      <w:r w:rsidR="00013325" w:rsidRPr="00D20B8D">
        <w:instrText xml:space="preserve"> SEQ ფიგურა \* ARABIC </w:instrText>
      </w:r>
      <w:r w:rsidR="00013325" w:rsidRPr="00D20B8D">
        <w:fldChar w:fldCharType="separate"/>
      </w:r>
      <w:r w:rsidR="00EA2D3F" w:rsidRPr="00D20B8D">
        <w:rPr>
          <w:noProof/>
        </w:rPr>
        <w:t>32</w:t>
      </w:r>
      <w:r w:rsidR="00013325" w:rsidRPr="00D20B8D">
        <w:fldChar w:fldCharType="end"/>
      </w:r>
      <w:r w:rsidR="00013325" w:rsidRPr="00D20B8D">
        <w:t xml:space="preserve"> FWA და FTTx ფართოზოლოვანი სერვისების ფასები სიჩქარეების მიხედვით (თბილისში)</w:t>
      </w:r>
      <w:bookmarkEnd w:id="216"/>
      <w:bookmarkEnd w:id="217"/>
    </w:p>
    <w:tbl>
      <w:tblPr>
        <w:tblW w:w="6820" w:type="dxa"/>
        <w:jc w:val="center"/>
        <w:tblLook w:val="04A0" w:firstRow="1" w:lastRow="0" w:firstColumn="1" w:lastColumn="0" w:noHBand="0" w:noVBand="1"/>
      </w:tblPr>
      <w:tblGrid>
        <w:gridCol w:w="2479"/>
        <w:gridCol w:w="1229"/>
        <w:gridCol w:w="1176"/>
        <w:gridCol w:w="1134"/>
        <w:gridCol w:w="1167"/>
      </w:tblGrid>
      <w:tr w:rsidR="00A65215" w:rsidRPr="00D20B8D" w14:paraId="75746122" w14:textId="77777777" w:rsidTr="00D26AC9">
        <w:trPr>
          <w:trHeight w:val="255"/>
          <w:jc w:val="center"/>
        </w:trPr>
        <w:tc>
          <w:tcPr>
            <w:tcW w:w="6820" w:type="dxa"/>
            <w:gridSpan w:val="5"/>
            <w:tcBorders>
              <w:top w:val="nil"/>
              <w:left w:val="nil"/>
              <w:bottom w:val="single" w:sz="4" w:space="0" w:color="auto"/>
              <w:right w:val="nil"/>
            </w:tcBorders>
            <w:shd w:val="clear" w:color="auto" w:fill="auto"/>
            <w:noWrap/>
            <w:vAlign w:val="bottom"/>
            <w:hideMark/>
          </w:tcPr>
          <w:bookmarkEnd w:id="218"/>
          <w:p w14:paraId="1605BEC6"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proofErr w:type="spellStart"/>
            <w:r w:rsidRPr="00D20B8D">
              <w:rPr>
                <w:rFonts w:asciiTheme="minorHAnsi" w:eastAsia="Times New Roman" w:hAnsiTheme="minorHAnsi" w:cstheme="minorHAnsi"/>
                <w:b/>
                <w:bCs/>
                <w:color w:val="000000"/>
                <w:sz w:val="20"/>
                <w:szCs w:val="20"/>
                <w:lang w:val="ka-GE" w:eastAsia="hr-HR"/>
              </w:rPr>
              <w:t>FTTx</w:t>
            </w:r>
            <w:proofErr w:type="spellEnd"/>
            <w:r w:rsidRPr="00D20B8D">
              <w:rPr>
                <w:rFonts w:asciiTheme="minorHAnsi" w:eastAsia="Times New Roman" w:hAnsiTheme="minorHAnsi" w:cstheme="minorHAnsi"/>
                <w:b/>
                <w:bCs/>
                <w:color w:val="000000"/>
                <w:sz w:val="20"/>
                <w:szCs w:val="20"/>
                <w:lang w:val="ka-GE" w:eastAsia="hr-HR"/>
              </w:rPr>
              <w:t xml:space="preserve"> ყოველთვიური ფასები ლარში </w:t>
            </w:r>
          </w:p>
        </w:tc>
      </w:tr>
      <w:tr w:rsidR="00A65215" w:rsidRPr="00D20B8D" w14:paraId="649F7E1D" w14:textId="77777777" w:rsidTr="00D26AC9">
        <w:trPr>
          <w:trHeight w:val="450"/>
          <w:jc w:val="center"/>
        </w:trPr>
        <w:tc>
          <w:tcPr>
            <w:tcW w:w="2479" w:type="dxa"/>
            <w:tcBorders>
              <w:top w:val="nil"/>
              <w:left w:val="single" w:sz="4" w:space="0" w:color="auto"/>
              <w:bottom w:val="double" w:sz="6" w:space="0" w:color="auto"/>
              <w:right w:val="single" w:sz="4" w:space="0" w:color="auto"/>
            </w:tcBorders>
            <w:shd w:val="clear" w:color="000000" w:fill="D0CECE"/>
            <w:vAlign w:val="center"/>
            <w:hideMark/>
          </w:tcPr>
          <w:p w14:paraId="0CBF3FD4"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r w:rsidRPr="00D20B8D">
              <w:rPr>
                <w:rFonts w:asciiTheme="minorHAnsi" w:eastAsia="Times New Roman" w:hAnsiTheme="minorHAnsi" w:cstheme="minorHAnsi"/>
                <w:b/>
                <w:bCs/>
                <w:color w:val="000000"/>
                <w:sz w:val="20"/>
                <w:szCs w:val="20"/>
                <w:lang w:val="ka-GE" w:eastAsia="hr-HR"/>
              </w:rPr>
              <w:t>სიჩქარე</w:t>
            </w:r>
          </w:p>
        </w:tc>
        <w:tc>
          <w:tcPr>
            <w:tcW w:w="1065" w:type="dxa"/>
            <w:tcBorders>
              <w:top w:val="nil"/>
              <w:left w:val="nil"/>
              <w:bottom w:val="double" w:sz="6" w:space="0" w:color="auto"/>
              <w:right w:val="single" w:sz="4" w:space="0" w:color="auto"/>
            </w:tcBorders>
            <w:shd w:val="clear" w:color="000000" w:fill="D0CECE"/>
            <w:noWrap/>
            <w:vAlign w:val="center"/>
            <w:hideMark/>
          </w:tcPr>
          <w:p w14:paraId="20005FD7"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r w:rsidRPr="00D20B8D">
              <w:rPr>
                <w:rFonts w:asciiTheme="minorHAnsi" w:eastAsia="Times New Roman" w:hAnsiTheme="minorHAnsi" w:cstheme="minorHAnsi"/>
                <w:b/>
                <w:bCs/>
                <w:color w:val="000000"/>
                <w:sz w:val="20"/>
                <w:szCs w:val="20"/>
                <w:lang w:val="ka-GE" w:eastAsia="hr-HR"/>
              </w:rPr>
              <w:t>მაგთიკომი</w:t>
            </w:r>
          </w:p>
        </w:tc>
        <w:tc>
          <w:tcPr>
            <w:tcW w:w="1134" w:type="dxa"/>
            <w:tcBorders>
              <w:top w:val="nil"/>
              <w:left w:val="nil"/>
              <w:bottom w:val="double" w:sz="6" w:space="0" w:color="auto"/>
              <w:right w:val="single" w:sz="4" w:space="0" w:color="auto"/>
            </w:tcBorders>
            <w:shd w:val="clear" w:color="000000" w:fill="D0CECE"/>
            <w:noWrap/>
            <w:vAlign w:val="center"/>
            <w:hideMark/>
          </w:tcPr>
          <w:p w14:paraId="49697AF2"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proofErr w:type="spellStart"/>
            <w:r w:rsidRPr="00D20B8D">
              <w:rPr>
                <w:rFonts w:asciiTheme="minorHAnsi" w:eastAsia="Times New Roman" w:hAnsiTheme="minorHAnsi" w:cstheme="minorHAnsi"/>
                <w:b/>
                <w:bCs/>
                <w:color w:val="000000"/>
                <w:sz w:val="20"/>
                <w:szCs w:val="20"/>
                <w:lang w:val="ka-GE" w:eastAsia="hr-HR"/>
              </w:rPr>
              <w:t>სილქნეტი</w:t>
            </w:r>
            <w:proofErr w:type="spellEnd"/>
          </w:p>
        </w:tc>
        <w:tc>
          <w:tcPr>
            <w:tcW w:w="1134" w:type="dxa"/>
            <w:tcBorders>
              <w:top w:val="nil"/>
              <w:left w:val="nil"/>
              <w:bottom w:val="double" w:sz="6" w:space="0" w:color="auto"/>
              <w:right w:val="single" w:sz="4" w:space="0" w:color="auto"/>
            </w:tcBorders>
            <w:shd w:val="clear" w:color="000000" w:fill="D0CECE"/>
            <w:noWrap/>
            <w:vAlign w:val="center"/>
            <w:hideMark/>
          </w:tcPr>
          <w:p w14:paraId="6E9E6676"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r w:rsidRPr="00D20B8D">
              <w:rPr>
                <w:rFonts w:asciiTheme="minorHAnsi" w:eastAsia="Times New Roman" w:hAnsiTheme="minorHAnsi" w:cstheme="minorHAnsi"/>
                <w:b/>
                <w:bCs/>
                <w:color w:val="000000"/>
                <w:sz w:val="20"/>
                <w:szCs w:val="20"/>
                <w:lang w:val="ka-GE" w:eastAsia="hr-HR"/>
              </w:rPr>
              <w:t>ახალი ქსელები</w:t>
            </w:r>
          </w:p>
        </w:tc>
        <w:tc>
          <w:tcPr>
            <w:tcW w:w="1008" w:type="dxa"/>
            <w:tcBorders>
              <w:top w:val="nil"/>
              <w:left w:val="nil"/>
              <w:bottom w:val="double" w:sz="6" w:space="0" w:color="auto"/>
              <w:right w:val="single" w:sz="4" w:space="0" w:color="auto"/>
            </w:tcBorders>
            <w:shd w:val="clear" w:color="000000" w:fill="D0CECE"/>
            <w:noWrap/>
            <w:vAlign w:val="center"/>
            <w:hideMark/>
          </w:tcPr>
          <w:p w14:paraId="4DCDA0D2"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proofErr w:type="spellStart"/>
            <w:r w:rsidRPr="00D20B8D">
              <w:rPr>
                <w:rFonts w:asciiTheme="minorHAnsi" w:eastAsia="Times New Roman" w:hAnsiTheme="minorHAnsi" w:cstheme="minorHAnsi"/>
                <w:b/>
                <w:bCs/>
                <w:color w:val="000000"/>
                <w:sz w:val="20"/>
                <w:szCs w:val="20"/>
                <w:lang w:val="ka-GE" w:eastAsia="hr-HR"/>
              </w:rPr>
              <w:t>სქაიტელი</w:t>
            </w:r>
            <w:proofErr w:type="spellEnd"/>
          </w:p>
        </w:tc>
      </w:tr>
      <w:tr w:rsidR="00A65215" w:rsidRPr="00D20B8D" w14:paraId="103D1656" w14:textId="77777777" w:rsidTr="00D26AC9">
        <w:trPr>
          <w:trHeight w:val="270"/>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55B618F8"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20მბ/წმ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45E8B44A"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0B595EB1"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7E925DAD"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5020AA96"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20</w:t>
            </w:r>
          </w:p>
        </w:tc>
      </w:tr>
      <w:tr w:rsidR="00A65215" w:rsidRPr="00D20B8D" w14:paraId="3D8ABED8"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128E8C8E"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25მბ/წმ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01B2D69E"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44E01343"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35</w:t>
            </w:r>
          </w:p>
        </w:tc>
        <w:tc>
          <w:tcPr>
            <w:tcW w:w="1134" w:type="dxa"/>
            <w:tcBorders>
              <w:top w:val="nil"/>
              <w:left w:val="nil"/>
              <w:bottom w:val="single" w:sz="4" w:space="0" w:color="auto"/>
              <w:right w:val="single" w:sz="4" w:space="0" w:color="auto"/>
            </w:tcBorders>
            <w:shd w:val="clear" w:color="auto" w:fill="auto"/>
            <w:noWrap/>
            <w:vAlign w:val="bottom"/>
            <w:hideMark/>
          </w:tcPr>
          <w:p w14:paraId="634FBD18"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051624B4"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r>
      <w:tr w:rsidR="00A65215" w:rsidRPr="00D20B8D" w14:paraId="0B39F9C2"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0EC839D1"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325EB622"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37</w:t>
            </w:r>
          </w:p>
        </w:tc>
        <w:tc>
          <w:tcPr>
            <w:tcW w:w="1134" w:type="dxa"/>
            <w:tcBorders>
              <w:top w:val="nil"/>
              <w:left w:val="nil"/>
              <w:bottom w:val="single" w:sz="4" w:space="0" w:color="auto"/>
              <w:right w:val="single" w:sz="4" w:space="0" w:color="auto"/>
            </w:tcBorders>
            <w:shd w:val="clear" w:color="auto" w:fill="auto"/>
            <w:noWrap/>
            <w:vAlign w:val="bottom"/>
            <w:hideMark/>
          </w:tcPr>
          <w:p w14:paraId="767DFA75"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59FE5EFA"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30</w:t>
            </w:r>
          </w:p>
        </w:tc>
        <w:tc>
          <w:tcPr>
            <w:tcW w:w="1008" w:type="dxa"/>
            <w:tcBorders>
              <w:top w:val="nil"/>
              <w:left w:val="nil"/>
              <w:bottom w:val="single" w:sz="4" w:space="0" w:color="auto"/>
              <w:right w:val="single" w:sz="4" w:space="0" w:color="auto"/>
            </w:tcBorders>
            <w:shd w:val="clear" w:color="auto" w:fill="auto"/>
            <w:noWrap/>
            <w:vAlign w:val="bottom"/>
            <w:hideMark/>
          </w:tcPr>
          <w:p w14:paraId="0E8E7C0F"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25</w:t>
            </w:r>
          </w:p>
        </w:tc>
      </w:tr>
      <w:tr w:rsidR="00A65215" w:rsidRPr="00D20B8D" w14:paraId="0426B2BD"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4A2F44B1"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35მბ/წმ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126B2381"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333DC03D"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40</w:t>
            </w:r>
          </w:p>
        </w:tc>
        <w:tc>
          <w:tcPr>
            <w:tcW w:w="1134" w:type="dxa"/>
            <w:tcBorders>
              <w:top w:val="nil"/>
              <w:left w:val="nil"/>
              <w:bottom w:val="single" w:sz="4" w:space="0" w:color="auto"/>
              <w:right w:val="single" w:sz="4" w:space="0" w:color="auto"/>
            </w:tcBorders>
            <w:shd w:val="clear" w:color="auto" w:fill="auto"/>
            <w:noWrap/>
            <w:vAlign w:val="bottom"/>
            <w:hideMark/>
          </w:tcPr>
          <w:p w14:paraId="6304BCB9"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47C8F9DF"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r>
      <w:tr w:rsidR="00A65215" w:rsidRPr="00D20B8D" w14:paraId="242AFFDD"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5BA39E27"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40მბ/წმ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2EF71F6D"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597D6998"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3B48D39F"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35</w:t>
            </w:r>
          </w:p>
        </w:tc>
        <w:tc>
          <w:tcPr>
            <w:tcW w:w="1008" w:type="dxa"/>
            <w:tcBorders>
              <w:top w:val="nil"/>
              <w:left w:val="nil"/>
              <w:bottom w:val="single" w:sz="4" w:space="0" w:color="auto"/>
              <w:right w:val="single" w:sz="4" w:space="0" w:color="auto"/>
            </w:tcBorders>
            <w:shd w:val="clear" w:color="auto" w:fill="auto"/>
            <w:noWrap/>
            <w:vAlign w:val="bottom"/>
            <w:hideMark/>
          </w:tcPr>
          <w:p w14:paraId="73EB47B6"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30</w:t>
            </w:r>
          </w:p>
        </w:tc>
      </w:tr>
      <w:tr w:rsidR="00A65215" w:rsidRPr="00D20B8D" w14:paraId="149DFB28"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20A686BF"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50მბ/წმ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2F8C0F7A"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50</w:t>
            </w:r>
          </w:p>
        </w:tc>
        <w:tc>
          <w:tcPr>
            <w:tcW w:w="1134" w:type="dxa"/>
            <w:tcBorders>
              <w:top w:val="nil"/>
              <w:left w:val="nil"/>
              <w:bottom w:val="single" w:sz="4" w:space="0" w:color="auto"/>
              <w:right w:val="single" w:sz="4" w:space="0" w:color="auto"/>
            </w:tcBorders>
            <w:shd w:val="clear" w:color="auto" w:fill="auto"/>
            <w:noWrap/>
            <w:vAlign w:val="bottom"/>
            <w:hideMark/>
          </w:tcPr>
          <w:p w14:paraId="2B3A76BD"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50</w:t>
            </w:r>
          </w:p>
        </w:tc>
        <w:tc>
          <w:tcPr>
            <w:tcW w:w="1134" w:type="dxa"/>
            <w:tcBorders>
              <w:top w:val="nil"/>
              <w:left w:val="nil"/>
              <w:bottom w:val="single" w:sz="4" w:space="0" w:color="auto"/>
              <w:right w:val="single" w:sz="4" w:space="0" w:color="auto"/>
            </w:tcBorders>
            <w:shd w:val="clear" w:color="auto" w:fill="auto"/>
            <w:noWrap/>
            <w:vAlign w:val="bottom"/>
            <w:hideMark/>
          </w:tcPr>
          <w:p w14:paraId="7CEA0C12"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50</w:t>
            </w:r>
          </w:p>
        </w:tc>
        <w:tc>
          <w:tcPr>
            <w:tcW w:w="1008" w:type="dxa"/>
            <w:tcBorders>
              <w:top w:val="nil"/>
              <w:left w:val="nil"/>
              <w:bottom w:val="single" w:sz="4" w:space="0" w:color="auto"/>
              <w:right w:val="single" w:sz="4" w:space="0" w:color="auto"/>
            </w:tcBorders>
            <w:shd w:val="clear" w:color="auto" w:fill="auto"/>
            <w:noWrap/>
            <w:vAlign w:val="bottom"/>
            <w:hideMark/>
          </w:tcPr>
          <w:p w14:paraId="39DDFF75"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40</w:t>
            </w:r>
          </w:p>
        </w:tc>
      </w:tr>
      <w:tr w:rsidR="00A65215" w:rsidRPr="00D20B8D" w14:paraId="174DD8B5"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0BB8E43C"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70მბ/წმ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4F1875D6"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786D7ABD"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1B0AA95C"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70</w:t>
            </w:r>
          </w:p>
        </w:tc>
        <w:tc>
          <w:tcPr>
            <w:tcW w:w="1008" w:type="dxa"/>
            <w:tcBorders>
              <w:top w:val="nil"/>
              <w:left w:val="nil"/>
              <w:bottom w:val="single" w:sz="4" w:space="0" w:color="auto"/>
              <w:right w:val="single" w:sz="4" w:space="0" w:color="auto"/>
            </w:tcBorders>
            <w:shd w:val="clear" w:color="auto" w:fill="auto"/>
            <w:noWrap/>
            <w:vAlign w:val="bottom"/>
            <w:hideMark/>
          </w:tcPr>
          <w:p w14:paraId="030FFC47"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r>
      <w:tr w:rsidR="00A65215" w:rsidRPr="00D20B8D" w14:paraId="7263BA7C"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207F51FA"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100მბ/წმ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4F78B378"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6489DFA7"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1855FA70"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100</w:t>
            </w:r>
          </w:p>
        </w:tc>
        <w:tc>
          <w:tcPr>
            <w:tcW w:w="1008" w:type="dxa"/>
            <w:tcBorders>
              <w:top w:val="nil"/>
              <w:left w:val="nil"/>
              <w:bottom w:val="single" w:sz="4" w:space="0" w:color="auto"/>
              <w:right w:val="single" w:sz="4" w:space="0" w:color="auto"/>
            </w:tcBorders>
            <w:shd w:val="clear" w:color="auto" w:fill="auto"/>
            <w:noWrap/>
            <w:vAlign w:val="bottom"/>
            <w:hideMark/>
          </w:tcPr>
          <w:p w14:paraId="35755C53"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r>
    </w:tbl>
    <w:p w14:paraId="76F61B2F" w14:textId="77777777" w:rsidR="00A65215" w:rsidRPr="00D20B8D" w:rsidRDefault="00A65215" w:rsidP="00A65215">
      <w:pPr>
        <w:rPr>
          <w:rFonts w:asciiTheme="minorHAnsi" w:hAnsiTheme="minorHAnsi" w:cstheme="minorHAnsi"/>
          <w:sz w:val="20"/>
          <w:szCs w:val="20"/>
          <w:lang w:val="ka-GE"/>
        </w:rPr>
      </w:pPr>
    </w:p>
    <w:tbl>
      <w:tblPr>
        <w:tblW w:w="3280" w:type="dxa"/>
        <w:jc w:val="center"/>
        <w:tblLook w:val="04A0" w:firstRow="1" w:lastRow="0" w:firstColumn="1" w:lastColumn="0" w:noHBand="0" w:noVBand="1"/>
      </w:tblPr>
      <w:tblGrid>
        <w:gridCol w:w="2340"/>
        <w:gridCol w:w="1167"/>
      </w:tblGrid>
      <w:tr w:rsidR="00A65215" w:rsidRPr="00D20B8D" w14:paraId="2690C58C" w14:textId="77777777" w:rsidTr="00D26AC9">
        <w:trPr>
          <w:trHeight w:val="255"/>
          <w:jc w:val="center"/>
        </w:trPr>
        <w:tc>
          <w:tcPr>
            <w:tcW w:w="3280" w:type="dxa"/>
            <w:gridSpan w:val="2"/>
            <w:tcBorders>
              <w:top w:val="nil"/>
              <w:left w:val="nil"/>
              <w:bottom w:val="single" w:sz="4" w:space="0" w:color="auto"/>
              <w:right w:val="nil"/>
            </w:tcBorders>
            <w:shd w:val="clear" w:color="auto" w:fill="auto"/>
            <w:noWrap/>
            <w:vAlign w:val="bottom"/>
            <w:hideMark/>
          </w:tcPr>
          <w:p w14:paraId="5A7DC8E4"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proofErr w:type="spellStart"/>
            <w:r w:rsidRPr="00D20B8D">
              <w:rPr>
                <w:rFonts w:asciiTheme="minorHAnsi" w:eastAsia="Times New Roman" w:hAnsiTheme="minorHAnsi" w:cstheme="minorHAnsi"/>
                <w:b/>
                <w:bCs/>
                <w:color w:val="000000"/>
                <w:sz w:val="20"/>
                <w:szCs w:val="20"/>
                <w:lang w:val="ka-GE" w:eastAsia="hr-HR"/>
              </w:rPr>
              <w:t>FWA</w:t>
            </w:r>
            <w:proofErr w:type="spellEnd"/>
            <w:r w:rsidRPr="00D20B8D">
              <w:rPr>
                <w:rFonts w:asciiTheme="minorHAnsi" w:eastAsia="Times New Roman" w:hAnsiTheme="minorHAnsi" w:cstheme="minorHAnsi"/>
                <w:b/>
                <w:bCs/>
                <w:color w:val="000000"/>
                <w:sz w:val="20"/>
                <w:szCs w:val="20"/>
                <w:lang w:val="ka-GE" w:eastAsia="hr-HR"/>
              </w:rPr>
              <w:t xml:space="preserve"> ყოველთვიური ფასები ლარში</w:t>
            </w:r>
          </w:p>
        </w:tc>
      </w:tr>
      <w:tr w:rsidR="00A65215" w:rsidRPr="00D20B8D" w14:paraId="39CF3642" w14:textId="77777777" w:rsidTr="00D26AC9">
        <w:trPr>
          <w:trHeight w:val="570"/>
          <w:jc w:val="center"/>
        </w:trPr>
        <w:tc>
          <w:tcPr>
            <w:tcW w:w="2340" w:type="dxa"/>
            <w:tcBorders>
              <w:top w:val="nil"/>
              <w:left w:val="single" w:sz="4" w:space="0" w:color="auto"/>
              <w:bottom w:val="single" w:sz="4" w:space="0" w:color="auto"/>
              <w:right w:val="single" w:sz="4" w:space="0" w:color="auto"/>
            </w:tcBorders>
            <w:shd w:val="clear" w:color="000000" w:fill="D0CECE"/>
            <w:vAlign w:val="center"/>
            <w:hideMark/>
          </w:tcPr>
          <w:p w14:paraId="1AF742DC"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r w:rsidRPr="00D20B8D">
              <w:rPr>
                <w:rFonts w:asciiTheme="minorHAnsi" w:eastAsia="Times New Roman" w:hAnsiTheme="minorHAnsi" w:cstheme="minorHAnsi"/>
                <w:b/>
                <w:bCs/>
                <w:color w:val="000000"/>
                <w:sz w:val="20"/>
                <w:szCs w:val="20"/>
                <w:lang w:val="ka-GE" w:eastAsia="hr-HR"/>
              </w:rPr>
              <w:t>სიჩქარე</w:t>
            </w:r>
          </w:p>
        </w:tc>
        <w:tc>
          <w:tcPr>
            <w:tcW w:w="940" w:type="dxa"/>
            <w:tcBorders>
              <w:top w:val="nil"/>
              <w:left w:val="nil"/>
              <w:bottom w:val="single" w:sz="4" w:space="0" w:color="auto"/>
              <w:right w:val="single" w:sz="4" w:space="0" w:color="auto"/>
            </w:tcBorders>
            <w:shd w:val="clear" w:color="000000" w:fill="D0CECE"/>
            <w:noWrap/>
            <w:vAlign w:val="center"/>
            <w:hideMark/>
          </w:tcPr>
          <w:p w14:paraId="1ACCB1D7"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proofErr w:type="spellStart"/>
            <w:r w:rsidRPr="00D20B8D">
              <w:rPr>
                <w:rFonts w:asciiTheme="minorHAnsi" w:eastAsia="Times New Roman" w:hAnsiTheme="minorHAnsi" w:cstheme="minorHAnsi"/>
                <w:b/>
                <w:bCs/>
                <w:color w:val="000000"/>
                <w:sz w:val="20"/>
                <w:szCs w:val="20"/>
                <w:lang w:val="ka-GE" w:eastAsia="hr-HR"/>
              </w:rPr>
              <w:t>სქაიტელი</w:t>
            </w:r>
            <w:proofErr w:type="spellEnd"/>
          </w:p>
        </w:tc>
      </w:tr>
      <w:tr w:rsidR="00A65215" w:rsidRPr="00D20B8D" w14:paraId="13FF083A" w14:textId="77777777" w:rsidTr="00D26AC9">
        <w:trPr>
          <w:trHeight w:val="255"/>
          <w:jc w:val="center"/>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5D6161CF"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2 მბ/წმ</w:t>
            </w:r>
          </w:p>
        </w:tc>
        <w:tc>
          <w:tcPr>
            <w:tcW w:w="940" w:type="dxa"/>
            <w:tcBorders>
              <w:top w:val="nil"/>
              <w:left w:val="nil"/>
              <w:bottom w:val="single" w:sz="4" w:space="0" w:color="auto"/>
              <w:right w:val="single" w:sz="4" w:space="0" w:color="auto"/>
            </w:tcBorders>
            <w:shd w:val="clear" w:color="auto" w:fill="auto"/>
            <w:noWrap/>
            <w:vAlign w:val="bottom"/>
            <w:hideMark/>
          </w:tcPr>
          <w:p w14:paraId="7BF22840"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 </w:t>
            </w:r>
          </w:p>
        </w:tc>
      </w:tr>
      <w:tr w:rsidR="00A65215" w:rsidRPr="00D20B8D" w14:paraId="5734C3E6" w14:textId="77777777" w:rsidTr="00D26AC9">
        <w:trPr>
          <w:trHeight w:val="255"/>
          <w:jc w:val="center"/>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39EB5EFB"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 მბ/წმ</w:t>
            </w:r>
          </w:p>
        </w:tc>
        <w:tc>
          <w:tcPr>
            <w:tcW w:w="940" w:type="dxa"/>
            <w:tcBorders>
              <w:top w:val="nil"/>
              <w:left w:val="nil"/>
              <w:bottom w:val="single" w:sz="4" w:space="0" w:color="auto"/>
              <w:right w:val="single" w:sz="4" w:space="0" w:color="auto"/>
            </w:tcBorders>
            <w:shd w:val="clear" w:color="auto" w:fill="auto"/>
            <w:noWrap/>
            <w:vAlign w:val="bottom"/>
            <w:hideMark/>
          </w:tcPr>
          <w:p w14:paraId="15A788B8"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 </w:t>
            </w:r>
          </w:p>
        </w:tc>
      </w:tr>
      <w:tr w:rsidR="00A65215" w:rsidRPr="00D20B8D" w14:paraId="6DD4ED99" w14:textId="77777777" w:rsidTr="00D26AC9">
        <w:trPr>
          <w:trHeight w:val="255"/>
          <w:jc w:val="center"/>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1E4C2C38"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4 მბ/წმ</w:t>
            </w:r>
          </w:p>
        </w:tc>
        <w:tc>
          <w:tcPr>
            <w:tcW w:w="940" w:type="dxa"/>
            <w:tcBorders>
              <w:top w:val="nil"/>
              <w:left w:val="nil"/>
              <w:bottom w:val="single" w:sz="4" w:space="0" w:color="auto"/>
              <w:right w:val="single" w:sz="4" w:space="0" w:color="auto"/>
            </w:tcBorders>
            <w:shd w:val="clear" w:color="auto" w:fill="auto"/>
            <w:noWrap/>
            <w:vAlign w:val="bottom"/>
            <w:hideMark/>
          </w:tcPr>
          <w:p w14:paraId="6B4915C4"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20</w:t>
            </w:r>
          </w:p>
        </w:tc>
      </w:tr>
      <w:tr w:rsidR="00A65215" w:rsidRPr="00D20B8D" w14:paraId="5D8FBA9B" w14:textId="77777777" w:rsidTr="00D26AC9">
        <w:trPr>
          <w:trHeight w:val="255"/>
          <w:jc w:val="center"/>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1CABE7EB"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5 მბ/წმ</w:t>
            </w:r>
          </w:p>
        </w:tc>
        <w:tc>
          <w:tcPr>
            <w:tcW w:w="940" w:type="dxa"/>
            <w:tcBorders>
              <w:top w:val="nil"/>
              <w:left w:val="nil"/>
              <w:bottom w:val="single" w:sz="4" w:space="0" w:color="auto"/>
              <w:right w:val="single" w:sz="4" w:space="0" w:color="auto"/>
            </w:tcBorders>
            <w:shd w:val="clear" w:color="auto" w:fill="auto"/>
            <w:noWrap/>
            <w:vAlign w:val="bottom"/>
            <w:hideMark/>
          </w:tcPr>
          <w:p w14:paraId="09ECD40D"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 </w:t>
            </w:r>
          </w:p>
        </w:tc>
      </w:tr>
      <w:tr w:rsidR="00A65215" w:rsidRPr="00D20B8D" w14:paraId="65450300" w14:textId="77777777" w:rsidTr="00D26AC9">
        <w:trPr>
          <w:trHeight w:val="255"/>
          <w:jc w:val="center"/>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6DF6BBE0"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6 მბ/წმ</w:t>
            </w:r>
          </w:p>
        </w:tc>
        <w:tc>
          <w:tcPr>
            <w:tcW w:w="940" w:type="dxa"/>
            <w:tcBorders>
              <w:top w:val="nil"/>
              <w:left w:val="nil"/>
              <w:bottom w:val="single" w:sz="4" w:space="0" w:color="auto"/>
              <w:right w:val="single" w:sz="4" w:space="0" w:color="auto"/>
            </w:tcBorders>
            <w:shd w:val="clear" w:color="auto" w:fill="auto"/>
            <w:noWrap/>
            <w:vAlign w:val="bottom"/>
            <w:hideMark/>
          </w:tcPr>
          <w:p w14:paraId="2D926BF9"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25</w:t>
            </w:r>
          </w:p>
        </w:tc>
      </w:tr>
      <w:tr w:rsidR="00A65215" w:rsidRPr="00D20B8D" w14:paraId="6463790D" w14:textId="77777777" w:rsidTr="00D26AC9">
        <w:trPr>
          <w:trHeight w:val="255"/>
          <w:jc w:val="center"/>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23910526"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lastRenderedPageBreak/>
              <w:t>8 მბ/წმ</w:t>
            </w:r>
          </w:p>
        </w:tc>
        <w:tc>
          <w:tcPr>
            <w:tcW w:w="940" w:type="dxa"/>
            <w:tcBorders>
              <w:top w:val="nil"/>
              <w:left w:val="nil"/>
              <w:bottom w:val="single" w:sz="4" w:space="0" w:color="auto"/>
              <w:right w:val="single" w:sz="4" w:space="0" w:color="auto"/>
            </w:tcBorders>
            <w:shd w:val="clear" w:color="auto" w:fill="auto"/>
            <w:noWrap/>
            <w:vAlign w:val="bottom"/>
            <w:hideMark/>
          </w:tcPr>
          <w:p w14:paraId="0D7F36BC"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30</w:t>
            </w:r>
          </w:p>
        </w:tc>
      </w:tr>
      <w:tr w:rsidR="00A65215" w:rsidRPr="00D20B8D" w14:paraId="28CBA3B2" w14:textId="77777777" w:rsidTr="00D26AC9">
        <w:trPr>
          <w:trHeight w:val="255"/>
          <w:jc w:val="center"/>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5727CEBF"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10 მბ/წმ</w:t>
            </w:r>
          </w:p>
        </w:tc>
        <w:tc>
          <w:tcPr>
            <w:tcW w:w="940" w:type="dxa"/>
            <w:tcBorders>
              <w:top w:val="nil"/>
              <w:left w:val="nil"/>
              <w:bottom w:val="single" w:sz="4" w:space="0" w:color="auto"/>
              <w:right w:val="single" w:sz="4" w:space="0" w:color="auto"/>
            </w:tcBorders>
            <w:shd w:val="clear" w:color="auto" w:fill="auto"/>
            <w:noWrap/>
            <w:vAlign w:val="bottom"/>
            <w:hideMark/>
          </w:tcPr>
          <w:p w14:paraId="2D336C39"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35</w:t>
            </w:r>
          </w:p>
        </w:tc>
      </w:tr>
    </w:tbl>
    <w:p w14:paraId="2753A71A" w14:textId="77777777" w:rsidR="00A65215" w:rsidRPr="00D20B8D" w:rsidRDefault="00A65215" w:rsidP="00A65215">
      <w:pPr>
        <w:spacing w:before="240"/>
        <w:jc w:val="center"/>
        <w:rPr>
          <w:rFonts w:asciiTheme="minorHAnsi" w:hAnsiTheme="minorHAnsi" w:cstheme="minorHAnsi"/>
          <w:sz w:val="20"/>
          <w:szCs w:val="20"/>
          <w:lang w:val="ka-GE"/>
        </w:rPr>
      </w:pPr>
      <w:r w:rsidRPr="00D20B8D">
        <w:rPr>
          <w:rFonts w:asciiTheme="minorHAnsi" w:hAnsiTheme="minorHAnsi" w:cstheme="minorHAnsi"/>
          <w:sz w:val="20"/>
          <w:szCs w:val="20"/>
          <w:lang w:val="ka-GE"/>
        </w:rPr>
        <w:t>წყარო: ოპერატორების ვებსაიტები</w:t>
      </w:r>
    </w:p>
    <w:p w14:paraId="4F3E5634" w14:textId="5460DB7B"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უმსხვილესი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ქსელის ოპერატორი (</w:t>
      </w:r>
      <w:proofErr w:type="spellStart"/>
      <w:r w:rsidRPr="00D20B8D">
        <w:rPr>
          <w:rFonts w:asciiTheme="minorHAnsi" w:hAnsiTheme="minorHAnsi" w:cstheme="minorHAnsi"/>
          <w:sz w:val="24"/>
          <w:szCs w:val="24"/>
          <w:lang w:val="ka-GE"/>
        </w:rPr>
        <w:t>სქაიტელი</w:t>
      </w:r>
      <w:proofErr w:type="spellEnd"/>
      <w:r w:rsidRPr="00D20B8D">
        <w:rPr>
          <w:rFonts w:asciiTheme="minorHAnsi" w:hAnsiTheme="minorHAnsi" w:cstheme="minorHAnsi"/>
          <w:sz w:val="24"/>
          <w:szCs w:val="24"/>
          <w:lang w:val="ka-GE"/>
        </w:rPr>
        <w:t xml:space="preserve">) ერთადერთია ხუთი ძირითადი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ოპერატორიდან, რომელიც უზრუნველყოფს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სერვისებ</w:t>
      </w:r>
      <w:r w:rsidR="00E4238C" w:rsidRPr="00D20B8D">
        <w:rPr>
          <w:rFonts w:asciiTheme="minorHAnsi" w:hAnsiTheme="minorHAnsi" w:cstheme="minorHAnsi"/>
          <w:sz w:val="24"/>
          <w:szCs w:val="24"/>
          <w:lang w:val="ka-GE"/>
        </w:rPr>
        <w:t>ის მიწოდებას</w:t>
      </w:r>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სქაიტელი</w:t>
      </w:r>
      <w:proofErr w:type="spellEnd"/>
      <w:r w:rsidRPr="00D20B8D">
        <w:rPr>
          <w:rFonts w:asciiTheme="minorHAnsi" w:hAnsiTheme="minorHAnsi" w:cstheme="minorHAnsi"/>
          <w:sz w:val="24"/>
          <w:szCs w:val="24"/>
          <w:lang w:val="ka-GE"/>
        </w:rPr>
        <w:t xml:space="preserve"> უზრუნველყოფს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ძირითადად იმ ადგილებში, სადაც ოპტიკურ-ბოჭკოვანი დაშვების ინფრასტრუქტურა არ არსებობს. გეოგრაფიული დაფარვა </w:t>
      </w:r>
      <w:r w:rsidR="00114D75" w:rsidRPr="00D20B8D">
        <w:rPr>
          <w:rFonts w:asciiTheme="minorHAnsi" w:hAnsiTheme="minorHAnsi" w:cstheme="minorHAnsi"/>
          <w:sz w:val="24"/>
          <w:szCs w:val="24"/>
          <w:lang w:val="ka-GE"/>
        </w:rPr>
        <w:t>11</w:t>
      </w:r>
      <w:r w:rsidRPr="00D20B8D">
        <w:rPr>
          <w:rFonts w:asciiTheme="minorHAnsi" w:hAnsiTheme="minorHAnsi" w:cstheme="minorHAnsi"/>
          <w:sz w:val="24"/>
          <w:szCs w:val="24"/>
          <w:lang w:val="ka-GE"/>
        </w:rPr>
        <w:t xml:space="preserve">-ე </w:t>
      </w:r>
      <w:r w:rsidR="00E4238C" w:rsidRPr="00D20B8D">
        <w:rPr>
          <w:rFonts w:asciiTheme="minorHAnsi" w:hAnsiTheme="minorHAnsi" w:cstheme="minorHAnsi"/>
          <w:sz w:val="24"/>
          <w:szCs w:val="24"/>
          <w:lang w:val="ka-GE"/>
        </w:rPr>
        <w:t xml:space="preserve">დიაგრამაში </w:t>
      </w:r>
      <w:r w:rsidRPr="00D20B8D">
        <w:rPr>
          <w:rFonts w:asciiTheme="minorHAnsi" w:hAnsiTheme="minorHAnsi" w:cstheme="minorHAnsi"/>
          <w:sz w:val="24"/>
          <w:szCs w:val="24"/>
          <w:lang w:val="ka-GE"/>
        </w:rPr>
        <w:t xml:space="preserve">გვიჩვენებს, რომ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ქსელების მხრიდან არ ხორციელდება </w:t>
      </w:r>
      <w:proofErr w:type="spellStart"/>
      <w:r w:rsidRPr="00D20B8D">
        <w:rPr>
          <w:rFonts w:asciiTheme="minorHAnsi" w:hAnsiTheme="minorHAnsi" w:cstheme="minorHAnsi"/>
          <w:sz w:val="24"/>
          <w:szCs w:val="24"/>
          <w:lang w:val="en-US"/>
        </w:rPr>
        <w:t>FTTx</w:t>
      </w:r>
      <w:proofErr w:type="spellEnd"/>
      <w:r w:rsidRPr="00D20B8D">
        <w:rPr>
          <w:rFonts w:asciiTheme="minorHAnsi" w:hAnsiTheme="minorHAnsi" w:cstheme="minorHAnsi"/>
          <w:sz w:val="24"/>
          <w:szCs w:val="24"/>
          <w:lang w:val="en-US"/>
        </w:rPr>
        <w:t xml:space="preserve"> </w:t>
      </w:r>
      <w:r w:rsidRPr="00D20B8D">
        <w:rPr>
          <w:rFonts w:asciiTheme="minorHAnsi" w:hAnsiTheme="minorHAnsi" w:cstheme="minorHAnsi"/>
          <w:sz w:val="24"/>
          <w:szCs w:val="24"/>
          <w:lang w:val="ka-GE"/>
        </w:rPr>
        <w:t xml:space="preserve">ქსელების გადაფარვა გეოგრაფიული თვალსაზრისით. 28,340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აბონენტი არის წარმოდგენილი დასახლებებში, სადაც სხვა ტექნოლოგია არ არის </w:t>
      </w:r>
      <w:r w:rsidR="00B4587F" w:rsidRPr="00D20B8D">
        <w:rPr>
          <w:rFonts w:asciiTheme="minorHAnsi" w:hAnsiTheme="minorHAnsi" w:cstheme="minorHAnsi"/>
          <w:sz w:val="24"/>
          <w:szCs w:val="24"/>
          <w:lang w:val="ka-GE"/>
        </w:rPr>
        <w:t>ხელმისაწვდომი</w:t>
      </w:r>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ყველა აბონენტის 31%,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-ისთვის 3% და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-ისთვის 1%-ზე ნაკლები). იმ </w:t>
      </w:r>
      <w:proofErr w:type="spellStart"/>
      <w:r w:rsidRPr="00D20B8D">
        <w:rPr>
          <w:rFonts w:asciiTheme="minorHAnsi" w:hAnsiTheme="minorHAnsi" w:cstheme="minorHAnsi"/>
          <w:sz w:val="24"/>
          <w:szCs w:val="24"/>
          <w:lang w:val="ka-GE"/>
        </w:rPr>
        <w:t>დასახლებებშიც</w:t>
      </w:r>
      <w:proofErr w:type="spellEnd"/>
      <w:r w:rsidRPr="00D20B8D">
        <w:rPr>
          <w:rFonts w:asciiTheme="minorHAnsi" w:hAnsiTheme="minorHAnsi" w:cstheme="minorHAnsi"/>
          <w:sz w:val="24"/>
          <w:szCs w:val="24"/>
          <w:lang w:val="ka-GE"/>
        </w:rPr>
        <w:t xml:space="preserve"> კი, სადაც </w:t>
      </w:r>
      <w:proofErr w:type="spellStart"/>
      <w:r w:rsidRPr="00D20B8D">
        <w:rPr>
          <w:rFonts w:asciiTheme="minorHAnsi" w:hAnsiTheme="minorHAnsi" w:cstheme="minorHAnsi"/>
          <w:sz w:val="24"/>
          <w:szCs w:val="24"/>
          <w:lang w:val="ka-GE"/>
        </w:rPr>
        <w:t>რამოდენიმე</w:t>
      </w:r>
      <w:proofErr w:type="spellEnd"/>
      <w:r w:rsidRPr="00D20B8D">
        <w:rPr>
          <w:rFonts w:asciiTheme="minorHAnsi" w:hAnsiTheme="minorHAnsi" w:cstheme="minorHAnsi"/>
          <w:sz w:val="24"/>
          <w:szCs w:val="24"/>
          <w:lang w:val="ka-GE"/>
        </w:rPr>
        <w:t xml:space="preserve"> ტექნოლოგიაა წარმოდგენილი, შესაძლოა სხვადასხვა ტექნოლოგიები სრულად არ ფარავდნენ ერთმანეთს.</w:t>
      </w:r>
    </w:p>
    <w:p w14:paraId="257DE6DA" w14:textId="5C183F48"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მისი ხარისხისა და სიჩქარის შეზღუდვის გათვალისწინებით,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ტექნოლოგია არ არის </w:t>
      </w:r>
      <w:proofErr w:type="spellStart"/>
      <w:r w:rsidR="00D113BA" w:rsidRPr="00D20B8D">
        <w:rPr>
          <w:rFonts w:asciiTheme="minorHAnsi" w:hAnsiTheme="minorHAnsi" w:cstheme="minorHAnsi"/>
          <w:sz w:val="24"/>
          <w:szCs w:val="24"/>
          <w:lang w:val="en-US"/>
        </w:rPr>
        <w:t>FTTx</w:t>
      </w:r>
      <w:proofErr w:type="spellEnd"/>
      <w:r w:rsidR="00D113BA" w:rsidRPr="00D20B8D">
        <w:rPr>
          <w:rFonts w:asciiTheme="minorHAnsi" w:hAnsiTheme="minorHAnsi" w:cstheme="minorHAnsi"/>
          <w:sz w:val="24"/>
          <w:szCs w:val="24"/>
          <w:lang w:val="en-US"/>
        </w:rPr>
        <w:t xml:space="preserve"> </w:t>
      </w:r>
      <w:r w:rsidR="00D113BA" w:rsidRPr="00D20B8D">
        <w:rPr>
          <w:rFonts w:asciiTheme="minorHAnsi" w:hAnsiTheme="minorHAnsi" w:cstheme="minorHAnsi"/>
          <w:sz w:val="24"/>
          <w:szCs w:val="24"/>
          <w:lang w:val="ka-GE"/>
        </w:rPr>
        <w:t xml:space="preserve">ტექნოლოგიის </w:t>
      </w:r>
      <w:r w:rsidRPr="00D20B8D">
        <w:rPr>
          <w:rFonts w:asciiTheme="minorHAnsi" w:hAnsiTheme="minorHAnsi" w:cstheme="minorHAnsi"/>
          <w:sz w:val="24"/>
          <w:szCs w:val="24"/>
          <w:lang w:val="ka-GE"/>
        </w:rPr>
        <w:t xml:space="preserve">რეალური ჩამნაცვლებელი მაღალი სიჩქარის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w:t>
      </w:r>
      <w:r w:rsidR="00040DDA" w:rsidRPr="00D20B8D">
        <w:rPr>
          <w:rFonts w:asciiTheme="minorHAnsi" w:hAnsiTheme="minorHAnsi" w:cstheme="minorHAnsi"/>
          <w:sz w:val="24"/>
          <w:szCs w:val="24"/>
          <w:lang w:val="ka-GE"/>
        </w:rPr>
        <w:t xml:space="preserve">წვდომის </w:t>
      </w:r>
      <w:r w:rsidRPr="00D20B8D">
        <w:rPr>
          <w:rFonts w:asciiTheme="minorHAnsi" w:hAnsiTheme="minorHAnsi" w:cstheme="minorHAnsi"/>
          <w:sz w:val="24"/>
          <w:szCs w:val="24"/>
          <w:lang w:val="ka-GE"/>
        </w:rPr>
        <w:t>სერვისების მიწოდების თვალსაზრისით. ამ დასკვნას ასევე ამყარებს სიჩქარის თითოეული ჯგუფი</w:t>
      </w:r>
      <w:r w:rsidR="001721E0" w:rsidRPr="00D20B8D">
        <w:rPr>
          <w:rFonts w:asciiTheme="minorHAnsi" w:hAnsiTheme="minorHAnsi" w:cstheme="minorHAnsi"/>
          <w:sz w:val="24"/>
          <w:szCs w:val="24"/>
          <w:lang w:val="ka-GE"/>
        </w:rPr>
        <w:t>ს და</w:t>
      </w:r>
      <w:r w:rsidRPr="00D20B8D">
        <w:rPr>
          <w:rFonts w:asciiTheme="minorHAnsi" w:hAnsiTheme="minorHAnsi" w:cstheme="minorHAnsi"/>
          <w:sz w:val="24"/>
          <w:szCs w:val="24"/>
          <w:lang w:val="ka-GE"/>
        </w:rPr>
        <w:t xml:space="preserve"> ტექნოლოგიების მიხედვით</w:t>
      </w:r>
      <w:r w:rsidR="00DA34F7" w:rsidRPr="00D20B8D">
        <w:rPr>
          <w:rFonts w:asciiTheme="minorHAnsi" w:hAnsiTheme="minorHAnsi" w:cstheme="minorHAnsi"/>
          <w:sz w:val="24"/>
          <w:szCs w:val="24"/>
          <w:lang w:val="ka-GE"/>
        </w:rPr>
        <w:t xml:space="preserve"> წარმოდგენილი</w:t>
      </w:r>
      <w:r w:rsidRPr="00D20B8D">
        <w:rPr>
          <w:rFonts w:asciiTheme="minorHAnsi" w:hAnsiTheme="minorHAnsi" w:cstheme="minorHAnsi"/>
          <w:sz w:val="24"/>
          <w:szCs w:val="24"/>
          <w:lang w:val="ka-GE"/>
        </w:rPr>
        <w:t xml:space="preserve"> მონაცემები (იხ. </w:t>
      </w:r>
      <w:r w:rsidR="003C5915" w:rsidRPr="00D20B8D">
        <w:rPr>
          <w:rFonts w:asciiTheme="minorHAnsi" w:hAnsiTheme="minorHAnsi" w:cstheme="minorHAnsi"/>
          <w:sz w:val="24"/>
          <w:szCs w:val="24"/>
          <w:lang w:val="ka-GE"/>
        </w:rPr>
        <w:t xml:space="preserve">გრაფიკი </w:t>
      </w:r>
      <w:r w:rsidR="00114D75" w:rsidRPr="00D20B8D">
        <w:rPr>
          <w:rFonts w:asciiTheme="minorHAnsi" w:hAnsiTheme="minorHAnsi" w:cstheme="minorHAnsi"/>
          <w:sz w:val="24"/>
          <w:szCs w:val="24"/>
          <w:lang w:val="ka-GE"/>
        </w:rPr>
        <w:t>26</w:t>
      </w:r>
      <w:r w:rsidRPr="00D20B8D">
        <w:rPr>
          <w:rFonts w:asciiTheme="minorHAnsi" w:hAnsiTheme="minorHAnsi" w:cstheme="minorHAnsi"/>
          <w:sz w:val="24"/>
          <w:szCs w:val="24"/>
          <w:lang w:val="ka-GE"/>
        </w:rPr>
        <w:t xml:space="preserve">), რომელიც აჩვენებს, რომ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აბონენტების უმეტესობა იყენებს სიჩქარეს 30 მბ/წმ-ზე ქვემოთ (სიჩქარის ორი ყველაზე დაბალი ჯგუფი) და მხოლოდ </w:t>
      </w:r>
      <w:proofErr w:type="spellStart"/>
      <w:r w:rsidRPr="00D20B8D">
        <w:rPr>
          <w:rFonts w:asciiTheme="minorHAnsi" w:hAnsiTheme="minorHAnsi" w:cstheme="minorHAnsi"/>
          <w:sz w:val="24"/>
          <w:szCs w:val="24"/>
          <w:lang w:val="ka-GE"/>
        </w:rPr>
        <w:t>რამოდენიმე</w:t>
      </w:r>
      <w:proofErr w:type="spellEnd"/>
      <w:r w:rsidRPr="00D20B8D">
        <w:rPr>
          <w:rFonts w:asciiTheme="minorHAnsi" w:hAnsiTheme="minorHAnsi" w:cstheme="minorHAnsi"/>
          <w:sz w:val="24"/>
          <w:szCs w:val="24"/>
          <w:lang w:val="ka-GE"/>
        </w:rPr>
        <w:t xml:space="preserve"> აბონენტი იყენებს სერვისებს 30 მბ/წმ – 100 მბ/წმ-მდე და 100 მბ/წმ-ზე მეტი სიჩქარის დიაპაზონებში.</w:t>
      </w:r>
    </w:p>
    <w:p w14:paraId="6A0E0A7E" w14:textId="4B56F522" w:rsidR="00A65215" w:rsidRPr="00D20B8D" w:rsidRDefault="00A65215" w:rsidP="00A65215">
      <w:pPr>
        <w:jc w:val="both"/>
        <w:rPr>
          <w:rFonts w:asciiTheme="minorHAnsi" w:hAnsiTheme="minorHAnsi" w:cstheme="minorHAnsi"/>
          <w:sz w:val="24"/>
          <w:szCs w:val="24"/>
          <w:lang w:val="ka-GE"/>
        </w:rPr>
      </w:pP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-ის ყველაზე მნიშვნელოვან უარყოფით</w:t>
      </w:r>
      <w:r w:rsidR="00612EFD" w:rsidRPr="00D20B8D">
        <w:rPr>
          <w:rFonts w:asciiTheme="minorHAnsi" w:hAnsiTheme="minorHAnsi" w:cstheme="minorHAnsi"/>
          <w:sz w:val="24"/>
          <w:szCs w:val="24"/>
          <w:lang w:val="ka-GE"/>
        </w:rPr>
        <w:t xml:space="preserve"> მხარე</w:t>
      </w:r>
      <w:r w:rsidR="00E741A2" w:rsidRPr="00D20B8D">
        <w:rPr>
          <w:rFonts w:asciiTheme="minorHAnsi" w:hAnsiTheme="minorHAnsi" w:cstheme="minorHAnsi"/>
          <w:sz w:val="24"/>
          <w:szCs w:val="24"/>
          <w:lang w:val="ka-GE"/>
        </w:rPr>
        <w:t>ს წარმოადგენს</w:t>
      </w:r>
      <w:r w:rsidRPr="00D20B8D">
        <w:rPr>
          <w:rFonts w:asciiTheme="minorHAnsi" w:hAnsiTheme="minorHAnsi" w:cstheme="minorHAnsi"/>
          <w:sz w:val="24"/>
          <w:szCs w:val="24"/>
          <w:lang w:val="ka-GE"/>
        </w:rPr>
        <w:t xml:space="preserve"> ის, რომ ხელმისაწვდომი გადაცემის სიმძლავრე განაწილებულია მრავალ მომხმარებელს შორის, რამაც შეიძლება მნიშვნელოვნად იმოქმედოს მომსახურების ხარისხზე, განსაკუთრებით მოხმარების პიკის დროს, როდესაც რამდენიმე მომხმარებელი ერთდროულად </w:t>
      </w:r>
      <w:r w:rsidR="00CF1C97" w:rsidRPr="00D20B8D">
        <w:rPr>
          <w:rFonts w:asciiTheme="minorHAnsi" w:hAnsiTheme="minorHAnsi" w:cstheme="minorHAnsi"/>
          <w:sz w:val="24"/>
          <w:szCs w:val="24"/>
          <w:lang w:val="ka-GE"/>
        </w:rPr>
        <w:t xml:space="preserve">იმყოფება </w:t>
      </w:r>
      <w:r w:rsidRPr="00D20B8D">
        <w:rPr>
          <w:rFonts w:asciiTheme="minorHAnsi" w:hAnsiTheme="minorHAnsi" w:cstheme="minorHAnsi"/>
          <w:sz w:val="24"/>
          <w:szCs w:val="24"/>
          <w:lang w:val="ka-GE"/>
        </w:rPr>
        <w:t xml:space="preserve">ონლაინ რეჟიმში. ეს უარყოფითი მხარე უფრო ნაკლები მნიშვნელობისაა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დაშვების </w:t>
      </w:r>
      <w:r w:rsidR="00A1685D" w:rsidRPr="00D20B8D">
        <w:rPr>
          <w:rFonts w:asciiTheme="minorHAnsi" w:hAnsiTheme="minorHAnsi" w:cstheme="minorHAnsi"/>
          <w:sz w:val="24"/>
          <w:szCs w:val="24"/>
          <w:lang w:val="ka-GE"/>
        </w:rPr>
        <w:t>საბაზისო</w:t>
      </w:r>
      <w:r w:rsidRPr="00D20B8D">
        <w:rPr>
          <w:rFonts w:asciiTheme="minorHAnsi" w:hAnsiTheme="minorHAnsi" w:cstheme="minorHAnsi"/>
          <w:sz w:val="24"/>
          <w:szCs w:val="24"/>
          <w:lang w:val="ka-GE"/>
        </w:rPr>
        <w:t xml:space="preserve"> ბაზრისთვის (10 მბ/წმ-მდე სიჩქარ</w:t>
      </w:r>
      <w:r w:rsidR="00024E15" w:rsidRPr="00D20B8D">
        <w:rPr>
          <w:rFonts w:asciiTheme="minorHAnsi" w:hAnsiTheme="minorHAnsi" w:cstheme="minorHAnsi"/>
          <w:sz w:val="24"/>
          <w:szCs w:val="24"/>
          <w:lang w:val="ka-GE"/>
        </w:rPr>
        <w:t>ის ბაზარი</w:t>
      </w:r>
      <w:r w:rsidRPr="00D20B8D">
        <w:rPr>
          <w:rFonts w:asciiTheme="minorHAnsi" w:hAnsiTheme="minorHAnsi" w:cstheme="minorHAnsi"/>
          <w:sz w:val="24"/>
          <w:szCs w:val="24"/>
          <w:lang w:val="ka-GE"/>
        </w:rPr>
        <w:t>).</w:t>
      </w:r>
    </w:p>
    <w:p w14:paraId="37B560AF" w14:textId="56ED3817"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ფასების, შეთავაზებული სიჩქარის, ბაზრის ტენდენციების,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ტექნოლოგიის ტექნიკური შეზღუდვების გათვალისწინებით და მომავალზე ორიენტირებული ხედვის გათვალისწინებით, მიჩნეულია, რომ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არ არის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-ის ჩამნაცვლებელი სერვისი მაღალ</w:t>
      </w:r>
      <w:r w:rsidR="00F42071" w:rsidRPr="00D20B8D">
        <w:rPr>
          <w:rFonts w:asciiTheme="minorHAnsi" w:hAnsiTheme="minorHAnsi" w:cstheme="minorHAnsi"/>
          <w:sz w:val="24"/>
          <w:szCs w:val="24"/>
          <w:lang w:val="ka-GE"/>
        </w:rPr>
        <w:t xml:space="preserve">ი </w:t>
      </w:r>
      <w:r w:rsidRPr="00D20B8D">
        <w:rPr>
          <w:rFonts w:asciiTheme="minorHAnsi" w:hAnsiTheme="minorHAnsi" w:cstheme="minorHAnsi"/>
          <w:sz w:val="24"/>
          <w:szCs w:val="24"/>
          <w:lang w:val="ka-GE"/>
        </w:rPr>
        <w:t>სიჩქარი</w:t>
      </w:r>
      <w:r w:rsidR="00F42071" w:rsidRPr="00D20B8D">
        <w:rPr>
          <w:rFonts w:asciiTheme="minorHAnsi" w:hAnsiTheme="minorHAnsi" w:cstheme="minorHAnsi"/>
          <w:sz w:val="24"/>
          <w:szCs w:val="24"/>
          <w:lang w:val="ka-GE"/>
        </w:rPr>
        <w:t>ს</w:t>
      </w:r>
      <w:r w:rsidRPr="00D20B8D">
        <w:rPr>
          <w:rFonts w:asciiTheme="minorHAnsi" w:hAnsiTheme="minorHAnsi" w:cstheme="minorHAnsi"/>
          <w:sz w:val="24"/>
          <w:szCs w:val="24"/>
          <w:lang w:val="ka-GE"/>
        </w:rPr>
        <w:t xml:space="preserve">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ინტერნეტ მომსახურების ბაზრისთვის.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ვერ გაუწევს კონკურენციას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-ს მომსახურების ხარისხისა და სიჩქარის თვალსაზრისით.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უფრო მეტად </w:t>
      </w:r>
      <w:r w:rsidR="005D704D" w:rsidRPr="00D20B8D">
        <w:rPr>
          <w:rFonts w:asciiTheme="minorHAnsi" w:hAnsiTheme="minorHAnsi" w:cstheme="minorHAnsi"/>
          <w:sz w:val="24"/>
          <w:szCs w:val="24"/>
          <w:lang w:val="ka-GE"/>
        </w:rPr>
        <w:t xml:space="preserve">წარმოადგენს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ფართოზოლოვანი</w:t>
      </w:r>
      <w:proofErr w:type="spellEnd"/>
      <w:r w:rsidR="00093150" w:rsidRPr="00D20B8D">
        <w:rPr>
          <w:rFonts w:asciiTheme="minorHAnsi" w:hAnsiTheme="minorHAnsi" w:cstheme="minorHAnsi"/>
          <w:sz w:val="24"/>
          <w:szCs w:val="24"/>
          <w:lang w:val="ka-GE"/>
        </w:rPr>
        <w:t xml:space="preserve"> ინტერნეტ</w:t>
      </w:r>
      <w:r w:rsidRPr="00D20B8D">
        <w:rPr>
          <w:rFonts w:asciiTheme="minorHAnsi" w:hAnsiTheme="minorHAnsi" w:cstheme="minorHAnsi"/>
          <w:sz w:val="24"/>
          <w:szCs w:val="24"/>
          <w:lang w:val="ka-GE"/>
        </w:rPr>
        <w:t xml:space="preserve"> </w:t>
      </w:r>
      <w:r w:rsidR="00093150" w:rsidRPr="00D20B8D">
        <w:rPr>
          <w:rFonts w:asciiTheme="minorHAnsi" w:hAnsiTheme="minorHAnsi" w:cstheme="minorHAnsi"/>
          <w:sz w:val="24"/>
          <w:szCs w:val="24"/>
          <w:lang w:val="ka-GE"/>
        </w:rPr>
        <w:t xml:space="preserve">მომსახურების </w:t>
      </w:r>
      <w:r w:rsidR="001C00B2" w:rsidRPr="00D20B8D">
        <w:rPr>
          <w:rFonts w:asciiTheme="minorHAnsi" w:hAnsiTheme="minorHAnsi" w:cstheme="minorHAnsi"/>
          <w:sz w:val="24"/>
          <w:szCs w:val="24"/>
          <w:lang w:val="ka-GE"/>
        </w:rPr>
        <w:t xml:space="preserve"> </w:t>
      </w:r>
      <w:r w:rsidRPr="00D20B8D">
        <w:rPr>
          <w:rFonts w:asciiTheme="minorHAnsi" w:hAnsiTheme="minorHAnsi" w:cstheme="minorHAnsi"/>
          <w:sz w:val="24"/>
          <w:szCs w:val="24"/>
          <w:lang w:val="ka-GE"/>
        </w:rPr>
        <w:t>შემავსებელ სერვის</w:t>
      </w:r>
      <w:r w:rsidR="00322AE2" w:rsidRPr="00D20B8D">
        <w:rPr>
          <w:rFonts w:asciiTheme="minorHAnsi" w:hAnsiTheme="minorHAnsi" w:cstheme="minorHAnsi"/>
          <w:sz w:val="24"/>
          <w:szCs w:val="24"/>
          <w:lang w:val="ka-GE"/>
        </w:rPr>
        <w:t>ს</w:t>
      </w:r>
      <w:r w:rsidRPr="00D20B8D">
        <w:rPr>
          <w:rFonts w:asciiTheme="minorHAnsi" w:hAnsiTheme="minorHAnsi" w:cstheme="minorHAnsi"/>
          <w:sz w:val="24"/>
          <w:szCs w:val="24"/>
          <w:lang w:val="ka-GE"/>
        </w:rPr>
        <w:t xml:space="preserve">, განსაკუთრებით იმ ადგილებში, სადაც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დაფარვა შეზღუდულია.</w:t>
      </w:r>
    </w:p>
    <w:p w14:paraId="444AFC68" w14:textId="0447C997"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აქედან გამომდინარეობს დასკვნა, რომ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არ არის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-ის მოთხოვნის მხარის ჩამნაცვლებელი მაღალ</w:t>
      </w:r>
      <w:r w:rsidR="00F42071" w:rsidRPr="00D20B8D">
        <w:rPr>
          <w:rFonts w:asciiTheme="minorHAnsi" w:hAnsiTheme="minorHAnsi" w:cstheme="minorHAnsi"/>
          <w:sz w:val="24"/>
          <w:szCs w:val="24"/>
          <w:lang w:val="ka-GE"/>
        </w:rPr>
        <w:t xml:space="preserve">ი </w:t>
      </w:r>
      <w:r w:rsidRPr="00D20B8D">
        <w:rPr>
          <w:rFonts w:asciiTheme="minorHAnsi" w:hAnsiTheme="minorHAnsi" w:cstheme="minorHAnsi"/>
          <w:sz w:val="24"/>
          <w:szCs w:val="24"/>
          <w:lang w:val="ka-GE"/>
        </w:rPr>
        <w:t>სიჩქარი</w:t>
      </w:r>
      <w:r w:rsidR="00F42071" w:rsidRPr="00D20B8D">
        <w:rPr>
          <w:rFonts w:asciiTheme="minorHAnsi" w:hAnsiTheme="minorHAnsi" w:cstheme="minorHAnsi"/>
          <w:sz w:val="24"/>
          <w:szCs w:val="24"/>
          <w:lang w:val="ka-GE"/>
        </w:rPr>
        <w:t>ს</w:t>
      </w:r>
      <w:r w:rsidRPr="00D20B8D">
        <w:rPr>
          <w:rFonts w:asciiTheme="minorHAnsi" w:hAnsiTheme="minorHAnsi" w:cstheme="minorHAnsi"/>
          <w:sz w:val="24"/>
          <w:szCs w:val="24"/>
          <w:lang w:val="ka-GE"/>
        </w:rPr>
        <w:t xml:space="preserve">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წვდომის </w:t>
      </w:r>
      <w:r w:rsidRPr="00D20B8D">
        <w:rPr>
          <w:rFonts w:asciiTheme="minorHAnsi" w:hAnsiTheme="minorHAnsi" w:cstheme="minorHAnsi"/>
          <w:sz w:val="24"/>
          <w:szCs w:val="24"/>
          <w:lang w:val="ka-GE"/>
        </w:rPr>
        <w:lastRenderedPageBreak/>
        <w:t>ბაზარზე და შესაბამისად, არ წარმოადგენს იმავე შესაბამისი საცალო ბაზრის ნაწილს, რომელშიც წარმოდგენილი</w:t>
      </w:r>
      <w:r w:rsidR="0087458A" w:rsidRPr="00D20B8D">
        <w:rPr>
          <w:rFonts w:asciiTheme="minorHAnsi" w:hAnsiTheme="minorHAnsi" w:cstheme="minorHAnsi"/>
          <w:sz w:val="24"/>
          <w:szCs w:val="24"/>
          <w:lang w:val="ka-GE"/>
        </w:rPr>
        <w:t>ა</w:t>
      </w:r>
      <w:r w:rsidRPr="00D20B8D">
        <w:rPr>
          <w:rFonts w:asciiTheme="minorHAnsi" w:hAnsiTheme="minorHAnsi" w:cstheme="minorHAnsi"/>
          <w:sz w:val="24"/>
          <w:szCs w:val="24"/>
          <w:lang w:val="ka-GE"/>
        </w:rPr>
        <w:t xml:space="preserve"> მაღალ</w:t>
      </w:r>
      <w:r w:rsidR="00F42071" w:rsidRPr="00D20B8D">
        <w:rPr>
          <w:rFonts w:asciiTheme="minorHAnsi" w:hAnsiTheme="minorHAnsi" w:cstheme="minorHAnsi"/>
          <w:sz w:val="24"/>
          <w:szCs w:val="24"/>
          <w:lang w:val="ka-GE"/>
        </w:rPr>
        <w:t xml:space="preserve">ი </w:t>
      </w:r>
      <w:r w:rsidRPr="00D20B8D">
        <w:rPr>
          <w:rFonts w:asciiTheme="minorHAnsi" w:hAnsiTheme="minorHAnsi" w:cstheme="minorHAnsi"/>
          <w:sz w:val="24"/>
          <w:szCs w:val="24"/>
          <w:lang w:val="ka-GE"/>
        </w:rPr>
        <w:t>სიჩქარი</w:t>
      </w:r>
      <w:r w:rsidR="00F42071" w:rsidRPr="00D20B8D">
        <w:rPr>
          <w:rFonts w:asciiTheme="minorHAnsi" w:hAnsiTheme="minorHAnsi" w:cstheme="minorHAnsi"/>
          <w:sz w:val="24"/>
          <w:szCs w:val="24"/>
          <w:lang w:val="ka-GE"/>
        </w:rPr>
        <w:t>ს</w:t>
      </w:r>
      <w:r w:rsidRPr="00D20B8D">
        <w:rPr>
          <w:rFonts w:asciiTheme="minorHAnsi" w:hAnsiTheme="minorHAnsi" w:cstheme="minorHAnsi"/>
          <w:sz w:val="24"/>
          <w:szCs w:val="24"/>
          <w:lang w:val="ka-GE"/>
        </w:rPr>
        <w:t xml:space="preserve">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ინტერნეტ მომსახურება.</w:t>
      </w:r>
    </w:p>
    <w:p w14:paraId="49AD4B59" w14:textId="5A71699D" w:rsidR="005B5DBA" w:rsidRPr="00D20B8D" w:rsidRDefault="005B5DBA" w:rsidP="005B5DBA">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ინტერნეტ </w:t>
      </w:r>
      <w:proofErr w:type="spellStart"/>
      <w:r w:rsidRPr="00D20B8D">
        <w:rPr>
          <w:rFonts w:asciiTheme="minorHAnsi" w:hAnsiTheme="minorHAnsi" w:cstheme="minorHAnsi"/>
          <w:sz w:val="24"/>
          <w:szCs w:val="24"/>
          <w:lang w:val="ka-GE"/>
        </w:rPr>
        <w:t>სერვისებისსაბაზისო</w:t>
      </w:r>
      <w:proofErr w:type="spellEnd"/>
      <w:r w:rsidRPr="00D20B8D">
        <w:rPr>
          <w:rFonts w:asciiTheme="minorHAnsi" w:hAnsiTheme="minorHAnsi" w:cstheme="minorHAnsi"/>
          <w:sz w:val="24"/>
          <w:szCs w:val="24"/>
          <w:lang w:val="ka-GE"/>
        </w:rPr>
        <w:t xml:space="preserve"> ბაზრისთვის, როგორც ეს ნაჩვენებია 26-ე </w:t>
      </w:r>
      <w:r w:rsidR="00AA0B5B" w:rsidRPr="00D20B8D">
        <w:rPr>
          <w:rFonts w:asciiTheme="minorHAnsi" w:hAnsiTheme="minorHAnsi" w:cstheme="minorHAnsi"/>
          <w:sz w:val="24"/>
          <w:szCs w:val="24"/>
          <w:lang w:val="ka-GE"/>
        </w:rPr>
        <w:t>გრაფიკში</w:t>
      </w:r>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წარმოადგენს წამყვან ტექნოლოგიას, რომელიც ძირითადად კონკურენციას უწევს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-ს წვდომის სიჩქარისა და ფასების თვალსაზრისით.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-ის </w:t>
      </w:r>
      <w:proofErr w:type="spellStart"/>
      <w:r w:rsidRPr="00D20B8D">
        <w:rPr>
          <w:rFonts w:asciiTheme="minorHAnsi" w:hAnsiTheme="minorHAnsi" w:cstheme="minorHAnsi"/>
          <w:sz w:val="24"/>
          <w:szCs w:val="24"/>
          <w:lang w:val="ka-GE"/>
        </w:rPr>
        <w:t>სიჩქარეთან</w:t>
      </w:r>
      <w:proofErr w:type="spellEnd"/>
      <w:r w:rsidRPr="00D20B8D">
        <w:rPr>
          <w:rFonts w:asciiTheme="minorHAnsi" w:hAnsiTheme="minorHAnsi" w:cstheme="minorHAnsi"/>
          <w:sz w:val="24"/>
          <w:szCs w:val="24"/>
          <w:lang w:val="ka-GE"/>
        </w:rPr>
        <w:t xml:space="preserve"> დაკავშირებული ნაკლოვანებები არ ეხება საბაზისო ბაზარს. როგორც ზემოთ აღინიშნა არ არსებობს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-ის მიმდინარე შეთავაზებები 20 მბ/წმ-ზე დაბალი სიჩქარისთვის, შესაბამისად შეიძლება ჩაითვალოს, რომ ამჟამად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-ზე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-ის მხრიდან არ არსებობს კონკურენტული ზეწოლა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წვდომის ბაზარის სეგმენტზე, შესაბამისად,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არ არის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-ის ამჟამინდელი ჩამნაცვლებელი აღნიშნულ ბაზარზეც. </w:t>
      </w:r>
    </w:p>
    <w:p w14:paraId="297A8FFB" w14:textId="77777777"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მიწოდების მხრიდან, ეს სერვისები პოტენციურად </w:t>
      </w:r>
      <w:proofErr w:type="spellStart"/>
      <w:r w:rsidRPr="00D20B8D">
        <w:rPr>
          <w:rFonts w:asciiTheme="minorHAnsi" w:hAnsiTheme="minorHAnsi" w:cstheme="minorHAnsi"/>
          <w:sz w:val="24"/>
          <w:szCs w:val="24"/>
          <w:lang w:val="ka-GE"/>
        </w:rPr>
        <w:t>ჩანაცვლებადია</w:t>
      </w:r>
      <w:proofErr w:type="spellEnd"/>
      <w:r w:rsidRPr="00D20B8D">
        <w:rPr>
          <w:rFonts w:asciiTheme="minorHAnsi" w:hAnsiTheme="minorHAnsi" w:cstheme="minorHAnsi"/>
          <w:sz w:val="24"/>
          <w:szCs w:val="24"/>
          <w:lang w:val="ka-GE"/>
        </w:rPr>
        <w:t xml:space="preserve">, მაგრამ დაბალია ალბათობაა იმისა, რომ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პროვაიდერები შესთავაზებენ დაბალ სიჩქარეს მოხმარებელს, რადგან მათი ბიზნეს მოდელი დაფუძნებულია მაღალი სიჩქარის სერვისების მიწოდებაზე. </w:t>
      </w:r>
    </w:p>
    <w:p w14:paraId="5DF26500" w14:textId="23D357B0"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აქედან გამომდინარეობს დასკვნა, რომ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არ წარმოადგენს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ინტერნეტ </w:t>
      </w:r>
      <w:r w:rsidR="00E67322" w:rsidRPr="00D20B8D">
        <w:rPr>
          <w:rFonts w:asciiTheme="minorHAnsi" w:hAnsiTheme="minorHAnsi" w:cstheme="minorHAnsi"/>
          <w:sz w:val="24"/>
          <w:szCs w:val="24"/>
          <w:lang w:val="ka-GE"/>
        </w:rPr>
        <w:t xml:space="preserve">მომსახურების </w:t>
      </w:r>
      <w:r w:rsidR="00A1685D" w:rsidRPr="00D20B8D">
        <w:rPr>
          <w:rFonts w:asciiTheme="minorHAnsi" w:hAnsiTheme="minorHAnsi" w:cstheme="minorHAnsi"/>
          <w:sz w:val="24"/>
          <w:szCs w:val="24"/>
          <w:lang w:val="ka-GE"/>
        </w:rPr>
        <w:t>საბაზისო</w:t>
      </w:r>
      <w:r w:rsidRPr="00D20B8D">
        <w:rPr>
          <w:rFonts w:asciiTheme="minorHAnsi" w:hAnsiTheme="minorHAnsi" w:cstheme="minorHAnsi"/>
          <w:sz w:val="24"/>
          <w:szCs w:val="24"/>
          <w:lang w:val="ka-GE"/>
        </w:rPr>
        <w:t xml:space="preserve"> ბაზრის ნაწილს, მაგრამ როგორც უკვე აღვნიშნეთ,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უფრო მეტად არის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w:t>
      </w:r>
      <w:r w:rsidR="00E67322" w:rsidRPr="00D20B8D">
        <w:rPr>
          <w:rFonts w:asciiTheme="minorHAnsi" w:hAnsiTheme="minorHAnsi" w:cstheme="minorHAnsi"/>
          <w:sz w:val="24"/>
          <w:szCs w:val="24"/>
          <w:lang w:val="ka-GE"/>
        </w:rPr>
        <w:t xml:space="preserve">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w:t>
      </w:r>
      <w:r w:rsidR="00E67322" w:rsidRPr="00D20B8D">
        <w:rPr>
          <w:rFonts w:asciiTheme="minorHAnsi" w:hAnsiTheme="minorHAnsi" w:cstheme="minorHAnsi"/>
          <w:sz w:val="24"/>
          <w:szCs w:val="24"/>
          <w:lang w:val="ka-GE"/>
        </w:rPr>
        <w:t xml:space="preserve">ინტერნეტ მომსახურების </w:t>
      </w:r>
      <w:r w:rsidRPr="00D20B8D">
        <w:rPr>
          <w:rFonts w:asciiTheme="minorHAnsi" w:hAnsiTheme="minorHAnsi" w:cstheme="minorHAnsi"/>
          <w:sz w:val="24"/>
          <w:szCs w:val="24"/>
          <w:lang w:val="ka-GE"/>
        </w:rPr>
        <w:t xml:space="preserve">შემავსებელი სერვისი, განსაკუთრებით იმ ადგილებში, სადაც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დაფარვა შეზღუდულია.</w:t>
      </w:r>
    </w:p>
    <w:p w14:paraId="2E62DC19" w14:textId="77777777" w:rsidR="00A65215" w:rsidRPr="00D20B8D" w:rsidRDefault="00A65215" w:rsidP="00772C1E">
      <w:pPr>
        <w:pStyle w:val="Heading4"/>
        <w:numPr>
          <w:ilvl w:val="3"/>
          <w:numId w:val="110"/>
        </w:numPr>
        <w:spacing w:after="240"/>
        <w:ind w:left="630"/>
        <w:rPr>
          <w:rFonts w:asciiTheme="minorHAnsi" w:hAnsiTheme="minorHAnsi" w:cstheme="minorHAnsi"/>
          <w:i w:val="0"/>
          <w:iCs w:val="0"/>
          <w:color w:val="auto"/>
          <w:sz w:val="24"/>
          <w:szCs w:val="24"/>
          <w:lang w:val="ka-GE"/>
        </w:rPr>
      </w:pPr>
      <w:bookmarkStart w:id="219" w:name="_Toc97535477"/>
      <w:proofErr w:type="spellStart"/>
      <w:r w:rsidRPr="00D20B8D">
        <w:rPr>
          <w:rFonts w:asciiTheme="minorHAnsi" w:hAnsiTheme="minorHAnsi" w:cstheme="minorHAnsi"/>
          <w:i w:val="0"/>
          <w:iCs w:val="0"/>
          <w:color w:val="auto"/>
          <w:sz w:val="24"/>
          <w:szCs w:val="24"/>
          <w:lang w:val="ka-GE"/>
        </w:rPr>
        <w:t>xDSL</w:t>
      </w:r>
      <w:proofErr w:type="spellEnd"/>
      <w:r w:rsidRPr="00D20B8D">
        <w:rPr>
          <w:rFonts w:asciiTheme="minorHAnsi" w:hAnsiTheme="minorHAnsi" w:cstheme="minorHAnsi"/>
          <w:i w:val="0"/>
          <w:iCs w:val="0"/>
          <w:color w:val="auto"/>
          <w:sz w:val="24"/>
          <w:szCs w:val="24"/>
          <w:lang w:val="ka-GE"/>
        </w:rPr>
        <w:t xml:space="preserve"> დაშვება სპილენძის სახაზო-სააბონენტო წყვილებზე (</w:t>
      </w:r>
      <w:proofErr w:type="spellStart"/>
      <w:r w:rsidRPr="00D20B8D">
        <w:rPr>
          <w:rFonts w:asciiTheme="minorHAnsi" w:hAnsiTheme="minorHAnsi" w:cstheme="minorHAnsi"/>
          <w:i w:val="0"/>
          <w:iCs w:val="0"/>
          <w:color w:val="auto"/>
          <w:sz w:val="24"/>
          <w:szCs w:val="24"/>
          <w:lang w:val="ka-GE"/>
        </w:rPr>
        <w:t>ADSL</w:t>
      </w:r>
      <w:proofErr w:type="spellEnd"/>
      <w:r w:rsidRPr="00D20B8D">
        <w:rPr>
          <w:rFonts w:asciiTheme="minorHAnsi" w:hAnsiTheme="minorHAnsi" w:cstheme="minorHAnsi"/>
          <w:i w:val="0"/>
          <w:iCs w:val="0"/>
          <w:color w:val="auto"/>
          <w:sz w:val="24"/>
          <w:szCs w:val="24"/>
          <w:lang w:val="ka-GE"/>
        </w:rPr>
        <w:t xml:space="preserve"> და </w:t>
      </w:r>
      <w:proofErr w:type="spellStart"/>
      <w:r w:rsidRPr="00D20B8D">
        <w:rPr>
          <w:rFonts w:asciiTheme="minorHAnsi" w:hAnsiTheme="minorHAnsi" w:cstheme="minorHAnsi"/>
          <w:i w:val="0"/>
          <w:iCs w:val="0"/>
          <w:color w:val="auto"/>
          <w:sz w:val="24"/>
          <w:szCs w:val="24"/>
          <w:lang w:val="ka-GE"/>
        </w:rPr>
        <w:t>VDSL</w:t>
      </w:r>
      <w:proofErr w:type="spellEnd"/>
      <w:r w:rsidRPr="00D20B8D">
        <w:rPr>
          <w:rFonts w:asciiTheme="minorHAnsi" w:hAnsiTheme="minorHAnsi" w:cstheme="minorHAnsi"/>
          <w:i w:val="0"/>
          <w:iCs w:val="0"/>
          <w:color w:val="auto"/>
          <w:sz w:val="24"/>
          <w:szCs w:val="24"/>
          <w:lang w:val="ka-GE"/>
        </w:rPr>
        <w:t>)</w:t>
      </w:r>
      <w:bookmarkEnd w:id="219"/>
      <w:r w:rsidRPr="00D20B8D">
        <w:rPr>
          <w:rFonts w:asciiTheme="minorHAnsi" w:hAnsiTheme="minorHAnsi" w:cstheme="minorHAnsi"/>
          <w:i w:val="0"/>
          <w:iCs w:val="0"/>
          <w:color w:val="auto"/>
          <w:sz w:val="24"/>
          <w:szCs w:val="24"/>
          <w:lang w:val="ka-GE"/>
        </w:rPr>
        <w:t xml:space="preserve"> </w:t>
      </w:r>
    </w:p>
    <w:p w14:paraId="435F7584" w14:textId="77777777" w:rsidR="005F49E2" w:rsidRPr="00D20B8D" w:rsidRDefault="005F49E2" w:rsidP="00253CA4">
      <w:pPr>
        <w:jc w:val="both"/>
        <w:rPr>
          <w:rFonts w:asciiTheme="minorHAnsi" w:hAnsiTheme="minorHAnsi" w:cstheme="minorHAnsi"/>
          <w:sz w:val="24"/>
          <w:szCs w:val="24"/>
          <w:lang w:val="ka-GE"/>
        </w:rPr>
      </w:pPr>
      <w:bookmarkStart w:id="220" w:name="_Toc97535479"/>
      <w:r w:rsidRPr="00D20B8D">
        <w:rPr>
          <w:rFonts w:asciiTheme="minorHAnsi" w:hAnsiTheme="minorHAnsi" w:cstheme="minorHAnsi"/>
          <w:sz w:val="24"/>
          <w:szCs w:val="24"/>
          <w:lang w:val="ka-GE"/>
        </w:rPr>
        <w:t xml:space="preserve">საქართველოში სპილენძის ქსელზე დაფუძნებული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 ტექნოლოგიის ინტერნეტ მომსახურება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ინტერნეტ მომსახურების მთლიანი ბაზრის მხოლოდ 1.4%-ს შეადგენს.</w:t>
      </w:r>
    </w:p>
    <w:p w14:paraId="701D6E13" w14:textId="05A5F140"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როგორც სხვა ქვეყნებში, ყოფილმა მოქმედმა სახელმწიფო სისტემურმა ოპერატორმა(</w:t>
      </w:r>
      <w:r w:rsidRPr="00D20B8D">
        <w:rPr>
          <w:rFonts w:asciiTheme="minorHAnsi" w:hAnsiTheme="minorHAnsi" w:cstheme="minorHAnsi"/>
          <w:sz w:val="24"/>
          <w:szCs w:val="24"/>
          <w:lang w:val="en-US"/>
        </w:rPr>
        <w:t>incumbent)</w:t>
      </w:r>
      <w:r w:rsidRPr="00D20B8D">
        <w:rPr>
          <w:rFonts w:asciiTheme="minorHAnsi" w:hAnsiTheme="minorHAnsi" w:cstheme="minorHAnsi"/>
          <w:sz w:val="24"/>
          <w:szCs w:val="24"/>
          <w:lang w:val="ka-GE"/>
        </w:rPr>
        <w:t xml:space="preserve"> განავითარა სპილენძის </w:t>
      </w:r>
      <w:r w:rsidR="00B003E0" w:rsidRPr="00D20B8D">
        <w:rPr>
          <w:rFonts w:asciiTheme="minorHAnsi" w:hAnsiTheme="minorHAnsi" w:cstheme="minorHAnsi"/>
          <w:sz w:val="24"/>
          <w:szCs w:val="24"/>
          <w:lang w:val="ka-GE"/>
        </w:rPr>
        <w:t xml:space="preserve">დაშვების </w:t>
      </w:r>
      <w:r w:rsidRPr="00D20B8D">
        <w:rPr>
          <w:rFonts w:asciiTheme="minorHAnsi" w:hAnsiTheme="minorHAnsi" w:cstheme="minorHAnsi"/>
          <w:sz w:val="24"/>
          <w:szCs w:val="24"/>
          <w:lang w:val="ka-GE"/>
        </w:rPr>
        <w:t xml:space="preserve">ქსელი, ძირითადად ფიქსირებული ხმოვანი </w:t>
      </w:r>
      <w:proofErr w:type="spellStart"/>
      <w:r w:rsidRPr="00D20B8D">
        <w:rPr>
          <w:rFonts w:asciiTheme="minorHAnsi" w:hAnsiTheme="minorHAnsi" w:cstheme="minorHAnsi"/>
          <w:sz w:val="24"/>
          <w:szCs w:val="24"/>
          <w:lang w:val="ka-GE"/>
        </w:rPr>
        <w:t>ტელეფონი</w:t>
      </w:r>
      <w:r w:rsidR="005F49E2" w:rsidRPr="00D20B8D">
        <w:rPr>
          <w:rFonts w:asciiTheme="minorHAnsi" w:hAnsiTheme="minorHAnsi" w:cstheme="minorHAnsi"/>
          <w:sz w:val="24"/>
          <w:szCs w:val="24"/>
          <w:lang w:val="ka-GE"/>
        </w:rPr>
        <w:t>ი</w:t>
      </w:r>
      <w:r w:rsidRPr="00D20B8D">
        <w:rPr>
          <w:rFonts w:asciiTheme="minorHAnsi" w:hAnsiTheme="minorHAnsi" w:cstheme="minorHAnsi"/>
          <w:sz w:val="24"/>
          <w:szCs w:val="24"/>
          <w:lang w:val="ka-GE"/>
        </w:rPr>
        <w:t>სთვის</w:t>
      </w:r>
      <w:proofErr w:type="spellEnd"/>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სილქნეტმა</w:t>
      </w:r>
      <w:proofErr w:type="spellEnd"/>
      <w:r w:rsidRPr="00D20B8D">
        <w:rPr>
          <w:rFonts w:asciiTheme="minorHAnsi" w:hAnsiTheme="minorHAnsi" w:cstheme="minorHAnsi"/>
          <w:sz w:val="24"/>
          <w:szCs w:val="24"/>
          <w:lang w:val="ka-GE"/>
        </w:rPr>
        <w:t>, ყოფილმა მოქმედმა სისტემურმა ოპერატორმა(</w:t>
      </w:r>
      <w:r w:rsidRPr="00D20B8D">
        <w:rPr>
          <w:rFonts w:asciiTheme="minorHAnsi" w:hAnsiTheme="minorHAnsi" w:cstheme="minorHAnsi"/>
          <w:sz w:val="24"/>
          <w:szCs w:val="24"/>
          <w:lang w:val="en-US"/>
        </w:rPr>
        <w:t>incumbent)</w:t>
      </w:r>
      <w:r w:rsidRPr="00D20B8D">
        <w:rPr>
          <w:rFonts w:asciiTheme="minorHAnsi" w:hAnsiTheme="minorHAnsi" w:cstheme="minorHAnsi"/>
          <w:sz w:val="24"/>
          <w:szCs w:val="24"/>
          <w:lang w:val="ka-GE"/>
        </w:rPr>
        <w:t xml:space="preserve">, მემკვიდრეობით მიიღო ეს ინფრასტრუქტურა საქართველოში. </w:t>
      </w:r>
      <w:proofErr w:type="spellStart"/>
      <w:r w:rsidRPr="00D20B8D">
        <w:rPr>
          <w:rFonts w:asciiTheme="minorHAnsi" w:hAnsiTheme="minorHAnsi" w:cstheme="minorHAnsi"/>
          <w:sz w:val="24"/>
          <w:szCs w:val="24"/>
          <w:lang w:val="ka-GE"/>
        </w:rPr>
        <w:t>სილქნეტის</w:t>
      </w:r>
      <w:proofErr w:type="spellEnd"/>
      <w:r w:rsidRPr="00D20B8D">
        <w:rPr>
          <w:rFonts w:asciiTheme="minorHAnsi" w:hAnsiTheme="minorHAnsi" w:cstheme="minorHAnsi"/>
          <w:sz w:val="24"/>
          <w:szCs w:val="24"/>
          <w:lang w:val="ka-GE"/>
        </w:rPr>
        <w:t xml:space="preserve"> გარდა, ზოგიერთმა სხვა ოპერატორმაც განავითარა ადგილობრივი სპილენძის დაშვების ინფრასტრუქტურა, მაგრამ ბევრად უფრო მცირე მასშტაბით. აქტიური </w:t>
      </w:r>
      <w:proofErr w:type="spellStart"/>
      <w:r w:rsidRPr="00D20B8D">
        <w:rPr>
          <w:rFonts w:asciiTheme="minorHAnsi" w:hAnsiTheme="minorHAnsi" w:cstheme="minorHAnsi"/>
          <w:sz w:val="24"/>
          <w:szCs w:val="24"/>
          <w:lang w:val="ka-GE"/>
        </w:rPr>
        <w:t>დაერთებების</w:t>
      </w:r>
      <w:proofErr w:type="spellEnd"/>
      <w:r w:rsidRPr="00D20B8D">
        <w:rPr>
          <w:rFonts w:asciiTheme="minorHAnsi" w:hAnsiTheme="minorHAnsi" w:cstheme="minorHAnsi"/>
          <w:sz w:val="24"/>
          <w:szCs w:val="24"/>
          <w:lang w:val="ka-GE"/>
        </w:rPr>
        <w:t xml:space="preserve"> რაოდენობის მიხედვით, საქართველოში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დაშვების ყველაზე მნიშვნელოვანი </w:t>
      </w:r>
      <w:proofErr w:type="spellStart"/>
      <w:r w:rsidRPr="00D20B8D">
        <w:rPr>
          <w:rFonts w:asciiTheme="minorHAnsi" w:hAnsiTheme="minorHAnsi" w:cstheme="minorHAnsi"/>
          <w:sz w:val="24"/>
          <w:szCs w:val="24"/>
          <w:lang w:val="ka-GE"/>
        </w:rPr>
        <w:t>პროვაიდერებია</w:t>
      </w:r>
      <w:proofErr w:type="spellEnd"/>
      <w:r w:rsidRPr="00D20B8D">
        <w:rPr>
          <w:rFonts w:asciiTheme="minorHAnsi" w:hAnsiTheme="minorHAnsi" w:cstheme="minorHAnsi"/>
          <w:sz w:val="24"/>
          <w:szCs w:val="24"/>
          <w:lang w:val="ka-GE"/>
        </w:rPr>
        <w:t>:</w:t>
      </w:r>
    </w:p>
    <w:p w14:paraId="3414B2AC" w14:textId="5F640BE7" w:rsidR="00A65215" w:rsidRPr="00D20B8D" w:rsidRDefault="005F49E2" w:rsidP="00A65215">
      <w:pPr>
        <w:pStyle w:val="ListParagraph"/>
        <w:numPr>
          <w:ilvl w:val="0"/>
          <w:numId w:val="87"/>
        </w:num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სს „</w:t>
      </w:r>
      <w:proofErr w:type="spellStart"/>
      <w:r w:rsidR="00A65215" w:rsidRPr="00D20B8D">
        <w:rPr>
          <w:rFonts w:asciiTheme="minorHAnsi" w:hAnsiTheme="minorHAnsi" w:cstheme="minorHAnsi"/>
          <w:sz w:val="24"/>
          <w:szCs w:val="24"/>
          <w:lang w:val="ka-GE"/>
        </w:rPr>
        <w:t>სილქნეტი</w:t>
      </w:r>
      <w:proofErr w:type="spellEnd"/>
      <w:r w:rsidRPr="00D20B8D">
        <w:rPr>
          <w:rFonts w:asciiTheme="minorHAnsi" w:hAnsiTheme="minorHAnsi" w:cstheme="minorHAnsi"/>
          <w:sz w:val="24"/>
          <w:szCs w:val="24"/>
          <w:lang w:val="ka-GE"/>
        </w:rPr>
        <w:t>“</w:t>
      </w:r>
      <w:r w:rsidR="00A65215" w:rsidRPr="00D20B8D">
        <w:rPr>
          <w:rFonts w:asciiTheme="minorHAnsi" w:hAnsiTheme="minorHAnsi" w:cstheme="minorHAnsi"/>
          <w:sz w:val="24"/>
          <w:szCs w:val="24"/>
          <w:lang w:val="ka-GE"/>
        </w:rPr>
        <w:t>;</w:t>
      </w:r>
    </w:p>
    <w:p w14:paraId="1917319A" w14:textId="6D26FF28" w:rsidR="00A65215" w:rsidRPr="00D20B8D" w:rsidRDefault="005F49E2" w:rsidP="00A65215">
      <w:pPr>
        <w:pStyle w:val="ListParagraph"/>
        <w:numPr>
          <w:ilvl w:val="0"/>
          <w:numId w:val="87"/>
        </w:num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w:t>
      </w:r>
      <w:r w:rsidR="00A65215" w:rsidRPr="00D20B8D">
        <w:rPr>
          <w:rFonts w:asciiTheme="minorHAnsi" w:hAnsiTheme="minorHAnsi" w:cstheme="minorHAnsi"/>
          <w:sz w:val="24"/>
          <w:szCs w:val="24"/>
          <w:lang w:val="ka-GE"/>
        </w:rPr>
        <w:t>ახალი ქსელები</w:t>
      </w:r>
      <w:r w:rsidRPr="00D20B8D">
        <w:rPr>
          <w:rFonts w:asciiTheme="minorHAnsi" w:hAnsiTheme="minorHAnsi" w:cstheme="minorHAnsi"/>
          <w:sz w:val="24"/>
          <w:szCs w:val="24"/>
          <w:lang w:val="ka-GE"/>
        </w:rPr>
        <w:t>ს ჯგუფი“</w:t>
      </w:r>
      <w:r w:rsidR="00A65215" w:rsidRPr="00D20B8D">
        <w:rPr>
          <w:rFonts w:asciiTheme="minorHAnsi" w:hAnsiTheme="minorHAnsi" w:cstheme="minorHAnsi"/>
          <w:sz w:val="24"/>
          <w:szCs w:val="24"/>
          <w:lang w:val="ka-GE"/>
        </w:rPr>
        <w:t>.</w:t>
      </w:r>
    </w:p>
    <w:p w14:paraId="205C437C" w14:textId="148879DA" w:rsidR="00556BFC" w:rsidRPr="00D20B8D" w:rsidRDefault="00A65215" w:rsidP="00556BFC">
      <w:pPr>
        <w:jc w:val="both"/>
        <w:rPr>
          <w:rFonts w:ascii="Sylfaen" w:hAnsi="Sylfaen" w:cstheme="minorHAnsi"/>
          <w:sz w:val="24"/>
          <w:szCs w:val="24"/>
          <w:lang w:val="ka-GE"/>
        </w:rPr>
      </w:pPr>
      <w:proofErr w:type="spellStart"/>
      <w:r w:rsidRPr="00D20B8D">
        <w:rPr>
          <w:rFonts w:asciiTheme="minorHAnsi" w:hAnsiTheme="minorHAnsi" w:cstheme="minorHAnsi"/>
          <w:sz w:val="24"/>
          <w:szCs w:val="24"/>
          <w:lang w:val="ka-GE"/>
        </w:rPr>
        <w:lastRenderedPageBreak/>
        <w:t>xDSL</w:t>
      </w:r>
      <w:proofErr w:type="spellEnd"/>
      <w:r w:rsidRPr="00D20B8D">
        <w:rPr>
          <w:rFonts w:asciiTheme="minorHAnsi" w:hAnsiTheme="minorHAnsi" w:cstheme="minorHAnsi"/>
          <w:sz w:val="24"/>
          <w:szCs w:val="24"/>
          <w:lang w:val="ka-GE"/>
        </w:rPr>
        <w:t xml:space="preserve"> ტექნოლოგია </w:t>
      </w:r>
      <w:r w:rsidR="00E455EE" w:rsidRPr="00D20B8D">
        <w:rPr>
          <w:rFonts w:asciiTheme="minorHAnsi" w:hAnsiTheme="minorHAnsi" w:cstheme="minorHAnsi"/>
          <w:sz w:val="24"/>
          <w:szCs w:val="24"/>
          <w:lang w:val="ka-GE"/>
        </w:rPr>
        <w:t>იძლევა</w:t>
      </w:r>
      <w:r w:rsidRPr="00D20B8D">
        <w:rPr>
          <w:rFonts w:asciiTheme="minorHAnsi" w:hAnsiTheme="minorHAnsi" w:cstheme="minorHAnsi"/>
          <w:sz w:val="24"/>
          <w:szCs w:val="24"/>
          <w:lang w:val="ka-GE"/>
        </w:rPr>
        <w:t xml:space="preserve"> მონაცემთა</w:t>
      </w:r>
      <w:r w:rsidR="00E455EE" w:rsidRPr="00D20B8D">
        <w:rPr>
          <w:rFonts w:asciiTheme="minorHAnsi" w:hAnsiTheme="minorHAnsi" w:cstheme="minorHAnsi"/>
          <w:sz w:val="24"/>
          <w:szCs w:val="24"/>
          <w:lang w:val="ka-GE"/>
        </w:rPr>
        <w:t xml:space="preserve"> უფრო</w:t>
      </w:r>
      <w:r w:rsidRPr="00D20B8D">
        <w:rPr>
          <w:rFonts w:asciiTheme="minorHAnsi" w:hAnsiTheme="minorHAnsi" w:cstheme="minorHAnsi"/>
          <w:sz w:val="24"/>
          <w:szCs w:val="24"/>
          <w:lang w:val="ka-GE"/>
        </w:rPr>
        <w:t xml:space="preserve"> მაღალი სიჩქარით</w:t>
      </w:r>
      <w:r w:rsidR="00E455EE" w:rsidRPr="00D20B8D">
        <w:rPr>
          <w:rFonts w:asciiTheme="minorHAnsi" w:hAnsiTheme="minorHAnsi" w:cstheme="minorHAnsi"/>
          <w:sz w:val="24"/>
          <w:szCs w:val="24"/>
          <w:lang w:val="ka-GE"/>
        </w:rPr>
        <w:t xml:space="preserve"> გადაცემის საშუალებას</w:t>
      </w:r>
      <w:r w:rsidRPr="00D20B8D">
        <w:rPr>
          <w:rFonts w:asciiTheme="minorHAnsi" w:hAnsiTheme="minorHAnsi" w:cstheme="minorHAnsi"/>
          <w:sz w:val="24"/>
          <w:szCs w:val="24"/>
          <w:lang w:val="ka-GE"/>
        </w:rPr>
        <w:t xml:space="preserve"> (24 მბ/წმ-დან </w:t>
      </w:r>
      <w:r w:rsidRPr="00D20B8D">
        <w:t>ADSL2+</w:t>
      </w:r>
      <w:r w:rsidRPr="00D20B8D">
        <w:rPr>
          <w:rStyle w:val="FootnoteReference"/>
          <w:rFonts w:asciiTheme="minorHAnsi" w:hAnsiTheme="minorHAnsi" w:cstheme="minorHAnsi"/>
          <w:sz w:val="24"/>
          <w:szCs w:val="24"/>
          <w:lang w:val="ka-GE"/>
        </w:rPr>
        <w:footnoteReference w:id="64"/>
      </w:r>
      <w:r w:rsidRPr="00D20B8D">
        <w:rPr>
          <w:rFonts w:asciiTheme="minorHAnsi" w:hAnsiTheme="minorHAnsi" w:cstheme="minorHAnsi"/>
          <w:sz w:val="24"/>
          <w:szCs w:val="24"/>
          <w:lang w:val="ka-GE"/>
        </w:rPr>
        <w:t xml:space="preserve">) 300 მბ/წმ-მდე </w:t>
      </w:r>
      <w:r w:rsidRPr="00D20B8D">
        <w:t>VDSL2</w:t>
      </w:r>
      <w:r w:rsidRPr="00D20B8D">
        <w:rPr>
          <w:rStyle w:val="FootnoteReference"/>
          <w:rFonts w:asciiTheme="minorHAnsi" w:hAnsiTheme="minorHAnsi" w:cstheme="minorHAnsi"/>
          <w:sz w:val="24"/>
          <w:szCs w:val="24"/>
          <w:lang w:val="ka-GE"/>
        </w:rPr>
        <w:footnoteReference w:id="65"/>
      </w:r>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ვექტორინგის</w:t>
      </w:r>
      <w:proofErr w:type="spellEnd"/>
      <w:r w:rsidRPr="00D20B8D">
        <w:rPr>
          <w:rFonts w:asciiTheme="minorHAnsi" w:hAnsiTheme="minorHAnsi" w:cstheme="minorHAnsi"/>
          <w:sz w:val="24"/>
          <w:szCs w:val="24"/>
          <w:lang w:val="ka-GE"/>
        </w:rPr>
        <w:t xml:space="preserve"> გამოყენებით. უფრო მაღალი სიჩქარის მიღწევა შესაძლებელია მხოლოდ სპილენძის მოკლე წყვილებზე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კავშირის შემთხვევაში.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-ით დაშვების სიჩქარე ძირითადად დამოკიდებულია სპილენძის წყვილის სიგრძეზე და ხარისხზე. რაც უფრო მოკლეა სპილენძის წყვილი, მით მეტია სიჩქარე, რომლის მიღწევაც შესაძლებელია. </w:t>
      </w:r>
      <w:proofErr w:type="spellStart"/>
      <w:r w:rsidRPr="00D20B8D">
        <w:rPr>
          <w:rFonts w:asciiTheme="minorHAnsi" w:hAnsiTheme="minorHAnsi" w:cstheme="minorHAnsi"/>
          <w:sz w:val="24"/>
          <w:szCs w:val="24"/>
          <w:lang w:val="ka-GE"/>
        </w:rPr>
        <w:t>FTTC</w:t>
      </w:r>
      <w:proofErr w:type="spellEnd"/>
      <w:r w:rsidRPr="00D20B8D">
        <w:rPr>
          <w:rStyle w:val="FootnoteReference"/>
          <w:rFonts w:asciiTheme="minorHAnsi" w:hAnsiTheme="minorHAnsi" w:cstheme="minorHAnsi"/>
          <w:sz w:val="24"/>
          <w:szCs w:val="24"/>
          <w:lang w:val="ka-GE"/>
        </w:rPr>
        <w:footnoteReference w:id="66"/>
      </w:r>
      <w:r w:rsidRPr="00D20B8D">
        <w:rPr>
          <w:rFonts w:asciiTheme="minorHAnsi" w:hAnsiTheme="minorHAnsi" w:cstheme="minorHAnsi"/>
          <w:sz w:val="24"/>
          <w:szCs w:val="24"/>
          <w:lang w:val="ka-GE"/>
        </w:rPr>
        <w:t xml:space="preserve"> ან </w:t>
      </w:r>
      <w:proofErr w:type="spellStart"/>
      <w:r w:rsidRPr="00D20B8D">
        <w:rPr>
          <w:rFonts w:asciiTheme="minorHAnsi" w:hAnsiTheme="minorHAnsi" w:cstheme="minorHAnsi"/>
          <w:sz w:val="24"/>
          <w:szCs w:val="24"/>
          <w:lang w:val="ka-GE"/>
        </w:rPr>
        <w:t>FTTB</w:t>
      </w:r>
      <w:proofErr w:type="spellEnd"/>
      <w:r w:rsidRPr="00D20B8D">
        <w:rPr>
          <w:rFonts w:asciiTheme="minorHAnsi" w:hAnsiTheme="minorHAnsi" w:cstheme="minorHAnsi"/>
          <w:sz w:val="24"/>
          <w:szCs w:val="24"/>
          <w:lang w:val="ka-GE"/>
        </w:rPr>
        <w:t>-ის შემთხვევაში, ოპერატორები აფართოებენ ოპ</w:t>
      </w:r>
      <w:r w:rsidR="00B003E0" w:rsidRPr="00D20B8D">
        <w:rPr>
          <w:rFonts w:asciiTheme="minorHAnsi" w:hAnsiTheme="minorHAnsi" w:cstheme="minorHAnsi"/>
          <w:sz w:val="24"/>
          <w:szCs w:val="24"/>
          <w:lang w:val="ka-GE"/>
        </w:rPr>
        <w:t>ტ</w:t>
      </w:r>
      <w:r w:rsidRPr="00D20B8D">
        <w:rPr>
          <w:rFonts w:asciiTheme="minorHAnsi" w:hAnsiTheme="minorHAnsi" w:cstheme="minorHAnsi"/>
          <w:sz w:val="24"/>
          <w:szCs w:val="24"/>
          <w:lang w:val="ka-GE"/>
        </w:rPr>
        <w:t xml:space="preserve">იკურ-ბოჭკოვან ქსელს ქსელის განთავსებით ქუჩის კაბინეტამდე ან შენობის კედლამდე. ამ შემთხვევებში,  კავშირი საბოლოო მომხმარებლამდე უზრუნველყოფილია სპილენძის წყვილებით. ოპტიკურ-ბოჭკოვანი ქსელის ეს შეზღუდული განლაგება მიზნად ისახავს სპილენძით დაერთებული ნაწილის სიგრძის შემცირებას, რათა უზრუნველყოს მეტი სიჩქარის მიწოდების შესაძლებლობა. სხვადასხვა </w:t>
      </w:r>
      <w:r w:rsidR="00556BFC" w:rsidRPr="00D20B8D">
        <w:rPr>
          <w:rFonts w:asciiTheme="minorHAnsi" w:hAnsiTheme="minorHAnsi" w:cstheme="minorHAnsi"/>
          <w:sz w:val="24"/>
          <w:szCs w:val="24"/>
          <w:lang w:val="ka-GE"/>
        </w:rPr>
        <w:t xml:space="preserve"> </w:t>
      </w:r>
      <w:proofErr w:type="spellStart"/>
      <w:r w:rsidR="00556BFC" w:rsidRPr="00D20B8D">
        <w:rPr>
          <w:rFonts w:asciiTheme="minorHAnsi" w:hAnsiTheme="minorHAnsi" w:cstheme="minorHAnsi"/>
          <w:sz w:val="24"/>
          <w:szCs w:val="24"/>
          <w:lang w:val="ka-GE"/>
        </w:rPr>
        <w:t>VDSL</w:t>
      </w:r>
      <w:proofErr w:type="spellEnd"/>
      <w:r w:rsidR="00556BFC" w:rsidRPr="00D20B8D">
        <w:rPr>
          <w:rFonts w:asciiTheme="minorHAnsi" w:hAnsiTheme="minorHAnsi" w:cstheme="minorHAnsi"/>
          <w:sz w:val="24"/>
          <w:szCs w:val="24"/>
          <w:lang w:val="ka-GE"/>
        </w:rPr>
        <w:t xml:space="preserve"> გადაწყვეტების გამოყენება შეიძლება განხორციელდეს მოკლე წყვილებზე. </w:t>
      </w:r>
      <w:proofErr w:type="spellStart"/>
      <w:r w:rsidR="00556BFC" w:rsidRPr="00D20B8D">
        <w:rPr>
          <w:rFonts w:asciiTheme="minorHAnsi" w:hAnsiTheme="minorHAnsi" w:cstheme="minorHAnsi"/>
          <w:sz w:val="24"/>
          <w:szCs w:val="24"/>
          <w:lang w:val="ka-GE"/>
        </w:rPr>
        <w:t>ვექტორინგის</w:t>
      </w:r>
      <w:proofErr w:type="spellEnd"/>
      <w:r w:rsidR="00556BFC" w:rsidRPr="00D20B8D">
        <w:rPr>
          <w:rFonts w:asciiTheme="minorHAnsi" w:hAnsiTheme="minorHAnsi" w:cstheme="minorHAnsi"/>
          <w:sz w:val="24"/>
          <w:szCs w:val="24"/>
          <w:lang w:val="ka-GE"/>
        </w:rPr>
        <w:t xml:space="preserve"> ტექნოლოგიის გამოყენებით, შეიძლება განხორციელდეს მნიშვნელოვნად მაღალი სიჩქარის მიწოდების  უზრუნველყოფა.</w:t>
      </w:r>
    </w:p>
    <w:p w14:paraId="2725AF20" w14:textId="053357F8"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კომუნიკაციების კომისიის მონაცემებით, საქართველოში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 აქტიური </w:t>
      </w:r>
      <w:proofErr w:type="spellStart"/>
      <w:r w:rsidRPr="00D20B8D">
        <w:rPr>
          <w:rFonts w:asciiTheme="minorHAnsi" w:hAnsiTheme="minorHAnsi" w:cstheme="minorHAnsi"/>
          <w:sz w:val="24"/>
          <w:szCs w:val="24"/>
          <w:lang w:val="ka-GE"/>
        </w:rPr>
        <w:t>დაერთებების</w:t>
      </w:r>
      <w:proofErr w:type="spellEnd"/>
      <w:r w:rsidRPr="00D20B8D">
        <w:rPr>
          <w:rFonts w:asciiTheme="minorHAnsi" w:hAnsiTheme="minorHAnsi" w:cstheme="minorHAnsi"/>
          <w:sz w:val="24"/>
          <w:szCs w:val="24"/>
          <w:lang w:val="ka-GE"/>
        </w:rPr>
        <w:t xml:space="preserve"> უმეტესობა იყენებს დაბალი სიჩქარის </w:t>
      </w:r>
      <w:proofErr w:type="spellStart"/>
      <w:r w:rsidRPr="00D20B8D">
        <w:rPr>
          <w:rFonts w:asciiTheme="minorHAnsi" w:hAnsiTheme="minorHAnsi" w:cstheme="minorHAnsi"/>
          <w:sz w:val="24"/>
          <w:szCs w:val="24"/>
          <w:lang w:val="ka-GE"/>
        </w:rPr>
        <w:t>ADSL</w:t>
      </w:r>
      <w:proofErr w:type="spellEnd"/>
      <w:r w:rsidRPr="00D20B8D">
        <w:rPr>
          <w:rStyle w:val="FootnoteReference"/>
          <w:rFonts w:asciiTheme="minorHAnsi" w:hAnsiTheme="minorHAnsi" w:cstheme="minorHAnsi"/>
          <w:sz w:val="24"/>
          <w:szCs w:val="24"/>
          <w:lang w:val="ka-GE"/>
        </w:rPr>
        <w:footnoteReference w:id="67"/>
      </w:r>
      <w:r w:rsidRPr="00D20B8D">
        <w:rPr>
          <w:rFonts w:asciiTheme="minorHAnsi" w:hAnsiTheme="minorHAnsi" w:cstheme="minorHAnsi"/>
          <w:sz w:val="24"/>
          <w:szCs w:val="24"/>
          <w:lang w:val="ka-GE"/>
        </w:rPr>
        <w:t xml:space="preserve"> ტიპის </w:t>
      </w:r>
      <w:r w:rsidR="00883F82" w:rsidRPr="00D20B8D">
        <w:rPr>
          <w:rFonts w:asciiTheme="minorHAnsi" w:hAnsiTheme="minorHAnsi" w:cstheme="minorHAnsi"/>
          <w:sz w:val="24"/>
          <w:szCs w:val="24"/>
          <w:lang w:val="ka-GE"/>
        </w:rPr>
        <w:t>ტექნოლოგიას</w:t>
      </w:r>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 აქტიური </w:t>
      </w:r>
      <w:proofErr w:type="spellStart"/>
      <w:r w:rsidRPr="00D20B8D">
        <w:rPr>
          <w:rFonts w:asciiTheme="minorHAnsi" w:hAnsiTheme="minorHAnsi" w:cstheme="minorHAnsi"/>
          <w:sz w:val="24"/>
          <w:szCs w:val="24"/>
          <w:lang w:val="ka-GE"/>
        </w:rPr>
        <w:t>დაერთებების</w:t>
      </w:r>
      <w:proofErr w:type="spellEnd"/>
      <w:r w:rsidRPr="00D20B8D">
        <w:rPr>
          <w:rFonts w:asciiTheme="minorHAnsi" w:hAnsiTheme="minorHAnsi" w:cstheme="minorHAnsi"/>
          <w:sz w:val="24"/>
          <w:szCs w:val="24"/>
          <w:lang w:val="ka-GE"/>
        </w:rPr>
        <w:t xml:space="preserve"> რაოდენობა ყოველწლიურად მცირდება (იხ. </w:t>
      </w:r>
      <w:r w:rsidR="00883F82" w:rsidRPr="00D20B8D">
        <w:rPr>
          <w:rFonts w:asciiTheme="minorHAnsi" w:hAnsiTheme="minorHAnsi" w:cstheme="minorHAnsi"/>
          <w:sz w:val="24"/>
          <w:szCs w:val="24"/>
          <w:lang w:val="ka-GE"/>
        </w:rPr>
        <w:t xml:space="preserve">გრაფიკი </w:t>
      </w:r>
      <w:r w:rsidR="0044330C" w:rsidRPr="00D20B8D">
        <w:rPr>
          <w:rFonts w:asciiTheme="minorHAnsi" w:hAnsiTheme="minorHAnsi" w:cstheme="minorHAnsi"/>
          <w:sz w:val="24"/>
          <w:szCs w:val="24"/>
          <w:lang w:val="ka-GE"/>
        </w:rPr>
        <w:t>20</w:t>
      </w:r>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w:t>
      </w:r>
      <w:r w:rsidR="00883F82" w:rsidRPr="00D20B8D">
        <w:rPr>
          <w:rFonts w:asciiTheme="minorHAnsi" w:hAnsiTheme="minorHAnsi" w:cstheme="minorHAnsi"/>
          <w:sz w:val="24"/>
          <w:szCs w:val="24"/>
          <w:lang w:val="ka-GE"/>
        </w:rPr>
        <w:t xml:space="preserve">ინტერნეტ მომსახურების აბონენტების </w:t>
      </w:r>
      <w:r w:rsidRPr="00D20B8D">
        <w:rPr>
          <w:rFonts w:asciiTheme="minorHAnsi" w:hAnsiTheme="minorHAnsi" w:cstheme="minorHAnsi"/>
          <w:sz w:val="24"/>
          <w:szCs w:val="24"/>
          <w:lang w:val="ka-GE"/>
        </w:rPr>
        <w:t xml:space="preserve">უმეტესობა გადავიდა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სერვისზე.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 კავშირს სთავაზობენ მხოლოდ საცალო დონეზე ის ოპერატორები, რომლებსაც გააჩნიათ საკუთარი სპილენძის დაშვების ქსელები. კომუნიკაციების კომისიამ შემოიღო რეგულაცია, რომელიც ავალდებულებს სპილენძის ინფრასტრუქტურის მფლობელებს შესთავაზონ საბითუმო დაშვება სხვა პროვაიდერებს</w:t>
      </w:r>
      <w:r w:rsidRPr="00D20B8D">
        <w:rPr>
          <w:rStyle w:val="FootnoteReference"/>
          <w:rFonts w:asciiTheme="minorHAnsi" w:hAnsiTheme="minorHAnsi" w:cstheme="minorHAnsi"/>
          <w:sz w:val="24"/>
          <w:szCs w:val="24"/>
          <w:lang w:val="ka-GE"/>
        </w:rPr>
        <w:footnoteReference w:id="68"/>
      </w:r>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unbundled</w:t>
      </w:r>
      <w:proofErr w:type="spellEnd"/>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local</w:t>
      </w:r>
      <w:proofErr w:type="spellEnd"/>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loop</w:t>
      </w:r>
      <w:proofErr w:type="spellEnd"/>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access</w:t>
      </w:r>
      <w:proofErr w:type="spellEnd"/>
      <w:r w:rsidRPr="00D20B8D">
        <w:rPr>
          <w:rFonts w:asciiTheme="minorHAnsi" w:hAnsiTheme="minorHAnsi" w:cstheme="minorHAnsi"/>
          <w:sz w:val="24"/>
          <w:szCs w:val="24"/>
          <w:lang w:val="ka-GE"/>
        </w:rPr>
        <w:t xml:space="preserve">). თუმცა, ალტერნატიული ოპერატორების მიერ სპილენძის სახაზო-სააბონენტო წყვილებზე საბითუმო დაშვება არ ყოფილა გამოყენებული საცალო დონეზე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სერვისების შეთავაზებისთვის. ასე რომ, ევროკავშირის წევრი ქვეყნებისგან განსხვავებით, მიუხედავად იმისა, რომ რეგულაცია არსებობს, ამ ინსტრუმენტს საქართველოში </w:t>
      </w:r>
      <w:r w:rsidR="00A80E2E" w:rsidRPr="00D20B8D">
        <w:rPr>
          <w:rFonts w:asciiTheme="minorHAnsi" w:hAnsiTheme="minorHAnsi" w:cstheme="minorHAnsi"/>
          <w:sz w:val="24"/>
          <w:szCs w:val="24"/>
          <w:lang w:val="ka-GE"/>
        </w:rPr>
        <w:t xml:space="preserve">ამჟამად </w:t>
      </w:r>
      <w:r w:rsidRPr="00D20B8D">
        <w:rPr>
          <w:rFonts w:asciiTheme="minorHAnsi" w:hAnsiTheme="minorHAnsi" w:cstheme="minorHAnsi"/>
          <w:sz w:val="24"/>
          <w:szCs w:val="24"/>
          <w:lang w:val="ka-GE"/>
        </w:rPr>
        <w:t>არცერთი კონკურენტი არ იყენებს.</w:t>
      </w:r>
    </w:p>
    <w:p w14:paraId="6BBC244E" w14:textId="5439B8D8"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ევროკავშირსა და საქართველოს შორის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ბაზრების ამ განსხვავების ერთ-ერთი შესაძლო მიზეზი არის ის, რომ საქართველოში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-ის ბევრად უფრო ფართო გავრცელებას აქვს ადგილი (იხ. </w:t>
      </w:r>
      <w:r w:rsidR="00D50B67" w:rsidRPr="00D20B8D">
        <w:rPr>
          <w:rFonts w:asciiTheme="minorHAnsi" w:hAnsiTheme="minorHAnsi" w:cstheme="minorHAnsi"/>
          <w:sz w:val="24"/>
          <w:szCs w:val="24"/>
          <w:lang w:val="ka-GE"/>
        </w:rPr>
        <w:t>გრაფიკი</w:t>
      </w:r>
      <w:r w:rsidRPr="00D20B8D">
        <w:rPr>
          <w:rFonts w:asciiTheme="minorHAnsi" w:hAnsiTheme="minorHAnsi" w:cstheme="minorHAnsi"/>
          <w:sz w:val="24"/>
          <w:szCs w:val="24"/>
          <w:lang w:val="ka-GE"/>
        </w:rPr>
        <w:t xml:space="preserve"> </w:t>
      </w:r>
      <w:r w:rsidR="00172F66" w:rsidRPr="00D20B8D">
        <w:rPr>
          <w:rFonts w:asciiTheme="minorHAnsi" w:hAnsiTheme="minorHAnsi" w:cstheme="minorHAnsi"/>
          <w:sz w:val="24"/>
          <w:szCs w:val="24"/>
          <w:lang w:val="ka-GE"/>
        </w:rPr>
        <w:t>20</w:t>
      </w:r>
      <w:r w:rsidRPr="00D20B8D">
        <w:rPr>
          <w:rFonts w:asciiTheme="minorHAnsi" w:hAnsiTheme="minorHAnsi" w:cstheme="minorHAnsi"/>
          <w:sz w:val="24"/>
          <w:szCs w:val="24"/>
          <w:lang w:val="ka-GE"/>
        </w:rPr>
        <w:t xml:space="preserve">). </w:t>
      </w:r>
      <w:r w:rsidR="00A80E2E" w:rsidRPr="00D20B8D">
        <w:rPr>
          <w:rFonts w:asciiTheme="minorHAnsi" w:hAnsiTheme="minorHAnsi" w:cstheme="minorHAnsi"/>
          <w:sz w:val="24"/>
          <w:szCs w:val="24"/>
          <w:lang w:val="ka-GE"/>
        </w:rPr>
        <w:t xml:space="preserve">ქართველი </w:t>
      </w:r>
      <w:r w:rsidRPr="00D20B8D">
        <w:rPr>
          <w:rFonts w:asciiTheme="minorHAnsi" w:hAnsiTheme="minorHAnsi" w:cstheme="minorHAnsi"/>
          <w:sz w:val="24"/>
          <w:szCs w:val="24"/>
          <w:lang w:val="ka-GE"/>
        </w:rPr>
        <w:t>ოპერატორებ</w:t>
      </w:r>
      <w:r w:rsidR="00A80E2E" w:rsidRPr="00D20B8D">
        <w:rPr>
          <w:rFonts w:asciiTheme="minorHAnsi" w:hAnsiTheme="minorHAnsi" w:cstheme="minorHAnsi"/>
          <w:sz w:val="24"/>
          <w:szCs w:val="24"/>
          <w:lang w:val="ka-GE"/>
        </w:rPr>
        <w:t>ი</w:t>
      </w:r>
      <w:r w:rsidRPr="00D20B8D">
        <w:rPr>
          <w:rFonts w:asciiTheme="minorHAnsi" w:hAnsiTheme="minorHAnsi" w:cstheme="minorHAnsi"/>
          <w:sz w:val="24"/>
          <w:szCs w:val="24"/>
          <w:lang w:val="ka-GE"/>
        </w:rPr>
        <w:t xml:space="preserve"> ძირითადად საკუთარი ოპტიკურ-ბოჭკოვანი ინფრასტრუქტურის შექმნაზე </w:t>
      </w:r>
      <w:proofErr w:type="spellStart"/>
      <w:r w:rsidR="00A80E2E" w:rsidRPr="00D20B8D">
        <w:rPr>
          <w:rFonts w:asciiTheme="minorHAnsi" w:hAnsiTheme="minorHAnsi" w:cstheme="minorHAnsi"/>
          <w:sz w:val="24"/>
          <w:szCs w:val="24"/>
          <w:lang w:val="ka-GE"/>
        </w:rPr>
        <w:t>კონცენტრირდნენ</w:t>
      </w:r>
      <w:proofErr w:type="spellEnd"/>
      <w:r w:rsidRPr="00D20B8D">
        <w:rPr>
          <w:rFonts w:asciiTheme="minorHAnsi" w:hAnsiTheme="minorHAnsi" w:cstheme="minorHAnsi"/>
          <w:sz w:val="24"/>
          <w:szCs w:val="24"/>
          <w:lang w:val="ka-GE"/>
        </w:rPr>
        <w:t xml:space="preserve">. </w:t>
      </w:r>
      <w:r w:rsidR="00A33F18" w:rsidRPr="00D20B8D">
        <w:rPr>
          <w:rFonts w:asciiTheme="minorHAnsi" w:hAnsiTheme="minorHAnsi" w:cstheme="minorHAnsi"/>
          <w:sz w:val="24"/>
          <w:szCs w:val="24"/>
          <w:lang w:val="ka-GE"/>
        </w:rPr>
        <w:t xml:space="preserve">იმ ოპერატორებისთვის, რომლებსაც უკვე აქვთ მოძველებული სპილენძის ქსელები, ოპტიკურ-ბოჭკოვან ქსელში ინვესტიციები </w:t>
      </w:r>
      <w:r w:rsidR="00A33F18" w:rsidRPr="00D20B8D">
        <w:rPr>
          <w:rFonts w:asciiTheme="minorHAnsi" w:hAnsiTheme="minorHAnsi" w:cstheme="minorHAnsi"/>
          <w:sz w:val="24"/>
          <w:szCs w:val="24"/>
          <w:lang w:val="ka-GE"/>
        </w:rPr>
        <w:lastRenderedPageBreak/>
        <w:t xml:space="preserve">ემსახურება არა მხოლოდ მათი გეოგრაფიული დაფარვის გაფართოებას, არამედ როგორც ჩამნაცვლებელი მათი სპილენძის ინფრასტრუქტურისთვის. </w:t>
      </w:r>
      <w:r w:rsidR="00A01C4A" w:rsidRPr="00D20B8D">
        <w:rPr>
          <w:rFonts w:asciiTheme="minorHAnsi" w:hAnsiTheme="minorHAnsi" w:cstheme="minorHAnsi"/>
          <w:sz w:val="24"/>
          <w:szCs w:val="24"/>
          <w:lang w:val="ka-GE"/>
        </w:rPr>
        <w:t xml:space="preserve">ეს იმას ნიშნავს, რომ ასეთ ოპერატორებს არ ესაჭიროებათ სპილენძის წყვილებზე დაშვების სერვისის გამოყენება იმ ადგილებში, </w:t>
      </w:r>
      <w:r w:rsidR="00BD276F" w:rsidRPr="00D20B8D">
        <w:rPr>
          <w:rFonts w:asciiTheme="minorHAnsi" w:hAnsiTheme="minorHAnsi" w:cstheme="minorHAnsi"/>
          <w:sz w:val="24"/>
          <w:szCs w:val="24"/>
          <w:lang w:val="ka-GE"/>
        </w:rPr>
        <w:t>რომლებსაც ისინი ფარავენ.</w:t>
      </w:r>
      <w:r w:rsidR="0007670B" w:rsidRPr="00D20B8D">
        <w:rPr>
          <w:rFonts w:asciiTheme="minorHAnsi" w:hAnsiTheme="minorHAnsi" w:cstheme="minorHAnsi"/>
          <w:sz w:val="24"/>
          <w:szCs w:val="24"/>
          <w:lang w:val="ka-GE"/>
        </w:rPr>
        <w:t xml:space="preserve"> </w:t>
      </w:r>
      <w:r w:rsidR="00A33F18" w:rsidRPr="00D20B8D">
        <w:rPr>
          <w:rFonts w:asciiTheme="minorHAnsi" w:hAnsiTheme="minorHAnsi" w:cstheme="minorHAnsi"/>
          <w:sz w:val="24"/>
          <w:szCs w:val="24"/>
          <w:lang w:val="ka-GE"/>
        </w:rPr>
        <w:t>ერთადერთი საბითუმო სერვისი, რომელსაც ოპერატორები ხშირად იყენებენ არის ფიზიკურ ინფრასტრუქტურაზე (ძირითადად არხებსა და ბოძებზე) დაშვება, რათა განათავსონ საკუთარი ოპტიკურ-ბოჭკოვანი ქსელები. აქედან გამომდინარეობს დასკვნა, რომ საქართველოში კონკურენცია ძირითადად ინფრასტრუქტურის დონეზე მიმდინარეობს.</w:t>
      </w:r>
    </w:p>
    <w:p w14:paraId="7D0D5159" w14:textId="7AE00665" w:rsidR="003E3A60" w:rsidRPr="00D20B8D" w:rsidRDefault="003E3A60"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ეს არის განსხვავებული მდგომარეობა ევროკავშირისგან, სადაც ფართოდ გამოიყენება საბითუმო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სპილენძის წყვილებზე დაშვების სერვისები. ამ გზით, ევროკავშირის ვრცელი სპილენძის ქსელები ფართოდ იქნა გამოყენებული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მომსახურების ბაზარზე ინფრასტრუქტურის ხელმისაწვდომობისთვის საცალო დონეზე კონკურენციის დონის უზრუნველსაყოფად.</w:t>
      </w:r>
    </w:p>
    <w:p w14:paraId="761878CA" w14:textId="02D17CB1"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ბაზრის სიჩქარის მონაცემების მიხედვით, საქართველოში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 დაშვებაზე დაფუძნებული სერვისები მხოლოდ ორი სიჩქარის დიაპაზონს მოიცავს (10 მბ/წმ-მდე და 10-დან 30 მბ/წმ-მდე). ამ დიაპაზონშიც კი,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 ფლობს ძალიან მცირე ბაზრის წილებს. </w:t>
      </w:r>
      <w:proofErr w:type="spellStart"/>
      <w:r w:rsidRPr="00D20B8D">
        <w:rPr>
          <w:rFonts w:asciiTheme="minorHAnsi" w:hAnsiTheme="minorHAnsi" w:cstheme="minorHAnsi"/>
          <w:sz w:val="24"/>
          <w:szCs w:val="24"/>
          <w:lang w:val="ka-GE"/>
        </w:rPr>
        <w:t>xDSL</w:t>
      </w:r>
      <w:proofErr w:type="spellEnd"/>
      <w:r w:rsidR="005F7A1D" w:rsidRPr="00D20B8D">
        <w:rPr>
          <w:rFonts w:asciiTheme="minorHAnsi" w:hAnsiTheme="minorHAnsi" w:cstheme="minorHAnsi"/>
          <w:sz w:val="24"/>
          <w:szCs w:val="24"/>
          <w:lang w:val="ka-GE"/>
        </w:rPr>
        <w:t xml:space="preserve"> ტექნოლოგიის</w:t>
      </w:r>
      <w:r w:rsidRPr="00D20B8D">
        <w:rPr>
          <w:rFonts w:asciiTheme="minorHAnsi" w:hAnsiTheme="minorHAnsi" w:cstheme="minorHAnsi"/>
          <w:sz w:val="24"/>
          <w:szCs w:val="24"/>
          <w:lang w:val="ka-GE"/>
        </w:rPr>
        <w:t xml:space="preserve"> გამოყენებით შეთავაზებული სიჩქარე შეზღუდულია სპილენძის ქსელების ტექნიკური შესაძლებლობებით. როგორც ჩანს, ინვესტიციები გრძელი სპილენძის წყვილების შემცირების მიმართულებით არ შეინიშნება, მაგალითად, </w:t>
      </w:r>
      <w:proofErr w:type="spellStart"/>
      <w:r w:rsidRPr="00D20B8D">
        <w:rPr>
          <w:rFonts w:asciiTheme="minorHAnsi" w:hAnsiTheme="minorHAnsi" w:cstheme="minorHAnsi"/>
          <w:sz w:val="24"/>
          <w:szCs w:val="24"/>
          <w:lang w:val="ka-GE"/>
        </w:rPr>
        <w:t>FTTC</w:t>
      </w:r>
      <w:proofErr w:type="spellEnd"/>
      <w:r w:rsidRPr="00D20B8D">
        <w:rPr>
          <w:rFonts w:asciiTheme="minorHAnsi" w:hAnsiTheme="minorHAnsi" w:cstheme="minorHAnsi"/>
          <w:sz w:val="24"/>
          <w:szCs w:val="24"/>
          <w:lang w:val="ka-GE"/>
        </w:rPr>
        <w:t xml:space="preserve">-ის </w:t>
      </w:r>
      <w:r w:rsidR="00C12155" w:rsidRPr="00D20B8D">
        <w:rPr>
          <w:rStyle w:val="FootnoteReference"/>
          <w:rFonts w:asciiTheme="minorHAnsi" w:hAnsiTheme="minorHAnsi" w:cstheme="minorHAnsi"/>
          <w:sz w:val="24"/>
          <w:szCs w:val="24"/>
          <w:lang w:val="ka-GE"/>
        </w:rPr>
        <w:footnoteReference w:id="69"/>
      </w:r>
      <w:r w:rsidRPr="00D20B8D">
        <w:rPr>
          <w:rFonts w:asciiTheme="minorHAnsi" w:hAnsiTheme="minorHAnsi" w:cstheme="minorHAnsi"/>
          <w:sz w:val="24"/>
          <w:szCs w:val="24"/>
          <w:lang w:val="ka-GE"/>
        </w:rPr>
        <w:t xml:space="preserve">გამოყენებით. სანაცვლოდ, საქართველოში სპილენძის დაშვების ქსელების მფლობელებმა თავიანთი ინვესტიციები მიმართეს ოპტიკურ-ბოჭკოვანი დაშვების ქსელის </w:t>
      </w:r>
      <w:r w:rsidR="008C0EF8" w:rsidRPr="00D20B8D">
        <w:rPr>
          <w:rFonts w:asciiTheme="minorHAnsi" w:hAnsiTheme="minorHAnsi" w:cstheme="minorHAnsi"/>
          <w:sz w:val="24"/>
          <w:szCs w:val="24"/>
          <w:lang w:val="ka-GE"/>
        </w:rPr>
        <w:t>მოწყობაზე</w:t>
      </w:r>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FTTH</w:t>
      </w:r>
      <w:proofErr w:type="spellEnd"/>
      <w:r w:rsidRPr="00D20B8D">
        <w:rPr>
          <w:rFonts w:asciiTheme="minorHAnsi" w:hAnsiTheme="minorHAnsi" w:cstheme="minorHAnsi"/>
          <w:sz w:val="24"/>
          <w:szCs w:val="24"/>
          <w:lang w:val="ka-GE"/>
        </w:rPr>
        <w:t>).</w:t>
      </w:r>
    </w:p>
    <w:p w14:paraId="3CA46608" w14:textId="77777777" w:rsidR="00756C70" w:rsidRPr="00D20B8D" w:rsidRDefault="00756C70" w:rsidP="00756C70">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საცალო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შეთავაზებების შესწავლისას გამოიკვეთა, რომ ოპერატორები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-ის გამოყენებით ინტერნეტზე წვდომას უზრუნველყოფენ მხოლოდ დაბალი სიჩქარეებით. ფასები ამ მომსახურებებზე აღემატება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ტექნოლოგიის გამოყენებით მიწოდებულ ზოგიერთი მაღალი სიჩქარის შეთავაზებებს. </w:t>
      </w:r>
    </w:p>
    <w:p w14:paraId="395A647B" w14:textId="5A3A4B0F" w:rsidR="00A65215" w:rsidRPr="00D20B8D" w:rsidRDefault="00C24F58" w:rsidP="00772C1E">
      <w:pPr>
        <w:pStyle w:val="Caption"/>
        <w:keepNext/>
        <w:jc w:val="center"/>
      </w:pPr>
      <w:bookmarkStart w:id="221" w:name="_Toc150351963"/>
      <w:bookmarkStart w:id="222" w:name="_Toc158309491"/>
      <w:bookmarkStart w:id="223" w:name="_Hlk148210440"/>
      <w:r w:rsidRPr="00D20B8D">
        <w:rPr>
          <w:lang w:val="ka-GE"/>
        </w:rPr>
        <w:t>ცხრილი</w:t>
      </w:r>
      <w:r w:rsidR="00D76264" w:rsidRPr="00D20B8D">
        <w:t xml:space="preserve"> </w:t>
      </w:r>
      <w:r w:rsidR="00D76264" w:rsidRPr="00D20B8D">
        <w:fldChar w:fldCharType="begin"/>
      </w:r>
      <w:r w:rsidR="00D76264" w:rsidRPr="00D20B8D">
        <w:instrText xml:space="preserve"> SEQ ფიგურა \* ARABIC </w:instrText>
      </w:r>
      <w:r w:rsidR="00D76264" w:rsidRPr="00D20B8D">
        <w:fldChar w:fldCharType="separate"/>
      </w:r>
      <w:r w:rsidR="00EA2D3F" w:rsidRPr="00D20B8D">
        <w:rPr>
          <w:noProof/>
        </w:rPr>
        <w:t>33</w:t>
      </w:r>
      <w:r w:rsidR="00D76264" w:rsidRPr="00D20B8D">
        <w:fldChar w:fldCharType="end"/>
      </w:r>
      <w:r w:rsidR="00D76264" w:rsidRPr="00D20B8D">
        <w:t xml:space="preserve"> xDSL და FTTx ფიქსირებული ფართოზოლოვანი </w:t>
      </w:r>
      <w:r w:rsidR="00DF155D" w:rsidRPr="00D20B8D">
        <w:rPr>
          <w:lang w:val="ka-GE"/>
        </w:rPr>
        <w:t xml:space="preserve">შეთავაზებების </w:t>
      </w:r>
      <w:r w:rsidR="00D76264" w:rsidRPr="00D20B8D">
        <w:t>ფასები სიჩქარეების მიხედვით (თბილისში)</w:t>
      </w:r>
      <w:bookmarkEnd w:id="221"/>
      <w:bookmarkEnd w:id="222"/>
    </w:p>
    <w:tbl>
      <w:tblPr>
        <w:tblW w:w="6820" w:type="dxa"/>
        <w:jc w:val="center"/>
        <w:tblLook w:val="04A0" w:firstRow="1" w:lastRow="0" w:firstColumn="1" w:lastColumn="0" w:noHBand="0" w:noVBand="1"/>
      </w:tblPr>
      <w:tblGrid>
        <w:gridCol w:w="2479"/>
        <w:gridCol w:w="1229"/>
        <w:gridCol w:w="1176"/>
        <w:gridCol w:w="1134"/>
        <w:gridCol w:w="1167"/>
      </w:tblGrid>
      <w:tr w:rsidR="00A65215" w:rsidRPr="00D20B8D" w14:paraId="7ABB29AF" w14:textId="77777777" w:rsidTr="00D26AC9">
        <w:trPr>
          <w:trHeight w:val="255"/>
          <w:jc w:val="center"/>
        </w:trPr>
        <w:tc>
          <w:tcPr>
            <w:tcW w:w="6820" w:type="dxa"/>
            <w:gridSpan w:val="5"/>
            <w:tcBorders>
              <w:top w:val="nil"/>
              <w:left w:val="nil"/>
              <w:bottom w:val="single" w:sz="4" w:space="0" w:color="auto"/>
              <w:right w:val="nil"/>
            </w:tcBorders>
            <w:shd w:val="clear" w:color="auto" w:fill="auto"/>
            <w:noWrap/>
            <w:vAlign w:val="bottom"/>
            <w:hideMark/>
          </w:tcPr>
          <w:bookmarkEnd w:id="223"/>
          <w:p w14:paraId="5BCDA18B"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proofErr w:type="spellStart"/>
            <w:r w:rsidRPr="00D20B8D">
              <w:rPr>
                <w:rFonts w:asciiTheme="minorHAnsi" w:eastAsia="Times New Roman" w:hAnsiTheme="minorHAnsi" w:cstheme="minorHAnsi"/>
                <w:b/>
                <w:bCs/>
                <w:color w:val="000000"/>
                <w:sz w:val="20"/>
                <w:szCs w:val="20"/>
                <w:lang w:val="ka-GE" w:eastAsia="hr-HR"/>
              </w:rPr>
              <w:t>FTTx</w:t>
            </w:r>
            <w:proofErr w:type="spellEnd"/>
            <w:r w:rsidRPr="00D20B8D">
              <w:rPr>
                <w:rFonts w:asciiTheme="minorHAnsi" w:eastAsia="Times New Roman" w:hAnsiTheme="minorHAnsi" w:cstheme="minorHAnsi"/>
                <w:b/>
                <w:bCs/>
                <w:color w:val="000000"/>
                <w:sz w:val="20"/>
                <w:szCs w:val="20"/>
                <w:lang w:val="ka-GE" w:eastAsia="hr-HR"/>
              </w:rPr>
              <w:t xml:space="preserve"> ყოველთვიური ფასები ლარში</w:t>
            </w:r>
          </w:p>
        </w:tc>
      </w:tr>
      <w:tr w:rsidR="00A65215" w:rsidRPr="00D20B8D" w14:paraId="24CB3A36" w14:textId="77777777" w:rsidTr="00D26AC9">
        <w:trPr>
          <w:trHeight w:val="450"/>
          <w:jc w:val="center"/>
        </w:trPr>
        <w:tc>
          <w:tcPr>
            <w:tcW w:w="2479" w:type="dxa"/>
            <w:tcBorders>
              <w:top w:val="nil"/>
              <w:left w:val="single" w:sz="4" w:space="0" w:color="auto"/>
              <w:bottom w:val="double" w:sz="6" w:space="0" w:color="auto"/>
              <w:right w:val="single" w:sz="4" w:space="0" w:color="auto"/>
            </w:tcBorders>
            <w:shd w:val="clear" w:color="000000" w:fill="D0CECE"/>
            <w:vAlign w:val="center"/>
            <w:hideMark/>
          </w:tcPr>
          <w:p w14:paraId="793B16C2"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r w:rsidRPr="00D20B8D">
              <w:rPr>
                <w:rFonts w:asciiTheme="minorHAnsi" w:eastAsia="Times New Roman" w:hAnsiTheme="minorHAnsi" w:cstheme="minorHAnsi"/>
                <w:b/>
                <w:bCs/>
                <w:color w:val="000000"/>
                <w:sz w:val="20"/>
                <w:szCs w:val="20"/>
                <w:lang w:val="ka-GE" w:eastAsia="hr-HR"/>
              </w:rPr>
              <w:t>სიჩქარე</w:t>
            </w:r>
          </w:p>
        </w:tc>
        <w:tc>
          <w:tcPr>
            <w:tcW w:w="1065" w:type="dxa"/>
            <w:tcBorders>
              <w:top w:val="nil"/>
              <w:left w:val="nil"/>
              <w:bottom w:val="double" w:sz="6" w:space="0" w:color="auto"/>
              <w:right w:val="single" w:sz="4" w:space="0" w:color="auto"/>
            </w:tcBorders>
            <w:shd w:val="clear" w:color="000000" w:fill="D0CECE"/>
            <w:noWrap/>
            <w:vAlign w:val="center"/>
            <w:hideMark/>
          </w:tcPr>
          <w:p w14:paraId="6AE4F7CD"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r w:rsidRPr="00D20B8D">
              <w:rPr>
                <w:rFonts w:asciiTheme="minorHAnsi" w:eastAsia="Times New Roman" w:hAnsiTheme="minorHAnsi" w:cstheme="minorHAnsi"/>
                <w:b/>
                <w:bCs/>
                <w:color w:val="000000"/>
                <w:sz w:val="20"/>
                <w:szCs w:val="20"/>
                <w:lang w:val="ka-GE" w:eastAsia="hr-HR"/>
              </w:rPr>
              <w:t>მაგთიკომი</w:t>
            </w:r>
          </w:p>
        </w:tc>
        <w:tc>
          <w:tcPr>
            <w:tcW w:w="1134" w:type="dxa"/>
            <w:tcBorders>
              <w:top w:val="nil"/>
              <w:left w:val="nil"/>
              <w:bottom w:val="double" w:sz="6" w:space="0" w:color="auto"/>
              <w:right w:val="single" w:sz="4" w:space="0" w:color="auto"/>
            </w:tcBorders>
            <w:shd w:val="clear" w:color="000000" w:fill="D0CECE"/>
            <w:noWrap/>
            <w:vAlign w:val="center"/>
            <w:hideMark/>
          </w:tcPr>
          <w:p w14:paraId="6D035FE4"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proofErr w:type="spellStart"/>
            <w:r w:rsidRPr="00D20B8D">
              <w:rPr>
                <w:rFonts w:asciiTheme="minorHAnsi" w:eastAsia="Times New Roman" w:hAnsiTheme="minorHAnsi" w:cstheme="minorHAnsi"/>
                <w:b/>
                <w:bCs/>
                <w:color w:val="000000"/>
                <w:sz w:val="20"/>
                <w:szCs w:val="20"/>
                <w:lang w:val="ka-GE" w:eastAsia="hr-HR"/>
              </w:rPr>
              <w:t>სილქნეტი</w:t>
            </w:r>
            <w:proofErr w:type="spellEnd"/>
          </w:p>
        </w:tc>
        <w:tc>
          <w:tcPr>
            <w:tcW w:w="1134" w:type="dxa"/>
            <w:tcBorders>
              <w:top w:val="nil"/>
              <w:left w:val="nil"/>
              <w:bottom w:val="double" w:sz="6" w:space="0" w:color="auto"/>
              <w:right w:val="single" w:sz="4" w:space="0" w:color="auto"/>
            </w:tcBorders>
            <w:shd w:val="clear" w:color="000000" w:fill="D0CECE"/>
            <w:noWrap/>
            <w:vAlign w:val="center"/>
            <w:hideMark/>
          </w:tcPr>
          <w:p w14:paraId="3582A7BD"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r w:rsidRPr="00D20B8D">
              <w:rPr>
                <w:rFonts w:asciiTheme="minorHAnsi" w:eastAsia="Times New Roman" w:hAnsiTheme="minorHAnsi" w:cstheme="minorHAnsi"/>
                <w:b/>
                <w:bCs/>
                <w:color w:val="000000"/>
                <w:sz w:val="20"/>
                <w:szCs w:val="20"/>
                <w:lang w:val="ka-GE" w:eastAsia="hr-HR"/>
              </w:rPr>
              <w:t>ახალი ქსელები</w:t>
            </w:r>
          </w:p>
        </w:tc>
        <w:tc>
          <w:tcPr>
            <w:tcW w:w="1008" w:type="dxa"/>
            <w:tcBorders>
              <w:top w:val="nil"/>
              <w:left w:val="nil"/>
              <w:bottom w:val="double" w:sz="6" w:space="0" w:color="auto"/>
              <w:right w:val="single" w:sz="4" w:space="0" w:color="auto"/>
            </w:tcBorders>
            <w:shd w:val="clear" w:color="000000" w:fill="D0CECE"/>
            <w:noWrap/>
            <w:vAlign w:val="center"/>
            <w:hideMark/>
          </w:tcPr>
          <w:p w14:paraId="7069C584"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proofErr w:type="spellStart"/>
            <w:r w:rsidRPr="00D20B8D">
              <w:rPr>
                <w:rFonts w:asciiTheme="minorHAnsi" w:eastAsia="Times New Roman" w:hAnsiTheme="minorHAnsi" w:cstheme="minorHAnsi"/>
                <w:b/>
                <w:bCs/>
                <w:color w:val="000000"/>
                <w:sz w:val="20"/>
                <w:szCs w:val="20"/>
                <w:lang w:val="ka-GE" w:eastAsia="hr-HR"/>
              </w:rPr>
              <w:t>სქაიტელი</w:t>
            </w:r>
            <w:proofErr w:type="spellEnd"/>
          </w:p>
        </w:tc>
      </w:tr>
      <w:tr w:rsidR="00A65215" w:rsidRPr="00D20B8D" w14:paraId="2E39C32D" w14:textId="77777777" w:rsidTr="00D26AC9">
        <w:trPr>
          <w:trHeight w:val="270"/>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2384FAC4"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20მბ/წმ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3F95002E"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5234A96B"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49545D5D"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448E9D6A"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20</w:t>
            </w:r>
          </w:p>
        </w:tc>
      </w:tr>
      <w:tr w:rsidR="00A65215" w:rsidRPr="00D20B8D" w14:paraId="21B2D976"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79015CC0"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25მბ/წმ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445035EC"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54318875"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35</w:t>
            </w:r>
          </w:p>
        </w:tc>
        <w:tc>
          <w:tcPr>
            <w:tcW w:w="1134" w:type="dxa"/>
            <w:tcBorders>
              <w:top w:val="nil"/>
              <w:left w:val="nil"/>
              <w:bottom w:val="single" w:sz="4" w:space="0" w:color="auto"/>
              <w:right w:val="single" w:sz="4" w:space="0" w:color="auto"/>
            </w:tcBorders>
            <w:shd w:val="clear" w:color="auto" w:fill="auto"/>
            <w:noWrap/>
            <w:vAlign w:val="bottom"/>
            <w:hideMark/>
          </w:tcPr>
          <w:p w14:paraId="0B4CD5A9"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1DAD701D"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r>
      <w:tr w:rsidR="00A65215" w:rsidRPr="00D20B8D" w14:paraId="3373D13E"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654D3DEF"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5F4DF142"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37</w:t>
            </w:r>
          </w:p>
        </w:tc>
        <w:tc>
          <w:tcPr>
            <w:tcW w:w="1134" w:type="dxa"/>
            <w:tcBorders>
              <w:top w:val="nil"/>
              <w:left w:val="nil"/>
              <w:bottom w:val="single" w:sz="4" w:space="0" w:color="auto"/>
              <w:right w:val="single" w:sz="4" w:space="0" w:color="auto"/>
            </w:tcBorders>
            <w:shd w:val="clear" w:color="auto" w:fill="auto"/>
            <w:noWrap/>
            <w:vAlign w:val="bottom"/>
            <w:hideMark/>
          </w:tcPr>
          <w:p w14:paraId="4C2D5F58"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03AFA22B"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30</w:t>
            </w:r>
          </w:p>
        </w:tc>
        <w:tc>
          <w:tcPr>
            <w:tcW w:w="1008" w:type="dxa"/>
            <w:tcBorders>
              <w:top w:val="nil"/>
              <w:left w:val="nil"/>
              <w:bottom w:val="single" w:sz="4" w:space="0" w:color="auto"/>
              <w:right w:val="single" w:sz="4" w:space="0" w:color="auto"/>
            </w:tcBorders>
            <w:shd w:val="clear" w:color="auto" w:fill="auto"/>
            <w:noWrap/>
            <w:vAlign w:val="bottom"/>
            <w:hideMark/>
          </w:tcPr>
          <w:p w14:paraId="03ECEE04"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25</w:t>
            </w:r>
          </w:p>
        </w:tc>
      </w:tr>
      <w:tr w:rsidR="00A65215" w:rsidRPr="00D20B8D" w14:paraId="02A3CEFE"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7D2EFD6E"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35მბ/წმ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0EBD50DC"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0FD3D0FB"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40</w:t>
            </w:r>
          </w:p>
        </w:tc>
        <w:tc>
          <w:tcPr>
            <w:tcW w:w="1134" w:type="dxa"/>
            <w:tcBorders>
              <w:top w:val="nil"/>
              <w:left w:val="nil"/>
              <w:bottom w:val="single" w:sz="4" w:space="0" w:color="auto"/>
              <w:right w:val="single" w:sz="4" w:space="0" w:color="auto"/>
            </w:tcBorders>
            <w:shd w:val="clear" w:color="auto" w:fill="auto"/>
            <w:noWrap/>
            <w:vAlign w:val="bottom"/>
            <w:hideMark/>
          </w:tcPr>
          <w:p w14:paraId="4C04E47B"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72BE1E78"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r>
      <w:tr w:rsidR="00A65215" w:rsidRPr="00D20B8D" w14:paraId="3B719CCC"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6148A13E"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lastRenderedPageBreak/>
              <w:t>40მბ/წმ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3A5E9F7E"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5B1978B1"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7B3808EC"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35</w:t>
            </w:r>
          </w:p>
        </w:tc>
        <w:tc>
          <w:tcPr>
            <w:tcW w:w="1008" w:type="dxa"/>
            <w:tcBorders>
              <w:top w:val="nil"/>
              <w:left w:val="nil"/>
              <w:bottom w:val="single" w:sz="4" w:space="0" w:color="auto"/>
              <w:right w:val="single" w:sz="4" w:space="0" w:color="auto"/>
            </w:tcBorders>
            <w:shd w:val="clear" w:color="auto" w:fill="auto"/>
            <w:noWrap/>
            <w:vAlign w:val="bottom"/>
            <w:hideMark/>
          </w:tcPr>
          <w:p w14:paraId="2FBB31C8"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30</w:t>
            </w:r>
          </w:p>
        </w:tc>
      </w:tr>
      <w:tr w:rsidR="00A65215" w:rsidRPr="00D20B8D" w14:paraId="0D92C617"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10992178"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50მბ/წმ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5DA5A686"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50</w:t>
            </w:r>
          </w:p>
        </w:tc>
        <w:tc>
          <w:tcPr>
            <w:tcW w:w="1134" w:type="dxa"/>
            <w:tcBorders>
              <w:top w:val="nil"/>
              <w:left w:val="nil"/>
              <w:bottom w:val="single" w:sz="4" w:space="0" w:color="auto"/>
              <w:right w:val="single" w:sz="4" w:space="0" w:color="auto"/>
            </w:tcBorders>
            <w:shd w:val="clear" w:color="auto" w:fill="auto"/>
            <w:noWrap/>
            <w:vAlign w:val="bottom"/>
            <w:hideMark/>
          </w:tcPr>
          <w:p w14:paraId="36F249C8"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50</w:t>
            </w:r>
          </w:p>
        </w:tc>
        <w:tc>
          <w:tcPr>
            <w:tcW w:w="1134" w:type="dxa"/>
            <w:tcBorders>
              <w:top w:val="nil"/>
              <w:left w:val="nil"/>
              <w:bottom w:val="single" w:sz="4" w:space="0" w:color="auto"/>
              <w:right w:val="single" w:sz="4" w:space="0" w:color="auto"/>
            </w:tcBorders>
            <w:shd w:val="clear" w:color="auto" w:fill="auto"/>
            <w:noWrap/>
            <w:vAlign w:val="bottom"/>
            <w:hideMark/>
          </w:tcPr>
          <w:p w14:paraId="0805551A"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50</w:t>
            </w:r>
          </w:p>
        </w:tc>
        <w:tc>
          <w:tcPr>
            <w:tcW w:w="1008" w:type="dxa"/>
            <w:tcBorders>
              <w:top w:val="nil"/>
              <w:left w:val="nil"/>
              <w:bottom w:val="single" w:sz="4" w:space="0" w:color="auto"/>
              <w:right w:val="single" w:sz="4" w:space="0" w:color="auto"/>
            </w:tcBorders>
            <w:shd w:val="clear" w:color="auto" w:fill="auto"/>
            <w:noWrap/>
            <w:vAlign w:val="bottom"/>
            <w:hideMark/>
          </w:tcPr>
          <w:p w14:paraId="4F9E78F2"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40</w:t>
            </w:r>
          </w:p>
        </w:tc>
      </w:tr>
      <w:tr w:rsidR="00A65215" w:rsidRPr="00D20B8D" w14:paraId="3BC439C4"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52C62297"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70მბ/წმ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1629EA94"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6118DC92"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11D2BEB5"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70</w:t>
            </w:r>
          </w:p>
        </w:tc>
        <w:tc>
          <w:tcPr>
            <w:tcW w:w="1008" w:type="dxa"/>
            <w:tcBorders>
              <w:top w:val="nil"/>
              <w:left w:val="nil"/>
              <w:bottom w:val="single" w:sz="4" w:space="0" w:color="auto"/>
              <w:right w:val="single" w:sz="4" w:space="0" w:color="auto"/>
            </w:tcBorders>
            <w:shd w:val="clear" w:color="auto" w:fill="auto"/>
            <w:noWrap/>
            <w:vAlign w:val="bottom"/>
            <w:hideMark/>
          </w:tcPr>
          <w:p w14:paraId="5CEAEE48"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r>
      <w:tr w:rsidR="00A65215" w:rsidRPr="00D20B8D" w14:paraId="6A3E53EA" w14:textId="77777777" w:rsidTr="00D26AC9">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71E8E679"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100მბ/წმ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0EDE9ABC"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0CE2CBA2"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73AAB534"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100</w:t>
            </w:r>
          </w:p>
        </w:tc>
        <w:tc>
          <w:tcPr>
            <w:tcW w:w="1008" w:type="dxa"/>
            <w:tcBorders>
              <w:top w:val="nil"/>
              <w:left w:val="nil"/>
              <w:bottom w:val="single" w:sz="4" w:space="0" w:color="auto"/>
              <w:right w:val="single" w:sz="4" w:space="0" w:color="auto"/>
            </w:tcBorders>
            <w:shd w:val="clear" w:color="auto" w:fill="auto"/>
            <w:noWrap/>
            <w:vAlign w:val="bottom"/>
            <w:hideMark/>
          </w:tcPr>
          <w:p w14:paraId="76F6844C"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r>
    </w:tbl>
    <w:p w14:paraId="74261F08" w14:textId="77777777" w:rsidR="00A65215" w:rsidRPr="00D20B8D" w:rsidRDefault="00A65215" w:rsidP="00A65215">
      <w:pPr>
        <w:jc w:val="both"/>
        <w:rPr>
          <w:rFonts w:asciiTheme="minorHAnsi" w:hAnsiTheme="minorHAnsi" w:cstheme="minorHAnsi"/>
          <w:sz w:val="24"/>
          <w:szCs w:val="24"/>
          <w:lang w:val="ka-GE"/>
        </w:rPr>
      </w:pPr>
    </w:p>
    <w:tbl>
      <w:tblPr>
        <w:tblW w:w="4460" w:type="dxa"/>
        <w:jc w:val="center"/>
        <w:tblLook w:val="04A0" w:firstRow="1" w:lastRow="0" w:firstColumn="1" w:lastColumn="0" w:noHBand="0" w:noVBand="1"/>
      </w:tblPr>
      <w:tblGrid>
        <w:gridCol w:w="2398"/>
        <w:gridCol w:w="1176"/>
        <w:gridCol w:w="1154"/>
      </w:tblGrid>
      <w:tr w:rsidR="00A65215" w:rsidRPr="00D20B8D" w14:paraId="0135922A" w14:textId="77777777" w:rsidTr="00D26AC9">
        <w:trPr>
          <w:trHeight w:val="255"/>
          <w:jc w:val="center"/>
        </w:trPr>
        <w:tc>
          <w:tcPr>
            <w:tcW w:w="4460" w:type="dxa"/>
            <w:gridSpan w:val="3"/>
            <w:tcBorders>
              <w:top w:val="nil"/>
              <w:left w:val="nil"/>
              <w:bottom w:val="single" w:sz="4" w:space="0" w:color="auto"/>
              <w:right w:val="nil"/>
            </w:tcBorders>
            <w:shd w:val="clear" w:color="auto" w:fill="auto"/>
            <w:noWrap/>
            <w:vAlign w:val="bottom"/>
            <w:hideMark/>
          </w:tcPr>
          <w:p w14:paraId="75816CBD"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proofErr w:type="spellStart"/>
            <w:r w:rsidRPr="00D20B8D">
              <w:rPr>
                <w:rFonts w:asciiTheme="minorHAnsi" w:eastAsia="Times New Roman" w:hAnsiTheme="minorHAnsi" w:cstheme="minorHAnsi"/>
                <w:b/>
                <w:bCs/>
                <w:color w:val="000000"/>
                <w:sz w:val="20"/>
                <w:szCs w:val="20"/>
                <w:lang w:val="ka-GE" w:eastAsia="hr-HR"/>
              </w:rPr>
              <w:t>xDSL</w:t>
            </w:r>
            <w:proofErr w:type="spellEnd"/>
            <w:r w:rsidRPr="00D20B8D">
              <w:rPr>
                <w:rFonts w:asciiTheme="minorHAnsi" w:eastAsia="Times New Roman" w:hAnsiTheme="minorHAnsi" w:cstheme="minorHAnsi"/>
                <w:b/>
                <w:bCs/>
                <w:color w:val="000000"/>
                <w:sz w:val="20"/>
                <w:szCs w:val="20"/>
                <w:lang w:val="ka-GE" w:eastAsia="hr-HR"/>
              </w:rPr>
              <w:t xml:space="preserve"> ყოველთვიური ფასები</w:t>
            </w:r>
          </w:p>
        </w:tc>
      </w:tr>
      <w:tr w:rsidR="00A65215" w:rsidRPr="00D20B8D" w14:paraId="5454DCA5" w14:textId="77777777" w:rsidTr="00D26AC9">
        <w:trPr>
          <w:trHeight w:val="570"/>
          <w:jc w:val="center"/>
        </w:trPr>
        <w:tc>
          <w:tcPr>
            <w:tcW w:w="2398" w:type="dxa"/>
            <w:tcBorders>
              <w:top w:val="nil"/>
              <w:left w:val="single" w:sz="4" w:space="0" w:color="auto"/>
              <w:bottom w:val="single" w:sz="4" w:space="0" w:color="auto"/>
              <w:right w:val="single" w:sz="4" w:space="0" w:color="auto"/>
            </w:tcBorders>
            <w:shd w:val="clear" w:color="000000" w:fill="D0CECE"/>
            <w:vAlign w:val="center"/>
            <w:hideMark/>
          </w:tcPr>
          <w:p w14:paraId="7F350057"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r w:rsidRPr="00D20B8D">
              <w:rPr>
                <w:rFonts w:asciiTheme="minorHAnsi" w:eastAsia="Times New Roman" w:hAnsiTheme="minorHAnsi" w:cstheme="minorHAnsi"/>
                <w:b/>
                <w:bCs/>
                <w:color w:val="000000"/>
                <w:sz w:val="20"/>
                <w:szCs w:val="20"/>
                <w:lang w:val="ka-GE" w:eastAsia="hr-HR"/>
              </w:rPr>
              <w:t>სიჩქარე</w:t>
            </w:r>
          </w:p>
        </w:tc>
        <w:tc>
          <w:tcPr>
            <w:tcW w:w="908" w:type="dxa"/>
            <w:tcBorders>
              <w:top w:val="nil"/>
              <w:left w:val="nil"/>
              <w:bottom w:val="single" w:sz="4" w:space="0" w:color="auto"/>
              <w:right w:val="single" w:sz="4" w:space="0" w:color="auto"/>
            </w:tcBorders>
            <w:shd w:val="clear" w:color="000000" w:fill="D0CECE"/>
            <w:noWrap/>
            <w:vAlign w:val="center"/>
            <w:hideMark/>
          </w:tcPr>
          <w:p w14:paraId="2F5AF475"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proofErr w:type="spellStart"/>
            <w:r w:rsidRPr="00D20B8D">
              <w:rPr>
                <w:rFonts w:asciiTheme="minorHAnsi" w:eastAsia="Times New Roman" w:hAnsiTheme="minorHAnsi" w:cstheme="minorHAnsi"/>
                <w:b/>
                <w:bCs/>
                <w:color w:val="000000"/>
                <w:sz w:val="20"/>
                <w:szCs w:val="20"/>
                <w:lang w:val="ka-GE" w:eastAsia="hr-HR"/>
              </w:rPr>
              <w:t>სილქნეტი</w:t>
            </w:r>
            <w:proofErr w:type="spellEnd"/>
          </w:p>
        </w:tc>
        <w:tc>
          <w:tcPr>
            <w:tcW w:w="1154" w:type="dxa"/>
            <w:tcBorders>
              <w:top w:val="nil"/>
              <w:left w:val="nil"/>
              <w:bottom w:val="single" w:sz="4" w:space="0" w:color="auto"/>
              <w:right w:val="single" w:sz="4" w:space="0" w:color="auto"/>
            </w:tcBorders>
            <w:shd w:val="clear" w:color="000000" w:fill="D0CECE"/>
            <w:noWrap/>
            <w:vAlign w:val="center"/>
            <w:hideMark/>
          </w:tcPr>
          <w:p w14:paraId="4F60EC44" w14:textId="77777777" w:rsidR="00A65215" w:rsidRPr="00D20B8D" w:rsidRDefault="00A65215" w:rsidP="00D26AC9">
            <w:pPr>
              <w:spacing w:after="0" w:line="240" w:lineRule="auto"/>
              <w:jc w:val="center"/>
              <w:rPr>
                <w:rFonts w:asciiTheme="minorHAnsi" w:eastAsia="Times New Roman" w:hAnsiTheme="minorHAnsi" w:cstheme="minorHAnsi"/>
                <w:b/>
                <w:bCs/>
                <w:color w:val="000000"/>
                <w:sz w:val="20"/>
                <w:szCs w:val="20"/>
                <w:lang w:val="ka-GE" w:eastAsia="hr-HR"/>
              </w:rPr>
            </w:pPr>
            <w:r w:rsidRPr="00D20B8D">
              <w:rPr>
                <w:rFonts w:asciiTheme="minorHAnsi" w:eastAsia="Times New Roman" w:hAnsiTheme="minorHAnsi" w:cstheme="minorHAnsi"/>
                <w:b/>
                <w:bCs/>
                <w:color w:val="000000"/>
                <w:sz w:val="20"/>
                <w:szCs w:val="20"/>
                <w:lang w:val="ka-GE" w:eastAsia="hr-HR"/>
              </w:rPr>
              <w:t>ახალი ქსელები</w:t>
            </w:r>
          </w:p>
        </w:tc>
      </w:tr>
      <w:tr w:rsidR="00A65215" w:rsidRPr="00D20B8D" w14:paraId="57A48108" w14:textId="77777777" w:rsidTr="00D26AC9">
        <w:trPr>
          <w:trHeight w:val="255"/>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56A18E04"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2მბ/წმ</w:t>
            </w:r>
          </w:p>
        </w:tc>
        <w:tc>
          <w:tcPr>
            <w:tcW w:w="908" w:type="dxa"/>
            <w:tcBorders>
              <w:top w:val="nil"/>
              <w:left w:val="nil"/>
              <w:bottom w:val="single" w:sz="4" w:space="0" w:color="auto"/>
              <w:right w:val="single" w:sz="4" w:space="0" w:color="auto"/>
            </w:tcBorders>
            <w:shd w:val="clear" w:color="auto" w:fill="auto"/>
            <w:noWrap/>
            <w:vAlign w:val="bottom"/>
            <w:hideMark/>
          </w:tcPr>
          <w:p w14:paraId="0ED214C2"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54" w:type="dxa"/>
            <w:tcBorders>
              <w:top w:val="nil"/>
              <w:left w:val="nil"/>
              <w:bottom w:val="single" w:sz="4" w:space="0" w:color="auto"/>
              <w:right w:val="single" w:sz="4" w:space="0" w:color="auto"/>
            </w:tcBorders>
            <w:shd w:val="clear" w:color="auto" w:fill="auto"/>
            <w:noWrap/>
            <w:vAlign w:val="bottom"/>
            <w:hideMark/>
          </w:tcPr>
          <w:p w14:paraId="2C732022"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22</w:t>
            </w:r>
          </w:p>
        </w:tc>
      </w:tr>
      <w:tr w:rsidR="00A65215" w:rsidRPr="00D20B8D" w14:paraId="6D40B833" w14:textId="77777777" w:rsidTr="00D26AC9">
        <w:trPr>
          <w:trHeight w:val="255"/>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5CF6F116"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3მბ/წმ</w:t>
            </w:r>
          </w:p>
        </w:tc>
        <w:tc>
          <w:tcPr>
            <w:tcW w:w="908" w:type="dxa"/>
            <w:tcBorders>
              <w:top w:val="nil"/>
              <w:left w:val="nil"/>
              <w:bottom w:val="single" w:sz="4" w:space="0" w:color="auto"/>
              <w:right w:val="single" w:sz="4" w:space="0" w:color="auto"/>
            </w:tcBorders>
            <w:shd w:val="clear" w:color="auto" w:fill="auto"/>
            <w:noWrap/>
            <w:vAlign w:val="bottom"/>
            <w:hideMark/>
          </w:tcPr>
          <w:p w14:paraId="088BC963"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24</w:t>
            </w:r>
          </w:p>
        </w:tc>
        <w:tc>
          <w:tcPr>
            <w:tcW w:w="1154" w:type="dxa"/>
            <w:tcBorders>
              <w:top w:val="nil"/>
              <w:left w:val="nil"/>
              <w:bottom w:val="single" w:sz="4" w:space="0" w:color="auto"/>
              <w:right w:val="single" w:sz="4" w:space="0" w:color="auto"/>
            </w:tcBorders>
            <w:shd w:val="clear" w:color="auto" w:fill="auto"/>
            <w:noWrap/>
            <w:vAlign w:val="bottom"/>
            <w:hideMark/>
          </w:tcPr>
          <w:p w14:paraId="75B9A01F"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32</w:t>
            </w:r>
          </w:p>
        </w:tc>
      </w:tr>
      <w:tr w:rsidR="00A65215" w:rsidRPr="00D20B8D" w14:paraId="53B287D5" w14:textId="77777777" w:rsidTr="00D26AC9">
        <w:trPr>
          <w:trHeight w:val="255"/>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66E76EF1"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4მბ/წმ</w:t>
            </w:r>
          </w:p>
        </w:tc>
        <w:tc>
          <w:tcPr>
            <w:tcW w:w="908" w:type="dxa"/>
            <w:tcBorders>
              <w:top w:val="nil"/>
              <w:left w:val="nil"/>
              <w:bottom w:val="single" w:sz="4" w:space="0" w:color="auto"/>
              <w:right w:val="single" w:sz="4" w:space="0" w:color="auto"/>
            </w:tcBorders>
            <w:shd w:val="clear" w:color="auto" w:fill="auto"/>
            <w:noWrap/>
            <w:vAlign w:val="bottom"/>
            <w:hideMark/>
          </w:tcPr>
          <w:p w14:paraId="5797FB7A"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33</w:t>
            </w:r>
          </w:p>
        </w:tc>
        <w:tc>
          <w:tcPr>
            <w:tcW w:w="1154" w:type="dxa"/>
            <w:tcBorders>
              <w:top w:val="nil"/>
              <w:left w:val="nil"/>
              <w:bottom w:val="single" w:sz="4" w:space="0" w:color="auto"/>
              <w:right w:val="single" w:sz="4" w:space="0" w:color="auto"/>
            </w:tcBorders>
            <w:shd w:val="clear" w:color="auto" w:fill="auto"/>
            <w:noWrap/>
            <w:vAlign w:val="bottom"/>
            <w:hideMark/>
          </w:tcPr>
          <w:p w14:paraId="7C974EAF"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39</w:t>
            </w:r>
          </w:p>
        </w:tc>
      </w:tr>
      <w:tr w:rsidR="00A65215" w:rsidRPr="00D20B8D" w14:paraId="1607FB42" w14:textId="77777777" w:rsidTr="00D26AC9">
        <w:trPr>
          <w:trHeight w:val="255"/>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0311E4C1"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5მბ/წმ</w:t>
            </w:r>
          </w:p>
        </w:tc>
        <w:tc>
          <w:tcPr>
            <w:tcW w:w="908" w:type="dxa"/>
            <w:tcBorders>
              <w:top w:val="nil"/>
              <w:left w:val="nil"/>
              <w:bottom w:val="single" w:sz="4" w:space="0" w:color="auto"/>
              <w:right w:val="single" w:sz="4" w:space="0" w:color="auto"/>
            </w:tcBorders>
            <w:shd w:val="clear" w:color="auto" w:fill="auto"/>
            <w:noWrap/>
            <w:vAlign w:val="bottom"/>
            <w:hideMark/>
          </w:tcPr>
          <w:p w14:paraId="60816294"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c>
          <w:tcPr>
            <w:tcW w:w="1154" w:type="dxa"/>
            <w:tcBorders>
              <w:top w:val="nil"/>
              <w:left w:val="nil"/>
              <w:bottom w:val="single" w:sz="4" w:space="0" w:color="auto"/>
              <w:right w:val="single" w:sz="4" w:space="0" w:color="auto"/>
            </w:tcBorders>
            <w:shd w:val="clear" w:color="auto" w:fill="auto"/>
            <w:noWrap/>
            <w:vAlign w:val="bottom"/>
            <w:hideMark/>
          </w:tcPr>
          <w:p w14:paraId="5EAFB6E3"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49</w:t>
            </w:r>
          </w:p>
        </w:tc>
      </w:tr>
      <w:tr w:rsidR="00A65215" w:rsidRPr="00D20B8D" w14:paraId="7750E535" w14:textId="77777777" w:rsidTr="00D26AC9">
        <w:trPr>
          <w:trHeight w:val="255"/>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4B3ECFD1"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6მბ/წმ</w:t>
            </w:r>
          </w:p>
        </w:tc>
        <w:tc>
          <w:tcPr>
            <w:tcW w:w="908" w:type="dxa"/>
            <w:tcBorders>
              <w:top w:val="nil"/>
              <w:left w:val="nil"/>
              <w:bottom w:val="single" w:sz="4" w:space="0" w:color="auto"/>
              <w:right w:val="single" w:sz="4" w:space="0" w:color="auto"/>
            </w:tcBorders>
            <w:shd w:val="clear" w:color="auto" w:fill="auto"/>
            <w:noWrap/>
            <w:vAlign w:val="bottom"/>
            <w:hideMark/>
          </w:tcPr>
          <w:p w14:paraId="43B771A6"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45</w:t>
            </w:r>
          </w:p>
        </w:tc>
        <w:tc>
          <w:tcPr>
            <w:tcW w:w="1154" w:type="dxa"/>
            <w:tcBorders>
              <w:top w:val="nil"/>
              <w:left w:val="nil"/>
              <w:bottom w:val="single" w:sz="4" w:space="0" w:color="auto"/>
              <w:right w:val="single" w:sz="4" w:space="0" w:color="auto"/>
            </w:tcBorders>
            <w:shd w:val="clear" w:color="auto" w:fill="auto"/>
            <w:noWrap/>
            <w:vAlign w:val="bottom"/>
            <w:hideMark/>
          </w:tcPr>
          <w:p w14:paraId="6F8FB648"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r>
      <w:tr w:rsidR="00A65215" w:rsidRPr="00D20B8D" w14:paraId="4B914A46" w14:textId="77777777" w:rsidTr="00D26AC9">
        <w:trPr>
          <w:trHeight w:val="255"/>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75762899"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8მბ/წმ</w:t>
            </w:r>
          </w:p>
        </w:tc>
        <w:tc>
          <w:tcPr>
            <w:tcW w:w="908" w:type="dxa"/>
            <w:tcBorders>
              <w:top w:val="nil"/>
              <w:left w:val="nil"/>
              <w:bottom w:val="single" w:sz="4" w:space="0" w:color="auto"/>
              <w:right w:val="single" w:sz="4" w:space="0" w:color="auto"/>
            </w:tcBorders>
            <w:shd w:val="clear" w:color="auto" w:fill="auto"/>
            <w:noWrap/>
            <w:vAlign w:val="bottom"/>
            <w:hideMark/>
          </w:tcPr>
          <w:p w14:paraId="510069A5"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65</w:t>
            </w:r>
          </w:p>
        </w:tc>
        <w:tc>
          <w:tcPr>
            <w:tcW w:w="1154" w:type="dxa"/>
            <w:tcBorders>
              <w:top w:val="nil"/>
              <w:left w:val="nil"/>
              <w:bottom w:val="single" w:sz="4" w:space="0" w:color="auto"/>
              <w:right w:val="single" w:sz="4" w:space="0" w:color="auto"/>
            </w:tcBorders>
            <w:shd w:val="clear" w:color="auto" w:fill="auto"/>
            <w:noWrap/>
            <w:vAlign w:val="bottom"/>
            <w:hideMark/>
          </w:tcPr>
          <w:p w14:paraId="17E1C6B8"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r>
      <w:tr w:rsidR="00A65215" w:rsidRPr="00D20B8D" w14:paraId="374382C2" w14:textId="77777777" w:rsidTr="00D26AC9">
        <w:trPr>
          <w:trHeight w:val="255"/>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1FDB3992"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10მბ/წმ</w:t>
            </w:r>
          </w:p>
        </w:tc>
        <w:tc>
          <w:tcPr>
            <w:tcW w:w="908" w:type="dxa"/>
            <w:tcBorders>
              <w:top w:val="nil"/>
              <w:left w:val="nil"/>
              <w:bottom w:val="single" w:sz="4" w:space="0" w:color="auto"/>
              <w:right w:val="single" w:sz="4" w:space="0" w:color="auto"/>
            </w:tcBorders>
            <w:shd w:val="clear" w:color="auto" w:fill="auto"/>
            <w:noWrap/>
            <w:vAlign w:val="bottom"/>
            <w:hideMark/>
          </w:tcPr>
          <w:p w14:paraId="383C5D39" w14:textId="77777777" w:rsidR="00A65215" w:rsidRPr="00D20B8D" w:rsidRDefault="00A65215" w:rsidP="00D26AC9">
            <w:pPr>
              <w:spacing w:after="0" w:line="240" w:lineRule="auto"/>
              <w:jc w:val="center"/>
              <w:rPr>
                <w:rFonts w:asciiTheme="minorHAnsi" w:eastAsia="Times New Roman" w:hAnsiTheme="minorHAnsi" w:cstheme="minorHAnsi"/>
                <w:color w:val="000000"/>
                <w:sz w:val="20"/>
                <w:szCs w:val="20"/>
                <w:lang w:val="ka-GE" w:eastAsia="hr-HR"/>
              </w:rPr>
            </w:pPr>
            <w:r w:rsidRPr="00D20B8D">
              <w:rPr>
                <w:rFonts w:asciiTheme="minorHAnsi" w:eastAsia="Times New Roman" w:hAnsiTheme="minorHAnsi" w:cstheme="minorHAnsi"/>
                <w:color w:val="000000"/>
                <w:sz w:val="20"/>
                <w:szCs w:val="20"/>
                <w:lang w:val="ka-GE" w:eastAsia="hr-HR"/>
              </w:rPr>
              <w:t> </w:t>
            </w:r>
          </w:p>
        </w:tc>
        <w:tc>
          <w:tcPr>
            <w:tcW w:w="1154" w:type="dxa"/>
            <w:tcBorders>
              <w:top w:val="nil"/>
              <w:left w:val="nil"/>
              <w:bottom w:val="single" w:sz="4" w:space="0" w:color="auto"/>
              <w:right w:val="single" w:sz="4" w:space="0" w:color="auto"/>
            </w:tcBorders>
            <w:shd w:val="clear" w:color="auto" w:fill="auto"/>
            <w:noWrap/>
            <w:vAlign w:val="bottom"/>
            <w:hideMark/>
          </w:tcPr>
          <w:p w14:paraId="7ED11C9C" w14:textId="77777777" w:rsidR="00A65215" w:rsidRPr="00D20B8D" w:rsidRDefault="00A65215" w:rsidP="00D26AC9">
            <w:pPr>
              <w:spacing w:after="0" w:line="240" w:lineRule="auto"/>
              <w:jc w:val="center"/>
              <w:rPr>
                <w:rFonts w:asciiTheme="minorHAnsi" w:eastAsia="Times New Roman" w:hAnsiTheme="minorHAnsi" w:cstheme="minorHAnsi"/>
                <w:color w:val="BFBFBF"/>
                <w:sz w:val="20"/>
                <w:szCs w:val="20"/>
                <w:lang w:val="ka-GE" w:eastAsia="hr-HR"/>
              </w:rPr>
            </w:pPr>
            <w:r w:rsidRPr="00D20B8D">
              <w:rPr>
                <w:rFonts w:asciiTheme="minorHAnsi" w:eastAsia="Times New Roman" w:hAnsiTheme="minorHAnsi" w:cstheme="minorHAnsi"/>
                <w:color w:val="BFBFBF"/>
                <w:sz w:val="20"/>
                <w:szCs w:val="20"/>
                <w:lang w:val="ka-GE" w:eastAsia="hr-HR"/>
              </w:rPr>
              <w:t> </w:t>
            </w:r>
          </w:p>
        </w:tc>
      </w:tr>
    </w:tbl>
    <w:p w14:paraId="33FC3082" w14:textId="77777777" w:rsidR="00A65215" w:rsidRPr="00D20B8D" w:rsidRDefault="00A65215" w:rsidP="00A65215">
      <w:pPr>
        <w:spacing w:before="240"/>
        <w:jc w:val="center"/>
        <w:rPr>
          <w:rFonts w:asciiTheme="minorHAnsi" w:hAnsiTheme="minorHAnsi" w:cstheme="minorHAnsi"/>
          <w:sz w:val="24"/>
          <w:szCs w:val="24"/>
          <w:lang w:val="ka-GE"/>
        </w:rPr>
      </w:pPr>
      <w:r w:rsidRPr="00D20B8D">
        <w:rPr>
          <w:rFonts w:asciiTheme="minorHAnsi" w:hAnsiTheme="minorHAnsi" w:cstheme="minorHAnsi"/>
          <w:sz w:val="20"/>
          <w:szCs w:val="20"/>
          <w:lang w:val="ka-GE"/>
        </w:rPr>
        <w:t>წყარო: ოპერატორების ვებსაიტები</w:t>
      </w:r>
    </w:p>
    <w:p w14:paraId="6CDDB182" w14:textId="0236B45E"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აქვე უნდა აღინიშნოს, რომ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 სერვისებს მხოლოდ </w:t>
      </w:r>
      <w:proofErr w:type="spellStart"/>
      <w:r w:rsidRPr="00D20B8D">
        <w:rPr>
          <w:rFonts w:asciiTheme="minorHAnsi" w:hAnsiTheme="minorHAnsi" w:cstheme="minorHAnsi"/>
          <w:sz w:val="24"/>
          <w:szCs w:val="24"/>
          <w:lang w:val="ka-GE"/>
        </w:rPr>
        <w:t>სილქნეტი</w:t>
      </w:r>
      <w:proofErr w:type="spellEnd"/>
      <w:r w:rsidRPr="00D20B8D">
        <w:rPr>
          <w:rFonts w:asciiTheme="minorHAnsi" w:hAnsiTheme="minorHAnsi" w:cstheme="minorHAnsi"/>
          <w:sz w:val="24"/>
          <w:szCs w:val="24"/>
          <w:lang w:val="ka-GE"/>
        </w:rPr>
        <w:t xml:space="preserve"> და ახალი ქსელები</w:t>
      </w:r>
      <w:r w:rsidR="0053735D" w:rsidRPr="00D20B8D">
        <w:rPr>
          <w:rFonts w:asciiTheme="minorHAnsi" w:hAnsiTheme="minorHAnsi" w:cstheme="minorHAnsi"/>
          <w:sz w:val="24"/>
          <w:szCs w:val="24"/>
          <w:lang w:val="ka-GE"/>
        </w:rPr>
        <w:t>ს ჯგუფი</w:t>
      </w:r>
      <w:r w:rsidRPr="00D20B8D">
        <w:rPr>
          <w:rFonts w:asciiTheme="minorHAnsi" w:hAnsiTheme="minorHAnsi" w:cstheme="minorHAnsi"/>
          <w:sz w:val="24"/>
          <w:szCs w:val="24"/>
          <w:lang w:val="ka-GE"/>
        </w:rPr>
        <w:t xml:space="preserve"> სთავაზობენ</w:t>
      </w:r>
      <w:r w:rsidR="00881FDC" w:rsidRPr="00D20B8D">
        <w:rPr>
          <w:rFonts w:asciiTheme="minorHAnsi" w:hAnsiTheme="minorHAnsi" w:cstheme="minorHAnsi"/>
          <w:sz w:val="24"/>
          <w:szCs w:val="24"/>
          <w:lang w:val="ka-GE"/>
        </w:rPr>
        <w:t xml:space="preserve"> ბაზარს</w:t>
      </w:r>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სილქნეტს</w:t>
      </w:r>
      <w:proofErr w:type="spellEnd"/>
      <w:r w:rsidRPr="00D20B8D">
        <w:rPr>
          <w:rFonts w:asciiTheme="minorHAnsi" w:hAnsiTheme="minorHAnsi" w:cstheme="minorHAnsi"/>
          <w:sz w:val="24"/>
          <w:szCs w:val="24"/>
          <w:lang w:val="ka-GE"/>
        </w:rPr>
        <w:t xml:space="preserve"> შეუძლია ამის გაკეთება, რადგან ის მართავს  სპილენძის</w:t>
      </w:r>
      <w:r w:rsidR="00B16766" w:rsidRPr="00D20B8D">
        <w:rPr>
          <w:rFonts w:asciiTheme="minorHAnsi" w:hAnsiTheme="minorHAnsi" w:cstheme="minorHAnsi"/>
          <w:sz w:val="24"/>
          <w:szCs w:val="24"/>
          <w:lang w:val="ka-GE"/>
        </w:rPr>
        <w:t xml:space="preserve"> მემკვიდრეობითი (</w:t>
      </w:r>
      <w:r w:rsidR="00B16766" w:rsidRPr="00D20B8D">
        <w:rPr>
          <w:rFonts w:asciiTheme="minorHAnsi" w:hAnsiTheme="minorHAnsi" w:cstheme="minorHAnsi"/>
          <w:sz w:val="24"/>
          <w:szCs w:val="24"/>
          <w:lang w:val="en-US"/>
        </w:rPr>
        <w:t>Legacy)</w:t>
      </w:r>
      <w:r w:rsidR="00B16766" w:rsidRPr="00D20B8D">
        <w:rPr>
          <w:rFonts w:asciiTheme="minorHAnsi" w:hAnsiTheme="minorHAnsi" w:cstheme="minorHAnsi"/>
          <w:sz w:val="24"/>
          <w:szCs w:val="24"/>
          <w:lang w:val="ka-GE"/>
        </w:rPr>
        <w:t xml:space="preserve"> </w:t>
      </w:r>
      <w:r w:rsidRPr="00D20B8D">
        <w:rPr>
          <w:rFonts w:asciiTheme="minorHAnsi" w:hAnsiTheme="minorHAnsi" w:cstheme="minorHAnsi"/>
          <w:sz w:val="24"/>
          <w:szCs w:val="24"/>
          <w:lang w:val="ka-GE"/>
        </w:rPr>
        <w:t xml:space="preserve"> ადგილობრივი დაშვების ქსელს. </w:t>
      </w:r>
      <w:proofErr w:type="spellStart"/>
      <w:r w:rsidRPr="00D20B8D">
        <w:rPr>
          <w:rFonts w:asciiTheme="minorHAnsi" w:hAnsiTheme="minorHAnsi" w:cstheme="minorHAnsi"/>
          <w:sz w:val="24"/>
          <w:szCs w:val="24"/>
          <w:lang w:val="ka-GE"/>
        </w:rPr>
        <w:t>სილქნეტმა</w:t>
      </w:r>
      <w:proofErr w:type="spellEnd"/>
      <w:r w:rsidRPr="00D20B8D">
        <w:rPr>
          <w:rFonts w:asciiTheme="minorHAnsi" w:hAnsiTheme="minorHAnsi" w:cstheme="minorHAnsi"/>
          <w:sz w:val="24"/>
          <w:szCs w:val="24"/>
          <w:lang w:val="ka-GE"/>
        </w:rPr>
        <w:t xml:space="preserve"> ახალი ინვესტიცია განახორციელა თავის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ქსელში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-ით დაფარულ ყველა გეოგრაფიულ არეალში. ეს მიუთითებს მოძველებული სპილენძის ინფრასტრუქტურის ამოღებასა და სრულად მომავალ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ქსელზე გადასვლის განზრახვაზე. ამ სტრატეგიის მთავარი მამოძრავებელი ძალა არის ის, რომ სპილენძის ქსელებს არ შეუძლიათ ისეთივე ხარისხის და მაღალი სიჩქარის მახასიათებლების შეთავაზება</w:t>
      </w:r>
      <w:r w:rsidR="00B16766" w:rsidRPr="00D20B8D">
        <w:rPr>
          <w:rFonts w:asciiTheme="minorHAnsi" w:hAnsiTheme="minorHAnsi" w:cstheme="minorHAnsi"/>
          <w:sz w:val="24"/>
          <w:szCs w:val="24"/>
          <w:lang w:val="ka-GE"/>
        </w:rPr>
        <w:t xml:space="preserve"> მომხმარებლისთვის</w:t>
      </w:r>
      <w:r w:rsidRPr="00D20B8D">
        <w:rPr>
          <w:rFonts w:asciiTheme="minorHAnsi" w:hAnsiTheme="minorHAnsi" w:cstheme="minorHAnsi"/>
          <w:sz w:val="24"/>
          <w:szCs w:val="24"/>
          <w:lang w:val="ka-GE"/>
        </w:rPr>
        <w:t xml:space="preserve">, როგორც ოპტიკურ-ბოჭკოვან ქსელს. ეს ამყარებს იმ მოსაზრებას, რომ ყოველ შემთხვევაში, მაღალი სიჩქარის დიაპაზონისთვის,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 არ შეიძლება იყოს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-ის მოთხოვნის მხარის ჩამნაცვლებელი.</w:t>
      </w:r>
    </w:p>
    <w:p w14:paraId="0FEFB09B" w14:textId="159F0D29"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სპილენძის ქსელი ჯერ კიდევ ფართოდ გამოიყენება ჩვეულებრივი სატელეფონო სერვისებისთვის. საქართველოში სპილენძის ქსელზე ფიქსირებული ტელეფონის 218,000-მდე აბონენტი რჩება. ამ არხებს აქვთ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-ზე გადასვლის პოტენციალი.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აბონენტების რაოდენობა მცირდება და როგორც ჩანს, </w:t>
      </w:r>
      <w:proofErr w:type="spellStart"/>
      <w:r w:rsidRPr="00D20B8D">
        <w:rPr>
          <w:rFonts w:asciiTheme="minorHAnsi" w:hAnsiTheme="minorHAnsi" w:cstheme="minorHAnsi"/>
          <w:sz w:val="24"/>
          <w:szCs w:val="24"/>
          <w:lang w:val="ka-GE"/>
        </w:rPr>
        <w:t>xDSL</w:t>
      </w:r>
      <w:proofErr w:type="spellEnd"/>
      <w:r w:rsidR="00E8258F" w:rsidRPr="00D20B8D">
        <w:rPr>
          <w:rFonts w:asciiTheme="minorHAnsi" w:hAnsiTheme="minorHAnsi" w:cstheme="minorHAnsi"/>
          <w:sz w:val="24"/>
          <w:szCs w:val="24"/>
          <w:lang w:val="ka-GE"/>
        </w:rPr>
        <w:t xml:space="preserve"> ტექნოლოგიის მიმართულებით</w:t>
      </w:r>
      <w:r w:rsidRPr="00D20B8D">
        <w:rPr>
          <w:rFonts w:asciiTheme="minorHAnsi" w:hAnsiTheme="minorHAnsi" w:cstheme="minorHAnsi"/>
          <w:sz w:val="24"/>
          <w:szCs w:val="24"/>
          <w:lang w:val="ka-GE"/>
        </w:rPr>
        <w:t xml:space="preserve"> შემდგომი ინვესტიციების მიმართვა არ შეინიშნება. სამაგიეროდ, ქართველი ოპერატორები ინვესტიციებს მიმართავენ ოპტიკურ-ბოჭკოვანი ქსელების მოწყობისკენ.</w:t>
      </w:r>
    </w:p>
    <w:p w14:paraId="7956DED5" w14:textId="5117A6C5"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ბაზრის ამ ტენდენციების, შეზღუდული დაფარვის,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-ის მაღალი ფასის,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-ში ინვესტირების ტენდენციების,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-ის ტექნიკური შეზღუდვების</w:t>
      </w:r>
      <w:r w:rsidR="00FA7A7B" w:rsidRPr="00D20B8D">
        <w:rPr>
          <w:rFonts w:asciiTheme="minorHAnsi" w:hAnsiTheme="minorHAnsi" w:cstheme="minorHAnsi"/>
          <w:sz w:val="24"/>
          <w:szCs w:val="24"/>
          <w:lang w:val="ka-GE"/>
        </w:rPr>
        <w:t xml:space="preserve">, </w:t>
      </w:r>
      <w:r w:rsidRPr="00D20B8D">
        <w:rPr>
          <w:rFonts w:asciiTheme="minorHAnsi" w:hAnsiTheme="minorHAnsi" w:cstheme="minorHAnsi"/>
          <w:sz w:val="24"/>
          <w:szCs w:val="24"/>
          <w:lang w:val="ka-GE"/>
        </w:rPr>
        <w:t>სპილენძის წყვილებზე დაშვების ქსელის დაბალი ხარისხის</w:t>
      </w:r>
      <w:r w:rsidR="00FA7A7B" w:rsidRPr="00D20B8D">
        <w:rPr>
          <w:rFonts w:asciiTheme="minorHAnsi" w:hAnsiTheme="minorHAnsi" w:cstheme="minorHAnsi"/>
          <w:sz w:val="24"/>
          <w:szCs w:val="24"/>
          <w:lang w:val="ka-GE"/>
        </w:rPr>
        <w:t>ა და</w:t>
      </w:r>
      <w:r w:rsidRPr="00D20B8D">
        <w:rPr>
          <w:rFonts w:asciiTheme="minorHAnsi" w:hAnsiTheme="minorHAnsi" w:cstheme="minorHAnsi"/>
          <w:sz w:val="24"/>
          <w:szCs w:val="24"/>
          <w:lang w:val="ka-GE"/>
        </w:rPr>
        <w:t xml:space="preserve"> მომავალზე ორიენტირებული ხედვის გათვალისწინებით, ითვლება, რომ</w:t>
      </w:r>
      <w:r w:rsidR="003624A1" w:rsidRPr="00D20B8D">
        <w:rPr>
          <w:rFonts w:asciiTheme="minorHAnsi" w:hAnsiTheme="minorHAnsi" w:cstheme="minorHAnsi"/>
          <w:sz w:val="24"/>
          <w:szCs w:val="24"/>
          <w:lang w:val="ka-GE"/>
        </w:rPr>
        <w:t xml:space="preserve"> საქართველოში</w:t>
      </w:r>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 არ არის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-ის მოთხოვნის მხარის ჩამნაცვლებელი მაღა</w:t>
      </w:r>
      <w:r w:rsidR="00F42071" w:rsidRPr="00D20B8D">
        <w:rPr>
          <w:rFonts w:asciiTheme="minorHAnsi" w:hAnsiTheme="minorHAnsi" w:cstheme="minorHAnsi"/>
          <w:sz w:val="24"/>
          <w:szCs w:val="24"/>
          <w:lang w:val="ka-GE"/>
        </w:rPr>
        <w:t xml:space="preserve">ლი </w:t>
      </w:r>
      <w:r w:rsidRPr="00D20B8D">
        <w:rPr>
          <w:rFonts w:asciiTheme="minorHAnsi" w:hAnsiTheme="minorHAnsi" w:cstheme="minorHAnsi"/>
          <w:sz w:val="24"/>
          <w:szCs w:val="24"/>
          <w:lang w:val="ka-GE"/>
        </w:rPr>
        <w:t>სიჩქარი</w:t>
      </w:r>
      <w:r w:rsidR="00F42071" w:rsidRPr="00D20B8D">
        <w:rPr>
          <w:rFonts w:asciiTheme="minorHAnsi" w:hAnsiTheme="minorHAnsi" w:cstheme="minorHAnsi"/>
          <w:sz w:val="24"/>
          <w:szCs w:val="24"/>
          <w:lang w:val="ka-GE"/>
        </w:rPr>
        <w:t>ს</w:t>
      </w:r>
      <w:r w:rsidRPr="00D20B8D">
        <w:rPr>
          <w:rFonts w:asciiTheme="minorHAnsi" w:hAnsiTheme="minorHAnsi" w:cstheme="minorHAnsi"/>
          <w:sz w:val="24"/>
          <w:szCs w:val="24"/>
          <w:lang w:val="ka-GE"/>
        </w:rPr>
        <w:t xml:space="preserve">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დაშვების ბაზარზე. ამიტომ აქედან გამომდინარეობს დასკვნა, </w:t>
      </w:r>
      <w:r w:rsidRPr="00D20B8D">
        <w:rPr>
          <w:rFonts w:asciiTheme="minorHAnsi" w:hAnsiTheme="minorHAnsi" w:cstheme="minorHAnsi"/>
          <w:sz w:val="24"/>
          <w:szCs w:val="24"/>
          <w:lang w:val="ka-GE"/>
        </w:rPr>
        <w:lastRenderedPageBreak/>
        <w:t xml:space="preserve">რომ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 არ არის მაღალ</w:t>
      </w:r>
      <w:r w:rsidR="00F42071" w:rsidRPr="00D20B8D">
        <w:rPr>
          <w:rFonts w:asciiTheme="minorHAnsi" w:hAnsiTheme="minorHAnsi" w:cstheme="minorHAnsi"/>
          <w:sz w:val="24"/>
          <w:szCs w:val="24"/>
          <w:lang w:val="ka-GE"/>
        </w:rPr>
        <w:t xml:space="preserve">ი </w:t>
      </w:r>
      <w:r w:rsidRPr="00D20B8D">
        <w:rPr>
          <w:rFonts w:asciiTheme="minorHAnsi" w:hAnsiTheme="minorHAnsi" w:cstheme="minorHAnsi"/>
          <w:sz w:val="24"/>
          <w:szCs w:val="24"/>
          <w:lang w:val="ka-GE"/>
        </w:rPr>
        <w:t>სიჩქარი</w:t>
      </w:r>
      <w:r w:rsidR="00F42071" w:rsidRPr="00D20B8D">
        <w:rPr>
          <w:rFonts w:asciiTheme="minorHAnsi" w:hAnsiTheme="minorHAnsi" w:cstheme="minorHAnsi"/>
          <w:sz w:val="24"/>
          <w:szCs w:val="24"/>
          <w:lang w:val="ka-GE"/>
        </w:rPr>
        <w:t>ს</w:t>
      </w:r>
      <w:r w:rsidRPr="00D20B8D">
        <w:rPr>
          <w:rFonts w:asciiTheme="minorHAnsi" w:hAnsiTheme="minorHAnsi" w:cstheme="minorHAnsi"/>
          <w:sz w:val="24"/>
          <w:szCs w:val="24"/>
          <w:lang w:val="ka-GE"/>
        </w:rPr>
        <w:t xml:space="preserve">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დაშვების საცალო ბაზრის ნაწილი.</w:t>
      </w:r>
    </w:p>
    <w:p w14:paraId="14AF77E2" w14:textId="1D221121"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დაშვების საბაზისო ბაზრისთვის,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 არის მეორე ტექნოლოგია მოხმარების რაოდენობის მიხედვით,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-ს შემდეგ. როგორც წინა ქვეთავებში ითქვა, მიუხედავად იმისა, რომ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ამჟამად არ არის შემოთავაზებული ამ ბაზარზე, ის ამჟამად გამოიყენება ოპერატორების მიერ მხოლოდ ზოგიერთ კონკრეტულ შემთხვევაში. ამ გზით,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-მა შეადგინა მოხმარების ჯამური რაოდენობის 2% 10 მბ/წმ-მდე სიჩქარის ბაზარზე.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-ის საცალო ფასები ზოგადად უფრო მაღალია, ვიდრე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-ს, რაც ასახავს ზოგადად მიწოდების უფრო მაღალ ხარჯებს და მიწოდებული სერვისის მაღალ ხარისხს. ამიტომ ითვლება, რომ სპილენძის წყვილებზე დაფუძნებული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 არის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-ის ჩამნაცვლებელი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w:t>
      </w:r>
      <w:r w:rsidR="007B0D03" w:rsidRPr="00D20B8D">
        <w:rPr>
          <w:rFonts w:asciiTheme="minorHAnsi" w:hAnsiTheme="minorHAnsi" w:cstheme="minorHAnsi"/>
          <w:sz w:val="24"/>
          <w:szCs w:val="24"/>
          <w:lang w:val="ka-GE"/>
        </w:rPr>
        <w:t>ინტერნეტ მომსახურების</w:t>
      </w:r>
      <w:r w:rsidRPr="00D20B8D">
        <w:rPr>
          <w:rFonts w:asciiTheme="minorHAnsi" w:hAnsiTheme="minorHAnsi" w:cstheme="minorHAnsi"/>
          <w:sz w:val="24"/>
          <w:szCs w:val="24"/>
          <w:lang w:val="ka-GE"/>
        </w:rPr>
        <w:t xml:space="preserve"> ბაზარზე. აქედან გამომდინარეობს დასკვნა, რომ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 </w:t>
      </w:r>
      <w:r w:rsidR="00885EEE" w:rsidRPr="00D20B8D">
        <w:rPr>
          <w:rFonts w:asciiTheme="minorHAnsi" w:hAnsiTheme="minorHAnsi" w:cstheme="minorHAnsi"/>
          <w:sz w:val="24"/>
          <w:szCs w:val="24"/>
          <w:lang w:val="ka-GE"/>
        </w:rPr>
        <w:t xml:space="preserve">იმყოფება </w:t>
      </w:r>
      <w:r w:rsidRPr="00D20B8D">
        <w:rPr>
          <w:rFonts w:asciiTheme="minorHAnsi" w:hAnsiTheme="minorHAnsi" w:cstheme="minorHAnsi"/>
          <w:sz w:val="24"/>
          <w:szCs w:val="24"/>
          <w:lang w:val="ka-GE"/>
        </w:rPr>
        <w:t xml:space="preserve">იმავე </w:t>
      </w:r>
      <w:r w:rsidR="00A1685D" w:rsidRPr="00D20B8D">
        <w:rPr>
          <w:rFonts w:asciiTheme="minorHAnsi" w:hAnsiTheme="minorHAnsi" w:cstheme="minorHAnsi"/>
          <w:sz w:val="24"/>
          <w:szCs w:val="24"/>
          <w:lang w:val="ka-GE"/>
        </w:rPr>
        <w:t>საბაზისო</w:t>
      </w:r>
      <w:r w:rsidRPr="00D20B8D">
        <w:rPr>
          <w:rFonts w:asciiTheme="minorHAnsi" w:hAnsiTheme="minorHAnsi" w:cstheme="minorHAnsi"/>
          <w:sz w:val="24"/>
          <w:szCs w:val="24"/>
          <w:lang w:val="ka-GE"/>
        </w:rPr>
        <w:t xml:space="preserve"> ფიქსირებულ</w:t>
      </w:r>
      <w:r w:rsidR="006A27F6" w:rsidRPr="00D20B8D">
        <w:rPr>
          <w:rFonts w:asciiTheme="minorHAnsi" w:hAnsiTheme="minorHAnsi" w:cstheme="minorHAnsi"/>
          <w:sz w:val="24"/>
          <w:szCs w:val="24"/>
          <w:lang w:val="ka-GE"/>
        </w:rPr>
        <w:t>ი</w:t>
      </w:r>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დაშვების ბაზარზე.</w:t>
      </w:r>
    </w:p>
    <w:bookmarkEnd w:id="220"/>
    <w:p w14:paraId="3E676614" w14:textId="6955D3B6" w:rsidR="00A65215" w:rsidRPr="00D20B8D" w:rsidRDefault="00614808" w:rsidP="00772C1E">
      <w:pPr>
        <w:pStyle w:val="Heading4"/>
        <w:spacing w:after="240"/>
        <w:rPr>
          <w:rFonts w:asciiTheme="minorHAnsi" w:hAnsiTheme="minorHAnsi" w:cstheme="minorHAnsi"/>
          <w:i w:val="0"/>
          <w:iCs w:val="0"/>
          <w:color w:val="auto"/>
          <w:sz w:val="24"/>
          <w:szCs w:val="24"/>
          <w:lang w:val="ka-GE"/>
        </w:rPr>
      </w:pPr>
      <w:r w:rsidRPr="00D20B8D">
        <w:rPr>
          <w:rFonts w:asciiTheme="minorHAnsi" w:hAnsiTheme="minorHAnsi" w:cstheme="minorHAnsi"/>
          <w:i w:val="0"/>
          <w:iCs w:val="0"/>
          <w:color w:val="auto"/>
          <w:sz w:val="24"/>
          <w:szCs w:val="24"/>
          <w:lang w:val="ka-GE"/>
        </w:rPr>
        <w:t xml:space="preserve">3.3.1.4  </w:t>
      </w:r>
      <w:r w:rsidR="00A65215" w:rsidRPr="00D20B8D">
        <w:rPr>
          <w:rFonts w:asciiTheme="minorHAnsi" w:hAnsiTheme="minorHAnsi" w:cstheme="minorHAnsi"/>
          <w:i w:val="0"/>
          <w:iCs w:val="0"/>
          <w:color w:val="auto"/>
          <w:sz w:val="24"/>
          <w:szCs w:val="24"/>
          <w:lang w:val="ka-GE"/>
        </w:rPr>
        <w:t xml:space="preserve">მობილური </w:t>
      </w:r>
      <w:proofErr w:type="spellStart"/>
      <w:r w:rsidR="00A65215" w:rsidRPr="00D20B8D">
        <w:rPr>
          <w:rFonts w:asciiTheme="minorHAnsi" w:hAnsiTheme="minorHAnsi" w:cstheme="minorHAnsi"/>
          <w:i w:val="0"/>
          <w:iCs w:val="0"/>
          <w:color w:val="auto"/>
          <w:sz w:val="24"/>
          <w:szCs w:val="24"/>
          <w:lang w:val="ka-GE"/>
        </w:rPr>
        <w:t>ფართოზოლოვანი</w:t>
      </w:r>
      <w:proofErr w:type="spellEnd"/>
      <w:r w:rsidR="00A65215" w:rsidRPr="00D20B8D">
        <w:rPr>
          <w:rFonts w:asciiTheme="minorHAnsi" w:hAnsiTheme="minorHAnsi" w:cstheme="minorHAnsi"/>
          <w:i w:val="0"/>
          <w:iCs w:val="0"/>
          <w:color w:val="auto"/>
          <w:sz w:val="24"/>
          <w:szCs w:val="24"/>
          <w:lang w:val="ka-GE"/>
        </w:rPr>
        <w:t xml:space="preserve"> დაშვება (მათ შორის ფიქსირებული </w:t>
      </w:r>
      <w:proofErr w:type="spellStart"/>
      <w:r w:rsidR="00A65215" w:rsidRPr="00D20B8D">
        <w:rPr>
          <w:rFonts w:asciiTheme="minorHAnsi" w:hAnsiTheme="minorHAnsi" w:cstheme="minorHAnsi"/>
          <w:i w:val="0"/>
          <w:iCs w:val="0"/>
          <w:color w:val="auto"/>
          <w:sz w:val="24"/>
          <w:szCs w:val="24"/>
          <w:lang w:val="ka-GE"/>
        </w:rPr>
        <w:t>LTE</w:t>
      </w:r>
      <w:proofErr w:type="spellEnd"/>
      <w:r w:rsidR="00A65215" w:rsidRPr="00D20B8D">
        <w:rPr>
          <w:rFonts w:asciiTheme="minorHAnsi" w:hAnsiTheme="minorHAnsi" w:cstheme="minorHAnsi"/>
          <w:i w:val="0"/>
          <w:iCs w:val="0"/>
          <w:color w:val="auto"/>
          <w:sz w:val="24"/>
          <w:szCs w:val="24"/>
          <w:lang w:val="ka-GE"/>
        </w:rPr>
        <w:t>)</w:t>
      </w:r>
    </w:p>
    <w:p w14:paraId="0DAFFAF1" w14:textId="33CDD10F" w:rsidR="001712A6" w:rsidRPr="00D20B8D" w:rsidRDefault="001712A6"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მიუხედავად იმისა, რომ ბაზრის ეს ანალიზი დაკავშირებულია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დაშვების სერვისთან, აუცილებელია გავაანალიზოთ მობილური ქსელებით დაშვების გავლენა, რათა გავიგოთ, ახდენს თუ არა ის კონკურენტულ ზეწოლას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ტექნოლოგიის </w:t>
      </w:r>
      <w:proofErr w:type="spellStart"/>
      <w:r w:rsidRPr="00D20B8D">
        <w:rPr>
          <w:rFonts w:asciiTheme="minorHAnsi" w:hAnsiTheme="minorHAnsi" w:cstheme="minorHAnsi"/>
          <w:sz w:val="24"/>
          <w:szCs w:val="24"/>
          <w:lang w:val="ka-GE"/>
        </w:rPr>
        <w:t>ინტერენეტ</w:t>
      </w:r>
      <w:proofErr w:type="spellEnd"/>
      <w:r w:rsidRPr="00D20B8D">
        <w:rPr>
          <w:rFonts w:asciiTheme="minorHAnsi" w:hAnsiTheme="minorHAnsi" w:cstheme="minorHAnsi"/>
          <w:sz w:val="24"/>
          <w:szCs w:val="24"/>
          <w:lang w:val="ka-GE"/>
        </w:rPr>
        <w:t xml:space="preserve"> მომსახურებაზე, როგორც მისი ჩამნაცვლებელი სერვისი. </w:t>
      </w:r>
    </w:p>
    <w:p w14:paraId="383B375B" w14:textId="657FA4D8"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ზოგადად, მობილურ ქსელში გადაცემის სიჩქარე ძირითადად დამოკიდებულია გამოყენებული ტექნოლოგიაზე. </w:t>
      </w:r>
      <w:proofErr w:type="spellStart"/>
      <w:r w:rsidRPr="00D20B8D">
        <w:rPr>
          <w:rFonts w:asciiTheme="minorHAnsi" w:hAnsiTheme="minorHAnsi" w:cstheme="minorHAnsi"/>
          <w:sz w:val="24"/>
          <w:szCs w:val="24"/>
          <w:lang w:val="ka-GE"/>
        </w:rPr>
        <w:t>UMTS</w:t>
      </w:r>
      <w:proofErr w:type="spellEnd"/>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HSDPA</w:t>
      </w:r>
      <w:proofErr w:type="spellEnd"/>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HSUPA</w:t>
      </w:r>
      <w:proofErr w:type="spellEnd"/>
      <w:r w:rsidRPr="00D20B8D">
        <w:rPr>
          <w:rFonts w:asciiTheme="minorHAnsi" w:hAnsiTheme="minorHAnsi" w:cstheme="minorHAnsi"/>
          <w:sz w:val="24"/>
          <w:szCs w:val="24"/>
          <w:lang w:val="ka-GE"/>
        </w:rPr>
        <w:t xml:space="preserve"> და </w:t>
      </w:r>
      <w:proofErr w:type="spellStart"/>
      <w:r w:rsidRPr="00D20B8D">
        <w:rPr>
          <w:rFonts w:asciiTheme="minorHAnsi" w:hAnsiTheme="minorHAnsi" w:cstheme="minorHAnsi"/>
          <w:sz w:val="24"/>
          <w:szCs w:val="24"/>
          <w:lang w:val="ka-GE"/>
        </w:rPr>
        <w:t>HSPA</w:t>
      </w:r>
      <w:proofErr w:type="spellEnd"/>
      <w:r w:rsidRPr="00D20B8D">
        <w:t>+</w:t>
      </w:r>
      <w:r w:rsidRPr="00D20B8D">
        <w:rPr>
          <w:rStyle w:val="FootnoteReference"/>
          <w:rFonts w:asciiTheme="minorHAnsi" w:hAnsiTheme="minorHAnsi" w:cstheme="minorHAnsi"/>
          <w:sz w:val="24"/>
          <w:szCs w:val="24"/>
          <w:lang w:val="ka-GE"/>
        </w:rPr>
        <w:footnoteReference w:id="70"/>
      </w:r>
      <w:r w:rsidRPr="00D20B8D">
        <w:rPr>
          <w:rFonts w:asciiTheme="minorHAnsi" w:hAnsiTheme="minorHAnsi" w:cstheme="minorHAnsi"/>
          <w:sz w:val="24"/>
          <w:szCs w:val="24"/>
          <w:lang w:val="ka-GE"/>
        </w:rPr>
        <w:t xml:space="preserve"> ტექნოლოგიები გამოიყენება 3G ქსელებში, ხოლო </w:t>
      </w:r>
      <w:proofErr w:type="spellStart"/>
      <w:r w:rsidRPr="00D20B8D">
        <w:rPr>
          <w:rFonts w:asciiTheme="minorHAnsi" w:hAnsiTheme="minorHAnsi" w:cstheme="minorHAnsi"/>
          <w:sz w:val="24"/>
          <w:szCs w:val="24"/>
          <w:lang w:val="ka-GE"/>
        </w:rPr>
        <w:t>LTE</w:t>
      </w:r>
      <w:proofErr w:type="spellEnd"/>
      <w:r w:rsidRPr="00D20B8D">
        <w:rPr>
          <w:rFonts w:asciiTheme="minorHAnsi" w:hAnsiTheme="minorHAnsi" w:cstheme="minorHAnsi"/>
          <w:sz w:val="24"/>
          <w:szCs w:val="24"/>
          <w:lang w:val="ka-GE"/>
        </w:rPr>
        <w:t xml:space="preserve"> და </w:t>
      </w:r>
      <w:proofErr w:type="spellStart"/>
      <w:r w:rsidRPr="00D20B8D">
        <w:rPr>
          <w:rFonts w:asciiTheme="minorHAnsi" w:hAnsiTheme="minorHAnsi" w:cstheme="minorHAnsi"/>
          <w:sz w:val="24"/>
          <w:szCs w:val="24"/>
          <w:lang w:val="ka-GE"/>
        </w:rPr>
        <w:t>LTE</w:t>
      </w:r>
      <w:proofErr w:type="spellEnd"/>
      <w:r w:rsidRPr="00D20B8D">
        <w:rPr>
          <w:rFonts w:asciiTheme="minorHAnsi" w:hAnsiTheme="minorHAnsi" w:cstheme="minorHAnsi"/>
          <w:sz w:val="24"/>
          <w:szCs w:val="24"/>
          <w:lang w:val="ka-GE"/>
        </w:rPr>
        <w:t xml:space="preserve">+ ამჟამად ყველაზე </w:t>
      </w:r>
      <w:r w:rsidR="001712A6" w:rsidRPr="00D20B8D">
        <w:rPr>
          <w:rFonts w:asciiTheme="minorHAnsi" w:hAnsiTheme="minorHAnsi" w:cstheme="minorHAnsi"/>
          <w:sz w:val="24"/>
          <w:szCs w:val="24"/>
          <w:lang w:val="ka-GE"/>
        </w:rPr>
        <w:t xml:space="preserve">გავრცელებული </w:t>
      </w:r>
      <w:r w:rsidRPr="00D20B8D">
        <w:rPr>
          <w:rFonts w:asciiTheme="minorHAnsi" w:hAnsiTheme="minorHAnsi" w:cstheme="minorHAnsi"/>
          <w:sz w:val="24"/>
          <w:szCs w:val="24"/>
          <w:lang w:val="ka-GE"/>
        </w:rPr>
        <w:t>გადაცემის ტექნოლოგიებია 4G ქსელებში.</w:t>
      </w:r>
      <w:r w:rsidR="006B7558" w:rsidRPr="00D20B8D">
        <w:rPr>
          <w:rFonts w:asciiTheme="minorHAnsi" w:hAnsiTheme="minorHAnsi" w:cstheme="minorHAnsi"/>
          <w:sz w:val="24"/>
          <w:szCs w:val="24"/>
          <w:lang w:val="ka-GE"/>
        </w:rPr>
        <w:t xml:space="preserve"> მოსალოდნელია, რომ 5G ტექნოლოგი</w:t>
      </w:r>
      <w:r w:rsidR="00D56BF8" w:rsidRPr="00D20B8D">
        <w:rPr>
          <w:rFonts w:asciiTheme="minorHAnsi" w:hAnsiTheme="minorHAnsi" w:cstheme="minorHAnsi"/>
          <w:sz w:val="24"/>
          <w:szCs w:val="24"/>
          <w:lang w:val="ka-GE"/>
        </w:rPr>
        <w:t>ა</w:t>
      </w:r>
      <w:r w:rsidR="006B7558" w:rsidRPr="00D20B8D">
        <w:rPr>
          <w:rFonts w:asciiTheme="minorHAnsi" w:hAnsiTheme="minorHAnsi" w:cstheme="minorHAnsi"/>
          <w:sz w:val="24"/>
          <w:szCs w:val="24"/>
          <w:lang w:val="ka-GE"/>
        </w:rPr>
        <w:t xml:space="preserve"> მომავალში უფრო მნიშვნელოვან როლს შეასრულებს საქართველოში, მათ შორის მომსახურების ხარისხის გაუმჯობესების მიმართულებით, მაგრამ არა ამ ბაზრის ანალიზის პერსპექტიული დროის ჰორიზონტის ფარგლებში (3 წელი). </w:t>
      </w:r>
      <w:r w:rsidRPr="00D20B8D">
        <w:rPr>
          <w:rFonts w:asciiTheme="minorHAnsi" w:hAnsiTheme="minorHAnsi" w:cstheme="minorHAnsi"/>
          <w:sz w:val="24"/>
          <w:szCs w:val="24"/>
          <w:lang w:val="ka-GE"/>
        </w:rPr>
        <w:t xml:space="preserve">მობილური ოპერატორები უზრუნველყოფენ საქართველოს საბოლოო მომხმარებლების დაშვებას მობილურ </w:t>
      </w:r>
      <w:proofErr w:type="spellStart"/>
      <w:r w:rsidRPr="00D20B8D">
        <w:rPr>
          <w:rFonts w:asciiTheme="minorHAnsi" w:hAnsiTheme="minorHAnsi" w:cstheme="minorHAnsi"/>
          <w:sz w:val="24"/>
          <w:szCs w:val="24"/>
          <w:lang w:val="ka-GE"/>
        </w:rPr>
        <w:t>ფართოზოლოვან</w:t>
      </w:r>
      <w:proofErr w:type="spellEnd"/>
      <w:r w:rsidRPr="00D20B8D">
        <w:rPr>
          <w:rFonts w:asciiTheme="minorHAnsi" w:hAnsiTheme="minorHAnsi" w:cstheme="minorHAnsi"/>
          <w:sz w:val="24"/>
          <w:szCs w:val="24"/>
          <w:lang w:val="ka-GE"/>
        </w:rPr>
        <w:t xml:space="preserve"> სერვისებზე მობილური ქსელების გამოყენებით, რაც მომხმარებელს საშუალებას აძლევს ისარგებლოს 20 მბ/წმ-მდე სიჩქარით (თუმცა თეორიული სიჩქარე შეიძლება იყოს უფრო მაღალი, მობილური მომხმარებლის მოწყობილობის მდებარეობიდან გამომდინარე, რაც დაკავშირებულია მობილურ გადამცემთან და ქსელთან დაკავშირებულ სხვა პირობებზე). ფიქსირებული და მობილური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დაშვების სერვისების შედარებისთვის გამოყენებული ძირითადი ფაქტორები განხილულია შემდგომ თავებში.</w:t>
      </w:r>
    </w:p>
    <w:p w14:paraId="3EDB6F73" w14:textId="77777777" w:rsidR="00240120" w:rsidRPr="00D20B8D" w:rsidRDefault="00240120" w:rsidP="00A65215">
      <w:pPr>
        <w:jc w:val="both"/>
        <w:rPr>
          <w:rFonts w:asciiTheme="minorHAnsi" w:hAnsiTheme="minorHAnsi" w:cstheme="minorHAnsi"/>
          <w:sz w:val="24"/>
          <w:szCs w:val="24"/>
          <w:lang w:val="ka-GE"/>
        </w:rPr>
      </w:pPr>
    </w:p>
    <w:p w14:paraId="2F1A1908" w14:textId="77777777" w:rsidR="00240120" w:rsidRPr="00D20B8D" w:rsidRDefault="00240120" w:rsidP="00A65215">
      <w:pPr>
        <w:jc w:val="both"/>
        <w:rPr>
          <w:rFonts w:asciiTheme="minorHAnsi" w:hAnsiTheme="minorHAnsi" w:cstheme="minorHAnsi"/>
          <w:sz w:val="24"/>
          <w:szCs w:val="24"/>
          <w:lang w:val="ka-GE"/>
        </w:rPr>
      </w:pPr>
    </w:p>
    <w:p w14:paraId="2CA7162B" w14:textId="146EC756" w:rsidR="002224BB" w:rsidRPr="00D20B8D" w:rsidRDefault="00A65215" w:rsidP="002224BB">
      <w:pPr>
        <w:jc w:val="both"/>
        <w:rPr>
          <w:rFonts w:ascii="Sylfaen" w:hAnsi="Sylfaen" w:cstheme="minorHAnsi"/>
          <w:sz w:val="24"/>
          <w:szCs w:val="24"/>
          <w:lang w:val="ka-GE"/>
        </w:rPr>
      </w:pPr>
      <w:r w:rsidRPr="00D20B8D">
        <w:rPr>
          <w:rFonts w:asciiTheme="minorHAnsi" w:hAnsiTheme="minorHAnsi" w:cstheme="minorHAnsi"/>
          <w:sz w:val="24"/>
          <w:szCs w:val="24"/>
          <w:lang w:val="ka-GE"/>
        </w:rPr>
        <w:t xml:space="preserve">მობილური ქსელების მეშვეობით </w:t>
      </w:r>
      <w:proofErr w:type="spellStart"/>
      <w:r w:rsidRPr="00D20B8D">
        <w:rPr>
          <w:rFonts w:asciiTheme="minorHAnsi" w:hAnsiTheme="minorHAnsi" w:cstheme="minorHAnsi"/>
          <w:sz w:val="24"/>
          <w:szCs w:val="24"/>
          <w:lang w:val="ka-GE"/>
        </w:rPr>
        <w:t>ფართოზოლოვან</w:t>
      </w:r>
      <w:proofErr w:type="spellEnd"/>
      <w:r w:rsidR="001712A6" w:rsidRPr="00D20B8D">
        <w:rPr>
          <w:rFonts w:asciiTheme="minorHAnsi" w:hAnsiTheme="minorHAnsi" w:cstheme="minorHAnsi"/>
          <w:sz w:val="24"/>
          <w:szCs w:val="24"/>
          <w:lang w:val="ka-GE"/>
        </w:rPr>
        <w:t xml:space="preserve"> ინტერნეტ</w:t>
      </w:r>
      <w:r w:rsidRPr="00D20B8D">
        <w:rPr>
          <w:rFonts w:asciiTheme="minorHAnsi" w:hAnsiTheme="minorHAnsi" w:cstheme="minorHAnsi"/>
          <w:sz w:val="24"/>
          <w:szCs w:val="24"/>
          <w:lang w:val="ka-GE"/>
        </w:rPr>
        <w:t xml:space="preserve"> სერვისებზე წვდომა შესაძლებელია </w:t>
      </w:r>
      <w:proofErr w:type="spellStart"/>
      <w:r w:rsidRPr="00D20B8D">
        <w:rPr>
          <w:rFonts w:asciiTheme="minorHAnsi" w:hAnsiTheme="minorHAnsi" w:cstheme="minorHAnsi"/>
          <w:sz w:val="24"/>
          <w:szCs w:val="24"/>
          <w:lang w:val="ka-GE"/>
        </w:rPr>
        <w:t>სმარტფონის</w:t>
      </w:r>
      <w:proofErr w:type="spellEnd"/>
      <w:r w:rsidRPr="00D20B8D">
        <w:rPr>
          <w:rFonts w:asciiTheme="minorHAnsi" w:hAnsiTheme="minorHAnsi" w:cstheme="minorHAnsi"/>
          <w:sz w:val="24"/>
          <w:szCs w:val="24"/>
          <w:lang w:val="ka-GE"/>
        </w:rPr>
        <w:t xml:space="preserve"> მოწყობილობების გამოყენებით. კავშირის სხვა ფორმები მოიცავს სხვადასხვა ტიპის მონაცემთა მოდემს, რომლებიც გამოიყენება </w:t>
      </w:r>
      <w:r w:rsidR="001712A6" w:rsidRPr="00D20B8D">
        <w:rPr>
          <w:rFonts w:asciiTheme="minorHAnsi" w:hAnsiTheme="minorHAnsi" w:cstheme="minorHAnsi"/>
          <w:sz w:val="24"/>
          <w:szCs w:val="24"/>
          <w:lang w:val="ka-GE"/>
        </w:rPr>
        <w:t xml:space="preserve">კომპიუტერულ </w:t>
      </w:r>
      <w:r w:rsidRPr="00D20B8D">
        <w:rPr>
          <w:rFonts w:asciiTheme="minorHAnsi" w:hAnsiTheme="minorHAnsi" w:cstheme="minorHAnsi"/>
          <w:sz w:val="24"/>
          <w:szCs w:val="24"/>
          <w:lang w:val="ka-GE"/>
        </w:rPr>
        <w:t xml:space="preserve">მოწყობილობებთან (მაგალითად, USB </w:t>
      </w:r>
      <w:proofErr w:type="spellStart"/>
      <w:r w:rsidRPr="00D20B8D">
        <w:rPr>
          <w:rFonts w:asciiTheme="minorHAnsi" w:hAnsiTheme="minorHAnsi" w:cstheme="minorHAnsi"/>
          <w:sz w:val="24"/>
          <w:szCs w:val="24"/>
          <w:lang w:val="ka-GE"/>
        </w:rPr>
        <w:t>dongles</w:t>
      </w:r>
      <w:proofErr w:type="spellEnd"/>
      <w:r w:rsidRPr="00D20B8D">
        <w:rPr>
          <w:rStyle w:val="FootnoteReference"/>
          <w:rFonts w:asciiTheme="minorHAnsi" w:hAnsiTheme="minorHAnsi" w:cstheme="minorHAnsi"/>
          <w:sz w:val="24"/>
          <w:szCs w:val="24"/>
          <w:lang w:val="ka-GE"/>
        </w:rPr>
        <w:footnoteReference w:id="71"/>
      </w:r>
      <w:r w:rsidRPr="00D20B8D">
        <w:rPr>
          <w:rFonts w:asciiTheme="minorHAnsi" w:hAnsiTheme="minorHAnsi" w:cstheme="minorHAnsi"/>
          <w:sz w:val="24"/>
          <w:szCs w:val="24"/>
          <w:lang w:val="ka-GE"/>
        </w:rPr>
        <w:t xml:space="preserve">). ამ ანალიზის მიზნებისთვის, ყველა სახის წვდომის გათვალისწინებაა საჭირო, რადგან </w:t>
      </w:r>
      <w:proofErr w:type="spellStart"/>
      <w:r w:rsidRPr="00D20B8D">
        <w:rPr>
          <w:rFonts w:asciiTheme="minorHAnsi" w:hAnsiTheme="minorHAnsi" w:cstheme="minorHAnsi"/>
          <w:sz w:val="24"/>
          <w:szCs w:val="24"/>
          <w:lang w:val="ka-GE"/>
        </w:rPr>
        <w:t>სმარტფონებს</w:t>
      </w:r>
      <w:proofErr w:type="spellEnd"/>
      <w:r w:rsidRPr="00D20B8D">
        <w:rPr>
          <w:rFonts w:asciiTheme="minorHAnsi" w:hAnsiTheme="minorHAnsi" w:cstheme="minorHAnsi"/>
          <w:sz w:val="24"/>
          <w:szCs w:val="24"/>
          <w:lang w:val="ka-GE"/>
        </w:rPr>
        <w:t xml:space="preserve"> შეუძლიათ </w:t>
      </w:r>
      <w:r w:rsidR="002E260E" w:rsidRPr="00D20B8D">
        <w:rPr>
          <w:rFonts w:asciiTheme="minorHAnsi" w:hAnsiTheme="minorHAnsi" w:cstheme="minorHAnsi"/>
          <w:sz w:val="24"/>
          <w:szCs w:val="24"/>
          <w:lang w:val="ka-GE"/>
        </w:rPr>
        <w:t>შეასრულონ</w:t>
      </w:r>
      <w:r w:rsidRPr="00D20B8D">
        <w:rPr>
          <w:rFonts w:asciiTheme="minorHAnsi" w:hAnsiTheme="minorHAnsi" w:cstheme="minorHAnsi"/>
          <w:sz w:val="24"/>
          <w:szCs w:val="24"/>
          <w:lang w:val="ka-GE"/>
        </w:rPr>
        <w:t xml:space="preserve"> ლოკალურ</w:t>
      </w:r>
      <w:r w:rsidR="002E260E" w:rsidRPr="00D20B8D">
        <w:rPr>
          <w:rFonts w:asciiTheme="minorHAnsi" w:hAnsiTheme="minorHAnsi" w:cstheme="minorHAnsi"/>
          <w:sz w:val="24"/>
          <w:szCs w:val="24"/>
          <w:lang w:val="ka-GE"/>
        </w:rPr>
        <w:t>ი</w:t>
      </w:r>
      <w:r w:rsidRPr="00D20B8D">
        <w:rPr>
          <w:rFonts w:asciiTheme="minorHAnsi" w:hAnsiTheme="minorHAnsi" w:cstheme="minorHAnsi"/>
          <w:sz w:val="24"/>
          <w:szCs w:val="24"/>
          <w:lang w:val="ka-GE"/>
        </w:rPr>
        <w:t xml:space="preserve"> Wi-Fi </w:t>
      </w:r>
      <w:proofErr w:type="spellStart"/>
      <w:r w:rsidRPr="00D20B8D">
        <w:rPr>
          <w:rFonts w:asciiTheme="minorHAnsi" w:hAnsiTheme="minorHAnsi" w:cstheme="minorHAnsi"/>
          <w:sz w:val="24"/>
          <w:szCs w:val="24"/>
          <w:lang w:val="ka-GE"/>
        </w:rPr>
        <w:t>როუტერ</w:t>
      </w:r>
      <w:r w:rsidR="001712A6" w:rsidRPr="00D20B8D">
        <w:rPr>
          <w:rFonts w:asciiTheme="minorHAnsi" w:hAnsiTheme="minorHAnsi" w:cstheme="minorHAnsi"/>
          <w:sz w:val="24"/>
          <w:szCs w:val="24"/>
          <w:lang w:val="ka-GE"/>
        </w:rPr>
        <w:t>ებ</w:t>
      </w:r>
      <w:r w:rsidR="002E260E" w:rsidRPr="00D20B8D">
        <w:rPr>
          <w:rFonts w:asciiTheme="minorHAnsi" w:hAnsiTheme="minorHAnsi" w:cstheme="minorHAnsi"/>
          <w:sz w:val="24"/>
          <w:szCs w:val="24"/>
          <w:lang w:val="ka-GE"/>
        </w:rPr>
        <w:t>ის</w:t>
      </w:r>
      <w:proofErr w:type="spellEnd"/>
      <w:r w:rsidR="002E260E" w:rsidRPr="00D20B8D">
        <w:rPr>
          <w:rFonts w:asciiTheme="minorHAnsi" w:hAnsiTheme="minorHAnsi" w:cstheme="minorHAnsi"/>
          <w:sz w:val="24"/>
          <w:szCs w:val="24"/>
          <w:lang w:val="ka-GE"/>
        </w:rPr>
        <w:t xml:space="preserve"> ფუნქცია</w:t>
      </w:r>
      <w:r w:rsidRPr="00D20B8D">
        <w:rPr>
          <w:rFonts w:asciiTheme="minorHAnsi" w:hAnsiTheme="minorHAnsi" w:cstheme="minorHAnsi"/>
          <w:sz w:val="24"/>
          <w:szCs w:val="24"/>
          <w:lang w:val="ka-GE"/>
        </w:rPr>
        <w:t xml:space="preserve"> სხვადასხვა მოწყობილობების ინტერნეტთან დასაკავშირებლად და სხვადასხვა ვებ სერვისებზე წვდომისთვის (მაგალითად, </w:t>
      </w:r>
      <w:proofErr w:type="spellStart"/>
      <w:r w:rsidRPr="00D20B8D">
        <w:rPr>
          <w:rFonts w:asciiTheme="minorHAnsi" w:hAnsiTheme="minorHAnsi" w:cstheme="minorHAnsi"/>
          <w:sz w:val="24"/>
          <w:szCs w:val="24"/>
          <w:lang w:val="ka-GE"/>
        </w:rPr>
        <w:t>OTT</w:t>
      </w:r>
      <w:proofErr w:type="spellEnd"/>
      <w:r w:rsidRPr="00D20B8D">
        <w:rPr>
          <w:rFonts w:asciiTheme="minorHAnsi" w:hAnsiTheme="minorHAnsi" w:cstheme="minorHAnsi"/>
          <w:sz w:val="24"/>
          <w:szCs w:val="24"/>
          <w:lang w:val="ka-GE"/>
        </w:rPr>
        <w:t xml:space="preserve"> და </w:t>
      </w:r>
      <w:proofErr w:type="spellStart"/>
      <w:r w:rsidRPr="00D20B8D">
        <w:rPr>
          <w:rFonts w:asciiTheme="minorHAnsi" w:hAnsiTheme="minorHAnsi" w:cstheme="minorHAnsi"/>
          <w:sz w:val="24"/>
          <w:szCs w:val="24"/>
          <w:lang w:val="ka-GE"/>
        </w:rPr>
        <w:t>ე.წ</w:t>
      </w:r>
      <w:proofErr w:type="spellEnd"/>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სტრიმინგ</w:t>
      </w:r>
      <w:proofErr w:type="spellEnd"/>
      <w:r w:rsidRPr="00D20B8D">
        <w:rPr>
          <w:rFonts w:asciiTheme="minorHAnsi" w:hAnsiTheme="minorHAnsi" w:cstheme="minorHAnsi"/>
          <w:sz w:val="24"/>
          <w:szCs w:val="24"/>
          <w:lang w:val="ka-GE"/>
        </w:rPr>
        <w:t xml:space="preserve"> მომსახურება). </w:t>
      </w:r>
      <w:r w:rsidR="002224BB" w:rsidRPr="00D20B8D">
        <w:rPr>
          <w:rFonts w:asciiTheme="minorHAnsi" w:hAnsiTheme="minorHAnsi" w:cstheme="minorHAnsi"/>
          <w:sz w:val="24"/>
          <w:szCs w:val="24"/>
          <w:lang w:val="ka-GE"/>
        </w:rPr>
        <w:t xml:space="preserve">მომხმარებლების მოთხოვნა სულ უფრო მეტად მიემართება </w:t>
      </w:r>
      <w:proofErr w:type="spellStart"/>
      <w:r w:rsidR="002224BB" w:rsidRPr="00D20B8D">
        <w:rPr>
          <w:rFonts w:asciiTheme="minorHAnsi" w:hAnsiTheme="minorHAnsi" w:cstheme="minorHAnsi"/>
          <w:sz w:val="24"/>
          <w:szCs w:val="24"/>
          <w:lang w:val="ka-GE"/>
        </w:rPr>
        <w:t>ულიმიტო</w:t>
      </w:r>
      <w:proofErr w:type="spellEnd"/>
      <w:r w:rsidR="002224BB" w:rsidRPr="00D20B8D">
        <w:rPr>
          <w:rFonts w:asciiTheme="minorHAnsi" w:hAnsiTheme="minorHAnsi" w:cstheme="minorHAnsi"/>
          <w:sz w:val="24"/>
          <w:szCs w:val="24"/>
          <w:lang w:val="ka-GE"/>
        </w:rPr>
        <w:t xml:space="preserve"> </w:t>
      </w:r>
      <w:proofErr w:type="spellStart"/>
      <w:r w:rsidR="002224BB" w:rsidRPr="00D20B8D">
        <w:rPr>
          <w:rFonts w:asciiTheme="minorHAnsi" w:hAnsiTheme="minorHAnsi" w:cstheme="minorHAnsi"/>
          <w:sz w:val="24"/>
          <w:szCs w:val="24"/>
          <w:lang w:val="ka-GE"/>
        </w:rPr>
        <w:t>ტრაფიკის</w:t>
      </w:r>
      <w:proofErr w:type="spellEnd"/>
      <w:r w:rsidR="002224BB" w:rsidRPr="00D20B8D">
        <w:rPr>
          <w:rFonts w:asciiTheme="minorHAnsi" w:hAnsiTheme="minorHAnsi" w:cstheme="minorHAnsi"/>
          <w:sz w:val="24"/>
          <w:szCs w:val="24"/>
          <w:lang w:val="ka-GE"/>
        </w:rPr>
        <w:t xml:space="preserve"> გამოყენებასა და მომსახურების მაღალ ხარისხზე.</w:t>
      </w:r>
    </w:p>
    <w:p w14:paraId="4586CFCF" w14:textId="77777777"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საქართველოში მობილური ოპერატორების შეთავაზებების გაანალიზებისას, შეიძლება დავასკვნათ, რომ სამი მობილური ოპერატორიდან ორი (მაგთიკომი და </w:t>
      </w:r>
      <w:proofErr w:type="spellStart"/>
      <w:r w:rsidRPr="00D20B8D">
        <w:rPr>
          <w:rFonts w:asciiTheme="minorHAnsi" w:hAnsiTheme="minorHAnsi" w:cstheme="minorHAnsi"/>
          <w:sz w:val="24"/>
          <w:szCs w:val="24"/>
          <w:lang w:val="ka-GE"/>
        </w:rPr>
        <w:t>სილქნეტი</w:t>
      </w:r>
      <w:proofErr w:type="spellEnd"/>
      <w:r w:rsidRPr="00D20B8D">
        <w:rPr>
          <w:rFonts w:asciiTheme="minorHAnsi" w:hAnsiTheme="minorHAnsi" w:cstheme="minorHAnsi"/>
          <w:sz w:val="24"/>
          <w:szCs w:val="24"/>
          <w:lang w:val="ka-GE"/>
        </w:rPr>
        <w:t xml:space="preserve">) სთავაზობს ბაზარს მობილური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ინტერნეტის </w:t>
      </w:r>
      <w:proofErr w:type="spellStart"/>
      <w:r w:rsidRPr="00D20B8D">
        <w:rPr>
          <w:rFonts w:asciiTheme="minorHAnsi" w:hAnsiTheme="minorHAnsi" w:cstheme="minorHAnsi"/>
          <w:sz w:val="24"/>
          <w:szCs w:val="24"/>
          <w:lang w:val="ka-GE"/>
        </w:rPr>
        <w:t>ულიმიტო</w:t>
      </w:r>
      <w:proofErr w:type="spellEnd"/>
      <w:r w:rsidRPr="00D20B8D">
        <w:rPr>
          <w:rFonts w:asciiTheme="minorHAnsi" w:hAnsiTheme="minorHAnsi" w:cstheme="minorHAnsi"/>
          <w:sz w:val="24"/>
          <w:szCs w:val="24"/>
          <w:lang w:val="ka-GE"/>
        </w:rPr>
        <w:t xml:space="preserve"> პაკეტებს (ფიქსირებული ტარიფით) ან აწესებს მონაცემთა ლიმიტის ისეთ მაღალ მაჩვენებელს, რომ პაკეტი შესაძლოა ჩაითვალოს </w:t>
      </w:r>
      <w:proofErr w:type="spellStart"/>
      <w:r w:rsidRPr="00D20B8D">
        <w:rPr>
          <w:rFonts w:asciiTheme="minorHAnsi" w:hAnsiTheme="minorHAnsi" w:cstheme="minorHAnsi"/>
          <w:sz w:val="24"/>
          <w:szCs w:val="24"/>
          <w:lang w:val="ka-GE"/>
        </w:rPr>
        <w:t>ულიმიტოდ</w:t>
      </w:r>
      <w:proofErr w:type="spellEnd"/>
      <w:r w:rsidRPr="00D20B8D">
        <w:rPr>
          <w:rFonts w:asciiTheme="minorHAnsi" w:hAnsiTheme="minorHAnsi" w:cstheme="minorHAnsi"/>
          <w:sz w:val="24"/>
          <w:szCs w:val="24"/>
          <w:lang w:val="ka-GE"/>
        </w:rPr>
        <w:t>. მესამე მობილურმა ოპერატორმა (</w:t>
      </w:r>
      <w:proofErr w:type="spellStart"/>
      <w:r w:rsidRPr="00D20B8D">
        <w:rPr>
          <w:rFonts w:asciiTheme="minorHAnsi" w:hAnsiTheme="minorHAnsi" w:cstheme="minorHAnsi"/>
          <w:sz w:val="24"/>
          <w:szCs w:val="24"/>
          <w:lang w:val="ka-GE"/>
        </w:rPr>
        <w:t>Cellfie</w:t>
      </w:r>
      <w:proofErr w:type="spellEnd"/>
      <w:r w:rsidRPr="00D20B8D">
        <w:rPr>
          <w:rFonts w:asciiTheme="minorHAnsi" w:hAnsiTheme="minorHAnsi" w:cstheme="minorHAnsi"/>
          <w:sz w:val="24"/>
          <w:szCs w:val="24"/>
          <w:lang w:val="ka-GE"/>
        </w:rPr>
        <w:t xml:space="preserve">) შეწყვიტა მონაცემთა </w:t>
      </w:r>
      <w:proofErr w:type="spellStart"/>
      <w:r w:rsidRPr="00D20B8D">
        <w:rPr>
          <w:rFonts w:asciiTheme="minorHAnsi" w:hAnsiTheme="minorHAnsi" w:cstheme="minorHAnsi"/>
          <w:sz w:val="24"/>
          <w:szCs w:val="24"/>
          <w:lang w:val="ka-GE"/>
        </w:rPr>
        <w:t>ულიმიტო</w:t>
      </w:r>
      <w:proofErr w:type="spellEnd"/>
      <w:r w:rsidRPr="00D20B8D">
        <w:rPr>
          <w:rFonts w:asciiTheme="minorHAnsi" w:hAnsiTheme="minorHAnsi" w:cstheme="minorHAnsi"/>
          <w:sz w:val="24"/>
          <w:szCs w:val="24"/>
          <w:lang w:val="ka-GE"/>
        </w:rPr>
        <w:t xml:space="preserve"> პაკეტების შეთავაზება.</w:t>
      </w:r>
    </w:p>
    <w:p w14:paraId="5FDF194E" w14:textId="77777777"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სხვა ქვეყნებში, მონაცემთა </w:t>
      </w:r>
      <w:proofErr w:type="spellStart"/>
      <w:r w:rsidRPr="00D20B8D">
        <w:rPr>
          <w:rFonts w:asciiTheme="minorHAnsi" w:hAnsiTheme="minorHAnsi" w:cstheme="minorHAnsi"/>
          <w:sz w:val="24"/>
          <w:szCs w:val="24"/>
          <w:lang w:val="ka-GE"/>
        </w:rPr>
        <w:t>ულიმიტო</w:t>
      </w:r>
      <w:proofErr w:type="spellEnd"/>
      <w:r w:rsidRPr="00D20B8D">
        <w:rPr>
          <w:rFonts w:asciiTheme="minorHAnsi" w:hAnsiTheme="minorHAnsi" w:cstheme="minorHAnsi"/>
          <w:sz w:val="24"/>
          <w:szCs w:val="24"/>
          <w:lang w:val="ka-GE"/>
        </w:rPr>
        <w:t xml:space="preserve"> პაკეტების მიწოდების, მხოლოდ თეორიული შესაძლებლობა არსებობს, რადგან დაშვებული მაქსიმალური სიჩქარე მოქმედებს მხოლოდ მონაცემთა გამოყენების ლიმიტის მიღწევამდე. მაქსიმალური ლიმიტის მიღწევის შემდგომ გამოყენებული მონაცემების მიწოდება ხორციელდება შემცირებული სიჩქარით. ეს შეზღუდვა მნიშვნელოვნად აისახება მომსახურების ხარისხსა და საბოლოო მომხმარებლის გამოცდილებაზე. ამ ტიპის სერვისის შეზღუდვა საქართველოში არ გამოიყენება.</w:t>
      </w:r>
    </w:p>
    <w:p w14:paraId="0CDAAEC3" w14:textId="43016DDE"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იმ შემთხვევაში თუ მონაცემთა მაქსიმალური ლიმიტის მიღწევისას მონაცემთა გადაცემის სიჩქარის შემცირება არ განხორციელდება მობილური ოპერატორების მიერ, მობილური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ინტერნეტ სერვისები შეიძლება პირდაპირ შედარდეს ფიქსირებული ოპერატორების მიერ შეთავაზებულ </w:t>
      </w:r>
      <w:proofErr w:type="spellStart"/>
      <w:r w:rsidRPr="00D20B8D">
        <w:rPr>
          <w:rFonts w:asciiTheme="minorHAnsi" w:hAnsiTheme="minorHAnsi" w:cstheme="minorHAnsi"/>
          <w:sz w:val="24"/>
          <w:szCs w:val="24"/>
          <w:lang w:val="ka-GE"/>
        </w:rPr>
        <w:t>ფართოზოლოვან</w:t>
      </w:r>
      <w:proofErr w:type="spellEnd"/>
      <w:r w:rsidRPr="00D20B8D">
        <w:rPr>
          <w:rFonts w:asciiTheme="minorHAnsi" w:hAnsiTheme="minorHAnsi" w:cstheme="minorHAnsi"/>
          <w:sz w:val="24"/>
          <w:szCs w:val="24"/>
          <w:lang w:val="ka-GE"/>
        </w:rPr>
        <w:t xml:space="preserve">  სერვისებს. იმ შემთხვევაში, როდესაც </w:t>
      </w:r>
      <w:r w:rsidR="00A11524" w:rsidRPr="00D20B8D">
        <w:rPr>
          <w:rFonts w:asciiTheme="minorHAnsi" w:hAnsiTheme="minorHAnsi" w:cstheme="minorHAnsi"/>
          <w:sz w:val="24"/>
          <w:szCs w:val="24"/>
          <w:lang w:val="ka-GE"/>
        </w:rPr>
        <w:t xml:space="preserve">მომსახურების მიწოდებისას </w:t>
      </w:r>
      <w:r w:rsidRPr="00D20B8D">
        <w:rPr>
          <w:rFonts w:asciiTheme="minorHAnsi" w:hAnsiTheme="minorHAnsi" w:cstheme="minorHAnsi"/>
          <w:sz w:val="24"/>
          <w:szCs w:val="24"/>
          <w:lang w:val="ka-GE"/>
        </w:rPr>
        <w:t xml:space="preserve">არ არის </w:t>
      </w:r>
      <w:r w:rsidR="00A11524" w:rsidRPr="00D20B8D">
        <w:rPr>
          <w:rFonts w:asciiTheme="minorHAnsi" w:hAnsiTheme="minorHAnsi" w:cstheme="minorHAnsi"/>
          <w:sz w:val="24"/>
          <w:szCs w:val="24"/>
          <w:lang w:val="ka-GE"/>
        </w:rPr>
        <w:t>გათვალისწინებული</w:t>
      </w:r>
      <w:r w:rsidRPr="00D20B8D">
        <w:rPr>
          <w:rFonts w:asciiTheme="minorHAnsi" w:hAnsiTheme="minorHAnsi" w:cstheme="minorHAnsi"/>
          <w:sz w:val="24"/>
          <w:szCs w:val="24"/>
          <w:lang w:val="ka-GE"/>
        </w:rPr>
        <w:t xml:space="preserve"> </w:t>
      </w:r>
      <w:r w:rsidR="00C879DC" w:rsidRPr="00D20B8D">
        <w:rPr>
          <w:rFonts w:asciiTheme="minorHAnsi" w:hAnsiTheme="minorHAnsi" w:cstheme="minorHAnsi"/>
          <w:sz w:val="24"/>
          <w:szCs w:val="24"/>
          <w:lang w:val="ka-GE"/>
        </w:rPr>
        <w:t xml:space="preserve">სიჩქარის შემცირება </w:t>
      </w:r>
      <w:r w:rsidRPr="00D20B8D">
        <w:rPr>
          <w:rFonts w:asciiTheme="minorHAnsi" w:hAnsiTheme="minorHAnsi" w:cstheme="minorHAnsi"/>
          <w:sz w:val="24"/>
          <w:szCs w:val="24"/>
          <w:lang w:val="ka-GE"/>
        </w:rPr>
        <w:t xml:space="preserve">მონაცემთა გადაცემის ლიმიტის მიღწევის შემთხვევაში, ფიქსირებული და მობილური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სერვისების </w:t>
      </w:r>
      <w:proofErr w:type="spellStart"/>
      <w:r w:rsidRPr="00D20B8D">
        <w:rPr>
          <w:rFonts w:asciiTheme="minorHAnsi" w:hAnsiTheme="minorHAnsi" w:cstheme="minorHAnsi"/>
          <w:sz w:val="24"/>
          <w:szCs w:val="24"/>
          <w:lang w:val="ka-GE"/>
        </w:rPr>
        <w:t>შესადარისობას</w:t>
      </w:r>
      <w:proofErr w:type="spellEnd"/>
      <w:r w:rsidR="00D34AF1" w:rsidRPr="00D20B8D">
        <w:rPr>
          <w:rFonts w:asciiTheme="minorHAnsi" w:hAnsiTheme="minorHAnsi" w:cstheme="minorHAnsi"/>
          <w:sz w:val="24"/>
          <w:szCs w:val="24"/>
          <w:lang w:val="ka-GE"/>
        </w:rPr>
        <w:t>,</w:t>
      </w:r>
      <w:r w:rsidRPr="00D20B8D">
        <w:rPr>
          <w:rFonts w:asciiTheme="minorHAnsi" w:hAnsiTheme="minorHAnsi" w:cstheme="minorHAnsi"/>
          <w:sz w:val="24"/>
          <w:szCs w:val="24"/>
          <w:lang w:val="ka-GE"/>
        </w:rPr>
        <w:t xml:space="preserve"> ასევე</w:t>
      </w:r>
      <w:r w:rsidR="00D34AF1" w:rsidRPr="00D20B8D">
        <w:rPr>
          <w:rFonts w:asciiTheme="minorHAnsi" w:hAnsiTheme="minorHAnsi" w:cstheme="minorHAnsi"/>
          <w:sz w:val="24"/>
          <w:szCs w:val="24"/>
          <w:lang w:val="ka-GE"/>
        </w:rPr>
        <w:t>,</w:t>
      </w:r>
      <w:r w:rsidRPr="00D20B8D">
        <w:rPr>
          <w:rFonts w:asciiTheme="minorHAnsi" w:hAnsiTheme="minorHAnsi" w:cstheme="minorHAnsi"/>
          <w:sz w:val="24"/>
          <w:szCs w:val="24"/>
          <w:lang w:val="ka-GE"/>
        </w:rPr>
        <w:t xml:space="preserve"> განსაზღვრავს მომსახურების ხარისხის სხვა ასპექტები და გარანტირებულ სიჩქარე. მობილური ინტერნეტის სიჩქარე, ტექნოლოგიის თითოეულ კატეგორიაში (3G, </w:t>
      </w:r>
      <w:proofErr w:type="spellStart"/>
      <w:r w:rsidRPr="00D20B8D">
        <w:rPr>
          <w:rFonts w:asciiTheme="minorHAnsi" w:hAnsiTheme="minorHAnsi" w:cstheme="minorHAnsi"/>
          <w:sz w:val="24"/>
          <w:szCs w:val="24"/>
          <w:lang w:val="ka-GE"/>
        </w:rPr>
        <w:t>LTE</w:t>
      </w:r>
      <w:proofErr w:type="spellEnd"/>
      <w:r w:rsidRPr="00D20B8D">
        <w:rPr>
          <w:rFonts w:asciiTheme="minorHAnsi" w:hAnsiTheme="minorHAnsi" w:cstheme="minorHAnsi"/>
          <w:sz w:val="24"/>
          <w:szCs w:val="24"/>
          <w:lang w:val="ka-GE"/>
        </w:rPr>
        <w:t xml:space="preserve"> ან 5G), დამოკიდებულია რამდენიმე ფაქტორზე, მათ შორის ყველაზე მნიშვნელოვანია სიგნალის მიღების ხარისხი, მობილური ქსელის </w:t>
      </w:r>
      <w:r w:rsidRPr="00D20B8D">
        <w:rPr>
          <w:rFonts w:asciiTheme="minorHAnsi" w:hAnsiTheme="minorHAnsi" w:cstheme="minorHAnsi"/>
          <w:sz w:val="24"/>
          <w:szCs w:val="24"/>
          <w:lang w:val="ka-GE"/>
        </w:rPr>
        <w:lastRenderedPageBreak/>
        <w:t xml:space="preserve">ოპერატორის საბაზო სადგურის სიახლოვე და საბაზო სადგურთან ერთდროულად დაკავშირებული საბოლოო მომხმარებლების </w:t>
      </w:r>
      <w:r w:rsidR="00D34AF1" w:rsidRPr="00D20B8D">
        <w:rPr>
          <w:rFonts w:asciiTheme="minorHAnsi" w:hAnsiTheme="minorHAnsi" w:cstheme="minorHAnsi"/>
          <w:sz w:val="24"/>
          <w:szCs w:val="24"/>
          <w:lang w:val="ka-GE"/>
        </w:rPr>
        <w:t>რაოდენობა</w:t>
      </w:r>
      <w:r w:rsidRPr="00D20B8D">
        <w:rPr>
          <w:rFonts w:asciiTheme="minorHAnsi" w:hAnsiTheme="minorHAnsi" w:cstheme="minorHAnsi"/>
          <w:sz w:val="24"/>
          <w:szCs w:val="24"/>
          <w:lang w:val="ka-GE"/>
        </w:rPr>
        <w:t>.</w:t>
      </w:r>
    </w:p>
    <w:p w14:paraId="3C6F381F" w14:textId="05BDF2AD"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ეს ფაქტორები მნიშვნელოვან გავლენას ახდენენ მომსახურების ხარისხ</w:t>
      </w:r>
      <w:r w:rsidR="005D46C6" w:rsidRPr="00D20B8D">
        <w:rPr>
          <w:rFonts w:asciiTheme="minorHAnsi" w:hAnsiTheme="minorHAnsi" w:cstheme="minorHAnsi"/>
          <w:sz w:val="24"/>
          <w:szCs w:val="24"/>
          <w:lang w:val="ka-GE"/>
        </w:rPr>
        <w:t>სა</w:t>
      </w:r>
      <w:r w:rsidRPr="00D20B8D">
        <w:rPr>
          <w:rFonts w:asciiTheme="minorHAnsi" w:hAnsiTheme="minorHAnsi" w:cstheme="minorHAnsi"/>
          <w:sz w:val="24"/>
          <w:szCs w:val="24"/>
          <w:lang w:val="ka-GE"/>
        </w:rPr>
        <w:t xml:space="preserve"> და მომხმარებლების მიერ მიღებულ</w:t>
      </w:r>
      <w:r w:rsidR="00A11524" w:rsidRPr="00D20B8D">
        <w:rPr>
          <w:rFonts w:asciiTheme="minorHAnsi" w:hAnsiTheme="minorHAnsi" w:cstheme="minorHAnsi"/>
          <w:sz w:val="24"/>
          <w:szCs w:val="24"/>
          <w:lang w:val="ka-GE"/>
        </w:rPr>
        <w:t>ი</w:t>
      </w:r>
      <w:r w:rsidRPr="00D20B8D">
        <w:rPr>
          <w:rFonts w:asciiTheme="minorHAnsi" w:hAnsiTheme="minorHAnsi" w:cstheme="minorHAnsi"/>
          <w:sz w:val="24"/>
          <w:szCs w:val="24"/>
          <w:lang w:val="ka-GE"/>
        </w:rPr>
        <w:t xml:space="preserve"> მობილურ</w:t>
      </w:r>
      <w:r w:rsidR="00A11524" w:rsidRPr="00D20B8D">
        <w:rPr>
          <w:rFonts w:asciiTheme="minorHAnsi" w:hAnsiTheme="minorHAnsi" w:cstheme="minorHAnsi"/>
          <w:sz w:val="24"/>
          <w:szCs w:val="24"/>
          <w:lang w:val="ka-GE"/>
        </w:rPr>
        <w:t>ი</w:t>
      </w:r>
      <w:r w:rsidRPr="00D20B8D">
        <w:rPr>
          <w:rFonts w:asciiTheme="minorHAnsi" w:hAnsiTheme="minorHAnsi" w:cstheme="minorHAnsi"/>
          <w:sz w:val="24"/>
          <w:szCs w:val="24"/>
          <w:lang w:val="ka-GE"/>
        </w:rPr>
        <w:t xml:space="preserve"> ინტერნეტ კავშირის სიჩქარეზე. ფიქსირებული ოპერატორებისგან განსხვავებით, მობილურ ოპერატორებს არ შეუძლიათ თავიანთი საბოლოო მომხმარებლებისთვის გარანტირებული მინიმალური სიჩქარის მიწოდება. იგივე ეხება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სერვისებს, თუ მობილური ქსელის ტექნოლოგიები გამოიყენება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-ს უზრუნველსაყოფად, როგორც ეს</w:t>
      </w:r>
      <w:r w:rsidR="005A5842" w:rsidRPr="00D20B8D">
        <w:rPr>
          <w:rFonts w:asciiTheme="minorHAnsi" w:hAnsiTheme="minorHAnsi" w:cstheme="minorHAnsi"/>
          <w:sz w:val="24"/>
          <w:szCs w:val="24"/>
          <w:lang w:val="ka-GE"/>
        </w:rPr>
        <w:t xml:space="preserve"> საკითხი</w:t>
      </w:r>
      <w:r w:rsidRPr="00D20B8D">
        <w:rPr>
          <w:rFonts w:asciiTheme="minorHAnsi" w:hAnsiTheme="minorHAnsi" w:cstheme="minorHAnsi"/>
          <w:sz w:val="24"/>
          <w:szCs w:val="24"/>
          <w:lang w:val="ka-GE"/>
        </w:rPr>
        <w:t xml:space="preserve"> განხილულია </w:t>
      </w:r>
      <w:r w:rsidR="0008652F" w:rsidRPr="00D20B8D">
        <w:rPr>
          <w:rFonts w:asciiTheme="minorHAnsi" w:hAnsiTheme="minorHAnsi" w:cstheme="minorHAnsi"/>
          <w:sz w:val="24"/>
          <w:szCs w:val="24"/>
          <w:lang w:val="ka-GE"/>
        </w:rPr>
        <w:t>3</w:t>
      </w:r>
      <w:r w:rsidRPr="00D20B8D">
        <w:rPr>
          <w:rFonts w:asciiTheme="minorHAnsi" w:hAnsiTheme="minorHAnsi" w:cstheme="minorHAnsi"/>
          <w:sz w:val="24"/>
          <w:szCs w:val="24"/>
          <w:lang w:val="ka-GE"/>
        </w:rPr>
        <w:t>.3.1.2</w:t>
      </w:r>
      <w:r w:rsidR="005A5842" w:rsidRPr="00D20B8D">
        <w:rPr>
          <w:rFonts w:asciiTheme="minorHAnsi" w:hAnsiTheme="minorHAnsi" w:cstheme="minorHAnsi"/>
          <w:sz w:val="24"/>
          <w:szCs w:val="24"/>
          <w:lang w:val="ka-GE"/>
        </w:rPr>
        <w:t xml:space="preserve"> თავში</w:t>
      </w:r>
      <w:r w:rsidRPr="00D20B8D">
        <w:rPr>
          <w:rFonts w:asciiTheme="minorHAnsi" w:hAnsiTheme="minorHAnsi" w:cstheme="minorHAnsi"/>
          <w:sz w:val="24"/>
          <w:szCs w:val="24"/>
          <w:lang w:val="ka-GE"/>
        </w:rPr>
        <w:t xml:space="preserve">. მობილური ქსელების სიჩქარის ცვალებადობა განსაკუთრებით პრობლემურია, როდესაც მომხმარებელს სურს მაღალი გარჩევადობის ვიდეო </w:t>
      </w:r>
      <w:proofErr w:type="spellStart"/>
      <w:r w:rsidRPr="00D20B8D">
        <w:rPr>
          <w:rFonts w:asciiTheme="minorHAnsi" w:hAnsiTheme="minorHAnsi" w:cstheme="minorHAnsi"/>
          <w:sz w:val="24"/>
          <w:szCs w:val="24"/>
          <w:lang w:val="ka-GE"/>
        </w:rPr>
        <w:t>კონტენტზე</w:t>
      </w:r>
      <w:proofErr w:type="spellEnd"/>
      <w:r w:rsidRPr="00D20B8D">
        <w:rPr>
          <w:rFonts w:asciiTheme="minorHAnsi" w:hAnsiTheme="minorHAnsi" w:cstheme="minorHAnsi"/>
          <w:sz w:val="24"/>
          <w:szCs w:val="24"/>
          <w:lang w:val="ka-GE"/>
        </w:rPr>
        <w:t xml:space="preserve"> წვდომა ან როდესაც რამდენიმე მოწყობილობა იზიარებს ერთსა და იმავე </w:t>
      </w:r>
      <w:r w:rsidR="00AF2A16" w:rsidRPr="00D20B8D">
        <w:rPr>
          <w:rFonts w:asciiTheme="minorHAnsi" w:hAnsiTheme="minorHAnsi" w:cstheme="minorHAnsi"/>
          <w:sz w:val="24"/>
          <w:szCs w:val="24"/>
          <w:lang w:val="ka-GE"/>
        </w:rPr>
        <w:t xml:space="preserve">ინტერნეტ კავშირს </w:t>
      </w:r>
      <w:r w:rsidRPr="00D20B8D">
        <w:rPr>
          <w:rFonts w:asciiTheme="minorHAnsi" w:hAnsiTheme="minorHAnsi" w:cstheme="minorHAnsi"/>
          <w:sz w:val="24"/>
          <w:szCs w:val="24"/>
          <w:lang w:val="ka-GE"/>
        </w:rPr>
        <w:t>(მაგალითად, სახლის Wi-Fi ქსელი).</w:t>
      </w:r>
    </w:p>
    <w:p w14:paraId="2AA9E0ED" w14:textId="0D2013E0" w:rsidR="005A5842" w:rsidRPr="00D20B8D" w:rsidRDefault="005A5842"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საბაზისო და მაღალი სიჩქარის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ინტერნეტ მომსახურების ბაზრის სეგმენტებს განსხვავებული მახასიათებლები გააჩნიათ იმ მხრივ, თუ რა ასპექტებს შეუძლიათ მოახდინონ გავლენა მომხმარებლის გამოცდილებაზე, ბაზრის კონკურენტუნარიანობაზე და სხვადასხვა ტექნოლოგიების </w:t>
      </w:r>
      <w:proofErr w:type="spellStart"/>
      <w:r w:rsidRPr="00D20B8D">
        <w:rPr>
          <w:rFonts w:asciiTheme="minorHAnsi" w:hAnsiTheme="minorHAnsi" w:cstheme="minorHAnsi"/>
          <w:sz w:val="24"/>
          <w:szCs w:val="24"/>
          <w:lang w:val="ka-GE"/>
        </w:rPr>
        <w:t>ჩანაცვლებადობაზე</w:t>
      </w:r>
      <w:proofErr w:type="spellEnd"/>
      <w:r w:rsidRPr="00D20B8D">
        <w:rPr>
          <w:rFonts w:asciiTheme="minorHAnsi" w:hAnsiTheme="minorHAnsi" w:cstheme="minorHAnsi"/>
          <w:sz w:val="24"/>
          <w:szCs w:val="24"/>
          <w:lang w:val="ka-GE"/>
        </w:rPr>
        <w:t xml:space="preserve">. ზოგადად, რაც უფრო დაბალია სიჩქარე, მით უფრო დაბალია მომსახურების ხარისხისა და საბოლოო მომხმარებლის გამოცდილების მნიშვნელობა სხვადასხვა ტექნოლოგიებს შორის არჩევანის თვალსაზრისით. მიჩნეულია, რომ საბაზისო სერვისებისთვის (10 მბ/წმ-მდე) სერვისის ხარისხი და სიჩქარე, რომელიც მიეწოდება საბოლოო მომხმარებლებს მობილური ქსელების გამოყენებით, შეიძლება სრულად იყოს </w:t>
      </w:r>
      <w:proofErr w:type="spellStart"/>
      <w:r w:rsidRPr="00D20B8D">
        <w:rPr>
          <w:rFonts w:asciiTheme="minorHAnsi" w:hAnsiTheme="minorHAnsi" w:cstheme="minorHAnsi"/>
          <w:sz w:val="24"/>
          <w:szCs w:val="24"/>
          <w:lang w:val="ka-GE"/>
        </w:rPr>
        <w:t>შესადარისი</w:t>
      </w:r>
      <w:proofErr w:type="spellEnd"/>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და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 ტექნოლოგიებთან. რაც შეეხება მობილური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სერვისების მოქმედ ტარიფებს, მაგთიკომიც და </w:t>
      </w:r>
      <w:proofErr w:type="spellStart"/>
      <w:r w:rsidRPr="00D20B8D">
        <w:rPr>
          <w:rFonts w:asciiTheme="minorHAnsi" w:hAnsiTheme="minorHAnsi" w:cstheme="minorHAnsi"/>
          <w:sz w:val="24"/>
          <w:szCs w:val="24"/>
          <w:lang w:val="ka-GE"/>
        </w:rPr>
        <w:t>სილქნეტიც</w:t>
      </w:r>
      <w:proofErr w:type="spellEnd"/>
      <w:r w:rsidRPr="00D20B8D">
        <w:rPr>
          <w:rFonts w:asciiTheme="minorHAnsi" w:hAnsiTheme="minorHAnsi" w:cstheme="minorHAnsi"/>
          <w:sz w:val="24"/>
          <w:szCs w:val="24"/>
          <w:lang w:val="ka-GE"/>
        </w:rPr>
        <w:t xml:space="preserve"> მომხმარებლებს სთავაზობენ მონაცემთა </w:t>
      </w:r>
      <w:proofErr w:type="spellStart"/>
      <w:r w:rsidRPr="00D20B8D">
        <w:rPr>
          <w:rFonts w:asciiTheme="minorHAnsi" w:hAnsiTheme="minorHAnsi" w:cstheme="minorHAnsi"/>
          <w:sz w:val="24"/>
          <w:szCs w:val="24"/>
          <w:lang w:val="ka-GE"/>
        </w:rPr>
        <w:t>ულიმიტო</w:t>
      </w:r>
      <w:proofErr w:type="spellEnd"/>
      <w:r w:rsidRPr="00D20B8D">
        <w:rPr>
          <w:rFonts w:asciiTheme="minorHAnsi" w:hAnsiTheme="minorHAnsi" w:cstheme="minorHAnsi"/>
          <w:sz w:val="24"/>
          <w:szCs w:val="24"/>
          <w:lang w:val="ka-GE"/>
        </w:rPr>
        <w:t xml:space="preserve"> პაკეტებს თვეში 32 ლარად. ეს ფასი ხვდება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ტარიფების ფასების დიაპაზონში, რაც ნიშნავს, რომ მობილური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სერვისების მიმწოდებელმა ოპერატორებმა თავიანთი </w:t>
      </w:r>
      <w:proofErr w:type="spellStart"/>
      <w:r w:rsidRPr="00D20B8D">
        <w:rPr>
          <w:rFonts w:asciiTheme="minorHAnsi" w:hAnsiTheme="minorHAnsi" w:cstheme="minorHAnsi"/>
          <w:sz w:val="24"/>
          <w:szCs w:val="24"/>
          <w:lang w:val="ka-GE"/>
        </w:rPr>
        <w:t>ულიმიტო</w:t>
      </w:r>
      <w:proofErr w:type="spellEnd"/>
      <w:r w:rsidRPr="00D20B8D">
        <w:rPr>
          <w:rFonts w:asciiTheme="minorHAnsi" w:hAnsiTheme="minorHAnsi" w:cstheme="minorHAnsi"/>
          <w:sz w:val="24"/>
          <w:szCs w:val="24"/>
          <w:lang w:val="ka-GE"/>
        </w:rPr>
        <w:t xml:space="preserve"> მონაცემთა პაკეტებით შეიძლება მოახდინონ კონკურენტული ზეწოლა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ოპერატორებზე. აქედან გამომდინარე, ამან შეიძლება მიგვიყვანოს დასკვნამდე, რომ მობილური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ინტერნეტ სერვისები ხვდება იმავე შესაბამის ბაზრის სეგმენტზე, რომელზეც ხორციელდება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ინტერენეტ</w:t>
      </w:r>
      <w:proofErr w:type="spellEnd"/>
      <w:r w:rsidRPr="00D20B8D">
        <w:rPr>
          <w:rFonts w:asciiTheme="minorHAnsi" w:hAnsiTheme="minorHAnsi" w:cstheme="minorHAnsi"/>
          <w:sz w:val="24"/>
          <w:szCs w:val="24"/>
          <w:lang w:val="ka-GE"/>
        </w:rPr>
        <w:t xml:space="preserve"> კავშირის მომსახურების მიწოდება, ისევე როგორც </w:t>
      </w:r>
      <w:proofErr w:type="spellStart"/>
      <w:r w:rsidRPr="00D20B8D">
        <w:rPr>
          <w:rFonts w:asciiTheme="minorHAnsi" w:hAnsiTheme="minorHAnsi" w:cstheme="minorHAnsi"/>
          <w:sz w:val="24"/>
          <w:szCs w:val="24"/>
          <w:lang w:val="ka-GE"/>
        </w:rPr>
        <w:t>xDSL</w:t>
      </w:r>
      <w:proofErr w:type="spellEnd"/>
      <w:r w:rsidRPr="00D20B8D">
        <w:rPr>
          <w:rFonts w:asciiTheme="minorHAnsi" w:hAnsiTheme="minorHAnsi" w:cstheme="minorHAnsi"/>
          <w:sz w:val="24"/>
          <w:szCs w:val="24"/>
          <w:lang w:val="ka-GE"/>
        </w:rPr>
        <w:t xml:space="preserve"> და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w:t>
      </w:r>
    </w:p>
    <w:p w14:paraId="786109E1" w14:textId="30DA89D7" w:rsidR="00726F01" w:rsidRPr="00D20B8D" w:rsidRDefault="00A65215" w:rsidP="00726F01">
      <w:pPr>
        <w:jc w:val="both"/>
        <w:rPr>
          <w:rFonts w:ascii="Sylfaen" w:hAnsi="Sylfaen" w:cstheme="minorHAnsi"/>
          <w:sz w:val="24"/>
          <w:szCs w:val="24"/>
          <w:lang w:val="ka-GE"/>
        </w:rPr>
      </w:pPr>
      <w:r w:rsidRPr="00D20B8D">
        <w:rPr>
          <w:rFonts w:asciiTheme="minorHAnsi" w:hAnsiTheme="minorHAnsi" w:cstheme="minorHAnsi"/>
          <w:sz w:val="24"/>
          <w:szCs w:val="24"/>
          <w:lang w:val="ka-GE"/>
        </w:rPr>
        <w:t xml:space="preserve">რაც შეეხება მაღალ სიჩქარეს (10 მბ/წმ-ზე ზემოთ) და </w:t>
      </w:r>
      <w:proofErr w:type="spellStart"/>
      <w:r w:rsidRPr="00D20B8D">
        <w:rPr>
          <w:rFonts w:asciiTheme="minorHAnsi" w:hAnsiTheme="minorHAnsi" w:cstheme="minorHAnsi"/>
          <w:sz w:val="24"/>
          <w:szCs w:val="24"/>
          <w:lang w:val="ka-GE"/>
        </w:rPr>
        <w:t>FTTx</w:t>
      </w:r>
      <w:proofErr w:type="spellEnd"/>
      <w:r w:rsidRPr="00D20B8D">
        <w:rPr>
          <w:rFonts w:asciiTheme="minorHAnsi" w:hAnsiTheme="minorHAnsi" w:cstheme="minorHAnsi"/>
          <w:sz w:val="24"/>
          <w:szCs w:val="24"/>
          <w:lang w:val="ka-GE"/>
        </w:rPr>
        <w:t xml:space="preserve"> სერვისებს, იმისათვის, რომ მობილური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ინტერნეტ მომსახურება იყოს კონკურენტუნარიანი, მომხმარებელს უნდა შეეძლოს მიიღოს იგივე სიჩქარე და მომხმარებლის გამოცდილება. </w:t>
      </w:r>
      <w:r w:rsidR="00726F01" w:rsidRPr="00D20B8D">
        <w:rPr>
          <w:rFonts w:asciiTheme="minorHAnsi" w:hAnsiTheme="minorHAnsi" w:cstheme="minorHAnsi"/>
          <w:sz w:val="24"/>
          <w:szCs w:val="24"/>
          <w:lang w:val="ka-GE"/>
        </w:rPr>
        <w:t xml:space="preserve">თუმცა აღნიშნული ვერ იქნება უზრუნველყოფილი, იქიდან გამომდინარე, რომ  მობილური </w:t>
      </w:r>
      <w:proofErr w:type="spellStart"/>
      <w:r w:rsidR="00726F01" w:rsidRPr="00D20B8D">
        <w:rPr>
          <w:rFonts w:asciiTheme="minorHAnsi" w:hAnsiTheme="minorHAnsi" w:cstheme="minorHAnsi"/>
          <w:sz w:val="24"/>
          <w:szCs w:val="24"/>
          <w:lang w:val="ka-GE"/>
        </w:rPr>
        <w:t>ფართოზოლოვანი</w:t>
      </w:r>
      <w:proofErr w:type="spellEnd"/>
      <w:r w:rsidR="00726F01" w:rsidRPr="00D20B8D">
        <w:rPr>
          <w:rFonts w:asciiTheme="minorHAnsi" w:hAnsiTheme="minorHAnsi" w:cstheme="minorHAnsi"/>
          <w:sz w:val="24"/>
          <w:szCs w:val="24"/>
          <w:lang w:val="ka-GE"/>
        </w:rPr>
        <w:t xml:space="preserve"> მომსახურება ვერ უზრუნველყოფს </w:t>
      </w:r>
      <w:proofErr w:type="spellStart"/>
      <w:r w:rsidR="00726F01" w:rsidRPr="00D20B8D">
        <w:rPr>
          <w:rFonts w:asciiTheme="minorHAnsi" w:hAnsiTheme="minorHAnsi" w:cstheme="minorHAnsi"/>
          <w:sz w:val="24"/>
          <w:szCs w:val="24"/>
          <w:lang w:val="ka-GE"/>
        </w:rPr>
        <w:t>FTTx</w:t>
      </w:r>
      <w:proofErr w:type="spellEnd"/>
      <w:r w:rsidR="00726F01" w:rsidRPr="00D20B8D">
        <w:rPr>
          <w:rFonts w:asciiTheme="minorHAnsi" w:hAnsiTheme="minorHAnsi" w:cstheme="minorHAnsi"/>
          <w:sz w:val="24"/>
          <w:szCs w:val="24"/>
          <w:lang w:val="ka-GE"/>
        </w:rPr>
        <w:t xml:space="preserve"> ტექნოლოგიის გამოყენებით მიწოდებული </w:t>
      </w:r>
      <w:r w:rsidR="00113CFE" w:rsidRPr="00D20B8D">
        <w:rPr>
          <w:rFonts w:asciiTheme="minorHAnsi" w:hAnsiTheme="minorHAnsi" w:cstheme="minorHAnsi"/>
          <w:sz w:val="24"/>
          <w:szCs w:val="24"/>
          <w:lang w:val="ka-GE"/>
        </w:rPr>
        <w:t>ეკვივალენტური</w:t>
      </w:r>
      <w:r w:rsidR="00726F01" w:rsidRPr="00D20B8D">
        <w:rPr>
          <w:rFonts w:asciiTheme="minorHAnsi" w:hAnsiTheme="minorHAnsi" w:cstheme="minorHAnsi"/>
          <w:sz w:val="24"/>
          <w:szCs w:val="24"/>
          <w:lang w:val="ka-GE"/>
        </w:rPr>
        <w:t xml:space="preserve"> მომსახურების </w:t>
      </w:r>
      <w:r w:rsidR="00113CFE" w:rsidRPr="00D20B8D">
        <w:rPr>
          <w:rFonts w:asciiTheme="minorHAnsi" w:hAnsiTheme="minorHAnsi" w:cstheme="minorHAnsi"/>
          <w:sz w:val="24"/>
          <w:szCs w:val="24"/>
          <w:lang w:val="ka-GE"/>
        </w:rPr>
        <w:t xml:space="preserve">ანალოგიური </w:t>
      </w:r>
      <w:r w:rsidR="00726F01" w:rsidRPr="00D20B8D">
        <w:rPr>
          <w:rFonts w:asciiTheme="minorHAnsi" w:hAnsiTheme="minorHAnsi" w:cstheme="minorHAnsi"/>
          <w:sz w:val="24"/>
          <w:szCs w:val="24"/>
          <w:lang w:val="ka-GE"/>
        </w:rPr>
        <w:t>სიჩქარის მიწოდებას.</w:t>
      </w:r>
    </w:p>
    <w:p w14:paraId="2BAA5A30" w14:textId="6D543729"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lastRenderedPageBreak/>
        <w:t>როგორც ჩანს, არ არსებობს</w:t>
      </w:r>
      <w:r w:rsidR="004E6CEC" w:rsidRPr="00D20B8D">
        <w:rPr>
          <w:rFonts w:asciiTheme="minorHAnsi" w:hAnsiTheme="minorHAnsi" w:cstheme="minorHAnsi"/>
          <w:sz w:val="24"/>
          <w:szCs w:val="24"/>
          <w:lang w:val="ka-GE"/>
        </w:rPr>
        <w:t xml:space="preserve"> იმის</w:t>
      </w:r>
      <w:r w:rsidRPr="00D20B8D">
        <w:rPr>
          <w:rFonts w:asciiTheme="minorHAnsi" w:hAnsiTheme="minorHAnsi" w:cstheme="minorHAnsi"/>
          <w:sz w:val="24"/>
          <w:szCs w:val="24"/>
          <w:lang w:val="ka-GE"/>
        </w:rPr>
        <w:t xml:space="preserve"> ტენდენცია, რომ საბოლოო მომხმარებლები გადავიდნენ მაღალი სიჩქარის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სერვისიდან მობილურ </w:t>
      </w:r>
      <w:proofErr w:type="spellStart"/>
      <w:r w:rsidRPr="00D20B8D">
        <w:rPr>
          <w:rFonts w:asciiTheme="minorHAnsi" w:hAnsiTheme="minorHAnsi" w:cstheme="minorHAnsi"/>
          <w:sz w:val="24"/>
          <w:szCs w:val="24"/>
          <w:lang w:val="ka-GE"/>
        </w:rPr>
        <w:t>ფართოზოლოვან</w:t>
      </w:r>
      <w:proofErr w:type="spellEnd"/>
      <w:r w:rsidRPr="00D20B8D">
        <w:rPr>
          <w:rFonts w:asciiTheme="minorHAnsi" w:hAnsiTheme="minorHAnsi" w:cstheme="minorHAnsi"/>
          <w:sz w:val="24"/>
          <w:szCs w:val="24"/>
          <w:lang w:val="ka-GE"/>
        </w:rPr>
        <w:t xml:space="preserve"> სერვისზე. ეს არის კიდევ ერთი მნიშვნელოვანი მაჩვენებელი იმისა, რომ საბოლოო მომხმარებლები განიხილავენ მობილურ </w:t>
      </w:r>
      <w:proofErr w:type="spellStart"/>
      <w:r w:rsidRPr="00D20B8D">
        <w:rPr>
          <w:rFonts w:asciiTheme="minorHAnsi" w:hAnsiTheme="minorHAnsi" w:cstheme="minorHAnsi"/>
          <w:sz w:val="24"/>
          <w:szCs w:val="24"/>
          <w:lang w:val="ka-GE"/>
        </w:rPr>
        <w:t>ფართოზოლოვან</w:t>
      </w:r>
      <w:proofErr w:type="spellEnd"/>
      <w:r w:rsidRPr="00D20B8D">
        <w:rPr>
          <w:rFonts w:asciiTheme="minorHAnsi" w:hAnsiTheme="minorHAnsi" w:cstheme="minorHAnsi"/>
          <w:sz w:val="24"/>
          <w:szCs w:val="24"/>
          <w:lang w:val="ka-GE"/>
        </w:rPr>
        <w:t xml:space="preserve"> სერვისს, როგორც შემავსებელ </w:t>
      </w:r>
      <w:r w:rsidR="00D06F7A" w:rsidRPr="00D20B8D">
        <w:rPr>
          <w:rFonts w:asciiTheme="minorHAnsi" w:hAnsiTheme="minorHAnsi" w:cstheme="minorHAnsi"/>
          <w:sz w:val="24"/>
          <w:szCs w:val="24"/>
          <w:lang w:val="ka-GE"/>
        </w:rPr>
        <w:t xml:space="preserve">მომსახურებას </w:t>
      </w:r>
      <w:r w:rsidRPr="00D20B8D">
        <w:rPr>
          <w:rFonts w:asciiTheme="minorHAnsi" w:hAnsiTheme="minorHAnsi" w:cstheme="minorHAnsi"/>
          <w:sz w:val="24"/>
          <w:szCs w:val="24"/>
          <w:lang w:val="ka-GE"/>
        </w:rPr>
        <w:t xml:space="preserve">მაღალი სიჩქარის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ქსელისთვის და არა როგორც მის </w:t>
      </w:r>
      <w:proofErr w:type="spellStart"/>
      <w:r w:rsidRPr="00D20B8D">
        <w:rPr>
          <w:rFonts w:asciiTheme="minorHAnsi" w:hAnsiTheme="minorHAnsi" w:cstheme="minorHAnsi"/>
          <w:sz w:val="24"/>
          <w:szCs w:val="24"/>
          <w:lang w:val="ka-GE"/>
        </w:rPr>
        <w:t>ჩამნაცვლებელს</w:t>
      </w:r>
      <w:proofErr w:type="spellEnd"/>
      <w:r w:rsidRPr="00D20B8D">
        <w:rPr>
          <w:rFonts w:asciiTheme="minorHAnsi" w:hAnsiTheme="minorHAnsi" w:cstheme="minorHAnsi"/>
          <w:sz w:val="24"/>
          <w:szCs w:val="24"/>
          <w:lang w:val="ka-GE"/>
        </w:rPr>
        <w:t xml:space="preserve">. ასევე ხაზგასმით უნდა აღინიშნოს, რომ მობილური სერვისი დაკავშირებულია ცალკეულ </w:t>
      </w:r>
      <w:r w:rsidR="004E6CEC" w:rsidRPr="00D20B8D">
        <w:rPr>
          <w:rFonts w:asciiTheme="minorHAnsi" w:hAnsiTheme="minorHAnsi" w:cstheme="minorHAnsi"/>
          <w:sz w:val="24"/>
          <w:szCs w:val="24"/>
          <w:lang w:val="ka-GE"/>
        </w:rPr>
        <w:t>ინდივიდთან</w:t>
      </w:r>
      <w:r w:rsidRPr="00D20B8D">
        <w:rPr>
          <w:rFonts w:asciiTheme="minorHAnsi" w:hAnsiTheme="minorHAnsi" w:cstheme="minorHAnsi"/>
          <w:sz w:val="24"/>
          <w:szCs w:val="24"/>
          <w:lang w:val="ka-GE"/>
        </w:rPr>
        <w:t xml:space="preserve">, როგორც საბოლოო მომხმარებელთან და ძირითადად გამოიყენება მხოლოდ ამ პირის მიერ, ხოლო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სერვისი ძირითადად გამოიყენება ოჯახის ყველა წევრის მიერ.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ინტერნეტ </w:t>
      </w:r>
      <w:r w:rsidR="000C7617" w:rsidRPr="00D20B8D">
        <w:rPr>
          <w:rFonts w:asciiTheme="minorHAnsi" w:hAnsiTheme="minorHAnsi" w:cstheme="minorHAnsi"/>
          <w:sz w:val="24"/>
          <w:szCs w:val="24"/>
          <w:lang w:val="ka-GE"/>
        </w:rPr>
        <w:t>მომსახურება</w:t>
      </w:r>
      <w:r w:rsidRPr="00D20B8D">
        <w:rPr>
          <w:rFonts w:asciiTheme="minorHAnsi" w:hAnsiTheme="minorHAnsi" w:cstheme="minorHAnsi"/>
          <w:sz w:val="24"/>
          <w:szCs w:val="24"/>
          <w:lang w:val="ka-GE"/>
        </w:rPr>
        <w:t xml:space="preserve">, როგორც წესი, საშუალებას აძლევს საბოლოო მომხმარებლებს ისარგებლონ </w:t>
      </w:r>
      <w:proofErr w:type="spellStart"/>
      <w:r w:rsidRPr="00D20B8D">
        <w:rPr>
          <w:rFonts w:asciiTheme="minorHAnsi" w:hAnsiTheme="minorHAnsi" w:cstheme="minorHAnsi"/>
          <w:sz w:val="24"/>
          <w:szCs w:val="24"/>
          <w:lang w:val="ka-GE"/>
        </w:rPr>
        <w:t>IPTV</w:t>
      </w:r>
      <w:proofErr w:type="spellEnd"/>
      <w:r w:rsidRPr="00D20B8D">
        <w:rPr>
          <w:rFonts w:asciiTheme="minorHAnsi" w:hAnsiTheme="minorHAnsi" w:cstheme="minorHAnsi"/>
          <w:sz w:val="24"/>
          <w:szCs w:val="24"/>
          <w:lang w:val="ka-GE"/>
        </w:rPr>
        <w:t xml:space="preserve"> სერვისებით, განსხვავებით ამჟამინდელი მობილური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შეთავაზებებისგან</w:t>
      </w:r>
      <w:proofErr w:type="spellEnd"/>
      <w:r w:rsidRPr="00D20B8D">
        <w:rPr>
          <w:rFonts w:asciiTheme="minorHAnsi" w:hAnsiTheme="minorHAnsi" w:cstheme="minorHAnsi"/>
          <w:sz w:val="24"/>
          <w:szCs w:val="24"/>
          <w:lang w:val="ka-GE"/>
        </w:rPr>
        <w:t>.</w:t>
      </w:r>
    </w:p>
    <w:p w14:paraId="4152BA34" w14:textId="5247C2DE"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ეს ფაქტორები აძლიერებს მოსაზრებას, რომ მობილური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ინტერნეტ სერვისი და მაღალ</w:t>
      </w:r>
      <w:r w:rsidR="00F42071" w:rsidRPr="00D20B8D">
        <w:rPr>
          <w:rFonts w:asciiTheme="minorHAnsi" w:hAnsiTheme="minorHAnsi" w:cstheme="minorHAnsi"/>
          <w:sz w:val="24"/>
          <w:szCs w:val="24"/>
          <w:lang w:val="ka-GE"/>
        </w:rPr>
        <w:t xml:space="preserve">ი </w:t>
      </w:r>
      <w:r w:rsidRPr="00D20B8D">
        <w:rPr>
          <w:rFonts w:asciiTheme="minorHAnsi" w:hAnsiTheme="minorHAnsi" w:cstheme="minorHAnsi"/>
          <w:sz w:val="24"/>
          <w:szCs w:val="24"/>
          <w:lang w:val="ka-GE"/>
        </w:rPr>
        <w:t>სიჩქარი</w:t>
      </w:r>
      <w:r w:rsidR="00F42071" w:rsidRPr="00D20B8D">
        <w:rPr>
          <w:rFonts w:asciiTheme="minorHAnsi" w:hAnsiTheme="minorHAnsi" w:cstheme="minorHAnsi"/>
          <w:sz w:val="24"/>
          <w:szCs w:val="24"/>
          <w:lang w:val="ka-GE"/>
        </w:rPr>
        <w:t>ს</w:t>
      </w:r>
      <w:r w:rsidRPr="00D20B8D">
        <w:rPr>
          <w:rFonts w:asciiTheme="minorHAnsi" w:hAnsiTheme="minorHAnsi" w:cstheme="minorHAnsi"/>
          <w:sz w:val="24"/>
          <w:szCs w:val="24"/>
          <w:lang w:val="ka-GE"/>
        </w:rPr>
        <w:t xml:space="preserve">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ინტერნეტ სერვისი არ განიხილება როგორც </w:t>
      </w:r>
      <w:proofErr w:type="spellStart"/>
      <w:r w:rsidRPr="00D20B8D">
        <w:rPr>
          <w:rFonts w:asciiTheme="minorHAnsi" w:hAnsiTheme="minorHAnsi" w:cstheme="minorHAnsi"/>
          <w:sz w:val="24"/>
          <w:szCs w:val="24"/>
          <w:lang w:val="ka-GE"/>
        </w:rPr>
        <w:t>ურთიერთჩანაცვლებადი</w:t>
      </w:r>
      <w:proofErr w:type="spellEnd"/>
      <w:r w:rsidRPr="00D20B8D">
        <w:rPr>
          <w:rFonts w:asciiTheme="minorHAnsi" w:hAnsiTheme="minorHAnsi" w:cstheme="minorHAnsi"/>
          <w:sz w:val="24"/>
          <w:szCs w:val="24"/>
          <w:lang w:val="ka-GE"/>
        </w:rPr>
        <w:t xml:space="preserve"> სერვისები საბოლოო მომხმარებლების </w:t>
      </w:r>
      <w:r w:rsidR="00F24B31" w:rsidRPr="00D20B8D">
        <w:rPr>
          <w:rFonts w:asciiTheme="minorHAnsi" w:hAnsiTheme="minorHAnsi" w:cstheme="minorHAnsi"/>
          <w:sz w:val="24"/>
          <w:szCs w:val="24"/>
          <w:lang w:val="ka-GE"/>
        </w:rPr>
        <w:t>თვალსაზრისით</w:t>
      </w:r>
      <w:r w:rsidRPr="00D20B8D">
        <w:rPr>
          <w:rFonts w:asciiTheme="minorHAnsi" w:hAnsiTheme="minorHAnsi" w:cstheme="minorHAnsi"/>
          <w:sz w:val="24"/>
          <w:szCs w:val="24"/>
          <w:lang w:val="ka-GE"/>
        </w:rPr>
        <w:t>, თუმცა ისინი შესაძლოა განხილულ იქნ</w:t>
      </w:r>
      <w:r w:rsidR="00F24B31" w:rsidRPr="00D20B8D">
        <w:rPr>
          <w:rFonts w:asciiTheme="minorHAnsi" w:hAnsiTheme="minorHAnsi" w:cstheme="minorHAnsi"/>
          <w:sz w:val="24"/>
          <w:szCs w:val="24"/>
          <w:lang w:val="ka-GE"/>
        </w:rPr>
        <w:t>ე</w:t>
      </w:r>
      <w:r w:rsidRPr="00D20B8D">
        <w:rPr>
          <w:rFonts w:asciiTheme="minorHAnsi" w:hAnsiTheme="minorHAnsi" w:cstheme="minorHAnsi"/>
          <w:sz w:val="24"/>
          <w:szCs w:val="24"/>
          <w:lang w:val="ka-GE"/>
        </w:rPr>
        <w:t>ნ, როგორც შემავსებელი სერვისები.</w:t>
      </w:r>
    </w:p>
    <w:p w14:paraId="1DBE43C5" w14:textId="77777777"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მომსახურების ხარისხის განსხვავება შეიძლება მნიშვნელოვნად შემცირდეს, როდესაც საქართველოში 5G საცალო სერვისები დაინერგება. ბაზრის ანალიზის პერსპექტივაში, არ არის მოსალოდნელი, რომ 5G მოახდენს რაიმე კონკურენტულ ზეგავლენას მაღალი სიჩქარის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დაშვების სერვისებზე მომდევნო 3 წლის განმავლობაში.</w:t>
      </w:r>
    </w:p>
    <w:p w14:paraId="273A9F1B" w14:textId="0114B770"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აქედან გამომდინარეობს დასკვნა, რომ ხარისხისა და ტარიფების დონის გამო, მობილური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კავშირი </w:t>
      </w:r>
      <w:r w:rsidR="008F5EC2" w:rsidRPr="00D20B8D">
        <w:rPr>
          <w:rFonts w:asciiTheme="minorHAnsi" w:hAnsiTheme="minorHAnsi" w:cstheme="minorHAnsi"/>
          <w:sz w:val="24"/>
          <w:szCs w:val="24"/>
          <w:lang w:val="ka-GE"/>
        </w:rPr>
        <w:t>არ ექცევა ერთიდაიგივე მაღალი სიჩქარის ფიქსირებული</w:t>
      </w:r>
      <w:r w:rsidR="00240BAE" w:rsidRPr="00D20B8D">
        <w:rPr>
          <w:rFonts w:asciiTheme="minorHAnsi" w:hAnsiTheme="minorHAnsi" w:cstheme="minorHAnsi"/>
          <w:sz w:val="24"/>
          <w:szCs w:val="24"/>
          <w:lang w:val="ka-GE"/>
        </w:rPr>
        <w:t xml:space="preserve"> </w:t>
      </w:r>
      <w:proofErr w:type="spellStart"/>
      <w:r w:rsidR="00240BAE" w:rsidRPr="00D20B8D">
        <w:rPr>
          <w:rFonts w:asciiTheme="minorHAnsi" w:hAnsiTheme="minorHAnsi" w:cstheme="minorHAnsi"/>
          <w:sz w:val="24"/>
          <w:szCs w:val="24"/>
          <w:lang w:val="ka-GE"/>
        </w:rPr>
        <w:t>ფართოზოლოვანი</w:t>
      </w:r>
      <w:proofErr w:type="spellEnd"/>
      <w:r w:rsidR="008F5EC2" w:rsidRPr="00D20B8D">
        <w:rPr>
          <w:rFonts w:asciiTheme="minorHAnsi" w:hAnsiTheme="minorHAnsi" w:cstheme="minorHAnsi"/>
          <w:sz w:val="24"/>
          <w:szCs w:val="24"/>
          <w:lang w:val="ka-GE"/>
        </w:rPr>
        <w:t xml:space="preserve"> ინტერნეტ </w:t>
      </w:r>
      <w:r w:rsidR="00620850" w:rsidRPr="00D20B8D">
        <w:rPr>
          <w:rFonts w:asciiTheme="minorHAnsi" w:hAnsiTheme="minorHAnsi" w:cstheme="minorHAnsi"/>
          <w:sz w:val="24"/>
          <w:szCs w:val="24"/>
          <w:lang w:val="ka-GE"/>
        </w:rPr>
        <w:t>მომსახურების</w:t>
      </w:r>
      <w:r w:rsidR="008F5EC2" w:rsidRPr="00D20B8D">
        <w:rPr>
          <w:rFonts w:asciiTheme="minorHAnsi" w:hAnsiTheme="minorHAnsi" w:cstheme="minorHAnsi"/>
          <w:sz w:val="24"/>
          <w:szCs w:val="24"/>
          <w:lang w:val="ka-GE"/>
        </w:rPr>
        <w:t xml:space="preserve"> ბაზრის სეგმენტში.</w:t>
      </w:r>
      <w:r w:rsidR="008F5EC2" w:rsidRPr="00D20B8D">
        <w:rPr>
          <w:rFonts w:ascii="Sylfaen" w:hAnsi="Sylfaen" w:cstheme="minorHAnsi"/>
          <w:sz w:val="24"/>
          <w:szCs w:val="24"/>
          <w:lang w:val="ka-GE"/>
        </w:rPr>
        <w:t xml:space="preserve"> </w:t>
      </w:r>
    </w:p>
    <w:p w14:paraId="0EF68DAD" w14:textId="12CE010F"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საბაზისო (</w:t>
      </w:r>
      <w:proofErr w:type="spellStart"/>
      <w:r w:rsidRPr="00D20B8D">
        <w:rPr>
          <w:rFonts w:asciiTheme="minorHAnsi" w:hAnsiTheme="minorHAnsi" w:cstheme="minorHAnsi"/>
          <w:sz w:val="24"/>
          <w:szCs w:val="24"/>
          <w:lang w:val="ka-GE"/>
        </w:rPr>
        <w:t>basic</w:t>
      </w:r>
      <w:proofErr w:type="spellEnd"/>
      <w:r w:rsidRPr="00D20B8D">
        <w:rPr>
          <w:rFonts w:asciiTheme="minorHAnsi" w:hAnsiTheme="minorHAnsi" w:cstheme="minorHAnsi"/>
          <w:sz w:val="24"/>
          <w:szCs w:val="24"/>
          <w:lang w:val="ka-GE"/>
        </w:rPr>
        <w:t xml:space="preserve">) ფიქსირებულ </w:t>
      </w:r>
      <w:proofErr w:type="spellStart"/>
      <w:r w:rsidRPr="00D20B8D">
        <w:rPr>
          <w:rFonts w:asciiTheme="minorHAnsi" w:hAnsiTheme="minorHAnsi" w:cstheme="minorHAnsi"/>
          <w:sz w:val="24"/>
          <w:szCs w:val="24"/>
          <w:lang w:val="ka-GE"/>
        </w:rPr>
        <w:t>ფართოზოლოვან</w:t>
      </w:r>
      <w:proofErr w:type="spellEnd"/>
      <w:r w:rsidRPr="00D20B8D">
        <w:rPr>
          <w:rFonts w:asciiTheme="minorHAnsi" w:hAnsiTheme="minorHAnsi" w:cstheme="minorHAnsi"/>
          <w:sz w:val="24"/>
          <w:szCs w:val="24"/>
          <w:lang w:val="ka-GE"/>
        </w:rPr>
        <w:t xml:space="preserve"> ბაზარზე მობილური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ინტერნეტ მომსახურება, (როგორც </w:t>
      </w:r>
      <w:proofErr w:type="spellStart"/>
      <w:r w:rsidRPr="00D20B8D">
        <w:rPr>
          <w:rFonts w:asciiTheme="minorHAnsi" w:hAnsiTheme="minorHAnsi" w:cstheme="minorHAnsi"/>
          <w:sz w:val="24"/>
          <w:szCs w:val="24"/>
          <w:lang w:val="ka-GE"/>
        </w:rPr>
        <w:t>ჩანაცვლებადი</w:t>
      </w:r>
      <w:proofErr w:type="spellEnd"/>
      <w:r w:rsidRPr="00D20B8D">
        <w:rPr>
          <w:rFonts w:asciiTheme="minorHAnsi" w:hAnsiTheme="minorHAnsi" w:cstheme="minorHAnsi"/>
          <w:sz w:val="24"/>
          <w:szCs w:val="24"/>
          <w:lang w:val="ka-GE"/>
        </w:rPr>
        <w:t xml:space="preserve"> მომსახურება) არ ხასიათდება იმავე შეზღუდვებით, როგორც ეს მას ახასიათებს მაღალ</w:t>
      </w:r>
      <w:r w:rsidR="00F42071" w:rsidRPr="00D20B8D">
        <w:rPr>
          <w:rFonts w:asciiTheme="minorHAnsi" w:hAnsiTheme="minorHAnsi" w:cstheme="minorHAnsi"/>
          <w:sz w:val="24"/>
          <w:szCs w:val="24"/>
          <w:lang w:val="ka-GE"/>
        </w:rPr>
        <w:t xml:space="preserve">ი </w:t>
      </w:r>
      <w:r w:rsidRPr="00D20B8D">
        <w:rPr>
          <w:rFonts w:asciiTheme="minorHAnsi" w:hAnsiTheme="minorHAnsi" w:cstheme="minorHAnsi"/>
          <w:sz w:val="24"/>
          <w:szCs w:val="24"/>
          <w:lang w:val="ka-GE"/>
        </w:rPr>
        <w:t>სიჩქარი</w:t>
      </w:r>
      <w:r w:rsidR="00F42071" w:rsidRPr="00D20B8D">
        <w:rPr>
          <w:rFonts w:asciiTheme="minorHAnsi" w:hAnsiTheme="minorHAnsi" w:cstheme="minorHAnsi"/>
          <w:sz w:val="24"/>
          <w:szCs w:val="24"/>
          <w:lang w:val="ka-GE"/>
        </w:rPr>
        <w:t>ს</w:t>
      </w:r>
      <w:r w:rsidRPr="00D20B8D">
        <w:rPr>
          <w:rFonts w:asciiTheme="minorHAnsi" w:hAnsiTheme="minorHAnsi" w:cstheme="minorHAnsi"/>
          <w:sz w:val="24"/>
          <w:szCs w:val="24"/>
          <w:lang w:val="ka-GE"/>
        </w:rPr>
        <w:t xml:space="preserve">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ინტერნეტის საცალო ბაზარზე.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ქსელებით დაფარული ყველა </w:t>
      </w:r>
      <w:proofErr w:type="spellStart"/>
      <w:r w:rsidRPr="00D20B8D">
        <w:rPr>
          <w:rFonts w:asciiTheme="minorHAnsi" w:hAnsiTheme="minorHAnsi" w:cstheme="minorHAnsi"/>
          <w:sz w:val="24"/>
          <w:szCs w:val="24"/>
          <w:lang w:val="ka-GE"/>
        </w:rPr>
        <w:t>ლოკაცია</w:t>
      </w:r>
      <w:proofErr w:type="spellEnd"/>
      <w:r w:rsidRPr="00D20B8D">
        <w:rPr>
          <w:rFonts w:asciiTheme="minorHAnsi" w:hAnsiTheme="minorHAnsi" w:cstheme="minorHAnsi"/>
          <w:sz w:val="24"/>
          <w:szCs w:val="24"/>
          <w:lang w:val="ka-GE"/>
        </w:rPr>
        <w:t xml:space="preserve"> ასევე დაფარულია მობილური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მომსახურების ქსელებით. ზოგადად, </w:t>
      </w:r>
      <w:r w:rsidR="00003F1D" w:rsidRPr="00D20B8D">
        <w:rPr>
          <w:rFonts w:asciiTheme="minorHAnsi" w:hAnsiTheme="minorHAnsi" w:cstheme="minorHAnsi"/>
          <w:sz w:val="24"/>
          <w:szCs w:val="24"/>
          <w:lang w:val="ka-GE"/>
        </w:rPr>
        <w:t>საბაზისო</w:t>
      </w:r>
      <w:r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ფართოზოლოვანი</w:t>
      </w:r>
      <w:proofErr w:type="spellEnd"/>
      <w:r w:rsidR="00E8690A" w:rsidRPr="00D20B8D">
        <w:rPr>
          <w:rFonts w:asciiTheme="minorHAnsi" w:hAnsiTheme="minorHAnsi" w:cstheme="minorHAnsi"/>
          <w:sz w:val="24"/>
          <w:szCs w:val="24"/>
          <w:lang w:val="ka-GE"/>
        </w:rPr>
        <w:t xml:space="preserve"> ინტერნეტის</w:t>
      </w:r>
      <w:r w:rsidRPr="00D20B8D">
        <w:rPr>
          <w:rFonts w:asciiTheme="minorHAnsi" w:hAnsiTheme="minorHAnsi" w:cstheme="minorHAnsi"/>
          <w:sz w:val="24"/>
          <w:szCs w:val="24"/>
          <w:lang w:val="ka-GE"/>
        </w:rPr>
        <w:t xml:space="preserve">  საბოლოო მომხმარებლები არ არიან მონაცემთა მაღალი მოცულობის მომხმარებლები. მობილური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შეთავაზებების </w:t>
      </w:r>
      <w:proofErr w:type="spellStart"/>
      <w:r w:rsidRPr="00D20B8D">
        <w:rPr>
          <w:rFonts w:asciiTheme="minorHAnsi" w:hAnsiTheme="minorHAnsi" w:cstheme="minorHAnsi"/>
          <w:sz w:val="24"/>
          <w:szCs w:val="24"/>
          <w:lang w:val="ka-GE"/>
        </w:rPr>
        <w:t>ულიმიტო</w:t>
      </w:r>
      <w:proofErr w:type="spellEnd"/>
      <w:r w:rsidRPr="00D20B8D">
        <w:rPr>
          <w:rFonts w:asciiTheme="minorHAnsi" w:hAnsiTheme="minorHAnsi" w:cstheme="minorHAnsi"/>
          <w:sz w:val="24"/>
          <w:szCs w:val="24"/>
          <w:lang w:val="ka-GE"/>
        </w:rPr>
        <w:t xml:space="preserve"> პაკეტების ტარიფები კონკურენციას უწევს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 შეთავაზებებს. </w:t>
      </w:r>
      <w:r w:rsidR="00E8690A" w:rsidRPr="00D20B8D">
        <w:rPr>
          <w:rFonts w:asciiTheme="minorHAnsi" w:hAnsiTheme="minorHAnsi" w:cstheme="minorHAnsi"/>
          <w:sz w:val="24"/>
          <w:szCs w:val="24"/>
          <w:lang w:val="ka-GE"/>
        </w:rPr>
        <w:t xml:space="preserve">ამასთან, </w:t>
      </w:r>
      <w:r w:rsidRPr="00D20B8D">
        <w:rPr>
          <w:rFonts w:asciiTheme="minorHAnsi" w:hAnsiTheme="minorHAnsi" w:cstheme="minorHAnsi"/>
          <w:sz w:val="24"/>
          <w:szCs w:val="24"/>
          <w:lang w:val="ka-GE"/>
        </w:rPr>
        <w:t xml:space="preserve">მობილური ქსელის გამოყენებას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w:t>
      </w:r>
      <w:r w:rsidR="00110BCA" w:rsidRPr="00D20B8D">
        <w:rPr>
          <w:rFonts w:asciiTheme="minorHAnsi" w:hAnsiTheme="minorHAnsi" w:cstheme="minorHAnsi"/>
          <w:sz w:val="24"/>
          <w:szCs w:val="24"/>
          <w:lang w:val="ka-GE"/>
        </w:rPr>
        <w:t xml:space="preserve">ინტერნეტ </w:t>
      </w:r>
      <w:r w:rsidRPr="00D20B8D">
        <w:rPr>
          <w:rFonts w:asciiTheme="minorHAnsi" w:hAnsiTheme="minorHAnsi" w:cstheme="minorHAnsi"/>
          <w:sz w:val="24"/>
          <w:szCs w:val="24"/>
          <w:lang w:val="ka-GE"/>
        </w:rPr>
        <w:t xml:space="preserve">სერვისის უზრუნველსაყოფად იგივე ტექნიკური მახასიათებლები გააჩნია, როგორც მობილურ </w:t>
      </w:r>
      <w:proofErr w:type="spellStart"/>
      <w:r w:rsidRPr="00D20B8D">
        <w:rPr>
          <w:rFonts w:asciiTheme="minorHAnsi" w:hAnsiTheme="minorHAnsi" w:cstheme="minorHAnsi"/>
          <w:sz w:val="24"/>
          <w:szCs w:val="24"/>
          <w:lang w:val="ka-GE"/>
        </w:rPr>
        <w:t>ფართოზოლოვან</w:t>
      </w:r>
      <w:proofErr w:type="spellEnd"/>
      <w:r w:rsidRPr="00D20B8D">
        <w:rPr>
          <w:rFonts w:asciiTheme="minorHAnsi" w:hAnsiTheme="minorHAnsi" w:cstheme="minorHAnsi"/>
          <w:sz w:val="24"/>
          <w:szCs w:val="24"/>
          <w:lang w:val="ka-GE"/>
        </w:rPr>
        <w:t xml:space="preserve">  სერვისს იმავე ადგილას. ეს სერვისი უკვე შემოთავაზებულია,</w:t>
      </w:r>
      <w:r w:rsidR="00110BCA" w:rsidRPr="00D20B8D">
        <w:rPr>
          <w:rFonts w:asciiTheme="minorHAnsi" w:hAnsiTheme="minorHAnsi" w:cstheme="minorHAnsi"/>
          <w:sz w:val="24"/>
          <w:szCs w:val="24"/>
          <w:lang w:val="ka-GE"/>
        </w:rPr>
        <w:t xml:space="preserve"> </w:t>
      </w:r>
      <w:proofErr w:type="spellStart"/>
      <w:r w:rsidRPr="00D20B8D">
        <w:rPr>
          <w:rFonts w:asciiTheme="minorHAnsi" w:hAnsiTheme="minorHAnsi" w:cstheme="minorHAnsi"/>
          <w:sz w:val="24"/>
          <w:szCs w:val="24"/>
          <w:lang w:val="ka-GE"/>
        </w:rPr>
        <w:t>FWA</w:t>
      </w:r>
      <w:proofErr w:type="spellEnd"/>
      <w:r w:rsidR="00110BCA" w:rsidRPr="00D20B8D">
        <w:rPr>
          <w:rFonts w:asciiTheme="minorHAnsi" w:hAnsiTheme="minorHAnsi" w:cstheme="minorHAnsi"/>
          <w:sz w:val="24"/>
          <w:szCs w:val="24"/>
          <w:lang w:val="ka-GE"/>
        </w:rPr>
        <w:t xml:space="preserve"> </w:t>
      </w:r>
      <w:r w:rsidR="00110BCA" w:rsidRPr="00D20B8D">
        <w:rPr>
          <w:rFonts w:asciiTheme="minorHAnsi" w:hAnsiTheme="minorHAnsi" w:cstheme="minorHAnsi"/>
          <w:sz w:val="24"/>
          <w:szCs w:val="24"/>
          <w:lang w:val="ka-GE"/>
        </w:rPr>
        <w:lastRenderedPageBreak/>
        <w:t>ტექნოლოგიის გამოყენებით</w:t>
      </w:r>
      <w:r w:rsidRPr="00D20B8D">
        <w:rPr>
          <w:rFonts w:asciiTheme="minorHAnsi" w:hAnsiTheme="minorHAnsi" w:cstheme="minorHAnsi"/>
          <w:sz w:val="24"/>
          <w:szCs w:val="24"/>
          <w:lang w:val="ka-GE"/>
        </w:rPr>
        <w:t xml:space="preserve">  ისეთ ადგილებში, სადაც ზოგადად არ არსებობს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კავშირის უზრუნველყოფის სხვა საშუალება.</w:t>
      </w:r>
    </w:p>
    <w:p w14:paraId="23A5E889" w14:textId="7AF10D7F" w:rsidR="00A65215" w:rsidRPr="00D20B8D"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ამიტომ მიჩნეულია, რომ მობილური </w:t>
      </w:r>
      <w:proofErr w:type="spellStart"/>
      <w:r w:rsidRPr="00D20B8D">
        <w:rPr>
          <w:rFonts w:asciiTheme="minorHAnsi" w:hAnsiTheme="minorHAnsi" w:cstheme="minorHAnsi"/>
          <w:sz w:val="24"/>
          <w:szCs w:val="24"/>
          <w:lang w:val="ka-GE"/>
        </w:rPr>
        <w:t>ფართოზოლოვანი</w:t>
      </w:r>
      <w:proofErr w:type="spellEnd"/>
      <w:r w:rsidR="00FC36D9" w:rsidRPr="00D20B8D">
        <w:rPr>
          <w:rFonts w:asciiTheme="minorHAnsi" w:hAnsiTheme="minorHAnsi" w:cstheme="minorHAnsi"/>
          <w:sz w:val="24"/>
          <w:szCs w:val="24"/>
          <w:lang w:val="ka-GE"/>
        </w:rPr>
        <w:t xml:space="preserve"> ინტერნეტ</w:t>
      </w:r>
      <w:r w:rsidRPr="00D20B8D">
        <w:rPr>
          <w:rFonts w:asciiTheme="minorHAnsi" w:hAnsiTheme="minorHAnsi" w:cstheme="minorHAnsi"/>
          <w:sz w:val="24"/>
          <w:szCs w:val="24"/>
          <w:lang w:val="ka-GE"/>
        </w:rPr>
        <w:t xml:space="preserve"> კავშირის სერვისი წარმოადგენს </w:t>
      </w:r>
      <w:proofErr w:type="spellStart"/>
      <w:r w:rsidRPr="00D20B8D">
        <w:rPr>
          <w:rFonts w:asciiTheme="minorHAnsi" w:hAnsiTheme="minorHAnsi" w:cstheme="minorHAnsi"/>
          <w:sz w:val="24"/>
          <w:szCs w:val="24"/>
          <w:lang w:val="ka-GE"/>
        </w:rPr>
        <w:t>FWA</w:t>
      </w:r>
      <w:proofErr w:type="spellEnd"/>
      <w:r w:rsidRPr="00D20B8D">
        <w:rPr>
          <w:rFonts w:asciiTheme="minorHAnsi" w:hAnsiTheme="minorHAnsi" w:cstheme="minorHAnsi"/>
          <w:sz w:val="24"/>
          <w:szCs w:val="24"/>
          <w:lang w:val="ka-GE"/>
        </w:rPr>
        <w:t xml:space="preserve">-ს მოთხოვნის მხარის ჩამნაცვლებელ სერვისს ფიქსირებული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საცალო ინტერნეტ მომსახურების ბაზარზე.</w:t>
      </w:r>
    </w:p>
    <w:p w14:paraId="536F5B2C" w14:textId="34E279B8" w:rsidR="00A65215" w:rsidRPr="0013481C" w:rsidRDefault="00A65215" w:rsidP="00A65215">
      <w:pPr>
        <w:jc w:val="both"/>
        <w:rPr>
          <w:rFonts w:asciiTheme="minorHAnsi" w:hAnsiTheme="minorHAnsi" w:cstheme="minorHAnsi"/>
          <w:sz w:val="24"/>
          <w:szCs w:val="24"/>
          <w:lang w:val="ka-GE"/>
        </w:rPr>
      </w:pPr>
      <w:r w:rsidRPr="00D20B8D">
        <w:rPr>
          <w:rFonts w:asciiTheme="minorHAnsi" w:hAnsiTheme="minorHAnsi" w:cstheme="minorHAnsi"/>
          <w:sz w:val="24"/>
          <w:szCs w:val="24"/>
          <w:lang w:val="ka-GE"/>
        </w:rPr>
        <w:t xml:space="preserve">კომისია გააგრძელებს დაკვირვებას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ტექნოლოგიებისა და ბაზარზე შემოთავაზებული სერვისების შემდგომ განვითარებაზე (კერძოდ 5G მობილური ქსელებით). ბაზრის ანალიზის შემდეგ ეტაპზე, მობილური </w:t>
      </w:r>
      <w:proofErr w:type="spellStart"/>
      <w:r w:rsidRPr="00D20B8D">
        <w:rPr>
          <w:rFonts w:asciiTheme="minorHAnsi" w:hAnsiTheme="minorHAnsi" w:cstheme="minorHAnsi"/>
          <w:sz w:val="24"/>
          <w:szCs w:val="24"/>
          <w:lang w:val="ka-GE"/>
        </w:rPr>
        <w:t>ფართოზოლოვანი</w:t>
      </w:r>
      <w:proofErr w:type="spellEnd"/>
      <w:r w:rsidRPr="00D20B8D">
        <w:rPr>
          <w:rFonts w:asciiTheme="minorHAnsi" w:hAnsiTheme="minorHAnsi" w:cstheme="minorHAnsi"/>
          <w:sz w:val="24"/>
          <w:szCs w:val="24"/>
          <w:lang w:val="ka-GE"/>
        </w:rPr>
        <w:t xml:space="preserve"> ინტერნეტის განვითარების გავლენა, შეიძლება გათვალისწინებული იყოს როგორც საბაზისო, ასევე მაღალ</w:t>
      </w:r>
      <w:r w:rsidR="00F42071" w:rsidRPr="00D20B8D">
        <w:rPr>
          <w:rFonts w:asciiTheme="minorHAnsi" w:hAnsiTheme="minorHAnsi" w:cstheme="minorHAnsi"/>
          <w:sz w:val="24"/>
          <w:szCs w:val="24"/>
          <w:lang w:val="ka-GE"/>
        </w:rPr>
        <w:t xml:space="preserve">ი </w:t>
      </w:r>
      <w:r w:rsidRPr="00D20B8D">
        <w:rPr>
          <w:rFonts w:asciiTheme="minorHAnsi" w:hAnsiTheme="minorHAnsi" w:cstheme="minorHAnsi"/>
          <w:sz w:val="24"/>
          <w:szCs w:val="24"/>
          <w:lang w:val="ka-GE"/>
        </w:rPr>
        <w:t>სიჩქარი</w:t>
      </w:r>
      <w:r w:rsidR="00F42071" w:rsidRPr="00D20B8D">
        <w:rPr>
          <w:rFonts w:asciiTheme="minorHAnsi" w:hAnsiTheme="minorHAnsi" w:cstheme="minorHAnsi"/>
          <w:sz w:val="24"/>
          <w:szCs w:val="24"/>
          <w:lang w:val="ka-GE"/>
        </w:rPr>
        <w:t>ს</w:t>
      </w:r>
      <w:r w:rsidRPr="00D20B8D">
        <w:rPr>
          <w:rFonts w:asciiTheme="minorHAnsi" w:hAnsiTheme="minorHAnsi" w:cstheme="minorHAnsi"/>
          <w:sz w:val="24"/>
          <w:szCs w:val="24"/>
          <w:lang w:val="ka-GE"/>
        </w:rPr>
        <w:t xml:space="preserve"> ფიქსირებულ </w:t>
      </w:r>
      <w:proofErr w:type="spellStart"/>
      <w:r w:rsidRPr="00D20B8D">
        <w:rPr>
          <w:rFonts w:asciiTheme="minorHAnsi" w:hAnsiTheme="minorHAnsi" w:cstheme="minorHAnsi"/>
          <w:sz w:val="24"/>
          <w:szCs w:val="24"/>
          <w:lang w:val="ka-GE"/>
        </w:rPr>
        <w:t>ფართოზოლოვან</w:t>
      </w:r>
      <w:proofErr w:type="spellEnd"/>
      <w:r w:rsidR="006914F4" w:rsidRPr="00D20B8D">
        <w:rPr>
          <w:rFonts w:asciiTheme="minorHAnsi" w:hAnsiTheme="minorHAnsi" w:cstheme="minorHAnsi"/>
          <w:sz w:val="24"/>
          <w:szCs w:val="24"/>
          <w:lang w:val="ka-GE"/>
        </w:rPr>
        <w:t xml:space="preserve"> ინტერნეტ სერვისებზე წვდო</w:t>
      </w:r>
      <w:r w:rsidR="006914F4">
        <w:rPr>
          <w:rFonts w:asciiTheme="minorHAnsi" w:hAnsiTheme="minorHAnsi" w:cstheme="minorHAnsi"/>
          <w:sz w:val="24"/>
          <w:szCs w:val="24"/>
          <w:lang w:val="ka-GE"/>
        </w:rPr>
        <w:t xml:space="preserve">მის </w:t>
      </w:r>
      <w:r w:rsidRPr="0013481C">
        <w:rPr>
          <w:rFonts w:asciiTheme="minorHAnsi" w:hAnsiTheme="minorHAnsi" w:cstheme="minorHAnsi"/>
          <w:sz w:val="24"/>
          <w:szCs w:val="24"/>
          <w:lang w:val="ka-GE"/>
        </w:rPr>
        <w:t>საცალო ბაზრების დადგენისას.</w:t>
      </w:r>
    </w:p>
    <w:p w14:paraId="5E3E9B9B" w14:textId="4471B96F" w:rsidR="00C64597" w:rsidRPr="0013481C" w:rsidRDefault="00C64597" w:rsidP="00772C1E">
      <w:pPr>
        <w:pStyle w:val="Heading3"/>
        <w:numPr>
          <w:ilvl w:val="2"/>
          <w:numId w:val="110"/>
        </w:numPr>
        <w:ind w:left="900" w:hanging="900"/>
        <w:rPr>
          <w:rFonts w:asciiTheme="minorHAnsi" w:hAnsiTheme="minorHAnsi" w:cstheme="minorHAnsi"/>
          <w:b w:val="0"/>
          <w:bCs w:val="0"/>
          <w:sz w:val="24"/>
          <w:szCs w:val="24"/>
          <w:lang w:val="ka-GE"/>
        </w:rPr>
      </w:pPr>
      <w:bookmarkStart w:id="224" w:name="_Toc97535480"/>
      <w:bookmarkStart w:id="225" w:name="_Toc141447235"/>
      <w:bookmarkStart w:id="226" w:name="_Toc147001954"/>
      <w:bookmarkStart w:id="227" w:name="_Toc150352064"/>
      <w:bookmarkStart w:id="228" w:name="_Toc169262489"/>
      <w:r w:rsidRPr="0013481C">
        <w:rPr>
          <w:rFonts w:asciiTheme="minorHAnsi" w:hAnsiTheme="minorHAnsi" w:cstheme="minorHAnsi"/>
          <w:b w:val="0"/>
          <w:bCs w:val="0"/>
          <w:sz w:val="24"/>
          <w:szCs w:val="24"/>
          <w:lang w:val="ka-GE"/>
        </w:rPr>
        <w:t xml:space="preserve">მიწოდების მხარის </w:t>
      </w:r>
      <w:proofErr w:type="spellStart"/>
      <w:r w:rsidRPr="0013481C">
        <w:rPr>
          <w:rFonts w:asciiTheme="minorHAnsi" w:hAnsiTheme="minorHAnsi" w:cstheme="minorHAnsi"/>
          <w:b w:val="0"/>
          <w:bCs w:val="0"/>
          <w:sz w:val="24"/>
          <w:szCs w:val="24"/>
          <w:lang w:val="ka-GE"/>
        </w:rPr>
        <w:t>ჩანაცვლებადობა</w:t>
      </w:r>
      <w:bookmarkEnd w:id="224"/>
      <w:bookmarkEnd w:id="225"/>
      <w:bookmarkEnd w:id="226"/>
      <w:bookmarkEnd w:id="227"/>
      <w:bookmarkEnd w:id="228"/>
      <w:proofErr w:type="spellEnd"/>
    </w:p>
    <w:p w14:paraId="22E48012" w14:textId="03171F9E" w:rsidR="00C64597" w:rsidRPr="0013481C" w:rsidRDefault="00C64597" w:rsidP="00C64597">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კომისიის მონაცემებზე დაყრდნობით</w:t>
      </w:r>
      <w:r w:rsidR="008757C2">
        <w:rPr>
          <w:rFonts w:asciiTheme="minorHAnsi" w:hAnsiTheme="minorHAnsi" w:cstheme="minorHAnsi"/>
          <w:sz w:val="24"/>
          <w:szCs w:val="24"/>
          <w:lang w:val="ka-GE"/>
        </w:rPr>
        <w:t>, რომელიც დაკავშირებულია</w:t>
      </w:r>
      <w:r w:rsidRPr="0013481C">
        <w:rPr>
          <w:rFonts w:asciiTheme="minorHAnsi" w:hAnsiTheme="minorHAnsi" w:cstheme="minorHAnsi"/>
          <w:sz w:val="24"/>
          <w:szCs w:val="24"/>
          <w:lang w:val="ka-GE"/>
        </w:rPr>
        <w:t xml:space="preserve">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სერვისების გამოყენებ</w:t>
      </w:r>
      <w:r w:rsidR="008757C2">
        <w:rPr>
          <w:rFonts w:asciiTheme="minorHAnsi" w:hAnsiTheme="minorHAnsi" w:cstheme="minorHAnsi"/>
          <w:sz w:val="24"/>
          <w:szCs w:val="24"/>
          <w:lang w:val="ka-GE"/>
        </w:rPr>
        <w:t>ასთან</w:t>
      </w:r>
      <w:r w:rsidR="00AF63BB">
        <w:rPr>
          <w:rFonts w:asciiTheme="minorHAnsi" w:hAnsiTheme="minorHAnsi" w:cstheme="minorHAnsi"/>
          <w:sz w:val="24"/>
          <w:szCs w:val="24"/>
          <w:lang w:val="ka-GE"/>
        </w:rPr>
        <w:t xml:space="preserve"> და</w:t>
      </w:r>
      <w:r w:rsidRPr="0013481C">
        <w:rPr>
          <w:rFonts w:asciiTheme="minorHAnsi" w:hAnsiTheme="minorHAnsi" w:cstheme="minorHAnsi"/>
          <w:sz w:val="24"/>
          <w:szCs w:val="24"/>
          <w:lang w:val="ka-GE"/>
        </w:rPr>
        <w:t xml:space="preserve"> ასევე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ქსელის დაფარვის მონაცემებით (ცხრილი </w:t>
      </w:r>
      <w:r w:rsidR="007270B8" w:rsidRPr="0013481C">
        <w:rPr>
          <w:rFonts w:asciiTheme="minorHAnsi" w:hAnsiTheme="minorHAnsi" w:cstheme="minorHAnsi"/>
          <w:sz w:val="24"/>
          <w:szCs w:val="24"/>
          <w:lang w:val="ka-GE"/>
        </w:rPr>
        <w:t>4</w:t>
      </w:r>
      <w:r w:rsidRPr="0013481C">
        <w:rPr>
          <w:rFonts w:asciiTheme="minorHAnsi" w:hAnsiTheme="minorHAnsi" w:cstheme="minorHAnsi"/>
          <w:sz w:val="24"/>
          <w:szCs w:val="24"/>
          <w:lang w:val="ka-GE"/>
        </w:rPr>
        <w:t xml:space="preserve">, </w:t>
      </w:r>
      <w:r w:rsidR="007270B8" w:rsidRPr="0013481C">
        <w:rPr>
          <w:rFonts w:asciiTheme="minorHAnsi" w:hAnsiTheme="minorHAnsi" w:cstheme="minorHAnsi"/>
          <w:sz w:val="24"/>
          <w:szCs w:val="24"/>
          <w:lang w:val="ka-GE"/>
        </w:rPr>
        <w:t>5</w:t>
      </w:r>
      <w:r w:rsidRPr="0013481C">
        <w:rPr>
          <w:rFonts w:asciiTheme="minorHAnsi" w:hAnsiTheme="minorHAnsi" w:cstheme="minorHAnsi"/>
          <w:sz w:val="24"/>
          <w:szCs w:val="24"/>
          <w:lang w:val="ka-GE"/>
        </w:rPr>
        <w:t xml:space="preserve">, </w:t>
      </w:r>
      <w:r w:rsidR="007270B8" w:rsidRPr="0013481C">
        <w:rPr>
          <w:rFonts w:asciiTheme="minorHAnsi" w:hAnsiTheme="minorHAnsi" w:cstheme="minorHAnsi"/>
          <w:sz w:val="24"/>
          <w:szCs w:val="24"/>
          <w:lang w:val="ka-GE"/>
        </w:rPr>
        <w:t>12</w:t>
      </w:r>
      <w:r w:rsidRPr="0013481C">
        <w:rPr>
          <w:rFonts w:asciiTheme="minorHAnsi" w:hAnsiTheme="minorHAnsi" w:cstheme="minorHAnsi"/>
          <w:sz w:val="24"/>
          <w:szCs w:val="24"/>
          <w:lang w:val="ka-GE"/>
        </w:rPr>
        <w:t xml:space="preserve">, </w:t>
      </w:r>
      <w:r w:rsidR="007270B8" w:rsidRPr="0013481C">
        <w:rPr>
          <w:rFonts w:asciiTheme="minorHAnsi" w:hAnsiTheme="minorHAnsi" w:cstheme="minorHAnsi"/>
          <w:sz w:val="24"/>
          <w:szCs w:val="24"/>
          <w:lang w:val="ka-GE"/>
        </w:rPr>
        <w:t>20</w:t>
      </w:r>
      <w:r w:rsidRPr="0013481C">
        <w:rPr>
          <w:rFonts w:asciiTheme="minorHAnsi" w:hAnsiTheme="minorHAnsi" w:cstheme="minorHAnsi"/>
          <w:sz w:val="24"/>
          <w:szCs w:val="24"/>
          <w:lang w:val="ka-GE"/>
        </w:rPr>
        <w:t xml:space="preserve"> და </w:t>
      </w:r>
      <w:r w:rsidR="007270B8" w:rsidRPr="0013481C">
        <w:rPr>
          <w:rFonts w:asciiTheme="minorHAnsi" w:hAnsiTheme="minorHAnsi" w:cstheme="minorHAnsi"/>
          <w:sz w:val="24"/>
          <w:szCs w:val="24"/>
          <w:lang w:val="ka-GE"/>
        </w:rPr>
        <w:t>21</w:t>
      </w:r>
      <w:r w:rsidRPr="0013481C">
        <w:rPr>
          <w:rFonts w:asciiTheme="minorHAnsi" w:hAnsiTheme="minorHAnsi" w:cstheme="minorHAnsi"/>
          <w:sz w:val="24"/>
          <w:szCs w:val="24"/>
          <w:lang w:val="ka-GE"/>
        </w:rPr>
        <w:t xml:space="preserve">), ნაკლებად სავარაუდოა, რომ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დაშვების საცალო ფასის ჰიპოთეტური ზრდის შემთხვევაში, ახალ ოპერატორებს შეეძლებათ დაიწყონ მომსახურების მიწოდება მაღალი სიჩქარის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ქსელის ბაზარზე მნიშვნელოვანი დაფარვით, ამ ბაზრის ანალიზით განსაზღვრული სამომავლო პერსპექტივის ფარგლებში. როგორც  მობილური ტექნოლოგიების სერვისების წინა ანალიზში (იხ.</w:t>
      </w:r>
      <w:r w:rsidR="00AF63BB">
        <w:rPr>
          <w:rFonts w:asciiTheme="minorHAnsi" w:hAnsiTheme="minorHAnsi" w:cstheme="minorHAnsi"/>
          <w:sz w:val="24"/>
          <w:szCs w:val="24"/>
          <w:lang w:val="ka-GE"/>
        </w:rPr>
        <w:t xml:space="preserve"> </w:t>
      </w:r>
      <w:r w:rsidR="006D18C6" w:rsidRPr="0013481C">
        <w:rPr>
          <w:rFonts w:asciiTheme="minorHAnsi" w:hAnsiTheme="minorHAnsi" w:cstheme="minorHAnsi"/>
          <w:sz w:val="24"/>
          <w:szCs w:val="24"/>
          <w:lang w:val="ka-GE"/>
        </w:rPr>
        <w:t>3</w:t>
      </w:r>
      <w:r w:rsidRPr="0013481C">
        <w:rPr>
          <w:rFonts w:asciiTheme="minorHAnsi" w:hAnsiTheme="minorHAnsi" w:cstheme="minorHAnsi"/>
          <w:sz w:val="24"/>
          <w:szCs w:val="24"/>
          <w:lang w:val="ka-GE"/>
        </w:rPr>
        <w:t>.3.1.4</w:t>
      </w:r>
      <w:r w:rsidR="00AF63BB">
        <w:rPr>
          <w:rFonts w:asciiTheme="minorHAnsi" w:hAnsiTheme="minorHAnsi" w:cstheme="minorHAnsi"/>
          <w:sz w:val="24"/>
          <w:szCs w:val="24"/>
          <w:lang w:val="ka-GE"/>
        </w:rPr>
        <w:t xml:space="preserve"> თავი</w:t>
      </w:r>
      <w:r w:rsidRPr="0013481C">
        <w:rPr>
          <w:rFonts w:asciiTheme="minorHAnsi" w:hAnsiTheme="minorHAnsi" w:cstheme="minorHAnsi"/>
          <w:sz w:val="24"/>
          <w:szCs w:val="24"/>
          <w:lang w:val="ka-GE"/>
        </w:rPr>
        <w:t>)</w:t>
      </w:r>
      <w:r w:rsidR="00AF63BB">
        <w:rPr>
          <w:rFonts w:asciiTheme="minorHAnsi" w:hAnsiTheme="minorHAnsi" w:cstheme="minorHAnsi"/>
          <w:sz w:val="24"/>
          <w:szCs w:val="24"/>
          <w:lang w:val="ka-GE"/>
        </w:rPr>
        <w:t xml:space="preserve"> აღინიშნა</w:t>
      </w:r>
      <w:r w:rsidRPr="0013481C">
        <w:rPr>
          <w:rFonts w:asciiTheme="minorHAnsi" w:hAnsiTheme="minorHAnsi" w:cstheme="minorHAnsi"/>
          <w:sz w:val="24"/>
          <w:szCs w:val="24"/>
          <w:lang w:val="ka-GE"/>
        </w:rPr>
        <w:t xml:space="preserve">, მომავალში კონკურენტულ სერვისად ამ ბაზარზე შეიძლება წარმოდგენილ </w:t>
      </w:r>
      <w:r w:rsidR="00695BFB">
        <w:rPr>
          <w:rFonts w:asciiTheme="minorHAnsi" w:hAnsiTheme="minorHAnsi" w:cstheme="minorHAnsi"/>
          <w:sz w:val="24"/>
          <w:szCs w:val="24"/>
          <w:lang w:val="ka-GE"/>
        </w:rPr>
        <w:t>იქნეს</w:t>
      </w:r>
      <w:r w:rsidRPr="0013481C">
        <w:rPr>
          <w:rFonts w:asciiTheme="minorHAnsi" w:hAnsiTheme="minorHAnsi" w:cstheme="minorHAnsi"/>
          <w:sz w:val="24"/>
          <w:szCs w:val="24"/>
          <w:lang w:val="ka-GE"/>
        </w:rPr>
        <w:t xml:space="preserve"> </w:t>
      </w:r>
      <w:r w:rsidRPr="00BE276C">
        <w:rPr>
          <w:rFonts w:asciiTheme="minorHAnsi" w:hAnsiTheme="minorHAnsi" w:cstheme="minorHAnsi"/>
          <w:sz w:val="24"/>
          <w:szCs w:val="24"/>
          <w:highlight w:val="yellow"/>
          <w:lang w:val="ka-GE"/>
        </w:rPr>
        <w:t>5G მობილური ტექნოლოგიის</w:t>
      </w:r>
      <w:r w:rsidR="00B111C4" w:rsidRPr="00BE276C">
        <w:rPr>
          <w:rStyle w:val="FootnoteReference"/>
          <w:rFonts w:asciiTheme="minorHAnsi" w:hAnsiTheme="minorHAnsi" w:cstheme="minorHAnsi"/>
          <w:sz w:val="24"/>
          <w:szCs w:val="24"/>
          <w:highlight w:val="yellow"/>
          <w:lang w:val="ka-GE"/>
        </w:rPr>
        <w:footnoteReference w:id="72"/>
      </w:r>
      <w:r w:rsidRPr="00BE276C">
        <w:rPr>
          <w:rFonts w:asciiTheme="minorHAnsi" w:hAnsiTheme="minorHAnsi" w:cstheme="minorHAnsi"/>
          <w:sz w:val="24"/>
          <w:szCs w:val="24"/>
          <w:highlight w:val="yellow"/>
          <w:lang w:val="ka-GE"/>
        </w:rPr>
        <w:t xml:space="preserve"> გამოყენებით სერვისის მიწოდება, </w:t>
      </w:r>
      <w:bookmarkStart w:id="229" w:name="_Hlk169215412"/>
      <w:r w:rsidRPr="00BE276C">
        <w:rPr>
          <w:rFonts w:asciiTheme="minorHAnsi" w:hAnsiTheme="minorHAnsi" w:cstheme="minorHAnsi"/>
          <w:sz w:val="24"/>
          <w:szCs w:val="24"/>
          <w:highlight w:val="yellow"/>
          <w:lang w:val="ka-GE"/>
        </w:rPr>
        <w:t>მაგრამ ნაკლებად სავარაუდოა,</w:t>
      </w:r>
      <w:r w:rsidR="00F9702D">
        <w:rPr>
          <w:rFonts w:asciiTheme="minorHAnsi" w:hAnsiTheme="minorHAnsi" w:cstheme="minorHAnsi"/>
          <w:sz w:val="24"/>
          <w:szCs w:val="24"/>
          <w:highlight w:val="yellow"/>
          <w:lang w:val="ka-GE"/>
        </w:rPr>
        <w:t xml:space="preserve"> </w:t>
      </w:r>
      <w:r w:rsidR="00BE276C" w:rsidRPr="00BE276C">
        <w:rPr>
          <w:rFonts w:asciiTheme="minorHAnsi" w:hAnsiTheme="minorHAnsi" w:cstheme="minorHAnsi"/>
          <w:sz w:val="24"/>
          <w:szCs w:val="24"/>
          <w:highlight w:val="yellow"/>
          <w:lang w:val="ka-GE"/>
        </w:rPr>
        <w:t xml:space="preserve">სავარაუდოა რომ აღნიშნული მომსახურების მიწოდება განხორციელდება ეროვნულ დონეზე </w:t>
      </w:r>
      <w:r w:rsidRPr="00BE276C">
        <w:rPr>
          <w:rFonts w:asciiTheme="minorHAnsi" w:hAnsiTheme="minorHAnsi" w:cstheme="minorHAnsi"/>
          <w:sz w:val="24"/>
          <w:szCs w:val="24"/>
          <w:highlight w:val="yellow"/>
          <w:lang w:val="ka-GE"/>
        </w:rPr>
        <w:t>ამ ბაზრის ანალიზით განსაზღვრული სამომავლო პერსპექტივის ფარგლებში.</w:t>
      </w:r>
      <w:r w:rsidRPr="0013481C">
        <w:rPr>
          <w:rFonts w:asciiTheme="minorHAnsi" w:hAnsiTheme="minorHAnsi" w:cstheme="minorHAnsi"/>
          <w:sz w:val="24"/>
          <w:szCs w:val="24"/>
          <w:lang w:val="ka-GE"/>
        </w:rPr>
        <w:t xml:space="preserve"> </w:t>
      </w:r>
    </w:p>
    <w:bookmarkEnd w:id="229"/>
    <w:p w14:paraId="3312088F" w14:textId="71FAECB5" w:rsidR="00C64597" w:rsidRPr="0013481C" w:rsidRDefault="00C64597" w:rsidP="00C64597">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წვდომის </w:t>
      </w:r>
      <w:r w:rsidR="00003F1D" w:rsidRPr="0013481C">
        <w:rPr>
          <w:rFonts w:asciiTheme="minorHAnsi" w:hAnsiTheme="minorHAnsi" w:cstheme="minorHAnsi"/>
          <w:sz w:val="24"/>
          <w:szCs w:val="24"/>
          <w:lang w:val="ka-GE"/>
        </w:rPr>
        <w:t>საბაზისო</w:t>
      </w:r>
      <w:r w:rsidRPr="0013481C">
        <w:rPr>
          <w:rFonts w:asciiTheme="minorHAnsi" w:hAnsiTheme="minorHAnsi" w:cstheme="minorHAnsi"/>
          <w:sz w:val="24"/>
          <w:szCs w:val="24"/>
          <w:lang w:val="ka-GE"/>
        </w:rPr>
        <w:t xml:space="preserve"> ბაზრისთვის, სადაც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წარმოადგენს უპირატეს ტექნოლოგიას, საცალო ფასის ჰიპოთეტური ზრდის შემთხვევაში, ნაკლებად სავარაუდოა, რომ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-ის პროვაიდერებმა დაიწყონ მომსახურების მიწოდება დაბალი სიჩქარის დიაპაზონში.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-ის გამოყენებით (20 მბ/წმ-ზე ქვემოთ) სერვისების შეთავაზება არ ხორციელდება და ასევე უფრო სავარაუდოა, რომ, მომავალში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და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w:t>
      </w:r>
      <w:r w:rsidR="00003F1D" w:rsidRPr="0013481C">
        <w:rPr>
          <w:rFonts w:asciiTheme="minorHAnsi" w:hAnsiTheme="minorHAnsi" w:cstheme="minorHAnsi"/>
          <w:sz w:val="24"/>
          <w:szCs w:val="24"/>
          <w:lang w:val="ka-GE"/>
        </w:rPr>
        <w:t>საბაზისო</w:t>
      </w:r>
      <w:r w:rsidRPr="0013481C">
        <w:rPr>
          <w:rFonts w:asciiTheme="minorHAnsi" w:hAnsiTheme="minorHAnsi" w:cstheme="minorHAnsi"/>
          <w:sz w:val="24"/>
          <w:szCs w:val="24"/>
          <w:lang w:val="ka-GE"/>
        </w:rPr>
        <w:t xml:space="preserve">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D86967">
        <w:rPr>
          <w:rFonts w:asciiTheme="minorHAnsi" w:hAnsiTheme="minorHAnsi" w:cstheme="minorHAnsi"/>
          <w:sz w:val="24"/>
          <w:szCs w:val="24"/>
          <w:lang w:val="ka-GE"/>
        </w:rPr>
        <w:t>წვდომის</w:t>
      </w:r>
      <w:r w:rsidR="00D86967"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სერვისების მომხმარებლები უფრო მაღალ სიჩქარეებზე გადავლენ, რომელსაც სთავაზობს მათ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ტექნოლოგია, ვიდრე ისარგებლებენ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ტექნოლოგიით დაბალი სიჩქარის მომსახურების მიღებისთვის.</w:t>
      </w:r>
    </w:p>
    <w:p w14:paraId="49859C87" w14:textId="50B096EC" w:rsidR="00C97E22" w:rsidRPr="00684DA1" w:rsidRDefault="00C64597" w:rsidP="00C64597">
      <w:pPr>
        <w:jc w:val="both"/>
        <w:rPr>
          <w:rFonts w:asciiTheme="minorHAnsi" w:hAnsiTheme="minorHAnsi" w:cstheme="minorHAnsi"/>
          <w:sz w:val="24"/>
          <w:szCs w:val="24"/>
          <w:lang w:val="ka-GE"/>
        </w:rPr>
      </w:pPr>
      <w:r w:rsidRPr="00684DA1">
        <w:rPr>
          <w:rFonts w:asciiTheme="minorHAnsi" w:hAnsiTheme="minorHAnsi" w:cstheme="minorHAnsi"/>
          <w:sz w:val="24"/>
          <w:szCs w:val="24"/>
          <w:lang w:val="ka-GE"/>
        </w:rPr>
        <w:lastRenderedPageBreak/>
        <w:t xml:space="preserve">ამიტომ მიჩნეულია, რომ საქართველოში არ არის უზრუნველყოფილი მიწოდების მხარის </w:t>
      </w:r>
      <w:proofErr w:type="spellStart"/>
      <w:r w:rsidRPr="00684DA1">
        <w:rPr>
          <w:rFonts w:asciiTheme="minorHAnsi" w:hAnsiTheme="minorHAnsi" w:cstheme="minorHAnsi"/>
          <w:sz w:val="24"/>
          <w:szCs w:val="24"/>
          <w:lang w:val="ka-GE"/>
        </w:rPr>
        <w:t>ჩანაცვლებადობა</w:t>
      </w:r>
      <w:proofErr w:type="spellEnd"/>
      <w:r w:rsidRPr="00684DA1">
        <w:rPr>
          <w:rFonts w:asciiTheme="minorHAnsi" w:hAnsiTheme="minorHAnsi" w:cstheme="minorHAnsi"/>
          <w:sz w:val="24"/>
          <w:szCs w:val="24"/>
          <w:lang w:val="ka-GE"/>
        </w:rPr>
        <w:t xml:space="preserve"> მაღალი სიჩქარის</w:t>
      </w:r>
      <w:r w:rsidR="00D86967" w:rsidRPr="00684DA1">
        <w:rPr>
          <w:rFonts w:asciiTheme="minorHAnsi" w:hAnsiTheme="minorHAnsi" w:cstheme="minorHAnsi"/>
          <w:sz w:val="24"/>
          <w:szCs w:val="24"/>
          <w:lang w:val="ka-GE"/>
        </w:rPr>
        <w:t xml:space="preserve"> და საბაზისო ფიქსირებულ </w:t>
      </w:r>
      <w:proofErr w:type="spellStart"/>
      <w:r w:rsidR="00D86967" w:rsidRPr="00684DA1">
        <w:rPr>
          <w:rFonts w:asciiTheme="minorHAnsi" w:hAnsiTheme="minorHAnsi" w:cstheme="minorHAnsi"/>
          <w:sz w:val="24"/>
          <w:szCs w:val="24"/>
          <w:lang w:val="ka-GE"/>
        </w:rPr>
        <w:t>ფართოზოლოვან</w:t>
      </w:r>
      <w:proofErr w:type="spellEnd"/>
      <w:r w:rsidR="00D86967" w:rsidRPr="00684DA1">
        <w:rPr>
          <w:rFonts w:asciiTheme="minorHAnsi" w:hAnsiTheme="minorHAnsi" w:cstheme="minorHAnsi"/>
          <w:sz w:val="24"/>
          <w:szCs w:val="24"/>
          <w:lang w:val="ka-GE"/>
        </w:rPr>
        <w:t xml:space="preserve"> </w:t>
      </w:r>
      <w:r w:rsidR="00B230D4" w:rsidRPr="00684DA1">
        <w:rPr>
          <w:rFonts w:asciiTheme="minorHAnsi" w:hAnsiTheme="minorHAnsi" w:cstheme="minorHAnsi"/>
          <w:sz w:val="24"/>
          <w:szCs w:val="24"/>
          <w:lang w:val="ka-GE"/>
        </w:rPr>
        <w:t>ინტერნეტ მომსახურებებს</w:t>
      </w:r>
      <w:r w:rsidR="00673B73" w:rsidRPr="00684DA1">
        <w:rPr>
          <w:rFonts w:asciiTheme="minorHAnsi" w:hAnsiTheme="minorHAnsi" w:cstheme="minorHAnsi"/>
          <w:sz w:val="24"/>
          <w:szCs w:val="24"/>
          <w:lang w:val="ka-GE"/>
        </w:rPr>
        <w:t xml:space="preserve"> შორის.</w:t>
      </w:r>
    </w:p>
    <w:p w14:paraId="4B1DEC81" w14:textId="78B2310B" w:rsidR="0097268C" w:rsidRPr="00684DA1" w:rsidRDefault="0097268C" w:rsidP="00772C1E">
      <w:pPr>
        <w:pStyle w:val="Heading3"/>
        <w:numPr>
          <w:ilvl w:val="2"/>
          <w:numId w:val="110"/>
        </w:numPr>
        <w:ind w:left="540" w:hanging="540"/>
        <w:rPr>
          <w:rFonts w:asciiTheme="minorHAnsi" w:hAnsiTheme="minorHAnsi" w:cstheme="minorHAnsi"/>
          <w:b w:val="0"/>
          <w:bCs w:val="0"/>
          <w:sz w:val="24"/>
          <w:szCs w:val="24"/>
          <w:lang w:val="ka-GE"/>
        </w:rPr>
      </w:pPr>
      <w:bookmarkStart w:id="230" w:name="_Toc97535481"/>
      <w:bookmarkStart w:id="231" w:name="_Toc141447236"/>
      <w:bookmarkStart w:id="232" w:name="_Toc147001955"/>
      <w:bookmarkStart w:id="233" w:name="_Toc150352065"/>
      <w:bookmarkStart w:id="234" w:name="_Toc169262490"/>
      <w:r w:rsidRPr="00684DA1">
        <w:rPr>
          <w:rFonts w:asciiTheme="minorHAnsi" w:hAnsiTheme="minorHAnsi" w:cstheme="minorHAnsi"/>
          <w:b w:val="0"/>
          <w:bCs w:val="0"/>
          <w:sz w:val="24"/>
          <w:szCs w:val="24"/>
          <w:lang w:val="ka-GE"/>
        </w:rPr>
        <w:t xml:space="preserve">დასკვნები ფიქსირებული </w:t>
      </w:r>
      <w:proofErr w:type="spellStart"/>
      <w:r w:rsidRPr="00684DA1">
        <w:rPr>
          <w:rFonts w:asciiTheme="minorHAnsi" w:hAnsiTheme="minorHAnsi" w:cstheme="minorHAnsi"/>
          <w:b w:val="0"/>
          <w:bCs w:val="0"/>
          <w:sz w:val="24"/>
          <w:szCs w:val="24"/>
          <w:lang w:val="ka-GE"/>
        </w:rPr>
        <w:t>ფართოზოლოვანი</w:t>
      </w:r>
      <w:proofErr w:type="spellEnd"/>
      <w:r w:rsidRPr="00684DA1">
        <w:rPr>
          <w:rFonts w:asciiTheme="minorHAnsi" w:hAnsiTheme="minorHAnsi" w:cstheme="minorHAnsi"/>
          <w:b w:val="0"/>
          <w:bCs w:val="0"/>
          <w:sz w:val="24"/>
          <w:szCs w:val="24"/>
          <w:lang w:val="ka-GE"/>
        </w:rPr>
        <w:t xml:space="preserve"> </w:t>
      </w:r>
      <w:r w:rsidR="006D18C6" w:rsidRPr="00684DA1">
        <w:rPr>
          <w:rFonts w:asciiTheme="minorHAnsi" w:hAnsiTheme="minorHAnsi" w:cstheme="minorHAnsi"/>
          <w:b w:val="0"/>
          <w:bCs w:val="0"/>
          <w:sz w:val="24"/>
          <w:szCs w:val="24"/>
          <w:lang w:val="ka-GE"/>
        </w:rPr>
        <w:t>ინტერნეტ</w:t>
      </w:r>
      <w:r w:rsidRPr="00684DA1">
        <w:rPr>
          <w:rFonts w:asciiTheme="minorHAnsi" w:hAnsiTheme="minorHAnsi" w:cstheme="minorHAnsi"/>
          <w:b w:val="0"/>
          <w:bCs w:val="0"/>
          <w:sz w:val="24"/>
          <w:szCs w:val="24"/>
          <w:lang w:val="ka-GE"/>
        </w:rPr>
        <w:t xml:space="preserve"> </w:t>
      </w:r>
      <w:r w:rsidR="00FA3DD2" w:rsidRPr="00684DA1">
        <w:rPr>
          <w:rFonts w:asciiTheme="minorHAnsi" w:hAnsiTheme="minorHAnsi" w:cstheme="minorHAnsi"/>
          <w:b w:val="0"/>
          <w:bCs w:val="0"/>
          <w:sz w:val="24"/>
          <w:szCs w:val="24"/>
          <w:lang w:val="ka-GE"/>
        </w:rPr>
        <w:t xml:space="preserve">მომსახურების </w:t>
      </w:r>
      <w:r w:rsidRPr="00684DA1">
        <w:rPr>
          <w:rFonts w:asciiTheme="minorHAnsi" w:hAnsiTheme="minorHAnsi" w:cstheme="minorHAnsi"/>
          <w:b w:val="0"/>
          <w:bCs w:val="0"/>
          <w:sz w:val="24"/>
          <w:szCs w:val="24"/>
          <w:lang w:val="ka-GE"/>
        </w:rPr>
        <w:t>შესაბამისი საცალო ბაზრის შესახებ</w:t>
      </w:r>
      <w:bookmarkEnd w:id="230"/>
      <w:bookmarkEnd w:id="231"/>
      <w:bookmarkEnd w:id="232"/>
      <w:bookmarkEnd w:id="233"/>
      <w:bookmarkEnd w:id="234"/>
    </w:p>
    <w:p w14:paraId="5606DD37" w14:textId="7CAA294A" w:rsidR="0097268C" w:rsidRPr="00684DA1" w:rsidRDefault="0097268C" w:rsidP="00772C1E">
      <w:pPr>
        <w:pStyle w:val="Heading4"/>
        <w:numPr>
          <w:ilvl w:val="3"/>
          <w:numId w:val="110"/>
        </w:numPr>
        <w:spacing w:after="240"/>
        <w:ind w:left="720"/>
        <w:rPr>
          <w:rFonts w:asciiTheme="minorHAnsi" w:hAnsiTheme="minorHAnsi" w:cstheme="minorHAnsi"/>
          <w:i w:val="0"/>
          <w:iCs w:val="0"/>
          <w:color w:val="auto"/>
          <w:sz w:val="24"/>
          <w:szCs w:val="24"/>
          <w:lang w:val="ka-GE"/>
        </w:rPr>
      </w:pPr>
      <w:bookmarkStart w:id="235" w:name="_Hlk121298165"/>
      <w:bookmarkStart w:id="236" w:name="_Hlk90753231"/>
      <w:r w:rsidRPr="00684DA1">
        <w:rPr>
          <w:rFonts w:asciiTheme="minorHAnsi" w:hAnsiTheme="minorHAnsi" w:cstheme="minorHAnsi"/>
          <w:i w:val="0"/>
          <w:iCs w:val="0"/>
          <w:color w:val="auto"/>
          <w:sz w:val="24"/>
          <w:szCs w:val="24"/>
          <w:lang w:val="ka-GE"/>
        </w:rPr>
        <w:t xml:space="preserve">საბაზისო ფიქსირებული </w:t>
      </w:r>
      <w:proofErr w:type="spellStart"/>
      <w:r w:rsidRPr="00684DA1">
        <w:rPr>
          <w:rFonts w:asciiTheme="minorHAnsi" w:hAnsiTheme="minorHAnsi" w:cstheme="minorHAnsi"/>
          <w:i w:val="0"/>
          <w:iCs w:val="0"/>
          <w:color w:val="auto"/>
          <w:sz w:val="24"/>
          <w:szCs w:val="24"/>
          <w:lang w:val="ka-GE"/>
        </w:rPr>
        <w:t>ფართოზოლოვანი</w:t>
      </w:r>
      <w:proofErr w:type="spellEnd"/>
      <w:r w:rsidRPr="00684DA1">
        <w:rPr>
          <w:rFonts w:asciiTheme="minorHAnsi" w:hAnsiTheme="minorHAnsi" w:cstheme="minorHAnsi"/>
          <w:i w:val="0"/>
          <w:iCs w:val="0"/>
          <w:color w:val="auto"/>
          <w:sz w:val="24"/>
          <w:szCs w:val="24"/>
          <w:lang w:val="ka-GE"/>
        </w:rPr>
        <w:t xml:space="preserve"> ინტერნეტ </w:t>
      </w:r>
      <w:r w:rsidR="0082443B" w:rsidRPr="00684DA1">
        <w:rPr>
          <w:rFonts w:asciiTheme="minorHAnsi" w:hAnsiTheme="minorHAnsi" w:cstheme="minorHAnsi"/>
          <w:i w:val="0"/>
          <w:iCs w:val="0"/>
          <w:color w:val="auto"/>
          <w:sz w:val="24"/>
          <w:szCs w:val="24"/>
          <w:lang w:val="ka-GE"/>
        </w:rPr>
        <w:t xml:space="preserve">მომსახურების </w:t>
      </w:r>
      <w:r w:rsidRPr="00684DA1">
        <w:rPr>
          <w:rFonts w:asciiTheme="minorHAnsi" w:hAnsiTheme="minorHAnsi" w:cstheme="minorHAnsi"/>
          <w:i w:val="0"/>
          <w:iCs w:val="0"/>
          <w:color w:val="auto"/>
          <w:sz w:val="24"/>
          <w:szCs w:val="24"/>
          <w:lang w:val="ka-GE"/>
        </w:rPr>
        <w:t>ბაზარი</w:t>
      </w:r>
    </w:p>
    <w:p w14:paraId="60617B58" w14:textId="2788D0B8" w:rsidR="0097268C" w:rsidRPr="00684DA1" w:rsidRDefault="006D18C6" w:rsidP="0097268C">
      <w:pPr>
        <w:spacing w:before="240"/>
        <w:jc w:val="both"/>
        <w:rPr>
          <w:rFonts w:asciiTheme="minorHAnsi" w:hAnsiTheme="minorHAnsi" w:cstheme="minorHAnsi"/>
          <w:sz w:val="24"/>
          <w:szCs w:val="24"/>
          <w:lang w:val="ka-GE"/>
        </w:rPr>
      </w:pPr>
      <w:bookmarkStart w:id="237" w:name="_Hlk124439968"/>
      <w:r w:rsidRPr="00684DA1">
        <w:rPr>
          <w:rFonts w:asciiTheme="minorHAnsi" w:hAnsiTheme="minorHAnsi" w:cstheme="minorHAnsi"/>
          <w:sz w:val="24"/>
          <w:szCs w:val="24"/>
          <w:lang w:val="ka-GE"/>
        </w:rPr>
        <w:t>3</w:t>
      </w:r>
      <w:r w:rsidR="0097268C" w:rsidRPr="00684DA1">
        <w:rPr>
          <w:rFonts w:asciiTheme="minorHAnsi" w:hAnsiTheme="minorHAnsi" w:cstheme="minorHAnsi"/>
          <w:sz w:val="24"/>
          <w:szCs w:val="24"/>
          <w:lang w:val="ka-GE"/>
        </w:rPr>
        <w:t xml:space="preserve">.1 და </w:t>
      </w:r>
      <w:r w:rsidRPr="00684DA1">
        <w:rPr>
          <w:rFonts w:asciiTheme="minorHAnsi" w:hAnsiTheme="minorHAnsi" w:cstheme="minorHAnsi"/>
          <w:sz w:val="24"/>
          <w:szCs w:val="24"/>
          <w:lang w:val="ka-GE"/>
        </w:rPr>
        <w:t>3</w:t>
      </w:r>
      <w:r w:rsidR="0097268C" w:rsidRPr="00684DA1">
        <w:rPr>
          <w:rFonts w:asciiTheme="minorHAnsi" w:hAnsiTheme="minorHAnsi" w:cstheme="minorHAnsi"/>
          <w:sz w:val="24"/>
          <w:szCs w:val="24"/>
          <w:lang w:val="ka-GE"/>
        </w:rPr>
        <w:t xml:space="preserve">.2 და თავებში გაკეთებულ ანალიზზე დაყრდნობით, შესაძლოა დავასკვნათ, რომ საცალო ფიქსირებული </w:t>
      </w:r>
      <w:proofErr w:type="spellStart"/>
      <w:r w:rsidR="0097268C" w:rsidRPr="00684DA1">
        <w:rPr>
          <w:rFonts w:asciiTheme="minorHAnsi" w:hAnsiTheme="minorHAnsi" w:cstheme="minorHAnsi"/>
          <w:sz w:val="24"/>
          <w:szCs w:val="24"/>
          <w:lang w:val="ka-GE"/>
        </w:rPr>
        <w:t>ფართოზოლოვანი</w:t>
      </w:r>
      <w:proofErr w:type="spellEnd"/>
      <w:r w:rsidR="0097268C" w:rsidRPr="00684DA1">
        <w:rPr>
          <w:rFonts w:asciiTheme="minorHAnsi" w:hAnsiTheme="minorHAnsi" w:cstheme="minorHAnsi"/>
          <w:sz w:val="24"/>
          <w:szCs w:val="24"/>
          <w:lang w:val="ka-GE"/>
        </w:rPr>
        <w:t xml:space="preserve"> ინტერნეტ კავშირის საბაზისო ბაზარი საქართველოში შედგება შემდეგი </w:t>
      </w:r>
      <w:proofErr w:type="spellStart"/>
      <w:r w:rsidR="0097268C" w:rsidRPr="00684DA1">
        <w:rPr>
          <w:rFonts w:asciiTheme="minorHAnsi" w:hAnsiTheme="minorHAnsi" w:cstheme="minorHAnsi"/>
          <w:sz w:val="24"/>
          <w:szCs w:val="24"/>
          <w:lang w:val="ka-GE"/>
        </w:rPr>
        <w:t>ჩანაცვლებადი</w:t>
      </w:r>
      <w:proofErr w:type="spellEnd"/>
      <w:r w:rsidR="0097268C" w:rsidRPr="00684DA1">
        <w:rPr>
          <w:rFonts w:asciiTheme="minorHAnsi" w:hAnsiTheme="minorHAnsi" w:cstheme="minorHAnsi"/>
          <w:sz w:val="24"/>
          <w:szCs w:val="24"/>
          <w:lang w:val="ka-GE"/>
        </w:rPr>
        <w:t xml:space="preserve"> სერვისებისგან:</w:t>
      </w:r>
    </w:p>
    <w:p w14:paraId="16C5BC2F" w14:textId="49A73DE2" w:rsidR="0097268C" w:rsidRPr="00684DA1" w:rsidRDefault="00F559E6" w:rsidP="0097268C">
      <w:pPr>
        <w:pStyle w:val="ListParagraph"/>
        <w:numPr>
          <w:ilvl w:val="0"/>
          <w:numId w:val="80"/>
        </w:numPr>
        <w:spacing w:before="240"/>
        <w:jc w:val="both"/>
        <w:rPr>
          <w:rFonts w:asciiTheme="minorHAnsi" w:hAnsiTheme="minorHAnsi" w:cstheme="minorHAnsi"/>
          <w:sz w:val="24"/>
          <w:szCs w:val="24"/>
          <w:lang w:val="ka-GE"/>
        </w:rPr>
      </w:pPr>
      <w:r w:rsidRPr="00684DA1">
        <w:rPr>
          <w:rFonts w:asciiTheme="minorHAnsi" w:hAnsiTheme="minorHAnsi" w:cstheme="minorHAnsi"/>
          <w:sz w:val="24"/>
          <w:szCs w:val="24"/>
          <w:lang w:val="ka-GE"/>
        </w:rPr>
        <w:t xml:space="preserve">საცალო </w:t>
      </w:r>
      <w:r w:rsidR="0097268C" w:rsidRPr="00684DA1">
        <w:rPr>
          <w:rFonts w:asciiTheme="minorHAnsi" w:hAnsiTheme="minorHAnsi" w:cstheme="minorHAnsi"/>
          <w:sz w:val="24"/>
          <w:szCs w:val="24"/>
          <w:lang w:val="ka-GE"/>
        </w:rPr>
        <w:t xml:space="preserve">ფიქსირებული </w:t>
      </w:r>
      <w:proofErr w:type="spellStart"/>
      <w:r w:rsidR="0097268C" w:rsidRPr="00684DA1">
        <w:rPr>
          <w:rFonts w:asciiTheme="minorHAnsi" w:hAnsiTheme="minorHAnsi" w:cstheme="minorHAnsi"/>
          <w:sz w:val="24"/>
          <w:szCs w:val="24"/>
          <w:lang w:val="ka-GE"/>
        </w:rPr>
        <w:t>ფართოზოლოვანი</w:t>
      </w:r>
      <w:proofErr w:type="spellEnd"/>
      <w:r w:rsidR="0097268C" w:rsidRPr="00684DA1">
        <w:rPr>
          <w:rFonts w:asciiTheme="minorHAnsi" w:hAnsiTheme="minorHAnsi" w:cstheme="minorHAnsi"/>
          <w:sz w:val="24"/>
          <w:szCs w:val="24"/>
          <w:lang w:val="ka-GE"/>
        </w:rPr>
        <w:t xml:space="preserve"> </w:t>
      </w:r>
      <w:r w:rsidR="00753408" w:rsidRPr="00684DA1">
        <w:rPr>
          <w:rFonts w:asciiTheme="minorHAnsi" w:hAnsiTheme="minorHAnsi" w:cstheme="minorHAnsi"/>
          <w:sz w:val="24"/>
          <w:szCs w:val="24"/>
          <w:lang w:val="ka-GE"/>
        </w:rPr>
        <w:t xml:space="preserve">მომსახურება </w:t>
      </w:r>
      <w:proofErr w:type="spellStart"/>
      <w:r w:rsidR="0097268C" w:rsidRPr="00684DA1">
        <w:rPr>
          <w:rFonts w:asciiTheme="minorHAnsi" w:hAnsiTheme="minorHAnsi" w:cstheme="minorHAnsi"/>
          <w:sz w:val="24"/>
          <w:szCs w:val="24"/>
          <w:lang w:val="ka-GE"/>
        </w:rPr>
        <w:t>FWA</w:t>
      </w:r>
      <w:proofErr w:type="spellEnd"/>
      <w:r w:rsidR="0097268C" w:rsidRPr="00684DA1">
        <w:rPr>
          <w:rFonts w:asciiTheme="minorHAnsi" w:hAnsiTheme="minorHAnsi" w:cstheme="minorHAnsi"/>
          <w:sz w:val="24"/>
          <w:szCs w:val="24"/>
          <w:lang w:val="ka-GE"/>
        </w:rPr>
        <w:t>-</w:t>
      </w:r>
      <w:r w:rsidR="00753408" w:rsidRPr="00684DA1">
        <w:rPr>
          <w:rFonts w:asciiTheme="minorHAnsi" w:hAnsiTheme="minorHAnsi" w:cstheme="minorHAnsi"/>
          <w:sz w:val="24"/>
          <w:szCs w:val="24"/>
          <w:lang w:val="ka-GE"/>
        </w:rPr>
        <w:t>ის</w:t>
      </w:r>
      <w:r w:rsidR="0097268C" w:rsidRPr="00684DA1">
        <w:rPr>
          <w:rFonts w:asciiTheme="minorHAnsi" w:hAnsiTheme="minorHAnsi" w:cstheme="minorHAnsi"/>
          <w:sz w:val="24"/>
          <w:szCs w:val="24"/>
          <w:lang w:val="ka-GE"/>
        </w:rPr>
        <w:t xml:space="preserve"> </w:t>
      </w:r>
      <w:r w:rsidR="00753408" w:rsidRPr="00684DA1">
        <w:rPr>
          <w:rFonts w:asciiTheme="minorHAnsi" w:hAnsiTheme="minorHAnsi" w:cstheme="minorHAnsi"/>
          <w:sz w:val="24"/>
          <w:szCs w:val="24"/>
          <w:lang w:val="ka-GE"/>
        </w:rPr>
        <w:t>გამოყენებით</w:t>
      </w:r>
      <w:r w:rsidR="0097268C" w:rsidRPr="00684DA1">
        <w:rPr>
          <w:rFonts w:asciiTheme="minorHAnsi" w:hAnsiTheme="minorHAnsi" w:cstheme="minorHAnsi"/>
          <w:sz w:val="24"/>
          <w:szCs w:val="24"/>
          <w:lang w:val="ka-GE"/>
        </w:rPr>
        <w:t>;</w:t>
      </w:r>
    </w:p>
    <w:p w14:paraId="3AD1090D" w14:textId="3732EBAD" w:rsidR="0097268C" w:rsidRPr="00684DA1" w:rsidRDefault="00F559E6" w:rsidP="0097268C">
      <w:pPr>
        <w:pStyle w:val="ListParagraph"/>
        <w:numPr>
          <w:ilvl w:val="0"/>
          <w:numId w:val="80"/>
        </w:numPr>
        <w:spacing w:before="240"/>
        <w:jc w:val="both"/>
        <w:rPr>
          <w:rFonts w:asciiTheme="minorHAnsi" w:hAnsiTheme="minorHAnsi" w:cstheme="minorHAnsi"/>
          <w:sz w:val="24"/>
          <w:szCs w:val="24"/>
          <w:lang w:val="ka-GE"/>
        </w:rPr>
      </w:pPr>
      <w:r w:rsidRPr="00684DA1">
        <w:rPr>
          <w:rFonts w:asciiTheme="minorHAnsi" w:hAnsiTheme="minorHAnsi" w:cstheme="minorHAnsi"/>
          <w:sz w:val="24"/>
          <w:szCs w:val="24"/>
          <w:lang w:val="ka-GE"/>
        </w:rPr>
        <w:t xml:space="preserve">საცალო </w:t>
      </w:r>
      <w:r w:rsidR="0097268C" w:rsidRPr="00684DA1">
        <w:rPr>
          <w:rFonts w:asciiTheme="minorHAnsi" w:hAnsiTheme="minorHAnsi" w:cstheme="minorHAnsi"/>
          <w:sz w:val="24"/>
          <w:szCs w:val="24"/>
          <w:lang w:val="ka-GE"/>
        </w:rPr>
        <w:t xml:space="preserve">ფიქსირებული </w:t>
      </w:r>
      <w:proofErr w:type="spellStart"/>
      <w:r w:rsidR="0097268C" w:rsidRPr="00684DA1">
        <w:rPr>
          <w:rFonts w:asciiTheme="minorHAnsi" w:hAnsiTheme="minorHAnsi" w:cstheme="minorHAnsi"/>
          <w:sz w:val="24"/>
          <w:szCs w:val="24"/>
          <w:lang w:val="ka-GE"/>
        </w:rPr>
        <w:t>ფართოზოლოვანი</w:t>
      </w:r>
      <w:proofErr w:type="spellEnd"/>
      <w:r w:rsidR="0097268C" w:rsidRPr="00684DA1">
        <w:rPr>
          <w:rFonts w:asciiTheme="minorHAnsi" w:hAnsiTheme="minorHAnsi" w:cstheme="minorHAnsi"/>
          <w:sz w:val="24"/>
          <w:szCs w:val="24"/>
          <w:lang w:val="ka-GE"/>
        </w:rPr>
        <w:t xml:space="preserve"> </w:t>
      </w:r>
      <w:r w:rsidR="00753408" w:rsidRPr="00684DA1">
        <w:rPr>
          <w:rFonts w:asciiTheme="minorHAnsi" w:hAnsiTheme="minorHAnsi" w:cstheme="minorHAnsi"/>
          <w:sz w:val="24"/>
          <w:szCs w:val="24"/>
          <w:lang w:val="ka-GE"/>
        </w:rPr>
        <w:t xml:space="preserve">მომსახურება </w:t>
      </w:r>
      <w:proofErr w:type="spellStart"/>
      <w:r w:rsidR="0097268C" w:rsidRPr="00684DA1">
        <w:rPr>
          <w:rFonts w:asciiTheme="minorHAnsi" w:hAnsiTheme="minorHAnsi" w:cstheme="minorHAnsi"/>
          <w:sz w:val="24"/>
          <w:szCs w:val="24"/>
          <w:lang w:val="ka-GE"/>
        </w:rPr>
        <w:t>xDSL</w:t>
      </w:r>
      <w:proofErr w:type="spellEnd"/>
      <w:r w:rsidR="0097268C" w:rsidRPr="00684DA1">
        <w:rPr>
          <w:rFonts w:asciiTheme="minorHAnsi" w:hAnsiTheme="minorHAnsi" w:cstheme="minorHAnsi"/>
          <w:sz w:val="24"/>
          <w:szCs w:val="24"/>
          <w:lang w:val="ka-GE"/>
        </w:rPr>
        <w:t>-</w:t>
      </w:r>
      <w:r w:rsidR="00753408" w:rsidRPr="00684DA1">
        <w:rPr>
          <w:rFonts w:asciiTheme="minorHAnsi" w:hAnsiTheme="minorHAnsi" w:cstheme="minorHAnsi"/>
          <w:sz w:val="24"/>
          <w:szCs w:val="24"/>
          <w:lang w:val="ka-GE"/>
        </w:rPr>
        <w:t>ის გამოყენებით</w:t>
      </w:r>
      <w:r w:rsidR="0097268C" w:rsidRPr="00684DA1">
        <w:rPr>
          <w:rFonts w:asciiTheme="minorHAnsi" w:hAnsiTheme="minorHAnsi" w:cstheme="minorHAnsi"/>
          <w:sz w:val="24"/>
          <w:szCs w:val="24"/>
          <w:lang w:val="ka-GE"/>
        </w:rPr>
        <w:t>;</w:t>
      </w:r>
    </w:p>
    <w:p w14:paraId="0055177C" w14:textId="7AECFBB2" w:rsidR="0097268C" w:rsidRPr="00684DA1" w:rsidRDefault="00F559E6" w:rsidP="0097268C">
      <w:pPr>
        <w:pStyle w:val="ListParagraph"/>
        <w:numPr>
          <w:ilvl w:val="0"/>
          <w:numId w:val="80"/>
        </w:numPr>
        <w:spacing w:before="240"/>
        <w:jc w:val="both"/>
        <w:rPr>
          <w:rFonts w:asciiTheme="minorHAnsi" w:hAnsiTheme="minorHAnsi" w:cstheme="minorHAnsi"/>
          <w:sz w:val="24"/>
          <w:szCs w:val="24"/>
          <w:lang w:val="ka-GE"/>
        </w:rPr>
      </w:pPr>
      <w:r w:rsidRPr="00684DA1">
        <w:rPr>
          <w:rFonts w:asciiTheme="minorHAnsi" w:hAnsiTheme="minorHAnsi" w:cstheme="minorHAnsi"/>
          <w:sz w:val="24"/>
          <w:szCs w:val="24"/>
          <w:lang w:val="ka-GE"/>
        </w:rPr>
        <w:t xml:space="preserve">საცალო </w:t>
      </w:r>
      <w:r w:rsidR="0097268C" w:rsidRPr="00684DA1">
        <w:rPr>
          <w:rFonts w:asciiTheme="minorHAnsi" w:hAnsiTheme="minorHAnsi" w:cstheme="minorHAnsi"/>
          <w:sz w:val="24"/>
          <w:szCs w:val="24"/>
          <w:lang w:val="ka-GE"/>
        </w:rPr>
        <w:t xml:space="preserve">ფიქსირებული </w:t>
      </w:r>
      <w:proofErr w:type="spellStart"/>
      <w:r w:rsidR="0097268C" w:rsidRPr="00684DA1">
        <w:rPr>
          <w:rFonts w:asciiTheme="minorHAnsi" w:hAnsiTheme="minorHAnsi" w:cstheme="minorHAnsi"/>
          <w:sz w:val="24"/>
          <w:szCs w:val="24"/>
          <w:lang w:val="ka-GE"/>
        </w:rPr>
        <w:t>ფართოზოლოვანი</w:t>
      </w:r>
      <w:proofErr w:type="spellEnd"/>
      <w:r w:rsidR="0097268C" w:rsidRPr="00684DA1">
        <w:rPr>
          <w:rFonts w:asciiTheme="minorHAnsi" w:hAnsiTheme="minorHAnsi" w:cstheme="minorHAnsi"/>
          <w:sz w:val="24"/>
          <w:szCs w:val="24"/>
          <w:lang w:val="ka-GE"/>
        </w:rPr>
        <w:t xml:space="preserve"> </w:t>
      </w:r>
      <w:r w:rsidR="00753408" w:rsidRPr="00684DA1">
        <w:rPr>
          <w:rFonts w:asciiTheme="minorHAnsi" w:hAnsiTheme="minorHAnsi" w:cstheme="minorHAnsi"/>
          <w:sz w:val="24"/>
          <w:szCs w:val="24"/>
          <w:lang w:val="ka-GE"/>
        </w:rPr>
        <w:t xml:space="preserve">მომსახურება </w:t>
      </w:r>
      <w:r w:rsidR="0097268C" w:rsidRPr="00684DA1">
        <w:rPr>
          <w:rFonts w:asciiTheme="minorHAnsi" w:hAnsiTheme="minorHAnsi" w:cstheme="minorHAnsi"/>
          <w:sz w:val="24"/>
          <w:szCs w:val="24"/>
          <w:lang w:val="ka-GE"/>
        </w:rPr>
        <w:t>მობილური ქსელის გამოყენებით;</w:t>
      </w:r>
    </w:p>
    <w:p w14:paraId="5B72A8C4" w14:textId="65934F82" w:rsidR="0097268C" w:rsidRPr="00684DA1" w:rsidRDefault="0097268C" w:rsidP="0097268C">
      <w:pPr>
        <w:spacing w:before="240"/>
        <w:jc w:val="both"/>
        <w:rPr>
          <w:rFonts w:asciiTheme="minorHAnsi" w:hAnsiTheme="minorHAnsi" w:cstheme="minorHAnsi"/>
          <w:sz w:val="24"/>
          <w:szCs w:val="24"/>
          <w:lang w:val="ka-GE"/>
        </w:rPr>
      </w:pPr>
      <w:r w:rsidRPr="00684DA1">
        <w:rPr>
          <w:rFonts w:asciiTheme="minorHAnsi" w:hAnsiTheme="minorHAnsi" w:cstheme="minorHAnsi"/>
          <w:sz w:val="24"/>
          <w:szCs w:val="24"/>
          <w:lang w:val="ka-GE"/>
        </w:rPr>
        <w:t>შესაბამისი ბაზარი შეიძლება ჩაითვალოს 10 მბ/წმ-მდე სიჩქარის დიაპაზონში, რომელსაც სთავაზობენ საბოლოო მომხმარებლებს,</w:t>
      </w:r>
      <w:bookmarkEnd w:id="237"/>
      <w:r w:rsidRPr="00684DA1">
        <w:rPr>
          <w:rFonts w:asciiTheme="minorHAnsi" w:hAnsiTheme="minorHAnsi" w:cstheme="minorHAnsi"/>
          <w:sz w:val="24"/>
          <w:szCs w:val="24"/>
          <w:lang w:val="ka-GE"/>
        </w:rPr>
        <w:t xml:space="preserve"> </w:t>
      </w:r>
      <w:bookmarkStart w:id="238" w:name="_Hlk123894161"/>
      <w:r w:rsidR="00D03EE2" w:rsidRPr="00684DA1">
        <w:rPr>
          <w:rFonts w:eastAsia="Times New Roman" w:cs="Arial"/>
          <w:sz w:val="24"/>
          <w:szCs w:val="24"/>
          <w:lang w:val="ka-GE"/>
        </w:rPr>
        <w:t>მიუხედავად შეთავაზების ფორმისა (</w:t>
      </w:r>
      <w:proofErr w:type="spellStart"/>
      <w:r w:rsidR="00D03EE2" w:rsidRPr="00684DA1">
        <w:rPr>
          <w:rFonts w:eastAsia="Times New Roman" w:cs="Arial"/>
          <w:sz w:val="24"/>
          <w:szCs w:val="24"/>
          <w:lang w:val="ka-GE"/>
        </w:rPr>
        <w:t>ცალკემდგომი</w:t>
      </w:r>
      <w:proofErr w:type="spellEnd"/>
      <w:r w:rsidR="00D03EE2" w:rsidRPr="00684DA1">
        <w:rPr>
          <w:rFonts w:eastAsia="Times New Roman" w:cs="Arial"/>
          <w:sz w:val="24"/>
          <w:szCs w:val="24"/>
          <w:lang w:val="ka-GE"/>
        </w:rPr>
        <w:t>, კომბინირებული) და განსაზღვრულ დიაპაზონში მომსახურების მიწოდების სიჩქარისა.</w:t>
      </w:r>
    </w:p>
    <w:p w14:paraId="58C1544D" w14:textId="211B4F59" w:rsidR="0097268C" w:rsidRPr="00684DA1" w:rsidRDefault="0097268C" w:rsidP="00772C1E">
      <w:pPr>
        <w:pStyle w:val="Heading4"/>
        <w:numPr>
          <w:ilvl w:val="3"/>
          <w:numId w:val="110"/>
        </w:numPr>
        <w:spacing w:after="240"/>
        <w:ind w:left="540" w:hanging="810"/>
        <w:rPr>
          <w:rFonts w:asciiTheme="minorHAnsi" w:hAnsiTheme="minorHAnsi" w:cstheme="minorHAnsi"/>
          <w:i w:val="0"/>
          <w:iCs w:val="0"/>
          <w:color w:val="auto"/>
          <w:sz w:val="24"/>
          <w:szCs w:val="24"/>
          <w:lang w:val="ka-GE"/>
        </w:rPr>
      </w:pPr>
      <w:bookmarkStart w:id="239" w:name="_Hlk123667792"/>
      <w:bookmarkEnd w:id="238"/>
      <w:r w:rsidRPr="00684DA1">
        <w:rPr>
          <w:rFonts w:asciiTheme="minorHAnsi" w:hAnsiTheme="minorHAnsi" w:cstheme="minorHAnsi"/>
          <w:i w:val="0"/>
          <w:iCs w:val="0"/>
          <w:color w:val="auto"/>
          <w:sz w:val="24"/>
          <w:szCs w:val="24"/>
          <w:lang w:val="ka-GE"/>
        </w:rPr>
        <w:t>მაღალი</w:t>
      </w:r>
      <w:r w:rsidR="0082443B" w:rsidRPr="00684DA1">
        <w:rPr>
          <w:rFonts w:asciiTheme="minorHAnsi" w:hAnsiTheme="minorHAnsi" w:cstheme="minorHAnsi"/>
          <w:i w:val="0"/>
          <w:iCs w:val="0"/>
          <w:color w:val="auto"/>
          <w:sz w:val="24"/>
          <w:szCs w:val="24"/>
          <w:lang w:val="ka-GE"/>
        </w:rPr>
        <w:t xml:space="preserve"> </w:t>
      </w:r>
      <w:r w:rsidRPr="00684DA1">
        <w:rPr>
          <w:rFonts w:asciiTheme="minorHAnsi" w:hAnsiTheme="minorHAnsi" w:cstheme="minorHAnsi"/>
          <w:i w:val="0"/>
          <w:iCs w:val="0"/>
          <w:color w:val="auto"/>
          <w:sz w:val="24"/>
          <w:szCs w:val="24"/>
          <w:lang w:val="ka-GE"/>
        </w:rPr>
        <w:t xml:space="preserve">სიჩქარის ფიქსირებული </w:t>
      </w:r>
      <w:proofErr w:type="spellStart"/>
      <w:r w:rsidRPr="00684DA1">
        <w:rPr>
          <w:rFonts w:asciiTheme="minorHAnsi" w:hAnsiTheme="minorHAnsi" w:cstheme="minorHAnsi"/>
          <w:i w:val="0"/>
          <w:iCs w:val="0"/>
          <w:color w:val="auto"/>
          <w:sz w:val="24"/>
          <w:szCs w:val="24"/>
          <w:lang w:val="ka-GE"/>
        </w:rPr>
        <w:t>ფართოზოლოვანი</w:t>
      </w:r>
      <w:proofErr w:type="spellEnd"/>
      <w:r w:rsidRPr="00684DA1">
        <w:rPr>
          <w:rFonts w:asciiTheme="minorHAnsi" w:hAnsiTheme="minorHAnsi" w:cstheme="minorHAnsi"/>
          <w:i w:val="0"/>
          <w:iCs w:val="0"/>
          <w:color w:val="auto"/>
          <w:sz w:val="24"/>
          <w:szCs w:val="24"/>
          <w:lang w:val="ka-GE"/>
        </w:rPr>
        <w:t xml:space="preserve"> ინტერნეტ </w:t>
      </w:r>
      <w:r w:rsidR="0082443B" w:rsidRPr="00684DA1">
        <w:rPr>
          <w:rFonts w:asciiTheme="minorHAnsi" w:hAnsiTheme="minorHAnsi" w:cstheme="minorHAnsi"/>
          <w:i w:val="0"/>
          <w:iCs w:val="0"/>
          <w:color w:val="auto"/>
          <w:sz w:val="24"/>
          <w:szCs w:val="24"/>
          <w:lang w:val="ka-GE"/>
        </w:rPr>
        <w:t>მომსახურების</w:t>
      </w:r>
      <w:r w:rsidRPr="00684DA1">
        <w:rPr>
          <w:rFonts w:asciiTheme="minorHAnsi" w:hAnsiTheme="minorHAnsi" w:cstheme="minorHAnsi"/>
          <w:i w:val="0"/>
          <w:iCs w:val="0"/>
          <w:color w:val="auto"/>
          <w:sz w:val="24"/>
          <w:szCs w:val="24"/>
          <w:lang w:val="ka-GE"/>
        </w:rPr>
        <w:t xml:space="preserve"> ბაზარი</w:t>
      </w:r>
    </w:p>
    <w:p w14:paraId="66BD3201" w14:textId="77777777" w:rsidR="00A57015" w:rsidRPr="0013481C" w:rsidRDefault="00A57015" w:rsidP="00A57015">
      <w:pPr>
        <w:spacing w:before="240"/>
        <w:jc w:val="both"/>
        <w:rPr>
          <w:rFonts w:asciiTheme="minorHAnsi" w:hAnsiTheme="minorHAnsi" w:cstheme="minorHAnsi"/>
          <w:sz w:val="24"/>
          <w:szCs w:val="24"/>
          <w:lang w:val="ka-GE"/>
        </w:rPr>
      </w:pPr>
      <w:r w:rsidRPr="00684DA1">
        <w:rPr>
          <w:rFonts w:asciiTheme="minorHAnsi" w:hAnsiTheme="minorHAnsi" w:cstheme="minorHAnsi"/>
          <w:sz w:val="24"/>
          <w:szCs w:val="24"/>
          <w:lang w:val="ka-GE"/>
        </w:rPr>
        <w:t xml:space="preserve">3.1 და 3.2 ქვეთავებში გაკეთებული ანალიზიდან ჩანს, რომ მოთხოვნის ან მიწოდების მხარის </w:t>
      </w:r>
      <w:proofErr w:type="spellStart"/>
      <w:r w:rsidRPr="00684DA1">
        <w:rPr>
          <w:rFonts w:asciiTheme="minorHAnsi" w:hAnsiTheme="minorHAnsi" w:cstheme="minorHAnsi"/>
          <w:sz w:val="24"/>
          <w:szCs w:val="24"/>
          <w:lang w:val="ka-GE"/>
        </w:rPr>
        <w:t>ჩანაცვლებადობა</w:t>
      </w:r>
      <w:proofErr w:type="spellEnd"/>
      <w:r w:rsidRPr="00684DA1">
        <w:rPr>
          <w:rFonts w:asciiTheme="minorHAnsi" w:hAnsiTheme="minorHAnsi" w:cstheme="minorHAnsi"/>
          <w:sz w:val="24"/>
          <w:szCs w:val="24"/>
          <w:lang w:val="ka-GE"/>
        </w:rPr>
        <w:t xml:space="preserve"> ამჟამად არ არის უზრუნველყოფილი და საქართველოში მაღალი სიჩქარის საცალო ფიქსირებული </w:t>
      </w:r>
      <w:proofErr w:type="spellStart"/>
      <w:r w:rsidRPr="00684DA1">
        <w:rPr>
          <w:rFonts w:asciiTheme="minorHAnsi" w:hAnsiTheme="minorHAnsi" w:cstheme="minorHAnsi"/>
          <w:sz w:val="24"/>
          <w:szCs w:val="24"/>
          <w:lang w:val="ka-GE"/>
        </w:rPr>
        <w:t>ფართოზოლოვანი</w:t>
      </w:r>
      <w:proofErr w:type="spellEnd"/>
      <w:r w:rsidRPr="00684DA1">
        <w:rPr>
          <w:rFonts w:asciiTheme="minorHAnsi" w:hAnsiTheme="minorHAnsi" w:cstheme="minorHAnsi"/>
          <w:sz w:val="24"/>
          <w:szCs w:val="24"/>
          <w:lang w:val="ka-GE"/>
        </w:rPr>
        <w:t xml:space="preserve"> ინტერნეტ მომსახურების ბაზარი შედგება </w:t>
      </w:r>
      <w:proofErr w:type="spellStart"/>
      <w:r w:rsidRPr="00684DA1">
        <w:rPr>
          <w:rFonts w:asciiTheme="minorHAnsi" w:hAnsiTheme="minorHAnsi" w:cstheme="minorHAnsi"/>
          <w:sz w:val="24"/>
          <w:szCs w:val="24"/>
          <w:lang w:val="ka-GE"/>
        </w:rPr>
        <w:t>FTTx</w:t>
      </w:r>
      <w:proofErr w:type="spellEnd"/>
      <w:r w:rsidRPr="00684DA1">
        <w:rPr>
          <w:rFonts w:asciiTheme="minorHAnsi" w:hAnsiTheme="minorHAnsi" w:cstheme="minorHAnsi"/>
          <w:sz w:val="24"/>
          <w:szCs w:val="24"/>
          <w:lang w:val="ka-GE"/>
        </w:rPr>
        <w:t xml:space="preserve"> ფიქსირებული </w:t>
      </w:r>
      <w:proofErr w:type="spellStart"/>
      <w:r w:rsidRPr="00684DA1">
        <w:rPr>
          <w:rFonts w:asciiTheme="minorHAnsi" w:hAnsiTheme="minorHAnsi" w:cstheme="minorHAnsi"/>
          <w:sz w:val="24"/>
          <w:szCs w:val="24"/>
          <w:lang w:val="ka-GE"/>
        </w:rPr>
        <w:t>ფართოზოლოვანი</w:t>
      </w:r>
      <w:proofErr w:type="spellEnd"/>
      <w:r w:rsidRPr="00684DA1">
        <w:rPr>
          <w:rFonts w:asciiTheme="minorHAnsi" w:hAnsiTheme="minorHAnsi" w:cstheme="minorHAnsi"/>
          <w:sz w:val="24"/>
          <w:szCs w:val="24"/>
          <w:lang w:val="ka-GE"/>
        </w:rPr>
        <w:t xml:space="preserve"> ინტერნეტ მომსახურებისგან, რომელსაც ოპერატორები სთავაზობენ საბოლოო მომხმარებლებს (ფიზიკური პირი) 10 მბ/წმ-ზე მეტი დიაპაზონის სიჩქარეებით. მოცემულობა არ შეიცვლება მიუხედავად </w:t>
      </w:r>
      <w:r w:rsidRPr="00684DA1">
        <w:rPr>
          <w:rFonts w:eastAsia="Times New Roman" w:cs="Arial"/>
          <w:sz w:val="24"/>
          <w:szCs w:val="24"/>
          <w:lang w:val="ka-GE"/>
        </w:rPr>
        <w:t>შეთავაზების ფორმისა (</w:t>
      </w:r>
      <w:proofErr w:type="spellStart"/>
      <w:r w:rsidRPr="00684DA1">
        <w:rPr>
          <w:rFonts w:eastAsia="Times New Roman" w:cs="Arial"/>
          <w:sz w:val="24"/>
          <w:szCs w:val="24"/>
          <w:lang w:val="ka-GE"/>
        </w:rPr>
        <w:t>ცალკემდგომი</w:t>
      </w:r>
      <w:proofErr w:type="spellEnd"/>
      <w:r w:rsidRPr="00684DA1">
        <w:rPr>
          <w:rFonts w:eastAsia="Times New Roman" w:cs="Arial"/>
          <w:sz w:val="24"/>
          <w:szCs w:val="24"/>
          <w:lang w:val="ka-GE"/>
        </w:rPr>
        <w:t>, კომბინირებული) და განსაზღვრულ დიაპაზონში მომსახურების მიწოდების სიჩქარისა.</w:t>
      </w:r>
    </w:p>
    <w:p w14:paraId="4F6B13E2" w14:textId="77777777" w:rsidR="00A57015" w:rsidRPr="009E0987" w:rsidRDefault="00A57015" w:rsidP="009E0987">
      <w:pPr>
        <w:rPr>
          <w:i/>
          <w:iCs/>
          <w:lang w:val="ka-GE"/>
        </w:rPr>
      </w:pPr>
    </w:p>
    <w:p w14:paraId="51DB522B" w14:textId="25C95736" w:rsidR="00ED5410" w:rsidRPr="0013481C" w:rsidRDefault="00ED5410" w:rsidP="00772C1E">
      <w:pPr>
        <w:pStyle w:val="Heading2"/>
        <w:numPr>
          <w:ilvl w:val="1"/>
          <w:numId w:val="110"/>
        </w:numPr>
        <w:spacing w:after="240"/>
        <w:ind w:left="0" w:firstLine="0"/>
        <w:jc w:val="both"/>
        <w:rPr>
          <w:rFonts w:asciiTheme="minorHAnsi" w:hAnsiTheme="minorHAnsi" w:cstheme="minorHAnsi"/>
          <w:lang w:val="ka-GE"/>
        </w:rPr>
      </w:pPr>
      <w:bookmarkStart w:id="240" w:name="_Toc141447237"/>
      <w:bookmarkStart w:id="241" w:name="_Toc147001956"/>
      <w:bookmarkStart w:id="242" w:name="_Toc150352066"/>
      <w:bookmarkStart w:id="243" w:name="_Toc169262491"/>
      <w:bookmarkEnd w:id="235"/>
      <w:bookmarkEnd w:id="236"/>
      <w:bookmarkEnd w:id="239"/>
      <w:r w:rsidRPr="0013481C">
        <w:rPr>
          <w:rFonts w:asciiTheme="minorHAnsi" w:hAnsiTheme="minorHAnsi" w:cstheme="minorHAnsi"/>
          <w:lang w:val="ka-GE"/>
        </w:rPr>
        <w:t>საბაზისო და მაღალ</w:t>
      </w:r>
      <w:r w:rsidR="00B86302" w:rsidRPr="0013481C">
        <w:rPr>
          <w:rFonts w:asciiTheme="minorHAnsi" w:hAnsiTheme="minorHAnsi" w:cstheme="minorHAnsi"/>
          <w:lang w:val="ka-GE"/>
        </w:rPr>
        <w:t xml:space="preserve">ი </w:t>
      </w:r>
      <w:r w:rsidRPr="0013481C">
        <w:rPr>
          <w:rFonts w:asciiTheme="minorHAnsi" w:hAnsiTheme="minorHAnsi" w:cstheme="minorHAnsi"/>
          <w:lang w:val="ka-GE"/>
        </w:rPr>
        <w:t>სიჩქარი</w:t>
      </w:r>
      <w:r w:rsidR="00B86302" w:rsidRPr="0013481C">
        <w:rPr>
          <w:rFonts w:asciiTheme="minorHAnsi" w:hAnsiTheme="minorHAnsi" w:cstheme="minorHAnsi"/>
          <w:lang w:val="ka-GE"/>
        </w:rPr>
        <w:t>ს</w:t>
      </w:r>
      <w:r w:rsidRPr="0013481C">
        <w:rPr>
          <w:rFonts w:asciiTheme="minorHAnsi" w:hAnsiTheme="minorHAnsi" w:cstheme="minorHAnsi"/>
          <w:lang w:val="ka-GE"/>
        </w:rPr>
        <w:t xml:space="preserve"> საცალო ფიქსირებული </w:t>
      </w:r>
      <w:proofErr w:type="spellStart"/>
      <w:r w:rsidRPr="0013481C">
        <w:rPr>
          <w:rFonts w:asciiTheme="minorHAnsi" w:hAnsiTheme="minorHAnsi" w:cstheme="minorHAnsi"/>
          <w:lang w:val="ka-GE"/>
        </w:rPr>
        <w:t>ფართოზოლოვანი</w:t>
      </w:r>
      <w:proofErr w:type="spellEnd"/>
      <w:r w:rsidRPr="0013481C">
        <w:rPr>
          <w:rFonts w:asciiTheme="minorHAnsi" w:hAnsiTheme="minorHAnsi" w:cstheme="minorHAnsi"/>
          <w:lang w:val="ka-GE"/>
        </w:rPr>
        <w:t xml:space="preserve"> ინტერნეტ </w:t>
      </w:r>
      <w:r w:rsidR="000C0678" w:rsidRPr="0013481C">
        <w:rPr>
          <w:rFonts w:asciiTheme="minorHAnsi" w:hAnsiTheme="minorHAnsi" w:cstheme="minorHAnsi"/>
          <w:lang w:val="ka-GE"/>
        </w:rPr>
        <w:t>მომსახურების</w:t>
      </w:r>
      <w:r w:rsidRPr="0013481C">
        <w:rPr>
          <w:rFonts w:asciiTheme="minorHAnsi" w:hAnsiTheme="minorHAnsi" w:cstheme="minorHAnsi"/>
          <w:lang w:val="ka-GE"/>
        </w:rPr>
        <w:t xml:space="preserve"> ბაზრის გეოგრაფიული საზღვრის </w:t>
      </w:r>
      <w:bookmarkEnd w:id="240"/>
      <w:bookmarkEnd w:id="241"/>
      <w:bookmarkEnd w:id="242"/>
      <w:r w:rsidR="00273CB6" w:rsidRPr="0013481C">
        <w:rPr>
          <w:rFonts w:asciiTheme="minorHAnsi" w:hAnsiTheme="minorHAnsi" w:cstheme="minorHAnsi"/>
          <w:lang w:val="ka-GE"/>
        </w:rPr>
        <w:t>დადგენა</w:t>
      </w:r>
      <w:bookmarkEnd w:id="243"/>
    </w:p>
    <w:p w14:paraId="65EC09FE" w14:textId="487C54B1" w:rsidR="00ED5410" w:rsidRPr="0013481C" w:rsidRDefault="00ED5410" w:rsidP="00ED541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საცალო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ბაზრების სამართლებრივი და მარეგულირებელი პირობები იგივეა საქართველოს მთელ ტერიტორიაზე. თუმცა, არსებობს გარკვეული განსხვავებები, რომლებიც დაკავშირებულია ფიქსირებულ </w:t>
      </w:r>
      <w:proofErr w:type="spellStart"/>
      <w:r w:rsidRPr="0013481C">
        <w:rPr>
          <w:rFonts w:asciiTheme="minorHAnsi" w:hAnsiTheme="minorHAnsi" w:cstheme="minorHAnsi"/>
          <w:sz w:val="24"/>
          <w:szCs w:val="24"/>
          <w:lang w:val="ka-GE"/>
        </w:rPr>
        <w:t>ფართოზოლოვან</w:t>
      </w:r>
      <w:proofErr w:type="spellEnd"/>
      <w:r w:rsidRPr="0013481C">
        <w:rPr>
          <w:rFonts w:asciiTheme="minorHAnsi" w:hAnsiTheme="minorHAnsi" w:cstheme="minorHAnsi"/>
          <w:sz w:val="24"/>
          <w:szCs w:val="24"/>
          <w:lang w:val="ka-GE"/>
        </w:rPr>
        <w:t xml:space="preserve"> </w:t>
      </w:r>
      <w:r w:rsidR="00981DD7">
        <w:rPr>
          <w:rFonts w:asciiTheme="minorHAnsi" w:hAnsiTheme="minorHAnsi" w:cstheme="minorHAnsi"/>
          <w:sz w:val="24"/>
          <w:szCs w:val="24"/>
          <w:lang w:val="ka-GE"/>
        </w:rPr>
        <w:t>სერვისებზე წვდომის</w:t>
      </w:r>
      <w:r w:rsidR="00981DD7"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როგორც საბაზისო, ასევე მაღალი სიჩქარის ბაზრებთან. </w:t>
      </w:r>
      <w:r w:rsidRPr="0013481C">
        <w:rPr>
          <w:rFonts w:asciiTheme="minorHAnsi" w:hAnsiTheme="minorHAnsi" w:cstheme="minorHAnsi"/>
          <w:sz w:val="24"/>
          <w:szCs w:val="24"/>
          <w:lang w:val="ka-GE"/>
        </w:rPr>
        <w:lastRenderedPageBreak/>
        <w:t xml:space="preserve">ყველაზე მნიშვნელოვანი განსხვავებები, რამაც შეიძლება გავლენა მოახდინოს გეოგრაფიული ბაზრის განსაზღვრაზე, შემდეგია: </w:t>
      </w:r>
    </w:p>
    <w:p w14:paraId="2B485554" w14:textId="2E01647D" w:rsidR="00ED5410" w:rsidRPr="0013481C" w:rsidRDefault="00ED5410" w:rsidP="00ED5410">
      <w:pPr>
        <w:pStyle w:val="ListParagraph"/>
        <w:numPr>
          <w:ilvl w:val="0"/>
          <w:numId w:val="80"/>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სხვაობა ქსელის დაფარვის თვალსაზრისით როგორც ეს აღწერილია </w:t>
      </w:r>
      <w:r w:rsidR="0067454B" w:rsidRPr="0013481C">
        <w:rPr>
          <w:rFonts w:asciiTheme="minorHAnsi" w:hAnsiTheme="minorHAnsi" w:cstheme="minorHAnsi"/>
          <w:sz w:val="24"/>
          <w:szCs w:val="24"/>
          <w:lang w:val="ka-GE"/>
        </w:rPr>
        <w:t>3</w:t>
      </w:r>
      <w:r w:rsidRPr="0013481C">
        <w:rPr>
          <w:rFonts w:asciiTheme="minorHAnsi" w:hAnsiTheme="minorHAnsi" w:cstheme="minorHAnsi"/>
          <w:sz w:val="24"/>
          <w:szCs w:val="24"/>
          <w:lang w:val="ka-GE"/>
        </w:rPr>
        <w:t>.1 თავში;</w:t>
      </w:r>
    </w:p>
    <w:p w14:paraId="10FE3B41" w14:textId="6F03C057" w:rsidR="00ED5410" w:rsidRPr="0013481C" w:rsidRDefault="00ED5410" w:rsidP="00ED5410">
      <w:pPr>
        <w:pStyle w:val="ListParagraph"/>
        <w:numPr>
          <w:ilvl w:val="0"/>
          <w:numId w:val="80"/>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ფასების სხვაობა თბილისსა და  რეგიონებს შორის, როგორც</w:t>
      </w:r>
      <w:r w:rsidR="008E6538">
        <w:rPr>
          <w:rFonts w:asciiTheme="minorHAnsi" w:hAnsiTheme="minorHAnsi" w:cstheme="minorHAnsi"/>
          <w:sz w:val="24"/>
          <w:szCs w:val="24"/>
          <w:lang w:val="ka-GE"/>
        </w:rPr>
        <w:t xml:space="preserve"> ეს</w:t>
      </w:r>
      <w:r w:rsidRPr="0013481C">
        <w:rPr>
          <w:rFonts w:asciiTheme="minorHAnsi" w:hAnsiTheme="minorHAnsi" w:cstheme="minorHAnsi"/>
          <w:sz w:val="24"/>
          <w:szCs w:val="24"/>
          <w:lang w:val="ka-GE"/>
        </w:rPr>
        <w:t xml:space="preserve"> აღწერილია </w:t>
      </w:r>
      <w:r w:rsidR="0067454B" w:rsidRPr="0013481C">
        <w:rPr>
          <w:rFonts w:asciiTheme="minorHAnsi" w:hAnsiTheme="minorHAnsi" w:cstheme="minorHAnsi"/>
          <w:sz w:val="24"/>
          <w:szCs w:val="24"/>
          <w:lang w:val="ka-GE"/>
        </w:rPr>
        <w:t>3</w:t>
      </w:r>
      <w:r w:rsidRPr="0013481C">
        <w:rPr>
          <w:rFonts w:asciiTheme="minorHAnsi" w:hAnsiTheme="minorHAnsi" w:cstheme="minorHAnsi"/>
          <w:sz w:val="24"/>
          <w:szCs w:val="24"/>
          <w:lang w:val="ka-GE"/>
        </w:rPr>
        <w:t>.3 თავში.</w:t>
      </w:r>
    </w:p>
    <w:p w14:paraId="0433E7E3" w14:textId="49C7D712" w:rsidR="00ED5410" w:rsidRPr="0013481C" w:rsidRDefault="00ED5410" w:rsidP="00ED541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ორი ოპერატორი თბილისში, საბოლოო მომხმარებლებისთვის ადგენს მაღალ ფასებს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მაღალი სიჩქარის ფიქსირებულ</w:t>
      </w:r>
      <w:r w:rsidR="001B19CD">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ფართოზოლოვან</w:t>
      </w:r>
      <w:r w:rsidR="001B19CD">
        <w:rPr>
          <w:rFonts w:asciiTheme="minorHAnsi" w:hAnsiTheme="minorHAnsi" w:cstheme="minorHAnsi"/>
          <w:sz w:val="24"/>
          <w:szCs w:val="24"/>
          <w:lang w:val="ka-GE"/>
        </w:rPr>
        <w:t>ი</w:t>
      </w:r>
      <w:proofErr w:type="spellEnd"/>
      <w:r w:rsidR="001B19CD">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შეთავაზებებისთვის (იხ. ცხრილები </w:t>
      </w:r>
      <w:r w:rsidR="00B214E7" w:rsidRPr="0013481C">
        <w:rPr>
          <w:rFonts w:asciiTheme="minorHAnsi" w:hAnsiTheme="minorHAnsi" w:cstheme="minorHAnsi"/>
          <w:sz w:val="24"/>
          <w:szCs w:val="24"/>
          <w:lang w:val="ka-GE"/>
        </w:rPr>
        <w:t>30</w:t>
      </w:r>
      <w:r w:rsidRPr="0013481C">
        <w:rPr>
          <w:rFonts w:asciiTheme="minorHAnsi" w:hAnsiTheme="minorHAnsi" w:cstheme="minorHAnsi"/>
          <w:sz w:val="24"/>
          <w:szCs w:val="24"/>
          <w:lang w:val="ka-GE"/>
        </w:rPr>
        <w:t xml:space="preserve"> და </w:t>
      </w:r>
      <w:r w:rsidR="00B214E7" w:rsidRPr="0013481C">
        <w:rPr>
          <w:rFonts w:asciiTheme="minorHAnsi" w:hAnsiTheme="minorHAnsi" w:cstheme="minorHAnsi"/>
          <w:sz w:val="24"/>
          <w:szCs w:val="24"/>
          <w:lang w:val="ka-GE"/>
        </w:rPr>
        <w:t>31</w:t>
      </w:r>
      <w:r w:rsidRPr="0013481C">
        <w:rPr>
          <w:rFonts w:asciiTheme="minorHAnsi" w:hAnsiTheme="minorHAnsi" w:cstheme="minorHAnsi"/>
          <w:sz w:val="24"/>
          <w:szCs w:val="24"/>
          <w:lang w:val="ka-GE"/>
        </w:rPr>
        <w:t xml:space="preserve">). ეს იმაზე მეტყველებს, რომ მაღალი სიჩქარის ბაზარი, თბილისსა და სხვა რეგიონებს შორის, შეიძლება გაიყოს რადგან ზოგიერთ შემთხვევაში საბოლოო მომხმარებლები ვერ იღებენ ერთსა და იმავე პირობებს აღნიშნულ სერვისებზე </w:t>
      </w:r>
      <w:r w:rsidR="008B016B">
        <w:rPr>
          <w:rFonts w:asciiTheme="minorHAnsi" w:hAnsiTheme="minorHAnsi" w:cstheme="minorHAnsi"/>
          <w:sz w:val="24"/>
          <w:szCs w:val="24"/>
          <w:lang w:val="ka-GE"/>
        </w:rPr>
        <w:t>ეროვნული მასშტაბით</w:t>
      </w:r>
      <w:r w:rsidRPr="0013481C">
        <w:rPr>
          <w:rFonts w:asciiTheme="minorHAnsi" w:hAnsiTheme="minorHAnsi" w:cstheme="minorHAnsi"/>
          <w:sz w:val="24"/>
          <w:szCs w:val="24"/>
          <w:lang w:val="ka-GE"/>
        </w:rPr>
        <w:t xml:space="preserve">. </w:t>
      </w:r>
    </w:p>
    <w:p w14:paraId="56539694" w14:textId="4718A434" w:rsidR="00ED5410" w:rsidRPr="0013481C" w:rsidRDefault="00ED5410" w:rsidP="00ED541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რაც შეეხება </w:t>
      </w:r>
      <w:r w:rsidR="005A4B89">
        <w:rPr>
          <w:rFonts w:asciiTheme="minorHAnsi" w:hAnsiTheme="minorHAnsi" w:cstheme="minorHAnsi"/>
          <w:sz w:val="24"/>
          <w:szCs w:val="24"/>
          <w:lang w:val="ka-GE"/>
        </w:rPr>
        <w:t xml:space="preserve"> საცალო </w:t>
      </w:r>
      <w:r w:rsidRPr="0013481C">
        <w:rPr>
          <w:rFonts w:asciiTheme="minorHAnsi" w:hAnsiTheme="minorHAnsi" w:cstheme="minorHAnsi"/>
          <w:sz w:val="24"/>
          <w:szCs w:val="24"/>
          <w:lang w:val="ka-GE"/>
        </w:rPr>
        <w:t xml:space="preserve">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1B19CD">
        <w:rPr>
          <w:rFonts w:asciiTheme="minorHAnsi" w:hAnsiTheme="minorHAnsi" w:cstheme="minorHAnsi"/>
          <w:sz w:val="24"/>
          <w:szCs w:val="24"/>
          <w:lang w:val="ka-GE"/>
        </w:rPr>
        <w:t>ინტერნეტ მომსახურების</w:t>
      </w:r>
      <w:r w:rsidR="001B19CD"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საბაზისო ბაზარს,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-ისთვის ორი ოპერატორი </w:t>
      </w:r>
      <w:r w:rsidR="001B19CD">
        <w:rPr>
          <w:rFonts w:asciiTheme="minorHAnsi" w:hAnsiTheme="minorHAnsi" w:cstheme="minorHAnsi"/>
          <w:sz w:val="24"/>
          <w:szCs w:val="24"/>
          <w:lang w:val="ka-GE"/>
        </w:rPr>
        <w:t>აწესებს</w:t>
      </w:r>
      <w:r w:rsidR="001B19CD"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უფრო მაღალ ფასებს თბილისში ყველაზე დაბალი სიჩქარ</w:t>
      </w:r>
      <w:r w:rsidR="001B19CD">
        <w:rPr>
          <w:rFonts w:asciiTheme="minorHAnsi" w:hAnsiTheme="minorHAnsi" w:cstheme="minorHAnsi"/>
          <w:sz w:val="24"/>
          <w:szCs w:val="24"/>
          <w:lang w:val="ka-GE"/>
        </w:rPr>
        <w:t>ეები</w:t>
      </w:r>
      <w:r w:rsidRPr="0013481C">
        <w:rPr>
          <w:rFonts w:asciiTheme="minorHAnsi" w:hAnsiTheme="minorHAnsi" w:cstheme="minorHAnsi"/>
          <w:sz w:val="24"/>
          <w:szCs w:val="24"/>
          <w:lang w:val="ka-GE"/>
        </w:rPr>
        <w:t xml:space="preserve">სთვის (2 მბ/წმ, 3 მბ/წმ და 4 მბ/წმ), ხოლო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-სთვის არ არის განსხვავებები ტარიფებში თბილისსა და სხვა რეგიონებს შორის. </w:t>
      </w:r>
      <w:r w:rsidR="00293F1D">
        <w:rPr>
          <w:rFonts w:asciiTheme="minorHAnsi" w:hAnsiTheme="minorHAnsi" w:cstheme="minorHAnsi"/>
          <w:sz w:val="24"/>
          <w:szCs w:val="24"/>
          <w:lang w:val="ka-GE"/>
        </w:rPr>
        <w:t xml:space="preserve">საცალო </w:t>
      </w:r>
      <w:r w:rsidRPr="0013481C">
        <w:rPr>
          <w:rFonts w:asciiTheme="minorHAnsi" w:hAnsiTheme="minorHAnsi" w:cstheme="minorHAnsi"/>
          <w:sz w:val="24"/>
          <w:szCs w:val="24"/>
          <w:lang w:val="ka-GE"/>
        </w:rPr>
        <w:t xml:space="preserve">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ინტერნეტ</w:t>
      </w:r>
      <w:r w:rsidR="00293F1D">
        <w:rPr>
          <w:rFonts w:asciiTheme="minorHAnsi" w:hAnsiTheme="minorHAnsi" w:cstheme="minorHAnsi"/>
          <w:sz w:val="24"/>
          <w:szCs w:val="24"/>
          <w:lang w:val="ka-GE"/>
        </w:rPr>
        <w:t xml:space="preserve"> მომსახურების</w:t>
      </w:r>
      <w:r w:rsidRPr="0013481C">
        <w:rPr>
          <w:rFonts w:asciiTheme="minorHAnsi" w:hAnsiTheme="minorHAnsi" w:cstheme="minorHAnsi"/>
          <w:sz w:val="24"/>
          <w:szCs w:val="24"/>
          <w:lang w:val="ka-GE"/>
        </w:rPr>
        <w:t xml:space="preserve"> ბაზარი მოიცავს საცალო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8936EB">
        <w:rPr>
          <w:rFonts w:asciiTheme="minorHAnsi" w:hAnsiTheme="minorHAnsi" w:cstheme="minorHAnsi"/>
          <w:sz w:val="24"/>
          <w:szCs w:val="24"/>
          <w:lang w:val="ka-GE"/>
        </w:rPr>
        <w:t>წვდომის</w:t>
      </w:r>
      <w:r w:rsidR="008936EB"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მომსახურებას მობილური ქსელების გამოყენებით, რომელზეც სამივე მობილური ქსელის ოპერატორს </w:t>
      </w:r>
      <w:r w:rsidR="00293F1D">
        <w:rPr>
          <w:rFonts w:asciiTheme="minorHAnsi" w:hAnsiTheme="minorHAnsi" w:cstheme="minorHAnsi"/>
          <w:sz w:val="24"/>
          <w:szCs w:val="24"/>
          <w:lang w:val="ka-GE"/>
        </w:rPr>
        <w:t>გააჩნია</w:t>
      </w:r>
      <w:r w:rsidR="00293F1D"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ეროვნული დაფარვა. ამიტომ მიჩნეულია, რომ გეოგრაფიული ბაზრის ფარგლები, რომელიც დაკავშირებულია </w:t>
      </w:r>
      <w:r w:rsidR="005A4B89">
        <w:rPr>
          <w:rFonts w:asciiTheme="minorHAnsi" w:hAnsiTheme="minorHAnsi" w:cstheme="minorHAnsi"/>
          <w:sz w:val="24"/>
          <w:szCs w:val="24"/>
          <w:lang w:val="ka-GE"/>
        </w:rPr>
        <w:t xml:space="preserve"> საცალო </w:t>
      </w:r>
      <w:r w:rsidRPr="0013481C">
        <w:rPr>
          <w:rFonts w:asciiTheme="minorHAnsi" w:hAnsiTheme="minorHAnsi" w:cstheme="minorHAnsi"/>
          <w:sz w:val="24"/>
          <w:szCs w:val="24"/>
          <w:lang w:val="ka-GE"/>
        </w:rPr>
        <w:t xml:space="preserve">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8936EB">
        <w:rPr>
          <w:rFonts w:asciiTheme="minorHAnsi" w:hAnsiTheme="minorHAnsi" w:cstheme="minorHAnsi"/>
          <w:sz w:val="24"/>
          <w:szCs w:val="24"/>
          <w:lang w:val="ka-GE"/>
        </w:rPr>
        <w:t xml:space="preserve">ინტერნეტ </w:t>
      </w:r>
      <w:r w:rsidRPr="0013481C">
        <w:rPr>
          <w:rFonts w:asciiTheme="minorHAnsi" w:hAnsiTheme="minorHAnsi" w:cstheme="minorHAnsi"/>
          <w:sz w:val="24"/>
          <w:szCs w:val="24"/>
          <w:lang w:val="ka-GE"/>
        </w:rPr>
        <w:t>მომსახურების</w:t>
      </w:r>
      <w:r w:rsidR="005A4B89">
        <w:rPr>
          <w:rFonts w:asciiTheme="minorHAnsi" w:hAnsiTheme="minorHAnsi" w:cstheme="minorHAnsi"/>
          <w:sz w:val="24"/>
          <w:szCs w:val="24"/>
          <w:lang w:val="ka-GE"/>
        </w:rPr>
        <w:t xml:space="preserve"> საბაზისო</w:t>
      </w:r>
      <w:r w:rsidRPr="0013481C">
        <w:rPr>
          <w:rFonts w:asciiTheme="minorHAnsi" w:hAnsiTheme="minorHAnsi" w:cstheme="minorHAnsi"/>
          <w:sz w:val="24"/>
          <w:szCs w:val="24"/>
          <w:lang w:val="ka-GE"/>
        </w:rPr>
        <w:t xml:space="preserve"> ბაზართან, წარმოადგენს საქართველოს მთელ ტერიტორიას რადგან მობილურ ქსელებს შეუძლიათ კონკურენცია გაუწიონ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და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სერვისებს მთელი საქართველოს მასშტაბით.</w:t>
      </w:r>
    </w:p>
    <w:p w14:paraId="5FC47E8F" w14:textId="611F9318" w:rsidR="00ED5410" w:rsidRPr="0013481C" w:rsidRDefault="00ED5410" w:rsidP="00ED541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მაღალ</w:t>
      </w:r>
      <w:r w:rsidR="00F42071" w:rsidRPr="0013481C">
        <w:rPr>
          <w:rFonts w:asciiTheme="minorHAnsi" w:hAnsiTheme="minorHAnsi" w:cstheme="minorHAnsi"/>
          <w:sz w:val="24"/>
          <w:szCs w:val="24"/>
          <w:lang w:val="ka-GE"/>
        </w:rPr>
        <w:t xml:space="preserve">ი </w:t>
      </w:r>
      <w:r w:rsidRPr="0013481C">
        <w:rPr>
          <w:rFonts w:asciiTheme="minorHAnsi" w:hAnsiTheme="minorHAnsi" w:cstheme="minorHAnsi"/>
          <w:sz w:val="24"/>
          <w:szCs w:val="24"/>
          <w:lang w:val="ka-GE"/>
        </w:rPr>
        <w:t>სიჩქარი</w:t>
      </w:r>
      <w:r w:rsidR="00F42071" w:rsidRPr="0013481C">
        <w:rPr>
          <w:rFonts w:asciiTheme="minorHAnsi" w:hAnsiTheme="minorHAnsi" w:cstheme="minorHAnsi"/>
          <w:sz w:val="24"/>
          <w:szCs w:val="24"/>
          <w:lang w:val="ka-GE"/>
        </w:rPr>
        <w:t>ს</w:t>
      </w:r>
      <w:r w:rsidR="005A4B89">
        <w:rPr>
          <w:rFonts w:asciiTheme="minorHAnsi" w:hAnsiTheme="minorHAnsi" w:cstheme="minorHAnsi"/>
          <w:sz w:val="24"/>
          <w:szCs w:val="24"/>
          <w:lang w:val="ka-GE"/>
        </w:rPr>
        <w:t xml:space="preserve"> საცალო</w:t>
      </w:r>
      <w:r w:rsidRPr="0013481C">
        <w:rPr>
          <w:rFonts w:asciiTheme="minorHAnsi" w:hAnsiTheme="minorHAnsi" w:cstheme="minorHAnsi"/>
          <w:sz w:val="24"/>
          <w:szCs w:val="24"/>
          <w:lang w:val="ka-GE"/>
        </w:rPr>
        <w:t xml:space="preserve">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5A4B89">
        <w:rPr>
          <w:rFonts w:asciiTheme="minorHAnsi" w:hAnsiTheme="minorHAnsi" w:cstheme="minorHAnsi"/>
          <w:sz w:val="24"/>
          <w:szCs w:val="24"/>
          <w:lang w:val="ka-GE"/>
        </w:rPr>
        <w:t xml:space="preserve">მომსახურების </w:t>
      </w:r>
      <w:r w:rsidRPr="0013481C">
        <w:rPr>
          <w:rFonts w:asciiTheme="minorHAnsi" w:hAnsiTheme="minorHAnsi" w:cstheme="minorHAnsi"/>
          <w:sz w:val="24"/>
          <w:szCs w:val="24"/>
          <w:lang w:val="ka-GE"/>
        </w:rPr>
        <w:t xml:space="preserve">ბაზრის თვალსაზრისით, მთავარი გეოგრაფიული განსხვავება არის თბილისში შემოთავაზებული 30 მბ/წმ სერვისის უფრო მაღალი ფასი თბილისის გარეთ იმავე სერვისთან შედარებით. ყველა სხვა სიჩქარისთვის, ძირითადად 50 მბ/წმ და 100 მბ/წმ (მაგრამ ოპერატორების შეთავაზებების დეტალური შინაარსიდან გამომდინარე) ფასები იგივეა. ამიტომ მიჩნეულია, რომ არ არსებობს მკაფიო მტკიცებულება საცალო დონეზე სხვადასხვა გეოგრაფიული ბაზრის განსაზღვრისთვის. აქვე უნდა აღინიშნოს, რომ 30 მბ/წმ სიჩქარის შეთავაზებები თბილისის გარეთ იყიდება, დროში შეზღუდული აქციების სახით, შესაბამისად ოპერატორების მხრიდან არ რის მკაფიოდ განსაზღვრული, რომ დაბალი ფასის შეთავაზება მომავალშიც ძალაში დარჩება. მიუხედავად იმისა, რომ თბილისში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-ზე განსხვავებული ტარიფები კვლავ არსებობს სხვა რეგიონებთან შედარებით, განსხვავებები შემცირდა და მოსალოდნელია, რომ ამ ბაზრის ანალიზით განსაზღვრული მომავლის პერსპექტივაში, დარჩენილი ტარიფების სხვაობა გაქრება.</w:t>
      </w:r>
    </w:p>
    <w:p w14:paraId="10382924" w14:textId="3A16722A" w:rsidR="00ED5410" w:rsidRPr="0013481C" w:rsidRDefault="00ED5410" w:rsidP="00ED5410">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მაგთიკომისა და </w:t>
      </w:r>
      <w:proofErr w:type="spellStart"/>
      <w:r w:rsidRPr="0013481C">
        <w:rPr>
          <w:rFonts w:asciiTheme="minorHAnsi" w:hAnsiTheme="minorHAnsi" w:cstheme="minorHAnsi"/>
          <w:sz w:val="24"/>
          <w:szCs w:val="24"/>
          <w:lang w:val="ka-GE"/>
        </w:rPr>
        <w:t>სილქნეტის</w:t>
      </w:r>
      <w:proofErr w:type="spellEnd"/>
      <w:r w:rsidRPr="0013481C">
        <w:rPr>
          <w:rFonts w:asciiTheme="minorHAnsi" w:hAnsiTheme="minorHAnsi" w:cstheme="minorHAnsi"/>
          <w:sz w:val="24"/>
          <w:szCs w:val="24"/>
          <w:lang w:val="ka-GE"/>
        </w:rPr>
        <w:t xml:space="preserve"> გარდა სხვა ოპერატორებს გეოგრაფიული დაფარვა მნიშვნელოვნად ნაკლები აქვთ. ყველა მოთამაშემ ყურადღება გაამახვილა </w:t>
      </w:r>
      <w:r w:rsidRPr="0013481C">
        <w:rPr>
          <w:rFonts w:asciiTheme="minorHAnsi" w:hAnsiTheme="minorHAnsi" w:cstheme="minorHAnsi"/>
          <w:sz w:val="24"/>
          <w:szCs w:val="24"/>
          <w:lang w:val="ka-GE"/>
        </w:rPr>
        <w:lastRenderedPageBreak/>
        <w:t xml:space="preserve">საქართველოს ურბანულ რაიონებზე, სადაც შეიმჩნევა ქსელების გარკვეული გადაფარვები, განსაკუთრებით დიდ ქალაქებში (იხ. თავი </w:t>
      </w:r>
      <w:r w:rsidR="00C23550" w:rsidRPr="0013481C">
        <w:rPr>
          <w:rFonts w:asciiTheme="minorHAnsi" w:hAnsiTheme="minorHAnsi" w:cstheme="minorHAnsi"/>
          <w:sz w:val="24"/>
          <w:szCs w:val="24"/>
          <w:lang w:val="ka-GE"/>
        </w:rPr>
        <w:t>3</w:t>
      </w:r>
      <w:r w:rsidRPr="0013481C">
        <w:rPr>
          <w:rFonts w:asciiTheme="minorHAnsi" w:hAnsiTheme="minorHAnsi" w:cstheme="minorHAnsi"/>
          <w:sz w:val="24"/>
          <w:szCs w:val="24"/>
          <w:lang w:val="ka-GE"/>
        </w:rPr>
        <w:t xml:space="preserve">.1). ამ ძირითადი ქალაქების გარეთ, კონკურენტების ქსელების დაფარვა არ მოდის სრულ თანხვედრაში. ეს ნიშნავს, რომ მაგთიკომი მხოლოდ შეზღუდულ კონკურენციას აწყდება ეროვნულ ბაზარზე, გარდა ძირითადი ურბანული ტერიტორიებისა, სადაც ზოგადად სხვა ოპერატორები არიან წარმოდგენილნი (მაგრამ ეს არ ნიშნავს, რომ ბაზარზე გეოგრაფიული დიფერენციაცია აუცილებელია). </w:t>
      </w:r>
    </w:p>
    <w:p w14:paraId="558F00DA" w14:textId="77777777" w:rsidR="00ED5410" w:rsidRPr="0013481C" w:rsidRDefault="00ED5410" w:rsidP="00ED541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გეოგრაფიული ბაზრის განმარტებასთან დაკავშირებით ძირითადი მოსაზრებებია:</w:t>
      </w:r>
    </w:p>
    <w:p w14:paraId="6A207C91" w14:textId="77777777" w:rsidR="00ED5410" w:rsidRPr="0013481C" w:rsidRDefault="00ED5410" w:rsidP="00684DA1">
      <w:pPr>
        <w:pStyle w:val="ListParagraph"/>
        <w:numPr>
          <w:ilvl w:val="0"/>
          <w:numId w:val="90"/>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საქართველოს მასშტაბით ერთი და იგივე საკანონმდებლო და მარეგულირებელი პირობებია;</w:t>
      </w:r>
    </w:p>
    <w:p w14:paraId="7B57AA8D" w14:textId="77777777" w:rsidR="00ED5410" w:rsidRPr="0013481C" w:rsidRDefault="00ED5410" w:rsidP="00684DA1">
      <w:pPr>
        <w:pStyle w:val="ListParagraph"/>
        <w:numPr>
          <w:ilvl w:val="0"/>
          <w:numId w:val="90"/>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კონკრეტული ოპერატორების ერთი და იგივე სტანდარტული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პაკეტების ფასები მთელი საქართველოს მასშტაბით იგივეა;</w:t>
      </w:r>
    </w:p>
    <w:p w14:paraId="6D36E84B" w14:textId="77777777" w:rsidR="00ED5410" w:rsidRPr="0013481C" w:rsidRDefault="00ED5410" w:rsidP="002056AF">
      <w:pPr>
        <w:pStyle w:val="ListParagraph"/>
        <w:numPr>
          <w:ilvl w:val="0"/>
          <w:numId w:val="90"/>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კონკრეტული ოპერატორების ერთი და იგივე ძირითადი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პაკეტების ფასები განსხვავდება თბილისსა და სხვა რეგიონებს შორის სტანდარტულ სიჩქარეებზე.</w:t>
      </w:r>
    </w:p>
    <w:p w14:paraId="6E7A75DC" w14:textId="091EC2D7" w:rsidR="00ED5410" w:rsidRPr="0013481C" w:rsidRDefault="00F42071" w:rsidP="002056AF">
      <w:pPr>
        <w:pStyle w:val="ListParagraph"/>
        <w:numPr>
          <w:ilvl w:val="0"/>
          <w:numId w:val="90"/>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მაღალი სიჩქარის</w:t>
      </w:r>
      <w:r w:rsidR="007F4FA2">
        <w:rPr>
          <w:rFonts w:asciiTheme="minorHAnsi" w:hAnsiTheme="minorHAnsi" w:cstheme="minorHAnsi"/>
          <w:sz w:val="24"/>
          <w:szCs w:val="24"/>
          <w:lang w:val="ka-GE"/>
        </w:rPr>
        <w:t xml:space="preserve"> ფიქსირებულ </w:t>
      </w:r>
      <w:proofErr w:type="spellStart"/>
      <w:r w:rsidR="007F4FA2">
        <w:rPr>
          <w:rFonts w:asciiTheme="minorHAnsi" w:hAnsiTheme="minorHAnsi" w:cstheme="minorHAnsi"/>
          <w:sz w:val="24"/>
          <w:szCs w:val="24"/>
          <w:lang w:val="ka-GE"/>
        </w:rPr>
        <w:t>ფართოზოლოვან</w:t>
      </w:r>
      <w:proofErr w:type="spellEnd"/>
      <w:r w:rsidR="007F4FA2">
        <w:rPr>
          <w:rFonts w:asciiTheme="minorHAnsi" w:hAnsiTheme="minorHAnsi" w:cstheme="minorHAnsi"/>
          <w:sz w:val="24"/>
          <w:szCs w:val="24"/>
          <w:lang w:val="ka-GE"/>
        </w:rPr>
        <w:t xml:space="preserve"> ინტერნეტ სერვისებზე წვდომის</w:t>
      </w:r>
      <w:r w:rsidR="00ED5410" w:rsidRPr="0013481C">
        <w:rPr>
          <w:rFonts w:asciiTheme="minorHAnsi" w:hAnsiTheme="minorHAnsi" w:cstheme="minorHAnsi"/>
          <w:sz w:val="24"/>
          <w:szCs w:val="24"/>
          <w:lang w:val="ka-GE"/>
        </w:rPr>
        <w:t xml:space="preserve"> ბაზარზე, ფასში ერთადერთი განსხვავება</w:t>
      </w:r>
      <w:r w:rsidR="00017633">
        <w:rPr>
          <w:rFonts w:asciiTheme="minorHAnsi" w:hAnsiTheme="minorHAnsi" w:cstheme="minorHAnsi"/>
          <w:sz w:val="24"/>
          <w:szCs w:val="24"/>
          <w:lang w:val="ka-GE"/>
        </w:rPr>
        <w:t xml:space="preserve"> </w:t>
      </w:r>
      <w:r w:rsidR="00ED5410" w:rsidRPr="0013481C">
        <w:rPr>
          <w:rFonts w:asciiTheme="minorHAnsi" w:hAnsiTheme="minorHAnsi" w:cstheme="minorHAnsi"/>
          <w:sz w:val="24"/>
          <w:szCs w:val="24"/>
          <w:lang w:val="ka-GE"/>
        </w:rPr>
        <w:t>(30 მბ/წმ) პაკეტზე, წარმოადგენს სარეკლამო შეთავაზებას, რომელიც შეიძლება არ იყოს მუდმივი;</w:t>
      </w:r>
    </w:p>
    <w:p w14:paraId="3F2711DB" w14:textId="24473E57" w:rsidR="00ED5410" w:rsidRPr="00684DA1" w:rsidRDefault="00ED5410" w:rsidP="002056AF">
      <w:pPr>
        <w:pStyle w:val="ListParagraph"/>
        <w:numPr>
          <w:ilvl w:val="0"/>
          <w:numId w:val="90"/>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მიუხედავად იმისა, რომ სხვადასხვა ოპერატორი წარმოდგენილია ქსელის განსხვავებული დაფარვის </w:t>
      </w:r>
      <w:r w:rsidR="00780E86">
        <w:rPr>
          <w:rFonts w:asciiTheme="minorHAnsi" w:hAnsiTheme="minorHAnsi" w:cstheme="minorHAnsi"/>
          <w:sz w:val="24"/>
          <w:szCs w:val="24"/>
          <w:lang w:val="ka-GE"/>
        </w:rPr>
        <w:t>არეალით</w:t>
      </w:r>
      <w:r w:rsidRPr="0013481C">
        <w:rPr>
          <w:rFonts w:asciiTheme="minorHAnsi" w:hAnsiTheme="minorHAnsi" w:cstheme="minorHAnsi"/>
          <w:sz w:val="24"/>
          <w:szCs w:val="24"/>
          <w:lang w:val="ka-GE"/>
        </w:rPr>
        <w:t xml:space="preserve">, ბაზარზე ოპერირებს მინიმუმ ერთი პროვაიდერი </w:t>
      </w:r>
      <w:r w:rsidR="00F42071" w:rsidRPr="0013481C">
        <w:rPr>
          <w:rFonts w:asciiTheme="minorHAnsi" w:hAnsiTheme="minorHAnsi" w:cstheme="minorHAnsi"/>
          <w:sz w:val="24"/>
          <w:szCs w:val="24"/>
          <w:lang w:val="ka-GE"/>
        </w:rPr>
        <w:t>მაღალი სიჩქარის</w:t>
      </w:r>
      <w:r w:rsidRPr="0013481C">
        <w:rPr>
          <w:rFonts w:asciiTheme="minorHAnsi" w:hAnsiTheme="minorHAnsi" w:cstheme="minorHAnsi"/>
          <w:sz w:val="24"/>
          <w:szCs w:val="24"/>
          <w:lang w:val="ka-GE"/>
        </w:rPr>
        <w:t xml:space="preserve">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B37921">
        <w:rPr>
          <w:rFonts w:asciiTheme="minorHAnsi" w:hAnsiTheme="minorHAnsi" w:cstheme="minorHAnsi"/>
          <w:sz w:val="24"/>
          <w:szCs w:val="24"/>
          <w:lang w:val="ka-GE"/>
        </w:rPr>
        <w:t>წვდომის</w:t>
      </w:r>
      <w:r w:rsidR="00B37921"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ბაზარზე (მაგთიკომი)</w:t>
      </w:r>
      <w:r w:rsidR="00DA769F" w:rsidRPr="0013481C">
        <w:rPr>
          <w:rStyle w:val="FootnoteReference"/>
          <w:rFonts w:asciiTheme="minorHAnsi" w:hAnsiTheme="minorHAnsi" w:cstheme="minorHAnsi"/>
          <w:sz w:val="24"/>
          <w:szCs w:val="24"/>
          <w:lang w:val="ka-GE"/>
        </w:rPr>
        <w:footnoteReference w:id="73"/>
      </w:r>
      <w:r w:rsidRPr="0013481C">
        <w:rPr>
          <w:rFonts w:asciiTheme="minorHAnsi" w:hAnsiTheme="minorHAnsi" w:cstheme="minorHAnsi"/>
          <w:sz w:val="24"/>
          <w:szCs w:val="24"/>
          <w:lang w:val="ka-GE"/>
        </w:rPr>
        <w:t xml:space="preserve">, რომელიც ფარავს შინამეურნეობების </w:t>
      </w:r>
      <w:r w:rsidR="00CF3575">
        <w:rPr>
          <w:rFonts w:asciiTheme="minorHAnsi" w:hAnsiTheme="minorHAnsi" w:cstheme="minorHAnsi"/>
          <w:sz w:val="24"/>
          <w:szCs w:val="24"/>
          <w:lang w:val="ka-GE"/>
        </w:rPr>
        <w:t xml:space="preserve">უმეტესობას </w:t>
      </w:r>
      <w:r w:rsidR="00F40DE5">
        <w:rPr>
          <w:rFonts w:asciiTheme="minorHAnsi" w:hAnsiTheme="minorHAnsi" w:cstheme="minorHAnsi"/>
          <w:sz w:val="24"/>
          <w:szCs w:val="24"/>
          <w:lang w:val="ka-GE"/>
        </w:rPr>
        <w:t xml:space="preserve">და </w:t>
      </w:r>
      <w:r w:rsidRPr="00684DA1">
        <w:rPr>
          <w:rFonts w:asciiTheme="minorHAnsi" w:hAnsiTheme="minorHAnsi" w:cstheme="minorHAnsi"/>
          <w:sz w:val="24"/>
          <w:szCs w:val="24"/>
          <w:lang w:val="ka-GE"/>
        </w:rPr>
        <w:t xml:space="preserve">ბაზარზე წარმოდგენილია სამი პროვაიდერი ეროვნული დაფარვით, რომლებიც შეიძლება მოემსახურონ ფიქსირებული </w:t>
      </w:r>
      <w:proofErr w:type="spellStart"/>
      <w:r w:rsidRPr="00684DA1">
        <w:rPr>
          <w:rFonts w:asciiTheme="minorHAnsi" w:hAnsiTheme="minorHAnsi" w:cstheme="minorHAnsi"/>
          <w:sz w:val="24"/>
          <w:szCs w:val="24"/>
          <w:lang w:val="ka-GE"/>
        </w:rPr>
        <w:t>ფართოზოლოვანი</w:t>
      </w:r>
      <w:proofErr w:type="spellEnd"/>
      <w:r w:rsidRPr="00684DA1">
        <w:rPr>
          <w:rFonts w:asciiTheme="minorHAnsi" w:hAnsiTheme="minorHAnsi" w:cstheme="minorHAnsi"/>
          <w:sz w:val="24"/>
          <w:szCs w:val="24"/>
          <w:lang w:val="ka-GE"/>
        </w:rPr>
        <w:t xml:space="preserve"> </w:t>
      </w:r>
      <w:r w:rsidR="00B37921" w:rsidRPr="00684DA1">
        <w:rPr>
          <w:rFonts w:asciiTheme="minorHAnsi" w:hAnsiTheme="minorHAnsi" w:cstheme="minorHAnsi"/>
          <w:sz w:val="24"/>
          <w:szCs w:val="24"/>
          <w:lang w:val="ka-GE"/>
        </w:rPr>
        <w:t xml:space="preserve">წვდომის </w:t>
      </w:r>
      <w:r w:rsidRPr="00684DA1">
        <w:rPr>
          <w:rFonts w:asciiTheme="minorHAnsi" w:hAnsiTheme="minorHAnsi" w:cstheme="minorHAnsi"/>
          <w:sz w:val="24"/>
          <w:szCs w:val="24"/>
          <w:lang w:val="ka-GE"/>
        </w:rPr>
        <w:t>საბაზისო ბაზარს (3 მობილური ქსელის ოპერატორი).</w:t>
      </w:r>
    </w:p>
    <w:p w14:paraId="58E4CE82" w14:textId="1DA2FD7E" w:rsidR="00ED5410" w:rsidRPr="0013481C" w:rsidRDefault="00ED5410" w:rsidP="00772C1E">
      <w:pPr>
        <w:pStyle w:val="Heading3"/>
        <w:numPr>
          <w:ilvl w:val="2"/>
          <w:numId w:val="110"/>
        </w:numPr>
        <w:ind w:left="360" w:hanging="360"/>
        <w:rPr>
          <w:rFonts w:asciiTheme="minorHAnsi" w:hAnsiTheme="minorHAnsi" w:cstheme="minorHAnsi"/>
          <w:b w:val="0"/>
          <w:bCs w:val="0"/>
          <w:sz w:val="24"/>
          <w:szCs w:val="24"/>
          <w:lang w:val="ka-GE"/>
        </w:rPr>
      </w:pPr>
      <w:bookmarkStart w:id="244" w:name="_Toc97535483"/>
      <w:bookmarkStart w:id="245" w:name="_Toc141447238"/>
      <w:bookmarkStart w:id="246" w:name="_Toc147001957"/>
      <w:bookmarkStart w:id="247" w:name="_Toc150352067"/>
      <w:bookmarkStart w:id="248" w:name="_Toc169262492"/>
      <w:r w:rsidRPr="0013481C">
        <w:rPr>
          <w:rFonts w:asciiTheme="minorHAnsi" w:hAnsiTheme="minorHAnsi" w:cstheme="minorHAnsi"/>
          <w:b w:val="0"/>
          <w:bCs w:val="0"/>
          <w:sz w:val="24"/>
          <w:szCs w:val="24"/>
          <w:lang w:val="ka-GE"/>
        </w:rPr>
        <w:t xml:space="preserve">დასკვნა შესაბამისი </w:t>
      </w:r>
      <w:r w:rsidR="001833F5">
        <w:rPr>
          <w:rFonts w:asciiTheme="minorHAnsi" w:hAnsiTheme="minorHAnsi" w:cstheme="minorHAnsi"/>
          <w:b w:val="0"/>
          <w:bCs w:val="0"/>
          <w:sz w:val="24"/>
          <w:szCs w:val="24"/>
          <w:lang w:val="ka-GE"/>
        </w:rPr>
        <w:t>გეოგრაფიული ბაზრის განსაზღვრასთან დაკავშირებით</w:t>
      </w:r>
      <w:bookmarkEnd w:id="244"/>
      <w:bookmarkEnd w:id="245"/>
      <w:bookmarkEnd w:id="246"/>
      <w:bookmarkEnd w:id="247"/>
      <w:bookmarkEnd w:id="248"/>
    </w:p>
    <w:p w14:paraId="5CD323CC" w14:textId="143EBC2C" w:rsidR="00ED5410" w:rsidRPr="0013481C" w:rsidRDefault="00ED5410" w:rsidP="00ED5410">
      <w:pPr>
        <w:jc w:val="both"/>
        <w:rPr>
          <w:rFonts w:asciiTheme="minorHAnsi" w:hAnsiTheme="minorHAnsi" w:cstheme="minorHAnsi"/>
          <w:sz w:val="24"/>
          <w:szCs w:val="24"/>
          <w:lang w:val="ka-GE"/>
        </w:rPr>
      </w:pPr>
      <w:bookmarkStart w:id="249" w:name="_Hlk34747540"/>
      <w:bookmarkStart w:id="250" w:name="_Toc97535484"/>
      <w:r w:rsidRPr="0013481C">
        <w:rPr>
          <w:rFonts w:asciiTheme="minorHAnsi" w:hAnsiTheme="minorHAnsi" w:cstheme="minorHAnsi"/>
          <w:sz w:val="24"/>
          <w:szCs w:val="24"/>
          <w:lang w:val="ka-GE"/>
        </w:rPr>
        <w:t xml:space="preserve">ამ ანალიზის საფუძველზე </w:t>
      </w:r>
      <w:r w:rsidR="000B2363">
        <w:rPr>
          <w:rFonts w:asciiTheme="minorHAnsi" w:hAnsiTheme="minorHAnsi" w:cstheme="minorHAnsi"/>
          <w:sz w:val="24"/>
          <w:szCs w:val="24"/>
          <w:lang w:val="ka-GE"/>
        </w:rPr>
        <w:t>ვლინდება</w:t>
      </w:r>
      <w:r w:rsidRPr="0013481C">
        <w:rPr>
          <w:rFonts w:asciiTheme="minorHAnsi" w:hAnsiTheme="minorHAnsi" w:cstheme="minorHAnsi"/>
          <w:sz w:val="24"/>
          <w:szCs w:val="24"/>
          <w:lang w:val="ka-GE"/>
        </w:rPr>
        <w:t xml:space="preserve">, რომ როგორც საბაზისო, ასევე </w:t>
      </w:r>
      <w:r w:rsidR="00F42071" w:rsidRPr="0013481C">
        <w:rPr>
          <w:rFonts w:asciiTheme="minorHAnsi" w:hAnsiTheme="minorHAnsi" w:cstheme="minorHAnsi"/>
          <w:sz w:val="24"/>
          <w:szCs w:val="24"/>
          <w:lang w:val="ka-GE"/>
        </w:rPr>
        <w:t>მაღალი სიჩქარის</w:t>
      </w:r>
      <w:r w:rsidRPr="0013481C">
        <w:rPr>
          <w:rFonts w:asciiTheme="minorHAnsi" w:hAnsiTheme="minorHAnsi" w:cstheme="minorHAnsi"/>
          <w:sz w:val="24"/>
          <w:szCs w:val="24"/>
          <w:lang w:val="ka-GE"/>
        </w:rPr>
        <w:t xml:space="preserve">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B37921">
        <w:rPr>
          <w:rFonts w:asciiTheme="minorHAnsi" w:hAnsiTheme="minorHAnsi" w:cstheme="minorHAnsi"/>
          <w:sz w:val="24"/>
          <w:szCs w:val="24"/>
          <w:lang w:val="ka-GE"/>
        </w:rPr>
        <w:t>წვდომის</w:t>
      </w:r>
      <w:r w:rsidR="00B37921"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საცალო ბაზრის გეოგრაფიული </w:t>
      </w:r>
      <w:r w:rsidR="00D411B2">
        <w:rPr>
          <w:rFonts w:asciiTheme="minorHAnsi" w:hAnsiTheme="minorHAnsi" w:cstheme="minorHAnsi"/>
          <w:sz w:val="24"/>
          <w:szCs w:val="24"/>
          <w:lang w:val="ka-GE"/>
        </w:rPr>
        <w:t>არეალი</w:t>
      </w:r>
      <w:r w:rsidR="00D411B2"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ეროვნულია.</w:t>
      </w:r>
    </w:p>
    <w:p w14:paraId="50FA9FCC" w14:textId="15E589EB" w:rsidR="00ED5410" w:rsidRPr="0013481C" w:rsidRDefault="00C0610B" w:rsidP="00772C1E">
      <w:pPr>
        <w:pStyle w:val="Heading2"/>
        <w:numPr>
          <w:ilvl w:val="1"/>
          <w:numId w:val="110"/>
        </w:numPr>
        <w:spacing w:after="240"/>
        <w:ind w:left="270" w:hanging="360"/>
        <w:rPr>
          <w:rFonts w:asciiTheme="minorHAnsi" w:hAnsiTheme="minorHAnsi" w:cstheme="minorHAnsi"/>
          <w:lang w:val="ka-GE"/>
        </w:rPr>
      </w:pPr>
      <w:bookmarkStart w:id="251" w:name="_Toc141447239"/>
      <w:bookmarkStart w:id="252" w:name="_Toc147001958"/>
      <w:bookmarkStart w:id="253" w:name="_Toc150352068"/>
      <w:bookmarkEnd w:id="249"/>
      <w:bookmarkEnd w:id="250"/>
      <w:r w:rsidRPr="0013481C">
        <w:rPr>
          <w:rFonts w:asciiTheme="minorHAnsi" w:hAnsiTheme="minorHAnsi" w:cstheme="minorHAnsi"/>
          <w:lang w:val="ka-GE"/>
        </w:rPr>
        <w:t xml:space="preserve"> </w:t>
      </w:r>
      <w:bookmarkStart w:id="254" w:name="_Toc169262493"/>
      <w:r w:rsidR="00ED5410" w:rsidRPr="0013481C">
        <w:rPr>
          <w:rFonts w:asciiTheme="minorHAnsi" w:hAnsiTheme="minorHAnsi" w:cstheme="minorHAnsi"/>
          <w:lang w:val="ka-GE"/>
        </w:rPr>
        <w:t xml:space="preserve">დასკვნა ფიქსირებულ </w:t>
      </w:r>
      <w:proofErr w:type="spellStart"/>
      <w:r w:rsidR="00ED5410" w:rsidRPr="0013481C">
        <w:rPr>
          <w:rFonts w:asciiTheme="minorHAnsi" w:hAnsiTheme="minorHAnsi" w:cstheme="minorHAnsi"/>
          <w:lang w:val="ka-GE"/>
        </w:rPr>
        <w:t>ფართოზოლოვან</w:t>
      </w:r>
      <w:proofErr w:type="spellEnd"/>
      <w:r w:rsidR="00ED5410" w:rsidRPr="0013481C">
        <w:rPr>
          <w:rFonts w:asciiTheme="minorHAnsi" w:hAnsiTheme="minorHAnsi" w:cstheme="minorHAnsi"/>
          <w:lang w:val="ka-GE"/>
        </w:rPr>
        <w:t xml:space="preserve"> </w:t>
      </w:r>
      <w:r w:rsidR="00B37921">
        <w:rPr>
          <w:rFonts w:asciiTheme="minorHAnsi" w:hAnsiTheme="minorHAnsi" w:cstheme="minorHAnsi"/>
          <w:lang w:val="ka-GE"/>
        </w:rPr>
        <w:t>სერვისებზე წვდომის</w:t>
      </w:r>
      <w:r w:rsidR="00B37921" w:rsidRPr="0013481C">
        <w:rPr>
          <w:rFonts w:asciiTheme="minorHAnsi" w:hAnsiTheme="minorHAnsi" w:cstheme="minorHAnsi"/>
          <w:lang w:val="ka-GE"/>
        </w:rPr>
        <w:t xml:space="preserve"> </w:t>
      </w:r>
      <w:r w:rsidR="00ED5410" w:rsidRPr="0013481C">
        <w:rPr>
          <w:rFonts w:asciiTheme="minorHAnsi" w:hAnsiTheme="minorHAnsi" w:cstheme="minorHAnsi"/>
          <w:lang w:val="ka-GE"/>
        </w:rPr>
        <w:t>შესაბამისი ბაზრის განსაზღვრის შესახებ</w:t>
      </w:r>
      <w:bookmarkEnd w:id="251"/>
      <w:bookmarkEnd w:id="252"/>
      <w:bookmarkEnd w:id="253"/>
      <w:bookmarkEnd w:id="254"/>
      <w:r w:rsidR="00ED5410" w:rsidRPr="0013481C">
        <w:rPr>
          <w:rFonts w:asciiTheme="minorHAnsi" w:hAnsiTheme="minorHAnsi" w:cstheme="minorHAnsi"/>
          <w:lang w:val="ka-GE"/>
        </w:rPr>
        <w:t xml:space="preserve"> </w:t>
      </w:r>
    </w:p>
    <w:p w14:paraId="39D12D13" w14:textId="08920C30" w:rsidR="00ED5410" w:rsidRPr="0013481C" w:rsidRDefault="00ED5410" w:rsidP="00ED541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შესაბამისი ბაზრის მკაფიო და ზუსტი განმარტება ფუნდამენტურია იმის შესაფასებლად, აქვს თუ არა ოპერატორს (ან ოპერატორებს) მნიშვნელოვანი საბაზრო ძალაუფლება ბაზარზე, ანუ სარგებლობს თუ არა რომელიმე ოპერატორი ცალკე ან ერთობლივად ეკონომიკური ძალ</w:t>
      </w:r>
      <w:r w:rsidR="00806543">
        <w:rPr>
          <w:rFonts w:asciiTheme="minorHAnsi" w:hAnsiTheme="minorHAnsi" w:cstheme="minorHAnsi"/>
          <w:sz w:val="24"/>
          <w:szCs w:val="24"/>
          <w:lang w:val="ka-GE"/>
        </w:rPr>
        <w:t>ით</w:t>
      </w:r>
      <w:r w:rsidRPr="0013481C">
        <w:rPr>
          <w:rFonts w:asciiTheme="minorHAnsi" w:hAnsiTheme="minorHAnsi" w:cstheme="minorHAnsi"/>
          <w:sz w:val="24"/>
          <w:szCs w:val="24"/>
          <w:lang w:val="ka-GE"/>
        </w:rPr>
        <w:t xml:space="preserve">, რომელიც მას კონკურენტებისა და საბოლოო </w:t>
      </w:r>
      <w:r w:rsidRPr="0013481C">
        <w:rPr>
          <w:rFonts w:asciiTheme="minorHAnsi" w:hAnsiTheme="minorHAnsi" w:cstheme="minorHAnsi"/>
          <w:sz w:val="24"/>
          <w:szCs w:val="24"/>
          <w:lang w:val="ka-GE"/>
        </w:rPr>
        <w:lastRenderedPageBreak/>
        <w:t>მომხმარებლებისგან დამოუკიდებლად მოქმედების საშუალებას აძლევს. კონკურენციის ეფექტიანობის ზუსტი შეფასება შესაძლებელია მხოლოდ ბაზრის საზღვრების მკაფიოდ გამოკვეთის შემდეგ.</w:t>
      </w:r>
    </w:p>
    <w:p w14:paraId="28BB152F" w14:textId="65EA42DC" w:rsidR="00ED5410" w:rsidRPr="0013481C" w:rsidRDefault="00ED5410" w:rsidP="00ED5410">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AC0E05">
        <w:rPr>
          <w:rFonts w:asciiTheme="minorHAnsi" w:hAnsiTheme="minorHAnsi" w:cstheme="minorHAnsi"/>
          <w:sz w:val="24"/>
          <w:szCs w:val="24"/>
          <w:lang w:val="ka-GE"/>
        </w:rPr>
        <w:t>ინტერნეტ მომსახურებ</w:t>
      </w:r>
      <w:r w:rsidR="00327B3C">
        <w:rPr>
          <w:rFonts w:asciiTheme="minorHAnsi" w:hAnsiTheme="minorHAnsi" w:cstheme="minorHAnsi"/>
          <w:sz w:val="24"/>
          <w:szCs w:val="24"/>
          <w:lang w:val="ka-GE"/>
        </w:rPr>
        <w:t>აზე წვდომის</w:t>
      </w:r>
      <w:r w:rsidR="009C1B6A"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საცალო ბაზარზე ორი შესაბამისი ბაზარი გამოიკვეთა;</w:t>
      </w:r>
    </w:p>
    <w:p w14:paraId="2C287967" w14:textId="25157572" w:rsidR="00ED5410" w:rsidRPr="0013481C" w:rsidRDefault="00ED5410" w:rsidP="00ED5410">
      <w:pPr>
        <w:pStyle w:val="ListParagraph"/>
        <w:numPr>
          <w:ilvl w:val="0"/>
          <w:numId w:val="92"/>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მაღალ</w:t>
      </w:r>
      <w:r w:rsidR="003F3965" w:rsidRPr="0013481C">
        <w:rPr>
          <w:rFonts w:asciiTheme="minorHAnsi" w:hAnsiTheme="minorHAnsi" w:cstheme="minorHAnsi"/>
          <w:sz w:val="24"/>
          <w:szCs w:val="24"/>
          <w:lang w:val="ka-GE"/>
        </w:rPr>
        <w:t xml:space="preserve">ი </w:t>
      </w:r>
      <w:r w:rsidRPr="0013481C">
        <w:rPr>
          <w:rFonts w:asciiTheme="minorHAnsi" w:hAnsiTheme="minorHAnsi" w:cstheme="minorHAnsi"/>
          <w:sz w:val="24"/>
          <w:szCs w:val="24"/>
          <w:lang w:val="ka-GE"/>
        </w:rPr>
        <w:t>სიჩქარი</w:t>
      </w:r>
      <w:r w:rsidR="00142A15" w:rsidRPr="0013481C">
        <w:rPr>
          <w:rFonts w:asciiTheme="minorHAnsi" w:hAnsiTheme="minorHAnsi" w:cstheme="minorHAnsi"/>
          <w:sz w:val="24"/>
          <w:szCs w:val="24"/>
          <w:lang w:val="ka-GE"/>
        </w:rPr>
        <w:t>ს</w:t>
      </w:r>
      <w:r w:rsidRPr="0013481C">
        <w:rPr>
          <w:rFonts w:asciiTheme="minorHAnsi" w:hAnsiTheme="minorHAnsi" w:cstheme="minorHAnsi"/>
          <w:sz w:val="24"/>
          <w:szCs w:val="24"/>
          <w:lang w:val="ka-GE"/>
        </w:rPr>
        <w:t xml:space="preserve"> ფიქსირებულ </w:t>
      </w:r>
      <w:proofErr w:type="spellStart"/>
      <w:r w:rsidRPr="0013481C">
        <w:rPr>
          <w:rFonts w:asciiTheme="minorHAnsi" w:hAnsiTheme="minorHAnsi" w:cstheme="minorHAnsi"/>
          <w:sz w:val="24"/>
          <w:szCs w:val="24"/>
          <w:lang w:val="ka-GE"/>
        </w:rPr>
        <w:t>ფართოზოლოვან</w:t>
      </w:r>
      <w:proofErr w:type="spellEnd"/>
      <w:r w:rsidR="003F3965" w:rsidRPr="0013481C">
        <w:rPr>
          <w:rFonts w:asciiTheme="minorHAnsi" w:hAnsiTheme="minorHAnsi" w:cstheme="minorHAnsi"/>
          <w:sz w:val="24"/>
          <w:szCs w:val="24"/>
          <w:lang w:val="ka-GE"/>
        </w:rPr>
        <w:t xml:space="preserve"> ინტერნეტზე</w:t>
      </w:r>
      <w:r w:rsidRPr="0013481C">
        <w:rPr>
          <w:rFonts w:asciiTheme="minorHAnsi" w:hAnsiTheme="minorHAnsi" w:cstheme="minorHAnsi"/>
          <w:sz w:val="24"/>
          <w:szCs w:val="24"/>
          <w:lang w:val="ka-GE"/>
        </w:rPr>
        <w:t xml:space="preserve"> </w:t>
      </w:r>
      <w:r w:rsidR="003F3965" w:rsidRPr="0013481C">
        <w:rPr>
          <w:rFonts w:asciiTheme="minorHAnsi" w:hAnsiTheme="minorHAnsi" w:cstheme="minorHAnsi"/>
          <w:sz w:val="24"/>
          <w:szCs w:val="24"/>
          <w:lang w:val="ka-GE"/>
        </w:rPr>
        <w:t>წვდომის მომსახურებ</w:t>
      </w:r>
      <w:r w:rsidR="00D85C6E">
        <w:rPr>
          <w:rFonts w:asciiTheme="minorHAnsi" w:hAnsiTheme="minorHAnsi" w:cstheme="minorHAnsi"/>
          <w:sz w:val="24"/>
          <w:szCs w:val="24"/>
          <w:lang w:val="ka-GE"/>
        </w:rPr>
        <w:t>ის ბაზარი</w:t>
      </w:r>
      <w:r w:rsidR="003F3965"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(10 მბ/წმ-ზე მეტი სიჩქარი</w:t>
      </w:r>
      <w:r w:rsidR="003F4872">
        <w:rPr>
          <w:rFonts w:asciiTheme="minorHAnsi" w:hAnsiTheme="minorHAnsi" w:cstheme="minorHAnsi"/>
          <w:sz w:val="24"/>
          <w:szCs w:val="24"/>
          <w:lang w:val="ka-GE"/>
        </w:rPr>
        <w:t>ს</w:t>
      </w:r>
      <w:r w:rsidRPr="0013481C">
        <w:rPr>
          <w:rFonts w:asciiTheme="minorHAnsi" w:hAnsiTheme="minorHAnsi" w:cstheme="minorHAnsi"/>
          <w:sz w:val="24"/>
          <w:szCs w:val="24"/>
          <w:lang w:val="ka-GE"/>
        </w:rPr>
        <w:t xml:space="preserve"> სერვისებისთვის);</w:t>
      </w:r>
    </w:p>
    <w:p w14:paraId="27C62947" w14:textId="2DFE54E2" w:rsidR="00ED5410" w:rsidRPr="0013481C" w:rsidRDefault="003F4872" w:rsidP="00ED5410">
      <w:pPr>
        <w:pStyle w:val="ListParagraph"/>
        <w:numPr>
          <w:ilvl w:val="0"/>
          <w:numId w:val="92"/>
        </w:numPr>
        <w:jc w:val="both"/>
        <w:rPr>
          <w:rFonts w:asciiTheme="minorHAnsi" w:hAnsiTheme="minorHAnsi" w:cstheme="minorHAnsi"/>
          <w:sz w:val="24"/>
          <w:szCs w:val="24"/>
          <w:lang w:val="ka-GE"/>
        </w:rPr>
      </w:pPr>
      <w:r>
        <w:rPr>
          <w:rFonts w:asciiTheme="minorHAnsi" w:hAnsiTheme="minorHAnsi" w:cstheme="minorHAnsi"/>
          <w:sz w:val="24"/>
          <w:szCs w:val="24"/>
          <w:lang w:val="ka-GE"/>
        </w:rPr>
        <w:t xml:space="preserve">საცალო </w:t>
      </w:r>
      <w:r w:rsidR="003F3965" w:rsidRPr="0013481C">
        <w:rPr>
          <w:rFonts w:asciiTheme="minorHAnsi" w:hAnsiTheme="minorHAnsi" w:cstheme="minorHAnsi"/>
          <w:sz w:val="24"/>
          <w:szCs w:val="24"/>
          <w:lang w:val="ka-GE"/>
        </w:rPr>
        <w:t>საბაზისო</w:t>
      </w:r>
      <w:r w:rsidR="00ED5410" w:rsidRPr="0013481C">
        <w:rPr>
          <w:rFonts w:asciiTheme="minorHAnsi" w:hAnsiTheme="minorHAnsi" w:cstheme="minorHAnsi"/>
          <w:sz w:val="24"/>
          <w:szCs w:val="24"/>
          <w:lang w:val="ka-GE"/>
        </w:rPr>
        <w:t xml:space="preserve"> ფიქსირებულ </w:t>
      </w:r>
      <w:proofErr w:type="spellStart"/>
      <w:r w:rsidR="00ED5410" w:rsidRPr="0013481C">
        <w:rPr>
          <w:rFonts w:asciiTheme="minorHAnsi" w:hAnsiTheme="minorHAnsi" w:cstheme="minorHAnsi"/>
          <w:sz w:val="24"/>
          <w:szCs w:val="24"/>
          <w:lang w:val="ka-GE"/>
        </w:rPr>
        <w:t>ფართოზოლოვან</w:t>
      </w:r>
      <w:proofErr w:type="spellEnd"/>
      <w:r w:rsidR="00ED5410" w:rsidRPr="0013481C">
        <w:rPr>
          <w:rFonts w:asciiTheme="minorHAnsi" w:hAnsiTheme="minorHAnsi" w:cstheme="minorHAnsi"/>
          <w:sz w:val="24"/>
          <w:szCs w:val="24"/>
          <w:lang w:val="ka-GE"/>
        </w:rPr>
        <w:t xml:space="preserve"> </w:t>
      </w:r>
      <w:r w:rsidR="003F3965" w:rsidRPr="0013481C">
        <w:rPr>
          <w:rFonts w:asciiTheme="minorHAnsi" w:hAnsiTheme="minorHAnsi" w:cstheme="minorHAnsi"/>
          <w:sz w:val="24"/>
          <w:szCs w:val="24"/>
          <w:lang w:val="ka-GE"/>
        </w:rPr>
        <w:t>ინტერნეტზე წვდომის მომსახურებ</w:t>
      </w:r>
      <w:r>
        <w:rPr>
          <w:rFonts w:asciiTheme="minorHAnsi" w:hAnsiTheme="minorHAnsi" w:cstheme="minorHAnsi"/>
          <w:sz w:val="24"/>
          <w:szCs w:val="24"/>
          <w:lang w:val="ka-GE"/>
        </w:rPr>
        <w:t>ის ბაზარი</w:t>
      </w:r>
      <w:r w:rsidR="00ED5410" w:rsidRPr="0013481C">
        <w:rPr>
          <w:rFonts w:asciiTheme="minorHAnsi" w:hAnsiTheme="minorHAnsi" w:cstheme="minorHAnsi"/>
          <w:sz w:val="24"/>
          <w:szCs w:val="24"/>
          <w:lang w:val="ka-GE"/>
        </w:rPr>
        <w:t xml:space="preserve"> (10 მბ/წმ-მდე სიჩქარი</w:t>
      </w:r>
      <w:r>
        <w:rPr>
          <w:rFonts w:asciiTheme="minorHAnsi" w:hAnsiTheme="minorHAnsi" w:cstheme="minorHAnsi"/>
          <w:sz w:val="24"/>
          <w:szCs w:val="24"/>
          <w:lang w:val="ka-GE"/>
        </w:rPr>
        <w:t>ს</w:t>
      </w:r>
      <w:r w:rsidR="00ED5410" w:rsidRPr="0013481C">
        <w:rPr>
          <w:rFonts w:asciiTheme="minorHAnsi" w:hAnsiTheme="minorHAnsi" w:cstheme="minorHAnsi"/>
          <w:sz w:val="24"/>
          <w:szCs w:val="24"/>
          <w:lang w:val="ka-GE"/>
        </w:rPr>
        <w:t xml:space="preserve"> სერვისებისთვის).</w:t>
      </w:r>
    </w:p>
    <w:p w14:paraId="782A5FDB" w14:textId="68206958" w:rsidR="00ED5410" w:rsidRPr="0013481C" w:rsidRDefault="00ED5410" w:rsidP="00772C1E">
      <w:pPr>
        <w:pStyle w:val="Heading3"/>
        <w:numPr>
          <w:ilvl w:val="2"/>
          <w:numId w:val="110"/>
        </w:numPr>
        <w:ind w:left="900" w:hanging="900"/>
        <w:rPr>
          <w:rFonts w:asciiTheme="minorHAnsi" w:hAnsiTheme="minorHAnsi" w:cstheme="minorHAnsi"/>
          <w:b w:val="0"/>
          <w:bCs w:val="0"/>
          <w:sz w:val="24"/>
          <w:szCs w:val="24"/>
          <w:lang w:val="ka-GE"/>
        </w:rPr>
      </w:pPr>
      <w:bookmarkStart w:id="255" w:name="_Toc141447240"/>
      <w:bookmarkStart w:id="256" w:name="_Toc147001959"/>
      <w:bookmarkStart w:id="257" w:name="_Toc150352069"/>
      <w:bookmarkStart w:id="258" w:name="_Toc169262494"/>
      <w:r w:rsidRPr="0013481C">
        <w:rPr>
          <w:rFonts w:asciiTheme="minorHAnsi" w:hAnsiTheme="minorHAnsi" w:cstheme="minorHAnsi"/>
          <w:b w:val="0"/>
          <w:bCs w:val="0"/>
          <w:sz w:val="24"/>
          <w:szCs w:val="24"/>
          <w:lang w:val="ka-GE"/>
        </w:rPr>
        <w:t>მაღალ</w:t>
      </w:r>
      <w:r w:rsidR="006A3313" w:rsidRPr="0013481C">
        <w:rPr>
          <w:rFonts w:asciiTheme="minorHAnsi" w:hAnsiTheme="minorHAnsi" w:cstheme="minorHAnsi"/>
          <w:b w:val="0"/>
          <w:bCs w:val="0"/>
          <w:sz w:val="24"/>
          <w:szCs w:val="24"/>
          <w:lang w:val="ka-GE"/>
        </w:rPr>
        <w:t xml:space="preserve">ი </w:t>
      </w:r>
      <w:r w:rsidRPr="0013481C">
        <w:rPr>
          <w:rFonts w:asciiTheme="minorHAnsi" w:hAnsiTheme="minorHAnsi" w:cstheme="minorHAnsi"/>
          <w:b w:val="0"/>
          <w:bCs w:val="0"/>
          <w:sz w:val="24"/>
          <w:szCs w:val="24"/>
          <w:lang w:val="ka-GE"/>
        </w:rPr>
        <w:t>სიჩქარი</w:t>
      </w:r>
      <w:r w:rsidR="006A3313" w:rsidRPr="0013481C">
        <w:rPr>
          <w:rFonts w:asciiTheme="minorHAnsi" w:hAnsiTheme="minorHAnsi" w:cstheme="minorHAnsi"/>
          <w:b w:val="0"/>
          <w:bCs w:val="0"/>
          <w:sz w:val="24"/>
          <w:szCs w:val="24"/>
          <w:lang w:val="ka-GE"/>
        </w:rPr>
        <w:t>ს</w:t>
      </w:r>
      <w:r w:rsidRPr="0013481C">
        <w:rPr>
          <w:rFonts w:asciiTheme="minorHAnsi" w:hAnsiTheme="minorHAnsi" w:cstheme="minorHAnsi"/>
          <w:b w:val="0"/>
          <w:bCs w:val="0"/>
          <w:sz w:val="24"/>
          <w:szCs w:val="24"/>
          <w:lang w:val="ka-GE"/>
        </w:rPr>
        <w:t xml:space="preserve"> ფიქსირებულ </w:t>
      </w:r>
      <w:proofErr w:type="spellStart"/>
      <w:r w:rsidRPr="0013481C">
        <w:rPr>
          <w:rFonts w:asciiTheme="minorHAnsi" w:hAnsiTheme="minorHAnsi" w:cstheme="minorHAnsi"/>
          <w:b w:val="0"/>
          <w:bCs w:val="0"/>
          <w:sz w:val="24"/>
          <w:szCs w:val="24"/>
          <w:lang w:val="ka-GE"/>
        </w:rPr>
        <w:t>ფართოზოლოვან</w:t>
      </w:r>
      <w:proofErr w:type="spellEnd"/>
      <w:r w:rsidR="001A4DBE" w:rsidRPr="0013481C">
        <w:rPr>
          <w:rFonts w:asciiTheme="minorHAnsi" w:hAnsiTheme="minorHAnsi" w:cstheme="minorHAnsi"/>
          <w:b w:val="0"/>
          <w:bCs w:val="0"/>
          <w:sz w:val="24"/>
          <w:szCs w:val="24"/>
          <w:lang w:val="ka-GE"/>
        </w:rPr>
        <w:t xml:space="preserve"> ინტერნეტ მომსახურებაზე წვდომი</w:t>
      </w:r>
      <w:r w:rsidR="00654DAF">
        <w:rPr>
          <w:rFonts w:asciiTheme="minorHAnsi" w:hAnsiTheme="minorHAnsi" w:cstheme="minorHAnsi"/>
          <w:b w:val="0"/>
          <w:bCs w:val="0"/>
          <w:sz w:val="24"/>
          <w:szCs w:val="24"/>
          <w:lang w:val="ka-GE"/>
        </w:rPr>
        <w:t>ს</w:t>
      </w:r>
      <w:r w:rsidRPr="0013481C">
        <w:rPr>
          <w:rFonts w:asciiTheme="minorHAnsi" w:hAnsiTheme="minorHAnsi" w:cstheme="minorHAnsi"/>
          <w:b w:val="0"/>
          <w:bCs w:val="0"/>
          <w:sz w:val="24"/>
          <w:szCs w:val="24"/>
          <w:lang w:val="ka-GE"/>
        </w:rPr>
        <w:t xml:space="preserve"> საცალო </w:t>
      </w:r>
      <w:r w:rsidR="000413CE" w:rsidRPr="0013481C">
        <w:rPr>
          <w:rFonts w:asciiTheme="minorHAnsi" w:hAnsiTheme="minorHAnsi" w:cstheme="minorHAnsi"/>
          <w:b w:val="0"/>
          <w:bCs w:val="0"/>
          <w:sz w:val="24"/>
          <w:szCs w:val="24"/>
          <w:lang w:val="ka-GE"/>
        </w:rPr>
        <w:t xml:space="preserve"> </w:t>
      </w:r>
      <w:r w:rsidRPr="0013481C">
        <w:rPr>
          <w:rFonts w:asciiTheme="minorHAnsi" w:hAnsiTheme="minorHAnsi" w:cstheme="minorHAnsi"/>
          <w:b w:val="0"/>
          <w:bCs w:val="0"/>
          <w:sz w:val="24"/>
          <w:szCs w:val="24"/>
          <w:lang w:val="ka-GE"/>
        </w:rPr>
        <w:t>ბაზრის განმარტება</w:t>
      </w:r>
      <w:bookmarkEnd w:id="255"/>
      <w:bookmarkEnd w:id="256"/>
      <w:bookmarkEnd w:id="257"/>
      <w:bookmarkEnd w:id="258"/>
    </w:p>
    <w:p w14:paraId="35910122" w14:textId="48A478AE" w:rsidR="00ED5410" w:rsidRPr="0013481C" w:rsidRDefault="006D123B" w:rsidP="00ED5410">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3</w:t>
      </w:r>
      <w:r w:rsidR="00ED5410" w:rsidRPr="0013481C">
        <w:rPr>
          <w:rFonts w:asciiTheme="minorHAnsi" w:hAnsiTheme="minorHAnsi" w:cstheme="minorHAnsi"/>
          <w:sz w:val="24"/>
          <w:szCs w:val="24"/>
          <w:lang w:val="ka-GE"/>
        </w:rPr>
        <w:t xml:space="preserve">.3.1 და </w:t>
      </w:r>
      <w:r w:rsidRPr="0013481C">
        <w:rPr>
          <w:rFonts w:asciiTheme="minorHAnsi" w:hAnsiTheme="minorHAnsi" w:cstheme="minorHAnsi"/>
          <w:sz w:val="24"/>
          <w:szCs w:val="24"/>
          <w:lang w:val="ka-GE"/>
        </w:rPr>
        <w:t>3</w:t>
      </w:r>
      <w:r w:rsidR="00ED5410" w:rsidRPr="0013481C">
        <w:rPr>
          <w:rFonts w:asciiTheme="minorHAnsi" w:hAnsiTheme="minorHAnsi" w:cstheme="minorHAnsi"/>
          <w:sz w:val="24"/>
          <w:szCs w:val="24"/>
          <w:lang w:val="ka-GE"/>
        </w:rPr>
        <w:t xml:space="preserve">.3.2 </w:t>
      </w:r>
      <w:r w:rsidR="00366A37">
        <w:rPr>
          <w:rFonts w:asciiTheme="minorHAnsi" w:hAnsiTheme="minorHAnsi" w:cstheme="minorHAnsi"/>
          <w:sz w:val="24"/>
          <w:szCs w:val="24"/>
          <w:lang w:val="ka-GE"/>
        </w:rPr>
        <w:t>ქვე</w:t>
      </w:r>
      <w:r w:rsidR="00ED5410" w:rsidRPr="0013481C">
        <w:rPr>
          <w:rFonts w:asciiTheme="minorHAnsi" w:hAnsiTheme="minorHAnsi" w:cstheme="minorHAnsi"/>
          <w:sz w:val="24"/>
          <w:szCs w:val="24"/>
          <w:lang w:val="ka-GE"/>
        </w:rPr>
        <w:t>თავების ანალიზის საფუძველზე შეიძლება გამოტანილ იქნ</w:t>
      </w:r>
      <w:r w:rsidR="00B06FA8">
        <w:rPr>
          <w:rFonts w:asciiTheme="minorHAnsi" w:hAnsiTheme="minorHAnsi" w:cstheme="minorHAnsi"/>
          <w:sz w:val="24"/>
          <w:szCs w:val="24"/>
          <w:lang w:val="ka-GE"/>
        </w:rPr>
        <w:t>ე</w:t>
      </w:r>
      <w:r w:rsidR="00ED5410" w:rsidRPr="0013481C">
        <w:rPr>
          <w:rFonts w:asciiTheme="minorHAnsi" w:hAnsiTheme="minorHAnsi" w:cstheme="minorHAnsi"/>
          <w:sz w:val="24"/>
          <w:szCs w:val="24"/>
          <w:lang w:val="ka-GE"/>
        </w:rPr>
        <w:t>ს დასკვნა, რომ</w:t>
      </w:r>
      <w:r w:rsidR="009F04C1">
        <w:rPr>
          <w:rFonts w:asciiTheme="minorHAnsi" w:hAnsiTheme="minorHAnsi" w:cstheme="minorHAnsi"/>
          <w:sz w:val="24"/>
          <w:szCs w:val="24"/>
          <w:lang w:val="ka-GE"/>
        </w:rPr>
        <w:t xml:space="preserve"> ვინაიდან</w:t>
      </w:r>
      <w:r w:rsidR="00ED5410" w:rsidRPr="0013481C">
        <w:rPr>
          <w:rFonts w:asciiTheme="minorHAnsi" w:hAnsiTheme="minorHAnsi" w:cstheme="minorHAnsi"/>
          <w:sz w:val="24"/>
          <w:szCs w:val="24"/>
          <w:lang w:val="ka-GE"/>
        </w:rPr>
        <w:t xml:space="preserve"> </w:t>
      </w:r>
      <w:r w:rsidR="001D44BB">
        <w:rPr>
          <w:rFonts w:asciiTheme="minorHAnsi" w:hAnsiTheme="minorHAnsi" w:cstheme="minorHAnsi"/>
          <w:sz w:val="24"/>
          <w:szCs w:val="24"/>
          <w:lang w:val="ka-GE"/>
        </w:rPr>
        <w:t>აღნიშნულ ბაზარზე არ</w:t>
      </w:r>
      <w:r w:rsidR="009F04C1">
        <w:rPr>
          <w:rFonts w:asciiTheme="minorHAnsi" w:hAnsiTheme="minorHAnsi" w:cstheme="minorHAnsi"/>
          <w:sz w:val="24"/>
          <w:szCs w:val="24"/>
          <w:lang w:val="ka-GE"/>
        </w:rPr>
        <w:t xml:space="preserve"> არის უზრუნველყოფილი</w:t>
      </w:r>
      <w:r w:rsidR="001D44BB">
        <w:rPr>
          <w:rFonts w:asciiTheme="minorHAnsi" w:hAnsiTheme="minorHAnsi" w:cstheme="minorHAnsi"/>
          <w:sz w:val="24"/>
          <w:szCs w:val="24"/>
          <w:lang w:val="ka-GE"/>
        </w:rPr>
        <w:t xml:space="preserve"> </w:t>
      </w:r>
      <w:r w:rsidR="00ED5410" w:rsidRPr="0013481C">
        <w:rPr>
          <w:rFonts w:asciiTheme="minorHAnsi" w:hAnsiTheme="minorHAnsi" w:cstheme="minorHAnsi"/>
          <w:sz w:val="24"/>
          <w:szCs w:val="24"/>
          <w:lang w:val="ka-GE"/>
        </w:rPr>
        <w:t xml:space="preserve">მოთხოვნის ან მიწოდების მხარის </w:t>
      </w:r>
      <w:proofErr w:type="spellStart"/>
      <w:r w:rsidR="00ED5410" w:rsidRPr="0013481C">
        <w:rPr>
          <w:rFonts w:asciiTheme="minorHAnsi" w:hAnsiTheme="minorHAnsi" w:cstheme="minorHAnsi"/>
          <w:sz w:val="24"/>
          <w:szCs w:val="24"/>
          <w:lang w:val="ka-GE"/>
        </w:rPr>
        <w:t>ჩამნაცვლებლე</w:t>
      </w:r>
      <w:r w:rsidR="009F04C1">
        <w:rPr>
          <w:rFonts w:asciiTheme="minorHAnsi" w:hAnsiTheme="minorHAnsi" w:cstheme="minorHAnsi"/>
          <w:sz w:val="24"/>
          <w:szCs w:val="24"/>
          <w:lang w:val="ka-GE"/>
        </w:rPr>
        <w:t>ბადობა</w:t>
      </w:r>
      <w:proofErr w:type="spellEnd"/>
      <w:r w:rsidR="00ED5410" w:rsidRPr="0013481C">
        <w:rPr>
          <w:rFonts w:asciiTheme="minorHAnsi" w:hAnsiTheme="minorHAnsi" w:cstheme="minorHAnsi"/>
          <w:sz w:val="24"/>
          <w:szCs w:val="24"/>
          <w:lang w:val="ka-GE"/>
        </w:rPr>
        <w:t xml:space="preserve"> ამჟამად და ბაზრის ანალიზით განსაზღვრულ მომავალზე ორიენტირებულ პერსპექტივაში</w:t>
      </w:r>
      <w:r w:rsidR="009F04C1">
        <w:rPr>
          <w:rFonts w:asciiTheme="minorHAnsi" w:hAnsiTheme="minorHAnsi" w:cstheme="minorHAnsi"/>
          <w:sz w:val="24"/>
          <w:szCs w:val="24"/>
          <w:lang w:val="ka-GE"/>
        </w:rPr>
        <w:t xml:space="preserve"> </w:t>
      </w:r>
      <w:r w:rsidR="00ED5410" w:rsidRPr="0013481C">
        <w:rPr>
          <w:rFonts w:asciiTheme="minorHAnsi" w:hAnsiTheme="minorHAnsi" w:cstheme="minorHAnsi"/>
          <w:sz w:val="24"/>
          <w:szCs w:val="24"/>
          <w:lang w:val="ka-GE"/>
        </w:rPr>
        <w:t>მაღალ</w:t>
      </w:r>
      <w:r w:rsidR="005F09EE" w:rsidRPr="0013481C">
        <w:rPr>
          <w:rFonts w:asciiTheme="minorHAnsi" w:hAnsiTheme="minorHAnsi" w:cstheme="minorHAnsi"/>
          <w:sz w:val="24"/>
          <w:szCs w:val="24"/>
          <w:lang w:val="ka-GE"/>
        </w:rPr>
        <w:t xml:space="preserve">ი </w:t>
      </w:r>
      <w:r w:rsidR="00ED5410" w:rsidRPr="0013481C">
        <w:rPr>
          <w:rFonts w:asciiTheme="minorHAnsi" w:hAnsiTheme="minorHAnsi" w:cstheme="minorHAnsi"/>
          <w:sz w:val="24"/>
          <w:szCs w:val="24"/>
          <w:lang w:val="ka-GE"/>
        </w:rPr>
        <w:t>სიჩქარი</w:t>
      </w:r>
      <w:r w:rsidR="005F09EE" w:rsidRPr="0013481C">
        <w:rPr>
          <w:rFonts w:asciiTheme="minorHAnsi" w:hAnsiTheme="minorHAnsi" w:cstheme="minorHAnsi"/>
          <w:sz w:val="24"/>
          <w:szCs w:val="24"/>
          <w:lang w:val="ka-GE"/>
        </w:rPr>
        <w:t>ს</w:t>
      </w:r>
      <w:r w:rsidR="00ED5410" w:rsidRPr="0013481C">
        <w:rPr>
          <w:rFonts w:asciiTheme="minorHAnsi" w:hAnsiTheme="minorHAnsi" w:cstheme="minorHAnsi"/>
          <w:sz w:val="24"/>
          <w:szCs w:val="24"/>
          <w:lang w:val="ka-GE"/>
        </w:rPr>
        <w:t xml:space="preserve"> ფიქსირებულ </w:t>
      </w:r>
      <w:proofErr w:type="spellStart"/>
      <w:r w:rsidR="00ED5410" w:rsidRPr="0013481C">
        <w:rPr>
          <w:rFonts w:asciiTheme="minorHAnsi" w:hAnsiTheme="minorHAnsi" w:cstheme="minorHAnsi"/>
          <w:sz w:val="24"/>
          <w:szCs w:val="24"/>
          <w:lang w:val="ka-GE"/>
        </w:rPr>
        <w:t>ფართოზოლოვან</w:t>
      </w:r>
      <w:proofErr w:type="spellEnd"/>
      <w:r w:rsidR="00ED5410" w:rsidRPr="0013481C">
        <w:rPr>
          <w:rFonts w:asciiTheme="minorHAnsi" w:hAnsiTheme="minorHAnsi" w:cstheme="minorHAnsi"/>
          <w:sz w:val="24"/>
          <w:szCs w:val="24"/>
          <w:lang w:val="ka-GE"/>
        </w:rPr>
        <w:t xml:space="preserve"> </w:t>
      </w:r>
      <w:r w:rsidR="005F09EE" w:rsidRPr="0013481C">
        <w:rPr>
          <w:rFonts w:asciiTheme="minorHAnsi" w:hAnsiTheme="minorHAnsi" w:cstheme="minorHAnsi"/>
          <w:sz w:val="24"/>
          <w:szCs w:val="24"/>
          <w:lang w:val="ka-GE"/>
        </w:rPr>
        <w:t>ინტერნეტზე წვდომის</w:t>
      </w:r>
      <w:r w:rsidR="00ED5410" w:rsidRPr="0013481C">
        <w:rPr>
          <w:rFonts w:asciiTheme="minorHAnsi" w:hAnsiTheme="minorHAnsi" w:cstheme="minorHAnsi"/>
          <w:sz w:val="24"/>
          <w:szCs w:val="24"/>
          <w:lang w:val="ka-GE"/>
        </w:rPr>
        <w:t xml:space="preserve"> საცალო ბაზარი საქართველოში შედგება მხოლოდ </w:t>
      </w:r>
      <w:proofErr w:type="spellStart"/>
      <w:r w:rsidR="00ED5410" w:rsidRPr="0013481C">
        <w:rPr>
          <w:rFonts w:asciiTheme="minorHAnsi" w:hAnsiTheme="minorHAnsi" w:cstheme="minorHAnsi"/>
          <w:sz w:val="24"/>
          <w:szCs w:val="24"/>
          <w:lang w:val="ka-GE"/>
        </w:rPr>
        <w:t>FTTx</w:t>
      </w:r>
      <w:proofErr w:type="spellEnd"/>
      <w:r w:rsidR="00ED5410" w:rsidRPr="0013481C">
        <w:rPr>
          <w:rFonts w:asciiTheme="minorHAnsi" w:hAnsiTheme="minorHAnsi" w:cstheme="minorHAnsi"/>
          <w:sz w:val="24"/>
          <w:szCs w:val="24"/>
          <w:lang w:val="ka-GE"/>
        </w:rPr>
        <w:t xml:space="preserve"> </w:t>
      </w:r>
      <w:proofErr w:type="spellStart"/>
      <w:r w:rsidR="00ED5410" w:rsidRPr="0013481C">
        <w:rPr>
          <w:rFonts w:asciiTheme="minorHAnsi" w:hAnsiTheme="minorHAnsi" w:cstheme="minorHAnsi"/>
          <w:sz w:val="24"/>
          <w:szCs w:val="24"/>
          <w:lang w:val="ka-GE"/>
        </w:rPr>
        <w:t>ფართოზოლოვანი</w:t>
      </w:r>
      <w:proofErr w:type="spellEnd"/>
      <w:r w:rsidR="00ED5410" w:rsidRPr="0013481C">
        <w:rPr>
          <w:rFonts w:asciiTheme="minorHAnsi" w:hAnsiTheme="minorHAnsi" w:cstheme="minorHAnsi"/>
          <w:sz w:val="24"/>
          <w:szCs w:val="24"/>
          <w:lang w:val="ka-GE"/>
        </w:rPr>
        <w:t xml:space="preserve"> </w:t>
      </w:r>
      <w:r w:rsidR="005F09EE" w:rsidRPr="0013481C">
        <w:rPr>
          <w:rFonts w:asciiTheme="minorHAnsi" w:hAnsiTheme="minorHAnsi" w:cstheme="minorHAnsi"/>
          <w:sz w:val="24"/>
          <w:szCs w:val="24"/>
          <w:lang w:val="ka-GE"/>
        </w:rPr>
        <w:t>წვდომის</w:t>
      </w:r>
      <w:r w:rsidR="009F04C1">
        <w:rPr>
          <w:rFonts w:asciiTheme="minorHAnsi" w:hAnsiTheme="minorHAnsi" w:cstheme="minorHAnsi"/>
          <w:sz w:val="24"/>
          <w:szCs w:val="24"/>
          <w:lang w:val="ka-GE"/>
        </w:rPr>
        <w:t xml:space="preserve"> მომსახურებისგან</w:t>
      </w:r>
      <w:r w:rsidR="00ED5410" w:rsidRPr="0013481C">
        <w:rPr>
          <w:rFonts w:asciiTheme="minorHAnsi" w:hAnsiTheme="minorHAnsi" w:cstheme="minorHAnsi"/>
          <w:sz w:val="24"/>
          <w:szCs w:val="24"/>
          <w:lang w:val="ka-GE"/>
        </w:rPr>
        <w:t xml:space="preserve"> 10 მბ/წმ-ზე მეტი სიჩქარის დიაპაზონში, მიუხედავად იმისა, არის თუ არა მითითებული </w:t>
      </w:r>
      <w:proofErr w:type="spellStart"/>
      <w:r w:rsidR="00ED5410" w:rsidRPr="0013481C">
        <w:rPr>
          <w:rFonts w:asciiTheme="minorHAnsi" w:hAnsiTheme="minorHAnsi" w:cstheme="minorHAnsi"/>
          <w:sz w:val="24"/>
          <w:szCs w:val="24"/>
          <w:lang w:val="ka-GE"/>
        </w:rPr>
        <w:t>ფართოზოლოვანი</w:t>
      </w:r>
      <w:proofErr w:type="spellEnd"/>
      <w:r w:rsidR="00ED5410" w:rsidRPr="0013481C">
        <w:rPr>
          <w:rFonts w:asciiTheme="minorHAnsi" w:hAnsiTheme="minorHAnsi" w:cstheme="minorHAnsi"/>
          <w:sz w:val="24"/>
          <w:szCs w:val="24"/>
          <w:lang w:val="ka-GE"/>
        </w:rPr>
        <w:t xml:space="preserve"> </w:t>
      </w:r>
      <w:r w:rsidR="005B4B0D" w:rsidRPr="0013481C">
        <w:rPr>
          <w:rFonts w:asciiTheme="minorHAnsi" w:hAnsiTheme="minorHAnsi" w:cstheme="minorHAnsi"/>
          <w:sz w:val="24"/>
          <w:szCs w:val="24"/>
          <w:lang w:val="ka-GE"/>
        </w:rPr>
        <w:t xml:space="preserve">წვდომის </w:t>
      </w:r>
      <w:r w:rsidR="00ED5410" w:rsidRPr="0013481C">
        <w:rPr>
          <w:rFonts w:asciiTheme="minorHAnsi" w:hAnsiTheme="minorHAnsi" w:cstheme="minorHAnsi"/>
          <w:sz w:val="24"/>
          <w:szCs w:val="24"/>
          <w:lang w:val="ka-GE"/>
        </w:rPr>
        <w:t xml:space="preserve">სერვისი შემოთავაზებული ცალკე მდგომი თუ </w:t>
      </w:r>
      <w:r w:rsidR="009F04C1">
        <w:rPr>
          <w:rFonts w:asciiTheme="minorHAnsi" w:hAnsiTheme="minorHAnsi" w:cstheme="minorHAnsi"/>
          <w:sz w:val="24"/>
          <w:szCs w:val="24"/>
          <w:lang w:val="ka-GE"/>
        </w:rPr>
        <w:t>კომბინირებული</w:t>
      </w:r>
      <w:r w:rsidR="009F04C1" w:rsidRPr="0013481C">
        <w:rPr>
          <w:rFonts w:asciiTheme="minorHAnsi" w:hAnsiTheme="minorHAnsi" w:cstheme="minorHAnsi"/>
          <w:sz w:val="24"/>
          <w:szCs w:val="24"/>
          <w:lang w:val="ka-GE"/>
        </w:rPr>
        <w:t xml:space="preserve"> </w:t>
      </w:r>
      <w:r w:rsidR="00ED5410" w:rsidRPr="0013481C">
        <w:rPr>
          <w:rFonts w:asciiTheme="minorHAnsi" w:hAnsiTheme="minorHAnsi" w:cstheme="minorHAnsi"/>
          <w:sz w:val="24"/>
          <w:szCs w:val="24"/>
          <w:lang w:val="ka-GE"/>
        </w:rPr>
        <w:t xml:space="preserve">სახით (სხვა ელექტრონულ საკომუნიკაციო სერვისებთან ერთად) და მიუხედავად ამ განსაზღვრული სიჩქარის დიაპაზონში გათვალისწინებული </w:t>
      </w:r>
      <w:proofErr w:type="spellStart"/>
      <w:r w:rsidR="00497272">
        <w:rPr>
          <w:rFonts w:asciiTheme="minorHAnsi" w:hAnsiTheme="minorHAnsi" w:cstheme="minorHAnsi"/>
          <w:sz w:val="24"/>
          <w:szCs w:val="24"/>
          <w:lang w:val="ka-GE"/>
        </w:rPr>
        <w:t>ინტერნეტკავშირის</w:t>
      </w:r>
      <w:proofErr w:type="spellEnd"/>
      <w:r w:rsidR="00497272" w:rsidRPr="0013481C">
        <w:rPr>
          <w:rFonts w:asciiTheme="minorHAnsi" w:hAnsiTheme="minorHAnsi" w:cstheme="minorHAnsi"/>
          <w:sz w:val="24"/>
          <w:szCs w:val="24"/>
          <w:lang w:val="ka-GE"/>
        </w:rPr>
        <w:t xml:space="preserve"> </w:t>
      </w:r>
      <w:r w:rsidR="00ED5410" w:rsidRPr="0013481C">
        <w:rPr>
          <w:rFonts w:asciiTheme="minorHAnsi" w:hAnsiTheme="minorHAnsi" w:cstheme="minorHAnsi"/>
          <w:sz w:val="24"/>
          <w:szCs w:val="24"/>
          <w:lang w:val="ka-GE"/>
        </w:rPr>
        <w:t>სიჩქარისა. გეოგრაფიული თვალსაზრისით ბაზარი მიჩნეულია ეროვნულად, რადგან მომსახურების მიწოდების ვადები და პირობები, ბაზარზე დაწესებული ფასები, ისევე როგორც სამართლებრივი და მარეგულირებელი პირობები ერთნაირია მთელი საქართველოს მასშტაბით.</w:t>
      </w:r>
    </w:p>
    <w:p w14:paraId="16E54C32" w14:textId="3F89695C" w:rsidR="00ED5410" w:rsidRPr="0013481C" w:rsidRDefault="00677F2F" w:rsidP="00772C1E">
      <w:pPr>
        <w:pStyle w:val="Heading3"/>
        <w:numPr>
          <w:ilvl w:val="2"/>
          <w:numId w:val="110"/>
        </w:numPr>
        <w:ind w:left="270" w:hanging="270"/>
        <w:rPr>
          <w:rFonts w:asciiTheme="minorHAnsi" w:hAnsiTheme="minorHAnsi" w:cstheme="minorHAnsi"/>
          <w:b w:val="0"/>
          <w:bCs w:val="0"/>
          <w:sz w:val="24"/>
          <w:szCs w:val="24"/>
          <w:lang w:val="ka-GE"/>
        </w:rPr>
      </w:pPr>
      <w:bookmarkStart w:id="259" w:name="_Toc141447241"/>
      <w:bookmarkStart w:id="260" w:name="_Toc147001960"/>
      <w:bookmarkStart w:id="261" w:name="_Toc150352070"/>
      <w:bookmarkStart w:id="262" w:name="_Toc169262495"/>
      <w:r>
        <w:rPr>
          <w:rFonts w:asciiTheme="minorHAnsi" w:hAnsiTheme="minorHAnsi" w:cstheme="minorHAnsi"/>
          <w:b w:val="0"/>
          <w:bCs w:val="0"/>
          <w:sz w:val="24"/>
          <w:szCs w:val="24"/>
          <w:lang w:val="ka-GE"/>
        </w:rPr>
        <w:t xml:space="preserve">საცალო </w:t>
      </w:r>
      <w:r w:rsidR="00003F1D" w:rsidRPr="0013481C">
        <w:rPr>
          <w:rFonts w:asciiTheme="minorHAnsi" w:hAnsiTheme="minorHAnsi" w:cstheme="minorHAnsi"/>
          <w:b w:val="0"/>
          <w:bCs w:val="0"/>
          <w:sz w:val="24"/>
          <w:szCs w:val="24"/>
          <w:lang w:val="ka-GE"/>
        </w:rPr>
        <w:t>საბაზისო</w:t>
      </w:r>
      <w:r w:rsidR="00ED5410" w:rsidRPr="0013481C">
        <w:rPr>
          <w:rFonts w:asciiTheme="minorHAnsi" w:hAnsiTheme="minorHAnsi" w:cstheme="minorHAnsi"/>
          <w:b w:val="0"/>
          <w:bCs w:val="0"/>
          <w:sz w:val="24"/>
          <w:szCs w:val="24"/>
          <w:lang w:val="ka-GE"/>
        </w:rPr>
        <w:t xml:space="preserve"> ფიქსირებულ </w:t>
      </w:r>
      <w:proofErr w:type="spellStart"/>
      <w:r w:rsidR="00ED5410" w:rsidRPr="0013481C">
        <w:rPr>
          <w:rFonts w:asciiTheme="minorHAnsi" w:hAnsiTheme="minorHAnsi" w:cstheme="minorHAnsi"/>
          <w:b w:val="0"/>
          <w:bCs w:val="0"/>
          <w:sz w:val="24"/>
          <w:szCs w:val="24"/>
          <w:lang w:val="ka-GE"/>
        </w:rPr>
        <w:t>ფართოზოლოვან</w:t>
      </w:r>
      <w:proofErr w:type="spellEnd"/>
      <w:r w:rsidR="007810EE" w:rsidRPr="0013481C">
        <w:rPr>
          <w:rFonts w:asciiTheme="minorHAnsi" w:hAnsiTheme="minorHAnsi" w:cstheme="minorHAnsi"/>
          <w:b w:val="0"/>
          <w:bCs w:val="0"/>
          <w:sz w:val="24"/>
          <w:szCs w:val="24"/>
          <w:lang w:val="ka-GE"/>
        </w:rPr>
        <w:t xml:space="preserve"> ინტერნეტ</w:t>
      </w:r>
      <w:r>
        <w:rPr>
          <w:rFonts w:asciiTheme="minorHAnsi" w:hAnsiTheme="minorHAnsi" w:cstheme="minorHAnsi"/>
          <w:b w:val="0"/>
          <w:bCs w:val="0"/>
          <w:sz w:val="24"/>
          <w:szCs w:val="24"/>
          <w:lang w:val="ka-GE"/>
        </w:rPr>
        <w:t xml:space="preserve"> მომსახურებაზე</w:t>
      </w:r>
      <w:r w:rsidR="007810EE" w:rsidRPr="0013481C">
        <w:rPr>
          <w:rFonts w:asciiTheme="minorHAnsi" w:hAnsiTheme="minorHAnsi" w:cstheme="minorHAnsi"/>
          <w:b w:val="0"/>
          <w:bCs w:val="0"/>
          <w:sz w:val="24"/>
          <w:szCs w:val="24"/>
          <w:lang w:val="ka-GE"/>
        </w:rPr>
        <w:t xml:space="preserve"> წვდომის</w:t>
      </w:r>
      <w:r>
        <w:rPr>
          <w:rFonts w:asciiTheme="minorHAnsi" w:hAnsiTheme="minorHAnsi" w:cstheme="minorHAnsi"/>
          <w:b w:val="0"/>
          <w:bCs w:val="0"/>
          <w:sz w:val="24"/>
          <w:szCs w:val="24"/>
          <w:lang w:val="ka-GE"/>
        </w:rPr>
        <w:t xml:space="preserve"> </w:t>
      </w:r>
      <w:r w:rsidR="00ED5410" w:rsidRPr="0013481C">
        <w:rPr>
          <w:rFonts w:asciiTheme="minorHAnsi" w:hAnsiTheme="minorHAnsi" w:cstheme="minorHAnsi"/>
          <w:b w:val="0"/>
          <w:bCs w:val="0"/>
          <w:sz w:val="24"/>
          <w:szCs w:val="24"/>
          <w:lang w:val="ka-GE"/>
        </w:rPr>
        <w:t>ბაზრის განმარტება</w:t>
      </w:r>
      <w:bookmarkEnd w:id="259"/>
      <w:bookmarkEnd w:id="260"/>
      <w:bookmarkEnd w:id="261"/>
      <w:bookmarkEnd w:id="262"/>
    </w:p>
    <w:p w14:paraId="75A8E1A5" w14:textId="38800E30" w:rsidR="00ED5410" w:rsidRPr="0013481C" w:rsidRDefault="006C01BC" w:rsidP="00ED5410">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3</w:t>
      </w:r>
      <w:r w:rsidR="00ED5410" w:rsidRPr="0013481C">
        <w:rPr>
          <w:rFonts w:asciiTheme="minorHAnsi" w:hAnsiTheme="minorHAnsi" w:cstheme="minorHAnsi"/>
          <w:sz w:val="24"/>
          <w:szCs w:val="24"/>
          <w:lang w:val="ka-GE"/>
        </w:rPr>
        <w:t xml:space="preserve">.3 და </w:t>
      </w:r>
      <w:r w:rsidRPr="0013481C">
        <w:rPr>
          <w:rFonts w:asciiTheme="minorHAnsi" w:hAnsiTheme="minorHAnsi" w:cstheme="minorHAnsi"/>
          <w:sz w:val="24"/>
          <w:szCs w:val="24"/>
          <w:lang w:val="ka-GE"/>
        </w:rPr>
        <w:t>3</w:t>
      </w:r>
      <w:r w:rsidR="00ED5410" w:rsidRPr="0013481C">
        <w:rPr>
          <w:rFonts w:asciiTheme="minorHAnsi" w:hAnsiTheme="minorHAnsi" w:cstheme="minorHAnsi"/>
          <w:sz w:val="24"/>
          <w:szCs w:val="24"/>
          <w:lang w:val="ka-GE"/>
        </w:rPr>
        <w:t>.4 თავებ</w:t>
      </w:r>
      <w:r w:rsidR="004D2891">
        <w:rPr>
          <w:rFonts w:asciiTheme="minorHAnsi" w:hAnsiTheme="minorHAnsi" w:cstheme="minorHAnsi"/>
          <w:sz w:val="24"/>
          <w:szCs w:val="24"/>
          <w:lang w:val="ka-GE"/>
        </w:rPr>
        <w:t>ში მოყვანილ</w:t>
      </w:r>
      <w:r w:rsidR="00ED5410" w:rsidRPr="0013481C">
        <w:rPr>
          <w:rFonts w:asciiTheme="minorHAnsi" w:hAnsiTheme="minorHAnsi" w:cstheme="minorHAnsi"/>
          <w:sz w:val="24"/>
          <w:szCs w:val="24"/>
          <w:lang w:val="ka-GE"/>
        </w:rPr>
        <w:t xml:space="preserve"> ანალიზზე დაყრდნობით, </w:t>
      </w:r>
      <w:r w:rsidR="004D2891">
        <w:rPr>
          <w:rFonts w:asciiTheme="minorHAnsi" w:hAnsiTheme="minorHAnsi" w:cstheme="minorHAnsi"/>
          <w:sz w:val="24"/>
          <w:szCs w:val="24"/>
          <w:lang w:val="ka-GE"/>
        </w:rPr>
        <w:t>იკვეთება</w:t>
      </w:r>
      <w:r w:rsidR="00ED5410" w:rsidRPr="0013481C">
        <w:rPr>
          <w:rFonts w:asciiTheme="minorHAnsi" w:hAnsiTheme="minorHAnsi" w:cstheme="minorHAnsi"/>
          <w:sz w:val="24"/>
          <w:szCs w:val="24"/>
          <w:lang w:val="ka-GE"/>
        </w:rPr>
        <w:t xml:space="preserve">, რომ საქართველოში </w:t>
      </w:r>
      <w:r w:rsidR="004D4692">
        <w:rPr>
          <w:rFonts w:asciiTheme="minorHAnsi" w:hAnsiTheme="minorHAnsi" w:cstheme="minorHAnsi"/>
          <w:sz w:val="24"/>
          <w:szCs w:val="24"/>
          <w:lang w:val="ka-GE"/>
        </w:rPr>
        <w:t xml:space="preserve">საცალო </w:t>
      </w:r>
      <w:r w:rsidR="00ED5410" w:rsidRPr="0013481C">
        <w:rPr>
          <w:rFonts w:asciiTheme="minorHAnsi" w:hAnsiTheme="minorHAnsi" w:cstheme="minorHAnsi"/>
          <w:sz w:val="24"/>
          <w:szCs w:val="24"/>
          <w:lang w:val="ka-GE"/>
        </w:rPr>
        <w:t xml:space="preserve">საბაზისო ფიქსირებულ </w:t>
      </w:r>
      <w:proofErr w:type="spellStart"/>
      <w:r w:rsidR="00ED5410" w:rsidRPr="0013481C">
        <w:rPr>
          <w:rFonts w:asciiTheme="minorHAnsi" w:hAnsiTheme="minorHAnsi" w:cstheme="minorHAnsi"/>
          <w:sz w:val="24"/>
          <w:szCs w:val="24"/>
          <w:lang w:val="ka-GE"/>
        </w:rPr>
        <w:t>ფართოზოლოვან</w:t>
      </w:r>
      <w:proofErr w:type="spellEnd"/>
      <w:r w:rsidR="004D4692">
        <w:rPr>
          <w:rFonts w:asciiTheme="minorHAnsi" w:hAnsiTheme="minorHAnsi" w:cstheme="minorHAnsi"/>
          <w:sz w:val="24"/>
          <w:szCs w:val="24"/>
          <w:lang w:val="ka-GE"/>
        </w:rPr>
        <w:t xml:space="preserve"> ინტერნეტ</w:t>
      </w:r>
      <w:r w:rsidR="00EE4248">
        <w:rPr>
          <w:rFonts w:asciiTheme="minorHAnsi" w:hAnsiTheme="minorHAnsi" w:cstheme="minorHAnsi"/>
          <w:sz w:val="24"/>
          <w:szCs w:val="24"/>
          <w:lang w:val="ka-GE"/>
        </w:rPr>
        <w:t xml:space="preserve"> მომსახურებაზე</w:t>
      </w:r>
      <w:r w:rsidR="00ED5410"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წვდომის</w:t>
      </w:r>
      <w:r w:rsidR="00ED5410" w:rsidRPr="0013481C">
        <w:rPr>
          <w:rFonts w:asciiTheme="minorHAnsi" w:hAnsiTheme="minorHAnsi" w:cstheme="minorHAnsi"/>
          <w:sz w:val="24"/>
          <w:szCs w:val="24"/>
          <w:lang w:val="ka-GE"/>
        </w:rPr>
        <w:t xml:space="preserve"> ბაზარი შედგება შემდეგი </w:t>
      </w:r>
      <w:proofErr w:type="spellStart"/>
      <w:r w:rsidR="00ED5410" w:rsidRPr="0013481C">
        <w:rPr>
          <w:rFonts w:asciiTheme="minorHAnsi" w:hAnsiTheme="minorHAnsi" w:cstheme="minorHAnsi"/>
          <w:sz w:val="24"/>
          <w:szCs w:val="24"/>
          <w:lang w:val="ka-GE"/>
        </w:rPr>
        <w:t>ჩანაცვლებადი</w:t>
      </w:r>
      <w:proofErr w:type="spellEnd"/>
      <w:r w:rsidR="00ED5410" w:rsidRPr="0013481C">
        <w:rPr>
          <w:rFonts w:asciiTheme="minorHAnsi" w:hAnsiTheme="minorHAnsi" w:cstheme="minorHAnsi"/>
          <w:sz w:val="24"/>
          <w:szCs w:val="24"/>
          <w:lang w:val="ka-GE"/>
        </w:rPr>
        <w:t xml:space="preserve"> სერვისებისგან:</w:t>
      </w:r>
    </w:p>
    <w:p w14:paraId="6AE55BB8" w14:textId="14B7DAC8" w:rsidR="00ED5410" w:rsidRPr="0013481C" w:rsidRDefault="0049543B" w:rsidP="00ED5410">
      <w:pPr>
        <w:pStyle w:val="ListParagraph"/>
        <w:numPr>
          <w:ilvl w:val="0"/>
          <w:numId w:val="91"/>
        </w:numPr>
        <w:spacing w:before="240"/>
        <w:jc w:val="both"/>
        <w:rPr>
          <w:rFonts w:asciiTheme="minorHAnsi" w:hAnsiTheme="minorHAnsi" w:cstheme="minorHAnsi"/>
          <w:sz w:val="24"/>
          <w:szCs w:val="24"/>
          <w:lang w:val="ka-GE"/>
        </w:rPr>
      </w:pPr>
      <w:r>
        <w:rPr>
          <w:rFonts w:asciiTheme="minorHAnsi" w:hAnsiTheme="minorHAnsi" w:cstheme="minorHAnsi"/>
          <w:sz w:val="24"/>
          <w:szCs w:val="24"/>
          <w:lang w:val="ka-GE"/>
        </w:rPr>
        <w:t>საცალო ფი</w:t>
      </w:r>
      <w:r w:rsidR="00ED5410" w:rsidRPr="0013481C">
        <w:rPr>
          <w:rFonts w:asciiTheme="minorHAnsi" w:hAnsiTheme="minorHAnsi" w:cstheme="minorHAnsi"/>
          <w:sz w:val="24"/>
          <w:szCs w:val="24"/>
          <w:lang w:val="ka-GE"/>
        </w:rPr>
        <w:t xml:space="preserve">ქსირებული </w:t>
      </w:r>
      <w:proofErr w:type="spellStart"/>
      <w:r w:rsidR="00ED5410" w:rsidRPr="0013481C">
        <w:rPr>
          <w:rFonts w:asciiTheme="minorHAnsi" w:hAnsiTheme="minorHAnsi" w:cstheme="minorHAnsi"/>
          <w:sz w:val="24"/>
          <w:szCs w:val="24"/>
          <w:lang w:val="ka-GE"/>
        </w:rPr>
        <w:t>ფართოზოლოვანი</w:t>
      </w:r>
      <w:proofErr w:type="spellEnd"/>
      <w:r w:rsidR="003F4AC9">
        <w:rPr>
          <w:rFonts w:asciiTheme="minorHAnsi" w:hAnsiTheme="minorHAnsi" w:cstheme="minorHAnsi"/>
          <w:sz w:val="24"/>
          <w:szCs w:val="24"/>
          <w:lang w:val="ka-GE"/>
        </w:rPr>
        <w:t xml:space="preserve"> </w:t>
      </w:r>
      <w:r w:rsidR="00ED5410" w:rsidRPr="0013481C">
        <w:rPr>
          <w:rFonts w:asciiTheme="minorHAnsi" w:hAnsiTheme="minorHAnsi" w:cstheme="minorHAnsi"/>
          <w:sz w:val="24"/>
          <w:szCs w:val="24"/>
          <w:lang w:val="ka-GE"/>
        </w:rPr>
        <w:t>ინტერნეტ მომსახურებ</w:t>
      </w:r>
      <w:r w:rsidR="00E83698">
        <w:rPr>
          <w:rFonts w:asciiTheme="minorHAnsi" w:hAnsiTheme="minorHAnsi" w:cstheme="minorHAnsi"/>
          <w:sz w:val="24"/>
          <w:szCs w:val="24"/>
          <w:lang w:val="ka-GE"/>
        </w:rPr>
        <w:t xml:space="preserve">ა  </w:t>
      </w:r>
      <w:proofErr w:type="spellStart"/>
      <w:r w:rsidR="00ED5410" w:rsidRPr="0013481C">
        <w:rPr>
          <w:rFonts w:asciiTheme="minorHAnsi" w:hAnsiTheme="minorHAnsi" w:cstheme="minorHAnsi"/>
          <w:sz w:val="24"/>
          <w:szCs w:val="24"/>
          <w:lang w:val="ka-GE"/>
        </w:rPr>
        <w:t>FWA</w:t>
      </w:r>
      <w:proofErr w:type="spellEnd"/>
      <w:r w:rsidR="00ED5410" w:rsidRPr="0013481C">
        <w:rPr>
          <w:rFonts w:asciiTheme="minorHAnsi" w:hAnsiTheme="minorHAnsi" w:cstheme="minorHAnsi"/>
          <w:sz w:val="24"/>
          <w:szCs w:val="24"/>
          <w:lang w:val="ka-GE"/>
        </w:rPr>
        <w:t>-ის მეშვეობით;</w:t>
      </w:r>
    </w:p>
    <w:p w14:paraId="7BFC8785" w14:textId="78604DC0" w:rsidR="00ED5410" w:rsidRPr="0013481C" w:rsidRDefault="0049543B" w:rsidP="00ED5410">
      <w:pPr>
        <w:pStyle w:val="ListParagraph"/>
        <w:numPr>
          <w:ilvl w:val="0"/>
          <w:numId w:val="91"/>
        </w:numPr>
        <w:spacing w:before="240"/>
        <w:jc w:val="both"/>
        <w:rPr>
          <w:rFonts w:asciiTheme="minorHAnsi" w:hAnsiTheme="minorHAnsi" w:cstheme="minorHAnsi"/>
          <w:sz w:val="24"/>
          <w:szCs w:val="24"/>
          <w:lang w:val="ka-GE"/>
        </w:rPr>
      </w:pPr>
      <w:r>
        <w:rPr>
          <w:rFonts w:asciiTheme="minorHAnsi" w:hAnsiTheme="minorHAnsi" w:cstheme="minorHAnsi"/>
          <w:sz w:val="24"/>
          <w:szCs w:val="24"/>
          <w:lang w:val="ka-GE"/>
        </w:rPr>
        <w:t xml:space="preserve">საცალო </w:t>
      </w:r>
      <w:r w:rsidR="00ED5410" w:rsidRPr="0013481C">
        <w:rPr>
          <w:rFonts w:asciiTheme="minorHAnsi" w:hAnsiTheme="minorHAnsi" w:cstheme="minorHAnsi"/>
          <w:sz w:val="24"/>
          <w:szCs w:val="24"/>
          <w:lang w:val="ka-GE"/>
        </w:rPr>
        <w:t xml:space="preserve">ფიქსირებული </w:t>
      </w:r>
      <w:proofErr w:type="spellStart"/>
      <w:r w:rsidR="00ED5410" w:rsidRPr="0013481C">
        <w:rPr>
          <w:rFonts w:asciiTheme="minorHAnsi" w:hAnsiTheme="minorHAnsi" w:cstheme="minorHAnsi"/>
          <w:sz w:val="24"/>
          <w:szCs w:val="24"/>
          <w:lang w:val="ka-GE"/>
        </w:rPr>
        <w:t>ფართოზოლოვანი</w:t>
      </w:r>
      <w:proofErr w:type="spellEnd"/>
      <w:r w:rsidR="00ED5410" w:rsidRPr="0013481C">
        <w:rPr>
          <w:rFonts w:asciiTheme="minorHAnsi" w:hAnsiTheme="minorHAnsi" w:cstheme="minorHAnsi"/>
          <w:sz w:val="24"/>
          <w:szCs w:val="24"/>
          <w:lang w:val="ka-GE"/>
        </w:rPr>
        <w:t xml:space="preserve"> ინტერნეტ მომსახურებ</w:t>
      </w:r>
      <w:r w:rsidR="00EF6915">
        <w:rPr>
          <w:rFonts w:asciiTheme="minorHAnsi" w:hAnsiTheme="minorHAnsi" w:cstheme="minorHAnsi"/>
          <w:sz w:val="24"/>
          <w:szCs w:val="24"/>
          <w:lang w:val="ka-GE"/>
        </w:rPr>
        <w:t xml:space="preserve">ა </w:t>
      </w:r>
      <w:proofErr w:type="spellStart"/>
      <w:r w:rsidR="00ED5410" w:rsidRPr="0013481C">
        <w:rPr>
          <w:rFonts w:asciiTheme="minorHAnsi" w:hAnsiTheme="minorHAnsi" w:cstheme="minorHAnsi"/>
          <w:sz w:val="24"/>
          <w:szCs w:val="24"/>
          <w:lang w:val="ka-GE"/>
        </w:rPr>
        <w:t>xDSL</w:t>
      </w:r>
      <w:proofErr w:type="spellEnd"/>
      <w:r w:rsidR="00ED5410" w:rsidRPr="0013481C">
        <w:rPr>
          <w:rFonts w:asciiTheme="minorHAnsi" w:hAnsiTheme="minorHAnsi" w:cstheme="minorHAnsi"/>
          <w:sz w:val="24"/>
          <w:szCs w:val="24"/>
          <w:lang w:val="ka-GE"/>
        </w:rPr>
        <w:t>-ის მეშვეობით;</w:t>
      </w:r>
    </w:p>
    <w:p w14:paraId="21E7E5E4" w14:textId="67C19100" w:rsidR="00ED5410" w:rsidRPr="0013481C" w:rsidRDefault="0049543B" w:rsidP="00ED5410">
      <w:pPr>
        <w:pStyle w:val="ListParagraph"/>
        <w:numPr>
          <w:ilvl w:val="0"/>
          <w:numId w:val="91"/>
        </w:numPr>
        <w:spacing w:before="240"/>
        <w:jc w:val="both"/>
        <w:rPr>
          <w:rFonts w:asciiTheme="minorHAnsi" w:hAnsiTheme="minorHAnsi" w:cstheme="minorHAnsi"/>
          <w:sz w:val="24"/>
          <w:szCs w:val="24"/>
          <w:lang w:val="ka-GE"/>
        </w:rPr>
      </w:pPr>
      <w:r>
        <w:rPr>
          <w:rFonts w:asciiTheme="minorHAnsi" w:hAnsiTheme="minorHAnsi" w:cstheme="minorHAnsi"/>
          <w:sz w:val="24"/>
          <w:szCs w:val="24"/>
          <w:lang w:val="ka-GE"/>
        </w:rPr>
        <w:t xml:space="preserve">საცალო </w:t>
      </w:r>
      <w:r w:rsidR="00ED5410" w:rsidRPr="0013481C">
        <w:rPr>
          <w:rFonts w:asciiTheme="minorHAnsi" w:hAnsiTheme="minorHAnsi" w:cstheme="minorHAnsi"/>
          <w:sz w:val="24"/>
          <w:szCs w:val="24"/>
          <w:lang w:val="ka-GE"/>
        </w:rPr>
        <w:t xml:space="preserve">ფიქსირებული </w:t>
      </w:r>
      <w:proofErr w:type="spellStart"/>
      <w:r w:rsidR="00ED5410" w:rsidRPr="0013481C">
        <w:rPr>
          <w:rFonts w:asciiTheme="minorHAnsi" w:hAnsiTheme="minorHAnsi" w:cstheme="minorHAnsi"/>
          <w:sz w:val="24"/>
          <w:szCs w:val="24"/>
          <w:lang w:val="ka-GE"/>
        </w:rPr>
        <w:t>ფართოზოლოვანი</w:t>
      </w:r>
      <w:proofErr w:type="spellEnd"/>
      <w:r>
        <w:rPr>
          <w:rFonts w:asciiTheme="minorHAnsi" w:hAnsiTheme="minorHAnsi" w:cstheme="minorHAnsi"/>
          <w:sz w:val="24"/>
          <w:szCs w:val="24"/>
          <w:lang w:val="ka-GE"/>
        </w:rPr>
        <w:t xml:space="preserve"> </w:t>
      </w:r>
      <w:r w:rsidR="00ED5410" w:rsidRPr="0013481C">
        <w:rPr>
          <w:rFonts w:asciiTheme="minorHAnsi" w:hAnsiTheme="minorHAnsi" w:cstheme="minorHAnsi"/>
          <w:sz w:val="24"/>
          <w:szCs w:val="24"/>
          <w:lang w:val="ka-GE"/>
        </w:rPr>
        <w:t>ინტერნეტ მომსახურებ</w:t>
      </w:r>
      <w:r w:rsidR="003F4AC9">
        <w:rPr>
          <w:rFonts w:asciiTheme="minorHAnsi" w:hAnsiTheme="minorHAnsi" w:cstheme="minorHAnsi"/>
          <w:sz w:val="24"/>
          <w:szCs w:val="24"/>
          <w:lang w:val="ka-GE"/>
        </w:rPr>
        <w:t>ა</w:t>
      </w:r>
      <w:r w:rsidR="00ED5410" w:rsidRPr="0013481C">
        <w:rPr>
          <w:rFonts w:asciiTheme="minorHAnsi" w:hAnsiTheme="minorHAnsi" w:cstheme="minorHAnsi"/>
          <w:sz w:val="24"/>
          <w:szCs w:val="24"/>
          <w:lang w:val="ka-GE"/>
        </w:rPr>
        <w:t xml:space="preserve">  მობილური ქსელის გამოყენებით.</w:t>
      </w:r>
    </w:p>
    <w:p w14:paraId="684558A4" w14:textId="1BCA0B4C" w:rsidR="00D345D3" w:rsidRPr="0013481C" w:rsidRDefault="00ED5410" w:rsidP="00DA769F">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lastRenderedPageBreak/>
        <w:t xml:space="preserve">ბაზრის ეს განმარტება მოიცავს შემოთავაზებებს 10 მბ/წმ-მდე სიჩქარის დიაპაზონში, მიუხედავად იმისა, არის თუ არა მითითებული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ინტერნეტ მომსახურება შემოთავაზებული ცალკე მდგომი თუ </w:t>
      </w:r>
      <w:r w:rsidR="00296038">
        <w:rPr>
          <w:rFonts w:asciiTheme="minorHAnsi" w:hAnsiTheme="minorHAnsi" w:cstheme="minorHAnsi"/>
          <w:sz w:val="24"/>
          <w:szCs w:val="24"/>
          <w:lang w:val="ka-GE"/>
        </w:rPr>
        <w:t>კომბინირებული სახით (</w:t>
      </w:r>
      <w:r w:rsidRPr="0013481C">
        <w:rPr>
          <w:rFonts w:asciiTheme="minorHAnsi" w:hAnsiTheme="minorHAnsi" w:cstheme="minorHAnsi"/>
          <w:sz w:val="24"/>
          <w:szCs w:val="24"/>
          <w:lang w:val="ka-GE"/>
        </w:rPr>
        <w:t>სხვა ელექტრონულ საკომუნიკაციო სერვისებთან ერთად</w:t>
      </w:r>
      <w:r w:rsidR="00296038">
        <w:rPr>
          <w:rFonts w:asciiTheme="minorHAnsi" w:hAnsiTheme="minorHAnsi" w:cstheme="minorHAnsi"/>
          <w:sz w:val="24"/>
          <w:szCs w:val="24"/>
          <w:lang w:val="ka-GE"/>
        </w:rPr>
        <w:t>)</w:t>
      </w:r>
      <w:r w:rsidRPr="0013481C">
        <w:rPr>
          <w:rFonts w:asciiTheme="minorHAnsi" w:hAnsiTheme="minorHAnsi" w:cstheme="minorHAnsi"/>
          <w:sz w:val="24"/>
          <w:szCs w:val="24"/>
          <w:lang w:val="ka-GE"/>
        </w:rPr>
        <w:t xml:space="preserve"> და მიუხედავად სიჩქარის </w:t>
      </w:r>
      <w:r w:rsidR="00E61909">
        <w:rPr>
          <w:rFonts w:asciiTheme="minorHAnsi" w:hAnsiTheme="minorHAnsi" w:cstheme="minorHAnsi"/>
          <w:sz w:val="24"/>
          <w:szCs w:val="24"/>
          <w:lang w:val="ka-GE"/>
        </w:rPr>
        <w:t xml:space="preserve">ამ </w:t>
      </w:r>
      <w:r w:rsidRPr="0013481C">
        <w:rPr>
          <w:rFonts w:asciiTheme="minorHAnsi" w:hAnsiTheme="minorHAnsi" w:cstheme="minorHAnsi"/>
          <w:sz w:val="24"/>
          <w:szCs w:val="24"/>
          <w:lang w:val="ka-GE"/>
        </w:rPr>
        <w:t xml:space="preserve">დიაპაზონში გათვალისწინებული </w:t>
      </w:r>
      <w:proofErr w:type="spellStart"/>
      <w:r w:rsidR="00296038">
        <w:rPr>
          <w:rFonts w:asciiTheme="minorHAnsi" w:hAnsiTheme="minorHAnsi" w:cstheme="minorHAnsi"/>
          <w:sz w:val="24"/>
          <w:szCs w:val="24"/>
          <w:lang w:val="ka-GE"/>
        </w:rPr>
        <w:t>ინტერნეტკავშირის</w:t>
      </w:r>
      <w:proofErr w:type="spellEnd"/>
      <w:r w:rsidR="00296038"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სიჩქარისა. გეოგრაფიული თვალსაზრისით ბაზარი მიჩნეულია ეროვნულად, რადგან მომსახურების მიწოდების პირობები, მოქმედი ფასები, ისევე როგორც სამართლებრივი და მარეგულირებელი პირობები ერთნაირია მთელი საქართველოს მასშტაბით.</w:t>
      </w:r>
    </w:p>
    <w:p w14:paraId="298A83C0" w14:textId="260CABFC" w:rsidR="00D070D9" w:rsidRPr="0013481C" w:rsidRDefault="007F233F" w:rsidP="00772C1E">
      <w:pPr>
        <w:pStyle w:val="Heading2"/>
        <w:numPr>
          <w:ilvl w:val="1"/>
          <w:numId w:val="110"/>
        </w:numPr>
        <w:spacing w:after="240"/>
        <w:ind w:left="0" w:firstLine="0"/>
        <w:rPr>
          <w:lang w:val="ka-GE"/>
        </w:rPr>
      </w:pPr>
      <w:bookmarkStart w:id="263" w:name="_Toc125912843"/>
      <w:bookmarkStart w:id="264" w:name="_Toc125998346"/>
      <w:bookmarkStart w:id="265" w:name="_Toc126157977"/>
      <w:bookmarkStart w:id="266" w:name="_Toc126170176"/>
      <w:bookmarkStart w:id="267" w:name="_Toc126171870"/>
      <w:bookmarkStart w:id="268" w:name="_Toc141447224"/>
      <w:bookmarkStart w:id="269" w:name="_Toc125998377"/>
      <w:bookmarkStart w:id="270" w:name="_Toc126158008"/>
      <w:bookmarkStart w:id="271" w:name="_Toc126170207"/>
      <w:bookmarkStart w:id="272" w:name="_Toc126171901"/>
      <w:bookmarkStart w:id="273" w:name="_Toc125998378"/>
      <w:bookmarkStart w:id="274" w:name="_Toc126158009"/>
      <w:bookmarkStart w:id="275" w:name="_Toc126170208"/>
      <w:bookmarkStart w:id="276" w:name="_Toc126171902"/>
      <w:bookmarkStart w:id="277" w:name="_Toc125998386"/>
      <w:bookmarkStart w:id="278" w:name="_Toc126158017"/>
      <w:bookmarkStart w:id="279" w:name="_Toc126170216"/>
      <w:bookmarkStart w:id="280" w:name="_Toc126171910"/>
      <w:bookmarkStart w:id="281" w:name="_Toc125998388"/>
      <w:bookmarkStart w:id="282" w:name="_Toc126158019"/>
      <w:bookmarkStart w:id="283" w:name="_Toc126170218"/>
      <w:bookmarkStart w:id="284" w:name="_Toc126171912"/>
      <w:bookmarkStart w:id="285" w:name="_Toc125998389"/>
      <w:bookmarkStart w:id="286" w:name="_Toc126158020"/>
      <w:bookmarkStart w:id="287" w:name="_Toc126170219"/>
      <w:bookmarkStart w:id="288" w:name="_Toc126171913"/>
      <w:bookmarkStart w:id="289" w:name="_Toc125998390"/>
      <w:bookmarkStart w:id="290" w:name="_Toc126158021"/>
      <w:bookmarkStart w:id="291" w:name="_Toc126170220"/>
      <w:bookmarkStart w:id="292" w:name="_Toc126171914"/>
      <w:bookmarkStart w:id="293" w:name="_Toc125998391"/>
      <w:bookmarkStart w:id="294" w:name="_Toc126158022"/>
      <w:bookmarkStart w:id="295" w:name="_Toc126170221"/>
      <w:bookmarkStart w:id="296" w:name="_Toc126171915"/>
      <w:bookmarkStart w:id="297" w:name="_Toc169262496"/>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r w:rsidRPr="0013481C">
        <w:rPr>
          <w:lang w:val="ka-GE"/>
        </w:rPr>
        <w:t>კონკურენციის პერსპექტიული შეფასება</w:t>
      </w:r>
      <w:bookmarkEnd w:id="297"/>
    </w:p>
    <w:p w14:paraId="278B56F0" w14:textId="76FD739C" w:rsidR="00FB583F" w:rsidRPr="0013481C" w:rsidRDefault="00EE60EF" w:rsidP="00772C1E">
      <w:pPr>
        <w:pStyle w:val="Heading3"/>
        <w:numPr>
          <w:ilvl w:val="2"/>
          <w:numId w:val="110"/>
        </w:numPr>
        <w:spacing w:beforeAutospacing="0" w:after="160" w:afterAutospacing="0" w:line="256" w:lineRule="auto"/>
        <w:ind w:left="720"/>
        <w:rPr>
          <w:rFonts w:asciiTheme="minorHAnsi" w:hAnsiTheme="minorHAnsi" w:cstheme="minorHAnsi"/>
          <w:b w:val="0"/>
          <w:bCs w:val="0"/>
          <w:sz w:val="24"/>
          <w:szCs w:val="24"/>
          <w:lang w:val="en-GB"/>
        </w:rPr>
      </w:pPr>
      <w:bookmarkStart w:id="298" w:name="_Toc141447243"/>
      <w:bookmarkStart w:id="299" w:name="_Toc150352072"/>
      <w:bookmarkStart w:id="300" w:name="_Toc169262497"/>
      <w:r>
        <w:rPr>
          <w:rFonts w:asciiTheme="minorHAnsi" w:hAnsiTheme="minorHAnsi" w:cstheme="minorHAnsi"/>
          <w:b w:val="0"/>
          <w:bCs w:val="0"/>
          <w:sz w:val="24"/>
          <w:szCs w:val="24"/>
          <w:lang w:val="ka-GE"/>
        </w:rPr>
        <w:t xml:space="preserve">საცალო </w:t>
      </w:r>
      <w:r w:rsidR="00FB583F" w:rsidRPr="0013481C">
        <w:rPr>
          <w:rFonts w:asciiTheme="minorHAnsi" w:hAnsiTheme="minorHAnsi" w:cstheme="minorHAnsi"/>
          <w:b w:val="0"/>
          <w:bCs w:val="0"/>
          <w:sz w:val="24"/>
          <w:szCs w:val="24"/>
          <w:lang w:val="ka-GE"/>
        </w:rPr>
        <w:t>მაღალ</w:t>
      </w:r>
      <w:r w:rsidR="00FE2BB9" w:rsidRPr="0013481C">
        <w:rPr>
          <w:rFonts w:asciiTheme="minorHAnsi" w:hAnsiTheme="minorHAnsi" w:cstheme="minorHAnsi"/>
          <w:b w:val="0"/>
          <w:bCs w:val="0"/>
          <w:sz w:val="24"/>
          <w:szCs w:val="24"/>
          <w:lang w:val="ka-GE"/>
        </w:rPr>
        <w:t xml:space="preserve">ი </w:t>
      </w:r>
      <w:r w:rsidR="00FB583F" w:rsidRPr="0013481C">
        <w:rPr>
          <w:rFonts w:asciiTheme="minorHAnsi" w:hAnsiTheme="minorHAnsi" w:cstheme="minorHAnsi"/>
          <w:b w:val="0"/>
          <w:bCs w:val="0"/>
          <w:sz w:val="24"/>
          <w:szCs w:val="24"/>
          <w:lang w:val="ka-GE"/>
        </w:rPr>
        <w:t>სიჩქარი</w:t>
      </w:r>
      <w:r w:rsidR="00FE2BB9" w:rsidRPr="0013481C">
        <w:rPr>
          <w:rFonts w:asciiTheme="minorHAnsi" w:hAnsiTheme="minorHAnsi" w:cstheme="minorHAnsi"/>
          <w:b w:val="0"/>
          <w:bCs w:val="0"/>
          <w:sz w:val="24"/>
          <w:szCs w:val="24"/>
          <w:lang w:val="ka-GE"/>
        </w:rPr>
        <w:t>ს</w:t>
      </w:r>
      <w:r w:rsidR="00FB583F" w:rsidRPr="0013481C">
        <w:rPr>
          <w:rFonts w:asciiTheme="minorHAnsi" w:hAnsiTheme="minorHAnsi" w:cstheme="minorHAnsi"/>
          <w:b w:val="0"/>
          <w:bCs w:val="0"/>
          <w:sz w:val="24"/>
          <w:szCs w:val="24"/>
          <w:lang w:val="ka-GE"/>
        </w:rPr>
        <w:t xml:space="preserve"> ფიქსირებულ </w:t>
      </w:r>
      <w:proofErr w:type="spellStart"/>
      <w:r w:rsidR="00FB583F" w:rsidRPr="0013481C">
        <w:rPr>
          <w:rFonts w:asciiTheme="minorHAnsi" w:hAnsiTheme="minorHAnsi" w:cstheme="minorHAnsi"/>
          <w:b w:val="0"/>
          <w:bCs w:val="0"/>
          <w:sz w:val="24"/>
          <w:szCs w:val="24"/>
          <w:lang w:val="ka-GE"/>
        </w:rPr>
        <w:t>ფართოზოლოვან</w:t>
      </w:r>
      <w:proofErr w:type="spellEnd"/>
      <w:r w:rsidR="00E17CD7">
        <w:rPr>
          <w:rFonts w:asciiTheme="minorHAnsi" w:hAnsiTheme="minorHAnsi" w:cstheme="minorHAnsi"/>
          <w:b w:val="0"/>
          <w:bCs w:val="0"/>
          <w:sz w:val="24"/>
          <w:szCs w:val="24"/>
          <w:lang w:val="ka-GE"/>
        </w:rPr>
        <w:t xml:space="preserve"> ინტერნეტ მომსახურებაზე</w:t>
      </w:r>
      <w:r w:rsidR="00FB583F" w:rsidRPr="0013481C">
        <w:rPr>
          <w:rFonts w:asciiTheme="minorHAnsi" w:hAnsiTheme="minorHAnsi" w:cstheme="minorHAnsi"/>
          <w:b w:val="0"/>
          <w:bCs w:val="0"/>
          <w:sz w:val="24"/>
          <w:szCs w:val="24"/>
          <w:lang w:val="ka-GE"/>
        </w:rPr>
        <w:t xml:space="preserve"> </w:t>
      </w:r>
      <w:r w:rsidR="00FE2BB9" w:rsidRPr="0013481C">
        <w:rPr>
          <w:rFonts w:asciiTheme="minorHAnsi" w:hAnsiTheme="minorHAnsi" w:cstheme="minorHAnsi"/>
          <w:b w:val="0"/>
          <w:bCs w:val="0"/>
          <w:sz w:val="24"/>
          <w:szCs w:val="24"/>
          <w:lang w:val="ka-GE"/>
        </w:rPr>
        <w:t>წვდომის</w:t>
      </w:r>
      <w:r>
        <w:rPr>
          <w:rFonts w:asciiTheme="minorHAnsi" w:hAnsiTheme="minorHAnsi" w:cstheme="minorHAnsi"/>
          <w:b w:val="0"/>
          <w:bCs w:val="0"/>
          <w:sz w:val="24"/>
          <w:szCs w:val="24"/>
          <w:lang w:val="ka-GE"/>
        </w:rPr>
        <w:t xml:space="preserve"> </w:t>
      </w:r>
      <w:r w:rsidR="00FB583F" w:rsidRPr="0013481C">
        <w:rPr>
          <w:rFonts w:asciiTheme="minorHAnsi" w:hAnsiTheme="minorHAnsi" w:cstheme="minorHAnsi"/>
          <w:b w:val="0"/>
          <w:bCs w:val="0"/>
          <w:sz w:val="24"/>
          <w:szCs w:val="24"/>
          <w:lang w:val="ka-GE"/>
        </w:rPr>
        <w:t>ბაზარი</w:t>
      </w:r>
      <w:bookmarkEnd w:id="298"/>
      <w:bookmarkEnd w:id="299"/>
      <w:bookmarkEnd w:id="300"/>
    </w:p>
    <w:p w14:paraId="27930656" w14:textId="25320B5A" w:rsidR="00FB583F" w:rsidRPr="0013481C" w:rsidRDefault="00FB583F" w:rsidP="00FB583F">
      <w:pPr>
        <w:shd w:val="clear" w:color="auto" w:fill="FFFFFF"/>
        <w:spacing w:before="300" w:after="300" w:line="360" w:lineRule="atLeast"/>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პირველ რიგში, უნდა აღინიშნოს, რომ არ არსებობს იურიდიული, ადმინისტრაციული ან მარეგულირებელი ბარიერები საქართველოში </w:t>
      </w:r>
      <w:r w:rsidR="00CC2460">
        <w:rPr>
          <w:rFonts w:asciiTheme="minorHAnsi" w:hAnsiTheme="minorHAnsi" w:cstheme="minorHAnsi"/>
          <w:sz w:val="24"/>
          <w:szCs w:val="24"/>
          <w:lang w:val="ka-GE"/>
        </w:rPr>
        <w:t xml:space="preserve">საცალო </w:t>
      </w:r>
      <w:r w:rsidRPr="0013481C">
        <w:rPr>
          <w:rFonts w:asciiTheme="minorHAnsi" w:hAnsiTheme="minorHAnsi" w:cstheme="minorHAnsi"/>
          <w:sz w:val="24"/>
          <w:szCs w:val="24"/>
          <w:lang w:val="ka-GE"/>
        </w:rPr>
        <w:t>მაღალ</w:t>
      </w:r>
      <w:r w:rsidR="00EC4B0E" w:rsidRPr="0013481C">
        <w:rPr>
          <w:rFonts w:asciiTheme="minorHAnsi" w:hAnsiTheme="minorHAnsi" w:cstheme="minorHAnsi"/>
          <w:sz w:val="24"/>
          <w:szCs w:val="24"/>
          <w:lang w:val="ka-GE"/>
        </w:rPr>
        <w:t xml:space="preserve">ი </w:t>
      </w:r>
      <w:r w:rsidRPr="0013481C">
        <w:rPr>
          <w:rFonts w:asciiTheme="minorHAnsi" w:hAnsiTheme="minorHAnsi" w:cstheme="minorHAnsi"/>
          <w:sz w:val="24"/>
          <w:szCs w:val="24"/>
          <w:lang w:val="ka-GE"/>
        </w:rPr>
        <w:t>სიჩქარი</w:t>
      </w:r>
      <w:r w:rsidR="00EC4B0E" w:rsidRPr="0013481C">
        <w:rPr>
          <w:rFonts w:asciiTheme="minorHAnsi" w:hAnsiTheme="minorHAnsi" w:cstheme="minorHAnsi"/>
          <w:sz w:val="24"/>
          <w:szCs w:val="24"/>
          <w:lang w:val="ka-GE"/>
        </w:rPr>
        <w:t>ს</w:t>
      </w:r>
      <w:r w:rsidRPr="0013481C">
        <w:rPr>
          <w:rFonts w:asciiTheme="minorHAnsi" w:hAnsiTheme="minorHAnsi" w:cstheme="minorHAnsi"/>
          <w:sz w:val="24"/>
          <w:szCs w:val="24"/>
          <w:lang w:val="ka-GE"/>
        </w:rPr>
        <w:t xml:space="preserve">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ინტერნეტ მომსახურების ბაზარზე შესვლისთვის.</w:t>
      </w:r>
    </w:p>
    <w:p w14:paraId="4E66E037" w14:textId="655B9CC4" w:rsidR="00FB583F" w:rsidRPr="0013481C" w:rsidRDefault="00EC4B0E" w:rsidP="00FB583F">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3</w:t>
      </w:r>
      <w:r w:rsidR="00FB583F" w:rsidRPr="0013481C">
        <w:rPr>
          <w:rFonts w:asciiTheme="minorHAnsi" w:hAnsiTheme="minorHAnsi" w:cstheme="minorHAnsi"/>
          <w:sz w:val="24"/>
          <w:szCs w:val="24"/>
          <w:lang w:val="ka-GE"/>
        </w:rPr>
        <w:t>.5 თავში აღინიშნა, რომ მაღალ</w:t>
      </w:r>
      <w:r w:rsidR="00CD6CEB" w:rsidRPr="0013481C">
        <w:rPr>
          <w:rFonts w:asciiTheme="minorHAnsi" w:hAnsiTheme="minorHAnsi" w:cstheme="minorHAnsi"/>
          <w:sz w:val="24"/>
          <w:szCs w:val="24"/>
          <w:lang w:val="ka-GE"/>
        </w:rPr>
        <w:t xml:space="preserve">ი </w:t>
      </w:r>
      <w:r w:rsidR="00FB583F" w:rsidRPr="0013481C">
        <w:rPr>
          <w:rFonts w:asciiTheme="minorHAnsi" w:hAnsiTheme="minorHAnsi" w:cstheme="minorHAnsi"/>
          <w:sz w:val="24"/>
          <w:szCs w:val="24"/>
          <w:lang w:val="ka-GE"/>
        </w:rPr>
        <w:t>სიჩქარი</w:t>
      </w:r>
      <w:r w:rsidR="00CD6CEB" w:rsidRPr="0013481C">
        <w:rPr>
          <w:rFonts w:asciiTheme="minorHAnsi" w:hAnsiTheme="minorHAnsi" w:cstheme="minorHAnsi"/>
          <w:sz w:val="24"/>
          <w:szCs w:val="24"/>
          <w:lang w:val="ka-GE"/>
        </w:rPr>
        <w:t>ს</w:t>
      </w:r>
      <w:r w:rsidR="00FB583F" w:rsidRPr="0013481C">
        <w:rPr>
          <w:rFonts w:asciiTheme="minorHAnsi" w:hAnsiTheme="minorHAnsi" w:cstheme="minorHAnsi"/>
          <w:sz w:val="24"/>
          <w:szCs w:val="24"/>
          <w:lang w:val="ka-GE"/>
        </w:rPr>
        <w:t xml:space="preserve"> საცალო ბაზარი შედგება </w:t>
      </w:r>
      <w:proofErr w:type="spellStart"/>
      <w:r w:rsidR="00FB583F" w:rsidRPr="0013481C">
        <w:rPr>
          <w:rFonts w:asciiTheme="minorHAnsi" w:hAnsiTheme="minorHAnsi" w:cstheme="minorHAnsi"/>
          <w:sz w:val="24"/>
          <w:szCs w:val="24"/>
          <w:lang w:val="ka-GE"/>
        </w:rPr>
        <w:t>FTTx</w:t>
      </w:r>
      <w:proofErr w:type="spellEnd"/>
      <w:r w:rsidR="00FB583F" w:rsidRPr="0013481C">
        <w:rPr>
          <w:rFonts w:asciiTheme="minorHAnsi" w:hAnsiTheme="minorHAnsi" w:cstheme="minorHAnsi"/>
          <w:sz w:val="24"/>
          <w:szCs w:val="24"/>
          <w:lang w:val="ka-GE"/>
        </w:rPr>
        <w:t xml:space="preserve"> </w:t>
      </w:r>
      <w:proofErr w:type="spellStart"/>
      <w:r w:rsidR="00FB583F" w:rsidRPr="0013481C">
        <w:rPr>
          <w:rFonts w:asciiTheme="minorHAnsi" w:hAnsiTheme="minorHAnsi" w:cstheme="minorHAnsi"/>
          <w:sz w:val="24"/>
          <w:szCs w:val="24"/>
          <w:lang w:val="ka-GE"/>
        </w:rPr>
        <w:t>ფართოზოლოვანი</w:t>
      </w:r>
      <w:proofErr w:type="spellEnd"/>
      <w:r w:rsidR="00FB583F" w:rsidRPr="0013481C">
        <w:rPr>
          <w:rFonts w:asciiTheme="minorHAnsi" w:hAnsiTheme="minorHAnsi" w:cstheme="minorHAnsi"/>
          <w:sz w:val="24"/>
          <w:szCs w:val="24"/>
          <w:lang w:val="ka-GE"/>
        </w:rPr>
        <w:t xml:space="preserve"> </w:t>
      </w:r>
      <w:r w:rsidR="00750128" w:rsidRPr="0013481C">
        <w:rPr>
          <w:rFonts w:asciiTheme="minorHAnsi" w:hAnsiTheme="minorHAnsi" w:cstheme="minorHAnsi"/>
          <w:sz w:val="24"/>
          <w:szCs w:val="24"/>
          <w:lang w:val="ka-GE"/>
        </w:rPr>
        <w:t>წვდომის</w:t>
      </w:r>
      <w:r w:rsidR="00FB583F" w:rsidRPr="0013481C">
        <w:rPr>
          <w:rFonts w:asciiTheme="minorHAnsi" w:hAnsiTheme="minorHAnsi" w:cstheme="minorHAnsi"/>
          <w:sz w:val="24"/>
          <w:szCs w:val="24"/>
          <w:lang w:val="ka-GE"/>
        </w:rPr>
        <w:t xml:space="preserve"> სერვისისგან, რომელიც შემოთავაზებულია 10 მბ/წმ-ზე მეტი სიჩქარის დიაპაზონში, მიუხედავად იმისა, არის თუ არა მითითებული </w:t>
      </w:r>
      <w:r w:rsidR="003F3B71">
        <w:rPr>
          <w:rFonts w:asciiTheme="minorHAnsi" w:hAnsiTheme="minorHAnsi" w:cstheme="minorHAnsi"/>
          <w:sz w:val="24"/>
          <w:szCs w:val="24"/>
          <w:lang w:val="ka-GE"/>
        </w:rPr>
        <w:t xml:space="preserve">ფიქსირებულ </w:t>
      </w:r>
      <w:proofErr w:type="spellStart"/>
      <w:r w:rsidR="00FB583F" w:rsidRPr="0013481C">
        <w:rPr>
          <w:rFonts w:asciiTheme="minorHAnsi" w:hAnsiTheme="minorHAnsi" w:cstheme="minorHAnsi"/>
          <w:sz w:val="24"/>
          <w:szCs w:val="24"/>
          <w:lang w:val="ka-GE"/>
        </w:rPr>
        <w:t>ფართოზოლოვან</w:t>
      </w:r>
      <w:proofErr w:type="spellEnd"/>
      <w:r w:rsidR="003F3B71">
        <w:rPr>
          <w:rFonts w:asciiTheme="minorHAnsi" w:hAnsiTheme="minorHAnsi" w:cstheme="minorHAnsi"/>
          <w:sz w:val="24"/>
          <w:szCs w:val="24"/>
          <w:lang w:val="ka-GE"/>
        </w:rPr>
        <w:t xml:space="preserve"> ინტერნეტ</w:t>
      </w:r>
      <w:r w:rsidR="00526A47">
        <w:rPr>
          <w:rFonts w:asciiTheme="minorHAnsi" w:hAnsiTheme="minorHAnsi" w:cstheme="minorHAnsi"/>
          <w:sz w:val="24"/>
          <w:szCs w:val="24"/>
          <w:lang w:val="ka-GE"/>
        </w:rPr>
        <w:t xml:space="preserve"> მომსახურებაზე</w:t>
      </w:r>
      <w:r w:rsidR="00FB583F" w:rsidRPr="0013481C">
        <w:rPr>
          <w:rFonts w:asciiTheme="minorHAnsi" w:hAnsiTheme="minorHAnsi" w:cstheme="minorHAnsi"/>
          <w:sz w:val="24"/>
          <w:szCs w:val="24"/>
          <w:lang w:val="ka-GE"/>
        </w:rPr>
        <w:t xml:space="preserve"> წ</w:t>
      </w:r>
      <w:r w:rsidR="00FF5987" w:rsidRPr="0013481C">
        <w:rPr>
          <w:rFonts w:asciiTheme="minorHAnsi" w:hAnsiTheme="minorHAnsi" w:cstheme="minorHAnsi"/>
          <w:sz w:val="24"/>
          <w:szCs w:val="24"/>
          <w:lang w:val="ka-GE"/>
        </w:rPr>
        <w:t>ვდომის</w:t>
      </w:r>
      <w:r w:rsidR="00FB583F" w:rsidRPr="0013481C">
        <w:rPr>
          <w:rFonts w:asciiTheme="minorHAnsi" w:hAnsiTheme="minorHAnsi" w:cstheme="minorHAnsi"/>
          <w:sz w:val="24"/>
          <w:szCs w:val="24"/>
          <w:lang w:val="ka-GE"/>
        </w:rPr>
        <w:t xml:space="preserve"> სერვისი შემოთავაზებული ცალკე მდგომი თუ </w:t>
      </w:r>
      <w:r w:rsidR="00834D6F">
        <w:rPr>
          <w:rFonts w:asciiTheme="minorHAnsi" w:hAnsiTheme="minorHAnsi" w:cstheme="minorHAnsi"/>
          <w:sz w:val="24"/>
          <w:szCs w:val="24"/>
          <w:lang w:val="ka-GE"/>
        </w:rPr>
        <w:t xml:space="preserve">კომბინირებული </w:t>
      </w:r>
      <w:r w:rsidR="00FB583F" w:rsidRPr="0013481C">
        <w:rPr>
          <w:rFonts w:asciiTheme="minorHAnsi" w:hAnsiTheme="minorHAnsi" w:cstheme="minorHAnsi"/>
          <w:sz w:val="24"/>
          <w:szCs w:val="24"/>
          <w:lang w:val="ka-GE"/>
        </w:rPr>
        <w:t>სახით (სხვა ელექტრონულ საკომუნიკაციო სერვისებთან ერთად) და მიუხედავად ამ განსაზღვრული სიჩქარის დიაპაზონში გათვალისწინებული სიჩქარისა. გეოგრაფიული თვალსაზრისით ბაზარი მიჩნეულ იქნა ეროვნულად.</w:t>
      </w:r>
    </w:p>
    <w:p w14:paraId="5BB4890D" w14:textId="2594251E" w:rsidR="00FB583F" w:rsidRPr="0013481C" w:rsidRDefault="00FB583F" w:rsidP="00FB583F">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ოპერატორების საბაზრო წილები, რომლებიც ახორციელებენ მაღალ</w:t>
      </w:r>
      <w:r w:rsidR="00C35600" w:rsidRPr="0013481C">
        <w:rPr>
          <w:rFonts w:asciiTheme="minorHAnsi" w:hAnsiTheme="minorHAnsi" w:cstheme="minorHAnsi"/>
          <w:sz w:val="24"/>
          <w:szCs w:val="24"/>
          <w:lang w:val="ka-GE"/>
        </w:rPr>
        <w:t xml:space="preserve">ი </w:t>
      </w:r>
      <w:r w:rsidRPr="0013481C">
        <w:rPr>
          <w:rFonts w:asciiTheme="minorHAnsi" w:hAnsiTheme="minorHAnsi" w:cstheme="minorHAnsi"/>
          <w:sz w:val="24"/>
          <w:szCs w:val="24"/>
          <w:lang w:val="ka-GE"/>
        </w:rPr>
        <w:t>სიჩქარი</w:t>
      </w:r>
      <w:r w:rsidR="00C35600" w:rsidRPr="0013481C">
        <w:rPr>
          <w:rFonts w:asciiTheme="minorHAnsi" w:hAnsiTheme="minorHAnsi" w:cstheme="minorHAnsi"/>
          <w:sz w:val="24"/>
          <w:szCs w:val="24"/>
          <w:lang w:val="ka-GE"/>
        </w:rPr>
        <w:t>ს</w:t>
      </w:r>
      <w:r w:rsidRPr="0013481C">
        <w:rPr>
          <w:rFonts w:asciiTheme="minorHAnsi" w:hAnsiTheme="minorHAnsi" w:cstheme="minorHAnsi"/>
          <w:sz w:val="24"/>
          <w:szCs w:val="24"/>
          <w:lang w:val="ka-GE"/>
        </w:rPr>
        <w:t xml:space="preserve">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საცალო სერვისების მიწოდებას, ნაჩვენებია </w:t>
      </w:r>
      <w:r w:rsidR="00C01FDB" w:rsidRPr="0013481C">
        <w:rPr>
          <w:rFonts w:asciiTheme="minorHAnsi" w:hAnsiTheme="minorHAnsi" w:cstheme="minorHAnsi"/>
          <w:sz w:val="24"/>
          <w:szCs w:val="24"/>
          <w:lang w:val="ka-GE"/>
        </w:rPr>
        <w:t>34</w:t>
      </w:r>
      <w:r w:rsidRPr="0013481C">
        <w:rPr>
          <w:rFonts w:asciiTheme="minorHAnsi" w:hAnsiTheme="minorHAnsi" w:cstheme="minorHAnsi"/>
          <w:sz w:val="24"/>
          <w:szCs w:val="24"/>
          <w:lang w:val="ka-GE"/>
        </w:rPr>
        <w:t xml:space="preserve">-ე </w:t>
      </w:r>
      <w:r w:rsidR="00FD69A5" w:rsidRPr="0013481C">
        <w:rPr>
          <w:rFonts w:asciiTheme="minorHAnsi" w:hAnsiTheme="minorHAnsi" w:cstheme="minorHAnsi"/>
          <w:sz w:val="24"/>
          <w:szCs w:val="24"/>
          <w:lang w:val="ka-GE"/>
        </w:rPr>
        <w:t>დიაგრამაზე</w:t>
      </w:r>
      <w:r w:rsidRPr="0013481C">
        <w:rPr>
          <w:rFonts w:asciiTheme="minorHAnsi" w:hAnsiTheme="minorHAnsi" w:cstheme="minorHAnsi"/>
          <w:sz w:val="24"/>
          <w:szCs w:val="24"/>
          <w:lang w:val="ka-GE"/>
        </w:rPr>
        <w:t xml:space="preserve">. </w:t>
      </w:r>
    </w:p>
    <w:p w14:paraId="6FB40C81" w14:textId="0F08F81F" w:rsidR="00A64077" w:rsidRPr="0013481C" w:rsidRDefault="00C24F58" w:rsidP="00772C1E">
      <w:pPr>
        <w:pStyle w:val="Caption"/>
        <w:keepNext/>
        <w:jc w:val="center"/>
      </w:pPr>
      <w:bookmarkStart w:id="301" w:name="_Toc158309492"/>
      <w:bookmarkStart w:id="302" w:name="_Toc150351964"/>
      <w:r>
        <w:rPr>
          <w:lang w:val="ka-GE"/>
        </w:rPr>
        <w:lastRenderedPageBreak/>
        <w:t>დიაგრამა</w:t>
      </w:r>
      <w:r w:rsidR="00A64077" w:rsidRPr="0013481C">
        <w:t xml:space="preserve"> </w:t>
      </w:r>
      <w:r w:rsidR="00A64077" w:rsidRPr="0013481C">
        <w:fldChar w:fldCharType="begin"/>
      </w:r>
      <w:r w:rsidR="00A64077" w:rsidRPr="0013481C">
        <w:instrText xml:space="preserve"> SEQ ფიგურა \* ARABIC </w:instrText>
      </w:r>
      <w:r w:rsidR="00A64077" w:rsidRPr="0013481C">
        <w:fldChar w:fldCharType="separate"/>
      </w:r>
      <w:r w:rsidR="00EA2D3F" w:rsidRPr="0013481C">
        <w:rPr>
          <w:noProof/>
        </w:rPr>
        <w:t>34</w:t>
      </w:r>
      <w:r w:rsidR="00A64077" w:rsidRPr="0013481C">
        <w:fldChar w:fldCharType="end"/>
      </w:r>
      <w:r w:rsidR="00A64077" w:rsidRPr="0013481C">
        <w:t xml:space="preserve"> </w:t>
      </w:r>
      <w:r w:rsidR="00A64077" w:rsidRPr="0013481C">
        <w:rPr>
          <w:lang w:val="ka-GE"/>
        </w:rPr>
        <w:t>ბაზრის</w:t>
      </w:r>
      <w:r w:rsidR="00A64077" w:rsidRPr="0013481C">
        <w:t xml:space="preserve"> წილი (აბონენტების მიხედვით) მაღალ</w:t>
      </w:r>
      <w:r w:rsidR="00A64077" w:rsidRPr="0013481C">
        <w:rPr>
          <w:lang w:val="ka-GE"/>
        </w:rPr>
        <w:t xml:space="preserve">ი </w:t>
      </w:r>
      <w:r w:rsidR="00A64077" w:rsidRPr="0013481C">
        <w:t>სიჩქარი</w:t>
      </w:r>
      <w:r w:rsidR="00A64077" w:rsidRPr="0013481C">
        <w:rPr>
          <w:lang w:val="ka-GE"/>
        </w:rPr>
        <w:t>ს</w:t>
      </w:r>
      <w:r w:rsidR="00A64077" w:rsidRPr="0013481C">
        <w:t xml:space="preserve"> ფიქსირებულ ფართოზოლოვა</w:t>
      </w:r>
      <w:r w:rsidR="00526A47">
        <w:t>ნ ინტერნეტ მომსახურებაზე</w:t>
      </w:r>
      <w:r w:rsidR="00A64077" w:rsidRPr="0013481C">
        <w:t xml:space="preserve"> </w:t>
      </w:r>
      <w:r w:rsidR="00A64077" w:rsidRPr="0013481C">
        <w:rPr>
          <w:lang w:val="ka-GE"/>
        </w:rPr>
        <w:t>წვდომის</w:t>
      </w:r>
      <w:r w:rsidR="00A64077" w:rsidRPr="0013481C">
        <w:t xml:space="preserve"> საცალო ბაზარზე (2022),</w:t>
      </w:r>
      <w:bookmarkEnd w:id="301"/>
    </w:p>
    <w:bookmarkEnd w:id="302"/>
    <w:p w14:paraId="25EDCD9C" w14:textId="77777777" w:rsidR="00FB583F" w:rsidRPr="0013481C" w:rsidRDefault="00FB583F" w:rsidP="00FB583F">
      <w:pPr>
        <w:spacing w:before="240"/>
        <w:jc w:val="center"/>
        <w:rPr>
          <w:rFonts w:asciiTheme="minorHAnsi" w:hAnsiTheme="minorHAnsi" w:cstheme="minorHAnsi"/>
          <w:lang w:val="ka-GE"/>
        </w:rPr>
      </w:pPr>
      <w:r w:rsidRPr="0013481C">
        <w:rPr>
          <w:rFonts w:asciiTheme="minorHAnsi" w:hAnsiTheme="minorHAnsi" w:cstheme="minorHAnsi"/>
          <w:noProof/>
          <w:lang w:val="en-US"/>
        </w:rPr>
        <w:drawing>
          <wp:inline distT="0" distB="0" distL="0" distR="0" wp14:anchorId="7694CC01" wp14:editId="45634650">
            <wp:extent cx="4482146" cy="2377070"/>
            <wp:effectExtent l="0" t="0" r="0" b="4445"/>
            <wp:docPr id="61" name="Picture 61" descr="A pie char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e chart with numbers and text&#10;&#10;Description automatically generated"/>
                    <pic:cNvPicPr/>
                  </pic:nvPicPr>
                  <pic:blipFill>
                    <a:blip r:embed="rId35"/>
                    <a:stretch>
                      <a:fillRect/>
                    </a:stretch>
                  </pic:blipFill>
                  <pic:spPr>
                    <a:xfrm>
                      <a:off x="0" y="0"/>
                      <a:ext cx="4539498" cy="2407486"/>
                    </a:xfrm>
                    <a:prstGeom prst="rect">
                      <a:avLst/>
                    </a:prstGeom>
                  </pic:spPr>
                </pic:pic>
              </a:graphicData>
            </a:graphic>
          </wp:inline>
        </w:drawing>
      </w:r>
    </w:p>
    <w:p w14:paraId="2EF5B157" w14:textId="77777777" w:rsidR="00FB583F" w:rsidRPr="0013481C" w:rsidRDefault="00FB583F" w:rsidP="00FB583F">
      <w:pPr>
        <w:spacing w:before="240"/>
        <w:jc w:val="center"/>
        <w:rPr>
          <w:rFonts w:asciiTheme="minorHAnsi" w:hAnsiTheme="minorHAnsi" w:cstheme="minorHAnsi"/>
          <w:sz w:val="24"/>
          <w:szCs w:val="24"/>
          <w:lang w:val="ka-GE"/>
        </w:rPr>
      </w:pPr>
      <w:r w:rsidRPr="0013481C">
        <w:rPr>
          <w:rFonts w:asciiTheme="minorHAnsi" w:hAnsiTheme="minorHAnsi" w:cstheme="minorHAnsi"/>
          <w:sz w:val="20"/>
          <w:szCs w:val="20"/>
          <w:lang w:val="ka-GE"/>
        </w:rPr>
        <w:t>წყარო: კომუნიკაციების კომისია</w:t>
      </w:r>
    </w:p>
    <w:p w14:paraId="22A11E04" w14:textId="2E1A3F41" w:rsidR="00FB583F" w:rsidRPr="0013481C" w:rsidRDefault="00FB583F" w:rsidP="00FB583F">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მაგთიკომი არის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სერვისების წამყვანი მიმწოდებელი მაღალ</w:t>
      </w:r>
      <w:r w:rsidR="00C35600" w:rsidRPr="0013481C">
        <w:rPr>
          <w:rFonts w:asciiTheme="minorHAnsi" w:hAnsiTheme="minorHAnsi" w:cstheme="minorHAnsi"/>
          <w:sz w:val="24"/>
          <w:szCs w:val="24"/>
          <w:lang w:val="ka-GE"/>
        </w:rPr>
        <w:t xml:space="preserve">ი </w:t>
      </w:r>
      <w:r w:rsidRPr="0013481C">
        <w:rPr>
          <w:rFonts w:asciiTheme="minorHAnsi" w:hAnsiTheme="minorHAnsi" w:cstheme="minorHAnsi"/>
          <w:sz w:val="24"/>
          <w:szCs w:val="24"/>
          <w:lang w:val="ka-GE"/>
        </w:rPr>
        <w:t>სიჩქარი</w:t>
      </w:r>
      <w:r w:rsidR="00C35600" w:rsidRPr="0013481C">
        <w:rPr>
          <w:rFonts w:asciiTheme="minorHAnsi" w:hAnsiTheme="minorHAnsi" w:cstheme="minorHAnsi"/>
          <w:sz w:val="24"/>
          <w:szCs w:val="24"/>
          <w:lang w:val="ka-GE"/>
        </w:rPr>
        <w:t>ს</w:t>
      </w:r>
      <w:r w:rsidRPr="0013481C">
        <w:rPr>
          <w:rFonts w:asciiTheme="minorHAnsi" w:hAnsiTheme="minorHAnsi" w:cstheme="minorHAnsi"/>
          <w:sz w:val="24"/>
          <w:szCs w:val="24"/>
          <w:lang w:val="ka-GE"/>
        </w:rPr>
        <w:t xml:space="preserve">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ქსელის საცალო ბაზარზე</w:t>
      </w:r>
      <w:r w:rsidR="00FF3CD9" w:rsidRPr="0013481C">
        <w:rPr>
          <w:rFonts w:asciiTheme="minorHAnsi" w:hAnsiTheme="minorHAnsi" w:cstheme="minorHAnsi"/>
          <w:sz w:val="24"/>
          <w:szCs w:val="24"/>
          <w:lang w:val="ka-GE"/>
        </w:rPr>
        <w:t xml:space="preserve"> როგორც ეს ნაჩვენებია </w:t>
      </w:r>
      <w:r w:rsidR="00726EC6" w:rsidRPr="0013481C">
        <w:rPr>
          <w:rFonts w:asciiTheme="minorHAnsi" w:hAnsiTheme="minorHAnsi" w:cstheme="minorHAnsi"/>
          <w:sz w:val="24"/>
          <w:szCs w:val="24"/>
          <w:lang w:val="ka-GE"/>
        </w:rPr>
        <w:t>34</w:t>
      </w:r>
      <w:r w:rsidR="00FF3CD9" w:rsidRPr="0013481C">
        <w:rPr>
          <w:rFonts w:asciiTheme="minorHAnsi" w:hAnsiTheme="minorHAnsi" w:cstheme="minorHAnsi"/>
          <w:sz w:val="24"/>
          <w:szCs w:val="24"/>
          <w:lang w:val="ka-GE"/>
        </w:rPr>
        <w:t xml:space="preserve"> დიაგრამაზე</w:t>
      </w:r>
      <w:r w:rsidRPr="0013481C">
        <w:rPr>
          <w:rFonts w:asciiTheme="minorHAnsi" w:hAnsiTheme="minorHAnsi" w:cstheme="minorHAnsi"/>
          <w:sz w:val="24"/>
          <w:szCs w:val="24"/>
          <w:lang w:val="ka-GE"/>
        </w:rPr>
        <w:t xml:space="preserve">, აბონენტების 55%-იანი საბაზრო წილით. მაგთიკომი ასევე არის ყველაზე დიდი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დაფარვის მქონე ოპერატორი საქართველოში. დანარჩენი ოპერატორები ერთად ბაზარს სთავაზობენ ალტერნატიულ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ინფრასტრუქტურას და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საცალო სერვისების მიწოდებას უფრო დაბალი გეოგრაფიული დაფარვით, როგორც ეს შეჯამებულია ქვემოთ:</w:t>
      </w:r>
    </w:p>
    <w:p w14:paraId="5A887E3C" w14:textId="77777777" w:rsidR="00F602D2" w:rsidRPr="00684DA1" w:rsidRDefault="00F602D2" w:rsidP="00F602D2">
      <w:pPr>
        <w:pStyle w:val="ListParagraph"/>
        <w:numPr>
          <w:ilvl w:val="0"/>
          <w:numId w:val="80"/>
        </w:numPr>
        <w:spacing w:before="240"/>
        <w:jc w:val="both"/>
        <w:rPr>
          <w:rFonts w:asciiTheme="minorHAnsi" w:hAnsiTheme="minorHAnsi" w:cstheme="minorHAnsi"/>
          <w:sz w:val="24"/>
          <w:szCs w:val="24"/>
          <w:lang w:val="ka-GE"/>
        </w:rPr>
      </w:pPr>
      <w:proofErr w:type="spellStart"/>
      <w:r w:rsidRPr="00684DA1">
        <w:rPr>
          <w:rFonts w:asciiTheme="minorHAnsi" w:hAnsiTheme="minorHAnsi" w:cstheme="minorHAnsi"/>
          <w:sz w:val="24"/>
          <w:szCs w:val="24"/>
          <w:lang w:val="ka-GE"/>
        </w:rPr>
        <w:t>სილქნეტს</w:t>
      </w:r>
      <w:proofErr w:type="spellEnd"/>
      <w:r w:rsidRPr="00684DA1">
        <w:rPr>
          <w:rFonts w:asciiTheme="minorHAnsi" w:hAnsiTheme="minorHAnsi" w:cstheme="minorHAnsi"/>
          <w:sz w:val="24"/>
          <w:szCs w:val="24"/>
          <w:lang w:val="ka-GE"/>
        </w:rPr>
        <w:t xml:space="preserve"> აქვს მნიშვნელოვანი დაფარვა </w:t>
      </w:r>
      <w:proofErr w:type="spellStart"/>
      <w:r w:rsidRPr="00684DA1">
        <w:rPr>
          <w:rFonts w:asciiTheme="minorHAnsi" w:hAnsiTheme="minorHAnsi" w:cstheme="minorHAnsi"/>
          <w:sz w:val="24"/>
          <w:szCs w:val="24"/>
          <w:lang w:val="ka-GE"/>
        </w:rPr>
        <w:t>FTTx</w:t>
      </w:r>
      <w:proofErr w:type="spellEnd"/>
      <w:r w:rsidRPr="00684DA1">
        <w:rPr>
          <w:rFonts w:asciiTheme="minorHAnsi" w:hAnsiTheme="minorHAnsi" w:cstheme="minorHAnsi"/>
          <w:sz w:val="24"/>
          <w:szCs w:val="24"/>
          <w:lang w:val="ka-GE"/>
        </w:rPr>
        <w:t xml:space="preserve"> ტექნოლოგიის ქსელით (მაგრამ არ არის წარმოდგენილი იმ დასახლებების ნაწილში, რომელშიც მაგთიკომი ოპერირებს) და აბონენტების რაოდენობის მიხედვით ფლობს ბაზრის 32%-ს(დიაგრამა 34);</w:t>
      </w:r>
    </w:p>
    <w:p w14:paraId="415F9D09" w14:textId="77777777" w:rsidR="00F602D2" w:rsidRPr="00684DA1" w:rsidRDefault="00F602D2" w:rsidP="00F602D2">
      <w:pPr>
        <w:pStyle w:val="ListParagraph"/>
        <w:numPr>
          <w:ilvl w:val="0"/>
          <w:numId w:val="80"/>
        </w:numPr>
        <w:spacing w:before="240"/>
        <w:jc w:val="both"/>
        <w:rPr>
          <w:rFonts w:asciiTheme="minorHAnsi" w:hAnsiTheme="minorHAnsi" w:cstheme="minorHAnsi"/>
          <w:sz w:val="24"/>
          <w:szCs w:val="24"/>
          <w:lang w:val="ka-GE"/>
        </w:rPr>
      </w:pPr>
      <w:r w:rsidRPr="00684DA1">
        <w:rPr>
          <w:rFonts w:asciiTheme="minorHAnsi" w:hAnsiTheme="minorHAnsi" w:cstheme="minorHAnsi"/>
          <w:sz w:val="24"/>
          <w:szCs w:val="24"/>
          <w:lang w:val="ka-GE"/>
        </w:rPr>
        <w:t xml:space="preserve">ახალ ქსელებს გააჩნია უფრო მცირე, მაგრამ მაინც მნიშვნელოვანი დაფარვა (ფოკუსირებულია ზოგიერთ რეგიონზე) </w:t>
      </w:r>
      <w:proofErr w:type="spellStart"/>
      <w:r w:rsidRPr="00684DA1">
        <w:rPr>
          <w:rFonts w:asciiTheme="minorHAnsi" w:hAnsiTheme="minorHAnsi" w:cstheme="minorHAnsi"/>
          <w:sz w:val="24"/>
          <w:szCs w:val="24"/>
          <w:lang w:val="ka-GE"/>
        </w:rPr>
        <w:t>FTTx</w:t>
      </w:r>
      <w:proofErr w:type="spellEnd"/>
      <w:r w:rsidRPr="00684DA1">
        <w:rPr>
          <w:rFonts w:asciiTheme="minorHAnsi" w:hAnsiTheme="minorHAnsi" w:cstheme="minorHAnsi"/>
          <w:sz w:val="24"/>
          <w:szCs w:val="24"/>
          <w:lang w:val="ka-GE"/>
        </w:rPr>
        <w:t xml:space="preserve"> ტექნოლოგიის ქსელით  და აბონენტების რაოდენობის მიხედვით ფლობს ბაზრის 6%-ს;</w:t>
      </w:r>
    </w:p>
    <w:p w14:paraId="0C1848ED" w14:textId="77777777" w:rsidR="00F602D2" w:rsidRPr="00684DA1" w:rsidRDefault="00F602D2" w:rsidP="00F602D2">
      <w:pPr>
        <w:pStyle w:val="ListParagraph"/>
        <w:numPr>
          <w:ilvl w:val="0"/>
          <w:numId w:val="80"/>
        </w:numPr>
        <w:spacing w:before="240"/>
        <w:jc w:val="both"/>
        <w:rPr>
          <w:rFonts w:asciiTheme="minorHAnsi" w:hAnsiTheme="minorHAnsi" w:cstheme="minorHAnsi"/>
          <w:sz w:val="24"/>
          <w:szCs w:val="24"/>
          <w:lang w:val="ka-GE"/>
        </w:rPr>
      </w:pPr>
      <w:r w:rsidRPr="00684DA1">
        <w:rPr>
          <w:rFonts w:asciiTheme="minorHAnsi" w:hAnsiTheme="minorHAnsi" w:cstheme="minorHAnsi"/>
          <w:sz w:val="24"/>
          <w:szCs w:val="24"/>
          <w:lang w:val="ka-GE"/>
        </w:rPr>
        <w:t xml:space="preserve">ყველაზე მსხვილ ოპერატორებთან შედარებით </w:t>
      </w:r>
      <w:proofErr w:type="spellStart"/>
      <w:r w:rsidRPr="00684DA1">
        <w:rPr>
          <w:rFonts w:asciiTheme="minorHAnsi" w:hAnsiTheme="minorHAnsi" w:cstheme="minorHAnsi"/>
          <w:sz w:val="24"/>
          <w:szCs w:val="24"/>
          <w:lang w:val="ka-GE"/>
        </w:rPr>
        <w:t>სქაიტელს</w:t>
      </w:r>
      <w:proofErr w:type="spellEnd"/>
      <w:r w:rsidRPr="00684DA1">
        <w:rPr>
          <w:rFonts w:asciiTheme="minorHAnsi" w:hAnsiTheme="minorHAnsi" w:cstheme="minorHAnsi"/>
          <w:sz w:val="24"/>
          <w:szCs w:val="24"/>
          <w:lang w:val="ka-GE"/>
        </w:rPr>
        <w:t xml:space="preserve"> აქვს ყველაზე მცირე დაფარვა და აბონენტების რაოდენობის მიხედვით ფლობს ბაზრის მხოლოდ 2%-ს;</w:t>
      </w:r>
    </w:p>
    <w:p w14:paraId="1AB259BB" w14:textId="77777777" w:rsidR="00F602D2" w:rsidRPr="00684DA1" w:rsidRDefault="00F602D2" w:rsidP="00F602D2">
      <w:pPr>
        <w:pStyle w:val="ListParagraph"/>
        <w:numPr>
          <w:ilvl w:val="0"/>
          <w:numId w:val="80"/>
        </w:numPr>
        <w:spacing w:before="240"/>
        <w:jc w:val="both"/>
        <w:rPr>
          <w:rFonts w:asciiTheme="minorHAnsi" w:hAnsiTheme="minorHAnsi" w:cstheme="minorHAnsi"/>
          <w:sz w:val="24"/>
          <w:szCs w:val="24"/>
          <w:lang w:val="ka-GE"/>
        </w:rPr>
      </w:pPr>
      <w:r w:rsidRPr="00684DA1">
        <w:rPr>
          <w:rFonts w:asciiTheme="minorHAnsi" w:hAnsiTheme="minorHAnsi" w:cstheme="minorHAnsi"/>
          <w:sz w:val="24"/>
          <w:szCs w:val="24"/>
          <w:lang w:val="ka-GE"/>
        </w:rPr>
        <w:t xml:space="preserve">ყველა სხვა </w:t>
      </w:r>
      <w:proofErr w:type="spellStart"/>
      <w:r w:rsidRPr="00684DA1">
        <w:rPr>
          <w:rFonts w:asciiTheme="minorHAnsi" w:hAnsiTheme="minorHAnsi" w:cstheme="minorHAnsi"/>
          <w:sz w:val="24"/>
          <w:szCs w:val="24"/>
          <w:lang w:val="ka-GE"/>
        </w:rPr>
        <w:t>FTTx</w:t>
      </w:r>
      <w:proofErr w:type="spellEnd"/>
      <w:r w:rsidRPr="00684DA1">
        <w:rPr>
          <w:rFonts w:asciiTheme="minorHAnsi" w:hAnsiTheme="minorHAnsi" w:cstheme="minorHAnsi"/>
          <w:sz w:val="24"/>
          <w:szCs w:val="24"/>
          <w:lang w:val="ka-GE"/>
        </w:rPr>
        <w:t xml:space="preserve"> ოპერატორი ერთად ქსელის სხვადასხვა დონის ადგილობრივი დაფარვით და აბონენტების რაოდენობის მიხედვით ფლობს ბაზრის 5%-იან წილს.</w:t>
      </w:r>
    </w:p>
    <w:p w14:paraId="47292629" w14:textId="77777777" w:rsidR="00F602D2" w:rsidRPr="00684DA1" w:rsidRDefault="00F602D2" w:rsidP="00F602D2">
      <w:pPr>
        <w:spacing w:before="240"/>
        <w:jc w:val="both"/>
        <w:rPr>
          <w:rFonts w:asciiTheme="minorHAnsi" w:hAnsiTheme="minorHAnsi" w:cstheme="minorHAnsi"/>
          <w:sz w:val="24"/>
          <w:szCs w:val="24"/>
          <w:lang w:val="ka-GE"/>
        </w:rPr>
      </w:pPr>
      <w:r w:rsidRPr="00684DA1">
        <w:rPr>
          <w:rFonts w:asciiTheme="minorHAnsi" w:hAnsiTheme="minorHAnsi" w:cstheme="minorHAnsi"/>
          <w:sz w:val="24"/>
          <w:szCs w:val="24"/>
          <w:lang w:val="ka-GE"/>
        </w:rPr>
        <w:t xml:space="preserve">კონკურენციის განვითარების დინამიკის შესაფასებლად ამ კონკურენტული ქსელებისა და ფიქსირებული </w:t>
      </w:r>
      <w:proofErr w:type="spellStart"/>
      <w:r w:rsidRPr="00684DA1">
        <w:rPr>
          <w:rFonts w:asciiTheme="minorHAnsi" w:hAnsiTheme="minorHAnsi" w:cstheme="minorHAnsi"/>
          <w:sz w:val="24"/>
          <w:szCs w:val="24"/>
          <w:lang w:val="ka-GE"/>
        </w:rPr>
        <w:t>ფართოზოლოვანი</w:t>
      </w:r>
      <w:proofErr w:type="spellEnd"/>
      <w:r w:rsidRPr="00684DA1">
        <w:rPr>
          <w:rFonts w:asciiTheme="minorHAnsi" w:hAnsiTheme="minorHAnsi" w:cstheme="minorHAnsi"/>
          <w:sz w:val="24"/>
          <w:szCs w:val="24"/>
          <w:lang w:val="ka-GE"/>
        </w:rPr>
        <w:t xml:space="preserve"> სერვისების განვითარება ბოლო რამდენიმე წლის განმავლობაში საჭიროებს შესწავლას.</w:t>
      </w:r>
    </w:p>
    <w:p w14:paraId="1EC3912A" w14:textId="3819337B" w:rsidR="00FB583F" w:rsidRPr="0013481C" w:rsidRDefault="00FB583F" w:rsidP="00FB583F">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lastRenderedPageBreak/>
        <w:t xml:space="preserve">კომისიის მონაცემებზე დაყრდნობით,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ქსელებზე საბოლოო მომხმარებლების რაოდენობა სტაბილურად იზრდება. იმისათვის, რომ გავარკვიოთ, მიდრეკილია თუ არა ბაზარი ეფექტიანი კონკურენციისკენ, აუცილებელია გავიგოთ ოპერატორების ბაზრის წილების დინამიკა და განვითარება დროის გარკვეული პერიოდის განმავლობაში და განვსაზღვროთ, გაგრძელდება თუ არა ტენდენცია ამ ბაზრის ანალიზით განსაზღვრულ</w:t>
      </w:r>
      <w:r w:rsidR="00B370F1">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მომავალზე ორიენტირებულ</w:t>
      </w:r>
      <w:r w:rsidR="00B370F1">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პერსპექტივის ფარგლებში. ოპერატორების ფარდობითი ბაზრის წილების ცვალებადობა შეიძლება იყოს ეფექტიანი კონკურენციის ნიშანი, თუ არსებობს</w:t>
      </w:r>
      <w:r w:rsidR="008C3E3E">
        <w:rPr>
          <w:rFonts w:asciiTheme="minorHAnsi" w:hAnsiTheme="minorHAnsi" w:cstheme="minorHAnsi"/>
          <w:sz w:val="24"/>
          <w:szCs w:val="24"/>
          <w:lang w:val="ka-GE"/>
        </w:rPr>
        <w:t xml:space="preserve"> იმის</w:t>
      </w:r>
      <w:r w:rsidRPr="0013481C">
        <w:rPr>
          <w:rFonts w:asciiTheme="minorHAnsi" w:hAnsiTheme="minorHAnsi" w:cstheme="minorHAnsi"/>
          <w:sz w:val="24"/>
          <w:szCs w:val="24"/>
          <w:lang w:val="ka-GE"/>
        </w:rPr>
        <w:t xml:space="preserve"> მტკიცებულება, რომ ბაზრის წილები კვლავაც დაფუძნებული იქნება მომხმარებლების მიერ გაკეთებულ რეალურ არჩევანზე. თუმცა, </w:t>
      </w:r>
      <w:r w:rsidR="00AA4CD0" w:rsidRPr="0013481C">
        <w:rPr>
          <w:rFonts w:asciiTheme="minorHAnsi" w:hAnsiTheme="minorHAnsi" w:cstheme="minorHAnsi"/>
          <w:sz w:val="24"/>
          <w:szCs w:val="24"/>
          <w:lang w:val="ka-GE"/>
        </w:rPr>
        <w:t>35</w:t>
      </w:r>
      <w:r w:rsidRPr="0013481C">
        <w:rPr>
          <w:rFonts w:asciiTheme="minorHAnsi" w:hAnsiTheme="minorHAnsi" w:cstheme="minorHAnsi"/>
          <w:sz w:val="24"/>
          <w:szCs w:val="24"/>
          <w:lang w:val="ka-GE"/>
        </w:rPr>
        <w:t>-ე დიაგრამიდან ჩანს, რომ ყველა ოპერატორის ბაზრის წილი სტაბილურობით გამოირჩევა ბოლო 3-5 წლის განმავლობაში.</w:t>
      </w:r>
    </w:p>
    <w:p w14:paraId="78A8E2C3" w14:textId="11CF38F9" w:rsidR="00E357C5" w:rsidRPr="0013481C" w:rsidRDefault="00D20B0A" w:rsidP="00772C1E">
      <w:pPr>
        <w:spacing w:before="240"/>
        <w:jc w:val="both"/>
        <w:rPr>
          <w:rFonts w:cstheme="minorHAnsi"/>
          <w:sz w:val="24"/>
          <w:szCs w:val="24"/>
          <w:lang w:val="ka-GE"/>
        </w:rPr>
      </w:pPr>
      <w:r>
        <w:rPr>
          <w:rFonts w:asciiTheme="minorHAnsi" w:hAnsiTheme="minorHAnsi" w:cstheme="minorHAnsi"/>
          <w:sz w:val="24"/>
          <w:szCs w:val="24"/>
          <w:lang w:val="ka-GE"/>
        </w:rPr>
        <w:t xml:space="preserve">ბაზარზე კონკურენციის განვითარების დინამიკის მთავარი განმაპირობებელი  გარემოება </w:t>
      </w:r>
      <w:r w:rsidR="00FB583F" w:rsidRPr="0013481C">
        <w:rPr>
          <w:rFonts w:asciiTheme="minorHAnsi" w:hAnsiTheme="minorHAnsi" w:cstheme="minorHAnsi"/>
          <w:sz w:val="24"/>
          <w:szCs w:val="24"/>
          <w:lang w:val="ka-GE"/>
        </w:rPr>
        <w:t xml:space="preserve">2018 წლამდე </w:t>
      </w:r>
      <w:r>
        <w:rPr>
          <w:rFonts w:asciiTheme="minorHAnsi" w:hAnsiTheme="minorHAnsi" w:cstheme="minorHAnsi"/>
          <w:sz w:val="24"/>
          <w:szCs w:val="24"/>
          <w:lang w:val="ka-GE"/>
        </w:rPr>
        <w:t>იყო ის</w:t>
      </w:r>
      <w:r w:rsidR="00FB583F" w:rsidRPr="0013481C">
        <w:rPr>
          <w:rFonts w:asciiTheme="minorHAnsi" w:hAnsiTheme="minorHAnsi" w:cstheme="minorHAnsi"/>
          <w:sz w:val="24"/>
          <w:szCs w:val="24"/>
          <w:lang w:val="ka-GE"/>
        </w:rPr>
        <w:t xml:space="preserve">, რომ მაგთიკომმა თავდაპირველად მოიპოვა ბაზრის წილი </w:t>
      </w:r>
      <w:r w:rsidR="00FB583F" w:rsidRPr="0013481C">
        <w:t>დელტა-ნეტის</w:t>
      </w:r>
      <w:r w:rsidR="00FB583F" w:rsidRPr="0013481C">
        <w:rPr>
          <w:rStyle w:val="FootnoteReference"/>
          <w:rFonts w:asciiTheme="minorHAnsi" w:hAnsiTheme="minorHAnsi" w:cstheme="minorHAnsi"/>
          <w:sz w:val="24"/>
          <w:szCs w:val="24"/>
          <w:lang w:val="ka-GE"/>
        </w:rPr>
        <w:footnoteReference w:id="74"/>
      </w:r>
      <w:r w:rsidR="00FB583F" w:rsidRPr="0013481C">
        <w:rPr>
          <w:rFonts w:asciiTheme="minorHAnsi" w:hAnsiTheme="minorHAnsi" w:cstheme="minorHAnsi"/>
          <w:sz w:val="24"/>
          <w:szCs w:val="24"/>
          <w:lang w:val="ka-GE"/>
        </w:rPr>
        <w:t xml:space="preserve"> შეძენით.</w:t>
      </w:r>
      <w:bookmarkStart w:id="303" w:name="_Toc150351965"/>
    </w:p>
    <w:p w14:paraId="02104EDA" w14:textId="2B98F1D0" w:rsidR="00E357C5" w:rsidRPr="0013481C" w:rsidRDefault="00C24F58" w:rsidP="00772C1E">
      <w:pPr>
        <w:pStyle w:val="Caption"/>
        <w:keepNext/>
        <w:jc w:val="center"/>
      </w:pPr>
      <w:bookmarkStart w:id="304" w:name="_Toc158309493"/>
      <w:r>
        <w:rPr>
          <w:lang w:val="ka-GE"/>
        </w:rPr>
        <w:t>გრაფიკი</w:t>
      </w:r>
      <w:r w:rsidR="00E357C5" w:rsidRPr="0013481C">
        <w:t xml:space="preserve"> </w:t>
      </w:r>
      <w:r w:rsidR="00E357C5" w:rsidRPr="0013481C">
        <w:fldChar w:fldCharType="begin"/>
      </w:r>
      <w:r w:rsidR="00E357C5" w:rsidRPr="0013481C">
        <w:instrText xml:space="preserve"> SEQ ფიგურა \* ARABIC </w:instrText>
      </w:r>
      <w:r w:rsidR="00E357C5" w:rsidRPr="0013481C">
        <w:fldChar w:fldCharType="separate"/>
      </w:r>
      <w:r w:rsidR="00EA2D3F" w:rsidRPr="0013481C">
        <w:rPr>
          <w:noProof/>
        </w:rPr>
        <w:t>35</w:t>
      </w:r>
      <w:r w:rsidR="00E357C5" w:rsidRPr="0013481C">
        <w:fldChar w:fldCharType="end"/>
      </w:r>
      <w:r w:rsidR="00E357C5" w:rsidRPr="0013481C">
        <w:rPr>
          <w:lang w:val="ka-GE"/>
        </w:rPr>
        <w:t xml:space="preserve"> ბაზრის წილი </w:t>
      </w:r>
      <w:r w:rsidR="00F42071" w:rsidRPr="0013481C">
        <w:rPr>
          <w:lang w:val="ka-GE"/>
        </w:rPr>
        <w:t>მაღალი სიჩქარის</w:t>
      </w:r>
      <w:r w:rsidR="00E357C5" w:rsidRPr="0013481C">
        <w:rPr>
          <w:lang w:val="ka-GE"/>
        </w:rPr>
        <w:t xml:space="preserve"> ფიქსირებუ</w:t>
      </w:r>
      <w:r w:rsidR="00484356">
        <w:rPr>
          <w:lang w:val="ka-GE"/>
        </w:rPr>
        <w:t>ლ</w:t>
      </w:r>
      <w:r w:rsidR="00E357C5" w:rsidRPr="0013481C">
        <w:rPr>
          <w:lang w:val="ka-GE"/>
        </w:rPr>
        <w:t xml:space="preserve"> </w:t>
      </w:r>
      <w:proofErr w:type="spellStart"/>
      <w:r w:rsidR="00E357C5" w:rsidRPr="0013481C">
        <w:rPr>
          <w:lang w:val="ka-GE"/>
        </w:rPr>
        <w:t>ფართოზოლოვა</w:t>
      </w:r>
      <w:r w:rsidR="00484356">
        <w:rPr>
          <w:lang w:val="ka-GE"/>
        </w:rPr>
        <w:t>ნ</w:t>
      </w:r>
      <w:proofErr w:type="spellEnd"/>
      <w:r w:rsidR="00484356">
        <w:rPr>
          <w:lang w:val="ka-GE"/>
        </w:rPr>
        <w:t xml:space="preserve"> ინტერნეტ მომსახურებაზე</w:t>
      </w:r>
      <w:r w:rsidR="00E357C5" w:rsidRPr="0013481C">
        <w:rPr>
          <w:lang w:val="ka-GE"/>
        </w:rPr>
        <w:t xml:space="preserve"> </w:t>
      </w:r>
      <w:r w:rsidR="00B370F1">
        <w:rPr>
          <w:lang w:val="ka-GE"/>
        </w:rPr>
        <w:t>წვდომის</w:t>
      </w:r>
      <w:r w:rsidR="00E357C5" w:rsidRPr="0013481C">
        <w:rPr>
          <w:lang w:val="ka-GE"/>
        </w:rPr>
        <w:t xml:space="preserve"> საცალო ბაზარზე - ტენდენცია</w:t>
      </w:r>
      <w:bookmarkEnd w:id="304"/>
    </w:p>
    <w:bookmarkEnd w:id="303"/>
    <w:p w14:paraId="3392B534" w14:textId="77777777" w:rsidR="00FB583F" w:rsidRPr="0013481C" w:rsidRDefault="00FB583F" w:rsidP="00FB583F">
      <w:pPr>
        <w:spacing w:before="240"/>
        <w:jc w:val="center"/>
        <w:rPr>
          <w:rFonts w:asciiTheme="minorHAnsi" w:hAnsiTheme="minorHAnsi" w:cstheme="minorHAnsi"/>
          <w:sz w:val="24"/>
          <w:szCs w:val="24"/>
          <w:lang w:val="ka-GE"/>
        </w:rPr>
      </w:pPr>
      <w:r w:rsidRPr="0013481C">
        <w:rPr>
          <w:rFonts w:asciiTheme="minorHAnsi" w:hAnsiTheme="minorHAnsi" w:cstheme="minorHAnsi"/>
          <w:noProof/>
          <w:sz w:val="24"/>
          <w:szCs w:val="24"/>
          <w:lang w:val="en-US"/>
        </w:rPr>
        <w:drawing>
          <wp:inline distT="0" distB="0" distL="0" distR="0" wp14:anchorId="0C8D3FF6" wp14:editId="21DB6C21">
            <wp:extent cx="4273008" cy="1852550"/>
            <wp:effectExtent l="0" t="0" r="0" b="0"/>
            <wp:docPr id="63" name="Picture 63" descr="A graph of a 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graph of a bar chart&#10;&#10;Description automatically generated with medium confidence"/>
                    <pic:cNvPicPr/>
                  </pic:nvPicPr>
                  <pic:blipFill>
                    <a:blip r:embed="rId36"/>
                    <a:stretch>
                      <a:fillRect/>
                    </a:stretch>
                  </pic:blipFill>
                  <pic:spPr>
                    <a:xfrm>
                      <a:off x="0" y="0"/>
                      <a:ext cx="4291534" cy="1860582"/>
                    </a:xfrm>
                    <a:prstGeom prst="rect">
                      <a:avLst/>
                    </a:prstGeom>
                  </pic:spPr>
                </pic:pic>
              </a:graphicData>
            </a:graphic>
          </wp:inline>
        </w:drawing>
      </w:r>
    </w:p>
    <w:p w14:paraId="1E3E588B" w14:textId="77777777" w:rsidR="00FB583F" w:rsidRPr="0013481C" w:rsidRDefault="00FB583F" w:rsidP="00FB583F">
      <w:pPr>
        <w:spacing w:before="240"/>
        <w:jc w:val="center"/>
        <w:rPr>
          <w:rFonts w:asciiTheme="minorHAnsi" w:hAnsiTheme="minorHAnsi" w:cstheme="minorHAnsi"/>
          <w:sz w:val="24"/>
          <w:szCs w:val="24"/>
          <w:lang w:val="ka-GE"/>
        </w:rPr>
      </w:pPr>
      <w:r w:rsidRPr="0013481C">
        <w:rPr>
          <w:rFonts w:asciiTheme="minorHAnsi" w:hAnsiTheme="minorHAnsi" w:cstheme="minorHAnsi"/>
          <w:sz w:val="20"/>
          <w:szCs w:val="20"/>
          <w:lang w:val="ka-GE"/>
        </w:rPr>
        <w:t>წყარო: კომუნიკაციების კომისია</w:t>
      </w:r>
    </w:p>
    <w:p w14:paraId="6309AEF1" w14:textId="690C6EB6" w:rsidR="00FB583F" w:rsidRPr="0013481C" w:rsidRDefault="00FB583F" w:rsidP="00FB583F">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მიუხედავად იმისა, რომ საბოლოო მომხმარებლების საერთო რაოდენობა 2.4-ჯერ გაიზარდა 2016 წლიდან, ოპერატორებს შორის შედარებითი ბაზრის წილები ძირითადად არ შეცვლილა. განსხვავება მხოლოდ იმაში მდგომარეობს, რომ ახალმა ქსელებმა დაკარგა ბაზრის წილის ნაწილი, რადგან ის დარჩა ძირითადად საბოლოო მომხმარებლების იგივე რაოდენობაზე, ხოლო სხვა ოპერატორები ზრდიდნენ მომხმარებელთა ბაზას. ახალმა ქსელებმა 2015 წლიდან 2020 წლამდე თითქმის 14 000 აბონენტი დაკარგა და ბოლო ორი წლის განმავლობაში მათი აბონენტების რაოდენობა 2015 წლის დონეს დაუბრუნდა. </w:t>
      </w:r>
      <w:r w:rsidR="00BA4791" w:rsidRPr="0013481C">
        <w:rPr>
          <w:rFonts w:asciiTheme="minorHAnsi" w:hAnsiTheme="minorHAnsi" w:cstheme="minorHAnsi"/>
          <w:sz w:val="24"/>
          <w:szCs w:val="24"/>
          <w:lang w:val="ka-GE"/>
        </w:rPr>
        <w:t>36</w:t>
      </w:r>
      <w:r w:rsidRPr="0013481C">
        <w:rPr>
          <w:rFonts w:asciiTheme="minorHAnsi" w:hAnsiTheme="minorHAnsi" w:cstheme="minorHAnsi"/>
          <w:sz w:val="24"/>
          <w:szCs w:val="24"/>
          <w:lang w:val="ka-GE"/>
        </w:rPr>
        <w:t xml:space="preserve">-ე ცხრილში მოცემული ქსელის დაფარვის მონაცემებიდან ჩანს, რომ ახალმა ქსელებმა ვერ განახორციელა ინვესტიცია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ქსელის დაფარვის გაფართოების მიმართულებით.</w:t>
      </w:r>
    </w:p>
    <w:p w14:paraId="05892C92" w14:textId="3C4C1665" w:rsidR="00FB583F" w:rsidRPr="0013481C" w:rsidRDefault="00C24F58" w:rsidP="00772C1E">
      <w:pPr>
        <w:pStyle w:val="Caption"/>
        <w:keepNext/>
        <w:jc w:val="center"/>
      </w:pPr>
      <w:bookmarkStart w:id="305" w:name="_Toc150351966"/>
      <w:bookmarkStart w:id="306" w:name="_Toc158309494"/>
      <w:r>
        <w:rPr>
          <w:lang w:val="ka-GE"/>
        </w:rPr>
        <w:lastRenderedPageBreak/>
        <w:t>ცხრილი</w:t>
      </w:r>
      <w:r w:rsidR="0036722C" w:rsidRPr="0013481C">
        <w:t xml:space="preserve"> </w:t>
      </w:r>
      <w:r w:rsidR="0036722C" w:rsidRPr="0013481C">
        <w:fldChar w:fldCharType="begin"/>
      </w:r>
      <w:r w:rsidR="0036722C" w:rsidRPr="0013481C">
        <w:instrText xml:space="preserve"> SEQ ფიგურა \* ARABIC </w:instrText>
      </w:r>
      <w:r w:rsidR="0036722C" w:rsidRPr="0013481C">
        <w:fldChar w:fldCharType="separate"/>
      </w:r>
      <w:r w:rsidR="00EA2D3F" w:rsidRPr="0013481C">
        <w:rPr>
          <w:noProof/>
        </w:rPr>
        <w:t>36</w:t>
      </w:r>
      <w:r w:rsidR="0036722C" w:rsidRPr="0013481C">
        <w:fldChar w:fldCharType="end"/>
      </w:r>
      <w:r w:rsidR="0036722C" w:rsidRPr="0013481C">
        <w:rPr>
          <w:lang w:val="ka-GE"/>
        </w:rPr>
        <w:t xml:space="preserve"> </w:t>
      </w:r>
      <w:proofErr w:type="spellStart"/>
      <w:r w:rsidR="0036722C" w:rsidRPr="0013481C">
        <w:rPr>
          <w:lang w:val="ka-GE"/>
        </w:rPr>
        <w:t>FTTx</w:t>
      </w:r>
      <w:proofErr w:type="spellEnd"/>
      <w:r w:rsidR="0036722C" w:rsidRPr="0013481C">
        <w:rPr>
          <w:lang w:val="ka-GE"/>
        </w:rPr>
        <w:t xml:space="preserve"> შინამეურნეობების და მოსახლეობის დაფარვა ოპერატორების მიერ დასახლებებში</w:t>
      </w:r>
      <w:bookmarkEnd w:id="305"/>
      <w:bookmarkEnd w:id="306"/>
    </w:p>
    <w:tbl>
      <w:tblPr>
        <w:tblW w:w="9248" w:type="dxa"/>
        <w:jc w:val="right"/>
        <w:tblCellMar>
          <w:left w:w="70" w:type="dxa"/>
          <w:right w:w="70" w:type="dxa"/>
        </w:tblCellMar>
        <w:tblLook w:val="04A0" w:firstRow="1" w:lastRow="0" w:firstColumn="1" w:lastColumn="0" w:noHBand="0" w:noVBand="1"/>
      </w:tblPr>
      <w:tblGrid>
        <w:gridCol w:w="1785"/>
        <w:gridCol w:w="2088"/>
        <w:gridCol w:w="1573"/>
        <w:gridCol w:w="1919"/>
        <w:gridCol w:w="1883"/>
      </w:tblGrid>
      <w:tr w:rsidR="00FB583F" w:rsidRPr="0013481C" w14:paraId="2CC215B8" w14:textId="77777777" w:rsidTr="00684DA1">
        <w:trPr>
          <w:trHeight w:val="227"/>
          <w:jc w:val="right"/>
        </w:trPr>
        <w:tc>
          <w:tcPr>
            <w:tcW w:w="1785" w:type="dxa"/>
            <w:tcBorders>
              <w:top w:val="single" w:sz="12" w:space="0" w:color="auto"/>
              <w:left w:val="single" w:sz="12" w:space="0" w:color="auto"/>
              <w:bottom w:val="single" w:sz="4" w:space="0" w:color="auto"/>
              <w:right w:val="single" w:sz="4" w:space="0" w:color="auto"/>
            </w:tcBorders>
            <w:shd w:val="clear" w:color="000000" w:fill="D9D9D9" w:themeFill="background1" w:themeFillShade="D9"/>
            <w:noWrap/>
            <w:vAlign w:val="center"/>
            <w:hideMark/>
          </w:tcPr>
          <w:p w14:paraId="7A7F886B" w14:textId="77777777" w:rsidR="00FB583F" w:rsidRPr="0013481C" w:rsidRDefault="00FB583F" w:rsidP="00D26AC9">
            <w:pPr>
              <w:spacing w:after="0" w:line="240" w:lineRule="auto"/>
              <w:jc w:val="center"/>
              <w:rPr>
                <w:rFonts w:asciiTheme="minorHAnsi" w:eastAsia="Times New Roman" w:hAnsiTheme="minorHAnsi" w:cstheme="minorHAnsi"/>
                <w:b/>
                <w:color w:val="000000"/>
                <w:lang w:val="ka-GE" w:eastAsia="sl-SI"/>
              </w:rPr>
            </w:pPr>
            <w:r w:rsidRPr="0013481C">
              <w:rPr>
                <w:rFonts w:asciiTheme="minorHAnsi" w:eastAsia="Times New Roman" w:hAnsiTheme="minorHAnsi" w:cstheme="minorHAnsi"/>
                <w:b/>
                <w:color w:val="000000"/>
                <w:lang w:val="ka-GE" w:eastAsia="sl-SI"/>
              </w:rPr>
              <w:t>კომპანია</w:t>
            </w:r>
          </w:p>
        </w:tc>
        <w:tc>
          <w:tcPr>
            <w:tcW w:w="2088" w:type="dxa"/>
            <w:tcBorders>
              <w:top w:val="single" w:sz="12" w:space="0" w:color="auto"/>
              <w:left w:val="nil"/>
              <w:bottom w:val="single" w:sz="4" w:space="0" w:color="auto"/>
              <w:right w:val="single" w:sz="4" w:space="0" w:color="auto"/>
            </w:tcBorders>
            <w:shd w:val="clear" w:color="000000" w:fill="D9D9D9" w:themeFill="background1" w:themeFillShade="D9"/>
            <w:vAlign w:val="center"/>
            <w:hideMark/>
          </w:tcPr>
          <w:p w14:paraId="09A17799" w14:textId="02456B75" w:rsidR="00FB583F" w:rsidRPr="0013481C" w:rsidRDefault="00FB583F" w:rsidP="00D26AC9">
            <w:pPr>
              <w:spacing w:after="0" w:line="240" w:lineRule="auto"/>
              <w:jc w:val="center"/>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 xml:space="preserve">დასახლებების </w:t>
            </w:r>
            <w:proofErr w:type="spellStart"/>
            <w:r w:rsidRPr="0013481C">
              <w:rPr>
                <w:rFonts w:asciiTheme="minorHAnsi" w:eastAsia="Times New Roman" w:hAnsiTheme="minorHAnsi" w:cstheme="minorHAnsi"/>
                <w:b/>
                <w:bCs/>
                <w:color w:val="000000"/>
                <w:lang w:val="ka-GE" w:eastAsia="sl-SI"/>
              </w:rPr>
              <w:t>რაოდენობ</w:t>
            </w:r>
            <w:r w:rsidR="00B20D5C">
              <w:rPr>
                <w:rFonts w:asciiTheme="minorHAnsi" w:eastAsia="Times New Roman" w:hAnsiTheme="minorHAnsi" w:cstheme="minorHAnsi"/>
                <w:b/>
                <w:bCs/>
                <w:color w:val="000000"/>
                <w:lang w:val="ka-GE" w:eastAsia="sl-SI"/>
              </w:rPr>
              <w:t>ა,სადაც</w:t>
            </w:r>
            <w:proofErr w:type="spellEnd"/>
            <w:r w:rsidR="00B20D5C">
              <w:rPr>
                <w:rFonts w:asciiTheme="minorHAnsi" w:eastAsia="Times New Roman" w:hAnsiTheme="minorHAnsi" w:cstheme="minorHAnsi"/>
                <w:b/>
                <w:bCs/>
                <w:color w:val="000000"/>
                <w:lang w:val="ka-GE" w:eastAsia="sl-SI"/>
              </w:rPr>
              <w:t xml:space="preserve"> წარმოდგენილია ოპერატორი</w:t>
            </w:r>
          </w:p>
        </w:tc>
        <w:tc>
          <w:tcPr>
            <w:tcW w:w="1573" w:type="dxa"/>
            <w:tcBorders>
              <w:top w:val="single" w:sz="12" w:space="0" w:color="auto"/>
              <w:left w:val="nil"/>
              <w:bottom w:val="single" w:sz="4" w:space="0" w:color="auto"/>
              <w:right w:val="single" w:sz="4" w:space="0" w:color="auto"/>
            </w:tcBorders>
            <w:shd w:val="clear" w:color="000000" w:fill="D9D9D9" w:themeFill="background1" w:themeFillShade="D9"/>
            <w:vAlign w:val="center"/>
            <w:hideMark/>
          </w:tcPr>
          <w:p w14:paraId="1275CC7A" w14:textId="77777777" w:rsidR="00FB583F" w:rsidRPr="0013481C" w:rsidRDefault="00FB583F" w:rsidP="00D26AC9">
            <w:pPr>
              <w:spacing w:after="0" w:line="240" w:lineRule="auto"/>
              <w:jc w:val="center"/>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მოსახლეობა</w:t>
            </w:r>
          </w:p>
        </w:tc>
        <w:tc>
          <w:tcPr>
            <w:tcW w:w="1919" w:type="dxa"/>
            <w:tcBorders>
              <w:top w:val="single" w:sz="12" w:space="0" w:color="auto"/>
              <w:left w:val="nil"/>
              <w:bottom w:val="single" w:sz="4" w:space="0" w:color="auto"/>
              <w:right w:val="single" w:sz="4" w:space="0" w:color="auto"/>
            </w:tcBorders>
            <w:shd w:val="clear" w:color="000000" w:fill="D9D9D9" w:themeFill="background1" w:themeFillShade="D9"/>
            <w:vAlign w:val="center"/>
            <w:hideMark/>
          </w:tcPr>
          <w:p w14:paraId="4C321805" w14:textId="77777777" w:rsidR="00FB583F" w:rsidRPr="0013481C" w:rsidRDefault="00FB583F" w:rsidP="00D26AC9">
            <w:pPr>
              <w:spacing w:after="0" w:line="240" w:lineRule="auto"/>
              <w:jc w:val="center"/>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შინამეურნეობა</w:t>
            </w:r>
          </w:p>
        </w:tc>
        <w:tc>
          <w:tcPr>
            <w:tcW w:w="1883" w:type="dxa"/>
            <w:tcBorders>
              <w:top w:val="single" w:sz="12" w:space="0" w:color="auto"/>
              <w:left w:val="nil"/>
              <w:bottom w:val="single" w:sz="4" w:space="0" w:color="auto"/>
              <w:right w:val="single" w:sz="12" w:space="0" w:color="auto"/>
            </w:tcBorders>
            <w:shd w:val="clear" w:color="000000" w:fill="D9D9D9" w:themeFill="background1" w:themeFillShade="D9"/>
            <w:vAlign w:val="center"/>
            <w:hideMark/>
          </w:tcPr>
          <w:p w14:paraId="38D05E65" w14:textId="77777777" w:rsidR="00FB583F" w:rsidRPr="0013481C" w:rsidRDefault="00FB583F" w:rsidP="00D26AC9">
            <w:pPr>
              <w:spacing w:after="0" w:line="240" w:lineRule="auto"/>
              <w:jc w:val="center"/>
              <w:rPr>
                <w:rFonts w:asciiTheme="minorHAnsi" w:eastAsia="Times New Roman" w:hAnsiTheme="minorHAnsi" w:cstheme="minorHAnsi"/>
                <w:b/>
                <w:bCs/>
                <w:color w:val="000000"/>
                <w:lang w:val="ka-GE" w:eastAsia="sl-SI"/>
              </w:rPr>
            </w:pPr>
            <w:proofErr w:type="spellStart"/>
            <w:r w:rsidRPr="0013481C">
              <w:rPr>
                <w:rFonts w:asciiTheme="minorHAnsi" w:eastAsia="Times New Roman" w:hAnsiTheme="minorHAnsi" w:cstheme="minorHAnsi"/>
                <w:b/>
                <w:bCs/>
                <w:color w:val="000000"/>
                <w:lang w:val="ka-GE" w:eastAsia="sl-SI"/>
              </w:rPr>
              <w:t>FTTx</w:t>
            </w:r>
            <w:proofErr w:type="spellEnd"/>
            <w:r w:rsidRPr="0013481C">
              <w:rPr>
                <w:rFonts w:asciiTheme="minorHAnsi" w:eastAsia="Times New Roman" w:hAnsiTheme="minorHAnsi" w:cstheme="minorHAnsi"/>
                <w:b/>
                <w:bCs/>
                <w:color w:val="000000"/>
                <w:lang w:val="ka-GE" w:eastAsia="sl-SI"/>
              </w:rPr>
              <w:t xml:space="preserve"> აბონენტი</w:t>
            </w:r>
          </w:p>
        </w:tc>
      </w:tr>
      <w:tr w:rsidR="00FB583F" w:rsidRPr="0013481C" w14:paraId="60A2A41E" w14:textId="77777777" w:rsidTr="00684DA1">
        <w:trPr>
          <w:trHeight w:val="288"/>
          <w:jc w:val="right"/>
        </w:trPr>
        <w:tc>
          <w:tcPr>
            <w:tcW w:w="1785" w:type="dxa"/>
            <w:tcBorders>
              <w:top w:val="nil"/>
              <w:left w:val="single" w:sz="12" w:space="0" w:color="auto"/>
              <w:bottom w:val="single" w:sz="4" w:space="0" w:color="auto"/>
              <w:right w:val="single" w:sz="4" w:space="0" w:color="auto"/>
            </w:tcBorders>
            <w:shd w:val="clear" w:color="auto" w:fill="auto"/>
            <w:noWrap/>
            <w:vAlign w:val="bottom"/>
            <w:hideMark/>
          </w:tcPr>
          <w:p w14:paraId="2CC80332" w14:textId="77777777" w:rsidR="00FB583F" w:rsidRPr="0013481C" w:rsidRDefault="00FB583F" w:rsidP="00D26AC9">
            <w:pPr>
              <w:spacing w:after="0" w:line="240" w:lineRule="auto"/>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მაგთიკომი</w:t>
            </w:r>
          </w:p>
        </w:tc>
        <w:tc>
          <w:tcPr>
            <w:tcW w:w="2088" w:type="dxa"/>
            <w:tcBorders>
              <w:top w:val="nil"/>
              <w:left w:val="nil"/>
              <w:bottom w:val="single" w:sz="4" w:space="0" w:color="auto"/>
              <w:right w:val="single" w:sz="4" w:space="0" w:color="auto"/>
            </w:tcBorders>
            <w:shd w:val="clear" w:color="auto" w:fill="auto"/>
            <w:vAlign w:val="bottom"/>
            <w:hideMark/>
          </w:tcPr>
          <w:p w14:paraId="102F565B" w14:textId="77777777" w:rsidR="00FB583F" w:rsidRPr="0013481C" w:rsidRDefault="00FB583F" w:rsidP="00D26AC9">
            <w:pPr>
              <w:spacing w:after="0" w:line="240" w:lineRule="auto"/>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602</w:t>
            </w:r>
          </w:p>
        </w:tc>
        <w:tc>
          <w:tcPr>
            <w:tcW w:w="1573" w:type="dxa"/>
            <w:tcBorders>
              <w:top w:val="nil"/>
              <w:left w:val="nil"/>
              <w:bottom w:val="single" w:sz="4" w:space="0" w:color="auto"/>
              <w:right w:val="single" w:sz="4" w:space="0" w:color="auto"/>
            </w:tcBorders>
            <w:shd w:val="clear" w:color="auto" w:fill="auto"/>
            <w:vAlign w:val="bottom"/>
            <w:hideMark/>
          </w:tcPr>
          <w:p w14:paraId="03109596" w14:textId="77777777" w:rsidR="00FB583F" w:rsidRPr="0013481C" w:rsidRDefault="00FB583F" w:rsidP="00D26AC9">
            <w:pPr>
              <w:spacing w:after="0" w:line="240" w:lineRule="auto"/>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2.828.752</w:t>
            </w:r>
          </w:p>
        </w:tc>
        <w:tc>
          <w:tcPr>
            <w:tcW w:w="1919" w:type="dxa"/>
            <w:tcBorders>
              <w:top w:val="nil"/>
              <w:left w:val="nil"/>
              <w:bottom w:val="single" w:sz="4" w:space="0" w:color="auto"/>
              <w:right w:val="single" w:sz="4" w:space="0" w:color="auto"/>
            </w:tcBorders>
            <w:shd w:val="clear" w:color="auto" w:fill="auto"/>
            <w:vAlign w:val="bottom"/>
            <w:hideMark/>
          </w:tcPr>
          <w:p w14:paraId="2E475BA2" w14:textId="77777777" w:rsidR="00FB583F" w:rsidRPr="0013481C" w:rsidRDefault="00FB583F" w:rsidP="00D26AC9">
            <w:pPr>
              <w:spacing w:after="0" w:line="240" w:lineRule="auto"/>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999.641</w:t>
            </w:r>
          </w:p>
        </w:tc>
        <w:tc>
          <w:tcPr>
            <w:tcW w:w="1883" w:type="dxa"/>
            <w:tcBorders>
              <w:top w:val="nil"/>
              <w:left w:val="nil"/>
              <w:bottom w:val="single" w:sz="4" w:space="0" w:color="auto"/>
              <w:right w:val="single" w:sz="12" w:space="0" w:color="auto"/>
            </w:tcBorders>
            <w:shd w:val="clear" w:color="auto" w:fill="auto"/>
            <w:vAlign w:val="bottom"/>
            <w:hideMark/>
          </w:tcPr>
          <w:p w14:paraId="02931BEA" w14:textId="77777777" w:rsidR="00FB583F" w:rsidRPr="0013481C" w:rsidRDefault="00FB583F" w:rsidP="00D26AC9">
            <w:pPr>
              <w:spacing w:after="0" w:line="240" w:lineRule="auto"/>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479.973</w:t>
            </w:r>
          </w:p>
        </w:tc>
      </w:tr>
      <w:tr w:rsidR="00FB583F" w:rsidRPr="0013481C" w14:paraId="51D517ED" w14:textId="77777777" w:rsidTr="00684DA1">
        <w:trPr>
          <w:trHeight w:val="148"/>
          <w:jc w:val="right"/>
        </w:trPr>
        <w:tc>
          <w:tcPr>
            <w:tcW w:w="1785" w:type="dxa"/>
            <w:tcBorders>
              <w:top w:val="nil"/>
              <w:left w:val="single" w:sz="12" w:space="0" w:color="auto"/>
              <w:bottom w:val="single" w:sz="4" w:space="0" w:color="auto"/>
              <w:right w:val="single" w:sz="4" w:space="0" w:color="auto"/>
            </w:tcBorders>
            <w:shd w:val="clear" w:color="auto" w:fill="auto"/>
            <w:noWrap/>
            <w:vAlign w:val="bottom"/>
            <w:hideMark/>
          </w:tcPr>
          <w:p w14:paraId="5A7EF102" w14:textId="77777777" w:rsidR="00FB583F" w:rsidRPr="0013481C" w:rsidRDefault="00FB583F" w:rsidP="00D26AC9">
            <w:pPr>
              <w:spacing w:after="0" w:line="240" w:lineRule="auto"/>
              <w:rPr>
                <w:rFonts w:asciiTheme="minorHAnsi" w:eastAsia="Times New Roman" w:hAnsiTheme="minorHAnsi" w:cstheme="minorHAnsi"/>
                <w:b/>
                <w:bCs/>
                <w:color w:val="000000"/>
                <w:lang w:val="ka-GE" w:eastAsia="sl-SI"/>
              </w:rPr>
            </w:pPr>
            <w:proofErr w:type="spellStart"/>
            <w:r w:rsidRPr="0013481C">
              <w:rPr>
                <w:rFonts w:asciiTheme="minorHAnsi" w:eastAsia="Times New Roman" w:hAnsiTheme="minorHAnsi" w:cstheme="minorHAnsi"/>
                <w:b/>
                <w:bCs/>
                <w:color w:val="000000"/>
                <w:lang w:val="ka-GE" w:eastAsia="sl-SI"/>
              </w:rPr>
              <w:t>სილქნეტი</w:t>
            </w:r>
            <w:proofErr w:type="spellEnd"/>
          </w:p>
        </w:tc>
        <w:tc>
          <w:tcPr>
            <w:tcW w:w="2088" w:type="dxa"/>
            <w:tcBorders>
              <w:top w:val="nil"/>
              <w:left w:val="nil"/>
              <w:bottom w:val="single" w:sz="4" w:space="0" w:color="auto"/>
              <w:right w:val="single" w:sz="4" w:space="0" w:color="auto"/>
            </w:tcBorders>
            <w:shd w:val="clear" w:color="auto" w:fill="auto"/>
            <w:vAlign w:val="bottom"/>
            <w:hideMark/>
          </w:tcPr>
          <w:p w14:paraId="52F0CFF6" w14:textId="77777777" w:rsidR="00FB583F" w:rsidRPr="0013481C" w:rsidRDefault="00FB583F" w:rsidP="00D26AC9">
            <w:pPr>
              <w:spacing w:after="0" w:line="240" w:lineRule="auto"/>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71</w:t>
            </w:r>
          </w:p>
        </w:tc>
        <w:tc>
          <w:tcPr>
            <w:tcW w:w="1573" w:type="dxa"/>
            <w:tcBorders>
              <w:top w:val="nil"/>
              <w:left w:val="nil"/>
              <w:bottom w:val="single" w:sz="4" w:space="0" w:color="auto"/>
              <w:right w:val="single" w:sz="4" w:space="0" w:color="auto"/>
            </w:tcBorders>
            <w:shd w:val="clear" w:color="auto" w:fill="auto"/>
            <w:vAlign w:val="bottom"/>
            <w:hideMark/>
          </w:tcPr>
          <w:p w14:paraId="7B670254" w14:textId="77777777" w:rsidR="00FB583F" w:rsidRPr="0013481C" w:rsidRDefault="00FB583F" w:rsidP="00D26AC9">
            <w:pPr>
              <w:spacing w:after="0" w:line="240" w:lineRule="auto"/>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2.050.762</w:t>
            </w:r>
          </w:p>
        </w:tc>
        <w:tc>
          <w:tcPr>
            <w:tcW w:w="1919" w:type="dxa"/>
            <w:tcBorders>
              <w:top w:val="nil"/>
              <w:left w:val="nil"/>
              <w:bottom w:val="single" w:sz="4" w:space="0" w:color="auto"/>
              <w:right w:val="single" w:sz="4" w:space="0" w:color="auto"/>
            </w:tcBorders>
            <w:shd w:val="clear" w:color="auto" w:fill="auto"/>
            <w:vAlign w:val="bottom"/>
            <w:hideMark/>
          </w:tcPr>
          <w:p w14:paraId="39D15B49" w14:textId="77777777" w:rsidR="00FB583F" w:rsidRPr="0013481C" w:rsidRDefault="00FB583F" w:rsidP="00D26AC9">
            <w:pPr>
              <w:spacing w:after="0" w:line="240" w:lineRule="auto"/>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769.467</w:t>
            </w:r>
          </w:p>
        </w:tc>
        <w:tc>
          <w:tcPr>
            <w:tcW w:w="1883" w:type="dxa"/>
            <w:tcBorders>
              <w:top w:val="nil"/>
              <w:left w:val="nil"/>
              <w:bottom w:val="single" w:sz="4" w:space="0" w:color="auto"/>
              <w:right w:val="single" w:sz="12" w:space="0" w:color="auto"/>
            </w:tcBorders>
            <w:shd w:val="clear" w:color="auto" w:fill="auto"/>
            <w:vAlign w:val="bottom"/>
            <w:hideMark/>
          </w:tcPr>
          <w:p w14:paraId="2FA7C248" w14:textId="77777777" w:rsidR="00FB583F" w:rsidRPr="0013481C" w:rsidRDefault="00FB583F" w:rsidP="00D26AC9">
            <w:pPr>
              <w:spacing w:after="0" w:line="240" w:lineRule="auto"/>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275.464</w:t>
            </w:r>
          </w:p>
        </w:tc>
      </w:tr>
      <w:tr w:rsidR="00FB583F" w:rsidRPr="0013481C" w14:paraId="29EC59A3" w14:textId="77777777" w:rsidTr="00684DA1">
        <w:trPr>
          <w:trHeight w:val="288"/>
          <w:jc w:val="right"/>
        </w:trPr>
        <w:tc>
          <w:tcPr>
            <w:tcW w:w="1785" w:type="dxa"/>
            <w:tcBorders>
              <w:top w:val="nil"/>
              <w:left w:val="single" w:sz="12" w:space="0" w:color="auto"/>
              <w:bottom w:val="single" w:sz="4" w:space="0" w:color="auto"/>
              <w:right w:val="single" w:sz="4" w:space="0" w:color="auto"/>
            </w:tcBorders>
            <w:shd w:val="clear" w:color="auto" w:fill="auto"/>
            <w:noWrap/>
            <w:vAlign w:val="bottom"/>
            <w:hideMark/>
          </w:tcPr>
          <w:p w14:paraId="7703BBC8" w14:textId="77777777" w:rsidR="00FB583F" w:rsidRPr="0013481C" w:rsidRDefault="00FB583F" w:rsidP="00D26AC9">
            <w:pPr>
              <w:spacing w:after="0" w:line="240" w:lineRule="auto"/>
              <w:rPr>
                <w:rFonts w:asciiTheme="minorHAnsi" w:eastAsia="Times New Roman" w:hAnsiTheme="minorHAnsi" w:cstheme="minorHAnsi"/>
                <w:b/>
                <w:bCs/>
                <w:color w:val="000000"/>
                <w:lang w:val="ka-GE" w:eastAsia="sl-SI"/>
              </w:rPr>
            </w:pPr>
            <w:proofErr w:type="spellStart"/>
            <w:r w:rsidRPr="0013481C">
              <w:rPr>
                <w:rFonts w:asciiTheme="minorHAnsi" w:eastAsia="Times New Roman" w:hAnsiTheme="minorHAnsi" w:cstheme="minorHAnsi"/>
                <w:b/>
                <w:bCs/>
                <w:color w:val="000000"/>
                <w:lang w:val="ka-GE" w:eastAsia="sl-SI"/>
              </w:rPr>
              <w:t>სქაიტელი</w:t>
            </w:r>
            <w:proofErr w:type="spellEnd"/>
          </w:p>
        </w:tc>
        <w:tc>
          <w:tcPr>
            <w:tcW w:w="2088" w:type="dxa"/>
            <w:tcBorders>
              <w:top w:val="nil"/>
              <w:left w:val="nil"/>
              <w:bottom w:val="single" w:sz="4" w:space="0" w:color="auto"/>
              <w:right w:val="single" w:sz="4" w:space="0" w:color="auto"/>
            </w:tcBorders>
            <w:shd w:val="clear" w:color="auto" w:fill="auto"/>
            <w:vAlign w:val="bottom"/>
            <w:hideMark/>
          </w:tcPr>
          <w:p w14:paraId="6547DBF1" w14:textId="77777777" w:rsidR="00FB583F" w:rsidRPr="0013481C" w:rsidRDefault="00FB583F" w:rsidP="00D26AC9">
            <w:pPr>
              <w:spacing w:after="0" w:line="240" w:lineRule="auto"/>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212</w:t>
            </w:r>
          </w:p>
        </w:tc>
        <w:tc>
          <w:tcPr>
            <w:tcW w:w="1573" w:type="dxa"/>
            <w:tcBorders>
              <w:top w:val="nil"/>
              <w:left w:val="nil"/>
              <w:bottom w:val="single" w:sz="4" w:space="0" w:color="auto"/>
              <w:right w:val="single" w:sz="4" w:space="0" w:color="auto"/>
            </w:tcBorders>
            <w:shd w:val="clear" w:color="auto" w:fill="auto"/>
            <w:vAlign w:val="bottom"/>
            <w:hideMark/>
          </w:tcPr>
          <w:p w14:paraId="10CDA929" w14:textId="77777777" w:rsidR="00FB583F" w:rsidRPr="0013481C" w:rsidRDefault="00FB583F" w:rsidP="00D26AC9">
            <w:pPr>
              <w:spacing w:after="0" w:line="240" w:lineRule="auto"/>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1.786.979</w:t>
            </w:r>
          </w:p>
        </w:tc>
        <w:tc>
          <w:tcPr>
            <w:tcW w:w="1919" w:type="dxa"/>
            <w:tcBorders>
              <w:top w:val="nil"/>
              <w:left w:val="nil"/>
              <w:bottom w:val="single" w:sz="4" w:space="0" w:color="auto"/>
              <w:right w:val="single" w:sz="4" w:space="0" w:color="auto"/>
            </w:tcBorders>
            <w:shd w:val="clear" w:color="auto" w:fill="auto"/>
            <w:vAlign w:val="bottom"/>
            <w:hideMark/>
          </w:tcPr>
          <w:p w14:paraId="3CDF3FFE" w14:textId="77777777" w:rsidR="00FB583F" w:rsidRPr="0013481C" w:rsidRDefault="00FB583F" w:rsidP="00D26AC9">
            <w:pPr>
              <w:spacing w:after="0" w:line="240" w:lineRule="auto"/>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688.504</w:t>
            </w:r>
          </w:p>
        </w:tc>
        <w:tc>
          <w:tcPr>
            <w:tcW w:w="1883" w:type="dxa"/>
            <w:tcBorders>
              <w:top w:val="nil"/>
              <w:left w:val="nil"/>
              <w:bottom w:val="single" w:sz="4" w:space="0" w:color="auto"/>
              <w:right w:val="single" w:sz="12" w:space="0" w:color="auto"/>
            </w:tcBorders>
            <w:shd w:val="clear" w:color="auto" w:fill="auto"/>
            <w:vAlign w:val="bottom"/>
            <w:hideMark/>
          </w:tcPr>
          <w:p w14:paraId="5BA6D2A8" w14:textId="77777777" w:rsidR="00FB583F" w:rsidRPr="0013481C" w:rsidRDefault="00FB583F" w:rsidP="00D26AC9">
            <w:pPr>
              <w:spacing w:after="0" w:line="240" w:lineRule="auto"/>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13.136</w:t>
            </w:r>
          </w:p>
        </w:tc>
      </w:tr>
      <w:tr w:rsidR="00FB583F" w:rsidRPr="0013481C" w14:paraId="448B9080" w14:textId="77777777" w:rsidTr="00684DA1">
        <w:trPr>
          <w:trHeight w:val="300"/>
          <w:jc w:val="right"/>
        </w:trPr>
        <w:tc>
          <w:tcPr>
            <w:tcW w:w="1785" w:type="dxa"/>
            <w:tcBorders>
              <w:top w:val="nil"/>
              <w:left w:val="single" w:sz="12" w:space="0" w:color="auto"/>
              <w:bottom w:val="single" w:sz="12" w:space="0" w:color="auto"/>
              <w:right w:val="single" w:sz="4" w:space="0" w:color="auto"/>
            </w:tcBorders>
            <w:shd w:val="clear" w:color="auto" w:fill="auto"/>
            <w:noWrap/>
            <w:vAlign w:val="bottom"/>
            <w:hideMark/>
          </w:tcPr>
          <w:p w14:paraId="6B379D8D" w14:textId="77777777" w:rsidR="00FB583F" w:rsidRPr="0013481C" w:rsidRDefault="00FB583F" w:rsidP="00D26AC9">
            <w:pPr>
              <w:spacing w:after="0" w:line="240" w:lineRule="auto"/>
              <w:rPr>
                <w:rFonts w:asciiTheme="minorHAnsi" w:eastAsia="Times New Roman" w:hAnsiTheme="minorHAnsi" w:cstheme="minorHAnsi"/>
                <w:b/>
                <w:bCs/>
                <w:color w:val="000000"/>
                <w:lang w:val="ka-GE" w:eastAsia="sl-SI"/>
              </w:rPr>
            </w:pPr>
            <w:r w:rsidRPr="0013481C">
              <w:rPr>
                <w:rFonts w:asciiTheme="minorHAnsi" w:eastAsia="Times New Roman" w:hAnsiTheme="minorHAnsi" w:cstheme="minorHAnsi"/>
                <w:b/>
                <w:bCs/>
                <w:color w:val="000000"/>
                <w:lang w:val="ka-GE" w:eastAsia="sl-SI"/>
              </w:rPr>
              <w:t>ახალი ქსელები</w:t>
            </w:r>
          </w:p>
        </w:tc>
        <w:tc>
          <w:tcPr>
            <w:tcW w:w="2088" w:type="dxa"/>
            <w:tcBorders>
              <w:top w:val="nil"/>
              <w:left w:val="nil"/>
              <w:bottom w:val="single" w:sz="12" w:space="0" w:color="auto"/>
              <w:right w:val="single" w:sz="4" w:space="0" w:color="auto"/>
            </w:tcBorders>
            <w:shd w:val="clear" w:color="auto" w:fill="auto"/>
            <w:vAlign w:val="bottom"/>
            <w:hideMark/>
          </w:tcPr>
          <w:p w14:paraId="4FA4142C" w14:textId="77777777" w:rsidR="00FB583F" w:rsidRPr="0013481C" w:rsidRDefault="00FB583F" w:rsidP="00D26AC9">
            <w:pPr>
              <w:spacing w:after="0" w:line="240" w:lineRule="auto"/>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14</w:t>
            </w:r>
          </w:p>
        </w:tc>
        <w:tc>
          <w:tcPr>
            <w:tcW w:w="1573" w:type="dxa"/>
            <w:tcBorders>
              <w:top w:val="nil"/>
              <w:left w:val="nil"/>
              <w:bottom w:val="single" w:sz="12" w:space="0" w:color="auto"/>
              <w:right w:val="single" w:sz="4" w:space="0" w:color="auto"/>
            </w:tcBorders>
            <w:shd w:val="clear" w:color="auto" w:fill="auto"/>
            <w:vAlign w:val="bottom"/>
            <w:hideMark/>
          </w:tcPr>
          <w:p w14:paraId="64A6AFD4" w14:textId="77777777" w:rsidR="00FB583F" w:rsidRPr="0013481C" w:rsidRDefault="00FB583F" w:rsidP="00D26AC9">
            <w:pPr>
              <w:spacing w:after="0" w:line="240" w:lineRule="auto"/>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1.565.156</w:t>
            </w:r>
          </w:p>
        </w:tc>
        <w:tc>
          <w:tcPr>
            <w:tcW w:w="1919" w:type="dxa"/>
            <w:tcBorders>
              <w:top w:val="nil"/>
              <w:left w:val="nil"/>
              <w:bottom w:val="single" w:sz="12" w:space="0" w:color="auto"/>
              <w:right w:val="single" w:sz="4" w:space="0" w:color="auto"/>
            </w:tcBorders>
            <w:shd w:val="clear" w:color="auto" w:fill="auto"/>
            <w:vAlign w:val="bottom"/>
            <w:hideMark/>
          </w:tcPr>
          <w:p w14:paraId="69B43BAB" w14:textId="77777777" w:rsidR="00FB583F" w:rsidRPr="0013481C" w:rsidRDefault="00FB583F" w:rsidP="00D26AC9">
            <w:pPr>
              <w:spacing w:after="0" w:line="240" w:lineRule="auto"/>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603.324</w:t>
            </w:r>
          </w:p>
        </w:tc>
        <w:tc>
          <w:tcPr>
            <w:tcW w:w="1883" w:type="dxa"/>
            <w:tcBorders>
              <w:top w:val="nil"/>
              <w:left w:val="nil"/>
              <w:bottom w:val="single" w:sz="12" w:space="0" w:color="auto"/>
              <w:right w:val="single" w:sz="12" w:space="0" w:color="auto"/>
            </w:tcBorders>
            <w:shd w:val="clear" w:color="auto" w:fill="auto"/>
            <w:vAlign w:val="bottom"/>
            <w:hideMark/>
          </w:tcPr>
          <w:p w14:paraId="4261FF4A" w14:textId="77777777" w:rsidR="00FB583F" w:rsidRPr="0013481C" w:rsidRDefault="00FB583F" w:rsidP="00D26AC9">
            <w:pPr>
              <w:spacing w:after="0" w:line="240" w:lineRule="auto"/>
              <w:jc w:val="right"/>
              <w:rPr>
                <w:rFonts w:asciiTheme="minorHAnsi" w:eastAsia="Times New Roman" w:hAnsiTheme="minorHAnsi" w:cstheme="minorHAnsi"/>
                <w:color w:val="000000"/>
                <w:lang w:val="ka-GE" w:eastAsia="sl-SI"/>
              </w:rPr>
            </w:pPr>
            <w:r w:rsidRPr="0013481C">
              <w:rPr>
                <w:rFonts w:asciiTheme="minorHAnsi" w:eastAsia="Times New Roman" w:hAnsiTheme="minorHAnsi" w:cstheme="minorHAnsi"/>
                <w:color w:val="000000"/>
                <w:lang w:val="ka-GE" w:eastAsia="sl-SI"/>
              </w:rPr>
              <w:t>66.542</w:t>
            </w:r>
          </w:p>
        </w:tc>
      </w:tr>
    </w:tbl>
    <w:p w14:paraId="39335771" w14:textId="77777777" w:rsidR="00FB583F" w:rsidRPr="0013481C" w:rsidRDefault="00FB583F" w:rsidP="00FB583F">
      <w:pPr>
        <w:pStyle w:val="Caption"/>
        <w:jc w:val="center"/>
        <w:rPr>
          <w:rFonts w:cstheme="minorHAnsi"/>
          <w:i w:val="0"/>
          <w:iCs w:val="0"/>
          <w:sz w:val="2"/>
          <w:szCs w:val="2"/>
          <w:lang w:val="ka-GE"/>
        </w:rPr>
      </w:pPr>
    </w:p>
    <w:p w14:paraId="01AE54D5" w14:textId="77777777" w:rsidR="00FB583F" w:rsidRPr="0013481C" w:rsidRDefault="00FB583F" w:rsidP="00FB583F">
      <w:pPr>
        <w:pStyle w:val="Caption"/>
        <w:jc w:val="center"/>
        <w:rPr>
          <w:rFonts w:cstheme="minorHAnsi"/>
          <w:sz w:val="20"/>
          <w:szCs w:val="20"/>
          <w:lang w:val="ka-GE"/>
        </w:rPr>
      </w:pPr>
      <w:r w:rsidRPr="0013481C">
        <w:rPr>
          <w:rFonts w:cstheme="minorHAnsi"/>
          <w:i w:val="0"/>
          <w:iCs w:val="0"/>
          <w:sz w:val="20"/>
          <w:szCs w:val="20"/>
          <w:lang w:val="ka-GE"/>
        </w:rPr>
        <w:t>წყარო: პასუხები დაფარვის შესახებ კითხვარზე</w:t>
      </w:r>
    </w:p>
    <w:p w14:paraId="17F92D7F" w14:textId="77777777" w:rsidR="00FB583F" w:rsidRPr="0013481C" w:rsidRDefault="00FB583F" w:rsidP="00FB583F">
      <w:pPr>
        <w:spacing w:before="240" w:after="12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მაგთიკომის, როგორც ბაზრის ლიდერის პოზიციაზე, მისი შემოსავლების ზრდაც მეტყველებს. ოპერატორების შემოსავლების წილი სტაბილური ტენდენციით ხასიათდება, ისევე როგორც მათი შესაბამისი საბაზრო წილები.</w:t>
      </w:r>
    </w:p>
    <w:p w14:paraId="199739DE" w14:textId="3C3813F0" w:rsidR="0031437B" w:rsidRPr="0013481C" w:rsidRDefault="00C24F58" w:rsidP="00772C1E">
      <w:pPr>
        <w:pStyle w:val="Caption"/>
        <w:keepNext/>
        <w:jc w:val="center"/>
      </w:pPr>
      <w:bookmarkStart w:id="307" w:name="_Toc158309495"/>
      <w:bookmarkStart w:id="308" w:name="_Toc150351967"/>
      <w:r>
        <w:rPr>
          <w:lang w:val="ka-GE"/>
        </w:rPr>
        <w:t>გრაფიკი</w:t>
      </w:r>
      <w:r w:rsidR="0031437B" w:rsidRPr="0013481C">
        <w:t xml:space="preserve"> </w:t>
      </w:r>
      <w:r w:rsidR="0031437B" w:rsidRPr="0013481C">
        <w:fldChar w:fldCharType="begin"/>
      </w:r>
      <w:r w:rsidR="0031437B" w:rsidRPr="0013481C">
        <w:instrText xml:space="preserve"> SEQ ფიგურა \* ARABIC </w:instrText>
      </w:r>
      <w:r w:rsidR="0031437B" w:rsidRPr="0013481C">
        <w:fldChar w:fldCharType="separate"/>
      </w:r>
      <w:r w:rsidR="00EA2D3F" w:rsidRPr="0013481C">
        <w:rPr>
          <w:noProof/>
        </w:rPr>
        <w:t>37</w:t>
      </w:r>
      <w:r w:rsidR="0031437B" w:rsidRPr="0013481C">
        <w:fldChar w:fldCharType="end"/>
      </w:r>
      <w:r w:rsidR="0031437B" w:rsidRPr="0013481C">
        <w:rPr>
          <w:lang w:val="ka-GE"/>
        </w:rPr>
        <w:t xml:space="preserve"> ფიქსირებული </w:t>
      </w:r>
      <w:proofErr w:type="spellStart"/>
      <w:r w:rsidR="0031437B" w:rsidRPr="0013481C">
        <w:rPr>
          <w:lang w:val="ka-GE"/>
        </w:rPr>
        <w:t>ფართოზოლოვანი</w:t>
      </w:r>
      <w:proofErr w:type="spellEnd"/>
      <w:r w:rsidR="0031437B" w:rsidRPr="0013481C">
        <w:rPr>
          <w:lang w:val="ka-GE"/>
        </w:rPr>
        <w:t xml:space="preserve"> </w:t>
      </w:r>
      <w:r w:rsidR="00526B6C">
        <w:rPr>
          <w:lang w:val="ka-GE"/>
        </w:rPr>
        <w:t>ინტერნეტ მომსახურების</w:t>
      </w:r>
      <w:r w:rsidR="0031437B" w:rsidRPr="0013481C">
        <w:rPr>
          <w:lang w:val="ka-GE"/>
        </w:rPr>
        <w:t xml:space="preserve"> ოპერატორების შემოსავლები</w:t>
      </w:r>
      <w:bookmarkEnd w:id="307"/>
    </w:p>
    <w:bookmarkEnd w:id="308"/>
    <w:p w14:paraId="0AA06D4E" w14:textId="77777777" w:rsidR="00FB583F" w:rsidRPr="0013481C" w:rsidRDefault="00FB583F" w:rsidP="00FB583F">
      <w:pPr>
        <w:spacing w:before="240" w:after="120"/>
        <w:jc w:val="center"/>
        <w:rPr>
          <w:rFonts w:asciiTheme="minorHAnsi" w:hAnsiTheme="minorHAnsi" w:cstheme="minorHAnsi"/>
          <w:sz w:val="24"/>
          <w:szCs w:val="24"/>
          <w:lang w:val="ka-GE"/>
        </w:rPr>
      </w:pPr>
      <w:r w:rsidRPr="0013481C">
        <w:rPr>
          <w:rFonts w:asciiTheme="minorHAnsi" w:hAnsiTheme="minorHAnsi" w:cstheme="minorHAnsi"/>
          <w:noProof/>
          <w:sz w:val="24"/>
          <w:szCs w:val="24"/>
          <w:lang w:val="en-US"/>
        </w:rPr>
        <w:drawing>
          <wp:inline distT="0" distB="0" distL="0" distR="0" wp14:anchorId="79CFE475" wp14:editId="377C5EBB">
            <wp:extent cx="4957948" cy="2169102"/>
            <wp:effectExtent l="0" t="0" r="0" b="3175"/>
            <wp:docPr id="1088982080" name="Picture 1088982080"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82080" name="Picture 1088982080" descr="A graph with different colored lines&#10;&#10;Description automatically generated"/>
                    <pic:cNvPicPr/>
                  </pic:nvPicPr>
                  <pic:blipFill>
                    <a:blip r:embed="rId37"/>
                    <a:stretch>
                      <a:fillRect/>
                    </a:stretch>
                  </pic:blipFill>
                  <pic:spPr>
                    <a:xfrm>
                      <a:off x="0" y="0"/>
                      <a:ext cx="4977082" cy="2177473"/>
                    </a:xfrm>
                    <a:prstGeom prst="rect">
                      <a:avLst/>
                    </a:prstGeom>
                  </pic:spPr>
                </pic:pic>
              </a:graphicData>
            </a:graphic>
          </wp:inline>
        </w:drawing>
      </w:r>
    </w:p>
    <w:p w14:paraId="478DF6F8" w14:textId="77777777" w:rsidR="00FB583F" w:rsidRPr="0013481C" w:rsidRDefault="00FB583F" w:rsidP="00FB583F">
      <w:pPr>
        <w:spacing w:before="240"/>
        <w:jc w:val="center"/>
        <w:rPr>
          <w:rFonts w:asciiTheme="minorHAnsi" w:hAnsiTheme="minorHAnsi" w:cstheme="minorHAnsi"/>
          <w:sz w:val="24"/>
          <w:szCs w:val="24"/>
          <w:lang w:val="ka-GE"/>
        </w:rPr>
      </w:pPr>
      <w:r w:rsidRPr="0013481C">
        <w:rPr>
          <w:rFonts w:asciiTheme="minorHAnsi" w:hAnsiTheme="minorHAnsi" w:cstheme="minorHAnsi"/>
          <w:sz w:val="20"/>
          <w:szCs w:val="20"/>
          <w:lang w:val="ka-GE"/>
        </w:rPr>
        <w:t>წყარო: კომუნიკაციების კომისია</w:t>
      </w:r>
    </w:p>
    <w:p w14:paraId="2C485353" w14:textId="23DD3A03" w:rsidR="00FB583F" w:rsidRPr="0013481C" w:rsidRDefault="00FB583F" w:rsidP="00FB583F">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გარდა ამისა, </w:t>
      </w:r>
      <w:r w:rsidR="00054005">
        <w:rPr>
          <w:rFonts w:asciiTheme="minorHAnsi" w:hAnsiTheme="minorHAnsi" w:cstheme="minorHAnsi"/>
          <w:sz w:val="24"/>
          <w:szCs w:val="24"/>
          <w:lang w:val="ka-GE"/>
        </w:rPr>
        <w:t>ორი უმსხვილესი</w:t>
      </w:r>
      <w:r w:rsidR="00054005" w:rsidRPr="0013481C">
        <w:rPr>
          <w:rFonts w:asciiTheme="minorHAnsi" w:hAnsiTheme="minorHAnsi" w:cstheme="minorHAnsi"/>
          <w:sz w:val="24"/>
          <w:szCs w:val="24"/>
          <w:lang w:val="ka-GE"/>
        </w:rPr>
        <w:t xml:space="preserve"> ოპერატორ</w:t>
      </w:r>
      <w:r w:rsidR="00054005">
        <w:rPr>
          <w:rFonts w:asciiTheme="minorHAnsi" w:hAnsiTheme="minorHAnsi" w:cstheme="minorHAnsi"/>
          <w:sz w:val="24"/>
          <w:szCs w:val="24"/>
          <w:lang w:val="ka-GE"/>
        </w:rPr>
        <w:t xml:space="preserve">ისგან </w:t>
      </w:r>
      <w:r w:rsidRPr="0013481C">
        <w:rPr>
          <w:rFonts w:asciiTheme="minorHAnsi" w:hAnsiTheme="minorHAnsi" w:cstheme="minorHAnsi"/>
          <w:sz w:val="24"/>
          <w:szCs w:val="24"/>
          <w:lang w:val="ka-GE"/>
        </w:rPr>
        <w:t xml:space="preserve">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241747">
        <w:rPr>
          <w:rFonts w:asciiTheme="minorHAnsi" w:hAnsiTheme="minorHAnsi" w:cstheme="minorHAnsi"/>
          <w:sz w:val="24"/>
          <w:szCs w:val="24"/>
          <w:lang w:val="ka-GE"/>
        </w:rPr>
        <w:t>ინტერნეტ მომსახურების პაკეტების</w:t>
      </w:r>
      <w:r w:rsidRPr="0013481C">
        <w:rPr>
          <w:rFonts w:asciiTheme="minorHAnsi" w:hAnsiTheme="minorHAnsi" w:cstheme="minorHAnsi"/>
          <w:sz w:val="24"/>
          <w:szCs w:val="24"/>
          <w:lang w:val="ka-GE"/>
        </w:rPr>
        <w:t xml:space="preserve"> შემუშავება და საცალო ფასების ცვლილება განხორციელდა თანმიმდევრულად ერთმანეთთან მიმართებ</w:t>
      </w:r>
      <w:r w:rsidR="0019340B">
        <w:rPr>
          <w:rFonts w:asciiTheme="minorHAnsi" w:hAnsiTheme="minorHAnsi" w:cstheme="minorHAnsi"/>
          <w:sz w:val="24"/>
          <w:szCs w:val="24"/>
          <w:lang w:val="ka-GE"/>
        </w:rPr>
        <w:t>აში</w:t>
      </w:r>
      <w:r w:rsidRPr="0013481C">
        <w:rPr>
          <w:rFonts w:asciiTheme="minorHAnsi" w:hAnsiTheme="minorHAnsi" w:cstheme="minorHAnsi"/>
          <w:sz w:val="24"/>
          <w:szCs w:val="24"/>
          <w:lang w:val="ka-GE"/>
        </w:rPr>
        <w:t xml:space="preserve">, საკმაოდ ახლო პერიოდებში.  </w:t>
      </w:r>
      <w:r w:rsidR="0019340B" w:rsidRPr="0019340B">
        <w:rPr>
          <w:rFonts w:asciiTheme="minorHAnsi" w:hAnsiTheme="minorHAnsi" w:cstheme="minorHAnsi"/>
          <w:sz w:val="24"/>
          <w:szCs w:val="24"/>
          <w:lang w:val="ka-GE"/>
        </w:rPr>
        <w:t xml:space="preserve">მაგალითად, 2022 წლის აგვისტოს შუა რიცხვებში </w:t>
      </w:r>
      <w:proofErr w:type="spellStart"/>
      <w:r w:rsidR="0019340B" w:rsidRPr="0019340B">
        <w:rPr>
          <w:rFonts w:asciiTheme="minorHAnsi" w:hAnsiTheme="minorHAnsi" w:cstheme="minorHAnsi"/>
          <w:sz w:val="24"/>
          <w:szCs w:val="24"/>
          <w:lang w:val="ka-GE"/>
        </w:rPr>
        <w:t>სილქნეტმა</w:t>
      </w:r>
      <w:proofErr w:type="spellEnd"/>
      <w:r w:rsidR="0019340B" w:rsidRPr="0019340B">
        <w:rPr>
          <w:rFonts w:asciiTheme="minorHAnsi" w:hAnsiTheme="minorHAnsi" w:cstheme="minorHAnsi"/>
          <w:sz w:val="24"/>
          <w:szCs w:val="24"/>
          <w:lang w:val="ka-GE"/>
        </w:rPr>
        <w:t xml:space="preserve"> გაზარდა ინტერნეტის და ტელევიზიის კომბინირებული პაკეტის ტარიფი თბილისში 13%-ით, ხოლო სხვაგან 10%-ით. ამას მალევე მოჰყვა (სექტემბრის დასაწყისში) მაგთიკომის მიერ ინტერნეტის და ტელევიზიის კომბინირებული პაკეტის ფასის ზრდა 14%-დან 17%-მდე. მხოლოდ ეს პარალელიზმი ვერ დაადასტურებს ეფექტიანი კონკურენციის არარსებობას ამ ბაზარზე, მაგრამ აღნიშნული მოითხოვს შემდგომ გამოკვლევას, მნიშვნელოვანი საბაზრო ძალაუფლების შემდგომი ანალიზისთვის (იხ. თავი 4.5.2).</w:t>
      </w:r>
    </w:p>
    <w:p w14:paraId="2D6F64FF" w14:textId="79075A0E" w:rsidR="0019340B" w:rsidRPr="0013481C" w:rsidRDefault="0019340B" w:rsidP="00FB583F">
      <w:pPr>
        <w:spacing w:before="240"/>
        <w:jc w:val="both"/>
        <w:rPr>
          <w:rFonts w:asciiTheme="minorHAnsi" w:hAnsiTheme="minorHAnsi" w:cstheme="minorHAnsi"/>
          <w:sz w:val="24"/>
          <w:szCs w:val="24"/>
          <w:lang w:val="ka-GE"/>
        </w:rPr>
      </w:pPr>
      <w:r w:rsidRPr="00684DA1">
        <w:rPr>
          <w:rFonts w:asciiTheme="minorHAnsi" w:hAnsiTheme="minorHAnsi" w:cstheme="minorHAnsi"/>
          <w:sz w:val="24"/>
          <w:szCs w:val="24"/>
          <w:lang w:val="ka-GE"/>
        </w:rPr>
        <w:t xml:space="preserve">რაც შეეხება </w:t>
      </w:r>
      <w:proofErr w:type="spellStart"/>
      <w:r w:rsidRPr="00684DA1">
        <w:rPr>
          <w:rFonts w:asciiTheme="minorHAnsi" w:hAnsiTheme="minorHAnsi" w:cstheme="minorHAnsi"/>
          <w:sz w:val="24"/>
          <w:szCs w:val="24"/>
          <w:lang w:val="ka-GE"/>
        </w:rPr>
        <w:t>FTTx</w:t>
      </w:r>
      <w:proofErr w:type="spellEnd"/>
      <w:r w:rsidRPr="00684DA1">
        <w:rPr>
          <w:rFonts w:asciiTheme="minorHAnsi" w:hAnsiTheme="minorHAnsi" w:cstheme="minorHAnsi"/>
          <w:sz w:val="24"/>
          <w:szCs w:val="24"/>
          <w:lang w:val="ka-GE"/>
        </w:rPr>
        <w:t xml:space="preserve"> დაფარვას, </w:t>
      </w:r>
      <w:proofErr w:type="spellStart"/>
      <w:r w:rsidRPr="00684DA1">
        <w:rPr>
          <w:rFonts w:asciiTheme="minorHAnsi" w:hAnsiTheme="minorHAnsi" w:cstheme="minorHAnsi"/>
          <w:sz w:val="24"/>
          <w:szCs w:val="24"/>
          <w:lang w:val="ka-GE"/>
        </w:rPr>
        <w:t>მაგთიკომს,იმ</w:t>
      </w:r>
      <w:proofErr w:type="spellEnd"/>
      <w:r w:rsidRPr="00684DA1">
        <w:rPr>
          <w:rFonts w:asciiTheme="minorHAnsi" w:hAnsiTheme="minorHAnsi" w:cstheme="minorHAnsi"/>
          <w:sz w:val="24"/>
          <w:szCs w:val="24"/>
          <w:lang w:val="ka-GE"/>
        </w:rPr>
        <w:t xml:space="preserve"> გეოგრაფიულ </w:t>
      </w:r>
      <w:proofErr w:type="spellStart"/>
      <w:r w:rsidRPr="00684DA1">
        <w:rPr>
          <w:rFonts w:asciiTheme="minorHAnsi" w:hAnsiTheme="minorHAnsi" w:cstheme="minorHAnsi"/>
          <w:sz w:val="24"/>
          <w:szCs w:val="24"/>
          <w:lang w:val="ka-GE"/>
        </w:rPr>
        <w:t>ლოკაციებზე</w:t>
      </w:r>
      <w:proofErr w:type="spellEnd"/>
      <w:r w:rsidRPr="00684DA1">
        <w:rPr>
          <w:rFonts w:asciiTheme="minorHAnsi" w:hAnsiTheme="minorHAnsi" w:cstheme="minorHAnsi"/>
          <w:sz w:val="24"/>
          <w:szCs w:val="24"/>
          <w:lang w:val="ka-GE"/>
        </w:rPr>
        <w:t xml:space="preserve">, სადაც ის არის ერთადერთი ან დომინანტი პროვაიდერი, წინასწარი რეგულირების არარსებობის </w:t>
      </w:r>
      <w:r w:rsidR="009808BB">
        <w:rPr>
          <w:rFonts w:asciiTheme="minorHAnsi" w:hAnsiTheme="minorHAnsi" w:cstheme="minorHAnsi"/>
          <w:sz w:val="24"/>
          <w:szCs w:val="24"/>
          <w:lang w:val="ka-GE"/>
        </w:rPr>
        <w:t>პირობებში</w:t>
      </w:r>
      <w:r w:rsidRPr="00684DA1">
        <w:rPr>
          <w:rFonts w:asciiTheme="minorHAnsi" w:hAnsiTheme="minorHAnsi" w:cstheme="minorHAnsi"/>
          <w:sz w:val="24"/>
          <w:szCs w:val="24"/>
          <w:lang w:val="ka-GE"/>
        </w:rPr>
        <w:t xml:space="preserve">, შეუძლია სცადოს ბაზარზე თავისი ძლიერი პოზიციის გამოყენება სხვა </w:t>
      </w:r>
      <w:r w:rsidRPr="00684DA1">
        <w:rPr>
          <w:rFonts w:asciiTheme="minorHAnsi" w:hAnsiTheme="minorHAnsi" w:cstheme="minorHAnsi"/>
          <w:sz w:val="24"/>
          <w:szCs w:val="24"/>
          <w:lang w:val="ka-GE"/>
        </w:rPr>
        <w:lastRenderedPageBreak/>
        <w:t>მოთამაშეების მიმართ, რამაც შეიძლება ზიანი მიაყენოს საბოლოო მომხმარებლებს, სერვისებზე გადაჭარბებული ფასების დაწესების თვალსაზრისით.</w:t>
      </w:r>
    </w:p>
    <w:p w14:paraId="47A53BD9" w14:textId="6202AF66" w:rsidR="00FB583F" w:rsidRPr="0013481C" w:rsidRDefault="00FB583F" w:rsidP="00FB583F">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ზოგადად,</w:t>
      </w:r>
      <w:r w:rsidR="00262064">
        <w:rPr>
          <w:rFonts w:asciiTheme="minorHAnsi" w:hAnsiTheme="minorHAnsi" w:cstheme="minorHAnsi"/>
          <w:sz w:val="24"/>
          <w:szCs w:val="24"/>
          <w:lang w:val="ka-GE"/>
        </w:rPr>
        <w:t xml:space="preserve"> იმ ბაზრებზე,</w:t>
      </w:r>
      <w:r w:rsidRPr="0013481C">
        <w:rPr>
          <w:rFonts w:asciiTheme="minorHAnsi" w:hAnsiTheme="minorHAnsi" w:cstheme="minorHAnsi"/>
          <w:sz w:val="24"/>
          <w:szCs w:val="24"/>
          <w:lang w:val="ka-GE"/>
        </w:rPr>
        <w:t xml:space="preserve"> სადაც ბაზარზე შესვლის, ზრდისა და ქსელის გაფართოების უფრო დაბალი ბარიერებია, როგორც წესი ასეთ ბაზრებზე უფრო აქტიური კონკურენცია ყალიბდება. ზემოაღნიშნული </w:t>
      </w:r>
      <w:r w:rsidR="00DE7EB8" w:rsidRPr="0013481C">
        <w:rPr>
          <w:rFonts w:asciiTheme="minorHAnsi" w:hAnsiTheme="minorHAnsi" w:cstheme="minorHAnsi"/>
          <w:sz w:val="24"/>
          <w:szCs w:val="24"/>
          <w:lang w:val="ka-GE"/>
        </w:rPr>
        <w:t>35</w:t>
      </w:r>
      <w:r w:rsidRPr="0013481C">
        <w:rPr>
          <w:rFonts w:asciiTheme="minorHAnsi" w:hAnsiTheme="minorHAnsi" w:cstheme="minorHAnsi"/>
          <w:sz w:val="24"/>
          <w:szCs w:val="24"/>
          <w:lang w:val="ka-GE"/>
        </w:rPr>
        <w:t xml:space="preserve">-ე დიაგრამის მონაცემების ანალიზიდან ჩანს, რომ არსებობს ბარიერები </w:t>
      </w:r>
      <w:r w:rsidR="00F42071" w:rsidRPr="0013481C">
        <w:rPr>
          <w:rFonts w:asciiTheme="minorHAnsi" w:hAnsiTheme="minorHAnsi" w:cstheme="minorHAnsi"/>
          <w:sz w:val="24"/>
          <w:szCs w:val="24"/>
          <w:lang w:val="ka-GE"/>
        </w:rPr>
        <w:t>მაღალი სიჩქარის</w:t>
      </w:r>
      <w:r w:rsidRPr="0013481C">
        <w:rPr>
          <w:rFonts w:asciiTheme="minorHAnsi" w:hAnsiTheme="minorHAnsi" w:cstheme="minorHAnsi"/>
          <w:sz w:val="24"/>
          <w:szCs w:val="24"/>
          <w:lang w:val="ka-GE"/>
        </w:rPr>
        <w:t xml:space="preserve"> საცალო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ბაზრის გაფართოებისთვის, რადგან სხვადასხვა ოპერატორები (თუმც</w:t>
      </w:r>
      <w:r w:rsidR="00044DCC">
        <w:rPr>
          <w:rFonts w:asciiTheme="minorHAnsi" w:hAnsiTheme="minorHAnsi" w:cstheme="minorHAnsi"/>
          <w:sz w:val="24"/>
          <w:szCs w:val="24"/>
          <w:lang w:val="ka-GE"/>
        </w:rPr>
        <w:t>ა, ზოგ შემთხვევაში</w:t>
      </w:r>
      <w:r w:rsidRPr="0013481C">
        <w:rPr>
          <w:rFonts w:asciiTheme="minorHAnsi" w:hAnsiTheme="minorHAnsi" w:cstheme="minorHAnsi"/>
          <w:sz w:val="24"/>
          <w:szCs w:val="24"/>
          <w:lang w:val="ka-GE"/>
        </w:rPr>
        <w:t xml:space="preserve"> ისინი შესაძლოა ინვესტირებას ახდენენ ახალ ინფრასტრუქტურაში) არ ახორციელებენ საბაზრო წილის მნიშვნელოვან ზრდას და არც ეროვნული დაფარვა გააჩნიათ. მიზეზი შეიძლება იყოს ის, რომ მომხმარებლები </w:t>
      </w:r>
      <w:r w:rsidR="000566C5">
        <w:rPr>
          <w:rFonts w:asciiTheme="minorHAnsi" w:hAnsiTheme="minorHAnsi" w:cstheme="minorHAnsi"/>
          <w:sz w:val="24"/>
          <w:szCs w:val="24"/>
          <w:lang w:val="ka-GE"/>
        </w:rPr>
        <w:t xml:space="preserve">მიჯაჭვულები არიან </w:t>
      </w:r>
      <w:r w:rsidRPr="0013481C">
        <w:rPr>
          <w:rFonts w:asciiTheme="minorHAnsi" w:hAnsiTheme="minorHAnsi" w:cstheme="minorHAnsi"/>
          <w:sz w:val="24"/>
          <w:szCs w:val="24"/>
          <w:lang w:val="ka-GE"/>
        </w:rPr>
        <w:t>გარკვეულ მომწოდებელთან და არ აქვთ საკმარისი სტიმული სხვა ოპერატორ</w:t>
      </w:r>
      <w:r w:rsidR="006C4830">
        <w:rPr>
          <w:rFonts w:asciiTheme="minorHAnsi" w:hAnsiTheme="minorHAnsi" w:cstheme="minorHAnsi"/>
          <w:sz w:val="24"/>
          <w:szCs w:val="24"/>
          <w:lang w:val="ka-GE"/>
        </w:rPr>
        <w:t>ის მომსახურებაზე</w:t>
      </w:r>
      <w:r w:rsidRPr="0013481C">
        <w:rPr>
          <w:rFonts w:asciiTheme="minorHAnsi" w:hAnsiTheme="minorHAnsi" w:cstheme="minorHAnsi"/>
          <w:sz w:val="24"/>
          <w:szCs w:val="24"/>
          <w:lang w:val="ka-GE"/>
        </w:rPr>
        <w:t xml:space="preserve"> გადასვლისთვის</w:t>
      </w:r>
      <w:r w:rsidRPr="0013481C">
        <w:rPr>
          <w:rStyle w:val="FootnoteReference"/>
          <w:rFonts w:asciiTheme="minorHAnsi" w:hAnsiTheme="minorHAnsi" w:cstheme="minorHAnsi"/>
          <w:sz w:val="24"/>
          <w:szCs w:val="24"/>
          <w:lang w:val="ka-GE"/>
        </w:rPr>
        <w:footnoteReference w:id="75"/>
      </w:r>
      <w:r w:rsidRPr="0013481C">
        <w:rPr>
          <w:rFonts w:asciiTheme="minorHAnsi" w:hAnsiTheme="minorHAnsi" w:cstheme="minorHAnsi"/>
          <w:sz w:val="24"/>
          <w:szCs w:val="24"/>
          <w:lang w:val="ka-GE"/>
        </w:rPr>
        <w:t xml:space="preserve">. </w:t>
      </w:r>
    </w:p>
    <w:p w14:paraId="28F5C5E1" w14:textId="1C0FC0E9" w:rsidR="00FB583F" w:rsidRPr="0013481C" w:rsidRDefault="00FB583F" w:rsidP="00FB583F">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მიუხედავად იმისა, რომ სხვადასხვა ოპერატორები შემოვიდნენ ბაზარზე, ჯერ კიდევ არსებობს ბაზარზე შესვლისა და ეროვნულ მასშტაბ</w:t>
      </w:r>
      <w:r w:rsidR="00B370F1">
        <w:rPr>
          <w:rFonts w:asciiTheme="minorHAnsi" w:hAnsiTheme="minorHAnsi" w:cstheme="minorHAnsi"/>
          <w:sz w:val="24"/>
          <w:szCs w:val="24"/>
          <w:lang w:val="ka-GE"/>
        </w:rPr>
        <w:t>ზე</w:t>
      </w:r>
      <w:r w:rsidRPr="0013481C">
        <w:rPr>
          <w:rFonts w:asciiTheme="minorHAnsi" w:hAnsiTheme="minorHAnsi" w:cstheme="minorHAnsi"/>
          <w:sz w:val="24"/>
          <w:szCs w:val="24"/>
          <w:lang w:val="ka-GE"/>
        </w:rPr>
        <w:t xml:space="preserve"> გაფართოების მნიშვნელოვანი ბარიერები, რაც მაღალი ინვესტიციების საჭიროებასთან არის დაკავშირებული. ბაზარზე შესვლის ეს ასპექტი შემდგომში განიხილება სამი კრიტერიუმის ტესტ</w:t>
      </w:r>
      <w:r w:rsidR="001B66E4">
        <w:rPr>
          <w:rFonts w:asciiTheme="minorHAnsi" w:hAnsiTheme="minorHAnsi" w:cstheme="minorHAnsi"/>
          <w:sz w:val="24"/>
          <w:szCs w:val="24"/>
          <w:lang w:val="ka-GE"/>
        </w:rPr>
        <w:t>ის ფარგლებში</w:t>
      </w:r>
      <w:r w:rsidRPr="0013481C">
        <w:rPr>
          <w:rFonts w:asciiTheme="minorHAnsi" w:hAnsiTheme="minorHAnsi" w:cstheme="minorHAnsi"/>
          <w:sz w:val="24"/>
          <w:szCs w:val="24"/>
          <w:lang w:val="ka-GE"/>
        </w:rPr>
        <w:t>, რომელიც ჩატარდა თავ</w:t>
      </w:r>
      <w:r w:rsidR="00C34135" w:rsidRPr="0013481C">
        <w:rPr>
          <w:rFonts w:asciiTheme="minorHAnsi" w:hAnsiTheme="minorHAnsi" w:cstheme="minorHAnsi"/>
          <w:sz w:val="24"/>
          <w:szCs w:val="24"/>
          <w:lang w:val="ka-GE"/>
        </w:rPr>
        <w:t>ში</w:t>
      </w:r>
      <w:r w:rsidRPr="0013481C">
        <w:rPr>
          <w:rFonts w:asciiTheme="minorHAnsi" w:hAnsiTheme="minorHAnsi" w:cstheme="minorHAnsi"/>
          <w:sz w:val="24"/>
          <w:szCs w:val="24"/>
          <w:lang w:val="ka-GE"/>
        </w:rPr>
        <w:t xml:space="preserve"> </w:t>
      </w:r>
      <w:r w:rsidR="00C34135" w:rsidRPr="0013481C">
        <w:rPr>
          <w:rFonts w:asciiTheme="minorHAnsi" w:hAnsiTheme="minorHAnsi" w:cstheme="minorHAnsi"/>
          <w:sz w:val="24"/>
          <w:szCs w:val="24"/>
          <w:lang w:val="ka-GE"/>
        </w:rPr>
        <w:t>4.5.</w:t>
      </w:r>
    </w:p>
    <w:p w14:paraId="77B51E9A" w14:textId="3ADCD120" w:rsidR="00FB583F" w:rsidRPr="0013481C" w:rsidRDefault="00FB583F" w:rsidP="00FB583F">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ოპერატორების საბაზრო წილების</w:t>
      </w:r>
      <w:r w:rsidR="00DD1E1D">
        <w:rPr>
          <w:rFonts w:asciiTheme="minorHAnsi" w:hAnsiTheme="minorHAnsi" w:cstheme="minorHAnsi"/>
          <w:sz w:val="24"/>
          <w:szCs w:val="24"/>
          <w:lang w:val="ka-GE"/>
        </w:rPr>
        <w:t xml:space="preserve"> დინამიკის</w:t>
      </w:r>
      <w:r w:rsidRPr="0013481C">
        <w:rPr>
          <w:rFonts w:asciiTheme="minorHAnsi" w:hAnsiTheme="minorHAnsi" w:cstheme="minorHAnsi"/>
          <w:sz w:val="24"/>
          <w:szCs w:val="24"/>
          <w:lang w:val="ka-GE"/>
        </w:rPr>
        <w:t xml:space="preserve"> გათვალისწინებით, მიუხედავად იმისა რომ ახალი ოპერატორები შემოვიდნენ </w:t>
      </w:r>
      <w:r w:rsidR="00F42071" w:rsidRPr="0013481C">
        <w:rPr>
          <w:rFonts w:asciiTheme="minorHAnsi" w:hAnsiTheme="minorHAnsi" w:cstheme="minorHAnsi"/>
          <w:sz w:val="24"/>
          <w:szCs w:val="24"/>
          <w:lang w:val="ka-GE"/>
        </w:rPr>
        <w:t>მაღალი სიჩქარის</w:t>
      </w:r>
      <w:r w:rsidRPr="0013481C">
        <w:rPr>
          <w:rFonts w:asciiTheme="minorHAnsi" w:hAnsiTheme="minorHAnsi" w:cstheme="minorHAnsi"/>
          <w:sz w:val="24"/>
          <w:szCs w:val="24"/>
          <w:lang w:val="ka-GE"/>
        </w:rPr>
        <w:t xml:space="preserve"> ფიქსირებულ </w:t>
      </w:r>
      <w:proofErr w:type="spellStart"/>
      <w:r w:rsidRPr="0013481C">
        <w:rPr>
          <w:rFonts w:asciiTheme="minorHAnsi" w:hAnsiTheme="minorHAnsi" w:cstheme="minorHAnsi"/>
          <w:sz w:val="24"/>
          <w:szCs w:val="24"/>
          <w:lang w:val="ka-GE"/>
        </w:rPr>
        <w:t>ფართოზოლოვან</w:t>
      </w:r>
      <w:proofErr w:type="spellEnd"/>
      <w:r w:rsidR="00DD1E1D">
        <w:rPr>
          <w:rFonts w:asciiTheme="minorHAnsi" w:hAnsiTheme="minorHAnsi" w:cstheme="minorHAnsi"/>
          <w:sz w:val="24"/>
          <w:szCs w:val="24"/>
          <w:lang w:val="ka-GE"/>
        </w:rPr>
        <w:t xml:space="preserve"> ინტერნეტზე წვდომის </w:t>
      </w:r>
      <w:proofErr w:type="spellStart"/>
      <w:r w:rsidRPr="0013481C">
        <w:rPr>
          <w:rFonts w:asciiTheme="minorHAnsi" w:hAnsiTheme="minorHAnsi" w:cstheme="minorHAnsi"/>
          <w:sz w:val="24"/>
          <w:szCs w:val="24"/>
          <w:lang w:val="en-US"/>
        </w:rPr>
        <w:t>საცალო</w:t>
      </w:r>
      <w:proofErr w:type="spellEnd"/>
      <w:r w:rsidRPr="0013481C">
        <w:rPr>
          <w:rFonts w:asciiTheme="minorHAnsi" w:hAnsiTheme="minorHAnsi" w:cstheme="minorHAnsi"/>
          <w:sz w:val="24"/>
          <w:szCs w:val="24"/>
          <w:lang w:val="ka-GE"/>
        </w:rPr>
        <w:t xml:space="preserve"> ბაზარზე, მნიშვნელოვანია აღინიშნოს, რომ ამ ახალმა მოთამაშეებმა მნიშვნელოვნად ვერ გაზარდეს თავიანთი საერთო ბაზრის წილი ბოლო 5 წლის განმავლობაში. ამას მივყავართ დასკვნამდე, რომ ბაზრის წილის დინამიკის გათვალისწინებით, ამჟამად არ არსებობს ეფექტიანი კონკურენცია საცალო ბაზარზე და წინასწარი რეგულირების არარსებობის პირობებში, ეფექტიანი კონკურენცია მომავალში სრულფასოვნად ვერ განვითარდება.</w:t>
      </w:r>
    </w:p>
    <w:p w14:paraId="7A64004A" w14:textId="794620D1" w:rsidR="00FB583F" w:rsidRPr="0013481C" w:rsidRDefault="00FB583F" w:rsidP="00FB583F">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მეორე ნაბიჯი არის ბაზრის მოსალოდნელი მოვლენების შეფასება ამ ბაზრის ანალიზის მომავალზე ორიენტირებულ პერსპექტივაში. საბითუმო რეგულირების არარსებობის პირობებში, შემდეგი სამი წლის განმავლობაში</w:t>
      </w:r>
      <w:r w:rsidR="00EF04B4">
        <w:rPr>
          <w:rFonts w:asciiTheme="minorHAnsi" w:hAnsiTheme="minorHAnsi" w:cstheme="minorHAnsi"/>
          <w:sz w:val="24"/>
          <w:szCs w:val="24"/>
          <w:lang w:val="ka-GE"/>
        </w:rPr>
        <w:t xml:space="preserve"> მოვლენების</w:t>
      </w:r>
      <w:r w:rsidRPr="0013481C">
        <w:rPr>
          <w:rFonts w:asciiTheme="minorHAnsi" w:hAnsiTheme="minorHAnsi" w:cstheme="minorHAnsi"/>
          <w:sz w:val="24"/>
          <w:szCs w:val="24"/>
          <w:lang w:val="ka-GE"/>
        </w:rPr>
        <w:t xml:space="preserve"> </w:t>
      </w:r>
      <w:r w:rsidR="00EF04B4">
        <w:rPr>
          <w:rFonts w:asciiTheme="minorHAnsi" w:hAnsiTheme="minorHAnsi" w:cstheme="minorHAnsi"/>
          <w:sz w:val="24"/>
          <w:szCs w:val="24"/>
          <w:lang w:val="ka-GE"/>
        </w:rPr>
        <w:t>მოსალოდნელი განვითარება შემდეგია</w:t>
      </w:r>
      <w:r w:rsidRPr="0013481C">
        <w:rPr>
          <w:rFonts w:asciiTheme="minorHAnsi" w:hAnsiTheme="minorHAnsi" w:cstheme="minorHAnsi"/>
          <w:sz w:val="24"/>
          <w:szCs w:val="24"/>
          <w:lang w:val="ka-GE"/>
        </w:rPr>
        <w:t>:</w:t>
      </w:r>
    </w:p>
    <w:p w14:paraId="696C0AF2" w14:textId="3B35FB22" w:rsidR="00FB583F" w:rsidRPr="0013481C" w:rsidRDefault="00FB583F" w:rsidP="00FB583F">
      <w:pPr>
        <w:pStyle w:val="ListParagraph"/>
        <w:numPr>
          <w:ilvl w:val="0"/>
          <w:numId w:val="93"/>
        </w:numPr>
        <w:spacing w:before="240"/>
        <w:jc w:val="both"/>
        <w:rPr>
          <w:rFonts w:asciiTheme="minorHAnsi" w:hAnsiTheme="minorHAnsi" w:cstheme="minorHAnsi"/>
          <w:sz w:val="24"/>
          <w:szCs w:val="24"/>
          <w:lang w:val="ka-GE"/>
        </w:rPr>
      </w:pPr>
      <w:bookmarkStart w:id="309" w:name="_Hlk163229304"/>
      <w:r w:rsidRPr="0013481C">
        <w:rPr>
          <w:rFonts w:asciiTheme="minorHAnsi" w:hAnsiTheme="minorHAnsi" w:cstheme="minorHAnsi"/>
          <w:sz w:val="24"/>
          <w:szCs w:val="24"/>
          <w:lang w:val="ka-GE"/>
        </w:rPr>
        <w:t>მიჩნეულია, რომ</w:t>
      </w:r>
      <w:r w:rsidR="004C0950">
        <w:rPr>
          <w:rFonts w:asciiTheme="minorHAnsi" w:hAnsiTheme="minorHAnsi" w:cstheme="minorHAnsi"/>
          <w:sz w:val="24"/>
          <w:szCs w:val="24"/>
          <w:lang w:val="ka-GE"/>
        </w:rPr>
        <w:t xml:space="preserve"> დიდი ალბათობით</w:t>
      </w:r>
      <w:r w:rsidRPr="0013481C">
        <w:rPr>
          <w:rFonts w:asciiTheme="minorHAnsi" w:hAnsiTheme="minorHAnsi" w:cstheme="minorHAnsi"/>
          <w:sz w:val="24"/>
          <w:szCs w:val="24"/>
          <w:lang w:val="ka-GE"/>
        </w:rPr>
        <w:t xml:space="preserve"> (მოდიფიცირებული </w:t>
      </w:r>
      <w:proofErr w:type="spellStart"/>
      <w:r w:rsidRPr="0013481C">
        <w:rPr>
          <w:rFonts w:asciiTheme="minorHAnsi" w:hAnsiTheme="minorHAnsi" w:cstheme="minorHAnsi"/>
          <w:sz w:val="24"/>
          <w:szCs w:val="24"/>
          <w:lang w:val="ka-GE"/>
        </w:rPr>
        <w:t>გრინფილდის</w:t>
      </w:r>
      <w:proofErr w:type="spellEnd"/>
      <w:r w:rsidRPr="0013481C">
        <w:rPr>
          <w:rFonts w:asciiTheme="minorHAnsi" w:hAnsiTheme="minorHAnsi" w:cstheme="minorHAnsi"/>
          <w:sz w:val="24"/>
          <w:szCs w:val="24"/>
          <w:lang w:val="ka-GE"/>
        </w:rPr>
        <w:t xml:space="preserve"> მიდგომის გათვალისწინებით</w:t>
      </w:r>
      <w:r w:rsidRPr="0013481C">
        <w:rPr>
          <w:rStyle w:val="FootnoteReference"/>
          <w:rFonts w:asciiTheme="minorHAnsi" w:hAnsiTheme="minorHAnsi" w:cstheme="minorHAnsi"/>
          <w:sz w:val="24"/>
          <w:szCs w:val="24"/>
          <w:lang w:val="ka-GE"/>
        </w:rPr>
        <w:footnoteReference w:id="76"/>
      </w:r>
      <w:r w:rsidRPr="0013481C">
        <w:rPr>
          <w:rFonts w:asciiTheme="minorHAnsi" w:hAnsiTheme="minorHAnsi" w:cstheme="minorHAnsi"/>
          <w:sz w:val="24"/>
          <w:szCs w:val="24"/>
          <w:lang w:val="ka-GE"/>
        </w:rPr>
        <w:t xml:space="preserve">) კონკურენცია ძლიერ შეფერხდება შესაბამისი </w:t>
      </w:r>
      <w:r w:rsidRPr="0013481C">
        <w:rPr>
          <w:rFonts w:asciiTheme="minorHAnsi" w:hAnsiTheme="minorHAnsi" w:cstheme="minorHAnsi"/>
          <w:sz w:val="24"/>
          <w:szCs w:val="24"/>
          <w:lang w:val="ka-GE"/>
        </w:rPr>
        <w:lastRenderedPageBreak/>
        <w:t xml:space="preserve">წინასწარი მარეგულირებელი ზომების გარეშე. </w:t>
      </w:r>
      <w:r w:rsidR="00EF04B4" w:rsidRPr="00684DA1">
        <w:rPr>
          <w:rFonts w:asciiTheme="minorHAnsi" w:hAnsiTheme="minorHAnsi" w:cstheme="minorHAnsi"/>
          <w:sz w:val="24"/>
          <w:szCs w:val="24"/>
          <w:lang w:val="ka-GE"/>
        </w:rPr>
        <w:t xml:space="preserve">კონკურენტი ფიქსირებული </w:t>
      </w:r>
      <w:proofErr w:type="spellStart"/>
      <w:r w:rsidR="00EF04B4" w:rsidRPr="00684DA1">
        <w:rPr>
          <w:rFonts w:asciiTheme="minorHAnsi" w:hAnsiTheme="minorHAnsi" w:cstheme="minorHAnsi"/>
          <w:sz w:val="24"/>
          <w:szCs w:val="24"/>
          <w:lang w:val="ka-GE"/>
        </w:rPr>
        <w:t>ფართოზოლოვანი</w:t>
      </w:r>
      <w:proofErr w:type="spellEnd"/>
      <w:r w:rsidR="00EF04B4" w:rsidRPr="00684DA1">
        <w:rPr>
          <w:rFonts w:asciiTheme="minorHAnsi" w:hAnsiTheme="minorHAnsi" w:cstheme="minorHAnsi"/>
          <w:sz w:val="24"/>
          <w:szCs w:val="24"/>
          <w:lang w:val="ka-GE"/>
        </w:rPr>
        <w:t xml:space="preserve"> ინტერნეტ კავშირის ქსელების განვითარება შესაძლებელი გახდა, სხვა მიზეზებთან ერთად, სატელეკომუნიკაციო </w:t>
      </w:r>
      <w:proofErr w:type="spellStart"/>
      <w:r w:rsidR="00EF04B4" w:rsidRPr="00684DA1">
        <w:rPr>
          <w:rFonts w:asciiTheme="minorHAnsi" w:hAnsiTheme="minorHAnsi" w:cstheme="minorHAnsi"/>
          <w:sz w:val="24"/>
          <w:szCs w:val="24"/>
          <w:lang w:val="ka-GE"/>
        </w:rPr>
        <w:t>საკანალიზაციო</w:t>
      </w:r>
      <w:proofErr w:type="spellEnd"/>
      <w:r w:rsidR="00EF04B4" w:rsidRPr="00684DA1">
        <w:rPr>
          <w:rFonts w:asciiTheme="minorHAnsi" w:hAnsiTheme="minorHAnsi" w:cstheme="minorHAnsi"/>
          <w:sz w:val="24"/>
          <w:szCs w:val="24"/>
          <w:lang w:val="ka-GE"/>
        </w:rPr>
        <w:t xml:space="preserve"> არხებზე რეგულირებადი საბითუმო დაშვების ვალდებულების დაწესების გამო, თუმცა მეორე მხრივ ისიც უნდა აღინიშნოს, რომ სპილენძის წყვილებზე რეგულირებული საბითუმო დაშვების ვალდებულების დაწესების მიუხედავად, აღნიშნული მომსახურება ალტერნატიული ოპერატორების მიერ არ ყოფილა გამოყენებული. ეს აჩვენებს, რომ კვლავ რჩება შესვლის ბარიერები სერვისზე დაფუძნებული ფიქსირებული </w:t>
      </w:r>
      <w:proofErr w:type="spellStart"/>
      <w:r w:rsidR="00EF04B4" w:rsidRPr="00684DA1">
        <w:rPr>
          <w:rFonts w:asciiTheme="minorHAnsi" w:hAnsiTheme="minorHAnsi" w:cstheme="minorHAnsi"/>
          <w:sz w:val="24"/>
          <w:szCs w:val="24"/>
          <w:lang w:val="ka-GE"/>
        </w:rPr>
        <w:t>ფართოზოლოვანი</w:t>
      </w:r>
      <w:proofErr w:type="spellEnd"/>
      <w:r w:rsidR="00EF04B4" w:rsidRPr="00684DA1">
        <w:rPr>
          <w:rFonts w:asciiTheme="minorHAnsi" w:hAnsiTheme="minorHAnsi" w:cstheme="minorHAnsi"/>
          <w:sz w:val="24"/>
          <w:szCs w:val="24"/>
          <w:lang w:val="ka-GE"/>
        </w:rPr>
        <w:t xml:space="preserve"> </w:t>
      </w:r>
      <w:proofErr w:type="spellStart"/>
      <w:r w:rsidR="00EF04B4" w:rsidRPr="00684DA1">
        <w:rPr>
          <w:rFonts w:asciiTheme="minorHAnsi" w:hAnsiTheme="minorHAnsi" w:cstheme="minorHAnsi"/>
          <w:sz w:val="24"/>
          <w:szCs w:val="24"/>
          <w:lang w:val="ka-GE"/>
        </w:rPr>
        <w:t>ინტენეტ</w:t>
      </w:r>
      <w:proofErr w:type="spellEnd"/>
      <w:r w:rsidR="00EF04B4" w:rsidRPr="00684DA1">
        <w:rPr>
          <w:rFonts w:asciiTheme="minorHAnsi" w:hAnsiTheme="minorHAnsi" w:cstheme="minorHAnsi"/>
          <w:sz w:val="24"/>
          <w:szCs w:val="24"/>
          <w:lang w:val="ka-GE"/>
        </w:rPr>
        <w:t xml:space="preserve"> მომსახურების ბაზარზე კონკურენციის განვითარების</w:t>
      </w:r>
      <w:r w:rsidR="00EF04B4">
        <w:rPr>
          <w:rFonts w:asciiTheme="minorHAnsi" w:hAnsiTheme="minorHAnsi" w:cstheme="minorHAnsi"/>
          <w:sz w:val="24"/>
          <w:szCs w:val="24"/>
          <w:lang w:val="ka-GE"/>
        </w:rPr>
        <w:t xml:space="preserve"> მიმართულებით.</w:t>
      </w:r>
    </w:p>
    <w:bookmarkEnd w:id="309"/>
    <w:p w14:paraId="70ECCDB0" w14:textId="68F80246" w:rsidR="00FB583F" w:rsidRPr="0013481C" w:rsidRDefault="00FB583F" w:rsidP="00FB583F">
      <w:pPr>
        <w:pStyle w:val="ListParagraph"/>
        <w:numPr>
          <w:ilvl w:val="0"/>
          <w:numId w:val="93"/>
        </w:num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მიუხედავად იმისა, რომ არ არსებობს სამართლებრივი ან მარეგულირებელი ბარიერები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ბაზრის ახალი მოთამაშეების ბაზარზე შესვლისთვის, მოსალოდნელი არ არის, რომ რომელიმე მნიშვნელოვანი ახალი მოთამაშე შემოვიდეს </w:t>
      </w:r>
      <w:r w:rsidR="00F42071" w:rsidRPr="0013481C">
        <w:rPr>
          <w:rFonts w:asciiTheme="minorHAnsi" w:hAnsiTheme="minorHAnsi" w:cstheme="minorHAnsi"/>
          <w:sz w:val="24"/>
          <w:szCs w:val="24"/>
          <w:lang w:val="ka-GE"/>
        </w:rPr>
        <w:t>მაღალი სიჩქარის</w:t>
      </w:r>
      <w:r w:rsidRPr="0013481C">
        <w:rPr>
          <w:rFonts w:asciiTheme="minorHAnsi" w:hAnsiTheme="minorHAnsi" w:cstheme="minorHAnsi"/>
          <w:sz w:val="24"/>
          <w:szCs w:val="24"/>
          <w:lang w:val="ka-GE"/>
        </w:rPr>
        <w:t xml:space="preserve"> </w:t>
      </w:r>
      <w:r w:rsidR="006655EB">
        <w:rPr>
          <w:rFonts w:asciiTheme="minorHAnsi" w:hAnsiTheme="minorHAnsi" w:cstheme="minorHAnsi"/>
          <w:sz w:val="24"/>
          <w:szCs w:val="24"/>
          <w:lang w:val="ka-GE"/>
        </w:rPr>
        <w:t xml:space="preserve">ფიქსირებულ </w:t>
      </w:r>
      <w:proofErr w:type="spellStart"/>
      <w:r w:rsidRPr="0013481C">
        <w:rPr>
          <w:rFonts w:asciiTheme="minorHAnsi" w:hAnsiTheme="minorHAnsi" w:cstheme="minorHAnsi"/>
          <w:sz w:val="24"/>
          <w:szCs w:val="24"/>
          <w:lang w:val="ka-GE"/>
        </w:rPr>
        <w:t>ფართოზოლოვან</w:t>
      </w:r>
      <w:proofErr w:type="spellEnd"/>
      <w:r w:rsidR="006655EB">
        <w:rPr>
          <w:rFonts w:asciiTheme="minorHAnsi" w:hAnsiTheme="minorHAnsi" w:cstheme="minorHAnsi"/>
          <w:sz w:val="24"/>
          <w:szCs w:val="24"/>
          <w:lang w:val="ka-GE"/>
        </w:rPr>
        <w:t xml:space="preserve"> სერვისებზე წვდომის</w:t>
      </w:r>
      <w:r w:rsidRPr="0013481C">
        <w:rPr>
          <w:rFonts w:asciiTheme="minorHAnsi" w:hAnsiTheme="minorHAnsi" w:cstheme="minorHAnsi"/>
          <w:sz w:val="24"/>
          <w:szCs w:val="24"/>
          <w:lang w:val="ka-GE"/>
        </w:rPr>
        <w:t xml:space="preserve">  საცალო ბაზარზე და შექმნას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ქსელი მნიშვნელოვანი დაფარვით. </w:t>
      </w:r>
      <w:r w:rsidR="00284912" w:rsidRPr="00684DA1">
        <w:rPr>
          <w:rFonts w:asciiTheme="minorHAnsi" w:hAnsiTheme="minorHAnsi" w:cstheme="minorHAnsi"/>
          <w:sz w:val="24"/>
          <w:szCs w:val="24"/>
          <w:lang w:val="ka-GE"/>
        </w:rPr>
        <w:t xml:space="preserve">ბაზარზე არსებული მოთამაშეებისთვის კონკურენციის გაწევის მიზნით ასეთი ქსელების შექმნა მოითხოვს მაღალ ინვესტიციებს მაღალი </w:t>
      </w:r>
      <w:proofErr w:type="spellStart"/>
      <w:r w:rsidR="00284912" w:rsidRPr="00684DA1">
        <w:rPr>
          <w:rFonts w:asciiTheme="minorHAnsi" w:hAnsiTheme="minorHAnsi" w:cstheme="minorHAnsi"/>
          <w:sz w:val="24"/>
          <w:szCs w:val="24"/>
          <w:lang w:val="ka-GE"/>
        </w:rPr>
        <w:t>არადაბრუნებადი</w:t>
      </w:r>
      <w:proofErr w:type="spellEnd"/>
      <w:r w:rsidR="00284912" w:rsidRPr="00684DA1">
        <w:rPr>
          <w:rFonts w:asciiTheme="minorHAnsi" w:hAnsiTheme="minorHAnsi" w:cstheme="minorHAnsi"/>
          <w:sz w:val="24"/>
          <w:szCs w:val="24"/>
          <w:lang w:val="ka-GE"/>
        </w:rPr>
        <w:t xml:space="preserve"> ხარჯებით.</w:t>
      </w:r>
    </w:p>
    <w:p w14:paraId="479BC8BB" w14:textId="3E09FA1C" w:rsidR="00FB583F" w:rsidRPr="0013481C" w:rsidRDefault="00A1621E" w:rsidP="00FB583F">
      <w:pPr>
        <w:pStyle w:val="ListParagraph"/>
        <w:numPr>
          <w:ilvl w:val="0"/>
          <w:numId w:val="93"/>
        </w:numPr>
        <w:spacing w:before="240"/>
        <w:jc w:val="both"/>
        <w:rPr>
          <w:rFonts w:asciiTheme="minorHAnsi" w:hAnsiTheme="minorHAnsi" w:cstheme="minorHAnsi"/>
          <w:sz w:val="24"/>
          <w:szCs w:val="24"/>
          <w:lang w:val="ka-GE"/>
        </w:rPr>
      </w:pPr>
      <w:r>
        <w:rPr>
          <w:rFonts w:asciiTheme="minorHAnsi" w:hAnsiTheme="minorHAnsi" w:cstheme="minorHAnsi"/>
          <w:sz w:val="24"/>
          <w:szCs w:val="24"/>
          <w:lang w:val="ka-GE"/>
        </w:rPr>
        <w:t>მოსალოდნელი არ არის</w:t>
      </w:r>
      <w:r w:rsidR="00FB583F" w:rsidRPr="0013481C">
        <w:rPr>
          <w:rFonts w:asciiTheme="minorHAnsi" w:hAnsiTheme="minorHAnsi" w:cstheme="minorHAnsi"/>
          <w:sz w:val="24"/>
          <w:szCs w:val="24"/>
          <w:lang w:val="ka-GE"/>
        </w:rPr>
        <w:t xml:space="preserve">, რომ რომელიმე მოთამაშე, რომელიც უკვე ოპერირებს საქართველოში, მნიშვნელოვანი </w:t>
      </w:r>
      <w:proofErr w:type="spellStart"/>
      <w:r w:rsidR="00FB583F" w:rsidRPr="0013481C">
        <w:rPr>
          <w:rFonts w:asciiTheme="minorHAnsi" w:hAnsiTheme="minorHAnsi" w:cstheme="minorHAnsi"/>
          <w:sz w:val="24"/>
          <w:szCs w:val="24"/>
          <w:lang w:val="ka-GE"/>
        </w:rPr>
        <w:t>FTTx</w:t>
      </w:r>
      <w:proofErr w:type="spellEnd"/>
      <w:r w:rsidR="00FB583F" w:rsidRPr="0013481C">
        <w:rPr>
          <w:rFonts w:asciiTheme="minorHAnsi" w:hAnsiTheme="minorHAnsi" w:cstheme="minorHAnsi"/>
          <w:sz w:val="24"/>
          <w:szCs w:val="24"/>
          <w:lang w:val="ka-GE"/>
        </w:rPr>
        <w:t xml:space="preserve"> დაფარვის გარეშე, განახორციელებს ინვესტიციას მისი </w:t>
      </w:r>
      <w:r w:rsidR="00A34CD5">
        <w:rPr>
          <w:rFonts w:asciiTheme="minorHAnsi" w:hAnsiTheme="minorHAnsi" w:cstheme="minorHAnsi"/>
          <w:sz w:val="24"/>
          <w:szCs w:val="24"/>
          <w:lang w:val="ka-GE"/>
        </w:rPr>
        <w:t xml:space="preserve">ოპტიკურ-ბოჭკოვანი </w:t>
      </w:r>
      <w:r w:rsidR="00FB583F" w:rsidRPr="0013481C">
        <w:rPr>
          <w:rFonts w:asciiTheme="minorHAnsi" w:hAnsiTheme="minorHAnsi" w:cstheme="minorHAnsi"/>
          <w:sz w:val="24"/>
          <w:szCs w:val="24"/>
          <w:lang w:val="ka-GE"/>
        </w:rPr>
        <w:t xml:space="preserve">ქსელის დაფარვის გაფართოებისთვის, რათა ეფექტურად გაუწიოს კონკურენცია მაგთიკომსა და </w:t>
      </w:r>
      <w:proofErr w:type="spellStart"/>
      <w:r w:rsidR="00FB583F" w:rsidRPr="0013481C">
        <w:rPr>
          <w:rFonts w:asciiTheme="minorHAnsi" w:hAnsiTheme="minorHAnsi" w:cstheme="minorHAnsi"/>
          <w:sz w:val="24"/>
          <w:szCs w:val="24"/>
          <w:lang w:val="ka-GE"/>
        </w:rPr>
        <w:t>სილქნეტს</w:t>
      </w:r>
      <w:proofErr w:type="spellEnd"/>
      <w:r w:rsidR="00FB583F" w:rsidRPr="0013481C">
        <w:rPr>
          <w:rFonts w:asciiTheme="minorHAnsi" w:hAnsiTheme="minorHAnsi" w:cstheme="minorHAnsi"/>
          <w:sz w:val="24"/>
          <w:szCs w:val="24"/>
          <w:lang w:val="ka-GE"/>
        </w:rPr>
        <w:t xml:space="preserve">. </w:t>
      </w:r>
      <w:r w:rsidR="00EE7006">
        <w:rPr>
          <w:rFonts w:asciiTheme="minorHAnsi" w:hAnsiTheme="minorHAnsi" w:cstheme="minorHAnsi"/>
          <w:sz w:val="24"/>
          <w:szCs w:val="24"/>
          <w:lang w:val="ka-GE"/>
        </w:rPr>
        <w:t>ბაზარზე არსებული მცირე</w:t>
      </w:r>
      <w:r w:rsidR="00FB583F" w:rsidRPr="0013481C">
        <w:rPr>
          <w:rFonts w:asciiTheme="minorHAnsi" w:hAnsiTheme="minorHAnsi" w:cstheme="minorHAnsi"/>
          <w:sz w:val="24"/>
          <w:szCs w:val="24"/>
          <w:lang w:val="ka-GE"/>
        </w:rPr>
        <w:t xml:space="preserve"> მოთამაშეები ფლობენ მხოლოდ მცირე საბაზრო წილებს და ნაკლებად სავარაუდოა, რომ ისინი განახორციელებე</w:t>
      </w:r>
      <w:r w:rsidR="008E0C7E">
        <w:rPr>
          <w:rFonts w:asciiTheme="minorHAnsi" w:hAnsiTheme="minorHAnsi" w:cstheme="minorHAnsi"/>
          <w:sz w:val="24"/>
          <w:szCs w:val="24"/>
          <w:lang w:val="ka-GE"/>
        </w:rPr>
        <w:t xml:space="preserve">ნ ისეთ </w:t>
      </w:r>
      <w:r w:rsidR="00FB583F" w:rsidRPr="0013481C">
        <w:rPr>
          <w:rFonts w:asciiTheme="minorHAnsi" w:hAnsiTheme="minorHAnsi" w:cstheme="minorHAnsi"/>
          <w:sz w:val="24"/>
          <w:szCs w:val="24"/>
          <w:lang w:val="ka-GE"/>
        </w:rPr>
        <w:t xml:space="preserve">მაღალ ინვესტიციებს, </w:t>
      </w:r>
      <w:r w:rsidR="008E0C7E" w:rsidRPr="0013481C">
        <w:rPr>
          <w:rFonts w:asciiTheme="minorHAnsi" w:hAnsiTheme="minorHAnsi" w:cstheme="minorHAnsi"/>
          <w:sz w:val="24"/>
          <w:szCs w:val="24"/>
          <w:lang w:val="ka-GE"/>
        </w:rPr>
        <w:t>რ</w:t>
      </w:r>
      <w:r w:rsidR="008E0C7E">
        <w:rPr>
          <w:rFonts w:asciiTheme="minorHAnsi" w:hAnsiTheme="minorHAnsi" w:cstheme="minorHAnsi"/>
          <w:sz w:val="24"/>
          <w:szCs w:val="24"/>
          <w:lang w:val="ka-GE"/>
        </w:rPr>
        <w:t>ომელიც საშუალებას მისცემს მათ</w:t>
      </w:r>
      <w:r w:rsidR="008E0C7E" w:rsidRPr="0013481C">
        <w:rPr>
          <w:rFonts w:asciiTheme="minorHAnsi" w:hAnsiTheme="minorHAnsi" w:cstheme="minorHAnsi"/>
          <w:sz w:val="24"/>
          <w:szCs w:val="24"/>
          <w:lang w:val="ka-GE"/>
        </w:rPr>
        <w:t xml:space="preserve"> </w:t>
      </w:r>
      <w:r w:rsidR="00FB583F" w:rsidRPr="0013481C">
        <w:rPr>
          <w:rFonts w:asciiTheme="minorHAnsi" w:hAnsiTheme="minorHAnsi" w:cstheme="minorHAnsi"/>
          <w:sz w:val="24"/>
          <w:szCs w:val="24"/>
          <w:lang w:val="ka-GE"/>
        </w:rPr>
        <w:t>დაუპირისპირდნენ ორ უმსხვილეს მოთამაშეს ბაზრის ანალიზის მომავალზე ორიენტირებულ პერსპექტივაში.</w:t>
      </w:r>
    </w:p>
    <w:p w14:paraId="3E708813" w14:textId="3CB3FF5C" w:rsidR="00FB583F" w:rsidRPr="0013481C" w:rsidRDefault="00FB583F" w:rsidP="00FB583F">
      <w:pPr>
        <w:pStyle w:val="ListParagraph"/>
        <w:numPr>
          <w:ilvl w:val="0"/>
          <w:numId w:val="93"/>
        </w:num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ნაკლებად სავარაუდოა, რომ მაღალი ინვესტიციების და ეროვნული ქსელის განლაგებისთვის საჭირო მნიშვნელოვანი დროის გამო, ნებისმიერ მოთამაშეს, რომელიც ამჟამად არ ოპერირებს საქართველოში, მაგრამ გააჩნია სხვა სახის ქსელები (მაგალითად, </w:t>
      </w:r>
      <w:proofErr w:type="spellStart"/>
      <w:r w:rsidRPr="0013481C">
        <w:rPr>
          <w:rFonts w:asciiTheme="minorHAnsi" w:hAnsiTheme="minorHAnsi" w:cstheme="minorHAnsi"/>
          <w:sz w:val="24"/>
          <w:szCs w:val="24"/>
          <w:lang w:val="ka-GE"/>
        </w:rPr>
        <w:t>სელფი</w:t>
      </w:r>
      <w:proofErr w:type="spellEnd"/>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მობაილი</w:t>
      </w:r>
      <w:proofErr w:type="spellEnd"/>
      <w:r w:rsidRPr="0013481C">
        <w:rPr>
          <w:rFonts w:asciiTheme="minorHAnsi" w:hAnsiTheme="minorHAnsi" w:cstheme="minorHAnsi"/>
          <w:sz w:val="24"/>
          <w:szCs w:val="24"/>
          <w:lang w:val="ka-GE"/>
        </w:rPr>
        <w:t xml:space="preserve">) შეძლოს გადაერთოს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-ზე და განახორციელოს კონკურენტული ზეწოლა მიწოდების მხარის თვალსაზრისით </w:t>
      </w:r>
      <w:r w:rsidR="00F42071" w:rsidRPr="0013481C">
        <w:rPr>
          <w:rFonts w:asciiTheme="minorHAnsi" w:hAnsiTheme="minorHAnsi" w:cstheme="minorHAnsi"/>
          <w:sz w:val="24"/>
          <w:szCs w:val="24"/>
          <w:lang w:val="ka-GE"/>
        </w:rPr>
        <w:t>მაღალი სიჩქარის</w:t>
      </w:r>
      <w:r w:rsidRPr="0013481C">
        <w:rPr>
          <w:rFonts w:asciiTheme="minorHAnsi" w:hAnsiTheme="minorHAnsi" w:cstheme="minorHAnsi"/>
          <w:sz w:val="24"/>
          <w:szCs w:val="24"/>
          <w:lang w:val="en-US"/>
        </w:rPr>
        <w:t xml:space="preserve"> </w:t>
      </w:r>
      <w:r w:rsidRPr="0013481C">
        <w:rPr>
          <w:rFonts w:asciiTheme="minorHAnsi" w:hAnsiTheme="minorHAnsi" w:cstheme="minorHAnsi"/>
          <w:sz w:val="24"/>
          <w:szCs w:val="24"/>
          <w:lang w:val="ka-GE"/>
        </w:rPr>
        <w:t xml:space="preserve">ფიქსირებულ </w:t>
      </w:r>
      <w:proofErr w:type="spellStart"/>
      <w:r w:rsidRPr="0013481C">
        <w:rPr>
          <w:rFonts w:asciiTheme="minorHAnsi" w:hAnsiTheme="minorHAnsi" w:cstheme="minorHAnsi"/>
          <w:sz w:val="24"/>
          <w:szCs w:val="24"/>
          <w:lang w:val="ka-GE"/>
        </w:rPr>
        <w:t>ფართოზოლოვან</w:t>
      </w:r>
      <w:proofErr w:type="spellEnd"/>
      <w:r w:rsidR="0002796A">
        <w:rPr>
          <w:rFonts w:asciiTheme="minorHAnsi" w:hAnsiTheme="minorHAnsi" w:cstheme="minorHAnsi"/>
          <w:sz w:val="24"/>
          <w:szCs w:val="24"/>
          <w:lang w:val="ka-GE"/>
        </w:rPr>
        <w:t xml:space="preserve"> ინტერნეტ</w:t>
      </w:r>
      <w:r w:rsidR="00B57B61">
        <w:rPr>
          <w:rFonts w:asciiTheme="minorHAnsi" w:hAnsiTheme="minorHAnsi" w:cstheme="minorHAnsi"/>
          <w:sz w:val="24"/>
          <w:szCs w:val="24"/>
          <w:lang w:val="ka-GE"/>
        </w:rPr>
        <w:t xml:space="preserve"> სერვისებზე წვდომის</w:t>
      </w:r>
      <w:r w:rsidRPr="0013481C">
        <w:rPr>
          <w:rFonts w:asciiTheme="minorHAnsi" w:hAnsiTheme="minorHAnsi" w:cstheme="minorHAnsi"/>
          <w:sz w:val="24"/>
          <w:szCs w:val="24"/>
          <w:lang w:val="ka-GE"/>
        </w:rPr>
        <w:t xml:space="preserve"> </w:t>
      </w:r>
      <w:r w:rsidR="00B57B61"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საცალო ბაზარზე.</w:t>
      </w:r>
    </w:p>
    <w:p w14:paraId="7E210815" w14:textId="042600BA" w:rsidR="00FB583F" w:rsidRPr="0013481C" w:rsidRDefault="00FB583F" w:rsidP="00FB583F">
      <w:pPr>
        <w:pStyle w:val="ListParagraph"/>
        <w:numPr>
          <w:ilvl w:val="0"/>
          <w:numId w:val="93"/>
        </w:num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ზოგიერთი ახალი საკანონმდებლო და მარეგულირებელი ღონისძიება, რომელიც მიზნად ისახავს ინვესტიციების სტიმულირებას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ქსელების განვითარების ხარჯების შემცირებით, სავარაუდოდ 2023 წლის ბოლოსთვის განხორციელდება. მოსალოდნელია, რომ ეს ზომები ერთნაირად გავრცელდება ბაზრის ყველა მოთამაშეზე. ნაკლებად სავარაუდოა, რომ ეს პოტენციური ხარჯების შემცირება გამოიწვევს ახალ</w:t>
      </w:r>
      <w:r w:rsidR="00D85C59">
        <w:rPr>
          <w:rFonts w:asciiTheme="minorHAnsi" w:hAnsiTheme="minorHAnsi" w:cstheme="minorHAnsi"/>
          <w:sz w:val="24"/>
          <w:szCs w:val="24"/>
          <w:lang w:val="ka-GE"/>
        </w:rPr>
        <w:t>ი ქსელების ზრდას ან</w:t>
      </w:r>
      <w:r w:rsidRPr="0013481C">
        <w:rPr>
          <w:rFonts w:asciiTheme="minorHAnsi" w:hAnsiTheme="minorHAnsi" w:cstheme="minorHAnsi"/>
          <w:sz w:val="24"/>
          <w:szCs w:val="24"/>
          <w:lang w:val="ka-GE"/>
        </w:rPr>
        <w:t xml:space="preserve"> </w:t>
      </w:r>
      <w:r w:rsidR="00D85C59">
        <w:rPr>
          <w:rFonts w:asciiTheme="minorHAnsi" w:hAnsiTheme="minorHAnsi" w:cstheme="minorHAnsi"/>
          <w:sz w:val="24"/>
          <w:szCs w:val="24"/>
          <w:lang w:val="ka-GE"/>
        </w:rPr>
        <w:t xml:space="preserve">უკვე არსებული </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ქსელების მნიშვნელოვან </w:t>
      </w:r>
      <w:r w:rsidR="00D85C59">
        <w:rPr>
          <w:rFonts w:asciiTheme="minorHAnsi" w:hAnsiTheme="minorHAnsi" w:cstheme="minorHAnsi"/>
          <w:sz w:val="24"/>
          <w:szCs w:val="24"/>
          <w:lang w:val="ka-GE"/>
        </w:rPr>
        <w:t>გაფართოებას</w:t>
      </w:r>
      <w:r w:rsidR="00D85C59"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მიმდინარე ბაზრის ანალიზიდან 3 წლის პერიოდში. </w:t>
      </w:r>
    </w:p>
    <w:p w14:paraId="543FFCE6" w14:textId="658E8DC9" w:rsidR="00FB583F" w:rsidRPr="0013481C" w:rsidRDefault="00FB583F" w:rsidP="00FB583F">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lastRenderedPageBreak/>
        <w:t xml:space="preserve">ითვლება, რომ მაგთიკომი (არსებული ბაზრის 55%-იანი წილით) დარჩება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-ის ყველაზე დიდი დაფარვის მქონე ოპერატორად. ყველა სხვა ოპერატორი, </w:t>
      </w:r>
      <w:proofErr w:type="spellStart"/>
      <w:r w:rsidRPr="0013481C">
        <w:rPr>
          <w:rFonts w:asciiTheme="minorHAnsi" w:hAnsiTheme="minorHAnsi" w:cstheme="minorHAnsi"/>
          <w:sz w:val="24"/>
          <w:szCs w:val="24"/>
          <w:lang w:val="ka-GE"/>
        </w:rPr>
        <w:t>სილქნეტის</w:t>
      </w:r>
      <w:proofErr w:type="spellEnd"/>
      <w:r w:rsidRPr="0013481C">
        <w:rPr>
          <w:rFonts w:asciiTheme="minorHAnsi" w:hAnsiTheme="minorHAnsi" w:cstheme="minorHAnsi"/>
          <w:sz w:val="24"/>
          <w:szCs w:val="24"/>
          <w:lang w:val="ka-GE"/>
        </w:rPr>
        <w:t xml:space="preserve"> სახით შესაძლო გამონაკლისის გარდა, ვერ შეძლებს მაგთიკომისთვის ეფექტიანი კონკურენციის გაწევას მთელი საქართველოს მასშტაბით. თუ სხვა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ქსელები არ იქნებიან წარმოდგენილი საქართველოს ზოგიერთ რაიონში, მაგთიკომმა და </w:t>
      </w:r>
      <w:proofErr w:type="spellStart"/>
      <w:r w:rsidRPr="0013481C">
        <w:rPr>
          <w:rFonts w:asciiTheme="minorHAnsi" w:hAnsiTheme="minorHAnsi" w:cstheme="minorHAnsi"/>
          <w:sz w:val="24"/>
          <w:szCs w:val="24"/>
          <w:lang w:val="ka-GE"/>
        </w:rPr>
        <w:t>სილქნეტმა</w:t>
      </w:r>
      <w:proofErr w:type="spellEnd"/>
      <w:r w:rsidRPr="0013481C">
        <w:rPr>
          <w:rFonts w:asciiTheme="minorHAnsi" w:hAnsiTheme="minorHAnsi" w:cstheme="minorHAnsi"/>
          <w:sz w:val="24"/>
          <w:szCs w:val="24"/>
          <w:lang w:val="ka-GE"/>
        </w:rPr>
        <w:t xml:space="preserve"> შეიძლება იმოქმედონ, როგორც დომინანტმა ოპერატორებმა, ანუ უარი თქვან საბითუმო დაშვების სერვისის მიწოდებაზე და დაუწესონ გადაჭარბებული საცალო ფასები საბოლოო მომხმარებლებს.</w:t>
      </w:r>
    </w:p>
    <w:p w14:paraId="35D5D35B" w14:textId="068171A1" w:rsidR="00FB583F" w:rsidRPr="0013481C" w:rsidRDefault="00FB583F" w:rsidP="00FB583F">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ასევე უნდა აღინიშნოს, რომ მაგთიკომი და </w:t>
      </w:r>
      <w:proofErr w:type="spellStart"/>
      <w:r w:rsidRPr="0013481C">
        <w:rPr>
          <w:rFonts w:asciiTheme="minorHAnsi" w:hAnsiTheme="minorHAnsi" w:cstheme="minorHAnsi"/>
          <w:sz w:val="24"/>
          <w:szCs w:val="24"/>
          <w:lang w:val="ka-GE"/>
        </w:rPr>
        <w:t>სილქნეტი</w:t>
      </w:r>
      <w:proofErr w:type="spellEnd"/>
      <w:r w:rsidRPr="0013481C">
        <w:rPr>
          <w:rFonts w:asciiTheme="minorHAnsi" w:hAnsiTheme="minorHAnsi" w:cstheme="minorHAnsi"/>
          <w:sz w:val="24"/>
          <w:szCs w:val="24"/>
          <w:lang w:val="ka-GE"/>
        </w:rPr>
        <w:t xml:space="preserve"> ვერტიკალურად ინტეგრირებული ოპერატორები არიან, რომლებსაც აქვთ ბაზრის უდიდესი წილი და ასევე კარგად განვითარებული გაყიდვებისა და </w:t>
      </w:r>
      <w:r w:rsidR="00C3394E">
        <w:rPr>
          <w:rFonts w:asciiTheme="minorHAnsi" w:hAnsiTheme="minorHAnsi" w:cstheme="minorHAnsi"/>
          <w:sz w:val="24"/>
          <w:szCs w:val="24"/>
          <w:lang w:val="ka-GE"/>
        </w:rPr>
        <w:t>აბონენტთა</w:t>
      </w:r>
      <w:r w:rsidR="00C3394E" w:rsidRPr="0013481C">
        <w:rPr>
          <w:rFonts w:asciiTheme="minorHAnsi" w:hAnsiTheme="minorHAnsi" w:cstheme="minorHAnsi"/>
          <w:sz w:val="24"/>
          <w:szCs w:val="24"/>
          <w:lang w:val="ka-GE"/>
        </w:rPr>
        <w:t xml:space="preserve"> </w:t>
      </w:r>
      <w:r w:rsidR="00C3394E">
        <w:rPr>
          <w:rFonts w:asciiTheme="minorHAnsi" w:hAnsiTheme="minorHAnsi" w:cstheme="minorHAnsi"/>
          <w:sz w:val="24"/>
          <w:szCs w:val="24"/>
          <w:lang w:val="ka-GE"/>
        </w:rPr>
        <w:t>მომსახურების</w:t>
      </w:r>
      <w:r w:rsidR="00C3394E"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ქსელი. აღნიშნულს მივყავართ დასკვნამდე, რომ მათი ძლიერი საბაზრო პოზიციები შეიძლება შენარჩუნდეს მომავალში, ყოველ შემთხვევაში, ამ ბაზრის ანალიზით განსაზღვრული მომავალზე ორიენტირებულ</w:t>
      </w:r>
      <w:r w:rsidR="002F2619">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პერსპექტივის</w:t>
      </w:r>
      <w:r w:rsidR="00E50A5C">
        <w:rPr>
          <w:rFonts w:asciiTheme="minorHAnsi" w:hAnsiTheme="minorHAnsi" w:cstheme="minorHAnsi"/>
          <w:sz w:val="24"/>
          <w:szCs w:val="24"/>
          <w:lang w:val="ka-GE"/>
        </w:rPr>
        <w:t xml:space="preserve"> განმავლობაში</w:t>
      </w:r>
      <w:r w:rsidRPr="0013481C">
        <w:rPr>
          <w:rFonts w:asciiTheme="minorHAnsi" w:hAnsiTheme="minorHAnsi" w:cstheme="minorHAnsi"/>
          <w:sz w:val="24"/>
          <w:szCs w:val="24"/>
          <w:lang w:val="ka-GE"/>
        </w:rPr>
        <w:t xml:space="preserve">. ევროკავშირის ქვეყნებში ზოგადად მიღებულ პრაქტიკას წარმოადგენს, რომ ქვეყნის მასშტაბით არსებობს მხოლოდ ერთი ფიქსირებული ქსელი, რომელსაც შეუძლია შესთავაზოს ბაზარს დაშვების მომსახურება </w:t>
      </w:r>
      <w:proofErr w:type="spellStart"/>
      <w:r w:rsidRPr="0013481C">
        <w:rPr>
          <w:rFonts w:asciiTheme="minorHAnsi" w:hAnsiTheme="minorHAnsi" w:cstheme="minorHAnsi"/>
          <w:sz w:val="24"/>
          <w:szCs w:val="24"/>
          <w:lang w:val="ka-GE"/>
        </w:rPr>
        <w:t>ფართოზოლოვან</w:t>
      </w:r>
      <w:proofErr w:type="spellEnd"/>
      <w:r w:rsidRPr="0013481C">
        <w:rPr>
          <w:rFonts w:asciiTheme="minorHAnsi" w:hAnsiTheme="minorHAnsi" w:cstheme="minorHAnsi"/>
          <w:sz w:val="24"/>
          <w:szCs w:val="24"/>
          <w:lang w:val="ka-GE"/>
        </w:rPr>
        <w:t xml:space="preserve"> ქსელზე, რაც საქართველოს ვითარების მსგავსია.</w:t>
      </w:r>
    </w:p>
    <w:p w14:paraId="671A0EB1" w14:textId="56F85DBB" w:rsidR="00FB583F" w:rsidRDefault="00FB583F" w:rsidP="00FB583F">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აქედან გამომდინარეობს დასკვნა, რომ კონკურენტული პირობების ამ მომავალზე ორიენტირებულ ანალიზში, </w:t>
      </w:r>
      <w:r w:rsidR="00F42071" w:rsidRPr="0013481C">
        <w:rPr>
          <w:rFonts w:asciiTheme="minorHAnsi" w:hAnsiTheme="minorHAnsi" w:cstheme="minorHAnsi"/>
          <w:sz w:val="24"/>
          <w:szCs w:val="24"/>
          <w:lang w:val="ka-GE"/>
        </w:rPr>
        <w:t>მაღალი სიჩქარის</w:t>
      </w:r>
      <w:r w:rsidRPr="0013481C">
        <w:rPr>
          <w:rFonts w:asciiTheme="minorHAnsi" w:hAnsiTheme="minorHAnsi" w:cstheme="minorHAnsi"/>
          <w:sz w:val="24"/>
          <w:szCs w:val="24"/>
          <w:lang w:val="ka-GE"/>
        </w:rPr>
        <w:t xml:space="preserve">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საცალო ბაზარი არ არის საკმარისად კონკურენტუნარიანი. ეს დასკვნა ეფუძნება უამრავ ასპექტს, რომელსაც მხარს უჭერს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დაფარვის ანალიზი და ბაზრის მოთამაშეებს შორის არსებული დისბალანსი ბაზრის წილებში </w:t>
      </w:r>
      <w:r w:rsidR="00F42071" w:rsidRPr="0013481C">
        <w:rPr>
          <w:rFonts w:asciiTheme="minorHAnsi" w:hAnsiTheme="minorHAnsi" w:cstheme="minorHAnsi"/>
          <w:sz w:val="24"/>
          <w:szCs w:val="24"/>
          <w:lang w:val="ka-GE"/>
        </w:rPr>
        <w:t>მაღალი სიჩქარის</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2F2619">
        <w:rPr>
          <w:rFonts w:asciiTheme="minorHAnsi" w:hAnsiTheme="minorHAnsi" w:cstheme="minorHAnsi"/>
          <w:sz w:val="24"/>
          <w:szCs w:val="24"/>
          <w:lang w:val="ka-GE"/>
        </w:rPr>
        <w:t xml:space="preserve">წვდომის </w:t>
      </w:r>
      <w:r w:rsidRPr="0013481C">
        <w:rPr>
          <w:rFonts w:asciiTheme="minorHAnsi" w:hAnsiTheme="minorHAnsi" w:cstheme="minorHAnsi"/>
          <w:sz w:val="24"/>
          <w:szCs w:val="24"/>
          <w:lang w:val="ka-GE"/>
        </w:rPr>
        <w:t xml:space="preserve">სერვისის ბაზარზე და დისბალანსი ოპერატორების ეროვნულ დონეზე გაყიდვებისა და </w:t>
      </w:r>
      <w:r w:rsidR="00F5693B">
        <w:rPr>
          <w:rFonts w:asciiTheme="minorHAnsi" w:hAnsiTheme="minorHAnsi" w:cstheme="minorHAnsi"/>
          <w:sz w:val="24"/>
          <w:szCs w:val="24"/>
          <w:lang w:val="ka-GE"/>
        </w:rPr>
        <w:t>აბონენტთა მომსახურების</w:t>
      </w:r>
      <w:r w:rsidRPr="0013481C">
        <w:rPr>
          <w:rFonts w:asciiTheme="minorHAnsi" w:hAnsiTheme="minorHAnsi" w:cstheme="minorHAnsi"/>
          <w:sz w:val="24"/>
          <w:szCs w:val="24"/>
          <w:lang w:val="ka-GE"/>
        </w:rPr>
        <w:t xml:space="preserve"> მიმართულებით. </w:t>
      </w:r>
    </w:p>
    <w:p w14:paraId="0559F73A" w14:textId="611B3B71" w:rsidR="00E55E36" w:rsidRPr="0013481C" w:rsidRDefault="00E55E36" w:rsidP="00FB583F">
      <w:pPr>
        <w:spacing w:before="240"/>
        <w:jc w:val="both"/>
        <w:rPr>
          <w:rFonts w:asciiTheme="minorHAnsi" w:hAnsiTheme="minorHAnsi" w:cstheme="minorHAnsi"/>
          <w:sz w:val="24"/>
          <w:szCs w:val="24"/>
          <w:lang w:val="ka-GE"/>
        </w:rPr>
      </w:pPr>
      <w:r w:rsidRPr="00E55E36">
        <w:rPr>
          <w:rFonts w:asciiTheme="minorHAnsi" w:hAnsiTheme="minorHAnsi" w:cstheme="minorHAnsi"/>
          <w:sz w:val="24"/>
          <w:szCs w:val="24"/>
          <w:lang w:val="ka-GE"/>
        </w:rPr>
        <w:t xml:space="preserve">ანალიზის შემდგომი ეტაპების შედეგებისა და მნიშვნელოვანი საბაზრო ძალაუფლების შესაძლო გამოვლენის საფუძველზე, მარეგულირებელი ჩარევა საბითუმო დონეზე საჭირო იქნება საცალო დონეზე კონკურენტული </w:t>
      </w:r>
      <w:proofErr w:type="spellStart"/>
      <w:r w:rsidRPr="00E55E36">
        <w:rPr>
          <w:rFonts w:asciiTheme="minorHAnsi" w:hAnsiTheme="minorHAnsi" w:cstheme="minorHAnsi"/>
          <w:sz w:val="24"/>
          <w:szCs w:val="24"/>
          <w:lang w:val="ka-GE"/>
        </w:rPr>
        <w:t>არაეფექტიანობ</w:t>
      </w:r>
      <w:proofErr w:type="spellEnd"/>
      <w:r w:rsidRPr="00E55E36">
        <w:rPr>
          <w:rFonts w:asciiTheme="minorHAnsi" w:hAnsiTheme="minorHAnsi" w:cstheme="minorHAnsi"/>
          <w:sz w:val="24"/>
          <w:szCs w:val="24"/>
          <w:lang w:val="ka-GE"/>
        </w:rPr>
        <w:t>(ებ)ის აღმოსაფხვრელად.</w:t>
      </w:r>
    </w:p>
    <w:p w14:paraId="6DB284D3" w14:textId="165E3366" w:rsidR="00FB583F" w:rsidRPr="0013481C" w:rsidRDefault="00FB583F" w:rsidP="00772C1E">
      <w:pPr>
        <w:pStyle w:val="Heading3"/>
        <w:numPr>
          <w:ilvl w:val="2"/>
          <w:numId w:val="110"/>
        </w:numPr>
        <w:ind w:left="450" w:hanging="450"/>
        <w:rPr>
          <w:rFonts w:asciiTheme="minorHAnsi" w:hAnsiTheme="minorHAnsi" w:cstheme="minorHAnsi"/>
          <w:b w:val="0"/>
          <w:bCs w:val="0"/>
          <w:sz w:val="24"/>
          <w:szCs w:val="24"/>
          <w:lang w:val="ka-GE"/>
        </w:rPr>
      </w:pPr>
      <w:bookmarkStart w:id="310" w:name="_Toc141447244"/>
      <w:bookmarkStart w:id="311" w:name="_Toc150352073"/>
      <w:bookmarkStart w:id="312" w:name="_Toc169262498"/>
      <w:r w:rsidRPr="0013481C">
        <w:rPr>
          <w:rFonts w:asciiTheme="minorHAnsi" w:hAnsiTheme="minorHAnsi" w:cstheme="minorHAnsi"/>
          <w:b w:val="0"/>
          <w:bCs w:val="0"/>
          <w:sz w:val="24"/>
          <w:szCs w:val="24"/>
          <w:lang w:val="ka-GE"/>
        </w:rPr>
        <w:t xml:space="preserve">საბაზისო ფიქსირებულ </w:t>
      </w:r>
      <w:proofErr w:type="spellStart"/>
      <w:r w:rsidRPr="0013481C">
        <w:rPr>
          <w:rFonts w:asciiTheme="minorHAnsi" w:hAnsiTheme="minorHAnsi" w:cstheme="minorHAnsi"/>
          <w:b w:val="0"/>
          <w:bCs w:val="0"/>
          <w:sz w:val="24"/>
          <w:szCs w:val="24"/>
          <w:lang w:val="ka-GE"/>
        </w:rPr>
        <w:t>ფართოზოლოვან</w:t>
      </w:r>
      <w:proofErr w:type="spellEnd"/>
      <w:r w:rsidRPr="0013481C">
        <w:rPr>
          <w:rFonts w:asciiTheme="minorHAnsi" w:hAnsiTheme="minorHAnsi" w:cstheme="minorHAnsi"/>
          <w:b w:val="0"/>
          <w:bCs w:val="0"/>
          <w:sz w:val="24"/>
          <w:szCs w:val="24"/>
          <w:lang w:val="ka-GE"/>
        </w:rPr>
        <w:t xml:space="preserve"> </w:t>
      </w:r>
      <w:r w:rsidR="0089465B">
        <w:rPr>
          <w:rFonts w:asciiTheme="minorHAnsi" w:hAnsiTheme="minorHAnsi" w:cstheme="minorHAnsi"/>
          <w:b w:val="0"/>
          <w:bCs w:val="0"/>
          <w:sz w:val="24"/>
          <w:szCs w:val="24"/>
          <w:lang w:val="ka-GE"/>
        </w:rPr>
        <w:t>სერვისებზე წვდომის</w:t>
      </w:r>
      <w:r w:rsidR="0089465B" w:rsidRPr="0013481C">
        <w:rPr>
          <w:rFonts w:asciiTheme="minorHAnsi" w:hAnsiTheme="minorHAnsi" w:cstheme="minorHAnsi"/>
          <w:b w:val="0"/>
          <w:bCs w:val="0"/>
          <w:sz w:val="24"/>
          <w:szCs w:val="24"/>
          <w:lang w:val="ka-GE"/>
        </w:rPr>
        <w:t xml:space="preserve"> </w:t>
      </w:r>
      <w:r w:rsidRPr="0013481C">
        <w:rPr>
          <w:rFonts w:asciiTheme="minorHAnsi" w:hAnsiTheme="minorHAnsi" w:cstheme="minorHAnsi"/>
          <w:b w:val="0"/>
          <w:bCs w:val="0"/>
          <w:sz w:val="24"/>
          <w:szCs w:val="24"/>
          <w:lang w:val="ka-GE"/>
        </w:rPr>
        <w:t>საცალო ბაზარი</w:t>
      </w:r>
      <w:bookmarkEnd w:id="310"/>
      <w:bookmarkEnd w:id="311"/>
      <w:bookmarkEnd w:id="312"/>
    </w:p>
    <w:p w14:paraId="749E7B66" w14:textId="15AD243D" w:rsidR="00FB583F" w:rsidRPr="0013481C" w:rsidRDefault="00FB583F" w:rsidP="00FB583F">
      <w:pPr>
        <w:shd w:val="clear" w:color="auto" w:fill="FFFFFF"/>
        <w:spacing w:before="300" w:after="300" w:line="360" w:lineRule="atLeast"/>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ისევე, როგორც </w:t>
      </w:r>
      <w:r w:rsidR="00F42071" w:rsidRPr="0013481C">
        <w:rPr>
          <w:rFonts w:asciiTheme="minorHAnsi" w:hAnsiTheme="minorHAnsi" w:cstheme="minorHAnsi"/>
          <w:sz w:val="24"/>
          <w:szCs w:val="24"/>
          <w:lang w:val="ka-GE"/>
        </w:rPr>
        <w:t>მაღალი სიჩქარის</w:t>
      </w:r>
      <w:r w:rsidRPr="0013481C">
        <w:rPr>
          <w:rFonts w:asciiTheme="minorHAnsi" w:hAnsiTheme="minorHAnsi" w:cstheme="minorHAnsi"/>
          <w:sz w:val="24"/>
          <w:szCs w:val="24"/>
          <w:lang w:val="ka-GE"/>
        </w:rPr>
        <w:t xml:space="preserve">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197D01">
        <w:rPr>
          <w:rFonts w:asciiTheme="minorHAnsi" w:hAnsiTheme="minorHAnsi" w:cstheme="minorHAnsi"/>
          <w:sz w:val="24"/>
          <w:szCs w:val="24"/>
          <w:lang w:val="ka-GE"/>
        </w:rPr>
        <w:t xml:space="preserve">ინტერნეტ მომსახურების </w:t>
      </w:r>
      <w:r w:rsidRPr="0013481C">
        <w:rPr>
          <w:rFonts w:asciiTheme="minorHAnsi" w:hAnsiTheme="minorHAnsi" w:cstheme="minorHAnsi"/>
          <w:sz w:val="24"/>
          <w:szCs w:val="24"/>
          <w:lang w:val="ka-GE"/>
        </w:rPr>
        <w:t xml:space="preserve">საცალო ბაზარზე, პირველ რიგში უნდა აღინიშნოს, რომ არ არსებობს სამართლებრივი, ადმინისტრაციული ან მარეგულირებელი ბარიერები საქართველოში </w:t>
      </w:r>
      <w:r w:rsidR="002C2051">
        <w:rPr>
          <w:rFonts w:asciiTheme="minorHAnsi" w:hAnsiTheme="minorHAnsi" w:cstheme="minorHAnsi"/>
          <w:sz w:val="24"/>
          <w:szCs w:val="24"/>
          <w:lang w:val="ka-GE"/>
        </w:rPr>
        <w:t xml:space="preserve">საცალო </w:t>
      </w:r>
      <w:r w:rsidRPr="0013481C">
        <w:rPr>
          <w:rFonts w:asciiTheme="minorHAnsi" w:hAnsiTheme="minorHAnsi" w:cstheme="minorHAnsi"/>
          <w:sz w:val="24"/>
          <w:szCs w:val="24"/>
          <w:lang w:val="ka-GE"/>
        </w:rPr>
        <w:t xml:space="preserve">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ინტერნეტ მომსახურების საბაზისო ბაზარზე შესვლისთვის</w:t>
      </w:r>
      <w:r w:rsidR="00980DC3">
        <w:rPr>
          <w:rFonts w:asciiTheme="minorHAnsi" w:hAnsiTheme="minorHAnsi" w:cstheme="minorHAnsi"/>
          <w:sz w:val="24"/>
          <w:szCs w:val="24"/>
          <w:lang w:val="ka-GE"/>
        </w:rPr>
        <w:t>აც</w:t>
      </w:r>
      <w:r w:rsidRPr="0013481C">
        <w:rPr>
          <w:rFonts w:asciiTheme="minorHAnsi" w:hAnsiTheme="minorHAnsi" w:cstheme="minorHAnsi"/>
          <w:sz w:val="24"/>
          <w:szCs w:val="24"/>
          <w:lang w:val="ka-GE"/>
        </w:rPr>
        <w:t>.</w:t>
      </w:r>
    </w:p>
    <w:p w14:paraId="17CC7E14" w14:textId="39F3F12C" w:rsidR="009F75C1" w:rsidRPr="0013481C" w:rsidRDefault="009F75C1" w:rsidP="00FB583F">
      <w:pPr>
        <w:spacing w:before="240"/>
        <w:jc w:val="both"/>
        <w:rPr>
          <w:rFonts w:asciiTheme="minorHAnsi" w:hAnsiTheme="minorHAnsi" w:cstheme="minorHAnsi"/>
          <w:sz w:val="24"/>
          <w:szCs w:val="24"/>
          <w:lang w:val="ka-GE"/>
        </w:rPr>
      </w:pPr>
      <w:r w:rsidRPr="00684DA1">
        <w:rPr>
          <w:rFonts w:asciiTheme="minorHAnsi" w:hAnsiTheme="minorHAnsi" w:cstheme="minorHAnsi"/>
          <w:sz w:val="24"/>
          <w:szCs w:val="24"/>
          <w:lang w:val="ka-GE"/>
        </w:rPr>
        <w:lastRenderedPageBreak/>
        <w:t xml:space="preserve">როგორც 3.5 ქვეთავში მოცემული ანალიზის შედეგად დადგინდა, საცალო ფიქსირებული </w:t>
      </w:r>
      <w:proofErr w:type="spellStart"/>
      <w:r w:rsidRPr="00684DA1">
        <w:rPr>
          <w:rFonts w:asciiTheme="minorHAnsi" w:hAnsiTheme="minorHAnsi" w:cstheme="minorHAnsi"/>
          <w:sz w:val="24"/>
          <w:szCs w:val="24"/>
          <w:lang w:val="ka-GE"/>
        </w:rPr>
        <w:t>ფართოზოლოვანი</w:t>
      </w:r>
      <w:proofErr w:type="spellEnd"/>
      <w:r w:rsidRPr="00684DA1">
        <w:rPr>
          <w:rFonts w:asciiTheme="minorHAnsi" w:hAnsiTheme="minorHAnsi" w:cstheme="minorHAnsi"/>
          <w:sz w:val="24"/>
          <w:szCs w:val="24"/>
          <w:lang w:val="ka-GE"/>
        </w:rPr>
        <w:t xml:space="preserve"> წვდომის საბაზისო ბაზრის სეგმენტი საქართველოში შედგება </w:t>
      </w:r>
      <w:proofErr w:type="spellStart"/>
      <w:r w:rsidRPr="00684DA1">
        <w:rPr>
          <w:rFonts w:asciiTheme="minorHAnsi" w:hAnsiTheme="minorHAnsi" w:cstheme="minorHAnsi"/>
          <w:sz w:val="24"/>
          <w:szCs w:val="24"/>
          <w:lang w:val="ka-GE"/>
        </w:rPr>
        <w:t>FWA</w:t>
      </w:r>
      <w:proofErr w:type="spellEnd"/>
      <w:r w:rsidRPr="00684DA1">
        <w:rPr>
          <w:rFonts w:asciiTheme="minorHAnsi" w:hAnsiTheme="minorHAnsi" w:cstheme="minorHAnsi"/>
          <w:sz w:val="24"/>
          <w:szCs w:val="24"/>
          <w:lang w:val="ka-GE"/>
        </w:rPr>
        <w:t xml:space="preserve">, </w:t>
      </w:r>
      <w:proofErr w:type="spellStart"/>
      <w:r w:rsidRPr="00684DA1">
        <w:rPr>
          <w:rFonts w:asciiTheme="minorHAnsi" w:hAnsiTheme="minorHAnsi" w:cstheme="minorHAnsi"/>
          <w:sz w:val="24"/>
          <w:szCs w:val="24"/>
          <w:lang w:val="ka-GE"/>
        </w:rPr>
        <w:t>xDSL</w:t>
      </w:r>
      <w:proofErr w:type="spellEnd"/>
      <w:r w:rsidRPr="00684DA1">
        <w:rPr>
          <w:rFonts w:asciiTheme="minorHAnsi" w:hAnsiTheme="minorHAnsi" w:cstheme="minorHAnsi"/>
          <w:sz w:val="24"/>
          <w:szCs w:val="24"/>
          <w:lang w:val="ka-GE"/>
        </w:rPr>
        <w:t xml:space="preserve"> და მობილური </w:t>
      </w:r>
      <w:proofErr w:type="spellStart"/>
      <w:r w:rsidRPr="00684DA1">
        <w:rPr>
          <w:rFonts w:asciiTheme="minorHAnsi" w:hAnsiTheme="minorHAnsi" w:cstheme="minorHAnsi"/>
          <w:sz w:val="24"/>
          <w:szCs w:val="24"/>
          <w:lang w:val="ka-GE"/>
        </w:rPr>
        <w:t>ფართოზოლოვანი</w:t>
      </w:r>
      <w:proofErr w:type="spellEnd"/>
      <w:r w:rsidRPr="00684DA1">
        <w:rPr>
          <w:rFonts w:asciiTheme="minorHAnsi" w:hAnsiTheme="minorHAnsi" w:cstheme="minorHAnsi"/>
          <w:sz w:val="24"/>
          <w:szCs w:val="24"/>
          <w:lang w:val="ka-GE"/>
        </w:rPr>
        <w:t xml:space="preserve"> ინტერნეტ მომსახურებისგან  10 მბ/წმ-მდე სიჩქარის დიაპაზონში, მიუხედავად იმისა, არის თუ არა მითითებული </w:t>
      </w:r>
      <w:proofErr w:type="spellStart"/>
      <w:r w:rsidRPr="00684DA1">
        <w:rPr>
          <w:rFonts w:asciiTheme="minorHAnsi" w:hAnsiTheme="minorHAnsi" w:cstheme="minorHAnsi"/>
          <w:sz w:val="24"/>
          <w:szCs w:val="24"/>
          <w:lang w:val="ka-GE"/>
        </w:rPr>
        <w:t>ფართოზოლოვანი</w:t>
      </w:r>
      <w:proofErr w:type="spellEnd"/>
      <w:r w:rsidRPr="00684DA1">
        <w:rPr>
          <w:rFonts w:asciiTheme="minorHAnsi" w:hAnsiTheme="minorHAnsi" w:cstheme="minorHAnsi"/>
          <w:sz w:val="24"/>
          <w:szCs w:val="24"/>
          <w:lang w:val="ka-GE"/>
        </w:rPr>
        <w:t xml:space="preserve"> კავშირის სერვისი შემოთავაზებული </w:t>
      </w:r>
      <w:proofErr w:type="spellStart"/>
      <w:r w:rsidRPr="00684DA1">
        <w:rPr>
          <w:rFonts w:asciiTheme="minorHAnsi" w:hAnsiTheme="minorHAnsi" w:cstheme="minorHAnsi"/>
          <w:sz w:val="24"/>
          <w:szCs w:val="24"/>
          <w:lang w:val="ka-GE"/>
        </w:rPr>
        <w:t>ცალკემდგომი</w:t>
      </w:r>
      <w:proofErr w:type="spellEnd"/>
      <w:r w:rsidRPr="00684DA1">
        <w:rPr>
          <w:rFonts w:asciiTheme="minorHAnsi" w:hAnsiTheme="minorHAnsi" w:cstheme="minorHAnsi"/>
          <w:sz w:val="24"/>
          <w:szCs w:val="24"/>
          <w:lang w:val="ka-GE"/>
        </w:rPr>
        <w:t xml:space="preserve"> თუ კომბინირებული შეთავაზების სახით (სხვა ელექტრონულ საკომუნიკაციო სერვისებთან ერთად (და ამ განსაზღვრული სიჩქარის დიაპაზონში შეთავაზებული სიჩქარის მიუხედავად). ფიქსირებული </w:t>
      </w:r>
      <w:proofErr w:type="spellStart"/>
      <w:r w:rsidRPr="00684DA1">
        <w:rPr>
          <w:rFonts w:asciiTheme="minorHAnsi" w:hAnsiTheme="minorHAnsi" w:cstheme="minorHAnsi"/>
          <w:sz w:val="24"/>
          <w:szCs w:val="24"/>
          <w:lang w:val="ka-GE"/>
        </w:rPr>
        <w:t>ფართოზოლოვანი</w:t>
      </w:r>
      <w:proofErr w:type="spellEnd"/>
      <w:r w:rsidRPr="00684DA1">
        <w:rPr>
          <w:rFonts w:asciiTheme="minorHAnsi" w:hAnsiTheme="minorHAnsi" w:cstheme="minorHAnsi"/>
          <w:sz w:val="24"/>
          <w:szCs w:val="24"/>
          <w:lang w:val="ka-GE"/>
        </w:rPr>
        <w:t xml:space="preserve"> ინტერნეტ მომსახურების საცალო ბაზარი გეოგრაფიული თვალსაზრისით წარმოადგენს ეროვნულ ბაზარს.</w:t>
      </w:r>
    </w:p>
    <w:p w14:paraId="7D14D1DC" w14:textId="66160BC7" w:rsidR="00FB583F" w:rsidRPr="0013481C" w:rsidRDefault="00FB583F" w:rsidP="00FB583F">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ქვემოთ მოცემული ინფორმაცია ხაზგასმულია </w:t>
      </w:r>
      <w:r w:rsidR="002C6D41" w:rsidRPr="0013481C">
        <w:rPr>
          <w:rFonts w:asciiTheme="minorHAnsi" w:hAnsiTheme="minorHAnsi" w:cstheme="minorHAnsi"/>
          <w:sz w:val="24"/>
          <w:szCs w:val="24"/>
          <w:lang w:val="ka-GE"/>
        </w:rPr>
        <w:t>3</w:t>
      </w:r>
      <w:r w:rsidRPr="0013481C">
        <w:rPr>
          <w:rFonts w:asciiTheme="minorHAnsi" w:hAnsiTheme="minorHAnsi" w:cstheme="minorHAnsi"/>
          <w:sz w:val="24"/>
          <w:szCs w:val="24"/>
          <w:lang w:val="ka-GE"/>
        </w:rPr>
        <w:t xml:space="preserve">.3 თავში და უნდა </w:t>
      </w:r>
      <w:r w:rsidR="00695BFB">
        <w:rPr>
          <w:rFonts w:asciiTheme="minorHAnsi" w:hAnsiTheme="minorHAnsi" w:cstheme="minorHAnsi"/>
          <w:sz w:val="24"/>
          <w:szCs w:val="24"/>
          <w:lang w:val="ka-GE"/>
        </w:rPr>
        <w:t>იქნეს</w:t>
      </w:r>
      <w:r w:rsidRPr="0013481C">
        <w:rPr>
          <w:rFonts w:asciiTheme="minorHAnsi" w:hAnsiTheme="minorHAnsi" w:cstheme="minorHAnsi"/>
          <w:sz w:val="24"/>
          <w:szCs w:val="24"/>
          <w:lang w:val="ka-GE"/>
        </w:rPr>
        <w:t xml:space="preserve"> გათვალისწინებული ამ ბაზარზე კონკურენციის ამჟამინდელ</w:t>
      </w:r>
      <w:r w:rsidR="009F75C1">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w:t>
      </w:r>
      <w:r w:rsidR="009F75C1">
        <w:rPr>
          <w:rFonts w:asciiTheme="minorHAnsi" w:hAnsiTheme="minorHAnsi" w:cstheme="minorHAnsi"/>
          <w:sz w:val="24"/>
          <w:szCs w:val="24"/>
          <w:lang w:val="ka-GE"/>
        </w:rPr>
        <w:t xml:space="preserve">მდგომარეობის ანალიზთან </w:t>
      </w:r>
      <w:r w:rsidRPr="0013481C">
        <w:rPr>
          <w:rFonts w:asciiTheme="minorHAnsi" w:hAnsiTheme="minorHAnsi" w:cstheme="minorHAnsi"/>
          <w:sz w:val="24"/>
          <w:szCs w:val="24"/>
          <w:lang w:val="ka-GE"/>
        </w:rPr>
        <w:t>ერთად:</w:t>
      </w:r>
    </w:p>
    <w:p w14:paraId="22C3D624" w14:textId="77777777" w:rsidR="00FB583F" w:rsidRPr="0013481C" w:rsidRDefault="00FB583F" w:rsidP="00FB583F">
      <w:pPr>
        <w:pStyle w:val="ListParagraph"/>
        <w:numPr>
          <w:ilvl w:val="0"/>
          <w:numId w:val="80"/>
        </w:numPr>
        <w:spacing w:before="240"/>
        <w:jc w:val="both"/>
        <w:rPr>
          <w:rFonts w:asciiTheme="minorHAnsi" w:hAnsiTheme="minorHAnsi" w:cstheme="minorHAnsi"/>
          <w:sz w:val="24"/>
          <w:szCs w:val="24"/>
          <w:lang w:val="ka-GE"/>
        </w:rPr>
      </w:pP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 84 ოპერატორი უზრუნველყოფს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სერვისების მიწოდებას ცალკეულ გეოგრაფიულ არეალში;</w:t>
      </w:r>
    </w:p>
    <w:p w14:paraId="4DFAE83D" w14:textId="771CFB32" w:rsidR="00FB583F" w:rsidRPr="0013481C" w:rsidRDefault="00FB583F" w:rsidP="00FB583F">
      <w:pPr>
        <w:pStyle w:val="ListParagraph"/>
        <w:numPr>
          <w:ilvl w:val="0"/>
          <w:numId w:val="80"/>
        </w:numPr>
        <w:spacing w:before="240"/>
        <w:jc w:val="both"/>
        <w:rPr>
          <w:rFonts w:asciiTheme="minorHAnsi" w:hAnsiTheme="minorHAnsi" w:cstheme="minorHAnsi"/>
          <w:sz w:val="24"/>
          <w:szCs w:val="24"/>
          <w:lang w:val="ka-GE"/>
        </w:rPr>
      </w:pP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 </w:t>
      </w:r>
      <w:proofErr w:type="spellStart"/>
      <w:r w:rsidRPr="0013481C">
        <w:rPr>
          <w:rFonts w:asciiTheme="minorHAnsi" w:hAnsiTheme="minorHAnsi" w:cstheme="minorHAnsi"/>
          <w:sz w:val="24"/>
          <w:szCs w:val="24"/>
          <w:lang w:val="ka-GE"/>
        </w:rPr>
        <w:t>სილქნეტი</w:t>
      </w:r>
      <w:proofErr w:type="spellEnd"/>
      <w:r w:rsidRPr="0013481C">
        <w:rPr>
          <w:rFonts w:asciiTheme="minorHAnsi" w:hAnsiTheme="minorHAnsi" w:cstheme="minorHAnsi"/>
          <w:sz w:val="24"/>
          <w:szCs w:val="24"/>
          <w:lang w:val="ka-GE"/>
        </w:rPr>
        <w:t xml:space="preserve"> და ახალი ქსელები უზრუნველყოფენ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სერვისების მიწოდებას კონკრეტულ გეოგრაფიულ </w:t>
      </w:r>
      <w:r w:rsidR="00C427CF">
        <w:rPr>
          <w:rFonts w:asciiTheme="minorHAnsi" w:hAnsiTheme="minorHAnsi" w:cstheme="minorHAnsi"/>
          <w:sz w:val="24"/>
          <w:szCs w:val="24"/>
          <w:lang w:val="ka-GE"/>
        </w:rPr>
        <w:t>არეალებში</w:t>
      </w:r>
      <w:r w:rsidRPr="0013481C">
        <w:rPr>
          <w:rFonts w:asciiTheme="minorHAnsi" w:hAnsiTheme="minorHAnsi" w:cstheme="minorHAnsi"/>
          <w:sz w:val="24"/>
          <w:szCs w:val="24"/>
          <w:lang w:val="ka-GE"/>
        </w:rPr>
        <w:t>;</w:t>
      </w:r>
    </w:p>
    <w:p w14:paraId="2DAC38BD" w14:textId="76FD0A2B" w:rsidR="00FB583F" w:rsidRPr="0013481C" w:rsidRDefault="00FB583F" w:rsidP="00FB583F">
      <w:pPr>
        <w:pStyle w:val="ListParagraph"/>
        <w:numPr>
          <w:ilvl w:val="0"/>
          <w:numId w:val="80"/>
        </w:num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მობილური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 სამივე მობილური ქსელის ოპერატორი უზრუნველყოფს მობილურ </w:t>
      </w:r>
      <w:proofErr w:type="spellStart"/>
      <w:r w:rsidRPr="0013481C">
        <w:rPr>
          <w:rFonts w:asciiTheme="minorHAnsi" w:hAnsiTheme="minorHAnsi" w:cstheme="minorHAnsi"/>
          <w:sz w:val="24"/>
          <w:szCs w:val="24"/>
          <w:lang w:val="ka-GE"/>
        </w:rPr>
        <w:t>ფართოზოლოვანი</w:t>
      </w:r>
      <w:proofErr w:type="spellEnd"/>
      <w:r w:rsidR="00FF5DAC">
        <w:rPr>
          <w:rFonts w:asciiTheme="minorHAnsi" w:hAnsiTheme="minorHAnsi" w:cstheme="minorHAnsi"/>
          <w:sz w:val="24"/>
          <w:szCs w:val="24"/>
          <w:lang w:val="ka-GE"/>
        </w:rPr>
        <w:t xml:space="preserve"> ინტერნეტ</w:t>
      </w:r>
      <w:r w:rsidRPr="0013481C">
        <w:rPr>
          <w:rFonts w:asciiTheme="minorHAnsi" w:hAnsiTheme="minorHAnsi" w:cstheme="minorHAnsi"/>
          <w:sz w:val="24"/>
          <w:szCs w:val="24"/>
          <w:lang w:val="ka-GE"/>
        </w:rPr>
        <w:t xml:space="preserve"> მომსახურების მიწოდებას ეროვნული დაფარვით. აღნიშნულ მობილურ ქსელებს შეუძლიათ შესთავაზონ </w:t>
      </w:r>
      <w:r w:rsidR="00C427CF">
        <w:rPr>
          <w:rFonts w:asciiTheme="minorHAnsi" w:hAnsiTheme="minorHAnsi" w:cstheme="minorHAnsi"/>
          <w:sz w:val="24"/>
          <w:szCs w:val="24"/>
          <w:lang w:val="ka-GE"/>
        </w:rPr>
        <w:t>მომხმარებლებ</w:t>
      </w:r>
      <w:r w:rsidR="00516D3A">
        <w:rPr>
          <w:rFonts w:asciiTheme="minorHAnsi" w:hAnsiTheme="minorHAnsi" w:cstheme="minorHAnsi"/>
          <w:sz w:val="24"/>
          <w:szCs w:val="24"/>
          <w:lang w:val="ka-GE"/>
        </w:rPr>
        <w:t>ს</w:t>
      </w:r>
      <w:r w:rsidR="00C427CF">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00516D3A">
        <w:rPr>
          <w:rFonts w:asciiTheme="minorHAnsi" w:hAnsiTheme="minorHAnsi" w:cstheme="minorHAnsi"/>
          <w:sz w:val="24"/>
          <w:szCs w:val="24"/>
          <w:lang w:val="ka-GE"/>
        </w:rPr>
        <w:t xml:space="preserve"> </w:t>
      </w:r>
      <w:r w:rsidR="00FF5DAC">
        <w:rPr>
          <w:rFonts w:asciiTheme="minorHAnsi" w:hAnsiTheme="minorHAnsi" w:cstheme="minorHAnsi"/>
          <w:sz w:val="24"/>
          <w:szCs w:val="24"/>
          <w:lang w:val="ka-GE"/>
        </w:rPr>
        <w:t xml:space="preserve">ინტერნეტ მომსახურების </w:t>
      </w:r>
      <w:r w:rsidR="00516D3A">
        <w:rPr>
          <w:rFonts w:asciiTheme="minorHAnsi" w:hAnsiTheme="minorHAnsi" w:cstheme="minorHAnsi"/>
          <w:sz w:val="24"/>
          <w:szCs w:val="24"/>
          <w:lang w:val="ka-GE"/>
        </w:rPr>
        <w:t>მიწოდება</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და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ბაზრებზე.</w:t>
      </w:r>
    </w:p>
    <w:p w14:paraId="12835BF0" w14:textId="56940B1C" w:rsidR="00281A72" w:rsidRPr="0013481C" w:rsidRDefault="00281A72" w:rsidP="00FB583F">
      <w:pPr>
        <w:spacing w:before="240"/>
        <w:jc w:val="both"/>
        <w:rPr>
          <w:rFonts w:asciiTheme="minorHAnsi" w:hAnsiTheme="minorHAnsi" w:cstheme="minorHAnsi"/>
          <w:sz w:val="24"/>
          <w:szCs w:val="24"/>
          <w:lang w:val="ka-GE"/>
        </w:rPr>
      </w:pPr>
      <w:r w:rsidRPr="00281A72">
        <w:rPr>
          <w:rFonts w:asciiTheme="minorHAnsi" w:hAnsiTheme="minorHAnsi" w:cstheme="minorHAnsi"/>
          <w:sz w:val="24"/>
          <w:szCs w:val="24"/>
          <w:lang w:val="ka-GE"/>
        </w:rPr>
        <w:t xml:space="preserve">ეს ფაქტორები მიუთითებენ იმაზე, რომ, მიუხედავად იმისა, რომ ბაზარზე არსებობს შესვლასთან დაკავშირებული გარკვეული ბარიერები, საცალო ფიქსირებული </w:t>
      </w:r>
      <w:proofErr w:type="spellStart"/>
      <w:r w:rsidRPr="00281A72">
        <w:rPr>
          <w:rFonts w:asciiTheme="minorHAnsi" w:hAnsiTheme="minorHAnsi" w:cstheme="minorHAnsi"/>
          <w:sz w:val="24"/>
          <w:szCs w:val="24"/>
          <w:lang w:val="ka-GE"/>
        </w:rPr>
        <w:t>ფართოზოლოვანი</w:t>
      </w:r>
      <w:proofErr w:type="spellEnd"/>
      <w:r w:rsidRPr="00281A72">
        <w:rPr>
          <w:rFonts w:asciiTheme="minorHAnsi" w:hAnsiTheme="minorHAnsi" w:cstheme="minorHAnsi"/>
          <w:sz w:val="24"/>
          <w:szCs w:val="24"/>
          <w:lang w:val="ka-GE"/>
        </w:rPr>
        <w:t xml:space="preserve"> წვდომის საბაზისო ბაზარი ამჟამად აჩვენებს ეფექტიანი კონკურენციის ნიშნებს, რამეთუ ბაზარზე მომსახურების მიწოდებას ახორციელებს რამდენიმე ოპერატორი.</w:t>
      </w:r>
    </w:p>
    <w:p w14:paraId="5D164C3A" w14:textId="647C0B6E" w:rsidR="00FB583F" w:rsidRPr="0013481C" w:rsidRDefault="00FB583F" w:rsidP="00FB583F">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ხაზგასმით უნდა აღინიშნოს, რომ საბაზრო კონკურენცია ამ ბაზარზე მიღწეულია სპილენძის წყვილებზე დაშვების რეგულირებადი საბითუმო სერვისების გამოყენების გარეშე, მიუხედავად იმისა რომ აღნიშნული სერვისი ხელმისაწვდომია. ამ ბაზარზე არსებული კონკურენცია ეფუძნება ცალკეულ ქსელურ ინფრასტრუქტურას სხვადასხვა ტექნოლოგიების კომბინაციების გამოყენებით. საბითუმო დაშვების </w:t>
      </w:r>
      <w:r w:rsidR="00B21774">
        <w:rPr>
          <w:rFonts w:asciiTheme="minorHAnsi" w:hAnsiTheme="minorHAnsi" w:cstheme="minorHAnsi"/>
          <w:sz w:val="24"/>
          <w:szCs w:val="24"/>
          <w:lang w:val="ka-GE"/>
        </w:rPr>
        <w:t xml:space="preserve">სერვისები, რომლებიც მივიჩნევთ, რომ გაზრდიდა კონკურენციას საცალო ბაზრის სეგმენტზე საკმაოდ </w:t>
      </w:r>
      <w:r w:rsidR="00B21774"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შეზღუდულად გამოიყენებოდა (ევროკავშირში აღნიშნული სერვისის მაღალ გამოყენებასთან შედარებით). ეს აჩვენებს, რომ არ არსებობს მკაფიო ისტორიული ტენდენცია ან გამოცდილება სერვისზე დაფუძნებული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კონკურენციის შესახებ, რადგან </w:t>
      </w:r>
      <w:r w:rsidR="000544BB">
        <w:rPr>
          <w:rFonts w:asciiTheme="minorHAnsi" w:hAnsiTheme="minorHAnsi" w:cstheme="minorHAnsi"/>
          <w:sz w:val="24"/>
          <w:szCs w:val="24"/>
          <w:lang w:val="ka-GE"/>
        </w:rPr>
        <w:t xml:space="preserve">ადგილი ჰქონდა </w:t>
      </w:r>
      <w:r w:rsidRPr="0013481C">
        <w:rPr>
          <w:rFonts w:asciiTheme="minorHAnsi" w:hAnsiTheme="minorHAnsi" w:cstheme="minorHAnsi"/>
          <w:sz w:val="24"/>
          <w:szCs w:val="24"/>
          <w:lang w:val="ka-GE"/>
        </w:rPr>
        <w:t>კონკურენცია</w:t>
      </w:r>
      <w:r w:rsidR="000544BB">
        <w:rPr>
          <w:rFonts w:asciiTheme="minorHAnsi" w:hAnsiTheme="minorHAnsi" w:cstheme="minorHAnsi"/>
          <w:sz w:val="24"/>
          <w:szCs w:val="24"/>
          <w:lang w:val="ka-GE"/>
        </w:rPr>
        <w:t>ს</w:t>
      </w:r>
      <w:r w:rsidRPr="0013481C">
        <w:rPr>
          <w:rFonts w:asciiTheme="minorHAnsi" w:hAnsiTheme="minorHAnsi" w:cstheme="minorHAnsi"/>
          <w:sz w:val="24"/>
          <w:szCs w:val="24"/>
          <w:lang w:val="ka-GE"/>
        </w:rPr>
        <w:t xml:space="preserve">  </w:t>
      </w:r>
      <w:r w:rsidRPr="00684DA1">
        <w:rPr>
          <w:rFonts w:asciiTheme="minorHAnsi" w:hAnsiTheme="minorHAnsi" w:cstheme="minorHAnsi"/>
          <w:sz w:val="24"/>
          <w:szCs w:val="24"/>
          <w:lang w:val="ka-GE"/>
        </w:rPr>
        <w:t>ინფრასტრუქტურ</w:t>
      </w:r>
      <w:r w:rsidR="00011142" w:rsidRPr="00684DA1">
        <w:rPr>
          <w:rFonts w:asciiTheme="minorHAnsi" w:hAnsiTheme="minorHAnsi" w:cstheme="minorHAnsi"/>
          <w:sz w:val="24"/>
          <w:szCs w:val="24"/>
          <w:lang w:val="ka-GE"/>
        </w:rPr>
        <w:t>ულ</w:t>
      </w:r>
      <w:r w:rsidRPr="00684DA1">
        <w:rPr>
          <w:rFonts w:asciiTheme="minorHAnsi" w:hAnsiTheme="minorHAnsi" w:cstheme="minorHAnsi"/>
          <w:sz w:val="24"/>
          <w:szCs w:val="24"/>
          <w:lang w:val="ka-GE"/>
        </w:rPr>
        <w:t xml:space="preserve"> დონეზე.</w:t>
      </w:r>
    </w:p>
    <w:p w14:paraId="3B7725B6" w14:textId="008470AA" w:rsidR="00FB583F" w:rsidRPr="0013481C" w:rsidRDefault="00FB583F" w:rsidP="00FB583F">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lastRenderedPageBreak/>
        <w:t xml:space="preserve">მომავალზე ორიენტირებულ პერსპექტივაში და ბაზარზე ბოლო ტენდენციებზე დაყრდნობით (იხ. </w:t>
      </w:r>
      <w:r w:rsidR="00E37877">
        <w:rPr>
          <w:rFonts w:asciiTheme="minorHAnsi" w:hAnsiTheme="minorHAnsi" w:cstheme="minorHAnsi"/>
          <w:sz w:val="24"/>
          <w:szCs w:val="24"/>
          <w:lang w:val="ka-GE"/>
        </w:rPr>
        <w:t>გრაფიკი</w:t>
      </w:r>
      <w:r w:rsidR="00E37877" w:rsidRPr="0013481C">
        <w:rPr>
          <w:rFonts w:asciiTheme="minorHAnsi" w:hAnsiTheme="minorHAnsi" w:cstheme="minorHAnsi"/>
          <w:sz w:val="24"/>
          <w:szCs w:val="24"/>
          <w:lang w:val="ka-GE"/>
        </w:rPr>
        <w:t xml:space="preserve"> </w:t>
      </w:r>
      <w:r w:rsidR="0007116F" w:rsidRPr="0013481C">
        <w:rPr>
          <w:rFonts w:asciiTheme="minorHAnsi" w:hAnsiTheme="minorHAnsi" w:cstheme="minorHAnsi"/>
          <w:sz w:val="24"/>
          <w:szCs w:val="24"/>
          <w:lang w:val="en-US"/>
        </w:rPr>
        <w:t>21</w:t>
      </w:r>
      <w:r w:rsidRPr="0013481C">
        <w:rPr>
          <w:rFonts w:asciiTheme="minorHAnsi" w:hAnsiTheme="minorHAnsi" w:cstheme="minorHAnsi"/>
          <w:sz w:val="24"/>
          <w:szCs w:val="24"/>
          <w:lang w:val="ka-GE"/>
        </w:rPr>
        <w:t xml:space="preserve">) მოსალოდნელია, რომ ბევრი საბოლოო მომხმარებელი გადაინაცვლებს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-ზე დაფუძნებულ</w:t>
      </w:r>
      <w:r w:rsidR="003C68DC">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ინტერნეტის უფრო მაღალ სიჩქარეებზე. შესაბამისად, გაიზრდება </w:t>
      </w:r>
      <w:r w:rsidR="00F42071" w:rsidRPr="0013481C">
        <w:rPr>
          <w:rFonts w:asciiTheme="minorHAnsi" w:hAnsiTheme="minorHAnsi" w:cstheme="minorHAnsi"/>
          <w:sz w:val="24"/>
          <w:szCs w:val="24"/>
          <w:lang w:val="ka-GE"/>
        </w:rPr>
        <w:t>მაღალი სიჩქარის</w:t>
      </w:r>
      <w:r w:rsidRPr="0013481C">
        <w:rPr>
          <w:rFonts w:asciiTheme="minorHAnsi" w:hAnsiTheme="minorHAnsi" w:cstheme="minorHAnsi"/>
          <w:sz w:val="24"/>
          <w:szCs w:val="24"/>
          <w:lang w:val="ka-GE"/>
        </w:rPr>
        <w:t xml:space="preserve">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ინტერნეტ კავშირის საცალო ბაზრის მნიშვნელობა.</w:t>
      </w:r>
    </w:p>
    <w:p w14:paraId="64EE8C62" w14:textId="73E2C9E6" w:rsidR="00FB583F" w:rsidRDefault="00FB583F" w:rsidP="00FB583F">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მიუხედავად იმისა, რომ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და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ქსელები არ ფარავენ ქვეყნის მთელს ტერიტორიას, პოტენციური კონკურენცია სამი მობილური ქსელის ოპერატორის მხრიდან ამ ბაზარზე არ მისცემს საშუალებას მცირე მოთამაშეებს </w:t>
      </w:r>
      <w:r w:rsidR="003C68DC">
        <w:rPr>
          <w:rFonts w:asciiTheme="minorHAnsi" w:hAnsiTheme="minorHAnsi" w:cstheme="minorHAnsi"/>
          <w:sz w:val="24"/>
          <w:szCs w:val="24"/>
          <w:lang w:val="ka-GE"/>
        </w:rPr>
        <w:t>მოიპოვონ</w:t>
      </w:r>
      <w:r w:rsidRPr="0013481C">
        <w:rPr>
          <w:rFonts w:asciiTheme="minorHAnsi" w:hAnsiTheme="minorHAnsi" w:cstheme="minorHAnsi"/>
          <w:sz w:val="24"/>
          <w:szCs w:val="24"/>
          <w:lang w:val="ka-GE"/>
        </w:rPr>
        <w:t xml:space="preserve"> </w:t>
      </w:r>
      <w:r w:rsidR="003C68DC">
        <w:rPr>
          <w:rFonts w:asciiTheme="minorHAnsi" w:hAnsiTheme="minorHAnsi" w:cstheme="minorHAnsi"/>
          <w:sz w:val="24"/>
          <w:szCs w:val="24"/>
          <w:lang w:val="ka-GE"/>
        </w:rPr>
        <w:t>დომინანტური პოზიცია</w:t>
      </w:r>
      <w:r w:rsidR="003C68DC"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იმ გეოგრაფიულ ა</w:t>
      </w:r>
      <w:r w:rsidR="00E6528B">
        <w:rPr>
          <w:rFonts w:asciiTheme="minorHAnsi" w:hAnsiTheme="minorHAnsi" w:cstheme="minorHAnsi"/>
          <w:sz w:val="24"/>
          <w:szCs w:val="24"/>
          <w:lang w:val="ka-GE"/>
        </w:rPr>
        <w:t>რეალებში</w:t>
      </w:r>
      <w:r w:rsidRPr="0013481C">
        <w:rPr>
          <w:rFonts w:asciiTheme="minorHAnsi" w:hAnsiTheme="minorHAnsi" w:cstheme="minorHAnsi"/>
          <w:sz w:val="24"/>
          <w:szCs w:val="24"/>
          <w:lang w:val="ka-GE"/>
        </w:rPr>
        <w:t xml:space="preserve">, სადაც ხელმისაწვდომია მხოლოდ ერთი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ან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ქსელი. ეს პუნქტი ხაზს უსვამს ძირითად განსხვავებას კონკურენციის დონეებს შორის </w:t>
      </w:r>
      <w:r w:rsidR="00003F1D" w:rsidRPr="0013481C">
        <w:rPr>
          <w:rFonts w:asciiTheme="minorHAnsi" w:hAnsiTheme="minorHAnsi" w:cstheme="minorHAnsi"/>
          <w:sz w:val="24"/>
          <w:szCs w:val="24"/>
          <w:lang w:val="ka-GE"/>
        </w:rPr>
        <w:t>საბაზისო</w:t>
      </w:r>
      <w:r w:rsidRPr="0013481C">
        <w:rPr>
          <w:rFonts w:asciiTheme="minorHAnsi" w:hAnsiTheme="minorHAnsi" w:cstheme="minorHAnsi"/>
          <w:sz w:val="24"/>
          <w:szCs w:val="24"/>
          <w:lang w:val="ka-GE"/>
        </w:rPr>
        <w:t xml:space="preserve"> და მაღალ</w:t>
      </w:r>
      <w:r w:rsidR="00F42071" w:rsidRPr="0013481C">
        <w:rPr>
          <w:rFonts w:asciiTheme="minorHAnsi" w:hAnsiTheme="minorHAnsi" w:cstheme="minorHAnsi"/>
          <w:sz w:val="24"/>
          <w:szCs w:val="24"/>
          <w:lang w:val="ka-GE"/>
        </w:rPr>
        <w:t xml:space="preserve">ი </w:t>
      </w:r>
      <w:r w:rsidRPr="0013481C">
        <w:rPr>
          <w:rFonts w:asciiTheme="minorHAnsi" w:hAnsiTheme="minorHAnsi" w:cstheme="minorHAnsi"/>
          <w:sz w:val="24"/>
          <w:szCs w:val="24"/>
          <w:lang w:val="ka-GE"/>
        </w:rPr>
        <w:t>სიჩქარი</w:t>
      </w:r>
      <w:r w:rsidR="00F42071" w:rsidRPr="0013481C">
        <w:rPr>
          <w:rFonts w:asciiTheme="minorHAnsi" w:hAnsiTheme="minorHAnsi" w:cstheme="minorHAnsi"/>
          <w:sz w:val="24"/>
          <w:szCs w:val="24"/>
          <w:lang w:val="ka-GE"/>
        </w:rPr>
        <w:t>ს</w:t>
      </w:r>
      <w:r w:rsidRPr="0013481C">
        <w:rPr>
          <w:rFonts w:asciiTheme="minorHAnsi" w:hAnsiTheme="minorHAnsi" w:cstheme="minorHAnsi"/>
          <w:sz w:val="24"/>
          <w:szCs w:val="24"/>
          <w:lang w:val="ka-GE"/>
        </w:rPr>
        <w:t xml:space="preserve"> ფიქსირებულ </w:t>
      </w:r>
      <w:proofErr w:type="spellStart"/>
      <w:r w:rsidRPr="0013481C">
        <w:rPr>
          <w:rFonts w:asciiTheme="minorHAnsi" w:hAnsiTheme="minorHAnsi" w:cstheme="minorHAnsi"/>
          <w:sz w:val="24"/>
          <w:szCs w:val="24"/>
          <w:lang w:val="ka-GE"/>
        </w:rPr>
        <w:t>ფართოზოლოვან</w:t>
      </w:r>
      <w:proofErr w:type="spellEnd"/>
      <w:r w:rsidRPr="0013481C">
        <w:rPr>
          <w:rFonts w:asciiTheme="minorHAnsi" w:hAnsiTheme="minorHAnsi" w:cstheme="minorHAnsi"/>
          <w:sz w:val="24"/>
          <w:szCs w:val="24"/>
          <w:lang w:val="ka-GE"/>
        </w:rPr>
        <w:t xml:space="preserve"> საცალო ბაზრებზე.</w:t>
      </w:r>
    </w:p>
    <w:p w14:paraId="7683C2E3" w14:textId="63E9FF42" w:rsidR="00E6528B" w:rsidRPr="00684DA1" w:rsidRDefault="00E6528B" w:rsidP="00FB583F">
      <w:pPr>
        <w:spacing w:before="240"/>
        <w:jc w:val="both"/>
        <w:rPr>
          <w:rFonts w:ascii="Sylfaen" w:hAnsi="Sylfaen" w:cstheme="minorHAnsi"/>
          <w:sz w:val="24"/>
          <w:szCs w:val="24"/>
          <w:lang w:val="ka-GE"/>
        </w:rPr>
      </w:pPr>
      <w:r w:rsidRPr="004A2EE0">
        <w:rPr>
          <w:rFonts w:ascii="Sylfaen" w:hAnsi="Sylfaen" w:cstheme="minorHAnsi"/>
          <w:sz w:val="24"/>
          <w:szCs w:val="24"/>
          <w:lang w:val="ka-GE"/>
        </w:rPr>
        <w:t xml:space="preserve">მოსალოდნელია, რომ მოვლენების განვითარება ფიქსირებული </w:t>
      </w:r>
      <w:proofErr w:type="spellStart"/>
      <w:r w:rsidRPr="004A2EE0">
        <w:rPr>
          <w:rFonts w:ascii="Sylfaen" w:hAnsi="Sylfaen" w:cstheme="minorHAnsi"/>
          <w:sz w:val="24"/>
          <w:szCs w:val="24"/>
          <w:lang w:val="ka-GE"/>
        </w:rPr>
        <w:t>ფართოზოლოვანი</w:t>
      </w:r>
      <w:proofErr w:type="spellEnd"/>
      <w:r w:rsidRPr="004A2EE0">
        <w:rPr>
          <w:rFonts w:ascii="Sylfaen" w:hAnsi="Sylfaen" w:cstheme="minorHAnsi"/>
          <w:sz w:val="24"/>
          <w:szCs w:val="24"/>
          <w:lang w:val="ka-GE"/>
        </w:rPr>
        <w:t xml:space="preserve"> </w:t>
      </w:r>
      <w:r>
        <w:rPr>
          <w:rFonts w:ascii="Sylfaen" w:hAnsi="Sylfaen" w:cstheme="minorHAnsi"/>
          <w:sz w:val="24"/>
          <w:szCs w:val="24"/>
          <w:lang w:val="ka-GE"/>
        </w:rPr>
        <w:t>ინტერნეტ კავშირის</w:t>
      </w:r>
      <w:r w:rsidRPr="004A2EE0">
        <w:rPr>
          <w:rFonts w:ascii="Sylfaen" w:hAnsi="Sylfaen" w:cstheme="minorHAnsi"/>
          <w:sz w:val="24"/>
          <w:szCs w:val="24"/>
          <w:lang w:val="ka-GE"/>
        </w:rPr>
        <w:t xml:space="preserve"> საცალო ბაზარზე ამ ანალიზის მომავალზე ორიენტირებულ პერსპექტივაში </w:t>
      </w:r>
      <w:r>
        <w:rPr>
          <w:rFonts w:ascii="Sylfaen" w:hAnsi="Sylfaen" w:cstheme="minorHAnsi"/>
          <w:sz w:val="24"/>
          <w:szCs w:val="24"/>
          <w:lang w:val="ka-GE"/>
        </w:rPr>
        <w:t>იქნება შემდეგი</w:t>
      </w:r>
      <w:r w:rsidRPr="004A2EE0">
        <w:rPr>
          <w:rFonts w:ascii="Sylfaen" w:hAnsi="Sylfaen" w:cstheme="minorHAnsi"/>
          <w:sz w:val="24"/>
          <w:szCs w:val="24"/>
          <w:lang w:val="ka-GE"/>
        </w:rPr>
        <w:t>:</w:t>
      </w:r>
    </w:p>
    <w:p w14:paraId="5F2D02E8" w14:textId="77777777" w:rsidR="00FB583F" w:rsidRPr="0013481C" w:rsidRDefault="00FB583F" w:rsidP="00FB583F">
      <w:pPr>
        <w:pStyle w:val="ListParagraph"/>
        <w:numPr>
          <w:ilvl w:val="0"/>
          <w:numId w:val="80"/>
        </w:num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არ არის მოსალოდნელი, რომ ადგილობრივი ოპერატორები განახორციელებენ მაღალ ინვესტიციებს ეროვნული დაფარვის მისაღწევად;</w:t>
      </w:r>
    </w:p>
    <w:p w14:paraId="5CD55C04" w14:textId="38E475EA" w:rsidR="00FB583F" w:rsidRPr="0013481C" w:rsidRDefault="00FB583F" w:rsidP="00FB583F">
      <w:pPr>
        <w:pStyle w:val="ListParagraph"/>
        <w:numPr>
          <w:ilvl w:val="0"/>
          <w:numId w:val="80"/>
        </w:num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არ არსებობს იურიდიული ან მარეგულირებელი ბარიერები შესვლისთვის, ამიტომ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-ს ახალ მოთამაშეებს შეუძლიათ შევიდნენ</w:t>
      </w:r>
      <w:r w:rsidR="00D7234E">
        <w:rPr>
          <w:rFonts w:asciiTheme="minorHAnsi" w:hAnsiTheme="minorHAnsi" w:cstheme="minorHAnsi"/>
          <w:sz w:val="24"/>
          <w:szCs w:val="24"/>
          <w:lang w:val="ka-GE"/>
        </w:rPr>
        <w:t xml:space="preserve"> ბაზარზე</w:t>
      </w:r>
      <w:r w:rsidRPr="0013481C">
        <w:rPr>
          <w:rFonts w:asciiTheme="minorHAnsi" w:hAnsiTheme="minorHAnsi" w:cstheme="minorHAnsi"/>
          <w:sz w:val="24"/>
          <w:szCs w:val="24"/>
          <w:lang w:val="ka-GE"/>
        </w:rPr>
        <w:t xml:space="preserve">, ან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-ს არსებულმა მოთამაშეებმა გააფართოვონ თავიანთი ბაზრები ადგილობრივი მასშტაბით;</w:t>
      </w:r>
    </w:p>
    <w:p w14:paraId="0037E836" w14:textId="77777777" w:rsidR="00FB583F" w:rsidRPr="0013481C" w:rsidRDefault="00FB583F" w:rsidP="00FB583F">
      <w:pPr>
        <w:pStyle w:val="ListParagraph"/>
        <w:numPr>
          <w:ilvl w:val="0"/>
          <w:numId w:val="80"/>
        </w:num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სხვა ქვეყნების ტენდენციების შესაბამისად, მოსალოდნელია გარკვეული კონსოლიდაცია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-ს პროვაიდერებს შორის, რათა მათ უზრუნველყონ მასშტაბის უკეთესი ეკონომია;</w:t>
      </w:r>
    </w:p>
    <w:p w14:paraId="7BD42286" w14:textId="192B25F5" w:rsidR="00FB583F" w:rsidRPr="0013481C" w:rsidRDefault="00FB583F" w:rsidP="00FB583F">
      <w:pPr>
        <w:pStyle w:val="ListParagraph"/>
        <w:numPr>
          <w:ilvl w:val="0"/>
          <w:numId w:val="80"/>
        </w:num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მოსალოდნელია, რომ სერვისების მიწოდება სპილენძის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-ის საშუალებით შემცირდება, რადგან ამ ქსელების უმეტესობა გარკვეულ ეტაპზე გაუქმდება და ჩანაცვლდება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ქსელებით, რაც დასტურდება იგივე ისტორიული </w:t>
      </w:r>
      <w:r w:rsidR="00D7234E">
        <w:rPr>
          <w:rFonts w:asciiTheme="minorHAnsi" w:hAnsiTheme="minorHAnsi" w:cstheme="minorHAnsi"/>
          <w:sz w:val="24"/>
          <w:szCs w:val="24"/>
          <w:lang w:val="ka-GE"/>
        </w:rPr>
        <w:t>ტენდენციით</w:t>
      </w:r>
      <w:r w:rsidRPr="0013481C">
        <w:rPr>
          <w:rFonts w:asciiTheme="minorHAnsi" w:hAnsiTheme="minorHAnsi" w:cstheme="minorHAnsi"/>
          <w:sz w:val="24"/>
          <w:szCs w:val="24"/>
          <w:lang w:val="ka-GE"/>
        </w:rPr>
        <w:t>;</w:t>
      </w:r>
    </w:p>
    <w:p w14:paraId="143D76C1" w14:textId="5E6879D6" w:rsidR="00FB583F" w:rsidRPr="0013481C" w:rsidRDefault="00FB583F" w:rsidP="00FB583F">
      <w:pPr>
        <w:pStyle w:val="ListParagraph"/>
        <w:numPr>
          <w:ilvl w:val="0"/>
          <w:numId w:val="80"/>
        </w:num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მოსალოდნელია, რომ ამ ბაზარზე საბოლოო მომხმარებელთა რაოდენობა კვლავ შემცირდება, რადგან მომავლის ტექნოლოგიების (განსაკუთრებით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და 5G) გაფართოებასთან ერთად, არსებული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8904AD">
        <w:rPr>
          <w:rFonts w:asciiTheme="minorHAnsi" w:hAnsiTheme="minorHAnsi" w:cstheme="minorHAnsi"/>
          <w:sz w:val="24"/>
          <w:szCs w:val="24"/>
          <w:lang w:val="ka-GE"/>
        </w:rPr>
        <w:t>წვდომის</w:t>
      </w:r>
      <w:r w:rsidR="008904AD" w:rsidRPr="0013481C">
        <w:rPr>
          <w:rFonts w:asciiTheme="minorHAnsi" w:hAnsiTheme="minorHAnsi" w:cstheme="minorHAnsi"/>
          <w:sz w:val="24"/>
          <w:szCs w:val="24"/>
          <w:lang w:val="ka-GE"/>
        </w:rPr>
        <w:t xml:space="preserve"> </w:t>
      </w:r>
      <w:r w:rsidR="008904AD">
        <w:rPr>
          <w:rFonts w:asciiTheme="minorHAnsi" w:hAnsiTheme="minorHAnsi" w:cstheme="minorHAnsi"/>
          <w:sz w:val="24"/>
          <w:szCs w:val="24"/>
          <w:lang w:val="ka-GE"/>
        </w:rPr>
        <w:t>საბაზისო</w:t>
      </w:r>
      <w:r w:rsidR="008904AD"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საცალო სერვისის მომხმარებლები უფრო მაღალ სიჩქარეებზე </w:t>
      </w:r>
      <w:r w:rsidR="00C60AEA">
        <w:rPr>
          <w:rFonts w:asciiTheme="minorHAnsi" w:hAnsiTheme="minorHAnsi" w:cstheme="minorHAnsi"/>
          <w:sz w:val="24"/>
          <w:szCs w:val="24"/>
          <w:lang w:val="ka-GE"/>
        </w:rPr>
        <w:t>გადავლენ</w:t>
      </w:r>
      <w:r w:rsidRPr="0013481C">
        <w:rPr>
          <w:rFonts w:asciiTheme="minorHAnsi" w:hAnsiTheme="minorHAnsi" w:cstheme="minorHAnsi"/>
          <w:sz w:val="24"/>
          <w:szCs w:val="24"/>
          <w:lang w:val="ka-GE"/>
        </w:rPr>
        <w:t>.</w:t>
      </w:r>
    </w:p>
    <w:p w14:paraId="255ACC3B" w14:textId="2DB8458B" w:rsidR="00286AC8" w:rsidRPr="0013481C" w:rsidRDefault="00FB583F" w:rsidP="00684DA1">
      <w:pPr>
        <w:jc w:val="both"/>
        <w:rPr>
          <w:lang w:val="ka-GE"/>
        </w:rPr>
      </w:pPr>
      <w:r w:rsidRPr="0013481C">
        <w:rPr>
          <w:rFonts w:asciiTheme="minorHAnsi" w:hAnsiTheme="minorHAnsi" w:cstheme="minorHAnsi"/>
          <w:sz w:val="24"/>
          <w:szCs w:val="24"/>
          <w:lang w:val="ka-GE"/>
        </w:rPr>
        <w:t xml:space="preserve">აქედან გამომდინარე, კონკურენტული პირობების ამ მომავალზე ორიენტირებული ანალიზიდან გამომდინარეობს დასკვნა, რომ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504D68">
        <w:rPr>
          <w:rFonts w:asciiTheme="minorHAnsi" w:hAnsiTheme="minorHAnsi" w:cstheme="minorHAnsi"/>
          <w:sz w:val="24"/>
          <w:szCs w:val="24"/>
          <w:lang w:val="ka-GE"/>
        </w:rPr>
        <w:t>ინტერნეტ მომსახურების</w:t>
      </w:r>
      <w:r w:rsidR="00504D68"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საბაზისო საცალო ბაზარი ხასიათდება ეფექტიანი კონკურენციით და ამიტომ მარეგულირებელი ჩარევა შესაბამის საბითუმო ბაზრებზე არ არის საჭირო.</w:t>
      </w:r>
    </w:p>
    <w:p w14:paraId="13A91D71" w14:textId="7AB0126B" w:rsidR="00B271E6" w:rsidRPr="0013481C" w:rsidRDefault="007F233F" w:rsidP="00772C1E">
      <w:pPr>
        <w:pStyle w:val="Heading2"/>
        <w:numPr>
          <w:ilvl w:val="1"/>
          <w:numId w:val="110"/>
        </w:numPr>
        <w:spacing w:after="240"/>
        <w:ind w:left="450" w:hanging="450"/>
        <w:rPr>
          <w:lang w:val="ka-GE"/>
        </w:rPr>
      </w:pPr>
      <w:bookmarkStart w:id="313" w:name="_Toc169262499"/>
      <w:r w:rsidRPr="0013481C">
        <w:rPr>
          <w:lang w:val="ka-GE"/>
        </w:rPr>
        <w:lastRenderedPageBreak/>
        <w:t>მომხმარებლებზე ზემოქმედება</w:t>
      </w:r>
      <w:bookmarkEnd w:id="313"/>
    </w:p>
    <w:p w14:paraId="40A0513C" w14:textId="4FAD6651" w:rsidR="00AD3FB5" w:rsidRPr="0013481C" w:rsidRDefault="00AD3FB5" w:rsidP="00AD43DE">
      <w:pPr>
        <w:jc w:val="both"/>
        <w:rPr>
          <w:rFonts w:eastAsia="Times New Roman" w:cs="Arial"/>
          <w:sz w:val="24"/>
          <w:szCs w:val="24"/>
          <w:lang w:val="ka-GE"/>
        </w:rPr>
      </w:pPr>
      <w:r w:rsidRPr="0013481C">
        <w:rPr>
          <w:rFonts w:eastAsia="Times New Roman" w:cs="Arial"/>
          <w:sz w:val="24"/>
          <w:szCs w:val="24"/>
          <w:lang w:val="ka-GE"/>
        </w:rPr>
        <w:t>მაღალ</w:t>
      </w:r>
      <w:r w:rsidR="00C93D9D" w:rsidRPr="0013481C">
        <w:rPr>
          <w:rFonts w:eastAsia="Times New Roman" w:cs="Arial"/>
          <w:sz w:val="24"/>
          <w:szCs w:val="24"/>
          <w:lang w:val="ka-GE"/>
        </w:rPr>
        <w:t xml:space="preserve">ი </w:t>
      </w:r>
      <w:r w:rsidRPr="0013481C">
        <w:rPr>
          <w:rFonts w:eastAsia="Times New Roman" w:cs="Arial"/>
          <w:sz w:val="24"/>
          <w:szCs w:val="24"/>
          <w:lang w:val="ka-GE"/>
        </w:rPr>
        <w:t>სიჩქარი</w:t>
      </w:r>
      <w:r w:rsidR="00C93D9D" w:rsidRPr="0013481C">
        <w:rPr>
          <w:rFonts w:eastAsia="Times New Roman" w:cs="Arial"/>
          <w:sz w:val="24"/>
          <w:szCs w:val="24"/>
          <w:lang w:val="ka-GE"/>
        </w:rPr>
        <w:t>ს</w:t>
      </w:r>
      <w:r w:rsidRPr="0013481C">
        <w:rPr>
          <w:rFonts w:eastAsia="Times New Roman" w:cs="Arial"/>
          <w:sz w:val="24"/>
          <w:szCs w:val="24"/>
          <w:lang w:val="ka-GE"/>
        </w:rPr>
        <w:t xml:space="preserve"> საცალო ფიქსირებული </w:t>
      </w:r>
      <w:proofErr w:type="spellStart"/>
      <w:r w:rsidRPr="0013481C">
        <w:rPr>
          <w:rFonts w:eastAsia="Times New Roman" w:cs="Arial"/>
          <w:sz w:val="24"/>
          <w:szCs w:val="24"/>
          <w:lang w:val="ka-GE"/>
        </w:rPr>
        <w:t>ფართოზოლოვანი</w:t>
      </w:r>
      <w:proofErr w:type="spellEnd"/>
      <w:r w:rsidRPr="0013481C">
        <w:rPr>
          <w:rFonts w:eastAsia="Times New Roman" w:cs="Arial"/>
          <w:sz w:val="24"/>
          <w:szCs w:val="24"/>
          <w:lang w:val="ka-GE"/>
        </w:rPr>
        <w:t xml:space="preserve"> წვდომის </w:t>
      </w:r>
      <w:r w:rsidR="00270368" w:rsidRPr="0013481C">
        <w:rPr>
          <w:rFonts w:eastAsia="Times New Roman" w:cs="Arial"/>
          <w:sz w:val="24"/>
          <w:szCs w:val="24"/>
          <w:lang w:val="ka-GE"/>
        </w:rPr>
        <w:t xml:space="preserve">ბაზრის შესაბამის სეგმენტზე </w:t>
      </w:r>
      <w:r w:rsidR="00532F7A" w:rsidRPr="0013481C">
        <w:rPr>
          <w:rFonts w:eastAsia="Times New Roman" w:cs="Arial"/>
          <w:sz w:val="24"/>
          <w:szCs w:val="24"/>
          <w:lang w:val="ka-GE"/>
        </w:rPr>
        <w:t xml:space="preserve">პოტენციური </w:t>
      </w:r>
      <w:r w:rsidRPr="0013481C">
        <w:rPr>
          <w:rFonts w:eastAsia="Times New Roman" w:cs="Arial"/>
          <w:sz w:val="24"/>
          <w:szCs w:val="24"/>
          <w:lang w:val="ka-GE"/>
        </w:rPr>
        <w:t>კონკურენციის ნაკლებობა, სავარაუდოდ, გამოიწვევს მნიშვნელოვან უარყოფით გავლენას საბოლოო მომხმარებლებზე („მომხმარებლის ზიანი“).</w:t>
      </w:r>
    </w:p>
    <w:p w14:paraId="7010ACC2" w14:textId="65DA6F35" w:rsidR="00AD3FB5" w:rsidRPr="0013481C" w:rsidRDefault="00C96277" w:rsidP="00AD43DE">
      <w:pPr>
        <w:jc w:val="both"/>
        <w:rPr>
          <w:rFonts w:eastAsia="Times New Roman" w:cs="Arial"/>
          <w:sz w:val="24"/>
          <w:szCs w:val="24"/>
          <w:lang w:val="ka-GE"/>
        </w:rPr>
      </w:pPr>
      <w:r w:rsidRPr="0013481C">
        <w:rPr>
          <w:rFonts w:eastAsia="Times New Roman" w:cs="Arial"/>
          <w:sz w:val="24"/>
          <w:szCs w:val="24"/>
          <w:lang w:val="ka-GE"/>
        </w:rPr>
        <w:t>საქართველო</w:t>
      </w:r>
      <w:r w:rsidR="00756CE9">
        <w:rPr>
          <w:rFonts w:eastAsia="Times New Roman" w:cs="Arial"/>
          <w:sz w:val="24"/>
          <w:szCs w:val="24"/>
          <w:lang w:val="ka-GE"/>
        </w:rPr>
        <w:t>ში</w:t>
      </w:r>
      <w:r w:rsidRPr="0013481C">
        <w:rPr>
          <w:rFonts w:eastAsia="Times New Roman" w:cs="Arial"/>
          <w:sz w:val="24"/>
          <w:szCs w:val="24"/>
          <w:lang w:val="ka-GE"/>
        </w:rPr>
        <w:t xml:space="preserve"> </w:t>
      </w:r>
      <w:r w:rsidR="00AD3FB5" w:rsidRPr="0013481C">
        <w:rPr>
          <w:rFonts w:eastAsia="Times New Roman" w:cs="Arial"/>
          <w:sz w:val="24"/>
          <w:szCs w:val="24"/>
          <w:lang w:val="ka-GE"/>
        </w:rPr>
        <w:t xml:space="preserve">100 </w:t>
      </w:r>
      <w:proofErr w:type="spellStart"/>
      <w:r w:rsidR="00186D5E" w:rsidRPr="0013481C">
        <w:rPr>
          <w:rFonts w:eastAsia="Times New Roman" w:cs="Arial"/>
          <w:sz w:val="24"/>
          <w:szCs w:val="24"/>
          <w:lang w:val="ka-GE"/>
        </w:rPr>
        <w:t>მგბ</w:t>
      </w:r>
      <w:proofErr w:type="spellEnd"/>
      <w:r w:rsidR="00186D5E" w:rsidRPr="0013481C">
        <w:rPr>
          <w:rFonts w:eastAsia="Times New Roman" w:cs="Arial"/>
          <w:sz w:val="24"/>
          <w:szCs w:val="24"/>
          <w:lang w:val="ka-GE"/>
        </w:rPr>
        <w:t>/წმ</w:t>
      </w:r>
      <w:r w:rsidR="00AD3FB5" w:rsidRPr="0013481C">
        <w:rPr>
          <w:rFonts w:eastAsia="Times New Roman" w:cs="Arial"/>
          <w:sz w:val="24"/>
          <w:szCs w:val="24"/>
          <w:lang w:val="ka-GE"/>
        </w:rPr>
        <w:t xml:space="preserve"> ან მეტი სიჩქარი</w:t>
      </w:r>
      <w:r w:rsidR="00186D5E" w:rsidRPr="0013481C">
        <w:rPr>
          <w:rFonts w:eastAsia="Times New Roman" w:cs="Arial"/>
          <w:sz w:val="24"/>
          <w:szCs w:val="24"/>
          <w:lang w:val="ka-GE"/>
        </w:rPr>
        <w:t>ს</w:t>
      </w:r>
      <w:r w:rsidR="00756CE9">
        <w:rPr>
          <w:rFonts w:eastAsia="Times New Roman" w:cs="Arial"/>
          <w:sz w:val="24"/>
          <w:szCs w:val="24"/>
          <w:lang w:val="ka-GE"/>
        </w:rPr>
        <w:t xml:space="preserve"> </w:t>
      </w:r>
      <w:proofErr w:type="spellStart"/>
      <w:r w:rsidR="00756CE9" w:rsidRPr="0013481C">
        <w:rPr>
          <w:rFonts w:eastAsia="Times New Roman" w:cs="Arial"/>
          <w:sz w:val="24"/>
          <w:szCs w:val="24"/>
          <w:lang w:val="ka-GE"/>
        </w:rPr>
        <w:t>პენეტრაციის</w:t>
      </w:r>
      <w:proofErr w:type="spellEnd"/>
      <w:r w:rsidR="00756CE9" w:rsidRPr="0013481C">
        <w:rPr>
          <w:rFonts w:eastAsia="Times New Roman" w:cs="Arial"/>
          <w:sz w:val="24"/>
          <w:szCs w:val="24"/>
          <w:lang w:val="ka-GE"/>
        </w:rPr>
        <w:t xml:space="preserve"> მაჩვენებლების  </w:t>
      </w:r>
      <w:r w:rsidR="009046C0" w:rsidRPr="0013481C">
        <w:rPr>
          <w:rFonts w:eastAsia="Times New Roman" w:cs="Arial"/>
          <w:sz w:val="24"/>
          <w:szCs w:val="24"/>
          <w:lang w:val="ka-GE"/>
        </w:rPr>
        <w:t xml:space="preserve">ევროპულ ქვეყნებთან </w:t>
      </w:r>
      <w:r w:rsidR="00186D5E" w:rsidRPr="0013481C">
        <w:rPr>
          <w:rFonts w:eastAsia="Times New Roman" w:cs="Arial"/>
          <w:sz w:val="24"/>
          <w:szCs w:val="24"/>
          <w:lang w:val="ka-GE"/>
        </w:rPr>
        <w:t>შედარებისას</w:t>
      </w:r>
      <w:r w:rsidR="00491EED">
        <w:rPr>
          <w:rFonts w:eastAsia="Times New Roman" w:cs="Arial"/>
          <w:sz w:val="24"/>
          <w:szCs w:val="24"/>
          <w:lang w:val="ka-GE"/>
        </w:rPr>
        <w:t xml:space="preserve"> (</w:t>
      </w:r>
      <w:r w:rsidR="00186D5E" w:rsidRPr="0013481C">
        <w:rPr>
          <w:rFonts w:eastAsia="Times New Roman" w:cs="Arial"/>
          <w:sz w:val="24"/>
          <w:szCs w:val="24"/>
          <w:lang w:val="ka-GE"/>
        </w:rPr>
        <w:t>27-ე დიაგრამიდან</w:t>
      </w:r>
      <w:r w:rsidR="00491EED">
        <w:rPr>
          <w:rFonts w:eastAsia="Times New Roman" w:cs="Arial"/>
          <w:sz w:val="24"/>
          <w:szCs w:val="24"/>
          <w:lang w:val="ka-GE"/>
        </w:rPr>
        <w:t>)</w:t>
      </w:r>
      <w:r w:rsidR="00AD3FB5" w:rsidRPr="0013481C">
        <w:rPr>
          <w:rFonts w:eastAsia="Times New Roman" w:cs="Arial"/>
          <w:sz w:val="24"/>
          <w:szCs w:val="24"/>
          <w:lang w:val="ka-GE"/>
        </w:rPr>
        <w:t xml:space="preserve"> </w:t>
      </w:r>
      <w:r w:rsidR="00186D5E" w:rsidRPr="0013481C">
        <w:rPr>
          <w:rFonts w:eastAsia="Times New Roman" w:cs="Arial"/>
          <w:sz w:val="24"/>
          <w:szCs w:val="24"/>
          <w:lang w:val="ka-GE"/>
        </w:rPr>
        <w:t>ჩანს, რომ</w:t>
      </w:r>
      <w:r w:rsidR="00AD3FB5" w:rsidRPr="0013481C">
        <w:rPr>
          <w:rFonts w:eastAsia="Times New Roman" w:cs="Arial"/>
          <w:sz w:val="24"/>
          <w:szCs w:val="24"/>
          <w:lang w:val="ka-GE"/>
        </w:rPr>
        <w:t xml:space="preserve"> საშუალოდ ევროკავშირში </w:t>
      </w:r>
      <w:r w:rsidR="00186D5E" w:rsidRPr="0013481C">
        <w:rPr>
          <w:rFonts w:eastAsia="Times New Roman" w:cs="Arial"/>
          <w:sz w:val="24"/>
          <w:szCs w:val="24"/>
          <w:lang w:val="ka-GE"/>
        </w:rPr>
        <w:t>შინამეურნეობების</w:t>
      </w:r>
      <w:r w:rsidR="00AD3FB5" w:rsidRPr="0013481C">
        <w:rPr>
          <w:rFonts w:eastAsia="Times New Roman" w:cs="Arial"/>
          <w:sz w:val="24"/>
          <w:szCs w:val="24"/>
          <w:lang w:val="ka-GE"/>
        </w:rPr>
        <w:t xml:space="preserve"> დაახლოებით </w:t>
      </w:r>
      <w:r w:rsidR="005575E2">
        <w:rPr>
          <w:rFonts w:eastAsia="Times New Roman" w:cs="Arial"/>
          <w:sz w:val="24"/>
          <w:szCs w:val="24"/>
          <w:lang w:val="en-US"/>
        </w:rPr>
        <w:t>5</w:t>
      </w:r>
      <w:r w:rsidR="00AD3FB5" w:rsidRPr="0013481C">
        <w:rPr>
          <w:rFonts w:eastAsia="Times New Roman" w:cs="Arial"/>
          <w:sz w:val="24"/>
          <w:szCs w:val="24"/>
          <w:lang w:val="ka-GE"/>
        </w:rPr>
        <w:t xml:space="preserve">5%-ს </w:t>
      </w:r>
      <w:r w:rsidR="007A25A5" w:rsidRPr="0013481C">
        <w:rPr>
          <w:rFonts w:eastAsia="Times New Roman" w:cs="Arial"/>
          <w:sz w:val="24"/>
          <w:szCs w:val="24"/>
          <w:lang w:val="ka-GE"/>
        </w:rPr>
        <w:t xml:space="preserve">გააჩნია </w:t>
      </w:r>
      <w:r w:rsidR="00AD3FB5" w:rsidRPr="0013481C">
        <w:rPr>
          <w:rFonts w:eastAsia="Times New Roman" w:cs="Arial"/>
          <w:sz w:val="24"/>
          <w:szCs w:val="24"/>
          <w:lang w:val="ka-GE"/>
        </w:rPr>
        <w:t xml:space="preserve">ფიქსირებული </w:t>
      </w:r>
      <w:proofErr w:type="spellStart"/>
      <w:r w:rsidR="00AD3FB5" w:rsidRPr="0013481C">
        <w:rPr>
          <w:rFonts w:eastAsia="Times New Roman" w:cs="Arial"/>
          <w:sz w:val="24"/>
          <w:szCs w:val="24"/>
          <w:lang w:val="ka-GE"/>
        </w:rPr>
        <w:t>ფართოზოლოვან</w:t>
      </w:r>
      <w:proofErr w:type="spellEnd"/>
      <w:r w:rsidR="00580FE0" w:rsidRPr="0013481C">
        <w:rPr>
          <w:rFonts w:eastAsia="Times New Roman" w:cs="Arial"/>
          <w:sz w:val="24"/>
          <w:szCs w:val="24"/>
          <w:lang w:val="ka-GE"/>
        </w:rPr>
        <w:t xml:space="preserve"> ინტერნეტ სერვისებზე წვდომა </w:t>
      </w:r>
      <w:r w:rsidR="00AD3FB5" w:rsidRPr="0013481C">
        <w:rPr>
          <w:rFonts w:eastAsia="Times New Roman" w:cs="Arial"/>
          <w:sz w:val="24"/>
          <w:szCs w:val="24"/>
          <w:lang w:val="ka-GE"/>
        </w:rPr>
        <w:t xml:space="preserve">მინიმუმ 100 </w:t>
      </w:r>
      <w:proofErr w:type="spellStart"/>
      <w:r w:rsidR="00186D5E" w:rsidRPr="0013481C">
        <w:rPr>
          <w:rFonts w:eastAsia="Times New Roman" w:cs="Arial"/>
          <w:sz w:val="24"/>
          <w:szCs w:val="24"/>
          <w:lang w:val="ka-GE"/>
        </w:rPr>
        <w:t>მგბ</w:t>
      </w:r>
      <w:proofErr w:type="spellEnd"/>
      <w:r w:rsidR="00186D5E" w:rsidRPr="0013481C">
        <w:rPr>
          <w:rFonts w:eastAsia="Times New Roman" w:cs="Arial"/>
          <w:sz w:val="24"/>
          <w:szCs w:val="24"/>
          <w:lang w:val="ka-GE"/>
        </w:rPr>
        <w:t>/წმ</w:t>
      </w:r>
      <w:r w:rsidR="00580FE0" w:rsidRPr="0013481C">
        <w:rPr>
          <w:rFonts w:eastAsia="Times New Roman" w:cs="Arial"/>
          <w:sz w:val="24"/>
          <w:szCs w:val="24"/>
          <w:lang w:val="ka-GE"/>
        </w:rPr>
        <w:t xml:space="preserve"> სიჩქარით</w:t>
      </w:r>
      <w:r w:rsidR="00AD3FB5" w:rsidRPr="0013481C">
        <w:rPr>
          <w:rFonts w:eastAsia="Times New Roman" w:cs="Arial"/>
          <w:sz w:val="24"/>
          <w:szCs w:val="24"/>
          <w:lang w:val="ka-GE"/>
        </w:rPr>
        <w:t xml:space="preserve">. </w:t>
      </w:r>
      <w:r w:rsidR="00956A63" w:rsidRPr="0013481C">
        <w:rPr>
          <w:rFonts w:eastAsia="Times New Roman" w:cs="Arial"/>
          <w:sz w:val="24"/>
          <w:szCs w:val="24"/>
          <w:lang w:val="ka-GE"/>
        </w:rPr>
        <w:t xml:space="preserve">თერთმეტ ქვეყანაში </w:t>
      </w:r>
      <w:r w:rsidR="00AD3FB5" w:rsidRPr="0013481C">
        <w:rPr>
          <w:rFonts w:eastAsia="Times New Roman" w:cs="Arial"/>
          <w:sz w:val="24"/>
          <w:szCs w:val="24"/>
          <w:lang w:val="ka-GE"/>
        </w:rPr>
        <w:t xml:space="preserve">შინამეურნეობების 40%-ზე მეტი იყენებს მინიმუმ 100 </w:t>
      </w:r>
      <w:r w:rsidR="0007481E" w:rsidRPr="0013481C">
        <w:rPr>
          <w:rFonts w:eastAsia="Times New Roman" w:cs="Arial"/>
          <w:sz w:val="24"/>
          <w:szCs w:val="24"/>
          <w:lang w:val="ka-GE"/>
        </w:rPr>
        <w:t>მბ/წმ სიჩქარეს</w:t>
      </w:r>
      <w:r w:rsidR="00830117" w:rsidRPr="0013481C">
        <w:rPr>
          <w:rFonts w:eastAsia="Times New Roman" w:cs="Arial"/>
          <w:sz w:val="24"/>
          <w:szCs w:val="24"/>
          <w:lang w:val="ka-GE"/>
        </w:rPr>
        <w:t>, ამასთან სამ ქვეყანაში შინამეურნეობების 80%-ზე მეტი იყენებს</w:t>
      </w:r>
      <w:r w:rsidR="001046F4" w:rsidRPr="0013481C">
        <w:rPr>
          <w:rFonts w:eastAsia="Times New Roman" w:cs="Arial"/>
          <w:sz w:val="24"/>
          <w:szCs w:val="24"/>
          <w:lang w:val="ka-GE"/>
        </w:rPr>
        <w:t xml:space="preserve"> მინიმუმ</w:t>
      </w:r>
      <w:r w:rsidR="00830117" w:rsidRPr="0013481C">
        <w:rPr>
          <w:rFonts w:eastAsia="Times New Roman" w:cs="Arial"/>
          <w:sz w:val="24"/>
          <w:szCs w:val="24"/>
          <w:lang w:val="ka-GE"/>
        </w:rPr>
        <w:t xml:space="preserve"> 100 მბ/წმ სიჩქარეს</w:t>
      </w:r>
      <w:r w:rsidR="00AD3FB5" w:rsidRPr="0013481C">
        <w:rPr>
          <w:rFonts w:eastAsia="Times New Roman" w:cs="Arial"/>
          <w:sz w:val="24"/>
          <w:szCs w:val="24"/>
          <w:lang w:val="ka-GE"/>
        </w:rPr>
        <w:t xml:space="preserve">. საქართველოში </w:t>
      </w:r>
      <w:r w:rsidR="00186D5E" w:rsidRPr="0013481C">
        <w:rPr>
          <w:rFonts w:eastAsia="Times New Roman" w:cs="Arial"/>
          <w:sz w:val="24"/>
          <w:szCs w:val="24"/>
          <w:lang w:val="ka-GE"/>
        </w:rPr>
        <w:t xml:space="preserve">კი </w:t>
      </w:r>
      <w:r w:rsidR="00AD3FB5" w:rsidRPr="0013481C">
        <w:rPr>
          <w:rFonts w:eastAsia="Times New Roman" w:cs="Arial"/>
          <w:sz w:val="24"/>
          <w:szCs w:val="24"/>
          <w:lang w:val="ka-GE"/>
        </w:rPr>
        <w:t>მომხმარებელთა მხოლოდ 1%</w:t>
      </w:r>
      <w:r w:rsidR="00750D20" w:rsidRPr="0013481C">
        <w:rPr>
          <w:rFonts w:eastAsia="Times New Roman" w:cs="Arial"/>
          <w:sz w:val="24"/>
          <w:szCs w:val="24"/>
          <w:lang w:val="ka-GE"/>
        </w:rPr>
        <w:t xml:space="preserve"> </w:t>
      </w:r>
      <w:r w:rsidR="00491EED">
        <w:rPr>
          <w:rFonts w:eastAsia="Times New Roman" w:cs="Arial"/>
          <w:sz w:val="24"/>
          <w:szCs w:val="24"/>
          <w:lang w:val="ka-GE"/>
        </w:rPr>
        <w:t>სარგებლობ</w:t>
      </w:r>
      <w:r w:rsidR="00750D20" w:rsidRPr="0013481C">
        <w:rPr>
          <w:rFonts w:eastAsia="Times New Roman" w:cs="Arial"/>
          <w:sz w:val="24"/>
          <w:szCs w:val="24"/>
          <w:lang w:val="ka-GE"/>
        </w:rPr>
        <w:t>ს</w:t>
      </w:r>
      <w:r w:rsidR="00AD3FB5" w:rsidRPr="0013481C">
        <w:rPr>
          <w:rFonts w:eastAsia="Times New Roman" w:cs="Arial"/>
          <w:sz w:val="24"/>
          <w:szCs w:val="24"/>
          <w:lang w:val="ka-GE"/>
        </w:rPr>
        <w:t xml:space="preserve"> 100 </w:t>
      </w:r>
      <w:r w:rsidR="00186D5E" w:rsidRPr="0013481C">
        <w:rPr>
          <w:rFonts w:eastAsia="Times New Roman" w:cs="Arial"/>
          <w:sz w:val="24"/>
          <w:szCs w:val="24"/>
          <w:lang w:val="ka-GE"/>
        </w:rPr>
        <w:t>მბ/წმ ან</w:t>
      </w:r>
      <w:r w:rsidR="00AD3FB5" w:rsidRPr="0013481C">
        <w:rPr>
          <w:rFonts w:eastAsia="Times New Roman" w:cs="Arial"/>
          <w:sz w:val="24"/>
          <w:szCs w:val="24"/>
          <w:lang w:val="ka-GE"/>
        </w:rPr>
        <w:t xml:space="preserve"> </w:t>
      </w:r>
      <w:r w:rsidR="00186D5E" w:rsidRPr="0013481C">
        <w:rPr>
          <w:rFonts w:eastAsia="Times New Roman" w:cs="Arial"/>
          <w:sz w:val="24"/>
          <w:szCs w:val="24"/>
          <w:lang w:val="ka-GE"/>
        </w:rPr>
        <w:t>უფრო მაღალი სიჩქარის</w:t>
      </w:r>
      <w:r w:rsidR="007E5B59">
        <w:rPr>
          <w:rFonts w:eastAsia="Times New Roman" w:cs="Arial"/>
          <w:sz w:val="24"/>
          <w:szCs w:val="24"/>
          <w:lang w:val="ka-GE"/>
        </w:rPr>
        <w:t xml:space="preserve"> ინტერნეტ</w:t>
      </w:r>
      <w:r w:rsidR="00AD3FB5" w:rsidRPr="0013481C">
        <w:rPr>
          <w:rFonts w:eastAsia="Times New Roman" w:cs="Arial"/>
          <w:sz w:val="24"/>
          <w:szCs w:val="24"/>
          <w:lang w:val="ka-GE"/>
        </w:rPr>
        <w:t xml:space="preserve"> </w:t>
      </w:r>
      <w:r w:rsidR="001866EC" w:rsidRPr="0013481C">
        <w:rPr>
          <w:rFonts w:eastAsia="Times New Roman" w:cs="Arial"/>
          <w:sz w:val="24"/>
          <w:szCs w:val="24"/>
          <w:lang w:val="ka-GE"/>
        </w:rPr>
        <w:t>მომსახურებ</w:t>
      </w:r>
      <w:r w:rsidR="007E5B59">
        <w:rPr>
          <w:rFonts w:eastAsia="Times New Roman" w:cs="Arial"/>
          <w:sz w:val="24"/>
          <w:szCs w:val="24"/>
          <w:lang w:val="ka-GE"/>
        </w:rPr>
        <w:t>ით</w:t>
      </w:r>
      <w:r w:rsidR="00357BA9" w:rsidRPr="0013481C">
        <w:rPr>
          <w:rFonts w:eastAsia="Times New Roman" w:cs="Arial"/>
          <w:sz w:val="24"/>
          <w:szCs w:val="24"/>
          <w:lang w:val="ka-GE"/>
        </w:rPr>
        <w:t>.</w:t>
      </w:r>
      <w:r w:rsidR="00AD3FB5" w:rsidRPr="0013481C">
        <w:rPr>
          <w:rFonts w:eastAsia="Times New Roman" w:cs="Arial"/>
          <w:sz w:val="24"/>
          <w:szCs w:val="24"/>
          <w:lang w:val="ka-GE"/>
        </w:rPr>
        <w:t xml:space="preserve"> </w:t>
      </w:r>
      <w:r w:rsidR="00186D5E" w:rsidRPr="0013481C">
        <w:rPr>
          <w:rFonts w:eastAsia="Times New Roman" w:cs="Arial"/>
          <w:sz w:val="24"/>
          <w:szCs w:val="24"/>
          <w:lang w:val="ka-GE"/>
        </w:rPr>
        <w:t>კომუნიკაციების კომისიის</w:t>
      </w:r>
      <w:r w:rsidR="00AD3FB5" w:rsidRPr="0013481C">
        <w:rPr>
          <w:rFonts w:eastAsia="Times New Roman" w:cs="Arial"/>
          <w:sz w:val="24"/>
          <w:szCs w:val="24"/>
          <w:lang w:val="ka-GE"/>
        </w:rPr>
        <w:t xml:space="preserve"> მიერ ჩატარებული საცალო ფასების კვლევის საფუძველზე, საქართველოში </w:t>
      </w:r>
      <w:proofErr w:type="spellStart"/>
      <w:r w:rsidR="00AD3FB5" w:rsidRPr="0013481C">
        <w:rPr>
          <w:rFonts w:eastAsia="Times New Roman" w:cs="Arial"/>
          <w:sz w:val="24"/>
          <w:szCs w:val="24"/>
          <w:lang w:val="ka-GE"/>
        </w:rPr>
        <w:t>მაღალსიჩქარიანი</w:t>
      </w:r>
      <w:proofErr w:type="spellEnd"/>
      <w:r w:rsidR="00AD3FB5" w:rsidRPr="0013481C">
        <w:rPr>
          <w:rFonts w:eastAsia="Times New Roman" w:cs="Arial"/>
          <w:sz w:val="24"/>
          <w:szCs w:val="24"/>
          <w:lang w:val="ka-GE"/>
        </w:rPr>
        <w:t xml:space="preserve"> ფიქსირებული </w:t>
      </w:r>
      <w:proofErr w:type="spellStart"/>
      <w:r w:rsidR="00AD3FB5" w:rsidRPr="0013481C">
        <w:rPr>
          <w:rFonts w:eastAsia="Times New Roman" w:cs="Arial"/>
          <w:sz w:val="24"/>
          <w:szCs w:val="24"/>
          <w:lang w:val="ka-GE"/>
        </w:rPr>
        <w:t>ფართოზოლოვანი</w:t>
      </w:r>
      <w:proofErr w:type="spellEnd"/>
      <w:r w:rsidR="00AD3FB5" w:rsidRPr="0013481C">
        <w:rPr>
          <w:rFonts w:eastAsia="Times New Roman" w:cs="Arial"/>
          <w:sz w:val="24"/>
          <w:szCs w:val="24"/>
          <w:lang w:val="ka-GE"/>
        </w:rPr>
        <w:t xml:space="preserve"> </w:t>
      </w:r>
      <w:r w:rsidR="00432153" w:rsidRPr="0013481C">
        <w:rPr>
          <w:rFonts w:eastAsia="Times New Roman" w:cs="Arial"/>
          <w:sz w:val="24"/>
          <w:szCs w:val="24"/>
          <w:lang w:val="ka-GE"/>
        </w:rPr>
        <w:t xml:space="preserve">ინტერნეტის </w:t>
      </w:r>
      <w:r w:rsidR="00AD3FB5" w:rsidRPr="0013481C">
        <w:rPr>
          <w:rFonts w:eastAsia="Times New Roman" w:cs="Arial"/>
          <w:sz w:val="24"/>
          <w:szCs w:val="24"/>
          <w:lang w:val="ka-GE"/>
        </w:rPr>
        <w:t>საცალო ფასები მნიშვნელოვნად მაღალია ევროკავშირის ქვეყნებთან შედარებით. ბაზრის საშუალო</w:t>
      </w:r>
      <w:r w:rsidR="00432153" w:rsidRPr="0013481C">
        <w:rPr>
          <w:rFonts w:eastAsia="Times New Roman" w:cs="Arial"/>
          <w:sz w:val="24"/>
          <w:szCs w:val="24"/>
          <w:lang w:val="ka-GE"/>
        </w:rPr>
        <w:t>დან ყველაზე დაბალ სიჩქარეებამდე</w:t>
      </w:r>
      <w:r w:rsidR="00AD3FB5" w:rsidRPr="0013481C">
        <w:rPr>
          <w:rFonts w:eastAsia="Times New Roman" w:cs="Arial"/>
          <w:sz w:val="24"/>
          <w:szCs w:val="24"/>
          <w:lang w:val="ka-GE"/>
        </w:rPr>
        <w:t xml:space="preserve"> დიაპაზონში საქართველო</w:t>
      </w:r>
      <w:r w:rsidR="00503535" w:rsidRPr="0013481C">
        <w:rPr>
          <w:rFonts w:eastAsia="Times New Roman" w:cs="Arial"/>
          <w:sz w:val="24"/>
          <w:szCs w:val="24"/>
          <w:lang w:val="ka-GE"/>
        </w:rPr>
        <w:t xml:space="preserve"> </w:t>
      </w:r>
      <w:r w:rsidR="00AD3FB5" w:rsidRPr="0013481C">
        <w:rPr>
          <w:rFonts w:eastAsia="Times New Roman" w:cs="Arial"/>
          <w:sz w:val="24"/>
          <w:szCs w:val="24"/>
          <w:lang w:val="ka-GE"/>
        </w:rPr>
        <w:t>ევროკავშირის ქვეყნებ</w:t>
      </w:r>
      <w:r w:rsidR="00503535" w:rsidRPr="0013481C">
        <w:rPr>
          <w:rFonts w:eastAsia="Times New Roman" w:cs="Arial"/>
          <w:sz w:val="24"/>
          <w:szCs w:val="24"/>
          <w:lang w:val="ka-GE"/>
        </w:rPr>
        <w:t xml:space="preserve">ის </w:t>
      </w:r>
      <w:proofErr w:type="spellStart"/>
      <w:r w:rsidR="00503535" w:rsidRPr="0013481C">
        <w:rPr>
          <w:rFonts w:eastAsia="Times New Roman" w:cs="Arial"/>
          <w:sz w:val="24"/>
          <w:szCs w:val="24"/>
          <w:lang w:val="ka-GE"/>
        </w:rPr>
        <w:t>შესადარისია</w:t>
      </w:r>
      <w:proofErr w:type="spellEnd"/>
      <w:r w:rsidR="00AD3FB5" w:rsidRPr="0013481C">
        <w:rPr>
          <w:rFonts w:eastAsia="Times New Roman" w:cs="Arial"/>
          <w:sz w:val="24"/>
          <w:szCs w:val="24"/>
          <w:lang w:val="ka-GE"/>
        </w:rPr>
        <w:t xml:space="preserve"> საცალო </w:t>
      </w:r>
      <w:proofErr w:type="spellStart"/>
      <w:r w:rsidR="00AD3FB5" w:rsidRPr="0013481C">
        <w:rPr>
          <w:rFonts w:eastAsia="Times New Roman" w:cs="Arial"/>
          <w:sz w:val="24"/>
          <w:szCs w:val="24"/>
          <w:lang w:val="ka-GE"/>
        </w:rPr>
        <w:t>ფართოზოლოვანი</w:t>
      </w:r>
      <w:proofErr w:type="spellEnd"/>
      <w:r w:rsidR="00AD3FB5" w:rsidRPr="0013481C">
        <w:rPr>
          <w:rFonts w:eastAsia="Times New Roman" w:cs="Arial"/>
          <w:sz w:val="24"/>
          <w:szCs w:val="24"/>
          <w:lang w:val="ka-GE"/>
        </w:rPr>
        <w:t xml:space="preserve"> ფასები</w:t>
      </w:r>
      <w:r w:rsidR="00432153" w:rsidRPr="0013481C">
        <w:rPr>
          <w:rFonts w:eastAsia="Times New Roman" w:cs="Arial"/>
          <w:sz w:val="24"/>
          <w:szCs w:val="24"/>
          <w:lang w:val="ka-GE"/>
        </w:rPr>
        <w:t>ს ნაწილში</w:t>
      </w:r>
      <w:r w:rsidR="00AD3FB5" w:rsidRPr="0013481C">
        <w:rPr>
          <w:rFonts w:eastAsia="Times New Roman" w:cs="Arial"/>
          <w:sz w:val="24"/>
          <w:szCs w:val="24"/>
          <w:lang w:val="ka-GE"/>
        </w:rPr>
        <w:t>.</w:t>
      </w:r>
    </w:p>
    <w:p w14:paraId="72734362" w14:textId="6E71F4BD" w:rsidR="00DC4F4B" w:rsidRPr="0013481C" w:rsidRDefault="00DC4F4B" w:rsidP="00AD43DE">
      <w:pPr>
        <w:jc w:val="both"/>
        <w:rPr>
          <w:rFonts w:eastAsia="Times New Roman" w:cs="Arial"/>
          <w:sz w:val="24"/>
          <w:szCs w:val="24"/>
          <w:lang w:val="ka-GE"/>
        </w:rPr>
      </w:pPr>
      <w:r w:rsidRPr="00204CAC">
        <w:rPr>
          <w:rFonts w:eastAsia="Times New Roman" w:cs="Arial"/>
          <w:sz w:val="24"/>
          <w:szCs w:val="24"/>
          <w:highlight w:val="yellow"/>
          <w:lang w:val="ka-GE"/>
        </w:rPr>
        <w:t xml:space="preserve">კომისიის </w:t>
      </w:r>
      <w:proofErr w:type="spellStart"/>
      <w:r w:rsidRPr="00204CAC">
        <w:rPr>
          <w:rFonts w:eastAsia="Times New Roman" w:cs="Arial"/>
          <w:sz w:val="24"/>
          <w:szCs w:val="24"/>
          <w:highlight w:val="yellow"/>
          <w:lang w:val="ka-GE"/>
        </w:rPr>
        <w:t>ბენჩმარკინგის</w:t>
      </w:r>
      <w:proofErr w:type="spellEnd"/>
      <w:r w:rsidRPr="00204CAC">
        <w:rPr>
          <w:rFonts w:eastAsia="Times New Roman" w:cs="Arial"/>
          <w:sz w:val="24"/>
          <w:szCs w:val="24"/>
          <w:highlight w:val="yellow"/>
          <w:lang w:val="ka-GE"/>
        </w:rPr>
        <w:t xml:space="preserve"> კვლევის შედეგები აჩვენებს, რომ 100 მბ/წმ ფიქსირებული </w:t>
      </w:r>
      <w:proofErr w:type="spellStart"/>
      <w:r w:rsidRPr="00204CAC">
        <w:rPr>
          <w:rFonts w:eastAsia="Times New Roman" w:cs="Arial"/>
          <w:sz w:val="24"/>
          <w:szCs w:val="24"/>
          <w:highlight w:val="yellow"/>
          <w:lang w:val="ka-GE"/>
        </w:rPr>
        <w:t>ფართოზოლოვანი</w:t>
      </w:r>
      <w:proofErr w:type="spellEnd"/>
      <w:r w:rsidRPr="00204CAC">
        <w:rPr>
          <w:rFonts w:eastAsia="Times New Roman" w:cs="Arial"/>
          <w:sz w:val="24"/>
          <w:szCs w:val="24"/>
          <w:highlight w:val="yellow"/>
          <w:lang w:val="ka-GE"/>
        </w:rPr>
        <w:t xml:space="preserve"> </w:t>
      </w:r>
      <w:proofErr w:type="spellStart"/>
      <w:r w:rsidRPr="00204CAC">
        <w:rPr>
          <w:rFonts w:eastAsia="Times New Roman" w:cs="Arial"/>
          <w:sz w:val="24"/>
          <w:szCs w:val="24"/>
          <w:highlight w:val="yellow"/>
          <w:lang w:val="ka-GE"/>
        </w:rPr>
        <w:t>FTTx</w:t>
      </w:r>
      <w:proofErr w:type="spellEnd"/>
      <w:r w:rsidRPr="00204CAC">
        <w:rPr>
          <w:rFonts w:eastAsia="Times New Roman" w:cs="Arial"/>
          <w:sz w:val="24"/>
          <w:szCs w:val="24"/>
          <w:highlight w:val="yellow"/>
          <w:lang w:val="ka-GE"/>
        </w:rPr>
        <w:t xml:space="preserve"> </w:t>
      </w:r>
      <w:proofErr w:type="spellStart"/>
      <w:r w:rsidRPr="00204CAC">
        <w:rPr>
          <w:rFonts w:eastAsia="Times New Roman" w:cs="Arial"/>
          <w:sz w:val="24"/>
          <w:szCs w:val="24"/>
          <w:highlight w:val="yellow"/>
          <w:lang w:val="ka-GE"/>
        </w:rPr>
        <w:t>ცალკემდგომი</w:t>
      </w:r>
      <w:proofErr w:type="spellEnd"/>
      <w:r w:rsidRPr="00204CAC">
        <w:rPr>
          <w:rFonts w:eastAsia="Times New Roman" w:cs="Arial"/>
          <w:sz w:val="24"/>
          <w:szCs w:val="24"/>
          <w:highlight w:val="yellow"/>
          <w:lang w:val="ka-GE"/>
        </w:rPr>
        <w:t xml:space="preserve"> შეთავაზება 2.4-ჯერ უფრო ძვირია (2023 PPP პირობებით) ვიდრე ე</w:t>
      </w:r>
      <w:r w:rsidR="000C4D6F" w:rsidRPr="00204CAC">
        <w:rPr>
          <w:rFonts w:eastAsia="Times New Roman" w:cs="Arial"/>
          <w:sz w:val="24"/>
          <w:szCs w:val="24"/>
          <w:highlight w:val="yellow"/>
          <w:lang w:val="ka-GE"/>
        </w:rPr>
        <w:t>კ</w:t>
      </w:r>
      <w:r w:rsidRPr="00204CAC">
        <w:rPr>
          <w:rFonts w:eastAsia="Times New Roman" w:cs="Arial"/>
          <w:sz w:val="24"/>
          <w:szCs w:val="24"/>
          <w:highlight w:val="yellow"/>
          <w:lang w:val="ka-GE"/>
        </w:rPr>
        <w:t xml:space="preserve">ვივალენტური საშუალო ფასი ევროკავშირის 23 გამოკითხულ ქვეყანაში. 25 </w:t>
      </w:r>
      <w:r w:rsidR="00945D59" w:rsidRPr="00204CAC">
        <w:rPr>
          <w:rFonts w:eastAsia="Times New Roman" w:cs="Arial"/>
          <w:sz w:val="24"/>
          <w:szCs w:val="24"/>
          <w:highlight w:val="yellow"/>
          <w:lang w:val="ka-GE"/>
        </w:rPr>
        <w:t>მბ/წმ</w:t>
      </w:r>
      <w:r w:rsidRPr="00204CAC">
        <w:rPr>
          <w:rFonts w:eastAsia="Times New Roman" w:cs="Arial"/>
          <w:sz w:val="24"/>
          <w:szCs w:val="24"/>
          <w:highlight w:val="yellow"/>
          <w:lang w:val="ka-GE"/>
        </w:rPr>
        <w:t xml:space="preserve"> შე</w:t>
      </w:r>
      <w:r w:rsidR="00945D59" w:rsidRPr="00204CAC">
        <w:rPr>
          <w:rFonts w:eastAsia="Times New Roman" w:cs="Arial"/>
          <w:sz w:val="24"/>
          <w:szCs w:val="24"/>
          <w:highlight w:val="yellow"/>
          <w:lang w:val="ka-GE"/>
        </w:rPr>
        <w:t>თავაზებისთვის</w:t>
      </w:r>
      <w:r w:rsidRPr="00204CAC">
        <w:rPr>
          <w:rFonts w:eastAsia="Times New Roman" w:cs="Arial"/>
          <w:sz w:val="24"/>
          <w:szCs w:val="24"/>
          <w:highlight w:val="yellow"/>
          <w:lang w:val="ka-GE"/>
        </w:rPr>
        <w:t xml:space="preserve"> (ყველა ტექნოლოგია) საქართველოს ფასი რეგიონებში 12%-ით დაბალია</w:t>
      </w:r>
      <w:r w:rsidR="005432C7" w:rsidRPr="00204CAC">
        <w:rPr>
          <w:rFonts w:eastAsia="Times New Roman" w:cs="Arial"/>
          <w:sz w:val="24"/>
          <w:szCs w:val="24"/>
          <w:highlight w:val="yellow"/>
          <w:lang w:val="ka-GE"/>
        </w:rPr>
        <w:t xml:space="preserve"> და</w:t>
      </w:r>
      <w:r w:rsidRPr="00204CAC">
        <w:rPr>
          <w:rFonts w:eastAsia="Times New Roman" w:cs="Arial"/>
          <w:sz w:val="24"/>
          <w:szCs w:val="24"/>
          <w:highlight w:val="yellow"/>
          <w:lang w:val="ka-GE"/>
        </w:rPr>
        <w:t xml:space="preserve"> დაახლოებით ევროკავშირის ე</w:t>
      </w:r>
      <w:r w:rsidR="000C4D6F" w:rsidRPr="00204CAC">
        <w:rPr>
          <w:rFonts w:eastAsia="Times New Roman" w:cs="Arial"/>
          <w:sz w:val="24"/>
          <w:szCs w:val="24"/>
          <w:highlight w:val="yellow"/>
          <w:lang w:val="ka-GE"/>
        </w:rPr>
        <w:t>კ</w:t>
      </w:r>
      <w:r w:rsidRPr="00204CAC">
        <w:rPr>
          <w:rFonts w:eastAsia="Times New Roman" w:cs="Arial"/>
          <w:sz w:val="24"/>
          <w:szCs w:val="24"/>
          <w:highlight w:val="yellow"/>
          <w:lang w:val="ka-GE"/>
        </w:rPr>
        <w:t>ვივალენტური საშუალო ფას</w:t>
      </w:r>
      <w:r w:rsidR="00945D59" w:rsidRPr="00204CAC">
        <w:rPr>
          <w:rFonts w:eastAsia="Times New Roman" w:cs="Arial"/>
          <w:sz w:val="24"/>
          <w:szCs w:val="24"/>
          <w:highlight w:val="yellow"/>
          <w:lang w:val="ka-GE"/>
        </w:rPr>
        <w:t>ია</w:t>
      </w:r>
      <w:r w:rsidRPr="00204CAC">
        <w:rPr>
          <w:rFonts w:eastAsia="Times New Roman" w:cs="Arial"/>
          <w:sz w:val="24"/>
          <w:szCs w:val="24"/>
          <w:highlight w:val="yellow"/>
          <w:lang w:val="ka-GE"/>
        </w:rPr>
        <w:t xml:space="preserve"> თბილისში. ყველაზე დაბალი სიჩქა</w:t>
      </w:r>
      <w:r w:rsidR="008F22AE" w:rsidRPr="00204CAC">
        <w:rPr>
          <w:rFonts w:eastAsia="Times New Roman" w:cs="Arial"/>
          <w:sz w:val="24"/>
          <w:szCs w:val="24"/>
          <w:highlight w:val="yellow"/>
          <w:lang w:val="ka-GE"/>
        </w:rPr>
        <w:t>რეებზე</w:t>
      </w:r>
      <w:r w:rsidRPr="00204CAC">
        <w:rPr>
          <w:rFonts w:eastAsia="Times New Roman" w:cs="Arial"/>
          <w:sz w:val="24"/>
          <w:szCs w:val="24"/>
          <w:highlight w:val="yellow"/>
          <w:lang w:val="ka-GE"/>
        </w:rPr>
        <w:t xml:space="preserve"> (0.25 </w:t>
      </w:r>
      <w:proofErr w:type="spellStart"/>
      <w:r w:rsidRPr="00204CAC">
        <w:rPr>
          <w:rFonts w:eastAsia="Times New Roman" w:cs="Arial"/>
          <w:sz w:val="24"/>
          <w:szCs w:val="24"/>
          <w:highlight w:val="yellow"/>
          <w:lang w:val="ka-GE"/>
        </w:rPr>
        <w:t>Mbps</w:t>
      </w:r>
      <w:proofErr w:type="spellEnd"/>
      <w:r w:rsidRPr="00204CAC">
        <w:rPr>
          <w:rFonts w:eastAsia="Times New Roman" w:cs="Arial"/>
          <w:sz w:val="24"/>
          <w:szCs w:val="24"/>
          <w:highlight w:val="yellow"/>
          <w:lang w:val="ka-GE"/>
        </w:rPr>
        <w:t>) საქართველოში ფასები უფრო დაბალია ან დაახლოებით ევროკავშირის ე</w:t>
      </w:r>
      <w:r w:rsidR="000C4D6F" w:rsidRPr="00204CAC">
        <w:rPr>
          <w:rFonts w:eastAsia="Times New Roman" w:cs="Arial"/>
          <w:sz w:val="24"/>
          <w:szCs w:val="24"/>
          <w:highlight w:val="yellow"/>
          <w:lang w:val="ka-GE"/>
        </w:rPr>
        <w:t>კ</w:t>
      </w:r>
      <w:r w:rsidRPr="00204CAC">
        <w:rPr>
          <w:rFonts w:eastAsia="Times New Roman" w:cs="Arial"/>
          <w:sz w:val="24"/>
          <w:szCs w:val="24"/>
          <w:highlight w:val="yellow"/>
          <w:lang w:val="ka-GE"/>
        </w:rPr>
        <w:t>ვივალენტური საშუალო</w:t>
      </w:r>
      <w:r w:rsidR="008F22AE" w:rsidRPr="00204CAC">
        <w:rPr>
          <w:rFonts w:eastAsia="Times New Roman" w:cs="Arial"/>
          <w:sz w:val="24"/>
          <w:szCs w:val="24"/>
          <w:highlight w:val="yellow"/>
          <w:lang w:val="ka-GE"/>
        </w:rPr>
        <w:t xml:space="preserve"> ფასის ტოლია.</w:t>
      </w:r>
    </w:p>
    <w:p w14:paraId="14E047A7" w14:textId="77777777" w:rsidR="00E0136B" w:rsidRDefault="00E0136B" w:rsidP="00E0136B">
      <w:pPr>
        <w:jc w:val="both"/>
        <w:rPr>
          <w:rFonts w:eastAsia="Times New Roman" w:cs="Arial"/>
          <w:sz w:val="24"/>
          <w:szCs w:val="24"/>
          <w:lang w:val="ka-GE"/>
        </w:rPr>
      </w:pPr>
      <w:r w:rsidRPr="00204CAC">
        <w:rPr>
          <w:rFonts w:eastAsia="Times New Roman" w:cs="Arial"/>
          <w:sz w:val="24"/>
          <w:szCs w:val="24"/>
          <w:lang w:val="ka-GE"/>
        </w:rPr>
        <w:t xml:space="preserve">ეს მიუთითებს იმაზე, რომ საქართველოში არსებობს ფასების ხელმისაწვდომობის პრობლემები </w:t>
      </w:r>
      <w:proofErr w:type="spellStart"/>
      <w:r w:rsidRPr="00204CAC">
        <w:rPr>
          <w:rFonts w:eastAsia="Times New Roman" w:cs="Arial"/>
          <w:sz w:val="24"/>
          <w:szCs w:val="24"/>
          <w:lang w:val="ka-GE"/>
        </w:rPr>
        <w:t>FTTx</w:t>
      </w:r>
      <w:proofErr w:type="spellEnd"/>
      <w:r w:rsidRPr="00204CAC">
        <w:rPr>
          <w:rFonts w:eastAsia="Times New Roman" w:cs="Arial"/>
          <w:sz w:val="24"/>
          <w:szCs w:val="24"/>
          <w:lang w:val="ka-GE"/>
        </w:rPr>
        <w:t>-ის გამოყენებით მაღალი სიჩქარის მომსახურებებზე, რაც ზიანს აყენებს საბოლოო მომხმარებლებს. საქართველოში საბოლოო მომხმარებლები, მიუხედავად იმისა, რომ მათ თავიანთ შენობებში გააჩნიათ ოპტიკურ-ბოჭკოვან ტექნოლოგიებზე წვდომა, ჯერ კიდევ არ იყენებენ მაღალი სიჩქარის მომსახურებებს.</w:t>
      </w:r>
    </w:p>
    <w:p w14:paraId="710B3749" w14:textId="77777777" w:rsidR="00E0136B" w:rsidRPr="00204CAC" w:rsidRDefault="00E0136B" w:rsidP="00E0136B">
      <w:pPr>
        <w:jc w:val="both"/>
        <w:rPr>
          <w:rFonts w:eastAsia="Times New Roman" w:cs="Arial"/>
          <w:sz w:val="24"/>
          <w:szCs w:val="24"/>
          <w:lang w:val="ka-GE"/>
        </w:rPr>
      </w:pPr>
      <w:r w:rsidRPr="00204CAC">
        <w:rPr>
          <w:rFonts w:eastAsia="Times New Roman" w:cs="Arial"/>
          <w:sz w:val="24"/>
          <w:szCs w:val="24"/>
          <w:lang w:val="ka-GE"/>
        </w:rPr>
        <w:t xml:space="preserve">სავარაუდოა, რომ მომხმარებლის ეს ზიანი გაგრძელდება კონკურენტული შეზღუდვების არარსებობის პირობებში. რაც შეიძლება აღმოფხვრილ იქნას ბაზრის საცალო სეგმენტზე  ახალი კონკურენტების შემოსვლამ, რომლებმაც შესაძლოა მხოლოდ რეგულირებად საბითუმო </w:t>
      </w:r>
      <w:proofErr w:type="spellStart"/>
      <w:r w:rsidRPr="00204CAC">
        <w:rPr>
          <w:rFonts w:eastAsia="Times New Roman" w:cs="Arial"/>
          <w:sz w:val="24"/>
          <w:szCs w:val="24"/>
          <w:lang w:val="ka-GE"/>
        </w:rPr>
        <w:t>ინფრასტურქტურაზე</w:t>
      </w:r>
      <w:proofErr w:type="spellEnd"/>
      <w:r w:rsidRPr="00204CAC">
        <w:rPr>
          <w:rFonts w:eastAsia="Times New Roman" w:cs="Arial"/>
          <w:sz w:val="24"/>
          <w:szCs w:val="24"/>
          <w:lang w:val="ka-GE"/>
        </w:rPr>
        <w:t xml:space="preserve"> დაშვების მომსახურების გამოყენებით  განახორციელონ მომსახურების მიწოდება ბაზრის საცალო სეგმენტზე. ამ კონკურენტებს ექნებათ ბაზრისთვის უფრო მაღალი სიჩქარის შეთავაზების ინტერესი და ამით განახორციელებენ ამ საბაზრო ნიშის ათვისებას. ამიტომ, საბითუმო ბაზრის შესაბამის სეგმენტზე წინასწარმა რეგულაციამ უნდა უპასუხოს </w:t>
      </w:r>
      <w:r w:rsidRPr="00204CAC">
        <w:rPr>
          <w:rFonts w:eastAsia="Times New Roman" w:cs="Arial"/>
          <w:sz w:val="24"/>
          <w:szCs w:val="24"/>
          <w:lang w:val="ka-GE"/>
        </w:rPr>
        <w:lastRenderedPageBreak/>
        <w:t xml:space="preserve">საბოლოო მომხმარებლებზე ნეგატიურ გავლენას ამ ბაზრის მიმოხილვის პერსპექტივაში.  </w:t>
      </w:r>
    </w:p>
    <w:p w14:paraId="235D7486" w14:textId="77777777" w:rsidR="00E0136B" w:rsidRPr="00204CAC" w:rsidRDefault="00E0136B" w:rsidP="00E0136B">
      <w:pPr>
        <w:jc w:val="both"/>
        <w:rPr>
          <w:rFonts w:eastAsia="Times New Roman" w:cs="Arial"/>
          <w:sz w:val="24"/>
          <w:szCs w:val="24"/>
          <w:lang w:val="ka-GE"/>
        </w:rPr>
      </w:pPr>
    </w:p>
    <w:p w14:paraId="0873E11D" w14:textId="37D0CB5A" w:rsidR="002813F6" w:rsidRPr="0013481C" w:rsidRDefault="002813F6" w:rsidP="00772C1E">
      <w:pPr>
        <w:pStyle w:val="Heading2"/>
        <w:numPr>
          <w:ilvl w:val="0"/>
          <w:numId w:val="66"/>
        </w:numPr>
        <w:ind w:left="180" w:hanging="270"/>
        <w:jc w:val="both"/>
        <w:rPr>
          <w:rFonts w:asciiTheme="minorHAnsi" w:hAnsiTheme="minorHAnsi" w:cstheme="minorHAnsi"/>
          <w:lang w:val="ka-GE"/>
        </w:rPr>
      </w:pPr>
      <w:bookmarkStart w:id="314" w:name="_Toc141447252"/>
      <w:bookmarkStart w:id="315" w:name="_Toc150352081"/>
      <w:bookmarkStart w:id="316" w:name="_Toc169262500"/>
      <w:r w:rsidRPr="0013481C">
        <w:rPr>
          <w:rFonts w:asciiTheme="minorHAnsi" w:hAnsiTheme="minorHAnsi" w:cstheme="minorHAnsi"/>
          <w:lang w:val="ka-GE"/>
        </w:rPr>
        <w:t xml:space="preserve">საბითუმო ბაზრების ანალიზი, რომლებიც დაკავშირებულია ფიქსირებულ </w:t>
      </w:r>
      <w:proofErr w:type="spellStart"/>
      <w:r w:rsidRPr="0013481C">
        <w:rPr>
          <w:rFonts w:asciiTheme="minorHAnsi" w:hAnsiTheme="minorHAnsi" w:cstheme="minorHAnsi"/>
          <w:lang w:val="ka-GE"/>
        </w:rPr>
        <w:t>ლოკაციაზე</w:t>
      </w:r>
      <w:proofErr w:type="spellEnd"/>
      <w:r w:rsidRPr="0013481C">
        <w:rPr>
          <w:rFonts w:asciiTheme="minorHAnsi" w:hAnsiTheme="minorHAnsi" w:cstheme="minorHAnsi"/>
          <w:lang w:val="ka-GE"/>
        </w:rPr>
        <w:t xml:space="preserve"> ადგილობრივ და ცენტრალურ დაშვებასთან, (ბაზრები 3a და 3b ევროკავშირის 2014 წლის რეკომენდაციიდან)</w:t>
      </w:r>
      <w:bookmarkEnd w:id="314"/>
      <w:bookmarkEnd w:id="315"/>
      <w:bookmarkEnd w:id="316"/>
    </w:p>
    <w:p w14:paraId="1D237AC3" w14:textId="77777777" w:rsidR="00134A43" w:rsidRPr="00134A43" w:rsidRDefault="00134A43" w:rsidP="00134A43">
      <w:pPr>
        <w:spacing w:before="240" w:after="0"/>
        <w:jc w:val="both"/>
        <w:rPr>
          <w:rFonts w:asciiTheme="minorHAnsi" w:hAnsiTheme="minorHAnsi" w:cstheme="minorHAnsi"/>
          <w:sz w:val="24"/>
          <w:szCs w:val="24"/>
          <w:lang w:val="ka-GE"/>
        </w:rPr>
      </w:pPr>
      <w:r w:rsidRPr="00134A43">
        <w:rPr>
          <w:rFonts w:asciiTheme="minorHAnsi" w:hAnsiTheme="minorHAnsi" w:cstheme="minorHAnsi"/>
          <w:sz w:val="24"/>
          <w:szCs w:val="24"/>
          <w:lang w:val="ka-GE"/>
        </w:rPr>
        <w:t xml:space="preserve">კომუნიკაციების კომისიამ  წინასწარი რეგულირების ქვეშ მოაქცია საბითუმო დაშვება სატელეკომუნიკაციო ოპერატორების მიერ კონტროლირებად სატელეკომუნიკაციო </w:t>
      </w:r>
      <w:proofErr w:type="spellStart"/>
      <w:r w:rsidRPr="00134A43">
        <w:rPr>
          <w:rFonts w:asciiTheme="minorHAnsi" w:hAnsiTheme="minorHAnsi" w:cstheme="minorHAnsi"/>
          <w:sz w:val="24"/>
          <w:szCs w:val="24"/>
          <w:lang w:val="ka-GE"/>
        </w:rPr>
        <w:t>საკანალიზაციო</w:t>
      </w:r>
      <w:proofErr w:type="spellEnd"/>
      <w:r w:rsidRPr="00134A43">
        <w:rPr>
          <w:rFonts w:asciiTheme="minorHAnsi" w:hAnsiTheme="minorHAnsi" w:cstheme="minorHAnsi"/>
          <w:sz w:val="24"/>
          <w:szCs w:val="24"/>
          <w:lang w:val="ka-GE"/>
        </w:rPr>
        <w:t xml:space="preserve"> არხებზე, ხოლო </w:t>
      </w:r>
      <w:proofErr w:type="spellStart"/>
      <w:r w:rsidRPr="00134A43">
        <w:rPr>
          <w:rFonts w:asciiTheme="minorHAnsi" w:hAnsiTheme="minorHAnsi" w:cstheme="minorHAnsi"/>
          <w:sz w:val="24"/>
          <w:szCs w:val="24"/>
          <w:lang w:val="ka-GE"/>
        </w:rPr>
        <w:t>არასატელეკომუნიკაციო</w:t>
      </w:r>
      <w:proofErr w:type="spellEnd"/>
      <w:r w:rsidRPr="00134A43">
        <w:rPr>
          <w:rFonts w:asciiTheme="minorHAnsi" w:hAnsiTheme="minorHAnsi" w:cstheme="minorHAnsi"/>
          <w:sz w:val="24"/>
          <w:szCs w:val="24"/>
          <w:lang w:val="ka-GE"/>
        </w:rPr>
        <w:t xml:space="preserve"> ოპერატორების ინფრასტრუქტურაზე დაშვება ჯერჯერობით არ მოქმედებს. შესაბამისად, ამ დრომდე </w:t>
      </w:r>
      <w:proofErr w:type="spellStart"/>
      <w:r w:rsidRPr="00134A43">
        <w:rPr>
          <w:rFonts w:asciiTheme="minorHAnsi" w:hAnsiTheme="minorHAnsi" w:cstheme="minorHAnsi"/>
          <w:sz w:val="24"/>
          <w:szCs w:val="24"/>
          <w:lang w:val="ka-GE"/>
        </w:rPr>
        <w:t>არასატელეკომუნიკაციო</w:t>
      </w:r>
      <w:proofErr w:type="spellEnd"/>
      <w:r w:rsidRPr="00134A43">
        <w:rPr>
          <w:rFonts w:asciiTheme="minorHAnsi" w:hAnsiTheme="minorHAnsi" w:cstheme="minorHAnsi"/>
          <w:sz w:val="24"/>
          <w:szCs w:val="24"/>
          <w:lang w:val="ka-GE"/>
        </w:rPr>
        <w:t xml:space="preserve"> ფიზიკურ ინფრასტრუქტურაზე დაშვების უზრუნველყოფის შეთავაზება ხორციელდებოდა ინფრასტრუქტურის მფლობელებსა და დაშვების მაძიებლებს შორის კომერციული ხელშეკრულებების საფუძველზე.</w:t>
      </w:r>
    </w:p>
    <w:p w14:paraId="7ED362DF" w14:textId="73A6F526" w:rsidR="00897383" w:rsidRPr="0013481C" w:rsidRDefault="00AD4474" w:rsidP="002813F6">
      <w:pPr>
        <w:spacing w:before="240" w:after="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თუმცა, აღნიშნული წინასწარი რეგულაცია და კომერციული ხელშეკრულებები არ იყო საკმარისი იმისათვის, რომ აღმოფხვრილიყო კონკურენციის პრობლემა, რომელიც გამოვლინდა მაღალი სიჩქარის ფიქსირებულ </w:t>
      </w:r>
      <w:proofErr w:type="spellStart"/>
      <w:r w:rsidRPr="0013481C">
        <w:rPr>
          <w:rFonts w:asciiTheme="minorHAnsi" w:hAnsiTheme="minorHAnsi" w:cstheme="minorHAnsi"/>
          <w:sz w:val="24"/>
          <w:szCs w:val="24"/>
          <w:lang w:val="ka-GE"/>
        </w:rPr>
        <w:t>ფართოზოლოვან</w:t>
      </w:r>
      <w:proofErr w:type="spellEnd"/>
      <w:r w:rsidR="00134A43">
        <w:rPr>
          <w:rFonts w:asciiTheme="minorHAnsi" w:hAnsiTheme="minorHAnsi" w:cstheme="minorHAnsi"/>
          <w:sz w:val="24"/>
          <w:szCs w:val="24"/>
          <w:lang w:val="ka-GE"/>
        </w:rPr>
        <w:t xml:space="preserve"> ინტერნეტ მომსახურებაზე </w:t>
      </w:r>
      <w:r w:rsidRPr="0013481C">
        <w:rPr>
          <w:rFonts w:asciiTheme="minorHAnsi" w:hAnsiTheme="minorHAnsi" w:cstheme="minorHAnsi"/>
          <w:sz w:val="24"/>
          <w:szCs w:val="24"/>
          <w:lang w:val="ka-GE"/>
        </w:rPr>
        <w:t xml:space="preserve"> წვდომის</w:t>
      </w:r>
      <w:r w:rsidR="0055093D" w:rsidRPr="0013481C">
        <w:rPr>
          <w:rFonts w:asciiTheme="minorHAnsi" w:hAnsiTheme="minorHAnsi" w:cstheme="minorHAnsi"/>
          <w:sz w:val="24"/>
          <w:szCs w:val="24"/>
          <w:lang w:val="ka-GE"/>
        </w:rPr>
        <w:t xml:space="preserve"> საცალო</w:t>
      </w:r>
      <w:r w:rsidRPr="0013481C">
        <w:rPr>
          <w:rFonts w:asciiTheme="minorHAnsi" w:hAnsiTheme="minorHAnsi" w:cstheme="minorHAnsi"/>
          <w:sz w:val="24"/>
          <w:szCs w:val="24"/>
          <w:lang w:val="ka-GE"/>
        </w:rPr>
        <w:t xml:space="preserve"> ბაზარზე.</w:t>
      </w:r>
      <w:r w:rsidR="003D35C8" w:rsidRPr="0013481C">
        <w:rPr>
          <w:rFonts w:asciiTheme="minorHAnsi" w:hAnsiTheme="minorHAnsi" w:cstheme="minorHAnsi"/>
          <w:sz w:val="24"/>
          <w:szCs w:val="24"/>
          <w:lang w:val="ka-GE"/>
        </w:rPr>
        <w:t xml:space="preserve"> იმისათვის, რომ </w:t>
      </w:r>
      <w:r w:rsidR="00F51334" w:rsidRPr="0013481C">
        <w:rPr>
          <w:rFonts w:asciiTheme="minorHAnsi" w:hAnsiTheme="minorHAnsi" w:cstheme="minorHAnsi"/>
          <w:sz w:val="24"/>
          <w:szCs w:val="24"/>
          <w:lang w:val="ka-GE"/>
        </w:rPr>
        <w:t xml:space="preserve">საკომუნიკაციო </w:t>
      </w:r>
      <w:proofErr w:type="spellStart"/>
      <w:r w:rsidR="00F51334" w:rsidRPr="0013481C">
        <w:rPr>
          <w:rFonts w:asciiTheme="minorHAnsi" w:hAnsiTheme="minorHAnsi" w:cstheme="minorHAnsi"/>
          <w:sz w:val="24"/>
          <w:szCs w:val="24"/>
          <w:lang w:val="ka-GE"/>
        </w:rPr>
        <w:t>საკანალიზაციო</w:t>
      </w:r>
      <w:proofErr w:type="spellEnd"/>
      <w:r w:rsidR="00F51334" w:rsidRPr="0013481C">
        <w:rPr>
          <w:rFonts w:asciiTheme="minorHAnsi" w:hAnsiTheme="minorHAnsi" w:cstheme="minorHAnsi"/>
          <w:sz w:val="24"/>
          <w:szCs w:val="24"/>
          <w:lang w:val="ka-GE"/>
        </w:rPr>
        <w:t xml:space="preserve"> არხების ბაზრის წინასწარი რეგულირების გაფართოება </w:t>
      </w:r>
      <w:r w:rsidR="00F51334" w:rsidRPr="00134A43">
        <w:rPr>
          <w:rFonts w:asciiTheme="minorHAnsi" w:hAnsiTheme="minorHAnsi" w:cstheme="minorHAnsi"/>
          <w:sz w:val="24"/>
          <w:szCs w:val="24"/>
          <w:lang w:val="ka-GE"/>
        </w:rPr>
        <w:t xml:space="preserve">განხორციელდეს წინასწარი რეგულაციის ქვეშ უნდა მოექცეს სატელეკომუნიკაციო ბოძები და </w:t>
      </w:r>
      <w:proofErr w:type="spellStart"/>
      <w:r w:rsidR="00F51334" w:rsidRPr="00134A43">
        <w:rPr>
          <w:rFonts w:asciiTheme="minorHAnsi" w:hAnsiTheme="minorHAnsi" w:cstheme="minorHAnsi"/>
          <w:sz w:val="24"/>
          <w:szCs w:val="24"/>
          <w:lang w:val="ka-GE"/>
        </w:rPr>
        <w:t>არასატელეკომუნიკაციო</w:t>
      </w:r>
      <w:proofErr w:type="spellEnd"/>
      <w:r w:rsidR="00F51334" w:rsidRPr="00134A43">
        <w:rPr>
          <w:rFonts w:asciiTheme="minorHAnsi" w:hAnsiTheme="minorHAnsi" w:cstheme="minorHAnsi"/>
          <w:sz w:val="24"/>
          <w:szCs w:val="24"/>
          <w:lang w:val="ka-GE"/>
        </w:rPr>
        <w:t xml:space="preserve"> ინფრასტრუქტურა, თუმცა უნდა აღინიშნოს, </w:t>
      </w:r>
      <w:r w:rsidR="00F51334" w:rsidRPr="002341FB">
        <w:rPr>
          <w:rFonts w:asciiTheme="minorHAnsi" w:hAnsiTheme="minorHAnsi" w:cstheme="minorHAnsi"/>
          <w:sz w:val="24"/>
          <w:szCs w:val="24"/>
          <w:lang w:val="ka-GE"/>
        </w:rPr>
        <w:t xml:space="preserve">რომ წინასწარი რეგულირების ქვეშ მათი მოქცევაც ვერ უზრუნველყოფს მომხმარებლების ზიანის თავიდან აცილებას (იხ. 3.6.1, 3.7 ქვეთავები). </w:t>
      </w:r>
      <w:r w:rsidR="005A537D" w:rsidRPr="002341FB">
        <w:rPr>
          <w:rFonts w:asciiTheme="minorHAnsi" w:hAnsiTheme="minorHAnsi" w:cstheme="minorHAnsi"/>
          <w:sz w:val="24"/>
          <w:szCs w:val="24"/>
          <w:lang w:val="ka-GE"/>
        </w:rPr>
        <w:t>მაშინაც კი თუ ასეთი სახის დაშვება ეფექტიანი იქნება</w:t>
      </w:r>
      <w:r w:rsidR="00134A43" w:rsidRPr="002341FB">
        <w:rPr>
          <w:rFonts w:asciiTheme="minorHAnsi" w:hAnsiTheme="minorHAnsi" w:cstheme="minorHAnsi"/>
          <w:sz w:val="24"/>
          <w:szCs w:val="24"/>
          <w:lang w:val="ka-GE"/>
        </w:rPr>
        <w:t>,</w:t>
      </w:r>
      <w:r w:rsidR="005A537D" w:rsidRPr="002341FB">
        <w:rPr>
          <w:rFonts w:asciiTheme="minorHAnsi" w:hAnsiTheme="minorHAnsi" w:cstheme="minorHAnsi"/>
          <w:sz w:val="24"/>
          <w:szCs w:val="24"/>
          <w:lang w:val="ka-GE"/>
        </w:rPr>
        <w:t xml:space="preserve"> კონკურენტი</w:t>
      </w:r>
      <w:r w:rsidR="005A537D" w:rsidRPr="00134A43">
        <w:rPr>
          <w:rFonts w:asciiTheme="minorHAnsi" w:hAnsiTheme="minorHAnsi" w:cstheme="minorHAnsi"/>
          <w:sz w:val="24"/>
          <w:szCs w:val="24"/>
          <w:lang w:val="ka-GE"/>
        </w:rPr>
        <w:t xml:space="preserve"> </w:t>
      </w:r>
      <w:proofErr w:type="spellStart"/>
      <w:r w:rsidR="005A537D" w:rsidRPr="00134A43">
        <w:rPr>
          <w:rFonts w:asciiTheme="minorHAnsi" w:hAnsiTheme="minorHAnsi" w:cstheme="minorHAnsi"/>
          <w:sz w:val="24"/>
          <w:szCs w:val="24"/>
          <w:lang w:val="en-US"/>
        </w:rPr>
        <w:t>FTTx</w:t>
      </w:r>
      <w:proofErr w:type="spellEnd"/>
      <w:r w:rsidR="005A537D" w:rsidRPr="00134A43">
        <w:rPr>
          <w:rFonts w:asciiTheme="minorHAnsi" w:hAnsiTheme="minorHAnsi" w:cstheme="minorHAnsi"/>
          <w:sz w:val="24"/>
          <w:szCs w:val="24"/>
          <w:lang w:val="en-US"/>
        </w:rPr>
        <w:t xml:space="preserve"> </w:t>
      </w:r>
      <w:r w:rsidR="005A537D" w:rsidRPr="00134A43">
        <w:rPr>
          <w:rFonts w:asciiTheme="minorHAnsi" w:hAnsiTheme="minorHAnsi" w:cstheme="minorHAnsi"/>
          <w:sz w:val="24"/>
          <w:szCs w:val="24"/>
          <w:lang w:val="ka-GE"/>
        </w:rPr>
        <w:t xml:space="preserve">ქსელების განლაგება მოითხოვს მნიშვნელოვან დროს და არ მოახდენს </w:t>
      </w:r>
      <w:r w:rsidR="00134A43">
        <w:rPr>
          <w:rFonts w:asciiTheme="minorHAnsi" w:hAnsiTheme="minorHAnsi" w:cstheme="minorHAnsi"/>
          <w:sz w:val="24"/>
          <w:szCs w:val="24"/>
          <w:lang w:val="ka-GE"/>
        </w:rPr>
        <w:t>არსებით</w:t>
      </w:r>
      <w:r w:rsidR="00134A43" w:rsidRPr="00134A43">
        <w:rPr>
          <w:rFonts w:asciiTheme="minorHAnsi" w:hAnsiTheme="minorHAnsi" w:cstheme="minorHAnsi"/>
          <w:sz w:val="24"/>
          <w:szCs w:val="24"/>
          <w:lang w:val="ka-GE"/>
        </w:rPr>
        <w:t xml:space="preserve"> </w:t>
      </w:r>
      <w:r w:rsidR="005A537D" w:rsidRPr="00134A43">
        <w:rPr>
          <w:rFonts w:asciiTheme="minorHAnsi" w:hAnsiTheme="minorHAnsi" w:cstheme="minorHAnsi"/>
          <w:sz w:val="24"/>
          <w:szCs w:val="24"/>
          <w:lang w:val="ka-GE"/>
        </w:rPr>
        <w:t>გავლენას ამ ბაზრის ანალიზის მომავლის პერსპექტივაში. აქედან გამომდინარეობს, დასკვნა, რომ ფიზიკურ ინფრასტრუქ</w:t>
      </w:r>
      <w:r w:rsidR="005A537D" w:rsidRPr="002341FB">
        <w:rPr>
          <w:rFonts w:asciiTheme="minorHAnsi" w:hAnsiTheme="minorHAnsi" w:cstheme="minorHAnsi"/>
          <w:sz w:val="24"/>
          <w:szCs w:val="24"/>
          <w:lang w:val="ka-GE"/>
        </w:rPr>
        <w:t xml:space="preserve">ტურის ბაზრის ქვედა დონეზე არსებულ საბითუმო ბაზრებზე უნდა განხორციელდეს სწორი ქმედებები, რომლებიც უზრუნველყოფენ </w:t>
      </w:r>
      <w:r w:rsidR="00435CD0" w:rsidRPr="002341FB">
        <w:rPr>
          <w:rFonts w:asciiTheme="minorHAnsi" w:hAnsiTheme="minorHAnsi" w:cstheme="minorHAnsi"/>
          <w:sz w:val="24"/>
          <w:szCs w:val="24"/>
          <w:lang w:val="ka-GE"/>
        </w:rPr>
        <w:t xml:space="preserve">კონკურენტული პრობლემების აღმოფხვრას მაღალი სიჩქარის ფიქსირებულ </w:t>
      </w:r>
      <w:proofErr w:type="spellStart"/>
      <w:r w:rsidR="00435CD0" w:rsidRPr="002341FB">
        <w:rPr>
          <w:rFonts w:asciiTheme="minorHAnsi" w:hAnsiTheme="minorHAnsi" w:cstheme="minorHAnsi"/>
          <w:sz w:val="24"/>
          <w:szCs w:val="24"/>
          <w:lang w:val="ka-GE"/>
        </w:rPr>
        <w:t>ფართოზოლოვან</w:t>
      </w:r>
      <w:proofErr w:type="spellEnd"/>
      <w:r w:rsidR="00C34931" w:rsidRPr="002341FB">
        <w:rPr>
          <w:rFonts w:asciiTheme="minorHAnsi" w:hAnsiTheme="minorHAnsi" w:cstheme="minorHAnsi"/>
          <w:sz w:val="24"/>
          <w:szCs w:val="24"/>
          <w:lang w:val="ka-GE"/>
        </w:rPr>
        <w:t xml:space="preserve"> </w:t>
      </w:r>
      <w:r w:rsidR="00435CD0" w:rsidRPr="002341FB">
        <w:rPr>
          <w:rFonts w:asciiTheme="minorHAnsi" w:hAnsiTheme="minorHAnsi" w:cstheme="minorHAnsi"/>
          <w:sz w:val="24"/>
          <w:szCs w:val="24"/>
          <w:lang w:val="ka-GE"/>
        </w:rPr>
        <w:t>ინტერნეტ  სერვისებ</w:t>
      </w:r>
      <w:r w:rsidR="00C34931" w:rsidRPr="002341FB">
        <w:rPr>
          <w:rFonts w:asciiTheme="minorHAnsi" w:hAnsiTheme="minorHAnsi" w:cstheme="minorHAnsi"/>
          <w:sz w:val="24"/>
          <w:szCs w:val="24"/>
          <w:lang w:val="ka-GE"/>
        </w:rPr>
        <w:t>ზე წვდომის</w:t>
      </w:r>
      <w:r w:rsidR="00435CD0" w:rsidRPr="002341FB">
        <w:rPr>
          <w:rFonts w:asciiTheme="minorHAnsi" w:hAnsiTheme="minorHAnsi" w:cstheme="minorHAnsi"/>
          <w:sz w:val="24"/>
          <w:szCs w:val="24"/>
          <w:lang w:val="ka-GE"/>
        </w:rPr>
        <w:t xml:space="preserve"> ბაზარზე.</w:t>
      </w:r>
    </w:p>
    <w:p w14:paraId="608FD1B3" w14:textId="2F9F1B89" w:rsidR="002813F6" w:rsidRPr="0013481C" w:rsidRDefault="002813F6" w:rsidP="002813F6">
      <w:pPr>
        <w:spacing w:before="240" w:after="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ადგილობრივი და ცენტრალური დაშვების საბითუმო ბაზრები, რომლებიც უზრუნველყოფილია ფიქსირებულ </w:t>
      </w:r>
      <w:proofErr w:type="spellStart"/>
      <w:r w:rsidRPr="0013481C">
        <w:rPr>
          <w:rFonts w:asciiTheme="minorHAnsi" w:hAnsiTheme="minorHAnsi" w:cstheme="minorHAnsi"/>
          <w:sz w:val="24"/>
          <w:szCs w:val="24"/>
          <w:lang w:val="ka-GE"/>
        </w:rPr>
        <w:t>ლოკაციაზე</w:t>
      </w:r>
      <w:proofErr w:type="spellEnd"/>
      <w:r w:rsidRPr="0013481C">
        <w:rPr>
          <w:rFonts w:asciiTheme="minorHAnsi" w:hAnsiTheme="minorHAnsi" w:cstheme="minorHAnsi"/>
          <w:sz w:val="24"/>
          <w:szCs w:val="24"/>
          <w:lang w:val="ka-GE"/>
        </w:rPr>
        <w:t xml:space="preserve"> (ცნობილია, როგორც ბაზრები 3a და 3b ევროკომისიის 2014 წლის რეკომენდაციიდან</w:t>
      </w:r>
      <w:r w:rsidRPr="0013481C">
        <w:rPr>
          <w:rStyle w:val="FootnoteReference"/>
          <w:rFonts w:asciiTheme="minorHAnsi" w:hAnsiTheme="minorHAnsi" w:cstheme="minorHAnsi"/>
          <w:sz w:val="24"/>
          <w:szCs w:val="24"/>
          <w:lang w:val="ka-GE"/>
        </w:rPr>
        <w:footnoteReference w:id="77"/>
      </w:r>
      <w:r w:rsidRPr="0013481C">
        <w:rPr>
          <w:rFonts w:asciiTheme="minorHAnsi" w:hAnsiTheme="minorHAnsi" w:cstheme="minorHAnsi"/>
          <w:sz w:val="24"/>
          <w:szCs w:val="24"/>
          <w:lang w:val="ka-GE"/>
        </w:rPr>
        <w:t xml:space="preserve">) </w:t>
      </w:r>
      <w:r w:rsidR="0084177A">
        <w:rPr>
          <w:rFonts w:asciiTheme="minorHAnsi" w:hAnsiTheme="minorHAnsi" w:cstheme="minorHAnsi"/>
          <w:sz w:val="24"/>
          <w:szCs w:val="24"/>
          <w:lang w:val="ka-GE"/>
        </w:rPr>
        <w:t xml:space="preserve">განხილულ უნდა იქნეს </w:t>
      </w:r>
      <w:r w:rsidRPr="0013481C">
        <w:rPr>
          <w:rFonts w:asciiTheme="minorHAnsi" w:hAnsiTheme="minorHAnsi" w:cstheme="minorHAnsi"/>
          <w:sz w:val="24"/>
          <w:szCs w:val="24"/>
          <w:lang w:val="ka-GE"/>
        </w:rPr>
        <w:t xml:space="preserve">ადგილობრივი და ცენტრალური დაშვების სერვისების </w:t>
      </w:r>
      <w:proofErr w:type="spellStart"/>
      <w:r w:rsidRPr="0013481C">
        <w:rPr>
          <w:rFonts w:asciiTheme="minorHAnsi" w:hAnsiTheme="minorHAnsi" w:cstheme="minorHAnsi"/>
          <w:sz w:val="24"/>
          <w:szCs w:val="24"/>
          <w:lang w:val="ka-GE"/>
        </w:rPr>
        <w:t>ჩანაცვლებ</w:t>
      </w:r>
      <w:r w:rsidR="0084177A">
        <w:rPr>
          <w:rFonts w:asciiTheme="minorHAnsi" w:hAnsiTheme="minorHAnsi" w:cstheme="minorHAnsi"/>
          <w:sz w:val="24"/>
          <w:szCs w:val="24"/>
          <w:lang w:val="ka-GE"/>
        </w:rPr>
        <w:t>ადობის</w:t>
      </w:r>
      <w:proofErr w:type="spellEnd"/>
      <w:r w:rsidRPr="0013481C">
        <w:rPr>
          <w:rFonts w:asciiTheme="minorHAnsi" w:hAnsiTheme="minorHAnsi" w:cstheme="minorHAnsi"/>
          <w:sz w:val="24"/>
          <w:szCs w:val="24"/>
          <w:lang w:val="ka-GE"/>
        </w:rPr>
        <w:t xml:space="preserve"> ანალიზის გამოყენებით, რათა დადგინდეს რომელი </w:t>
      </w:r>
      <w:proofErr w:type="spellStart"/>
      <w:r w:rsidRPr="0013481C">
        <w:rPr>
          <w:rFonts w:asciiTheme="minorHAnsi" w:hAnsiTheme="minorHAnsi" w:cstheme="minorHAnsi"/>
          <w:sz w:val="24"/>
          <w:szCs w:val="24"/>
          <w:lang w:val="ka-GE"/>
        </w:rPr>
        <w:t>ურთიერთჩამნაცვლებელი</w:t>
      </w:r>
      <w:proofErr w:type="spellEnd"/>
      <w:r w:rsidRPr="0013481C">
        <w:rPr>
          <w:rFonts w:asciiTheme="minorHAnsi" w:hAnsiTheme="minorHAnsi" w:cstheme="minorHAnsi"/>
          <w:sz w:val="24"/>
          <w:szCs w:val="24"/>
          <w:lang w:val="ka-GE"/>
        </w:rPr>
        <w:t xml:space="preserve"> სერვისები წარმოადგენ</w:t>
      </w:r>
      <w:r w:rsidR="0084177A">
        <w:rPr>
          <w:rFonts w:asciiTheme="minorHAnsi" w:hAnsiTheme="minorHAnsi" w:cstheme="minorHAnsi"/>
          <w:sz w:val="24"/>
          <w:szCs w:val="24"/>
          <w:lang w:val="ka-GE"/>
        </w:rPr>
        <w:t>ენ</w:t>
      </w:r>
      <w:r w:rsidRPr="0013481C">
        <w:rPr>
          <w:rFonts w:asciiTheme="minorHAnsi" w:hAnsiTheme="minorHAnsi" w:cstheme="minorHAnsi"/>
          <w:sz w:val="24"/>
          <w:szCs w:val="24"/>
          <w:lang w:val="ka-GE"/>
        </w:rPr>
        <w:t xml:space="preserve"> ამ შესაბამისი ბაზრის ნაწილს.</w:t>
      </w:r>
    </w:p>
    <w:p w14:paraId="086CBAC3" w14:textId="7D329830" w:rsidR="002813F6" w:rsidRPr="0013481C" w:rsidRDefault="002813F6" w:rsidP="002813F6">
      <w:pPr>
        <w:spacing w:before="240" w:after="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lastRenderedPageBreak/>
        <w:t xml:space="preserve">საბოლოო მომხმარებლებისთვის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E8502D">
        <w:rPr>
          <w:rFonts w:asciiTheme="minorHAnsi" w:hAnsiTheme="minorHAnsi" w:cstheme="minorHAnsi"/>
          <w:sz w:val="24"/>
          <w:szCs w:val="24"/>
          <w:lang w:val="ka-GE"/>
        </w:rPr>
        <w:t xml:space="preserve">ინტერნეტ მომსახურების </w:t>
      </w:r>
      <w:r w:rsidRPr="0013481C">
        <w:rPr>
          <w:rFonts w:asciiTheme="minorHAnsi" w:hAnsiTheme="minorHAnsi" w:cstheme="minorHAnsi"/>
          <w:sz w:val="24"/>
          <w:szCs w:val="24"/>
          <w:lang w:val="ka-GE"/>
        </w:rPr>
        <w:t>უზრუნველყოფის წინაპირობაა, რომ არსებობდეს ადგილობრივ</w:t>
      </w:r>
      <w:r w:rsidRPr="0013481C">
        <w:rPr>
          <w:rFonts w:asciiTheme="minorHAnsi" w:hAnsiTheme="minorHAnsi" w:cstheme="minorHAnsi"/>
          <w:sz w:val="24"/>
          <w:szCs w:val="24"/>
          <w:lang w:val="en-US"/>
        </w:rPr>
        <w:t xml:space="preserve"> </w:t>
      </w:r>
      <w:r w:rsidRPr="0013481C">
        <w:rPr>
          <w:rFonts w:asciiTheme="minorHAnsi" w:hAnsiTheme="minorHAnsi" w:cstheme="minorHAnsi"/>
          <w:sz w:val="24"/>
          <w:szCs w:val="24"/>
          <w:lang w:val="ka-GE"/>
        </w:rPr>
        <w:t xml:space="preserve">ბოლო მონაკვეთზე დაშვება საბოლოო მომხმარებლის შენობამდე. საბოლოო მომხმარებლამდე დაშვება შეიძლება მიღწეული იქნეს საცალო სერვისის პროვაიდერის მიერ საკუთარი ინფრასტრუქტურით ან ერთი ან მეტი საბითუმო შეთავაზების გამოყენებით ოპერატორებისგან, რომლებსაც აქვთ ფიზიკური ქსელი იმ ადგილას, სადაც საბოლოო მომხმარებლის მომსახურებაა საჭირო. ამ ტიპის </w:t>
      </w:r>
      <w:r w:rsidR="00AF4787">
        <w:rPr>
          <w:rFonts w:asciiTheme="minorHAnsi" w:hAnsiTheme="minorHAnsi" w:cstheme="minorHAnsi"/>
          <w:sz w:val="24"/>
          <w:szCs w:val="24"/>
          <w:lang w:val="ka-GE"/>
        </w:rPr>
        <w:t>ადგილობრივი</w:t>
      </w:r>
      <w:r w:rsidR="00AF4787"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დაშვების უზრუნველყოფის საბითუმო საშუალებები ფართოდ გამოიყენება ევროკავშირში (მაგალითად,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დაშვება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-ის გამოყენებით - იხილეთ </w:t>
      </w:r>
      <w:r w:rsidR="00A3581E" w:rsidRPr="0013481C">
        <w:rPr>
          <w:rFonts w:asciiTheme="minorHAnsi" w:hAnsiTheme="minorHAnsi" w:cstheme="minorHAnsi"/>
          <w:sz w:val="24"/>
          <w:szCs w:val="24"/>
          <w:lang w:val="ka-GE"/>
        </w:rPr>
        <w:t>ცხრილი</w:t>
      </w:r>
      <w:r w:rsidRPr="0013481C">
        <w:rPr>
          <w:rFonts w:asciiTheme="minorHAnsi" w:hAnsiTheme="minorHAnsi" w:cstheme="minorHAnsi"/>
          <w:sz w:val="24"/>
          <w:szCs w:val="24"/>
          <w:lang w:val="ka-GE"/>
        </w:rPr>
        <w:t xml:space="preserve"> </w:t>
      </w:r>
      <w:r w:rsidR="00A3581E" w:rsidRPr="0013481C">
        <w:rPr>
          <w:rFonts w:asciiTheme="minorHAnsi" w:hAnsiTheme="minorHAnsi" w:cstheme="minorHAnsi"/>
          <w:sz w:val="24"/>
          <w:szCs w:val="24"/>
          <w:lang w:val="ka-GE"/>
        </w:rPr>
        <w:t>22</w:t>
      </w:r>
      <w:r w:rsidRPr="0013481C">
        <w:rPr>
          <w:rFonts w:asciiTheme="minorHAnsi" w:hAnsiTheme="minorHAnsi" w:cstheme="minorHAnsi"/>
          <w:sz w:val="24"/>
          <w:szCs w:val="24"/>
          <w:lang w:val="ka-GE"/>
        </w:rPr>
        <w:t xml:space="preserve">). მიუხედავად იმისა, რომ საქართველოში რეგულირდება ადგილობრივი დაშვება სპილენძის წყვილების გამოყენებით ის არ არის ბაზრის მნიშვნელოვანი </w:t>
      </w:r>
      <w:r w:rsidR="000F11F1">
        <w:rPr>
          <w:rFonts w:asciiTheme="minorHAnsi" w:hAnsiTheme="minorHAnsi" w:cstheme="minorHAnsi"/>
          <w:sz w:val="24"/>
          <w:szCs w:val="24"/>
          <w:lang w:val="ka-GE"/>
        </w:rPr>
        <w:t>დამახასიათებელი</w:t>
      </w:r>
      <w:r w:rsidRPr="0013481C">
        <w:rPr>
          <w:rFonts w:asciiTheme="minorHAnsi" w:hAnsiTheme="minorHAnsi" w:cstheme="minorHAnsi"/>
          <w:sz w:val="24"/>
          <w:szCs w:val="24"/>
          <w:lang w:val="ka-GE"/>
        </w:rPr>
        <w:t xml:space="preserve">. </w:t>
      </w:r>
      <w:r w:rsidR="00644F39">
        <w:rPr>
          <w:rFonts w:asciiTheme="minorHAnsi" w:hAnsiTheme="minorHAnsi" w:cstheme="minorHAnsi"/>
          <w:sz w:val="24"/>
          <w:szCs w:val="24"/>
          <w:lang w:val="ka-GE"/>
        </w:rPr>
        <w:t>საქართველოს</w:t>
      </w:r>
      <w:r w:rsidR="00644F39"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ოპერატორები უზრუნველყოფენ ფიქსირებულ </w:t>
      </w:r>
      <w:proofErr w:type="spellStart"/>
      <w:r w:rsidRPr="0013481C">
        <w:rPr>
          <w:rFonts w:asciiTheme="minorHAnsi" w:hAnsiTheme="minorHAnsi" w:cstheme="minorHAnsi"/>
          <w:sz w:val="24"/>
          <w:szCs w:val="24"/>
          <w:lang w:val="ka-GE"/>
        </w:rPr>
        <w:t>ფართოზოლოვან</w:t>
      </w:r>
      <w:proofErr w:type="spellEnd"/>
      <w:r w:rsidRPr="0013481C">
        <w:rPr>
          <w:rFonts w:asciiTheme="minorHAnsi" w:hAnsiTheme="minorHAnsi" w:cstheme="minorHAnsi"/>
          <w:sz w:val="24"/>
          <w:szCs w:val="24"/>
          <w:lang w:val="ka-GE"/>
        </w:rPr>
        <w:t xml:space="preserve"> საცალო მომსახურებ</w:t>
      </w:r>
      <w:r w:rsidR="00644F39">
        <w:rPr>
          <w:rFonts w:asciiTheme="minorHAnsi" w:hAnsiTheme="minorHAnsi" w:cstheme="minorHAnsi"/>
          <w:sz w:val="24"/>
          <w:szCs w:val="24"/>
          <w:lang w:val="ka-GE"/>
        </w:rPr>
        <w:t>ის მიწოდებას</w:t>
      </w:r>
      <w:r w:rsidRPr="0013481C">
        <w:rPr>
          <w:rFonts w:asciiTheme="minorHAnsi" w:hAnsiTheme="minorHAnsi" w:cstheme="minorHAnsi"/>
          <w:sz w:val="24"/>
          <w:szCs w:val="24"/>
          <w:lang w:val="ka-GE"/>
        </w:rPr>
        <w:t xml:space="preserve"> თითქმის ექსკლუზიურად საკუთარი ინფრასტრუქტურის გამოყენებით.</w:t>
      </w:r>
    </w:p>
    <w:p w14:paraId="4E45928C" w14:textId="492446A9" w:rsidR="002813F6" w:rsidRPr="0013481C" w:rsidRDefault="002813F6" w:rsidP="002813F6">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ევროკავშირის</w:t>
      </w:r>
      <w:r w:rsidR="006208E8">
        <w:rPr>
          <w:rFonts w:asciiTheme="minorHAnsi" w:hAnsiTheme="minorHAnsi" w:cstheme="minorHAnsi"/>
          <w:sz w:val="24"/>
          <w:szCs w:val="24"/>
          <w:lang w:val="ka-GE"/>
        </w:rPr>
        <w:t xml:space="preserve"> ბაზრის ანალიზის და მნიშვნელოვანი საბაზრო ძალაუფლების შეფასების</w:t>
      </w:r>
      <w:r w:rsidRPr="0013481C">
        <w:rPr>
          <w:rFonts w:asciiTheme="minorHAnsi" w:hAnsiTheme="minorHAnsi" w:cstheme="minorHAnsi"/>
          <w:sz w:val="24"/>
          <w:szCs w:val="24"/>
          <w:lang w:val="ka-GE"/>
        </w:rPr>
        <w:t xml:space="preserve"> სახელმძღვანელო </w:t>
      </w:r>
      <w:r w:rsidR="006208E8">
        <w:rPr>
          <w:rFonts w:asciiTheme="minorHAnsi" w:hAnsiTheme="minorHAnsi" w:cstheme="minorHAnsi"/>
          <w:sz w:val="24"/>
          <w:szCs w:val="24"/>
          <w:lang w:val="ka-GE"/>
        </w:rPr>
        <w:t>პრინციპების</w:t>
      </w:r>
      <w:r w:rsidRPr="0013481C">
        <w:rPr>
          <w:rStyle w:val="FootnoteReference"/>
          <w:rFonts w:asciiTheme="minorHAnsi" w:hAnsiTheme="minorHAnsi" w:cstheme="minorHAnsi"/>
          <w:sz w:val="24"/>
          <w:szCs w:val="24"/>
          <w:lang w:val="ka-GE"/>
        </w:rPr>
        <w:footnoteReference w:id="78"/>
      </w:r>
      <w:r w:rsidRPr="0013481C">
        <w:rPr>
          <w:rFonts w:asciiTheme="minorHAnsi" w:hAnsiTheme="minorHAnsi" w:cstheme="minorHAnsi"/>
          <w:sz w:val="24"/>
          <w:szCs w:val="24"/>
          <w:lang w:val="ka-GE"/>
        </w:rPr>
        <w:t xml:space="preserve"> </w:t>
      </w:r>
      <w:r w:rsidR="00050573">
        <w:rPr>
          <w:rFonts w:asciiTheme="minorHAnsi" w:hAnsiTheme="minorHAnsi" w:cstheme="minorHAnsi"/>
          <w:sz w:val="24"/>
          <w:szCs w:val="24"/>
          <w:lang w:val="ka-GE"/>
        </w:rPr>
        <w:t>შესაბამისად</w:t>
      </w:r>
      <w:r w:rsidR="006208E8">
        <w:rPr>
          <w:rFonts w:asciiTheme="minorHAnsi" w:hAnsiTheme="minorHAnsi" w:cstheme="minorHAnsi"/>
          <w:sz w:val="24"/>
          <w:szCs w:val="24"/>
          <w:lang w:val="ka-GE"/>
        </w:rPr>
        <w:t>,</w:t>
      </w:r>
      <w:r w:rsidRPr="0013481C">
        <w:rPr>
          <w:rFonts w:asciiTheme="minorHAnsi" w:hAnsiTheme="minorHAnsi" w:cstheme="minorHAnsi"/>
          <w:sz w:val="24"/>
          <w:szCs w:val="24"/>
          <w:lang w:val="ka-GE"/>
        </w:rPr>
        <w:t xml:space="preserve"> </w:t>
      </w:r>
      <w:r w:rsidR="00050573" w:rsidRPr="00050573">
        <w:rPr>
          <w:rFonts w:asciiTheme="minorHAnsi" w:hAnsiTheme="minorHAnsi" w:cstheme="minorHAnsi"/>
          <w:sz w:val="24"/>
          <w:szCs w:val="24"/>
          <w:lang w:val="ka-GE"/>
        </w:rPr>
        <w:t xml:space="preserve">მოთხოვნა ყველა საბითუმო მომსახურებაზე გამომდინარეობს საბოლოო მომხმარებლების მოთხოვნიდან საცალო სერვისებზე. თავი 3.3.3. განსაზღვრავს ორ შემავსებელ ფიქსირებულ </w:t>
      </w:r>
      <w:proofErr w:type="spellStart"/>
      <w:r w:rsidR="00050573" w:rsidRPr="00050573">
        <w:rPr>
          <w:rFonts w:asciiTheme="minorHAnsi" w:hAnsiTheme="minorHAnsi" w:cstheme="minorHAnsi"/>
          <w:sz w:val="24"/>
          <w:szCs w:val="24"/>
          <w:lang w:val="ka-GE"/>
        </w:rPr>
        <w:t>ფართოზოლოვან</w:t>
      </w:r>
      <w:proofErr w:type="spellEnd"/>
      <w:r w:rsidR="00240E68">
        <w:rPr>
          <w:rFonts w:asciiTheme="minorHAnsi" w:hAnsiTheme="minorHAnsi" w:cstheme="minorHAnsi"/>
          <w:sz w:val="24"/>
          <w:szCs w:val="24"/>
          <w:lang w:val="ka-GE"/>
        </w:rPr>
        <w:t xml:space="preserve"> ინტერნეტ</w:t>
      </w:r>
      <w:r w:rsidR="00050573" w:rsidRPr="00050573">
        <w:rPr>
          <w:rFonts w:asciiTheme="minorHAnsi" w:hAnsiTheme="minorHAnsi" w:cstheme="minorHAnsi"/>
          <w:sz w:val="24"/>
          <w:szCs w:val="24"/>
          <w:lang w:val="ka-GE"/>
        </w:rPr>
        <w:t xml:space="preserve"> </w:t>
      </w:r>
      <w:r w:rsidR="00240E68">
        <w:rPr>
          <w:rFonts w:asciiTheme="minorHAnsi" w:hAnsiTheme="minorHAnsi" w:cstheme="minorHAnsi"/>
          <w:sz w:val="24"/>
          <w:szCs w:val="24"/>
          <w:lang w:val="ka-GE"/>
        </w:rPr>
        <w:t>მომსახურებაზე</w:t>
      </w:r>
      <w:r w:rsidR="00050573" w:rsidRPr="00050573">
        <w:rPr>
          <w:rFonts w:asciiTheme="minorHAnsi" w:hAnsiTheme="minorHAnsi" w:cstheme="minorHAnsi"/>
          <w:sz w:val="24"/>
          <w:szCs w:val="24"/>
          <w:lang w:val="ka-GE"/>
        </w:rPr>
        <w:t xml:space="preserve"> წვდომის  საცალო  ბაზ</w:t>
      </w:r>
      <w:r w:rsidR="00050573">
        <w:rPr>
          <w:rFonts w:asciiTheme="minorHAnsi" w:hAnsiTheme="minorHAnsi" w:cstheme="minorHAnsi"/>
          <w:sz w:val="24"/>
          <w:szCs w:val="24"/>
          <w:lang w:val="ka-GE"/>
        </w:rPr>
        <w:t>არს</w:t>
      </w:r>
      <w:r w:rsidR="00050573" w:rsidRPr="00050573">
        <w:rPr>
          <w:rFonts w:asciiTheme="minorHAnsi" w:hAnsiTheme="minorHAnsi" w:cstheme="minorHAnsi"/>
          <w:sz w:val="24"/>
          <w:szCs w:val="24"/>
          <w:lang w:val="ka-GE"/>
        </w:rPr>
        <w:t xml:space="preserve"> - ფიქსირებულ </w:t>
      </w:r>
      <w:proofErr w:type="spellStart"/>
      <w:r w:rsidR="00050573" w:rsidRPr="00050573">
        <w:rPr>
          <w:rFonts w:asciiTheme="minorHAnsi" w:hAnsiTheme="minorHAnsi" w:cstheme="minorHAnsi"/>
          <w:sz w:val="24"/>
          <w:szCs w:val="24"/>
          <w:lang w:val="ka-GE"/>
        </w:rPr>
        <w:t>ფართოზოლოვან</w:t>
      </w:r>
      <w:proofErr w:type="spellEnd"/>
      <w:r w:rsidR="00050573">
        <w:rPr>
          <w:rFonts w:asciiTheme="minorHAnsi" w:hAnsiTheme="minorHAnsi" w:cstheme="minorHAnsi"/>
          <w:sz w:val="24"/>
          <w:szCs w:val="24"/>
          <w:lang w:val="ka-GE"/>
        </w:rPr>
        <w:t xml:space="preserve"> ინტერნეტ</w:t>
      </w:r>
      <w:r w:rsidR="00050573" w:rsidRPr="00050573">
        <w:rPr>
          <w:rFonts w:asciiTheme="minorHAnsi" w:hAnsiTheme="minorHAnsi" w:cstheme="minorHAnsi"/>
          <w:sz w:val="24"/>
          <w:szCs w:val="24"/>
          <w:lang w:val="ka-GE"/>
        </w:rPr>
        <w:t xml:space="preserve"> სერვისებზე წვდომის საბაზისო ბაზარს და მაღალი სიჩქარის ფიქსირებულ </w:t>
      </w:r>
      <w:proofErr w:type="spellStart"/>
      <w:r w:rsidR="00050573" w:rsidRPr="00050573">
        <w:rPr>
          <w:rFonts w:asciiTheme="minorHAnsi" w:hAnsiTheme="minorHAnsi" w:cstheme="minorHAnsi"/>
          <w:sz w:val="24"/>
          <w:szCs w:val="24"/>
          <w:lang w:val="ka-GE"/>
        </w:rPr>
        <w:t>ფართოზოლოვან</w:t>
      </w:r>
      <w:proofErr w:type="spellEnd"/>
      <w:r w:rsidR="00050573">
        <w:rPr>
          <w:rFonts w:asciiTheme="minorHAnsi" w:hAnsiTheme="minorHAnsi" w:cstheme="minorHAnsi"/>
          <w:sz w:val="24"/>
          <w:szCs w:val="24"/>
          <w:lang w:val="ka-GE"/>
        </w:rPr>
        <w:t xml:space="preserve"> ინტერნეტ</w:t>
      </w:r>
      <w:r w:rsidR="00050573" w:rsidRPr="00050573">
        <w:rPr>
          <w:rFonts w:asciiTheme="minorHAnsi" w:hAnsiTheme="minorHAnsi" w:cstheme="minorHAnsi"/>
          <w:sz w:val="24"/>
          <w:szCs w:val="24"/>
          <w:lang w:val="ka-GE"/>
        </w:rPr>
        <w:t xml:space="preserve"> სერვისებზე წვდომის საცალო ბაზ</w:t>
      </w:r>
      <w:r w:rsidR="00365EC3">
        <w:rPr>
          <w:rFonts w:asciiTheme="minorHAnsi" w:hAnsiTheme="minorHAnsi" w:cstheme="minorHAnsi"/>
          <w:sz w:val="24"/>
          <w:szCs w:val="24"/>
          <w:lang w:val="ka-GE"/>
        </w:rPr>
        <w:t>არს</w:t>
      </w:r>
      <w:r w:rsidR="00050573" w:rsidRPr="00050573">
        <w:rPr>
          <w:rFonts w:asciiTheme="minorHAnsi" w:hAnsiTheme="minorHAnsi" w:cstheme="minorHAnsi"/>
          <w:sz w:val="24"/>
          <w:szCs w:val="24"/>
          <w:lang w:val="ka-GE"/>
        </w:rPr>
        <w:t xml:space="preserve">. ამ </w:t>
      </w:r>
      <w:proofErr w:type="spellStart"/>
      <w:r w:rsidR="00050573" w:rsidRPr="00050573">
        <w:rPr>
          <w:rFonts w:asciiTheme="minorHAnsi" w:hAnsiTheme="minorHAnsi" w:cstheme="minorHAnsi"/>
          <w:sz w:val="24"/>
          <w:szCs w:val="24"/>
          <w:lang w:val="ka-GE"/>
        </w:rPr>
        <w:t>ჩანაცვლებადობის</w:t>
      </w:r>
      <w:proofErr w:type="spellEnd"/>
      <w:r w:rsidR="00050573" w:rsidRPr="00050573">
        <w:rPr>
          <w:rFonts w:asciiTheme="minorHAnsi" w:hAnsiTheme="minorHAnsi" w:cstheme="minorHAnsi"/>
          <w:sz w:val="24"/>
          <w:szCs w:val="24"/>
          <w:lang w:val="ka-GE"/>
        </w:rPr>
        <w:t xml:space="preserve"> ანალიზში, აქცენტი გაკეთდა შესაბამის საბითუმო სერვისზე, რომელიც წარმოადგენს საცალო მაღალი სიჩქარის ფიქსირებულ </w:t>
      </w:r>
      <w:proofErr w:type="spellStart"/>
      <w:r w:rsidR="00050573" w:rsidRPr="00050573">
        <w:rPr>
          <w:rFonts w:asciiTheme="minorHAnsi" w:hAnsiTheme="minorHAnsi" w:cstheme="minorHAnsi"/>
          <w:sz w:val="24"/>
          <w:szCs w:val="24"/>
          <w:lang w:val="ka-GE"/>
        </w:rPr>
        <w:t>ფართოზოლოვან</w:t>
      </w:r>
      <w:proofErr w:type="spellEnd"/>
      <w:r w:rsidR="00565D14">
        <w:rPr>
          <w:rFonts w:asciiTheme="minorHAnsi" w:hAnsiTheme="minorHAnsi" w:cstheme="minorHAnsi"/>
          <w:sz w:val="24"/>
          <w:szCs w:val="24"/>
          <w:lang w:val="ka-GE"/>
        </w:rPr>
        <w:t xml:space="preserve"> ინტერნეტ</w:t>
      </w:r>
      <w:r w:rsidR="00050573" w:rsidRPr="00050573">
        <w:rPr>
          <w:rFonts w:asciiTheme="minorHAnsi" w:hAnsiTheme="minorHAnsi" w:cstheme="minorHAnsi"/>
          <w:sz w:val="24"/>
          <w:szCs w:val="24"/>
          <w:lang w:val="ka-GE"/>
        </w:rPr>
        <w:t xml:space="preserve"> სერვისებზე წვდომის  (</w:t>
      </w:r>
      <w:proofErr w:type="spellStart"/>
      <w:r w:rsidR="00050573" w:rsidRPr="00050573">
        <w:rPr>
          <w:rFonts w:asciiTheme="minorHAnsi" w:hAnsiTheme="minorHAnsi" w:cstheme="minorHAnsi"/>
          <w:sz w:val="24"/>
          <w:szCs w:val="24"/>
          <w:lang w:val="ka-GE"/>
        </w:rPr>
        <w:t>FTTx</w:t>
      </w:r>
      <w:proofErr w:type="spellEnd"/>
      <w:r w:rsidR="00050573" w:rsidRPr="00050573">
        <w:rPr>
          <w:rFonts w:asciiTheme="minorHAnsi" w:hAnsiTheme="minorHAnsi" w:cstheme="minorHAnsi"/>
          <w:sz w:val="24"/>
          <w:szCs w:val="24"/>
          <w:lang w:val="ka-GE"/>
        </w:rPr>
        <w:t xml:space="preserve">-ის გამოყენებით) ბაზრის აღმავალ საბითუმო ბაზარს. </w:t>
      </w:r>
      <w:r w:rsidR="00644BF0">
        <w:rPr>
          <w:rFonts w:asciiTheme="minorHAnsi" w:hAnsiTheme="minorHAnsi" w:cstheme="minorHAnsi"/>
          <w:sz w:val="24"/>
          <w:szCs w:val="24"/>
          <w:lang w:val="ka-GE"/>
        </w:rPr>
        <w:t>აღნიშნული</w:t>
      </w:r>
      <w:r w:rsidR="00050573" w:rsidRPr="00050573">
        <w:rPr>
          <w:rFonts w:asciiTheme="minorHAnsi" w:hAnsiTheme="minorHAnsi" w:cstheme="minorHAnsi"/>
          <w:sz w:val="24"/>
          <w:szCs w:val="24"/>
          <w:lang w:val="ka-GE"/>
        </w:rPr>
        <w:t xml:space="preserve"> მოითხოვს შეფასებას, შეიძლება იყოს თუ არა სხვა საბითუმო დაშვების სერვისი ჩამნაცვლებელი ფიქსირებულ ადგილას ადგილობრივი და ცენტრალური </w:t>
      </w:r>
      <w:proofErr w:type="spellStart"/>
      <w:r w:rsidR="00050573" w:rsidRPr="00050573">
        <w:rPr>
          <w:rFonts w:asciiTheme="minorHAnsi" w:hAnsiTheme="minorHAnsi" w:cstheme="minorHAnsi"/>
          <w:sz w:val="24"/>
          <w:szCs w:val="24"/>
          <w:lang w:val="ka-GE"/>
        </w:rPr>
        <w:t>FTTx</w:t>
      </w:r>
      <w:proofErr w:type="spellEnd"/>
      <w:r w:rsidR="00050573" w:rsidRPr="00050573">
        <w:rPr>
          <w:rFonts w:asciiTheme="minorHAnsi" w:hAnsiTheme="minorHAnsi" w:cstheme="minorHAnsi"/>
          <w:sz w:val="24"/>
          <w:szCs w:val="24"/>
          <w:lang w:val="ka-GE"/>
        </w:rPr>
        <w:t xml:space="preserve"> დაშვების</w:t>
      </w:r>
      <w:r w:rsidR="00565D14">
        <w:rPr>
          <w:rFonts w:asciiTheme="minorHAnsi" w:hAnsiTheme="minorHAnsi" w:cstheme="minorHAnsi"/>
          <w:sz w:val="24"/>
          <w:szCs w:val="24"/>
          <w:lang w:val="ka-GE"/>
        </w:rPr>
        <w:t xml:space="preserve"> მომსახურების</w:t>
      </w:r>
      <w:r w:rsidR="00050573" w:rsidRPr="00050573">
        <w:rPr>
          <w:rFonts w:asciiTheme="minorHAnsi" w:hAnsiTheme="minorHAnsi" w:cstheme="minorHAnsi"/>
          <w:sz w:val="24"/>
          <w:szCs w:val="24"/>
          <w:lang w:val="ka-GE"/>
        </w:rPr>
        <w:t xml:space="preserve"> მიწოდებისთვის, თითოეული ოპერატორის მიერ მიწოდებული თვითმომსახურების სერვისების ჩათვლით.</w:t>
      </w:r>
    </w:p>
    <w:p w14:paraId="38C4995C" w14:textId="734180EE" w:rsidR="00437B7D" w:rsidRPr="0013481C" w:rsidRDefault="00646C84" w:rsidP="00772C1E">
      <w:pPr>
        <w:pStyle w:val="Heading3"/>
        <w:rPr>
          <w:rFonts w:ascii="Calibri (light)" w:eastAsiaTheme="majorEastAsia" w:hAnsi="Calibri (light)" w:cstheme="minorHAnsi" w:hint="eastAsia"/>
          <w:b w:val="0"/>
          <w:bCs w:val="0"/>
          <w:color w:val="2E74B5" w:themeColor="accent1" w:themeShade="BF"/>
          <w:sz w:val="26"/>
          <w:szCs w:val="26"/>
          <w:lang w:val="ka-GE"/>
        </w:rPr>
      </w:pPr>
      <w:bookmarkStart w:id="317" w:name="_Toc169262501"/>
      <w:r w:rsidRPr="0013481C">
        <w:rPr>
          <w:rFonts w:ascii="Calibri (light)" w:eastAsiaTheme="majorEastAsia" w:hAnsi="Calibri (light)" w:cstheme="minorHAnsi"/>
          <w:b w:val="0"/>
          <w:bCs w:val="0"/>
          <w:color w:val="2E74B5" w:themeColor="accent1" w:themeShade="BF"/>
          <w:sz w:val="26"/>
          <w:szCs w:val="26"/>
          <w:lang w:val="ka-GE"/>
        </w:rPr>
        <w:t xml:space="preserve">4.1  </w:t>
      </w:r>
      <w:r w:rsidR="00434A8A">
        <w:rPr>
          <w:rFonts w:ascii="Calibri (light)" w:eastAsiaTheme="majorEastAsia" w:hAnsi="Calibri (light)" w:cstheme="minorHAnsi"/>
          <w:b w:val="0"/>
          <w:bCs w:val="0"/>
          <w:color w:val="2E74B5" w:themeColor="accent1" w:themeShade="BF"/>
          <w:sz w:val="26"/>
          <w:szCs w:val="26"/>
          <w:lang w:val="ka-GE"/>
        </w:rPr>
        <w:t xml:space="preserve">ფიქსირებულ ადგილას საბითუმო </w:t>
      </w:r>
      <w:r w:rsidR="00437B7D" w:rsidRPr="0013481C">
        <w:rPr>
          <w:rFonts w:ascii="Calibri (light)" w:eastAsiaTheme="majorEastAsia" w:hAnsi="Calibri (light)" w:cstheme="minorHAnsi"/>
          <w:b w:val="0"/>
          <w:bCs w:val="0"/>
          <w:color w:val="2E74B5" w:themeColor="accent1" w:themeShade="BF"/>
          <w:sz w:val="26"/>
          <w:szCs w:val="26"/>
          <w:lang w:val="ka-GE"/>
        </w:rPr>
        <w:t xml:space="preserve">ადგილობრივი და ცენტრალური დაშვების </w:t>
      </w:r>
      <w:proofErr w:type="spellStart"/>
      <w:r w:rsidR="00437B7D" w:rsidRPr="0013481C">
        <w:rPr>
          <w:rFonts w:ascii="Calibri (light)" w:eastAsiaTheme="majorEastAsia" w:hAnsi="Calibri (light)" w:cstheme="minorHAnsi"/>
          <w:b w:val="0"/>
          <w:bCs w:val="0"/>
          <w:color w:val="2E74B5" w:themeColor="accent1" w:themeShade="BF"/>
          <w:sz w:val="26"/>
          <w:szCs w:val="26"/>
          <w:lang w:val="ka-GE"/>
        </w:rPr>
        <w:t>პროდუქციული</w:t>
      </w:r>
      <w:proofErr w:type="spellEnd"/>
      <w:r w:rsidR="00437B7D" w:rsidRPr="0013481C">
        <w:rPr>
          <w:rFonts w:ascii="Calibri (light)" w:eastAsiaTheme="majorEastAsia" w:hAnsi="Calibri (light)" w:cstheme="minorHAnsi"/>
          <w:b w:val="0"/>
          <w:bCs w:val="0"/>
          <w:color w:val="2E74B5" w:themeColor="accent1" w:themeShade="BF"/>
          <w:sz w:val="26"/>
          <w:szCs w:val="26"/>
          <w:lang w:val="ka-GE"/>
        </w:rPr>
        <w:t xml:space="preserve"> ბაზრის განმარტება – მოთხოვნის მხარის </w:t>
      </w:r>
      <w:proofErr w:type="spellStart"/>
      <w:r w:rsidR="00437B7D" w:rsidRPr="0013481C">
        <w:rPr>
          <w:rFonts w:ascii="Calibri (light)" w:eastAsiaTheme="majorEastAsia" w:hAnsi="Calibri (light)" w:cstheme="minorHAnsi"/>
          <w:b w:val="0"/>
          <w:bCs w:val="0"/>
          <w:color w:val="2E74B5" w:themeColor="accent1" w:themeShade="BF"/>
          <w:sz w:val="26"/>
          <w:szCs w:val="26"/>
          <w:lang w:val="ka-GE"/>
        </w:rPr>
        <w:t>ჩანაცვლებადობა</w:t>
      </w:r>
      <w:bookmarkEnd w:id="317"/>
      <w:proofErr w:type="spellEnd"/>
      <w:r w:rsidR="00437B7D" w:rsidRPr="0013481C">
        <w:rPr>
          <w:rFonts w:ascii="Calibri (light)" w:eastAsiaTheme="majorEastAsia" w:hAnsi="Calibri (light)" w:cstheme="minorHAnsi"/>
          <w:b w:val="0"/>
          <w:bCs w:val="0"/>
          <w:color w:val="2E74B5" w:themeColor="accent1" w:themeShade="BF"/>
          <w:sz w:val="26"/>
          <w:szCs w:val="26"/>
          <w:lang w:val="ka-GE"/>
        </w:rPr>
        <w:t xml:space="preserve"> </w:t>
      </w:r>
    </w:p>
    <w:p w14:paraId="693C3F27" w14:textId="77777777" w:rsidR="00437B7D" w:rsidRPr="0013481C" w:rsidRDefault="00437B7D" w:rsidP="00437B7D">
      <w:pPr>
        <w:jc w:val="both"/>
        <w:rPr>
          <w:rFonts w:asciiTheme="minorHAnsi" w:hAnsiTheme="minorHAnsi" w:cstheme="minorHAnsi"/>
          <w:sz w:val="24"/>
          <w:szCs w:val="24"/>
          <w:lang w:val="ka-GE"/>
        </w:rPr>
      </w:pP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-ზე დაფუძნებული მთავარი საბითუმო სერვისები რომლებიც შესაბამის საბითუმო ბაზართან არიან დაკავშირებული, შემდეგია:</w:t>
      </w:r>
    </w:p>
    <w:p w14:paraId="474FA81D" w14:textId="77777777" w:rsidR="00437B7D" w:rsidRPr="0013481C" w:rsidRDefault="00437B7D" w:rsidP="00437B7D">
      <w:pPr>
        <w:pStyle w:val="ListParagraph"/>
        <w:numPr>
          <w:ilvl w:val="0"/>
          <w:numId w:val="96"/>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ფიზიკური ან ვირტუალური საბითუმო დაშვება ადგილობრივ დონეზე;</w:t>
      </w:r>
    </w:p>
    <w:p w14:paraId="55F13E6B" w14:textId="2F0C4E0A" w:rsidR="00437B7D" w:rsidRPr="0013481C" w:rsidRDefault="00437B7D" w:rsidP="00437B7D">
      <w:pPr>
        <w:pStyle w:val="ListParagraph"/>
        <w:numPr>
          <w:ilvl w:val="0"/>
          <w:numId w:val="96"/>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lastRenderedPageBreak/>
        <w:t xml:space="preserve">საბითუმო დაშვება ცენტრალურ დონეზე (ევროკავშირში </w:t>
      </w:r>
      <w:r w:rsidR="0038394D">
        <w:rPr>
          <w:rFonts w:asciiTheme="minorHAnsi" w:hAnsiTheme="minorHAnsi" w:cstheme="minorHAnsi"/>
          <w:sz w:val="24"/>
          <w:szCs w:val="24"/>
          <w:lang w:val="ka-GE"/>
        </w:rPr>
        <w:t>მას</w:t>
      </w:r>
      <w:r w:rsidR="0038394D"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უწოდებენ </w:t>
      </w:r>
      <w:r w:rsidRPr="000E1A5B">
        <w:rPr>
          <w:rFonts w:asciiTheme="minorHAnsi" w:hAnsiTheme="minorHAnsi" w:cstheme="minorHAnsi"/>
          <w:sz w:val="24"/>
          <w:szCs w:val="24"/>
          <w:lang w:val="ka-GE"/>
        </w:rPr>
        <w:t>“</w:t>
      </w:r>
      <w:proofErr w:type="spellStart"/>
      <w:r w:rsidRPr="000E1A5B">
        <w:rPr>
          <w:rFonts w:asciiTheme="minorHAnsi" w:hAnsiTheme="minorHAnsi" w:cstheme="minorHAnsi"/>
          <w:sz w:val="24"/>
          <w:szCs w:val="24"/>
          <w:lang w:val="ka-GE"/>
        </w:rPr>
        <w:t>ბიტსტრიმ</w:t>
      </w:r>
      <w:proofErr w:type="spellEnd"/>
      <w:r w:rsidRPr="000E1A5B">
        <w:rPr>
          <w:rFonts w:asciiTheme="minorHAnsi" w:hAnsiTheme="minorHAnsi" w:cstheme="minorHAnsi"/>
          <w:sz w:val="24"/>
          <w:szCs w:val="24"/>
          <w:lang w:val="ka-GE"/>
        </w:rPr>
        <w:t>“ დაშვების სერვისს</w:t>
      </w:r>
      <w:r w:rsidRPr="0013481C">
        <w:rPr>
          <w:rStyle w:val="FootnoteReference"/>
          <w:rFonts w:asciiTheme="minorHAnsi" w:hAnsiTheme="minorHAnsi" w:cstheme="minorHAnsi"/>
          <w:sz w:val="24"/>
          <w:szCs w:val="24"/>
          <w:lang w:val="ka-GE"/>
        </w:rPr>
        <w:footnoteReference w:id="79"/>
      </w:r>
      <w:r w:rsidRPr="0013481C">
        <w:rPr>
          <w:rFonts w:asciiTheme="minorHAnsi" w:hAnsiTheme="minorHAnsi" w:cstheme="minorHAnsi"/>
          <w:sz w:val="24"/>
          <w:szCs w:val="24"/>
          <w:lang w:val="ka-GE"/>
        </w:rPr>
        <w:t xml:space="preserve">). </w:t>
      </w:r>
    </w:p>
    <w:p w14:paraId="22F47F91" w14:textId="1DEBDDF3" w:rsidR="00437B7D" w:rsidRPr="0013481C" w:rsidRDefault="00437B7D" w:rsidP="00437B7D">
      <w:pPr>
        <w:jc w:val="both"/>
        <w:rPr>
          <w:rFonts w:asciiTheme="minorHAnsi" w:hAnsiTheme="minorHAnsi" w:cstheme="minorHAnsi"/>
          <w:sz w:val="24"/>
          <w:szCs w:val="24"/>
          <w:lang w:val="ka-GE"/>
        </w:rPr>
      </w:pP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წერტილი-წერტილი</w:t>
      </w:r>
      <w:r w:rsidR="00F03F99">
        <w:rPr>
          <w:rFonts w:asciiTheme="minorHAnsi" w:hAnsiTheme="minorHAnsi" w:cstheme="minorHAnsi"/>
          <w:sz w:val="24"/>
          <w:szCs w:val="24"/>
          <w:lang w:val="ka-GE"/>
        </w:rPr>
        <w:t xml:space="preserve"> (P2P)</w:t>
      </w:r>
      <w:r w:rsidRPr="0013481C">
        <w:rPr>
          <w:rFonts w:asciiTheme="minorHAnsi" w:hAnsiTheme="minorHAnsi" w:cstheme="minorHAnsi"/>
          <w:sz w:val="24"/>
          <w:szCs w:val="24"/>
          <w:lang w:val="ka-GE"/>
        </w:rPr>
        <w:t xml:space="preserve"> ინფრასტრუქტურისთვის, სერვისი, რომელიც ზოგადად ცნობილია, როგორც გამოყოფილი ოპტიკური ძარღვი</w:t>
      </w:r>
      <w:r w:rsidRPr="0013481C">
        <w:rPr>
          <w:rStyle w:val="FootnoteReference"/>
          <w:rFonts w:asciiTheme="minorHAnsi" w:hAnsiTheme="minorHAnsi" w:cstheme="minorHAnsi"/>
          <w:sz w:val="24"/>
          <w:szCs w:val="24"/>
          <w:lang w:val="ka-GE"/>
        </w:rPr>
        <w:footnoteReference w:id="80"/>
      </w:r>
      <w:r w:rsidRPr="0013481C">
        <w:rPr>
          <w:rFonts w:asciiTheme="minorHAnsi" w:hAnsiTheme="minorHAnsi" w:cstheme="minorHAnsi"/>
          <w:sz w:val="24"/>
          <w:szCs w:val="24"/>
          <w:lang w:val="ka-GE"/>
        </w:rPr>
        <w:t xml:space="preserve">, </w:t>
      </w:r>
      <w:r w:rsidR="001B7C50">
        <w:rPr>
          <w:rFonts w:asciiTheme="minorHAnsi" w:hAnsiTheme="minorHAnsi" w:cstheme="minorHAnsi"/>
          <w:sz w:val="24"/>
          <w:szCs w:val="24"/>
          <w:lang w:val="ka-GE"/>
        </w:rPr>
        <w:t>წარმოადგენს</w:t>
      </w:r>
      <w:r w:rsidR="001B7C50"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ძირითად საბითუმო ადგილობრივ</w:t>
      </w:r>
      <w:r w:rsidR="001B7C50">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დაშვებ</w:t>
      </w:r>
      <w:r w:rsidR="001B7C50">
        <w:rPr>
          <w:rFonts w:asciiTheme="minorHAnsi" w:hAnsiTheme="minorHAnsi" w:cstheme="minorHAnsi"/>
          <w:sz w:val="24"/>
          <w:szCs w:val="24"/>
          <w:lang w:val="ka-GE"/>
        </w:rPr>
        <w:t>ის სერვისს</w:t>
      </w:r>
      <w:r w:rsidRPr="0013481C">
        <w:rPr>
          <w:rFonts w:asciiTheme="minorHAnsi" w:hAnsiTheme="minorHAnsi" w:cstheme="minorHAnsi"/>
          <w:sz w:val="24"/>
          <w:szCs w:val="24"/>
          <w:lang w:val="ka-GE"/>
        </w:rPr>
        <w:t>. “</w:t>
      </w:r>
      <w:proofErr w:type="spellStart"/>
      <w:r w:rsidRPr="0013481C">
        <w:rPr>
          <w:rFonts w:asciiTheme="minorHAnsi" w:hAnsiTheme="minorHAnsi" w:cstheme="minorHAnsi"/>
          <w:sz w:val="24"/>
          <w:szCs w:val="24"/>
          <w:lang w:val="ka-GE"/>
        </w:rPr>
        <w:t>ბიტსტრიმ</w:t>
      </w:r>
      <w:proofErr w:type="spellEnd"/>
      <w:r w:rsidRPr="0013481C">
        <w:rPr>
          <w:rFonts w:asciiTheme="minorHAnsi" w:hAnsiTheme="minorHAnsi" w:cstheme="minorHAnsi"/>
          <w:sz w:val="24"/>
          <w:szCs w:val="24"/>
          <w:lang w:val="ka-GE"/>
        </w:rPr>
        <w:t xml:space="preserve">” დაშვების სერვისები შეიძლება მიეწოდოს დაშვების მაძიებლებს ქსელის სხვადასხვა წერტილში, ისევე როგორც სხვადასხვა </w:t>
      </w:r>
      <w:proofErr w:type="spellStart"/>
      <w:r w:rsidRPr="0013481C">
        <w:rPr>
          <w:rFonts w:asciiTheme="minorHAnsi" w:hAnsiTheme="minorHAnsi" w:cstheme="minorHAnsi"/>
          <w:sz w:val="24"/>
          <w:szCs w:val="24"/>
          <w:lang w:val="ka-GE"/>
        </w:rPr>
        <w:t>დაერთების</w:t>
      </w:r>
      <w:proofErr w:type="spellEnd"/>
      <w:r w:rsidRPr="0013481C">
        <w:rPr>
          <w:rFonts w:asciiTheme="minorHAnsi" w:hAnsiTheme="minorHAnsi" w:cstheme="minorHAnsi"/>
          <w:sz w:val="24"/>
          <w:szCs w:val="24"/>
          <w:lang w:val="ka-GE"/>
        </w:rPr>
        <w:t xml:space="preserve"> წერტილებში ორივე ტიპის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არქიტექტურაზე (წერტილი-წერტილი და </w:t>
      </w:r>
      <w:proofErr w:type="spellStart"/>
      <w:r w:rsidRPr="0013481C">
        <w:rPr>
          <w:rFonts w:asciiTheme="minorHAnsi" w:hAnsiTheme="minorHAnsi" w:cstheme="minorHAnsi"/>
          <w:sz w:val="24"/>
          <w:szCs w:val="24"/>
          <w:lang w:val="ka-GE"/>
        </w:rPr>
        <w:t>GPON</w:t>
      </w:r>
      <w:proofErr w:type="spellEnd"/>
      <w:r w:rsidRPr="0013481C">
        <w:rPr>
          <w:rFonts w:asciiTheme="minorHAnsi" w:hAnsiTheme="minorHAnsi" w:cstheme="minorHAnsi"/>
          <w:sz w:val="24"/>
          <w:szCs w:val="24"/>
          <w:lang w:val="ka-GE"/>
        </w:rPr>
        <w:t>).</w:t>
      </w:r>
    </w:p>
    <w:p w14:paraId="21DAA88F" w14:textId="77777777" w:rsidR="00F03F99" w:rsidRPr="002341FB" w:rsidRDefault="00F03F99" w:rsidP="00F03F99">
      <w:pPr>
        <w:jc w:val="both"/>
        <w:rPr>
          <w:rFonts w:asciiTheme="minorHAnsi" w:hAnsiTheme="minorHAnsi" w:cstheme="minorHAnsi"/>
          <w:sz w:val="24"/>
          <w:szCs w:val="24"/>
          <w:lang w:val="ka-GE"/>
        </w:rPr>
      </w:pPr>
      <w:r w:rsidRPr="002341FB">
        <w:rPr>
          <w:rFonts w:asciiTheme="minorHAnsi" w:hAnsiTheme="minorHAnsi" w:cstheme="minorHAnsi"/>
          <w:sz w:val="24"/>
          <w:szCs w:val="24"/>
          <w:lang w:val="ka-GE"/>
        </w:rPr>
        <w:t xml:space="preserve">საბითუმო დონეზე მოთხოვნის მხარის </w:t>
      </w:r>
      <w:proofErr w:type="spellStart"/>
      <w:r w:rsidRPr="002341FB">
        <w:rPr>
          <w:rFonts w:asciiTheme="minorHAnsi" w:hAnsiTheme="minorHAnsi" w:cstheme="minorHAnsi"/>
          <w:sz w:val="24"/>
          <w:szCs w:val="24"/>
          <w:lang w:val="ka-GE"/>
        </w:rPr>
        <w:t>ჩანაცვლებადობის</w:t>
      </w:r>
      <w:proofErr w:type="spellEnd"/>
      <w:r w:rsidRPr="002341FB">
        <w:rPr>
          <w:rFonts w:asciiTheme="minorHAnsi" w:hAnsiTheme="minorHAnsi" w:cstheme="minorHAnsi"/>
          <w:sz w:val="24"/>
          <w:szCs w:val="24"/>
          <w:lang w:val="ka-GE"/>
        </w:rPr>
        <w:t xml:space="preserve"> შეფასებისას, აუცილებელია განხილულ იქნეს, შეიძლება თუ არა არსებობდეს გამოყოფილ ოპტიკურ ძარღვზე დაშვების ჩამნაცვლებელი სერვისი (როგორც ადგილობრივ, ასევე ცენტრალური დაშვების დონეზე) ისე, რომ საბითუმო სერვისის მომხმარებლებისთვის, შესაძლებელი იყოს ფასის მცირე, მაგრამ მნიშვნელოვანი ზრდის შემთხვევაში, დაიწყონ საკუთარი დაშვების ინფრასტრუქტურის გამოყენება ან სხვა საბითუმო სერვისით სარგებლობა, რომელიც შეიძლება ჩაითვალოს ჩამნაცვლებლად.</w:t>
      </w:r>
    </w:p>
    <w:p w14:paraId="48B74A6D" w14:textId="7387BCFF"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4F5770">
        <w:rPr>
          <w:rFonts w:asciiTheme="minorHAnsi" w:hAnsiTheme="minorHAnsi" w:cstheme="minorHAnsi"/>
          <w:sz w:val="24"/>
          <w:szCs w:val="24"/>
          <w:lang w:val="ka-GE"/>
        </w:rPr>
        <w:t>წვდომის</w:t>
      </w:r>
      <w:r w:rsidR="004F5770"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საცალო ბაზარზე ეფექტიანი კონკურენციის უზრუნველყოფის მიზნით, ბაზარზე ახალ შემომსვლელებს (ან არსებულ ოპერატორებს, რომლებსაც ჯერ კიდევ არ აქვთ მნიშვნელოვანი გეოგრაფიული დაფარვა საკუთარი ინფრასტრუქტურით), რომელთაც სურთ უზრუნველყონ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მომსახურების მიწოდება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ტექნოლოგიის გამოყენებით საქართველოს მასშტაბით, უნდა შეეძლოთ არსებული ოპტიკურ-ბოჭკოვანი ინფრასტრუქტურის გამოყენება ინფრასტრუქტურის მფლობელთან საბითუმო ხელშეკრულების გაფორმების საშუალებით. ამჟამად კომისიის მონაცემებით, </w:t>
      </w:r>
      <w:r w:rsidR="009079DD">
        <w:rPr>
          <w:rFonts w:asciiTheme="minorHAnsi" w:hAnsiTheme="minorHAnsi" w:cstheme="minorHAnsi"/>
          <w:sz w:val="24"/>
          <w:szCs w:val="24"/>
          <w:lang w:val="ka-GE"/>
        </w:rPr>
        <w:t xml:space="preserve">საქართველოში </w:t>
      </w:r>
      <w:r w:rsidRPr="0013481C">
        <w:rPr>
          <w:rFonts w:asciiTheme="minorHAnsi" w:hAnsiTheme="minorHAnsi" w:cstheme="minorHAnsi"/>
          <w:sz w:val="24"/>
          <w:szCs w:val="24"/>
          <w:lang w:val="ka-GE"/>
        </w:rPr>
        <w:t xml:space="preserve">არც ერთი ოპერატორი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ქსელებზე საბითუმო </w:t>
      </w:r>
      <w:r w:rsidR="009079DD">
        <w:rPr>
          <w:rFonts w:asciiTheme="minorHAnsi" w:hAnsiTheme="minorHAnsi" w:cstheme="minorHAnsi"/>
          <w:sz w:val="24"/>
          <w:szCs w:val="24"/>
          <w:lang w:val="ka-GE"/>
        </w:rPr>
        <w:t>დაშვების სერვისის მიწოდებას</w:t>
      </w:r>
      <w:r w:rsidR="009079DD"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არ ახორციელებს. ეს ნიშნავს, რომ ან ბაზარზე არ არიან დაშვების მაძიებლები, ან რომ დაშვების მაძიებლებს უარს ეუბნებიან არსებული ინფრასტრუქტურის გამოყენებაზე ამ ინფრასტრუქტურის მფლობელები. იმის გამო, რომ საქართველოში ბაზარი არ არის რეგულირებული, არცერთი ოპერატორი (მიუხედავად იმისა, ბაზარზე დომინანტია თუ არა) არ არის ვალდებული შესთავაზოს საბითუმო</w:t>
      </w:r>
      <w:r w:rsidR="00242A7B">
        <w:rPr>
          <w:rFonts w:asciiTheme="minorHAnsi" w:hAnsiTheme="minorHAnsi" w:cstheme="minorHAnsi"/>
          <w:sz w:val="24"/>
          <w:szCs w:val="24"/>
          <w:lang w:val="ka-GE"/>
        </w:rPr>
        <w:t xml:space="preserve"> დაშვების</w:t>
      </w:r>
      <w:r w:rsidRPr="0013481C">
        <w:rPr>
          <w:rFonts w:asciiTheme="minorHAnsi" w:hAnsiTheme="minorHAnsi" w:cstheme="minorHAnsi"/>
          <w:sz w:val="24"/>
          <w:szCs w:val="24"/>
          <w:lang w:val="ka-GE"/>
        </w:rPr>
        <w:t xml:space="preserve"> მომსახურება</w:t>
      </w:r>
      <w:r w:rsidR="00242A7B">
        <w:rPr>
          <w:rFonts w:asciiTheme="minorHAnsi" w:hAnsiTheme="minorHAnsi" w:cstheme="minorHAnsi"/>
          <w:sz w:val="24"/>
          <w:szCs w:val="24"/>
          <w:lang w:val="ka-GE"/>
        </w:rPr>
        <w:t xml:space="preserve"> დაშვების მსურველს</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ტექნოლოგიის გამოყენებით.</w:t>
      </w:r>
    </w:p>
    <w:p w14:paraId="3AAF0500" w14:textId="77777777" w:rsidR="00437B7D" w:rsidRPr="0013481C" w:rsidRDefault="00437B7D" w:rsidP="00437B7D">
      <w:pPr>
        <w:rPr>
          <w:rFonts w:asciiTheme="minorHAnsi" w:hAnsiTheme="minorHAnsi" w:cstheme="minorHAnsi"/>
          <w:sz w:val="24"/>
          <w:szCs w:val="24"/>
          <w:u w:val="single"/>
          <w:lang w:val="ka-GE"/>
        </w:rPr>
      </w:pPr>
      <w:r w:rsidRPr="0013481C">
        <w:rPr>
          <w:rFonts w:asciiTheme="minorHAnsi" w:hAnsiTheme="minorHAnsi" w:cstheme="minorHAnsi"/>
          <w:sz w:val="24"/>
          <w:szCs w:val="24"/>
          <w:u w:val="single"/>
          <w:lang w:val="ka-GE"/>
        </w:rPr>
        <w:t>ფიზიკურად გამოყოფილი ოპტიკური ძარღვი</w:t>
      </w:r>
    </w:p>
    <w:p w14:paraId="675F9CD3" w14:textId="628E612E"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საქართველოში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-ზე დაფუძნებული დაშვების ქსელები </w:t>
      </w:r>
      <w:r w:rsidR="004C3B39">
        <w:rPr>
          <w:rFonts w:asciiTheme="minorHAnsi" w:hAnsiTheme="minorHAnsi" w:cstheme="minorHAnsi"/>
          <w:sz w:val="24"/>
          <w:szCs w:val="24"/>
          <w:lang w:val="ka-GE"/>
        </w:rPr>
        <w:t xml:space="preserve"> ოპერატორების მიერ </w:t>
      </w:r>
      <w:r w:rsidRPr="0013481C">
        <w:rPr>
          <w:rFonts w:asciiTheme="minorHAnsi" w:hAnsiTheme="minorHAnsi" w:cstheme="minorHAnsi"/>
          <w:sz w:val="24"/>
          <w:szCs w:val="24"/>
          <w:lang w:val="ka-GE"/>
        </w:rPr>
        <w:t>აგებულია ორი განსხვავებული ტიპის ქსელის არქიტექტურის გამოყენებით:</w:t>
      </w:r>
    </w:p>
    <w:p w14:paraId="5A1043F6" w14:textId="22BCF12E" w:rsidR="00437B7D" w:rsidRPr="0013481C" w:rsidRDefault="00437B7D" w:rsidP="00437B7D">
      <w:pPr>
        <w:pStyle w:val="ListParagraph"/>
        <w:numPr>
          <w:ilvl w:val="0"/>
          <w:numId w:val="80"/>
        </w:numPr>
        <w:spacing w:after="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lastRenderedPageBreak/>
        <w:t>წერტილი-წერტილი კავშირი</w:t>
      </w:r>
      <w:r w:rsidR="00A16572">
        <w:rPr>
          <w:rFonts w:asciiTheme="minorHAnsi" w:hAnsiTheme="minorHAnsi" w:cstheme="minorHAnsi"/>
          <w:sz w:val="24"/>
          <w:szCs w:val="24"/>
          <w:lang w:val="ka-GE"/>
        </w:rPr>
        <w:t xml:space="preserve"> (</w:t>
      </w:r>
      <w:r w:rsidR="00A16572">
        <w:rPr>
          <w:rFonts w:asciiTheme="minorHAnsi" w:hAnsiTheme="minorHAnsi" w:cstheme="minorHAnsi"/>
          <w:sz w:val="24"/>
          <w:szCs w:val="24"/>
          <w:lang w:val="en-US"/>
        </w:rPr>
        <w:t>P2P)</w:t>
      </w:r>
      <w:r w:rsidRPr="0013481C">
        <w:rPr>
          <w:rFonts w:asciiTheme="minorHAnsi" w:hAnsiTheme="minorHAnsi" w:cstheme="minorHAnsi"/>
          <w:sz w:val="24"/>
          <w:szCs w:val="24"/>
          <w:lang w:val="en-US"/>
        </w:rPr>
        <w:t>;</w:t>
      </w:r>
    </w:p>
    <w:p w14:paraId="3D0C1121" w14:textId="77777777" w:rsidR="00437B7D" w:rsidRDefault="00437B7D" w:rsidP="00437B7D">
      <w:pPr>
        <w:pStyle w:val="ListParagraph"/>
        <w:numPr>
          <w:ilvl w:val="0"/>
          <w:numId w:val="80"/>
        </w:numPr>
        <w:spacing w:after="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წერტილი-მრავალწერტილი კავშირი, რომელიც არის პასიური ოპტიკური ქსელი (</w:t>
      </w:r>
      <w:proofErr w:type="spellStart"/>
      <w:r w:rsidRPr="0013481C">
        <w:rPr>
          <w:rFonts w:asciiTheme="minorHAnsi" w:hAnsiTheme="minorHAnsi" w:cstheme="minorHAnsi"/>
          <w:sz w:val="24"/>
          <w:szCs w:val="24"/>
          <w:lang w:val="ka-GE"/>
        </w:rPr>
        <w:t>PON</w:t>
      </w:r>
      <w:proofErr w:type="spellEnd"/>
      <w:r w:rsidRPr="0013481C">
        <w:rPr>
          <w:rFonts w:asciiTheme="minorHAnsi" w:hAnsiTheme="minorHAnsi" w:cstheme="minorHAnsi"/>
          <w:sz w:val="24"/>
          <w:szCs w:val="24"/>
          <w:lang w:val="ka-GE"/>
        </w:rPr>
        <w:t xml:space="preserve"> ან </w:t>
      </w:r>
      <w:proofErr w:type="spellStart"/>
      <w:r w:rsidRPr="0013481C">
        <w:rPr>
          <w:rFonts w:asciiTheme="minorHAnsi" w:hAnsiTheme="minorHAnsi" w:cstheme="minorHAnsi"/>
          <w:sz w:val="24"/>
          <w:szCs w:val="24"/>
          <w:lang w:val="ka-GE"/>
        </w:rPr>
        <w:t>GPON</w:t>
      </w:r>
      <w:proofErr w:type="spellEnd"/>
      <w:r w:rsidRPr="0013481C">
        <w:rPr>
          <w:rFonts w:asciiTheme="minorHAnsi" w:hAnsiTheme="minorHAnsi" w:cstheme="minorHAnsi"/>
          <w:sz w:val="24"/>
          <w:szCs w:val="24"/>
          <w:lang w:val="ka-GE"/>
        </w:rPr>
        <w:t>) სტრუქტურირებული ისე, რომ ერთი ოპტიკური ბოჭკოდან სიგნალი გადანაწილდეს რამდენიმე ბოჭკოზე, სანამ</w:t>
      </w:r>
      <w:r w:rsidRPr="0013481C">
        <w:rPr>
          <w:rFonts w:asciiTheme="minorHAnsi" w:hAnsiTheme="minorHAnsi" w:cstheme="minorHAnsi"/>
          <w:sz w:val="24"/>
          <w:szCs w:val="24"/>
          <w:lang w:val="en-US"/>
        </w:rPr>
        <w:t xml:space="preserve"> </w:t>
      </w:r>
      <w:r w:rsidRPr="0013481C">
        <w:rPr>
          <w:rFonts w:asciiTheme="minorHAnsi" w:hAnsiTheme="minorHAnsi" w:cstheme="minorHAnsi"/>
          <w:sz w:val="24"/>
          <w:szCs w:val="24"/>
          <w:lang w:val="ka-GE"/>
        </w:rPr>
        <w:t>საბოლოოდ დასრულდება მომხმარებლის შენობაში.</w:t>
      </w:r>
    </w:p>
    <w:p w14:paraId="58883B55" w14:textId="77777777" w:rsidR="005B7566" w:rsidRPr="0013481C" w:rsidRDefault="005B7566" w:rsidP="002341FB">
      <w:pPr>
        <w:pStyle w:val="ListParagraph"/>
        <w:spacing w:after="0"/>
        <w:jc w:val="both"/>
        <w:rPr>
          <w:rFonts w:asciiTheme="minorHAnsi" w:hAnsiTheme="minorHAnsi" w:cstheme="minorHAnsi"/>
          <w:sz w:val="24"/>
          <w:szCs w:val="24"/>
          <w:lang w:val="ka-GE"/>
        </w:rPr>
      </w:pPr>
      <w:r w:rsidRPr="00504C37">
        <w:rPr>
          <w:rFonts w:asciiTheme="minorHAnsi" w:hAnsiTheme="minorHAnsi" w:cstheme="minorHAnsi"/>
          <w:sz w:val="24"/>
          <w:szCs w:val="24"/>
          <w:lang w:val="ka-GE"/>
        </w:rPr>
        <w:t>შენიშვნა: ორივე ზემოთ ხსენებულ ქსელურ არქიტექტურაში შესაძლებელია გადაწყვეტ</w:t>
      </w:r>
      <w:r>
        <w:rPr>
          <w:rFonts w:asciiTheme="minorHAnsi" w:hAnsiTheme="minorHAnsi" w:cstheme="minorHAnsi"/>
          <w:sz w:val="24"/>
          <w:szCs w:val="24"/>
          <w:lang w:val="ka-GE"/>
        </w:rPr>
        <w:t xml:space="preserve">ა </w:t>
      </w:r>
      <w:proofErr w:type="spellStart"/>
      <w:r w:rsidRPr="00504C37">
        <w:rPr>
          <w:rFonts w:asciiTheme="minorHAnsi" w:hAnsiTheme="minorHAnsi" w:cstheme="minorHAnsi"/>
          <w:sz w:val="24"/>
          <w:szCs w:val="24"/>
          <w:lang w:val="ka-GE"/>
        </w:rPr>
        <w:t>UTP</w:t>
      </w:r>
      <w:proofErr w:type="spellEnd"/>
      <w:r w:rsidRPr="00504C37">
        <w:rPr>
          <w:rFonts w:asciiTheme="minorHAnsi" w:hAnsiTheme="minorHAnsi" w:cstheme="minorHAnsi"/>
          <w:sz w:val="24"/>
          <w:szCs w:val="24"/>
          <w:lang w:val="ka-GE"/>
        </w:rPr>
        <w:t xml:space="preserve"> </w:t>
      </w:r>
      <w:proofErr w:type="spellStart"/>
      <w:r w:rsidRPr="00504C37">
        <w:rPr>
          <w:rFonts w:asciiTheme="minorHAnsi" w:hAnsiTheme="minorHAnsi" w:cstheme="minorHAnsi"/>
          <w:sz w:val="24"/>
          <w:szCs w:val="24"/>
          <w:lang w:val="ka-GE"/>
        </w:rPr>
        <w:t>გაყვანილობი</w:t>
      </w:r>
      <w:r>
        <w:rPr>
          <w:rFonts w:asciiTheme="minorHAnsi" w:hAnsiTheme="minorHAnsi" w:cstheme="minorHAnsi"/>
          <w:sz w:val="24"/>
          <w:szCs w:val="24"/>
          <w:lang w:val="ka-GE"/>
        </w:rPr>
        <w:t>თ</w:t>
      </w:r>
      <w:proofErr w:type="spellEnd"/>
      <w:r>
        <w:rPr>
          <w:rFonts w:asciiTheme="minorHAnsi" w:hAnsiTheme="minorHAnsi" w:cstheme="minorHAnsi"/>
          <w:sz w:val="24"/>
          <w:szCs w:val="24"/>
          <w:lang w:val="ka-GE"/>
        </w:rPr>
        <w:t xml:space="preserve">, კერძოდ </w:t>
      </w:r>
      <w:r w:rsidRPr="00504C37">
        <w:rPr>
          <w:rFonts w:asciiTheme="minorHAnsi" w:hAnsiTheme="minorHAnsi" w:cstheme="minorHAnsi"/>
          <w:sz w:val="24"/>
          <w:szCs w:val="24"/>
          <w:lang w:val="ka-GE"/>
        </w:rPr>
        <w:t xml:space="preserve">Ethernet გადამრთველის გამოყენებით </w:t>
      </w:r>
      <w:proofErr w:type="spellStart"/>
      <w:r w:rsidRPr="00504C37">
        <w:rPr>
          <w:rFonts w:asciiTheme="minorHAnsi" w:hAnsiTheme="minorHAnsi" w:cstheme="minorHAnsi"/>
          <w:sz w:val="24"/>
          <w:szCs w:val="24"/>
          <w:lang w:val="ka-GE"/>
        </w:rPr>
        <w:t>მრავალსაცხოვრებ</w:t>
      </w:r>
      <w:r>
        <w:rPr>
          <w:rFonts w:asciiTheme="minorHAnsi" w:hAnsiTheme="minorHAnsi" w:cstheme="minorHAnsi"/>
          <w:sz w:val="24"/>
          <w:szCs w:val="24"/>
          <w:lang w:val="ka-GE"/>
        </w:rPr>
        <w:t>ლიან</w:t>
      </w:r>
      <w:proofErr w:type="spellEnd"/>
      <w:r w:rsidRPr="00504C37">
        <w:rPr>
          <w:rFonts w:asciiTheme="minorHAnsi" w:hAnsiTheme="minorHAnsi" w:cstheme="minorHAnsi"/>
          <w:sz w:val="24"/>
          <w:szCs w:val="24"/>
          <w:lang w:val="ka-GE"/>
        </w:rPr>
        <w:t xml:space="preserve"> კორპუსებში (</w:t>
      </w:r>
      <w:proofErr w:type="spellStart"/>
      <w:r w:rsidRPr="00504C37">
        <w:rPr>
          <w:rFonts w:asciiTheme="minorHAnsi" w:hAnsiTheme="minorHAnsi" w:cstheme="minorHAnsi"/>
          <w:sz w:val="24"/>
          <w:szCs w:val="24"/>
          <w:lang w:val="ka-GE"/>
        </w:rPr>
        <w:t>FTTB</w:t>
      </w:r>
      <w:proofErr w:type="spellEnd"/>
      <w:r w:rsidRPr="00504C37">
        <w:rPr>
          <w:rFonts w:asciiTheme="minorHAnsi" w:hAnsiTheme="minorHAnsi" w:cstheme="minorHAnsi"/>
          <w:sz w:val="24"/>
          <w:szCs w:val="24"/>
          <w:lang w:val="ka-GE"/>
        </w:rPr>
        <w:t>).</w:t>
      </w:r>
    </w:p>
    <w:p w14:paraId="12F9F3E3" w14:textId="77777777" w:rsidR="00437B7D" w:rsidRPr="0013481C" w:rsidRDefault="00437B7D" w:rsidP="00437B7D">
      <w:pPr>
        <w:spacing w:after="0"/>
        <w:ind w:left="720"/>
        <w:jc w:val="both"/>
        <w:rPr>
          <w:rFonts w:asciiTheme="minorHAnsi" w:hAnsiTheme="minorHAnsi" w:cstheme="minorHAnsi"/>
          <w:sz w:val="24"/>
          <w:szCs w:val="24"/>
          <w:lang w:val="ka-GE"/>
        </w:rPr>
      </w:pPr>
    </w:p>
    <w:p w14:paraId="608E396C" w14:textId="1A12A226"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ზოგადად, წერტილი-წერტილი არქიტექტურაში, ოპერატორი განათავსებს ოპტიკური ხაზის ტერმინალს (</w:t>
      </w:r>
      <w:proofErr w:type="spellStart"/>
      <w:r w:rsidRPr="0013481C">
        <w:rPr>
          <w:rFonts w:asciiTheme="minorHAnsi" w:hAnsiTheme="minorHAnsi" w:cstheme="minorHAnsi"/>
          <w:sz w:val="24"/>
          <w:szCs w:val="24"/>
          <w:lang w:val="ka-GE"/>
        </w:rPr>
        <w:t>OLT</w:t>
      </w:r>
      <w:proofErr w:type="spellEnd"/>
      <w:r w:rsidRPr="0013481C">
        <w:rPr>
          <w:rFonts w:asciiTheme="minorHAnsi" w:hAnsiTheme="minorHAnsi" w:cstheme="minorHAnsi"/>
          <w:sz w:val="24"/>
          <w:szCs w:val="24"/>
          <w:lang w:val="ka-GE"/>
        </w:rPr>
        <w:t>) ოპერატორის უახლოეს შენობაში ყოფნის წერტილში (</w:t>
      </w:r>
      <w:proofErr w:type="spellStart"/>
      <w:r w:rsidRPr="0013481C">
        <w:rPr>
          <w:rFonts w:asciiTheme="minorHAnsi" w:hAnsiTheme="minorHAnsi" w:cstheme="minorHAnsi"/>
          <w:sz w:val="24"/>
          <w:szCs w:val="24"/>
          <w:lang w:val="ka-GE"/>
        </w:rPr>
        <w:t>POP</w:t>
      </w:r>
      <w:proofErr w:type="spellEnd"/>
      <w:r w:rsidRPr="0013481C">
        <w:rPr>
          <w:rFonts w:asciiTheme="minorHAnsi" w:hAnsiTheme="minorHAnsi" w:cstheme="minorHAnsi"/>
          <w:sz w:val="24"/>
          <w:szCs w:val="24"/>
          <w:lang w:val="ka-GE"/>
        </w:rPr>
        <w:t xml:space="preserve">) ან ცენტრალურ ოფისში და თითოეული ბოჭკო პირდაპირ აკავშირებს </w:t>
      </w:r>
      <w:proofErr w:type="spellStart"/>
      <w:r w:rsidRPr="0013481C">
        <w:rPr>
          <w:rFonts w:asciiTheme="minorHAnsi" w:hAnsiTheme="minorHAnsi" w:cstheme="minorHAnsi"/>
          <w:sz w:val="24"/>
          <w:szCs w:val="24"/>
          <w:lang w:val="ka-GE"/>
        </w:rPr>
        <w:t>OLT</w:t>
      </w:r>
      <w:proofErr w:type="spellEnd"/>
      <w:r w:rsidRPr="0013481C">
        <w:rPr>
          <w:rFonts w:asciiTheme="minorHAnsi" w:hAnsiTheme="minorHAnsi" w:cstheme="minorHAnsi"/>
          <w:sz w:val="24"/>
          <w:szCs w:val="24"/>
          <w:lang w:val="ka-GE"/>
        </w:rPr>
        <w:t xml:space="preserve">-სა და ინდივიდუალურ საბოლოო მომხმარებელს (დიაგრამა </w:t>
      </w:r>
      <w:r w:rsidR="00C50A84" w:rsidRPr="0013481C">
        <w:rPr>
          <w:rFonts w:asciiTheme="minorHAnsi" w:hAnsiTheme="minorHAnsi" w:cstheme="minorHAnsi"/>
          <w:sz w:val="24"/>
          <w:szCs w:val="24"/>
          <w:lang w:val="ka-GE"/>
        </w:rPr>
        <w:t>38</w:t>
      </w:r>
      <w:r w:rsidRPr="0013481C">
        <w:rPr>
          <w:rFonts w:asciiTheme="minorHAnsi" w:hAnsiTheme="minorHAnsi" w:cstheme="minorHAnsi"/>
          <w:sz w:val="24"/>
          <w:szCs w:val="24"/>
          <w:lang w:val="ka-GE"/>
        </w:rPr>
        <w:t xml:space="preserve">). ამ არქიტექტურაში, გამოყოფილ ოპტიკურ ძარღვზე დაშვება </w:t>
      </w:r>
      <w:proofErr w:type="spellStart"/>
      <w:r w:rsidRPr="0013481C">
        <w:rPr>
          <w:rFonts w:asciiTheme="minorHAnsi" w:hAnsiTheme="minorHAnsi" w:cstheme="minorHAnsi"/>
          <w:sz w:val="24"/>
          <w:szCs w:val="24"/>
          <w:lang w:val="ka-GE"/>
        </w:rPr>
        <w:t>ODF</w:t>
      </w:r>
      <w:proofErr w:type="spellEnd"/>
      <w:r w:rsidRPr="0013481C">
        <w:rPr>
          <w:rFonts w:asciiTheme="minorHAnsi" w:hAnsiTheme="minorHAnsi" w:cstheme="minorHAnsi"/>
          <w:sz w:val="24"/>
          <w:szCs w:val="24"/>
          <w:lang w:val="ka-GE"/>
        </w:rPr>
        <w:t xml:space="preserve"> (ოპტიკური განაწილების ჩარჩო)-ს </w:t>
      </w:r>
      <w:proofErr w:type="spellStart"/>
      <w:r w:rsidRPr="0013481C">
        <w:rPr>
          <w:rFonts w:asciiTheme="minorHAnsi" w:hAnsiTheme="minorHAnsi" w:cstheme="minorHAnsi"/>
          <w:sz w:val="24"/>
          <w:szCs w:val="24"/>
          <w:lang w:val="ka-GE"/>
        </w:rPr>
        <w:t>ლოკაციაზე</w:t>
      </w:r>
      <w:proofErr w:type="spellEnd"/>
      <w:r w:rsidRPr="0013481C">
        <w:rPr>
          <w:rFonts w:asciiTheme="minorHAnsi" w:hAnsiTheme="minorHAnsi" w:cstheme="minorHAnsi"/>
          <w:sz w:val="24"/>
          <w:szCs w:val="24"/>
          <w:lang w:val="ka-GE"/>
        </w:rPr>
        <w:t xml:space="preserve"> შესაძლებელია, რადგან თითოეულ საბოლოო მომხმარებელზე გამოყოფილია ერთი ოპტიკური ბოჭკო. ამ შემთხვევაში სხვა ოპერატორისთვის ოპტიკური ძარღვის (ბოჭკოების) გამოყოფა მარტივია.</w:t>
      </w:r>
    </w:p>
    <w:p w14:paraId="4B3DC172" w14:textId="77777777" w:rsidR="00437B7D" w:rsidRPr="0013481C" w:rsidRDefault="00437B7D" w:rsidP="00437B7D">
      <w:pPr>
        <w:jc w:val="both"/>
        <w:rPr>
          <w:rFonts w:asciiTheme="minorHAnsi" w:hAnsiTheme="minorHAnsi" w:cstheme="minorHAnsi"/>
          <w:sz w:val="24"/>
          <w:szCs w:val="24"/>
          <w:lang w:val="ka-GE"/>
        </w:rPr>
      </w:pPr>
    </w:p>
    <w:p w14:paraId="4575968C" w14:textId="6A9FF8DD" w:rsidR="00A73E27" w:rsidRPr="0013481C" w:rsidRDefault="00C24F58" w:rsidP="00772C1E">
      <w:pPr>
        <w:pStyle w:val="Caption"/>
        <w:keepNext/>
        <w:jc w:val="center"/>
      </w:pPr>
      <w:bookmarkStart w:id="318" w:name="_Toc158309496"/>
      <w:bookmarkStart w:id="319" w:name="_Toc150351969"/>
      <w:r>
        <w:rPr>
          <w:lang w:val="ka-GE"/>
        </w:rPr>
        <w:t>სურათი</w:t>
      </w:r>
      <w:r w:rsidR="00A73E27" w:rsidRPr="0013481C">
        <w:t xml:space="preserve"> </w:t>
      </w:r>
      <w:r w:rsidR="00A73E27" w:rsidRPr="0013481C">
        <w:fldChar w:fldCharType="begin"/>
      </w:r>
      <w:r w:rsidR="00A73E27" w:rsidRPr="0013481C">
        <w:instrText xml:space="preserve"> SEQ ფიგურა \* ARABIC </w:instrText>
      </w:r>
      <w:r w:rsidR="00A73E27" w:rsidRPr="0013481C">
        <w:fldChar w:fldCharType="separate"/>
      </w:r>
      <w:r w:rsidR="00EA2D3F" w:rsidRPr="0013481C">
        <w:rPr>
          <w:noProof/>
        </w:rPr>
        <w:t>38</w:t>
      </w:r>
      <w:r w:rsidR="00A73E27" w:rsidRPr="0013481C">
        <w:fldChar w:fldCharType="end"/>
      </w:r>
      <w:r w:rsidR="00A73E27" w:rsidRPr="0013481C">
        <w:t xml:space="preserve"> FTTx წერტილი-წერტილი ქსელის არქიტექტურა</w:t>
      </w:r>
      <w:bookmarkEnd w:id="318"/>
    </w:p>
    <w:bookmarkEnd w:id="319"/>
    <w:p w14:paraId="10306DE0" w14:textId="77777777" w:rsidR="00437B7D" w:rsidRPr="0013481C" w:rsidRDefault="00437B7D" w:rsidP="00437B7D">
      <w:pPr>
        <w:pStyle w:val="Caption"/>
        <w:rPr>
          <w:rFonts w:cstheme="minorHAnsi"/>
          <w:sz w:val="24"/>
          <w:szCs w:val="24"/>
          <w:lang w:val="ka-GE"/>
        </w:rPr>
      </w:pPr>
      <w:r w:rsidRPr="0013481C">
        <w:rPr>
          <w:rFonts w:cstheme="minorHAnsi"/>
          <w:noProof/>
          <w:lang w:val="en-US"/>
        </w:rPr>
        <w:drawing>
          <wp:inline distT="0" distB="0" distL="0" distR="0" wp14:anchorId="6932FD13" wp14:editId="6423B2AB">
            <wp:extent cx="5760720" cy="1926077"/>
            <wp:effectExtent l="0" t="0" r="0" b="0"/>
            <wp:docPr id="980940371" name="Picture 980940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74685" cy="1930746"/>
                    </a:xfrm>
                    <a:prstGeom prst="rect">
                      <a:avLst/>
                    </a:prstGeom>
                    <a:noFill/>
                    <a:ln>
                      <a:noFill/>
                    </a:ln>
                  </pic:spPr>
                </pic:pic>
              </a:graphicData>
            </a:graphic>
          </wp:inline>
        </w:drawing>
      </w:r>
    </w:p>
    <w:p w14:paraId="2CF3E319" w14:textId="77777777" w:rsidR="00437B7D" w:rsidRPr="0013481C" w:rsidRDefault="00437B7D" w:rsidP="00437B7D">
      <w:pPr>
        <w:jc w:val="center"/>
        <w:rPr>
          <w:rFonts w:asciiTheme="minorHAnsi" w:hAnsiTheme="minorHAnsi" w:cstheme="minorHAnsi"/>
          <w:sz w:val="20"/>
          <w:szCs w:val="20"/>
          <w:lang w:val="ka-GE"/>
        </w:rPr>
      </w:pPr>
      <w:r w:rsidRPr="0013481C">
        <w:rPr>
          <w:rFonts w:asciiTheme="minorHAnsi" w:hAnsiTheme="minorHAnsi" w:cstheme="minorHAnsi"/>
          <w:sz w:val="20"/>
          <w:szCs w:val="20"/>
          <w:lang w:val="ka-GE"/>
        </w:rPr>
        <w:t xml:space="preserve">წყარო: </w:t>
      </w:r>
      <w:proofErr w:type="spellStart"/>
      <w:r w:rsidRPr="0013481C">
        <w:rPr>
          <w:rFonts w:asciiTheme="minorHAnsi" w:hAnsiTheme="minorHAnsi" w:cstheme="minorHAnsi"/>
          <w:sz w:val="20"/>
          <w:szCs w:val="20"/>
          <w:lang w:val="ka-GE"/>
        </w:rPr>
        <w:t>ERG</w:t>
      </w:r>
      <w:proofErr w:type="spellEnd"/>
      <w:r w:rsidRPr="0013481C">
        <w:rPr>
          <w:rFonts w:asciiTheme="minorHAnsi" w:hAnsiTheme="minorHAnsi" w:cstheme="minorHAnsi"/>
          <w:sz w:val="20"/>
          <w:szCs w:val="20"/>
          <w:lang w:val="ka-GE"/>
        </w:rPr>
        <w:t xml:space="preserve">-ის აზრი </w:t>
      </w:r>
      <w:proofErr w:type="spellStart"/>
      <w:r w:rsidRPr="0013481C">
        <w:rPr>
          <w:rFonts w:asciiTheme="minorHAnsi" w:hAnsiTheme="minorHAnsi" w:cstheme="minorHAnsi"/>
          <w:sz w:val="20"/>
          <w:szCs w:val="20"/>
          <w:lang w:val="ka-GE"/>
        </w:rPr>
        <w:t>NGA</w:t>
      </w:r>
      <w:proofErr w:type="spellEnd"/>
      <w:r w:rsidRPr="0013481C">
        <w:rPr>
          <w:rFonts w:asciiTheme="minorHAnsi" w:hAnsiTheme="minorHAnsi" w:cstheme="minorHAnsi"/>
          <w:sz w:val="20"/>
          <w:szCs w:val="20"/>
          <w:lang w:val="ka-GE"/>
        </w:rPr>
        <w:t>-ის მარეგულირებელი პრინციპების შესახებ (</w:t>
      </w:r>
      <w:proofErr w:type="spellStart"/>
      <w:r w:rsidRPr="0013481C">
        <w:rPr>
          <w:rFonts w:asciiTheme="minorHAnsi" w:hAnsiTheme="minorHAnsi" w:cstheme="minorHAnsi"/>
          <w:sz w:val="20"/>
          <w:szCs w:val="20"/>
          <w:lang w:val="ka-GE"/>
        </w:rPr>
        <w:t>ERG</w:t>
      </w:r>
      <w:proofErr w:type="spellEnd"/>
      <w:r w:rsidRPr="0013481C">
        <w:rPr>
          <w:rFonts w:asciiTheme="minorHAnsi" w:hAnsiTheme="minorHAnsi" w:cstheme="minorHAnsi"/>
          <w:sz w:val="20"/>
          <w:szCs w:val="20"/>
          <w:lang w:val="ka-GE"/>
        </w:rPr>
        <w:t xml:space="preserve"> (07) 16rev2)</w:t>
      </w:r>
    </w:p>
    <w:p w14:paraId="12C1AB9F" w14:textId="48B4B482" w:rsidR="00A73E27" w:rsidRPr="0013481C" w:rsidRDefault="00437B7D" w:rsidP="00E14FC5">
      <w:pPr>
        <w:jc w:val="both"/>
      </w:pPr>
      <w:r w:rsidRPr="0013481C">
        <w:rPr>
          <w:rFonts w:asciiTheme="minorHAnsi" w:hAnsiTheme="minorHAnsi" w:cstheme="minorHAnsi"/>
          <w:sz w:val="24"/>
          <w:szCs w:val="24"/>
          <w:lang w:val="ka-GE"/>
        </w:rPr>
        <w:t>წერტილი-მრავალწერტილი არქიტექტურაში, პასიური ოპტიკურ-ბოჭკოვანი ქსელების (</w:t>
      </w:r>
      <w:proofErr w:type="spellStart"/>
      <w:r w:rsidRPr="0013481C">
        <w:rPr>
          <w:rFonts w:asciiTheme="minorHAnsi" w:hAnsiTheme="minorHAnsi" w:cstheme="minorHAnsi"/>
          <w:sz w:val="24"/>
          <w:szCs w:val="24"/>
          <w:lang w:val="ka-GE"/>
        </w:rPr>
        <w:t>PON</w:t>
      </w:r>
      <w:proofErr w:type="spellEnd"/>
      <w:r w:rsidRPr="0013481C">
        <w:rPr>
          <w:rFonts w:asciiTheme="minorHAnsi" w:hAnsiTheme="minorHAnsi" w:cstheme="minorHAnsi"/>
          <w:sz w:val="24"/>
          <w:szCs w:val="24"/>
          <w:lang w:val="ka-GE"/>
        </w:rPr>
        <w:t xml:space="preserve"> ან </w:t>
      </w:r>
      <w:proofErr w:type="spellStart"/>
      <w:r w:rsidRPr="0013481C">
        <w:rPr>
          <w:rFonts w:asciiTheme="minorHAnsi" w:hAnsiTheme="minorHAnsi" w:cstheme="minorHAnsi"/>
          <w:sz w:val="24"/>
          <w:szCs w:val="24"/>
          <w:lang w:val="ka-GE"/>
        </w:rPr>
        <w:t>GPON</w:t>
      </w:r>
      <w:proofErr w:type="spellEnd"/>
      <w:r w:rsidRPr="0013481C">
        <w:rPr>
          <w:rFonts w:asciiTheme="minorHAnsi" w:hAnsiTheme="minorHAnsi" w:cstheme="minorHAnsi"/>
          <w:sz w:val="24"/>
          <w:szCs w:val="24"/>
          <w:lang w:val="ka-GE"/>
        </w:rPr>
        <w:t xml:space="preserve">) საშუალებით, შესაძლებელია ერთი ოპტიკური ბოჭკოს გაზიარება მრავალ მომხმარებელს შორის </w:t>
      </w:r>
      <w:proofErr w:type="spellStart"/>
      <w:r w:rsidRPr="0013481C">
        <w:rPr>
          <w:rFonts w:asciiTheme="minorHAnsi" w:hAnsiTheme="minorHAnsi" w:cstheme="minorHAnsi"/>
          <w:sz w:val="24"/>
          <w:szCs w:val="24"/>
          <w:lang w:val="ka-GE"/>
        </w:rPr>
        <w:t>OLT</w:t>
      </w:r>
      <w:proofErr w:type="spellEnd"/>
      <w:r w:rsidRPr="0013481C">
        <w:rPr>
          <w:rFonts w:asciiTheme="minorHAnsi" w:hAnsiTheme="minorHAnsi" w:cstheme="minorHAnsi"/>
          <w:sz w:val="24"/>
          <w:szCs w:val="24"/>
          <w:lang w:val="ka-GE"/>
        </w:rPr>
        <w:t xml:space="preserve">-სა და განაწილების წერტილს შორის (სურათი </w:t>
      </w:r>
      <w:r w:rsidR="0031609F" w:rsidRPr="0013481C">
        <w:rPr>
          <w:rFonts w:asciiTheme="minorHAnsi" w:hAnsiTheme="minorHAnsi" w:cstheme="minorHAnsi"/>
          <w:sz w:val="24"/>
          <w:szCs w:val="24"/>
          <w:lang w:val="ka-GE"/>
        </w:rPr>
        <w:t>39</w:t>
      </w:r>
      <w:r w:rsidRPr="0013481C">
        <w:rPr>
          <w:rFonts w:asciiTheme="minorHAnsi" w:hAnsiTheme="minorHAnsi" w:cstheme="minorHAnsi"/>
          <w:sz w:val="24"/>
          <w:szCs w:val="24"/>
          <w:lang w:val="ka-GE"/>
        </w:rPr>
        <w:t>). ამ შემთხვევაში სხვა ოპერატორისთვის ოპტიკური ბოჭკოების გამოყოფა არ არის პირდაპირი.</w:t>
      </w:r>
      <w:bookmarkStart w:id="320" w:name="_Toc141200280"/>
      <w:bookmarkStart w:id="321" w:name="_Toc150351970"/>
      <w:r w:rsidRPr="0013481C">
        <w:rPr>
          <w:rFonts w:cstheme="minorHAnsi"/>
          <w:sz w:val="20"/>
          <w:szCs w:val="20"/>
          <w:lang w:val="ka-GE"/>
        </w:rPr>
        <w:t xml:space="preserve"> </w:t>
      </w:r>
    </w:p>
    <w:p w14:paraId="457FECF4" w14:textId="4F616E35" w:rsidR="00EA2D3F" w:rsidRPr="0013481C" w:rsidRDefault="00C24F58" w:rsidP="00EA2D3F">
      <w:pPr>
        <w:pStyle w:val="Caption"/>
        <w:keepNext/>
        <w:jc w:val="center"/>
      </w:pPr>
      <w:bookmarkStart w:id="322" w:name="_Toc158309497"/>
      <w:r>
        <w:rPr>
          <w:lang w:val="ka-GE"/>
        </w:rPr>
        <w:lastRenderedPageBreak/>
        <w:t>სურათი</w:t>
      </w:r>
      <w:r w:rsidR="00EA2D3F" w:rsidRPr="0013481C">
        <w:t xml:space="preserve"> </w:t>
      </w:r>
      <w:r w:rsidR="00EA2D3F" w:rsidRPr="0013481C">
        <w:fldChar w:fldCharType="begin"/>
      </w:r>
      <w:r w:rsidR="00EA2D3F" w:rsidRPr="0013481C">
        <w:instrText xml:space="preserve"> SEQ ფიგურა \* ARABIC </w:instrText>
      </w:r>
      <w:r w:rsidR="00EA2D3F" w:rsidRPr="0013481C">
        <w:fldChar w:fldCharType="separate"/>
      </w:r>
      <w:r w:rsidR="00EA2D3F" w:rsidRPr="0013481C">
        <w:rPr>
          <w:noProof/>
        </w:rPr>
        <w:t>39</w:t>
      </w:r>
      <w:r w:rsidR="00EA2D3F" w:rsidRPr="0013481C">
        <w:fldChar w:fldCharType="end"/>
      </w:r>
      <w:r w:rsidR="00EA2D3F" w:rsidRPr="0013481C">
        <w:rPr>
          <w:lang w:val="ka-GE"/>
        </w:rPr>
        <w:t xml:space="preserve"> </w:t>
      </w:r>
      <w:r w:rsidR="00EA2D3F" w:rsidRPr="0013481C">
        <w:t>FTTx წერტილი-მრავალწერტილი ქსელის არქიტექტურა</w:t>
      </w:r>
      <w:bookmarkEnd w:id="322"/>
    </w:p>
    <w:p w14:paraId="1AFEA363" w14:textId="36E910D9" w:rsidR="00437B7D" w:rsidRPr="0013481C" w:rsidRDefault="00437B7D" w:rsidP="00437B7D">
      <w:pPr>
        <w:pStyle w:val="Caption"/>
        <w:jc w:val="center"/>
        <w:rPr>
          <w:rFonts w:cstheme="minorHAnsi"/>
          <w:sz w:val="24"/>
          <w:szCs w:val="24"/>
          <w:lang w:val="ka-GE"/>
        </w:rPr>
      </w:pPr>
      <w:r w:rsidRPr="0013481C">
        <w:rPr>
          <w:rFonts w:cstheme="minorHAnsi"/>
          <w:noProof/>
          <w:lang w:val="en-US"/>
        </w:rPr>
        <w:drawing>
          <wp:inline distT="0" distB="0" distL="0" distR="0" wp14:anchorId="488A321F" wp14:editId="78B1AD98">
            <wp:extent cx="5760720" cy="1906622"/>
            <wp:effectExtent l="0" t="0" r="0" b="0"/>
            <wp:docPr id="1292921114" name="Picture 129292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9593" cy="1909559"/>
                    </a:xfrm>
                    <a:prstGeom prst="rect">
                      <a:avLst/>
                    </a:prstGeom>
                    <a:noFill/>
                    <a:ln>
                      <a:noFill/>
                    </a:ln>
                  </pic:spPr>
                </pic:pic>
              </a:graphicData>
            </a:graphic>
          </wp:inline>
        </w:drawing>
      </w:r>
      <w:bookmarkEnd w:id="320"/>
      <w:bookmarkEnd w:id="321"/>
    </w:p>
    <w:p w14:paraId="35CECF0D" w14:textId="64C8088C" w:rsidR="00437B7D" w:rsidRPr="0013481C" w:rsidRDefault="00437B7D" w:rsidP="00437B7D">
      <w:pPr>
        <w:jc w:val="center"/>
        <w:rPr>
          <w:rFonts w:asciiTheme="minorHAnsi" w:hAnsiTheme="minorHAnsi" w:cstheme="minorHAnsi"/>
          <w:sz w:val="20"/>
          <w:szCs w:val="20"/>
          <w:lang w:val="ka-GE"/>
        </w:rPr>
      </w:pPr>
      <w:r w:rsidRPr="0013481C">
        <w:rPr>
          <w:rFonts w:asciiTheme="minorHAnsi" w:hAnsiTheme="minorHAnsi" w:cstheme="minorHAnsi"/>
          <w:sz w:val="20"/>
          <w:szCs w:val="20"/>
          <w:lang w:val="ka-GE"/>
        </w:rPr>
        <w:t xml:space="preserve">წყარო: </w:t>
      </w:r>
      <w:proofErr w:type="spellStart"/>
      <w:r w:rsidRPr="0013481C">
        <w:rPr>
          <w:rFonts w:asciiTheme="minorHAnsi" w:hAnsiTheme="minorHAnsi" w:cstheme="minorHAnsi"/>
          <w:sz w:val="20"/>
          <w:szCs w:val="20"/>
          <w:lang w:val="ka-GE"/>
        </w:rPr>
        <w:t>ERG</w:t>
      </w:r>
      <w:proofErr w:type="spellEnd"/>
      <w:r w:rsidRPr="0013481C">
        <w:rPr>
          <w:rFonts w:asciiTheme="minorHAnsi" w:hAnsiTheme="minorHAnsi" w:cstheme="minorHAnsi"/>
          <w:sz w:val="20"/>
          <w:szCs w:val="20"/>
          <w:lang w:val="ka-GE"/>
        </w:rPr>
        <w:t xml:space="preserve">-ის </w:t>
      </w:r>
      <w:r w:rsidR="00A15B35" w:rsidRPr="0013481C">
        <w:rPr>
          <w:rFonts w:asciiTheme="minorHAnsi" w:hAnsiTheme="minorHAnsi" w:cstheme="minorHAnsi"/>
          <w:sz w:val="20"/>
          <w:szCs w:val="20"/>
          <w:lang w:val="ka-GE"/>
        </w:rPr>
        <w:t>მოსაზრება</w:t>
      </w:r>
      <w:r w:rsidRPr="0013481C">
        <w:rPr>
          <w:rFonts w:asciiTheme="minorHAnsi" w:hAnsiTheme="minorHAnsi" w:cstheme="minorHAnsi"/>
          <w:sz w:val="20"/>
          <w:szCs w:val="20"/>
          <w:lang w:val="ka-GE"/>
        </w:rPr>
        <w:t xml:space="preserve"> </w:t>
      </w:r>
      <w:r w:rsidR="00A457A8" w:rsidRPr="0013481C">
        <w:rPr>
          <w:rFonts w:asciiTheme="minorHAnsi" w:hAnsiTheme="minorHAnsi" w:cstheme="minorHAnsi"/>
          <w:sz w:val="20"/>
          <w:szCs w:val="20"/>
          <w:lang w:val="en-US"/>
        </w:rPr>
        <w:t>ECN</w:t>
      </w:r>
      <w:r w:rsidRPr="0013481C">
        <w:rPr>
          <w:rFonts w:asciiTheme="minorHAnsi" w:hAnsiTheme="minorHAnsi" w:cstheme="minorHAnsi"/>
          <w:sz w:val="20"/>
          <w:szCs w:val="20"/>
          <w:lang w:val="ka-GE"/>
        </w:rPr>
        <w:t>-ის მარეგულირებელი პრინციპების შესახებ (</w:t>
      </w:r>
      <w:proofErr w:type="spellStart"/>
      <w:r w:rsidRPr="0013481C">
        <w:rPr>
          <w:rFonts w:asciiTheme="minorHAnsi" w:hAnsiTheme="minorHAnsi" w:cstheme="minorHAnsi"/>
          <w:sz w:val="20"/>
          <w:szCs w:val="20"/>
          <w:lang w:val="ka-GE"/>
        </w:rPr>
        <w:t>ERG</w:t>
      </w:r>
      <w:proofErr w:type="spellEnd"/>
      <w:r w:rsidRPr="0013481C">
        <w:rPr>
          <w:rFonts w:asciiTheme="minorHAnsi" w:hAnsiTheme="minorHAnsi" w:cstheme="minorHAnsi"/>
          <w:sz w:val="20"/>
          <w:szCs w:val="20"/>
          <w:lang w:val="ka-GE"/>
        </w:rPr>
        <w:t xml:space="preserve"> (07) 16rev2)</w:t>
      </w:r>
    </w:p>
    <w:p w14:paraId="59EA0781" w14:textId="131A23CB"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წერტილი-მრავალწერტილი, გამოყოფილ ბოჭკოზე დაშვება შესაძლებელია მხოლოდ განაწილების წერტილში ოპტიკური განაწილების ქსელში, სადაც მდებარეობს ოპტიკურ-ბოჭკოვანი </w:t>
      </w:r>
      <w:r w:rsidR="00865F63">
        <w:rPr>
          <w:rFonts w:asciiTheme="minorHAnsi" w:hAnsiTheme="minorHAnsi" w:cstheme="minorHAnsi"/>
          <w:sz w:val="24"/>
          <w:szCs w:val="24"/>
          <w:lang w:val="ka-GE"/>
        </w:rPr>
        <w:t>გამყოფი (</w:t>
      </w:r>
      <w:r w:rsidR="00865F63">
        <w:rPr>
          <w:rFonts w:asciiTheme="minorHAnsi" w:hAnsiTheme="minorHAnsi" w:cstheme="minorHAnsi"/>
          <w:sz w:val="24"/>
          <w:szCs w:val="24"/>
          <w:lang w:val="en-US"/>
        </w:rPr>
        <w:t>Splitter)</w:t>
      </w:r>
      <w:r w:rsidRPr="0013481C">
        <w:rPr>
          <w:rFonts w:asciiTheme="minorHAnsi" w:hAnsiTheme="minorHAnsi" w:cstheme="minorHAnsi"/>
          <w:sz w:val="24"/>
          <w:szCs w:val="24"/>
          <w:lang w:val="ka-GE"/>
        </w:rPr>
        <w:t xml:space="preserve">. ეს დაშვება ნაკლებად ეკონომიურია, რადგან ნაკლები მომხმარებელია განთავსებული განაწილების წერტილში, ვიდრე ცენტრალურ ადგილას. ასევე არსებობს ტექნიკური პრობლემა წერტილი-მრავალწერტილი გამოყოფისას. როგორც წესი, </w:t>
      </w:r>
      <w:r w:rsidR="00865F63">
        <w:rPr>
          <w:rFonts w:asciiTheme="minorHAnsi" w:hAnsiTheme="minorHAnsi" w:cstheme="minorHAnsi"/>
          <w:sz w:val="24"/>
          <w:szCs w:val="24"/>
          <w:lang w:val="ka-GE"/>
        </w:rPr>
        <w:t>გამყოფი (</w:t>
      </w:r>
      <w:r w:rsidR="00865F63">
        <w:rPr>
          <w:rFonts w:asciiTheme="minorHAnsi" w:hAnsiTheme="minorHAnsi" w:cstheme="minorHAnsi"/>
          <w:sz w:val="24"/>
          <w:szCs w:val="24"/>
          <w:lang w:val="en-US"/>
        </w:rPr>
        <w:t>Splitter)</w:t>
      </w:r>
      <w:r w:rsidR="00865F63"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არ არის პირდაპირ დაკავშირებული დაშვების წერტილთან, შესაბამისად აღნიშნული წერტილების დაკავშირება, ოპტიკური ბოჭკოების გადაბმით ხორციელდება. ასე რომ, ოპტიკური ბოჭკოების გამოყოფის დასაშვებად, ოპტიკური ბოჭკო ჯერ უნდა გაწყდეს და შემდეგ ხელახლა დაერთდეს დაშვების მაძიებელი ოპერატორის </w:t>
      </w:r>
      <w:proofErr w:type="spellStart"/>
      <w:r w:rsidRPr="0013481C">
        <w:rPr>
          <w:rFonts w:asciiTheme="minorHAnsi" w:hAnsiTheme="minorHAnsi" w:cstheme="minorHAnsi"/>
          <w:sz w:val="24"/>
          <w:szCs w:val="24"/>
          <w:lang w:val="ka-GE"/>
        </w:rPr>
        <w:t>ბოჭკოსთან</w:t>
      </w:r>
      <w:proofErr w:type="spellEnd"/>
      <w:r w:rsidRPr="0013481C">
        <w:rPr>
          <w:rFonts w:asciiTheme="minorHAnsi" w:hAnsiTheme="minorHAnsi" w:cstheme="minorHAnsi"/>
          <w:sz w:val="24"/>
          <w:szCs w:val="24"/>
          <w:lang w:val="ka-GE"/>
        </w:rPr>
        <w:t>. ამას სჭირდება ოპტიკურ ბოჭკოვანი ტექნიკოსის არსებობა თითოეულ</w:t>
      </w:r>
      <w:r w:rsidR="00865F63">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განაწილების წერტილში, რათა შესაძლებელი გახდეს საბითუმო დაშვება.</w:t>
      </w:r>
    </w:p>
    <w:p w14:paraId="022EBB48" w14:textId="43278580" w:rsidR="00437B7D" w:rsidRPr="0013481C" w:rsidRDefault="003134EE"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3</w:t>
      </w:r>
      <w:r w:rsidR="00437B7D" w:rsidRPr="0013481C">
        <w:rPr>
          <w:rFonts w:asciiTheme="minorHAnsi" w:hAnsiTheme="minorHAnsi" w:cstheme="minorHAnsi"/>
          <w:sz w:val="24"/>
          <w:szCs w:val="24"/>
          <w:lang w:val="ka-GE"/>
        </w:rPr>
        <w:t xml:space="preserve">.3 თავში საცალო დონეზე გამოყენებული ბაზრის განსაზღვრის პროცესის მეთოდოლოგიის შესაბამისად, ოპტიკურ-ბოჭკოვან ინფრასტრუქტურაზე ადგილობრივი დაშვების საბითუმო მომსახურება (ოპტიკური ბოჭკოს გამოყოფა) განიხილება, როგორც ძირითადი სერვისი ამ საბითუმო ბაზარზე და ყველა სხვა სერვისის შეფასება </w:t>
      </w:r>
      <w:r w:rsidR="00FA13D2">
        <w:rPr>
          <w:rFonts w:asciiTheme="minorHAnsi" w:hAnsiTheme="minorHAnsi" w:cstheme="minorHAnsi"/>
          <w:sz w:val="24"/>
          <w:szCs w:val="24"/>
          <w:lang w:val="ka-GE"/>
        </w:rPr>
        <w:t>ხორციელდება</w:t>
      </w:r>
      <w:r w:rsidR="00437B7D" w:rsidRPr="0013481C">
        <w:rPr>
          <w:rFonts w:asciiTheme="minorHAnsi" w:hAnsiTheme="minorHAnsi" w:cstheme="minorHAnsi"/>
          <w:sz w:val="24"/>
          <w:szCs w:val="24"/>
          <w:lang w:val="ka-GE"/>
        </w:rPr>
        <w:t xml:space="preserve"> მისი </w:t>
      </w:r>
      <w:proofErr w:type="spellStart"/>
      <w:r w:rsidR="00437B7D" w:rsidRPr="0013481C">
        <w:rPr>
          <w:rFonts w:asciiTheme="minorHAnsi" w:hAnsiTheme="minorHAnsi" w:cstheme="minorHAnsi"/>
          <w:sz w:val="24"/>
          <w:szCs w:val="24"/>
          <w:lang w:val="ka-GE"/>
        </w:rPr>
        <w:t>ჩანაცვლებადობის</w:t>
      </w:r>
      <w:proofErr w:type="spellEnd"/>
      <w:r w:rsidR="00437B7D" w:rsidRPr="0013481C">
        <w:rPr>
          <w:rFonts w:asciiTheme="minorHAnsi" w:hAnsiTheme="minorHAnsi" w:cstheme="minorHAnsi"/>
          <w:sz w:val="24"/>
          <w:szCs w:val="24"/>
          <w:lang w:val="ka-GE"/>
        </w:rPr>
        <w:t xml:space="preserve"> </w:t>
      </w:r>
      <w:r w:rsidR="00D418A6">
        <w:rPr>
          <w:rFonts w:asciiTheme="minorHAnsi" w:hAnsiTheme="minorHAnsi" w:cstheme="minorHAnsi"/>
          <w:sz w:val="24"/>
          <w:szCs w:val="24"/>
          <w:lang w:val="ka-GE"/>
        </w:rPr>
        <w:t>ხარისხის</w:t>
      </w:r>
      <w:r w:rsidR="00437B7D" w:rsidRPr="0013481C">
        <w:rPr>
          <w:rFonts w:asciiTheme="minorHAnsi" w:hAnsiTheme="minorHAnsi" w:cstheme="minorHAnsi"/>
          <w:sz w:val="24"/>
          <w:szCs w:val="24"/>
          <w:lang w:val="ka-GE"/>
        </w:rPr>
        <w:t xml:space="preserve"> მიხედვით. </w:t>
      </w:r>
    </w:p>
    <w:p w14:paraId="55D35D58" w14:textId="4AC9E274" w:rsidR="00437B7D" w:rsidRPr="0013481C" w:rsidRDefault="00437B7D" w:rsidP="00437B7D">
      <w:pPr>
        <w:jc w:val="both"/>
        <w:rPr>
          <w:rFonts w:asciiTheme="minorHAnsi" w:hAnsiTheme="minorHAnsi" w:cstheme="minorHAnsi"/>
          <w:sz w:val="24"/>
          <w:szCs w:val="24"/>
          <w:u w:val="single"/>
          <w:lang w:val="ka-GE"/>
        </w:rPr>
      </w:pPr>
      <w:proofErr w:type="spellStart"/>
      <w:r w:rsidRPr="0013481C">
        <w:rPr>
          <w:rFonts w:asciiTheme="minorHAnsi" w:hAnsiTheme="minorHAnsi" w:cstheme="minorHAnsi"/>
          <w:sz w:val="24"/>
          <w:szCs w:val="24"/>
          <w:u w:val="single"/>
          <w:lang w:val="ka-GE"/>
        </w:rPr>
        <w:t>VULA</w:t>
      </w:r>
      <w:proofErr w:type="spellEnd"/>
      <w:r w:rsidRPr="0013481C">
        <w:rPr>
          <w:rFonts w:asciiTheme="minorHAnsi" w:hAnsiTheme="minorHAnsi" w:cstheme="minorHAnsi"/>
          <w:sz w:val="24"/>
          <w:szCs w:val="24"/>
          <w:u w:val="single"/>
          <w:lang w:val="ka-GE"/>
        </w:rPr>
        <w:t xml:space="preserve"> (ვირტუალური </w:t>
      </w:r>
      <w:r w:rsidR="00865F63">
        <w:rPr>
          <w:rFonts w:asciiTheme="minorHAnsi" w:hAnsiTheme="minorHAnsi" w:cstheme="minorHAnsi"/>
          <w:sz w:val="24"/>
          <w:szCs w:val="24"/>
          <w:u w:val="single"/>
          <w:lang w:val="ka-GE"/>
        </w:rPr>
        <w:t>ადგილობრივი</w:t>
      </w:r>
      <w:r w:rsidR="00865F63" w:rsidRPr="0013481C">
        <w:rPr>
          <w:rFonts w:asciiTheme="minorHAnsi" w:hAnsiTheme="minorHAnsi" w:cstheme="minorHAnsi"/>
          <w:sz w:val="24"/>
          <w:szCs w:val="24"/>
          <w:u w:val="single"/>
          <w:lang w:val="ka-GE"/>
        </w:rPr>
        <w:t xml:space="preserve"> </w:t>
      </w:r>
      <w:r w:rsidRPr="0013481C">
        <w:rPr>
          <w:rFonts w:asciiTheme="minorHAnsi" w:hAnsiTheme="minorHAnsi" w:cstheme="minorHAnsi"/>
          <w:sz w:val="24"/>
          <w:szCs w:val="24"/>
          <w:u w:val="single"/>
          <w:lang w:val="ka-GE"/>
        </w:rPr>
        <w:t>დაშვების უზრუნველყოფა)</w:t>
      </w:r>
    </w:p>
    <w:p w14:paraId="28B0EEE9" w14:textId="77777777" w:rsidR="00437B7D" w:rsidRPr="0013481C" w:rsidRDefault="00437B7D" w:rsidP="00437B7D">
      <w:pPr>
        <w:jc w:val="both"/>
        <w:rPr>
          <w:rFonts w:asciiTheme="minorHAnsi" w:hAnsiTheme="minorHAnsi" w:cstheme="minorHAnsi"/>
          <w:sz w:val="24"/>
          <w:szCs w:val="24"/>
          <w:lang w:val="ka-GE"/>
        </w:rPr>
      </w:pP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ქსელებით შემდეგი თაობის დაშვების ინფრასტრუქტურის განვითარებით, განსხვავება ფიზიკური ადგილობრივი დაშვების საბითუმო სერვისსა და ვირტუალური ადგილობრივი დაშვების საბითუმო სერვისს შორის იშლება. ვირტუალური დაშვება, ფიზიკური დაშვებისგან განსხვავებით, საშუალებას აძლევს დაშვების მაძიებელს მიაღწიოს ქსელზე დაშვებას იმ შემთხვევაში, როდესაც ოპტიკური ბოჭკოს გამოყოფის სერვისის მიღება შეუძლებელია. ტექნოლოგიის განვითარებით, </w:t>
      </w:r>
      <w:proofErr w:type="spellStart"/>
      <w:r w:rsidRPr="0013481C">
        <w:rPr>
          <w:rFonts w:asciiTheme="minorHAnsi" w:hAnsiTheme="minorHAnsi" w:cstheme="minorHAnsi"/>
          <w:sz w:val="24"/>
          <w:szCs w:val="24"/>
          <w:lang w:val="ka-GE"/>
        </w:rPr>
        <w:t>VULA</w:t>
      </w:r>
      <w:proofErr w:type="spellEnd"/>
      <w:r w:rsidRPr="0013481C">
        <w:rPr>
          <w:rFonts w:asciiTheme="minorHAnsi" w:hAnsiTheme="minorHAnsi" w:cstheme="minorHAnsi"/>
          <w:sz w:val="24"/>
          <w:szCs w:val="24"/>
          <w:lang w:val="ka-GE"/>
        </w:rPr>
        <w:t xml:space="preserve">-მ ეს მოქნილობა შესაძლებელი გახადა ოპერატორის </w:t>
      </w:r>
      <w:proofErr w:type="spellStart"/>
      <w:r w:rsidRPr="0013481C">
        <w:rPr>
          <w:rFonts w:asciiTheme="minorHAnsi" w:hAnsiTheme="minorHAnsi" w:cstheme="minorHAnsi"/>
          <w:sz w:val="24"/>
          <w:szCs w:val="24"/>
          <w:lang w:val="ka-GE"/>
        </w:rPr>
        <w:t>GPON</w:t>
      </w:r>
      <w:proofErr w:type="spellEnd"/>
      <w:r w:rsidRPr="0013481C">
        <w:rPr>
          <w:rFonts w:asciiTheme="minorHAnsi" w:hAnsiTheme="minorHAnsi" w:cstheme="minorHAnsi"/>
          <w:sz w:val="24"/>
          <w:szCs w:val="24"/>
          <w:lang w:val="ka-GE"/>
        </w:rPr>
        <w:t xml:space="preserve"> ქსელის ინფრასტრუქტურის ცენტრალურ ადგილზე დაშვების განხორციელებით.</w:t>
      </w:r>
    </w:p>
    <w:p w14:paraId="26CA2761" w14:textId="581F9C0B"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lastRenderedPageBreak/>
        <w:t>ძირითადი განმასხვავებელი ფაქტორი ფიზიკურ საბითუმო</w:t>
      </w:r>
      <w:r w:rsidR="00652DA4">
        <w:rPr>
          <w:rFonts w:asciiTheme="minorHAnsi" w:hAnsiTheme="minorHAnsi" w:cstheme="minorHAnsi"/>
          <w:sz w:val="24"/>
          <w:szCs w:val="24"/>
          <w:lang w:val="ka-GE"/>
        </w:rPr>
        <w:t xml:space="preserve"> დაშვების</w:t>
      </w:r>
      <w:r w:rsidRPr="0013481C">
        <w:rPr>
          <w:rFonts w:asciiTheme="minorHAnsi" w:hAnsiTheme="minorHAnsi" w:cstheme="minorHAnsi"/>
          <w:sz w:val="24"/>
          <w:szCs w:val="24"/>
          <w:lang w:val="ka-GE"/>
        </w:rPr>
        <w:t xml:space="preserve"> მომსახურებასა და ვირტუალურ საბითუმო</w:t>
      </w:r>
      <w:r w:rsidR="00652DA4">
        <w:rPr>
          <w:rFonts w:asciiTheme="minorHAnsi" w:hAnsiTheme="minorHAnsi" w:cstheme="minorHAnsi"/>
          <w:sz w:val="24"/>
          <w:szCs w:val="24"/>
          <w:lang w:val="ka-GE"/>
        </w:rPr>
        <w:t xml:space="preserve"> დაშვების</w:t>
      </w:r>
      <w:r w:rsidRPr="0013481C">
        <w:rPr>
          <w:rFonts w:asciiTheme="minorHAnsi" w:hAnsiTheme="minorHAnsi" w:cstheme="minorHAnsi"/>
          <w:sz w:val="24"/>
          <w:szCs w:val="24"/>
          <w:lang w:val="ka-GE"/>
        </w:rPr>
        <w:t xml:space="preserve"> მომსახურებას შორის არის გადაცემის </w:t>
      </w:r>
      <w:r w:rsidR="00652DA4">
        <w:rPr>
          <w:rFonts w:asciiTheme="minorHAnsi" w:hAnsiTheme="minorHAnsi" w:cstheme="minorHAnsi"/>
          <w:sz w:val="24"/>
          <w:szCs w:val="24"/>
          <w:lang w:val="ka-GE"/>
        </w:rPr>
        <w:t xml:space="preserve">წერტილის </w:t>
      </w:r>
      <w:r w:rsidRPr="0013481C">
        <w:rPr>
          <w:rFonts w:asciiTheme="minorHAnsi" w:hAnsiTheme="minorHAnsi" w:cstheme="minorHAnsi"/>
          <w:sz w:val="24"/>
          <w:szCs w:val="24"/>
          <w:lang w:val="ka-GE"/>
        </w:rPr>
        <w:t xml:space="preserve">მდებარეობა. ოპტიკურ ქსელებში </w:t>
      </w:r>
      <w:proofErr w:type="spellStart"/>
      <w:r w:rsidRPr="0013481C">
        <w:rPr>
          <w:rFonts w:asciiTheme="minorHAnsi" w:hAnsiTheme="minorHAnsi" w:cstheme="minorHAnsi"/>
          <w:sz w:val="24"/>
          <w:szCs w:val="24"/>
          <w:lang w:val="ka-GE"/>
        </w:rPr>
        <w:t>დაერთების</w:t>
      </w:r>
      <w:proofErr w:type="spellEnd"/>
      <w:r w:rsidRPr="0013481C">
        <w:rPr>
          <w:rFonts w:asciiTheme="minorHAnsi" w:hAnsiTheme="minorHAnsi" w:cstheme="minorHAnsi"/>
          <w:sz w:val="24"/>
          <w:szCs w:val="24"/>
          <w:lang w:val="ka-GE"/>
        </w:rPr>
        <w:t xml:space="preserve"> წერტილი შეიძლება იყოს ადგილობრივი (ბოლო მომხმარებელთან ახლოს) ან უფრო შორს ოპერატორის ძირითადი ქსელისკენ.</w:t>
      </w:r>
    </w:p>
    <w:p w14:paraId="345579B3" w14:textId="4196B941" w:rsidR="00437B7D" w:rsidRPr="0013481C" w:rsidRDefault="00437B7D" w:rsidP="00437B7D">
      <w:pPr>
        <w:jc w:val="both"/>
        <w:rPr>
          <w:rFonts w:asciiTheme="minorHAnsi" w:hAnsiTheme="minorHAnsi" w:cstheme="minorHAnsi"/>
          <w:sz w:val="24"/>
          <w:szCs w:val="24"/>
          <w:lang w:val="ka-GE"/>
        </w:rPr>
      </w:pPr>
      <w:proofErr w:type="spellStart"/>
      <w:r w:rsidRPr="0013481C">
        <w:rPr>
          <w:rFonts w:asciiTheme="minorHAnsi" w:hAnsiTheme="minorHAnsi" w:cstheme="minorHAnsi"/>
          <w:sz w:val="24"/>
          <w:szCs w:val="24"/>
          <w:lang w:val="ka-GE"/>
        </w:rPr>
        <w:t>VULA</w:t>
      </w:r>
      <w:proofErr w:type="spellEnd"/>
      <w:r w:rsidRPr="0013481C">
        <w:rPr>
          <w:rFonts w:asciiTheme="minorHAnsi" w:hAnsiTheme="minorHAnsi" w:cstheme="minorHAnsi"/>
          <w:sz w:val="24"/>
          <w:szCs w:val="24"/>
          <w:lang w:val="ka-GE"/>
        </w:rPr>
        <w:t xml:space="preserve"> შეესაბამება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დაშვების საბითუმო სერვისს </w:t>
      </w:r>
      <w:proofErr w:type="spellStart"/>
      <w:r w:rsidRPr="0013481C">
        <w:rPr>
          <w:rFonts w:asciiTheme="minorHAnsi" w:hAnsiTheme="minorHAnsi" w:cstheme="minorHAnsi"/>
          <w:sz w:val="24"/>
          <w:szCs w:val="24"/>
          <w:lang w:val="ka-GE"/>
        </w:rPr>
        <w:t>OLT</w:t>
      </w:r>
      <w:proofErr w:type="spellEnd"/>
      <w:r w:rsidRPr="0013481C">
        <w:rPr>
          <w:rFonts w:asciiTheme="minorHAnsi" w:hAnsiTheme="minorHAnsi" w:cstheme="minorHAnsi"/>
          <w:sz w:val="24"/>
          <w:szCs w:val="24"/>
          <w:lang w:val="ka-GE"/>
        </w:rPr>
        <w:t xml:space="preserve">-ს დონეზე, მაგრამ აქვს ოპტიკური ბოჭკოს გამოყოფის მომსახურების მსგავსი მახასიათებლები. </w:t>
      </w:r>
      <w:proofErr w:type="spellStart"/>
      <w:r w:rsidRPr="0013481C">
        <w:rPr>
          <w:rFonts w:asciiTheme="minorHAnsi" w:hAnsiTheme="minorHAnsi" w:cstheme="minorHAnsi"/>
          <w:sz w:val="24"/>
          <w:szCs w:val="24"/>
          <w:lang w:val="ka-GE"/>
        </w:rPr>
        <w:t>VULA</w:t>
      </w:r>
      <w:proofErr w:type="spellEnd"/>
      <w:r w:rsidRPr="0013481C">
        <w:rPr>
          <w:rFonts w:asciiTheme="minorHAnsi" w:hAnsiTheme="minorHAnsi" w:cstheme="minorHAnsi"/>
          <w:sz w:val="24"/>
          <w:szCs w:val="24"/>
          <w:lang w:val="ka-GE"/>
        </w:rPr>
        <w:t xml:space="preserve"> შექმნილია იმისთვის, რომ უზრუნველყოს საბითუმო სერვისი იგივე ფუნქციებით, როგორც ფიზიკური გამოყოფა ქსელის ახალ </w:t>
      </w:r>
      <w:proofErr w:type="spellStart"/>
      <w:r w:rsidRPr="0013481C">
        <w:rPr>
          <w:rFonts w:asciiTheme="minorHAnsi" w:hAnsiTheme="minorHAnsi" w:cstheme="minorHAnsi"/>
          <w:sz w:val="24"/>
          <w:szCs w:val="24"/>
          <w:lang w:val="ka-GE"/>
        </w:rPr>
        <w:t>არქიტექტურებზე</w:t>
      </w:r>
      <w:proofErr w:type="spellEnd"/>
      <w:r w:rsidRPr="0013481C">
        <w:rPr>
          <w:rFonts w:asciiTheme="minorHAnsi" w:hAnsiTheme="minorHAnsi" w:cstheme="minorHAnsi"/>
          <w:sz w:val="24"/>
          <w:szCs w:val="24"/>
          <w:lang w:val="ka-GE"/>
        </w:rPr>
        <w:t xml:space="preserve">, სადაც შეუძლებელია ფიზიკური გამოყოფის გამოყენება. დაშვება ხდება უფრო ადგილობრივ დონეზე (როგორც წესი, ოპერატორის ადგილობრივი გაცვლის მთავარ </w:t>
      </w:r>
      <w:proofErr w:type="spellStart"/>
      <w:r w:rsidRPr="0013481C">
        <w:rPr>
          <w:rFonts w:asciiTheme="minorHAnsi" w:hAnsiTheme="minorHAnsi" w:cstheme="minorHAnsi"/>
          <w:sz w:val="24"/>
          <w:szCs w:val="24"/>
          <w:lang w:val="ka-GE"/>
        </w:rPr>
        <w:t>სადისტრიბუციო</w:t>
      </w:r>
      <w:proofErr w:type="spellEnd"/>
      <w:r w:rsidRPr="0013481C">
        <w:rPr>
          <w:rFonts w:asciiTheme="minorHAnsi" w:hAnsiTheme="minorHAnsi" w:cstheme="minorHAnsi"/>
          <w:sz w:val="24"/>
          <w:szCs w:val="24"/>
          <w:lang w:val="ka-GE"/>
        </w:rPr>
        <w:t xml:space="preserve"> ჩარჩოში ან </w:t>
      </w:r>
      <w:proofErr w:type="spellStart"/>
      <w:r w:rsidRPr="0013481C">
        <w:rPr>
          <w:rFonts w:asciiTheme="minorHAnsi" w:hAnsiTheme="minorHAnsi" w:cstheme="minorHAnsi"/>
          <w:sz w:val="24"/>
          <w:szCs w:val="24"/>
          <w:lang w:val="ka-GE"/>
        </w:rPr>
        <w:t>ODF</w:t>
      </w:r>
      <w:proofErr w:type="spellEnd"/>
      <w:r w:rsidRPr="0013481C">
        <w:rPr>
          <w:rFonts w:asciiTheme="minorHAnsi" w:hAnsiTheme="minorHAnsi" w:cstheme="minorHAnsi"/>
          <w:sz w:val="24"/>
          <w:szCs w:val="24"/>
          <w:lang w:val="ka-GE"/>
        </w:rPr>
        <w:t xml:space="preserve"> მდებარეობაზე (იხ. დიაგრამა </w:t>
      </w:r>
      <w:r w:rsidR="002E5ABB" w:rsidRPr="0013481C">
        <w:rPr>
          <w:rFonts w:asciiTheme="minorHAnsi" w:hAnsiTheme="minorHAnsi" w:cstheme="minorHAnsi"/>
          <w:sz w:val="24"/>
          <w:szCs w:val="24"/>
          <w:lang w:val="ka-GE"/>
        </w:rPr>
        <w:t>39</w:t>
      </w:r>
      <w:r w:rsidRPr="0013481C">
        <w:rPr>
          <w:rFonts w:asciiTheme="minorHAnsi" w:hAnsiTheme="minorHAnsi" w:cstheme="minorHAnsi"/>
          <w:sz w:val="24"/>
          <w:szCs w:val="24"/>
          <w:lang w:val="ka-GE"/>
        </w:rPr>
        <w:t>). ეს უფრო ახლოსაა საბოლოო მომხმარებელთან, ვიდრე გადაცემის პუნქტი, რომელიც ჩვეულებრივ გამოიყენება რეგიონალური ან ეროვნული „</w:t>
      </w:r>
      <w:proofErr w:type="spellStart"/>
      <w:r w:rsidRPr="0013481C">
        <w:rPr>
          <w:rFonts w:asciiTheme="minorHAnsi" w:hAnsiTheme="minorHAnsi" w:cstheme="minorHAnsi"/>
          <w:sz w:val="24"/>
          <w:szCs w:val="24"/>
          <w:lang w:val="ka-GE"/>
        </w:rPr>
        <w:t>ბიტსტრიმ</w:t>
      </w:r>
      <w:proofErr w:type="spellEnd"/>
      <w:r w:rsidRPr="0013481C">
        <w:rPr>
          <w:rFonts w:asciiTheme="minorHAnsi" w:hAnsiTheme="minorHAnsi" w:cstheme="minorHAnsi"/>
          <w:sz w:val="24"/>
          <w:szCs w:val="24"/>
          <w:lang w:val="en-US"/>
        </w:rPr>
        <w:t>”</w:t>
      </w:r>
      <w:r w:rsidRPr="0013481C">
        <w:rPr>
          <w:rFonts w:asciiTheme="minorHAnsi" w:hAnsiTheme="minorHAnsi" w:cstheme="minorHAnsi"/>
          <w:sz w:val="24"/>
          <w:szCs w:val="24"/>
          <w:lang w:val="ka-GE"/>
        </w:rPr>
        <w:t xml:space="preserve"> მომსახურებისას. </w:t>
      </w:r>
      <w:proofErr w:type="spellStart"/>
      <w:r w:rsidRPr="0013481C">
        <w:rPr>
          <w:rFonts w:asciiTheme="minorHAnsi" w:hAnsiTheme="minorHAnsi" w:cstheme="minorHAnsi"/>
          <w:sz w:val="24"/>
          <w:szCs w:val="24"/>
          <w:lang w:val="ka-GE"/>
        </w:rPr>
        <w:t>VULA</w:t>
      </w:r>
      <w:proofErr w:type="spellEnd"/>
      <w:r w:rsidRPr="0013481C">
        <w:rPr>
          <w:rFonts w:asciiTheme="minorHAnsi" w:hAnsiTheme="minorHAnsi" w:cstheme="minorHAnsi"/>
          <w:sz w:val="24"/>
          <w:szCs w:val="24"/>
          <w:lang w:val="ka-GE"/>
        </w:rPr>
        <w:t>-ს საშუალებით, დაშვების მსურველი მიაღწევს მეტ ადგილობრივ მოქნილობას ქსელის კონტროლის პროცესში, რაც მას აძლევს საკმარისი რაოდენობის ინსტრუმენტს, რათა გავლენა მოახდინოს საბოლოო მომხმარებლისთვის სერვისის მიწოდებაზე.</w:t>
      </w:r>
    </w:p>
    <w:p w14:paraId="4E2A8A1D" w14:textId="79905E72" w:rsidR="00437B7D" w:rsidRPr="00087A8A" w:rsidRDefault="002E5ABB" w:rsidP="00437B7D">
      <w:pPr>
        <w:jc w:val="both"/>
        <w:rPr>
          <w:lang w:val="ka-GE"/>
        </w:rPr>
      </w:pPr>
      <w:r w:rsidRPr="0013481C">
        <w:rPr>
          <w:rFonts w:asciiTheme="minorHAnsi" w:hAnsiTheme="minorHAnsi" w:cstheme="minorHAnsi"/>
          <w:sz w:val="24"/>
          <w:szCs w:val="24"/>
          <w:lang w:val="ka-GE"/>
        </w:rPr>
        <w:t>40</w:t>
      </w:r>
      <w:r w:rsidR="00437B7D" w:rsidRPr="0013481C">
        <w:rPr>
          <w:rFonts w:asciiTheme="minorHAnsi" w:hAnsiTheme="minorHAnsi" w:cstheme="minorHAnsi"/>
          <w:sz w:val="24"/>
          <w:szCs w:val="24"/>
          <w:lang w:val="ka-GE"/>
        </w:rPr>
        <w:t xml:space="preserve">-ე დიაგრამა გვიჩვენებს </w:t>
      </w:r>
      <w:proofErr w:type="spellStart"/>
      <w:r w:rsidR="00437B7D" w:rsidRPr="0013481C">
        <w:rPr>
          <w:rFonts w:asciiTheme="minorHAnsi" w:hAnsiTheme="minorHAnsi" w:cstheme="minorHAnsi"/>
          <w:sz w:val="24"/>
          <w:szCs w:val="24"/>
          <w:lang w:val="ka-GE"/>
        </w:rPr>
        <w:t>VULA</w:t>
      </w:r>
      <w:proofErr w:type="spellEnd"/>
      <w:r w:rsidR="00437B7D" w:rsidRPr="0013481C">
        <w:rPr>
          <w:rFonts w:asciiTheme="minorHAnsi" w:hAnsiTheme="minorHAnsi" w:cstheme="minorHAnsi"/>
          <w:sz w:val="24"/>
          <w:szCs w:val="24"/>
          <w:lang w:val="ka-GE"/>
        </w:rPr>
        <w:t xml:space="preserve">-ს ოპერატორს ადგილობრივი გაცვლის წერტილში ან გარე კაბინეტის ადგილას. </w:t>
      </w:r>
      <w:proofErr w:type="spellStart"/>
      <w:r w:rsidR="00437B7D" w:rsidRPr="0013481C">
        <w:rPr>
          <w:rFonts w:asciiTheme="minorHAnsi" w:hAnsiTheme="minorHAnsi" w:cstheme="minorHAnsi"/>
          <w:sz w:val="24"/>
          <w:szCs w:val="24"/>
          <w:lang w:val="ka-GE"/>
        </w:rPr>
        <w:t>VULA</w:t>
      </w:r>
      <w:proofErr w:type="spellEnd"/>
      <w:r w:rsidR="00437B7D" w:rsidRPr="0013481C">
        <w:rPr>
          <w:rFonts w:asciiTheme="minorHAnsi" w:hAnsiTheme="minorHAnsi" w:cstheme="minorHAnsi"/>
          <w:sz w:val="24"/>
          <w:szCs w:val="24"/>
          <w:lang w:val="ka-GE"/>
        </w:rPr>
        <w:t xml:space="preserve"> სთავაზობს მომხმარებელს უფრო მეტ კონტროლს საბოლოო მომხმარებლის სერვისის პარამეტრებსა და ხარისხზე, ვიდრე ჩვეულებრივი საბითუმო </w:t>
      </w:r>
      <w:proofErr w:type="spellStart"/>
      <w:r w:rsidR="00437B7D" w:rsidRPr="0013481C">
        <w:rPr>
          <w:rFonts w:asciiTheme="minorHAnsi" w:hAnsiTheme="minorHAnsi" w:cstheme="minorHAnsi"/>
          <w:sz w:val="24"/>
          <w:szCs w:val="24"/>
          <w:lang w:val="ka-GE"/>
        </w:rPr>
        <w:t>ფართოზოლოვანი</w:t>
      </w:r>
      <w:proofErr w:type="spellEnd"/>
      <w:r w:rsidR="00437B7D" w:rsidRPr="0013481C">
        <w:rPr>
          <w:rFonts w:asciiTheme="minorHAnsi" w:hAnsiTheme="minorHAnsi" w:cstheme="minorHAnsi"/>
          <w:sz w:val="24"/>
          <w:szCs w:val="24"/>
          <w:lang w:val="ka-GE"/>
        </w:rPr>
        <w:t xml:space="preserve"> დაშვება („</w:t>
      </w:r>
      <w:proofErr w:type="spellStart"/>
      <w:r w:rsidR="00437B7D" w:rsidRPr="0013481C">
        <w:rPr>
          <w:rFonts w:asciiTheme="minorHAnsi" w:hAnsiTheme="minorHAnsi" w:cstheme="minorHAnsi"/>
          <w:sz w:val="24"/>
          <w:szCs w:val="24"/>
          <w:lang w:val="ka-GE"/>
        </w:rPr>
        <w:t>ბიტსტრიმ</w:t>
      </w:r>
      <w:proofErr w:type="spellEnd"/>
      <w:r w:rsidR="00437B7D" w:rsidRPr="0013481C">
        <w:rPr>
          <w:rFonts w:asciiTheme="minorHAnsi" w:hAnsiTheme="minorHAnsi" w:cstheme="minorHAnsi"/>
          <w:sz w:val="24"/>
          <w:szCs w:val="24"/>
          <w:lang w:val="ka-GE"/>
        </w:rPr>
        <w:t xml:space="preserve">“ დაშვება), რაც მას უფრო ფიზიკური გამოყოფის სერვისთან აიგივებს. </w:t>
      </w:r>
      <w:proofErr w:type="spellStart"/>
      <w:r w:rsidR="00437B7D" w:rsidRPr="0013481C">
        <w:rPr>
          <w:rFonts w:asciiTheme="minorHAnsi" w:hAnsiTheme="minorHAnsi" w:cstheme="minorHAnsi"/>
          <w:sz w:val="24"/>
          <w:szCs w:val="24"/>
          <w:lang w:val="ka-GE"/>
        </w:rPr>
        <w:t>VULA</w:t>
      </w:r>
      <w:proofErr w:type="spellEnd"/>
      <w:r w:rsidR="00437B7D" w:rsidRPr="0013481C">
        <w:rPr>
          <w:rFonts w:asciiTheme="minorHAnsi" w:hAnsiTheme="minorHAnsi" w:cstheme="minorHAnsi"/>
          <w:sz w:val="24"/>
          <w:szCs w:val="24"/>
          <w:lang w:val="ka-GE"/>
        </w:rPr>
        <w:t xml:space="preserve"> საბითუმო სერვისის მიზანია შესთავაზოს დაშვების მაძიებელს მსგავსი შესაძლებლობა საცალო პროდუქტის დიფერენციაციისთვის, რაც შეიძლება მიღწეულ </w:t>
      </w:r>
      <w:r w:rsidR="00695BFB">
        <w:rPr>
          <w:rFonts w:asciiTheme="minorHAnsi" w:hAnsiTheme="minorHAnsi" w:cstheme="minorHAnsi"/>
          <w:sz w:val="24"/>
          <w:szCs w:val="24"/>
          <w:lang w:val="ka-GE"/>
        </w:rPr>
        <w:t>იქნეს</w:t>
      </w:r>
      <w:r w:rsidR="00437B7D" w:rsidRPr="0013481C">
        <w:rPr>
          <w:rFonts w:asciiTheme="minorHAnsi" w:hAnsiTheme="minorHAnsi" w:cstheme="minorHAnsi"/>
          <w:sz w:val="24"/>
          <w:szCs w:val="24"/>
          <w:lang w:val="ka-GE"/>
        </w:rPr>
        <w:t xml:space="preserve"> ფიზიკური გამოყოფის გამოყენებით.</w:t>
      </w:r>
      <w:bookmarkStart w:id="323" w:name="_Hlk163411073"/>
      <w:bookmarkStart w:id="324" w:name="_Toc141200281"/>
      <w:r w:rsidR="002341FB">
        <w:rPr>
          <w:rFonts w:asciiTheme="minorHAnsi" w:hAnsiTheme="minorHAnsi" w:cstheme="minorHAnsi"/>
          <w:sz w:val="24"/>
          <w:szCs w:val="24"/>
          <w:lang w:val="ka-GE"/>
        </w:rPr>
        <w:t xml:space="preserve"> </w:t>
      </w:r>
      <w:proofErr w:type="spellStart"/>
      <w:r w:rsidR="00096013" w:rsidRPr="002341FB">
        <w:rPr>
          <w:rFonts w:asciiTheme="minorHAnsi" w:hAnsiTheme="minorHAnsi" w:cstheme="minorHAnsi"/>
          <w:sz w:val="24"/>
          <w:szCs w:val="24"/>
          <w:lang w:val="en-US"/>
        </w:rPr>
        <w:t>UTP</w:t>
      </w:r>
      <w:proofErr w:type="spellEnd"/>
      <w:r w:rsidR="00096013" w:rsidRPr="002341FB">
        <w:rPr>
          <w:rFonts w:asciiTheme="minorHAnsi" w:hAnsiTheme="minorHAnsi" w:cstheme="minorHAnsi"/>
          <w:sz w:val="24"/>
          <w:szCs w:val="24"/>
          <w:lang w:val="en-US"/>
        </w:rPr>
        <w:t xml:space="preserve"> </w:t>
      </w:r>
      <w:proofErr w:type="spellStart"/>
      <w:r w:rsidR="00096013" w:rsidRPr="002341FB">
        <w:rPr>
          <w:rFonts w:asciiTheme="minorHAnsi" w:hAnsiTheme="minorHAnsi" w:cstheme="minorHAnsi"/>
          <w:sz w:val="24"/>
          <w:szCs w:val="24"/>
          <w:lang w:val="ka-GE"/>
        </w:rPr>
        <w:t>დაერთების</w:t>
      </w:r>
      <w:proofErr w:type="spellEnd"/>
      <w:r w:rsidR="00096013" w:rsidRPr="002341FB">
        <w:rPr>
          <w:rFonts w:asciiTheme="minorHAnsi" w:hAnsiTheme="minorHAnsi" w:cstheme="minorHAnsi"/>
          <w:sz w:val="24"/>
          <w:szCs w:val="24"/>
          <w:lang w:val="ka-GE"/>
        </w:rPr>
        <w:t xml:space="preserve"> შემთხვევაში </w:t>
      </w:r>
      <w:proofErr w:type="spellStart"/>
      <w:r w:rsidR="00096013" w:rsidRPr="002341FB">
        <w:rPr>
          <w:rFonts w:asciiTheme="minorHAnsi" w:hAnsiTheme="minorHAnsi" w:cstheme="minorHAnsi"/>
          <w:sz w:val="24"/>
          <w:szCs w:val="24"/>
          <w:lang w:val="ka-GE"/>
        </w:rPr>
        <w:t>ეზერნეტ</w:t>
      </w:r>
      <w:proofErr w:type="spellEnd"/>
      <w:r w:rsidR="00096013" w:rsidRPr="002341FB">
        <w:rPr>
          <w:rFonts w:asciiTheme="minorHAnsi" w:hAnsiTheme="minorHAnsi" w:cstheme="minorHAnsi"/>
          <w:sz w:val="24"/>
          <w:szCs w:val="24"/>
          <w:lang w:val="ka-GE"/>
        </w:rPr>
        <w:t xml:space="preserve"> გადამრთველის („</w:t>
      </w:r>
      <w:r w:rsidR="00096013" w:rsidRPr="002341FB">
        <w:rPr>
          <w:rFonts w:asciiTheme="minorHAnsi" w:hAnsiTheme="minorHAnsi" w:cstheme="minorHAnsi"/>
          <w:sz w:val="24"/>
          <w:szCs w:val="24"/>
          <w:lang w:val="en-US"/>
        </w:rPr>
        <w:t>Switch”)</w:t>
      </w:r>
      <w:r w:rsidR="00096013" w:rsidRPr="002341FB">
        <w:rPr>
          <w:rFonts w:asciiTheme="minorHAnsi" w:hAnsiTheme="minorHAnsi" w:cstheme="minorHAnsi"/>
          <w:sz w:val="24"/>
          <w:szCs w:val="24"/>
          <w:lang w:val="ka-GE"/>
        </w:rPr>
        <w:t xml:space="preserve"> გამოყენებით </w:t>
      </w:r>
      <w:proofErr w:type="spellStart"/>
      <w:r w:rsidR="00096013" w:rsidRPr="002341FB">
        <w:rPr>
          <w:rFonts w:asciiTheme="minorHAnsi" w:hAnsiTheme="minorHAnsi" w:cstheme="minorHAnsi"/>
          <w:sz w:val="24"/>
          <w:szCs w:val="24"/>
          <w:lang w:val="ka-GE"/>
        </w:rPr>
        <w:t>მრავალსაცხოვრებლიან</w:t>
      </w:r>
      <w:proofErr w:type="spellEnd"/>
      <w:r w:rsidR="00096013" w:rsidRPr="002341FB">
        <w:rPr>
          <w:rFonts w:asciiTheme="minorHAnsi" w:hAnsiTheme="minorHAnsi" w:cstheme="minorHAnsi"/>
          <w:sz w:val="24"/>
          <w:szCs w:val="24"/>
          <w:lang w:val="ka-GE"/>
        </w:rPr>
        <w:t xml:space="preserve"> კორპუსებში (</w:t>
      </w:r>
      <w:proofErr w:type="spellStart"/>
      <w:r w:rsidR="00096013" w:rsidRPr="002341FB">
        <w:rPr>
          <w:rFonts w:asciiTheme="minorHAnsi" w:hAnsiTheme="minorHAnsi" w:cstheme="minorHAnsi"/>
          <w:sz w:val="24"/>
          <w:szCs w:val="24"/>
          <w:lang w:val="ka-GE"/>
        </w:rPr>
        <w:t>FTTB</w:t>
      </w:r>
      <w:proofErr w:type="spellEnd"/>
      <w:r w:rsidR="00096013" w:rsidRPr="002341FB">
        <w:rPr>
          <w:rFonts w:asciiTheme="minorHAnsi" w:hAnsiTheme="minorHAnsi" w:cstheme="minorHAnsi"/>
          <w:sz w:val="24"/>
          <w:szCs w:val="24"/>
          <w:lang w:val="ka-GE"/>
        </w:rPr>
        <w:t>),</w:t>
      </w:r>
      <w:r w:rsidR="00087A8A" w:rsidRPr="002341FB">
        <w:rPr>
          <w:rFonts w:asciiTheme="minorHAnsi" w:hAnsiTheme="minorHAnsi" w:cstheme="minorHAnsi"/>
          <w:sz w:val="24"/>
          <w:szCs w:val="24"/>
          <w:lang w:val="ka-GE"/>
        </w:rPr>
        <w:t xml:space="preserve"> </w:t>
      </w:r>
      <w:r w:rsidR="00087A8A" w:rsidRPr="002341FB">
        <w:rPr>
          <w:rFonts w:asciiTheme="minorHAnsi" w:hAnsiTheme="minorHAnsi" w:cstheme="minorHAnsi"/>
          <w:sz w:val="24"/>
          <w:szCs w:val="24"/>
          <w:lang w:val="en-US"/>
        </w:rPr>
        <w:t>VULA-</w:t>
      </w:r>
      <w:r w:rsidR="00087A8A" w:rsidRPr="002341FB">
        <w:rPr>
          <w:rFonts w:asciiTheme="minorHAnsi" w:hAnsiTheme="minorHAnsi" w:cstheme="minorHAnsi"/>
          <w:sz w:val="24"/>
          <w:szCs w:val="24"/>
          <w:lang w:val="ka-GE"/>
        </w:rPr>
        <w:t xml:space="preserve">ს გამოყენება </w:t>
      </w:r>
      <w:proofErr w:type="spellStart"/>
      <w:r w:rsidR="00087A8A" w:rsidRPr="002341FB">
        <w:rPr>
          <w:rFonts w:asciiTheme="minorHAnsi" w:hAnsiTheme="minorHAnsi" w:cstheme="minorHAnsi"/>
          <w:sz w:val="24"/>
          <w:szCs w:val="24"/>
          <w:lang w:val="ka-GE"/>
        </w:rPr>
        <w:t>აგრეგაციის</w:t>
      </w:r>
      <w:proofErr w:type="spellEnd"/>
      <w:r w:rsidR="00087A8A" w:rsidRPr="002341FB">
        <w:rPr>
          <w:rFonts w:asciiTheme="minorHAnsi" w:hAnsiTheme="minorHAnsi" w:cstheme="minorHAnsi"/>
          <w:sz w:val="24"/>
          <w:szCs w:val="24"/>
          <w:lang w:val="ka-GE"/>
        </w:rPr>
        <w:t xml:space="preserve"> წერტილში შესაძლებელია, ხოლო ფიზიკური გამოყოფა შესაძლებელია, მხოლოდ </w:t>
      </w:r>
      <w:proofErr w:type="spellStart"/>
      <w:r w:rsidR="00087A8A" w:rsidRPr="002341FB">
        <w:rPr>
          <w:rFonts w:asciiTheme="minorHAnsi" w:hAnsiTheme="minorHAnsi" w:cstheme="minorHAnsi"/>
          <w:sz w:val="24"/>
          <w:szCs w:val="24"/>
          <w:lang w:val="en-US"/>
        </w:rPr>
        <w:t>UTP</w:t>
      </w:r>
      <w:proofErr w:type="spellEnd"/>
      <w:r w:rsidR="00087A8A" w:rsidRPr="002341FB">
        <w:rPr>
          <w:rFonts w:asciiTheme="minorHAnsi" w:hAnsiTheme="minorHAnsi" w:cstheme="minorHAnsi"/>
          <w:sz w:val="24"/>
          <w:szCs w:val="24"/>
          <w:lang w:val="en-US"/>
        </w:rPr>
        <w:t xml:space="preserve"> </w:t>
      </w:r>
      <w:proofErr w:type="spellStart"/>
      <w:r w:rsidR="00087A8A" w:rsidRPr="002341FB">
        <w:rPr>
          <w:rFonts w:asciiTheme="minorHAnsi" w:hAnsiTheme="minorHAnsi" w:cstheme="minorHAnsi"/>
          <w:sz w:val="24"/>
          <w:szCs w:val="24"/>
          <w:lang w:val="ka-GE"/>
        </w:rPr>
        <w:t>დაერთებისთვის</w:t>
      </w:r>
      <w:proofErr w:type="spellEnd"/>
      <w:r w:rsidR="00087A8A" w:rsidRPr="002341FB">
        <w:rPr>
          <w:rFonts w:asciiTheme="minorHAnsi" w:hAnsiTheme="minorHAnsi" w:cstheme="minorHAnsi"/>
          <w:sz w:val="24"/>
          <w:szCs w:val="24"/>
          <w:lang w:val="ka-GE"/>
        </w:rPr>
        <w:t>.</w:t>
      </w:r>
      <w:bookmarkEnd w:id="323"/>
    </w:p>
    <w:p w14:paraId="50A45ECE" w14:textId="621DA860" w:rsidR="00617B63" w:rsidRPr="0013481C" w:rsidRDefault="00C24F58" w:rsidP="00772C1E">
      <w:pPr>
        <w:pStyle w:val="Caption"/>
        <w:keepNext/>
        <w:jc w:val="center"/>
      </w:pPr>
      <w:bookmarkStart w:id="325" w:name="_Toc158309498"/>
      <w:bookmarkStart w:id="326" w:name="_Toc150351971"/>
      <w:r>
        <w:rPr>
          <w:lang w:val="ka-GE"/>
        </w:rPr>
        <w:lastRenderedPageBreak/>
        <w:t>სურათი</w:t>
      </w:r>
      <w:r w:rsidR="00617B63" w:rsidRPr="0013481C">
        <w:t xml:space="preserve"> </w:t>
      </w:r>
      <w:r w:rsidR="00617B63" w:rsidRPr="0013481C">
        <w:fldChar w:fldCharType="begin"/>
      </w:r>
      <w:r w:rsidR="00617B63" w:rsidRPr="0013481C">
        <w:instrText xml:space="preserve"> SEQ ფიგურა \* ARABIC </w:instrText>
      </w:r>
      <w:r w:rsidR="00617B63" w:rsidRPr="0013481C">
        <w:fldChar w:fldCharType="separate"/>
      </w:r>
      <w:r w:rsidR="00EA2D3F" w:rsidRPr="0013481C">
        <w:rPr>
          <w:noProof/>
        </w:rPr>
        <w:t>40</w:t>
      </w:r>
      <w:r w:rsidR="00617B63" w:rsidRPr="0013481C">
        <w:fldChar w:fldCharType="end"/>
      </w:r>
      <w:r w:rsidR="00617B63" w:rsidRPr="0013481C">
        <w:t xml:space="preserve"> VULA ქსელის არქიტექტურა</w:t>
      </w:r>
      <w:bookmarkEnd w:id="325"/>
    </w:p>
    <w:bookmarkEnd w:id="324"/>
    <w:bookmarkEnd w:id="326"/>
    <w:p w14:paraId="3C3F6AD7" w14:textId="77777777" w:rsidR="00437B7D" w:rsidRPr="0013481C" w:rsidRDefault="00437B7D" w:rsidP="00437B7D">
      <w:pPr>
        <w:jc w:val="both"/>
        <w:rPr>
          <w:rFonts w:asciiTheme="minorHAnsi" w:hAnsiTheme="minorHAnsi" w:cstheme="minorHAnsi"/>
          <w:sz w:val="20"/>
          <w:szCs w:val="20"/>
          <w:lang w:val="ka-GE"/>
        </w:rPr>
      </w:pPr>
      <w:r w:rsidRPr="0013481C">
        <w:rPr>
          <w:rFonts w:asciiTheme="minorHAnsi" w:hAnsiTheme="minorHAnsi" w:cstheme="minorHAnsi"/>
          <w:noProof/>
          <w:lang w:val="en-US"/>
        </w:rPr>
        <w:drawing>
          <wp:inline distT="0" distB="0" distL="0" distR="0" wp14:anchorId="535D945B" wp14:editId="481155E1">
            <wp:extent cx="6075758" cy="2548647"/>
            <wp:effectExtent l="0" t="0" r="1270" b="4445"/>
            <wp:docPr id="20" name="Slika 14"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14" descr="A diagram of a machine&#10;&#10;Description automatically generated"/>
                    <pic:cNvPicPr/>
                  </pic:nvPicPr>
                  <pic:blipFill>
                    <a:blip r:embed="rId40"/>
                    <a:stretch>
                      <a:fillRect/>
                    </a:stretch>
                  </pic:blipFill>
                  <pic:spPr>
                    <a:xfrm>
                      <a:off x="0" y="0"/>
                      <a:ext cx="6097648" cy="2557829"/>
                    </a:xfrm>
                    <a:prstGeom prst="rect">
                      <a:avLst/>
                    </a:prstGeom>
                  </pic:spPr>
                </pic:pic>
              </a:graphicData>
            </a:graphic>
          </wp:inline>
        </w:drawing>
      </w:r>
    </w:p>
    <w:p w14:paraId="67F284A8" w14:textId="77777777" w:rsidR="00437B7D" w:rsidRPr="0013481C" w:rsidRDefault="00437B7D" w:rsidP="00437B7D">
      <w:pPr>
        <w:jc w:val="center"/>
        <w:rPr>
          <w:rFonts w:asciiTheme="minorHAnsi" w:hAnsiTheme="minorHAnsi" w:cstheme="minorHAnsi"/>
          <w:sz w:val="20"/>
          <w:szCs w:val="20"/>
          <w:lang w:val="ka-GE"/>
        </w:rPr>
      </w:pPr>
      <w:r w:rsidRPr="0013481C">
        <w:rPr>
          <w:rFonts w:asciiTheme="minorHAnsi" w:hAnsiTheme="minorHAnsi" w:cstheme="minorHAnsi"/>
          <w:sz w:val="20"/>
          <w:szCs w:val="20"/>
          <w:lang w:val="ka-GE"/>
        </w:rPr>
        <w:t xml:space="preserve">წყარო: </w:t>
      </w:r>
      <w:proofErr w:type="spellStart"/>
      <w:r w:rsidRPr="0013481C">
        <w:rPr>
          <w:rFonts w:asciiTheme="minorHAnsi" w:hAnsiTheme="minorHAnsi" w:cstheme="minorHAnsi"/>
          <w:sz w:val="20"/>
          <w:szCs w:val="20"/>
          <w:lang w:val="ka-GE"/>
        </w:rPr>
        <w:t>BEREC</w:t>
      </w:r>
      <w:proofErr w:type="spellEnd"/>
    </w:p>
    <w:p w14:paraId="5DD816F8" w14:textId="77777777"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ასევე უნდა აღინიშნოს, რომ </w:t>
      </w:r>
      <w:proofErr w:type="spellStart"/>
      <w:r w:rsidRPr="0013481C">
        <w:rPr>
          <w:rFonts w:asciiTheme="minorHAnsi" w:hAnsiTheme="minorHAnsi" w:cstheme="minorHAnsi"/>
          <w:sz w:val="24"/>
          <w:szCs w:val="24"/>
          <w:lang w:val="ka-GE"/>
        </w:rPr>
        <w:t>VULA</w:t>
      </w:r>
      <w:proofErr w:type="spellEnd"/>
      <w:r w:rsidRPr="0013481C">
        <w:rPr>
          <w:rFonts w:asciiTheme="minorHAnsi" w:hAnsiTheme="minorHAnsi" w:cstheme="minorHAnsi"/>
          <w:sz w:val="24"/>
          <w:szCs w:val="24"/>
          <w:lang w:val="ka-GE"/>
        </w:rPr>
        <w:t xml:space="preserve"> სერვისი, მისი მახასიათებლების მიხედვით, უპრობლემოა და დაშვების მაძიებელი ახორციელებს </w:t>
      </w:r>
      <w:proofErr w:type="spellStart"/>
      <w:r w:rsidRPr="0013481C">
        <w:rPr>
          <w:rFonts w:asciiTheme="minorHAnsi" w:hAnsiTheme="minorHAnsi" w:cstheme="minorHAnsi"/>
          <w:sz w:val="24"/>
          <w:szCs w:val="24"/>
          <w:lang w:val="ka-GE"/>
        </w:rPr>
        <w:t>ტრაფიკის</w:t>
      </w:r>
      <w:proofErr w:type="spellEnd"/>
      <w:r w:rsidRPr="0013481C">
        <w:rPr>
          <w:rFonts w:asciiTheme="minorHAnsi" w:hAnsiTheme="minorHAnsi" w:cstheme="minorHAnsi"/>
          <w:sz w:val="24"/>
          <w:szCs w:val="24"/>
          <w:lang w:val="ka-GE"/>
        </w:rPr>
        <w:t xml:space="preserve"> გატარებას წერტილამდე და უკან, საკუთარი ტრანზიტული (</w:t>
      </w:r>
      <w:proofErr w:type="spellStart"/>
      <w:r w:rsidRPr="0013481C">
        <w:rPr>
          <w:rFonts w:asciiTheme="minorHAnsi" w:hAnsiTheme="minorHAnsi" w:cstheme="minorHAnsi"/>
          <w:sz w:val="24"/>
          <w:szCs w:val="24"/>
          <w:lang w:val="ka-GE"/>
        </w:rPr>
        <w:t>Backhaul</w:t>
      </w:r>
      <w:proofErr w:type="spellEnd"/>
      <w:r w:rsidRPr="0013481C">
        <w:rPr>
          <w:rFonts w:asciiTheme="minorHAnsi" w:hAnsiTheme="minorHAnsi" w:cstheme="minorHAnsi"/>
          <w:sz w:val="24"/>
          <w:szCs w:val="24"/>
          <w:lang w:val="ka-GE"/>
        </w:rPr>
        <w:t>) ქსელის გამოყენებით, ისევე როგორც საბითუმო ადგილობრივი დაშვების გამოყოფის სერვისით.</w:t>
      </w:r>
    </w:p>
    <w:p w14:paraId="45F5FE30" w14:textId="5710B34C"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ევროკავშირში, </w:t>
      </w:r>
      <w:proofErr w:type="spellStart"/>
      <w:r w:rsidRPr="0013481C">
        <w:rPr>
          <w:rFonts w:asciiTheme="minorHAnsi" w:hAnsiTheme="minorHAnsi" w:cstheme="minorHAnsi"/>
          <w:sz w:val="24"/>
          <w:szCs w:val="24"/>
          <w:lang w:val="ka-GE"/>
        </w:rPr>
        <w:t>VULA</w:t>
      </w:r>
      <w:proofErr w:type="spellEnd"/>
      <w:r w:rsidRPr="0013481C">
        <w:rPr>
          <w:rFonts w:asciiTheme="minorHAnsi" w:hAnsiTheme="minorHAnsi" w:cstheme="minorHAnsi"/>
          <w:sz w:val="24"/>
          <w:szCs w:val="24"/>
          <w:lang w:val="ka-GE"/>
        </w:rPr>
        <w:t xml:space="preserve"> შეფასდა, როგორც საუკეთესო საშუალება კონკურენციის დასაცავად რამეთუ მომხმარებლებს საშუალებას აძლევს ისარგებლონ კონკურენტუნარიანი სერვისების უფრო ფართო სპექტრით, რომელიც მოწოდებულია შემდეგი თაობის </w:t>
      </w:r>
      <w:proofErr w:type="spellStart"/>
      <w:r w:rsidRPr="0013481C">
        <w:rPr>
          <w:rFonts w:asciiTheme="minorHAnsi" w:hAnsiTheme="minorHAnsi" w:cstheme="minorHAnsi"/>
          <w:sz w:val="24"/>
          <w:szCs w:val="24"/>
          <w:lang w:val="ka-GE"/>
        </w:rPr>
        <w:t>ოტიკურ</w:t>
      </w:r>
      <w:proofErr w:type="spellEnd"/>
      <w:r w:rsidRPr="0013481C">
        <w:rPr>
          <w:rFonts w:asciiTheme="minorHAnsi" w:hAnsiTheme="minorHAnsi" w:cstheme="minorHAnsi"/>
          <w:sz w:val="24"/>
          <w:szCs w:val="24"/>
          <w:lang w:val="ka-GE"/>
        </w:rPr>
        <w:t xml:space="preserve">-ბოჭკოვანი ინფრასტრუქტურით. </w:t>
      </w:r>
      <w:proofErr w:type="spellStart"/>
      <w:r w:rsidRPr="0013481C">
        <w:rPr>
          <w:rFonts w:asciiTheme="minorHAnsi" w:hAnsiTheme="minorHAnsi" w:cstheme="minorHAnsi"/>
          <w:sz w:val="24"/>
          <w:szCs w:val="24"/>
          <w:lang w:val="ka-GE"/>
        </w:rPr>
        <w:t>VULA</w:t>
      </w:r>
      <w:proofErr w:type="spellEnd"/>
      <w:r w:rsidRPr="0013481C">
        <w:rPr>
          <w:rFonts w:asciiTheme="minorHAnsi" w:hAnsiTheme="minorHAnsi" w:cstheme="minorHAnsi"/>
          <w:sz w:val="24"/>
          <w:szCs w:val="24"/>
          <w:lang w:val="ka-GE"/>
        </w:rPr>
        <w:t xml:space="preserve">-ს ინტეგრირება შესაძლებელია ქსელის ყველა ტოპოლოგიაში და ყველა ტექნოლოგიურ გადაწყვეტაში. მისი დიდი უპირატესობა არის ის, რომ მისი გამოყენება შესაძლებელია </w:t>
      </w:r>
      <w:proofErr w:type="spellStart"/>
      <w:r w:rsidRPr="0013481C">
        <w:rPr>
          <w:rFonts w:asciiTheme="minorHAnsi" w:hAnsiTheme="minorHAnsi" w:cstheme="minorHAnsi"/>
          <w:sz w:val="24"/>
          <w:szCs w:val="24"/>
          <w:lang w:val="ka-GE"/>
        </w:rPr>
        <w:t>FTTH</w:t>
      </w:r>
      <w:proofErr w:type="spellEnd"/>
      <w:r w:rsidRPr="0013481C">
        <w:rPr>
          <w:rFonts w:asciiTheme="minorHAnsi" w:hAnsiTheme="minorHAnsi" w:cstheme="minorHAnsi"/>
          <w:sz w:val="24"/>
          <w:szCs w:val="24"/>
          <w:lang w:val="ka-GE"/>
        </w:rPr>
        <w:t>/</w:t>
      </w:r>
      <w:proofErr w:type="spellStart"/>
      <w:r w:rsidRPr="0013481C">
        <w:rPr>
          <w:rFonts w:asciiTheme="minorHAnsi" w:hAnsiTheme="minorHAnsi" w:cstheme="minorHAnsi"/>
          <w:sz w:val="24"/>
          <w:szCs w:val="24"/>
          <w:lang w:val="ka-GE"/>
        </w:rPr>
        <w:t>GPON</w:t>
      </w:r>
      <w:proofErr w:type="spellEnd"/>
      <w:r w:rsidRPr="0013481C">
        <w:rPr>
          <w:rFonts w:asciiTheme="minorHAnsi" w:hAnsiTheme="minorHAnsi" w:cstheme="minorHAnsi"/>
          <w:sz w:val="24"/>
          <w:szCs w:val="24"/>
          <w:lang w:val="ka-GE"/>
        </w:rPr>
        <w:t xml:space="preserve"> ტექნოლოგიებ</w:t>
      </w:r>
      <w:r w:rsidR="00960E94">
        <w:rPr>
          <w:rFonts w:asciiTheme="minorHAnsi" w:hAnsiTheme="minorHAnsi" w:cstheme="minorHAnsi"/>
          <w:sz w:val="24"/>
          <w:szCs w:val="24"/>
          <w:lang w:val="ka-GE"/>
        </w:rPr>
        <w:t>ისთვის</w:t>
      </w:r>
      <w:r w:rsidRPr="0013481C">
        <w:rPr>
          <w:rFonts w:asciiTheme="minorHAnsi" w:hAnsiTheme="minorHAnsi" w:cstheme="minorHAnsi"/>
          <w:sz w:val="24"/>
          <w:szCs w:val="24"/>
          <w:lang w:val="ka-GE"/>
        </w:rPr>
        <w:t>, რომლებშიც ფიზიკური გამოყოფა ზოგადად შეუძლებელია.</w:t>
      </w:r>
    </w:p>
    <w:p w14:paraId="092545F7" w14:textId="6FA0BF56"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თუ შევადარებთ „</w:t>
      </w:r>
      <w:proofErr w:type="spellStart"/>
      <w:r w:rsidRPr="0013481C">
        <w:rPr>
          <w:rFonts w:asciiTheme="minorHAnsi" w:hAnsiTheme="minorHAnsi" w:cstheme="minorHAnsi"/>
          <w:sz w:val="24"/>
          <w:szCs w:val="24"/>
          <w:lang w:val="ka-GE"/>
        </w:rPr>
        <w:t>ბიტსტრიმ</w:t>
      </w:r>
      <w:proofErr w:type="spellEnd"/>
      <w:r w:rsidRPr="0013481C">
        <w:rPr>
          <w:rFonts w:asciiTheme="minorHAnsi" w:hAnsiTheme="minorHAnsi" w:cstheme="minorHAnsi"/>
          <w:sz w:val="24"/>
          <w:szCs w:val="24"/>
          <w:lang w:val="ka-GE"/>
        </w:rPr>
        <w:t xml:space="preserve">“ დაშვების სერვისებს </w:t>
      </w:r>
      <w:proofErr w:type="spellStart"/>
      <w:r w:rsidRPr="0013481C">
        <w:rPr>
          <w:rFonts w:asciiTheme="minorHAnsi" w:hAnsiTheme="minorHAnsi" w:cstheme="minorHAnsi"/>
          <w:sz w:val="24"/>
          <w:szCs w:val="24"/>
          <w:lang w:val="ka-GE"/>
        </w:rPr>
        <w:t>OLT</w:t>
      </w:r>
      <w:proofErr w:type="spellEnd"/>
      <w:r w:rsidRPr="0013481C">
        <w:rPr>
          <w:rFonts w:asciiTheme="minorHAnsi" w:hAnsiTheme="minorHAnsi" w:cstheme="minorHAnsi"/>
          <w:sz w:val="24"/>
          <w:szCs w:val="24"/>
          <w:lang w:val="ka-GE"/>
        </w:rPr>
        <w:t xml:space="preserve"> დონეზე (ანუ ადგილობრივი „</w:t>
      </w:r>
      <w:proofErr w:type="spellStart"/>
      <w:r w:rsidRPr="0013481C">
        <w:rPr>
          <w:rFonts w:asciiTheme="minorHAnsi" w:hAnsiTheme="minorHAnsi" w:cstheme="minorHAnsi"/>
          <w:sz w:val="24"/>
          <w:szCs w:val="24"/>
          <w:lang w:val="ka-GE"/>
        </w:rPr>
        <w:t>ბიტსტრიმის</w:t>
      </w:r>
      <w:proofErr w:type="spellEnd"/>
      <w:r w:rsidRPr="0013481C">
        <w:rPr>
          <w:rFonts w:asciiTheme="minorHAnsi" w:hAnsiTheme="minorHAnsi" w:cstheme="minorHAnsi"/>
          <w:sz w:val="24"/>
          <w:szCs w:val="24"/>
          <w:lang w:val="ka-GE"/>
        </w:rPr>
        <w:t xml:space="preserve">“ დაშვება </w:t>
      </w:r>
      <w:proofErr w:type="spellStart"/>
      <w:r w:rsidRPr="0013481C">
        <w:rPr>
          <w:rFonts w:asciiTheme="minorHAnsi" w:hAnsiTheme="minorHAnsi" w:cstheme="minorHAnsi"/>
          <w:sz w:val="24"/>
          <w:szCs w:val="24"/>
          <w:lang w:val="ka-GE"/>
        </w:rPr>
        <w:t>ტრაფიკის</w:t>
      </w:r>
      <w:proofErr w:type="spellEnd"/>
      <w:r w:rsidRPr="0013481C">
        <w:rPr>
          <w:rFonts w:asciiTheme="minorHAnsi" w:hAnsiTheme="minorHAnsi" w:cstheme="minorHAnsi"/>
          <w:sz w:val="24"/>
          <w:szCs w:val="24"/>
          <w:lang w:val="ka-GE"/>
        </w:rPr>
        <w:t xml:space="preserve"> გადაცემის 1 წერტილში - დიაგრამა </w:t>
      </w:r>
      <w:r w:rsidR="00734B36" w:rsidRPr="0013481C">
        <w:rPr>
          <w:rFonts w:asciiTheme="minorHAnsi" w:hAnsiTheme="minorHAnsi" w:cstheme="minorHAnsi"/>
          <w:sz w:val="24"/>
          <w:szCs w:val="24"/>
          <w:lang w:val="ka-GE"/>
        </w:rPr>
        <w:t>42</w:t>
      </w:r>
      <w:r w:rsidRPr="0013481C">
        <w:rPr>
          <w:rFonts w:asciiTheme="minorHAnsi" w:hAnsiTheme="minorHAnsi" w:cstheme="minorHAnsi"/>
          <w:sz w:val="24"/>
          <w:szCs w:val="24"/>
          <w:lang w:val="ka-GE"/>
        </w:rPr>
        <w:t xml:space="preserve">) და </w:t>
      </w:r>
      <w:proofErr w:type="spellStart"/>
      <w:r w:rsidRPr="0013481C">
        <w:rPr>
          <w:rFonts w:asciiTheme="minorHAnsi" w:hAnsiTheme="minorHAnsi" w:cstheme="minorHAnsi"/>
          <w:sz w:val="24"/>
          <w:szCs w:val="24"/>
          <w:lang w:val="ka-GE"/>
        </w:rPr>
        <w:t>VULA</w:t>
      </w:r>
      <w:proofErr w:type="spellEnd"/>
      <w:r w:rsidRPr="0013481C">
        <w:rPr>
          <w:rFonts w:asciiTheme="minorHAnsi" w:hAnsiTheme="minorHAnsi" w:cstheme="minorHAnsi"/>
          <w:sz w:val="24"/>
          <w:szCs w:val="24"/>
          <w:lang w:val="ka-GE"/>
        </w:rPr>
        <w:t xml:space="preserve"> საბითუმო სერვისების მახასიათებლებს, შეიძლება დავასკვნათ, რომ ეს სერვისები ძალიან ჰგავს ტექნიკური მახასიათებლების მხრივ ერთმანეთს. </w:t>
      </w:r>
      <w:proofErr w:type="spellStart"/>
      <w:r w:rsidRPr="0013481C">
        <w:rPr>
          <w:rFonts w:asciiTheme="minorHAnsi" w:hAnsiTheme="minorHAnsi" w:cstheme="minorHAnsi"/>
          <w:sz w:val="24"/>
          <w:szCs w:val="24"/>
          <w:lang w:val="ka-GE"/>
        </w:rPr>
        <w:t>VULA</w:t>
      </w:r>
      <w:proofErr w:type="spellEnd"/>
      <w:r w:rsidRPr="0013481C">
        <w:rPr>
          <w:rFonts w:asciiTheme="minorHAnsi" w:hAnsiTheme="minorHAnsi" w:cstheme="minorHAnsi"/>
          <w:sz w:val="24"/>
          <w:szCs w:val="24"/>
          <w:lang w:val="ka-GE"/>
        </w:rPr>
        <w:t xml:space="preserve"> სერვისი შექმნილია ახალი ოპტიკურ-ბოჭკოვანი ქსელის არქიტექტურის გამოყოფის გასააქტიურებლად, როგორც ეს ხდება სპილენძის ადგილობრივი დაშვების ქსელის გამოყოფისთვის. თუ შევადარებთ </w:t>
      </w:r>
      <w:proofErr w:type="spellStart"/>
      <w:r w:rsidRPr="0013481C">
        <w:rPr>
          <w:rFonts w:asciiTheme="minorHAnsi" w:hAnsiTheme="minorHAnsi" w:cstheme="minorHAnsi"/>
          <w:sz w:val="24"/>
          <w:szCs w:val="24"/>
          <w:lang w:val="ka-GE"/>
        </w:rPr>
        <w:t>VULA</w:t>
      </w:r>
      <w:proofErr w:type="spellEnd"/>
      <w:r w:rsidRPr="0013481C">
        <w:rPr>
          <w:rFonts w:asciiTheme="minorHAnsi" w:hAnsiTheme="minorHAnsi" w:cstheme="minorHAnsi"/>
          <w:sz w:val="24"/>
          <w:szCs w:val="24"/>
          <w:lang w:val="ka-GE"/>
        </w:rPr>
        <w:t>-ს ტექნიკურ მახასიათებლებს, რომლებიც დაწესებულია ევროკავშირის მრავალი მარეგულირებლის მიერ ადგილობრივი „</w:t>
      </w:r>
      <w:proofErr w:type="spellStart"/>
      <w:r w:rsidRPr="0013481C">
        <w:rPr>
          <w:rFonts w:asciiTheme="minorHAnsi" w:hAnsiTheme="minorHAnsi" w:cstheme="minorHAnsi"/>
          <w:sz w:val="24"/>
          <w:szCs w:val="24"/>
          <w:lang w:val="ka-GE"/>
        </w:rPr>
        <w:t>ბიტსტრიმ</w:t>
      </w:r>
      <w:proofErr w:type="spellEnd"/>
      <w:r w:rsidRPr="0013481C">
        <w:rPr>
          <w:rFonts w:asciiTheme="minorHAnsi" w:hAnsiTheme="minorHAnsi" w:cstheme="minorHAnsi"/>
          <w:sz w:val="24"/>
          <w:szCs w:val="24"/>
          <w:lang w:val="ka-GE"/>
        </w:rPr>
        <w:t>“ დაშვების ტექნიკურ მახასიათებლებთან („</w:t>
      </w:r>
      <w:proofErr w:type="spellStart"/>
      <w:r w:rsidRPr="0013481C">
        <w:rPr>
          <w:rFonts w:asciiTheme="minorHAnsi" w:hAnsiTheme="minorHAnsi" w:cstheme="minorHAnsi"/>
          <w:sz w:val="24"/>
          <w:szCs w:val="24"/>
          <w:lang w:val="ka-GE"/>
        </w:rPr>
        <w:t>ბიტსტრიმ</w:t>
      </w:r>
      <w:proofErr w:type="spellEnd"/>
      <w:r w:rsidRPr="0013481C">
        <w:rPr>
          <w:rFonts w:asciiTheme="minorHAnsi" w:hAnsiTheme="minorHAnsi" w:cstheme="minorHAnsi"/>
          <w:sz w:val="24"/>
          <w:szCs w:val="24"/>
          <w:lang w:val="ka-GE"/>
        </w:rPr>
        <w:t xml:space="preserve">“ დაშვება </w:t>
      </w:r>
      <w:proofErr w:type="spellStart"/>
      <w:r w:rsidRPr="0013481C">
        <w:rPr>
          <w:rFonts w:asciiTheme="minorHAnsi" w:hAnsiTheme="minorHAnsi" w:cstheme="minorHAnsi"/>
          <w:sz w:val="24"/>
          <w:szCs w:val="24"/>
          <w:lang w:val="ka-GE"/>
        </w:rPr>
        <w:t>OLT</w:t>
      </w:r>
      <w:proofErr w:type="spellEnd"/>
      <w:r w:rsidRPr="0013481C">
        <w:rPr>
          <w:rFonts w:asciiTheme="minorHAnsi" w:hAnsiTheme="minorHAnsi" w:cstheme="minorHAnsi"/>
          <w:sz w:val="24"/>
          <w:szCs w:val="24"/>
          <w:lang w:val="ka-GE"/>
        </w:rPr>
        <w:t xml:space="preserve"> დონეზე), შეგვიძლია დავასკვნათ, რომ ამ სერვისებს აქვთ მაღალი დონის მსგავსება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დაშვების საცალო სერვისების მიწოდების თვალსაზრისით. </w:t>
      </w:r>
    </w:p>
    <w:p w14:paraId="75F9D5FD" w14:textId="54F8C818"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lastRenderedPageBreak/>
        <w:t xml:space="preserve">აქედან გამომდინარე, შეიძლება ჩაითვალოს, რომ </w:t>
      </w:r>
      <w:proofErr w:type="spellStart"/>
      <w:r w:rsidRPr="0013481C">
        <w:rPr>
          <w:rFonts w:asciiTheme="minorHAnsi" w:hAnsiTheme="minorHAnsi" w:cstheme="minorHAnsi"/>
          <w:sz w:val="24"/>
          <w:szCs w:val="24"/>
          <w:lang w:val="ka-GE"/>
        </w:rPr>
        <w:t>VULA</w:t>
      </w:r>
      <w:proofErr w:type="spellEnd"/>
      <w:r w:rsidRPr="0013481C">
        <w:rPr>
          <w:rFonts w:asciiTheme="minorHAnsi" w:hAnsiTheme="minorHAnsi" w:cstheme="minorHAnsi"/>
          <w:sz w:val="24"/>
          <w:szCs w:val="24"/>
          <w:lang w:val="ka-GE"/>
        </w:rPr>
        <w:t xml:space="preserve"> სერვისი, თავისი ძირითადი მახასიათებლებით, ასრულებს ჩამნაცვლებელი მომსახურების ფუნქციას ფიზიკურ</w:t>
      </w:r>
      <w:r w:rsidR="00B52EC4">
        <w:rPr>
          <w:rFonts w:asciiTheme="minorHAnsi" w:hAnsiTheme="minorHAnsi" w:cstheme="minorHAnsi"/>
          <w:sz w:val="24"/>
          <w:szCs w:val="24"/>
          <w:lang w:val="ka-GE"/>
        </w:rPr>
        <w:t>ად</w:t>
      </w:r>
      <w:r w:rsidRPr="0013481C">
        <w:rPr>
          <w:rFonts w:asciiTheme="minorHAnsi" w:hAnsiTheme="minorHAnsi" w:cstheme="minorHAnsi"/>
          <w:sz w:val="24"/>
          <w:szCs w:val="24"/>
          <w:lang w:val="ka-GE"/>
        </w:rPr>
        <w:t xml:space="preserve"> გამოყოფილი ოპტიკური ბოჭკოს სერვისთან მიმართებით, რადგან </w:t>
      </w:r>
      <w:proofErr w:type="spellStart"/>
      <w:r w:rsidRPr="0013481C">
        <w:rPr>
          <w:rFonts w:asciiTheme="minorHAnsi" w:hAnsiTheme="minorHAnsi" w:cstheme="minorHAnsi"/>
          <w:sz w:val="24"/>
          <w:szCs w:val="24"/>
          <w:lang w:val="ka-GE"/>
        </w:rPr>
        <w:t>VULA</w:t>
      </w:r>
      <w:proofErr w:type="spellEnd"/>
      <w:r w:rsidRPr="0013481C">
        <w:rPr>
          <w:rFonts w:asciiTheme="minorHAnsi" w:hAnsiTheme="minorHAnsi" w:cstheme="minorHAnsi"/>
          <w:sz w:val="24"/>
          <w:szCs w:val="24"/>
          <w:lang w:val="ka-GE"/>
        </w:rPr>
        <w:t xml:space="preserve"> უზრუნველყოფს:</w:t>
      </w:r>
    </w:p>
    <w:p w14:paraId="0C935322" w14:textId="67212F63" w:rsidR="00437B7D" w:rsidRPr="0013481C" w:rsidRDefault="00437B7D" w:rsidP="00437B7D">
      <w:pPr>
        <w:pStyle w:val="ListParagraph"/>
        <w:numPr>
          <w:ilvl w:val="0"/>
          <w:numId w:val="95"/>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იგივე ადგილობრივ წერტილში არსებობას;</w:t>
      </w:r>
    </w:p>
    <w:p w14:paraId="0AE8FB86" w14:textId="77777777" w:rsidR="00437B7D" w:rsidRPr="0013481C" w:rsidRDefault="00437B7D" w:rsidP="00437B7D">
      <w:pPr>
        <w:pStyle w:val="ListParagraph"/>
        <w:numPr>
          <w:ilvl w:val="0"/>
          <w:numId w:val="95"/>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საცალო მომსახურების პირობებს, რომლებიც </w:t>
      </w:r>
      <w:proofErr w:type="spellStart"/>
      <w:r w:rsidRPr="0013481C">
        <w:rPr>
          <w:rFonts w:asciiTheme="minorHAnsi" w:hAnsiTheme="minorHAnsi" w:cstheme="minorHAnsi"/>
          <w:sz w:val="24"/>
          <w:szCs w:val="24"/>
          <w:lang w:val="ka-GE"/>
        </w:rPr>
        <w:t>დიდწილად</w:t>
      </w:r>
      <w:proofErr w:type="spellEnd"/>
      <w:r w:rsidRPr="0013481C">
        <w:rPr>
          <w:rFonts w:asciiTheme="minorHAnsi" w:hAnsiTheme="minorHAnsi" w:cstheme="minorHAnsi"/>
          <w:sz w:val="24"/>
          <w:szCs w:val="24"/>
          <w:lang w:val="ka-GE"/>
        </w:rPr>
        <w:t xml:space="preserve"> შეიძლება დაწესდეს დაშვების მაძიებლის მიერ;</w:t>
      </w:r>
    </w:p>
    <w:p w14:paraId="2705F1B0" w14:textId="77777777" w:rsidR="00437B7D" w:rsidRPr="0013481C" w:rsidRDefault="00437B7D" w:rsidP="00437B7D">
      <w:pPr>
        <w:pStyle w:val="ListParagraph"/>
        <w:numPr>
          <w:ilvl w:val="0"/>
          <w:numId w:val="95"/>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გადამცემი ქსელის საკმარის კონტროლს (ტოვებს ადგილს დიფერენცირებული საცალო შეთავაზებებისთვის);</w:t>
      </w:r>
    </w:p>
    <w:p w14:paraId="2A15B4A5" w14:textId="77777777" w:rsidR="00437B7D" w:rsidRPr="0013481C" w:rsidRDefault="00437B7D" w:rsidP="00437B7D">
      <w:pPr>
        <w:pStyle w:val="ListParagraph"/>
        <w:numPr>
          <w:ilvl w:val="0"/>
          <w:numId w:val="95"/>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მომსახურების მსგავს ხარჯებს.</w:t>
      </w:r>
    </w:p>
    <w:p w14:paraId="1DBFF144" w14:textId="77777777"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საქართველოში ფასების შედარება გამოყოფილი ოპტიკური ბოჭკოსა და </w:t>
      </w:r>
      <w:proofErr w:type="spellStart"/>
      <w:r w:rsidRPr="0013481C">
        <w:rPr>
          <w:rFonts w:asciiTheme="minorHAnsi" w:hAnsiTheme="minorHAnsi" w:cstheme="minorHAnsi"/>
          <w:sz w:val="24"/>
          <w:szCs w:val="24"/>
          <w:lang w:val="ka-GE"/>
        </w:rPr>
        <w:t>VULA</w:t>
      </w:r>
      <w:proofErr w:type="spellEnd"/>
      <w:r w:rsidRPr="0013481C">
        <w:rPr>
          <w:rFonts w:asciiTheme="minorHAnsi" w:hAnsiTheme="minorHAnsi" w:cstheme="minorHAnsi"/>
          <w:sz w:val="24"/>
          <w:szCs w:val="24"/>
          <w:lang w:val="ka-GE"/>
        </w:rPr>
        <w:t xml:space="preserve"> პროდუქტებს შორის შეუძლებელია, რადგან ამჟამად არ არსებობს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-ზე დაფუძნებული საბითუმო სერვისები, რომლებიც შემოთავაზებულია რეგულირებად ან კომერციულ საფუძველზე. ასე რომ, ჩანაცვლების ანალიზი ძირითადად ეფუძნება როგორც ზოგად ტექნიკურ მახასიათებლებს, ასევე ამ სერვისების მიწოდებაზე გაწეული ხარჯების ჩვეულებრივ დონეს.</w:t>
      </w:r>
    </w:p>
    <w:p w14:paraId="67977094" w14:textId="4D906FA9"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აქედან გამომდინარე, შეიძლება დავასკვნათ, რომ ვირტუალური ლოკალური დაშვების უზრუნველყოფა (</w:t>
      </w:r>
      <w:proofErr w:type="spellStart"/>
      <w:r w:rsidRPr="0013481C">
        <w:rPr>
          <w:rFonts w:asciiTheme="minorHAnsi" w:hAnsiTheme="minorHAnsi" w:cstheme="minorHAnsi"/>
          <w:sz w:val="24"/>
          <w:szCs w:val="24"/>
          <w:lang w:val="ka-GE"/>
        </w:rPr>
        <w:t>VULA</w:t>
      </w:r>
      <w:proofErr w:type="spellEnd"/>
      <w:r w:rsidRPr="0013481C">
        <w:rPr>
          <w:rFonts w:asciiTheme="minorHAnsi" w:hAnsiTheme="minorHAnsi" w:cstheme="minorHAnsi"/>
          <w:sz w:val="24"/>
          <w:szCs w:val="24"/>
          <w:lang w:val="ka-GE"/>
        </w:rPr>
        <w:t xml:space="preserve">) </w:t>
      </w:r>
      <w:r w:rsidR="00334A4B">
        <w:rPr>
          <w:rFonts w:asciiTheme="minorHAnsi" w:hAnsiTheme="minorHAnsi" w:cstheme="minorHAnsi"/>
          <w:sz w:val="24"/>
          <w:szCs w:val="24"/>
          <w:lang w:val="ka-GE"/>
        </w:rPr>
        <w:t>წარმოდგენილია</w:t>
      </w:r>
      <w:r w:rsidR="00334A4B"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იმავე შესაბამის ბაზარზე, რომელზეც ფიზიკურად გამოყოფილი ოპტიკური ბოჭკოს სერვისი.</w:t>
      </w:r>
    </w:p>
    <w:p w14:paraId="37C6C46B" w14:textId="77777777" w:rsidR="00437B7D" w:rsidRPr="0013481C" w:rsidRDefault="00437B7D" w:rsidP="00437B7D">
      <w:pPr>
        <w:rPr>
          <w:rFonts w:asciiTheme="minorHAnsi" w:hAnsiTheme="minorHAnsi" w:cstheme="minorHAnsi"/>
          <w:sz w:val="24"/>
          <w:szCs w:val="24"/>
          <w:u w:val="single"/>
          <w:lang w:val="ka-GE"/>
        </w:rPr>
      </w:pPr>
      <w:bookmarkStart w:id="327" w:name="_Hlk121300739"/>
      <w:r w:rsidRPr="0013481C">
        <w:rPr>
          <w:rFonts w:asciiTheme="minorHAnsi" w:hAnsiTheme="minorHAnsi" w:cstheme="minorHAnsi"/>
          <w:sz w:val="24"/>
          <w:szCs w:val="24"/>
          <w:u w:val="single"/>
          <w:lang w:val="ka-GE"/>
        </w:rPr>
        <w:t>„</w:t>
      </w:r>
      <w:proofErr w:type="spellStart"/>
      <w:r w:rsidRPr="0013481C">
        <w:rPr>
          <w:rFonts w:asciiTheme="minorHAnsi" w:hAnsiTheme="minorHAnsi" w:cstheme="minorHAnsi"/>
          <w:sz w:val="24"/>
          <w:szCs w:val="24"/>
          <w:u w:val="single"/>
          <w:lang w:val="ka-GE"/>
        </w:rPr>
        <w:t>ბიტსტრიმ</w:t>
      </w:r>
      <w:proofErr w:type="spellEnd"/>
      <w:r w:rsidRPr="0013481C">
        <w:rPr>
          <w:rFonts w:asciiTheme="minorHAnsi" w:hAnsiTheme="minorHAnsi" w:cstheme="minorHAnsi"/>
          <w:sz w:val="24"/>
          <w:szCs w:val="24"/>
          <w:u w:val="single"/>
          <w:lang w:val="ka-GE"/>
        </w:rPr>
        <w:t>“ დაშვება</w:t>
      </w:r>
    </w:p>
    <w:p w14:paraId="5F6A10DD" w14:textId="106D332D" w:rsidR="00437B7D" w:rsidRPr="0013481C" w:rsidRDefault="00334A4B" w:rsidP="00437B7D">
      <w:pPr>
        <w:spacing w:before="240"/>
        <w:jc w:val="both"/>
        <w:rPr>
          <w:rFonts w:asciiTheme="minorHAnsi" w:hAnsiTheme="minorHAnsi" w:cstheme="minorHAnsi"/>
          <w:sz w:val="24"/>
          <w:szCs w:val="24"/>
          <w:lang w:val="ka-GE"/>
        </w:rPr>
      </w:pPr>
      <w:r w:rsidRPr="00CE17FC">
        <w:rPr>
          <w:rFonts w:asciiTheme="minorHAnsi" w:hAnsiTheme="minorHAnsi" w:cstheme="minorHAnsi"/>
          <w:sz w:val="24"/>
          <w:szCs w:val="24"/>
          <w:lang w:val="ka-GE"/>
        </w:rPr>
        <w:t>“</w:t>
      </w:r>
      <w:proofErr w:type="spellStart"/>
      <w:r w:rsidRPr="00CE17FC">
        <w:rPr>
          <w:rFonts w:asciiTheme="minorHAnsi" w:hAnsiTheme="minorHAnsi" w:cstheme="minorHAnsi"/>
          <w:sz w:val="24"/>
          <w:szCs w:val="24"/>
          <w:lang w:val="ka-GE"/>
        </w:rPr>
        <w:t>ბიტსტრიმ</w:t>
      </w:r>
      <w:proofErr w:type="spellEnd"/>
      <w:r w:rsidRPr="00CE17FC">
        <w:rPr>
          <w:rFonts w:asciiTheme="minorHAnsi" w:hAnsiTheme="minorHAnsi" w:cstheme="minorHAnsi"/>
          <w:sz w:val="24"/>
          <w:szCs w:val="24"/>
          <w:lang w:val="ka-GE"/>
        </w:rPr>
        <w:t>” დაშვების (</w:t>
      </w:r>
      <w:proofErr w:type="spellStart"/>
      <w:r w:rsidRPr="00CE17FC">
        <w:rPr>
          <w:rFonts w:asciiTheme="minorHAnsi" w:hAnsiTheme="minorHAnsi" w:cstheme="minorHAnsi"/>
          <w:sz w:val="24"/>
          <w:szCs w:val="24"/>
          <w:lang w:val="ka-GE"/>
        </w:rPr>
        <w:t>BSA</w:t>
      </w:r>
      <w:proofErr w:type="spellEnd"/>
      <w:r w:rsidRPr="00CE17FC">
        <w:rPr>
          <w:rFonts w:asciiTheme="minorHAnsi" w:hAnsiTheme="minorHAnsi" w:cstheme="minorHAnsi"/>
          <w:sz w:val="24"/>
          <w:szCs w:val="24"/>
          <w:lang w:val="ka-GE"/>
        </w:rPr>
        <w:t xml:space="preserve">) სერვისი წარმოადგენს ევროპაში ფართოდ გამოყენებულ აქტიური ტიპის საბითუმო დაშვების სერვისს, რომელიც საშუალებას აძლევს დაშვების მაძიებელს მიაწოდოს  ფიქსირებული </w:t>
      </w:r>
      <w:proofErr w:type="spellStart"/>
      <w:r w:rsidRPr="00CE17FC">
        <w:rPr>
          <w:rFonts w:asciiTheme="minorHAnsi" w:hAnsiTheme="minorHAnsi" w:cstheme="minorHAnsi"/>
          <w:sz w:val="24"/>
          <w:szCs w:val="24"/>
          <w:lang w:val="ka-GE"/>
        </w:rPr>
        <w:t>ფართოზოლოვანი</w:t>
      </w:r>
      <w:proofErr w:type="spellEnd"/>
      <w:r w:rsidRPr="00CE17FC">
        <w:rPr>
          <w:rFonts w:asciiTheme="minorHAnsi" w:hAnsiTheme="minorHAnsi" w:cstheme="minorHAnsi"/>
          <w:sz w:val="24"/>
          <w:szCs w:val="24"/>
          <w:lang w:val="ka-GE"/>
        </w:rPr>
        <w:t xml:space="preserve"> ინტერნეტ მომსახურება საბოლოო მომხმარებლებს ინფრასტრუქტურის მფლობელი ოპერატორის ქსელის ელემენტების გამოყენებით, მათ შორის, ქსელის ადგილობრივი და ტრანზიტული (</w:t>
      </w:r>
      <w:proofErr w:type="spellStart"/>
      <w:r w:rsidRPr="00CE17FC">
        <w:rPr>
          <w:rFonts w:asciiTheme="minorHAnsi" w:hAnsiTheme="minorHAnsi" w:cstheme="minorHAnsi"/>
          <w:sz w:val="24"/>
          <w:szCs w:val="24"/>
          <w:lang w:val="ka-GE"/>
        </w:rPr>
        <w:t>Backhaul</w:t>
      </w:r>
      <w:proofErr w:type="spellEnd"/>
      <w:r w:rsidRPr="00CE17FC">
        <w:rPr>
          <w:rFonts w:asciiTheme="minorHAnsi" w:hAnsiTheme="minorHAnsi" w:cstheme="minorHAnsi"/>
          <w:sz w:val="24"/>
          <w:szCs w:val="24"/>
          <w:lang w:val="ka-GE"/>
        </w:rPr>
        <w:t>) წერტილების გამოყენებით.</w:t>
      </w:r>
      <w:r w:rsidRPr="004A2EE0">
        <w:rPr>
          <w:rFonts w:ascii="Sylfaen" w:hAnsi="Sylfaen" w:cstheme="minorHAnsi"/>
          <w:sz w:val="24"/>
          <w:szCs w:val="24"/>
          <w:lang w:val="ka-GE"/>
        </w:rPr>
        <w:t xml:space="preserve"> </w:t>
      </w:r>
      <w:r w:rsidR="00437B7D" w:rsidRPr="0013481C">
        <w:rPr>
          <w:rFonts w:asciiTheme="minorHAnsi" w:hAnsiTheme="minorHAnsi" w:cstheme="minorHAnsi"/>
          <w:sz w:val="24"/>
          <w:szCs w:val="24"/>
          <w:lang w:val="ka-GE"/>
        </w:rPr>
        <w:t>ტრანზიტული (</w:t>
      </w:r>
      <w:proofErr w:type="spellStart"/>
      <w:r w:rsidR="00437B7D" w:rsidRPr="0013481C">
        <w:rPr>
          <w:rFonts w:asciiTheme="minorHAnsi" w:hAnsiTheme="minorHAnsi" w:cstheme="minorHAnsi"/>
          <w:sz w:val="24"/>
          <w:szCs w:val="24"/>
          <w:lang w:val="ka-GE"/>
        </w:rPr>
        <w:t>Backhaul</w:t>
      </w:r>
      <w:proofErr w:type="spellEnd"/>
      <w:r w:rsidR="00437B7D" w:rsidRPr="0013481C">
        <w:rPr>
          <w:rFonts w:asciiTheme="minorHAnsi" w:hAnsiTheme="minorHAnsi" w:cstheme="minorHAnsi"/>
          <w:sz w:val="24"/>
          <w:szCs w:val="24"/>
          <w:lang w:val="ka-GE"/>
        </w:rPr>
        <w:t xml:space="preserve">) ქსელის გამოყენების მოცულობა დამოკიდებულია ორ ოპერატორს შორის </w:t>
      </w:r>
      <w:r w:rsidR="0030740B" w:rsidRPr="0013481C">
        <w:rPr>
          <w:rFonts w:asciiTheme="minorHAnsi" w:hAnsiTheme="minorHAnsi" w:cstheme="minorHAnsi"/>
          <w:sz w:val="24"/>
          <w:szCs w:val="24"/>
          <w:lang w:val="ka-GE"/>
        </w:rPr>
        <w:t>ურთიერთ</w:t>
      </w:r>
      <w:r w:rsidR="0030740B">
        <w:rPr>
          <w:rFonts w:asciiTheme="minorHAnsi" w:hAnsiTheme="minorHAnsi" w:cstheme="minorHAnsi"/>
          <w:sz w:val="24"/>
          <w:szCs w:val="24"/>
          <w:lang w:val="ka-GE"/>
        </w:rPr>
        <w:t>ჩართვის</w:t>
      </w:r>
      <w:r w:rsidR="0030740B" w:rsidRPr="0013481C">
        <w:rPr>
          <w:rFonts w:asciiTheme="minorHAnsi" w:hAnsiTheme="minorHAnsi" w:cstheme="minorHAnsi"/>
          <w:sz w:val="24"/>
          <w:szCs w:val="24"/>
          <w:lang w:val="ka-GE"/>
        </w:rPr>
        <w:t xml:space="preserve"> </w:t>
      </w:r>
      <w:r w:rsidR="00437B7D" w:rsidRPr="0013481C">
        <w:rPr>
          <w:rFonts w:asciiTheme="minorHAnsi" w:hAnsiTheme="minorHAnsi" w:cstheme="minorHAnsi"/>
          <w:sz w:val="24"/>
          <w:szCs w:val="24"/>
          <w:lang w:val="ka-GE"/>
        </w:rPr>
        <w:t>წერტილზე (</w:t>
      </w:r>
      <w:r w:rsidR="004674D5">
        <w:rPr>
          <w:rFonts w:asciiTheme="minorHAnsi" w:hAnsiTheme="minorHAnsi" w:cstheme="minorHAnsi"/>
          <w:sz w:val="24"/>
          <w:szCs w:val="24"/>
          <w:lang w:val="ka-GE"/>
        </w:rPr>
        <w:t>გადაცემის წერტილი</w:t>
      </w:r>
      <w:r w:rsidR="00437B7D" w:rsidRPr="0013481C">
        <w:rPr>
          <w:rFonts w:asciiTheme="minorHAnsi" w:hAnsiTheme="minorHAnsi" w:cstheme="minorHAnsi"/>
          <w:sz w:val="24"/>
          <w:szCs w:val="24"/>
          <w:lang w:val="ka-GE"/>
        </w:rPr>
        <w:t xml:space="preserve">). </w:t>
      </w:r>
      <w:proofErr w:type="spellStart"/>
      <w:r w:rsidR="00437B7D" w:rsidRPr="0013481C">
        <w:rPr>
          <w:rFonts w:asciiTheme="minorHAnsi" w:hAnsiTheme="minorHAnsi" w:cstheme="minorHAnsi"/>
          <w:sz w:val="24"/>
          <w:szCs w:val="24"/>
          <w:lang w:val="ka-GE"/>
        </w:rPr>
        <w:t>BSA</w:t>
      </w:r>
      <w:proofErr w:type="spellEnd"/>
      <w:r w:rsidR="00437B7D" w:rsidRPr="0013481C">
        <w:rPr>
          <w:rFonts w:asciiTheme="minorHAnsi" w:hAnsiTheme="minorHAnsi" w:cstheme="minorHAnsi"/>
          <w:sz w:val="24"/>
          <w:szCs w:val="24"/>
          <w:lang w:val="ka-GE"/>
        </w:rPr>
        <w:t xml:space="preserve"> სერვისის საშუალებით დაშვების მაძიებლის საბოლოო მომხმარებელს სერვისი მიეწოდება </w:t>
      </w:r>
      <w:r w:rsidR="00017527">
        <w:rPr>
          <w:rFonts w:asciiTheme="minorHAnsi" w:hAnsiTheme="minorHAnsi" w:cstheme="minorHAnsi"/>
          <w:sz w:val="24"/>
          <w:szCs w:val="24"/>
          <w:lang w:val="ka-GE"/>
        </w:rPr>
        <w:t xml:space="preserve">გადაცემის </w:t>
      </w:r>
      <w:r w:rsidR="00437B7D" w:rsidRPr="0013481C">
        <w:rPr>
          <w:rFonts w:asciiTheme="minorHAnsi" w:hAnsiTheme="minorHAnsi" w:cstheme="minorHAnsi"/>
          <w:sz w:val="24"/>
          <w:szCs w:val="24"/>
          <w:lang w:val="ka-GE"/>
        </w:rPr>
        <w:t>წერტილში, რომელიც შეიძლება იყოს ადგილობრივი, რეგიონული ან ეროვნული. ამ მომენტიდან, დაშვების მაძიებელი იყენებს საკუთარ ქსელურ ინფრასტრუქტურას, წერტილი-წერტილი სერვისი მიწოდებისთვის.</w:t>
      </w:r>
    </w:p>
    <w:p w14:paraId="0315DFE1" w14:textId="77777777" w:rsidR="00437B7D" w:rsidRPr="0013481C" w:rsidRDefault="00437B7D" w:rsidP="00437B7D">
      <w:pPr>
        <w:spacing w:before="240"/>
        <w:jc w:val="both"/>
        <w:rPr>
          <w:rFonts w:asciiTheme="minorHAnsi" w:hAnsiTheme="minorHAnsi" w:cstheme="minorHAnsi"/>
          <w:sz w:val="24"/>
          <w:szCs w:val="24"/>
          <w:lang w:val="ka-GE"/>
        </w:rPr>
      </w:pPr>
      <w:proofErr w:type="spellStart"/>
      <w:r w:rsidRPr="0013481C">
        <w:rPr>
          <w:rFonts w:asciiTheme="minorHAnsi" w:hAnsiTheme="minorHAnsi" w:cstheme="minorHAnsi"/>
          <w:sz w:val="24"/>
          <w:szCs w:val="24"/>
          <w:lang w:val="ka-GE"/>
        </w:rPr>
        <w:t>BSA</w:t>
      </w:r>
      <w:proofErr w:type="spellEnd"/>
      <w:r w:rsidRPr="0013481C">
        <w:rPr>
          <w:rFonts w:asciiTheme="minorHAnsi" w:hAnsiTheme="minorHAnsi" w:cstheme="minorHAnsi"/>
          <w:sz w:val="24"/>
          <w:szCs w:val="24"/>
          <w:lang w:val="ka-GE"/>
        </w:rPr>
        <w:t xml:space="preserve"> სერვისის ყველაზე მნიშვნელოვანი მახასიათებელია ის, რომ ის დაშვების მაძიებელს აძლევს შესაძლებლობას დაფაროს ოჯახების მეტი რაოდენობა დაბალი ფიქსირებული ხარჯებით. ეს მნიშვნელოვნად ამცირებს ინვესტიციების საჭიროებას საკუთარი ინფრასტრუქტურის აშენებასთან ან გამოყოფილი ოპტიკური-ბოჭკოების გამოყენებასთან შედარებით.</w:t>
      </w:r>
    </w:p>
    <w:p w14:paraId="793A7C4C" w14:textId="35766AD9" w:rsidR="00437B7D" w:rsidRPr="0013481C" w:rsidRDefault="00437B7D" w:rsidP="00437B7D">
      <w:pPr>
        <w:spacing w:before="240"/>
        <w:jc w:val="both"/>
        <w:rPr>
          <w:rFonts w:asciiTheme="minorHAnsi" w:hAnsiTheme="minorHAnsi" w:cstheme="minorHAnsi"/>
          <w:sz w:val="24"/>
          <w:szCs w:val="24"/>
          <w:lang w:val="ka-GE"/>
        </w:rPr>
      </w:pPr>
      <w:proofErr w:type="spellStart"/>
      <w:r w:rsidRPr="0013481C">
        <w:rPr>
          <w:rFonts w:asciiTheme="minorHAnsi" w:hAnsiTheme="minorHAnsi" w:cstheme="minorHAnsi"/>
          <w:sz w:val="24"/>
          <w:szCs w:val="24"/>
          <w:lang w:val="ka-GE"/>
        </w:rPr>
        <w:lastRenderedPageBreak/>
        <w:t>BSA</w:t>
      </w:r>
      <w:proofErr w:type="spellEnd"/>
      <w:r w:rsidRPr="0013481C">
        <w:rPr>
          <w:rFonts w:asciiTheme="minorHAnsi" w:hAnsiTheme="minorHAnsi" w:cstheme="minorHAnsi"/>
          <w:sz w:val="24"/>
          <w:szCs w:val="24"/>
          <w:lang w:val="ka-GE"/>
        </w:rPr>
        <w:t xml:space="preserve"> ფართოდ გამოიყენება ევროკავშირში, ძირითადად ახალი ან ახლად შემოსული პროვაიდერების მიერ, სანამ ისინი შექმნიან აუცილებელ მომხმარებელთა ბაზასა და შემოსავლების ოდენობას და სანამ განიხილავენ საკუთარ ინფრასტრუქტურაში ინვესტირებას უფრო დიდი გეოგრაფიული დაფარვის მისაღწევად. ოპერატორს, რომელსაც აქვს ამბიციური მიზანი </w:t>
      </w:r>
      <w:r w:rsidR="00FE1F8F">
        <w:rPr>
          <w:rFonts w:asciiTheme="minorHAnsi" w:hAnsiTheme="minorHAnsi" w:cstheme="minorHAnsi"/>
          <w:sz w:val="24"/>
          <w:szCs w:val="24"/>
          <w:lang w:val="ka-GE"/>
        </w:rPr>
        <w:t>მიაღწიოს ეროვნულ დაფარვას</w:t>
      </w:r>
      <w:r w:rsidRPr="0013481C">
        <w:rPr>
          <w:rFonts w:asciiTheme="minorHAnsi" w:hAnsiTheme="minorHAnsi" w:cstheme="minorHAnsi"/>
          <w:sz w:val="24"/>
          <w:szCs w:val="24"/>
          <w:lang w:val="ka-GE"/>
        </w:rPr>
        <w:t xml:space="preserve"> საკუთარი ინფრასტრუქტურით, შეუძლია გამოიყენოს </w:t>
      </w:r>
      <w:proofErr w:type="spellStart"/>
      <w:r w:rsidRPr="0013481C">
        <w:rPr>
          <w:rFonts w:asciiTheme="minorHAnsi" w:hAnsiTheme="minorHAnsi" w:cstheme="minorHAnsi"/>
          <w:sz w:val="24"/>
          <w:szCs w:val="24"/>
          <w:lang w:val="ka-GE"/>
        </w:rPr>
        <w:t>BSA</w:t>
      </w:r>
      <w:proofErr w:type="spellEnd"/>
      <w:r w:rsidR="00D1674A">
        <w:rPr>
          <w:rFonts w:asciiTheme="minorHAnsi" w:hAnsiTheme="minorHAnsi" w:cstheme="minorHAnsi"/>
          <w:sz w:val="24"/>
          <w:szCs w:val="24"/>
          <w:lang w:val="ka-GE"/>
        </w:rPr>
        <w:t xml:space="preserve"> მომსახურება</w:t>
      </w:r>
      <w:r w:rsidR="00B4158E">
        <w:rPr>
          <w:rFonts w:asciiTheme="minorHAnsi" w:hAnsiTheme="minorHAnsi" w:cstheme="minorHAnsi"/>
          <w:sz w:val="24"/>
          <w:szCs w:val="24"/>
          <w:lang w:val="ka-GE"/>
        </w:rPr>
        <w:t>,</w:t>
      </w:r>
      <w:r w:rsidRPr="0013481C">
        <w:rPr>
          <w:rFonts w:asciiTheme="minorHAnsi" w:hAnsiTheme="minorHAnsi" w:cstheme="minorHAnsi"/>
          <w:sz w:val="24"/>
          <w:szCs w:val="24"/>
          <w:lang w:val="ka-GE"/>
        </w:rPr>
        <w:t xml:space="preserve"> დაფა</w:t>
      </w:r>
      <w:r w:rsidR="00ED04BC">
        <w:rPr>
          <w:rFonts w:asciiTheme="minorHAnsi" w:hAnsiTheme="minorHAnsi" w:cstheme="minorHAnsi"/>
          <w:sz w:val="24"/>
          <w:szCs w:val="24"/>
          <w:lang w:val="ka-GE"/>
        </w:rPr>
        <w:t>რვის თვალსაზრისით</w:t>
      </w:r>
      <w:r w:rsidRPr="0013481C">
        <w:rPr>
          <w:rFonts w:asciiTheme="minorHAnsi" w:hAnsiTheme="minorHAnsi" w:cstheme="minorHAnsi"/>
          <w:sz w:val="24"/>
          <w:szCs w:val="24"/>
          <w:lang w:val="ka-GE"/>
        </w:rPr>
        <w:t xml:space="preserve"> არსებული </w:t>
      </w:r>
      <w:r w:rsidR="00ED04BC">
        <w:rPr>
          <w:rFonts w:asciiTheme="minorHAnsi" w:hAnsiTheme="minorHAnsi" w:cstheme="minorHAnsi"/>
          <w:sz w:val="24"/>
          <w:szCs w:val="24"/>
          <w:lang w:val="ka-GE"/>
        </w:rPr>
        <w:t>ჩავარდნების</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GAP</w:t>
      </w:r>
      <w:proofErr w:type="spellEnd"/>
      <w:r w:rsidRPr="0013481C">
        <w:rPr>
          <w:rFonts w:asciiTheme="minorHAnsi" w:hAnsiTheme="minorHAnsi" w:cstheme="minorHAnsi"/>
          <w:sz w:val="24"/>
          <w:szCs w:val="24"/>
          <w:lang w:val="ka-GE"/>
        </w:rPr>
        <w:t>) შესავსებად მანამ, სანამ ამისათვის საკუთარ ინფრასტრუქტურა</w:t>
      </w:r>
      <w:r w:rsidR="00B4158E">
        <w:rPr>
          <w:rFonts w:asciiTheme="minorHAnsi" w:hAnsiTheme="minorHAnsi" w:cstheme="minorHAnsi"/>
          <w:sz w:val="24"/>
          <w:szCs w:val="24"/>
          <w:lang w:val="ka-GE"/>
        </w:rPr>
        <w:t>ს განავითარებს</w:t>
      </w:r>
      <w:r w:rsidRPr="0013481C">
        <w:rPr>
          <w:rFonts w:asciiTheme="minorHAnsi" w:hAnsiTheme="minorHAnsi" w:cstheme="minorHAnsi"/>
          <w:sz w:val="24"/>
          <w:szCs w:val="24"/>
          <w:lang w:val="ka-GE"/>
        </w:rPr>
        <w:t xml:space="preserve">. ეს სტრატეგია სასარგებლოა, რადგან </w:t>
      </w:r>
      <w:proofErr w:type="spellStart"/>
      <w:r w:rsidRPr="0013481C">
        <w:rPr>
          <w:rFonts w:asciiTheme="minorHAnsi" w:hAnsiTheme="minorHAnsi" w:cstheme="minorHAnsi"/>
          <w:sz w:val="24"/>
          <w:szCs w:val="24"/>
          <w:lang w:val="ka-GE"/>
        </w:rPr>
        <w:t>BSA</w:t>
      </w:r>
      <w:proofErr w:type="spellEnd"/>
      <w:r w:rsidRPr="0013481C">
        <w:rPr>
          <w:rFonts w:asciiTheme="minorHAnsi" w:hAnsiTheme="minorHAnsi" w:cstheme="minorHAnsi"/>
          <w:sz w:val="24"/>
          <w:szCs w:val="24"/>
          <w:lang w:val="ka-GE"/>
        </w:rPr>
        <w:t>-სთან ერთად, ახალ ოპერატორს შეუძლია შეისწავლოს მოთხოვნა მოცემულ გეოგრაფიულ არეალში, სანამ ამ ზონაში ინვესტიციის გაკეთების საბოლოო გადაწყვეტილებას მიიღებდეს.</w:t>
      </w:r>
    </w:p>
    <w:p w14:paraId="53BF6D57" w14:textId="21EFBFA7" w:rsidR="00437B7D" w:rsidRPr="0013481C" w:rsidRDefault="00437B7D" w:rsidP="00437B7D">
      <w:pPr>
        <w:jc w:val="both"/>
        <w:rPr>
          <w:rFonts w:asciiTheme="minorHAnsi" w:hAnsiTheme="minorHAnsi" w:cstheme="minorHAnsi"/>
          <w:sz w:val="24"/>
          <w:szCs w:val="24"/>
          <w:lang w:val="ka-GE"/>
        </w:rPr>
      </w:pPr>
      <w:proofErr w:type="spellStart"/>
      <w:r w:rsidRPr="00CE17FC">
        <w:rPr>
          <w:rFonts w:asciiTheme="minorHAnsi" w:hAnsiTheme="minorHAnsi" w:cstheme="minorHAnsi"/>
          <w:sz w:val="24"/>
          <w:szCs w:val="24"/>
          <w:lang w:val="ka-GE"/>
        </w:rPr>
        <w:t>BSA</w:t>
      </w:r>
      <w:proofErr w:type="spellEnd"/>
      <w:r w:rsidRPr="00CE17FC">
        <w:rPr>
          <w:rFonts w:asciiTheme="minorHAnsi" w:hAnsiTheme="minorHAnsi" w:cstheme="minorHAnsi"/>
          <w:sz w:val="24"/>
          <w:szCs w:val="24"/>
          <w:lang w:val="ka-GE"/>
        </w:rPr>
        <w:t xml:space="preserve"> სერვისი განლაგებულია „საინვესტიციო კიბეზე“</w:t>
      </w:r>
      <w:r w:rsidRPr="00CE17FC">
        <w:rPr>
          <w:rStyle w:val="FootnoteReference"/>
          <w:rFonts w:asciiTheme="minorHAnsi" w:hAnsiTheme="minorHAnsi" w:cstheme="minorHAnsi"/>
          <w:sz w:val="24"/>
          <w:szCs w:val="24"/>
          <w:lang w:val="ka-GE"/>
        </w:rPr>
        <w:footnoteReference w:id="81"/>
      </w:r>
      <w:r w:rsidRPr="00CE17FC">
        <w:rPr>
          <w:rFonts w:asciiTheme="minorHAnsi" w:hAnsiTheme="minorHAnsi" w:cstheme="minorHAnsi"/>
          <w:sz w:val="24"/>
          <w:szCs w:val="24"/>
          <w:lang w:val="ka-GE"/>
        </w:rPr>
        <w:t xml:space="preserve"> ფიზიკური გამოყოფის საბითუმო სერვისის გვერდით (დიაგრამა </w:t>
      </w:r>
      <w:r w:rsidR="001557E4" w:rsidRPr="00CE17FC">
        <w:rPr>
          <w:rFonts w:asciiTheme="minorHAnsi" w:hAnsiTheme="minorHAnsi" w:cstheme="minorHAnsi"/>
          <w:sz w:val="24"/>
          <w:szCs w:val="24"/>
          <w:lang w:val="ka-GE"/>
        </w:rPr>
        <w:t>41</w:t>
      </w:r>
      <w:r w:rsidRPr="00CE17FC">
        <w:rPr>
          <w:rFonts w:asciiTheme="minorHAnsi" w:hAnsiTheme="minorHAnsi" w:cstheme="minorHAnsi"/>
          <w:sz w:val="24"/>
          <w:szCs w:val="24"/>
          <w:lang w:val="ka-GE"/>
        </w:rPr>
        <w:t xml:space="preserve">). საინვესტიციო კიბის პრინციპი ეფუძნება იდეას, რომ ალტერნატიული ოპერატორების ინვესტიციები შეიძლება განხორციელდეს ზოგადად ეტაპობრივად, იმისდა მიხედვით, ალტერნატიული ოპერატორის თვალსაზრისით, საკუთარი დაშვების ინფრასტრუქტურის აშენება შეიძლება თუ არა ჩაითვალოს მიზანშეწონილად. საინვესტიციო კიბის პრინციპი საშუალებას აძლევს ახალ ოპერატორებს რამდენიმე რეგულირებადი დაშვების პროდუქტის </w:t>
      </w:r>
      <w:r w:rsidR="002A5F74" w:rsidRPr="00CE17FC">
        <w:rPr>
          <w:rFonts w:asciiTheme="minorHAnsi" w:hAnsiTheme="minorHAnsi" w:cstheme="minorHAnsi"/>
          <w:sz w:val="24"/>
          <w:szCs w:val="24"/>
          <w:lang w:val="ka-GE"/>
        </w:rPr>
        <w:t xml:space="preserve">გამოყენებით </w:t>
      </w:r>
      <w:r w:rsidRPr="00CE17FC">
        <w:rPr>
          <w:rFonts w:asciiTheme="minorHAnsi" w:hAnsiTheme="minorHAnsi" w:cstheme="minorHAnsi"/>
          <w:sz w:val="24"/>
          <w:szCs w:val="24"/>
          <w:lang w:val="ka-GE"/>
        </w:rPr>
        <w:t xml:space="preserve">განახორციელონ ინვესტიციები საკუთარ ინფრასტრუქტურაში და ამავდროულად მოემსახურონ მომხმარებელთა ფართო ბაზას. როდესაც ისინი მიაღწევენ საბოლოო მომხმარებლების კრიტიკულ მასას ან მასშტაბის ეკონომიას ახალ გეოგრაფიულ არეალში (საბითუმო დაშვების სერვისის გამოყენებით), მათ შეუძლიათ განიხილონ ინვესტიციის განხორციელების მიზანშეწონილობა, რათა გააფართოვონ თავიანთი ქსელის დაფარვა ამ ტერიტორიაზე და გადაიყვანონ თავიანთი მომხმარებლები საკუთარ ქსელზე. ამ გზით ბაზარზე შესვლის მაღალი ბარიერები (მაგალითად, </w:t>
      </w:r>
      <w:r w:rsidR="00955552" w:rsidRPr="00CE17FC">
        <w:rPr>
          <w:rFonts w:asciiTheme="minorHAnsi" w:hAnsiTheme="minorHAnsi" w:cstheme="minorHAnsi"/>
          <w:sz w:val="24"/>
          <w:szCs w:val="24"/>
          <w:lang w:val="ka-GE"/>
        </w:rPr>
        <w:t>ინვესტიციებ</w:t>
      </w:r>
      <w:r w:rsidR="00DE485F" w:rsidRPr="00CE17FC">
        <w:rPr>
          <w:rFonts w:asciiTheme="minorHAnsi" w:hAnsiTheme="minorHAnsi" w:cstheme="minorHAnsi"/>
          <w:sz w:val="24"/>
          <w:szCs w:val="24"/>
          <w:lang w:val="ka-GE"/>
        </w:rPr>
        <w:t>ისთვის</w:t>
      </w:r>
      <w:r w:rsidR="00955552" w:rsidRPr="00CE17FC">
        <w:rPr>
          <w:rFonts w:asciiTheme="minorHAnsi" w:hAnsiTheme="minorHAnsi" w:cstheme="minorHAnsi"/>
          <w:sz w:val="24"/>
          <w:szCs w:val="24"/>
          <w:lang w:val="ka-GE"/>
        </w:rPr>
        <w:t xml:space="preserve"> </w:t>
      </w:r>
      <w:r w:rsidR="00DE485F" w:rsidRPr="00CE17FC">
        <w:rPr>
          <w:rFonts w:asciiTheme="minorHAnsi" w:hAnsiTheme="minorHAnsi" w:cstheme="minorHAnsi"/>
          <w:sz w:val="24"/>
          <w:szCs w:val="24"/>
          <w:lang w:val="ka-GE"/>
        </w:rPr>
        <w:t xml:space="preserve">განკუთვნილი </w:t>
      </w:r>
      <w:r w:rsidR="00955552" w:rsidRPr="00CE17FC">
        <w:rPr>
          <w:rFonts w:asciiTheme="minorHAnsi" w:hAnsiTheme="minorHAnsi" w:cstheme="minorHAnsi"/>
          <w:sz w:val="24"/>
          <w:szCs w:val="24"/>
          <w:lang w:val="ka-GE"/>
        </w:rPr>
        <w:t>ფინანსური რესურსები</w:t>
      </w:r>
      <w:r w:rsidRPr="00CE17FC">
        <w:rPr>
          <w:rFonts w:asciiTheme="minorHAnsi" w:hAnsiTheme="minorHAnsi" w:cstheme="minorHAnsi"/>
          <w:sz w:val="24"/>
          <w:szCs w:val="24"/>
          <w:lang w:val="ka-GE"/>
        </w:rPr>
        <w:t>) მცირდება. როდესაც ახალი ოპერატორი ა</w:t>
      </w:r>
      <w:r w:rsidR="00736F7D" w:rsidRPr="00CE17FC">
        <w:rPr>
          <w:rFonts w:asciiTheme="minorHAnsi" w:hAnsiTheme="minorHAnsi" w:cstheme="minorHAnsi"/>
          <w:sz w:val="24"/>
          <w:szCs w:val="24"/>
          <w:lang w:val="ka-GE"/>
        </w:rPr>
        <w:t>ნ</w:t>
      </w:r>
      <w:r w:rsidRPr="00CE17FC">
        <w:rPr>
          <w:rFonts w:asciiTheme="minorHAnsi" w:hAnsiTheme="minorHAnsi" w:cstheme="minorHAnsi"/>
          <w:sz w:val="24"/>
          <w:szCs w:val="24"/>
          <w:lang w:val="ka-GE"/>
        </w:rPr>
        <w:t>ვითარებს საკუთარ ქსელს, მას შეუძლია მიაღწიოს უფრო მეტ კონტროლს მისი საცალო მომსახურების ხარჯებსა და მახასიათებლებზე კონკურენტულ ბაზარზე.</w:t>
      </w:r>
    </w:p>
    <w:p w14:paraId="1722906D" w14:textId="1BB88355" w:rsidR="000054BA" w:rsidRPr="0013481C" w:rsidRDefault="00C24F58" w:rsidP="00772C1E">
      <w:pPr>
        <w:pStyle w:val="Caption"/>
        <w:keepNext/>
        <w:jc w:val="center"/>
      </w:pPr>
      <w:bookmarkStart w:id="328" w:name="_Toc158309499"/>
      <w:bookmarkStart w:id="329" w:name="_Toc141200282"/>
      <w:bookmarkStart w:id="330" w:name="_Toc150351972"/>
      <w:r>
        <w:rPr>
          <w:lang w:val="ka-GE"/>
        </w:rPr>
        <w:lastRenderedPageBreak/>
        <w:t>სურათი</w:t>
      </w:r>
      <w:r w:rsidR="000054BA" w:rsidRPr="0013481C">
        <w:t xml:space="preserve"> </w:t>
      </w:r>
      <w:r w:rsidR="000054BA" w:rsidRPr="0013481C">
        <w:fldChar w:fldCharType="begin"/>
      </w:r>
      <w:r w:rsidR="000054BA" w:rsidRPr="0013481C">
        <w:instrText xml:space="preserve"> SEQ ფიგურა \* ARABIC </w:instrText>
      </w:r>
      <w:r w:rsidR="000054BA" w:rsidRPr="0013481C">
        <w:fldChar w:fldCharType="separate"/>
      </w:r>
      <w:r w:rsidR="00EA2D3F" w:rsidRPr="0013481C">
        <w:rPr>
          <w:noProof/>
        </w:rPr>
        <w:t>41</w:t>
      </w:r>
      <w:r w:rsidR="000054BA" w:rsidRPr="0013481C">
        <w:fldChar w:fldCharType="end"/>
      </w:r>
      <w:r w:rsidR="000054BA" w:rsidRPr="0013481C">
        <w:t xml:space="preserve"> „</w:t>
      </w:r>
      <w:r w:rsidR="000054BA" w:rsidRPr="0013481C">
        <w:rPr>
          <w:lang w:val="ka-GE"/>
        </w:rPr>
        <w:t>სა</w:t>
      </w:r>
      <w:r w:rsidR="000054BA" w:rsidRPr="0013481C">
        <w:t>ინვესტიცი</w:t>
      </w:r>
      <w:r w:rsidR="000054BA" w:rsidRPr="0013481C">
        <w:rPr>
          <w:lang w:val="ka-GE"/>
        </w:rPr>
        <w:t>ო</w:t>
      </w:r>
      <w:r w:rsidR="000054BA" w:rsidRPr="0013481C">
        <w:t xml:space="preserve"> კიბის“ კონცეფცია</w:t>
      </w:r>
      <w:bookmarkEnd w:id="328"/>
    </w:p>
    <w:bookmarkEnd w:id="329"/>
    <w:bookmarkEnd w:id="330"/>
    <w:p w14:paraId="354198F7" w14:textId="77777777" w:rsidR="00437B7D" w:rsidRPr="0013481C" w:rsidRDefault="00437B7D" w:rsidP="00437B7D">
      <w:pPr>
        <w:spacing w:before="240"/>
        <w:jc w:val="center"/>
        <w:rPr>
          <w:rFonts w:asciiTheme="minorHAnsi" w:hAnsiTheme="minorHAnsi" w:cstheme="minorHAnsi"/>
          <w:sz w:val="24"/>
          <w:szCs w:val="24"/>
          <w:lang w:val="ka-GE"/>
        </w:rPr>
      </w:pPr>
      <w:r w:rsidRPr="0013481C">
        <w:rPr>
          <w:rFonts w:asciiTheme="minorHAnsi" w:hAnsiTheme="minorHAnsi" w:cstheme="minorHAnsi"/>
          <w:noProof/>
          <w:lang w:val="en-US"/>
        </w:rPr>
        <w:drawing>
          <wp:inline distT="0" distB="0" distL="0" distR="0" wp14:anchorId="5C186504" wp14:editId="2EE820D9">
            <wp:extent cx="4162425" cy="2607012"/>
            <wp:effectExtent l="0" t="0" r="0" b="3175"/>
            <wp:docPr id="21" name="Picture 2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with medium confid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70663" cy="2612172"/>
                    </a:xfrm>
                    <a:prstGeom prst="rect">
                      <a:avLst/>
                    </a:prstGeom>
                    <a:noFill/>
                    <a:ln>
                      <a:noFill/>
                    </a:ln>
                  </pic:spPr>
                </pic:pic>
              </a:graphicData>
            </a:graphic>
          </wp:inline>
        </w:drawing>
      </w:r>
    </w:p>
    <w:p w14:paraId="3095FA4C" w14:textId="77777777" w:rsidR="00437B7D" w:rsidRPr="0013481C" w:rsidRDefault="00437B7D" w:rsidP="00437B7D">
      <w:pPr>
        <w:spacing w:before="240"/>
        <w:jc w:val="center"/>
        <w:rPr>
          <w:rFonts w:asciiTheme="minorHAnsi" w:hAnsiTheme="minorHAnsi" w:cstheme="minorHAnsi"/>
          <w:sz w:val="20"/>
          <w:szCs w:val="20"/>
          <w:lang w:val="ka-GE"/>
        </w:rPr>
      </w:pPr>
      <w:r w:rsidRPr="0013481C">
        <w:rPr>
          <w:rFonts w:asciiTheme="minorHAnsi" w:hAnsiTheme="minorHAnsi" w:cstheme="minorHAnsi"/>
          <w:sz w:val="20"/>
          <w:szCs w:val="20"/>
          <w:lang w:val="ka-GE"/>
        </w:rPr>
        <w:t xml:space="preserve">წყარო: </w:t>
      </w:r>
      <w:proofErr w:type="spellStart"/>
      <w:r w:rsidRPr="0013481C">
        <w:rPr>
          <w:rFonts w:asciiTheme="minorHAnsi" w:hAnsiTheme="minorHAnsi" w:cstheme="minorHAnsi"/>
          <w:sz w:val="20"/>
          <w:szCs w:val="20"/>
          <w:lang w:val="ka-GE"/>
        </w:rPr>
        <w:t>ERG</w:t>
      </w:r>
      <w:proofErr w:type="spellEnd"/>
      <w:r w:rsidRPr="0013481C">
        <w:rPr>
          <w:rFonts w:asciiTheme="minorHAnsi" w:hAnsiTheme="minorHAnsi" w:cstheme="minorHAnsi"/>
          <w:sz w:val="20"/>
          <w:szCs w:val="20"/>
          <w:lang w:val="ka-GE"/>
        </w:rPr>
        <w:t xml:space="preserve"> დოკუმენტი</w:t>
      </w:r>
    </w:p>
    <w:p w14:paraId="78C9ADA4" w14:textId="5CFA6795"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არსებობს სხვადასხვა ტიპის </w:t>
      </w:r>
      <w:proofErr w:type="spellStart"/>
      <w:r w:rsidRPr="0013481C">
        <w:rPr>
          <w:rFonts w:asciiTheme="minorHAnsi" w:hAnsiTheme="minorHAnsi" w:cstheme="minorHAnsi"/>
          <w:sz w:val="24"/>
          <w:szCs w:val="24"/>
          <w:lang w:val="ka-GE"/>
        </w:rPr>
        <w:t>BSA</w:t>
      </w:r>
      <w:proofErr w:type="spellEnd"/>
      <w:r w:rsidRPr="0013481C">
        <w:rPr>
          <w:rFonts w:asciiTheme="minorHAnsi" w:hAnsiTheme="minorHAnsi" w:cstheme="minorHAnsi"/>
          <w:sz w:val="24"/>
          <w:szCs w:val="24"/>
          <w:lang w:val="ka-GE"/>
        </w:rPr>
        <w:t xml:space="preserve"> მომსახურება, რაც დამოკიდებულია ოპერატორის ქსელის </w:t>
      </w:r>
      <w:proofErr w:type="spellStart"/>
      <w:r w:rsidRPr="0013481C">
        <w:rPr>
          <w:rFonts w:asciiTheme="minorHAnsi" w:hAnsiTheme="minorHAnsi" w:cstheme="minorHAnsi"/>
          <w:sz w:val="24"/>
          <w:szCs w:val="24"/>
          <w:lang w:val="ka-GE"/>
        </w:rPr>
        <w:t>პროპორციაზე</w:t>
      </w:r>
      <w:proofErr w:type="spellEnd"/>
      <w:r w:rsidRPr="0013481C">
        <w:rPr>
          <w:rFonts w:asciiTheme="minorHAnsi" w:hAnsiTheme="minorHAnsi" w:cstheme="minorHAnsi"/>
          <w:sz w:val="24"/>
          <w:szCs w:val="24"/>
          <w:lang w:val="ka-GE"/>
        </w:rPr>
        <w:t>, რომელიც გამოიყენება საბითუმო სერვისების უზრუნველსაყოფად. გადაცემის სხვადასხვა წერტილი განსაზღვრავს ტექნიკური პარამეტრების კონტროლის განსხვავებულ შესაძლებლობებს, რომლებიც გავლენას ახდენენ საბოლოო მომხმარებლებისთვის მისაწოდებელ</w:t>
      </w:r>
      <w:r w:rsidR="00BE138B">
        <w:rPr>
          <w:rFonts w:asciiTheme="minorHAnsi" w:hAnsiTheme="minorHAnsi" w:cstheme="minorHAnsi"/>
          <w:sz w:val="24"/>
          <w:szCs w:val="24"/>
          <w:lang w:val="ka-GE"/>
        </w:rPr>
        <w:t>ი</w:t>
      </w:r>
      <w:r w:rsidR="008B5BCD">
        <w:rPr>
          <w:rFonts w:asciiTheme="minorHAnsi" w:hAnsiTheme="minorHAnsi" w:cstheme="minorHAnsi"/>
          <w:sz w:val="24"/>
          <w:szCs w:val="24"/>
          <w:lang w:val="ka-GE"/>
        </w:rPr>
        <w:t xml:space="preserve"> ფიქსირებულ</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ფართოზოლოვან</w:t>
      </w:r>
      <w:proofErr w:type="spellEnd"/>
      <w:r w:rsidRPr="0013481C">
        <w:rPr>
          <w:rFonts w:asciiTheme="minorHAnsi" w:hAnsiTheme="minorHAnsi" w:cstheme="minorHAnsi"/>
          <w:sz w:val="24"/>
          <w:szCs w:val="24"/>
          <w:lang w:val="ka-GE"/>
        </w:rPr>
        <w:t xml:space="preserve"> </w:t>
      </w:r>
      <w:r w:rsidR="008B5BCD">
        <w:rPr>
          <w:rFonts w:asciiTheme="minorHAnsi" w:hAnsiTheme="minorHAnsi" w:cstheme="minorHAnsi"/>
          <w:sz w:val="24"/>
          <w:szCs w:val="24"/>
          <w:lang w:val="ka-GE"/>
        </w:rPr>
        <w:t>ინტერნეტ მომსახურებაზე</w:t>
      </w:r>
      <w:r w:rsidRPr="0013481C">
        <w:rPr>
          <w:rFonts w:asciiTheme="minorHAnsi" w:hAnsiTheme="minorHAnsi" w:cstheme="minorHAnsi"/>
          <w:sz w:val="24"/>
          <w:szCs w:val="24"/>
          <w:lang w:val="ka-GE"/>
        </w:rPr>
        <w:t>. სხვა სიტყვებით რომ ვთქვათ, გადაცემის სხვადასხვა წერტილი განსაზღვრავს იმ დონეს, რა დონეზეც ოპერატორს შეუძლია ინფრასტრუქტურის მფლობელი ოპერატორის</w:t>
      </w:r>
      <w:r w:rsidR="00BE138B">
        <w:rPr>
          <w:rFonts w:asciiTheme="minorHAnsi" w:hAnsiTheme="minorHAnsi" w:cstheme="minorHAnsi"/>
          <w:sz w:val="24"/>
          <w:szCs w:val="24"/>
          <w:lang w:val="ka-GE"/>
        </w:rPr>
        <w:t xml:space="preserve"> მიერ მიწოდებულ სერვისზე </w:t>
      </w:r>
      <w:r w:rsidRPr="0013481C">
        <w:rPr>
          <w:rFonts w:asciiTheme="minorHAnsi" w:hAnsiTheme="minorHAnsi" w:cstheme="minorHAnsi"/>
          <w:sz w:val="24"/>
          <w:szCs w:val="24"/>
          <w:lang w:val="ka-GE"/>
        </w:rPr>
        <w:t xml:space="preserve">ღირებულების დამატება. რაც უფრო შორს არის </w:t>
      </w:r>
      <w:proofErr w:type="spellStart"/>
      <w:r w:rsidRPr="0013481C">
        <w:rPr>
          <w:rFonts w:asciiTheme="minorHAnsi" w:hAnsiTheme="minorHAnsi" w:cstheme="minorHAnsi"/>
          <w:sz w:val="24"/>
          <w:szCs w:val="24"/>
          <w:lang w:val="ka-GE"/>
        </w:rPr>
        <w:t>დაერთების</w:t>
      </w:r>
      <w:proofErr w:type="spellEnd"/>
      <w:r w:rsidRPr="0013481C">
        <w:rPr>
          <w:rFonts w:asciiTheme="minorHAnsi" w:hAnsiTheme="minorHAnsi" w:cstheme="minorHAnsi"/>
          <w:sz w:val="24"/>
          <w:szCs w:val="24"/>
          <w:lang w:val="ka-GE"/>
        </w:rPr>
        <w:t xml:space="preserve"> წერტილი </w:t>
      </w:r>
      <w:proofErr w:type="spellStart"/>
      <w:r w:rsidRPr="0013481C">
        <w:rPr>
          <w:rFonts w:asciiTheme="minorHAnsi" w:hAnsiTheme="minorHAnsi" w:cstheme="minorHAnsi"/>
          <w:sz w:val="24"/>
          <w:szCs w:val="24"/>
          <w:lang w:val="ka-GE"/>
        </w:rPr>
        <w:t>ODF</w:t>
      </w:r>
      <w:proofErr w:type="spellEnd"/>
      <w:r w:rsidRPr="0013481C">
        <w:rPr>
          <w:rFonts w:asciiTheme="minorHAnsi" w:hAnsiTheme="minorHAnsi" w:cstheme="minorHAnsi"/>
          <w:sz w:val="24"/>
          <w:szCs w:val="24"/>
          <w:lang w:val="ka-GE"/>
        </w:rPr>
        <w:t xml:space="preserve">-დან ან საბოლოო მომხმარებლის შენობიდან, მით ნაკლები შესაძლებლობა აქვს ახალ ოპერატორს განასხვავოს საკუთარი საცალო სერვისი ინფრასტრუქტურის </w:t>
      </w:r>
      <w:r w:rsidR="007B1048">
        <w:rPr>
          <w:rFonts w:asciiTheme="minorHAnsi" w:hAnsiTheme="minorHAnsi" w:cstheme="minorHAnsi"/>
          <w:sz w:val="24"/>
          <w:szCs w:val="24"/>
          <w:lang w:val="ka-GE"/>
        </w:rPr>
        <w:t>მიმწოდებელი ოპერატორის</w:t>
      </w:r>
      <w:r w:rsidR="007B1048"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მიერ შეთავაზებული საცალო სერვის</w:t>
      </w:r>
      <w:r w:rsidR="006353D0">
        <w:rPr>
          <w:rFonts w:asciiTheme="minorHAnsi" w:hAnsiTheme="minorHAnsi" w:cstheme="minorHAnsi"/>
          <w:sz w:val="24"/>
          <w:szCs w:val="24"/>
          <w:lang w:val="ka-GE"/>
        </w:rPr>
        <w:t>ები</w:t>
      </w:r>
      <w:r w:rsidRPr="0013481C">
        <w:rPr>
          <w:rFonts w:asciiTheme="minorHAnsi" w:hAnsiTheme="minorHAnsi" w:cstheme="minorHAnsi"/>
          <w:sz w:val="24"/>
          <w:szCs w:val="24"/>
          <w:lang w:val="ka-GE"/>
        </w:rPr>
        <w:t xml:space="preserve">სგან. გარდა ამისა, რაც უფრო შორს არის </w:t>
      </w:r>
      <w:proofErr w:type="spellStart"/>
      <w:r w:rsidRPr="0013481C">
        <w:rPr>
          <w:rFonts w:asciiTheme="minorHAnsi" w:hAnsiTheme="minorHAnsi" w:cstheme="minorHAnsi"/>
          <w:sz w:val="24"/>
          <w:szCs w:val="24"/>
          <w:lang w:val="ka-GE"/>
        </w:rPr>
        <w:t>დაერთების</w:t>
      </w:r>
      <w:proofErr w:type="spellEnd"/>
      <w:r w:rsidRPr="0013481C">
        <w:rPr>
          <w:rFonts w:asciiTheme="minorHAnsi" w:hAnsiTheme="minorHAnsi" w:cstheme="minorHAnsi"/>
          <w:sz w:val="24"/>
          <w:szCs w:val="24"/>
          <w:lang w:val="ka-GE"/>
        </w:rPr>
        <w:t xml:space="preserve"> წერტილი საბოლოო მომხმარებლისგან, მით მეტად იქნება გამოყენებული ინფრასტრუქტურის მფლობელის ტრანზიტული (</w:t>
      </w:r>
      <w:proofErr w:type="spellStart"/>
      <w:r w:rsidRPr="0013481C">
        <w:rPr>
          <w:rFonts w:asciiTheme="minorHAnsi" w:hAnsiTheme="minorHAnsi" w:cstheme="minorHAnsi"/>
          <w:sz w:val="24"/>
          <w:szCs w:val="24"/>
          <w:lang w:val="ka-GE"/>
        </w:rPr>
        <w:t>Backhaul</w:t>
      </w:r>
      <w:proofErr w:type="spellEnd"/>
      <w:r w:rsidRPr="0013481C">
        <w:rPr>
          <w:rFonts w:asciiTheme="minorHAnsi" w:hAnsiTheme="minorHAnsi" w:cstheme="minorHAnsi"/>
          <w:sz w:val="24"/>
          <w:szCs w:val="24"/>
          <w:lang w:val="ka-GE"/>
        </w:rPr>
        <w:t>)</w:t>
      </w:r>
      <w:r w:rsidRPr="0013481C">
        <w:rPr>
          <w:rFonts w:asciiTheme="minorHAnsi" w:hAnsiTheme="minorHAnsi" w:cstheme="minorHAnsi"/>
          <w:sz w:val="24"/>
          <w:szCs w:val="24"/>
          <w:lang w:val="en-US"/>
        </w:rPr>
        <w:t xml:space="preserve"> </w:t>
      </w:r>
      <w:r w:rsidRPr="0013481C">
        <w:rPr>
          <w:rFonts w:asciiTheme="minorHAnsi" w:hAnsiTheme="minorHAnsi" w:cstheme="minorHAnsi"/>
          <w:sz w:val="24"/>
          <w:szCs w:val="24"/>
          <w:lang w:val="ka-GE"/>
        </w:rPr>
        <w:t>ქსელი. ამიტომ, დაშვების მაძიებელს უწევს მეტი გადაიხადოს საბითუმო სერვისისთვის</w:t>
      </w:r>
      <w:r w:rsidR="00A5423D">
        <w:rPr>
          <w:rFonts w:asciiTheme="minorHAnsi" w:hAnsiTheme="minorHAnsi" w:cstheme="minorHAnsi"/>
          <w:sz w:val="24"/>
          <w:szCs w:val="24"/>
          <w:lang w:val="ka-GE"/>
        </w:rPr>
        <w:t>, მომსახურების უფრო მაღალი თვითღირებულებიდან გამომდინარე</w:t>
      </w:r>
      <w:r w:rsidRPr="0013481C">
        <w:rPr>
          <w:rFonts w:asciiTheme="minorHAnsi" w:hAnsiTheme="minorHAnsi" w:cstheme="minorHAnsi"/>
          <w:sz w:val="24"/>
          <w:szCs w:val="24"/>
          <w:lang w:val="ka-GE"/>
        </w:rPr>
        <w:t xml:space="preserve">. </w:t>
      </w:r>
      <w:r w:rsidR="001557E4" w:rsidRPr="0013481C">
        <w:rPr>
          <w:rFonts w:asciiTheme="minorHAnsi" w:hAnsiTheme="minorHAnsi" w:cstheme="minorHAnsi"/>
          <w:sz w:val="24"/>
          <w:szCs w:val="24"/>
          <w:lang w:val="ka-GE"/>
        </w:rPr>
        <w:t>42</w:t>
      </w:r>
      <w:r w:rsidRPr="0013481C">
        <w:rPr>
          <w:rFonts w:asciiTheme="minorHAnsi" w:hAnsiTheme="minorHAnsi" w:cstheme="minorHAnsi"/>
          <w:sz w:val="24"/>
          <w:szCs w:val="24"/>
          <w:lang w:val="ka-GE"/>
        </w:rPr>
        <w:t>-ე დიაგრამაზე, ილუსტრირებულია გადაცემის სხვადასხვა წერტილი, ისევე როგორც საზღვარი ქსელის ადგილობრივ დაშვებასა და ტრანზიტულ (</w:t>
      </w:r>
      <w:proofErr w:type="spellStart"/>
      <w:r w:rsidRPr="0013481C">
        <w:rPr>
          <w:rFonts w:asciiTheme="minorHAnsi" w:hAnsiTheme="minorHAnsi" w:cstheme="minorHAnsi"/>
          <w:sz w:val="24"/>
          <w:szCs w:val="24"/>
          <w:lang w:val="ka-GE"/>
        </w:rPr>
        <w:t>Backhaul</w:t>
      </w:r>
      <w:proofErr w:type="spellEnd"/>
      <w:r w:rsidRPr="0013481C">
        <w:rPr>
          <w:rFonts w:asciiTheme="minorHAnsi" w:hAnsiTheme="minorHAnsi" w:cstheme="minorHAnsi"/>
          <w:sz w:val="24"/>
          <w:szCs w:val="24"/>
          <w:lang w:val="ka-GE"/>
        </w:rPr>
        <w:t>)</w:t>
      </w:r>
      <w:r w:rsidRPr="0013481C">
        <w:rPr>
          <w:rFonts w:asciiTheme="minorHAnsi" w:hAnsiTheme="minorHAnsi" w:cstheme="minorHAnsi"/>
          <w:sz w:val="24"/>
          <w:szCs w:val="24"/>
          <w:lang w:val="en-US"/>
        </w:rPr>
        <w:t xml:space="preserve"> </w:t>
      </w:r>
      <w:r w:rsidRPr="0013481C">
        <w:rPr>
          <w:rFonts w:asciiTheme="minorHAnsi" w:hAnsiTheme="minorHAnsi" w:cstheme="minorHAnsi"/>
          <w:sz w:val="24"/>
          <w:szCs w:val="24"/>
          <w:lang w:val="ka-GE"/>
        </w:rPr>
        <w:t>ნაწილებს შორის.</w:t>
      </w:r>
    </w:p>
    <w:p w14:paraId="6A4CE54C" w14:textId="4ACC2682" w:rsidR="000B2D8C" w:rsidRPr="0013481C" w:rsidRDefault="00C24F58" w:rsidP="00772C1E">
      <w:pPr>
        <w:pStyle w:val="Caption"/>
        <w:keepNext/>
        <w:jc w:val="center"/>
      </w:pPr>
      <w:bookmarkStart w:id="331" w:name="_Toc158309500"/>
      <w:bookmarkStart w:id="332" w:name="_Toc141200283"/>
      <w:bookmarkStart w:id="333" w:name="_Toc150351973"/>
      <w:r>
        <w:rPr>
          <w:lang w:val="ka-GE"/>
        </w:rPr>
        <w:lastRenderedPageBreak/>
        <w:t>სურათი</w:t>
      </w:r>
      <w:r w:rsidR="000B2D8C" w:rsidRPr="0013481C">
        <w:t xml:space="preserve"> </w:t>
      </w:r>
      <w:r w:rsidR="000B2D8C" w:rsidRPr="0013481C">
        <w:fldChar w:fldCharType="begin"/>
      </w:r>
      <w:r w:rsidR="000B2D8C" w:rsidRPr="0013481C">
        <w:instrText xml:space="preserve"> SEQ ფიგურა \* ARABIC </w:instrText>
      </w:r>
      <w:r w:rsidR="000B2D8C" w:rsidRPr="0013481C">
        <w:fldChar w:fldCharType="separate"/>
      </w:r>
      <w:r w:rsidR="00EA2D3F" w:rsidRPr="0013481C">
        <w:rPr>
          <w:noProof/>
        </w:rPr>
        <w:t>42</w:t>
      </w:r>
      <w:r w:rsidR="000B2D8C" w:rsidRPr="0013481C">
        <w:fldChar w:fldCharType="end"/>
      </w:r>
      <w:r w:rsidR="000B2D8C" w:rsidRPr="0013481C">
        <w:rPr>
          <w:lang w:val="ka-GE"/>
        </w:rPr>
        <w:t xml:space="preserve"> „</w:t>
      </w:r>
      <w:proofErr w:type="spellStart"/>
      <w:r w:rsidR="000B2D8C" w:rsidRPr="0013481C">
        <w:rPr>
          <w:lang w:val="ka-GE"/>
        </w:rPr>
        <w:t>ბიტსტრიმის</w:t>
      </w:r>
      <w:proofErr w:type="spellEnd"/>
      <w:r w:rsidR="000B2D8C" w:rsidRPr="0013481C">
        <w:rPr>
          <w:lang w:val="ka-GE"/>
        </w:rPr>
        <w:t>“ დაშვების კონცეფცია (</w:t>
      </w:r>
      <w:proofErr w:type="spellStart"/>
      <w:r w:rsidR="000B2D8C" w:rsidRPr="0013481C">
        <w:rPr>
          <w:lang w:val="ka-GE"/>
        </w:rPr>
        <w:t>დაერთების</w:t>
      </w:r>
      <w:proofErr w:type="spellEnd"/>
      <w:r w:rsidR="000B2D8C" w:rsidRPr="0013481C">
        <w:rPr>
          <w:lang w:val="ka-GE"/>
        </w:rPr>
        <w:t xml:space="preserve"> წერტილები)</w:t>
      </w:r>
      <w:bookmarkEnd w:id="331"/>
    </w:p>
    <w:bookmarkEnd w:id="332"/>
    <w:bookmarkEnd w:id="333"/>
    <w:p w14:paraId="59FA034C" w14:textId="77777777"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noProof/>
          <w:lang w:val="en-US"/>
        </w:rPr>
        <w:drawing>
          <wp:inline distT="0" distB="0" distL="0" distR="0" wp14:anchorId="1A40E8DF" wp14:editId="473263CA">
            <wp:extent cx="5760720" cy="2743200"/>
            <wp:effectExtent l="0" t="0" r="0" b="0"/>
            <wp:docPr id="23" name="Slika 15"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15" descr="A diagram of a network&#10;&#10;Description automatically generated"/>
                    <pic:cNvPicPr/>
                  </pic:nvPicPr>
                  <pic:blipFill>
                    <a:blip r:embed="rId42"/>
                    <a:stretch>
                      <a:fillRect/>
                    </a:stretch>
                  </pic:blipFill>
                  <pic:spPr>
                    <a:xfrm>
                      <a:off x="0" y="0"/>
                      <a:ext cx="5771702" cy="2748430"/>
                    </a:xfrm>
                    <a:prstGeom prst="rect">
                      <a:avLst/>
                    </a:prstGeom>
                  </pic:spPr>
                </pic:pic>
              </a:graphicData>
            </a:graphic>
          </wp:inline>
        </w:drawing>
      </w:r>
    </w:p>
    <w:p w14:paraId="675D6B39" w14:textId="77777777" w:rsidR="00437B7D" w:rsidRPr="0013481C" w:rsidRDefault="00437B7D" w:rsidP="00437B7D">
      <w:pPr>
        <w:jc w:val="center"/>
        <w:rPr>
          <w:rFonts w:asciiTheme="minorHAnsi" w:hAnsiTheme="minorHAnsi" w:cstheme="minorHAnsi"/>
          <w:sz w:val="20"/>
          <w:szCs w:val="20"/>
          <w:lang w:val="ka-GE"/>
        </w:rPr>
      </w:pPr>
      <w:r w:rsidRPr="0013481C">
        <w:rPr>
          <w:rFonts w:asciiTheme="minorHAnsi" w:hAnsiTheme="minorHAnsi" w:cstheme="minorHAnsi"/>
          <w:sz w:val="20"/>
          <w:szCs w:val="20"/>
          <w:lang w:val="ka-GE"/>
        </w:rPr>
        <w:t xml:space="preserve">წყარო: კონსულტანტთა გუნდი </w:t>
      </w:r>
    </w:p>
    <w:p w14:paraId="05E76A23" w14:textId="5A7F567A" w:rsidR="00437B7D" w:rsidRPr="0013481C" w:rsidRDefault="00661098"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42</w:t>
      </w:r>
      <w:r w:rsidR="00437B7D" w:rsidRPr="0013481C">
        <w:rPr>
          <w:rFonts w:asciiTheme="minorHAnsi" w:hAnsiTheme="minorHAnsi" w:cstheme="minorHAnsi"/>
          <w:sz w:val="24"/>
          <w:szCs w:val="24"/>
          <w:lang w:val="ka-GE"/>
        </w:rPr>
        <w:t>-ე დიაგრამაზე ნაჩვენებია გადაცემის ყველა წერტილი, რომელიც წარმოდგენილია ტექნოლოგიური ნეიტრალიტეტის პრინციპით. ეს იმის გამო ხდება, რომ სხვადასხვა ტექნოლოგიები გავლენას არ ახდენენ დაშვებისა და ტრანზიტულ (</w:t>
      </w:r>
      <w:proofErr w:type="spellStart"/>
      <w:r w:rsidR="00437B7D" w:rsidRPr="0013481C">
        <w:rPr>
          <w:rFonts w:asciiTheme="minorHAnsi" w:hAnsiTheme="minorHAnsi" w:cstheme="minorHAnsi"/>
          <w:sz w:val="24"/>
          <w:szCs w:val="24"/>
          <w:lang w:val="ka-GE"/>
        </w:rPr>
        <w:t>Backhaul</w:t>
      </w:r>
      <w:proofErr w:type="spellEnd"/>
      <w:r w:rsidR="00437B7D" w:rsidRPr="0013481C">
        <w:rPr>
          <w:rFonts w:asciiTheme="minorHAnsi" w:hAnsiTheme="minorHAnsi" w:cstheme="minorHAnsi"/>
          <w:sz w:val="24"/>
          <w:szCs w:val="24"/>
          <w:lang w:val="ka-GE"/>
        </w:rPr>
        <w:t>)</w:t>
      </w:r>
      <w:r w:rsidR="00437B7D" w:rsidRPr="0013481C">
        <w:rPr>
          <w:rFonts w:asciiTheme="minorHAnsi" w:hAnsiTheme="minorHAnsi" w:cstheme="minorHAnsi"/>
          <w:sz w:val="24"/>
          <w:szCs w:val="24"/>
          <w:lang w:val="en-US"/>
        </w:rPr>
        <w:t xml:space="preserve"> </w:t>
      </w:r>
      <w:r w:rsidR="00437B7D" w:rsidRPr="0013481C">
        <w:rPr>
          <w:rFonts w:asciiTheme="minorHAnsi" w:hAnsiTheme="minorHAnsi" w:cstheme="minorHAnsi"/>
          <w:sz w:val="24"/>
          <w:szCs w:val="24"/>
          <w:lang w:val="ka-GE"/>
        </w:rPr>
        <w:t xml:space="preserve">სერვისებს შორის დემარკაციის ლოგიკაზე ან საბითუმო </w:t>
      </w:r>
      <w:proofErr w:type="spellStart"/>
      <w:r w:rsidR="00437B7D" w:rsidRPr="0013481C">
        <w:rPr>
          <w:rFonts w:asciiTheme="minorHAnsi" w:hAnsiTheme="minorHAnsi" w:cstheme="minorHAnsi"/>
          <w:sz w:val="24"/>
          <w:szCs w:val="24"/>
          <w:lang w:val="ka-GE"/>
        </w:rPr>
        <w:t>BSA</w:t>
      </w:r>
      <w:proofErr w:type="spellEnd"/>
      <w:r w:rsidR="00437B7D" w:rsidRPr="0013481C">
        <w:rPr>
          <w:rFonts w:asciiTheme="minorHAnsi" w:hAnsiTheme="minorHAnsi" w:cstheme="minorHAnsi"/>
          <w:sz w:val="24"/>
          <w:szCs w:val="24"/>
          <w:lang w:val="ka-GE"/>
        </w:rPr>
        <w:t xml:space="preserve"> სერვისის ტექნიკურ მახასიათებლებზე.</w:t>
      </w:r>
    </w:p>
    <w:p w14:paraId="19DF80EE" w14:textId="3772F7E9" w:rsidR="00437B7D" w:rsidRPr="0013481C" w:rsidRDefault="00661098"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42</w:t>
      </w:r>
      <w:r w:rsidR="00437B7D" w:rsidRPr="0013481C">
        <w:rPr>
          <w:rFonts w:asciiTheme="minorHAnsi" w:hAnsiTheme="minorHAnsi" w:cstheme="minorHAnsi"/>
          <w:sz w:val="24"/>
          <w:szCs w:val="24"/>
          <w:lang w:val="ka-GE"/>
        </w:rPr>
        <w:t xml:space="preserve">-ე დიაგრამაზე, წერტილი 1 წარმოადგენს ტექნიკურ გადაწყვეტას, რომელშიც ინფრასტრუქტურის მფლობელი ოპერატორი უზრუნველყოფს </w:t>
      </w:r>
      <w:proofErr w:type="spellStart"/>
      <w:r w:rsidR="00437B7D" w:rsidRPr="0013481C">
        <w:rPr>
          <w:rFonts w:asciiTheme="minorHAnsi" w:hAnsiTheme="minorHAnsi" w:cstheme="minorHAnsi"/>
          <w:sz w:val="24"/>
          <w:szCs w:val="24"/>
          <w:lang w:val="ka-GE"/>
        </w:rPr>
        <w:t>ფართოზოლოვანი</w:t>
      </w:r>
      <w:proofErr w:type="spellEnd"/>
      <w:r w:rsidR="00437B7D" w:rsidRPr="0013481C">
        <w:rPr>
          <w:rFonts w:asciiTheme="minorHAnsi" w:hAnsiTheme="minorHAnsi" w:cstheme="minorHAnsi"/>
          <w:sz w:val="24"/>
          <w:szCs w:val="24"/>
          <w:lang w:val="ka-GE"/>
        </w:rPr>
        <w:t xml:space="preserve"> დაშვების არხს, რომლის </w:t>
      </w:r>
      <w:proofErr w:type="spellStart"/>
      <w:r w:rsidR="00437B7D" w:rsidRPr="0013481C">
        <w:rPr>
          <w:rFonts w:asciiTheme="minorHAnsi" w:hAnsiTheme="minorHAnsi" w:cstheme="minorHAnsi"/>
          <w:sz w:val="24"/>
          <w:szCs w:val="24"/>
          <w:lang w:val="ka-GE"/>
        </w:rPr>
        <w:t>დაერთების</w:t>
      </w:r>
      <w:proofErr w:type="spellEnd"/>
      <w:r w:rsidR="00437B7D" w:rsidRPr="0013481C">
        <w:rPr>
          <w:rFonts w:asciiTheme="minorHAnsi" w:hAnsiTheme="minorHAnsi" w:cstheme="minorHAnsi"/>
          <w:sz w:val="24"/>
          <w:szCs w:val="24"/>
          <w:lang w:val="ka-GE"/>
        </w:rPr>
        <w:t xml:space="preserve"> წერტილი არის </w:t>
      </w:r>
      <w:proofErr w:type="spellStart"/>
      <w:r w:rsidR="00437B7D" w:rsidRPr="0013481C">
        <w:rPr>
          <w:rFonts w:asciiTheme="minorHAnsi" w:hAnsiTheme="minorHAnsi" w:cstheme="minorHAnsi"/>
          <w:sz w:val="24"/>
          <w:szCs w:val="24"/>
          <w:lang w:val="ka-GE"/>
        </w:rPr>
        <w:t>OLT</w:t>
      </w:r>
      <w:proofErr w:type="spellEnd"/>
      <w:r w:rsidR="00437B7D" w:rsidRPr="0013481C">
        <w:rPr>
          <w:rFonts w:asciiTheme="minorHAnsi" w:hAnsiTheme="minorHAnsi" w:cstheme="minorHAnsi"/>
          <w:sz w:val="24"/>
          <w:szCs w:val="24"/>
          <w:lang w:val="ka-GE"/>
        </w:rPr>
        <w:t>-ის შემდეგ. ამ შემთხვევაში, დაშვების მაძიებელი ფიზიკურად იმყოფება ადგილობრივ დონეზე და ის იყენებს საკუთარ ქსელს ტრანზიტული (</w:t>
      </w:r>
      <w:proofErr w:type="spellStart"/>
      <w:r w:rsidR="00437B7D" w:rsidRPr="0013481C">
        <w:rPr>
          <w:rFonts w:asciiTheme="minorHAnsi" w:hAnsiTheme="minorHAnsi" w:cstheme="minorHAnsi"/>
          <w:sz w:val="24"/>
          <w:szCs w:val="24"/>
          <w:lang w:val="ka-GE"/>
        </w:rPr>
        <w:t>Backhaul</w:t>
      </w:r>
      <w:proofErr w:type="spellEnd"/>
      <w:r w:rsidR="00437B7D" w:rsidRPr="0013481C">
        <w:rPr>
          <w:rFonts w:asciiTheme="minorHAnsi" w:hAnsiTheme="minorHAnsi" w:cstheme="minorHAnsi"/>
          <w:sz w:val="24"/>
          <w:szCs w:val="24"/>
          <w:lang w:val="ka-GE"/>
        </w:rPr>
        <w:t>)</w:t>
      </w:r>
      <w:r w:rsidR="00437B7D" w:rsidRPr="0013481C">
        <w:rPr>
          <w:rFonts w:asciiTheme="minorHAnsi" w:hAnsiTheme="minorHAnsi" w:cstheme="minorHAnsi"/>
          <w:sz w:val="24"/>
          <w:szCs w:val="24"/>
          <w:lang w:val="en-US"/>
        </w:rPr>
        <w:t xml:space="preserve"> </w:t>
      </w:r>
      <w:r w:rsidR="00437B7D" w:rsidRPr="0013481C">
        <w:rPr>
          <w:rFonts w:asciiTheme="minorHAnsi" w:hAnsiTheme="minorHAnsi" w:cstheme="minorHAnsi"/>
          <w:sz w:val="24"/>
          <w:szCs w:val="24"/>
          <w:lang w:val="ka-GE"/>
        </w:rPr>
        <w:t xml:space="preserve">სერვისისთვის, რაც დაშვების მაძიებელს საშუალებას აძლევს </w:t>
      </w:r>
      <w:proofErr w:type="spellStart"/>
      <w:r w:rsidR="00437B7D" w:rsidRPr="0013481C">
        <w:rPr>
          <w:rFonts w:asciiTheme="minorHAnsi" w:hAnsiTheme="minorHAnsi" w:cstheme="minorHAnsi"/>
          <w:sz w:val="24"/>
          <w:szCs w:val="24"/>
          <w:lang w:val="ka-GE"/>
        </w:rPr>
        <w:t>დიდწილად</w:t>
      </w:r>
      <w:proofErr w:type="spellEnd"/>
      <w:r w:rsidR="00437B7D" w:rsidRPr="0013481C">
        <w:rPr>
          <w:rFonts w:asciiTheme="minorHAnsi" w:hAnsiTheme="minorHAnsi" w:cstheme="minorHAnsi"/>
          <w:sz w:val="24"/>
          <w:szCs w:val="24"/>
          <w:lang w:val="ka-GE"/>
        </w:rPr>
        <w:t xml:space="preserve"> თავად განსაზღვროს სერვისი და ხარისხის პარამეტრები საკუთარი ძირითადი ქსელის მეშვეობით. ეს ვარიანტი მოითხოვს შედარებით დიდ საწყის ინვესტიციას დაშვების მაძიებლის მიერ, რათა ის იყოს წარმოდგენილი სხვადასხვა ადგილობრივ დონეზე. </w:t>
      </w:r>
      <w:proofErr w:type="spellStart"/>
      <w:r w:rsidR="00437B7D" w:rsidRPr="0013481C">
        <w:rPr>
          <w:rFonts w:asciiTheme="minorHAnsi" w:hAnsiTheme="minorHAnsi" w:cstheme="minorHAnsi"/>
          <w:sz w:val="24"/>
          <w:szCs w:val="24"/>
          <w:lang w:val="ka-GE"/>
        </w:rPr>
        <w:t>BSA</w:t>
      </w:r>
      <w:proofErr w:type="spellEnd"/>
      <w:r w:rsidR="00437B7D" w:rsidRPr="0013481C">
        <w:rPr>
          <w:rFonts w:asciiTheme="minorHAnsi" w:hAnsiTheme="minorHAnsi" w:cstheme="minorHAnsi"/>
          <w:sz w:val="24"/>
          <w:szCs w:val="24"/>
          <w:lang w:val="ka-GE"/>
        </w:rPr>
        <w:t xml:space="preserve"> სერვისის ეს ტიპი, თავისი მახასიათებლების მიხედვით, საკმაოდ ჰგავს ოპტიკური ბოჭკოს გამოყოფის საბითუმო სერვისს (დიაგრამა </w:t>
      </w:r>
      <w:r w:rsidR="00A56BB7" w:rsidRPr="0013481C">
        <w:rPr>
          <w:rFonts w:asciiTheme="minorHAnsi" w:hAnsiTheme="minorHAnsi" w:cstheme="minorHAnsi"/>
          <w:sz w:val="24"/>
          <w:szCs w:val="24"/>
          <w:lang w:val="ka-GE"/>
        </w:rPr>
        <w:t>38</w:t>
      </w:r>
      <w:r w:rsidR="00437B7D" w:rsidRPr="0013481C">
        <w:rPr>
          <w:rFonts w:asciiTheme="minorHAnsi" w:hAnsiTheme="minorHAnsi" w:cstheme="minorHAnsi"/>
          <w:sz w:val="24"/>
          <w:szCs w:val="24"/>
          <w:lang w:val="ka-GE"/>
        </w:rPr>
        <w:t xml:space="preserve">), რადგან </w:t>
      </w:r>
      <w:proofErr w:type="spellStart"/>
      <w:r w:rsidR="00437B7D" w:rsidRPr="0013481C">
        <w:rPr>
          <w:rFonts w:asciiTheme="minorHAnsi" w:hAnsiTheme="minorHAnsi" w:cstheme="minorHAnsi"/>
          <w:sz w:val="24"/>
          <w:szCs w:val="24"/>
          <w:lang w:val="ka-GE"/>
        </w:rPr>
        <w:t>დაერთების</w:t>
      </w:r>
      <w:proofErr w:type="spellEnd"/>
      <w:r w:rsidR="00437B7D" w:rsidRPr="0013481C">
        <w:rPr>
          <w:rFonts w:asciiTheme="minorHAnsi" w:hAnsiTheme="minorHAnsi" w:cstheme="minorHAnsi"/>
          <w:sz w:val="24"/>
          <w:szCs w:val="24"/>
          <w:lang w:val="ka-GE"/>
        </w:rPr>
        <w:t xml:space="preserve"> წერტილი მსგავსია. განსხვავება ისაა, რომ </w:t>
      </w:r>
      <w:proofErr w:type="spellStart"/>
      <w:r w:rsidR="00437B7D" w:rsidRPr="0013481C">
        <w:rPr>
          <w:rFonts w:asciiTheme="minorHAnsi" w:hAnsiTheme="minorHAnsi" w:cstheme="minorHAnsi"/>
          <w:sz w:val="24"/>
          <w:szCs w:val="24"/>
          <w:lang w:val="ka-GE"/>
        </w:rPr>
        <w:t>BSA</w:t>
      </w:r>
      <w:proofErr w:type="spellEnd"/>
      <w:r w:rsidR="00437B7D" w:rsidRPr="0013481C">
        <w:rPr>
          <w:rFonts w:asciiTheme="minorHAnsi" w:hAnsiTheme="minorHAnsi" w:cstheme="minorHAnsi"/>
          <w:sz w:val="24"/>
          <w:szCs w:val="24"/>
          <w:lang w:val="ka-GE"/>
        </w:rPr>
        <w:t xml:space="preserve"> არის აქტიური საბითუმო სერვისი, ყველა ელემენტით, რომელიც საჭიროა საბოლოო მომხმარებლებისთვის ფიქსირებული </w:t>
      </w:r>
      <w:proofErr w:type="spellStart"/>
      <w:r w:rsidR="00437B7D" w:rsidRPr="0013481C">
        <w:rPr>
          <w:rFonts w:asciiTheme="minorHAnsi" w:hAnsiTheme="minorHAnsi" w:cstheme="minorHAnsi"/>
          <w:sz w:val="24"/>
          <w:szCs w:val="24"/>
          <w:lang w:val="ka-GE"/>
        </w:rPr>
        <w:t>ფართოზოლოვანი</w:t>
      </w:r>
      <w:proofErr w:type="spellEnd"/>
      <w:r w:rsidR="00437B7D" w:rsidRPr="0013481C">
        <w:rPr>
          <w:rFonts w:asciiTheme="minorHAnsi" w:hAnsiTheme="minorHAnsi" w:cstheme="minorHAnsi"/>
          <w:sz w:val="24"/>
          <w:szCs w:val="24"/>
          <w:lang w:val="ka-GE"/>
        </w:rPr>
        <w:t xml:space="preserve"> საცალო სერვისის მიწოდებისთვის, მაშინ როცა ოპტიკური ბოჭკოს გამოყოფა დაშვების მსურველს სთავაზობს მხოლოდ პასიურ ინფრასტრუქტურულ ელემენტს.</w:t>
      </w:r>
    </w:p>
    <w:p w14:paraId="2E61F77D" w14:textId="66D19953" w:rsidR="00437B7D" w:rsidRPr="0013481C" w:rsidRDefault="00437B7D" w:rsidP="00437B7D">
      <w:pPr>
        <w:jc w:val="both"/>
        <w:rPr>
          <w:rFonts w:asciiTheme="minorHAnsi" w:eastAsiaTheme="minorHAnsi" w:hAnsiTheme="minorHAnsi" w:cstheme="minorHAnsi"/>
          <w:lang w:val="ka-GE"/>
        </w:rPr>
      </w:pPr>
      <w:proofErr w:type="spellStart"/>
      <w:r w:rsidRPr="0013481C">
        <w:rPr>
          <w:rFonts w:asciiTheme="minorHAnsi" w:hAnsiTheme="minorHAnsi" w:cstheme="minorHAnsi"/>
          <w:sz w:val="24"/>
          <w:szCs w:val="24"/>
          <w:lang w:val="ka-GE"/>
        </w:rPr>
        <w:t>VULA</w:t>
      </w:r>
      <w:proofErr w:type="spellEnd"/>
      <w:r w:rsidRPr="0013481C">
        <w:rPr>
          <w:rFonts w:asciiTheme="minorHAnsi" w:hAnsiTheme="minorHAnsi" w:cstheme="minorHAnsi"/>
          <w:sz w:val="24"/>
          <w:szCs w:val="24"/>
          <w:lang w:val="ka-GE"/>
        </w:rPr>
        <w:t xml:space="preserve"> (დიაგრამა </w:t>
      </w:r>
      <w:r w:rsidR="00A56BB7" w:rsidRPr="0013481C">
        <w:rPr>
          <w:rFonts w:asciiTheme="minorHAnsi" w:hAnsiTheme="minorHAnsi" w:cstheme="minorHAnsi"/>
          <w:sz w:val="24"/>
          <w:szCs w:val="24"/>
          <w:lang w:val="ka-GE"/>
        </w:rPr>
        <w:t>40</w:t>
      </w:r>
      <w:r w:rsidRPr="0013481C">
        <w:rPr>
          <w:rFonts w:asciiTheme="minorHAnsi" w:hAnsiTheme="minorHAnsi" w:cstheme="minorHAnsi"/>
          <w:sz w:val="24"/>
          <w:szCs w:val="24"/>
          <w:lang w:val="ka-GE"/>
        </w:rPr>
        <w:t>) არის „</w:t>
      </w:r>
      <w:proofErr w:type="spellStart"/>
      <w:r w:rsidRPr="0013481C">
        <w:rPr>
          <w:rFonts w:asciiTheme="minorHAnsi" w:hAnsiTheme="minorHAnsi" w:cstheme="minorHAnsi"/>
          <w:sz w:val="24"/>
          <w:szCs w:val="24"/>
          <w:lang w:val="ka-GE"/>
        </w:rPr>
        <w:t>ბიტსრტიმ</w:t>
      </w:r>
      <w:proofErr w:type="spellEnd"/>
      <w:r w:rsidRPr="0013481C">
        <w:rPr>
          <w:rFonts w:asciiTheme="minorHAnsi" w:hAnsiTheme="minorHAnsi" w:cstheme="minorHAnsi"/>
          <w:sz w:val="24"/>
          <w:szCs w:val="24"/>
          <w:lang w:val="ka-GE"/>
        </w:rPr>
        <w:t>“ დაშვების</w:t>
      </w:r>
      <w:r w:rsidR="00002E0C">
        <w:rPr>
          <w:rFonts w:asciiTheme="minorHAnsi" w:hAnsiTheme="minorHAnsi" w:cstheme="minorHAnsi"/>
          <w:sz w:val="24"/>
          <w:szCs w:val="24"/>
          <w:lang w:val="ka-GE"/>
        </w:rPr>
        <w:t xml:space="preserve"> ერთ-ერთი სახეობა</w:t>
      </w:r>
      <w:r w:rsidRPr="0013481C">
        <w:rPr>
          <w:rFonts w:asciiTheme="minorHAnsi" w:hAnsiTheme="minorHAnsi" w:cstheme="minorHAnsi"/>
          <w:sz w:val="24"/>
          <w:szCs w:val="24"/>
          <w:lang w:val="ka-GE"/>
        </w:rPr>
        <w:t xml:space="preserve"> გადაცემის ადგილობრივი წერტილით, აღნიშნულიდან გამომდინარე ანალიზში ადგილი ეთმობა მისი როგორც “</w:t>
      </w:r>
      <w:proofErr w:type="spellStart"/>
      <w:r w:rsidRPr="0013481C">
        <w:rPr>
          <w:rFonts w:asciiTheme="minorHAnsi" w:hAnsiTheme="minorHAnsi" w:cstheme="minorHAnsi"/>
          <w:sz w:val="24"/>
          <w:szCs w:val="24"/>
          <w:lang w:val="ka-GE"/>
        </w:rPr>
        <w:t>ბიტსტრიმ</w:t>
      </w:r>
      <w:proofErr w:type="spellEnd"/>
      <w:r w:rsidRPr="0013481C">
        <w:rPr>
          <w:rFonts w:asciiTheme="minorHAnsi" w:hAnsiTheme="minorHAnsi" w:cstheme="minorHAnsi"/>
          <w:sz w:val="24"/>
          <w:szCs w:val="24"/>
          <w:lang w:val="ka-GE"/>
        </w:rPr>
        <w:t xml:space="preserve">” დაშვების სერვისის </w:t>
      </w:r>
      <w:proofErr w:type="spellStart"/>
      <w:r w:rsidRPr="0013481C">
        <w:rPr>
          <w:rFonts w:asciiTheme="minorHAnsi" w:hAnsiTheme="minorHAnsi" w:cstheme="minorHAnsi"/>
          <w:sz w:val="24"/>
          <w:szCs w:val="24"/>
          <w:lang w:val="ka-GE"/>
        </w:rPr>
        <w:t>ჩამნაცვლებლის</w:t>
      </w:r>
      <w:proofErr w:type="spellEnd"/>
      <w:r w:rsidRPr="0013481C">
        <w:rPr>
          <w:rFonts w:asciiTheme="minorHAnsi" w:hAnsiTheme="minorHAnsi" w:cstheme="minorHAnsi"/>
          <w:sz w:val="24"/>
          <w:szCs w:val="24"/>
          <w:lang w:val="ka-GE"/>
        </w:rPr>
        <w:t xml:space="preserve"> განხილვას.</w:t>
      </w:r>
    </w:p>
    <w:p w14:paraId="7F6045C1" w14:textId="4E59C11C" w:rsidR="00437B7D" w:rsidRPr="0013481C" w:rsidRDefault="00A56BB7"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lastRenderedPageBreak/>
        <w:t>42</w:t>
      </w:r>
      <w:r w:rsidR="00437B7D" w:rsidRPr="0013481C">
        <w:rPr>
          <w:rFonts w:asciiTheme="minorHAnsi" w:hAnsiTheme="minorHAnsi" w:cstheme="minorHAnsi"/>
          <w:sz w:val="24"/>
          <w:szCs w:val="24"/>
          <w:lang w:val="ka-GE"/>
        </w:rPr>
        <w:t>-ე დიაგრამაზე მე-2 ან მე-3 წერტილები წარმოადგენენ ტექნიკურ გადაწყვეტ</w:t>
      </w:r>
      <w:r w:rsidR="007100EE">
        <w:rPr>
          <w:rFonts w:asciiTheme="minorHAnsi" w:hAnsiTheme="minorHAnsi" w:cstheme="minorHAnsi"/>
          <w:sz w:val="24"/>
          <w:szCs w:val="24"/>
          <w:lang w:val="ka-GE"/>
        </w:rPr>
        <w:t>ებს</w:t>
      </w:r>
      <w:r w:rsidR="00437B7D" w:rsidRPr="0013481C">
        <w:rPr>
          <w:rFonts w:asciiTheme="minorHAnsi" w:hAnsiTheme="minorHAnsi" w:cstheme="minorHAnsi"/>
          <w:sz w:val="24"/>
          <w:szCs w:val="24"/>
          <w:lang w:val="ka-GE"/>
        </w:rPr>
        <w:t xml:space="preserve">, რომლებშიც ინფრასტრუქტურის მფლობელი ოპერატორი უზრუნველყოფს </w:t>
      </w:r>
      <w:proofErr w:type="spellStart"/>
      <w:r w:rsidR="00437B7D" w:rsidRPr="0013481C">
        <w:rPr>
          <w:rFonts w:asciiTheme="minorHAnsi" w:hAnsiTheme="minorHAnsi" w:cstheme="minorHAnsi"/>
          <w:sz w:val="24"/>
          <w:szCs w:val="24"/>
          <w:lang w:val="ka-GE"/>
        </w:rPr>
        <w:t>ფართოზოლოვანი</w:t>
      </w:r>
      <w:proofErr w:type="spellEnd"/>
      <w:r w:rsidR="00437B7D" w:rsidRPr="0013481C">
        <w:rPr>
          <w:rFonts w:asciiTheme="minorHAnsi" w:hAnsiTheme="minorHAnsi" w:cstheme="minorHAnsi"/>
          <w:sz w:val="24"/>
          <w:szCs w:val="24"/>
          <w:lang w:val="ka-GE"/>
        </w:rPr>
        <w:t xml:space="preserve"> დაშვების არხს, მათ შორის ტრანზიტულს (</w:t>
      </w:r>
      <w:proofErr w:type="spellStart"/>
      <w:r w:rsidR="00437B7D" w:rsidRPr="0013481C">
        <w:rPr>
          <w:rFonts w:asciiTheme="minorHAnsi" w:hAnsiTheme="minorHAnsi" w:cstheme="minorHAnsi"/>
          <w:sz w:val="24"/>
          <w:szCs w:val="24"/>
          <w:lang w:val="ka-GE"/>
        </w:rPr>
        <w:t>Backhaul</w:t>
      </w:r>
      <w:proofErr w:type="spellEnd"/>
      <w:r w:rsidR="00437B7D" w:rsidRPr="0013481C">
        <w:rPr>
          <w:rFonts w:asciiTheme="minorHAnsi" w:hAnsiTheme="minorHAnsi" w:cstheme="minorHAnsi"/>
          <w:sz w:val="24"/>
          <w:szCs w:val="24"/>
          <w:lang w:val="ka-GE"/>
        </w:rPr>
        <w:t>)</w:t>
      </w:r>
      <w:r w:rsidR="00437B7D" w:rsidRPr="0013481C">
        <w:rPr>
          <w:rFonts w:asciiTheme="minorHAnsi" w:hAnsiTheme="minorHAnsi" w:cstheme="minorHAnsi"/>
          <w:sz w:val="24"/>
          <w:szCs w:val="24"/>
          <w:lang w:val="en-US"/>
        </w:rPr>
        <w:t xml:space="preserve"> </w:t>
      </w:r>
      <w:r w:rsidR="00437B7D" w:rsidRPr="0013481C">
        <w:rPr>
          <w:rFonts w:asciiTheme="minorHAnsi" w:hAnsiTheme="minorHAnsi" w:cstheme="minorHAnsi"/>
          <w:sz w:val="24"/>
          <w:szCs w:val="24"/>
          <w:lang w:val="ka-GE"/>
        </w:rPr>
        <w:t xml:space="preserve">და </w:t>
      </w:r>
      <w:proofErr w:type="spellStart"/>
      <w:r w:rsidR="00437B7D" w:rsidRPr="0013481C">
        <w:rPr>
          <w:rFonts w:asciiTheme="minorHAnsi" w:hAnsiTheme="minorHAnsi" w:cstheme="minorHAnsi"/>
          <w:sz w:val="24"/>
          <w:szCs w:val="24"/>
          <w:lang w:val="ka-GE"/>
        </w:rPr>
        <w:t>დაერთების</w:t>
      </w:r>
      <w:proofErr w:type="spellEnd"/>
      <w:r w:rsidR="00437B7D" w:rsidRPr="0013481C">
        <w:rPr>
          <w:rFonts w:asciiTheme="minorHAnsi" w:hAnsiTheme="minorHAnsi" w:cstheme="minorHAnsi"/>
          <w:sz w:val="24"/>
          <w:szCs w:val="24"/>
          <w:lang w:val="ka-GE"/>
        </w:rPr>
        <w:t xml:space="preserve"> წერტილს წარმოადგენს ინფრასტრუქტურის მფლობელის ძირითადი ქსელის შემდგომი წერტილი, შესაბამისი ტექნოლოგიის გამოყენებით (Ethernet დონე ან IP დონე). დაშვების მაძიებელ ოპერატორს შეუძლია გარკვეულწილად შეცვალოს მომსახურების ხარისხის პარამეტრები, მაგრამ </w:t>
      </w:r>
      <w:r w:rsidR="00BB3F8A">
        <w:rPr>
          <w:rFonts w:asciiTheme="minorHAnsi" w:hAnsiTheme="minorHAnsi" w:cstheme="minorHAnsi"/>
          <w:sz w:val="24"/>
          <w:szCs w:val="24"/>
          <w:lang w:val="ka-GE"/>
        </w:rPr>
        <w:t>მას</w:t>
      </w:r>
      <w:r w:rsidR="00437B7D" w:rsidRPr="0013481C">
        <w:rPr>
          <w:rFonts w:asciiTheme="minorHAnsi" w:hAnsiTheme="minorHAnsi" w:cstheme="minorHAnsi"/>
          <w:sz w:val="24"/>
          <w:szCs w:val="24"/>
          <w:lang w:val="ka-GE"/>
        </w:rPr>
        <w:t xml:space="preserve"> არ აქვს იმდენი კონტროლი საბოლოო მომხმარებლისთვის მიწოდებულ სერვისზე, როგორც მას ჰქონდა დაშვების </w:t>
      </w:r>
      <w:r w:rsidR="003617D7">
        <w:rPr>
          <w:rFonts w:asciiTheme="minorHAnsi" w:hAnsiTheme="minorHAnsi" w:cstheme="minorHAnsi"/>
          <w:sz w:val="24"/>
          <w:szCs w:val="24"/>
          <w:lang w:val="ka-GE"/>
        </w:rPr>
        <w:t>პირველ</w:t>
      </w:r>
      <w:r w:rsidR="00437B7D" w:rsidRPr="0013481C">
        <w:rPr>
          <w:rFonts w:asciiTheme="minorHAnsi" w:hAnsiTheme="minorHAnsi" w:cstheme="minorHAnsi"/>
          <w:sz w:val="24"/>
          <w:szCs w:val="24"/>
          <w:lang w:val="ka-GE"/>
        </w:rPr>
        <w:t xml:space="preserve"> წერტილში. აღნიშნულ წერტილში დაშვების მაძიებლის ინვესტიციები უფრო დაბალია </w:t>
      </w:r>
      <w:r w:rsidR="003617D7">
        <w:rPr>
          <w:rFonts w:asciiTheme="minorHAnsi" w:hAnsiTheme="minorHAnsi" w:cstheme="minorHAnsi"/>
          <w:sz w:val="24"/>
          <w:szCs w:val="24"/>
          <w:lang w:val="ka-GE"/>
        </w:rPr>
        <w:t>პირველი</w:t>
      </w:r>
      <w:r w:rsidR="00437B7D" w:rsidRPr="0013481C">
        <w:rPr>
          <w:rFonts w:asciiTheme="minorHAnsi" w:hAnsiTheme="minorHAnsi" w:cstheme="minorHAnsi"/>
          <w:sz w:val="24"/>
          <w:szCs w:val="24"/>
          <w:lang w:val="ka-GE"/>
        </w:rPr>
        <w:t xml:space="preserve"> წერტილის გადაწყვეტასთან შედარებით და დაშვების მაძიებელს შეუძლია მოიპოვოს წვდომა უფრო დიდ გეოგრაფიულ არეალზე, უფრო დიდი პოტენციური ბაზრით. თუ დაშვების მაძიებელი იყენებს გადაცემის რამდენიმე რეგიონულ ან ეროვნულ პუნქტს, მას შეუძლია მიიღოს წვდომა კიდევ უფრო დიდ, პოტენციურად ეროვნულ საცალო ბაზარზე. თუმცა, რაც უფრო იზრდება დაშვების წერტილების რაოდენობა, უფრო </w:t>
      </w:r>
      <w:r w:rsidR="00BB3F8A">
        <w:rPr>
          <w:rFonts w:asciiTheme="minorHAnsi" w:hAnsiTheme="minorHAnsi" w:cstheme="minorHAnsi"/>
          <w:sz w:val="24"/>
          <w:szCs w:val="24"/>
          <w:lang w:val="ka-GE"/>
        </w:rPr>
        <w:t>ფართო მასშტაბით</w:t>
      </w:r>
      <w:r w:rsidR="00437B7D" w:rsidRPr="0013481C">
        <w:rPr>
          <w:rFonts w:asciiTheme="minorHAnsi" w:hAnsiTheme="minorHAnsi" w:cstheme="minorHAnsi"/>
          <w:sz w:val="24"/>
          <w:szCs w:val="24"/>
          <w:lang w:val="ka-GE"/>
        </w:rPr>
        <w:t xml:space="preserve"> ხდება ინფრასტრუქტურის მფლობელის ტრანზიტული (</w:t>
      </w:r>
      <w:proofErr w:type="spellStart"/>
      <w:r w:rsidR="00437B7D" w:rsidRPr="0013481C">
        <w:rPr>
          <w:rFonts w:asciiTheme="minorHAnsi" w:hAnsiTheme="minorHAnsi" w:cstheme="minorHAnsi"/>
          <w:sz w:val="24"/>
          <w:szCs w:val="24"/>
          <w:lang w:val="ka-GE"/>
        </w:rPr>
        <w:t>Backhaul</w:t>
      </w:r>
      <w:proofErr w:type="spellEnd"/>
      <w:r w:rsidR="00437B7D" w:rsidRPr="0013481C">
        <w:rPr>
          <w:rFonts w:asciiTheme="minorHAnsi" w:hAnsiTheme="minorHAnsi" w:cstheme="minorHAnsi"/>
          <w:sz w:val="24"/>
          <w:szCs w:val="24"/>
          <w:lang w:val="ka-GE"/>
        </w:rPr>
        <w:t>)</w:t>
      </w:r>
      <w:r w:rsidR="00437B7D" w:rsidRPr="0013481C">
        <w:rPr>
          <w:rFonts w:asciiTheme="minorHAnsi" w:hAnsiTheme="minorHAnsi" w:cstheme="minorHAnsi"/>
          <w:sz w:val="24"/>
          <w:szCs w:val="24"/>
          <w:lang w:val="en-US"/>
        </w:rPr>
        <w:t xml:space="preserve"> </w:t>
      </w:r>
      <w:r w:rsidR="00437B7D" w:rsidRPr="0013481C">
        <w:rPr>
          <w:rFonts w:asciiTheme="minorHAnsi" w:hAnsiTheme="minorHAnsi" w:cstheme="minorHAnsi"/>
          <w:sz w:val="24"/>
          <w:szCs w:val="24"/>
          <w:lang w:val="ka-GE"/>
        </w:rPr>
        <w:t>სერვისების გამოყენება, რის შედეგადაც დაშვების</w:t>
      </w:r>
      <w:r w:rsidR="000D6090">
        <w:rPr>
          <w:rFonts w:asciiTheme="minorHAnsi" w:hAnsiTheme="minorHAnsi" w:cstheme="minorHAnsi"/>
          <w:sz w:val="24"/>
          <w:szCs w:val="24"/>
          <w:lang w:val="ka-GE"/>
        </w:rPr>
        <w:t xml:space="preserve"> მომსახურების</w:t>
      </w:r>
      <w:r w:rsidR="00437B7D" w:rsidRPr="0013481C">
        <w:rPr>
          <w:rFonts w:asciiTheme="minorHAnsi" w:hAnsiTheme="minorHAnsi" w:cstheme="minorHAnsi"/>
          <w:sz w:val="24"/>
          <w:szCs w:val="24"/>
          <w:lang w:val="ka-GE"/>
        </w:rPr>
        <w:t xml:space="preserve"> მყიდველის მიერ გადახდილი საბითუმო მომსახურების ღირებულება უფრო მაღალია.</w:t>
      </w:r>
    </w:p>
    <w:p w14:paraId="2B610B07" w14:textId="527D2237" w:rsidR="00437B7D" w:rsidRPr="0013481C" w:rsidRDefault="008C33DC"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42</w:t>
      </w:r>
      <w:r w:rsidR="00437B7D" w:rsidRPr="0013481C">
        <w:rPr>
          <w:rFonts w:asciiTheme="minorHAnsi" w:hAnsiTheme="minorHAnsi" w:cstheme="minorHAnsi"/>
          <w:sz w:val="24"/>
          <w:szCs w:val="24"/>
          <w:lang w:val="ka-GE"/>
        </w:rPr>
        <w:t>-ე დიაგრამაზე მე-4 წერტილი წარმოადგენს ტექნიკურ გადაწყვეტას, რომელშიც ინფრასტრუქტურის მფლობელი ოპერატორი უზრუნველყოფს საბითუმო დაშვებას, რომელიც მოიცავს პირდაპირ გარე ჩართვის წერტილს გლობალურ ინტერნეტთან. ამ წერტილზე სერვისი, რომელსაც ინფრასტრუქტურის მფლობელი სთავაზობს დაშვების მაძიებელს, ტექნიკურად იგივეა, რასაც ინფრასტრუქტურის</w:t>
      </w:r>
      <w:r w:rsidR="000677FA">
        <w:rPr>
          <w:rFonts w:asciiTheme="minorHAnsi" w:hAnsiTheme="minorHAnsi" w:cstheme="minorHAnsi"/>
          <w:sz w:val="24"/>
          <w:szCs w:val="24"/>
          <w:lang w:val="ka-GE"/>
        </w:rPr>
        <w:t xml:space="preserve"> მფლობელი</w:t>
      </w:r>
      <w:r w:rsidR="00437B7D" w:rsidRPr="0013481C">
        <w:rPr>
          <w:rFonts w:asciiTheme="minorHAnsi" w:hAnsiTheme="minorHAnsi" w:cstheme="minorHAnsi"/>
          <w:sz w:val="24"/>
          <w:szCs w:val="24"/>
          <w:lang w:val="ka-GE"/>
        </w:rPr>
        <w:t xml:space="preserve"> ოპერატორი სთავაზობს საკუთარ საბოლოო მომხმარებლებს, ასე რომ, ეს </w:t>
      </w:r>
      <w:proofErr w:type="spellStart"/>
      <w:r w:rsidR="00437B7D" w:rsidRPr="0013481C">
        <w:rPr>
          <w:rFonts w:asciiTheme="minorHAnsi" w:hAnsiTheme="minorHAnsi" w:cstheme="minorHAnsi"/>
          <w:sz w:val="24"/>
          <w:szCs w:val="24"/>
          <w:lang w:val="ka-GE"/>
        </w:rPr>
        <w:t>დიდწილად</w:t>
      </w:r>
      <w:proofErr w:type="spellEnd"/>
      <w:r w:rsidR="00437B7D" w:rsidRPr="0013481C">
        <w:rPr>
          <w:rFonts w:asciiTheme="minorHAnsi" w:hAnsiTheme="minorHAnsi" w:cstheme="minorHAnsi"/>
          <w:sz w:val="24"/>
          <w:szCs w:val="24"/>
          <w:lang w:val="ka-GE"/>
        </w:rPr>
        <w:t xml:space="preserve"> ე</w:t>
      </w:r>
      <w:r w:rsidR="000677FA">
        <w:rPr>
          <w:rFonts w:asciiTheme="minorHAnsi" w:hAnsiTheme="minorHAnsi" w:cstheme="minorHAnsi"/>
          <w:sz w:val="24"/>
          <w:szCs w:val="24"/>
          <w:lang w:val="ka-GE"/>
        </w:rPr>
        <w:t>კ</w:t>
      </w:r>
      <w:r w:rsidR="00437B7D" w:rsidRPr="0013481C">
        <w:rPr>
          <w:rFonts w:asciiTheme="minorHAnsi" w:hAnsiTheme="minorHAnsi" w:cstheme="minorHAnsi"/>
          <w:sz w:val="24"/>
          <w:szCs w:val="24"/>
          <w:lang w:val="ka-GE"/>
        </w:rPr>
        <w:t xml:space="preserve">ვივალენტურია </w:t>
      </w:r>
      <w:proofErr w:type="spellStart"/>
      <w:r w:rsidR="00437B7D" w:rsidRPr="0013481C">
        <w:rPr>
          <w:rFonts w:asciiTheme="minorHAnsi" w:hAnsiTheme="minorHAnsi" w:cstheme="minorHAnsi"/>
          <w:sz w:val="24"/>
          <w:szCs w:val="24"/>
          <w:lang w:val="ka-GE"/>
        </w:rPr>
        <w:t>გადაყიდვის</w:t>
      </w:r>
      <w:proofErr w:type="spellEnd"/>
      <w:r w:rsidR="00437B7D" w:rsidRPr="0013481C">
        <w:rPr>
          <w:rFonts w:asciiTheme="minorHAnsi" w:hAnsiTheme="minorHAnsi" w:cstheme="minorHAnsi"/>
          <w:sz w:val="24"/>
          <w:szCs w:val="24"/>
          <w:lang w:val="ka-GE"/>
        </w:rPr>
        <w:t xml:space="preserve"> სერვისის. რადგანაც დაშვების წერტილის პირველი სამი გადაწყვეტა აძლევს დაშვების მაძიებელს შესაძლებლობას განასხვავოს საკუთარი საცალო სერვისები და ინფრასტრუქტურის</w:t>
      </w:r>
      <w:r w:rsidR="00F97E83">
        <w:rPr>
          <w:rFonts w:asciiTheme="minorHAnsi" w:hAnsiTheme="minorHAnsi" w:cstheme="minorHAnsi"/>
          <w:sz w:val="24"/>
          <w:szCs w:val="24"/>
          <w:lang w:val="ka-GE"/>
        </w:rPr>
        <w:t xml:space="preserve"> მიმწოდებელი</w:t>
      </w:r>
      <w:r w:rsidR="00437B7D" w:rsidRPr="0013481C">
        <w:rPr>
          <w:rFonts w:asciiTheme="minorHAnsi" w:hAnsiTheme="minorHAnsi" w:cstheme="minorHAnsi"/>
          <w:sz w:val="24"/>
          <w:szCs w:val="24"/>
          <w:lang w:val="ka-GE"/>
        </w:rPr>
        <w:t xml:space="preserve"> ოპერატორის მიერ შემოთავაზებული პროდუქტები, ეს შეუძლებელია დაშვების მეოთხე წერტილში და შესაბამისად, </w:t>
      </w:r>
      <w:r w:rsidR="00D07CAD">
        <w:rPr>
          <w:rFonts w:asciiTheme="minorHAnsi" w:hAnsiTheme="minorHAnsi" w:cstheme="minorHAnsi"/>
          <w:sz w:val="24"/>
          <w:szCs w:val="24"/>
          <w:lang w:val="ka-GE"/>
        </w:rPr>
        <w:t>ეს მომსახურება</w:t>
      </w:r>
      <w:r w:rsidR="00437B7D" w:rsidRPr="0013481C">
        <w:rPr>
          <w:rFonts w:asciiTheme="minorHAnsi" w:hAnsiTheme="minorHAnsi" w:cstheme="minorHAnsi"/>
          <w:sz w:val="24"/>
          <w:szCs w:val="24"/>
          <w:lang w:val="ka-GE"/>
        </w:rPr>
        <w:t xml:space="preserve"> ჩვეულებრივ არ განიხილება, როგორც ნამდვილი </w:t>
      </w:r>
      <w:proofErr w:type="spellStart"/>
      <w:r w:rsidR="00437B7D" w:rsidRPr="0013481C">
        <w:rPr>
          <w:rFonts w:asciiTheme="minorHAnsi" w:hAnsiTheme="minorHAnsi" w:cstheme="minorHAnsi"/>
          <w:sz w:val="24"/>
          <w:szCs w:val="24"/>
          <w:lang w:val="ka-GE"/>
        </w:rPr>
        <w:t>BSA</w:t>
      </w:r>
      <w:proofErr w:type="spellEnd"/>
      <w:r w:rsidR="00437B7D" w:rsidRPr="0013481C">
        <w:rPr>
          <w:rFonts w:asciiTheme="minorHAnsi" w:hAnsiTheme="minorHAnsi" w:cstheme="minorHAnsi"/>
          <w:sz w:val="24"/>
          <w:szCs w:val="24"/>
          <w:lang w:val="ka-GE"/>
        </w:rPr>
        <w:t xml:space="preserve"> სერვისი.</w:t>
      </w:r>
    </w:p>
    <w:p w14:paraId="44F0E695" w14:textId="77777777"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საქართველოს შემთხვევაში,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ოპერატორების ქსელური არქიტექტურის გათვალისწინებით, მიჩნეულია, რომ შესაძლებელია </w:t>
      </w:r>
      <w:proofErr w:type="spellStart"/>
      <w:r w:rsidRPr="0013481C">
        <w:rPr>
          <w:rFonts w:asciiTheme="minorHAnsi" w:hAnsiTheme="minorHAnsi" w:cstheme="minorHAnsi"/>
          <w:sz w:val="24"/>
          <w:szCs w:val="24"/>
          <w:lang w:val="ka-GE"/>
        </w:rPr>
        <w:t>BSA</w:t>
      </w:r>
      <w:proofErr w:type="spellEnd"/>
      <w:r w:rsidRPr="0013481C">
        <w:rPr>
          <w:rFonts w:asciiTheme="minorHAnsi" w:hAnsiTheme="minorHAnsi" w:cstheme="minorHAnsi"/>
          <w:sz w:val="24"/>
          <w:szCs w:val="24"/>
          <w:lang w:val="ka-GE"/>
        </w:rPr>
        <w:t xml:space="preserve"> საბითუმო დაშვება ქსელის შემდეგ დონეებზე (</w:t>
      </w:r>
      <w:proofErr w:type="spellStart"/>
      <w:r w:rsidRPr="0013481C">
        <w:rPr>
          <w:rFonts w:asciiTheme="minorHAnsi" w:hAnsiTheme="minorHAnsi" w:cstheme="minorHAnsi"/>
          <w:sz w:val="24"/>
          <w:szCs w:val="24"/>
          <w:lang w:val="ka-GE"/>
        </w:rPr>
        <w:t>დაერთების</w:t>
      </w:r>
      <w:proofErr w:type="spellEnd"/>
      <w:r w:rsidRPr="0013481C">
        <w:rPr>
          <w:rFonts w:asciiTheme="minorHAnsi" w:hAnsiTheme="minorHAnsi" w:cstheme="minorHAnsi"/>
          <w:sz w:val="24"/>
          <w:szCs w:val="24"/>
          <w:lang w:val="ka-GE"/>
        </w:rPr>
        <w:t xml:space="preserve"> წერტილები), მიუხედავად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დაშვების ქსელში გამოყენებული ტექნოლოგიებისა:</w:t>
      </w:r>
    </w:p>
    <w:p w14:paraId="68CAB034" w14:textId="77777777" w:rsidR="00437B7D" w:rsidRPr="0013481C" w:rsidRDefault="00437B7D" w:rsidP="00437B7D">
      <w:pPr>
        <w:pStyle w:val="ListParagraph"/>
        <w:numPr>
          <w:ilvl w:val="0"/>
          <w:numId w:val="80"/>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გადაცემა ადგილობრივ დონეზე (</w:t>
      </w:r>
      <w:proofErr w:type="spellStart"/>
      <w:r w:rsidRPr="0013481C">
        <w:rPr>
          <w:rFonts w:asciiTheme="minorHAnsi" w:hAnsiTheme="minorHAnsi" w:cstheme="minorHAnsi"/>
          <w:sz w:val="24"/>
          <w:szCs w:val="24"/>
          <w:lang w:val="ka-GE"/>
        </w:rPr>
        <w:t>OLT</w:t>
      </w:r>
      <w:proofErr w:type="spellEnd"/>
      <w:r w:rsidRPr="0013481C">
        <w:rPr>
          <w:rFonts w:asciiTheme="minorHAnsi" w:hAnsiTheme="minorHAnsi" w:cstheme="minorHAnsi"/>
          <w:sz w:val="24"/>
          <w:szCs w:val="24"/>
          <w:lang w:val="ka-GE"/>
        </w:rPr>
        <w:t>);</w:t>
      </w:r>
    </w:p>
    <w:p w14:paraId="42D69F12" w14:textId="77777777" w:rsidR="00437B7D" w:rsidRPr="0013481C" w:rsidRDefault="00437B7D" w:rsidP="00437B7D">
      <w:pPr>
        <w:pStyle w:val="ListParagraph"/>
        <w:numPr>
          <w:ilvl w:val="0"/>
          <w:numId w:val="80"/>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გადაცემა რეგიონულ დონეზე (Ethernet/IP);</w:t>
      </w:r>
    </w:p>
    <w:p w14:paraId="3EA149C2" w14:textId="77777777" w:rsidR="00437B7D" w:rsidRPr="0013481C" w:rsidRDefault="00437B7D" w:rsidP="00437B7D">
      <w:pPr>
        <w:pStyle w:val="ListParagraph"/>
        <w:numPr>
          <w:ilvl w:val="0"/>
          <w:numId w:val="80"/>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გადაცემა ეროვნულ დონეზე (Ethernet/IP).</w:t>
      </w:r>
    </w:p>
    <w:p w14:paraId="4C97779C" w14:textId="27F9F935"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აქედან გამომდინარე, შეიძლება დავასკვნათ, რომ “</w:t>
      </w:r>
      <w:proofErr w:type="spellStart"/>
      <w:r w:rsidRPr="0013481C">
        <w:rPr>
          <w:rFonts w:asciiTheme="minorHAnsi" w:hAnsiTheme="minorHAnsi" w:cstheme="minorHAnsi"/>
          <w:sz w:val="24"/>
          <w:szCs w:val="24"/>
          <w:lang w:val="ka-GE"/>
        </w:rPr>
        <w:t>ბიტსტრიმ</w:t>
      </w:r>
      <w:proofErr w:type="spellEnd"/>
      <w:r w:rsidRPr="0013481C">
        <w:rPr>
          <w:rFonts w:asciiTheme="minorHAnsi" w:hAnsiTheme="minorHAnsi" w:cstheme="minorHAnsi"/>
          <w:sz w:val="24"/>
          <w:szCs w:val="24"/>
          <w:lang w:val="ka-GE"/>
        </w:rPr>
        <w:t xml:space="preserve">” დაშვების სერვისები გადაცემის სხვადასხვა წერტილში არის </w:t>
      </w:r>
      <w:proofErr w:type="spellStart"/>
      <w:r w:rsidRPr="0013481C">
        <w:rPr>
          <w:rFonts w:asciiTheme="minorHAnsi" w:hAnsiTheme="minorHAnsi" w:cstheme="minorHAnsi"/>
          <w:sz w:val="24"/>
          <w:szCs w:val="24"/>
          <w:lang w:val="ka-GE"/>
        </w:rPr>
        <w:t>ჩანაცვლებადი</w:t>
      </w:r>
      <w:proofErr w:type="spellEnd"/>
      <w:r w:rsidRPr="0013481C">
        <w:rPr>
          <w:rFonts w:asciiTheme="minorHAnsi" w:hAnsiTheme="minorHAnsi" w:cstheme="minorHAnsi"/>
          <w:sz w:val="24"/>
          <w:szCs w:val="24"/>
          <w:lang w:val="ka-GE"/>
        </w:rPr>
        <w:t xml:space="preserve"> მომსახურება გამოყოფილი </w:t>
      </w:r>
      <w:r w:rsidRPr="0013481C">
        <w:rPr>
          <w:rFonts w:asciiTheme="minorHAnsi" w:hAnsiTheme="minorHAnsi" w:cstheme="minorHAnsi"/>
          <w:sz w:val="24"/>
          <w:szCs w:val="24"/>
          <w:lang w:val="ka-GE"/>
        </w:rPr>
        <w:lastRenderedPageBreak/>
        <w:t>ფიზიკური ოპტიკურ</w:t>
      </w:r>
      <w:r w:rsidR="0099376C">
        <w:rPr>
          <w:rFonts w:asciiTheme="minorHAnsi" w:hAnsiTheme="minorHAnsi" w:cstheme="minorHAnsi"/>
          <w:sz w:val="24"/>
          <w:szCs w:val="24"/>
          <w:lang w:val="ka-GE"/>
        </w:rPr>
        <w:t>-</w:t>
      </w:r>
      <w:r w:rsidRPr="0013481C">
        <w:rPr>
          <w:rFonts w:asciiTheme="minorHAnsi" w:hAnsiTheme="minorHAnsi" w:cstheme="minorHAnsi"/>
          <w:sz w:val="24"/>
          <w:szCs w:val="24"/>
          <w:lang w:val="ka-GE"/>
        </w:rPr>
        <w:t>ბოჭკოვანი დაშვების სერვისის</w:t>
      </w:r>
      <w:r w:rsidR="002843BC">
        <w:rPr>
          <w:rFonts w:asciiTheme="minorHAnsi" w:hAnsiTheme="minorHAnsi" w:cstheme="minorHAnsi"/>
          <w:sz w:val="24"/>
          <w:szCs w:val="24"/>
          <w:lang w:val="ka-GE"/>
        </w:rPr>
        <w:t>თვის</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დაერთების</w:t>
      </w:r>
      <w:proofErr w:type="spellEnd"/>
      <w:r w:rsidRPr="0013481C">
        <w:rPr>
          <w:rFonts w:asciiTheme="minorHAnsi" w:hAnsiTheme="minorHAnsi" w:cstheme="minorHAnsi"/>
          <w:sz w:val="24"/>
          <w:szCs w:val="24"/>
          <w:lang w:val="ka-GE"/>
        </w:rPr>
        <w:t xml:space="preserve"> წერტილის არჩევანი </w:t>
      </w:r>
      <w:proofErr w:type="spellStart"/>
      <w:r w:rsidRPr="0013481C">
        <w:rPr>
          <w:rFonts w:asciiTheme="minorHAnsi" w:hAnsiTheme="minorHAnsi" w:cstheme="minorHAnsi"/>
          <w:sz w:val="24"/>
          <w:szCs w:val="24"/>
          <w:lang w:val="ka-GE"/>
        </w:rPr>
        <w:t>დიდწილად</w:t>
      </w:r>
      <w:proofErr w:type="spellEnd"/>
      <w:r w:rsidRPr="0013481C">
        <w:rPr>
          <w:rFonts w:asciiTheme="minorHAnsi" w:hAnsiTheme="minorHAnsi" w:cstheme="minorHAnsi"/>
          <w:sz w:val="24"/>
          <w:szCs w:val="24"/>
          <w:lang w:val="ka-GE"/>
        </w:rPr>
        <w:t xml:space="preserve"> უნდა განისაზღვროს დაშვების მაძიებლის მიერ, მისი ამჟამინდელი ქსელის დაფარვისა და ქსელის არქიტექტურის გათვალისწინებით. თუ დაშვების მაძიებელს უკვე </w:t>
      </w:r>
      <w:r w:rsidR="00213D36">
        <w:rPr>
          <w:rFonts w:asciiTheme="minorHAnsi" w:hAnsiTheme="minorHAnsi" w:cstheme="minorHAnsi"/>
          <w:sz w:val="24"/>
          <w:szCs w:val="24"/>
          <w:lang w:val="ka-GE"/>
        </w:rPr>
        <w:t>გააჩნია ფართო</w:t>
      </w:r>
      <w:r w:rsidR="007C6EF3">
        <w:rPr>
          <w:rFonts w:asciiTheme="minorHAnsi" w:hAnsiTheme="minorHAnsi" w:cstheme="minorHAnsi"/>
          <w:sz w:val="24"/>
          <w:szCs w:val="24"/>
          <w:lang w:val="ka-GE"/>
        </w:rPr>
        <w:t>დ გავრცელებული</w:t>
      </w:r>
      <w:r w:rsidR="00213D36">
        <w:rPr>
          <w:rFonts w:asciiTheme="minorHAnsi" w:hAnsiTheme="minorHAnsi" w:cstheme="minorHAnsi"/>
          <w:sz w:val="24"/>
          <w:szCs w:val="24"/>
          <w:lang w:val="ka-GE"/>
        </w:rPr>
        <w:t xml:space="preserve"> ქსელი</w:t>
      </w:r>
      <w:r w:rsidRPr="0013481C">
        <w:rPr>
          <w:rFonts w:asciiTheme="minorHAnsi" w:hAnsiTheme="minorHAnsi" w:cstheme="minorHAnsi"/>
          <w:sz w:val="24"/>
          <w:szCs w:val="24"/>
          <w:lang w:val="ka-GE"/>
        </w:rPr>
        <w:t>, მაშინ „</w:t>
      </w:r>
      <w:proofErr w:type="spellStart"/>
      <w:r w:rsidRPr="0013481C">
        <w:rPr>
          <w:rFonts w:asciiTheme="minorHAnsi" w:hAnsiTheme="minorHAnsi" w:cstheme="minorHAnsi"/>
          <w:sz w:val="24"/>
          <w:szCs w:val="24"/>
          <w:lang w:val="ka-GE"/>
        </w:rPr>
        <w:t>ბიტსტრიმზე</w:t>
      </w:r>
      <w:proofErr w:type="spellEnd"/>
      <w:r w:rsidRPr="0013481C">
        <w:rPr>
          <w:rFonts w:asciiTheme="minorHAnsi" w:hAnsiTheme="minorHAnsi" w:cstheme="minorHAnsi"/>
          <w:sz w:val="24"/>
          <w:szCs w:val="24"/>
          <w:lang w:val="ka-GE"/>
        </w:rPr>
        <w:t xml:space="preserve">“ საბითუმო დაშვების ღირებულება არ საჭიროებს დიდ დამატებით ხარჯებს. თუ დაშვების მაძიებლის საკუთარი ქსელი არ არის ფართოდ გავრცელებული, დაშვების მაძიებელი სავარაუდოდ აირჩევს </w:t>
      </w:r>
      <w:proofErr w:type="spellStart"/>
      <w:r w:rsidRPr="0013481C">
        <w:rPr>
          <w:rFonts w:asciiTheme="minorHAnsi" w:hAnsiTheme="minorHAnsi" w:cstheme="minorHAnsi"/>
          <w:sz w:val="24"/>
          <w:szCs w:val="24"/>
          <w:lang w:val="ka-GE"/>
        </w:rPr>
        <w:t>დაერთების</w:t>
      </w:r>
      <w:proofErr w:type="spellEnd"/>
      <w:r w:rsidRPr="0013481C">
        <w:rPr>
          <w:rFonts w:asciiTheme="minorHAnsi" w:hAnsiTheme="minorHAnsi" w:cstheme="minorHAnsi"/>
          <w:sz w:val="24"/>
          <w:szCs w:val="24"/>
          <w:lang w:val="ka-GE"/>
        </w:rPr>
        <w:t xml:space="preserve"> წერტილებს მე-2 ან მე-3 (ანუ რეგიონულ ან ეროვნულ დონეზე), რათა მოიპოვოს უფრო დიდი გეოგრაფიული დაფარვა დაბალი საწყისი ინვესტიციებით. ეს ნიშნავს, რომ დაშვების მაძიებლის ბიზნეს გადაწყვეტილება დიდად იქნება დამოკიდებული მის</w:t>
      </w:r>
      <w:r w:rsidR="007C6EF3">
        <w:rPr>
          <w:rFonts w:asciiTheme="minorHAnsi" w:hAnsiTheme="minorHAnsi" w:cstheme="minorHAnsi"/>
          <w:sz w:val="24"/>
          <w:szCs w:val="24"/>
          <w:lang w:val="ka-GE"/>
        </w:rPr>
        <w:t>ი ქსელის</w:t>
      </w:r>
      <w:r w:rsidRPr="0013481C">
        <w:rPr>
          <w:rFonts w:asciiTheme="minorHAnsi" w:hAnsiTheme="minorHAnsi" w:cstheme="minorHAnsi"/>
          <w:sz w:val="24"/>
          <w:szCs w:val="24"/>
          <w:lang w:val="ka-GE"/>
        </w:rPr>
        <w:t xml:space="preserve"> დაფარვაზე და კუთვნილი ძირითადი ქსელის</w:t>
      </w:r>
      <w:r w:rsidR="0099376C">
        <w:rPr>
          <w:rFonts w:asciiTheme="minorHAnsi" w:hAnsiTheme="minorHAnsi" w:cstheme="minorHAnsi"/>
          <w:sz w:val="24"/>
          <w:szCs w:val="24"/>
          <w:lang w:val="ka-GE"/>
        </w:rPr>
        <w:t xml:space="preserve"> (</w:t>
      </w:r>
      <w:r w:rsidR="0099376C">
        <w:rPr>
          <w:rFonts w:asciiTheme="minorHAnsi" w:hAnsiTheme="minorHAnsi" w:cstheme="minorHAnsi"/>
          <w:sz w:val="24"/>
          <w:szCs w:val="24"/>
          <w:lang w:val="en-US"/>
        </w:rPr>
        <w:t>Core Network)</w:t>
      </w:r>
      <w:r w:rsidRPr="0013481C">
        <w:rPr>
          <w:rFonts w:asciiTheme="minorHAnsi" w:hAnsiTheme="minorHAnsi" w:cstheme="minorHAnsi"/>
          <w:sz w:val="24"/>
          <w:szCs w:val="24"/>
          <w:lang w:val="ka-GE"/>
        </w:rPr>
        <w:t xml:space="preserve"> რაოდენობაზე. ეს ნიშნავს, რომ “</w:t>
      </w:r>
      <w:proofErr w:type="spellStart"/>
      <w:r w:rsidRPr="0013481C">
        <w:rPr>
          <w:rFonts w:asciiTheme="minorHAnsi" w:hAnsiTheme="minorHAnsi" w:cstheme="minorHAnsi"/>
          <w:sz w:val="24"/>
          <w:szCs w:val="24"/>
          <w:lang w:val="ka-GE"/>
        </w:rPr>
        <w:t>ბიტსტრიმ</w:t>
      </w:r>
      <w:proofErr w:type="spellEnd"/>
      <w:r w:rsidRPr="0013481C">
        <w:rPr>
          <w:rFonts w:asciiTheme="minorHAnsi" w:hAnsiTheme="minorHAnsi" w:cstheme="minorHAnsi"/>
          <w:sz w:val="24"/>
          <w:szCs w:val="24"/>
          <w:lang w:val="ka-GE"/>
        </w:rPr>
        <w:t xml:space="preserve">” დაშვების სერვისები ყველა დონეზე აღიქმება დაშვების მაძიებლის მიერ, როგორც ყოფნა იმავე ბაზარზე. </w:t>
      </w:r>
    </w:p>
    <w:p w14:paraId="69D4773B" w14:textId="77777777" w:rsidR="00437B7D" w:rsidRPr="0013481C" w:rsidRDefault="00437B7D" w:rsidP="00437B7D">
      <w:pPr>
        <w:jc w:val="both"/>
        <w:rPr>
          <w:rFonts w:asciiTheme="minorHAnsi" w:hAnsiTheme="minorHAnsi" w:cstheme="minorHAnsi"/>
          <w:sz w:val="24"/>
          <w:szCs w:val="24"/>
          <w:u w:val="single"/>
          <w:lang w:val="en-US"/>
        </w:rPr>
      </w:pPr>
      <w:proofErr w:type="spellStart"/>
      <w:r w:rsidRPr="0013481C">
        <w:rPr>
          <w:rFonts w:asciiTheme="minorHAnsi" w:hAnsiTheme="minorHAnsi" w:cstheme="minorHAnsi"/>
          <w:sz w:val="24"/>
          <w:szCs w:val="24"/>
          <w:u w:val="single"/>
          <w:lang w:val="ka-GE"/>
        </w:rPr>
        <w:t>Wavelength</w:t>
      </w:r>
      <w:proofErr w:type="spellEnd"/>
      <w:r w:rsidRPr="0013481C">
        <w:rPr>
          <w:rFonts w:asciiTheme="minorHAnsi" w:hAnsiTheme="minorHAnsi" w:cstheme="minorHAnsi"/>
          <w:sz w:val="24"/>
          <w:szCs w:val="24"/>
          <w:u w:val="single"/>
          <w:lang w:val="ka-GE"/>
        </w:rPr>
        <w:t xml:space="preserve"> </w:t>
      </w:r>
      <w:proofErr w:type="spellStart"/>
      <w:r w:rsidRPr="0013481C">
        <w:rPr>
          <w:rFonts w:asciiTheme="minorHAnsi" w:hAnsiTheme="minorHAnsi" w:cstheme="minorHAnsi"/>
          <w:sz w:val="24"/>
          <w:szCs w:val="24"/>
          <w:u w:val="single"/>
          <w:lang w:val="ka-GE"/>
        </w:rPr>
        <w:t>Unbundling</w:t>
      </w:r>
      <w:proofErr w:type="spellEnd"/>
    </w:p>
    <w:p w14:paraId="16EF114A" w14:textId="77777777" w:rsidR="00437B7D" w:rsidRPr="0013481C" w:rsidRDefault="00437B7D" w:rsidP="00437B7D">
      <w:pPr>
        <w:jc w:val="both"/>
        <w:rPr>
          <w:rFonts w:asciiTheme="minorHAnsi" w:hAnsiTheme="minorHAnsi" w:cstheme="minorHAnsi"/>
          <w:sz w:val="24"/>
          <w:szCs w:val="24"/>
          <w:lang w:val="en-US"/>
        </w:rPr>
      </w:pPr>
      <w:r w:rsidRPr="0013481C">
        <w:rPr>
          <w:rFonts w:asciiTheme="minorHAnsi" w:hAnsiTheme="minorHAnsi" w:cstheme="minorHAnsi"/>
          <w:sz w:val="24"/>
          <w:szCs w:val="24"/>
          <w:lang w:val="ka-GE"/>
        </w:rPr>
        <w:t>ეს ტექნოლოგია არ არის საკმარისად მომწიფებული იმისათვის, რომ ფართოდ იყოს გამოყენებული და ნაკლებად სავარაუდოა, რომ ის იყოს ჩამნაცვლებელი ამ ბაზრის ანალიზის მომავალზე ორიენტირებულ პერსპექტივაში.</w:t>
      </w:r>
    </w:p>
    <w:p w14:paraId="6C770B36" w14:textId="77777777" w:rsidR="00437B7D" w:rsidRPr="0013481C" w:rsidRDefault="00437B7D" w:rsidP="00437B7D">
      <w:pPr>
        <w:rPr>
          <w:rFonts w:asciiTheme="minorHAnsi" w:hAnsiTheme="minorHAnsi" w:cstheme="minorHAnsi"/>
          <w:sz w:val="24"/>
          <w:szCs w:val="24"/>
          <w:u w:val="single"/>
          <w:lang w:val="ka-GE"/>
        </w:rPr>
      </w:pPr>
      <w:r w:rsidRPr="0013481C">
        <w:rPr>
          <w:rFonts w:asciiTheme="minorHAnsi" w:hAnsiTheme="minorHAnsi" w:cstheme="minorHAnsi"/>
          <w:sz w:val="24"/>
          <w:szCs w:val="24"/>
          <w:u w:val="single"/>
          <w:lang w:val="ka-GE"/>
        </w:rPr>
        <w:t>საკუთარი ინფრასტრუქტურის მშენებლობა</w:t>
      </w:r>
    </w:p>
    <w:bookmarkEnd w:id="327"/>
    <w:p w14:paraId="2DF613D3" w14:textId="77777777"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შესაძლებლობა, რომ დაშვების მაძიებელმა ააგოს საკუთარი ინფრასტრუქტურა, გასათვალისწინებელია ოპტიკური-ბოჭკოს გამოყოფის სერვისის ფასის მცირე, მაგრამ მნიშვნელოვანი ზრდის შემთხვევაში.</w:t>
      </w:r>
    </w:p>
    <w:p w14:paraId="54634D35" w14:textId="3CC5A182"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ეროვნული ოპტიკურ-ბოჭკოვანი დაშვების ქსელის აშენება მოითხოვს ხანგრძლივ პერიოდს და დიდ ინვესტიციებს</w:t>
      </w:r>
      <w:r w:rsidRPr="0013481C">
        <w:rPr>
          <w:rFonts w:asciiTheme="minorHAnsi" w:hAnsiTheme="minorHAnsi" w:cstheme="minorHAnsi"/>
          <w:sz w:val="24"/>
          <w:szCs w:val="24"/>
          <w:lang w:val="en-US"/>
        </w:rPr>
        <w:t xml:space="preserve">, </w:t>
      </w:r>
      <w:r w:rsidRPr="0013481C">
        <w:rPr>
          <w:rFonts w:asciiTheme="minorHAnsi" w:hAnsiTheme="minorHAnsi" w:cstheme="minorHAnsi"/>
          <w:sz w:val="24"/>
          <w:szCs w:val="24"/>
          <w:lang w:val="ka-GE"/>
        </w:rPr>
        <w:t xml:space="preserve">შესაბამისად წარმოადგენს მაღალ ბარიერს ნებისმიერი ახალი ოპერატორისთვის. ახალი ინვესტიციების მთავარი მამოძრავებელი ძალა ოპტიკურ-ბოჭკოვანი დაშვების ინფრასტრუქტურაში არის საბოლოო მომხმარებლების მოთხოვნა და სიმჭიდროვე მოცემულ გეოგრაფიულ არეალში. მოსალოდნელია, რომ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საცალო დაშვების მოთხოვნა გაიზრდება არა მხოლოდ ახალი მომხმარებლებისგან, არამედ არსებული მომხმარებლებისგანაც, რომლებსაც სურთ გადავიდნენ უფრო </w:t>
      </w:r>
      <w:r w:rsidR="00F42071" w:rsidRPr="0013481C">
        <w:rPr>
          <w:rFonts w:asciiTheme="minorHAnsi" w:hAnsiTheme="minorHAnsi" w:cstheme="minorHAnsi"/>
          <w:sz w:val="24"/>
          <w:szCs w:val="24"/>
          <w:lang w:val="ka-GE"/>
        </w:rPr>
        <w:t>მაღალი სიჩქარის</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ფართოზოლოვან</w:t>
      </w:r>
      <w:proofErr w:type="spellEnd"/>
      <w:r w:rsidRPr="0013481C">
        <w:rPr>
          <w:rFonts w:asciiTheme="minorHAnsi" w:hAnsiTheme="minorHAnsi" w:cstheme="minorHAnsi"/>
          <w:sz w:val="24"/>
          <w:szCs w:val="24"/>
          <w:lang w:val="ka-GE"/>
        </w:rPr>
        <w:t xml:space="preserve"> სერვისებზე. ახალი ინვესტიციების უმეტესობა სავარაუდოდ იქნება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დაშვების ქსელებში</w:t>
      </w:r>
      <w:r w:rsidRPr="0013481C">
        <w:rPr>
          <w:rFonts w:asciiTheme="minorHAnsi" w:hAnsiTheme="minorHAnsi" w:cstheme="minorHAnsi"/>
          <w:sz w:val="24"/>
          <w:szCs w:val="24"/>
          <w:lang w:val="en-US"/>
        </w:rPr>
        <w:t>,</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 xml:space="preserve"> და </w:t>
      </w:r>
      <w:proofErr w:type="spellStart"/>
      <w:r w:rsidRPr="0013481C">
        <w:rPr>
          <w:rFonts w:asciiTheme="minorHAnsi" w:hAnsiTheme="minorHAnsi" w:cstheme="minorHAnsi"/>
          <w:sz w:val="24"/>
          <w:szCs w:val="24"/>
          <w:lang w:val="ka-GE"/>
        </w:rPr>
        <w:t>xDSL</w:t>
      </w:r>
      <w:proofErr w:type="spellEnd"/>
      <w:r w:rsidRPr="0013481C">
        <w:rPr>
          <w:rFonts w:asciiTheme="minorHAnsi" w:hAnsiTheme="minorHAnsi" w:cstheme="minorHAnsi"/>
          <w:sz w:val="24"/>
          <w:szCs w:val="24"/>
          <w:lang w:val="ka-GE"/>
        </w:rPr>
        <w:t xml:space="preserve"> ქსელებთან შედარებით</w:t>
      </w:r>
      <w:r w:rsidRPr="0013481C">
        <w:rPr>
          <w:rFonts w:asciiTheme="minorHAnsi" w:hAnsiTheme="minorHAnsi" w:cstheme="minorHAnsi"/>
          <w:sz w:val="24"/>
          <w:szCs w:val="24"/>
          <w:lang w:val="en-US"/>
        </w:rPr>
        <w:t xml:space="preserve"> </w:t>
      </w:r>
      <w:r w:rsidRPr="0013481C">
        <w:rPr>
          <w:rFonts w:asciiTheme="minorHAnsi" w:hAnsiTheme="minorHAnsi" w:cstheme="minorHAnsi"/>
          <w:sz w:val="24"/>
          <w:szCs w:val="24"/>
          <w:lang w:val="ka-GE"/>
        </w:rPr>
        <w:t>მაღალი სიჩქარისა და უკეთესი ხარისხის გამო.</w:t>
      </w:r>
    </w:p>
    <w:p w14:paraId="0095D601" w14:textId="118A6ABC"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მიჩნეულია, რომ მხოლოდ იმ სიტუაციაში, როდესაც </w:t>
      </w:r>
      <w:r w:rsidR="0099376C">
        <w:rPr>
          <w:rFonts w:asciiTheme="minorHAnsi" w:hAnsiTheme="minorHAnsi" w:cstheme="minorHAnsi"/>
          <w:sz w:val="24"/>
          <w:szCs w:val="24"/>
          <w:lang w:val="ka-GE"/>
        </w:rPr>
        <w:t>ადგილი აქვს</w:t>
      </w:r>
      <w:r w:rsidR="0099376C"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მასშტაბის მნიშვნელოვანი ეკონომია</w:t>
      </w:r>
      <w:r w:rsidR="0099376C">
        <w:rPr>
          <w:rFonts w:asciiTheme="minorHAnsi" w:hAnsiTheme="minorHAnsi" w:cstheme="minorHAnsi"/>
          <w:sz w:val="24"/>
          <w:szCs w:val="24"/>
          <w:lang w:val="ka-GE"/>
        </w:rPr>
        <w:t>ს</w:t>
      </w:r>
      <w:r w:rsidRPr="0013481C">
        <w:rPr>
          <w:rFonts w:asciiTheme="minorHAnsi" w:hAnsiTheme="minorHAnsi" w:cstheme="minorHAnsi"/>
          <w:sz w:val="24"/>
          <w:szCs w:val="24"/>
          <w:lang w:val="ka-GE"/>
        </w:rPr>
        <w:t xml:space="preserve">, პოტენციური მომხმარებლების ძალიან მაღალი სიმჭიდროვე და </w:t>
      </w:r>
      <w:r w:rsidR="0099376C">
        <w:rPr>
          <w:rFonts w:asciiTheme="minorHAnsi" w:hAnsiTheme="minorHAnsi" w:cstheme="minorHAnsi"/>
          <w:sz w:val="24"/>
          <w:szCs w:val="24"/>
          <w:lang w:val="ka-GE"/>
        </w:rPr>
        <w:t xml:space="preserve">ბაზარზე არსებული </w:t>
      </w:r>
      <w:r w:rsidRPr="0013481C">
        <w:rPr>
          <w:rFonts w:asciiTheme="minorHAnsi" w:hAnsiTheme="minorHAnsi" w:cstheme="minorHAnsi"/>
          <w:sz w:val="24"/>
          <w:szCs w:val="24"/>
          <w:lang w:val="ka-GE"/>
        </w:rPr>
        <w:t xml:space="preserve">არაადეკვატური ინფრასტრუქტურა, მაშინ შეიძლება ოპტიკურ-ბოჭკოვანი დაშვების საკუთარი ინფრასტრუქტურის მშენებლობა ჩაითვალოს დაშვების მომსახურების ჩამნაცვლებლად. საქართველოში ოპტიკურ-ბოჭკოვანი დაშვების ინფრასტრუქტურაში არსებული ინვესტიციები და </w:t>
      </w:r>
      <w:r w:rsidRPr="0013481C">
        <w:rPr>
          <w:rFonts w:asciiTheme="minorHAnsi" w:hAnsiTheme="minorHAnsi" w:cstheme="minorHAnsi"/>
          <w:sz w:val="24"/>
          <w:szCs w:val="24"/>
          <w:lang w:val="ka-GE"/>
        </w:rPr>
        <w:lastRenderedPageBreak/>
        <w:t xml:space="preserve">ოპერატორების ქსელის დაფარვა (იხ. თავი </w:t>
      </w:r>
      <w:r w:rsidR="00FC5154" w:rsidRPr="0013481C">
        <w:rPr>
          <w:rFonts w:asciiTheme="minorHAnsi" w:hAnsiTheme="minorHAnsi" w:cstheme="minorHAnsi"/>
          <w:sz w:val="24"/>
          <w:szCs w:val="24"/>
          <w:lang w:val="ka-GE"/>
        </w:rPr>
        <w:t>3</w:t>
      </w:r>
      <w:r w:rsidRPr="0013481C">
        <w:rPr>
          <w:rFonts w:asciiTheme="minorHAnsi" w:hAnsiTheme="minorHAnsi" w:cstheme="minorHAnsi"/>
          <w:sz w:val="24"/>
          <w:szCs w:val="24"/>
          <w:lang w:val="ka-GE"/>
        </w:rPr>
        <w:t xml:space="preserve">.1.) ცხადყოფს, რომ საქართველოს ყველაზე მჭიდროდ დასახლებულ ბევრ რაიონში მიღწეულია საჭირო საინვესტიციო სტიმული. თუმცა, მხოლოდ ორი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ოპერატორი (მაგთიკომი და </w:t>
      </w:r>
      <w:proofErr w:type="spellStart"/>
      <w:r w:rsidRPr="0013481C">
        <w:rPr>
          <w:rFonts w:asciiTheme="minorHAnsi" w:hAnsiTheme="minorHAnsi" w:cstheme="minorHAnsi"/>
          <w:sz w:val="24"/>
          <w:szCs w:val="24"/>
          <w:lang w:val="ka-GE"/>
        </w:rPr>
        <w:t>სილქნეტი</w:t>
      </w:r>
      <w:proofErr w:type="spellEnd"/>
      <w:r w:rsidRPr="0013481C">
        <w:rPr>
          <w:rFonts w:asciiTheme="minorHAnsi" w:hAnsiTheme="minorHAnsi" w:cstheme="minorHAnsi"/>
          <w:sz w:val="24"/>
          <w:szCs w:val="24"/>
          <w:lang w:val="ka-GE"/>
        </w:rPr>
        <w:t>) ფარავს შინამეურნეობების დიდ რაოდენობას საქართველოში.</w:t>
      </w:r>
    </w:p>
    <w:p w14:paraId="0F3F9F7C" w14:textId="271EB1B0"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თუ სხვა ოპერატორმა აირჩია საკუთარი ინფრასტრუქტურის აშენება “</w:t>
      </w:r>
      <w:proofErr w:type="spellStart"/>
      <w:r w:rsidRPr="0013481C">
        <w:rPr>
          <w:rFonts w:asciiTheme="minorHAnsi" w:hAnsiTheme="minorHAnsi" w:cstheme="minorHAnsi"/>
          <w:sz w:val="24"/>
          <w:szCs w:val="24"/>
          <w:lang w:val="ka-GE"/>
        </w:rPr>
        <w:t>ბიტსტრიმ</w:t>
      </w:r>
      <w:proofErr w:type="spellEnd"/>
      <w:r w:rsidRPr="0013481C">
        <w:rPr>
          <w:rFonts w:asciiTheme="minorHAnsi" w:hAnsiTheme="minorHAnsi" w:cstheme="minorHAnsi"/>
          <w:sz w:val="24"/>
          <w:szCs w:val="24"/>
          <w:lang w:val="ka-GE"/>
        </w:rPr>
        <w:t xml:space="preserve">” დაშვების უზრუნველყოფის თვალსაზრისით (დიაგრამა </w:t>
      </w:r>
      <w:r w:rsidR="00E95B19" w:rsidRPr="0013481C">
        <w:rPr>
          <w:rFonts w:asciiTheme="minorHAnsi" w:hAnsiTheme="minorHAnsi" w:cstheme="minorHAnsi"/>
          <w:sz w:val="24"/>
          <w:szCs w:val="24"/>
          <w:lang w:val="ka-GE"/>
        </w:rPr>
        <w:t>42</w:t>
      </w:r>
      <w:r w:rsidRPr="0013481C">
        <w:rPr>
          <w:rFonts w:asciiTheme="minorHAnsi" w:hAnsiTheme="minorHAnsi" w:cstheme="minorHAnsi"/>
          <w:sz w:val="24"/>
          <w:szCs w:val="24"/>
          <w:lang w:val="ka-GE"/>
        </w:rPr>
        <w:t>), მაშინ მაინც საჭირო იქნება გარკვეული დონის ინვესტიცია ტრანზიტულ (</w:t>
      </w:r>
      <w:proofErr w:type="spellStart"/>
      <w:r w:rsidRPr="0013481C">
        <w:rPr>
          <w:rFonts w:asciiTheme="minorHAnsi" w:hAnsiTheme="minorHAnsi" w:cstheme="minorHAnsi"/>
          <w:sz w:val="24"/>
          <w:szCs w:val="24"/>
          <w:lang w:val="ka-GE"/>
        </w:rPr>
        <w:t>Backhaul</w:t>
      </w:r>
      <w:proofErr w:type="spellEnd"/>
      <w:r w:rsidRPr="0013481C">
        <w:rPr>
          <w:rFonts w:asciiTheme="minorHAnsi" w:hAnsiTheme="minorHAnsi" w:cstheme="minorHAnsi"/>
          <w:sz w:val="24"/>
          <w:szCs w:val="24"/>
          <w:lang w:val="ka-GE"/>
        </w:rPr>
        <w:t xml:space="preserve">) ქსელებში. ყველა ქსელს, რომელიც მოიცავს სხვადასხვა ქალაქს, როგორც წესი, უკვე აქვს განვითარებული სარეზერვო გამტარუნარიანობა, </w:t>
      </w:r>
      <w:r w:rsidR="0099376C">
        <w:rPr>
          <w:rFonts w:asciiTheme="minorHAnsi" w:hAnsiTheme="minorHAnsi" w:cstheme="minorHAnsi"/>
          <w:sz w:val="24"/>
          <w:szCs w:val="24"/>
          <w:lang w:val="ka-GE"/>
        </w:rPr>
        <w:t>თუმცა</w:t>
      </w:r>
      <w:r w:rsidRPr="0013481C">
        <w:rPr>
          <w:rFonts w:asciiTheme="minorHAnsi" w:hAnsiTheme="minorHAnsi" w:cstheme="minorHAnsi"/>
          <w:sz w:val="24"/>
          <w:szCs w:val="24"/>
          <w:lang w:val="ka-GE"/>
        </w:rPr>
        <w:t xml:space="preserve"> ეროვნული დაფარვისთვის </w:t>
      </w:r>
      <w:r w:rsidR="0099376C">
        <w:rPr>
          <w:rFonts w:asciiTheme="minorHAnsi" w:hAnsiTheme="minorHAnsi" w:cstheme="minorHAnsi"/>
          <w:sz w:val="24"/>
          <w:szCs w:val="24"/>
          <w:lang w:val="ka-GE"/>
        </w:rPr>
        <w:t xml:space="preserve">მაინც </w:t>
      </w:r>
      <w:r w:rsidRPr="0013481C">
        <w:rPr>
          <w:rFonts w:asciiTheme="minorHAnsi" w:hAnsiTheme="minorHAnsi" w:cstheme="minorHAnsi"/>
          <w:sz w:val="24"/>
          <w:szCs w:val="24"/>
          <w:lang w:val="ka-GE"/>
        </w:rPr>
        <w:t>საჭიროა ტრანზიტული (</w:t>
      </w:r>
      <w:proofErr w:type="spellStart"/>
      <w:r w:rsidRPr="0013481C">
        <w:rPr>
          <w:rFonts w:asciiTheme="minorHAnsi" w:hAnsiTheme="minorHAnsi" w:cstheme="minorHAnsi"/>
          <w:sz w:val="24"/>
          <w:szCs w:val="24"/>
          <w:lang w:val="ka-GE"/>
        </w:rPr>
        <w:t>Backhaul</w:t>
      </w:r>
      <w:proofErr w:type="spellEnd"/>
      <w:r w:rsidRPr="0013481C">
        <w:rPr>
          <w:rFonts w:asciiTheme="minorHAnsi" w:hAnsiTheme="minorHAnsi" w:cstheme="minorHAnsi"/>
          <w:sz w:val="24"/>
          <w:szCs w:val="24"/>
          <w:lang w:val="ka-GE"/>
        </w:rPr>
        <w:t xml:space="preserve">) სიმძლავრის შექმნა, რომელიც მზად იქნება გამოყენებულ </w:t>
      </w:r>
      <w:r w:rsidR="00695BFB">
        <w:rPr>
          <w:rFonts w:asciiTheme="minorHAnsi" w:hAnsiTheme="minorHAnsi" w:cstheme="minorHAnsi"/>
          <w:sz w:val="24"/>
          <w:szCs w:val="24"/>
          <w:lang w:val="ka-GE"/>
        </w:rPr>
        <w:t>იქნეს</w:t>
      </w:r>
      <w:r w:rsidRPr="0013481C">
        <w:rPr>
          <w:rFonts w:asciiTheme="minorHAnsi" w:hAnsiTheme="minorHAnsi" w:cstheme="minorHAnsi"/>
          <w:sz w:val="24"/>
          <w:szCs w:val="24"/>
          <w:lang w:val="ka-GE"/>
        </w:rPr>
        <w:t xml:space="preserve"> ეროვნული დაფარვისთვის. ეს მაინც ის ხარჯია, რომელიც შეიძლება მნიშვნელოვანი იყოს.</w:t>
      </w:r>
    </w:p>
    <w:p w14:paraId="16D61797" w14:textId="77777777"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ამიტომ ნაკლებად სავარაუდოა, რომ მომდევნო სამი წლის განმავლობაში რომელიმე ოპერატორმა ააგოს საკუთარი ინფრასტრუქტურა, ნაცვლად მსგავსი დაფარვის მოპოვებისა საბითუმო ოპტიკური ბოჭკოს გამოყოფის ან “</w:t>
      </w:r>
      <w:proofErr w:type="spellStart"/>
      <w:r w:rsidRPr="0013481C">
        <w:rPr>
          <w:rFonts w:asciiTheme="minorHAnsi" w:hAnsiTheme="minorHAnsi" w:cstheme="minorHAnsi"/>
          <w:sz w:val="24"/>
          <w:szCs w:val="24"/>
          <w:lang w:val="ka-GE"/>
        </w:rPr>
        <w:t>ბიტსტრიმ</w:t>
      </w:r>
      <w:proofErr w:type="spellEnd"/>
      <w:r w:rsidRPr="0013481C">
        <w:rPr>
          <w:rFonts w:asciiTheme="minorHAnsi" w:hAnsiTheme="minorHAnsi" w:cstheme="minorHAnsi"/>
          <w:sz w:val="24"/>
          <w:szCs w:val="24"/>
          <w:lang w:val="ka-GE"/>
        </w:rPr>
        <w:t xml:space="preserve">” სერვისების გამოყენებით. საკუთარი ქსელის აშენება არ განიხილება არსებულ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ოპერატორებზე ეფექტიანი კონკურენტული ზეწოლის განხორციელების შესაძლებლობად.</w:t>
      </w:r>
    </w:p>
    <w:p w14:paraId="2E53BC08" w14:textId="3BDA28A4" w:rsidR="00437B7D" w:rsidRPr="0013481C" w:rsidRDefault="00437B7D" w:rsidP="00437B7D">
      <w:pPr>
        <w:jc w:val="both"/>
        <w:rPr>
          <w:rFonts w:asciiTheme="minorHAnsi" w:hAnsiTheme="minorHAnsi" w:cstheme="minorHAnsi"/>
          <w:sz w:val="24"/>
          <w:szCs w:val="24"/>
          <w:lang w:val="en-US"/>
        </w:rPr>
      </w:pPr>
      <w:r w:rsidRPr="0013481C">
        <w:rPr>
          <w:rFonts w:asciiTheme="minorHAnsi" w:hAnsiTheme="minorHAnsi" w:cstheme="minorHAnsi"/>
          <w:sz w:val="24"/>
          <w:szCs w:val="24"/>
          <w:lang w:val="ka-GE"/>
        </w:rPr>
        <w:t>აქედან გამომდინარეობს დასკვნა, რომ საკუთარი</w:t>
      </w:r>
      <w:r w:rsidR="00CE17FC">
        <w:rPr>
          <w:rFonts w:asciiTheme="minorHAnsi" w:hAnsiTheme="minorHAnsi" w:cstheme="minorHAnsi"/>
          <w:sz w:val="24"/>
          <w:szCs w:val="24"/>
          <w:lang w:val="ka-GE"/>
        </w:rPr>
        <w:t>0</w:t>
      </w:r>
      <w:r w:rsidRPr="0013481C">
        <w:rPr>
          <w:rFonts w:asciiTheme="minorHAnsi" w:hAnsiTheme="minorHAnsi" w:cstheme="minorHAnsi"/>
          <w:sz w:val="24"/>
          <w:szCs w:val="24"/>
          <w:lang w:val="ka-GE"/>
        </w:rPr>
        <w:t xml:space="preserve"> დაშვების ქსელის მშენებლობა არ წარმოადგენს ოპტიკური ბოჭკოს გამოყოფის ჩამნაცვლებელ სერვისს. საბითუმო ოპტიკური ბოჭკოს გამოყოფის სერვისის ფასის მცირე, მაგრამ მნიშვნელოვანი ზრდის შემთხვევაში, დაშვების მაძიებელ</w:t>
      </w:r>
      <w:r w:rsidR="00A9259F">
        <w:rPr>
          <w:rFonts w:asciiTheme="minorHAnsi" w:hAnsiTheme="minorHAnsi" w:cstheme="minorHAnsi"/>
          <w:sz w:val="24"/>
          <w:szCs w:val="24"/>
          <w:lang w:val="ka-GE"/>
        </w:rPr>
        <w:t>ს არ ექნება საკმარისი მოტივაცია</w:t>
      </w:r>
      <w:r w:rsidRPr="0013481C">
        <w:rPr>
          <w:rFonts w:asciiTheme="minorHAnsi" w:hAnsiTheme="minorHAnsi" w:cstheme="minorHAnsi"/>
          <w:sz w:val="24"/>
          <w:szCs w:val="24"/>
          <w:lang w:val="ka-GE"/>
        </w:rPr>
        <w:t>, ააშენოს საკუთარი დაშვების ინფრასტრუქტურა ყველა იმ არეალში, რომელსაც ის ამჟამად არ ფარავს.</w:t>
      </w:r>
    </w:p>
    <w:p w14:paraId="5D615BA1" w14:textId="6B531FF0" w:rsidR="00437B7D" w:rsidRPr="0013481C" w:rsidRDefault="00542DEC" w:rsidP="00437B7D">
      <w:pPr>
        <w:rPr>
          <w:rFonts w:asciiTheme="minorHAnsi" w:hAnsiTheme="minorHAnsi" w:cstheme="minorHAnsi"/>
          <w:sz w:val="24"/>
          <w:szCs w:val="24"/>
          <w:u w:val="single"/>
          <w:lang w:val="ka-GE"/>
        </w:rPr>
      </w:pPr>
      <w:r w:rsidRPr="0013481C">
        <w:rPr>
          <w:rFonts w:asciiTheme="minorHAnsi" w:hAnsiTheme="minorHAnsi" w:cstheme="minorHAnsi"/>
          <w:sz w:val="24"/>
          <w:szCs w:val="24"/>
          <w:u w:val="single"/>
          <w:lang w:val="ka-GE"/>
        </w:rPr>
        <w:t>თვითმ</w:t>
      </w:r>
      <w:r>
        <w:rPr>
          <w:rFonts w:asciiTheme="minorHAnsi" w:hAnsiTheme="minorHAnsi" w:cstheme="minorHAnsi"/>
          <w:sz w:val="24"/>
          <w:szCs w:val="24"/>
          <w:u w:val="single"/>
          <w:lang w:val="ka-GE"/>
        </w:rPr>
        <w:t>ომსახურება</w:t>
      </w:r>
    </w:p>
    <w:p w14:paraId="7B051414" w14:textId="3D23A24C"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თეორიულად, </w:t>
      </w:r>
      <w:r w:rsidR="00F96ED1" w:rsidRPr="0013481C">
        <w:rPr>
          <w:rFonts w:asciiTheme="minorHAnsi" w:hAnsiTheme="minorHAnsi" w:cstheme="minorHAnsi"/>
          <w:sz w:val="24"/>
          <w:szCs w:val="24"/>
          <w:lang w:val="ka-GE"/>
        </w:rPr>
        <w:t>თვით</w:t>
      </w:r>
      <w:r w:rsidR="00F96ED1">
        <w:rPr>
          <w:rFonts w:asciiTheme="minorHAnsi" w:hAnsiTheme="minorHAnsi" w:cstheme="minorHAnsi"/>
          <w:sz w:val="24"/>
          <w:szCs w:val="24"/>
          <w:lang w:val="ka-GE"/>
        </w:rPr>
        <w:t>მომსახურება</w:t>
      </w:r>
      <w:r w:rsidR="00F96ED1"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მნიშვნელოვანი საკითხია, როდესაც დომინანტი მოთამაშე, რომელიც უზრუნველყოფს ოპტიკური ბოჭკოს გამოყოფის საბითუმო სერვისს ზრდის მის საბითუმო ფასს. საბითუმო ფასის ზრდასთან ერთად, დაშვების მაძიებლის მომსახურების საცალო ფასიც გაიზრდება. ეს იმიტომ ხდება, რომ დაშვების მაძიებელს, გარკვეულწილად, მოუწევს გაზრდილი საბითუმო ფასის გადაცემა საბოლოო მომხმარებლებისთვის, წინააღმდეგ შემთხვევაში მისი ფინანსური მარჟა შემცირდება. შესაბამისად, საბითუმო დაშვების სერვისზე დაფუძნებული საცალო მომსახურების უფრო მაღალი ფასი გამოიწვევს იმ ფაქტს, რომ საბოლოო მომხმარებლები დაიწყებენ ამ არეალში ნებისმიერი სხვა ინფრასტრუქტურის</w:t>
      </w:r>
      <w:r w:rsidR="00294CFB">
        <w:rPr>
          <w:rFonts w:asciiTheme="minorHAnsi" w:hAnsiTheme="minorHAnsi" w:cstheme="minorHAnsi"/>
          <w:sz w:val="24"/>
          <w:szCs w:val="24"/>
          <w:lang w:val="ka-GE"/>
        </w:rPr>
        <w:t xml:space="preserve"> მფლობელი</w:t>
      </w:r>
      <w:r w:rsidRPr="0013481C">
        <w:rPr>
          <w:rFonts w:asciiTheme="minorHAnsi" w:hAnsiTheme="minorHAnsi" w:cstheme="minorHAnsi"/>
          <w:sz w:val="24"/>
          <w:szCs w:val="24"/>
          <w:lang w:val="ka-GE"/>
        </w:rPr>
        <w:t xml:space="preserve"> ოპერატორის მიერ მოწოდებული სერვისებით სარგებლობას. ეს, თავის მხრივ, ახდენს კონკურენტულ ზეწოლას საბითუმო ფასის ზრდაზე.</w:t>
      </w:r>
    </w:p>
    <w:p w14:paraId="0CE02AAC" w14:textId="36992402"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lastRenderedPageBreak/>
        <w:t xml:space="preserve">იმის გათვალისწინებით, რომ საცალო დონეზე,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დაშვების ბაზარი ძირითადად დაფუძნებულია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სერვისზე (იხ. თავი </w:t>
      </w:r>
      <w:r w:rsidR="00B57F7D" w:rsidRPr="0013481C">
        <w:rPr>
          <w:rFonts w:asciiTheme="minorHAnsi" w:hAnsiTheme="minorHAnsi" w:cstheme="minorHAnsi"/>
          <w:sz w:val="24"/>
          <w:szCs w:val="24"/>
          <w:lang w:val="ka-GE"/>
        </w:rPr>
        <w:t>3</w:t>
      </w:r>
      <w:r w:rsidRPr="0013481C">
        <w:rPr>
          <w:rFonts w:asciiTheme="minorHAnsi" w:hAnsiTheme="minorHAnsi" w:cstheme="minorHAnsi"/>
          <w:sz w:val="24"/>
          <w:szCs w:val="24"/>
          <w:lang w:val="ka-GE"/>
        </w:rPr>
        <w:t>.3</w:t>
      </w:r>
      <w:r w:rsidR="009E555D" w:rsidRPr="0013481C">
        <w:rPr>
          <w:rFonts w:asciiTheme="minorHAnsi" w:hAnsiTheme="minorHAnsi" w:cstheme="minorHAnsi"/>
          <w:sz w:val="24"/>
          <w:szCs w:val="24"/>
          <w:lang w:val="ka-GE"/>
        </w:rPr>
        <w:t>)</w:t>
      </w:r>
      <w:r w:rsidRPr="0013481C">
        <w:rPr>
          <w:rFonts w:asciiTheme="minorHAnsi" w:hAnsiTheme="minorHAnsi" w:cstheme="minorHAnsi"/>
          <w:sz w:val="24"/>
          <w:szCs w:val="24"/>
          <w:lang w:val="ka-GE"/>
        </w:rPr>
        <w:t xml:space="preserve">, აუცილებელია განისაზღვროს, არის თუ არა საკმარისი კონკურენტული ზეწოლა არსებული ოპერატორების მხრიდან, რომლებიც უზრუნველყოფენ საცალო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სერვისებს საკუთარი დაშვების ინფრასტრუქტურის მეშვეობით ისე, რომ მათ შეუძლიათ გავლენა მოახდინონ ოპტიკურ-ბოჭკოვანი დაშვების სერვისის ჰიპოთეტური ფასების დონეზე. საცალო დონეზე ამ კონკურენტული ზეწოლის არსებობის შემთხვევაში, </w:t>
      </w:r>
      <w:proofErr w:type="spellStart"/>
      <w:r w:rsidRPr="0013481C">
        <w:rPr>
          <w:rFonts w:asciiTheme="minorHAnsi" w:hAnsiTheme="minorHAnsi" w:cstheme="minorHAnsi"/>
          <w:sz w:val="24"/>
          <w:szCs w:val="24"/>
          <w:lang w:val="ka-GE"/>
        </w:rPr>
        <w:t>FTTx</w:t>
      </w:r>
      <w:proofErr w:type="spellEnd"/>
      <w:r w:rsidR="00A01BEB">
        <w:rPr>
          <w:rFonts w:asciiTheme="minorHAnsi" w:hAnsiTheme="minorHAnsi" w:cstheme="minorHAnsi"/>
          <w:sz w:val="24"/>
          <w:szCs w:val="24"/>
          <w:lang w:val="ka-GE"/>
        </w:rPr>
        <w:t xml:space="preserve"> ის გამოყენებით</w:t>
      </w:r>
      <w:r w:rsidRPr="0013481C">
        <w:rPr>
          <w:rFonts w:asciiTheme="minorHAnsi" w:hAnsiTheme="minorHAnsi" w:cstheme="minorHAnsi"/>
          <w:sz w:val="24"/>
          <w:szCs w:val="24"/>
          <w:lang w:val="ka-GE"/>
        </w:rPr>
        <w:t xml:space="preserve"> </w:t>
      </w:r>
      <w:r w:rsidR="000638B2">
        <w:rPr>
          <w:rFonts w:asciiTheme="minorHAnsi" w:hAnsiTheme="minorHAnsi" w:cstheme="minorHAnsi"/>
          <w:sz w:val="24"/>
          <w:szCs w:val="24"/>
          <w:lang w:val="ka-GE"/>
        </w:rPr>
        <w:t>თვითმომსახურების</w:t>
      </w:r>
      <w:r w:rsidR="000638B2"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სერვისები მოქცეულ უნდა იქნ</w:t>
      </w:r>
      <w:r w:rsidR="00EE075E">
        <w:rPr>
          <w:rFonts w:asciiTheme="minorHAnsi" w:hAnsiTheme="minorHAnsi" w:cstheme="minorHAnsi"/>
          <w:sz w:val="24"/>
          <w:szCs w:val="24"/>
          <w:lang w:val="ka-GE"/>
        </w:rPr>
        <w:t>ე</w:t>
      </w:r>
      <w:r w:rsidRPr="0013481C">
        <w:rPr>
          <w:rFonts w:asciiTheme="minorHAnsi" w:hAnsiTheme="minorHAnsi" w:cstheme="minorHAnsi"/>
          <w:sz w:val="24"/>
          <w:szCs w:val="24"/>
          <w:lang w:val="ka-GE"/>
        </w:rPr>
        <w:t>ს ფიქსირებული საბითუმო დაშვების ბაზრის ფარგლებში.</w:t>
      </w:r>
    </w:p>
    <w:p w14:paraId="0ED1AF13" w14:textId="2CBB7191"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იმის გათვალისწინებით, რომ საქართველოში არსებობს რამდენიმე ოპერატორი, რომელიც უზრუნველყოფს საცალო </w:t>
      </w:r>
      <w:proofErr w:type="spellStart"/>
      <w:r w:rsidRPr="0013481C">
        <w:rPr>
          <w:rFonts w:asciiTheme="minorHAnsi" w:hAnsiTheme="minorHAnsi" w:cstheme="minorHAnsi"/>
          <w:sz w:val="24"/>
          <w:szCs w:val="24"/>
          <w:lang w:val="ka-GE"/>
        </w:rPr>
        <w:t>ფართოზოლოვან</w:t>
      </w:r>
      <w:proofErr w:type="spellEnd"/>
      <w:r w:rsidRPr="0013481C">
        <w:rPr>
          <w:rFonts w:asciiTheme="minorHAnsi" w:hAnsiTheme="minorHAnsi" w:cstheme="minorHAnsi"/>
          <w:sz w:val="24"/>
          <w:szCs w:val="24"/>
          <w:lang w:val="ka-GE"/>
        </w:rPr>
        <w:t xml:space="preserve"> დაშვებას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-ის საშუალებით (იხ. თავი </w:t>
      </w:r>
      <w:r w:rsidR="009E555D" w:rsidRPr="0013481C">
        <w:rPr>
          <w:rFonts w:asciiTheme="minorHAnsi" w:hAnsiTheme="minorHAnsi" w:cstheme="minorHAnsi"/>
          <w:sz w:val="24"/>
          <w:szCs w:val="24"/>
          <w:lang w:val="ka-GE"/>
        </w:rPr>
        <w:t>3</w:t>
      </w:r>
      <w:r w:rsidRPr="0013481C">
        <w:rPr>
          <w:rFonts w:asciiTheme="minorHAnsi" w:hAnsiTheme="minorHAnsi" w:cstheme="minorHAnsi"/>
          <w:sz w:val="24"/>
          <w:szCs w:val="24"/>
          <w:lang w:val="ka-GE"/>
        </w:rPr>
        <w:t>.1), საჭიროა შეფასდეს, შეუძლიათ თუ არა მათ საკმარისი კონკურენტული ზეწოლა მოახდინონ ისე, რომ აღნიშნულმა გავლენა იქონიოს საბითუმო გამოყოფილი დაშვების ფასზე.</w:t>
      </w:r>
    </w:p>
    <w:p w14:paraId="1D363449" w14:textId="3F49E805" w:rsidR="00437B7D" w:rsidRPr="0013481C" w:rsidRDefault="00437B7D" w:rsidP="00437B7D">
      <w:pPr>
        <w:jc w:val="both"/>
        <w:rPr>
          <w:rFonts w:asciiTheme="minorHAnsi" w:hAnsiTheme="minorHAnsi" w:cstheme="minorHAnsi"/>
          <w:sz w:val="24"/>
          <w:szCs w:val="24"/>
          <w:lang w:val="ka-GE"/>
        </w:rPr>
      </w:pP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ინფრასტრუქტურის დაფარვის ზონებში, კონკურენტული ზეწოლა შეიძლება არსებობდეს მხოლოდ იმ ადგილებში, სადაც ოპერატორები </w:t>
      </w:r>
      <w:r w:rsidR="008131C6">
        <w:rPr>
          <w:rFonts w:asciiTheme="minorHAnsi" w:hAnsiTheme="minorHAnsi" w:cstheme="minorHAnsi"/>
          <w:sz w:val="24"/>
          <w:szCs w:val="24"/>
          <w:lang w:val="ka-GE"/>
        </w:rPr>
        <w:t>წარმოდგენილი არიან</w:t>
      </w:r>
      <w:r w:rsidRPr="0013481C">
        <w:rPr>
          <w:rFonts w:asciiTheme="minorHAnsi" w:hAnsiTheme="minorHAnsi" w:cstheme="minorHAnsi"/>
          <w:sz w:val="24"/>
          <w:szCs w:val="24"/>
          <w:lang w:val="ka-GE"/>
        </w:rPr>
        <w:t xml:space="preserve"> საკუთარი ინფრასტრუქტურით. იმის გათვალისწინებით, რომ ოპერატორების უმეტესობას არ გააჩნია ეროვნული დაფარვა (როგორც ეს აღწერილია თავში </w:t>
      </w:r>
      <w:r w:rsidR="009E555D" w:rsidRPr="0013481C">
        <w:rPr>
          <w:rFonts w:asciiTheme="minorHAnsi" w:hAnsiTheme="minorHAnsi" w:cstheme="minorHAnsi"/>
          <w:sz w:val="24"/>
          <w:szCs w:val="24"/>
          <w:lang w:val="ka-GE"/>
        </w:rPr>
        <w:t>3</w:t>
      </w:r>
      <w:r w:rsidRPr="0013481C">
        <w:rPr>
          <w:rFonts w:asciiTheme="minorHAnsi" w:hAnsiTheme="minorHAnsi" w:cstheme="minorHAnsi"/>
          <w:sz w:val="24"/>
          <w:szCs w:val="24"/>
          <w:lang w:val="ka-GE"/>
        </w:rPr>
        <w:t xml:space="preserve">.1), </w:t>
      </w:r>
      <w:r w:rsidR="00B829BA">
        <w:rPr>
          <w:rFonts w:asciiTheme="minorHAnsi" w:hAnsiTheme="minorHAnsi" w:cstheme="minorHAnsi"/>
          <w:sz w:val="24"/>
          <w:szCs w:val="24"/>
          <w:lang w:val="ka-GE"/>
        </w:rPr>
        <w:t xml:space="preserve">თვითმომსახურების </w:t>
      </w:r>
      <w:r w:rsidRPr="0013481C">
        <w:rPr>
          <w:rFonts w:asciiTheme="minorHAnsi" w:hAnsiTheme="minorHAnsi" w:cstheme="minorHAnsi"/>
          <w:sz w:val="24"/>
          <w:szCs w:val="24"/>
          <w:lang w:val="ka-GE"/>
        </w:rPr>
        <w:t>სერვისების კონკურენტული ზეწოლა უნდა იქნ</w:t>
      </w:r>
      <w:r w:rsidR="00EE075E">
        <w:rPr>
          <w:rFonts w:asciiTheme="minorHAnsi" w:hAnsiTheme="minorHAnsi" w:cstheme="minorHAnsi"/>
          <w:sz w:val="24"/>
          <w:szCs w:val="24"/>
          <w:lang w:val="ka-GE"/>
        </w:rPr>
        <w:t>ე</w:t>
      </w:r>
      <w:r w:rsidRPr="0013481C">
        <w:rPr>
          <w:rFonts w:asciiTheme="minorHAnsi" w:hAnsiTheme="minorHAnsi" w:cstheme="minorHAnsi"/>
          <w:sz w:val="24"/>
          <w:szCs w:val="24"/>
          <w:lang w:val="ka-GE"/>
        </w:rPr>
        <w:t xml:space="preserve">ს გათვალისწინებული თითოეულ გეოგრაფიულ არეალში, სადაც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ქსელები არსებობს. ეს მიდგომა მოითხოვს ადგილობრივი ბაზრების გეო-სეგმენტაციის მნიშვნელოვან დონეს.</w:t>
      </w:r>
    </w:p>
    <w:p w14:paraId="438099D4" w14:textId="4BCB6AD5"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მიჩნეულია, რომ გეოგრაფიულ რაიონებში, სადაც ინფრასტრუქტურული კონკურენცია</w:t>
      </w:r>
      <w:r w:rsidR="00087F88">
        <w:rPr>
          <w:rFonts w:asciiTheme="minorHAnsi" w:hAnsiTheme="minorHAnsi" w:cstheme="minorHAnsi"/>
          <w:sz w:val="24"/>
          <w:szCs w:val="24"/>
          <w:lang w:val="ka-GE"/>
        </w:rPr>
        <w:t>ა</w:t>
      </w:r>
      <w:r w:rsidRPr="0013481C">
        <w:rPr>
          <w:rFonts w:asciiTheme="minorHAnsi" w:hAnsiTheme="minorHAnsi" w:cstheme="minorHAnsi"/>
          <w:sz w:val="24"/>
          <w:szCs w:val="24"/>
          <w:lang w:val="ka-GE"/>
        </w:rPr>
        <w:t xml:space="preserve"> (ანუ ისეთ ადგილებში, სადაც ერთზე მეტი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ოპერატორი იყენებს საკუთარ ინფრასტრუქტურას), ამ ოპერატორებმა შეიძლება მოახდინონ მნიშვნელოვანი კონკურენტული ზეწოლა ერთმანეთზე გამოყოფილ ოპტიკურ ბოჭკოზე დაშვების ფასწარმოქმნის მიმართულებით.</w:t>
      </w:r>
    </w:p>
    <w:p w14:paraId="379A3488" w14:textId="68C23C28" w:rsidR="00437B7D" w:rsidRPr="0013481C" w:rsidRDefault="00437B7D" w:rsidP="00437B7D">
      <w:pPr>
        <w:jc w:val="both"/>
        <w:rPr>
          <w:rFonts w:asciiTheme="minorHAnsi" w:hAnsiTheme="minorHAnsi" w:cstheme="minorHAnsi"/>
          <w:sz w:val="24"/>
          <w:szCs w:val="24"/>
          <w:lang w:val="ka-GE"/>
        </w:rPr>
      </w:pPr>
      <w:bookmarkStart w:id="334" w:name="_Hlk163417027"/>
      <w:r w:rsidRPr="0013481C">
        <w:rPr>
          <w:rFonts w:asciiTheme="minorHAnsi" w:hAnsiTheme="minorHAnsi" w:cstheme="minorHAnsi"/>
          <w:sz w:val="24"/>
          <w:szCs w:val="24"/>
          <w:lang w:val="ka-GE"/>
        </w:rPr>
        <w:t>აქედან გამომდინარეობს დასკვნა, რომ ამ შესაბამისი ბაზრის გეოგრაფიულ ანალიზში მხედველობაში უნდა იქნ</w:t>
      </w:r>
      <w:r w:rsidR="00EE075E">
        <w:rPr>
          <w:rFonts w:asciiTheme="minorHAnsi" w:hAnsiTheme="minorHAnsi" w:cstheme="minorHAnsi"/>
          <w:sz w:val="24"/>
          <w:szCs w:val="24"/>
          <w:lang w:val="ka-GE"/>
        </w:rPr>
        <w:t>ე</w:t>
      </w:r>
      <w:r w:rsidRPr="0013481C">
        <w:rPr>
          <w:rFonts w:asciiTheme="minorHAnsi" w:hAnsiTheme="minorHAnsi" w:cstheme="minorHAnsi"/>
          <w:sz w:val="24"/>
          <w:szCs w:val="24"/>
          <w:lang w:val="ka-GE"/>
        </w:rPr>
        <w:t xml:space="preserve">ს მიღებული ყველა არსებული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ინფრასტრუქტურა ყველა დასახლებაში, თითოეული ოპერატორის დაფარვის მონაცემების, ასევე თითოეული საცალო ოპერატორის კავშირების რეალური რაოდენობის გამოყენებით. ეს ნიშნავს, რომ ბაზრის ანალიზის პროცესში, რომელიც შეისწავლის კონკურენციას ამ შესაბამის ბაზარზე, უნდა არსებობდეს მკაფიო კრიტერიუმები თითოეულ დასახლებაში კონკურენციის დონის შესაფასებლად. აღნიშნული კრიტერიუმების ფარგლებში მხედველობაში უნდა იქნ</w:t>
      </w:r>
      <w:r w:rsidR="00EE075E">
        <w:rPr>
          <w:rFonts w:asciiTheme="minorHAnsi" w:hAnsiTheme="minorHAnsi" w:cstheme="minorHAnsi"/>
          <w:sz w:val="24"/>
          <w:szCs w:val="24"/>
          <w:lang w:val="ka-GE"/>
        </w:rPr>
        <w:t>ე</w:t>
      </w:r>
      <w:r w:rsidRPr="0013481C">
        <w:rPr>
          <w:rFonts w:asciiTheme="minorHAnsi" w:hAnsiTheme="minorHAnsi" w:cstheme="minorHAnsi"/>
          <w:sz w:val="24"/>
          <w:szCs w:val="24"/>
          <w:lang w:val="ka-GE"/>
        </w:rPr>
        <w:t>ს მიღებული (სხვა ასპექტებთან ერთად) არსებული ოპტიკურ-ბოჭკოვანი ინფრასტრუქტურის</w:t>
      </w:r>
      <w:r w:rsidR="00EE075E">
        <w:rPr>
          <w:rFonts w:asciiTheme="minorHAnsi" w:hAnsiTheme="minorHAnsi" w:cstheme="minorHAnsi"/>
          <w:sz w:val="24"/>
          <w:szCs w:val="24"/>
          <w:lang w:val="ka-GE"/>
        </w:rPr>
        <w:t xml:space="preserve"> გამოყენებით</w:t>
      </w:r>
      <w:r w:rsidRPr="0013481C">
        <w:rPr>
          <w:rFonts w:asciiTheme="minorHAnsi" w:hAnsiTheme="minorHAnsi" w:cstheme="minorHAnsi"/>
          <w:sz w:val="24"/>
          <w:szCs w:val="24"/>
          <w:lang w:val="ka-GE"/>
        </w:rPr>
        <w:t xml:space="preserve"> თვითმ</w:t>
      </w:r>
      <w:r w:rsidR="007A7E7F">
        <w:rPr>
          <w:rFonts w:asciiTheme="minorHAnsi" w:hAnsiTheme="minorHAnsi" w:cstheme="minorHAnsi"/>
          <w:sz w:val="24"/>
          <w:szCs w:val="24"/>
          <w:lang w:val="ka-GE"/>
        </w:rPr>
        <w:t>ომსახურე</w:t>
      </w:r>
      <w:r w:rsidR="00737A97">
        <w:rPr>
          <w:rFonts w:asciiTheme="minorHAnsi" w:hAnsiTheme="minorHAnsi" w:cstheme="minorHAnsi"/>
          <w:sz w:val="24"/>
          <w:szCs w:val="24"/>
          <w:lang w:val="ka-GE"/>
        </w:rPr>
        <w:t xml:space="preserve">ბის </w:t>
      </w:r>
      <w:r w:rsidRPr="0013481C">
        <w:rPr>
          <w:rFonts w:asciiTheme="minorHAnsi" w:hAnsiTheme="minorHAnsi" w:cstheme="minorHAnsi"/>
          <w:sz w:val="24"/>
          <w:szCs w:val="24"/>
          <w:lang w:val="ka-GE"/>
        </w:rPr>
        <w:t>სერვისები, ისევე როგორც სიმკვრივის მაჩვენებელი საცალო დონეზე, რათა განისაზღვროს კონკურენტული ზეწოლა  ინფრასტრუქტურის</w:t>
      </w:r>
      <w:r w:rsidR="00262F05">
        <w:rPr>
          <w:rFonts w:asciiTheme="minorHAnsi" w:hAnsiTheme="minorHAnsi" w:cstheme="minorHAnsi"/>
          <w:sz w:val="24"/>
          <w:szCs w:val="24"/>
          <w:lang w:val="ka-GE"/>
        </w:rPr>
        <w:t xml:space="preserve"> მფლობელ</w:t>
      </w:r>
      <w:r w:rsidRPr="0013481C">
        <w:rPr>
          <w:rFonts w:asciiTheme="minorHAnsi" w:hAnsiTheme="minorHAnsi" w:cstheme="minorHAnsi"/>
          <w:sz w:val="24"/>
          <w:szCs w:val="24"/>
          <w:lang w:val="ka-GE"/>
        </w:rPr>
        <w:t xml:space="preserve"> </w:t>
      </w:r>
      <w:r w:rsidR="00463A8B">
        <w:rPr>
          <w:rFonts w:asciiTheme="minorHAnsi" w:hAnsiTheme="minorHAnsi" w:cstheme="minorHAnsi"/>
          <w:sz w:val="24"/>
          <w:szCs w:val="24"/>
          <w:lang w:val="ka-GE"/>
        </w:rPr>
        <w:t xml:space="preserve">სხვადასხვა </w:t>
      </w:r>
      <w:r w:rsidRPr="0013481C">
        <w:rPr>
          <w:rFonts w:asciiTheme="minorHAnsi" w:hAnsiTheme="minorHAnsi" w:cstheme="minorHAnsi"/>
          <w:sz w:val="24"/>
          <w:szCs w:val="24"/>
          <w:lang w:val="ka-GE"/>
        </w:rPr>
        <w:t>ოპერატორებს შორის.</w:t>
      </w:r>
    </w:p>
    <w:bookmarkEnd w:id="334"/>
    <w:p w14:paraId="31DE0911" w14:textId="09E5CC4A"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lastRenderedPageBreak/>
        <w:t>იმის გათვალისწინებით, რომ ამ შესაბამის ბაზარზე არ არსებობს მიმდინარე საბითუმო სერვისები, ცხადია, მხედველობაში უნდა იქნ</w:t>
      </w:r>
      <w:r w:rsidR="00F40582">
        <w:rPr>
          <w:rFonts w:asciiTheme="minorHAnsi" w:hAnsiTheme="minorHAnsi" w:cstheme="minorHAnsi"/>
          <w:sz w:val="24"/>
          <w:szCs w:val="24"/>
          <w:lang w:val="ka-GE"/>
        </w:rPr>
        <w:t>ე</w:t>
      </w:r>
      <w:r w:rsidRPr="0013481C">
        <w:rPr>
          <w:rFonts w:asciiTheme="minorHAnsi" w:hAnsiTheme="minorHAnsi" w:cstheme="minorHAnsi"/>
          <w:sz w:val="24"/>
          <w:szCs w:val="24"/>
          <w:lang w:val="ka-GE"/>
        </w:rPr>
        <w:t xml:space="preserve">ს მიღებული </w:t>
      </w:r>
      <w:r w:rsidR="004969F2">
        <w:rPr>
          <w:rFonts w:asciiTheme="minorHAnsi" w:hAnsiTheme="minorHAnsi" w:cstheme="minorHAnsi"/>
          <w:sz w:val="24"/>
          <w:szCs w:val="24"/>
          <w:lang w:val="ka-GE"/>
        </w:rPr>
        <w:t>თვითმომსახურება</w:t>
      </w:r>
      <w:r w:rsidRPr="0013481C">
        <w:rPr>
          <w:rFonts w:asciiTheme="minorHAnsi" w:hAnsiTheme="minorHAnsi" w:cstheme="minorHAnsi"/>
          <w:sz w:val="24"/>
          <w:szCs w:val="24"/>
          <w:lang w:val="ka-GE"/>
        </w:rPr>
        <w:t xml:space="preserve">. </w:t>
      </w:r>
      <w:bookmarkStart w:id="335" w:name="_Hlk163416935"/>
      <w:r w:rsidRPr="0013481C">
        <w:rPr>
          <w:rFonts w:asciiTheme="minorHAnsi" w:hAnsiTheme="minorHAnsi" w:cstheme="minorHAnsi"/>
          <w:sz w:val="24"/>
          <w:szCs w:val="24"/>
          <w:lang w:val="ka-GE"/>
        </w:rPr>
        <w:t xml:space="preserve">ეს უნდა გაკეთდეს თითოეულ დასახლებაში კონკურენციის შეფასებით. შედეგად, </w:t>
      </w:r>
      <w:r w:rsidR="00265AA6">
        <w:rPr>
          <w:rFonts w:asciiTheme="minorHAnsi" w:hAnsiTheme="minorHAnsi" w:cstheme="minorHAnsi"/>
          <w:sz w:val="24"/>
          <w:szCs w:val="24"/>
          <w:lang w:val="ka-GE"/>
        </w:rPr>
        <w:t>გამომდინარეობს დასკვნა,</w:t>
      </w:r>
      <w:r w:rsidRPr="0013481C">
        <w:rPr>
          <w:rFonts w:asciiTheme="minorHAnsi" w:hAnsiTheme="minorHAnsi" w:cstheme="minorHAnsi"/>
          <w:sz w:val="24"/>
          <w:szCs w:val="24"/>
          <w:lang w:val="ka-GE"/>
        </w:rPr>
        <w:t xml:space="preserve"> რომ </w:t>
      </w:r>
      <w:r w:rsidR="00265AA6">
        <w:rPr>
          <w:rFonts w:asciiTheme="minorHAnsi" w:hAnsiTheme="minorHAnsi" w:cstheme="minorHAnsi"/>
          <w:sz w:val="24"/>
          <w:szCs w:val="24"/>
          <w:lang w:val="ka-GE"/>
        </w:rPr>
        <w:t xml:space="preserve">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დაშვების</w:t>
      </w:r>
      <w:r w:rsidR="003B5207">
        <w:rPr>
          <w:rFonts w:asciiTheme="minorHAnsi" w:hAnsiTheme="minorHAnsi" w:cstheme="minorHAnsi"/>
          <w:sz w:val="24"/>
          <w:szCs w:val="24"/>
          <w:lang w:val="ka-GE"/>
        </w:rPr>
        <w:t xml:space="preserve"> ბაზარზე</w:t>
      </w:r>
      <w:r w:rsidRPr="0013481C">
        <w:rPr>
          <w:rFonts w:asciiTheme="minorHAnsi" w:hAnsiTheme="minorHAnsi" w:cstheme="minorHAnsi"/>
          <w:sz w:val="24"/>
          <w:szCs w:val="24"/>
          <w:lang w:val="ka-GE"/>
        </w:rPr>
        <w:t xml:space="preserve"> </w:t>
      </w:r>
      <w:r w:rsidR="00265AA6">
        <w:rPr>
          <w:rFonts w:asciiTheme="minorHAnsi" w:hAnsiTheme="minorHAnsi" w:cstheme="minorHAnsi"/>
          <w:sz w:val="24"/>
          <w:szCs w:val="24"/>
          <w:lang w:val="ka-GE"/>
        </w:rPr>
        <w:t>თვითმომსახურება</w:t>
      </w:r>
      <w:r w:rsidRPr="0013481C">
        <w:rPr>
          <w:rFonts w:asciiTheme="minorHAnsi" w:hAnsiTheme="minorHAnsi" w:cstheme="minorHAnsi"/>
          <w:sz w:val="24"/>
          <w:szCs w:val="24"/>
          <w:lang w:val="ka-GE"/>
        </w:rPr>
        <w:t xml:space="preserve"> ამ ბაზრის ანალიზის მომავალზე ორიენტირებულ პერსპექტივაში წარმოადგენს იმავე შესაბამისი ბაზრის ნაწილს, რომელსაც მიეკუთვნება საბითუმო გამოყოფილ ოპტიკურ ბოჭკოზე დაშვების სერვისი.</w:t>
      </w:r>
      <w:bookmarkEnd w:id="335"/>
    </w:p>
    <w:p w14:paraId="2E0EABD7" w14:textId="3385D285" w:rsidR="00437B7D" w:rsidRPr="0013481C" w:rsidRDefault="00D151FE" w:rsidP="00772C1E">
      <w:pPr>
        <w:pStyle w:val="Heading2"/>
        <w:spacing w:after="240"/>
        <w:ind w:left="720" w:hanging="720"/>
        <w:rPr>
          <w:b/>
          <w:bCs/>
          <w:lang w:val="en-GB"/>
        </w:rPr>
      </w:pPr>
      <w:bookmarkStart w:id="336" w:name="_Toc141447254"/>
      <w:bookmarkStart w:id="337" w:name="_Toc150352083"/>
      <w:bookmarkStart w:id="338" w:name="_Toc169262502"/>
      <w:r w:rsidRPr="0013481C">
        <w:rPr>
          <w:lang w:val="en-GB"/>
        </w:rPr>
        <w:t xml:space="preserve">4.2      </w:t>
      </w:r>
      <w:proofErr w:type="spellStart"/>
      <w:r w:rsidR="00437B7D" w:rsidRPr="0013481C">
        <w:rPr>
          <w:lang w:val="en-GB"/>
        </w:rPr>
        <w:t>საბითუმო</w:t>
      </w:r>
      <w:proofErr w:type="spellEnd"/>
      <w:r w:rsidR="00437B7D" w:rsidRPr="0013481C">
        <w:rPr>
          <w:lang w:val="en-GB"/>
        </w:rPr>
        <w:t xml:space="preserve"> </w:t>
      </w:r>
      <w:proofErr w:type="spellStart"/>
      <w:r w:rsidR="00437B7D" w:rsidRPr="0013481C">
        <w:rPr>
          <w:lang w:val="en-GB"/>
        </w:rPr>
        <w:t>ფიქსირებული</w:t>
      </w:r>
      <w:proofErr w:type="spellEnd"/>
      <w:r w:rsidR="00437B7D" w:rsidRPr="0013481C">
        <w:rPr>
          <w:lang w:val="en-GB"/>
        </w:rPr>
        <w:t xml:space="preserve"> </w:t>
      </w:r>
      <w:proofErr w:type="spellStart"/>
      <w:r w:rsidR="00437B7D" w:rsidRPr="0013481C">
        <w:rPr>
          <w:lang w:val="en-GB"/>
        </w:rPr>
        <w:t>ადგილობრივი</w:t>
      </w:r>
      <w:proofErr w:type="spellEnd"/>
      <w:r w:rsidR="00437B7D" w:rsidRPr="0013481C">
        <w:rPr>
          <w:lang w:val="en-GB"/>
        </w:rPr>
        <w:t xml:space="preserve"> </w:t>
      </w:r>
      <w:proofErr w:type="spellStart"/>
      <w:r w:rsidR="00437B7D" w:rsidRPr="0013481C">
        <w:rPr>
          <w:lang w:val="en-GB"/>
        </w:rPr>
        <w:t>და</w:t>
      </w:r>
      <w:proofErr w:type="spellEnd"/>
      <w:r w:rsidR="00437B7D" w:rsidRPr="0013481C">
        <w:rPr>
          <w:lang w:val="en-GB"/>
        </w:rPr>
        <w:t xml:space="preserve"> </w:t>
      </w:r>
      <w:proofErr w:type="spellStart"/>
      <w:r w:rsidR="00437B7D" w:rsidRPr="0013481C">
        <w:rPr>
          <w:lang w:val="en-GB"/>
        </w:rPr>
        <w:t>ცენტრალური</w:t>
      </w:r>
      <w:proofErr w:type="spellEnd"/>
      <w:r w:rsidR="00437B7D" w:rsidRPr="0013481C">
        <w:rPr>
          <w:lang w:val="en-GB"/>
        </w:rPr>
        <w:t xml:space="preserve"> </w:t>
      </w:r>
      <w:proofErr w:type="spellStart"/>
      <w:r w:rsidR="00437B7D" w:rsidRPr="0013481C">
        <w:rPr>
          <w:lang w:val="en-GB"/>
        </w:rPr>
        <w:t>დაშვების</w:t>
      </w:r>
      <w:proofErr w:type="spellEnd"/>
      <w:r w:rsidR="00437B7D" w:rsidRPr="0013481C">
        <w:rPr>
          <w:lang w:val="en-GB"/>
        </w:rPr>
        <w:t xml:space="preserve"> </w:t>
      </w:r>
      <w:proofErr w:type="spellStart"/>
      <w:r w:rsidR="00437B7D" w:rsidRPr="0013481C">
        <w:rPr>
          <w:lang w:val="en-GB"/>
        </w:rPr>
        <w:t>პროდუქტის</w:t>
      </w:r>
      <w:proofErr w:type="spellEnd"/>
      <w:r w:rsidR="00437B7D" w:rsidRPr="0013481C">
        <w:rPr>
          <w:lang w:val="en-GB"/>
        </w:rPr>
        <w:t xml:space="preserve"> </w:t>
      </w:r>
      <w:proofErr w:type="spellStart"/>
      <w:r w:rsidR="00437B7D" w:rsidRPr="0013481C">
        <w:rPr>
          <w:lang w:val="en-GB"/>
        </w:rPr>
        <w:t>ბაზრის</w:t>
      </w:r>
      <w:proofErr w:type="spellEnd"/>
      <w:r w:rsidR="00437B7D" w:rsidRPr="0013481C">
        <w:rPr>
          <w:lang w:val="en-GB"/>
        </w:rPr>
        <w:t xml:space="preserve"> </w:t>
      </w:r>
      <w:proofErr w:type="spellStart"/>
      <w:r w:rsidR="00437B7D" w:rsidRPr="0013481C">
        <w:rPr>
          <w:lang w:val="en-GB"/>
        </w:rPr>
        <w:t>განმარტება</w:t>
      </w:r>
      <w:proofErr w:type="spellEnd"/>
      <w:r w:rsidR="00437B7D" w:rsidRPr="0013481C">
        <w:rPr>
          <w:lang w:val="en-GB"/>
        </w:rPr>
        <w:t xml:space="preserve"> – </w:t>
      </w:r>
      <w:proofErr w:type="spellStart"/>
      <w:r w:rsidR="00437B7D" w:rsidRPr="0013481C">
        <w:rPr>
          <w:lang w:val="en-GB"/>
        </w:rPr>
        <w:t>მიწოდების</w:t>
      </w:r>
      <w:proofErr w:type="spellEnd"/>
      <w:r w:rsidR="00437B7D" w:rsidRPr="0013481C">
        <w:rPr>
          <w:lang w:val="en-GB"/>
        </w:rPr>
        <w:t xml:space="preserve"> </w:t>
      </w:r>
      <w:proofErr w:type="spellStart"/>
      <w:r w:rsidR="00437B7D" w:rsidRPr="0013481C">
        <w:rPr>
          <w:lang w:val="en-GB"/>
        </w:rPr>
        <w:t>მხარის</w:t>
      </w:r>
      <w:proofErr w:type="spellEnd"/>
      <w:r w:rsidR="00437B7D" w:rsidRPr="0013481C">
        <w:rPr>
          <w:lang w:val="en-GB"/>
        </w:rPr>
        <w:t xml:space="preserve"> </w:t>
      </w:r>
      <w:proofErr w:type="spellStart"/>
      <w:r w:rsidR="00437B7D" w:rsidRPr="0013481C">
        <w:rPr>
          <w:lang w:val="en-GB"/>
        </w:rPr>
        <w:t>ჩანაცვლება</w:t>
      </w:r>
      <w:bookmarkEnd w:id="336"/>
      <w:r w:rsidR="00437B7D" w:rsidRPr="0013481C">
        <w:rPr>
          <w:lang w:val="en-GB"/>
        </w:rPr>
        <w:t>დობა</w:t>
      </w:r>
      <w:bookmarkEnd w:id="337"/>
      <w:bookmarkEnd w:id="338"/>
      <w:proofErr w:type="spellEnd"/>
    </w:p>
    <w:p w14:paraId="03E328B5" w14:textId="77777777"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მიწოდების მხარის </w:t>
      </w:r>
      <w:proofErr w:type="spellStart"/>
      <w:r w:rsidRPr="0013481C">
        <w:rPr>
          <w:rFonts w:asciiTheme="minorHAnsi" w:hAnsiTheme="minorHAnsi" w:cstheme="minorHAnsi"/>
          <w:sz w:val="24"/>
          <w:szCs w:val="24"/>
          <w:lang w:val="ka-GE"/>
        </w:rPr>
        <w:t>ჩანაცვლებადობა</w:t>
      </w:r>
      <w:proofErr w:type="spellEnd"/>
      <w:r w:rsidRPr="0013481C">
        <w:rPr>
          <w:rFonts w:asciiTheme="minorHAnsi" w:hAnsiTheme="minorHAnsi" w:cstheme="minorHAnsi"/>
          <w:sz w:val="24"/>
          <w:szCs w:val="24"/>
          <w:lang w:val="ka-GE"/>
        </w:rPr>
        <w:t xml:space="preserve"> გულისხმობს შესაძლებლობას, რომ სხვა ოპერატორებმა, რომლებიც არ იმყოფებიან ამ შესაბამის ბაზარზე, საბითუმო გამოყოფილ ოპტიკურ ბოჭკოზე დაშვების სერვისის ფასის მცირე, მაგრამ მნიშვნელოვანი ზრდის შემთხვევაში, შესთავაზონ მომხმარებელს აღნიშნული საბითუმო სერვისის იდენტური სერვისი, მნიშვნელოვანი დამატებითი ხარჯების გაწევის გარეშე.</w:t>
      </w:r>
    </w:p>
    <w:p w14:paraId="3C9D53D0" w14:textId="670AC8FA" w:rsidR="00437B7D" w:rsidRPr="0013481C" w:rsidRDefault="00694BD9" w:rsidP="00437B7D">
      <w:pPr>
        <w:jc w:val="both"/>
        <w:rPr>
          <w:rFonts w:asciiTheme="minorHAnsi" w:hAnsiTheme="minorHAnsi" w:cstheme="minorHAnsi"/>
          <w:sz w:val="24"/>
          <w:szCs w:val="24"/>
          <w:lang w:val="ka-GE"/>
        </w:rPr>
      </w:pPr>
      <w:r>
        <w:rPr>
          <w:rFonts w:asciiTheme="minorHAnsi" w:hAnsiTheme="minorHAnsi" w:cstheme="minorHAnsi"/>
          <w:sz w:val="24"/>
          <w:szCs w:val="24"/>
          <w:lang w:val="ka-GE"/>
        </w:rPr>
        <w:t>ამჟამად,</w:t>
      </w:r>
      <w:r w:rsidRPr="0013481C">
        <w:rPr>
          <w:rFonts w:asciiTheme="minorHAnsi" w:hAnsiTheme="minorHAnsi" w:cstheme="minorHAnsi"/>
          <w:sz w:val="24"/>
          <w:szCs w:val="24"/>
          <w:lang w:val="ka-GE"/>
        </w:rPr>
        <w:t xml:space="preserve"> </w:t>
      </w:r>
      <w:r w:rsidR="00437B7D" w:rsidRPr="0013481C">
        <w:rPr>
          <w:rFonts w:asciiTheme="minorHAnsi" w:hAnsiTheme="minorHAnsi" w:cstheme="minorHAnsi"/>
          <w:sz w:val="24"/>
          <w:szCs w:val="24"/>
          <w:lang w:val="ka-GE"/>
        </w:rPr>
        <w:t>საქართველოში არ არსებობ</w:t>
      </w:r>
      <w:r w:rsidR="00F40582">
        <w:rPr>
          <w:rFonts w:asciiTheme="minorHAnsi" w:hAnsiTheme="minorHAnsi" w:cstheme="minorHAnsi"/>
          <w:sz w:val="24"/>
          <w:szCs w:val="24"/>
          <w:lang w:val="ka-GE"/>
        </w:rPr>
        <w:t>ენ</w:t>
      </w:r>
      <w:r w:rsidR="00437B7D" w:rsidRPr="0013481C">
        <w:rPr>
          <w:rFonts w:asciiTheme="minorHAnsi" w:hAnsiTheme="minorHAnsi" w:cstheme="minorHAnsi"/>
          <w:sz w:val="24"/>
          <w:szCs w:val="24"/>
          <w:lang w:val="ka-GE"/>
        </w:rPr>
        <w:t xml:space="preserve"> </w:t>
      </w:r>
      <w:proofErr w:type="spellStart"/>
      <w:r w:rsidR="00437B7D" w:rsidRPr="0013481C">
        <w:rPr>
          <w:rFonts w:asciiTheme="minorHAnsi" w:hAnsiTheme="minorHAnsi" w:cstheme="minorHAnsi"/>
          <w:sz w:val="24"/>
          <w:szCs w:val="24"/>
          <w:lang w:val="ka-GE"/>
        </w:rPr>
        <w:t>FTTx</w:t>
      </w:r>
      <w:proofErr w:type="spellEnd"/>
      <w:r w:rsidR="00437B7D" w:rsidRPr="0013481C">
        <w:rPr>
          <w:rFonts w:asciiTheme="minorHAnsi" w:hAnsiTheme="minorHAnsi" w:cstheme="minorHAnsi"/>
          <w:sz w:val="24"/>
          <w:szCs w:val="24"/>
          <w:lang w:val="ka-GE"/>
        </w:rPr>
        <w:t xml:space="preserve"> ოპერატორები, რომლებიც </w:t>
      </w:r>
      <w:r w:rsidR="005C2C1B">
        <w:rPr>
          <w:rFonts w:asciiTheme="minorHAnsi" w:hAnsiTheme="minorHAnsi" w:cstheme="minorHAnsi"/>
          <w:sz w:val="24"/>
          <w:szCs w:val="24"/>
          <w:lang w:val="ka-GE"/>
        </w:rPr>
        <w:t>ს</w:t>
      </w:r>
      <w:r w:rsidR="00437B7D" w:rsidRPr="0013481C">
        <w:rPr>
          <w:rFonts w:asciiTheme="minorHAnsi" w:hAnsiTheme="minorHAnsi" w:cstheme="minorHAnsi"/>
          <w:sz w:val="24"/>
          <w:szCs w:val="24"/>
          <w:lang w:val="ka-GE"/>
        </w:rPr>
        <w:t xml:space="preserve">თავაზობენ </w:t>
      </w:r>
      <w:r w:rsidR="005C2C1B">
        <w:rPr>
          <w:rFonts w:asciiTheme="minorHAnsi" w:hAnsiTheme="minorHAnsi" w:cstheme="minorHAnsi"/>
          <w:sz w:val="24"/>
          <w:szCs w:val="24"/>
          <w:lang w:val="ka-GE"/>
        </w:rPr>
        <w:t xml:space="preserve">ბაზარს </w:t>
      </w:r>
      <w:r w:rsidR="00437B7D" w:rsidRPr="0013481C">
        <w:rPr>
          <w:rFonts w:asciiTheme="minorHAnsi" w:hAnsiTheme="minorHAnsi" w:cstheme="minorHAnsi"/>
          <w:sz w:val="24"/>
          <w:szCs w:val="24"/>
          <w:lang w:val="ka-GE"/>
        </w:rPr>
        <w:t xml:space="preserve"> ადგილობრივი და ცენტრალური</w:t>
      </w:r>
      <w:r w:rsidR="00D8196A">
        <w:rPr>
          <w:rFonts w:asciiTheme="minorHAnsi" w:hAnsiTheme="minorHAnsi" w:cstheme="minorHAnsi"/>
          <w:sz w:val="24"/>
          <w:szCs w:val="24"/>
          <w:lang w:val="ka-GE"/>
        </w:rPr>
        <w:t xml:space="preserve"> საბითუმო</w:t>
      </w:r>
      <w:r w:rsidR="00437B7D" w:rsidRPr="0013481C">
        <w:rPr>
          <w:rFonts w:asciiTheme="minorHAnsi" w:hAnsiTheme="minorHAnsi" w:cstheme="minorHAnsi"/>
          <w:sz w:val="24"/>
          <w:szCs w:val="24"/>
          <w:lang w:val="ka-GE"/>
        </w:rPr>
        <w:t xml:space="preserve"> დაშვების სერვისებს</w:t>
      </w:r>
      <w:r w:rsidR="00D8196A">
        <w:rPr>
          <w:rFonts w:asciiTheme="minorHAnsi" w:hAnsiTheme="minorHAnsi" w:cstheme="minorHAnsi"/>
          <w:sz w:val="24"/>
          <w:szCs w:val="24"/>
          <w:lang w:val="ka-GE"/>
        </w:rPr>
        <w:t xml:space="preserve"> ფიქსირებულ </w:t>
      </w:r>
      <w:proofErr w:type="spellStart"/>
      <w:r w:rsidR="00D8196A">
        <w:rPr>
          <w:rFonts w:asciiTheme="minorHAnsi" w:hAnsiTheme="minorHAnsi" w:cstheme="minorHAnsi"/>
          <w:sz w:val="24"/>
          <w:szCs w:val="24"/>
          <w:lang w:val="ka-GE"/>
        </w:rPr>
        <w:t>ლოკაციაზე</w:t>
      </w:r>
      <w:proofErr w:type="spellEnd"/>
      <w:r w:rsidR="00437B7D" w:rsidRPr="0013481C">
        <w:rPr>
          <w:rFonts w:asciiTheme="minorHAnsi" w:hAnsiTheme="minorHAnsi" w:cstheme="minorHAnsi"/>
          <w:sz w:val="24"/>
          <w:szCs w:val="24"/>
          <w:lang w:val="ka-GE"/>
        </w:rPr>
        <w:t>, გარდა ბაზარზე</w:t>
      </w:r>
      <w:r w:rsidR="00BB49B1">
        <w:rPr>
          <w:rFonts w:asciiTheme="minorHAnsi" w:hAnsiTheme="minorHAnsi" w:cstheme="minorHAnsi"/>
          <w:sz w:val="24"/>
          <w:szCs w:val="24"/>
          <w:lang w:val="ka-GE"/>
        </w:rPr>
        <w:t xml:space="preserve"> არსებული</w:t>
      </w:r>
      <w:r w:rsidR="00437B7D" w:rsidRPr="0013481C">
        <w:rPr>
          <w:rFonts w:asciiTheme="minorHAnsi" w:hAnsiTheme="minorHAnsi" w:cstheme="minorHAnsi"/>
          <w:sz w:val="24"/>
          <w:szCs w:val="24"/>
          <w:lang w:val="ka-GE"/>
        </w:rPr>
        <w:t xml:space="preserve"> თვითმ</w:t>
      </w:r>
      <w:r w:rsidR="00BB49B1">
        <w:rPr>
          <w:rFonts w:asciiTheme="minorHAnsi" w:hAnsiTheme="minorHAnsi" w:cstheme="minorHAnsi"/>
          <w:sz w:val="24"/>
          <w:szCs w:val="24"/>
          <w:lang w:val="ka-GE"/>
        </w:rPr>
        <w:t>ომსახურების სერვისისა</w:t>
      </w:r>
      <w:r w:rsidR="00437B7D" w:rsidRPr="0013481C">
        <w:rPr>
          <w:rFonts w:asciiTheme="minorHAnsi" w:hAnsiTheme="minorHAnsi" w:cstheme="minorHAnsi"/>
          <w:sz w:val="24"/>
          <w:szCs w:val="24"/>
          <w:lang w:val="ka-GE"/>
        </w:rPr>
        <w:t xml:space="preserve"> (იხ. თავი </w:t>
      </w:r>
      <w:r w:rsidR="0009253E" w:rsidRPr="0013481C">
        <w:rPr>
          <w:rFonts w:asciiTheme="minorHAnsi" w:hAnsiTheme="minorHAnsi" w:cstheme="minorHAnsi"/>
          <w:sz w:val="24"/>
          <w:szCs w:val="24"/>
          <w:lang w:val="ka-GE"/>
        </w:rPr>
        <w:t>4.</w:t>
      </w:r>
      <w:r w:rsidR="00437B7D" w:rsidRPr="0013481C">
        <w:rPr>
          <w:rFonts w:asciiTheme="minorHAnsi" w:hAnsiTheme="minorHAnsi" w:cstheme="minorHAnsi"/>
          <w:sz w:val="24"/>
          <w:szCs w:val="24"/>
          <w:lang w:val="ka-GE"/>
        </w:rPr>
        <w:t>1).</w:t>
      </w:r>
    </w:p>
    <w:p w14:paraId="7AA524E8" w14:textId="0DC4AB05"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ნაკლებად სავარაუდოა, რომ სხვა ოპერატორებმა (გარდა იმ ოპერატორებისა, რომლებიც უკვე აქტიურობენ ამ ბაზარზე, რომლებიც იყენებენ </w:t>
      </w:r>
      <w:r w:rsidR="004E777B">
        <w:rPr>
          <w:rFonts w:asciiTheme="minorHAnsi" w:hAnsiTheme="minorHAnsi" w:cstheme="minorHAnsi"/>
          <w:sz w:val="24"/>
          <w:szCs w:val="24"/>
          <w:lang w:val="ka-GE"/>
        </w:rPr>
        <w:t>თვითმომსახურებას</w:t>
      </w:r>
      <w:r w:rsidR="004E777B"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საკუთარი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დაფარვის ფარგლებში) დაიწყონ საბითუმო გამოყოფილ ოპტიკურ ბოჭკოზე დაშვების სერვისების მიწოდება მნიშვნელოვანი დაფარვით ბაზრის ანალიზის მომავალზე ორიენტირებულ პერსპექტივაში.</w:t>
      </w:r>
    </w:p>
    <w:p w14:paraId="2C85CA06" w14:textId="672F6A41"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გასათვალისწინებელია შესაძლებლობა, რომ ოპერატორს შეუძლია დაიწყოს სერვისის შეთავაზება, რომელიც იდენტურია საბითუმო გამოყოფილ ოპტიკურ ბოჭკოზე დაშვების მომსახურების</w:t>
      </w:r>
      <w:r w:rsidR="00E606B4">
        <w:rPr>
          <w:rFonts w:asciiTheme="minorHAnsi" w:hAnsiTheme="minorHAnsi" w:cstheme="minorHAnsi"/>
          <w:sz w:val="24"/>
          <w:szCs w:val="24"/>
          <w:lang w:val="ka-GE"/>
        </w:rPr>
        <w:t>,</w:t>
      </w:r>
      <w:r w:rsidRPr="0013481C">
        <w:rPr>
          <w:rFonts w:asciiTheme="minorHAnsi" w:hAnsiTheme="minorHAnsi" w:cstheme="minorHAnsi"/>
          <w:sz w:val="24"/>
          <w:szCs w:val="24"/>
          <w:lang w:val="ka-GE"/>
        </w:rPr>
        <w:t xml:space="preserve"> სხვა (არა-</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ქსელების </w:t>
      </w:r>
      <w:r w:rsidR="00E606B4">
        <w:rPr>
          <w:rFonts w:asciiTheme="minorHAnsi" w:hAnsiTheme="minorHAnsi" w:cstheme="minorHAnsi"/>
          <w:sz w:val="24"/>
          <w:szCs w:val="24"/>
          <w:lang w:val="ka-GE"/>
        </w:rPr>
        <w:t>გამოყენებით</w:t>
      </w:r>
      <w:r w:rsidRPr="0013481C">
        <w:rPr>
          <w:rFonts w:asciiTheme="minorHAnsi" w:hAnsiTheme="minorHAnsi" w:cstheme="minorHAnsi"/>
          <w:sz w:val="24"/>
          <w:szCs w:val="24"/>
          <w:lang w:val="ka-GE"/>
        </w:rPr>
        <w:t xml:space="preserve">. საქართველოში ალტერნატიული ქსელები იყენებენ სპილენძის წყვილებს ან </w:t>
      </w:r>
      <w:proofErr w:type="spellStart"/>
      <w:r w:rsidRPr="0013481C">
        <w:rPr>
          <w:rFonts w:asciiTheme="minorHAnsi" w:hAnsiTheme="minorHAnsi" w:cstheme="minorHAnsi"/>
          <w:sz w:val="24"/>
          <w:szCs w:val="24"/>
          <w:lang w:val="ka-GE"/>
        </w:rPr>
        <w:t>FWA</w:t>
      </w:r>
      <w:proofErr w:type="spellEnd"/>
      <w:r w:rsidRPr="0013481C">
        <w:rPr>
          <w:rFonts w:asciiTheme="minorHAnsi" w:hAnsiTheme="minorHAnsi" w:cstheme="minorHAnsi"/>
          <w:sz w:val="24"/>
          <w:szCs w:val="24"/>
          <w:lang w:val="ka-GE"/>
        </w:rPr>
        <w:t>-ს (ეს ტექნოლოგია არ არის მომავალზე ორიენტირებული). უფრო საიმედო საკაბელო ქსელები (</w:t>
      </w:r>
      <w:proofErr w:type="spellStart"/>
      <w:r w:rsidRPr="000E1A5B">
        <w:rPr>
          <w:rFonts w:asciiTheme="minorHAnsi" w:hAnsiTheme="minorHAnsi" w:cstheme="minorHAnsi"/>
          <w:sz w:val="24"/>
          <w:szCs w:val="24"/>
          <w:lang w:val="ka-GE"/>
        </w:rPr>
        <w:t>DOCSIS</w:t>
      </w:r>
      <w:proofErr w:type="spellEnd"/>
      <w:r w:rsidRPr="0013481C">
        <w:rPr>
          <w:rFonts w:asciiTheme="minorHAnsi" w:hAnsiTheme="minorHAnsi" w:cstheme="minorHAnsi"/>
          <w:sz w:val="24"/>
          <w:szCs w:val="24"/>
          <w:lang w:val="ka-GE"/>
        </w:rPr>
        <w:t>-ზე დაფუძნებული</w:t>
      </w:r>
      <w:r w:rsidRPr="0013481C">
        <w:rPr>
          <w:rStyle w:val="FootnoteReference"/>
          <w:rFonts w:asciiTheme="minorHAnsi" w:hAnsiTheme="minorHAnsi" w:cstheme="minorHAnsi"/>
          <w:sz w:val="24"/>
          <w:szCs w:val="24"/>
          <w:lang w:val="ka-GE"/>
        </w:rPr>
        <w:footnoteReference w:id="82"/>
      </w:r>
      <w:r w:rsidRPr="0013481C">
        <w:rPr>
          <w:rFonts w:asciiTheme="minorHAnsi" w:hAnsiTheme="minorHAnsi" w:cstheme="minorHAnsi"/>
          <w:sz w:val="24"/>
          <w:szCs w:val="24"/>
          <w:lang w:val="ka-GE"/>
        </w:rPr>
        <w:t xml:space="preserve">) არ არის ხელმისაწვდომი საქართველოში, ამიტომ აღნიშნული ტექნოლოგიებით სერვისების მიწოდება არ წარმოადგენს კონკურენტული ზეწოლის წყაროს მიწოდების მხრიდან. მიუხედავად იმისა, რომ </w:t>
      </w:r>
      <w:r w:rsidR="00DF6E42">
        <w:rPr>
          <w:rFonts w:asciiTheme="minorHAnsi" w:hAnsiTheme="minorHAnsi" w:cstheme="minorHAnsi"/>
          <w:sz w:val="24"/>
          <w:szCs w:val="24"/>
          <w:lang w:val="ka-GE"/>
        </w:rPr>
        <w:t xml:space="preserve">საქართველოში მიმდინარეობს </w:t>
      </w:r>
      <w:proofErr w:type="spellStart"/>
      <w:r w:rsidRPr="0013481C">
        <w:rPr>
          <w:rFonts w:asciiTheme="minorHAnsi" w:hAnsiTheme="minorHAnsi" w:cstheme="minorHAnsi"/>
          <w:sz w:val="24"/>
          <w:szCs w:val="24"/>
          <w:lang w:val="ka-GE"/>
        </w:rPr>
        <w:t>ოუფენ</w:t>
      </w:r>
      <w:proofErr w:type="spellEnd"/>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ნეტის</w:t>
      </w:r>
      <w:proofErr w:type="spellEnd"/>
      <w:r w:rsidRPr="0013481C">
        <w:rPr>
          <w:rStyle w:val="FootnoteReference"/>
          <w:rFonts w:asciiTheme="minorHAnsi" w:hAnsiTheme="minorHAnsi" w:cstheme="minorHAnsi"/>
          <w:sz w:val="24"/>
          <w:szCs w:val="24"/>
          <w:lang w:val="ka-GE"/>
        </w:rPr>
        <w:footnoteReference w:id="83"/>
      </w:r>
      <w:r w:rsidRPr="0013481C">
        <w:rPr>
          <w:rFonts w:asciiTheme="minorHAnsi" w:hAnsiTheme="minorHAnsi" w:cstheme="minorHAnsi"/>
          <w:sz w:val="24"/>
          <w:szCs w:val="24"/>
          <w:lang w:val="ka-GE"/>
        </w:rPr>
        <w:t xml:space="preserve"> პროექტი რეგიონების დაფარვის </w:t>
      </w:r>
      <w:r w:rsidRPr="0013481C">
        <w:rPr>
          <w:rFonts w:asciiTheme="minorHAnsi" w:hAnsiTheme="minorHAnsi" w:cstheme="minorHAnsi"/>
          <w:sz w:val="24"/>
          <w:szCs w:val="24"/>
          <w:lang w:val="ka-GE"/>
        </w:rPr>
        <w:lastRenderedPageBreak/>
        <w:t>გასაადვილებლად, ახალი ინფრასტრუქტურა უზრუნველყოფს მხოლოდ ქსელის ტრანზიტულ (</w:t>
      </w:r>
      <w:proofErr w:type="spellStart"/>
      <w:r w:rsidRPr="0013481C">
        <w:rPr>
          <w:rFonts w:asciiTheme="minorHAnsi" w:hAnsiTheme="minorHAnsi" w:cstheme="minorHAnsi"/>
          <w:sz w:val="24"/>
          <w:szCs w:val="24"/>
          <w:lang w:val="ka-GE"/>
        </w:rPr>
        <w:t>Backhaul</w:t>
      </w:r>
      <w:proofErr w:type="spellEnd"/>
      <w:r w:rsidRPr="0013481C">
        <w:rPr>
          <w:rFonts w:asciiTheme="minorHAnsi" w:hAnsiTheme="minorHAnsi" w:cstheme="minorHAnsi"/>
          <w:sz w:val="24"/>
          <w:szCs w:val="24"/>
          <w:lang w:val="ka-GE"/>
        </w:rPr>
        <w:t>) ნაწილს, ის თავად არ აშენებს დაშვების ქსელებს.</w:t>
      </w:r>
    </w:p>
    <w:p w14:paraId="23A417D5" w14:textId="533FE855" w:rsidR="00437B7D" w:rsidRPr="0013481C" w:rsidRDefault="00437B7D" w:rsidP="00437B7D">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აქედან გამომდინარეობს დასკვნა, რომ საქართველოში არ </w:t>
      </w:r>
      <w:r w:rsidR="00CB76A3">
        <w:rPr>
          <w:rFonts w:asciiTheme="minorHAnsi" w:hAnsiTheme="minorHAnsi" w:cstheme="minorHAnsi"/>
          <w:sz w:val="24"/>
          <w:szCs w:val="24"/>
          <w:lang w:val="ka-GE"/>
        </w:rPr>
        <w:t>იკვეთება</w:t>
      </w:r>
      <w:r w:rsidR="00AF2CAE">
        <w:rPr>
          <w:rFonts w:asciiTheme="minorHAnsi" w:hAnsiTheme="minorHAnsi" w:cstheme="minorHAnsi"/>
          <w:sz w:val="24"/>
          <w:szCs w:val="24"/>
          <w:lang w:val="ka-GE"/>
        </w:rPr>
        <w:t xml:space="preserve"> მიწოდების მხარის </w:t>
      </w:r>
      <w:proofErr w:type="spellStart"/>
      <w:r w:rsidR="00AF2CAE">
        <w:rPr>
          <w:rFonts w:asciiTheme="minorHAnsi" w:hAnsiTheme="minorHAnsi" w:cstheme="minorHAnsi"/>
          <w:sz w:val="24"/>
          <w:szCs w:val="24"/>
          <w:lang w:val="ka-GE"/>
        </w:rPr>
        <w:t>ჩანაცვლებადობა</w:t>
      </w:r>
      <w:proofErr w:type="spellEnd"/>
      <w:r w:rsidR="00AF2CAE">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ფიქსირებული </w:t>
      </w:r>
      <w:proofErr w:type="spellStart"/>
      <w:r w:rsidRPr="0013481C">
        <w:rPr>
          <w:rFonts w:asciiTheme="minorHAnsi" w:hAnsiTheme="minorHAnsi" w:cstheme="minorHAnsi"/>
          <w:sz w:val="24"/>
          <w:szCs w:val="24"/>
          <w:lang w:val="ka-GE"/>
        </w:rPr>
        <w:t>ოტიკურ</w:t>
      </w:r>
      <w:proofErr w:type="spellEnd"/>
      <w:r w:rsidRPr="0013481C">
        <w:rPr>
          <w:rFonts w:asciiTheme="minorHAnsi" w:hAnsiTheme="minorHAnsi" w:cstheme="minorHAnsi"/>
          <w:sz w:val="24"/>
          <w:szCs w:val="24"/>
          <w:lang w:val="ka-GE"/>
        </w:rPr>
        <w:t xml:space="preserve">-ბოჭკოვანი საბითუმო დაშვების სერვისებთან </w:t>
      </w:r>
      <w:r w:rsidR="00AB1184">
        <w:rPr>
          <w:rFonts w:asciiTheme="minorHAnsi" w:hAnsiTheme="minorHAnsi" w:cstheme="minorHAnsi"/>
          <w:sz w:val="24"/>
          <w:szCs w:val="24"/>
          <w:lang w:val="ka-GE"/>
        </w:rPr>
        <w:t>მიმართებაში</w:t>
      </w:r>
      <w:r w:rsidRPr="0013481C">
        <w:rPr>
          <w:rFonts w:asciiTheme="minorHAnsi" w:hAnsiTheme="minorHAnsi" w:cstheme="minorHAnsi"/>
          <w:sz w:val="24"/>
          <w:szCs w:val="24"/>
          <w:lang w:val="ka-GE"/>
        </w:rPr>
        <w:t>.</w:t>
      </w:r>
    </w:p>
    <w:p w14:paraId="032768A4" w14:textId="6121332D" w:rsidR="001D674C" w:rsidRPr="0013481C" w:rsidRDefault="001D674C" w:rsidP="00772C1E">
      <w:pPr>
        <w:pStyle w:val="Heading3"/>
        <w:numPr>
          <w:ilvl w:val="1"/>
          <w:numId w:val="111"/>
        </w:numPr>
        <w:jc w:val="both"/>
        <w:rPr>
          <w:rFonts w:asciiTheme="majorHAnsi" w:eastAsiaTheme="majorEastAsia" w:hAnsiTheme="majorHAnsi" w:cstheme="majorBidi"/>
          <w:b w:val="0"/>
          <w:bCs w:val="0"/>
          <w:color w:val="2E74B5" w:themeColor="accent1" w:themeShade="BF"/>
          <w:sz w:val="26"/>
          <w:szCs w:val="26"/>
          <w:lang w:val="en-GB"/>
        </w:rPr>
      </w:pPr>
      <w:bookmarkStart w:id="339" w:name="_Toc126158037"/>
      <w:bookmarkStart w:id="340" w:name="_Toc141447255"/>
      <w:bookmarkStart w:id="341" w:name="_Toc150352084"/>
      <w:bookmarkStart w:id="342" w:name="_Toc169262503"/>
      <w:proofErr w:type="spellStart"/>
      <w:r w:rsidRPr="0013481C">
        <w:rPr>
          <w:rFonts w:asciiTheme="majorHAnsi" w:eastAsiaTheme="majorEastAsia" w:hAnsiTheme="majorHAnsi" w:cstheme="majorBidi"/>
          <w:b w:val="0"/>
          <w:bCs w:val="0"/>
          <w:color w:val="2E74B5" w:themeColor="accent1" w:themeShade="BF"/>
          <w:sz w:val="26"/>
          <w:szCs w:val="26"/>
          <w:lang w:val="en-GB"/>
        </w:rPr>
        <w:t>დასკვნა</w:t>
      </w:r>
      <w:proofErr w:type="spellEnd"/>
      <w:r w:rsidRPr="0013481C">
        <w:rPr>
          <w:rFonts w:asciiTheme="majorHAnsi" w:eastAsiaTheme="majorEastAsia" w:hAnsiTheme="majorHAnsi" w:cstheme="majorBidi"/>
          <w:b w:val="0"/>
          <w:bCs w:val="0"/>
          <w:color w:val="2E74B5" w:themeColor="accent1" w:themeShade="BF"/>
          <w:sz w:val="26"/>
          <w:szCs w:val="26"/>
          <w:lang w:val="en-GB"/>
        </w:rPr>
        <w:t xml:space="preserve"> </w:t>
      </w:r>
      <w:proofErr w:type="gramStart"/>
      <w:r w:rsidRPr="0013481C">
        <w:rPr>
          <w:rFonts w:asciiTheme="majorHAnsi" w:eastAsiaTheme="majorEastAsia" w:hAnsiTheme="majorHAnsi" w:cstheme="majorBidi"/>
          <w:b w:val="0"/>
          <w:bCs w:val="0"/>
          <w:color w:val="2E74B5" w:themeColor="accent1" w:themeShade="BF"/>
          <w:sz w:val="26"/>
          <w:szCs w:val="26"/>
          <w:lang w:val="en-GB"/>
        </w:rPr>
        <w:t xml:space="preserve">-  </w:t>
      </w:r>
      <w:proofErr w:type="spellStart"/>
      <w:r w:rsidRPr="0013481C">
        <w:rPr>
          <w:rFonts w:asciiTheme="majorHAnsi" w:eastAsiaTheme="majorEastAsia" w:hAnsiTheme="majorHAnsi" w:cstheme="majorBidi"/>
          <w:b w:val="0"/>
          <w:bCs w:val="0"/>
          <w:color w:val="2E74B5" w:themeColor="accent1" w:themeShade="BF"/>
          <w:sz w:val="26"/>
          <w:szCs w:val="26"/>
          <w:lang w:val="en-GB"/>
        </w:rPr>
        <w:t>ადგილობრივ</w:t>
      </w:r>
      <w:r w:rsidR="003B5E62">
        <w:rPr>
          <w:rFonts w:asciiTheme="majorHAnsi" w:eastAsiaTheme="majorEastAsia" w:hAnsiTheme="majorHAnsi" w:cstheme="majorBidi"/>
          <w:b w:val="0"/>
          <w:bCs w:val="0"/>
          <w:color w:val="2E74B5" w:themeColor="accent1" w:themeShade="BF"/>
          <w:sz w:val="26"/>
          <w:szCs w:val="26"/>
          <w:lang w:val="en-GB"/>
        </w:rPr>
        <w:t>ი</w:t>
      </w:r>
      <w:proofErr w:type="spellEnd"/>
      <w:proofErr w:type="gramEnd"/>
      <w:r w:rsidRPr="0013481C">
        <w:rPr>
          <w:rFonts w:asciiTheme="majorHAnsi" w:eastAsiaTheme="majorEastAsia" w:hAnsiTheme="majorHAnsi" w:cstheme="majorBidi"/>
          <w:b w:val="0"/>
          <w:bCs w:val="0"/>
          <w:color w:val="2E74B5" w:themeColor="accent1" w:themeShade="BF"/>
          <w:sz w:val="26"/>
          <w:szCs w:val="26"/>
          <w:lang w:val="en-GB"/>
        </w:rPr>
        <w:t xml:space="preserve"> </w:t>
      </w:r>
      <w:proofErr w:type="spellStart"/>
      <w:r w:rsidRPr="0013481C">
        <w:rPr>
          <w:rFonts w:asciiTheme="majorHAnsi" w:eastAsiaTheme="majorEastAsia" w:hAnsiTheme="majorHAnsi" w:cstheme="majorBidi"/>
          <w:b w:val="0"/>
          <w:bCs w:val="0"/>
          <w:color w:val="2E74B5" w:themeColor="accent1" w:themeShade="BF"/>
          <w:sz w:val="26"/>
          <w:szCs w:val="26"/>
          <w:lang w:val="en-GB"/>
        </w:rPr>
        <w:t>და</w:t>
      </w:r>
      <w:proofErr w:type="spellEnd"/>
      <w:r w:rsidRPr="0013481C">
        <w:rPr>
          <w:rFonts w:asciiTheme="majorHAnsi" w:eastAsiaTheme="majorEastAsia" w:hAnsiTheme="majorHAnsi" w:cstheme="majorBidi"/>
          <w:b w:val="0"/>
          <w:bCs w:val="0"/>
          <w:color w:val="2E74B5" w:themeColor="accent1" w:themeShade="BF"/>
          <w:sz w:val="26"/>
          <w:szCs w:val="26"/>
          <w:lang w:val="en-GB"/>
        </w:rPr>
        <w:t xml:space="preserve"> </w:t>
      </w:r>
      <w:proofErr w:type="spellStart"/>
      <w:r w:rsidRPr="0013481C">
        <w:rPr>
          <w:rFonts w:asciiTheme="majorHAnsi" w:eastAsiaTheme="majorEastAsia" w:hAnsiTheme="majorHAnsi" w:cstheme="majorBidi"/>
          <w:b w:val="0"/>
          <w:bCs w:val="0"/>
          <w:color w:val="2E74B5" w:themeColor="accent1" w:themeShade="BF"/>
          <w:sz w:val="26"/>
          <w:szCs w:val="26"/>
          <w:lang w:val="en-GB"/>
        </w:rPr>
        <w:t>ცენტრალური</w:t>
      </w:r>
      <w:proofErr w:type="spellEnd"/>
      <w:r w:rsidR="003B5E62">
        <w:rPr>
          <w:rFonts w:asciiTheme="majorHAnsi" w:eastAsiaTheme="majorEastAsia" w:hAnsiTheme="majorHAnsi" w:cstheme="majorBidi"/>
          <w:b w:val="0"/>
          <w:bCs w:val="0"/>
          <w:color w:val="2E74B5" w:themeColor="accent1" w:themeShade="BF"/>
          <w:sz w:val="26"/>
          <w:szCs w:val="26"/>
          <w:lang w:val="en-GB"/>
        </w:rPr>
        <w:t xml:space="preserve"> </w:t>
      </w:r>
      <w:proofErr w:type="spellStart"/>
      <w:r w:rsidR="003B5E62">
        <w:rPr>
          <w:rFonts w:asciiTheme="majorHAnsi" w:eastAsiaTheme="majorEastAsia" w:hAnsiTheme="majorHAnsi" w:cstheme="majorBidi"/>
          <w:b w:val="0"/>
          <w:bCs w:val="0"/>
          <w:color w:val="2E74B5" w:themeColor="accent1" w:themeShade="BF"/>
          <w:sz w:val="26"/>
          <w:szCs w:val="26"/>
          <w:lang w:val="en-GB"/>
        </w:rPr>
        <w:t>საბითუმო</w:t>
      </w:r>
      <w:proofErr w:type="spellEnd"/>
      <w:r w:rsidRPr="0013481C">
        <w:rPr>
          <w:rFonts w:asciiTheme="majorHAnsi" w:eastAsiaTheme="majorEastAsia" w:hAnsiTheme="majorHAnsi" w:cstheme="majorBidi"/>
          <w:b w:val="0"/>
          <w:bCs w:val="0"/>
          <w:color w:val="2E74B5" w:themeColor="accent1" w:themeShade="BF"/>
          <w:sz w:val="26"/>
          <w:szCs w:val="26"/>
          <w:lang w:val="en-GB"/>
        </w:rPr>
        <w:t xml:space="preserve"> </w:t>
      </w:r>
      <w:proofErr w:type="spellStart"/>
      <w:r w:rsidRPr="0013481C">
        <w:rPr>
          <w:rFonts w:asciiTheme="majorHAnsi" w:eastAsiaTheme="majorEastAsia" w:hAnsiTheme="majorHAnsi" w:cstheme="majorBidi"/>
          <w:b w:val="0"/>
          <w:bCs w:val="0"/>
          <w:color w:val="2E74B5" w:themeColor="accent1" w:themeShade="BF"/>
          <w:sz w:val="26"/>
          <w:szCs w:val="26"/>
          <w:lang w:val="en-GB"/>
        </w:rPr>
        <w:t>დაშვების</w:t>
      </w:r>
      <w:proofErr w:type="spellEnd"/>
      <w:r w:rsidRPr="0013481C">
        <w:rPr>
          <w:rFonts w:asciiTheme="majorHAnsi" w:eastAsiaTheme="majorEastAsia" w:hAnsiTheme="majorHAnsi" w:cstheme="majorBidi"/>
          <w:b w:val="0"/>
          <w:bCs w:val="0"/>
          <w:color w:val="2E74B5" w:themeColor="accent1" w:themeShade="BF"/>
          <w:sz w:val="26"/>
          <w:szCs w:val="26"/>
          <w:lang w:val="en-GB"/>
        </w:rPr>
        <w:t xml:space="preserve"> </w:t>
      </w:r>
      <w:proofErr w:type="spellStart"/>
      <w:r w:rsidRPr="0013481C">
        <w:rPr>
          <w:rFonts w:asciiTheme="majorHAnsi" w:eastAsiaTheme="majorEastAsia" w:hAnsiTheme="majorHAnsi" w:cstheme="majorBidi"/>
          <w:b w:val="0"/>
          <w:bCs w:val="0"/>
          <w:color w:val="2E74B5" w:themeColor="accent1" w:themeShade="BF"/>
          <w:sz w:val="26"/>
          <w:szCs w:val="26"/>
          <w:lang w:val="en-GB"/>
        </w:rPr>
        <w:t>პროდუქტის</w:t>
      </w:r>
      <w:proofErr w:type="spellEnd"/>
      <w:r w:rsidRPr="0013481C">
        <w:rPr>
          <w:rFonts w:asciiTheme="majorHAnsi" w:eastAsiaTheme="majorEastAsia" w:hAnsiTheme="majorHAnsi" w:cstheme="majorBidi"/>
          <w:b w:val="0"/>
          <w:bCs w:val="0"/>
          <w:color w:val="2E74B5" w:themeColor="accent1" w:themeShade="BF"/>
          <w:sz w:val="26"/>
          <w:szCs w:val="26"/>
          <w:lang w:val="en-GB"/>
        </w:rPr>
        <w:t xml:space="preserve"> </w:t>
      </w:r>
      <w:proofErr w:type="spellStart"/>
      <w:r w:rsidRPr="0013481C">
        <w:rPr>
          <w:rFonts w:asciiTheme="majorHAnsi" w:eastAsiaTheme="majorEastAsia" w:hAnsiTheme="majorHAnsi" w:cstheme="majorBidi"/>
          <w:b w:val="0"/>
          <w:bCs w:val="0"/>
          <w:color w:val="2E74B5" w:themeColor="accent1" w:themeShade="BF"/>
          <w:sz w:val="26"/>
          <w:szCs w:val="26"/>
          <w:lang w:val="en-GB"/>
        </w:rPr>
        <w:t>ბაზრის</w:t>
      </w:r>
      <w:proofErr w:type="spellEnd"/>
      <w:r w:rsidRPr="0013481C">
        <w:rPr>
          <w:rFonts w:asciiTheme="majorHAnsi" w:eastAsiaTheme="majorEastAsia" w:hAnsiTheme="majorHAnsi" w:cstheme="majorBidi"/>
          <w:b w:val="0"/>
          <w:bCs w:val="0"/>
          <w:color w:val="2E74B5" w:themeColor="accent1" w:themeShade="BF"/>
          <w:sz w:val="26"/>
          <w:szCs w:val="26"/>
          <w:lang w:val="en-GB"/>
        </w:rPr>
        <w:t xml:space="preserve"> </w:t>
      </w:r>
      <w:proofErr w:type="spellStart"/>
      <w:r w:rsidRPr="0013481C">
        <w:rPr>
          <w:rFonts w:asciiTheme="majorHAnsi" w:eastAsiaTheme="majorEastAsia" w:hAnsiTheme="majorHAnsi" w:cstheme="majorBidi"/>
          <w:b w:val="0"/>
          <w:bCs w:val="0"/>
          <w:color w:val="2E74B5" w:themeColor="accent1" w:themeShade="BF"/>
          <w:sz w:val="26"/>
          <w:szCs w:val="26"/>
          <w:lang w:val="en-GB"/>
        </w:rPr>
        <w:t>განსაზღვრის</w:t>
      </w:r>
      <w:proofErr w:type="spellEnd"/>
      <w:r w:rsidRPr="0013481C">
        <w:rPr>
          <w:rFonts w:asciiTheme="majorHAnsi" w:eastAsiaTheme="majorEastAsia" w:hAnsiTheme="majorHAnsi" w:cstheme="majorBidi"/>
          <w:b w:val="0"/>
          <w:bCs w:val="0"/>
          <w:color w:val="2E74B5" w:themeColor="accent1" w:themeShade="BF"/>
          <w:sz w:val="26"/>
          <w:szCs w:val="26"/>
          <w:lang w:val="en-GB"/>
        </w:rPr>
        <w:t xml:space="preserve"> </w:t>
      </w:r>
      <w:proofErr w:type="spellStart"/>
      <w:r w:rsidRPr="0013481C">
        <w:rPr>
          <w:rFonts w:asciiTheme="majorHAnsi" w:eastAsiaTheme="majorEastAsia" w:hAnsiTheme="majorHAnsi" w:cstheme="majorBidi"/>
          <w:b w:val="0"/>
          <w:bCs w:val="0"/>
          <w:color w:val="2E74B5" w:themeColor="accent1" w:themeShade="BF"/>
          <w:sz w:val="26"/>
          <w:szCs w:val="26"/>
          <w:lang w:val="en-GB"/>
        </w:rPr>
        <w:t>შესახებ</w:t>
      </w:r>
      <w:bookmarkEnd w:id="339"/>
      <w:bookmarkEnd w:id="340"/>
      <w:bookmarkEnd w:id="341"/>
      <w:proofErr w:type="spellEnd"/>
      <w:r w:rsidR="003B5E62">
        <w:rPr>
          <w:rFonts w:asciiTheme="majorHAnsi" w:eastAsiaTheme="majorEastAsia" w:hAnsiTheme="majorHAnsi" w:cstheme="majorBidi"/>
          <w:b w:val="0"/>
          <w:bCs w:val="0"/>
          <w:color w:val="2E74B5" w:themeColor="accent1" w:themeShade="BF"/>
          <w:sz w:val="26"/>
          <w:szCs w:val="26"/>
          <w:lang w:val="en-GB"/>
        </w:rPr>
        <w:t xml:space="preserve"> </w:t>
      </w:r>
      <w:proofErr w:type="spellStart"/>
      <w:r w:rsidR="003B5E62">
        <w:rPr>
          <w:rFonts w:asciiTheme="majorHAnsi" w:eastAsiaTheme="majorEastAsia" w:hAnsiTheme="majorHAnsi" w:cstheme="majorBidi"/>
          <w:b w:val="0"/>
          <w:bCs w:val="0"/>
          <w:color w:val="2E74B5" w:themeColor="accent1" w:themeShade="BF"/>
          <w:sz w:val="26"/>
          <w:szCs w:val="26"/>
          <w:lang w:val="en-GB"/>
        </w:rPr>
        <w:t>ფიქსირებულ</w:t>
      </w:r>
      <w:proofErr w:type="spellEnd"/>
      <w:r w:rsidR="003B5E62">
        <w:rPr>
          <w:rFonts w:asciiTheme="majorHAnsi" w:eastAsiaTheme="majorEastAsia" w:hAnsiTheme="majorHAnsi" w:cstheme="majorBidi"/>
          <w:b w:val="0"/>
          <w:bCs w:val="0"/>
          <w:color w:val="2E74B5" w:themeColor="accent1" w:themeShade="BF"/>
          <w:sz w:val="26"/>
          <w:szCs w:val="26"/>
          <w:lang w:val="en-GB"/>
        </w:rPr>
        <w:t xml:space="preserve"> </w:t>
      </w:r>
      <w:proofErr w:type="spellStart"/>
      <w:r w:rsidR="003B5E62">
        <w:rPr>
          <w:rFonts w:asciiTheme="majorHAnsi" w:eastAsiaTheme="majorEastAsia" w:hAnsiTheme="majorHAnsi" w:cstheme="majorBidi"/>
          <w:b w:val="0"/>
          <w:bCs w:val="0"/>
          <w:color w:val="2E74B5" w:themeColor="accent1" w:themeShade="BF"/>
          <w:sz w:val="26"/>
          <w:szCs w:val="26"/>
          <w:lang w:val="en-GB"/>
        </w:rPr>
        <w:t>ლოკაციაზე</w:t>
      </w:r>
      <w:bookmarkEnd w:id="342"/>
      <w:proofErr w:type="spellEnd"/>
    </w:p>
    <w:p w14:paraId="19E604CB" w14:textId="53E627CA" w:rsidR="001D674C" w:rsidRPr="0013481C" w:rsidRDefault="00A646D1" w:rsidP="001D674C">
      <w:pPr>
        <w:jc w:val="both"/>
        <w:rPr>
          <w:rFonts w:asciiTheme="minorHAnsi" w:hAnsiTheme="minorHAnsi" w:cstheme="minorHAnsi"/>
          <w:sz w:val="24"/>
          <w:szCs w:val="24"/>
          <w:lang w:val="ka-GE"/>
        </w:rPr>
      </w:pPr>
      <w:bookmarkStart w:id="343" w:name="_Hlk124685857"/>
      <w:r w:rsidRPr="0013481C">
        <w:rPr>
          <w:rFonts w:asciiTheme="minorHAnsi" w:hAnsiTheme="minorHAnsi" w:cstheme="minorHAnsi"/>
          <w:sz w:val="24"/>
          <w:szCs w:val="24"/>
          <w:lang w:val="ka-GE"/>
        </w:rPr>
        <w:t>4</w:t>
      </w:r>
      <w:r w:rsidR="001D674C" w:rsidRPr="0013481C">
        <w:rPr>
          <w:rFonts w:asciiTheme="minorHAnsi" w:hAnsiTheme="minorHAnsi" w:cstheme="minorHAnsi"/>
          <w:sz w:val="24"/>
          <w:szCs w:val="24"/>
          <w:lang w:val="ka-GE"/>
        </w:rPr>
        <w:t xml:space="preserve">.1. და </w:t>
      </w:r>
      <w:r w:rsidRPr="0013481C">
        <w:rPr>
          <w:rFonts w:asciiTheme="minorHAnsi" w:hAnsiTheme="minorHAnsi" w:cstheme="minorHAnsi"/>
          <w:sz w:val="24"/>
          <w:szCs w:val="24"/>
          <w:lang w:val="ka-GE"/>
        </w:rPr>
        <w:t>4</w:t>
      </w:r>
      <w:r w:rsidR="001D674C" w:rsidRPr="0013481C">
        <w:rPr>
          <w:rFonts w:asciiTheme="minorHAnsi" w:hAnsiTheme="minorHAnsi" w:cstheme="minorHAnsi"/>
          <w:sz w:val="24"/>
          <w:szCs w:val="24"/>
          <w:lang w:val="ka-GE"/>
        </w:rPr>
        <w:t xml:space="preserve">.2 ქვეთავებში ჩატარებული ანალიზის საფუძველზე </w:t>
      </w:r>
      <w:r w:rsidR="00A51FA3" w:rsidRPr="0013481C">
        <w:rPr>
          <w:rFonts w:asciiTheme="minorHAnsi" w:hAnsiTheme="minorHAnsi" w:cstheme="minorHAnsi"/>
          <w:sz w:val="24"/>
          <w:szCs w:val="24"/>
          <w:lang w:val="ka-GE"/>
        </w:rPr>
        <w:t>შეიძლება დავასკვნათ</w:t>
      </w:r>
      <w:r w:rsidR="001D674C" w:rsidRPr="0013481C">
        <w:rPr>
          <w:rFonts w:asciiTheme="minorHAnsi" w:hAnsiTheme="minorHAnsi" w:cstheme="minorHAnsi"/>
          <w:sz w:val="24"/>
          <w:szCs w:val="24"/>
          <w:lang w:val="ka-GE"/>
        </w:rPr>
        <w:t>,</w:t>
      </w:r>
      <w:r w:rsidR="00A51FA3" w:rsidRPr="0013481C">
        <w:rPr>
          <w:rFonts w:asciiTheme="minorHAnsi" w:hAnsiTheme="minorHAnsi" w:cstheme="minorHAnsi"/>
          <w:sz w:val="24"/>
          <w:szCs w:val="24"/>
          <w:lang w:val="ka-GE"/>
        </w:rPr>
        <w:t xml:space="preserve"> რომ</w:t>
      </w:r>
      <w:r w:rsidR="001D674C" w:rsidRPr="0013481C">
        <w:rPr>
          <w:rFonts w:asciiTheme="minorHAnsi" w:hAnsiTheme="minorHAnsi" w:cstheme="minorHAnsi"/>
          <w:sz w:val="24"/>
          <w:szCs w:val="24"/>
          <w:lang w:val="ka-GE"/>
        </w:rPr>
        <w:t xml:space="preserve"> </w:t>
      </w:r>
      <w:r w:rsidR="008E385F">
        <w:rPr>
          <w:rFonts w:asciiTheme="minorHAnsi" w:hAnsiTheme="minorHAnsi" w:cstheme="minorHAnsi"/>
          <w:sz w:val="24"/>
          <w:szCs w:val="24"/>
          <w:lang w:val="ka-GE"/>
        </w:rPr>
        <w:t xml:space="preserve">ფიქსირებულ </w:t>
      </w:r>
      <w:proofErr w:type="spellStart"/>
      <w:r w:rsidR="008E385F">
        <w:rPr>
          <w:rFonts w:asciiTheme="minorHAnsi" w:hAnsiTheme="minorHAnsi" w:cstheme="minorHAnsi"/>
          <w:sz w:val="24"/>
          <w:szCs w:val="24"/>
          <w:lang w:val="ka-GE"/>
        </w:rPr>
        <w:t>ლოკაციაზე</w:t>
      </w:r>
      <w:proofErr w:type="spellEnd"/>
      <w:r w:rsidR="008E385F">
        <w:rPr>
          <w:rFonts w:asciiTheme="minorHAnsi" w:hAnsiTheme="minorHAnsi" w:cstheme="minorHAnsi"/>
          <w:sz w:val="24"/>
          <w:szCs w:val="24"/>
          <w:lang w:val="ka-GE"/>
        </w:rPr>
        <w:t xml:space="preserve"> </w:t>
      </w:r>
      <w:r w:rsidR="001D674C" w:rsidRPr="0013481C">
        <w:rPr>
          <w:rFonts w:asciiTheme="minorHAnsi" w:hAnsiTheme="minorHAnsi" w:cstheme="minorHAnsi"/>
          <w:sz w:val="24"/>
          <w:szCs w:val="24"/>
          <w:lang w:val="ka-GE"/>
        </w:rPr>
        <w:t>საბითუმო ადგილობრივი და ცენტრალური დაშვების ბაზარი საქართველოში შედგება შემდეგი სერვისებისგან:</w:t>
      </w:r>
    </w:p>
    <w:p w14:paraId="28528F7B" w14:textId="77777777" w:rsidR="001D674C" w:rsidRPr="0013481C" w:rsidRDefault="001D674C" w:rsidP="001D674C">
      <w:pPr>
        <w:pStyle w:val="ListParagraph"/>
        <w:numPr>
          <w:ilvl w:val="0"/>
          <w:numId w:val="31"/>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გამოყოფილ ოპტიკურ-ბოჭკოზე დაშვების სერვისები დაფუძნებული </w:t>
      </w:r>
      <w:proofErr w:type="spellStart"/>
      <w:r w:rsidRPr="0013481C">
        <w:rPr>
          <w:rFonts w:asciiTheme="minorHAnsi" w:hAnsiTheme="minorHAnsi" w:cstheme="minorHAnsi"/>
          <w:sz w:val="24"/>
          <w:szCs w:val="24"/>
          <w:lang w:val="ka-GE"/>
        </w:rPr>
        <w:t>FTTH</w:t>
      </w:r>
      <w:proofErr w:type="spellEnd"/>
      <w:r w:rsidRPr="0013481C">
        <w:rPr>
          <w:rFonts w:asciiTheme="minorHAnsi" w:hAnsiTheme="minorHAnsi" w:cstheme="minorHAnsi"/>
          <w:sz w:val="24"/>
          <w:szCs w:val="24"/>
          <w:lang w:val="ka-GE"/>
        </w:rPr>
        <w:t xml:space="preserve"> წერტილი-წერტილი დაშვების ქსელის არქიტექტურაზე;</w:t>
      </w:r>
    </w:p>
    <w:p w14:paraId="025720DA" w14:textId="77777777" w:rsidR="001D674C" w:rsidRPr="0013481C" w:rsidRDefault="001D674C" w:rsidP="001D674C">
      <w:pPr>
        <w:pStyle w:val="ListParagraph"/>
        <w:numPr>
          <w:ilvl w:val="0"/>
          <w:numId w:val="31"/>
        </w:numPr>
        <w:jc w:val="both"/>
        <w:rPr>
          <w:rFonts w:asciiTheme="minorHAnsi" w:hAnsiTheme="minorHAnsi" w:cstheme="minorHAnsi"/>
          <w:sz w:val="24"/>
          <w:szCs w:val="24"/>
          <w:lang w:val="ka-GE"/>
        </w:rPr>
      </w:pPr>
      <w:proofErr w:type="spellStart"/>
      <w:r w:rsidRPr="0013481C">
        <w:rPr>
          <w:rFonts w:asciiTheme="minorHAnsi" w:hAnsiTheme="minorHAnsi" w:cstheme="minorHAnsi"/>
          <w:sz w:val="24"/>
          <w:szCs w:val="24"/>
          <w:lang w:val="ka-GE"/>
        </w:rPr>
        <w:t>VULA</w:t>
      </w:r>
      <w:proofErr w:type="spellEnd"/>
      <w:r w:rsidRPr="0013481C">
        <w:rPr>
          <w:rFonts w:asciiTheme="minorHAnsi" w:hAnsiTheme="minorHAnsi" w:cstheme="minorHAnsi"/>
          <w:sz w:val="24"/>
          <w:szCs w:val="24"/>
          <w:lang w:val="ka-GE"/>
        </w:rPr>
        <w:t xml:space="preserve"> სერვისები დაფუძნებული </w:t>
      </w:r>
      <w:proofErr w:type="spellStart"/>
      <w:r w:rsidRPr="0013481C">
        <w:rPr>
          <w:rFonts w:asciiTheme="minorHAnsi" w:hAnsiTheme="minorHAnsi" w:cstheme="minorHAnsi"/>
          <w:sz w:val="24"/>
          <w:szCs w:val="24"/>
          <w:lang w:val="ka-GE"/>
        </w:rPr>
        <w:t>FTTH</w:t>
      </w:r>
      <w:proofErr w:type="spellEnd"/>
      <w:r w:rsidRPr="0013481C">
        <w:rPr>
          <w:rFonts w:asciiTheme="minorHAnsi" w:hAnsiTheme="minorHAnsi" w:cstheme="minorHAnsi"/>
          <w:sz w:val="24"/>
          <w:szCs w:val="24"/>
          <w:lang w:val="ka-GE"/>
        </w:rPr>
        <w:t xml:space="preserve"> წერტილი-წერტილი და </w:t>
      </w:r>
      <w:proofErr w:type="spellStart"/>
      <w:r w:rsidRPr="0013481C">
        <w:rPr>
          <w:rFonts w:asciiTheme="minorHAnsi" w:hAnsiTheme="minorHAnsi" w:cstheme="minorHAnsi"/>
          <w:sz w:val="24"/>
          <w:szCs w:val="24"/>
          <w:lang w:val="ka-GE"/>
        </w:rPr>
        <w:t>GPON</w:t>
      </w:r>
      <w:proofErr w:type="spellEnd"/>
      <w:r w:rsidRPr="0013481C">
        <w:rPr>
          <w:rFonts w:asciiTheme="minorHAnsi" w:hAnsiTheme="minorHAnsi" w:cstheme="minorHAnsi"/>
          <w:sz w:val="24"/>
          <w:szCs w:val="24"/>
          <w:lang w:val="ka-GE"/>
        </w:rPr>
        <w:t xml:space="preserve"> დაშვების ქსელის არქიტექტურაზე;</w:t>
      </w:r>
    </w:p>
    <w:p w14:paraId="63940364" w14:textId="77777777" w:rsidR="001D674C" w:rsidRPr="0013481C" w:rsidRDefault="001D674C" w:rsidP="001D674C">
      <w:pPr>
        <w:pStyle w:val="ListParagraph"/>
        <w:numPr>
          <w:ilvl w:val="0"/>
          <w:numId w:val="31"/>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w:t>
      </w:r>
      <w:proofErr w:type="spellStart"/>
      <w:r w:rsidRPr="0013481C">
        <w:rPr>
          <w:rFonts w:asciiTheme="minorHAnsi" w:hAnsiTheme="minorHAnsi" w:cstheme="minorHAnsi"/>
          <w:sz w:val="24"/>
          <w:szCs w:val="24"/>
          <w:lang w:val="ka-GE"/>
        </w:rPr>
        <w:t>ბიტსტრიმ</w:t>
      </w:r>
      <w:proofErr w:type="spellEnd"/>
      <w:r w:rsidRPr="0013481C">
        <w:rPr>
          <w:rFonts w:asciiTheme="minorHAnsi" w:hAnsiTheme="minorHAnsi" w:cstheme="minorHAnsi"/>
          <w:sz w:val="24"/>
          <w:szCs w:val="24"/>
          <w:lang w:val="ka-GE"/>
        </w:rPr>
        <w:t>” დაშვების სერვისი შემდეგ დონეზე (</w:t>
      </w:r>
      <w:proofErr w:type="spellStart"/>
      <w:r w:rsidRPr="0013481C">
        <w:rPr>
          <w:rFonts w:asciiTheme="minorHAnsi" w:hAnsiTheme="minorHAnsi" w:cstheme="minorHAnsi"/>
          <w:sz w:val="24"/>
          <w:szCs w:val="24"/>
          <w:lang w:val="ka-GE"/>
        </w:rPr>
        <w:t>დაერთების</w:t>
      </w:r>
      <w:proofErr w:type="spellEnd"/>
      <w:r w:rsidRPr="0013481C">
        <w:rPr>
          <w:rFonts w:asciiTheme="minorHAnsi" w:hAnsiTheme="minorHAnsi" w:cstheme="minorHAnsi"/>
          <w:sz w:val="24"/>
          <w:szCs w:val="24"/>
          <w:lang w:val="ka-GE"/>
        </w:rPr>
        <w:t xml:space="preserve"> წერტილები)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დაშვების ქსელში გამოყენებული ტექნოლოგიების მიუხედავად:</w:t>
      </w:r>
    </w:p>
    <w:p w14:paraId="31652514" w14:textId="55C0D7AD" w:rsidR="000B6ADE" w:rsidRPr="0013481C" w:rsidRDefault="001D674C" w:rsidP="000E1A5B">
      <w:pPr>
        <w:pStyle w:val="ListParagraph"/>
        <w:numPr>
          <w:ilvl w:val="0"/>
          <w:numId w:val="113"/>
        </w:numPr>
        <w:jc w:val="both"/>
        <w:rPr>
          <w:rFonts w:asciiTheme="minorHAnsi" w:hAnsiTheme="minorHAnsi" w:cstheme="minorHAnsi"/>
          <w:sz w:val="24"/>
          <w:szCs w:val="24"/>
          <w:lang w:val="ka-GE"/>
        </w:rPr>
      </w:pPr>
      <w:proofErr w:type="spellStart"/>
      <w:r w:rsidRPr="0013481C">
        <w:rPr>
          <w:rFonts w:asciiTheme="minorHAnsi" w:hAnsiTheme="minorHAnsi" w:cstheme="minorHAnsi"/>
          <w:sz w:val="24"/>
          <w:szCs w:val="24"/>
          <w:lang w:val="ka-GE"/>
        </w:rPr>
        <w:t>დაერთების</w:t>
      </w:r>
      <w:proofErr w:type="spellEnd"/>
      <w:r w:rsidRPr="0013481C">
        <w:rPr>
          <w:rFonts w:asciiTheme="minorHAnsi" w:hAnsiTheme="minorHAnsi" w:cstheme="minorHAnsi"/>
          <w:sz w:val="24"/>
          <w:szCs w:val="24"/>
          <w:lang w:val="ka-GE"/>
        </w:rPr>
        <w:t xml:space="preserve"> წერტილი ადგილობრივ დონეზე (</w:t>
      </w:r>
      <w:proofErr w:type="spellStart"/>
      <w:r w:rsidRPr="0013481C">
        <w:rPr>
          <w:rFonts w:asciiTheme="minorHAnsi" w:hAnsiTheme="minorHAnsi" w:cstheme="minorHAnsi"/>
          <w:sz w:val="24"/>
          <w:szCs w:val="24"/>
          <w:lang w:val="ka-GE"/>
        </w:rPr>
        <w:t>OLT</w:t>
      </w:r>
      <w:proofErr w:type="spellEnd"/>
      <w:r w:rsidRPr="0013481C">
        <w:rPr>
          <w:rFonts w:asciiTheme="minorHAnsi" w:hAnsiTheme="minorHAnsi" w:cstheme="minorHAnsi"/>
          <w:sz w:val="24"/>
          <w:szCs w:val="24"/>
          <w:lang w:val="ka-GE"/>
        </w:rPr>
        <w:t>);</w:t>
      </w:r>
    </w:p>
    <w:p w14:paraId="13B879DE" w14:textId="621EEDAC" w:rsidR="000B6ADE" w:rsidRPr="000E1A5B" w:rsidRDefault="001D674C" w:rsidP="000E1A5B">
      <w:pPr>
        <w:pStyle w:val="ListParagraph"/>
        <w:numPr>
          <w:ilvl w:val="0"/>
          <w:numId w:val="113"/>
        </w:numPr>
        <w:jc w:val="both"/>
        <w:rPr>
          <w:rFonts w:asciiTheme="minorHAnsi" w:hAnsiTheme="minorHAnsi" w:cstheme="minorHAnsi"/>
          <w:sz w:val="24"/>
          <w:szCs w:val="24"/>
          <w:lang w:val="ka-GE"/>
        </w:rPr>
      </w:pPr>
      <w:proofErr w:type="spellStart"/>
      <w:r w:rsidRPr="000E1A5B">
        <w:rPr>
          <w:rFonts w:asciiTheme="minorHAnsi" w:hAnsiTheme="minorHAnsi" w:cstheme="minorHAnsi"/>
          <w:sz w:val="24"/>
          <w:szCs w:val="24"/>
          <w:lang w:val="ka-GE"/>
        </w:rPr>
        <w:t>დაერთების</w:t>
      </w:r>
      <w:proofErr w:type="spellEnd"/>
      <w:r w:rsidRPr="000E1A5B">
        <w:rPr>
          <w:rFonts w:asciiTheme="minorHAnsi" w:hAnsiTheme="minorHAnsi" w:cstheme="minorHAnsi"/>
          <w:sz w:val="24"/>
          <w:szCs w:val="24"/>
          <w:lang w:val="ka-GE"/>
        </w:rPr>
        <w:t xml:space="preserve"> წერტილი რეგიონულ დონეზე (Ethernet/IP);</w:t>
      </w:r>
    </w:p>
    <w:p w14:paraId="3205CA08" w14:textId="77777777" w:rsidR="001D674C" w:rsidRPr="000E1A5B" w:rsidRDefault="001D674C" w:rsidP="000E1A5B">
      <w:pPr>
        <w:pStyle w:val="ListParagraph"/>
        <w:numPr>
          <w:ilvl w:val="0"/>
          <w:numId w:val="113"/>
        </w:numPr>
        <w:jc w:val="both"/>
        <w:rPr>
          <w:rFonts w:asciiTheme="minorHAnsi" w:hAnsiTheme="minorHAnsi" w:cstheme="minorHAnsi"/>
          <w:sz w:val="24"/>
          <w:szCs w:val="24"/>
          <w:lang w:val="ka-GE"/>
        </w:rPr>
      </w:pPr>
      <w:proofErr w:type="spellStart"/>
      <w:r w:rsidRPr="000E1A5B">
        <w:rPr>
          <w:rFonts w:asciiTheme="minorHAnsi" w:hAnsiTheme="minorHAnsi" w:cstheme="minorHAnsi"/>
          <w:sz w:val="24"/>
          <w:szCs w:val="24"/>
          <w:lang w:val="ka-GE"/>
        </w:rPr>
        <w:t>დაერთების</w:t>
      </w:r>
      <w:proofErr w:type="spellEnd"/>
      <w:r w:rsidRPr="000E1A5B">
        <w:rPr>
          <w:rFonts w:asciiTheme="minorHAnsi" w:hAnsiTheme="minorHAnsi" w:cstheme="minorHAnsi"/>
          <w:sz w:val="24"/>
          <w:szCs w:val="24"/>
          <w:lang w:val="ka-GE"/>
        </w:rPr>
        <w:t xml:space="preserve"> წერტილი ეროვნულ დონეზე (Ethernet/IP);</w:t>
      </w:r>
    </w:p>
    <w:p w14:paraId="232469CD" w14:textId="1C320535" w:rsidR="001D674C" w:rsidRPr="0013481C" w:rsidRDefault="001D674C" w:rsidP="001D674C">
      <w:pPr>
        <w:pStyle w:val="ListParagraph"/>
        <w:numPr>
          <w:ilvl w:val="0"/>
          <w:numId w:val="31"/>
        </w:numPr>
        <w:jc w:val="both"/>
        <w:rPr>
          <w:rFonts w:asciiTheme="minorHAnsi" w:hAnsiTheme="minorHAnsi" w:cstheme="minorHAnsi"/>
          <w:sz w:val="24"/>
          <w:szCs w:val="24"/>
          <w:lang w:val="ka-GE"/>
        </w:rPr>
      </w:pPr>
      <w:proofErr w:type="spellStart"/>
      <w:r w:rsidRPr="0013481C">
        <w:rPr>
          <w:rFonts w:asciiTheme="minorHAnsi" w:hAnsiTheme="minorHAnsi" w:cstheme="minorHAnsi"/>
          <w:sz w:val="24"/>
          <w:szCs w:val="24"/>
          <w:lang w:val="ka-GE"/>
        </w:rPr>
        <w:t>FTTx</w:t>
      </w:r>
      <w:proofErr w:type="spellEnd"/>
      <w:r w:rsidR="002B3044">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თვითმ</w:t>
      </w:r>
      <w:r w:rsidR="002B3044">
        <w:rPr>
          <w:rFonts w:asciiTheme="minorHAnsi" w:hAnsiTheme="minorHAnsi" w:cstheme="minorHAnsi"/>
          <w:sz w:val="24"/>
          <w:szCs w:val="24"/>
          <w:lang w:val="ka-GE"/>
        </w:rPr>
        <w:t>ომსახურება</w:t>
      </w:r>
      <w:r w:rsidRPr="0013481C">
        <w:rPr>
          <w:rFonts w:asciiTheme="minorHAnsi" w:hAnsiTheme="minorHAnsi" w:cstheme="minorHAnsi"/>
          <w:sz w:val="24"/>
          <w:szCs w:val="24"/>
          <w:lang w:val="ka-GE"/>
        </w:rPr>
        <w:t xml:space="preserve"> ყველა ოპერატორისგან საკუთარი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ქსელებით.</w:t>
      </w:r>
    </w:p>
    <w:p w14:paraId="46FBAF98" w14:textId="650B1A5C" w:rsidR="001D674C" w:rsidRPr="0013481C" w:rsidRDefault="001D674C" w:rsidP="00772C1E">
      <w:pPr>
        <w:pStyle w:val="Heading3"/>
        <w:numPr>
          <w:ilvl w:val="1"/>
          <w:numId w:val="111"/>
        </w:numPr>
        <w:jc w:val="both"/>
        <w:rPr>
          <w:rFonts w:asciiTheme="majorHAnsi" w:eastAsiaTheme="majorEastAsia" w:hAnsiTheme="majorHAnsi" w:cstheme="majorBidi"/>
          <w:b w:val="0"/>
          <w:bCs w:val="0"/>
          <w:color w:val="2E74B5" w:themeColor="accent1" w:themeShade="BF"/>
          <w:sz w:val="26"/>
          <w:szCs w:val="26"/>
          <w:lang w:val="en-GB"/>
        </w:rPr>
      </w:pPr>
      <w:bookmarkStart w:id="344" w:name="_Toc141447256"/>
      <w:bookmarkStart w:id="345" w:name="_Toc150352085"/>
      <w:bookmarkStart w:id="346" w:name="_Toc169262504"/>
      <w:bookmarkEnd w:id="343"/>
      <w:proofErr w:type="spellStart"/>
      <w:r w:rsidRPr="0013481C">
        <w:rPr>
          <w:rFonts w:asciiTheme="majorHAnsi" w:eastAsiaTheme="majorEastAsia" w:hAnsiTheme="majorHAnsi" w:cstheme="majorBidi"/>
          <w:b w:val="0"/>
          <w:bCs w:val="0"/>
          <w:color w:val="2E74B5" w:themeColor="accent1" w:themeShade="BF"/>
          <w:sz w:val="26"/>
          <w:szCs w:val="26"/>
          <w:lang w:val="en-GB"/>
        </w:rPr>
        <w:t>გეოგრაფიული</w:t>
      </w:r>
      <w:proofErr w:type="spellEnd"/>
      <w:r w:rsidRPr="0013481C">
        <w:rPr>
          <w:rFonts w:asciiTheme="majorHAnsi" w:eastAsiaTheme="majorEastAsia" w:hAnsiTheme="majorHAnsi" w:cstheme="majorBidi"/>
          <w:b w:val="0"/>
          <w:bCs w:val="0"/>
          <w:color w:val="2E74B5" w:themeColor="accent1" w:themeShade="BF"/>
          <w:sz w:val="26"/>
          <w:szCs w:val="26"/>
          <w:lang w:val="en-GB"/>
        </w:rPr>
        <w:t xml:space="preserve"> </w:t>
      </w:r>
      <w:proofErr w:type="spellStart"/>
      <w:r w:rsidRPr="0013481C">
        <w:rPr>
          <w:rFonts w:asciiTheme="majorHAnsi" w:eastAsiaTheme="majorEastAsia" w:hAnsiTheme="majorHAnsi" w:cstheme="majorBidi"/>
          <w:b w:val="0"/>
          <w:bCs w:val="0"/>
          <w:color w:val="2E74B5" w:themeColor="accent1" w:themeShade="BF"/>
          <w:sz w:val="26"/>
          <w:szCs w:val="26"/>
          <w:lang w:val="en-GB"/>
        </w:rPr>
        <w:t>ბაზრის</w:t>
      </w:r>
      <w:proofErr w:type="spellEnd"/>
      <w:r w:rsidRPr="0013481C">
        <w:rPr>
          <w:rFonts w:asciiTheme="majorHAnsi" w:eastAsiaTheme="majorEastAsia" w:hAnsiTheme="majorHAnsi" w:cstheme="majorBidi"/>
          <w:b w:val="0"/>
          <w:bCs w:val="0"/>
          <w:color w:val="2E74B5" w:themeColor="accent1" w:themeShade="BF"/>
          <w:sz w:val="26"/>
          <w:szCs w:val="26"/>
          <w:lang w:val="en-GB"/>
        </w:rPr>
        <w:t xml:space="preserve"> </w:t>
      </w:r>
      <w:bookmarkEnd w:id="344"/>
      <w:proofErr w:type="spellStart"/>
      <w:r w:rsidRPr="0013481C">
        <w:rPr>
          <w:rFonts w:asciiTheme="majorHAnsi" w:eastAsiaTheme="majorEastAsia" w:hAnsiTheme="majorHAnsi" w:cstheme="majorBidi"/>
          <w:b w:val="0"/>
          <w:bCs w:val="0"/>
          <w:color w:val="2E74B5" w:themeColor="accent1" w:themeShade="BF"/>
          <w:sz w:val="26"/>
          <w:szCs w:val="26"/>
          <w:lang w:val="en-GB"/>
        </w:rPr>
        <w:t>განსაზღვრა</w:t>
      </w:r>
      <w:bookmarkEnd w:id="345"/>
      <w:bookmarkEnd w:id="346"/>
      <w:proofErr w:type="spellEnd"/>
    </w:p>
    <w:p w14:paraId="408C370E" w14:textId="77777777" w:rsidR="001D674C" w:rsidRPr="0013481C" w:rsidRDefault="001D674C" w:rsidP="001D674C">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საბითუმო ფიქსირებული ადგილობრივი და ცენტრალური დაშვების ბაზრისთვის საბითუმო საკანონმდებლო და მარეგულირებელი პირობები საქართველოს მთელ ტერიტორიაზე ერთნაირია.</w:t>
      </w:r>
    </w:p>
    <w:p w14:paraId="5E28EFF2" w14:textId="3F61B47D" w:rsidR="001D674C" w:rsidRPr="0013481C" w:rsidRDefault="00F42071" w:rsidP="001D674C">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მაღალი სიჩქარის</w:t>
      </w:r>
      <w:r w:rsidR="001D674C" w:rsidRPr="0013481C">
        <w:rPr>
          <w:rFonts w:asciiTheme="minorHAnsi" w:hAnsiTheme="minorHAnsi" w:cstheme="minorHAnsi"/>
          <w:sz w:val="24"/>
          <w:szCs w:val="24"/>
          <w:lang w:val="ka-GE"/>
        </w:rPr>
        <w:t xml:space="preserve"> ფიქსირებულ </w:t>
      </w:r>
      <w:proofErr w:type="spellStart"/>
      <w:r w:rsidR="001D674C" w:rsidRPr="0013481C">
        <w:rPr>
          <w:rFonts w:asciiTheme="minorHAnsi" w:hAnsiTheme="minorHAnsi" w:cstheme="minorHAnsi"/>
          <w:sz w:val="24"/>
          <w:szCs w:val="24"/>
          <w:lang w:val="ka-GE"/>
        </w:rPr>
        <w:t>ფართოზოლოვან</w:t>
      </w:r>
      <w:proofErr w:type="spellEnd"/>
      <w:r w:rsidR="000B75AE">
        <w:rPr>
          <w:rFonts w:asciiTheme="minorHAnsi" w:hAnsiTheme="minorHAnsi" w:cstheme="minorHAnsi"/>
          <w:sz w:val="24"/>
          <w:szCs w:val="24"/>
          <w:lang w:val="ka-GE"/>
        </w:rPr>
        <w:t xml:space="preserve"> ინტერნეტ მომსახურებაზე</w:t>
      </w:r>
      <w:r w:rsidR="00C05E5E">
        <w:rPr>
          <w:rFonts w:asciiTheme="minorHAnsi" w:hAnsiTheme="minorHAnsi" w:cstheme="minorHAnsi"/>
          <w:sz w:val="24"/>
          <w:szCs w:val="24"/>
          <w:lang w:val="ka-GE"/>
        </w:rPr>
        <w:t xml:space="preserve"> წვდომის</w:t>
      </w:r>
      <w:r w:rsidR="001D674C" w:rsidRPr="0013481C">
        <w:rPr>
          <w:rFonts w:asciiTheme="minorHAnsi" w:hAnsiTheme="minorHAnsi" w:cstheme="minorHAnsi"/>
          <w:sz w:val="24"/>
          <w:szCs w:val="24"/>
          <w:lang w:val="ka-GE"/>
        </w:rPr>
        <w:t xml:space="preserve"> საცალო  ბაზარი (როგორც აღწერილია </w:t>
      </w:r>
      <w:r w:rsidR="008667FC">
        <w:rPr>
          <w:rFonts w:asciiTheme="minorHAnsi" w:hAnsiTheme="minorHAnsi" w:cstheme="minorHAnsi"/>
          <w:sz w:val="24"/>
          <w:szCs w:val="24"/>
          <w:lang w:val="ka-GE"/>
        </w:rPr>
        <w:t xml:space="preserve">3.4 </w:t>
      </w:r>
      <w:r w:rsidR="001D674C" w:rsidRPr="0013481C">
        <w:rPr>
          <w:rFonts w:asciiTheme="minorHAnsi" w:hAnsiTheme="minorHAnsi" w:cstheme="minorHAnsi"/>
          <w:sz w:val="24"/>
          <w:szCs w:val="24"/>
          <w:lang w:val="ka-GE"/>
        </w:rPr>
        <w:t>თავში) თავისი შინაარსით ეროვნულია. ეს საბითუმო ბაზარი არის ეროვნული საბითუმო ბაზარი, რადგან არ არსებობს ამჟამინდელი საბითუმო შეთავაზებები, შესაბამისად საბაზრო წილები განიხილება ოპერატორების მიერ</w:t>
      </w:r>
      <w:r w:rsidR="00E605A3">
        <w:rPr>
          <w:rFonts w:asciiTheme="minorHAnsi" w:hAnsiTheme="minorHAnsi" w:cstheme="minorHAnsi"/>
          <w:sz w:val="24"/>
          <w:szCs w:val="24"/>
          <w:lang w:val="ka-GE"/>
        </w:rPr>
        <w:t xml:space="preserve"> თვითმომსახურების გამოყენებით</w:t>
      </w:r>
      <w:r w:rsidR="001D674C" w:rsidRPr="0013481C">
        <w:rPr>
          <w:rFonts w:asciiTheme="minorHAnsi" w:hAnsiTheme="minorHAnsi" w:cstheme="minorHAnsi"/>
          <w:sz w:val="24"/>
          <w:szCs w:val="24"/>
          <w:lang w:val="ka-GE"/>
        </w:rPr>
        <w:t xml:space="preserve"> მიწოდებული </w:t>
      </w:r>
      <w:proofErr w:type="spellStart"/>
      <w:r w:rsidR="001D674C" w:rsidRPr="0013481C">
        <w:rPr>
          <w:rFonts w:asciiTheme="minorHAnsi" w:hAnsiTheme="minorHAnsi" w:cstheme="minorHAnsi"/>
          <w:sz w:val="24"/>
          <w:szCs w:val="24"/>
          <w:lang w:val="ka-GE"/>
        </w:rPr>
        <w:t>FTTx</w:t>
      </w:r>
      <w:proofErr w:type="spellEnd"/>
      <w:r w:rsidR="001D674C" w:rsidRPr="0013481C">
        <w:rPr>
          <w:rFonts w:asciiTheme="minorHAnsi" w:hAnsiTheme="minorHAnsi" w:cstheme="minorHAnsi"/>
          <w:sz w:val="24"/>
          <w:szCs w:val="24"/>
          <w:lang w:val="ka-GE"/>
        </w:rPr>
        <w:t xml:space="preserve"> საცალო სერვისების ჭრილში. სხვა სიტყვებით რომ ვთქვათ, საბითუმო ბაზრის წილი იგივეა, რაც საცალო ბაზრის წილები. ეს ეროვნული ბაზარი </w:t>
      </w:r>
      <w:proofErr w:type="spellStart"/>
      <w:r w:rsidR="001D674C" w:rsidRPr="0013481C">
        <w:rPr>
          <w:rFonts w:asciiTheme="minorHAnsi" w:hAnsiTheme="minorHAnsi" w:cstheme="minorHAnsi"/>
          <w:sz w:val="24"/>
          <w:szCs w:val="24"/>
          <w:lang w:val="ka-GE"/>
        </w:rPr>
        <w:t>დიდწილად</w:t>
      </w:r>
      <w:proofErr w:type="spellEnd"/>
      <w:r w:rsidR="001D674C" w:rsidRPr="0013481C">
        <w:rPr>
          <w:rFonts w:asciiTheme="minorHAnsi" w:hAnsiTheme="minorHAnsi" w:cstheme="minorHAnsi"/>
          <w:sz w:val="24"/>
          <w:szCs w:val="24"/>
          <w:lang w:val="ka-GE"/>
        </w:rPr>
        <w:t xml:space="preserve"> ეყრდნობა მაგთიკომის საკუთრებაში არსებულ ქსელის ბოლო მონაკვეთზე დაშვების ინფრასტრუქტურას, რადგან მას </w:t>
      </w:r>
      <w:r w:rsidR="00C05E5E">
        <w:rPr>
          <w:rFonts w:asciiTheme="minorHAnsi" w:hAnsiTheme="minorHAnsi" w:cstheme="minorHAnsi"/>
          <w:sz w:val="24"/>
          <w:szCs w:val="24"/>
          <w:lang w:val="ka-GE"/>
        </w:rPr>
        <w:t>გააჩნია ბაზრის</w:t>
      </w:r>
      <w:r w:rsidR="00C05E5E" w:rsidRPr="0013481C">
        <w:rPr>
          <w:rFonts w:asciiTheme="minorHAnsi" w:hAnsiTheme="minorHAnsi" w:cstheme="minorHAnsi"/>
          <w:sz w:val="24"/>
          <w:szCs w:val="24"/>
          <w:lang w:val="ka-GE"/>
        </w:rPr>
        <w:t xml:space="preserve"> </w:t>
      </w:r>
      <w:r w:rsidR="001D674C" w:rsidRPr="0013481C">
        <w:rPr>
          <w:rFonts w:asciiTheme="minorHAnsi" w:hAnsiTheme="minorHAnsi" w:cstheme="minorHAnsi"/>
          <w:sz w:val="24"/>
          <w:szCs w:val="24"/>
          <w:lang w:val="ka-GE"/>
        </w:rPr>
        <w:t xml:space="preserve">ყველაზე </w:t>
      </w:r>
      <w:r w:rsidR="00C05E5E">
        <w:rPr>
          <w:rFonts w:asciiTheme="minorHAnsi" w:hAnsiTheme="minorHAnsi" w:cstheme="minorHAnsi"/>
          <w:sz w:val="24"/>
          <w:szCs w:val="24"/>
          <w:lang w:val="ka-GE"/>
        </w:rPr>
        <w:t xml:space="preserve">მაღალი </w:t>
      </w:r>
      <w:r w:rsidR="001D674C" w:rsidRPr="0013481C">
        <w:rPr>
          <w:rFonts w:asciiTheme="minorHAnsi" w:hAnsiTheme="minorHAnsi" w:cstheme="minorHAnsi"/>
          <w:sz w:val="24"/>
          <w:szCs w:val="24"/>
          <w:lang w:val="ka-GE"/>
        </w:rPr>
        <w:t>დაფარვ</w:t>
      </w:r>
      <w:r w:rsidR="00C05E5E">
        <w:rPr>
          <w:rFonts w:asciiTheme="minorHAnsi" w:hAnsiTheme="minorHAnsi" w:cstheme="minorHAnsi"/>
          <w:sz w:val="24"/>
          <w:szCs w:val="24"/>
          <w:lang w:val="ka-GE"/>
        </w:rPr>
        <w:t>ის მაჩვენებელი</w:t>
      </w:r>
      <w:r w:rsidR="001D674C" w:rsidRPr="0013481C">
        <w:rPr>
          <w:rFonts w:asciiTheme="minorHAnsi" w:hAnsiTheme="minorHAnsi" w:cstheme="minorHAnsi"/>
          <w:sz w:val="24"/>
          <w:szCs w:val="24"/>
          <w:lang w:val="ka-GE"/>
        </w:rPr>
        <w:t>. მაგთიკომის გეოგრაფიულ დაფარვ</w:t>
      </w:r>
      <w:r w:rsidR="00A97AC5">
        <w:rPr>
          <w:rFonts w:asciiTheme="minorHAnsi" w:hAnsiTheme="minorHAnsi" w:cstheme="minorHAnsi"/>
          <w:sz w:val="24"/>
          <w:szCs w:val="24"/>
          <w:lang w:val="ka-GE"/>
        </w:rPr>
        <w:t>ის მაჩვენებელს</w:t>
      </w:r>
      <w:r w:rsidR="001D674C" w:rsidRPr="0013481C">
        <w:rPr>
          <w:rFonts w:asciiTheme="minorHAnsi" w:hAnsiTheme="minorHAnsi" w:cstheme="minorHAnsi"/>
          <w:sz w:val="24"/>
          <w:szCs w:val="24"/>
          <w:lang w:val="ka-GE"/>
        </w:rPr>
        <w:t xml:space="preserve"> მოჰყვება </w:t>
      </w:r>
      <w:proofErr w:type="spellStart"/>
      <w:r w:rsidR="001D674C" w:rsidRPr="0013481C">
        <w:rPr>
          <w:rFonts w:asciiTheme="minorHAnsi" w:hAnsiTheme="minorHAnsi" w:cstheme="minorHAnsi"/>
          <w:sz w:val="24"/>
          <w:szCs w:val="24"/>
          <w:lang w:val="ka-GE"/>
        </w:rPr>
        <w:t>სილქნეტი</w:t>
      </w:r>
      <w:r w:rsidR="00A97AC5">
        <w:rPr>
          <w:rFonts w:asciiTheme="minorHAnsi" w:hAnsiTheme="minorHAnsi" w:cstheme="minorHAnsi"/>
          <w:sz w:val="24"/>
          <w:szCs w:val="24"/>
          <w:lang w:val="ka-GE"/>
        </w:rPr>
        <w:t>ს</w:t>
      </w:r>
      <w:proofErr w:type="spellEnd"/>
      <w:r w:rsidR="00A97AC5">
        <w:rPr>
          <w:rFonts w:asciiTheme="minorHAnsi" w:hAnsiTheme="minorHAnsi" w:cstheme="minorHAnsi"/>
          <w:sz w:val="24"/>
          <w:szCs w:val="24"/>
          <w:lang w:val="ka-GE"/>
        </w:rPr>
        <w:t xml:space="preserve"> მაჩვენებელი</w:t>
      </w:r>
      <w:r w:rsidR="001D674C" w:rsidRPr="0013481C">
        <w:rPr>
          <w:rFonts w:asciiTheme="minorHAnsi" w:hAnsiTheme="minorHAnsi" w:cstheme="minorHAnsi"/>
          <w:sz w:val="24"/>
          <w:szCs w:val="24"/>
          <w:lang w:val="ka-GE"/>
        </w:rPr>
        <w:t xml:space="preserve">, ხოლო ყველა სხვა </w:t>
      </w:r>
      <w:proofErr w:type="spellStart"/>
      <w:r w:rsidR="001D674C" w:rsidRPr="0013481C">
        <w:rPr>
          <w:rFonts w:asciiTheme="minorHAnsi" w:hAnsiTheme="minorHAnsi" w:cstheme="minorHAnsi"/>
          <w:sz w:val="24"/>
          <w:szCs w:val="24"/>
          <w:lang w:val="ka-GE"/>
        </w:rPr>
        <w:t>FTTx</w:t>
      </w:r>
      <w:proofErr w:type="spellEnd"/>
      <w:r w:rsidR="001D674C" w:rsidRPr="0013481C">
        <w:rPr>
          <w:rFonts w:asciiTheme="minorHAnsi" w:hAnsiTheme="minorHAnsi" w:cstheme="minorHAnsi"/>
          <w:sz w:val="24"/>
          <w:szCs w:val="24"/>
          <w:lang w:val="ka-GE"/>
        </w:rPr>
        <w:t xml:space="preserve"> ოპერატორს მნიშვნელოვნად დაბალი წილი აქვს. მიჩნეულია, რომ მაგთიკომისა და </w:t>
      </w:r>
      <w:proofErr w:type="spellStart"/>
      <w:r w:rsidR="001D674C" w:rsidRPr="0013481C">
        <w:rPr>
          <w:rFonts w:asciiTheme="minorHAnsi" w:hAnsiTheme="minorHAnsi" w:cstheme="minorHAnsi"/>
          <w:sz w:val="24"/>
          <w:szCs w:val="24"/>
          <w:lang w:val="ka-GE"/>
        </w:rPr>
        <w:t>სილქნეტის</w:t>
      </w:r>
      <w:proofErr w:type="spellEnd"/>
      <w:r w:rsidR="001D674C" w:rsidRPr="0013481C">
        <w:rPr>
          <w:rFonts w:asciiTheme="minorHAnsi" w:hAnsiTheme="minorHAnsi" w:cstheme="minorHAnsi"/>
          <w:sz w:val="24"/>
          <w:szCs w:val="24"/>
          <w:lang w:val="ka-GE"/>
        </w:rPr>
        <w:t xml:space="preserve"> </w:t>
      </w:r>
      <w:proofErr w:type="spellStart"/>
      <w:r w:rsidR="001D674C" w:rsidRPr="0013481C">
        <w:rPr>
          <w:rFonts w:asciiTheme="minorHAnsi" w:hAnsiTheme="minorHAnsi" w:cstheme="minorHAnsi"/>
          <w:sz w:val="24"/>
          <w:szCs w:val="24"/>
          <w:lang w:val="ka-GE"/>
        </w:rPr>
        <w:t>FTTx</w:t>
      </w:r>
      <w:proofErr w:type="spellEnd"/>
      <w:r w:rsidR="001D674C" w:rsidRPr="0013481C">
        <w:rPr>
          <w:rFonts w:asciiTheme="minorHAnsi" w:hAnsiTheme="minorHAnsi" w:cstheme="minorHAnsi"/>
          <w:sz w:val="24"/>
          <w:szCs w:val="24"/>
          <w:lang w:val="ka-GE"/>
        </w:rPr>
        <w:t xml:space="preserve"> დაშვების ქსელების მნიშვნელოვანი ხელმისაწვდომი ალტერნატივები არ არსებობს ეროვნულ </w:t>
      </w:r>
      <w:r w:rsidR="001D674C" w:rsidRPr="0013481C">
        <w:rPr>
          <w:rFonts w:asciiTheme="minorHAnsi" w:hAnsiTheme="minorHAnsi" w:cstheme="minorHAnsi"/>
          <w:sz w:val="24"/>
          <w:szCs w:val="24"/>
          <w:lang w:val="ka-GE"/>
        </w:rPr>
        <w:lastRenderedPageBreak/>
        <w:t xml:space="preserve">დონეზე. მაგთიკომისა და </w:t>
      </w:r>
      <w:proofErr w:type="spellStart"/>
      <w:r w:rsidR="001D674C" w:rsidRPr="0013481C">
        <w:rPr>
          <w:rFonts w:asciiTheme="minorHAnsi" w:hAnsiTheme="minorHAnsi" w:cstheme="minorHAnsi"/>
          <w:sz w:val="24"/>
          <w:szCs w:val="24"/>
          <w:lang w:val="ka-GE"/>
        </w:rPr>
        <w:t>სილქნეტის</w:t>
      </w:r>
      <w:proofErr w:type="spellEnd"/>
      <w:r w:rsidR="001D674C" w:rsidRPr="0013481C">
        <w:rPr>
          <w:rFonts w:asciiTheme="minorHAnsi" w:hAnsiTheme="minorHAnsi" w:cstheme="minorHAnsi"/>
          <w:sz w:val="24"/>
          <w:szCs w:val="24"/>
          <w:lang w:val="ka-GE"/>
        </w:rPr>
        <w:t xml:space="preserve"> ადგილობრივი დაშვების ქსელებით დაფარული ტერიტორია ეროვნულია, მაგრამ საქართველოს ყველა დასახლებას არ მოიცავს. ყველაზე მჭიდროდ დასახლებული </w:t>
      </w:r>
      <w:r w:rsidR="00574BBA">
        <w:rPr>
          <w:rFonts w:asciiTheme="minorHAnsi" w:hAnsiTheme="minorHAnsi" w:cstheme="minorHAnsi"/>
          <w:sz w:val="24"/>
          <w:szCs w:val="24"/>
          <w:lang w:val="ka-GE"/>
        </w:rPr>
        <w:t>არეალები</w:t>
      </w:r>
      <w:r w:rsidR="00574BBA" w:rsidRPr="0013481C">
        <w:rPr>
          <w:rFonts w:asciiTheme="minorHAnsi" w:hAnsiTheme="minorHAnsi" w:cstheme="minorHAnsi"/>
          <w:sz w:val="24"/>
          <w:szCs w:val="24"/>
          <w:lang w:val="ka-GE"/>
        </w:rPr>
        <w:t xml:space="preserve"> </w:t>
      </w:r>
      <w:r w:rsidR="001D674C" w:rsidRPr="0013481C">
        <w:rPr>
          <w:rFonts w:asciiTheme="minorHAnsi" w:hAnsiTheme="minorHAnsi" w:cstheme="minorHAnsi"/>
          <w:sz w:val="24"/>
          <w:szCs w:val="24"/>
          <w:lang w:val="ka-GE"/>
        </w:rPr>
        <w:t xml:space="preserve">ისეა დაფარული, რომ საქართველოში ყველა შინამეურნეობის 85%-ს აქვს წვდომა </w:t>
      </w:r>
      <w:proofErr w:type="spellStart"/>
      <w:r w:rsidR="001D674C" w:rsidRPr="0013481C">
        <w:rPr>
          <w:rFonts w:asciiTheme="minorHAnsi" w:hAnsiTheme="minorHAnsi" w:cstheme="minorHAnsi"/>
          <w:sz w:val="24"/>
          <w:szCs w:val="24"/>
          <w:lang w:val="ka-GE"/>
        </w:rPr>
        <w:t>FTTx</w:t>
      </w:r>
      <w:proofErr w:type="spellEnd"/>
      <w:r w:rsidR="001D674C" w:rsidRPr="0013481C">
        <w:rPr>
          <w:rFonts w:asciiTheme="minorHAnsi" w:hAnsiTheme="minorHAnsi" w:cstheme="minorHAnsi"/>
          <w:sz w:val="24"/>
          <w:szCs w:val="24"/>
          <w:lang w:val="ka-GE"/>
        </w:rPr>
        <w:t xml:space="preserve"> ქსელებზე (იხ. თავი </w:t>
      </w:r>
      <w:r w:rsidR="00AC7A1C" w:rsidRPr="0013481C">
        <w:rPr>
          <w:rFonts w:asciiTheme="minorHAnsi" w:hAnsiTheme="minorHAnsi" w:cstheme="minorHAnsi"/>
          <w:sz w:val="24"/>
          <w:szCs w:val="24"/>
          <w:lang w:val="ka-GE"/>
        </w:rPr>
        <w:t>3</w:t>
      </w:r>
      <w:r w:rsidR="001D674C" w:rsidRPr="0013481C">
        <w:rPr>
          <w:rFonts w:asciiTheme="minorHAnsi" w:hAnsiTheme="minorHAnsi" w:cstheme="minorHAnsi"/>
          <w:sz w:val="24"/>
          <w:szCs w:val="24"/>
          <w:lang w:val="ka-GE"/>
        </w:rPr>
        <w:t>.1.2.1).</w:t>
      </w:r>
      <w:r w:rsidR="00AC7A1C" w:rsidRPr="0013481C">
        <w:rPr>
          <w:rStyle w:val="FootnoteReference"/>
          <w:rFonts w:asciiTheme="minorHAnsi" w:hAnsiTheme="minorHAnsi" w:cstheme="minorHAnsi"/>
          <w:sz w:val="24"/>
          <w:szCs w:val="24"/>
          <w:lang w:val="ka-GE"/>
        </w:rPr>
        <w:footnoteReference w:id="84"/>
      </w:r>
    </w:p>
    <w:p w14:paraId="638A0B47" w14:textId="2E8B89CF" w:rsidR="001D674C" w:rsidRPr="0013481C" w:rsidRDefault="001D674C" w:rsidP="001D674C">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ამჟამად,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ქსელებზე დაფუძნებული საბითუმო შეთავაზებები არ არსებობს, რაც ნიშნავს, რომ ყველა ოპერატორი ბაზარს სთავაზობს მომსახურებას საკუთარი ინფრასტრუქტურის გამოყენებით. კონკურენტული პირობები შესაბამის</w:t>
      </w:r>
      <w:r w:rsidR="00EF306E">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საბითუმო ადგილობრივი და ცენტრალური დაშვების ბაზარზე საქართველოს სხვადასხვა გეოგრაფიულ არეალში შეუძლებელია შეფასდეს, რადგან საქართველოში არ არსებობს საბითუმო დაშვებაზე დაფუძნებული კონკურენცია. ასევე არ არის ხელმისაწვდომი საბითუმო დაშვება ადგილობრივი დაშვების ქსელის დონეზე. ამ ტიპის საბითუმო დაშვების სერვისების ნაკლებობას მივყავართ დასკვნამდე, რომ ამ ბაზრისთვის არ არსებობს განსხვავება კონკურენტული პირობების თვალსაზრისით სხვადასხვა გეოგრაფიულ არეალში.</w:t>
      </w:r>
    </w:p>
    <w:p w14:paraId="41DF8001" w14:textId="2255FA00" w:rsidR="001D674C" w:rsidRPr="0013481C" w:rsidRDefault="00DD499E" w:rsidP="001D674C">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3</w:t>
      </w:r>
      <w:r w:rsidR="001D674C" w:rsidRPr="0013481C">
        <w:rPr>
          <w:rFonts w:asciiTheme="minorHAnsi" w:hAnsiTheme="minorHAnsi" w:cstheme="minorHAnsi"/>
          <w:sz w:val="24"/>
          <w:szCs w:val="24"/>
          <w:lang w:val="ka-GE"/>
        </w:rPr>
        <w:t>.1 თავ</w:t>
      </w:r>
      <w:r w:rsidR="002B7590">
        <w:rPr>
          <w:rFonts w:asciiTheme="minorHAnsi" w:hAnsiTheme="minorHAnsi" w:cstheme="minorHAnsi"/>
          <w:sz w:val="24"/>
          <w:szCs w:val="24"/>
          <w:lang w:val="ka-GE"/>
        </w:rPr>
        <w:t>ში ასახულ</w:t>
      </w:r>
      <w:r w:rsidR="001D674C" w:rsidRPr="0013481C">
        <w:rPr>
          <w:rFonts w:asciiTheme="minorHAnsi" w:hAnsiTheme="minorHAnsi" w:cstheme="minorHAnsi"/>
          <w:sz w:val="24"/>
          <w:szCs w:val="24"/>
          <w:lang w:val="ka-GE"/>
        </w:rPr>
        <w:t xml:space="preserve"> მონაცემებზე დაყრდნობით, არსებობს </w:t>
      </w:r>
      <w:proofErr w:type="spellStart"/>
      <w:r w:rsidR="001D674C" w:rsidRPr="0013481C">
        <w:rPr>
          <w:rFonts w:asciiTheme="minorHAnsi" w:hAnsiTheme="minorHAnsi" w:cstheme="minorHAnsi"/>
          <w:sz w:val="24"/>
          <w:szCs w:val="24"/>
          <w:lang w:val="ka-GE"/>
        </w:rPr>
        <w:t>FTTx</w:t>
      </w:r>
      <w:proofErr w:type="spellEnd"/>
      <w:r w:rsidR="001D674C" w:rsidRPr="0013481C">
        <w:rPr>
          <w:rFonts w:asciiTheme="minorHAnsi" w:hAnsiTheme="minorHAnsi" w:cstheme="minorHAnsi"/>
          <w:sz w:val="24"/>
          <w:szCs w:val="24"/>
          <w:lang w:val="ka-GE"/>
        </w:rPr>
        <w:t xml:space="preserve"> ინფრასტრუქტურის განვითარების განსხვავებული </w:t>
      </w:r>
      <w:r w:rsidR="00EF306E">
        <w:rPr>
          <w:rFonts w:asciiTheme="minorHAnsi" w:hAnsiTheme="minorHAnsi" w:cstheme="minorHAnsi"/>
          <w:sz w:val="24"/>
          <w:szCs w:val="24"/>
          <w:lang w:val="ka-GE"/>
        </w:rPr>
        <w:t>ტენდენცია</w:t>
      </w:r>
      <w:r w:rsidR="00EF306E" w:rsidRPr="0013481C">
        <w:rPr>
          <w:rFonts w:asciiTheme="minorHAnsi" w:hAnsiTheme="minorHAnsi" w:cstheme="minorHAnsi"/>
          <w:sz w:val="24"/>
          <w:szCs w:val="24"/>
          <w:lang w:val="ka-GE"/>
        </w:rPr>
        <w:t xml:space="preserve"> </w:t>
      </w:r>
      <w:r w:rsidR="001D674C" w:rsidRPr="0013481C">
        <w:rPr>
          <w:rFonts w:asciiTheme="minorHAnsi" w:hAnsiTheme="minorHAnsi" w:cstheme="minorHAnsi"/>
          <w:sz w:val="24"/>
          <w:szCs w:val="24"/>
          <w:lang w:val="ka-GE"/>
        </w:rPr>
        <w:t>საქართველოს სხვადასხვა პროვაიდერებისგან.</w:t>
      </w:r>
    </w:p>
    <w:p w14:paraId="363E7EB4" w14:textId="77777777" w:rsidR="001D674C" w:rsidRPr="0013481C" w:rsidRDefault="001D674C" w:rsidP="001D674C">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ყველაზე მნიშვნელოვანი განსხვავებები, რამაც შეიძლება გავლენა მოახდინოს კონკურენციაზე სხვადასხვა დასახლებებში, შემდეგია:</w:t>
      </w:r>
    </w:p>
    <w:p w14:paraId="168F9F27" w14:textId="49D9A308" w:rsidR="001D674C" w:rsidRPr="0013481C" w:rsidRDefault="001D674C" w:rsidP="001D674C">
      <w:pPr>
        <w:pStyle w:val="ListParagraph"/>
        <w:numPr>
          <w:ilvl w:val="0"/>
          <w:numId w:val="80"/>
        </w:numPr>
        <w:jc w:val="both"/>
        <w:rPr>
          <w:rFonts w:asciiTheme="minorHAnsi" w:hAnsiTheme="minorHAnsi" w:cstheme="minorHAnsi"/>
          <w:sz w:val="24"/>
          <w:szCs w:val="24"/>
          <w:lang w:val="ka-GE"/>
        </w:rPr>
      </w:pP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პროვაიდერების</w:t>
      </w:r>
      <w:r w:rsidR="00352278">
        <w:rPr>
          <w:rFonts w:asciiTheme="minorHAnsi" w:hAnsiTheme="minorHAnsi" w:cstheme="minorHAnsi"/>
          <w:sz w:val="24"/>
          <w:szCs w:val="24"/>
          <w:lang w:val="ka-GE"/>
        </w:rPr>
        <w:t xml:space="preserve"> სხვადასხვა</w:t>
      </w:r>
      <w:r w:rsidRPr="0013481C">
        <w:rPr>
          <w:rFonts w:asciiTheme="minorHAnsi" w:hAnsiTheme="minorHAnsi" w:cstheme="minorHAnsi"/>
          <w:sz w:val="24"/>
          <w:szCs w:val="24"/>
          <w:lang w:val="ka-GE"/>
        </w:rPr>
        <w:t xml:space="preserve"> რაოდენობა თითოეულ დასახლებაში;</w:t>
      </w:r>
    </w:p>
    <w:p w14:paraId="1ED953E4" w14:textId="018520E4" w:rsidR="001D674C" w:rsidRPr="0013481C" w:rsidRDefault="001D674C" w:rsidP="001D674C">
      <w:pPr>
        <w:pStyle w:val="ListParagraph"/>
        <w:numPr>
          <w:ilvl w:val="0"/>
          <w:numId w:val="80"/>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სხვადასხვა ოპერატორის ბაზრ</w:t>
      </w:r>
      <w:r w:rsidR="002F364D">
        <w:rPr>
          <w:rFonts w:asciiTheme="minorHAnsi" w:hAnsiTheme="minorHAnsi" w:cstheme="minorHAnsi"/>
          <w:sz w:val="24"/>
          <w:szCs w:val="24"/>
          <w:lang w:val="ka-GE"/>
        </w:rPr>
        <w:t>ის</w:t>
      </w:r>
      <w:r w:rsidRPr="0013481C">
        <w:rPr>
          <w:rFonts w:asciiTheme="minorHAnsi" w:hAnsiTheme="minorHAnsi" w:cstheme="minorHAnsi"/>
          <w:sz w:val="24"/>
          <w:szCs w:val="24"/>
          <w:lang w:val="ka-GE"/>
        </w:rPr>
        <w:t xml:space="preserve"> წილი (იმის გათვალისწინებით, რომ </w:t>
      </w:r>
      <w:r w:rsidR="00BD1BA8">
        <w:rPr>
          <w:rFonts w:asciiTheme="minorHAnsi" w:hAnsiTheme="minorHAnsi" w:cstheme="minorHAnsi"/>
          <w:sz w:val="24"/>
          <w:szCs w:val="24"/>
          <w:lang w:val="ka-GE"/>
        </w:rPr>
        <w:t>თვითმომსახურება</w:t>
      </w:r>
      <w:r w:rsidRPr="0013481C">
        <w:rPr>
          <w:rFonts w:asciiTheme="minorHAnsi" w:hAnsiTheme="minorHAnsi" w:cstheme="minorHAnsi"/>
          <w:sz w:val="24"/>
          <w:szCs w:val="24"/>
          <w:lang w:val="ka-GE"/>
        </w:rPr>
        <w:t xml:space="preserve"> წარმოადგენს ამ შესაბამისი ბაზრის ნაწილს) თითოეულ დასახლებაში;</w:t>
      </w:r>
    </w:p>
    <w:p w14:paraId="12741890" w14:textId="5D1E1EC2" w:rsidR="001D674C" w:rsidRPr="0013481C" w:rsidRDefault="001359A8" w:rsidP="001D674C">
      <w:pPr>
        <w:pStyle w:val="ListParagraph"/>
        <w:numPr>
          <w:ilvl w:val="0"/>
          <w:numId w:val="80"/>
        </w:numPr>
        <w:jc w:val="both"/>
        <w:rPr>
          <w:rFonts w:asciiTheme="minorHAnsi" w:hAnsiTheme="minorHAnsi" w:cstheme="minorHAnsi"/>
          <w:sz w:val="24"/>
          <w:szCs w:val="24"/>
          <w:lang w:val="ka-GE"/>
        </w:rPr>
      </w:pPr>
      <w:r>
        <w:rPr>
          <w:rFonts w:asciiTheme="minorHAnsi" w:hAnsiTheme="minorHAnsi" w:cstheme="minorHAnsi"/>
          <w:sz w:val="24"/>
          <w:szCs w:val="24"/>
          <w:lang w:val="ka-GE"/>
        </w:rPr>
        <w:t xml:space="preserve">ბაზრის სხვადასხვა მოთამაშის </w:t>
      </w:r>
      <w:proofErr w:type="spellStart"/>
      <w:r w:rsidR="001D674C" w:rsidRPr="0013481C">
        <w:rPr>
          <w:rFonts w:asciiTheme="minorHAnsi" w:hAnsiTheme="minorHAnsi" w:cstheme="minorHAnsi"/>
          <w:sz w:val="24"/>
          <w:szCs w:val="24"/>
          <w:lang w:val="ka-GE"/>
        </w:rPr>
        <w:t>FTTx</w:t>
      </w:r>
      <w:proofErr w:type="spellEnd"/>
      <w:r w:rsidR="001D674C" w:rsidRPr="0013481C">
        <w:rPr>
          <w:rFonts w:asciiTheme="minorHAnsi" w:hAnsiTheme="minorHAnsi" w:cstheme="minorHAnsi"/>
          <w:sz w:val="24"/>
          <w:szCs w:val="24"/>
          <w:lang w:val="ka-GE"/>
        </w:rPr>
        <w:t xml:space="preserve"> ქსელებს შორის განსხვავებები დაფარვის თვალსაზრისით თითოეულ დასახლებაში:</w:t>
      </w:r>
    </w:p>
    <w:p w14:paraId="0ADF11C6" w14:textId="77777777" w:rsidR="001D674C" w:rsidRPr="0013481C" w:rsidRDefault="001D674C" w:rsidP="001D674C">
      <w:pPr>
        <w:pStyle w:val="ListParagraph"/>
        <w:numPr>
          <w:ilvl w:val="0"/>
          <w:numId w:val="98"/>
        </w:numPr>
        <w:ind w:left="851"/>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დომინანტი ოპერატორ(ებ)ის დაფარვა კონკრეტულ დასახლებაში;</w:t>
      </w:r>
    </w:p>
    <w:p w14:paraId="2AB99B05" w14:textId="77777777" w:rsidR="001D674C" w:rsidRPr="0013481C" w:rsidRDefault="001D674C" w:rsidP="001D674C">
      <w:pPr>
        <w:pStyle w:val="ListParagraph"/>
        <w:numPr>
          <w:ilvl w:val="0"/>
          <w:numId w:val="98"/>
        </w:numPr>
        <w:ind w:left="851"/>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ამ დასახლებაში სხვა ოპერატორების ცალკეული (ან ერთობლივი) დაფარვა.</w:t>
      </w:r>
    </w:p>
    <w:p w14:paraId="2D7CCA3C" w14:textId="77777777" w:rsidR="001D674C" w:rsidRPr="0013481C" w:rsidRDefault="001D674C" w:rsidP="001D674C">
      <w:pPr>
        <w:pStyle w:val="ListParagraph"/>
        <w:numPr>
          <w:ilvl w:val="0"/>
          <w:numId w:val="80"/>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ქსელების გადაფარვა სხვადასხვა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ქსელების მხრიდან თითოეულ დასახლებაში.</w:t>
      </w:r>
    </w:p>
    <w:p w14:paraId="27673B36" w14:textId="61F42C7D" w:rsidR="001D674C" w:rsidRPr="0013481C" w:rsidRDefault="001D674C" w:rsidP="001D674C">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სხვადასხვა დასახლებებში ინფრასტრუქტურული კონკურენციის განსხვავებული ინტენსივობის მტკიცებულება არსებობს, თუმცა აღნიშნული არასაკმარისია სხვადასხვა გეოგრაფიული ბაზრის განსაზღვრისათვის, მაგრამ განსხვავებული კონკურენტული პირობები შეიძლება საკმარის საფუძველს გვაძლევდეს  მარეგულირებელი ვალდებულებების სეგმენტაციისთვის სხვადასხვა გეოგრაფიულ არეალზე. ეს ფაქტი მხედველობაში მიიღება ამ ბაზრის განხილვის შემდგომ </w:t>
      </w:r>
      <w:r w:rsidRPr="0013481C">
        <w:rPr>
          <w:rFonts w:asciiTheme="minorHAnsi" w:hAnsiTheme="minorHAnsi" w:cstheme="minorHAnsi"/>
          <w:sz w:val="24"/>
          <w:szCs w:val="24"/>
          <w:lang w:val="ka-GE"/>
        </w:rPr>
        <w:lastRenderedPageBreak/>
        <w:t xml:space="preserve">ეტაპებზე, </w:t>
      </w:r>
      <w:bookmarkStart w:id="347" w:name="_Hlk163463804"/>
      <w:r w:rsidRPr="0013481C">
        <w:rPr>
          <w:rFonts w:asciiTheme="minorHAnsi" w:hAnsiTheme="minorHAnsi" w:cstheme="minorHAnsi"/>
          <w:sz w:val="24"/>
          <w:szCs w:val="24"/>
          <w:lang w:val="ka-GE"/>
        </w:rPr>
        <w:t xml:space="preserve">როდესაც/თუ განისაზღვრება </w:t>
      </w:r>
      <w:r w:rsidR="00025988">
        <w:rPr>
          <w:rFonts w:asciiTheme="minorHAnsi" w:hAnsiTheme="minorHAnsi" w:cstheme="minorHAnsi"/>
          <w:sz w:val="24"/>
          <w:szCs w:val="24"/>
          <w:lang w:val="ka-GE"/>
        </w:rPr>
        <w:t>მნიშვნელოვანი საბაზრო ძალაუფლების მქონე</w:t>
      </w:r>
      <w:r w:rsidRPr="0013481C">
        <w:rPr>
          <w:rFonts w:asciiTheme="minorHAnsi" w:hAnsiTheme="minorHAnsi" w:cstheme="minorHAnsi"/>
          <w:sz w:val="24"/>
          <w:szCs w:val="24"/>
          <w:lang w:val="ka-GE"/>
        </w:rPr>
        <w:t xml:space="preserve"> ოპერატორი(ები).</w:t>
      </w:r>
      <w:bookmarkEnd w:id="347"/>
    </w:p>
    <w:p w14:paraId="3E57512C" w14:textId="7D0B8AAB" w:rsidR="001D674C" w:rsidRPr="0013481C" w:rsidRDefault="001D674C" w:rsidP="001D674C">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აქედან გამომდინარე, ადგილობრივი და ცენტრალური დაშვების საბითუმო ბაზარი</w:t>
      </w:r>
      <w:r w:rsidR="00025988">
        <w:rPr>
          <w:rFonts w:asciiTheme="minorHAnsi" w:hAnsiTheme="minorHAnsi" w:cstheme="minorHAnsi"/>
          <w:sz w:val="24"/>
          <w:szCs w:val="24"/>
          <w:lang w:val="ka-GE"/>
        </w:rPr>
        <w:t xml:space="preserve"> ფიქსირებულ ადგილას</w:t>
      </w:r>
      <w:r w:rsidRPr="0013481C">
        <w:rPr>
          <w:rFonts w:asciiTheme="minorHAnsi" w:hAnsiTheme="minorHAnsi" w:cstheme="minorHAnsi"/>
          <w:sz w:val="24"/>
          <w:szCs w:val="24"/>
          <w:lang w:val="ka-GE"/>
        </w:rPr>
        <w:t xml:space="preserve"> გეოგრაფიული მასშტაბით განისაზღვრა როგორც ეროვნული ბაზარი. მიზეზები შემდეგია:</w:t>
      </w:r>
    </w:p>
    <w:p w14:paraId="36D1D48F" w14:textId="77777777" w:rsidR="001D674C" w:rsidRPr="0013481C" w:rsidRDefault="001D674C" w:rsidP="001D674C">
      <w:pPr>
        <w:pStyle w:val="ListParagraph"/>
        <w:numPr>
          <w:ilvl w:val="0"/>
          <w:numId w:val="29"/>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ორი მთავარი ოპერატორი ოპერირებს ეროვნულ დონეზე;</w:t>
      </w:r>
    </w:p>
    <w:p w14:paraId="2AD4480B" w14:textId="77777777" w:rsidR="001D674C" w:rsidRPr="0013481C" w:rsidRDefault="001D674C" w:rsidP="001D674C">
      <w:pPr>
        <w:pStyle w:val="ListParagraph"/>
        <w:numPr>
          <w:ilvl w:val="0"/>
          <w:numId w:val="29"/>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საქართველოს მასშტაბით განსხვავებული კონკურენტული პირობების მტკიცებულებების ნაკლებობაა, ძირითადად შემდეგი გარემოებებიდან გამომდინარე:</w:t>
      </w:r>
    </w:p>
    <w:p w14:paraId="2CDC9C86" w14:textId="77777777" w:rsidR="001D674C" w:rsidRPr="0013481C" w:rsidRDefault="001D674C" w:rsidP="001D674C">
      <w:pPr>
        <w:pStyle w:val="ListParagraph"/>
        <w:numPr>
          <w:ilvl w:val="0"/>
          <w:numId w:val="99"/>
        </w:numPr>
        <w:spacing w:before="240" w:after="12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საბითუმო შეთავაზებების არარსებობა;</w:t>
      </w:r>
    </w:p>
    <w:p w14:paraId="266D81F2" w14:textId="77777777" w:rsidR="001D674C" w:rsidRPr="0013481C" w:rsidRDefault="001D674C" w:rsidP="001D674C">
      <w:pPr>
        <w:pStyle w:val="ListParagraph"/>
        <w:numPr>
          <w:ilvl w:val="0"/>
          <w:numId w:val="99"/>
        </w:numPr>
        <w:spacing w:before="240" w:after="12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დაშვებაზე დაფუძნებული (საბითუმო) კონკურენციის არარსებობა;</w:t>
      </w:r>
    </w:p>
    <w:p w14:paraId="521EDC68" w14:textId="77777777" w:rsidR="001D674C" w:rsidRPr="0013481C" w:rsidRDefault="001D674C" w:rsidP="001D674C">
      <w:pPr>
        <w:pStyle w:val="ListParagraph"/>
        <w:numPr>
          <w:ilvl w:val="0"/>
          <w:numId w:val="99"/>
        </w:numPr>
        <w:spacing w:before="240" w:after="12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ღია დაშვების ქსელების არარსებობა დაშვების ქსელის დონეზე;</w:t>
      </w:r>
    </w:p>
    <w:p w14:paraId="04FA642B" w14:textId="5DA72040" w:rsidR="001D674C" w:rsidRPr="0013481C" w:rsidRDefault="001D674C" w:rsidP="001D674C">
      <w:pPr>
        <w:pStyle w:val="ListParagraph"/>
        <w:numPr>
          <w:ilvl w:val="0"/>
          <w:numId w:val="99"/>
        </w:numPr>
        <w:spacing w:before="240" w:after="12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საცალო ბაზ</w:t>
      </w:r>
      <w:r w:rsidR="00860610">
        <w:rPr>
          <w:rFonts w:asciiTheme="minorHAnsi" w:hAnsiTheme="minorHAnsi" w:cstheme="minorHAnsi"/>
          <w:sz w:val="24"/>
          <w:szCs w:val="24"/>
          <w:lang w:val="ka-GE"/>
        </w:rPr>
        <w:t>არი განისაზღვრა ეროვნულ ბაზრად</w:t>
      </w:r>
      <w:r w:rsidRPr="0013481C">
        <w:rPr>
          <w:rFonts w:asciiTheme="minorHAnsi" w:hAnsiTheme="minorHAnsi" w:cstheme="minorHAnsi"/>
          <w:sz w:val="24"/>
          <w:szCs w:val="24"/>
          <w:lang w:val="ka-GE"/>
        </w:rPr>
        <w:t>.</w:t>
      </w:r>
    </w:p>
    <w:p w14:paraId="55E10591" w14:textId="77777777" w:rsidR="004836A7" w:rsidRPr="00CA3E34" w:rsidRDefault="004836A7" w:rsidP="00CA3E34">
      <w:pPr>
        <w:spacing w:before="240" w:after="120"/>
        <w:jc w:val="both"/>
        <w:rPr>
          <w:rFonts w:asciiTheme="minorHAnsi" w:hAnsiTheme="minorHAnsi" w:cstheme="minorHAnsi"/>
          <w:sz w:val="24"/>
          <w:szCs w:val="24"/>
          <w:lang w:val="ka-GE"/>
        </w:rPr>
      </w:pPr>
      <w:r w:rsidRPr="00CA3E34">
        <w:rPr>
          <w:rFonts w:asciiTheme="minorHAnsi" w:hAnsiTheme="minorHAnsi" w:cstheme="minorHAnsi"/>
          <w:sz w:val="24"/>
          <w:szCs w:val="24"/>
          <w:lang w:val="ka-GE"/>
        </w:rPr>
        <w:t>აქედან გამომდინარეობს, დასკვნა, რომ ადგილობრივი და ცენტრალური დაშვების საბითუმო გეოგრაფიული ბაზარი არის ეროვნული მასშტაბის.</w:t>
      </w:r>
    </w:p>
    <w:p w14:paraId="50DD65CC" w14:textId="1A192AAE" w:rsidR="00D934FA" w:rsidRPr="000E1A5B" w:rsidRDefault="00D934FA" w:rsidP="00772C1E">
      <w:pPr>
        <w:pStyle w:val="Heading2"/>
        <w:numPr>
          <w:ilvl w:val="1"/>
          <w:numId w:val="111"/>
        </w:numPr>
        <w:spacing w:after="240"/>
        <w:rPr>
          <w:lang w:val="en-GB"/>
        </w:rPr>
      </w:pPr>
      <w:bookmarkStart w:id="348" w:name="_Toc141447257"/>
      <w:bookmarkStart w:id="349" w:name="_Toc150352086"/>
      <w:bookmarkStart w:id="350" w:name="_Toc169262505"/>
      <w:proofErr w:type="spellStart"/>
      <w:r w:rsidRPr="00761B2C">
        <w:rPr>
          <w:lang w:val="en-GB"/>
        </w:rPr>
        <w:t>სამი</w:t>
      </w:r>
      <w:proofErr w:type="spellEnd"/>
      <w:r w:rsidRPr="00761B2C">
        <w:rPr>
          <w:lang w:val="en-GB"/>
        </w:rPr>
        <w:t xml:space="preserve"> </w:t>
      </w:r>
      <w:proofErr w:type="spellStart"/>
      <w:r w:rsidRPr="00761B2C">
        <w:rPr>
          <w:lang w:val="en-GB"/>
        </w:rPr>
        <w:t>კრიტერიუმის</w:t>
      </w:r>
      <w:proofErr w:type="spellEnd"/>
      <w:r w:rsidRPr="00761B2C">
        <w:rPr>
          <w:lang w:val="en-GB"/>
        </w:rPr>
        <w:t xml:space="preserve"> </w:t>
      </w:r>
      <w:proofErr w:type="spellStart"/>
      <w:r w:rsidRPr="00761B2C">
        <w:rPr>
          <w:lang w:val="en-GB"/>
        </w:rPr>
        <w:t>ტესტი</w:t>
      </w:r>
      <w:bookmarkEnd w:id="348"/>
      <w:bookmarkEnd w:id="349"/>
      <w:bookmarkEnd w:id="350"/>
      <w:proofErr w:type="spellEnd"/>
    </w:p>
    <w:p w14:paraId="58971BC0" w14:textId="6F8D2B03" w:rsidR="00D934FA" w:rsidRPr="0013481C" w:rsidRDefault="00D934FA" w:rsidP="00772C1E">
      <w:pPr>
        <w:pStyle w:val="Heading3"/>
        <w:numPr>
          <w:ilvl w:val="2"/>
          <w:numId w:val="111"/>
        </w:numPr>
        <w:rPr>
          <w:rFonts w:asciiTheme="minorHAnsi" w:hAnsiTheme="minorHAnsi" w:cstheme="minorHAnsi"/>
          <w:sz w:val="24"/>
          <w:szCs w:val="24"/>
          <w:lang w:val="ka-GE"/>
        </w:rPr>
      </w:pPr>
      <w:bookmarkStart w:id="351" w:name="_Toc169262506"/>
      <w:r w:rsidRPr="0013481C">
        <w:rPr>
          <w:rFonts w:asciiTheme="minorHAnsi" w:hAnsiTheme="minorHAnsi" w:cstheme="minorHAnsi"/>
          <w:b w:val="0"/>
          <w:bCs w:val="0"/>
          <w:sz w:val="24"/>
          <w:szCs w:val="24"/>
          <w:lang w:val="ka-GE"/>
        </w:rPr>
        <w:t xml:space="preserve">პირველი კრიტერიუმი - შესვლის მაღალი და </w:t>
      </w:r>
      <w:proofErr w:type="spellStart"/>
      <w:r w:rsidRPr="0013481C">
        <w:rPr>
          <w:rFonts w:asciiTheme="minorHAnsi" w:hAnsiTheme="minorHAnsi" w:cstheme="minorHAnsi"/>
          <w:b w:val="0"/>
          <w:bCs w:val="0"/>
          <w:sz w:val="24"/>
          <w:szCs w:val="24"/>
          <w:lang w:val="ka-GE"/>
        </w:rPr>
        <w:t>არაგარდამავალი</w:t>
      </w:r>
      <w:proofErr w:type="spellEnd"/>
      <w:r w:rsidRPr="0013481C">
        <w:rPr>
          <w:rFonts w:asciiTheme="minorHAnsi" w:hAnsiTheme="minorHAnsi" w:cstheme="minorHAnsi"/>
          <w:b w:val="0"/>
          <w:bCs w:val="0"/>
          <w:sz w:val="24"/>
          <w:szCs w:val="24"/>
          <w:lang w:val="ka-GE"/>
        </w:rPr>
        <w:t xml:space="preserve"> ბარიერების არსებობა</w:t>
      </w:r>
      <w:bookmarkEnd w:id="351"/>
    </w:p>
    <w:p w14:paraId="38106A05" w14:textId="77777777" w:rsidR="00D934FA" w:rsidRPr="0013481C" w:rsidRDefault="00D934FA" w:rsidP="00D934FA">
      <w:pPr>
        <w:spacing w:before="240" w:after="0"/>
        <w:jc w:val="both"/>
        <w:rPr>
          <w:rFonts w:asciiTheme="minorHAnsi" w:hAnsiTheme="minorHAnsi" w:cstheme="minorHAnsi"/>
          <w:b/>
          <w:bCs/>
          <w:sz w:val="24"/>
          <w:szCs w:val="24"/>
          <w:lang w:val="ka-GE"/>
        </w:rPr>
      </w:pPr>
      <w:r w:rsidRPr="0013481C">
        <w:rPr>
          <w:rFonts w:asciiTheme="minorHAnsi" w:hAnsiTheme="minorHAnsi" w:cstheme="minorHAnsi"/>
          <w:b/>
          <w:bCs/>
          <w:sz w:val="24"/>
          <w:szCs w:val="24"/>
          <w:lang w:val="ka-GE"/>
        </w:rPr>
        <w:t>შესვლის სტრუქტურული ბარიერები</w:t>
      </w:r>
    </w:p>
    <w:p w14:paraId="68C0106A" w14:textId="77777777" w:rsidR="00D934FA" w:rsidRPr="0013481C" w:rsidRDefault="00D934FA" w:rsidP="00D934FA">
      <w:pPr>
        <w:spacing w:before="240" w:after="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შესვლის ბარიერები, როგორც წესი, თავს იჩენს იქ სადაც განთავსებულია რთულად </w:t>
      </w:r>
      <w:proofErr w:type="spellStart"/>
      <w:r w:rsidRPr="0013481C">
        <w:rPr>
          <w:rFonts w:asciiTheme="minorHAnsi" w:hAnsiTheme="minorHAnsi" w:cstheme="minorHAnsi"/>
          <w:sz w:val="24"/>
          <w:szCs w:val="24"/>
          <w:lang w:val="ka-GE"/>
        </w:rPr>
        <w:t>დუბლირებადი</w:t>
      </w:r>
      <w:proofErr w:type="spellEnd"/>
      <w:r w:rsidRPr="0013481C">
        <w:rPr>
          <w:rFonts w:asciiTheme="minorHAnsi" w:hAnsiTheme="minorHAnsi" w:cstheme="minorHAnsi"/>
          <w:sz w:val="24"/>
          <w:szCs w:val="24"/>
          <w:lang w:val="ka-GE"/>
        </w:rPr>
        <w:t xml:space="preserve"> ინფრასტრუქტურა, რომლის მოწყობა დაკავშირებულია მაღალ დანახარჯებთან. ბაზარზე შესვლის ბარიერები ასევე შეიძლება დაკავშირებული იყოს არაეფექტური პროცედურების არსებობასთან, მაგალითად, სხვადასხვა სამშენებლო ნებართვების მოპოვებისას.</w:t>
      </w:r>
    </w:p>
    <w:p w14:paraId="2B42A11B" w14:textId="326FCB00" w:rsidR="00D934FA" w:rsidRPr="0013481C" w:rsidRDefault="00B461BC" w:rsidP="00D934FA">
      <w:pPr>
        <w:spacing w:before="240" w:after="0"/>
        <w:jc w:val="both"/>
        <w:rPr>
          <w:rFonts w:asciiTheme="minorHAnsi" w:hAnsiTheme="minorHAnsi" w:cstheme="minorHAnsi"/>
          <w:sz w:val="24"/>
          <w:szCs w:val="24"/>
          <w:u w:val="single"/>
          <w:lang w:val="ka-GE"/>
        </w:rPr>
      </w:pPr>
      <w:r>
        <w:rPr>
          <w:rFonts w:asciiTheme="minorHAnsi" w:hAnsiTheme="minorHAnsi" w:cstheme="minorHAnsi"/>
          <w:sz w:val="24"/>
          <w:szCs w:val="24"/>
          <w:u w:val="single"/>
          <w:lang w:val="ka-GE"/>
        </w:rPr>
        <w:t xml:space="preserve">რთულად </w:t>
      </w:r>
      <w:proofErr w:type="spellStart"/>
      <w:r>
        <w:rPr>
          <w:rFonts w:asciiTheme="minorHAnsi" w:hAnsiTheme="minorHAnsi" w:cstheme="minorHAnsi"/>
          <w:sz w:val="24"/>
          <w:szCs w:val="24"/>
          <w:u w:val="single"/>
          <w:lang w:val="ka-GE"/>
        </w:rPr>
        <w:t>დუბლირებადი</w:t>
      </w:r>
      <w:proofErr w:type="spellEnd"/>
      <w:r>
        <w:rPr>
          <w:rFonts w:asciiTheme="minorHAnsi" w:hAnsiTheme="minorHAnsi" w:cstheme="minorHAnsi"/>
          <w:sz w:val="24"/>
          <w:szCs w:val="24"/>
          <w:u w:val="single"/>
          <w:lang w:val="ka-GE"/>
        </w:rPr>
        <w:t xml:space="preserve"> ინფრასტრუქტურის კონტროლი,</w:t>
      </w:r>
      <w:r w:rsidR="00D934FA" w:rsidRPr="0013481C">
        <w:rPr>
          <w:rFonts w:asciiTheme="minorHAnsi" w:hAnsiTheme="minorHAnsi" w:cstheme="minorHAnsi"/>
          <w:sz w:val="24"/>
          <w:szCs w:val="24"/>
          <w:u w:val="single"/>
          <w:lang w:val="ka-GE"/>
        </w:rPr>
        <w:t xml:space="preserve"> </w:t>
      </w:r>
      <w:proofErr w:type="spellStart"/>
      <w:r w:rsidR="00D934FA" w:rsidRPr="0013481C">
        <w:rPr>
          <w:rFonts w:asciiTheme="minorHAnsi" w:hAnsiTheme="minorHAnsi" w:cstheme="minorHAnsi"/>
          <w:sz w:val="24"/>
          <w:szCs w:val="24"/>
          <w:u w:val="single"/>
          <w:lang w:val="ka-GE"/>
        </w:rPr>
        <w:t>არადაბრუნებადი</w:t>
      </w:r>
      <w:proofErr w:type="spellEnd"/>
      <w:r w:rsidR="00D934FA" w:rsidRPr="0013481C">
        <w:rPr>
          <w:rFonts w:asciiTheme="minorHAnsi" w:hAnsiTheme="minorHAnsi" w:cstheme="minorHAnsi"/>
          <w:sz w:val="24"/>
          <w:szCs w:val="24"/>
          <w:u w:val="single"/>
          <w:lang w:val="ka-GE"/>
        </w:rPr>
        <w:t xml:space="preserve"> ხარჯების ჩათვლით.</w:t>
      </w:r>
    </w:p>
    <w:p w14:paraId="362B402E" w14:textId="72501E87" w:rsidR="00D934FA" w:rsidRPr="0013481C" w:rsidRDefault="00D934FA" w:rsidP="00D934FA">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როგორც ევროკავშირის ქვეყნებში,</w:t>
      </w:r>
      <w:r w:rsidR="00520625">
        <w:rPr>
          <w:rFonts w:asciiTheme="minorHAnsi" w:hAnsiTheme="minorHAnsi" w:cstheme="minorHAnsi"/>
          <w:sz w:val="24"/>
          <w:szCs w:val="24"/>
          <w:lang w:val="ka-GE"/>
        </w:rPr>
        <w:t xml:space="preserve"> ასევე</w:t>
      </w:r>
      <w:r w:rsidRPr="0013481C">
        <w:rPr>
          <w:rFonts w:asciiTheme="minorHAnsi" w:hAnsiTheme="minorHAnsi" w:cstheme="minorHAnsi"/>
          <w:sz w:val="24"/>
          <w:szCs w:val="24"/>
          <w:lang w:val="ka-GE"/>
        </w:rPr>
        <w:t xml:space="preserve"> საქართველოშიც შესაბამისი ბაზარი ხასიათდება მხოლოდ ერთი ინფრასტრუქტურის არსებობით (მაგთიკომი), რომლის მეშვეობითაც შესაძლებელი იქნებოდა საბითუმო ადგილობრივი ან ცენტრალური დაშვების შეთავაზება მოსახლეობის უმეტესობის დასაფარავად. ზოგიერთმა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ოპერატორმა განათავსა თავისი ქსელები, თუმცა ადგილობრივ ან რეგიონულ და არა ეროვნულ დონეზე.</w:t>
      </w:r>
    </w:p>
    <w:p w14:paraId="344A0778" w14:textId="6F947E57" w:rsidR="00D934FA" w:rsidRPr="0013481C" w:rsidRDefault="00D934FA" w:rsidP="00D934FA">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საკუთარი ადგილობრივი დაშვების ქსელის აშენება საქართველოს უმეტეს დასახლებებში ყოფნისას მოითხოვს დიდ ინვესტიციებს ხანგრძლივი პერიოდის განმავლობაში (რომელიც </w:t>
      </w:r>
      <w:r w:rsidR="00A60BBF">
        <w:rPr>
          <w:rFonts w:asciiTheme="minorHAnsi" w:hAnsiTheme="minorHAnsi" w:cstheme="minorHAnsi"/>
          <w:sz w:val="24"/>
          <w:szCs w:val="24"/>
          <w:lang w:val="ka-GE"/>
        </w:rPr>
        <w:t xml:space="preserve">დაკავშირებულია </w:t>
      </w:r>
      <w:r w:rsidRPr="0013481C">
        <w:rPr>
          <w:rFonts w:asciiTheme="minorHAnsi" w:hAnsiTheme="minorHAnsi" w:cstheme="minorHAnsi"/>
          <w:sz w:val="24"/>
          <w:szCs w:val="24"/>
          <w:lang w:val="ka-GE"/>
        </w:rPr>
        <w:t>დიდ</w:t>
      </w:r>
      <w:r w:rsidR="00A60BBF">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მოცულობის </w:t>
      </w:r>
      <w:proofErr w:type="spellStart"/>
      <w:r w:rsidRPr="0013481C">
        <w:rPr>
          <w:rFonts w:asciiTheme="minorHAnsi" w:hAnsiTheme="minorHAnsi" w:cstheme="minorHAnsi"/>
          <w:sz w:val="24"/>
          <w:szCs w:val="24"/>
          <w:lang w:val="ka-GE"/>
        </w:rPr>
        <w:t>არადაბრუნებად</w:t>
      </w:r>
      <w:proofErr w:type="spellEnd"/>
      <w:r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lastRenderedPageBreak/>
        <w:t>ხარჯებ</w:t>
      </w:r>
      <w:r w:rsidR="008522F1">
        <w:rPr>
          <w:rFonts w:asciiTheme="minorHAnsi" w:hAnsiTheme="minorHAnsi" w:cstheme="minorHAnsi"/>
          <w:sz w:val="24"/>
          <w:szCs w:val="24"/>
          <w:lang w:val="ka-GE"/>
        </w:rPr>
        <w:t>თან</w:t>
      </w:r>
      <w:r w:rsidRPr="0013481C">
        <w:rPr>
          <w:rFonts w:asciiTheme="minorHAnsi" w:hAnsiTheme="minorHAnsi" w:cstheme="minorHAnsi"/>
          <w:sz w:val="24"/>
          <w:szCs w:val="24"/>
          <w:lang w:val="ka-GE"/>
        </w:rPr>
        <w:t>). ეს ქმნის</w:t>
      </w:r>
      <w:r w:rsidR="00A162B4">
        <w:rPr>
          <w:rFonts w:asciiTheme="minorHAnsi" w:hAnsiTheme="minorHAnsi" w:cstheme="minorHAnsi"/>
          <w:sz w:val="24"/>
          <w:szCs w:val="24"/>
          <w:lang w:val="ka-GE"/>
        </w:rPr>
        <w:t xml:space="preserve"> ბაზარზე შესვლის</w:t>
      </w:r>
      <w:r w:rsidRPr="0013481C">
        <w:rPr>
          <w:rFonts w:asciiTheme="minorHAnsi" w:hAnsiTheme="minorHAnsi" w:cstheme="minorHAnsi"/>
          <w:sz w:val="24"/>
          <w:szCs w:val="24"/>
          <w:lang w:val="ka-GE"/>
        </w:rPr>
        <w:t xml:space="preserve"> მაღალ ბარიერს</w:t>
      </w:r>
      <w:r w:rsidR="00A162B4">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ნებისმიერი ოპერატორისთვის, რომელიც შედის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დაშვების ბაზარზე ან ადგილობრივი და ცენტრალური დაშვების საბითუმო ბაზარზე. </w:t>
      </w:r>
      <w:r w:rsidR="002936D0">
        <w:rPr>
          <w:rFonts w:asciiTheme="minorHAnsi" w:hAnsiTheme="minorHAnsi" w:cstheme="minorHAnsi"/>
          <w:sz w:val="24"/>
          <w:szCs w:val="24"/>
          <w:lang w:val="ka-GE"/>
        </w:rPr>
        <w:t>აღნიშნული ახდენს</w:t>
      </w:r>
      <w:r w:rsidR="002936D0"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 მაღალ</w:t>
      </w:r>
      <w:r w:rsidR="002936D0">
        <w:rPr>
          <w:rFonts w:asciiTheme="minorHAnsi" w:hAnsiTheme="minorHAnsi" w:cstheme="minorHAnsi"/>
          <w:sz w:val="24"/>
          <w:szCs w:val="24"/>
          <w:lang w:val="ka-GE"/>
        </w:rPr>
        <w:t>ი</w:t>
      </w:r>
      <w:r w:rsidRPr="0013481C">
        <w:rPr>
          <w:rFonts w:asciiTheme="minorHAnsi" w:hAnsiTheme="minorHAnsi" w:cstheme="minorHAnsi"/>
          <w:sz w:val="24"/>
          <w:szCs w:val="24"/>
          <w:lang w:val="ka-GE"/>
        </w:rPr>
        <w:t xml:space="preserve"> და </w:t>
      </w:r>
      <w:proofErr w:type="spellStart"/>
      <w:r w:rsidRPr="0013481C">
        <w:rPr>
          <w:rFonts w:asciiTheme="minorHAnsi" w:hAnsiTheme="minorHAnsi" w:cstheme="minorHAnsi"/>
          <w:sz w:val="24"/>
          <w:szCs w:val="24"/>
          <w:lang w:val="ka-GE"/>
        </w:rPr>
        <w:t>არაგარდამავალ</w:t>
      </w:r>
      <w:r w:rsidR="002936D0">
        <w:rPr>
          <w:rFonts w:asciiTheme="minorHAnsi" w:hAnsiTheme="minorHAnsi" w:cstheme="minorHAnsi"/>
          <w:sz w:val="24"/>
          <w:szCs w:val="24"/>
          <w:lang w:val="ka-GE"/>
        </w:rPr>
        <w:t>ი</w:t>
      </w:r>
      <w:proofErr w:type="spellEnd"/>
      <w:r w:rsidRPr="0013481C">
        <w:rPr>
          <w:rFonts w:asciiTheme="minorHAnsi" w:hAnsiTheme="minorHAnsi" w:cstheme="minorHAnsi"/>
          <w:sz w:val="24"/>
          <w:szCs w:val="24"/>
          <w:lang w:val="ka-GE"/>
        </w:rPr>
        <w:t xml:space="preserve"> შესვლის ბარიერ</w:t>
      </w:r>
      <w:r w:rsidR="002936D0">
        <w:rPr>
          <w:rFonts w:asciiTheme="minorHAnsi" w:hAnsiTheme="minorHAnsi" w:cstheme="minorHAnsi"/>
          <w:sz w:val="24"/>
          <w:szCs w:val="24"/>
          <w:lang w:val="ka-GE"/>
        </w:rPr>
        <w:t>ების ფორმირებას</w:t>
      </w:r>
      <w:r w:rsidRPr="0013481C">
        <w:rPr>
          <w:rFonts w:asciiTheme="minorHAnsi" w:hAnsiTheme="minorHAnsi" w:cstheme="minorHAnsi"/>
          <w:sz w:val="24"/>
          <w:szCs w:val="24"/>
          <w:lang w:val="ka-GE"/>
        </w:rPr>
        <w:t xml:space="preserve"> ადგილობრივი და ცენტრალური დაშვების საბითუმო ბაზრისთვის. </w:t>
      </w:r>
    </w:p>
    <w:p w14:paraId="170D4982" w14:textId="103C8B80" w:rsidR="00D934FA" w:rsidRPr="0013481C" w:rsidRDefault="00D934FA" w:rsidP="00D934FA">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ასევე დაბალია აბონენტების </w:t>
      </w:r>
      <w:r w:rsidR="00680018">
        <w:rPr>
          <w:rFonts w:asciiTheme="minorHAnsi" w:hAnsiTheme="minorHAnsi" w:cstheme="minorHAnsi"/>
          <w:sz w:val="24"/>
          <w:szCs w:val="24"/>
          <w:lang w:val="ka-GE"/>
        </w:rPr>
        <w:t>მოზიდვის</w:t>
      </w:r>
      <w:r w:rsidR="00680018"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შესაძლებლობა იმ ადგილებში, სადაც კონკურენტები უკვე არიან წარმოდგენილნი. ასე რომ, როგორც წესი, უფრო მეტი დრო დასჭირდება ახალ მონაწილეს, რათა ამოიღოს ინვესტიცია</w:t>
      </w:r>
      <w:r w:rsidR="001E373A">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რაც გავლენას მოახდენს მის საინვესტიციო გადაწყვეტილებაზე.</w:t>
      </w:r>
    </w:p>
    <w:p w14:paraId="73C9BB91" w14:textId="77777777" w:rsidR="00D934FA" w:rsidRPr="0013481C" w:rsidRDefault="00D934FA" w:rsidP="00D934FA">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ამიტომ ნაკლებად სავარაუდოა, რომ ამ ბაზრის ანალიზის მომავალზე ორიენტირებული პერსპექტივაში (მომდევნო სამი წელი) რომელიმე ოპერატორმა შეძლოს საკუთარი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ქსელის აშენება შინამეურნეობებისა და დასახლებების მნიშვნელოვანი დაფარვით და ამ გზით მოახდინოს ეფექტიანი კონკურენტული ზეწოლა არსებულ ოპერატორებზე, რომელთაც აქვთ ადგილობრივი და ცენტრალური დაშვების საბითუმო სერვისების შეთავაზების შესაძლებლობა.</w:t>
      </w:r>
    </w:p>
    <w:p w14:paraId="152E2348" w14:textId="79C71FC8" w:rsidR="00D934FA" w:rsidRPr="0013481C" w:rsidRDefault="00D934FA" w:rsidP="00D934FA">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ამიტომ ბაზარი ხასიათდება შესვლის მაღალი და </w:t>
      </w:r>
      <w:proofErr w:type="spellStart"/>
      <w:r w:rsidRPr="0013481C">
        <w:rPr>
          <w:rFonts w:asciiTheme="minorHAnsi" w:hAnsiTheme="minorHAnsi" w:cstheme="minorHAnsi"/>
          <w:sz w:val="24"/>
          <w:szCs w:val="24"/>
          <w:lang w:val="ka-GE"/>
        </w:rPr>
        <w:t>არაგარდამავალი</w:t>
      </w:r>
      <w:proofErr w:type="spellEnd"/>
      <w:r w:rsidRPr="0013481C">
        <w:rPr>
          <w:rFonts w:asciiTheme="minorHAnsi" w:hAnsiTheme="minorHAnsi" w:cstheme="minorHAnsi"/>
          <w:sz w:val="24"/>
          <w:szCs w:val="24"/>
          <w:lang w:val="ka-GE"/>
        </w:rPr>
        <w:t xml:space="preserve"> ბარიერებით ქსელის ძალიან დიდი ზომის და შესაბამისად მაღალი ინვესტიციების საჭიროების გამო, რომელიც დასახლებებისა და შინამეურნეობების არსებული დაფარვის გასამეორებლადაა აუცილებელი. </w:t>
      </w:r>
    </w:p>
    <w:p w14:paraId="260C3070" w14:textId="77777777" w:rsidR="00D934FA" w:rsidRPr="0013481C" w:rsidRDefault="00D934FA" w:rsidP="00D934FA">
      <w:pPr>
        <w:spacing w:before="240" w:after="0"/>
        <w:jc w:val="both"/>
        <w:rPr>
          <w:rFonts w:asciiTheme="minorHAnsi" w:hAnsiTheme="minorHAnsi" w:cstheme="minorHAnsi"/>
          <w:sz w:val="24"/>
          <w:szCs w:val="24"/>
          <w:u w:val="single"/>
          <w:lang w:val="ka-GE"/>
        </w:rPr>
      </w:pPr>
      <w:r w:rsidRPr="0013481C">
        <w:rPr>
          <w:rFonts w:asciiTheme="minorHAnsi" w:hAnsiTheme="minorHAnsi" w:cstheme="minorHAnsi"/>
          <w:sz w:val="24"/>
          <w:szCs w:val="24"/>
          <w:u w:val="single"/>
          <w:lang w:val="ka-GE"/>
        </w:rPr>
        <w:t xml:space="preserve">მასშტაბის ეკონომია და მრავალფეროვნების ეკონომია </w:t>
      </w:r>
    </w:p>
    <w:p w14:paraId="3CAB03C4" w14:textId="4A81365F" w:rsidR="00D934FA" w:rsidRPr="0013481C" w:rsidRDefault="00D934FA" w:rsidP="00D934FA">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მასშტაბის ეკონომია არსებობს სატელეკომუნიკაციო ქსელებში, როდესაც ქსელის ზომისა და სიმძლავრის ზრდა იწვევს ერთეულის ხარჯების შემცირებას. ქსელის ოპერატორის მასშტაბის ეკონომია ძირითადად გვხვდება </w:t>
      </w:r>
      <w:r w:rsidR="001E4E1F">
        <w:rPr>
          <w:rFonts w:asciiTheme="minorHAnsi" w:hAnsiTheme="minorHAnsi" w:cstheme="minorHAnsi"/>
          <w:sz w:val="24"/>
          <w:szCs w:val="24"/>
          <w:lang w:val="ka-GE"/>
        </w:rPr>
        <w:t>დაშვების</w:t>
      </w:r>
      <w:r w:rsidR="001E4E1F"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ქსელში. მასშტაბის ეკონომია აძლიერებს </w:t>
      </w:r>
      <w:r w:rsidR="00397D10">
        <w:rPr>
          <w:rFonts w:asciiTheme="minorHAnsi" w:hAnsiTheme="minorHAnsi" w:cstheme="minorHAnsi"/>
          <w:sz w:val="24"/>
          <w:szCs w:val="24"/>
          <w:lang w:val="ka-GE"/>
        </w:rPr>
        <w:t xml:space="preserve">ბაზარზე </w:t>
      </w:r>
      <w:r w:rsidRPr="0013481C">
        <w:rPr>
          <w:rFonts w:asciiTheme="minorHAnsi" w:hAnsiTheme="minorHAnsi" w:cstheme="minorHAnsi"/>
          <w:sz w:val="24"/>
          <w:szCs w:val="24"/>
          <w:lang w:val="ka-GE"/>
        </w:rPr>
        <w:t xml:space="preserve">დამკვიდრებული ოპერატორების საბაზრო ძალას და შესაბამისად, </w:t>
      </w:r>
      <w:r w:rsidR="00CE1EE5" w:rsidRPr="0013481C">
        <w:rPr>
          <w:rFonts w:asciiTheme="minorHAnsi" w:hAnsiTheme="minorHAnsi" w:cstheme="minorHAnsi"/>
          <w:sz w:val="24"/>
          <w:szCs w:val="24"/>
          <w:lang w:val="ka-GE"/>
        </w:rPr>
        <w:t>შე</w:t>
      </w:r>
      <w:r w:rsidR="00CE1EE5">
        <w:rPr>
          <w:rFonts w:asciiTheme="minorHAnsi" w:hAnsiTheme="minorHAnsi" w:cstheme="minorHAnsi"/>
          <w:sz w:val="24"/>
          <w:szCs w:val="24"/>
          <w:lang w:val="ka-GE"/>
        </w:rPr>
        <w:t>საძლოა</w:t>
      </w:r>
      <w:r w:rsidR="00CE1EE5"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 </w:t>
      </w:r>
      <w:r w:rsidR="00D2540F">
        <w:rPr>
          <w:rFonts w:asciiTheme="minorHAnsi" w:hAnsiTheme="minorHAnsi" w:cstheme="minorHAnsi"/>
          <w:sz w:val="24"/>
          <w:szCs w:val="24"/>
          <w:lang w:val="ka-GE"/>
        </w:rPr>
        <w:t>ფუნქციონირებდეს, როგორც</w:t>
      </w:r>
      <w:r w:rsidRPr="0013481C">
        <w:rPr>
          <w:rFonts w:asciiTheme="minorHAnsi" w:hAnsiTheme="minorHAnsi" w:cstheme="minorHAnsi"/>
          <w:sz w:val="24"/>
          <w:szCs w:val="24"/>
          <w:lang w:val="ka-GE"/>
        </w:rPr>
        <w:t xml:space="preserve"> შესვლის ბარიერი</w:t>
      </w:r>
      <w:r w:rsidR="00D171DF">
        <w:rPr>
          <w:rFonts w:asciiTheme="minorHAnsi" w:hAnsiTheme="minorHAnsi" w:cstheme="minorHAnsi"/>
          <w:sz w:val="24"/>
          <w:szCs w:val="24"/>
          <w:lang w:val="ka-GE"/>
        </w:rPr>
        <w:t xml:space="preserve"> </w:t>
      </w:r>
      <w:r w:rsidR="00D171DF" w:rsidRPr="0013481C">
        <w:rPr>
          <w:rFonts w:asciiTheme="minorHAnsi" w:hAnsiTheme="minorHAnsi" w:cstheme="minorHAnsi"/>
          <w:sz w:val="24"/>
          <w:szCs w:val="24"/>
          <w:lang w:val="ka-GE"/>
        </w:rPr>
        <w:t>ბაზარზე ახალი შემსვლელი ქსელის ოპერატორებისთვის</w:t>
      </w:r>
      <w:r w:rsidRPr="0013481C">
        <w:rPr>
          <w:rFonts w:asciiTheme="minorHAnsi" w:hAnsiTheme="minorHAnsi" w:cstheme="minorHAnsi"/>
          <w:sz w:val="24"/>
          <w:szCs w:val="24"/>
          <w:lang w:val="ka-GE"/>
        </w:rPr>
        <w:t>. ამგვარად, მასშტაბის ეკონომია ხელს უწყობს ახალ და დამკვიდრებულ პროვაიდერებს შორის ასიმეტრიული ურთიერთობის ჩამოყალიბებას, რაც თავის მხრივ შეასუსტებს ახალი ოპერატორის პოტენციურ კონკურენტუნარიანობას.</w:t>
      </w:r>
    </w:p>
    <w:p w14:paraId="07BC5032" w14:textId="7661B9F4" w:rsidR="00D934FA" w:rsidRPr="0013481C" w:rsidRDefault="00D934FA" w:rsidP="00D934FA">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სატელეკომუნიკაციო სექტორში მრავალფეროვნების ეკონომიას ადგილი აქვს მაშინ, როდესაც ერთეულის საშუალო ღირებულება მცირდება, რადგან ერთზე მეტი სატელეკომუნიკაციო სერვისის მიწოდება ხორციელდება საერთო ქსელის გამოყენებით. მაგალითები შეიძლება მოიცავდეს საერთო ინფრასტრუქტურას. გასათვალისწინებელია, რომ მაგთიკომი და </w:t>
      </w:r>
      <w:proofErr w:type="spellStart"/>
      <w:r w:rsidRPr="0013481C">
        <w:rPr>
          <w:rFonts w:asciiTheme="minorHAnsi" w:hAnsiTheme="minorHAnsi" w:cstheme="minorHAnsi"/>
          <w:sz w:val="24"/>
          <w:szCs w:val="24"/>
          <w:lang w:val="ka-GE"/>
        </w:rPr>
        <w:t>სილქნეტი</w:t>
      </w:r>
      <w:proofErr w:type="spellEnd"/>
      <w:r w:rsidRPr="0013481C">
        <w:rPr>
          <w:rFonts w:asciiTheme="minorHAnsi" w:hAnsiTheme="minorHAnsi" w:cstheme="minorHAnsi"/>
          <w:sz w:val="24"/>
          <w:szCs w:val="24"/>
          <w:lang w:val="ka-GE"/>
        </w:rPr>
        <w:t xml:space="preserve">, როგორც ორი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პროვაიდერი, რომლებსაც აქვთ ყველაზე დიდი დაფარვა და ბაზრის წილები მაღალ</w:t>
      </w:r>
      <w:r w:rsidR="00F42071" w:rsidRPr="0013481C">
        <w:rPr>
          <w:rFonts w:asciiTheme="minorHAnsi" w:hAnsiTheme="minorHAnsi" w:cstheme="minorHAnsi"/>
          <w:sz w:val="24"/>
          <w:szCs w:val="24"/>
          <w:lang w:val="ka-GE"/>
        </w:rPr>
        <w:t xml:space="preserve">ი </w:t>
      </w:r>
      <w:r w:rsidRPr="0013481C">
        <w:rPr>
          <w:rFonts w:asciiTheme="minorHAnsi" w:hAnsiTheme="minorHAnsi" w:cstheme="minorHAnsi"/>
          <w:sz w:val="24"/>
          <w:szCs w:val="24"/>
          <w:lang w:val="ka-GE"/>
        </w:rPr>
        <w:t>სიჩქარ</w:t>
      </w:r>
      <w:r w:rsidR="00F42071" w:rsidRPr="0013481C">
        <w:rPr>
          <w:rFonts w:asciiTheme="minorHAnsi" w:hAnsiTheme="minorHAnsi" w:cstheme="minorHAnsi"/>
          <w:sz w:val="24"/>
          <w:szCs w:val="24"/>
          <w:lang w:val="ka-GE"/>
        </w:rPr>
        <w:t>ის</w:t>
      </w:r>
      <w:r w:rsidRPr="0013481C">
        <w:rPr>
          <w:rFonts w:asciiTheme="minorHAnsi" w:hAnsiTheme="minorHAnsi" w:cstheme="minorHAnsi"/>
          <w:sz w:val="24"/>
          <w:szCs w:val="24"/>
          <w:lang w:val="ka-GE"/>
        </w:rPr>
        <w:t xml:space="preserve"> საცალო ბაზარზე, ასევე არიან როგორც ფიქსირებული, ასევე მობილური</w:t>
      </w:r>
      <w:r w:rsidR="00061B8D">
        <w:rPr>
          <w:rFonts w:asciiTheme="minorHAnsi" w:hAnsiTheme="minorHAnsi" w:cstheme="minorHAnsi"/>
          <w:sz w:val="24"/>
          <w:szCs w:val="24"/>
          <w:lang w:val="ka-GE"/>
        </w:rPr>
        <w:t xml:space="preserve"> მომსახურების მიმწოდებლები</w:t>
      </w:r>
      <w:r w:rsidR="00C91ECE">
        <w:rPr>
          <w:rFonts w:asciiTheme="minorHAnsi" w:hAnsiTheme="minorHAnsi" w:cstheme="minorHAnsi"/>
          <w:sz w:val="24"/>
          <w:szCs w:val="24"/>
          <w:lang w:val="ka-GE"/>
        </w:rPr>
        <w:t xml:space="preserve"> და </w:t>
      </w:r>
      <w:r w:rsidRPr="0013481C">
        <w:rPr>
          <w:rFonts w:asciiTheme="minorHAnsi" w:hAnsiTheme="minorHAnsi" w:cstheme="minorHAnsi"/>
          <w:sz w:val="24"/>
          <w:szCs w:val="24"/>
          <w:lang w:val="ka-GE"/>
        </w:rPr>
        <w:t xml:space="preserve">ვერტიკალურად ინტეგრირებული ოპერატორები. </w:t>
      </w:r>
      <w:r w:rsidRPr="0013481C">
        <w:rPr>
          <w:rFonts w:asciiTheme="minorHAnsi" w:hAnsiTheme="minorHAnsi" w:cstheme="minorHAnsi"/>
          <w:sz w:val="24"/>
          <w:szCs w:val="24"/>
          <w:lang w:val="ka-GE"/>
        </w:rPr>
        <w:lastRenderedPageBreak/>
        <w:t>ალბათობა</w:t>
      </w:r>
      <w:r w:rsidR="00413B08">
        <w:rPr>
          <w:rFonts w:asciiTheme="minorHAnsi" w:hAnsiTheme="minorHAnsi" w:cstheme="minorHAnsi"/>
          <w:sz w:val="24"/>
          <w:szCs w:val="24"/>
          <w:lang w:val="ka-GE"/>
        </w:rPr>
        <w:t xml:space="preserve"> იმისა</w:t>
      </w:r>
      <w:r w:rsidRPr="0013481C">
        <w:rPr>
          <w:rFonts w:asciiTheme="minorHAnsi" w:hAnsiTheme="minorHAnsi" w:cstheme="minorHAnsi"/>
          <w:sz w:val="24"/>
          <w:szCs w:val="24"/>
          <w:lang w:val="ka-GE"/>
        </w:rPr>
        <w:t>, რომ ადგილობრივი და ცენტრალური საბითუმო დაშვების ახალი პროვაიდერი შეძლებს ისარგებლოს მოცულობის ეკონომიით, ძალიან დაბალია.</w:t>
      </w:r>
    </w:p>
    <w:p w14:paraId="22C9F237" w14:textId="77777777" w:rsidR="00415ADA" w:rsidRDefault="00415ADA" w:rsidP="00D934FA">
      <w:pPr>
        <w:spacing w:before="240"/>
        <w:jc w:val="both"/>
        <w:rPr>
          <w:rFonts w:asciiTheme="minorHAnsi" w:hAnsiTheme="minorHAnsi" w:cstheme="minorHAnsi"/>
          <w:sz w:val="24"/>
          <w:szCs w:val="24"/>
          <w:u w:val="single"/>
          <w:lang w:val="ka-GE"/>
        </w:rPr>
      </w:pPr>
    </w:p>
    <w:p w14:paraId="5E5D4768" w14:textId="2F95D99C" w:rsidR="00D934FA" w:rsidRPr="0013481C" w:rsidRDefault="00D934FA" w:rsidP="00D934FA">
      <w:pPr>
        <w:spacing w:before="240"/>
        <w:jc w:val="both"/>
        <w:rPr>
          <w:rFonts w:asciiTheme="minorHAnsi" w:hAnsiTheme="minorHAnsi" w:cstheme="minorHAnsi"/>
          <w:sz w:val="24"/>
          <w:szCs w:val="24"/>
          <w:u w:val="single"/>
          <w:lang w:val="ka-GE"/>
        </w:rPr>
      </w:pPr>
      <w:r w:rsidRPr="0013481C">
        <w:rPr>
          <w:rFonts w:asciiTheme="minorHAnsi" w:hAnsiTheme="minorHAnsi" w:cstheme="minorHAnsi"/>
          <w:sz w:val="24"/>
          <w:szCs w:val="24"/>
          <w:u w:val="single"/>
          <w:lang w:val="ka-GE"/>
        </w:rPr>
        <w:t xml:space="preserve">ფინანსურ რესურსებზე წვდომა </w:t>
      </w:r>
    </w:p>
    <w:p w14:paraId="3B89584B" w14:textId="77777777" w:rsidR="00D934FA" w:rsidRPr="0013481C" w:rsidRDefault="00D934FA" w:rsidP="00D934FA">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ფინანსურ რესურსებზე წვდომას დიდი მნიშვნელობა აქვს ოპერატორისთვის, რომელსაც სურს შევიდეს ნებისმიერ ბაზარზე, მითუმეტეს თუ ის მოითხოვს დიდ საწყის ინვესტიციებს. როგორც ზემოთ აღინიშნა, მაღალ კაპიტალურ დანახარჯებთან იქნება დაკავშირებული არსებული ქსელის ეროვნული ალტერნატივის ჩამოყალიბება, რომელიც უზრუნველყოფს საბითუმო ადგილობრივ და ცენტრალურ დაშვებას საქართველოში.</w:t>
      </w:r>
    </w:p>
    <w:p w14:paraId="1F0D0439" w14:textId="77777777" w:rsidR="00D934FA" w:rsidRPr="0013481C" w:rsidRDefault="00D934FA" w:rsidP="00D934FA">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საქართველოში ფინანსური დაკრედიტების ადგილობრივ ბაზრებს, როგორც წესი, აქვს უფრო მაღალი კომერციული დაკრედიტების განაკვეთები, ვიდრე ევროკავშირში, ამიტომ ითვლება, რომ ფინანსურ რესურსებზე ხელმისაწვდომობა მნიშვნელოვანი ბარიერია ახალი ინვესტიციებისთვის საქართველოში. </w:t>
      </w:r>
      <w:r w:rsidRPr="000E1A5B">
        <w:rPr>
          <w:rFonts w:asciiTheme="minorHAnsi" w:hAnsiTheme="minorHAnsi" w:cstheme="minorHAnsi"/>
          <w:sz w:val="24"/>
          <w:szCs w:val="24"/>
          <w:lang w:val="ka-GE"/>
        </w:rPr>
        <w:t>2018 წლის ბანკების დაკრედიტების კვლევის</w:t>
      </w:r>
      <w:r w:rsidRPr="0013481C">
        <w:rPr>
          <w:rFonts w:asciiTheme="minorHAnsi" w:hAnsiTheme="minorHAnsi" w:cstheme="minorHAnsi"/>
          <w:sz w:val="24"/>
          <w:szCs w:val="24"/>
          <w:lang w:val="ka-GE"/>
        </w:rPr>
        <w:t xml:space="preserve"> მიხედვით</w:t>
      </w:r>
      <w:r w:rsidRPr="0013481C">
        <w:rPr>
          <w:rStyle w:val="FootnoteReference"/>
          <w:rFonts w:asciiTheme="minorHAnsi" w:hAnsiTheme="minorHAnsi" w:cstheme="minorHAnsi"/>
          <w:sz w:val="24"/>
          <w:szCs w:val="24"/>
          <w:lang w:val="ka-GE"/>
        </w:rPr>
        <w:footnoteReference w:id="85"/>
      </w:r>
      <w:r w:rsidRPr="0013481C">
        <w:rPr>
          <w:rFonts w:asciiTheme="minorHAnsi" w:hAnsiTheme="minorHAnsi" w:cstheme="minorHAnsi"/>
          <w:sz w:val="24"/>
          <w:szCs w:val="24"/>
          <w:lang w:val="ka-GE"/>
        </w:rPr>
        <w:t xml:space="preserve"> რომელიც მოიცავს ყველა ბიზნეს სექტორს, საქართველოში შესამჩნევია სესხების უარყოფისა და კრედიტით შეზღუდული ფირმების მაღალი დონე. სასესხო დაფინანსების ხელმისაწვდომობის ნაკლებობა განსაკუთრებით შესამჩნევია მცირე ფირმებისთვის, რომლის ერთ-ერთ მიზეზად საბანკო უზრუნველყოფის წარმოდგენის შეუძლებლობა ხდება. საქართველოში კაპიტალის ალტერნატიული ბაზრებით დაფინანსება ჯერ არ არის განვითარებული. ნებისმიერ ადგილობრივ დაფინანსებას, როგორც წესი, უფრო მაღალი კომერციული დაკრედიტების განაკვეთები ექნება, ვიდრე ევროკავშირში, ამიტომ ითვლება, რომ ფინანსურ რესურსებზე ხელმისაწვდომობა მნიშვნელოვანი ბარიერია საქართველოში ახალი ინვესტიციებისთვის. </w:t>
      </w:r>
    </w:p>
    <w:p w14:paraId="5167C36A" w14:textId="77777777" w:rsidR="00D934FA" w:rsidRPr="0013481C" w:rsidRDefault="00D934FA" w:rsidP="00D934FA">
      <w:pPr>
        <w:spacing w:before="240"/>
        <w:jc w:val="both"/>
        <w:rPr>
          <w:rFonts w:asciiTheme="minorHAnsi" w:hAnsiTheme="minorHAnsi" w:cstheme="minorHAnsi"/>
          <w:b/>
          <w:bCs/>
          <w:sz w:val="24"/>
          <w:szCs w:val="24"/>
          <w:lang w:val="ka-GE"/>
        </w:rPr>
      </w:pPr>
      <w:r w:rsidRPr="0013481C">
        <w:rPr>
          <w:rFonts w:asciiTheme="minorHAnsi" w:hAnsiTheme="minorHAnsi" w:cstheme="minorHAnsi"/>
          <w:b/>
          <w:bCs/>
          <w:sz w:val="24"/>
          <w:szCs w:val="24"/>
          <w:lang w:val="ka-GE"/>
        </w:rPr>
        <w:t>სამართლებრივი, ადმინისტრაციული ან მარეგულირებელი ბარიერები</w:t>
      </w:r>
    </w:p>
    <w:p w14:paraId="14C0A901" w14:textId="2A4412D0" w:rsidR="00D934FA" w:rsidRPr="0013481C" w:rsidRDefault="00F47EED" w:rsidP="00D934FA">
      <w:pPr>
        <w:spacing w:before="240"/>
        <w:jc w:val="both"/>
        <w:rPr>
          <w:rFonts w:asciiTheme="minorHAnsi" w:hAnsiTheme="minorHAnsi" w:cstheme="minorHAnsi"/>
          <w:sz w:val="24"/>
          <w:szCs w:val="24"/>
          <w:lang w:val="ka-GE"/>
        </w:rPr>
      </w:pPr>
      <w:r>
        <w:rPr>
          <w:rFonts w:asciiTheme="minorHAnsi" w:hAnsiTheme="minorHAnsi" w:cstheme="minorHAnsi"/>
          <w:sz w:val="24"/>
          <w:szCs w:val="24"/>
          <w:lang w:val="ka-GE"/>
        </w:rPr>
        <w:t xml:space="preserve">საქართველოში </w:t>
      </w:r>
      <w:r w:rsidR="00D934FA" w:rsidRPr="0013481C">
        <w:rPr>
          <w:rFonts w:asciiTheme="minorHAnsi" w:hAnsiTheme="minorHAnsi" w:cstheme="minorHAnsi"/>
          <w:sz w:val="24"/>
          <w:szCs w:val="24"/>
          <w:lang w:val="ka-GE"/>
        </w:rPr>
        <w:t>არ არსებობს სამართლებრივი, ადმინისტრაციული ან მარეგულირებელი ბარიერები საბითუმო ადგილობრივი და ცენტრალური დაშვების ბაზრებზე შესვლისთვის. არ არსებობს მოთხოვნები ახალი მოთამაშისთვის ამ შესაბამის ბაზარზე შესვლის მარეგულირებელი ნებართვის მისაღებად.</w:t>
      </w:r>
    </w:p>
    <w:p w14:paraId="3E2049A1" w14:textId="77777777" w:rsidR="00D934FA" w:rsidRPr="0013481C" w:rsidRDefault="00D934FA" w:rsidP="00D934FA">
      <w:pPr>
        <w:jc w:val="both"/>
        <w:rPr>
          <w:rFonts w:asciiTheme="minorHAnsi" w:hAnsiTheme="minorHAnsi" w:cstheme="minorHAnsi"/>
          <w:b/>
          <w:bCs/>
          <w:sz w:val="24"/>
          <w:szCs w:val="24"/>
          <w:lang w:val="ka-GE"/>
        </w:rPr>
      </w:pPr>
      <w:r w:rsidRPr="0013481C">
        <w:rPr>
          <w:rFonts w:asciiTheme="minorHAnsi" w:hAnsiTheme="minorHAnsi" w:cstheme="minorHAnsi"/>
          <w:b/>
          <w:bCs/>
          <w:sz w:val="24"/>
          <w:szCs w:val="24"/>
          <w:lang w:val="ka-GE"/>
        </w:rPr>
        <w:t xml:space="preserve">დასკვნა შესვლის სტრუქტურულ, სამართლებრივ, ადმინისტრაციულ ან მარეგულირებელ ბარიერებთან დაკავშირებით </w:t>
      </w:r>
    </w:p>
    <w:p w14:paraId="77B57D27" w14:textId="77777777" w:rsidR="00D934FA" w:rsidRPr="0013481C" w:rsidRDefault="00D934FA" w:rsidP="00D934FA">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მიჩნეულია, რომ საქართველოს საბითუმო ადგილობრივი და ცენტრალური დაშვების ბაზარზე შესვლის მნიშვნელოვანი და </w:t>
      </w:r>
      <w:proofErr w:type="spellStart"/>
      <w:r w:rsidRPr="0013481C">
        <w:rPr>
          <w:rFonts w:asciiTheme="minorHAnsi" w:hAnsiTheme="minorHAnsi" w:cstheme="minorHAnsi"/>
          <w:sz w:val="24"/>
          <w:szCs w:val="24"/>
          <w:lang w:val="ka-GE"/>
        </w:rPr>
        <w:t>არაგარდამავალი</w:t>
      </w:r>
      <w:proofErr w:type="spellEnd"/>
      <w:r w:rsidRPr="0013481C">
        <w:rPr>
          <w:rFonts w:asciiTheme="minorHAnsi" w:hAnsiTheme="minorHAnsi" w:cstheme="minorHAnsi"/>
          <w:sz w:val="24"/>
          <w:szCs w:val="24"/>
          <w:lang w:val="ka-GE"/>
        </w:rPr>
        <w:t xml:space="preserve"> ბარიერებია:</w:t>
      </w:r>
    </w:p>
    <w:p w14:paraId="088F2EF1" w14:textId="77777777" w:rsidR="00D934FA" w:rsidRPr="0013481C" w:rsidRDefault="00D934FA" w:rsidP="00D934FA">
      <w:pPr>
        <w:pStyle w:val="ListParagraph"/>
        <w:numPr>
          <w:ilvl w:val="0"/>
          <w:numId w:val="80"/>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lastRenderedPageBreak/>
        <w:t xml:space="preserve">არსებული ინფრასტრუქტურის კონტროლი მაღალი </w:t>
      </w:r>
      <w:proofErr w:type="spellStart"/>
      <w:r w:rsidRPr="0013481C">
        <w:rPr>
          <w:rFonts w:asciiTheme="minorHAnsi" w:hAnsiTheme="minorHAnsi" w:cstheme="minorHAnsi"/>
          <w:sz w:val="24"/>
          <w:szCs w:val="24"/>
          <w:lang w:val="ka-GE"/>
        </w:rPr>
        <w:t>არადაბრუნებადი</w:t>
      </w:r>
      <w:proofErr w:type="spellEnd"/>
      <w:r w:rsidRPr="0013481C">
        <w:rPr>
          <w:rFonts w:asciiTheme="minorHAnsi" w:hAnsiTheme="minorHAnsi" w:cstheme="minorHAnsi"/>
          <w:sz w:val="24"/>
          <w:szCs w:val="24"/>
          <w:lang w:val="ka-GE"/>
        </w:rPr>
        <w:t xml:space="preserve"> ხარჯების ჩათვლით;</w:t>
      </w:r>
    </w:p>
    <w:p w14:paraId="78088B12" w14:textId="77777777" w:rsidR="00D934FA" w:rsidRPr="0013481C" w:rsidRDefault="00D934FA" w:rsidP="00D934FA">
      <w:pPr>
        <w:pStyle w:val="ListParagraph"/>
        <w:numPr>
          <w:ilvl w:val="0"/>
          <w:numId w:val="80"/>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მოცულობისა და მასშტაბის ეკონომია;</w:t>
      </w:r>
    </w:p>
    <w:p w14:paraId="7ACC223A" w14:textId="77777777" w:rsidR="00D934FA" w:rsidRPr="0013481C" w:rsidRDefault="00D934FA" w:rsidP="00D934FA">
      <w:pPr>
        <w:pStyle w:val="ListParagraph"/>
        <w:numPr>
          <w:ilvl w:val="0"/>
          <w:numId w:val="80"/>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ფინანსურ რესურსებზე ხელმისაწვდომობა.</w:t>
      </w:r>
    </w:p>
    <w:p w14:paraId="044A1278" w14:textId="77777777" w:rsidR="00D934FA" w:rsidRPr="0013481C" w:rsidRDefault="00D934FA" w:rsidP="00D934FA">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თუმცა მიჩნეულია, რომ არ არსებობს რაიმე მნიშვნელოვანი იურიდიული, ადმინისტრაციული ან მარეგულირებელი ბარიერი საქართველოში საბითუმო ადგილობრივი და ცენტრალური დაშვების ბაზრებზე შესვლისთვის.</w:t>
      </w:r>
    </w:p>
    <w:p w14:paraId="28B341C3" w14:textId="77777777" w:rsidR="00D934FA" w:rsidRPr="0013481C" w:rsidRDefault="00D934FA" w:rsidP="00D934FA">
      <w:pPr>
        <w:jc w:val="both"/>
        <w:rPr>
          <w:rFonts w:asciiTheme="minorHAnsi" w:hAnsiTheme="minorHAnsi" w:cstheme="minorHAnsi"/>
          <w:b/>
          <w:bCs/>
          <w:sz w:val="24"/>
          <w:szCs w:val="24"/>
          <w:lang w:val="ka-GE"/>
        </w:rPr>
      </w:pPr>
      <w:r w:rsidRPr="0013481C">
        <w:rPr>
          <w:rFonts w:asciiTheme="minorHAnsi" w:hAnsiTheme="minorHAnsi" w:cstheme="minorHAnsi"/>
          <w:b/>
          <w:bCs/>
          <w:sz w:val="24"/>
          <w:szCs w:val="24"/>
          <w:lang w:val="ka-GE"/>
        </w:rPr>
        <w:t>დასკვნა - პირველი კრიტერიუმი</w:t>
      </w:r>
    </w:p>
    <w:p w14:paraId="7FEEAA35" w14:textId="604C82D5" w:rsidR="00D934FA" w:rsidRPr="0013481C" w:rsidRDefault="00D934FA" w:rsidP="00D934FA">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მიჩნეულია, რომ საბითუმო ადგილობრივი და ცენტრალური დაშვების ბაზრებს ახასიათებს შესვლის მაღალი და </w:t>
      </w:r>
      <w:proofErr w:type="spellStart"/>
      <w:r w:rsidRPr="0013481C">
        <w:rPr>
          <w:rFonts w:asciiTheme="minorHAnsi" w:hAnsiTheme="minorHAnsi" w:cstheme="minorHAnsi"/>
          <w:sz w:val="24"/>
          <w:szCs w:val="24"/>
          <w:lang w:val="ka-GE"/>
        </w:rPr>
        <w:t>არაგარდამავალი</w:t>
      </w:r>
      <w:proofErr w:type="spellEnd"/>
      <w:r w:rsidRPr="0013481C">
        <w:rPr>
          <w:rFonts w:asciiTheme="minorHAnsi" w:hAnsiTheme="minorHAnsi" w:cstheme="minorHAnsi"/>
          <w:sz w:val="24"/>
          <w:szCs w:val="24"/>
          <w:lang w:val="ka-GE"/>
        </w:rPr>
        <w:t xml:space="preserve"> სტრუქტურული ბარიერები ქსელის ძალიან დიდი ზომისა და შესაბამისად, </w:t>
      </w:r>
      <w:r w:rsidR="00F04CD7">
        <w:rPr>
          <w:rFonts w:asciiTheme="minorHAnsi" w:hAnsiTheme="minorHAnsi" w:cstheme="minorHAnsi"/>
          <w:sz w:val="24"/>
          <w:szCs w:val="24"/>
          <w:lang w:val="ka-GE"/>
        </w:rPr>
        <w:t xml:space="preserve">მის მოსაწყობად  </w:t>
      </w:r>
      <w:r w:rsidRPr="0013481C">
        <w:rPr>
          <w:rFonts w:asciiTheme="minorHAnsi" w:hAnsiTheme="minorHAnsi" w:cstheme="minorHAnsi"/>
          <w:sz w:val="24"/>
          <w:szCs w:val="24"/>
          <w:lang w:val="ka-GE"/>
        </w:rPr>
        <w:t>დიდი ინვესტიციების</w:t>
      </w:r>
      <w:r w:rsidR="009F6EE7">
        <w:rPr>
          <w:rFonts w:asciiTheme="minorHAnsi" w:hAnsiTheme="minorHAnsi" w:cstheme="minorHAnsi"/>
          <w:sz w:val="24"/>
          <w:szCs w:val="24"/>
          <w:lang w:val="ka-GE"/>
        </w:rPr>
        <w:t xml:space="preserve"> საჭიროების</w:t>
      </w:r>
      <w:r w:rsidRPr="0013481C">
        <w:rPr>
          <w:rFonts w:asciiTheme="minorHAnsi" w:hAnsiTheme="minorHAnsi" w:cstheme="minorHAnsi"/>
          <w:sz w:val="24"/>
          <w:szCs w:val="24"/>
          <w:lang w:val="ka-GE"/>
        </w:rPr>
        <w:t xml:space="preserve"> გამო. მიუხედავად იმისა, რომ არ არსებობს მნიშვნელოვანი სამართლებრივი, ადმინისტრაციული ან მარეგულირებელი ბარიერები ამ ბაზრებზე შესვლისთვის, შესვლის სტრუქტურული ბარიერები მაღალი და </w:t>
      </w:r>
      <w:proofErr w:type="spellStart"/>
      <w:r w:rsidRPr="0013481C">
        <w:rPr>
          <w:rFonts w:asciiTheme="minorHAnsi" w:hAnsiTheme="minorHAnsi" w:cstheme="minorHAnsi"/>
          <w:sz w:val="24"/>
          <w:szCs w:val="24"/>
          <w:lang w:val="ka-GE"/>
        </w:rPr>
        <w:t>არაგარდამავალია</w:t>
      </w:r>
      <w:proofErr w:type="spellEnd"/>
      <w:r w:rsidRPr="0013481C">
        <w:rPr>
          <w:rFonts w:asciiTheme="minorHAnsi" w:hAnsiTheme="minorHAnsi" w:cstheme="minorHAnsi"/>
          <w:sz w:val="24"/>
          <w:szCs w:val="24"/>
          <w:lang w:val="ka-GE"/>
        </w:rPr>
        <w:t>.</w:t>
      </w:r>
    </w:p>
    <w:p w14:paraId="0204A154" w14:textId="77777777" w:rsidR="00D934FA" w:rsidRPr="0013481C" w:rsidRDefault="00D934FA" w:rsidP="00D934FA">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აქედან გამომდინარე შეგვიძლია დავასკვნათ, რომ პირველი კრიტერიუმი - მაღალი და </w:t>
      </w:r>
      <w:proofErr w:type="spellStart"/>
      <w:r w:rsidRPr="0013481C">
        <w:rPr>
          <w:rFonts w:asciiTheme="minorHAnsi" w:hAnsiTheme="minorHAnsi" w:cstheme="minorHAnsi"/>
          <w:sz w:val="24"/>
          <w:szCs w:val="24"/>
          <w:lang w:val="ka-GE"/>
        </w:rPr>
        <w:t>არაგარდამავალი</w:t>
      </w:r>
      <w:proofErr w:type="spellEnd"/>
      <w:r w:rsidRPr="0013481C">
        <w:rPr>
          <w:rFonts w:asciiTheme="minorHAnsi" w:hAnsiTheme="minorHAnsi" w:cstheme="minorHAnsi"/>
          <w:sz w:val="24"/>
          <w:szCs w:val="24"/>
          <w:lang w:val="ka-GE"/>
        </w:rPr>
        <w:t xml:space="preserve"> ბარიერების არსებობა შესრულებულია.</w:t>
      </w:r>
    </w:p>
    <w:p w14:paraId="06ADC08D" w14:textId="426DE95A" w:rsidR="00D934FA" w:rsidRPr="0013481C" w:rsidRDefault="00D934FA" w:rsidP="00772C1E">
      <w:pPr>
        <w:pStyle w:val="Heading3"/>
        <w:numPr>
          <w:ilvl w:val="2"/>
          <w:numId w:val="111"/>
        </w:numPr>
        <w:rPr>
          <w:rFonts w:asciiTheme="minorHAnsi" w:hAnsiTheme="minorHAnsi" w:cstheme="minorHAnsi"/>
          <w:sz w:val="24"/>
          <w:szCs w:val="24"/>
          <w:lang w:val="ka-GE"/>
        </w:rPr>
      </w:pPr>
      <w:bookmarkStart w:id="352" w:name="_Toc169262507"/>
      <w:r w:rsidRPr="0013481C">
        <w:rPr>
          <w:rFonts w:asciiTheme="minorHAnsi" w:hAnsiTheme="minorHAnsi" w:cstheme="minorHAnsi"/>
          <w:b w:val="0"/>
          <w:bCs w:val="0"/>
          <w:sz w:val="24"/>
          <w:szCs w:val="24"/>
          <w:lang w:val="ka-GE"/>
        </w:rPr>
        <w:t>მეორე კრიტერიუმი - ბაზარი არ არის მიდრეკილი ეფექტიანი</w:t>
      </w:r>
      <w:r w:rsidR="00582563" w:rsidRPr="0013481C">
        <w:rPr>
          <w:rFonts w:asciiTheme="minorHAnsi" w:hAnsiTheme="minorHAnsi" w:cstheme="minorHAnsi"/>
          <w:b w:val="0"/>
          <w:bCs w:val="0"/>
          <w:sz w:val="24"/>
          <w:szCs w:val="24"/>
        </w:rPr>
        <w:t xml:space="preserve"> </w:t>
      </w:r>
      <w:r w:rsidRPr="0013481C">
        <w:rPr>
          <w:rFonts w:asciiTheme="minorHAnsi" w:hAnsiTheme="minorHAnsi" w:cstheme="minorHAnsi"/>
          <w:b w:val="0"/>
          <w:bCs w:val="0"/>
          <w:sz w:val="24"/>
          <w:szCs w:val="24"/>
          <w:lang w:val="ka-GE"/>
        </w:rPr>
        <w:t>კონკურენციისკენ</w:t>
      </w:r>
      <w:bookmarkEnd w:id="352"/>
      <w:r w:rsidRPr="0013481C">
        <w:rPr>
          <w:rFonts w:asciiTheme="minorHAnsi" w:hAnsiTheme="minorHAnsi" w:cstheme="minorHAnsi"/>
          <w:b w:val="0"/>
          <w:bCs w:val="0"/>
          <w:sz w:val="24"/>
          <w:szCs w:val="24"/>
          <w:lang w:val="ka-GE"/>
        </w:rPr>
        <w:t xml:space="preserve"> </w:t>
      </w:r>
    </w:p>
    <w:p w14:paraId="52C09B12" w14:textId="77777777" w:rsidR="00D934FA" w:rsidRPr="0013481C" w:rsidRDefault="00D934FA" w:rsidP="00D934FA">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მეორე კრიტერიუმის მიხედვით შეფასება მოითხოვს არსებული და მოსალოდნელი საბაზრო პირობების ფართო ანალიზს მომავალზე ორიენტირებულ პერსპექტივაში.</w:t>
      </w:r>
    </w:p>
    <w:p w14:paraId="4209D4B3" w14:textId="76BB42C4" w:rsidR="00D934FA" w:rsidRPr="0013481C" w:rsidRDefault="00D934FA" w:rsidP="00D934FA">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ქვემოთ განვიხილავთ საბითუმო ბაზრის შემდეგ ასპექტებ</w:t>
      </w:r>
      <w:r w:rsidR="00760B38">
        <w:rPr>
          <w:rFonts w:asciiTheme="minorHAnsi" w:hAnsiTheme="minorHAnsi" w:cstheme="minorHAnsi"/>
          <w:sz w:val="24"/>
          <w:szCs w:val="24"/>
          <w:lang w:val="ka-GE"/>
        </w:rPr>
        <w:t>ს</w:t>
      </w:r>
      <w:r w:rsidRPr="0013481C">
        <w:rPr>
          <w:rFonts w:asciiTheme="minorHAnsi" w:hAnsiTheme="minorHAnsi" w:cstheme="minorHAnsi"/>
          <w:sz w:val="24"/>
          <w:szCs w:val="24"/>
          <w:lang w:val="ka-GE"/>
        </w:rPr>
        <w:t xml:space="preserve"> ადგილობრივი და ცენტრალური დაშვებისთვის:</w:t>
      </w:r>
    </w:p>
    <w:p w14:paraId="0E31B969" w14:textId="77777777" w:rsidR="00D934FA" w:rsidRPr="0013481C" w:rsidRDefault="00D934FA" w:rsidP="00D934FA">
      <w:pPr>
        <w:pStyle w:val="ListParagraph"/>
        <w:numPr>
          <w:ilvl w:val="0"/>
          <w:numId w:val="100"/>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ბაზრის სტრუქტურა;</w:t>
      </w:r>
    </w:p>
    <w:p w14:paraId="24A2B794" w14:textId="77777777" w:rsidR="00D934FA" w:rsidRPr="0013481C" w:rsidRDefault="00D934FA" w:rsidP="00D934FA">
      <w:pPr>
        <w:pStyle w:val="ListParagraph"/>
        <w:numPr>
          <w:ilvl w:val="0"/>
          <w:numId w:val="100"/>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ბაზრის დინამიკა;</w:t>
      </w:r>
    </w:p>
    <w:p w14:paraId="116978B8" w14:textId="77777777" w:rsidR="00D934FA" w:rsidRPr="0013481C" w:rsidRDefault="00D934FA" w:rsidP="00D934FA">
      <w:pPr>
        <w:pStyle w:val="ListParagraph"/>
        <w:numPr>
          <w:ilvl w:val="0"/>
          <w:numId w:val="100"/>
        </w:num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ხელშეკრულების პირობები საბითუმო დონეზე.</w:t>
      </w:r>
    </w:p>
    <w:p w14:paraId="1648D70E" w14:textId="77777777" w:rsidR="00D934FA" w:rsidRPr="0013481C" w:rsidRDefault="00D934FA" w:rsidP="00D934FA">
      <w:pPr>
        <w:jc w:val="both"/>
        <w:rPr>
          <w:rFonts w:asciiTheme="minorHAnsi" w:hAnsiTheme="minorHAnsi" w:cstheme="minorHAnsi"/>
          <w:b/>
          <w:bCs/>
          <w:sz w:val="24"/>
          <w:szCs w:val="24"/>
          <w:lang w:val="ka-GE"/>
        </w:rPr>
      </w:pPr>
      <w:r w:rsidRPr="0013481C">
        <w:rPr>
          <w:rFonts w:asciiTheme="minorHAnsi" w:hAnsiTheme="minorHAnsi" w:cstheme="minorHAnsi"/>
          <w:b/>
          <w:bCs/>
          <w:sz w:val="24"/>
          <w:szCs w:val="24"/>
          <w:lang w:val="ka-GE"/>
        </w:rPr>
        <w:t>ბაზრის სტრუქტურა</w:t>
      </w:r>
    </w:p>
    <w:p w14:paraId="036EEE02" w14:textId="0078FBA2" w:rsidR="00D934FA" w:rsidRPr="0013481C" w:rsidRDefault="00D934FA" w:rsidP="00D934FA">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ბაზრის სტრუქტურის ანალიზი უნდა მოიცავდეს ყველა პროდუქტსა და მომსახურებას, რომელიც შედის ბაზრის შესაბამის </w:t>
      </w:r>
      <w:r w:rsidR="00B93A1B">
        <w:rPr>
          <w:rFonts w:asciiTheme="minorHAnsi" w:hAnsiTheme="minorHAnsi" w:cstheme="minorHAnsi"/>
          <w:sz w:val="24"/>
          <w:szCs w:val="24"/>
          <w:lang w:val="ka-GE"/>
        </w:rPr>
        <w:t>განსაზღვრებაში</w:t>
      </w:r>
      <w:r w:rsidR="00B93A1B"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(იხ. თავი </w:t>
      </w:r>
      <w:r w:rsidR="00884441" w:rsidRPr="0013481C">
        <w:rPr>
          <w:rFonts w:asciiTheme="minorHAnsi" w:hAnsiTheme="minorHAnsi" w:cstheme="minorHAnsi"/>
          <w:sz w:val="24"/>
          <w:szCs w:val="24"/>
          <w:lang w:val="ka-GE"/>
        </w:rPr>
        <w:t>3</w:t>
      </w:r>
      <w:r w:rsidRPr="0013481C">
        <w:rPr>
          <w:rFonts w:asciiTheme="minorHAnsi" w:hAnsiTheme="minorHAnsi" w:cstheme="minorHAnsi"/>
          <w:sz w:val="24"/>
          <w:szCs w:val="24"/>
          <w:lang w:val="ka-GE"/>
        </w:rPr>
        <w:t xml:space="preserve">.3). საქართველოში არ არსებობს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-ზე დაფუძნებული ადგილობრივი და ცენტრალური დაშვების საბითუმო პროდუქტების რეგულაცია. ასევე არ არის ცნობილი კომერციული ხელშეკრულებების</w:t>
      </w:r>
      <w:r w:rsidR="00B93A1B">
        <w:rPr>
          <w:rFonts w:asciiTheme="minorHAnsi" w:hAnsiTheme="minorHAnsi" w:cstheme="minorHAnsi"/>
          <w:sz w:val="24"/>
          <w:szCs w:val="24"/>
          <w:lang w:val="ka-GE"/>
        </w:rPr>
        <w:t xml:space="preserve"> არსებობის</w:t>
      </w:r>
      <w:r w:rsidRPr="0013481C">
        <w:rPr>
          <w:rFonts w:asciiTheme="minorHAnsi" w:hAnsiTheme="minorHAnsi" w:cstheme="minorHAnsi"/>
          <w:sz w:val="24"/>
          <w:szCs w:val="24"/>
          <w:lang w:val="ka-GE"/>
        </w:rPr>
        <w:t xml:space="preserve"> შესახებ არსებულ ოპერატორებს შორის. ამიტომ, სერვისები, რომლებიც ქმნიან ბაზრის სტრუქტურას, დაკავშირებულია მხოლოდ </w:t>
      </w:r>
      <w:proofErr w:type="spellStart"/>
      <w:r w:rsidR="00EE78FC" w:rsidRPr="0013481C">
        <w:rPr>
          <w:rFonts w:asciiTheme="minorHAnsi" w:hAnsiTheme="minorHAnsi" w:cstheme="minorHAnsi"/>
          <w:sz w:val="24"/>
          <w:szCs w:val="24"/>
          <w:lang w:val="ka-GE"/>
        </w:rPr>
        <w:t>თვითმ</w:t>
      </w:r>
      <w:r w:rsidR="00EE78FC">
        <w:rPr>
          <w:rFonts w:asciiTheme="minorHAnsi" w:hAnsiTheme="minorHAnsi" w:cstheme="minorHAnsi"/>
          <w:sz w:val="24"/>
          <w:szCs w:val="24"/>
          <w:lang w:val="ka-GE"/>
        </w:rPr>
        <w:t>ომსახურებასთან</w:t>
      </w:r>
      <w:proofErr w:type="spellEnd"/>
      <w:r w:rsidR="00EE78FC"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ოპერატორების ქსელებში. მიჩნეულია, რომ ბაზრის </w:t>
      </w:r>
      <w:r w:rsidRPr="0013481C">
        <w:rPr>
          <w:rFonts w:asciiTheme="minorHAnsi" w:hAnsiTheme="minorHAnsi" w:cstheme="minorHAnsi"/>
          <w:sz w:val="24"/>
          <w:szCs w:val="24"/>
          <w:lang w:val="ka-GE"/>
        </w:rPr>
        <w:lastRenderedPageBreak/>
        <w:t xml:space="preserve">სტრუქტურა მიჰყვება </w:t>
      </w:r>
      <w:r w:rsidR="00F42071" w:rsidRPr="0013481C">
        <w:rPr>
          <w:rFonts w:asciiTheme="minorHAnsi" w:hAnsiTheme="minorHAnsi" w:cstheme="minorHAnsi"/>
          <w:sz w:val="24"/>
          <w:szCs w:val="24"/>
          <w:lang w:val="ka-GE"/>
        </w:rPr>
        <w:t>მაღალი სიჩქარის</w:t>
      </w:r>
      <w:r w:rsidRPr="0013481C">
        <w:rPr>
          <w:rFonts w:asciiTheme="minorHAnsi" w:hAnsiTheme="minorHAnsi" w:cstheme="minorHAnsi"/>
          <w:sz w:val="24"/>
          <w:szCs w:val="24"/>
          <w:lang w:val="ka-GE"/>
        </w:rPr>
        <w:t xml:space="preserve"> </w:t>
      </w:r>
      <w:r w:rsidR="003D4898">
        <w:rPr>
          <w:rFonts w:asciiTheme="minorHAnsi" w:hAnsiTheme="minorHAnsi" w:cstheme="minorHAnsi"/>
          <w:sz w:val="24"/>
          <w:szCs w:val="24"/>
          <w:lang w:val="ka-GE"/>
        </w:rPr>
        <w:t xml:space="preserve">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00F17461">
        <w:rPr>
          <w:rFonts w:asciiTheme="minorHAnsi" w:hAnsiTheme="minorHAnsi" w:cstheme="minorHAnsi"/>
          <w:sz w:val="24"/>
          <w:szCs w:val="24"/>
          <w:lang w:val="ka-GE"/>
        </w:rPr>
        <w:t xml:space="preserve"> ინტერნეტ მომსახურების </w:t>
      </w:r>
      <w:r w:rsidRPr="0013481C">
        <w:rPr>
          <w:rFonts w:asciiTheme="minorHAnsi" w:hAnsiTheme="minorHAnsi" w:cstheme="minorHAnsi"/>
          <w:sz w:val="24"/>
          <w:szCs w:val="24"/>
          <w:lang w:val="ka-GE"/>
        </w:rPr>
        <w:t>საცალო ბაზრის სტრუქტურას.</w:t>
      </w:r>
    </w:p>
    <w:p w14:paraId="6AC2BF11" w14:textId="1D4C39A5" w:rsidR="00D934FA" w:rsidRPr="0013481C" w:rsidRDefault="00D934FA" w:rsidP="00D934FA">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ბაზარზე მთავარი ოპერატორები არიან მაგთიკომი, </w:t>
      </w:r>
      <w:proofErr w:type="spellStart"/>
      <w:r w:rsidRPr="0013481C">
        <w:rPr>
          <w:rFonts w:asciiTheme="minorHAnsi" w:hAnsiTheme="minorHAnsi" w:cstheme="minorHAnsi"/>
          <w:sz w:val="24"/>
          <w:szCs w:val="24"/>
          <w:lang w:val="ka-GE"/>
        </w:rPr>
        <w:t>სილქნეტი</w:t>
      </w:r>
      <w:proofErr w:type="spellEnd"/>
      <w:r w:rsidRPr="0013481C">
        <w:rPr>
          <w:rFonts w:asciiTheme="minorHAnsi" w:hAnsiTheme="minorHAnsi" w:cstheme="minorHAnsi"/>
          <w:sz w:val="24"/>
          <w:szCs w:val="24"/>
          <w:lang w:val="ka-GE"/>
        </w:rPr>
        <w:t xml:space="preserve">, ახალი ქსელები და </w:t>
      </w:r>
      <w:proofErr w:type="spellStart"/>
      <w:r w:rsidRPr="0013481C">
        <w:rPr>
          <w:rFonts w:asciiTheme="minorHAnsi" w:hAnsiTheme="minorHAnsi" w:cstheme="minorHAnsi"/>
          <w:sz w:val="24"/>
          <w:szCs w:val="24"/>
          <w:lang w:val="ka-GE"/>
        </w:rPr>
        <w:t>სქაიტელი</w:t>
      </w:r>
      <w:proofErr w:type="spellEnd"/>
      <w:r w:rsidRPr="0013481C">
        <w:rPr>
          <w:rFonts w:asciiTheme="minorHAnsi" w:hAnsiTheme="minorHAnsi" w:cstheme="minorHAnsi"/>
          <w:sz w:val="24"/>
          <w:szCs w:val="24"/>
          <w:lang w:val="ka-GE"/>
        </w:rPr>
        <w:t xml:space="preserve">. </w:t>
      </w:r>
      <w:r w:rsidR="00EA4524">
        <w:rPr>
          <w:rFonts w:asciiTheme="minorHAnsi" w:hAnsiTheme="minorHAnsi" w:cstheme="minorHAnsi"/>
          <w:sz w:val="24"/>
          <w:szCs w:val="24"/>
          <w:lang w:val="ka-GE"/>
        </w:rPr>
        <w:t>ისინი ფლობენ</w:t>
      </w:r>
      <w:r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w:t>
      </w:r>
      <w:r w:rsidR="00EA4524">
        <w:rPr>
          <w:rFonts w:asciiTheme="minorHAnsi" w:hAnsiTheme="minorHAnsi" w:cstheme="minorHAnsi"/>
          <w:sz w:val="24"/>
          <w:szCs w:val="24"/>
          <w:lang w:val="ka-GE"/>
        </w:rPr>
        <w:t>ს</w:t>
      </w:r>
      <w:r w:rsidRPr="0013481C">
        <w:rPr>
          <w:rFonts w:asciiTheme="minorHAnsi" w:hAnsiTheme="minorHAnsi" w:cstheme="minorHAnsi"/>
          <w:sz w:val="24"/>
          <w:szCs w:val="24"/>
          <w:lang w:val="ka-GE"/>
        </w:rPr>
        <w:t xml:space="preserve"> საქართველოს დასახლებების სხვადასხვა</w:t>
      </w:r>
      <w:r w:rsidR="00D66432">
        <w:rPr>
          <w:rFonts w:asciiTheme="minorHAnsi" w:hAnsiTheme="minorHAnsi" w:cstheme="minorHAnsi"/>
          <w:sz w:val="24"/>
          <w:szCs w:val="24"/>
          <w:lang w:val="ka-GE"/>
        </w:rPr>
        <w:t xml:space="preserve"> დონის</w:t>
      </w:r>
      <w:r w:rsidRPr="0013481C">
        <w:rPr>
          <w:rFonts w:asciiTheme="minorHAnsi" w:hAnsiTheme="minorHAnsi" w:cstheme="minorHAnsi"/>
          <w:sz w:val="24"/>
          <w:szCs w:val="24"/>
          <w:lang w:val="ka-GE"/>
        </w:rPr>
        <w:t xml:space="preserve"> დაფარვით. შინამეურნეობების დაფარვის მხრივ ბაზრის ლიდერია მაგთიკომი, მას მოჰყვება </w:t>
      </w:r>
      <w:proofErr w:type="spellStart"/>
      <w:r w:rsidRPr="0013481C">
        <w:rPr>
          <w:rFonts w:asciiTheme="minorHAnsi" w:hAnsiTheme="minorHAnsi" w:cstheme="minorHAnsi"/>
          <w:sz w:val="24"/>
          <w:szCs w:val="24"/>
          <w:lang w:val="ka-GE"/>
        </w:rPr>
        <w:t>სილქნეტი</w:t>
      </w:r>
      <w:proofErr w:type="spellEnd"/>
      <w:r w:rsidRPr="0013481C">
        <w:rPr>
          <w:rFonts w:asciiTheme="minorHAnsi" w:hAnsiTheme="minorHAnsi" w:cstheme="minorHAnsi"/>
          <w:sz w:val="24"/>
          <w:szCs w:val="24"/>
          <w:lang w:val="ka-GE"/>
        </w:rPr>
        <w:t xml:space="preserve">, რომელსაც აქვს ბაზრის უფრო მცირე, მაგრამ მაინც მნიშვნელოვანი დაფარვა. ახალი ქსელები და </w:t>
      </w:r>
      <w:proofErr w:type="spellStart"/>
      <w:r w:rsidRPr="0013481C">
        <w:rPr>
          <w:rFonts w:asciiTheme="minorHAnsi" w:hAnsiTheme="minorHAnsi" w:cstheme="minorHAnsi"/>
          <w:sz w:val="24"/>
          <w:szCs w:val="24"/>
          <w:lang w:val="ka-GE"/>
        </w:rPr>
        <w:t>სქაიტელი</w:t>
      </w:r>
      <w:proofErr w:type="spellEnd"/>
      <w:r w:rsidRPr="0013481C">
        <w:rPr>
          <w:rFonts w:asciiTheme="minorHAnsi" w:hAnsiTheme="minorHAnsi" w:cstheme="minorHAnsi"/>
          <w:sz w:val="24"/>
          <w:szCs w:val="24"/>
          <w:lang w:val="ka-GE"/>
        </w:rPr>
        <w:t xml:space="preserve"> მოიცავ</w:t>
      </w:r>
      <w:r w:rsidR="00D67DD2">
        <w:rPr>
          <w:rFonts w:asciiTheme="minorHAnsi" w:hAnsiTheme="minorHAnsi" w:cstheme="minorHAnsi"/>
          <w:sz w:val="24"/>
          <w:szCs w:val="24"/>
          <w:lang w:val="ka-GE"/>
        </w:rPr>
        <w:t>ენ</w:t>
      </w:r>
      <w:r w:rsidRPr="0013481C">
        <w:rPr>
          <w:rFonts w:asciiTheme="minorHAnsi" w:hAnsiTheme="minorHAnsi" w:cstheme="minorHAnsi"/>
          <w:sz w:val="24"/>
          <w:szCs w:val="24"/>
          <w:lang w:val="ka-GE"/>
        </w:rPr>
        <w:t xml:space="preserve"> შინამეურნეობების მცირე რაოდენობას მხოლოდ შეზღუდული გეოგრაფიული დაფარვით.</w:t>
      </w:r>
      <w:r w:rsidR="007F696C" w:rsidRPr="0013481C">
        <w:rPr>
          <w:rFonts w:asciiTheme="minorHAnsi" w:hAnsiTheme="minorHAnsi" w:cstheme="minorHAnsi"/>
          <w:sz w:val="24"/>
          <w:szCs w:val="24"/>
          <w:lang w:val="ka-GE"/>
        </w:rPr>
        <w:t xml:space="preserve"> (იხ. დიაგრამა 43)</w:t>
      </w:r>
    </w:p>
    <w:p w14:paraId="6A778B44" w14:textId="62E689A9" w:rsidR="00EF133A" w:rsidRPr="0013481C" w:rsidRDefault="00C24F58" w:rsidP="00772C1E">
      <w:pPr>
        <w:pStyle w:val="Caption"/>
        <w:keepNext/>
        <w:jc w:val="center"/>
      </w:pPr>
      <w:bookmarkStart w:id="353" w:name="_Toc158309501"/>
      <w:bookmarkStart w:id="354" w:name="_Toc150351974"/>
      <w:r>
        <w:rPr>
          <w:lang w:val="ka-GE"/>
        </w:rPr>
        <w:t>დიაგრამა</w:t>
      </w:r>
      <w:r w:rsidR="00EF133A" w:rsidRPr="0013481C">
        <w:t xml:space="preserve"> </w:t>
      </w:r>
      <w:r w:rsidR="00EF133A" w:rsidRPr="0013481C">
        <w:fldChar w:fldCharType="begin"/>
      </w:r>
      <w:r w:rsidR="00EF133A" w:rsidRPr="0013481C">
        <w:instrText xml:space="preserve"> SEQ ფიგურა \* ARABIC </w:instrText>
      </w:r>
      <w:r w:rsidR="00EF133A" w:rsidRPr="0013481C">
        <w:fldChar w:fldCharType="separate"/>
      </w:r>
      <w:r w:rsidR="00EA2D3F" w:rsidRPr="0013481C">
        <w:rPr>
          <w:noProof/>
        </w:rPr>
        <w:t>43</w:t>
      </w:r>
      <w:r w:rsidR="00EF133A" w:rsidRPr="0013481C">
        <w:fldChar w:fldCharType="end"/>
      </w:r>
      <w:r w:rsidR="00EF133A" w:rsidRPr="0013481C">
        <w:rPr>
          <w:lang w:val="ka-GE"/>
        </w:rPr>
        <w:t xml:space="preserve"> ბაზრის წილი (აბონენტების მიხედვით) მაღალი სიჩქარის ფიქსირებულ </w:t>
      </w:r>
      <w:proofErr w:type="spellStart"/>
      <w:r w:rsidR="00EF133A" w:rsidRPr="0013481C">
        <w:rPr>
          <w:lang w:val="ka-GE"/>
        </w:rPr>
        <w:t>ფართოზოლოვან</w:t>
      </w:r>
      <w:proofErr w:type="spellEnd"/>
      <w:r w:rsidR="00EF133A" w:rsidRPr="0013481C">
        <w:rPr>
          <w:lang w:val="ka-GE"/>
        </w:rPr>
        <w:t xml:space="preserve"> სერვისებზე წვდომის ეროვნულ საცალო ბაზარზე (2022)</w:t>
      </w:r>
      <w:bookmarkEnd w:id="353"/>
    </w:p>
    <w:bookmarkEnd w:id="354"/>
    <w:p w14:paraId="57DEE025" w14:textId="77777777" w:rsidR="00D934FA" w:rsidRPr="0013481C" w:rsidRDefault="00D934FA" w:rsidP="00D934FA">
      <w:pPr>
        <w:spacing w:before="240"/>
        <w:jc w:val="center"/>
        <w:rPr>
          <w:rFonts w:asciiTheme="minorHAnsi" w:hAnsiTheme="minorHAnsi" w:cstheme="minorHAnsi"/>
          <w:lang w:val="ka-GE"/>
        </w:rPr>
      </w:pPr>
      <w:r w:rsidRPr="0013481C">
        <w:rPr>
          <w:rFonts w:asciiTheme="minorHAnsi" w:hAnsiTheme="minorHAnsi" w:cstheme="minorHAnsi"/>
          <w:noProof/>
          <w:lang w:val="en-US"/>
        </w:rPr>
        <w:drawing>
          <wp:inline distT="0" distB="0" distL="0" distR="0" wp14:anchorId="5393D998" wp14:editId="6A0F8591">
            <wp:extent cx="4878200" cy="2449002"/>
            <wp:effectExtent l="0" t="0" r="0" b="8890"/>
            <wp:docPr id="1088982082" name="Picture 1088982082" descr="A pie chart with different colo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82082" name="Picture 1088982082" descr="A pie chart with different colored circles&#10;&#10;Description automatically generated"/>
                    <pic:cNvPicPr/>
                  </pic:nvPicPr>
                  <pic:blipFill>
                    <a:blip r:embed="rId43"/>
                    <a:stretch>
                      <a:fillRect/>
                    </a:stretch>
                  </pic:blipFill>
                  <pic:spPr>
                    <a:xfrm>
                      <a:off x="0" y="0"/>
                      <a:ext cx="4884992" cy="2452412"/>
                    </a:xfrm>
                    <a:prstGeom prst="rect">
                      <a:avLst/>
                    </a:prstGeom>
                  </pic:spPr>
                </pic:pic>
              </a:graphicData>
            </a:graphic>
          </wp:inline>
        </w:drawing>
      </w:r>
    </w:p>
    <w:p w14:paraId="1C49CA74" w14:textId="77777777" w:rsidR="00D934FA" w:rsidRPr="0013481C" w:rsidRDefault="00D934FA" w:rsidP="00D934FA">
      <w:pPr>
        <w:spacing w:before="240"/>
        <w:jc w:val="center"/>
        <w:rPr>
          <w:rFonts w:asciiTheme="minorHAnsi" w:hAnsiTheme="minorHAnsi" w:cstheme="minorHAnsi"/>
          <w:sz w:val="24"/>
          <w:szCs w:val="24"/>
          <w:lang w:val="ka-GE"/>
        </w:rPr>
      </w:pPr>
      <w:r w:rsidRPr="0013481C">
        <w:rPr>
          <w:rFonts w:asciiTheme="minorHAnsi" w:hAnsiTheme="minorHAnsi" w:cstheme="minorHAnsi"/>
          <w:sz w:val="20"/>
          <w:szCs w:val="20"/>
          <w:lang w:val="ka-GE"/>
        </w:rPr>
        <w:t>წყარო: კომუნიკაციების კომისია</w:t>
      </w:r>
    </w:p>
    <w:p w14:paraId="55E883E7" w14:textId="701026C4" w:rsidR="00D934FA" w:rsidRPr="0013481C" w:rsidRDefault="00280644" w:rsidP="00D934FA">
      <w:pPr>
        <w:jc w:val="both"/>
        <w:rPr>
          <w:rFonts w:asciiTheme="minorHAnsi" w:hAnsiTheme="minorHAnsi" w:cstheme="minorHAnsi"/>
          <w:sz w:val="24"/>
          <w:szCs w:val="24"/>
          <w:lang w:val="ka-GE"/>
        </w:rPr>
      </w:pPr>
      <w:r>
        <w:rPr>
          <w:rFonts w:asciiTheme="minorHAnsi" w:hAnsiTheme="minorHAnsi" w:cstheme="minorHAnsi"/>
          <w:sz w:val="24"/>
          <w:szCs w:val="24"/>
          <w:lang w:val="ka-GE"/>
        </w:rPr>
        <w:t xml:space="preserve">გეოგრაფიულ ერთეულად განისაზღვრა </w:t>
      </w:r>
      <w:r w:rsidR="00D934FA" w:rsidRPr="0013481C">
        <w:rPr>
          <w:rFonts w:asciiTheme="minorHAnsi" w:hAnsiTheme="minorHAnsi" w:cstheme="minorHAnsi"/>
          <w:sz w:val="24"/>
          <w:szCs w:val="24"/>
          <w:lang w:val="ka-GE"/>
        </w:rPr>
        <w:t xml:space="preserve">დასახლების დონე  </w:t>
      </w:r>
      <w:r w:rsidR="00903EC3" w:rsidRPr="0013481C">
        <w:rPr>
          <w:rFonts w:asciiTheme="minorHAnsi" w:hAnsiTheme="minorHAnsi" w:cstheme="minorHAnsi"/>
          <w:sz w:val="24"/>
          <w:szCs w:val="24"/>
          <w:lang w:val="ka-GE"/>
        </w:rPr>
        <w:t>4</w:t>
      </w:r>
      <w:r w:rsidR="00D934FA" w:rsidRPr="0013481C">
        <w:rPr>
          <w:rFonts w:asciiTheme="minorHAnsi" w:hAnsiTheme="minorHAnsi" w:cstheme="minorHAnsi"/>
          <w:sz w:val="24"/>
          <w:szCs w:val="24"/>
          <w:lang w:val="ka-GE"/>
        </w:rPr>
        <w:t xml:space="preserve">.4 თავში ადგილობრივი და ცენტრალური დაშვების საბითუმო ბაზრებისთვის საქართველოში. სხვადასხვა </w:t>
      </w:r>
      <w:proofErr w:type="spellStart"/>
      <w:r w:rsidR="00D934FA" w:rsidRPr="0013481C">
        <w:rPr>
          <w:rFonts w:asciiTheme="minorHAnsi" w:hAnsiTheme="minorHAnsi" w:cstheme="minorHAnsi"/>
          <w:sz w:val="24"/>
          <w:szCs w:val="24"/>
          <w:lang w:val="ka-GE"/>
        </w:rPr>
        <w:t>FTTx</w:t>
      </w:r>
      <w:proofErr w:type="spellEnd"/>
      <w:r w:rsidR="00D934FA" w:rsidRPr="0013481C">
        <w:rPr>
          <w:rFonts w:asciiTheme="minorHAnsi" w:hAnsiTheme="minorHAnsi" w:cstheme="minorHAnsi"/>
          <w:sz w:val="24"/>
          <w:szCs w:val="24"/>
          <w:lang w:val="ka-GE"/>
        </w:rPr>
        <w:t xml:space="preserve"> პროვაიდერების ქსელებს შორის გადაფარვა, სავარაუდოდ, მნიშვნელოვან გავლენას ახდენს თითოეულ დასახლებაში კონკურენციის ეფექტიანობაზე. გადაფარვის დონე, დასახლებების მიხედვით, მნიშვნელოვნად განსხვავდება (იხ. თავი </w:t>
      </w:r>
      <w:r w:rsidR="002265CB" w:rsidRPr="0013481C">
        <w:rPr>
          <w:rFonts w:asciiTheme="minorHAnsi" w:hAnsiTheme="minorHAnsi" w:cstheme="minorHAnsi"/>
          <w:sz w:val="24"/>
          <w:szCs w:val="24"/>
          <w:lang w:val="ka-GE"/>
        </w:rPr>
        <w:t>3</w:t>
      </w:r>
      <w:r w:rsidR="00D934FA" w:rsidRPr="0013481C">
        <w:rPr>
          <w:rFonts w:asciiTheme="minorHAnsi" w:hAnsiTheme="minorHAnsi" w:cstheme="minorHAnsi"/>
          <w:sz w:val="24"/>
          <w:szCs w:val="24"/>
          <w:lang w:val="ka-GE"/>
        </w:rPr>
        <w:t xml:space="preserve">.1). ყველა დასახლებას, სადაც 40,000-ზე მეტი ადამიანი ცხოვრობს, ჰყავს </w:t>
      </w:r>
      <w:proofErr w:type="spellStart"/>
      <w:r w:rsidR="00D934FA" w:rsidRPr="0013481C">
        <w:rPr>
          <w:rFonts w:asciiTheme="minorHAnsi" w:hAnsiTheme="minorHAnsi" w:cstheme="minorHAnsi"/>
          <w:sz w:val="24"/>
          <w:szCs w:val="24"/>
          <w:lang w:val="ka-GE"/>
        </w:rPr>
        <w:t>FTTx</w:t>
      </w:r>
      <w:proofErr w:type="spellEnd"/>
      <w:r w:rsidR="00D934FA" w:rsidRPr="0013481C">
        <w:rPr>
          <w:rFonts w:asciiTheme="minorHAnsi" w:hAnsiTheme="minorHAnsi" w:cstheme="minorHAnsi"/>
          <w:sz w:val="24"/>
          <w:szCs w:val="24"/>
          <w:lang w:val="ka-GE"/>
        </w:rPr>
        <w:t xml:space="preserve"> ქსელების მინიმუმ სამი პროვაიდერი. ამ დასახლებებში ფაქტობრივი სიმკვრივე არის 90% ან მეტი. საქართველოს შინამეურნეობების 40% დაფარულია 2 ან ნაკლები ქსელით, </w:t>
      </w:r>
      <w:r w:rsidR="00DB0D6E">
        <w:rPr>
          <w:rFonts w:asciiTheme="minorHAnsi" w:hAnsiTheme="minorHAnsi" w:cstheme="minorHAnsi"/>
          <w:sz w:val="24"/>
          <w:szCs w:val="24"/>
          <w:lang w:val="ka-GE"/>
        </w:rPr>
        <w:t>ა</w:t>
      </w:r>
      <w:r w:rsidR="00D934FA" w:rsidRPr="0013481C">
        <w:rPr>
          <w:rFonts w:asciiTheme="minorHAnsi" w:hAnsiTheme="minorHAnsi" w:cstheme="minorHAnsi"/>
          <w:sz w:val="24"/>
          <w:szCs w:val="24"/>
          <w:lang w:val="ka-GE"/>
        </w:rPr>
        <w:t xml:space="preserve"> იმ შინამეურნეობების 15%, რომლებიც საერთოდ არ არიან დაფარული </w:t>
      </w:r>
      <w:proofErr w:type="spellStart"/>
      <w:r w:rsidR="00D934FA" w:rsidRPr="0013481C">
        <w:rPr>
          <w:rFonts w:asciiTheme="minorHAnsi" w:hAnsiTheme="minorHAnsi" w:cstheme="minorHAnsi"/>
          <w:sz w:val="24"/>
          <w:szCs w:val="24"/>
          <w:lang w:val="ka-GE"/>
        </w:rPr>
        <w:t>FTTx</w:t>
      </w:r>
      <w:proofErr w:type="spellEnd"/>
      <w:r w:rsidR="00D934FA" w:rsidRPr="0013481C">
        <w:rPr>
          <w:rFonts w:asciiTheme="minorHAnsi" w:hAnsiTheme="minorHAnsi" w:cstheme="minorHAnsi"/>
          <w:sz w:val="24"/>
          <w:szCs w:val="24"/>
          <w:lang w:val="ka-GE"/>
        </w:rPr>
        <w:t xml:space="preserve"> ქსელებით. </w:t>
      </w:r>
    </w:p>
    <w:p w14:paraId="541924DC" w14:textId="2E05FDA4" w:rsidR="00D934FA" w:rsidRPr="0013481C" w:rsidRDefault="00D934FA" w:rsidP="00D934FA">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ბაზრის მოთამაშეები მეტ ყურადღებას ამახვილებენ საქართველოს ურბანულ რაიონებზე, განსაკუთრებით დიდ ქალაქებ</w:t>
      </w:r>
      <w:r w:rsidR="00C74525">
        <w:rPr>
          <w:rFonts w:asciiTheme="minorHAnsi" w:hAnsiTheme="minorHAnsi" w:cstheme="minorHAnsi"/>
          <w:sz w:val="24"/>
          <w:szCs w:val="24"/>
          <w:lang w:val="ka-GE"/>
        </w:rPr>
        <w:t>ზე</w:t>
      </w:r>
      <w:r w:rsidRPr="0013481C">
        <w:rPr>
          <w:rFonts w:asciiTheme="minorHAnsi" w:hAnsiTheme="minorHAnsi" w:cstheme="minorHAnsi"/>
          <w:sz w:val="24"/>
          <w:szCs w:val="24"/>
          <w:lang w:val="ka-GE"/>
        </w:rPr>
        <w:t>, სადაც  ქსელების მაღალ დაფარვა</w:t>
      </w:r>
      <w:r w:rsidR="003649A4">
        <w:rPr>
          <w:rFonts w:asciiTheme="minorHAnsi" w:hAnsiTheme="minorHAnsi" w:cstheme="minorHAnsi"/>
          <w:sz w:val="24"/>
          <w:szCs w:val="24"/>
          <w:lang w:val="ka-GE"/>
        </w:rPr>
        <w:t>ს აქვს ადგილი</w:t>
      </w:r>
      <w:r w:rsidRPr="0013481C">
        <w:rPr>
          <w:rFonts w:asciiTheme="minorHAnsi" w:hAnsiTheme="minorHAnsi" w:cstheme="minorHAnsi"/>
          <w:sz w:val="24"/>
          <w:szCs w:val="24"/>
          <w:lang w:val="ka-GE"/>
        </w:rPr>
        <w:t>. ამ ძირითადი ქალაქების გარეთ, კონკურენტი ოპერატორების</w:t>
      </w:r>
      <w:r w:rsidR="002233FE">
        <w:rPr>
          <w:rFonts w:asciiTheme="minorHAnsi" w:hAnsiTheme="minorHAnsi" w:cstheme="minorHAnsi"/>
          <w:sz w:val="24"/>
          <w:szCs w:val="24"/>
          <w:lang w:val="ka-GE"/>
        </w:rPr>
        <w:t xml:space="preserve"> ქსელების</w:t>
      </w:r>
      <w:r w:rsidR="0080726E">
        <w:rPr>
          <w:rFonts w:asciiTheme="minorHAnsi" w:hAnsiTheme="minorHAnsi" w:cstheme="minorHAnsi"/>
          <w:sz w:val="24"/>
          <w:szCs w:val="24"/>
          <w:lang w:val="ka-GE"/>
        </w:rPr>
        <w:t xml:space="preserve"> გადაფარვა</w:t>
      </w:r>
      <w:r w:rsidRPr="0013481C">
        <w:rPr>
          <w:rFonts w:asciiTheme="minorHAnsi" w:hAnsiTheme="minorHAnsi" w:cstheme="minorHAnsi"/>
          <w:sz w:val="24"/>
          <w:szCs w:val="24"/>
          <w:lang w:val="ka-GE"/>
        </w:rPr>
        <w:t xml:space="preserve">, როგორც წესი, </w:t>
      </w:r>
      <w:r w:rsidR="0080726E">
        <w:rPr>
          <w:rFonts w:asciiTheme="minorHAnsi" w:hAnsiTheme="minorHAnsi" w:cstheme="minorHAnsi"/>
          <w:sz w:val="24"/>
          <w:szCs w:val="24"/>
          <w:lang w:val="ka-GE"/>
        </w:rPr>
        <w:t>არ შეინიშნება</w:t>
      </w:r>
      <w:r w:rsidRPr="0013481C">
        <w:rPr>
          <w:rFonts w:asciiTheme="minorHAnsi" w:hAnsiTheme="minorHAnsi" w:cstheme="minorHAnsi"/>
          <w:sz w:val="24"/>
          <w:szCs w:val="24"/>
          <w:lang w:val="ka-GE"/>
        </w:rPr>
        <w:t>.</w:t>
      </w:r>
    </w:p>
    <w:p w14:paraId="63A7F3FF" w14:textId="7F6B17BC" w:rsidR="00D934FA" w:rsidRPr="0013481C" w:rsidRDefault="00D934FA" w:rsidP="00D934FA">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lastRenderedPageBreak/>
        <w:t xml:space="preserve">ვინაიდან საქართველოში ამჟამად არ არსებობს ადგილობრივი და ცენტრალური დაშვების ოპერატორთა შორისი საბითუმო ბაზარი, არ არსებობს საფუძველი ვივარაუდოთ რომ მომავალში ბაზრის სტრუქტურა ეფექტიანი კონკურენციისკენ </w:t>
      </w:r>
      <w:r w:rsidR="002233FE">
        <w:rPr>
          <w:rFonts w:asciiTheme="minorHAnsi" w:hAnsiTheme="minorHAnsi" w:cstheme="minorHAnsi"/>
          <w:sz w:val="24"/>
          <w:szCs w:val="24"/>
          <w:lang w:val="ka-GE"/>
        </w:rPr>
        <w:t>იქნება მიდრეკილი</w:t>
      </w:r>
      <w:r w:rsidRPr="0013481C">
        <w:rPr>
          <w:rFonts w:asciiTheme="minorHAnsi" w:hAnsiTheme="minorHAnsi" w:cstheme="minorHAnsi"/>
          <w:sz w:val="24"/>
          <w:szCs w:val="24"/>
          <w:lang w:val="ka-GE"/>
        </w:rPr>
        <w:t>.</w:t>
      </w:r>
    </w:p>
    <w:p w14:paraId="3D4862F1" w14:textId="71CBE30E" w:rsidR="00D934FA" w:rsidRPr="0013481C" w:rsidRDefault="00D934FA" w:rsidP="00D934FA">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ქსელის ინფრასტრუქტურაში დამატებითი ინვესტიციები სავარაუდოდ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ქსელებში განხორციელდება. ამიტომ მოსალოდნელია, რომ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ქსელების დაფარვა გაიზრდება ამ ბაზრის ანალიზის მომავალზე ორიენტირებულ პერსპექტივაში. უფრო მსხვილი ოპერატორები (მაგთიკომი და </w:t>
      </w:r>
      <w:proofErr w:type="spellStart"/>
      <w:r w:rsidRPr="0013481C">
        <w:rPr>
          <w:rFonts w:asciiTheme="minorHAnsi" w:hAnsiTheme="minorHAnsi" w:cstheme="minorHAnsi"/>
          <w:sz w:val="24"/>
          <w:szCs w:val="24"/>
          <w:lang w:val="ka-GE"/>
        </w:rPr>
        <w:t>სილქნეტი</w:t>
      </w:r>
      <w:proofErr w:type="spellEnd"/>
      <w:r w:rsidRPr="0013481C">
        <w:rPr>
          <w:rFonts w:asciiTheme="minorHAnsi" w:hAnsiTheme="minorHAnsi" w:cstheme="minorHAnsi"/>
          <w:sz w:val="24"/>
          <w:szCs w:val="24"/>
          <w:lang w:val="ka-GE"/>
        </w:rPr>
        <w:t xml:space="preserve">) შედარებით ძლიერი საბაზრო პოზიციით იქნებიან წარმოდგენილნი თავიანთი დაფარვისა და ბაზრის წილის გაზრდის მიმართულებით, ისარგებლებენ რა მათი მასშტაბის და </w:t>
      </w:r>
      <w:r w:rsidR="008743E1">
        <w:rPr>
          <w:rFonts w:asciiTheme="minorHAnsi" w:hAnsiTheme="minorHAnsi" w:cstheme="minorHAnsi"/>
          <w:sz w:val="24"/>
          <w:szCs w:val="24"/>
          <w:lang w:val="ka-GE"/>
        </w:rPr>
        <w:t>მრავალფეროვნების</w:t>
      </w:r>
      <w:r w:rsidR="008743E1"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უფრო </w:t>
      </w:r>
      <w:r w:rsidR="00BF4FA0">
        <w:rPr>
          <w:rFonts w:asciiTheme="minorHAnsi" w:hAnsiTheme="minorHAnsi" w:cstheme="minorHAnsi"/>
          <w:sz w:val="24"/>
          <w:szCs w:val="24"/>
          <w:lang w:val="ka-GE"/>
        </w:rPr>
        <w:t>მაღალი</w:t>
      </w:r>
      <w:r w:rsidR="00BF4FA0"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ეკონომიით, ისევე როგორც არსებული ვერტიკალური ინტეგრაციით. </w:t>
      </w:r>
    </w:p>
    <w:p w14:paraId="1D088135" w14:textId="77777777" w:rsidR="00D934FA" w:rsidRPr="0013481C" w:rsidRDefault="00D934FA" w:rsidP="00D934FA">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სხვა სიტყვებით რომ ვთქვათ, ადგილობრივი და ცენტრალური დაშვების საბითუმო პროდუქტების წინასწარი რეგულირების გარეშე, ნაკლებად სავარაუდოა, რომ ძირითადი ოპერატორების ბაზრის წილები და მათი დაფარვა საქართველოში მომდევნო სამი წლის განმავლობაში გამოწვევის წინაშე დადგება. </w:t>
      </w:r>
    </w:p>
    <w:p w14:paraId="6A5196EF" w14:textId="77777777" w:rsidR="00D934FA" w:rsidRPr="0013481C" w:rsidRDefault="00D934FA" w:rsidP="00D934FA">
      <w:pPr>
        <w:spacing w:before="240"/>
        <w:jc w:val="both"/>
        <w:rPr>
          <w:rFonts w:asciiTheme="minorHAnsi" w:hAnsiTheme="minorHAnsi" w:cstheme="minorHAnsi"/>
          <w:sz w:val="24"/>
          <w:szCs w:val="24"/>
          <w:lang w:val="ka-GE"/>
        </w:rPr>
      </w:pPr>
      <w:r w:rsidRPr="0013481C">
        <w:rPr>
          <w:rFonts w:asciiTheme="minorHAnsi" w:hAnsiTheme="minorHAnsi" w:cstheme="minorHAnsi"/>
          <w:b/>
          <w:bCs/>
          <w:sz w:val="24"/>
          <w:szCs w:val="24"/>
          <w:lang w:val="ka-GE"/>
        </w:rPr>
        <w:t xml:space="preserve">ბაზრის დინამიკა </w:t>
      </w:r>
    </w:p>
    <w:p w14:paraId="57183001" w14:textId="56C4DF87" w:rsidR="00D934FA" w:rsidRPr="0013481C" w:rsidRDefault="00D934FA" w:rsidP="00D934FA">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საბითუმო ადგილობრივი და ცენტრალური დაშვებისთვის კომერციული შეთავაზებების არარსებობის პირობებში, ბაზრის დინამიკა, როგორც მოსალოდნელია, მიჰყვება იმავე ტენდენციას, რომელსაც მიჰყვება </w:t>
      </w:r>
      <w:r w:rsidR="00F42071" w:rsidRPr="0013481C">
        <w:rPr>
          <w:rFonts w:asciiTheme="minorHAnsi" w:hAnsiTheme="minorHAnsi" w:cstheme="minorHAnsi"/>
          <w:sz w:val="24"/>
          <w:szCs w:val="24"/>
          <w:lang w:val="ka-GE"/>
        </w:rPr>
        <w:t>მაღალი სიჩქარის</w:t>
      </w:r>
      <w:r w:rsidRPr="0013481C">
        <w:rPr>
          <w:rFonts w:asciiTheme="minorHAnsi" w:hAnsiTheme="minorHAnsi" w:cstheme="minorHAnsi"/>
          <w:sz w:val="24"/>
          <w:szCs w:val="24"/>
          <w:lang w:val="ka-GE"/>
        </w:rPr>
        <w:t xml:space="preserve"> 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EA57E7">
        <w:rPr>
          <w:rFonts w:asciiTheme="minorHAnsi" w:hAnsiTheme="minorHAnsi" w:cstheme="minorHAnsi"/>
          <w:sz w:val="24"/>
          <w:szCs w:val="24"/>
          <w:lang w:val="ka-GE"/>
        </w:rPr>
        <w:t xml:space="preserve">ინტერნეტ მომსახურების </w:t>
      </w:r>
      <w:r w:rsidRPr="0013481C">
        <w:rPr>
          <w:rFonts w:asciiTheme="minorHAnsi" w:hAnsiTheme="minorHAnsi" w:cstheme="minorHAnsi"/>
          <w:sz w:val="24"/>
          <w:szCs w:val="24"/>
          <w:lang w:val="ka-GE"/>
        </w:rPr>
        <w:t>საცალო ბაზარი.</w:t>
      </w:r>
    </w:p>
    <w:p w14:paraId="55F686C1" w14:textId="382A98BE" w:rsidR="00D934FA" w:rsidRPr="0013481C" w:rsidRDefault="00D934FA" w:rsidP="00D934FA">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w:t>
      </w:r>
      <w:r w:rsidR="00827641">
        <w:rPr>
          <w:rFonts w:asciiTheme="minorHAnsi" w:hAnsiTheme="minorHAnsi" w:cstheme="minorHAnsi"/>
          <w:sz w:val="24"/>
          <w:szCs w:val="24"/>
          <w:lang w:val="ka-GE"/>
        </w:rPr>
        <w:t>მომსახურებების</w:t>
      </w:r>
      <w:r w:rsidR="00827641"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საბოლოო მომხმარებლების რაოდენობა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ქსელებზე სტაბილურად იზრდება ბოლო ოთხი წლის განმავლობაში.</w:t>
      </w:r>
    </w:p>
    <w:p w14:paraId="5B8A09EE" w14:textId="55E7D94B" w:rsidR="00BA2A4A" w:rsidRPr="0013481C" w:rsidRDefault="00C24F58" w:rsidP="00772C1E">
      <w:pPr>
        <w:pStyle w:val="Caption"/>
        <w:keepNext/>
        <w:jc w:val="center"/>
      </w:pPr>
      <w:bookmarkStart w:id="355" w:name="_Toc158309502"/>
      <w:bookmarkStart w:id="356" w:name="_Toc141200285"/>
      <w:bookmarkStart w:id="357" w:name="_Toc150351975"/>
      <w:r>
        <w:rPr>
          <w:lang w:val="ka-GE"/>
        </w:rPr>
        <w:t>გრაფიკი</w:t>
      </w:r>
      <w:r w:rsidR="00BA2A4A" w:rsidRPr="0013481C">
        <w:t xml:space="preserve"> </w:t>
      </w:r>
      <w:r w:rsidR="00BA2A4A" w:rsidRPr="0013481C">
        <w:fldChar w:fldCharType="begin"/>
      </w:r>
      <w:r w:rsidR="00BA2A4A" w:rsidRPr="0013481C">
        <w:instrText xml:space="preserve"> SEQ ფიგურა \* ARABIC </w:instrText>
      </w:r>
      <w:r w:rsidR="00BA2A4A" w:rsidRPr="0013481C">
        <w:fldChar w:fldCharType="separate"/>
      </w:r>
      <w:r w:rsidR="00EA2D3F" w:rsidRPr="0013481C">
        <w:rPr>
          <w:noProof/>
        </w:rPr>
        <w:t>44</w:t>
      </w:r>
      <w:r w:rsidR="00BA2A4A" w:rsidRPr="0013481C">
        <w:fldChar w:fldCharType="end"/>
      </w:r>
      <w:r w:rsidR="00BA2A4A" w:rsidRPr="0013481C">
        <w:rPr>
          <w:lang w:val="ka-GE"/>
        </w:rPr>
        <w:t xml:space="preserve"> </w:t>
      </w:r>
      <w:proofErr w:type="spellStart"/>
      <w:r w:rsidR="00BA2A4A" w:rsidRPr="0013481C">
        <w:rPr>
          <w:lang w:val="ka-GE"/>
        </w:rPr>
        <w:t>FTTx</w:t>
      </w:r>
      <w:proofErr w:type="spellEnd"/>
      <w:r w:rsidR="000F1A42">
        <w:rPr>
          <w:lang w:val="ka-GE"/>
        </w:rPr>
        <w:t xml:space="preserve"> მომხმარებლების რაოდენობა</w:t>
      </w:r>
      <w:r w:rsidR="00BA2A4A" w:rsidRPr="0013481C">
        <w:rPr>
          <w:lang w:val="ka-GE"/>
        </w:rPr>
        <w:t xml:space="preserve"> (1000</w:t>
      </w:r>
      <w:r w:rsidR="000F1A42">
        <w:rPr>
          <w:lang w:val="ka-GE"/>
        </w:rPr>
        <w:t>-ებში</w:t>
      </w:r>
      <w:r w:rsidR="00BA2A4A" w:rsidRPr="0013481C">
        <w:rPr>
          <w:lang w:val="ka-GE"/>
        </w:rPr>
        <w:t xml:space="preserve">) (ტენდენცია 2019-2022 </w:t>
      </w:r>
      <w:proofErr w:type="spellStart"/>
      <w:r w:rsidR="00BA2A4A" w:rsidRPr="0013481C">
        <w:rPr>
          <w:lang w:val="ka-GE"/>
        </w:rPr>
        <w:t>წწ</w:t>
      </w:r>
      <w:proofErr w:type="spellEnd"/>
      <w:r w:rsidR="00BA2A4A" w:rsidRPr="0013481C">
        <w:rPr>
          <w:lang w:val="ka-GE"/>
        </w:rPr>
        <w:t>.)</w:t>
      </w:r>
      <w:bookmarkEnd w:id="355"/>
    </w:p>
    <w:bookmarkEnd w:id="356"/>
    <w:bookmarkEnd w:id="357"/>
    <w:p w14:paraId="28BF8ACB" w14:textId="77777777" w:rsidR="00D934FA" w:rsidRPr="0013481C" w:rsidRDefault="00D934FA" w:rsidP="00D934FA">
      <w:pPr>
        <w:spacing w:before="240"/>
        <w:jc w:val="center"/>
        <w:rPr>
          <w:rFonts w:asciiTheme="minorHAnsi" w:hAnsiTheme="minorHAnsi" w:cstheme="minorHAnsi"/>
          <w:sz w:val="24"/>
          <w:szCs w:val="24"/>
          <w:lang w:val="ka-GE"/>
        </w:rPr>
      </w:pPr>
      <w:r w:rsidRPr="0013481C">
        <w:rPr>
          <w:rFonts w:asciiTheme="minorHAnsi" w:hAnsiTheme="minorHAnsi" w:cstheme="minorHAnsi"/>
          <w:noProof/>
          <w:sz w:val="24"/>
          <w:szCs w:val="24"/>
          <w:lang w:val="en-US"/>
        </w:rPr>
        <w:drawing>
          <wp:inline distT="0" distB="0" distL="0" distR="0" wp14:anchorId="7083F459" wp14:editId="1141F106">
            <wp:extent cx="5815021" cy="1974714"/>
            <wp:effectExtent l="0" t="0" r="0" b="6985"/>
            <wp:docPr id="59" name="Picture 59" descr="A graph showing a number of fi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graph showing a number of fibe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72867" cy="1994358"/>
                    </a:xfrm>
                    <a:prstGeom prst="rect">
                      <a:avLst/>
                    </a:prstGeom>
                    <a:noFill/>
                  </pic:spPr>
                </pic:pic>
              </a:graphicData>
            </a:graphic>
          </wp:inline>
        </w:drawing>
      </w:r>
    </w:p>
    <w:p w14:paraId="573C59CC" w14:textId="77777777" w:rsidR="00D934FA" w:rsidRPr="0013481C" w:rsidRDefault="00D934FA" w:rsidP="00D934FA">
      <w:pPr>
        <w:spacing w:before="240"/>
        <w:jc w:val="center"/>
        <w:rPr>
          <w:rFonts w:asciiTheme="minorHAnsi" w:hAnsiTheme="minorHAnsi" w:cstheme="minorHAnsi"/>
          <w:sz w:val="20"/>
          <w:szCs w:val="20"/>
          <w:lang w:val="ka-GE"/>
        </w:rPr>
      </w:pPr>
      <w:r w:rsidRPr="0013481C">
        <w:rPr>
          <w:rFonts w:asciiTheme="minorHAnsi" w:hAnsiTheme="minorHAnsi" w:cstheme="minorHAnsi"/>
          <w:sz w:val="20"/>
          <w:szCs w:val="20"/>
          <w:lang w:val="ka-GE"/>
        </w:rPr>
        <w:t>წყარო: კომუნიკაციების კომისია</w:t>
      </w:r>
    </w:p>
    <w:p w14:paraId="414DCEF6" w14:textId="77777777" w:rsidR="00D934FA" w:rsidRPr="0013481C" w:rsidRDefault="00D934FA" w:rsidP="00D934FA">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lastRenderedPageBreak/>
        <w:t>კონკურენციის ეფექტიანობის შესახებ მე-2 კრიტერიუმის შესაფასებლად საჭიროა გავიგოთ ძირითადი ოპერატორების ბაზრის წილების დინამიკა და განვითარება გარკვეული პერიოდის განმავლობაში და შევაფასოთ, გაგრძელდება თუ არა ტენდენცია ამ ანალიზის მომავალზე ორიენტირებულ პერსპექტივაში.</w:t>
      </w:r>
    </w:p>
    <w:p w14:paraId="610983C3" w14:textId="77777777" w:rsidR="00D934FA" w:rsidRPr="0013481C" w:rsidRDefault="00D934FA" w:rsidP="00D934FA">
      <w:pPr>
        <w:spacing w:before="240"/>
        <w:jc w:val="both"/>
        <w:rPr>
          <w:rFonts w:asciiTheme="minorHAnsi" w:hAnsiTheme="minorHAnsi" w:cstheme="minorHAnsi"/>
          <w:sz w:val="24"/>
          <w:szCs w:val="24"/>
          <w:lang w:val="ka-GE"/>
        </w:rPr>
      </w:pPr>
    </w:p>
    <w:p w14:paraId="4510CC39" w14:textId="77777777" w:rsidR="00D934FA" w:rsidRPr="0013481C" w:rsidRDefault="00D934FA" w:rsidP="00D934FA">
      <w:pPr>
        <w:spacing w:before="240"/>
        <w:jc w:val="both"/>
        <w:rPr>
          <w:rFonts w:asciiTheme="minorHAnsi" w:hAnsiTheme="minorHAnsi" w:cstheme="minorHAnsi"/>
          <w:sz w:val="24"/>
          <w:szCs w:val="24"/>
          <w:lang w:val="ka-GE"/>
        </w:rPr>
      </w:pPr>
    </w:p>
    <w:p w14:paraId="0DE1B749" w14:textId="6FE19D4C" w:rsidR="002613AF" w:rsidRPr="0013481C" w:rsidRDefault="00C24F58" w:rsidP="00772C1E">
      <w:pPr>
        <w:pStyle w:val="Caption"/>
        <w:keepNext/>
        <w:jc w:val="center"/>
      </w:pPr>
      <w:bookmarkStart w:id="358" w:name="_Toc158309503"/>
      <w:bookmarkStart w:id="359" w:name="_Toc150351976"/>
      <w:r>
        <w:rPr>
          <w:lang w:val="ka-GE"/>
        </w:rPr>
        <w:t>გრაფიკი</w:t>
      </w:r>
      <w:r w:rsidR="002613AF" w:rsidRPr="0013481C">
        <w:t xml:space="preserve"> </w:t>
      </w:r>
      <w:r w:rsidR="002613AF" w:rsidRPr="0013481C">
        <w:fldChar w:fldCharType="begin"/>
      </w:r>
      <w:r w:rsidR="002613AF" w:rsidRPr="0013481C">
        <w:instrText xml:space="preserve"> SEQ ფიგურა \* ARABIC </w:instrText>
      </w:r>
      <w:r w:rsidR="002613AF" w:rsidRPr="0013481C">
        <w:fldChar w:fldCharType="separate"/>
      </w:r>
      <w:r w:rsidR="00EA2D3F" w:rsidRPr="0013481C">
        <w:rPr>
          <w:noProof/>
        </w:rPr>
        <w:t>45</w:t>
      </w:r>
      <w:r w:rsidR="002613AF" w:rsidRPr="0013481C">
        <w:fldChar w:fldCharType="end"/>
      </w:r>
      <w:r w:rsidR="002613AF" w:rsidRPr="0013481C">
        <w:rPr>
          <w:lang w:val="ka-GE"/>
        </w:rPr>
        <w:t xml:space="preserve"> ბაზრის წილი (აბონენტების მიხედვით) მაღალი-სიჩქარის ფიქსირებულ </w:t>
      </w:r>
      <w:proofErr w:type="spellStart"/>
      <w:r w:rsidR="002613AF" w:rsidRPr="0013481C">
        <w:rPr>
          <w:lang w:val="ka-GE"/>
        </w:rPr>
        <w:t>ფართოზოლოვან</w:t>
      </w:r>
      <w:proofErr w:type="spellEnd"/>
      <w:r w:rsidR="002613AF" w:rsidRPr="0013481C">
        <w:rPr>
          <w:lang w:val="ka-GE"/>
        </w:rPr>
        <w:t xml:space="preserve"> სერვისებზე წვდომის საცალო ბაზარზე - ტენდენცია</w:t>
      </w:r>
      <w:bookmarkEnd w:id="358"/>
    </w:p>
    <w:bookmarkEnd w:id="359"/>
    <w:p w14:paraId="70CDEC16" w14:textId="77777777" w:rsidR="00D934FA" w:rsidRPr="0013481C" w:rsidRDefault="00D934FA" w:rsidP="00D934FA">
      <w:pPr>
        <w:spacing w:before="240"/>
        <w:jc w:val="both"/>
        <w:rPr>
          <w:rFonts w:asciiTheme="minorHAnsi" w:hAnsiTheme="minorHAnsi" w:cstheme="minorHAnsi"/>
          <w:sz w:val="24"/>
          <w:szCs w:val="24"/>
          <w:lang w:val="ka-GE"/>
        </w:rPr>
      </w:pPr>
      <w:r w:rsidRPr="0013481C">
        <w:rPr>
          <w:rFonts w:asciiTheme="minorHAnsi" w:hAnsiTheme="minorHAnsi" w:cstheme="minorHAnsi"/>
          <w:noProof/>
          <w:sz w:val="24"/>
          <w:szCs w:val="24"/>
          <w:lang w:val="en-US"/>
        </w:rPr>
        <w:drawing>
          <wp:inline distT="0" distB="0" distL="0" distR="0" wp14:anchorId="29C81BDE" wp14:editId="7CE1DF53">
            <wp:extent cx="5678805" cy="2161309"/>
            <wp:effectExtent l="0" t="0" r="0" b="0"/>
            <wp:docPr id="1088982084" name="Picture 1088982084"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82084" name="Picture 1088982084" descr="A graph of a number of people&#10;&#10;Description automatically generated with medium confidence"/>
                    <pic:cNvPicPr/>
                  </pic:nvPicPr>
                  <pic:blipFill rotWithShape="1">
                    <a:blip r:embed="rId45"/>
                    <a:srcRect l="2216" t="12563" r="2197" b="3997"/>
                    <a:stretch/>
                  </pic:blipFill>
                  <pic:spPr bwMode="auto">
                    <a:xfrm>
                      <a:off x="0" y="0"/>
                      <a:ext cx="5681333" cy="2162271"/>
                    </a:xfrm>
                    <a:prstGeom prst="rect">
                      <a:avLst/>
                    </a:prstGeom>
                    <a:ln>
                      <a:noFill/>
                    </a:ln>
                    <a:extLst>
                      <a:ext uri="{53640926-AAD7-44D8-BBD7-CCE9431645EC}">
                        <a14:shadowObscured xmlns:a14="http://schemas.microsoft.com/office/drawing/2010/main"/>
                      </a:ext>
                    </a:extLst>
                  </pic:spPr>
                </pic:pic>
              </a:graphicData>
            </a:graphic>
          </wp:inline>
        </w:drawing>
      </w:r>
    </w:p>
    <w:p w14:paraId="26E6E97A" w14:textId="77777777" w:rsidR="00D934FA" w:rsidRPr="0013481C" w:rsidRDefault="00D934FA" w:rsidP="00D934FA">
      <w:pPr>
        <w:spacing w:before="240"/>
        <w:jc w:val="center"/>
        <w:rPr>
          <w:rFonts w:asciiTheme="minorHAnsi" w:hAnsiTheme="minorHAnsi" w:cstheme="minorHAnsi"/>
          <w:sz w:val="24"/>
          <w:szCs w:val="24"/>
          <w:lang w:val="ka-GE"/>
        </w:rPr>
      </w:pPr>
      <w:r w:rsidRPr="0013481C">
        <w:rPr>
          <w:rFonts w:asciiTheme="minorHAnsi" w:hAnsiTheme="minorHAnsi" w:cstheme="minorHAnsi"/>
          <w:sz w:val="20"/>
          <w:szCs w:val="20"/>
          <w:lang w:val="ka-GE"/>
        </w:rPr>
        <w:t>წყარო: კომუნიკაციების კომისია</w:t>
      </w:r>
    </w:p>
    <w:p w14:paraId="0397ACF0" w14:textId="77777777" w:rsidR="00D934FA" w:rsidRPr="0013481C" w:rsidRDefault="00D934FA" w:rsidP="00D934FA">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ბაზრის ძირითადი მოვლენა 2018 წლამდე იყო ის, რომ მაგთიკომმა თავდაპირველად მოიპოვა ბაზრის წილი </w:t>
      </w:r>
      <w:r w:rsidRPr="000E1A5B">
        <w:rPr>
          <w:rFonts w:asciiTheme="minorHAnsi" w:hAnsiTheme="minorHAnsi" w:cstheme="minorHAnsi"/>
          <w:sz w:val="24"/>
          <w:szCs w:val="24"/>
          <w:lang w:val="ka-GE"/>
        </w:rPr>
        <w:t>დელტა-</w:t>
      </w:r>
      <w:proofErr w:type="spellStart"/>
      <w:r w:rsidRPr="000E1A5B">
        <w:rPr>
          <w:rFonts w:asciiTheme="minorHAnsi" w:hAnsiTheme="minorHAnsi" w:cstheme="minorHAnsi"/>
          <w:sz w:val="24"/>
          <w:szCs w:val="24"/>
          <w:lang w:val="ka-GE"/>
        </w:rPr>
        <w:t>ნეტის</w:t>
      </w:r>
      <w:proofErr w:type="spellEnd"/>
      <w:r w:rsidRPr="0013481C">
        <w:rPr>
          <w:rStyle w:val="FootnoteReference"/>
          <w:rFonts w:asciiTheme="minorHAnsi" w:hAnsiTheme="minorHAnsi" w:cstheme="minorHAnsi"/>
          <w:sz w:val="24"/>
          <w:szCs w:val="24"/>
          <w:lang w:val="ka-GE"/>
        </w:rPr>
        <w:footnoteReference w:id="86"/>
      </w:r>
      <w:r w:rsidRPr="0013481C">
        <w:rPr>
          <w:rFonts w:asciiTheme="minorHAnsi" w:hAnsiTheme="minorHAnsi" w:cstheme="minorHAnsi"/>
          <w:sz w:val="24"/>
          <w:szCs w:val="24"/>
          <w:lang w:val="ka-GE"/>
        </w:rPr>
        <w:t xml:space="preserve"> შეძენით. 2018 წლიდან ბაზრის წილი შედარებით სტაბილური დარჩა. ეს მიუთითებს კონკურენტული ბაზრის დინამიკის ნაკლებობაზე, რადგან ოპერატორების შედარებითი </w:t>
      </w:r>
      <w:r w:rsidRPr="00182D3A">
        <w:rPr>
          <w:rFonts w:asciiTheme="minorHAnsi" w:hAnsiTheme="minorHAnsi" w:cstheme="minorHAnsi"/>
          <w:sz w:val="24"/>
          <w:szCs w:val="24"/>
          <w:lang w:val="ka-GE"/>
        </w:rPr>
        <w:t>საბაზრო წილების ცვალებადობა ზოგადად აჩვენებს ოპერატორებს შორის კონკურენტული ზეწოლის არსებობას.</w:t>
      </w:r>
    </w:p>
    <w:p w14:paraId="6CD22ED4" w14:textId="0CAA6D1E" w:rsidR="00D934FA" w:rsidRPr="0013481C" w:rsidRDefault="00D934FA" w:rsidP="00D934FA">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მცირე ოპერატორებმა</w:t>
      </w:r>
      <w:r w:rsidR="00BB62E7">
        <w:rPr>
          <w:rFonts w:asciiTheme="minorHAnsi" w:hAnsiTheme="minorHAnsi" w:cstheme="minorHAnsi"/>
          <w:sz w:val="24"/>
          <w:szCs w:val="24"/>
          <w:lang w:val="ka-GE"/>
        </w:rPr>
        <w:t>ც</w:t>
      </w:r>
      <w:r w:rsidRPr="0013481C">
        <w:rPr>
          <w:rFonts w:asciiTheme="minorHAnsi" w:hAnsiTheme="minorHAnsi" w:cstheme="minorHAnsi"/>
          <w:sz w:val="24"/>
          <w:szCs w:val="24"/>
          <w:lang w:val="ka-GE"/>
        </w:rPr>
        <w:t xml:space="preserve"> განათავსეს საკუთარი ქსელები (მაგალითად, ახალი ქსელები და </w:t>
      </w:r>
      <w:proofErr w:type="spellStart"/>
      <w:r w:rsidR="00911D1A">
        <w:rPr>
          <w:rFonts w:asciiTheme="minorHAnsi" w:hAnsiTheme="minorHAnsi" w:cstheme="minorHAnsi"/>
          <w:sz w:val="24"/>
          <w:szCs w:val="24"/>
          <w:lang w:val="ka-GE"/>
        </w:rPr>
        <w:t>სქაიტელი</w:t>
      </w:r>
      <w:proofErr w:type="spellEnd"/>
      <w:r w:rsidRPr="0013481C">
        <w:rPr>
          <w:rFonts w:asciiTheme="minorHAnsi" w:hAnsiTheme="minorHAnsi" w:cstheme="minorHAnsi"/>
          <w:sz w:val="24"/>
          <w:szCs w:val="24"/>
          <w:lang w:val="ka-GE"/>
        </w:rPr>
        <w:t xml:space="preserve">), მაგრამ მათ ვერ გაზარდეს მათი საერთო ბაზრის წილი მნიშვნელოვნად ბოლო 6 წლის განმავლობაში. ადგილობრივი და ცენტრალური დაშვების საბითუმო ბაზარი არ ექვემდებარება წინასწარ რეგულირებას და საცალო ბაზარზე არსებული ტენდენციები მიგვანიშნებს, რომ ადგილობრივი და ცენტრალური დაშვების საბითუმო ბაზარზე წინასწარი რეგულირების გარეშე, მსგავსი </w:t>
      </w:r>
      <w:proofErr w:type="spellStart"/>
      <w:r w:rsidRPr="0013481C">
        <w:rPr>
          <w:rFonts w:asciiTheme="minorHAnsi" w:hAnsiTheme="minorHAnsi" w:cstheme="minorHAnsi"/>
          <w:sz w:val="24"/>
          <w:szCs w:val="24"/>
          <w:lang w:val="ka-GE"/>
        </w:rPr>
        <w:t>არადინამიური</w:t>
      </w:r>
      <w:proofErr w:type="spellEnd"/>
      <w:r w:rsidRPr="0013481C">
        <w:rPr>
          <w:rFonts w:asciiTheme="minorHAnsi" w:hAnsiTheme="minorHAnsi" w:cstheme="minorHAnsi"/>
          <w:sz w:val="24"/>
          <w:szCs w:val="24"/>
          <w:lang w:val="ka-GE"/>
        </w:rPr>
        <w:t xml:space="preserve"> ტენდენცია გაგრძელდება. </w:t>
      </w:r>
    </w:p>
    <w:p w14:paraId="53B1A983" w14:textId="7673F8C0" w:rsidR="00BD2BA4" w:rsidRPr="0013481C" w:rsidRDefault="00D934FA" w:rsidP="00D934FA">
      <w:pPr>
        <w:spacing w:before="240" w:after="12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მაგთიკომის, როგორც ბაზრის ლიდერის პოზიცია </w:t>
      </w:r>
      <w:proofErr w:type="spellStart"/>
      <w:r w:rsidRPr="0013481C">
        <w:rPr>
          <w:rFonts w:asciiTheme="minorHAnsi" w:hAnsiTheme="minorHAnsi" w:cstheme="minorHAnsi"/>
          <w:sz w:val="24"/>
          <w:szCs w:val="24"/>
          <w:lang w:val="ka-GE"/>
        </w:rPr>
        <w:t>ფართოზოლოვან</w:t>
      </w:r>
      <w:proofErr w:type="spellEnd"/>
      <w:r w:rsidR="00FD59CD">
        <w:rPr>
          <w:rFonts w:asciiTheme="minorHAnsi" w:hAnsiTheme="minorHAnsi" w:cstheme="minorHAnsi"/>
          <w:sz w:val="24"/>
          <w:szCs w:val="24"/>
          <w:lang w:val="ka-GE"/>
        </w:rPr>
        <w:t xml:space="preserve"> მომსახურებებზე</w:t>
      </w:r>
      <w:r w:rsidRPr="0013481C">
        <w:rPr>
          <w:rFonts w:asciiTheme="minorHAnsi" w:hAnsiTheme="minorHAnsi" w:cstheme="minorHAnsi"/>
          <w:sz w:val="24"/>
          <w:szCs w:val="24"/>
          <w:lang w:val="ka-GE"/>
        </w:rPr>
        <w:t xml:space="preserve"> </w:t>
      </w:r>
      <w:r w:rsidR="00FD59CD">
        <w:rPr>
          <w:rFonts w:asciiTheme="minorHAnsi" w:hAnsiTheme="minorHAnsi" w:cstheme="minorHAnsi"/>
          <w:sz w:val="24"/>
          <w:szCs w:val="24"/>
          <w:lang w:val="ka-GE"/>
        </w:rPr>
        <w:t>წვდომის</w:t>
      </w:r>
      <w:r w:rsidR="00FD59CD"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საცალო ბაზარზე (და, შესაბამისად, ადგილობრივი და ცენტრალური დაშვების მომსახურების საბითუმო ბაზარზე) ილუსტრირებულია </w:t>
      </w:r>
      <w:r w:rsidR="004E65F6" w:rsidRPr="0013481C">
        <w:rPr>
          <w:rFonts w:asciiTheme="minorHAnsi" w:hAnsiTheme="minorHAnsi" w:cstheme="minorHAnsi"/>
          <w:sz w:val="24"/>
          <w:szCs w:val="24"/>
          <w:lang w:val="ka-GE"/>
        </w:rPr>
        <w:t>46</w:t>
      </w:r>
      <w:r w:rsidRPr="0013481C">
        <w:rPr>
          <w:rFonts w:asciiTheme="minorHAnsi" w:hAnsiTheme="minorHAnsi" w:cstheme="minorHAnsi"/>
          <w:sz w:val="24"/>
          <w:szCs w:val="24"/>
          <w:lang w:val="ka-GE"/>
        </w:rPr>
        <w:t xml:space="preserve">-ე დიაგრამაზე. ორი ძირითადი ოპერატორის </w:t>
      </w:r>
      <w:r w:rsidRPr="00182D3A">
        <w:rPr>
          <w:rFonts w:asciiTheme="minorHAnsi" w:hAnsiTheme="minorHAnsi" w:cstheme="minorHAnsi"/>
          <w:sz w:val="24"/>
          <w:szCs w:val="24"/>
          <w:lang w:val="ka-GE"/>
        </w:rPr>
        <w:t>შემოსავლების</w:t>
      </w:r>
      <w:r w:rsidR="00D554D3" w:rsidRPr="00182D3A">
        <w:rPr>
          <w:rFonts w:asciiTheme="minorHAnsi" w:hAnsiTheme="minorHAnsi" w:cstheme="minorHAnsi"/>
          <w:sz w:val="24"/>
          <w:szCs w:val="24"/>
          <w:lang w:val="ka-GE"/>
        </w:rPr>
        <w:t xml:space="preserve"> ზრდის</w:t>
      </w:r>
      <w:r w:rsidRPr="00182D3A">
        <w:rPr>
          <w:rFonts w:asciiTheme="minorHAnsi" w:hAnsiTheme="minorHAnsi" w:cstheme="minorHAnsi"/>
          <w:sz w:val="24"/>
          <w:szCs w:val="24"/>
          <w:lang w:val="ka-GE"/>
        </w:rPr>
        <w:t xml:space="preserve"> ტენდენცია, აბონენტების </w:t>
      </w:r>
      <w:r w:rsidRPr="00182D3A">
        <w:rPr>
          <w:rFonts w:asciiTheme="minorHAnsi" w:hAnsiTheme="minorHAnsi" w:cstheme="minorHAnsi"/>
          <w:sz w:val="24"/>
          <w:szCs w:val="24"/>
          <w:lang w:val="ka-GE"/>
        </w:rPr>
        <w:lastRenderedPageBreak/>
        <w:t xml:space="preserve">მიხედვით მათი საბაზრო წილების ტენდენციის მსგავსია (დიაგრამა </w:t>
      </w:r>
      <w:r w:rsidR="004E65F6" w:rsidRPr="00182D3A">
        <w:rPr>
          <w:rFonts w:asciiTheme="minorHAnsi" w:hAnsiTheme="minorHAnsi" w:cstheme="minorHAnsi"/>
          <w:sz w:val="24"/>
          <w:szCs w:val="24"/>
          <w:lang w:val="ka-GE"/>
        </w:rPr>
        <w:t>45</w:t>
      </w:r>
      <w:r w:rsidRPr="00182D3A">
        <w:rPr>
          <w:rFonts w:asciiTheme="minorHAnsi" w:hAnsiTheme="minorHAnsi" w:cstheme="minorHAnsi"/>
          <w:sz w:val="24"/>
          <w:szCs w:val="24"/>
          <w:lang w:val="ka-GE"/>
        </w:rPr>
        <w:t xml:space="preserve">) და აჩვენებს კონკურენციის შედარებით </w:t>
      </w:r>
      <w:proofErr w:type="spellStart"/>
      <w:r w:rsidRPr="00182D3A">
        <w:rPr>
          <w:rFonts w:asciiTheme="minorHAnsi" w:hAnsiTheme="minorHAnsi" w:cstheme="minorHAnsi"/>
          <w:sz w:val="24"/>
          <w:szCs w:val="24"/>
          <w:lang w:val="ka-GE"/>
        </w:rPr>
        <w:t>არადინამიურ</w:t>
      </w:r>
      <w:proofErr w:type="spellEnd"/>
      <w:r w:rsidRPr="00182D3A">
        <w:rPr>
          <w:rFonts w:asciiTheme="minorHAnsi" w:hAnsiTheme="minorHAnsi" w:cstheme="minorHAnsi"/>
          <w:sz w:val="24"/>
          <w:szCs w:val="24"/>
          <w:lang w:val="ka-GE"/>
        </w:rPr>
        <w:t xml:space="preserve"> განვითარებას</w:t>
      </w:r>
      <w:r w:rsidR="00B06E09">
        <w:rPr>
          <w:rFonts w:asciiTheme="minorHAnsi" w:hAnsiTheme="minorHAnsi" w:cstheme="minorHAnsi"/>
          <w:sz w:val="24"/>
          <w:szCs w:val="24"/>
          <w:lang w:val="ka-GE"/>
        </w:rPr>
        <w:t>.</w:t>
      </w:r>
    </w:p>
    <w:p w14:paraId="757294D7" w14:textId="7F68C106" w:rsidR="00E95E94" w:rsidRPr="0013481C" w:rsidRDefault="00E95E94" w:rsidP="00772C1E">
      <w:pPr>
        <w:pStyle w:val="Caption"/>
      </w:pPr>
      <w:bookmarkStart w:id="360" w:name="_Toc150351977"/>
    </w:p>
    <w:p w14:paraId="4974875E" w14:textId="7D65CAAC" w:rsidR="00B5560C" w:rsidRPr="0013481C" w:rsidRDefault="00C24F58" w:rsidP="00182D3A">
      <w:pPr>
        <w:pStyle w:val="Caption"/>
        <w:keepNext/>
        <w:spacing w:after="0"/>
        <w:jc w:val="center"/>
        <w:rPr>
          <w:lang w:val="ka-GE"/>
        </w:rPr>
      </w:pPr>
      <w:bookmarkStart w:id="361" w:name="_Toc158309504"/>
      <w:r>
        <w:rPr>
          <w:lang w:val="ka-GE"/>
        </w:rPr>
        <w:t>გრაფიკი</w:t>
      </w:r>
      <w:r w:rsidR="00E95E94" w:rsidRPr="0013481C">
        <w:t xml:space="preserve"> </w:t>
      </w:r>
      <w:r w:rsidR="00E95E94" w:rsidRPr="0013481C">
        <w:fldChar w:fldCharType="begin"/>
      </w:r>
      <w:r w:rsidR="00E95E94" w:rsidRPr="0013481C">
        <w:instrText xml:space="preserve"> SEQ ფიგურა \* ARABIC </w:instrText>
      </w:r>
      <w:r w:rsidR="00E95E94" w:rsidRPr="0013481C">
        <w:fldChar w:fldCharType="separate"/>
      </w:r>
      <w:r w:rsidR="00EA2D3F" w:rsidRPr="0013481C">
        <w:rPr>
          <w:noProof/>
        </w:rPr>
        <w:t>46</w:t>
      </w:r>
      <w:r w:rsidR="00E95E94" w:rsidRPr="0013481C">
        <w:fldChar w:fldCharType="end"/>
      </w:r>
      <w:r w:rsidR="00E95E94" w:rsidRPr="0013481C">
        <w:rPr>
          <w:lang w:val="ka-GE"/>
        </w:rPr>
        <w:t xml:space="preserve"> </w:t>
      </w:r>
      <w:r w:rsidR="00591FCC" w:rsidRPr="0013481C">
        <w:rPr>
          <w:lang w:val="ka-GE"/>
        </w:rPr>
        <w:t xml:space="preserve">ფიქსირებული </w:t>
      </w:r>
      <w:proofErr w:type="spellStart"/>
      <w:r w:rsidR="00E95E94" w:rsidRPr="0013481C">
        <w:rPr>
          <w:lang w:val="ka-GE"/>
        </w:rPr>
        <w:t>ფართოზოლოვანი</w:t>
      </w:r>
      <w:proofErr w:type="spellEnd"/>
      <w:r w:rsidR="00E95E94" w:rsidRPr="0013481C">
        <w:rPr>
          <w:lang w:val="ka-GE"/>
        </w:rPr>
        <w:t xml:space="preserve"> </w:t>
      </w:r>
      <w:r w:rsidR="00591FCC" w:rsidRPr="0013481C">
        <w:rPr>
          <w:lang w:val="ka-GE"/>
        </w:rPr>
        <w:t>ინტერნეტ სერვისის მიმწოდებელი</w:t>
      </w:r>
      <w:bookmarkEnd w:id="361"/>
    </w:p>
    <w:p w14:paraId="47C4E348" w14:textId="5F6BE672" w:rsidR="00E95E94" w:rsidRPr="0013481C" w:rsidRDefault="00E95E94" w:rsidP="00182D3A">
      <w:pPr>
        <w:pStyle w:val="Caption"/>
        <w:keepNext/>
        <w:spacing w:after="0"/>
        <w:jc w:val="center"/>
      </w:pPr>
      <w:r w:rsidRPr="0013481C">
        <w:rPr>
          <w:lang w:val="ka-GE"/>
        </w:rPr>
        <w:t>ოპერატორების შემოსავლები</w:t>
      </w:r>
    </w:p>
    <w:bookmarkEnd w:id="360"/>
    <w:p w14:paraId="38B16565" w14:textId="77777777" w:rsidR="00D934FA" w:rsidRPr="0013481C" w:rsidRDefault="00D934FA" w:rsidP="00D934FA">
      <w:pPr>
        <w:spacing w:before="240" w:after="120"/>
        <w:jc w:val="center"/>
        <w:rPr>
          <w:rFonts w:asciiTheme="minorHAnsi" w:hAnsiTheme="minorHAnsi" w:cstheme="minorHAnsi"/>
          <w:sz w:val="24"/>
          <w:szCs w:val="24"/>
          <w:lang w:val="ka-GE"/>
        </w:rPr>
      </w:pPr>
      <w:r w:rsidRPr="0013481C">
        <w:rPr>
          <w:rFonts w:asciiTheme="minorHAnsi" w:hAnsiTheme="minorHAnsi" w:cstheme="minorHAnsi"/>
          <w:noProof/>
          <w:sz w:val="24"/>
          <w:szCs w:val="24"/>
          <w:lang w:val="en-US"/>
        </w:rPr>
        <w:drawing>
          <wp:inline distT="0" distB="0" distL="0" distR="0" wp14:anchorId="00415E87" wp14:editId="66D41FC2">
            <wp:extent cx="4257102" cy="1834738"/>
            <wp:effectExtent l="0" t="0" r="0" b="0"/>
            <wp:docPr id="1088982085" name="Picture 1088982085"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82085" name="Picture 1088982085" descr="A graph of a number of people&#10;&#10;Description automatically generated with medium confidence"/>
                    <pic:cNvPicPr/>
                  </pic:nvPicPr>
                  <pic:blipFill>
                    <a:blip r:embed="rId46"/>
                    <a:stretch>
                      <a:fillRect/>
                    </a:stretch>
                  </pic:blipFill>
                  <pic:spPr>
                    <a:xfrm>
                      <a:off x="0" y="0"/>
                      <a:ext cx="4277716" cy="1843622"/>
                    </a:xfrm>
                    <a:prstGeom prst="rect">
                      <a:avLst/>
                    </a:prstGeom>
                  </pic:spPr>
                </pic:pic>
              </a:graphicData>
            </a:graphic>
          </wp:inline>
        </w:drawing>
      </w:r>
    </w:p>
    <w:p w14:paraId="088B970E" w14:textId="77777777" w:rsidR="00D934FA" w:rsidRPr="0013481C" w:rsidRDefault="00D934FA" w:rsidP="00D934FA">
      <w:pPr>
        <w:spacing w:before="240"/>
        <w:jc w:val="center"/>
        <w:rPr>
          <w:rFonts w:asciiTheme="minorHAnsi" w:hAnsiTheme="minorHAnsi" w:cstheme="minorHAnsi"/>
          <w:sz w:val="24"/>
          <w:szCs w:val="24"/>
          <w:lang w:val="ka-GE"/>
        </w:rPr>
      </w:pPr>
      <w:r w:rsidRPr="0013481C">
        <w:rPr>
          <w:rFonts w:asciiTheme="minorHAnsi" w:hAnsiTheme="minorHAnsi" w:cstheme="minorHAnsi"/>
          <w:sz w:val="20"/>
          <w:szCs w:val="20"/>
          <w:lang w:val="ka-GE"/>
        </w:rPr>
        <w:t>წყარო: კომუნიკაციების კომისია</w:t>
      </w:r>
    </w:p>
    <w:p w14:paraId="6E2EB2E0" w14:textId="70A9164C" w:rsidR="00D934FA" w:rsidRPr="0013481C" w:rsidRDefault="00D934FA" w:rsidP="00D934FA">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ბაზრის წილებსა და შემოსავლებზე დიდ გავლენას ახდენს ბაზრის ორი წამყვანი მოთამაშის მაგთიკომისა და </w:t>
      </w:r>
      <w:proofErr w:type="spellStart"/>
      <w:r w:rsidRPr="0013481C">
        <w:rPr>
          <w:rFonts w:asciiTheme="minorHAnsi" w:hAnsiTheme="minorHAnsi" w:cstheme="minorHAnsi"/>
          <w:sz w:val="24"/>
          <w:szCs w:val="24"/>
          <w:lang w:val="ka-GE"/>
        </w:rPr>
        <w:t>სილქნეტის</w:t>
      </w:r>
      <w:proofErr w:type="spellEnd"/>
      <w:r w:rsidRPr="0013481C">
        <w:rPr>
          <w:rFonts w:asciiTheme="minorHAnsi" w:hAnsiTheme="minorHAnsi" w:cstheme="minorHAnsi"/>
          <w:sz w:val="24"/>
          <w:szCs w:val="24"/>
          <w:lang w:val="ka-GE"/>
        </w:rPr>
        <w:t xml:space="preserve"> შედარებით ძლიერი პოზიციე</w:t>
      </w:r>
      <w:r w:rsidR="001500E9">
        <w:rPr>
          <w:rFonts w:asciiTheme="minorHAnsi" w:hAnsiTheme="minorHAnsi" w:cstheme="minorHAnsi"/>
          <w:sz w:val="24"/>
          <w:szCs w:val="24"/>
          <w:lang w:val="ka-GE"/>
        </w:rPr>
        <w:t xml:space="preserve">ბი. </w:t>
      </w:r>
      <w:r w:rsidRPr="0013481C">
        <w:rPr>
          <w:rFonts w:asciiTheme="minorHAnsi" w:hAnsiTheme="minorHAnsi" w:cstheme="minorHAnsi"/>
          <w:sz w:val="24"/>
          <w:szCs w:val="24"/>
          <w:lang w:val="ka-GE"/>
        </w:rPr>
        <w:t xml:space="preserve">ამ ოპერატორებს </w:t>
      </w:r>
      <w:r w:rsidR="00D24360">
        <w:rPr>
          <w:rFonts w:asciiTheme="minorHAnsi" w:hAnsiTheme="minorHAnsi" w:cstheme="minorHAnsi"/>
          <w:sz w:val="24"/>
          <w:szCs w:val="24"/>
          <w:lang w:val="ka-GE"/>
        </w:rPr>
        <w:t>გააჩნიათ</w:t>
      </w:r>
      <w:r w:rsidR="00D24360" w:rsidRPr="0013481C">
        <w:rPr>
          <w:rFonts w:asciiTheme="minorHAnsi" w:hAnsiTheme="minorHAnsi" w:cstheme="minorHAnsi"/>
          <w:sz w:val="24"/>
          <w:szCs w:val="24"/>
          <w:lang w:val="ka-GE"/>
        </w:rPr>
        <w:t xml:space="preserve">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ქსელების ყველაზე დიდი დაფარვა და სარგებლობენ მასშტაბისა და </w:t>
      </w:r>
      <w:r w:rsidR="00B9043A">
        <w:rPr>
          <w:rFonts w:asciiTheme="minorHAnsi" w:hAnsiTheme="minorHAnsi" w:cstheme="minorHAnsi"/>
          <w:sz w:val="24"/>
          <w:szCs w:val="24"/>
          <w:lang w:val="ka-GE"/>
        </w:rPr>
        <w:t>მრავალფეროვნების</w:t>
      </w:r>
      <w:r w:rsidR="00B9043A" w:rsidRPr="0013481C">
        <w:rPr>
          <w:rFonts w:asciiTheme="minorHAnsi" w:hAnsiTheme="minorHAnsi" w:cstheme="minorHAnsi"/>
          <w:sz w:val="24"/>
          <w:szCs w:val="24"/>
          <w:lang w:val="ka-GE"/>
        </w:rPr>
        <w:t xml:space="preserve"> </w:t>
      </w:r>
      <w:r w:rsidRPr="0013481C">
        <w:rPr>
          <w:rFonts w:asciiTheme="minorHAnsi" w:hAnsiTheme="minorHAnsi" w:cstheme="minorHAnsi"/>
          <w:sz w:val="24"/>
          <w:szCs w:val="24"/>
          <w:lang w:val="ka-GE"/>
        </w:rPr>
        <w:t xml:space="preserve">უფრო </w:t>
      </w:r>
      <w:r w:rsidR="00A05DFB">
        <w:rPr>
          <w:rFonts w:asciiTheme="minorHAnsi" w:hAnsiTheme="minorHAnsi" w:cstheme="minorHAnsi"/>
          <w:sz w:val="24"/>
          <w:szCs w:val="24"/>
          <w:lang w:val="ka-GE"/>
        </w:rPr>
        <w:t xml:space="preserve">მაღალი </w:t>
      </w:r>
      <w:r w:rsidRPr="0013481C">
        <w:rPr>
          <w:rFonts w:asciiTheme="minorHAnsi" w:hAnsiTheme="minorHAnsi" w:cstheme="minorHAnsi"/>
          <w:sz w:val="24"/>
          <w:szCs w:val="24"/>
          <w:lang w:val="ka-GE"/>
        </w:rPr>
        <w:t xml:space="preserve">ეკონომიით (იხ. თავი </w:t>
      </w:r>
      <w:r w:rsidR="00223C84" w:rsidRPr="0013481C">
        <w:rPr>
          <w:rFonts w:asciiTheme="minorHAnsi" w:hAnsiTheme="minorHAnsi" w:cstheme="minorHAnsi"/>
          <w:sz w:val="24"/>
          <w:szCs w:val="24"/>
          <w:lang w:val="ka-GE"/>
        </w:rPr>
        <w:t>4</w:t>
      </w:r>
      <w:r w:rsidRPr="0013481C">
        <w:rPr>
          <w:rFonts w:asciiTheme="minorHAnsi" w:hAnsiTheme="minorHAnsi" w:cstheme="minorHAnsi"/>
          <w:sz w:val="24"/>
          <w:szCs w:val="24"/>
          <w:lang w:val="ka-GE"/>
        </w:rPr>
        <w:t>.5.1).</w:t>
      </w:r>
    </w:p>
    <w:p w14:paraId="10911D76" w14:textId="787B293F" w:rsidR="00D934FA" w:rsidRPr="0013481C" w:rsidRDefault="00223C84" w:rsidP="00D934FA">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3</w:t>
      </w:r>
      <w:r w:rsidR="00D934FA" w:rsidRPr="0013481C">
        <w:rPr>
          <w:rFonts w:asciiTheme="minorHAnsi" w:hAnsiTheme="minorHAnsi" w:cstheme="minorHAnsi"/>
          <w:sz w:val="24"/>
          <w:szCs w:val="24"/>
          <w:lang w:val="ka-GE"/>
        </w:rPr>
        <w:t xml:space="preserve">.6.1 თავში აღინიშნა, რომ ორი ძირითადი მოთამაშის საცალო ფასები გაიზარდა ერთმანეთის მიყოლებით, საკმაოდ ახლო პერიოდებში. მხოლოდ ეს პარალელიზმი არ მიუთითებს ამ ბაზარზე ეფექტიანი კონკურენციის არარსებობაზე, მაგრამ მაინც შეიძლება მიუთითებდეს </w:t>
      </w:r>
      <w:proofErr w:type="spellStart"/>
      <w:r w:rsidR="00D934FA" w:rsidRPr="0013481C">
        <w:rPr>
          <w:rFonts w:asciiTheme="minorHAnsi" w:hAnsiTheme="minorHAnsi" w:cstheme="minorHAnsi"/>
          <w:sz w:val="24"/>
          <w:szCs w:val="24"/>
          <w:lang w:val="ka-GE"/>
        </w:rPr>
        <w:t>ფასისმიერი</w:t>
      </w:r>
      <w:proofErr w:type="spellEnd"/>
      <w:r w:rsidR="00D934FA" w:rsidRPr="0013481C">
        <w:rPr>
          <w:rFonts w:asciiTheme="minorHAnsi" w:hAnsiTheme="minorHAnsi" w:cstheme="minorHAnsi"/>
          <w:sz w:val="24"/>
          <w:szCs w:val="24"/>
          <w:lang w:val="ka-GE"/>
        </w:rPr>
        <w:t xml:space="preserve"> კონკურენციის არარსებობაზე. 2022 წლის აგვისტოს შუა რიცხვებში </w:t>
      </w:r>
      <w:proofErr w:type="spellStart"/>
      <w:r w:rsidR="00D934FA" w:rsidRPr="0013481C">
        <w:rPr>
          <w:rFonts w:asciiTheme="minorHAnsi" w:hAnsiTheme="minorHAnsi" w:cstheme="minorHAnsi"/>
          <w:sz w:val="24"/>
          <w:szCs w:val="24"/>
          <w:lang w:val="ka-GE"/>
        </w:rPr>
        <w:t>სილქნეტმა</w:t>
      </w:r>
      <w:proofErr w:type="spellEnd"/>
      <w:r w:rsidR="00D934FA" w:rsidRPr="0013481C">
        <w:rPr>
          <w:rFonts w:asciiTheme="minorHAnsi" w:hAnsiTheme="minorHAnsi" w:cstheme="minorHAnsi"/>
          <w:sz w:val="24"/>
          <w:szCs w:val="24"/>
          <w:lang w:val="ka-GE"/>
        </w:rPr>
        <w:t xml:space="preserve"> გაზარდა ფასების დიაპაზონი საცალო ფიქსირებული </w:t>
      </w:r>
      <w:proofErr w:type="spellStart"/>
      <w:r w:rsidR="00D934FA" w:rsidRPr="0013481C">
        <w:rPr>
          <w:rFonts w:asciiTheme="minorHAnsi" w:hAnsiTheme="minorHAnsi" w:cstheme="minorHAnsi"/>
          <w:sz w:val="24"/>
          <w:szCs w:val="24"/>
          <w:lang w:val="ka-GE"/>
        </w:rPr>
        <w:t>ფართოზოლოვანი</w:t>
      </w:r>
      <w:proofErr w:type="spellEnd"/>
      <w:r w:rsidR="00D934FA" w:rsidRPr="0013481C">
        <w:rPr>
          <w:rFonts w:asciiTheme="minorHAnsi" w:hAnsiTheme="minorHAnsi" w:cstheme="minorHAnsi"/>
          <w:sz w:val="24"/>
          <w:szCs w:val="24"/>
          <w:lang w:val="ka-GE"/>
        </w:rPr>
        <w:t xml:space="preserve"> შეთავაზებებისთვის (მაგალითად, 17%-ით გაიზარდა მათი ინტერნეტ სერვისის პაკეტის "სტარტი"-ის ფასი თბილისში, ხოლო 13%-ით საქართველოს სხვა რეგიონებში). აღნიშნულს მოჰყვა სექტემბრის დასაწყისში მაგთიკომის მიერ ინტერნეტ პაკეტზე ფასის ზრდა თბილისში 23%-ით და სხვა რეგიონებში 14%-ით. ამავე პერიოდში, მაგთიკომმა </w:t>
      </w:r>
      <w:proofErr w:type="spellStart"/>
      <w:r w:rsidR="00D934FA" w:rsidRPr="0013481C">
        <w:rPr>
          <w:rFonts w:asciiTheme="minorHAnsi" w:hAnsiTheme="minorHAnsi" w:cstheme="minorHAnsi"/>
          <w:sz w:val="24"/>
          <w:szCs w:val="24"/>
          <w:lang w:val="ka-GE"/>
        </w:rPr>
        <w:t>სილქნეტის</w:t>
      </w:r>
      <w:proofErr w:type="spellEnd"/>
      <w:r w:rsidR="00D934FA" w:rsidRPr="0013481C">
        <w:rPr>
          <w:rFonts w:asciiTheme="minorHAnsi" w:hAnsiTheme="minorHAnsi" w:cstheme="minorHAnsi"/>
          <w:sz w:val="24"/>
          <w:szCs w:val="24"/>
          <w:lang w:val="ka-GE"/>
        </w:rPr>
        <w:t xml:space="preserve"> პარალელურად გაზარდა ინტერნე</w:t>
      </w:r>
      <w:r w:rsidR="0010427B">
        <w:rPr>
          <w:rFonts w:asciiTheme="minorHAnsi" w:hAnsiTheme="minorHAnsi" w:cstheme="minorHAnsi"/>
          <w:sz w:val="24"/>
          <w:szCs w:val="24"/>
          <w:lang w:val="ka-GE"/>
        </w:rPr>
        <w:t xml:space="preserve">ტის და </w:t>
      </w:r>
      <w:r w:rsidR="00D934FA" w:rsidRPr="0013481C">
        <w:rPr>
          <w:rFonts w:asciiTheme="minorHAnsi" w:hAnsiTheme="minorHAnsi" w:cstheme="minorHAnsi"/>
          <w:sz w:val="24"/>
          <w:szCs w:val="24"/>
          <w:lang w:val="ka-GE"/>
        </w:rPr>
        <w:t>ტელევიზიის</w:t>
      </w:r>
      <w:r w:rsidR="0010427B">
        <w:rPr>
          <w:rFonts w:asciiTheme="minorHAnsi" w:hAnsiTheme="minorHAnsi" w:cstheme="minorHAnsi"/>
          <w:sz w:val="24"/>
          <w:szCs w:val="24"/>
          <w:lang w:val="ka-GE"/>
        </w:rPr>
        <w:t xml:space="preserve"> კომბინირებული</w:t>
      </w:r>
      <w:r w:rsidR="00D934FA" w:rsidRPr="0013481C">
        <w:rPr>
          <w:rFonts w:asciiTheme="minorHAnsi" w:hAnsiTheme="minorHAnsi" w:cstheme="minorHAnsi"/>
          <w:sz w:val="24"/>
          <w:szCs w:val="24"/>
          <w:lang w:val="ka-GE"/>
        </w:rPr>
        <w:t xml:space="preserve"> პაკეტის ფასები (</w:t>
      </w:r>
      <w:proofErr w:type="spellStart"/>
      <w:r w:rsidR="00D934FA" w:rsidRPr="0013481C">
        <w:rPr>
          <w:rFonts w:asciiTheme="minorHAnsi" w:hAnsiTheme="minorHAnsi" w:cstheme="minorHAnsi"/>
          <w:sz w:val="24"/>
          <w:szCs w:val="24"/>
          <w:lang w:val="ka-GE"/>
        </w:rPr>
        <w:t>სილქნეტმა</w:t>
      </w:r>
      <w:proofErr w:type="spellEnd"/>
      <w:r w:rsidR="00D934FA" w:rsidRPr="0013481C">
        <w:rPr>
          <w:rFonts w:asciiTheme="minorHAnsi" w:hAnsiTheme="minorHAnsi" w:cstheme="minorHAnsi"/>
          <w:sz w:val="24"/>
          <w:szCs w:val="24"/>
          <w:lang w:val="ka-GE"/>
        </w:rPr>
        <w:t xml:space="preserve"> 13%-ით თბილისში და 10%-ით სხვა რეგიონებში და მაგთიკომმა 14%-ით თბილისში და 15%-დან 17%-მდე სხვა რეგიონებში). მაგთიკომმა, როგორც ოპერატორმა, რომელსაც აქვს ყველაზე დიდი საბაზრო წილი ქვეყნის მასშტაბით, ფიქსირებული </w:t>
      </w:r>
      <w:proofErr w:type="spellStart"/>
      <w:r w:rsidR="00D934FA" w:rsidRPr="0013481C">
        <w:rPr>
          <w:rFonts w:asciiTheme="minorHAnsi" w:hAnsiTheme="minorHAnsi" w:cstheme="minorHAnsi"/>
          <w:sz w:val="24"/>
          <w:szCs w:val="24"/>
          <w:lang w:val="ka-GE"/>
        </w:rPr>
        <w:t>ფართოზოლოვანი</w:t>
      </w:r>
      <w:proofErr w:type="spellEnd"/>
      <w:r w:rsidR="00D934FA" w:rsidRPr="0013481C">
        <w:rPr>
          <w:rFonts w:asciiTheme="minorHAnsi" w:hAnsiTheme="minorHAnsi" w:cstheme="minorHAnsi"/>
          <w:sz w:val="24"/>
          <w:szCs w:val="24"/>
          <w:lang w:val="ka-GE"/>
        </w:rPr>
        <w:t xml:space="preserve"> </w:t>
      </w:r>
      <w:r w:rsidR="0010427B">
        <w:rPr>
          <w:rFonts w:asciiTheme="minorHAnsi" w:hAnsiTheme="minorHAnsi" w:cstheme="minorHAnsi"/>
          <w:sz w:val="24"/>
          <w:szCs w:val="24"/>
          <w:lang w:val="ka-GE"/>
        </w:rPr>
        <w:t>ინტერნეტ მომსახურების</w:t>
      </w:r>
      <w:r w:rsidR="0010427B" w:rsidRPr="0013481C">
        <w:rPr>
          <w:rFonts w:asciiTheme="minorHAnsi" w:hAnsiTheme="minorHAnsi" w:cstheme="minorHAnsi"/>
          <w:sz w:val="24"/>
          <w:szCs w:val="24"/>
          <w:lang w:val="ka-GE"/>
        </w:rPr>
        <w:t xml:space="preserve"> </w:t>
      </w:r>
      <w:r w:rsidR="00D934FA" w:rsidRPr="0013481C">
        <w:rPr>
          <w:rFonts w:asciiTheme="minorHAnsi" w:hAnsiTheme="minorHAnsi" w:cstheme="minorHAnsi"/>
          <w:sz w:val="24"/>
          <w:szCs w:val="24"/>
          <w:lang w:val="ka-GE"/>
        </w:rPr>
        <w:t xml:space="preserve">საცალო ბაზარზე, გამოიყენა შესაძლებლობა გაზარდოს თავისი შემოსავლები სიდიდით მეორე ოპერატორის შემდეგ. ფასის უფრო მაღალი ელასტიურობის პირობებში, უფრო მეტად სავარაუდოა, რომ ოპერატორი შეინარჩუნებდა არსებულ </w:t>
      </w:r>
      <w:proofErr w:type="spellStart"/>
      <w:r w:rsidR="00D934FA" w:rsidRPr="0013481C">
        <w:rPr>
          <w:rFonts w:asciiTheme="minorHAnsi" w:hAnsiTheme="minorHAnsi" w:cstheme="minorHAnsi"/>
          <w:sz w:val="24"/>
          <w:szCs w:val="24"/>
          <w:lang w:val="ka-GE"/>
        </w:rPr>
        <w:t>საფასო</w:t>
      </w:r>
      <w:proofErr w:type="spellEnd"/>
      <w:r w:rsidR="00D934FA" w:rsidRPr="0013481C">
        <w:rPr>
          <w:rFonts w:asciiTheme="minorHAnsi" w:hAnsiTheme="minorHAnsi" w:cstheme="minorHAnsi"/>
          <w:sz w:val="24"/>
          <w:szCs w:val="24"/>
          <w:lang w:val="ka-GE"/>
        </w:rPr>
        <w:t xml:space="preserve"> პოზიციას კონკურენტთან შედარებით, რათა გამოიყენებინა შესაძლებლობა გაეზარდა თავისი ბაზრის წილი </w:t>
      </w:r>
      <w:r w:rsidR="00D934FA" w:rsidRPr="0013481C">
        <w:rPr>
          <w:rFonts w:asciiTheme="minorHAnsi" w:hAnsiTheme="minorHAnsi" w:cstheme="minorHAnsi"/>
          <w:sz w:val="24"/>
          <w:szCs w:val="24"/>
          <w:lang w:val="ka-GE"/>
        </w:rPr>
        <w:lastRenderedPageBreak/>
        <w:t>კონკურენტის უფრო მაღალი ფასის ხარჯზე, შესაბამისად ფასების სუსტმა ელასტიურობამ შეიძლება ხელი შეუწყოს ფასების უსიტყვო კოორდინაციას.</w:t>
      </w:r>
    </w:p>
    <w:p w14:paraId="2A23E281" w14:textId="0F592FB5" w:rsidR="00D934FA" w:rsidRPr="0013481C" w:rsidRDefault="00D934FA" w:rsidP="00D934FA">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ადგილობრივი და ცენტრალური დაშვების საბითუმო ბაზარზე</w:t>
      </w:r>
      <w:r w:rsidR="0010427B">
        <w:rPr>
          <w:rFonts w:asciiTheme="minorHAnsi" w:hAnsiTheme="minorHAnsi" w:cstheme="minorHAnsi"/>
          <w:sz w:val="24"/>
          <w:szCs w:val="24"/>
          <w:lang w:val="ka-GE"/>
        </w:rPr>
        <w:t xml:space="preserve"> მომსახურების მიწოდება შეიძლება განახორციელოს</w:t>
      </w:r>
      <w:r w:rsidRPr="0013481C">
        <w:rPr>
          <w:rFonts w:asciiTheme="minorHAnsi" w:hAnsiTheme="minorHAnsi" w:cstheme="minorHAnsi"/>
          <w:sz w:val="24"/>
          <w:szCs w:val="24"/>
          <w:lang w:val="ka-GE"/>
        </w:rPr>
        <w:t xml:space="preserve"> ინფრასტრუქტურის მფლობელ</w:t>
      </w:r>
      <w:r w:rsidR="0010427B">
        <w:rPr>
          <w:rFonts w:asciiTheme="minorHAnsi" w:hAnsiTheme="minorHAnsi" w:cstheme="minorHAnsi"/>
          <w:sz w:val="24"/>
          <w:szCs w:val="24"/>
          <w:lang w:val="ka-GE"/>
        </w:rPr>
        <w:t>მა ნებისმიერმა ოპერატორმა</w:t>
      </w:r>
      <w:r w:rsidRPr="0013481C">
        <w:rPr>
          <w:rFonts w:asciiTheme="minorHAnsi" w:hAnsiTheme="minorHAnsi" w:cstheme="minorHAnsi"/>
          <w:sz w:val="24"/>
          <w:szCs w:val="24"/>
          <w:lang w:val="ka-GE"/>
        </w:rPr>
        <w:t>. საქართველოს შემთხვევაში,</w:t>
      </w:r>
      <w:r w:rsidR="0010427B">
        <w:rPr>
          <w:rFonts w:asciiTheme="minorHAnsi" w:hAnsiTheme="minorHAnsi" w:cstheme="minorHAnsi"/>
          <w:sz w:val="24"/>
          <w:szCs w:val="24"/>
          <w:lang w:val="ka-GE"/>
        </w:rPr>
        <w:t xml:space="preserve"> ბაზარზე</w:t>
      </w:r>
      <w:r w:rsidRPr="0013481C">
        <w:rPr>
          <w:rFonts w:asciiTheme="minorHAnsi" w:hAnsiTheme="minorHAnsi" w:cstheme="minorHAnsi"/>
          <w:sz w:val="24"/>
          <w:szCs w:val="24"/>
          <w:lang w:val="ka-GE"/>
        </w:rPr>
        <w:t xml:space="preserve"> საერთოდ არ არის შემოთავაზებული ადგილობრივი და ცენტრალური დაშვების საბით</w:t>
      </w:r>
      <w:r w:rsidR="0010427B">
        <w:rPr>
          <w:rFonts w:asciiTheme="minorHAnsi" w:hAnsiTheme="minorHAnsi" w:cstheme="minorHAnsi"/>
          <w:sz w:val="24"/>
          <w:szCs w:val="24"/>
          <w:lang w:val="ka-GE"/>
        </w:rPr>
        <w:t>უმო მომსახურებები</w:t>
      </w:r>
      <w:r w:rsidRPr="0013481C">
        <w:rPr>
          <w:rFonts w:asciiTheme="minorHAnsi" w:hAnsiTheme="minorHAnsi" w:cstheme="minorHAnsi"/>
          <w:sz w:val="24"/>
          <w:szCs w:val="24"/>
          <w:lang w:val="ka-GE"/>
        </w:rPr>
        <w:t xml:space="preserve">, რაც არ აძლევს შესაძლებლობას მცირე ოპერატორებს გამოიყენონ ადგილობრივი და ცენტრალური დაშვების საბითუმო სერვისი, როგორც </w:t>
      </w:r>
      <w:proofErr w:type="spellStart"/>
      <w:r w:rsidRPr="0013481C">
        <w:rPr>
          <w:rFonts w:asciiTheme="minorHAnsi" w:hAnsiTheme="minorHAnsi" w:cstheme="minorHAnsi"/>
          <w:sz w:val="24"/>
          <w:szCs w:val="24"/>
          <w:lang w:val="ka-GE"/>
        </w:rPr>
        <w:t>ფართოზოლოვანი</w:t>
      </w:r>
      <w:proofErr w:type="spellEnd"/>
      <w:r w:rsidRPr="0013481C">
        <w:rPr>
          <w:rFonts w:asciiTheme="minorHAnsi" w:hAnsiTheme="minorHAnsi" w:cstheme="minorHAnsi"/>
          <w:sz w:val="24"/>
          <w:szCs w:val="24"/>
          <w:lang w:val="ka-GE"/>
        </w:rPr>
        <w:t xml:space="preserve"> დაშვების საცალო ბაზარზე კონკურენციის გაზრდის ეფექტური საშუალება. </w:t>
      </w:r>
    </w:p>
    <w:p w14:paraId="3DB52FE7" w14:textId="6B87E1E2" w:rsidR="00D934FA" w:rsidRPr="0013481C" w:rsidRDefault="00D934FA" w:rsidP="00D934FA">
      <w:pPr>
        <w:spacing w:before="240"/>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აქედან გამომდინარე, შეიძლება დავასკვნათ, რომ ადგილობრივი და ცენტრალური დაშვების პროდუქტების საბითუმო რეგულირების არარსებობის შემთხვევაში, მაგთიკომი დარჩება ერთადერთ მნიშვნელოვანი დაფარვის მქონე ოპერატორ</w:t>
      </w:r>
      <w:r w:rsidR="00EB01AC">
        <w:rPr>
          <w:rFonts w:asciiTheme="minorHAnsi" w:hAnsiTheme="minorHAnsi" w:cstheme="minorHAnsi"/>
          <w:sz w:val="24"/>
          <w:szCs w:val="24"/>
          <w:lang w:val="ka-GE"/>
        </w:rPr>
        <w:t>ად</w:t>
      </w:r>
      <w:r w:rsidRPr="0013481C">
        <w:rPr>
          <w:rFonts w:asciiTheme="minorHAnsi" w:hAnsiTheme="minorHAnsi" w:cstheme="minorHAnsi"/>
          <w:sz w:val="24"/>
          <w:szCs w:val="24"/>
          <w:lang w:val="ka-GE"/>
        </w:rPr>
        <w:t xml:space="preserve"> საქართველოში, რომელიც გავლენას მოახდენს ქსელების განვითარებაზე ძირითადი ქალაქების გარეთ, სადაც უმეტეს შემთხვევაში არ არსებობს კონკურენტი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ქსელები ფართო მასშტაბით. ეს გავლენას მოახდენს კონკურენციაზე და ასევე მაღალ</w:t>
      </w:r>
      <w:r w:rsidR="00B03578" w:rsidRPr="0013481C">
        <w:rPr>
          <w:rFonts w:asciiTheme="minorHAnsi" w:hAnsiTheme="minorHAnsi" w:cstheme="minorHAnsi"/>
          <w:sz w:val="24"/>
          <w:szCs w:val="24"/>
          <w:lang w:val="ka-GE"/>
        </w:rPr>
        <w:t xml:space="preserve">ი </w:t>
      </w:r>
      <w:r w:rsidRPr="0013481C">
        <w:rPr>
          <w:rFonts w:asciiTheme="minorHAnsi" w:hAnsiTheme="minorHAnsi" w:cstheme="minorHAnsi"/>
          <w:sz w:val="24"/>
          <w:szCs w:val="24"/>
          <w:lang w:val="ka-GE"/>
        </w:rPr>
        <w:t>სიჩქარი</w:t>
      </w:r>
      <w:r w:rsidR="00B03578" w:rsidRPr="0013481C">
        <w:rPr>
          <w:rFonts w:asciiTheme="minorHAnsi" w:hAnsiTheme="minorHAnsi" w:cstheme="minorHAnsi"/>
          <w:sz w:val="24"/>
          <w:szCs w:val="24"/>
          <w:lang w:val="ka-GE"/>
        </w:rPr>
        <w:t>ს</w:t>
      </w:r>
      <w:r w:rsidRPr="0013481C">
        <w:rPr>
          <w:rFonts w:asciiTheme="minorHAnsi" w:hAnsiTheme="minorHAnsi" w:cstheme="minorHAnsi"/>
          <w:sz w:val="24"/>
          <w:szCs w:val="24"/>
          <w:lang w:val="ka-GE"/>
        </w:rPr>
        <w:t xml:space="preserve"> </w:t>
      </w:r>
      <w:r w:rsidR="00FA4043">
        <w:rPr>
          <w:rFonts w:asciiTheme="minorHAnsi" w:hAnsiTheme="minorHAnsi" w:cstheme="minorHAnsi"/>
          <w:sz w:val="24"/>
          <w:szCs w:val="24"/>
          <w:lang w:val="ka-GE"/>
        </w:rPr>
        <w:t xml:space="preserve">ფიქსირებულ </w:t>
      </w:r>
      <w:proofErr w:type="spellStart"/>
      <w:r w:rsidRPr="0013481C">
        <w:rPr>
          <w:rFonts w:asciiTheme="minorHAnsi" w:hAnsiTheme="minorHAnsi" w:cstheme="minorHAnsi"/>
          <w:sz w:val="24"/>
          <w:szCs w:val="24"/>
          <w:lang w:val="ka-GE"/>
        </w:rPr>
        <w:t>ფართოზოლოვან</w:t>
      </w:r>
      <w:proofErr w:type="spellEnd"/>
      <w:r w:rsidR="00FA4043">
        <w:rPr>
          <w:rFonts w:asciiTheme="minorHAnsi" w:hAnsiTheme="minorHAnsi" w:cstheme="minorHAnsi"/>
          <w:sz w:val="24"/>
          <w:szCs w:val="24"/>
          <w:lang w:val="ka-GE"/>
        </w:rPr>
        <w:t xml:space="preserve"> ინტერნე</w:t>
      </w:r>
      <w:r w:rsidR="00EB01AC">
        <w:rPr>
          <w:rFonts w:asciiTheme="minorHAnsi" w:hAnsiTheme="minorHAnsi" w:cstheme="minorHAnsi"/>
          <w:sz w:val="24"/>
          <w:szCs w:val="24"/>
          <w:lang w:val="ka-GE"/>
        </w:rPr>
        <w:t>ტ</w:t>
      </w:r>
      <w:r w:rsidR="00FA4043">
        <w:rPr>
          <w:rFonts w:asciiTheme="minorHAnsi" w:hAnsiTheme="minorHAnsi" w:cstheme="minorHAnsi"/>
          <w:sz w:val="24"/>
          <w:szCs w:val="24"/>
          <w:lang w:val="ka-GE"/>
        </w:rPr>
        <w:t xml:space="preserve"> მომსახურების</w:t>
      </w:r>
      <w:r w:rsidRPr="0013481C">
        <w:rPr>
          <w:rFonts w:asciiTheme="minorHAnsi" w:hAnsiTheme="minorHAnsi" w:cstheme="minorHAnsi"/>
          <w:sz w:val="24"/>
          <w:szCs w:val="24"/>
          <w:lang w:val="ka-GE"/>
        </w:rPr>
        <w:t xml:space="preserve"> საცალო ბაზარზე.</w:t>
      </w:r>
    </w:p>
    <w:p w14:paraId="6AFB7DDE" w14:textId="77777777" w:rsidR="00D934FA" w:rsidRPr="0013481C" w:rsidRDefault="00D934FA" w:rsidP="00D934FA">
      <w:pPr>
        <w:jc w:val="both"/>
        <w:rPr>
          <w:rFonts w:asciiTheme="minorHAnsi" w:hAnsiTheme="minorHAnsi" w:cstheme="minorHAnsi"/>
          <w:sz w:val="24"/>
          <w:szCs w:val="24"/>
          <w:u w:val="single"/>
          <w:lang w:val="ka-GE"/>
        </w:rPr>
      </w:pPr>
      <w:r w:rsidRPr="0013481C">
        <w:rPr>
          <w:rFonts w:asciiTheme="minorHAnsi" w:hAnsiTheme="minorHAnsi" w:cstheme="minorHAnsi"/>
          <w:b/>
          <w:bCs/>
          <w:sz w:val="24"/>
          <w:szCs w:val="24"/>
          <w:lang w:val="ka-GE"/>
        </w:rPr>
        <w:t>ხელშეკრულების პირობები საბითუმო დონეზე</w:t>
      </w:r>
    </w:p>
    <w:p w14:paraId="4D189C64" w14:textId="05FAA70F" w:rsidR="00D934FA" w:rsidRPr="0013481C" w:rsidRDefault="00D934FA" w:rsidP="00D934FA">
      <w:pPr>
        <w:spacing w:before="240"/>
        <w:jc w:val="both"/>
        <w:rPr>
          <w:rFonts w:asciiTheme="minorHAnsi" w:hAnsiTheme="minorHAnsi" w:cstheme="minorHAnsi"/>
          <w:sz w:val="24"/>
          <w:szCs w:val="24"/>
          <w:lang w:val="ka-GE"/>
        </w:rPr>
      </w:pPr>
      <w:bookmarkStart w:id="362" w:name="_Hlk163483148"/>
      <w:r w:rsidRPr="0013481C">
        <w:rPr>
          <w:rFonts w:asciiTheme="minorHAnsi" w:hAnsiTheme="minorHAnsi" w:cstheme="minorHAnsi"/>
          <w:sz w:val="24"/>
          <w:szCs w:val="24"/>
          <w:lang w:val="ka-GE"/>
        </w:rPr>
        <w:t xml:space="preserve">საქართველოში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-ზე დაფუძნებული ადგილობრივი და ცენტრალური დაშვების </w:t>
      </w:r>
      <w:r w:rsidR="00D0642D">
        <w:rPr>
          <w:rFonts w:asciiTheme="minorHAnsi" w:hAnsiTheme="minorHAnsi" w:cstheme="minorHAnsi"/>
          <w:sz w:val="24"/>
          <w:szCs w:val="24"/>
          <w:lang w:val="ka-GE"/>
        </w:rPr>
        <w:t xml:space="preserve">საბითუმო </w:t>
      </w:r>
      <w:r w:rsidR="00C02E78">
        <w:rPr>
          <w:rFonts w:asciiTheme="minorHAnsi" w:hAnsiTheme="minorHAnsi" w:cstheme="minorHAnsi"/>
          <w:sz w:val="24"/>
          <w:szCs w:val="24"/>
          <w:lang w:val="ka-GE"/>
        </w:rPr>
        <w:t>მომსახურებ</w:t>
      </w:r>
      <w:r w:rsidR="00D0642D">
        <w:rPr>
          <w:rFonts w:asciiTheme="minorHAnsi" w:hAnsiTheme="minorHAnsi" w:cstheme="minorHAnsi"/>
          <w:sz w:val="24"/>
          <w:szCs w:val="24"/>
          <w:lang w:val="ka-GE"/>
        </w:rPr>
        <w:t>ა</w:t>
      </w:r>
      <w:r w:rsidR="00C02E78" w:rsidRPr="0013481C">
        <w:rPr>
          <w:rFonts w:asciiTheme="minorHAnsi" w:hAnsiTheme="minorHAnsi" w:cstheme="minorHAnsi"/>
          <w:sz w:val="24"/>
          <w:szCs w:val="24"/>
          <w:lang w:val="ka-GE"/>
        </w:rPr>
        <w:t xml:space="preserve"> </w:t>
      </w:r>
      <w:r w:rsidR="00D0642D">
        <w:rPr>
          <w:rFonts w:asciiTheme="minorHAnsi" w:hAnsiTheme="minorHAnsi" w:cstheme="minorHAnsi"/>
          <w:sz w:val="24"/>
          <w:szCs w:val="24"/>
          <w:lang w:val="ka-GE"/>
        </w:rPr>
        <w:t>არ რეგულირდება</w:t>
      </w:r>
      <w:r w:rsidRPr="0013481C">
        <w:rPr>
          <w:rFonts w:asciiTheme="minorHAnsi" w:hAnsiTheme="minorHAnsi" w:cstheme="minorHAnsi"/>
          <w:sz w:val="24"/>
          <w:szCs w:val="24"/>
          <w:lang w:val="ka-GE"/>
        </w:rPr>
        <w:t xml:space="preserve"> და</w:t>
      </w:r>
      <w:r w:rsidR="00D0642D">
        <w:rPr>
          <w:rFonts w:asciiTheme="minorHAnsi" w:hAnsiTheme="minorHAnsi" w:cstheme="minorHAnsi"/>
          <w:sz w:val="24"/>
          <w:szCs w:val="24"/>
          <w:lang w:val="ka-GE"/>
        </w:rPr>
        <w:t xml:space="preserve"> ასევე</w:t>
      </w:r>
      <w:r w:rsidRPr="0013481C">
        <w:rPr>
          <w:rFonts w:asciiTheme="minorHAnsi" w:hAnsiTheme="minorHAnsi" w:cstheme="minorHAnsi"/>
          <w:sz w:val="24"/>
          <w:szCs w:val="24"/>
          <w:lang w:val="ka-GE"/>
        </w:rPr>
        <w:t xml:space="preserve"> ამ ბაზარზე</w:t>
      </w:r>
      <w:r w:rsidR="00795622">
        <w:rPr>
          <w:rFonts w:asciiTheme="minorHAnsi" w:hAnsiTheme="minorHAnsi" w:cstheme="minorHAnsi"/>
          <w:sz w:val="24"/>
          <w:szCs w:val="24"/>
          <w:lang w:val="ka-GE"/>
        </w:rPr>
        <w:t xml:space="preserve"> არ არსებობს </w:t>
      </w:r>
      <w:r w:rsidRPr="0013481C">
        <w:rPr>
          <w:rFonts w:asciiTheme="minorHAnsi" w:hAnsiTheme="minorHAnsi" w:cstheme="minorHAnsi"/>
          <w:sz w:val="24"/>
          <w:szCs w:val="24"/>
          <w:lang w:val="ka-GE"/>
        </w:rPr>
        <w:t xml:space="preserve"> ოპერატორებს შორის </w:t>
      </w:r>
      <w:r w:rsidR="00795622">
        <w:rPr>
          <w:rFonts w:asciiTheme="minorHAnsi" w:hAnsiTheme="minorHAnsi" w:cstheme="minorHAnsi"/>
          <w:sz w:val="24"/>
          <w:szCs w:val="24"/>
          <w:lang w:val="ka-GE"/>
        </w:rPr>
        <w:t>დადებული</w:t>
      </w:r>
      <w:r w:rsidRPr="0013481C">
        <w:rPr>
          <w:rFonts w:asciiTheme="minorHAnsi" w:hAnsiTheme="minorHAnsi" w:cstheme="minorHAnsi"/>
          <w:sz w:val="24"/>
          <w:szCs w:val="24"/>
          <w:lang w:val="ka-GE"/>
        </w:rPr>
        <w:t xml:space="preserve"> კომერციული ხელშეკრულებები. </w:t>
      </w:r>
    </w:p>
    <w:p w14:paraId="44349426" w14:textId="3884E25F" w:rsidR="00D934FA" w:rsidRPr="0013481C" w:rsidRDefault="00D934FA" w:rsidP="00D934FA">
      <w:pPr>
        <w:jc w:val="both"/>
        <w:rPr>
          <w:rFonts w:asciiTheme="minorHAnsi" w:hAnsiTheme="minorHAnsi" w:cstheme="minorHAnsi"/>
          <w:sz w:val="24"/>
          <w:szCs w:val="24"/>
          <w:lang w:val="ka-GE"/>
        </w:rPr>
      </w:pPr>
      <w:r w:rsidRPr="0013481C">
        <w:rPr>
          <w:rFonts w:asciiTheme="minorHAnsi" w:hAnsiTheme="minorHAnsi" w:cstheme="minorHAnsi"/>
          <w:sz w:val="24"/>
          <w:szCs w:val="24"/>
          <w:lang w:val="ka-GE"/>
        </w:rPr>
        <w:t xml:space="preserve">იმისათვის, რომ ახალ ან არსებულ </w:t>
      </w:r>
      <w:proofErr w:type="spellStart"/>
      <w:r w:rsidRPr="0013481C">
        <w:rPr>
          <w:rFonts w:asciiTheme="minorHAnsi" w:hAnsiTheme="minorHAnsi" w:cstheme="minorHAnsi"/>
          <w:sz w:val="24"/>
          <w:szCs w:val="24"/>
          <w:lang w:val="ka-GE"/>
        </w:rPr>
        <w:t>FTTx</w:t>
      </w:r>
      <w:proofErr w:type="spellEnd"/>
      <w:r w:rsidRPr="0013481C">
        <w:rPr>
          <w:rFonts w:asciiTheme="minorHAnsi" w:hAnsiTheme="minorHAnsi" w:cstheme="minorHAnsi"/>
          <w:sz w:val="24"/>
          <w:szCs w:val="24"/>
          <w:lang w:val="ka-GE"/>
        </w:rPr>
        <w:t xml:space="preserve"> ოპერატორებს ჰქონდეთ</w:t>
      </w:r>
      <w:r w:rsidR="001350A9">
        <w:rPr>
          <w:rFonts w:asciiTheme="minorHAnsi" w:hAnsiTheme="minorHAnsi" w:cstheme="minorHAnsi"/>
          <w:sz w:val="24"/>
          <w:szCs w:val="24"/>
          <w:lang w:val="ka-GE"/>
        </w:rPr>
        <w:t xml:space="preserve"> ინვესტირების უკეთესი</w:t>
      </w:r>
      <w:r w:rsidRPr="0013481C">
        <w:rPr>
          <w:rFonts w:asciiTheme="minorHAnsi" w:hAnsiTheme="minorHAnsi" w:cstheme="minorHAnsi"/>
          <w:sz w:val="24"/>
          <w:szCs w:val="24"/>
          <w:lang w:val="ka-GE"/>
        </w:rPr>
        <w:t xml:space="preserve">  არჩევანი </w:t>
      </w:r>
      <w:r w:rsidR="001350A9">
        <w:rPr>
          <w:rFonts w:asciiTheme="minorHAnsi" w:hAnsiTheme="minorHAnsi" w:cstheme="minorHAnsi"/>
          <w:sz w:val="24"/>
          <w:szCs w:val="24"/>
          <w:lang w:val="ka-GE"/>
        </w:rPr>
        <w:t xml:space="preserve">ფიქსირებული </w:t>
      </w:r>
      <w:proofErr w:type="spellStart"/>
      <w:r w:rsidRPr="0013481C">
        <w:rPr>
          <w:rFonts w:asciiTheme="minorHAnsi" w:hAnsiTheme="minorHAnsi" w:cstheme="minorHAnsi"/>
          <w:sz w:val="24"/>
          <w:szCs w:val="24"/>
          <w:lang w:val="ka-GE"/>
        </w:rPr>
        <w:t>ფართოზოლოვანი</w:t>
      </w:r>
      <w:proofErr w:type="spellEnd"/>
      <w:r w:rsidR="001350A9">
        <w:rPr>
          <w:rFonts w:asciiTheme="minorHAnsi" w:hAnsiTheme="minorHAnsi" w:cstheme="minorHAnsi"/>
          <w:sz w:val="24"/>
          <w:szCs w:val="24"/>
          <w:lang w:val="ka-GE"/>
        </w:rPr>
        <w:t xml:space="preserve"> ინტერნეტ მომსახურების </w:t>
      </w:r>
      <w:r w:rsidRPr="0013481C">
        <w:rPr>
          <w:rFonts w:asciiTheme="minorHAnsi" w:hAnsiTheme="minorHAnsi" w:cstheme="minorHAnsi"/>
          <w:sz w:val="24"/>
          <w:szCs w:val="24"/>
          <w:lang w:val="ka-GE"/>
        </w:rPr>
        <w:t>საცალო ბაზარზე მათი კონკურენტული პოზიციის გაზრდის მიზნით, მათ დასჭირდებათ ადგილობრივი და ცენტრალური საბითუმო დაშვების</w:t>
      </w:r>
      <w:r w:rsidR="001350A9">
        <w:rPr>
          <w:rFonts w:asciiTheme="minorHAnsi" w:hAnsiTheme="minorHAnsi" w:cstheme="minorHAnsi"/>
          <w:sz w:val="24"/>
          <w:szCs w:val="24"/>
          <w:lang w:val="ka-GE"/>
        </w:rPr>
        <w:t xml:space="preserve"> მომსახურების</w:t>
      </w:r>
      <w:r w:rsidRPr="0013481C">
        <w:rPr>
          <w:rFonts w:asciiTheme="minorHAnsi" w:hAnsiTheme="minorHAnsi" w:cstheme="minorHAnsi"/>
          <w:sz w:val="24"/>
          <w:szCs w:val="24"/>
          <w:lang w:val="ka-GE"/>
        </w:rPr>
        <w:t xml:space="preserve"> გამოყენება. ცხადია, ამჟამად ბაზრის არსებული წამყვანი მოთამაშეები (მაგთიკომი და </w:t>
      </w:r>
      <w:proofErr w:type="spellStart"/>
      <w:r w:rsidRPr="0013481C">
        <w:rPr>
          <w:rFonts w:asciiTheme="minorHAnsi" w:hAnsiTheme="minorHAnsi" w:cstheme="minorHAnsi"/>
          <w:sz w:val="24"/>
          <w:szCs w:val="24"/>
          <w:lang w:val="ka-GE"/>
        </w:rPr>
        <w:t>სილქნეტი</w:t>
      </w:r>
      <w:proofErr w:type="spellEnd"/>
      <w:r w:rsidRPr="0013481C">
        <w:rPr>
          <w:rFonts w:asciiTheme="minorHAnsi" w:hAnsiTheme="minorHAnsi" w:cstheme="minorHAnsi"/>
          <w:sz w:val="24"/>
          <w:szCs w:val="24"/>
          <w:lang w:val="ka-GE"/>
        </w:rPr>
        <w:t>) არ იჩენენ ინტერესს კონკურენტებისთვის ადგილობრივი და ცენტრალური საბითუმო დაშვების სერვისების შეთავაზები</w:t>
      </w:r>
      <w:r w:rsidR="00E92805">
        <w:rPr>
          <w:rFonts w:asciiTheme="minorHAnsi" w:hAnsiTheme="minorHAnsi" w:cstheme="minorHAnsi"/>
          <w:sz w:val="24"/>
          <w:szCs w:val="24"/>
          <w:lang w:val="ka-GE"/>
        </w:rPr>
        <w:t>ს მიმართულებით</w:t>
      </w:r>
      <w:r w:rsidRPr="0013481C">
        <w:rPr>
          <w:rFonts w:asciiTheme="minorHAnsi" w:hAnsiTheme="minorHAnsi" w:cstheme="minorHAnsi"/>
          <w:sz w:val="24"/>
          <w:szCs w:val="24"/>
          <w:lang w:val="ka-GE"/>
        </w:rPr>
        <w:t xml:space="preserve">. თუკი მათი მხრიდან მოხდებოდა საბითუმო დაშვების ამ ფორმით შეთავაზება, ისინი დაინახავდნენ უფრო დიდ </w:t>
      </w:r>
      <w:r w:rsidRPr="00182D3A">
        <w:rPr>
          <w:rFonts w:asciiTheme="minorHAnsi" w:hAnsiTheme="minorHAnsi" w:cstheme="minorHAnsi"/>
          <w:sz w:val="24"/>
          <w:szCs w:val="24"/>
          <w:lang w:val="ka-GE"/>
        </w:rPr>
        <w:t>კონკურენტულ ზეწოლას საცალო ბაზარზე, რაც განპირობებული იქნებოდა</w:t>
      </w:r>
      <w:r w:rsidR="00E82086" w:rsidRPr="00182D3A">
        <w:rPr>
          <w:rFonts w:asciiTheme="minorHAnsi" w:hAnsiTheme="minorHAnsi" w:cstheme="minorHAnsi"/>
          <w:sz w:val="24"/>
          <w:szCs w:val="24"/>
          <w:lang w:val="ka-GE"/>
        </w:rPr>
        <w:t xml:space="preserve"> </w:t>
      </w:r>
      <w:r w:rsidRPr="00182D3A">
        <w:rPr>
          <w:rFonts w:asciiTheme="minorHAnsi" w:hAnsiTheme="minorHAnsi" w:cstheme="minorHAnsi"/>
          <w:sz w:val="24"/>
          <w:szCs w:val="24"/>
          <w:lang w:val="ka-GE"/>
        </w:rPr>
        <w:t>გაზრდილი</w:t>
      </w:r>
      <w:r w:rsidR="00E82086" w:rsidRPr="00182D3A">
        <w:rPr>
          <w:rFonts w:asciiTheme="minorHAnsi" w:hAnsiTheme="minorHAnsi" w:cstheme="minorHAnsi"/>
          <w:sz w:val="24"/>
          <w:szCs w:val="24"/>
          <w:lang w:val="ka-GE"/>
        </w:rPr>
        <w:t xml:space="preserve"> </w:t>
      </w:r>
      <w:r w:rsidRPr="00182D3A">
        <w:rPr>
          <w:rFonts w:asciiTheme="minorHAnsi" w:hAnsiTheme="minorHAnsi" w:cstheme="minorHAnsi"/>
          <w:sz w:val="24"/>
          <w:szCs w:val="24"/>
          <w:lang w:val="ka-GE"/>
        </w:rPr>
        <w:t>არჩევანით,</w:t>
      </w:r>
      <w:r w:rsidR="001372A2" w:rsidRPr="00182D3A">
        <w:rPr>
          <w:rFonts w:asciiTheme="minorHAnsi" w:hAnsiTheme="minorHAnsi" w:cstheme="minorHAnsi"/>
          <w:sz w:val="24"/>
          <w:szCs w:val="24"/>
          <w:lang w:val="ka-GE"/>
        </w:rPr>
        <w:t xml:space="preserve"> უფრო დიდ გეოგრაფიულ არეალში</w:t>
      </w:r>
      <w:r w:rsidR="00E82086" w:rsidRPr="00182D3A">
        <w:rPr>
          <w:rFonts w:asciiTheme="minorHAnsi" w:hAnsiTheme="minorHAnsi" w:cstheme="minorHAnsi"/>
          <w:sz w:val="24"/>
          <w:szCs w:val="24"/>
          <w:lang w:val="ka-GE"/>
        </w:rPr>
        <w:t xml:space="preserve"> საცალო</w:t>
      </w:r>
      <w:r w:rsidRPr="00182D3A">
        <w:rPr>
          <w:rFonts w:asciiTheme="minorHAnsi" w:hAnsiTheme="minorHAnsi" w:cstheme="minorHAnsi"/>
          <w:sz w:val="24"/>
          <w:szCs w:val="24"/>
          <w:lang w:val="ka-GE"/>
        </w:rPr>
        <w:t xml:space="preserve"> </w:t>
      </w:r>
      <w:r w:rsidR="001350A9" w:rsidRPr="00182D3A">
        <w:rPr>
          <w:rFonts w:asciiTheme="minorHAnsi" w:hAnsiTheme="minorHAnsi" w:cstheme="minorHAnsi"/>
          <w:sz w:val="24"/>
          <w:szCs w:val="24"/>
          <w:lang w:val="ka-GE"/>
        </w:rPr>
        <w:t xml:space="preserve">ფიქსირებული  </w:t>
      </w:r>
      <w:proofErr w:type="spellStart"/>
      <w:r w:rsidRPr="00182D3A">
        <w:rPr>
          <w:rFonts w:asciiTheme="minorHAnsi" w:hAnsiTheme="minorHAnsi" w:cstheme="minorHAnsi"/>
          <w:sz w:val="24"/>
          <w:szCs w:val="24"/>
          <w:lang w:val="ka-GE"/>
        </w:rPr>
        <w:t>ფართოზოლოვანი</w:t>
      </w:r>
      <w:proofErr w:type="spellEnd"/>
      <w:r w:rsidR="001350A9" w:rsidRPr="00182D3A">
        <w:rPr>
          <w:rFonts w:asciiTheme="minorHAnsi" w:hAnsiTheme="minorHAnsi" w:cstheme="minorHAnsi"/>
          <w:sz w:val="24"/>
          <w:szCs w:val="24"/>
          <w:lang w:val="ka-GE"/>
        </w:rPr>
        <w:t xml:space="preserve"> ინტერნეტ </w:t>
      </w:r>
      <w:r w:rsidRPr="00182D3A">
        <w:rPr>
          <w:rFonts w:asciiTheme="minorHAnsi" w:hAnsiTheme="minorHAnsi" w:cstheme="minorHAnsi"/>
          <w:sz w:val="24"/>
          <w:szCs w:val="24"/>
          <w:lang w:val="ka-GE"/>
        </w:rPr>
        <w:t xml:space="preserve"> </w:t>
      </w:r>
      <w:r w:rsidR="001350A9" w:rsidRPr="00182D3A">
        <w:rPr>
          <w:rFonts w:asciiTheme="minorHAnsi" w:hAnsiTheme="minorHAnsi" w:cstheme="minorHAnsi"/>
          <w:sz w:val="24"/>
          <w:szCs w:val="24"/>
          <w:lang w:val="ka-GE"/>
        </w:rPr>
        <w:t xml:space="preserve">მომსახურების </w:t>
      </w:r>
      <w:r w:rsidRPr="00182D3A">
        <w:rPr>
          <w:rFonts w:asciiTheme="minorHAnsi" w:hAnsiTheme="minorHAnsi" w:cstheme="minorHAnsi"/>
          <w:sz w:val="24"/>
          <w:szCs w:val="24"/>
          <w:lang w:val="ka-GE"/>
        </w:rPr>
        <w:t xml:space="preserve">ბაზარზე. აქედან გამომდინარე, ადგილობრივი და ცენტრალური საბითუმო დაშვების შეთავაზებების ნაკლებობა მავნე გავლენას ახდენს ფიქსირებული </w:t>
      </w:r>
      <w:proofErr w:type="spellStart"/>
      <w:r w:rsidRPr="00182D3A">
        <w:rPr>
          <w:rFonts w:asciiTheme="minorHAnsi" w:hAnsiTheme="minorHAnsi" w:cstheme="minorHAnsi"/>
          <w:sz w:val="24"/>
          <w:szCs w:val="24"/>
          <w:lang w:val="ka-GE"/>
        </w:rPr>
        <w:t>ფართოზოლოვანი</w:t>
      </w:r>
      <w:proofErr w:type="spellEnd"/>
      <w:r w:rsidRPr="00182D3A">
        <w:rPr>
          <w:rFonts w:asciiTheme="minorHAnsi" w:hAnsiTheme="minorHAnsi" w:cstheme="minorHAnsi"/>
          <w:sz w:val="24"/>
          <w:szCs w:val="24"/>
          <w:lang w:val="ka-GE"/>
        </w:rPr>
        <w:t xml:space="preserve"> დაშვების ბაზრის კონკურენტუნარიანობაზე. მომავალზე ორიენტირებული პერსპექტივით, არსებული ვითარება ხელს უშლის საქართველოში კონკურენტი </w:t>
      </w:r>
      <w:proofErr w:type="spellStart"/>
      <w:r w:rsidRPr="00182D3A">
        <w:rPr>
          <w:rFonts w:asciiTheme="minorHAnsi" w:hAnsiTheme="minorHAnsi" w:cstheme="minorHAnsi"/>
          <w:sz w:val="24"/>
          <w:szCs w:val="24"/>
          <w:lang w:val="ka-GE"/>
        </w:rPr>
        <w:t>FTTx</w:t>
      </w:r>
      <w:proofErr w:type="spellEnd"/>
      <w:r w:rsidRPr="00182D3A">
        <w:rPr>
          <w:rFonts w:asciiTheme="minorHAnsi" w:hAnsiTheme="minorHAnsi" w:cstheme="minorHAnsi"/>
          <w:sz w:val="24"/>
          <w:szCs w:val="24"/>
          <w:lang w:val="ka-GE"/>
        </w:rPr>
        <w:t xml:space="preserve"> ქსელების განვითარებას და გეოგრაფიულ გაფართოებას.</w:t>
      </w:r>
    </w:p>
    <w:bookmarkEnd w:id="362"/>
    <w:p w14:paraId="30245E42" w14:textId="08EF893D" w:rsidR="00D934FA" w:rsidRPr="00182D3A" w:rsidRDefault="00D934FA" w:rsidP="00D934FA">
      <w:pPr>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lastRenderedPageBreak/>
        <w:t xml:space="preserve">საქართველოში რჩება დასახლებების დიდი რაოდენობა კონკურენტი </w:t>
      </w:r>
      <w:proofErr w:type="spellStart"/>
      <w:r w:rsidRPr="00182D3A">
        <w:rPr>
          <w:rFonts w:asciiTheme="minorHAnsi" w:hAnsiTheme="minorHAnsi" w:cstheme="minorHAnsi"/>
          <w:sz w:val="24"/>
          <w:szCs w:val="24"/>
          <w:lang w:val="ka-GE"/>
        </w:rPr>
        <w:t>FTTx</w:t>
      </w:r>
      <w:proofErr w:type="spellEnd"/>
      <w:r w:rsidRPr="00182D3A">
        <w:rPr>
          <w:rFonts w:asciiTheme="minorHAnsi" w:hAnsiTheme="minorHAnsi" w:cstheme="minorHAnsi"/>
          <w:sz w:val="24"/>
          <w:szCs w:val="24"/>
          <w:lang w:val="ka-GE"/>
        </w:rPr>
        <w:t xml:space="preserve"> ქსელების გარეშე. ამჟამინდელი ადგილობრივი და ცენტრალური საბითუმო დაშვების პროდუქტების ნაკლებობისა და არსებული </w:t>
      </w:r>
      <w:proofErr w:type="spellStart"/>
      <w:r w:rsidRPr="00182D3A">
        <w:rPr>
          <w:rFonts w:asciiTheme="minorHAnsi" w:hAnsiTheme="minorHAnsi" w:cstheme="minorHAnsi"/>
          <w:sz w:val="24"/>
          <w:szCs w:val="24"/>
          <w:lang w:val="ka-GE"/>
        </w:rPr>
        <w:t>FTTx</w:t>
      </w:r>
      <w:proofErr w:type="spellEnd"/>
      <w:r w:rsidRPr="00182D3A">
        <w:rPr>
          <w:rFonts w:asciiTheme="minorHAnsi" w:hAnsiTheme="minorHAnsi" w:cstheme="minorHAnsi"/>
          <w:sz w:val="24"/>
          <w:szCs w:val="24"/>
          <w:lang w:val="ka-GE"/>
        </w:rPr>
        <w:t xml:space="preserve"> ოპერატორების აშკარა თავშეკავების გამო კომერციული ხელშეკრულებების დადებასთან დაკავშირებით, მოსალოდნელია, რომ კონკურენტი </w:t>
      </w:r>
      <w:proofErr w:type="spellStart"/>
      <w:r w:rsidRPr="00182D3A">
        <w:rPr>
          <w:rFonts w:asciiTheme="minorHAnsi" w:hAnsiTheme="minorHAnsi" w:cstheme="minorHAnsi"/>
          <w:sz w:val="24"/>
          <w:szCs w:val="24"/>
          <w:lang w:val="ka-GE"/>
        </w:rPr>
        <w:t>FTTx</w:t>
      </w:r>
      <w:proofErr w:type="spellEnd"/>
      <w:r w:rsidRPr="00182D3A">
        <w:rPr>
          <w:rFonts w:asciiTheme="minorHAnsi" w:hAnsiTheme="minorHAnsi" w:cstheme="minorHAnsi"/>
          <w:sz w:val="24"/>
          <w:szCs w:val="24"/>
          <w:lang w:val="ka-GE"/>
        </w:rPr>
        <w:t xml:space="preserve"> ქსელების დაფარვა დასახლების დონეზე შეზღუდული დარჩება. ამან შეიძლება მნიშვნელოვნად იმოქმედოს </w:t>
      </w:r>
      <w:proofErr w:type="spellStart"/>
      <w:r w:rsidRPr="00182D3A">
        <w:rPr>
          <w:rFonts w:asciiTheme="minorHAnsi" w:hAnsiTheme="minorHAnsi" w:cstheme="minorHAnsi"/>
          <w:sz w:val="24"/>
          <w:szCs w:val="24"/>
          <w:lang w:val="ka-GE"/>
        </w:rPr>
        <w:t>FTTx</w:t>
      </w:r>
      <w:proofErr w:type="spellEnd"/>
      <w:r w:rsidRPr="00182D3A">
        <w:rPr>
          <w:rFonts w:asciiTheme="minorHAnsi" w:hAnsiTheme="minorHAnsi" w:cstheme="minorHAnsi"/>
          <w:sz w:val="24"/>
          <w:szCs w:val="24"/>
          <w:lang w:val="ka-GE"/>
        </w:rPr>
        <w:t xml:space="preserve"> ქსელების განვითარებაზე უახლოეს მომავალში, ისევე როგორც კონკურენციის განვითარებაზე საცალო ბაზრებზე, რადგან ოპერატორებს, რომლებსაც არ აქვთ წვდომა შინამეურნეობების დიდ </w:t>
      </w:r>
      <w:proofErr w:type="spellStart"/>
      <w:r w:rsidRPr="00182D3A">
        <w:rPr>
          <w:rFonts w:asciiTheme="minorHAnsi" w:hAnsiTheme="minorHAnsi" w:cstheme="minorHAnsi"/>
          <w:sz w:val="24"/>
          <w:szCs w:val="24"/>
          <w:lang w:val="ka-GE"/>
        </w:rPr>
        <w:t>მოცულო</w:t>
      </w:r>
      <w:r w:rsidR="007F187F" w:rsidRPr="00182D3A">
        <w:rPr>
          <w:rFonts w:asciiTheme="minorHAnsi" w:hAnsiTheme="minorHAnsi" w:cstheme="minorHAnsi"/>
          <w:sz w:val="24"/>
          <w:szCs w:val="24"/>
          <w:lang w:val="ka-GE"/>
        </w:rPr>
        <w:t>აზე</w:t>
      </w:r>
      <w:proofErr w:type="spellEnd"/>
      <w:r w:rsidRPr="00182D3A">
        <w:rPr>
          <w:rFonts w:asciiTheme="minorHAnsi" w:hAnsiTheme="minorHAnsi" w:cstheme="minorHAnsi"/>
          <w:sz w:val="24"/>
          <w:szCs w:val="24"/>
          <w:lang w:val="ka-GE"/>
        </w:rPr>
        <w:t xml:space="preserve">, არ შეუძლიათ კონკურენცია გასწიონ სერვისის დონეზე და გამოიყენონ ეს, როგორც გარდამავალი ნაბიჯი, იმისათვის რომ </w:t>
      </w:r>
      <w:r w:rsidR="00983FB2" w:rsidRPr="00182D3A">
        <w:rPr>
          <w:rFonts w:asciiTheme="minorHAnsi" w:hAnsiTheme="minorHAnsi" w:cstheme="minorHAnsi"/>
          <w:sz w:val="24"/>
          <w:szCs w:val="24"/>
          <w:lang w:val="ka-GE"/>
        </w:rPr>
        <w:t xml:space="preserve">მოაწყონ </w:t>
      </w:r>
      <w:r w:rsidRPr="00182D3A">
        <w:rPr>
          <w:rFonts w:asciiTheme="minorHAnsi" w:hAnsiTheme="minorHAnsi" w:cstheme="minorHAnsi"/>
          <w:sz w:val="24"/>
          <w:szCs w:val="24"/>
          <w:lang w:val="ka-GE"/>
        </w:rPr>
        <w:t xml:space="preserve">საკუთარი </w:t>
      </w:r>
      <w:proofErr w:type="spellStart"/>
      <w:r w:rsidRPr="00182D3A">
        <w:rPr>
          <w:rFonts w:asciiTheme="minorHAnsi" w:hAnsiTheme="minorHAnsi" w:cstheme="minorHAnsi"/>
          <w:sz w:val="24"/>
          <w:szCs w:val="24"/>
          <w:lang w:val="ka-GE"/>
        </w:rPr>
        <w:t>FTTx</w:t>
      </w:r>
      <w:proofErr w:type="spellEnd"/>
      <w:r w:rsidRPr="00182D3A">
        <w:rPr>
          <w:rFonts w:asciiTheme="minorHAnsi" w:hAnsiTheme="minorHAnsi" w:cstheme="minorHAnsi"/>
          <w:sz w:val="24"/>
          <w:szCs w:val="24"/>
          <w:lang w:val="ka-GE"/>
        </w:rPr>
        <w:t xml:space="preserve"> ქსელები იმ დასახლებებში, რომლებსაც </w:t>
      </w:r>
      <w:proofErr w:type="spellStart"/>
      <w:r w:rsidRPr="00182D3A">
        <w:rPr>
          <w:rFonts w:asciiTheme="minorHAnsi" w:hAnsiTheme="minorHAnsi" w:cstheme="minorHAnsi"/>
          <w:sz w:val="24"/>
          <w:szCs w:val="24"/>
          <w:lang w:val="ka-GE"/>
        </w:rPr>
        <w:t>ისინი</w:t>
      </w:r>
      <w:r w:rsidR="007F187F" w:rsidRPr="00182D3A">
        <w:rPr>
          <w:rFonts w:asciiTheme="minorHAnsi" w:hAnsiTheme="minorHAnsi" w:cstheme="minorHAnsi"/>
          <w:sz w:val="24"/>
          <w:szCs w:val="24"/>
          <w:lang w:val="ka-GE"/>
        </w:rPr>
        <w:t>მიმდინარე</w:t>
      </w:r>
      <w:proofErr w:type="spellEnd"/>
      <w:r w:rsidR="007F187F" w:rsidRPr="00182D3A">
        <w:rPr>
          <w:rFonts w:asciiTheme="minorHAnsi" w:hAnsiTheme="minorHAnsi" w:cstheme="minorHAnsi"/>
          <w:sz w:val="24"/>
          <w:szCs w:val="24"/>
          <w:lang w:val="ka-GE"/>
        </w:rPr>
        <w:t xml:space="preserve"> პერიოდში</w:t>
      </w:r>
      <w:r w:rsidRPr="00182D3A">
        <w:rPr>
          <w:rFonts w:asciiTheme="minorHAnsi" w:hAnsiTheme="minorHAnsi" w:cstheme="minorHAnsi"/>
          <w:sz w:val="24"/>
          <w:szCs w:val="24"/>
          <w:lang w:val="ka-GE"/>
        </w:rPr>
        <w:t xml:space="preserve"> არ ფარავენ. </w:t>
      </w:r>
    </w:p>
    <w:p w14:paraId="7E40C564" w14:textId="77777777" w:rsidR="00D934FA" w:rsidRPr="00182D3A" w:rsidRDefault="00D934FA" w:rsidP="00D934FA">
      <w:pPr>
        <w:jc w:val="both"/>
        <w:rPr>
          <w:rFonts w:asciiTheme="minorHAnsi" w:hAnsiTheme="minorHAnsi" w:cstheme="minorHAnsi"/>
          <w:b/>
          <w:bCs/>
          <w:sz w:val="24"/>
          <w:szCs w:val="24"/>
          <w:lang w:val="ka-GE"/>
        </w:rPr>
      </w:pPr>
      <w:r w:rsidRPr="00182D3A">
        <w:rPr>
          <w:rFonts w:asciiTheme="minorHAnsi" w:hAnsiTheme="minorHAnsi" w:cstheme="minorHAnsi"/>
          <w:b/>
          <w:bCs/>
          <w:sz w:val="24"/>
          <w:szCs w:val="24"/>
          <w:lang w:val="ka-GE"/>
        </w:rPr>
        <w:t>დასკვნა - მეორე კრიტერიუმი</w:t>
      </w:r>
    </w:p>
    <w:p w14:paraId="15E18F1B" w14:textId="77777777" w:rsidR="00D934FA" w:rsidRPr="00182D3A" w:rsidRDefault="00D934FA" w:rsidP="00D934FA">
      <w:pPr>
        <w:spacing w:before="240"/>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აქედან გამომდინარეობს დასკვნა, რომ ადგილობრივი და ცენტრალური დაშვების საბითუმო ბაზარი არ არის მიდრეკილი ეფექტიანი კონკურენციისკენ, რადგან:</w:t>
      </w:r>
    </w:p>
    <w:p w14:paraId="093BC95E" w14:textId="77777777" w:rsidR="00D934FA" w:rsidRPr="00182D3A" w:rsidRDefault="00D934FA" w:rsidP="00D934FA">
      <w:pPr>
        <w:pStyle w:val="ListParagraph"/>
        <w:numPr>
          <w:ilvl w:val="0"/>
          <w:numId w:val="80"/>
        </w:numPr>
        <w:spacing w:before="240"/>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 xml:space="preserve">არ არსებობს კომერციული შეთანხმებები ადგილობრივი და ცენტრალური საბითუმო დაშვების სერვისებისთვის და გრძელდება წამყვანი </w:t>
      </w:r>
      <w:proofErr w:type="spellStart"/>
      <w:r w:rsidRPr="00182D3A">
        <w:rPr>
          <w:rFonts w:asciiTheme="minorHAnsi" w:hAnsiTheme="minorHAnsi" w:cstheme="minorHAnsi"/>
          <w:sz w:val="24"/>
          <w:szCs w:val="24"/>
          <w:lang w:val="ka-GE"/>
        </w:rPr>
        <w:t>FTTx</w:t>
      </w:r>
      <w:proofErr w:type="spellEnd"/>
      <w:r w:rsidRPr="00182D3A">
        <w:rPr>
          <w:rFonts w:asciiTheme="minorHAnsi" w:hAnsiTheme="minorHAnsi" w:cstheme="minorHAnsi"/>
          <w:sz w:val="24"/>
          <w:szCs w:val="24"/>
          <w:lang w:val="ka-GE"/>
        </w:rPr>
        <w:t xml:space="preserve"> ოპერატორების თავშეკავება დაშვებასთან დაკავშირებული ხელშეკრულებების დადებაზე;</w:t>
      </w:r>
    </w:p>
    <w:p w14:paraId="55A8C45C" w14:textId="44B7198F" w:rsidR="00D934FA" w:rsidRPr="00182D3A" w:rsidRDefault="00D934FA" w:rsidP="00D934FA">
      <w:pPr>
        <w:pStyle w:val="ListParagraph"/>
        <w:numPr>
          <w:ilvl w:val="0"/>
          <w:numId w:val="80"/>
        </w:numPr>
        <w:spacing w:before="240"/>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 xml:space="preserve">ადგილობრივი და ცენტრალური დაშვების საბითუმო ბაზრები ამჟამად შედგება მხოლოდ </w:t>
      </w:r>
      <w:proofErr w:type="spellStart"/>
      <w:r w:rsidR="00BE50E8" w:rsidRPr="00182D3A">
        <w:rPr>
          <w:rFonts w:asciiTheme="minorHAnsi" w:hAnsiTheme="minorHAnsi" w:cstheme="minorHAnsi"/>
          <w:sz w:val="24"/>
          <w:szCs w:val="24"/>
          <w:lang w:val="ka-GE"/>
        </w:rPr>
        <w:t>თვითმომსახურებისგან</w:t>
      </w:r>
      <w:proofErr w:type="spellEnd"/>
      <w:r w:rsidR="00BE50E8" w:rsidRPr="00182D3A">
        <w:rPr>
          <w:rFonts w:asciiTheme="minorHAnsi" w:hAnsiTheme="minorHAnsi" w:cstheme="minorHAnsi"/>
          <w:sz w:val="24"/>
          <w:szCs w:val="24"/>
          <w:lang w:val="ka-GE"/>
        </w:rPr>
        <w:t xml:space="preserve"> </w:t>
      </w:r>
      <w:r w:rsidRPr="00182D3A">
        <w:rPr>
          <w:rFonts w:asciiTheme="minorHAnsi" w:hAnsiTheme="minorHAnsi" w:cstheme="minorHAnsi"/>
          <w:sz w:val="24"/>
          <w:szCs w:val="24"/>
          <w:lang w:val="ka-GE"/>
        </w:rPr>
        <w:t xml:space="preserve">თითოეული </w:t>
      </w:r>
      <w:proofErr w:type="spellStart"/>
      <w:r w:rsidRPr="00182D3A">
        <w:rPr>
          <w:rFonts w:asciiTheme="minorHAnsi" w:hAnsiTheme="minorHAnsi" w:cstheme="minorHAnsi"/>
          <w:sz w:val="24"/>
          <w:szCs w:val="24"/>
          <w:lang w:val="ka-GE"/>
        </w:rPr>
        <w:t>FTTx</w:t>
      </w:r>
      <w:proofErr w:type="spellEnd"/>
      <w:r w:rsidRPr="00182D3A">
        <w:rPr>
          <w:rFonts w:asciiTheme="minorHAnsi" w:hAnsiTheme="minorHAnsi" w:cstheme="minorHAnsi"/>
          <w:sz w:val="24"/>
          <w:szCs w:val="24"/>
          <w:lang w:val="ka-GE"/>
        </w:rPr>
        <w:t xml:space="preserve"> ქსელის ფარგლებში;</w:t>
      </w:r>
    </w:p>
    <w:p w14:paraId="4681D384" w14:textId="595A8037" w:rsidR="00D934FA" w:rsidRPr="00182D3A" w:rsidRDefault="00D934FA" w:rsidP="00D934FA">
      <w:pPr>
        <w:pStyle w:val="ListParagraph"/>
        <w:numPr>
          <w:ilvl w:val="0"/>
          <w:numId w:val="80"/>
        </w:numPr>
        <w:spacing w:before="240"/>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 xml:space="preserve">ბაზრის დინამიკის შესაბამისი დაბალი დონე ასახავს სიტუაციას ფიქსირებული </w:t>
      </w:r>
      <w:proofErr w:type="spellStart"/>
      <w:r w:rsidRPr="00182D3A">
        <w:rPr>
          <w:rFonts w:asciiTheme="minorHAnsi" w:hAnsiTheme="minorHAnsi" w:cstheme="minorHAnsi"/>
          <w:sz w:val="24"/>
          <w:szCs w:val="24"/>
          <w:lang w:val="ka-GE"/>
        </w:rPr>
        <w:t>ფართოზოლოვანი</w:t>
      </w:r>
      <w:proofErr w:type="spellEnd"/>
      <w:r w:rsidRPr="00182D3A">
        <w:rPr>
          <w:rFonts w:asciiTheme="minorHAnsi" w:hAnsiTheme="minorHAnsi" w:cstheme="minorHAnsi"/>
          <w:sz w:val="24"/>
          <w:szCs w:val="24"/>
          <w:lang w:val="ka-GE"/>
        </w:rPr>
        <w:t xml:space="preserve"> </w:t>
      </w:r>
      <w:r w:rsidR="008163FD" w:rsidRPr="00182D3A">
        <w:rPr>
          <w:rFonts w:asciiTheme="minorHAnsi" w:hAnsiTheme="minorHAnsi" w:cstheme="minorHAnsi"/>
          <w:sz w:val="24"/>
          <w:szCs w:val="24"/>
          <w:lang w:val="ka-GE"/>
        </w:rPr>
        <w:t>ინტერნეტ მომსახურების</w:t>
      </w:r>
      <w:r w:rsidRPr="00182D3A">
        <w:rPr>
          <w:rFonts w:asciiTheme="minorHAnsi" w:hAnsiTheme="minorHAnsi" w:cstheme="minorHAnsi"/>
          <w:sz w:val="24"/>
          <w:szCs w:val="24"/>
          <w:lang w:val="ka-GE"/>
        </w:rPr>
        <w:t xml:space="preserve"> საცალო ბაზარზე, რომელიც ასევე არ არის მიდრეკილი ეფექტიანი კონკურენციის</w:t>
      </w:r>
      <w:r w:rsidR="008163FD" w:rsidRPr="00182D3A">
        <w:rPr>
          <w:rFonts w:asciiTheme="minorHAnsi" w:hAnsiTheme="minorHAnsi" w:cstheme="minorHAnsi"/>
          <w:sz w:val="24"/>
          <w:szCs w:val="24"/>
          <w:lang w:val="ka-GE"/>
        </w:rPr>
        <w:t>კენ</w:t>
      </w:r>
      <w:r w:rsidRPr="00182D3A">
        <w:rPr>
          <w:rFonts w:asciiTheme="minorHAnsi" w:hAnsiTheme="minorHAnsi" w:cstheme="minorHAnsi"/>
          <w:sz w:val="24"/>
          <w:szCs w:val="24"/>
          <w:lang w:val="ka-GE"/>
        </w:rPr>
        <w:t xml:space="preserve"> (იხ. თავი </w:t>
      </w:r>
      <w:r w:rsidR="00053F9D" w:rsidRPr="00182D3A">
        <w:rPr>
          <w:rFonts w:asciiTheme="minorHAnsi" w:hAnsiTheme="minorHAnsi" w:cstheme="minorHAnsi"/>
          <w:sz w:val="24"/>
          <w:szCs w:val="24"/>
          <w:lang w:val="ka-GE"/>
        </w:rPr>
        <w:t>3</w:t>
      </w:r>
      <w:r w:rsidRPr="00182D3A">
        <w:rPr>
          <w:rFonts w:asciiTheme="minorHAnsi" w:hAnsiTheme="minorHAnsi" w:cstheme="minorHAnsi"/>
          <w:sz w:val="24"/>
          <w:szCs w:val="24"/>
          <w:lang w:val="ka-GE"/>
        </w:rPr>
        <w:t>.6.1).</w:t>
      </w:r>
    </w:p>
    <w:p w14:paraId="7D9C3D79" w14:textId="3C1FA197" w:rsidR="00D934FA" w:rsidRPr="00182D3A" w:rsidRDefault="00F37F82" w:rsidP="00D934FA">
      <w:pPr>
        <w:pStyle w:val="ListParagraph"/>
        <w:numPr>
          <w:ilvl w:val="0"/>
          <w:numId w:val="80"/>
        </w:numPr>
        <w:spacing w:before="240"/>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წინასწარი</w:t>
      </w:r>
      <w:r w:rsidR="00D934FA" w:rsidRPr="00182D3A">
        <w:rPr>
          <w:rFonts w:asciiTheme="minorHAnsi" w:hAnsiTheme="minorHAnsi" w:cstheme="minorHAnsi"/>
          <w:sz w:val="24"/>
          <w:szCs w:val="24"/>
          <w:lang w:val="ka-GE"/>
        </w:rPr>
        <w:t xml:space="preserve"> რეგულირების არარსებობის პირობებში, მომავალზე ორიენტირებული პერსპექტივის გათვალისწინებით, უმსხვილესმა </w:t>
      </w:r>
      <w:proofErr w:type="spellStart"/>
      <w:r w:rsidR="00D934FA" w:rsidRPr="00182D3A">
        <w:rPr>
          <w:rFonts w:asciiTheme="minorHAnsi" w:hAnsiTheme="minorHAnsi" w:cstheme="minorHAnsi"/>
          <w:sz w:val="24"/>
          <w:szCs w:val="24"/>
          <w:lang w:val="ka-GE"/>
        </w:rPr>
        <w:t>FTTx</w:t>
      </w:r>
      <w:proofErr w:type="spellEnd"/>
      <w:r w:rsidR="00D934FA" w:rsidRPr="00182D3A">
        <w:rPr>
          <w:rFonts w:asciiTheme="minorHAnsi" w:hAnsiTheme="minorHAnsi" w:cstheme="minorHAnsi"/>
          <w:sz w:val="24"/>
          <w:szCs w:val="24"/>
          <w:lang w:val="ka-GE"/>
        </w:rPr>
        <w:t xml:space="preserve"> ოპერატორებმა შეიძლება გამოიყენონ საბაზრო ძალაუფლება ადგილობრივი და ცენტრალური საბითუმო დაშვების სერვისებზე უარის თქმის გზით, რითიც შეზღუდავენ საბაზრო კონკურენციას საცალო ფიქსირებულ </w:t>
      </w:r>
      <w:proofErr w:type="spellStart"/>
      <w:r w:rsidR="00D934FA" w:rsidRPr="00182D3A">
        <w:rPr>
          <w:rFonts w:asciiTheme="minorHAnsi" w:hAnsiTheme="minorHAnsi" w:cstheme="minorHAnsi"/>
          <w:sz w:val="24"/>
          <w:szCs w:val="24"/>
          <w:lang w:val="ka-GE"/>
        </w:rPr>
        <w:t>ფართოზოლოვან</w:t>
      </w:r>
      <w:proofErr w:type="spellEnd"/>
      <w:r w:rsidR="00D934FA" w:rsidRPr="00182D3A">
        <w:rPr>
          <w:rFonts w:asciiTheme="minorHAnsi" w:hAnsiTheme="minorHAnsi" w:cstheme="minorHAnsi"/>
          <w:sz w:val="24"/>
          <w:szCs w:val="24"/>
          <w:lang w:val="ka-GE"/>
        </w:rPr>
        <w:t xml:space="preserve"> ქსელში ახალი საცალო შეთავაზებების და გეოგრაფიული გაფართოების თვალსაზრისით.</w:t>
      </w:r>
    </w:p>
    <w:p w14:paraId="6DEF58F2" w14:textId="77777777" w:rsidR="00D934FA" w:rsidRPr="00182D3A" w:rsidRDefault="00D934FA" w:rsidP="00D934FA">
      <w:pPr>
        <w:spacing w:before="240"/>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აქედან გამომდინარეობს დასკვნა, რომ ადგილობრივი და ცენტრალური დაშვების საბითუმო ბაზარი არ არის მიდრეკილი ეფექტიანი კონკურენციისკენ, ამიტომ მეორე კრიტერიუმი შესრულებულია.</w:t>
      </w:r>
    </w:p>
    <w:p w14:paraId="12341DD9" w14:textId="4191CD4F" w:rsidR="00D934FA" w:rsidRPr="00182D3A" w:rsidRDefault="00D934FA" w:rsidP="00772C1E">
      <w:pPr>
        <w:pStyle w:val="Heading3"/>
        <w:numPr>
          <w:ilvl w:val="2"/>
          <w:numId w:val="111"/>
        </w:numPr>
        <w:rPr>
          <w:rFonts w:asciiTheme="minorHAnsi" w:hAnsiTheme="minorHAnsi" w:cstheme="minorHAnsi"/>
          <w:sz w:val="24"/>
          <w:szCs w:val="24"/>
          <w:lang w:val="ka-GE"/>
        </w:rPr>
      </w:pPr>
      <w:bookmarkStart w:id="363" w:name="_Toc169262508"/>
      <w:r w:rsidRPr="00182D3A">
        <w:rPr>
          <w:rFonts w:asciiTheme="minorHAnsi" w:hAnsiTheme="minorHAnsi" w:cstheme="minorHAnsi"/>
          <w:b w:val="0"/>
          <w:bCs w:val="0"/>
          <w:sz w:val="24"/>
          <w:szCs w:val="24"/>
          <w:lang w:val="ka-GE"/>
        </w:rPr>
        <w:t xml:space="preserve">მესამე კრიტერიუმი - მხოლოდ კონკურენციის კანონი არასაკმარისია ბაზარზე გამოვლენილი </w:t>
      </w:r>
      <w:proofErr w:type="spellStart"/>
      <w:r w:rsidRPr="00182D3A">
        <w:rPr>
          <w:rFonts w:asciiTheme="minorHAnsi" w:hAnsiTheme="minorHAnsi" w:cstheme="minorHAnsi"/>
          <w:b w:val="0"/>
          <w:bCs w:val="0"/>
          <w:sz w:val="24"/>
          <w:szCs w:val="24"/>
          <w:lang w:val="ka-GE"/>
        </w:rPr>
        <w:t>არაეფექტიანობების</w:t>
      </w:r>
      <w:proofErr w:type="spellEnd"/>
      <w:r w:rsidRPr="00182D3A">
        <w:rPr>
          <w:rFonts w:asciiTheme="minorHAnsi" w:hAnsiTheme="minorHAnsi" w:cstheme="minorHAnsi"/>
          <w:b w:val="0"/>
          <w:bCs w:val="0"/>
          <w:sz w:val="24"/>
          <w:szCs w:val="24"/>
          <w:lang w:val="ka-GE"/>
        </w:rPr>
        <w:t xml:space="preserve"> ადეკვატურად აღმოსაფხვრელად.</w:t>
      </w:r>
      <w:bookmarkEnd w:id="363"/>
    </w:p>
    <w:p w14:paraId="7469D0E4" w14:textId="77777777" w:rsidR="00D934FA" w:rsidRPr="00182D3A" w:rsidRDefault="00D934FA" w:rsidP="00D934FA">
      <w:pPr>
        <w:spacing w:before="240"/>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lastRenderedPageBreak/>
        <w:t xml:space="preserve">მესამე კრიტერიუმი სვამს კითხვას, შეიძლება თუ არა კონკურენციის კანონი ეფექტური იყოს ეროვნული დაფარვის მქონე ფიზიკური ინფრასტრუქტურის მფლობელების შესაძლო </w:t>
      </w:r>
      <w:proofErr w:type="spellStart"/>
      <w:r w:rsidRPr="00182D3A">
        <w:rPr>
          <w:rFonts w:asciiTheme="minorHAnsi" w:hAnsiTheme="minorHAnsi" w:cstheme="minorHAnsi"/>
          <w:sz w:val="24"/>
          <w:szCs w:val="24"/>
          <w:lang w:val="ka-GE"/>
        </w:rPr>
        <w:t>ანტიკონკურენტული</w:t>
      </w:r>
      <w:proofErr w:type="spellEnd"/>
      <w:r w:rsidRPr="00182D3A">
        <w:rPr>
          <w:rFonts w:asciiTheme="minorHAnsi" w:hAnsiTheme="minorHAnsi" w:cstheme="minorHAnsi"/>
          <w:sz w:val="24"/>
          <w:szCs w:val="24"/>
          <w:lang w:val="ka-GE"/>
        </w:rPr>
        <w:t xml:space="preserve"> ქცევის გამოსასწორებლად.</w:t>
      </w:r>
    </w:p>
    <w:p w14:paraId="1A7FAA79" w14:textId="7B056E26" w:rsidR="00D934FA" w:rsidRPr="00182D3A" w:rsidRDefault="00D934FA" w:rsidP="00D934FA">
      <w:pPr>
        <w:spacing w:before="240"/>
        <w:jc w:val="both"/>
        <w:rPr>
          <w:rFonts w:asciiTheme="minorHAnsi" w:hAnsiTheme="minorHAnsi" w:cstheme="minorHAnsi"/>
          <w:sz w:val="24"/>
          <w:szCs w:val="24"/>
          <w:lang w:val="ka-GE"/>
        </w:rPr>
      </w:pPr>
      <w:bookmarkStart w:id="364" w:name="_Hlk163484133"/>
      <w:r w:rsidRPr="00182D3A">
        <w:rPr>
          <w:rFonts w:asciiTheme="minorHAnsi" w:hAnsiTheme="minorHAnsi" w:cstheme="minorHAnsi"/>
          <w:iCs/>
          <w:sz w:val="24"/>
          <w:szCs w:val="24"/>
          <w:lang w:val="ka-GE"/>
        </w:rPr>
        <w:t>კონკურენციის კანონით განსაზღვრული ვალდებულებები შეიძლება გაუმკლავდეს დომინანტური პოზიციის სავარაუდო ბოროტად გამოყენებას, ისეთ შემთხვევებში, როდესაც დომინანტი ოპერატორი სრულ</w:t>
      </w:r>
      <w:r w:rsidR="003D22F0" w:rsidRPr="00182D3A">
        <w:rPr>
          <w:rFonts w:asciiTheme="minorHAnsi" w:hAnsiTheme="minorHAnsi" w:cstheme="minorHAnsi"/>
          <w:iCs/>
          <w:sz w:val="24"/>
          <w:szCs w:val="24"/>
          <w:lang w:val="ka-GE"/>
        </w:rPr>
        <w:t>ა</w:t>
      </w:r>
      <w:r w:rsidRPr="00182D3A">
        <w:rPr>
          <w:rFonts w:asciiTheme="minorHAnsi" w:hAnsiTheme="minorHAnsi" w:cstheme="minorHAnsi"/>
          <w:iCs/>
          <w:sz w:val="24"/>
          <w:szCs w:val="24"/>
          <w:lang w:val="ka-GE"/>
        </w:rPr>
        <w:t xml:space="preserve">დ არ </w:t>
      </w:r>
      <w:r w:rsidR="003D22F0" w:rsidRPr="00182D3A">
        <w:rPr>
          <w:rFonts w:asciiTheme="minorHAnsi" w:hAnsiTheme="minorHAnsi" w:cstheme="minorHAnsi"/>
          <w:iCs/>
          <w:sz w:val="24"/>
          <w:szCs w:val="24"/>
          <w:lang w:val="ka-GE"/>
        </w:rPr>
        <w:t xml:space="preserve">განდევნის </w:t>
      </w:r>
      <w:r w:rsidRPr="00182D3A">
        <w:rPr>
          <w:rFonts w:asciiTheme="minorHAnsi" w:hAnsiTheme="minorHAnsi" w:cstheme="minorHAnsi"/>
          <w:iCs/>
          <w:sz w:val="24"/>
          <w:szCs w:val="24"/>
          <w:lang w:val="ka-GE"/>
        </w:rPr>
        <w:t xml:space="preserve">დაშვების მაძიებლებს ბაზრიდან, თუმცა </w:t>
      </w:r>
      <w:r w:rsidR="003D22F0" w:rsidRPr="00182D3A">
        <w:rPr>
          <w:rFonts w:asciiTheme="minorHAnsi" w:hAnsiTheme="minorHAnsi" w:cstheme="minorHAnsi"/>
          <w:iCs/>
          <w:sz w:val="24"/>
          <w:szCs w:val="24"/>
          <w:lang w:val="ka-GE"/>
        </w:rPr>
        <w:t xml:space="preserve">მათთან შედარებით </w:t>
      </w:r>
      <w:r w:rsidRPr="00182D3A">
        <w:rPr>
          <w:rFonts w:asciiTheme="minorHAnsi" w:hAnsiTheme="minorHAnsi" w:cstheme="minorHAnsi"/>
          <w:iCs/>
          <w:sz w:val="24"/>
          <w:szCs w:val="24"/>
          <w:lang w:val="ka-GE"/>
        </w:rPr>
        <w:t>საკუთარ თავს უპირატეს მდგომარეობაში აყენებს. მაგალითად, ოპერატორს შეუძლია უარი უთხრას დაშვების მაძიებელს</w:t>
      </w:r>
      <w:r w:rsidR="00D86398" w:rsidRPr="00182D3A">
        <w:rPr>
          <w:rFonts w:asciiTheme="minorHAnsi" w:hAnsiTheme="minorHAnsi" w:cstheme="minorHAnsi"/>
          <w:iCs/>
          <w:sz w:val="24"/>
          <w:szCs w:val="24"/>
          <w:lang w:val="ka-GE"/>
        </w:rPr>
        <w:t xml:space="preserve"> მომსახურების მიწოდებაზე</w:t>
      </w:r>
      <w:r w:rsidRPr="00182D3A">
        <w:rPr>
          <w:rFonts w:asciiTheme="minorHAnsi" w:hAnsiTheme="minorHAnsi" w:cstheme="minorHAnsi"/>
          <w:iCs/>
          <w:sz w:val="24"/>
          <w:szCs w:val="24"/>
          <w:lang w:val="ka-GE"/>
        </w:rPr>
        <w:t xml:space="preserve">, </w:t>
      </w:r>
      <w:r w:rsidR="003D22F0" w:rsidRPr="00182D3A">
        <w:rPr>
          <w:rFonts w:asciiTheme="minorHAnsi" w:hAnsiTheme="minorHAnsi" w:cstheme="minorHAnsi"/>
          <w:iCs/>
          <w:sz w:val="24"/>
          <w:szCs w:val="24"/>
          <w:lang w:val="ka-GE"/>
        </w:rPr>
        <w:t xml:space="preserve">იმ მოტივით რომ  </w:t>
      </w:r>
      <w:proofErr w:type="spellStart"/>
      <w:r w:rsidR="003D22F0" w:rsidRPr="00182D3A">
        <w:rPr>
          <w:rFonts w:asciiTheme="minorHAnsi" w:hAnsiTheme="minorHAnsi" w:cstheme="minorHAnsi"/>
          <w:iCs/>
          <w:sz w:val="24"/>
          <w:szCs w:val="24"/>
          <w:lang w:val="en-US"/>
        </w:rPr>
        <w:t>FTTx</w:t>
      </w:r>
      <w:proofErr w:type="spellEnd"/>
      <w:r w:rsidR="003D22F0" w:rsidRPr="00182D3A">
        <w:rPr>
          <w:rFonts w:asciiTheme="minorHAnsi" w:hAnsiTheme="minorHAnsi" w:cstheme="minorHAnsi"/>
          <w:iCs/>
          <w:sz w:val="24"/>
          <w:szCs w:val="24"/>
          <w:lang w:val="en-US"/>
        </w:rPr>
        <w:t xml:space="preserve"> </w:t>
      </w:r>
      <w:r w:rsidR="003D22F0" w:rsidRPr="00182D3A">
        <w:rPr>
          <w:rFonts w:asciiTheme="minorHAnsi" w:hAnsiTheme="minorHAnsi" w:cstheme="minorHAnsi"/>
          <w:iCs/>
          <w:sz w:val="24"/>
          <w:szCs w:val="24"/>
          <w:lang w:val="ka-GE"/>
        </w:rPr>
        <w:t>ქსელის არქიტექტურა არ შეესაბამება დაშვების მაძიებლის მოთხოვნებს.</w:t>
      </w:r>
    </w:p>
    <w:bookmarkEnd w:id="364"/>
    <w:p w14:paraId="2EBBB04F" w14:textId="158ED3F0" w:rsidR="00D934FA" w:rsidRPr="00182D3A" w:rsidRDefault="00D934FA" w:rsidP="00B66F42">
      <w:pPr>
        <w:spacing w:before="240"/>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 xml:space="preserve">კომისიას უფლება აქვს გამოიყენოს კონკურენციის კანონი სატელეკომუნიკაციო სექტორში და აქვს კომპეტენცია გაუმკლავდეს შესაძლო რთულ ტექნიკურ საკითხებს, რომლებიც დაკავშირებულია ადგილობრივ და ცენტრალურ საბითუმო დაშვებასთან </w:t>
      </w:r>
      <w:proofErr w:type="spellStart"/>
      <w:r w:rsidRPr="00182D3A">
        <w:rPr>
          <w:rFonts w:asciiTheme="minorHAnsi" w:hAnsiTheme="minorHAnsi" w:cstheme="minorHAnsi"/>
          <w:sz w:val="24"/>
          <w:szCs w:val="24"/>
          <w:lang w:val="ka-GE"/>
        </w:rPr>
        <w:t>FTTx</w:t>
      </w:r>
      <w:proofErr w:type="spellEnd"/>
      <w:r w:rsidRPr="00182D3A">
        <w:rPr>
          <w:rFonts w:asciiTheme="minorHAnsi" w:hAnsiTheme="minorHAnsi" w:cstheme="minorHAnsi"/>
          <w:sz w:val="24"/>
          <w:szCs w:val="24"/>
          <w:lang w:val="ka-GE"/>
        </w:rPr>
        <w:t xml:space="preserve"> ქსელებში. </w:t>
      </w:r>
      <w:r w:rsidR="00B66F42" w:rsidRPr="00182D3A">
        <w:rPr>
          <w:rFonts w:asciiTheme="minorHAnsi" w:hAnsiTheme="minorHAnsi" w:cstheme="minorHAnsi"/>
          <w:sz w:val="24"/>
          <w:szCs w:val="24"/>
          <w:lang w:val="ka-GE"/>
        </w:rPr>
        <w:t xml:space="preserve"> </w:t>
      </w:r>
      <w:r w:rsidR="0079764C" w:rsidRPr="00182D3A">
        <w:rPr>
          <w:rFonts w:asciiTheme="minorHAnsi" w:hAnsiTheme="minorHAnsi" w:cstheme="minorHAnsi"/>
          <w:sz w:val="24"/>
          <w:szCs w:val="24"/>
          <w:lang w:val="ka-GE"/>
        </w:rPr>
        <w:t>,,</w:t>
      </w:r>
      <w:r w:rsidR="00B66F42" w:rsidRPr="00182D3A">
        <w:rPr>
          <w:rFonts w:asciiTheme="minorHAnsi" w:hAnsiTheme="minorHAnsi" w:cstheme="minorHAnsi"/>
          <w:sz w:val="24"/>
          <w:szCs w:val="24"/>
          <w:lang w:val="ka-GE"/>
        </w:rPr>
        <w:t>საქართველოს კომუნიკაციების ეროვნული კომისიის მიერ „კონკურენციის შესახებ“ საქართველოს კანონის აღსრულების მარეგულირებელი წესი</w:t>
      </w:r>
      <w:r w:rsidR="0079764C" w:rsidRPr="00182D3A">
        <w:rPr>
          <w:rFonts w:asciiTheme="minorHAnsi" w:hAnsiTheme="minorHAnsi" w:cstheme="minorHAnsi"/>
          <w:sz w:val="24"/>
          <w:szCs w:val="24"/>
          <w:lang w:val="ka-GE"/>
        </w:rPr>
        <w:t xml:space="preserve">ს“ </w:t>
      </w:r>
      <w:r w:rsidRPr="00182D3A">
        <w:rPr>
          <w:rFonts w:asciiTheme="minorHAnsi" w:hAnsiTheme="minorHAnsi" w:cstheme="minorHAnsi"/>
          <w:sz w:val="24"/>
          <w:szCs w:val="24"/>
          <w:lang w:val="ka-GE"/>
        </w:rPr>
        <w:t xml:space="preserve"> მე-16 მუხლის </w:t>
      </w:r>
      <w:r w:rsidR="0079764C" w:rsidRPr="00182D3A">
        <w:rPr>
          <w:rFonts w:asciiTheme="minorHAnsi" w:hAnsiTheme="minorHAnsi" w:cstheme="minorHAnsi"/>
          <w:sz w:val="24"/>
          <w:szCs w:val="24"/>
          <w:lang w:val="ka-GE"/>
        </w:rPr>
        <w:t>შესაბამისად,</w:t>
      </w:r>
      <w:r w:rsidRPr="00182D3A">
        <w:rPr>
          <w:rFonts w:asciiTheme="minorHAnsi" w:hAnsiTheme="minorHAnsi" w:cstheme="minorHAnsi"/>
          <w:sz w:val="24"/>
          <w:szCs w:val="24"/>
          <w:lang w:val="ka-GE"/>
        </w:rPr>
        <w:t xml:space="preserve"> ,კომისიას შეუძლია, საჩივრის შემთხვევაში, დააწესოს დროებითი ზომები, მათ შორის ინფრასტრუქტურაზე დაშვების შეთავაზების გამოქვეყნების ვალდებულება. თუმცა, ამას დასჭირდება არამარტო დომინანტური პოზიციის წინასწარი გამოვლენა, არამედ დომინანტური პოზიციის ბოროტად გამოყენების დადგენა, რომელიც აისახა დაშვებაზე უარის სახით. ამ უკანასკნელ</w:t>
      </w:r>
      <w:r w:rsidR="003967BA" w:rsidRPr="00182D3A">
        <w:rPr>
          <w:rFonts w:asciiTheme="minorHAnsi" w:hAnsiTheme="minorHAnsi" w:cstheme="minorHAnsi"/>
          <w:sz w:val="24"/>
          <w:szCs w:val="24"/>
          <w:lang w:val="ka-GE"/>
        </w:rPr>
        <w:t>ის</w:t>
      </w:r>
      <w:r w:rsidRPr="00182D3A">
        <w:rPr>
          <w:rFonts w:asciiTheme="minorHAnsi" w:hAnsiTheme="minorHAnsi" w:cstheme="minorHAnsi"/>
          <w:sz w:val="24"/>
          <w:szCs w:val="24"/>
          <w:lang w:val="ka-GE"/>
        </w:rPr>
        <w:t xml:space="preserve"> დამტკიცებას დრო სჭირდება, რადგან კომისიამ უნდა განსაზღვროს გონივრული ვადა მხარეებს შორის საბითუმო შეთანხმებაზე მოსალაპარაკებლად, სანამ კომისია არ გამოავლენს</w:t>
      </w:r>
      <w:r w:rsidR="000B0270" w:rsidRPr="00182D3A">
        <w:rPr>
          <w:rFonts w:asciiTheme="minorHAnsi" w:hAnsiTheme="minorHAnsi" w:cstheme="minorHAnsi"/>
          <w:sz w:val="24"/>
          <w:szCs w:val="24"/>
          <w:lang w:val="ka-GE"/>
        </w:rPr>
        <w:t xml:space="preserve"> შეთავაზებულ</w:t>
      </w:r>
      <w:r w:rsidRPr="00182D3A">
        <w:rPr>
          <w:rFonts w:asciiTheme="minorHAnsi" w:hAnsiTheme="minorHAnsi" w:cstheme="minorHAnsi"/>
          <w:sz w:val="24"/>
          <w:szCs w:val="24"/>
          <w:lang w:val="ka-GE"/>
        </w:rPr>
        <w:t xml:space="preserve"> არაგონივრულ პირობებს, რომელიც აჩვენებს გარიგებაზე უარის თქმის განზრახვას.</w:t>
      </w:r>
    </w:p>
    <w:p w14:paraId="7167A40F" w14:textId="094C9239" w:rsidR="00D934FA" w:rsidRPr="00182D3A" w:rsidRDefault="00D934FA" w:rsidP="00D934FA">
      <w:pPr>
        <w:spacing w:before="240"/>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გარდა ამისა, იმ შემთხვევაშიც კი, თუ საბითუმო დაშვებაზე მოლაპარაკება წარმატებული იქნება დაშვების ერთ მაძიებელთან, შეთანხმებული პირობები შესაძლოა არ იყოს შესაფერისი სხვა დაშვების მაძიებლებისთვის.</w:t>
      </w:r>
      <w:r w:rsidR="00D3737A" w:rsidRPr="00182D3A">
        <w:rPr>
          <w:rFonts w:asciiTheme="minorHAnsi" w:hAnsiTheme="minorHAnsi" w:cstheme="minorHAnsi"/>
          <w:sz w:val="24"/>
          <w:szCs w:val="24"/>
          <w:lang w:val="ka-GE"/>
        </w:rPr>
        <w:t xml:space="preserve"> ,,კონკურენციის შესახებ“ საქართველოს კანონის მიხედვით </w:t>
      </w:r>
      <w:r w:rsidRPr="00182D3A">
        <w:rPr>
          <w:rFonts w:asciiTheme="minorHAnsi" w:hAnsiTheme="minorHAnsi" w:cstheme="minorHAnsi"/>
          <w:sz w:val="24"/>
          <w:szCs w:val="24"/>
          <w:lang w:val="ka-GE"/>
        </w:rPr>
        <w:t xml:space="preserve"> კომისიას არ შეუძლია განსაზღვროს   ტექნიკური პარამეტრები და ფასები. კომისიას მხოლოდ </w:t>
      </w:r>
      <w:r w:rsidR="000873F1" w:rsidRPr="00182D3A">
        <w:rPr>
          <w:rFonts w:asciiTheme="minorHAnsi" w:hAnsiTheme="minorHAnsi" w:cstheme="minorHAnsi"/>
          <w:sz w:val="24"/>
          <w:szCs w:val="24"/>
          <w:lang w:val="ka-GE"/>
        </w:rPr>
        <w:t>,,</w:t>
      </w:r>
      <w:r w:rsidRPr="00182D3A">
        <w:rPr>
          <w:rFonts w:asciiTheme="minorHAnsi" w:hAnsiTheme="minorHAnsi" w:cstheme="minorHAnsi"/>
          <w:sz w:val="24"/>
          <w:szCs w:val="24"/>
          <w:lang w:val="ka-GE"/>
        </w:rPr>
        <w:t>ელექტრონული კომუნიკაციების შესახებ</w:t>
      </w:r>
      <w:r w:rsidR="000873F1" w:rsidRPr="00182D3A">
        <w:rPr>
          <w:rFonts w:asciiTheme="minorHAnsi" w:hAnsiTheme="minorHAnsi" w:cstheme="minorHAnsi"/>
          <w:sz w:val="24"/>
          <w:szCs w:val="24"/>
          <w:lang w:val="ka-GE"/>
        </w:rPr>
        <w:t>“ საქართველოს</w:t>
      </w:r>
      <w:r w:rsidRPr="00182D3A">
        <w:rPr>
          <w:rFonts w:asciiTheme="minorHAnsi" w:hAnsiTheme="minorHAnsi" w:cstheme="minorHAnsi"/>
          <w:sz w:val="24"/>
          <w:szCs w:val="24"/>
          <w:lang w:val="ka-GE"/>
        </w:rPr>
        <w:t xml:space="preserve"> კანონის საფუძველზე შეუძლია ტექნიკური პირობებისა და ფასების დადგენა წინასწარი რეგულირები</w:t>
      </w:r>
      <w:r w:rsidR="00D3737A" w:rsidRPr="00182D3A">
        <w:rPr>
          <w:rFonts w:asciiTheme="minorHAnsi" w:hAnsiTheme="minorHAnsi" w:cstheme="minorHAnsi"/>
          <w:sz w:val="24"/>
          <w:szCs w:val="24"/>
          <w:lang w:val="ka-GE"/>
        </w:rPr>
        <w:t>თ განსაზღვრული</w:t>
      </w:r>
      <w:r w:rsidRPr="00182D3A">
        <w:rPr>
          <w:rFonts w:asciiTheme="minorHAnsi" w:hAnsiTheme="minorHAnsi" w:cstheme="minorHAnsi"/>
          <w:sz w:val="24"/>
          <w:szCs w:val="24"/>
          <w:lang w:val="ka-GE"/>
        </w:rPr>
        <w:t xml:space="preserve"> უფლებამოსილებების ფარგლებში. ამრიგად, კონკურენციის კანონი და მის ფარგლებში არსებული კომისიის უფლებამოსილებები ვერ შეძლებენ გამოვლენილი კონკურენციის ხარვეზების აღმოფხვრას.</w:t>
      </w:r>
    </w:p>
    <w:p w14:paraId="300DB9BA" w14:textId="5D57F431" w:rsidR="00D934FA" w:rsidRPr="00182D3A" w:rsidRDefault="00D934FA" w:rsidP="00D934FA">
      <w:pPr>
        <w:spacing w:before="240"/>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 xml:space="preserve">აქედან გამომდინარეობს დასკვნა, რომ მესამე კრიტერიუმი, რომ მხოლოდ კონკურენციის კანონი არასაკმარისია გამოვლენილი ბაზრის წარუმატებლობის ადეკვატურად </w:t>
      </w:r>
      <w:r w:rsidR="00995E75" w:rsidRPr="00182D3A">
        <w:rPr>
          <w:rFonts w:asciiTheme="minorHAnsi" w:hAnsiTheme="minorHAnsi" w:cstheme="minorHAnsi"/>
          <w:sz w:val="24"/>
          <w:szCs w:val="24"/>
          <w:lang w:val="ka-GE"/>
        </w:rPr>
        <w:t xml:space="preserve">აღმოსაფხვრელად </w:t>
      </w:r>
      <w:r w:rsidRPr="00182D3A">
        <w:rPr>
          <w:rFonts w:asciiTheme="minorHAnsi" w:hAnsiTheme="minorHAnsi" w:cstheme="minorHAnsi"/>
          <w:sz w:val="24"/>
          <w:szCs w:val="24"/>
          <w:lang w:val="ka-GE"/>
        </w:rPr>
        <w:t>- შესრულებულია.</w:t>
      </w:r>
    </w:p>
    <w:p w14:paraId="199AEC2A" w14:textId="77777777" w:rsidR="00D934FA" w:rsidRPr="00182D3A" w:rsidRDefault="00D934FA" w:rsidP="00772C1E">
      <w:pPr>
        <w:pStyle w:val="Heading3"/>
        <w:numPr>
          <w:ilvl w:val="2"/>
          <w:numId w:val="111"/>
        </w:numPr>
        <w:ind w:left="270" w:hanging="540"/>
        <w:rPr>
          <w:rFonts w:asciiTheme="minorHAnsi" w:hAnsiTheme="minorHAnsi" w:cstheme="minorHAnsi"/>
          <w:b w:val="0"/>
          <w:bCs w:val="0"/>
          <w:sz w:val="24"/>
          <w:szCs w:val="24"/>
          <w:lang w:val="ka-GE"/>
        </w:rPr>
      </w:pPr>
      <w:bookmarkStart w:id="365" w:name="_Toc150352087"/>
      <w:bookmarkStart w:id="366" w:name="_Toc169262509"/>
      <w:r w:rsidRPr="00182D3A">
        <w:rPr>
          <w:rFonts w:asciiTheme="minorHAnsi" w:hAnsiTheme="minorHAnsi" w:cstheme="minorHAnsi"/>
          <w:b w:val="0"/>
          <w:bCs w:val="0"/>
          <w:sz w:val="24"/>
          <w:szCs w:val="24"/>
          <w:lang w:val="ka-GE"/>
        </w:rPr>
        <w:lastRenderedPageBreak/>
        <w:t>დასკვნა იმის შესახებ წარმოადგენს თუ არა ბაზარი პოტენციურად წინასწარ რეგულირებას დაქვემდებარებად ბაზარს</w:t>
      </w:r>
      <w:bookmarkEnd w:id="365"/>
      <w:bookmarkEnd w:id="366"/>
    </w:p>
    <w:p w14:paraId="6762C7B2" w14:textId="68DEC08A" w:rsidR="00D934FA" w:rsidRPr="00182D3A" w:rsidRDefault="00D934FA" w:rsidP="00D934FA">
      <w:pPr>
        <w:spacing w:before="240" w:after="120"/>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შეგვიძლია დავასკვნათ, რომ ევროკავშირის კანონმდებლობით განსაზღვრული სამი კრიტერიუმი</w:t>
      </w:r>
      <w:r w:rsidRPr="00182D3A">
        <w:rPr>
          <w:rFonts w:asciiTheme="minorHAnsi" w:hAnsiTheme="minorHAnsi" w:cstheme="minorHAnsi"/>
          <w:sz w:val="24"/>
          <w:szCs w:val="24"/>
          <w:vertAlign w:val="superscript"/>
          <w:lang w:val="ka-GE"/>
        </w:rPr>
        <w:footnoteReference w:id="87"/>
      </w:r>
      <w:r w:rsidRPr="00182D3A">
        <w:rPr>
          <w:rFonts w:asciiTheme="minorHAnsi" w:hAnsiTheme="minorHAnsi" w:cstheme="minorHAnsi"/>
          <w:sz w:val="24"/>
          <w:szCs w:val="24"/>
          <w:vertAlign w:val="superscript"/>
          <w:lang w:val="ka-GE"/>
        </w:rPr>
        <w:t xml:space="preserve"> </w:t>
      </w:r>
      <w:r w:rsidRPr="00182D3A">
        <w:rPr>
          <w:rFonts w:asciiTheme="minorHAnsi" w:hAnsiTheme="minorHAnsi" w:cstheme="minorHAnsi"/>
          <w:sz w:val="24"/>
          <w:szCs w:val="24"/>
          <w:lang w:val="ka-GE"/>
        </w:rPr>
        <w:t>დაკმაყოფილებულია. ეს ნიშნავს, რომ ადგილობრივი და ცენტრალური დაშვების საბითუმო ბაზარი</w:t>
      </w:r>
      <w:r w:rsidR="00156129" w:rsidRPr="00182D3A">
        <w:rPr>
          <w:rFonts w:asciiTheme="minorHAnsi" w:hAnsiTheme="minorHAnsi" w:cstheme="minorHAnsi"/>
          <w:sz w:val="24"/>
          <w:szCs w:val="24"/>
          <w:lang w:val="ka-GE"/>
        </w:rPr>
        <w:t xml:space="preserve"> </w:t>
      </w:r>
      <w:proofErr w:type="spellStart"/>
      <w:r w:rsidR="00156129" w:rsidRPr="00182D3A">
        <w:rPr>
          <w:rFonts w:asciiTheme="minorHAnsi" w:hAnsiTheme="minorHAnsi" w:cstheme="minorHAnsi"/>
          <w:sz w:val="24"/>
          <w:szCs w:val="24"/>
          <w:lang w:val="ka-GE"/>
        </w:rPr>
        <w:t>ფიქსრიებულ</w:t>
      </w:r>
      <w:proofErr w:type="spellEnd"/>
      <w:r w:rsidR="00156129" w:rsidRPr="00182D3A">
        <w:rPr>
          <w:rFonts w:asciiTheme="minorHAnsi" w:hAnsiTheme="minorHAnsi" w:cstheme="minorHAnsi"/>
          <w:sz w:val="24"/>
          <w:szCs w:val="24"/>
          <w:lang w:val="ka-GE"/>
        </w:rPr>
        <w:t xml:space="preserve"> </w:t>
      </w:r>
      <w:proofErr w:type="spellStart"/>
      <w:r w:rsidR="00156129" w:rsidRPr="00182D3A">
        <w:rPr>
          <w:rFonts w:asciiTheme="minorHAnsi" w:hAnsiTheme="minorHAnsi" w:cstheme="minorHAnsi"/>
          <w:sz w:val="24"/>
          <w:szCs w:val="24"/>
          <w:lang w:val="ka-GE"/>
        </w:rPr>
        <w:t>ლოკაციაზე</w:t>
      </w:r>
      <w:proofErr w:type="spellEnd"/>
      <w:r w:rsidRPr="00182D3A">
        <w:rPr>
          <w:rFonts w:asciiTheme="minorHAnsi" w:hAnsiTheme="minorHAnsi" w:cstheme="minorHAnsi"/>
          <w:sz w:val="24"/>
          <w:szCs w:val="24"/>
          <w:lang w:val="ka-GE"/>
        </w:rPr>
        <w:t xml:space="preserve"> მიჩნეულია წინასწარი რეგულირებისადმი პოტენციურად დაქვემდებარებ</w:t>
      </w:r>
      <w:r w:rsidR="0086382C" w:rsidRPr="00182D3A">
        <w:rPr>
          <w:rFonts w:asciiTheme="minorHAnsi" w:hAnsiTheme="minorHAnsi" w:cstheme="minorHAnsi"/>
          <w:sz w:val="24"/>
          <w:szCs w:val="24"/>
          <w:lang w:val="ka-GE"/>
        </w:rPr>
        <w:t>ად</w:t>
      </w:r>
      <w:r w:rsidRPr="00182D3A">
        <w:rPr>
          <w:rFonts w:asciiTheme="minorHAnsi" w:hAnsiTheme="minorHAnsi" w:cstheme="minorHAnsi"/>
          <w:sz w:val="24"/>
          <w:szCs w:val="24"/>
          <w:lang w:val="ka-GE"/>
        </w:rPr>
        <w:t xml:space="preserve"> ბაზრად.</w:t>
      </w:r>
    </w:p>
    <w:p w14:paraId="3373BB88" w14:textId="10583824" w:rsidR="000A660E" w:rsidRPr="00182D3A" w:rsidRDefault="000A660E" w:rsidP="006309A6">
      <w:pPr>
        <w:jc w:val="both"/>
        <w:rPr>
          <w:lang w:val="ka-GE"/>
        </w:rPr>
      </w:pPr>
      <w:r w:rsidRPr="00182D3A">
        <w:rPr>
          <w:lang w:val="ka-GE"/>
        </w:rPr>
        <w:br w:type="page"/>
      </w:r>
    </w:p>
    <w:p w14:paraId="3EEA79C4" w14:textId="77777777" w:rsidR="00F24E1B" w:rsidRPr="00182D3A" w:rsidRDefault="00F24E1B" w:rsidP="00E8318E">
      <w:pPr>
        <w:rPr>
          <w:lang w:val="ka-GE"/>
        </w:rPr>
      </w:pPr>
    </w:p>
    <w:p w14:paraId="033453DE" w14:textId="04488BE4" w:rsidR="00887455" w:rsidRPr="00182D3A" w:rsidRDefault="00CD7C77" w:rsidP="00772C1E">
      <w:pPr>
        <w:pStyle w:val="Heading1"/>
        <w:numPr>
          <w:ilvl w:val="0"/>
          <w:numId w:val="111"/>
        </w:numPr>
        <w:rPr>
          <w:lang w:val="ka-GE"/>
        </w:rPr>
      </w:pPr>
      <w:bookmarkStart w:id="367" w:name="_Toc169262510"/>
      <w:r w:rsidRPr="00182D3A">
        <w:rPr>
          <w:lang w:val="ka-GE"/>
        </w:rPr>
        <w:t xml:space="preserve">მნიშვნელოვანი საბაზრო </w:t>
      </w:r>
      <w:proofErr w:type="spellStart"/>
      <w:r w:rsidRPr="00182D3A">
        <w:rPr>
          <w:lang w:val="ka-GE"/>
        </w:rPr>
        <w:t>ძალაულფების</w:t>
      </w:r>
      <w:proofErr w:type="spellEnd"/>
      <w:r w:rsidR="007F233F" w:rsidRPr="00182D3A">
        <w:rPr>
          <w:lang w:val="ka-GE"/>
        </w:rPr>
        <w:t xml:space="preserve"> შეფასება</w:t>
      </w:r>
      <w:bookmarkEnd w:id="367"/>
    </w:p>
    <w:p w14:paraId="0A3FC74B" w14:textId="55949D76" w:rsidR="0049168B" w:rsidRPr="00182D3A" w:rsidRDefault="00CD7C77" w:rsidP="00772C1E">
      <w:pPr>
        <w:pStyle w:val="Heading2"/>
        <w:numPr>
          <w:ilvl w:val="1"/>
          <w:numId w:val="112"/>
        </w:numPr>
        <w:spacing w:after="240"/>
        <w:rPr>
          <w:sz w:val="24"/>
          <w:szCs w:val="24"/>
          <w:lang w:val="ka-GE"/>
        </w:rPr>
      </w:pPr>
      <w:bookmarkStart w:id="368" w:name="_Toc169262511"/>
      <w:r w:rsidRPr="00182D3A">
        <w:rPr>
          <w:lang w:val="ka-GE"/>
        </w:rPr>
        <w:t>მნიშვნელოვანი საბაზრო ძალაუფლების</w:t>
      </w:r>
      <w:r w:rsidR="007F233F" w:rsidRPr="00182D3A">
        <w:rPr>
          <w:lang w:val="ka-GE"/>
        </w:rPr>
        <w:t xml:space="preserve"> შეფასების ფაზის საფუძველი და მიზანი</w:t>
      </w:r>
      <w:bookmarkStart w:id="369" w:name="_Toc153851225"/>
      <w:bookmarkEnd w:id="369"/>
      <w:bookmarkEnd w:id="368"/>
    </w:p>
    <w:p w14:paraId="39C4F7D8" w14:textId="3FAA0D61" w:rsidR="00692543" w:rsidRPr="00182D3A" w:rsidRDefault="00692543" w:rsidP="00AF36B2">
      <w:pPr>
        <w:jc w:val="both"/>
        <w:rPr>
          <w:sz w:val="24"/>
          <w:szCs w:val="24"/>
          <w:lang w:val="ka-GE"/>
        </w:rPr>
      </w:pPr>
      <w:r w:rsidRPr="00182D3A">
        <w:rPr>
          <w:sz w:val="24"/>
          <w:szCs w:val="24"/>
          <w:lang w:val="ka-GE"/>
        </w:rPr>
        <w:t xml:space="preserve">ფიქსირებული </w:t>
      </w:r>
      <w:proofErr w:type="spellStart"/>
      <w:r w:rsidRPr="00182D3A">
        <w:rPr>
          <w:sz w:val="24"/>
          <w:szCs w:val="24"/>
          <w:lang w:val="ka-GE"/>
        </w:rPr>
        <w:t>ფართოზოლოვანი</w:t>
      </w:r>
      <w:proofErr w:type="spellEnd"/>
      <w:r w:rsidRPr="00182D3A">
        <w:rPr>
          <w:sz w:val="24"/>
          <w:szCs w:val="24"/>
          <w:lang w:val="ka-GE"/>
        </w:rPr>
        <w:t xml:space="preserve"> </w:t>
      </w:r>
      <w:r w:rsidR="00E850E5" w:rsidRPr="00182D3A">
        <w:rPr>
          <w:sz w:val="24"/>
          <w:szCs w:val="24"/>
          <w:lang w:val="ka-GE"/>
        </w:rPr>
        <w:t xml:space="preserve">ინტერნეტ </w:t>
      </w:r>
      <w:r w:rsidRPr="00182D3A">
        <w:rPr>
          <w:sz w:val="24"/>
          <w:szCs w:val="24"/>
          <w:lang w:val="ka-GE"/>
        </w:rPr>
        <w:t xml:space="preserve">სერვისების საცალო </w:t>
      </w:r>
      <w:r w:rsidR="005365A7" w:rsidRPr="00182D3A">
        <w:rPr>
          <w:sz w:val="24"/>
          <w:szCs w:val="24"/>
          <w:lang w:val="ka-GE"/>
        </w:rPr>
        <w:t xml:space="preserve">ბაზრის სეგმენტების </w:t>
      </w:r>
      <w:r w:rsidR="00532F7A" w:rsidRPr="00182D3A">
        <w:rPr>
          <w:sz w:val="24"/>
          <w:szCs w:val="24"/>
          <w:lang w:val="ka-GE"/>
        </w:rPr>
        <w:t xml:space="preserve">პოტენციური </w:t>
      </w:r>
      <w:r w:rsidRPr="00182D3A">
        <w:rPr>
          <w:sz w:val="24"/>
          <w:szCs w:val="24"/>
          <w:lang w:val="ka-GE"/>
        </w:rPr>
        <w:t>კონკურენციის შეფასების საფუძველზე, დადგინდა, რომ  მაღალი სიჩქარი</w:t>
      </w:r>
      <w:r w:rsidR="00624648" w:rsidRPr="00182D3A">
        <w:rPr>
          <w:sz w:val="24"/>
          <w:szCs w:val="24"/>
          <w:lang w:val="ka-GE"/>
        </w:rPr>
        <w:t>ს</w:t>
      </w:r>
      <w:r w:rsidRPr="00182D3A">
        <w:rPr>
          <w:sz w:val="24"/>
          <w:szCs w:val="24"/>
          <w:lang w:val="ka-GE"/>
        </w:rPr>
        <w:t xml:space="preserve">  ფიქსირებული </w:t>
      </w:r>
      <w:proofErr w:type="spellStart"/>
      <w:r w:rsidRPr="00182D3A">
        <w:rPr>
          <w:sz w:val="24"/>
          <w:szCs w:val="24"/>
          <w:lang w:val="ka-GE"/>
        </w:rPr>
        <w:t>ფართოზოლოვანი</w:t>
      </w:r>
      <w:proofErr w:type="spellEnd"/>
      <w:r w:rsidR="00922578" w:rsidRPr="00182D3A">
        <w:rPr>
          <w:sz w:val="24"/>
          <w:szCs w:val="24"/>
          <w:lang w:val="ka-GE"/>
        </w:rPr>
        <w:t xml:space="preserve"> ინტერნეტ მომსახურების</w:t>
      </w:r>
      <w:r w:rsidRPr="00182D3A">
        <w:rPr>
          <w:sz w:val="24"/>
          <w:szCs w:val="24"/>
          <w:lang w:val="ka-GE"/>
        </w:rPr>
        <w:t xml:space="preserve"> </w:t>
      </w:r>
      <w:r w:rsidR="001A2C66" w:rsidRPr="00182D3A">
        <w:rPr>
          <w:sz w:val="24"/>
          <w:szCs w:val="24"/>
          <w:lang w:val="ka-GE"/>
        </w:rPr>
        <w:t xml:space="preserve">საცალო </w:t>
      </w:r>
      <w:r w:rsidR="007033DF" w:rsidRPr="00182D3A">
        <w:rPr>
          <w:sz w:val="24"/>
          <w:szCs w:val="24"/>
          <w:lang w:val="ka-GE"/>
        </w:rPr>
        <w:t>ბაზ</w:t>
      </w:r>
      <w:r w:rsidR="005365A7" w:rsidRPr="00182D3A">
        <w:rPr>
          <w:sz w:val="24"/>
          <w:szCs w:val="24"/>
          <w:lang w:val="ka-GE"/>
        </w:rPr>
        <w:t>რის სეგმენტი</w:t>
      </w:r>
      <w:r w:rsidR="007033DF" w:rsidRPr="00182D3A">
        <w:rPr>
          <w:sz w:val="24"/>
          <w:szCs w:val="24"/>
          <w:lang w:val="ka-GE"/>
        </w:rPr>
        <w:t xml:space="preserve"> არ არის საკმარისად </w:t>
      </w:r>
      <w:r w:rsidRPr="00182D3A">
        <w:rPr>
          <w:sz w:val="24"/>
          <w:szCs w:val="24"/>
          <w:lang w:val="ka-GE"/>
        </w:rPr>
        <w:t>კონკურენტუნარიანი</w:t>
      </w:r>
      <w:r w:rsidR="00922578" w:rsidRPr="00182D3A">
        <w:rPr>
          <w:sz w:val="24"/>
          <w:szCs w:val="24"/>
          <w:lang w:val="ka-GE"/>
        </w:rPr>
        <w:t xml:space="preserve"> </w:t>
      </w:r>
      <w:r w:rsidRPr="00182D3A">
        <w:rPr>
          <w:sz w:val="24"/>
          <w:szCs w:val="24"/>
          <w:lang w:val="ka-GE"/>
        </w:rPr>
        <w:t>(იხ. თავი 3.6.1).</w:t>
      </w:r>
    </w:p>
    <w:p w14:paraId="20226EFF" w14:textId="513FA723" w:rsidR="00692543" w:rsidRPr="00182D3A" w:rsidRDefault="00692543" w:rsidP="00AF36B2">
      <w:pPr>
        <w:jc w:val="both"/>
        <w:rPr>
          <w:sz w:val="24"/>
          <w:szCs w:val="24"/>
          <w:lang w:val="ka-GE"/>
        </w:rPr>
      </w:pPr>
      <w:r w:rsidRPr="00182D3A">
        <w:rPr>
          <w:sz w:val="24"/>
          <w:szCs w:val="24"/>
          <w:lang w:val="ka-GE"/>
        </w:rPr>
        <w:t xml:space="preserve">ასევე დადგინდა, რომ შემდგომი ანალიზისა და მნიშვნელოვანი საბაზრო ძალაუფლების აღმოჩენის გათვალისწინებით, საჭირო იქნება მარეგულირებელი ჩარევა საბითუმო დონეზე, რათა აღმოიფხვრას საცალო დონეზე </w:t>
      </w:r>
      <w:r w:rsidR="003F482A" w:rsidRPr="00182D3A">
        <w:rPr>
          <w:sz w:val="24"/>
          <w:szCs w:val="24"/>
          <w:lang w:val="ka-GE"/>
        </w:rPr>
        <w:t xml:space="preserve">არსებული </w:t>
      </w:r>
      <w:r w:rsidR="00664815" w:rsidRPr="00182D3A">
        <w:rPr>
          <w:sz w:val="24"/>
          <w:szCs w:val="24"/>
          <w:lang w:val="ka-GE"/>
        </w:rPr>
        <w:t xml:space="preserve">კონკურენციის </w:t>
      </w:r>
      <w:proofErr w:type="spellStart"/>
      <w:r w:rsidR="000128B7" w:rsidRPr="00182D3A">
        <w:rPr>
          <w:sz w:val="24"/>
          <w:szCs w:val="24"/>
          <w:lang w:val="ka-GE"/>
        </w:rPr>
        <w:t>არაეფექტიანობები</w:t>
      </w:r>
      <w:proofErr w:type="spellEnd"/>
      <w:r w:rsidRPr="00182D3A">
        <w:rPr>
          <w:sz w:val="24"/>
          <w:szCs w:val="24"/>
          <w:lang w:val="ka-GE"/>
        </w:rPr>
        <w:t>.</w:t>
      </w:r>
    </w:p>
    <w:p w14:paraId="3121B375" w14:textId="1FF7DDA2" w:rsidR="00692543" w:rsidRPr="00182D3A" w:rsidRDefault="00692543" w:rsidP="00692543">
      <w:pPr>
        <w:jc w:val="both"/>
        <w:rPr>
          <w:sz w:val="24"/>
          <w:szCs w:val="24"/>
          <w:lang w:val="ka-GE"/>
        </w:rPr>
      </w:pPr>
      <w:r w:rsidRPr="00182D3A">
        <w:rPr>
          <w:sz w:val="24"/>
          <w:szCs w:val="24"/>
          <w:lang w:val="ka-GE"/>
        </w:rPr>
        <w:t xml:space="preserve">შესაბამისად, ამ ბაზრის </w:t>
      </w:r>
      <w:r w:rsidR="00DD19A1" w:rsidRPr="00182D3A">
        <w:rPr>
          <w:sz w:val="24"/>
          <w:szCs w:val="24"/>
          <w:lang w:val="ka-GE"/>
        </w:rPr>
        <w:t xml:space="preserve">ანალიზის </w:t>
      </w:r>
      <w:r w:rsidRPr="00182D3A">
        <w:rPr>
          <w:sz w:val="24"/>
          <w:szCs w:val="24"/>
          <w:lang w:val="ka-GE"/>
        </w:rPr>
        <w:t xml:space="preserve">მიზანია დაადგინოს </w:t>
      </w:r>
      <w:r w:rsidR="00DD19A1" w:rsidRPr="00182D3A">
        <w:rPr>
          <w:sz w:val="24"/>
          <w:szCs w:val="24"/>
          <w:lang w:val="ka-GE"/>
        </w:rPr>
        <w:t>გააჩნია თუ არა</w:t>
      </w:r>
      <w:r w:rsidRPr="00182D3A">
        <w:rPr>
          <w:sz w:val="24"/>
          <w:szCs w:val="24"/>
          <w:lang w:val="ka-GE"/>
        </w:rPr>
        <w:t xml:space="preserve">  </w:t>
      </w:r>
      <w:r w:rsidR="00843E60" w:rsidRPr="00182D3A">
        <w:rPr>
          <w:sz w:val="24"/>
          <w:szCs w:val="24"/>
          <w:lang w:val="ka-GE"/>
        </w:rPr>
        <w:t xml:space="preserve"> </w:t>
      </w:r>
      <w:r w:rsidR="00F620B6" w:rsidRPr="00182D3A">
        <w:rPr>
          <w:sz w:val="24"/>
          <w:szCs w:val="24"/>
          <w:lang w:val="ka-GE"/>
        </w:rPr>
        <w:t xml:space="preserve">ფიქსირებულ </w:t>
      </w:r>
      <w:proofErr w:type="spellStart"/>
      <w:r w:rsidR="00F620B6" w:rsidRPr="00182D3A">
        <w:rPr>
          <w:sz w:val="24"/>
          <w:szCs w:val="24"/>
          <w:lang w:val="ka-GE"/>
        </w:rPr>
        <w:t>ლოკაციაზე</w:t>
      </w:r>
      <w:proofErr w:type="spellEnd"/>
      <w:r w:rsidR="001A2C66" w:rsidRPr="00182D3A">
        <w:rPr>
          <w:sz w:val="24"/>
          <w:szCs w:val="24"/>
          <w:lang w:val="ka-GE"/>
        </w:rPr>
        <w:t xml:space="preserve"> </w:t>
      </w:r>
      <w:r w:rsidRPr="00182D3A">
        <w:rPr>
          <w:sz w:val="24"/>
          <w:szCs w:val="24"/>
          <w:lang w:val="ka-GE"/>
        </w:rPr>
        <w:t>ადგილობრივი და ცენტრალური</w:t>
      </w:r>
      <w:r w:rsidR="001A2C66" w:rsidRPr="00182D3A">
        <w:rPr>
          <w:sz w:val="24"/>
          <w:szCs w:val="24"/>
          <w:lang w:val="ka-GE"/>
        </w:rPr>
        <w:t xml:space="preserve"> </w:t>
      </w:r>
      <w:r w:rsidR="00DD19A1" w:rsidRPr="00182D3A">
        <w:rPr>
          <w:sz w:val="24"/>
          <w:szCs w:val="24"/>
          <w:lang w:val="ka-GE"/>
        </w:rPr>
        <w:t>დაშვების</w:t>
      </w:r>
      <w:r w:rsidR="001A2C66" w:rsidRPr="00182D3A">
        <w:rPr>
          <w:sz w:val="24"/>
          <w:szCs w:val="24"/>
          <w:lang w:val="ka-GE"/>
        </w:rPr>
        <w:t xml:space="preserve"> საბითუმო</w:t>
      </w:r>
      <w:r w:rsidR="00A552CD" w:rsidRPr="00182D3A">
        <w:rPr>
          <w:sz w:val="24"/>
          <w:szCs w:val="24"/>
          <w:lang w:val="ka-GE"/>
        </w:rPr>
        <w:t xml:space="preserve"> ბაზრის</w:t>
      </w:r>
      <w:r w:rsidR="00DD19A1" w:rsidRPr="00182D3A">
        <w:rPr>
          <w:sz w:val="24"/>
          <w:szCs w:val="24"/>
          <w:lang w:val="ka-GE"/>
        </w:rPr>
        <w:t xml:space="preserve"> </w:t>
      </w:r>
      <w:r w:rsidR="00A17724" w:rsidRPr="00182D3A">
        <w:rPr>
          <w:sz w:val="24"/>
          <w:szCs w:val="24"/>
          <w:lang w:val="ka-GE"/>
        </w:rPr>
        <w:t>სეგმენტზე</w:t>
      </w:r>
      <w:r w:rsidR="00560F0F" w:rsidRPr="00182D3A">
        <w:rPr>
          <w:sz w:val="24"/>
          <w:szCs w:val="24"/>
          <w:lang w:val="ka-GE"/>
        </w:rPr>
        <w:t>,</w:t>
      </w:r>
      <w:r w:rsidRPr="00182D3A">
        <w:rPr>
          <w:sz w:val="24"/>
          <w:szCs w:val="24"/>
          <w:lang w:val="ka-GE"/>
        </w:rPr>
        <w:t xml:space="preserve"> ოპერატორს (ან რამდენიმე ოპერატორს ერთობლივად) მნიშვნელოვანი საბაზრო ძალა</w:t>
      </w:r>
      <w:r w:rsidR="008361DC" w:rsidRPr="00182D3A">
        <w:rPr>
          <w:sz w:val="24"/>
          <w:szCs w:val="24"/>
          <w:lang w:val="ka-GE"/>
        </w:rPr>
        <w:t>უფლება</w:t>
      </w:r>
      <w:r w:rsidRPr="00182D3A">
        <w:rPr>
          <w:sz w:val="24"/>
          <w:szCs w:val="24"/>
          <w:lang w:val="ka-GE"/>
        </w:rPr>
        <w:t xml:space="preserve"> (</w:t>
      </w:r>
      <w:proofErr w:type="spellStart"/>
      <w:r w:rsidRPr="00182D3A">
        <w:rPr>
          <w:sz w:val="24"/>
          <w:szCs w:val="24"/>
          <w:lang w:val="ka-GE"/>
        </w:rPr>
        <w:t>SMP</w:t>
      </w:r>
      <w:proofErr w:type="spellEnd"/>
      <w:r w:rsidRPr="00182D3A">
        <w:rPr>
          <w:sz w:val="24"/>
          <w:szCs w:val="24"/>
          <w:lang w:val="ka-GE"/>
        </w:rPr>
        <w:t>).</w:t>
      </w:r>
    </w:p>
    <w:p w14:paraId="62E71804" w14:textId="17703AAC" w:rsidR="00692543" w:rsidRPr="00182D3A" w:rsidRDefault="00692543" w:rsidP="00692543">
      <w:pPr>
        <w:jc w:val="both"/>
        <w:rPr>
          <w:sz w:val="24"/>
          <w:szCs w:val="24"/>
          <w:lang w:val="ka-GE"/>
        </w:rPr>
      </w:pPr>
      <w:r w:rsidRPr="00182D3A">
        <w:rPr>
          <w:sz w:val="24"/>
          <w:szCs w:val="24"/>
          <w:lang w:val="ka-GE"/>
        </w:rPr>
        <w:t xml:space="preserve">ოპერატორს </w:t>
      </w:r>
      <w:r w:rsidR="00F06373" w:rsidRPr="00182D3A">
        <w:rPr>
          <w:sz w:val="24"/>
          <w:szCs w:val="24"/>
          <w:lang w:val="ka-GE"/>
        </w:rPr>
        <w:t>გააჩნია</w:t>
      </w:r>
      <w:r w:rsidR="00DD2CD8" w:rsidRPr="00182D3A">
        <w:rPr>
          <w:sz w:val="24"/>
          <w:szCs w:val="24"/>
          <w:lang w:val="ka-GE"/>
        </w:rPr>
        <w:t xml:space="preserve"> მნიშვნელოვანი საბაზრო </w:t>
      </w:r>
      <w:proofErr w:type="spellStart"/>
      <w:r w:rsidR="00DD2CD8" w:rsidRPr="00182D3A">
        <w:rPr>
          <w:sz w:val="24"/>
          <w:szCs w:val="24"/>
          <w:lang w:val="ka-GE"/>
        </w:rPr>
        <w:t>ძლაუფლება</w:t>
      </w:r>
      <w:proofErr w:type="spellEnd"/>
      <w:r w:rsidRPr="00182D3A">
        <w:rPr>
          <w:sz w:val="24"/>
          <w:szCs w:val="24"/>
          <w:lang w:val="ka-GE"/>
        </w:rPr>
        <w:t>, როდესაც მისი საბაზრო პოზიცია საშუალებას აძლევს მას „...</w:t>
      </w:r>
      <w:r w:rsidR="00C61ED1" w:rsidRPr="00182D3A">
        <w:rPr>
          <w:sz w:val="24"/>
          <w:szCs w:val="24"/>
          <w:lang w:val="ka-GE"/>
        </w:rPr>
        <w:t xml:space="preserve">დამოუკიდებლად </w:t>
      </w:r>
      <w:r w:rsidRPr="00182D3A">
        <w:rPr>
          <w:sz w:val="24"/>
          <w:szCs w:val="24"/>
          <w:lang w:val="ka-GE"/>
        </w:rPr>
        <w:t xml:space="preserve">მოახდინოს მნიშვნელოვანი გავლენა ბაზრის ამ </w:t>
      </w:r>
      <w:r w:rsidR="00C61ED1" w:rsidRPr="00182D3A">
        <w:rPr>
          <w:sz w:val="24"/>
          <w:szCs w:val="24"/>
          <w:lang w:val="ka-GE"/>
        </w:rPr>
        <w:t xml:space="preserve">სეგმენტზე </w:t>
      </w:r>
      <w:r w:rsidRPr="00182D3A">
        <w:rPr>
          <w:sz w:val="24"/>
          <w:szCs w:val="24"/>
          <w:lang w:val="ka-GE"/>
        </w:rPr>
        <w:t>კონკურენციის შეზღუდვ</w:t>
      </w:r>
      <w:r w:rsidR="00C61ED1" w:rsidRPr="00182D3A">
        <w:rPr>
          <w:sz w:val="24"/>
          <w:szCs w:val="24"/>
          <w:lang w:val="ka-GE"/>
        </w:rPr>
        <w:t>ის თვალსაზრისით</w:t>
      </w:r>
      <w:r w:rsidRPr="00182D3A">
        <w:rPr>
          <w:sz w:val="24"/>
          <w:szCs w:val="24"/>
          <w:lang w:val="ka-GE"/>
        </w:rPr>
        <w:t>“.</w:t>
      </w:r>
      <w:r w:rsidR="00171882" w:rsidRPr="00182D3A">
        <w:rPr>
          <w:rStyle w:val="FootnoteReference"/>
          <w:sz w:val="24"/>
          <w:szCs w:val="24"/>
          <w:lang w:val="ka-GE"/>
        </w:rPr>
        <w:footnoteReference w:id="88"/>
      </w:r>
      <w:r w:rsidR="00624648" w:rsidRPr="00182D3A">
        <w:rPr>
          <w:sz w:val="24"/>
          <w:szCs w:val="24"/>
          <w:lang w:val="ka-GE"/>
        </w:rPr>
        <w:t xml:space="preserve"> </w:t>
      </w:r>
      <w:r w:rsidRPr="00182D3A">
        <w:rPr>
          <w:sz w:val="24"/>
          <w:szCs w:val="24"/>
          <w:lang w:val="ka-GE"/>
        </w:rPr>
        <w:t xml:space="preserve">ადგილობრივი და ცენტრალური </w:t>
      </w:r>
      <w:r w:rsidR="00C61ED1" w:rsidRPr="00182D3A">
        <w:rPr>
          <w:sz w:val="24"/>
          <w:szCs w:val="24"/>
          <w:lang w:val="ka-GE"/>
        </w:rPr>
        <w:t xml:space="preserve">დაშვების </w:t>
      </w:r>
      <w:r w:rsidRPr="00182D3A">
        <w:rPr>
          <w:sz w:val="24"/>
          <w:szCs w:val="24"/>
          <w:lang w:val="ka-GE"/>
        </w:rPr>
        <w:t>საბითუმო ბაზრის</w:t>
      </w:r>
      <w:r w:rsidR="004365D7" w:rsidRPr="00182D3A">
        <w:rPr>
          <w:sz w:val="24"/>
          <w:szCs w:val="24"/>
          <w:lang w:val="ka-GE"/>
        </w:rPr>
        <w:t xml:space="preserve"> სეგმენტის</w:t>
      </w:r>
      <w:r w:rsidRPr="00182D3A">
        <w:rPr>
          <w:sz w:val="24"/>
          <w:szCs w:val="24"/>
          <w:lang w:val="ka-GE"/>
        </w:rPr>
        <w:t xml:space="preserve"> შემთხვევაში, </w:t>
      </w:r>
      <w:r w:rsidR="00DD2CD8" w:rsidRPr="00182D3A">
        <w:rPr>
          <w:sz w:val="24"/>
          <w:szCs w:val="24"/>
          <w:lang w:val="ka-GE"/>
        </w:rPr>
        <w:t xml:space="preserve">მნიშვნელოვანი საბაზრო </w:t>
      </w:r>
      <w:proofErr w:type="spellStart"/>
      <w:r w:rsidR="00DD2CD8" w:rsidRPr="00182D3A">
        <w:rPr>
          <w:sz w:val="24"/>
          <w:szCs w:val="24"/>
          <w:lang w:val="ka-GE"/>
        </w:rPr>
        <w:t>ძლაუფლების</w:t>
      </w:r>
      <w:proofErr w:type="spellEnd"/>
      <w:r w:rsidR="00DD2CD8" w:rsidRPr="00182D3A">
        <w:rPr>
          <w:sz w:val="24"/>
          <w:szCs w:val="24"/>
          <w:lang w:val="ka-GE"/>
        </w:rPr>
        <w:t xml:space="preserve"> მქონე </w:t>
      </w:r>
      <w:r w:rsidRPr="00182D3A">
        <w:rPr>
          <w:sz w:val="24"/>
          <w:szCs w:val="24"/>
          <w:lang w:val="ka-GE"/>
        </w:rPr>
        <w:t>ოპერატორს შეუძლია შეზღუდოს კონკურენცია</w:t>
      </w:r>
      <w:r w:rsidR="00DD2CD8" w:rsidRPr="00182D3A">
        <w:rPr>
          <w:sz w:val="24"/>
          <w:szCs w:val="24"/>
          <w:lang w:val="ka-GE"/>
        </w:rPr>
        <w:t xml:space="preserve"> </w:t>
      </w:r>
      <w:r w:rsidRPr="00182D3A">
        <w:rPr>
          <w:sz w:val="24"/>
          <w:szCs w:val="24"/>
          <w:lang w:val="ka-GE"/>
        </w:rPr>
        <w:t>მაღალი სიჩქარი</w:t>
      </w:r>
      <w:r w:rsidR="00CD6D0E" w:rsidRPr="00182D3A">
        <w:rPr>
          <w:sz w:val="24"/>
          <w:szCs w:val="24"/>
          <w:lang w:val="ka-GE"/>
        </w:rPr>
        <w:t>ს</w:t>
      </w:r>
      <w:r w:rsidRPr="00182D3A">
        <w:rPr>
          <w:sz w:val="24"/>
          <w:szCs w:val="24"/>
          <w:lang w:val="ka-GE"/>
        </w:rPr>
        <w:t xml:space="preserve"> </w:t>
      </w:r>
      <w:r w:rsidR="00C61ED1" w:rsidRPr="00182D3A">
        <w:rPr>
          <w:sz w:val="24"/>
          <w:szCs w:val="24"/>
          <w:lang w:val="ka-GE"/>
        </w:rPr>
        <w:t xml:space="preserve">ფიქსირებული </w:t>
      </w:r>
      <w:proofErr w:type="spellStart"/>
      <w:r w:rsidRPr="00182D3A">
        <w:rPr>
          <w:sz w:val="24"/>
          <w:szCs w:val="24"/>
          <w:lang w:val="ka-GE"/>
        </w:rPr>
        <w:t>ფართოზოლოვანი</w:t>
      </w:r>
      <w:proofErr w:type="spellEnd"/>
      <w:r w:rsidRPr="00182D3A">
        <w:rPr>
          <w:sz w:val="24"/>
          <w:szCs w:val="24"/>
          <w:lang w:val="ka-GE"/>
        </w:rPr>
        <w:t xml:space="preserve"> </w:t>
      </w:r>
      <w:r w:rsidR="00DD2CD8" w:rsidRPr="00182D3A">
        <w:rPr>
          <w:sz w:val="24"/>
          <w:szCs w:val="24"/>
          <w:lang w:val="ka-GE"/>
        </w:rPr>
        <w:t xml:space="preserve">ინტერნეტ მომსახურების </w:t>
      </w:r>
      <w:r w:rsidRPr="00182D3A">
        <w:rPr>
          <w:sz w:val="24"/>
          <w:szCs w:val="24"/>
          <w:lang w:val="ka-GE"/>
        </w:rPr>
        <w:t>ბაზრ</w:t>
      </w:r>
      <w:r w:rsidR="004365D7" w:rsidRPr="00182D3A">
        <w:rPr>
          <w:sz w:val="24"/>
          <w:szCs w:val="24"/>
          <w:lang w:val="ka-GE"/>
        </w:rPr>
        <w:t>ის შესაბამის</w:t>
      </w:r>
      <w:r w:rsidR="00547FE4" w:rsidRPr="00182D3A">
        <w:rPr>
          <w:sz w:val="24"/>
          <w:szCs w:val="24"/>
          <w:lang w:val="ka-GE"/>
        </w:rPr>
        <w:t xml:space="preserve"> საცალო</w:t>
      </w:r>
      <w:r w:rsidR="004365D7" w:rsidRPr="00182D3A">
        <w:rPr>
          <w:sz w:val="24"/>
          <w:szCs w:val="24"/>
          <w:lang w:val="ka-GE"/>
        </w:rPr>
        <w:t xml:space="preserve"> სეგმენტზე</w:t>
      </w:r>
      <w:r w:rsidRPr="00182D3A">
        <w:rPr>
          <w:sz w:val="24"/>
          <w:szCs w:val="24"/>
          <w:lang w:val="ka-GE"/>
        </w:rPr>
        <w:t>.</w:t>
      </w:r>
    </w:p>
    <w:p w14:paraId="71C62AD5" w14:textId="18604630" w:rsidR="00595FA9" w:rsidRPr="00182D3A" w:rsidRDefault="00B1235D" w:rsidP="00772C1E">
      <w:pPr>
        <w:pStyle w:val="Heading2"/>
        <w:numPr>
          <w:ilvl w:val="1"/>
          <w:numId w:val="112"/>
        </w:numPr>
        <w:spacing w:after="240"/>
        <w:rPr>
          <w:lang w:val="ka-GE"/>
        </w:rPr>
      </w:pPr>
      <w:r w:rsidRPr="00182D3A">
        <w:rPr>
          <w:lang w:val="ka-GE"/>
        </w:rPr>
        <w:t xml:space="preserve"> </w:t>
      </w:r>
      <w:bookmarkStart w:id="370" w:name="_Toc169262512"/>
      <w:r w:rsidR="0052336A" w:rsidRPr="00182D3A">
        <w:rPr>
          <w:lang w:val="ka-GE"/>
        </w:rPr>
        <w:t xml:space="preserve">ფიქსირებულ </w:t>
      </w:r>
      <w:proofErr w:type="spellStart"/>
      <w:r w:rsidR="0052336A" w:rsidRPr="00182D3A">
        <w:rPr>
          <w:lang w:val="ka-GE"/>
        </w:rPr>
        <w:t>ლოკაციაზე</w:t>
      </w:r>
      <w:proofErr w:type="spellEnd"/>
      <w:r w:rsidR="0052336A" w:rsidRPr="00182D3A">
        <w:rPr>
          <w:lang w:val="ka-GE"/>
        </w:rPr>
        <w:t xml:space="preserve"> </w:t>
      </w:r>
      <w:r w:rsidR="00DA3013" w:rsidRPr="00182D3A">
        <w:rPr>
          <w:lang w:val="ka-GE"/>
        </w:rPr>
        <w:t xml:space="preserve">ადგილობრივი და ცენტრალური </w:t>
      </w:r>
      <w:r w:rsidR="000430EC" w:rsidRPr="00182D3A">
        <w:rPr>
          <w:lang w:val="ka-GE"/>
        </w:rPr>
        <w:t xml:space="preserve">დაშვების </w:t>
      </w:r>
      <w:r w:rsidR="00DA3013" w:rsidRPr="00182D3A">
        <w:rPr>
          <w:lang w:val="ka-GE"/>
        </w:rPr>
        <w:t xml:space="preserve">საბითუმო </w:t>
      </w:r>
      <w:r w:rsidR="004365D7" w:rsidRPr="00182D3A">
        <w:rPr>
          <w:lang w:val="ka-GE"/>
        </w:rPr>
        <w:t>ბაზრის სეგმენტი</w:t>
      </w:r>
      <w:bookmarkEnd w:id="370"/>
      <w:r w:rsidR="004365D7" w:rsidRPr="00182D3A">
        <w:rPr>
          <w:lang w:val="ka-GE"/>
        </w:rPr>
        <w:t xml:space="preserve"> </w:t>
      </w:r>
    </w:p>
    <w:p w14:paraId="5A6621D1" w14:textId="00606764" w:rsidR="00595FA9" w:rsidRPr="00182D3A" w:rsidRDefault="00D54749" w:rsidP="00595FA9">
      <w:pPr>
        <w:jc w:val="both"/>
        <w:rPr>
          <w:sz w:val="24"/>
          <w:szCs w:val="24"/>
          <w:lang w:val="ka-GE"/>
        </w:rPr>
      </w:pPr>
      <w:r w:rsidRPr="00182D3A">
        <w:rPr>
          <w:sz w:val="24"/>
          <w:szCs w:val="24"/>
          <w:lang w:val="ka-GE"/>
        </w:rPr>
        <w:t xml:space="preserve">ფიქსირებულ </w:t>
      </w:r>
      <w:proofErr w:type="spellStart"/>
      <w:r w:rsidRPr="00182D3A">
        <w:rPr>
          <w:sz w:val="24"/>
          <w:szCs w:val="24"/>
          <w:lang w:val="ka-GE"/>
        </w:rPr>
        <w:t>ლოკაციაზე</w:t>
      </w:r>
      <w:proofErr w:type="spellEnd"/>
      <w:r w:rsidRPr="00182D3A">
        <w:rPr>
          <w:sz w:val="24"/>
          <w:szCs w:val="24"/>
          <w:lang w:val="ka-GE"/>
        </w:rPr>
        <w:t xml:space="preserve"> </w:t>
      </w:r>
      <w:r w:rsidR="0059050E" w:rsidRPr="00182D3A">
        <w:rPr>
          <w:sz w:val="24"/>
          <w:szCs w:val="24"/>
          <w:lang w:val="ka-GE"/>
        </w:rPr>
        <w:t>ადგილობრივი და ცენტრალური</w:t>
      </w:r>
      <w:r w:rsidR="00D369BE" w:rsidRPr="00182D3A">
        <w:rPr>
          <w:sz w:val="24"/>
          <w:szCs w:val="24"/>
          <w:lang w:val="ka-GE"/>
        </w:rPr>
        <w:t xml:space="preserve"> დაშვების</w:t>
      </w:r>
      <w:r w:rsidR="0059050E" w:rsidRPr="00182D3A">
        <w:rPr>
          <w:sz w:val="24"/>
          <w:szCs w:val="24"/>
          <w:lang w:val="ka-GE"/>
        </w:rPr>
        <w:t xml:space="preserve"> საბითუმო </w:t>
      </w:r>
      <w:r w:rsidR="00AB5BF0" w:rsidRPr="00182D3A">
        <w:rPr>
          <w:sz w:val="24"/>
          <w:szCs w:val="24"/>
          <w:lang w:val="ka-GE"/>
        </w:rPr>
        <w:t xml:space="preserve">ბაზრის სეგმენტი </w:t>
      </w:r>
      <w:r w:rsidR="0059050E" w:rsidRPr="00182D3A">
        <w:rPr>
          <w:sz w:val="24"/>
          <w:szCs w:val="24"/>
          <w:lang w:val="ka-GE"/>
        </w:rPr>
        <w:t xml:space="preserve">არის ერთ-ერთი ოთხი განსაზღვრული საბითუმო ბაზრიდან, რომელიც </w:t>
      </w:r>
      <w:r w:rsidR="00071818" w:rsidRPr="00182D3A">
        <w:rPr>
          <w:sz w:val="24"/>
          <w:szCs w:val="24"/>
          <w:lang w:val="ka-GE"/>
        </w:rPr>
        <w:t xml:space="preserve">წარმოდგენილია </w:t>
      </w:r>
      <w:r w:rsidR="0059050E" w:rsidRPr="00182D3A">
        <w:rPr>
          <w:sz w:val="24"/>
          <w:szCs w:val="24"/>
          <w:lang w:val="ka-GE"/>
        </w:rPr>
        <w:t xml:space="preserve">საცალო ფიქსირებული </w:t>
      </w:r>
      <w:proofErr w:type="spellStart"/>
      <w:r w:rsidR="0059050E" w:rsidRPr="00182D3A">
        <w:rPr>
          <w:sz w:val="24"/>
          <w:szCs w:val="24"/>
          <w:lang w:val="ka-GE"/>
        </w:rPr>
        <w:t>ფართოზოლოვანი</w:t>
      </w:r>
      <w:proofErr w:type="spellEnd"/>
      <w:r w:rsidR="0059050E" w:rsidRPr="00182D3A">
        <w:rPr>
          <w:sz w:val="24"/>
          <w:szCs w:val="24"/>
          <w:lang w:val="ka-GE"/>
        </w:rPr>
        <w:t xml:space="preserve"> ბაზრების</w:t>
      </w:r>
      <w:r w:rsidR="00765C82" w:rsidRPr="00182D3A">
        <w:rPr>
          <w:sz w:val="24"/>
          <w:szCs w:val="24"/>
          <w:lang w:val="ka-GE"/>
        </w:rPr>
        <w:t xml:space="preserve"> აღმავალ</w:t>
      </w:r>
      <w:r w:rsidR="00291AC6" w:rsidRPr="00182D3A">
        <w:rPr>
          <w:sz w:val="24"/>
          <w:szCs w:val="24"/>
          <w:lang w:val="ka-GE"/>
        </w:rPr>
        <w:t xml:space="preserve"> ნაწილში</w:t>
      </w:r>
      <w:r w:rsidR="0059050E" w:rsidRPr="00182D3A">
        <w:rPr>
          <w:sz w:val="24"/>
          <w:szCs w:val="24"/>
          <w:lang w:val="ka-GE"/>
        </w:rPr>
        <w:t xml:space="preserve">, როგორც </w:t>
      </w:r>
      <w:r w:rsidR="007141F4" w:rsidRPr="00182D3A">
        <w:rPr>
          <w:sz w:val="24"/>
          <w:szCs w:val="24"/>
          <w:lang w:val="ka-GE"/>
        </w:rPr>
        <w:t xml:space="preserve">ეს </w:t>
      </w:r>
      <w:r w:rsidR="0059050E" w:rsidRPr="00182D3A">
        <w:rPr>
          <w:sz w:val="24"/>
          <w:szCs w:val="24"/>
          <w:lang w:val="ka-GE"/>
        </w:rPr>
        <w:t>ნაჩვენებია შემდეგ დიაგრამა</w:t>
      </w:r>
      <w:r w:rsidRPr="00182D3A">
        <w:rPr>
          <w:sz w:val="24"/>
          <w:szCs w:val="24"/>
          <w:lang w:val="ka-GE"/>
        </w:rPr>
        <w:t>ზე</w:t>
      </w:r>
      <w:r w:rsidR="0059050E" w:rsidRPr="00182D3A">
        <w:rPr>
          <w:sz w:val="24"/>
          <w:szCs w:val="24"/>
          <w:lang w:val="ka-GE"/>
        </w:rPr>
        <w:t>.</w:t>
      </w:r>
      <w:r w:rsidR="00595FA9" w:rsidRPr="00182D3A">
        <w:rPr>
          <w:sz w:val="24"/>
          <w:szCs w:val="24"/>
          <w:lang w:val="ka-GE"/>
        </w:rPr>
        <w:t>:</w:t>
      </w:r>
    </w:p>
    <w:p w14:paraId="68FC9A58" w14:textId="77777777" w:rsidR="00291AC6" w:rsidRPr="00182D3A" w:rsidRDefault="00291AC6" w:rsidP="00595FA9">
      <w:pPr>
        <w:jc w:val="both"/>
        <w:rPr>
          <w:sz w:val="24"/>
          <w:szCs w:val="24"/>
          <w:lang w:val="ka-GE"/>
        </w:rPr>
      </w:pPr>
    </w:p>
    <w:p w14:paraId="2484F449" w14:textId="77777777" w:rsidR="00291AC6" w:rsidRPr="00182D3A" w:rsidRDefault="00291AC6" w:rsidP="00595FA9">
      <w:pPr>
        <w:jc w:val="both"/>
        <w:rPr>
          <w:sz w:val="24"/>
          <w:szCs w:val="24"/>
          <w:lang w:val="ka-GE"/>
        </w:rPr>
      </w:pPr>
    </w:p>
    <w:p w14:paraId="7925E477" w14:textId="77777777" w:rsidR="00291AC6" w:rsidRPr="00182D3A" w:rsidRDefault="00291AC6" w:rsidP="00595FA9">
      <w:pPr>
        <w:jc w:val="both"/>
        <w:rPr>
          <w:sz w:val="24"/>
          <w:szCs w:val="24"/>
          <w:lang w:val="ka-GE"/>
        </w:rPr>
      </w:pPr>
    </w:p>
    <w:p w14:paraId="7EF2D86A" w14:textId="77777777" w:rsidR="00291AC6" w:rsidRPr="00182D3A" w:rsidRDefault="00291AC6" w:rsidP="00595FA9">
      <w:pPr>
        <w:jc w:val="both"/>
        <w:rPr>
          <w:sz w:val="24"/>
          <w:szCs w:val="24"/>
          <w:lang w:val="ka-GE"/>
        </w:rPr>
      </w:pPr>
    </w:p>
    <w:p w14:paraId="08C40BA4" w14:textId="77777777" w:rsidR="00291AC6" w:rsidRPr="00182D3A" w:rsidRDefault="00291AC6" w:rsidP="00595FA9">
      <w:pPr>
        <w:jc w:val="both"/>
        <w:rPr>
          <w:sz w:val="24"/>
          <w:szCs w:val="24"/>
          <w:lang w:val="ka-GE"/>
        </w:rPr>
      </w:pPr>
    </w:p>
    <w:p w14:paraId="2A6C5200" w14:textId="77777777" w:rsidR="00291AC6" w:rsidRPr="00182D3A" w:rsidRDefault="00291AC6" w:rsidP="00595FA9">
      <w:pPr>
        <w:jc w:val="both"/>
        <w:rPr>
          <w:sz w:val="24"/>
          <w:szCs w:val="24"/>
          <w:lang w:val="ka-GE"/>
        </w:rPr>
      </w:pPr>
    </w:p>
    <w:p w14:paraId="0AD1C48F" w14:textId="60468A23" w:rsidR="00663007" w:rsidRPr="00182D3A" w:rsidRDefault="00C24F58" w:rsidP="00772C1E">
      <w:pPr>
        <w:pStyle w:val="Caption"/>
        <w:keepNext/>
        <w:jc w:val="center"/>
      </w:pPr>
      <w:bookmarkStart w:id="371" w:name="_Toc158309505"/>
      <w:r w:rsidRPr="00182D3A">
        <w:rPr>
          <w:lang w:val="ka-GE"/>
        </w:rPr>
        <w:t>დიაგრამა</w:t>
      </w:r>
      <w:r w:rsidR="00663007" w:rsidRPr="00182D3A">
        <w:t xml:space="preserve"> </w:t>
      </w:r>
      <w:r w:rsidR="00663007" w:rsidRPr="00182D3A">
        <w:fldChar w:fldCharType="begin"/>
      </w:r>
      <w:r w:rsidR="00663007" w:rsidRPr="00182D3A">
        <w:instrText xml:space="preserve"> SEQ ფიგურა \* ARABIC </w:instrText>
      </w:r>
      <w:r w:rsidR="00663007" w:rsidRPr="00182D3A">
        <w:fldChar w:fldCharType="separate"/>
      </w:r>
      <w:r w:rsidR="00EA2D3F" w:rsidRPr="00182D3A">
        <w:rPr>
          <w:noProof/>
        </w:rPr>
        <w:t>47</w:t>
      </w:r>
      <w:r w:rsidR="00663007" w:rsidRPr="00182D3A">
        <w:fldChar w:fldCharType="end"/>
      </w:r>
      <w:r w:rsidR="00663007" w:rsidRPr="00182D3A">
        <w:rPr>
          <w:lang w:val="ka-GE"/>
        </w:rPr>
        <w:t xml:space="preserve"> ფიქსირებული </w:t>
      </w:r>
      <w:proofErr w:type="spellStart"/>
      <w:r w:rsidR="00663007" w:rsidRPr="00182D3A">
        <w:rPr>
          <w:lang w:val="ka-GE"/>
        </w:rPr>
        <w:t>ფართოზოლოვანი</w:t>
      </w:r>
      <w:proofErr w:type="spellEnd"/>
      <w:r w:rsidR="00663007" w:rsidRPr="00182D3A">
        <w:rPr>
          <w:lang w:val="ka-GE"/>
        </w:rPr>
        <w:t xml:space="preserve"> </w:t>
      </w:r>
      <w:r w:rsidR="00FE3309" w:rsidRPr="00182D3A">
        <w:rPr>
          <w:lang w:val="ka-GE"/>
        </w:rPr>
        <w:t xml:space="preserve">ინტერნეტ სერვისების </w:t>
      </w:r>
      <w:r w:rsidR="00663007" w:rsidRPr="00182D3A">
        <w:rPr>
          <w:lang w:val="ka-GE"/>
        </w:rPr>
        <w:t>შესაბამისი საცალო და საბითუმო ბაზრები</w:t>
      </w:r>
      <w:bookmarkEnd w:id="371"/>
    </w:p>
    <w:p w14:paraId="09B726C6" w14:textId="48EDC954" w:rsidR="00595FA9" w:rsidRPr="00182D3A" w:rsidRDefault="00DD7950" w:rsidP="002A26C4">
      <w:pPr>
        <w:jc w:val="center"/>
        <w:rPr>
          <w:lang w:val="ka-GE"/>
        </w:rPr>
      </w:pPr>
      <w:r w:rsidRPr="00182D3A">
        <w:rPr>
          <w:noProof/>
        </w:rPr>
        <w:drawing>
          <wp:inline distT="0" distB="0" distL="0" distR="0" wp14:anchorId="32661557" wp14:editId="334CEDEA">
            <wp:extent cx="5760720" cy="3629660"/>
            <wp:effectExtent l="0" t="0" r="0" b="8890"/>
            <wp:docPr id="1057321538"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3629660"/>
                    </a:xfrm>
                    <a:prstGeom prst="rect">
                      <a:avLst/>
                    </a:prstGeom>
                    <a:noFill/>
                    <a:ln>
                      <a:noFill/>
                    </a:ln>
                  </pic:spPr>
                </pic:pic>
              </a:graphicData>
            </a:graphic>
          </wp:inline>
        </w:drawing>
      </w:r>
    </w:p>
    <w:p w14:paraId="52572B75" w14:textId="242817FF" w:rsidR="00595FA9" w:rsidRPr="00182D3A" w:rsidRDefault="0059050E" w:rsidP="002A26C4">
      <w:pPr>
        <w:jc w:val="center"/>
        <w:rPr>
          <w:sz w:val="20"/>
          <w:szCs w:val="20"/>
          <w:lang w:val="ka-GE"/>
        </w:rPr>
      </w:pPr>
      <w:r w:rsidRPr="00182D3A">
        <w:rPr>
          <w:sz w:val="20"/>
          <w:szCs w:val="20"/>
          <w:lang w:val="ka-GE"/>
        </w:rPr>
        <w:t>წყარო</w:t>
      </w:r>
      <w:r w:rsidR="002A26C4" w:rsidRPr="00182D3A">
        <w:rPr>
          <w:sz w:val="20"/>
          <w:szCs w:val="20"/>
          <w:lang w:val="ka-GE"/>
        </w:rPr>
        <w:t xml:space="preserve">: </w:t>
      </w:r>
      <w:r w:rsidRPr="00182D3A">
        <w:rPr>
          <w:sz w:val="20"/>
          <w:szCs w:val="20"/>
          <w:lang w:val="ka-GE"/>
        </w:rPr>
        <w:t>კონსულტანტების გუნდი</w:t>
      </w:r>
    </w:p>
    <w:p w14:paraId="749E0A34" w14:textId="5F8F46E9" w:rsidR="0059050E" w:rsidRPr="00182D3A" w:rsidRDefault="00141DC1" w:rsidP="00595FA9">
      <w:pPr>
        <w:jc w:val="both"/>
        <w:rPr>
          <w:sz w:val="24"/>
          <w:szCs w:val="24"/>
          <w:lang w:val="ka-GE"/>
        </w:rPr>
      </w:pPr>
      <w:r w:rsidRPr="00182D3A">
        <w:rPr>
          <w:sz w:val="24"/>
          <w:szCs w:val="24"/>
          <w:lang w:val="ka-GE"/>
        </w:rPr>
        <w:t xml:space="preserve">საბაზისო </w:t>
      </w:r>
      <w:r w:rsidR="0059050E" w:rsidRPr="00182D3A">
        <w:rPr>
          <w:sz w:val="24"/>
          <w:szCs w:val="24"/>
          <w:lang w:val="ka-GE"/>
        </w:rPr>
        <w:t xml:space="preserve">და მაღალი სიჩქარის ფიქსირებული </w:t>
      </w:r>
      <w:proofErr w:type="spellStart"/>
      <w:r w:rsidR="0059050E" w:rsidRPr="00182D3A">
        <w:rPr>
          <w:sz w:val="24"/>
          <w:szCs w:val="24"/>
          <w:lang w:val="ka-GE"/>
        </w:rPr>
        <w:t>ფართოზოლოვანი</w:t>
      </w:r>
      <w:proofErr w:type="spellEnd"/>
      <w:r w:rsidR="0059050E" w:rsidRPr="00182D3A">
        <w:rPr>
          <w:sz w:val="24"/>
          <w:szCs w:val="24"/>
          <w:lang w:val="ka-GE"/>
        </w:rPr>
        <w:t xml:space="preserve"> </w:t>
      </w:r>
      <w:r w:rsidR="001671EF" w:rsidRPr="00182D3A">
        <w:rPr>
          <w:sz w:val="24"/>
          <w:szCs w:val="24"/>
          <w:lang w:val="ka-GE"/>
        </w:rPr>
        <w:t xml:space="preserve">ინტერნეტ სერვისების </w:t>
      </w:r>
      <w:r w:rsidR="0059050E" w:rsidRPr="00182D3A">
        <w:rPr>
          <w:sz w:val="24"/>
          <w:szCs w:val="24"/>
          <w:lang w:val="ka-GE"/>
        </w:rPr>
        <w:t xml:space="preserve">საცალო </w:t>
      </w:r>
      <w:r w:rsidR="00AB5BF0" w:rsidRPr="00182D3A">
        <w:rPr>
          <w:sz w:val="24"/>
          <w:szCs w:val="24"/>
          <w:lang w:val="ka-GE"/>
        </w:rPr>
        <w:t xml:space="preserve">ბაზრის სეგმენტები </w:t>
      </w:r>
      <w:r w:rsidR="0059050E" w:rsidRPr="00182D3A">
        <w:rPr>
          <w:sz w:val="24"/>
          <w:szCs w:val="24"/>
          <w:lang w:val="ka-GE"/>
        </w:rPr>
        <w:t>მე-3 თავში განისაზღვრა, როგორც ორი ცალკეული ბაზარი:</w:t>
      </w:r>
    </w:p>
    <w:p w14:paraId="31EC7323" w14:textId="747E4509" w:rsidR="0059050E" w:rsidRPr="00182D3A" w:rsidRDefault="0059050E" w:rsidP="00595FA9">
      <w:pPr>
        <w:jc w:val="both"/>
        <w:rPr>
          <w:sz w:val="24"/>
          <w:szCs w:val="24"/>
          <w:lang w:val="ka-GE"/>
        </w:rPr>
      </w:pPr>
      <w:r w:rsidRPr="00182D3A">
        <w:rPr>
          <w:sz w:val="24"/>
          <w:szCs w:val="24"/>
          <w:lang w:val="ka-GE"/>
        </w:rPr>
        <w:t xml:space="preserve">საბაზისო ფიქსირებული </w:t>
      </w:r>
      <w:proofErr w:type="spellStart"/>
      <w:r w:rsidRPr="00182D3A">
        <w:rPr>
          <w:sz w:val="24"/>
          <w:szCs w:val="24"/>
          <w:lang w:val="ka-GE"/>
        </w:rPr>
        <w:t>ფართოზოლოვანი</w:t>
      </w:r>
      <w:proofErr w:type="spellEnd"/>
      <w:r w:rsidRPr="00182D3A">
        <w:rPr>
          <w:sz w:val="24"/>
          <w:szCs w:val="24"/>
          <w:lang w:val="ka-GE"/>
        </w:rPr>
        <w:t xml:space="preserve"> წვდომის </w:t>
      </w:r>
      <w:r w:rsidR="004328B0" w:rsidRPr="00182D3A">
        <w:rPr>
          <w:sz w:val="24"/>
          <w:szCs w:val="24"/>
          <w:lang w:val="ka-GE"/>
        </w:rPr>
        <w:t xml:space="preserve">ბაზრის სეგმენტი </w:t>
      </w:r>
      <w:r w:rsidRPr="00182D3A">
        <w:rPr>
          <w:sz w:val="24"/>
          <w:szCs w:val="24"/>
          <w:lang w:val="ka-GE"/>
        </w:rPr>
        <w:t>შედგება:</w:t>
      </w:r>
    </w:p>
    <w:p w14:paraId="678771E6" w14:textId="05D32AA9" w:rsidR="0059050E" w:rsidRPr="00182D3A" w:rsidRDefault="0059050E">
      <w:pPr>
        <w:pStyle w:val="ListParagraph"/>
        <w:numPr>
          <w:ilvl w:val="1"/>
          <w:numId w:val="39"/>
        </w:numPr>
        <w:jc w:val="both"/>
        <w:rPr>
          <w:sz w:val="24"/>
          <w:szCs w:val="24"/>
          <w:lang w:val="ka-GE"/>
        </w:rPr>
      </w:pPr>
      <w:r w:rsidRPr="00182D3A">
        <w:rPr>
          <w:sz w:val="24"/>
          <w:szCs w:val="24"/>
          <w:lang w:val="ka-GE"/>
        </w:rPr>
        <w:t>საცალო  ფიქსირებულ</w:t>
      </w:r>
      <w:r w:rsidR="006E7C82" w:rsidRPr="00182D3A">
        <w:rPr>
          <w:sz w:val="24"/>
          <w:szCs w:val="24"/>
          <w:lang w:val="ka-GE"/>
        </w:rPr>
        <w:t>ი</w:t>
      </w:r>
      <w:r w:rsidRPr="00182D3A">
        <w:rPr>
          <w:sz w:val="24"/>
          <w:szCs w:val="24"/>
          <w:lang w:val="ka-GE"/>
        </w:rPr>
        <w:t xml:space="preserve"> </w:t>
      </w:r>
      <w:proofErr w:type="spellStart"/>
      <w:r w:rsidRPr="00182D3A">
        <w:rPr>
          <w:sz w:val="24"/>
          <w:szCs w:val="24"/>
          <w:lang w:val="ka-GE"/>
        </w:rPr>
        <w:t>ფართოზოლოვან</w:t>
      </w:r>
      <w:r w:rsidR="006E7C82" w:rsidRPr="00182D3A">
        <w:rPr>
          <w:sz w:val="24"/>
          <w:szCs w:val="24"/>
          <w:lang w:val="ka-GE"/>
        </w:rPr>
        <w:t>ი</w:t>
      </w:r>
      <w:proofErr w:type="spellEnd"/>
      <w:r w:rsidRPr="00182D3A">
        <w:rPr>
          <w:sz w:val="24"/>
          <w:szCs w:val="24"/>
          <w:lang w:val="ka-GE"/>
        </w:rPr>
        <w:t xml:space="preserve"> </w:t>
      </w:r>
      <w:r w:rsidR="006E7C82" w:rsidRPr="00182D3A">
        <w:rPr>
          <w:sz w:val="24"/>
          <w:szCs w:val="24"/>
          <w:lang w:val="ka-GE"/>
        </w:rPr>
        <w:t xml:space="preserve">ინტერნეტ მომსახურება </w:t>
      </w:r>
      <w:proofErr w:type="spellStart"/>
      <w:r w:rsidRPr="00182D3A">
        <w:rPr>
          <w:sz w:val="24"/>
          <w:szCs w:val="24"/>
          <w:lang w:val="ka-GE"/>
        </w:rPr>
        <w:t>FWA</w:t>
      </w:r>
      <w:proofErr w:type="spellEnd"/>
      <w:r w:rsidRPr="00182D3A">
        <w:rPr>
          <w:sz w:val="24"/>
          <w:szCs w:val="24"/>
          <w:lang w:val="ka-GE"/>
        </w:rPr>
        <w:t>-ს მეშვეობით</w:t>
      </w:r>
    </w:p>
    <w:p w14:paraId="5229801C" w14:textId="6E372795" w:rsidR="0059050E" w:rsidRPr="00182D3A" w:rsidRDefault="0059050E">
      <w:pPr>
        <w:pStyle w:val="ListParagraph"/>
        <w:numPr>
          <w:ilvl w:val="1"/>
          <w:numId w:val="39"/>
        </w:numPr>
        <w:jc w:val="both"/>
        <w:rPr>
          <w:sz w:val="24"/>
          <w:szCs w:val="24"/>
          <w:lang w:val="ka-GE"/>
        </w:rPr>
      </w:pPr>
      <w:r w:rsidRPr="00182D3A">
        <w:rPr>
          <w:sz w:val="24"/>
          <w:szCs w:val="24"/>
          <w:lang w:val="ka-GE"/>
        </w:rPr>
        <w:t xml:space="preserve">საცალო ფიქსირებული </w:t>
      </w:r>
      <w:proofErr w:type="spellStart"/>
      <w:r w:rsidRPr="00182D3A">
        <w:rPr>
          <w:sz w:val="24"/>
          <w:szCs w:val="24"/>
          <w:lang w:val="ka-GE"/>
        </w:rPr>
        <w:t>ფართოზოლოვანი</w:t>
      </w:r>
      <w:proofErr w:type="spellEnd"/>
      <w:r w:rsidRPr="00182D3A">
        <w:rPr>
          <w:sz w:val="24"/>
          <w:szCs w:val="24"/>
          <w:lang w:val="ka-GE"/>
        </w:rPr>
        <w:t xml:space="preserve"> </w:t>
      </w:r>
      <w:r w:rsidR="006E7C82" w:rsidRPr="00182D3A">
        <w:rPr>
          <w:sz w:val="24"/>
          <w:szCs w:val="24"/>
          <w:lang w:val="ka-GE"/>
        </w:rPr>
        <w:t xml:space="preserve">ინტერნეტ მომსახურება </w:t>
      </w:r>
      <w:proofErr w:type="spellStart"/>
      <w:r w:rsidRPr="00182D3A">
        <w:rPr>
          <w:sz w:val="24"/>
          <w:szCs w:val="24"/>
          <w:lang w:val="ka-GE"/>
        </w:rPr>
        <w:t>xDSL</w:t>
      </w:r>
      <w:proofErr w:type="spellEnd"/>
      <w:r w:rsidRPr="00182D3A">
        <w:rPr>
          <w:sz w:val="24"/>
          <w:szCs w:val="24"/>
          <w:lang w:val="ka-GE"/>
        </w:rPr>
        <w:t>-ის საშუალებით</w:t>
      </w:r>
    </w:p>
    <w:p w14:paraId="0E477CF6" w14:textId="0E745DBB" w:rsidR="0059050E" w:rsidRPr="00182D3A" w:rsidRDefault="00141DC1">
      <w:pPr>
        <w:pStyle w:val="ListParagraph"/>
        <w:numPr>
          <w:ilvl w:val="1"/>
          <w:numId w:val="39"/>
        </w:numPr>
        <w:jc w:val="both"/>
        <w:rPr>
          <w:sz w:val="24"/>
          <w:szCs w:val="24"/>
          <w:lang w:val="ka-GE"/>
        </w:rPr>
      </w:pPr>
      <w:r w:rsidRPr="00182D3A">
        <w:rPr>
          <w:sz w:val="24"/>
          <w:szCs w:val="24"/>
          <w:lang w:val="ka-GE"/>
        </w:rPr>
        <w:t xml:space="preserve">საცალო </w:t>
      </w:r>
      <w:r w:rsidR="0059050E" w:rsidRPr="00182D3A">
        <w:rPr>
          <w:sz w:val="24"/>
          <w:szCs w:val="24"/>
          <w:lang w:val="ka-GE"/>
        </w:rPr>
        <w:t xml:space="preserve">ფიქსირებული </w:t>
      </w:r>
      <w:proofErr w:type="spellStart"/>
      <w:r w:rsidR="0059050E" w:rsidRPr="00182D3A">
        <w:rPr>
          <w:sz w:val="24"/>
          <w:szCs w:val="24"/>
          <w:lang w:val="ka-GE"/>
        </w:rPr>
        <w:t>ფართოზოლოვანი</w:t>
      </w:r>
      <w:proofErr w:type="spellEnd"/>
      <w:r w:rsidR="0059050E" w:rsidRPr="00182D3A">
        <w:rPr>
          <w:sz w:val="24"/>
          <w:szCs w:val="24"/>
          <w:lang w:val="ka-GE"/>
        </w:rPr>
        <w:t xml:space="preserve"> </w:t>
      </w:r>
      <w:r w:rsidR="006E7C82" w:rsidRPr="00182D3A">
        <w:rPr>
          <w:sz w:val="24"/>
          <w:szCs w:val="24"/>
          <w:lang w:val="ka-GE"/>
        </w:rPr>
        <w:t xml:space="preserve">ინტერნეტ მომსახურება </w:t>
      </w:r>
      <w:r w:rsidR="0059050E" w:rsidRPr="00182D3A">
        <w:rPr>
          <w:sz w:val="24"/>
          <w:szCs w:val="24"/>
          <w:lang w:val="ka-GE"/>
        </w:rPr>
        <w:t>მობილური ქსელების გამოყენებით</w:t>
      </w:r>
    </w:p>
    <w:p w14:paraId="66C238B0" w14:textId="661B4B2A" w:rsidR="0061411B" w:rsidRPr="00182D3A" w:rsidRDefault="00D8368E" w:rsidP="00182D3A">
      <w:pPr>
        <w:spacing w:before="240"/>
        <w:jc w:val="both"/>
        <w:rPr>
          <w:sz w:val="24"/>
          <w:szCs w:val="24"/>
          <w:lang w:val="ka-GE"/>
        </w:rPr>
      </w:pPr>
      <w:r w:rsidRPr="00182D3A">
        <w:rPr>
          <w:sz w:val="24"/>
          <w:szCs w:val="24"/>
          <w:lang w:val="ka-GE"/>
        </w:rPr>
        <w:t>ბაზრის შესაბამის სეგმენტად შეიძლება ჩაითვალოს</w:t>
      </w:r>
      <w:r w:rsidR="0061411B" w:rsidRPr="00182D3A">
        <w:rPr>
          <w:sz w:val="24"/>
          <w:szCs w:val="24"/>
          <w:lang w:val="ka-GE"/>
        </w:rPr>
        <w:t xml:space="preserve">, 10 </w:t>
      </w:r>
      <w:r w:rsidR="00A54398" w:rsidRPr="00182D3A">
        <w:rPr>
          <w:sz w:val="24"/>
          <w:szCs w:val="24"/>
          <w:lang w:val="ka-GE"/>
        </w:rPr>
        <w:t>მბ/წმ</w:t>
      </w:r>
      <w:r w:rsidR="0061411B" w:rsidRPr="00182D3A">
        <w:rPr>
          <w:sz w:val="24"/>
          <w:szCs w:val="24"/>
          <w:lang w:val="ka-GE"/>
        </w:rPr>
        <w:t>-მდე სიჩქარის დიაპაზონში, შეთავაზებული მასობრივი</w:t>
      </w:r>
      <w:r w:rsidRPr="00182D3A">
        <w:rPr>
          <w:sz w:val="24"/>
          <w:szCs w:val="24"/>
          <w:lang w:val="ka-GE"/>
        </w:rPr>
        <w:t xml:space="preserve"> პროდუქტი</w:t>
      </w:r>
      <w:r w:rsidR="0061411B" w:rsidRPr="00182D3A">
        <w:rPr>
          <w:sz w:val="24"/>
          <w:szCs w:val="24"/>
          <w:lang w:val="ka-GE"/>
        </w:rPr>
        <w:t xml:space="preserve">, </w:t>
      </w:r>
      <w:r w:rsidR="00FD2437" w:rsidRPr="00182D3A">
        <w:rPr>
          <w:sz w:val="24"/>
          <w:szCs w:val="24"/>
          <w:lang w:val="ka-GE"/>
        </w:rPr>
        <w:t xml:space="preserve">მიუხედავად შეთავაზების </w:t>
      </w:r>
      <w:r w:rsidR="00FD2437" w:rsidRPr="00182D3A">
        <w:rPr>
          <w:sz w:val="24"/>
          <w:szCs w:val="24"/>
          <w:lang w:val="ka-GE"/>
        </w:rPr>
        <w:lastRenderedPageBreak/>
        <w:t>ფორმისა (</w:t>
      </w:r>
      <w:proofErr w:type="spellStart"/>
      <w:r w:rsidR="00FD2437" w:rsidRPr="00182D3A">
        <w:rPr>
          <w:sz w:val="24"/>
          <w:szCs w:val="24"/>
          <w:lang w:val="ka-GE"/>
        </w:rPr>
        <w:t>ცალკემდგომი</w:t>
      </w:r>
      <w:proofErr w:type="spellEnd"/>
      <w:r w:rsidR="00FD2437" w:rsidRPr="00182D3A">
        <w:rPr>
          <w:sz w:val="24"/>
          <w:szCs w:val="24"/>
          <w:lang w:val="ka-GE"/>
        </w:rPr>
        <w:t>, კომბინირებული) და განსაზღვრულ დიაპაზონში მომსახურების მიწოდების სიჩქარისა.</w:t>
      </w:r>
    </w:p>
    <w:p w14:paraId="7B8AE04F" w14:textId="72175EAC" w:rsidR="00D929BF" w:rsidRPr="00182D3A" w:rsidRDefault="00D929BF" w:rsidP="00182D3A">
      <w:pPr>
        <w:spacing w:before="240"/>
        <w:jc w:val="both"/>
        <w:rPr>
          <w:sz w:val="24"/>
          <w:szCs w:val="24"/>
          <w:lang w:val="ka-GE"/>
        </w:rPr>
      </w:pPr>
      <w:r w:rsidRPr="00182D3A">
        <w:rPr>
          <w:sz w:val="24"/>
          <w:szCs w:val="24"/>
          <w:lang w:val="ka-GE"/>
        </w:rPr>
        <w:t xml:space="preserve">მაღალი სიჩქარის ფიქსირებული </w:t>
      </w:r>
      <w:proofErr w:type="spellStart"/>
      <w:r w:rsidRPr="00182D3A">
        <w:rPr>
          <w:sz w:val="24"/>
          <w:szCs w:val="24"/>
          <w:lang w:val="ka-GE"/>
        </w:rPr>
        <w:t>ფართოზოლოვანი</w:t>
      </w:r>
      <w:proofErr w:type="spellEnd"/>
      <w:r w:rsidR="000C59D9" w:rsidRPr="00182D3A">
        <w:rPr>
          <w:sz w:val="24"/>
          <w:szCs w:val="24"/>
          <w:lang w:val="ka-GE"/>
        </w:rPr>
        <w:t xml:space="preserve"> ინტერნეტ მომსახურების</w:t>
      </w:r>
      <w:r w:rsidRPr="00182D3A">
        <w:rPr>
          <w:sz w:val="24"/>
          <w:szCs w:val="24"/>
          <w:lang w:val="ka-GE"/>
        </w:rPr>
        <w:t xml:space="preserve"> ბაზრი</w:t>
      </w:r>
      <w:r w:rsidR="00D8368E" w:rsidRPr="00182D3A">
        <w:rPr>
          <w:sz w:val="24"/>
          <w:szCs w:val="24"/>
          <w:lang w:val="ka-GE"/>
        </w:rPr>
        <w:t>ს სეგმენტი</w:t>
      </w:r>
      <w:r w:rsidRPr="00182D3A">
        <w:rPr>
          <w:sz w:val="24"/>
          <w:szCs w:val="24"/>
          <w:lang w:val="ka-GE"/>
        </w:rPr>
        <w:t xml:space="preserve">, რომელიც ასევე განსაზღვრულია მე-3 თავში, შედგება </w:t>
      </w:r>
      <w:proofErr w:type="spellStart"/>
      <w:r w:rsidRPr="00182D3A">
        <w:rPr>
          <w:sz w:val="24"/>
          <w:szCs w:val="24"/>
          <w:lang w:val="ka-GE"/>
        </w:rPr>
        <w:t>FTTx</w:t>
      </w:r>
      <w:proofErr w:type="spellEnd"/>
      <w:r w:rsidRPr="00182D3A">
        <w:rPr>
          <w:sz w:val="24"/>
          <w:szCs w:val="24"/>
          <w:lang w:val="ka-GE"/>
        </w:rPr>
        <w:t xml:space="preserve"> ფიქსირებული </w:t>
      </w:r>
      <w:proofErr w:type="spellStart"/>
      <w:r w:rsidRPr="00182D3A">
        <w:rPr>
          <w:sz w:val="24"/>
          <w:szCs w:val="24"/>
          <w:lang w:val="ka-GE"/>
        </w:rPr>
        <w:t>ფართოზოლო</w:t>
      </w:r>
      <w:r w:rsidR="00CA0133" w:rsidRPr="00182D3A">
        <w:rPr>
          <w:sz w:val="24"/>
          <w:szCs w:val="24"/>
          <w:lang w:val="ka-GE"/>
        </w:rPr>
        <w:t>ვანი</w:t>
      </w:r>
      <w:proofErr w:type="spellEnd"/>
      <w:r w:rsidR="00CA0133" w:rsidRPr="00182D3A">
        <w:rPr>
          <w:sz w:val="24"/>
          <w:szCs w:val="24"/>
          <w:lang w:val="ka-GE"/>
        </w:rPr>
        <w:t xml:space="preserve"> ინტერნეტ მომსახურებისგან</w:t>
      </w:r>
      <w:r w:rsidRPr="00182D3A">
        <w:rPr>
          <w:sz w:val="24"/>
          <w:szCs w:val="24"/>
          <w:lang w:val="ka-GE"/>
        </w:rPr>
        <w:t xml:space="preserve">, რომელიც შემოთავაზებულია მასობრივი საბაზრო პროდუქტების სახით 10 </w:t>
      </w:r>
      <w:r w:rsidR="002A6F7F" w:rsidRPr="00182D3A">
        <w:rPr>
          <w:sz w:val="24"/>
          <w:szCs w:val="24"/>
          <w:lang w:val="ka-GE"/>
        </w:rPr>
        <w:t>მბ/წმ</w:t>
      </w:r>
      <w:r w:rsidRPr="00182D3A">
        <w:rPr>
          <w:sz w:val="24"/>
          <w:szCs w:val="24"/>
          <w:lang w:val="ka-GE"/>
        </w:rPr>
        <w:t xml:space="preserve">-ზე მეტი სიჩქარის დიაპაზონში, </w:t>
      </w:r>
      <w:r w:rsidR="004822E5" w:rsidRPr="00182D3A">
        <w:rPr>
          <w:sz w:val="24"/>
          <w:szCs w:val="24"/>
          <w:lang w:val="ka-GE"/>
        </w:rPr>
        <w:t>მიუხედავად შეთავაზების ფორმისა (</w:t>
      </w:r>
      <w:proofErr w:type="spellStart"/>
      <w:r w:rsidR="004822E5" w:rsidRPr="00182D3A">
        <w:rPr>
          <w:sz w:val="24"/>
          <w:szCs w:val="24"/>
          <w:lang w:val="ka-GE"/>
        </w:rPr>
        <w:t>ცალკემდგომი</w:t>
      </w:r>
      <w:proofErr w:type="spellEnd"/>
      <w:r w:rsidR="004822E5" w:rsidRPr="00182D3A">
        <w:rPr>
          <w:sz w:val="24"/>
          <w:szCs w:val="24"/>
          <w:lang w:val="ka-GE"/>
        </w:rPr>
        <w:t>, კომბინირებული) და განსაზღვრულ დიაპაზონში მომსახურების მიწოდების სიჩქარისა.</w:t>
      </w:r>
    </w:p>
    <w:p w14:paraId="78BA0EE5" w14:textId="78B3CE00" w:rsidR="00D929BF" w:rsidRPr="00182D3A" w:rsidRDefault="00D929BF" w:rsidP="00D929BF">
      <w:pPr>
        <w:jc w:val="both"/>
        <w:rPr>
          <w:sz w:val="24"/>
          <w:szCs w:val="24"/>
          <w:lang w:val="ka-GE"/>
        </w:rPr>
      </w:pPr>
      <w:r w:rsidRPr="00182D3A">
        <w:rPr>
          <w:sz w:val="24"/>
          <w:szCs w:val="24"/>
          <w:lang w:val="ka-GE"/>
        </w:rPr>
        <w:t xml:space="preserve">ფიქსირებული </w:t>
      </w:r>
      <w:proofErr w:type="spellStart"/>
      <w:r w:rsidRPr="00182D3A">
        <w:rPr>
          <w:sz w:val="24"/>
          <w:szCs w:val="24"/>
          <w:lang w:val="ka-GE"/>
        </w:rPr>
        <w:t>ფართოზოლოვანი</w:t>
      </w:r>
      <w:proofErr w:type="spellEnd"/>
      <w:r w:rsidRPr="00182D3A">
        <w:rPr>
          <w:sz w:val="24"/>
          <w:szCs w:val="24"/>
          <w:lang w:val="ka-GE"/>
        </w:rPr>
        <w:t xml:space="preserve"> </w:t>
      </w:r>
      <w:r w:rsidR="007B5306" w:rsidRPr="00182D3A">
        <w:rPr>
          <w:sz w:val="24"/>
          <w:szCs w:val="24"/>
          <w:lang w:val="ka-GE"/>
        </w:rPr>
        <w:t>კავშირის</w:t>
      </w:r>
      <w:r w:rsidRPr="00182D3A">
        <w:rPr>
          <w:sz w:val="24"/>
          <w:szCs w:val="24"/>
          <w:lang w:val="ka-GE"/>
        </w:rPr>
        <w:t xml:space="preserve"> ორი საცალო ბაზრის</w:t>
      </w:r>
      <w:r w:rsidR="008B45D1" w:rsidRPr="00182D3A">
        <w:rPr>
          <w:sz w:val="24"/>
          <w:szCs w:val="24"/>
          <w:lang w:val="ka-GE"/>
        </w:rPr>
        <w:t xml:space="preserve"> სეგმენტი</w:t>
      </w:r>
      <w:r w:rsidR="008B4B1D" w:rsidRPr="00182D3A">
        <w:rPr>
          <w:sz w:val="24"/>
          <w:szCs w:val="24"/>
          <w:lang w:val="ka-GE"/>
        </w:rPr>
        <w:t>ს</w:t>
      </w:r>
      <w:r w:rsidRPr="00182D3A">
        <w:rPr>
          <w:sz w:val="24"/>
          <w:szCs w:val="24"/>
          <w:lang w:val="ka-GE"/>
        </w:rPr>
        <w:t xml:space="preserve"> გეოგრაფიული ფარგლები</w:t>
      </w:r>
      <w:r w:rsidR="007527A9" w:rsidRPr="00182D3A">
        <w:rPr>
          <w:sz w:val="24"/>
          <w:szCs w:val="24"/>
          <w:lang w:val="ka-GE"/>
        </w:rPr>
        <w:t xml:space="preserve"> განისაზღვრა </w:t>
      </w:r>
      <w:r w:rsidRPr="00182D3A">
        <w:rPr>
          <w:sz w:val="24"/>
          <w:szCs w:val="24"/>
          <w:lang w:val="ka-GE"/>
        </w:rPr>
        <w:t xml:space="preserve"> ეროვნულ</w:t>
      </w:r>
      <w:r w:rsidR="007527A9" w:rsidRPr="00182D3A">
        <w:rPr>
          <w:sz w:val="24"/>
          <w:szCs w:val="24"/>
          <w:lang w:val="ka-GE"/>
        </w:rPr>
        <w:t>ად</w:t>
      </w:r>
      <w:r w:rsidRPr="00182D3A">
        <w:rPr>
          <w:sz w:val="24"/>
          <w:szCs w:val="24"/>
          <w:lang w:val="ka-GE"/>
        </w:rPr>
        <w:t xml:space="preserve"> (იხ. თავი 3.4).</w:t>
      </w:r>
    </w:p>
    <w:p w14:paraId="6C59A17A" w14:textId="360E4F29" w:rsidR="00D929BF" w:rsidRPr="00182D3A" w:rsidRDefault="004605C7" w:rsidP="00D929BF">
      <w:pPr>
        <w:jc w:val="both"/>
        <w:rPr>
          <w:sz w:val="24"/>
          <w:szCs w:val="24"/>
          <w:lang w:val="ka-GE"/>
        </w:rPr>
      </w:pPr>
      <w:r w:rsidRPr="00182D3A">
        <w:rPr>
          <w:sz w:val="24"/>
          <w:szCs w:val="24"/>
          <w:lang w:val="ka-GE"/>
        </w:rPr>
        <w:t xml:space="preserve">ფიქსირებულ </w:t>
      </w:r>
      <w:proofErr w:type="spellStart"/>
      <w:r w:rsidRPr="00182D3A">
        <w:rPr>
          <w:sz w:val="24"/>
          <w:szCs w:val="24"/>
          <w:lang w:val="ka-GE"/>
        </w:rPr>
        <w:t>ლოკაციაზე</w:t>
      </w:r>
      <w:proofErr w:type="spellEnd"/>
      <w:r w:rsidRPr="00182D3A">
        <w:rPr>
          <w:sz w:val="24"/>
          <w:szCs w:val="24"/>
          <w:lang w:val="ka-GE"/>
        </w:rPr>
        <w:t xml:space="preserve"> </w:t>
      </w:r>
      <w:r w:rsidR="00D929BF" w:rsidRPr="00182D3A">
        <w:rPr>
          <w:sz w:val="24"/>
          <w:szCs w:val="24"/>
          <w:lang w:val="ka-GE"/>
        </w:rPr>
        <w:t>ადგილობრივი და ცენტრალური</w:t>
      </w:r>
      <w:r w:rsidR="00B3108F" w:rsidRPr="00182D3A">
        <w:rPr>
          <w:sz w:val="24"/>
          <w:szCs w:val="24"/>
          <w:lang w:val="ka-GE"/>
        </w:rPr>
        <w:t xml:space="preserve"> საბითუმო</w:t>
      </w:r>
      <w:r w:rsidR="00D929BF" w:rsidRPr="00182D3A">
        <w:rPr>
          <w:sz w:val="24"/>
          <w:szCs w:val="24"/>
          <w:lang w:val="ka-GE"/>
        </w:rPr>
        <w:t xml:space="preserve"> </w:t>
      </w:r>
      <w:r w:rsidR="006D6C04" w:rsidRPr="00182D3A">
        <w:rPr>
          <w:sz w:val="24"/>
          <w:szCs w:val="24"/>
          <w:lang w:val="ka-GE"/>
        </w:rPr>
        <w:t xml:space="preserve">დაშვების </w:t>
      </w:r>
      <w:r w:rsidR="0060312B" w:rsidRPr="00182D3A">
        <w:rPr>
          <w:sz w:val="24"/>
          <w:szCs w:val="24"/>
          <w:lang w:val="ka-GE"/>
        </w:rPr>
        <w:t xml:space="preserve">ბაზრის სეგმენტი </w:t>
      </w:r>
      <w:r w:rsidR="00D929BF" w:rsidRPr="00182D3A">
        <w:rPr>
          <w:sz w:val="24"/>
          <w:szCs w:val="24"/>
          <w:lang w:val="ka-GE"/>
        </w:rPr>
        <w:t xml:space="preserve">(იხ. დიაგრამა 47) </w:t>
      </w:r>
      <w:r w:rsidR="00EE67A0" w:rsidRPr="00182D3A">
        <w:rPr>
          <w:sz w:val="24"/>
          <w:szCs w:val="24"/>
          <w:lang w:val="ka-GE"/>
        </w:rPr>
        <w:t xml:space="preserve">წარმოადგენს </w:t>
      </w:r>
      <w:r w:rsidR="00D929BF" w:rsidRPr="00182D3A">
        <w:rPr>
          <w:sz w:val="24"/>
          <w:szCs w:val="24"/>
          <w:lang w:val="ka-GE"/>
        </w:rPr>
        <w:t>საქართველოში ახლად განსაზღვრულ ბაზარ</w:t>
      </w:r>
      <w:r w:rsidR="00EE67A0" w:rsidRPr="00182D3A">
        <w:rPr>
          <w:sz w:val="24"/>
          <w:szCs w:val="24"/>
          <w:lang w:val="ka-GE"/>
        </w:rPr>
        <w:t>ს</w:t>
      </w:r>
      <w:r w:rsidR="00D929BF" w:rsidRPr="00182D3A">
        <w:rPr>
          <w:sz w:val="24"/>
          <w:szCs w:val="24"/>
          <w:lang w:val="ka-GE"/>
        </w:rPr>
        <w:t xml:space="preserve"> და ამჟამად არ არსებობს არცერთი ოპერატორი, რომელიც სთავაზობს </w:t>
      </w:r>
      <w:r w:rsidR="00B3108F" w:rsidRPr="00182D3A">
        <w:rPr>
          <w:sz w:val="24"/>
          <w:szCs w:val="24"/>
          <w:lang w:val="ka-GE"/>
        </w:rPr>
        <w:t xml:space="preserve">ბაზარს  </w:t>
      </w:r>
      <w:r w:rsidR="00D929BF" w:rsidRPr="00182D3A">
        <w:rPr>
          <w:sz w:val="24"/>
          <w:szCs w:val="24"/>
          <w:lang w:val="ka-GE"/>
        </w:rPr>
        <w:t xml:space="preserve">საბითუმო </w:t>
      </w:r>
      <w:r w:rsidR="006D6C04" w:rsidRPr="00182D3A">
        <w:rPr>
          <w:sz w:val="24"/>
          <w:szCs w:val="24"/>
          <w:lang w:val="ka-GE"/>
        </w:rPr>
        <w:t>დაშვებ</w:t>
      </w:r>
      <w:r w:rsidR="00B3108F" w:rsidRPr="00182D3A">
        <w:rPr>
          <w:sz w:val="24"/>
          <w:szCs w:val="24"/>
          <w:lang w:val="ka-GE"/>
        </w:rPr>
        <w:t>ი</w:t>
      </w:r>
      <w:r w:rsidR="006D6C04" w:rsidRPr="00182D3A">
        <w:rPr>
          <w:sz w:val="24"/>
          <w:szCs w:val="24"/>
          <w:lang w:val="ka-GE"/>
        </w:rPr>
        <w:t>ს</w:t>
      </w:r>
      <w:r w:rsidR="00B3108F" w:rsidRPr="00182D3A">
        <w:rPr>
          <w:sz w:val="24"/>
          <w:szCs w:val="24"/>
          <w:lang w:val="ka-GE"/>
        </w:rPr>
        <w:t xml:space="preserve"> მომსახურებას</w:t>
      </w:r>
      <w:r w:rsidR="00D929BF" w:rsidRPr="00182D3A">
        <w:rPr>
          <w:sz w:val="24"/>
          <w:szCs w:val="24"/>
          <w:lang w:val="ka-GE"/>
        </w:rPr>
        <w:t xml:space="preserve">. </w:t>
      </w:r>
      <w:proofErr w:type="spellStart"/>
      <w:r w:rsidR="008B34FA" w:rsidRPr="00182D3A">
        <w:rPr>
          <w:sz w:val="24"/>
          <w:szCs w:val="24"/>
          <w:lang w:val="ka-GE"/>
        </w:rPr>
        <w:t>აამჟამად</w:t>
      </w:r>
      <w:proofErr w:type="spellEnd"/>
      <w:r w:rsidR="008B34FA" w:rsidRPr="00182D3A">
        <w:rPr>
          <w:sz w:val="24"/>
          <w:szCs w:val="24"/>
          <w:lang w:val="ka-GE"/>
        </w:rPr>
        <w:t xml:space="preserve"> </w:t>
      </w:r>
      <w:r w:rsidR="00D929BF" w:rsidRPr="00182D3A">
        <w:rPr>
          <w:sz w:val="24"/>
          <w:szCs w:val="24"/>
          <w:lang w:val="ka-GE"/>
        </w:rPr>
        <w:t>არ</w:t>
      </w:r>
      <w:r w:rsidR="008B34FA" w:rsidRPr="00182D3A">
        <w:rPr>
          <w:sz w:val="24"/>
          <w:szCs w:val="24"/>
          <w:lang w:val="ka-GE"/>
        </w:rPr>
        <w:t>ც ერთი</w:t>
      </w:r>
      <w:r w:rsidR="00D929BF" w:rsidRPr="00182D3A">
        <w:rPr>
          <w:sz w:val="24"/>
          <w:szCs w:val="24"/>
          <w:lang w:val="ka-GE"/>
        </w:rPr>
        <w:t xml:space="preserve"> არსებობს მოქმედი რეგულაც</w:t>
      </w:r>
      <w:r w:rsidR="008B34FA" w:rsidRPr="00182D3A">
        <w:rPr>
          <w:sz w:val="24"/>
          <w:szCs w:val="24"/>
          <w:lang w:val="ka-GE"/>
        </w:rPr>
        <w:t>ია</w:t>
      </w:r>
      <w:r w:rsidR="00D929BF" w:rsidRPr="00182D3A">
        <w:rPr>
          <w:sz w:val="24"/>
          <w:szCs w:val="24"/>
          <w:lang w:val="ka-GE"/>
        </w:rPr>
        <w:t>, რომლ</w:t>
      </w:r>
      <w:r w:rsidR="008B34FA" w:rsidRPr="00182D3A">
        <w:rPr>
          <w:sz w:val="24"/>
          <w:szCs w:val="24"/>
          <w:lang w:val="ka-GE"/>
        </w:rPr>
        <w:t>იც</w:t>
      </w:r>
      <w:r w:rsidR="00D929BF" w:rsidRPr="00182D3A">
        <w:rPr>
          <w:sz w:val="24"/>
          <w:szCs w:val="24"/>
          <w:lang w:val="ka-GE"/>
        </w:rPr>
        <w:t xml:space="preserve"> ავალდებულებ</w:t>
      </w:r>
      <w:r w:rsidR="008B34FA" w:rsidRPr="00182D3A">
        <w:rPr>
          <w:sz w:val="24"/>
          <w:szCs w:val="24"/>
          <w:lang w:val="ka-GE"/>
        </w:rPr>
        <w:t>ს</w:t>
      </w:r>
      <w:r w:rsidR="00D929BF" w:rsidRPr="00182D3A">
        <w:rPr>
          <w:sz w:val="24"/>
          <w:szCs w:val="24"/>
          <w:lang w:val="ka-GE"/>
        </w:rPr>
        <w:t xml:space="preserve"> ოპერატორებს შესთავაზონ ასეთი </w:t>
      </w:r>
      <w:r w:rsidR="008B34FA" w:rsidRPr="00182D3A">
        <w:rPr>
          <w:sz w:val="24"/>
          <w:szCs w:val="24"/>
          <w:lang w:val="ka-GE"/>
        </w:rPr>
        <w:t xml:space="preserve">ბაზარს ასეთი სახის მომსახურება </w:t>
      </w:r>
      <w:r w:rsidR="00D929BF" w:rsidRPr="00182D3A">
        <w:rPr>
          <w:sz w:val="24"/>
          <w:szCs w:val="24"/>
          <w:lang w:val="ka-GE"/>
        </w:rPr>
        <w:t>და რამდენადაც ცნობილია, არც ერთი მოქმედი ოპერატორი არ იყენებს ასეთ სერვისს.</w:t>
      </w:r>
    </w:p>
    <w:p w14:paraId="26473815" w14:textId="54819A2D" w:rsidR="00D929BF" w:rsidRPr="00182D3A" w:rsidRDefault="006475D4" w:rsidP="00D929BF">
      <w:pPr>
        <w:jc w:val="both"/>
        <w:rPr>
          <w:sz w:val="24"/>
          <w:szCs w:val="24"/>
          <w:lang w:val="ka-GE"/>
        </w:rPr>
      </w:pPr>
      <w:r w:rsidRPr="00182D3A">
        <w:rPr>
          <w:sz w:val="24"/>
          <w:szCs w:val="24"/>
          <w:lang w:val="ka-GE"/>
        </w:rPr>
        <w:t xml:space="preserve">ფიქსირებულ </w:t>
      </w:r>
      <w:proofErr w:type="spellStart"/>
      <w:r w:rsidR="000016A0" w:rsidRPr="00182D3A">
        <w:rPr>
          <w:sz w:val="24"/>
          <w:szCs w:val="24"/>
          <w:lang w:val="ka-GE"/>
        </w:rPr>
        <w:t>ლოკაციაზე</w:t>
      </w:r>
      <w:proofErr w:type="spellEnd"/>
      <w:r w:rsidRPr="00182D3A">
        <w:rPr>
          <w:sz w:val="24"/>
          <w:szCs w:val="24"/>
          <w:lang w:val="ka-GE"/>
        </w:rPr>
        <w:t xml:space="preserve"> </w:t>
      </w:r>
      <w:r w:rsidR="00D929BF" w:rsidRPr="00182D3A">
        <w:rPr>
          <w:sz w:val="24"/>
          <w:szCs w:val="24"/>
          <w:lang w:val="ka-GE"/>
        </w:rPr>
        <w:t xml:space="preserve">ადგილობრივი და ცენტრალური </w:t>
      </w:r>
      <w:r w:rsidR="004721F6" w:rsidRPr="00182D3A">
        <w:rPr>
          <w:sz w:val="24"/>
          <w:szCs w:val="24"/>
          <w:lang w:val="ka-GE"/>
        </w:rPr>
        <w:t xml:space="preserve">დაშვების </w:t>
      </w:r>
      <w:r w:rsidR="00D929BF" w:rsidRPr="00182D3A">
        <w:rPr>
          <w:sz w:val="24"/>
          <w:szCs w:val="24"/>
          <w:lang w:val="ka-GE"/>
        </w:rPr>
        <w:t xml:space="preserve">საბითუმო </w:t>
      </w:r>
      <w:r w:rsidR="0073579F" w:rsidRPr="00182D3A">
        <w:rPr>
          <w:sz w:val="24"/>
          <w:szCs w:val="24"/>
          <w:lang w:val="ka-GE"/>
        </w:rPr>
        <w:t xml:space="preserve">ბაზრის სეგმენტი </w:t>
      </w:r>
      <w:r w:rsidR="003E0146" w:rsidRPr="00182D3A">
        <w:rPr>
          <w:sz w:val="24"/>
          <w:szCs w:val="24"/>
          <w:lang w:val="ka-GE"/>
        </w:rPr>
        <w:t xml:space="preserve">წარმოადგენს  </w:t>
      </w:r>
      <w:r w:rsidR="00D929BF" w:rsidRPr="00182D3A">
        <w:rPr>
          <w:sz w:val="24"/>
          <w:szCs w:val="24"/>
          <w:lang w:val="ka-GE"/>
        </w:rPr>
        <w:t>მაღალი სიჩქარი</w:t>
      </w:r>
      <w:r w:rsidR="004721F6" w:rsidRPr="00182D3A">
        <w:rPr>
          <w:sz w:val="24"/>
          <w:szCs w:val="24"/>
          <w:lang w:val="ka-GE"/>
        </w:rPr>
        <w:t>ს</w:t>
      </w:r>
      <w:r w:rsidR="003E0146" w:rsidRPr="00182D3A">
        <w:rPr>
          <w:sz w:val="24"/>
          <w:szCs w:val="24"/>
          <w:lang w:val="ka-GE"/>
        </w:rPr>
        <w:t xml:space="preserve"> ფიქსირებული</w:t>
      </w:r>
      <w:r w:rsidR="00D929BF" w:rsidRPr="00182D3A">
        <w:rPr>
          <w:sz w:val="24"/>
          <w:szCs w:val="24"/>
          <w:lang w:val="ka-GE"/>
        </w:rPr>
        <w:t xml:space="preserve"> </w:t>
      </w:r>
      <w:proofErr w:type="spellStart"/>
      <w:r w:rsidR="00D929BF" w:rsidRPr="00182D3A">
        <w:rPr>
          <w:sz w:val="24"/>
          <w:szCs w:val="24"/>
          <w:lang w:val="ka-GE"/>
        </w:rPr>
        <w:t>ფართოზოლოვანი</w:t>
      </w:r>
      <w:proofErr w:type="spellEnd"/>
      <w:r w:rsidR="00D929BF" w:rsidRPr="00182D3A">
        <w:rPr>
          <w:sz w:val="24"/>
          <w:szCs w:val="24"/>
          <w:lang w:val="ka-GE"/>
        </w:rPr>
        <w:t xml:space="preserve"> </w:t>
      </w:r>
      <w:r w:rsidR="005A5BAB" w:rsidRPr="00182D3A">
        <w:rPr>
          <w:sz w:val="24"/>
          <w:szCs w:val="24"/>
          <w:lang w:val="ka-GE"/>
        </w:rPr>
        <w:t xml:space="preserve"> ინტერნეტ სერვისების </w:t>
      </w:r>
      <w:r w:rsidR="004721F6" w:rsidRPr="00182D3A">
        <w:rPr>
          <w:sz w:val="24"/>
          <w:szCs w:val="24"/>
          <w:lang w:val="ka-GE"/>
        </w:rPr>
        <w:t>ბაზრის</w:t>
      </w:r>
      <w:r w:rsidR="0073579F" w:rsidRPr="00182D3A">
        <w:rPr>
          <w:sz w:val="24"/>
          <w:szCs w:val="24"/>
          <w:lang w:val="ka-GE"/>
        </w:rPr>
        <w:t xml:space="preserve">  სეგმენტის</w:t>
      </w:r>
      <w:r w:rsidR="004721F6" w:rsidRPr="00182D3A">
        <w:rPr>
          <w:sz w:val="24"/>
          <w:szCs w:val="24"/>
          <w:lang w:val="ka-GE"/>
        </w:rPr>
        <w:t xml:space="preserve"> </w:t>
      </w:r>
      <w:r w:rsidR="00D929BF" w:rsidRPr="00182D3A">
        <w:rPr>
          <w:sz w:val="24"/>
          <w:szCs w:val="24"/>
          <w:lang w:val="ka-GE"/>
        </w:rPr>
        <w:t xml:space="preserve">და ასევე შეიძლება </w:t>
      </w:r>
      <w:r w:rsidR="003E0146" w:rsidRPr="00182D3A">
        <w:rPr>
          <w:sz w:val="24"/>
          <w:szCs w:val="24"/>
          <w:lang w:val="ka-GE"/>
        </w:rPr>
        <w:t xml:space="preserve">წარმოადგენდეს </w:t>
      </w:r>
      <w:r w:rsidR="004721F6" w:rsidRPr="00182D3A">
        <w:rPr>
          <w:sz w:val="24"/>
          <w:szCs w:val="24"/>
          <w:lang w:val="ka-GE"/>
        </w:rPr>
        <w:t xml:space="preserve">საბაზისო სიჩქარის </w:t>
      </w:r>
      <w:r w:rsidR="00D929BF" w:rsidRPr="00182D3A">
        <w:rPr>
          <w:sz w:val="24"/>
          <w:szCs w:val="24"/>
          <w:lang w:val="ka-GE"/>
        </w:rPr>
        <w:t xml:space="preserve">ფიქსირებული </w:t>
      </w:r>
      <w:proofErr w:type="spellStart"/>
      <w:r w:rsidR="00D929BF" w:rsidRPr="00182D3A">
        <w:rPr>
          <w:sz w:val="24"/>
          <w:szCs w:val="24"/>
          <w:lang w:val="ka-GE"/>
        </w:rPr>
        <w:t>ფართოზოლოვანი</w:t>
      </w:r>
      <w:proofErr w:type="spellEnd"/>
      <w:r w:rsidR="003E0146" w:rsidRPr="00182D3A">
        <w:rPr>
          <w:sz w:val="24"/>
          <w:szCs w:val="24"/>
          <w:lang w:val="ka-GE"/>
        </w:rPr>
        <w:t xml:space="preserve"> </w:t>
      </w:r>
      <w:proofErr w:type="spellStart"/>
      <w:r w:rsidR="003E0146" w:rsidRPr="00182D3A">
        <w:rPr>
          <w:sz w:val="24"/>
          <w:szCs w:val="24"/>
          <w:lang w:val="ka-GE"/>
        </w:rPr>
        <w:t>იტნტერნეტ</w:t>
      </w:r>
      <w:proofErr w:type="spellEnd"/>
      <w:r w:rsidR="003E0146" w:rsidRPr="00182D3A">
        <w:rPr>
          <w:sz w:val="24"/>
          <w:szCs w:val="24"/>
          <w:lang w:val="ka-GE"/>
        </w:rPr>
        <w:t xml:space="preserve"> </w:t>
      </w:r>
      <w:r w:rsidR="00D929BF" w:rsidRPr="00182D3A">
        <w:rPr>
          <w:sz w:val="24"/>
          <w:szCs w:val="24"/>
          <w:lang w:val="ka-GE"/>
        </w:rPr>
        <w:t>სერვისების</w:t>
      </w:r>
      <w:r w:rsidR="0073579F" w:rsidRPr="00182D3A">
        <w:rPr>
          <w:sz w:val="24"/>
          <w:szCs w:val="24"/>
          <w:lang w:val="ka-GE"/>
        </w:rPr>
        <w:t xml:space="preserve"> ბაზრის სეგმენტის</w:t>
      </w:r>
      <w:r w:rsidR="003E0146" w:rsidRPr="00182D3A">
        <w:rPr>
          <w:sz w:val="24"/>
          <w:szCs w:val="24"/>
          <w:lang w:val="ka-GE"/>
        </w:rPr>
        <w:t xml:space="preserve"> აღმავალი საბითუმო ბაზრის სეგმენტს.</w:t>
      </w:r>
    </w:p>
    <w:p w14:paraId="53ACA0A3" w14:textId="590674DC" w:rsidR="00D929BF" w:rsidRPr="00182D3A" w:rsidRDefault="000016A0" w:rsidP="00D929BF">
      <w:pPr>
        <w:jc w:val="both"/>
        <w:rPr>
          <w:sz w:val="24"/>
          <w:szCs w:val="24"/>
          <w:lang w:val="ka-GE"/>
        </w:rPr>
      </w:pPr>
      <w:r w:rsidRPr="00182D3A">
        <w:rPr>
          <w:sz w:val="24"/>
          <w:szCs w:val="24"/>
          <w:lang w:val="ka-GE"/>
        </w:rPr>
        <w:t xml:space="preserve">ფიქსირებულ </w:t>
      </w:r>
      <w:proofErr w:type="spellStart"/>
      <w:r w:rsidRPr="00182D3A">
        <w:rPr>
          <w:sz w:val="24"/>
          <w:szCs w:val="24"/>
          <w:lang w:val="ka-GE"/>
        </w:rPr>
        <w:t>ლოკაციაზე</w:t>
      </w:r>
      <w:proofErr w:type="spellEnd"/>
      <w:r w:rsidR="00D929BF" w:rsidRPr="00182D3A">
        <w:rPr>
          <w:sz w:val="24"/>
          <w:szCs w:val="24"/>
          <w:lang w:val="ka-GE"/>
        </w:rPr>
        <w:t xml:space="preserve"> ადგილობრივი და ცენტრალური </w:t>
      </w:r>
      <w:r w:rsidR="008D07B6" w:rsidRPr="00182D3A">
        <w:rPr>
          <w:sz w:val="24"/>
          <w:szCs w:val="24"/>
          <w:lang w:val="ka-GE"/>
        </w:rPr>
        <w:t>დაშვების საბითუმო ბაზ</w:t>
      </w:r>
      <w:r w:rsidR="0073579F" w:rsidRPr="00182D3A">
        <w:rPr>
          <w:sz w:val="24"/>
          <w:szCs w:val="24"/>
          <w:lang w:val="ka-GE"/>
        </w:rPr>
        <w:t>რის სეგმენტი</w:t>
      </w:r>
      <w:r w:rsidR="008D07B6" w:rsidRPr="00182D3A">
        <w:rPr>
          <w:sz w:val="24"/>
          <w:szCs w:val="24"/>
          <w:lang w:val="ka-GE"/>
        </w:rPr>
        <w:t xml:space="preserve"> </w:t>
      </w:r>
      <w:r w:rsidR="00D929BF" w:rsidRPr="00182D3A">
        <w:rPr>
          <w:sz w:val="24"/>
          <w:szCs w:val="24"/>
          <w:lang w:val="ka-GE"/>
        </w:rPr>
        <w:t xml:space="preserve"> განიხილება, როგორც</w:t>
      </w:r>
      <w:r w:rsidR="009E7365" w:rsidRPr="00182D3A">
        <w:rPr>
          <w:sz w:val="24"/>
          <w:szCs w:val="24"/>
          <w:lang w:val="ka-GE"/>
        </w:rPr>
        <w:t xml:space="preserve"> პოტენციურად</w:t>
      </w:r>
      <w:r w:rsidR="00D929BF" w:rsidRPr="00182D3A">
        <w:rPr>
          <w:sz w:val="24"/>
          <w:szCs w:val="24"/>
          <w:lang w:val="ka-GE"/>
        </w:rPr>
        <w:t xml:space="preserve"> </w:t>
      </w:r>
      <w:r w:rsidR="002A6EBB" w:rsidRPr="00182D3A">
        <w:rPr>
          <w:i/>
          <w:iCs/>
          <w:sz w:val="24"/>
          <w:szCs w:val="24"/>
          <w:lang w:val="ka-GE"/>
        </w:rPr>
        <w:t xml:space="preserve">წინასწარ </w:t>
      </w:r>
      <w:r w:rsidR="00D929BF" w:rsidRPr="00182D3A">
        <w:rPr>
          <w:sz w:val="24"/>
          <w:szCs w:val="24"/>
          <w:lang w:val="ka-GE"/>
        </w:rPr>
        <w:t xml:space="preserve">რეგულირებას </w:t>
      </w:r>
      <w:r w:rsidR="009E7365" w:rsidRPr="00182D3A">
        <w:rPr>
          <w:sz w:val="24"/>
          <w:szCs w:val="24"/>
          <w:lang w:val="ka-GE"/>
        </w:rPr>
        <w:t xml:space="preserve">დაქვემდებარებადი ბაზარი </w:t>
      </w:r>
      <w:r w:rsidR="00D929BF" w:rsidRPr="00182D3A">
        <w:rPr>
          <w:sz w:val="24"/>
          <w:szCs w:val="24"/>
          <w:lang w:val="ka-GE"/>
        </w:rPr>
        <w:t>(იხ. თავი 4.5.4)</w:t>
      </w:r>
      <w:r w:rsidR="003E0146" w:rsidRPr="00182D3A">
        <w:rPr>
          <w:sz w:val="24"/>
          <w:szCs w:val="24"/>
          <w:lang w:val="ka-GE"/>
        </w:rPr>
        <w:t xml:space="preserve"> და შესაბამისად</w:t>
      </w:r>
      <w:r w:rsidR="00D929BF" w:rsidRPr="00182D3A">
        <w:rPr>
          <w:sz w:val="24"/>
          <w:szCs w:val="24"/>
          <w:lang w:val="ka-GE"/>
        </w:rPr>
        <w:t xml:space="preserve"> </w:t>
      </w:r>
      <w:r w:rsidR="00D43690" w:rsidRPr="00182D3A">
        <w:rPr>
          <w:sz w:val="24"/>
          <w:szCs w:val="24"/>
          <w:lang w:val="ka-GE"/>
        </w:rPr>
        <w:t xml:space="preserve">წარმოადგენს </w:t>
      </w:r>
      <w:r w:rsidR="00D929BF" w:rsidRPr="00182D3A">
        <w:rPr>
          <w:sz w:val="24"/>
          <w:szCs w:val="24"/>
          <w:lang w:val="ka-GE"/>
        </w:rPr>
        <w:t xml:space="preserve"> </w:t>
      </w:r>
      <w:r w:rsidR="006D696B" w:rsidRPr="00182D3A">
        <w:rPr>
          <w:sz w:val="24"/>
          <w:szCs w:val="24"/>
          <w:lang w:val="ka-GE"/>
        </w:rPr>
        <w:t>მნიშვნელოვანი საბაზრო ძალაუფლების მქონე ოპერატორის გამოვლენის</w:t>
      </w:r>
      <w:r w:rsidR="00D929BF" w:rsidRPr="00182D3A">
        <w:rPr>
          <w:sz w:val="24"/>
          <w:szCs w:val="24"/>
          <w:lang w:val="ka-GE"/>
        </w:rPr>
        <w:t xml:space="preserve"> ანალიზის საგან</w:t>
      </w:r>
      <w:r w:rsidR="00D43690" w:rsidRPr="00182D3A">
        <w:rPr>
          <w:sz w:val="24"/>
          <w:szCs w:val="24"/>
          <w:lang w:val="ka-GE"/>
        </w:rPr>
        <w:t>ს</w:t>
      </w:r>
      <w:r w:rsidR="00D929BF" w:rsidRPr="00182D3A">
        <w:rPr>
          <w:sz w:val="24"/>
          <w:szCs w:val="24"/>
          <w:lang w:val="ka-GE"/>
        </w:rPr>
        <w:t>.</w:t>
      </w:r>
    </w:p>
    <w:p w14:paraId="0E58ED65" w14:textId="005E6AED" w:rsidR="00D929BF" w:rsidRPr="00182D3A" w:rsidRDefault="00D929BF" w:rsidP="00D929BF">
      <w:pPr>
        <w:jc w:val="both"/>
        <w:rPr>
          <w:sz w:val="24"/>
          <w:szCs w:val="24"/>
          <w:lang w:val="ka-GE"/>
        </w:rPr>
      </w:pPr>
      <w:r w:rsidRPr="00182D3A">
        <w:rPr>
          <w:sz w:val="24"/>
          <w:szCs w:val="24"/>
          <w:lang w:val="ka-GE"/>
        </w:rPr>
        <w:t xml:space="preserve">აბონენტთა სპილენძის წყვილებზე </w:t>
      </w:r>
      <w:r w:rsidR="003E33EA" w:rsidRPr="00182D3A">
        <w:rPr>
          <w:sz w:val="24"/>
          <w:szCs w:val="24"/>
          <w:lang w:val="ka-GE"/>
        </w:rPr>
        <w:t xml:space="preserve">დაშვების </w:t>
      </w:r>
      <w:r w:rsidRPr="00182D3A">
        <w:rPr>
          <w:sz w:val="24"/>
          <w:szCs w:val="24"/>
          <w:lang w:val="ka-GE"/>
        </w:rPr>
        <w:t>საბითუმო ბაზ</w:t>
      </w:r>
      <w:r w:rsidR="004D6E7C" w:rsidRPr="00182D3A">
        <w:rPr>
          <w:sz w:val="24"/>
          <w:szCs w:val="24"/>
          <w:lang w:val="ka-GE"/>
        </w:rPr>
        <w:t>რის სეგმენტი</w:t>
      </w:r>
      <w:r w:rsidRPr="00182D3A">
        <w:rPr>
          <w:sz w:val="24"/>
          <w:szCs w:val="24"/>
          <w:lang w:val="ka-GE"/>
        </w:rPr>
        <w:t xml:space="preserve"> ექვემდებარება </w:t>
      </w:r>
      <w:r w:rsidR="00814232" w:rsidRPr="00182D3A">
        <w:rPr>
          <w:i/>
          <w:iCs/>
          <w:sz w:val="24"/>
          <w:szCs w:val="24"/>
          <w:lang w:val="ka-GE"/>
        </w:rPr>
        <w:t>წინასწარ</w:t>
      </w:r>
      <w:r w:rsidRPr="00182D3A">
        <w:rPr>
          <w:sz w:val="24"/>
          <w:szCs w:val="24"/>
          <w:lang w:val="ka-GE"/>
        </w:rPr>
        <w:t xml:space="preserve"> რეგულირებას 2014 წლიდან. </w:t>
      </w:r>
      <w:r w:rsidR="00CD4836" w:rsidRPr="00182D3A">
        <w:rPr>
          <w:rStyle w:val="FootnoteReference"/>
          <w:sz w:val="24"/>
          <w:szCs w:val="24"/>
          <w:lang w:val="ka-GE"/>
        </w:rPr>
        <w:footnoteReference w:id="89"/>
      </w:r>
      <w:r w:rsidRPr="00182D3A">
        <w:rPr>
          <w:sz w:val="24"/>
          <w:szCs w:val="24"/>
          <w:lang w:val="ka-GE"/>
        </w:rPr>
        <w:t xml:space="preserve">ეს საბითუმო </w:t>
      </w:r>
      <w:r w:rsidR="004D6E7C" w:rsidRPr="00182D3A">
        <w:rPr>
          <w:sz w:val="24"/>
          <w:szCs w:val="24"/>
          <w:lang w:val="ka-GE"/>
        </w:rPr>
        <w:t xml:space="preserve">ბაზრის სეგმენტი </w:t>
      </w:r>
      <w:r w:rsidRPr="00182D3A">
        <w:rPr>
          <w:sz w:val="24"/>
          <w:szCs w:val="24"/>
          <w:lang w:val="ka-GE"/>
        </w:rPr>
        <w:t xml:space="preserve">პირდაპირ გამომდინარეობს </w:t>
      </w:r>
      <w:r w:rsidR="00582CB2" w:rsidRPr="00182D3A">
        <w:rPr>
          <w:sz w:val="24"/>
          <w:szCs w:val="24"/>
          <w:lang w:val="ka-GE"/>
        </w:rPr>
        <w:t xml:space="preserve">საბაზისო </w:t>
      </w:r>
      <w:r w:rsidRPr="00182D3A">
        <w:rPr>
          <w:sz w:val="24"/>
          <w:szCs w:val="24"/>
          <w:lang w:val="ka-GE"/>
        </w:rPr>
        <w:t xml:space="preserve">ფიქსირებული </w:t>
      </w:r>
      <w:proofErr w:type="spellStart"/>
      <w:r w:rsidRPr="00182D3A">
        <w:rPr>
          <w:sz w:val="24"/>
          <w:szCs w:val="24"/>
          <w:lang w:val="ka-GE"/>
        </w:rPr>
        <w:t>ფართოზოლოვანი</w:t>
      </w:r>
      <w:proofErr w:type="spellEnd"/>
      <w:r w:rsidRPr="00182D3A">
        <w:rPr>
          <w:sz w:val="24"/>
          <w:szCs w:val="24"/>
          <w:lang w:val="ka-GE"/>
        </w:rPr>
        <w:t xml:space="preserve"> </w:t>
      </w:r>
      <w:r w:rsidR="00AB2259" w:rsidRPr="00182D3A">
        <w:rPr>
          <w:sz w:val="24"/>
          <w:szCs w:val="24"/>
          <w:lang w:val="ka-GE"/>
        </w:rPr>
        <w:t xml:space="preserve">ინტერნეტ მომსახურების </w:t>
      </w:r>
      <w:r w:rsidRPr="00182D3A">
        <w:rPr>
          <w:sz w:val="24"/>
          <w:szCs w:val="24"/>
          <w:lang w:val="ka-GE"/>
        </w:rPr>
        <w:t xml:space="preserve">საცალო ბაზრიდან. ბაზრის </w:t>
      </w:r>
      <w:r w:rsidR="004150E8" w:rsidRPr="00182D3A">
        <w:rPr>
          <w:sz w:val="24"/>
          <w:szCs w:val="24"/>
          <w:lang w:val="ka-GE"/>
        </w:rPr>
        <w:t xml:space="preserve">ანალიზის </w:t>
      </w:r>
      <w:r w:rsidRPr="00182D3A">
        <w:rPr>
          <w:sz w:val="24"/>
          <w:szCs w:val="24"/>
          <w:lang w:val="ka-GE"/>
        </w:rPr>
        <w:t xml:space="preserve">შემდეგ, კომუნიკაციების კომისიის მიერ გადაიხედება  აბონენტთა სპილენძის წყვილებზე </w:t>
      </w:r>
      <w:r w:rsidR="00582CB2" w:rsidRPr="00182D3A">
        <w:rPr>
          <w:sz w:val="24"/>
          <w:szCs w:val="24"/>
          <w:lang w:val="ka-GE"/>
        </w:rPr>
        <w:t xml:space="preserve">დაშვების </w:t>
      </w:r>
      <w:r w:rsidRPr="00182D3A">
        <w:rPr>
          <w:sz w:val="24"/>
          <w:szCs w:val="24"/>
          <w:lang w:val="ka-GE"/>
        </w:rPr>
        <w:t>საბითუმო ბაზრის</w:t>
      </w:r>
      <w:r w:rsidR="00EC32F1" w:rsidRPr="00182D3A">
        <w:rPr>
          <w:sz w:val="24"/>
          <w:szCs w:val="24"/>
          <w:lang w:val="ka-GE"/>
        </w:rPr>
        <w:t xml:space="preserve"> სეგმენტის</w:t>
      </w:r>
      <w:r w:rsidRPr="00182D3A">
        <w:rPr>
          <w:sz w:val="24"/>
          <w:szCs w:val="24"/>
          <w:lang w:val="ka-GE"/>
        </w:rPr>
        <w:t xml:space="preserve"> </w:t>
      </w:r>
      <w:r w:rsidR="00582CB2" w:rsidRPr="00182D3A">
        <w:rPr>
          <w:i/>
          <w:iCs/>
          <w:sz w:val="24"/>
          <w:szCs w:val="24"/>
          <w:lang w:val="ka-GE"/>
        </w:rPr>
        <w:t>წინასწარი</w:t>
      </w:r>
      <w:r w:rsidRPr="00182D3A">
        <w:rPr>
          <w:sz w:val="24"/>
          <w:szCs w:val="24"/>
          <w:lang w:val="ka-GE"/>
        </w:rPr>
        <w:t xml:space="preserve"> რეგულირება.</w:t>
      </w:r>
    </w:p>
    <w:p w14:paraId="3AC6DAA3" w14:textId="0AC87AED" w:rsidR="00C24D99" w:rsidRPr="00182D3A" w:rsidRDefault="00C24D99" w:rsidP="00D929BF">
      <w:pPr>
        <w:jc w:val="both"/>
        <w:rPr>
          <w:sz w:val="24"/>
          <w:szCs w:val="24"/>
          <w:lang w:val="ka-GE"/>
        </w:rPr>
      </w:pPr>
      <w:r w:rsidRPr="00182D3A">
        <w:rPr>
          <w:sz w:val="24"/>
          <w:szCs w:val="24"/>
          <w:lang w:val="ka-GE"/>
        </w:rPr>
        <w:lastRenderedPageBreak/>
        <w:t>დანარჩენი საბითუმო ბაზრ</w:t>
      </w:r>
      <w:r w:rsidR="004E5A1F" w:rsidRPr="00182D3A">
        <w:rPr>
          <w:sz w:val="24"/>
          <w:szCs w:val="24"/>
          <w:lang w:val="ka-GE"/>
        </w:rPr>
        <w:t>ის სეგმენტები</w:t>
      </w:r>
      <w:r w:rsidRPr="00182D3A">
        <w:rPr>
          <w:sz w:val="24"/>
          <w:szCs w:val="24"/>
          <w:lang w:val="ka-GE"/>
        </w:rPr>
        <w:t>, რომლებიც ნაჩვენებია</w:t>
      </w:r>
      <w:r w:rsidR="009F26C6" w:rsidRPr="00182D3A">
        <w:rPr>
          <w:sz w:val="24"/>
          <w:szCs w:val="24"/>
          <w:lang w:val="ka-GE"/>
        </w:rPr>
        <w:t xml:space="preserve"> 47-ე</w:t>
      </w:r>
      <w:r w:rsidRPr="00182D3A">
        <w:rPr>
          <w:sz w:val="24"/>
          <w:szCs w:val="24"/>
          <w:lang w:val="ka-GE"/>
        </w:rPr>
        <w:t xml:space="preserve"> დიაგრამა</w:t>
      </w:r>
      <w:r w:rsidR="009F26C6" w:rsidRPr="00182D3A">
        <w:rPr>
          <w:sz w:val="24"/>
          <w:szCs w:val="24"/>
          <w:lang w:val="ka-GE"/>
        </w:rPr>
        <w:t>ზე</w:t>
      </w:r>
      <w:r w:rsidRPr="00182D3A">
        <w:rPr>
          <w:sz w:val="24"/>
          <w:szCs w:val="24"/>
          <w:lang w:val="ka-GE"/>
        </w:rPr>
        <w:t xml:space="preserve"> (გლობალურ ინტერნეტზე წვდომის და ფიზიკურ ინფრასტრუქტურაზე </w:t>
      </w:r>
      <w:r w:rsidR="00814232" w:rsidRPr="00182D3A">
        <w:rPr>
          <w:sz w:val="24"/>
          <w:szCs w:val="24"/>
          <w:lang w:val="ka-GE"/>
        </w:rPr>
        <w:t>დაშვების</w:t>
      </w:r>
      <w:r w:rsidR="009F26C6" w:rsidRPr="00182D3A">
        <w:rPr>
          <w:sz w:val="24"/>
          <w:szCs w:val="24"/>
          <w:lang w:val="ka-GE"/>
        </w:rPr>
        <w:t xml:space="preserve"> ბაზრის შესაბამისი სეგმენტები</w:t>
      </w:r>
      <w:r w:rsidR="00814232" w:rsidRPr="00182D3A">
        <w:rPr>
          <w:sz w:val="24"/>
          <w:szCs w:val="24"/>
          <w:lang w:val="ka-GE"/>
        </w:rPr>
        <w:t xml:space="preserve">) </w:t>
      </w:r>
      <w:r w:rsidRPr="00182D3A">
        <w:rPr>
          <w:sz w:val="24"/>
          <w:szCs w:val="24"/>
          <w:lang w:val="ka-GE"/>
        </w:rPr>
        <w:t xml:space="preserve">ასევე დაქვემდებარებული იყო </w:t>
      </w:r>
      <w:r w:rsidR="00814232" w:rsidRPr="00182D3A">
        <w:rPr>
          <w:i/>
          <w:iCs/>
          <w:sz w:val="24"/>
          <w:szCs w:val="24"/>
          <w:lang w:val="ka-GE"/>
        </w:rPr>
        <w:t>წინასწარ</w:t>
      </w:r>
      <w:r w:rsidRPr="00182D3A">
        <w:rPr>
          <w:sz w:val="24"/>
          <w:szCs w:val="24"/>
          <w:lang w:val="ka-GE"/>
        </w:rPr>
        <w:t xml:space="preserve"> რეგულირებას. ეს საბითუმო </w:t>
      </w:r>
      <w:r w:rsidR="002B355F" w:rsidRPr="00182D3A">
        <w:rPr>
          <w:sz w:val="24"/>
          <w:szCs w:val="24"/>
          <w:lang w:val="ka-GE"/>
        </w:rPr>
        <w:t xml:space="preserve">ბაზრის შესაბამისი სეგმენტები </w:t>
      </w:r>
      <w:r w:rsidR="000C08EC" w:rsidRPr="00182D3A">
        <w:rPr>
          <w:sz w:val="24"/>
          <w:szCs w:val="24"/>
          <w:lang w:val="ka-GE"/>
        </w:rPr>
        <w:t>ცალკე იქნება განხილული</w:t>
      </w:r>
      <w:r w:rsidRPr="00182D3A">
        <w:rPr>
          <w:sz w:val="24"/>
          <w:szCs w:val="24"/>
          <w:lang w:val="ka-GE"/>
        </w:rPr>
        <w:t xml:space="preserve"> კომუნიკაციების კომისიის მიერ.</w:t>
      </w:r>
    </w:p>
    <w:p w14:paraId="5EC73377" w14:textId="6E442587" w:rsidR="000C08EC" w:rsidRPr="00182D3A" w:rsidRDefault="000C08EC" w:rsidP="00D929BF">
      <w:pPr>
        <w:jc w:val="both"/>
        <w:rPr>
          <w:sz w:val="24"/>
          <w:szCs w:val="24"/>
          <w:lang w:val="ka-GE"/>
        </w:rPr>
      </w:pPr>
      <w:r w:rsidRPr="00182D3A">
        <w:rPr>
          <w:sz w:val="24"/>
          <w:szCs w:val="24"/>
          <w:lang w:val="ka-GE"/>
        </w:rPr>
        <w:t>ფიქსირებულ</w:t>
      </w:r>
      <w:r w:rsidR="009402F1" w:rsidRPr="00182D3A">
        <w:rPr>
          <w:sz w:val="24"/>
          <w:szCs w:val="24"/>
          <w:lang w:val="ka-GE"/>
        </w:rPr>
        <w:t xml:space="preserve"> </w:t>
      </w:r>
      <w:proofErr w:type="spellStart"/>
      <w:r w:rsidR="009402F1" w:rsidRPr="00182D3A">
        <w:rPr>
          <w:sz w:val="24"/>
          <w:szCs w:val="24"/>
          <w:lang w:val="ka-GE"/>
        </w:rPr>
        <w:t>ლოკაციაზე</w:t>
      </w:r>
      <w:proofErr w:type="spellEnd"/>
      <w:r w:rsidRPr="00182D3A">
        <w:rPr>
          <w:sz w:val="24"/>
          <w:szCs w:val="24"/>
          <w:lang w:val="ka-GE"/>
        </w:rPr>
        <w:t xml:space="preserve"> ადგილობრივი და ცენტრალური</w:t>
      </w:r>
      <w:r w:rsidR="00B13AF0" w:rsidRPr="00182D3A">
        <w:rPr>
          <w:sz w:val="24"/>
          <w:szCs w:val="24"/>
          <w:lang w:val="ka-GE"/>
        </w:rPr>
        <w:t xml:space="preserve"> </w:t>
      </w:r>
      <w:r w:rsidR="00814232" w:rsidRPr="00182D3A">
        <w:rPr>
          <w:sz w:val="24"/>
          <w:szCs w:val="24"/>
          <w:lang w:val="ka-GE"/>
        </w:rPr>
        <w:t>დაშვების</w:t>
      </w:r>
      <w:r w:rsidR="000F6592" w:rsidRPr="00182D3A">
        <w:rPr>
          <w:sz w:val="24"/>
          <w:szCs w:val="24"/>
          <w:lang w:val="ka-GE"/>
        </w:rPr>
        <w:t xml:space="preserve"> საბითუმო</w:t>
      </w:r>
      <w:r w:rsidR="00814232" w:rsidRPr="00182D3A">
        <w:rPr>
          <w:sz w:val="24"/>
          <w:szCs w:val="24"/>
          <w:lang w:val="ka-GE"/>
        </w:rPr>
        <w:t xml:space="preserve"> </w:t>
      </w:r>
      <w:r w:rsidRPr="00182D3A">
        <w:rPr>
          <w:sz w:val="24"/>
          <w:szCs w:val="24"/>
          <w:lang w:val="ka-GE"/>
        </w:rPr>
        <w:t>ბაზრის</w:t>
      </w:r>
      <w:r w:rsidR="00567D1D" w:rsidRPr="00182D3A">
        <w:rPr>
          <w:sz w:val="24"/>
          <w:szCs w:val="24"/>
          <w:lang w:val="ka-GE"/>
        </w:rPr>
        <w:t xml:space="preserve"> სეგმენტის</w:t>
      </w:r>
      <w:r w:rsidRPr="00182D3A">
        <w:rPr>
          <w:sz w:val="24"/>
          <w:szCs w:val="24"/>
          <w:lang w:val="ka-GE"/>
        </w:rPr>
        <w:t xml:space="preserve"> მარეგულირებელმა მიდგომამ უნდა </w:t>
      </w:r>
      <w:r w:rsidR="00814232" w:rsidRPr="00182D3A">
        <w:rPr>
          <w:sz w:val="24"/>
          <w:szCs w:val="24"/>
          <w:lang w:val="ka-GE"/>
        </w:rPr>
        <w:t xml:space="preserve">გაითვალისწინოს, </w:t>
      </w:r>
      <w:r w:rsidRPr="00182D3A">
        <w:rPr>
          <w:sz w:val="24"/>
          <w:szCs w:val="24"/>
          <w:lang w:val="ka-GE"/>
        </w:rPr>
        <w:t xml:space="preserve">რომ კონკურენცია, რომელიც ეფუძნება სხვადასხვა ოპერატორის საკუთარ ინფრასტრუქტურას, უკვე არსებობს საქართველოს ბევრ გეოგრაფიულ </w:t>
      </w:r>
      <w:r w:rsidR="00B13AF0" w:rsidRPr="00182D3A">
        <w:rPr>
          <w:sz w:val="24"/>
          <w:szCs w:val="24"/>
          <w:lang w:val="ka-GE"/>
        </w:rPr>
        <w:t xml:space="preserve">არეალში </w:t>
      </w:r>
      <w:r w:rsidRPr="00182D3A">
        <w:rPr>
          <w:sz w:val="24"/>
          <w:szCs w:val="24"/>
          <w:lang w:val="ka-GE"/>
        </w:rPr>
        <w:t xml:space="preserve">და რომ დამატებითი </w:t>
      </w:r>
      <w:proofErr w:type="spellStart"/>
      <w:r w:rsidRPr="00182D3A">
        <w:rPr>
          <w:sz w:val="24"/>
          <w:szCs w:val="24"/>
          <w:lang w:val="ka-GE"/>
        </w:rPr>
        <w:t>FTTx</w:t>
      </w:r>
      <w:proofErr w:type="spellEnd"/>
      <w:r w:rsidRPr="00182D3A">
        <w:rPr>
          <w:sz w:val="24"/>
          <w:szCs w:val="24"/>
          <w:lang w:val="ka-GE"/>
        </w:rPr>
        <w:t xml:space="preserve"> ინფრასტრუქტურის აშენებას იმ ადგილებში, სადაც არასაკმარისი კონკურენციაა, დრო დასჭირდება. ინფრასტრუქტურაზე დაფუძნებული კონკურენცი</w:t>
      </w:r>
      <w:r w:rsidR="00102DE7" w:rsidRPr="00182D3A">
        <w:rPr>
          <w:sz w:val="24"/>
          <w:szCs w:val="24"/>
          <w:lang w:val="ka-GE"/>
        </w:rPr>
        <w:t>ის</w:t>
      </w:r>
      <w:r w:rsidRPr="00182D3A">
        <w:rPr>
          <w:sz w:val="24"/>
          <w:szCs w:val="24"/>
          <w:lang w:val="ka-GE"/>
        </w:rPr>
        <w:t xml:space="preserve"> </w:t>
      </w:r>
      <w:r w:rsidR="00C22E27" w:rsidRPr="00182D3A">
        <w:rPr>
          <w:sz w:val="24"/>
          <w:szCs w:val="24"/>
          <w:lang w:val="ka-GE"/>
        </w:rPr>
        <w:t>მიღწევა არ არის შესაძლებელი</w:t>
      </w:r>
      <w:r w:rsidRPr="00182D3A">
        <w:rPr>
          <w:sz w:val="24"/>
          <w:szCs w:val="24"/>
          <w:lang w:val="ka-GE"/>
        </w:rPr>
        <w:t xml:space="preserve"> საქართველოს ყველა</w:t>
      </w:r>
      <w:r w:rsidR="00C22E27" w:rsidRPr="00182D3A">
        <w:rPr>
          <w:sz w:val="24"/>
          <w:szCs w:val="24"/>
          <w:lang w:val="ka-GE"/>
        </w:rPr>
        <w:t xml:space="preserve"> რეგიონში</w:t>
      </w:r>
      <w:r w:rsidRPr="00182D3A">
        <w:rPr>
          <w:sz w:val="24"/>
          <w:szCs w:val="24"/>
          <w:lang w:val="ka-GE"/>
        </w:rPr>
        <w:t>, ყოველ შემთხვევაში, უახლოეს მომავალში. მაშასადამე, მარეგულირებელმა მიდგომამ უნდა გაითვალისწინოს, თუ როგორ განვითარდება ინფრასტრუქტურული კონკურენცია სხვადასხვა გეოგრაფიულ არეალში (იხ. თავი 6).</w:t>
      </w:r>
    </w:p>
    <w:p w14:paraId="7DF2317B" w14:textId="3D000022" w:rsidR="00595FA9" w:rsidRPr="00182D3A" w:rsidRDefault="00995441" w:rsidP="00772C1E">
      <w:pPr>
        <w:pStyle w:val="Heading2"/>
        <w:numPr>
          <w:ilvl w:val="1"/>
          <w:numId w:val="112"/>
        </w:numPr>
        <w:spacing w:after="240"/>
        <w:rPr>
          <w:lang w:val="ka-GE"/>
        </w:rPr>
      </w:pPr>
      <w:r w:rsidRPr="00182D3A">
        <w:rPr>
          <w:lang w:val="ka-GE"/>
        </w:rPr>
        <w:t xml:space="preserve"> </w:t>
      </w:r>
      <w:bookmarkStart w:id="372" w:name="_Toc169262513"/>
      <w:r w:rsidR="0017522F" w:rsidRPr="00182D3A">
        <w:rPr>
          <w:lang w:val="ka-GE"/>
        </w:rPr>
        <w:t xml:space="preserve">მნიშვნელოვანი საბაზრო </w:t>
      </w:r>
      <w:proofErr w:type="spellStart"/>
      <w:r w:rsidR="0017522F" w:rsidRPr="00182D3A">
        <w:rPr>
          <w:lang w:val="ka-GE"/>
        </w:rPr>
        <w:t>ძლაუფლების</w:t>
      </w:r>
      <w:proofErr w:type="spellEnd"/>
      <w:r w:rsidR="0017522F" w:rsidRPr="00182D3A">
        <w:rPr>
          <w:lang w:val="ka-GE"/>
        </w:rPr>
        <w:t xml:space="preserve"> შეფასება</w:t>
      </w:r>
      <w:r w:rsidR="000C08EC" w:rsidRPr="00182D3A">
        <w:rPr>
          <w:lang w:val="ka-GE"/>
        </w:rPr>
        <w:t xml:space="preserve"> შესაბამისი კრიტერიუმების გამოყენებით</w:t>
      </w:r>
      <w:bookmarkEnd w:id="372"/>
    </w:p>
    <w:p w14:paraId="4F6128DA" w14:textId="603E9605" w:rsidR="00595FA9" w:rsidRPr="00182D3A" w:rsidRDefault="00612372"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373" w:name="_Toc169262514"/>
      <w:r w:rsidRPr="00182D3A">
        <w:rPr>
          <w:rFonts w:asciiTheme="minorHAnsi" w:hAnsiTheme="minorHAnsi" w:cstheme="minorHAnsi"/>
          <w:b w:val="0"/>
          <w:bCs w:val="0"/>
          <w:sz w:val="24"/>
          <w:szCs w:val="24"/>
          <w:lang w:val="ka-GE"/>
        </w:rPr>
        <w:t>ბაზრის</w:t>
      </w:r>
      <w:r w:rsidR="004D1531" w:rsidRPr="00182D3A">
        <w:rPr>
          <w:rFonts w:asciiTheme="minorHAnsi" w:hAnsiTheme="minorHAnsi" w:cstheme="minorHAnsi"/>
          <w:b w:val="0"/>
          <w:bCs w:val="0"/>
          <w:sz w:val="24"/>
          <w:szCs w:val="24"/>
          <w:lang w:val="ka-GE"/>
        </w:rPr>
        <w:t xml:space="preserve"> წილი</w:t>
      </w:r>
      <w:bookmarkEnd w:id="373"/>
    </w:p>
    <w:p w14:paraId="1D68DC64" w14:textId="27BF6E70" w:rsidR="00125A7E" w:rsidRPr="00182D3A" w:rsidRDefault="00D8429F" w:rsidP="00595FA9">
      <w:pPr>
        <w:spacing w:after="160" w:line="256" w:lineRule="auto"/>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 xml:space="preserve">ფიქსირებულ </w:t>
      </w:r>
      <w:proofErr w:type="spellStart"/>
      <w:r w:rsidRPr="00182D3A">
        <w:rPr>
          <w:rFonts w:asciiTheme="minorHAnsi" w:hAnsiTheme="minorHAnsi" w:cstheme="minorHAnsi"/>
          <w:sz w:val="24"/>
          <w:szCs w:val="24"/>
          <w:lang w:val="ka-GE"/>
        </w:rPr>
        <w:t>ლოკაციაზე</w:t>
      </w:r>
      <w:proofErr w:type="spellEnd"/>
      <w:r w:rsidRPr="00182D3A">
        <w:rPr>
          <w:rFonts w:asciiTheme="minorHAnsi" w:hAnsiTheme="minorHAnsi" w:cstheme="minorHAnsi"/>
          <w:sz w:val="24"/>
          <w:szCs w:val="24"/>
          <w:lang w:val="ka-GE"/>
        </w:rPr>
        <w:t xml:space="preserve"> </w:t>
      </w:r>
      <w:r w:rsidR="00125A7E" w:rsidRPr="00182D3A">
        <w:rPr>
          <w:rFonts w:asciiTheme="minorHAnsi" w:hAnsiTheme="minorHAnsi" w:cstheme="minorHAnsi"/>
          <w:sz w:val="24"/>
          <w:szCs w:val="24"/>
          <w:lang w:val="ka-GE"/>
        </w:rPr>
        <w:t xml:space="preserve">ადგილობრივი და ცენტრალური </w:t>
      </w:r>
      <w:r w:rsidR="00B76ABD" w:rsidRPr="00182D3A">
        <w:rPr>
          <w:rFonts w:asciiTheme="minorHAnsi" w:hAnsiTheme="minorHAnsi" w:cstheme="minorHAnsi"/>
          <w:sz w:val="24"/>
          <w:szCs w:val="24"/>
          <w:lang w:val="ka-GE"/>
        </w:rPr>
        <w:t xml:space="preserve">დაშვების საბითუმო </w:t>
      </w:r>
      <w:r w:rsidR="00567D1D" w:rsidRPr="00182D3A">
        <w:rPr>
          <w:rFonts w:asciiTheme="minorHAnsi" w:hAnsiTheme="minorHAnsi" w:cstheme="minorHAnsi"/>
          <w:sz w:val="24"/>
          <w:szCs w:val="24"/>
          <w:lang w:val="ka-GE"/>
        </w:rPr>
        <w:t xml:space="preserve">ბაზრის სეგმენტზე </w:t>
      </w:r>
      <w:r w:rsidR="00B36126" w:rsidRPr="00182D3A">
        <w:rPr>
          <w:rFonts w:asciiTheme="minorHAnsi" w:hAnsiTheme="minorHAnsi" w:cstheme="minorHAnsi"/>
          <w:sz w:val="24"/>
          <w:szCs w:val="24"/>
          <w:lang w:val="ka-GE"/>
        </w:rPr>
        <w:t xml:space="preserve">მნიშვნელოვანი საბაზრო ძალაუფლების </w:t>
      </w:r>
      <w:r w:rsidR="00125A7E" w:rsidRPr="00182D3A">
        <w:rPr>
          <w:rFonts w:asciiTheme="minorHAnsi" w:hAnsiTheme="minorHAnsi" w:cstheme="minorHAnsi"/>
          <w:sz w:val="24"/>
          <w:szCs w:val="24"/>
          <w:lang w:val="ka-GE"/>
        </w:rPr>
        <w:t xml:space="preserve"> ანალიზისას, აუცილებელია განისაზღვროს როგორ</w:t>
      </w:r>
      <w:r w:rsidR="00562AC2" w:rsidRPr="00182D3A">
        <w:rPr>
          <w:rFonts w:asciiTheme="minorHAnsi" w:hAnsiTheme="minorHAnsi" w:cstheme="minorHAnsi"/>
          <w:sz w:val="24"/>
          <w:szCs w:val="24"/>
          <w:lang w:val="ka-GE"/>
        </w:rPr>
        <w:t xml:space="preserve"> უნდა განხორციელდეს ბაზრის წილის</w:t>
      </w:r>
      <w:r w:rsidR="00125A7E" w:rsidRPr="00182D3A">
        <w:rPr>
          <w:rFonts w:asciiTheme="minorHAnsi" w:hAnsiTheme="minorHAnsi" w:cstheme="minorHAnsi"/>
          <w:sz w:val="24"/>
          <w:szCs w:val="24"/>
          <w:lang w:val="ka-GE"/>
        </w:rPr>
        <w:t xml:space="preserve"> გა</w:t>
      </w:r>
      <w:r w:rsidR="00562AC2" w:rsidRPr="00182D3A">
        <w:rPr>
          <w:rFonts w:asciiTheme="minorHAnsi" w:hAnsiTheme="minorHAnsi" w:cstheme="minorHAnsi"/>
          <w:sz w:val="24"/>
          <w:szCs w:val="24"/>
          <w:lang w:val="ka-GE"/>
        </w:rPr>
        <w:t>ზომვა</w:t>
      </w:r>
      <w:r w:rsidR="00125A7E" w:rsidRPr="00182D3A">
        <w:rPr>
          <w:rFonts w:asciiTheme="minorHAnsi" w:hAnsiTheme="minorHAnsi" w:cstheme="minorHAnsi"/>
          <w:sz w:val="24"/>
          <w:szCs w:val="24"/>
          <w:lang w:val="ka-GE"/>
        </w:rPr>
        <w:t>.</w:t>
      </w:r>
    </w:p>
    <w:p w14:paraId="25E5F8C0" w14:textId="5559482E" w:rsidR="00595FA9" w:rsidRPr="00182D3A" w:rsidRDefault="00125A7E" w:rsidP="00595FA9">
      <w:pPr>
        <w:spacing w:after="160" w:line="256" w:lineRule="auto"/>
        <w:jc w:val="both"/>
        <w:rPr>
          <w:sz w:val="24"/>
          <w:szCs w:val="24"/>
          <w:lang w:val="ka-GE"/>
        </w:rPr>
      </w:pPr>
      <w:r w:rsidRPr="00182D3A">
        <w:rPr>
          <w:sz w:val="24"/>
          <w:szCs w:val="24"/>
          <w:lang w:val="ka-GE"/>
        </w:rPr>
        <w:t xml:space="preserve">„ელექტრონული კომუნიკაციის შესახებ“ საქართველოს კანონის </w:t>
      </w:r>
      <w:r w:rsidR="007B7F03" w:rsidRPr="00182D3A">
        <w:rPr>
          <w:sz w:val="24"/>
          <w:szCs w:val="24"/>
          <w:lang w:val="ka-GE"/>
        </w:rPr>
        <w:t xml:space="preserve">22-ე მუხლის მე-8 პუნქტი </w:t>
      </w:r>
      <w:r w:rsidRPr="00182D3A">
        <w:rPr>
          <w:sz w:val="24"/>
          <w:szCs w:val="24"/>
          <w:lang w:val="ka-GE"/>
        </w:rPr>
        <w:t xml:space="preserve"> ადგენს:</w:t>
      </w:r>
    </w:p>
    <w:p w14:paraId="7902C812" w14:textId="2E0EE2D9" w:rsidR="00125A7E" w:rsidRPr="00182D3A" w:rsidRDefault="00125A7E" w:rsidP="00595FA9">
      <w:pPr>
        <w:spacing w:after="160" w:line="256" w:lineRule="auto"/>
        <w:ind w:left="720"/>
        <w:jc w:val="both"/>
        <w:rPr>
          <w:rFonts w:asciiTheme="minorHAnsi" w:hAnsiTheme="minorHAnsi" w:cstheme="minorHAnsi"/>
          <w:i/>
          <w:iCs/>
          <w:lang w:val="ka-GE"/>
        </w:rPr>
      </w:pPr>
      <w:r w:rsidRPr="00182D3A">
        <w:rPr>
          <w:rFonts w:asciiTheme="minorHAnsi" w:hAnsiTheme="minorHAnsi" w:cstheme="minorHAnsi"/>
          <w:i/>
          <w:iCs/>
          <w:lang w:val="ka-GE"/>
        </w:rPr>
        <w:t>„მომსახურების ბაზრის შესაბამისი სეგმენტის კონკურენტუნარიანობის კვლევისა და ანალიზის ჩატარებისას მნიშვნელოვანი საბაზრო ძალაუფლების მქონედ განსაზღვრის ძირითადი კრიტერიუმი არის ავტორიზებული პირის ან ურთიერთდაკავშირებულ პირთა ჯგუფის მიერ ბაზრის ამ სეგმენტზე დაკავებული ფარდობითი საბაზრო წილი. ბაზრის შესაბამის სეგმენტზე ავტორიზებული პირის მიერ დაკავებული ფარდობითი საბაზრო წილი განისაზღვრება მის მიერ მიღებული შემოსავლების, ბოლო მომხმარებელთა ან აბონენტთა რაოდენობის ან გარკვეულ პერიოდში მიწოდებული მომსახურების ჯამური მოცულობის (</w:t>
      </w:r>
      <w:proofErr w:type="spellStart"/>
      <w:r w:rsidRPr="00182D3A">
        <w:rPr>
          <w:rFonts w:asciiTheme="minorHAnsi" w:hAnsiTheme="minorHAnsi" w:cstheme="minorHAnsi"/>
          <w:i/>
          <w:iCs/>
          <w:lang w:val="ka-GE"/>
        </w:rPr>
        <w:t>ტრაფიკის</w:t>
      </w:r>
      <w:proofErr w:type="spellEnd"/>
      <w:r w:rsidRPr="00182D3A">
        <w:rPr>
          <w:rFonts w:asciiTheme="minorHAnsi" w:hAnsiTheme="minorHAnsi" w:cstheme="minorHAnsi"/>
          <w:i/>
          <w:iCs/>
          <w:lang w:val="ka-GE"/>
        </w:rPr>
        <w:t>) წილობრივი მაჩვენებლების, აგრეთვე მის საკუთრებაში ან მფლობელობაში არსებული ქსელის შესაბამისი ელემენტების დატვირთული და თავისუფალი სიმძლავრეების ან ფუნქციონალური რესურსების რეზერვების გათვალისწინებით. ბაზრის შესაბამისი სეგმენტის მახასიათებლების გათვალისწინებით კომისია ყოველ კონკრეტულ შემთხვევაში, ობიექტურობის პრინციპიდან გამომდინარე, იღებს გადაწყვეტილებას ავტორიზებული პირის მიერ ბაზრის შესაბამის სეგმენტზე დაკავებული წილის გაზომვისა და სათანადო ძირითადი კრიტერიუმის გამოყენების შესახებ“</w:t>
      </w:r>
    </w:p>
    <w:p w14:paraId="49344DF4" w14:textId="340580B9" w:rsidR="00A86CA9" w:rsidRPr="00182D3A" w:rsidRDefault="00A86CA9" w:rsidP="00595FA9">
      <w:pPr>
        <w:spacing w:after="160" w:line="256" w:lineRule="auto"/>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„ელექტრონული კომუნიკაციების შესახებ“ საქართველოს კანონის 22</w:t>
      </w:r>
      <w:r w:rsidR="007B7F03" w:rsidRPr="00182D3A">
        <w:rPr>
          <w:rFonts w:asciiTheme="minorHAnsi" w:hAnsiTheme="minorHAnsi" w:cstheme="minorHAnsi"/>
          <w:sz w:val="24"/>
          <w:szCs w:val="24"/>
          <w:lang w:val="ka-GE"/>
        </w:rPr>
        <w:t>-ე მუხლის მე-10 პუნქტი</w:t>
      </w:r>
      <w:r w:rsidRPr="00182D3A">
        <w:rPr>
          <w:rFonts w:asciiTheme="minorHAnsi" w:hAnsiTheme="minorHAnsi" w:cstheme="minorHAnsi"/>
          <w:sz w:val="24"/>
          <w:szCs w:val="24"/>
          <w:lang w:val="ka-GE"/>
        </w:rPr>
        <w:t xml:space="preserve"> ადგენს</w:t>
      </w:r>
      <w:r w:rsidR="00DB12B2" w:rsidRPr="00182D3A">
        <w:rPr>
          <w:rFonts w:asciiTheme="minorHAnsi" w:hAnsiTheme="minorHAnsi" w:cstheme="minorHAnsi"/>
          <w:sz w:val="24"/>
          <w:szCs w:val="24"/>
          <w:lang w:val="ka-GE"/>
        </w:rPr>
        <w:t xml:space="preserve"> მნიშვნელოვანი საბაზრო ძალაუფლების</w:t>
      </w:r>
      <w:r w:rsidRPr="00182D3A">
        <w:rPr>
          <w:rFonts w:asciiTheme="minorHAnsi" w:hAnsiTheme="minorHAnsi" w:cstheme="minorHAnsi"/>
          <w:sz w:val="24"/>
          <w:szCs w:val="24"/>
          <w:lang w:val="ka-GE"/>
        </w:rPr>
        <w:t xml:space="preserve"> პრეზუმციას ბაზრის წილის საფუძველზე:</w:t>
      </w:r>
    </w:p>
    <w:p w14:paraId="4ACF8F4B" w14:textId="728DE516" w:rsidR="00595FA9" w:rsidRPr="00182D3A" w:rsidRDefault="00595FA9" w:rsidP="00595FA9">
      <w:pPr>
        <w:spacing w:after="160" w:line="256" w:lineRule="auto"/>
        <w:ind w:left="720"/>
        <w:jc w:val="both"/>
        <w:rPr>
          <w:rFonts w:asciiTheme="minorHAnsi" w:hAnsiTheme="minorHAnsi" w:cstheme="minorHAnsi"/>
          <w:i/>
          <w:iCs/>
          <w:lang w:val="ka-GE"/>
        </w:rPr>
      </w:pPr>
      <w:r w:rsidRPr="00182D3A">
        <w:rPr>
          <w:rFonts w:asciiTheme="minorHAnsi" w:hAnsiTheme="minorHAnsi" w:cstheme="minorHAnsi"/>
          <w:i/>
          <w:iCs/>
          <w:lang w:val="ka-GE"/>
        </w:rPr>
        <w:lastRenderedPageBreak/>
        <w:t>“</w:t>
      </w:r>
      <w:r w:rsidR="00125A7E" w:rsidRPr="00182D3A">
        <w:rPr>
          <w:rFonts w:asciiTheme="minorHAnsi" w:hAnsiTheme="minorHAnsi" w:cstheme="minorHAnsi"/>
          <w:i/>
          <w:iCs/>
          <w:lang w:val="ka-GE"/>
        </w:rPr>
        <w:t>მომსახურების ბაზრის შესაბამის სეგმენტზე მნიშვნელოვანი საბაზრო ძალაუფლების დადგენის ძირითადი კრიტერიუმის შესაბამისად ავტორიზებული პირი განისაზღვრება მნიშვნელოვანი საბაზრო ძალაუფლების მქონედ, თუ ბაზრის შესაბამის სეგმენტზე უკავია საბაზრო წილის არანაკლებ 40 პროცენტისა</w:t>
      </w:r>
      <w:r w:rsidRPr="00182D3A">
        <w:rPr>
          <w:rFonts w:asciiTheme="minorHAnsi" w:hAnsiTheme="minorHAnsi" w:cstheme="minorHAnsi"/>
          <w:i/>
          <w:iCs/>
          <w:lang w:val="ka-GE"/>
        </w:rPr>
        <w:t>.“</w:t>
      </w:r>
    </w:p>
    <w:p w14:paraId="572468AF" w14:textId="037D3829" w:rsidR="00602D2B" w:rsidRPr="00182D3A" w:rsidRDefault="00602D2B" w:rsidP="00595FA9">
      <w:pPr>
        <w:spacing w:after="160" w:line="256" w:lineRule="auto"/>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 xml:space="preserve">რაც უფრო მაღალია ბაზრის წილი და რაც უფრო </w:t>
      </w:r>
      <w:r w:rsidR="009E3C53" w:rsidRPr="00182D3A">
        <w:rPr>
          <w:rFonts w:asciiTheme="minorHAnsi" w:hAnsiTheme="minorHAnsi" w:cstheme="minorHAnsi"/>
          <w:sz w:val="24"/>
          <w:szCs w:val="24"/>
          <w:lang w:val="ka-GE"/>
        </w:rPr>
        <w:t xml:space="preserve">ხანგრძლივია </w:t>
      </w:r>
      <w:r w:rsidRPr="00182D3A">
        <w:rPr>
          <w:rFonts w:asciiTheme="minorHAnsi" w:hAnsiTheme="minorHAnsi" w:cstheme="minorHAnsi"/>
          <w:sz w:val="24"/>
          <w:szCs w:val="24"/>
          <w:lang w:val="ka-GE"/>
        </w:rPr>
        <w:t xml:space="preserve">მისი ფლობის პერიოდი, მით უფრო სავარაუდოა, რომ იგი წარმოადგენს </w:t>
      </w:r>
      <w:r w:rsidR="000209FA" w:rsidRPr="00182D3A">
        <w:rPr>
          <w:rFonts w:asciiTheme="minorHAnsi" w:hAnsiTheme="minorHAnsi" w:cstheme="minorHAnsi"/>
          <w:sz w:val="24"/>
          <w:szCs w:val="24"/>
          <w:lang w:val="ka-GE"/>
        </w:rPr>
        <w:t xml:space="preserve">მნიშვნელოვანი საბაზრო ძალაუფლების </w:t>
      </w:r>
      <w:r w:rsidRPr="00182D3A">
        <w:rPr>
          <w:rFonts w:asciiTheme="minorHAnsi" w:hAnsiTheme="minorHAnsi" w:cstheme="minorHAnsi"/>
          <w:sz w:val="24"/>
          <w:szCs w:val="24"/>
          <w:lang w:val="ka-GE"/>
        </w:rPr>
        <w:t>არსებობის მნიშვნელოვან წინასწარ მინიშნებას.</w:t>
      </w:r>
    </w:p>
    <w:p w14:paraId="5F5251B2" w14:textId="7C03F3DC" w:rsidR="00602D2B" w:rsidRPr="00182D3A" w:rsidRDefault="00602D2B" w:rsidP="00595FA9">
      <w:pPr>
        <w:spacing w:after="160" w:line="256" w:lineRule="auto"/>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 xml:space="preserve">თუმცა, </w:t>
      </w:r>
      <w:r w:rsidR="00A4015E" w:rsidRPr="00182D3A">
        <w:rPr>
          <w:rFonts w:asciiTheme="minorHAnsi" w:hAnsiTheme="minorHAnsi" w:cstheme="minorHAnsi"/>
          <w:sz w:val="24"/>
          <w:szCs w:val="24"/>
          <w:lang w:val="ka-GE"/>
        </w:rPr>
        <w:t xml:space="preserve">ბაზრის </w:t>
      </w:r>
      <w:r w:rsidRPr="00182D3A">
        <w:rPr>
          <w:rFonts w:asciiTheme="minorHAnsi" w:hAnsiTheme="minorHAnsi" w:cstheme="minorHAnsi"/>
          <w:sz w:val="24"/>
          <w:szCs w:val="24"/>
          <w:lang w:val="ka-GE"/>
        </w:rPr>
        <w:t xml:space="preserve">წილის განსაზღვრული ზღვრის გამოყენება არ არის საკმარისი </w:t>
      </w:r>
      <w:r w:rsidR="00003801" w:rsidRPr="00182D3A">
        <w:rPr>
          <w:rFonts w:asciiTheme="minorHAnsi" w:hAnsiTheme="minorHAnsi" w:cstheme="minorHAnsi"/>
          <w:sz w:val="24"/>
          <w:szCs w:val="24"/>
          <w:lang w:val="ka-GE"/>
        </w:rPr>
        <w:t xml:space="preserve">მნიშვნელოვანი საბაზრო ძალაუფლების </w:t>
      </w:r>
      <w:r w:rsidRPr="00182D3A">
        <w:rPr>
          <w:rFonts w:asciiTheme="minorHAnsi" w:hAnsiTheme="minorHAnsi" w:cstheme="minorHAnsi"/>
          <w:sz w:val="24"/>
          <w:szCs w:val="24"/>
          <w:lang w:val="ka-GE"/>
        </w:rPr>
        <w:t>დასადგენად</w:t>
      </w:r>
      <w:r w:rsidR="00003801" w:rsidRPr="00182D3A">
        <w:rPr>
          <w:rFonts w:asciiTheme="minorHAnsi" w:hAnsiTheme="minorHAnsi" w:cstheme="minorHAnsi"/>
          <w:sz w:val="24"/>
          <w:szCs w:val="24"/>
          <w:lang w:val="ka-GE"/>
        </w:rPr>
        <w:t>.</w:t>
      </w:r>
      <w:r w:rsidRPr="00182D3A">
        <w:rPr>
          <w:rFonts w:asciiTheme="minorHAnsi" w:hAnsiTheme="minorHAnsi" w:cstheme="minorHAnsi"/>
          <w:sz w:val="24"/>
          <w:szCs w:val="24"/>
          <w:lang w:val="ka-GE"/>
        </w:rPr>
        <w:t xml:space="preserve"> „ელექტრონული კომუნიკაციების შესახებ“ საქართველოს კანონის თანახმად, </w:t>
      </w:r>
      <w:proofErr w:type="spellStart"/>
      <w:r w:rsidRPr="00182D3A">
        <w:rPr>
          <w:rFonts w:asciiTheme="minorHAnsi" w:hAnsiTheme="minorHAnsi" w:cstheme="minorHAnsi"/>
          <w:sz w:val="24"/>
          <w:szCs w:val="24"/>
          <w:lang w:val="ka-GE"/>
        </w:rPr>
        <w:t>SMP</w:t>
      </w:r>
      <w:proofErr w:type="spellEnd"/>
      <w:r w:rsidRPr="00182D3A">
        <w:rPr>
          <w:rFonts w:asciiTheme="minorHAnsi" w:hAnsiTheme="minorHAnsi" w:cstheme="minorHAnsi"/>
          <w:sz w:val="24"/>
          <w:szCs w:val="24"/>
          <w:lang w:val="ka-GE"/>
        </w:rPr>
        <w:t xml:space="preserve">-ის პრეზუმცია უნდა შემოწმდეს </w:t>
      </w:r>
      <w:r w:rsidR="00B76ABD" w:rsidRPr="00182D3A">
        <w:rPr>
          <w:rFonts w:asciiTheme="minorHAnsi" w:hAnsiTheme="minorHAnsi" w:cstheme="minorHAnsi"/>
          <w:sz w:val="24"/>
          <w:szCs w:val="24"/>
          <w:lang w:val="ka-GE"/>
        </w:rPr>
        <w:t xml:space="preserve">„მეორეული </w:t>
      </w:r>
      <w:r w:rsidRPr="00182D3A">
        <w:rPr>
          <w:rFonts w:asciiTheme="minorHAnsi" w:hAnsiTheme="minorHAnsi" w:cstheme="minorHAnsi"/>
          <w:sz w:val="24"/>
          <w:szCs w:val="24"/>
          <w:lang w:val="ka-GE"/>
        </w:rPr>
        <w:t>კრიტერიუმების“ საფუძველზე:</w:t>
      </w:r>
    </w:p>
    <w:p w14:paraId="10F89EE6" w14:textId="58CCED62" w:rsidR="00595FA9" w:rsidRPr="00182D3A" w:rsidRDefault="00595FA9" w:rsidP="00595FA9">
      <w:pPr>
        <w:spacing w:after="160" w:line="256" w:lineRule="auto"/>
        <w:ind w:left="720"/>
        <w:jc w:val="both"/>
        <w:rPr>
          <w:rFonts w:asciiTheme="minorHAnsi" w:hAnsiTheme="minorHAnsi" w:cstheme="minorHAnsi"/>
          <w:i/>
          <w:iCs/>
          <w:lang w:val="ka-GE"/>
        </w:rPr>
      </w:pPr>
      <w:r w:rsidRPr="00182D3A">
        <w:rPr>
          <w:rFonts w:asciiTheme="minorHAnsi" w:hAnsiTheme="minorHAnsi" w:cstheme="minorHAnsi"/>
          <w:i/>
          <w:iCs/>
          <w:lang w:val="ka-GE"/>
        </w:rPr>
        <w:t>“</w:t>
      </w:r>
      <w:r w:rsidR="009A26CC" w:rsidRPr="00182D3A">
        <w:rPr>
          <w:rFonts w:asciiTheme="minorHAnsi" w:hAnsiTheme="minorHAnsi" w:cstheme="minorHAnsi"/>
          <w:i/>
          <w:iCs/>
          <w:lang w:val="ka-GE"/>
        </w:rPr>
        <w:t>მომსახურების ბაზრის შესაბამის სეგმენტზე მნიშვნელოვანი საბაზრო ძალაუფლების მქონე ავტორიზებული პირის დადგენისას და მისთვის სპეციფიკური ვალდებულებების დაკისრებისას ძირითადი კრიტერიუმის გარდა გამოიყენება მეორეული კრიტერიუმები, რომლებიც ობიექტურად განსაზღვრავს ძირითადი კრიტერიუმების შესაბამისად მნიშვნელოვანი საბაზრო ძალაუფლების მქონე ავტორიზებული პირების მიერ ბაზრის შესაბამის სეგმენტზე კონკურენციის შეზღუდვისა და არაკონკურენტული ქმედებების განხორციელების შესაძლებლობებს. მეორეულ კრიტერიუმებს ანალიზური ფაქტორების გათვალისწინებით განსაზღვრავს კომისია</w:t>
      </w:r>
      <w:r w:rsidRPr="00182D3A">
        <w:rPr>
          <w:rFonts w:asciiTheme="minorHAnsi" w:hAnsiTheme="minorHAnsi" w:cstheme="minorHAnsi"/>
          <w:i/>
          <w:iCs/>
          <w:lang w:val="ka-GE"/>
        </w:rPr>
        <w:t>”</w:t>
      </w:r>
    </w:p>
    <w:p w14:paraId="4A727457" w14:textId="318F0E2B" w:rsidR="0064720A" w:rsidRPr="00182D3A" w:rsidRDefault="0064720A" w:rsidP="0064720A">
      <w:pPr>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მნიშვნელოვანი საბაზრო ძალაუფლების</w:t>
      </w:r>
      <w:r w:rsidR="009D7BED" w:rsidRPr="00182D3A">
        <w:rPr>
          <w:rFonts w:asciiTheme="minorHAnsi" w:hAnsiTheme="minorHAnsi" w:cstheme="minorHAnsi"/>
          <w:sz w:val="24"/>
          <w:szCs w:val="24"/>
          <w:lang w:val="ka-GE"/>
        </w:rPr>
        <w:t xml:space="preserve"> ანალიზი იწყება ბაზრის </w:t>
      </w:r>
      <w:r w:rsidR="00BE46DE" w:rsidRPr="00182D3A">
        <w:rPr>
          <w:rFonts w:asciiTheme="minorHAnsi" w:hAnsiTheme="minorHAnsi" w:cstheme="minorHAnsi"/>
          <w:sz w:val="24"/>
          <w:szCs w:val="24"/>
          <w:lang w:val="ka-GE"/>
        </w:rPr>
        <w:t xml:space="preserve">განსაზღვრით </w:t>
      </w:r>
      <w:r w:rsidR="009D7BED" w:rsidRPr="00182D3A">
        <w:rPr>
          <w:rFonts w:asciiTheme="minorHAnsi" w:hAnsiTheme="minorHAnsi" w:cstheme="minorHAnsi"/>
          <w:sz w:val="24"/>
          <w:szCs w:val="24"/>
          <w:lang w:val="ka-GE"/>
        </w:rPr>
        <w:t xml:space="preserve">(იხ. თავი 4). </w:t>
      </w:r>
      <w:r w:rsidR="00A46FE7" w:rsidRPr="00182D3A">
        <w:rPr>
          <w:rFonts w:asciiTheme="minorHAnsi" w:hAnsiTheme="minorHAnsi" w:cstheme="minorHAnsi"/>
          <w:sz w:val="24"/>
          <w:szCs w:val="24"/>
          <w:lang w:val="ka-GE"/>
        </w:rPr>
        <w:t xml:space="preserve">ფიქსირებულ </w:t>
      </w:r>
      <w:proofErr w:type="spellStart"/>
      <w:r w:rsidR="00A46FE7" w:rsidRPr="00182D3A">
        <w:rPr>
          <w:rFonts w:asciiTheme="minorHAnsi" w:hAnsiTheme="minorHAnsi" w:cstheme="minorHAnsi"/>
          <w:sz w:val="24"/>
          <w:szCs w:val="24"/>
          <w:lang w:val="ka-GE"/>
        </w:rPr>
        <w:t>ლოკაციაზე</w:t>
      </w:r>
      <w:proofErr w:type="spellEnd"/>
      <w:r w:rsidR="00A46FE7" w:rsidRPr="00182D3A">
        <w:rPr>
          <w:rFonts w:asciiTheme="minorHAnsi" w:hAnsiTheme="minorHAnsi" w:cstheme="minorHAnsi"/>
          <w:sz w:val="24"/>
          <w:szCs w:val="24"/>
          <w:lang w:val="ka-GE"/>
        </w:rPr>
        <w:t xml:space="preserve"> </w:t>
      </w:r>
      <w:r w:rsidR="009D7BED" w:rsidRPr="00182D3A">
        <w:rPr>
          <w:rFonts w:asciiTheme="minorHAnsi" w:hAnsiTheme="minorHAnsi" w:cstheme="minorHAnsi"/>
          <w:sz w:val="24"/>
          <w:szCs w:val="24"/>
          <w:lang w:val="ka-GE"/>
        </w:rPr>
        <w:t xml:space="preserve">ადგილობრივი და ცენტრალური </w:t>
      </w:r>
      <w:r w:rsidR="00BE46DE" w:rsidRPr="00182D3A">
        <w:rPr>
          <w:rFonts w:asciiTheme="minorHAnsi" w:hAnsiTheme="minorHAnsi" w:cstheme="minorHAnsi"/>
          <w:sz w:val="24"/>
          <w:szCs w:val="24"/>
          <w:lang w:val="ka-GE"/>
        </w:rPr>
        <w:t xml:space="preserve">დაშვების </w:t>
      </w:r>
      <w:r w:rsidR="009D7BED" w:rsidRPr="00182D3A">
        <w:rPr>
          <w:rFonts w:asciiTheme="minorHAnsi" w:hAnsiTheme="minorHAnsi" w:cstheme="minorHAnsi"/>
          <w:sz w:val="24"/>
          <w:szCs w:val="24"/>
          <w:lang w:val="ka-GE"/>
        </w:rPr>
        <w:t xml:space="preserve">საბითუმო </w:t>
      </w:r>
      <w:r w:rsidR="00567D1D" w:rsidRPr="00182D3A">
        <w:rPr>
          <w:rFonts w:asciiTheme="minorHAnsi" w:hAnsiTheme="minorHAnsi" w:cstheme="minorHAnsi"/>
          <w:sz w:val="24"/>
          <w:szCs w:val="24"/>
          <w:lang w:val="ka-GE"/>
        </w:rPr>
        <w:t xml:space="preserve">ბაზრის სეგმენტი </w:t>
      </w:r>
      <w:proofErr w:type="spellStart"/>
      <w:r w:rsidR="009D7BED" w:rsidRPr="00182D3A">
        <w:rPr>
          <w:rFonts w:asciiTheme="minorHAnsi" w:hAnsiTheme="minorHAnsi" w:cstheme="minorHAnsi"/>
          <w:sz w:val="24"/>
          <w:szCs w:val="24"/>
          <w:lang w:val="ka-GE"/>
        </w:rPr>
        <w:t>მოიცავს</w:t>
      </w:r>
      <w:r w:rsidRPr="00182D3A">
        <w:rPr>
          <w:rFonts w:asciiTheme="minorHAnsi" w:hAnsiTheme="minorHAnsi" w:cstheme="minorHAnsi"/>
          <w:sz w:val="24"/>
          <w:szCs w:val="24"/>
          <w:lang w:val="ka-GE"/>
        </w:rPr>
        <w:t>თვითმომსახურებას</w:t>
      </w:r>
      <w:proofErr w:type="spellEnd"/>
      <w:r w:rsidR="001E605C" w:rsidRPr="00182D3A">
        <w:rPr>
          <w:rFonts w:asciiTheme="minorHAnsi" w:hAnsiTheme="minorHAnsi" w:cstheme="minorHAnsi"/>
          <w:sz w:val="24"/>
          <w:szCs w:val="24"/>
          <w:lang w:val="ka-GE"/>
        </w:rPr>
        <w:t xml:space="preserve"> საკუთარი ქსელის სიმძლავრით </w:t>
      </w:r>
      <w:r w:rsidRPr="00182D3A">
        <w:rPr>
          <w:rFonts w:asciiTheme="minorHAnsi" w:hAnsiTheme="minorHAnsi" w:cstheme="minorHAnsi"/>
          <w:sz w:val="24"/>
          <w:szCs w:val="24"/>
          <w:lang w:val="ka-GE"/>
        </w:rPr>
        <w:t xml:space="preserve">ყოველი ვერტიკალურად ინტეგრირებული </w:t>
      </w:r>
      <w:proofErr w:type="spellStart"/>
      <w:r w:rsidRPr="00182D3A">
        <w:rPr>
          <w:rFonts w:asciiTheme="minorHAnsi" w:hAnsiTheme="minorHAnsi" w:cstheme="minorHAnsi"/>
          <w:sz w:val="24"/>
          <w:szCs w:val="24"/>
          <w:lang w:val="ka-GE"/>
        </w:rPr>
        <w:t>FTTx</w:t>
      </w:r>
      <w:proofErr w:type="spellEnd"/>
      <w:r w:rsidRPr="00182D3A">
        <w:rPr>
          <w:rFonts w:asciiTheme="minorHAnsi" w:hAnsiTheme="minorHAnsi" w:cstheme="minorHAnsi"/>
          <w:sz w:val="24"/>
          <w:szCs w:val="24"/>
          <w:lang w:val="ka-GE"/>
        </w:rPr>
        <w:t xml:space="preserve">  ოპერატორის  მიერ.</w:t>
      </w:r>
    </w:p>
    <w:p w14:paraId="006651F9" w14:textId="7B61C82A" w:rsidR="009D7BED" w:rsidRPr="00182D3A" w:rsidRDefault="009D7BED" w:rsidP="00595FA9">
      <w:pPr>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ევროკავშირში, ვერტიკალურად ინტეგრირებული ოპერატორების ბაზრების შემთხვევაში, რეკომენდებულია საბაზრო ძალაუფლების შეფასება (თეორიულ</w:t>
      </w:r>
      <w:r w:rsidR="00BE46DE" w:rsidRPr="00182D3A">
        <w:rPr>
          <w:rFonts w:asciiTheme="minorHAnsi" w:hAnsiTheme="minorHAnsi" w:cstheme="minorHAnsi"/>
          <w:sz w:val="24"/>
          <w:szCs w:val="24"/>
          <w:lang w:val="ka-GE"/>
        </w:rPr>
        <w:t xml:space="preserve"> </w:t>
      </w:r>
      <w:r w:rsidRPr="00182D3A">
        <w:rPr>
          <w:rFonts w:asciiTheme="minorHAnsi" w:hAnsiTheme="minorHAnsi" w:cstheme="minorHAnsi"/>
          <w:sz w:val="24"/>
          <w:szCs w:val="24"/>
          <w:lang w:val="ka-GE"/>
        </w:rPr>
        <w:t xml:space="preserve">საბითუმო ბაზარზე)  საცალო ბაზრის წილების საფუძველზე </w:t>
      </w:r>
      <w:r w:rsidR="00BE46DE" w:rsidRPr="00182D3A">
        <w:rPr>
          <w:rFonts w:asciiTheme="minorHAnsi" w:hAnsiTheme="minorHAnsi" w:cstheme="minorHAnsi"/>
          <w:sz w:val="24"/>
          <w:szCs w:val="24"/>
          <w:lang w:val="ka-GE"/>
        </w:rPr>
        <w:t>(„თვითმ</w:t>
      </w:r>
      <w:r w:rsidR="0026159D" w:rsidRPr="00182D3A">
        <w:rPr>
          <w:rFonts w:asciiTheme="minorHAnsi" w:hAnsiTheme="minorHAnsi" w:cstheme="minorHAnsi"/>
          <w:sz w:val="24"/>
          <w:szCs w:val="24"/>
          <w:lang w:val="ka-GE"/>
        </w:rPr>
        <w:t>ომსახურების</w:t>
      </w:r>
      <w:r w:rsidR="00BE46DE" w:rsidRPr="00182D3A">
        <w:rPr>
          <w:rFonts w:asciiTheme="minorHAnsi" w:hAnsiTheme="minorHAnsi" w:cstheme="minorHAnsi"/>
          <w:sz w:val="24"/>
          <w:szCs w:val="24"/>
          <w:lang w:val="ka-GE"/>
        </w:rPr>
        <w:t xml:space="preserve">“ </w:t>
      </w:r>
      <w:r w:rsidRPr="00182D3A">
        <w:rPr>
          <w:rFonts w:asciiTheme="minorHAnsi" w:hAnsiTheme="minorHAnsi" w:cstheme="minorHAnsi"/>
          <w:sz w:val="24"/>
          <w:szCs w:val="24"/>
          <w:lang w:val="ka-GE"/>
        </w:rPr>
        <w:t>კონცეფცია).</w:t>
      </w:r>
      <w:r w:rsidRPr="00182D3A">
        <w:rPr>
          <w:rFonts w:asciiTheme="minorHAnsi" w:hAnsiTheme="minorHAnsi" w:cstheme="minorHAnsi"/>
          <w:sz w:val="24"/>
          <w:szCs w:val="24"/>
          <w:vertAlign w:val="superscript"/>
          <w:lang w:val="ka-GE"/>
        </w:rPr>
        <w:footnoteReference w:id="90"/>
      </w:r>
    </w:p>
    <w:p w14:paraId="3CF11724" w14:textId="20C98D8B" w:rsidR="00595FA9" w:rsidRPr="00182D3A" w:rsidRDefault="009D7BED" w:rsidP="00772C1E">
      <w:pPr>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ასეთი მიდგომა ასევე რეკომენდებულია კომუნიკაციების კომისიის შესწორებული მეთოდოლოგიური წესების პროექტის მე-</w:t>
      </w:r>
      <w:r w:rsidR="005A54A8" w:rsidRPr="00182D3A">
        <w:rPr>
          <w:rFonts w:asciiTheme="minorHAnsi" w:hAnsiTheme="minorHAnsi" w:cstheme="minorHAnsi"/>
          <w:sz w:val="24"/>
          <w:szCs w:val="24"/>
          <w:lang w:val="ka-GE"/>
        </w:rPr>
        <w:t>7</w:t>
      </w:r>
      <w:r w:rsidRPr="00182D3A">
        <w:rPr>
          <w:rFonts w:asciiTheme="minorHAnsi" w:hAnsiTheme="minorHAnsi" w:cstheme="minorHAnsi"/>
          <w:sz w:val="24"/>
          <w:szCs w:val="24"/>
          <w:lang w:val="ka-GE"/>
        </w:rPr>
        <w:t xml:space="preserve"> მუხლის მე-</w:t>
      </w:r>
      <w:r w:rsidR="00FE7CC9" w:rsidRPr="00182D3A">
        <w:rPr>
          <w:rFonts w:asciiTheme="minorHAnsi" w:hAnsiTheme="minorHAnsi" w:cstheme="minorHAnsi"/>
          <w:sz w:val="24"/>
          <w:szCs w:val="24"/>
          <w:lang w:val="ka-GE"/>
        </w:rPr>
        <w:t>10</w:t>
      </w:r>
      <w:r w:rsidRPr="00182D3A">
        <w:rPr>
          <w:rFonts w:asciiTheme="minorHAnsi" w:hAnsiTheme="minorHAnsi" w:cstheme="minorHAnsi"/>
          <w:sz w:val="24"/>
          <w:szCs w:val="24"/>
          <w:lang w:val="ka-GE"/>
        </w:rPr>
        <w:t xml:space="preserve"> </w:t>
      </w:r>
      <w:r w:rsidR="00567D1D" w:rsidRPr="00182D3A">
        <w:rPr>
          <w:rFonts w:asciiTheme="minorHAnsi" w:hAnsiTheme="minorHAnsi" w:cstheme="minorHAnsi"/>
          <w:sz w:val="24"/>
          <w:szCs w:val="24"/>
          <w:lang w:val="ka-GE"/>
        </w:rPr>
        <w:t>პუნქტში</w:t>
      </w:r>
      <w:r w:rsidRPr="00182D3A">
        <w:rPr>
          <w:rFonts w:asciiTheme="minorHAnsi" w:hAnsiTheme="minorHAnsi" w:cstheme="minorHAnsi"/>
          <w:sz w:val="24"/>
          <w:szCs w:val="24"/>
          <w:lang w:val="ka-GE"/>
        </w:rPr>
        <w:t>:</w:t>
      </w:r>
    </w:p>
    <w:p w14:paraId="4239B5A2" w14:textId="29DDEC9A" w:rsidR="002D4B68" w:rsidRPr="00182D3A" w:rsidRDefault="008773D5" w:rsidP="00772C1E">
      <w:pPr>
        <w:spacing w:after="160" w:line="256" w:lineRule="auto"/>
        <w:ind w:left="720"/>
        <w:jc w:val="both"/>
        <w:rPr>
          <w:rFonts w:asciiTheme="minorHAnsi" w:hAnsiTheme="minorHAnsi" w:cstheme="minorHAnsi"/>
          <w:i/>
          <w:iCs/>
          <w:lang w:val="ka-GE"/>
        </w:rPr>
      </w:pPr>
      <w:r w:rsidRPr="00182D3A">
        <w:rPr>
          <w:rFonts w:asciiTheme="minorHAnsi" w:hAnsiTheme="minorHAnsi" w:cstheme="minorHAnsi"/>
          <w:i/>
          <w:iCs/>
          <w:lang w:val="ka-GE"/>
        </w:rPr>
        <w:t xml:space="preserve">„ბაზრის შესაბამისი სეგმენტის განსაზღვრისას კომისიამ მხედველობაში უნდა მიიღოს თვითმომსახურება, მხოლოდ მაშინ, როდესაც აღნიშნული საბითუმო მომსახურების მიუწოდებლობის გამო საბოლოო მომხმარებლებს ადგებათ ზიანი და არსებობს ამ ტიპის საბითუმო მომსახურებებზე სხვა ავტორიზებული პირების მხრიდან პოტენციური მოთხოვნა. ამ შემთხვევაში კომისიამ უნდა გაითვალისწინოს შესაბამისი თვითმომსახურება მომსახურების ბაზრის იმ საბითუმო სეგმენტზე, რომელსაც ვერტიკალურად ინტეგრირებული ავტორიზებული პირი იყენებს საკუთარი საცალო ოპერაციებისთვის. აღნიშნული თვითმომსახურების განსაზღვრისას კომისიამ ასევე უნდა გაითვალისწინოს ავტორიზებული პირის შესაძლო შეზღუდვები კონკურენტების </w:t>
      </w:r>
      <w:r w:rsidRPr="00182D3A">
        <w:rPr>
          <w:rFonts w:asciiTheme="minorHAnsi" w:hAnsiTheme="minorHAnsi" w:cstheme="minorHAnsi"/>
          <w:i/>
          <w:iCs/>
          <w:lang w:val="ka-GE"/>
        </w:rPr>
        <w:lastRenderedPageBreak/>
        <w:t>ქსელზე დაშვების, ქსელის დაფარვისა და ბაზარზე შესვლის შესაძლებლობებთან დაკავშირებით.“</w:t>
      </w:r>
    </w:p>
    <w:p w14:paraId="2FAB0592" w14:textId="4BE9874D" w:rsidR="00F87824" w:rsidRPr="00182D3A" w:rsidRDefault="004012B0" w:rsidP="00595FA9">
      <w:pPr>
        <w:jc w:val="both"/>
        <w:rPr>
          <w:rFonts w:asciiTheme="minorHAnsi" w:hAnsiTheme="minorHAnsi" w:cstheme="minorHAnsi"/>
          <w:sz w:val="24"/>
          <w:szCs w:val="24"/>
          <w:lang w:val="ka-GE"/>
        </w:rPr>
      </w:pPr>
      <w:bookmarkStart w:id="374" w:name="_Hlk163564549"/>
      <w:r w:rsidRPr="00182D3A">
        <w:rPr>
          <w:rFonts w:asciiTheme="minorHAnsi" w:hAnsiTheme="minorHAnsi" w:cstheme="minorHAnsi"/>
          <w:sz w:val="24"/>
          <w:szCs w:val="24"/>
          <w:lang w:val="ka-GE"/>
        </w:rPr>
        <w:t>მაშასადამე</w:t>
      </w:r>
      <w:r w:rsidR="00213348" w:rsidRPr="00182D3A">
        <w:rPr>
          <w:rFonts w:asciiTheme="minorHAnsi" w:hAnsiTheme="minorHAnsi" w:cstheme="minorHAnsi"/>
          <w:sz w:val="24"/>
          <w:szCs w:val="24"/>
          <w:lang w:val="ka-GE"/>
        </w:rPr>
        <w:t xml:space="preserve">, </w:t>
      </w:r>
      <w:r w:rsidR="004A0601" w:rsidRPr="00182D3A">
        <w:rPr>
          <w:rFonts w:asciiTheme="minorHAnsi" w:hAnsiTheme="minorHAnsi" w:cstheme="minorHAnsi"/>
          <w:sz w:val="24"/>
          <w:szCs w:val="24"/>
          <w:lang w:val="ka-GE"/>
        </w:rPr>
        <w:t xml:space="preserve">მნიშვნელოვანი საბაზრო ძალაუფლების </w:t>
      </w:r>
      <w:r w:rsidR="00213348" w:rsidRPr="00182D3A">
        <w:rPr>
          <w:rFonts w:asciiTheme="minorHAnsi" w:hAnsiTheme="minorHAnsi" w:cstheme="minorHAnsi"/>
          <w:sz w:val="24"/>
          <w:szCs w:val="24"/>
          <w:lang w:val="ka-GE"/>
        </w:rPr>
        <w:t xml:space="preserve">შეფასებისთვის ასევე </w:t>
      </w:r>
      <w:r w:rsidR="000A32DD" w:rsidRPr="00182D3A">
        <w:rPr>
          <w:rFonts w:asciiTheme="minorHAnsi" w:hAnsiTheme="minorHAnsi" w:cstheme="minorHAnsi"/>
          <w:sz w:val="24"/>
          <w:szCs w:val="24"/>
          <w:lang w:val="ka-GE"/>
        </w:rPr>
        <w:t xml:space="preserve">გათვალისწინებულ </w:t>
      </w:r>
      <w:r w:rsidR="00213348" w:rsidRPr="00182D3A">
        <w:rPr>
          <w:rFonts w:asciiTheme="minorHAnsi" w:hAnsiTheme="minorHAnsi" w:cstheme="minorHAnsi"/>
          <w:sz w:val="24"/>
          <w:szCs w:val="24"/>
          <w:lang w:val="ka-GE"/>
        </w:rPr>
        <w:t>უნდა იქნ</w:t>
      </w:r>
      <w:r w:rsidR="006844FE" w:rsidRPr="00182D3A">
        <w:rPr>
          <w:rFonts w:asciiTheme="minorHAnsi" w:hAnsiTheme="minorHAnsi" w:cstheme="minorHAnsi"/>
          <w:sz w:val="24"/>
          <w:szCs w:val="24"/>
          <w:lang w:val="ka-GE"/>
        </w:rPr>
        <w:t>ე</w:t>
      </w:r>
      <w:r w:rsidR="00213348" w:rsidRPr="00182D3A">
        <w:rPr>
          <w:rFonts w:asciiTheme="minorHAnsi" w:hAnsiTheme="minorHAnsi" w:cstheme="minorHAnsi"/>
          <w:sz w:val="24"/>
          <w:szCs w:val="24"/>
          <w:lang w:val="ka-GE"/>
        </w:rPr>
        <w:t>ს</w:t>
      </w:r>
      <w:r w:rsidR="00B50244" w:rsidRPr="00182D3A">
        <w:rPr>
          <w:rFonts w:asciiTheme="minorHAnsi" w:hAnsiTheme="minorHAnsi" w:cstheme="minorHAnsi"/>
          <w:sz w:val="24"/>
          <w:szCs w:val="24"/>
          <w:lang w:val="ka-GE"/>
        </w:rPr>
        <w:t xml:space="preserve"> ვერტიკალურად ინტეგრირებული ოპერატორის</w:t>
      </w:r>
      <w:r w:rsidR="00213348" w:rsidRPr="00182D3A">
        <w:rPr>
          <w:rFonts w:asciiTheme="minorHAnsi" w:hAnsiTheme="minorHAnsi" w:cstheme="minorHAnsi"/>
          <w:sz w:val="24"/>
          <w:szCs w:val="24"/>
          <w:lang w:val="ka-GE"/>
        </w:rPr>
        <w:t xml:space="preserve"> ქსელის სიმძლავრესთან </w:t>
      </w:r>
      <w:r w:rsidR="00B50244" w:rsidRPr="00182D3A">
        <w:rPr>
          <w:rFonts w:asciiTheme="minorHAnsi" w:hAnsiTheme="minorHAnsi" w:cstheme="minorHAnsi"/>
          <w:sz w:val="24"/>
          <w:szCs w:val="24"/>
          <w:lang w:val="ka-GE"/>
        </w:rPr>
        <w:t xml:space="preserve">და </w:t>
      </w:r>
      <w:r w:rsidR="00F87824" w:rsidRPr="00182D3A">
        <w:rPr>
          <w:rFonts w:asciiTheme="minorHAnsi" w:hAnsiTheme="minorHAnsi" w:cstheme="minorHAnsi"/>
          <w:sz w:val="24"/>
          <w:szCs w:val="24"/>
          <w:lang w:val="ka-GE"/>
        </w:rPr>
        <w:t>ქსელის დაფარვასთან</w:t>
      </w:r>
      <w:r w:rsidR="00213348" w:rsidRPr="00182D3A">
        <w:rPr>
          <w:rFonts w:asciiTheme="minorHAnsi" w:hAnsiTheme="minorHAnsi" w:cstheme="minorHAnsi"/>
          <w:sz w:val="24"/>
          <w:szCs w:val="24"/>
          <w:lang w:val="ka-GE"/>
        </w:rPr>
        <w:t xml:space="preserve"> (ამ შემთხვევაში, მათ </w:t>
      </w:r>
      <w:r w:rsidR="00F87824" w:rsidRPr="00182D3A">
        <w:rPr>
          <w:rFonts w:asciiTheme="minorHAnsi" w:hAnsiTheme="minorHAnsi" w:cstheme="minorHAnsi"/>
          <w:sz w:val="24"/>
          <w:szCs w:val="24"/>
          <w:lang w:val="ka-GE"/>
        </w:rPr>
        <w:t xml:space="preserve">საკუთარ </w:t>
      </w:r>
      <w:r w:rsidR="00213348" w:rsidRPr="00182D3A">
        <w:rPr>
          <w:rFonts w:asciiTheme="minorHAnsi" w:hAnsiTheme="minorHAnsi" w:cstheme="minorHAnsi"/>
          <w:sz w:val="24"/>
          <w:szCs w:val="24"/>
          <w:lang w:val="ka-GE"/>
        </w:rPr>
        <w:t xml:space="preserve">შესაბამის </w:t>
      </w:r>
      <w:r w:rsidR="005A7CDD" w:rsidRPr="00182D3A">
        <w:rPr>
          <w:rFonts w:asciiTheme="minorHAnsi" w:hAnsiTheme="minorHAnsi" w:cstheme="minorHAnsi"/>
          <w:sz w:val="24"/>
          <w:szCs w:val="24"/>
          <w:lang w:val="ka-GE"/>
        </w:rPr>
        <w:t xml:space="preserve">ოპტიკურ-ბოჭკოვან </w:t>
      </w:r>
      <w:r w:rsidR="00213348" w:rsidRPr="00182D3A">
        <w:rPr>
          <w:rFonts w:asciiTheme="minorHAnsi" w:hAnsiTheme="minorHAnsi" w:cstheme="minorHAnsi"/>
          <w:sz w:val="24"/>
          <w:szCs w:val="24"/>
          <w:lang w:val="ka-GE"/>
        </w:rPr>
        <w:t>ქსელებში)</w:t>
      </w:r>
      <w:r w:rsidR="00F87824" w:rsidRPr="00182D3A">
        <w:rPr>
          <w:rFonts w:asciiTheme="minorHAnsi" w:hAnsiTheme="minorHAnsi" w:cstheme="minorHAnsi"/>
          <w:sz w:val="24"/>
          <w:szCs w:val="24"/>
          <w:lang w:val="ka-GE"/>
        </w:rPr>
        <w:t xml:space="preserve"> დაკავშირებული შეზღუდვები</w:t>
      </w:r>
      <w:r w:rsidR="00213348" w:rsidRPr="00182D3A">
        <w:rPr>
          <w:rFonts w:asciiTheme="minorHAnsi" w:hAnsiTheme="minorHAnsi" w:cstheme="minorHAnsi"/>
          <w:sz w:val="24"/>
          <w:szCs w:val="24"/>
          <w:lang w:val="ka-GE"/>
        </w:rPr>
        <w:t xml:space="preserve">. შესაბამისი სიმძლავრე </w:t>
      </w:r>
      <w:r w:rsidRPr="00182D3A">
        <w:rPr>
          <w:rFonts w:asciiTheme="minorHAnsi" w:hAnsiTheme="minorHAnsi" w:cstheme="minorHAnsi"/>
          <w:sz w:val="24"/>
          <w:szCs w:val="24"/>
          <w:lang w:val="ka-GE"/>
        </w:rPr>
        <w:t xml:space="preserve">დაკავშირებულია </w:t>
      </w:r>
      <w:r w:rsidR="0082126F" w:rsidRPr="00182D3A">
        <w:rPr>
          <w:rFonts w:asciiTheme="minorHAnsi" w:hAnsiTheme="minorHAnsi" w:cstheme="minorHAnsi"/>
          <w:sz w:val="24"/>
          <w:szCs w:val="24"/>
          <w:lang w:val="ka-GE"/>
        </w:rPr>
        <w:t>ოპტიკურ-</w:t>
      </w:r>
      <w:r w:rsidR="00213348" w:rsidRPr="00182D3A">
        <w:rPr>
          <w:rFonts w:asciiTheme="minorHAnsi" w:hAnsiTheme="minorHAnsi" w:cstheme="minorHAnsi"/>
          <w:sz w:val="24"/>
          <w:szCs w:val="24"/>
          <w:lang w:val="ka-GE"/>
        </w:rPr>
        <w:t>ბოჭკოვან ქსელებ</w:t>
      </w:r>
      <w:r w:rsidRPr="00182D3A">
        <w:rPr>
          <w:rFonts w:asciiTheme="minorHAnsi" w:hAnsiTheme="minorHAnsi" w:cstheme="minorHAnsi"/>
          <w:sz w:val="24"/>
          <w:szCs w:val="24"/>
          <w:lang w:val="ka-GE"/>
        </w:rPr>
        <w:t>თან</w:t>
      </w:r>
      <w:r w:rsidR="00213348" w:rsidRPr="00182D3A">
        <w:rPr>
          <w:rFonts w:asciiTheme="minorHAnsi" w:hAnsiTheme="minorHAnsi" w:cstheme="minorHAnsi"/>
          <w:sz w:val="24"/>
          <w:szCs w:val="24"/>
          <w:lang w:val="ka-GE"/>
        </w:rPr>
        <w:t xml:space="preserve">, </w:t>
      </w:r>
      <w:r w:rsidR="00F87824" w:rsidRPr="00182D3A">
        <w:rPr>
          <w:rFonts w:asciiTheme="minorHAnsi" w:hAnsiTheme="minorHAnsi" w:cstheme="minorHAnsi"/>
          <w:sz w:val="24"/>
          <w:szCs w:val="24"/>
          <w:lang w:val="ka-GE"/>
        </w:rPr>
        <w:t>რომლებსაც</w:t>
      </w:r>
      <w:r w:rsidR="00213348" w:rsidRPr="00182D3A">
        <w:rPr>
          <w:rFonts w:asciiTheme="minorHAnsi" w:hAnsiTheme="minorHAnsi" w:cstheme="minorHAnsi"/>
          <w:sz w:val="24"/>
          <w:szCs w:val="24"/>
          <w:lang w:val="ka-GE"/>
        </w:rPr>
        <w:t xml:space="preserve"> პოტენციურად </w:t>
      </w:r>
      <w:r w:rsidR="00F87824" w:rsidRPr="00182D3A">
        <w:rPr>
          <w:rFonts w:asciiTheme="minorHAnsi" w:hAnsiTheme="minorHAnsi" w:cstheme="minorHAnsi"/>
          <w:sz w:val="24"/>
          <w:szCs w:val="24"/>
          <w:lang w:val="ka-GE"/>
        </w:rPr>
        <w:t xml:space="preserve">შეუძლიათ შესთავაზონ საბითუმო </w:t>
      </w:r>
      <w:r w:rsidR="005E0C89" w:rsidRPr="00182D3A">
        <w:rPr>
          <w:rFonts w:asciiTheme="minorHAnsi" w:hAnsiTheme="minorHAnsi" w:cstheme="minorHAnsi"/>
          <w:sz w:val="24"/>
          <w:szCs w:val="24"/>
          <w:lang w:val="ka-GE"/>
        </w:rPr>
        <w:t xml:space="preserve">ადგილობრივი </w:t>
      </w:r>
      <w:r w:rsidR="00F87824" w:rsidRPr="00182D3A">
        <w:rPr>
          <w:rFonts w:asciiTheme="minorHAnsi" w:hAnsiTheme="minorHAnsi" w:cstheme="minorHAnsi"/>
          <w:sz w:val="24"/>
          <w:szCs w:val="24"/>
          <w:lang w:val="ka-GE"/>
        </w:rPr>
        <w:t xml:space="preserve">და ცენტრალური </w:t>
      </w:r>
      <w:r w:rsidR="0082126F" w:rsidRPr="00182D3A">
        <w:rPr>
          <w:rFonts w:asciiTheme="minorHAnsi" w:hAnsiTheme="minorHAnsi" w:cstheme="minorHAnsi"/>
          <w:sz w:val="24"/>
          <w:szCs w:val="24"/>
          <w:lang w:val="ka-GE"/>
        </w:rPr>
        <w:t xml:space="preserve">დაშვება </w:t>
      </w:r>
      <w:r w:rsidR="00F87824" w:rsidRPr="00182D3A">
        <w:rPr>
          <w:rFonts w:asciiTheme="minorHAnsi" w:hAnsiTheme="minorHAnsi" w:cstheme="minorHAnsi"/>
          <w:sz w:val="24"/>
          <w:szCs w:val="24"/>
          <w:lang w:val="ka-GE"/>
        </w:rPr>
        <w:t>სხვა ოპერატორებს, რომლებსაც სურვილი აქვთ შევიდნენ მაღალი სიჩქარის</w:t>
      </w:r>
      <w:r w:rsidR="00C83EDB" w:rsidRPr="00182D3A">
        <w:rPr>
          <w:rFonts w:asciiTheme="minorHAnsi" w:hAnsiTheme="minorHAnsi" w:cstheme="minorHAnsi"/>
          <w:sz w:val="24"/>
          <w:szCs w:val="24"/>
          <w:lang w:val="ka-GE"/>
        </w:rPr>
        <w:t xml:space="preserve"> ფიქსირებული</w:t>
      </w:r>
      <w:r w:rsidR="00F87824" w:rsidRPr="00182D3A">
        <w:rPr>
          <w:rFonts w:asciiTheme="minorHAnsi" w:hAnsiTheme="minorHAnsi" w:cstheme="minorHAnsi"/>
          <w:sz w:val="24"/>
          <w:szCs w:val="24"/>
          <w:lang w:val="ka-GE"/>
        </w:rPr>
        <w:t xml:space="preserve"> </w:t>
      </w:r>
      <w:proofErr w:type="spellStart"/>
      <w:r w:rsidR="00F87824" w:rsidRPr="00182D3A">
        <w:rPr>
          <w:rFonts w:asciiTheme="minorHAnsi" w:hAnsiTheme="minorHAnsi" w:cstheme="minorHAnsi"/>
          <w:sz w:val="24"/>
          <w:szCs w:val="24"/>
          <w:lang w:val="ka-GE"/>
        </w:rPr>
        <w:t>ფართოზოლოვანი</w:t>
      </w:r>
      <w:proofErr w:type="spellEnd"/>
      <w:r w:rsidR="00C83EDB" w:rsidRPr="00182D3A">
        <w:rPr>
          <w:rFonts w:asciiTheme="minorHAnsi" w:hAnsiTheme="minorHAnsi" w:cstheme="minorHAnsi"/>
          <w:sz w:val="24"/>
          <w:szCs w:val="24"/>
          <w:lang w:val="ka-GE"/>
        </w:rPr>
        <w:t xml:space="preserve"> ინტერნეტ მომსახურების საცალო</w:t>
      </w:r>
      <w:r w:rsidR="00F87824" w:rsidRPr="00182D3A">
        <w:rPr>
          <w:rFonts w:asciiTheme="minorHAnsi" w:hAnsiTheme="minorHAnsi" w:cstheme="minorHAnsi"/>
          <w:sz w:val="24"/>
          <w:szCs w:val="24"/>
          <w:lang w:val="ka-GE"/>
        </w:rPr>
        <w:t xml:space="preserve">  </w:t>
      </w:r>
      <w:r w:rsidR="00287A7F" w:rsidRPr="00182D3A">
        <w:rPr>
          <w:rFonts w:asciiTheme="minorHAnsi" w:hAnsiTheme="minorHAnsi" w:cstheme="minorHAnsi"/>
          <w:sz w:val="24"/>
          <w:szCs w:val="24"/>
          <w:lang w:val="ka-GE"/>
        </w:rPr>
        <w:t xml:space="preserve">ბაზარის სეგმენტზე </w:t>
      </w:r>
      <w:r w:rsidR="00F87824" w:rsidRPr="00182D3A">
        <w:rPr>
          <w:rFonts w:asciiTheme="minorHAnsi" w:hAnsiTheme="minorHAnsi" w:cstheme="minorHAnsi"/>
          <w:sz w:val="24"/>
          <w:szCs w:val="24"/>
          <w:lang w:val="ka-GE"/>
        </w:rPr>
        <w:t xml:space="preserve">ან გააფართოვონ თავიანთი გეოგრაფიული არეალი ამ ბაზარზე. </w:t>
      </w:r>
    </w:p>
    <w:bookmarkEnd w:id="374"/>
    <w:p w14:paraId="7CECC939" w14:textId="4C5E346A" w:rsidR="00213348" w:rsidRPr="00182D3A" w:rsidRDefault="00213348" w:rsidP="00595FA9">
      <w:pPr>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 xml:space="preserve">ზოგადად, </w:t>
      </w:r>
      <w:r w:rsidR="00B50244" w:rsidRPr="00182D3A">
        <w:rPr>
          <w:rFonts w:asciiTheme="minorHAnsi" w:hAnsiTheme="minorHAnsi" w:cstheme="minorHAnsi"/>
          <w:sz w:val="24"/>
          <w:szCs w:val="24"/>
          <w:lang w:val="ka-GE"/>
        </w:rPr>
        <w:t xml:space="preserve">მნიშვნელოვანი საბაზრო ძალაუფლების </w:t>
      </w:r>
      <w:r w:rsidRPr="00182D3A">
        <w:rPr>
          <w:rFonts w:asciiTheme="minorHAnsi" w:hAnsiTheme="minorHAnsi" w:cstheme="minorHAnsi"/>
          <w:sz w:val="24"/>
          <w:szCs w:val="24"/>
          <w:lang w:val="ka-GE"/>
        </w:rPr>
        <w:t>ანალიზი</w:t>
      </w:r>
      <w:r w:rsidR="00B50244" w:rsidRPr="00182D3A">
        <w:rPr>
          <w:rFonts w:asciiTheme="minorHAnsi" w:hAnsiTheme="minorHAnsi" w:cstheme="minorHAnsi"/>
          <w:sz w:val="24"/>
          <w:szCs w:val="24"/>
          <w:lang w:val="ka-GE"/>
        </w:rPr>
        <w:t xml:space="preserve"> პროცესში</w:t>
      </w:r>
      <w:r w:rsidRPr="00182D3A">
        <w:rPr>
          <w:rFonts w:asciiTheme="minorHAnsi" w:hAnsiTheme="minorHAnsi" w:cstheme="minorHAnsi"/>
          <w:sz w:val="24"/>
          <w:szCs w:val="24"/>
          <w:lang w:val="ka-GE"/>
        </w:rPr>
        <w:t xml:space="preserve"> ეროვნულ დონეზე </w:t>
      </w:r>
      <w:r w:rsidR="00F87824" w:rsidRPr="00182D3A">
        <w:rPr>
          <w:rFonts w:asciiTheme="minorHAnsi" w:hAnsiTheme="minorHAnsi" w:cstheme="minorHAnsi"/>
          <w:sz w:val="24"/>
          <w:szCs w:val="24"/>
          <w:lang w:val="ka-GE"/>
        </w:rPr>
        <w:t>(ეროვნული</w:t>
      </w:r>
      <w:r w:rsidRPr="00182D3A">
        <w:rPr>
          <w:rFonts w:asciiTheme="minorHAnsi" w:hAnsiTheme="minorHAnsi" w:cstheme="minorHAnsi"/>
          <w:sz w:val="24"/>
          <w:szCs w:val="24"/>
          <w:lang w:val="ka-GE"/>
        </w:rPr>
        <w:t xml:space="preserve"> გეოგრაფიული განსაზღვრების მიხედვით, რომელიც მინიჭებული</w:t>
      </w:r>
      <w:r w:rsidR="00F87824" w:rsidRPr="00182D3A">
        <w:rPr>
          <w:rFonts w:asciiTheme="minorHAnsi" w:hAnsiTheme="minorHAnsi" w:cstheme="minorHAnsi"/>
          <w:sz w:val="24"/>
          <w:szCs w:val="24"/>
          <w:lang w:val="ka-GE"/>
        </w:rPr>
        <w:t xml:space="preserve"> აქვს</w:t>
      </w:r>
      <w:r w:rsidR="00392A25" w:rsidRPr="00182D3A">
        <w:rPr>
          <w:rFonts w:asciiTheme="minorHAnsi" w:hAnsiTheme="minorHAnsi" w:cstheme="minorHAnsi"/>
          <w:sz w:val="24"/>
          <w:szCs w:val="24"/>
          <w:lang w:val="ka-GE"/>
        </w:rPr>
        <w:t xml:space="preserve"> ფიქსირებულ </w:t>
      </w:r>
      <w:proofErr w:type="spellStart"/>
      <w:r w:rsidR="00392A25" w:rsidRPr="00182D3A">
        <w:rPr>
          <w:rFonts w:asciiTheme="minorHAnsi" w:hAnsiTheme="minorHAnsi" w:cstheme="minorHAnsi"/>
          <w:sz w:val="24"/>
          <w:szCs w:val="24"/>
          <w:lang w:val="ka-GE"/>
        </w:rPr>
        <w:t>ლოკაციაზე</w:t>
      </w:r>
      <w:proofErr w:type="spellEnd"/>
      <w:r w:rsidRPr="00182D3A">
        <w:rPr>
          <w:rFonts w:asciiTheme="minorHAnsi" w:hAnsiTheme="minorHAnsi" w:cstheme="minorHAnsi"/>
          <w:sz w:val="24"/>
          <w:szCs w:val="24"/>
          <w:lang w:val="ka-GE"/>
        </w:rPr>
        <w:t xml:space="preserve"> ადგილობრივი და ცენტრალური </w:t>
      </w:r>
      <w:r w:rsidR="0001333B" w:rsidRPr="00182D3A">
        <w:rPr>
          <w:rFonts w:asciiTheme="minorHAnsi" w:hAnsiTheme="minorHAnsi" w:cstheme="minorHAnsi"/>
          <w:sz w:val="24"/>
          <w:szCs w:val="24"/>
          <w:lang w:val="ka-GE"/>
        </w:rPr>
        <w:t xml:space="preserve">დაშვების </w:t>
      </w:r>
      <w:r w:rsidR="00F87824" w:rsidRPr="00182D3A">
        <w:rPr>
          <w:rFonts w:asciiTheme="minorHAnsi" w:hAnsiTheme="minorHAnsi" w:cstheme="minorHAnsi"/>
          <w:sz w:val="24"/>
          <w:szCs w:val="24"/>
          <w:lang w:val="ka-GE"/>
        </w:rPr>
        <w:t>საბითუმო ბაზ</w:t>
      </w:r>
      <w:r w:rsidR="00287A7F" w:rsidRPr="00182D3A">
        <w:rPr>
          <w:rFonts w:asciiTheme="minorHAnsi" w:hAnsiTheme="minorHAnsi" w:cstheme="minorHAnsi"/>
          <w:sz w:val="24"/>
          <w:szCs w:val="24"/>
          <w:lang w:val="ka-GE"/>
        </w:rPr>
        <w:t>რის სეგმენტს</w:t>
      </w:r>
      <w:r w:rsidRPr="00182D3A">
        <w:rPr>
          <w:rFonts w:asciiTheme="minorHAnsi" w:hAnsiTheme="minorHAnsi" w:cstheme="minorHAnsi"/>
          <w:sz w:val="24"/>
          <w:szCs w:val="24"/>
          <w:lang w:val="ka-GE"/>
        </w:rPr>
        <w:t xml:space="preserve">), საცალო ბაზრის წილები და </w:t>
      </w:r>
      <w:proofErr w:type="spellStart"/>
      <w:r w:rsidRPr="00182D3A">
        <w:rPr>
          <w:rFonts w:asciiTheme="minorHAnsi" w:hAnsiTheme="minorHAnsi" w:cstheme="minorHAnsi"/>
          <w:sz w:val="24"/>
          <w:szCs w:val="24"/>
          <w:lang w:val="ka-GE"/>
        </w:rPr>
        <w:t>FTTx</w:t>
      </w:r>
      <w:proofErr w:type="spellEnd"/>
      <w:r w:rsidRPr="00182D3A">
        <w:rPr>
          <w:rFonts w:asciiTheme="minorHAnsi" w:hAnsiTheme="minorHAnsi" w:cstheme="minorHAnsi"/>
          <w:sz w:val="24"/>
          <w:szCs w:val="24"/>
          <w:lang w:val="ka-GE"/>
        </w:rPr>
        <w:t xml:space="preserve"> ქსელის დაფარვა </w:t>
      </w:r>
      <w:r w:rsidR="0001333B" w:rsidRPr="00182D3A">
        <w:rPr>
          <w:rFonts w:asciiTheme="minorHAnsi" w:hAnsiTheme="minorHAnsi" w:cstheme="minorHAnsi"/>
          <w:sz w:val="24"/>
          <w:szCs w:val="24"/>
          <w:lang w:val="ka-GE"/>
        </w:rPr>
        <w:t>მაღალი კორელაციით ხასიათდება</w:t>
      </w:r>
      <w:r w:rsidR="00F87824" w:rsidRPr="00182D3A">
        <w:rPr>
          <w:rFonts w:asciiTheme="minorHAnsi" w:hAnsiTheme="minorHAnsi" w:cstheme="minorHAnsi"/>
          <w:sz w:val="24"/>
          <w:szCs w:val="24"/>
          <w:lang w:val="ka-GE"/>
        </w:rPr>
        <w:t xml:space="preserve">, </w:t>
      </w:r>
      <w:r w:rsidRPr="00182D3A">
        <w:rPr>
          <w:rFonts w:asciiTheme="minorHAnsi" w:hAnsiTheme="minorHAnsi" w:cstheme="minorHAnsi"/>
          <w:sz w:val="24"/>
          <w:szCs w:val="24"/>
          <w:lang w:val="ka-GE"/>
        </w:rPr>
        <w:t>მაგრამ ეს ყოველთვის ასე არ არის.</w:t>
      </w:r>
      <w:r w:rsidR="003E4AF9" w:rsidRPr="00182D3A">
        <w:rPr>
          <w:rFonts w:asciiTheme="minorHAnsi" w:hAnsiTheme="minorHAnsi" w:cstheme="minorHAnsi"/>
          <w:sz w:val="24"/>
          <w:szCs w:val="24"/>
          <w:lang w:val="ka-GE"/>
        </w:rPr>
        <w:t xml:space="preserve"> </w:t>
      </w:r>
      <w:r w:rsidR="00E87361" w:rsidRPr="00182D3A">
        <w:rPr>
          <w:rFonts w:asciiTheme="minorHAnsi" w:hAnsiTheme="minorHAnsi" w:cstheme="minorHAnsi"/>
          <w:sz w:val="24"/>
          <w:szCs w:val="24"/>
          <w:lang w:val="ka-GE"/>
        </w:rPr>
        <w:t>დასახლებების დონეზე პროპორციული წინასწარი მარეგულირებელი ვალდებულებების</w:t>
      </w:r>
      <w:r w:rsidR="0042353D" w:rsidRPr="00182D3A">
        <w:rPr>
          <w:rFonts w:asciiTheme="minorHAnsi" w:hAnsiTheme="minorHAnsi" w:cstheme="minorHAnsi"/>
          <w:sz w:val="24"/>
          <w:szCs w:val="24"/>
          <w:lang w:val="ka-GE"/>
        </w:rPr>
        <w:t xml:space="preserve"> განსაზღვრასთან დაკავშირებით </w:t>
      </w:r>
      <w:r w:rsidR="00E87361" w:rsidRPr="00182D3A">
        <w:rPr>
          <w:rFonts w:asciiTheme="minorHAnsi" w:hAnsiTheme="minorHAnsi" w:cstheme="minorHAnsi"/>
          <w:sz w:val="24"/>
          <w:szCs w:val="24"/>
          <w:lang w:val="ka-GE"/>
        </w:rPr>
        <w:t>გადაწყვეტილების მიღები</w:t>
      </w:r>
      <w:r w:rsidR="003C07D6" w:rsidRPr="00182D3A">
        <w:rPr>
          <w:rFonts w:asciiTheme="minorHAnsi" w:hAnsiTheme="minorHAnsi" w:cstheme="minorHAnsi"/>
          <w:sz w:val="24"/>
          <w:szCs w:val="24"/>
          <w:lang w:val="ka-GE"/>
        </w:rPr>
        <w:t>ს</w:t>
      </w:r>
      <w:r w:rsidR="0042353D" w:rsidRPr="00182D3A">
        <w:rPr>
          <w:rFonts w:asciiTheme="minorHAnsi" w:hAnsiTheme="minorHAnsi" w:cstheme="minorHAnsi"/>
          <w:sz w:val="24"/>
          <w:szCs w:val="24"/>
          <w:lang w:val="ka-GE"/>
        </w:rPr>
        <w:t xml:space="preserve"> პროცესში კონკრეტულ </w:t>
      </w:r>
      <w:proofErr w:type="spellStart"/>
      <w:r w:rsidR="0042353D" w:rsidRPr="00182D3A">
        <w:rPr>
          <w:rFonts w:asciiTheme="minorHAnsi" w:hAnsiTheme="minorHAnsi" w:cstheme="minorHAnsi"/>
          <w:sz w:val="24"/>
          <w:szCs w:val="24"/>
          <w:lang w:val="ka-GE"/>
        </w:rPr>
        <w:t>დასხლებებში</w:t>
      </w:r>
      <w:proofErr w:type="spellEnd"/>
      <w:r w:rsidR="00E87361" w:rsidRPr="00182D3A">
        <w:rPr>
          <w:rFonts w:asciiTheme="minorHAnsi" w:hAnsiTheme="minorHAnsi" w:cstheme="minorHAnsi"/>
          <w:sz w:val="24"/>
          <w:szCs w:val="24"/>
          <w:lang w:val="ka-GE"/>
        </w:rPr>
        <w:t xml:space="preserve"> რაიმე ანომალიის</w:t>
      </w:r>
      <w:r w:rsidR="003C07D6" w:rsidRPr="00182D3A">
        <w:rPr>
          <w:rFonts w:asciiTheme="minorHAnsi" w:hAnsiTheme="minorHAnsi" w:cstheme="minorHAnsi"/>
          <w:sz w:val="24"/>
          <w:szCs w:val="24"/>
          <w:lang w:val="ka-GE"/>
        </w:rPr>
        <w:t xml:space="preserve"> (ეროვნული </w:t>
      </w:r>
      <w:proofErr w:type="spellStart"/>
      <w:r w:rsidR="003C07D6" w:rsidRPr="00182D3A">
        <w:rPr>
          <w:rFonts w:asciiTheme="minorHAnsi" w:hAnsiTheme="minorHAnsi" w:cstheme="minorHAnsi"/>
          <w:sz w:val="24"/>
          <w:szCs w:val="24"/>
          <w:lang w:val="en-US"/>
        </w:rPr>
        <w:t>SMP</w:t>
      </w:r>
      <w:proofErr w:type="spellEnd"/>
      <w:r w:rsidR="003C07D6" w:rsidRPr="00182D3A">
        <w:rPr>
          <w:rFonts w:asciiTheme="minorHAnsi" w:hAnsiTheme="minorHAnsi" w:cstheme="minorHAnsi"/>
          <w:sz w:val="24"/>
          <w:szCs w:val="24"/>
          <w:lang w:val="en-US"/>
        </w:rPr>
        <w:t>-</w:t>
      </w:r>
      <w:r w:rsidR="003C07D6" w:rsidRPr="00182D3A">
        <w:rPr>
          <w:rFonts w:asciiTheme="minorHAnsi" w:hAnsiTheme="minorHAnsi" w:cstheme="minorHAnsi"/>
          <w:sz w:val="24"/>
          <w:szCs w:val="24"/>
          <w:lang w:val="ka-GE"/>
        </w:rPr>
        <w:t>ს განსაზღვრის თვალსაზრისით)</w:t>
      </w:r>
      <w:r w:rsidR="00E87361" w:rsidRPr="00182D3A">
        <w:rPr>
          <w:rFonts w:asciiTheme="minorHAnsi" w:hAnsiTheme="minorHAnsi" w:cstheme="minorHAnsi"/>
          <w:sz w:val="24"/>
          <w:szCs w:val="24"/>
          <w:lang w:val="ka-GE"/>
        </w:rPr>
        <w:t xml:space="preserve"> გამოვლენ</w:t>
      </w:r>
      <w:r w:rsidR="001C438E" w:rsidRPr="00182D3A">
        <w:rPr>
          <w:rFonts w:asciiTheme="minorHAnsi" w:hAnsiTheme="minorHAnsi" w:cstheme="minorHAnsi"/>
          <w:sz w:val="24"/>
          <w:szCs w:val="24"/>
          <w:lang w:val="ka-GE"/>
        </w:rPr>
        <w:t>ამ შესაძლოა მარეგულირებლის მხრიდან საკითხის დამატებითი შესწავლის აუცილებლობა განაპირობოს.</w:t>
      </w:r>
      <w:r w:rsidR="00E87361" w:rsidRPr="00182D3A">
        <w:rPr>
          <w:rFonts w:asciiTheme="minorHAnsi" w:hAnsiTheme="minorHAnsi" w:cstheme="minorHAnsi"/>
          <w:sz w:val="24"/>
          <w:szCs w:val="24"/>
          <w:lang w:val="ka-GE"/>
        </w:rPr>
        <w:t xml:space="preserve"> </w:t>
      </w:r>
      <w:r w:rsidR="00F87824" w:rsidRPr="00182D3A">
        <w:rPr>
          <w:rFonts w:asciiTheme="minorHAnsi" w:hAnsiTheme="minorHAnsi" w:cstheme="minorHAnsi"/>
          <w:sz w:val="24"/>
          <w:szCs w:val="24"/>
          <w:lang w:val="ka-GE"/>
        </w:rPr>
        <w:t>(იხ. თავი 6).</w:t>
      </w:r>
    </w:p>
    <w:p w14:paraId="1E25FE42" w14:textId="05D05363" w:rsidR="009B374A" w:rsidRPr="00182D3A" w:rsidRDefault="007472B3" w:rsidP="00595FA9">
      <w:pPr>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 xml:space="preserve">დომინანტურმა </w:t>
      </w:r>
      <w:r w:rsidR="009B374A" w:rsidRPr="00182D3A">
        <w:rPr>
          <w:rFonts w:asciiTheme="minorHAnsi" w:hAnsiTheme="minorHAnsi" w:cstheme="minorHAnsi"/>
          <w:sz w:val="24"/>
          <w:szCs w:val="24"/>
          <w:lang w:val="ka-GE"/>
        </w:rPr>
        <w:t xml:space="preserve">საბაზრო წილმა შეიძლება </w:t>
      </w:r>
      <w:proofErr w:type="spellStart"/>
      <w:r w:rsidR="009B374A" w:rsidRPr="00182D3A">
        <w:rPr>
          <w:rFonts w:asciiTheme="minorHAnsi" w:hAnsiTheme="minorHAnsi" w:cstheme="minorHAnsi"/>
          <w:sz w:val="24"/>
          <w:szCs w:val="24"/>
          <w:lang w:val="ka-GE"/>
        </w:rPr>
        <w:t>იმუშავოს</w:t>
      </w:r>
      <w:proofErr w:type="spellEnd"/>
      <w:r w:rsidR="009B374A" w:rsidRPr="00182D3A">
        <w:rPr>
          <w:rFonts w:asciiTheme="minorHAnsi" w:hAnsiTheme="minorHAnsi" w:cstheme="minorHAnsi"/>
          <w:sz w:val="24"/>
          <w:szCs w:val="24"/>
          <w:lang w:val="ka-GE"/>
        </w:rPr>
        <w:t>, როგორც ზუსტმა ინდიკატორმა მხოლოდ იმ დაშვებით, რომ კონკურენტებს არ შეუძლიათ გააფართოვონ თავიანთი პროდუქცია საკმარისი მოცულობით, რათა დააკმაყოფილონ კონკურენტის ფასის ზრდის შედეგად გამოწვეული ცვალებადი მოთხოვნა, მაგრამ</w:t>
      </w:r>
      <w:r w:rsidR="00474621" w:rsidRPr="00182D3A">
        <w:rPr>
          <w:rFonts w:asciiTheme="minorHAnsi" w:hAnsiTheme="minorHAnsi" w:cstheme="minorHAnsi"/>
          <w:sz w:val="24"/>
          <w:szCs w:val="24"/>
          <w:lang w:val="ka-GE"/>
        </w:rPr>
        <w:t xml:space="preserve"> არ არის აუცილებელი, რომ </w:t>
      </w:r>
      <w:r w:rsidR="009B374A" w:rsidRPr="00182D3A">
        <w:rPr>
          <w:rFonts w:asciiTheme="minorHAnsi" w:hAnsiTheme="minorHAnsi" w:cstheme="minorHAnsi"/>
          <w:sz w:val="24"/>
          <w:szCs w:val="24"/>
          <w:lang w:val="ka-GE"/>
        </w:rPr>
        <w:t xml:space="preserve">ეს სიტუაცია </w:t>
      </w:r>
      <w:r w:rsidR="00474621" w:rsidRPr="00182D3A">
        <w:rPr>
          <w:rFonts w:asciiTheme="minorHAnsi" w:hAnsiTheme="minorHAnsi" w:cstheme="minorHAnsi"/>
          <w:sz w:val="24"/>
          <w:szCs w:val="24"/>
          <w:lang w:val="ka-GE"/>
        </w:rPr>
        <w:t xml:space="preserve">აისახოს </w:t>
      </w:r>
      <w:r w:rsidR="009B374A" w:rsidRPr="00182D3A">
        <w:rPr>
          <w:rFonts w:asciiTheme="minorHAnsi" w:hAnsiTheme="minorHAnsi" w:cstheme="minorHAnsi"/>
          <w:sz w:val="24"/>
          <w:szCs w:val="24"/>
          <w:lang w:val="ka-GE"/>
        </w:rPr>
        <w:t>ყველა დასახლება</w:t>
      </w:r>
      <w:r w:rsidR="007C37A2" w:rsidRPr="00182D3A">
        <w:rPr>
          <w:rFonts w:asciiTheme="minorHAnsi" w:hAnsiTheme="minorHAnsi" w:cstheme="minorHAnsi"/>
          <w:sz w:val="24"/>
          <w:szCs w:val="24"/>
          <w:lang w:val="ka-GE"/>
        </w:rPr>
        <w:t>ზე</w:t>
      </w:r>
      <w:r w:rsidR="009B374A" w:rsidRPr="00182D3A">
        <w:rPr>
          <w:rFonts w:asciiTheme="minorHAnsi" w:hAnsiTheme="minorHAnsi" w:cstheme="minorHAnsi"/>
          <w:sz w:val="24"/>
          <w:szCs w:val="24"/>
          <w:lang w:val="ka-GE"/>
        </w:rPr>
        <w:t xml:space="preserve"> ( იხილეთ თავი 6)</w:t>
      </w:r>
      <w:r w:rsidR="001349F9" w:rsidRPr="00182D3A">
        <w:rPr>
          <w:rFonts w:asciiTheme="minorHAnsi" w:hAnsiTheme="minorHAnsi" w:cstheme="minorHAnsi"/>
          <w:sz w:val="24"/>
          <w:szCs w:val="24"/>
          <w:lang w:val="ka-GE"/>
        </w:rPr>
        <w:t>.</w:t>
      </w:r>
    </w:p>
    <w:p w14:paraId="496657A7" w14:textId="10B175E1" w:rsidR="00E82DED" w:rsidRPr="00182D3A" w:rsidRDefault="00C81ADE" w:rsidP="00595FA9">
      <w:pPr>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 xml:space="preserve">ფიქსირებულ </w:t>
      </w:r>
      <w:proofErr w:type="spellStart"/>
      <w:r w:rsidRPr="00182D3A">
        <w:rPr>
          <w:rFonts w:asciiTheme="minorHAnsi" w:hAnsiTheme="minorHAnsi" w:cstheme="minorHAnsi"/>
          <w:sz w:val="24"/>
          <w:szCs w:val="24"/>
          <w:lang w:val="ka-GE"/>
        </w:rPr>
        <w:t>ლოკაციაზე</w:t>
      </w:r>
      <w:proofErr w:type="spellEnd"/>
      <w:r w:rsidRPr="00182D3A">
        <w:rPr>
          <w:rFonts w:asciiTheme="minorHAnsi" w:hAnsiTheme="minorHAnsi" w:cstheme="minorHAnsi"/>
          <w:sz w:val="24"/>
          <w:szCs w:val="24"/>
          <w:lang w:val="ka-GE"/>
        </w:rPr>
        <w:t xml:space="preserve"> </w:t>
      </w:r>
      <w:r w:rsidR="00E82DED" w:rsidRPr="00182D3A">
        <w:rPr>
          <w:rFonts w:asciiTheme="minorHAnsi" w:hAnsiTheme="minorHAnsi" w:cstheme="minorHAnsi"/>
          <w:sz w:val="24"/>
          <w:szCs w:val="24"/>
          <w:lang w:val="ka-GE"/>
        </w:rPr>
        <w:t xml:space="preserve">ადგილობრივი და ცენტრალური </w:t>
      </w:r>
      <w:r w:rsidR="00667A39" w:rsidRPr="00182D3A">
        <w:rPr>
          <w:rFonts w:asciiTheme="minorHAnsi" w:hAnsiTheme="minorHAnsi" w:cstheme="minorHAnsi"/>
          <w:sz w:val="24"/>
          <w:szCs w:val="24"/>
          <w:lang w:val="ka-GE"/>
        </w:rPr>
        <w:t xml:space="preserve">დაშვების </w:t>
      </w:r>
      <w:r w:rsidR="00E82DED" w:rsidRPr="00182D3A">
        <w:rPr>
          <w:rFonts w:asciiTheme="minorHAnsi" w:hAnsiTheme="minorHAnsi" w:cstheme="minorHAnsi"/>
          <w:sz w:val="24"/>
          <w:szCs w:val="24"/>
          <w:lang w:val="ka-GE"/>
        </w:rPr>
        <w:t xml:space="preserve">საბითუმო </w:t>
      </w:r>
      <w:r w:rsidR="00A23E9B" w:rsidRPr="00182D3A">
        <w:rPr>
          <w:rFonts w:asciiTheme="minorHAnsi" w:hAnsiTheme="minorHAnsi" w:cstheme="minorHAnsi"/>
          <w:sz w:val="24"/>
          <w:szCs w:val="24"/>
          <w:lang w:val="ka-GE"/>
        </w:rPr>
        <w:t xml:space="preserve">ბაზარის სეგმენტზე </w:t>
      </w:r>
      <w:r w:rsidR="00E82DED" w:rsidRPr="00182D3A">
        <w:rPr>
          <w:rFonts w:asciiTheme="minorHAnsi" w:hAnsiTheme="minorHAnsi" w:cstheme="minorHAnsi"/>
          <w:sz w:val="24"/>
          <w:szCs w:val="24"/>
          <w:lang w:val="ka-GE"/>
        </w:rPr>
        <w:t>საბაზრო ძალაუფლების შესაფასებლად აუცილებელია შემდეგი საკითხების შესწავლა:</w:t>
      </w:r>
    </w:p>
    <w:p w14:paraId="655ACED4" w14:textId="03F3BE0C" w:rsidR="00E82DED" w:rsidRPr="00182D3A" w:rsidRDefault="00436149">
      <w:pPr>
        <w:pStyle w:val="ListParagraph"/>
        <w:numPr>
          <w:ilvl w:val="0"/>
          <w:numId w:val="40"/>
        </w:numPr>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მაღალი სიჩქარის</w:t>
      </w:r>
      <w:r w:rsidR="00251C51" w:rsidRPr="00182D3A">
        <w:rPr>
          <w:rFonts w:asciiTheme="minorHAnsi" w:hAnsiTheme="minorHAnsi" w:cstheme="minorHAnsi"/>
          <w:sz w:val="24"/>
          <w:szCs w:val="24"/>
          <w:lang w:val="ka-GE"/>
        </w:rPr>
        <w:t xml:space="preserve"> ფიქსირებულ</w:t>
      </w:r>
      <w:r w:rsidR="00DA13F1" w:rsidRPr="00182D3A">
        <w:rPr>
          <w:rFonts w:asciiTheme="minorHAnsi" w:hAnsiTheme="minorHAnsi" w:cstheme="minorHAnsi"/>
          <w:sz w:val="24"/>
          <w:szCs w:val="24"/>
          <w:lang w:val="ka-GE"/>
        </w:rPr>
        <w:t>ი</w:t>
      </w:r>
      <w:r w:rsidRPr="00182D3A">
        <w:rPr>
          <w:rFonts w:asciiTheme="minorHAnsi" w:hAnsiTheme="minorHAnsi" w:cstheme="minorHAnsi"/>
          <w:sz w:val="24"/>
          <w:szCs w:val="24"/>
          <w:lang w:val="ka-GE"/>
        </w:rPr>
        <w:t xml:space="preserve"> </w:t>
      </w:r>
      <w:proofErr w:type="spellStart"/>
      <w:r w:rsidR="00E82DED" w:rsidRPr="00182D3A">
        <w:rPr>
          <w:rFonts w:asciiTheme="minorHAnsi" w:hAnsiTheme="minorHAnsi" w:cstheme="minorHAnsi"/>
          <w:sz w:val="24"/>
          <w:szCs w:val="24"/>
          <w:lang w:val="ka-GE"/>
        </w:rPr>
        <w:t>ფართოზოლოვან</w:t>
      </w:r>
      <w:r w:rsidR="00DA13F1" w:rsidRPr="00182D3A">
        <w:rPr>
          <w:rFonts w:asciiTheme="minorHAnsi" w:hAnsiTheme="minorHAnsi" w:cstheme="minorHAnsi"/>
          <w:sz w:val="24"/>
          <w:szCs w:val="24"/>
          <w:lang w:val="ka-GE"/>
        </w:rPr>
        <w:t>ი</w:t>
      </w:r>
      <w:proofErr w:type="spellEnd"/>
      <w:r w:rsidR="00DA13F1" w:rsidRPr="00182D3A">
        <w:rPr>
          <w:rFonts w:asciiTheme="minorHAnsi" w:hAnsiTheme="minorHAnsi" w:cstheme="minorHAnsi"/>
          <w:sz w:val="24"/>
          <w:szCs w:val="24"/>
          <w:lang w:val="ka-GE"/>
        </w:rPr>
        <w:t xml:space="preserve"> ინტერნეტ მომსახურების</w:t>
      </w:r>
      <w:r w:rsidR="00E82DED" w:rsidRPr="00182D3A">
        <w:rPr>
          <w:rFonts w:asciiTheme="minorHAnsi" w:hAnsiTheme="minorHAnsi" w:cstheme="minorHAnsi"/>
          <w:sz w:val="24"/>
          <w:szCs w:val="24"/>
          <w:lang w:val="ka-GE"/>
        </w:rPr>
        <w:t xml:space="preserve"> საცალო </w:t>
      </w:r>
      <w:r w:rsidR="00EC69D6" w:rsidRPr="00182D3A">
        <w:rPr>
          <w:rFonts w:asciiTheme="minorHAnsi" w:hAnsiTheme="minorHAnsi" w:cstheme="minorHAnsi"/>
          <w:sz w:val="24"/>
          <w:szCs w:val="24"/>
          <w:lang w:val="ka-GE"/>
        </w:rPr>
        <w:t xml:space="preserve">ბაზრის სეგმენტზე </w:t>
      </w:r>
      <w:proofErr w:type="spellStart"/>
      <w:r w:rsidR="00E82DED" w:rsidRPr="00182D3A">
        <w:rPr>
          <w:rFonts w:asciiTheme="minorHAnsi" w:hAnsiTheme="minorHAnsi" w:cstheme="minorHAnsi"/>
          <w:sz w:val="24"/>
          <w:szCs w:val="24"/>
          <w:lang w:val="ka-GE"/>
        </w:rPr>
        <w:t>FTTx</w:t>
      </w:r>
      <w:proofErr w:type="spellEnd"/>
      <w:r w:rsidR="00E82DED" w:rsidRPr="00182D3A">
        <w:rPr>
          <w:rFonts w:asciiTheme="minorHAnsi" w:hAnsiTheme="minorHAnsi" w:cstheme="minorHAnsi"/>
          <w:sz w:val="24"/>
          <w:szCs w:val="24"/>
          <w:lang w:val="ka-GE"/>
        </w:rPr>
        <w:t xml:space="preserve"> ოპერატორების შედარებითი საბაზრო წილები და მათი ევოლუცია დროთა განმავლობაში</w:t>
      </w:r>
    </w:p>
    <w:p w14:paraId="22031E7D" w14:textId="1340A92B" w:rsidR="00E82DED" w:rsidRPr="00182D3A" w:rsidRDefault="00E82DED">
      <w:pPr>
        <w:pStyle w:val="ListParagraph"/>
        <w:numPr>
          <w:ilvl w:val="0"/>
          <w:numId w:val="40"/>
        </w:numPr>
        <w:jc w:val="both"/>
        <w:rPr>
          <w:rFonts w:asciiTheme="minorHAnsi" w:hAnsiTheme="minorHAnsi" w:cstheme="minorHAnsi"/>
          <w:sz w:val="24"/>
          <w:szCs w:val="24"/>
          <w:lang w:val="ka-GE"/>
        </w:rPr>
      </w:pPr>
      <w:proofErr w:type="spellStart"/>
      <w:r w:rsidRPr="00182D3A">
        <w:rPr>
          <w:rFonts w:asciiTheme="minorHAnsi" w:hAnsiTheme="minorHAnsi" w:cstheme="minorHAnsi"/>
          <w:sz w:val="24"/>
          <w:szCs w:val="24"/>
          <w:lang w:val="ka-GE"/>
        </w:rPr>
        <w:t>FTTx</w:t>
      </w:r>
      <w:proofErr w:type="spellEnd"/>
      <w:r w:rsidRPr="00182D3A">
        <w:rPr>
          <w:rFonts w:asciiTheme="minorHAnsi" w:hAnsiTheme="minorHAnsi" w:cstheme="minorHAnsi"/>
          <w:sz w:val="24"/>
          <w:szCs w:val="24"/>
          <w:lang w:val="ka-GE"/>
        </w:rPr>
        <w:t xml:space="preserve"> ოპერატორების ფარდობითი ქსელის დაფარვა</w:t>
      </w:r>
      <w:r w:rsidR="00571DBD" w:rsidRPr="00182D3A">
        <w:rPr>
          <w:rFonts w:asciiTheme="minorHAnsi" w:hAnsiTheme="minorHAnsi" w:cstheme="minorHAnsi"/>
          <w:sz w:val="24"/>
          <w:szCs w:val="24"/>
          <w:lang w:val="ka-GE"/>
        </w:rPr>
        <w:t xml:space="preserve">, </w:t>
      </w:r>
      <w:r w:rsidR="00362843" w:rsidRPr="00182D3A">
        <w:rPr>
          <w:rFonts w:asciiTheme="minorHAnsi" w:hAnsiTheme="minorHAnsi" w:cstheme="minorHAnsi"/>
          <w:sz w:val="24"/>
          <w:szCs w:val="24"/>
          <w:lang w:val="ka-GE"/>
        </w:rPr>
        <w:t>დაფარული ფართების თვალსაზრისით (</w:t>
      </w:r>
      <w:r w:rsidR="00362843" w:rsidRPr="00182D3A">
        <w:rPr>
          <w:rFonts w:asciiTheme="minorHAnsi" w:hAnsiTheme="minorHAnsi" w:cstheme="minorHAnsi"/>
          <w:sz w:val="24"/>
          <w:szCs w:val="24"/>
          <w:lang w:val="en-US"/>
        </w:rPr>
        <w:t>Premises Passed)</w:t>
      </w:r>
      <w:r w:rsidR="00362843" w:rsidRPr="00182D3A">
        <w:rPr>
          <w:rFonts w:asciiTheme="minorHAnsi" w:hAnsiTheme="minorHAnsi" w:cstheme="minorHAnsi"/>
          <w:sz w:val="24"/>
          <w:szCs w:val="24"/>
          <w:lang w:val="ka-GE"/>
        </w:rPr>
        <w:t>.</w:t>
      </w:r>
    </w:p>
    <w:p w14:paraId="4BB9A863" w14:textId="69EFD606" w:rsidR="00595FA9" w:rsidRPr="00182D3A" w:rsidRDefault="003E47B3" w:rsidP="00772C1E">
      <w:pPr>
        <w:pStyle w:val="Heading3"/>
        <w:numPr>
          <w:ilvl w:val="3"/>
          <w:numId w:val="112"/>
        </w:numPr>
        <w:spacing w:beforeAutospacing="0" w:after="160" w:afterAutospacing="0" w:line="256" w:lineRule="auto"/>
        <w:rPr>
          <w:rFonts w:asciiTheme="minorHAnsi" w:hAnsiTheme="minorHAnsi" w:cstheme="minorHAnsi"/>
          <w:b w:val="0"/>
          <w:bCs w:val="0"/>
          <w:lang w:val="ka-GE"/>
        </w:rPr>
      </w:pPr>
      <w:bookmarkStart w:id="375" w:name="_Toc169262515"/>
      <w:r w:rsidRPr="00182D3A">
        <w:rPr>
          <w:rFonts w:asciiTheme="minorHAnsi" w:hAnsiTheme="minorHAnsi" w:cstheme="minorHAnsi"/>
          <w:b w:val="0"/>
          <w:bCs w:val="0"/>
          <w:sz w:val="24"/>
          <w:szCs w:val="24"/>
          <w:lang w:val="ka-GE"/>
        </w:rPr>
        <w:t>ბაზრის წილი რომელიც გამომდინარეობს საცალო ბაზრიდან</w:t>
      </w:r>
      <w:bookmarkEnd w:id="375"/>
    </w:p>
    <w:p w14:paraId="5D25A052" w14:textId="4F11C3A2" w:rsidR="00D57691" w:rsidRPr="00182D3A" w:rsidRDefault="00D57691" w:rsidP="00595FA9">
      <w:pPr>
        <w:spacing w:after="160" w:line="256" w:lineRule="auto"/>
        <w:jc w:val="both"/>
        <w:rPr>
          <w:sz w:val="24"/>
          <w:szCs w:val="24"/>
          <w:lang w:val="ka-GE"/>
        </w:rPr>
      </w:pPr>
      <w:r w:rsidRPr="00182D3A">
        <w:rPr>
          <w:sz w:val="24"/>
          <w:szCs w:val="24"/>
          <w:lang w:val="ka-GE"/>
        </w:rPr>
        <w:t xml:space="preserve">48-ე </w:t>
      </w:r>
      <w:r w:rsidR="00C142A3" w:rsidRPr="00182D3A">
        <w:rPr>
          <w:sz w:val="24"/>
          <w:szCs w:val="24"/>
          <w:lang w:val="ka-GE"/>
        </w:rPr>
        <w:t>დიაგრამაზე</w:t>
      </w:r>
      <w:r w:rsidRPr="00182D3A">
        <w:rPr>
          <w:sz w:val="24"/>
          <w:szCs w:val="24"/>
          <w:lang w:val="ka-GE"/>
        </w:rPr>
        <w:t xml:space="preserve"> </w:t>
      </w:r>
      <w:r w:rsidR="00F77AA2" w:rsidRPr="00182D3A">
        <w:rPr>
          <w:sz w:val="24"/>
          <w:szCs w:val="24"/>
          <w:lang w:val="ka-GE"/>
        </w:rPr>
        <w:t xml:space="preserve">ასახული </w:t>
      </w:r>
      <w:r w:rsidRPr="00182D3A">
        <w:rPr>
          <w:sz w:val="24"/>
          <w:szCs w:val="24"/>
          <w:lang w:val="ka-GE"/>
        </w:rPr>
        <w:t xml:space="preserve">საცალო ბაზრის წილები </w:t>
      </w:r>
      <w:r w:rsidR="00644DD8" w:rsidRPr="00182D3A">
        <w:rPr>
          <w:sz w:val="24"/>
          <w:szCs w:val="24"/>
          <w:lang w:val="ka-GE"/>
        </w:rPr>
        <w:t xml:space="preserve">გამომდინარეობს </w:t>
      </w:r>
      <w:r w:rsidRPr="00182D3A">
        <w:rPr>
          <w:sz w:val="24"/>
          <w:szCs w:val="24"/>
          <w:lang w:val="ka-GE"/>
        </w:rPr>
        <w:t>მაღალი სიჩქარი</w:t>
      </w:r>
      <w:r w:rsidR="00644DD8" w:rsidRPr="00182D3A">
        <w:rPr>
          <w:sz w:val="24"/>
          <w:szCs w:val="24"/>
          <w:lang w:val="ka-GE"/>
        </w:rPr>
        <w:t>ს</w:t>
      </w:r>
      <w:r w:rsidRPr="00182D3A">
        <w:rPr>
          <w:sz w:val="24"/>
          <w:szCs w:val="24"/>
          <w:lang w:val="ka-GE"/>
        </w:rPr>
        <w:t xml:space="preserve"> (&gt;10 </w:t>
      </w:r>
      <w:r w:rsidR="00644DD8" w:rsidRPr="00182D3A">
        <w:rPr>
          <w:sz w:val="24"/>
          <w:szCs w:val="24"/>
          <w:lang w:val="ka-GE"/>
        </w:rPr>
        <w:t>მბ/წმ</w:t>
      </w:r>
      <w:r w:rsidRPr="00182D3A">
        <w:rPr>
          <w:sz w:val="24"/>
          <w:szCs w:val="24"/>
          <w:lang w:val="ka-GE"/>
        </w:rPr>
        <w:t>) საბოლოო მომხმარებლ</w:t>
      </w:r>
      <w:r w:rsidR="00644DD8" w:rsidRPr="00182D3A">
        <w:rPr>
          <w:sz w:val="24"/>
          <w:szCs w:val="24"/>
          <w:lang w:val="ka-GE"/>
        </w:rPr>
        <w:t>ებ</w:t>
      </w:r>
      <w:r w:rsidRPr="00182D3A">
        <w:rPr>
          <w:sz w:val="24"/>
          <w:szCs w:val="24"/>
          <w:lang w:val="ka-GE"/>
        </w:rPr>
        <w:t xml:space="preserve">ის </w:t>
      </w:r>
      <w:r w:rsidR="00BD638B" w:rsidRPr="00182D3A">
        <w:rPr>
          <w:sz w:val="24"/>
          <w:szCs w:val="24"/>
          <w:lang w:val="en-US"/>
        </w:rPr>
        <w:t>(</w:t>
      </w:r>
      <w:proofErr w:type="spellStart"/>
      <w:r w:rsidRPr="00182D3A">
        <w:rPr>
          <w:sz w:val="24"/>
          <w:szCs w:val="24"/>
          <w:lang w:val="ka-GE"/>
        </w:rPr>
        <w:t>FTTx</w:t>
      </w:r>
      <w:proofErr w:type="spellEnd"/>
      <w:r w:rsidRPr="00182D3A">
        <w:rPr>
          <w:sz w:val="24"/>
          <w:szCs w:val="24"/>
          <w:lang w:val="ka-GE"/>
        </w:rPr>
        <w:t xml:space="preserve"> ტექნოლოგი</w:t>
      </w:r>
      <w:r w:rsidR="00BD638B" w:rsidRPr="00182D3A">
        <w:rPr>
          <w:sz w:val="24"/>
          <w:szCs w:val="24"/>
          <w:lang w:val="ka-GE"/>
        </w:rPr>
        <w:t>ა)</w:t>
      </w:r>
      <w:r w:rsidR="00644DD8" w:rsidRPr="00182D3A">
        <w:rPr>
          <w:sz w:val="24"/>
          <w:szCs w:val="24"/>
          <w:lang w:val="ka-GE"/>
        </w:rPr>
        <w:t xml:space="preserve"> </w:t>
      </w:r>
      <w:r w:rsidR="00BD638B" w:rsidRPr="00182D3A">
        <w:rPr>
          <w:sz w:val="24"/>
          <w:szCs w:val="24"/>
          <w:lang w:val="ka-GE"/>
        </w:rPr>
        <w:t xml:space="preserve">წილების </w:t>
      </w:r>
      <w:r w:rsidR="00644DD8" w:rsidRPr="00182D3A">
        <w:rPr>
          <w:sz w:val="24"/>
          <w:szCs w:val="24"/>
          <w:lang w:val="ka-GE"/>
        </w:rPr>
        <w:lastRenderedPageBreak/>
        <w:t>მიხედვით</w:t>
      </w:r>
      <w:r w:rsidRPr="00182D3A">
        <w:rPr>
          <w:sz w:val="24"/>
          <w:szCs w:val="24"/>
          <w:lang w:val="ka-GE"/>
        </w:rPr>
        <w:t xml:space="preserve"> . ბაზრის წილის </w:t>
      </w:r>
      <w:r w:rsidR="00A951AD" w:rsidRPr="00182D3A">
        <w:rPr>
          <w:sz w:val="24"/>
          <w:szCs w:val="24"/>
          <w:lang w:val="ka-GE"/>
        </w:rPr>
        <w:t xml:space="preserve">აღნიშნული </w:t>
      </w:r>
      <w:r w:rsidRPr="00182D3A">
        <w:rPr>
          <w:sz w:val="24"/>
          <w:szCs w:val="24"/>
          <w:lang w:val="ka-GE"/>
        </w:rPr>
        <w:t>განმარტება ყველაზე აქტუალურად ითვლება, რადგან</w:t>
      </w:r>
      <w:r w:rsidR="009542C3" w:rsidRPr="00182D3A">
        <w:rPr>
          <w:sz w:val="24"/>
          <w:szCs w:val="24"/>
          <w:lang w:val="ka-GE"/>
        </w:rPr>
        <w:t>:</w:t>
      </w:r>
    </w:p>
    <w:p w14:paraId="4E8EC4C8" w14:textId="4FCCC5FC" w:rsidR="00D57691" w:rsidRPr="00182D3A" w:rsidRDefault="00D57691">
      <w:pPr>
        <w:pStyle w:val="ListParagraph"/>
        <w:numPr>
          <w:ilvl w:val="0"/>
          <w:numId w:val="41"/>
        </w:numPr>
        <w:spacing w:after="160" w:line="256" w:lineRule="auto"/>
        <w:jc w:val="both"/>
        <w:rPr>
          <w:sz w:val="24"/>
          <w:szCs w:val="24"/>
          <w:lang w:val="ka-GE"/>
        </w:rPr>
      </w:pPr>
      <w:r w:rsidRPr="00182D3A">
        <w:rPr>
          <w:sz w:val="24"/>
          <w:szCs w:val="24"/>
          <w:lang w:val="ka-GE"/>
        </w:rPr>
        <w:t xml:space="preserve">ის პირდაპირ არის დაკავშირებული </w:t>
      </w:r>
      <w:r w:rsidR="00C021CD" w:rsidRPr="00182D3A">
        <w:rPr>
          <w:sz w:val="24"/>
          <w:szCs w:val="24"/>
          <w:lang w:val="ka-GE"/>
        </w:rPr>
        <w:t xml:space="preserve">საბითუმო დონეზე </w:t>
      </w:r>
      <w:r w:rsidRPr="00182D3A">
        <w:rPr>
          <w:sz w:val="24"/>
          <w:szCs w:val="24"/>
          <w:lang w:val="ka-GE"/>
        </w:rPr>
        <w:t>ადგილობრივ</w:t>
      </w:r>
      <w:r w:rsidR="00C021CD" w:rsidRPr="00182D3A">
        <w:rPr>
          <w:sz w:val="24"/>
          <w:szCs w:val="24"/>
          <w:lang w:val="ka-GE"/>
        </w:rPr>
        <w:t>ი</w:t>
      </w:r>
      <w:r w:rsidRPr="00182D3A">
        <w:rPr>
          <w:sz w:val="24"/>
          <w:szCs w:val="24"/>
          <w:lang w:val="ka-GE"/>
        </w:rPr>
        <w:t xml:space="preserve"> და ცენტრალურ</w:t>
      </w:r>
      <w:r w:rsidR="00C021CD" w:rsidRPr="00182D3A">
        <w:rPr>
          <w:sz w:val="24"/>
          <w:szCs w:val="24"/>
          <w:lang w:val="ka-GE"/>
        </w:rPr>
        <w:t>ი</w:t>
      </w:r>
      <w:r w:rsidRPr="00182D3A">
        <w:rPr>
          <w:sz w:val="24"/>
          <w:szCs w:val="24"/>
          <w:lang w:val="ka-GE"/>
        </w:rPr>
        <w:t xml:space="preserve"> </w:t>
      </w:r>
      <w:r w:rsidR="00C021CD" w:rsidRPr="00182D3A">
        <w:rPr>
          <w:sz w:val="24"/>
          <w:szCs w:val="24"/>
          <w:lang w:val="ka-GE"/>
        </w:rPr>
        <w:t xml:space="preserve">დაშვების </w:t>
      </w:r>
      <w:r w:rsidR="005E741B" w:rsidRPr="00182D3A">
        <w:rPr>
          <w:sz w:val="24"/>
          <w:szCs w:val="24"/>
          <w:lang w:val="ka-GE"/>
        </w:rPr>
        <w:t xml:space="preserve">მიმწოდებლის </w:t>
      </w:r>
      <w:r w:rsidRPr="00182D3A">
        <w:rPr>
          <w:sz w:val="24"/>
          <w:szCs w:val="24"/>
          <w:lang w:val="ka-GE"/>
        </w:rPr>
        <w:t>ქსელში გამოყენებულ სიმძლავრესთან.</w:t>
      </w:r>
    </w:p>
    <w:p w14:paraId="561FFB7B" w14:textId="74459887" w:rsidR="00D57691" w:rsidRPr="00182D3A" w:rsidRDefault="00D57691">
      <w:pPr>
        <w:pStyle w:val="ListParagraph"/>
        <w:numPr>
          <w:ilvl w:val="0"/>
          <w:numId w:val="41"/>
        </w:numPr>
        <w:spacing w:after="160" w:line="256" w:lineRule="auto"/>
        <w:jc w:val="both"/>
        <w:rPr>
          <w:sz w:val="24"/>
          <w:szCs w:val="24"/>
          <w:lang w:val="ka-GE"/>
        </w:rPr>
      </w:pPr>
      <w:r w:rsidRPr="00182D3A">
        <w:rPr>
          <w:sz w:val="24"/>
          <w:szCs w:val="24"/>
          <w:lang w:val="ka-GE"/>
        </w:rPr>
        <w:t xml:space="preserve">ეს სიმძლავრე ამჟამად მთლიანად გამოიყენება თითოეული საცალო ოპერატორის მიერ საკუთარი საცალო </w:t>
      </w:r>
      <w:proofErr w:type="spellStart"/>
      <w:r w:rsidRPr="00182D3A">
        <w:rPr>
          <w:sz w:val="24"/>
          <w:szCs w:val="24"/>
          <w:lang w:val="ka-GE"/>
        </w:rPr>
        <w:t>FTT</w:t>
      </w:r>
      <w:proofErr w:type="spellEnd"/>
      <w:r w:rsidR="00CB4B25" w:rsidRPr="00182D3A">
        <w:rPr>
          <w:sz w:val="24"/>
          <w:szCs w:val="24"/>
          <w:lang w:val="en-US"/>
        </w:rPr>
        <w:t>x</w:t>
      </w:r>
      <w:r w:rsidRPr="00182D3A">
        <w:rPr>
          <w:sz w:val="24"/>
          <w:szCs w:val="24"/>
          <w:lang w:val="ka-GE"/>
        </w:rPr>
        <w:t xml:space="preserve"> მაღალ</w:t>
      </w:r>
      <w:r w:rsidR="003D0E1C" w:rsidRPr="00182D3A">
        <w:rPr>
          <w:sz w:val="24"/>
          <w:szCs w:val="24"/>
          <w:lang w:val="ka-GE"/>
        </w:rPr>
        <w:t xml:space="preserve">ი </w:t>
      </w:r>
      <w:r w:rsidRPr="00182D3A">
        <w:rPr>
          <w:sz w:val="24"/>
          <w:szCs w:val="24"/>
          <w:lang w:val="ka-GE"/>
        </w:rPr>
        <w:t>სიჩქარი</w:t>
      </w:r>
      <w:r w:rsidR="003D0E1C" w:rsidRPr="00182D3A">
        <w:rPr>
          <w:sz w:val="24"/>
          <w:szCs w:val="24"/>
          <w:lang w:val="ka-GE"/>
        </w:rPr>
        <w:t xml:space="preserve">ს </w:t>
      </w:r>
      <w:proofErr w:type="spellStart"/>
      <w:r w:rsidR="003D0E1C" w:rsidRPr="00182D3A">
        <w:rPr>
          <w:sz w:val="24"/>
          <w:szCs w:val="24"/>
          <w:lang w:val="ka-GE"/>
        </w:rPr>
        <w:t>ფიქსირეუბლი</w:t>
      </w:r>
      <w:proofErr w:type="spellEnd"/>
      <w:r w:rsidR="003D0E1C" w:rsidRPr="00182D3A">
        <w:rPr>
          <w:sz w:val="24"/>
          <w:szCs w:val="24"/>
          <w:lang w:val="ka-GE"/>
        </w:rPr>
        <w:t xml:space="preserve"> </w:t>
      </w:r>
      <w:proofErr w:type="spellStart"/>
      <w:r w:rsidRPr="00182D3A">
        <w:rPr>
          <w:sz w:val="24"/>
          <w:szCs w:val="24"/>
          <w:lang w:val="ka-GE"/>
        </w:rPr>
        <w:t>ფართოზოლოვანი</w:t>
      </w:r>
      <w:proofErr w:type="spellEnd"/>
      <w:r w:rsidR="003D0E1C" w:rsidRPr="00182D3A">
        <w:rPr>
          <w:sz w:val="24"/>
          <w:szCs w:val="24"/>
          <w:lang w:val="ka-GE"/>
        </w:rPr>
        <w:t xml:space="preserve"> </w:t>
      </w:r>
      <w:r w:rsidRPr="00182D3A">
        <w:rPr>
          <w:sz w:val="24"/>
          <w:szCs w:val="24"/>
          <w:lang w:val="ka-GE"/>
        </w:rPr>
        <w:t>სერვისების თვითმ</w:t>
      </w:r>
      <w:r w:rsidR="003710E4" w:rsidRPr="00182D3A">
        <w:rPr>
          <w:sz w:val="24"/>
          <w:szCs w:val="24"/>
          <w:lang w:val="ka-GE"/>
        </w:rPr>
        <w:t>ომსახურების</w:t>
      </w:r>
      <w:r w:rsidR="003D0E1C" w:rsidRPr="00182D3A">
        <w:rPr>
          <w:sz w:val="24"/>
          <w:szCs w:val="24"/>
          <w:lang w:val="ka-GE"/>
        </w:rPr>
        <w:t>თვის</w:t>
      </w:r>
      <w:r w:rsidRPr="00182D3A">
        <w:rPr>
          <w:sz w:val="24"/>
          <w:szCs w:val="24"/>
          <w:lang w:val="ka-GE"/>
        </w:rPr>
        <w:t>. ვინაიდან არ არსებობს  საბითუმო ბაზარი, აუცილებელია საცალო ბაზრის წილებზე დაყრდნობა, იმის გათვალისწინებით,</w:t>
      </w:r>
      <w:r w:rsidR="00956305" w:rsidRPr="00182D3A">
        <w:rPr>
          <w:sz w:val="24"/>
          <w:szCs w:val="24"/>
          <w:lang w:val="ka-GE"/>
        </w:rPr>
        <w:t xml:space="preserve"> ბაზარი  ასევე მოიცავს</w:t>
      </w:r>
      <w:r w:rsidRPr="00182D3A">
        <w:rPr>
          <w:sz w:val="24"/>
          <w:szCs w:val="24"/>
          <w:lang w:val="ka-GE"/>
        </w:rPr>
        <w:t xml:space="preserve"> </w:t>
      </w:r>
      <w:r w:rsidR="00F65406" w:rsidRPr="00182D3A">
        <w:rPr>
          <w:sz w:val="24"/>
          <w:szCs w:val="24"/>
          <w:lang w:val="ka-GE"/>
        </w:rPr>
        <w:t>თვითმ</w:t>
      </w:r>
      <w:r w:rsidR="0026159D" w:rsidRPr="00182D3A">
        <w:rPr>
          <w:sz w:val="24"/>
          <w:szCs w:val="24"/>
          <w:lang w:val="ka-GE"/>
        </w:rPr>
        <w:t>ომსახურება</w:t>
      </w:r>
      <w:r w:rsidR="00956305" w:rsidRPr="00182D3A">
        <w:rPr>
          <w:sz w:val="24"/>
          <w:szCs w:val="24"/>
          <w:lang w:val="ka-GE"/>
        </w:rPr>
        <w:t>ს.</w:t>
      </w:r>
    </w:p>
    <w:p w14:paraId="779F0F1B" w14:textId="1833DBE4" w:rsidR="00D57691" w:rsidRPr="00182D3A" w:rsidRDefault="00D57691">
      <w:pPr>
        <w:pStyle w:val="ListParagraph"/>
        <w:numPr>
          <w:ilvl w:val="0"/>
          <w:numId w:val="41"/>
        </w:numPr>
        <w:spacing w:after="160" w:line="256" w:lineRule="auto"/>
        <w:jc w:val="both"/>
        <w:rPr>
          <w:sz w:val="24"/>
          <w:szCs w:val="24"/>
          <w:lang w:val="ka-GE"/>
        </w:rPr>
      </w:pPr>
      <w:r w:rsidRPr="00182D3A">
        <w:rPr>
          <w:sz w:val="24"/>
          <w:szCs w:val="24"/>
          <w:lang w:val="ka-GE"/>
        </w:rPr>
        <w:t xml:space="preserve">მაღალი სიჩქარის ფიქსირებული </w:t>
      </w:r>
      <w:proofErr w:type="spellStart"/>
      <w:r w:rsidRPr="00182D3A">
        <w:rPr>
          <w:sz w:val="24"/>
          <w:szCs w:val="24"/>
          <w:lang w:val="ka-GE"/>
        </w:rPr>
        <w:t>ფართოზოლოვან</w:t>
      </w:r>
      <w:proofErr w:type="spellEnd"/>
      <w:r w:rsidR="007753A5" w:rsidRPr="00182D3A">
        <w:rPr>
          <w:sz w:val="24"/>
          <w:szCs w:val="24"/>
          <w:lang w:val="ka-GE"/>
        </w:rPr>
        <w:t xml:space="preserve"> ინტერნეტ მომსახურების</w:t>
      </w:r>
      <w:r w:rsidRPr="00182D3A">
        <w:rPr>
          <w:sz w:val="24"/>
          <w:szCs w:val="24"/>
          <w:lang w:val="ka-GE"/>
        </w:rPr>
        <w:t xml:space="preserve"> </w:t>
      </w:r>
      <w:r w:rsidR="007753A5" w:rsidRPr="00182D3A">
        <w:rPr>
          <w:sz w:val="24"/>
          <w:szCs w:val="24"/>
          <w:lang w:val="ka-GE"/>
        </w:rPr>
        <w:t xml:space="preserve">საცალო </w:t>
      </w:r>
      <w:r w:rsidRPr="00182D3A">
        <w:rPr>
          <w:sz w:val="24"/>
          <w:szCs w:val="24"/>
          <w:lang w:val="ka-GE"/>
        </w:rPr>
        <w:t>ბაზ</w:t>
      </w:r>
      <w:r w:rsidR="00EC69D6" w:rsidRPr="00182D3A">
        <w:rPr>
          <w:sz w:val="24"/>
          <w:szCs w:val="24"/>
          <w:lang w:val="ka-GE"/>
        </w:rPr>
        <w:t>რის</w:t>
      </w:r>
      <w:r w:rsidR="0091682F" w:rsidRPr="00182D3A">
        <w:rPr>
          <w:sz w:val="24"/>
          <w:szCs w:val="24"/>
          <w:lang w:val="ka-GE"/>
        </w:rPr>
        <w:t xml:space="preserve"> შესაბამისი</w:t>
      </w:r>
      <w:r w:rsidR="00EC69D6" w:rsidRPr="00182D3A">
        <w:rPr>
          <w:sz w:val="24"/>
          <w:szCs w:val="24"/>
          <w:lang w:val="ka-GE"/>
        </w:rPr>
        <w:t xml:space="preserve"> სეგმენტი</w:t>
      </w:r>
      <w:r w:rsidRPr="00182D3A">
        <w:rPr>
          <w:sz w:val="24"/>
          <w:szCs w:val="24"/>
          <w:lang w:val="ka-GE"/>
        </w:rPr>
        <w:t xml:space="preserve"> შედგება </w:t>
      </w:r>
      <w:proofErr w:type="spellStart"/>
      <w:r w:rsidRPr="00182D3A">
        <w:rPr>
          <w:sz w:val="24"/>
          <w:szCs w:val="24"/>
          <w:lang w:val="ka-GE"/>
        </w:rPr>
        <w:t>FTTx</w:t>
      </w:r>
      <w:proofErr w:type="spellEnd"/>
      <w:r w:rsidRPr="00182D3A">
        <w:rPr>
          <w:sz w:val="24"/>
          <w:szCs w:val="24"/>
          <w:lang w:val="ka-GE"/>
        </w:rPr>
        <w:t xml:space="preserve"> ტექნოლოგიისგან.</w:t>
      </w:r>
    </w:p>
    <w:p w14:paraId="4E4FC160" w14:textId="08333643" w:rsidR="00C142A3" w:rsidRPr="00182D3A" w:rsidRDefault="00C142A3" w:rsidP="00C142A3">
      <w:pPr>
        <w:spacing w:after="160" w:line="256" w:lineRule="auto"/>
        <w:jc w:val="both"/>
        <w:rPr>
          <w:sz w:val="24"/>
          <w:szCs w:val="24"/>
          <w:lang w:val="ka-GE"/>
        </w:rPr>
      </w:pPr>
      <w:r w:rsidRPr="00182D3A">
        <w:rPr>
          <w:sz w:val="24"/>
          <w:szCs w:val="24"/>
          <w:lang w:val="ka-GE"/>
        </w:rPr>
        <w:t xml:space="preserve">48-ე </w:t>
      </w:r>
      <w:proofErr w:type="spellStart"/>
      <w:r w:rsidRPr="00182D3A">
        <w:rPr>
          <w:sz w:val="24"/>
          <w:szCs w:val="24"/>
          <w:lang w:val="ka-GE"/>
        </w:rPr>
        <w:t>დიაგრამზე</w:t>
      </w:r>
      <w:proofErr w:type="spellEnd"/>
      <w:r w:rsidR="00703BC1" w:rsidRPr="00182D3A">
        <w:rPr>
          <w:sz w:val="24"/>
          <w:szCs w:val="24"/>
          <w:lang w:val="ka-GE"/>
        </w:rPr>
        <w:t xml:space="preserve"> მოცემული საბაზრო წილები </w:t>
      </w:r>
      <w:r w:rsidRPr="00182D3A">
        <w:rPr>
          <w:sz w:val="24"/>
          <w:szCs w:val="24"/>
          <w:lang w:val="ka-GE"/>
        </w:rPr>
        <w:t>უნდა შევადაროთ საქართველოს კანონი</w:t>
      </w:r>
      <w:r w:rsidR="00647373" w:rsidRPr="00182D3A">
        <w:rPr>
          <w:sz w:val="24"/>
          <w:szCs w:val="24"/>
          <w:lang w:val="ka-GE"/>
        </w:rPr>
        <w:t xml:space="preserve">თ განსაზღვრულ </w:t>
      </w:r>
      <w:r w:rsidR="004966A5" w:rsidRPr="00182D3A">
        <w:rPr>
          <w:sz w:val="24"/>
          <w:szCs w:val="24"/>
          <w:lang w:val="ka-GE"/>
        </w:rPr>
        <w:t>(</w:t>
      </w:r>
      <w:r w:rsidRPr="00182D3A">
        <w:rPr>
          <w:sz w:val="24"/>
          <w:szCs w:val="24"/>
          <w:lang w:val="ka-GE"/>
        </w:rPr>
        <w:t>40%</w:t>
      </w:r>
      <w:r w:rsidR="004966A5" w:rsidRPr="00182D3A">
        <w:rPr>
          <w:sz w:val="24"/>
          <w:szCs w:val="24"/>
          <w:lang w:val="ka-GE"/>
        </w:rPr>
        <w:t>)</w:t>
      </w:r>
      <w:r w:rsidR="004625E1" w:rsidRPr="00182D3A">
        <w:rPr>
          <w:sz w:val="24"/>
          <w:szCs w:val="24"/>
          <w:lang w:val="ka-GE"/>
        </w:rPr>
        <w:t xml:space="preserve"> მნიშვნელოვანი საბაზრო ძალაუფლების  </w:t>
      </w:r>
      <w:r w:rsidRPr="00182D3A">
        <w:rPr>
          <w:sz w:val="24"/>
          <w:szCs w:val="24"/>
          <w:lang w:val="ka-GE"/>
        </w:rPr>
        <w:t>პრეზუმციას.</w:t>
      </w:r>
    </w:p>
    <w:p w14:paraId="4797F15C" w14:textId="2FB5603D" w:rsidR="00411236" w:rsidRPr="00182D3A" w:rsidRDefault="00A10A1F" w:rsidP="00772C1E">
      <w:pPr>
        <w:pStyle w:val="Caption"/>
        <w:keepNext/>
        <w:jc w:val="center"/>
      </w:pPr>
      <w:r w:rsidRPr="00182D3A">
        <w:rPr>
          <w:lang w:val="ka-GE"/>
        </w:rPr>
        <w:t xml:space="preserve">48 </w:t>
      </w:r>
      <w:r w:rsidR="00C24F58" w:rsidRPr="00182D3A">
        <w:rPr>
          <w:lang w:val="ka-GE"/>
        </w:rPr>
        <w:t>დიაგრამა</w:t>
      </w:r>
      <w:r w:rsidR="00411236" w:rsidRPr="00182D3A">
        <w:t xml:space="preserve"> </w:t>
      </w:r>
      <w:r w:rsidR="009F26C6" w:rsidRPr="00182D3A">
        <w:rPr>
          <w:lang w:val="ka-GE"/>
        </w:rPr>
        <w:t xml:space="preserve">- </w:t>
      </w:r>
      <w:r w:rsidR="00411236" w:rsidRPr="00182D3A">
        <w:rPr>
          <w:lang w:val="ka-GE"/>
        </w:rPr>
        <w:t xml:space="preserve">მაღალი სიჩქარის  ფიქსირებული </w:t>
      </w:r>
      <w:proofErr w:type="spellStart"/>
      <w:r w:rsidR="00411236" w:rsidRPr="00182D3A">
        <w:rPr>
          <w:lang w:val="ka-GE"/>
        </w:rPr>
        <w:t>ფართოზოლოვანი</w:t>
      </w:r>
      <w:proofErr w:type="spellEnd"/>
      <w:r w:rsidR="004625E1" w:rsidRPr="00182D3A">
        <w:rPr>
          <w:lang w:val="ka-GE"/>
        </w:rPr>
        <w:t xml:space="preserve"> ინტერნეტ მომსახურების საცალო</w:t>
      </w:r>
      <w:r w:rsidR="00411236" w:rsidRPr="00182D3A">
        <w:rPr>
          <w:lang w:val="ka-GE"/>
        </w:rPr>
        <w:t xml:space="preserve"> ბაზრის წილები (მომხმარებლები, 2022)</w:t>
      </w:r>
    </w:p>
    <w:p w14:paraId="48BB056B" w14:textId="244A2195" w:rsidR="00595FA9" w:rsidRPr="00182D3A" w:rsidRDefault="00B67892" w:rsidP="00595FA9">
      <w:pPr>
        <w:jc w:val="center"/>
        <w:rPr>
          <w:lang w:val="ka-GE"/>
        </w:rPr>
      </w:pPr>
      <w:r w:rsidRPr="00182D3A">
        <w:rPr>
          <w:noProof/>
        </w:rPr>
        <w:drawing>
          <wp:inline distT="0" distB="0" distL="0" distR="0" wp14:anchorId="3268E07C" wp14:editId="44BFF7F4">
            <wp:extent cx="5760720" cy="3067685"/>
            <wp:effectExtent l="0" t="0" r="0" b="0"/>
            <wp:docPr id="1225422302" name="Picture 1225422302" descr="A pie chart with numbers and a few wor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422302" name="Picture 1225422302" descr="A pie chart with numbers and a few words&#10;&#10;Description automatically generated with medium confidence"/>
                    <pic:cNvPicPr>
                      <a:picLocks noChangeAspect="1"/>
                    </pic:cNvPicPr>
                  </pic:nvPicPr>
                  <pic:blipFill>
                    <a:blip r:embed="rId48"/>
                    <a:stretch>
                      <a:fillRect/>
                    </a:stretch>
                  </pic:blipFill>
                  <pic:spPr>
                    <a:xfrm>
                      <a:off x="0" y="0"/>
                      <a:ext cx="5760720" cy="3067685"/>
                    </a:xfrm>
                    <a:prstGeom prst="rect">
                      <a:avLst/>
                    </a:prstGeom>
                  </pic:spPr>
                </pic:pic>
              </a:graphicData>
            </a:graphic>
          </wp:inline>
        </w:drawing>
      </w:r>
    </w:p>
    <w:p w14:paraId="49CBB7D5" w14:textId="7F010946" w:rsidR="00595FA9" w:rsidRPr="00182D3A" w:rsidRDefault="0036433F" w:rsidP="00A866AA">
      <w:pPr>
        <w:spacing w:after="160" w:line="256" w:lineRule="auto"/>
        <w:jc w:val="center"/>
        <w:rPr>
          <w:rFonts w:asciiTheme="minorHAnsi" w:eastAsiaTheme="minorHAnsi" w:hAnsiTheme="minorHAnsi" w:cstheme="minorBidi"/>
          <w:i/>
          <w:iCs/>
          <w:color w:val="44546A" w:themeColor="text2"/>
          <w:sz w:val="20"/>
          <w:szCs w:val="20"/>
          <w:lang w:val="ka-GE"/>
        </w:rPr>
      </w:pPr>
      <w:r w:rsidRPr="00182D3A">
        <w:rPr>
          <w:rFonts w:asciiTheme="minorHAnsi" w:eastAsiaTheme="minorHAnsi" w:hAnsiTheme="minorHAnsi" w:cstheme="minorBidi"/>
          <w:i/>
          <w:iCs/>
          <w:color w:val="44546A" w:themeColor="text2"/>
          <w:sz w:val="20"/>
          <w:szCs w:val="20"/>
          <w:lang w:val="ka-GE"/>
        </w:rPr>
        <w:t>წყარო</w:t>
      </w:r>
      <w:r w:rsidR="00595FA9" w:rsidRPr="00182D3A">
        <w:rPr>
          <w:rFonts w:asciiTheme="minorHAnsi" w:eastAsiaTheme="minorHAnsi" w:hAnsiTheme="minorHAnsi" w:cstheme="minorBidi"/>
          <w:i/>
          <w:iCs/>
          <w:color w:val="44546A" w:themeColor="text2"/>
          <w:sz w:val="20"/>
          <w:szCs w:val="20"/>
          <w:lang w:val="ka-GE"/>
        </w:rPr>
        <w:t xml:space="preserve">: </w:t>
      </w:r>
      <w:r w:rsidRPr="00182D3A">
        <w:rPr>
          <w:rFonts w:asciiTheme="minorHAnsi" w:eastAsiaTheme="minorHAnsi" w:hAnsiTheme="minorHAnsi" w:cstheme="minorBidi"/>
          <w:i/>
          <w:iCs/>
          <w:color w:val="44546A" w:themeColor="text2"/>
          <w:sz w:val="20"/>
          <w:szCs w:val="20"/>
          <w:lang w:val="ka-GE"/>
        </w:rPr>
        <w:t>კომუნიკაციების კომისია</w:t>
      </w:r>
    </w:p>
    <w:p w14:paraId="03C6317C" w14:textId="4CA3D0F0" w:rsidR="009E3149" w:rsidRPr="00182D3A" w:rsidRDefault="009E3149" w:rsidP="00595FA9">
      <w:pPr>
        <w:spacing w:after="160" w:line="256" w:lineRule="auto"/>
        <w:jc w:val="both"/>
        <w:rPr>
          <w:sz w:val="24"/>
          <w:szCs w:val="24"/>
          <w:lang w:val="ka-GE"/>
        </w:rPr>
      </w:pPr>
      <w:r w:rsidRPr="00182D3A">
        <w:rPr>
          <w:sz w:val="24"/>
          <w:szCs w:val="24"/>
          <w:lang w:val="ka-GE"/>
        </w:rPr>
        <w:t xml:space="preserve">თითოეული ოპერატორის  მაღალი სიჩქარის </w:t>
      </w:r>
      <w:r w:rsidR="000E7CD3" w:rsidRPr="00182D3A">
        <w:rPr>
          <w:sz w:val="24"/>
          <w:szCs w:val="24"/>
          <w:lang w:val="ka-GE"/>
        </w:rPr>
        <w:t xml:space="preserve">ფიქსირებული </w:t>
      </w:r>
      <w:proofErr w:type="spellStart"/>
      <w:r w:rsidRPr="00182D3A">
        <w:rPr>
          <w:sz w:val="24"/>
          <w:szCs w:val="24"/>
          <w:lang w:val="ka-GE"/>
        </w:rPr>
        <w:t>ფართოზოლოვანი</w:t>
      </w:r>
      <w:proofErr w:type="spellEnd"/>
      <w:r w:rsidRPr="00182D3A">
        <w:rPr>
          <w:sz w:val="24"/>
          <w:szCs w:val="24"/>
          <w:lang w:val="ka-GE"/>
        </w:rPr>
        <w:t xml:space="preserve"> </w:t>
      </w:r>
      <w:r w:rsidR="000E7CD3" w:rsidRPr="00182D3A">
        <w:rPr>
          <w:sz w:val="24"/>
          <w:szCs w:val="24"/>
          <w:lang w:val="ka-GE"/>
        </w:rPr>
        <w:t xml:space="preserve">ინტერნეტ </w:t>
      </w:r>
      <w:r w:rsidR="00AA359A" w:rsidRPr="00182D3A">
        <w:rPr>
          <w:sz w:val="24"/>
          <w:szCs w:val="24"/>
          <w:lang w:val="ka-GE"/>
        </w:rPr>
        <w:t xml:space="preserve">სერვისების </w:t>
      </w:r>
      <w:r w:rsidRPr="00182D3A">
        <w:rPr>
          <w:sz w:val="24"/>
          <w:szCs w:val="24"/>
          <w:lang w:val="ka-GE"/>
        </w:rPr>
        <w:t xml:space="preserve">ბაზრის წილი </w:t>
      </w:r>
      <w:r w:rsidR="0078759A" w:rsidRPr="00182D3A">
        <w:rPr>
          <w:sz w:val="24"/>
          <w:szCs w:val="24"/>
          <w:lang w:val="ka-GE"/>
        </w:rPr>
        <w:t>(დიაგრამა</w:t>
      </w:r>
      <w:r w:rsidRPr="00182D3A">
        <w:rPr>
          <w:sz w:val="24"/>
          <w:szCs w:val="24"/>
          <w:lang w:val="ka-GE"/>
        </w:rPr>
        <w:t xml:space="preserve"> 48) მჭიდროდ შეესაბამება ქსელის სიმძლავრეს, რომელიც საჭიროა ადგილობრივ</w:t>
      </w:r>
      <w:r w:rsidR="00033DB2" w:rsidRPr="00182D3A">
        <w:rPr>
          <w:sz w:val="24"/>
          <w:szCs w:val="24"/>
          <w:lang w:val="ka-GE"/>
        </w:rPr>
        <w:t>ი</w:t>
      </w:r>
      <w:r w:rsidRPr="00182D3A">
        <w:rPr>
          <w:sz w:val="24"/>
          <w:szCs w:val="24"/>
          <w:lang w:val="ka-GE"/>
        </w:rPr>
        <w:t xml:space="preserve"> და ცენტრალურ</w:t>
      </w:r>
      <w:r w:rsidR="00033DB2" w:rsidRPr="00182D3A">
        <w:rPr>
          <w:sz w:val="24"/>
          <w:szCs w:val="24"/>
          <w:lang w:val="ka-GE"/>
        </w:rPr>
        <w:t>ი</w:t>
      </w:r>
      <w:r w:rsidR="004C7452" w:rsidRPr="00182D3A">
        <w:rPr>
          <w:sz w:val="24"/>
          <w:szCs w:val="24"/>
          <w:lang w:val="ka-GE"/>
        </w:rPr>
        <w:t xml:space="preserve"> საბითუმო</w:t>
      </w:r>
      <w:r w:rsidR="00AA359A" w:rsidRPr="00182D3A">
        <w:rPr>
          <w:sz w:val="24"/>
          <w:szCs w:val="24"/>
          <w:lang w:val="ka-GE"/>
        </w:rPr>
        <w:t xml:space="preserve"> დაშვებ</w:t>
      </w:r>
      <w:r w:rsidR="00033DB2" w:rsidRPr="00182D3A">
        <w:rPr>
          <w:sz w:val="24"/>
          <w:szCs w:val="24"/>
          <w:lang w:val="ka-GE"/>
        </w:rPr>
        <w:t>ი</w:t>
      </w:r>
      <w:r w:rsidR="00AA359A" w:rsidRPr="00182D3A">
        <w:rPr>
          <w:sz w:val="24"/>
          <w:szCs w:val="24"/>
          <w:lang w:val="ka-GE"/>
        </w:rPr>
        <w:t>ს</w:t>
      </w:r>
      <w:r w:rsidR="00033DB2" w:rsidRPr="00182D3A">
        <w:rPr>
          <w:sz w:val="24"/>
          <w:szCs w:val="24"/>
          <w:lang w:val="ka-GE"/>
        </w:rPr>
        <w:t>თვის</w:t>
      </w:r>
      <w:r w:rsidRPr="00182D3A">
        <w:rPr>
          <w:sz w:val="24"/>
          <w:szCs w:val="24"/>
          <w:lang w:val="ka-GE"/>
        </w:rPr>
        <w:t xml:space="preserve">, </w:t>
      </w:r>
      <w:r w:rsidR="00033DB2" w:rsidRPr="00182D3A">
        <w:rPr>
          <w:sz w:val="24"/>
          <w:szCs w:val="24"/>
          <w:lang w:val="ka-GE"/>
        </w:rPr>
        <w:t>ოპტიკურ-</w:t>
      </w:r>
      <w:r w:rsidRPr="00182D3A">
        <w:rPr>
          <w:sz w:val="24"/>
          <w:szCs w:val="24"/>
          <w:lang w:val="ka-GE"/>
        </w:rPr>
        <w:t xml:space="preserve">ბოჭკოვანი ტექნოლოგიების გამოყენებით. ბოლო 5 წლის განმავლობაში, </w:t>
      </w:r>
      <w:proofErr w:type="spellStart"/>
      <w:r w:rsidRPr="00182D3A">
        <w:rPr>
          <w:sz w:val="24"/>
          <w:szCs w:val="24"/>
          <w:lang w:val="ka-GE"/>
        </w:rPr>
        <w:t>FTTx</w:t>
      </w:r>
      <w:proofErr w:type="spellEnd"/>
      <w:r w:rsidR="009B3139" w:rsidRPr="00182D3A">
        <w:rPr>
          <w:sz w:val="24"/>
          <w:szCs w:val="24"/>
          <w:lang w:val="ka-GE"/>
        </w:rPr>
        <w:t xml:space="preserve"> ტექნოლოგიის</w:t>
      </w:r>
      <w:r w:rsidRPr="00182D3A">
        <w:rPr>
          <w:sz w:val="24"/>
          <w:szCs w:val="24"/>
          <w:lang w:val="ka-GE"/>
        </w:rPr>
        <w:t xml:space="preserve"> საცალო ფიქსირებული </w:t>
      </w:r>
      <w:proofErr w:type="spellStart"/>
      <w:r w:rsidRPr="00182D3A">
        <w:rPr>
          <w:sz w:val="24"/>
          <w:szCs w:val="24"/>
          <w:lang w:val="ka-GE"/>
        </w:rPr>
        <w:t>ფართოზოლოვანი</w:t>
      </w:r>
      <w:proofErr w:type="spellEnd"/>
      <w:r w:rsidRPr="00182D3A">
        <w:rPr>
          <w:sz w:val="24"/>
          <w:szCs w:val="24"/>
          <w:lang w:val="ka-GE"/>
        </w:rPr>
        <w:t xml:space="preserve"> </w:t>
      </w:r>
      <w:r w:rsidR="000E7CD3" w:rsidRPr="00182D3A">
        <w:rPr>
          <w:sz w:val="24"/>
          <w:szCs w:val="24"/>
          <w:lang w:val="ka-GE"/>
        </w:rPr>
        <w:t xml:space="preserve">ინტერნეტ მომსახურების </w:t>
      </w:r>
      <w:r w:rsidRPr="00182D3A">
        <w:rPr>
          <w:sz w:val="24"/>
          <w:szCs w:val="24"/>
          <w:lang w:val="ka-GE"/>
        </w:rPr>
        <w:t xml:space="preserve">აბონენტების წილი მკვეთრად გაიზარდა, ხოლო სხვა ტექნოლოგიების </w:t>
      </w:r>
      <w:r w:rsidR="009B3139" w:rsidRPr="00182D3A">
        <w:rPr>
          <w:sz w:val="24"/>
          <w:szCs w:val="24"/>
          <w:lang w:val="ka-GE"/>
        </w:rPr>
        <w:t xml:space="preserve">მოხმარება </w:t>
      </w:r>
      <w:r w:rsidRPr="00182D3A">
        <w:rPr>
          <w:sz w:val="24"/>
          <w:szCs w:val="24"/>
          <w:lang w:val="ka-GE"/>
        </w:rPr>
        <w:t xml:space="preserve">(ძირითადად </w:t>
      </w:r>
      <w:proofErr w:type="spellStart"/>
      <w:r w:rsidRPr="00182D3A">
        <w:rPr>
          <w:sz w:val="24"/>
          <w:szCs w:val="24"/>
          <w:lang w:val="ka-GE"/>
        </w:rPr>
        <w:t>FWA</w:t>
      </w:r>
      <w:proofErr w:type="spellEnd"/>
      <w:r w:rsidRPr="00182D3A">
        <w:rPr>
          <w:sz w:val="24"/>
          <w:szCs w:val="24"/>
          <w:lang w:val="ka-GE"/>
        </w:rPr>
        <w:t xml:space="preserve"> და </w:t>
      </w:r>
      <w:proofErr w:type="spellStart"/>
      <w:r w:rsidRPr="00182D3A">
        <w:rPr>
          <w:sz w:val="24"/>
          <w:szCs w:val="24"/>
          <w:lang w:val="ka-GE"/>
        </w:rPr>
        <w:t>xDSL</w:t>
      </w:r>
      <w:proofErr w:type="spellEnd"/>
      <w:r w:rsidRPr="00182D3A">
        <w:rPr>
          <w:sz w:val="24"/>
          <w:szCs w:val="24"/>
          <w:lang w:val="ka-GE"/>
        </w:rPr>
        <w:t xml:space="preserve">) შემცირდა (იხ. დიაგრამა 49). ეს ასახავს ოპერატორების მიერ </w:t>
      </w:r>
      <w:proofErr w:type="spellStart"/>
      <w:r w:rsidRPr="00182D3A">
        <w:rPr>
          <w:sz w:val="24"/>
          <w:szCs w:val="24"/>
          <w:lang w:val="ka-GE"/>
        </w:rPr>
        <w:t>FTTx</w:t>
      </w:r>
      <w:proofErr w:type="spellEnd"/>
      <w:r w:rsidRPr="00182D3A">
        <w:rPr>
          <w:sz w:val="24"/>
          <w:szCs w:val="24"/>
          <w:lang w:val="ka-GE"/>
        </w:rPr>
        <w:t xml:space="preserve"> </w:t>
      </w:r>
      <w:r w:rsidR="00F66465" w:rsidRPr="00182D3A">
        <w:rPr>
          <w:sz w:val="24"/>
          <w:szCs w:val="24"/>
          <w:lang w:val="ka-GE"/>
        </w:rPr>
        <w:t xml:space="preserve">ადგილობრივი დაშვების </w:t>
      </w:r>
      <w:r w:rsidRPr="00182D3A">
        <w:rPr>
          <w:sz w:val="24"/>
          <w:szCs w:val="24"/>
          <w:lang w:val="ka-GE"/>
        </w:rPr>
        <w:t xml:space="preserve">ქსელებში განხორციელებულ ინვესტიციებს, საბოლოო მომხმარებლების </w:t>
      </w:r>
      <w:r w:rsidR="00E43E02" w:rsidRPr="00182D3A">
        <w:rPr>
          <w:sz w:val="24"/>
          <w:szCs w:val="24"/>
          <w:lang w:val="ka-GE"/>
        </w:rPr>
        <w:t>მოთხოვნის</w:t>
      </w:r>
      <w:r w:rsidR="00456F69" w:rsidRPr="00182D3A">
        <w:rPr>
          <w:sz w:val="24"/>
          <w:szCs w:val="24"/>
          <w:lang w:val="ka-GE"/>
        </w:rPr>
        <w:t xml:space="preserve"> </w:t>
      </w:r>
      <w:r w:rsidRPr="00182D3A">
        <w:rPr>
          <w:sz w:val="24"/>
          <w:szCs w:val="24"/>
          <w:lang w:val="ka-GE"/>
        </w:rPr>
        <w:t>საპასუხოდ უფრო მაღალი სიჩქარი</w:t>
      </w:r>
      <w:r w:rsidR="00B03A97" w:rsidRPr="00182D3A">
        <w:rPr>
          <w:sz w:val="24"/>
          <w:szCs w:val="24"/>
          <w:lang w:val="ka-GE"/>
        </w:rPr>
        <w:t>ს</w:t>
      </w:r>
      <w:r w:rsidRPr="00182D3A">
        <w:rPr>
          <w:sz w:val="24"/>
          <w:szCs w:val="24"/>
          <w:lang w:val="ka-GE"/>
        </w:rPr>
        <w:t xml:space="preserve"> ფიქსირებულ </w:t>
      </w:r>
      <w:proofErr w:type="spellStart"/>
      <w:r w:rsidRPr="00182D3A">
        <w:rPr>
          <w:sz w:val="24"/>
          <w:szCs w:val="24"/>
          <w:lang w:val="ka-GE"/>
        </w:rPr>
        <w:t>ფართოზოლოვან</w:t>
      </w:r>
      <w:proofErr w:type="spellEnd"/>
      <w:r w:rsidR="009B3139" w:rsidRPr="00182D3A">
        <w:rPr>
          <w:sz w:val="24"/>
          <w:szCs w:val="24"/>
          <w:lang w:val="ka-GE"/>
        </w:rPr>
        <w:t xml:space="preserve"> მომსახურებაზე</w:t>
      </w:r>
      <w:r w:rsidRPr="00182D3A">
        <w:rPr>
          <w:sz w:val="24"/>
          <w:szCs w:val="24"/>
          <w:lang w:val="ka-GE"/>
        </w:rPr>
        <w:t>.</w:t>
      </w:r>
    </w:p>
    <w:p w14:paraId="07015B47" w14:textId="081AD9ED" w:rsidR="003C5CD5" w:rsidRPr="00182D3A" w:rsidRDefault="00C24F58" w:rsidP="00772C1E">
      <w:pPr>
        <w:pStyle w:val="Caption"/>
        <w:keepNext/>
        <w:jc w:val="center"/>
      </w:pPr>
      <w:bookmarkStart w:id="376" w:name="_Toc158309506"/>
      <w:r w:rsidRPr="00182D3A">
        <w:rPr>
          <w:lang w:val="ka-GE"/>
        </w:rPr>
        <w:lastRenderedPageBreak/>
        <w:t>გრაფიკი</w:t>
      </w:r>
      <w:r w:rsidR="003C5CD5" w:rsidRPr="00182D3A">
        <w:t xml:space="preserve"> </w:t>
      </w:r>
      <w:r w:rsidR="003C5CD5" w:rsidRPr="00182D3A">
        <w:fldChar w:fldCharType="begin"/>
      </w:r>
      <w:r w:rsidR="003C5CD5" w:rsidRPr="00182D3A">
        <w:instrText xml:space="preserve"> SEQ ფიგურა \* ARABIC </w:instrText>
      </w:r>
      <w:r w:rsidR="003C5CD5" w:rsidRPr="00182D3A">
        <w:fldChar w:fldCharType="separate"/>
      </w:r>
      <w:r w:rsidR="00EA2D3F" w:rsidRPr="00182D3A">
        <w:rPr>
          <w:noProof/>
        </w:rPr>
        <w:t>49</w:t>
      </w:r>
      <w:r w:rsidR="003C5CD5" w:rsidRPr="00182D3A">
        <w:fldChar w:fldCharType="end"/>
      </w:r>
      <w:r w:rsidR="003C5CD5" w:rsidRPr="00182D3A">
        <w:rPr>
          <w:lang w:val="ka-GE"/>
        </w:rPr>
        <w:t xml:space="preserve"> ფიქსირებული </w:t>
      </w:r>
      <w:proofErr w:type="spellStart"/>
      <w:r w:rsidR="003C5CD5" w:rsidRPr="00182D3A">
        <w:rPr>
          <w:lang w:val="ka-GE"/>
        </w:rPr>
        <w:t>ფართოზოლოვანი</w:t>
      </w:r>
      <w:proofErr w:type="spellEnd"/>
      <w:r w:rsidR="003C5CD5" w:rsidRPr="00182D3A">
        <w:rPr>
          <w:lang w:val="ka-GE"/>
        </w:rPr>
        <w:t xml:space="preserve"> </w:t>
      </w:r>
      <w:r w:rsidR="009F250C" w:rsidRPr="00182D3A">
        <w:rPr>
          <w:lang w:val="ka-GE"/>
        </w:rPr>
        <w:t xml:space="preserve">ინტერნეტ სერვისების </w:t>
      </w:r>
      <w:r w:rsidR="003C5CD5" w:rsidRPr="00182D3A">
        <w:rPr>
          <w:lang w:val="ka-GE"/>
        </w:rPr>
        <w:t>მოხმარება - ტექნოლოგიების მიხედვით</w:t>
      </w:r>
      <w:bookmarkEnd w:id="376"/>
    </w:p>
    <w:p w14:paraId="47F5294F" w14:textId="68D8413F" w:rsidR="00595FA9" w:rsidRPr="00182D3A" w:rsidRDefault="00200A02" w:rsidP="00595FA9">
      <w:pPr>
        <w:spacing w:after="160" w:line="256" w:lineRule="auto"/>
        <w:jc w:val="center"/>
        <w:rPr>
          <w:lang w:val="ka-GE"/>
        </w:rPr>
      </w:pPr>
      <w:r w:rsidRPr="00182D3A">
        <w:rPr>
          <w:noProof/>
        </w:rPr>
        <w:drawing>
          <wp:inline distT="0" distB="0" distL="0" distR="0" wp14:anchorId="1DC5ED43" wp14:editId="315E1F5E">
            <wp:extent cx="5481320" cy="2750820"/>
            <wp:effectExtent l="0" t="0" r="5080" b="0"/>
            <wp:docPr id="365819801" name="Picture 36581980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819801" name="Picture 365819801" descr="A graph of a number of people&#10;&#10;Description automatically generated with medium confidence"/>
                    <pic:cNvPicPr>
                      <a:picLocks noChangeAspect="1"/>
                    </pic:cNvPicPr>
                  </pic:nvPicPr>
                  <pic:blipFill>
                    <a:blip r:embed="rId49"/>
                    <a:stretch>
                      <a:fillRect/>
                    </a:stretch>
                  </pic:blipFill>
                  <pic:spPr>
                    <a:xfrm>
                      <a:off x="0" y="0"/>
                      <a:ext cx="5481320" cy="2750820"/>
                    </a:xfrm>
                    <a:prstGeom prst="rect">
                      <a:avLst/>
                    </a:prstGeom>
                  </pic:spPr>
                </pic:pic>
              </a:graphicData>
            </a:graphic>
          </wp:inline>
        </w:drawing>
      </w:r>
    </w:p>
    <w:p w14:paraId="233E85A8" w14:textId="6839B246" w:rsidR="00595FA9" w:rsidRPr="00182D3A" w:rsidRDefault="00C200D8" w:rsidP="00595FA9">
      <w:pPr>
        <w:spacing w:after="160" w:line="256" w:lineRule="auto"/>
        <w:jc w:val="center"/>
        <w:rPr>
          <w:rFonts w:asciiTheme="minorHAnsi" w:eastAsiaTheme="minorHAnsi" w:hAnsiTheme="minorHAnsi" w:cstheme="minorBidi"/>
          <w:i/>
          <w:iCs/>
          <w:color w:val="44546A" w:themeColor="text2"/>
          <w:sz w:val="20"/>
          <w:szCs w:val="20"/>
          <w:lang w:val="ka-GE"/>
        </w:rPr>
      </w:pPr>
      <w:r w:rsidRPr="00182D3A">
        <w:rPr>
          <w:rFonts w:asciiTheme="minorHAnsi" w:eastAsiaTheme="minorHAnsi" w:hAnsiTheme="minorHAnsi" w:cstheme="minorBidi"/>
          <w:i/>
          <w:iCs/>
          <w:color w:val="44546A" w:themeColor="text2"/>
          <w:sz w:val="20"/>
          <w:szCs w:val="20"/>
          <w:lang w:val="ka-GE"/>
        </w:rPr>
        <w:t>წყარო</w:t>
      </w:r>
      <w:r w:rsidR="00595FA9" w:rsidRPr="00182D3A">
        <w:rPr>
          <w:rFonts w:asciiTheme="minorHAnsi" w:eastAsiaTheme="minorHAnsi" w:hAnsiTheme="minorHAnsi" w:cstheme="minorBidi"/>
          <w:i/>
          <w:iCs/>
          <w:color w:val="44546A" w:themeColor="text2"/>
          <w:sz w:val="20"/>
          <w:szCs w:val="20"/>
          <w:lang w:val="ka-GE"/>
        </w:rPr>
        <w:t xml:space="preserve">: </w:t>
      </w:r>
      <w:r w:rsidRPr="00182D3A">
        <w:rPr>
          <w:rFonts w:asciiTheme="minorHAnsi" w:eastAsiaTheme="minorHAnsi" w:hAnsiTheme="minorHAnsi" w:cstheme="minorBidi"/>
          <w:i/>
          <w:iCs/>
          <w:color w:val="44546A" w:themeColor="text2"/>
          <w:sz w:val="20"/>
          <w:szCs w:val="20"/>
          <w:lang w:val="ka-GE"/>
        </w:rPr>
        <w:t>კომუნიკაციების კომისია</w:t>
      </w:r>
    </w:p>
    <w:p w14:paraId="3B66D2C8" w14:textId="09A8522C" w:rsidR="0078759A" w:rsidRPr="00182D3A" w:rsidRDefault="0078759A" w:rsidP="0078759A">
      <w:pPr>
        <w:spacing w:after="160" w:line="256" w:lineRule="auto"/>
        <w:jc w:val="both"/>
        <w:rPr>
          <w:sz w:val="24"/>
          <w:szCs w:val="24"/>
          <w:lang w:val="ka-GE"/>
        </w:rPr>
      </w:pPr>
      <w:r w:rsidRPr="00182D3A">
        <w:rPr>
          <w:sz w:val="24"/>
          <w:szCs w:val="24"/>
          <w:lang w:val="ka-GE"/>
        </w:rPr>
        <w:t>49-ე დიაგრამაზე ასახული ტენდენციიდან გამომდინარე მომავალზე ორიენტირებული პერსპექტივის გამოყენებით, საქართველო</w:t>
      </w:r>
      <w:r w:rsidR="002B41E5" w:rsidRPr="00182D3A">
        <w:rPr>
          <w:sz w:val="24"/>
          <w:szCs w:val="24"/>
          <w:lang w:val="ka-GE"/>
        </w:rPr>
        <w:t>ში</w:t>
      </w:r>
      <w:r w:rsidRPr="00182D3A">
        <w:rPr>
          <w:sz w:val="24"/>
          <w:szCs w:val="24"/>
          <w:lang w:val="ka-GE"/>
        </w:rPr>
        <w:t xml:space="preserve"> ოპერატორების </w:t>
      </w:r>
      <w:r w:rsidR="00C11ED3" w:rsidRPr="00182D3A">
        <w:rPr>
          <w:sz w:val="24"/>
          <w:szCs w:val="24"/>
          <w:lang w:val="ka-GE"/>
        </w:rPr>
        <w:t xml:space="preserve"> </w:t>
      </w:r>
      <w:r w:rsidRPr="00182D3A">
        <w:rPr>
          <w:sz w:val="24"/>
          <w:szCs w:val="24"/>
          <w:lang w:val="ka-GE"/>
        </w:rPr>
        <w:t xml:space="preserve">ადგილობრივ და ცენტრალურ </w:t>
      </w:r>
      <w:r w:rsidR="00C11ED3" w:rsidRPr="00182D3A">
        <w:rPr>
          <w:sz w:val="24"/>
          <w:szCs w:val="24"/>
          <w:lang w:val="ka-GE"/>
        </w:rPr>
        <w:t>წერტილებში</w:t>
      </w:r>
      <w:r w:rsidR="002851DF" w:rsidRPr="00182D3A">
        <w:rPr>
          <w:sz w:val="24"/>
          <w:szCs w:val="24"/>
          <w:lang w:val="ka-GE"/>
        </w:rPr>
        <w:t xml:space="preserve"> დაშვების ქსელში</w:t>
      </w:r>
      <w:r w:rsidRPr="00182D3A">
        <w:rPr>
          <w:sz w:val="24"/>
          <w:szCs w:val="24"/>
          <w:lang w:val="ka-GE"/>
        </w:rPr>
        <w:t xml:space="preserve"> </w:t>
      </w:r>
      <w:r w:rsidR="00C11ED3" w:rsidRPr="00182D3A">
        <w:rPr>
          <w:sz w:val="24"/>
          <w:szCs w:val="24"/>
          <w:lang w:val="ka-GE"/>
        </w:rPr>
        <w:t>ოპტიკურ-</w:t>
      </w:r>
      <w:r w:rsidRPr="00182D3A">
        <w:rPr>
          <w:sz w:val="24"/>
          <w:szCs w:val="24"/>
          <w:lang w:val="ka-GE"/>
        </w:rPr>
        <w:t>ბოჭკოვანი ტექნოლოგიის პროპორციის ზრდა გაგრძელდება.</w:t>
      </w:r>
    </w:p>
    <w:p w14:paraId="17407542" w14:textId="7B07767A" w:rsidR="0078759A" w:rsidRPr="00182D3A" w:rsidRDefault="0078759A" w:rsidP="0078759A">
      <w:pPr>
        <w:spacing w:after="160" w:line="256" w:lineRule="auto"/>
        <w:jc w:val="both"/>
        <w:rPr>
          <w:sz w:val="24"/>
          <w:szCs w:val="24"/>
          <w:lang w:val="ka-GE"/>
        </w:rPr>
      </w:pPr>
      <w:r w:rsidRPr="00182D3A">
        <w:rPr>
          <w:sz w:val="24"/>
          <w:szCs w:val="24"/>
          <w:lang w:val="ka-GE"/>
        </w:rPr>
        <w:t xml:space="preserve">აქედან გამომდინარე, </w:t>
      </w:r>
      <w:r w:rsidR="00D80374" w:rsidRPr="00182D3A">
        <w:rPr>
          <w:sz w:val="24"/>
          <w:szCs w:val="24"/>
          <w:lang w:val="ka-GE"/>
        </w:rPr>
        <w:t>მნიშვნელოვანი საბაზრო ძალაუფლების</w:t>
      </w:r>
      <w:r w:rsidRPr="00182D3A">
        <w:rPr>
          <w:sz w:val="24"/>
          <w:szCs w:val="24"/>
          <w:lang w:val="ka-GE"/>
        </w:rPr>
        <w:t xml:space="preserve"> შეფასების მიზნით შესაძლებელია გამოყენებულ იქნეს მაღალი სიჩქარის ფიქსირებული </w:t>
      </w:r>
      <w:proofErr w:type="spellStart"/>
      <w:r w:rsidRPr="00182D3A">
        <w:rPr>
          <w:sz w:val="24"/>
          <w:szCs w:val="24"/>
          <w:lang w:val="ka-GE"/>
        </w:rPr>
        <w:t>ფართოზოლოვანი</w:t>
      </w:r>
      <w:proofErr w:type="spellEnd"/>
      <w:r w:rsidRPr="00182D3A">
        <w:rPr>
          <w:sz w:val="24"/>
          <w:szCs w:val="24"/>
          <w:lang w:val="ka-GE"/>
        </w:rPr>
        <w:t xml:space="preserve"> </w:t>
      </w:r>
      <w:r w:rsidR="002B5AAC" w:rsidRPr="00182D3A">
        <w:rPr>
          <w:sz w:val="24"/>
          <w:szCs w:val="24"/>
          <w:lang w:val="ka-GE"/>
        </w:rPr>
        <w:t>მომსახურების</w:t>
      </w:r>
      <w:r w:rsidR="00AD25FE" w:rsidRPr="00182D3A">
        <w:rPr>
          <w:sz w:val="24"/>
          <w:szCs w:val="24"/>
          <w:lang w:val="ka-GE"/>
        </w:rPr>
        <w:t xml:space="preserve"> საცალო</w:t>
      </w:r>
      <w:r w:rsidR="002B5AAC" w:rsidRPr="00182D3A">
        <w:rPr>
          <w:sz w:val="24"/>
          <w:szCs w:val="24"/>
          <w:lang w:val="ka-GE"/>
        </w:rPr>
        <w:t xml:space="preserve"> ბაზრის წილი</w:t>
      </w:r>
      <w:r w:rsidRPr="00182D3A">
        <w:rPr>
          <w:sz w:val="24"/>
          <w:szCs w:val="24"/>
          <w:lang w:val="ka-GE"/>
        </w:rPr>
        <w:t xml:space="preserve"> (იხ. დიაგრამა 48).</w:t>
      </w:r>
    </w:p>
    <w:p w14:paraId="32940150" w14:textId="04E4F401" w:rsidR="0078759A" w:rsidRPr="00182D3A" w:rsidRDefault="0078759A" w:rsidP="0078759A">
      <w:pPr>
        <w:spacing w:after="160" w:line="256" w:lineRule="auto"/>
        <w:jc w:val="both"/>
        <w:rPr>
          <w:sz w:val="24"/>
          <w:szCs w:val="24"/>
          <w:lang w:val="ka-GE"/>
        </w:rPr>
      </w:pPr>
      <w:r w:rsidRPr="00182D3A">
        <w:rPr>
          <w:sz w:val="24"/>
          <w:szCs w:val="24"/>
          <w:lang w:val="ka-GE"/>
        </w:rPr>
        <w:t xml:space="preserve">48-ე დიაგრამაზე ასახული </w:t>
      </w:r>
      <w:r w:rsidR="00A157F9" w:rsidRPr="00182D3A">
        <w:rPr>
          <w:sz w:val="24"/>
          <w:szCs w:val="24"/>
          <w:lang w:val="ka-GE"/>
        </w:rPr>
        <w:t xml:space="preserve">ბაზრის </w:t>
      </w:r>
      <w:r w:rsidRPr="00182D3A">
        <w:rPr>
          <w:sz w:val="24"/>
          <w:szCs w:val="24"/>
          <w:lang w:val="ka-GE"/>
        </w:rPr>
        <w:t>წილი თითოეული ოპერატორისთვის ეფუძნება მათ</w:t>
      </w:r>
      <w:r w:rsidR="00DF1814" w:rsidRPr="00182D3A">
        <w:rPr>
          <w:sz w:val="24"/>
          <w:szCs w:val="24"/>
          <w:lang w:val="ka-GE"/>
        </w:rPr>
        <w:t>ი</w:t>
      </w:r>
      <w:r w:rsidRPr="00182D3A">
        <w:rPr>
          <w:sz w:val="24"/>
          <w:szCs w:val="24"/>
          <w:lang w:val="ka-GE"/>
        </w:rPr>
        <w:t xml:space="preserve"> შესაბამის</w:t>
      </w:r>
      <w:r w:rsidR="00DF1814" w:rsidRPr="00182D3A">
        <w:rPr>
          <w:sz w:val="24"/>
          <w:szCs w:val="24"/>
          <w:lang w:val="ka-GE"/>
        </w:rPr>
        <w:t>ი</w:t>
      </w:r>
      <w:r w:rsidRPr="00182D3A">
        <w:rPr>
          <w:sz w:val="24"/>
          <w:szCs w:val="24"/>
          <w:lang w:val="ka-GE"/>
        </w:rPr>
        <w:t xml:space="preserve"> მაღალ</w:t>
      </w:r>
      <w:r w:rsidR="000D7D05" w:rsidRPr="00182D3A">
        <w:rPr>
          <w:sz w:val="24"/>
          <w:szCs w:val="24"/>
          <w:lang w:val="ka-GE"/>
        </w:rPr>
        <w:t xml:space="preserve">ი </w:t>
      </w:r>
      <w:r w:rsidRPr="00182D3A">
        <w:rPr>
          <w:sz w:val="24"/>
          <w:szCs w:val="24"/>
          <w:lang w:val="ka-GE"/>
        </w:rPr>
        <w:t>სიჩქარი</w:t>
      </w:r>
      <w:r w:rsidR="000D7D05" w:rsidRPr="00182D3A">
        <w:rPr>
          <w:sz w:val="24"/>
          <w:szCs w:val="24"/>
          <w:lang w:val="ka-GE"/>
        </w:rPr>
        <w:t>ს ფიქსირებული</w:t>
      </w:r>
      <w:r w:rsidRPr="00182D3A">
        <w:rPr>
          <w:sz w:val="24"/>
          <w:szCs w:val="24"/>
          <w:lang w:val="ka-GE"/>
        </w:rPr>
        <w:t xml:space="preserve"> </w:t>
      </w:r>
      <w:proofErr w:type="spellStart"/>
      <w:r w:rsidRPr="00182D3A">
        <w:rPr>
          <w:sz w:val="24"/>
          <w:szCs w:val="24"/>
          <w:lang w:val="ka-GE"/>
        </w:rPr>
        <w:t>ფართოზოლოვან</w:t>
      </w:r>
      <w:r w:rsidR="000D7D05" w:rsidRPr="00182D3A">
        <w:rPr>
          <w:sz w:val="24"/>
          <w:szCs w:val="24"/>
          <w:lang w:val="ka-GE"/>
        </w:rPr>
        <w:t>ი</w:t>
      </w:r>
      <w:proofErr w:type="spellEnd"/>
      <w:r w:rsidR="000D7D05" w:rsidRPr="00182D3A">
        <w:rPr>
          <w:sz w:val="24"/>
          <w:szCs w:val="24"/>
          <w:lang w:val="ka-GE"/>
        </w:rPr>
        <w:t xml:space="preserve"> სერვისების</w:t>
      </w:r>
      <w:r w:rsidRPr="00182D3A">
        <w:rPr>
          <w:sz w:val="24"/>
          <w:szCs w:val="24"/>
          <w:lang w:val="ka-GE"/>
        </w:rPr>
        <w:t xml:space="preserve"> </w:t>
      </w:r>
      <w:r w:rsidR="00EF04B6" w:rsidRPr="00182D3A">
        <w:rPr>
          <w:sz w:val="24"/>
          <w:szCs w:val="24"/>
          <w:lang w:val="ka-GE"/>
        </w:rPr>
        <w:t xml:space="preserve">მომხმარებლებს </w:t>
      </w:r>
      <w:proofErr w:type="spellStart"/>
      <w:r w:rsidRPr="00182D3A">
        <w:rPr>
          <w:sz w:val="24"/>
          <w:szCs w:val="24"/>
          <w:lang w:val="ka-GE"/>
        </w:rPr>
        <w:t>FTTx</w:t>
      </w:r>
      <w:proofErr w:type="spellEnd"/>
      <w:r w:rsidRPr="00182D3A">
        <w:rPr>
          <w:sz w:val="24"/>
          <w:szCs w:val="24"/>
          <w:lang w:val="ka-GE"/>
        </w:rPr>
        <w:t xml:space="preserve"> ტექნოლოგიების გამოყენებით</w:t>
      </w:r>
      <w:r w:rsidR="00227648" w:rsidRPr="00182D3A">
        <w:rPr>
          <w:sz w:val="24"/>
          <w:szCs w:val="24"/>
          <w:lang w:val="ka-GE"/>
        </w:rPr>
        <w:t>.</w:t>
      </w:r>
    </w:p>
    <w:p w14:paraId="62F4EE86" w14:textId="41F2BE6B" w:rsidR="00227648" w:rsidRPr="00182D3A" w:rsidRDefault="00227648" w:rsidP="0078759A">
      <w:pPr>
        <w:spacing w:after="160" w:line="256" w:lineRule="auto"/>
        <w:jc w:val="both"/>
        <w:rPr>
          <w:sz w:val="24"/>
          <w:szCs w:val="24"/>
          <w:lang w:val="ka-GE"/>
        </w:rPr>
      </w:pPr>
      <w:bookmarkStart w:id="377" w:name="_Hlk163569246"/>
      <w:r w:rsidRPr="00182D3A">
        <w:rPr>
          <w:sz w:val="24"/>
          <w:szCs w:val="24"/>
          <w:lang w:val="ka-GE"/>
        </w:rPr>
        <w:t xml:space="preserve">მაგთიკომის 54.6%-იანი </w:t>
      </w:r>
      <w:r w:rsidR="0014771D" w:rsidRPr="00182D3A">
        <w:rPr>
          <w:sz w:val="24"/>
          <w:szCs w:val="24"/>
          <w:lang w:val="ka-GE"/>
        </w:rPr>
        <w:t xml:space="preserve">ბაზრის </w:t>
      </w:r>
      <w:r w:rsidRPr="00182D3A">
        <w:rPr>
          <w:sz w:val="24"/>
          <w:szCs w:val="24"/>
          <w:lang w:val="ka-GE"/>
        </w:rPr>
        <w:t>წილი აღემატება „ელექტრონული კომუნიკაციების შესახებ“ საქართველოს კანონით განსაზღვრულ</w:t>
      </w:r>
      <w:r w:rsidR="00981AB2" w:rsidRPr="00182D3A">
        <w:rPr>
          <w:sz w:val="24"/>
          <w:szCs w:val="24"/>
          <w:lang w:val="ka-GE"/>
        </w:rPr>
        <w:t xml:space="preserve">ი </w:t>
      </w:r>
      <w:r w:rsidR="00647D2B" w:rsidRPr="00182D3A">
        <w:rPr>
          <w:sz w:val="24"/>
          <w:szCs w:val="24"/>
          <w:lang w:val="ka-GE"/>
        </w:rPr>
        <w:t xml:space="preserve">მნიშვნელოვანი საბაზრო ძალაუფლების </w:t>
      </w:r>
      <w:r w:rsidR="0014771D" w:rsidRPr="00182D3A">
        <w:rPr>
          <w:sz w:val="24"/>
          <w:szCs w:val="24"/>
          <w:lang w:val="ka-GE"/>
        </w:rPr>
        <w:t>პრეზუმციას (</w:t>
      </w:r>
      <w:r w:rsidRPr="00182D3A">
        <w:rPr>
          <w:sz w:val="24"/>
          <w:szCs w:val="24"/>
          <w:lang w:val="ka-GE"/>
        </w:rPr>
        <w:t xml:space="preserve">40%-იან </w:t>
      </w:r>
      <w:r w:rsidR="00C6045C" w:rsidRPr="00182D3A">
        <w:rPr>
          <w:sz w:val="24"/>
          <w:szCs w:val="24"/>
          <w:lang w:val="ka-GE"/>
        </w:rPr>
        <w:t>ზღვარს</w:t>
      </w:r>
      <w:r w:rsidR="0014771D" w:rsidRPr="00182D3A">
        <w:rPr>
          <w:sz w:val="24"/>
          <w:szCs w:val="24"/>
          <w:lang w:val="ka-GE"/>
        </w:rPr>
        <w:t>)</w:t>
      </w:r>
      <w:r w:rsidRPr="00182D3A">
        <w:rPr>
          <w:sz w:val="24"/>
          <w:szCs w:val="24"/>
          <w:lang w:val="ka-GE"/>
        </w:rPr>
        <w:t xml:space="preserve"> (იხ. თავი 5.3.1).</w:t>
      </w:r>
    </w:p>
    <w:bookmarkEnd w:id="377"/>
    <w:p w14:paraId="16742636" w14:textId="73DFF6CF" w:rsidR="00C84C56" w:rsidRPr="00182D3A" w:rsidRDefault="00A560FC" w:rsidP="000E1A5B">
      <w:pPr>
        <w:pStyle w:val="ListParagraph"/>
        <w:tabs>
          <w:tab w:val="left" w:pos="180"/>
        </w:tabs>
        <w:spacing w:after="0"/>
        <w:ind w:left="0"/>
        <w:jc w:val="both"/>
        <w:rPr>
          <w:noProof/>
          <w:lang w:val="ka-GE"/>
        </w:rPr>
      </w:pPr>
      <w:r w:rsidRPr="00182D3A">
        <w:rPr>
          <w:sz w:val="24"/>
          <w:szCs w:val="24"/>
          <w:lang w:val="ka-GE"/>
        </w:rPr>
        <w:t>კომუნიკაციების კომისიის მიერ შესწორებული მეთოდოლოგიური წესების პროექტის მე-1</w:t>
      </w:r>
      <w:r w:rsidR="00C84C56" w:rsidRPr="00182D3A">
        <w:rPr>
          <w:sz w:val="24"/>
          <w:szCs w:val="24"/>
          <w:lang w:val="ka-GE"/>
        </w:rPr>
        <w:t>5</w:t>
      </w:r>
      <w:r w:rsidRPr="00182D3A">
        <w:rPr>
          <w:sz w:val="24"/>
          <w:szCs w:val="24"/>
          <w:lang w:val="ka-GE"/>
        </w:rPr>
        <w:t xml:space="preserve"> მუხლის</w:t>
      </w:r>
      <w:r w:rsidR="0014771D" w:rsidRPr="00182D3A">
        <w:rPr>
          <w:sz w:val="24"/>
          <w:szCs w:val="24"/>
          <w:lang w:val="ka-GE"/>
        </w:rPr>
        <w:t xml:space="preserve"> მე-2 პუნქტის</w:t>
      </w:r>
      <w:r w:rsidRPr="00182D3A">
        <w:rPr>
          <w:sz w:val="24"/>
          <w:szCs w:val="24"/>
          <w:lang w:val="ka-GE"/>
        </w:rPr>
        <w:t xml:space="preserve"> თანახმად,</w:t>
      </w:r>
      <w:r w:rsidR="00E959E9" w:rsidRPr="00182D3A">
        <w:rPr>
          <w:sz w:val="24"/>
          <w:szCs w:val="24"/>
          <w:lang w:val="ka-GE"/>
        </w:rPr>
        <w:t xml:space="preserve"> </w:t>
      </w:r>
      <w:r w:rsidR="00C84C56" w:rsidRPr="00182D3A">
        <w:rPr>
          <w:i/>
          <w:iCs/>
          <w:sz w:val="24"/>
          <w:szCs w:val="24"/>
          <w:lang w:val="ka-GE"/>
        </w:rPr>
        <w:t>„</w:t>
      </w:r>
      <w:r w:rsidR="00C84C56" w:rsidRPr="00182D3A">
        <w:rPr>
          <w:i/>
          <w:iCs/>
          <w:noProof/>
          <w:lang w:val="ka-GE"/>
        </w:rPr>
        <w:t>...კომისიამ ასევე მხედველობაში უნდა მიიღოს ბაზრის შესაბამის სეგმენტზე მოქმედი სხვა ავტორიზებული პირების საბაზრო ხვედრითი წილების შესახებ მონაცემების დინამიკა. აღნიშნული  გარემოება, სხვა რელევანტურ კრიტერიუმებთან ერთად, განსაზღვრავს, მიდრეკილია თუ არა ბაზრის შესაბამისი სეგმენტი ეფექტიანი კონკურენციისკენ.“</w:t>
      </w:r>
      <w:r w:rsidR="00C84C56" w:rsidRPr="00182D3A">
        <w:rPr>
          <w:noProof/>
          <w:lang w:val="ka-GE"/>
        </w:rPr>
        <w:t xml:space="preserve"> </w:t>
      </w:r>
    </w:p>
    <w:p w14:paraId="6D0A8592" w14:textId="56DB9DF5" w:rsidR="00C4166A" w:rsidRPr="00182D3A" w:rsidRDefault="00A560FC" w:rsidP="00772C1E">
      <w:pPr>
        <w:spacing w:after="160" w:line="256" w:lineRule="auto"/>
        <w:jc w:val="both"/>
        <w:rPr>
          <w:lang w:val="ka-GE"/>
        </w:rPr>
      </w:pPr>
      <w:r w:rsidRPr="00182D3A">
        <w:rPr>
          <w:sz w:val="24"/>
          <w:szCs w:val="24"/>
          <w:lang w:val="ka-GE"/>
        </w:rPr>
        <w:t>მაშასადამე, მაგთიკომის საბაზრო წილის კლებამ შეიძლება მიგვიყვანოს დასკვნამდე, რომ 50%-ზე მეტი საბაზრო წილის მქონე ოპერატორზე არის საკმარისი კონკურენტული ზეწოლა. ბაზრის წილების ტენდენცია ნაჩვენებია 50-ე დიაგრამაზე.</w:t>
      </w:r>
    </w:p>
    <w:p w14:paraId="10C93097" w14:textId="77777777" w:rsidR="002A26C4" w:rsidRPr="00182D3A" w:rsidRDefault="002A26C4" w:rsidP="002A26C4">
      <w:pPr>
        <w:pStyle w:val="Caption"/>
        <w:jc w:val="center"/>
        <w:rPr>
          <w:lang w:val="ka-GE"/>
        </w:rPr>
      </w:pPr>
    </w:p>
    <w:p w14:paraId="675B465A" w14:textId="3BA4B385" w:rsidR="00D02291" w:rsidRPr="00182D3A" w:rsidRDefault="00C24F58" w:rsidP="00772C1E">
      <w:pPr>
        <w:pStyle w:val="Caption"/>
        <w:keepNext/>
        <w:jc w:val="center"/>
      </w:pPr>
      <w:bookmarkStart w:id="378" w:name="_Toc158309507"/>
      <w:r w:rsidRPr="00182D3A">
        <w:rPr>
          <w:lang w:val="ka-GE"/>
        </w:rPr>
        <w:lastRenderedPageBreak/>
        <w:t>გრაფიკი</w:t>
      </w:r>
      <w:r w:rsidR="00D02291" w:rsidRPr="00182D3A">
        <w:t xml:space="preserve"> </w:t>
      </w:r>
      <w:r w:rsidR="00D02291" w:rsidRPr="00182D3A">
        <w:fldChar w:fldCharType="begin"/>
      </w:r>
      <w:r w:rsidR="00D02291" w:rsidRPr="00182D3A">
        <w:instrText xml:space="preserve"> SEQ ფიგურა \* ARABIC </w:instrText>
      </w:r>
      <w:r w:rsidR="00D02291" w:rsidRPr="00182D3A">
        <w:fldChar w:fldCharType="separate"/>
      </w:r>
      <w:r w:rsidR="00EA2D3F" w:rsidRPr="00182D3A">
        <w:rPr>
          <w:noProof/>
        </w:rPr>
        <w:t>50</w:t>
      </w:r>
      <w:r w:rsidR="00D02291" w:rsidRPr="00182D3A">
        <w:fldChar w:fldCharType="end"/>
      </w:r>
      <w:r w:rsidR="00D02291" w:rsidRPr="00182D3A">
        <w:rPr>
          <w:lang w:val="ka-GE"/>
        </w:rPr>
        <w:t xml:space="preserve"> ბაზრის წილ</w:t>
      </w:r>
      <w:r w:rsidR="0014771D" w:rsidRPr="00182D3A">
        <w:rPr>
          <w:lang w:val="ka-GE"/>
        </w:rPr>
        <w:t>ები</w:t>
      </w:r>
      <w:r w:rsidR="00D02291" w:rsidRPr="00182D3A">
        <w:rPr>
          <w:lang w:val="ka-GE"/>
        </w:rPr>
        <w:t xml:space="preserve"> მაღალი სიჩქარის ფიქსირებული </w:t>
      </w:r>
      <w:proofErr w:type="spellStart"/>
      <w:r w:rsidR="00D02291" w:rsidRPr="00182D3A">
        <w:rPr>
          <w:lang w:val="ka-GE"/>
        </w:rPr>
        <w:t>ფართოზოლოვანი</w:t>
      </w:r>
      <w:proofErr w:type="spellEnd"/>
      <w:r w:rsidR="0014771D" w:rsidRPr="00182D3A">
        <w:rPr>
          <w:lang w:val="ka-GE"/>
        </w:rPr>
        <w:t xml:space="preserve"> ინტერნეტ მომსახურების საცალო</w:t>
      </w:r>
      <w:r w:rsidR="00D02291" w:rsidRPr="00182D3A">
        <w:rPr>
          <w:lang w:val="ka-GE"/>
        </w:rPr>
        <w:t xml:space="preserve"> ბაზრის  შესაბამის სეგმენტზე (ტენდენცია)</w:t>
      </w:r>
      <w:bookmarkEnd w:id="378"/>
    </w:p>
    <w:p w14:paraId="444293C5" w14:textId="6AAA48C9" w:rsidR="00595FA9" w:rsidRPr="00182D3A" w:rsidRDefault="00FC23E1" w:rsidP="00772C1E">
      <w:pPr>
        <w:spacing w:after="160" w:line="256" w:lineRule="auto"/>
        <w:rPr>
          <w:lang w:val="ka-GE"/>
        </w:rPr>
      </w:pPr>
      <w:r w:rsidRPr="00182D3A">
        <w:rPr>
          <w:noProof/>
        </w:rPr>
        <w:drawing>
          <wp:inline distT="0" distB="0" distL="0" distR="0" wp14:anchorId="6BC8CDCB" wp14:editId="36C25FD3">
            <wp:extent cx="5760720" cy="2916555"/>
            <wp:effectExtent l="0" t="0" r="0" b="0"/>
            <wp:docPr id="970945447" name="Picture 970945447" descr="A graph of different colored colum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945447" name="Picture 970945447" descr="A graph of different colored columns&#10;&#10;Description automatically generated with medium confidence"/>
                    <pic:cNvPicPr>
                      <a:picLocks noChangeAspect="1"/>
                    </pic:cNvPicPr>
                  </pic:nvPicPr>
                  <pic:blipFill>
                    <a:blip r:embed="rId50"/>
                    <a:stretch>
                      <a:fillRect/>
                    </a:stretch>
                  </pic:blipFill>
                  <pic:spPr>
                    <a:xfrm>
                      <a:off x="0" y="0"/>
                      <a:ext cx="5760720" cy="2916555"/>
                    </a:xfrm>
                    <a:prstGeom prst="rect">
                      <a:avLst/>
                    </a:prstGeom>
                  </pic:spPr>
                </pic:pic>
              </a:graphicData>
            </a:graphic>
          </wp:inline>
        </w:drawing>
      </w:r>
    </w:p>
    <w:p w14:paraId="006703CF" w14:textId="72625841" w:rsidR="00CE2AF5" w:rsidRPr="00182D3A" w:rsidRDefault="00CE2AF5" w:rsidP="00595FA9">
      <w:pPr>
        <w:spacing w:after="160" w:line="256" w:lineRule="auto"/>
        <w:jc w:val="both"/>
        <w:rPr>
          <w:sz w:val="24"/>
          <w:szCs w:val="24"/>
          <w:lang w:val="ka-GE"/>
        </w:rPr>
      </w:pPr>
      <w:r w:rsidRPr="00182D3A">
        <w:rPr>
          <w:sz w:val="24"/>
          <w:szCs w:val="24"/>
          <w:lang w:val="ka-GE"/>
        </w:rPr>
        <w:t>ტენდენცია გვიჩვენებს მაგთიკომის საბაზრო წილის თანდათანობით შემცირებას (მაღალ</w:t>
      </w:r>
      <w:r w:rsidR="00DB720D" w:rsidRPr="00182D3A">
        <w:rPr>
          <w:sz w:val="24"/>
          <w:szCs w:val="24"/>
          <w:lang w:val="ka-GE"/>
        </w:rPr>
        <w:t xml:space="preserve">ი </w:t>
      </w:r>
      <w:r w:rsidRPr="00182D3A">
        <w:rPr>
          <w:sz w:val="24"/>
          <w:szCs w:val="24"/>
          <w:lang w:val="ka-GE"/>
        </w:rPr>
        <w:t>სიჩქარი</w:t>
      </w:r>
      <w:r w:rsidR="00DB720D" w:rsidRPr="00182D3A">
        <w:rPr>
          <w:sz w:val="24"/>
          <w:szCs w:val="24"/>
          <w:lang w:val="ka-GE"/>
        </w:rPr>
        <w:t>ს</w:t>
      </w:r>
      <w:r w:rsidRPr="00182D3A">
        <w:rPr>
          <w:sz w:val="24"/>
          <w:szCs w:val="24"/>
          <w:lang w:val="ka-GE"/>
        </w:rPr>
        <w:t xml:space="preserve"> ფიქსირებულ</w:t>
      </w:r>
      <w:r w:rsidR="005E1034" w:rsidRPr="00182D3A">
        <w:rPr>
          <w:sz w:val="24"/>
          <w:szCs w:val="24"/>
          <w:lang w:val="ka-GE"/>
        </w:rPr>
        <w:t>ი</w:t>
      </w:r>
      <w:r w:rsidRPr="00182D3A">
        <w:rPr>
          <w:sz w:val="24"/>
          <w:szCs w:val="24"/>
          <w:lang w:val="ka-GE"/>
        </w:rPr>
        <w:t xml:space="preserve"> </w:t>
      </w:r>
      <w:proofErr w:type="spellStart"/>
      <w:r w:rsidRPr="00182D3A">
        <w:rPr>
          <w:sz w:val="24"/>
          <w:szCs w:val="24"/>
          <w:lang w:val="ka-GE"/>
        </w:rPr>
        <w:t>ფართოზოლოვან</w:t>
      </w:r>
      <w:r w:rsidR="005E1034" w:rsidRPr="00182D3A">
        <w:rPr>
          <w:sz w:val="24"/>
          <w:szCs w:val="24"/>
          <w:lang w:val="ka-GE"/>
        </w:rPr>
        <w:t>ი</w:t>
      </w:r>
      <w:proofErr w:type="spellEnd"/>
      <w:r w:rsidR="005E1034" w:rsidRPr="00182D3A">
        <w:rPr>
          <w:sz w:val="24"/>
          <w:szCs w:val="24"/>
          <w:lang w:val="ka-GE"/>
        </w:rPr>
        <w:t xml:space="preserve"> ინტერნეტ მომსახურების</w:t>
      </w:r>
      <w:r w:rsidR="00DB720D" w:rsidRPr="00182D3A">
        <w:rPr>
          <w:sz w:val="24"/>
          <w:szCs w:val="24"/>
          <w:lang w:val="ka-GE"/>
        </w:rPr>
        <w:t xml:space="preserve"> </w:t>
      </w:r>
      <w:r w:rsidRPr="00182D3A">
        <w:rPr>
          <w:sz w:val="24"/>
          <w:szCs w:val="24"/>
          <w:lang w:val="ka-GE"/>
        </w:rPr>
        <w:t xml:space="preserve"> </w:t>
      </w:r>
      <w:r w:rsidR="00D243EB" w:rsidRPr="00182D3A">
        <w:rPr>
          <w:sz w:val="24"/>
          <w:szCs w:val="24"/>
          <w:lang w:val="ka-GE"/>
        </w:rPr>
        <w:t xml:space="preserve">საცალო </w:t>
      </w:r>
      <w:r w:rsidRPr="00182D3A">
        <w:rPr>
          <w:sz w:val="24"/>
          <w:szCs w:val="24"/>
          <w:lang w:val="ka-GE"/>
        </w:rPr>
        <w:t>ბაზ</w:t>
      </w:r>
      <w:r w:rsidR="002259CD" w:rsidRPr="00182D3A">
        <w:rPr>
          <w:sz w:val="24"/>
          <w:szCs w:val="24"/>
          <w:lang w:val="ka-GE"/>
        </w:rPr>
        <w:t>რი</w:t>
      </w:r>
      <w:r w:rsidR="005D6D3E" w:rsidRPr="00182D3A">
        <w:rPr>
          <w:sz w:val="24"/>
          <w:szCs w:val="24"/>
          <w:lang w:val="ka-GE"/>
        </w:rPr>
        <w:t>ს</w:t>
      </w:r>
      <w:r w:rsidR="00B21B53" w:rsidRPr="00182D3A">
        <w:rPr>
          <w:sz w:val="24"/>
          <w:szCs w:val="24"/>
          <w:lang w:val="ka-GE"/>
        </w:rPr>
        <w:t xml:space="preserve"> სეგმენტზე არსებულ</w:t>
      </w:r>
      <w:r w:rsidR="005D6D3E" w:rsidRPr="00182D3A">
        <w:rPr>
          <w:sz w:val="24"/>
          <w:szCs w:val="24"/>
          <w:lang w:val="ka-GE"/>
        </w:rPr>
        <w:t xml:space="preserve"> მაჩვენებლებზე დაყრ</w:t>
      </w:r>
      <w:r w:rsidR="00B26B4F" w:rsidRPr="00182D3A">
        <w:rPr>
          <w:sz w:val="24"/>
          <w:szCs w:val="24"/>
          <w:lang w:val="ka-GE"/>
        </w:rPr>
        <w:t>დ</w:t>
      </w:r>
      <w:r w:rsidR="005D6D3E" w:rsidRPr="00182D3A">
        <w:rPr>
          <w:sz w:val="24"/>
          <w:szCs w:val="24"/>
          <w:lang w:val="ka-GE"/>
        </w:rPr>
        <w:t>ნობით</w:t>
      </w:r>
      <w:r w:rsidRPr="00182D3A">
        <w:rPr>
          <w:sz w:val="24"/>
          <w:szCs w:val="24"/>
          <w:lang w:val="ka-GE"/>
        </w:rPr>
        <w:t>). მი</w:t>
      </w:r>
      <w:r w:rsidR="00A041F1" w:rsidRPr="00182D3A">
        <w:rPr>
          <w:sz w:val="24"/>
          <w:szCs w:val="24"/>
          <w:lang w:val="ka-GE"/>
        </w:rPr>
        <w:t xml:space="preserve">ვიჩნევთ რომ, </w:t>
      </w:r>
      <w:r w:rsidRPr="00182D3A">
        <w:rPr>
          <w:sz w:val="24"/>
          <w:szCs w:val="24"/>
          <w:lang w:val="ka-GE"/>
        </w:rPr>
        <w:t xml:space="preserve">იგივე პირდაპირი კავშირი </w:t>
      </w:r>
      <w:r w:rsidR="00A041F1" w:rsidRPr="00182D3A">
        <w:rPr>
          <w:sz w:val="24"/>
          <w:szCs w:val="24"/>
          <w:lang w:val="ka-GE"/>
        </w:rPr>
        <w:t xml:space="preserve">არსებობდა </w:t>
      </w:r>
      <w:r w:rsidRPr="00182D3A">
        <w:rPr>
          <w:sz w:val="24"/>
          <w:szCs w:val="24"/>
          <w:lang w:val="ka-GE"/>
        </w:rPr>
        <w:t xml:space="preserve">საცალო ბაზრის წილსა და საბითუმო ადგილობრივი და ცენტრალური </w:t>
      </w:r>
      <w:r w:rsidR="00A041F1" w:rsidRPr="00182D3A">
        <w:rPr>
          <w:sz w:val="24"/>
          <w:szCs w:val="24"/>
          <w:lang w:val="ka-GE"/>
        </w:rPr>
        <w:t xml:space="preserve">დაშვების ბაზრის </w:t>
      </w:r>
      <w:r w:rsidRPr="00182D3A">
        <w:rPr>
          <w:sz w:val="24"/>
          <w:szCs w:val="24"/>
          <w:lang w:val="ka-GE"/>
        </w:rPr>
        <w:t xml:space="preserve">წილს </w:t>
      </w:r>
      <w:r w:rsidR="00345058" w:rsidRPr="00182D3A">
        <w:rPr>
          <w:sz w:val="24"/>
          <w:szCs w:val="24"/>
          <w:lang w:val="ka-GE"/>
        </w:rPr>
        <w:t xml:space="preserve">შორის </w:t>
      </w:r>
      <w:r w:rsidRPr="00182D3A">
        <w:rPr>
          <w:sz w:val="24"/>
          <w:szCs w:val="24"/>
          <w:lang w:val="ka-GE"/>
        </w:rPr>
        <w:t xml:space="preserve">მთელი </w:t>
      </w:r>
      <w:r w:rsidR="00B21B53" w:rsidRPr="00182D3A">
        <w:rPr>
          <w:sz w:val="24"/>
          <w:szCs w:val="24"/>
          <w:lang w:val="ka-GE"/>
        </w:rPr>
        <w:t xml:space="preserve">ამ </w:t>
      </w:r>
      <w:r w:rsidRPr="00182D3A">
        <w:rPr>
          <w:sz w:val="24"/>
          <w:szCs w:val="24"/>
          <w:lang w:val="ka-GE"/>
        </w:rPr>
        <w:t xml:space="preserve">პერიოდის განმავლობაში. </w:t>
      </w:r>
      <w:r w:rsidR="00B8014F" w:rsidRPr="00182D3A">
        <w:rPr>
          <w:rFonts w:ascii="Calibri(body)" w:hAnsi="Calibri(body)"/>
          <w:sz w:val="24"/>
          <w:szCs w:val="24"/>
          <w:lang w:val="ka-GE"/>
        </w:rPr>
        <w:t>ამასთან,</w:t>
      </w:r>
      <w:r w:rsidR="00B8014F" w:rsidRPr="00182D3A">
        <w:rPr>
          <w:rFonts w:ascii="Sylfaen" w:hAnsi="Sylfaen"/>
          <w:sz w:val="24"/>
          <w:szCs w:val="24"/>
          <w:lang w:val="ka-GE"/>
        </w:rPr>
        <w:t xml:space="preserve"> </w:t>
      </w:r>
      <w:r w:rsidR="00B8014F" w:rsidRPr="00182D3A">
        <w:rPr>
          <w:rFonts w:ascii="Calibri(body)" w:hAnsi="Calibri(body)"/>
          <w:sz w:val="24"/>
          <w:szCs w:val="24"/>
          <w:lang w:val="ka-GE"/>
        </w:rPr>
        <w:t>ამ თეორიულ საბითუმო ბაზარზე არ განხორციელებულა მარეგულირებელი ინტერვენციები  და ბაზარზე ყველა მოთამაშე იყო ვერტიკალურად ინტეგრირებული  მთელი აღნიშნული პერიოდის განმავლობაში.</w:t>
      </w:r>
      <w:r w:rsidR="00B8014F" w:rsidRPr="00182D3A">
        <w:rPr>
          <w:rFonts w:ascii="Sylfaen" w:hAnsi="Sylfaen"/>
          <w:sz w:val="24"/>
          <w:szCs w:val="24"/>
          <w:lang w:val="ka-GE"/>
        </w:rPr>
        <w:t xml:space="preserve"> </w:t>
      </w:r>
      <w:r w:rsidRPr="00182D3A">
        <w:rPr>
          <w:sz w:val="24"/>
          <w:szCs w:val="24"/>
          <w:lang w:val="ka-GE"/>
        </w:rPr>
        <w:t xml:space="preserve">მაგთიკომის საბაზრო წილის კლება (58.9%-დან 54.8%-მდე) ნაწილობრივ დაემთხვა </w:t>
      </w:r>
      <w:proofErr w:type="spellStart"/>
      <w:r w:rsidRPr="00182D3A">
        <w:rPr>
          <w:sz w:val="24"/>
          <w:szCs w:val="24"/>
          <w:lang w:val="ka-GE"/>
        </w:rPr>
        <w:t>სილქნეტის</w:t>
      </w:r>
      <w:proofErr w:type="spellEnd"/>
      <w:r w:rsidRPr="00182D3A">
        <w:rPr>
          <w:sz w:val="24"/>
          <w:szCs w:val="24"/>
          <w:lang w:val="ka-GE"/>
        </w:rPr>
        <w:t xml:space="preserve"> </w:t>
      </w:r>
      <w:r w:rsidR="00FC3A3C" w:rsidRPr="00182D3A">
        <w:rPr>
          <w:sz w:val="24"/>
          <w:szCs w:val="24"/>
          <w:lang w:val="ka-GE"/>
        </w:rPr>
        <w:t xml:space="preserve">ბაზრის </w:t>
      </w:r>
      <w:r w:rsidRPr="00182D3A">
        <w:rPr>
          <w:sz w:val="24"/>
          <w:szCs w:val="24"/>
          <w:lang w:val="ka-GE"/>
        </w:rPr>
        <w:t xml:space="preserve">წილის მატებას (30.2%-დან 32.0%-მდე და ნაწილობრივ </w:t>
      </w:r>
      <w:r w:rsidR="005A47E1" w:rsidRPr="00182D3A">
        <w:rPr>
          <w:sz w:val="24"/>
          <w:szCs w:val="24"/>
          <w:lang w:val="ka-GE"/>
        </w:rPr>
        <w:t xml:space="preserve">დანარჩენი ოპერატორების </w:t>
      </w:r>
      <w:proofErr w:type="spellStart"/>
      <w:r w:rsidR="005A47E1" w:rsidRPr="00182D3A">
        <w:rPr>
          <w:sz w:val="24"/>
          <w:szCs w:val="24"/>
          <w:lang w:val="ka-GE"/>
        </w:rPr>
        <w:t>ბაზრო</w:t>
      </w:r>
      <w:proofErr w:type="spellEnd"/>
      <w:r w:rsidRPr="00182D3A">
        <w:rPr>
          <w:sz w:val="24"/>
          <w:szCs w:val="24"/>
          <w:lang w:val="ka-GE"/>
        </w:rPr>
        <w:t xml:space="preserve"> წილების ზრდა</w:t>
      </w:r>
      <w:r w:rsidR="005A47E1" w:rsidRPr="00182D3A">
        <w:rPr>
          <w:sz w:val="24"/>
          <w:szCs w:val="24"/>
          <w:lang w:val="ka-GE"/>
        </w:rPr>
        <w:t>ს (</w:t>
      </w:r>
      <w:r w:rsidRPr="00182D3A">
        <w:rPr>
          <w:sz w:val="24"/>
          <w:szCs w:val="24"/>
          <w:lang w:val="ka-GE"/>
        </w:rPr>
        <w:t>10,9%-დან 13,2%-მდე</w:t>
      </w:r>
      <w:r w:rsidR="005A47E1" w:rsidRPr="00182D3A">
        <w:rPr>
          <w:sz w:val="24"/>
          <w:szCs w:val="24"/>
          <w:lang w:val="ka-GE"/>
        </w:rPr>
        <w:t>)</w:t>
      </w:r>
      <w:r w:rsidRPr="00182D3A">
        <w:rPr>
          <w:sz w:val="24"/>
          <w:szCs w:val="24"/>
          <w:lang w:val="ka-GE"/>
        </w:rPr>
        <w:t>. საინტერესოა</w:t>
      </w:r>
      <w:r w:rsidR="005A47E1" w:rsidRPr="00182D3A">
        <w:rPr>
          <w:sz w:val="24"/>
          <w:szCs w:val="24"/>
          <w:lang w:val="ka-GE"/>
        </w:rPr>
        <w:t xml:space="preserve"> აღინიშნოს</w:t>
      </w:r>
      <w:r w:rsidRPr="00182D3A">
        <w:rPr>
          <w:sz w:val="24"/>
          <w:szCs w:val="24"/>
          <w:lang w:val="ka-GE"/>
        </w:rPr>
        <w:t xml:space="preserve">, რომ „ახალი ქსელების“ </w:t>
      </w:r>
      <w:r w:rsidR="000D0CE0" w:rsidRPr="00182D3A">
        <w:rPr>
          <w:sz w:val="24"/>
          <w:szCs w:val="24"/>
          <w:lang w:val="ka-GE"/>
        </w:rPr>
        <w:t>–</w:t>
      </w:r>
      <w:r w:rsidR="005A47E1" w:rsidRPr="00182D3A">
        <w:rPr>
          <w:sz w:val="24"/>
          <w:szCs w:val="24"/>
          <w:lang w:val="ka-GE"/>
        </w:rPr>
        <w:t xml:space="preserve"> </w:t>
      </w:r>
      <w:proofErr w:type="spellStart"/>
      <w:r w:rsidR="005A47E1" w:rsidRPr="00182D3A">
        <w:rPr>
          <w:sz w:val="24"/>
          <w:szCs w:val="24"/>
          <w:lang w:val="ka-GE"/>
        </w:rPr>
        <w:t>FTT</w:t>
      </w:r>
      <w:proofErr w:type="spellEnd"/>
      <w:r w:rsidR="00794773" w:rsidRPr="00182D3A">
        <w:rPr>
          <w:sz w:val="24"/>
          <w:szCs w:val="24"/>
          <w:lang w:val="en-US"/>
        </w:rPr>
        <w:t>x</w:t>
      </w:r>
      <w:r w:rsidR="00794773" w:rsidRPr="00182D3A">
        <w:rPr>
          <w:sz w:val="24"/>
          <w:szCs w:val="24"/>
          <w:lang w:val="ka-GE"/>
        </w:rPr>
        <w:t xml:space="preserve"> ტექნოლოგიის</w:t>
      </w:r>
      <w:r w:rsidR="005A47E1" w:rsidRPr="00182D3A">
        <w:rPr>
          <w:sz w:val="24"/>
          <w:szCs w:val="24"/>
          <w:lang w:val="ka-GE"/>
        </w:rPr>
        <w:t xml:space="preserve"> გამოყენებით მაღალი სიჩქარი</w:t>
      </w:r>
      <w:r w:rsidR="00CB2E20" w:rsidRPr="00182D3A">
        <w:rPr>
          <w:sz w:val="24"/>
          <w:szCs w:val="24"/>
          <w:lang w:val="ka-GE"/>
        </w:rPr>
        <w:t>ს</w:t>
      </w:r>
      <w:r w:rsidR="005A47E1" w:rsidRPr="00182D3A">
        <w:rPr>
          <w:sz w:val="24"/>
          <w:szCs w:val="24"/>
          <w:lang w:val="ka-GE"/>
        </w:rPr>
        <w:t xml:space="preserve"> </w:t>
      </w:r>
      <w:r w:rsidR="00CB2E20" w:rsidRPr="00182D3A">
        <w:rPr>
          <w:sz w:val="24"/>
          <w:szCs w:val="24"/>
          <w:lang w:val="ka-GE"/>
        </w:rPr>
        <w:t xml:space="preserve"> ფიქსირებულ</w:t>
      </w:r>
      <w:r w:rsidR="002A77DC" w:rsidRPr="00182D3A">
        <w:rPr>
          <w:sz w:val="24"/>
          <w:szCs w:val="24"/>
          <w:lang w:val="ka-GE"/>
        </w:rPr>
        <w:t>ი</w:t>
      </w:r>
      <w:r w:rsidR="005A47E1" w:rsidRPr="00182D3A">
        <w:rPr>
          <w:sz w:val="24"/>
          <w:szCs w:val="24"/>
          <w:lang w:val="ka-GE"/>
        </w:rPr>
        <w:t xml:space="preserve"> </w:t>
      </w:r>
      <w:proofErr w:type="spellStart"/>
      <w:r w:rsidR="005A47E1" w:rsidRPr="00182D3A">
        <w:rPr>
          <w:sz w:val="24"/>
          <w:szCs w:val="24"/>
          <w:lang w:val="ka-GE"/>
        </w:rPr>
        <w:t>ფართოზოლოვან</w:t>
      </w:r>
      <w:r w:rsidR="002A77DC" w:rsidRPr="00182D3A">
        <w:rPr>
          <w:sz w:val="24"/>
          <w:szCs w:val="24"/>
          <w:lang w:val="ka-GE"/>
        </w:rPr>
        <w:t>ი</w:t>
      </w:r>
      <w:proofErr w:type="spellEnd"/>
      <w:r w:rsidR="005A47E1" w:rsidRPr="00182D3A">
        <w:rPr>
          <w:sz w:val="24"/>
          <w:szCs w:val="24"/>
          <w:lang w:val="ka-GE"/>
        </w:rPr>
        <w:t xml:space="preserve">  </w:t>
      </w:r>
      <w:r w:rsidR="002A77DC" w:rsidRPr="00182D3A">
        <w:rPr>
          <w:sz w:val="24"/>
          <w:szCs w:val="24"/>
          <w:lang w:val="ka-GE"/>
        </w:rPr>
        <w:t xml:space="preserve">ინტერნეტ მომსახურების საცალო </w:t>
      </w:r>
      <w:r w:rsidR="00714079" w:rsidRPr="00182D3A">
        <w:rPr>
          <w:sz w:val="24"/>
          <w:szCs w:val="24"/>
          <w:lang w:val="ka-GE"/>
        </w:rPr>
        <w:t>ბაზარზე</w:t>
      </w:r>
      <w:r w:rsidR="00E67652" w:rsidRPr="00182D3A">
        <w:rPr>
          <w:sz w:val="24"/>
          <w:szCs w:val="24"/>
          <w:lang w:val="ka-GE"/>
        </w:rPr>
        <w:t xml:space="preserve"> </w:t>
      </w:r>
      <w:r w:rsidR="005A47E1" w:rsidRPr="00182D3A">
        <w:rPr>
          <w:sz w:val="24"/>
          <w:szCs w:val="24"/>
          <w:lang w:val="ka-GE"/>
        </w:rPr>
        <w:t>სიდიდით მესამე პროვაიდერი</w:t>
      </w:r>
      <w:r w:rsidR="00714079" w:rsidRPr="00182D3A">
        <w:rPr>
          <w:sz w:val="24"/>
          <w:szCs w:val="24"/>
          <w:lang w:val="ka-GE"/>
        </w:rPr>
        <w:t>ს</w:t>
      </w:r>
      <w:r w:rsidR="005A47E1" w:rsidRPr="00182D3A">
        <w:rPr>
          <w:sz w:val="24"/>
          <w:szCs w:val="24"/>
          <w:lang w:val="ka-GE"/>
        </w:rPr>
        <w:t xml:space="preserve">, </w:t>
      </w:r>
      <w:r w:rsidRPr="00182D3A">
        <w:rPr>
          <w:sz w:val="24"/>
          <w:szCs w:val="24"/>
          <w:lang w:val="ka-GE"/>
        </w:rPr>
        <w:t>საბაზრო წილი</w:t>
      </w:r>
      <w:r w:rsidR="005A47E1" w:rsidRPr="00182D3A">
        <w:rPr>
          <w:sz w:val="24"/>
          <w:szCs w:val="24"/>
          <w:lang w:val="ka-GE"/>
        </w:rPr>
        <w:t xml:space="preserve"> </w:t>
      </w:r>
      <w:r w:rsidRPr="00182D3A">
        <w:rPr>
          <w:sz w:val="24"/>
          <w:szCs w:val="24"/>
          <w:lang w:val="ka-GE"/>
        </w:rPr>
        <w:t>9.4%-დან 6.3%-მდე შემცირდა.</w:t>
      </w:r>
    </w:p>
    <w:p w14:paraId="13B76553" w14:textId="77C5A928" w:rsidR="00FD4F31" w:rsidRPr="00182D3A" w:rsidRDefault="00FD4F31" w:rsidP="00FD4F31">
      <w:pPr>
        <w:spacing w:after="160" w:line="256" w:lineRule="auto"/>
        <w:jc w:val="both"/>
        <w:rPr>
          <w:sz w:val="24"/>
          <w:szCs w:val="24"/>
          <w:lang w:val="ka-GE"/>
        </w:rPr>
      </w:pPr>
      <w:r w:rsidRPr="00182D3A">
        <w:rPr>
          <w:sz w:val="24"/>
          <w:szCs w:val="24"/>
          <w:lang w:val="ka-GE"/>
        </w:rPr>
        <w:t>ძირითადი ზრდა (6.9%-მდე 2022 წელს) გამოწვეულია ბაზარზე ახალი მოთამაშეების</w:t>
      </w:r>
      <w:r w:rsidR="000244EC" w:rsidRPr="00182D3A">
        <w:rPr>
          <w:sz w:val="24"/>
          <w:szCs w:val="24"/>
          <w:lang w:val="ka-GE"/>
        </w:rPr>
        <w:t xml:space="preserve"> შემოსავლით</w:t>
      </w:r>
      <w:r w:rsidRPr="00182D3A">
        <w:rPr>
          <w:sz w:val="24"/>
          <w:szCs w:val="24"/>
          <w:lang w:val="ka-GE"/>
        </w:rPr>
        <w:t xml:space="preserve">,  განსაკუთრებით </w:t>
      </w:r>
      <w:proofErr w:type="spellStart"/>
      <w:r w:rsidR="002544AA" w:rsidRPr="00182D3A">
        <w:rPr>
          <w:sz w:val="24"/>
          <w:szCs w:val="24"/>
          <w:lang w:val="ka-GE"/>
        </w:rPr>
        <w:t>სქაიტელის</w:t>
      </w:r>
      <w:proofErr w:type="spellEnd"/>
      <w:r w:rsidRPr="00182D3A">
        <w:rPr>
          <w:sz w:val="24"/>
          <w:szCs w:val="24"/>
          <w:lang w:val="ka-GE"/>
        </w:rPr>
        <w:t xml:space="preserve"> მიერ, რომელიც </w:t>
      </w:r>
      <w:r w:rsidR="00757A06" w:rsidRPr="00182D3A">
        <w:rPr>
          <w:sz w:val="24"/>
          <w:szCs w:val="24"/>
          <w:lang w:val="ka-GE"/>
        </w:rPr>
        <w:t xml:space="preserve">ამჟამად </w:t>
      </w:r>
      <w:r w:rsidRPr="00182D3A">
        <w:rPr>
          <w:sz w:val="24"/>
          <w:szCs w:val="24"/>
          <w:lang w:val="ka-GE"/>
        </w:rPr>
        <w:t xml:space="preserve">მეოთხე უდიდესი </w:t>
      </w:r>
      <w:proofErr w:type="spellStart"/>
      <w:r w:rsidRPr="00182D3A">
        <w:rPr>
          <w:sz w:val="24"/>
          <w:szCs w:val="24"/>
          <w:lang w:val="ka-GE"/>
        </w:rPr>
        <w:t>FTTx</w:t>
      </w:r>
      <w:proofErr w:type="spellEnd"/>
      <w:r w:rsidR="00C735B0" w:rsidRPr="00182D3A">
        <w:rPr>
          <w:sz w:val="24"/>
          <w:szCs w:val="24"/>
          <w:lang w:val="ka-GE"/>
        </w:rPr>
        <w:t xml:space="preserve">-ის </w:t>
      </w:r>
      <w:r w:rsidR="000A7A55" w:rsidRPr="00182D3A">
        <w:rPr>
          <w:sz w:val="24"/>
          <w:szCs w:val="24"/>
          <w:lang w:val="ka-GE"/>
        </w:rPr>
        <w:t xml:space="preserve">ოპერატორია </w:t>
      </w:r>
      <w:r w:rsidR="00CB7CF6" w:rsidRPr="00182D3A">
        <w:rPr>
          <w:sz w:val="24"/>
          <w:szCs w:val="24"/>
          <w:lang w:val="ka-GE"/>
        </w:rPr>
        <w:t xml:space="preserve"> </w:t>
      </w:r>
      <w:r w:rsidR="00C735B0" w:rsidRPr="00182D3A">
        <w:rPr>
          <w:sz w:val="24"/>
          <w:szCs w:val="24"/>
          <w:lang w:val="ka-GE"/>
        </w:rPr>
        <w:t xml:space="preserve">მაღალი </w:t>
      </w:r>
      <w:r w:rsidRPr="00182D3A">
        <w:rPr>
          <w:sz w:val="24"/>
          <w:szCs w:val="24"/>
          <w:lang w:val="ka-GE"/>
        </w:rPr>
        <w:t xml:space="preserve">სიჩქარის </w:t>
      </w:r>
      <w:r w:rsidR="00C735B0" w:rsidRPr="00182D3A">
        <w:rPr>
          <w:sz w:val="24"/>
          <w:szCs w:val="24"/>
          <w:lang w:val="ka-GE"/>
        </w:rPr>
        <w:t>ფიქსირებულ</w:t>
      </w:r>
      <w:r w:rsidR="00757A06" w:rsidRPr="00182D3A">
        <w:rPr>
          <w:sz w:val="24"/>
          <w:szCs w:val="24"/>
          <w:lang w:val="ka-GE"/>
        </w:rPr>
        <w:t>ი</w:t>
      </w:r>
      <w:r w:rsidR="00C735B0" w:rsidRPr="00182D3A">
        <w:rPr>
          <w:sz w:val="24"/>
          <w:szCs w:val="24"/>
          <w:lang w:val="ka-GE"/>
        </w:rPr>
        <w:t xml:space="preserve"> </w:t>
      </w:r>
      <w:proofErr w:type="spellStart"/>
      <w:r w:rsidRPr="00182D3A">
        <w:rPr>
          <w:sz w:val="24"/>
          <w:szCs w:val="24"/>
          <w:lang w:val="ka-GE"/>
        </w:rPr>
        <w:t>ფართოზოლოვან</w:t>
      </w:r>
      <w:r w:rsidR="00757A06" w:rsidRPr="00182D3A">
        <w:rPr>
          <w:sz w:val="24"/>
          <w:szCs w:val="24"/>
          <w:lang w:val="ka-GE"/>
        </w:rPr>
        <w:t>ი</w:t>
      </w:r>
      <w:proofErr w:type="spellEnd"/>
      <w:r w:rsidR="00757A06" w:rsidRPr="00182D3A">
        <w:rPr>
          <w:sz w:val="24"/>
          <w:szCs w:val="24"/>
          <w:lang w:val="ka-GE"/>
        </w:rPr>
        <w:t xml:space="preserve"> ინტერნეტ მომსახურების</w:t>
      </w:r>
      <w:r w:rsidR="00CB7CF6" w:rsidRPr="00182D3A">
        <w:rPr>
          <w:sz w:val="24"/>
          <w:szCs w:val="24"/>
          <w:lang w:val="ka-GE"/>
        </w:rPr>
        <w:t xml:space="preserve"> </w:t>
      </w:r>
      <w:r w:rsidR="00757A06" w:rsidRPr="00182D3A">
        <w:rPr>
          <w:sz w:val="24"/>
          <w:szCs w:val="24"/>
          <w:lang w:val="ka-GE"/>
        </w:rPr>
        <w:t>საცალო</w:t>
      </w:r>
      <w:r w:rsidR="00CB7CF6" w:rsidRPr="00182D3A">
        <w:rPr>
          <w:sz w:val="24"/>
          <w:szCs w:val="24"/>
          <w:lang w:val="ka-GE"/>
        </w:rPr>
        <w:t xml:space="preserve"> ბაზ</w:t>
      </w:r>
      <w:r w:rsidR="00F2465A" w:rsidRPr="00182D3A">
        <w:rPr>
          <w:sz w:val="24"/>
          <w:szCs w:val="24"/>
          <w:lang w:val="ka-GE"/>
        </w:rPr>
        <w:t>რის</w:t>
      </w:r>
      <w:r w:rsidR="00DC78CC" w:rsidRPr="00182D3A">
        <w:rPr>
          <w:sz w:val="24"/>
          <w:szCs w:val="24"/>
          <w:lang w:val="ka-GE"/>
        </w:rPr>
        <w:t xml:space="preserve"> შესაბამის</w:t>
      </w:r>
      <w:r w:rsidR="00F2465A" w:rsidRPr="00182D3A">
        <w:rPr>
          <w:sz w:val="24"/>
          <w:szCs w:val="24"/>
          <w:lang w:val="ka-GE"/>
        </w:rPr>
        <w:t xml:space="preserve"> სეგმენტზე</w:t>
      </w:r>
      <w:r w:rsidR="00CB7CF6" w:rsidRPr="00182D3A">
        <w:rPr>
          <w:sz w:val="24"/>
          <w:szCs w:val="24"/>
          <w:lang w:val="ka-GE"/>
        </w:rPr>
        <w:t xml:space="preserve"> </w:t>
      </w:r>
      <w:r w:rsidRPr="00182D3A">
        <w:rPr>
          <w:sz w:val="24"/>
          <w:szCs w:val="24"/>
          <w:lang w:val="ka-GE"/>
        </w:rPr>
        <w:t>, 2022 წელს 1.5%</w:t>
      </w:r>
      <w:r w:rsidR="007776F0" w:rsidRPr="00182D3A">
        <w:rPr>
          <w:sz w:val="24"/>
          <w:szCs w:val="24"/>
          <w:lang w:val="ka-GE"/>
        </w:rPr>
        <w:t>-იანი</w:t>
      </w:r>
      <w:r w:rsidR="00E46669" w:rsidRPr="00182D3A">
        <w:rPr>
          <w:sz w:val="24"/>
          <w:szCs w:val="24"/>
          <w:lang w:val="ka-GE"/>
        </w:rPr>
        <w:t xml:space="preserve"> ზრ</w:t>
      </w:r>
      <w:r w:rsidR="007776F0" w:rsidRPr="00182D3A">
        <w:rPr>
          <w:sz w:val="24"/>
          <w:szCs w:val="24"/>
          <w:lang w:val="ka-GE"/>
        </w:rPr>
        <w:t>დ</w:t>
      </w:r>
      <w:r w:rsidR="00E46669" w:rsidRPr="00182D3A">
        <w:rPr>
          <w:sz w:val="24"/>
          <w:szCs w:val="24"/>
          <w:lang w:val="ka-GE"/>
        </w:rPr>
        <w:t>ი</w:t>
      </w:r>
      <w:r w:rsidR="00B11D61" w:rsidRPr="00182D3A">
        <w:rPr>
          <w:sz w:val="24"/>
          <w:szCs w:val="24"/>
          <w:lang w:val="ka-GE"/>
        </w:rPr>
        <w:t>ს მაჩვენებლით</w:t>
      </w:r>
      <w:r w:rsidRPr="00182D3A">
        <w:rPr>
          <w:sz w:val="24"/>
          <w:szCs w:val="24"/>
          <w:lang w:val="ka-GE"/>
        </w:rPr>
        <w:t>.</w:t>
      </w:r>
    </w:p>
    <w:p w14:paraId="35C133EA" w14:textId="6AC7C055" w:rsidR="00FD4F31" w:rsidRPr="00182D3A" w:rsidRDefault="00FD4F31" w:rsidP="00FD4F31">
      <w:pPr>
        <w:spacing w:after="160" w:line="256" w:lineRule="auto"/>
        <w:jc w:val="both"/>
        <w:rPr>
          <w:sz w:val="24"/>
          <w:szCs w:val="24"/>
          <w:lang w:val="ka-GE"/>
        </w:rPr>
      </w:pPr>
      <w:r w:rsidRPr="00182D3A">
        <w:rPr>
          <w:sz w:val="24"/>
          <w:szCs w:val="24"/>
          <w:lang w:val="ka-GE"/>
        </w:rPr>
        <w:t xml:space="preserve">მაგთიკომის საბაზრო წილების კლება 58.9%-დან 54.8%-მდე ბოლო 5 წლის განმავლობაში არ არის გამოწვეული აბონენტების </w:t>
      </w:r>
      <w:proofErr w:type="spellStart"/>
      <w:r w:rsidRPr="00182D3A">
        <w:rPr>
          <w:sz w:val="24"/>
          <w:szCs w:val="24"/>
          <w:lang w:val="ka-GE"/>
        </w:rPr>
        <w:t>დ</w:t>
      </w:r>
      <w:r w:rsidR="00D30A25" w:rsidRPr="00182D3A">
        <w:rPr>
          <w:sz w:val="24"/>
          <w:szCs w:val="24"/>
          <w:lang w:val="ka-GE"/>
        </w:rPr>
        <w:t>ა</w:t>
      </w:r>
      <w:r w:rsidRPr="00182D3A">
        <w:rPr>
          <w:sz w:val="24"/>
          <w:szCs w:val="24"/>
          <w:lang w:val="ka-GE"/>
        </w:rPr>
        <w:t>კარგით</w:t>
      </w:r>
      <w:proofErr w:type="spellEnd"/>
      <w:r w:rsidRPr="00182D3A">
        <w:rPr>
          <w:sz w:val="24"/>
          <w:szCs w:val="24"/>
          <w:lang w:val="ka-GE"/>
        </w:rPr>
        <w:t>, არამედ ფიქსირებულ</w:t>
      </w:r>
      <w:r w:rsidR="00450254" w:rsidRPr="00182D3A">
        <w:rPr>
          <w:sz w:val="24"/>
          <w:szCs w:val="24"/>
          <w:lang w:val="ka-GE"/>
        </w:rPr>
        <w:t>ი</w:t>
      </w:r>
      <w:r w:rsidRPr="00182D3A">
        <w:rPr>
          <w:sz w:val="24"/>
          <w:szCs w:val="24"/>
          <w:lang w:val="ka-GE"/>
        </w:rPr>
        <w:t xml:space="preserve"> </w:t>
      </w:r>
      <w:proofErr w:type="spellStart"/>
      <w:r w:rsidRPr="00182D3A">
        <w:rPr>
          <w:sz w:val="24"/>
          <w:szCs w:val="24"/>
          <w:lang w:val="ka-GE"/>
        </w:rPr>
        <w:t>ფართოზოლოვა</w:t>
      </w:r>
      <w:r w:rsidR="00A501A8" w:rsidRPr="00182D3A">
        <w:rPr>
          <w:sz w:val="24"/>
          <w:szCs w:val="24"/>
          <w:lang w:val="ka-GE"/>
        </w:rPr>
        <w:t>ნ</w:t>
      </w:r>
      <w:r w:rsidR="00450254" w:rsidRPr="00182D3A">
        <w:rPr>
          <w:sz w:val="24"/>
          <w:szCs w:val="24"/>
          <w:lang w:val="ka-GE"/>
        </w:rPr>
        <w:t>ი</w:t>
      </w:r>
      <w:proofErr w:type="spellEnd"/>
      <w:r w:rsidR="00450254" w:rsidRPr="00182D3A">
        <w:rPr>
          <w:sz w:val="24"/>
          <w:szCs w:val="24"/>
          <w:lang w:val="ka-GE"/>
        </w:rPr>
        <w:t xml:space="preserve"> </w:t>
      </w:r>
      <w:r w:rsidR="0082665D" w:rsidRPr="00182D3A">
        <w:rPr>
          <w:sz w:val="24"/>
          <w:szCs w:val="24"/>
          <w:lang w:val="ka-GE"/>
        </w:rPr>
        <w:t xml:space="preserve">ინტერნეტ </w:t>
      </w:r>
      <w:r w:rsidR="00450254" w:rsidRPr="00182D3A">
        <w:rPr>
          <w:sz w:val="24"/>
          <w:szCs w:val="24"/>
          <w:lang w:val="ka-GE"/>
        </w:rPr>
        <w:t>მომსახურების აბონენტების</w:t>
      </w:r>
      <w:r w:rsidR="00AD5325" w:rsidRPr="00182D3A">
        <w:rPr>
          <w:sz w:val="24"/>
          <w:szCs w:val="24"/>
          <w:lang w:val="ka-GE"/>
        </w:rPr>
        <w:t xml:space="preserve"> ჯამური </w:t>
      </w:r>
      <w:r w:rsidR="00F837FC" w:rsidRPr="00182D3A">
        <w:rPr>
          <w:sz w:val="24"/>
          <w:szCs w:val="24"/>
          <w:lang w:val="ka-GE"/>
        </w:rPr>
        <w:t xml:space="preserve">ზრდის მაჩვენებელში </w:t>
      </w:r>
      <w:r w:rsidR="00A77A35" w:rsidRPr="00182D3A">
        <w:rPr>
          <w:sz w:val="24"/>
          <w:szCs w:val="24"/>
          <w:lang w:val="ka-GE"/>
        </w:rPr>
        <w:t>წილის</w:t>
      </w:r>
      <w:r w:rsidR="00F837FC" w:rsidRPr="00182D3A">
        <w:rPr>
          <w:sz w:val="24"/>
          <w:szCs w:val="24"/>
          <w:lang w:val="ka-GE"/>
        </w:rPr>
        <w:t xml:space="preserve"> შემცირებით</w:t>
      </w:r>
      <w:r w:rsidR="00450254" w:rsidRPr="00182D3A">
        <w:rPr>
          <w:sz w:val="24"/>
          <w:szCs w:val="24"/>
          <w:lang w:val="ka-GE"/>
        </w:rPr>
        <w:t xml:space="preserve"> </w:t>
      </w:r>
      <w:r w:rsidRPr="00182D3A">
        <w:rPr>
          <w:sz w:val="24"/>
          <w:szCs w:val="24"/>
          <w:lang w:val="ka-GE"/>
        </w:rPr>
        <w:t xml:space="preserve">. ეს ილუსტრირებულია </w:t>
      </w:r>
      <w:r w:rsidR="0013688F" w:rsidRPr="00182D3A">
        <w:rPr>
          <w:sz w:val="24"/>
          <w:szCs w:val="24"/>
          <w:lang w:val="ka-GE"/>
        </w:rPr>
        <w:t>51-ე დიაგრამაზე.</w:t>
      </w:r>
    </w:p>
    <w:p w14:paraId="1BF7B88B" w14:textId="5E2A70CE" w:rsidR="00B67892" w:rsidRPr="00182D3A" w:rsidRDefault="00C24F58" w:rsidP="00772C1E">
      <w:pPr>
        <w:pStyle w:val="Caption"/>
        <w:keepNext/>
        <w:jc w:val="center"/>
      </w:pPr>
      <w:bookmarkStart w:id="379" w:name="_Toc158309508"/>
      <w:r w:rsidRPr="00182D3A">
        <w:rPr>
          <w:lang w:val="ka-GE"/>
        </w:rPr>
        <w:lastRenderedPageBreak/>
        <w:t>ცხრილი</w:t>
      </w:r>
      <w:r w:rsidR="00FB76AB" w:rsidRPr="00182D3A">
        <w:t xml:space="preserve"> </w:t>
      </w:r>
      <w:r w:rsidR="00FB76AB" w:rsidRPr="00182D3A">
        <w:fldChar w:fldCharType="begin"/>
      </w:r>
      <w:r w:rsidR="00FB76AB" w:rsidRPr="00182D3A">
        <w:instrText xml:space="preserve"> SEQ ფიგურა \* ARABIC </w:instrText>
      </w:r>
      <w:r w:rsidR="00FB76AB" w:rsidRPr="00182D3A">
        <w:fldChar w:fldCharType="separate"/>
      </w:r>
      <w:r w:rsidR="00EA2D3F" w:rsidRPr="00182D3A">
        <w:rPr>
          <w:noProof/>
        </w:rPr>
        <w:t>51</w:t>
      </w:r>
      <w:r w:rsidR="00FB76AB" w:rsidRPr="00182D3A">
        <w:fldChar w:fldCharType="end"/>
      </w:r>
      <w:r w:rsidR="00FB76AB" w:rsidRPr="00182D3A">
        <w:rPr>
          <w:lang w:val="ka-GE"/>
        </w:rPr>
        <w:t xml:space="preserve"> მაღალი სიჩქარის ფიქსირებული </w:t>
      </w:r>
      <w:proofErr w:type="spellStart"/>
      <w:r w:rsidR="00FB76AB" w:rsidRPr="00182D3A">
        <w:rPr>
          <w:lang w:val="ka-GE"/>
        </w:rPr>
        <w:t>ფართოზოლოვანი</w:t>
      </w:r>
      <w:proofErr w:type="spellEnd"/>
      <w:r w:rsidR="00FB76AB" w:rsidRPr="00182D3A">
        <w:rPr>
          <w:lang w:val="ka-GE"/>
        </w:rPr>
        <w:t xml:space="preserve"> </w:t>
      </w:r>
      <w:r w:rsidR="00D03810" w:rsidRPr="00182D3A">
        <w:rPr>
          <w:lang w:val="ka-GE"/>
        </w:rPr>
        <w:t xml:space="preserve">ინტერნეტ მომსახურების </w:t>
      </w:r>
      <w:r w:rsidR="00FB76AB" w:rsidRPr="00182D3A">
        <w:rPr>
          <w:lang w:val="ka-GE"/>
        </w:rPr>
        <w:t>მომხმარებლების  წმინდა წლიური ზრდა   (2018-2022)</w:t>
      </w:r>
      <w:bookmarkEnd w:id="379"/>
      <w:r w:rsidR="00FB76AB" w:rsidRPr="00182D3A">
        <w:rPr>
          <w:lang w:val="ka-GE"/>
        </w:rPr>
        <w:t xml:space="preserve"> </w:t>
      </w:r>
    </w:p>
    <w:tbl>
      <w:tblPr>
        <w:tblStyle w:val="TableGrid"/>
        <w:tblW w:w="950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537"/>
        <w:gridCol w:w="1417"/>
        <w:gridCol w:w="1251"/>
        <w:gridCol w:w="1474"/>
        <w:gridCol w:w="1415"/>
        <w:gridCol w:w="1415"/>
      </w:tblGrid>
      <w:tr w:rsidR="00595FA9" w:rsidRPr="00182D3A" w14:paraId="6966035D" w14:textId="77777777" w:rsidTr="00D759A2">
        <w:trPr>
          <w:cnfStyle w:val="100000000000" w:firstRow="1" w:lastRow="0" w:firstColumn="0" w:lastColumn="0" w:oddVBand="0" w:evenVBand="0" w:oddHBand="0" w:evenHBand="0" w:firstRowFirstColumn="0" w:firstRowLastColumn="0" w:lastRowFirstColumn="0" w:lastRowLastColumn="0"/>
          <w:jc w:val="center"/>
        </w:trPr>
        <w:tc>
          <w:tcPr>
            <w:tcW w:w="2537" w:type="dxa"/>
            <w:vMerge w:val="restart"/>
            <w:shd w:val="clear" w:color="auto" w:fill="D9D9D9" w:themeFill="background1" w:themeFillShade="D9"/>
            <w:hideMark/>
          </w:tcPr>
          <w:p w14:paraId="62AA2DD1" w14:textId="77777777" w:rsidR="00595FA9" w:rsidRPr="00182D3A" w:rsidRDefault="00595FA9" w:rsidP="00595FA9">
            <w:pPr>
              <w:spacing w:after="120" w:line="252" w:lineRule="auto"/>
              <w:jc w:val="center"/>
              <w:rPr>
                <w:b w:val="0"/>
                <w:lang w:val="ka-GE"/>
              </w:rPr>
            </w:pPr>
          </w:p>
          <w:p w14:paraId="35AC94CD" w14:textId="77852268" w:rsidR="00595FA9" w:rsidRPr="00182D3A" w:rsidRDefault="00BF6BF7" w:rsidP="00595FA9">
            <w:pPr>
              <w:spacing w:after="120" w:line="252" w:lineRule="auto"/>
              <w:jc w:val="center"/>
              <w:rPr>
                <w:lang w:val="ka-GE"/>
              </w:rPr>
            </w:pPr>
            <w:r w:rsidRPr="00182D3A">
              <w:rPr>
                <w:lang w:val="ka-GE"/>
              </w:rPr>
              <w:t>ოპერატორი</w:t>
            </w:r>
          </w:p>
        </w:tc>
        <w:tc>
          <w:tcPr>
            <w:tcW w:w="6972" w:type="dxa"/>
            <w:gridSpan w:val="5"/>
            <w:shd w:val="clear" w:color="auto" w:fill="D9D9D9" w:themeFill="background1" w:themeFillShade="D9"/>
          </w:tcPr>
          <w:p w14:paraId="38D54933" w14:textId="32D002CF" w:rsidR="00595FA9" w:rsidRPr="00182D3A" w:rsidRDefault="00EB3B15" w:rsidP="00595FA9">
            <w:pPr>
              <w:spacing w:after="120" w:line="252" w:lineRule="auto"/>
              <w:jc w:val="center"/>
              <w:rPr>
                <w:lang w:val="ka-GE"/>
              </w:rPr>
            </w:pPr>
            <w:r w:rsidRPr="00182D3A">
              <w:rPr>
                <w:lang w:val="ka-GE"/>
              </w:rPr>
              <w:t xml:space="preserve">მომხმარებლების </w:t>
            </w:r>
            <w:r w:rsidR="00623640" w:rsidRPr="00182D3A">
              <w:rPr>
                <w:lang w:val="ka-GE"/>
              </w:rPr>
              <w:t>წმინდა ზრდა წლების მიხედვით</w:t>
            </w:r>
          </w:p>
        </w:tc>
      </w:tr>
      <w:tr w:rsidR="00D759A2" w:rsidRPr="00182D3A" w14:paraId="3758761F" w14:textId="77777777" w:rsidTr="007363E3">
        <w:trPr>
          <w:jc w:val="center"/>
        </w:trPr>
        <w:tc>
          <w:tcPr>
            <w:tcW w:w="2537" w:type="dxa"/>
            <w:vMerge/>
            <w:shd w:val="clear" w:color="auto" w:fill="D9D9D9" w:themeFill="background1" w:themeFillShade="D9"/>
          </w:tcPr>
          <w:p w14:paraId="099BFED3" w14:textId="77777777" w:rsidR="00595FA9" w:rsidRPr="00182D3A" w:rsidRDefault="00595FA9" w:rsidP="00595FA9">
            <w:pPr>
              <w:spacing w:after="120" w:line="252" w:lineRule="auto"/>
              <w:jc w:val="center"/>
              <w:rPr>
                <w:lang w:val="ka-GE"/>
              </w:rPr>
            </w:pPr>
          </w:p>
        </w:tc>
        <w:tc>
          <w:tcPr>
            <w:tcW w:w="1417" w:type="dxa"/>
            <w:shd w:val="clear" w:color="auto" w:fill="D9D9D9" w:themeFill="background1" w:themeFillShade="D9"/>
            <w:vAlign w:val="center"/>
          </w:tcPr>
          <w:p w14:paraId="408B97AE" w14:textId="77777777" w:rsidR="00595FA9" w:rsidRPr="00182D3A" w:rsidRDefault="00595FA9" w:rsidP="00595FA9">
            <w:pPr>
              <w:spacing w:after="120" w:line="252" w:lineRule="auto"/>
              <w:jc w:val="center"/>
              <w:rPr>
                <w:lang w:val="ka-GE"/>
              </w:rPr>
            </w:pPr>
            <w:r w:rsidRPr="00182D3A">
              <w:rPr>
                <w:lang w:val="ka-GE"/>
              </w:rPr>
              <w:t>2018</w:t>
            </w:r>
          </w:p>
        </w:tc>
        <w:tc>
          <w:tcPr>
            <w:tcW w:w="1251" w:type="dxa"/>
            <w:shd w:val="clear" w:color="auto" w:fill="D9D9D9" w:themeFill="background1" w:themeFillShade="D9"/>
          </w:tcPr>
          <w:p w14:paraId="4646BC70" w14:textId="77777777" w:rsidR="00595FA9" w:rsidRPr="00182D3A" w:rsidRDefault="00595FA9" w:rsidP="00595FA9">
            <w:pPr>
              <w:spacing w:after="120" w:line="252" w:lineRule="auto"/>
              <w:jc w:val="center"/>
              <w:rPr>
                <w:lang w:val="ka-GE"/>
              </w:rPr>
            </w:pPr>
            <w:r w:rsidRPr="00182D3A">
              <w:rPr>
                <w:lang w:val="ka-GE"/>
              </w:rPr>
              <w:t>2019</w:t>
            </w:r>
          </w:p>
        </w:tc>
        <w:tc>
          <w:tcPr>
            <w:tcW w:w="1474" w:type="dxa"/>
            <w:shd w:val="clear" w:color="auto" w:fill="D9D9D9" w:themeFill="background1" w:themeFillShade="D9"/>
          </w:tcPr>
          <w:p w14:paraId="22B7E071" w14:textId="77777777" w:rsidR="00595FA9" w:rsidRPr="00182D3A" w:rsidRDefault="00595FA9" w:rsidP="00595FA9">
            <w:pPr>
              <w:spacing w:after="120" w:line="252" w:lineRule="auto"/>
              <w:jc w:val="center"/>
              <w:rPr>
                <w:lang w:val="ka-GE"/>
              </w:rPr>
            </w:pPr>
            <w:r w:rsidRPr="00182D3A">
              <w:rPr>
                <w:lang w:val="ka-GE"/>
              </w:rPr>
              <w:t>2020</w:t>
            </w:r>
          </w:p>
        </w:tc>
        <w:tc>
          <w:tcPr>
            <w:tcW w:w="1415" w:type="dxa"/>
            <w:shd w:val="clear" w:color="auto" w:fill="D9D9D9" w:themeFill="background1" w:themeFillShade="D9"/>
          </w:tcPr>
          <w:p w14:paraId="032A1B08" w14:textId="77777777" w:rsidR="00595FA9" w:rsidRPr="00182D3A" w:rsidRDefault="00595FA9" w:rsidP="00595FA9">
            <w:pPr>
              <w:spacing w:after="120" w:line="252" w:lineRule="auto"/>
              <w:jc w:val="center"/>
              <w:rPr>
                <w:lang w:val="ka-GE"/>
              </w:rPr>
            </w:pPr>
            <w:r w:rsidRPr="00182D3A">
              <w:rPr>
                <w:lang w:val="ka-GE"/>
              </w:rPr>
              <w:t>2021</w:t>
            </w:r>
          </w:p>
        </w:tc>
        <w:tc>
          <w:tcPr>
            <w:tcW w:w="1415" w:type="dxa"/>
            <w:shd w:val="clear" w:color="auto" w:fill="D9D9D9" w:themeFill="background1" w:themeFillShade="D9"/>
          </w:tcPr>
          <w:p w14:paraId="015BBC6E" w14:textId="77777777" w:rsidR="00595FA9" w:rsidRPr="00182D3A" w:rsidRDefault="00595FA9" w:rsidP="00595FA9">
            <w:pPr>
              <w:spacing w:after="120" w:line="252" w:lineRule="auto"/>
              <w:jc w:val="center"/>
              <w:rPr>
                <w:lang w:val="ka-GE"/>
              </w:rPr>
            </w:pPr>
            <w:r w:rsidRPr="00182D3A">
              <w:rPr>
                <w:lang w:val="ka-GE"/>
              </w:rPr>
              <w:t>2022</w:t>
            </w:r>
          </w:p>
        </w:tc>
      </w:tr>
      <w:tr w:rsidR="00595FA9" w:rsidRPr="00182D3A" w14:paraId="3870E23B" w14:textId="77777777" w:rsidTr="007363E3">
        <w:trPr>
          <w:jc w:val="center"/>
        </w:trPr>
        <w:tc>
          <w:tcPr>
            <w:tcW w:w="2537" w:type="dxa"/>
          </w:tcPr>
          <w:p w14:paraId="57B8498A" w14:textId="71088EC5" w:rsidR="00595FA9" w:rsidRPr="00182D3A" w:rsidRDefault="00BF6BF7" w:rsidP="00595FA9">
            <w:pPr>
              <w:spacing w:after="120" w:line="252" w:lineRule="auto"/>
              <w:jc w:val="center"/>
              <w:rPr>
                <w:lang w:val="ka-GE"/>
              </w:rPr>
            </w:pPr>
            <w:r w:rsidRPr="00182D3A">
              <w:rPr>
                <w:lang w:val="ka-GE"/>
              </w:rPr>
              <w:t>მაგთიკომი</w:t>
            </w:r>
          </w:p>
        </w:tc>
        <w:tc>
          <w:tcPr>
            <w:tcW w:w="1417" w:type="dxa"/>
            <w:vAlign w:val="center"/>
          </w:tcPr>
          <w:p w14:paraId="53EA0866" w14:textId="77777777" w:rsidR="00595FA9" w:rsidRPr="00182D3A" w:rsidRDefault="00595FA9" w:rsidP="00595FA9">
            <w:pPr>
              <w:spacing w:after="120" w:line="252" w:lineRule="auto"/>
              <w:jc w:val="center"/>
              <w:rPr>
                <w:lang w:val="ka-GE"/>
              </w:rPr>
            </w:pPr>
            <w:r w:rsidRPr="00182D3A">
              <w:rPr>
                <w:lang w:val="ka-GE"/>
              </w:rPr>
              <w:t>80,176</w:t>
            </w:r>
          </w:p>
        </w:tc>
        <w:tc>
          <w:tcPr>
            <w:tcW w:w="1251" w:type="dxa"/>
          </w:tcPr>
          <w:p w14:paraId="54512604" w14:textId="77777777" w:rsidR="00595FA9" w:rsidRPr="00182D3A" w:rsidRDefault="00595FA9" w:rsidP="00595FA9">
            <w:pPr>
              <w:spacing w:after="120" w:line="252" w:lineRule="auto"/>
              <w:jc w:val="center"/>
              <w:rPr>
                <w:lang w:val="ka-GE"/>
              </w:rPr>
            </w:pPr>
            <w:r w:rsidRPr="00182D3A">
              <w:rPr>
                <w:lang w:val="ka-GE"/>
              </w:rPr>
              <w:t>64,881</w:t>
            </w:r>
          </w:p>
        </w:tc>
        <w:tc>
          <w:tcPr>
            <w:tcW w:w="1474" w:type="dxa"/>
          </w:tcPr>
          <w:p w14:paraId="482C560C" w14:textId="77777777" w:rsidR="00595FA9" w:rsidRPr="00182D3A" w:rsidRDefault="00595FA9" w:rsidP="00595FA9">
            <w:pPr>
              <w:spacing w:after="120" w:line="252" w:lineRule="auto"/>
              <w:jc w:val="center"/>
              <w:rPr>
                <w:lang w:val="ka-GE"/>
              </w:rPr>
            </w:pPr>
            <w:r w:rsidRPr="00182D3A">
              <w:rPr>
                <w:lang w:val="ka-GE"/>
              </w:rPr>
              <w:t>27,650</w:t>
            </w:r>
          </w:p>
        </w:tc>
        <w:tc>
          <w:tcPr>
            <w:tcW w:w="1415" w:type="dxa"/>
          </w:tcPr>
          <w:p w14:paraId="67EDE818" w14:textId="77777777" w:rsidR="00595FA9" w:rsidRPr="00182D3A" w:rsidRDefault="00595FA9" w:rsidP="00595FA9">
            <w:pPr>
              <w:spacing w:after="120" w:line="252" w:lineRule="auto"/>
              <w:jc w:val="center"/>
              <w:rPr>
                <w:lang w:val="ka-GE"/>
              </w:rPr>
            </w:pPr>
            <w:r w:rsidRPr="00182D3A">
              <w:rPr>
                <w:lang w:val="ka-GE"/>
              </w:rPr>
              <w:t>16,519</w:t>
            </w:r>
          </w:p>
        </w:tc>
        <w:tc>
          <w:tcPr>
            <w:tcW w:w="1415" w:type="dxa"/>
          </w:tcPr>
          <w:p w14:paraId="2CEDC37A" w14:textId="77777777" w:rsidR="00595FA9" w:rsidRPr="00182D3A" w:rsidRDefault="00595FA9" w:rsidP="00595FA9">
            <w:pPr>
              <w:spacing w:after="120" w:line="252" w:lineRule="auto"/>
              <w:jc w:val="center"/>
              <w:rPr>
                <w:lang w:val="ka-GE"/>
              </w:rPr>
            </w:pPr>
            <w:r w:rsidRPr="00182D3A">
              <w:rPr>
                <w:lang w:val="ka-GE"/>
              </w:rPr>
              <w:t>22,721</w:t>
            </w:r>
          </w:p>
        </w:tc>
      </w:tr>
      <w:tr w:rsidR="00595FA9" w:rsidRPr="00182D3A" w14:paraId="4B7432B4" w14:textId="77777777" w:rsidTr="007363E3">
        <w:trPr>
          <w:jc w:val="center"/>
        </w:trPr>
        <w:tc>
          <w:tcPr>
            <w:tcW w:w="2537" w:type="dxa"/>
          </w:tcPr>
          <w:p w14:paraId="5DA3D323" w14:textId="705A1805" w:rsidR="00595FA9" w:rsidRPr="00182D3A" w:rsidRDefault="00BF6BF7" w:rsidP="00595FA9">
            <w:pPr>
              <w:spacing w:after="120" w:line="252" w:lineRule="auto"/>
              <w:jc w:val="center"/>
              <w:rPr>
                <w:lang w:val="ka-GE"/>
              </w:rPr>
            </w:pPr>
            <w:proofErr w:type="spellStart"/>
            <w:r w:rsidRPr="00182D3A">
              <w:rPr>
                <w:lang w:val="ka-GE"/>
              </w:rPr>
              <w:t>სილქნეტი</w:t>
            </w:r>
            <w:proofErr w:type="spellEnd"/>
          </w:p>
        </w:tc>
        <w:tc>
          <w:tcPr>
            <w:tcW w:w="1417" w:type="dxa"/>
            <w:vAlign w:val="center"/>
          </w:tcPr>
          <w:p w14:paraId="70E7E085" w14:textId="77777777" w:rsidR="00595FA9" w:rsidRPr="00182D3A" w:rsidRDefault="00595FA9" w:rsidP="00595FA9">
            <w:pPr>
              <w:spacing w:after="120" w:line="252" w:lineRule="auto"/>
              <w:jc w:val="center"/>
              <w:rPr>
                <w:lang w:val="ka-GE"/>
              </w:rPr>
            </w:pPr>
            <w:r w:rsidRPr="00182D3A">
              <w:rPr>
                <w:lang w:val="ka-GE"/>
              </w:rPr>
              <w:t>26,376</w:t>
            </w:r>
          </w:p>
        </w:tc>
        <w:tc>
          <w:tcPr>
            <w:tcW w:w="1251" w:type="dxa"/>
          </w:tcPr>
          <w:p w14:paraId="0A9D435C" w14:textId="77777777" w:rsidR="00595FA9" w:rsidRPr="00182D3A" w:rsidRDefault="00595FA9" w:rsidP="00595FA9">
            <w:pPr>
              <w:spacing w:after="120" w:line="252" w:lineRule="auto"/>
              <w:jc w:val="center"/>
              <w:rPr>
                <w:lang w:val="ka-GE"/>
              </w:rPr>
            </w:pPr>
            <w:r w:rsidRPr="00182D3A">
              <w:rPr>
                <w:lang w:val="ka-GE"/>
              </w:rPr>
              <w:t>37,461</w:t>
            </w:r>
          </w:p>
        </w:tc>
        <w:tc>
          <w:tcPr>
            <w:tcW w:w="1474" w:type="dxa"/>
          </w:tcPr>
          <w:p w14:paraId="4E2DC968" w14:textId="77777777" w:rsidR="00595FA9" w:rsidRPr="00182D3A" w:rsidRDefault="00595FA9" w:rsidP="00595FA9">
            <w:pPr>
              <w:spacing w:after="120" w:line="252" w:lineRule="auto"/>
              <w:jc w:val="center"/>
              <w:rPr>
                <w:lang w:val="ka-GE"/>
              </w:rPr>
            </w:pPr>
            <w:r w:rsidRPr="00182D3A">
              <w:rPr>
                <w:lang w:val="ka-GE"/>
              </w:rPr>
              <w:t>23,453</w:t>
            </w:r>
          </w:p>
        </w:tc>
        <w:tc>
          <w:tcPr>
            <w:tcW w:w="1415" w:type="dxa"/>
          </w:tcPr>
          <w:p w14:paraId="4D948255" w14:textId="77777777" w:rsidR="00595FA9" w:rsidRPr="00182D3A" w:rsidRDefault="00595FA9" w:rsidP="00595FA9">
            <w:pPr>
              <w:spacing w:after="120" w:line="252" w:lineRule="auto"/>
              <w:jc w:val="center"/>
              <w:rPr>
                <w:lang w:val="ka-GE"/>
              </w:rPr>
            </w:pPr>
            <w:r w:rsidRPr="00182D3A">
              <w:rPr>
                <w:lang w:val="ka-GE"/>
              </w:rPr>
              <w:t>13,177</w:t>
            </w:r>
          </w:p>
        </w:tc>
        <w:tc>
          <w:tcPr>
            <w:tcW w:w="1415" w:type="dxa"/>
          </w:tcPr>
          <w:p w14:paraId="5558D1C4" w14:textId="77777777" w:rsidR="00595FA9" w:rsidRPr="00182D3A" w:rsidRDefault="00595FA9" w:rsidP="00595FA9">
            <w:pPr>
              <w:spacing w:after="120" w:line="252" w:lineRule="auto"/>
              <w:jc w:val="center"/>
              <w:rPr>
                <w:lang w:val="ka-GE"/>
              </w:rPr>
            </w:pPr>
            <w:r w:rsidRPr="00182D3A">
              <w:rPr>
                <w:lang w:val="ka-GE"/>
              </w:rPr>
              <w:t>28,970</w:t>
            </w:r>
          </w:p>
        </w:tc>
      </w:tr>
      <w:tr w:rsidR="00595FA9" w:rsidRPr="00182D3A" w14:paraId="380DD977" w14:textId="77777777" w:rsidTr="007363E3">
        <w:trPr>
          <w:jc w:val="center"/>
        </w:trPr>
        <w:tc>
          <w:tcPr>
            <w:tcW w:w="2537" w:type="dxa"/>
          </w:tcPr>
          <w:p w14:paraId="43CA0FD0" w14:textId="1A51FCF7" w:rsidR="00595FA9" w:rsidRPr="00182D3A" w:rsidRDefault="00BF6BF7" w:rsidP="00595FA9">
            <w:pPr>
              <w:spacing w:after="120" w:line="252" w:lineRule="auto"/>
              <w:jc w:val="center"/>
              <w:rPr>
                <w:lang w:val="ka-GE"/>
              </w:rPr>
            </w:pPr>
            <w:r w:rsidRPr="00182D3A">
              <w:rPr>
                <w:lang w:val="ka-GE"/>
              </w:rPr>
              <w:t>ახალი ქსელები</w:t>
            </w:r>
          </w:p>
        </w:tc>
        <w:tc>
          <w:tcPr>
            <w:tcW w:w="1417" w:type="dxa"/>
            <w:vAlign w:val="center"/>
          </w:tcPr>
          <w:p w14:paraId="39CD7209" w14:textId="77777777" w:rsidR="00595FA9" w:rsidRPr="00182D3A" w:rsidRDefault="00595FA9" w:rsidP="00595FA9">
            <w:pPr>
              <w:spacing w:after="120" w:line="252" w:lineRule="auto"/>
              <w:jc w:val="center"/>
              <w:rPr>
                <w:lang w:val="ka-GE"/>
              </w:rPr>
            </w:pPr>
            <w:r w:rsidRPr="00182D3A">
              <w:rPr>
                <w:lang w:val="ka-GE"/>
              </w:rPr>
              <w:t>22,941</w:t>
            </w:r>
          </w:p>
        </w:tc>
        <w:tc>
          <w:tcPr>
            <w:tcW w:w="1251" w:type="dxa"/>
          </w:tcPr>
          <w:p w14:paraId="199C8416" w14:textId="77777777" w:rsidR="00595FA9" w:rsidRPr="00182D3A" w:rsidRDefault="00595FA9" w:rsidP="00595FA9">
            <w:pPr>
              <w:spacing w:after="120" w:line="252" w:lineRule="auto"/>
              <w:jc w:val="center"/>
              <w:rPr>
                <w:lang w:val="ka-GE"/>
              </w:rPr>
            </w:pPr>
            <w:r w:rsidRPr="00182D3A">
              <w:rPr>
                <w:lang w:val="ka-GE"/>
              </w:rPr>
              <w:t>1,837</w:t>
            </w:r>
          </w:p>
        </w:tc>
        <w:tc>
          <w:tcPr>
            <w:tcW w:w="1474" w:type="dxa"/>
          </w:tcPr>
          <w:p w14:paraId="2483F80A" w14:textId="77777777" w:rsidR="00595FA9" w:rsidRPr="00182D3A" w:rsidRDefault="00595FA9" w:rsidP="00595FA9">
            <w:pPr>
              <w:spacing w:after="120" w:line="252" w:lineRule="auto"/>
              <w:jc w:val="center"/>
              <w:rPr>
                <w:lang w:val="ka-GE"/>
              </w:rPr>
            </w:pPr>
            <w:r w:rsidRPr="00182D3A">
              <w:rPr>
                <w:lang w:val="ka-GE"/>
              </w:rPr>
              <w:t>-7,277</w:t>
            </w:r>
          </w:p>
        </w:tc>
        <w:tc>
          <w:tcPr>
            <w:tcW w:w="1415" w:type="dxa"/>
          </w:tcPr>
          <w:p w14:paraId="75CF6C60" w14:textId="77777777" w:rsidR="00595FA9" w:rsidRPr="00182D3A" w:rsidRDefault="00595FA9" w:rsidP="00595FA9">
            <w:pPr>
              <w:spacing w:after="120" w:line="252" w:lineRule="auto"/>
              <w:jc w:val="center"/>
              <w:rPr>
                <w:lang w:val="ka-GE"/>
              </w:rPr>
            </w:pPr>
            <w:r w:rsidRPr="00182D3A">
              <w:rPr>
                <w:lang w:val="ka-GE"/>
              </w:rPr>
              <w:t>2,277</w:t>
            </w:r>
          </w:p>
        </w:tc>
        <w:tc>
          <w:tcPr>
            <w:tcW w:w="1415" w:type="dxa"/>
          </w:tcPr>
          <w:p w14:paraId="317D896D" w14:textId="77777777" w:rsidR="00595FA9" w:rsidRPr="00182D3A" w:rsidRDefault="00595FA9" w:rsidP="00595FA9">
            <w:pPr>
              <w:spacing w:after="120" w:line="252" w:lineRule="auto"/>
              <w:jc w:val="center"/>
              <w:rPr>
                <w:lang w:val="ka-GE"/>
              </w:rPr>
            </w:pPr>
            <w:r w:rsidRPr="00182D3A">
              <w:rPr>
                <w:lang w:val="ka-GE"/>
              </w:rPr>
              <w:t>2,706</w:t>
            </w:r>
          </w:p>
        </w:tc>
      </w:tr>
      <w:tr w:rsidR="00595FA9" w:rsidRPr="00182D3A" w14:paraId="5B7E5E04" w14:textId="77777777" w:rsidTr="007363E3">
        <w:trPr>
          <w:trHeight w:val="396"/>
          <w:jc w:val="center"/>
        </w:trPr>
        <w:tc>
          <w:tcPr>
            <w:tcW w:w="2537" w:type="dxa"/>
          </w:tcPr>
          <w:p w14:paraId="065C6CEC" w14:textId="56624E12" w:rsidR="00595FA9" w:rsidRPr="00182D3A" w:rsidRDefault="00BF6BF7" w:rsidP="00595FA9">
            <w:pPr>
              <w:spacing w:after="120" w:line="252" w:lineRule="auto"/>
              <w:jc w:val="center"/>
              <w:rPr>
                <w:lang w:val="ka-GE"/>
              </w:rPr>
            </w:pPr>
            <w:r w:rsidRPr="00182D3A">
              <w:rPr>
                <w:lang w:val="ka-GE"/>
              </w:rPr>
              <w:t>სხვა</w:t>
            </w:r>
          </w:p>
        </w:tc>
        <w:tc>
          <w:tcPr>
            <w:tcW w:w="1417" w:type="dxa"/>
            <w:vAlign w:val="center"/>
          </w:tcPr>
          <w:p w14:paraId="22CB402D" w14:textId="77777777" w:rsidR="00595FA9" w:rsidRPr="00182D3A" w:rsidRDefault="00595FA9" w:rsidP="00595FA9">
            <w:pPr>
              <w:spacing w:after="120" w:line="252" w:lineRule="auto"/>
              <w:jc w:val="center"/>
              <w:rPr>
                <w:lang w:val="ka-GE"/>
              </w:rPr>
            </w:pPr>
            <w:r w:rsidRPr="00182D3A">
              <w:rPr>
                <w:lang w:val="ka-GE"/>
              </w:rPr>
              <w:t>3,125</w:t>
            </w:r>
          </w:p>
        </w:tc>
        <w:tc>
          <w:tcPr>
            <w:tcW w:w="1251" w:type="dxa"/>
            <w:vAlign w:val="center"/>
          </w:tcPr>
          <w:p w14:paraId="6A69B8CA" w14:textId="77777777" w:rsidR="00595FA9" w:rsidRPr="00182D3A" w:rsidRDefault="00595FA9" w:rsidP="00595FA9">
            <w:pPr>
              <w:spacing w:after="120" w:line="252" w:lineRule="auto"/>
              <w:jc w:val="center"/>
              <w:rPr>
                <w:lang w:val="ka-GE"/>
              </w:rPr>
            </w:pPr>
            <w:r w:rsidRPr="00182D3A">
              <w:rPr>
                <w:lang w:val="ka-GE"/>
              </w:rPr>
              <w:t>11,678</w:t>
            </w:r>
          </w:p>
        </w:tc>
        <w:tc>
          <w:tcPr>
            <w:tcW w:w="1474" w:type="dxa"/>
            <w:vAlign w:val="center"/>
          </w:tcPr>
          <w:p w14:paraId="74E3114B" w14:textId="77777777" w:rsidR="00595FA9" w:rsidRPr="00182D3A" w:rsidRDefault="00595FA9" w:rsidP="00595FA9">
            <w:pPr>
              <w:spacing w:after="120" w:line="252" w:lineRule="auto"/>
              <w:jc w:val="center"/>
              <w:rPr>
                <w:lang w:val="ka-GE"/>
              </w:rPr>
            </w:pPr>
            <w:r w:rsidRPr="00182D3A">
              <w:rPr>
                <w:lang w:val="ka-GE"/>
              </w:rPr>
              <w:t>12,531</w:t>
            </w:r>
          </w:p>
        </w:tc>
        <w:tc>
          <w:tcPr>
            <w:tcW w:w="1415" w:type="dxa"/>
            <w:vAlign w:val="center"/>
          </w:tcPr>
          <w:p w14:paraId="461B6A60" w14:textId="77777777" w:rsidR="00595FA9" w:rsidRPr="00182D3A" w:rsidRDefault="00595FA9" w:rsidP="00595FA9">
            <w:pPr>
              <w:spacing w:after="120" w:line="252" w:lineRule="auto"/>
              <w:jc w:val="center"/>
              <w:rPr>
                <w:lang w:val="ka-GE"/>
              </w:rPr>
            </w:pPr>
            <w:r w:rsidRPr="00182D3A">
              <w:rPr>
                <w:lang w:val="ka-GE"/>
              </w:rPr>
              <w:t>12,360</w:t>
            </w:r>
          </w:p>
        </w:tc>
        <w:tc>
          <w:tcPr>
            <w:tcW w:w="1415" w:type="dxa"/>
            <w:vAlign w:val="center"/>
          </w:tcPr>
          <w:p w14:paraId="24CCAFBB" w14:textId="77777777" w:rsidR="00595FA9" w:rsidRPr="00182D3A" w:rsidRDefault="00595FA9" w:rsidP="00595FA9">
            <w:pPr>
              <w:spacing w:after="120" w:line="252" w:lineRule="auto"/>
              <w:jc w:val="center"/>
              <w:rPr>
                <w:lang w:val="ka-GE"/>
              </w:rPr>
            </w:pPr>
            <w:r w:rsidRPr="00182D3A">
              <w:rPr>
                <w:lang w:val="ka-GE"/>
              </w:rPr>
              <w:t>16,342</w:t>
            </w:r>
          </w:p>
        </w:tc>
      </w:tr>
      <w:tr w:rsidR="00D759A2" w:rsidRPr="00182D3A" w14:paraId="41C495F3" w14:textId="77777777" w:rsidTr="00F26E8B">
        <w:trPr>
          <w:jc w:val="center"/>
        </w:trPr>
        <w:tc>
          <w:tcPr>
            <w:tcW w:w="2537" w:type="dxa"/>
            <w:shd w:val="clear" w:color="auto" w:fill="D0CECE" w:themeFill="background2" w:themeFillShade="E6"/>
          </w:tcPr>
          <w:p w14:paraId="19E9AB6D" w14:textId="1459E72D" w:rsidR="00595FA9" w:rsidRPr="00182D3A" w:rsidRDefault="00BF6BF7" w:rsidP="00595FA9">
            <w:pPr>
              <w:spacing w:after="120" w:line="252" w:lineRule="auto"/>
              <w:jc w:val="center"/>
              <w:rPr>
                <w:lang w:val="ka-GE"/>
              </w:rPr>
            </w:pPr>
            <w:r w:rsidRPr="00182D3A">
              <w:rPr>
                <w:lang w:val="ka-GE"/>
              </w:rPr>
              <w:t>ჯამი</w:t>
            </w:r>
          </w:p>
        </w:tc>
        <w:tc>
          <w:tcPr>
            <w:tcW w:w="1417" w:type="dxa"/>
            <w:shd w:val="clear" w:color="auto" w:fill="D0CECE" w:themeFill="background2" w:themeFillShade="E6"/>
            <w:vAlign w:val="center"/>
          </w:tcPr>
          <w:p w14:paraId="3462449F" w14:textId="77777777" w:rsidR="00595FA9" w:rsidRPr="00182D3A" w:rsidRDefault="00595FA9" w:rsidP="00595FA9">
            <w:pPr>
              <w:spacing w:after="120" w:line="252" w:lineRule="auto"/>
              <w:jc w:val="center"/>
              <w:rPr>
                <w:lang w:val="ka-GE"/>
              </w:rPr>
            </w:pPr>
            <w:r w:rsidRPr="00182D3A">
              <w:rPr>
                <w:lang w:val="ka-GE"/>
              </w:rPr>
              <w:t xml:space="preserve">132,618 </w:t>
            </w:r>
          </w:p>
        </w:tc>
        <w:tc>
          <w:tcPr>
            <w:tcW w:w="1251" w:type="dxa"/>
            <w:shd w:val="clear" w:color="auto" w:fill="D0CECE" w:themeFill="background2" w:themeFillShade="E6"/>
            <w:vAlign w:val="center"/>
          </w:tcPr>
          <w:p w14:paraId="38EF614D" w14:textId="77777777" w:rsidR="00595FA9" w:rsidRPr="00182D3A" w:rsidRDefault="00595FA9" w:rsidP="00595FA9">
            <w:pPr>
              <w:spacing w:after="120" w:line="252" w:lineRule="auto"/>
              <w:jc w:val="center"/>
              <w:rPr>
                <w:lang w:val="ka-GE"/>
              </w:rPr>
            </w:pPr>
            <w:r w:rsidRPr="00182D3A">
              <w:rPr>
                <w:lang w:val="ka-GE"/>
              </w:rPr>
              <w:t xml:space="preserve">115,857 </w:t>
            </w:r>
          </w:p>
        </w:tc>
        <w:tc>
          <w:tcPr>
            <w:tcW w:w="1474" w:type="dxa"/>
            <w:shd w:val="clear" w:color="auto" w:fill="D0CECE" w:themeFill="background2" w:themeFillShade="E6"/>
            <w:vAlign w:val="center"/>
          </w:tcPr>
          <w:p w14:paraId="5274A322" w14:textId="77777777" w:rsidR="00595FA9" w:rsidRPr="00182D3A" w:rsidRDefault="00595FA9" w:rsidP="00595FA9">
            <w:pPr>
              <w:spacing w:after="120" w:line="252" w:lineRule="auto"/>
              <w:jc w:val="center"/>
              <w:rPr>
                <w:lang w:val="ka-GE"/>
              </w:rPr>
            </w:pPr>
            <w:r w:rsidRPr="00182D3A">
              <w:rPr>
                <w:lang w:val="ka-GE"/>
              </w:rPr>
              <w:t xml:space="preserve">56,357 </w:t>
            </w:r>
          </w:p>
        </w:tc>
        <w:tc>
          <w:tcPr>
            <w:tcW w:w="1415" w:type="dxa"/>
            <w:shd w:val="clear" w:color="auto" w:fill="D0CECE" w:themeFill="background2" w:themeFillShade="E6"/>
            <w:vAlign w:val="center"/>
          </w:tcPr>
          <w:p w14:paraId="5FA33939" w14:textId="77777777" w:rsidR="00595FA9" w:rsidRPr="00182D3A" w:rsidRDefault="00595FA9" w:rsidP="00595FA9">
            <w:pPr>
              <w:spacing w:after="120" w:line="252" w:lineRule="auto"/>
              <w:jc w:val="center"/>
              <w:rPr>
                <w:lang w:val="ka-GE"/>
              </w:rPr>
            </w:pPr>
            <w:r w:rsidRPr="00182D3A">
              <w:rPr>
                <w:lang w:val="ka-GE"/>
              </w:rPr>
              <w:t xml:space="preserve">44,333 </w:t>
            </w:r>
          </w:p>
        </w:tc>
        <w:tc>
          <w:tcPr>
            <w:tcW w:w="1415" w:type="dxa"/>
            <w:shd w:val="clear" w:color="auto" w:fill="D0CECE" w:themeFill="background2" w:themeFillShade="E6"/>
            <w:vAlign w:val="center"/>
          </w:tcPr>
          <w:p w14:paraId="13D732CD" w14:textId="77777777" w:rsidR="00595FA9" w:rsidRPr="00182D3A" w:rsidRDefault="00595FA9" w:rsidP="00595FA9">
            <w:pPr>
              <w:spacing w:after="120" w:line="252" w:lineRule="auto"/>
              <w:jc w:val="center"/>
              <w:rPr>
                <w:lang w:val="ka-GE"/>
              </w:rPr>
            </w:pPr>
            <w:r w:rsidRPr="00182D3A">
              <w:rPr>
                <w:lang w:val="ka-GE"/>
              </w:rPr>
              <w:t xml:space="preserve">70,739 </w:t>
            </w:r>
          </w:p>
        </w:tc>
      </w:tr>
    </w:tbl>
    <w:p w14:paraId="5DFD5460" w14:textId="0F499478" w:rsidR="009405E2" w:rsidRPr="00182D3A" w:rsidRDefault="00D419A9" w:rsidP="00772C1E">
      <w:pPr>
        <w:spacing w:after="160" w:line="256" w:lineRule="auto"/>
        <w:jc w:val="center"/>
        <w:rPr>
          <w:rFonts w:asciiTheme="minorHAnsi" w:hAnsiTheme="minorHAnsi" w:cstheme="minorHAnsi"/>
          <w:sz w:val="24"/>
          <w:szCs w:val="24"/>
          <w:lang w:val="ka-GE"/>
        </w:rPr>
      </w:pPr>
      <w:r w:rsidRPr="00182D3A">
        <w:rPr>
          <w:rFonts w:asciiTheme="minorHAnsi" w:eastAsiaTheme="minorHAnsi" w:hAnsiTheme="minorHAnsi" w:cstheme="minorBidi"/>
          <w:i/>
          <w:iCs/>
          <w:color w:val="44546A" w:themeColor="text2"/>
          <w:sz w:val="20"/>
          <w:szCs w:val="20"/>
          <w:lang w:val="ka-GE"/>
        </w:rPr>
        <w:t>წყარო:</w:t>
      </w:r>
      <w:r w:rsidR="00B329AE" w:rsidRPr="00182D3A">
        <w:rPr>
          <w:rFonts w:asciiTheme="minorHAnsi" w:eastAsiaTheme="minorHAnsi" w:hAnsiTheme="minorHAnsi" w:cstheme="minorBidi"/>
          <w:i/>
          <w:iCs/>
          <w:color w:val="44546A" w:themeColor="text2"/>
          <w:sz w:val="20"/>
          <w:szCs w:val="20"/>
          <w:lang w:val="ka-GE"/>
        </w:rPr>
        <w:t xml:space="preserve"> </w:t>
      </w:r>
      <w:r w:rsidRPr="00182D3A">
        <w:rPr>
          <w:rFonts w:asciiTheme="minorHAnsi" w:eastAsiaTheme="minorHAnsi" w:hAnsiTheme="minorHAnsi" w:cstheme="minorBidi"/>
          <w:i/>
          <w:iCs/>
          <w:color w:val="44546A" w:themeColor="text2"/>
          <w:sz w:val="20"/>
          <w:szCs w:val="20"/>
          <w:lang w:val="ka-GE"/>
        </w:rPr>
        <w:t>კომუნიკაციების კომისი</w:t>
      </w:r>
      <w:r w:rsidR="00B329AE" w:rsidRPr="00182D3A">
        <w:rPr>
          <w:rFonts w:asciiTheme="minorHAnsi" w:eastAsiaTheme="minorHAnsi" w:hAnsiTheme="minorHAnsi" w:cstheme="minorBidi"/>
          <w:i/>
          <w:iCs/>
          <w:color w:val="44546A" w:themeColor="text2"/>
          <w:sz w:val="20"/>
          <w:szCs w:val="20"/>
          <w:lang w:val="ka-GE"/>
        </w:rPr>
        <w:t>ა</w:t>
      </w:r>
    </w:p>
    <w:p w14:paraId="26DAAF02" w14:textId="5D3D14E1" w:rsidR="00CD6190" w:rsidRPr="00182D3A" w:rsidRDefault="00CD6190" w:rsidP="00595FA9">
      <w:pPr>
        <w:spacing w:after="160" w:line="256" w:lineRule="auto"/>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 xml:space="preserve">51-ე დიაგრამა  აჩვენებს, რომ მაგთიკომის წილი მაღალი სიჩქარის ფიქსირებული </w:t>
      </w:r>
      <w:proofErr w:type="spellStart"/>
      <w:r w:rsidRPr="00182D3A">
        <w:rPr>
          <w:rFonts w:asciiTheme="minorHAnsi" w:hAnsiTheme="minorHAnsi" w:cstheme="minorHAnsi"/>
          <w:sz w:val="24"/>
          <w:szCs w:val="24"/>
          <w:lang w:val="ka-GE"/>
        </w:rPr>
        <w:t>ფართოზოლოვანი</w:t>
      </w:r>
      <w:proofErr w:type="spellEnd"/>
      <w:r w:rsidRPr="00182D3A">
        <w:rPr>
          <w:rFonts w:asciiTheme="minorHAnsi" w:hAnsiTheme="minorHAnsi" w:cstheme="minorHAnsi"/>
          <w:sz w:val="24"/>
          <w:szCs w:val="24"/>
          <w:lang w:val="ka-GE"/>
        </w:rPr>
        <w:t xml:space="preserve"> ინტერნეტ მომსახურების აბონენტების წმინდა ზრდის კუთხით დაეცა 2018 წლის მონაცემებით 61%-დან 2022 წელს 32%-მდე. </w:t>
      </w:r>
      <w:proofErr w:type="spellStart"/>
      <w:r w:rsidRPr="00182D3A">
        <w:rPr>
          <w:rFonts w:asciiTheme="minorHAnsi" w:hAnsiTheme="minorHAnsi" w:cstheme="minorHAnsi"/>
          <w:sz w:val="24"/>
          <w:szCs w:val="24"/>
          <w:lang w:val="ka-GE"/>
        </w:rPr>
        <w:t>სილქნეტმა</w:t>
      </w:r>
      <w:proofErr w:type="spellEnd"/>
      <w:r w:rsidRPr="00182D3A">
        <w:rPr>
          <w:rFonts w:asciiTheme="minorHAnsi" w:hAnsiTheme="minorHAnsi" w:cstheme="minorHAnsi"/>
          <w:sz w:val="24"/>
          <w:szCs w:val="24"/>
          <w:lang w:val="ka-GE"/>
        </w:rPr>
        <w:t xml:space="preserve"> გააორმაგა ბაზრის ზრდის წილი 20%-დან 41%-მდე იმავე პერიოდში. „ახალი ქსელების“ (</w:t>
      </w:r>
      <w:proofErr w:type="spellStart"/>
      <w:r w:rsidRPr="00182D3A">
        <w:rPr>
          <w:rFonts w:asciiTheme="minorHAnsi" w:hAnsiTheme="minorHAnsi" w:cstheme="minorHAnsi"/>
          <w:sz w:val="24"/>
          <w:szCs w:val="24"/>
          <w:lang w:val="ka-GE"/>
        </w:rPr>
        <w:t>NewNet</w:t>
      </w:r>
      <w:proofErr w:type="spellEnd"/>
      <w:r w:rsidRPr="00182D3A">
        <w:rPr>
          <w:rFonts w:asciiTheme="minorHAnsi" w:hAnsiTheme="minorHAnsi" w:cstheme="minorHAnsi"/>
          <w:sz w:val="24"/>
          <w:szCs w:val="24"/>
          <w:lang w:val="ka-GE"/>
        </w:rPr>
        <w:t>) დამატებული აბონენტები მთლიანი ბაზრის ზრდის 17%-დან 3%-მდე შემცირდა. ყველა სხვა ოპერატორის წილ</w:t>
      </w:r>
      <w:r w:rsidR="00D92D3E" w:rsidRPr="00182D3A">
        <w:rPr>
          <w:rFonts w:asciiTheme="minorHAnsi" w:hAnsiTheme="minorHAnsi" w:cstheme="minorHAnsi"/>
          <w:sz w:val="24"/>
          <w:szCs w:val="24"/>
          <w:lang w:val="ka-GE"/>
        </w:rPr>
        <w:t>ი</w:t>
      </w:r>
      <w:r w:rsidRPr="00182D3A">
        <w:rPr>
          <w:rFonts w:asciiTheme="minorHAnsi" w:hAnsiTheme="minorHAnsi" w:cstheme="minorHAnsi"/>
          <w:sz w:val="24"/>
          <w:szCs w:val="24"/>
          <w:lang w:val="ka-GE"/>
        </w:rPr>
        <w:t xml:space="preserve"> </w:t>
      </w:r>
      <w:r w:rsidR="00E40687" w:rsidRPr="00182D3A">
        <w:rPr>
          <w:rFonts w:asciiTheme="minorHAnsi" w:hAnsiTheme="minorHAnsi" w:cstheme="minorHAnsi"/>
          <w:sz w:val="24"/>
          <w:szCs w:val="24"/>
          <w:lang w:val="ka-GE"/>
        </w:rPr>
        <w:t xml:space="preserve">მთლიანი  </w:t>
      </w:r>
      <w:r w:rsidRPr="00182D3A">
        <w:rPr>
          <w:rFonts w:asciiTheme="minorHAnsi" w:hAnsiTheme="minorHAnsi" w:cstheme="minorHAnsi"/>
          <w:sz w:val="24"/>
          <w:szCs w:val="24"/>
          <w:lang w:val="ka-GE"/>
        </w:rPr>
        <w:t xml:space="preserve">აბონენტების </w:t>
      </w:r>
      <w:r w:rsidR="006C4D29" w:rsidRPr="00182D3A">
        <w:rPr>
          <w:rFonts w:asciiTheme="minorHAnsi" w:hAnsiTheme="minorHAnsi" w:cstheme="minorHAnsi"/>
          <w:sz w:val="24"/>
          <w:szCs w:val="24"/>
          <w:lang w:val="ka-GE"/>
        </w:rPr>
        <w:t xml:space="preserve"> </w:t>
      </w:r>
      <w:r w:rsidRPr="00182D3A">
        <w:rPr>
          <w:rFonts w:asciiTheme="minorHAnsi" w:hAnsiTheme="minorHAnsi" w:cstheme="minorHAnsi"/>
          <w:sz w:val="24"/>
          <w:szCs w:val="24"/>
          <w:lang w:val="ka-GE"/>
        </w:rPr>
        <w:t>წმინდა ზრდის</w:t>
      </w:r>
      <w:r w:rsidR="00E40687" w:rsidRPr="00182D3A">
        <w:rPr>
          <w:rFonts w:asciiTheme="minorHAnsi" w:hAnsiTheme="minorHAnsi" w:cstheme="minorHAnsi"/>
          <w:sz w:val="24"/>
          <w:szCs w:val="24"/>
          <w:lang w:val="ka-GE"/>
        </w:rPr>
        <w:t xml:space="preserve"> კუთხით</w:t>
      </w:r>
      <w:r w:rsidRPr="00182D3A">
        <w:rPr>
          <w:rFonts w:asciiTheme="minorHAnsi" w:hAnsiTheme="minorHAnsi" w:cstheme="minorHAnsi"/>
          <w:sz w:val="24"/>
          <w:szCs w:val="24"/>
          <w:lang w:val="ka-GE"/>
        </w:rPr>
        <w:t xml:space="preserve"> 2018 წელს დაფიქსირებული 2.4%-დან  23%-მდე გაიზარდა 2022 წელს.</w:t>
      </w:r>
    </w:p>
    <w:p w14:paraId="398D9C34" w14:textId="0DC3D079" w:rsidR="00BE2BB5" w:rsidRPr="00182D3A" w:rsidRDefault="00BE2BB5" w:rsidP="00595FA9">
      <w:pPr>
        <w:spacing w:after="160" w:line="256" w:lineRule="auto"/>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 xml:space="preserve">მიუხედავად იმისა, რომ ეს ანალიზი (დიაგრამა 51) აჩვენებს   </w:t>
      </w:r>
      <w:r w:rsidR="00DB3972" w:rsidRPr="00182D3A">
        <w:rPr>
          <w:rFonts w:asciiTheme="minorHAnsi" w:hAnsiTheme="minorHAnsi" w:cstheme="minorHAnsi"/>
          <w:sz w:val="24"/>
          <w:szCs w:val="24"/>
          <w:lang w:val="ka-GE"/>
        </w:rPr>
        <w:t xml:space="preserve">მაღალი სიჩქარის </w:t>
      </w:r>
      <w:r w:rsidRPr="00182D3A">
        <w:rPr>
          <w:rFonts w:asciiTheme="minorHAnsi" w:hAnsiTheme="minorHAnsi" w:cstheme="minorHAnsi"/>
          <w:sz w:val="24"/>
          <w:szCs w:val="24"/>
          <w:lang w:val="ka-GE"/>
        </w:rPr>
        <w:t xml:space="preserve">ფიქსირებული </w:t>
      </w:r>
      <w:proofErr w:type="spellStart"/>
      <w:r w:rsidRPr="00182D3A">
        <w:rPr>
          <w:rFonts w:asciiTheme="minorHAnsi" w:hAnsiTheme="minorHAnsi" w:cstheme="minorHAnsi"/>
          <w:sz w:val="24"/>
          <w:szCs w:val="24"/>
          <w:lang w:val="ka-GE"/>
        </w:rPr>
        <w:t>ფართოზოლოვანი</w:t>
      </w:r>
      <w:proofErr w:type="spellEnd"/>
      <w:r w:rsidRPr="00182D3A">
        <w:rPr>
          <w:rFonts w:asciiTheme="minorHAnsi" w:hAnsiTheme="minorHAnsi" w:cstheme="minorHAnsi"/>
          <w:sz w:val="24"/>
          <w:szCs w:val="24"/>
          <w:lang w:val="ka-GE"/>
        </w:rPr>
        <w:t xml:space="preserve"> </w:t>
      </w:r>
      <w:r w:rsidR="0034069F" w:rsidRPr="00182D3A">
        <w:rPr>
          <w:rFonts w:asciiTheme="minorHAnsi" w:hAnsiTheme="minorHAnsi" w:cstheme="minorHAnsi"/>
          <w:sz w:val="24"/>
          <w:szCs w:val="24"/>
          <w:lang w:val="ka-GE"/>
        </w:rPr>
        <w:t>ინტერნეტ მომსახურების</w:t>
      </w:r>
      <w:r w:rsidR="00557F4E" w:rsidRPr="00182D3A">
        <w:rPr>
          <w:rFonts w:asciiTheme="minorHAnsi" w:hAnsiTheme="minorHAnsi" w:cstheme="minorHAnsi"/>
          <w:sz w:val="24"/>
          <w:szCs w:val="24"/>
          <w:lang w:val="ka-GE"/>
        </w:rPr>
        <w:t xml:space="preserve"> საცალო</w:t>
      </w:r>
      <w:r w:rsidR="0034069F" w:rsidRPr="00182D3A">
        <w:rPr>
          <w:rFonts w:asciiTheme="minorHAnsi" w:hAnsiTheme="minorHAnsi" w:cstheme="minorHAnsi"/>
          <w:sz w:val="24"/>
          <w:szCs w:val="24"/>
          <w:lang w:val="ka-GE"/>
        </w:rPr>
        <w:t xml:space="preserve"> </w:t>
      </w:r>
      <w:r w:rsidRPr="00182D3A">
        <w:rPr>
          <w:rFonts w:asciiTheme="minorHAnsi" w:hAnsiTheme="minorHAnsi" w:cstheme="minorHAnsi"/>
          <w:sz w:val="24"/>
          <w:szCs w:val="24"/>
          <w:lang w:val="ka-GE"/>
        </w:rPr>
        <w:t xml:space="preserve">ბაზარზე გარკვეულ კონკურენტულ დინამიკას, მაგთიკომი მნიშვნელოვნად არ კარგავს აბონენტებს კონკურენტ კომპანიებზე გადასვლით, </w:t>
      </w:r>
      <w:r w:rsidR="00105C71" w:rsidRPr="00182D3A">
        <w:rPr>
          <w:rFonts w:asciiTheme="minorHAnsi" w:hAnsiTheme="minorHAnsi" w:cstheme="minorHAnsi"/>
          <w:sz w:val="24"/>
          <w:szCs w:val="24"/>
          <w:lang w:val="ka-GE"/>
        </w:rPr>
        <w:t xml:space="preserve">არამედ </w:t>
      </w:r>
      <w:r w:rsidRPr="00182D3A">
        <w:rPr>
          <w:rFonts w:asciiTheme="minorHAnsi" w:hAnsiTheme="minorHAnsi" w:cstheme="minorHAnsi"/>
          <w:sz w:val="24"/>
          <w:szCs w:val="24"/>
          <w:lang w:val="ka-GE"/>
        </w:rPr>
        <w:t xml:space="preserve">მაგთიკომს აქვს ახალ ბაზრის </w:t>
      </w:r>
      <w:r w:rsidR="007906A0" w:rsidRPr="00182D3A">
        <w:rPr>
          <w:rFonts w:asciiTheme="minorHAnsi" w:hAnsiTheme="minorHAnsi" w:cstheme="minorHAnsi"/>
          <w:sz w:val="24"/>
          <w:szCs w:val="24"/>
          <w:lang w:val="ka-GE"/>
        </w:rPr>
        <w:t xml:space="preserve">ათვისების </w:t>
      </w:r>
      <w:r w:rsidRPr="00182D3A">
        <w:rPr>
          <w:rFonts w:asciiTheme="minorHAnsi" w:hAnsiTheme="minorHAnsi" w:cstheme="minorHAnsi"/>
          <w:sz w:val="24"/>
          <w:szCs w:val="24"/>
          <w:lang w:val="ka-GE"/>
        </w:rPr>
        <w:t>ნაკლები წილი. მი</w:t>
      </w:r>
      <w:r w:rsidR="000565B3" w:rsidRPr="00182D3A">
        <w:rPr>
          <w:rFonts w:asciiTheme="minorHAnsi" w:hAnsiTheme="minorHAnsi" w:cstheme="minorHAnsi"/>
          <w:sz w:val="24"/>
          <w:szCs w:val="24"/>
          <w:lang w:val="ka-GE"/>
        </w:rPr>
        <w:t>იჩნევა</w:t>
      </w:r>
      <w:r w:rsidRPr="00182D3A">
        <w:rPr>
          <w:rFonts w:asciiTheme="minorHAnsi" w:hAnsiTheme="minorHAnsi" w:cstheme="minorHAnsi"/>
          <w:sz w:val="24"/>
          <w:szCs w:val="24"/>
          <w:lang w:val="ka-GE"/>
        </w:rPr>
        <w:t>, რომ ამ ტენდეციის</w:t>
      </w:r>
      <w:r w:rsidR="00463F71" w:rsidRPr="00182D3A">
        <w:rPr>
          <w:rFonts w:asciiTheme="minorHAnsi" w:hAnsiTheme="minorHAnsi" w:cstheme="minorHAnsi"/>
          <w:sz w:val="24"/>
          <w:szCs w:val="24"/>
          <w:lang w:val="ka-GE"/>
        </w:rPr>
        <w:t xml:space="preserve"> გათვალისწინებით</w:t>
      </w:r>
      <w:r w:rsidRPr="00182D3A">
        <w:rPr>
          <w:rFonts w:asciiTheme="minorHAnsi" w:hAnsiTheme="minorHAnsi" w:cstheme="minorHAnsi"/>
          <w:sz w:val="24"/>
          <w:szCs w:val="24"/>
          <w:lang w:val="ka-GE"/>
        </w:rPr>
        <w:t xml:space="preserve"> პრო</w:t>
      </w:r>
      <w:r w:rsidR="00407775" w:rsidRPr="00182D3A">
        <w:rPr>
          <w:rFonts w:asciiTheme="minorHAnsi" w:hAnsiTheme="minorHAnsi" w:cstheme="minorHAnsi"/>
          <w:sz w:val="24"/>
          <w:szCs w:val="24"/>
          <w:lang w:val="ka-GE"/>
        </w:rPr>
        <w:t>გნოზირებისას</w:t>
      </w:r>
      <w:r w:rsidRPr="00182D3A">
        <w:rPr>
          <w:rFonts w:asciiTheme="minorHAnsi" w:hAnsiTheme="minorHAnsi" w:cstheme="minorHAnsi"/>
          <w:sz w:val="24"/>
          <w:szCs w:val="24"/>
          <w:lang w:val="ka-GE"/>
        </w:rPr>
        <w:t>, თუნდაც მაგთიკომის წილი ბაზარზე ახალ დამატებულ აბონენტებში მთლიანად ნულამდე დაეცეს (ანუ მაგთიკომმა შეწყვიტოს აბონენტთა ბაზის ზრდა), მაგთიკომის საერთო ბაზრ</w:t>
      </w:r>
      <w:r w:rsidR="00CA7460" w:rsidRPr="00182D3A">
        <w:rPr>
          <w:rFonts w:asciiTheme="minorHAnsi" w:hAnsiTheme="minorHAnsi" w:cstheme="minorHAnsi"/>
          <w:sz w:val="24"/>
          <w:szCs w:val="24"/>
          <w:lang w:val="ka-GE"/>
        </w:rPr>
        <w:t>ის</w:t>
      </w:r>
      <w:r w:rsidRPr="00182D3A">
        <w:rPr>
          <w:rFonts w:asciiTheme="minorHAnsi" w:hAnsiTheme="minorHAnsi" w:cstheme="minorHAnsi"/>
          <w:sz w:val="24"/>
          <w:szCs w:val="24"/>
          <w:lang w:val="ka-GE"/>
        </w:rPr>
        <w:t xml:space="preserve"> წილი მაინც დარჩება 50%-მდე ამ ანალიზის მომავალზე ორიენტირებულ</w:t>
      </w:r>
      <w:r w:rsidR="001546A1" w:rsidRPr="00182D3A">
        <w:rPr>
          <w:rFonts w:asciiTheme="minorHAnsi" w:hAnsiTheme="minorHAnsi" w:cstheme="minorHAnsi"/>
          <w:sz w:val="24"/>
          <w:szCs w:val="24"/>
          <w:lang w:val="ka-GE"/>
        </w:rPr>
        <w:t>ი</w:t>
      </w:r>
      <w:r w:rsidRPr="00182D3A">
        <w:rPr>
          <w:rFonts w:asciiTheme="minorHAnsi" w:hAnsiTheme="minorHAnsi" w:cstheme="minorHAnsi"/>
          <w:sz w:val="24"/>
          <w:szCs w:val="24"/>
          <w:lang w:val="ka-GE"/>
        </w:rPr>
        <w:t xml:space="preserve"> პერიოდ</w:t>
      </w:r>
      <w:r w:rsidR="001546A1" w:rsidRPr="00182D3A">
        <w:rPr>
          <w:rFonts w:asciiTheme="minorHAnsi" w:hAnsiTheme="minorHAnsi" w:cstheme="minorHAnsi"/>
          <w:sz w:val="24"/>
          <w:szCs w:val="24"/>
          <w:lang w:val="ka-GE"/>
        </w:rPr>
        <w:t>ის ბოლომდე</w:t>
      </w:r>
      <w:r w:rsidRPr="00182D3A">
        <w:rPr>
          <w:rFonts w:asciiTheme="minorHAnsi" w:hAnsiTheme="minorHAnsi" w:cstheme="minorHAnsi"/>
          <w:sz w:val="24"/>
          <w:szCs w:val="24"/>
          <w:lang w:val="ka-GE"/>
        </w:rPr>
        <w:t xml:space="preserve"> (2026).</w:t>
      </w:r>
    </w:p>
    <w:p w14:paraId="4433A9F5" w14:textId="7AC110A9" w:rsidR="00CE27E7" w:rsidRPr="00182D3A" w:rsidRDefault="00CE27E7" w:rsidP="00595FA9">
      <w:pPr>
        <w:spacing w:after="160" w:line="256" w:lineRule="auto"/>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 xml:space="preserve">2022 წელს დაფიქსირდა მთლიანი ბაზრის ზრდა და მაგთიკომმა (ყველა სხვა </w:t>
      </w:r>
      <w:proofErr w:type="spellStart"/>
      <w:r w:rsidRPr="00182D3A">
        <w:rPr>
          <w:rFonts w:asciiTheme="minorHAnsi" w:hAnsiTheme="minorHAnsi" w:cstheme="minorHAnsi"/>
          <w:sz w:val="24"/>
          <w:szCs w:val="24"/>
          <w:lang w:val="ka-GE"/>
        </w:rPr>
        <w:t>FTTx</w:t>
      </w:r>
      <w:proofErr w:type="spellEnd"/>
      <w:r w:rsidRPr="00182D3A">
        <w:rPr>
          <w:rFonts w:asciiTheme="minorHAnsi" w:hAnsiTheme="minorHAnsi" w:cstheme="minorHAnsi"/>
          <w:sz w:val="24"/>
          <w:szCs w:val="24"/>
          <w:lang w:val="ka-GE"/>
        </w:rPr>
        <w:t xml:space="preserve"> </w:t>
      </w:r>
      <w:r w:rsidR="002A4DA1" w:rsidRPr="00182D3A">
        <w:rPr>
          <w:rFonts w:asciiTheme="minorHAnsi" w:hAnsiTheme="minorHAnsi" w:cstheme="minorHAnsi"/>
          <w:sz w:val="24"/>
          <w:szCs w:val="24"/>
          <w:lang w:val="ka-GE"/>
        </w:rPr>
        <w:t xml:space="preserve">ოპერატორთან </w:t>
      </w:r>
      <w:r w:rsidRPr="00182D3A">
        <w:rPr>
          <w:rFonts w:asciiTheme="minorHAnsi" w:hAnsiTheme="minorHAnsi" w:cstheme="minorHAnsi"/>
          <w:sz w:val="24"/>
          <w:szCs w:val="24"/>
          <w:lang w:val="ka-GE"/>
        </w:rPr>
        <w:t>ერთად) განაგრძო</w:t>
      </w:r>
      <w:r w:rsidR="00DF75EE" w:rsidRPr="00182D3A">
        <w:rPr>
          <w:rFonts w:asciiTheme="minorHAnsi" w:hAnsiTheme="minorHAnsi" w:cstheme="minorHAnsi"/>
          <w:sz w:val="24"/>
          <w:szCs w:val="24"/>
          <w:lang w:val="ka-GE"/>
        </w:rPr>
        <w:t xml:space="preserve"> </w:t>
      </w:r>
      <w:r w:rsidRPr="00182D3A">
        <w:rPr>
          <w:rFonts w:asciiTheme="minorHAnsi" w:hAnsiTheme="minorHAnsi" w:cstheme="minorHAnsi"/>
          <w:sz w:val="24"/>
          <w:szCs w:val="24"/>
          <w:lang w:val="ka-GE"/>
        </w:rPr>
        <w:t>მაღალი სიჩქარი</w:t>
      </w:r>
      <w:r w:rsidR="00044EDC" w:rsidRPr="00182D3A">
        <w:rPr>
          <w:rFonts w:asciiTheme="minorHAnsi" w:hAnsiTheme="minorHAnsi" w:cstheme="minorHAnsi"/>
          <w:sz w:val="24"/>
          <w:szCs w:val="24"/>
          <w:lang w:val="ka-GE"/>
        </w:rPr>
        <w:t>ს</w:t>
      </w:r>
      <w:r w:rsidRPr="00182D3A">
        <w:rPr>
          <w:rFonts w:asciiTheme="minorHAnsi" w:hAnsiTheme="minorHAnsi" w:cstheme="minorHAnsi"/>
          <w:sz w:val="24"/>
          <w:szCs w:val="24"/>
          <w:lang w:val="ka-GE"/>
        </w:rPr>
        <w:t xml:space="preserve"> ფიქსირებული </w:t>
      </w:r>
      <w:proofErr w:type="spellStart"/>
      <w:r w:rsidRPr="00182D3A">
        <w:rPr>
          <w:rFonts w:asciiTheme="minorHAnsi" w:hAnsiTheme="minorHAnsi" w:cstheme="minorHAnsi"/>
          <w:sz w:val="24"/>
          <w:szCs w:val="24"/>
          <w:lang w:val="ka-GE"/>
        </w:rPr>
        <w:t>ფართოზოლოვანი</w:t>
      </w:r>
      <w:proofErr w:type="spellEnd"/>
      <w:r w:rsidRPr="00182D3A">
        <w:rPr>
          <w:rFonts w:asciiTheme="minorHAnsi" w:hAnsiTheme="minorHAnsi" w:cstheme="minorHAnsi"/>
          <w:sz w:val="24"/>
          <w:szCs w:val="24"/>
          <w:lang w:val="ka-GE"/>
        </w:rPr>
        <w:t xml:space="preserve"> </w:t>
      </w:r>
      <w:r w:rsidR="006A7109" w:rsidRPr="00182D3A">
        <w:rPr>
          <w:rFonts w:asciiTheme="minorHAnsi" w:hAnsiTheme="minorHAnsi" w:cstheme="minorHAnsi"/>
          <w:sz w:val="24"/>
          <w:szCs w:val="24"/>
          <w:lang w:val="ka-GE"/>
        </w:rPr>
        <w:t xml:space="preserve"> მომსახურების აბონენტების</w:t>
      </w:r>
      <w:r w:rsidRPr="00182D3A">
        <w:rPr>
          <w:rFonts w:asciiTheme="minorHAnsi" w:hAnsiTheme="minorHAnsi" w:cstheme="minorHAnsi"/>
          <w:sz w:val="24"/>
          <w:szCs w:val="24"/>
          <w:lang w:val="ka-GE"/>
        </w:rPr>
        <w:t xml:space="preserve"> ბაზის ზრდა. მიჩნეულია, რომ მაღალი სიჩქარის </w:t>
      </w:r>
      <w:r w:rsidR="00DF75EE" w:rsidRPr="00182D3A">
        <w:rPr>
          <w:rFonts w:asciiTheme="minorHAnsi" w:hAnsiTheme="minorHAnsi" w:cstheme="minorHAnsi"/>
          <w:sz w:val="24"/>
          <w:szCs w:val="24"/>
          <w:lang w:val="ka-GE"/>
        </w:rPr>
        <w:t>ფიქსირებული</w:t>
      </w:r>
      <w:r w:rsidRPr="00182D3A">
        <w:rPr>
          <w:rFonts w:asciiTheme="minorHAnsi" w:hAnsiTheme="minorHAnsi" w:cstheme="minorHAnsi"/>
          <w:sz w:val="24"/>
          <w:szCs w:val="24"/>
          <w:lang w:val="ka-GE"/>
        </w:rPr>
        <w:t xml:space="preserve"> </w:t>
      </w:r>
      <w:proofErr w:type="spellStart"/>
      <w:r w:rsidRPr="00182D3A">
        <w:rPr>
          <w:rFonts w:asciiTheme="minorHAnsi" w:hAnsiTheme="minorHAnsi" w:cstheme="minorHAnsi"/>
          <w:sz w:val="24"/>
          <w:szCs w:val="24"/>
          <w:lang w:val="ka-GE"/>
        </w:rPr>
        <w:t>ფართოზოლოვანი</w:t>
      </w:r>
      <w:proofErr w:type="spellEnd"/>
      <w:r w:rsidRPr="00182D3A">
        <w:rPr>
          <w:rFonts w:asciiTheme="minorHAnsi" w:hAnsiTheme="minorHAnsi" w:cstheme="minorHAnsi"/>
          <w:sz w:val="24"/>
          <w:szCs w:val="24"/>
          <w:lang w:val="ka-GE"/>
        </w:rPr>
        <w:t xml:space="preserve"> </w:t>
      </w:r>
      <w:r w:rsidR="00DF75EE" w:rsidRPr="00182D3A">
        <w:rPr>
          <w:rFonts w:asciiTheme="minorHAnsi" w:hAnsiTheme="minorHAnsi" w:cstheme="minorHAnsi"/>
          <w:sz w:val="24"/>
          <w:szCs w:val="24"/>
          <w:lang w:val="ka-GE"/>
        </w:rPr>
        <w:t xml:space="preserve">ინტერნეტ მომსახურების </w:t>
      </w:r>
      <w:r w:rsidRPr="00182D3A">
        <w:rPr>
          <w:rFonts w:asciiTheme="minorHAnsi" w:hAnsiTheme="minorHAnsi" w:cstheme="minorHAnsi"/>
          <w:sz w:val="24"/>
          <w:szCs w:val="24"/>
          <w:lang w:val="ka-GE"/>
        </w:rPr>
        <w:t xml:space="preserve">ბაზრის ზრდის </w:t>
      </w:r>
      <w:r w:rsidR="00F67209" w:rsidRPr="00182D3A">
        <w:rPr>
          <w:rFonts w:asciiTheme="minorHAnsi" w:hAnsiTheme="minorHAnsi" w:cstheme="minorHAnsi"/>
          <w:sz w:val="24"/>
          <w:szCs w:val="24"/>
          <w:lang w:val="ka-GE"/>
        </w:rPr>
        <w:t xml:space="preserve">მაღალი </w:t>
      </w:r>
      <w:r w:rsidRPr="00182D3A">
        <w:rPr>
          <w:rFonts w:asciiTheme="minorHAnsi" w:hAnsiTheme="minorHAnsi" w:cstheme="minorHAnsi"/>
          <w:sz w:val="24"/>
          <w:szCs w:val="24"/>
          <w:lang w:val="ka-GE"/>
        </w:rPr>
        <w:t xml:space="preserve">ტემპი გაგრძელდება, რადგან მეტი </w:t>
      </w:r>
      <w:r w:rsidR="00044EDC" w:rsidRPr="00182D3A">
        <w:rPr>
          <w:rFonts w:asciiTheme="minorHAnsi" w:hAnsiTheme="minorHAnsi" w:cstheme="minorHAnsi"/>
          <w:sz w:val="24"/>
          <w:szCs w:val="24"/>
          <w:lang w:val="ka-GE"/>
        </w:rPr>
        <w:t xml:space="preserve">ფართის დაკავშირება ხორციელდება </w:t>
      </w:r>
      <w:proofErr w:type="spellStart"/>
      <w:r w:rsidRPr="00182D3A">
        <w:rPr>
          <w:rFonts w:asciiTheme="minorHAnsi" w:hAnsiTheme="minorHAnsi" w:cstheme="minorHAnsi"/>
          <w:sz w:val="24"/>
          <w:szCs w:val="24"/>
          <w:lang w:val="ka-GE"/>
        </w:rPr>
        <w:t>FTTx</w:t>
      </w:r>
      <w:proofErr w:type="spellEnd"/>
      <w:r w:rsidRPr="00182D3A">
        <w:rPr>
          <w:rFonts w:asciiTheme="minorHAnsi" w:hAnsiTheme="minorHAnsi" w:cstheme="minorHAnsi"/>
          <w:sz w:val="24"/>
          <w:szCs w:val="24"/>
          <w:lang w:val="ka-GE"/>
        </w:rPr>
        <w:t xml:space="preserve"> ქსელებთან და ბევრი არსებული </w:t>
      </w:r>
      <w:r w:rsidR="00044EDC" w:rsidRPr="00182D3A">
        <w:rPr>
          <w:rFonts w:asciiTheme="minorHAnsi" w:hAnsiTheme="minorHAnsi" w:cstheme="minorHAnsi"/>
          <w:sz w:val="24"/>
          <w:szCs w:val="24"/>
          <w:lang w:val="ka-GE"/>
        </w:rPr>
        <w:t>საბაზისო</w:t>
      </w:r>
      <w:r w:rsidR="000A01EA" w:rsidRPr="00182D3A">
        <w:rPr>
          <w:rFonts w:asciiTheme="minorHAnsi" w:hAnsiTheme="minorHAnsi" w:cstheme="minorHAnsi"/>
          <w:sz w:val="24"/>
          <w:szCs w:val="24"/>
          <w:lang w:val="ka-GE"/>
        </w:rPr>
        <w:t xml:space="preserve"> ფიქსირებული</w:t>
      </w:r>
      <w:r w:rsidR="00044EDC" w:rsidRPr="00182D3A">
        <w:rPr>
          <w:rFonts w:asciiTheme="minorHAnsi" w:hAnsiTheme="minorHAnsi" w:cstheme="minorHAnsi"/>
          <w:sz w:val="24"/>
          <w:szCs w:val="24"/>
          <w:lang w:val="ka-GE"/>
        </w:rPr>
        <w:t xml:space="preserve"> </w:t>
      </w:r>
      <w:proofErr w:type="spellStart"/>
      <w:r w:rsidRPr="00182D3A">
        <w:rPr>
          <w:rFonts w:asciiTheme="minorHAnsi" w:hAnsiTheme="minorHAnsi" w:cstheme="minorHAnsi"/>
          <w:sz w:val="24"/>
          <w:szCs w:val="24"/>
          <w:lang w:val="ka-GE"/>
        </w:rPr>
        <w:t>ფართოზოლოვანი</w:t>
      </w:r>
      <w:proofErr w:type="spellEnd"/>
      <w:r w:rsidR="000A01EA" w:rsidRPr="00182D3A">
        <w:rPr>
          <w:rFonts w:asciiTheme="minorHAnsi" w:hAnsiTheme="minorHAnsi" w:cstheme="minorHAnsi"/>
          <w:sz w:val="24"/>
          <w:szCs w:val="24"/>
          <w:lang w:val="ka-GE"/>
        </w:rPr>
        <w:t xml:space="preserve"> ინტერნეტ მომსახურების</w:t>
      </w:r>
      <w:r w:rsidRPr="00182D3A">
        <w:rPr>
          <w:rFonts w:asciiTheme="minorHAnsi" w:hAnsiTheme="minorHAnsi" w:cstheme="minorHAnsi"/>
          <w:sz w:val="24"/>
          <w:szCs w:val="24"/>
          <w:lang w:val="ka-GE"/>
        </w:rPr>
        <w:t xml:space="preserve"> აბონენტი გადადის უფრო მაღალი სიჩქარის</w:t>
      </w:r>
      <w:r w:rsidR="006648AB" w:rsidRPr="00182D3A">
        <w:rPr>
          <w:rFonts w:asciiTheme="minorHAnsi" w:hAnsiTheme="minorHAnsi" w:cstheme="minorHAnsi"/>
          <w:sz w:val="24"/>
          <w:szCs w:val="24"/>
          <w:lang w:val="ka-GE"/>
        </w:rPr>
        <w:t xml:space="preserve">  მომსახუ</w:t>
      </w:r>
      <w:r w:rsidR="00BE681E" w:rsidRPr="00182D3A">
        <w:rPr>
          <w:rFonts w:asciiTheme="minorHAnsi" w:hAnsiTheme="minorHAnsi" w:cstheme="minorHAnsi"/>
          <w:sz w:val="24"/>
          <w:szCs w:val="24"/>
          <w:lang w:val="ka-GE"/>
        </w:rPr>
        <w:t>რებაზე</w:t>
      </w:r>
      <w:r w:rsidRPr="00182D3A">
        <w:rPr>
          <w:rFonts w:asciiTheme="minorHAnsi" w:hAnsiTheme="minorHAnsi" w:cstheme="minorHAnsi"/>
          <w:sz w:val="24"/>
          <w:szCs w:val="24"/>
          <w:lang w:val="ka-GE"/>
        </w:rPr>
        <w:t>.</w:t>
      </w:r>
    </w:p>
    <w:p w14:paraId="4B0FD555" w14:textId="39EA5DF1" w:rsidR="000019CA" w:rsidRPr="00182D3A" w:rsidRDefault="000019CA" w:rsidP="00595FA9">
      <w:pPr>
        <w:spacing w:after="160" w:line="256" w:lineRule="auto"/>
        <w:jc w:val="both"/>
        <w:rPr>
          <w:rFonts w:asciiTheme="minorHAnsi" w:hAnsiTheme="minorHAnsi" w:cstheme="minorHAnsi"/>
          <w:sz w:val="24"/>
          <w:szCs w:val="24"/>
          <w:lang w:val="ka-GE"/>
        </w:rPr>
      </w:pPr>
      <w:r w:rsidRPr="00182D3A">
        <w:rPr>
          <w:rFonts w:asciiTheme="minorHAnsi" w:hAnsiTheme="minorHAnsi" w:cstheme="minorHAnsi"/>
          <w:sz w:val="24"/>
          <w:szCs w:val="24"/>
          <w:lang w:val="ka-GE"/>
        </w:rPr>
        <w:t>50-ე და 51-ე დიაგრამებზე მოცემული ტენდენციებიდან გამომდინარე, ნაკლებად სავარაუდოა, რომ მაგთიკომის საცალო ბაზრის წილი მაღალი სიჩქარი</w:t>
      </w:r>
      <w:r w:rsidR="0041424C" w:rsidRPr="00182D3A">
        <w:rPr>
          <w:rFonts w:asciiTheme="minorHAnsi" w:hAnsiTheme="minorHAnsi" w:cstheme="minorHAnsi"/>
          <w:sz w:val="24"/>
          <w:szCs w:val="24"/>
          <w:lang w:val="ka-GE"/>
        </w:rPr>
        <w:t>ს</w:t>
      </w:r>
      <w:r w:rsidRPr="00182D3A">
        <w:rPr>
          <w:rFonts w:asciiTheme="minorHAnsi" w:hAnsiTheme="minorHAnsi" w:cstheme="minorHAnsi"/>
          <w:sz w:val="24"/>
          <w:szCs w:val="24"/>
          <w:lang w:val="ka-GE"/>
        </w:rPr>
        <w:t xml:space="preserve"> ფიქსირებული </w:t>
      </w:r>
      <w:proofErr w:type="spellStart"/>
      <w:r w:rsidRPr="00182D3A">
        <w:rPr>
          <w:rFonts w:asciiTheme="minorHAnsi" w:hAnsiTheme="minorHAnsi" w:cstheme="minorHAnsi"/>
          <w:sz w:val="24"/>
          <w:szCs w:val="24"/>
          <w:lang w:val="ka-GE"/>
        </w:rPr>
        <w:t>ფართოზოლოვანი</w:t>
      </w:r>
      <w:proofErr w:type="spellEnd"/>
      <w:r w:rsidRPr="00182D3A">
        <w:rPr>
          <w:rFonts w:asciiTheme="minorHAnsi" w:hAnsiTheme="minorHAnsi" w:cstheme="minorHAnsi"/>
          <w:sz w:val="24"/>
          <w:szCs w:val="24"/>
          <w:lang w:val="ka-GE"/>
        </w:rPr>
        <w:t xml:space="preserve"> </w:t>
      </w:r>
      <w:r w:rsidR="00A667F6" w:rsidRPr="00182D3A">
        <w:rPr>
          <w:rFonts w:asciiTheme="minorHAnsi" w:hAnsiTheme="minorHAnsi" w:cstheme="minorHAnsi"/>
          <w:sz w:val="24"/>
          <w:szCs w:val="24"/>
          <w:lang w:val="ka-GE"/>
        </w:rPr>
        <w:t>ინტერნეტ მომსახურ</w:t>
      </w:r>
      <w:r w:rsidR="00647B6A" w:rsidRPr="00182D3A">
        <w:rPr>
          <w:rFonts w:asciiTheme="minorHAnsi" w:hAnsiTheme="minorHAnsi" w:cstheme="minorHAnsi"/>
          <w:sz w:val="24"/>
          <w:szCs w:val="24"/>
          <w:lang w:val="ka-GE"/>
        </w:rPr>
        <w:t>ების ბაზ</w:t>
      </w:r>
      <w:r w:rsidR="0004401F" w:rsidRPr="00182D3A">
        <w:rPr>
          <w:rFonts w:asciiTheme="minorHAnsi" w:hAnsiTheme="minorHAnsi" w:cstheme="minorHAnsi"/>
          <w:sz w:val="24"/>
          <w:szCs w:val="24"/>
          <w:lang w:val="ka-GE"/>
        </w:rPr>
        <w:t>არზე</w:t>
      </w:r>
      <w:r w:rsidRPr="00182D3A">
        <w:rPr>
          <w:rFonts w:asciiTheme="minorHAnsi" w:hAnsiTheme="minorHAnsi" w:cstheme="minorHAnsi"/>
          <w:sz w:val="24"/>
          <w:szCs w:val="24"/>
          <w:lang w:val="ka-GE"/>
        </w:rPr>
        <w:t xml:space="preserve"> (54.8% 2022 წელს) 50%-ზე ქვევით ჩამოვ</w:t>
      </w:r>
      <w:r w:rsidR="0041424C" w:rsidRPr="00182D3A">
        <w:rPr>
          <w:rFonts w:asciiTheme="minorHAnsi" w:hAnsiTheme="minorHAnsi" w:cstheme="minorHAnsi"/>
          <w:sz w:val="24"/>
          <w:szCs w:val="24"/>
          <w:lang w:val="ka-GE"/>
        </w:rPr>
        <w:t>იდეს</w:t>
      </w:r>
      <w:r w:rsidRPr="00182D3A">
        <w:rPr>
          <w:rFonts w:asciiTheme="minorHAnsi" w:hAnsiTheme="minorHAnsi" w:cstheme="minorHAnsi"/>
          <w:sz w:val="24"/>
          <w:szCs w:val="24"/>
          <w:lang w:val="ka-GE"/>
        </w:rPr>
        <w:t xml:space="preserve">. ნებისმიერ შემთხვევაში, კანონის 22-ე მუხლის მე-12 პუნქტის თანახმად, </w:t>
      </w:r>
      <w:r w:rsidRPr="00182D3A">
        <w:rPr>
          <w:rFonts w:asciiTheme="minorHAnsi" w:hAnsiTheme="minorHAnsi" w:cstheme="minorHAnsi"/>
          <w:i/>
          <w:iCs/>
          <w:sz w:val="24"/>
          <w:szCs w:val="24"/>
          <w:lang w:val="ka-GE"/>
        </w:rPr>
        <w:t>„.. ავტორიზებული პირის, როგორც მნიშვნელოვანი საბაზრო ძალაუფლების მქონე</w:t>
      </w:r>
      <w:r w:rsidR="0041424C" w:rsidRPr="00182D3A">
        <w:rPr>
          <w:rFonts w:asciiTheme="minorHAnsi" w:hAnsiTheme="minorHAnsi" w:cstheme="minorHAnsi"/>
          <w:i/>
          <w:iCs/>
          <w:sz w:val="24"/>
          <w:szCs w:val="24"/>
          <w:lang w:val="ka-GE"/>
        </w:rPr>
        <w:t xml:space="preserve"> პირის დადგენისთვის და მასზე სპეციფიკური ვალდებულების დაკისრებისთვის</w:t>
      </w:r>
      <w:r w:rsidR="00FE0079" w:rsidRPr="00182D3A">
        <w:rPr>
          <w:rFonts w:asciiTheme="minorHAnsi" w:hAnsiTheme="minorHAnsi" w:cstheme="minorHAnsi"/>
          <w:i/>
          <w:iCs/>
          <w:sz w:val="24"/>
          <w:szCs w:val="24"/>
          <w:lang w:val="ka-GE"/>
        </w:rPr>
        <w:t>,</w:t>
      </w:r>
      <w:r w:rsidRPr="00182D3A">
        <w:rPr>
          <w:rFonts w:asciiTheme="minorHAnsi" w:hAnsiTheme="minorHAnsi" w:cstheme="minorHAnsi"/>
          <w:i/>
          <w:iCs/>
          <w:sz w:val="24"/>
          <w:szCs w:val="24"/>
          <w:lang w:val="ka-GE"/>
        </w:rPr>
        <w:t xml:space="preserve">  პირველად კრიტერიუმებ</w:t>
      </w:r>
      <w:r w:rsidR="0041424C" w:rsidRPr="00182D3A">
        <w:rPr>
          <w:rFonts w:asciiTheme="minorHAnsi" w:hAnsiTheme="minorHAnsi" w:cstheme="minorHAnsi"/>
          <w:i/>
          <w:iCs/>
          <w:sz w:val="24"/>
          <w:szCs w:val="24"/>
          <w:lang w:val="ka-GE"/>
        </w:rPr>
        <w:t>თან ერთად</w:t>
      </w:r>
      <w:r w:rsidRPr="00182D3A">
        <w:rPr>
          <w:rFonts w:asciiTheme="minorHAnsi" w:hAnsiTheme="minorHAnsi" w:cstheme="minorHAnsi"/>
          <w:i/>
          <w:iCs/>
          <w:sz w:val="24"/>
          <w:szCs w:val="24"/>
          <w:lang w:val="ka-GE"/>
        </w:rPr>
        <w:t xml:space="preserve"> გამოყენებული უნდა იქნეს </w:t>
      </w:r>
      <w:r w:rsidRPr="00182D3A">
        <w:rPr>
          <w:rFonts w:asciiTheme="minorHAnsi" w:hAnsiTheme="minorHAnsi" w:cstheme="minorHAnsi"/>
          <w:i/>
          <w:iCs/>
          <w:sz w:val="24"/>
          <w:szCs w:val="24"/>
          <w:lang w:val="ka-GE"/>
        </w:rPr>
        <w:lastRenderedPageBreak/>
        <w:t>მეორ</w:t>
      </w:r>
      <w:r w:rsidR="0041424C" w:rsidRPr="00182D3A">
        <w:rPr>
          <w:rFonts w:asciiTheme="minorHAnsi" w:hAnsiTheme="minorHAnsi" w:cstheme="minorHAnsi"/>
          <w:i/>
          <w:iCs/>
          <w:sz w:val="24"/>
          <w:szCs w:val="24"/>
          <w:lang w:val="ka-GE"/>
        </w:rPr>
        <w:t>ეული</w:t>
      </w:r>
      <w:r w:rsidRPr="00182D3A">
        <w:rPr>
          <w:rFonts w:asciiTheme="minorHAnsi" w:hAnsiTheme="minorHAnsi" w:cstheme="minorHAnsi"/>
          <w:i/>
          <w:iCs/>
          <w:sz w:val="24"/>
          <w:szCs w:val="24"/>
          <w:lang w:val="ka-GE"/>
        </w:rPr>
        <w:t xml:space="preserve"> კრიტერიუმები, რომლებიც, პირველადი კრიტერიუმების შესაბამისად, ობიექტურად განსაზღვრავს მნიშვნელოვანი საბაზრო ძალაუფლების მქონე პირების შესაძლებლობებს, შეზღუდონ კონკურენცია და განახორციელონ არაკონკურენტული ქმედებები მომსახურების ბაზრის შესაბამის სეგმენ</w:t>
      </w:r>
      <w:r w:rsidR="003C0E64" w:rsidRPr="00182D3A">
        <w:rPr>
          <w:rFonts w:asciiTheme="minorHAnsi" w:hAnsiTheme="minorHAnsi" w:cstheme="minorHAnsi"/>
          <w:i/>
          <w:iCs/>
          <w:sz w:val="24"/>
          <w:szCs w:val="24"/>
          <w:lang w:val="ka-GE"/>
        </w:rPr>
        <w:t>ტ</w:t>
      </w:r>
      <w:r w:rsidR="0041424C" w:rsidRPr="00182D3A">
        <w:rPr>
          <w:rFonts w:asciiTheme="minorHAnsi" w:hAnsiTheme="minorHAnsi" w:cstheme="minorHAnsi"/>
          <w:i/>
          <w:iCs/>
          <w:sz w:val="24"/>
          <w:szCs w:val="24"/>
          <w:lang w:val="ka-GE"/>
        </w:rPr>
        <w:t>ზე</w:t>
      </w:r>
      <w:r w:rsidRPr="00182D3A">
        <w:rPr>
          <w:rFonts w:asciiTheme="minorHAnsi" w:hAnsiTheme="minorHAnsi" w:cstheme="minorHAnsi"/>
          <w:i/>
          <w:iCs/>
          <w:sz w:val="24"/>
          <w:szCs w:val="24"/>
          <w:lang w:val="ka-GE"/>
        </w:rPr>
        <w:t>.</w:t>
      </w:r>
      <w:r w:rsidRPr="00182D3A">
        <w:rPr>
          <w:rFonts w:asciiTheme="minorHAnsi" w:hAnsiTheme="minorHAnsi" w:cstheme="minorHAnsi"/>
          <w:sz w:val="24"/>
          <w:szCs w:val="24"/>
          <w:lang w:val="ka-GE"/>
        </w:rPr>
        <w:t>“ შესაბამისად, ბაზრის წილების გარდა სხვა ელემენტებიც უნდა იქნ</w:t>
      </w:r>
      <w:r w:rsidR="00087BE2" w:rsidRPr="00182D3A">
        <w:rPr>
          <w:rFonts w:asciiTheme="minorHAnsi" w:hAnsiTheme="minorHAnsi" w:cstheme="minorHAnsi"/>
          <w:sz w:val="24"/>
          <w:szCs w:val="24"/>
          <w:lang w:val="ka-GE"/>
        </w:rPr>
        <w:t>ე</w:t>
      </w:r>
      <w:r w:rsidRPr="00182D3A">
        <w:rPr>
          <w:rFonts w:asciiTheme="minorHAnsi" w:hAnsiTheme="minorHAnsi" w:cstheme="minorHAnsi"/>
          <w:sz w:val="24"/>
          <w:szCs w:val="24"/>
          <w:lang w:val="ka-GE"/>
        </w:rPr>
        <w:t>ს გათვალისწინებული</w:t>
      </w:r>
      <w:r w:rsidR="00087BE2" w:rsidRPr="00182D3A">
        <w:rPr>
          <w:rFonts w:asciiTheme="minorHAnsi" w:hAnsiTheme="minorHAnsi" w:cstheme="minorHAnsi"/>
          <w:sz w:val="24"/>
          <w:szCs w:val="24"/>
          <w:lang w:val="ka-GE"/>
        </w:rPr>
        <w:t xml:space="preserve"> მარეგულირებლის მხრიდ</w:t>
      </w:r>
      <w:r w:rsidR="00070357" w:rsidRPr="00182D3A">
        <w:rPr>
          <w:rFonts w:asciiTheme="minorHAnsi" w:hAnsiTheme="minorHAnsi" w:cstheme="minorHAnsi"/>
          <w:sz w:val="24"/>
          <w:szCs w:val="24"/>
          <w:lang w:val="ka-GE"/>
        </w:rPr>
        <w:t xml:space="preserve">ან </w:t>
      </w:r>
      <w:r w:rsidRPr="00182D3A">
        <w:rPr>
          <w:rFonts w:asciiTheme="minorHAnsi" w:hAnsiTheme="minorHAnsi" w:cstheme="minorHAnsi"/>
          <w:sz w:val="24"/>
          <w:szCs w:val="24"/>
          <w:lang w:val="ka-GE"/>
        </w:rPr>
        <w:t xml:space="preserve">(იხ. თავები 5.3.2 </w:t>
      </w:r>
      <w:r w:rsidR="000D0CE0" w:rsidRPr="00182D3A">
        <w:rPr>
          <w:rFonts w:asciiTheme="minorHAnsi" w:hAnsiTheme="minorHAnsi" w:cstheme="minorHAnsi"/>
          <w:sz w:val="24"/>
          <w:szCs w:val="24"/>
          <w:lang w:val="ka-GE"/>
        </w:rPr>
        <w:t>–</w:t>
      </w:r>
      <w:r w:rsidRPr="00182D3A">
        <w:rPr>
          <w:rFonts w:asciiTheme="minorHAnsi" w:hAnsiTheme="minorHAnsi" w:cstheme="minorHAnsi"/>
          <w:sz w:val="24"/>
          <w:szCs w:val="24"/>
          <w:lang w:val="ka-GE"/>
        </w:rPr>
        <w:t xml:space="preserve"> 5.3.10).</w:t>
      </w:r>
    </w:p>
    <w:p w14:paraId="5D1A1CF9" w14:textId="54FC69C2" w:rsidR="00595FA9" w:rsidRPr="00182D3A" w:rsidRDefault="00DF0CB1"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380" w:name="_Toc169262516"/>
      <w:r w:rsidRPr="00182D3A">
        <w:rPr>
          <w:rFonts w:asciiTheme="minorHAnsi" w:hAnsiTheme="minorHAnsi" w:cstheme="minorHAnsi"/>
          <w:b w:val="0"/>
          <w:bCs w:val="0"/>
          <w:sz w:val="24"/>
          <w:szCs w:val="24"/>
          <w:lang w:val="ka-GE"/>
        </w:rPr>
        <w:t>ოპერატორების აბსოლუტური და შედარებითი ზომა</w:t>
      </w:r>
      <w:bookmarkEnd w:id="380"/>
    </w:p>
    <w:p w14:paraId="01AA7393" w14:textId="6DF7F1A0" w:rsidR="007C3462" w:rsidRPr="00182D3A" w:rsidRDefault="007C3462" w:rsidP="00595FA9">
      <w:pPr>
        <w:spacing w:after="160" w:line="256" w:lineRule="auto"/>
        <w:jc w:val="both"/>
        <w:rPr>
          <w:sz w:val="24"/>
          <w:szCs w:val="24"/>
          <w:lang w:val="ka-GE"/>
        </w:rPr>
      </w:pPr>
      <w:r w:rsidRPr="00182D3A">
        <w:rPr>
          <w:sz w:val="24"/>
          <w:szCs w:val="24"/>
          <w:lang w:val="ka-GE"/>
        </w:rPr>
        <w:t>როგორც უკვე აღვნიშნეთ, კომუნიკაციების კომისიის შესწორებული მეთოდოლოგიური წესების პროექტის მე-1</w:t>
      </w:r>
      <w:r w:rsidR="006002B9" w:rsidRPr="00182D3A">
        <w:rPr>
          <w:sz w:val="24"/>
          <w:szCs w:val="24"/>
          <w:lang w:val="ka-GE"/>
        </w:rPr>
        <w:t>5</w:t>
      </w:r>
      <w:r w:rsidRPr="00182D3A">
        <w:rPr>
          <w:sz w:val="24"/>
          <w:szCs w:val="24"/>
          <w:lang w:val="ka-GE"/>
        </w:rPr>
        <w:t xml:space="preserve"> მუხლის </w:t>
      </w:r>
      <w:r w:rsidR="00034A0F" w:rsidRPr="00182D3A">
        <w:rPr>
          <w:sz w:val="24"/>
          <w:szCs w:val="24"/>
          <w:lang w:val="ka-GE"/>
        </w:rPr>
        <w:t>2</w:t>
      </w:r>
      <w:r w:rsidRPr="00182D3A">
        <w:rPr>
          <w:sz w:val="24"/>
          <w:szCs w:val="24"/>
          <w:lang w:val="ka-GE"/>
        </w:rPr>
        <w:t xml:space="preserve"> პუნქტი ადგენს, რომ: </w:t>
      </w:r>
      <w:r w:rsidRPr="00182D3A">
        <w:rPr>
          <w:i/>
          <w:iCs/>
          <w:sz w:val="24"/>
          <w:szCs w:val="24"/>
          <w:lang w:val="ka-GE"/>
        </w:rPr>
        <w:t>„..</w:t>
      </w:r>
      <w:r w:rsidR="006002B9" w:rsidRPr="00182D3A">
        <w:rPr>
          <w:i/>
          <w:iCs/>
          <w:noProof/>
          <w:lang w:val="ka-GE"/>
        </w:rPr>
        <w:t>კომისიამ ასევე მხედველობაში უნდა მიიღოს ბაზრის შესაბამის სეგმენტზე მოქმედი სხვა ავტორიზებული პირების საბაზრო ხვედრითი წილების შესახებ მონაცემების დინამიკა</w:t>
      </w:r>
      <w:r w:rsidRPr="00182D3A">
        <w:rPr>
          <w:i/>
          <w:iCs/>
          <w:sz w:val="24"/>
          <w:szCs w:val="24"/>
          <w:lang w:val="ka-GE"/>
        </w:rPr>
        <w:t>“.</w:t>
      </w:r>
      <w:r w:rsidRPr="00182D3A">
        <w:rPr>
          <w:sz w:val="24"/>
          <w:szCs w:val="24"/>
          <w:lang w:val="ka-GE"/>
        </w:rPr>
        <w:t xml:space="preserve"> მაგთიკომი, 54,8% საბაზრო წილით და მაღალ</w:t>
      </w:r>
      <w:r w:rsidR="00FE0079" w:rsidRPr="00182D3A">
        <w:rPr>
          <w:sz w:val="24"/>
          <w:szCs w:val="24"/>
          <w:lang w:val="ka-GE"/>
        </w:rPr>
        <w:t xml:space="preserve">ი სიჩქარის </w:t>
      </w:r>
      <w:proofErr w:type="spellStart"/>
      <w:r w:rsidRPr="00182D3A">
        <w:rPr>
          <w:sz w:val="24"/>
          <w:szCs w:val="24"/>
          <w:lang w:val="ka-GE"/>
        </w:rPr>
        <w:t>ფართოზოლოვანი</w:t>
      </w:r>
      <w:proofErr w:type="spellEnd"/>
      <w:r w:rsidRPr="00182D3A">
        <w:rPr>
          <w:sz w:val="24"/>
          <w:szCs w:val="24"/>
          <w:lang w:val="ka-GE"/>
        </w:rPr>
        <w:t xml:space="preserve"> ქსელის  496,634 აბონენტით 1,7-ჯერ აღემატება მის უახლოეს კონკურენტს, </w:t>
      </w:r>
      <w:proofErr w:type="spellStart"/>
      <w:r w:rsidRPr="00182D3A">
        <w:rPr>
          <w:sz w:val="24"/>
          <w:szCs w:val="24"/>
          <w:lang w:val="ka-GE"/>
        </w:rPr>
        <w:t>სილქნეტს</w:t>
      </w:r>
      <w:proofErr w:type="spellEnd"/>
      <w:r w:rsidR="00FE0079" w:rsidRPr="00182D3A">
        <w:rPr>
          <w:sz w:val="24"/>
          <w:szCs w:val="24"/>
          <w:lang w:val="ka-GE"/>
        </w:rPr>
        <w:t xml:space="preserve">, რომელიც </w:t>
      </w:r>
      <w:r w:rsidRPr="00182D3A">
        <w:rPr>
          <w:sz w:val="24"/>
          <w:szCs w:val="24"/>
          <w:lang w:val="ka-GE"/>
        </w:rPr>
        <w:t>290,408 აბონენტით</w:t>
      </w:r>
      <w:r w:rsidR="000762FB" w:rsidRPr="00182D3A">
        <w:rPr>
          <w:sz w:val="24"/>
          <w:szCs w:val="24"/>
          <w:lang w:val="ka-GE"/>
        </w:rPr>
        <w:t xml:space="preserve"> არის წარმოდგენილი</w:t>
      </w:r>
      <w:r w:rsidRPr="00182D3A">
        <w:rPr>
          <w:sz w:val="24"/>
          <w:szCs w:val="24"/>
          <w:lang w:val="ka-GE"/>
        </w:rPr>
        <w:t>. დანარჩენ</w:t>
      </w:r>
      <w:r w:rsidR="00956543" w:rsidRPr="00182D3A">
        <w:rPr>
          <w:sz w:val="24"/>
          <w:szCs w:val="24"/>
          <w:lang w:val="ka-GE"/>
        </w:rPr>
        <w:t>ი</w:t>
      </w:r>
      <w:r w:rsidRPr="00182D3A">
        <w:rPr>
          <w:sz w:val="24"/>
          <w:szCs w:val="24"/>
          <w:lang w:val="ka-GE"/>
        </w:rPr>
        <w:t xml:space="preserve"> (60-ზე მეტ</w:t>
      </w:r>
      <w:r w:rsidR="00F050CD" w:rsidRPr="00182D3A">
        <w:rPr>
          <w:sz w:val="24"/>
          <w:szCs w:val="24"/>
          <w:lang w:val="ka-GE"/>
        </w:rPr>
        <w:t>ი</w:t>
      </w:r>
      <w:r w:rsidRPr="00182D3A">
        <w:rPr>
          <w:sz w:val="24"/>
          <w:szCs w:val="24"/>
          <w:lang w:val="ka-GE"/>
        </w:rPr>
        <w:t>) პატარა ოპერატორ</w:t>
      </w:r>
      <w:r w:rsidR="00FE0079" w:rsidRPr="00182D3A">
        <w:rPr>
          <w:sz w:val="24"/>
          <w:szCs w:val="24"/>
          <w:lang w:val="ka-GE"/>
        </w:rPr>
        <w:t>ი</w:t>
      </w:r>
      <w:r w:rsidRPr="00182D3A">
        <w:rPr>
          <w:sz w:val="24"/>
          <w:szCs w:val="24"/>
          <w:lang w:val="ka-GE"/>
        </w:rPr>
        <w:t xml:space="preserve"> სულ 119,859 მაღალი სიჩქარი</w:t>
      </w:r>
      <w:r w:rsidR="00FE0079" w:rsidRPr="00182D3A">
        <w:rPr>
          <w:sz w:val="24"/>
          <w:szCs w:val="24"/>
          <w:lang w:val="ka-GE"/>
        </w:rPr>
        <w:t>ს</w:t>
      </w:r>
      <w:r w:rsidRPr="00182D3A">
        <w:rPr>
          <w:sz w:val="24"/>
          <w:szCs w:val="24"/>
          <w:lang w:val="ka-GE"/>
        </w:rPr>
        <w:t xml:space="preserve"> </w:t>
      </w:r>
      <w:r w:rsidR="00353829" w:rsidRPr="00182D3A">
        <w:rPr>
          <w:sz w:val="24"/>
          <w:szCs w:val="24"/>
          <w:lang w:val="ka-GE"/>
        </w:rPr>
        <w:t>ფიქსირებული</w:t>
      </w:r>
      <w:r w:rsidRPr="00182D3A">
        <w:rPr>
          <w:sz w:val="24"/>
          <w:szCs w:val="24"/>
          <w:lang w:val="ka-GE"/>
        </w:rPr>
        <w:t xml:space="preserve"> </w:t>
      </w:r>
      <w:proofErr w:type="spellStart"/>
      <w:r w:rsidRPr="00182D3A">
        <w:rPr>
          <w:sz w:val="24"/>
          <w:szCs w:val="24"/>
          <w:lang w:val="ka-GE"/>
        </w:rPr>
        <w:t>ფართოზოლოვანი</w:t>
      </w:r>
      <w:proofErr w:type="spellEnd"/>
      <w:r w:rsidRPr="00182D3A">
        <w:rPr>
          <w:sz w:val="24"/>
          <w:szCs w:val="24"/>
          <w:lang w:val="ka-GE"/>
        </w:rPr>
        <w:t xml:space="preserve"> </w:t>
      </w:r>
      <w:r w:rsidR="00252F4A" w:rsidRPr="00182D3A">
        <w:rPr>
          <w:sz w:val="24"/>
          <w:szCs w:val="24"/>
          <w:lang w:val="ka-GE"/>
        </w:rPr>
        <w:t xml:space="preserve">საცალო </w:t>
      </w:r>
      <w:r w:rsidR="00353829" w:rsidRPr="00182D3A">
        <w:rPr>
          <w:sz w:val="24"/>
          <w:szCs w:val="24"/>
          <w:lang w:val="ka-GE"/>
        </w:rPr>
        <w:t xml:space="preserve">ინტერნეტ სერვისების </w:t>
      </w:r>
      <w:r w:rsidRPr="00182D3A">
        <w:rPr>
          <w:sz w:val="24"/>
          <w:szCs w:val="24"/>
          <w:lang w:val="ka-GE"/>
        </w:rPr>
        <w:t>აბონენტ</w:t>
      </w:r>
      <w:r w:rsidR="00FE0079" w:rsidRPr="00182D3A">
        <w:rPr>
          <w:sz w:val="24"/>
          <w:szCs w:val="24"/>
          <w:lang w:val="ka-GE"/>
        </w:rPr>
        <w:t>ს ემსახურება</w:t>
      </w:r>
      <w:r w:rsidRPr="00182D3A">
        <w:rPr>
          <w:sz w:val="24"/>
          <w:szCs w:val="24"/>
          <w:lang w:val="ka-GE"/>
        </w:rPr>
        <w:t>, რაც 4-ჯერ ნაკლებია მაგთიკომ</w:t>
      </w:r>
      <w:r w:rsidR="005478BB" w:rsidRPr="00182D3A">
        <w:rPr>
          <w:sz w:val="24"/>
          <w:szCs w:val="24"/>
          <w:lang w:val="ka-GE"/>
        </w:rPr>
        <w:t>ის აბონენტების რაოდენობაზე</w:t>
      </w:r>
      <w:r w:rsidRPr="00182D3A">
        <w:rPr>
          <w:sz w:val="24"/>
          <w:szCs w:val="24"/>
          <w:lang w:val="ka-GE"/>
        </w:rPr>
        <w:t xml:space="preserve">. ამ მნიშვნელოვანი ფარდობითი და აბსოლუტური ზომის განსხვავებების მთავარი მიზეზი არის მაგთიკომის (და ნაკლებად </w:t>
      </w:r>
      <w:proofErr w:type="spellStart"/>
      <w:r w:rsidRPr="00182D3A">
        <w:rPr>
          <w:sz w:val="24"/>
          <w:szCs w:val="24"/>
          <w:lang w:val="ka-GE"/>
        </w:rPr>
        <w:t>სილქნეტის</w:t>
      </w:r>
      <w:proofErr w:type="spellEnd"/>
      <w:r w:rsidRPr="00182D3A">
        <w:rPr>
          <w:sz w:val="24"/>
          <w:szCs w:val="24"/>
          <w:lang w:val="ka-GE"/>
        </w:rPr>
        <w:t xml:space="preserve">) ეროვნული დაფარვის პოტენციალი  მცირე მოთამაშეებთან შედარებით, რომლებსაც ძირითადად </w:t>
      </w:r>
      <w:r w:rsidR="00FE0079" w:rsidRPr="00182D3A">
        <w:rPr>
          <w:sz w:val="24"/>
          <w:szCs w:val="24"/>
          <w:lang w:val="ka-GE"/>
        </w:rPr>
        <w:t>ლოკალურად მოწყობილი</w:t>
      </w:r>
      <w:r w:rsidRPr="00182D3A">
        <w:rPr>
          <w:sz w:val="24"/>
          <w:szCs w:val="24"/>
          <w:lang w:val="ka-GE"/>
        </w:rPr>
        <w:t xml:space="preserve"> ქს</w:t>
      </w:r>
      <w:r w:rsidR="00FE0079" w:rsidRPr="00182D3A">
        <w:rPr>
          <w:sz w:val="24"/>
          <w:szCs w:val="24"/>
          <w:lang w:val="ka-GE"/>
        </w:rPr>
        <w:t>ელი გააჩნიათ</w:t>
      </w:r>
      <w:r w:rsidRPr="00182D3A">
        <w:rPr>
          <w:sz w:val="24"/>
          <w:szCs w:val="24"/>
          <w:lang w:val="ka-GE"/>
        </w:rPr>
        <w:t>.</w:t>
      </w:r>
    </w:p>
    <w:p w14:paraId="1A920087" w14:textId="75A1674F" w:rsidR="002C1E61" w:rsidRPr="00182D3A" w:rsidRDefault="002C1E61" w:rsidP="00595FA9">
      <w:pPr>
        <w:spacing w:after="160" w:line="256" w:lineRule="auto"/>
        <w:jc w:val="both"/>
        <w:rPr>
          <w:sz w:val="24"/>
          <w:szCs w:val="24"/>
          <w:lang w:val="ka-GE"/>
        </w:rPr>
      </w:pPr>
      <w:r w:rsidRPr="00182D3A">
        <w:rPr>
          <w:sz w:val="24"/>
          <w:szCs w:val="24"/>
          <w:lang w:val="ka-GE"/>
        </w:rPr>
        <w:t xml:space="preserve">52-ე დიაგრამაზე დაყრდნობით, მაგთიკომის </w:t>
      </w:r>
      <w:proofErr w:type="spellStart"/>
      <w:r w:rsidRPr="00182D3A">
        <w:rPr>
          <w:sz w:val="24"/>
          <w:szCs w:val="24"/>
          <w:lang w:val="ka-GE"/>
        </w:rPr>
        <w:t>FTTx</w:t>
      </w:r>
      <w:proofErr w:type="spellEnd"/>
      <w:r w:rsidRPr="00182D3A">
        <w:rPr>
          <w:sz w:val="24"/>
          <w:szCs w:val="24"/>
          <w:lang w:val="ka-GE"/>
        </w:rPr>
        <w:t xml:space="preserve"> ქსელს აქვს მნიშვნელოვნად </w:t>
      </w:r>
      <w:r w:rsidR="00FB4A0D" w:rsidRPr="00182D3A">
        <w:rPr>
          <w:sz w:val="24"/>
          <w:szCs w:val="24"/>
          <w:lang w:val="ka-GE"/>
        </w:rPr>
        <w:t xml:space="preserve">მაღალი </w:t>
      </w:r>
      <w:r w:rsidRPr="00182D3A">
        <w:rPr>
          <w:sz w:val="24"/>
          <w:szCs w:val="24"/>
          <w:lang w:val="ka-GE"/>
        </w:rPr>
        <w:t xml:space="preserve">ეროვნული დაფარვა, ვიდრე მის უახლოეს კონკურენტ </w:t>
      </w:r>
      <w:proofErr w:type="spellStart"/>
      <w:r w:rsidRPr="00182D3A">
        <w:rPr>
          <w:sz w:val="24"/>
          <w:szCs w:val="24"/>
          <w:lang w:val="ka-GE"/>
        </w:rPr>
        <w:t>სილქნეტს</w:t>
      </w:r>
      <w:proofErr w:type="spellEnd"/>
      <w:r w:rsidRPr="00182D3A">
        <w:rPr>
          <w:sz w:val="24"/>
          <w:szCs w:val="24"/>
          <w:lang w:val="ka-GE"/>
        </w:rPr>
        <w:t xml:space="preserve">. არცერთ სხვა </w:t>
      </w:r>
      <w:proofErr w:type="spellStart"/>
      <w:r w:rsidRPr="00182D3A">
        <w:rPr>
          <w:sz w:val="24"/>
          <w:szCs w:val="24"/>
          <w:lang w:val="ka-GE"/>
        </w:rPr>
        <w:t>FTTx</w:t>
      </w:r>
      <w:proofErr w:type="spellEnd"/>
      <w:r w:rsidRPr="00182D3A">
        <w:rPr>
          <w:sz w:val="24"/>
          <w:szCs w:val="24"/>
          <w:lang w:val="ka-GE"/>
        </w:rPr>
        <w:t xml:space="preserve"> ოპერატორს არ </w:t>
      </w:r>
      <w:r w:rsidR="00EA2F66" w:rsidRPr="00182D3A">
        <w:rPr>
          <w:sz w:val="24"/>
          <w:szCs w:val="24"/>
          <w:lang w:val="ka-GE"/>
        </w:rPr>
        <w:t>გააჩნია</w:t>
      </w:r>
      <w:r w:rsidRPr="00182D3A">
        <w:rPr>
          <w:sz w:val="24"/>
          <w:szCs w:val="24"/>
          <w:lang w:val="ka-GE"/>
        </w:rPr>
        <w:t xml:space="preserve"> მნიშვნელოვანი ეროვნული დაფარვა.</w:t>
      </w:r>
    </w:p>
    <w:p w14:paraId="057758C7" w14:textId="77777777" w:rsidR="002A26C4" w:rsidRPr="00182D3A" w:rsidRDefault="002A26C4" w:rsidP="0014296B">
      <w:pPr>
        <w:spacing w:after="120" w:line="252" w:lineRule="auto"/>
        <w:jc w:val="center"/>
        <w:rPr>
          <w:rFonts w:asciiTheme="minorHAnsi" w:eastAsiaTheme="minorHAnsi" w:hAnsiTheme="minorHAnsi" w:cstheme="minorBidi"/>
          <w:i/>
          <w:iCs/>
          <w:color w:val="44546A" w:themeColor="text2"/>
          <w:sz w:val="20"/>
          <w:szCs w:val="20"/>
          <w:lang w:val="ka-GE"/>
        </w:rPr>
      </w:pPr>
    </w:p>
    <w:p w14:paraId="06D4D455" w14:textId="1D9D230D" w:rsidR="0014296B" w:rsidRPr="00182D3A" w:rsidRDefault="00C24F58" w:rsidP="00772C1E">
      <w:pPr>
        <w:pStyle w:val="Caption"/>
        <w:keepNext/>
        <w:jc w:val="center"/>
      </w:pPr>
      <w:bookmarkStart w:id="381" w:name="_Toc158309509"/>
      <w:r w:rsidRPr="00182D3A">
        <w:rPr>
          <w:lang w:val="ka-GE"/>
        </w:rPr>
        <w:t>ცხრილი</w:t>
      </w:r>
      <w:r w:rsidR="00933F23" w:rsidRPr="00182D3A">
        <w:t xml:space="preserve"> </w:t>
      </w:r>
      <w:r w:rsidR="00933F23" w:rsidRPr="00182D3A">
        <w:fldChar w:fldCharType="begin"/>
      </w:r>
      <w:r w:rsidR="00933F23" w:rsidRPr="00182D3A">
        <w:instrText xml:space="preserve"> SEQ ფიგურა \* ARABIC </w:instrText>
      </w:r>
      <w:r w:rsidR="00933F23" w:rsidRPr="00182D3A">
        <w:fldChar w:fldCharType="separate"/>
      </w:r>
      <w:r w:rsidR="00EA2D3F" w:rsidRPr="00182D3A">
        <w:rPr>
          <w:noProof/>
        </w:rPr>
        <w:t>52</w:t>
      </w:r>
      <w:r w:rsidR="00933F23" w:rsidRPr="00182D3A">
        <w:fldChar w:fldCharType="end"/>
      </w:r>
      <w:r w:rsidR="00933F23" w:rsidRPr="00182D3A">
        <w:rPr>
          <w:lang w:val="ka-GE"/>
        </w:rPr>
        <w:t xml:space="preserve"> : </w:t>
      </w:r>
      <w:proofErr w:type="spellStart"/>
      <w:r w:rsidR="00933F23" w:rsidRPr="00182D3A">
        <w:rPr>
          <w:lang w:val="ka-GE"/>
        </w:rPr>
        <w:t>FTTx</w:t>
      </w:r>
      <w:proofErr w:type="spellEnd"/>
      <w:r w:rsidR="00933F23" w:rsidRPr="00182D3A">
        <w:rPr>
          <w:lang w:val="ka-GE"/>
        </w:rPr>
        <w:t xml:space="preserve"> დაშვების ქსელები</w:t>
      </w:r>
      <w:r w:rsidR="00E40AA3" w:rsidRPr="00182D3A">
        <w:rPr>
          <w:lang w:val="ka-GE"/>
        </w:rPr>
        <w:t>ს დაფარვა</w:t>
      </w:r>
      <w:r w:rsidR="00933F23" w:rsidRPr="00182D3A">
        <w:rPr>
          <w:lang w:val="ka-GE"/>
        </w:rPr>
        <w:t xml:space="preserve"> </w:t>
      </w:r>
      <w:proofErr w:type="spellStart"/>
      <w:r w:rsidR="00933F23" w:rsidRPr="00182D3A">
        <w:rPr>
          <w:lang w:val="ka-GE"/>
        </w:rPr>
        <w:t>ოპერატო</w:t>
      </w:r>
      <w:r w:rsidR="006B5443" w:rsidRPr="00182D3A">
        <w:rPr>
          <w:lang w:val="ka-GE"/>
        </w:rPr>
        <w:t>ების</w:t>
      </w:r>
      <w:proofErr w:type="spellEnd"/>
      <w:r w:rsidR="006B5443" w:rsidRPr="00182D3A">
        <w:rPr>
          <w:lang w:val="ka-GE"/>
        </w:rPr>
        <w:t xml:space="preserve"> </w:t>
      </w:r>
      <w:r w:rsidR="003B5CCC" w:rsidRPr="00182D3A">
        <w:rPr>
          <w:lang w:val="ka-GE"/>
        </w:rPr>
        <w:t>მიხედვით</w:t>
      </w:r>
      <w:r w:rsidR="00933F23" w:rsidRPr="00182D3A">
        <w:rPr>
          <w:lang w:val="ka-GE"/>
        </w:rPr>
        <w:t xml:space="preserve"> (</w:t>
      </w:r>
      <w:r w:rsidR="008A2CA9" w:rsidRPr="00182D3A">
        <w:rPr>
          <w:lang w:val="ka-GE"/>
        </w:rPr>
        <w:t xml:space="preserve">ქვეყნის მასშტაბით </w:t>
      </w:r>
      <w:r w:rsidR="00933F23" w:rsidRPr="00182D3A">
        <w:rPr>
          <w:lang w:val="ka-GE"/>
        </w:rPr>
        <w:t>დაფარული</w:t>
      </w:r>
      <w:r w:rsidR="008A2CA9" w:rsidRPr="00182D3A">
        <w:rPr>
          <w:lang w:val="ka-GE"/>
        </w:rPr>
        <w:t xml:space="preserve"> </w:t>
      </w:r>
      <w:r w:rsidR="00933F23" w:rsidRPr="00182D3A">
        <w:rPr>
          <w:lang w:val="ka-GE"/>
        </w:rPr>
        <w:t xml:space="preserve"> ფართები 2022 წელი)</w:t>
      </w:r>
      <w:r w:rsidR="002C1E61" w:rsidRPr="00182D3A">
        <w:rPr>
          <w:sz w:val="20"/>
          <w:szCs w:val="20"/>
          <w:lang w:val="ka-GE"/>
        </w:rPr>
        <w:t xml:space="preserve"> </w:t>
      </w:r>
      <w:r w:rsidR="00BB370E" w:rsidRPr="00182D3A">
        <w:rPr>
          <w:rStyle w:val="FootnoteReference"/>
          <w:sz w:val="20"/>
          <w:szCs w:val="20"/>
          <w:lang w:val="ka-GE"/>
        </w:rPr>
        <w:footnoteReference w:id="91"/>
      </w:r>
      <w:bookmarkEnd w:id="381"/>
    </w:p>
    <w:tbl>
      <w:tblPr>
        <w:tblStyle w:val="TableGrid"/>
        <w:tblW w:w="559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537"/>
        <w:gridCol w:w="3057"/>
      </w:tblGrid>
      <w:tr w:rsidR="0014296B" w:rsidRPr="00182D3A" w14:paraId="581A39C8" w14:textId="77777777" w:rsidTr="00A039AC">
        <w:trPr>
          <w:cnfStyle w:val="100000000000" w:firstRow="1" w:lastRow="0" w:firstColumn="0" w:lastColumn="0" w:oddVBand="0" w:evenVBand="0" w:oddHBand="0" w:evenHBand="0" w:firstRowFirstColumn="0" w:firstRowLastColumn="0" w:lastRowFirstColumn="0" w:lastRowLastColumn="0"/>
          <w:jc w:val="center"/>
        </w:trPr>
        <w:tc>
          <w:tcPr>
            <w:tcW w:w="2537" w:type="dxa"/>
            <w:shd w:val="clear" w:color="auto" w:fill="D9D9D9" w:themeFill="background1" w:themeFillShade="D9"/>
            <w:hideMark/>
          </w:tcPr>
          <w:p w14:paraId="2DE27482" w14:textId="58CE1B81" w:rsidR="0014296B" w:rsidRPr="00182D3A" w:rsidRDefault="002C1E61" w:rsidP="007354E3">
            <w:pPr>
              <w:spacing w:after="120" w:line="252" w:lineRule="auto"/>
              <w:jc w:val="center"/>
              <w:rPr>
                <w:lang w:val="ka-GE"/>
              </w:rPr>
            </w:pPr>
            <w:r w:rsidRPr="00182D3A">
              <w:rPr>
                <w:lang w:val="ka-GE"/>
              </w:rPr>
              <w:t>ოპერატორი</w:t>
            </w:r>
          </w:p>
        </w:tc>
        <w:tc>
          <w:tcPr>
            <w:tcW w:w="3057" w:type="dxa"/>
            <w:shd w:val="clear" w:color="auto" w:fill="D9D9D9" w:themeFill="background1" w:themeFillShade="D9"/>
            <w:hideMark/>
          </w:tcPr>
          <w:p w14:paraId="639C5878" w14:textId="2BFDEDD3" w:rsidR="0014296B" w:rsidRPr="00182D3A" w:rsidRDefault="00F026B4" w:rsidP="007354E3">
            <w:pPr>
              <w:spacing w:after="120" w:line="252" w:lineRule="auto"/>
              <w:jc w:val="center"/>
              <w:rPr>
                <w:b w:val="0"/>
                <w:lang w:val="ka-GE"/>
              </w:rPr>
            </w:pPr>
            <w:proofErr w:type="spellStart"/>
            <w:r w:rsidRPr="00182D3A">
              <w:rPr>
                <w:lang w:val="ka-GE"/>
              </w:rPr>
              <w:t>FTTx</w:t>
            </w:r>
            <w:proofErr w:type="spellEnd"/>
            <w:r w:rsidR="0014296B" w:rsidRPr="00182D3A">
              <w:rPr>
                <w:lang w:val="ka-GE"/>
              </w:rPr>
              <w:t xml:space="preserve"> </w:t>
            </w:r>
            <w:r w:rsidR="002C1E61" w:rsidRPr="00182D3A">
              <w:rPr>
                <w:lang w:val="ka-GE"/>
              </w:rPr>
              <w:t>ქსელის დაფარვა</w:t>
            </w:r>
            <w:r w:rsidR="0014296B" w:rsidRPr="00182D3A">
              <w:rPr>
                <w:lang w:val="ka-GE"/>
              </w:rPr>
              <w:t xml:space="preserve"> </w:t>
            </w:r>
          </w:p>
          <w:p w14:paraId="7FFAEB1A" w14:textId="32EDC577" w:rsidR="0014296B" w:rsidRPr="00182D3A" w:rsidRDefault="0014296B" w:rsidP="007354E3">
            <w:pPr>
              <w:spacing w:after="120" w:line="252" w:lineRule="auto"/>
              <w:jc w:val="center"/>
              <w:rPr>
                <w:lang w:val="ka-GE"/>
              </w:rPr>
            </w:pPr>
            <w:r w:rsidRPr="00182D3A">
              <w:rPr>
                <w:lang w:val="ka-GE"/>
              </w:rPr>
              <w:t xml:space="preserve"> (</w:t>
            </w:r>
            <w:r w:rsidR="002C1E61" w:rsidRPr="00182D3A">
              <w:rPr>
                <w:lang w:val="ka-GE"/>
              </w:rPr>
              <w:t xml:space="preserve">დაფარული </w:t>
            </w:r>
            <w:r w:rsidR="001338D0" w:rsidRPr="00182D3A">
              <w:rPr>
                <w:lang w:val="ka-GE"/>
              </w:rPr>
              <w:t xml:space="preserve">ფართების </w:t>
            </w:r>
            <w:r w:rsidRPr="00182D3A">
              <w:rPr>
                <w:lang w:val="ka-GE"/>
              </w:rPr>
              <w:t>%, 2022)</w:t>
            </w:r>
          </w:p>
        </w:tc>
      </w:tr>
      <w:tr w:rsidR="0014296B" w:rsidRPr="00182D3A" w14:paraId="6F77A939" w14:textId="77777777" w:rsidTr="00A039AC">
        <w:trPr>
          <w:jc w:val="center"/>
        </w:trPr>
        <w:tc>
          <w:tcPr>
            <w:tcW w:w="2537" w:type="dxa"/>
            <w:hideMark/>
          </w:tcPr>
          <w:p w14:paraId="012798E2" w14:textId="66BD28EA" w:rsidR="0014296B" w:rsidRPr="00182D3A" w:rsidRDefault="001338D0" w:rsidP="007354E3">
            <w:pPr>
              <w:spacing w:after="120" w:line="252" w:lineRule="auto"/>
              <w:jc w:val="center"/>
              <w:rPr>
                <w:lang w:val="ka-GE"/>
              </w:rPr>
            </w:pPr>
            <w:r w:rsidRPr="00182D3A">
              <w:rPr>
                <w:lang w:val="ka-GE"/>
              </w:rPr>
              <w:t>მაგთიკომი</w:t>
            </w:r>
          </w:p>
        </w:tc>
        <w:tc>
          <w:tcPr>
            <w:tcW w:w="3057" w:type="dxa"/>
            <w:vAlign w:val="center"/>
          </w:tcPr>
          <w:p w14:paraId="6720C6CE" w14:textId="77777777" w:rsidR="0014296B" w:rsidRPr="00182D3A" w:rsidRDefault="0014296B" w:rsidP="007354E3">
            <w:pPr>
              <w:spacing w:after="120" w:line="252" w:lineRule="auto"/>
              <w:jc w:val="center"/>
              <w:rPr>
                <w:lang w:val="ka-GE"/>
              </w:rPr>
            </w:pPr>
            <w:r w:rsidRPr="00182D3A">
              <w:rPr>
                <w:rFonts w:cs="Calibri"/>
                <w:color w:val="000000"/>
                <w:lang w:val="ka-GE"/>
              </w:rPr>
              <w:t>88.6%</w:t>
            </w:r>
          </w:p>
        </w:tc>
      </w:tr>
      <w:tr w:rsidR="0014296B" w:rsidRPr="00182D3A" w14:paraId="528C7504" w14:textId="77777777" w:rsidTr="00A039AC">
        <w:trPr>
          <w:jc w:val="center"/>
        </w:trPr>
        <w:tc>
          <w:tcPr>
            <w:tcW w:w="2537" w:type="dxa"/>
            <w:hideMark/>
          </w:tcPr>
          <w:p w14:paraId="5CA3D396" w14:textId="01D78C2D" w:rsidR="0014296B" w:rsidRPr="00182D3A" w:rsidRDefault="009D7B6B" w:rsidP="007354E3">
            <w:pPr>
              <w:spacing w:after="120" w:line="252" w:lineRule="auto"/>
              <w:jc w:val="center"/>
              <w:rPr>
                <w:lang w:val="ka-GE"/>
              </w:rPr>
            </w:pPr>
            <w:proofErr w:type="spellStart"/>
            <w:r w:rsidRPr="00182D3A">
              <w:rPr>
                <w:lang w:val="ka-GE"/>
              </w:rPr>
              <w:t>სილქნეტი</w:t>
            </w:r>
            <w:proofErr w:type="spellEnd"/>
          </w:p>
        </w:tc>
        <w:tc>
          <w:tcPr>
            <w:tcW w:w="3057" w:type="dxa"/>
            <w:vAlign w:val="center"/>
          </w:tcPr>
          <w:p w14:paraId="13F90048" w14:textId="77777777" w:rsidR="0014296B" w:rsidRPr="00182D3A" w:rsidRDefault="0014296B" w:rsidP="007354E3">
            <w:pPr>
              <w:spacing w:after="120" w:line="252" w:lineRule="auto"/>
              <w:jc w:val="center"/>
              <w:rPr>
                <w:lang w:val="ka-GE"/>
              </w:rPr>
            </w:pPr>
            <w:r w:rsidRPr="00182D3A">
              <w:rPr>
                <w:rFonts w:cs="Calibri"/>
                <w:color w:val="000000"/>
                <w:lang w:val="ka-GE"/>
              </w:rPr>
              <w:t>57.2%</w:t>
            </w:r>
          </w:p>
        </w:tc>
      </w:tr>
      <w:tr w:rsidR="0014296B" w:rsidRPr="00182D3A" w14:paraId="5E503898" w14:textId="77777777" w:rsidTr="00A039AC">
        <w:trPr>
          <w:jc w:val="center"/>
        </w:trPr>
        <w:tc>
          <w:tcPr>
            <w:tcW w:w="2537" w:type="dxa"/>
            <w:hideMark/>
          </w:tcPr>
          <w:p w14:paraId="7171F065" w14:textId="5DA6BD4C" w:rsidR="0014296B" w:rsidRPr="00182D3A" w:rsidRDefault="009D7B6B" w:rsidP="009D7B6B">
            <w:pPr>
              <w:spacing w:after="120" w:line="252" w:lineRule="auto"/>
              <w:jc w:val="center"/>
              <w:rPr>
                <w:lang w:val="ka-GE"/>
              </w:rPr>
            </w:pPr>
            <w:r w:rsidRPr="00182D3A">
              <w:rPr>
                <w:lang w:val="ka-GE"/>
              </w:rPr>
              <w:t>ახალი ქსელები</w:t>
            </w:r>
          </w:p>
        </w:tc>
        <w:tc>
          <w:tcPr>
            <w:tcW w:w="3057" w:type="dxa"/>
            <w:vAlign w:val="center"/>
          </w:tcPr>
          <w:p w14:paraId="3B2039A5" w14:textId="77777777" w:rsidR="0014296B" w:rsidRPr="00182D3A" w:rsidRDefault="0014296B" w:rsidP="007354E3">
            <w:pPr>
              <w:spacing w:after="120" w:line="252" w:lineRule="auto"/>
              <w:jc w:val="center"/>
              <w:rPr>
                <w:lang w:val="ka-GE"/>
              </w:rPr>
            </w:pPr>
            <w:r w:rsidRPr="00182D3A">
              <w:rPr>
                <w:rFonts w:cs="Calibri"/>
                <w:color w:val="000000"/>
                <w:lang w:val="ka-GE"/>
              </w:rPr>
              <w:t>4.9%</w:t>
            </w:r>
          </w:p>
        </w:tc>
      </w:tr>
      <w:tr w:rsidR="0014296B" w:rsidRPr="00182D3A" w14:paraId="7B0F3BB5" w14:textId="77777777" w:rsidTr="00A039AC">
        <w:trPr>
          <w:jc w:val="center"/>
        </w:trPr>
        <w:tc>
          <w:tcPr>
            <w:tcW w:w="2537" w:type="dxa"/>
            <w:hideMark/>
          </w:tcPr>
          <w:p w14:paraId="46980E43" w14:textId="60B8FD60" w:rsidR="0014296B" w:rsidRPr="00182D3A" w:rsidRDefault="009D7B6B" w:rsidP="007354E3">
            <w:pPr>
              <w:spacing w:after="120" w:line="252" w:lineRule="auto"/>
              <w:jc w:val="center"/>
              <w:rPr>
                <w:lang w:val="ka-GE"/>
              </w:rPr>
            </w:pPr>
            <w:proofErr w:type="spellStart"/>
            <w:r w:rsidRPr="00182D3A">
              <w:rPr>
                <w:lang w:val="ka-GE"/>
              </w:rPr>
              <w:t>სქაიტელი</w:t>
            </w:r>
            <w:proofErr w:type="spellEnd"/>
          </w:p>
        </w:tc>
        <w:tc>
          <w:tcPr>
            <w:tcW w:w="3057" w:type="dxa"/>
            <w:vAlign w:val="center"/>
          </w:tcPr>
          <w:p w14:paraId="52680185" w14:textId="77777777" w:rsidR="0014296B" w:rsidRPr="00182D3A" w:rsidRDefault="0014296B" w:rsidP="007354E3">
            <w:pPr>
              <w:spacing w:after="120" w:line="252" w:lineRule="auto"/>
              <w:jc w:val="center"/>
              <w:rPr>
                <w:lang w:val="ka-GE"/>
              </w:rPr>
            </w:pPr>
            <w:r w:rsidRPr="00182D3A">
              <w:rPr>
                <w:rFonts w:cs="Calibri"/>
                <w:color w:val="000000"/>
                <w:lang w:val="ka-GE"/>
              </w:rPr>
              <w:t>3.5%</w:t>
            </w:r>
          </w:p>
        </w:tc>
      </w:tr>
      <w:tr w:rsidR="0014296B" w:rsidRPr="00182D3A" w14:paraId="73356248" w14:textId="77777777" w:rsidTr="00A039AC">
        <w:trPr>
          <w:jc w:val="center"/>
        </w:trPr>
        <w:tc>
          <w:tcPr>
            <w:tcW w:w="2537" w:type="dxa"/>
          </w:tcPr>
          <w:p w14:paraId="12727A47" w14:textId="33DD33E0" w:rsidR="0014296B" w:rsidRPr="00182D3A" w:rsidRDefault="009D7B6B" w:rsidP="007354E3">
            <w:pPr>
              <w:spacing w:after="120" w:line="252" w:lineRule="auto"/>
              <w:jc w:val="center"/>
              <w:rPr>
                <w:lang w:val="ka-GE"/>
              </w:rPr>
            </w:pPr>
            <w:proofErr w:type="spellStart"/>
            <w:r w:rsidRPr="00182D3A">
              <w:rPr>
                <w:lang w:val="ka-GE"/>
              </w:rPr>
              <w:t>აილინკი</w:t>
            </w:r>
            <w:proofErr w:type="spellEnd"/>
          </w:p>
        </w:tc>
        <w:tc>
          <w:tcPr>
            <w:tcW w:w="3057" w:type="dxa"/>
            <w:vAlign w:val="center"/>
          </w:tcPr>
          <w:p w14:paraId="4CC9C272" w14:textId="77777777" w:rsidR="0014296B" w:rsidRPr="00182D3A" w:rsidRDefault="0014296B" w:rsidP="007354E3">
            <w:pPr>
              <w:spacing w:after="120" w:line="252" w:lineRule="auto"/>
              <w:jc w:val="center"/>
              <w:rPr>
                <w:lang w:val="ka-GE"/>
              </w:rPr>
            </w:pPr>
            <w:r w:rsidRPr="00182D3A">
              <w:rPr>
                <w:rFonts w:cs="Calibri"/>
                <w:color w:val="000000"/>
                <w:lang w:val="ka-GE"/>
              </w:rPr>
              <w:t>0.7%</w:t>
            </w:r>
          </w:p>
        </w:tc>
      </w:tr>
      <w:tr w:rsidR="0014296B" w:rsidRPr="00182D3A" w14:paraId="6A4FCEE1" w14:textId="77777777" w:rsidTr="00A039AC">
        <w:trPr>
          <w:jc w:val="center"/>
        </w:trPr>
        <w:tc>
          <w:tcPr>
            <w:tcW w:w="2537" w:type="dxa"/>
            <w:shd w:val="clear" w:color="auto" w:fill="D0CECE" w:themeFill="background2" w:themeFillShade="E6"/>
          </w:tcPr>
          <w:p w14:paraId="62086050" w14:textId="481BF6B6" w:rsidR="0014296B" w:rsidRPr="00182D3A" w:rsidRDefault="002C1E61" w:rsidP="007354E3">
            <w:pPr>
              <w:spacing w:after="120" w:line="252" w:lineRule="auto"/>
              <w:jc w:val="center"/>
              <w:rPr>
                <w:lang w:val="ka-GE"/>
              </w:rPr>
            </w:pPr>
            <w:r w:rsidRPr="00182D3A">
              <w:rPr>
                <w:lang w:val="ka-GE"/>
              </w:rPr>
              <w:t>ს</w:t>
            </w:r>
            <w:r w:rsidR="009D7B6B" w:rsidRPr="00182D3A">
              <w:rPr>
                <w:lang w:val="ka-GE"/>
              </w:rPr>
              <w:t>ხვები</w:t>
            </w:r>
          </w:p>
        </w:tc>
        <w:tc>
          <w:tcPr>
            <w:tcW w:w="3057" w:type="dxa"/>
            <w:shd w:val="clear" w:color="auto" w:fill="D0CECE" w:themeFill="background2" w:themeFillShade="E6"/>
            <w:vAlign w:val="center"/>
          </w:tcPr>
          <w:p w14:paraId="7663B626" w14:textId="77777777" w:rsidR="0014296B" w:rsidRPr="00182D3A" w:rsidRDefault="0014296B" w:rsidP="007354E3">
            <w:pPr>
              <w:spacing w:after="120" w:line="252" w:lineRule="auto"/>
              <w:jc w:val="center"/>
              <w:rPr>
                <w:lang w:val="ka-GE"/>
              </w:rPr>
            </w:pPr>
            <w:r w:rsidRPr="00182D3A">
              <w:rPr>
                <w:rFonts w:cs="Calibri"/>
                <w:color w:val="000000"/>
                <w:lang w:val="ka-GE"/>
              </w:rPr>
              <w:t>2.2%</w:t>
            </w:r>
          </w:p>
        </w:tc>
      </w:tr>
    </w:tbl>
    <w:p w14:paraId="12C09057" w14:textId="4F82D6D8" w:rsidR="0014296B" w:rsidRPr="00182D3A" w:rsidRDefault="00025031" w:rsidP="00272E6E">
      <w:pPr>
        <w:spacing w:after="160" w:line="256" w:lineRule="auto"/>
        <w:jc w:val="center"/>
        <w:rPr>
          <w:rFonts w:asciiTheme="minorHAnsi" w:eastAsiaTheme="minorHAnsi" w:hAnsiTheme="minorHAnsi" w:cstheme="minorBidi"/>
          <w:i/>
          <w:iCs/>
          <w:color w:val="44546A" w:themeColor="text2"/>
          <w:sz w:val="20"/>
          <w:szCs w:val="20"/>
          <w:lang w:val="ka-GE"/>
        </w:rPr>
      </w:pPr>
      <w:r w:rsidRPr="00182D3A">
        <w:rPr>
          <w:rFonts w:asciiTheme="minorHAnsi" w:eastAsiaTheme="minorHAnsi" w:hAnsiTheme="minorHAnsi" w:cstheme="minorBidi"/>
          <w:i/>
          <w:iCs/>
          <w:color w:val="44546A" w:themeColor="text2"/>
          <w:sz w:val="20"/>
          <w:szCs w:val="20"/>
          <w:lang w:val="ka-GE"/>
        </w:rPr>
        <w:lastRenderedPageBreak/>
        <w:t>წყარო</w:t>
      </w:r>
      <w:r w:rsidR="0014296B" w:rsidRPr="00182D3A">
        <w:rPr>
          <w:rFonts w:asciiTheme="minorHAnsi" w:eastAsiaTheme="minorHAnsi" w:hAnsiTheme="minorHAnsi" w:cstheme="minorBidi"/>
          <w:i/>
          <w:iCs/>
          <w:color w:val="44546A" w:themeColor="text2"/>
          <w:sz w:val="20"/>
          <w:szCs w:val="20"/>
          <w:lang w:val="ka-GE"/>
        </w:rPr>
        <w:t xml:space="preserve">: </w:t>
      </w:r>
      <w:r w:rsidRPr="00182D3A">
        <w:rPr>
          <w:rFonts w:asciiTheme="minorHAnsi" w:eastAsiaTheme="minorHAnsi" w:hAnsiTheme="minorHAnsi" w:cstheme="minorBidi"/>
          <w:i/>
          <w:iCs/>
          <w:color w:val="44546A" w:themeColor="text2"/>
          <w:sz w:val="20"/>
          <w:szCs w:val="20"/>
          <w:lang w:val="ka-GE"/>
        </w:rPr>
        <w:t>შემუშავებულია კომუნიკაციების კომისიის მონაცემებზე დაყრდნობით</w:t>
      </w:r>
    </w:p>
    <w:p w14:paraId="006E2417" w14:textId="7C853D4A" w:rsidR="00595FA9" w:rsidRPr="0013481C" w:rsidRDefault="005135DF" w:rsidP="00DA7AB8">
      <w:pPr>
        <w:spacing w:after="160" w:line="256" w:lineRule="auto"/>
        <w:jc w:val="both"/>
        <w:rPr>
          <w:sz w:val="24"/>
          <w:szCs w:val="24"/>
          <w:lang w:val="ka-GE"/>
        </w:rPr>
      </w:pPr>
      <w:r w:rsidRPr="00182D3A">
        <w:rPr>
          <w:sz w:val="24"/>
          <w:szCs w:val="24"/>
          <w:lang w:val="ka-GE"/>
        </w:rPr>
        <w:t xml:space="preserve">მიჩნეულია, რომ მნიშვნელოვანი განსხვავებაა მაგთიკომის აბსოლუტურ და ფარდობით ზომას შორის (აბონენტთა ბაზისა და ქსელის დაფარვის </w:t>
      </w:r>
      <w:r w:rsidR="00E75AC1" w:rsidRPr="00182D3A">
        <w:rPr>
          <w:sz w:val="24"/>
          <w:szCs w:val="24"/>
          <w:lang w:val="ka-GE"/>
        </w:rPr>
        <w:t>თვალსაზრისით</w:t>
      </w:r>
      <w:r w:rsidRPr="00182D3A">
        <w:rPr>
          <w:sz w:val="24"/>
          <w:szCs w:val="24"/>
          <w:lang w:val="ka-GE"/>
        </w:rPr>
        <w:t>) სხვა ოპერატორებთან შედარებით (ცალკე თუ ერთობლივად), რომლებიც შეიძლება არსებობდ</w:t>
      </w:r>
      <w:r w:rsidR="00F2169E" w:rsidRPr="00182D3A">
        <w:rPr>
          <w:sz w:val="24"/>
          <w:szCs w:val="24"/>
          <w:lang w:val="ka-GE"/>
        </w:rPr>
        <w:t>ნენ</w:t>
      </w:r>
      <w:r w:rsidRPr="00182D3A">
        <w:rPr>
          <w:sz w:val="24"/>
          <w:szCs w:val="24"/>
          <w:lang w:val="ka-GE"/>
        </w:rPr>
        <w:t xml:space="preserve"> ადგილობრივი და ცენტრალური </w:t>
      </w:r>
      <w:r w:rsidR="009D7B6B" w:rsidRPr="00182D3A">
        <w:rPr>
          <w:sz w:val="24"/>
          <w:szCs w:val="24"/>
          <w:lang w:val="ka-GE"/>
        </w:rPr>
        <w:t xml:space="preserve">დაშვების </w:t>
      </w:r>
      <w:r w:rsidRPr="00182D3A">
        <w:rPr>
          <w:sz w:val="24"/>
          <w:szCs w:val="24"/>
          <w:lang w:val="ka-GE"/>
        </w:rPr>
        <w:t>საბითუმო ბაზარზე.</w:t>
      </w:r>
    </w:p>
    <w:p w14:paraId="1C6B289A" w14:textId="112BBAEB" w:rsidR="00595FA9" w:rsidRPr="0013481C" w:rsidRDefault="007609B2"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382" w:name="_Toc169262517"/>
      <w:r w:rsidRPr="0013481C">
        <w:rPr>
          <w:rFonts w:asciiTheme="minorHAnsi" w:hAnsiTheme="minorHAnsi" w:cstheme="minorHAnsi"/>
          <w:b w:val="0"/>
          <w:bCs w:val="0"/>
          <w:sz w:val="24"/>
          <w:szCs w:val="24"/>
          <w:lang w:val="ka-GE"/>
        </w:rPr>
        <w:t xml:space="preserve">რთულად </w:t>
      </w:r>
      <w:proofErr w:type="spellStart"/>
      <w:r w:rsidRPr="0013481C">
        <w:rPr>
          <w:rFonts w:asciiTheme="minorHAnsi" w:hAnsiTheme="minorHAnsi" w:cstheme="minorHAnsi"/>
          <w:b w:val="0"/>
          <w:bCs w:val="0"/>
          <w:sz w:val="24"/>
          <w:szCs w:val="24"/>
          <w:lang w:val="ka-GE"/>
        </w:rPr>
        <w:t>დუბლირებადი</w:t>
      </w:r>
      <w:proofErr w:type="spellEnd"/>
      <w:r w:rsidR="00A03710" w:rsidRPr="0013481C">
        <w:rPr>
          <w:rFonts w:asciiTheme="minorHAnsi" w:hAnsiTheme="minorHAnsi" w:cstheme="minorHAnsi"/>
          <w:b w:val="0"/>
          <w:bCs w:val="0"/>
          <w:sz w:val="24"/>
          <w:szCs w:val="24"/>
          <w:lang w:val="ka-GE"/>
        </w:rPr>
        <w:t xml:space="preserve"> ინფრასტრუქტურის კონტროლი</w:t>
      </w:r>
      <w:bookmarkEnd w:id="382"/>
      <w:r w:rsidR="00A03710" w:rsidRPr="0013481C">
        <w:rPr>
          <w:rFonts w:asciiTheme="minorHAnsi" w:hAnsiTheme="minorHAnsi" w:cstheme="minorHAnsi"/>
          <w:b w:val="0"/>
          <w:bCs w:val="0"/>
          <w:sz w:val="24"/>
          <w:szCs w:val="24"/>
          <w:lang w:val="ka-GE"/>
        </w:rPr>
        <w:t xml:space="preserve"> </w:t>
      </w:r>
    </w:p>
    <w:p w14:paraId="106CE2DC" w14:textId="357D69A5" w:rsidR="00A03710" w:rsidRPr="0013481C" w:rsidRDefault="00A03710" w:rsidP="001820AC">
      <w:pPr>
        <w:spacing w:after="160" w:line="256" w:lineRule="auto"/>
        <w:jc w:val="both"/>
        <w:rPr>
          <w:sz w:val="24"/>
          <w:szCs w:val="24"/>
          <w:lang w:val="ka-GE"/>
        </w:rPr>
      </w:pPr>
      <w:r w:rsidRPr="0013481C">
        <w:rPr>
          <w:sz w:val="24"/>
          <w:szCs w:val="24"/>
          <w:lang w:val="ka-GE"/>
        </w:rPr>
        <w:t xml:space="preserve">კომუნიკაციების კომისიის შესწორებული მეთოდოლოგიური წესების </w:t>
      </w:r>
      <w:r w:rsidRPr="002005C8">
        <w:rPr>
          <w:sz w:val="24"/>
          <w:szCs w:val="24"/>
          <w:highlight w:val="green"/>
          <w:lang w:val="ka-GE"/>
        </w:rPr>
        <w:t>მე-1</w:t>
      </w:r>
      <w:r w:rsidR="00F52629" w:rsidRPr="002005C8">
        <w:rPr>
          <w:sz w:val="24"/>
          <w:szCs w:val="24"/>
          <w:highlight w:val="green"/>
          <w:lang w:val="ka-GE"/>
        </w:rPr>
        <w:t>5</w:t>
      </w:r>
      <w:r w:rsidRPr="002005C8">
        <w:rPr>
          <w:sz w:val="24"/>
          <w:szCs w:val="24"/>
          <w:highlight w:val="green"/>
          <w:lang w:val="ka-GE"/>
        </w:rPr>
        <w:t xml:space="preserve"> მუხლის </w:t>
      </w:r>
      <w:r w:rsidR="002F4EE7" w:rsidRPr="002005C8">
        <w:rPr>
          <w:sz w:val="24"/>
          <w:szCs w:val="24"/>
          <w:highlight w:val="green"/>
          <w:lang w:val="ka-GE"/>
        </w:rPr>
        <w:t>3</w:t>
      </w:r>
      <w:r w:rsidRPr="002005C8">
        <w:rPr>
          <w:sz w:val="24"/>
          <w:szCs w:val="24"/>
          <w:highlight w:val="green"/>
          <w:lang w:val="ka-GE"/>
        </w:rPr>
        <w:t xml:space="preserve"> </w:t>
      </w:r>
      <w:r w:rsidR="00BE1F5A" w:rsidRPr="002005C8">
        <w:rPr>
          <w:sz w:val="24"/>
          <w:szCs w:val="24"/>
          <w:highlight w:val="green"/>
          <w:lang w:val="ka-GE"/>
        </w:rPr>
        <w:t>„</w:t>
      </w:r>
      <w:r w:rsidRPr="002005C8">
        <w:rPr>
          <w:sz w:val="24"/>
          <w:szCs w:val="24"/>
          <w:highlight w:val="green"/>
          <w:lang w:val="ka-GE"/>
        </w:rPr>
        <w:t>ა</w:t>
      </w:r>
      <w:r w:rsidR="00BE1F5A" w:rsidRPr="002005C8">
        <w:rPr>
          <w:sz w:val="24"/>
          <w:szCs w:val="24"/>
          <w:highlight w:val="green"/>
          <w:lang w:val="ka-GE"/>
        </w:rPr>
        <w:t>“</w:t>
      </w:r>
      <w:r w:rsidRPr="002005C8">
        <w:rPr>
          <w:sz w:val="24"/>
          <w:szCs w:val="24"/>
          <w:highlight w:val="green"/>
          <w:lang w:val="ka-GE"/>
        </w:rPr>
        <w:t xml:space="preserve"> </w:t>
      </w:r>
      <w:r w:rsidR="007D11E6" w:rsidRPr="002005C8">
        <w:rPr>
          <w:sz w:val="24"/>
          <w:szCs w:val="24"/>
          <w:highlight w:val="green"/>
          <w:lang w:val="ka-GE"/>
        </w:rPr>
        <w:t>ქვე</w:t>
      </w:r>
      <w:r w:rsidRPr="002005C8">
        <w:rPr>
          <w:sz w:val="24"/>
          <w:szCs w:val="24"/>
          <w:highlight w:val="green"/>
          <w:lang w:val="ka-GE"/>
        </w:rPr>
        <w:t>პუნქტის თანახმად,</w:t>
      </w:r>
      <w:r w:rsidRPr="0013481C">
        <w:rPr>
          <w:sz w:val="24"/>
          <w:szCs w:val="24"/>
          <w:lang w:val="ka-GE"/>
        </w:rPr>
        <w:t xml:space="preserve"> </w:t>
      </w:r>
      <w:r w:rsidR="00344F01">
        <w:rPr>
          <w:sz w:val="24"/>
          <w:szCs w:val="24"/>
          <w:lang w:val="ka-GE"/>
        </w:rPr>
        <w:t xml:space="preserve">მნიშნველოვანი საბაზრო ძალაუფლების არსებობის შეფასების მიზნით </w:t>
      </w:r>
      <w:r w:rsidRPr="0013481C">
        <w:rPr>
          <w:sz w:val="24"/>
          <w:szCs w:val="24"/>
          <w:lang w:val="ka-GE"/>
        </w:rPr>
        <w:t>კომისიამ უნდა გამოიყენოს მეორ</w:t>
      </w:r>
      <w:r w:rsidR="003B30FB" w:rsidRPr="0013481C">
        <w:rPr>
          <w:sz w:val="24"/>
          <w:szCs w:val="24"/>
          <w:lang w:val="ka-GE"/>
        </w:rPr>
        <w:t>ეული</w:t>
      </w:r>
      <w:r w:rsidRPr="0013481C">
        <w:rPr>
          <w:sz w:val="24"/>
          <w:szCs w:val="24"/>
          <w:lang w:val="ka-GE"/>
        </w:rPr>
        <w:t xml:space="preserve"> კრიტერიუმები, მათ შორის </w:t>
      </w:r>
      <w:r w:rsidR="002F4EE7" w:rsidRPr="0013481C">
        <w:rPr>
          <w:sz w:val="24"/>
          <w:szCs w:val="24"/>
          <w:lang w:val="ka-GE"/>
        </w:rPr>
        <w:t xml:space="preserve">რთულად </w:t>
      </w:r>
      <w:proofErr w:type="spellStart"/>
      <w:r w:rsidR="002F4EE7" w:rsidRPr="0013481C">
        <w:rPr>
          <w:sz w:val="24"/>
          <w:szCs w:val="24"/>
          <w:lang w:val="ka-GE"/>
        </w:rPr>
        <w:t>დუბლირებადი</w:t>
      </w:r>
      <w:proofErr w:type="spellEnd"/>
      <w:r w:rsidR="002F4EE7" w:rsidRPr="0013481C">
        <w:rPr>
          <w:sz w:val="24"/>
          <w:szCs w:val="24"/>
          <w:lang w:val="ka-GE"/>
        </w:rPr>
        <w:t xml:space="preserve"> ინფრასტრუქტურა</w:t>
      </w:r>
      <w:r w:rsidR="00592175">
        <w:rPr>
          <w:sz w:val="24"/>
          <w:szCs w:val="24"/>
          <w:lang w:val="ka-GE"/>
        </w:rPr>
        <w:t xml:space="preserve"> </w:t>
      </w:r>
      <w:r w:rsidR="00592175" w:rsidRPr="00592175">
        <w:rPr>
          <w:sz w:val="24"/>
          <w:szCs w:val="24"/>
          <w:highlight w:val="green"/>
          <w:lang w:val="ka-GE"/>
        </w:rPr>
        <w:t>კონკურენტი ავტორიზებული პირების მხრიდან</w:t>
      </w:r>
      <w:r w:rsidRPr="00592175">
        <w:rPr>
          <w:sz w:val="24"/>
          <w:szCs w:val="24"/>
          <w:highlight w:val="green"/>
          <w:lang w:val="ka-GE"/>
        </w:rPr>
        <w:t>.</w:t>
      </w:r>
    </w:p>
    <w:p w14:paraId="7AEC6B2B" w14:textId="29599AEA" w:rsidR="00DF391B" w:rsidRPr="0013481C" w:rsidRDefault="001C19D1" w:rsidP="00772C1E">
      <w:pPr>
        <w:spacing w:after="160" w:line="256" w:lineRule="auto"/>
        <w:jc w:val="both"/>
      </w:pPr>
      <w:r w:rsidRPr="0013481C">
        <w:rPr>
          <w:sz w:val="24"/>
          <w:szCs w:val="24"/>
          <w:lang w:val="ka-GE"/>
        </w:rPr>
        <w:t xml:space="preserve">საქართველოს </w:t>
      </w:r>
      <w:proofErr w:type="spellStart"/>
      <w:r w:rsidRPr="0013481C">
        <w:rPr>
          <w:sz w:val="24"/>
          <w:szCs w:val="24"/>
          <w:lang w:val="ka-GE"/>
        </w:rPr>
        <w:t>FTTx</w:t>
      </w:r>
      <w:proofErr w:type="spellEnd"/>
      <w:r w:rsidRPr="0013481C">
        <w:rPr>
          <w:sz w:val="24"/>
          <w:szCs w:val="24"/>
          <w:lang w:val="ka-GE"/>
        </w:rPr>
        <w:t xml:space="preserve"> ოპერატორებისგან შეგროვებული ეროვნულ დონეზე დაფარვის მონაცემების გამოყენებით (იხ. თავი 3.1), დიაგრამა 53 გვიჩვენებს, რომ </w:t>
      </w:r>
      <w:proofErr w:type="spellStart"/>
      <w:r w:rsidRPr="0013481C">
        <w:rPr>
          <w:sz w:val="24"/>
          <w:szCs w:val="24"/>
          <w:lang w:val="ka-GE"/>
        </w:rPr>
        <w:t>FTTx</w:t>
      </w:r>
      <w:proofErr w:type="spellEnd"/>
      <w:r w:rsidRPr="0013481C">
        <w:rPr>
          <w:sz w:val="24"/>
          <w:szCs w:val="24"/>
          <w:lang w:val="ka-GE"/>
        </w:rPr>
        <w:t xml:space="preserve"> ქსელის დაფარვა </w:t>
      </w:r>
      <w:r w:rsidR="003B30FB" w:rsidRPr="0013481C">
        <w:rPr>
          <w:sz w:val="24"/>
          <w:szCs w:val="24"/>
          <w:lang w:val="ka-GE"/>
        </w:rPr>
        <w:t xml:space="preserve">(დაფარული ფართების </w:t>
      </w:r>
      <w:r w:rsidRPr="0013481C">
        <w:rPr>
          <w:sz w:val="24"/>
          <w:szCs w:val="24"/>
          <w:lang w:val="ka-GE"/>
        </w:rPr>
        <w:t xml:space="preserve">მიხედვით) მნიშვნელოვნად აღემატება საცალო აბონენტების რაოდენობას. </w:t>
      </w:r>
      <w:proofErr w:type="spellStart"/>
      <w:r w:rsidRPr="0013481C">
        <w:rPr>
          <w:sz w:val="24"/>
          <w:szCs w:val="24"/>
          <w:lang w:val="ka-GE"/>
        </w:rPr>
        <w:t>FTTx</w:t>
      </w:r>
      <w:proofErr w:type="spellEnd"/>
      <w:r w:rsidRPr="0013481C">
        <w:rPr>
          <w:sz w:val="24"/>
          <w:szCs w:val="24"/>
          <w:lang w:val="ka-GE"/>
        </w:rPr>
        <w:t xml:space="preserve"> ქსელის დაფარვა ითვლება ბაზარზე სხვადასხვა ოპერატორებს შორის </w:t>
      </w:r>
      <w:r w:rsidR="00017A04">
        <w:rPr>
          <w:sz w:val="24"/>
          <w:szCs w:val="24"/>
          <w:lang w:val="ka-GE"/>
        </w:rPr>
        <w:t>არსებული საბაზრო</w:t>
      </w:r>
      <w:r w:rsidRPr="0013481C">
        <w:rPr>
          <w:sz w:val="24"/>
          <w:szCs w:val="24"/>
          <w:lang w:val="ka-GE"/>
        </w:rPr>
        <w:t xml:space="preserve"> ძალაუფლების კარგ ინდიკატორად. ეს იმის გამო ხდება, რომ ქსელის დაფარვა სრულად ასახავს თითოეული ოპერატორის</w:t>
      </w:r>
      <w:r w:rsidR="00064174" w:rsidRPr="0013481C">
        <w:rPr>
          <w:sz w:val="24"/>
          <w:szCs w:val="24"/>
          <w:lang w:val="ka-GE"/>
        </w:rPr>
        <w:t xml:space="preserve"> შესაძლებლობას</w:t>
      </w:r>
      <w:r w:rsidRPr="0013481C">
        <w:rPr>
          <w:sz w:val="24"/>
          <w:szCs w:val="24"/>
          <w:lang w:val="ka-GE"/>
        </w:rPr>
        <w:t>, შესთავაზოს</w:t>
      </w:r>
      <w:r w:rsidR="00017A04">
        <w:rPr>
          <w:sz w:val="24"/>
          <w:szCs w:val="24"/>
          <w:lang w:val="ka-GE"/>
        </w:rPr>
        <w:t xml:space="preserve"> ბაზარს</w:t>
      </w:r>
      <w:r w:rsidRPr="0013481C">
        <w:rPr>
          <w:sz w:val="24"/>
          <w:szCs w:val="24"/>
          <w:lang w:val="ka-GE"/>
        </w:rPr>
        <w:t xml:space="preserve"> საბითუმო </w:t>
      </w:r>
      <w:r w:rsidR="003B30FB" w:rsidRPr="0013481C">
        <w:rPr>
          <w:sz w:val="24"/>
          <w:szCs w:val="24"/>
          <w:lang w:val="ka-GE"/>
        </w:rPr>
        <w:t xml:space="preserve">ადგილობრივი </w:t>
      </w:r>
      <w:r w:rsidRPr="0013481C">
        <w:rPr>
          <w:sz w:val="24"/>
          <w:szCs w:val="24"/>
          <w:lang w:val="ka-GE"/>
        </w:rPr>
        <w:t xml:space="preserve">და ცენტრალური </w:t>
      </w:r>
      <w:r w:rsidR="003B30FB" w:rsidRPr="0013481C">
        <w:rPr>
          <w:sz w:val="24"/>
          <w:szCs w:val="24"/>
          <w:lang w:val="ka-GE"/>
        </w:rPr>
        <w:t xml:space="preserve">დაშვების </w:t>
      </w:r>
      <w:r w:rsidRPr="0013481C">
        <w:rPr>
          <w:sz w:val="24"/>
          <w:szCs w:val="24"/>
          <w:lang w:val="ka-GE"/>
        </w:rPr>
        <w:t xml:space="preserve">სერვისები. ქსელის დაფარვის მოცულობა ასევე ასახავს </w:t>
      </w:r>
      <w:r w:rsidR="003B30FB" w:rsidRPr="0013481C">
        <w:rPr>
          <w:sz w:val="24"/>
          <w:szCs w:val="24"/>
          <w:lang w:val="ka-GE"/>
        </w:rPr>
        <w:t>ოპტიკურ-</w:t>
      </w:r>
      <w:r w:rsidRPr="0013481C">
        <w:rPr>
          <w:sz w:val="24"/>
          <w:szCs w:val="24"/>
          <w:lang w:val="ka-GE"/>
        </w:rPr>
        <w:t xml:space="preserve">ბოჭკოვანი ქსელების </w:t>
      </w:r>
      <w:r w:rsidR="00DB4ADA" w:rsidRPr="0013481C">
        <w:rPr>
          <w:sz w:val="24"/>
          <w:szCs w:val="24"/>
          <w:lang w:val="ka-GE"/>
        </w:rPr>
        <w:t xml:space="preserve">მოწყობის </w:t>
      </w:r>
      <w:r w:rsidRPr="0013481C">
        <w:rPr>
          <w:sz w:val="24"/>
          <w:szCs w:val="24"/>
          <w:lang w:val="ka-GE"/>
        </w:rPr>
        <w:t xml:space="preserve">მნიშვნელოვან დროს და ღირებულებას </w:t>
      </w:r>
      <w:r w:rsidR="00B03EEB" w:rsidRPr="0013481C">
        <w:rPr>
          <w:sz w:val="24"/>
          <w:szCs w:val="24"/>
          <w:lang w:val="ka-GE"/>
        </w:rPr>
        <w:t xml:space="preserve">ადგილობრივი დაშვების </w:t>
      </w:r>
      <w:r w:rsidRPr="0013481C">
        <w:rPr>
          <w:sz w:val="24"/>
          <w:szCs w:val="24"/>
          <w:lang w:val="ka-GE"/>
        </w:rPr>
        <w:t>ქსელში საბოლოო მომხმარებლების დასაკავშირებლად.</w:t>
      </w:r>
    </w:p>
    <w:p w14:paraId="5B2BF24F" w14:textId="44171CD4" w:rsidR="00595FA9" w:rsidRPr="0013481C" w:rsidRDefault="00C24F58" w:rsidP="00772C1E">
      <w:pPr>
        <w:pStyle w:val="Caption"/>
        <w:keepNext/>
        <w:jc w:val="center"/>
      </w:pPr>
      <w:bookmarkStart w:id="383" w:name="_Toc158309510"/>
      <w:r>
        <w:rPr>
          <w:lang w:val="ka-GE"/>
        </w:rPr>
        <w:t>ცხრილი</w:t>
      </w:r>
      <w:r w:rsidR="00DF391B" w:rsidRPr="0013481C">
        <w:t xml:space="preserve"> </w:t>
      </w:r>
      <w:r w:rsidR="00DF391B" w:rsidRPr="0013481C">
        <w:fldChar w:fldCharType="begin"/>
      </w:r>
      <w:r w:rsidR="00DF391B" w:rsidRPr="0013481C">
        <w:instrText xml:space="preserve"> SEQ ფიგურა \* ARABIC </w:instrText>
      </w:r>
      <w:r w:rsidR="00DF391B" w:rsidRPr="0013481C">
        <w:fldChar w:fldCharType="separate"/>
      </w:r>
      <w:r w:rsidR="00EA2D3F" w:rsidRPr="0013481C">
        <w:rPr>
          <w:noProof/>
        </w:rPr>
        <w:t>53</w:t>
      </w:r>
      <w:r w:rsidR="00DF391B" w:rsidRPr="0013481C">
        <w:fldChar w:fldCharType="end"/>
      </w:r>
      <w:r w:rsidR="00DF391B" w:rsidRPr="0013481C">
        <w:rPr>
          <w:lang w:val="ka-GE"/>
        </w:rPr>
        <w:t xml:space="preserve"> </w:t>
      </w:r>
      <w:proofErr w:type="spellStart"/>
      <w:r w:rsidR="00DF391B" w:rsidRPr="0013481C">
        <w:rPr>
          <w:lang w:val="ka-GE"/>
        </w:rPr>
        <w:t>FTTx</w:t>
      </w:r>
      <w:proofErr w:type="spellEnd"/>
      <w:r w:rsidR="00DF391B" w:rsidRPr="0013481C">
        <w:rPr>
          <w:lang w:val="ka-GE"/>
        </w:rPr>
        <w:t xml:space="preserve"> ქსელის დაფარვა და</w:t>
      </w:r>
      <w:r w:rsidR="00C56B66">
        <w:rPr>
          <w:lang w:val="ka-GE"/>
        </w:rPr>
        <w:t xml:space="preserve"> აბონენტები რაოდენობა</w:t>
      </w:r>
      <w:r w:rsidR="00DF391B" w:rsidRPr="0013481C">
        <w:rPr>
          <w:lang w:val="ka-GE"/>
        </w:rPr>
        <w:t xml:space="preserve"> (2022)</w:t>
      </w:r>
      <w:bookmarkEnd w:id="383"/>
    </w:p>
    <w:tbl>
      <w:tblPr>
        <w:tblStyle w:val="TableGrid"/>
        <w:tblW w:w="878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572"/>
        <w:gridCol w:w="2296"/>
        <w:gridCol w:w="2296"/>
        <w:gridCol w:w="1621"/>
      </w:tblGrid>
      <w:tr w:rsidR="003D730E" w:rsidRPr="0013481C" w14:paraId="49B3A3DA" w14:textId="77777777" w:rsidTr="007354E3">
        <w:trPr>
          <w:cnfStyle w:val="100000000000" w:firstRow="1" w:lastRow="0" w:firstColumn="0" w:lastColumn="0" w:oddVBand="0" w:evenVBand="0" w:oddHBand="0" w:evenHBand="0" w:firstRowFirstColumn="0" w:firstRowLastColumn="0" w:lastRowFirstColumn="0" w:lastRowLastColumn="0"/>
          <w:jc w:val="center"/>
        </w:trPr>
        <w:tc>
          <w:tcPr>
            <w:tcW w:w="2389" w:type="dxa"/>
            <w:tcBorders>
              <w:bottom w:val="single" w:sz="12" w:space="0" w:color="auto"/>
            </w:tcBorders>
            <w:shd w:val="clear" w:color="auto" w:fill="D9D9D9" w:themeFill="background1" w:themeFillShade="D9"/>
            <w:hideMark/>
          </w:tcPr>
          <w:p w14:paraId="3FFBA7E0" w14:textId="77777777" w:rsidR="003D730E" w:rsidRPr="0013481C" w:rsidRDefault="003D730E" w:rsidP="007354E3">
            <w:pPr>
              <w:spacing w:after="120" w:line="252" w:lineRule="auto"/>
              <w:jc w:val="center"/>
              <w:rPr>
                <w:b w:val="0"/>
                <w:lang w:val="ka-GE"/>
              </w:rPr>
            </w:pPr>
          </w:p>
          <w:p w14:paraId="34641AC9" w14:textId="5078148E" w:rsidR="003D730E" w:rsidRPr="0013481C" w:rsidRDefault="00416C40" w:rsidP="007354E3">
            <w:pPr>
              <w:spacing w:after="120" w:line="252" w:lineRule="auto"/>
              <w:jc w:val="center"/>
              <w:rPr>
                <w:lang w:val="ka-GE"/>
              </w:rPr>
            </w:pPr>
            <w:r w:rsidRPr="0013481C">
              <w:rPr>
                <w:lang w:val="ka-GE"/>
              </w:rPr>
              <w:t>ოპერატორი</w:t>
            </w:r>
          </w:p>
        </w:tc>
        <w:tc>
          <w:tcPr>
            <w:tcW w:w="2132" w:type="dxa"/>
            <w:tcBorders>
              <w:bottom w:val="single" w:sz="12" w:space="0" w:color="auto"/>
            </w:tcBorders>
            <w:shd w:val="clear" w:color="auto" w:fill="D9D9D9" w:themeFill="background1" w:themeFillShade="D9"/>
            <w:hideMark/>
          </w:tcPr>
          <w:p w14:paraId="7F6465C3" w14:textId="0326B259" w:rsidR="003D730E" w:rsidRPr="0013481C" w:rsidRDefault="00F026B4" w:rsidP="007354E3">
            <w:pPr>
              <w:spacing w:after="120" w:line="252" w:lineRule="auto"/>
              <w:jc w:val="center"/>
              <w:rPr>
                <w:b w:val="0"/>
                <w:lang w:val="ka-GE"/>
              </w:rPr>
            </w:pPr>
            <w:proofErr w:type="spellStart"/>
            <w:r w:rsidRPr="0013481C">
              <w:rPr>
                <w:lang w:val="ka-GE"/>
              </w:rPr>
              <w:t>FTTx</w:t>
            </w:r>
            <w:proofErr w:type="spellEnd"/>
            <w:r w:rsidR="003D730E" w:rsidRPr="0013481C">
              <w:rPr>
                <w:lang w:val="ka-GE"/>
              </w:rPr>
              <w:t xml:space="preserve"> </w:t>
            </w:r>
            <w:r w:rsidR="00416C40" w:rsidRPr="0013481C">
              <w:rPr>
                <w:lang w:val="ka-GE"/>
              </w:rPr>
              <w:t>ქსელის დაფარვა</w:t>
            </w:r>
            <w:r w:rsidR="003D730E" w:rsidRPr="0013481C">
              <w:rPr>
                <w:lang w:val="ka-GE"/>
              </w:rPr>
              <w:t xml:space="preserve"> (</w:t>
            </w:r>
            <w:r w:rsidR="00416C40" w:rsidRPr="0013481C">
              <w:rPr>
                <w:lang w:val="ka-GE"/>
              </w:rPr>
              <w:t xml:space="preserve">დაფარული </w:t>
            </w:r>
            <w:r w:rsidR="00332505" w:rsidRPr="0013481C">
              <w:rPr>
                <w:lang w:val="ka-GE"/>
              </w:rPr>
              <w:t>ფართები</w:t>
            </w:r>
            <w:r w:rsidR="00416C40" w:rsidRPr="0013481C">
              <w:rPr>
                <w:lang w:val="ka-GE"/>
              </w:rPr>
              <w:t>)</w:t>
            </w:r>
          </w:p>
        </w:tc>
        <w:tc>
          <w:tcPr>
            <w:tcW w:w="2132" w:type="dxa"/>
            <w:tcBorders>
              <w:bottom w:val="single" w:sz="12" w:space="0" w:color="auto"/>
            </w:tcBorders>
            <w:shd w:val="clear" w:color="auto" w:fill="D9D9D9" w:themeFill="background1" w:themeFillShade="D9"/>
          </w:tcPr>
          <w:p w14:paraId="49A0D463" w14:textId="128F55E5" w:rsidR="003D730E" w:rsidRPr="0013481C" w:rsidRDefault="00416C40" w:rsidP="007354E3">
            <w:pPr>
              <w:spacing w:after="120" w:line="252" w:lineRule="auto"/>
              <w:jc w:val="center"/>
              <w:rPr>
                <w:lang w:val="ka-GE"/>
              </w:rPr>
            </w:pPr>
            <w:r w:rsidRPr="0013481C">
              <w:rPr>
                <w:lang w:val="ka-GE"/>
              </w:rPr>
              <w:t>უფრო მაღალი სიჩქარი</w:t>
            </w:r>
            <w:r w:rsidR="00C24D10" w:rsidRPr="0013481C">
              <w:rPr>
                <w:lang w:val="ka-GE"/>
              </w:rPr>
              <w:t>ს</w:t>
            </w:r>
            <w:r w:rsidRPr="0013481C">
              <w:rPr>
                <w:lang w:val="ka-GE"/>
              </w:rPr>
              <w:t xml:space="preserve"> ფიქსირებული </w:t>
            </w:r>
            <w:proofErr w:type="spellStart"/>
            <w:r w:rsidRPr="0013481C">
              <w:rPr>
                <w:lang w:val="ka-GE"/>
              </w:rPr>
              <w:t>ფართოზოლოვანი</w:t>
            </w:r>
            <w:proofErr w:type="spellEnd"/>
            <w:r w:rsidRPr="0013481C">
              <w:rPr>
                <w:lang w:val="ka-GE"/>
              </w:rPr>
              <w:t xml:space="preserve"> აბონენტების რაოდენობა</w:t>
            </w:r>
          </w:p>
        </w:tc>
        <w:tc>
          <w:tcPr>
            <w:tcW w:w="0" w:type="dxa"/>
            <w:tcBorders>
              <w:bottom w:val="single" w:sz="12" w:space="0" w:color="auto"/>
            </w:tcBorders>
            <w:shd w:val="clear" w:color="auto" w:fill="D9D9D9" w:themeFill="background1" w:themeFillShade="D9"/>
          </w:tcPr>
          <w:p w14:paraId="3A00BF32" w14:textId="1C9330A5" w:rsidR="003D730E" w:rsidRPr="0013481C" w:rsidRDefault="00416C40" w:rsidP="007354E3">
            <w:pPr>
              <w:spacing w:after="120" w:line="252" w:lineRule="auto"/>
              <w:jc w:val="center"/>
              <w:rPr>
                <w:lang w:val="ka-GE"/>
              </w:rPr>
            </w:pPr>
            <w:r w:rsidRPr="0013481C">
              <w:rPr>
                <w:lang w:val="ka-GE"/>
              </w:rPr>
              <w:t xml:space="preserve">აბონენტების მიღება (დაფარული </w:t>
            </w:r>
            <w:r w:rsidR="002B0F9E" w:rsidRPr="0013481C">
              <w:rPr>
                <w:lang w:val="ka-GE"/>
              </w:rPr>
              <w:t>ფართების</w:t>
            </w:r>
            <w:r w:rsidRPr="0013481C">
              <w:rPr>
                <w:lang w:val="ka-GE"/>
              </w:rPr>
              <w:t xml:space="preserve"> %)</w:t>
            </w:r>
          </w:p>
        </w:tc>
      </w:tr>
      <w:tr w:rsidR="003D730E" w:rsidRPr="0013481C" w14:paraId="0E540ED8" w14:textId="77777777" w:rsidTr="007354E3">
        <w:trPr>
          <w:jc w:val="center"/>
        </w:trPr>
        <w:tc>
          <w:tcPr>
            <w:tcW w:w="2389" w:type="dxa"/>
            <w:tcBorders>
              <w:top w:val="single" w:sz="12" w:space="0" w:color="auto"/>
              <w:bottom w:val="single" w:sz="6" w:space="0" w:color="auto"/>
            </w:tcBorders>
            <w:hideMark/>
          </w:tcPr>
          <w:p w14:paraId="0BA1AF00" w14:textId="1FDEE046" w:rsidR="003D730E" w:rsidRPr="0013481C" w:rsidRDefault="00EF10B2" w:rsidP="007354E3">
            <w:pPr>
              <w:spacing w:after="120" w:line="252" w:lineRule="auto"/>
              <w:jc w:val="center"/>
              <w:rPr>
                <w:lang w:val="ka-GE"/>
              </w:rPr>
            </w:pPr>
            <w:r w:rsidRPr="0013481C">
              <w:rPr>
                <w:lang w:val="ka-GE"/>
              </w:rPr>
              <w:t>მაგთიკომი</w:t>
            </w:r>
          </w:p>
        </w:tc>
        <w:tc>
          <w:tcPr>
            <w:tcW w:w="2132" w:type="dxa"/>
            <w:tcBorders>
              <w:top w:val="single" w:sz="12" w:space="0" w:color="auto"/>
              <w:bottom w:val="single" w:sz="6" w:space="0" w:color="auto"/>
            </w:tcBorders>
            <w:vAlign w:val="center"/>
          </w:tcPr>
          <w:p w14:paraId="54C34D71" w14:textId="77777777" w:rsidR="003D730E" w:rsidRPr="0013481C" w:rsidRDefault="003D730E" w:rsidP="007354E3">
            <w:pPr>
              <w:spacing w:after="120" w:line="252" w:lineRule="auto"/>
              <w:jc w:val="center"/>
              <w:rPr>
                <w:lang w:val="ka-GE"/>
              </w:rPr>
            </w:pPr>
            <w:r w:rsidRPr="0013481C">
              <w:rPr>
                <w:rFonts w:cs="Calibri"/>
                <w:color w:val="000000"/>
                <w:lang w:val="ka-GE"/>
              </w:rPr>
              <w:t>1,109,189</w:t>
            </w:r>
          </w:p>
        </w:tc>
        <w:tc>
          <w:tcPr>
            <w:tcW w:w="2132" w:type="dxa"/>
            <w:tcBorders>
              <w:top w:val="single" w:sz="12" w:space="0" w:color="auto"/>
              <w:bottom w:val="single" w:sz="6" w:space="0" w:color="auto"/>
            </w:tcBorders>
          </w:tcPr>
          <w:p w14:paraId="637EDBF7" w14:textId="77777777" w:rsidR="003D730E" w:rsidRPr="0013481C" w:rsidRDefault="003D730E" w:rsidP="007354E3">
            <w:pPr>
              <w:spacing w:after="120" w:line="252" w:lineRule="auto"/>
              <w:jc w:val="center"/>
              <w:rPr>
                <w:rFonts w:cs="Calibri"/>
                <w:color w:val="000000"/>
                <w:lang w:val="ka-GE"/>
              </w:rPr>
            </w:pPr>
            <w:r w:rsidRPr="0013481C">
              <w:rPr>
                <w:rFonts w:cs="Calibri"/>
                <w:color w:val="000000"/>
                <w:lang w:val="ka-GE"/>
              </w:rPr>
              <w:t>479,973</w:t>
            </w:r>
          </w:p>
        </w:tc>
        <w:tc>
          <w:tcPr>
            <w:tcW w:w="0" w:type="dxa"/>
            <w:tcBorders>
              <w:top w:val="single" w:sz="12" w:space="0" w:color="auto"/>
              <w:bottom w:val="single" w:sz="6" w:space="0" w:color="auto"/>
            </w:tcBorders>
          </w:tcPr>
          <w:p w14:paraId="14C96C7F" w14:textId="77777777" w:rsidR="003D730E" w:rsidRPr="0013481C" w:rsidRDefault="003D730E" w:rsidP="007354E3">
            <w:pPr>
              <w:spacing w:after="120" w:line="252" w:lineRule="auto"/>
              <w:jc w:val="center"/>
              <w:rPr>
                <w:rFonts w:cs="Calibri"/>
                <w:color w:val="000000"/>
                <w:lang w:val="ka-GE"/>
              </w:rPr>
            </w:pPr>
            <w:r w:rsidRPr="0013481C">
              <w:rPr>
                <w:rFonts w:cs="Calibri"/>
                <w:color w:val="000000"/>
                <w:lang w:val="ka-GE"/>
              </w:rPr>
              <w:t>43.3%</w:t>
            </w:r>
          </w:p>
        </w:tc>
      </w:tr>
      <w:tr w:rsidR="003D730E" w:rsidRPr="0013481C" w14:paraId="20804218" w14:textId="77777777" w:rsidTr="007354E3">
        <w:trPr>
          <w:jc w:val="center"/>
        </w:trPr>
        <w:tc>
          <w:tcPr>
            <w:tcW w:w="2389" w:type="dxa"/>
            <w:tcBorders>
              <w:top w:val="single" w:sz="6" w:space="0" w:color="auto"/>
              <w:bottom w:val="single" w:sz="6" w:space="0" w:color="auto"/>
            </w:tcBorders>
            <w:hideMark/>
          </w:tcPr>
          <w:p w14:paraId="49CA2B9E" w14:textId="444EAC1B" w:rsidR="003D730E" w:rsidRPr="0013481C" w:rsidRDefault="00EF10B2" w:rsidP="007354E3">
            <w:pPr>
              <w:spacing w:after="120" w:line="252" w:lineRule="auto"/>
              <w:jc w:val="center"/>
              <w:rPr>
                <w:lang w:val="ka-GE"/>
              </w:rPr>
            </w:pPr>
            <w:proofErr w:type="spellStart"/>
            <w:r w:rsidRPr="0013481C">
              <w:rPr>
                <w:lang w:val="ka-GE"/>
              </w:rPr>
              <w:t>სილქნეტი</w:t>
            </w:r>
            <w:proofErr w:type="spellEnd"/>
          </w:p>
        </w:tc>
        <w:tc>
          <w:tcPr>
            <w:tcW w:w="2132" w:type="dxa"/>
            <w:tcBorders>
              <w:top w:val="single" w:sz="6" w:space="0" w:color="auto"/>
              <w:bottom w:val="single" w:sz="6" w:space="0" w:color="auto"/>
            </w:tcBorders>
            <w:vAlign w:val="center"/>
          </w:tcPr>
          <w:p w14:paraId="6BF81A3F" w14:textId="77777777" w:rsidR="003D730E" w:rsidRPr="0013481C" w:rsidRDefault="003D730E" w:rsidP="007354E3">
            <w:pPr>
              <w:spacing w:after="120" w:line="252" w:lineRule="auto"/>
              <w:jc w:val="center"/>
              <w:rPr>
                <w:lang w:val="ka-GE"/>
              </w:rPr>
            </w:pPr>
            <w:r w:rsidRPr="0013481C">
              <w:rPr>
                <w:rFonts w:cs="Calibri"/>
                <w:color w:val="000000"/>
                <w:lang w:val="ka-GE"/>
              </w:rPr>
              <w:t>716,307</w:t>
            </w:r>
          </w:p>
        </w:tc>
        <w:tc>
          <w:tcPr>
            <w:tcW w:w="2132" w:type="dxa"/>
            <w:tcBorders>
              <w:top w:val="single" w:sz="6" w:space="0" w:color="auto"/>
              <w:bottom w:val="single" w:sz="6" w:space="0" w:color="auto"/>
            </w:tcBorders>
          </w:tcPr>
          <w:p w14:paraId="2813D887" w14:textId="77777777" w:rsidR="003D730E" w:rsidRPr="0013481C" w:rsidRDefault="003D730E" w:rsidP="007354E3">
            <w:pPr>
              <w:spacing w:after="120" w:line="252" w:lineRule="auto"/>
              <w:jc w:val="center"/>
              <w:rPr>
                <w:rFonts w:cs="Calibri"/>
                <w:color w:val="000000"/>
                <w:lang w:val="ka-GE"/>
              </w:rPr>
            </w:pPr>
            <w:r w:rsidRPr="0013481C">
              <w:rPr>
                <w:rFonts w:cs="Calibri"/>
                <w:color w:val="000000"/>
                <w:lang w:val="ka-GE"/>
              </w:rPr>
              <w:t>275,464</w:t>
            </w:r>
          </w:p>
        </w:tc>
        <w:tc>
          <w:tcPr>
            <w:tcW w:w="0" w:type="dxa"/>
            <w:tcBorders>
              <w:top w:val="single" w:sz="6" w:space="0" w:color="auto"/>
              <w:bottom w:val="single" w:sz="6" w:space="0" w:color="auto"/>
            </w:tcBorders>
          </w:tcPr>
          <w:p w14:paraId="1C666D6A" w14:textId="77777777" w:rsidR="003D730E" w:rsidRPr="0013481C" w:rsidRDefault="003D730E" w:rsidP="007354E3">
            <w:pPr>
              <w:spacing w:after="120" w:line="252" w:lineRule="auto"/>
              <w:jc w:val="center"/>
              <w:rPr>
                <w:rFonts w:cs="Calibri"/>
                <w:color w:val="000000"/>
                <w:lang w:val="ka-GE"/>
              </w:rPr>
            </w:pPr>
            <w:r w:rsidRPr="0013481C">
              <w:rPr>
                <w:rFonts w:cs="Calibri"/>
                <w:color w:val="000000"/>
                <w:lang w:val="ka-GE"/>
              </w:rPr>
              <w:t>38.4%</w:t>
            </w:r>
          </w:p>
        </w:tc>
      </w:tr>
      <w:tr w:rsidR="003D730E" w:rsidRPr="0013481C" w14:paraId="1FAD2999" w14:textId="77777777" w:rsidTr="007354E3">
        <w:trPr>
          <w:jc w:val="center"/>
        </w:trPr>
        <w:tc>
          <w:tcPr>
            <w:tcW w:w="2389" w:type="dxa"/>
            <w:tcBorders>
              <w:top w:val="single" w:sz="6" w:space="0" w:color="auto"/>
              <w:bottom w:val="single" w:sz="6" w:space="0" w:color="auto"/>
            </w:tcBorders>
            <w:hideMark/>
          </w:tcPr>
          <w:p w14:paraId="73744A3D" w14:textId="192D5703" w:rsidR="003D730E" w:rsidRPr="0013481C" w:rsidRDefault="00EF10B2" w:rsidP="007354E3">
            <w:pPr>
              <w:spacing w:after="120" w:line="252" w:lineRule="auto"/>
              <w:jc w:val="center"/>
              <w:rPr>
                <w:lang w:val="ka-GE"/>
              </w:rPr>
            </w:pPr>
            <w:r w:rsidRPr="0013481C">
              <w:rPr>
                <w:lang w:val="ka-GE"/>
              </w:rPr>
              <w:t>ახალი ქსელები</w:t>
            </w:r>
          </w:p>
        </w:tc>
        <w:tc>
          <w:tcPr>
            <w:tcW w:w="2132" w:type="dxa"/>
            <w:tcBorders>
              <w:top w:val="single" w:sz="6" w:space="0" w:color="auto"/>
              <w:bottom w:val="single" w:sz="6" w:space="0" w:color="auto"/>
            </w:tcBorders>
            <w:vAlign w:val="center"/>
          </w:tcPr>
          <w:p w14:paraId="4F50F6DA" w14:textId="77777777" w:rsidR="003D730E" w:rsidRPr="0013481C" w:rsidRDefault="003D730E" w:rsidP="007354E3">
            <w:pPr>
              <w:spacing w:after="120" w:line="252" w:lineRule="auto"/>
              <w:jc w:val="center"/>
              <w:rPr>
                <w:vertAlign w:val="superscript"/>
                <w:lang w:val="ka-GE"/>
              </w:rPr>
            </w:pPr>
            <w:r w:rsidRPr="0013481C">
              <w:rPr>
                <w:lang w:val="ka-GE"/>
              </w:rPr>
              <w:t>61,251</w:t>
            </w:r>
            <w:r w:rsidRPr="0013481C">
              <w:rPr>
                <w:vertAlign w:val="superscript"/>
                <w:lang w:val="ka-GE"/>
              </w:rPr>
              <w:t>1</w:t>
            </w:r>
          </w:p>
        </w:tc>
        <w:tc>
          <w:tcPr>
            <w:tcW w:w="2132" w:type="dxa"/>
            <w:tcBorders>
              <w:top w:val="single" w:sz="6" w:space="0" w:color="auto"/>
              <w:bottom w:val="single" w:sz="6" w:space="0" w:color="auto"/>
            </w:tcBorders>
          </w:tcPr>
          <w:p w14:paraId="701AEA3A" w14:textId="77777777" w:rsidR="003D730E" w:rsidRPr="0013481C" w:rsidRDefault="003D730E" w:rsidP="007354E3">
            <w:pPr>
              <w:spacing w:after="120" w:line="252" w:lineRule="auto"/>
              <w:jc w:val="center"/>
              <w:rPr>
                <w:rFonts w:cs="Calibri"/>
                <w:color w:val="000000"/>
                <w:lang w:val="ka-GE"/>
              </w:rPr>
            </w:pPr>
            <w:r w:rsidRPr="0013481C">
              <w:rPr>
                <w:rFonts w:cs="Calibri"/>
                <w:color w:val="000000"/>
                <w:lang w:val="ka-GE"/>
              </w:rPr>
              <w:t>66,542</w:t>
            </w:r>
          </w:p>
        </w:tc>
        <w:tc>
          <w:tcPr>
            <w:tcW w:w="0" w:type="dxa"/>
            <w:tcBorders>
              <w:top w:val="single" w:sz="6" w:space="0" w:color="auto"/>
              <w:bottom w:val="single" w:sz="6" w:space="0" w:color="auto"/>
            </w:tcBorders>
          </w:tcPr>
          <w:p w14:paraId="53989586" w14:textId="18413622" w:rsidR="003D730E" w:rsidRPr="0013481C" w:rsidRDefault="00332505" w:rsidP="007354E3">
            <w:pPr>
              <w:spacing w:after="120" w:line="252" w:lineRule="auto"/>
              <w:jc w:val="center"/>
              <w:rPr>
                <w:rFonts w:cs="Calibri"/>
                <w:color w:val="000000"/>
                <w:lang w:val="ka-GE"/>
              </w:rPr>
            </w:pPr>
            <w:r w:rsidRPr="0013481C">
              <w:rPr>
                <w:rFonts w:cs="Calibri"/>
                <w:color w:val="000000"/>
                <w:lang w:val="ka-GE"/>
              </w:rPr>
              <w:t>შენიშვნა 1</w:t>
            </w:r>
          </w:p>
        </w:tc>
      </w:tr>
      <w:tr w:rsidR="003D730E" w:rsidRPr="0013481C" w14:paraId="0461F294" w14:textId="77777777" w:rsidTr="007354E3">
        <w:trPr>
          <w:jc w:val="center"/>
        </w:trPr>
        <w:tc>
          <w:tcPr>
            <w:tcW w:w="2389" w:type="dxa"/>
            <w:tcBorders>
              <w:top w:val="single" w:sz="6" w:space="0" w:color="auto"/>
              <w:bottom w:val="single" w:sz="6" w:space="0" w:color="auto"/>
            </w:tcBorders>
            <w:hideMark/>
          </w:tcPr>
          <w:p w14:paraId="512185FB" w14:textId="7B6FC156" w:rsidR="003D730E" w:rsidRPr="0013481C" w:rsidRDefault="00EF10B2" w:rsidP="007354E3">
            <w:pPr>
              <w:spacing w:after="120" w:line="252" w:lineRule="auto"/>
              <w:jc w:val="center"/>
              <w:rPr>
                <w:lang w:val="ka-GE"/>
              </w:rPr>
            </w:pPr>
            <w:proofErr w:type="spellStart"/>
            <w:r w:rsidRPr="0013481C">
              <w:rPr>
                <w:lang w:val="ka-GE"/>
              </w:rPr>
              <w:t>სქაიტელი</w:t>
            </w:r>
            <w:proofErr w:type="spellEnd"/>
          </w:p>
        </w:tc>
        <w:tc>
          <w:tcPr>
            <w:tcW w:w="2132" w:type="dxa"/>
            <w:tcBorders>
              <w:top w:val="single" w:sz="6" w:space="0" w:color="auto"/>
              <w:bottom w:val="single" w:sz="6" w:space="0" w:color="auto"/>
            </w:tcBorders>
            <w:vAlign w:val="center"/>
          </w:tcPr>
          <w:p w14:paraId="0E1DDF41" w14:textId="77777777" w:rsidR="003D730E" w:rsidRPr="0013481C" w:rsidRDefault="003D730E" w:rsidP="007354E3">
            <w:pPr>
              <w:spacing w:after="120" w:line="252" w:lineRule="auto"/>
              <w:jc w:val="center"/>
              <w:rPr>
                <w:lang w:val="ka-GE"/>
              </w:rPr>
            </w:pPr>
            <w:r w:rsidRPr="0013481C">
              <w:rPr>
                <w:lang w:val="ka-GE"/>
              </w:rPr>
              <w:t>44,093</w:t>
            </w:r>
          </w:p>
        </w:tc>
        <w:tc>
          <w:tcPr>
            <w:tcW w:w="2132" w:type="dxa"/>
            <w:tcBorders>
              <w:top w:val="single" w:sz="6" w:space="0" w:color="auto"/>
              <w:bottom w:val="single" w:sz="6" w:space="0" w:color="auto"/>
            </w:tcBorders>
          </w:tcPr>
          <w:p w14:paraId="2B0A77C3" w14:textId="77777777" w:rsidR="003D730E" w:rsidRPr="0013481C" w:rsidRDefault="003D730E" w:rsidP="007354E3">
            <w:pPr>
              <w:spacing w:after="120" w:line="252" w:lineRule="auto"/>
              <w:jc w:val="center"/>
              <w:rPr>
                <w:rFonts w:cs="Calibri"/>
                <w:color w:val="000000"/>
                <w:lang w:val="ka-GE"/>
              </w:rPr>
            </w:pPr>
            <w:r w:rsidRPr="0013481C">
              <w:rPr>
                <w:rFonts w:cs="Calibri"/>
                <w:color w:val="000000"/>
                <w:lang w:val="ka-GE"/>
              </w:rPr>
              <w:t>13,136</w:t>
            </w:r>
          </w:p>
        </w:tc>
        <w:tc>
          <w:tcPr>
            <w:tcW w:w="0" w:type="dxa"/>
            <w:tcBorders>
              <w:top w:val="single" w:sz="6" w:space="0" w:color="auto"/>
              <w:bottom w:val="single" w:sz="6" w:space="0" w:color="auto"/>
            </w:tcBorders>
          </w:tcPr>
          <w:p w14:paraId="4BA141B1" w14:textId="77777777" w:rsidR="003D730E" w:rsidRPr="0013481C" w:rsidRDefault="003D730E" w:rsidP="007354E3">
            <w:pPr>
              <w:spacing w:after="120" w:line="252" w:lineRule="auto"/>
              <w:jc w:val="center"/>
              <w:rPr>
                <w:rFonts w:cs="Calibri"/>
                <w:color w:val="000000"/>
                <w:lang w:val="ka-GE"/>
              </w:rPr>
            </w:pPr>
            <w:r w:rsidRPr="0013481C">
              <w:rPr>
                <w:rFonts w:cs="Calibri"/>
                <w:color w:val="000000"/>
                <w:lang w:val="ka-GE"/>
              </w:rPr>
              <w:t>29.8%</w:t>
            </w:r>
          </w:p>
        </w:tc>
      </w:tr>
      <w:tr w:rsidR="003D730E" w:rsidRPr="0013481C" w14:paraId="3421C579" w14:textId="77777777" w:rsidTr="007354E3">
        <w:trPr>
          <w:jc w:val="center"/>
        </w:trPr>
        <w:tc>
          <w:tcPr>
            <w:tcW w:w="2389" w:type="dxa"/>
            <w:tcBorders>
              <w:top w:val="single" w:sz="6" w:space="0" w:color="auto"/>
              <w:bottom w:val="single" w:sz="6" w:space="0" w:color="auto"/>
            </w:tcBorders>
          </w:tcPr>
          <w:p w14:paraId="3CA3D1FC" w14:textId="095909BD" w:rsidR="003D730E" w:rsidRPr="0013481C" w:rsidRDefault="00EF10B2" w:rsidP="007354E3">
            <w:pPr>
              <w:spacing w:after="120" w:line="252" w:lineRule="auto"/>
              <w:jc w:val="center"/>
              <w:rPr>
                <w:lang w:val="ka-GE"/>
              </w:rPr>
            </w:pPr>
            <w:proofErr w:type="spellStart"/>
            <w:r w:rsidRPr="0013481C">
              <w:rPr>
                <w:lang w:val="ka-GE"/>
              </w:rPr>
              <w:t>აილინკი</w:t>
            </w:r>
            <w:proofErr w:type="spellEnd"/>
          </w:p>
        </w:tc>
        <w:tc>
          <w:tcPr>
            <w:tcW w:w="2132" w:type="dxa"/>
            <w:tcBorders>
              <w:top w:val="single" w:sz="6" w:space="0" w:color="auto"/>
              <w:bottom w:val="single" w:sz="6" w:space="0" w:color="auto"/>
            </w:tcBorders>
            <w:vAlign w:val="center"/>
          </w:tcPr>
          <w:p w14:paraId="73BB8F8E" w14:textId="77777777" w:rsidR="003D730E" w:rsidRPr="0013481C" w:rsidRDefault="003D730E" w:rsidP="007354E3">
            <w:pPr>
              <w:spacing w:after="120" w:line="252" w:lineRule="auto"/>
              <w:jc w:val="center"/>
              <w:rPr>
                <w:vertAlign w:val="superscript"/>
                <w:lang w:val="ka-GE"/>
              </w:rPr>
            </w:pPr>
            <w:r w:rsidRPr="0013481C">
              <w:rPr>
                <w:lang w:val="ka-GE"/>
              </w:rPr>
              <w:t>8,182</w:t>
            </w:r>
            <w:r w:rsidRPr="0013481C">
              <w:rPr>
                <w:vertAlign w:val="superscript"/>
                <w:lang w:val="ka-GE"/>
              </w:rPr>
              <w:t>1</w:t>
            </w:r>
          </w:p>
        </w:tc>
        <w:tc>
          <w:tcPr>
            <w:tcW w:w="2132" w:type="dxa"/>
            <w:tcBorders>
              <w:top w:val="single" w:sz="6" w:space="0" w:color="auto"/>
              <w:bottom w:val="single" w:sz="6" w:space="0" w:color="auto"/>
            </w:tcBorders>
          </w:tcPr>
          <w:p w14:paraId="7D7F20B6" w14:textId="77777777" w:rsidR="003D730E" w:rsidRPr="0013481C" w:rsidRDefault="003D730E" w:rsidP="007354E3">
            <w:pPr>
              <w:spacing w:after="120" w:line="252" w:lineRule="auto"/>
              <w:jc w:val="center"/>
              <w:rPr>
                <w:rFonts w:cs="Calibri"/>
                <w:color w:val="000000"/>
                <w:lang w:val="ka-GE"/>
              </w:rPr>
            </w:pPr>
            <w:r w:rsidRPr="0013481C">
              <w:rPr>
                <w:rFonts w:cs="Calibri"/>
                <w:color w:val="000000"/>
                <w:lang w:val="ka-GE"/>
              </w:rPr>
              <w:t>8,186</w:t>
            </w:r>
          </w:p>
        </w:tc>
        <w:tc>
          <w:tcPr>
            <w:tcW w:w="0" w:type="dxa"/>
            <w:tcBorders>
              <w:top w:val="single" w:sz="6" w:space="0" w:color="auto"/>
              <w:bottom w:val="single" w:sz="6" w:space="0" w:color="auto"/>
            </w:tcBorders>
          </w:tcPr>
          <w:p w14:paraId="1116D623" w14:textId="65C9DA2D" w:rsidR="003D730E" w:rsidRPr="0013481C" w:rsidRDefault="00332505" w:rsidP="007354E3">
            <w:pPr>
              <w:spacing w:after="120" w:line="252" w:lineRule="auto"/>
              <w:jc w:val="center"/>
              <w:rPr>
                <w:rFonts w:cs="Calibri"/>
                <w:color w:val="000000"/>
                <w:lang w:val="ka-GE"/>
              </w:rPr>
            </w:pPr>
            <w:r w:rsidRPr="0013481C">
              <w:rPr>
                <w:rFonts w:cs="Calibri"/>
                <w:color w:val="000000"/>
                <w:lang w:val="ka-GE"/>
              </w:rPr>
              <w:t>შენიშვნა 1</w:t>
            </w:r>
          </w:p>
        </w:tc>
      </w:tr>
      <w:tr w:rsidR="003D730E" w:rsidRPr="0013481C" w14:paraId="61B047CC" w14:textId="77777777" w:rsidTr="007354E3">
        <w:trPr>
          <w:jc w:val="center"/>
        </w:trPr>
        <w:tc>
          <w:tcPr>
            <w:tcW w:w="2389" w:type="dxa"/>
            <w:tcBorders>
              <w:top w:val="single" w:sz="6" w:space="0" w:color="auto"/>
              <w:bottom w:val="single" w:sz="12" w:space="0" w:color="auto"/>
            </w:tcBorders>
            <w:shd w:val="clear" w:color="auto" w:fill="FFFFFF" w:themeFill="background1"/>
          </w:tcPr>
          <w:p w14:paraId="0EA174BF" w14:textId="37D75720" w:rsidR="003D730E" w:rsidRPr="0013481C" w:rsidRDefault="00EF10B2" w:rsidP="007354E3">
            <w:pPr>
              <w:spacing w:after="120" w:line="252" w:lineRule="auto"/>
              <w:jc w:val="center"/>
              <w:rPr>
                <w:lang w:val="ka-GE"/>
              </w:rPr>
            </w:pPr>
            <w:r w:rsidRPr="0013481C">
              <w:rPr>
                <w:lang w:val="ka-GE"/>
              </w:rPr>
              <w:t>სხვები</w:t>
            </w:r>
          </w:p>
        </w:tc>
        <w:tc>
          <w:tcPr>
            <w:tcW w:w="2132" w:type="dxa"/>
            <w:tcBorders>
              <w:top w:val="single" w:sz="6" w:space="0" w:color="auto"/>
              <w:bottom w:val="single" w:sz="12" w:space="0" w:color="auto"/>
            </w:tcBorders>
            <w:shd w:val="clear" w:color="auto" w:fill="FFFFFF" w:themeFill="background1"/>
            <w:vAlign w:val="center"/>
          </w:tcPr>
          <w:p w14:paraId="6308894B" w14:textId="77777777" w:rsidR="003D730E" w:rsidRPr="0013481C" w:rsidRDefault="003D730E" w:rsidP="007354E3">
            <w:pPr>
              <w:spacing w:after="120" w:line="252" w:lineRule="auto"/>
              <w:jc w:val="center"/>
              <w:rPr>
                <w:lang w:val="ka-GE"/>
              </w:rPr>
            </w:pPr>
            <w:r w:rsidRPr="0013481C">
              <w:rPr>
                <w:lang w:val="ka-GE"/>
              </w:rPr>
              <w:t>27,4731</w:t>
            </w:r>
          </w:p>
        </w:tc>
        <w:tc>
          <w:tcPr>
            <w:tcW w:w="2132" w:type="dxa"/>
            <w:tcBorders>
              <w:top w:val="single" w:sz="6" w:space="0" w:color="auto"/>
              <w:bottom w:val="single" w:sz="12" w:space="0" w:color="auto"/>
            </w:tcBorders>
            <w:shd w:val="clear" w:color="auto" w:fill="FFFFFF" w:themeFill="background1"/>
          </w:tcPr>
          <w:p w14:paraId="5987EE24" w14:textId="77777777" w:rsidR="003D730E" w:rsidRPr="0013481C" w:rsidRDefault="003D730E" w:rsidP="007354E3">
            <w:pPr>
              <w:spacing w:after="120" w:line="252" w:lineRule="auto"/>
              <w:jc w:val="center"/>
              <w:rPr>
                <w:lang w:val="ka-GE"/>
              </w:rPr>
            </w:pPr>
            <w:r w:rsidRPr="0013481C">
              <w:rPr>
                <w:lang w:val="ka-GE"/>
              </w:rPr>
              <w:t>32,364</w:t>
            </w:r>
          </w:p>
        </w:tc>
        <w:tc>
          <w:tcPr>
            <w:tcW w:w="0" w:type="dxa"/>
            <w:tcBorders>
              <w:top w:val="single" w:sz="6" w:space="0" w:color="auto"/>
              <w:bottom w:val="single" w:sz="12" w:space="0" w:color="auto"/>
            </w:tcBorders>
            <w:shd w:val="clear" w:color="auto" w:fill="FFFFFF" w:themeFill="background1"/>
          </w:tcPr>
          <w:p w14:paraId="4EC7CA7F" w14:textId="75E4CEEB" w:rsidR="003D730E" w:rsidRPr="0013481C" w:rsidRDefault="00332505" w:rsidP="007354E3">
            <w:pPr>
              <w:spacing w:after="120" w:line="252" w:lineRule="auto"/>
              <w:jc w:val="center"/>
              <w:rPr>
                <w:lang w:val="ka-GE"/>
              </w:rPr>
            </w:pPr>
            <w:r w:rsidRPr="0013481C">
              <w:rPr>
                <w:rFonts w:cs="Calibri"/>
                <w:color w:val="000000"/>
                <w:lang w:val="ka-GE"/>
              </w:rPr>
              <w:t>შენიშვნა 1</w:t>
            </w:r>
          </w:p>
        </w:tc>
      </w:tr>
      <w:tr w:rsidR="003D730E" w:rsidRPr="0013481C" w14:paraId="3D7F59FE" w14:textId="77777777" w:rsidTr="007354E3">
        <w:trPr>
          <w:jc w:val="center"/>
        </w:trPr>
        <w:tc>
          <w:tcPr>
            <w:tcW w:w="0" w:type="dxa"/>
            <w:tcBorders>
              <w:top w:val="single" w:sz="12" w:space="0" w:color="auto"/>
            </w:tcBorders>
            <w:shd w:val="clear" w:color="auto" w:fill="D0CECE" w:themeFill="background2" w:themeFillShade="E6"/>
          </w:tcPr>
          <w:p w14:paraId="42BF38E6" w14:textId="75ED6790" w:rsidR="003D730E" w:rsidRPr="0013481C" w:rsidRDefault="00DD4CFE" w:rsidP="007354E3">
            <w:pPr>
              <w:spacing w:after="120" w:line="252" w:lineRule="auto"/>
              <w:jc w:val="center"/>
              <w:rPr>
                <w:lang w:val="ka-GE"/>
              </w:rPr>
            </w:pPr>
            <w:r w:rsidRPr="0013481C">
              <w:rPr>
                <w:lang w:val="ka-GE"/>
              </w:rPr>
              <w:t>ეროვნული დაფარვა</w:t>
            </w:r>
          </w:p>
          <w:p w14:paraId="3CF69696" w14:textId="51709ACD" w:rsidR="003D730E" w:rsidRPr="0013481C" w:rsidRDefault="003D730E" w:rsidP="007354E3">
            <w:pPr>
              <w:spacing w:after="120" w:line="252" w:lineRule="auto"/>
              <w:jc w:val="center"/>
              <w:rPr>
                <w:lang w:val="ka-GE"/>
              </w:rPr>
            </w:pPr>
            <w:r w:rsidRPr="0013481C">
              <w:rPr>
                <w:lang w:val="ka-GE"/>
              </w:rPr>
              <w:t>(</w:t>
            </w:r>
            <w:r w:rsidR="00DD4CFE" w:rsidRPr="0013481C">
              <w:rPr>
                <w:lang w:val="ka-GE"/>
              </w:rPr>
              <w:t>შენიშვნა</w:t>
            </w:r>
            <w:r w:rsidRPr="0013481C">
              <w:rPr>
                <w:lang w:val="ka-GE"/>
              </w:rPr>
              <w:t xml:space="preserve"> 2)</w:t>
            </w:r>
          </w:p>
        </w:tc>
        <w:tc>
          <w:tcPr>
            <w:tcW w:w="0" w:type="dxa"/>
            <w:tcBorders>
              <w:top w:val="single" w:sz="12" w:space="0" w:color="auto"/>
            </w:tcBorders>
            <w:shd w:val="clear" w:color="auto" w:fill="D0CECE" w:themeFill="background2" w:themeFillShade="E6"/>
            <w:vAlign w:val="center"/>
          </w:tcPr>
          <w:p w14:paraId="5AFBD9D3" w14:textId="77777777" w:rsidR="003D730E" w:rsidRPr="0013481C" w:rsidRDefault="003D730E" w:rsidP="007354E3">
            <w:pPr>
              <w:spacing w:after="120" w:line="252" w:lineRule="auto"/>
              <w:jc w:val="center"/>
              <w:rPr>
                <w:lang w:val="ka-GE"/>
              </w:rPr>
            </w:pPr>
            <w:r w:rsidRPr="0013481C">
              <w:rPr>
                <w:lang w:val="ka-GE"/>
              </w:rPr>
              <w:t>1,251,875</w:t>
            </w:r>
          </w:p>
        </w:tc>
        <w:tc>
          <w:tcPr>
            <w:tcW w:w="0" w:type="dxa"/>
            <w:tcBorders>
              <w:top w:val="single" w:sz="12" w:space="0" w:color="auto"/>
            </w:tcBorders>
            <w:shd w:val="clear" w:color="auto" w:fill="D0CECE" w:themeFill="background2" w:themeFillShade="E6"/>
          </w:tcPr>
          <w:p w14:paraId="0AE04B9F" w14:textId="77777777" w:rsidR="003D730E" w:rsidRPr="0013481C" w:rsidRDefault="003D730E" w:rsidP="007354E3">
            <w:pPr>
              <w:spacing w:after="120" w:line="252" w:lineRule="auto"/>
              <w:jc w:val="center"/>
              <w:rPr>
                <w:rFonts w:cs="Calibri"/>
                <w:color w:val="000000"/>
                <w:lang w:val="ka-GE"/>
              </w:rPr>
            </w:pPr>
            <w:r w:rsidRPr="0013481C">
              <w:rPr>
                <w:rFonts w:cs="Calibri"/>
                <w:color w:val="000000"/>
                <w:lang w:val="ka-GE"/>
              </w:rPr>
              <w:t>875,665</w:t>
            </w:r>
          </w:p>
        </w:tc>
        <w:tc>
          <w:tcPr>
            <w:tcW w:w="0" w:type="dxa"/>
            <w:tcBorders>
              <w:top w:val="single" w:sz="12" w:space="0" w:color="auto"/>
            </w:tcBorders>
            <w:shd w:val="clear" w:color="auto" w:fill="D0CECE" w:themeFill="background2" w:themeFillShade="E6"/>
          </w:tcPr>
          <w:p w14:paraId="59C1CFAD" w14:textId="77777777" w:rsidR="003D730E" w:rsidRPr="0013481C" w:rsidRDefault="003D730E" w:rsidP="007354E3">
            <w:pPr>
              <w:spacing w:after="120" w:line="252" w:lineRule="auto"/>
              <w:jc w:val="center"/>
              <w:rPr>
                <w:rFonts w:cs="Calibri"/>
                <w:color w:val="000000"/>
                <w:lang w:val="ka-GE"/>
              </w:rPr>
            </w:pPr>
            <w:r w:rsidRPr="0013481C">
              <w:rPr>
                <w:rFonts w:cs="Calibri"/>
                <w:color w:val="000000"/>
                <w:lang w:val="ka-GE"/>
              </w:rPr>
              <w:t>70.0%</w:t>
            </w:r>
          </w:p>
          <w:p w14:paraId="7B491389" w14:textId="10A49C95" w:rsidR="003D730E" w:rsidRPr="0013481C" w:rsidRDefault="00DD4CFE" w:rsidP="007354E3">
            <w:pPr>
              <w:spacing w:after="120" w:line="252" w:lineRule="auto"/>
              <w:jc w:val="center"/>
              <w:rPr>
                <w:rFonts w:cs="Calibri"/>
                <w:color w:val="000000"/>
                <w:lang w:val="ka-GE"/>
              </w:rPr>
            </w:pPr>
            <w:r w:rsidRPr="0013481C">
              <w:rPr>
                <w:lang w:val="ka-GE"/>
              </w:rPr>
              <w:t xml:space="preserve">(შენიშვნა </w:t>
            </w:r>
            <w:r w:rsidR="003D730E" w:rsidRPr="0013481C">
              <w:rPr>
                <w:rFonts w:cs="Calibri"/>
                <w:color w:val="000000"/>
                <w:lang w:val="ka-GE"/>
              </w:rPr>
              <w:t>2)</w:t>
            </w:r>
          </w:p>
        </w:tc>
      </w:tr>
    </w:tbl>
    <w:p w14:paraId="59AC3C6A" w14:textId="77777777" w:rsidR="003D730E" w:rsidRPr="0013481C" w:rsidRDefault="003D730E" w:rsidP="00595FA9">
      <w:pPr>
        <w:spacing w:after="120" w:line="252" w:lineRule="auto"/>
        <w:jc w:val="center"/>
        <w:rPr>
          <w:rFonts w:asciiTheme="minorHAnsi" w:eastAsiaTheme="minorHAnsi" w:hAnsiTheme="minorHAnsi" w:cstheme="minorBidi"/>
          <w:i/>
          <w:iCs/>
          <w:color w:val="44546A" w:themeColor="text2"/>
          <w:sz w:val="20"/>
          <w:szCs w:val="20"/>
          <w:lang w:val="ka-GE"/>
        </w:rPr>
      </w:pPr>
    </w:p>
    <w:p w14:paraId="3F9691DD" w14:textId="27D23F57" w:rsidR="00595FA9" w:rsidRPr="0013481C" w:rsidRDefault="00DD4CFE" w:rsidP="00F307C8">
      <w:pPr>
        <w:shd w:val="clear" w:color="auto" w:fill="FFFFFF"/>
        <w:spacing w:after="0" w:line="240" w:lineRule="auto"/>
        <w:ind w:firstLine="90"/>
        <w:jc w:val="center"/>
        <w:rPr>
          <w:rFonts w:asciiTheme="minorHAnsi" w:eastAsiaTheme="minorHAnsi" w:hAnsiTheme="minorHAnsi" w:cstheme="minorBidi"/>
          <w:i/>
          <w:iCs/>
          <w:color w:val="44546A" w:themeColor="text2"/>
          <w:sz w:val="20"/>
          <w:szCs w:val="20"/>
          <w:lang w:val="ka-GE"/>
        </w:rPr>
      </w:pPr>
      <w:r w:rsidRPr="0013481C">
        <w:rPr>
          <w:rFonts w:asciiTheme="minorHAnsi" w:eastAsiaTheme="minorHAnsi" w:hAnsiTheme="minorHAnsi" w:cstheme="minorBidi"/>
          <w:i/>
          <w:iCs/>
          <w:color w:val="44546A" w:themeColor="text2"/>
          <w:sz w:val="20"/>
          <w:szCs w:val="20"/>
          <w:lang w:val="ka-GE"/>
        </w:rPr>
        <w:t>წყარო: შემუშავებულია კომუნიკაციების კომისიის მონაცემებზე დაყრდნობით</w:t>
      </w:r>
    </w:p>
    <w:p w14:paraId="2A3595C2" w14:textId="77777777" w:rsidR="00C56B66" w:rsidRDefault="00C56B66" w:rsidP="00C56B66">
      <w:pPr>
        <w:shd w:val="clear" w:color="auto" w:fill="FFFFFF"/>
        <w:spacing w:after="0" w:line="240" w:lineRule="auto"/>
        <w:rPr>
          <w:rFonts w:asciiTheme="minorHAnsi" w:eastAsiaTheme="minorHAnsi" w:hAnsiTheme="minorHAnsi" w:cstheme="minorBidi"/>
          <w:i/>
          <w:iCs/>
          <w:color w:val="44546A" w:themeColor="text2"/>
          <w:sz w:val="20"/>
          <w:szCs w:val="20"/>
          <w:lang w:val="ka-GE"/>
        </w:rPr>
      </w:pPr>
    </w:p>
    <w:p w14:paraId="74804638" w14:textId="3563A012" w:rsidR="00595FA9" w:rsidRPr="0013481C" w:rsidRDefault="00DD4CFE" w:rsidP="00F307C8">
      <w:pPr>
        <w:shd w:val="clear" w:color="auto" w:fill="FFFFFF"/>
        <w:spacing w:after="0" w:line="240" w:lineRule="auto"/>
        <w:ind w:left="450"/>
        <w:jc w:val="center"/>
        <w:rPr>
          <w:rFonts w:eastAsia="Times New Roman" w:cs="Calibri"/>
          <w:color w:val="000000"/>
          <w:sz w:val="24"/>
          <w:szCs w:val="24"/>
          <w:lang w:val="ka-GE" w:eastAsia="en-GB"/>
        </w:rPr>
      </w:pPr>
      <w:r w:rsidRPr="0013481C">
        <w:rPr>
          <w:rFonts w:asciiTheme="minorHAnsi" w:eastAsiaTheme="minorHAnsi" w:hAnsiTheme="minorHAnsi" w:cstheme="minorBidi"/>
          <w:i/>
          <w:iCs/>
          <w:color w:val="44546A" w:themeColor="text2"/>
          <w:sz w:val="20"/>
          <w:szCs w:val="20"/>
          <w:lang w:val="ka-GE"/>
        </w:rPr>
        <w:lastRenderedPageBreak/>
        <w:t>შენიშვნა</w:t>
      </w:r>
      <w:r w:rsidR="00595FA9" w:rsidRPr="0013481C">
        <w:rPr>
          <w:rFonts w:asciiTheme="minorHAnsi" w:eastAsiaTheme="minorHAnsi" w:hAnsiTheme="minorHAnsi" w:cstheme="minorBidi"/>
          <w:i/>
          <w:iCs/>
          <w:color w:val="44546A" w:themeColor="text2"/>
          <w:sz w:val="20"/>
          <w:szCs w:val="20"/>
          <w:lang w:val="ka-GE"/>
        </w:rPr>
        <w:t xml:space="preserve"> 1: </w:t>
      </w:r>
      <w:r w:rsidR="00D81CCF" w:rsidRPr="0013481C">
        <w:rPr>
          <w:rFonts w:asciiTheme="minorHAnsi" w:eastAsiaTheme="minorHAnsi" w:hAnsiTheme="minorHAnsi" w:cstheme="minorBidi"/>
          <w:i/>
          <w:iCs/>
          <w:color w:val="44546A" w:themeColor="text2"/>
          <w:sz w:val="20"/>
          <w:szCs w:val="20"/>
          <w:lang w:val="ka-GE"/>
        </w:rPr>
        <w:t xml:space="preserve">ზუსტი </w:t>
      </w:r>
      <w:r w:rsidRPr="0013481C">
        <w:rPr>
          <w:rFonts w:asciiTheme="minorHAnsi" w:eastAsiaTheme="minorHAnsi" w:hAnsiTheme="minorHAnsi" w:cstheme="minorBidi"/>
          <w:i/>
          <w:iCs/>
          <w:color w:val="44546A" w:themeColor="text2"/>
          <w:sz w:val="20"/>
          <w:szCs w:val="20"/>
          <w:lang w:val="ka-GE"/>
        </w:rPr>
        <w:t>მონაცემები არ არის ხელმისაწვდომი - მხოლოდ დაახლოებითი მონაცემები (</w:t>
      </w:r>
      <w:proofErr w:type="spellStart"/>
      <w:r w:rsidRPr="0013481C">
        <w:rPr>
          <w:rFonts w:asciiTheme="minorHAnsi" w:eastAsiaTheme="minorHAnsi" w:hAnsiTheme="minorHAnsi" w:cstheme="minorBidi"/>
          <w:i/>
          <w:iCs/>
          <w:color w:val="44546A" w:themeColor="text2"/>
          <w:sz w:val="20"/>
          <w:szCs w:val="20"/>
          <w:lang w:val="ka-GE"/>
        </w:rPr>
        <w:t>estimates</w:t>
      </w:r>
      <w:proofErr w:type="spellEnd"/>
      <w:r w:rsidRPr="0013481C">
        <w:rPr>
          <w:rFonts w:asciiTheme="minorHAnsi" w:eastAsiaTheme="minorHAnsi" w:hAnsiTheme="minorHAnsi" w:cstheme="minorBidi"/>
          <w:i/>
          <w:iCs/>
          <w:color w:val="44546A" w:themeColor="text2"/>
          <w:sz w:val="20"/>
          <w:szCs w:val="20"/>
          <w:lang w:val="ka-GE"/>
        </w:rPr>
        <w:t xml:space="preserve">)შენიშვნა </w:t>
      </w:r>
      <w:r w:rsidR="00595FA9" w:rsidRPr="0013481C">
        <w:rPr>
          <w:rFonts w:asciiTheme="minorHAnsi" w:eastAsiaTheme="minorHAnsi" w:hAnsiTheme="minorHAnsi" w:cstheme="minorBidi"/>
          <w:i/>
          <w:iCs/>
          <w:color w:val="44546A" w:themeColor="text2"/>
          <w:sz w:val="20"/>
          <w:szCs w:val="20"/>
          <w:lang w:val="ka-GE"/>
        </w:rPr>
        <w:t xml:space="preserve">2: </w:t>
      </w:r>
      <w:r w:rsidR="00D81CCF" w:rsidRPr="0013481C">
        <w:rPr>
          <w:rFonts w:asciiTheme="minorHAnsi" w:eastAsiaTheme="minorHAnsi" w:hAnsiTheme="minorHAnsi" w:cstheme="minorBidi"/>
          <w:i/>
          <w:iCs/>
          <w:color w:val="44546A" w:themeColor="text2"/>
          <w:sz w:val="20"/>
          <w:szCs w:val="20"/>
          <w:lang w:val="ka-GE"/>
        </w:rPr>
        <w:t xml:space="preserve">ჯამური </w:t>
      </w:r>
      <w:r w:rsidRPr="0013481C">
        <w:rPr>
          <w:rFonts w:asciiTheme="minorHAnsi" w:eastAsiaTheme="minorHAnsi" w:hAnsiTheme="minorHAnsi" w:cstheme="minorBidi"/>
          <w:i/>
          <w:iCs/>
          <w:color w:val="44546A" w:themeColor="text2"/>
          <w:sz w:val="20"/>
          <w:szCs w:val="20"/>
          <w:lang w:val="ka-GE"/>
        </w:rPr>
        <w:t>ციფრი არ არის ინდივიდუალური დაფარვ</w:t>
      </w:r>
      <w:r w:rsidR="000D20F4" w:rsidRPr="0013481C">
        <w:rPr>
          <w:rFonts w:asciiTheme="minorHAnsi" w:eastAsiaTheme="minorHAnsi" w:hAnsiTheme="minorHAnsi" w:cstheme="minorBidi"/>
          <w:i/>
          <w:iCs/>
          <w:color w:val="44546A" w:themeColor="text2"/>
          <w:sz w:val="20"/>
          <w:szCs w:val="20"/>
          <w:lang w:val="ka-GE"/>
        </w:rPr>
        <w:t>ები</w:t>
      </w:r>
      <w:r w:rsidRPr="0013481C">
        <w:rPr>
          <w:rFonts w:asciiTheme="minorHAnsi" w:eastAsiaTheme="minorHAnsi" w:hAnsiTheme="minorHAnsi" w:cstheme="minorBidi"/>
          <w:i/>
          <w:iCs/>
          <w:color w:val="44546A" w:themeColor="text2"/>
          <w:sz w:val="20"/>
          <w:szCs w:val="20"/>
          <w:lang w:val="ka-GE"/>
        </w:rPr>
        <w:t>ს</w:t>
      </w:r>
      <w:r w:rsidR="000D20F4" w:rsidRPr="0013481C">
        <w:rPr>
          <w:rFonts w:asciiTheme="minorHAnsi" w:eastAsiaTheme="minorHAnsi" w:hAnsiTheme="minorHAnsi" w:cstheme="minorBidi"/>
          <w:i/>
          <w:iCs/>
          <w:color w:val="44546A" w:themeColor="text2"/>
          <w:sz w:val="20"/>
          <w:szCs w:val="20"/>
          <w:lang w:val="ka-GE"/>
        </w:rPr>
        <w:t xml:space="preserve"> მონაცემთა </w:t>
      </w:r>
      <w:r w:rsidRPr="0013481C">
        <w:rPr>
          <w:rFonts w:asciiTheme="minorHAnsi" w:eastAsiaTheme="minorHAnsi" w:hAnsiTheme="minorHAnsi" w:cstheme="minorBidi"/>
          <w:i/>
          <w:iCs/>
          <w:color w:val="44546A" w:themeColor="text2"/>
          <w:sz w:val="20"/>
          <w:szCs w:val="20"/>
          <w:lang w:val="ka-GE"/>
        </w:rPr>
        <w:t xml:space="preserve"> არითმეტიკული ჯამი, რადგან ბევრ შენობა</w:t>
      </w:r>
      <w:r w:rsidR="0028379E" w:rsidRPr="0013481C">
        <w:rPr>
          <w:rFonts w:asciiTheme="minorHAnsi" w:eastAsiaTheme="minorHAnsi" w:hAnsiTheme="minorHAnsi" w:cstheme="minorBidi"/>
          <w:i/>
          <w:iCs/>
          <w:color w:val="44546A" w:themeColor="text2"/>
          <w:sz w:val="20"/>
          <w:szCs w:val="20"/>
          <w:lang w:val="ka-GE"/>
        </w:rPr>
        <w:t>ს ფარავს</w:t>
      </w:r>
      <w:r w:rsidRPr="0013481C">
        <w:rPr>
          <w:rFonts w:asciiTheme="minorHAnsi" w:eastAsiaTheme="minorHAnsi" w:hAnsiTheme="minorHAnsi" w:cstheme="minorBidi"/>
          <w:i/>
          <w:iCs/>
          <w:color w:val="44546A" w:themeColor="text2"/>
          <w:sz w:val="20"/>
          <w:szCs w:val="20"/>
          <w:lang w:val="ka-GE"/>
        </w:rPr>
        <w:t xml:space="preserve"> ერთზე მეტი ოპერატორი</w:t>
      </w:r>
    </w:p>
    <w:p w14:paraId="590C1A91" w14:textId="671DDD21" w:rsidR="00A9726E" w:rsidRPr="00F307C8" w:rsidRDefault="00A9726E" w:rsidP="00A9726E">
      <w:pPr>
        <w:jc w:val="both"/>
        <w:rPr>
          <w:sz w:val="24"/>
          <w:szCs w:val="24"/>
          <w:lang w:val="ka-GE"/>
        </w:rPr>
      </w:pPr>
      <w:r w:rsidRPr="00F307C8">
        <w:rPr>
          <w:sz w:val="24"/>
          <w:szCs w:val="24"/>
          <w:lang w:val="ka-GE"/>
        </w:rPr>
        <w:t xml:space="preserve">დიაგრამა 53 ნათლად აჩვენებს, რომ მაგთიკომი აკონტროლებს </w:t>
      </w:r>
      <w:proofErr w:type="spellStart"/>
      <w:r w:rsidRPr="00F307C8">
        <w:rPr>
          <w:sz w:val="24"/>
          <w:szCs w:val="24"/>
          <w:lang w:val="ka-GE"/>
        </w:rPr>
        <w:t>FTTx</w:t>
      </w:r>
      <w:proofErr w:type="spellEnd"/>
      <w:r w:rsidRPr="00F307C8">
        <w:rPr>
          <w:sz w:val="24"/>
          <w:szCs w:val="24"/>
          <w:lang w:val="ka-GE"/>
        </w:rPr>
        <w:t xml:space="preserve"> ინფრასტრუქტურას გაცილებით დიდი გეოგრაფიული დაფარვით, საქართველოში სხვა ოპერატორებთან შედარებით. არცერთი საჯარო ინფორმაცია არ მიუთითებს იმაზე, რომ  რომელიმე სხვა ოპერატორი შეძლებს მიაღწიოს მაგთიკომის დონის </w:t>
      </w:r>
      <w:proofErr w:type="spellStart"/>
      <w:r w:rsidRPr="00F307C8">
        <w:rPr>
          <w:sz w:val="24"/>
          <w:szCs w:val="24"/>
          <w:lang w:val="ka-GE"/>
        </w:rPr>
        <w:t>FTTx</w:t>
      </w:r>
      <w:proofErr w:type="spellEnd"/>
      <w:r w:rsidRPr="00F307C8">
        <w:rPr>
          <w:sz w:val="24"/>
          <w:szCs w:val="24"/>
          <w:lang w:val="ka-GE"/>
        </w:rPr>
        <w:t xml:space="preserve"> ქსელის ეროვნულ დაფარვას</w:t>
      </w:r>
      <w:r w:rsidR="004E4A56">
        <w:rPr>
          <w:sz w:val="24"/>
          <w:szCs w:val="24"/>
          <w:lang w:val="ka-GE"/>
        </w:rPr>
        <w:t xml:space="preserve"> ბაზრის</w:t>
      </w:r>
      <w:r w:rsidRPr="00F307C8">
        <w:rPr>
          <w:sz w:val="24"/>
          <w:szCs w:val="24"/>
          <w:lang w:val="ka-GE"/>
        </w:rPr>
        <w:t xml:space="preserve"> ამ</w:t>
      </w:r>
      <w:r w:rsidR="004E4A56">
        <w:rPr>
          <w:sz w:val="24"/>
          <w:szCs w:val="24"/>
          <w:lang w:val="ka-GE"/>
        </w:rPr>
        <w:t xml:space="preserve"> </w:t>
      </w:r>
      <w:r w:rsidRPr="00F307C8">
        <w:rPr>
          <w:sz w:val="24"/>
          <w:szCs w:val="24"/>
          <w:lang w:val="ka-GE"/>
        </w:rPr>
        <w:t>ანალიზის მომავლის პერსპექტივაში.</w:t>
      </w:r>
    </w:p>
    <w:p w14:paraId="2E981646" w14:textId="24F22DD8" w:rsidR="00AA002F" w:rsidRPr="0013481C" w:rsidRDefault="00AA002F" w:rsidP="00595FA9">
      <w:pPr>
        <w:jc w:val="both"/>
        <w:rPr>
          <w:sz w:val="24"/>
          <w:szCs w:val="24"/>
          <w:lang w:val="ka-GE"/>
        </w:rPr>
      </w:pPr>
      <w:r w:rsidRPr="0013481C">
        <w:rPr>
          <w:sz w:val="24"/>
          <w:szCs w:val="24"/>
          <w:lang w:val="ka-GE"/>
        </w:rPr>
        <w:t xml:space="preserve">ქსელის </w:t>
      </w:r>
      <w:r w:rsidR="00FD707F" w:rsidRPr="0013481C">
        <w:rPr>
          <w:sz w:val="24"/>
          <w:szCs w:val="24"/>
          <w:lang w:val="ka-GE"/>
        </w:rPr>
        <w:t>განვითარებ</w:t>
      </w:r>
      <w:r w:rsidR="005C7C89" w:rsidRPr="0013481C">
        <w:rPr>
          <w:sz w:val="24"/>
          <w:szCs w:val="24"/>
          <w:lang w:val="ka-GE"/>
        </w:rPr>
        <w:t>ის</w:t>
      </w:r>
      <w:r w:rsidRPr="0013481C">
        <w:rPr>
          <w:sz w:val="24"/>
          <w:szCs w:val="24"/>
          <w:lang w:val="ka-GE"/>
        </w:rPr>
        <w:t xml:space="preserve"> ამ </w:t>
      </w:r>
      <w:proofErr w:type="spellStart"/>
      <w:r w:rsidRPr="0013481C">
        <w:rPr>
          <w:sz w:val="24"/>
          <w:szCs w:val="24"/>
          <w:lang w:val="ka-GE"/>
        </w:rPr>
        <w:t>ასიმეტრიი</w:t>
      </w:r>
      <w:r w:rsidR="00857805">
        <w:rPr>
          <w:sz w:val="24"/>
          <w:szCs w:val="24"/>
          <w:lang w:val="ka-GE"/>
        </w:rPr>
        <w:t>თ</w:t>
      </w:r>
      <w:proofErr w:type="spellEnd"/>
      <w:r w:rsidRPr="0013481C">
        <w:rPr>
          <w:sz w:val="24"/>
          <w:szCs w:val="24"/>
          <w:lang w:val="ka-GE"/>
        </w:rPr>
        <w:t xml:space="preserve">, </w:t>
      </w:r>
      <w:r w:rsidR="00EF10B2" w:rsidRPr="0013481C">
        <w:rPr>
          <w:sz w:val="24"/>
          <w:szCs w:val="24"/>
          <w:lang w:val="ka-GE"/>
        </w:rPr>
        <w:t xml:space="preserve">დაშვების </w:t>
      </w:r>
      <w:r w:rsidRPr="0013481C">
        <w:rPr>
          <w:sz w:val="24"/>
          <w:szCs w:val="24"/>
          <w:lang w:val="ka-GE"/>
        </w:rPr>
        <w:t>მაძიებელი, რომელსაც სურს გააფართო</w:t>
      </w:r>
      <w:r w:rsidR="008F5BCB">
        <w:rPr>
          <w:sz w:val="24"/>
          <w:szCs w:val="24"/>
          <w:lang w:val="ka-GE"/>
        </w:rPr>
        <w:t>ვ</w:t>
      </w:r>
      <w:r w:rsidRPr="0013481C">
        <w:rPr>
          <w:sz w:val="24"/>
          <w:szCs w:val="24"/>
          <w:lang w:val="ka-GE"/>
        </w:rPr>
        <w:t xml:space="preserve">ოს თავისი გეოგრაფიული ბაზრის დაფარვა, </w:t>
      </w:r>
      <w:r w:rsidR="00313729" w:rsidRPr="0013481C">
        <w:rPr>
          <w:sz w:val="24"/>
          <w:szCs w:val="24"/>
          <w:lang w:val="ka-GE"/>
        </w:rPr>
        <w:t>დაინტერესებულია</w:t>
      </w:r>
      <w:r w:rsidRPr="0013481C">
        <w:rPr>
          <w:sz w:val="24"/>
          <w:szCs w:val="24"/>
          <w:lang w:val="ka-GE"/>
        </w:rPr>
        <w:t xml:space="preserve"> აირჩიოს საბითუმო </w:t>
      </w:r>
      <w:r w:rsidR="00BE4ADB" w:rsidRPr="0013481C">
        <w:rPr>
          <w:sz w:val="24"/>
          <w:szCs w:val="24"/>
          <w:lang w:val="ka-GE"/>
        </w:rPr>
        <w:t xml:space="preserve">დაშვების </w:t>
      </w:r>
      <w:r w:rsidRPr="0013481C">
        <w:rPr>
          <w:sz w:val="24"/>
          <w:szCs w:val="24"/>
          <w:lang w:val="ka-GE"/>
        </w:rPr>
        <w:t xml:space="preserve">ოპერატორი ყველაზე </w:t>
      </w:r>
      <w:r w:rsidR="00F21A67">
        <w:rPr>
          <w:sz w:val="24"/>
          <w:szCs w:val="24"/>
          <w:lang w:val="ka-GE"/>
        </w:rPr>
        <w:t>დიდი</w:t>
      </w:r>
      <w:r w:rsidR="00F21A67" w:rsidRPr="0013481C">
        <w:rPr>
          <w:sz w:val="24"/>
          <w:szCs w:val="24"/>
          <w:lang w:val="ka-GE"/>
        </w:rPr>
        <w:t xml:space="preserve"> </w:t>
      </w:r>
      <w:r w:rsidRPr="0013481C">
        <w:rPr>
          <w:sz w:val="24"/>
          <w:szCs w:val="24"/>
          <w:lang w:val="ka-GE"/>
        </w:rPr>
        <w:t>ეროვნული დაფარვით (</w:t>
      </w:r>
      <w:r w:rsidR="00BE4ADB" w:rsidRPr="0013481C">
        <w:rPr>
          <w:sz w:val="24"/>
          <w:szCs w:val="24"/>
          <w:lang w:val="ka-GE"/>
        </w:rPr>
        <w:t>მაგთიკომი</w:t>
      </w:r>
      <w:r w:rsidRPr="0013481C">
        <w:rPr>
          <w:sz w:val="24"/>
          <w:szCs w:val="24"/>
          <w:lang w:val="ka-GE"/>
        </w:rPr>
        <w:t>).</w:t>
      </w:r>
    </w:p>
    <w:p w14:paraId="19900C9F" w14:textId="066B27A5" w:rsidR="00844511" w:rsidRPr="0013481C" w:rsidRDefault="00844511" w:rsidP="00595FA9">
      <w:pPr>
        <w:jc w:val="both"/>
        <w:rPr>
          <w:sz w:val="24"/>
          <w:szCs w:val="24"/>
          <w:lang w:val="ka-GE"/>
        </w:rPr>
      </w:pPr>
      <w:r w:rsidRPr="0013481C">
        <w:rPr>
          <w:sz w:val="24"/>
          <w:szCs w:val="24"/>
          <w:lang w:val="ka-GE"/>
        </w:rPr>
        <w:t xml:space="preserve">მაგთიკომმა განახორციელა ინვესტიცია </w:t>
      </w:r>
      <w:r w:rsidR="00B9284E" w:rsidRPr="0013481C">
        <w:rPr>
          <w:sz w:val="24"/>
          <w:szCs w:val="24"/>
          <w:lang w:val="ka-GE"/>
        </w:rPr>
        <w:t>ოპტიკურ-</w:t>
      </w:r>
      <w:r w:rsidRPr="0013481C">
        <w:rPr>
          <w:sz w:val="24"/>
          <w:szCs w:val="24"/>
          <w:lang w:val="ka-GE"/>
        </w:rPr>
        <w:t xml:space="preserve">ბოჭკოვანი ქსელის ინფრასტრუქტურაში, რომელიც ფარავს საქართველოს </w:t>
      </w:r>
      <w:r w:rsidR="00C51B5D" w:rsidRPr="0013481C">
        <w:rPr>
          <w:sz w:val="24"/>
          <w:szCs w:val="24"/>
          <w:lang w:val="ka-GE"/>
        </w:rPr>
        <w:t>ფართების</w:t>
      </w:r>
      <w:r w:rsidRPr="0013481C">
        <w:rPr>
          <w:sz w:val="24"/>
          <w:szCs w:val="24"/>
          <w:lang w:val="ka-GE"/>
        </w:rPr>
        <w:t xml:space="preserve"> დაახლოებით 88.6%-ს (იხ. დიაგრამა 52), რაც მაგთიკომს ეროვნული დაფარვის პოტენციალს აძლევს. დაფარვის ეს პოტენციალი აღემატება </w:t>
      </w:r>
      <w:proofErr w:type="spellStart"/>
      <w:r w:rsidRPr="0013481C">
        <w:rPr>
          <w:sz w:val="24"/>
          <w:szCs w:val="24"/>
          <w:lang w:val="ka-GE"/>
        </w:rPr>
        <w:t>სილქნეტის</w:t>
      </w:r>
      <w:proofErr w:type="spellEnd"/>
      <w:r w:rsidRPr="0013481C">
        <w:rPr>
          <w:sz w:val="24"/>
          <w:szCs w:val="24"/>
          <w:lang w:val="ka-GE"/>
        </w:rPr>
        <w:t xml:space="preserve"> </w:t>
      </w:r>
      <w:r w:rsidR="00C51B5D" w:rsidRPr="0013481C">
        <w:rPr>
          <w:sz w:val="24"/>
          <w:szCs w:val="24"/>
          <w:lang w:val="ka-GE"/>
        </w:rPr>
        <w:t>ოპტიკურ-</w:t>
      </w:r>
      <w:r w:rsidRPr="0013481C">
        <w:rPr>
          <w:sz w:val="24"/>
          <w:szCs w:val="24"/>
          <w:lang w:val="ka-GE"/>
        </w:rPr>
        <w:t>ბოჭკოვან</w:t>
      </w:r>
      <w:r w:rsidR="00C51B5D" w:rsidRPr="0013481C">
        <w:rPr>
          <w:sz w:val="24"/>
          <w:szCs w:val="24"/>
          <w:lang w:val="ka-GE"/>
        </w:rPr>
        <w:t>ი ქსელის</w:t>
      </w:r>
      <w:r w:rsidRPr="0013481C">
        <w:rPr>
          <w:sz w:val="24"/>
          <w:szCs w:val="24"/>
          <w:lang w:val="ka-GE"/>
        </w:rPr>
        <w:t xml:space="preserve"> დაფარვას (რომელმაც ჯერ კიდევ უნდა შეცვალოს სპილენძზე დაფუძნებული </w:t>
      </w:r>
      <w:r w:rsidR="00C51B5D" w:rsidRPr="0013481C">
        <w:rPr>
          <w:sz w:val="24"/>
          <w:szCs w:val="24"/>
          <w:lang w:val="ka-GE"/>
        </w:rPr>
        <w:t xml:space="preserve">ადგილობრივი დაშვების </w:t>
      </w:r>
      <w:r w:rsidRPr="0013481C">
        <w:rPr>
          <w:sz w:val="24"/>
          <w:szCs w:val="24"/>
          <w:lang w:val="ka-GE"/>
        </w:rPr>
        <w:t>ინფრასტრუქტურის მნიშვნელოვანი ნაწილი</w:t>
      </w:r>
      <w:r w:rsidRPr="0013481C">
        <w:rPr>
          <w:rStyle w:val="FootnoteReference"/>
          <w:sz w:val="24"/>
          <w:szCs w:val="24"/>
          <w:lang w:val="ka-GE"/>
        </w:rPr>
        <w:footnoteReference w:id="92"/>
      </w:r>
      <w:r w:rsidRPr="0013481C">
        <w:rPr>
          <w:sz w:val="24"/>
          <w:szCs w:val="24"/>
          <w:lang w:val="ka-GE"/>
        </w:rPr>
        <w:t>) და მნიშვნელოვნად აღემატება</w:t>
      </w:r>
      <w:r w:rsidR="00080DED" w:rsidRPr="0013481C">
        <w:rPr>
          <w:sz w:val="24"/>
          <w:szCs w:val="24"/>
          <w:lang w:val="ka-GE"/>
        </w:rPr>
        <w:t xml:space="preserve"> ბაზარზე ახალ</w:t>
      </w:r>
      <w:r w:rsidR="00614453">
        <w:rPr>
          <w:sz w:val="24"/>
          <w:szCs w:val="24"/>
          <w:lang w:val="ka-GE"/>
        </w:rPr>
        <w:t>ი</w:t>
      </w:r>
      <w:r w:rsidR="00080DED" w:rsidRPr="0013481C">
        <w:rPr>
          <w:sz w:val="24"/>
          <w:szCs w:val="24"/>
          <w:lang w:val="ka-GE"/>
        </w:rPr>
        <w:t xml:space="preserve"> შემსვლელი ოპერატორების</w:t>
      </w:r>
      <w:r w:rsidRPr="0013481C">
        <w:rPr>
          <w:sz w:val="24"/>
          <w:szCs w:val="24"/>
          <w:lang w:val="ka-GE"/>
        </w:rPr>
        <w:t xml:space="preserve"> </w:t>
      </w:r>
      <w:r w:rsidR="00731DF6" w:rsidRPr="0013481C">
        <w:rPr>
          <w:sz w:val="24"/>
          <w:szCs w:val="24"/>
          <w:lang w:val="ka-GE"/>
        </w:rPr>
        <w:t>ოპტიკურ-</w:t>
      </w:r>
      <w:r w:rsidRPr="0013481C">
        <w:rPr>
          <w:sz w:val="24"/>
          <w:szCs w:val="24"/>
          <w:lang w:val="ka-GE"/>
        </w:rPr>
        <w:t>ბოჭკოვან</w:t>
      </w:r>
      <w:r w:rsidR="000B529E">
        <w:rPr>
          <w:sz w:val="24"/>
          <w:szCs w:val="24"/>
          <w:lang w:val="ka-GE"/>
        </w:rPr>
        <w:t>ი</w:t>
      </w:r>
      <w:r w:rsidR="00731DF6" w:rsidRPr="0013481C">
        <w:rPr>
          <w:sz w:val="24"/>
          <w:szCs w:val="24"/>
          <w:lang w:val="ka-GE"/>
        </w:rPr>
        <w:t xml:space="preserve"> </w:t>
      </w:r>
      <w:r w:rsidRPr="0013481C">
        <w:rPr>
          <w:sz w:val="24"/>
          <w:szCs w:val="24"/>
          <w:lang w:val="ka-GE"/>
        </w:rPr>
        <w:t xml:space="preserve">  ინფრასტრუქტურ</w:t>
      </w:r>
      <w:r w:rsidR="00264C06">
        <w:rPr>
          <w:sz w:val="24"/>
          <w:szCs w:val="24"/>
          <w:lang w:val="ka-GE"/>
        </w:rPr>
        <w:t>ის დაფარვის დონეს</w:t>
      </w:r>
      <w:r w:rsidRPr="0013481C">
        <w:rPr>
          <w:sz w:val="24"/>
          <w:szCs w:val="24"/>
          <w:lang w:val="ka-GE"/>
        </w:rPr>
        <w:t xml:space="preserve">. მაგთიკომი, ისევე როგორც სხვა </w:t>
      </w:r>
      <w:r w:rsidR="00080DED" w:rsidRPr="0013481C">
        <w:rPr>
          <w:sz w:val="24"/>
          <w:szCs w:val="24"/>
          <w:lang w:val="ka-GE"/>
        </w:rPr>
        <w:t xml:space="preserve">მაღალი სიჩქარის </w:t>
      </w:r>
      <w:r w:rsidR="002E7B89">
        <w:rPr>
          <w:sz w:val="24"/>
          <w:szCs w:val="24"/>
          <w:lang w:val="ka-GE"/>
        </w:rPr>
        <w:t xml:space="preserve">ფიქსირებული </w:t>
      </w:r>
      <w:proofErr w:type="spellStart"/>
      <w:r w:rsidRPr="0013481C">
        <w:rPr>
          <w:sz w:val="24"/>
          <w:szCs w:val="24"/>
          <w:lang w:val="ka-GE"/>
        </w:rPr>
        <w:t>ფართოზოლოვანი</w:t>
      </w:r>
      <w:proofErr w:type="spellEnd"/>
      <w:r w:rsidR="002E7B89">
        <w:rPr>
          <w:sz w:val="24"/>
          <w:szCs w:val="24"/>
          <w:lang w:val="ka-GE"/>
        </w:rPr>
        <w:t xml:space="preserve"> </w:t>
      </w:r>
      <w:r w:rsidR="00924252">
        <w:rPr>
          <w:sz w:val="24"/>
          <w:szCs w:val="24"/>
          <w:lang w:val="ka-GE"/>
        </w:rPr>
        <w:t xml:space="preserve">ინტერნეტ მომსახურების </w:t>
      </w:r>
      <w:r w:rsidR="00FD4152">
        <w:rPr>
          <w:sz w:val="24"/>
          <w:szCs w:val="24"/>
          <w:lang w:val="ka-GE"/>
        </w:rPr>
        <w:t>მიმწოდებელი</w:t>
      </w:r>
      <w:r w:rsidRPr="0013481C">
        <w:rPr>
          <w:sz w:val="24"/>
          <w:szCs w:val="24"/>
          <w:lang w:val="ka-GE"/>
        </w:rPr>
        <w:t>, სრულად აკონტროლებს საკუთარ ინფრასტრუქტურას. ბაზრის სხვა ოპერატორებს არ შეუძლიათ მაგთიკომის ინფრასტრუქტურის და</w:t>
      </w:r>
      <w:r w:rsidR="00125EF7">
        <w:rPr>
          <w:sz w:val="24"/>
          <w:szCs w:val="24"/>
          <w:lang w:val="ka-GE"/>
        </w:rPr>
        <w:t xml:space="preserve"> მისი</w:t>
      </w:r>
      <w:r w:rsidRPr="0013481C">
        <w:rPr>
          <w:sz w:val="24"/>
          <w:szCs w:val="24"/>
          <w:lang w:val="ka-GE"/>
        </w:rPr>
        <w:t xml:space="preserve"> კონტროლის დუბლირება. </w:t>
      </w:r>
      <w:r w:rsidR="00B50D9A" w:rsidRPr="00F307C8">
        <w:rPr>
          <w:sz w:val="24"/>
          <w:szCs w:val="24"/>
          <w:lang w:val="ka-GE"/>
        </w:rPr>
        <w:t>ეს ძირითადად იმიტომ ხდება, რომ ეროვნული დაფარვის პოტენციალის მქონე ინფრასტრუქტურის დუბლირება მოითხოვს,   მნიშვნელოვნად მაღალ</w:t>
      </w:r>
      <w:r w:rsidR="00B50D9A">
        <w:rPr>
          <w:sz w:val="24"/>
          <w:szCs w:val="24"/>
          <w:lang w:val="ka-GE"/>
        </w:rPr>
        <w:t>ი</w:t>
      </w:r>
      <w:r w:rsidR="00B50D9A" w:rsidRPr="00F307C8">
        <w:rPr>
          <w:sz w:val="24"/>
          <w:szCs w:val="24"/>
          <w:lang w:val="ka-GE"/>
        </w:rPr>
        <w:t xml:space="preserve"> ინვესტიციების განხორციელებას, რაც</w:t>
      </w:r>
      <w:r w:rsidR="003345D4">
        <w:rPr>
          <w:sz w:val="24"/>
          <w:szCs w:val="24"/>
          <w:lang w:val="ka-GE"/>
        </w:rPr>
        <w:t xml:space="preserve"> </w:t>
      </w:r>
      <w:r w:rsidR="00B50D9A" w:rsidRPr="00F307C8">
        <w:rPr>
          <w:sz w:val="24"/>
          <w:szCs w:val="24"/>
          <w:lang w:val="ka-GE"/>
        </w:rPr>
        <w:t>ხანგრძლივი პერიოდის განმავლობაში მაღალი ხარჯების გაწევასთან</w:t>
      </w:r>
      <w:r w:rsidR="003345D4">
        <w:rPr>
          <w:sz w:val="24"/>
          <w:szCs w:val="24"/>
          <w:lang w:val="ka-GE"/>
        </w:rPr>
        <w:t xml:space="preserve"> არის დაკავშირებული</w:t>
      </w:r>
      <w:r w:rsidR="00B50D9A" w:rsidRPr="00F307C8">
        <w:rPr>
          <w:sz w:val="24"/>
          <w:szCs w:val="24"/>
          <w:lang w:val="ka-GE"/>
        </w:rPr>
        <w:t xml:space="preserve">. შესაბამისად მაგთიკომი აშკარად დომინირებს ეროვნულ დონეზე, ფიქსირებულ </w:t>
      </w:r>
      <w:proofErr w:type="spellStart"/>
      <w:r w:rsidR="00B50D9A" w:rsidRPr="00F307C8">
        <w:rPr>
          <w:sz w:val="24"/>
          <w:szCs w:val="24"/>
          <w:lang w:val="ka-GE"/>
        </w:rPr>
        <w:t>ლოკაციაზე</w:t>
      </w:r>
      <w:proofErr w:type="spellEnd"/>
      <w:r w:rsidR="00B50D9A" w:rsidRPr="00F307C8">
        <w:rPr>
          <w:sz w:val="24"/>
          <w:szCs w:val="24"/>
          <w:lang w:val="ka-GE"/>
        </w:rPr>
        <w:t xml:space="preserve"> ადგილობრივი და ცენტრალური დაშვების საბითუმო ბაზარზე, რადგან ის აკონტროლებს რთულად დუბლირებად </w:t>
      </w:r>
      <w:proofErr w:type="spellStart"/>
      <w:r w:rsidR="00B50D9A" w:rsidRPr="00F307C8">
        <w:rPr>
          <w:sz w:val="24"/>
          <w:szCs w:val="24"/>
          <w:lang w:val="ka-GE"/>
        </w:rPr>
        <w:t>FTTx</w:t>
      </w:r>
      <w:proofErr w:type="spellEnd"/>
      <w:r w:rsidR="00B50D9A" w:rsidRPr="00F307C8">
        <w:rPr>
          <w:sz w:val="24"/>
          <w:szCs w:val="24"/>
          <w:lang w:val="ka-GE"/>
        </w:rPr>
        <w:t xml:space="preserve"> ქსელის ინფრასტრუქტურას იმ ადგილებში, რომლებსაც არცერთი სხვა ოპერატორი არ ფარავს. მაგთიკომის </w:t>
      </w:r>
      <w:proofErr w:type="spellStart"/>
      <w:r w:rsidR="00B50D9A" w:rsidRPr="00F307C8">
        <w:rPr>
          <w:sz w:val="24"/>
          <w:szCs w:val="24"/>
          <w:lang w:val="ka-GE"/>
        </w:rPr>
        <w:t>FTTx</w:t>
      </w:r>
      <w:proofErr w:type="spellEnd"/>
      <w:r w:rsidR="00B50D9A" w:rsidRPr="00F307C8">
        <w:rPr>
          <w:sz w:val="24"/>
          <w:szCs w:val="24"/>
          <w:lang w:val="ka-GE"/>
        </w:rPr>
        <w:t xml:space="preserve"> ქსელით 88.6%-იანი დაფარვა ეროვნულ დონეზე პირდაპირ ასახავს მაგთიკომის კონკურენტებისთვის ხელმისაწვდომ სიმძლავრეს, თუ ისინი აირჩევენ ამ ქსელზე დაშვებას, საკუთარი ინფრასტრუქტურის, მცირე და </w:t>
      </w:r>
      <w:proofErr w:type="spellStart"/>
      <w:r w:rsidR="00B50D9A" w:rsidRPr="00F307C8">
        <w:rPr>
          <w:sz w:val="24"/>
          <w:szCs w:val="24"/>
          <w:lang w:val="ka-GE"/>
        </w:rPr>
        <w:t>საშუალოვადიან</w:t>
      </w:r>
      <w:proofErr w:type="spellEnd"/>
      <w:r w:rsidR="00B50D9A" w:rsidRPr="00F307C8">
        <w:rPr>
          <w:sz w:val="24"/>
          <w:szCs w:val="24"/>
          <w:lang w:val="ka-GE"/>
        </w:rPr>
        <w:t xml:space="preserve"> პერიოდში გაფართოების ნაცვლად.</w:t>
      </w:r>
    </w:p>
    <w:p w14:paraId="0E13A4EA" w14:textId="788E66E3" w:rsidR="00461D1C" w:rsidRPr="0013481C" w:rsidRDefault="00B269F0" w:rsidP="00595FA9">
      <w:pPr>
        <w:jc w:val="both"/>
        <w:rPr>
          <w:sz w:val="24"/>
          <w:szCs w:val="24"/>
          <w:lang w:val="ka-GE"/>
        </w:rPr>
      </w:pPr>
      <w:bookmarkStart w:id="384" w:name="_Hlk163641958"/>
      <w:r>
        <w:rPr>
          <w:sz w:val="24"/>
          <w:szCs w:val="24"/>
          <w:lang w:val="ka-GE"/>
        </w:rPr>
        <w:t>იმ შემთხვევაში თუ</w:t>
      </w:r>
      <w:r w:rsidR="00461D1C" w:rsidRPr="0013481C">
        <w:rPr>
          <w:sz w:val="24"/>
          <w:szCs w:val="24"/>
          <w:lang w:val="ka-GE"/>
        </w:rPr>
        <w:t xml:space="preserve"> მაგთიკომის </w:t>
      </w:r>
      <w:r w:rsidR="00B24988" w:rsidRPr="0013481C">
        <w:rPr>
          <w:sz w:val="24"/>
          <w:szCs w:val="24"/>
          <w:lang w:val="ka-GE"/>
        </w:rPr>
        <w:t xml:space="preserve">მნიშვნელოვანი საბაზრო ძალაუფლება </w:t>
      </w:r>
      <w:r w:rsidR="00461D1C" w:rsidRPr="0013481C">
        <w:rPr>
          <w:sz w:val="24"/>
          <w:szCs w:val="24"/>
          <w:lang w:val="ka-GE"/>
        </w:rPr>
        <w:t>დადასტურდება ეროვნულ დონეზე, მაშინ საბაზრო წილი, რომელიც მაღალი სიჩქარი</w:t>
      </w:r>
      <w:r w:rsidR="00B24988" w:rsidRPr="0013481C">
        <w:rPr>
          <w:sz w:val="24"/>
          <w:szCs w:val="24"/>
          <w:lang w:val="ka-GE"/>
        </w:rPr>
        <w:t>ს</w:t>
      </w:r>
      <w:r w:rsidR="00461D1C" w:rsidRPr="0013481C">
        <w:rPr>
          <w:sz w:val="24"/>
          <w:szCs w:val="24"/>
          <w:lang w:val="ka-GE"/>
        </w:rPr>
        <w:t xml:space="preserve"> </w:t>
      </w:r>
      <w:r w:rsidR="00FB6CAE">
        <w:rPr>
          <w:sz w:val="24"/>
          <w:szCs w:val="24"/>
          <w:lang w:val="ka-GE"/>
        </w:rPr>
        <w:t xml:space="preserve">ფიქსირებული </w:t>
      </w:r>
      <w:proofErr w:type="spellStart"/>
      <w:r w:rsidR="00461D1C" w:rsidRPr="0013481C">
        <w:rPr>
          <w:sz w:val="24"/>
          <w:szCs w:val="24"/>
          <w:lang w:val="ka-GE"/>
        </w:rPr>
        <w:t>ფართოზოლოვანი</w:t>
      </w:r>
      <w:proofErr w:type="spellEnd"/>
      <w:r w:rsidR="00461D1C" w:rsidRPr="0013481C">
        <w:rPr>
          <w:sz w:val="24"/>
          <w:szCs w:val="24"/>
          <w:lang w:val="ka-GE"/>
        </w:rPr>
        <w:t xml:space="preserve"> აბონენტები</w:t>
      </w:r>
      <w:r w:rsidR="00CD1FB1">
        <w:rPr>
          <w:sz w:val="24"/>
          <w:szCs w:val="24"/>
          <w:lang w:val="ka-GE"/>
        </w:rPr>
        <w:t>ს</w:t>
      </w:r>
      <w:r w:rsidR="00461D1C" w:rsidRPr="0013481C">
        <w:rPr>
          <w:sz w:val="24"/>
          <w:szCs w:val="24"/>
          <w:lang w:val="ka-GE"/>
        </w:rPr>
        <w:t xml:space="preserve"> და </w:t>
      </w:r>
      <w:proofErr w:type="spellStart"/>
      <w:r w:rsidR="00461D1C" w:rsidRPr="0013481C">
        <w:rPr>
          <w:sz w:val="24"/>
          <w:szCs w:val="24"/>
          <w:lang w:val="ka-GE"/>
        </w:rPr>
        <w:t>FTTx</w:t>
      </w:r>
      <w:proofErr w:type="spellEnd"/>
      <w:r w:rsidR="00461D1C" w:rsidRPr="0013481C">
        <w:rPr>
          <w:sz w:val="24"/>
          <w:szCs w:val="24"/>
          <w:lang w:val="ka-GE"/>
        </w:rPr>
        <w:t xml:space="preserve"> ქსელის დაფარვ</w:t>
      </w:r>
      <w:r w:rsidR="00B24988" w:rsidRPr="0013481C">
        <w:rPr>
          <w:sz w:val="24"/>
          <w:szCs w:val="24"/>
          <w:lang w:val="ka-GE"/>
        </w:rPr>
        <w:t>ი</w:t>
      </w:r>
      <w:r w:rsidR="00CD1FB1">
        <w:rPr>
          <w:sz w:val="24"/>
          <w:szCs w:val="24"/>
          <w:lang w:val="ka-GE"/>
        </w:rPr>
        <w:t>ს მიხედვით</w:t>
      </w:r>
      <w:r w:rsidR="00461D1C" w:rsidRPr="0013481C">
        <w:rPr>
          <w:sz w:val="24"/>
          <w:szCs w:val="24"/>
          <w:lang w:val="ka-GE"/>
        </w:rPr>
        <w:t>, შემდგომ</w:t>
      </w:r>
      <w:r w:rsidR="00B24988" w:rsidRPr="0013481C">
        <w:rPr>
          <w:sz w:val="24"/>
          <w:szCs w:val="24"/>
          <w:lang w:val="ka-GE"/>
        </w:rPr>
        <w:t xml:space="preserve"> ეტაპზე განხილულ უნდა იქნეს</w:t>
      </w:r>
      <w:r w:rsidR="00461D1C" w:rsidRPr="0013481C">
        <w:rPr>
          <w:sz w:val="24"/>
          <w:szCs w:val="24"/>
          <w:lang w:val="ka-GE"/>
        </w:rPr>
        <w:t xml:space="preserve"> </w:t>
      </w:r>
      <w:r w:rsidR="008401E3" w:rsidRPr="0013481C">
        <w:rPr>
          <w:sz w:val="24"/>
          <w:szCs w:val="24"/>
          <w:lang w:val="ka-GE"/>
        </w:rPr>
        <w:t>დასახლებ</w:t>
      </w:r>
      <w:r w:rsidR="001779A5">
        <w:rPr>
          <w:sz w:val="24"/>
          <w:szCs w:val="24"/>
          <w:lang w:val="ka-GE"/>
        </w:rPr>
        <w:t>ების</w:t>
      </w:r>
      <w:r w:rsidR="00461D1C" w:rsidRPr="0013481C">
        <w:rPr>
          <w:sz w:val="24"/>
          <w:szCs w:val="24"/>
          <w:lang w:val="ka-GE"/>
        </w:rPr>
        <w:t xml:space="preserve"> დონეზე. ეს მნიშვნელოვანი იქნება, </w:t>
      </w:r>
      <w:r w:rsidR="00B24988" w:rsidRPr="0013481C">
        <w:rPr>
          <w:sz w:val="24"/>
          <w:szCs w:val="24"/>
          <w:lang w:val="ka-GE"/>
        </w:rPr>
        <w:t>წინასწარი მარეგულირებელი ვალდებულებების</w:t>
      </w:r>
      <w:r w:rsidR="00461D1C" w:rsidRPr="0013481C">
        <w:rPr>
          <w:sz w:val="24"/>
          <w:szCs w:val="24"/>
          <w:lang w:val="ka-GE"/>
        </w:rPr>
        <w:t xml:space="preserve"> </w:t>
      </w:r>
      <w:r w:rsidR="00B24988" w:rsidRPr="0013481C">
        <w:rPr>
          <w:sz w:val="24"/>
          <w:szCs w:val="24"/>
          <w:lang w:val="ka-GE"/>
        </w:rPr>
        <w:lastRenderedPageBreak/>
        <w:t xml:space="preserve">განსაზღვრისას </w:t>
      </w:r>
      <w:r w:rsidR="008401E3" w:rsidRPr="0013481C">
        <w:rPr>
          <w:sz w:val="24"/>
          <w:szCs w:val="24"/>
          <w:lang w:val="ka-GE"/>
        </w:rPr>
        <w:t xml:space="preserve">დასახლების </w:t>
      </w:r>
      <w:r w:rsidR="00461D1C" w:rsidRPr="0013481C">
        <w:rPr>
          <w:sz w:val="24"/>
          <w:szCs w:val="24"/>
          <w:lang w:val="ka-GE"/>
        </w:rPr>
        <w:t xml:space="preserve">დონეზე, რათა უზრუნველყოფილ </w:t>
      </w:r>
      <w:r w:rsidR="00FA7368" w:rsidRPr="0013481C">
        <w:rPr>
          <w:sz w:val="24"/>
          <w:szCs w:val="24"/>
          <w:lang w:val="ka-GE"/>
        </w:rPr>
        <w:t>იქნ</w:t>
      </w:r>
      <w:r w:rsidR="00C92D8A">
        <w:rPr>
          <w:sz w:val="24"/>
          <w:szCs w:val="24"/>
          <w:lang w:val="ka-GE"/>
        </w:rPr>
        <w:t>ე</w:t>
      </w:r>
      <w:r w:rsidR="00FA7368" w:rsidRPr="0013481C">
        <w:rPr>
          <w:sz w:val="24"/>
          <w:szCs w:val="24"/>
          <w:lang w:val="ka-GE"/>
        </w:rPr>
        <w:t>ს</w:t>
      </w:r>
      <w:r w:rsidR="00461D1C" w:rsidRPr="0013481C">
        <w:rPr>
          <w:sz w:val="24"/>
          <w:szCs w:val="24"/>
          <w:lang w:val="ka-GE"/>
        </w:rPr>
        <w:t>, პროპორციული</w:t>
      </w:r>
      <w:r w:rsidR="00F30BB1" w:rsidRPr="0013481C">
        <w:rPr>
          <w:sz w:val="24"/>
          <w:szCs w:val="24"/>
          <w:lang w:val="ka-GE"/>
        </w:rPr>
        <w:t xml:space="preserve"> მარეგულირებელი ვალდებულებები</w:t>
      </w:r>
      <w:r w:rsidR="00FA7368" w:rsidRPr="0013481C">
        <w:rPr>
          <w:sz w:val="24"/>
          <w:szCs w:val="24"/>
          <w:lang w:val="ka-GE"/>
        </w:rPr>
        <w:t>ს</w:t>
      </w:r>
      <w:r w:rsidR="00461D1C" w:rsidRPr="0013481C">
        <w:rPr>
          <w:sz w:val="24"/>
          <w:szCs w:val="24"/>
          <w:lang w:val="ka-GE"/>
        </w:rPr>
        <w:t xml:space="preserve"> </w:t>
      </w:r>
      <w:r w:rsidR="00FA7368" w:rsidRPr="0013481C">
        <w:rPr>
          <w:sz w:val="24"/>
          <w:szCs w:val="24"/>
          <w:lang w:val="ka-GE"/>
        </w:rPr>
        <w:t xml:space="preserve"> განსაზღვრა </w:t>
      </w:r>
      <w:r w:rsidR="008401E3" w:rsidRPr="0013481C">
        <w:rPr>
          <w:sz w:val="24"/>
          <w:szCs w:val="24"/>
          <w:lang w:val="ka-GE"/>
        </w:rPr>
        <w:t xml:space="preserve">დასახლების </w:t>
      </w:r>
      <w:r w:rsidR="00461D1C" w:rsidRPr="0013481C">
        <w:rPr>
          <w:sz w:val="24"/>
          <w:szCs w:val="24"/>
          <w:lang w:val="ka-GE"/>
        </w:rPr>
        <w:t>დონეზე არსებული კონკურენტული პირობების მიმართ.</w:t>
      </w:r>
    </w:p>
    <w:p w14:paraId="46C4019B" w14:textId="12CBD3FF" w:rsidR="00595FA9" w:rsidRPr="0013481C" w:rsidRDefault="00BA09C5"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385" w:name="_Toc169262518"/>
      <w:bookmarkEnd w:id="384"/>
      <w:r w:rsidRPr="0013481C">
        <w:rPr>
          <w:rFonts w:asciiTheme="minorHAnsi" w:hAnsiTheme="minorHAnsi" w:cstheme="minorHAnsi"/>
          <w:b w:val="0"/>
          <w:bCs w:val="0"/>
          <w:sz w:val="24"/>
          <w:szCs w:val="24"/>
          <w:lang w:val="ka-GE"/>
        </w:rPr>
        <w:t>პოტენციური კონკურენციის არარსებობა</w:t>
      </w:r>
      <w:bookmarkEnd w:id="385"/>
    </w:p>
    <w:p w14:paraId="443455F4" w14:textId="02AA0EC0" w:rsidR="007C58A8" w:rsidRPr="00F307C8" w:rsidRDefault="00A600B4" w:rsidP="00AC7AC5">
      <w:pPr>
        <w:spacing w:after="160" w:line="256" w:lineRule="auto"/>
        <w:jc w:val="both"/>
        <w:rPr>
          <w:rFonts w:ascii="Sylfaen" w:hAnsi="Sylfaen"/>
          <w:sz w:val="24"/>
          <w:szCs w:val="24"/>
          <w:lang w:val="ka-GE"/>
        </w:rPr>
      </w:pPr>
      <w:r w:rsidRPr="00E10612">
        <w:rPr>
          <w:sz w:val="24"/>
          <w:szCs w:val="24"/>
          <w:highlight w:val="green"/>
          <w:lang w:val="ka-GE"/>
        </w:rPr>
        <w:t xml:space="preserve">მნიშვნელოვანი </w:t>
      </w:r>
      <w:r w:rsidR="007C58A8" w:rsidRPr="00E10612">
        <w:rPr>
          <w:sz w:val="24"/>
          <w:szCs w:val="24"/>
          <w:highlight w:val="green"/>
          <w:lang w:val="ka-GE"/>
        </w:rPr>
        <w:t>საბაზრო ძალაუფლების შეფასება კომუნიკაციების კომისიის განახლებული მეთოდოლოგიური წესების პროექტის 1</w:t>
      </w:r>
      <w:r w:rsidR="00942653" w:rsidRPr="00E10612">
        <w:rPr>
          <w:sz w:val="24"/>
          <w:szCs w:val="24"/>
          <w:highlight w:val="green"/>
          <w:lang w:val="ka-GE"/>
        </w:rPr>
        <w:t>5</w:t>
      </w:r>
      <w:r w:rsidRPr="00E10612">
        <w:rPr>
          <w:sz w:val="24"/>
          <w:szCs w:val="24"/>
          <w:highlight w:val="green"/>
          <w:lang w:val="ka-GE"/>
        </w:rPr>
        <w:t xml:space="preserve"> მე-3 პუნქტის „ლ“ ქვეპუნქტის შესაბამისად</w:t>
      </w:r>
      <w:r w:rsidR="00E31495" w:rsidRPr="00E10612">
        <w:rPr>
          <w:sz w:val="24"/>
          <w:szCs w:val="24"/>
          <w:highlight w:val="green"/>
          <w:lang w:val="ka-GE"/>
        </w:rPr>
        <w:t xml:space="preserve"> უნდა</w:t>
      </w:r>
      <w:r w:rsidR="007C58A8" w:rsidRPr="00E10612">
        <w:rPr>
          <w:sz w:val="24"/>
          <w:szCs w:val="24"/>
          <w:highlight w:val="green"/>
          <w:lang w:val="ka-GE"/>
        </w:rPr>
        <w:t xml:space="preserve"> ითვალისწინებდეს ბაზარზე შესვლის სიმარტივეს</w:t>
      </w:r>
      <w:r w:rsidR="004367E5" w:rsidRPr="00E10612">
        <w:rPr>
          <w:sz w:val="24"/>
          <w:szCs w:val="24"/>
          <w:highlight w:val="green"/>
          <w:lang w:val="ka-GE"/>
        </w:rPr>
        <w:t>,</w:t>
      </w:r>
      <w:r w:rsidR="007C58A8" w:rsidRPr="00E10612">
        <w:rPr>
          <w:sz w:val="24"/>
          <w:szCs w:val="24"/>
          <w:highlight w:val="green"/>
          <w:lang w:val="ka-GE"/>
        </w:rPr>
        <w:t xml:space="preserve"> </w:t>
      </w:r>
      <w:r w:rsidR="00F029DB" w:rsidRPr="00E10612">
        <w:rPr>
          <w:sz w:val="24"/>
          <w:szCs w:val="24"/>
          <w:highlight w:val="green"/>
          <w:lang w:val="ka-GE"/>
        </w:rPr>
        <w:t xml:space="preserve">პოტენციური კონკურენტებისათვის, </w:t>
      </w:r>
      <w:r w:rsidR="004367E5" w:rsidRPr="00E10612">
        <w:rPr>
          <w:sz w:val="24"/>
          <w:szCs w:val="24"/>
          <w:highlight w:val="green"/>
          <w:lang w:val="ka-GE"/>
        </w:rPr>
        <w:t>რომლებსაც შეუძლიათ შეცვალონ მათი არსებული პროდუქტები ან გააფართოვონ მათი პროდუქ</w:t>
      </w:r>
      <w:r w:rsidR="00B16623" w:rsidRPr="00E10612">
        <w:rPr>
          <w:sz w:val="24"/>
          <w:szCs w:val="24"/>
          <w:highlight w:val="green"/>
          <w:lang w:val="ka-GE"/>
        </w:rPr>
        <w:t>ტების პორტფელი</w:t>
      </w:r>
      <w:r w:rsidR="004367E5" w:rsidRPr="00E10612">
        <w:rPr>
          <w:sz w:val="24"/>
          <w:szCs w:val="24"/>
          <w:highlight w:val="green"/>
          <w:lang w:val="ka-GE"/>
        </w:rPr>
        <w:t>.</w:t>
      </w:r>
      <w:r w:rsidR="004367E5" w:rsidRPr="00F307C8">
        <w:rPr>
          <w:sz w:val="24"/>
          <w:szCs w:val="24"/>
          <w:lang w:val="ka-GE"/>
        </w:rPr>
        <w:t xml:space="preserve"> ანალიზის პროცესში გათვალისწინებულ უნდა იქნეს, ბაზარზე შესვლის შესაძლებლობა იმ ჰიპოთეტურ შემთხვევაში, როდესაც მნიშვნელოვანი საბაზრო ძალაუფლების მქონე ოპერატორი მცირედ, მაგრამ მნიშვნელოვნად ზრდის საბითუმო ადგილობრივი და ცენტრალური დაშვების ფასს.</w:t>
      </w:r>
    </w:p>
    <w:p w14:paraId="06F00FEB" w14:textId="07A1BDA4" w:rsidR="007C58A8" w:rsidRPr="0013481C" w:rsidRDefault="007C58A8" w:rsidP="00AC7AC5">
      <w:pPr>
        <w:spacing w:after="160" w:line="256" w:lineRule="auto"/>
        <w:jc w:val="both"/>
        <w:rPr>
          <w:sz w:val="24"/>
          <w:szCs w:val="24"/>
          <w:lang w:val="ka-GE"/>
        </w:rPr>
      </w:pPr>
      <w:r w:rsidRPr="0013481C">
        <w:rPr>
          <w:sz w:val="24"/>
          <w:szCs w:val="24"/>
          <w:lang w:val="ka-GE"/>
        </w:rPr>
        <w:t xml:space="preserve">ადგილობრივი და ცენტრალური </w:t>
      </w:r>
      <w:r w:rsidR="00EB1D04" w:rsidRPr="0013481C">
        <w:rPr>
          <w:sz w:val="24"/>
          <w:szCs w:val="24"/>
          <w:lang w:val="ka-GE"/>
        </w:rPr>
        <w:t xml:space="preserve">დაშვების </w:t>
      </w:r>
      <w:r w:rsidRPr="0013481C">
        <w:rPr>
          <w:sz w:val="24"/>
          <w:szCs w:val="24"/>
          <w:lang w:val="ka-GE"/>
        </w:rPr>
        <w:t>საბითუმო ბაზრის შეფასებისას, ჩვენ უნდა გამოვიკვლიოთ,</w:t>
      </w:r>
      <w:r w:rsidR="008A0A50" w:rsidRPr="0013481C">
        <w:rPr>
          <w:sz w:val="24"/>
          <w:szCs w:val="24"/>
          <w:lang w:val="ka-GE"/>
        </w:rPr>
        <w:t xml:space="preserve"> რამდენად შეძლებს </w:t>
      </w:r>
      <w:r w:rsidRPr="0013481C">
        <w:rPr>
          <w:sz w:val="24"/>
          <w:szCs w:val="24"/>
          <w:lang w:val="ka-GE"/>
        </w:rPr>
        <w:t xml:space="preserve">საბითუმო ბაზარზე </w:t>
      </w:r>
      <w:proofErr w:type="spellStart"/>
      <w:r w:rsidR="008A0A50" w:rsidRPr="0013481C">
        <w:rPr>
          <w:sz w:val="24"/>
          <w:szCs w:val="24"/>
          <w:lang w:val="ka-GE"/>
        </w:rPr>
        <w:t>ახალშემსვლელი</w:t>
      </w:r>
      <w:proofErr w:type="spellEnd"/>
      <w:r w:rsidR="008A0A50" w:rsidRPr="0013481C">
        <w:rPr>
          <w:sz w:val="24"/>
          <w:szCs w:val="24"/>
          <w:lang w:val="ka-GE"/>
        </w:rPr>
        <w:t xml:space="preserve"> ოპერატორი დამკვიდრებას და უკვე არსებული ოპერატორებისთვის </w:t>
      </w:r>
      <w:r w:rsidRPr="0013481C">
        <w:rPr>
          <w:sz w:val="24"/>
          <w:szCs w:val="24"/>
          <w:lang w:val="ka-GE"/>
        </w:rPr>
        <w:t>ეფექტური კონკურენცი</w:t>
      </w:r>
      <w:r w:rsidR="008A0A50" w:rsidRPr="0013481C">
        <w:rPr>
          <w:sz w:val="24"/>
          <w:szCs w:val="24"/>
          <w:lang w:val="ka-GE"/>
        </w:rPr>
        <w:t>ის გაწევ</w:t>
      </w:r>
      <w:r w:rsidR="00E65188" w:rsidRPr="0013481C">
        <w:rPr>
          <w:sz w:val="24"/>
          <w:szCs w:val="24"/>
          <w:lang w:val="ka-GE"/>
        </w:rPr>
        <w:t>ა</w:t>
      </w:r>
      <w:r w:rsidR="008A0A50" w:rsidRPr="0013481C">
        <w:rPr>
          <w:sz w:val="24"/>
          <w:szCs w:val="24"/>
          <w:lang w:val="ka-GE"/>
        </w:rPr>
        <w:t>ს</w:t>
      </w:r>
      <w:r w:rsidRPr="0013481C">
        <w:rPr>
          <w:sz w:val="24"/>
          <w:szCs w:val="24"/>
          <w:lang w:val="ka-GE"/>
        </w:rPr>
        <w:t>. ეფექტური კონკურენცია შეიძლება წარმოიშვას ახალ</w:t>
      </w:r>
      <w:r w:rsidR="00E64A45">
        <w:rPr>
          <w:sz w:val="24"/>
          <w:szCs w:val="24"/>
          <w:lang w:val="ka-GE"/>
        </w:rPr>
        <w:t>ი</w:t>
      </w:r>
      <w:r w:rsidRPr="0013481C">
        <w:rPr>
          <w:sz w:val="24"/>
          <w:szCs w:val="24"/>
          <w:lang w:val="ka-GE"/>
        </w:rPr>
        <w:t xml:space="preserve"> </w:t>
      </w:r>
      <w:r w:rsidR="004C4AE1" w:rsidRPr="0013481C">
        <w:rPr>
          <w:sz w:val="24"/>
          <w:szCs w:val="24"/>
          <w:lang w:val="ka-GE"/>
        </w:rPr>
        <w:t>ოპტიკურ-</w:t>
      </w:r>
      <w:r w:rsidRPr="0013481C">
        <w:rPr>
          <w:sz w:val="24"/>
          <w:szCs w:val="24"/>
          <w:lang w:val="ka-GE"/>
        </w:rPr>
        <w:t>ბოჭკოვან</w:t>
      </w:r>
      <w:r w:rsidR="004C4AE1" w:rsidRPr="0013481C">
        <w:rPr>
          <w:sz w:val="24"/>
          <w:szCs w:val="24"/>
          <w:lang w:val="ka-GE"/>
        </w:rPr>
        <w:t>ი ქსელის</w:t>
      </w:r>
      <w:r w:rsidRPr="0013481C">
        <w:rPr>
          <w:sz w:val="24"/>
          <w:szCs w:val="24"/>
          <w:lang w:val="ka-GE"/>
        </w:rPr>
        <w:t xml:space="preserve"> ინფრასტრუქტურ</w:t>
      </w:r>
      <w:r w:rsidR="004C4AE1" w:rsidRPr="0013481C">
        <w:rPr>
          <w:sz w:val="24"/>
          <w:szCs w:val="24"/>
          <w:lang w:val="ka-GE"/>
        </w:rPr>
        <w:t>აში</w:t>
      </w:r>
      <w:r w:rsidR="00A6501B" w:rsidRPr="0013481C">
        <w:rPr>
          <w:sz w:val="24"/>
          <w:szCs w:val="24"/>
          <w:lang w:val="ka-GE"/>
        </w:rPr>
        <w:t xml:space="preserve"> </w:t>
      </w:r>
      <w:r w:rsidRPr="0013481C">
        <w:rPr>
          <w:sz w:val="24"/>
          <w:szCs w:val="24"/>
          <w:lang w:val="ka-GE"/>
        </w:rPr>
        <w:t xml:space="preserve">ინვესტიციებიდან ან არსებული ქსელური </w:t>
      </w:r>
      <w:proofErr w:type="spellStart"/>
      <w:r w:rsidRPr="0013481C">
        <w:rPr>
          <w:sz w:val="24"/>
          <w:szCs w:val="24"/>
          <w:lang w:val="ka-GE"/>
        </w:rPr>
        <w:t>ინფრასტრუქტურისგან</w:t>
      </w:r>
      <w:proofErr w:type="spellEnd"/>
      <w:r w:rsidRPr="0013481C">
        <w:rPr>
          <w:sz w:val="24"/>
          <w:szCs w:val="24"/>
          <w:lang w:val="ka-GE"/>
        </w:rPr>
        <w:t xml:space="preserve">, რომელიც </w:t>
      </w:r>
      <w:r w:rsidR="00F53F8B" w:rsidRPr="0013481C">
        <w:rPr>
          <w:sz w:val="24"/>
          <w:szCs w:val="24"/>
          <w:lang w:val="ka-GE"/>
        </w:rPr>
        <w:t xml:space="preserve">განახორციელებს </w:t>
      </w:r>
      <w:r w:rsidRPr="0013481C">
        <w:rPr>
          <w:sz w:val="24"/>
          <w:szCs w:val="24"/>
          <w:lang w:val="ka-GE"/>
        </w:rPr>
        <w:t>არსებულ</w:t>
      </w:r>
      <w:r w:rsidR="00A6501B" w:rsidRPr="0013481C">
        <w:rPr>
          <w:sz w:val="24"/>
          <w:szCs w:val="24"/>
          <w:lang w:val="ka-GE"/>
        </w:rPr>
        <w:t>ი</w:t>
      </w:r>
      <w:r w:rsidRPr="0013481C">
        <w:rPr>
          <w:sz w:val="24"/>
          <w:szCs w:val="24"/>
          <w:lang w:val="ka-GE"/>
        </w:rPr>
        <w:t xml:space="preserve"> </w:t>
      </w:r>
      <w:r w:rsidR="00A6501B" w:rsidRPr="0013481C">
        <w:rPr>
          <w:sz w:val="24"/>
          <w:szCs w:val="24"/>
          <w:lang w:val="ka-GE"/>
        </w:rPr>
        <w:t xml:space="preserve">ქსელის ადაპტირებას </w:t>
      </w:r>
      <w:r w:rsidRPr="0013481C">
        <w:rPr>
          <w:sz w:val="24"/>
          <w:szCs w:val="24"/>
          <w:lang w:val="ka-GE"/>
        </w:rPr>
        <w:t xml:space="preserve">საცალო ოპერატორებისთვის ფიქსირებული </w:t>
      </w:r>
      <w:proofErr w:type="spellStart"/>
      <w:r w:rsidRPr="0013481C">
        <w:rPr>
          <w:sz w:val="24"/>
          <w:szCs w:val="24"/>
          <w:lang w:val="ka-GE"/>
        </w:rPr>
        <w:t>ფართოზოლოვანი</w:t>
      </w:r>
      <w:proofErr w:type="spellEnd"/>
      <w:r w:rsidRPr="0013481C">
        <w:rPr>
          <w:sz w:val="24"/>
          <w:szCs w:val="24"/>
          <w:lang w:val="ka-GE"/>
        </w:rPr>
        <w:t xml:space="preserve"> </w:t>
      </w:r>
      <w:r w:rsidR="00A6501B" w:rsidRPr="0013481C">
        <w:rPr>
          <w:sz w:val="24"/>
          <w:szCs w:val="24"/>
          <w:lang w:val="ka-GE"/>
        </w:rPr>
        <w:t xml:space="preserve">დაშვების </w:t>
      </w:r>
      <w:r w:rsidRPr="0013481C">
        <w:rPr>
          <w:sz w:val="24"/>
          <w:szCs w:val="24"/>
          <w:lang w:val="ka-GE"/>
        </w:rPr>
        <w:t>საბითუმო</w:t>
      </w:r>
      <w:r w:rsidR="00A6501B" w:rsidRPr="0013481C">
        <w:rPr>
          <w:sz w:val="24"/>
          <w:szCs w:val="24"/>
          <w:lang w:val="ka-GE"/>
        </w:rPr>
        <w:t xml:space="preserve"> ბაზარზე</w:t>
      </w:r>
      <w:r w:rsidRPr="0013481C">
        <w:rPr>
          <w:sz w:val="24"/>
          <w:szCs w:val="24"/>
          <w:lang w:val="ka-GE"/>
        </w:rPr>
        <w:t xml:space="preserve"> სიმძლავრის შეთავაზ</w:t>
      </w:r>
      <w:r w:rsidR="00A6501B" w:rsidRPr="0013481C">
        <w:rPr>
          <w:sz w:val="24"/>
          <w:szCs w:val="24"/>
          <w:lang w:val="ka-GE"/>
        </w:rPr>
        <w:t>ებისთვის</w:t>
      </w:r>
      <w:r w:rsidRPr="0013481C">
        <w:rPr>
          <w:sz w:val="24"/>
          <w:szCs w:val="24"/>
          <w:lang w:val="ka-GE"/>
        </w:rPr>
        <w:t xml:space="preserve">. პოტენციური კონკურენცია შეიძლება წარმოიშვას </w:t>
      </w:r>
      <w:r w:rsidR="000D0CE0" w:rsidRPr="0013481C">
        <w:rPr>
          <w:sz w:val="24"/>
          <w:szCs w:val="24"/>
          <w:lang w:val="ka-GE"/>
        </w:rPr>
        <w:t>„</w:t>
      </w:r>
      <w:r w:rsidRPr="0013481C">
        <w:rPr>
          <w:sz w:val="24"/>
          <w:szCs w:val="24"/>
          <w:lang w:val="ka-GE"/>
        </w:rPr>
        <w:t>მხოლოდ საბითუმო</w:t>
      </w:r>
      <w:r w:rsidR="000D0CE0" w:rsidRPr="0013481C">
        <w:rPr>
          <w:sz w:val="24"/>
          <w:szCs w:val="24"/>
          <w:lang w:val="ka-GE"/>
        </w:rPr>
        <w:t>“</w:t>
      </w:r>
      <w:r w:rsidRPr="0013481C">
        <w:rPr>
          <w:sz w:val="24"/>
          <w:szCs w:val="24"/>
          <w:lang w:val="ka-GE"/>
        </w:rPr>
        <w:t xml:space="preserve"> ქსელის პროვაიდერის </w:t>
      </w:r>
      <w:r w:rsidR="00CB577F" w:rsidRPr="0013481C">
        <w:rPr>
          <w:sz w:val="24"/>
          <w:szCs w:val="24"/>
          <w:lang w:val="ka-GE"/>
        </w:rPr>
        <w:t xml:space="preserve">წარმოშობით, </w:t>
      </w:r>
      <w:r w:rsidRPr="0013481C">
        <w:rPr>
          <w:sz w:val="24"/>
          <w:szCs w:val="24"/>
          <w:lang w:val="ka-GE"/>
        </w:rPr>
        <w:t>ან ვერტიკალურად ინტეგრირებული საცალო და საბითუმო ოპერატორისგან, რომელსაც სურს დივერსიფიკაცია ადგილობრივ</w:t>
      </w:r>
      <w:r w:rsidR="00136D1B" w:rsidRPr="0013481C">
        <w:rPr>
          <w:sz w:val="24"/>
          <w:szCs w:val="24"/>
          <w:lang w:val="ka-GE"/>
        </w:rPr>
        <w:t>ი</w:t>
      </w:r>
      <w:r w:rsidRPr="0013481C">
        <w:rPr>
          <w:sz w:val="24"/>
          <w:szCs w:val="24"/>
          <w:lang w:val="ka-GE"/>
        </w:rPr>
        <w:t xml:space="preserve"> და ცენტრალურ</w:t>
      </w:r>
      <w:r w:rsidR="00CD6A2B" w:rsidRPr="0013481C">
        <w:rPr>
          <w:sz w:val="24"/>
          <w:szCs w:val="24"/>
          <w:lang w:val="ka-GE"/>
        </w:rPr>
        <w:t xml:space="preserve">ი </w:t>
      </w:r>
      <w:r w:rsidR="00CB577F" w:rsidRPr="0013481C">
        <w:rPr>
          <w:sz w:val="24"/>
          <w:szCs w:val="24"/>
          <w:lang w:val="ka-GE"/>
        </w:rPr>
        <w:t xml:space="preserve">დაშვების საბითუმო </w:t>
      </w:r>
      <w:r w:rsidRPr="0013481C">
        <w:rPr>
          <w:sz w:val="24"/>
          <w:szCs w:val="24"/>
          <w:lang w:val="ka-GE"/>
        </w:rPr>
        <w:t>ბაზარზე.</w:t>
      </w:r>
    </w:p>
    <w:p w14:paraId="172C37F8" w14:textId="781C65BB" w:rsidR="007C58A8" w:rsidRPr="0013481C" w:rsidRDefault="000A042F" w:rsidP="00AC7AC5">
      <w:pPr>
        <w:spacing w:after="160" w:line="256" w:lineRule="auto"/>
        <w:jc w:val="both"/>
        <w:rPr>
          <w:sz w:val="24"/>
          <w:szCs w:val="24"/>
          <w:lang w:val="ka-GE"/>
        </w:rPr>
      </w:pPr>
      <w:bookmarkStart w:id="386" w:name="_Hlk163651388"/>
      <w:r w:rsidRPr="00F53ECB">
        <w:rPr>
          <w:sz w:val="24"/>
          <w:szCs w:val="24"/>
          <w:lang w:val="ka-GE"/>
        </w:rPr>
        <w:t>გარკვეულ ბაზრებზე შესვლის მაღალი ბარიერები შესაძლოა ნაკლებად აქტუალური გახდეს მიმდინარე ტექნოლოგიური პროგრესის პირობებში, განსაკუთრებით ახალი ტექნოლოგიების განვითარების გამო, რომლებიც ახალ მონაწილეებს საშუალებას აძლევს უზრუნველყონ ხარისხობრივად განსხვავებული სერვისების მიწოდება</w:t>
      </w:r>
      <w:r w:rsidR="00CB309C">
        <w:rPr>
          <w:sz w:val="24"/>
          <w:szCs w:val="24"/>
          <w:lang w:val="ka-GE"/>
        </w:rPr>
        <w:t xml:space="preserve"> </w:t>
      </w:r>
      <w:r>
        <w:rPr>
          <w:sz w:val="24"/>
          <w:szCs w:val="24"/>
          <w:lang w:val="ka-GE"/>
        </w:rPr>
        <w:t xml:space="preserve">და კონკურენცია გაუწიონ </w:t>
      </w:r>
      <w:r w:rsidRPr="00F53ECB">
        <w:rPr>
          <w:sz w:val="24"/>
          <w:szCs w:val="24"/>
          <w:lang w:val="ka-GE"/>
        </w:rPr>
        <w:t>მნიშვნელოვანი საბაზრო ძალაუფლების მქონე ოპერატო</w:t>
      </w:r>
      <w:r>
        <w:rPr>
          <w:sz w:val="24"/>
          <w:szCs w:val="24"/>
          <w:lang w:val="ka-GE"/>
        </w:rPr>
        <w:t>რებს</w:t>
      </w:r>
      <w:r w:rsidRPr="00F53ECB">
        <w:rPr>
          <w:sz w:val="24"/>
          <w:szCs w:val="24"/>
          <w:lang w:val="ka-GE"/>
        </w:rPr>
        <w:t xml:space="preserve">. </w:t>
      </w:r>
      <w:r w:rsidR="007C58A8" w:rsidRPr="0013481C">
        <w:rPr>
          <w:sz w:val="24"/>
          <w:szCs w:val="24"/>
          <w:lang w:val="ka-GE"/>
        </w:rPr>
        <w:t>საქართველო</w:t>
      </w:r>
      <w:r w:rsidR="00750645" w:rsidRPr="0013481C">
        <w:rPr>
          <w:sz w:val="24"/>
          <w:szCs w:val="24"/>
          <w:lang w:val="ka-GE"/>
        </w:rPr>
        <w:t>ში</w:t>
      </w:r>
      <w:r w:rsidR="007C58A8" w:rsidRPr="0013481C">
        <w:rPr>
          <w:sz w:val="24"/>
          <w:szCs w:val="24"/>
          <w:lang w:val="ka-GE"/>
        </w:rPr>
        <w:t xml:space="preserve"> ფიქსირებული ელექტრონული კომუნიკაციების ბაზრებ</w:t>
      </w:r>
      <w:r w:rsidR="00750645" w:rsidRPr="0013481C">
        <w:rPr>
          <w:sz w:val="24"/>
          <w:szCs w:val="24"/>
          <w:lang w:val="ka-GE"/>
        </w:rPr>
        <w:t>ზე</w:t>
      </w:r>
      <w:r w:rsidR="007C58A8" w:rsidRPr="0013481C">
        <w:rPr>
          <w:sz w:val="24"/>
          <w:szCs w:val="24"/>
          <w:lang w:val="ka-GE"/>
        </w:rPr>
        <w:t>, უკვე მიღწეულია მნიშვნელოვანი ტექნოლოგიური პროგრესი,</w:t>
      </w:r>
      <w:r w:rsidR="00750645" w:rsidRPr="0013481C">
        <w:rPr>
          <w:sz w:val="24"/>
          <w:szCs w:val="24"/>
          <w:lang w:val="ka-GE"/>
        </w:rPr>
        <w:t xml:space="preserve"> იქიდან გამომდინარე, რომ</w:t>
      </w:r>
      <w:r w:rsidR="007C58A8" w:rsidRPr="0013481C">
        <w:rPr>
          <w:sz w:val="24"/>
          <w:szCs w:val="24"/>
          <w:lang w:val="ka-GE"/>
        </w:rPr>
        <w:t xml:space="preserve"> არსებული ძირითადი</w:t>
      </w:r>
      <w:r w:rsidR="00750645" w:rsidRPr="0013481C">
        <w:rPr>
          <w:sz w:val="24"/>
          <w:szCs w:val="24"/>
          <w:lang w:val="ka-GE"/>
        </w:rPr>
        <w:t xml:space="preserve"> (</w:t>
      </w:r>
      <w:r w:rsidR="00750645" w:rsidRPr="0013481C">
        <w:rPr>
          <w:sz w:val="24"/>
          <w:szCs w:val="24"/>
          <w:lang w:val="en-US"/>
        </w:rPr>
        <w:t>Core)</w:t>
      </w:r>
      <w:r w:rsidR="007C58A8" w:rsidRPr="0013481C">
        <w:rPr>
          <w:sz w:val="24"/>
          <w:szCs w:val="24"/>
          <w:lang w:val="ka-GE"/>
        </w:rPr>
        <w:t xml:space="preserve"> და </w:t>
      </w:r>
      <w:r w:rsidR="00750645" w:rsidRPr="0013481C">
        <w:rPr>
          <w:sz w:val="24"/>
          <w:szCs w:val="24"/>
          <w:lang w:val="ka-GE"/>
        </w:rPr>
        <w:t xml:space="preserve">დაშვების </w:t>
      </w:r>
      <w:r w:rsidR="007C58A8" w:rsidRPr="0013481C">
        <w:rPr>
          <w:sz w:val="24"/>
          <w:szCs w:val="24"/>
          <w:lang w:val="ka-GE"/>
        </w:rPr>
        <w:t xml:space="preserve">ქსელები ძირითადად </w:t>
      </w:r>
      <w:r w:rsidR="00750645" w:rsidRPr="0013481C">
        <w:rPr>
          <w:sz w:val="24"/>
          <w:szCs w:val="24"/>
          <w:lang w:val="ka-GE"/>
        </w:rPr>
        <w:t>ოპტიკურ-</w:t>
      </w:r>
      <w:r w:rsidR="007C58A8" w:rsidRPr="0013481C">
        <w:rPr>
          <w:sz w:val="24"/>
          <w:szCs w:val="24"/>
          <w:lang w:val="ka-GE"/>
        </w:rPr>
        <w:t xml:space="preserve">ბოჭკოვან </w:t>
      </w:r>
      <w:proofErr w:type="spellStart"/>
      <w:r w:rsidR="00750645" w:rsidRPr="0013481C">
        <w:rPr>
          <w:sz w:val="24"/>
          <w:szCs w:val="24"/>
          <w:lang w:val="ka-GE"/>
        </w:rPr>
        <w:t>ტექნოლოგიაზეა</w:t>
      </w:r>
      <w:proofErr w:type="spellEnd"/>
      <w:r w:rsidR="00750645" w:rsidRPr="0013481C">
        <w:rPr>
          <w:sz w:val="24"/>
          <w:szCs w:val="24"/>
          <w:lang w:val="ka-GE"/>
        </w:rPr>
        <w:t xml:space="preserve"> </w:t>
      </w:r>
      <w:r w:rsidR="007C58A8" w:rsidRPr="0013481C">
        <w:rPr>
          <w:sz w:val="24"/>
          <w:szCs w:val="24"/>
          <w:lang w:val="ka-GE"/>
        </w:rPr>
        <w:t xml:space="preserve">დაფუძნებული. მაგთიკომის უახლოესი კონკურენტია </w:t>
      </w:r>
      <w:proofErr w:type="spellStart"/>
      <w:r w:rsidR="007C58A8" w:rsidRPr="0013481C">
        <w:rPr>
          <w:sz w:val="24"/>
          <w:szCs w:val="24"/>
          <w:lang w:val="ka-GE"/>
        </w:rPr>
        <w:t>სილქნეტი</w:t>
      </w:r>
      <w:proofErr w:type="spellEnd"/>
      <w:r w:rsidR="007C58A8" w:rsidRPr="0013481C">
        <w:rPr>
          <w:sz w:val="24"/>
          <w:szCs w:val="24"/>
          <w:lang w:val="ka-GE"/>
        </w:rPr>
        <w:t xml:space="preserve">, რომელსაც </w:t>
      </w:r>
      <w:r w:rsidR="001D3C13" w:rsidRPr="0013481C">
        <w:rPr>
          <w:sz w:val="24"/>
          <w:szCs w:val="24"/>
          <w:lang w:val="ka-GE"/>
        </w:rPr>
        <w:t>გააჩნია</w:t>
      </w:r>
      <w:r w:rsidR="00750645" w:rsidRPr="0013481C">
        <w:rPr>
          <w:sz w:val="24"/>
          <w:szCs w:val="24"/>
          <w:lang w:val="ka-GE"/>
        </w:rPr>
        <w:t xml:space="preserve"> </w:t>
      </w:r>
      <w:r w:rsidR="007C58A8" w:rsidRPr="0013481C">
        <w:rPr>
          <w:sz w:val="24"/>
          <w:szCs w:val="24"/>
          <w:lang w:val="ka-GE"/>
        </w:rPr>
        <w:t xml:space="preserve">საკუთარი </w:t>
      </w:r>
      <w:proofErr w:type="spellStart"/>
      <w:r w:rsidR="007C58A8" w:rsidRPr="0013481C">
        <w:rPr>
          <w:sz w:val="24"/>
          <w:szCs w:val="24"/>
          <w:lang w:val="ka-GE"/>
        </w:rPr>
        <w:t>FTTx</w:t>
      </w:r>
      <w:proofErr w:type="spellEnd"/>
      <w:r w:rsidR="00B930DF">
        <w:rPr>
          <w:sz w:val="24"/>
          <w:szCs w:val="24"/>
          <w:lang w:val="ka-GE"/>
        </w:rPr>
        <w:t xml:space="preserve"> ტექნოლოგიაზე და</w:t>
      </w:r>
      <w:r w:rsidR="00241DB0">
        <w:rPr>
          <w:sz w:val="24"/>
          <w:szCs w:val="24"/>
          <w:lang w:val="ka-GE"/>
        </w:rPr>
        <w:t>ფ</w:t>
      </w:r>
      <w:r w:rsidR="00B930DF">
        <w:rPr>
          <w:sz w:val="24"/>
          <w:szCs w:val="24"/>
          <w:lang w:val="ka-GE"/>
        </w:rPr>
        <w:t>უძნებული</w:t>
      </w:r>
      <w:r w:rsidR="007C58A8" w:rsidRPr="0013481C">
        <w:rPr>
          <w:sz w:val="24"/>
          <w:szCs w:val="24"/>
          <w:lang w:val="ka-GE"/>
        </w:rPr>
        <w:t xml:space="preserve"> </w:t>
      </w:r>
      <w:r w:rsidR="00750645" w:rsidRPr="0013481C">
        <w:rPr>
          <w:sz w:val="24"/>
          <w:szCs w:val="24"/>
          <w:lang w:val="ka-GE"/>
        </w:rPr>
        <w:t>ადგილობრივი დაშვებ</w:t>
      </w:r>
      <w:r w:rsidR="00B930DF">
        <w:rPr>
          <w:sz w:val="24"/>
          <w:szCs w:val="24"/>
          <w:lang w:val="ka-GE"/>
        </w:rPr>
        <w:t>ის</w:t>
      </w:r>
      <w:r w:rsidR="00750645" w:rsidRPr="0013481C">
        <w:rPr>
          <w:sz w:val="24"/>
          <w:szCs w:val="24"/>
          <w:lang w:val="ka-GE"/>
        </w:rPr>
        <w:t xml:space="preserve"> </w:t>
      </w:r>
      <w:r w:rsidR="007C58A8" w:rsidRPr="0013481C">
        <w:rPr>
          <w:sz w:val="24"/>
          <w:szCs w:val="24"/>
          <w:lang w:val="ka-GE"/>
        </w:rPr>
        <w:t>და</w:t>
      </w:r>
      <w:r w:rsidR="00B930DF">
        <w:rPr>
          <w:sz w:val="24"/>
          <w:szCs w:val="24"/>
          <w:lang w:val="ka-GE"/>
        </w:rPr>
        <w:t xml:space="preserve"> ძირითადი </w:t>
      </w:r>
      <w:r w:rsidR="007C58A8" w:rsidRPr="0013481C">
        <w:rPr>
          <w:sz w:val="24"/>
          <w:szCs w:val="24"/>
          <w:lang w:val="ka-GE"/>
        </w:rPr>
        <w:t xml:space="preserve">ქსელი. </w:t>
      </w:r>
      <w:proofErr w:type="spellStart"/>
      <w:r w:rsidR="007C58A8" w:rsidRPr="0013481C">
        <w:rPr>
          <w:sz w:val="24"/>
          <w:szCs w:val="24"/>
          <w:lang w:val="ka-GE"/>
        </w:rPr>
        <w:t>სილქნეტის</w:t>
      </w:r>
      <w:proofErr w:type="spellEnd"/>
      <w:r w:rsidR="00B74156">
        <w:rPr>
          <w:sz w:val="24"/>
          <w:szCs w:val="24"/>
          <w:lang w:val="ka-GE"/>
        </w:rPr>
        <w:t xml:space="preserve"> </w:t>
      </w:r>
      <w:r w:rsidR="00750645" w:rsidRPr="0013481C">
        <w:rPr>
          <w:sz w:val="24"/>
          <w:szCs w:val="24"/>
          <w:lang w:val="ka-GE"/>
        </w:rPr>
        <w:t>ოპტიკურ-</w:t>
      </w:r>
      <w:r w:rsidR="007C58A8" w:rsidRPr="0013481C">
        <w:rPr>
          <w:sz w:val="24"/>
          <w:szCs w:val="24"/>
          <w:lang w:val="ka-GE"/>
        </w:rPr>
        <w:t xml:space="preserve">ბოჭკოვანი ქსელის  </w:t>
      </w:r>
      <w:r w:rsidR="00241DB0">
        <w:rPr>
          <w:sz w:val="24"/>
          <w:szCs w:val="24"/>
          <w:lang w:val="ka-GE"/>
        </w:rPr>
        <w:t xml:space="preserve">სიმძლავრის </w:t>
      </w:r>
      <w:r w:rsidR="007C58A8" w:rsidRPr="0013481C">
        <w:rPr>
          <w:sz w:val="24"/>
          <w:szCs w:val="24"/>
          <w:lang w:val="ka-GE"/>
        </w:rPr>
        <w:t>გეოგრაფიული დაფარვა (</w:t>
      </w:r>
      <w:r w:rsidR="002F1C70">
        <w:rPr>
          <w:sz w:val="24"/>
          <w:szCs w:val="24"/>
          <w:lang w:val="ka-GE"/>
        </w:rPr>
        <w:t>ფართების დაფარვის მაჩვენებელი</w:t>
      </w:r>
      <w:r w:rsidR="00750645" w:rsidRPr="0013481C">
        <w:rPr>
          <w:sz w:val="24"/>
          <w:szCs w:val="24"/>
          <w:lang w:val="ka-GE"/>
        </w:rPr>
        <w:t xml:space="preserve"> </w:t>
      </w:r>
      <w:r w:rsidR="007C58A8" w:rsidRPr="0013481C">
        <w:rPr>
          <w:sz w:val="24"/>
          <w:szCs w:val="24"/>
          <w:lang w:val="ka-GE"/>
        </w:rPr>
        <w:t>57.2% - იხ. დიაგრამა 52) მნიშვნელოვნად დაბალია მაგთიკომ</w:t>
      </w:r>
      <w:r w:rsidR="000E6137">
        <w:rPr>
          <w:sz w:val="24"/>
          <w:szCs w:val="24"/>
          <w:lang w:val="ka-GE"/>
        </w:rPr>
        <w:t>ის მაჩვენებელზე</w:t>
      </w:r>
      <w:r w:rsidR="007C58A8" w:rsidRPr="0013481C">
        <w:rPr>
          <w:sz w:val="24"/>
          <w:szCs w:val="24"/>
          <w:lang w:val="ka-GE"/>
        </w:rPr>
        <w:t xml:space="preserve"> (88.6%). აბონენტების   ათვისების თვალსაზრისით,</w:t>
      </w:r>
      <w:r w:rsidR="00241DB0">
        <w:rPr>
          <w:sz w:val="24"/>
          <w:szCs w:val="24"/>
          <w:lang w:val="ka-GE"/>
        </w:rPr>
        <w:t xml:space="preserve"> </w:t>
      </w:r>
      <w:proofErr w:type="spellStart"/>
      <w:r w:rsidR="00241DB0">
        <w:rPr>
          <w:sz w:val="24"/>
          <w:szCs w:val="24"/>
          <w:lang w:val="en-US"/>
        </w:rPr>
        <w:t>FTTx</w:t>
      </w:r>
      <w:proofErr w:type="spellEnd"/>
      <w:r w:rsidR="00241DB0">
        <w:rPr>
          <w:sz w:val="24"/>
          <w:szCs w:val="24"/>
          <w:lang w:val="en-US"/>
        </w:rPr>
        <w:t xml:space="preserve"> </w:t>
      </w:r>
      <w:r w:rsidR="00241DB0">
        <w:rPr>
          <w:sz w:val="24"/>
          <w:szCs w:val="24"/>
          <w:lang w:val="ka-GE"/>
        </w:rPr>
        <w:t>ქსელის სიმძლავრის გამოყენებით,</w:t>
      </w:r>
      <w:r w:rsidR="007C58A8" w:rsidRPr="0013481C">
        <w:rPr>
          <w:sz w:val="24"/>
          <w:szCs w:val="24"/>
          <w:lang w:val="ka-GE"/>
        </w:rPr>
        <w:t xml:space="preserve"> მაგთიკომი აღწევს 43.3%-ს, ხოლო </w:t>
      </w:r>
      <w:proofErr w:type="spellStart"/>
      <w:r w:rsidR="007C58A8" w:rsidRPr="0013481C">
        <w:rPr>
          <w:sz w:val="24"/>
          <w:szCs w:val="24"/>
          <w:lang w:val="ka-GE"/>
        </w:rPr>
        <w:t>სილქნეტი</w:t>
      </w:r>
      <w:proofErr w:type="spellEnd"/>
      <w:r w:rsidR="007C58A8" w:rsidRPr="0013481C">
        <w:rPr>
          <w:sz w:val="24"/>
          <w:szCs w:val="24"/>
          <w:lang w:val="ka-GE"/>
        </w:rPr>
        <w:t xml:space="preserve"> 38.4%-ს. </w:t>
      </w:r>
      <w:r w:rsidR="00241DB0" w:rsidRPr="00F53ECB">
        <w:rPr>
          <w:sz w:val="24"/>
          <w:szCs w:val="24"/>
          <w:lang w:val="ka-GE"/>
        </w:rPr>
        <w:t xml:space="preserve">მივიჩნევთ, რომ </w:t>
      </w:r>
      <w:proofErr w:type="spellStart"/>
      <w:r w:rsidR="00241DB0" w:rsidRPr="00F53ECB">
        <w:rPr>
          <w:sz w:val="24"/>
          <w:szCs w:val="24"/>
          <w:lang w:val="ka-GE"/>
        </w:rPr>
        <w:t>სილქნეტმა</w:t>
      </w:r>
      <w:proofErr w:type="spellEnd"/>
      <w:r w:rsidR="00241DB0" w:rsidRPr="00F53ECB">
        <w:rPr>
          <w:sz w:val="24"/>
          <w:szCs w:val="24"/>
          <w:lang w:val="ka-GE"/>
        </w:rPr>
        <w:t xml:space="preserve"> შესაძლოა დაიწყოს საბითუმო ადგილობრივი და ცენტრალური დაშვების</w:t>
      </w:r>
      <w:r w:rsidR="00241DB0">
        <w:rPr>
          <w:sz w:val="24"/>
          <w:szCs w:val="24"/>
          <w:lang w:val="ka-GE"/>
        </w:rPr>
        <w:t xml:space="preserve"> მომსახურების</w:t>
      </w:r>
      <w:r w:rsidR="00241DB0" w:rsidRPr="00F53ECB">
        <w:rPr>
          <w:sz w:val="24"/>
          <w:szCs w:val="24"/>
          <w:lang w:val="ka-GE"/>
        </w:rPr>
        <w:t xml:space="preserve"> შეთავაზება ბევრი მცირე ოპერატორისთვის, არსებული ქსელის სიმძლავრის გამოყენებით, მაგრამ პოტენციური კონკურენციის არარსებობის </w:t>
      </w:r>
      <w:r w:rsidR="00241DB0" w:rsidRPr="00F53ECB">
        <w:rPr>
          <w:sz w:val="24"/>
          <w:szCs w:val="24"/>
          <w:lang w:val="ka-GE"/>
        </w:rPr>
        <w:lastRenderedPageBreak/>
        <w:t xml:space="preserve">შეფასების კონტექსტში მივიჩნევთ, რომ ეროვნულ დონეზე </w:t>
      </w:r>
      <w:proofErr w:type="spellStart"/>
      <w:r w:rsidR="00241DB0" w:rsidRPr="00F53ECB">
        <w:rPr>
          <w:sz w:val="24"/>
          <w:szCs w:val="24"/>
          <w:lang w:val="ka-GE"/>
        </w:rPr>
        <w:t>სილქნეტი</w:t>
      </w:r>
      <w:proofErr w:type="spellEnd"/>
      <w:r w:rsidR="00241DB0" w:rsidRPr="00F53ECB">
        <w:rPr>
          <w:sz w:val="24"/>
          <w:szCs w:val="24"/>
          <w:lang w:val="ka-GE"/>
        </w:rPr>
        <w:t xml:space="preserve"> </w:t>
      </w:r>
      <w:r w:rsidR="00241DB0">
        <w:rPr>
          <w:sz w:val="24"/>
          <w:szCs w:val="24"/>
          <w:lang w:val="ka-GE"/>
        </w:rPr>
        <w:t>წარმოადგენს მის</w:t>
      </w:r>
      <w:r w:rsidR="00241DB0" w:rsidRPr="00F53ECB">
        <w:rPr>
          <w:sz w:val="24"/>
          <w:szCs w:val="24"/>
          <w:lang w:val="ka-GE"/>
        </w:rPr>
        <w:t xml:space="preserve"> პოტენციურ კონკურენტ</w:t>
      </w:r>
      <w:r w:rsidR="00241DB0">
        <w:rPr>
          <w:sz w:val="24"/>
          <w:szCs w:val="24"/>
          <w:lang w:val="ka-GE"/>
        </w:rPr>
        <w:t>ს</w:t>
      </w:r>
      <w:r w:rsidR="00241DB0" w:rsidRPr="00F53ECB">
        <w:rPr>
          <w:sz w:val="24"/>
          <w:szCs w:val="24"/>
          <w:lang w:val="ka-GE"/>
        </w:rPr>
        <w:t xml:space="preserve"> და არა ბაზარზე ახალ შემსვლელ ავტორიზებული პირ</w:t>
      </w:r>
      <w:r w:rsidR="007773BD">
        <w:rPr>
          <w:sz w:val="24"/>
          <w:szCs w:val="24"/>
          <w:lang w:val="ka-GE"/>
        </w:rPr>
        <w:t>ს</w:t>
      </w:r>
      <w:r w:rsidR="00241DB0" w:rsidRPr="00F53ECB">
        <w:rPr>
          <w:sz w:val="24"/>
          <w:szCs w:val="24"/>
          <w:lang w:val="ka-GE"/>
        </w:rPr>
        <w:t>.</w:t>
      </w:r>
    </w:p>
    <w:bookmarkEnd w:id="386"/>
    <w:p w14:paraId="041932B2" w14:textId="044DABB1" w:rsidR="00337924" w:rsidRPr="0013481C" w:rsidRDefault="00D91328" w:rsidP="00AC7AC5">
      <w:pPr>
        <w:spacing w:after="160" w:line="256" w:lineRule="auto"/>
        <w:jc w:val="both"/>
        <w:rPr>
          <w:sz w:val="24"/>
          <w:szCs w:val="24"/>
          <w:lang w:val="ka-GE"/>
        </w:rPr>
      </w:pPr>
      <w:r>
        <w:rPr>
          <w:sz w:val="24"/>
          <w:szCs w:val="24"/>
          <w:lang w:val="ka-GE"/>
        </w:rPr>
        <w:t>ამასთან, ბაზარზე ოპერირებს 60 მცირე მოთამაშე, რომლებიც</w:t>
      </w:r>
      <w:r w:rsidR="00CC3E90">
        <w:rPr>
          <w:sz w:val="24"/>
          <w:szCs w:val="24"/>
          <w:lang w:val="ka-GE"/>
        </w:rPr>
        <w:t xml:space="preserve"> საკუთარი </w:t>
      </w:r>
      <w:proofErr w:type="spellStart"/>
      <w:r w:rsidR="00CC3E90">
        <w:rPr>
          <w:sz w:val="24"/>
          <w:szCs w:val="24"/>
          <w:lang w:val="en-US"/>
        </w:rPr>
        <w:t>FTTx</w:t>
      </w:r>
      <w:proofErr w:type="spellEnd"/>
      <w:r w:rsidR="00CC3E90">
        <w:rPr>
          <w:sz w:val="24"/>
          <w:szCs w:val="24"/>
          <w:lang w:val="en-US"/>
        </w:rPr>
        <w:t xml:space="preserve"> </w:t>
      </w:r>
      <w:r w:rsidR="00CC3E90">
        <w:rPr>
          <w:sz w:val="24"/>
          <w:szCs w:val="24"/>
          <w:lang w:val="ka-GE"/>
        </w:rPr>
        <w:t>ძირითადი ქსელის გამოყენებით</w:t>
      </w:r>
      <w:r>
        <w:rPr>
          <w:sz w:val="24"/>
          <w:szCs w:val="24"/>
          <w:lang w:val="ka-GE"/>
        </w:rPr>
        <w:t xml:space="preserve"> ახორციელებენ </w:t>
      </w:r>
      <w:proofErr w:type="spellStart"/>
      <w:r w:rsidR="00337924" w:rsidRPr="0013481C">
        <w:rPr>
          <w:sz w:val="24"/>
          <w:szCs w:val="24"/>
          <w:lang w:val="ka-GE"/>
        </w:rPr>
        <w:t>FTTx</w:t>
      </w:r>
      <w:proofErr w:type="spellEnd"/>
      <w:r w:rsidR="00337924" w:rsidRPr="0013481C">
        <w:rPr>
          <w:sz w:val="24"/>
          <w:szCs w:val="24"/>
          <w:lang w:val="ka-GE"/>
        </w:rPr>
        <w:t xml:space="preserve">-ზე დაფუძნებული </w:t>
      </w:r>
      <w:r w:rsidR="00CC364E">
        <w:rPr>
          <w:sz w:val="24"/>
          <w:szCs w:val="24"/>
          <w:lang w:val="ka-GE"/>
        </w:rPr>
        <w:t>ფიქსირებული</w:t>
      </w:r>
      <w:r w:rsidR="00CC364E" w:rsidRPr="0013481C">
        <w:rPr>
          <w:sz w:val="24"/>
          <w:szCs w:val="24"/>
          <w:lang w:val="ka-GE"/>
        </w:rPr>
        <w:t xml:space="preserve"> </w:t>
      </w:r>
      <w:proofErr w:type="spellStart"/>
      <w:r w:rsidR="00337924" w:rsidRPr="0013481C">
        <w:rPr>
          <w:sz w:val="24"/>
          <w:szCs w:val="24"/>
          <w:lang w:val="ka-GE"/>
        </w:rPr>
        <w:t>ფართოზოლოვანი</w:t>
      </w:r>
      <w:proofErr w:type="spellEnd"/>
      <w:r w:rsidR="00CC364E">
        <w:rPr>
          <w:sz w:val="24"/>
          <w:szCs w:val="24"/>
          <w:lang w:val="ka-GE"/>
        </w:rPr>
        <w:t xml:space="preserve"> საცალო ინტერნეტ მომსახურების</w:t>
      </w:r>
      <w:r w:rsidR="00337924" w:rsidRPr="0013481C">
        <w:rPr>
          <w:sz w:val="24"/>
          <w:szCs w:val="24"/>
          <w:lang w:val="ka-GE"/>
        </w:rPr>
        <w:t xml:space="preserve"> </w:t>
      </w:r>
      <w:r>
        <w:rPr>
          <w:sz w:val="24"/>
          <w:szCs w:val="24"/>
          <w:lang w:val="ka-GE"/>
        </w:rPr>
        <w:t>მიწოდებას</w:t>
      </w:r>
      <w:r w:rsidR="00CC3E90">
        <w:rPr>
          <w:sz w:val="24"/>
          <w:szCs w:val="24"/>
          <w:lang w:val="ka-GE"/>
        </w:rPr>
        <w:t>.</w:t>
      </w:r>
      <w:r>
        <w:rPr>
          <w:sz w:val="24"/>
          <w:szCs w:val="24"/>
          <w:lang w:val="ka-GE"/>
        </w:rPr>
        <w:t xml:space="preserve"> </w:t>
      </w:r>
      <w:r w:rsidR="006F2DE1" w:rsidRPr="0013481C">
        <w:rPr>
          <w:sz w:val="24"/>
          <w:szCs w:val="24"/>
          <w:lang w:val="ka-GE"/>
        </w:rPr>
        <w:t>აღნიშნულ</w:t>
      </w:r>
      <w:r w:rsidR="00E55ACE" w:rsidRPr="0013481C">
        <w:rPr>
          <w:sz w:val="24"/>
          <w:szCs w:val="24"/>
          <w:lang w:val="ka-GE"/>
        </w:rPr>
        <w:t>ი</w:t>
      </w:r>
      <w:r w:rsidR="00337924" w:rsidRPr="0013481C">
        <w:rPr>
          <w:sz w:val="24"/>
          <w:szCs w:val="24"/>
          <w:lang w:val="ka-GE"/>
        </w:rPr>
        <w:t xml:space="preserve"> პატარა მოთამაშეებ</w:t>
      </w:r>
      <w:r w:rsidR="00CC7C76" w:rsidRPr="0013481C">
        <w:rPr>
          <w:sz w:val="24"/>
          <w:szCs w:val="24"/>
          <w:lang w:val="ka-GE"/>
        </w:rPr>
        <w:t>ი</w:t>
      </w:r>
      <w:r w:rsidR="00337924" w:rsidRPr="0013481C">
        <w:rPr>
          <w:sz w:val="24"/>
          <w:szCs w:val="24"/>
          <w:lang w:val="ka-GE"/>
        </w:rPr>
        <w:t xml:space="preserve"> მხოლოდ შეზღუდულ გეოგრაფიულ არეალ</w:t>
      </w:r>
      <w:r w:rsidR="00CC7C76" w:rsidRPr="0013481C">
        <w:rPr>
          <w:sz w:val="24"/>
          <w:szCs w:val="24"/>
          <w:lang w:val="ka-GE"/>
        </w:rPr>
        <w:t>ზე</w:t>
      </w:r>
      <w:r w:rsidR="00337924" w:rsidRPr="0013481C">
        <w:rPr>
          <w:sz w:val="24"/>
          <w:szCs w:val="24"/>
          <w:lang w:val="ka-GE"/>
        </w:rPr>
        <w:t xml:space="preserve"> </w:t>
      </w:r>
      <w:r w:rsidR="00CC7C76" w:rsidRPr="0013481C">
        <w:rPr>
          <w:sz w:val="24"/>
          <w:szCs w:val="24"/>
          <w:lang w:val="ka-GE"/>
        </w:rPr>
        <w:t>ოპერირებენ</w:t>
      </w:r>
      <w:r w:rsidR="00337924" w:rsidRPr="0013481C">
        <w:rPr>
          <w:sz w:val="24"/>
          <w:szCs w:val="24"/>
          <w:lang w:val="ka-GE"/>
        </w:rPr>
        <w:t>. მათი ამჟამინდელი ჯამური საცალო ბაზრის წილი მხოლოდ 7.1%</w:t>
      </w:r>
      <w:r w:rsidR="003D6694" w:rsidRPr="0013481C">
        <w:rPr>
          <w:sz w:val="24"/>
          <w:szCs w:val="24"/>
          <w:lang w:val="ka-GE"/>
        </w:rPr>
        <w:t>-ია</w:t>
      </w:r>
      <w:r w:rsidR="00337924" w:rsidRPr="0013481C">
        <w:rPr>
          <w:sz w:val="24"/>
          <w:szCs w:val="24"/>
          <w:lang w:val="ka-GE"/>
        </w:rPr>
        <w:t xml:space="preserve"> (იხ. </w:t>
      </w:r>
      <w:r w:rsidR="006A39FA" w:rsidRPr="0013481C">
        <w:rPr>
          <w:sz w:val="24"/>
          <w:szCs w:val="24"/>
          <w:lang w:val="ka-GE"/>
        </w:rPr>
        <w:t>დიაგრამა</w:t>
      </w:r>
      <w:r w:rsidR="00337924" w:rsidRPr="0013481C">
        <w:rPr>
          <w:sz w:val="24"/>
          <w:szCs w:val="24"/>
          <w:lang w:val="ka-GE"/>
        </w:rPr>
        <w:t xml:space="preserve"> 50 და 52). </w:t>
      </w:r>
      <w:r w:rsidR="00101CB6" w:rsidRPr="0013481C">
        <w:rPr>
          <w:sz w:val="24"/>
          <w:szCs w:val="24"/>
          <w:lang w:val="ka-GE"/>
        </w:rPr>
        <w:t xml:space="preserve">იმ შემთხვევაში თუ აღნიშნული მცირე მოთამაშეები იმოქმედებენ კოლექტიურად  </w:t>
      </w:r>
      <w:r w:rsidR="00337924" w:rsidRPr="0013481C">
        <w:rPr>
          <w:sz w:val="24"/>
          <w:szCs w:val="24"/>
          <w:lang w:val="ka-GE"/>
        </w:rPr>
        <w:t xml:space="preserve">(მაგალითად, როგორც ახალი კონსოლიდირებული ერთეული), </w:t>
      </w:r>
      <w:r w:rsidR="00101CB6" w:rsidRPr="0013481C">
        <w:rPr>
          <w:sz w:val="24"/>
          <w:szCs w:val="24"/>
          <w:lang w:val="ka-GE"/>
        </w:rPr>
        <w:t>ისინი შესაძლოა განხილულ იქნ</w:t>
      </w:r>
      <w:r w:rsidR="005C2ED5">
        <w:rPr>
          <w:sz w:val="24"/>
          <w:szCs w:val="24"/>
          <w:lang w:val="ka-GE"/>
        </w:rPr>
        <w:t>ე</w:t>
      </w:r>
      <w:r w:rsidR="00101CB6" w:rsidRPr="0013481C">
        <w:rPr>
          <w:sz w:val="24"/>
          <w:szCs w:val="24"/>
          <w:lang w:val="ka-GE"/>
        </w:rPr>
        <w:t>ნ</w:t>
      </w:r>
      <w:r w:rsidR="00337924" w:rsidRPr="0013481C">
        <w:rPr>
          <w:sz w:val="24"/>
          <w:szCs w:val="24"/>
          <w:lang w:val="ka-GE"/>
        </w:rPr>
        <w:t xml:space="preserve">, როგორც პოტენციური ახალი ბაზრის მონაწილე. ნაკლებად სავარაუდოა, რომ ისინი (თუნდაც ერთობლივად) შეძლებენ შექმნან საბითუმო </w:t>
      </w:r>
      <w:r w:rsidR="00101CB6" w:rsidRPr="0013481C">
        <w:rPr>
          <w:sz w:val="24"/>
          <w:szCs w:val="24"/>
          <w:lang w:val="ka-GE"/>
        </w:rPr>
        <w:t xml:space="preserve">ადგილობრივი </w:t>
      </w:r>
      <w:r w:rsidR="00337924" w:rsidRPr="0013481C">
        <w:rPr>
          <w:sz w:val="24"/>
          <w:szCs w:val="24"/>
          <w:lang w:val="ka-GE"/>
        </w:rPr>
        <w:t xml:space="preserve">და ცენტრალური </w:t>
      </w:r>
      <w:r w:rsidR="00101CB6" w:rsidRPr="0013481C">
        <w:rPr>
          <w:sz w:val="24"/>
          <w:szCs w:val="24"/>
          <w:lang w:val="ka-GE"/>
        </w:rPr>
        <w:t xml:space="preserve">დაშვების </w:t>
      </w:r>
      <w:r w:rsidR="00337924" w:rsidRPr="0013481C">
        <w:rPr>
          <w:sz w:val="24"/>
          <w:szCs w:val="24"/>
          <w:lang w:val="ka-GE"/>
        </w:rPr>
        <w:t>შეთავაზებ</w:t>
      </w:r>
      <w:r w:rsidR="00A6395D">
        <w:rPr>
          <w:sz w:val="24"/>
          <w:szCs w:val="24"/>
          <w:lang w:val="ka-GE"/>
        </w:rPr>
        <w:t>ის სერვისი</w:t>
      </w:r>
      <w:r w:rsidR="00337924" w:rsidRPr="0013481C">
        <w:rPr>
          <w:sz w:val="24"/>
          <w:szCs w:val="24"/>
          <w:lang w:val="ka-GE"/>
        </w:rPr>
        <w:t xml:space="preserve"> ეროვნული მასშტაბით ამ ბაზრის ანალიზის პერსპექტიული დროის ჰორიზონტში.</w:t>
      </w:r>
    </w:p>
    <w:p w14:paraId="5ABAFB27" w14:textId="4E132120" w:rsidR="00D41369" w:rsidRPr="0013481C" w:rsidRDefault="00D41369" w:rsidP="00AC7AC5">
      <w:pPr>
        <w:spacing w:after="160" w:line="256" w:lineRule="auto"/>
        <w:jc w:val="both"/>
        <w:rPr>
          <w:sz w:val="24"/>
          <w:szCs w:val="24"/>
          <w:lang w:val="ka-GE"/>
        </w:rPr>
      </w:pPr>
      <w:r w:rsidRPr="0013481C">
        <w:rPr>
          <w:sz w:val="24"/>
          <w:szCs w:val="24"/>
          <w:lang w:val="ka-GE"/>
        </w:rPr>
        <w:t xml:space="preserve">ასევე გასათვალისწინებელია სხვა </w:t>
      </w:r>
      <w:r w:rsidR="00836F7E" w:rsidRPr="0013481C">
        <w:rPr>
          <w:sz w:val="24"/>
          <w:szCs w:val="24"/>
          <w:lang w:val="ka-GE"/>
        </w:rPr>
        <w:t xml:space="preserve">არსებული </w:t>
      </w:r>
      <w:r w:rsidRPr="0013481C">
        <w:rPr>
          <w:sz w:val="24"/>
          <w:szCs w:val="24"/>
          <w:lang w:val="ka-GE"/>
        </w:rPr>
        <w:t>ოპერატორ</w:t>
      </w:r>
      <w:r w:rsidR="00836F7E" w:rsidRPr="0013481C">
        <w:rPr>
          <w:sz w:val="24"/>
          <w:szCs w:val="24"/>
          <w:lang w:val="ka-GE"/>
        </w:rPr>
        <w:t>(ებ)ი</w:t>
      </w:r>
      <w:r w:rsidRPr="0013481C">
        <w:rPr>
          <w:sz w:val="24"/>
          <w:szCs w:val="24"/>
          <w:lang w:val="ka-GE"/>
        </w:rPr>
        <w:t>ს</w:t>
      </w:r>
      <w:r w:rsidR="00836F7E" w:rsidRPr="0013481C">
        <w:rPr>
          <w:sz w:val="24"/>
          <w:szCs w:val="24"/>
          <w:lang w:val="ka-GE"/>
        </w:rPr>
        <w:t xml:space="preserve"> </w:t>
      </w:r>
      <w:r w:rsidRPr="0013481C">
        <w:rPr>
          <w:sz w:val="24"/>
          <w:szCs w:val="24"/>
          <w:lang w:val="ka-GE"/>
        </w:rPr>
        <w:t>მჭიდროდ დაკავშირებულ</w:t>
      </w:r>
      <w:r w:rsidR="00825A98" w:rsidRPr="0013481C">
        <w:rPr>
          <w:sz w:val="24"/>
          <w:szCs w:val="24"/>
          <w:lang w:val="ka-GE"/>
        </w:rPr>
        <w:t>ი</w:t>
      </w:r>
      <w:r w:rsidRPr="0013481C">
        <w:rPr>
          <w:sz w:val="24"/>
          <w:szCs w:val="24"/>
          <w:lang w:val="ka-GE"/>
        </w:rPr>
        <w:t xml:space="preserve"> ბაზ</w:t>
      </w:r>
      <w:r w:rsidR="00836F7E" w:rsidRPr="0013481C">
        <w:rPr>
          <w:sz w:val="24"/>
          <w:szCs w:val="24"/>
          <w:lang w:val="ka-GE"/>
        </w:rPr>
        <w:t>რებიდან შესვლ</w:t>
      </w:r>
      <w:r w:rsidR="00825A98" w:rsidRPr="0013481C">
        <w:rPr>
          <w:sz w:val="24"/>
          <w:szCs w:val="24"/>
          <w:lang w:val="ka-GE"/>
        </w:rPr>
        <w:t>ის გავლენა</w:t>
      </w:r>
      <w:r w:rsidRPr="0013481C">
        <w:rPr>
          <w:sz w:val="24"/>
          <w:szCs w:val="24"/>
          <w:lang w:val="ka-GE"/>
        </w:rPr>
        <w:t xml:space="preserve"> საბითუმო ადგილობრივ</w:t>
      </w:r>
      <w:r w:rsidR="00836F7E" w:rsidRPr="0013481C">
        <w:rPr>
          <w:sz w:val="24"/>
          <w:szCs w:val="24"/>
          <w:lang w:val="ka-GE"/>
        </w:rPr>
        <w:t>ი</w:t>
      </w:r>
      <w:r w:rsidRPr="0013481C">
        <w:rPr>
          <w:sz w:val="24"/>
          <w:szCs w:val="24"/>
          <w:lang w:val="ka-GE"/>
        </w:rPr>
        <w:t xml:space="preserve"> და ცენტრალურ </w:t>
      </w:r>
      <w:r w:rsidR="00836F7E" w:rsidRPr="0013481C">
        <w:rPr>
          <w:sz w:val="24"/>
          <w:szCs w:val="24"/>
          <w:lang w:val="ka-GE"/>
        </w:rPr>
        <w:t>დაშვების ბაზარზე</w:t>
      </w:r>
      <w:r w:rsidRPr="0013481C">
        <w:rPr>
          <w:sz w:val="24"/>
          <w:szCs w:val="24"/>
          <w:lang w:val="ka-GE"/>
        </w:rPr>
        <w:t>. ბაზარზე შესვლა უფრო სავარაუდოა, როდესაც პოტენციურ</w:t>
      </w:r>
      <w:r w:rsidR="00F76620" w:rsidRPr="0013481C">
        <w:rPr>
          <w:sz w:val="24"/>
          <w:szCs w:val="24"/>
          <w:lang w:val="ka-GE"/>
        </w:rPr>
        <w:t>ად ბაზარზე ახალ</w:t>
      </w:r>
      <w:r w:rsidR="002A0A69">
        <w:rPr>
          <w:sz w:val="24"/>
          <w:szCs w:val="24"/>
          <w:lang w:val="ka-GE"/>
        </w:rPr>
        <w:t xml:space="preserve">ი </w:t>
      </w:r>
      <w:r w:rsidR="00F76620" w:rsidRPr="0013481C">
        <w:rPr>
          <w:sz w:val="24"/>
          <w:szCs w:val="24"/>
          <w:lang w:val="ka-GE"/>
        </w:rPr>
        <w:t xml:space="preserve">შემსვლელი ავტორიზებული პირი </w:t>
      </w:r>
      <w:r w:rsidRPr="0013481C">
        <w:rPr>
          <w:sz w:val="24"/>
          <w:szCs w:val="24"/>
          <w:lang w:val="ka-GE"/>
        </w:rPr>
        <w:t xml:space="preserve">უკვე იმყოფება მეზობელ ბაზრებზე ან </w:t>
      </w:r>
      <w:r w:rsidR="00F76620" w:rsidRPr="0013481C">
        <w:rPr>
          <w:sz w:val="24"/>
          <w:szCs w:val="24"/>
          <w:lang w:val="ka-GE"/>
        </w:rPr>
        <w:t xml:space="preserve">გააჩნია </w:t>
      </w:r>
      <w:r w:rsidRPr="0013481C">
        <w:rPr>
          <w:sz w:val="24"/>
          <w:szCs w:val="24"/>
          <w:lang w:val="ka-GE"/>
        </w:rPr>
        <w:t>ქსელის</w:t>
      </w:r>
      <w:r w:rsidR="00F76620" w:rsidRPr="0013481C">
        <w:rPr>
          <w:sz w:val="24"/>
          <w:szCs w:val="24"/>
          <w:lang w:val="ka-GE"/>
        </w:rPr>
        <w:t xml:space="preserve"> საკმარისი</w:t>
      </w:r>
      <w:r w:rsidRPr="0013481C">
        <w:rPr>
          <w:sz w:val="24"/>
          <w:szCs w:val="24"/>
          <w:lang w:val="ka-GE"/>
        </w:rPr>
        <w:t xml:space="preserve"> </w:t>
      </w:r>
      <w:r w:rsidR="00F76620" w:rsidRPr="0013481C">
        <w:rPr>
          <w:sz w:val="24"/>
          <w:szCs w:val="24"/>
          <w:lang w:val="ka-GE"/>
        </w:rPr>
        <w:t>სიმძლავრე</w:t>
      </w:r>
      <w:r w:rsidRPr="0013481C">
        <w:rPr>
          <w:sz w:val="24"/>
          <w:szCs w:val="24"/>
          <w:lang w:val="ka-GE"/>
        </w:rPr>
        <w:t xml:space="preserve">, მიაწოდოს </w:t>
      </w:r>
      <w:r w:rsidR="007C2F67" w:rsidRPr="0013481C">
        <w:rPr>
          <w:sz w:val="24"/>
          <w:szCs w:val="24"/>
          <w:lang w:val="ka-GE"/>
        </w:rPr>
        <w:t xml:space="preserve">ბაზარს </w:t>
      </w:r>
      <w:r w:rsidRPr="0013481C">
        <w:rPr>
          <w:sz w:val="24"/>
          <w:szCs w:val="24"/>
          <w:lang w:val="ka-GE"/>
        </w:rPr>
        <w:t>შესაბამის</w:t>
      </w:r>
      <w:r w:rsidR="007C2F67" w:rsidRPr="0013481C">
        <w:rPr>
          <w:sz w:val="24"/>
          <w:szCs w:val="24"/>
          <w:lang w:val="ka-GE"/>
        </w:rPr>
        <w:t>ი</w:t>
      </w:r>
      <w:r w:rsidRPr="0013481C">
        <w:rPr>
          <w:sz w:val="24"/>
          <w:szCs w:val="24"/>
          <w:lang w:val="ka-GE"/>
        </w:rPr>
        <w:t xml:space="preserve"> საბითუმო </w:t>
      </w:r>
      <w:r w:rsidR="007C2F67" w:rsidRPr="0013481C">
        <w:rPr>
          <w:sz w:val="24"/>
          <w:szCs w:val="24"/>
          <w:lang w:val="ka-GE"/>
        </w:rPr>
        <w:t>დაშვების</w:t>
      </w:r>
      <w:r w:rsidRPr="0013481C">
        <w:rPr>
          <w:sz w:val="24"/>
          <w:szCs w:val="24"/>
          <w:lang w:val="ka-GE"/>
        </w:rPr>
        <w:t xml:space="preserve"> სერვის</w:t>
      </w:r>
      <w:r w:rsidR="007C2F67" w:rsidRPr="0013481C">
        <w:rPr>
          <w:sz w:val="24"/>
          <w:szCs w:val="24"/>
          <w:lang w:val="ka-GE"/>
        </w:rPr>
        <w:t>ი</w:t>
      </w:r>
      <w:r w:rsidRPr="0013481C">
        <w:rPr>
          <w:sz w:val="24"/>
          <w:szCs w:val="24"/>
          <w:lang w:val="ka-GE"/>
        </w:rPr>
        <w:t>. მაგალითად, მესამე უმსხვილესი ქართული მობილური ქსელის ოპერატორს (</w:t>
      </w:r>
      <w:proofErr w:type="spellStart"/>
      <w:r w:rsidR="001372E5" w:rsidRPr="0013481C">
        <w:rPr>
          <w:sz w:val="24"/>
          <w:szCs w:val="24"/>
          <w:lang w:val="ka-GE"/>
        </w:rPr>
        <w:t>სელფი</w:t>
      </w:r>
      <w:proofErr w:type="spellEnd"/>
      <w:r w:rsidR="001372E5" w:rsidRPr="0013481C">
        <w:rPr>
          <w:sz w:val="24"/>
          <w:szCs w:val="24"/>
          <w:lang w:val="ka-GE"/>
        </w:rPr>
        <w:t xml:space="preserve"> მობაილ-ს</w:t>
      </w:r>
      <w:r w:rsidRPr="0013481C">
        <w:rPr>
          <w:sz w:val="24"/>
          <w:szCs w:val="24"/>
          <w:lang w:val="ka-GE"/>
        </w:rPr>
        <w:t xml:space="preserve">) შეუძლია აირჩიოს, გახდეს </w:t>
      </w:r>
      <w:proofErr w:type="spellStart"/>
      <w:r w:rsidRPr="0013481C">
        <w:rPr>
          <w:sz w:val="24"/>
          <w:szCs w:val="24"/>
          <w:lang w:val="ka-GE"/>
        </w:rPr>
        <w:t>კონვერგ</w:t>
      </w:r>
      <w:r w:rsidR="00640CEA" w:rsidRPr="0013481C">
        <w:rPr>
          <w:sz w:val="24"/>
          <w:szCs w:val="24"/>
          <w:lang w:val="ka-GE"/>
        </w:rPr>
        <w:t>ენტული</w:t>
      </w:r>
      <w:proofErr w:type="spellEnd"/>
      <w:r w:rsidRPr="0013481C">
        <w:rPr>
          <w:sz w:val="24"/>
          <w:szCs w:val="24"/>
          <w:lang w:val="ka-GE"/>
        </w:rPr>
        <w:t xml:space="preserve"> მობილური/ფიქსირებული </w:t>
      </w:r>
      <w:proofErr w:type="spellStart"/>
      <w:r w:rsidRPr="0013481C">
        <w:rPr>
          <w:sz w:val="24"/>
          <w:szCs w:val="24"/>
          <w:lang w:val="ka-GE"/>
        </w:rPr>
        <w:t>ფართოზოლოვანი</w:t>
      </w:r>
      <w:proofErr w:type="spellEnd"/>
      <w:r w:rsidRPr="0013481C">
        <w:rPr>
          <w:sz w:val="24"/>
          <w:szCs w:val="24"/>
          <w:lang w:val="ka-GE"/>
        </w:rPr>
        <w:t xml:space="preserve"> </w:t>
      </w:r>
      <w:r w:rsidR="002A62E5" w:rsidRPr="0013481C">
        <w:rPr>
          <w:sz w:val="24"/>
          <w:szCs w:val="24"/>
          <w:lang w:val="ka-GE"/>
        </w:rPr>
        <w:t>ოპერატორი</w:t>
      </w:r>
      <w:r w:rsidRPr="0013481C">
        <w:rPr>
          <w:sz w:val="24"/>
          <w:szCs w:val="24"/>
          <w:lang w:val="ka-GE"/>
        </w:rPr>
        <w:t xml:space="preserve">, რათა კონკურენცია გაუწიოს მის მთავარ კონკურენტებს მაგთიკომსა და </w:t>
      </w:r>
      <w:proofErr w:type="spellStart"/>
      <w:r w:rsidRPr="0013481C">
        <w:rPr>
          <w:sz w:val="24"/>
          <w:szCs w:val="24"/>
          <w:lang w:val="ka-GE"/>
        </w:rPr>
        <w:t>სილქნეტს</w:t>
      </w:r>
      <w:proofErr w:type="spellEnd"/>
      <w:r w:rsidRPr="0013481C">
        <w:rPr>
          <w:sz w:val="24"/>
          <w:szCs w:val="24"/>
          <w:lang w:val="ka-GE"/>
        </w:rPr>
        <w:t xml:space="preserve">.  </w:t>
      </w:r>
      <w:r w:rsidR="0093732B" w:rsidRPr="00F53ECB">
        <w:rPr>
          <w:sz w:val="24"/>
          <w:szCs w:val="24"/>
          <w:lang w:val="ka-GE"/>
        </w:rPr>
        <w:t xml:space="preserve">ფიქსირებული </w:t>
      </w:r>
      <w:proofErr w:type="spellStart"/>
      <w:r w:rsidR="0093732B" w:rsidRPr="00F53ECB">
        <w:rPr>
          <w:sz w:val="24"/>
          <w:szCs w:val="24"/>
          <w:lang w:val="ka-GE"/>
        </w:rPr>
        <w:t>ფართოზოლოვანი</w:t>
      </w:r>
      <w:proofErr w:type="spellEnd"/>
      <w:r w:rsidR="0093732B" w:rsidRPr="00F53ECB">
        <w:rPr>
          <w:sz w:val="24"/>
          <w:szCs w:val="24"/>
          <w:lang w:val="ka-GE"/>
        </w:rPr>
        <w:t xml:space="preserve"> მაღალი სიჩქარის ინტერნეტ მომსახურების საცალო ბაზარზე შესვლით, </w:t>
      </w:r>
      <w:proofErr w:type="spellStart"/>
      <w:r w:rsidR="0093732B" w:rsidRPr="00F53ECB">
        <w:rPr>
          <w:sz w:val="24"/>
          <w:szCs w:val="24"/>
          <w:lang w:val="ka-GE"/>
        </w:rPr>
        <w:t>სელფის</w:t>
      </w:r>
      <w:proofErr w:type="spellEnd"/>
      <w:r w:rsidR="0093732B" w:rsidRPr="00F53ECB">
        <w:rPr>
          <w:sz w:val="24"/>
          <w:szCs w:val="24"/>
          <w:lang w:val="ka-GE"/>
        </w:rPr>
        <w:t xml:space="preserve"> ქსელის სიმძლავრის გამოყენება ასევე შესაძლებელი იქნება ადგილობრივი და ცენტრალური საბითუმო დაშვების მომსახურების მიწოდებისთვის</w:t>
      </w:r>
      <w:r w:rsidRPr="0013481C">
        <w:rPr>
          <w:sz w:val="24"/>
          <w:szCs w:val="24"/>
          <w:lang w:val="ka-GE"/>
        </w:rPr>
        <w:t xml:space="preserve">. ამის მისაღწევად, </w:t>
      </w:r>
      <w:proofErr w:type="spellStart"/>
      <w:r w:rsidR="00504524" w:rsidRPr="0013481C">
        <w:rPr>
          <w:sz w:val="24"/>
          <w:szCs w:val="24"/>
          <w:lang w:val="ka-GE"/>
        </w:rPr>
        <w:t>სელფის</w:t>
      </w:r>
      <w:proofErr w:type="spellEnd"/>
      <w:r w:rsidRPr="0013481C">
        <w:rPr>
          <w:sz w:val="24"/>
          <w:szCs w:val="24"/>
          <w:lang w:val="ka-GE"/>
        </w:rPr>
        <w:t xml:space="preserve"> მოუწევს დიდი ინვესტიციის ჩადება </w:t>
      </w:r>
      <w:proofErr w:type="spellStart"/>
      <w:r w:rsidRPr="0013481C">
        <w:rPr>
          <w:sz w:val="24"/>
          <w:szCs w:val="24"/>
          <w:lang w:val="ka-GE"/>
        </w:rPr>
        <w:t>FTTx</w:t>
      </w:r>
      <w:proofErr w:type="spellEnd"/>
      <w:r w:rsidRPr="0013481C">
        <w:rPr>
          <w:sz w:val="24"/>
          <w:szCs w:val="24"/>
          <w:lang w:val="ka-GE"/>
        </w:rPr>
        <w:t xml:space="preserve"> </w:t>
      </w:r>
      <w:r w:rsidR="00504524" w:rsidRPr="0013481C">
        <w:rPr>
          <w:sz w:val="24"/>
          <w:szCs w:val="24"/>
          <w:lang w:val="ka-GE"/>
        </w:rPr>
        <w:t>ადგილობრივი დაშვების</w:t>
      </w:r>
      <w:r w:rsidRPr="0013481C">
        <w:rPr>
          <w:sz w:val="24"/>
          <w:szCs w:val="24"/>
          <w:lang w:val="ka-GE"/>
        </w:rPr>
        <w:t xml:space="preserve"> ქსელებში.</w:t>
      </w:r>
      <w:r w:rsidR="0093732B">
        <w:rPr>
          <w:sz w:val="24"/>
          <w:szCs w:val="24"/>
          <w:lang w:val="ka-GE"/>
        </w:rPr>
        <w:t xml:space="preserve"> ამ თვალსაზრისით,</w:t>
      </w:r>
      <w:r w:rsidRPr="0013481C">
        <w:rPr>
          <w:sz w:val="24"/>
          <w:szCs w:val="24"/>
          <w:lang w:val="ka-GE"/>
        </w:rPr>
        <w:t xml:space="preserve"> </w:t>
      </w:r>
      <w:proofErr w:type="spellStart"/>
      <w:r w:rsidR="00504524" w:rsidRPr="0013481C">
        <w:rPr>
          <w:sz w:val="24"/>
          <w:szCs w:val="24"/>
          <w:lang w:val="ka-GE"/>
        </w:rPr>
        <w:t>სელფი</w:t>
      </w:r>
      <w:proofErr w:type="spellEnd"/>
      <w:r w:rsidR="00A15CDD" w:rsidRPr="0013481C">
        <w:rPr>
          <w:sz w:val="24"/>
          <w:szCs w:val="24"/>
          <w:lang w:val="ka-GE"/>
        </w:rPr>
        <w:t xml:space="preserve"> მობაილ</w:t>
      </w:r>
      <w:r w:rsidR="002D1DC3" w:rsidRPr="0013481C">
        <w:rPr>
          <w:sz w:val="24"/>
          <w:szCs w:val="24"/>
          <w:lang w:val="ka-GE"/>
        </w:rPr>
        <w:t>-ის</w:t>
      </w:r>
      <w:r w:rsidRPr="0013481C">
        <w:rPr>
          <w:sz w:val="24"/>
          <w:szCs w:val="24"/>
          <w:lang w:val="ka-GE"/>
        </w:rPr>
        <w:t xml:space="preserve"> მობილური ტრანზიტული (</w:t>
      </w:r>
      <w:proofErr w:type="spellStart"/>
      <w:r w:rsidRPr="0013481C">
        <w:rPr>
          <w:sz w:val="24"/>
          <w:szCs w:val="24"/>
          <w:lang w:val="ka-GE"/>
        </w:rPr>
        <w:t>backhaul</w:t>
      </w:r>
      <w:proofErr w:type="spellEnd"/>
      <w:r w:rsidRPr="0013481C">
        <w:rPr>
          <w:sz w:val="24"/>
          <w:szCs w:val="24"/>
          <w:lang w:val="ka-GE"/>
        </w:rPr>
        <w:t xml:space="preserve">) და ცენტრალური ქსელის სიმძლავრის ზოგიერთი ნაწილის გამოყენება შესაძლებელია, </w:t>
      </w:r>
      <w:r w:rsidR="00CA46DD">
        <w:rPr>
          <w:sz w:val="24"/>
          <w:szCs w:val="24"/>
          <w:lang w:val="ka-GE"/>
        </w:rPr>
        <w:t xml:space="preserve">თუმცა </w:t>
      </w:r>
      <w:r w:rsidRPr="0013481C">
        <w:rPr>
          <w:sz w:val="24"/>
          <w:szCs w:val="24"/>
          <w:lang w:val="ka-GE"/>
        </w:rPr>
        <w:t>ინფრასტრუქტ</w:t>
      </w:r>
      <w:r w:rsidR="00CA46DD">
        <w:rPr>
          <w:sz w:val="24"/>
          <w:szCs w:val="24"/>
          <w:lang w:val="ka-GE"/>
        </w:rPr>
        <w:t xml:space="preserve">ურის მოწყობასთან </w:t>
      </w:r>
      <w:r w:rsidR="00504524" w:rsidRPr="0013481C">
        <w:rPr>
          <w:sz w:val="24"/>
          <w:szCs w:val="24"/>
          <w:lang w:val="ka-GE"/>
        </w:rPr>
        <w:t>დაკავშირებული ხარჯების</w:t>
      </w:r>
      <w:r w:rsidRPr="0013481C">
        <w:rPr>
          <w:sz w:val="24"/>
          <w:szCs w:val="24"/>
          <w:lang w:val="ka-GE"/>
        </w:rPr>
        <w:t xml:space="preserve"> ძირითადი ნაწილი</w:t>
      </w:r>
      <w:r w:rsidR="006B758B">
        <w:rPr>
          <w:sz w:val="24"/>
          <w:szCs w:val="24"/>
          <w:lang w:val="ka-GE"/>
        </w:rPr>
        <w:t>ს გაწევა</w:t>
      </w:r>
      <w:r w:rsidRPr="0013481C">
        <w:rPr>
          <w:sz w:val="24"/>
          <w:szCs w:val="24"/>
          <w:lang w:val="ka-GE"/>
        </w:rPr>
        <w:t xml:space="preserve"> მაინც საჭირო იქნება </w:t>
      </w:r>
      <w:proofErr w:type="spellStart"/>
      <w:r w:rsidRPr="0013481C">
        <w:rPr>
          <w:sz w:val="24"/>
          <w:szCs w:val="24"/>
          <w:lang w:val="ka-GE"/>
        </w:rPr>
        <w:t>FTTx</w:t>
      </w:r>
      <w:proofErr w:type="spellEnd"/>
      <w:r w:rsidRPr="0013481C">
        <w:rPr>
          <w:sz w:val="24"/>
          <w:szCs w:val="24"/>
          <w:lang w:val="ka-GE"/>
        </w:rPr>
        <w:t xml:space="preserve"> </w:t>
      </w:r>
      <w:r w:rsidR="00504524" w:rsidRPr="0013481C">
        <w:rPr>
          <w:sz w:val="24"/>
          <w:szCs w:val="24"/>
          <w:lang w:val="ka-GE"/>
        </w:rPr>
        <w:t xml:space="preserve">ადგილობრივი დაშვების </w:t>
      </w:r>
      <w:r w:rsidRPr="0013481C">
        <w:rPr>
          <w:sz w:val="24"/>
          <w:szCs w:val="24"/>
          <w:lang w:val="ka-GE"/>
        </w:rPr>
        <w:t>ქსელ</w:t>
      </w:r>
      <w:r w:rsidR="00121C81">
        <w:rPr>
          <w:sz w:val="24"/>
          <w:szCs w:val="24"/>
          <w:lang w:val="ka-GE"/>
        </w:rPr>
        <w:t>ის ნაწილში</w:t>
      </w:r>
      <w:r w:rsidRPr="0013481C">
        <w:rPr>
          <w:sz w:val="24"/>
          <w:szCs w:val="24"/>
          <w:lang w:val="ka-GE"/>
        </w:rPr>
        <w:t xml:space="preserve">. ნაკლებად სავარაუდოა, რომ </w:t>
      </w:r>
      <w:proofErr w:type="spellStart"/>
      <w:r w:rsidR="008A3840" w:rsidRPr="0013481C">
        <w:rPr>
          <w:sz w:val="24"/>
          <w:szCs w:val="24"/>
          <w:lang w:val="ka-GE"/>
        </w:rPr>
        <w:t>სელფი</w:t>
      </w:r>
      <w:proofErr w:type="spellEnd"/>
      <w:r w:rsidR="008A3840" w:rsidRPr="0013481C">
        <w:rPr>
          <w:sz w:val="24"/>
          <w:szCs w:val="24"/>
          <w:lang w:val="ka-GE"/>
        </w:rPr>
        <w:t xml:space="preserve"> </w:t>
      </w:r>
      <w:r w:rsidRPr="0013481C">
        <w:rPr>
          <w:sz w:val="24"/>
          <w:szCs w:val="24"/>
          <w:lang w:val="ka-GE"/>
        </w:rPr>
        <w:t>შეძლებს შევიდეს მაღალი სიჩქარი</w:t>
      </w:r>
      <w:r w:rsidR="009C7E51" w:rsidRPr="0013481C">
        <w:rPr>
          <w:sz w:val="24"/>
          <w:szCs w:val="24"/>
          <w:lang w:val="ka-GE"/>
        </w:rPr>
        <w:t>ს</w:t>
      </w:r>
      <w:r w:rsidRPr="0013481C">
        <w:rPr>
          <w:sz w:val="24"/>
          <w:szCs w:val="24"/>
          <w:lang w:val="ka-GE"/>
        </w:rPr>
        <w:t xml:space="preserve"> ფიქსირებულ</w:t>
      </w:r>
      <w:r w:rsidR="004B020A">
        <w:rPr>
          <w:sz w:val="24"/>
          <w:szCs w:val="24"/>
          <w:lang w:val="ka-GE"/>
        </w:rPr>
        <w:t>ი</w:t>
      </w:r>
      <w:r w:rsidRPr="0013481C">
        <w:rPr>
          <w:sz w:val="24"/>
          <w:szCs w:val="24"/>
          <w:lang w:val="ka-GE"/>
        </w:rPr>
        <w:t xml:space="preserve"> </w:t>
      </w:r>
      <w:proofErr w:type="spellStart"/>
      <w:r w:rsidRPr="0013481C">
        <w:rPr>
          <w:sz w:val="24"/>
          <w:szCs w:val="24"/>
          <w:lang w:val="ka-GE"/>
        </w:rPr>
        <w:t>ფართოზოლოვან</w:t>
      </w:r>
      <w:r w:rsidR="004B020A">
        <w:rPr>
          <w:sz w:val="24"/>
          <w:szCs w:val="24"/>
          <w:lang w:val="ka-GE"/>
        </w:rPr>
        <w:t>ი</w:t>
      </w:r>
      <w:proofErr w:type="spellEnd"/>
      <w:r w:rsidR="004B020A">
        <w:rPr>
          <w:sz w:val="24"/>
          <w:szCs w:val="24"/>
          <w:lang w:val="ka-GE"/>
        </w:rPr>
        <w:t xml:space="preserve"> ინტერნეტ მომსახურების</w:t>
      </w:r>
      <w:r w:rsidRPr="0013481C">
        <w:rPr>
          <w:sz w:val="24"/>
          <w:szCs w:val="24"/>
          <w:lang w:val="ka-GE"/>
        </w:rPr>
        <w:t xml:space="preserve"> საცალო ბაზარზე და შესაბამისად, </w:t>
      </w:r>
      <w:r w:rsidR="00AF516D">
        <w:rPr>
          <w:sz w:val="24"/>
          <w:szCs w:val="24"/>
          <w:lang w:val="ka-GE"/>
        </w:rPr>
        <w:t>ექნება</w:t>
      </w:r>
      <w:r w:rsidR="00AF516D" w:rsidRPr="0013481C">
        <w:rPr>
          <w:sz w:val="24"/>
          <w:szCs w:val="24"/>
          <w:lang w:val="ka-GE"/>
        </w:rPr>
        <w:t xml:space="preserve"> </w:t>
      </w:r>
      <w:r w:rsidRPr="0013481C">
        <w:rPr>
          <w:sz w:val="24"/>
          <w:szCs w:val="24"/>
          <w:lang w:val="ka-GE"/>
        </w:rPr>
        <w:t>შესაძლებლობა შესთავაზოს</w:t>
      </w:r>
      <w:r w:rsidR="00AF516D">
        <w:rPr>
          <w:sz w:val="24"/>
          <w:szCs w:val="24"/>
          <w:lang w:val="ka-GE"/>
        </w:rPr>
        <w:t xml:space="preserve"> ბაზარს</w:t>
      </w:r>
      <w:r w:rsidRPr="0013481C">
        <w:rPr>
          <w:sz w:val="24"/>
          <w:szCs w:val="24"/>
          <w:lang w:val="ka-GE"/>
        </w:rPr>
        <w:t xml:space="preserve"> ადგილობრივი და ცენტრალური</w:t>
      </w:r>
      <w:r w:rsidR="00AF516D">
        <w:rPr>
          <w:sz w:val="24"/>
          <w:szCs w:val="24"/>
          <w:lang w:val="ka-GE"/>
        </w:rPr>
        <w:t xml:space="preserve"> </w:t>
      </w:r>
      <w:proofErr w:type="spellStart"/>
      <w:r w:rsidR="00AF516D">
        <w:rPr>
          <w:sz w:val="24"/>
          <w:szCs w:val="24"/>
          <w:lang w:val="ka-GE"/>
        </w:rPr>
        <w:t>საბითმო</w:t>
      </w:r>
      <w:proofErr w:type="spellEnd"/>
      <w:r w:rsidR="009C7E51" w:rsidRPr="0013481C">
        <w:rPr>
          <w:sz w:val="24"/>
          <w:szCs w:val="24"/>
          <w:lang w:val="ka-GE"/>
        </w:rPr>
        <w:t xml:space="preserve"> დაშვებ</w:t>
      </w:r>
      <w:r w:rsidR="003F4C23">
        <w:rPr>
          <w:sz w:val="24"/>
          <w:szCs w:val="24"/>
          <w:lang w:val="ka-GE"/>
        </w:rPr>
        <w:t>ის სერვისი</w:t>
      </w:r>
      <w:r w:rsidRPr="0013481C">
        <w:rPr>
          <w:sz w:val="24"/>
          <w:szCs w:val="24"/>
          <w:lang w:val="ka-GE"/>
        </w:rPr>
        <w:t xml:space="preserve"> ამ ბაზრის ანალიზის მომავალ</w:t>
      </w:r>
      <w:r w:rsidR="009C7E51" w:rsidRPr="0013481C">
        <w:rPr>
          <w:sz w:val="24"/>
          <w:szCs w:val="24"/>
          <w:lang w:val="ka-GE"/>
        </w:rPr>
        <w:t>ის პერსპექტივაში</w:t>
      </w:r>
      <w:r w:rsidRPr="0013481C">
        <w:rPr>
          <w:sz w:val="24"/>
          <w:szCs w:val="24"/>
          <w:lang w:val="ka-GE"/>
        </w:rPr>
        <w:t>.</w:t>
      </w:r>
    </w:p>
    <w:p w14:paraId="18033A6E" w14:textId="607B192C" w:rsidR="007600F2" w:rsidRPr="0013481C" w:rsidRDefault="007600F2" w:rsidP="00AC7AC5">
      <w:pPr>
        <w:spacing w:after="160" w:line="256" w:lineRule="auto"/>
        <w:jc w:val="both"/>
        <w:rPr>
          <w:sz w:val="24"/>
          <w:szCs w:val="24"/>
          <w:lang w:val="ka-GE"/>
        </w:rPr>
      </w:pPr>
      <w:r w:rsidRPr="00F53ECB">
        <w:rPr>
          <w:sz w:val="24"/>
          <w:szCs w:val="24"/>
          <w:lang w:val="ka-GE"/>
        </w:rPr>
        <w:t xml:space="preserve">ასევე საჭიროა განვიხილოთ </w:t>
      </w:r>
      <w:proofErr w:type="spellStart"/>
      <w:r w:rsidRPr="00F53ECB">
        <w:rPr>
          <w:sz w:val="24"/>
          <w:szCs w:val="24"/>
          <w:lang w:val="ka-GE"/>
        </w:rPr>
        <w:t>Open</w:t>
      </w:r>
      <w:proofErr w:type="spellEnd"/>
      <w:r w:rsidRPr="00F53ECB">
        <w:rPr>
          <w:sz w:val="24"/>
          <w:szCs w:val="24"/>
          <w:lang w:val="ka-GE"/>
        </w:rPr>
        <w:t xml:space="preserve"> </w:t>
      </w:r>
      <w:proofErr w:type="spellStart"/>
      <w:r w:rsidRPr="00F53ECB">
        <w:rPr>
          <w:sz w:val="24"/>
          <w:szCs w:val="24"/>
          <w:lang w:val="ka-GE"/>
        </w:rPr>
        <w:t>Net</w:t>
      </w:r>
      <w:proofErr w:type="spellEnd"/>
      <w:r w:rsidRPr="00F53ECB">
        <w:rPr>
          <w:sz w:val="24"/>
          <w:szCs w:val="24"/>
          <w:lang w:val="ka-GE"/>
        </w:rPr>
        <w:t xml:space="preserve">-ის ბაზარზე შესვლის შემთხვევა, </w:t>
      </w:r>
      <w:r w:rsidR="00105F27" w:rsidRPr="00F53ECB">
        <w:rPr>
          <w:sz w:val="24"/>
          <w:szCs w:val="24"/>
          <w:lang w:val="ka-GE"/>
        </w:rPr>
        <w:t>რომელიც უზრუნველყოფს ოპტიკურ-ბოჭკოვანი ქსელებით იმ დასახლებებ</w:t>
      </w:r>
      <w:r w:rsidR="000A4251" w:rsidRPr="00F53ECB">
        <w:rPr>
          <w:sz w:val="24"/>
          <w:szCs w:val="24"/>
          <w:lang w:val="ka-GE"/>
        </w:rPr>
        <w:t>ის დაფარვას</w:t>
      </w:r>
      <w:r w:rsidR="00105F27" w:rsidRPr="00F53ECB">
        <w:rPr>
          <w:sz w:val="24"/>
          <w:szCs w:val="24"/>
          <w:lang w:val="ka-GE"/>
        </w:rPr>
        <w:t>,</w:t>
      </w:r>
      <w:r w:rsidRPr="00F53ECB">
        <w:rPr>
          <w:sz w:val="24"/>
          <w:szCs w:val="24"/>
          <w:lang w:val="ka-GE"/>
        </w:rPr>
        <w:t xml:space="preserve"> რომლებიც ამჟამად არ არ</w:t>
      </w:r>
      <w:r w:rsidR="00105F27" w:rsidRPr="00F53ECB">
        <w:rPr>
          <w:sz w:val="24"/>
          <w:szCs w:val="24"/>
          <w:lang w:val="ka-GE"/>
        </w:rPr>
        <w:t>იან</w:t>
      </w:r>
      <w:r w:rsidRPr="00F53ECB">
        <w:rPr>
          <w:sz w:val="24"/>
          <w:szCs w:val="24"/>
          <w:lang w:val="ka-GE"/>
        </w:rPr>
        <w:t xml:space="preserve"> დაკავშირებული</w:t>
      </w:r>
      <w:r w:rsidR="00105F27" w:rsidRPr="00F53ECB">
        <w:rPr>
          <w:sz w:val="24"/>
          <w:szCs w:val="24"/>
          <w:lang w:val="ka-GE"/>
        </w:rPr>
        <w:t xml:space="preserve"> არც ერთ</w:t>
      </w:r>
      <w:r w:rsidRPr="00F53ECB">
        <w:rPr>
          <w:sz w:val="24"/>
          <w:szCs w:val="24"/>
          <w:lang w:val="ka-GE"/>
        </w:rPr>
        <w:t xml:space="preserve"> ციფრულ ქსელ</w:t>
      </w:r>
      <w:r w:rsidR="00105F27" w:rsidRPr="00F53ECB">
        <w:rPr>
          <w:sz w:val="24"/>
          <w:szCs w:val="24"/>
          <w:lang w:val="ka-GE"/>
        </w:rPr>
        <w:t>თან</w:t>
      </w:r>
      <w:r w:rsidRPr="00F53ECB">
        <w:rPr>
          <w:sz w:val="24"/>
          <w:szCs w:val="24"/>
          <w:lang w:val="ka-GE"/>
        </w:rPr>
        <w:t xml:space="preserve">. ამ დასახლებებში </w:t>
      </w:r>
      <w:r w:rsidR="007A70A7" w:rsidRPr="00F53ECB">
        <w:rPr>
          <w:sz w:val="24"/>
          <w:szCs w:val="24"/>
          <w:lang w:val="ka-GE"/>
        </w:rPr>
        <w:t xml:space="preserve">არსებული ფართების რაოდენობა </w:t>
      </w:r>
      <w:r w:rsidRPr="00F53ECB">
        <w:rPr>
          <w:sz w:val="24"/>
          <w:szCs w:val="24"/>
          <w:lang w:val="ka-GE"/>
        </w:rPr>
        <w:t xml:space="preserve"> საქართველოს მთლიანი </w:t>
      </w:r>
      <w:r w:rsidR="007A70A7" w:rsidRPr="00F53ECB">
        <w:rPr>
          <w:sz w:val="24"/>
          <w:szCs w:val="24"/>
          <w:lang w:val="ka-GE"/>
        </w:rPr>
        <w:t>ფართების</w:t>
      </w:r>
      <w:r w:rsidR="00213C92" w:rsidRPr="00F53ECB">
        <w:rPr>
          <w:sz w:val="24"/>
          <w:szCs w:val="24"/>
          <w:lang w:val="ka-GE"/>
        </w:rPr>
        <w:t xml:space="preserve"> რაოდენობის</w:t>
      </w:r>
      <w:r w:rsidR="007A70A7" w:rsidRPr="00F53ECB">
        <w:rPr>
          <w:sz w:val="24"/>
          <w:szCs w:val="24"/>
          <w:lang w:val="ka-GE"/>
        </w:rPr>
        <w:t xml:space="preserve"> </w:t>
      </w:r>
      <w:r w:rsidRPr="00F53ECB">
        <w:rPr>
          <w:sz w:val="24"/>
          <w:szCs w:val="24"/>
          <w:lang w:val="ka-GE"/>
        </w:rPr>
        <w:t>15.6%-ს</w:t>
      </w:r>
      <w:r w:rsidR="007A70A7" w:rsidRPr="00F53ECB">
        <w:rPr>
          <w:sz w:val="24"/>
          <w:szCs w:val="24"/>
          <w:lang w:val="ka-GE"/>
        </w:rPr>
        <w:t xml:space="preserve"> შეადგენს</w:t>
      </w:r>
      <w:r w:rsidRPr="00F53ECB">
        <w:rPr>
          <w:sz w:val="24"/>
          <w:szCs w:val="24"/>
          <w:lang w:val="ka-GE"/>
        </w:rPr>
        <w:t>.</w:t>
      </w:r>
      <w:r w:rsidR="007A70A7" w:rsidRPr="00F53ECB">
        <w:rPr>
          <w:sz w:val="24"/>
          <w:szCs w:val="24"/>
          <w:lang w:val="ka-GE"/>
        </w:rPr>
        <w:t xml:space="preserve"> </w:t>
      </w:r>
      <w:r w:rsidRPr="00F53ECB">
        <w:rPr>
          <w:sz w:val="24"/>
          <w:szCs w:val="24"/>
          <w:lang w:val="ka-GE"/>
        </w:rPr>
        <w:t xml:space="preserve">სახელმწიფოს მიერ დაფინანსებული ხელშეკრულების პირობებით, </w:t>
      </w:r>
      <w:proofErr w:type="spellStart"/>
      <w:r w:rsidR="00DD4589" w:rsidRPr="00F53ECB">
        <w:rPr>
          <w:sz w:val="24"/>
          <w:szCs w:val="24"/>
          <w:lang w:val="ka-GE"/>
        </w:rPr>
        <w:t>ოუფენ</w:t>
      </w:r>
      <w:proofErr w:type="spellEnd"/>
      <w:r w:rsidR="0076152C" w:rsidRPr="00F53ECB">
        <w:rPr>
          <w:sz w:val="24"/>
          <w:szCs w:val="24"/>
          <w:lang w:val="ka-GE"/>
        </w:rPr>
        <w:t xml:space="preserve"> </w:t>
      </w:r>
      <w:proofErr w:type="spellStart"/>
      <w:r w:rsidR="00DD4589" w:rsidRPr="00F53ECB">
        <w:rPr>
          <w:sz w:val="24"/>
          <w:szCs w:val="24"/>
          <w:lang w:val="ka-GE"/>
        </w:rPr>
        <w:t>ნეტი</w:t>
      </w:r>
      <w:proofErr w:type="spellEnd"/>
      <w:r w:rsidR="00DD4589" w:rsidRPr="00F53ECB">
        <w:rPr>
          <w:sz w:val="24"/>
          <w:szCs w:val="24"/>
          <w:lang w:val="ka-GE"/>
        </w:rPr>
        <w:t xml:space="preserve"> არ უზრუნველყოფს საცალო მომსახურების მიწოდება</w:t>
      </w:r>
      <w:r w:rsidR="000A4251" w:rsidRPr="00F53ECB">
        <w:rPr>
          <w:sz w:val="24"/>
          <w:szCs w:val="24"/>
          <w:lang w:val="ka-GE"/>
        </w:rPr>
        <w:t>ს</w:t>
      </w:r>
      <w:r w:rsidRPr="00F53ECB">
        <w:rPr>
          <w:sz w:val="24"/>
          <w:szCs w:val="24"/>
          <w:lang w:val="ka-GE"/>
        </w:rPr>
        <w:t>.</w:t>
      </w:r>
      <w:r w:rsidR="00DC7340" w:rsidRPr="00F53ECB">
        <w:rPr>
          <w:sz w:val="24"/>
          <w:szCs w:val="24"/>
          <w:lang w:val="ka-GE"/>
        </w:rPr>
        <w:t xml:space="preserve"> დაშვების მაძიებელს</w:t>
      </w:r>
      <w:r w:rsidRPr="00F53ECB">
        <w:rPr>
          <w:sz w:val="24"/>
          <w:szCs w:val="24"/>
          <w:lang w:val="ka-GE"/>
        </w:rPr>
        <w:t xml:space="preserve"> სრული საბითუმო ადგილობრივი და</w:t>
      </w:r>
      <w:r w:rsidRPr="0013481C">
        <w:rPr>
          <w:sz w:val="24"/>
          <w:szCs w:val="24"/>
          <w:lang w:val="ka-GE"/>
        </w:rPr>
        <w:t xml:space="preserve"> </w:t>
      </w:r>
      <w:r w:rsidRPr="0013481C">
        <w:rPr>
          <w:sz w:val="24"/>
          <w:szCs w:val="24"/>
          <w:lang w:val="ka-GE"/>
        </w:rPr>
        <w:lastRenderedPageBreak/>
        <w:t xml:space="preserve">ცენტრალური </w:t>
      </w:r>
      <w:r w:rsidR="00DD4589" w:rsidRPr="0013481C">
        <w:rPr>
          <w:sz w:val="24"/>
          <w:szCs w:val="24"/>
          <w:lang w:val="ka-GE"/>
        </w:rPr>
        <w:t xml:space="preserve">დაშვების </w:t>
      </w:r>
      <w:r w:rsidRPr="0013481C">
        <w:rPr>
          <w:sz w:val="24"/>
          <w:szCs w:val="24"/>
          <w:lang w:val="ka-GE"/>
        </w:rPr>
        <w:t xml:space="preserve">სერვისი შეიძლება მიეწოდოს  </w:t>
      </w:r>
      <w:r w:rsidR="00DD4589" w:rsidRPr="0013481C">
        <w:rPr>
          <w:sz w:val="24"/>
          <w:szCs w:val="24"/>
          <w:lang w:val="ka-GE"/>
        </w:rPr>
        <w:t>მხოლოდ იმ შემთხვევაში</w:t>
      </w:r>
      <w:r w:rsidRPr="0013481C">
        <w:rPr>
          <w:sz w:val="24"/>
          <w:szCs w:val="24"/>
          <w:lang w:val="ka-GE"/>
        </w:rPr>
        <w:t xml:space="preserve">, თუ </w:t>
      </w:r>
      <w:proofErr w:type="spellStart"/>
      <w:r w:rsidR="00DD4589" w:rsidRPr="0013481C">
        <w:rPr>
          <w:sz w:val="24"/>
          <w:szCs w:val="24"/>
          <w:lang w:val="ka-GE"/>
        </w:rPr>
        <w:t>ოუფენ</w:t>
      </w:r>
      <w:proofErr w:type="spellEnd"/>
      <w:r w:rsidR="0076152C">
        <w:rPr>
          <w:sz w:val="24"/>
          <w:szCs w:val="24"/>
          <w:lang w:val="ka-GE"/>
        </w:rPr>
        <w:t xml:space="preserve"> </w:t>
      </w:r>
      <w:proofErr w:type="spellStart"/>
      <w:r w:rsidR="00DD4589" w:rsidRPr="0013481C">
        <w:rPr>
          <w:sz w:val="24"/>
          <w:szCs w:val="24"/>
          <w:lang w:val="ka-GE"/>
        </w:rPr>
        <w:t>ნეტი</w:t>
      </w:r>
      <w:proofErr w:type="spellEnd"/>
      <w:r w:rsidRPr="0013481C">
        <w:rPr>
          <w:sz w:val="24"/>
          <w:szCs w:val="24"/>
          <w:lang w:val="ka-GE"/>
        </w:rPr>
        <w:t xml:space="preserve"> და </w:t>
      </w:r>
      <w:r w:rsidR="00DD4589" w:rsidRPr="0013481C">
        <w:rPr>
          <w:sz w:val="24"/>
          <w:szCs w:val="24"/>
          <w:lang w:val="ka-GE"/>
        </w:rPr>
        <w:t xml:space="preserve">მომსახურების </w:t>
      </w:r>
      <w:r w:rsidRPr="0013481C">
        <w:rPr>
          <w:sz w:val="24"/>
          <w:szCs w:val="24"/>
          <w:lang w:val="ka-GE"/>
        </w:rPr>
        <w:t xml:space="preserve">საცალო </w:t>
      </w:r>
      <w:r w:rsidR="00DD4589" w:rsidRPr="0013481C">
        <w:rPr>
          <w:sz w:val="24"/>
          <w:szCs w:val="24"/>
          <w:lang w:val="ka-GE"/>
        </w:rPr>
        <w:t>მიმწოდებელ</w:t>
      </w:r>
      <w:r w:rsidR="004C5B31" w:rsidRPr="0013481C">
        <w:rPr>
          <w:sz w:val="24"/>
          <w:szCs w:val="24"/>
          <w:lang w:val="ka-GE"/>
        </w:rPr>
        <w:t>ი</w:t>
      </w:r>
      <w:r w:rsidR="00DD4589" w:rsidRPr="0013481C">
        <w:rPr>
          <w:sz w:val="24"/>
          <w:szCs w:val="24"/>
          <w:lang w:val="ka-GE"/>
        </w:rPr>
        <w:t xml:space="preserve"> </w:t>
      </w:r>
      <w:r w:rsidRPr="0013481C">
        <w:rPr>
          <w:sz w:val="24"/>
          <w:szCs w:val="24"/>
          <w:lang w:val="ka-GE"/>
        </w:rPr>
        <w:t xml:space="preserve">ერთად უზრუნველყოფენ საბითუმო </w:t>
      </w:r>
      <w:r w:rsidR="00DD4589" w:rsidRPr="0013481C">
        <w:rPr>
          <w:sz w:val="24"/>
          <w:szCs w:val="24"/>
          <w:lang w:val="ka-GE"/>
        </w:rPr>
        <w:t>დაშვებას</w:t>
      </w:r>
      <w:r w:rsidRPr="0013481C">
        <w:rPr>
          <w:sz w:val="24"/>
          <w:szCs w:val="24"/>
          <w:lang w:val="ka-GE"/>
        </w:rPr>
        <w:t>. მ</w:t>
      </w:r>
      <w:r w:rsidR="0058298D" w:rsidRPr="0013481C">
        <w:rPr>
          <w:sz w:val="24"/>
          <w:szCs w:val="24"/>
          <w:lang w:val="ka-GE"/>
        </w:rPr>
        <w:t>ივიჩნევთ</w:t>
      </w:r>
      <w:r w:rsidRPr="0013481C">
        <w:rPr>
          <w:sz w:val="24"/>
          <w:szCs w:val="24"/>
          <w:lang w:val="ka-GE"/>
        </w:rPr>
        <w:t>,</w:t>
      </w:r>
      <w:r w:rsidR="0058298D" w:rsidRPr="0013481C">
        <w:rPr>
          <w:sz w:val="24"/>
          <w:szCs w:val="24"/>
          <w:lang w:val="ka-GE"/>
        </w:rPr>
        <w:t xml:space="preserve"> </w:t>
      </w:r>
      <w:r w:rsidRPr="0013481C">
        <w:rPr>
          <w:sz w:val="24"/>
          <w:szCs w:val="24"/>
          <w:lang w:val="ka-GE"/>
        </w:rPr>
        <w:t xml:space="preserve">რომ </w:t>
      </w:r>
      <w:r w:rsidR="0058298D" w:rsidRPr="0013481C">
        <w:rPr>
          <w:sz w:val="24"/>
          <w:szCs w:val="24"/>
          <w:lang w:val="ka-GE"/>
        </w:rPr>
        <w:t xml:space="preserve">იმ შემთხვევაშიც კი თუ განვიხილავთ </w:t>
      </w:r>
      <w:proofErr w:type="spellStart"/>
      <w:r w:rsidR="0058298D" w:rsidRPr="0013481C">
        <w:rPr>
          <w:sz w:val="24"/>
          <w:szCs w:val="24"/>
          <w:lang w:val="ka-GE"/>
        </w:rPr>
        <w:t>ოუფენ</w:t>
      </w:r>
      <w:proofErr w:type="spellEnd"/>
      <w:r w:rsidR="006433CC">
        <w:rPr>
          <w:sz w:val="24"/>
          <w:szCs w:val="24"/>
          <w:lang w:val="ka-GE"/>
        </w:rPr>
        <w:t xml:space="preserve"> </w:t>
      </w:r>
      <w:proofErr w:type="spellStart"/>
      <w:r w:rsidR="0058298D" w:rsidRPr="0013481C">
        <w:rPr>
          <w:sz w:val="24"/>
          <w:szCs w:val="24"/>
          <w:lang w:val="ka-GE"/>
        </w:rPr>
        <w:t>ნეტის</w:t>
      </w:r>
      <w:proofErr w:type="spellEnd"/>
      <w:r w:rsidR="0058298D" w:rsidRPr="0013481C">
        <w:rPr>
          <w:sz w:val="24"/>
          <w:szCs w:val="24"/>
          <w:lang w:val="ka-GE"/>
        </w:rPr>
        <w:t xml:space="preserve"> </w:t>
      </w:r>
      <w:r w:rsidRPr="0013481C">
        <w:rPr>
          <w:sz w:val="24"/>
          <w:szCs w:val="24"/>
          <w:lang w:val="ka-GE"/>
        </w:rPr>
        <w:t>ბაზარზე შესვლის შესაძლებლობა</w:t>
      </w:r>
      <w:r w:rsidR="0058298D" w:rsidRPr="0013481C">
        <w:rPr>
          <w:sz w:val="24"/>
          <w:szCs w:val="24"/>
          <w:lang w:val="ka-GE"/>
        </w:rPr>
        <w:t>ს და</w:t>
      </w:r>
      <w:r w:rsidRPr="0013481C">
        <w:rPr>
          <w:sz w:val="24"/>
          <w:szCs w:val="24"/>
          <w:lang w:val="ka-GE"/>
        </w:rPr>
        <w:t xml:space="preserve"> </w:t>
      </w:r>
      <w:r w:rsidR="0058298D" w:rsidRPr="0013481C">
        <w:rPr>
          <w:sz w:val="24"/>
          <w:szCs w:val="24"/>
          <w:lang w:val="ka-GE"/>
        </w:rPr>
        <w:t>მისი მხრიდან</w:t>
      </w:r>
      <w:r w:rsidRPr="0013481C">
        <w:rPr>
          <w:sz w:val="24"/>
          <w:szCs w:val="24"/>
          <w:lang w:val="ka-GE"/>
        </w:rPr>
        <w:t xml:space="preserve"> საბითუმო </w:t>
      </w:r>
      <w:r w:rsidR="0058298D" w:rsidRPr="0013481C">
        <w:rPr>
          <w:sz w:val="24"/>
          <w:szCs w:val="24"/>
          <w:lang w:val="ka-GE"/>
        </w:rPr>
        <w:t xml:space="preserve">ადგილობრივი </w:t>
      </w:r>
      <w:r w:rsidRPr="0013481C">
        <w:rPr>
          <w:sz w:val="24"/>
          <w:szCs w:val="24"/>
          <w:lang w:val="ka-GE"/>
        </w:rPr>
        <w:t xml:space="preserve">და ცენტრალური </w:t>
      </w:r>
      <w:r w:rsidR="0058298D" w:rsidRPr="0013481C">
        <w:rPr>
          <w:sz w:val="24"/>
          <w:szCs w:val="24"/>
          <w:lang w:val="ka-GE"/>
        </w:rPr>
        <w:t xml:space="preserve">დაშვების </w:t>
      </w:r>
      <w:r w:rsidRPr="0013481C">
        <w:rPr>
          <w:sz w:val="24"/>
          <w:szCs w:val="24"/>
          <w:lang w:val="ka-GE"/>
        </w:rPr>
        <w:t>სერვისი</w:t>
      </w:r>
      <w:r w:rsidR="0058298D" w:rsidRPr="0013481C">
        <w:rPr>
          <w:sz w:val="24"/>
          <w:szCs w:val="24"/>
          <w:lang w:val="ka-GE"/>
        </w:rPr>
        <w:t>ს შეთავაზებას</w:t>
      </w:r>
      <w:r w:rsidRPr="0013481C">
        <w:rPr>
          <w:sz w:val="24"/>
          <w:szCs w:val="24"/>
          <w:lang w:val="ka-GE"/>
        </w:rPr>
        <w:t xml:space="preserve">, </w:t>
      </w:r>
      <w:r w:rsidR="0058298D" w:rsidRPr="0013481C">
        <w:rPr>
          <w:sz w:val="24"/>
          <w:szCs w:val="24"/>
          <w:lang w:val="ka-GE"/>
        </w:rPr>
        <w:t xml:space="preserve"> </w:t>
      </w:r>
      <w:r w:rsidR="006433CC" w:rsidRPr="0013481C">
        <w:rPr>
          <w:sz w:val="24"/>
          <w:szCs w:val="24"/>
          <w:lang w:val="ka-GE"/>
        </w:rPr>
        <w:t>მ</w:t>
      </w:r>
      <w:r w:rsidR="006433CC">
        <w:rPr>
          <w:sz w:val="24"/>
          <w:szCs w:val="24"/>
          <w:lang w:val="ka-GE"/>
        </w:rPr>
        <w:t>ისი კონკურენტული გავლენა</w:t>
      </w:r>
      <w:r w:rsidR="006433CC" w:rsidRPr="0013481C">
        <w:rPr>
          <w:sz w:val="24"/>
          <w:szCs w:val="24"/>
          <w:lang w:val="ka-GE"/>
        </w:rPr>
        <w:t xml:space="preserve"> </w:t>
      </w:r>
      <w:r w:rsidR="0058298D" w:rsidRPr="0013481C">
        <w:rPr>
          <w:sz w:val="24"/>
          <w:szCs w:val="24"/>
          <w:lang w:val="ka-GE"/>
        </w:rPr>
        <w:t xml:space="preserve">შესაბამის ბაზარზე მაინც </w:t>
      </w:r>
      <w:r w:rsidRPr="0013481C">
        <w:rPr>
          <w:sz w:val="24"/>
          <w:szCs w:val="24"/>
          <w:lang w:val="ka-GE"/>
        </w:rPr>
        <w:t xml:space="preserve">მცირე იქნება. </w:t>
      </w:r>
      <w:r w:rsidR="00136856" w:rsidRPr="0013481C">
        <w:rPr>
          <w:sz w:val="24"/>
          <w:szCs w:val="24"/>
          <w:lang w:val="ka-GE"/>
        </w:rPr>
        <w:t>აღნიშნული გამომდინარეობს იქიდან</w:t>
      </w:r>
      <w:r w:rsidRPr="0013481C">
        <w:rPr>
          <w:sz w:val="24"/>
          <w:szCs w:val="24"/>
          <w:lang w:val="ka-GE"/>
        </w:rPr>
        <w:t xml:space="preserve">, რომ </w:t>
      </w:r>
      <w:proofErr w:type="spellStart"/>
      <w:r w:rsidR="00136856" w:rsidRPr="0013481C">
        <w:rPr>
          <w:sz w:val="24"/>
          <w:szCs w:val="24"/>
          <w:lang w:val="ka-GE"/>
        </w:rPr>
        <w:t>ოუფენ</w:t>
      </w:r>
      <w:proofErr w:type="spellEnd"/>
      <w:r w:rsidR="0037196C">
        <w:rPr>
          <w:sz w:val="24"/>
          <w:szCs w:val="24"/>
          <w:lang w:val="ka-GE"/>
        </w:rPr>
        <w:t xml:space="preserve"> </w:t>
      </w:r>
      <w:proofErr w:type="spellStart"/>
      <w:r w:rsidR="00136856" w:rsidRPr="0013481C">
        <w:rPr>
          <w:sz w:val="24"/>
          <w:szCs w:val="24"/>
          <w:lang w:val="ka-GE"/>
        </w:rPr>
        <w:t>ნეტს</w:t>
      </w:r>
      <w:proofErr w:type="spellEnd"/>
      <w:r w:rsidRPr="0013481C">
        <w:rPr>
          <w:sz w:val="24"/>
          <w:szCs w:val="24"/>
          <w:lang w:val="ka-GE"/>
        </w:rPr>
        <w:t xml:space="preserve"> მოუწევს საბითუმო შეთანხმებების გაფორმება ყველა დასახლებაში (</w:t>
      </w:r>
      <w:r w:rsidR="00136856" w:rsidRPr="0013481C">
        <w:rPr>
          <w:sz w:val="24"/>
          <w:szCs w:val="24"/>
          <w:lang w:val="ka-GE"/>
        </w:rPr>
        <w:t xml:space="preserve">მრავალ </w:t>
      </w:r>
      <w:r w:rsidRPr="0013481C">
        <w:rPr>
          <w:sz w:val="24"/>
          <w:szCs w:val="24"/>
          <w:lang w:val="ka-GE"/>
        </w:rPr>
        <w:t>ადგილობრივ ოპერატორთან ყველა სხვადასხვა დასახლებაში) და ასევე იმიტომ,</w:t>
      </w:r>
      <w:r w:rsidR="00C44335">
        <w:rPr>
          <w:sz w:val="24"/>
          <w:szCs w:val="24"/>
          <w:lang w:val="ka-GE"/>
        </w:rPr>
        <w:t xml:space="preserve"> რომ</w:t>
      </w:r>
      <w:r w:rsidRPr="0013481C">
        <w:rPr>
          <w:sz w:val="24"/>
          <w:szCs w:val="24"/>
          <w:lang w:val="ka-GE"/>
        </w:rPr>
        <w:t xml:space="preserve"> </w:t>
      </w:r>
      <w:r w:rsidR="00136856" w:rsidRPr="0013481C">
        <w:rPr>
          <w:sz w:val="24"/>
          <w:szCs w:val="24"/>
          <w:lang w:val="ka-GE"/>
        </w:rPr>
        <w:t xml:space="preserve">მისი მხრიდან ვერ განხორციელდება </w:t>
      </w:r>
      <w:r w:rsidR="004C5B31" w:rsidRPr="0013481C">
        <w:rPr>
          <w:sz w:val="24"/>
          <w:szCs w:val="24"/>
          <w:lang w:val="ka-GE"/>
        </w:rPr>
        <w:t>ეფექტური</w:t>
      </w:r>
      <w:r w:rsidR="00B16CD6" w:rsidRPr="0013481C">
        <w:rPr>
          <w:sz w:val="24"/>
          <w:szCs w:val="24"/>
          <w:lang w:val="ka-GE"/>
        </w:rPr>
        <w:t xml:space="preserve"> კონკურენტული ზეწოლა ეროვნული ბაზრის </w:t>
      </w:r>
      <w:r w:rsidR="00136856" w:rsidRPr="0013481C">
        <w:rPr>
          <w:sz w:val="24"/>
          <w:szCs w:val="24"/>
          <w:lang w:val="ka-GE"/>
        </w:rPr>
        <w:t xml:space="preserve">უმეტეს ნაწილზე </w:t>
      </w:r>
      <w:r w:rsidR="00B16CD6" w:rsidRPr="0013481C">
        <w:rPr>
          <w:sz w:val="24"/>
          <w:szCs w:val="24"/>
          <w:lang w:val="ka-GE"/>
        </w:rPr>
        <w:t xml:space="preserve">საბითუმო ადგილობრივი და ცენტრალური </w:t>
      </w:r>
      <w:r w:rsidR="00136856" w:rsidRPr="0013481C">
        <w:rPr>
          <w:sz w:val="24"/>
          <w:szCs w:val="24"/>
          <w:lang w:val="ka-GE"/>
        </w:rPr>
        <w:t>დაშვების</w:t>
      </w:r>
      <w:r w:rsidR="0037196C">
        <w:rPr>
          <w:sz w:val="24"/>
          <w:szCs w:val="24"/>
          <w:lang w:val="ka-GE"/>
        </w:rPr>
        <w:t xml:space="preserve"> სერვისის მიწოდების</w:t>
      </w:r>
      <w:r w:rsidR="00136856" w:rsidRPr="0013481C">
        <w:rPr>
          <w:sz w:val="24"/>
          <w:szCs w:val="24"/>
          <w:lang w:val="ka-GE"/>
        </w:rPr>
        <w:t xml:space="preserve"> </w:t>
      </w:r>
      <w:r w:rsidR="00DC7340">
        <w:rPr>
          <w:sz w:val="24"/>
          <w:szCs w:val="24"/>
          <w:lang w:val="ka-GE"/>
        </w:rPr>
        <w:t>თვალსაზრისით</w:t>
      </w:r>
      <w:r w:rsidR="00B16CD6" w:rsidRPr="0013481C">
        <w:rPr>
          <w:sz w:val="24"/>
          <w:szCs w:val="24"/>
          <w:lang w:val="ka-GE"/>
        </w:rPr>
        <w:t>.</w:t>
      </w:r>
    </w:p>
    <w:p w14:paraId="071D5433" w14:textId="5CD24351" w:rsidR="00B16CD6" w:rsidRPr="0013481C" w:rsidRDefault="00B16CD6" w:rsidP="00AC7AC5">
      <w:pPr>
        <w:spacing w:after="160" w:line="256" w:lineRule="auto"/>
        <w:jc w:val="both"/>
        <w:rPr>
          <w:sz w:val="24"/>
          <w:szCs w:val="24"/>
          <w:lang w:val="ka-GE"/>
        </w:rPr>
      </w:pPr>
      <w:r w:rsidRPr="0013481C">
        <w:rPr>
          <w:sz w:val="24"/>
          <w:szCs w:val="24"/>
          <w:lang w:val="ka-GE"/>
        </w:rPr>
        <w:t>აქედან გამომდინარე შეგვიძლია დავასკვნათ, რომ არსებობს პოტენციური კონკურენციის ნაკლებობა საბითუმო ადგილობრივ</w:t>
      </w:r>
      <w:r w:rsidR="00EF2394" w:rsidRPr="0013481C">
        <w:rPr>
          <w:sz w:val="24"/>
          <w:szCs w:val="24"/>
          <w:lang w:val="ka-GE"/>
        </w:rPr>
        <w:t>ი</w:t>
      </w:r>
      <w:r w:rsidRPr="0013481C">
        <w:rPr>
          <w:sz w:val="24"/>
          <w:szCs w:val="24"/>
          <w:lang w:val="ka-GE"/>
        </w:rPr>
        <w:t xml:space="preserve"> და ცენტრალურ</w:t>
      </w:r>
      <w:r w:rsidR="00EF2394" w:rsidRPr="0013481C">
        <w:rPr>
          <w:sz w:val="24"/>
          <w:szCs w:val="24"/>
          <w:lang w:val="ka-GE"/>
        </w:rPr>
        <w:t>ი</w:t>
      </w:r>
      <w:r w:rsidRPr="0013481C">
        <w:rPr>
          <w:sz w:val="24"/>
          <w:szCs w:val="24"/>
          <w:lang w:val="ka-GE"/>
        </w:rPr>
        <w:t xml:space="preserve"> დაშვების ბაზარზე.</w:t>
      </w:r>
    </w:p>
    <w:p w14:paraId="3373E473" w14:textId="64D712CB" w:rsidR="003D14CD" w:rsidRPr="0013481C" w:rsidRDefault="00F02A99"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387" w:name="_Toc169262519"/>
      <w:r w:rsidRPr="0013481C">
        <w:rPr>
          <w:rFonts w:asciiTheme="minorHAnsi" w:hAnsiTheme="minorHAnsi" w:cstheme="minorHAnsi"/>
          <w:b w:val="0"/>
          <w:bCs w:val="0"/>
          <w:sz w:val="24"/>
          <w:szCs w:val="24"/>
          <w:lang w:val="ka-GE"/>
        </w:rPr>
        <w:t>ბაზარზე შესვლისა და გაფართოების ბარიერები</w:t>
      </w:r>
      <w:bookmarkEnd w:id="387"/>
      <w:r w:rsidRPr="0013481C">
        <w:rPr>
          <w:rFonts w:asciiTheme="minorHAnsi" w:hAnsiTheme="minorHAnsi" w:cstheme="minorHAnsi"/>
          <w:b w:val="0"/>
          <w:bCs w:val="0"/>
          <w:sz w:val="24"/>
          <w:szCs w:val="24"/>
          <w:lang w:val="ka-GE"/>
        </w:rPr>
        <w:t xml:space="preserve"> </w:t>
      </w:r>
    </w:p>
    <w:p w14:paraId="791C4C1C" w14:textId="2101D041" w:rsidR="007150BE" w:rsidRPr="0013481C" w:rsidRDefault="007150BE" w:rsidP="003D14CD">
      <w:pPr>
        <w:spacing w:after="160" w:line="256" w:lineRule="auto"/>
        <w:jc w:val="both"/>
        <w:rPr>
          <w:sz w:val="24"/>
          <w:szCs w:val="24"/>
          <w:lang w:val="ka-GE"/>
        </w:rPr>
      </w:pPr>
      <w:r w:rsidRPr="0013481C">
        <w:rPr>
          <w:sz w:val="24"/>
          <w:szCs w:val="24"/>
          <w:lang w:val="ka-GE"/>
        </w:rPr>
        <w:t xml:space="preserve">გაფართოების ბარიერები შეიძლება არსებობდეს გაჯერებულ ბაზრებზე, </w:t>
      </w:r>
      <w:r w:rsidR="003F4D5C" w:rsidRPr="0013481C">
        <w:rPr>
          <w:sz w:val="24"/>
          <w:szCs w:val="24"/>
          <w:lang w:val="ka-GE"/>
        </w:rPr>
        <w:t xml:space="preserve">რომლის სტრუქტურაც </w:t>
      </w:r>
      <w:r w:rsidRPr="0013481C">
        <w:rPr>
          <w:sz w:val="24"/>
          <w:szCs w:val="24"/>
          <w:lang w:val="ka-GE"/>
        </w:rPr>
        <w:t xml:space="preserve">არ </w:t>
      </w:r>
      <w:r w:rsidR="003F4D5C" w:rsidRPr="0013481C">
        <w:rPr>
          <w:sz w:val="24"/>
          <w:szCs w:val="24"/>
          <w:lang w:val="ka-GE"/>
        </w:rPr>
        <w:t>იძლევა ზრდის სა</w:t>
      </w:r>
      <w:r w:rsidR="007A2AEE" w:rsidRPr="0013481C">
        <w:rPr>
          <w:sz w:val="24"/>
          <w:szCs w:val="24"/>
          <w:lang w:val="ka-GE"/>
        </w:rPr>
        <w:t>კმარის სივრცეს</w:t>
      </w:r>
      <w:r w:rsidRPr="0013481C">
        <w:rPr>
          <w:sz w:val="24"/>
          <w:szCs w:val="24"/>
          <w:lang w:val="ka-GE"/>
        </w:rPr>
        <w:t>, რადგან</w:t>
      </w:r>
      <w:r w:rsidR="003F4D5C" w:rsidRPr="0013481C">
        <w:rPr>
          <w:sz w:val="24"/>
          <w:szCs w:val="24"/>
          <w:lang w:val="ka-GE"/>
        </w:rPr>
        <w:t xml:space="preserve"> </w:t>
      </w:r>
      <w:r w:rsidR="007A2AEE" w:rsidRPr="0013481C">
        <w:rPr>
          <w:sz w:val="24"/>
          <w:szCs w:val="24"/>
          <w:lang w:val="ka-GE"/>
        </w:rPr>
        <w:t>მასზე</w:t>
      </w:r>
      <w:r w:rsidRPr="0013481C">
        <w:rPr>
          <w:sz w:val="24"/>
          <w:szCs w:val="24"/>
          <w:lang w:val="ka-GE"/>
        </w:rPr>
        <w:t xml:space="preserve"> ახალი მომხმარებლების</w:t>
      </w:r>
      <w:r w:rsidR="007A2AEE" w:rsidRPr="0013481C">
        <w:rPr>
          <w:sz w:val="24"/>
          <w:szCs w:val="24"/>
          <w:lang w:val="ka-GE"/>
        </w:rPr>
        <w:t xml:space="preserve"> მოზიდვა </w:t>
      </w:r>
      <w:r w:rsidRPr="0013481C">
        <w:rPr>
          <w:sz w:val="24"/>
          <w:szCs w:val="24"/>
          <w:lang w:val="ka-GE"/>
        </w:rPr>
        <w:t xml:space="preserve">და შემოსავლების </w:t>
      </w:r>
      <w:r w:rsidR="003F4D5C" w:rsidRPr="0013481C">
        <w:rPr>
          <w:sz w:val="24"/>
          <w:szCs w:val="24"/>
          <w:lang w:val="ka-GE"/>
        </w:rPr>
        <w:t>გენერირებ</w:t>
      </w:r>
      <w:r w:rsidR="007A2AEE" w:rsidRPr="0013481C">
        <w:rPr>
          <w:sz w:val="24"/>
          <w:szCs w:val="24"/>
          <w:lang w:val="ka-GE"/>
        </w:rPr>
        <w:t>ა</w:t>
      </w:r>
      <w:r w:rsidR="003F4D5C" w:rsidRPr="0013481C">
        <w:rPr>
          <w:sz w:val="24"/>
          <w:szCs w:val="24"/>
          <w:lang w:val="ka-GE"/>
        </w:rPr>
        <w:t xml:space="preserve"> </w:t>
      </w:r>
      <w:r w:rsidRPr="0013481C">
        <w:rPr>
          <w:sz w:val="24"/>
          <w:szCs w:val="24"/>
          <w:lang w:val="ka-GE"/>
        </w:rPr>
        <w:t>შეზღუდულ</w:t>
      </w:r>
      <w:r w:rsidR="007A2AEE" w:rsidRPr="0013481C">
        <w:rPr>
          <w:sz w:val="24"/>
          <w:szCs w:val="24"/>
          <w:lang w:val="ka-GE"/>
        </w:rPr>
        <w:t>ია</w:t>
      </w:r>
      <w:r w:rsidRPr="0013481C">
        <w:rPr>
          <w:sz w:val="24"/>
          <w:szCs w:val="24"/>
          <w:lang w:val="ka-GE"/>
        </w:rPr>
        <w:t xml:space="preserve">. ეს დამანგრეველ გავლენას ახდენს პოტენციურ კონკურენტებზე </w:t>
      </w:r>
      <w:r w:rsidR="007A2AEE" w:rsidRPr="0013481C">
        <w:rPr>
          <w:sz w:val="24"/>
          <w:szCs w:val="24"/>
          <w:lang w:val="ka-GE"/>
        </w:rPr>
        <w:t xml:space="preserve">იმ </w:t>
      </w:r>
      <w:proofErr w:type="spellStart"/>
      <w:r w:rsidR="007A2AEE" w:rsidRPr="0013481C">
        <w:rPr>
          <w:sz w:val="24"/>
          <w:szCs w:val="24"/>
          <w:lang w:val="ka-GE"/>
        </w:rPr>
        <w:t>თვალსაზრსით</w:t>
      </w:r>
      <w:proofErr w:type="spellEnd"/>
      <w:r w:rsidR="007A2AEE" w:rsidRPr="0013481C">
        <w:rPr>
          <w:sz w:val="24"/>
          <w:szCs w:val="24"/>
          <w:lang w:val="ka-GE"/>
        </w:rPr>
        <w:t>,</w:t>
      </w:r>
      <w:r w:rsidRPr="0013481C">
        <w:rPr>
          <w:sz w:val="24"/>
          <w:szCs w:val="24"/>
          <w:lang w:val="ka-GE"/>
        </w:rPr>
        <w:t xml:space="preserve"> რომ </w:t>
      </w:r>
      <w:r w:rsidR="00CD113F" w:rsidRPr="0013481C">
        <w:rPr>
          <w:sz w:val="24"/>
          <w:szCs w:val="24"/>
          <w:lang w:val="ka-GE"/>
        </w:rPr>
        <w:t xml:space="preserve">ასეთ </w:t>
      </w:r>
      <w:r w:rsidR="007A2AEE" w:rsidRPr="0013481C">
        <w:rPr>
          <w:sz w:val="24"/>
          <w:szCs w:val="24"/>
          <w:lang w:val="ka-GE"/>
        </w:rPr>
        <w:t>ბაზ</w:t>
      </w:r>
      <w:r w:rsidRPr="0013481C">
        <w:rPr>
          <w:sz w:val="24"/>
          <w:szCs w:val="24"/>
          <w:lang w:val="ka-GE"/>
        </w:rPr>
        <w:t>არ</w:t>
      </w:r>
      <w:r w:rsidR="007A2AEE" w:rsidRPr="0013481C">
        <w:rPr>
          <w:sz w:val="24"/>
          <w:szCs w:val="24"/>
          <w:lang w:val="ka-GE"/>
        </w:rPr>
        <w:t>ზე არა თუ არ ხდება</w:t>
      </w:r>
      <w:r w:rsidRPr="0013481C">
        <w:rPr>
          <w:sz w:val="24"/>
          <w:szCs w:val="24"/>
          <w:lang w:val="ka-GE"/>
        </w:rPr>
        <w:t xml:space="preserve"> ბაზრის მოთამაშეების რაოდენობის ზრდა</w:t>
      </w:r>
      <w:r w:rsidR="00EF16C1" w:rsidRPr="0013481C">
        <w:rPr>
          <w:sz w:val="24"/>
          <w:szCs w:val="24"/>
          <w:lang w:val="ka-GE"/>
        </w:rPr>
        <w:t xml:space="preserve">, არამედ </w:t>
      </w:r>
      <w:r w:rsidR="00CD113F" w:rsidRPr="0013481C">
        <w:rPr>
          <w:sz w:val="24"/>
          <w:szCs w:val="24"/>
          <w:lang w:val="ka-GE"/>
        </w:rPr>
        <w:t>ეს ხშირ შემთხვევაში იწვევს</w:t>
      </w:r>
      <w:r w:rsidR="00EF16C1" w:rsidRPr="0013481C">
        <w:rPr>
          <w:sz w:val="24"/>
          <w:szCs w:val="24"/>
          <w:lang w:val="ka-GE"/>
        </w:rPr>
        <w:t xml:space="preserve"> </w:t>
      </w:r>
      <w:r w:rsidRPr="0013481C">
        <w:rPr>
          <w:sz w:val="24"/>
          <w:szCs w:val="24"/>
          <w:lang w:val="ka-GE"/>
        </w:rPr>
        <w:t>ბაზრის კონსოლიდაცია</w:t>
      </w:r>
      <w:r w:rsidR="00CD113F" w:rsidRPr="0013481C">
        <w:rPr>
          <w:sz w:val="24"/>
          <w:szCs w:val="24"/>
          <w:lang w:val="ka-GE"/>
        </w:rPr>
        <w:t>ს</w:t>
      </w:r>
      <w:r w:rsidRPr="0013481C">
        <w:rPr>
          <w:sz w:val="24"/>
          <w:szCs w:val="24"/>
          <w:lang w:val="ka-GE"/>
        </w:rPr>
        <w:t xml:space="preserve"> და</w:t>
      </w:r>
      <w:r w:rsidR="00EF16C1" w:rsidRPr="0013481C">
        <w:rPr>
          <w:sz w:val="24"/>
          <w:szCs w:val="24"/>
          <w:lang w:val="ka-GE"/>
        </w:rPr>
        <w:t xml:space="preserve"> პირიქით</w:t>
      </w:r>
      <w:r w:rsidR="00A43BE1" w:rsidRPr="0013481C">
        <w:rPr>
          <w:sz w:val="24"/>
          <w:szCs w:val="24"/>
          <w:lang w:val="ka-GE"/>
        </w:rPr>
        <w:t xml:space="preserve"> არსებული</w:t>
      </w:r>
      <w:r w:rsidRPr="0013481C">
        <w:rPr>
          <w:sz w:val="24"/>
          <w:szCs w:val="24"/>
          <w:lang w:val="ka-GE"/>
        </w:rPr>
        <w:t xml:space="preserve"> ოპერატორების რაოდენობის </w:t>
      </w:r>
      <w:r w:rsidR="007A2AEE" w:rsidRPr="0013481C">
        <w:rPr>
          <w:sz w:val="24"/>
          <w:szCs w:val="24"/>
          <w:lang w:val="ka-GE"/>
        </w:rPr>
        <w:t>შემცირება</w:t>
      </w:r>
      <w:r w:rsidR="003F69AF" w:rsidRPr="0013481C">
        <w:rPr>
          <w:sz w:val="24"/>
          <w:szCs w:val="24"/>
          <w:lang w:val="ka-GE"/>
        </w:rPr>
        <w:t>ს</w:t>
      </w:r>
      <w:r w:rsidRPr="0013481C">
        <w:rPr>
          <w:sz w:val="24"/>
          <w:szCs w:val="24"/>
          <w:lang w:val="ka-GE"/>
        </w:rPr>
        <w:t>.</w:t>
      </w:r>
    </w:p>
    <w:p w14:paraId="617D05D7" w14:textId="25C47044" w:rsidR="007150BE" w:rsidRPr="00D76B69" w:rsidRDefault="007150BE" w:rsidP="003D14CD">
      <w:pPr>
        <w:spacing w:after="160" w:line="256" w:lineRule="auto"/>
        <w:jc w:val="both"/>
        <w:rPr>
          <w:sz w:val="24"/>
          <w:szCs w:val="24"/>
          <w:lang w:val="ka-GE"/>
        </w:rPr>
      </w:pPr>
      <w:r w:rsidRPr="0013481C">
        <w:rPr>
          <w:sz w:val="24"/>
          <w:szCs w:val="24"/>
          <w:lang w:val="ka-GE"/>
        </w:rPr>
        <w:t xml:space="preserve">ბაზარზე შესვლისა და გაფართოების ბარიერები ასევე შეიძლება </w:t>
      </w:r>
      <w:r w:rsidR="007156CD">
        <w:rPr>
          <w:sz w:val="24"/>
          <w:szCs w:val="24"/>
          <w:lang w:val="ka-GE"/>
        </w:rPr>
        <w:t xml:space="preserve">წარმოიშვას </w:t>
      </w:r>
      <w:r w:rsidRPr="0013481C">
        <w:rPr>
          <w:sz w:val="24"/>
          <w:szCs w:val="24"/>
          <w:lang w:val="ka-GE"/>
        </w:rPr>
        <w:t xml:space="preserve">ბაზარზე არსებული </w:t>
      </w:r>
      <w:r w:rsidR="00184B32" w:rsidRPr="0013481C">
        <w:rPr>
          <w:sz w:val="24"/>
          <w:szCs w:val="24"/>
          <w:lang w:val="ka-GE"/>
        </w:rPr>
        <w:t xml:space="preserve">მნიშვნელოვანი  საბაზრო ძალაუფლების მქონე ოპერატორის </w:t>
      </w:r>
      <w:r w:rsidR="00891E9F" w:rsidRPr="00D76B69">
        <w:rPr>
          <w:sz w:val="24"/>
          <w:szCs w:val="24"/>
          <w:lang w:val="ka-GE"/>
        </w:rPr>
        <w:t>ქმედებების</w:t>
      </w:r>
      <w:r w:rsidRPr="00D76B69">
        <w:rPr>
          <w:sz w:val="24"/>
          <w:szCs w:val="24"/>
          <w:lang w:val="ka-GE"/>
        </w:rPr>
        <w:t xml:space="preserve"> შედეგად, რომელიც ხელს უშლის ან აქტიურად აფერხებს ახალ ან </w:t>
      </w:r>
      <w:r w:rsidR="007E6381" w:rsidRPr="00D76B69">
        <w:rPr>
          <w:sz w:val="24"/>
          <w:szCs w:val="24"/>
          <w:lang w:val="ka-GE"/>
        </w:rPr>
        <w:t>მზარდ</w:t>
      </w:r>
      <w:r w:rsidRPr="00D76B69">
        <w:rPr>
          <w:sz w:val="24"/>
          <w:szCs w:val="24"/>
          <w:lang w:val="ka-GE"/>
        </w:rPr>
        <w:t xml:space="preserve"> ოპერატორს იმავე ბაზარზე ახალი მომხმარებლების </w:t>
      </w:r>
      <w:r w:rsidR="007E6381" w:rsidRPr="00D76B69">
        <w:rPr>
          <w:sz w:val="24"/>
          <w:szCs w:val="24"/>
          <w:lang w:val="ka-GE"/>
        </w:rPr>
        <w:t xml:space="preserve">მოზიდვის მიმართულებით. </w:t>
      </w:r>
      <w:r w:rsidR="00360911" w:rsidRPr="00D76B69">
        <w:rPr>
          <w:sz w:val="24"/>
          <w:szCs w:val="24"/>
          <w:lang w:val="ka-GE"/>
        </w:rPr>
        <w:t xml:space="preserve">ყველა არსებული ოპერატორი, რომელსაც აქვს პოტენციალი შევიდეს საბითუმო ადგილობრივი და ცენტრალური დაშვების ბაზარზე, არის ვერტიკალურად ინტეგრირებული ოპერატორი, რომელსაც გააჩნია საკუთარი </w:t>
      </w:r>
      <w:proofErr w:type="spellStart"/>
      <w:r w:rsidR="00360911" w:rsidRPr="00D76B69">
        <w:rPr>
          <w:sz w:val="24"/>
          <w:szCs w:val="24"/>
          <w:lang w:val="ka-GE"/>
        </w:rPr>
        <w:t>FTTx</w:t>
      </w:r>
      <w:proofErr w:type="spellEnd"/>
      <w:r w:rsidR="00360911" w:rsidRPr="00D76B69">
        <w:rPr>
          <w:sz w:val="24"/>
          <w:szCs w:val="24"/>
          <w:lang w:val="ka-GE"/>
        </w:rPr>
        <w:t xml:space="preserve"> ქსელი და ოპტიკურ-ბოჭკოვანი </w:t>
      </w:r>
      <w:proofErr w:type="spellStart"/>
      <w:r w:rsidR="00360911" w:rsidRPr="00D76B69">
        <w:rPr>
          <w:sz w:val="24"/>
          <w:szCs w:val="24"/>
          <w:lang w:val="ka-GE"/>
        </w:rPr>
        <w:t>Backhaul</w:t>
      </w:r>
      <w:proofErr w:type="spellEnd"/>
      <w:r w:rsidR="00360911" w:rsidRPr="00D76B69">
        <w:rPr>
          <w:sz w:val="24"/>
          <w:szCs w:val="24"/>
          <w:lang w:val="ka-GE"/>
        </w:rPr>
        <w:t xml:space="preserve"> ინფრასტრუქტურა.</w:t>
      </w:r>
      <w:r w:rsidR="00360911" w:rsidRPr="00D76B69">
        <w:rPr>
          <w:rFonts w:ascii="Sylfaen" w:hAnsi="Sylfaen"/>
          <w:sz w:val="24"/>
          <w:szCs w:val="24"/>
          <w:lang w:val="ka-GE"/>
        </w:rPr>
        <w:t xml:space="preserve"> </w:t>
      </w:r>
      <w:r w:rsidRPr="00D76B69">
        <w:rPr>
          <w:sz w:val="24"/>
          <w:szCs w:val="24"/>
          <w:lang w:val="ka-GE"/>
        </w:rPr>
        <w:t xml:space="preserve">ადგილობრივი და ცენტრალური </w:t>
      </w:r>
      <w:r w:rsidR="00FF5176" w:rsidRPr="00D76B69">
        <w:rPr>
          <w:sz w:val="24"/>
          <w:szCs w:val="24"/>
          <w:lang w:val="en-US"/>
        </w:rPr>
        <w:t xml:space="preserve"> </w:t>
      </w:r>
      <w:r w:rsidR="00FF5176" w:rsidRPr="00D76B69">
        <w:rPr>
          <w:sz w:val="24"/>
          <w:szCs w:val="24"/>
          <w:lang w:val="ka-GE"/>
        </w:rPr>
        <w:t xml:space="preserve">დაშვების </w:t>
      </w:r>
      <w:r w:rsidRPr="00D76B69">
        <w:rPr>
          <w:sz w:val="24"/>
          <w:szCs w:val="24"/>
          <w:lang w:val="ka-GE"/>
        </w:rPr>
        <w:t xml:space="preserve">საბითუმო ბაზარზე შესვლისთვის   </w:t>
      </w:r>
      <w:r w:rsidR="00BF7884" w:rsidRPr="00D76B69">
        <w:rPr>
          <w:sz w:val="24"/>
          <w:szCs w:val="24"/>
          <w:lang w:val="ka-GE"/>
        </w:rPr>
        <w:t xml:space="preserve">ბაზარზე ახალმა შემსვლელმა ავტორიზებულმა პირმა უნდა </w:t>
      </w:r>
      <w:r w:rsidRPr="00D76B69">
        <w:rPr>
          <w:sz w:val="24"/>
          <w:szCs w:val="24"/>
          <w:lang w:val="ka-GE"/>
        </w:rPr>
        <w:t xml:space="preserve">ააშენოს საკუთარი ახალი </w:t>
      </w:r>
      <w:r w:rsidR="00A66073" w:rsidRPr="00D76B69">
        <w:rPr>
          <w:sz w:val="24"/>
          <w:szCs w:val="24"/>
          <w:lang w:val="ka-GE"/>
        </w:rPr>
        <w:t>ოპტიკურ-</w:t>
      </w:r>
      <w:r w:rsidRPr="00D76B69">
        <w:rPr>
          <w:sz w:val="24"/>
          <w:szCs w:val="24"/>
          <w:lang w:val="ka-GE"/>
        </w:rPr>
        <w:t xml:space="preserve">ბოჭკოვანი ინფრასტრუქტურა. არსებულ </w:t>
      </w:r>
      <w:r w:rsidR="00A66073" w:rsidRPr="00D76B69">
        <w:rPr>
          <w:sz w:val="24"/>
          <w:szCs w:val="24"/>
          <w:lang w:val="ka-GE"/>
        </w:rPr>
        <w:t>ოპტიკურ-</w:t>
      </w:r>
      <w:r w:rsidRPr="00D76B69">
        <w:rPr>
          <w:sz w:val="24"/>
          <w:szCs w:val="24"/>
          <w:lang w:val="ka-GE"/>
        </w:rPr>
        <w:t xml:space="preserve">ბოჭკოვანი ქსელის ოპერატორს, რომელსაც </w:t>
      </w:r>
      <w:r w:rsidR="00A66073" w:rsidRPr="00D76B69">
        <w:rPr>
          <w:sz w:val="24"/>
          <w:szCs w:val="24"/>
          <w:lang w:val="ka-GE"/>
        </w:rPr>
        <w:t xml:space="preserve">გააჩნია </w:t>
      </w:r>
      <w:r w:rsidRPr="00D76B69">
        <w:rPr>
          <w:sz w:val="24"/>
          <w:szCs w:val="24"/>
          <w:lang w:val="ka-GE"/>
        </w:rPr>
        <w:t xml:space="preserve">მხოლოდ შეზღუდული გეოგრაფიული დაფარვა, ასევე მოუწევს ახალი ინფრასტრუქტურის </w:t>
      </w:r>
      <w:r w:rsidR="003A565A" w:rsidRPr="00D76B69">
        <w:rPr>
          <w:sz w:val="24"/>
          <w:szCs w:val="24"/>
          <w:lang w:val="ka-GE"/>
        </w:rPr>
        <w:t xml:space="preserve">მოწყობა </w:t>
      </w:r>
      <w:r w:rsidRPr="00D76B69">
        <w:rPr>
          <w:sz w:val="24"/>
          <w:szCs w:val="24"/>
          <w:lang w:val="ka-GE"/>
        </w:rPr>
        <w:t>სხვა რაიონებში, რათა მნიშვნელოვანი კონკურენტული გავლენა იქონიოს ეროვნულ</w:t>
      </w:r>
      <w:r w:rsidR="001174E8" w:rsidRPr="00D76B69">
        <w:rPr>
          <w:sz w:val="24"/>
          <w:szCs w:val="24"/>
          <w:lang w:val="ka-GE"/>
        </w:rPr>
        <w:t>ი</w:t>
      </w:r>
      <w:r w:rsidRPr="00D76B69">
        <w:rPr>
          <w:sz w:val="24"/>
          <w:szCs w:val="24"/>
          <w:lang w:val="ka-GE"/>
        </w:rPr>
        <w:t xml:space="preserve"> დაფარვის</w:t>
      </w:r>
      <w:r w:rsidR="00A66073" w:rsidRPr="00D76B69">
        <w:rPr>
          <w:sz w:val="24"/>
          <w:szCs w:val="24"/>
          <w:lang w:val="ka-GE"/>
        </w:rPr>
        <w:t xml:space="preserve"> მქონე</w:t>
      </w:r>
      <w:r w:rsidRPr="00D76B69">
        <w:rPr>
          <w:sz w:val="24"/>
          <w:szCs w:val="24"/>
          <w:lang w:val="ka-GE"/>
        </w:rPr>
        <w:t xml:space="preserve"> არსებულ ოპერატორზე.</w:t>
      </w:r>
    </w:p>
    <w:p w14:paraId="7101CAA2" w14:textId="77777777" w:rsidR="005C5A60" w:rsidRPr="00D76B69" w:rsidRDefault="005C5A60" w:rsidP="005C5A60">
      <w:pPr>
        <w:spacing w:after="160" w:line="256" w:lineRule="auto"/>
        <w:jc w:val="both"/>
        <w:rPr>
          <w:sz w:val="24"/>
          <w:szCs w:val="24"/>
          <w:lang w:val="ka-GE"/>
        </w:rPr>
      </w:pPr>
      <w:r w:rsidRPr="00D76B69">
        <w:rPr>
          <w:sz w:val="24"/>
          <w:szCs w:val="24"/>
          <w:lang w:val="ka-GE"/>
        </w:rPr>
        <w:t xml:space="preserve">ამჟამად საქართველოში არ ხორციელდება საბითუმო ადგილობრივი და ცენტრალური დაშვების მომსახურების მიწოდება და ორ ოპერატორს, რომელსაც ყველაზე დიდი </w:t>
      </w:r>
      <w:proofErr w:type="spellStart"/>
      <w:r w:rsidRPr="00D76B69">
        <w:rPr>
          <w:sz w:val="24"/>
          <w:szCs w:val="24"/>
          <w:lang w:val="ka-GE"/>
        </w:rPr>
        <w:t>FTTx</w:t>
      </w:r>
      <w:proofErr w:type="spellEnd"/>
      <w:r w:rsidRPr="00D76B69">
        <w:rPr>
          <w:sz w:val="24"/>
          <w:szCs w:val="24"/>
          <w:lang w:val="ka-GE"/>
        </w:rPr>
        <w:t xml:space="preserve"> ქსელის დაფარვა აქვს, არ გააჩნია საკმარისი სტიმული დადოს კომერციული ხელშეკრულებები დაშვების </w:t>
      </w:r>
      <w:proofErr w:type="spellStart"/>
      <w:r w:rsidRPr="00D76B69">
        <w:rPr>
          <w:sz w:val="24"/>
          <w:szCs w:val="24"/>
          <w:lang w:val="ka-GE"/>
        </w:rPr>
        <w:t>მაძიებელებთან</w:t>
      </w:r>
      <w:proofErr w:type="spellEnd"/>
      <w:r w:rsidRPr="00D76B69">
        <w:rPr>
          <w:sz w:val="24"/>
          <w:szCs w:val="24"/>
          <w:lang w:val="ka-GE"/>
        </w:rPr>
        <w:t>, რადგან ამით ისინი რისკავენ უფრო სწრაფად დაკარგონ მათი არსებული ბაზრის წილები.</w:t>
      </w:r>
    </w:p>
    <w:p w14:paraId="4EA77F2A" w14:textId="5D86CEE3" w:rsidR="00DD0FD6" w:rsidRPr="00D76B69" w:rsidRDefault="00DD0FD6" w:rsidP="003D14CD">
      <w:pPr>
        <w:spacing w:after="160" w:line="256" w:lineRule="auto"/>
        <w:jc w:val="both"/>
        <w:rPr>
          <w:sz w:val="24"/>
          <w:szCs w:val="24"/>
          <w:lang w:val="ka-GE"/>
        </w:rPr>
      </w:pPr>
      <w:r w:rsidRPr="00D76B69">
        <w:rPr>
          <w:sz w:val="24"/>
          <w:szCs w:val="24"/>
          <w:lang w:val="ka-GE"/>
        </w:rPr>
        <w:lastRenderedPageBreak/>
        <w:t xml:space="preserve">ამიტომ მიჩნეულია, რომ ნებისმიერ ახალ ოპერატორს, რომელსაც სურს ბაზარზე შესვლა, ან ნებისმიერ არსებულ ოპერატორს, რომელსაც სურს </w:t>
      </w:r>
      <w:r w:rsidR="00F923F5" w:rsidRPr="00D76B69">
        <w:rPr>
          <w:sz w:val="24"/>
          <w:szCs w:val="24"/>
          <w:lang w:val="ka-GE"/>
        </w:rPr>
        <w:t xml:space="preserve">გაზარდოს </w:t>
      </w:r>
      <w:r w:rsidRPr="00D76B69">
        <w:rPr>
          <w:sz w:val="24"/>
          <w:szCs w:val="24"/>
          <w:lang w:val="ka-GE"/>
        </w:rPr>
        <w:t>ბაზრის წილი, აწყდება მნიშვნელოვან ბარიერებს. ერთ-ერთმა პატარა ოპერატორმა „ახალ</w:t>
      </w:r>
      <w:r w:rsidR="00F923F5" w:rsidRPr="00D76B69">
        <w:rPr>
          <w:sz w:val="24"/>
          <w:szCs w:val="24"/>
          <w:lang w:val="ka-GE"/>
        </w:rPr>
        <w:t>მა</w:t>
      </w:r>
      <w:r w:rsidRPr="00D76B69">
        <w:rPr>
          <w:sz w:val="24"/>
          <w:szCs w:val="24"/>
          <w:lang w:val="ka-GE"/>
        </w:rPr>
        <w:t xml:space="preserve"> ქსელებმა“, რომელიც ამჟამად სიდიდით მესამეა მაღალ</w:t>
      </w:r>
      <w:r w:rsidR="00F923F5" w:rsidRPr="00D76B69">
        <w:rPr>
          <w:sz w:val="24"/>
          <w:szCs w:val="24"/>
          <w:lang w:val="ka-GE"/>
        </w:rPr>
        <w:t xml:space="preserve">ი სიჩქარის </w:t>
      </w:r>
      <w:r w:rsidRPr="00D76B69">
        <w:rPr>
          <w:sz w:val="24"/>
          <w:szCs w:val="24"/>
          <w:lang w:val="ka-GE"/>
        </w:rPr>
        <w:t xml:space="preserve">ფიქსირებული </w:t>
      </w:r>
      <w:proofErr w:type="spellStart"/>
      <w:r w:rsidRPr="00D76B69">
        <w:rPr>
          <w:sz w:val="24"/>
          <w:szCs w:val="24"/>
          <w:lang w:val="ka-GE"/>
        </w:rPr>
        <w:t>ფართოზოლოვანი</w:t>
      </w:r>
      <w:proofErr w:type="spellEnd"/>
      <w:r w:rsidRPr="00D76B69">
        <w:rPr>
          <w:sz w:val="24"/>
          <w:szCs w:val="24"/>
          <w:lang w:val="ka-GE"/>
        </w:rPr>
        <w:t xml:space="preserve"> </w:t>
      </w:r>
      <w:r w:rsidR="00707DB2" w:rsidRPr="00D76B69">
        <w:rPr>
          <w:sz w:val="24"/>
          <w:szCs w:val="24"/>
          <w:lang w:val="ka-GE"/>
        </w:rPr>
        <w:t>ინტერნეტ მომსახურების</w:t>
      </w:r>
      <w:r w:rsidR="00117A57" w:rsidRPr="00D76B69">
        <w:rPr>
          <w:sz w:val="24"/>
          <w:szCs w:val="24"/>
          <w:lang w:val="ka-GE"/>
        </w:rPr>
        <w:t xml:space="preserve"> საცალო</w:t>
      </w:r>
      <w:r w:rsidR="00707DB2" w:rsidRPr="00D76B69">
        <w:rPr>
          <w:sz w:val="24"/>
          <w:szCs w:val="24"/>
          <w:lang w:val="ka-GE"/>
        </w:rPr>
        <w:t xml:space="preserve"> </w:t>
      </w:r>
      <w:r w:rsidRPr="00D76B69">
        <w:rPr>
          <w:sz w:val="24"/>
          <w:szCs w:val="24"/>
          <w:lang w:val="ka-GE"/>
        </w:rPr>
        <w:t xml:space="preserve">ბაზარზე, რეალურად განიცადა ბაზრის წილის შემცირება ბოლო 5 წლის განმავლობაში 9.4%-დან 6.3%-მდე (იხ. დიაგრამა 50). 2017 წლიდან მოყოლებული,  </w:t>
      </w:r>
      <w:r w:rsidR="00F923F5" w:rsidRPr="00D76B69">
        <w:rPr>
          <w:sz w:val="24"/>
          <w:szCs w:val="24"/>
          <w:lang w:val="ka-GE"/>
        </w:rPr>
        <w:t xml:space="preserve">ბაზარზე </w:t>
      </w:r>
      <w:r w:rsidRPr="00D76B69">
        <w:rPr>
          <w:sz w:val="24"/>
          <w:szCs w:val="24"/>
          <w:lang w:val="ka-GE"/>
        </w:rPr>
        <w:t>ახალმა</w:t>
      </w:r>
      <w:r w:rsidR="00FE7F1A" w:rsidRPr="00D76B69">
        <w:rPr>
          <w:sz w:val="24"/>
          <w:szCs w:val="24"/>
          <w:lang w:val="ka-GE"/>
        </w:rPr>
        <w:t xml:space="preserve"> </w:t>
      </w:r>
      <w:r w:rsidR="00F923F5" w:rsidRPr="00D76B69">
        <w:rPr>
          <w:sz w:val="24"/>
          <w:szCs w:val="24"/>
          <w:lang w:val="ka-GE"/>
        </w:rPr>
        <w:t xml:space="preserve"> შემსვლელმა</w:t>
      </w:r>
      <w:r w:rsidR="006A50F8" w:rsidRPr="00D76B69">
        <w:rPr>
          <w:sz w:val="24"/>
          <w:szCs w:val="24"/>
          <w:lang w:val="ka-GE"/>
        </w:rPr>
        <w:t xml:space="preserve"> ბევრმა</w:t>
      </w:r>
      <w:r w:rsidR="00F923F5" w:rsidRPr="00D76B69">
        <w:rPr>
          <w:sz w:val="24"/>
          <w:szCs w:val="24"/>
          <w:lang w:val="ka-GE"/>
        </w:rPr>
        <w:t xml:space="preserve"> ავტორიზებულმა პირმ</w:t>
      </w:r>
      <w:r w:rsidR="00DC7472" w:rsidRPr="00D76B69">
        <w:rPr>
          <w:sz w:val="24"/>
          <w:szCs w:val="24"/>
          <w:lang w:val="ka-GE"/>
        </w:rPr>
        <w:t>ა</w:t>
      </w:r>
      <w:r w:rsidRPr="00D76B69">
        <w:rPr>
          <w:sz w:val="24"/>
          <w:szCs w:val="24"/>
          <w:lang w:val="ka-GE"/>
        </w:rPr>
        <w:t xml:space="preserve">  (დაახლოებით 60 ოპერატორი) </w:t>
      </w:r>
      <w:r w:rsidR="00F923F5" w:rsidRPr="00D76B69">
        <w:rPr>
          <w:sz w:val="24"/>
          <w:szCs w:val="24"/>
          <w:lang w:val="ka-GE"/>
        </w:rPr>
        <w:t xml:space="preserve">ბაზრის </w:t>
      </w:r>
      <w:r w:rsidRPr="00D76B69">
        <w:rPr>
          <w:sz w:val="24"/>
          <w:szCs w:val="24"/>
          <w:lang w:val="ka-GE"/>
        </w:rPr>
        <w:t>მხოლოდ 6.9% -ი</w:t>
      </w:r>
      <w:r w:rsidR="00F923F5" w:rsidRPr="00D76B69">
        <w:rPr>
          <w:sz w:val="24"/>
          <w:szCs w:val="24"/>
          <w:lang w:val="ka-GE"/>
        </w:rPr>
        <w:t>ანი</w:t>
      </w:r>
      <w:r w:rsidRPr="00D76B69">
        <w:rPr>
          <w:sz w:val="24"/>
          <w:szCs w:val="24"/>
          <w:lang w:val="ka-GE"/>
        </w:rPr>
        <w:t xml:space="preserve">  წილის </w:t>
      </w:r>
      <w:r w:rsidR="00F923F5" w:rsidRPr="00D76B69">
        <w:rPr>
          <w:sz w:val="24"/>
          <w:szCs w:val="24"/>
          <w:lang w:val="ka-GE"/>
        </w:rPr>
        <w:t xml:space="preserve">მოპოვება </w:t>
      </w:r>
      <w:r w:rsidRPr="00D76B69">
        <w:rPr>
          <w:sz w:val="24"/>
          <w:szCs w:val="24"/>
          <w:lang w:val="ka-GE"/>
        </w:rPr>
        <w:t xml:space="preserve">მოახერხა. ეს გვიჩვენებს, რომ გაფართოებისთვის უკვე არსებობს რეალური ბარიერები. </w:t>
      </w:r>
      <w:proofErr w:type="spellStart"/>
      <w:r w:rsidRPr="00D76B69">
        <w:rPr>
          <w:sz w:val="24"/>
          <w:szCs w:val="24"/>
          <w:lang w:val="ka-GE"/>
        </w:rPr>
        <w:t>სილქნეტმა</w:t>
      </w:r>
      <w:proofErr w:type="spellEnd"/>
      <w:r w:rsidRPr="00D76B69">
        <w:rPr>
          <w:sz w:val="24"/>
          <w:szCs w:val="24"/>
          <w:lang w:val="ka-GE"/>
        </w:rPr>
        <w:t xml:space="preserve"> (მისი არსებული</w:t>
      </w:r>
      <w:r w:rsidR="00F923F5" w:rsidRPr="00D76B69">
        <w:rPr>
          <w:sz w:val="24"/>
          <w:szCs w:val="24"/>
          <w:lang w:val="ka-GE"/>
        </w:rPr>
        <w:t xml:space="preserve"> საკომუნიკაციო </w:t>
      </w:r>
      <w:proofErr w:type="spellStart"/>
      <w:r w:rsidR="00F923F5" w:rsidRPr="00D76B69">
        <w:rPr>
          <w:sz w:val="24"/>
          <w:szCs w:val="24"/>
          <w:lang w:val="ka-GE"/>
        </w:rPr>
        <w:t>საკანალიზაციო</w:t>
      </w:r>
      <w:proofErr w:type="spellEnd"/>
      <w:r w:rsidR="00F923F5" w:rsidRPr="00D76B69">
        <w:rPr>
          <w:sz w:val="24"/>
          <w:szCs w:val="24"/>
          <w:lang w:val="ka-GE"/>
        </w:rPr>
        <w:t xml:space="preserve"> არხების უპირატესობით</w:t>
      </w:r>
      <w:r w:rsidRPr="00D76B69">
        <w:rPr>
          <w:sz w:val="24"/>
          <w:szCs w:val="24"/>
          <w:lang w:val="ka-GE"/>
        </w:rPr>
        <w:t xml:space="preserve">)  ინვესტიცია განახორციელა </w:t>
      </w:r>
      <w:r w:rsidR="00F923F5" w:rsidRPr="00D76B69">
        <w:rPr>
          <w:sz w:val="24"/>
          <w:szCs w:val="24"/>
          <w:lang w:val="ka-GE"/>
        </w:rPr>
        <w:t>ოპტიკურ-</w:t>
      </w:r>
      <w:r w:rsidRPr="00D76B69">
        <w:rPr>
          <w:sz w:val="24"/>
          <w:szCs w:val="24"/>
          <w:lang w:val="ka-GE"/>
        </w:rPr>
        <w:t>ბოჭკოვან</w:t>
      </w:r>
      <w:r w:rsidR="00F923F5" w:rsidRPr="00D76B69">
        <w:rPr>
          <w:sz w:val="24"/>
          <w:szCs w:val="24"/>
          <w:lang w:val="ka-GE"/>
        </w:rPr>
        <w:t>ი</w:t>
      </w:r>
      <w:r w:rsidRPr="00D76B69">
        <w:rPr>
          <w:sz w:val="24"/>
          <w:szCs w:val="24"/>
          <w:lang w:val="ka-GE"/>
        </w:rPr>
        <w:t xml:space="preserve"> </w:t>
      </w:r>
      <w:r w:rsidR="00F923F5" w:rsidRPr="00D76B69">
        <w:rPr>
          <w:sz w:val="24"/>
          <w:szCs w:val="24"/>
          <w:lang w:val="ka-GE"/>
        </w:rPr>
        <w:t>ადგილობრივი დაშვების ქსელში, ხოლო</w:t>
      </w:r>
      <w:r w:rsidRPr="00D76B69">
        <w:rPr>
          <w:sz w:val="24"/>
          <w:szCs w:val="24"/>
          <w:lang w:val="ka-GE"/>
        </w:rPr>
        <w:t xml:space="preserve"> ძირითად ქსელს ჯერ კიდევ აქვს შეზღუდული ეროვნული დაფარვა. </w:t>
      </w:r>
      <w:proofErr w:type="spellStart"/>
      <w:r w:rsidRPr="00D76B69">
        <w:rPr>
          <w:sz w:val="24"/>
          <w:szCs w:val="24"/>
          <w:lang w:val="ka-GE"/>
        </w:rPr>
        <w:t>სილქნეტი</w:t>
      </w:r>
      <w:proofErr w:type="spellEnd"/>
      <w:r w:rsidRPr="00D76B69">
        <w:rPr>
          <w:sz w:val="24"/>
          <w:szCs w:val="24"/>
          <w:lang w:val="ka-GE"/>
        </w:rPr>
        <w:t xml:space="preserve"> გაფართოების ბარიერის წინაშე დგას, რადგან</w:t>
      </w:r>
      <w:r w:rsidR="00AC35F4" w:rsidRPr="00D76B69">
        <w:rPr>
          <w:sz w:val="24"/>
          <w:szCs w:val="24"/>
          <w:lang w:val="ka-GE"/>
        </w:rPr>
        <w:t xml:space="preserve"> იმ გეოგრაფიულ არეალ</w:t>
      </w:r>
      <w:r w:rsidR="009C66CB" w:rsidRPr="00D76B69">
        <w:rPr>
          <w:sz w:val="24"/>
          <w:szCs w:val="24"/>
          <w:lang w:val="ka-GE"/>
        </w:rPr>
        <w:t>ე</w:t>
      </w:r>
      <w:r w:rsidR="00AC35F4" w:rsidRPr="00D76B69">
        <w:rPr>
          <w:sz w:val="24"/>
          <w:szCs w:val="24"/>
          <w:lang w:val="ka-GE"/>
        </w:rPr>
        <w:t>ბში სადაც</w:t>
      </w:r>
      <w:r w:rsidRPr="00D76B69">
        <w:rPr>
          <w:sz w:val="24"/>
          <w:szCs w:val="24"/>
          <w:lang w:val="ka-GE"/>
        </w:rPr>
        <w:t xml:space="preserve"> საჭირო</w:t>
      </w:r>
      <w:r w:rsidR="00AC35F4" w:rsidRPr="00D76B69">
        <w:rPr>
          <w:sz w:val="24"/>
          <w:szCs w:val="24"/>
          <w:lang w:val="ka-GE"/>
        </w:rPr>
        <w:t>ა</w:t>
      </w:r>
      <w:r w:rsidRPr="00D76B69">
        <w:rPr>
          <w:sz w:val="24"/>
          <w:szCs w:val="24"/>
          <w:lang w:val="ka-GE"/>
        </w:rPr>
        <w:t xml:space="preserve"> ახალი ინვესტიციების </w:t>
      </w:r>
      <w:r w:rsidR="00AC35F4" w:rsidRPr="00D76B69">
        <w:rPr>
          <w:sz w:val="24"/>
          <w:szCs w:val="24"/>
          <w:lang w:val="ka-GE"/>
        </w:rPr>
        <w:t xml:space="preserve">განხორციელება </w:t>
      </w:r>
      <w:r w:rsidRPr="00D76B69">
        <w:rPr>
          <w:sz w:val="24"/>
          <w:szCs w:val="24"/>
          <w:lang w:val="ka-GE"/>
        </w:rPr>
        <w:t>მას არ გააჩნია მნიშვნელოვანი ადგილობრივი სატელეკომუნიკაციო-</w:t>
      </w:r>
      <w:proofErr w:type="spellStart"/>
      <w:r w:rsidRPr="00D76B69">
        <w:rPr>
          <w:sz w:val="24"/>
          <w:szCs w:val="24"/>
          <w:lang w:val="ka-GE"/>
        </w:rPr>
        <w:t>საკანალიზაციო</w:t>
      </w:r>
      <w:proofErr w:type="spellEnd"/>
      <w:r w:rsidRPr="00D76B69">
        <w:rPr>
          <w:sz w:val="24"/>
          <w:szCs w:val="24"/>
          <w:lang w:val="ka-GE"/>
        </w:rPr>
        <w:t xml:space="preserve"> არხ</w:t>
      </w:r>
      <w:r w:rsidR="00AC35F4" w:rsidRPr="00D76B69">
        <w:rPr>
          <w:sz w:val="24"/>
          <w:szCs w:val="24"/>
          <w:lang w:val="ka-GE"/>
        </w:rPr>
        <w:t>ები</w:t>
      </w:r>
      <w:r w:rsidRPr="00D76B69">
        <w:rPr>
          <w:sz w:val="24"/>
          <w:szCs w:val="24"/>
          <w:lang w:val="ka-GE"/>
        </w:rPr>
        <w:t xml:space="preserve">ს </w:t>
      </w:r>
      <w:r w:rsidR="00AC35F4" w:rsidRPr="00D76B69">
        <w:rPr>
          <w:sz w:val="24"/>
          <w:szCs w:val="24"/>
          <w:lang w:val="ka-GE"/>
        </w:rPr>
        <w:t>განლაგება</w:t>
      </w:r>
      <w:r w:rsidRPr="00D76B69">
        <w:rPr>
          <w:sz w:val="24"/>
          <w:szCs w:val="24"/>
          <w:lang w:val="ka-GE"/>
        </w:rPr>
        <w:t>.</w:t>
      </w:r>
    </w:p>
    <w:p w14:paraId="77370ED5" w14:textId="2D514D2D" w:rsidR="00DD0FD6" w:rsidRPr="0013481C" w:rsidRDefault="00DD0FD6" w:rsidP="003D14CD">
      <w:pPr>
        <w:spacing w:after="160" w:line="256" w:lineRule="auto"/>
        <w:jc w:val="both"/>
        <w:rPr>
          <w:sz w:val="24"/>
          <w:szCs w:val="24"/>
          <w:lang w:val="ka-GE"/>
        </w:rPr>
      </w:pPr>
      <w:r w:rsidRPr="00D76B69">
        <w:rPr>
          <w:sz w:val="24"/>
          <w:szCs w:val="24"/>
          <w:lang w:val="ka-GE"/>
        </w:rPr>
        <w:t xml:space="preserve">მიჩნეულია, რომ ამჟამად არსებობს მნიშვნელოვანი ბარიერები ადგილობრივი და ცენტრალური </w:t>
      </w:r>
      <w:r w:rsidR="0068325A" w:rsidRPr="00D76B69">
        <w:rPr>
          <w:sz w:val="24"/>
          <w:szCs w:val="24"/>
          <w:lang w:val="ka-GE"/>
        </w:rPr>
        <w:t xml:space="preserve">დაშვების </w:t>
      </w:r>
      <w:r w:rsidRPr="00D76B69">
        <w:rPr>
          <w:sz w:val="24"/>
          <w:szCs w:val="24"/>
          <w:lang w:val="ka-GE"/>
        </w:rPr>
        <w:t>საბითუმო ბაზარზე შესვლისა და გაფართოების</w:t>
      </w:r>
      <w:r w:rsidR="0068325A" w:rsidRPr="00D76B69">
        <w:rPr>
          <w:sz w:val="24"/>
          <w:szCs w:val="24"/>
          <w:lang w:val="ka-GE"/>
        </w:rPr>
        <w:t xml:space="preserve"> მიმართულებით</w:t>
      </w:r>
      <w:r w:rsidRPr="00D76B69">
        <w:rPr>
          <w:sz w:val="24"/>
          <w:szCs w:val="24"/>
          <w:lang w:val="ka-GE"/>
        </w:rPr>
        <w:t>.</w:t>
      </w:r>
    </w:p>
    <w:p w14:paraId="46947075" w14:textId="41C0EA1C" w:rsidR="00595FA9" w:rsidRPr="0013481C" w:rsidRDefault="00DD0FD6"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388" w:name="_Toc169262520"/>
      <w:r w:rsidRPr="0013481C">
        <w:rPr>
          <w:rFonts w:asciiTheme="minorHAnsi" w:hAnsiTheme="minorHAnsi" w:cstheme="minorHAnsi"/>
          <w:b w:val="0"/>
          <w:bCs w:val="0"/>
          <w:sz w:val="24"/>
          <w:szCs w:val="24"/>
          <w:lang w:val="ka-GE"/>
        </w:rPr>
        <w:t>მსყიდველობითი ძალაუფლების არარსებობა</w:t>
      </w:r>
      <w:r w:rsidR="00F12ED0" w:rsidRPr="0013481C">
        <w:rPr>
          <w:rFonts w:asciiTheme="minorHAnsi" w:hAnsiTheme="minorHAnsi" w:cstheme="minorHAnsi"/>
          <w:b w:val="0"/>
          <w:bCs w:val="0"/>
          <w:sz w:val="24"/>
          <w:szCs w:val="24"/>
          <w:lang w:val="ka-GE"/>
        </w:rPr>
        <w:t xml:space="preserve">, </w:t>
      </w:r>
      <w:r w:rsidRPr="0013481C">
        <w:rPr>
          <w:rFonts w:asciiTheme="minorHAnsi" w:hAnsiTheme="minorHAnsi" w:cstheme="minorHAnsi"/>
          <w:b w:val="0"/>
          <w:bCs w:val="0"/>
          <w:sz w:val="24"/>
          <w:szCs w:val="24"/>
          <w:lang w:val="ka-GE"/>
        </w:rPr>
        <w:t xml:space="preserve">გრძელვადიანი და მდგრადი </w:t>
      </w:r>
      <w:r w:rsidR="008A4A54" w:rsidRPr="0013481C">
        <w:rPr>
          <w:rFonts w:asciiTheme="minorHAnsi" w:hAnsiTheme="minorHAnsi" w:cstheme="minorHAnsi"/>
          <w:b w:val="0"/>
          <w:bCs w:val="0"/>
          <w:sz w:val="24"/>
          <w:szCs w:val="24"/>
          <w:lang w:val="ka-GE"/>
        </w:rPr>
        <w:t xml:space="preserve">დაშვების </w:t>
      </w:r>
      <w:r w:rsidRPr="0013481C">
        <w:rPr>
          <w:rFonts w:asciiTheme="minorHAnsi" w:hAnsiTheme="minorHAnsi" w:cstheme="minorHAnsi"/>
          <w:b w:val="0"/>
          <w:bCs w:val="0"/>
          <w:sz w:val="24"/>
          <w:szCs w:val="24"/>
          <w:lang w:val="ka-GE"/>
        </w:rPr>
        <w:t xml:space="preserve">ხელშეკრულებების </w:t>
      </w:r>
      <w:r w:rsidR="00447E71" w:rsidRPr="0013481C">
        <w:rPr>
          <w:rFonts w:asciiTheme="minorHAnsi" w:hAnsiTheme="minorHAnsi" w:cstheme="minorHAnsi"/>
          <w:b w:val="0"/>
          <w:bCs w:val="0"/>
          <w:sz w:val="24"/>
          <w:szCs w:val="24"/>
          <w:lang w:val="ka-GE"/>
        </w:rPr>
        <w:t>გაფორმება</w:t>
      </w:r>
      <w:bookmarkEnd w:id="388"/>
    </w:p>
    <w:p w14:paraId="47AB0D79" w14:textId="628F6E31" w:rsidR="00595FA9" w:rsidRPr="0013481C" w:rsidRDefault="00DD0FD6" w:rsidP="00DD0FD6">
      <w:pPr>
        <w:jc w:val="both"/>
        <w:rPr>
          <w:sz w:val="24"/>
          <w:szCs w:val="24"/>
          <w:lang w:val="ka-GE"/>
        </w:rPr>
      </w:pPr>
      <w:r w:rsidRPr="00D76B69">
        <w:rPr>
          <w:sz w:val="24"/>
          <w:szCs w:val="24"/>
          <w:lang w:val="ka-GE"/>
        </w:rPr>
        <w:t>კომუნიკაციების კომისიის განახლებული მეთოდოლოგიური წესების</w:t>
      </w:r>
      <w:r w:rsidR="00AD29C2" w:rsidRPr="00D76B69">
        <w:rPr>
          <w:sz w:val="24"/>
          <w:szCs w:val="24"/>
          <w:lang w:val="ka-GE"/>
        </w:rPr>
        <w:t xml:space="preserve"> პროექტის</w:t>
      </w:r>
      <w:r w:rsidR="00D44BF9" w:rsidRPr="00D76B69">
        <w:rPr>
          <w:sz w:val="24"/>
          <w:szCs w:val="24"/>
          <w:lang w:val="ka-GE"/>
        </w:rPr>
        <w:t xml:space="preserve"> მე-</w:t>
      </w:r>
      <w:r w:rsidRPr="00D76B69">
        <w:rPr>
          <w:sz w:val="24"/>
          <w:szCs w:val="24"/>
          <w:lang w:val="ka-GE"/>
        </w:rPr>
        <w:t>1</w:t>
      </w:r>
      <w:r w:rsidR="0088665E" w:rsidRPr="00D76B69">
        <w:rPr>
          <w:sz w:val="24"/>
          <w:szCs w:val="24"/>
          <w:lang w:val="ka-GE"/>
        </w:rPr>
        <w:t xml:space="preserve">5 </w:t>
      </w:r>
      <w:r w:rsidR="00D44BF9" w:rsidRPr="00D76B69">
        <w:rPr>
          <w:sz w:val="24"/>
          <w:szCs w:val="24"/>
          <w:lang w:val="ka-GE"/>
        </w:rPr>
        <w:t xml:space="preserve">მუხლის </w:t>
      </w:r>
      <w:r w:rsidR="0025443A" w:rsidRPr="00D76B69">
        <w:rPr>
          <w:sz w:val="24"/>
          <w:szCs w:val="24"/>
          <w:lang w:val="ka-GE"/>
        </w:rPr>
        <w:t>მე-3 პუნქტის</w:t>
      </w:r>
      <w:r w:rsidRPr="00D76B69">
        <w:rPr>
          <w:sz w:val="24"/>
          <w:szCs w:val="24"/>
          <w:lang w:val="ka-GE"/>
        </w:rPr>
        <w:t xml:space="preserve"> </w:t>
      </w:r>
      <w:r w:rsidR="00117A57" w:rsidRPr="00D76B69">
        <w:rPr>
          <w:sz w:val="24"/>
          <w:szCs w:val="24"/>
          <w:lang w:val="ka-GE"/>
        </w:rPr>
        <w:t>„</w:t>
      </w:r>
      <w:r w:rsidRPr="00D76B69">
        <w:rPr>
          <w:sz w:val="24"/>
          <w:szCs w:val="24"/>
          <w:lang w:val="ka-GE"/>
        </w:rPr>
        <w:t>გ</w:t>
      </w:r>
      <w:r w:rsidR="00117A57" w:rsidRPr="00D76B69">
        <w:rPr>
          <w:sz w:val="24"/>
          <w:szCs w:val="24"/>
          <w:lang w:val="ka-GE"/>
        </w:rPr>
        <w:t>“</w:t>
      </w:r>
      <w:r w:rsidRPr="00D76B69">
        <w:rPr>
          <w:sz w:val="24"/>
          <w:szCs w:val="24"/>
          <w:lang w:val="ka-GE"/>
        </w:rPr>
        <w:t xml:space="preserve"> </w:t>
      </w:r>
      <w:r w:rsidR="0025443A" w:rsidRPr="00D76B69">
        <w:rPr>
          <w:sz w:val="24"/>
          <w:szCs w:val="24"/>
          <w:lang w:val="ka-GE"/>
        </w:rPr>
        <w:t xml:space="preserve">ქვეპუნქტი </w:t>
      </w:r>
      <w:r w:rsidRPr="00D76B69">
        <w:rPr>
          <w:sz w:val="24"/>
          <w:szCs w:val="24"/>
          <w:lang w:val="ka-GE"/>
        </w:rPr>
        <w:t xml:space="preserve">ავალდებულებს </w:t>
      </w:r>
      <w:r w:rsidR="004602C3" w:rsidRPr="00D76B69">
        <w:rPr>
          <w:sz w:val="24"/>
          <w:szCs w:val="24"/>
          <w:lang w:val="ka-GE"/>
        </w:rPr>
        <w:t>კომისიას</w:t>
      </w:r>
      <w:r w:rsidRPr="00D76B69">
        <w:rPr>
          <w:sz w:val="24"/>
          <w:szCs w:val="24"/>
          <w:lang w:val="ka-GE"/>
        </w:rPr>
        <w:t>, გაითვალისწინოს სერვისის პოტენციური მომხმარებლების მსყიდველობითი ძალა</w:t>
      </w:r>
      <w:r w:rsidR="004602C3" w:rsidRPr="00D76B69">
        <w:rPr>
          <w:sz w:val="24"/>
          <w:szCs w:val="24"/>
          <w:lang w:val="ka-GE"/>
        </w:rPr>
        <w:t>უფლება</w:t>
      </w:r>
      <w:r w:rsidR="00595FA9" w:rsidRPr="00D76B69">
        <w:rPr>
          <w:sz w:val="24"/>
          <w:szCs w:val="24"/>
          <w:lang w:val="ka-GE"/>
        </w:rPr>
        <w:t>.</w:t>
      </w:r>
    </w:p>
    <w:p w14:paraId="1189D87D" w14:textId="1F7106CB" w:rsidR="00DD0FD6" w:rsidRPr="0013481C" w:rsidRDefault="00DD0FD6" w:rsidP="00DD0FD6">
      <w:pPr>
        <w:jc w:val="both"/>
        <w:rPr>
          <w:sz w:val="24"/>
          <w:szCs w:val="24"/>
          <w:lang w:val="ka-GE"/>
        </w:rPr>
      </w:pPr>
      <w:r w:rsidRPr="0013481C">
        <w:rPr>
          <w:sz w:val="24"/>
          <w:szCs w:val="24"/>
          <w:lang w:val="ka-GE"/>
        </w:rPr>
        <w:t>მაღალი სიჩქარი</w:t>
      </w:r>
      <w:r w:rsidR="00B91669" w:rsidRPr="0013481C">
        <w:rPr>
          <w:sz w:val="24"/>
          <w:szCs w:val="24"/>
          <w:lang w:val="ka-GE"/>
        </w:rPr>
        <w:t>ს</w:t>
      </w:r>
      <w:r w:rsidRPr="0013481C">
        <w:rPr>
          <w:sz w:val="24"/>
          <w:szCs w:val="24"/>
          <w:lang w:val="ka-GE"/>
        </w:rPr>
        <w:t xml:space="preserve"> ფიქსირებული </w:t>
      </w:r>
      <w:proofErr w:type="spellStart"/>
      <w:r w:rsidRPr="0013481C">
        <w:rPr>
          <w:sz w:val="24"/>
          <w:szCs w:val="24"/>
          <w:lang w:val="ka-GE"/>
        </w:rPr>
        <w:t>ფართოზოლოვანი</w:t>
      </w:r>
      <w:proofErr w:type="spellEnd"/>
      <w:r w:rsidR="00577E7F">
        <w:rPr>
          <w:sz w:val="24"/>
          <w:szCs w:val="24"/>
          <w:lang w:val="ka-GE"/>
        </w:rPr>
        <w:t xml:space="preserve"> ინტერნეტ მომსახურების </w:t>
      </w:r>
      <w:r w:rsidRPr="0013481C">
        <w:rPr>
          <w:sz w:val="24"/>
          <w:szCs w:val="24"/>
          <w:lang w:val="ka-GE"/>
        </w:rPr>
        <w:t xml:space="preserve">ბაზრის სტრუქტურა შედგება ორი დიდი, ვერტიკალურად ინტეგრირებული ქსელის ოპერატორისგან, რომლებიც კონკურენციას უწევენ მცირე </w:t>
      </w:r>
      <w:proofErr w:type="spellStart"/>
      <w:r w:rsidRPr="0013481C">
        <w:rPr>
          <w:sz w:val="24"/>
          <w:szCs w:val="24"/>
          <w:lang w:val="ka-GE"/>
        </w:rPr>
        <w:t>FTTx</w:t>
      </w:r>
      <w:proofErr w:type="spellEnd"/>
      <w:r w:rsidRPr="0013481C">
        <w:rPr>
          <w:sz w:val="24"/>
          <w:szCs w:val="24"/>
          <w:lang w:val="ka-GE"/>
        </w:rPr>
        <w:t xml:space="preserve"> ოპერატორების დიდ რაოდენობას,  </w:t>
      </w:r>
      <w:r w:rsidR="00CD6CE9">
        <w:rPr>
          <w:sz w:val="24"/>
          <w:szCs w:val="24"/>
          <w:lang w:val="ka-GE"/>
        </w:rPr>
        <w:t xml:space="preserve">რომლებიც წარმოდგენილი არიან ბაზარზე </w:t>
      </w:r>
      <w:r w:rsidRPr="0013481C">
        <w:rPr>
          <w:sz w:val="24"/>
          <w:szCs w:val="24"/>
          <w:lang w:val="ka-GE"/>
        </w:rPr>
        <w:t xml:space="preserve">შეზღუდული გეოგრაფიული დაფარვით (იხ. დიაგრამა 52). ზოგადად, </w:t>
      </w:r>
      <w:r w:rsidR="004D304B" w:rsidRPr="0013481C">
        <w:rPr>
          <w:sz w:val="24"/>
          <w:szCs w:val="24"/>
          <w:lang w:val="ka-GE"/>
        </w:rPr>
        <w:t xml:space="preserve">დაშვების </w:t>
      </w:r>
      <w:r w:rsidRPr="0013481C">
        <w:rPr>
          <w:sz w:val="24"/>
          <w:szCs w:val="24"/>
          <w:lang w:val="ka-GE"/>
        </w:rPr>
        <w:t>მაძიებლებს შეიძლება ჰქონდეთ მსყიდველობითი ძალა</w:t>
      </w:r>
      <w:r w:rsidR="005369F0">
        <w:rPr>
          <w:sz w:val="24"/>
          <w:szCs w:val="24"/>
          <w:lang w:val="ka-GE"/>
        </w:rPr>
        <w:t>უფლება</w:t>
      </w:r>
      <w:r w:rsidRPr="0013481C">
        <w:rPr>
          <w:sz w:val="24"/>
          <w:szCs w:val="24"/>
          <w:lang w:val="ka-GE"/>
        </w:rPr>
        <w:t xml:space="preserve">, თუ ისინი ყიდულობენ დიდ მოცულობებს და </w:t>
      </w:r>
      <w:r w:rsidR="00DD1FC3" w:rsidRPr="0013481C">
        <w:rPr>
          <w:sz w:val="24"/>
          <w:szCs w:val="24"/>
          <w:lang w:val="ka-GE"/>
        </w:rPr>
        <w:t>საშუალება ექნება</w:t>
      </w:r>
      <w:r w:rsidR="00EF4F6E" w:rsidRPr="0013481C">
        <w:rPr>
          <w:sz w:val="24"/>
          <w:szCs w:val="24"/>
          <w:lang w:val="ka-GE"/>
        </w:rPr>
        <w:t>თ</w:t>
      </w:r>
      <w:r w:rsidRPr="0013481C">
        <w:rPr>
          <w:sz w:val="24"/>
          <w:szCs w:val="24"/>
          <w:lang w:val="ka-GE"/>
        </w:rPr>
        <w:t xml:space="preserve">, გადაერთონ </w:t>
      </w:r>
      <w:r w:rsidR="00DD1FC3" w:rsidRPr="0013481C">
        <w:rPr>
          <w:sz w:val="24"/>
          <w:szCs w:val="24"/>
          <w:lang w:val="ka-GE"/>
        </w:rPr>
        <w:t xml:space="preserve">სხვა </w:t>
      </w:r>
      <w:r w:rsidRPr="0013481C">
        <w:rPr>
          <w:sz w:val="24"/>
          <w:szCs w:val="24"/>
          <w:lang w:val="ka-GE"/>
        </w:rPr>
        <w:t>მიმწოდებელ</w:t>
      </w:r>
      <w:r w:rsidR="00DD1FC3" w:rsidRPr="0013481C">
        <w:rPr>
          <w:sz w:val="24"/>
          <w:szCs w:val="24"/>
          <w:lang w:val="ka-GE"/>
        </w:rPr>
        <w:t>ზე</w:t>
      </w:r>
      <w:r w:rsidRPr="0013481C">
        <w:rPr>
          <w:sz w:val="24"/>
          <w:szCs w:val="24"/>
          <w:lang w:val="ka-GE"/>
        </w:rPr>
        <w:t xml:space="preserve"> ან დააკმაყოფილონ საკუთარი მოთხოვნები </w:t>
      </w:r>
      <w:r w:rsidR="00DD1FC3" w:rsidRPr="0013481C">
        <w:rPr>
          <w:sz w:val="24"/>
          <w:szCs w:val="24"/>
          <w:lang w:val="ka-GE"/>
        </w:rPr>
        <w:t xml:space="preserve">თვითმომსახურების </w:t>
      </w:r>
      <w:r w:rsidRPr="0013481C">
        <w:rPr>
          <w:sz w:val="24"/>
          <w:szCs w:val="24"/>
          <w:lang w:val="ka-GE"/>
        </w:rPr>
        <w:t>გზით. საქართველოს შემთხვევაში არ არსებობ</w:t>
      </w:r>
      <w:r w:rsidR="00930371">
        <w:rPr>
          <w:sz w:val="24"/>
          <w:szCs w:val="24"/>
          <w:lang w:val="ka-GE"/>
        </w:rPr>
        <w:t>ენ</w:t>
      </w:r>
      <w:r w:rsidRPr="0013481C">
        <w:rPr>
          <w:sz w:val="24"/>
          <w:szCs w:val="24"/>
          <w:lang w:val="ka-GE"/>
        </w:rPr>
        <w:t xml:space="preserve"> ალტერნატიული საბითუმო პროვაიდერები პოტენციური ეროვნული დაფარვით</w:t>
      </w:r>
      <w:r w:rsidR="00DD1FC3" w:rsidRPr="0013481C">
        <w:rPr>
          <w:sz w:val="24"/>
          <w:szCs w:val="24"/>
          <w:lang w:val="ka-GE"/>
        </w:rPr>
        <w:t xml:space="preserve">, </w:t>
      </w:r>
      <w:r w:rsidR="003D2A57" w:rsidRPr="0013481C">
        <w:rPr>
          <w:sz w:val="24"/>
          <w:szCs w:val="24"/>
          <w:lang w:val="ka-GE"/>
        </w:rPr>
        <w:t>რომ</w:t>
      </w:r>
      <w:r w:rsidR="003D2A57">
        <w:rPr>
          <w:sz w:val="24"/>
          <w:szCs w:val="24"/>
          <w:lang w:val="ka-GE"/>
        </w:rPr>
        <w:t>ელთა ქსელი</w:t>
      </w:r>
      <w:r w:rsidR="003D2A57" w:rsidRPr="0013481C">
        <w:rPr>
          <w:sz w:val="24"/>
          <w:szCs w:val="24"/>
          <w:lang w:val="ka-GE"/>
        </w:rPr>
        <w:t xml:space="preserve"> </w:t>
      </w:r>
      <w:r w:rsidRPr="0013481C">
        <w:rPr>
          <w:sz w:val="24"/>
          <w:szCs w:val="24"/>
          <w:lang w:val="ka-GE"/>
        </w:rPr>
        <w:t xml:space="preserve">მაგთიკომის </w:t>
      </w:r>
      <w:proofErr w:type="spellStart"/>
      <w:r w:rsidRPr="0013481C">
        <w:rPr>
          <w:sz w:val="24"/>
          <w:szCs w:val="24"/>
          <w:lang w:val="ka-GE"/>
        </w:rPr>
        <w:t>FTTx</w:t>
      </w:r>
      <w:proofErr w:type="spellEnd"/>
      <w:r w:rsidRPr="0013481C">
        <w:rPr>
          <w:sz w:val="24"/>
          <w:szCs w:val="24"/>
          <w:lang w:val="ka-GE"/>
        </w:rPr>
        <w:t xml:space="preserve"> ქსელის მსგავსი</w:t>
      </w:r>
      <w:r w:rsidR="00DD1FC3" w:rsidRPr="0013481C">
        <w:rPr>
          <w:sz w:val="24"/>
          <w:szCs w:val="24"/>
          <w:lang w:val="ka-GE"/>
        </w:rPr>
        <w:t>ა</w:t>
      </w:r>
      <w:r w:rsidRPr="0013481C">
        <w:rPr>
          <w:sz w:val="24"/>
          <w:szCs w:val="24"/>
          <w:lang w:val="ka-GE"/>
        </w:rPr>
        <w:t xml:space="preserve">. იმისათვის, რომ კონკურენტული საფრთხე ეფექტური იყოს </w:t>
      </w:r>
      <w:r w:rsidR="00DD1FC3" w:rsidRPr="0013481C">
        <w:rPr>
          <w:sz w:val="24"/>
          <w:szCs w:val="24"/>
          <w:lang w:val="ka-GE"/>
        </w:rPr>
        <w:t xml:space="preserve">დაშვების </w:t>
      </w:r>
      <w:r w:rsidRPr="0013481C">
        <w:rPr>
          <w:sz w:val="24"/>
          <w:szCs w:val="24"/>
          <w:lang w:val="ka-GE"/>
        </w:rPr>
        <w:t>მაძიებლის</w:t>
      </w:r>
      <w:r w:rsidR="008025F8">
        <w:rPr>
          <w:sz w:val="24"/>
          <w:szCs w:val="24"/>
          <w:lang w:val="ka-GE"/>
        </w:rPr>
        <w:t xml:space="preserve"> მხრიდან  და</w:t>
      </w:r>
      <w:r w:rsidRPr="0013481C">
        <w:rPr>
          <w:sz w:val="24"/>
          <w:szCs w:val="24"/>
          <w:lang w:val="ka-GE"/>
        </w:rPr>
        <w:t xml:space="preserve"> </w:t>
      </w:r>
      <w:r w:rsidR="008025F8">
        <w:rPr>
          <w:sz w:val="24"/>
          <w:szCs w:val="24"/>
          <w:lang w:val="ka-GE"/>
        </w:rPr>
        <w:t>მან</w:t>
      </w:r>
      <w:r w:rsidR="008025F8" w:rsidRPr="0013481C">
        <w:rPr>
          <w:sz w:val="24"/>
          <w:szCs w:val="24"/>
          <w:lang w:val="ka-GE"/>
        </w:rPr>
        <w:t xml:space="preserve"> </w:t>
      </w:r>
      <w:r w:rsidRPr="0013481C">
        <w:rPr>
          <w:sz w:val="24"/>
          <w:szCs w:val="24"/>
          <w:lang w:val="ka-GE"/>
        </w:rPr>
        <w:t>მოიპოვოს მსყიდველობითი ძალა</w:t>
      </w:r>
      <w:r w:rsidR="000D5454">
        <w:rPr>
          <w:sz w:val="24"/>
          <w:szCs w:val="24"/>
          <w:lang w:val="ka-GE"/>
        </w:rPr>
        <w:t>უფლება</w:t>
      </w:r>
      <w:r w:rsidRPr="0013481C">
        <w:rPr>
          <w:sz w:val="24"/>
          <w:szCs w:val="24"/>
          <w:lang w:val="ka-GE"/>
        </w:rPr>
        <w:t>, მოცულობებ</w:t>
      </w:r>
      <w:r w:rsidR="00DD1FC3" w:rsidRPr="0013481C">
        <w:rPr>
          <w:sz w:val="24"/>
          <w:szCs w:val="24"/>
          <w:lang w:val="ka-GE"/>
        </w:rPr>
        <w:t>ს</w:t>
      </w:r>
      <w:r w:rsidRPr="0013481C">
        <w:rPr>
          <w:sz w:val="24"/>
          <w:szCs w:val="24"/>
          <w:lang w:val="ka-GE"/>
        </w:rPr>
        <w:t xml:space="preserve">, რომლებიც </w:t>
      </w:r>
      <w:r w:rsidR="00DD1FC3" w:rsidRPr="0013481C">
        <w:rPr>
          <w:sz w:val="24"/>
          <w:szCs w:val="24"/>
          <w:lang w:val="ka-GE"/>
        </w:rPr>
        <w:t xml:space="preserve">შეიძლება </w:t>
      </w:r>
      <w:r w:rsidRPr="0013481C">
        <w:rPr>
          <w:sz w:val="24"/>
          <w:szCs w:val="24"/>
          <w:lang w:val="ka-GE"/>
        </w:rPr>
        <w:t>დაკმაყოფილდეს მიწოდების სხვა წყაროდან, უნდა ჰქონდეს მატერიალური გავლენა საბითუმო მიმწოდებლის მომგებიანობაზე. პრაქტიკულად, ეს მოითხოვს, რომ მოცულობები იყოს მნიშვნელოვანი და წარმოადგენდეს</w:t>
      </w:r>
      <w:r w:rsidR="003061BC">
        <w:rPr>
          <w:sz w:val="24"/>
          <w:szCs w:val="24"/>
          <w:lang w:val="ka-GE"/>
        </w:rPr>
        <w:t xml:space="preserve"> მომსახურების</w:t>
      </w:r>
      <w:r w:rsidRPr="0013481C">
        <w:rPr>
          <w:sz w:val="24"/>
          <w:szCs w:val="24"/>
          <w:lang w:val="ka-GE"/>
        </w:rPr>
        <w:t xml:space="preserve"> საბითუმო მიმწოდებლის მთლიანი მოცულობის მატერიალურ ნაწილს.</w:t>
      </w:r>
    </w:p>
    <w:p w14:paraId="3D9A2DE5" w14:textId="06CCE3EE" w:rsidR="00DD0FD6" w:rsidRPr="0013481C" w:rsidRDefault="00DD0FD6" w:rsidP="00DD0FD6">
      <w:pPr>
        <w:jc w:val="both"/>
        <w:rPr>
          <w:sz w:val="24"/>
          <w:szCs w:val="24"/>
          <w:lang w:val="ka-GE"/>
        </w:rPr>
      </w:pPr>
      <w:r w:rsidRPr="0013481C">
        <w:rPr>
          <w:sz w:val="24"/>
          <w:szCs w:val="24"/>
          <w:lang w:val="ka-GE"/>
        </w:rPr>
        <w:lastRenderedPageBreak/>
        <w:t xml:space="preserve">თუ პატარა ოპერატორი უფრო დიდ ოპერატორს მიმართავს </w:t>
      </w:r>
      <w:r w:rsidR="00FA16E1">
        <w:rPr>
          <w:sz w:val="24"/>
          <w:szCs w:val="24"/>
          <w:lang w:val="ka-GE"/>
        </w:rPr>
        <w:t>ადგილობრივი</w:t>
      </w:r>
      <w:r w:rsidR="00FA16E1" w:rsidRPr="0013481C">
        <w:rPr>
          <w:sz w:val="24"/>
          <w:szCs w:val="24"/>
          <w:lang w:val="ka-GE"/>
        </w:rPr>
        <w:t xml:space="preserve"> </w:t>
      </w:r>
      <w:r w:rsidRPr="0013481C">
        <w:rPr>
          <w:sz w:val="24"/>
          <w:szCs w:val="24"/>
          <w:lang w:val="ka-GE"/>
        </w:rPr>
        <w:t xml:space="preserve">და ცენტრალური </w:t>
      </w:r>
      <w:r w:rsidR="00EE793D" w:rsidRPr="0013481C">
        <w:rPr>
          <w:sz w:val="24"/>
          <w:szCs w:val="24"/>
          <w:lang w:val="ka-GE"/>
        </w:rPr>
        <w:t>დაშვების მოთხოვნით</w:t>
      </w:r>
      <w:r w:rsidRPr="0013481C">
        <w:rPr>
          <w:sz w:val="24"/>
          <w:szCs w:val="24"/>
          <w:lang w:val="ka-GE"/>
        </w:rPr>
        <w:t>, ნაკლებად სავარაუდოა, რომ მაგთიკომი დადებს კომერციულ ხელშეკრულებას (მარეგულირებელი ჩარევის არარსებობის შემთხვევაში)</w:t>
      </w:r>
      <w:r w:rsidR="002E6486" w:rsidRPr="0013481C">
        <w:rPr>
          <w:sz w:val="24"/>
          <w:szCs w:val="24"/>
          <w:lang w:val="ka-GE"/>
        </w:rPr>
        <w:t>.</w:t>
      </w:r>
    </w:p>
    <w:p w14:paraId="50B1C6ED" w14:textId="2EE7FC66" w:rsidR="002E6486" w:rsidRPr="0013481C" w:rsidRDefault="003A7E84" w:rsidP="00DD0FD6">
      <w:pPr>
        <w:jc w:val="both"/>
        <w:rPr>
          <w:sz w:val="24"/>
          <w:szCs w:val="24"/>
          <w:lang w:val="ka-GE"/>
        </w:rPr>
      </w:pPr>
      <w:r w:rsidRPr="0013481C">
        <w:rPr>
          <w:sz w:val="24"/>
          <w:szCs w:val="24"/>
          <w:lang w:val="ka-GE"/>
        </w:rPr>
        <w:t xml:space="preserve">საქართველოს სატელეკომუნიკაციო ბაზარზე </w:t>
      </w:r>
      <w:r w:rsidR="002E6486" w:rsidRPr="0013481C">
        <w:rPr>
          <w:sz w:val="24"/>
          <w:szCs w:val="24"/>
          <w:lang w:val="ka-GE"/>
        </w:rPr>
        <w:t xml:space="preserve">უკვე არსებობს სპილენძის წყვილებზე საბითუმო </w:t>
      </w:r>
      <w:r w:rsidR="00981394" w:rsidRPr="0013481C">
        <w:rPr>
          <w:sz w:val="24"/>
          <w:szCs w:val="24"/>
          <w:lang w:val="ka-GE"/>
        </w:rPr>
        <w:t xml:space="preserve">დაშვების </w:t>
      </w:r>
      <w:r w:rsidRPr="0013481C">
        <w:rPr>
          <w:i/>
          <w:iCs/>
          <w:sz w:val="24"/>
          <w:szCs w:val="24"/>
          <w:lang w:val="ka-GE"/>
        </w:rPr>
        <w:t>წინასწარ</w:t>
      </w:r>
      <w:r w:rsidR="002E6486" w:rsidRPr="0013481C">
        <w:rPr>
          <w:i/>
          <w:iCs/>
          <w:sz w:val="24"/>
          <w:szCs w:val="24"/>
          <w:lang w:val="ka-GE"/>
        </w:rPr>
        <w:t xml:space="preserve"> </w:t>
      </w:r>
      <w:r w:rsidRPr="0013481C">
        <w:rPr>
          <w:sz w:val="24"/>
          <w:szCs w:val="24"/>
          <w:lang w:val="ka-GE"/>
        </w:rPr>
        <w:t xml:space="preserve"> რეგულირებას დაქვემდებარებული ბაზრის შესაბამისი სეგმენტი</w:t>
      </w:r>
      <w:r w:rsidR="002E6486" w:rsidRPr="0013481C">
        <w:rPr>
          <w:sz w:val="24"/>
          <w:szCs w:val="24"/>
          <w:lang w:val="ka-GE"/>
        </w:rPr>
        <w:t xml:space="preserve">, </w:t>
      </w:r>
      <w:r w:rsidR="00B444BB" w:rsidRPr="0013481C">
        <w:rPr>
          <w:sz w:val="24"/>
          <w:szCs w:val="24"/>
          <w:lang w:val="ka-GE"/>
        </w:rPr>
        <w:t>თუმცა უნდა აღინიშნოს რომ აქამდე არ არსებობს არც ერთი დადებული გარიგება</w:t>
      </w:r>
      <w:r w:rsidR="002E6486" w:rsidRPr="0013481C">
        <w:rPr>
          <w:sz w:val="24"/>
          <w:szCs w:val="24"/>
          <w:lang w:val="ka-GE"/>
        </w:rPr>
        <w:t xml:space="preserve"> </w:t>
      </w:r>
      <w:r w:rsidR="00B444BB" w:rsidRPr="0013481C">
        <w:rPr>
          <w:sz w:val="24"/>
          <w:szCs w:val="24"/>
          <w:lang w:val="ka-GE"/>
        </w:rPr>
        <w:t xml:space="preserve">დაშვების </w:t>
      </w:r>
      <w:r w:rsidR="002E6486" w:rsidRPr="0013481C">
        <w:rPr>
          <w:sz w:val="24"/>
          <w:szCs w:val="24"/>
          <w:lang w:val="ka-GE"/>
        </w:rPr>
        <w:t>მაძიებლებსა და სპილენძის წყვილ</w:t>
      </w:r>
      <w:r w:rsidR="00CC416A" w:rsidRPr="0013481C">
        <w:rPr>
          <w:sz w:val="24"/>
          <w:szCs w:val="24"/>
          <w:lang w:val="ka-GE"/>
        </w:rPr>
        <w:t>ები</w:t>
      </w:r>
      <w:r w:rsidR="002E6486" w:rsidRPr="0013481C">
        <w:rPr>
          <w:sz w:val="24"/>
          <w:szCs w:val="24"/>
          <w:lang w:val="ka-GE"/>
        </w:rPr>
        <w:t xml:space="preserve">ს პროვაიდერებს შორის. ამ შემთხვევაში და მომავალზე ორიენტირებული საბითუმო </w:t>
      </w:r>
      <w:r w:rsidR="00393431" w:rsidRPr="0013481C">
        <w:rPr>
          <w:sz w:val="24"/>
          <w:szCs w:val="24"/>
          <w:lang w:val="ka-GE"/>
        </w:rPr>
        <w:t xml:space="preserve">ადგილობრივი </w:t>
      </w:r>
      <w:r w:rsidR="002E6486" w:rsidRPr="0013481C">
        <w:rPr>
          <w:sz w:val="24"/>
          <w:szCs w:val="24"/>
          <w:lang w:val="ka-GE"/>
        </w:rPr>
        <w:t xml:space="preserve">და ცენტრალური </w:t>
      </w:r>
      <w:r w:rsidR="00393431" w:rsidRPr="0013481C">
        <w:rPr>
          <w:sz w:val="24"/>
          <w:szCs w:val="24"/>
          <w:lang w:val="ka-GE"/>
        </w:rPr>
        <w:t xml:space="preserve">დაშვების </w:t>
      </w:r>
      <w:r w:rsidR="002E6486" w:rsidRPr="0013481C">
        <w:rPr>
          <w:sz w:val="24"/>
          <w:szCs w:val="24"/>
          <w:lang w:val="ka-GE"/>
        </w:rPr>
        <w:t xml:space="preserve">შემთხვევაში, ნებისმიერი </w:t>
      </w:r>
      <w:r w:rsidR="008F535A" w:rsidRPr="0013481C">
        <w:rPr>
          <w:sz w:val="24"/>
          <w:szCs w:val="24"/>
          <w:lang w:val="ka-GE"/>
        </w:rPr>
        <w:t xml:space="preserve">დაშვების </w:t>
      </w:r>
      <w:r w:rsidR="002E6486" w:rsidRPr="0013481C">
        <w:rPr>
          <w:sz w:val="24"/>
          <w:szCs w:val="24"/>
          <w:lang w:val="ka-GE"/>
        </w:rPr>
        <w:t>მაძიებელს შეუძლია გამოიყენოს მსყიდველობითი ძალა</w:t>
      </w:r>
      <w:r w:rsidR="008F535A" w:rsidRPr="0013481C">
        <w:rPr>
          <w:sz w:val="24"/>
          <w:szCs w:val="24"/>
          <w:lang w:val="ka-GE"/>
        </w:rPr>
        <w:t>უფლება</w:t>
      </w:r>
      <w:r w:rsidR="002E6486" w:rsidRPr="0013481C">
        <w:rPr>
          <w:sz w:val="24"/>
          <w:szCs w:val="24"/>
          <w:lang w:val="ka-GE"/>
        </w:rPr>
        <w:t xml:space="preserve"> მხოლოდ იმ შემთხვევაში, თუ </w:t>
      </w:r>
      <w:r w:rsidR="008F535A" w:rsidRPr="0013481C">
        <w:rPr>
          <w:sz w:val="24"/>
          <w:szCs w:val="24"/>
          <w:lang w:val="ka-GE"/>
        </w:rPr>
        <w:t xml:space="preserve">ისინი შეძლებენ </w:t>
      </w:r>
      <w:r w:rsidR="002E6486" w:rsidRPr="0013481C">
        <w:rPr>
          <w:sz w:val="24"/>
          <w:szCs w:val="24"/>
          <w:lang w:val="ka-GE"/>
        </w:rPr>
        <w:t xml:space="preserve"> სარწმუნოდ დაემუქრონ </w:t>
      </w:r>
      <w:r w:rsidR="00A46C5E" w:rsidRPr="0013481C">
        <w:rPr>
          <w:sz w:val="24"/>
          <w:szCs w:val="24"/>
          <w:lang w:val="ka-GE"/>
        </w:rPr>
        <w:t xml:space="preserve">ქსელის მიმწოდებელს </w:t>
      </w:r>
      <w:r w:rsidR="002E6486" w:rsidRPr="0013481C">
        <w:rPr>
          <w:sz w:val="24"/>
          <w:szCs w:val="24"/>
          <w:lang w:val="ka-GE"/>
        </w:rPr>
        <w:t>შესაბამისი საბითუმო სერვისის ალტერნატიულ</w:t>
      </w:r>
      <w:r w:rsidR="00FA16E1">
        <w:rPr>
          <w:sz w:val="24"/>
          <w:szCs w:val="24"/>
          <w:lang w:val="ka-GE"/>
        </w:rPr>
        <w:t>ი</w:t>
      </w:r>
      <w:r w:rsidR="002E6486" w:rsidRPr="0013481C">
        <w:rPr>
          <w:sz w:val="24"/>
          <w:szCs w:val="24"/>
          <w:lang w:val="ka-GE"/>
        </w:rPr>
        <w:t xml:space="preserve"> </w:t>
      </w:r>
      <w:proofErr w:type="spellStart"/>
      <w:r w:rsidR="002E6486" w:rsidRPr="0013481C">
        <w:rPr>
          <w:sz w:val="24"/>
          <w:szCs w:val="24"/>
          <w:lang w:val="ka-GE"/>
        </w:rPr>
        <w:t>პროვაიდერ</w:t>
      </w:r>
      <w:r w:rsidR="00FA16E1">
        <w:rPr>
          <w:sz w:val="24"/>
          <w:szCs w:val="24"/>
          <w:lang w:val="ka-GE"/>
        </w:rPr>
        <w:t>ისგან</w:t>
      </w:r>
      <w:proofErr w:type="spellEnd"/>
      <w:r w:rsidR="008F535A" w:rsidRPr="0013481C">
        <w:rPr>
          <w:sz w:val="24"/>
          <w:szCs w:val="24"/>
          <w:lang w:val="ka-GE"/>
        </w:rPr>
        <w:t xml:space="preserve"> </w:t>
      </w:r>
      <w:r w:rsidR="00FA16E1">
        <w:rPr>
          <w:sz w:val="24"/>
          <w:szCs w:val="24"/>
          <w:lang w:val="ka-GE"/>
        </w:rPr>
        <w:t>მიღებით</w:t>
      </w:r>
      <w:r w:rsidR="002E6486" w:rsidRPr="0013481C">
        <w:rPr>
          <w:sz w:val="24"/>
          <w:szCs w:val="24"/>
          <w:lang w:val="ka-GE"/>
        </w:rPr>
        <w:t xml:space="preserve">. საქართველოში ასე არ არის  სპილენძის წყვილებზე </w:t>
      </w:r>
      <w:r w:rsidR="00981394" w:rsidRPr="0013481C">
        <w:rPr>
          <w:sz w:val="24"/>
          <w:szCs w:val="24"/>
          <w:lang w:val="ka-GE"/>
        </w:rPr>
        <w:t>დაშვების</w:t>
      </w:r>
      <w:r w:rsidR="00A46C5E" w:rsidRPr="0013481C">
        <w:rPr>
          <w:sz w:val="24"/>
          <w:szCs w:val="24"/>
          <w:lang w:val="ka-GE"/>
        </w:rPr>
        <w:t xml:space="preserve"> საბითუმო ბაზარზე </w:t>
      </w:r>
      <w:r w:rsidR="002E6486" w:rsidRPr="0013481C">
        <w:rPr>
          <w:sz w:val="24"/>
          <w:szCs w:val="24"/>
          <w:lang w:val="ka-GE"/>
        </w:rPr>
        <w:t xml:space="preserve">და ნაკლებად სავარაუდოა, რომ მომავალშიც მოხდეს საბითუმო </w:t>
      </w:r>
      <w:r w:rsidR="003A2232">
        <w:rPr>
          <w:sz w:val="24"/>
          <w:szCs w:val="24"/>
          <w:lang w:val="ka-GE"/>
        </w:rPr>
        <w:t>ადგილობრივი</w:t>
      </w:r>
      <w:r w:rsidR="003A2232" w:rsidRPr="0013481C">
        <w:rPr>
          <w:sz w:val="24"/>
          <w:szCs w:val="24"/>
          <w:lang w:val="ka-GE"/>
        </w:rPr>
        <w:t xml:space="preserve"> </w:t>
      </w:r>
      <w:r w:rsidR="002E6486" w:rsidRPr="0013481C">
        <w:rPr>
          <w:sz w:val="24"/>
          <w:szCs w:val="24"/>
          <w:lang w:val="ka-GE"/>
        </w:rPr>
        <w:t>და ცენტრალური</w:t>
      </w:r>
      <w:r w:rsidR="00AA4003" w:rsidRPr="0013481C">
        <w:rPr>
          <w:sz w:val="24"/>
          <w:szCs w:val="24"/>
          <w:lang w:val="ka-GE"/>
        </w:rPr>
        <w:t xml:space="preserve"> დაშვების სერვისის შემთხვევაში</w:t>
      </w:r>
      <w:r w:rsidR="002E6486" w:rsidRPr="0013481C">
        <w:rPr>
          <w:sz w:val="24"/>
          <w:szCs w:val="24"/>
          <w:lang w:val="ka-GE"/>
        </w:rPr>
        <w:t>.</w:t>
      </w:r>
    </w:p>
    <w:p w14:paraId="752496CA" w14:textId="51B11BA7" w:rsidR="002E6486" w:rsidRPr="0013481C" w:rsidRDefault="002E6486" w:rsidP="00DD0FD6">
      <w:pPr>
        <w:jc w:val="both"/>
        <w:rPr>
          <w:sz w:val="24"/>
          <w:szCs w:val="24"/>
          <w:lang w:val="ka-GE"/>
        </w:rPr>
      </w:pPr>
      <w:bookmarkStart w:id="389" w:name="_Hlk163659397"/>
      <w:r w:rsidRPr="0013481C">
        <w:rPr>
          <w:sz w:val="24"/>
          <w:szCs w:val="24"/>
          <w:lang w:val="ka-GE"/>
        </w:rPr>
        <w:t xml:space="preserve">მსხვილი ოპერატორების </w:t>
      </w:r>
      <w:r w:rsidR="00FA218C">
        <w:rPr>
          <w:sz w:val="24"/>
          <w:szCs w:val="24"/>
          <w:lang w:val="ka-GE"/>
        </w:rPr>
        <w:t>მხრიდან</w:t>
      </w:r>
      <w:r w:rsidR="00FA218C" w:rsidRPr="0013481C">
        <w:rPr>
          <w:sz w:val="24"/>
          <w:szCs w:val="24"/>
          <w:lang w:val="ka-GE"/>
        </w:rPr>
        <w:t xml:space="preserve"> </w:t>
      </w:r>
      <w:r w:rsidRPr="0013481C">
        <w:rPr>
          <w:sz w:val="24"/>
          <w:szCs w:val="24"/>
          <w:lang w:val="ka-GE"/>
        </w:rPr>
        <w:t xml:space="preserve">საბითუმო შეთავაზებების არარსებობა მიუთითებს იმაზე, </w:t>
      </w:r>
      <w:r w:rsidR="008E6233" w:rsidRPr="0013481C">
        <w:rPr>
          <w:sz w:val="24"/>
          <w:szCs w:val="24"/>
          <w:lang w:val="ka-GE"/>
        </w:rPr>
        <w:t xml:space="preserve">რომ </w:t>
      </w:r>
      <w:r w:rsidRPr="0013481C">
        <w:rPr>
          <w:sz w:val="24"/>
          <w:szCs w:val="24"/>
          <w:lang w:val="ka-GE"/>
        </w:rPr>
        <w:t xml:space="preserve">პოტენციური </w:t>
      </w:r>
      <w:r w:rsidR="006E4BA2">
        <w:rPr>
          <w:sz w:val="24"/>
          <w:szCs w:val="24"/>
          <w:lang w:val="ka-GE"/>
        </w:rPr>
        <w:t xml:space="preserve">დაშვების </w:t>
      </w:r>
      <w:r w:rsidRPr="0013481C">
        <w:rPr>
          <w:sz w:val="24"/>
          <w:szCs w:val="24"/>
          <w:lang w:val="ka-GE"/>
        </w:rPr>
        <w:t>მაძიებლებს</w:t>
      </w:r>
      <w:r w:rsidR="003C1339" w:rsidRPr="0013481C">
        <w:rPr>
          <w:sz w:val="24"/>
          <w:szCs w:val="24"/>
          <w:lang w:val="ka-GE"/>
        </w:rPr>
        <w:t xml:space="preserve">, </w:t>
      </w:r>
      <w:r w:rsidRPr="0013481C">
        <w:rPr>
          <w:sz w:val="24"/>
          <w:szCs w:val="24"/>
          <w:lang w:val="ka-GE"/>
        </w:rPr>
        <w:t xml:space="preserve">რომელთაც სურთ გამოიყენონ </w:t>
      </w:r>
      <w:r w:rsidR="007E1ACD">
        <w:rPr>
          <w:sz w:val="24"/>
          <w:szCs w:val="24"/>
          <w:lang w:val="ka-GE"/>
        </w:rPr>
        <w:t xml:space="preserve">ქსელის მიმწოდებლის </w:t>
      </w:r>
      <w:r w:rsidRPr="0013481C">
        <w:rPr>
          <w:sz w:val="24"/>
          <w:szCs w:val="24"/>
          <w:lang w:val="ka-GE"/>
        </w:rPr>
        <w:t>ადგილობრივი და ცენტრალური ქსელის ინფრასტრუქტურა, რათა შეძლონ ბაზრის დაფარვის გაფართოება</w:t>
      </w:r>
      <w:r w:rsidR="008F1C7F" w:rsidRPr="0013481C">
        <w:rPr>
          <w:sz w:val="24"/>
          <w:szCs w:val="24"/>
          <w:lang w:val="ka-GE"/>
        </w:rPr>
        <w:t xml:space="preserve"> არ გააჩნიათ</w:t>
      </w:r>
      <w:r w:rsidR="00C05F02">
        <w:rPr>
          <w:sz w:val="24"/>
          <w:szCs w:val="24"/>
          <w:lang w:val="ka-GE"/>
        </w:rPr>
        <w:t xml:space="preserve"> ეფექტური</w:t>
      </w:r>
      <w:r w:rsidR="008F1C7F" w:rsidRPr="0013481C">
        <w:rPr>
          <w:sz w:val="24"/>
          <w:szCs w:val="24"/>
          <w:lang w:val="ka-GE"/>
        </w:rPr>
        <w:t xml:space="preserve"> მსყიდველობითი ძალაუფლება</w:t>
      </w:r>
      <w:r w:rsidRPr="0013481C">
        <w:rPr>
          <w:sz w:val="24"/>
          <w:szCs w:val="24"/>
          <w:lang w:val="ka-GE"/>
        </w:rPr>
        <w:t>. აქედან გამომდინარე, მი</w:t>
      </w:r>
      <w:r w:rsidR="00614BF0" w:rsidRPr="0013481C">
        <w:rPr>
          <w:sz w:val="24"/>
          <w:szCs w:val="24"/>
          <w:lang w:val="ka-GE"/>
        </w:rPr>
        <w:t>ვიჩნევთ</w:t>
      </w:r>
      <w:r w:rsidRPr="0013481C">
        <w:rPr>
          <w:sz w:val="24"/>
          <w:szCs w:val="24"/>
          <w:lang w:val="ka-GE"/>
        </w:rPr>
        <w:t>, რომ საქართველო</w:t>
      </w:r>
      <w:r w:rsidR="00CC46CF">
        <w:rPr>
          <w:sz w:val="24"/>
          <w:szCs w:val="24"/>
          <w:lang w:val="ka-GE"/>
        </w:rPr>
        <w:t>ში</w:t>
      </w:r>
      <w:r w:rsidRPr="0013481C">
        <w:rPr>
          <w:sz w:val="24"/>
          <w:szCs w:val="24"/>
          <w:lang w:val="ka-GE"/>
        </w:rPr>
        <w:t xml:space="preserve"> მაღალ</w:t>
      </w:r>
      <w:r w:rsidR="00CB3C61" w:rsidRPr="0013481C">
        <w:rPr>
          <w:sz w:val="24"/>
          <w:szCs w:val="24"/>
          <w:lang w:val="ka-GE"/>
        </w:rPr>
        <w:t xml:space="preserve">ი </w:t>
      </w:r>
      <w:r w:rsidRPr="0013481C">
        <w:rPr>
          <w:sz w:val="24"/>
          <w:szCs w:val="24"/>
          <w:lang w:val="ka-GE"/>
        </w:rPr>
        <w:t>სიჩქარი</w:t>
      </w:r>
      <w:r w:rsidR="00CB3C61" w:rsidRPr="0013481C">
        <w:rPr>
          <w:sz w:val="24"/>
          <w:szCs w:val="24"/>
          <w:lang w:val="ka-GE"/>
        </w:rPr>
        <w:t>ს</w:t>
      </w:r>
      <w:r w:rsidRPr="0013481C">
        <w:rPr>
          <w:sz w:val="24"/>
          <w:szCs w:val="24"/>
          <w:lang w:val="ka-GE"/>
        </w:rPr>
        <w:t xml:space="preserve"> ფიქსირებული</w:t>
      </w:r>
      <w:r w:rsidR="00FA218C">
        <w:rPr>
          <w:sz w:val="24"/>
          <w:szCs w:val="24"/>
          <w:lang w:val="ka-GE"/>
        </w:rPr>
        <w:t xml:space="preserve"> </w:t>
      </w:r>
      <w:proofErr w:type="spellStart"/>
      <w:r w:rsidR="00FA218C">
        <w:rPr>
          <w:sz w:val="24"/>
          <w:szCs w:val="24"/>
          <w:lang w:val="ka-GE"/>
        </w:rPr>
        <w:t>ფართოზოლოვანი</w:t>
      </w:r>
      <w:proofErr w:type="spellEnd"/>
      <w:r w:rsidR="00FA218C">
        <w:rPr>
          <w:sz w:val="24"/>
          <w:szCs w:val="24"/>
          <w:lang w:val="ka-GE"/>
        </w:rPr>
        <w:t xml:space="preserve"> ინტერნეტ მომსახურების</w:t>
      </w:r>
      <w:r w:rsidRPr="0013481C">
        <w:rPr>
          <w:sz w:val="24"/>
          <w:szCs w:val="24"/>
          <w:lang w:val="ka-GE"/>
        </w:rPr>
        <w:t xml:space="preserve"> საცალო ბაზ</w:t>
      </w:r>
      <w:r w:rsidR="00752DFC">
        <w:rPr>
          <w:sz w:val="24"/>
          <w:szCs w:val="24"/>
          <w:lang w:val="ka-GE"/>
        </w:rPr>
        <w:t>არზე</w:t>
      </w:r>
      <w:r w:rsidRPr="0013481C">
        <w:rPr>
          <w:sz w:val="24"/>
          <w:szCs w:val="24"/>
          <w:lang w:val="ka-GE"/>
        </w:rPr>
        <w:t xml:space="preserve"> მცირე ოპერატორებს აქვთ ძალიან დაბალი მსყიდველობითი ძალა</w:t>
      </w:r>
      <w:r w:rsidR="00E94900" w:rsidRPr="0013481C">
        <w:rPr>
          <w:sz w:val="24"/>
          <w:szCs w:val="24"/>
          <w:lang w:val="ka-GE"/>
        </w:rPr>
        <w:t>უფლება</w:t>
      </w:r>
      <w:r w:rsidRPr="0013481C">
        <w:rPr>
          <w:sz w:val="24"/>
          <w:szCs w:val="24"/>
          <w:lang w:val="ka-GE"/>
        </w:rPr>
        <w:t>, რამაც შეიძლება გავლენა მოახდინოს ფასებზე ადგილობრივი და ცენტრალური</w:t>
      </w:r>
      <w:r w:rsidR="00FA218C">
        <w:rPr>
          <w:sz w:val="24"/>
          <w:szCs w:val="24"/>
          <w:lang w:val="ka-GE"/>
        </w:rPr>
        <w:t xml:space="preserve"> </w:t>
      </w:r>
      <w:r w:rsidR="00CB3C61" w:rsidRPr="0013481C">
        <w:rPr>
          <w:sz w:val="24"/>
          <w:szCs w:val="24"/>
          <w:lang w:val="ka-GE"/>
        </w:rPr>
        <w:t xml:space="preserve">დაშვების </w:t>
      </w:r>
      <w:r w:rsidRPr="0013481C">
        <w:rPr>
          <w:sz w:val="24"/>
          <w:szCs w:val="24"/>
          <w:lang w:val="ka-GE"/>
        </w:rPr>
        <w:t xml:space="preserve">ბაზრის საბითუმო </w:t>
      </w:r>
      <w:r w:rsidR="00264989" w:rsidRPr="0013481C">
        <w:rPr>
          <w:sz w:val="24"/>
          <w:szCs w:val="24"/>
          <w:lang w:val="ka-GE"/>
        </w:rPr>
        <w:t>სეგმენტზე</w:t>
      </w:r>
      <w:r w:rsidRPr="0013481C">
        <w:rPr>
          <w:sz w:val="24"/>
          <w:szCs w:val="24"/>
          <w:lang w:val="ka-GE"/>
        </w:rPr>
        <w:t xml:space="preserve">. წინასწარი რეგულირების არარსებობის შემთხვევაში, ნაკლებად სავარაუდოა, რომ </w:t>
      </w:r>
      <w:r w:rsidR="001936EB">
        <w:rPr>
          <w:sz w:val="24"/>
          <w:szCs w:val="24"/>
          <w:lang w:val="ka-GE"/>
        </w:rPr>
        <w:t xml:space="preserve">მოლაპარაკებების პროცესში მათი სუსტი </w:t>
      </w:r>
      <w:proofErr w:type="spellStart"/>
      <w:r w:rsidR="001936EB">
        <w:rPr>
          <w:sz w:val="24"/>
          <w:szCs w:val="24"/>
          <w:lang w:val="ka-GE"/>
        </w:rPr>
        <w:t>პოზიციონირების</w:t>
      </w:r>
      <w:proofErr w:type="spellEnd"/>
      <w:r w:rsidR="001936EB">
        <w:rPr>
          <w:sz w:val="24"/>
          <w:szCs w:val="24"/>
          <w:lang w:val="ka-GE"/>
        </w:rPr>
        <w:t xml:space="preserve"> გამო</w:t>
      </w:r>
      <w:r w:rsidRPr="0013481C">
        <w:rPr>
          <w:sz w:val="24"/>
          <w:szCs w:val="24"/>
          <w:lang w:val="ka-GE"/>
        </w:rPr>
        <w:t xml:space="preserve">, მცირე ოპერატორებს საქართველოში </w:t>
      </w:r>
      <w:r w:rsidR="00CB3C61" w:rsidRPr="0013481C">
        <w:rPr>
          <w:sz w:val="24"/>
          <w:szCs w:val="24"/>
          <w:lang w:val="ka-GE"/>
        </w:rPr>
        <w:t>შეეძლებ</w:t>
      </w:r>
      <w:r w:rsidR="0056673E">
        <w:rPr>
          <w:sz w:val="24"/>
          <w:szCs w:val="24"/>
          <w:lang w:val="ka-GE"/>
        </w:rPr>
        <w:t>ათ</w:t>
      </w:r>
      <w:r w:rsidR="00CB3C61" w:rsidRPr="0013481C">
        <w:rPr>
          <w:sz w:val="24"/>
          <w:szCs w:val="24"/>
          <w:lang w:val="ka-GE"/>
        </w:rPr>
        <w:t xml:space="preserve"> </w:t>
      </w:r>
      <w:r w:rsidRPr="0013481C">
        <w:rPr>
          <w:sz w:val="24"/>
          <w:szCs w:val="24"/>
          <w:lang w:val="ka-GE"/>
        </w:rPr>
        <w:t>დადონ გრძელვადიანი და მდგრადი ადგილობრივი და ცენტრალური</w:t>
      </w:r>
      <w:r w:rsidR="00C03BC2">
        <w:rPr>
          <w:sz w:val="24"/>
          <w:szCs w:val="24"/>
          <w:lang w:val="ka-GE"/>
        </w:rPr>
        <w:t xml:space="preserve"> საბითუმო</w:t>
      </w:r>
      <w:r w:rsidRPr="0013481C">
        <w:rPr>
          <w:sz w:val="24"/>
          <w:szCs w:val="24"/>
          <w:lang w:val="ka-GE"/>
        </w:rPr>
        <w:t xml:space="preserve"> </w:t>
      </w:r>
      <w:r w:rsidR="00CB3C61" w:rsidRPr="0013481C">
        <w:rPr>
          <w:sz w:val="24"/>
          <w:szCs w:val="24"/>
          <w:lang w:val="ka-GE"/>
        </w:rPr>
        <w:t xml:space="preserve">დაშვების </w:t>
      </w:r>
      <w:r w:rsidRPr="0013481C">
        <w:rPr>
          <w:sz w:val="24"/>
          <w:szCs w:val="24"/>
          <w:lang w:val="ka-GE"/>
        </w:rPr>
        <w:t>ხელშეკრულებები უფრო დიდ ოპერატორებთან.</w:t>
      </w:r>
    </w:p>
    <w:p w14:paraId="4BCFEEF2" w14:textId="7A51E10E" w:rsidR="00595FA9" w:rsidRPr="0013481C" w:rsidRDefault="00302D5D"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390" w:name="_Toc169262521"/>
      <w:bookmarkEnd w:id="389"/>
      <w:r w:rsidRPr="0013481C">
        <w:rPr>
          <w:rFonts w:asciiTheme="minorHAnsi" w:hAnsiTheme="minorHAnsi" w:cstheme="minorHAnsi"/>
          <w:b w:val="0"/>
          <w:bCs w:val="0"/>
          <w:sz w:val="24"/>
          <w:szCs w:val="24"/>
          <w:lang w:val="ka-GE"/>
        </w:rPr>
        <w:t>კაპიტალის ბაზრებზე/ფინანსურ რესურსებზე მარტივი ან პრივილეგირებული წვდომა</w:t>
      </w:r>
      <w:bookmarkEnd w:id="390"/>
    </w:p>
    <w:p w14:paraId="089D9B28" w14:textId="35BF3F5E" w:rsidR="0035736F" w:rsidRPr="00B67FE0" w:rsidRDefault="00302D5D" w:rsidP="00772C1E">
      <w:pPr>
        <w:pStyle w:val="ListParagraph"/>
        <w:ind w:left="0"/>
        <w:jc w:val="both"/>
        <w:rPr>
          <w:rFonts w:asciiTheme="minorHAnsi" w:hAnsiTheme="minorHAnsi" w:cstheme="minorHAnsi"/>
          <w:lang w:val="ka-GE"/>
        </w:rPr>
      </w:pPr>
      <w:r w:rsidRPr="00B67FE0">
        <w:rPr>
          <w:rFonts w:asciiTheme="minorHAnsi" w:hAnsiTheme="minorHAnsi" w:cstheme="minorHAnsi"/>
          <w:sz w:val="24"/>
          <w:szCs w:val="24"/>
          <w:highlight w:val="green"/>
          <w:lang w:val="ka-GE"/>
        </w:rPr>
        <w:t>კომუნიკაციების კომისიის შესწორებული მეთოდოლოგიური წესების პროექტის 1</w:t>
      </w:r>
      <w:r w:rsidR="006920BC" w:rsidRPr="00B67FE0">
        <w:rPr>
          <w:rFonts w:asciiTheme="minorHAnsi" w:hAnsiTheme="minorHAnsi" w:cstheme="minorHAnsi"/>
          <w:sz w:val="24"/>
          <w:szCs w:val="24"/>
          <w:highlight w:val="green"/>
          <w:lang w:val="ka-GE"/>
        </w:rPr>
        <w:t>5</w:t>
      </w:r>
      <w:r w:rsidR="0035736F" w:rsidRPr="00B67FE0">
        <w:rPr>
          <w:rFonts w:asciiTheme="minorHAnsi" w:hAnsiTheme="minorHAnsi" w:cstheme="minorHAnsi"/>
          <w:sz w:val="24"/>
          <w:szCs w:val="24"/>
          <w:highlight w:val="green"/>
          <w:lang w:val="ka-GE"/>
        </w:rPr>
        <w:t>(3</w:t>
      </w:r>
      <w:r w:rsidRPr="00B67FE0">
        <w:rPr>
          <w:rFonts w:asciiTheme="minorHAnsi" w:hAnsiTheme="minorHAnsi" w:cstheme="minorHAnsi"/>
          <w:sz w:val="24"/>
          <w:szCs w:val="24"/>
          <w:highlight w:val="green"/>
          <w:lang w:val="ka-GE"/>
        </w:rPr>
        <w:t xml:space="preserve">) დ) </w:t>
      </w:r>
      <w:r w:rsidR="0035736F" w:rsidRPr="00B67FE0">
        <w:rPr>
          <w:rFonts w:asciiTheme="minorHAnsi" w:hAnsiTheme="minorHAnsi" w:cstheme="minorHAnsi"/>
          <w:sz w:val="24"/>
          <w:szCs w:val="24"/>
          <w:highlight w:val="green"/>
          <w:lang w:val="ka-GE"/>
        </w:rPr>
        <w:t xml:space="preserve">მუხლის თანახმად </w:t>
      </w:r>
      <w:r w:rsidR="00727A5A" w:rsidRPr="00B67FE0">
        <w:rPr>
          <w:rFonts w:asciiTheme="minorHAnsi" w:hAnsiTheme="minorHAnsi" w:cstheme="minorHAnsi"/>
          <w:sz w:val="24"/>
          <w:szCs w:val="24"/>
          <w:highlight w:val="green"/>
          <w:lang w:val="ka-GE"/>
        </w:rPr>
        <w:t>„</w:t>
      </w:r>
      <w:r w:rsidR="00727A5A" w:rsidRPr="00B67FE0">
        <w:rPr>
          <w:rFonts w:asciiTheme="minorHAnsi" w:hAnsiTheme="minorHAnsi" w:cstheme="minorHAnsi"/>
          <w:i/>
          <w:iCs/>
          <w:sz w:val="24"/>
          <w:szCs w:val="24"/>
          <w:highlight w:val="green"/>
          <w:lang w:val="ka-GE"/>
        </w:rPr>
        <w:t>ავტორიზებული პირის მდგომარეობა, რომელიც მისი მოცულობიდან, საკუთრების ტიპიდან, ან ადგილობრივ და საერთაშორისო ჯგუფთან ურთიერთდამოკიდებულებიდან გამომდინარე, შესაძლებელს ხდის ამ ავტორიზებული პირის სხვებთან შედარებით მარტივ დაშვებას, როგორც შიდა, ასევე გარე კაპიტალთან და ფინანსურ რესურსებთან, ინვესტიციების განხორციელების, ქსელის განახლების ან/და ქსელის გაფართოების საჭიროებიდან გამომდინარე;“</w:t>
      </w:r>
    </w:p>
    <w:p w14:paraId="61BFDF5A" w14:textId="77777777" w:rsidR="00264F26" w:rsidRPr="00C271EE" w:rsidRDefault="00264F26" w:rsidP="00264F26">
      <w:pPr>
        <w:spacing w:after="0" w:line="240" w:lineRule="auto"/>
        <w:jc w:val="both"/>
        <w:rPr>
          <w:rFonts w:asciiTheme="minorHAnsi" w:hAnsiTheme="minorHAnsi" w:cstheme="minorHAnsi"/>
          <w:i/>
          <w:iCs/>
          <w:sz w:val="24"/>
          <w:szCs w:val="24"/>
          <w:lang w:val="ka-GE"/>
        </w:rPr>
      </w:pPr>
    </w:p>
    <w:p w14:paraId="18E86BD2" w14:textId="57E5D76B" w:rsidR="00264F26" w:rsidRPr="00C271EE" w:rsidRDefault="00C24F58" w:rsidP="00772C1E">
      <w:pPr>
        <w:pStyle w:val="Caption"/>
        <w:keepNext/>
        <w:jc w:val="center"/>
        <w:rPr>
          <w:rFonts w:cstheme="minorHAnsi"/>
        </w:rPr>
      </w:pPr>
      <w:bookmarkStart w:id="391" w:name="_Toc158309511"/>
      <w:r w:rsidRPr="00B67FE0">
        <w:rPr>
          <w:rFonts w:cstheme="minorHAnsi"/>
          <w:highlight w:val="yellow"/>
          <w:lang w:val="ka-GE"/>
        </w:rPr>
        <w:t>ცხრილი</w:t>
      </w:r>
      <w:r w:rsidR="00270210" w:rsidRPr="00B67FE0">
        <w:rPr>
          <w:rFonts w:cstheme="minorHAnsi"/>
          <w:highlight w:val="yellow"/>
        </w:rPr>
        <w:t xml:space="preserve"> </w:t>
      </w:r>
      <w:r w:rsidR="00270210" w:rsidRPr="00B67FE0">
        <w:rPr>
          <w:rFonts w:cstheme="minorHAnsi"/>
          <w:highlight w:val="yellow"/>
        </w:rPr>
        <w:fldChar w:fldCharType="begin"/>
      </w:r>
      <w:r w:rsidR="00270210" w:rsidRPr="00B67FE0">
        <w:rPr>
          <w:rFonts w:cstheme="minorHAnsi"/>
          <w:highlight w:val="yellow"/>
        </w:rPr>
        <w:instrText xml:space="preserve"> SEQ ფიგურა \* ARABIC </w:instrText>
      </w:r>
      <w:r w:rsidR="00270210" w:rsidRPr="00B67FE0">
        <w:rPr>
          <w:rFonts w:cstheme="minorHAnsi"/>
          <w:highlight w:val="yellow"/>
        </w:rPr>
        <w:fldChar w:fldCharType="separate"/>
      </w:r>
      <w:r w:rsidR="00EA2D3F" w:rsidRPr="00B67FE0">
        <w:rPr>
          <w:rFonts w:cstheme="minorHAnsi"/>
          <w:noProof/>
          <w:highlight w:val="yellow"/>
        </w:rPr>
        <w:t>54</w:t>
      </w:r>
      <w:r w:rsidR="00270210" w:rsidRPr="00B67FE0">
        <w:rPr>
          <w:rFonts w:cstheme="minorHAnsi"/>
          <w:highlight w:val="yellow"/>
        </w:rPr>
        <w:fldChar w:fldCharType="end"/>
      </w:r>
      <w:r w:rsidR="00270210" w:rsidRPr="00B67FE0">
        <w:rPr>
          <w:rFonts w:cstheme="minorHAnsi"/>
          <w:highlight w:val="yellow"/>
          <w:lang w:val="ka-GE"/>
        </w:rPr>
        <w:t xml:space="preserve"> ძირითადი ფინანსური რესურსების ინდიკატორები 2019-202</w:t>
      </w:r>
      <w:r w:rsidR="005271CF" w:rsidRPr="00B67FE0">
        <w:rPr>
          <w:rFonts w:cstheme="minorHAnsi"/>
          <w:highlight w:val="yellow"/>
          <w:lang w:val="ka-GE"/>
        </w:rPr>
        <w:t>2</w:t>
      </w:r>
      <w:r w:rsidR="00270210" w:rsidRPr="00B67FE0">
        <w:rPr>
          <w:rFonts w:cstheme="minorHAnsi"/>
          <w:highlight w:val="yellow"/>
          <w:lang w:val="ka-GE"/>
        </w:rPr>
        <w:t xml:space="preserve"> (მილიონი ლარი)</w:t>
      </w:r>
      <w:bookmarkEnd w:id="391"/>
    </w:p>
    <w:tbl>
      <w:tblPr>
        <w:tblStyle w:val="Reetkatablice4"/>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456"/>
        <w:gridCol w:w="703"/>
        <w:gridCol w:w="756"/>
        <w:gridCol w:w="756"/>
        <w:gridCol w:w="756"/>
      </w:tblGrid>
      <w:tr w:rsidR="009E0987" w:rsidRPr="00C271EE" w14:paraId="5904934E" w14:textId="170F1E48" w:rsidTr="00B67FE0">
        <w:trPr>
          <w:cnfStyle w:val="100000000000" w:firstRow="1" w:lastRow="0" w:firstColumn="0" w:lastColumn="0" w:oddVBand="0" w:evenVBand="0" w:oddHBand="0" w:evenHBand="0" w:firstRowFirstColumn="0" w:firstRowLastColumn="0" w:lastRowFirstColumn="0" w:lastRowLastColumn="0"/>
          <w:jc w:val="center"/>
        </w:trPr>
        <w:tc>
          <w:tcPr>
            <w:tcW w:w="2456" w:type="dxa"/>
            <w:tcBorders>
              <w:top w:val="single" w:sz="12" w:space="0" w:color="auto"/>
              <w:bottom w:val="single" w:sz="12" w:space="0" w:color="auto"/>
            </w:tcBorders>
            <w:shd w:val="clear" w:color="auto" w:fill="ACB9CA"/>
          </w:tcPr>
          <w:p w14:paraId="67EF3CF6" w14:textId="77777777" w:rsidR="00CD0C0D" w:rsidRPr="00B67FE0" w:rsidRDefault="00CD0C0D" w:rsidP="005114E3">
            <w:pPr>
              <w:spacing w:after="0" w:line="240" w:lineRule="auto"/>
              <w:rPr>
                <w:rFonts w:asciiTheme="minorHAnsi" w:eastAsia="Times New Roman" w:hAnsiTheme="minorHAnsi" w:cstheme="minorHAnsi"/>
                <w:sz w:val="24"/>
                <w:szCs w:val="24"/>
                <w:lang w:val="ka-GE"/>
              </w:rPr>
            </w:pPr>
            <w:bookmarkStart w:id="392" w:name="_Hlk164673289"/>
          </w:p>
        </w:tc>
        <w:tc>
          <w:tcPr>
            <w:tcW w:w="703" w:type="dxa"/>
            <w:tcBorders>
              <w:top w:val="single" w:sz="12" w:space="0" w:color="auto"/>
              <w:bottom w:val="single" w:sz="12" w:space="0" w:color="auto"/>
            </w:tcBorders>
            <w:shd w:val="clear" w:color="auto" w:fill="ACB9CA"/>
          </w:tcPr>
          <w:p w14:paraId="60029ABB" w14:textId="77777777" w:rsidR="00CD0C0D" w:rsidRPr="00B67FE0" w:rsidRDefault="00CD0C0D" w:rsidP="005114E3">
            <w:pPr>
              <w:spacing w:after="0" w:line="240" w:lineRule="auto"/>
              <w:jc w:val="center"/>
              <w:rPr>
                <w:rFonts w:asciiTheme="minorHAnsi" w:eastAsia="Times New Roman" w:hAnsiTheme="minorHAnsi" w:cstheme="minorHAnsi"/>
                <w:sz w:val="24"/>
                <w:szCs w:val="24"/>
                <w:lang w:val="ka-GE"/>
              </w:rPr>
            </w:pPr>
            <w:r w:rsidRPr="00B67FE0">
              <w:rPr>
                <w:rFonts w:asciiTheme="minorHAnsi" w:eastAsia="Times New Roman" w:hAnsiTheme="minorHAnsi" w:cstheme="minorHAnsi"/>
                <w:sz w:val="24"/>
                <w:szCs w:val="24"/>
                <w:lang w:val="ka-GE"/>
              </w:rPr>
              <w:t>2019</w:t>
            </w:r>
          </w:p>
        </w:tc>
        <w:tc>
          <w:tcPr>
            <w:tcW w:w="756" w:type="dxa"/>
            <w:tcBorders>
              <w:top w:val="single" w:sz="12" w:space="0" w:color="auto"/>
              <w:bottom w:val="single" w:sz="12" w:space="0" w:color="auto"/>
            </w:tcBorders>
            <w:shd w:val="clear" w:color="auto" w:fill="ACB9CA"/>
          </w:tcPr>
          <w:p w14:paraId="5EF6F151" w14:textId="77777777" w:rsidR="00CD0C0D" w:rsidRPr="00B67FE0" w:rsidRDefault="00CD0C0D" w:rsidP="005114E3">
            <w:pPr>
              <w:spacing w:after="0" w:line="240" w:lineRule="auto"/>
              <w:jc w:val="center"/>
              <w:rPr>
                <w:rFonts w:asciiTheme="minorHAnsi" w:eastAsia="Times New Roman" w:hAnsiTheme="minorHAnsi" w:cstheme="minorHAnsi"/>
                <w:sz w:val="24"/>
                <w:szCs w:val="24"/>
                <w:lang w:val="ka-GE"/>
              </w:rPr>
            </w:pPr>
            <w:r w:rsidRPr="00B67FE0">
              <w:rPr>
                <w:rFonts w:asciiTheme="minorHAnsi" w:eastAsia="Times New Roman" w:hAnsiTheme="minorHAnsi" w:cstheme="minorHAnsi"/>
                <w:sz w:val="24"/>
                <w:szCs w:val="24"/>
                <w:lang w:val="ka-GE"/>
              </w:rPr>
              <w:t>2020</w:t>
            </w:r>
          </w:p>
        </w:tc>
        <w:tc>
          <w:tcPr>
            <w:tcW w:w="756" w:type="dxa"/>
            <w:tcBorders>
              <w:top w:val="single" w:sz="12" w:space="0" w:color="auto"/>
              <w:bottom w:val="single" w:sz="12" w:space="0" w:color="auto"/>
            </w:tcBorders>
            <w:shd w:val="clear" w:color="auto" w:fill="ACB9CA"/>
          </w:tcPr>
          <w:p w14:paraId="42949428" w14:textId="77777777" w:rsidR="00CD0C0D" w:rsidRPr="00B67FE0" w:rsidRDefault="00CD0C0D" w:rsidP="005114E3">
            <w:pPr>
              <w:spacing w:after="0" w:line="240" w:lineRule="auto"/>
              <w:jc w:val="center"/>
              <w:rPr>
                <w:rFonts w:asciiTheme="minorHAnsi" w:eastAsia="Times New Roman" w:hAnsiTheme="minorHAnsi" w:cstheme="minorHAnsi"/>
                <w:sz w:val="24"/>
                <w:szCs w:val="24"/>
                <w:lang w:val="ka-GE"/>
              </w:rPr>
            </w:pPr>
            <w:r w:rsidRPr="00B67FE0">
              <w:rPr>
                <w:rFonts w:asciiTheme="minorHAnsi" w:eastAsia="Times New Roman" w:hAnsiTheme="minorHAnsi" w:cstheme="minorHAnsi"/>
                <w:sz w:val="24"/>
                <w:szCs w:val="24"/>
                <w:lang w:val="ka-GE"/>
              </w:rPr>
              <w:t>2021</w:t>
            </w:r>
          </w:p>
        </w:tc>
        <w:tc>
          <w:tcPr>
            <w:tcW w:w="0" w:type="dxa"/>
            <w:tcBorders>
              <w:top w:val="single" w:sz="12" w:space="0" w:color="auto"/>
              <w:bottom w:val="single" w:sz="12" w:space="0" w:color="auto"/>
            </w:tcBorders>
            <w:shd w:val="clear" w:color="auto" w:fill="ACB9CA"/>
          </w:tcPr>
          <w:p w14:paraId="3A09814E" w14:textId="51AF7187" w:rsidR="00CD0C0D" w:rsidRPr="00CD0C0D" w:rsidRDefault="00CD0C0D" w:rsidP="005114E3">
            <w:pPr>
              <w:spacing w:after="0" w:line="240" w:lineRule="auto"/>
              <w:jc w:val="center"/>
              <w:rPr>
                <w:rFonts w:asciiTheme="minorHAnsi" w:eastAsia="Times New Roman" w:hAnsiTheme="minorHAnsi" w:cstheme="minorHAnsi"/>
                <w:sz w:val="24"/>
                <w:szCs w:val="24"/>
                <w:lang w:val="ka-GE"/>
              </w:rPr>
            </w:pPr>
            <w:r>
              <w:rPr>
                <w:rFonts w:asciiTheme="minorHAnsi" w:eastAsia="Times New Roman" w:hAnsiTheme="minorHAnsi" w:cstheme="minorHAnsi"/>
                <w:sz w:val="24"/>
                <w:szCs w:val="24"/>
                <w:lang w:val="ka-GE"/>
              </w:rPr>
              <w:t>2022</w:t>
            </w:r>
          </w:p>
        </w:tc>
      </w:tr>
      <w:tr w:rsidR="00620C89" w:rsidRPr="00C271EE" w14:paraId="761CD80B" w14:textId="19B25C50" w:rsidTr="00B67FE0">
        <w:trPr>
          <w:jc w:val="center"/>
        </w:trPr>
        <w:tc>
          <w:tcPr>
            <w:tcW w:w="2456" w:type="dxa"/>
            <w:tcBorders>
              <w:top w:val="single" w:sz="12" w:space="0" w:color="auto"/>
            </w:tcBorders>
          </w:tcPr>
          <w:p w14:paraId="1F93E9D6" w14:textId="410AA14F" w:rsidR="00620C89" w:rsidRPr="00B67FE0" w:rsidRDefault="00620C89" w:rsidP="00620C89">
            <w:pPr>
              <w:spacing w:after="0" w:line="240" w:lineRule="auto"/>
              <w:contextualSpacing/>
              <w:rPr>
                <w:rFonts w:asciiTheme="minorHAnsi" w:eastAsia="Times New Roman" w:hAnsiTheme="minorHAnsi" w:cstheme="minorHAnsi"/>
                <w:sz w:val="24"/>
                <w:szCs w:val="24"/>
                <w:lang w:val="ka-GE"/>
              </w:rPr>
            </w:pPr>
            <w:proofErr w:type="spellStart"/>
            <w:r w:rsidRPr="00B67FE0">
              <w:rPr>
                <w:rFonts w:asciiTheme="minorHAnsi" w:eastAsia="Times New Roman" w:hAnsiTheme="minorHAnsi" w:cstheme="minorHAnsi"/>
                <w:sz w:val="24"/>
                <w:szCs w:val="24"/>
                <w:lang w:val="ka-GE"/>
              </w:rPr>
              <w:t>EBITDA</w:t>
            </w:r>
            <w:proofErr w:type="spellEnd"/>
            <w:r w:rsidRPr="00B67FE0">
              <w:rPr>
                <w:rFonts w:asciiTheme="minorHAnsi" w:eastAsia="Times New Roman" w:hAnsiTheme="minorHAnsi" w:cstheme="minorHAnsi"/>
                <w:sz w:val="24"/>
                <w:szCs w:val="24"/>
                <w:lang w:val="ka-GE"/>
              </w:rPr>
              <w:t>-</w:t>
            </w:r>
          </w:p>
          <w:p w14:paraId="087E69B2" w14:textId="56C5EC0C" w:rsidR="00620C89" w:rsidRPr="00B67FE0" w:rsidRDefault="00620C89" w:rsidP="00620C89">
            <w:pPr>
              <w:numPr>
                <w:ilvl w:val="0"/>
                <w:numId w:val="21"/>
              </w:numPr>
              <w:spacing w:after="0" w:line="240" w:lineRule="auto"/>
              <w:contextualSpacing/>
              <w:rPr>
                <w:rFonts w:asciiTheme="minorHAnsi" w:eastAsia="Times New Roman" w:hAnsiTheme="minorHAnsi" w:cstheme="minorHAnsi"/>
                <w:sz w:val="24"/>
                <w:szCs w:val="24"/>
                <w:lang w:val="ka-GE"/>
              </w:rPr>
            </w:pPr>
            <w:r w:rsidRPr="00B67FE0">
              <w:rPr>
                <w:rFonts w:asciiTheme="minorHAnsi" w:eastAsia="Times New Roman" w:hAnsiTheme="minorHAnsi" w:cstheme="minorHAnsi"/>
                <w:sz w:val="24"/>
                <w:szCs w:val="24"/>
                <w:lang w:val="ka-GE"/>
              </w:rPr>
              <w:t>მაგთიკომი</w:t>
            </w:r>
          </w:p>
          <w:p w14:paraId="74A998EB" w14:textId="01FD6A12" w:rsidR="00620C89" w:rsidRPr="00B67FE0" w:rsidRDefault="00620C89" w:rsidP="00620C89">
            <w:pPr>
              <w:numPr>
                <w:ilvl w:val="0"/>
                <w:numId w:val="21"/>
              </w:numPr>
              <w:spacing w:after="0" w:line="240" w:lineRule="auto"/>
              <w:contextualSpacing/>
              <w:rPr>
                <w:rFonts w:asciiTheme="minorHAnsi" w:eastAsia="Times New Roman" w:hAnsiTheme="minorHAnsi" w:cstheme="minorHAnsi"/>
                <w:sz w:val="24"/>
                <w:szCs w:val="24"/>
                <w:lang w:val="ka-GE"/>
              </w:rPr>
            </w:pPr>
            <w:proofErr w:type="spellStart"/>
            <w:r w:rsidRPr="00B67FE0">
              <w:rPr>
                <w:rFonts w:asciiTheme="minorHAnsi" w:eastAsia="Times New Roman" w:hAnsiTheme="minorHAnsi" w:cstheme="minorHAnsi"/>
                <w:sz w:val="24"/>
                <w:szCs w:val="24"/>
                <w:lang w:val="ka-GE"/>
              </w:rPr>
              <w:t>სილქნეტი</w:t>
            </w:r>
            <w:proofErr w:type="spellEnd"/>
          </w:p>
          <w:p w14:paraId="295C659C" w14:textId="71DAEE15" w:rsidR="00620C89" w:rsidRPr="00B67FE0" w:rsidRDefault="00620C89" w:rsidP="00620C89">
            <w:pPr>
              <w:numPr>
                <w:ilvl w:val="0"/>
                <w:numId w:val="21"/>
              </w:numPr>
              <w:spacing w:after="0" w:line="240" w:lineRule="auto"/>
              <w:contextualSpacing/>
              <w:rPr>
                <w:rFonts w:asciiTheme="minorHAnsi" w:eastAsia="Times New Roman" w:hAnsiTheme="minorHAnsi" w:cstheme="minorHAnsi"/>
                <w:sz w:val="24"/>
                <w:szCs w:val="24"/>
                <w:lang w:val="ka-GE"/>
              </w:rPr>
            </w:pPr>
            <w:proofErr w:type="spellStart"/>
            <w:r w:rsidRPr="00B67FE0">
              <w:rPr>
                <w:rFonts w:asciiTheme="minorHAnsi" w:eastAsia="Times New Roman" w:hAnsiTheme="minorHAnsi" w:cstheme="minorHAnsi"/>
                <w:sz w:val="24"/>
                <w:szCs w:val="24"/>
                <w:lang w:val="ka-GE"/>
              </w:rPr>
              <w:t>სელფი</w:t>
            </w:r>
            <w:proofErr w:type="spellEnd"/>
            <w:r w:rsidRPr="00B67FE0">
              <w:rPr>
                <w:rFonts w:asciiTheme="minorHAnsi" w:eastAsia="Times New Roman" w:hAnsiTheme="minorHAnsi" w:cstheme="minorHAnsi"/>
                <w:sz w:val="24"/>
                <w:szCs w:val="24"/>
                <w:lang w:val="ka-GE"/>
              </w:rPr>
              <w:t xml:space="preserve"> მობაილ</w:t>
            </w:r>
          </w:p>
        </w:tc>
        <w:tc>
          <w:tcPr>
            <w:tcW w:w="703" w:type="dxa"/>
            <w:tcBorders>
              <w:top w:val="single" w:sz="12" w:space="0" w:color="auto"/>
            </w:tcBorders>
          </w:tcPr>
          <w:p w14:paraId="1E8AB28F" w14:textId="77777777" w:rsidR="00620C89" w:rsidRDefault="00620C89" w:rsidP="00620C89">
            <w:pPr>
              <w:spacing w:after="0" w:line="240" w:lineRule="auto"/>
              <w:jc w:val="center"/>
              <w:rPr>
                <w:rFonts w:eastAsia="Times New Roman" w:cs="Calibri"/>
                <w:sz w:val="24"/>
                <w:szCs w:val="24"/>
                <w:lang w:val="en-GB"/>
              </w:rPr>
            </w:pPr>
          </w:p>
          <w:p w14:paraId="49F0D9E3" w14:textId="77777777" w:rsidR="00620C89" w:rsidRDefault="00620C89" w:rsidP="00620C89">
            <w:pPr>
              <w:spacing w:after="0" w:line="240" w:lineRule="auto"/>
              <w:jc w:val="center"/>
              <w:rPr>
                <w:rFonts w:eastAsia="Times New Roman" w:cs="Calibri"/>
                <w:sz w:val="24"/>
                <w:szCs w:val="24"/>
                <w:lang w:val="en-GB"/>
              </w:rPr>
            </w:pPr>
            <w:r>
              <w:rPr>
                <w:rFonts w:eastAsia="Times New Roman" w:cs="Calibri"/>
                <w:sz w:val="24"/>
                <w:szCs w:val="24"/>
                <w:lang w:val="en-GB"/>
              </w:rPr>
              <w:t>306</w:t>
            </w:r>
          </w:p>
          <w:p w14:paraId="37E3AD4F" w14:textId="77777777" w:rsidR="00620C89" w:rsidRDefault="00620C89" w:rsidP="00620C89">
            <w:pPr>
              <w:spacing w:after="0" w:line="240" w:lineRule="auto"/>
              <w:jc w:val="center"/>
              <w:rPr>
                <w:rFonts w:eastAsia="Times New Roman" w:cs="Calibri"/>
                <w:sz w:val="24"/>
                <w:szCs w:val="24"/>
                <w:lang w:val="en-GB"/>
              </w:rPr>
            </w:pPr>
            <w:r>
              <w:rPr>
                <w:rFonts w:eastAsia="Times New Roman" w:cs="Calibri"/>
                <w:sz w:val="24"/>
                <w:szCs w:val="24"/>
                <w:lang w:val="en-GB"/>
              </w:rPr>
              <w:t>216</w:t>
            </w:r>
          </w:p>
          <w:p w14:paraId="347C935B" w14:textId="77777777" w:rsidR="00620C89" w:rsidRPr="005114E3" w:rsidRDefault="00620C89" w:rsidP="00620C89">
            <w:pPr>
              <w:spacing w:after="0" w:line="240" w:lineRule="auto"/>
              <w:jc w:val="center"/>
              <w:rPr>
                <w:rFonts w:eastAsia="Times New Roman" w:cs="Calibri"/>
                <w:sz w:val="24"/>
                <w:szCs w:val="24"/>
                <w:lang w:val="en-GB"/>
              </w:rPr>
            </w:pPr>
            <w:r>
              <w:rPr>
                <w:rFonts w:eastAsia="Times New Roman" w:cs="Calibri"/>
                <w:sz w:val="24"/>
                <w:szCs w:val="24"/>
                <w:lang w:val="en-GB"/>
              </w:rPr>
              <w:t>45</w:t>
            </w:r>
          </w:p>
          <w:p w14:paraId="2E98470A" w14:textId="2654555E" w:rsidR="00620C89" w:rsidRPr="00B67FE0" w:rsidRDefault="00620C89" w:rsidP="00620C89">
            <w:pPr>
              <w:spacing w:after="0" w:line="240" w:lineRule="auto"/>
              <w:jc w:val="center"/>
              <w:rPr>
                <w:rFonts w:asciiTheme="minorHAnsi" w:eastAsia="Times New Roman" w:hAnsiTheme="minorHAnsi" w:cstheme="minorHAnsi"/>
                <w:sz w:val="24"/>
                <w:szCs w:val="24"/>
                <w:lang w:val="ka-GE"/>
              </w:rPr>
            </w:pPr>
          </w:p>
        </w:tc>
        <w:tc>
          <w:tcPr>
            <w:tcW w:w="756" w:type="dxa"/>
            <w:tcBorders>
              <w:top w:val="single" w:sz="12" w:space="0" w:color="auto"/>
            </w:tcBorders>
          </w:tcPr>
          <w:p w14:paraId="2A2DD3DD" w14:textId="77777777" w:rsidR="00620C89" w:rsidRDefault="00620C89" w:rsidP="00620C89">
            <w:pPr>
              <w:spacing w:after="0" w:line="240" w:lineRule="auto"/>
              <w:jc w:val="center"/>
              <w:rPr>
                <w:rFonts w:eastAsia="Times New Roman" w:cs="Calibri"/>
                <w:sz w:val="24"/>
                <w:szCs w:val="24"/>
                <w:lang w:val="en-GB"/>
              </w:rPr>
            </w:pPr>
          </w:p>
          <w:p w14:paraId="3B259BE7" w14:textId="77777777" w:rsidR="00620C89" w:rsidRDefault="00620C89" w:rsidP="00620C89">
            <w:pPr>
              <w:spacing w:after="0" w:line="240" w:lineRule="auto"/>
              <w:jc w:val="center"/>
              <w:rPr>
                <w:rFonts w:eastAsia="Times New Roman" w:cs="Calibri"/>
                <w:sz w:val="24"/>
                <w:szCs w:val="24"/>
                <w:lang w:val="en-GB"/>
              </w:rPr>
            </w:pPr>
            <w:r>
              <w:rPr>
                <w:rFonts w:eastAsia="Times New Roman" w:cs="Calibri"/>
                <w:sz w:val="24"/>
                <w:szCs w:val="24"/>
                <w:lang w:val="en-GB"/>
              </w:rPr>
              <w:t>295</w:t>
            </w:r>
          </w:p>
          <w:p w14:paraId="2CDAC5DC" w14:textId="77777777" w:rsidR="00620C89" w:rsidRPr="005114E3" w:rsidRDefault="00620C89" w:rsidP="00620C89">
            <w:pPr>
              <w:spacing w:after="0" w:line="240" w:lineRule="auto"/>
              <w:jc w:val="center"/>
              <w:rPr>
                <w:rFonts w:eastAsia="Times New Roman" w:cs="Calibri"/>
                <w:sz w:val="24"/>
                <w:szCs w:val="24"/>
                <w:lang w:val="en-GB"/>
              </w:rPr>
            </w:pPr>
            <w:r>
              <w:rPr>
                <w:rFonts w:eastAsia="Times New Roman" w:cs="Calibri"/>
                <w:sz w:val="24"/>
                <w:szCs w:val="24"/>
                <w:lang w:val="en-GB"/>
              </w:rPr>
              <w:t>214</w:t>
            </w:r>
          </w:p>
          <w:p w14:paraId="7447EE9B" w14:textId="2D6C2883" w:rsidR="00620C89" w:rsidRPr="00B67FE0" w:rsidRDefault="00620C89" w:rsidP="00620C89">
            <w:pPr>
              <w:spacing w:after="0" w:line="240" w:lineRule="auto"/>
              <w:jc w:val="center"/>
              <w:rPr>
                <w:rFonts w:asciiTheme="minorHAnsi" w:eastAsia="Times New Roman" w:hAnsiTheme="minorHAnsi" w:cstheme="minorHAnsi"/>
                <w:sz w:val="24"/>
                <w:szCs w:val="24"/>
                <w:lang w:val="ka-GE"/>
              </w:rPr>
            </w:pPr>
            <w:r>
              <w:rPr>
                <w:rFonts w:eastAsia="Times New Roman" w:cs="Calibri"/>
                <w:sz w:val="24"/>
                <w:szCs w:val="24"/>
                <w:lang w:val="en-GB"/>
              </w:rPr>
              <w:t>45</w:t>
            </w:r>
          </w:p>
        </w:tc>
        <w:tc>
          <w:tcPr>
            <w:tcW w:w="756" w:type="dxa"/>
            <w:tcBorders>
              <w:top w:val="single" w:sz="12" w:space="0" w:color="auto"/>
            </w:tcBorders>
          </w:tcPr>
          <w:p w14:paraId="7BC8DE81" w14:textId="77777777" w:rsidR="00620C89" w:rsidRPr="005114E3" w:rsidRDefault="00620C89" w:rsidP="00620C89">
            <w:pPr>
              <w:spacing w:after="0" w:line="240" w:lineRule="auto"/>
              <w:jc w:val="center"/>
              <w:rPr>
                <w:rFonts w:eastAsia="Times New Roman" w:cs="Calibri"/>
                <w:sz w:val="24"/>
                <w:szCs w:val="24"/>
                <w:lang w:val="en-GB"/>
              </w:rPr>
            </w:pPr>
          </w:p>
          <w:p w14:paraId="640CEAF4" w14:textId="77777777" w:rsidR="00620C89" w:rsidRDefault="00620C89" w:rsidP="00620C89">
            <w:pPr>
              <w:spacing w:after="0" w:line="240" w:lineRule="auto"/>
              <w:jc w:val="center"/>
              <w:rPr>
                <w:rFonts w:eastAsia="Times New Roman" w:cs="Calibri"/>
                <w:sz w:val="24"/>
                <w:szCs w:val="24"/>
                <w:lang w:val="en-GB"/>
              </w:rPr>
            </w:pPr>
            <w:r>
              <w:rPr>
                <w:rFonts w:eastAsia="Times New Roman" w:cs="Calibri"/>
                <w:sz w:val="24"/>
                <w:szCs w:val="24"/>
                <w:lang w:val="en-GB"/>
              </w:rPr>
              <w:t>353</w:t>
            </w:r>
          </w:p>
          <w:p w14:paraId="5E9E88A7" w14:textId="77777777" w:rsidR="00620C89" w:rsidRDefault="00620C89" w:rsidP="00620C89">
            <w:pPr>
              <w:spacing w:after="0" w:line="240" w:lineRule="auto"/>
              <w:jc w:val="center"/>
              <w:rPr>
                <w:rFonts w:eastAsia="Times New Roman" w:cs="Calibri"/>
                <w:sz w:val="24"/>
                <w:szCs w:val="24"/>
                <w:lang w:val="en-GB"/>
              </w:rPr>
            </w:pPr>
            <w:r>
              <w:rPr>
                <w:rFonts w:eastAsia="Times New Roman" w:cs="Calibri"/>
                <w:sz w:val="24"/>
                <w:szCs w:val="24"/>
                <w:lang w:val="en-GB"/>
              </w:rPr>
              <w:t>231</w:t>
            </w:r>
          </w:p>
          <w:p w14:paraId="02ED4BBC" w14:textId="77777777" w:rsidR="00620C89" w:rsidRPr="005114E3" w:rsidRDefault="00620C89" w:rsidP="00620C89">
            <w:pPr>
              <w:spacing w:after="0" w:line="240" w:lineRule="auto"/>
              <w:jc w:val="center"/>
              <w:rPr>
                <w:rFonts w:eastAsia="Times New Roman" w:cs="Calibri"/>
                <w:sz w:val="24"/>
                <w:szCs w:val="24"/>
                <w:lang w:val="en-GB"/>
              </w:rPr>
            </w:pPr>
            <w:r>
              <w:rPr>
                <w:rFonts w:eastAsia="Times New Roman" w:cs="Calibri"/>
                <w:sz w:val="24"/>
                <w:szCs w:val="24"/>
                <w:lang w:val="en-GB"/>
              </w:rPr>
              <w:t>54</w:t>
            </w:r>
          </w:p>
          <w:p w14:paraId="18BF1888" w14:textId="4903405B" w:rsidR="00620C89" w:rsidRPr="00B67FE0" w:rsidRDefault="00620C89" w:rsidP="00620C89">
            <w:pPr>
              <w:spacing w:after="0" w:line="240" w:lineRule="auto"/>
              <w:jc w:val="center"/>
              <w:rPr>
                <w:rFonts w:asciiTheme="minorHAnsi" w:eastAsia="Times New Roman" w:hAnsiTheme="minorHAnsi" w:cstheme="minorHAnsi"/>
                <w:sz w:val="24"/>
                <w:szCs w:val="24"/>
                <w:lang w:val="ka-GE"/>
              </w:rPr>
            </w:pPr>
          </w:p>
        </w:tc>
        <w:tc>
          <w:tcPr>
            <w:tcW w:w="0" w:type="dxa"/>
            <w:tcBorders>
              <w:top w:val="single" w:sz="12" w:space="0" w:color="auto"/>
            </w:tcBorders>
          </w:tcPr>
          <w:p w14:paraId="647F0F56" w14:textId="77777777" w:rsidR="00620C89" w:rsidRPr="005114E3" w:rsidRDefault="00620C89" w:rsidP="00620C89">
            <w:pPr>
              <w:spacing w:after="0" w:line="240" w:lineRule="auto"/>
              <w:jc w:val="center"/>
              <w:rPr>
                <w:rFonts w:eastAsia="Times New Roman" w:cs="Calibri"/>
                <w:sz w:val="24"/>
                <w:szCs w:val="24"/>
                <w:lang w:val="en-GB"/>
              </w:rPr>
            </w:pPr>
          </w:p>
          <w:p w14:paraId="797C3E3E" w14:textId="77777777" w:rsidR="00620C89" w:rsidRDefault="00620C89" w:rsidP="00620C89">
            <w:pPr>
              <w:spacing w:after="0" w:line="240" w:lineRule="auto"/>
              <w:jc w:val="center"/>
              <w:rPr>
                <w:rFonts w:eastAsia="Times New Roman" w:cs="Calibri"/>
                <w:sz w:val="24"/>
                <w:szCs w:val="24"/>
                <w:lang w:val="en-GB"/>
              </w:rPr>
            </w:pPr>
            <w:r>
              <w:rPr>
                <w:rFonts w:eastAsia="Times New Roman" w:cs="Calibri"/>
                <w:sz w:val="24"/>
                <w:szCs w:val="24"/>
                <w:lang w:val="en-GB"/>
              </w:rPr>
              <w:t>466</w:t>
            </w:r>
          </w:p>
          <w:p w14:paraId="2E6CC5DD" w14:textId="77777777" w:rsidR="00620C89" w:rsidRDefault="00620C89" w:rsidP="00620C89">
            <w:pPr>
              <w:spacing w:after="0" w:line="240" w:lineRule="auto"/>
              <w:jc w:val="center"/>
              <w:rPr>
                <w:rFonts w:eastAsia="Times New Roman" w:cs="Calibri"/>
                <w:sz w:val="24"/>
                <w:szCs w:val="24"/>
                <w:lang w:val="en-GB"/>
              </w:rPr>
            </w:pPr>
            <w:r>
              <w:rPr>
                <w:rFonts w:eastAsia="Times New Roman" w:cs="Calibri"/>
                <w:sz w:val="24"/>
                <w:szCs w:val="24"/>
                <w:lang w:val="en-GB"/>
              </w:rPr>
              <w:t>289</w:t>
            </w:r>
          </w:p>
          <w:p w14:paraId="6A8C2DC5" w14:textId="1DEF7426" w:rsidR="00620C89" w:rsidRPr="00CD0C0D" w:rsidRDefault="00620C89" w:rsidP="00620C89">
            <w:pPr>
              <w:spacing w:after="0" w:line="240" w:lineRule="auto"/>
              <w:jc w:val="center"/>
              <w:rPr>
                <w:rFonts w:asciiTheme="minorHAnsi" w:eastAsia="Times New Roman" w:hAnsiTheme="minorHAnsi" w:cstheme="minorHAnsi"/>
                <w:sz w:val="24"/>
                <w:szCs w:val="24"/>
                <w:lang w:val="ka-GE"/>
              </w:rPr>
            </w:pPr>
            <w:r>
              <w:rPr>
                <w:rFonts w:eastAsia="Times New Roman" w:cs="Calibri"/>
                <w:sz w:val="24"/>
                <w:szCs w:val="24"/>
                <w:lang w:val="en-GB"/>
              </w:rPr>
              <w:t>63</w:t>
            </w:r>
          </w:p>
        </w:tc>
      </w:tr>
      <w:tr w:rsidR="00620C89" w:rsidRPr="00C271EE" w14:paraId="1B832AB1" w14:textId="1EC4CE10" w:rsidTr="00B67FE0">
        <w:trPr>
          <w:jc w:val="center"/>
        </w:trPr>
        <w:tc>
          <w:tcPr>
            <w:tcW w:w="2456" w:type="dxa"/>
          </w:tcPr>
          <w:p w14:paraId="4B991881" w14:textId="76EC88A6" w:rsidR="00620C89" w:rsidRPr="00B67FE0" w:rsidRDefault="00620C89" w:rsidP="00620C89">
            <w:pPr>
              <w:spacing w:after="0" w:line="240" w:lineRule="auto"/>
              <w:rPr>
                <w:rFonts w:asciiTheme="minorHAnsi" w:eastAsia="Times New Roman" w:hAnsiTheme="minorHAnsi" w:cstheme="minorHAnsi"/>
                <w:sz w:val="24"/>
                <w:szCs w:val="24"/>
                <w:lang w:val="ka-GE"/>
              </w:rPr>
            </w:pPr>
            <w:r w:rsidRPr="00B67FE0">
              <w:rPr>
                <w:rFonts w:asciiTheme="minorHAnsi" w:eastAsia="Times New Roman" w:hAnsiTheme="minorHAnsi" w:cstheme="minorHAnsi"/>
                <w:sz w:val="24"/>
                <w:szCs w:val="24"/>
                <w:lang w:val="ka-GE"/>
              </w:rPr>
              <w:t>კაპიტალური დანახარჯი</w:t>
            </w:r>
          </w:p>
          <w:p w14:paraId="4B4DE61A" w14:textId="6B434429" w:rsidR="00620C89" w:rsidRPr="00B67FE0" w:rsidRDefault="00620C89" w:rsidP="00620C89">
            <w:pPr>
              <w:numPr>
                <w:ilvl w:val="0"/>
                <w:numId w:val="21"/>
              </w:numPr>
              <w:spacing w:after="0" w:line="240" w:lineRule="auto"/>
              <w:contextualSpacing/>
              <w:rPr>
                <w:rFonts w:asciiTheme="minorHAnsi" w:eastAsia="Times New Roman" w:hAnsiTheme="minorHAnsi" w:cstheme="minorHAnsi"/>
                <w:sz w:val="24"/>
                <w:szCs w:val="24"/>
                <w:lang w:val="ka-GE"/>
              </w:rPr>
            </w:pPr>
            <w:r w:rsidRPr="00B67FE0">
              <w:rPr>
                <w:rFonts w:asciiTheme="minorHAnsi" w:eastAsia="Times New Roman" w:hAnsiTheme="minorHAnsi" w:cstheme="minorHAnsi"/>
                <w:sz w:val="24"/>
                <w:szCs w:val="24"/>
                <w:lang w:val="ka-GE"/>
              </w:rPr>
              <w:t>მაგთიკომი</w:t>
            </w:r>
          </w:p>
          <w:p w14:paraId="06815A1A" w14:textId="0E9ABC7A" w:rsidR="00620C89" w:rsidRPr="00B67FE0" w:rsidRDefault="00620C89" w:rsidP="00620C89">
            <w:pPr>
              <w:numPr>
                <w:ilvl w:val="0"/>
                <w:numId w:val="21"/>
              </w:numPr>
              <w:spacing w:after="0" w:line="240" w:lineRule="auto"/>
              <w:contextualSpacing/>
              <w:rPr>
                <w:rFonts w:asciiTheme="minorHAnsi" w:eastAsia="Times New Roman" w:hAnsiTheme="minorHAnsi" w:cstheme="minorHAnsi"/>
                <w:sz w:val="24"/>
                <w:szCs w:val="24"/>
                <w:lang w:val="ka-GE"/>
              </w:rPr>
            </w:pPr>
            <w:proofErr w:type="spellStart"/>
            <w:r w:rsidRPr="00B67FE0">
              <w:rPr>
                <w:rFonts w:asciiTheme="minorHAnsi" w:eastAsia="Times New Roman" w:hAnsiTheme="minorHAnsi" w:cstheme="minorHAnsi"/>
                <w:sz w:val="24"/>
                <w:szCs w:val="24"/>
                <w:lang w:val="ka-GE"/>
              </w:rPr>
              <w:t>სილქნეტი</w:t>
            </w:r>
            <w:proofErr w:type="spellEnd"/>
          </w:p>
          <w:p w14:paraId="2B6A4514" w14:textId="16F774BE" w:rsidR="00620C89" w:rsidRPr="00B67FE0" w:rsidRDefault="00620C89" w:rsidP="00620C89">
            <w:pPr>
              <w:numPr>
                <w:ilvl w:val="0"/>
                <w:numId w:val="21"/>
              </w:numPr>
              <w:spacing w:after="0" w:line="240" w:lineRule="auto"/>
              <w:contextualSpacing/>
              <w:rPr>
                <w:rFonts w:asciiTheme="minorHAnsi" w:eastAsia="Times New Roman" w:hAnsiTheme="minorHAnsi" w:cstheme="minorHAnsi"/>
                <w:sz w:val="24"/>
                <w:szCs w:val="24"/>
                <w:lang w:val="ka-GE"/>
              </w:rPr>
            </w:pPr>
            <w:proofErr w:type="spellStart"/>
            <w:r w:rsidRPr="00B67FE0">
              <w:rPr>
                <w:rFonts w:asciiTheme="minorHAnsi" w:eastAsia="Times New Roman" w:hAnsiTheme="minorHAnsi" w:cstheme="minorHAnsi"/>
                <w:sz w:val="24"/>
                <w:szCs w:val="24"/>
                <w:lang w:val="ka-GE"/>
              </w:rPr>
              <w:t>სელფი</w:t>
            </w:r>
            <w:proofErr w:type="spellEnd"/>
            <w:r w:rsidRPr="00B67FE0">
              <w:rPr>
                <w:rFonts w:asciiTheme="minorHAnsi" w:eastAsia="Times New Roman" w:hAnsiTheme="minorHAnsi" w:cstheme="minorHAnsi"/>
                <w:sz w:val="24"/>
                <w:szCs w:val="24"/>
                <w:lang w:val="ka-GE"/>
              </w:rPr>
              <w:t xml:space="preserve"> </w:t>
            </w:r>
            <w:proofErr w:type="spellStart"/>
            <w:r w:rsidRPr="00B67FE0">
              <w:rPr>
                <w:rFonts w:asciiTheme="minorHAnsi" w:eastAsia="Times New Roman" w:hAnsiTheme="minorHAnsi" w:cstheme="minorHAnsi"/>
                <w:sz w:val="24"/>
                <w:szCs w:val="24"/>
                <w:lang w:val="ka-GE"/>
              </w:rPr>
              <w:t>მობაილი</w:t>
            </w:r>
            <w:proofErr w:type="spellEnd"/>
          </w:p>
        </w:tc>
        <w:tc>
          <w:tcPr>
            <w:tcW w:w="703" w:type="dxa"/>
          </w:tcPr>
          <w:p w14:paraId="06478683" w14:textId="77777777" w:rsidR="00620C89" w:rsidRDefault="00620C89" w:rsidP="00620C89">
            <w:pPr>
              <w:spacing w:after="0" w:line="240" w:lineRule="auto"/>
              <w:jc w:val="center"/>
              <w:rPr>
                <w:rFonts w:eastAsia="Times New Roman" w:cs="Calibri"/>
                <w:sz w:val="24"/>
                <w:szCs w:val="24"/>
                <w:lang w:val="en-GB"/>
              </w:rPr>
            </w:pPr>
          </w:p>
          <w:p w14:paraId="7D0F3D4D" w14:textId="77777777" w:rsidR="00620C89" w:rsidRDefault="00620C89" w:rsidP="00620C89">
            <w:pPr>
              <w:spacing w:after="0" w:line="240" w:lineRule="auto"/>
              <w:jc w:val="center"/>
              <w:rPr>
                <w:rFonts w:eastAsia="Times New Roman" w:cs="Calibri"/>
                <w:sz w:val="24"/>
                <w:szCs w:val="24"/>
                <w:lang w:val="en-GB"/>
              </w:rPr>
            </w:pPr>
          </w:p>
          <w:p w14:paraId="0100059E" w14:textId="463BBEB0" w:rsidR="00620C89" w:rsidRDefault="00620C89" w:rsidP="00620C89">
            <w:pPr>
              <w:spacing w:after="0" w:line="240" w:lineRule="auto"/>
              <w:jc w:val="center"/>
              <w:rPr>
                <w:rFonts w:eastAsia="Times New Roman" w:cs="Calibri"/>
                <w:sz w:val="24"/>
                <w:szCs w:val="24"/>
                <w:lang w:val="en-GB"/>
              </w:rPr>
            </w:pPr>
            <w:r>
              <w:rPr>
                <w:rFonts w:eastAsia="Times New Roman" w:cs="Calibri"/>
                <w:sz w:val="24"/>
                <w:szCs w:val="24"/>
                <w:lang w:val="en-GB"/>
              </w:rPr>
              <w:t>115</w:t>
            </w:r>
          </w:p>
          <w:p w14:paraId="78E43073" w14:textId="77777777" w:rsidR="00620C89" w:rsidRDefault="00620C89" w:rsidP="00620C89">
            <w:pPr>
              <w:spacing w:after="0" w:line="240" w:lineRule="auto"/>
              <w:jc w:val="center"/>
              <w:rPr>
                <w:rFonts w:eastAsia="Times New Roman" w:cs="Calibri"/>
                <w:sz w:val="24"/>
                <w:szCs w:val="24"/>
                <w:lang w:val="en-GB"/>
              </w:rPr>
            </w:pPr>
            <w:r>
              <w:rPr>
                <w:rFonts w:eastAsia="Times New Roman" w:cs="Calibri"/>
                <w:sz w:val="24"/>
                <w:szCs w:val="24"/>
                <w:lang w:val="en-GB"/>
              </w:rPr>
              <w:t>99</w:t>
            </w:r>
          </w:p>
          <w:p w14:paraId="65239281" w14:textId="77777777" w:rsidR="00620C89" w:rsidRPr="005114E3" w:rsidRDefault="00620C89" w:rsidP="00620C89">
            <w:pPr>
              <w:spacing w:after="0" w:line="240" w:lineRule="auto"/>
              <w:jc w:val="center"/>
              <w:rPr>
                <w:rFonts w:eastAsia="Times New Roman" w:cs="Calibri"/>
                <w:sz w:val="24"/>
                <w:szCs w:val="24"/>
                <w:lang w:val="en-GB"/>
              </w:rPr>
            </w:pPr>
            <w:r>
              <w:rPr>
                <w:rFonts w:eastAsia="Times New Roman" w:cs="Calibri"/>
                <w:sz w:val="24"/>
                <w:szCs w:val="24"/>
                <w:lang w:val="en-GB"/>
              </w:rPr>
              <w:t>22</w:t>
            </w:r>
          </w:p>
          <w:p w14:paraId="44BECE97" w14:textId="61F5A654" w:rsidR="00620C89" w:rsidRPr="00B67FE0" w:rsidRDefault="00620C89" w:rsidP="00620C89">
            <w:pPr>
              <w:spacing w:after="0" w:line="240" w:lineRule="auto"/>
              <w:jc w:val="center"/>
              <w:rPr>
                <w:rFonts w:asciiTheme="minorHAnsi" w:eastAsia="Times New Roman" w:hAnsiTheme="minorHAnsi" w:cstheme="minorHAnsi"/>
                <w:sz w:val="24"/>
                <w:szCs w:val="24"/>
                <w:lang w:val="ka-GE"/>
              </w:rPr>
            </w:pPr>
          </w:p>
        </w:tc>
        <w:tc>
          <w:tcPr>
            <w:tcW w:w="756" w:type="dxa"/>
          </w:tcPr>
          <w:p w14:paraId="20B84571" w14:textId="77777777" w:rsidR="00620C89" w:rsidRDefault="00620C89" w:rsidP="00620C89">
            <w:pPr>
              <w:spacing w:after="0" w:line="240" w:lineRule="auto"/>
              <w:jc w:val="center"/>
              <w:rPr>
                <w:rFonts w:eastAsia="Times New Roman" w:cs="Calibri"/>
                <w:sz w:val="24"/>
                <w:szCs w:val="24"/>
                <w:lang w:val="en-GB"/>
              </w:rPr>
            </w:pPr>
          </w:p>
          <w:p w14:paraId="536B4B3F" w14:textId="77777777" w:rsidR="00620C89" w:rsidRDefault="00620C89" w:rsidP="00620C89">
            <w:pPr>
              <w:spacing w:after="0" w:line="240" w:lineRule="auto"/>
              <w:jc w:val="center"/>
              <w:rPr>
                <w:rFonts w:eastAsia="Times New Roman" w:cs="Calibri"/>
                <w:sz w:val="24"/>
                <w:szCs w:val="24"/>
                <w:lang w:val="en-GB"/>
              </w:rPr>
            </w:pPr>
          </w:p>
          <w:p w14:paraId="584CCD13" w14:textId="7C408CED" w:rsidR="00620C89" w:rsidRDefault="00620C89" w:rsidP="00620C89">
            <w:pPr>
              <w:spacing w:after="0" w:line="240" w:lineRule="auto"/>
              <w:jc w:val="center"/>
              <w:rPr>
                <w:rFonts w:eastAsia="Times New Roman" w:cs="Calibri"/>
                <w:sz w:val="24"/>
                <w:szCs w:val="24"/>
                <w:lang w:val="en-GB"/>
              </w:rPr>
            </w:pPr>
            <w:r>
              <w:rPr>
                <w:rFonts w:eastAsia="Times New Roman" w:cs="Calibri"/>
                <w:sz w:val="24"/>
                <w:szCs w:val="24"/>
                <w:lang w:val="en-GB"/>
              </w:rPr>
              <w:t>31</w:t>
            </w:r>
          </w:p>
          <w:p w14:paraId="1564479E" w14:textId="77777777" w:rsidR="00620C89" w:rsidRDefault="00620C89" w:rsidP="00620C89">
            <w:pPr>
              <w:spacing w:after="0" w:line="240" w:lineRule="auto"/>
              <w:jc w:val="center"/>
              <w:rPr>
                <w:rFonts w:eastAsia="Times New Roman" w:cs="Calibri"/>
                <w:sz w:val="24"/>
                <w:szCs w:val="24"/>
                <w:lang w:val="en-GB"/>
              </w:rPr>
            </w:pPr>
            <w:r>
              <w:rPr>
                <w:rFonts w:eastAsia="Times New Roman" w:cs="Calibri"/>
                <w:sz w:val="24"/>
                <w:szCs w:val="24"/>
                <w:lang w:val="en-GB"/>
              </w:rPr>
              <w:t>105</w:t>
            </w:r>
          </w:p>
          <w:p w14:paraId="431C3996" w14:textId="77777777" w:rsidR="00620C89" w:rsidRPr="005114E3" w:rsidRDefault="00620C89" w:rsidP="00620C89">
            <w:pPr>
              <w:spacing w:after="0" w:line="240" w:lineRule="auto"/>
              <w:jc w:val="center"/>
              <w:rPr>
                <w:rFonts w:eastAsia="Times New Roman" w:cs="Calibri"/>
                <w:sz w:val="24"/>
                <w:szCs w:val="24"/>
                <w:lang w:val="en-GB"/>
              </w:rPr>
            </w:pPr>
            <w:r>
              <w:rPr>
                <w:rFonts w:eastAsia="Times New Roman" w:cs="Calibri"/>
                <w:sz w:val="24"/>
                <w:szCs w:val="24"/>
                <w:lang w:val="en-GB"/>
              </w:rPr>
              <w:t>46</w:t>
            </w:r>
          </w:p>
          <w:p w14:paraId="1ED8FE9E" w14:textId="18931FD0" w:rsidR="00620C89" w:rsidRPr="00B67FE0" w:rsidRDefault="00620C89" w:rsidP="00620C89">
            <w:pPr>
              <w:spacing w:after="0" w:line="240" w:lineRule="auto"/>
              <w:jc w:val="center"/>
              <w:rPr>
                <w:rFonts w:asciiTheme="minorHAnsi" w:eastAsia="Times New Roman" w:hAnsiTheme="minorHAnsi" w:cstheme="minorHAnsi"/>
                <w:sz w:val="24"/>
                <w:szCs w:val="24"/>
                <w:lang w:val="ka-GE"/>
              </w:rPr>
            </w:pPr>
          </w:p>
        </w:tc>
        <w:tc>
          <w:tcPr>
            <w:tcW w:w="756" w:type="dxa"/>
          </w:tcPr>
          <w:p w14:paraId="2CDA0A62" w14:textId="77777777" w:rsidR="00620C89" w:rsidRDefault="00620C89" w:rsidP="00620C89">
            <w:pPr>
              <w:spacing w:after="0" w:line="240" w:lineRule="auto"/>
              <w:jc w:val="center"/>
              <w:rPr>
                <w:rFonts w:eastAsia="Times New Roman" w:cs="Calibri"/>
                <w:sz w:val="24"/>
                <w:szCs w:val="24"/>
                <w:lang w:val="en-GB"/>
              </w:rPr>
            </w:pPr>
          </w:p>
          <w:p w14:paraId="3A9F0990" w14:textId="77777777" w:rsidR="00620C89" w:rsidRDefault="00620C89" w:rsidP="00620C89">
            <w:pPr>
              <w:spacing w:after="0" w:line="240" w:lineRule="auto"/>
              <w:jc w:val="center"/>
              <w:rPr>
                <w:rFonts w:eastAsia="Times New Roman" w:cs="Calibri"/>
                <w:sz w:val="24"/>
                <w:szCs w:val="24"/>
                <w:lang w:val="en-GB"/>
              </w:rPr>
            </w:pPr>
          </w:p>
          <w:p w14:paraId="43CD11BE" w14:textId="449F9EE1" w:rsidR="00620C89" w:rsidRDefault="00620C89" w:rsidP="00620C89">
            <w:pPr>
              <w:spacing w:after="0" w:line="240" w:lineRule="auto"/>
              <w:jc w:val="center"/>
              <w:rPr>
                <w:rFonts w:eastAsia="Times New Roman" w:cs="Calibri"/>
                <w:sz w:val="24"/>
                <w:szCs w:val="24"/>
                <w:lang w:val="en-GB"/>
              </w:rPr>
            </w:pPr>
            <w:r>
              <w:rPr>
                <w:rFonts w:eastAsia="Times New Roman" w:cs="Calibri"/>
                <w:sz w:val="24"/>
                <w:szCs w:val="24"/>
                <w:lang w:val="en-GB"/>
              </w:rPr>
              <w:t>138</w:t>
            </w:r>
          </w:p>
          <w:p w14:paraId="2D2E6C15" w14:textId="77777777" w:rsidR="00620C89" w:rsidRDefault="00620C89" w:rsidP="00620C89">
            <w:pPr>
              <w:spacing w:after="0" w:line="240" w:lineRule="auto"/>
              <w:jc w:val="center"/>
              <w:rPr>
                <w:rFonts w:eastAsia="Times New Roman" w:cs="Calibri"/>
                <w:sz w:val="24"/>
                <w:szCs w:val="24"/>
                <w:lang w:val="en-GB"/>
              </w:rPr>
            </w:pPr>
            <w:r>
              <w:rPr>
                <w:rFonts w:eastAsia="Times New Roman" w:cs="Calibri"/>
                <w:sz w:val="24"/>
                <w:szCs w:val="24"/>
                <w:lang w:val="en-GB"/>
              </w:rPr>
              <w:t>71</w:t>
            </w:r>
          </w:p>
          <w:p w14:paraId="68F53519" w14:textId="77777777" w:rsidR="00620C89" w:rsidRPr="005114E3" w:rsidRDefault="00620C89" w:rsidP="00620C89">
            <w:pPr>
              <w:spacing w:after="0" w:line="240" w:lineRule="auto"/>
              <w:jc w:val="center"/>
              <w:rPr>
                <w:rFonts w:eastAsia="Times New Roman" w:cs="Calibri"/>
                <w:sz w:val="24"/>
                <w:szCs w:val="24"/>
                <w:lang w:val="en-GB"/>
              </w:rPr>
            </w:pPr>
            <w:r>
              <w:rPr>
                <w:rFonts w:eastAsia="Times New Roman" w:cs="Calibri"/>
                <w:sz w:val="24"/>
                <w:szCs w:val="24"/>
                <w:lang w:val="en-GB"/>
              </w:rPr>
              <w:t>39</w:t>
            </w:r>
          </w:p>
          <w:p w14:paraId="25E34963" w14:textId="50EB8037" w:rsidR="00620C89" w:rsidRPr="00B67FE0" w:rsidRDefault="00620C89" w:rsidP="00620C89">
            <w:pPr>
              <w:spacing w:after="0" w:line="240" w:lineRule="auto"/>
              <w:jc w:val="center"/>
              <w:rPr>
                <w:rFonts w:asciiTheme="minorHAnsi" w:eastAsia="Times New Roman" w:hAnsiTheme="minorHAnsi" w:cstheme="minorHAnsi"/>
                <w:sz w:val="24"/>
                <w:szCs w:val="24"/>
                <w:lang w:val="ka-GE"/>
              </w:rPr>
            </w:pPr>
          </w:p>
        </w:tc>
        <w:tc>
          <w:tcPr>
            <w:tcW w:w="0" w:type="dxa"/>
          </w:tcPr>
          <w:p w14:paraId="2202E743" w14:textId="77777777" w:rsidR="00620C89" w:rsidRPr="005114E3" w:rsidRDefault="00620C89" w:rsidP="00620C89">
            <w:pPr>
              <w:spacing w:after="0" w:line="240" w:lineRule="auto"/>
              <w:jc w:val="center"/>
              <w:rPr>
                <w:rFonts w:eastAsia="Times New Roman" w:cs="Calibri"/>
                <w:sz w:val="24"/>
                <w:szCs w:val="24"/>
                <w:lang w:val="en-GB"/>
              </w:rPr>
            </w:pPr>
          </w:p>
          <w:p w14:paraId="61C4709C" w14:textId="77777777" w:rsidR="00620C89" w:rsidRDefault="00620C89" w:rsidP="00620C89">
            <w:pPr>
              <w:spacing w:after="0" w:line="240" w:lineRule="auto"/>
              <w:jc w:val="left"/>
              <w:rPr>
                <w:rFonts w:eastAsia="Times New Roman" w:cs="Calibri"/>
                <w:sz w:val="24"/>
                <w:szCs w:val="24"/>
                <w:lang w:val="en-GB"/>
              </w:rPr>
            </w:pPr>
          </w:p>
          <w:p w14:paraId="646EAD62" w14:textId="7620C221" w:rsidR="00620C89" w:rsidRDefault="00620C89" w:rsidP="00B67FE0">
            <w:pPr>
              <w:spacing w:after="0" w:line="240" w:lineRule="auto"/>
              <w:jc w:val="center"/>
              <w:rPr>
                <w:rFonts w:eastAsia="Times New Roman" w:cs="Calibri"/>
                <w:sz w:val="24"/>
                <w:szCs w:val="24"/>
                <w:lang w:val="en-GB"/>
              </w:rPr>
            </w:pPr>
            <w:r>
              <w:rPr>
                <w:rFonts w:eastAsia="Times New Roman" w:cs="Calibri"/>
                <w:sz w:val="24"/>
                <w:szCs w:val="24"/>
                <w:lang w:val="en-GB"/>
              </w:rPr>
              <w:t>105</w:t>
            </w:r>
          </w:p>
          <w:p w14:paraId="04FE83B6" w14:textId="77777777" w:rsidR="00620C89" w:rsidRDefault="00620C89" w:rsidP="00B67FE0">
            <w:pPr>
              <w:spacing w:after="0" w:line="240" w:lineRule="auto"/>
              <w:jc w:val="center"/>
              <w:rPr>
                <w:rFonts w:eastAsia="Times New Roman" w:cs="Calibri"/>
                <w:sz w:val="24"/>
                <w:szCs w:val="24"/>
                <w:lang w:val="en-GB"/>
              </w:rPr>
            </w:pPr>
            <w:r>
              <w:rPr>
                <w:rFonts w:eastAsia="Times New Roman" w:cs="Calibri"/>
                <w:sz w:val="24"/>
                <w:szCs w:val="24"/>
                <w:lang w:val="en-GB"/>
              </w:rPr>
              <w:t>73</w:t>
            </w:r>
          </w:p>
          <w:p w14:paraId="7F21FA13" w14:textId="330FA14E" w:rsidR="00620C89" w:rsidRPr="00CD0C0D" w:rsidRDefault="00620C89" w:rsidP="00620C89">
            <w:pPr>
              <w:spacing w:after="0" w:line="240" w:lineRule="auto"/>
              <w:jc w:val="center"/>
              <w:rPr>
                <w:rFonts w:asciiTheme="minorHAnsi" w:eastAsia="Times New Roman" w:hAnsiTheme="minorHAnsi" w:cstheme="minorHAnsi"/>
                <w:sz w:val="24"/>
                <w:szCs w:val="24"/>
                <w:lang w:val="ka-GE"/>
              </w:rPr>
            </w:pPr>
            <w:r>
              <w:rPr>
                <w:rFonts w:eastAsia="Times New Roman" w:cs="Calibri"/>
                <w:sz w:val="24"/>
                <w:szCs w:val="24"/>
                <w:lang w:val="en-GB"/>
              </w:rPr>
              <w:t>25</w:t>
            </w:r>
          </w:p>
        </w:tc>
      </w:tr>
      <w:tr w:rsidR="00CD0C0D" w:rsidRPr="00C271EE" w14:paraId="111A8F5A" w14:textId="5583A8EE" w:rsidTr="00B67FE0">
        <w:trPr>
          <w:jc w:val="center"/>
        </w:trPr>
        <w:tc>
          <w:tcPr>
            <w:tcW w:w="2456" w:type="dxa"/>
            <w:tcBorders>
              <w:bottom w:val="single" w:sz="12" w:space="0" w:color="auto"/>
            </w:tcBorders>
          </w:tcPr>
          <w:p w14:paraId="120985F8" w14:textId="09485425" w:rsidR="00CD0C0D" w:rsidRPr="00B67FE0" w:rsidRDefault="00CD0C0D" w:rsidP="005114E3">
            <w:pPr>
              <w:spacing w:after="0" w:line="240" w:lineRule="auto"/>
              <w:rPr>
                <w:rFonts w:asciiTheme="minorHAnsi" w:eastAsia="Times New Roman" w:hAnsiTheme="minorHAnsi" w:cstheme="minorHAnsi"/>
                <w:sz w:val="24"/>
                <w:szCs w:val="24"/>
                <w:lang w:val="ka-GE"/>
              </w:rPr>
            </w:pPr>
            <w:r w:rsidRPr="00B67FE0">
              <w:rPr>
                <w:rFonts w:asciiTheme="minorHAnsi" w:eastAsia="Times New Roman" w:hAnsiTheme="minorHAnsi" w:cstheme="minorHAnsi"/>
                <w:sz w:val="24"/>
                <w:szCs w:val="24"/>
                <w:lang w:val="ka-GE"/>
              </w:rPr>
              <w:t>მიმდინარე სესხი</w:t>
            </w:r>
          </w:p>
          <w:p w14:paraId="12654161" w14:textId="36D0BD86" w:rsidR="00CD0C0D" w:rsidRPr="00B67FE0" w:rsidRDefault="00CD0C0D">
            <w:pPr>
              <w:numPr>
                <w:ilvl w:val="0"/>
                <w:numId w:val="21"/>
              </w:numPr>
              <w:spacing w:after="0" w:line="240" w:lineRule="auto"/>
              <w:contextualSpacing/>
              <w:rPr>
                <w:rFonts w:asciiTheme="minorHAnsi" w:eastAsia="Times New Roman" w:hAnsiTheme="minorHAnsi" w:cstheme="minorHAnsi"/>
                <w:sz w:val="24"/>
                <w:szCs w:val="24"/>
                <w:lang w:val="ka-GE"/>
              </w:rPr>
            </w:pPr>
            <w:r w:rsidRPr="00B67FE0">
              <w:rPr>
                <w:rFonts w:asciiTheme="minorHAnsi" w:eastAsia="Times New Roman" w:hAnsiTheme="minorHAnsi" w:cstheme="minorHAnsi"/>
                <w:sz w:val="24"/>
                <w:szCs w:val="24"/>
                <w:lang w:val="ka-GE"/>
              </w:rPr>
              <w:t>მაგთიკომი</w:t>
            </w:r>
          </w:p>
          <w:p w14:paraId="5189E840" w14:textId="01038C5C" w:rsidR="00CD0C0D" w:rsidRPr="00B67FE0" w:rsidRDefault="00CD0C0D">
            <w:pPr>
              <w:numPr>
                <w:ilvl w:val="0"/>
                <w:numId w:val="21"/>
              </w:numPr>
              <w:spacing w:after="0" w:line="240" w:lineRule="auto"/>
              <w:contextualSpacing/>
              <w:rPr>
                <w:rFonts w:asciiTheme="minorHAnsi" w:eastAsia="Times New Roman" w:hAnsiTheme="minorHAnsi" w:cstheme="minorHAnsi"/>
                <w:sz w:val="24"/>
                <w:szCs w:val="24"/>
                <w:lang w:val="ka-GE"/>
              </w:rPr>
            </w:pPr>
            <w:proofErr w:type="spellStart"/>
            <w:r w:rsidRPr="00B67FE0">
              <w:rPr>
                <w:rFonts w:asciiTheme="minorHAnsi" w:eastAsia="Times New Roman" w:hAnsiTheme="minorHAnsi" w:cstheme="minorHAnsi"/>
                <w:sz w:val="24"/>
                <w:szCs w:val="24"/>
                <w:lang w:val="ka-GE"/>
              </w:rPr>
              <w:t>სილქნეტი</w:t>
            </w:r>
            <w:proofErr w:type="spellEnd"/>
          </w:p>
          <w:p w14:paraId="329FBA10" w14:textId="002C4E43" w:rsidR="00CD0C0D" w:rsidRPr="00B67FE0" w:rsidRDefault="00CD0C0D">
            <w:pPr>
              <w:numPr>
                <w:ilvl w:val="0"/>
                <w:numId w:val="21"/>
              </w:numPr>
              <w:spacing w:after="0" w:line="240" w:lineRule="auto"/>
              <w:contextualSpacing/>
              <w:rPr>
                <w:rFonts w:asciiTheme="minorHAnsi" w:eastAsia="Times New Roman" w:hAnsiTheme="minorHAnsi" w:cstheme="minorHAnsi"/>
                <w:sz w:val="24"/>
                <w:szCs w:val="24"/>
                <w:lang w:val="ka-GE"/>
              </w:rPr>
            </w:pPr>
            <w:proofErr w:type="spellStart"/>
            <w:r w:rsidRPr="00B67FE0">
              <w:rPr>
                <w:rFonts w:asciiTheme="minorHAnsi" w:eastAsia="Times New Roman" w:hAnsiTheme="minorHAnsi" w:cstheme="minorHAnsi"/>
                <w:sz w:val="24"/>
                <w:szCs w:val="24"/>
                <w:lang w:val="ka-GE"/>
              </w:rPr>
              <w:t>სელფი</w:t>
            </w:r>
            <w:proofErr w:type="spellEnd"/>
            <w:r w:rsidRPr="00B67FE0">
              <w:rPr>
                <w:rFonts w:asciiTheme="minorHAnsi" w:eastAsia="Times New Roman" w:hAnsiTheme="minorHAnsi" w:cstheme="minorHAnsi"/>
                <w:sz w:val="24"/>
                <w:szCs w:val="24"/>
                <w:lang w:val="ka-GE"/>
              </w:rPr>
              <w:t xml:space="preserve"> მობაილ</w:t>
            </w:r>
          </w:p>
        </w:tc>
        <w:tc>
          <w:tcPr>
            <w:tcW w:w="703" w:type="dxa"/>
            <w:tcBorders>
              <w:bottom w:val="single" w:sz="12" w:space="0" w:color="auto"/>
            </w:tcBorders>
          </w:tcPr>
          <w:p w14:paraId="34B1D759" w14:textId="77777777" w:rsidR="00CD0C0D" w:rsidRPr="00B67FE0" w:rsidRDefault="00CD0C0D" w:rsidP="005114E3">
            <w:pPr>
              <w:spacing w:after="0" w:line="240" w:lineRule="auto"/>
              <w:jc w:val="center"/>
              <w:rPr>
                <w:rFonts w:asciiTheme="minorHAnsi" w:eastAsia="Times New Roman" w:hAnsiTheme="minorHAnsi" w:cstheme="minorHAnsi"/>
                <w:sz w:val="24"/>
                <w:szCs w:val="24"/>
                <w:lang w:val="ka-GE"/>
              </w:rPr>
            </w:pPr>
          </w:p>
        </w:tc>
        <w:tc>
          <w:tcPr>
            <w:tcW w:w="756" w:type="dxa"/>
            <w:tcBorders>
              <w:bottom w:val="single" w:sz="12" w:space="0" w:color="auto"/>
            </w:tcBorders>
          </w:tcPr>
          <w:p w14:paraId="58FA9915" w14:textId="2389C673" w:rsidR="00CD0C0D" w:rsidRPr="00B67FE0" w:rsidRDefault="00CD0C0D" w:rsidP="005114E3">
            <w:pPr>
              <w:spacing w:after="0" w:line="240" w:lineRule="auto"/>
              <w:jc w:val="center"/>
              <w:rPr>
                <w:rFonts w:asciiTheme="minorHAnsi" w:eastAsia="Times New Roman" w:hAnsiTheme="minorHAnsi" w:cstheme="minorHAnsi"/>
                <w:sz w:val="24"/>
                <w:szCs w:val="24"/>
                <w:lang w:val="ka-GE"/>
              </w:rPr>
            </w:pPr>
          </w:p>
        </w:tc>
        <w:tc>
          <w:tcPr>
            <w:tcW w:w="756" w:type="dxa"/>
            <w:tcBorders>
              <w:bottom w:val="single" w:sz="12" w:space="0" w:color="auto"/>
            </w:tcBorders>
          </w:tcPr>
          <w:p w14:paraId="7267BF15" w14:textId="74740FA9" w:rsidR="00CD0C0D" w:rsidRPr="00B67FE0" w:rsidRDefault="00CD0C0D" w:rsidP="005114E3">
            <w:pPr>
              <w:spacing w:after="0" w:line="240" w:lineRule="auto"/>
              <w:jc w:val="center"/>
              <w:rPr>
                <w:rFonts w:asciiTheme="minorHAnsi" w:eastAsia="Times New Roman" w:hAnsiTheme="minorHAnsi" w:cstheme="minorHAnsi"/>
                <w:sz w:val="24"/>
                <w:szCs w:val="24"/>
                <w:lang w:val="ka-GE"/>
              </w:rPr>
            </w:pPr>
          </w:p>
        </w:tc>
        <w:tc>
          <w:tcPr>
            <w:tcW w:w="0" w:type="dxa"/>
            <w:tcBorders>
              <w:bottom w:val="single" w:sz="12" w:space="0" w:color="auto"/>
            </w:tcBorders>
          </w:tcPr>
          <w:p w14:paraId="6317ECF2" w14:textId="77777777" w:rsidR="00CD0C0D" w:rsidRDefault="00CD0C0D" w:rsidP="005114E3">
            <w:pPr>
              <w:spacing w:after="0" w:line="240" w:lineRule="auto"/>
              <w:jc w:val="center"/>
              <w:rPr>
                <w:rFonts w:asciiTheme="minorHAnsi" w:eastAsia="Times New Roman" w:hAnsiTheme="minorHAnsi" w:cstheme="minorHAnsi"/>
                <w:sz w:val="24"/>
                <w:szCs w:val="24"/>
                <w:lang w:val="ka-GE"/>
              </w:rPr>
            </w:pPr>
          </w:p>
          <w:p w14:paraId="3429D8C8" w14:textId="77777777" w:rsidR="00620C89" w:rsidRDefault="00620C89" w:rsidP="005114E3">
            <w:pPr>
              <w:spacing w:after="0" w:line="240" w:lineRule="auto"/>
              <w:jc w:val="center"/>
              <w:rPr>
                <w:rFonts w:asciiTheme="minorHAnsi" w:eastAsia="Times New Roman" w:hAnsiTheme="minorHAnsi" w:cstheme="minorHAnsi"/>
                <w:sz w:val="24"/>
                <w:szCs w:val="24"/>
                <w:lang w:val="ka-GE"/>
              </w:rPr>
            </w:pPr>
            <w:r>
              <w:rPr>
                <w:rFonts w:asciiTheme="minorHAnsi" w:eastAsia="Times New Roman" w:hAnsiTheme="minorHAnsi" w:cstheme="minorHAnsi"/>
                <w:sz w:val="24"/>
                <w:szCs w:val="24"/>
                <w:lang w:val="ka-GE"/>
              </w:rPr>
              <w:t>არა</w:t>
            </w:r>
          </w:p>
          <w:p w14:paraId="0FCC8F05" w14:textId="77777777" w:rsidR="00620C89" w:rsidRDefault="00620C89" w:rsidP="005114E3">
            <w:pPr>
              <w:spacing w:after="0" w:line="240" w:lineRule="auto"/>
              <w:jc w:val="center"/>
              <w:rPr>
                <w:rFonts w:asciiTheme="minorHAnsi" w:eastAsia="Times New Roman" w:hAnsiTheme="minorHAnsi" w:cstheme="minorHAnsi"/>
                <w:sz w:val="24"/>
                <w:szCs w:val="24"/>
                <w:lang w:val="ka-GE"/>
              </w:rPr>
            </w:pPr>
            <w:r>
              <w:rPr>
                <w:rFonts w:asciiTheme="minorHAnsi" w:eastAsia="Times New Roman" w:hAnsiTheme="minorHAnsi" w:cstheme="minorHAnsi"/>
                <w:sz w:val="24"/>
                <w:szCs w:val="24"/>
                <w:lang w:val="ka-GE"/>
              </w:rPr>
              <w:t>დიახ</w:t>
            </w:r>
          </w:p>
          <w:p w14:paraId="36F4A062" w14:textId="6F54BCE1" w:rsidR="00620C89" w:rsidRPr="00CD0C0D" w:rsidRDefault="00620C89" w:rsidP="005114E3">
            <w:pPr>
              <w:spacing w:after="0" w:line="240" w:lineRule="auto"/>
              <w:jc w:val="center"/>
              <w:rPr>
                <w:rFonts w:asciiTheme="minorHAnsi" w:eastAsia="Times New Roman" w:hAnsiTheme="minorHAnsi" w:cstheme="minorHAnsi"/>
                <w:sz w:val="24"/>
                <w:szCs w:val="24"/>
                <w:lang w:val="ka-GE"/>
              </w:rPr>
            </w:pPr>
            <w:r>
              <w:rPr>
                <w:rFonts w:asciiTheme="minorHAnsi" w:eastAsia="Times New Roman" w:hAnsiTheme="minorHAnsi" w:cstheme="minorHAnsi"/>
                <w:sz w:val="24"/>
                <w:szCs w:val="24"/>
                <w:lang w:val="ka-GE"/>
              </w:rPr>
              <w:t>დიახ</w:t>
            </w:r>
          </w:p>
        </w:tc>
      </w:tr>
    </w:tbl>
    <w:bookmarkEnd w:id="392"/>
    <w:p w14:paraId="6D2BD0DD" w14:textId="74D9ECA6" w:rsidR="00264F26" w:rsidRPr="00C271EE" w:rsidRDefault="00212519" w:rsidP="00264F26">
      <w:pPr>
        <w:shd w:val="clear" w:color="auto" w:fill="FFFFFF"/>
        <w:spacing w:after="0" w:line="240" w:lineRule="auto"/>
        <w:jc w:val="center"/>
        <w:rPr>
          <w:rFonts w:asciiTheme="minorHAnsi" w:eastAsiaTheme="minorHAnsi" w:hAnsiTheme="minorHAnsi" w:cstheme="minorHAnsi"/>
          <w:i/>
          <w:iCs/>
          <w:color w:val="44546A" w:themeColor="text2"/>
          <w:sz w:val="20"/>
          <w:szCs w:val="20"/>
          <w:lang w:val="ka-GE"/>
        </w:rPr>
      </w:pPr>
      <w:r w:rsidRPr="00C271EE">
        <w:rPr>
          <w:rFonts w:asciiTheme="minorHAnsi" w:eastAsiaTheme="minorHAnsi" w:hAnsiTheme="minorHAnsi" w:cstheme="minorHAnsi"/>
          <w:i/>
          <w:iCs/>
          <w:color w:val="44546A" w:themeColor="text2"/>
          <w:sz w:val="20"/>
          <w:szCs w:val="20"/>
          <w:lang w:val="ka-GE"/>
        </w:rPr>
        <w:t>წყარო</w:t>
      </w:r>
      <w:r w:rsidR="00264F26" w:rsidRPr="00C271EE">
        <w:rPr>
          <w:rFonts w:asciiTheme="minorHAnsi" w:eastAsiaTheme="minorHAnsi" w:hAnsiTheme="minorHAnsi" w:cstheme="minorHAnsi"/>
          <w:i/>
          <w:iCs/>
          <w:color w:val="44546A" w:themeColor="text2"/>
          <w:sz w:val="20"/>
          <w:szCs w:val="20"/>
          <w:lang w:val="ka-GE"/>
        </w:rPr>
        <w:t xml:space="preserve">: </w:t>
      </w:r>
      <w:r w:rsidRPr="00C271EE">
        <w:rPr>
          <w:rFonts w:asciiTheme="minorHAnsi" w:eastAsiaTheme="minorHAnsi" w:hAnsiTheme="minorHAnsi" w:cstheme="minorHAnsi"/>
          <w:i/>
          <w:iCs/>
          <w:color w:val="44546A" w:themeColor="text2"/>
          <w:sz w:val="20"/>
          <w:szCs w:val="20"/>
          <w:lang w:val="ka-GE"/>
        </w:rPr>
        <w:t>შემუშავებულია კომუნიკაციების კომისიის მონაცემებსა და ოპერატორის მიერ გამოქვეყნებული ანგარიშების საფუძველზე</w:t>
      </w:r>
    </w:p>
    <w:p w14:paraId="4A408DE4" w14:textId="77777777" w:rsidR="008D163F" w:rsidRPr="009E0987" w:rsidRDefault="008D163F" w:rsidP="00572A42">
      <w:pPr>
        <w:spacing w:after="160" w:line="256" w:lineRule="auto"/>
        <w:jc w:val="both"/>
        <w:rPr>
          <w:rFonts w:asciiTheme="minorHAnsi" w:hAnsiTheme="minorHAnsi" w:cstheme="minorHAnsi"/>
          <w:sz w:val="24"/>
          <w:szCs w:val="24"/>
          <w:lang w:val="ka-GE"/>
        </w:rPr>
      </w:pPr>
    </w:p>
    <w:p w14:paraId="1E63D1BE" w14:textId="6FD37301" w:rsidR="008D163F" w:rsidRPr="006B0F4E" w:rsidRDefault="008D163F" w:rsidP="00572A42">
      <w:pPr>
        <w:spacing w:after="160" w:line="256" w:lineRule="auto"/>
        <w:jc w:val="both"/>
        <w:rPr>
          <w:rFonts w:asciiTheme="minorHAnsi" w:hAnsiTheme="minorHAnsi" w:cstheme="minorHAnsi"/>
          <w:sz w:val="24"/>
          <w:szCs w:val="24"/>
          <w:lang w:val="ka-GE"/>
        </w:rPr>
      </w:pPr>
      <w:r w:rsidRPr="006B0F4E">
        <w:rPr>
          <w:rFonts w:asciiTheme="minorHAnsi" w:hAnsiTheme="minorHAnsi" w:cstheme="minorHAnsi"/>
          <w:sz w:val="24"/>
          <w:szCs w:val="24"/>
          <w:lang w:val="ka-GE"/>
        </w:rPr>
        <w:t>სასესხო დაფინანსებაზე ხელმისაწვდომობა ზოგადად უფრო რთულია საქართველოში</w:t>
      </w:r>
      <w:r w:rsidR="00BF201E" w:rsidRPr="006B0F4E">
        <w:rPr>
          <w:rStyle w:val="FootnoteReference"/>
          <w:rFonts w:asciiTheme="minorHAnsi" w:hAnsiTheme="minorHAnsi" w:cstheme="minorHAnsi"/>
          <w:sz w:val="24"/>
          <w:szCs w:val="24"/>
          <w:lang w:val="ka-GE"/>
        </w:rPr>
        <w:footnoteReference w:id="93"/>
      </w:r>
      <w:r w:rsidR="00D22C2C" w:rsidRPr="006B0F4E">
        <w:rPr>
          <w:rFonts w:asciiTheme="minorHAnsi" w:hAnsiTheme="minorHAnsi" w:cstheme="minorHAnsi"/>
          <w:sz w:val="24"/>
          <w:szCs w:val="24"/>
          <w:lang w:val="ka-GE"/>
        </w:rPr>
        <w:t xml:space="preserve">, </w:t>
      </w:r>
      <w:r w:rsidRPr="006B0F4E">
        <w:rPr>
          <w:rFonts w:asciiTheme="minorHAnsi" w:hAnsiTheme="minorHAnsi" w:cstheme="minorHAnsi"/>
          <w:sz w:val="24"/>
          <w:szCs w:val="24"/>
          <w:lang w:val="ka-GE"/>
        </w:rPr>
        <w:t xml:space="preserve">ვიდრე ევროკავშირში და ამიტომ </w:t>
      </w:r>
      <w:r w:rsidR="00D5452D" w:rsidRPr="006B0F4E">
        <w:rPr>
          <w:rFonts w:asciiTheme="minorHAnsi" w:hAnsiTheme="minorHAnsi" w:cstheme="minorHAnsi"/>
          <w:sz w:val="24"/>
          <w:szCs w:val="24"/>
          <w:lang w:val="ka-GE"/>
        </w:rPr>
        <w:t>ორგანიზაციებს</w:t>
      </w:r>
      <w:r w:rsidRPr="006B0F4E">
        <w:rPr>
          <w:rFonts w:asciiTheme="minorHAnsi" w:hAnsiTheme="minorHAnsi" w:cstheme="minorHAnsi"/>
          <w:sz w:val="24"/>
          <w:szCs w:val="24"/>
          <w:lang w:val="ka-GE"/>
        </w:rPr>
        <w:t xml:space="preserve">, რომლებიც უკვე </w:t>
      </w:r>
      <w:proofErr w:type="spellStart"/>
      <w:r w:rsidR="007079B2" w:rsidRPr="006B0F4E">
        <w:rPr>
          <w:rFonts w:asciiTheme="minorHAnsi" w:hAnsiTheme="minorHAnsi" w:cstheme="minorHAnsi"/>
          <w:sz w:val="24"/>
          <w:szCs w:val="24"/>
          <w:lang w:val="ka-GE"/>
        </w:rPr>
        <w:t>აგენერირებენ</w:t>
      </w:r>
      <w:proofErr w:type="spellEnd"/>
      <w:r w:rsidR="007079B2" w:rsidRPr="006B0F4E">
        <w:rPr>
          <w:rFonts w:asciiTheme="minorHAnsi" w:hAnsiTheme="minorHAnsi" w:cstheme="minorHAnsi"/>
          <w:sz w:val="24"/>
          <w:szCs w:val="24"/>
          <w:lang w:val="ka-GE"/>
        </w:rPr>
        <w:t xml:space="preserve"> შემოსავალს</w:t>
      </w:r>
      <w:r w:rsidRPr="006B0F4E">
        <w:rPr>
          <w:rFonts w:asciiTheme="minorHAnsi" w:hAnsiTheme="minorHAnsi" w:cstheme="minorHAnsi"/>
          <w:sz w:val="24"/>
          <w:szCs w:val="24"/>
          <w:lang w:val="ka-GE"/>
        </w:rPr>
        <w:t xml:space="preserve"> მიმდინარე ოპერაციებიდან, ექნებათ უპირატესობა იმავე ბაზარზე არსებულ </w:t>
      </w:r>
      <w:r w:rsidR="00E24EC9" w:rsidRPr="006B0F4E">
        <w:rPr>
          <w:rFonts w:asciiTheme="minorHAnsi" w:hAnsiTheme="minorHAnsi" w:cstheme="minorHAnsi"/>
          <w:sz w:val="24"/>
          <w:szCs w:val="24"/>
          <w:lang w:val="ka-GE"/>
        </w:rPr>
        <w:t xml:space="preserve">ორგანიზაციებთან </w:t>
      </w:r>
      <w:r w:rsidRPr="006B0F4E">
        <w:rPr>
          <w:rFonts w:asciiTheme="minorHAnsi" w:hAnsiTheme="minorHAnsi" w:cstheme="minorHAnsi"/>
          <w:sz w:val="24"/>
          <w:szCs w:val="24"/>
          <w:lang w:val="ka-GE"/>
        </w:rPr>
        <w:t>შედარებით, რომლებიც უნდა დაეყრდნონ დაფინანსების გარე წყაროებს ინვესტიციების</w:t>
      </w:r>
      <w:r w:rsidR="00C90AFE" w:rsidRPr="006B0F4E">
        <w:rPr>
          <w:rFonts w:asciiTheme="minorHAnsi" w:hAnsiTheme="minorHAnsi" w:cstheme="minorHAnsi"/>
          <w:sz w:val="24"/>
          <w:szCs w:val="24"/>
          <w:lang w:val="ka-GE"/>
        </w:rPr>
        <w:t xml:space="preserve"> განხორციელებისთვის</w:t>
      </w:r>
      <w:r w:rsidRPr="006B0F4E">
        <w:rPr>
          <w:rFonts w:asciiTheme="minorHAnsi" w:hAnsiTheme="minorHAnsi" w:cstheme="minorHAnsi"/>
          <w:sz w:val="24"/>
          <w:szCs w:val="24"/>
          <w:lang w:val="ka-GE"/>
        </w:rPr>
        <w:t xml:space="preserve"> და გაფართოებისთვის. მაგთიკომმა გამოიმუშავა </w:t>
      </w:r>
      <w:r w:rsidR="00C959F8" w:rsidRPr="006B0F4E">
        <w:rPr>
          <w:rFonts w:asciiTheme="minorHAnsi" w:hAnsiTheme="minorHAnsi" w:cstheme="minorHAnsi"/>
          <w:sz w:val="24"/>
          <w:szCs w:val="24"/>
          <w:lang w:val="ka-GE"/>
        </w:rPr>
        <w:t xml:space="preserve">უფრო </w:t>
      </w:r>
      <w:r w:rsidRPr="006B0F4E">
        <w:rPr>
          <w:rFonts w:asciiTheme="minorHAnsi" w:hAnsiTheme="minorHAnsi" w:cstheme="minorHAnsi"/>
          <w:sz w:val="24"/>
          <w:szCs w:val="24"/>
          <w:lang w:val="ka-GE"/>
        </w:rPr>
        <w:t xml:space="preserve">მეტი  </w:t>
      </w:r>
      <w:r w:rsidR="007079B2" w:rsidRPr="006B0F4E">
        <w:rPr>
          <w:rFonts w:asciiTheme="minorHAnsi" w:hAnsiTheme="minorHAnsi" w:cstheme="minorHAnsi"/>
          <w:sz w:val="24"/>
          <w:szCs w:val="24"/>
          <w:lang w:val="ka-GE"/>
        </w:rPr>
        <w:t xml:space="preserve">თავისუფალი ფულადი რესურსი </w:t>
      </w:r>
      <w:r w:rsidRPr="006B0F4E">
        <w:rPr>
          <w:rFonts w:asciiTheme="minorHAnsi" w:hAnsiTheme="minorHAnsi" w:cstheme="minorHAnsi"/>
          <w:sz w:val="24"/>
          <w:szCs w:val="24"/>
          <w:lang w:val="ka-GE"/>
        </w:rPr>
        <w:t>(</w:t>
      </w:r>
      <w:proofErr w:type="spellStart"/>
      <w:r w:rsidRPr="006B0F4E">
        <w:rPr>
          <w:rFonts w:asciiTheme="minorHAnsi" w:hAnsiTheme="minorHAnsi" w:cstheme="minorHAnsi"/>
          <w:sz w:val="24"/>
          <w:szCs w:val="24"/>
          <w:lang w:val="ka-GE"/>
        </w:rPr>
        <w:t>EBITDA</w:t>
      </w:r>
      <w:proofErr w:type="spellEnd"/>
      <w:r w:rsidR="00BF201E" w:rsidRPr="006B0F4E">
        <w:rPr>
          <w:rStyle w:val="FootnoteReference"/>
          <w:rFonts w:asciiTheme="minorHAnsi" w:hAnsiTheme="minorHAnsi" w:cstheme="minorHAnsi"/>
          <w:sz w:val="24"/>
          <w:szCs w:val="24"/>
          <w:lang w:val="ka-GE"/>
        </w:rPr>
        <w:footnoteReference w:id="94"/>
      </w:r>
      <w:r w:rsidRPr="006B0F4E">
        <w:rPr>
          <w:rFonts w:asciiTheme="minorHAnsi" w:hAnsiTheme="minorHAnsi" w:cstheme="minorHAnsi"/>
          <w:sz w:val="24"/>
          <w:szCs w:val="24"/>
          <w:lang w:val="ka-GE"/>
        </w:rPr>
        <w:t xml:space="preserve">), ვიდრე მისმა კონკურენტებმა ბოლო სამი ფინანსური </w:t>
      </w:r>
      <w:proofErr w:type="spellStart"/>
      <w:r w:rsidRPr="006B0F4E">
        <w:rPr>
          <w:rFonts w:asciiTheme="minorHAnsi" w:hAnsiTheme="minorHAnsi" w:cstheme="minorHAnsi"/>
          <w:sz w:val="24"/>
          <w:szCs w:val="24"/>
          <w:lang w:val="ka-GE"/>
        </w:rPr>
        <w:t>საანგარიშგებო</w:t>
      </w:r>
      <w:proofErr w:type="spellEnd"/>
      <w:r w:rsidRPr="006B0F4E">
        <w:rPr>
          <w:rFonts w:asciiTheme="minorHAnsi" w:hAnsiTheme="minorHAnsi" w:cstheme="minorHAnsi"/>
          <w:sz w:val="24"/>
          <w:szCs w:val="24"/>
          <w:lang w:val="ka-GE"/>
        </w:rPr>
        <w:t xml:space="preserve"> წლის განმავლობაში და </w:t>
      </w:r>
      <w:r w:rsidR="007079B2" w:rsidRPr="006B0F4E">
        <w:rPr>
          <w:rFonts w:asciiTheme="minorHAnsi" w:hAnsiTheme="minorHAnsi" w:cstheme="minorHAnsi"/>
          <w:sz w:val="24"/>
          <w:szCs w:val="24"/>
          <w:lang w:val="ka-GE"/>
        </w:rPr>
        <w:t xml:space="preserve">განახორციელა </w:t>
      </w:r>
      <w:r w:rsidRPr="006B0F4E">
        <w:rPr>
          <w:rFonts w:asciiTheme="minorHAnsi" w:hAnsiTheme="minorHAnsi" w:cstheme="minorHAnsi"/>
          <w:sz w:val="24"/>
          <w:szCs w:val="24"/>
          <w:lang w:val="ka-GE"/>
        </w:rPr>
        <w:t xml:space="preserve">მნიშვნელოვანი კაპიტალური </w:t>
      </w:r>
      <w:r w:rsidR="007079B2" w:rsidRPr="006B0F4E">
        <w:rPr>
          <w:rFonts w:asciiTheme="minorHAnsi" w:hAnsiTheme="minorHAnsi" w:cstheme="minorHAnsi"/>
          <w:sz w:val="24"/>
          <w:szCs w:val="24"/>
          <w:lang w:val="ka-GE"/>
        </w:rPr>
        <w:t xml:space="preserve">ინვესტიციები </w:t>
      </w:r>
      <w:r w:rsidRPr="006B0F4E">
        <w:rPr>
          <w:rFonts w:asciiTheme="minorHAnsi" w:hAnsiTheme="minorHAnsi" w:cstheme="minorHAnsi"/>
          <w:sz w:val="24"/>
          <w:szCs w:val="24"/>
          <w:lang w:val="ka-GE"/>
        </w:rPr>
        <w:t>(C</w:t>
      </w:r>
      <w:r w:rsidR="00927509" w:rsidRPr="006B0F4E">
        <w:rPr>
          <w:rFonts w:asciiTheme="minorHAnsi" w:hAnsiTheme="minorHAnsi" w:cstheme="minorHAnsi"/>
          <w:sz w:val="24"/>
          <w:szCs w:val="24"/>
          <w:lang w:val="en-US"/>
        </w:rPr>
        <w:t>APEX</w:t>
      </w:r>
      <w:r w:rsidRPr="006B0F4E">
        <w:rPr>
          <w:rFonts w:asciiTheme="minorHAnsi" w:hAnsiTheme="minorHAnsi" w:cstheme="minorHAnsi"/>
          <w:sz w:val="24"/>
          <w:szCs w:val="24"/>
          <w:lang w:val="ka-GE"/>
        </w:rPr>
        <w:t xml:space="preserve">) </w:t>
      </w:r>
      <w:r w:rsidR="007079B2" w:rsidRPr="006B0F4E">
        <w:rPr>
          <w:rFonts w:asciiTheme="minorHAnsi" w:hAnsiTheme="minorHAnsi" w:cstheme="minorHAnsi"/>
          <w:sz w:val="24"/>
          <w:szCs w:val="24"/>
          <w:lang w:val="ka-GE"/>
        </w:rPr>
        <w:t xml:space="preserve">სასესხო </w:t>
      </w:r>
      <w:r w:rsidRPr="006B0F4E">
        <w:rPr>
          <w:rFonts w:asciiTheme="minorHAnsi" w:hAnsiTheme="minorHAnsi" w:cstheme="minorHAnsi"/>
          <w:sz w:val="24"/>
          <w:szCs w:val="24"/>
          <w:lang w:val="ka-GE"/>
        </w:rPr>
        <w:t xml:space="preserve">დაფინანსების განხილვის აუცილებლობის გარეშე. ამის საპირისპიროდ, </w:t>
      </w:r>
      <w:proofErr w:type="spellStart"/>
      <w:r w:rsidRPr="006B0F4E">
        <w:rPr>
          <w:rFonts w:asciiTheme="minorHAnsi" w:hAnsiTheme="minorHAnsi" w:cstheme="minorHAnsi"/>
          <w:sz w:val="24"/>
          <w:szCs w:val="24"/>
          <w:lang w:val="ka-GE"/>
        </w:rPr>
        <w:t>სილქნეტს</w:t>
      </w:r>
      <w:proofErr w:type="spellEnd"/>
      <w:r w:rsidRPr="006B0F4E">
        <w:rPr>
          <w:rFonts w:asciiTheme="minorHAnsi" w:hAnsiTheme="minorHAnsi" w:cstheme="minorHAnsi"/>
          <w:sz w:val="24"/>
          <w:szCs w:val="24"/>
          <w:lang w:val="ka-GE"/>
        </w:rPr>
        <w:t xml:space="preserve"> და </w:t>
      </w:r>
      <w:proofErr w:type="spellStart"/>
      <w:r w:rsidRPr="006B0F4E">
        <w:rPr>
          <w:rFonts w:asciiTheme="minorHAnsi" w:hAnsiTheme="minorHAnsi" w:cstheme="minorHAnsi"/>
          <w:sz w:val="24"/>
          <w:szCs w:val="24"/>
          <w:lang w:val="ka-GE"/>
        </w:rPr>
        <w:t>სელფი</w:t>
      </w:r>
      <w:proofErr w:type="spellEnd"/>
      <w:r w:rsidR="00E2144B" w:rsidRPr="006B0F4E">
        <w:rPr>
          <w:rFonts w:asciiTheme="minorHAnsi" w:hAnsiTheme="minorHAnsi" w:cstheme="minorHAnsi"/>
          <w:sz w:val="24"/>
          <w:szCs w:val="24"/>
          <w:lang w:val="ka-GE"/>
        </w:rPr>
        <w:t xml:space="preserve"> </w:t>
      </w:r>
      <w:proofErr w:type="spellStart"/>
      <w:r w:rsidR="00E2144B" w:rsidRPr="006B0F4E">
        <w:rPr>
          <w:rFonts w:asciiTheme="minorHAnsi" w:hAnsiTheme="minorHAnsi" w:cstheme="minorHAnsi"/>
          <w:sz w:val="24"/>
          <w:szCs w:val="24"/>
          <w:lang w:val="ka-GE"/>
        </w:rPr>
        <w:t>მობაილს</w:t>
      </w:r>
      <w:proofErr w:type="spellEnd"/>
      <w:r w:rsidR="0027298F" w:rsidRPr="006B0F4E">
        <w:rPr>
          <w:rFonts w:asciiTheme="minorHAnsi" w:hAnsiTheme="minorHAnsi" w:cstheme="minorHAnsi"/>
          <w:sz w:val="24"/>
          <w:szCs w:val="24"/>
          <w:lang w:val="ka-GE"/>
        </w:rPr>
        <w:t xml:space="preserve"> მნიშვნელოვნად ნაკლები თავისუფალი ფულადი რესურსი გააჩნიათ, რამაც უბიძგა მათ გამოეყენებინათ სასესხო დაფინანსება.</w:t>
      </w:r>
      <w:r w:rsidRPr="006B0F4E">
        <w:rPr>
          <w:rFonts w:asciiTheme="minorHAnsi" w:hAnsiTheme="minorHAnsi" w:cstheme="minorHAnsi"/>
          <w:sz w:val="24"/>
          <w:szCs w:val="24"/>
          <w:lang w:val="ka-GE"/>
        </w:rPr>
        <w:t xml:space="preserve"> (იხ. დიაგრამა 54).</w:t>
      </w:r>
    </w:p>
    <w:p w14:paraId="76F98E94" w14:textId="1DEFD345" w:rsidR="00634B3E" w:rsidRPr="006B0F4E" w:rsidRDefault="00634B3E" w:rsidP="00572A42">
      <w:pPr>
        <w:spacing w:after="160" w:line="256" w:lineRule="auto"/>
        <w:jc w:val="both"/>
        <w:rPr>
          <w:rFonts w:asciiTheme="minorHAnsi" w:hAnsiTheme="minorHAnsi" w:cstheme="minorHAnsi"/>
          <w:sz w:val="24"/>
          <w:szCs w:val="24"/>
          <w:lang w:val="ka-GE"/>
        </w:rPr>
      </w:pPr>
      <w:r w:rsidRPr="006B0F4E">
        <w:rPr>
          <w:rFonts w:asciiTheme="minorHAnsi" w:hAnsiTheme="minorHAnsi" w:cstheme="minorHAnsi"/>
          <w:sz w:val="24"/>
          <w:szCs w:val="24"/>
          <w:lang w:val="ka-GE"/>
        </w:rPr>
        <w:t>ოპერატორებს, რომლებიც სთავაზობენ</w:t>
      </w:r>
      <w:r w:rsidR="00610914" w:rsidRPr="006B0F4E">
        <w:rPr>
          <w:rFonts w:asciiTheme="minorHAnsi" w:hAnsiTheme="minorHAnsi" w:cstheme="minorHAnsi"/>
          <w:sz w:val="24"/>
          <w:szCs w:val="24"/>
          <w:lang w:val="ka-GE"/>
        </w:rPr>
        <w:t xml:space="preserve"> ბაზარს</w:t>
      </w:r>
      <w:r w:rsidR="007A60E1" w:rsidRPr="006B0F4E">
        <w:rPr>
          <w:rFonts w:asciiTheme="minorHAnsi" w:hAnsiTheme="minorHAnsi" w:cstheme="minorHAnsi"/>
          <w:sz w:val="24"/>
          <w:szCs w:val="24"/>
          <w:lang w:val="ka-GE"/>
        </w:rPr>
        <w:t>, როგორც</w:t>
      </w:r>
      <w:r w:rsidRPr="006B0F4E">
        <w:rPr>
          <w:rFonts w:asciiTheme="minorHAnsi" w:hAnsiTheme="minorHAnsi" w:cstheme="minorHAnsi"/>
          <w:sz w:val="24"/>
          <w:szCs w:val="24"/>
          <w:lang w:val="ka-GE"/>
        </w:rPr>
        <w:t xml:space="preserve"> მობილურ, ასევე ფიქსირებულ სერვისებს, ზოგადად ექნებათ თვითდაფინანსების უფრო მდგრადი საშუალებ</w:t>
      </w:r>
      <w:r w:rsidR="00EC1F07" w:rsidRPr="006B0F4E">
        <w:rPr>
          <w:rFonts w:asciiTheme="minorHAnsi" w:hAnsiTheme="minorHAnsi" w:cstheme="minorHAnsi"/>
          <w:sz w:val="24"/>
          <w:szCs w:val="24"/>
          <w:lang w:val="ka-GE"/>
        </w:rPr>
        <w:t>ები</w:t>
      </w:r>
      <w:r w:rsidRPr="006B0F4E">
        <w:rPr>
          <w:rFonts w:asciiTheme="minorHAnsi" w:hAnsiTheme="minorHAnsi" w:cstheme="minorHAnsi"/>
          <w:sz w:val="24"/>
          <w:szCs w:val="24"/>
          <w:lang w:val="ka-GE"/>
        </w:rPr>
        <w:t xml:space="preserve"> მათი უფრო მაღალი ბაზრის წილებისა და მასშტაბის უფრო დიდი ეკონომიის საფუძველზე (იხ. თავები 5.3.8 და 5.3.9).</w:t>
      </w:r>
    </w:p>
    <w:p w14:paraId="172F3854" w14:textId="62B1D89C" w:rsidR="001E3CA1" w:rsidRPr="006B0F4E" w:rsidRDefault="001E3CA1" w:rsidP="001E3CA1">
      <w:pPr>
        <w:spacing w:after="160" w:line="256" w:lineRule="auto"/>
        <w:jc w:val="both"/>
        <w:rPr>
          <w:rFonts w:asciiTheme="minorHAnsi" w:hAnsiTheme="minorHAnsi" w:cstheme="minorHAnsi"/>
          <w:sz w:val="24"/>
          <w:szCs w:val="24"/>
          <w:lang w:val="ka-GE"/>
        </w:rPr>
      </w:pPr>
      <w:r w:rsidRPr="006B0F4E">
        <w:rPr>
          <w:rFonts w:asciiTheme="minorHAnsi" w:hAnsiTheme="minorHAnsi" w:cstheme="minorHAnsi"/>
          <w:sz w:val="24"/>
          <w:szCs w:val="24"/>
          <w:lang w:val="ka-GE"/>
        </w:rPr>
        <w:t>ზოგადად, ბიზნესს გააჩნია უფრო მაღალი წვდომა ფინანსურ რესურსებზე, თუ ის საკმარისად ჯანმრთელია ნებისმიერი სესხის დაფარვის (</w:t>
      </w:r>
      <w:proofErr w:type="spellStart"/>
      <w:r w:rsidRPr="006B0F4E">
        <w:rPr>
          <w:rFonts w:asciiTheme="minorHAnsi" w:hAnsiTheme="minorHAnsi" w:cstheme="minorHAnsi"/>
          <w:sz w:val="24"/>
          <w:szCs w:val="24"/>
          <w:lang w:val="ka-GE"/>
        </w:rPr>
        <w:t>საპროცენტო</w:t>
      </w:r>
      <w:proofErr w:type="spellEnd"/>
      <w:r w:rsidRPr="006B0F4E">
        <w:rPr>
          <w:rFonts w:asciiTheme="minorHAnsi" w:hAnsiTheme="minorHAnsi" w:cstheme="minorHAnsi"/>
          <w:sz w:val="24"/>
          <w:szCs w:val="24"/>
          <w:lang w:val="ka-GE"/>
        </w:rPr>
        <w:t xml:space="preserve"> სარგებლის ჩათვლით) თვალსაზრისით. არსებობს როგორც ფინანსური, ასევე </w:t>
      </w:r>
      <w:proofErr w:type="spellStart"/>
      <w:r w:rsidRPr="006B0F4E">
        <w:rPr>
          <w:rFonts w:asciiTheme="minorHAnsi" w:hAnsiTheme="minorHAnsi" w:cstheme="minorHAnsi"/>
          <w:sz w:val="24"/>
          <w:szCs w:val="24"/>
          <w:lang w:val="ka-GE"/>
        </w:rPr>
        <w:t>არაფინანსური</w:t>
      </w:r>
      <w:proofErr w:type="spellEnd"/>
      <w:r w:rsidRPr="006B0F4E">
        <w:rPr>
          <w:rFonts w:asciiTheme="minorHAnsi" w:hAnsiTheme="minorHAnsi" w:cstheme="minorHAnsi"/>
          <w:sz w:val="24"/>
          <w:szCs w:val="24"/>
          <w:lang w:val="ka-GE"/>
        </w:rPr>
        <w:t xml:space="preserve"> ასპექტები, რომლებიც განსაზღვრავენ კომპანიის კრედიტუნარიანობას. მიუხედავად </w:t>
      </w:r>
      <w:r w:rsidRPr="006B0F4E">
        <w:rPr>
          <w:rFonts w:asciiTheme="minorHAnsi" w:hAnsiTheme="minorHAnsi" w:cstheme="minorHAnsi"/>
          <w:sz w:val="24"/>
          <w:szCs w:val="24"/>
          <w:lang w:val="ka-GE"/>
        </w:rPr>
        <w:lastRenderedPageBreak/>
        <w:t xml:space="preserve">იმისა, რომ </w:t>
      </w:r>
      <w:proofErr w:type="spellStart"/>
      <w:r w:rsidRPr="006B0F4E">
        <w:rPr>
          <w:rFonts w:asciiTheme="minorHAnsi" w:hAnsiTheme="minorHAnsi" w:cstheme="minorHAnsi"/>
          <w:sz w:val="24"/>
          <w:szCs w:val="24"/>
          <w:lang w:val="ka-GE"/>
        </w:rPr>
        <w:t>არაფინანსურ</w:t>
      </w:r>
      <w:proofErr w:type="spellEnd"/>
      <w:r w:rsidRPr="006B0F4E">
        <w:rPr>
          <w:rFonts w:asciiTheme="minorHAnsi" w:hAnsiTheme="minorHAnsi" w:cstheme="minorHAnsi"/>
          <w:sz w:val="24"/>
          <w:szCs w:val="24"/>
          <w:lang w:val="ka-GE"/>
        </w:rPr>
        <w:t xml:space="preserve"> ასპექტებში მაგთიკომი, </w:t>
      </w:r>
      <w:proofErr w:type="spellStart"/>
      <w:r w:rsidRPr="006B0F4E">
        <w:rPr>
          <w:rFonts w:asciiTheme="minorHAnsi" w:hAnsiTheme="minorHAnsi" w:cstheme="minorHAnsi"/>
          <w:sz w:val="24"/>
          <w:szCs w:val="24"/>
          <w:lang w:val="ka-GE"/>
        </w:rPr>
        <w:t>სილქნეტი</w:t>
      </w:r>
      <w:proofErr w:type="spellEnd"/>
      <w:r w:rsidRPr="006B0F4E">
        <w:rPr>
          <w:rFonts w:asciiTheme="minorHAnsi" w:hAnsiTheme="minorHAnsi" w:cstheme="minorHAnsi"/>
          <w:sz w:val="24"/>
          <w:szCs w:val="24"/>
          <w:lang w:val="ka-GE"/>
        </w:rPr>
        <w:t xml:space="preserve"> და </w:t>
      </w:r>
      <w:proofErr w:type="spellStart"/>
      <w:r w:rsidRPr="006B0F4E">
        <w:rPr>
          <w:rFonts w:asciiTheme="minorHAnsi" w:hAnsiTheme="minorHAnsi" w:cstheme="minorHAnsi"/>
          <w:sz w:val="24"/>
          <w:szCs w:val="24"/>
          <w:lang w:val="ka-GE"/>
        </w:rPr>
        <w:t>სელფი</w:t>
      </w:r>
      <w:proofErr w:type="spellEnd"/>
      <w:r w:rsidRPr="006B0F4E">
        <w:rPr>
          <w:rFonts w:asciiTheme="minorHAnsi" w:hAnsiTheme="minorHAnsi" w:cstheme="minorHAnsi"/>
          <w:sz w:val="24"/>
          <w:szCs w:val="24"/>
          <w:lang w:val="ka-GE"/>
        </w:rPr>
        <w:t xml:space="preserve"> </w:t>
      </w:r>
      <w:proofErr w:type="spellStart"/>
      <w:r w:rsidRPr="006B0F4E">
        <w:rPr>
          <w:rFonts w:asciiTheme="minorHAnsi" w:hAnsiTheme="minorHAnsi" w:cstheme="minorHAnsi"/>
          <w:sz w:val="24"/>
          <w:szCs w:val="24"/>
          <w:lang w:val="ka-GE"/>
        </w:rPr>
        <w:t>მობაილი</w:t>
      </w:r>
      <w:proofErr w:type="spellEnd"/>
      <w:r w:rsidRPr="006B0F4E">
        <w:rPr>
          <w:rFonts w:asciiTheme="minorHAnsi" w:hAnsiTheme="minorHAnsi" w:cstheme="minorHAnsi"/>
          <w:sz w:val="24"/>
          <w:szCs w:val="24"/>
          <w:lang w:val="ka-GE"/>
        </w:rPr>
        <w:t xml:space="preserve"> შეიძლება </w:t>
      </w:r>
      <w:proofErr w:type="spellStart"/>
      <w:r w:rsidRPr="006B0F4E">
        <w:rPr>
          <w:rFonts w:asciiTheme="minorHAnsi" w:hAnsiTheme="minorHAnsi" w:cstheme="minorHAnsi"/>
          <w:sz w:val="24"/>
          <w:szCs w:val="24"/>
          <w:lang w:val="ka-GE"/>
        </w:rPr>
        <w:t>შე</w:t>
      </w:r>
      <w:r w:rsidR="00CB5B8E" w:rsidRPr="006B0F4E">
        <w:rPr>
          <w:rFonts w:asciiTheme="minorHAnsi" w:hAnsiTheme="minorHAnsi" w:cstheme="minorHAnsi"/>
          <w:sz w:val="24"/>
          <w:szCs w:val="24"/>
          <w:lang w:val="ka-GE"/>
        </w:rPr>
        <w:t>სადარისი</w:t>
      </w:r>
      <w:proofErr w:type="spellEnd"/>
      <w:r w:rsidRPr="006B0F4E">
        <w:rPr>
          <w:rFonts w:asciiTheme="minorHAnsi" w:hAnsiTheme="minorHAnsi" w:cstheme="minorHAnsi"/>
          <w:sz w:val="24"/>
          <w:szCs w:val="24"/>
          <w:lang w:val="ka-GE"/>
        </w:rPr>
        <w:t xml:space="preserve"> იყოს მდგრადი და </w:t>
      </w:r>
      <w:proofErr w:type="spellStart"/>
      <w:r w:rsidRPr="006B0F4E">
        <w:rPr>
          <w:rFonts w:asciiTheme="minorHAnsi" w:hAnsiTheme="minorHAnsi" w:cstheme="minorHAnsi"/>
          <w:sz w:val="24"/>
          <w:szCs w:val="24"/>
          <w:lang w:val="ka-GE"/>
        </w:rPr>
        <w:t>არაელასტიური</w:t>
      </w:r>
      <w:proofErr w:type="spellEnd"/>
      <w:r w:rsidRPr="006B0F4E">
        <w:rPr>
          <w:rFonts w:asciiTheme="minorHAnsi" w:hAnsiTheme="minorHAnsi" w:cstheme="minorHAnsi"/>
          <w:sz w:val="24"/>
          <w:szCs w:val="24"/>
          <w:lang w:val="ka-GE"/>
        </w:rPr>
        <w:t xml:space="preserve"> მოთხოვნის გათვალისწინებით (სამივე კომპანია მზარდ ბაზარზეა),  ქვემოთ მოცემულ დიაგრამაზე შეჯამებული ფინანსური მახასიათებლები განასხვავებს მაგთიკომს სხვებისგან.</w:t>
      </w:r>
    </w:p>
    <w:p w14:paraId="3674C64F" w14:textId="3E0737EB" w:rsidR="00DC4A1A" w:rsidRPr="00C271EE" w:rsidRDefault="00C24F58" w:rsidP="00772C1E">
      <w:pPr>
        <w:pStyle w:val="Caption"/>
        <w:keepNext/>
        <w:jc w:val="center"/>
        <w:rPr>
          <w:rFonts w:cstheme="minorHAnsi"/>
        </w:rPr>
      </w:pPr>
      <w:bookmarkStart w:id="393" w:name="_Toc158309512"/>
      <w:r w:rsidRPr="00423432">
        <w:rPr>
          <w:rFonts w:cstheme="minorHAnsi"/>
          <w:highlight w:val="yellow"/>
          <w:lang w:val="ka-GE"/>
        </w:rPr>
        <w:t>ცხრილი</w:t>
      </w:r>
      <w:r w:rsidR="00DC4A1A" w:rsidRPr="00423432">
        <w:rPr>
          <w:rFonts w:cstheme="minorHAnsi"/>
          <w:highlight w:val="yellow"/>
        </w:rPr>
        <w:t xml:space="preserve"> </w:t>
      </w:r>
      <w:r w:rsidR="00DC4A1A" w:rsidRPr="00423432">
        <w:rPr>
          <w:rFonts w:cstheme="minorHAnsi"/>
          <w:highlight w:val="yellow"/>
        </w:rPr>
        <w:fldChar w:fldCharType="begin"/>
      </w:r>
      <w:r w:rsidR="00DC4A1A" w:rsidRPr="00423432">
        <w:rPr>
          <w:rFonts w:cstheme="minorHAnsi"/>
          <w:highlight w:val="yellow"/>
        </w:rPr>
        <w:instrText xml:space="preserve"> SEQ ფიგურა \* ARABIC </w:instrText>
      </w:r>
      <w:r w:rsidR="00DC4A1A" w:rsidRPr="00423432">
        <w:rPr>
          <w:rFonts w:cstheme="minorHAnsi"/>
          <w:highlight w:val="yellow"/>
        </w:rPr>
        <w:fldChar w:fldCharType="separate"/>
      </w:r>
      <w:r w:rsidR="00EA2D3F" w:rsidRPr="00423432">
        <w:rPr>
          <w:rFonts w:cstheme="minorHAnsi"/>
          <w:noProof/>
          <w:highlight w:val="yellow"/>
        </w:rPr>
        <w:t>55</w:t>
      </w:r>
      <w:r w:rsidR="00DC4A1A" w:rsidRPr="00423432">
        <w:rPr>
          <w:rFonts w:cstheme="minorHAnsi"/>
          <w:highlight w:val="yellow"/>
        </w:rPr>
        <w:fldChar w:fldCharType="end"/>
      </w:r>
      <w:r w:rsidR="00DC4A1A" w:rsidRPr="00423432">
        <w:rPr>
          <w:rFonts w:cstheme="minorHAnsi"/>
          <w:highlight w:val="yellow"/>
          <w:lang w:val="ka-GE"/>
        </w:rPr>
        <w:t xml:space="preserve"> ძირითადი ფინანსური რესურსების ინდიკატორები 2020-2021</w:t>
      </w:r>
      <w:bookmarkEnd w:id="393"/>
    </w:p>
    <w:p w14:paraId="6C507E32" w14:textId="2A085655" w:rsidR="00A34FF7" w:rsidRPr="006B0F4E" w:rsidRDefault="00CD0C0D" w:rsidP="00A34FF7">
      <w:pPr>
        <w:spacing w:after="160" w:line="259" w:lineRule="auto"/>
        <w:jc w:val="both"/>
        <w:rPr>
          <w:rFonts w:asciiTheme="minorHAnsi" w:eastAsia="Times New Roman" w:hAnsiTheme="minorHAnsi" w:cstheme="minorHAnsi"/>
          <w:lang w:val="ka-GE"/>
        </w:rPr>
      </w:pPr>
      <w:r w:rsidRPr="00CD0C0D">
        <w:rPr>
          <w:noProof/>
        </w:rPr>
        <w:drawing>
          <wp:inline distT="0" distB="0" distL="0" distR="0" wp14:anchorId="32F6E90F" wp14:editId="163F3BF1">
            <wp:extent cx="5760720" cy="625475"/>
            <wp:effectExtent l="0" t="0" r="0" b="3175"/>
            <wp:docPr id="1684962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625475"/>
                    </a:xfrm>
                    <a:prstGeom prst="rect">
                      <a:avLst/>
                    </a:prstGeom>
                    <a:noFill/>
                    <a:ln>
                      <a:noFill/>
                    </a:ln>
                  </pic:spPr>
                </pic:pic>
              </a:graphicData>
            </a:graphic>
          </wp:inline>
        </w:drawing>
      </w:r>
    </w:p>
    <w:p w14:paraId="67064411" w14:textId="5D65AC89" w:rsidR="00A34FF7" w:rsidRPr="006B0F4E" w:rsidRDefault="00634B3E" w:rsidP="00A34FF7">
      <w:pPr>
        <w:spacing w:after="160" w:line="256" w:lineRule="auto"/>
        <w:jc w:val="center"/>
        <w:rPr>
          <w:rFonts w:asciiTheme="minorHAnsi" w:eastAsia="Times New Roman" w:hAnsiTheme="minorHAnsi" w:cstheme="minorHAnsi"/>
          <w:sz w:val="24"/>
          <w:szCs w:val="24"/>
          <w:lang w:val="ka-GE"/>
        </w:rPr>
      </w:pPr>
      <w:r w:rsidRPr="00C271EE">
        <w:rPr>
          <w:rFonts w:asciiTheme="minorHAnsi" w:eastAsiaTheme="minorHAnsi" w:hAnsiTheme="minorHAnsi" w:cstheme="minorHAnsi"/>
          <w:i/>
          <w:iCs/>
          <w:color w:val="44546A" w:themeColor="text2"/>
          <w:sz w:val="20"/>
          <w:szCs w:val="20"/>
          <w:lang w:val="ka-GE"/>
        </w:rPr>
        <w:t>წყარო: შემუშავებულია კომუნიკაციების კომისიის მონაცემებსა და ოპერატორის მიერ გამოქვეყნებული ანგარიშების საფუძველზე</w:t>
      </w:r>
    </w:p>
    <w:p w14:paraId="27F69E56" w14:textId="49ACD994" w:rsidR="00634B3E" w:rsidRPr="00397353" w:rsidRDefault="00634B3E" w:rsidP="00A34FF7">
      <w:pPr>
        <w:spacing w:after="160" w:line="256" w:lineRule="auto"/>
        <w:jc w:val="both"/>
        <w:rPr>
          <w:rFonts w:asciiTheme="minorHAnsi" w:eastAsia="Times New Roman" w:hAnsiTheme="minorHAnsi" w:cstheme="minorHAnsi"/>
          <w:sz w:val="24"/>
          <w:szCs w:val="24"/>
          <w:lang w:val="ka-GE"/>
        </w:rPr>
      </w:pPr>
      <w:r w:rsidRPr="00397353">
        <w:rPr>
          <w:rFonts w:asciiTheme="minorHAnsi" w:eastAsia="Times New Roman" w:hAnsiTheme="minorHAnsi" w:cstheme="minorHAnsi"/>
          <w:sz w:val="24"/>
          <w:szCs w:val="24"/>
          <w:highlight w:val="yellow"/>
          <w:lang w:val="ka-GE"/>
        </w:rPr>
        <w:t>როგორც წესი, ვალ</w:t>
      </w:r>
      <w:r w:rsidR="00404D4D" w:rsidRPr="00397353">
        <w:rPr>
          <w:rFonts w:asciiTheme="minorHAnsi" w:eastAsia="Times New Roman" w:hAnsiTheme="minorHAnsi" w:cstheme="minorHAnsi"/>
          <w:sz w:val="24"/>
          <w:szCs w:val="24"/>
          <w:highlight w:val="yellow"/>
          <w:lang w:val="ka-GE"/>
        </w:rPr>
        <w:t>დებულების</w:t>
      </w:r>
      <w:r w:rsidRPr="00397353">
        <w:rPr>
          <w:rFonts w:asciiTheme="minorHAnsi" w:eastAsia="Times New Roman" w:hAnsiTheme="minorHAnsi" w:cstheme="minorHAnsi"/>
          <w:sz w:val="24"/>
          <w:szCs w:val="24"/>
          <w:highlight w:val="yellow"/>
          <w:lang w:val="ka-GE"/>
        </w:rPr>
        <w:t xml:space="preserve"> </w:t>
      </w:r>
      <w:r w:rsidR="00404D4D" w:rsidRPr="00397353">
        <w:rPr>
          <w:rFonts w:asciiTheme="minorHAnsi" w:eastAsia="Times New Roman" w:hAnsiTheme="minorHAnsi" w:cstheme="minorHAnsi"/>
          <w:sz w:val="24"/>
          <w:szCs w:val="24"/>
          <w:highlight w:val="yellow"/>
          <w:lang w:val="ka-GE"/>
        </w:rPr>
        <w:t xml:space="preserve">საკუთარ </w:t>
      </w:r>
      <w:r w:rsidRPr="00397353">
        <w:rPr>
          <w:rFonts w:asciiTheme="minorHAnsi" w:eastAsia="Times New Roman" w:hAnsiTheme="minorHAnsi" w:cstheme="minorHAnsi"/>
          <w:sz w:val="24"/>
          <w:szCs w:val="24"/>
          <w:highlight w:val="yellow"/>
          <w:lang w:val="ka-GE"/>
        </w:rPr>
        <w:t>კაპიტალთან თანაფარდობა (D/E) 2.0-ზე მეტი მიუთითებს სარისკო სცენარზე ინვესტორისთვის/კრედიტორისთვის. თუმცა, ეს საზომი შეიძლება განსხვავდებოდეს ინდუსტრიის მიხედვით. 202</w:t>
      </w:r>
      <w:r w:rsidR="00992F79" w:rsidRPr="00397353">
        <w:rPr>
          <w:rFonts w:asciiTheme="minorHAnsi" w:eastAsia="Times New Roman" w:hAnsiTheme="minorHAnsi" w:cstheme="minorHAnsi"/>
          <w:sz w:val="24"/>
          <w:szCs w:val="24"/>
          <w:highlight w:val="yellow"/>
          <w:lang w:val="ka-GE"/>
        </w:rPr>
        <w:t>2</w:t>
      </w:r>
      <w:r w:rsidRPr="00397353">
        <w:rPr>
          <w:rFonts w:asciiTheme="minorHAnsi" w:eastAsia="Times New Roman" w:hAnsiTheme="minorHAnsi" w:cstheme="minorHAnsi"/>
          <w:sz w:val="24"/>
          <w:szCs w:val="24"/>
          <w:highlight w:val="yellow"/>
          <w:lang w:val="ka-GE"/>
        </w:rPr>
        <w:t xml:space="preserve"> წლის დეკემბრის მდგომარეობით, </w:t>
      </w:r>
      <w:proofErr w:type="spellStart"/>
      <w:r w:rsidRPr="00397353">
        <w:rPr>
          <w:rFonts w:asciiTheme="minorHAnsi" w:eastAsia="Times New Roman" w:hAnsiTheme="minorHAnsi" w:cstheme="minorHAnsi"/>
          <w:sz w:val="24"/>
          <w:szCs w:val="24"/>
          <w:highlight w:val="yellow"/>
          <w:lang w:val="ka-GE"/>
        </w:rPr>
        <w:t>სილქნეტს</w:t>
      </w:r>
      <w:proofErr w:type="spellEnd"/>
      <w:r w:rsidRPr="00397353">
        <w:rPr>
          <w:rFonts w:asciiTheme="minorHAnsi" w:eastAsia="Times New Roman" w:hAnsiTheme="minorHAnsi" w:cstheme="minorHAnsi"/>
          <w:sz w:val="24"/>
          <w:szCs w:val="24"/>
          <w:highlight w:val="yellow"/>
          <w:lang w:val="ka-GE"/>
        </w:rPr>
        <w:t xml:space="preserve"> </w:t>
      </w:r>
      <w:r w:rsidR="00B24F58" w:rsidRPr="00397353">
        <w:rPr>
          <w:rFonts w:asciiTheme="minorHAnsi" w:eastAsia="Times New Roman" w:hAnsiTheme="minorHAnsi" w:cstheme="minorHAnsi"/>
          <w:sz w:val="24"/>
          <w:szCs w:val="24"/>
          <w:highlight w:val="yellow"/>
          <w:lang w:val="ka-GE"/>
        </w:rPr>
        <w:t xml:space="preserve">გააჩნია </w:t>
      </w:r>
      <w:r w:rsidRPr="00397353">
        <w:rPr>
          <w:rFonts w:asciiTheme="minorHAnsi" w:eastAsia="Times New Roman" w:hAnsiTheme="minorHAnsi" w:cstheme="minorHAnsi"/>
          <w:sz w:val="24"/>
          <w:szCs w:val="24"/>
          <w:highlight w:val="yellow"/>
          <w:lang w:val="ka-GE"/>
        </w:rPr>
        <w:t>ძირითადი საშუალებები 3</w:t>
      </w:r>
      <w:r w:rsidR="00D70850" w:rsidRPr="00397353">
        <w:rPr>
          <w:rFonts w:asciiTheme="minorHAnsi" w:eastAsia="Times New Roman" w:hAnsiTheme="minorHAnsi" w:cstheme="minorHAnsi"/>
          <w:sz w:val="24"/>
          <w:szCs w:val="24"/>
          <w:highlight w:val="yellow"/>
          <w:lang w:val="ka-GE"/>
        </w:rPr>
        <w:t>63</w:t>
      </w:r>
      <w:r w:rsidRPr="00397353">
        <w:rPr>
          <w:rFonts w:asciiTheme="minorHAnsi" w:eastAsia="Times New Roman" w:hAnsiTheme="minorHAnsi" w:cstheme="minorHAnsi"/>
          <w:sz w:val="24"/>
          <w:szCs w:val="24"/>
          <w:highlight w:val="yellow"/>
          <w:lang w:val="ka-GE"/>
        </w:rPr>
        <w:t xml:space="preserve"> მლნ ლარის ოდენობით, ხოლო </w:t>
      </w:r>
      <w:r w:rsidR="00B24F58" w:rsidRPr="00397353">
        <w:rPr>
          <w:rFonts w:asciiTheme="minorHAnsi" w:eastAsia="Times New Roman" w:hAnsiTheme="minorHAnsi" w:cstheme="minorHAnsi"/>
          <w:sz w:val="24"/>
          <w:szCs w:val="24"/>
          <w:highlight w:val="yellow"/>
          <w:lang w:val="ka-GE"/>
        </w:rPr>
        <w:t xml:space="preserve">სასესხო ვალდებულების მიმდინარე </w:t>
      </w:r>
      <w:r w:rsidRPr="00397353">
        <w:rPr>
          <w:rFonts w:asciiTheme="minorHAnsi" w:eastAsia="Times New Roman" w:hAnsiTheme="minorHAnsi" w:cstheme="minorHAnsi"/>
          <w:sz w:val="24"/>
          <w:szCs w:val="24"/>
          <w:highlight w:val="yellow"/>
          <w:lang w:val="ka-GE"/>
        </w:rPr>
        <w:t xml:space="preserve">ძირითადი თანხა </w:t>
      </w:r>
      <w:r w:rsidR="00D70850" w:rsidRPr="00397353">
        <w:rPr>
          <w:rFonts w:asciiTheme="minorHAnsi" w:eastAsia="Times New Roman" w:hAnsiTheme="minorHAnsi" w:cstheme="minorHAnsi"/>
          <w:sz w:val="24"/>
          <w:szCs w:val="24"/>
          <w:highlight w:val="yellow"/>
          <w:lang w:val="ka-GE"/>
        </w:rPr>
        <w:t>595</w:t>
      </w:r>
      <w:r w:rsidRPr="00397353">
        <w:rPr>
          <w:rFonts w:asciiTheme="minorHAnsi" w:eastAsia="Times New Roman" w:hAnsiTheme="minorHAnsi" w:cstheme="minorHAnsi"/>
          <w:sz w:val="24"/>
          <w:szCs w:val="24"/>
          <w:highlight w:val="yellow"/>
          <w:lang w:val="ka-GE"/>
        </w:rPr>
        <w:t xml:space="preserve"> მლნ ლარს შეადგენს, მაგთიკომს არ გააჩნია </w:t>
      </w:r>
      <w:r w:rsidR="00B24F58" w:rsidRPr="00397353">
        <w:rPr>
          <w:rFonts w:asciiTheme="minorHAnsi" w:eastAsia="Times New Roman" w:hAnsiTheme="minorHAnsi" w:cstheme="minorHAnsi"/>
          <w:sz w:val="24"/>
          <w:szCs w:val="24"/>
          <w:highlight w:val="yellow"/>
          <w:lang w:val="ka-GE"/>
        </w:rPr>
        <w:t>სასესხო ვალდებულება</w:t>
      </w:r>
      <w:r w:rsidRPr="00397353">
        <w:rPr>
          <w:rFonts w:asciiTheme="minorHAnsi" w:eastAsia="Times New Roman" w:hAnsiTheme="minorHAnsi" w:cstheme="minorHAnsi"/>
          <w:sz w:val="24"/>
          <w:szCs w:val="24"/>
          <w:highlight w:val="yellow"/>
          <w:lang w:val="ka-GE"/>
        </w:rPr>
        <w:t xml:space="preserve"> და </w:t>
      </w:r>
      <w:r w:rsidR="00B24F58" w:rsidRPr="00397353">
        <w:rPr>
          <w:rFonts w:asciiTheme="minorHAnsi" w:eastAsia="Times New Roman" w:hAnsiTheme="minorHAnsi" w:cstheme="minorHAnsi"/>
          <w:sz w:val="24"/>
          <w:szCs w:val="24"/>
          <w:highlight w:val="yellow"/>
          <w:lang w:val="ka-GE"/>
        </w:rPr>
        <w:t xml:space="preserve">მისი </w:t>
      </w:r>
      <w:r w:rsidRPr="00397353">
        <w:rPr>
          <w:rFonts w:asciiTheme="minorHAnsi" w:eastAsia="Times New Roman" w:hAnsiTheme="minorHAnsi" w:cstheme="minorHAnsi"/>
          <w:sz w:val="24"/>
          <w:szCs w:val="24"/>
          <w:highlight w:val="yellow"/>
          <w:lang w:val="ka-GE"/>
        </w:rPr>
        <w:t>ძირითადი საშუალებები შეადგენს 4</w:t>
      </w:r>
      <w:r w:rsidR="00D70850" w:rsidRPr="00397353">
        <w:rPr>
          <w:rFonts w:asciiTheme="minorHAnsi" w:eastAsia="Times New Roman" w:hAnsiTheme="minorHAnsi" w:cstheme="minorHAnsi"/>
          <w:sz w:val="24"/>
          <w:szCs w:val="24"/>
          <w:highlight w:val="yellow"/>
          <w:lang w:val="ka-GE"/>
        </w:rPr>
        <w:t>49</w:t>
      </w:r>
      <w:r w:rsidRPr="00397353">
        <w:rPr>
          <w:rFonts w:asciiTheme="minorHAnsi" w:eastAsia="Times New Roman" w:hAnsiTheme="minorHAnsi" w:cstheme="minorHAnsi"/>
          <w:sz w:val="24"/>
          <w:szCs w:val="24"/>
          <w:highlight w:val="yellow"/>
          <w:lang w:val="ka-GE"/>
        </w:rPr>
        <w:t xml:space="preserve"> მლნ ლარს. შესაბამისად, მაგთიკომს </w:t>
      </w:r>
      <w:r w:rsidR="00B24F58" w:rsidRPr="00397353">
        <w:rPr>
          <w:rFonts w:asciiTheme="minorHAnsi" w:eastAsia="Times New Roman" w:hAnsiTheme="minorHAnsi" w:cstheme="minorHAnsi"/>
          <w:sz w:val="24"/>
          <w:szCs w:val="24"/>
          <w:highlight w:val="yellow"/>
          <w:lang w:val="ka-GE"/>
        </w:rPr>
        <w:t xml:space="preserve">გააჩნია </w:t>
      </w:r>
      <w:r w:rsidRPr="00397353">
        <w:rPr>
          <w:rFonts w:asciiTheme="minorHAnsi" w:eastAsia="Times New Roman" w:hAnsiTheme="minorHAnsi" w:cstheme="minorHAnsi"/>
          <w:sz w:val="24"/>
          <w:szCs w:val="24"/>
          <w:highlight w:val="yellow"/>
          <w:lang w:val="ka-GE"/>
        </w:rPr>
        <w:t xml:space="preserve">უფრო დიდი შესაძლებლობა, ნებისმიერი მომავალი </w:t>
      </w:r>
      <w:r w:rsidR="00B24F58" w:rsidRPr="00397353">
        <w:rPr>
          <w:rFonts w:asciiTheme="minorHAnsi" w:eastAsia="Times New Roman" w:hAnsiTheme="minorHAnsi" w:cstheme="minorHAnsi"/>
          <w:sz w:val="24"/>
          <w:szCs w:val="24"/>
          <w:highlight w:val="yellow"/>
          <w:lang w:val="ka-GE"/>
        </w:rPr>
        <w:t>სასესხო ვალდებულების გარანტირებისთვის</w:t>
      </w:r>
      <w:r w:rsidR="00C660D7" w:rsidRPr="00397353">
        <w:rPr>
          <w:rFonts w:asciiTheme="minorHAnsi" w:eastAsia="Times New Roman" w:hAnsiTheme="minorHAnsi" w:cstheme="minorHAnsi"/>
          <w:sz w:val="24"/>
          <w:szCs w:val="24"/>
          <w:highlight w:val="yellow"/>
          <w:lang w:val="ka-GE"/>
        </w:rPr>
        <w:t>.</w:t>
      </w:r>
    </w:p>
    <w:p w14:paraId="0A5AA088" w14:textId="226809EB" w:rsidR="009F214C" w:rsidRPr="009E0987" w:rsidRDefault="009F214C" w:rsidP="00A34FF7">
      <w:pPr>
        <w:spacing w:after="160" w:line="256" w:lineRule="auto"/>
        <w:jc w:val="both"/>
        <w:rPr>
          <w:rFonts w:asciiTheme="minorHAnsi" w:eastAsia="Times New Roman" w:hAnsiTheme="minorHAnsi" w:cstheme="minorHAnsi"/>
          <w:sz w:val="24"/>
          <w:szCs w:val="24"/>
          <w:lang w:val="ka-GE"/>
        </w:rPr>
      </w:pPr>
      <w:r w:rsidRPr="009E0987">
        <w:rPr>
          <w:rFonts w:asciiTheme="minorHAnsi" w:eastAsia="Times New Roman" w:hAnsiTheme="minorHAnsi" w:cstheme="minorHAnsi"/>
          <w:sz w:val="24"/>
          <w:szCs w:val="24"/>
          <w:lang w:val="ka-GE"/>
        </w:rPr>
        <w:t xml:space="preserve">ამიტომ მიჩნეულია, რომ მაგთიკომს აქვს უფრო </w:t>
      </w:r>
      <w:r w:rsidR="00D90ED4" w:rsidRPr="009E0987">
        <w:rPr>
          <w:rFonts w:asciiTheme="minorHAnsi" w:eastAsia="Times New Roman" w:hAnsiTheme="minorHAnsi" w:cstheme="minorHAnsi"/>
          <w:sz w:val="24"/>
          <w:szCs w:val="24"/>
          <w:lang w:val="ka-GE"/>
        </w:rPr>
        <w:t xml:space="preserve">მაღალი </w:t>
      </w:r>
      <w:r w:rsidRPr="009E0987">
        <w:rPr>
          <w:rFonts w:asciiTheme="minorHAnsi" w:eastAsia="Times New Roman" w:hAnsiTheme="minorHAnsi" w:cstheme="minorHAnsi"/>
          <w:sz w:val="24"/>
          <w:szCs w:val="24"/>
          <w:lang w:val="ka-GE"/>
        </w:rPr>
        <w:t>წვდომა კაპიტალსა და ფინანსურ რესურსებზე, ვიდრე მის კონკურენტებს.</w:t>
      </w:r>
    </w:p>
    <w:p w14:paraId="643A2715" w14:textId="18C6B325" w:rsidR="001C299A" w:rsidRPr="009E0987" w:rsidRDefault="001C299A" w:rsidP="009E0987">
      <w:pPr>
        <w:pStyle w:val="Heading3"/>
        <w:numPr>
          <w:ilvl w:val="2"/>
          <w:numId w:val="112"/>
        </w:numPr>
        <w:spacing w:beforeAutospacing="0" w:after="160" w:afterAutospacing="0" w:line="256" w:lineRule="auto"/>
        <w:rPr>
          <w:rFonts w:ascii="Sylfaen" w:hAnsi="Sylfaen" w:cstheme="minorHAnsi"/>
          <w:sz w:val="24"/>
          <w:szCs w:val="24"/>
          <w:lang w:val="ka-GE"/>
        </w:rPr>
      </w:pPr>
      <w:bookmarkStart w:id="394" w:name="_Toc159942773"/>
      <w:bookmarkStart w:id="395" w:name="_Toc169262522"/>
      <w:r w:rsidRPr="004A2EE0">
        <w:rPr>
          <w:rFonts w:ascii="Sylfaen" w:hAnsi="Sylfaen" w:cstheme="minorHAnsi"/>
          <w:b w:val="0"/>
          <w:bCs w:val="0"/>
          <w:sz w:val="24"/>
          <w:szCs w:val="24"/>
          <w:lang w:val="ka-GE"/>
        </w:rPr>
        <w:t>მასშტაბის ეკონომი</w:t>
      </w:r>
      <w:bookmarkEnd w:id="394"/>
      <w:r>
        <w:rPr>
          <w:rFonts w:ascii="Sylfaen" w:hAnsi="Sylfaen" w:cstheme="minorHAnsi"/>
          <w:b w:val="0"/>
          <w:bCs w:val="0"/>
          <w:sz w:val="24"/>
          <w:szCs w:val="24"/>
          <w:lang w:val="ka-GE"/>
        </w:rPr>
        <w:t>ა</w:t>
      </w:r>
      <w:bookmarkEnd w:id="395"/>
    </w:p>
    <w:p w14:paraId="0E26BD53" w14:textId="2581161D" w:rsidR="001451D5" w:rsidRPr="009E0987" w:rsidRDefault="001451D5" w:rsidP="001451D5">
      <w:pPr>
        <w:spacing w:line="240" w:lineRule="auto"/>
        <w:jc w:val="both"/>
        <w:rPr>
          <w:rFonts w:asciiTheme="minorHAnsi" w:hAnsiTheme="minorHAnsi" w:cstheme="minorHAnsi"/>
          <w:i/>
          <w:iCs/>
          <w:sz w:val="24"/>
          <w:szCs w:val="24"/>
          <w:lang w:val="ka-GE"/>
        </w:rPr>
      </w:pPr>
      <w:r w:rsidRPr="009E0987">
        <w:rPr>
          <w:rFonts w:asciiTheme="minorHAnsi" w:hAnsiTheme="minorHAnsi" w:cstheme="minorHAnsi"/>
          <w:sz w:val="24"/>
          <w:szCs w:val="24"/>
          <w:lang w:val="ka-GE"/>
        </w:rPr>
        <w:t xml:space="preserve">კომუნიკაციების კომისიის პროცედურების მე-15 მუხლის მე-3 პუნქტის „ვ“ ქვეპუნქტის შესაბამისად,  კომუნიკაციების კომისია უფლებამოსილია  განიხილოს მასშტაბის ეკონომია - </w:t>
      </w:r>
      <w:r w:rsidRPr="009E0987">
        <w:rPr>
          <w:rFonts w:asciiTheme="minorHAnsi" w:hAnsiTheme="minorHAnsi" w:cstheme="minorHAnsi"/>
          <w:i/>
          <w:iCs/>
          <w:sz w:val="24"/>
          <w:szCs w:val="24"/>
          <w:lang w:val="ka-GE"/>
        </w:rPr>
        <w:t>„დიდი მოცულობით მომსახურების მიმწოდებელ ავტორიზებულ პირებს აქვთ შესაძლებლობა, მიაღწიონ მასშტაბის ეკონომიას, რაც განპირობებულია ავტორიზებული პირის მთლიანი დანახარჯების მიწოდებული მომსახურების ერთეულებს შორის გადანაწილებით.“</w:t>
      </w:r>
      <w:r w:rsidRPr="009E0987" w:rsidDel="00C71101">
        <w:rPr>
          <w:rFonts w:asciiTheme="minorHAnsi" w:hAnsiTheme="minorHAnsi" w:cstheme="minorHAnsi"/>
          <w:i/>
          <w:iCs/>
          <w:sz w:val="24"/>
          <w:szCs w:val="24"/>
          <w:lang w:val="ka-GE"/>
        </w:rPr>
        <w:t xml:space="preserve"> </w:t>
      </w:r>
    </w:p>
    <w:p w14:paraId="7F39C967" w14:textId="7F63BE87" w:rsidR="001451D5" w:rsidRPr="009E0987" w:rsidRDefault="001451D5" w:rsidP="001451D5">
      <w:pPr>
        <w:spacing w:line="240" w:lineRule="auto"/>
        <w:jc w:val="both"/>
        <w:rPr>
          <w:rFonts w:asciiTheme="minorHAnsi" w:hAnsiTheme="minorHAnsi" w:cstheme="minorHAnsi"/>
          <w:sz w:val="24"/>
          <w:szCs w:val="24"/>
          <w:lang w:val="ka-GE"/>
        </w:rPr>
      </w:pPr>
      <w:r w:rsidRPr="009E0987">
        <w:rPr>
          <w:rFonts w:asciiTheme="minorHAnsi" w:hAnsiTheme="minorHAnsi" w:cstheme="minorHAnsi"/>
          <w:sz w:val="24"/>
          <w:szCs w:val="24"/>
          <w:lang w:val="ka-GE"/>
        </w:rPr>
        <w:t xml:space="preserve">მასშტაბის ეკონომია ვრცელდება ბაზრებზე, სადაც საჭიროა დიდი ინვესტიციების განხორციელება ოპერირებისთვის, რაც შემდგომ ეტაპზე დაკავშირებულია </w:t>
      </w:r>
      <w:proofErr w:type="spellStart"/>
      <w:r w:rsidRPr="009E0987">
        <w:rPr>
          <w:rFonts w:asciiTheme="minorHAnsi" w:hAnsiTheme="minorHAnsi" w:cstheme="minorHAnsi"/>
          <w:sz w:val="24"/>
          <w:szCs w:val="24"/>
          <w:lang w:val="ka-GE"/>
        </w:rPr>
        <w:t>მომსაუხრების</w:t>
      </w:r>
      <w:proofErr w:type="spellEnd"/>
      <w:r w:rsidRPr="009E0987">
        <w:rPr>
          <w:rFonts w:asciiTheme="minorHAnsi" w:hAnsiTheme="minorHAnsi" w:cstheme="minorHAnsi"/>
          <w:sz w:val="24"/>
          <w:szCs w:val="24"/>
          <w:lang w:val="ka-GE"/>
        </w:rPr>
        <w:t xml:space="preserve"> მიწოდების უფრო დაბალ თვითღირებულებასთან. ფიქსირებული სატელეკომუნიკაციო ბაზარი მნიშვნელოვანი ინვესტიციების განხორციელებას მოითხოვს, განსაკუთრებით ადგილობრივი დაშვების  ქსელის ინფრასტრუქტურის მოსაწყობად. მაგთიკომმა და შედარებით ნაკლები მოცულობით </w:t>
      </w:r>
      <w:proofErr w:type="spellStart"/>
      <w:r w:rsidRPr="009E0987">
        <w:rPr>
          <w:rFonts w:asciiTheme="minorHAnsi" w:hAnsiTheme="minorHAnsi" w:cstheme="minorHAnsi"/>
          <w:sz w:val="24"/>
          <w:szCs w:val="24"/>
          <w:lang w:val="ka-GE"/>
        </w:rPr>
        <w:t>სილქნეტმა</w:t>
      </w:r>
      <w:proofErr w:type="spellEnd"/>
      <w:r w:rsidRPr="009E0987">
        <w:rPr>
          <w:rFonts w:asciiTheme="minorHAnsi" w:hAnsiTheme="minorHAnsi" w:cstheme="minorHAnsi"/>
          <w:sz w:val="24"/>
          <w:szCs w:val="24"/>
          <w:lang w:val="ka-GE"/>
        </w:rPr>
        <w:t xml:space="preserve"> უკვე შექმნეს </w:t>
      </w:r>
      <w:proofErr w:type="spellStart"/>
      <w:r w:rsidRPr="009E0987">
        <w:rPr>
          <w:rFonts w:asciiTheme="minorHAnsi" w:hAnsiTheme="minorHAnsi" w:cstheme="minorHAnsi"/>
          <w:sz w:val="24"/>
          <w:szCs w:val="24"/>
          <w:lang w:val="ka-GE"/>
        </w:rPr>
        <w:t>FTTx</w:t>
      </w:r>
      <w:proofErr w:type="spellEnd"/>
      <w:r w:rsidRPr="009E0987">
        <w:rPr>
          <w:rFonts w:asciiTheme="minorHAnsi" w:hAnsiTheme="minorHAnsi" w:cstheme="minorHAnsi"/>
          <w:sz w:val="24"/>
          <w:szCs w:val="24"/>
          <w:lang w:val="ka-GE"/>
        </w:rPr>
        <w:t xml:space="preserve"> ქსელები საქართველოში, რომლებსაც აქვთ ეროვნული ან  ეროვნულთან მიახლოებული დაფარვის მასშტაბები. ამასთან, მაგთიკომს აქვს აბონენტების მოზიდვის უკეთესი მაჩვენებელი საკუთარი ქსელის დაფარვის ფარგლებში (43%), ვიდრე </w:t>
      </w:r>
      <w:proofErr w:type="spellStart"/>
      <w:r w:rsidRPr="009E0987">
        <w:rPr>
          <w:rFonts w:asciiTheme="minorHAnsi" w:hAnsiTheme="minorHAnsi" w:cstheme="minorHAnsi"/>
          <w:sz w:val="24"/>
          <w:szCs w:val="24"/>
          <w:lang w:val="ka-GE"/>
        </w:rPr>
        <w:t>სილქნეტს</w:t>
      </w:r>
      <w:proofErr w:type="spellEnd"/>
      <w:r w:rsidRPr="009E0987">
        <w:rPr>
          <w:rFonts w:asciiTheme="minorHAnsi" w:hAnsiTheme="minorHAnsi" w:cstheme="minorHAnsi"/>
          <w:sz w:val="24"/>
          <w:szCs w:val="24"/>
          <w:lang w:val="ka-GE"/>
        </w:rPr>
        <w:t xml:space="preserve"> (38%) (იხ. დიაგრამა 53). დანარჩენმა ოპერატორებმაც შექმნეს </w:t>
      </w:r>
      <w:proofErr w:type="spellStart"/>
      <w:r w:rsidRPr="009E0987">
        <w:rPr>
          <w:rFonts w:asciiTheme="minorHAnsi" w:hAnsiTheme="minorHAnsi" w:cstheme="minorHAnsi"/>
          <w:sz w:val="24"/>
          <w:szCs w:val="24"/>
          <w:lang w:val="ka-GE"/>
        </w:rPr>
        <w:t>FTTx</w:t>
      </w:r>
      <w:proofErr w:type="spellEnd"/>
      <w:r w:rsidRPr="009E0987">
        <w:rPr>
          <w:rFonts w:asciiTheme="minorHAnsi" w:hAnsiTheme="minorHAnsi" w:cstheme="minorHAnsi"/>
          <w:sz w:val="24"/>
          <w:szCs w:val="24"/>
          <w:lang w:val="ka-GE"/>
        </w:rPr>
        <w:t xml:space="preserve"> დაშვების ქსელები მაღალი სიჩქარის ფიქსირებული </w:t>
      </w:r>
      <w:proofErr w:type="spellStart"/>
      <w:r w:rsidRPr="009E0987">
        <w:rPr>
          <w:rFonts w:asciiTheme="minorHAnsi" w:hAnsiTheme="minorHAnsi" w:cstheme="minorHAnsi"/>
          <w:sz w:val="24"/>
          <w:szCs w:val="24"/>
          <w:lang w:val="ka-GE"/>
        </w:rPr>
        <w:t>ფართოზოლოვანი</w:t>
      </w:r>
      <w:proofErr w:type="spellEnd"/>
      <w:r w:rsidRPr="009E0987">
        <w:rPr>
          <w:rFonts w:asciiTheme="minorHAnsi" w:hAnsiTheme="minorHAnsi" w:cstheme="minorHAnsi"/>
          <w:sz w:val="24"/>
          <w:szCs w:val="24"/>
          <w:lang w:val="ka-GE"/>
        </w:rPr>
        <w:t xml:space="preserve"> ინტერნეტ მომსახურების საცალო ბაზარზე, რომლებიც თავისი მასშტაბით მნიშვნელოვნად მცირეა და ემსახურება უფრო მცირე გეოგრაფიულ არეალებს (იხ. დიაგრამა 52 და 53).</w:t>
      </w:r>
    </w:p>
    <w:p w14:paraId="66F073B8" w14:textId="77777777" w:rsidR="001451D5" w:rsidRPr="009E0987" w:rsidRDefault="001451D5" w:rsidP="001451D5">
      <w:pPr>
        <w:spacing w:line="240" w:lineRule="auto"/>
        <w:jc w:val="both"/>
        <w:rPr>
          <w:rFonts w:asciiTheme="minorHAnsi" w:hAnsiTheme="minorHAnsi" w:cstheme="minorHAnsi"/>
          <w:sz w:val="24"/>
          <w:szCs w:val="24"/>
          <w:lang w:val="ka-GE"/>
        </w:rPr>
      </w:pPr>
      <w:r w:rsidRPr="009E0987">
        <w:rPr>
          <w:rFonts w:asciiTheme="minorHAnsi" w:hAnsiTheme="minorHAnsi" w:cstheme="minorHAnsi"/>
          <w:sz w:val="24"/>
          <w:szCs w:val="24"/>
          <w:lang w:val="ka-GE"/>
        </w:rPr>
        <w:lastRenderedPageBreak/>
        <w:t xml:space="preserve">ამიტომ მიჩნეულია, რომ მაგთიკომი სარგებლობს მასშტაბის მნიშვნელოვნად უფრო მაღალი ეკონომიით, ვიდრე დანარჩენი ოპერატორები. ეს დანარჩენი ოპერატორებისთვის იწვევს მიწოდების უფრო მაღალი დანახარჯების არსებობას, რაც მათ აყენებს არახელსაყრელ მდგომარეობაში ისეთი საცალო ტარიფების დაწესების თვალსაზრისით, რომლებიც ეფექტურად კონკურენტული იქნება მსხვილ ოპერატორებთან მიმართებაში.  მიუხედავად იმისა, რომ ადგილობრივ ოპერატორებს შეუძლიათ ისარგებლონ დანახარჯების თვალსაზრისით გარკვეული უპირატესობებით, მხოლოდ ოპტიკურ-ბოჭკოვანი ქსელების ეროვნულ მასშტაბამდე გაფართოებით (ცალკე ან კოლექტიური) შეიძლება </w:t>
      </w:r>
      <w:proofErr w:type="spellStart"/>
      <w:r w:rsidRPr="009E0987">
        <w:rPr>
          <w:rFonts w:asciiTheme="minorHAnsi" w:hAnsiTheme="minorHAnsi" w:cstheme="minorHAnsi"/>
          <w:sz w:val="24"/>
          <w:szCs w:val="24"/>
          <w:lang w:val="ka-GE"/>
        </w:rPr>
        <w:t>უზუნველყოფილ</w:t>
      </w:r>
      <w:proofErr w:type="spellEnd"/>
      <w:r w:rsidRPr="009E0987">
        <w:rPr>
          <w:rFonts w:asciiTheme="minorHAnsi" w:hAnsiTheme="minorHAnsi" w:cstheme="minorHAnsi"/>
          <w:sz w:val="24"/>
          <w:szCs w:val="24"/>
          <w:lang w:val="ka-GE"/>
        </w:rPr>
        <w:t xml:space="preserve"> იქნეს მცირე ოპერატორების ერთეულის ხარჯების შესაბამისობა უმსხვილეს ოპერატორებთან. </w:t>
      </w:r>
    </w:p>
    <w:p w14:paraId="31944B10" w14:textId="77777777" w:rsidR="001451D5" w:rsidRPr="009E0987" w:rsidRDefault="001451D5" w:rsidP="001451D5">
      <w:pPr>
        <w:pStyle w:val="Heading3"/>
        <w:numPr>
          <w:ilvl w:val="2"/>
          <w:numId w:val="112"/>
        </w:numPr>
        <w:spacing w:beforeAutospacing="0" w:after="160" w:afterAutospacing="0" w:line="256" w:lineRule="auto"/>
        <w:rPr>
          <w:rFonts w:asciiTheme="minorHAnsi" w:hAnsiTheme="minorHAnsi" w:cstheme="minorHAnsi"/>
          <w:sz w:val="24"/>
          <w:szCs w:val="24"/>
          <w:lang w:val="ka-GE"/>
        </w:rPr>
      </w:pPr>
      <w:bookmarkStart w:id="396" w:name="_Toc159942774"/>
      <w:bookmarkStart w:id="397" w:name="_Toc169262523"/>
      <w:r w:rsidRPr="009E0987">
        <w:rPr>
          <w:rFonts w:asciiTheme="minorHAnsi" w:hAnsiTheme="minorHAnsi" w:cstheme="minorHAnsi"/>
          <w:b w:val="0"/>
          <w:bCs w:val="0"/>
          <w:sz w:val="24"/>
          <w:szCs w:val="24"/>
          <w:lang w:val="ka-GE"/>
        </w:rPr>
        <w:t>მრავალფეროვნების ეკონომია, პროდუქტების/სერვისების დივერსიფიკაცია (მაგალითად, კომბინირებული პროდუქტები ან მომსახურება)</w:t>
      </w:r>
      <w:bookmarkEnd w:id="396"/>
      <w:bookmarkEnd w:id="397"/>
    </w:p>
    <w:p w14:paraId="211069E6" w14:textId="77777777" w:rsidR="001451D5" w:rsidRPr="009E0987" w:rsidRDefault="001451D5" w:rsidP="001451D5">
      <w:pPr>
        <w:pStyle w:val="ListParagraph"/>
        <w:ind w:left="0"/>
        <w:jc w:val="both"/>
        <w:rPr>
          <w:rFonts w:asciiTheme="minorHAnsi" w:hAnsiTheme="minorHAnsi" w:cstheme="minorHAnsi"/>
          <w:i/>
          <w:iCs/>
          <w:lang w:val="ka-GE"/>
        </w:rPr>
      </w:pPr>
      <w:r w:rsidRPr="009E0987">
        <w:rPr>
          <w:rFonts w:asciiTheme="minorHAnsi" w:hAnsiTheme="minorHAnsi" w:cstheme="minorHAnsi"/>
          <w:sz w:val="24"/>
          <w:szCs w:val="24"/>
          <w:lang w:val="ka-GE"/>
        </w:rPr>
        <w:t xml:space="preserve"> პროცედურების მე-15 მუხლის მე-3 პუნქტის „ზ“  ქვეპუნქტის შესაბამისად, კომისიას შეუძლია განიხილოს მრავალფეროვნების ეკონომია, რადგან</w:t>
      </w:r>
      <w:r w:rsidRPr="009E0987">
        <w:rPr>
          <w:rFonts w:asciiTheme="minorHAnsi" w:hAnsiTheme="minorHAnsi" w:cstheme="minorHAnsi"/>
          <w:i/>
          <w:iCs/>
          <w:sz w:val="24"/>
          <w:szCs w:val="24"/>
          <w:lang w:val="ka-GE"/>
        </w:rPr>
        <w:t xml:space="preserve">  „ ამ კრიტერიუმს გააჩნია მასშტაბის ეკონომიის ანალოგიური ეფექტი, თუმცა ხარჯის შემცირება მიიღწევა ერთი და იმავე ინფრასტრუქტურის საშუალებით მიწოდებული სხვადასხვა ტიპის მომსახურებას შორის ფიქსირებული და ზედნადები დანახარჯების განაწილების შედეგად.“</w:t>
      </w:r>
    </w:p>
    <w:p w14:paraId="0DBB622B" w14:textId="20386E06" w:rsidR="001451D5" w:rsidRPr="001E66AE" w:rsidRDefault="001451D5" w:rsidP="001451D5">
      <w:pPr>
        <w:spacing w:line="240" w:lineRule="auto"/>
        <w:jc w:val="both"/>
        <w:rPr>
          <w:rFonts w:asciiTheme="minorHAnsi" w:hAnsiTheme="minorHAnsi" w:cstheme="minorHAnsi"/>
          <w:sz w:val="24"/>
          <w:szCs w:val="24"/>
          <w:lang w:val="ka-GE"/>
        </w:rPr>
      </w:pPr>
      <w:r w:rsidRPr="009E0987">
        <w:rPr>
          <w:rFonts w:asciiTheme="minorHAnsi" w:hAnsiTheme="minorHAnsi" w:cstheme="minorHAnsi"/>
          <w:sz w:val="24"/>
          <w:szCs w:val="24"/>
          <w:lang w:val="ka-GE"/>
        </w:rPr>
        <w:t>მრავალფეროვნების ეკონომია არსებობს ბაზარზე, როდესაც ოპერატორი ახორციელებს ერთზე მეტი მნიშვნელოვანი სერვისის მიწოდებას და ამას ახორციელებს თითოეულ სერვისთან დაკავშირებული საერთო რესურსის  მათ შორის, ქსელების, მარკეტინგის და დისტრიბუციის რესურსების გამოყენებით (იხ. ასევე თავი 5.3.10).</w:t>
      </w:r>
      <w:r w:rsidRPr="001E66AE">
        <w:rPr>
          <w:rFonts w:asciiTheme="minorHAnsi" w:hAnsiTheme="minorHAnsi" w:cstheme="minorHAnsi"/>
          <w:sz w:val="24"/>
          <w:szCs w:val="24"/>
          <w:lang w:val="ka-GE"/>
        </w:rPr>
        <w:t xml:space="preserve"> </w:t>
      </w:r>
      <w:r w:rsidRPr="009E0987">
        <w:rPr>
          <w:rFonts w:asciiTheme="minorHAnsi" w:hAnsiTheme="minorHAnsi" w:cstheme="minorHAnsi"/>
          <w:sz w:val="24"/>
          <w:szCs w:val="24"/>
          <w:lang w:val="ka-GE"/>
        </w:rPr>
        <w:t xml:space="preserve">მრავალფეროვნების ეკონომიამ შესაძლოა განაპირობოს  ავტორიზებული პირის საბაზრო უპირატესობა რადგან ის საშუალებას აძლევს ბაზრის მოთამაშეს ისარგებლოს მომსახურების  ერთეულის დაბალი დანახარჯებით და ამასთან, მის მომხმარებელს შეუძლია შეიძინოს ერთზე მეტი სერვისი ერთი და იგივე მიმწოდებლისგან. სატელეკომუნიკაციო ბაზრებზე, მრავალფეროვნების ეკონომიას ადგილი აქვს მაშინ, როდესაც ოპერატორი უზრუნველყოფს როგორც ფიქსირებული, ასევე მობილური მომსახურების მიწოდებას. მაგთიკომი სარგებლობს ყველაზე მაღალი ბაზრის წილით არა მხოლოდ მაღალი სიჩქარის  ფიქსირებული </w:t>
      </w:r>
      <w:proofErr w:type="spellStart"/>
      <w:r w:rsidRPr="009E0987">
        <w:rPr>
          <w:rFonts w:asciiTheme="minorHAnsi" w:hAnsiTheme="minorHAnsi" w:cstheme="minorHAnsi"/>
          <w:sz w:val="24"/>
          <w:szCs w:val="24"/>
          <w:lang w:val="ka-GE"/>
        </w:rPr>
        <w:t>ფართოზოლოვანი</w:t>
      </w:r>
      <w:proofErr w:type="spellEnd"/>
      <w:r w:rsidRPr="009E0987">
        <w:rPr>
          <w:rFonts w:asciiTheme="minorHAnsi" w:hAnsiTheme="minorHAnsi" w:cstheme="minorHAnsi"/>
          <w:sz w:val="24"/>
          <w:szCs w:val="24"/>
          <w:lang w:val="ka-GE"/>
        </w:rPr>
        <w:t xml:space="preserve"> ინტერნეტ მომსახურების საცალო  ბაზარზე, არამედ ზოგადად, ფიქსირებული </w:t>
      </w:r>
      <w:proofErr w:type="spellStart"/>
      <w:r w:rsidRPr="009E0987">
        <w:rPr>
          <w:rFonts w:asciiTheme="minorHAnsi" w:hAnsiTheme="minorHAnsi" w:cstheme="minorHAnsi"/>
          <w:sz w:val="24"/>
          <w:szCs w:val="24"/>
          <w:lang w:val="ka-GE"/>
        </w:rPr>
        <w:t>ფართოზოლოვანი</w:t>
      </w:r>
      <w:proofErr w:type="spellEnd"/>
      <w:r w:rsidRPr="009E0987">
        <w:rPr>
          <w:rFonts w:asciiTheme="minorHAnsi" w:hAnsiTheme="minorHAnsi" w:cstheme="minorHAnsi"/>
          <w:sz w:val="24"/>
          <w:szCs w:val="24"/>
          <w:lang w:val="ka-GE"/>
        </w:rPr>
        <w:t xml:space="preserve"> ინტერნეტ მომსახურების საცალო ბაზარზე, ისევე როგორც  მობილური  </w:t>
      </w:r>
      <w:proofErr w:type="spellStart"/>
      <w:r w:rsidRPr="009E0987">
        <w:rPr>
          <w:rFonts w:asciiTheme="minorHAnsi" w:hAnsiTheme="minorHAnsi" w:cstheme="minorHAnsi"/>
          <w:sz w:val="24"/>
          <w:szCs w:val="24"/>
          <w:lang w:val="ka-GE"/>
        </w:rPr>
        <w:t>ფართოზოლოვანი</w:t>
      </w:r>
      <w:proofErr w:type="spellEnd"/>
      <w:r w:rsidRPr="009E0987">
        <w:rPr>
          <w:rFonts w:asciiTheme="minorHAnsi" w:hAnsiTheme="minorHAnsi" w:cstheme="minorHAnsi"/>
          <w:sz w:val="24"/>
          <w:szCs w:val="24"/>
          <w:lang w:val="ka-GE"/>
        </w:rPr>
        <w:t xml:space="preserve"> სერვისების საცალო ბაზარზე (იხ. დიაგრამა 56).</w:t>
      </w:r>
    </w:p>
    <w:p w14:paraId="68B1B547" w14:textId="77777777" w:rsidR="001451D5" w:rsidRPr="004A2EE0" w:rsidRDefault="001451D5" w:rsidP="001451D5">
      <w:pPr>
        <w:spacing w:after="0" w:line="240" w:lineRule="auto"/>
        <w:jc w:val="both"/>
        <w:rPr>
          <w:rFonts w:ascii="Sylfaen" w:hAnsi="Sylfaen" w:cstheme="minorHAnsi"/>
          <w:sz w:val="24"/>
          <w:szCs w:val="24"/>
          <w:lang w:val="ka-GE"/>
        </w:rPr>
      </w:pPr>
    </w:p>
    <w:p w14:paraId="048464B3" w14:textId="77777777" w:rsidR="001451D5" w:rsidRPr="009E0987" w:rsidRDefault="001451D5" w:rsidP="001451D5">
      <w:pPr>
        <w:pStyle w:val="Caption"/>
        <w:keepNext/>
        <w:jc w:val="center"/>
        <w:rPr>
          <w:rFonts w:cstheme="minorHAnsi"/>
        </w:rPr>
      </w:pPr>
      <w:r w:rsidRPr="009E0987">
        <w:rPr>
          <w:rFonts w:cstheme="minorHAnsi"/>
          <w:lang w:val="ka-GE"/>
        </w:rPr>
        <w:t>ცხრილი</w:t>
      </w:r>
      <w:r w:rsidRPr="009E0987">
        <w:rPr>
          <w:rFonts w:cstheme="minorHAnsi"/>
        </w:rPr>
        <w:t xml:space="preserve"> </w:t>
      </w:r>
      <w:r w:rsidRPr="009E0987">
        <w:rPr>
          <w:rFonts w:cstheme="minorHAnsi"/>
        </w:rPr>
        <w:fldChar w:fldCharType="begin"/>
      </w:r>
      <w:r w:rsidRPr="009E0987">
        <w:rPr>
          <w:rFonts w:cstheme="minorHAnsi"/>
        </w:rPr>
        <w:instrText xml:space="preserve"> SEQ ფიგურა \* ARABIC </w:instrText>
      </w:r>
      <w:r w:rsidRPr="009E0987">
        <w:rPr>
          <w:rFonts w:cstheme="minorHAnsi"/>
        </w:rPr>
        <w:fldChar w:fldCharType="separate"/>
      </w:r>
      <w:r w:rsidRPr="009E0987">
        <w:rPr>
          <w:rFonts w:cstheme="minorHAnsi"/>
          <w:noProof/>
        </w:rPr>
        <w:t>56</w:t>
      </w:r>
      <w:r w:rsidRPr="009E0987">
        <w:rPr>
          <w:rFonts w:cstheme="minorHAnsi"/>
        </w:rPr>
        <w:fldChar w:fldCharType="end"/>
      </w:r>
      <w:r w:rsidRPr="009E0987">
        <w:rPr>
          <w:rFonts w:cstheme="minorHAnsi"/>
          <w:lang w:val="ka-GE"/>
        </w:rPr>
        <w:t xml:space="preserve"> საცალო ბაზრის წილები აბონენტების მიხედვით (2022)</w:t>
      </w:r>
    </w:p>
    <w:tbl>
      <w:tblPr>
        <w:tblStyle w:val="TableGrid"/>
        <w:tblW w:w="904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402"/>
        <w:gridCol w:w="1863"/>
        <w:gridCol w:w="1863"/>
        <w:gridCol w:w="1485"/>
        <w:gridCol w:w="1196"/>
        <w:gridCol w:w="1233"/>
      </w:tblGrid>
      <w:tr w:rsidR="001451D5" w:rsidRPr="004A2EE0" w14:paraId="08D1AD75" w14:textId="77777777" w:rsidTr="009433BB">
        <w:trPr>
          <w:cnfStyle w:val="100000000000" w:firstRow="1" w:lastRow="0" w:firstColumn="0" w:lastColumn="0" w:oddVBand="0" w:evenVBand="0" w:oddHBand="0" w:evenHBand="0" w:firstRowFirstColumn="0" w:firstRowLastColumn="0" w:lastRowFirstColumn="0" w:lastRowLastColumn="0"/>
          <w:jc w:val="center"/>
        </w:trPr>
        <w:tc>
          <w:tcPr>
            <w:tcW w:w="1402" w:type="dxa"/>
            <w:vMerge w:val="restart"/>
            <w:tcBorders>
              <w:top w:val="single" w:sz="12" w:space="0" w:color="auto"/>
              <w:left w:val="single" w:sz="12" w:space="0" w:color="auto"/>
              <w:bottom w:val="single" w:sz="6" w:space="0" w:color="auto"/>
              <w:right w:val="single" w:sz="6" w:space="0" w:color="auto"/>
            </w:tcBorders>
            <w:shd w:val="clear" w:color="auto" w:fill="D9D9D9"/>
          </w:tcPr>
          <w:p w14:paraId="6617DCD3" w14:textId="77777777" w:rsidR="001451D5" w:rsidRPr="009E0987" w:rsidRDefault="001451D5" w:rsidP="009433BB">
            <w:pPr>
              <w:spacing w:after="120" w:line="252" w:lineRule="auto"/>
              <w:jc w:val="center"/>
              <w:rPr>
                <w:rFonts w:asciiTheme="minorHAnsi" w:hAnsiTheme="minorHAnsi" w:cstheme="minorHAnsi"/>
                <w:lang w:val="ka-GE"/>
              </w:rPr>
            </w:pPr>
          </w:p>
          <w:p w14:paraId="3C7F7487" w14:textId="77777777" w:rsidR="001451D5" w:rsidRPr="009E0987" w:rsidRDefault="001451D5" w:rsidP="009433BB">
            <w:pPr>
              <w:spacing w:after="120" w:line="252" w:lineRule="auto"/>
              <w:jc w:val="center"/>
              <w:rPr>
                <w:rFonts w:asciiTheme="minorHAnsi" w:hAnsiTheme="minorHAnsi" w:cstheme="minorHAnsi"/>
                <w:lang w:val="ka-GE"/>
              </w:rPr>
            </w:pPr>
            <w:r w:rsidRPr="009E0987">
              <w:rPr>
                <w:rFonts w:asciiTheme="minorHAnsi" w:hAnsiTheme="minorHAnsi" w:cstheme="minorHAnsi"/>
                <w:lang w:val="ka-GE"/>
              </w:rPr>
              <w:t>ოპერატორი</w:t>
            </w:r>
          </w:p>
        </w:tc>
        <w:tc>
          <w:tcPr>
            <w:tcW w:w="1863" w:type="dxa"/>
            <w:tcBorders>
              <w:top w:val="single" w:sz="12" w:space="0" w:color="auto"/>
              <w:left w:val="single" w:sz="6" w:space="0" w:color="auto"/>
              <w:right w:val="single" w:sz="6" w:space="0" w:color="auto"/>
            </w:tcBorders>
            <w:shd w:val="clear" w:color="auto" w:fill="D9D9D9"/>
          </w:tcPr>
          <w:p w14:paraId="00A62BC6" w14:textId="77777777" w:rsidR="001451D5" w:rsidRPr="009E0987" w:rsidRDefault="001451D5" w:rsidP="009433BB">
            <w:pPr>
              <w:spacing w:after="120" w:line="252" w:lineRule="auto"/>
              <w:jc w:val="center"/>
              <w:rPr>
                <w:rFonts w:asciiTheme="minorHAnsi" w:hAnsiTheme="minorHAnsi" w:cstheme="minorHAnsi"/>
                <w:lang w:val="ka-GE"/>
              </w:rPr>
            </w:pPr>
          </w:p>
        </w:tc>
        <w:tc>
          <w:tcPr>
            <w:tcW w:w="5777" w:type="dxa"/>
            <w:gridSpan w:val="4"/>
            <w:tcBorders>
              <w:top w:val="single" w:sz="12" w:space="0" w:color="auto"/>
              <w:left w:val="single" w:sz="6" w:space="0" w:color="auto"/>
              <w:right w:val="single" w:sz="12" w:space="0" w:color="auto"/>
            </w:tcBorders>
            <w:shd w:val="clear" w:color="auto" w:fill="D9D9D9"/>
            <w:hideMark/>
          </w:tcPr>
          <w:p w14:paraId="01E9FE69" w14:textId="77777777" w:rsidR="001451D5" w:rsidRPr="009E0987" w:rsidRDefault="001451D5" w:rsidP="009433BB">
            <w:pPr>
              <w:spacing w:after="120" w:line="252" w:lineRule="auto"/>
              <w:jc w:val="center"/>
              <w:rPr>
                <w:rFonts w:asciiTheme="minorHAnsi" w:hAnsiTheme="minorHAnsi" w:cstheme="minorHAnsi"/>
                <w:lang w:val="ka-GE"/>
              </w:rPr>
            </w:pPr>
            <w:r w:rsidRPr="009E0987">
              <w:rPr>
                <w:rFonts w:asciiTheme="minorHAnsi" w:hAnsiTheme="minorHAnsi" w:cstheme="minorHAnsi"/>
                <w:lang w:val="ka-GE"/>
              </w:rPr>
              <w:t>საცალო ბაზრის წილი აბონენტების რაოდენობის მიხედვით (2022)</w:t>
            </w:r>
          </w:p>
        </w:tc>
      </w:tr>
      <w:tr w:rsidR="001451D5" w:rsidRPr="004A2EE0" w14:paraId="6ACCDB71" w14:textId="77777777" w:rsidTr="009433BB">
        <w:trPr>
          <w:jc w:val="center"/>
        </w:trPr>
        <w:tc>
          <w:tcPr>
            <w:tcW w:w="0" w:type="auto"/>
            <w:vMerge/>
            <w:tcBorders>
              <w:top w:val="single" w:sz="12" w:space="0" w:color="auto"/>
              <w:left w:val="single" w:sz="12" w:space="0" w:color="auto"/>
              <w:bottom w:val="single" w:sz="6" w:space="0" w:color="auto"/>
              <w:right w:val="single" w:sz="6" w:space="0" w:color="auto"/>
            </w:tcBorders>
            <w:vAlign w:val="center"/>
            <w:hideMark/>
          </w:tcPr>
          <w:p w14:paraId="6EF82007" w14:textId="77777777" w:rsidR="001451D5" w:rsidRPr="009E0987" w:rsidRDefault="001451D5" w:rsidP="009433BB">
            <w:pPr>
              <w:spacing w:after="0" w:line="264" w:lineRule="auto"/>
              <w:rPr>
                <w:rFonts w:asciiTheme="minorHAnsi" w:hAnsiTheme="minorHAnsi" w:cstheme="minorHAnsi"/>
                <w:b/>
                <w:lang w:val="ka-GE"/>
              </w:rPr>
            </w:pPr>
          </w:p>
        </w:tc>
        <w:tc>
          <w:tcPr>
            <w:tcW w:w="1863"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3FF198C9" w14:textId="77777777" w:rsidR="001451D5" w:rsidRPr="009E0987" w:rsidRDefault="001451D5" w:rsidP="009433BB">
            <w:pPr>
              <w:spacing w:after="120" w:line="252" w:lineRule="auto"/>
              <w:jc w:val="center"/>
              <w:rPr>
                <w:rFonts w:asciiTheme="minorHAnsi" w:hAnsiTheme="minorHAnsi" w:cstheme="minorHAnsi"/>
                <w:sz w:val="18"/>
                <w:szCs w:val="18"/>
                <w:lang w:val="ka-GE"/>
              </w:rPr>
            </w:pPr>
            <w:r w:rsidRPr="009E0987">
              <w:rPr>
                <w:rFonts w:asciiTheme="minorHAnsi" w:hAnsiTheme="minorHAnsi" w:cstheme="minorHAnsi"/>
                <w:sz w:val="18"/>
                <w:szCs w:val="18"/>
                <w:lang w:val="ka-GE"/>
              </w:rPr>
              <w:t xml:space="preserve">მაღალი სიჩქარის ფიქსირებული </w:t>
            </w:r>
            <w:proofErr w:type="spellStart"/>
            <w:r w:rsidRPr="009E0987">
              <w:rPr>
                <w:rFonts w:asciiTheme="minorHAnsi" w:hAnsiTheme="minorHAnsi" w:cstheme="minorHAnsi"/>
                <w:sz w:val="18"/>
                <w:szCs w:val="18"/>
                <w:lang w:val="ka-GE"/>
              </w:rPr>
              <w:t>ფართოზოლოვანი</w:t>
            </w:r>
            <w:proofErr w:type="spellEnd"/>
            <w:r w:rsidRPr="009E0987">
              <w:rPr>
                <w:rFonts w:asciiTheme="minorHAnsi" w:hAnsiTheme="minorHAnsi" w:cstheme="minorHAnsi"/>
                <w:sz w:val="18"/>
                <w:szCs w:val="18"/>
                <w:lang w:val="ka-GE"/>
              </w:rPr>
              <w:t xml:space="preserve"> სერვისები</w:t>
            </w:r>
          </w:p>
        </w:tc>
        <w:tc>
          <w:tcPr>
            <w:tcW w:w="1863" w:type="dxa"/>
            <w:tcBorders>
              <w:top w:val="single" w:sz="6" w:space="0" w:color="auto"/>
              <w:left w:val="single" w:sz="6" w:space="0" w:color="auto"/>
              <w:bottom w:val="single" w:sz="6" w:space="0" w:color="auto"/>
              <w:right w:val="single" w:sz="6" w:space="0" w:color="auto"/>
            </w:tcBorders>
            <w:shd w:val="clear" w:color="auto" w:fill="D9D9D9"/>
            <w:hideMark/>
          </w:tcPr>
          <w:p w14:paraId="327F3BA6" w14:textId="77777777" w:rsidR="001451D5" w:rsidRPr="009E0987" w:rsidRDefault="001451D5" w:rsidP="009433BB">
            <w:pPr>
              <w:spacing w:after="120" w:line="252" w:lineRule="auto"/>
              <w:jc w:val="center"/>
              <w:rPr>
                <w:rFonts w:asciiTheme="minorHAnsi" w:hAnsiTheme="minorHAnsi" w:cstheme="minorHAnsi"/>
                <w:sz w:val="18"/>
                <w:szCs w:val="18"/>
                <w:lang w:val="ka-GE"/>
              </w:rPr>
            </w:pPr>
            <w:r w:rsidRPr="009E0987">
              <w:rPr>
                <w:rFonts w:asciiTheme="minorHAnsi" w:hAnsiTheme="minorHAnsi" w:cstheme="minorHAnsi"/>
                <w:sz w:val="18"/>
                <w:szCs w:val="18"/>
                <w:lang w:val="ka-GE"/>
              </w:rPr>
              <w:t xml:space="preserve">ყველა ფიქსირებული </w:t>
            </w:r>
            <w:proofErr w:type="spellStart"/>
            <w:r w:rsidRPr="009E0987">
              <w:rPr>
                <w:rFonts w:asciiTheme="minorHAnsi" w:hAnsiTheme="minorHAnsi" w:cstheme="minorHAnsi"/>
                <w:sz w:val="18"/>
                <w:szCs w:val="18"/>
                <w:lang w:val="ka-GE"/>
              </w:rPr>
              <w:t>ფართოზოლოვანი</w:t>
            </w:r>
            <w:proofErr w:type="spellEnd"/>
            <w:r w:rsidRPr="009E0987">
              <w:rPr>
                <w:rFonts w:asciiTheme="minorHAnsi" w:hAnsiTheme="minorHAnsi" w:cstheme="minorHAnsi"/>
                <w:sz w:val="18"/>
                <w:szCs w:val="18"/>
                <w:lang w:val="ka-GE"/>
              </w:rPr>
              <w:t xml:space="preserve"> სერვისი</w:t>
            </w:r>
          </w:p>
        </w:tc>
        <w:tc>
          <w:tcPr>
            <w:tcW w:w="1485" w:type="dxa"/>
            <w:tcBorders>
              <w:top w:val="single" w:sz="6" w:space="0" w:color="auto"/>
              <w:left w:val="single" w:sz="6" w:space="0" w:color="auto"/>
              <w:bottom w:val="single" w:sz="6" w:space="0" w:color="auto"/>
              <w:right w:val="single" w:sz="6" w:space="0" w:color="auto"/>
            </w:tcBorders>
            <w:shd w:val="clear" w:color="auto" w:fill="D9D9D9"/>
          </w:tcPr>
          <w:p w14:paraId="562026F8" w14:textId="77777777" w:rsidR="001451D5" w:rsidRPr="009E0987" w:rsidRDefault="001451D5" w:rsidP="009433BB">
            <w:pPr>
              <w:spacing w:after="120" w:line="252" w:lineRule="auto"/>
              <w:jc w:val="center"/>
              <w:rPr>
                <w:rFonts w:asciiTheme="minorHAnsi" w:hAnsiTheme="minorHAnsi" w:cstheme="minorHAnsi"/>
                <w:sz w:val="18"/>
                <w:szCs w:val="18"/>
                <w:lang w:val="ka-GE"/>
              </w:rPr>
            </w:pPr>
            <w:r w:rsidRPr="009E0987">
              <w:rPr>
                <w:rFonts w:asciiTheme="minorHAnsi" w:hAnsiTheme="minorHAnsi" w:cstheme="minorHAnsi"/>
                <w:sz w:val="18"/>
                <w:szCs w:val="18"/>
                <w:lang w:val="ka-GE"/>
              </w:rPr>
              <w:t>ფიქსირებული ტელეფონია</w:t>
            </w:r>
          </w:p>
        </w:tc>
        <w:tc>
          <w:tcPr>
            <w:tcW w:w="1196" w:type="dxa"/>
            <w:tcBorders>
              <w:top w:val="single" w:sz="6" w:space="0" w:color="auto"/>
              <w:left w:val="single" w:sz="6" w:space="0" w:color="auto"/>
              <w:bottom w:val="single" w:sz="6" w:space="0" w:color="auto"/>
              <w:right w:val="single" w:sz="12" w:space="0" w:color="auto"/>
            </w:tcBorders>
            <w:shd w:val="clear" w:color="auto" w:fill="D9D9D9"/>
            <w:hideMark/>
          </w:tcPr>
          <w:p w14:paraId="2A83E5DE" w14:textId="77777777" w:rsidR="001451D5" w:rsidRPr="009E0987" w:rsidRDefault="001451D5" w:rsidP="009433BB">
            <w:pPr>
              <w:spacing w:after="120" w:line="252" w:lineRule="auto"/>
              <w:jc w:val="center"/>
              <w:rPr>
                <w:rFonts w:asciiTheme="minorHAnsi" w:hAnsiTheme="minorHAnsi" w:cstheme="minorHAnsi"/>
                <w:sz w:val="18"/>
                <w:szCs w:val="18"/>
                <w:lang w:val="ka-GE"/>
              </w:rPr>
            </w:pPr>
            <w:r w:rsidRPr="009E0987">
              <w:rPr>
                <w:rFonts w:asciiTheme="minorHAnsi" w:hAnsiTheme="minorHAnsi" w:cstheme="minorHAnsi"/>
                <w:sz w:val="18"/>
                <w:szCs w:val="18"/>
                <w:lang w:val="ka-GE"/>
              </w:rPr>
              <w:t>მობილური სერვისები</w:t>
            </w:r>
          </w:p>
        </w:tc>
        <w:tc>
          <w:tcPr>
            <w:tcW w:w="1233" w:type="dxa"/>
            <w:tcBorders>
              <w:top w:val="single" w:sz="6" w:space="0" w:color="auto"/>
              <w:left w:val="single" w:sz="6" w:space="0" w:color="auto"/>
              <w:bottom w:val="single" w:sz="6" w:space="0" w:color="auto"/>
              <w:right w:val="single" w:sz="12" w:space="0" w:color="auto"/>
            </w:tcBorders>
            <w:shd w:val="clear" w:color="auto" w:fill="D9D9D9"/>
          </w:tcPr>
          <w:p w14:paraId="21162D19" w14:textId="77777777" w:rsidR="001451D5" w:rsidRPr="009E0987" w:rsidRDefault="001451D5" w:rsidP="009433BB">
            <w:pPr>
              <w:spacing w:after="120" w:line="252" w:lineRule="auto"/>
              <w:jc w:val="center"/>
              <w:rPr>
                <w:rFonts w:asciiTheme="minorHAnsi" w:hAnsiTheme="minorHAnsi" w:cstheme="minorHAnsi"/>
                <w:sz w:val="18"/>
                <w:szCs w:val="18"/>
                <w:lang w:val="ka-GE"/>
              </w:rPr>
            </w:pPr>
            <w:r w:rsidRPr="009E0987">
              <w:rPr>
                <w:rFonts w:asciiTheme="minorHAnsi" w:hAnsiTheme="minorHAnsi" w:cstheme="minorHAnsi"/>
                <w:sz w:val="18"/>
                <w:szCs w:val="18"/>
                <w:lang w:val="ka-GE"/>
              </w:rPr>
              <w:t>ფასიანი ტელევიზია</w:t>
            </w:r>
          </w:p>
        </w:tc>
      </w:tr>
      <w:tr w:rsidR="001451D5" w:rsidRPr="004A2EE0" w14:paraId="37D5BAA6" w14:textId="77777777" w:rsidTr="009433BB">
        <w:trPr>
          <w:jc w:val="center"/>
        </w:trPr>
        <w:tc>
          <w:tcPr>
            <w:tcW w:w="1402" w:type="dxa"/>
            <w:tcBorders>
              <w:top w:val="single" w:sz="6" w:space="0" w:color="auto"/>
              <w:left w:val="single" w:sz="12" w:space="0" w:color="auto"/>
              <w:bottom w:val="single" w:sz="6" w:space="0" w:color="auto"/>
              <w:right w:val="single" w:sz="6" w:space="0" w:color="auto"/>
            </w:tcBorders>
            <w:hideMark/>
          </w:tcPr>
          <w:p w14:paraId="500B6334" w14:textId="77777777" w:rsidR="001451D5" w:rsidRPr="009E0987" w:rsidRDefault="001451D5" w:rsidP="009433BB">
            <w:pPr>
              <w:spacing w:after="120" w:line="252" w:lineRule="auto"/>
              <w:jc w:val="center"/>
              <w:rPr>
                <w:rFonts w:asciiTheme="minorHAnsi" w:hAnsiTheme="minorHAnsi" w:cstheme="minorHAnsi"/>
                <w:lang w:val="ka-GE"/>
              </w:rPr>
            </w:pPr>
            <w:r w:rsidRPr="009E0987">
              <w:rPr>
                <w:rFonts w:asciiTheme="minorHAnsi" w:hAnsiTheme="minorHAnsi" w:cstheme="minorHAnsi"/>
                <w:lang w:val="ka-GE"/>
              </w:rPr>
              <w:t>მაგთიკომი</w:t>
            </w:r>
          </w:p>
        </w:tc>
        <w:tc>
          <w:tcPr>
            <w:tcW w:w="1863" w:type="dxa"/>
            <w:tcBorders>
              <w:top w:val="single" w:sz="6" w:space="0" w:color="auto"/>
              <w:left w:val="single" w:sz="6" w:space="0" w:color="auto"/>
              <w:bottom w:val="single" w:sz="6" w:space="0" w:color="auto"/>
              <w:right w:val="single" w:sz="6" w:space="0" w:color="auto"/>
            </w:tcBorders>
            <w:vAlign w:val="center"/>
            <w:hideMark/>
          </w:tcPr>
          <w:p w14:paraId="5FE9A41F" w14:textId="77777777" w:rsidR="001451D5" w:rsidRPr="009E0987" w:rsidRDefault="001451D5" w:rsidP="009433BB">
            <w:pPr>
              <w:spacing w:after="120" w:line="252" w:lineRule="auto"/>
              <w:jc w:val="center"/>
              <w:rPr>
                <w:rFonts w:asciiTheme="minorHAnsi" w:hAnsiTheme="minorHAnsi" w:cstheme="minorHAnsi"/>
                <w:sz w:val="20"/>
                <w:szCs w:val="20"/>
                <w:lang w:val="ka-GE"/>
              </w:rPr>
            </w:pPr>
            <w:r w:rsidRPr="009E0987">
              <w:rPr>
                <w:rFonts w:asciiTheme="minorHAnsi" w:hAnsiTheme="minorHAnsi" w:cstheme="minorHAnsi"/>
                <w:sz w:val="20"/>
                <w:szCs w:val="20"/>
                <w:lang w:val="ka-GE"/>
              </w:rPr>
              <w:t>54.6%</w:t>
            </w:r>
          </w:p>
        </w:tc>
        <w:tc>
          <w:tcPr>
            <w:tcW w:w="1863" w:type="dxa"/>
            <w:tcBorders>
              <w:top w:val="single" w:sz="6" w:space="0" w:color="auto"/>
              <w:left w:val="single" w:sz="6" w:space="0" w:color="auto"/>
              <w:bottom w:val="single" w:sz="6" w:space="0" w:color="auto"/>
              <w:right w:val="single" w:sz="6" w:space="0" w:color="auto"/>
            </w:tcBorders>
            <w:hideMark/>
          </w:tcPr>
          <w:p w14:paraId="214A1820" w14:textId="77777777" w:rsidR="001451D5" w:rsidRPr="009E0987" w:rsidRDefault="001451D5" w:rsidP="009433BB">
            <w:pPr>
              <w:spacing w:after="120" w:line="252" w:lineRule="auto"/>
              <w:jc w:val="center"/>
              <w:rPr>
                <w:rFonts w:asciiTheme="minorHAnsi" w:hAnsiTheme="minorHAnsi" w:cstheme="minorHAnsi"/>
                <w:lang w:val="ka-GE"/>
              </w:rPr>
            </w:pPr>
            <w:r w:rsidRPr="009E0987">
              <w:rPr>
                <w:rFonts w:asciiTheme="minorHAnsi" w:hAnsiTheme="minorHAnsi" w:cstheme="minorHAnsi"/>
                <w:lang w:val="ka-GE"/>
              </w:rPr>
              <w:t>48.3%</w:t>
            </w:r>
          </w:p>
        </w:tc>
        <w:tc>
          <w:tcPr>
            <w:tcW w:w="1485" w:type="dxa"/>
            <w:tcBorders>
              <w:top w:val="single" w:sz="6" w:space="0" w:color="auto"/>
              <w:left w:val="single" w:sz="6" w:space="0" w:color="auto"/>
              <w:bottom w:val="single" w:sz="6" w:space="0" w:color="auto"/>
              <w:right w:val="single" w:sz="6" w:space="0" w:color="auto"/>
            </w:tcBorders>
          </w:tcPr>
          <w:p w14:paraId="328C3574" w14:textId="77777777" w:rsidR="001451D5" w:rsidRPr="009E0987" w:rsidRDefault="001451D5" w:rsidP="009433BB">
            <w:pPr>
              <w:spacing w:after="120" w:line="252" w:lineRule="auto"/>
              <w:jc w:val="center"/>
              <w:rPr>
                <w:rFonts w:asciiTheme="minorHAnsi" w:hAnsiTheme="minorHAnsi" w:cstheme="minorHAnsi"/>
                <w:lang w:val="ka-GE"/>
              </w:rPr>
            </w:pPr>
            <w:r w:rsidRPr="009E0987">
              <w:rPr>
                <w:rFonts w:asciiTheme="minorHAnsi" w:hAnsiTheme="minorHAnsi" w:cstheme="minorHAnsi"/>
                <w:lang w:val="ka-GE"/>
              </w:rPr>
              <w:t>1,7%</w:t>
            </w:r>
          </w:p>
        </w:tc>
        <w:tc>
          <w:tcPr>
            <w:tcW w:w="1196" w:type="dxa"/>
            <w:tcBorders>
              <w:top w:val="single" w:sz="6" w:space="0" w:color="auto"/>
              <w:left w:val="single" w:sz="6" w:space="0" w:color="auto"/>
              <w:bottom w:val="single" w:sz="6" w:space="0" w:color="auto"/>
              <w:right w:val="single" w:sz="12" w:space="0" w:color="auto"/>
            </w:tcBorders>
            <w:hideMark/>
          </w:tcPr>
          <w:p w14:paraId="47EB74F6" w14:textId="77777777" w:rsidR="001451D5" w:rsidRPr="009E0987" w:rsidRDefault="001451D5" w:rsidP="009433BB">
            <w:pPr>
              <w:spacing w:after="120" w:line="252" w:lineRule="auto"/>
              <w:jc w:val="center"/>
              <w:rPr>
                <w:rFonts w:asciiTheme="minorHAnsi" w:hAnsiTheme="minorHAnsi" w:cstheme="minorHAnsi"/>
                <w:lang w:val="ka-GE"/>
              </w:rPr>
            </w:pPr>
            <w:r w:rsidRPr="009E0987">
              <w:rPr>
                <w:rFonts w:asciiTheme="minorHAnsi" w:hAnsiTheme="minorHAnsi" w:cstheme="minorHAnsi"/>
                <w:lang w:val="ka-GE"/>
              </w:rPr>
              <w:t>42.6%</w:t>
            </w:r>
          </w:p>
        </w:tc>
        <w:tc>
          <w:tcPr>
            <w:tcW w:w="1233" w:type="dxa"/>
            <w:tcBorders>
              <w:top w:val="single" w:sz="6" w:space="0" w:color="auto"/>
              <w:left w:val="single" w:sz="6" w:space="0" w:color="auto"/>
              <w:bottom w:val="single" w:sz="6" w:space="0" w:color="auto"/>
              <w:right w:val="single" w:sz="12" w:space="0" w:color="auto"/>
            </w:tcBorders>
          </w:tcPr>
          <w:p w14:paraId="2EF2E8B2" w14:textId="77777777" w:rsidR="001451D5" w:rsidRPr="009E0987" w:rsidRDefault="001451D5" w:rsidP="009433BB">
            <w:pPr>
              <w:spacing w:after="120" w:line="252" w:lineRule="auto"/>
              <w:jc w:val="center"/>
              <w:rPr>
                <w:rFonts w:asciiTheme="minorHAnsi" w:hAnsiTheme="minorHAnsi" w:cstheme="minorHAnsi"/>
                <w:lang w:val="ka-GE"/>
              </w:rPr>
            </w:pPr>
            <w:r w:rsidRPr="009E0987">
              <w:rPr>
                <w:rFonts w:asciiTheme="minorHAnsi" w:hAnsiTheme="minorHAnsi" w:cstheme="minorHAnsi"/>
                <w:lang w:val="ka-GE"/>
              </w:rPr>
              <w:t>56.06%</w:t>
            </w:r>
          </w:p>
        </w:tc>
      </w:tr>
      <w:tr w:rsidR="001451D5" w:rsidRPr="004A2EE0" w14:paraId="22C63C92" w14:textId="77777777" w:rsidTr="009433BB">
        <w:trPr>
          <w:jc w:val="center"/>
        </w:trPr>
        <w:tc>
          <w:tcPr>
            <w:tcW w:w="1402" w:type="dxa"/>
            <w:tcBorders>
              <w:top w:val="single" w:sz="6" w:space="0" w:color="auto"/>
              <w:left w:val="single" w:sz="12" w:space="0" w:color="auto"/>
              <w:bottom w:val="single" w:sz="6" w:space="0" w:color="auto"/>
              <w:right w:val="single" w:sz="6" w:space="0" w:color="auto"/>
            </w:tcBorders>
            <w:hideMark/>
          </w:tcPr>
          <w:p w14:paraId="1D663ECF" w14:textId="77777777" w:rsidR="001451D5" w:rsidRPr="009E0987" w:rsidRDefault="001451D5" w:rsidP="009433BB">
            <w:pPr>
              <w:spacing w:after="120" w:line="252" w:lineRule="auto"/>
              <w:jc w:val="center"/>
              <w:rPr>
                <w:rFonts w:asciiTheme="minorHAnsi" w:hAnsiTheme="minorHAnsi" w:cstheme="minorHAnsi"/>
                <w:lang w:val="ka-GE"/>
              </w:rPr>
            </w:pPr>
            <w:proofErr w:type="spellStart"/>
            <w:r w:rsidRPr="009E0987">
              <w:rPr>
                <w:rFonts w:asciiTheme="minorHAnsi" w:hAnsiTheme="minorHAnsi" w:cstheme="minorHAnsi"/>
                <w:lang w:val="ka-GE"/>
              </w:rPr>
              <w:lastRenderedPageBreak/>
              <w:t>სილქნეტი</w:t>
            </w:r>
            <w:proofErr w:type="spellEnd"/>
          </w:p>
        </w:tc>
        <w:tc>
          <w:tcPr>
            <w:tcW w:w="1863" w:type="dxa"/>
            <w:tcBorders>
              <w:top w:val="single" w:sz="6" w:space="0" w:color="auto"/>
              <w:left w:val="single" w:sz="6" w:space="0" w:color="auto"/>
              <w:bottom w:val="single" w:sz="6" w:space="0" w:color="auto"/>
              <w:right w:val="single" w:sz="6" w:space="0" w:color="auto"/>
            </w:tcBorders>
            <w:vAlign w:val="center"/>
            <w:hideMark/>
          </w:tcPr>
          <w:p w14:paraId="76845021" w14:textId="77777777" w:rsidR="001451D5" w:rsidRPr="009E0987" w:rsidRDefault="001451D5" w:rsidP="009433BB">
            <w:pPr>
              <w:spacing w:after="120" w:line="252" w:lineRule="auto"/>
              <w:jc w:val="center"/>
              <w:rPr>
                <w:rFonts w:asciiTheme="minorHAnsi" w:hAnsiTheme="minorHAnsi" w:cstheme="minorHAnsi"/>
                <w:sz w:val="20"/>
                <w:szCs w:val="20"/>
                <w:lang w:val="ka-GE"/>
              </w:rPr>
            </w:pPr>
            <w:r w:rsidRPr="009E0987">
              <w:rPr>
                <w:rFonts w:asciiTheme="minorHAnsi" w:hAnsiTheme="minorHAnsi" w:cstheme="minorHAnsi"/>
                <w:sz w:val="20"/>
                <w:szCs w:val="20"/>
                <w:lang w:val="ka-GE"/>
              </w:rPr>
              <w:t>32.0%</w:t>
            </w:r>
          </w:p>
        </w:tc>
        <w:tc>
          <w:tcPr>
            <w:tcW w:w="1863" w:type="dxa"/>
            <w:tcBorders>
              <w:top w:val="single" w:sz="6" w:space="0" w:color="auto"/>
              <w:left w:val="single" w:sz="6" w:space="0" w:color="auto"/>
              <w:bottom w:val="single" w:sz="6" w:space="0" w:color="auto"/>
              <w:right w:val="single" w:sz="6" w:space="0" w:color="auto"/>
            </w:tcBorders>
            <w:hideMark/>
          </w:tcPr>
          <w:p w14:paraId="4D030663" w14:textId="77777777" w:rsidR="001451D5" w:rsidRPr="009E0987" w:rsidRDefault="001451D5" w:rsidP="009433BB">
            <w:pPr>
              <w:spacing w:after="120" w:line="252" w:lineRule="auto"/>
              <w:jc w:val="center"/>
              <w:rPr>
                <w:rFonts w:asciiTheme="minorHAnsi" w:hAnsiTheme="minorHAnsi" w:cstheme="minorHAnsi"/>
                <w:lang w:val="ka-GE"/>
              </w:rPr>
            </w:pPr>
            <w:r w:rsidRPr="009E0987">
              <w:rPr>
                <w:rFonts w:asciiTheme="minorHAnsi" w:hAnsiTheme="minorHAnsi" w:cstheme="minorHAnsi"/>
                <w:lang w:val="ka-GE"/>
              </w:rPr>
              <w:t>29.9%</w:t>
            </w:r>
          </w:p>
        </w:tc>
        <w:tc>
          <w:tcPr>
            <w:tcW w:w="1485" w:type="dxa"/>
            <w:tcBorders>
              <w:top w:val="single" w:sz="6" w:space="0" w:color="auto"/>
              <w:left w:val="single" w:sz="6" w:space="0" w:color="auto"/>
              <w:bottom w:val="single" w:sz="6" w:space="0" w:color="auto"/>
              <w:right w:val="single" w:sz="6" w:space="0" w:color="auto"/>
            </w:tcBorders>
          </w:tcPr>
          <w:p w14:paraId="0818DC4F" w14:textId="77777777" w:rsidR="001451D5" w:rsidRPr="009E0987" w:rsidRDefault="001451D5" w:rsidP="009433BB">
            <w:pPr>
              <w:spacing w:after="120" w:line="252" w:lineRule="auto"/>
              <w:jc w:val="center"/>
              <w:rPr>
                <w:rFonts w:asciiTheme="minorHAnsi" w:hAnsiTheme="minorHAnsi" w:cstheme="minorHAnsi"/>
                <w:lang w:val="ka-GE"/>
              </w:rPr>
            </w:pPr>
            <w:r w:rsidRPr="009E0987">
              <w:rPr>
                <w:rFonts w:asciiTheme="minorHAnsi" w:hAnsiTheme="minorHAnsi" w:cstheme="minorHAnsi"/>
                <w:lang w:val="ka-GE"/>
              </w:rPr>
              <w:t>68,9%</w:t>
            </w:r>
          </w:p>
        </w:tc>
        <w:tc>
          <w:tcPr>
            <w:tcW w:w="1196" w:type="dxa"/>
            <w:tcBorders>
              <w:top w:val="single" w:sz="6" w:space="0" w:color="auto"/>
              <w:left w:val="single" w:sz="6" w:space="0" w:color="auto"/>
              <w:bottom w:val="single" w:sz="6" w:space="0" w:color="auto"/>
              <w:right w:val="single" w:sz="12" w:space="0" w:color="auto"/>
            </w:tcBorders>
            <w:hideMark/>
          </w:tcPr>
          <w:p w14:paraId="3CC87C18" w14:textId="77777777" w:rsidR="001451D5" w:rsidRPr="009E0987" w:rsidRDefault="001451D5" w:rsidP="009433BB">
            <w:pPr>
              <w:spacing w:after="120" w:line="252" w:lineRule="auto"/>
              <w:jc w:val="center"/>
              <w:rPr>
                <w:rFonts w:asciiTheme="minorHAnsi" w:hAnsiTheme="minorHAnsi" w:cstheme="minorHAnsi"/>
                <w:lang w:val="ka-GE"/>
              </w:rPr>
            </w:pPr>
            <w:r w:rsidRPr="009E0987">
              <w:rPr>
                <w:rFonts w:asciiTheme="minorHAnsi" w:hAnsiTheme="minorHAnsi" w:cstheme="minorHAnsi"/>
                <w:lang w:val="ka-GE"/>
              </w:rPr>
              <w:t>32.7%</w:t>
            </w:r>
          </w:p>
        </w:tc>
        <w:tc>
          <w:tcPr>
            <w:tcW w:w="1233" w:type="dxa"/>
            <w:tcBorders>
              <w:top w:val="single" w:sz="6" w:space="0" w:color="auto"/>
              <w:left w:val="single" w:sz="6" w:space="0" w:color="auto"/>
              <w:bottom w:val="single" w:sz="6" w:space="0" w:color="auto"/>
              <w:right w:val="single" w:sz="12" w:space="0" w:color="auto"/>
            </w:tcBorders>
          </w:tcPr>
          <w:p w14:paraId="724D83CD" w14:textId="77777777" w:rsidR="001451D5" w:rsidRPr="009E0987" w:rsidRDefault="001451D5" w:rsidP="009433BB">
            <w:pPr>
              <w:spacing w:after="120" w:line="252" w:lineRule="auto"/>
              <w:jc w:val="center"/>
              <w:rPr>
                <w:rFonts w:asciiTheme="minorHAnsi" w:hAnsiTheme="minorHAnsi" w:cstheme="minorHAnsi"/>
                <w:lang w:val="ka-GE"/>
              </w:rPr>
            </w:pPr>
            <w:r w:rsidRPr="009E0987">
              <w:rPr>
                <w:rFonts w:asciiTheme="minorHAnsi" w:hAnsiTheme="minorHAnsi" w:cstheme="minorHAnsi"/>
                <w:lang w:val="ka-GE"/>
              </w:rPr>
              <w:t>36.99%</w:t>
            </w:r>
          </w:p>
        </w:tc>
      </w:tr>
      <w:tr w:rsidR="001451D5" w:rsidRPr="004A2EE0" w14:paraId="2DADDA35" w14:textId="77777777" w:rsidTr="009433BB">
        <w:trPr>
          <w:jc w:val="center"/>
        </w:trPr>
        <w:tc>
          <w:tcPr>
            <w:tcW w:w="1402" w:type="dxa"/>
            <w:tcBorders>
              <w:top w:val="single" w:sz="6" w:space="0" w:color="auto"/>
              <w:left w:val="single" w:sz="12" w:space="0" w:color="auto"/>
              <w:bottom w:val="single" w:sz="6" w:space="0" w:color="auto"/>
              <w:right w:val="single" w:sz="6" w:space="0" w:color="auto"/>
            </w:tcBorders>
            <w:hideMark/>
          </w:tcPr>
          <w:p w14:paraId="2A0E7280" w14:textId="77777777" w:rsidR="001451D5" w:rsidRPr="009E0987" w:rsidRDefault="001451D5" w:rsidP="009433BB">
            <w:pPr>
              <w:spacing w:after="120" w:line="252" w:lineRule="auto"/>
              <w:jc w:val="center"/>
              <w:rPr>
                <w:rFonts w:asciiTheme="minorHAnsi" w:hAnsiTheme="minorHAnsi" w:cstheme="minorHAnsi"/>
                <w:lang w:val="ka-GE"/>
              </w:rPr>
            </w:pPr>
            <w:r w:rsidRPr="009E0987">
              <w:rPr>
                <w:rFonts w:asciiTheme="minorHAnsi" w:hAnsiTheme="minorHAnsi" w:cstheme="minorHAnsi"/>
                <w:lang w:val="ka-GE"/>
              </w:rPr>
              <w:t>სხვა</w:t>
            </w:r>
          </w:p>
        </w:tc>
        <w:tc>
          <w:tcPr>
            <w:tcW w:w="1863" w:type="dxa"/>
            <w:tcBorders>
              <w:top w:val="single" w:sz="6" w:space="0" w:color="auto"/>
              <w:left w:val="single" w:sz="6" w:space="0" w:color="auto"/>
              <w:bottom w:val="single" w:sz="6" w:space="0" w:color="auto"/>
              <w:right w:val="single" w:sz="6" w:space="0" w:color="auto"/>
            </w:tcBorders>
            <w:vAlign w:val="center"/>
            <w:hideMark/>
          </w:tcPr>
          <w:p w14:paraId="074B5A97" w14:textId="77777777" w:rsidR="001451D5" w:rsidRPr="009E0987" w:rsidRDefault="001451D5" w:rsidP="009433BB">
            <w:pPr>
              <w:spacing w:after="120" w:line="252" w:lineRule="auto"/>
              <w:jc w:val="center"/>
              <w:rPr>
                <w:rFonts w:asciiTheme="minorHAnsi" w:hAnsiTheme="minorHAnsi" w:cstheme="minorHAnsi"/>
                <w:sz w:val="20"/>
                <w:szCs w:val="20"/>
                <w:lang w:val="ka-GE"/>
              </w:rPr>
            </w:pPr>
            <w:r w:rsidRPr="009E0987">
              <w:rPr>
                <w:rFonts w:asciiTheme="minorHAnsi" w:hAnsiTheme="minorHAnsi" w:cstheme="minorHAnsi"/>
                <w:sz w:val="20"/>
                <w:szCs w:val="20"/>
                <w:lang w:val="ka-GE"/>
              </w:rPr>
              <w:t>13.4%</w:t>
            </w:r>
          </w:p>
        </w:tc>
        <w:tc>
          <w:tcPr>
            <w:tcW w:w="1863" w:type="dxa"/>
            <w:tcBorders>
              <w:top w:val="single" w:sz="6" w:space="0" w:color="auto"/>
              <w:left w:val="single" w:sz="6" w:space="0" w:color="auto"/>
              <w:bottom w:val="single" w:sz="6" w:space="0" w:color="auto"/>
              <w:right w:val="single" w:sz="6" w:space="0" w:color="auto"/>
            </w:tcBorders>
            <w:hideMark/>
          </w:tcPr>
          <w:p w14:paraId="70DF0E45" w14:textId="77777777" w:rsidR="001451D5" w:rsidRPr="009E0987" w:rsidRDefault="001451D5" w:rsidP="009433BB">
            <w:pPr>
              <w:spacing w:after="120" w:line="252" w:lineRule="auto"/>
              <w:jc w:val="center"/>
              <w:rPr>
                <w:rFonts w:asciiTheme="minorHAnsi" w:hAnsiTheme="minorHAnsi" w:cstheme="minorHAnsi"/>
                <w:lang w:val="ka-GE"/>
              </w:rPr>
            </w:pPr>
            <w:r w:rsidRPr="009E0987">
              <w:rPr>
                <w:rFonts w:asciiTheme="minorHAnsi" w:hAnsiTheme="minorHAnsi" w:cstheme="minorHAnsi"/>
                <w:lang w:val="ka-GE"/>
              </w:rPr>
              <w:t>21.8%</w:t>
            </w:r>
          </w:p>
        </w:tc>
        <w:tc>
          <w:tcPr>
            <w:tcW w:w="1485" w:type="dxa"/>
            <w:tcBorders>
              <w:top w:val="single" w:sz="6" w:space="0" w:color="auto"/>
              <w:left w:val="single" w:sz="6" w:space="0" w:color="auto"/>
              <w:bottom w:val="single" w:sz="6" w:space="0" w:color="auto"/>
              <w:right w:val="single" w:sz="6" w:space="0" w:color="auto"/>
            </w:tcBorders>
          </w:tcPr>
          <w:p w14:paraId="38336ED8" w14:textId="77777777" w:rsidR="001451D5" w:rsidRPr="009E0987" w:rsidRDefault="001451D5" w:rsidP="009433BB">
            <w:pPr>
              <w:spacing w:after="120" w:line="252" w:lineRule="auto"/>
              <w:jc w:val="center"/>
              <w:rPr>
                <w:rFonts w:asciiTheme="minorHAnsi" w:hAnsiTheme="minorHAnsi" w:cstheme="minorHAnsi"/>
                <w:lang w:val="ka-GE"/>
              </w:rPr>
            </w:pPr>
            <w:r w:rsidRPr="009E0987">
              <w:rPr>
                <w:rFonts w:asciiTheme="minorHAnsi" w:hAnsiTheme="minorHAnsi" w:cstheme="minorHAnsi"/>
                <w:lang w:val="ka-GE"/>
              </w:rPr>
              <w:t>29,4%</w:t>
            </w:r>
          </w:p>
        </w:tc>
        <w:tc>
          <w:tcPr>
            <w:tcW w:w="1196" w:type="dxa"/>
            <w:tcBorders>
              <w:top w:val="single" w:sz="6" w:space="0" w:color="auto"/>
              <w:left w:val="single" w:sz="6" w:space="0" w:color="auto"/>
              <w:bottom w:val="single" w:sz="6" w:space="0" w:color="auto"/>
              <w:right w:val="single" w:sz="12" w:space="0" w:color="auto"/>
            </w:tcBorders>
          </w:tcPr>
          <w:p w14:paraId="28301F06" w14:textId="77777777" w:rsidR="001451D5" w:rsidRPr="009E0987" w:rsidRDefault="001451D5" w:rsidP="009433BB">
            <w:pPr>
              <w:spacing w:after="120" w:line="252" w:lineRule="auto"/>
              <w:jc w:val="center"/>
              <w:rPr>
                <w:rFonts w:asciiTheme="minorHAnsi" w:hAnsiTheme="minorHAnsi" w:cstheme="minorHAnsi"/>
                <w:lang w:val="ka-GE"/>
              </w:rPr>
            </w:pPr>
            <w:r w:rsidRPr="009E0987">
              <w:rPr>
                <w:rFonts w:asciiTheme="minorHAnsi" w:hAnsiTheme="minorHAnsi" w:cstheme="minorHAnsi"/>
                <w:lang w:val="ka-GE"/>
              </w:rPr>
              <w:t>24.7%</w:t>
            </w:r>
          </w:p>
        </w:tc>
        <w:tc>
          <w:tcPr>
            <w:tcW w:w="1233" w:type="dxa"/>
            <w:tcBorders>
              <w:top w:val="single" w:sz="6" w:space="0" w:color="auto"/>
              <w:left w:val="single" w:sz="6" w:space="0" w:color="auto"/>
              <w:bottom w:val="single" w:sz="6" w:space="0" w:color="auto"/>
              <w:right w:val="single" w:sz="12" w:space="0" w:color="auto"/>
            </w:tcBorders>
          </w:tcPr>
          <w:p w14:paraId="5922F8C1" w14:textId="77777777" w:rsidR="001451D5" w:rsidRPr="009E0987" w:rsidRDefault="001451D5" w:rsidP="009433BB">
            <w:pPr>
              <w:spacing w:after="120" w:line="252" w:lineRule="auto"/>
              <w:jc w:val="center"/>
              <w:rPr>
                <w:rFonts w:asciiTheme="minorHAnsi" w:hAnsiTheme="minorHAnsi" w:cstheme="minorHAnsi"/>
                <w:lang w:val="ka-GE"/>
              </w:rPr>
            </w:pPr>
            <w:r w:rsidRPr="009E0987">
              <w:rPr>
                <w:rFonts w:asciiTheme="minorHAnsi" w:hAnsiTheme="minorHAnsi" w:cstheme="minorHAnsi"/>
                <w:lang w:val="ka-GE"/>
              </w:rPr>
              <w:t>6.95%</w:t>
            </w:r>
          </w:p>
        </w:tc>
      </w:tr>
      <w:tr w:rsidR="001451D5" w:rsidRPr="004A2EE0" w14:paraId="50F1F63D" w14:textId="77777777" w:rsidTr="009433BB">
        <w:trPr>
          <w:jc w:val="center"/>
        </w:trPr>
        <w:tc>
          <w:tcPr>
            <w:tcW w:w="1402" w:type="dxa"/>
            <w:tcBorders>
              <w:top w:val="single" w:sz="6" w:space="0" w:color="auto"/>
              <w:left w:val="single" w:sz="12" w:space="0" w:color="auto"/>
              <w:bottom w:val="single" w:sz="12" w:space="0" w:color="auto"/>
              <w:right w:val="single" w:sz="6" w:space="0" w:color="auto"/>
            </w:tcBorders>
            <w:shd w:val="clear" w:color="auto" w:fill="D0CECE"/>
            <w:hideMark/>
          </w:tcPr>
          <w:p w14:paraId="0198F1C8" w14:textId="77777777" w:rsidR="001451D5" w:rsidRPr="009E0987" w:rsidRDefault="001451D5" w:rsidP="009433BB">
            <w:pPr>
              <w:spacing w:after="120" w:line="252" w:lineRule="auto"/>
              <w:jc w:val="center"/>
              <w:rPr>
                <w:rFonts w:asciiTheme="minorHAnsi" w:hAnsiTheme="minorHAnsi" w:cstheme="minorHAnsi"/>
                <w:lang w:val="ka-GE"/>
              </w:rPr>
            </w:pPr>
            <w:r w:rsidRPr="009E0987">
              <w:rPr>
                <w:rFonts w:asciiTheme="minorHAnsi" w:hAnsiTheme="minorHAnsi" w:cstheme="minorHAnsi"/>
                <w:lang w:val="ka-GE"/>
              </w:rPr>
              <w:t>ჯამი</w:t>
            </w:r>
          </w:p>
        </w:tc>
        <w:tc>
          <w:tcPr>
            <w:tcW w:w="1863" w:type="dxa"/>
            <w:tcBorders>
              <w:top w:val="single" w:sz="6" w:space="0" w:color="auto"/>
              <w:left w:val="single" w:sz="6" w:space="0" w:color="auto"/>
              <w:bottom w:val="single" w:sz="12" w:space="0" w:color="auto"/>
              <w:right w:val="single" w:sz="6" w:space="0" w:color="auto"/>
            </w:tcBorders>
            <w:shd w:val="clear" w:color="auto" w:fill="D0CECE"/>
            <w:vAlign w:val="center"/>
            <w:hideMark/>
          </w:tcPr>
          <w:p w14:paraId="638046EB" w14:textId="77777777" w:rsidR="001451D5" w:rsidRPr="009E0987" w:rsidRDefault="001451D5" w:rsidP="009433BB">
            <w:pPr>
              <w:spacing w:after="120" w:line="252" w:lineRule="auto"/>
              <w:jc w:val="center"/>
              <w:rPr>
                <w:rFonts w:asciiTheme="minorHAnsi" w:hAnsiTheme="minorHAnsi" w:cstheme="minorHAnsi"/>
                <w:lang w:val="ka-GE"/>
              </w:rPr>
            </w:pPr>
            <w:r w:rsidRPr="009E0987">
              <w:rPr>
                <w:rFonts w:asciiTheme="minorHAnsi" w:hAnsiTheme="minorHAnsi" w:cstheme="minorHAnsi"/>
                <w:lang w:val="ka-GE"/>
              </w:rPr>
              <w:t>100%</w:t>
            </w:r>
          </w:p>
        </w:tc>
        <w:tc>
          <w:tcPr>
            <w:tcW w:w="1863" w:type="dxa"/>
            <w:tcBorders>
              <w:top w:val="single" w:sz="6" w:space="0" w:color="auto"/>
              <w:left w:val="single" w:sz="6" w:space="0" w:color="auto"/>
              <w:bottom w:val="single" w:sz="12" w:space="0" w:color="auto"/>
              <w:right w:val="single" w:sz="6" w:space="0" w:color="auto"/>
            </w:tcBorders>
            <w:shd w:val="clear" w:color="auto" w:fill="D0CECE"/>
            <w:hideMark/>
          </w:tcPr>
          <w:p w14:paraId="4B2D873A" w14:textId="77777777" w:rsidR="001451D5" w:rsidRPr="009E0987" w:rsidRDefault="001451D5" w:rsidP="009433BB">
            <w:pPr>
              <w:spacing w:after="120" w:line="252" w:lineRule="auto"/>
              <w:jc w:val="center"/>
              <w:rPr>
                <w:rFonts w:asciiTheme="minorHAnsi" w:hAnsiTheme="minorHAnsi" w:cstheme="minorHAnsi"/>
                <w:lang w:val="ka-GE"/>
              </w:rPr>
            </w:pPr>
            <w:r w:rsidRPr="009E0987">
              <w:rPr>
                <w:rFonts w:asciiTheme="minorHAnsi" w:hAnsiTheme="minorHAnsi" w:cstheme="minorHAnsi"/>
                <w:lang w:val="ka-GE"/>
              </w:rPr>
              <w:t>100%</w:t>
            </w:r>
          </w:p>
        </w:tc>
        <w:tc>
          <w:tcPr>
            <w:tcW w:w="1485" w:type="dxa"/>
            <w:tcBorders>
              <w:top w:val="single" w:sz="6" w:space="0" w:color="auto"/>
              <w:left w:val="single" w:sz="6" w:space="0" w:color="auto"/>
              <w:bottom w:val="single" w:sz="12" w:space="0" w:color="auto"/>
              <w:right w:val="single" w:sz="6" w:space="0" w:color="auto"/>
            </w:tcBorders>
            <w:shd w:val="clear" w:color="auto" w:fill="D0CECE"/>
          </w:tcPr>
          <w:p w14:paraId="2CA9A9EB" w14:textId="77777777" w:rsidR="001451D5" w:rsidRPr="009E0987" w:rsidRDefault="001451D5" w:rsidP="009433BB">
            <w:pPr>
              <w:spacing w:after="120" w:line="252" w:lineRule="auto"/>
              <w:jc w:val="center"/>
              <w:rPr>
                <w:rFonts w:asciiTheme="minorHAnsi" w:hAnsiTheme="minorHAnsi" w:cstheme="minorHAnsi"/>
                <w:lang w:val="ka-GE"/>
              </w:rPr>
            </w:pPr>
            <w:r w:rsidRPr="009E0987">
              <w:rPr>
                <w:rFonts w:asciiTheme="minorHAnsi" w:hAnsiTheme="minorHAnsi" w:cstheme="minorHAnsi"/>
                <w:lang w:val="ka-GE"/>
              </w:rPr>
              <w:t>100%</w:t>
            </w:r>
          </w:p>
        </w:tc>
        <w:tc>
          <w:tcPr>
            <w:tcW w:w="1196" w:type="dxa"/>
            <w:tcBorders>
              <w:top w:val="single" w:sz="6" w:space="0" w:color="auto"/>
              <w:left w:val="single" w:sz="6" w:space="0" w:color="auto"/>
              <w:bottom w:val="single" w:sz="12" w:space="0" w:color="auto"/>
              <w:right w:val="single" w:sz="12" w:space="0" w:color="auto"/>
            </w:tcBorders>
            <w:shd w:val="clear" w:color="auto" w:fill="D0CECE"/>
            <w:hideMark/>
          </w:tcPr>
          <w:p w14:paraId="03E85ACA" w14:textId="77777777" w:rsidR="001451D5" w:rsidRPr="009E0987" w:rsidRDefault="001451D5" w:rsidP="009433BB">
            <w:pPr>
              <w:spacing w:after="120" w:line="252" w:lineRule="auto"/>
              <w:jc w:val="center"/>
              <w:rPr>
                <w:rFonts w:asciiTheme="minorHAnsi" w:hAnsiTheme="minorHAnsi" w:cstheme="minorHAnsi"/>
                <w:lang w:val="ka-GE"/>
              </w:rPr>
            </w:pPr>
            <w:r w:rsidRPr="009E0987">
              <w:rPr>
                <w:rFonts w:asciiTheme="minorHAnsi" w:hAnsiTheme="minorHAnsi" w:cstheme="minorHAnsi"/>
                <w:lang w:val="ka-GE"/>
              </w:rPr>
              <w:t>100%</w:t>
            </w:r>
          </w:p>
        </w:tc>
        <w:tc>
          <w:tcPr>
            <w:tcW w:w="1233" w:type="dxa"/>
            <w:tcBorders>
              <w:top w:val="single" w:sz="6" w:space="0" w:color="auto"/>
              <w:left w:val="single" w:sz="6" w:space="0" w:color="auto"/>
              <w:bottom w:val="single" w:sz="12" w:space="0" w:color="auto"/>
              <w:right w:val="single" w:sz="12" w:space="0" w:color="auto"/>
            </w:tcBorders>
            <w:shd w:val="clear" w:color="auto" w:fill="D0CECE"/>
          </w:tcPr>
          <w:p w14:paraId="03EFB6A0" w14:textId="77777777" w:rsidR="001451D5" w:rsidRPr="009E0987" w:rsidRDefault="001451D5" w:rsidP="009433BB">
            <w:pPr>
              <w:spacing w:after="120" w:line="252" w:lineRule="auto"/>
              <w:jc w:val="center"/>
              <w:rPr>
                <w:rFonts w:asciiTheme="minorHAnsi" w:hAnsiTheme="minorHAnsi" w:cstheme="minorHAnsi"/>
                <w:lang w:val="ka-GE"/>
              </w:rPr>
            </w:pPr>
            <w:r w:rsidRPr="009E0987">
              <w:rPr>
                <w:rFonts w:asciiTheme="minorHAnsi" w:hAnsiTheme="minorHAnsi" w:cstheme="minorHAnsi"/>
                <w:lang w:val="ka-GE"/>
              </w:rPr>
              <w:t>100%</w:t>
            </w:r>
          </w:p>
        </w:tc>
      </w:tr>
    </w:tbl>
    <w:p w14:paraId="45791071" w14:textId="77777777" w:rsidR="001451D5" w:rsidRPr="009E0987" w:rsidRDefault="001451D5" w:rsidP="001451D5">
      <w:pPr>
        <w:spacing w:after="160" w:line="256" w:lineRule="auto"/>
        <w:jc w:val="center"/>
        <w:rPr>
          <w:rFonts w:asciiTheme="minorHAnsi" w:eastAsiaTheme="minorHAnsi" w:hAnsiTheme="minorHAnsi" w:cstheme="minorHAnsi"/>
          <w:i/>
          <w:iCs/>
          <w:color w:val="44546A" w:themeColor="text2"/>
          <w:sz w:val="16"/>
          <w:szCs w:val="16"/>
          <w:lang w:val="ka-GE"/>
        </w:rPr>
      </w:pPr>
      <w:r w:rsidRPr="009E0987">
        <w:rPr>
          <w:rFonts w:asciiTheme="minorHAnsi" w:eastAsiaTheme="minorHAnsi" w:hAnsiTheme="minorHAnsi" w:cstheme="minorHAnsi"/>
          <w:i/>
          <w:iCs/>
          <w:color w:val="44546A" w:themeColor="text2"/>
          <w:sz w:val="16"/>
          <w:szCs w:val="16"/>
          <w:lang w:val="ka-GE"/>
        </w:rPr>
        <w:t>წყარო: მიღებული კომუნიკაციების კომისიის მონაცემებიდან</w:t>
      </w:r>
    </w:p>
    <w:p w14:paraId="5078A1BB" w14:textId="77777777" w:rsidR="001451D5" w:rsidRPr="009E0987" w:rsidRDefault="001451D5" w:rsidP="001451D5">
      <w:pPr>
        <w:spacing w:after="160" w:line="256" w:lineRule="auto"/>
        <w:jc w:val="both"/>
        <w:rPr>
          <w:rFonts w:asciiTheme="minorHAnsi" w:hAnsiTheme="minorHAnsi" w:cstheme="minorHAnsi"/>
          <w:sz w:val="24"/>
          <w:szCs w:val="24"/>
          <w:lang w:val="ka-GE"/>
        </w:rPr>
      </w:pPr>
      <w:r w:rsidRPr="009E0987">
        <w:rPr>
          <w:rFonts w:asciiTheme="minorHAnsi" w:hAnsiTheme="minorHAnsi" w:cstheme="minorHAnsi"/>
          <w:sz w:val="24"/>
          <w:szCs w:val="24"/>
          <w:lang w:val="ka-GE"/>
        </w:rPr>
        <w:t xml:space="preserve">მაგთიკომის ბაზრის წილები მას ყველა ძირითად ბაზარზე ანიჭებს მნიშნელოვანი მრავალფეროვნების ეკონომიას. ფიქსირებული ტელეფონია შედარებით ნაკლებად მნიშვნელოვანია და მცირდება (680,769 აბონენტი 2017 წელს 286,716 აბონენტამდე 2022 წელს). </w:t>
      </w:r>
      <w:proofErr w:type="spellStart"/>
      <w:r w:rsidRPr="009E0987">
        <w:rPr>
          <w:rFonts w:asciiTheme="minorHAnsi" w:hAnsiTheme="minorHAnsi" w:cstheme="minorHAnsi"/>
          <w:sz w:val="24"/>
          <w:szCs w:val="24"/>
          <w:lang w:val="ka-GE"/>
        </w:rPr>
        <w:t>სილქნეტი</w:t>
      </w:r>
      <w:proofErr w:type="spellEnd"/>
      <w:r w:rsidRPr="009E0987">
        <w:rPr>
          <w:rFonts w:asciiTheme="minorHAnsi" w:hAnsiTheme="minorHAnsi" w:cstheme="minorHAnsi"/>
          <w:sz w:val="24"/>
          <w:szCs w:val="24"/>
          <w:lang w:val="ka-GE"/>
        </w:rPr>
        <w:t xml:space="preserve"> ასევე სარგებლობს მრავალფეროვნების ეკონომიით, ის არის ერთადერთი სხვა ოპერატორი, რომელიც უზრუნველყოფს როგორც ფიქსირებული, ასევე მობილური მომსახურების მიწოდებას. ყველა სხვა ოპერატორი საქართველოში (მათ შორის მესამე უმსხვილესი მობილური ოპერატორი </w:t>
      </w:r>
      <w:proofErr w:type="spellStart"/>
      <w:r w:rsidRPr="009E0987">
        <w:rPr>
          <w:rFonts w:asciiTheme="minorHAnsi" w:hAnsiTheme="minorHAnsi" w:cstheme="minorHAnsi"/>
          <w:sz w:val="24"/>
          <w:szCs w:val="24"/>
          <w:lang w:val="ka-GE"/>
        </w:rPr>
        <w:t>სელფი</w:t>
      </w:r>
      <w:proofErr w:type="spellEnd"/>
      <w:r w:rsidRPr="009E0987">
        <w:rPr>
          <w:rFonts w:asciiTheme="minorHAnsi" w:hAnsiTheme="minorHAnsi" w:cstheme="minorHAnsi"/>
          <w:sz w:val="24"/>
          <w:szCs w:val="24"/>
          <w:lang w:val="ka-GE"/>
        </w:rPr>
        <w:t xml:space="preserve"> </w:t>
      </w:r>
      <w:proofErr w:type="spellStart"/>
      <w:r w:rsidRPr="009E0987">
        <w:rPr>
          <w:rFonts w:asciiTheme="minorHAnsi" w:hAnsiTheme="minorHAnsi" w:cstheme="minorHAnsi"/>
          <w:sz w:val="24"/>
          <w:szCs w:val="24"/>
          <w:lang w:val="ka-GE"/>
        </w:rPr>
        <w:t>მობაილი</w:t>
      </w:r>
      <w:proofErr w:type="spellEnd"/>
      <w:r w:rsidRPr="009E0987">
        <w:rPr>
          <w:rFonts w:asciiTheme="minorHAnsi" w:hAnsiTheme="minorHAnsi" w:cstheme="minorHAnsi"/>
          <w:sz w:val="24"/>
          <w:szCs w:val="24"/>
          <w:lang w:val="ka-GE"/>
        </w:rPr>
        <w:t xml:space="preserve"> და ბევრი პატარა ფიქსირებული ქსელის ოპერატორი) არ სარგებლობს ანალოგიური მრავალფეროვნების ეკონომიით. </w:t>
      </w:r>
    </w:p>
    <w:p w14:paraId="3EE1653D" w14:textId="183AA2A3" w:rsidR="001451D5" w:rsidRPr="009E0987" w:rsidRDefault="001451D5" w:rsidP="001451D5">
      <w:pPr>
        <w:spacing w:after="160" w:line="256" w:lineRule="auto"/>
        <w:jc w:val="both"/>
        <w:rPr>
          <w:rFonts w:asciiTheme="minorHAnsi" w:hAnsiTheme="minorHAnsi" w:cstheme="minorHAnsi"/>
          <w:sz w:val="24"/>
          <w:szCs w:val="24"/>
          <w:lang w:val="ka-GE"/>
        </w:rPr>
      </w:pPr>
      <w:r w:rsidRPr="009E0987">
        <w:rPr>
          <w:rFonts w:asciiTheme="minorHAnsi" w:hAnsiTheme="minorHAnsi" w:cstheme="minorHAnsi"/>
          <w:sz w:val="24"/>
          <w:szCs w:val="24"/>
          <w:lang w:val="ka-GE"/>
        </w:rPr>
        <w:t xml:space="preserve">მაგთიკომს და </w:t>
      </w:r>
      <w:proofErr w:type="spellStart"/>
      <w:r w:rsidRPr="009E0987">
        <w:rPr>
          <w:rFonts w:asciiTheme="minorHAnsi" w:hAnsiTheme="minorHAnsi" w:cstheme="minorHAnsi"/>
          <w:sz w:val="24"/>
          <w:szCs w:val="24"/>
          <w:lang w:val="ka-GE"/>
        </w:rPr>
        <w:t>სილქნეტს</w:t>
      </w:r>
      <w:proofErr w:type="spellEnd"/>
      <w:r w:rsidRPr="009E0987">
        <w:rPr>
          <w:rFonts w:asciiTheme="minorHAnsi" w:hAnsiTheme="minorHAnsi" w:cstheme="minorHAnsi"/>
          <w:sz w:val="24"/>
          <w:szCs w:val="24"/>
          <w:lang w:val="ka-GE"/>
        </w:rPr>
        <w:t xml:space="preserve"> ასევე გააჩნიათ უპირატესობა იმ მხრივ, რომ შეუძლიათ რამდენიმე საცალო სერვისის </w:t>
      </w:r>
      <w:proofErr w:type="spellStart"/>
      <w:r w:rsidRPr="009E0987">
        <w:rPr>
          <w:rFonts w:asciiTheme="minorHAnsi" w:hAnsiTheme="minorHAnsi" w:cstheme="minorHAnsi"/>
          <w:sz w:val="24"/>
          <w:szCs w:val="24"/>
          <w:lang w:val="ka-GE"/>
        </w:rPr>
        <w:t>პაკეტურად</w:t>
      </w:r>
      <w:proofErr w:type="spellEnd"/>
      <w:r w:rsidRPr="009E0987">
        <w:rPr>
          <w:rFonts w:asciiTheme="minorHAnsi" w:hAnsiTheme="minorHAnsi" w:cstheme="minorHAnsi"/>
          <w:sz w:val="24"/>
          <w:szCs w:val="24"/>
          <w:lang w:val="ka-GE"/>
        </w:rPr>
        <w:t xml:space="preserve"> შეთავაზება აბონენტებისთვის. მათი კონკურენტული უპირატესობა </w:t>
      </w:r>
      <w:proofErr w:type="spellStart"/>
      <w:r w:rsidRPr="009E0987">
        <w:rPr>
          <w:rFonts w:asciiTheme="minorHAnsi" w:hAnsiTheme="minorHAnsi" w:cstheme="minorHAnsi"/>
          <w:sz w:val="24"/>
          <w:szCs w:val="24"/>
          <w:lang w:val="ka-GE"/>
        </w:rPr>
        <w:t>პაკეტურ</w:t>
      </w:r>
      <w:proofErr w:type="spellEnd"/>
      <w:r w:rsidRPr="009E0987">
        <w:rPr>
          <w:rFonts w:asciiTheme="minorHAnsi" w:hAnsiTheme="minorHAnsi" w:cstheme="minorHAnsi"/>
          <w:sz w:val="24"/>
          <w:szCs w:val="24"/>
          <w:lang w:val="ka-GE"/>
        </w:rPr>
        <w:t xml:space="preserve"> სერვისებში ძირითადად გამოწვეულია მათი უნარით, მოაქციონ ფიქსირებული, მობილური და ფასიანი ტელევიზიის სერვისების კომბინაციები ერთსა და იმავე პაკეტში (იხ. დიაგრამა 13) და მიაღწიონ ხარჯების შემცირებას სხვადასხვა სახის მომსახურებაზე ფიქსირებული ხარჯების გადანაწილების შედეგად.  დანარჩენი მცირე ოპერატორები (მათ შორის მესამე მობილური ოპერატორი </w:t>
      </w:r>
      <w:proofErr w:type="spellStart"/>
      <w:r w:rsidRPr="009E0987">
        <w:rPr>
          <w:rFonts w:asciiTheme="minorHAnsi" w:hAnsiTheme="minorHAnsi" w:cstheme="minorHAnsi"/>
          <w:sz w:val="24"/>
          <w:szCs w:val="24"/>
          <w:lang w:val="ka-GE"/>
        </w:rPr>
        <w:t>სელფი</w:t>
      </w:r>
      <w:proofErr w:type="spellEnd"/>
      <w:r w:rsidRPr="009E0987">
        <w:rPr>
          <w:rFonts w:asciiTheme="minorHAnsi" w:hAnsiTheme="minorHAnsi" w:cstheme="minorHAnsi"/>
          <w:sz w:val="24"/>
          <w:szCs w:val="24"/>
          <w:lang w:val="ka-GE"/>
        </w:rPr>
        <w:t xml:space="preserve"> </w:t>
      </w:r>
      <w:proofErr w:type="spellStart"/>
      <w:r w:rsidRPr="009E0987">
        <w:rPr>
          <w:rFonts w:asciiTheme="minorHAnsi" w:hAnsiTheme="minorHAnsi" w:cstheme="minorHAnsi"/>
          <w:sz w:val="24"/>
          <w:szCs w:val="24"/>
          <w:lang w:val="ka-GE"/>
        </w:rPr>
        <w:t>მობაილი</w:t>
      </w:r>
      <w:proofErr w:type="spellEnd"/>
      <w:r w:rsidRPr="009E0987">
        <w:rPr>
          <w:rFonts w:asciiTheme="minorHAnsi" w:hAnsiTheme="minorHAnsi" w:cstheme="minorHAnsi"/>
          <w:sz w:val="24"/>
          <w:szCs w:val="24"/>
          <w:lang w:val="ka-GE"/>
        </w:rPr>
        <w:t>) არ სთავაზობ</w:t>
      </w:r>
      <w:r w:rsidR="008256E7" w:rsidRPr="009E0987">
        <w:rPr>
          <w:rFonts w:asciiTheme="minorHAnsi" w:hAnsiTheme="minorHAnsi" w:cstheme="minorHAnsi"/>
          <w:sz w:val="24"/>
          <w:szCs w:val="24"/>
          <w:lang w:val="ka-GE"/>
        </w:rPr>
        <w:t>ენ</w:t>
      </w:r>
      <w:r w:rsidRPr="009E0987">
        <w:rPr>
          <w:rFonts w:asciiTheme="minorHAnsi" w:hAnsiTheme="minorHAnsi" w:cstheme="minorHAnsi"/>
          <w:sz w:val="24"/>
          <w:szCs w:val="24"/>
          <w:lang w:val="ka-GE"/>
        </w:rPr>
        <w:t xml:space="preserve"> ბაზარს მომსახურების პაკეტების ასეთ სრულ ასორტიმენტს.</w:t>
      </w:r>
    </w:p>
    <w:p w14:paraId="67F5BAFC" w14:textId="77777777" w:rsidR="001451D5" w:rsidRPr="009E0987" w:rsidRDefault="001451D5" w:rsidP="001451D5">
      <w:pPr>
        <w:spacing w:after="160" w:line="256" w:lineRule="auto"/>
        <w:jc w:val="both"/>
        <w:rPr>
          <w:rFonts w:asciiTheme="minorHAnsi" w:hAnsiTheme="minorHAnsi" w:cstheme="minorHAnsi"/>
          <w:sz w:val="24"/>
          <w:szCs w:val="24"/>
          <w:lang w:val="ka-GE"/>
        </w:rPr>
      </w:pPr>
      <w:r w:rsidRPr="009E0987">
        <w:rPr>
          <w:rFonts w:asciiTheme="minorHAnsi" w:hAnsiTheme="minorHAnsi" w:cstheme="minorHAnsi"/>
          <w:sz w:val="24"/>
          <w:szCs w:val="24"/>
          <w:lang w:val="ka-GE"/>
        </w:rPr>
        <w:t>მივიჩნევთ, რომ მაგთიკომი, როგორც საქართველოში ბაზრის ლიდერი ძირითადი სერვისების მთელ სპექტრში, სარგებლობს უფრო მაღალი მრავალფეროვნების ეკონომიით, ამასვე ადასტურებს  55-ე დიაგრამაში წარმოდგენილი ინფორმაციაც.</w:t>
      </w:r>
    </w:p>
    <w:p w14:paraId="5036343B" w14:textId="77777777" w:rsidR="008A50EC" w:rsidRPr="004A2EE0" w:rsidRDefault="008A50EC" w:rsidP="001451D5">
      <w:pPr>
        <w:spacing w:after="160" w:line="256" w:lineRule="auto"/>
        <w:jc w:val="both"/>
        <w:rPr>
          <w:rFonts w:ascii="Sylfaen" w:hAnsi="Sylfaen"/>
          <w:sz w:val="24"/>
          <w:szCs w:val="24"/>
          <w:lang w:val="ka-GE"/>
        </w:rPr>
      </w:pPr>
    </w:p>
    <w:p w14:paraId="59134FFA" w14:textId="77777777" w:rsidR="001451D5" w:rsidRPr="009E0987" w:rsidRDefault="001451D5" w:rsidP="001451D5">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398" w:name="_Toc159942775"/>
      <w:bookmarkStart w:id="399" w:name="_Toc169262524"/>
      <w:r w:rsidRPr="009E0987">
        <w:rPr>
          <w:rFonts w:asciiTheme="minorHAnsi" w:hAnsiTheme="minorHAnsi" w:cstheme="minorHAnsi"/>
          <w:b w:val="0"/>
          <w:bCs w:val="0"/>
          <w:sz w:val="24"/>
          <w:szCs w:val="24"/>
          <w:lang w:val="ka-GE"/>
        </w:rPr>
        <w:t>ვერტიკალური ინტეგრაცია</w:t>
      </w:r>
      <w:bookmarkEnd w:id="398"/>
      <w:bookmarkEnd w:id="399"/>
      <w:r w:rsidRPr="009E0987">
        <w:rPr>
          <w:rFonts w:asciiTheme="minorHAnsi" w:hAnsiTheme="minorHAnsi" w:cstheme="minorHAnsi"/>
          <w:b w:val="0"/>
          <w:bCs w:val="0"/>
          <w:sz w:val="24"/>
          <w:szCs w:val="24"/>
          <w:lang w:val="ka-GE"/>
        </w:rPr>
        <w:t xml:space="preserve"> </w:t>
      </w:r>
    </w:p>
    <w:p w14:paraId="54F02261" w14:textId="77777777" w:rsidR="001451D5" w:rsidRPr="009E0987" w:rsidRDefault="001451D5" w:rsidP="001451D5">
      <w:pPr>
        <w:spacing w:after="160" w:line="256" w:lineRule="auto"/>
        <w:jc w:val="both"/>
        <w:rPr>
          <w:rFonts w:asciiTheme="minorHAnsi" w:hAnsiTheme="minorHAnsi" w:cstheme="minorHAnsi"/>
          <w:i/>
          <w:iCs/>
          <w:sz w:val="24"/>
          <w:szCs w:val="24"/>
          <w:lang w:val="ka-GE"/>
        </w:rPr>
      </w:pPr>
      <w:r w:rsidRPr="009E0987">
        <w:rPr>
          <w:rFonts w:asciiTheme="minorHAnsi" w:hAnsiTheme="minorHAnsi" w:cstheme="minorHAnsi"/>
          <w:sz w:val="24"/>
          <w:szCs w:val="24"/>
          <w:lang w:val="ka-GE"/>
        </w:rPr>
        <w:t xml:space="preserve">პროცედურების მე-15 მუხლის მე-3 პუნქტის „ი“ ქვეპუნქტის შესაბამისად,   მეორეულ კრიტერიუმად შესაძლოა გამოყენებულ იქნეს ვერტიკალური ინტეგრაცია, ადგენს რა: </w:t>
      </w:r>
      <w:r w:rsidRPr="009E0987">
        <w:rPr>
          <w:rFonts w:asciiTheme="minorHAnsi" w:hAnsiTheme="minorHAnsi" w:cstheme="minorHAnsi"/>
          <w:i/>
          <w:iCs/>
          <w:sz w:val="24"/>
          <w:szCs w:val="24"/>
          <w:lang w:val="ka-GE"/>
        </w:rPr>
        <w:t>„ვერტიკალურად ინტეგრირებული ავტორიზებული პირები არიან ეკონომიკური აგენტები, რომლებიც საქმიანობენ მომსახურების მიწოდების ღირებულებათა ვერტიკალური ჯაჭვის როგორც საბითუმო, ისე საცალო დონეზე, რაც მათ ანიჭებს კონკურენტულ უპირატესობას  სხვა ავტორიზებულ პირებთან შედარებით, რადგან მათ დამოუკიდებლად შეუძლიათ მომხმარებლებისთვის მომსახურების მიწოდება, მომსახურების მიწოდების კონტროლი და  ბაზრის პოტენციურ ცვლილებებზე მყისიერი რეაგირება;“</w:t>
      </w:r>
      <w:r w:rsidRPr="009E0987" w:rsidDel="00B533EE">
        <w:rPr>
          <w:rFonts w:asciiTheme="minorHAnsi" w:hAnsiTheme="minorHAnsi" w:cstheme="minorHAnsi"/>
          <w:i/>
          <w:iCs/>
          <w:sz w:val="24"/>
          <w:szCs w:val="24"/>
          <w:lang w:val="ka-GE"/>
        </w:rPr>
        <w:t xml:space="preserve"> </w:t>
      </w:r>
    </w:p>
    <w:p w14:paraId="1B63C70C" w14:textId="77777777" w:rsidR="001451D5" w:rsidRPr="009E0987" w:rsidRDefault="001451D5" w:rsidP="001451D5">
      <w:pPr>
        <w:spacing w:after="160" w:line="256" w:lineRule="auto"/>
        <w:jc w:val="both"/>
        <w:rPr>
          <w:rFonts w:asciiTheme="minorHAnsi" w:hAnsiTheme="minorHAnsi" w:cstheme="minorHAnsi"/>
          <w:sz w:val="24"/>
          <w:szCs w:val="24"/>
          <w:lang w:val="ka-GE"/>
        </w:rPr>
      </w:pPr>
      <w:r w:rsidRPr="009E0987">
        <w:rPr>
          <w:rFonts w:asciiTheme="minorHAnsi" w:hAnsiTheme="minorHAnsi" w:cstheme="minorHAnsi"/>
          <w:sz w:val="24"/>
          <w:szCs w:val="24"/>
          <w:lang w:val="ka-GE"/>
        </w:rPr>
        <w:t xml:space="preserve">მაგთიკომი, ისევე როგორც ყველა სხვა ოპერატორი, მაღალი სიჩქარის ფიქსირებული </w:t>
      </w:r>
      <w:proofErr w:type="spellStart"/>
      <w:r w:rsidRPr="009E0987">
        <w:rPr>
          <w:rFonts w:asciiTheme="minorHAnsi" w:hAnsiTheme="minorHAnsi" w:cstheme="minorHAnsi"/>
          <w:sz w:val="24"/>
          <w:szCs w:val="24"/>
          <w:lang w:val="ka-GE"/>
        </w:rPr>
        <w:t>ფართოზოლოვანი</w:t>
      </w:r>
      <w:proofErr w:type="spellEnd"/>
      <w:r w:rsidRPr="009E0987">
        <w:rPr>
          <w:rFonts w:asciiTheme="minorHAnsi" w:hAnsiTheme="minorHAnsi" w:cstheme="minorHAnsi"/>
          <w:sz w:val="24"/>
          <w:szCs w:val="24"/>
          <w:lang w:val="ka-GE"/>
        </w:rPr>
        <w:t xml:space="preserve"> ინტერნეტ მომსახურების საცალო ბაზარზე არის ვერტიკალურად ინტეგრირებული ოპერატორი საკუთარი საცალო და ქსელური ოპერაციებით. </w:t>
      </w:r>
      <w:proofErr w:type="spellStart"/>
      <w:r w:rsidRPr="009E0987">
        <w:rPr>
          <w:rFonts w:asciiTheme="minorHAnsi" w:hAnsiTheme="minorHAnsi" w:cstheme="minorHAnsi"/>
          <w:sz w:val="24"/>
          <w:szCs w:val="24"/>
          <w:lang w:val="ka-GE"/>
        </w:rPr>
        <w:t>მომხმარებელებისთვის</w:t>
      </w:r>
      <w:proofErr w:type="spellEnd"/>
      <w:r w:rsidRPr="009E0987">
        <w:rPr>
          <w:rFonts w:asciiTheme="minorHAnsi" w:hAnsiTheme="minorHAnsi" w:cstheme="minorHAnsi"/>
          <w:sz w:val="24"/>
          <w:szCs w:val="24"/>
          <w:lang w:val="ka-GE"/>
        </w:rPr>
        <w:t xml:space="preserve"> მაღალი სიჩქარის ფიქსირებული </w:t>
      </w:r>
      <w:proofErr w:type="spellStart"/>
      <w:r w:rsidRPr="009E0987">
        <w:rPr>
          <w:rFonts w:asciiTheme="minorHAnsi" w:hAnsiTheme="minorHAnsi" w:cstheme="minorHAnsi"/>
          <w:sz w:val="24"/>
          <w:szCs w:val="24"/>
          <w:lang w:val="ka-GE"/>
        </w:rPr>
        <w:t>ფართოზოლოვანი</w:t>
      </w:r>
      <w:proofErr w:type="spellEnd"/>
      <w:r w:rsidRPr="009E0987">
        <w:rPr>
          <w:rFonts w:asciiTheme="minorHAnsi" w:hAnsiTheme="minorHAnsi" w:cstheme="minorHAnsi"/>
          <w:sz w:val="24"/>
          <w:szCs w:val="24"/>
          <w:lang w:val="ka-GE"/>
        </w:rPr>
        <w:t xml:space="preserve"> სერვისების მიწოდების შესაძლებლობა თითოეული ოპერატორის მიერ </w:t>
      </w:r>
      <w:r w:rsidRPr="009E0987">
        <w:rPr>
          <w:rFonts w:asciiTheme="minorHAnsi" w:hAnsiTheme="minorHAnsi" w:cstheme="minorHAnsi"/>
          <w:sz w:val="24"/>
          <w:szCs w:val="24"/>
          <w:lang w:val="ka-GE"/>
        </w:rPr>
        <w:lastRenderedPageBreak/>
        <w:t xml:space="preserve">უზრუნველყოფილია საკუთარი </w:t>
      </w:r>
      <w:proofErr w:type="spellStart"/>
      <w:r w:rsidRPr="009E0987">
        <w:rPr>
          <w:rFonts w:asciiTheme="minorHAnsi" w:hAnsiTheme="minorHAnsi" w:cstheme="minorHAnsi"/>
          <w:sz w:val="24"/>
          <w:szCs w:val="24"/>
          <w:lang w:val="ka-GE"/>
        </w:rPr>
        <w:t>FTTx</w:t>
      </w:r>
      <w:proofErr w:type="spellEnd"/>
      <w:r w:rsidRPr="009E0987">
        <w:rPr>
          <w:rFonts w:asciiTheme="minorHAnsi" w:hAnsiTheme="minorHAnsi" w:cstheme="minorHAnsi"/>
          <w:sz w:val="24"/>
          <w:szCs w:val="24"/>
          <w:lang w:val="ka-GE"/>
        </w:rPr>
        <w:t xml:space="preserve"> ქსელის გამოყენებით. საქართველოში არ არსებობს მარეგულირებელი ვალდებულება რომელიმე ოპერატორისთვის, უზრუნველყოს საბითუმო ადგილობრივი ან ცენტრალური დაშვება და არ არსებობს ცნობილი კომერციული შეთანხმებები  ოპერატორებს შორის. </w:t>
      </w:r>
    </w:p>
    <w:p w14:paraId="5DD7C8BC" w14:textId="670FB73B" w:rsidR="001451D5" w:rsidRPr="009E0987" w:rsidRDefault="001451D5" w:rsidP="001451D5">
      <w:pPr>
        <w:spacing w:after="160" w:line="256" w:lineRule="auto"/>
        <w:jc w:val="both"/>
        <w:rPr>
          <w:rFonts w:asciiTheme="minorHAnsi" w:hAnsiTheme="minorHAnsi" w:cstheme="minorHAnsi"/>
          <w:sz w:val="24"/>
          <w:szCs w:val="24"/>
          <w:lang w:val="ka-GE"/>
        </w:rPr>
      </w:pPr>
      <w:r w:rsidRPr="009E0987">
        <w:rPr>
          <w:rFonts w:asciiTheme="minorHAnsi" w:hAnsiTheme="minorHAnsi" w:cstheme="minorHAnsi"/>
          <w:sz w:val="24"/>
          <w:szCs w:val="24"/>
          <w:lang w:val="ka-GE"/>
        </w:rPr>
        <w:t>ოპერატორებს შორის საბითუმო ხელშეკრულებების არარსებობა</w:t>
      </w:r>
      <w:r w:rsidR="008A50EC" w:rsidRPr="009E0987">
        <w:rPr>
          <w:rFonts w:asciiTheme="minorHAnsi" w:hAnsiTheme="minorHAnsi" w:cstheme="minorHAnsi"/>
          <w:sz w:val="24"/>
          <w:szCs w:val="24"/>
          <w:lang w:val="ka-GE"/>
        </w:rPr>
        <w:t xml:space="preserve"> ასევე</w:t>
      </w:r>
      <w:r w:rsidRPr="009E0987">
        <w:rPr>
          <w:rFonts w:asciiTheme="minorHAnsi" w:hAnsiTheme="minorHAnsi" w:cstheme="minorHAnsi"/>
          <w:sz w:val="24"/>
          <w:szCs w:val="24"/>
          <w:lang w:val="ka-GE"/>
        </w:rPr>
        <w:t xml:space="preserve"> დაფიქსირდა სპილენძის წყვილებზე დაშვების ბაზარზეც, მიუხედავად იმისა, რომ 2014 წლიდან მოქმედებს სპილენძის წყვილებზე დაშვების შეთავაზების ვალდებულება.</w:t>
      </w:r>
    </w:p>
    <w:p w14:paraId="3A3CC909" w14:textId="77777777" w:rsidR="001451D5" w:rsidRPr="009E0987" w:rsidRDefault="001451D5" w:rsidP="001451D5">
      <w:pPr>
        <w:spacing w:after="160" w:line="256" w:lineRule="auto"/>
        <w:jc w:val="both"/>
        <w:rPr>
          <w:rFonts w:asciiTheme="minorHAnsi" w:hAnsiTheme="minorHAnsi" w:cstheme="minorHAnsi"/>
          <w:sz w:val="24"/>
          <w:szCs w:val="24"/>
          <w:lang w:val="ka-GE"/>
        </w:rPr>
      </w:pPr>
      <w:r w:rsidRPr="009E0987">
        <w:rPr>
          <w:rFonts w:asciiTheme="minorHAnsi" w:hAnsiTheme="minorHAnsi" w:cstheme="minorHAnsi"/>
          <w:sz w:val="24"/>
          <w:szCs w:val="24"/>
          <w:lang w:val="ka-GE"/>
        </w:rPr>
        <w:t xml:space="preserve">ვერტიკალური ინტეგრაციის საკითხი ჩნდება ადგილობრივი და ცენტრალური დაშვების საბითუმო ბაზარზე მნიშვნელოვანი საბაზრო ძალაუფლების გამოვლენასთან დაკავშირებით თუ ახალ მოთამაშეს </w:t>
      </w:r>
      <w:proofErr w:type="spellStart"/>
      <w:r w:rsidRPr="009E0987">
        <w:rPr>
          <w:rFonts w:asciiTheme="minorHAnsi" w:hAnsiTheme="minorHAnsi" w:cstheme="minorHAnsi"/>
          <w:sz w:val="24"/>
          <w:szCs w:val="24"/>
          <w:lang w:val="ka-GE"/>
        </w:rPr>
        <w:t>FTTx</w:t>
      </w:r>
      <w:proofErr w:type="spellEnd"/>
      <w:r w:rsidRPr="009E0987">
        <w:rPr>
          <w:rFonts w:asciiTheme="minorHAnsi" w:hAnsiTheme="minorHAnsi" w:cstheme="minorHAnsi"/>
          <w:sz w:val="24"/>
          <w:szCs w:val="24"/>
          <w:lang w:val="ka-GE"/>
        </w:rPr>
        <w:t xml:space="preserve"> ქსელის ინფრასტრუქტურის გარეშე სურდა ბაზარზე შესვლა, ან არსებულ ოპერატორს  ინფრასტრუქტურის შეზღუდული გეოგრაფიული  დაფარვით, სურდა გაფართოება ინფრასტრუქტურაში დამატებითი ინვესტიციების გარეშე. ტელეკომუნიკაციებში ვერტიკალური ინტეგრაციის სარგებელი ძირითადად წარმოიქმნება ოპერატორის მიერ საკუთარი რესურსების კონტროლიდან, რომელიც გამოიყენება საბოლოო მომხმარებლების მომსახურების უკეთესი ხარისხის უზრუნველსაყოფად (და შესაბამისად მისი კონკურენტუნარიანობის გასაუმჯობესებლად). მაგალითად, საკუთარი ინფრასტრუქტურის კონტროლით, ოპერატორს შეუძლია განსაზღვროს საკუთარი პრიორიტეტები ახალი მომხმარებლების მოზიდვის და სერვისის მიწოდებასთან დაკავშირებული პრობლემების აღმოფხვრის მიმართულებით. სხვა ოპერატორის ქსელზე საბითუმო დაშვებაზე დაყრდნობა ცვლის სიტუაციას, რადგან დაშვების მაძიებლის პრიორიტეტები შეიძლება ეწინააღმდეგებოდეს ქსელის მიმწოდებლის პრიორიტეტებს.</w:t>
      </w:r>
    </w:p>
    <w:p w14:paraId="48F937F5" w14:textId="77777777" w:rsidR="001451D5" w:rsidRPr="009E0987" w:rsidRDefault="001451D5" w:rsidP="001451D5">
      <w:pPr>
        <w:spacing w:after="160" w:line="256" w:lineRule="auto"/>
        <w:jc w:val="both"/>
        <w:rPr>
          <w:rFonts w:asciiTheme="minorHAnsi" w:hAnsiTheme="minorHAnsi" w:cstheme="minorHAnsi"/>
          <w:sz w:val="24"/>
          <w:szCs w:val="24"/>
          <w:lang w:val="en-US"/>
        </w:rPr>
      </w:pPr>
      <w:r w:rsidRPr="009E0987">
        <w:rPr>
          <w:rFonts w:asciiTheme="minorHAnsi" w:hAnsiTheme="minorHAnsi" w:cstheme="minorHAnsi"/>
          <w:sz w:val="24"/>
          <w:szCs w:val="24"/>
          <w:lang w:val="ka-GE"/>
        </w:rPr>
        <w:t xml:space="preserve">საბითუმო ადგილობრივი და ცენტრალური დაშვების მაძიებელს, შესაბამისად, მოუწევს დააბალანსოს დაბალი საჭირო დაფინანსების შედარებითი უპირატესობები (რომელიც წარმოიქმნება საბითუმო </w:t>
      </w:r>
      <w:proofErr w:type="spellStart"/>
      <w:r w:rsidRPr="009E0987">
        <w:rPr>
          <w:rFonts w:asciiTheme="minorHAnsi" w:hAnsiTheme="minorHAnsi" w:cstheme="minorHAnsi"/>
          <w:sz w:val="24"/>
          <w:szCs w:val="24"/>
          <w:lang w:val="ka-GE"/>
        </w:rPr>
        <w:t>მომსაუხრების</w:t>
      </w:r>
      <w:proofErr w:type="spellEnd"/>
      <w:r w:rsidRPr="009E0987">
        <w:rPr>
          <w:rFonts w:asciiTheme="minorHAnsi" w:hAnsiTheme="minorHAnsi" w:cstheme="minorHAnsi"/>
          <w:sz w:val="24"/>
          <w:szCs w:val="24"/>
          <w:lang w:val="ka-GE"/>
        </w:rPr>
        <w:t xml:space="preserve"> გამოყენებით და არა თვითმომსახურებით)  კონტროლის დაკარგვასთან იმ ფაქტორებზე, რომლებიც დაკავშირებულია მის მიერ საბოლოო მომხმარებლისათვის მიწოდებული მომსახურების ხარისხის უზრუნველყოფასთან.</w:t>
      </w:r>
    </w:p>
    <w:p w14:paraId="1BE49C1B" w14:textId="77777777" w:rsidR="001451D5" w:rsidRPr="009E0987" w:rsidRDefault="001451D5" w:rsidP="001451D5">
      <w:pPr>
        <w:spacing w:after="160" w:line="256" w:lineRule="auto"/>
        <w:jc w:val="both"/>
        <w:rPr>
          <w:rFonts w:asciiTheme="minorHAnsi" w:hAnsiTheme="minorHAnsi" w:cstheme="minorHAnsi"/>
          <w:sz w:val="24"/>
          <w:szCs w:val="24"/>
          <w:lang w:val="ka-GE"/>
        </w:rPr>
      </w:pPr>
      <w:r w:rsidRPr="009E0987">
        <w:rPr>
          <w:rFonts w:asciiTheme="minorHAnsi" w:hAnsiTheme="minorHAnsi" w:cstheme="minorHAnsi"/>
          <w:sz w:val="24"/>
          <w:szCs w:val="24"/>
          <w:lang w:val="ka-GE"/>
        </w:rPr>
        <w:t xml:space="preserve">ვინაიდან მაგთიკომს გააჩნია ოპტიკურ-ბოჭკოვანი ქსელი ეროვნული მასშტაბით,  მისი ვერტიკალური ინტეგრაცია აძლევს მას შესაძლებლობას შესთავაზოს ბაზარს საბითუმო ადგილობრივი და ცენტრალური დაშვების მომსახურება და შესაბამისად, შეუძლია გააკონტროლოს საკუთარი საცალო ფიქსირებული </w:t>
      </w:r>
      <w:proofErr w:type="spellStart"/>
      <w:r w:rsidRPr="009E0987">
        <w:rPr>
          <w:rFonts w:asciiTheme="minorHAnsi" w:hAnsiTheme="minorHAnsi" w:cstheme="minorHAnsi"/>
          <w:sz w:val="24"/>
          <w:szCs w:val="24"/>
          <w:lang w:val="ka-GE"/>
        </w:rPr>
        <w:t>ფართოზოლოვანი</w:t>
      </w:r>
      <w:proofErr w:type="spellEnd"/>
      <w:r w:rsidRPr="009E0987">
        <w:rPr>
          <w:rFonts w:asciiTheme="minorHAnsi" w:hAnsiTheme="minorHAnsi" w:cstheme="minorHAnsi"/>
          <w:sz w:val="24"/>
          <w:szCs w:val="24"/>
          <w:lang w:val="ka-GE"/>
        </w:rPr>
        <w:t xml:space="preserve"> სერვისების მიწოდების ხარისხი.</w:t>
      </w:r>
    </w:p>
    <w:p w14:paraId="2C457314" w14:textId="77777777" w:rsidR="001451D5" w:rsidRPr="009E0987" w:rsidRDefault="001451D5" w:rsidP="001451D5">
      <w:pPr>
        <w:spacing w:after="160" w:line="256" w:lineRule="auto"/>
        <w:jc w:val="both"/>
        <w:rPr>
          <w:rFonts w:asciiTheme="minorHAnsi" w:hAnsiTheme="minorHAnsi" w:cstheme="minorHAnsi"/>
          <w:sz w:val="24"/>
          <w:szCs w:val="24"/>
          <w:lang w:val="ka-GE"/>
        </w:rPr>
      </w:pPr>
      <w:r w:rsidRPr="009E0987">
        <w:rPr>
          <w:rFonts w:asciiTheme="minorHAnsi" w:hAnsiTheme="minorHAnsi" w:cstheme="minorHAnsi"/>
          <w:sz w:val="24"/>
          <w:szCs w:val="24"/>
          <w:lang w:val="ka-GE"/>
        </w:rPr>
        <w:t xml:space="preserve">მიუხედავად იმისა, რომ სხვა ოპერატორებიც ვერტიკალურად ინტეგრირებულები არიან, რომლებიც ახორციელებენ საცალო სერვისების მიწოდებას საკუთარი ქსელის გამოყენებით კონკრეტულ გეოგრაფიულ </w:t>
      </w:r>
      <w:proofErr w:type="spellStart"/>
      <w:r w:rsidRPr="009E0987">
        <w:rPr>
          <w:rFonts w:asciiTheme="minorHAnsi" w:hAnsiTheme="minorHAnsi" w:cstheme="minorHAnsi"/>
          <w:sz w:val="24"/>
          <w:szCs w:val="24"/>
          <w:lang w:val="ka-GE"/>
        </w:rPr>
        <w:t>ლოკაციებზე</w:t>
      </w:r>
      <w:proofErr w:type="spellEnd"/>
      <w:r w:rsidRPr="009E0987">
        <w:rPr>
          <w:rFonts w:asciiTheme="minorHAnsi" w:hAnsiTheme="minorHAnsi" w:cstheme="minorHAnsi"/>
          <w:sz w:val="24"/>
          <w:szCs w:val="24"/>
          <w:lang w:val="ka-GE"/>
        </w:rPr>
        <w:t>, მათ არ აქვთ ვერტიკალური ინტეგრაციის უპირატესობა საქართველოს დანარჩენ ნაწილში, რომლითაც სარგებლობს მაგთიკომი (იხ. დიაგრამა 53).</w:t>
      </w:r>
    </w:p>
    <w:p w14:paraId="7F5C93BD" w14:textId="3E4C8163" w:rsidR="001451D5" w:rsidRPr="009E0987" w:rsidRDefault="001451D5" w:rsidP="001451D5">
      <w:pPr>
        <w:spacing w:after="160" w:line="256" w:lineRule="auto"/>
        <w:jc w:val="both"/>
        <w:rPr>
          <w:rFonts w:asciiTheme="minorHAnsi" w:hAnsiTheme="minorHAnsi" w:cstheme="minorHAnsi"/>
          <w:sz w:val="24"/>
          <w:szCs w:val="24"/>
          <w:lang w:val="ka-GE"/>
        </w:rPr>
      </w:pPr>
      <w:r w:rsidRPr="009E0987">
        <w:rPr>
          <w:rFonts w:asciiTheme="minorHAnsi" w:hAnsiTheme="minorHAnsi" w:cstheme="minorHAnsi"/>
          <w:sz w:val="24"/>
          <w:szCs w:val="24"/>
          <w:lang w:val="ka-GE"/>
        </w:rPr>
        <w:t xml:space="preserve">აქედან გამომდინარეობს დასკვნა, რომ მაგთიკომს, როგორც ოპერატორს, რომელსაც შეუძლია შესთავაზოს </w:t>
      </w:r>
      <w:r w:rsidR="008A50EC" w:rsidRPr="009E0987">
        <w:rPr>
          <w:rFonts w:asciiTheme="minorHAnsi" w:hAnsiTheme="minorHAnsi" w:cstheme="minorHAnsi"/>
          <w:sz w:val="24"/>
          <w:szCs w:val="24"/>
          <w:lang w:val="ka-GE"/>
        </w:rPr>
        <w:t xml:space="preserve">ბაზარს </w:t>
      </w:r>
      <w:r w:rsidRPr="009E0987">
        <w:rPr>
          <w:rFonts w:asciiTheme="minorHAnsi" w:hAnsiTheme="minorHAnsi" w:cstheme="minorHAnsi"/>
          <w:sz w:val="24"/>
          <w:szCs w:val="24"/>
          <w:lang w:val="ka-GE"/>
        </w:rPr>
        <w:t xml:space="preserve">ეროვნულ დონეზე საბითუმო ადგილობრივი და ცენტრალური დაშვების სერვისები, ექნება მნიშვნელოვანი უპირატესობა დაშვების </w:t>
      </w:r>
      <w:r w:rsidRPr="009E0987">
        <w:rPr>
          <w:rFonts w:asciiTheme="minorHAnsi" w:hAnsiTheme="minorHAnsi" w:cstheme="minorHAnsi"/>
          <w:sz w:val="24"/>
          <w:szCs w:val="24"/>
          <w:lang w:val="ka-GE"/>
        </w:rPr>
        <w:lastRenderedPageBreak/>
        <w:t>მაძიებელთან შედარებით, რომელსაც არ აქვ</w:t>
      </w:r>
      <w:r w:rsidR="008A50EC" w:rsidRPr="009E0987">
        <w:rPr>
          <w:rFonts w:asciiTheme="minorHAnsi" w:hAnsiTheme="minorHAnsi" w:cstheme="minorHAnsi"/>
          <w:sz w:val="24"/>
          <w:szCs w:val="24"/>
          <w:lang w:val="ka-GE"/>
        </w:rPr>
        <w:t>თ</w:t>
      </w:r>
      <w:r w:rsidRPr="009E0987">
        <w:rPr>
          <w:rFonts w:asciiTheme="minorHAnsi" w:hAnsiTheme="minorHAnsi" w:cstheme="minorHAnsi"/>
          <w:sz w:val="24"/>
          <w:szCs w:val="24"/>
          <w:lang w:val="ka-GE"/>
        </w:rPr>
        <w:t xml:space="preserve"> შესაძლებლობა ჰქონდე</w:t>
      </w:r>
      <w:r w:rsidR="008A50EC" w:rsidRPr="009E0987">
        <w:rPr>
          <w:rFonts w:asciiTheme="minorHAnsi" w:hAnsiTheme="minorHAnsi" w:cstheme="minorHAnsi"/>
          <w:sz w:val="24"/>
          <w:szCs w:val="24"/>
          <w:lang w:val="ka-GE"/>
        </w:rPr>
        <w:t>თ</w:t>
      </w:r>
      <w:r w:rsidRPr="009E0987">
        <w:rPr>
          <w:rFonts w:asciiTheme="minorHAnsi" w:hAnsiTheme="minorHAnsi" w:cstheme="minorHAnsi"/>
          <w:sz w:val="24"/>
          <w:szCs w:val="24"/>
          <w:lang w:val="ka-GE"/>
        </w:rPr>
        <w:t xml:space="preserve"> სრული კონტროლი საბოლოო მომხმარებლისთვის მიწოდებული სერვისების ხარისხზე.</w:t>
      </w:r>
    </w:p>
    <w:p w14:paraId="1D9CB2D2" w14:textId="77777777" w:rsidR="001451D5" w:rsidRPr="009E0987" w:rsidRDefault="001451D5" w:rsidP="009E0987">
      <w:pPr>
        <w:pStyle w:val="Heading2"/>
        <w:numPr>
          <w:ilvl w:val="1"/>
          <w:numId w:val="112"/>
        </w:numPr>
        <w:spacing w:after="240"/>
        <w:jc w:val="both"/>
        <w:rPr>
          <w:rFonts w:asciiTheme="minorHAnsi" w:hAnsiTheme="minorHAnsi" w:cstheme="minorHAnsi"/>
          <w:lang w:val="ka-GE"/>
        </w:rPr>
      </w:pPr>
      <w:bookmarkStart w:id="400" w:name="_Toc159942776"/>
      <w:bookmarkStart w:id="401" w:name="_Toc169262525"/>
      <w:r w:rsidRPr="009E0987">
        <w:rPr>
          <w:rFonts w:asciiTheme="minorHAnsi" w:hAnsiTheme="minorHAnsi" w:cstheme="minorHAnsi"/>
          <w:lang w:val="ka-GE"/>
        </w:rPr>
        <w:t xml:space="preserve">დასკვნა ფიქსირებულ </w:t>
      </w:r>
      <w:proofErr w:type="spellStart"/>
      <w:r w:rsidRPr="009E0987">
        <w:rPr>
          <w:rFonts w:asciiTheme="minorHAnsi" w:hAnsiTheme="minorHAnsi" w:cstheme="minorHAnsi"/>
          <w:lang w:val="ka-GE"/>
        </w:rPr>
        <w:t>ლოკაციაზე</w:t>
      </w:r>
      <w:proofErr w:type="spellEnd"/>
      <w:r w:rsidRPr="009E0987">
        <w:rPr>
          <w:rFonts w:asciiTheme="minorHAnsi" w:hAnsiTheme="minorHAnsi" w:cstheme="minorHAnsi"/>
          <w:lang w:val="ka-GE"/>
        </w:rPr>
        <w:t xml:space="preserve"> ადგილობრივი და ცენტრალური დაშვების საბითუმო ბაზარზე მნიშვნელოვანი საბაზრო ძალაუფლების მქონე ავტორიზებული პირის გამოვლენის შესახებ</w:t>
      </w:r>
      <w:bookmarkEnd w:id="400"/>
      <w:bookmarkEnd w:id="401"/>
    </w:p>
    <w:p w14:paraId="1F84F131" w14:textId="612BA845" w:rsidR="001451D5" w:rsidRPr="009E0987" w:rsidRDefault="001451D5" w:rsidP="001451D5">
      <w:pPr>
        <w:spacing w:after="160" w:line="256" w:lineRule="auto"/>
        <w:jc w:val="both"/>
        <w:rPr>
          <w:rFonts w:asciiTheme="minorHAnsi" w:hAnsiTheme="minorHAnsi" w:cstheme="minorHAnsi"/>
          <w:sz w:val="24"/>
          <w:szCs w:val="24"/>
          <w:lang w:val="ka-GE"/>
        </w:rPr>
      </w:pPr>
      <w:r w:rsidRPr="009E0987">
        <w:rPr>
          <w:rFonts w:asciiTheme="minorHAnsi" w:hAnsiTheme="minorHAnsi" w:cstheme="minorHAnsi"/>
          <w:sz w:val="24"/>
          <w:szCs w:val="24"/>
          <w:lang w:val="ka-GE"/>
        </w:rPr>
        <w:t xml:space="preserve">ნაკლებად სავარაუდოა, რომ მაგთიკომის საცალო ბაზრის წილი მაღალი სიჩქარის ფიქსირებული </w:t>
      </w:r>
      <w:proofErr w:type="spellStart"/>
      <w:r w:rsidRPr="009E0987">
        <w:rPr>
          <w:rFonts w:asciiTheme="minorHAnsi" w:hAnsiTheme="minorHAnsi" w:cstheme="minorHAnsi"/>
          <w:sz w:val="24"/>
          <w:szCs w:val="24"/>
          <w:lang w:val="ka-GE"/>
        </w:rPr>
        <w:t>ფართოზოლოვანი</w:t>
      </w:r>
      <w:proofErr w:type="spellEnd"/>
      <w:r w:rsidRPr="009E0987">
        <w:rPr>
          <w:rFonts w:asciiTheme="minorHAnsi" w:hAnsiTheme="minorHAnsi" w:cstheme="minorHAnsi"/>
          <w:sz w:val="24"/>
          <w:szCs w:val="24"/>
          <w:lang w:val="ka-GE"/>
        </w:rPr>
        <w:t xml:space="preserve"> სერვისების ბაზარზე (54.8% 2022 წელს) ჩამოვიდეს საქართველოს კანონით გათვალისწინებულ მნიშვნელოვანი საბაზრო ძალაუფლების პრეზუმფციაზე 40%-ზე ქვემოთ, ამ ბაზრის ანალიზის მომავლის პერსპექტივაში. </w:t>
      </w:r>
    </w:p>
    <w:p w14:paraId="4A25A28B" w14:textId="77777777" w:rsidR="001451D5" w:rsidRPr="009E0987" w:rsidRDefault="001451D5" w:rsidP="001451D5">
      <w:pPr>
        <w:spacing w:after="160" w:line="256" w:lineRule="auto"/>
        <w:jc w:val="both"/>
        <w:rPr>
          <w:rFonts w:asciiTheme="minorHAnsi" w:hAnsiTheme="minorHAnsi" w:cstheme="minorHAnsi"/>
          <w:sz w:val="24"/>
          <w:szCs w:val="24"/>
          <w:lang w:val="ka-GE"/>
        </w:rPr>
      </w:pPr>
      <w:r w:rsidRPr="009E0987">
        <w:rPr>
          <w:rFonts w:asciiTheme="minorHAnsi" w:hAnsiTheme="minorHAnsi" w:cstheme="minorHAnsi"/>
          <w:sz w:val="24"/>
          <w:szCs w:val="24"/>
          <w:lang w:val="ka-GE"/>
        </w:rPr>
        <w:t xml:space="preserve">მაგთიკომის სავარაუდო </w:t>
      </w:r>
      <w:proofErr w:type="spellStart"/>
      <w:r w:rsidRPr="009E0987">
        <w:rPr>
          <w:rFonts w:asciiTheme="minorHAnsi" w:hAnsiTheme="minorHAnsi" w:cstheme="minorHAnsi"/>
          <w:sz w:val="24"/>
          <w:szCs w:val="24"/>
          <w:lang w:val="ka-GE"/>
        </w:rPr>
        <w:t>FTTx</w:t>
      </w:r>
      <w:proofErr w:type="spellEnd"/>
      <w:r w:rsidRPr="009E0987">
        <w:rPr>
          <w:rFonts w:asciiTheme="minorHAnsi" w:hAnsiTheme="minorHAnsi" w:cstheme="minorHAnsi"/>
          <w:sz w:val="24"/>
          <w:szCs w:val="24"/>
          <w:lang w:val="ka-GE"/>
        </w:rPr>
        <w:t xml:space="preserve"> ეროვნული დაფარვა, რომელიც დაფარული ფართების 88.4%-ს შეადგენს, მნიშვნელოვნად აღემატება ბაზრის ნებისმიერი სხვა მოთამაშის ანალოგიურ მაჩვენებელს. დაფარვის აღნიშნული მაჩვენებელი ადეკვატურად ასახავს მაგთიკომის ქსელის ეროვნულ შესაძლებლობებს, შესთავაზოს ბაზარს საბითუმო ადგილობრივი და ცენტრალური დაშვების სერვისები.</w:t>
      </w:r>
    </w:p>
    <w:p w14:paraId="20D97BC0" w14:textId="77777777" w:rsidR="001451D5" w:rsidRPr="009E0987" w:rsidRDefault="001451D5" w:rsidP="001451D5">
      <w:pPr>
        <w:spacing w:after="160" w:line="256" w:lineRule="auto"/>
        <w:jc w:val="both"/>
        <w:rPr>
          <w:rFonts w:asciiTheme="minorHAnsi" w:hAnsiTheme="minorHAnsi" w:cstheme="minorHAnsi"/>
          <w:sz w:val="24"/>
          <w:szCs w:val="24"/>
          <w:lang w:val="ka-GE"/>
        </w:rPr>
      </w:pPr>
      <w:r w:rsidRPr="009E0987">
        <w:rPr>
          <w:rFonts w:asciiTheme="minorHAnsi" w:hAnsiTheme="minorHAnsi" w:cstheme="minorHAnsi"/>
          <w:sz w:val="24"/>
          <w:szCs w:val="24"/>
          <w:lang w:val="ka-GE"/>
        </w:rPr>
        <w:t xml:space="preserve">აქედან გამომდინარეობს დასკვნა, რომ მაგთიკომი ფლობს მნიშვნელოვან საბაზრო ძალაუფლებას ფიქსირებულ </w:t>
      </w:r>
      <w:proofErr w:type="spellStart"/>
      <w:r w:rsidRPr="009E0987">
        <w:rPr>
          <w:rFonts w:asciiTheme="minorHAnsi" w:hAnsiTheme="minorHAnsi" w:cstheme="minorHAnsi"/>
          <w:sz w:val="24"/>
          <w:szCs w:val="24"/>
          <w:lang w:val="ka-GE"/>
        </w:rPr>
        <w:t>ლოკაციაზე</w:t>
      </w:r>
      <w:proofErr w:type="spellEnd"/>
      <w:r w:rsidRPr="009E0987">
        <w:rPr>
          <w:rFonts w:asciiTheme="minorHAnsi" w:hAnsiTheme="minorHAnsi" w:cstheme="minorHAnsi"/>
          <w:sz w:val="24"/>
          <w:szCs w:val="24"/>
          <w:lang w:val="ka-GE"/>
        </w:rPr>
        <w:t xml:space="preserve"> ადგილობრივი და ცენტრალური დაშვების საბითუმო ბაზარზე, მისი მაღალი საბაზრო წილების საფუძველზე (როგორც მისი შესაბამისი საცალო ბაზრის წილის მიხედვით, ასევე მისი </w:t>
      </w:r>
      <w:proofErr w:type="spellStart"/>
      <w:r w:rsidRPr="009E0987">
        <w:rPr>
          <w:rFonts w:asciiTheme="minorHAnsi" w:hAnsiTheme="minorHAnsi" w:cstheme="minorHAnsi"/>
          <w:sz w:val="24"/>
          <w:szCs w:val="24"/>
          <w:lang w:val="ka-GE"/>
        </w:rPr>
        <w:t>FTTx</w:t>
      </w:r>
      <w:proofErr w:type="spellEnd"/>
      <w:r w:rsidRPr="009E0987">
        <w:rPr>
          <w:rFonts w:asciiTheme="minorHAnsi" w:hAnsiTheme="minorHAnsi" w:cstheme="minorHAnsi"/>
          <w:sz w:val="24"/>
          <w:szCs w:val="24"/>
          <w:lang w:val="ka-GE"/>
        </w:rPr>
        <w:t xml:space="preserve"> ქსელის დაფარვის შესაძლებლობების მიხედვით), რაც გამყარებულია რიგი მეორეული კრიტერიუმების ანალიზით, კერძოდ:</w:t>
      </w:r>
    </w:p>
    <w:p w14:paraId="526D32A4" w14:textId="77777777" w:rsidR="001451D5" w:rsidRPr="009E0987" w:rsidRDefault="001451D5" w:rsidP="001451D5">
      <w:pPr>
        <w:pStyle w:val="ListParagraph"/>
        <w:numPr>
          <w:ilvl w:val="0"/>
          <w:numId w:val="4"/>
        </w:numPr>
        <w:spacing w:after="160" w:line="256" w:lineRule="auto"/>
        <w:jc w:val="both"/>
        <w:rPr>
          <w:rFonts w:asciiTheme="minorHAnsi" w:hAnsiTheme="minorHAnsi" w:cstheme="minorHAnsi"/>
          <w:sz w:val="24"/>
          <w:szCs w:val="24"/>
          <w:lang w:val="ka-GE"/>
        </w:rPr>
      </w:pPr>
      <w:r w:rsidRPr="009E0987">
        <w:rPr>
          <w:rFonts w:asciiTheme="minorHAnsi" w:hAnsiTheme="minorHAnsi" w:cstheme="minorHAnsi"/>
          <w:sz w:val="24"/>
          <w:szCs w:val="24"/>
          <w:lang w:val="ka-GE"/>
        </w:rPr>
        <w:t>ბაზარზე შესვლისა და გაფართოების ბარიერების არსებობა, რასაც ადასტურებს ეფექტიანი კონკურენციის და პოტენციური კონკურენციის ნაკლებობა ბაზრის ანალიზის მომავალი 3 წლის პერსპექტივაში,</w:t>
      </w:r>
    </w:p>
    <w:p w14:paraId="423C98C4" w14:textId="77777777" w:rsidR="001451D5" w:rsidRPr="009E0987" w:rsidRDefault="001451D5" w:rsidP="001451D5">
      <w:pPr>
        <w:pStyle w:val="ListParagraph"/>
        <w:numPr>
          <w:ilvl w:val="0"/>
          <w:numId w:val="4"/>
        </w:numPr>
        <w:spacing w:after="160" w:line="256" w:lineRule="auto"/>
        <w:jc w:val="both"/>
        <w:rPr>
          <w:rFonts w:asciiTheme="minorHAnsi" w:hAnsiTheme="minorHAnsi" w:cstheme="minorHAnsi"/>
          <w:sz w:val="24"/>
          <w:szCs w:val="24"/>
          <w:lang w:val="ka-GE"/>
        </w:rPr>
      </w:pPr>
      <w:r w:rsidRPr="009E0987">
        <w:rPr>
          <w:rFonts w:asciiTheme="minorHAnsi" w:hAnsiTheme="minorHAnsi" w:cstheme="minorHAnsi"/>
          <w:sz w:val="24"/>
          <w:szCs w:val="24"/>
          <w:lang w:val="ka-GE"/>
        </w:rPr>
        <w:t>მაგთიკომის აბსოლუტური და ფარდობითი ზომა კონკურენტებთან მიმართებაში,</w:t>
      </w:r>
    </w:p>
    <w:p w14:paraId="29BD7337" w14:textId="77777777" w:rsidR="001451D5" w:rsidRPr="009E0987" w:rsidRDefault="001451D5" w:rsidP="001451D5">
      <w:pPr>
        <w:pStyle w:val="ListParagraph"/>
        <w:numPr>
          <w:ilvl w:val="0"/>
          <w:numId w:val="4"/>
        </w:numPr>
        <w:spacing w:after="160" w:line="256" w:lineRule="auto"/>
        <w:jc w:val="both"/>
        <w:rPr>
          <w:rFonts w:asciiTheme="minorHAnsi" w:hAnsiTheme="minorHAnsi" w:cstheme="minorHAnsi"/>
          <w:sz w:val="24"/>
          <w:szCs w:val="24"/>
          <w:lang w:val="ka-GE"/>
        </w:rPr>
      </w:pPr>
      <w:r w:rsidRPr="009E0987">
        <w:rPr>
          <w:rFonts w:asciiTheme="minorHAnsi" w:hAnsiTheme="minorHAnsi" w:cstheme="minorHAnsi"/>
          <w:sz w:val="24"/>
          <w:szCs w:val="24"/>
          <w:lang w:val="ka-GE"/>
        </w:rPr>
        <w:t>მაგთიკომის კონტროლი რთულად დუბლირებად ინფრასტრუქტურაზე, რომლის  დუბლირებასაც კონკურენტები ვერ ახდენენ ეროვნული დაფარვის თვალსაზრისით,</w:t>
      </w:r>
    </w:p>
    <w:p w14:paraId="63F9E0EA" w14:textId="77777777" w:rsidR="001451D5" w:rsidRPr="009E0987" w:rsidRDefault="001451D5" w:rsidP="001451D5">
      <w:pPr>
        <w:pStyle w:val="ListParagraph"/>
        <w:numPr>
          <w:ilvl w:val="0"/>
          <w:numId w:val="4"/>
        </w:numPr>
        <w:spacing w:after="160" w:line="256" w:lineRule="auto"/>
        <w:jc w:val="both"/>
        <w:rPr>
          <w:rFonts w:asciiTheme="minorHAnsi" w:hAnsiTheme="minorHAnsi" w:cstheme="minorHAnsi"/>
          <w:sz w:val="24"/>
          <w:szCs w:val="24"/>
          <w:lang w:val="ka-GE"/>
        </w:rPr>
      </w:pPr>
      <w:r w:rsidRPr="009E0987">
        <w:rPr>
          <w:rFonts w:asciiTheme="minorHAnsi" w:hAnsiTheme="minorHAnsi" w:cstheme="minorHAnsi"/>
          <w:sz w:val="24"/>
          <w:szCs w:val="24"/>
          <w:lang w:val="ka-GE"/>
        </w:rPr>
        <w:t>მსყიდველობითი ძალის არარსებობა და მაგთიკომის სტიმულის ნაკლებობა გრძელვადიანი და მდგრადი საბითუმო ხელშეკრულებების დადების მიმართულებით;</w:t>
      </w:r>
    </w:p>
    <w:p w14:paraId="04366C58" w14:textId="77777777" w:rsidR="001451D5" w:rsidRPr="009E0987" w:rsidRDefault="001451D5" w:rsidP="001451D5">
      <w:pPr>
        <w:pStyle w:val="ListParagraph"/>
        <w:numPr>
          <w:ilvl w:val="0"/>
          <w:numId w:val="4"/>
        </w:numPr>
        <w:spacing w:after="160" w:line="256" w:lineRule="auto"/>
        <w:jc w:val="both"/>
        <w:rPr>
          <w:rFonts w:asciiTheme="minorHAnsi" w:hAnsiTheme="minorHAnsi" w:cstheme="minorHAnsi"/>
          <w:sz w:val="24"/>
          <w:szCs w:val="24"/>
          <w:lang w:val="ka-GE"/>
        </w:rPr>
      </w:pPr>
      <w:r w:rsidRPr="009E0987">
        <w:rPr>
          <w:rFonts w:asciiTheme="minorHAnsi" w:hAnsiTheme="minorHAnsi" w:cstheme="minorHAnsi"/>
          <w:sz w:val="24"/>
          <w:szCs w:val="24"/>
          <w:lang w:val="ka-GE"/>
        </w:rPr>
        <w:t xml:space="preserve">მაგთიკომის მასშტაბის და მრავალფეროვნების მნიშვნელოვანი ეკონომია, რომელიც მიღებულია მისი ეროვნული ინფრასტრუქტურის მეშვეობით როგორც ფიქსირებული, ისე მობილური სერვისებისთვის, მისი ეროვნული </w:t>
      </w:r>
      <w:proofErr w:type="spellStart"/>
      <w:r w:rsidRPr="009E0987">
        <w:rPr>
          <w:rFonts w:asciiTheme="minorHAnsi" w:hAnsiTheme="minorHAnsi" w:cstheme="minorHAnsi"/>
          <w:sz w:val="24"/>
          <w:szCs w:val="24"/>
          <w:lang w:val="ka-GE"/>
        </w:rPr>
        <w:t>სადისტრიბუციო</w:t>
      </w:r>
      <w:proofErr w:type="spellEnd"/>
      <w:r w:rsidRPr="009E0987">
        <w:rPr>
          <w:rFonts w:asciiTheme="minorHAnsi" w:hAnsiTheme="minorHAnsi" w:cstheme="minorHAnsi"/>
          <w:sz w:val="24"/>
          <w:szCs w:val="24"/>
          <w:lang w:val="ka-GE"/>
        </w:rPr>
        <w:t xml:space="preserve"> არხებით და ვერტიკალური ინტეგრაციით.</w:t>
      </w:r>
    </w:p>
    <w:p w14:paraId="5705F8F0" w14:textId="4FB52735" w:rsidR="00595FA9" w:rsidRPr="0013481C" w:rsidRDefault="009B22A3" w:rsidP="00772C1E">
      <w:pPr>
        <w:pStyle w:val="Heading2"/>
        <w:numPr>
          <w:ilvl w:val="1"/>
          <w:numId w:val="112"/>
        </w:numPr>
        <w:spacing w:after="240"/>
        <w:rPr>
          <w:rFonts w:asciiTheme="minorHAnsi" w:hAnsiTheme="minorHAnsi" w:cstheme="minorHAnsi"/>
          <w:sz w:val="24"/>
          <w:szCs w:val="24"/>
          <w:lang w:val="ka-GE"/>
        </w:rPr>
      </w:pPr>
      <w:bookmarkStart w:id="402" w:name="_Toc159942777"/>
      <w:bookmarkStart w:id="403" w:name="_Toc169262526"/>
      <w:bookmarkEnd w:id="402"/>
      <w:r w:rsidRPr="0013481C">
        <w:rPr>
          <w:lang w:val="ka-GE"/>
        </w:rPr>
        <w:t>ერთობლივი დომინირება</w:t>
      </w:r>
      <w:bookmarkEnd w:id="403"/>
    </w:p>
    <w:p w14:paraId="2BB6076A" w14:textId="7230366B" w:rsidR="00B11661" w:rsidRPr="0013481C" w:rsidRDefault="00B11661" w:rsidP="00084113">
      <w:pPr>
        <w:spacing w:after="160" w:line="256" w:lineRule="auto"/>
        <w:jc w:val="both"/>
        <w:rPr>
          <w:sz w:val="24"/>
          <w:szCs w:val="24"/>
          <w:lang w:val="ka-GE"/>
        </w:rPr>
      </w:pPr>
      <w:r w:rsidRPr="0013481C">
        <w:rPr>
          <w:sz w:val="24"/>
          <w:szCs w:val="24"/>
          <w:lang w:val="ka-GE"/>
        </w:rPr>
        <w:t xml:space="preserve">იმის გათვალისწინებით, რომ </w:t>
      </w:r>
      <w:r w:rsidR="00940104" w:rsidRPr="0013481C">
        <w:rPr>
          <w:sz w:val="24"/>
          <w:szCs w:val="24"/>
          <w:lang w:val="ka-GE"/>
        </w:rPr>
        <w:t>ერთ</w:t>
      </w:r>
      <w:r w:rsidR="006A5E1D">
        <w:rPr>
          <w:sz w:val="24"/>
          <w:szCs w:val="24"/>
          <w:lang w:val="ka-GE"/>
        </w:rPr>
        <w:t>პიროვნული</w:t>
      </w:r>
      <w:r w:rsidRPr="0013481C">
        <w:rPr>
          <w:sz w:val="24"/>
          <w:szCs w:val="24"/>
          <w:lang w:val="ka-GE"/>
        </w:rPr>
        <w:t xml:space="preserve"> </w:t>
      </w:r>
      <w:r w:rsidR="00940104" w:rsidRPr="0013481C">
        <w:rPr>
          <w:sz w:val="24"/>
          <w:szCs w:val="24"/>
          <w:lang w:val="ka-GE"/>
        </w:rPr>
        <w:t>მნიშნველოვანი საბაზრო ძალაუფლების მქონე ოპერატორი</w:t>
      </w:r>
      <w:r w:rsidRPr="0013481C">
        <w:rPr>
          <w:sz w:val="24"/>
          <w:szCs w:val="24"/>
          <w:lang w:val="ka-GE"/>
        </w:rPr>
        <w:t xml:space="preserve"> იქნა </w:t>
      </w:r>
      <w:r w:rsidR="00940104" w:rsidRPr="0013481C">
        <w:rPr>
          <w:sz w:val="24"/>
          <w:szCs w:val="24"/>
          <w:lang w:val="ka-GE"/>
        </w:rPr>
        <w:t xml:space="preserve">გამოვლენილი </w:t>
      </w:r>
      <w:r w:rsidRPr="0013481C">
        <w:rPr>
          <w:sz w:val="24"/>
          <w:szCs w:val="24"/>
          <w:lang w:val="ka-GE"/>
        </w:rPr>
        <w:t xml:space="preserve">ადგილობრივი და ცენტრალური </w:t>
      </w:r>
      <w:r w:rsidR="00940104" w:rsidRPr="0013481C">
        <w:rPr>
          <w:sz w:val="24"/>
          <w:szCs w:val="24"/>
          <w:lang w:val="ka-GE"/>
        </w:rPr>
        <w:t xml:space="preserve">დაშვების </w:t>
      </w:r>
      <w:r w:rsidRPr="0013481C">
        <w:rPr>
          <w:sz w:val="24"/>
          <w:szCs w:val="24"/>
          <w:lang w:val="ka-GE"/>
        </w:rPr>
        <w:t>საბითუმო ბაზარზე</w:t>
      </w:r>
      <w:r w:rsidR="00940104" w:rsidRPr="0013481C">
        <w:rPr>
          <w:sz w:val="24"/>
          <w:szCs w:val="24"/>
          <w:lang w:val="ka-GE"/>
        </w:rPr>
        <w:t xml:space="preserve"> </w:t>
      </w:r>
      <w:r w:rsidR="00B07DD9" w:rsidRPr="0013481C">
        <w:rPr>
          <w:sz w:val="24"/>
          <w:szCs w:val="24"/>
          <w:lang w:val="ka-GE"/>
        </w:rPr>
        <w:t xml:space="preserve">ფიქსირებულ </w:t>
      </w:r>
      <w:proofErr w:type="spellStart"/>
      <w:r w:rsidR="00B07DD9" w:rsidRPr="0013481C">
        <w:rPr>
          <w:sz w:val="24"/>
          <w:szCs w:val="24"/>
          <w:lang w:val="ka-GE"/>
        </w:rPr>
        <w:t>ლოკაციაზე</w:t>
      </w:r>
      <w:proofErr w:type="spellEnd"/>
      <w:r w:rsidR="00B07DD9" w:rsidRPr="0013481C">
        <w:rPr>
          <w:sz w:val="24"/>
          <w:szCs w:val="24"/>
          <w:lang w:val="ka-GE"/>
        </w:rPr>
        <w:t xml:space="preserve"> </w:t>
      </w:r>
      <w:r w:rsidRPr="0013481C">
        <w:rPr>
          <w:sz w:val="24"/>
          <w:szCs w:val="24"/>
          <w:lang w:val="ka-GE"/>
        </w:rPr>
        <w:t>(ეროვნული გეოგრაფიული</w:t>
      </w:r>
      <w:r w:rsidR="00B07DD9">
        <w:rPr>
          <w:sz w:val="24"/>
          <w:szCs w:val="24"/>
          <w:lang w:val="ka-GE"/>
        </w:rPr>
        <w:t xml:space="preserve"> ბაზრით</w:t>
      </w:r>
      <w:r w:rsidRPr="0013481C">
        <w:rPr>
          <w:sz w:val="24"/>
          <w:szCs w:val="24"/>
          <w:lang w:val="ka-GE"/>
        </w:rPr>
        <w:t>), არ ჩნდება კითხვა, შეიძლება თუ არა</w:t>
      </w:r>
      <w:r w:rsidR="00B07DD9">
        <w:rPr>
          <w:sz w:val="24"/>
          <w:szCs w:val="24"/>
          <w:lang w:val="ka-GE"/>
        </w:rPr>
        <w:t xml:space="preserve"> </w:t>
      </w:r>
      <w:r w:rsidRPr="0013481C">
        <w:rPr>
          <w:sz w:val="24"/>
          <w:szCs w:val="24"/>
          <w:lang w:val="ka-GE"/>
        </w:rPr>
        <w:t>არსებობდ</w:t>
      </w:r>
      <w:r w:rsidR="00B07DD9">
        <w:rPr>
          <w:sz w:val="24"/>
          <w:szCs w:val="24"/>
          <w:lang w:val="ka-GE"/>
        </w:rPr>
        <w:t>ნენ</w:t>
      </w:r>
      <w:r w:rsidRPr="0013481C">
        <w:rPr>
          <w:sz w:val="24"/>
          <w:szCs w:val="24"/>
          <w:lang w:val="ka-GE"/>
        </w:rPr>
        <w:t xml:space="preserve"> </w:t>
      </w:r>
      <w:r w:rsidRPr="0013481C">
        <w:rPr>
          <w:sz w:val="24"/>
          <w:szCs w:val="24"/>
          <w:lang w:val="ka-GE"/>
        </w:rPr>
        <w:lastRenderedPageBreak/>
        <w:t xml:space="preserve">ერთობლივი </w:t>
      </w:r>
      <w:r w:rsidR="00940104" w:rsidRPr="0013481C">
        <w:rPr>
          <w:sz w:val="24"/>
          <w:szCs w:val="24"/>
          <w:lang w:val="ka-GE"/>
        </w:rPr>
        <w:t>მნიშვნელოვანი საბაზრო ძალაუფლების მქონე პირები ეროვნული მასშტაბით</w:t>
      </w:r>
      <w:r w:rsidRPr="0013481C">
        <w:rPr>
          <w:sz w:val="24"/>
          <w:szCs w:val="24"/>
          <w:lang w:val="ka-GE"/>
        </w:rPr>
        <w:t>.</w:t>
      </w:r>
    </w:p>
    <w:p w14:paraId="3BC92114" w14:textId="19575CF8" w:rsidR="00747B63" w:rsidRPr="009E0987" w:rsidRDefault="00B11661" w:rsidP="00CE2341">
      <w:pPr>
        <w:spacing w:after="160" w:line="256" w:lineRule="auto"/>
        <w:jc w:val="both"/>
        <w:rPr>
          <w:sz w:val="24"/>
          <w:szCs w:val="24"/>
          <w:lang w:val="ka-GE"/>
        </w:rPr>
      </w:pPr>
      <w:r w:rsidRPr="0013481C">
        <w:rPr>
          <w:sz w:val="24"/>
          <w:szCs w:val="24"/>
          <w:lang w:val="ka-GE"/>
        </w:rPr>
        <w:t>თუმცა, ერთ</w:t>
      </w:r>
      <w:r w:rsidR="00F32352">
        <w:rPr>
          <w:sz w:val="24"/>
          <w:szCs w:val="24"/>
          <w:lang w:val="ka-GE"/>
        </w:rPr>
        <w:t>პიროვნული</w:t>
      </w:r>
      <w:r w:rsidRPr="0013481C">
        <w:rPr>
          <w:sz w:val="24"/>
          <w:szCs w:val="24"/>
          <w:lang w:val="ka-GE"/>
        </w:rPr>
        <w:t xml:space="preserve"> </w:t>
      </w:r>
      <w:r w:rsidR="00AE3EE2" w:rsidRPr="0013481C">
        <w:rPr>
          <w:sz w:val="24"/>
          <w:szCs w:val="24"/>
          <w:lang w:val="ka-GE"/>
        </w:rPr>
        <w:t xml:space="preserve">მნიშვნელოვანი საბაზრო ძალაუფლების მქონე ოპერატორთან დაკავშირებული  </w:t>
      </w:r>
      <w:r w:rsidRPr="0013481C">
        <w:rPr>
          <w:sz w:val="24"/>
          <w:szCs w:val="24"/>
          <w:lang w:val="ka-GE"/>
        </w:rPr>
        <w:t>დასკვნის არარსებობის შემთხვევაში</w:t>
      </w:r>
      <w:r w:rsidR="00AE3EE2" w:rsidRPr="0013481C">
        <w:rPr>
          <w:sz w:val="24"/>
          <w:szCs w:val="24"/>
          <w:lang w:val="ka-GE"/>
        </w:rPr>
        <w:t>ც კი</w:t>
      </w:r>
      <w:r w:rsidRPr="0013481C">
        <w:rPr>
          <w:sz w:val="24"/>
          <w:szCs w:val="24"/>
          <w:lang w:val="ka-GE"/>
        </w:rPr>
        <w:t xml:space="preserve">, საეჭვოა, </w:t>
      </w:r>
      <w:r w:rsidR="00AE3EE2" w:rsidRPr="0013481C">
        <w:rPr>
          <w:sz w:val="24"/>
          <w:szCs w:val="24"/>
          <w:lang w:val="ka-GE"/>
        </w:rPr>
        <w:t>კომისიის  მიერ დადასტურდეს განახლებული ბაზრის ანალიზის მეთოდოლოგიური წესების</w:t>
      </w:r>
      <w:r w:rsidRPr="0013481C">
        <w:rPr>
          <w:sz w:val="24"/>
          <w:szCs w:val="24"/>
          <w:lang w:val="ka-GE"/>
        </w:rPr>
        <w:t xml:space="preserve"> პროექტის მე-1</w:t>
      </w:r>
      <w:r w:rsidR="00E6310C">
        <w:rPr>
          <w:sz w:val="24"/>
          <w:szCs w:val="24"/>
          <w:lang w:val="ka-GE"/>
        </w:rPr>
        <w:t>6</w:t>
      </w:r>
      <w:r w:rsidRPr="0013481C">
        <w:rPr>
          <w:sz w:val="24"/>
          <w:szCs w:val="24"/>
          <w:lang w:val="ka-GE"/>
        </w:rPr>
        <w:t>(4) მუხლი</w:t>
      </w:r>
      <w:r w:rsidR="00E6310C">
        <w:rPr>
          <w:sz w:val="24"/>
          <w:szCs w:val="24"/>
          <w:lang w:val="ka-GE"/>
        </w:rPr>
        <w:t>თ</w:t>
      </w:r>
      <w:r w:rsidRPr="0013481C">
        <w:rPr>
          <w:vertAlign w:val="superscript"/>
          <w:lang w:val="ka-GE"/>
        </w:rPr>
        <w:footnoteReference w:id="95"/>
      </w:r>
      <w:r w:rsidRPr="0013481C">
        <w:rPr>
          <w:sz w:val="24"/>
          <w:szCs w:val="24"/>
          <w:lang w:val="ka-GE"/>
        </w:rPr>
        <w:t xml:space="preserve"> </w:t>
      </w:r>
      <w:r w:rsidR="00AE3EE2" w:rsidRPr="0013481C">
        <w:rPr>
          <w:sz w:val="24"/>
          <w:szCs w:val="24"/>
          <w:lang w:val="ka-GE"/>
        </w:rPr>
        <w:t>განსაზღვრული სამი კუმულა</w:t>
      </w:r>
      <w:r w:rsidR="00E6310C">
        <w:rPr>
          <w:sz w:val="24"/>
          <w:szCs w:val="24"/>
          <w:lang w:val="ka-GE"/>
        </w:rPr>
        <w:t>ტ</w:t>
      </w:r>
      <w:r w:rsidR="00AE3EE2" w:rsidRPr="0013481C">
        <w:rPr>
          <w:sz w:val="24"/>
          <w:szCs w:val="24"/>
          <w:lang w:val="ka-GE"/>
        </w:rPr>
        <w:t>იური კრიტერიუმის არსებობა</w:t>
      </w:r>
      <w:r w:rsidRPr="0013481C">
        <w:rPr>
          <w:sz w:val="24"/>
          <w:szCs w:val="24"/>
          <w:lang w:val="ka-GE"/>
        </w:rPr>
        <w:t xml:space="preserve"> ერთობლივი დომინირების დასადგენად,</w:t>
      </w:r>
      <w:r w:rsidR="00F03B4A">
        <w:rPr>
          <w:sz w:val="24"/>
          <w:szCs w:val="24"/>
          <w:lang w:val="ka-GE"/>
        </w:rPr>
        <w:t xml:space="preserve"> რ</w:t>
      </w:r>
      <w:r w:rsidR="00A40AD5">
        <w:rPr>
          <w:sz w:val="24"/>
          <w:szCs w:val="24"/>
          <w:lang w:val="ka-GE"/>
        </w:rPr>
        <w:t>ომლებიც</w:t>
      </w:r>
      <w:r w:rsidR="00F03B4A">
        <w:rPr>
          <w:sz w:val="24"/>
          <w:szCs w:val="24"/>
          <w:lang w:val="ka-GE"/>
        </w:rPr>
        <w:t xml:space="preserve"> წარმოადგენ</w:t>
      </w:r>
      <w:r w:rsidR="00A40AD5">
        <w:rPr>
          <w:sz w:val="24"/>
          <w:szCs w:val="24"/>
          <w:lang w:val="ka-GE"/>
        </w:rPr>
        <w:t>ენ „ელექტრონული კომუნიკაციების შესახებ“ საქართველოს კანონით დადგენილი პირველადი კრიტერიუმის შემავსებელ კრიტერიუმებს</w:t>
      </w:r>
      <w:r w:rsidRPr="0013481C">
        <w:rPr>
          <w:sz w:val="24"/>
          <w:szCs w:val="24"/>
          <w:lang w:val="ka-GE"/>
        </w:rPr>
        <w:t>. ეს სამი კუმულა</w:t>
      </w:r>
      <w:r w:rsidR="00C624BC">
        <w:rPr>
          <w:sz w:val="24"/>
          <w:szCs w:val="24"/>
          <w:lang w:val="ka-GE"/>
        </w:rPr>
        <w:t>ტ</w:t>
      </w:r>
      <w:r w:rsidRPr="0013481C">
        <w:rPr>
          <w:sz w:val="24"/>
          <w:szCs w:val="24"/>
          <w:lang w:val="ka-GE"/>
        </w:rPr>
        <w:t>იური პირობა არის: (i</w:t>
      </w:r>
      <w:r w:rsidR="005C22F8">
        <w:rPr>
          <w:sz w:val="24"/>
          <w:szCs w:val="24"/>
          <w:lang w:val="ka-GE"/>
        </w:rPr>
        <w:t>)</w:t>
      </w:r>
      <w:r w:rsidR="005C22F8" w:rsidRPr="005C22F8">
        <w:t xml:space="preserve"> </w:t>
      </w:r>
      <w:r w:rsidR="005C22F8">
        <w:rPr>
          <w:sz w:val="24"/>
          <w:szCs w:val="24"/>
          <w:lang w:val="ka-GE"/>
        </w:rPr>
        <w:t xml:space="preserve">ბაზრის </w:t>
      </w:r>
      <w:r w:rsidR="005C22F8" w:rsidRPr="005C22F8">
        <w:rPr>
          <w:sz w:val="24"/>
          <w:szCs w:val="24"/>
          <w:lang w:val="ka-GE"/>
        </w:rPr>
        <w:t>საკმარისი გამჭვირვალობა, რათა ერთობლივი დომინანტური პოზიციის მქონე</w:t>
      </w:r>
      <w:r w:rsidR="005C22F8">
        <w:rPr>
          <w:sz w:val="24"/>
          <w:szCs w:val="24"/>
          <w:lang w:val="ka-GE"/>
        </w:rPr>
        <w:t xml:space="preserve"> თითოეულ</w:t>
      </w:r>
      <w:r w:rsidR="005C22F8" w:rsidRPr="005C22F8">
        <w:rPr>
          <w:sz w:val="24"/>
          <w:szCs w:val="24"/>
          <w:lang w:val="ka-GE"/>
        </w:rPr>
        <w:t xml:space="preserve"> ავტორიზებულ პირს  შეეძლოს მონიტორინგი გაუწიოს შესაძლო გადახრას ნებისმიერი სავარაუდო უსიტყვო კოორდინაციის </w:t>
      </w:r>
      <w:proofErr w:type="spellStart"/>
      <w:r w:rsidR="005C22F8" w:rsidRPr="005C22F8">
        <w:rPr>
          <w:sz w:val="24"/>
          <w:szCs w:val="24"/>
          <w:lang w:val="ka-GE"/>
        </w:rPr>
        <w:t>ფოკუსური</w:t>
      </w:r>
      <w:proofErr w:type="spellEnd"/>
      <w:r w:rsidR="005C22F8" w:rsidRPr="005C22F8">
        <w:rPr>
          <w:sz w:val="24"/>
          <w:szCs w:val="24"/>
          <w:lang w:val="ka-GE"/>
        </w:rPr>
        <w:t xml:space="preserve"> წერტილიდან.</w:t>
      </w:r>
      <w:r w:rsidRPr="0013481C">
        <w:rPr>
          <w:sz w:val="24"/>
          <w:szCs w:val="24"/>
          <w:lang w:val="ka-GE"/>
        </w:rPr>
        <w:t xml:space="preserve"> </w:t>
      </w:r>
      <w:r w:rsidR="004B5C8B" w:rsidRPr="009E0987">
        <w:rPr>
          <w:sz w:val="24"/>
          <w:szCs w:val="24"/>
          <w:lang w:val="ka-GE"/>
        </w:rPr>
        <w:t>(</w:t>
      </w:r>
      <w:proofErr w:type="spellStart"/>
      <w:r w:rsidR="004B5C8B" w:rsidRPr="00764543">
        <w:rPr>
          <w:sz w:val="24"/>
          <w:szCs w:val="24"/>
          <w:highlight w:val="green"/>
          <w:lang w:val="ka-GE"/>
        </w:rPr>
        <w:t>ii</w:t>
      </w:r>
      <w:proofErr w:type="spellEnd"/>
      <w:r w:rsidR="004B5C8B" w:rsidRPr="00764543">
        <w:rPr>
          <w:sz w:val="24"/>
          <w:szCs w:val="24"/>
          <w:highlight w:val="green"/>
          <w:lang w:val="ka-GE"/>
        </w:rPr>
        <w:t xml:space="preserve">) გრძელვადიანი სტიმულის არსებობა თითოეული დომინანტი </w:t>
      </w:r>
      <w:proofErr w:type="spellStart"/>
      <w:r w:rsidR="004B5C8B" w:rsidRPr="00764543">
        <w:rPr>
          <w:sz w:val="24"/>
          <w:szCs w:val="24"/>
          <w:highlight w:val="green"/>
          <w:lang w:val="ka-GE"/>
        </w:rPr>
        <w:t>ოლიგოპოლიისთვის</w:t>
      </w:r>
      <w:proofErr w:type="spellEnd"/>
      <w:r w:rsidR="004B5C8B" w:rsidRPr="00764543">
        <w:rPr>
          <w:sz w:val="24"/>
          <w:szCs w:val="24"/>
          <w:highlight w:val="green"/>
          <w:lang w:val="ka-GE"/>
        </w:rPr>
        <w:t xml:space="preserve"> რომ არ გამოეთიშოს შეთანხმებას და შესაბამისი საფრთხე აღნიშნული გადაწყვეტილების მირების შემთხვევაში; და (</w:t>
      </w:r>
      <w:proofErr w:type="spellStart"/>
      <w:r w:rsidR="004B5C8B" w:rsidRPr="00764543">
        <w:rPr>
          <w:sz w:val="24"/>
          <w:szCs w:val="24"/>
          <w:highlight w:val="green"/>
          <w:lang w:val="ka-GE"/>
        </w:rPr>
        <w:t>iii</w:t>
      </w:r>
      <w:proofErr w:type="spellEnd"/>
      <w:r w:rsidR="004B5C8B" w:rsidRPr="00764543">
        <w:rPr>
          <w:sz w:val="24"/>
          <w:szCs w:val="24"/>
          <w:highlight w:val="green"/>
          <w:lang w:val="ka-GE"/>
        </w:rPr>
        <w:t>) შეუძლებლობა პოტენციური კონკურენტების და მომხმარებლების მხრიდან, საფრთხე შეუქმნან შეთანხმების მონაწილე კომპანიების გეგმებს.</w:t>
      </w:r>
      <w:r w:rsidR="004B5C8B" w:rsidRPr="009E0987">
        <w:rPr>
          <w:sz w:val="24"/>
          <w:szCs w:val="24"/>
          <w:lang w:val="ka-GE"/>
        </w:rPr>
        <w:t xml:space="preserve"> </w:t>
      </w:r>
    </w:p>
    <w:p w14:paraId="5453FDE1" w14:textId="5105DE76" w:rsidR="00747B63" w:rsidRDefault="00CE7C5A" w:rsidP="00CE7C5A">
      <w:pPr>
        <w:spacing w:after="0" w:line="240" w:lineRule="auto"/>
        <w:ind w:left="630" w:hanging="270"/>
        <w:contextualSpacing/>
        <w:jc w:val="both"/>
        <w:rPr>
          <w:rFonts w:asciiTheme="minorHAnsi" w:hAnsiTheme="minorHAnsi" w:cstheme="minorHAnsi"/>
          <w:sz w:val="24"/>
          <w:szCs w:val="24"/>
          <w:lang w:val="ka-GE"/>
        </w:rPr>
      </w:pPr>
      <w:bookmarkStart w:id="404" w:name="_Hlk163736889"/>
      <w:r>
        <w:rPr>
          <w:rFonts w:asciiTheme="minorHAnsi" w:hAnsiTheme="minorHAnsi" w:cstheme="minorHAnsi"/>
          <w:sz w:val="24"/>
          <w:szCs w:val="24"/>
          <w:lang w:val="ka-GE"/>
        </w:rPr>
        <w:lastRenderedPageBreak/>
        <w:t xml:space="preserve">ა)  </w:t>
      </w:r>
      <w:r w:rsidR="00566AEB" w:rsidRPr="0013481C">
        <w:rPr>
          <w:rFonts w:asciiTheme="minorHAnsi" w:hAnsiTheme="minorHAnsi" w:cstheme="minorHAnsi"/>
          <w:sz w:val="24"/>
          <w:szCs w:val="24"/>
          <w:lang w:val="ka-GE"/>
        </w:rPr>
        <w:t>საკმარისი გამჭვირვალობა, რათა ერთობლივ</w:t>
      </w:r>
      <w:r w:rsidR="006F7E37">
        <w:rPr>
          <w:rFonts w:asciiTheme="minorHAnsi" w:hAnsiTheme="minorHAnsi" w:cstheme="minorHAnsi"/>
          <w:sz w:val="24"/>
          <w:szCs w:val="24"/>
          <w:lang w:val="ka-GE"/>
        </w:rPr>
        <w:t>ი</w:t>
      </w:r>
      <w:r w:rsidR="00566AEB" w:rsidRPr="0013481C">
        <w:rPr>
          <w:rFonts w:asciiTheme="minorHAnsi" w:hAnsiTheme="minorHAnsi" w:cstheme="minorHAnsi"/>
          <w:sz w:val="24"/>
          <w:szCs w:val="24"/>
          <w:lang w:val="ka-GE"/>
        </w:rPr>
        <w:t xml:space="preserve"> დომინანტურ</w:t>
      </w:r>
      <w:r w:rsidR="006F7E37">
        <w:rPr>
          <w:rFonts w:asciiTheme="minorHAnsi" w:hAnsiTheme="minorHAnsi" w:cstheme="minorHAnsi"/>
          <w:sz w:val="24"/>
          <w:szCs w:val="24"/>
          <w:lang w:val="ka-GE"/>
        </w:rPr>
        <w:t xml:space="preserve">ი პოზიციის მქონე ავტორიზებულ პირს </w:t>
      </w:r>
      <w:r w:rsidR="00566AEB" w:rsidRPr="0013481C">
        <w:rPr>
          <w:rFonts w:asciiTheme="minorHAnsi" w:hAnsiTheme="minorHAnsi" w:cstheme="minorHAnsi"/>
          <w:sz w:val="24"/>
          <w:szCs w:val="24"/>
          <w:lang w:val="ka-GE"/>
        </w:rPr>
        <w:t xml:space="preserve"> შეეძლოს მონიტორინგი გაუწიოს შესაძლო გადახრას ნებისმიერი სავარაუდო </w:t>
      </w:r>
      <w:r w:rsidR="006F3437" w:rsidRPr="0013481C">
        <w:rPr>
          <w:rFonts w:asciiTheme="minorHAnsi" w:hAnsiTheme="minorHAnsi" w:cstheme="minorHAnsi"/>
          <w:sz w:val="24"/>
          <w:szCs w:val="24"/>
          <w:lang w:val="ka-GE"/>
        </w:rPr>
        <w:t>უსიტყვო კოორდინაციის</w:t>
      </w:r>
      <w:r w:rsidR="00566AEB" w:rsidRPr="0013481C">
        <w:rPr>
          <w:rFonts w:asciiTheme="minorHAnsi" w:hAnsiTheme="minorHAnsi" w:cstheme="minorHAnsi"/>
          <w:sz w:val="24"/>
          <w:szCs w:val="24"/>
          <w:lang w:val="ka-GE"/>
        </w:rPr>
        <w:t xml:space="preserve"> </w:t>
      </w:r>
      <w:proofErr w:type="spellStart"/>
      <w:r w:rsidR="006F7E37">
        <w:rPr>
          <w:rFonts w:asciiTheme="minorHAnsi" w:hAnsiTheme="minorHAnsi" w:cstheme="minorHAnsi"/>
          <w:sz w:val="24"/>
          <w:szCs w:val="24"/>
          <w:lang w:val="ka-GE"/>
        </w:rPr>
        <w:t>ფოკუსური</w:t>
      </w:r>
      <w:proofErr w:type="spellEnd"/>
      <w:r w:rsidR="006F7E37" w:rsidRPr="0013481C">
        <w:rPr>
          <w:rFonts w:asciiTheme="minorHAnsi" w:hAnsiTheme="minorHAnsi" w:cstheme="minorHAnsi"/>
          <w:sz w:val="24"/>
          <w:szCs w:val="24"/>
          <w:lang w:val="ka-GE"/>
        </w:rPr>
        <w:t xml:space="preserve"> </w:t>
      </w:r>
      <w:r w:rsidR="006F3437" w:rsidRPr="0013481C">
        <w:rPr>
          <w:rFonts w:asciiTheme="minorHAnsi" w:hAnsiTheme="minorHAnsi" w:cstheme="minorHAnsi"/>
          <w:sz w:val="24"/>
          <w:szCs w:val="24"/>
          <w:lang w:val="ka-GE"/>
        </w:rPr>
        <w:t>წერტილიდან.</w:t>
      </w:r>
    </w:p>
    <w:p w14:paraId="1F8FE624" w14:textId="77777777" w:rsidR="00CE7C5A" w:rsidRPr="0013481C" w:rsidRDefault="00CE7C5A" w:rsidP="009E0987">
      <w:pPr>
        <w:spacing w:after="0" w:line="240" w:lineRule="auto"/>
        <w:ind w:left="630" w:hanging="270"/>
        <w:contextualSpacing/>
        <w:jc w:val="both"/>
        <w:rPr>
          <w:rFonts w:asciiTheme="minorHAnsi" w:eastAsia="Times New Roman" w:hAnsiTheme="minorHAnsi" w:cs="Calibri"/>
          <w:sz w:val="24"/>
          <w:szCs w:val="24"/>
          <w:lang w:val="ka-GE"/>
        </w:rPr>
      </w:pPr>
    </w:p>
    <w:bookmarkEnd w:id="404"/>
    <w:p w14:paraId="3CEE524E" w14:textId="16022422" w:rsidR="009C5284" w:rsidRPr="0013481C" w:rsidRDefault="009C5284" w:rsidP="00FB619E">
      <w:pPr>
        <w:spacing w:after="160" w:line="256" w:lineRule="auto"/>
        <w:jc w:val="both"/>
        <w:rPr>
          <w:sz w:val="24"/>
          <w:szCs w:val="24"/>
          <w:lang w:val="ka-GE"/>
        </w:rPr>
      </w:pPr>
      <w:r w:rsidRPr="0013481C">
        <w:rPr>
          <w:sz w:val="24"/>
          <w:szCs w:val="24"/>
          <w:lang w:val="ka-GE"/>
        </w:rPr>
        <w:t>ერთობლივი დომინირების დადგენის პირველი პირობა არის  ბაზრის</w:t>
      </w:r>
      <w:r w:rsidR="00D665A2" w:rsidRPr="0013481C">
        <w:rPr>
          <w:sz w:val="24"/>
          <w:szCs w:val="24"/>
          <w:lang w:val="ka-GE"/>
        </w:rPr>
        <w:t xml:space="preserve"> საკმარისი</w:t>
      </w:r>
      <w:r w:rsidRPr="0013481C">
        <w:rPr>
          <w:sz w:val="24"/>
          <w:szCs w:val="24"/>
          <w:lang w:val="ka-GE"/>
        </w:rPr>
        <w:t xml:space="preserve"> გამჭვირვალობა, რათა შესაძლებელი იყოს სავარაუდო </w:t>
      </w:r>
      <w:r w:rsidR="00FC1B45" w:rsidRPr="0013481C">
        <w:rPr>
          <w:sz w:val="24"/>
          <w:szCs w:val="24"/>
          <w:lang w:val="ka-GE"/>
        </w:rPr>
        <w:t xml:space="preserve">უსიტყვო კოორდინაციის </w:t>
      </w:r>
      <w:r w:rsidRPr="0013481C">
        <w:rPr>
          <w:sz w:val="24"/>
          <w:szCs w:val="24"/>
          <w:lang w:val="ka-GE"/>
        </w:rPr>
        <w:t>თითოეულ</w:t>
      </w:r>
      <w:r w:rsidR="00FC1B45" w:rsidRPr="0013481C">
        <w:rPr>
          <w:sz w:val="24"/>
          <w:szCs w:val="24"/>
          <w:lang w:val="ka-GE"/>
        </w:rPr>
        <w:t>ი</w:t>
      </w:r>
      <w:r w:rsidRPr="0013481C">
        <w:rPr>
          <w:sz w:val="24"/>
          <w:szCs w:val="24"/>
          <w:lang w:val="ka-GE"/>
        </w:rPr>
        <w:t xml:space="preserve"> მონაწილე ზუსტად და სწრაფად იყოს ინფორმირებული იმის შესახებ, აგრძელებენ თუ არა </w:t>
      </w:r>
      <w:r w:rsidR="00FC1B45" w:rsidRPr="0013481C">
        <w:rPr>
          <w:sz w:val="24"/>
          <w:szCs w:val="24"/>
          <w:lang w:val="ka-GE"/>
        </w:rPr>
        <w:t xml:space="preserve">უსიტყვო </w:t>
      </w:r>
      <w:r w:rsidR="00E76CB3" w:rsidRPr="0013481C">
        <w:rPr>
          <w:sz w:val="24"/>
          <w:szCs w:val="24"/>
          <w:lang w:val="ka-GE"/>
        </w:rPr>
        <w:t xml:space="preserve">კოორდინაციის </w:t>
      </w:r>
      <w:r w:rsidRPr="0013481C">
        <w:rPr>
          <w:sz w:val="24"/>
          <w:szCs w:val="24"/>
          <w:lang w:val="ka-GE"/>
        </w:rPr>
        <w:t xml:space="preserve">სხვა </w:t>
      </w:r>
      <w:r w:rsidR="00E76CB3" w:rsidRPr="0013481C">
        <w:rPr>
          <w:sz w:val="24"/>
          <w:szCs w:val="24"/>
          <w:lang w:val="ka-GE"/>
        </w:rPr>
        <w:t xml:space="preserve">მონაწილეები </w:t>
      </w:r>
      <w:proofErr w:type="spellStart"/>
      <w:r w:rsidR="00AA179C">
        <w:rPr>
          <w:sz w:val="24"/>
          <w:szCs w:val="24"/>
          <w:lang w:val="ka-GE"/>
        </w:rPr>
        <w:t>ფოკუსური</w:t>
      </w:r>
      <w:proofErr w:type="spellEnd"/>
      <w:r w:rsidR="00AA179C" w:rsidRPr="0013481C">
        <w:rPr>
          <w:sz w:val="24"/>
          <w:szCs w:val="24"/>
          <w:lang w:val="ka-GE"/>
        </w:rPr>
        <w:t xml:space="preserve"> </w:t>
      </w:r>
      <w:r w:rsidR="00E76CB3" w:rsidRPr="0013481C">
        <w:rPr>
          <w:sz w:val="24"/>
          <w:szCs w:val="24"/>
          <w:lang w:val="ka-GE"/>
        </w:rPr>
        <w:t>წერტილი</w:t>
      </w:r>
      <w:r w:rsidR="005F2FB6">
        <w:rPr>
          <w:sz w:val="24"/>
          <w:szCs w:val="24"/>
          <w:lang w:val="ka-GE"/>
        </w:rPr>
        <w:t>თ განსაზღვრული პირობის</w:t>
      </w:r>
      <w:r w:rsidR="00E76CB3" w:rsidRPr="0013481C">
        <w:rPr>
          <w:sz w:val="24"/>
          <w:szCs w:val="24"/>
          <w:lang w:val="ka-GE"/>
        </w:rPr>
        <w:t xml:space="preserve"> დაცვას</w:t>
      </w:r>
      <w:r w:rsidRPr="0013481C">
        <w:rPr>
          <w:sz w:val="24"/>
          <w:szCs w:val="24"/>
          <w:lang w:val="ka-GE"/>
        </w:rPr>
        <w:t xml:space="preserve">. ბაზრის ამ მიმოხილვაში საკითხავია, რა შეიძლება იყოს მაგთიკომსა და </w:t>
      </w:r>
      <w:proofErr w:type="spellStart"/>
      <w:r w:rsidRPr="0013481C">
        <w:rPr>
          <w:sz w:val="24"/>
          <w:szCs w:val="24"/>
          <w:lang w:val="ka-GE"/>
        </w:rPr>
        <w:t>სილქნეტს</w:t>
      </w:r>
      <w:proofErr w:type="spellEnd"/>
      <w:r w:rsidRPr="0013481C">
        <w:rPr>
          <w:sz w:val="24"/>
          <w:szCs w:val="24"/>
          <w:lang w:val="ka-GE"/>
        </w:rPr>
        <w:t xml:space="preserve"> შორის </w:t>
      </w:r>
      <w:r w:rsidR="00844806" w:rsidRPr="0013481C">
        <w:rPr>
          <w:sz w:val="24"/>
          <w:szCs w:val="24"/>
          <w:lang w:val="ka-GE"/>
        </w:rPr>
        <w:t>უსიტყვო კოორდინაციის</w:t>
      </w:r>
      <w:r w:rsidRPr="0013481C">
        <w:rPr>
          <w:sz w:val="24"/>
          <w:szCs w:val="24"/>
          <w:lang w:val="ka-GE"/>
        </w:rPr>
        <w:t xml:space="preserve"> ასეთი</w:t>
      </w:r>
      <w:r w:rsidR="00844806" w:rsidRPr="0013481C">
        <w:rPr>
          <w:sz w:val="24"/>
          <w:szCs w:val="24"/>
          <w:lang w:val="ka-GE"/>
        </w:rPr>
        <w:t xml:space="preserve"> </w:t>
      </w:r>
      <w:proofErr w:type="spellStart"/>
      <w:r w:rsidR="00B735F6">
        <w:rPr>
          <w:sz w:val="24"/>
          <w:szCs w:val="24"/>
          <w:lang w:val="ka-GE"/>
        </w:rPr>
        <w:t>ფოკუსური</w:t>
      </w:r>
      <w:proofErr w:type="spellEnd"/>
      <w:r w:rsidR="00B735F6" w:rsidRPr="0013481C">
        <w:rPr>
          <w:sz w:val="24"/>
          <w:szCs w:val="24"/>
          <w:lang w:val="ka-GE"/>
        </w:rPr>
        <w:t xml:space="preserve"> </w:t>
      </w:r>
      <w:r w:rsidRPr="0013481C">
        <w:rPr>
          <w:sz w:val="24"/>
          <w:szCs w:val="24"/>
          <w:lang w:val="ka-GE"/>
        </w:rPr>
        <w:t xml:space="preserve">წერტილი. კომერციული ზიანი, რომელიც მაგთიკომს მიადგება </w:t>
      </w:r>
      <w:proofErr w:type="spellStart"/>
      <w:r w:rsidRPr="0013481C">
        <w:rPr>
          <w:sz w:val="24"/>
          <w:szCs w:val="24"/>
          <w:lang w:val="ka-GE"/>
        </w:rPr>
        <w:t>სილქნეტის</w:t>
      </w:r>
      <w:proofErr w:type="spellEnd"/>
      <w:r w:rsidRPr="0013481C">
        <w:rPr>
          <w:sz w:val="24"/>
          <w:szCs w:val="24"/>
          <w:lang w:val="ka-GE"/>
        </w:rPr>
        <w:t xml:space="preserve"> მიერ კომერციული შეთანხმებით საბითუმო </w:t>
      </w:r>
      <w:r w:rsidR="00FB16F8" w:rsidRPr="0013481C">
        <w:rPr>
          <w:sz w:val="24"/>
          <w:szCs w:val="24"/>
          <w:lang w:val="ka-GE"/>
        </w:rPr>
        <w:t xml:space="preserve">ადგილობრივი </w:t>
      </w:r>
      <w:r w:rsidRPr="0013481C">
        <w:rPr>
          <w:sz w:val="24"/>
          <w:szCs w:val="24"/>
          <w:lang w:val="ka-GE"/>
        </w:rPr>
        <w:t xml:space="preserve">და ცენტრალური </w:t>
      </w:r>
      <w:r w:rsidR="00FB16F8" w:rsidRPr="0013481C">
        <w:rPr>
          <w:sz w:val="24"/>
          <w:szCs w:val="24"/>
          <w:lang w:val="ka-GE"/>
        </w:rPr>
        <w:t xml:space="preserve">დაშვების </w:t>
      </w:r>
      <w:r w:rsidR="001A0794">
        <w:rPr>
          <w:sz w:val="24"/>
          <w:szCs w:val="24"/>
          <w:lang w:val="ka-GE"/>
        </w:rPr>
        <w:t xml:space="preserve">მომსახურების </w:t>
      </w:r>
      <w:r w:rsidRPr="0013481C">
        <w:rPr>
          <w:sz w:val="24"/>
          <w:szCs w:val="24"/>
          <w:lang w:val="ka-GE"/>
        </w:rPr>
        <w:t xml:space="preserve">მიწოდებით, სავარაუდოდ </w:t>
      </w:r>
      <w:r w:rsidR="00861064" w:rsidRPr="0013481C">
        <w:rPr>
          <w:sz w:val="24"/>
          <w:szCs w:val="24"/>
          <w:lang w:val="ka-GE"/>
        </w:rPr>
        <w:t xml:space="preserve">იქნება </w:t>
      </w:r>
      <w:r w:rsidRPr="0013481C">
        <w:rPr>
          <w:sz w:val="24"/>
          <w:szCs w:val="24"/>
          <w:lang w:val="ka-GE"/>
        </w:rPr>
        <w:t xml:space="preserve">შეზღუდული </w:t>
      </w:r>
      <w:r w:rsidR="00FB16F8" w:rsidRPr="0013481C">
        <w:rPr>
          <w:sz w:val="24"/>
          <w:szCs w:val="24"/>
          <w:lang w:val="ka-GE"/>
        </w:rPr>
        <w:t>ან</w:t>
      </w:r>
      <w:r w:rsidRPr="0013481C">
        <w:rPr>
          <w:sz w:val="24"/>
          <w:szCs w:val="24"/>
          <w:lang w:val="ka-GE"/>
        </w:rPr>
        <w:t xml:space="preserve"> უმნიშვნელო. </w:t>
      </w:r>
      <w:r w:rsidR="00861064" w:rsidRPr="0013481C">
        <w:rPr>
          <w:sz w:val="24"/>
          <w:szCs w:val="24"/>
          <w:lang w:val="ka-GE"/>
        </w:rPr>
        <w:t>პირველ რიგში</w:t>
      </w:r>
      <w:r w:rsidRPr="0013481C">
        <w:rPr>
          <w:sz w:val="24"/>
          <w:szCs w:val="24"/>
          <w:lang w:val="ka-GE"/>
        </w:rPr>
        <w:t xml:space="preserve"> იმიტომ, რომ </w:t>
      </w:r>
      <w:proofErr w:type="spellStart"/>
      <w:r w:rsidRPr="0013481C">
        <w:rPr>
          <w:sz w:val="24"/>
          <w:szCs w:val="24"/>
          <w:lang w:val="ka-GE"/>
        </w:rPr>
        <w:t>სილქნეტის</w:t>
      </w:r>
      <w:proofErr w:type="spellEnd"/>
      <w:r w:rsidRPr="0013481C">
        <w:rPr>
          <w:sz w:val="24"/>
          <w:szCs w:val="24"/>
          <w:lang w:val="ka-GE"/>
        </w:rPr>
        <w:t xml:space="preserve"> ქსელის დაფარვა არსებითად დაბალია და</w:t>
      </w:r>
      <w:r w:rsidR="00861064" w:rsidRPr="0013481C">
        <w:rPr>
          <w:sz w:val="24"/>
          <w:szCs w:val="24"/>
          <w:lang w:val="ka-GE"/>
        </w:rPr>
        <w:t xml:space="preserve"> </w:t>
      </w:r>
      <w:r w:rsidRPr="0013481C">
        <w:rPr>
          <w:sz w:val="24"/>
          <w:szCs w:val="24"/>
          <w:lang w:val="ka-GE"/>
        </w:rPr>
        <w:t>საცალო ბაზარზე</w:t>
      </w:r>
      <w:r w:rsidR="00861064" w:rsidRPr="0013481C">
        <w:rPr>
          <w:sz w:val="24"/>
          <w:szCs w:val="24"/>
          <w:lang w:val="ka-GE"/>
        </w:rPr>
        <w:t xml:space="preserve"> დამატებითი კონკურენცია </w:t>
      </w:r>
      <w:r w:rsidRPr="0013481C">
        <w:rPr>
          <w:sz w:val="24"/>
          <w:szCs w:val="24"/>
          <w:lang w:val="ka-GE"/>
        </w:rPr>
        <w:t xml:space="preserve">არ </w:t>
      </w:r>
      <w:r w:rsidR="00861064" w:rsidRPr="0013481C">
        <w:rPr>
          <w:sz w:val="24"/>
          <w:szCs w:val="24"/>
          <w:lang w:val="ka-GE"/>
        </w:rPr>
        <w:t>შეეხება</w:t>
      </w:r>
      <w:r w:rsidRPr="0013481C">
        <w:rPr>
          <w:sz w:val="24"/>
          <w:szCs w:val="24"/>
          <w:lang w:val="ka-GE"/>
        </w:rPr>
        <w:t xml:space="preserve"> მაგთიკომის</w:t>
      </w:r>
      <w:r w:rsidR="00D5297B" w:rsidRPr="0013481C">
        <w:rPr>
          <w:sz w:val="24"/>
          <w:szCs w:val="24"/>
          <w:lang w:val="ka-GE"/>
        </w:rPr>
        <w:t xml:space="preserve"> ეროვნულ</w:t>
      </w:r>
      <w:r w:rsidRPr="0013481C">
        <w:rPr>
          <w:sz w:val="24"/>
          <w:szCs w:val="24"/>
          <w:lang w:val="ka-GE"/>
        </w:rPr>
        <w:t xml:space="preserve"> დაფარვ</w:t>
      </w:r>
      <w:r w:rsidR="00861064" w:rsidRPr="0013481C">
        <w:rPr>
          <w:sz w:val="24"/>
          <w:szCs w:val="24"/>
          <w:lang w:val="ka-GE"/>
        </w:rPr>
        <w:t>ა</w:t>
      </w:r>
      <w:r w:rsidRPr="0013481C">
        <w:rPr>
          <w:sz w:val="24"/>
          <w:szCs w:val="24"/>
          <w:lang w:val="ka-GE"/>
        </w:rPr>
        <w:t>ს</w:t>
      </w:r>
      <w:r w:rsidR="00861064" w:rsidRPr="0013481C">
        <w:rPr>
          <w:sz w:val="24"/>
          <w:szCs w:val="24"/>
          <w:lang w:val="ka-GE"/>
        </w:rPr>
        <w:t>. მეორეც, მაგთიკომის ბევრი აბონენტისთვის არსებობს</w:t>
      </w:r>
      <w:r w:rsidR="00D5297B" w:rsidRPr="0013481C">
        <w:rPr>
          <w:sz w:val="24"/>
          <w:szCs w:val="24"/>
          <w:lang w:val="ka-GE"/>
        </w:rPr>
        <w:t xml:space="preserve"> </w:t>
      </w:r>
      <w:r w:rsidR="000B7145" w:rsidRPr="0013481C">
        <w:rPr>
          <w:sz w:val="24"/>
          <w:szCs w:val="24"/>
          <w:lang w:val="ka-GE"/>
        </w:rPr>
        <w:t>ალტერნატიული ოპერატორის</w:t>
      </w:r>
      <w:r w:rsidR="00D5297B" w:rsidRPr="0013481C">
        <w:rPr>
          <w:sz w:val="24"/>
          <w:szCs w:val="24"/>
          <w:lang w:val="ka-GE"/>
        </w:rPr>
        <w:t xml:space="preserve"> მომსახურებაზე</w:t>
      </w:r>
      <w:r w:rsidR="00861064" w:rsidRPr="0013481C">
        <w:rPr>
          <w:sz w:val="24"/>
          <w:szCs w:val="24"/>
          <w:lang w:val="ka-GE"/>
        </w:rPr>
        <w:t xml:space="preserve"> გადართვის ბარიერები, რადგან მათ შენობებში ან სახლებში არ არის ხელმისაწვდომი </w:t>
      </w:r>
      <w:proofErr w:type="spellStart"/>
      <w:r w:rsidR="00861064" w:rsidRPr="0013481C">
        <w:rPr>
          <w:sz w:val="24"/>
          <w:szCs w:val="24"/>
          <w:lang w:val="ka-GE"/>
        </w:rPr>
        <w:t>სილქნეტის</w:t>
      </w:r>
      <w:proofErr w:type="spellEnd"/>
      <w:r w:rsidR="00861064" w:rsidRPr="0013481C">
        <w:rPr>
          <w:sz w:val="24"/>
          <w:szCs w:val="24"/>
          <w:lang w:val="ka-GE"/>
        </w:rPr>
        <w:t xml:space="preserve"> </w:t>
      </w:r>
      <w:r w:rsidR="00D5297B" w:rsidRPr="0013481C">
        <w:rPr>
          <w:sz w:val="24"/>
          <w:szCs w:val="24"/>
          <w:lang w:val="ka-GE"/>
        </w:rPr>
        <w:t xml:space="preserve">ქსელები </w:t>
      </w:r>
      <w:r w:rsidR="00861064" w:rsidRPr="0013481C">
        <w:rPr>
          <w:sz w:val="24"/>
          <w:szCs w:val="24"/>
          <w:lang w:val="ka-GE"/>
        </w:rPr>
        <w:t>და მაგთიკომს არ აქვს ვალდებულება უზრუნველყოს</w:t>
      </w:r>
      <w:r w:rsidR="00D5297B" w:rsidRPr="0013481C">
        <w:rPr>
          <w:sz w:val="24"/>
          <w:szCs w:val="24"/>
          <w:lang w:val="ka-GE"/>
        </w:rPr>
        <w:t xml:space="preserve"> </w:t>
      </w:r>
      <w:proofErr w:type="spellStart"/>
      <w:r w:rsidR="00D5297B" w:rsidRPr="0013481C">
        <w:rPr>
          <w:sz w:val="24"/>
          <w:szCs w:val="24"/>
          <w:lang w:val="ka-GE"/>
        </w:rPr>
        <w:t>სილქნეტის</w:t>
      </w:r>
      <w:proofErr w:type="spellEnd"/>
      <w:r w:rsidR="00861064" w:rsidRPr="0013481C">
        <w:rPr>
          <w:sz w:val="24"/>
          <w:szCs w:val="24"/>
          <w:lang w:val="ka-GE"/>
        </w:rPr>
        <w:t xml:space="preserve"> </w:t>
      </w:r>
      <w:r w:rsidR="00D5297B" w:rsidRPr="0013481C">
        <w:rPr>
          <w:sz w:val="24"/>
          <w:szCs w:val="24"/>
          <w:lang w:val="ka-GE"/>
        </w:rPr>
        <w:t xml:space="preserve">დაშვება </w:t>
      </w:r>
      <w:r w:rsidR="00861064" w:rsidRPr="0013481C">
        <w:rPr>
          <w:sz w:val="24"/>
          <w:szCs w:val="24"/>
          <w:lang w:val="ka-GE"/>
        </w:rPr>
        <w:t xml:space="preserve"> შიდა </w:t>
      </w:r>
      <w:r w:rsidR="00D5297B" w:rsidRPr="0013481C">
        <w:rPr>
          <w:sz w:val="24"/>
          <w:szCs w:val="24"/>
          <w:lang w:val="ka-GE"/>
        </w:rPr>
        <w:t>ქსელებზე</w:t>
      </w:r>
      <w:r w:rsidR="00861064" w:rsidRPr="0013481C">
        <w:rPr>
          <w:sz w:val="24"/>
          <w:szCs w:val="24"/>
          <w:lang w:val="ka-GE"/>
        </w:rPr>
        <w:t>. ფიქსირებულ</w:t>
      </w:r>
      <w:r w:rsidR="001A0794">
        <w:rPr>
          <w:sz w:val="24"/>
          <w:szCs w:val="24"/>
          <w:lang w:val="ka-GE"/>
        </w:rPr>
        <w:t xml:space="preserve"> </w:t>
      </w:r>
      <w:proofErr w:type="spellStart"/>
      <w:r w:rsidR="001A0794">
        <w:rPr>
          <w:sz w:val="24"/>
          <w:szCs w:val="24"/>
          <w:lang w:val="ka-GE"/>
        </w:rPr>
        <w:t>ფართოზოლოვან</w:t>
      </w:r>
      <w:proofErr w:type="spellEnd"/>
      <w:r w:rsidR="001A0794">
        <w:rPr>
          <w:sz w:val="24"/>
          <w:szCs w:val="24"/>
          <w:lang w:val="ka-GE"/>
        </w:rPr>
        <w:t xml:space="preserve"> მომსახურებაზე წვდომასთან დაკავშირებული</w:t>
      </w:r>
      <w:r w:rsidR="00861064" w:rsidRPr="0013481C">
        <w:rPr>
          <w:sz w:val="24"/>
          <w:szCs w:val="24"/>
          <w:lang w:val="ka-GE"/>
        </w:rPr>
        <w:t xml:space="preserve"> ვითარება განსხვავდება მობილურ</w:t>
      </w:r>
      <w:r w:rsidR="001A0794">
        <w:rPr>
          <w:sz w:val="24"/>
          <w:szCs w:val="24"/>
          <w:lang w:val="ka-GE"/>
        </w:rPr>
        <w:t xml:space="preserve">ი მომსახურებების </w:t>
      </w:r>
      <w:r w:rsidR="00861064" w:rsidRPr="0013481C">
        <w:rPr>
          <w:sz w:val="24"/>
          <w:szCs w:val="24"/>
          <w:lang w:val="ka-GE"/>
        </w:rPr>
        <w:t>ბაზ</w:t>
      </w:r>
      <w:r w:rsidR="00D5297B" w:rsidRPr="0013481C">
        <w:rPr>
          <w:sz w:val="24"/>
          <w:szCs w:val="24"/>
          <w:lang w:val="ka-GE"/>
        </w:rPr>
        <w:t>რისგან</w:t>
      </w:r>
      <w:r w:rsidR="00861064" w:rsidRPr="0013481C">
        <w:rPr>
          <w:sz w:val="24"/>
          <w:szCs w:val="24"/>
          <w:lang w:val="ka-GE"/>
        </w:rPr>
        <w:t xml:space="preserve">, სადაც საკმარისია მობილურ მოწყობილობაში </w:t>
      </w:r>
      <w:proofErr w:type="spellStart"/>
      <w:r w:rsidR="004F7C72" w:rsidRPr="0013481C">
        <w:rPr>
          <w:sz w:val="24"/>
          <w:szCs w:val="24"/>
          <w:lang w:val="ka-GE"/>
        </w:rPr>
        <w:t>SIM</w:t>
      </w:r>
      <w:proofErr w:type="spellEnd"/>
      <w:r w:rsidR="004F7C72" w:rsidRPr="0013481C">
        <w:rPr>
          <w:sz w:val="24"/>
          <w:szCs w:val="24"/>
          <w:lang w:val="ka-GE"/>
        </w:rPr>
        <w:t xml:space="preserve"> ბარათის შეცვლა </w:t>
      </w:r>
      <w:r w:rsidR="00861064" w:rsidRPr="0013481C">
        <w:rPr>
          <w:sz w:val="24"/>
          <w:szCs w:val="24"/>
          <w:lang w:val="ka-GE"/>
        </w:rPr>
        <w:t xml:space="preserve">პროვაიდერის </w:t>
      </w:r>
      <w:r w:rsidR="004F7C72" w:rsidRPr="0013481C">
        <w:rPr>
          <w:sz w:val="24"/>
          <w:szCs w:val="24"/>
          <w:lang w:val="ka-GE"/>
        </w:rPr>
        <w:t>გამოცვლისთვის.</w:t>
      </w:r>
    </w:p>
    <w:p w14:paraId="41022B00" w14:textId="38804B1F" w:rsidR="00C52A3C" w:rsidRPr="0013481C" w:rsidRDefault="00C52A3C" w:rsidP="00FB619E">
      <w:pPr>
        <w:spacing w:after="160" w:line="256" w:lineRule="auto"/>
        <w:jc w:val="both"/>
        <w:rPr>
          <w:sz w:val="24"/>
          <w:szCs w:val="24"/>
          <w:lang w:val="ka-GE"/>
        </w:rPr>
      </w:pPr>
      <w:r w:rsidRPr="0013481C">
        <w:rPr>
          <w:sz w:val="24"/>
          <w:szCs w:val="24"/>
          <w:lang w:val="ka-GE"/>
        </w:rPr>
        <w:t>ამასთან</w:t>
      </w:r>
      <w:r w:rsidR="004F7C72" w:rsidRPr="0013481C">
        <w:rPr>
          <w:sz w:val="24"/>
          <w:szCs w:val="24"/>
          <w:lang w:val="ka-GE"/>
        </w:rPr>
        <w:t xml:space="preserve">, გადართვის ღირებულების გარდა, მაგთიკომი ასევე ქმნის მომხმარებლის ლოიალობას </w:t>
      </w:r>
      <w:proofErr w:type="spellStart"/>
      <w:r w:rsidR="004F7C72" w:rsidRPr="0013481C">
        <w:rPr>
          <w:sz w:val="24"/>
          <w:szCs w:val="24"/>
          <w:lang w:val="ka-GE"/>
        </w:rPr>
        <w:t>IPTV</w:t>
      </w:r>
      <w:proofErr w:type="spellEnd"/>
      <w:r w:rsidRPr="0013481C">
        <w:rPr>
          <w:sz w:val="24"/>
          <w:szCs w:val="24"/>
          <w:lang w:val="ka-GE"/>
        </w:rPr>
        <w:t>-ის</w:t>
      </w:r>
      <w:r w:rsidR="004F7C72" w:rsidRPr="0013481C">
        <w:rPr>
          <w:sz w:val="24"/>
          <w:szCs w:val="24"/>
          <w:lang w:val="ka-GE"/>
        </w:rPr>
        <w:t xml:space="preserve"> მიმზიდველი შეთავაზებ</w:t>
      </w:r>
      <w:r w:rsidR="00A2203F" w:rsidRPr="0013481C">
        <w:rPr>
          <w:sz w:val="24"/>
          <w:szCs w:val="24"/>
          <w:lang w:val="ka-GE"/>
        </w:rPr>
        <w:t>ებ</w:t>
      </w:r>
      <w:r w:rsidR="004F7C72" w:rsidRPr="0013481C">
        <w:rPr>
          <w:sz w:val="24"/>
          <w:szCs w:val="24"/>
          <w:lang w:val="ka-GE"/>
        </w:rPr>
        <w:t xml:space="preserve">ით. იგივე მიზეზების გამო, </w:t>
      </w:r>
      <w:proofErr w:type="spellStart"/>
      <w:r w:rsidR="004F7C72" w:rsidRPr="0013481C">
        <w:rPr>
          <w:sz w:val="24"/>
          <w:szCs w:val="24"/>
          <w:lang w:val="ka-GE"/>
        </w:rPr>
        <w:t>სილქნეტს</w:t>
      </w:r>
      <w:proofErr w:type="spellEnd"/>
      <w:r w:rsidR="004F7C72" w:rsidRPr="0013481C">
        <w:rPr>
          <w:sz w:val="24"/>
          <w:szCs w:val="24"/>
          <w:lang w:val="ka-GE"/>
        </w:rPr>
        <w:t xml:space="preserve"> ექნება შეზღუდული ინტერესი</w:t>
      </w:r>
      <w:r w:rsidR="000B7145" w:rsidRPr="0013481C">
        <w:rPr>
          <w:sz w:val="24"/>
          <w:szCs w:val="24"/>
          <w:lang w:val="ka-GE"/>
        </w:rPr>
        <w:t xml:space="preserve"> მაგთიკომის მიმართ</w:t>
      </w:r>
      <w:r w:rsidR="004F7C72" w:rsidRPr="0013481C">
        <w:rPr>
          <w:sz w:val="24"/>
          <w:szCs w:val="24"/>
          <w:lang w:val="ka-GE"/>
        </w:rPr>
        <w:t>, რომ უარ</w:t>
      </w:r>
      <w:r w:rsidRPr="0013481C">
        <w:rPr>
          <w:sz w:val="24"/>
          <w:szCs w:val="24"/>
          <w:lang w:val="ka-GE"/>
        </w:rPr>
        <w:t>ი უთხრას</w:t>
      </w:r>
      <w:r w:rsidR="004F7C72" w:rsidRPr="0013481C">
        <w:rPr>
          <w:sz w:val="24"/>
          <w:szCs w:val="24"/>
          <w:lang w:val="ka-GE"/>
        </w:rPr>
        <w:t xml:space="preserve"> მცირე მოთამაშეებ</w:t>
      </w:r>
      <w:r w:rsidRPr="0013481C">
        <w:rPr>
          <w:sz w:val="24"/>
          <w:szCs w:val="24"/>
          <w:lang w:val="ka-GE"/>
        </w:rPr>
        <w:t>ს</w:t>
      </w:r>
      <w:r w:rsidR="004F7C72" w:rsidRPr="0013481C">
        <w:rPr>
          <w:lang w:val="ka-GE"/>
        </w:rPr>
        <w:t xml:space="preserve"> </w:t>
      </w:r>
      <w:r w:rsidR="004F7C72" w:rsidRPr="0013481C">
        <w:rPr>
          <w:sz w:val="24"/>
          <w:szCs w:val="24"/>
          <w:lang w:val="ka-GE"/>
        </w:rPr>
        <w:t xml:space="preserve">საბითუმო </w:t>
      </w:r>
      <w:r w:rsidR="000B7145" w:rsidRPr="0013481C">
        <w:rPr>
          <w:sz w:val="24"/>
          <w:szCs w:val="24"/>
          <w:lang w:val="ka-GE"/>
        </w:rPr>
        <w:t xml:space="preserve">ადგილობრივი </w:t>
      </w:r>
      <w:r w:rsidR="004F7C72" w:rsidRPr="0013481C">
        <w:rPr>
          <w:sz w:val="24"/>
          <w:szCs w:val="24"/>
          <w:lang w:val="ka-GE"/>
        </w:rPr>
        <w:t xml:space="preserve">და ცენტრალური </w:t>
      </w:r>
      <w:r w:rsidR="000B7145" w:rsidRPr="0013481C">
        <w:rPr>
          <w:sz w:val="24"/>
          <w:szCs w:val="24"/>
          <w:lang w:val="ka-GE"/>
        </w:rPr>
        <w:t xml:space="preserve">დაშვების </w:t>
      </w:r>
      <w:r w:rsidR="004F7C72" w:rsidRPr="0013481C">
        <w:rPr>
          <w:sz w:val="24"/>
          <w:szCs w:val="24"/>
          <w:lang w:val="ka-GE"/>
        </w:rPr>
        <w:t xml:space="preserve">მინიჭებაზე. აქედან გამომდინარე, როგორც ჩანს, თუ ბაზარზე არ არის საბითუმო ადგილობრივი და ცენტრალური </w:t>
      </w:r>
      <w:r w:rsidR="00A2203F" w:rsidRPr="0013481C">
        <w:rPr>
          <w:sz w:val="24"/>
          <w:szCs w:val="24"/>
          <w:lang w:val="ka-GE"/>
        </w:rPr>
        <w:t xml:space="preserve">დაშვების </w:t>
      </w:r>
      <w:r w:rsidR="004F7C72" w:rsidRPr="0013481C">
        <w:rPr>
          <w:sz w:val="24"/>
          <w:szCs w:val="24"/>
          <w:lang w:val="ka-GE"/>
        </w:rPr>
        <w:t xml:space="preserve">კომერციული შეთავაზებები, ეს გამოწვეულია ორივე ძირითადი </w:t>
      </w:r>
      <w:proofErr w:type="spellStart"/>
      <w:r w:rsidR="004F7C72" w:rsidRPr="0013481C">
        <w:rPr>
          <w:sz w:val="24"/>
          <w:szCs w:val="24"/>
          <w:lang w:val="ka-GE"/>
        </w:rPr>
        <w:t>ფართოზოლოვანი</w:t>
      </w:r>
      <w:proofErr w:type="spellEnd"/>
      <w:r w:rsidR="004F7C72" w:rsidRPr="0013481C">
        <w:rPr>
          <w:sz w:val="24"/>
          <w:szCs w:val="24"/>
          <w:lang w:val="ka-GE"/>
        </w:rPr>
        <w:t xml:space="preserve"> </w:t>
      </w:r>
      <w:r w:rsidR="00A2203F" w:rsidRPr="0013481C">
        <w:rPr>
          <w:sz w:val="24"/>
          <w:szCs w:val="24"/>
          <w:lang w:val="ka-GE"/>
        </w:rPr>
        <w:t>ოპტიკურ-</w:t>
      </w:r>
      <w:r w:rsidR="004F7C72" w:rsidRPr="0013481C">
        <w:rPr>
          <w:sz w:val="24"/>
          <w:szCs w:val="24"/>
          <w:lang w:val="ka-GE"/>
        </w:rPr>
        <w:t>ბოჭკოვანი ქსელის ოპერატორის ინდივიდუალური კომერციული ინტერესის არარსებობით, კოლექტიური ინტერესისგან განსხვავებით, ასეთი კომერციული ხელშეკრულებ</w:t>
      </w:r>
      <w:r w:rsidR="00D44486">
        <w:rPr>
          <w:sz w:val="24"/>
          <w:szCs w:val="24"/>
          <w:lang w:val="ka-GE"/>
        </w:rPr>
        <w:t>(ებ)</w:t>
      </w:r>
      <w:r w:rsidR="004F7C72" w:rsidRPr="0013481C">
        <w:rPr>
          <w:sz w:val="24"/>
          <w:szCs w:val="24"/>
          <w:lang w:val="ka-GE"/>
        </w:rPr>
        <w:t>ის დადება</w:t>
      </w:r>
      <w:r w:rsidR="00340AA0" w:rsidRPr="0013481C">
        <w:rPr>
          <w:sz w:val="24"/>
          <w:szCs w:val="24"/>
          <w:lang w:val="ka-GE"/>
        </w:rPr>
        <w:t>სთან დაკავშირებით</w:t>
      </w:r>
      <w:r w:rsidR="004F7C72" w:rsidRPr="0013481C">
        <w:rPr>
          <w:sz w:val="24"/>
          <w:szCs w:val="24"/>
          <w:lang w:val="ka-GE"/>
        </w:rPr>
        <w:t xml:space="preserve">. </w:t>
      </w:r>
    </w:p>
    <w:p w14:paraId="628A2C31" w14:textId="6B30F15C" w:rsidR="00747B63" w:rsidRPr="0013481C" w:rsidRDefault="00C52A3C" w:rsidP="009E0987">
      <w:pPr>
        <w:spacing w:after="160" w:line="256" w:lineRule="auto"/>
        <w:jc w:val="both"/>
        <w:rPr>
          <w:rFonts w:asciiTheme="minorHAnsi" w:eastAsia="Times New Roman" w:hAnsiTheme="minorHAnsi" w:cs="Calibri"/>
          <w:sz w:val="24"/>
          <w:szCs w:val="24"/>
          <w:lang w:val="ka-GE"/>
        </w:rPr>
      </w:pPr>
      <w:r w:rsidRPr="0013481C">
        <w:rPr>
          <w:sz w:val="24"/>
          <w:szCs w:val="24"/>
          <w:lang w:val="ka-GE"/>
        </w:rPr>
        <w:t>გადართვის ხსენებული ბარიერი და</w:t>
      </w:r>
      <w:r w:rsidR="004F5713" w:rsidRPr="0013481C">
        <w:rPr>
          <w:sz w:val="24"/>
          <w:szCs w:val="24"/>
          <w:lang w:val="ka-GE"/>
        </w:rPr>
        <w:t xml:space="preserve"> </w:t>
      </w:r>
      <w:r w:rsidRPr="0013481C">
        <w:rPr>
          <w:sz w:val="24"/>
          <w:szCs w:val="24"/>
          <w:lang w:val="ka-GE"/>
        </w:rPr>
        <w:t xml:space="preserve">ადგილობრივი და </w:t>
      </w:r>
      <w:r w:rsidR="00D70ED6" w:rsidRPr="0013481C">
        <w:rPr>
          <w:sz w:val="24"/>
          <w:szCs w:val="24"/>
          <w:lang w:val="ka-GE"/>
        </w:rPr>
        <w:t xml:space="preserve">ცენტრალური დაშვების </w:t>
      </w:r>
      <w:r w:rsidR="004F5713" w:rsidRPr="0013481C">
        <w:rPr>
          <w:sz w:val="24"/>
          <w:szCs w:val="24"/>
          <w:lang w:val="ka-GE"/>
        </w:rPr>
        <w:t xml:space="preserve">მსურველის სავარაუდო მოთხოვნა ქსელის მიმწოდებლის </w:t>
      </w:r>
      <w:proofErr w:type="spellStart"/>
      <w:r w:rsidRPr="0013481C">
        <w:rPr>
          <w:sz w:val="24"/>
          <w:szCs w:val="24"/>
          <w:lang w:val="ka-GE"/>
        </w:rPr>
        <w:t>IPTV</w:t>
      </w:r>
      <w:proofErr w:type="spellEnd"/>
      <w:r w:rsidRPr="0013481C">
        <w:rPr>
          <w:sz w:val="24"/>
          <w:szCs w:val="24"/>
          <w:lang w:val="ka-GE"/>
        </w:rPr>
        <w:t xml:space="preserve"> პლატფორმაზე, ორივე ოპერატორ</w:t>
      </w:r>
      <w:r w:rsidR="00D70ED6" w:rsidRPr="0013481C">
        <w:rPr>
          <w:sz w:val="24"/>
          <w:szCs w:val="24"/>
          <w:lang w:val="ka-GE"/>
        </w:rPr>
        <w:t>ს</w:t>
      </w:r>
      <w:r w:rsidRPr="0013481C">
        <w:rPr>
          <w:sz w:val="24"/>
          <w:szCs w:val="24"/>
          <w:lang w:val="ka-GE"/>
        </w:rPr>
        <w:t xml:space="preserve"> </w:t>
      </w:r>
      <w:r w:rsidR="004F5713" w:rsidRPr="0013481C">
        <w:rPr>
          <w:sz w:val="24"/>
          <w:szCs w:val="24"/>
          <w:lang w:val="ka-GE"/>
        </w:rPr>
        <w:t>ლოგიკურად მიიყვანს დასკვნამდე</w:t>
      </w:r>
      <w:r w:rsidRPr="0013481C">
        <w:rPr>
          <w:sz w:val="24"/>
          <w:szCs w:val="24"/>
          <w:lang w:val="ka-GE"/>
        </w:rPr>
        <w:t>, რომ ახალი მოთამაშე გამოიწვევს მათ</w:t>
      </w:r>
      <w:r w:rsidR="004F5713" w:rsidRPr="0013481C">
        <w:rPr>
          <w:sz w:val="24"/>
          <w:szCs w:val="24"/>
          <w:lang w:val="ka-GE"/>
        </w:rPr>
        <w:t>ი</w:t>
      </w:r>
      <w:r w:rsidRPr="0013481C">
        <w:rPr>
          <w:sz w:val="24"/>
          <w:szCs w:val="24"/>
          <w:lang w:val="ka-GE"/>
        </w:rPr>
        <w:t xml:space="preserve"> </w:t>
      </w:r>
      <w:r w:rsidR="004F5713" w:rsidRPr="0013481C">
        <w:rPr>
          <w:sz w:val="24"/>
          <w:szCs w:val="24"/>
          <w:lang w:val="ka-GE"/>
        </w:rPr>
        <w:t xml:space="preserve">აბონენტების ბაზის </w:t>
      </w:r>
      <w:r w:rsidRPr="0013481C">
        <w:rPr>
          <w:sz w:val="24"/>
          <w:szCs w:val="24"/>
          <w:lang w:val="ka-GE"/>
        </w:rPr>
        <w:t>უფრო მეტ</w:t>
      </w:r>
      <w:r w:rsidR="004F5713" w:rsidRPr="0013481C">
        <w:rPr>
          <w:sz w:val="24"/>
          <w:szCs w:val="24"/>
          <w:lang w:val="ka-GE"/>
        </w:rPr>
        <w:t>ად</w:t>
      </w:r>
      <w:r w:rsidRPr="0013481C">
        <w:rPr>
          <w:sz w:val="24"/>
          <w:szCs w:val="24"/>
          <w:lang w:val="ka-GE"/>
        </w:rPr>
        <w:t xml:space="preserve"> </w:t>
      </w:r>
      <w:r w:rsidR="004F5713" w:rsidRPr="0013481C">
        <w:rPr>
          <w:sz w:val="24"/>
          <w:szCs w:val="24"/>
          <w:lang w:val="ka-GE"/>
        </w:rPr>
        <w:t>შემცირებას</w:t>
      </w:r>
      <w:r w:rsidRPr="0013481C">
        <w:rPr>
          <w:sz w:val="24"/>
          <w:szCs w:val="24"/>
          <w:lang w:val="ka-GE"/>
        </w:rPr>
        <w:t>,</w:t>
      </w:r>
      <w:r w:rsidR="004F5713" w:rsidRPr="0013481C">
        <w:rPr>
          <w:sz w:val="24"/>
          <w:szCs w:val="24"/>
          <w:lang w:val="ka-GE"/>
        </w:rPr>
        <w:t xml:space="preserve"> </w:t>
      </w:r>
      <w:r w:rsidRPr="0013481C">
        <w:rPr>
          <w:sz w:val="24"/>
          <w:szCs w:val="24"/>
          <w:lang w:val="ka-GE"/>
        </w:rPr>
        <w:t>მთავარ კონკურენტ</w:t>
      </w:r>
      <w:r w:rsidR="004F5713" w:rsidRPr="0013481C">
        <w:rPr>
          <w:sz w:val="24"/>
          <w:szCs w:val="24"/>
          <w:lang w:val="ka-GE"/>
        </w:rPr>
        <w:t>თან შედარებით</w:t>
      </w:r>
      <w:r w:rsidRPr="0013481C">
        <w:rPr>
          <w:sz w:val="24"/>
          <w:szCs w:val="24"/>
          <w:lang w:val="ka-GE"/>
        </w:rPr>
        <w:t>.</w:t>
      </w:r>
      <w:r w:rsidR="004F7C72" w:rsidRPr="0013481C">
        <w:rPr>
          <w:sz w:val="24"/>
          <w:szCs w:val="24"/>
          <w:lang w:val="ka-GE"/>
        </w:rPr>
        <w:t xml:space="preserve"> </w:t>
      </w:r>
      <w:r w:rsidRPr="0013481C">
        <w:rPr>
          <w:sz w:val="24"/>
          <w:szCs w:val="24"/>
          <w:lang w:val="ka-GE"/>
        </w:rPr>
        <w:t xml:space="preserve">ამავდროულად, იმ შემთხვევაშიც კი, თუ შესაძლებელია </w:t>
      </w:r>
      <w:r w:rsidR="00583154" w:rsidRPr="0013481C">
        <w:rPr>
          <w:sz w:val="24"/>
          <w:szCs w:val="24"/>
          <w:lang w:val="ka-GE"/>
        </w:rPr>
        <w:t>უსიტყვო კოორდინაციის</w:t>
      </w:r>
      <w:r w:rsidRPr="0013481C">
        <w:rPr>
          <w:sz w:val="24"/>
          <w:szCs w:val="24"/>
          <w:lang w:val="ka-GE"/>
        </w:rPr>
        <w:t xml:space="preserve"> შესაძლო </w:t>
      </w:r>
      <w:proofErr w:type="spellStart"/>
      <w:r w:rsidR="00D44486">
        <w:rPr>
          <w:sz w:val="24"/>
          <w:szCs w:val="24"/>
          <w:lang w:val="ka-GE"/>
        </w:rPr>
        <w:t>ფოკუსური</w:t>
      </w:r>
      <w:proofErr w:type="spellEnd"/>
      <w:r w:rsidR="00D44486" w:rsidRPr="0013481C">
        <w:rPr>
          <w:sz w:val="24"/>
          <w:szCs w:val="24"/>
          <w:lang w:val="ka-GE"/>
        </w:rPr>
        <w:t xml:space="preserve"> </w:t>
      </w:r>
      <w:r w:rsidRPr="0013481C">
        <w:rPr>
          <w:sz w:val="24"/>
          <w:szCs w:val="24"/>
          <w:lang w:val="ka-GE"/>
        </w:rPr>
        <w:t xml:space="preserve">წერტილის იდენტიფიცირება, ნებისმიერ შემთხვევაში </w:t>
      </w:r>
      <w:r w:rsidR="00583154" w:rsidRPr="0013481C">
        <w:rPr>
          <w:sz w:val="24"/>
          <w:szCs w:val="24"/>
          <w:lang w:val="ka-GE"/>
        </w:rPr>
        <w:t xml:space="preserve">ბაზარზე არ არის </w:t>
      </w:r>
      <w:r w:rsidRPr="0013481C">
        <w:rPr>
          <w:sz w:val="24"/>
          <w:szCs w:val="24"/>
          <w:lang w:val="ka-GE"/>
        </w:rPr>
        <w:t>საკმარისი გამჭვირვალობა საბითუმო დონეზე,</w:t>
      </w:r>
      <w:r w:rsidR="00583154" w:rsidRPr="0013481C">
        <w:rPr>
          <w:sz w:val="24"/>
          <w:szCs w:val="24"/>
          <w:lang w:val="ka-GE"/>
        </w:rPr>
        <w:t xml:space="preserve"> ბაზრის</w:t>
      </w:r>
      <w:r w:rsidRPr="0013481C">
        <w:rPr>
          <w:sz w:val="24"/>
          <w:szCs w:val="24"/>
          <w:lang w:val="ka-GE"/>
        </w:rPr>
        <w:t xml:space="preserve"> საცალო </w:t>
      </w:r>
      <w:r w:rsidR="00583154" w:rsidRPr="0013481C">
        <w:rPr>
          <w:sz w:val="24"/>
          <w:szCs w:val="24"/>
          <w:lang w:val="ka-GE"/>
        </w:rPr>
        <w:t xml:space="preserve">სეგმენტის </w:t>
      </w:r>
      <w:r w:rsidRPr="0013481C">
        <w:rPr>
          <w:sz w:val="24"/>
          <w:szCs w:val="24"/>
          <w:lang w:val="ka-GE"/>
        </w:rPr>
        <w:t xml:space="preserve">საპირისპიროდ, სადაც კომერციული შეთავაზებების </w:t>
      </w:r>
      <w:r w:rsidR="00BC60B5">
        <w:rPr>
          <w:sz w:val="24"/>
          <w:szCs w:val="24"/>
          <w:lang w:val="ka-GE"/>
        </w:rPr>
        <w:t>რეკლამირება ხორციელდება</w:t>
      </w:r>
      <w:r w:rsidRPr="0013481C">
        <w:rPr>
          <w:sz w:val="24"/>
          <w:szCs w:val="24"/>
          <w:lang w:val="ka-GE"/>
        </w:rPr>
        <w:t xml:space="preserve"> საჯაროდ (</w:t>
      </w:r>
      <w:r w:rsidR="00A10C22" w:rsidRPr="0013481C">
        <w:rPr>
          <w:sz w:val="24"/>
          <w:szCs w:val="24"/>
          <w:lang w:val="ka-GE"/>
        </w:rPr>
        <w:t xml:space="preserve">ინფორმაცია ფიქსირებული </w:t>
      </w:r>
      <w:proofErr w:type="spellStart"/>
      <w:r w:rsidR="00A10C22" w:rsidRPr="0013481C">
        <w:rPr>
          <w:sz w:val="24"/>
          <w:szCs w:val="24"/>
          <w:lang w:val="ka-GE"/>
        </w:rPr>
        <w:t>ფართოზოლოვანი</w:t>
      </w:r>
      <w:proofErr w:type="spellEnd"/>
      <w:r w:rsidR="00A10C22" w:rsidRPr="0013481C">
        <w:rPr>
          <w:sz w:val="24"/>
          <w:szCs w:val="24"/>
          <w:lang w:val="ka-GE"/>
        </w:rPr>
        <w:t xml:space="preserve"> ოპტიკურ-ბოჭკოვანი ქსელის მსხვილ მიმწოდებლებსა და ადგილობრივი და ცენტრალური დაშვების მაძიებლებს შორის მოლაპარაკების </w:t>
      </w:r>
      <w:r w:rsidR="00A10C22" w:rsidRPr="0013481C">
        <w:rPr>
          <w:sz w:val="24"/>
          <w:szCs w:val="24"/>
          <w:lang w:val="ka-GE"/>
        </w:rPr>
        <w:lastRenderedPageBreak/>
        <w:t xml:space="preserve">პროცესი არ გახდება საჯარო </w:t>
      </w:r>
      <w:r w:rsidRPr="0013481C">
        <w:rPr>
          <w:sz w:val="24"/>
          <w:szCs w:val="24"/>
          <w:lang w:val="ka-GE"/>
        </w:rPr>
        <w:t xml:space="preserve">მინიმუმ მანამ, სანამ კომერციული ხელშეკრულება </w:t>
      </w:r>
      <w:r w:rsidR="00195106">
        <w:rPr>
          <w:sz w:val="24"/>
          <w:szCs w:val="24"/>
          <w:lang w:val="ka-GE"/>
        </w:rPr>
        <w:t xml:space="preserve">არ </w:t>
      </w:r>
      <w:r w:rsidRPr="0013481C">
        <w:rPr>
          <w:sz w:val="24"/>
          <w:szCs w:val="24"/>
          <w:lang w:val="ka-GE"/>
        </w:rPr>
        <w:t>დაიდება</w:t>
      </w:r>
      <w:r w:rsidR="00A10C22" w:rsidRPr="0013481C">
        <w:rPr>
          <w:sz w:val="24"/>
          <w:szCs w:val="24"/>
          <w:lang w:val="ka-GE"/>
        </w:rPr>
        <w:t xml:space="preserve"> მათ შორის</w:t>
      </w:r>
      <w:r w:rsidRPr="0013481C">
        <w:rPr>
          <w:sz w:val="24"/>
          <w:szCs w:val="24"/>
          <w:lang w:val="ka-GE"/>
        </w:rPr>
        <w:t>).</w:t>
      </w:r>
    </w:p>
    <w:p w14:paraId="68993D73" w14:textId="3504E908" w:rsidR="00E604F1" w:rsidRPr="00764543" w:rsidRDefault="00E604F1" w:rsidP="009E0987">
      <w:pPr>
        <w:autoSpaceDE w:val="0"/>
        <w:autoSpaceDN w:val="0"/>
        <w:adjustRightInd w:val="0"/>
        <w:spacing w:after="0" w:line="240" w:lineRule="auto"/>
        <w:rPr>
          <w:sz w:val="24"/>
          <w:szCs w:val="24"/>
          <w:highlight w:val="green"/>
          <w:lang w:val="ka-GE"/>
        </w:rPr>
      </w:pPr>
      <w:r w:rsidRPr="00764543">
        <w:rPr>
          <w:sz w:val="24"/>
          <w:szCs w:val="24"/>
          <w:highlight w:val="green"/>
          <w:lang w:val="ka-GE"/>
        </w:rPr>
        <w:t>(</w:t>
      </w:r>
      <w:proofErr w:type="spellStart"/>
      <w:r w:rsidRPr="00764543">
        <w:rPr>
          <w:sz w:val="24"/>
          <w:szCs w:val="24"/>
          <w:highlight w:val="green"/>
          <w:lang w:val="ka-GE"/>
        </w:rPr>
        <w:t>ii</w:t>
      </w:r>
      <w:proofErr w:type="spellEnd"/>
      <w:r w:rsidRPr="00764543">
        <w:rPr>
          <w:sz w:val="24"/>
          <w:szCs w:val="24"/>
          <w:highlight w:val="green"/>
          <w:lang w:val="ka-GE"/>
        </w:rPr>
        <w:t xml:space="preserve">) მდგრადი სტიმულები შეთანხმებიდან გასვლის წინააღმდეგ და შესაბამისი საფრთხე </w:t>
      </w:r>
    </w:p>
    <w:p w14:paraId="59D74FD9" w14:textId="77777777" w:rsidR="00E604F1" w:rsidRPr="00764543" w:rsidRDefault="00E604F1" w:rsidP="009E0987">
      <w:pPr>
        <w:autoSpaceDE w:val="0"/>
        <w:autoSpaceDN w:val="0"/>
        <w:adjustRightInd w:val="0"/>
        <w:spacing w:after="0" w:line="240" w:lineRule="auto"/>
        <w:jc w:val="both"/>
        <w:rPr>
          <w:sz w:val="24"/>
          <w:szCs w:val="24"/>
          <w:highlight w:val="green"/>
          <w:lang w:val="ka-GE"/>
        </w:rPr>
      </w:pPr>
      <w:r w:rsidRPr="00764543">
        <w:rPr>
          <w:sz w:val="24"/>
          <w:szCs w:val="24"/>
          <w:highlight w:val="green"/>
          <w:lang w:val="ka-GE"/>
        </w:rPr>
        <w:t xml:space="preserve">იმისათვის, რომ საერთო პოლიტიკა დროთა განმავლობაში მდგრადი გახდეს, ოლიგოპოლიის თითოეულ წევრს უნდა ჰქონდეს სტიმული, რომ არ გადაუხვიოს კოორდინაციის პირობებს. ეს გამომდინარეობს იქიდან, რომ დომინანტური ოლიგოპოლიის წევრებს შეუძლიათ ისარგებლონ მხოლოდ იმ შემთხვევაში, თუ ისინი შეინარჩუნებენ შეთანხმებულ ქცევას. პირობების დარღვევის ეფექტური საფრთხის არსებობა, აუცილებელი მოთხოვნაა, რათა უზრუნველვყოთ, რომ კოორდინაციის მექანიზმი დროთა განმავლობაში მდგრადი დარჩება. </w:t>
      </w:r>
    </w:p>
    <w:p w14:paraId="341F2754" w14:textId="77777777" w:rsidR="00E604F1" w:rsidRPr="00764543" w:rsidRDefault="00E604F1" w:rsidP="009E0987">
      <w:pPr>
        <w:autoSpaceDE w:val="0"/>
        <w:autoSpaceDN w:val="0"/>
        <w:adjustRightInd w:val="0"/>
        <w:spacing w:after="0" w:line="240" w:lineRule="auto"/>
        <w:jc w:val="both"/>
        <w:rPr>
          <w:sz w:val="24"/>
          <w:szCs w:val="24"/>
          <w:highlight w:val="green"/>
          <w:lang w:val="ka-GE"/>
        </w:rPr>
      </w:pPr>
      <w:r w:rsidRPr="00764543">
        <w:rPr>
          <w:sz w:val="24"/>
          <w:szCs w:val="24"/>
          <w:highlight w:val="green"/>
          <w:lang w:val="ka-GE"/>
        </w:rPr>
        <w:t xml:space="preserve">რაც შეეხება სანქციის გამოყენების აუცილებლობას, გენერალურმა სასამართლომ განმარტა, რომ მხოლოდ ეფექტური შემაკავებელი მექანიზმის არსებობა, პრინციპში, საკმარისია, რადგან თუ ოლიგოპოლიის წევრები ეთანხმებიან საერთო პოლიტიკას, შესაბამისი სანქციის გამოყენება საჭირო არ არის. ყველაზე ეფექტური შემაკავებელი მექანიზმი არის ის, რომელიც ჯერ არ გამოყენებულა. </w:t>
      </w:r>
    </w:p>
    <w:p w14:paraId="1837D470" w14:textId="77777777" w:rsidR="00E604F1" w:rsidRPr="00764543" w:rsidRDefault="00E604F1" w:rsidP="009E0987">
      <w:pPr>
        <w:pStyle w:val="Default"/>
        <w:jc w:val="both"/>
        <w:rPr>
          <w:rFonts w:ascii="Calibri" w:eastAsia="Calibri" w:hAnsi="Calibri"/>
          <w:szCs w:val="24"/>
          <w:highlight w:val="green"/>
          <w:lang w:val="ka-GE" w:eastAsia="en-US"/>
        </w:rPr>
      </w:pPr>
      <w:r w:rsidRPr="00764543">
        <w:rPr>
          <w:rFonts w:ascii="Calibri" w:eastAsia="Calibri" w:hAnsi="Calibri"/>
          <w:szCs w:val="24"/>
          <w:highlight w:val="green"/>
          <w:lang w:val="ka-GE" w:eastAsia="en-US"/>
        </w:rPr>
        <w:t xml:space="preserve">ეს განმარტება განსაკუთრებით აქტუალურია მაგალითის სახით, იმ შემთხვევებში, როდესაც რეგულატორი მიიჩნევს, რომ საბითუმო დონეზე უსიტყვო შეთანხმების საგანი არის (კონსტრუქციული) უარი საბითუმო დაშვებაზე და სადაც საბითუმო ტრანზაქციები, როგორც წესი, მწირია. ასეთ შემთხვევებში, რეგულატორებს არ სჭირდებათ იმის დადგენა, რომ შემაკავებელი მექანიზმი ამუშავდებოდა შეთანხმების მონაწილე სხვა ოპერატორ(ებ)ის მიერ დაშვების შეთანხმების დადებას, მაგრამ მათ შეიძლება განსაზღვრონ სხვა შემაკავებელი მექანიზმის არსებობა შესაბამის საცალო ბაზრებზე (მაგალითად მცირე </w:t>
      </w:r>
      <w:proofErr w:type="spellStart"/>
      <w:r w:rsidRPr="00764543">
        <w:rPr>
          <w:rFonts w:ascii="Calibri" w:eastAsia="Calibri" w:hAnsi="Calibri"/>
          <w:szCs w:val="24"/>
          <w:highlight w:val="green"/>
          <w:lang w:val="ka-GE" w:eastAsia="en-US"/>
        </w:rPr>
        <w:t>ხნიანი</w:t>
      </w:r>
      <w:proofErr w:type="spellEnd"/>
      <w:r w:rsidRPr="00764543">
        <w:rPr>
          <w:rFonts w:ascii="Calibri" w:eastAsia="Calibri" w:hAnsi="Calibri"/>
          <w:szCs w:val="24"/>
          <w:highlight w:val="green"/>
          <w:lang w:val="ka-GE" w:eastAsia="en-US"/>
        </w:rPr>
        <w:t xml:space="preserve"> </w:t>
      </w:r>
      <w:proofErr w:type="spellStart"/>
      <w:r w:rsidRPr="00764543">
        <w:rPr>
          <w:rFonts w:ascii="Calibri" w:eastAsia="Calibri" w:hAnsi="Calibri"/>
          <w:szCs w:val="24"/>
          <w:highlight w:val="green"/>
          <w:lang w:val="ka-GE" w:eastAsia="en-US"/>
        </w:rPr>
        <w:t>საფასო</w:t>
      </w:r>
      <w:proofErr w:type="spellEnd"/>
      <w:r w:rsidRPr="00764543">
        <w:rPr>
          <w:rFonts w:ascii="Calibri" w:eastAsia="Calibri" w:hAnsi="Calibri"/>
          <w:szCs w:val="24"/>
          <w:highlight w:val="green"/>
          <w:lang w:val="ka-GE" w:eastAsia="en-US"/>
        </w:rPr>
        <w:t xml:space="preserve"> ომები) კონკრეტულ გარემოებებში </w:t>
      </w:r>
      <w:proofErr w:type="spellStart"/>
      <w:r w:rsidRPr="00764543">
        <w:rPr>
          <w:rFonts w:ascii="Calibri" w:eastAsia="Calibri" w:hAnsi="Calibri"/>
          <w:szCs w:val="24"/>
          <w:highlight w:val="green"/>
          <w:lang w:val="ka-GE" w:eastAsia="en-US"/>
        </w:rPr>
        <w:t>პორტაბელურობასთან</w:t>
      </w:r>
      <w:proofErr w:type="spellEnd"/>
      <w:r w:rsidRPr="00764543">
        <w:rPr>
          <w:rFonts w:ascii="Calibri" w:eastAsia="Calibri" w:hAnsi="Calibri"/>
          <w:szCs w:val="24"/>
          <w:highlight w:val="green"/>
          <w:lang w:val="ka-GE" w:eastAsia="en-US"/>
        </w:rPr>
        <w:t xml:space="preserve"> და შეფერხებასთან დაკავშირებულმა მოსაზრებებმა შეიძლება კიდევ უფრო დაადასტუროს მომხმარებელთა სავარაუდო რეაგირება ფასების ცვლილებებზე და დაეხმაროს რეგულატორს წინასწარ განსაზღვროს შესაბამისი სანქციის განხორციელების ალბათობა საცალო ბაზარზე. </w:t>
      </w:r>
    </w:p>
    <w:p w14:paraId="30DD9CA3" w14:textId="77777777" w:rsidR="00E604F1" w:rsidRPr="00764543" w:rsidRDefault="00E604F1" w:rsidP="009E0987">
      <w:pPr>
        <w:autoSpaceDE w:val="0"/>
        <w:autoSpaceDN w:val="0"/>
        <w:adjustRightInd w:val="0"/>
        <w:spacing w:after="0" w:line="240" w:lineRule="auto"/>
        <w:jc w:val="both"/>
        <w:rPr>
          <w:sz w:val="24"/>
          <w:szCs w:val="24"/>
          <w:highlight w:val="green"/>
          <w:lang w:val="ka-GE"/>
        </w:rPr>
      </w:pPr>
      <w:r w:rsidRPr="00764543">
        <w:rPr>
          <w:sz w:val="24"/>
          <w:szCs w:val="24"/>
          <w:highlight w:val="green"/>
          <w:lang w:val="ka-GE"/>
        </w:rPr>
        <w:t xml:space="preserve">რეგულატორების მიერ ჩატარებულ ანალიზში გასათვალისწინებელია შესაბამისი სანქციის (შემაკავებელი მექანიზმის) სანდოობა ან საერთოდ მისი არსებობა. </w:t>
      </w:r>
    </w:p>
    <w:p w14:paraId="000C50FB" w14:textId="77777777" w:rsidR="00E604F1" w:rsidRPr="00764543" w:rsidRDefault="00E604F1" w:rsidP="00E604F1">
      <w:pPr>
        <w:autoSpaceDE w:val="0"/>
        <w:autoSpaceDN w:val="0"/>
        <w:adjustRightInd w:val="0"/>
        <w:spacing w:after="0" w:line="240" w:lineRule="auto"/>
        <w:jc w:val="both"/>
        <w:rPr>
          <w:sz w:val="24"/>
          <w:szCs w:val="24"/>
          <w:highlight w:val="green"/>
          <w:lang w:val="ka-GE"/>
        </w:rPr>
      </w:pPr>
    </w:p>
    <w:p w14:paraId="40CEEBC9" w14:textId="0784786B" w:rsidR="00E604F1" w:rsidRPr="00764543" w:rsidRDefault="00E604F1" w:rsidP="009E0987">
      <w:pPr>
        <w:autoSpaceDE w:val="0"/>
        <w:autoSpaceDN w:val="0"/>
        <w:adjustRightInd w:val="0"/>
        <w:spacing w:after="0" w:line="240" w:lineRule="auto"/>
        <w:jc w:val="both"/>
        <w:rPr>
          <w:sz w:val="24"/>
          <w:szCs w:val="24"/>
          <w:highlight w:val="green"/>
          <w:lang w:val="ka-GE"/>
        </w:rPr>
      </w:pPr>
      <w:r w:rsidRPr="00764543">
        <w:rPr>
          <w:sz w:val="24"/>
          <w:szCs w:val="24"/>
          <w:highlight w:val="green"/>
          <w:lang w:val="ka-GE"/>
        </w:rPr>
        <w:t>(</w:t>
      </w:r>
      <w:proofErr w:type="spellStart"/>
      <w:r w:rsidRPr="00764543">
        <w:rPr>
          <w:sz w:val="24"/>
          <w:szCs w:val="24"/>
          <w:highlight w:val="green"/>
          <w:lang w:val="ka-GE"/>
        </w:rPr>
        <w:t>iii</w:t>
      </w:r>
      <w:proofErr w:type="spellEnd"/>
      <w:r w:rsidRPr="00764543">
        <w:rPr>
          <w:sz w:val="24"/>
          <w:szCs w:val="24"/>
          <w:highlight w:val="green"/>
          <w:lang w:val="ka-GE"/>
        </w:rPr>
        <w:t xml:space="preserve">) გარე ეფექტური შემზღუდველი ფაქტორის არარსებობა </w:t>
      </w:r>
    </w:p>
    <w:p w14:paraId="5D385E4D" w14:textId="77777777" w:rsidR="00E604F1" w:rsidRPr="00764543" w:rsidRDefault="00E604F1" w:rsidP="009E0987">
      <w:pPr>
        <w:autoSpaceDE w:val="0"/>
        <w:autoSpaceDN w:val="0"/>
        <w:adjustRightInd w:val="0"/>
        <w:spacing w:after="0" w:line="240" w:lineRule="auto"/>
        <w:jc w:val="both"/>
        <w:rPr>
          <w:sz w:val="24"/>
          <w:szCs w:val="24"/>
          <w:highlight w:val="green"/>
          <w:lang w:val="ka-GE"/>
        </w:rPr>
      </w:pPr>
    </w:p>
    <w:p w14:paraId="56869978" w14:textId="77777777" w:rsidR="00E604F1" w:rsidRPr="00764543" w:rsidRDefault="00E604F1" w:rsidP="009E0987">
      <w:pPr>
        <w:autoSpaceDE w:val="0"/>
        <w:autoSpaceDN w:val="0"/>
        <w:adjustRightInd w:val="0"/>
        <w:spacing w:after="0" w:line="240" w:lineRule="auto"/>
        <w:jc w:val="both"/>
        <w:rPr>
          <w:sz w:val="24"/>
          <w:szCs w:val="24"/>
          <w:highlight w:val="green"/>
          <w:lang w:val="ka-GE"/>
        </w:rPr>
      </w:pPr>
      <w:r w:rsidRPr="00764543">
        <w:rPr>
          <w:sz w:val="24"/>
          <w:szCs w:val="24"/>
          <w:highlight w:val="green"/>
          <w:lang w:val="ka-GE"/>
        </w:rPr>
        <w:t xml:space="preserve">კრიტერიუმი შესრულდება იმ შემთხვევაში, თუ ამჟამად არსებობენ ოპერატორები, რომლებიც იმყოფებიან ბაზარზე შეთანხმებული ოლიგოპოლიის მიღმა ან შესაძლო ახალი შემომსვლელები, რომლებსაც აქვთ უნარი წინააღმდეგობა გაუწიონ ანტი კონკურენტულ კოორდინირებულ მდგომარეობას და აიძულონ ერთი ან მეტი მონაწილე დატოვონ შეთანხმება, რათა დაიცვან საკუთარი ბაზრის წილი. კრიტერიუმი ასევე შესრულდება მომხმარებელთა მნიშვნელოვანი მსყიდველობითი ძალის არსებობისას, რომელიც საფრთხეს შეუქმნის კოორდინაციის მექანიზმს. მასობრივ ბაზრებზე ნაკლებად სავარაუდოა, რომ ინდივიდუალური მომხმარებლები იქნებიან მსგავსი ძალის მატარებლები, თუმცა ეს არ ეხება იურიდიულ პირ აბონენტებს. </w:t>
      </w:r>
    </w:p>
    <w:p w14:paraId="04BA8736" w14:textId="77777777" w:rsidR="00E604F1" w:rsidRPr="00764543" w:rsidRDefault="00E604F1" w:rsidP="009E0987">
      <w:pPr>
        <w:autoSpaceDE w:val="0"/>
        <w:autoSpaceDN w:val="0"/>
        <w:adjustRightInd w:val="0"/>
        <w:spacing w:after="0" w:line="240" w:lineRule="auto"/>
        <w:jc w:val="both"/>
        <w:rPr>
          <w:sz w:val="24"/>
          <w:szCs w:val="24"/>
          <w:highlight w:val="green"/>
          <w:lang w:val="ka-GE"/>
        </w:rPr>
      </w:pPr>
      <w:r w:rsidRPr="00764543">
        <w:rPr>
          <w:sz w:val="24"/>
          <w:szCs w:val="24"/>
          <w:highlight w:val="green"/>
          <w:lang w:val="ka-GE"/>
        </w:rPr>
        <w:t xml:space="preserve">ელექტრონული კომუნიკაციების სექტორში </w:t>
      </w:r>
      <w:proofErr w:type="spellStart"/>
      <w:r w:rsidRPr="00764543">
        <w:rPr>
          <w:sz w:val="24"/>
          <w:szCs w:val="24"/>
          <w:highlight w:val="green"/>
          <w:lang w:val="ka-GE"/>
        </w:rPr>
        <w:t>ex-ante</w:t>
      </w:r>
      <w:proofErr w:type="spellEnd"/>
      <w:r w:rsidRPr="00764543">
        <w:rPr>
          <w:sz w:val="24"/>
          <w:szCs w:val="24"/>
          <w:highlight w:val="green"/>
          <w:lang w:val="ka-GE"/>
        </w:rPr>
        <w:t xml:space="preserve"> რეგულირების ფარგლებში, იმ არსებული ან პოტენციური კონკურენტების პოზიცია და ძალა, რომლებიც არ შეადგენენ ბაზარზე მოქმედი კოლექტიური სუბიექტის ნაწილს, შეიძლება შეფასდეს სხვადასხვა ფაქტორების გათვალისწინებით. ეს ფაქტორებია ბაზარზე შესვლის </w:t>
      </w:r>
      <w:r w:rsidRPr="00764543">
        <w:rPr>
          <w:sz w:val="24"/>
          <w:szCs w:val="24"/>
          <w:highlight w:val="green"/>
          <w:lang w:val="ka-GE"/>
        </w:rPr>
        <w:lastRenderedPageBreak/>
        <w:t xml:space="preserve">ბარიერები პოტენციური კონკურენტებისთვის და კონკურენტული სიტუაცია და გაფართოების ბარიერები არსებული ბაზრის მოთამაშეებისთვის. ამ ყველაფრის შესაფასებელი პარამეტრებია შესაბამისი ბაზრის წილი, მრავალფეროვნების ეკონომია - შესაძლებლობა ბაზარს მიაწოდო ყველა სახის პროდუქტი რასაც მოითხოვენ მომხმარებლები, ფარდობითი სიძლიერე მოქმედების კონკრეტულ სფეროებში, აგრესიული კონკურენტების არსებობა ბაზარზე, და სხვა. ამ თვალსაზრისით, რეგულატორებმა თავიანთ შეფასებაში უნდა განსაზღვრონ, რამდენად აქვთ აგრესიულ კონკურენტებს შესაძლებლობა წინააღმდეგობა გაუწიონ კოორდინირებულ ანტი კონკურენტულ ქმედებებს. </w:t>
      </w:r>
    </w:p>
    <w:p w14:paraId="02E1C457" w14:textId="6BFEE6E8" w:rsidR="00E604F1" w:rsidRPr="00764543" w:rsidRDefault="00E604F1" w:rsidP="009E0987">
      <w:pPr>
        <w:autoSpaceDE w:val="0"/>
        <w:autoSpaceDN w:val="0"/>
        <w:adjustRightInd w:val="0"/>
        <w:spacing w:after="0" w:line="240" w:lineRule="auto"/>
        <w:jc w:val="both"/>
        <w:rPr>
          <w:sz w:val="24"/>
          <w:szCs w:val="24"/>
          <w:highlight w:val="green"/>
          <w:lang w:val="ka-GE"/>
        </w:rPr>
      </w:pPr>
      <w:r w:rsidRPr="00764543">
        <w:rPr>
          <w:sz w:val="24"/>
          <w:szCs w:val="24"/>
          <w:highlight w:val="green"/>
          <w:lang w:val="ka-GE"/>
        </w:rPr>
        <w:t xml:space="preserve">ელექტრონული საკომუნიკაციო სერვისების მიწოდების ბაზრებს შესვლისთვის მაღალი ბარიერები აქვს, განსაკუთრებით ეკონომიკური ხასიათის, რადგან ქსელის გაშვება, საბითუმო დაშვების არარსებობის შემთხვევაში, ძვირი და შრომატევადია; მაგრამ ასევე მნიშვნელოვანია იურიდიული ბარიერების არსებობაც, რამეთუ კონკრეტულმა სპექტრის მართვის პოლიტიკამ შეიძლება შემოფარგლოს არსებული მობილური ოპერატორების რაოდენობა. ამის გამო, თეორიული ახალი მონაწილე, რომელსაც შეუძლია ხელი შეუშალოს ბაზარზე არსებულ უსიტყვო შეთანხმებას, ნაწილობრივ მაინც უნდა ემყარებოდეს სხვა ოპერატორების ინფრასტრუქტურას. მარეგულირებელი მექანიზმების არარსებობის პირობებში, ან მდგრადი კომერციული ხელშეკრულებების არარსებობის პირობებში, ან შესაბამისი ტექნოლოგიური ინოვაციების არარსებობის პირობებში, ნორმალურია ვივარაუდოთ, რომ მსგავსი ხელისშემშლელი ფაქტორის არსებობა მსგავსი შეთანხმებისთვის ნაკლებ სავარაუდოა მოკლე და საშუალო დროის პერიოდში. </w:t>
      </w:r>
    </w:p>
    <w:p w14:paraId="2A35E70B" w14:textId="77777777" w:rsidR="00E604F1" w:rsidRPr="00764543" w:rsidRDefault="00E604F1" w:rsidP="009E0987">
      <w:pPr>
        <w:autoSpaceDE w:val="0"/>
        <w:autoSpaceDN w:val="0"/>
        <w:adjustRightInd w:val="0"/>
        <w:spacing w:after="0" w:line="240" w:lineRule="auto"/>
        <w:jc w:val="both"/>
        <w:rPr>
          <w:sz w:val="24"/>
          <w:szCs w:val="24"/>
          <w:highlight w:val="green"/>
          <w:lang w:val="ka-GE"/>
        </w:rPr>
      </w:pPr>
    </w:p>
    <w:p w14:paraId="20C96707" w14:textId="2931E22B" w:rsidR="00275326" w:rsidRPr="0013481C" w:rsidRDefault="00E604F1" w:rsidP="00E604F1">
      <w:pPr>
        <w:spacing w:after="160" w:line="256" w:lineRule="auto"/>
        <w:jc w:val="both"/>
        <w:rPr>
          <w:sz w:val="24"/>
          <w:szCs w:val="24"/>
          <w:lang w:val="ka-GE"/>
        </w:rPr>
      </w:pPr>
      <w:r w:rsidRPr="00764543">
        <w:rPr>
          <w:sz w:val="24"/>
          <w:szCs w:val="24"/>
          <w:highlight w:val="green"/>
          <w:lang w:val="ka-GE"/>
        </w:rPr>
        <w:t>რაც შეეხება მომხმარებელს, ზოგიერთ კომერციულ აბონენტს, რომლებიც ყიდულობენ იურიდიულ პირებზე მორგებულ ინდივიდუალურ პროდუქტებს, შეიძლება შესწევდეთ ძალა წინააღმდეგობა გაუწიონ მსგავს შეთანხმებებს და ეს შესაძლებლობა უნდა იქნას გაანალიზებული</w:t>
      </w:r>
      <w:r w:rsidR="00C761A8" w:rsidRPr="00764543">
        <w:rPr>
          <w:sz w:val="24"/>
          <w:szCs w:val="24"/>
          <w:highlight w:val="green"/>
          <w:lang w:val="ka-GE"/>
        </w:rPr>
        <w:t>.</w:t>
      </w:r>
      <w:r w:rsidRPr="00E604F1">
        <w:rPr>
          <w:rFonts w:ascii="Sylfaen" w:eastAsiaTheme="minorHAnsi" w:hAnsi="Sylfaen" w:cstheme="minorBidi"/>
          <w:lang w:val="en-US"/>
        </w:rPr>
        <w:t xml:space="preserve"> </w:t>
      </w:r>
    </w:p>
    <w:p w14:paraId="2B873027" w14:textId="019088E5" w:rsidR="00A0244C" w:rsidRPr="0013481C" w:rsidRDefault="00863AD4" w:rsidP="00772C1E">
      <w:pPr>
        <w:pStyle w:val="Heading1"/>
        <w:numPr>
          <w:ilvl w:val="0"/>
          <w:numId w:val="112"/>
        </w:numPr>
        <w:rPr>
          <w:lang w:val="ka-GE"/>
        </w:rPr>
      </w:pPr>
      <w:bookmarkStart w:id="405" w:name="_Toc169262527"/>
      <w:r w:rsidRPr="0013481C">
        <w:rPr>
          <w:lang w:val="ka-GE"/>
        </w:rPr>
        <w:t>კონკურენციის შეფასება</w:t>
      </w:r>
      <w:r w:rsidR="00D84EAA">
        <w:rPr>
          <w:lang w:val="ka-GE"/>
        </w:rPr>
        <w:t xml:space="preserve"> </w:t>
      </w:r>
      <w:r w:rsidR="00D84EAA" w:rsidRPr="0013481C">
        <w:rPr>
          <w:lang w:val="ka-GE"/>
        </w:rPr>
        <w:t>სხვადასხვა გეოგრაფიულ არეალში</w:t>
      </w:r>
      <w:bookmarkEnd w:id="405"/>
    </w:p>
    <w:p w14:paraId="7C4F06CE" w14:textId="00433AD7" w:rsidR="00A0244C" w:rsidRPr="0013481C" w:rsidRDefault="0067614C" w:rsidP="00772C1E">
      <w:pPr>
        <w:pStyle w:val="Heading2"/>
        <w:numPr>
          <w:ilvl w:val="1"/>
          <w:numId w:val="112"/>
        </w:numPr>
        <w:spacing w:after="240"/>
        <w:rPr>
          <w:lang w:val="ka-GE"/>
        </w:rPr>
      </w:pPr>
      <w:bookmarkStart w:id="406" w:name="_Toc131088631"/>
      <w:bookmarkStart w:id="407" w:name="_Hlk118277738"/>
      <w:bookmarkStart w:id="408" w:name="_Hlk121315693"/>
      <w:r>
        <w:rPr>
          <w:lang w:val="ka-GE"/>
        </w:rPr>
        <w:t xml:space="preserve"> </w:t>
      </w:r>
      <w:bookmarkStart w:id="409" w:name="_Toc169262528"/>
      <w:r w:rsidR="0034556C">
        <w:rPr>
          <w:lang w:val="ka-GE"/>
        </w:rPr>
        <w:t>ქსელის დონეზე არსებული</w:t>
      </w:r>
      <w:r w:rsidR="00863AD4" w:rsidRPr="0013481C">
        <w:rPr>
          <w:lang w:val="ka-GE"/>
        </w:rPr>
        <w:t xml:space="preserve"> კონკურენციის ხელშეწყობის მიზანი</w:t>
      </w:r>
      <w:bookmarkEnd w:id="409"/>
      <w:r w:rsidR="00A0244C" w:rsidRPr="0013481C">
        <w:rPr>
          <w:lang w:val="ka-GE"/>
        </w:rPr>
        <w:t xml:space="preserve"> </w:t>
      </w:r>
    </w:p>
    <w:p w14:paraId="674AAC68" w14:textId="32C6596B" w:rsidR="00F30F6B" w:rsidRPr="009E0987" w:rsidRDefault="00F30F6B" w:rsidP="003A5D5B">
      <w:pPr>
        <w:pStyle w:val="ListParagraph"/>
        <w:tabs>
          <w:tab w:val="left" w:pos="180"/>
        </w:tabs>
        <w:spacing w:after="0"/>
        <w:ind w:left="0"/>
        <w:jc w:val="both"/>
        <w:rPr>
          <w:rFonts w:cs="Arial"/>
          <w:i/>
          <w:iCs/>
          <w:sz w:val="24"/>
          <w:szCs w:val="24"/>
          <w:lang w:val="ka-GE"/>
        </w:rPr>
      </w:pPr>
      <w:r w:rsidRPr="009E0987">
        <w:rPr>
          <w:rFonts w:cs="Arial"/>
          <w:sz w:val="24"/>
          <w:szCs w:val="24"/>
          <w:lang w:val="ka-GE"/>
        </w:rPr>
        <w:t>კომუნიკაციების კომისიის მიერ შესწორებული მეთოდოლოგიური წესების პროექტის მე-1</w:t>
      </w:r>
      <w:r w:rsidR="00941B93" w:rsidRPr="009E0987">
        <w:rPr>
          <w:rFonts w:cs="Arial"/>
          <w:sz w:val="24"/>
          <w:szCs w:val="24"/>
          <w:lang w:val="ka-GE"/>
        </w:rPr>
        <w:t>7</w:t>
      </w:r>
      <w:r w:rsidRPr="009E0987">
        <w:rPr>
          <w:rFonts w:cs="Arial"/>
          <w:sz w:val="24"/>
          <w:szCs w:val="24"/>
          <w:lang w:val="ka-GE"/>
        </w:rPr>
        <w:t xml:space="preserve"> მუხლის თანახმად,</w:t>
      </w:r>
      <w:r w:rsidR="00B600D1" w:rsidRPr="009E0987">
        <w:rPr>
          <w:rFonts w:cs="Arial"/>
          <w:i/>
          <w:iCs/>
          <w:sz w:val="24"/>
          <w:szCs w:val="24"/>
          <w:lang w:val="ka-GE"/>
        </w:rPr>
        <w:t xml:space="preserve"> მე-2 პუნქტის თანახმად</w:t>
      </w:r>
      <w:r w:rsidRPr="009E0987">
        <w:rPr>
          <w:rFonts w:cs="Arial"/>
          <w:i/>
          <w:iCs/>
          <w:sz w:val="24"/>
          <w:szCs w:val="24"/>
          <w:lang w:val="ka-GE"/>
        </w:rPr>
        <w:t>.</w:t>
      </w:r>
      <w:r w:rsidR="00941B93" w:rsidRPr="009E0987">
        <w:rPr>
          <w:lang w:val="ka-GE"/>
        </w:rPr>
        <w:t xml:space="preserve"> </w:t>
      </w:r>
      <w:r w:rsidR="00941B93" w:rsidRPr="009E0987">
        <w:rPr>
          <w:rFonts w:cs="Arial"/>
          <w:i/>
          <w:iCs/>
          <w:sz w:val="24"/>
          <w:szCs w:val="24"/>
          <w:lang w:val="ka-GE"/>
        </w:rPr>
        <w:t>„</w:t>
      </w:r>
      <w:r w:rsidR="00B600D1" w:rsidRPr="009E0987">
        <w:rPr>
          <w:rFonts w:cs="Arial"/>
          <w:i/>
          <w:iCs/>
          <w:sz w:val="24"/>
          <w:szCs w:val="24"/>
          <w:lang w:val="ka-GE"/>
        </w:rPr>
        <w:t>სპეციფიკური ვალდებულებების პირობები უნდა შეესაბამებოდეს საბაზრო უპირატესობის ფლობის და მისი ბოროტად გამოყენების, ბაზრის შესაბამის სეგმენტზე შესვლის დაბრკოლებების ჩამოყალიბების შესაძლებლობების ხასიათს, უნდა იყოს თანაზომიერი და დასაბუთებული.</w:t>
      </w:r>
      <w:r w:rsidR="006327D6" w:rsidRPr="009E0987">
        <w:rPr>
          <w:rFonts w:cs="Arial"/>
          <w:i/>
          <w:iCs/>
          <w:sz w:val="24"/>
          <w:szCs w:val="24"/>
          <w:lang w:val="ka-GE"/>
        </w:rPr>
        <w:t>.“</w:t>
      </w:r>
    </w:p>
    <w:p w14:paraId="68848105" w14:textId="77777777" w:rsidR="0007719A" w:rsidRPr="009E0987" w:rsidRDefault="0007719A" w:rsidP="009E0987">
      <w:pPr>
        <w:pStyle w:val="ListParagraph"/>
        <w:tabs>
          <w:tab w:val="left" w:pos="180"/>
        </w:tabs>
        <w:spacing w:after="0"/>
        <w:ind w:left="0"/>
        <w:jc w:val="both"/>
        <w:rPr>
          <w:lang w:val="en-US"/>
        </w:rPr>
      </w:pPr>
    </w:p>
    <w:p w14:paraId="20E15FE6" w14:textId="7E6137DB" w:rsidR="00E85F9A" w:rsidRPr="0013481C" w:rsidRDefault="00D46DAE" w:rsidP="0056491A">
      <w:pPr>
        <w:adjustRightInd w:val="0"/>
        <w:spacing w:after="240"/>
        <w:jc w:val="both"/>
        <w:rPr>
          <w:rFonts w:cs="Arial"/>
          <w:sz w:val="24"/>
          <w:szCs w:val="24"/>
          <w:lang w:val="ka-GE"/>
        </w:rPr>
      </w:pPr>
      <w:r w:rsidRPr="0013481C">
        <w:rPr>
          <w:rFonts w:cs="Arial"/>
          <w:sz w:val="24"/>
          <w:szCs w:val="24"/>
          <w:lang w:val="ka-GE"/>
        </w:rPr>
        <w:t>მნიშვნელოვანი საბაზრო ძალაუფლების</w:t>
      </w:r>
      <w:r w:rsidR="0056491A" w:rsidRPr="0013481C">
        <w:rPr>
          <w:rFonts w:cs="Arial"/>
          <w:sz w:val="24"/>
          <w:szCs w:val="24"/>
          <w:lang w:val="ka-GE"/>
        </w:rPr>
        <w:t xml:space="preserve"> მქონე ოპერატორის შესაძლებლობა და </w:t>
      </w:r>
      <w:r w:rsidRPr="0013481C">
        <w:rPr>
          <w:rFonts w:cs="Arial"/>
          <w:sz w:val="24"/>
          <w:szCs w:val="24"/>
          <w:lang w:val="ka-GE"/>
        </w:rPr>
        <w:t>სტიმული</w:t>
      </w:r>
      <w:r w:rsidR="0056491A" w:rsidRPr="0013481C">
        <w:rPr>
          <w:rFonts w:cs="Arial"/>
          <w:sz w:val="24"/>
          <w:szCs w:val="24"/>
          <w:lang w:val="ka-GE"/>
        </w:rPr>
        <w:t>, ბოროტად გამოიყენოს თავისი საბაზრო უპირატესობა, შეიძლება განსხვავდებოდეს გეოგრაფიულ</w:t>
      </w:r>
      <w:r w:rsidR="00021EC4" w:rsidRPr="0013481C">
        <w:rPr>
          <w:rFonts w:cs="Arial"/>
          <w:sz w:val="24"/>
          <w:szCs w:val="24"/>
          <w:lang w:val="ka-GE"/>
        </w:rPr>
        <w:t xml:space="preserve">ი </w:t>
      </w:r>
      <w:proofErr w:type="spellStart"/>
      <w:r w:rsidR="00021EC4" w:rsidRPr="0013481C">
        <w:rPr>
          <w:rFonts w:cs="Arial"/>
          <w:sz w:val="24"/>
          <w:szCs w:val="24"/>
          <w:lang w:val="ka-GE"/>
        </w:rPr>
        <w:t>ლოკაციების</w:t>
      </w:r>
      <w:proofErr w:type="spellEnd"/>
      <w:r w:rsidR="00021EC4" w:rsidRPr="0013481C">
        <w:rPr>
          <w:rFonts w:cs="Arial"/>
          <w:sz w:val="24"/>
          <w:szCs w:val="24"/>
          <w:lang w:val="ka-GE"/>
        </w:rPr>
        <w:t xml:space="preserve"> მიხედვით</w:t>
      </w:r>
      <w:r w:rsidR="0056491A" w:rsidRPr="0013481C">
        <w:rPr>
          <w:rFonts w:cs="Arial"/>
          <w:sz w:val="24"/>
          <w:szCs w:val="24"/>
          <w:lang w:val="ka-GE"/>
        </w:rPr>
        <w:t>. ა</w:t>
      </w:r>
      <w:r w:rsidR="00021EC4" w:rsidRPr="0013481C">
        <w:rPr>
          <w:rFonts w:cs="Arial"/>
          <w:sz w:val="24"/>
          <w:szCs w:val="24"/>
          <w:lang w:val="ka-GE"/>
        </w:rPr>
        <w:t>სეთ შემთხვევებში</w:t>
      </w:r>
      <w:r w:rsidR="0056491A" w:rsidRPr="0013481C">
        <w:rPr>
          <w:rFonts w:cs="Arial"/>
          <w:sz w:val="24"/>
          <w:szCs w:val="24"/>
          <w:lang w:val="ka-GE"/>
        </w:rPr>
        <w:t xml:space="preserve">  პროპორციულობის პრინციპი მოითხოვს დაკისრებული ვალდებულებების გეოგრაფიულ დიფერენციაციას.</w:t>
      </w:r>
    </w:p>
    <w:p w14:paraId="4F3EBC9B" w14:textId="3B3422A3" w:rsidR="0056491A" w:rsidRPr="0013481C" w:rsidRDefault="00901A47" w:rsidP="0056491A">
      <w:pPr>
        <w:adjustRightInd w:val="0"/>
        <w:spacing w:after="240"/>
        <w:jc w:val="both"/>
        <w:rPr>
          <w:rFonts w:cs="Arial"/>
          <w:sz w:val="24"/>
          <w:szCs w:val="24"/>
          <w:lang w:val="ka-GE"/>
        </w:rPr>
      </w:pPr>
      <w:r w:rsidRPr="009E0987">
        <w:rPr>
          <w:rFonts w:cs="Arial"/>
          <w:sz w:val="24"/>
          <w:szCs w:val="24"/>
          <w:lang w:val="ka-GE"/>
        </w:rPr>
        <w:t xml:space="preserve">,,საინვესტიციო კიბის“ პრინციპი საშუალებას აძლევს ბაზრის </w:t>
      </w:r>
      <w:r w:rsidR="0056491A" w:rsidRPr="009E0987">
        <w:rPr>
          <w:rFonts w:cs="Arial"/>
          <w:sz w:val="24"/>
          <w:szCs w:val="24"/>
          <w:lang w:val="ka-GE"/>
        </w:rPr>
        <w:t xml:space="preserve">ახალ </w:t>
      </w:r>
      <w:r w:rsidRPr="009E0987">
        <w:rPr>
          <w:rFonts w:cs="Arial"/>
          <w:sz w:val="24"/>
          <w:szCs w:val="24"/>
          <w:lang w:val="ka-GE"/>
        </w:rPr>
        <w:t xml:space="preserve">მოთამაშეებს </w:t>
      </w:r>
      <w:r w:rsidR="0056491A" w:rsidRPr="009E0987">
        <w:rPr>
          <w:rFonts w:cs="Arial"/>
          <w:sz w:val="24"/>
          <w:szCs w:val="24"/>
          <w:lang w:val="ka-GE"/>
        </w:rPr>
        <w:t xml:space="preserve">და მცირე </w:t>
      </w:r>
      <w:r w:rsidRPr="009E0987">
        <w:rPr>
          <w:rFonts w:cs="Arial"/>
          <w:sz w:val="24"/>
          <w:szCs w:val="24"/>
          <w:lang w:val="ka-GE"/>
        </w:rPr>
        <w:t xml:space="preserve">ოპერატორებს, </w:t>
      </w:r>
      <w:r w:rsidR="0056491A" w:rsidRPr="009E0987">
        <w:rPr>
          <w:rFonts w:cs="Arial"/>
          <w:sz w:val="24"/>
          <w:szCs w:val="24"/>
          <w:lang w:val="ka-GE"/>
        </w:rPr>
        <w:t xml:space="preserve">მოიპოვონ საცალო ბაზრის წილი და საკმარისი შემოსავლები </w:t>
      </w:r>
      <w:r w:rsidR="0056491A" w:rsidRPr="009E0987">
        <w:rPr>
          <w:rFonts w:cs="Arial"/>
          <w:sz w:val="24"/>
          <w:szCs w:val="24"/>
          <w:lang w:val="ka-GE"/>
        </w:rPr>
        <w:lastRenderedPageBreak/>
        <w:t xml:space="preserve">საკუთარ </w:t>
      </w:r>
      <w:r w:rsidR="006C2C3A" w:rsidRPr="009E0987">
        <w:rPr>
          <w:rFonts w:cs="Arial"/>
          <w:sz w:val="24"/>
          <w:szCs w:val="24"/>
          <w:lang w:val="ka-GE"/>
        </w:rPr>
        <w:t>ოპტიკურ-</w:t>
      </w:r>
      <w:r w:rsidR="0056491A" w:rsidRPr="009E0987">
        <w:rPr>
          <w:rFonts w:cs="Arial"/>
          <w:sz w:val="24"/>
          <w:szCs w:val="24"/>
          <w:lang w:val="ka-GE"/>
        </w:rPr>
        <w:t xml:space="preserve">ბოჭკოვან ინფრასტრუქტურაში ინვესტირებისთვის, პირველ ეტაპზე არსებულ </w:t>
      </w:r>
      <w:r w:rsidR="00AF4267" w:rsidRPr="009E0987">
        <w:rPr>
          <w:rFonts w:cs="Arial"/>
          <w:sz w:val="24"/>
          <w:szCs w:val="24"/>
          <w:lang w:val="ka-GE"/>
        </w:rPr>
        <w:t xml:space="preserve">ფიქსირებულ </w:t>
      </w:r>
      <w:proofErr w:type="spellStart"/>
      <w:r w:rsidR="0056491A" w:rsidRPr="009E0987">
        <w:rPr>
          <w:rFonts w:cs="Arial"/>
          <w:sz w:val="24"/>
          <w:szCs w:val="24"/>
          <w:lang w:val="ka-GE"/>
        </w:rPr>
        <w:t>ფართოზოლოვან</w:t>
      </w:r>
      <w:proofErr w:type="spellEnd"/>
      <w:r w:rsidR="0056491A" w:rsidRPr="009E0987">
        <w:rPr>
          <w:rFonts w:cs="Arial"/>
          <w:sz w:val="24"/>
          <w:szCs w:val="24"/>
          <w:lang w:val="ka-GE"/>
        </w:rPr>
        <w:t xml:space="preserve"> ქსელებსა და სერვისებზე საბითუმო </w:t>
      </w:r>
      <w:r w:rsidR="006C2C3A" w:rsidRPr="009E0987">
        <w:rPr>
          <w:rFonts w:cs="Arial"/>
          <w:sz w:val="24"/>
          <w:szCs w:val="24"/>
          <w:lang w:val="ka-GE"/>
        </w:rPr>
        <w:t xml:space="preserve">დაშვების </w:t>
      </w:r>
      <w:r w:rsidR="0056491A" w:rsidRPr="009E0987">
        <w:rPr>
          <w:rFonts w:cs="Arial"/>
          <w:sz w:val="24"/>
          <w:szCs w:val="24"/>
          <w:lang w:val="ka-GE"/>
        </w:rPr>
        <w:t>მოპოვებით</w:t>
      </w:r>
      <w:r w:rsidR="006C2C3A" w:rsidRPr="009E0987">
        <w:rPr>
          <w:rFonts w:cs="Arial"/>
          <w:sz w:val="24"/>
          <w:szCs w:val="24"/>
          <w:lang w:val="ka-GE"/>
        </w:rPr>
        <w:t xml:space="preserve">, </w:t>
      </w:r>
      <w:r w:rsidR="0056491A" w:rsidRPr="009E0987">
        <w:rPr>
          <w:rFonts w:cs="Arial"/>
          <w:sz w:val="24"/>
          <w:szCs w:val="24"/>
          <w:lang w:val="ka-GE"/>
        </w:rPr>
        <w:t>რათა</w:t>
      </w:r>
      <w:r w:rsidR="006C2C3A" w:rsidRPr="009E0987">
        <w:rPr>
          <w:rFonts w:cs="Arial"/>
          <w:sz w:val="24"/>
          <w:szCs w:val="24"/>
          <w:lang w:val="ka-GE"/>
        </w:rPr>
        <w:t xml:space="preserve"> </w:t>
      </w:r>
      <w:r w:rsidR="005213AB" w:rsidRPr="009E0987">
        <w:rPr>
          <w:rFonts w:cs="Arial"/>
          <w:sz w:val="24"/>
          <w:szCs w:val="24"/>
          <w:lang w:val="ka-GE"/>
        </w:rPr>
        <w:t xml:space="preserve">განახორციელონ </w:t>
      </w:r>
      <w:r w:rsidR="0056491A" w:rsidRPr="009E0987">
        <w:rPr>
          <w:rFonts w:cs="Arial"/>
          <w:sz w:val="24"/>
          <w:szCs w:val="24"/>
          <w:lang w:val="ka-GE"/>
        </w:rPr>
        <w:t>თავიანთი სერვისები</w:t>
      </w:r>
      <w:r w:rsidR="007A31C1" w:rsidRPr="009E0987">
        <w:rPr>
          <w:rFonts w:cs="Arial"/>
          <w:sz w:val="24"/>
          <w:szCs w:val="24"/>
          <w:lang w:val="ka-GE"/>
        </w:rPr>
        <w:t>ს მიწოდება</w:t>
      </w:r>
      <w:r w:rsidR="0056491A" w:rsidRPr="009E0987">
        <w:rPr>
          <w:rFonts w:cs="Arial"/>
          <w:sz w:val="24"/>
          <w:szCs w:val="24"/>
          <w:lang w:val="ka-GE"/>
        </w:rPr>
        <w:t xml:space="preserve">  საბოლოო მომხმარებლებ</w:t>
      </w:r>
      <w:r w:rsidR="007A31C1" w:rsidRPr="009E0987">
        <w:rPr>
          <w:rFonts w:cs="Arial"/>
          <w:sz w:val="24"/>
          <w:szCs w:val="24"/>
          <w:lang w:val="ka-GE"/>
        </w:rPr>
        <w:t>ისთვის</w:t>
      </w:r>
      <w:r w:rsidR="0056491A" w:rsidRPr="009E0987">
        <w:rPr>
          <w:rFonts w:cs="Arial"/>
          <w:sz w:val="24"/>
          <w:szCs w:val="24"/>
          <w:lang w:val="ka-GE"/>
        </w:rPr>
        <w:t>.</w:t>
      </w:r>
    </w:p>
    <w:p w14:paraId="02264156" w14:textId="12CBD186" w:rsidR="0056491A" w:rsidRPr="0013481C" w:rsidRDefault="0056491A" w:rsidP="0056491A">
      <w:pPr>
        <w:adjustRightInd w:val="0"/>
        <w:spacing w:after="240"/>
        <w:jc w:val="both"/>
        <w:rPr>
          <w:rFonts w:cs="Arial"/>
          <w:sz w:val="24"/>
          <w:szCs w:val="24"/>
          <w:lang w:val="ka-GE"/>
        </w:rPr>
      </w:pPr>
      <w:r w:rsidRPr="0013481C">
        <w:rPr>
          <w:rFonts w:cs="Arial"/>
          <w:sz w:val="24"/>
          <w:szCs w:val="24"/>
          <w:lang w:val="ka-GE"/>
        </w:rPr>
        <w:t>აქედან გამომდინარე,</w:t>
      </w:r>
      <w:r w:rsidR="009568D7">
        <w:rPr>
          <w:rFonts w:cs="Arial"/>
          <w:sz w:val="24"/>
          <w:szCs w:val="24"/>
          <w:lang w:val="ka-GE"/>
        </w:rPr>
        <w:t xml:space="preserve"> კონკურენციასთან დაკავშირებული</w:t>
      </w:r>
      <w:r w:rsidRPr="0013481C">
        <w:rPr>
          <w:rFonts w:cs="Arial"/>
          <w:sz w:val="24"/>
          <w:szCs w:val="24"/>
          <w:lang w:val="ka-GE"/>
        </w:rPr>
        <w:t xml:space="preserve"> მთავარი </w:t>
      </w:r>
      <w:r w:rsidR="009568D7">
        <w:rPr>
          <w:rFonts w:cs="Arial"/>
          <w:sz w:val="24"/>
          <w:szCs w:val="24"/>
          <w:lang w:val="ka-GE"/>
        </w:rPr>
        <w:t xml:space="preserve">პრობლემა შესაძლოა იყოს </w:t>
      </w:r>
      <w:r w:rsidRPr="0013481C">
        <w:rPr>
          <w:rFonts w:cs="Arial"/>
          <w:sz w:val="24"/>
          <w:szCs w:val="24"/>
          <w:lang w:val="ka-GE"/>
        </w:rPr>
        <w:t>ის,</w:t>
      </w:r>
      <w:r w:rsidR="009568D7">
        <w:rPr>
          <w:rFonts w:cs="Arial"/>
          <w:sz w:val="24"/>
          <w:szCs w:val="24"/>
          <w:lang w:val="ka-GE"/>
        </w:rPr>
        <w:t xml:space="preserve"> გარემოება,</w:t>
      </w:r>
      <w:r w:rsidRPr="0013481C">
        <w:rPr>
          <w:rFonts w:cs="Arial"/>
          <w:sz w:val="24"/>
          <w:szCs w:val="24"/>
          <w:lang w:val="ka-GE"/>
        </w:rPr>
        <w:t xml:space="preserve"> რომ </w:t>
      </w:r>
      <w:r w:rsidR="00E87080" w:rsidRPr="0013481C">
        <w:rPr>
          <w:rFonts w:cs="Arial"/>
          <w:sz w:val="24"/>
          <w:szCs w:val="24"/>
          <w:lang w:val="ka-GE"/>
        </w:rPr>
        <w:t>მნიშვნელოვანი საბაზრო ძალაუფლების მქონე</w:t>
      </w:r>
      <w:r w:rsidRPr="0013481C">
        <w:rPr>
          <w:rFonts w:cs="Arial"/>
          <w:sz w:val="24"/>
          <w:szCs w:val="24"/>
          <w:lang w:val="ka-GE"/>
        </w:rPr>
        <w:t xml:space="preserve"> ოპერატორი უარს იტყვის ასეთი საბითუმო </w:t>
      </w:r>
      <w:r w:rsidR="00E87080" w:rsidRPr="0013481C">
        <w:rPr>
          <w:rFonts w:cs="Arial"/>
          <w:sz w:val="24"/>
          <w:szCs w:val="24"/>
          <w:lang w:val="ka-GE"/>
        </w:rPr>
        <w:t xml:space="preserve">დაშვების </w:t>
      </w:r>
      <w:r w:rsidRPr="0013481C">
        <w:rPr>
          <w:rFonts w:cs="Arial"/>
          <w:sz w:val="24"/>
          <w:szCs w:val="24"/>
          <w:lang w:val="ka-GE"/>
        </w:rPr>
        <w:t xml:space="preserve">მინიჭებაზე ან </w:t>
      </w:r>
      <w:r w:rsidR="00E87080" w:rsidRPr="0013481C">
        <w:rPr>
          <w:rFonts w:cs="Arial"/>
          <w:sz w:val="24"/>
          <w:szCs w:val="24"/>
          <w:lang w:val="ka-GE"/>
        </w:rPr>
        <w:t xml:space="preserve">დაშვებას უზრუნველყოფს არაკონკურენტული </w:t>
      </w:r>
      <w:r w:rsidRPr="0013481C">
        <w:rPr>
          <w:rFonts w:cs="Arial"/>
          <w:sz w:val="24"/>
          <w:szCs w:val="24"/>
          <w:lang w:val="ka-GE"/>
        </w:rPr>
        <w:t xml:space="preserve"> პირობებით, რაც ხელს </w:t>
      </w:r>
      <w:r w:rsidR="00941B93">
        <w:rPr>
          <w:rFonts w:cs="Arial"/>
          <w:sz w:val="24"/>
          <w:szCs w:val="24"/>
          <w:lang w:val="ka-GE"/>
        </w:rPr>
        <w:t>შე</w:t>
      </w:r>
      <w:r w:rsidRPr="0013481C">
        <w:rPr>
          <w:rFonts w:cs="Arial"/>
          <w:sz w:val="24"/>
          <w:szCs w:val="24"/>
          <w:lang w:val="ka-GE"/>
        </w:rPr>
        <w:t xml:space="preserve">უშლის </w:t>
      </w:r>
      <w:r w:rsidR="00DF2AC0" w:rsidRPr="0013481C">
        <w:rPr>
          <w:rFonts w:cs="Arial"/>
          <w:sz w:val="24"/>
          <w:szCs w:val="24"/>
          <w:lang w:val="ka-GE"/>
        </w:rPr>
        <w:t xml:space="preserve">ბაზარზე ახალ შემსვლელ ეკონომიკურ აგენტებს </w:t>
      </w:r>
      <w:r w:rsidRPr="0013481C">
        <w:rPr>
          <w:rFonts w:cs="Arial"/>
          <w:sz w:val="24"/>
          <w:szCs w:val="24"/>
          <w:lang w:val="ka-GE"/>
        </w:rPr>
        <w:t>(და უფრო მცირე ოპერატორებს გაფართოებ</w:t>
      </w:r>
      <w:r w:rsidR="00DF2AC0" w:rsidRPr="0013481C">
        <w:rPr>
          <w:rFonts w:cs="Arial"/>
          <w:sz w:val="24"/>
          <w:szCs w:val="24"/>
          <w:lang w:val="ka-GE"/>
        </w:rPr>
        <w:t>ის მიმართულებით</w:t>
      </w:r>
      <w:r w:rsidRPr="0013481C">
        <w:rPr>
          <w:rFonts w:cs="Arial"/>
          <w:sz w:val="24"/>
          <w:szCs w:val="24"/>
          <w:lang w:val="ka-GE"/>
        </w:rPr>
        <w:t xml:space="preserve">), რაც საბოლოოდ </w:t>
      </w:r>
      <w:r w:rsidR="00941B93">
        <w:rPr>
          <w:rFonts w:cs="Arial"/>
          <w:sz w:val="24"/>
          <w:szCs w:val="24"/>
          <w:lang w:val="ka-GE"/>
        </w:rPr>
        <w:t>შე</w:t>
      </w:r>
      <w:r w:rsidRPr="0013481C">
        <w:rPr>
          <w:rFonts w:cs="Arial"/>
          <w:sz w:val="24"/>
          <w:szCs w:val="24"/>
          <w:lang w:val="ka-GE"/>
        </w:rPr>
        <w:t>ზღუდავს მომხმარებლის არჩევანს.</w:t>
      </w:r>
    </w:p>
    <w:p w14:paraId="3A7F2D0E" w14:textId="4B6495A4" w:rsidR="0056491A" w:rsidRPr="009E0987" w:rsidRDefault="0056491A" w:rsidP="0056491A">
      <w:pPr>
        <w:adjustRightInd w:val="0"/>
        <w:spacing w:after="240"/>
        <w:jc w:val="both"/>
        <w:rPr>
          <w:rFonts w:cs="Arial"/>
          <w:sz w:val="24"/>
          <w:szCs w:val="24"/>
          <w:lang w:val="en-US"/>
        </w:rPr>
      </w:pPr>
      <w:r w:rsidRPr="0013481C">
        <w:rPr>
          <w:rFonts w:cs="Arial"/>
          <w:sz w:val="24"/>
          <w:szCs w:val="24"/>
          <w:lang w:val="ka-GE"/>
        </w:rPr>
        <w:t xml:space="preserve">მართლაც, ბაზრებზე, სადაც მოსალოდნელია </w:t>
      </w:r>
      <w:r w:rsidR="003F50B2" w:rsidRPr="0013481C">
        <w:rPr>
          <w:rFonts w:cs="Arial"/>
          <w:sz w:val="24"/>
          <w:szCs w:val="24"/>
          <w:lang w:val="ka-GE"/>
        </w:rPr>
        <w:t xml:space="preserve">დაშვების </w:t>
      </w:r>
      <w:r w:rsidRPr="0013481C">
        <w:rPr>
          <w:rFonts w:cs="Arial"/>
          <w:sz w:val="24"/>
          <w:szCs w:val="24"/>
          <w:lang w:val="ka-GE"/>
        </w:rPr>
        <w:t>ქსელების გაზრდილი რაოდენობა მომავალზე ორიენტირებულ</w:t>
      </w:r>
      <w:r w:rsidR="00B93370" w:rsidRPr="0013481C">
        <w:rPr>
          <w:rFonts w:cs="Arial"/>
          <w:sz w:val="24"/>
          <w:szCs w:val="24"/>
          <w:lang w:val="ka-GE"/>
        </w:rPr>
        <w:t>ი</w:t>
      </w:r>
      <w:r w:rsidRPr="0013481C">
        <w:rPr>
          <w:rFonts w:cs="Arial"/>
          <w:sz w:val="24"/>
          <w:szCs w:val="24"/>
          <w:lang w:val="ka-GE"/>
        </w:rPr>
        <w:t xml:space="preserve"> დროის </w:t>
      </w:r>
      <w:r w:rsidR="00E06BD7">
        <w:rPr>
          <w:rFonts w:cs="Arial"/>
          <w:sz w:val="24"/>
          <w:szCs w:val="24"/>
          <w:lang w:val="ka-GE"/>
        </w:rPr>
        <w:t>ჰორიზონტში</w:t>
      </w:r>
      <w:r w:rsidRPr="0013481C">
        <w:rPr>
          <w:rFonts w:cs="Arial"/>
          <w:sz w:val="24"/>
          <w:szCs w:val="24"/>
          <w:lang w:val="ka-GE"/>
        </w:rPr>
        <w:t>, საბოლოო მომხმარებლები უფრო მეტად ისარგებლებენ ქსელის</w:t>
      </w:r>
      <w:r w:rsidR="007417CF">
        <w:rPr>
          <w:rFonts w:cs="Arial"/>
          <w:sz w:val="24"/>
          <w:szCs w:val="24"/>
          <w:lang w:val="ka-GE"/>
        </w:rPr>
        <w:t xml:space="preserve"> გაუმჯობესებული</w:t>
      </w:r>
      <w:r w:rsidRPr="0013481C">
        <w:rPr>
          <w:rFonts w:cs="Arial"/>
          <w:sz w:val="24"/>
          <w:szCs w:val="24"/>
          <w:lang w:val="ka-GE"/>
        </w:rPr>
        <w:t xml:space="preserve"> ხარისხი</w:t>
      </w:r>
      <w:r w:rsidR="007417CF">
        <w:rPr>
          <w:rFonts w:cs="Arial"/>
          <w:sz w:val="24"/>
          <w:szCs w:val="24"/>
          <w:lang w:val="ka-GE"/>
        </w:rPr>
        <w:t>თ</w:t>
      </w:r>
      <w:r w:rsidRPr="0013481C">
        <w:rPr>
          <w:rFonts w:cs="Arial"/>
          <w:sz w:val="24"/>
          <w:szCs w:val="24"/>
          <w:lang w:val="ka-GE"/>
        </w:rPr>
        <w:t>, დაბალი ფასებით და ზოგადად საბოლოო მომხმარებლის საჭიროებებზე ადეკვატური რეაგირებით, ინფრასტრუქტურაზე დაფუძნებული კონკურენციის</w:t>
      </w:r>
      <w:r w:rsidR="005D751B" w:rsidRPr="0013481C">
        <w:rPr>
          <w:rFonts w:cs="Arial"/>
          <w:sz w:val="24"/>
          <w:szCs w:val="24"/>
          <w:lang w:val="ka-GE"/>
        </w:rPr>
        <w:t xml:space="preserve"> არსებობიდან გამომდინარე</w:t>
      </w:r>
      <w:r w:rsidRPr="0013481C">
        <w:rPr>
          <w:rFonts w:cs="Arial"/>
          <w:sz w:val="24"/>
          <w:szCs w:val="24"/>
          <w:lang w:val="ka-GE"/>
        </w:rPr>
        <w:t>, განსხვავებით ისეთი ბაზრებისგან, სადაც მხოლოდ ერთი ქსელია</w:t>
      </w:r>
      <w:r w:rsidR="00721859">
        <w:rPr>
          <w:rFonts w:cs="Arial"/>
          <w:sz w:val="24"/>
          <w:szCs w:val="24"/>
          <w:lang w:val="ka-GE"/>
        </w:rPr>
        <w:t xml:space="preserve"> წარმოდგენილი</w:t>
      </w:r>
      <w:r w:rsidRPr="0013481C">
        <w:rPr>
          <w:rFonts w:cs="Arial"/>
          <w:sz w:val="24"/>
          <w:szCs w:val="24"/>
          <w:lang w:val="ka-GE"/>
        </w:rPr>
        <w:t>.</w:t>
      </w:r>
    </w:p>
    <w:p w14:paraId="782B9FB4" w14:textId="449FFD62" w:rsidR="009428B1" w:rsidRPr="0013481C" w:rsidRDefault="008B5890" w:rsidP="0056491A">
      <w:pPr>
        <w:adjustRightInd w:val="0"/>
        <w:spacing w:after="240"/>
        <w:jc w:val="both"/>
        <w:rPr>
          <w:rFonts w:cs="Arial"/>
          <w:sz w:val="24"/>
          <w:szCs w:val="24"/>
          <w:lang w:val="ka-GE"/>
        </w:rPr>
      </w:pPr>
      <w:r w:rsidRPr="0013481C">
        <w:rPr>
          <w:rFonts w:cs="Arial"/>
          <w:i/>
          <w:iCs/>
          <w:sz w:val="24"/>
          <w:szCs w:val="24"/>
          <w:lang w:val="ka-GE"/>
        </w:rPr>
        <w:t>წინასწარი</w:t>
      </w:r>
      <w:r w:rsidR="009428B1" w:rsidRPr="0013481C">
        <w:rPr>
          <w:rFonts w:cs="Arial"/>
          <w:sz w:val="24"/>
          <w:szCs w:val="24"/>
          <w:lang w:val="ka-GE"/>
        </w:rPr>
        <w:t xml:space="preserve"> რეგულირების მიზანია </w:t>
      </w:r>
      <w:r w:rsidR="00782E92" w:rsidRPr="0013481C">
        <w:rPr>
          <w:rFonts w:cs="Arial"/>
          <w:sz w:val="24"/>
          <w:szCs w:val="24"/>
          <w:lang w:val="ka-GE"/>
        </w:rPr>
        <w:t xml:space="preserve">ბაზარზე </w:t>
      </w:r>
      <w:r w:rsidR="009428B1" w:rsidRPr="0013481C">
        <w:rPr>
          <w:rFonts w:cs="Arial"/>
          <w:sz w:val="24"/>
          <w:szCs w:val="24"/>
          <w:lang w:val="ka-GE"/>
        </w:rPr>
        <w:t xml:space="preserve">შესვლის ბარიერების აღმოფხვრა, </w:t>
      </w:r>
      <w:r w:rsidR="005A1568" w:rsidRPr="0013481C">
        <w:rPr>
          <w:rFonts w:cs="Arial"/>
          <w:sz w:val="24"/>
          <w:szCs w:val="24"/>
          <w:lang w:val="ka-GE"/>
        </w:rPr>
        <w:t>რომ</w:t>
      </w:r>
      <w:r w:rsidR="005A1568">
        <w:rPr>
          <w:rFonts w:cs="Arial"/>
          <w:sz w:val="24"/>
          <w:szCs w:val="24"/>
          <w:lang w:val="ka-GE"/>
        </w:rPr>
        <w:t>ლებიც</w:t>
      </w:r>
      <w:r w:rsidR="005A1568" w:rsidRPr="0013481C">
        <w:rPr>
          <w:rFonts w:cs="Arial"/>
          <w:sz w:val="24"/>
          <w:szCs w:val="24"/>
          <w:lang w:val="ka-GE"/>
        </w:rPr>
        <w:t xml:space="preserve"> </w:t>
      </w:r>
      <w:r w:rsidR="009428B1" w:rsidRPr="0013481C">
        <w:rPr>
          <w:rFonts w:cs="Arial"/>
          <w:sz w:val="24"/>
          <w:szCs w:val="24"/>
          <w:lang w:val="ka-GE"/>
        </w:rPr>
        <w:t>აფერხებ</w:t>
      </w:r>
      <w:r w:rsidR="005A1568">
        <w:rPr>
          <w:rFonts w:cs="Arial"/>
          <w:sz w:val="24"/>
          <w:szCs w:val="24"/>
          <w:lang w:val="ka-GE"/>
        </w:rPr>
        <w:t>ენ</w:t>
      </w:r>
      <w:r w:rsidR="00741F0A" w:rsidRPr="0013481C">
        <w:rPr>
          <w:rFonts w:cs="Arial"/>
          <w:sz w:val="24"/>
          <w:szCs w:val="24"/>
          <w:lang w:val="ka-GE"/>
        </w:rPr>
        <w:t xml:space="preserve"> მცირე ოპერატორების მიერ</w:t>
      </w:r>
      <w:r w:rsidR="009428B1" w:rsidRPr="0013481C">
        <w:rPr>
          <w:rFonts w:cs="Arial"/>
          <w:sz w:val="24"/>
          <w:szCs w:val="24"/>
          <w:lang w:val="ka-GE"/>
        </w:rPr>
        <w:t xml:space="preserve"> </w:t>
      </w:r>
      <w:r w:rsidR="00782E92" w:rsidRPr="0013481C">
        <w:rPr>
          <w:rFonts w:cs="Arial"/>
          <w:sz w:val="24"/>
          <w:szCs w:val="24"/>
          <w:lang w:val="ka-GE"/>
        </w:rPr>
        <w:t xml:space="preserve">საკუთარი </w:t>
      </w:r>
      <w:r w:rsidR="009428B1" w:rsidRPr="0013481C">
        <w:rPr>
          <w:rFonts w:cs="Arial"/>
          <w:sz w:val="24"/>
          <w:szCs w:val="24"/>
          <w:lang w:val="ka-GE"/>
        </w:rPr>
        <w:t>ქსე</w:t>
      </w:r>
      <w:r w:rsidR="007D136C">
        <w:rPr>
          <w:rFonts w:cs="Arial"/>
          <w:sz w:val="24"/>
          <w:szCs w:val="24"/>
          <w:lang w:val="ka-GE"/>
        </w:rPr>
        <w:t>ლების</w:t>
      </w:r>
      <w:r w:rsidR="009428B1" w:rsidRPr="0013481C">
        <w:rPr>
          <w:rFonts w:cs="Arial"/>
          <w:sz w:val="24"/>
          <w:szCs w:val="24"/>
          <w:lang w:val="ka-GE"/>
        </w:rPr>
        <w:t xml:space="preserve"> </w:t>
      </w:r>
      <w:r w:rsidR="00741F0A" w:rsidRPr="0013481C">
        <w:rPr>
          <w:rFonts w:cs="Arial"/>
          <w:sz w:val="24"/>
          <w:szCs w:val="24"/>
          <w:lang w:val="ka-GE"/>
        </w:rPr>
        <w:t>მოწყობას</w:t>
      </w:r>
      <w:r w:rsidR="009428B1" w:rsidRPr="0013481C">
        <w:rPr>
          <w:rFonts w:cs="Arial"/>
          <w:sz w:val="24"/>
          <w:szCs w:val="24"/>
          <w:lang w:val="ka-GE"/>
        </w:rPr>
        <w:t xml:space="preserve">. შესვლის მნიშვნელოვანი ბარიერი წარმოდგენილია </w:t>
      </w:r>
      <w:r w:rsidR="00741F0A" w:rsidRPr="0013481C">
        <w:rPr>
          <w:rFonts w:cs="Arial"/>
          <w:sz w:val="24"/>
          <w:szCs w:val="24"/>
          <w:lang w:val="ka-GE"/>
        </w:rPr>
        <w:t xml:space="preserve">მნიშვნელოვანი საბაზრო ძალაუფლების მქონე </w:t>
      </w:r>
      <w:r w:rsidR="009428B1" w:rsidRPr="0013481C">
        <w:rPr>
          <w:rFonts w:cs="Arial"/>
          <w:sz w:val="24"/>
          <w:szCs w:val="24"/>
          <w:lang w:val="ka-GE"/>
        </w:rPr>
        <w:t xml:space="preserve">ოპერატორის ფართო ქსელის </w:t>
      </w:r>
      <w:r w:rsidR="00BC0EEF" w:rsidRPr="0013481C">
        <w:rPr>
          <w:rFonts w:cs="Arial"/>
          <w:sz w:val="24"/>
          <w:szCs w:val="24"/>
          <w:lang w:val="ka-GE"/>
        </w:rPr>
        <w:t>(დაფარული</w:t>
      </w:r>
      <w:r w:rsidR="009428B1" w:rsidRPr="0013481C">
        <w:rPr>
          <w:rFonts w:cs="Arial"/>
          <w:sz w:val="24"/>
          <w:szCs w:val="24"/>
          <w:lang w:val="ka-GE"/>
        </w:rPr>
        <w:t xml:space="preserve"> შენობების თვალსაზრისით) არსებობით, მის</w:t>
      </w:r>
      <w:r w:rsidR="00BC0EEF" w:rsidRPr="0013481C">
        <w:rPr>
          <w:rFonts w:cs="Arial"/>
          <w:sz w:val="24"/>
          <w:szCs w:val="24"/>
          <w:lang w:val="ka-GE"/>
        </w:rPr>
        <w:t>ი</w:t>
      </w:r>
      <w:r w:rsidR="009428B1" w:rsidRPr="0013481C">
        <w:rPr>
          <w:rFonts w:cs="Arial"/>
          <w:sz w:val="24"/>
          <w:szCs w:val="24"/>
          <w:lang w:val="ka-GE"/>
        </w:rPr>
        <w:t xml:space="preserve"> მარკეტინგ</w:t>
      </w:r>
      <w:r w:rsidR="00996D11">
        <w:rPr>
          <w:rFonts w:cs="Arial"/>
          <w:sz w:val="24"/>
          <w:szCs w:val="24"/>
          <w:lang w:val="ka-GE"/>
        </w:rPr>
        <w:t>ული აქტივობის</w:t>
      </w:r>
      <w:r w:rsidR="00BC0EEF" w:rsidRPr="0013481C">
        <w:rPr>
          <w:rFonts w:cs="Arial"/>
          <w:sz w:val="24"/>
          <w:szCs w:val="24"/>
          <w:lang w:val="ka-GE"/>
        </w:rPr>
        <w:t xml:space="preserve"> სიძლიერესთან </w:t>
      </w:r>
      <w:r w:rsidR="009428B1" w:rsidRPr="0013481C">
        <w:rPr>
          <w:rFonts w:cs="Arial"/>
          <w:sz w:val="24"/>
          <w:szCs w:val="24"/>
          <w:lang w:val="ka-GE"/>
        </w:rPr>
        <w:t>ერთად</w:t>
      </w:r>
      <w:r w:rsidR="00BC0EEF" w:rsidRPr="0013481C">
        <w:rPr>
          <w:rFonts w:cs="Arial"/>
          <w:sz w:val="24"/>
          <w:szCs w:val="24"/>
          <w:lang w:val="ka-GE"/>
        </w:rPr>
        <w:t xml:space="preserve"> </w:t>
      </w:r>
      <w:r w:rsidR="009428B1" w:rsidRPr="0013481C">
        <w:rPr>
          <w:rFonts w:cs="Arial"/>
          <w:sz w:val="24"/>
          <w:szCs w:val="24"/>
          <w:lang w:val="ka-GE"/>
        </w:rPr>
        <w:t xml:space="preserve">(მათ შორის ძლიერი ბრენდის </w:t>
      </w:r>
      <w:r w:rsidR="00782E92" w:rsidRPr="0013481C">
        <w:rPr>
          <w:rFonts w:cs="Arial"/>
          <w:sz w:val="24"/>
          <w:szCs w:val="24"/>
          <w:lang w:val="ka-GE"/>
        </w:rPr>
        <w:t>ფლობა</w:t>
      </w:r>
      <w:r w:rsidR="009428B1" w:rsidRPr="0013481C">
        <w:rPr>
          <w:rFonts w:cs="Arial"/>
          <w:sz w:val="24"/>
          <w:szCs w:val="24"/>
          <w:lang w:val="ka-GE"/>
        </w:rPr>
        <w:t>, შემოსავლების ნაკადები და სერვისების შეფუთვის შესაძლებლობ</w:t>
      </w:r>
      <w:r w:rsidR="00AC0BF3" w:rsidRPr="0013481C">
        <w:rPr>
          <w:rFonts w:cs="Arial"/>
          <w:sz w:val="24"/>
          <w:szCs w:val="24"/>
          <w:lang w:val="ka-GE"/>
        </w:rPr>
        <w:t>ა</w:t>
      </w:r>
      <w:r w:rsidR="00E420DA" w:rsidRPr="0013481C">
        <w:rPr>
          <w:rFonts w:cs="Arial"/>
          <w:sz w:val="24"/>
          <w:szCs w:val="24"/>
          <w:lang w:val="ka-GE"/>
        </w:rPr>
        <w:t xml:space="preserve"> </w:t>
      </w:r>
      <w:r w:rsidR="009428B1" w:rsidRPr="0013481C">
        <w:rPr>
          <w:rFonts w:cs="Arial"/>
          <w:sz w:val="24"/>
          <w:szCs w:val="24"/>
          <w:lang w:val="ka-GE"/>
        </w:rPr>
        <w:t>IP ტელევიზიის</w:t>
      </w:r>
      <w:r w:rsidR="00E5510C" w:rsidRPr="0013481C">
        <w:rPr>
          <w:rFonts w:cs="Arial"/>
          <w:sz w:val="24"/>
          <w:szCs w:val="24"/>
          <w:lang w:val="ka-GE"/>
        </w:rPr>
        <w:t xml:space="preserve"> </w:t>
      </w:r>
      <w:proofErr w:type="spellStart"/>
      <w:r w:rsidR="00E5510C" w:rsidRPr="0013481C">
        <w:rPr>
          <w:rFonts w:cs="Arial"/>
          <w:sz w:val="24"/>
          <w:szCs w:val="24"/>
          <w:lang w:val="ka-GE"/>
        </w:rPr>
        <w:t>მოთხოვნადი</w:t>
      </w:r>
      <w:proofErr w:type="spellEnd"/>
      <w:r w:rsidR="009428B1" w:rsidRPr="0013481C">
        <w:rPr>
          <w:rFonts w:cs="Arial"/>
          <w:sz w:val="24"/>
          <w:szCs w:val="24"/>
          <w:lang w:val="ka-GE"/>
        </w:rPr>
        <w:t xml:space="preserve"> შეთავაზებ</w:t>
      </w:r>
      <w:r w:rsidR="00E5510C" w:rsidRPr="0013481C">
        <w:rPr>
          <w:rFonts w:cs="Arial"/>
          <w:sz w:val="24"/>
          <w:szCs w:val="24"/>
          <w:lang w:val="ka-GE"/>
        </w:rPr>
        <w:t>ები</w:t>
      </w:r>
      <w:r w:rsidR="009428B1" w:rsidRPr="0013481C">
        <w:rPr>
          <w:rFonts w:cs="Arial"/>
          <w:sz w:val="24"/>
          <w:szCs w:val="24"/>
          <w:lang w:val="ka-GE"/>
        </w:rPr>
        <w:t xml:space="preserve">ს ჩათვლით). </w:t>
      </w:r>
      <w:r w:rsidR="0007771C">
        <w:rPr>
          <w:rFonts w:cs="Arial"/>
          <w:sz w:val="24"/>
          <w:szCs w:val="24"/>
          <w:lang w:val="ka-GE"/>
        </w:rPr>
        <w:t>მნიშვნელოვანი საბაზრო ძალაუფლების მქონე</w:t>
      </w:r>
      <w:r w:rsidR="0007771C" w:rsidRPr="0013481C">
        <w:rPr>
          <w:rFonts w:cs="Arial"/>
          <w:sz w:val="24"/>
          <w:szCs w:val="24"/>
          <w:lang w:val="ka-GE"/>
        </w:rPr>
        <w:t xml:space="preserve"> </w:t>
      </w:r>
      <w:r w:rsidR="009428B1" w:rsidRPr="0013481C">
        <w:rPr>
          <w:rFonts w:cs="Arial"/>
          <w:sz w:val="24"/>
          <w:szCs w:val="24"/>
          <w:lang w:val="ka-GE"/>
        </w:rPr>
        <w:t xml:space="preserve">ოპერატორის ქსელში საბითუმო </w:t>
      </w:r>
      <w:r w:rsidR="00782E92" w:rsidRPr="0013481C">
        <w:rPr>
          <w:rFonts w:cs="Arial"/>
          <w:sz w:val="24"/>
          <w:szCs w:val="24"/>
          <w:lang w:val="ka-GE"/>
        </w:rPr>
        <w:t xml:space="preserve">ადგილობრივი </w:t>
      </w:r>
      <w:r w:rsidR="009428B1" w:rsidRPr="0013481C">
        <w:rPr>
          <w:rFonts w:cs="Arial"/>
          <w:sz w:val="24"/>
          <w:szCs w:val="24"/>
          <w:lang w:val="ka-GE"/>
        </w:rPr>
        <w:t>და ცენტრალური დაშვება მიზნად ისახავს მცირე ოპერატორებისთვის</w:t>
      </w:r>
      <w:r w:rsidR="00BC0EEF" w:rsidRPr="0013481C">
        <w:rPr>
          <w:rFonts w:cs="Arial"/>
          <w:sz w:val="24"/>
          <w:szCs w:val="24"/>
          <w:lang w:val="ka-GE"/>
        </w:rPr>
        <w:t xml:space="preserve"> შესვლის ამ ბარიერის აღმოფხვრას</w:t>
      </w:r>
      <w:r w:rsidR="009428B1" w:rsidRPr="0013481C">
        <w:rPr>
          <w:rFonts w:cs="Arial"/>
          <w:sz w:val="24"/>
          <w:szCs w:val="24"/>
          <w:lang w:val="ka-GE"/>
        </w:rPr>
        <w:t xml:space="preserve">, </w:t>
      </w:r>
      <w:r w:rsidR="00AB360A" w:rsidRPr="0013481C">
        <w:rPr>
          <w:rFonts w:cs="Arial"/>
          <w:sz w:val="24"/>
          <w:szCs w:val="24"/>
          <w:lang w:val="ka-GE"/>
        </w:rPr>
        <w:t>იმისათვის რომ</w:t>
      </w:r>
      <w:r w:rsidR="00A34273">
        <w:rPr>
          <w:rFonts w:cs="Arial"/>
          <w:sz w:val="24"/>
          <w:szCs w:val="24"/>
          <w:lang w:val="ka-GE"/>
        </w:rPr>
        <w:t xml:space="preserve"> მათ</w:t>
      </w:r>
      <w:r w:rsidR="00AB360A" w:rsidRPr="0013481C">
        <w:rPr>
          <w:rFonts w:cs="Arial"/>
          <w:sz w:val="24"/>
          <w:szCs w:val="24"/>
          <w:lang w:val="ka-GE"/>
        </w:rPr>
        <w:t xml:space="preserve"> მოიზიდონ რაც შეიძლება მეტი აბონენტი მნიშვნელოვანი საბაზრო </w:t>
      </w:r>
      <w:proofErr w:type="spellStart"/>
      <w:r w:rsidR="00AB360A" w:rsidRPr="0013481C">
        <w:rPr>
          <w:rFonts w:cs="Arial"/>
          <w:sz w:val="24"/>
          <w:szCs w:val="24"/>
          <w:lang w:val="ka-GE"/>
        </w:rPr>
        <w:t>ძლაფულების</w:t>
      </w:r>
      <w:proofErr w:type="spellEnd"/>
      <w:r w:rsidR="00AB360A" w:rsidRPr="0013481C">
        <w:rPr>
          <w:rFonts w:cs="Arial"/>
          <w:sz w:val="24"/>
          <w:szCs w:val="24"/>
          <w:lang w:val="ka-GE"/>
        </w:rPr>
        <w:t xml:space="preserve"> მქონე </w:t>
      </w:r>
      <w:r w:rsidR="009428B1" w:rsidRPr="0013481C">
        <w:rPr>
          <w:rFonts w:cs="Arial"/>
          <w:sz w:val="24"/>
          <w:szCs w:val="24"/>
          <w:lang w:val="ka-GE"/>
        </w:rPr>
        <w:t xml:space="preserve"> ოპერატორის ქსელით დაფარულ ტერიტორიებზე. იმ </w:t>
      </w:r>
      <w:r w:rsidR="00270089">
        <w:rPr>
          <w:rFonts w:cs="Arial"/>
          <w:sz w:val="24"/>
          <w:szCs w:val="24"/>
          <w:lang w:val="ka-GE"/>
        </w:rPr>
        <w:t>ეტაპზე</w:t>
      </w:r>
      <w:r w:rsidR="009428B1" w:rsidRPr="0013481C">
        <w:rPr>
          <w:rFonts w:cs="Arial"/>
          <w:sz w:val="24"/>
          <w:szCs w:val="24"/>
          <w:lang w:val="ka-GE"/>
        </w:rPr>
        <w:t xml:space="preserve">, როდესაც პატარა ოპერატორი ერთხელ მიაღწევს </w:t>
      </w:r>
      <w:r w:rsidR="006061A8" w:rsidRPr="0013481C">
        <w:rPr>
          <w:rFonts w:cs="Arial"/>
          <w:sz w:val="24"/>
          <w:szCs w:val="24"/>
          <w:lang w:val="ka-GE"/>
        </w:rPr>
        <w:t xml:space="preserve">აბონენტების </w:t>
      </w:r>
      <w:r w:rsidR="009428B1" w:rsidRPr="0013481C">
        <w:rPr>
          <w:rFonts w:cs="Arial"/>
          <w:sz w:val="24"/>
          <w:szCs w:val="24"/>
          <w:lang w:val="ka-GE"/>
        </w:rPr>
        <w:t xml:space="preserve">და შემოსავლების კრიტიკულ მასას დასახლებაში, მას შეუძლია </w:t>
      </w:r>
      <w:r w:rsidR="000D7CF9" w:rsidRPr="0013481C">
        <w:rPr>
          <w:rFonts w:cs="Arial"/>
          <w:sz w:val="24"/>
          <w:szCs w:val="24"/>
          <w:lang w:val="ka-GE"/>
        </w:rPr>
        <w:t>გადაწყვიტოს</w:t>
      </w:r>
      <w:r w:rsidR="009428B1" w:rsidRPr="0013481C">
        <w:rPr>
          <w:rFonts w:cs="Arial"/>
          <w:sz w:val="24"/>
          <w:szCs w:val="24"/>
          <w:lang w:val="ka-GE"/>
        </w:rPr>
        <w:t xml:space="preserve"> საკუთარი ქსელის </w:t>
      </w:r>
      <w:r w:rsidR="000D7CF9" w:rsidRPr="0013481C">
        <w:rPr>
          <w:rFonts w:cs="Arial"/>
          <w:sz w:val="24"/>
          <w:szCs w:val="24"/>
          <w:lang w:val="ka-GE"/>
        </w:rPr>
        <w:t>განვითარება</w:t>
      </w:r>
      <w:r w:rsidR="009428B1" w:rsidRPr="0013481C">
        <w:rPr>
          <w:rFonts w:cs="Arial"/>
          <w:sz w:val="24"/>
          <w:szCs w:val="24"/>
          <w:lang w:val="ka-GE"/>
        </w:rPr>
        <w:t xml:space="preserve"> ამ დასახლებაში.</w:t>
      </w:r>
    </w:p>
    <w:p w14:paraId="6036C89E" w14:textId="09D4BE1B" w:rsidR="00BC0EEF" w:rsidRPr="0013481C" w:rsidRDefault="00BC0EEF" w:rsidP="00BC0EEF">
      <w:pPr>
        <w:adjustRightInd w:val="0"/>
        <w:spacing w:after="240"/>
        <w:jc w:val="both"/>
        <w:rPr>
          <w:rFonts w:cs="Arial"/>
          <w:sz w:val="24"/>
          <w:szCs w:val="24"/>
          <w:lang w:val="ka-GE"/>
        </w:rPr>
      </w:pPr>
      <w:r w:rsidRPr="0013481C">
        <w:rPr>
          <w:rFonts w:cs="Arial"/>
          <w:sz w:val="24"/>
          <w:szCs w:val="24"/>
          <w:lang w:val="ka-GE"/>
        </w:rPr>
        <w:t>კონკურენციის გეოგრაფიული შეფასება არის იმ</w:t>
      </w:r>
      <w:r w:rsidR="00521D98" w:rsidRPr="0013481C">
        <w:rPr>
          <w:rFonts w:cs="Arial"/>
          <w:sz w:val="24"/>
          <w:szCs w:val="24"/>
          <w:lang w:val="ka-GE"/>
        </w:rPr>
        <w:t>ის</w:t>
      </w:r>
      <w:r w:rsidRPr="0013481C">
        <w:rPr>
          <w:rFonts w:cs="Arial"/>
          <w:sz w:val="24"/>
          <w:szCs w:val="24"/>
          <w:lang w:val="ka-GE"/>
        </w:rPr>
        <w:t xml:space="preserve"> </w:t>
      </w:r>
      <w:r w:rsidR="00E309B9" w:rsidRPr="0013481C">
        <w:rPr>
          <w:rFonts w:cs="Arial"/>
          <w:sz w:val="24"/>
          <w:szCs w:val="24"/>
          <w:lang w:val="ka-GE"/>
        </w:rPr>
        <w:t xml:space="preserve"> განსაზღვრის ინსტრუმენტი</w:t>
      </w:r>
      <w:r w:rsidRPr="0013481C">
        <w:rPr>
          <w:rFonts w:cs="Arial"/>
          <w:sz w:val="24"/>
          <w:szCs w:val="24"/>
          <w:lang w:val="ka-GE"/>
        </w:rPr>
        <w:t xml:space="preserve">, </w:t>
      </w:r>
      <w:r w:rsidR="00521D98" w:rsidRPr="0013481C">
        <w:rPr>
          <w:rFonts w:cs="Arial"/>
          <w:sz w:val="24"/>
          <w:szCs w:val="24"/>
          <w:lang w:val="ka-GE"/>
        </w:rPr>
        <w:t xml:space="preserve">თუ სად </w:t>
      </w:r>
      <w:r w:rsidRPr="0013481C">
        <w:rPr>
          <w:rFonts w:cs="Arial"/>
          <w:sz w:val="24"/>
          <w:szCs w:val="24"/>
          <w:lang w:val="ka-GE"/>
        </w:rPr>
        <w:t>არის ან უახლოეს მომავალში შეიძლება</w:t>
      </w:r>
      <w:r w:rsidR="0055684E" w:rsidRPr="0013481C">
        <w:rPr>
          <w:rFonts w:cs="Arial"/>
          <w:sz w:val="24"/>
          <w:szCs w:val="24"/>
          <w:lang w:val="ka-GE"/>
        </w:rPr>
        <w:t xml:space="preserve"> იყოს</w:t>
      </w:r>
      <w:r w:rsidRPr="0013481C">
        <w:rPr>
          <w:rFonts w:cs="Arial"/>
          <w:sz w:val="24"/>
          <w:szCs w:val="24"/>
          <w:lang w:val="ka-GE"/>
        </w:rPr>
        <w:t xml:space="preserve"> ინფრასტრუქტურაზე დაფუძნებული </w:t>
      </w:r>
      <w:r w:rsidR="00DA210E" w:rsidRPr="0013481C">
        <w:rPr>
          <w:rFonts w:cs="Arial"/>
          <w:sz w:val="24"/>
          <w:szCs w:val="24"/>
          <w:lang w:val="ka-GE"/>
        </w:rPr>
        <w:t xml:space="preserve">მდგრადი და ეფექტური </w:t>
      </w:r>
      <w:r w:rsidRPr="0013481C">
        <w:rPr>
          <w:rFonts w:cs="Arial"/>
          <w:sz w:val="24"/>
          <w:szCs w:val="24"/>
          <w:lang w:val="ka-GE"/>
        </w:rPr>
        <w:t>კონკურენცია.</w:t>
      </w:r>
      <w:r w:rsidRPr="0013481C">
        <w:rPr>
          <w:rStyle w:val="FootnoteReference"/>
          <w:rFonts w:cs="Arial"/>
          <w:sz w:val="24"/>
          <w:szCs w:val="24"/>
          <w:lang w:val="ka-GE"/>
        </w:rPr>
        <w:footnoteReference w:id="96"/>
      </w:r>
    </w:p>
    <w:p w14:paraId="30BB3349" w14:textId="15CBB1AB" w:rsidR="00BC0EEF" w:rsidRPr="0013481C" w:rsidRDefault="00BC0EEF" w:rsidP="00BC0EEF">
      <w:pPr>
        <w:adjustRightInd w:val="0"/>
        <w:spacing w:after="240"/>
        <w:jc w:val="both"/>
        <w:rPr>
          <w:rFonts w:cs="Arial"/>
          <w:sz w:val="24"/>
          <w:szCs w:val="24"/>
          <w:lang w:val="ka-GE"/>
        </w:rPr>
      </w:pPr>
      <w:r w:rsidRPr="0013481C">
        <w:rPr>
          <w:rFonts w:cs="Arial"/>
          <w:sz w:val="24"/>
          <w:szCs w:val="24"/>
          <w:lang w:val="ka-GE"/>
        </w:rPr>
        <w:lastRenderedPageBreak/>
        <w:t xml:space="preserve">ამას შემოაქვს </w:t>
      </w:r>
      <w:r w:rsidR="000D0CE0" w:rsidRPr="0013481C">
        <w:rPr>
          <w:rFonts w:cs="Arial"/>
          <w:sz w:val="24"/>
          <w:szCs w:val="24"/>
          <w:lang w:val="ka-GE"/>
        </w:rPr>
        <w:t>„</w:t>
      </w:r>
      <w:r w:rsidR="00972851" w:rsidRPr="0013481C">
        <w:rPr>
          <w:rFonts w:cs="Arial"/>
          <w:sz w:val="24"/>
          <w:szCs w:val="24"/>
          <w:lang w:val="ka-GE"/>
        </w:rPr>
        <w:t>კონკურენტული</w:t>
      </w:r>
      <w:r w:rsidRPr="0013481C">
        <w:rPr>
          <w:rFonts w:cs="Arial"/>
          <w:sz w:val="24"/>
          <w:szCs w:val="24"/>
          <w:lang w:val="ka-GE"/>
        </w:rPr>
        <w:t xml:space="preserve"> ტერიტორიის</w:t>
      </w:r>
      <w:r w:rsidR="000D0CE0" w:rsidRPr="0013481C">
        <w:rPr>
          <w:rFonts w:cs="Arial"/>
          <w:sz w:val="24"/>
          <w:szCs w:val="24"/>
          <w:lang w:val="ka-GE"/>
        </w:rPr>
        <w:t>“</w:t>
      </w:r>
      <w:r w:rsidRPr="0013481C">
        <w:rPr>
          <w:rFonts w:cs="Arial"/>
          <w:sz w:val="24"/>
          <w:szCs w:val="24"/>
          <w:lang w:val="ka-GE"/>
        </w:rPr>
        <w:t xml:space="preserve"> კონცეფცია - დასახლებას, სადაც კონკურენტმა ქსელებმა შეიძლება მნიშვნელოვნად გაზარდონ</w:t>
      </w:r>
      <w:r w:rsidR="00CF255F">
        <w:rPr>
          <w:rFonts w:cs="Arial"/>
          <w:sz w:val="24"/>
          <w:szCs w:val="24"/>
          <w:lang w:val="ka-GE"/>
        </w:rPr>
        <w:t xml:space="preserve"> </w:t>
      </w:r>
      <w:r w:rsidR="00CF255F" w:rsidRPr="0013481C">
        <w:rPr>
          <w:rFonts w:cs="Arial"/>
          <w:sz w:val="24"/>
          <w:szCs w:val="24"/>
          <w:lang w:val="ka-GE"/>
        </w:rPr>
        <w:t>თავიანთი ბაზრ</w:t>
      </w:r>
      <w:r w:rsidR="00CF255F">
        <w:rPr>
          <w:rFonts w:cs="Arial"/>
          <w:sz w:val="24"/>
          <w:szCs w:val="24"/>
          <w:lang w:val="ka-GE"/>
        </w:rPr>
        <w:t>ის</w:t>
      </w:r>
      <w:r w:rsidR="00CF255F" w:rsidRPr="0013481C">
        <w:rPr>
          <w:rFonts w:cs="Arial"/>
          <w:sz w:val="24"/>
          <w:szCs w:val="24"/>
          <w:lang w:val="ka-GE"/>
        </w:rPr>
        <w:t xml:space="preserve"> წილი</w:t>
      </w:r>
      <w:r w:rsidRPr="0013481C">
        <w:rPr>
          <w:rFonts w:cs="Arial"/>
          <w:sz w:val="24"/>
          <w:szCs w:val="24"/>
          <w:lang w:val="ka-GE"/>
        </w:rPr>
        <w:t xml:space="preserve"> საცალო </w:t>
      </w:r>
      <w:r w:rsidR="00CF255F">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00CF255F">
        <w:rPr>
          <w:rFonts w:cs="Arial"/>
          <w:sz w:val="24"/>
          <w:szCs w:val="24"/>
          <w:lang w:val="ka-GE"/>
        </w:rPr>
        <w:t xml:space="preserve"> მომსახურების</w:t>
      </w:r>
      <w:r w:rsidRPr="0013481C">
        <w:rPr>
          <w:rFonts w:cs="Arial"/>
          <w:sz w:val="24"/>
          <w:szCs w:val="24"/>
          <w:lang w:val="ka-GE"/>
        </w:rPr>
        <w:t xml:space="preserve"> აბონენტებ</w:t>
      </w:r>
      <w:r w:rsidR="00A31567" w:rsidRPr="0013481C">
        <w:rPr>
          <w:rFonts w:cs="Arial"/>
          <w:sz w:val="24"/>
          <w:szCs w:val="24"/>
          <w:lang w:val="ka-GE"/>
        </w:rPr>
        <w:t>ის მიხედვით</w:t>
      </w:r>
      <w:r w:rsidRPr="0013481C">
        <w:rPr>
          <w:rFonts w:cs="Arial"/>
          <w:sz w:val="24"/>
          <w:szCs w:val="24"/>
          <w:lang w:val="ka-GE"/>
        </w:rPr>
        <w:t xml:space="preserve"> </w:t>
      </w:r>
      <w:r w:rsidR="00CF255F">
        <w:rPr>
          <w:rFonts w:cs="Arial"/>
          <w:sz w:val="24"/>
          <w:szCs w:val="24"/>
          <w:lang w:val="ka-GE"/>
        </w:rPr>
        <w:t>დ</w:t>
      </w:r>
      <w:r w:rsidRPr="0013481C">
        <w:rPr>
          <w:rFonts w:cs="Arial"/>
          <w:sz w:val="24"/>
          <w:szCs w:val="24"/>
          <w:lang w:val="ka-GE"/>
        </w:rPr>
        <w:t>ა შესაბამისად, გახდნენ ეფექტური კონკურენტ</w:t>
      </w:r>
      <w:r w:rsidR="00494BD9" w:rsidRPr="0013481C">
        <w:rPr>
          <w:rFonts w:cs="Arial"/>
          <w:sz w:val="24"/>
          <w:szCs w:val="24"/>
          <w:lang w:val="ka-GE"/>
        </w:rPr>
        <w:t>ები ბაზარზე</w:t>
      </w:r>
      <w:r w:rsidRPr="0013481C">
        <w:rPr>
          <w:rFonts w:cs="Arial"/>
          <w:sz w:val="24"/>
          <w:szCs w:val="24"/>
          <w:lang w:val="ka-GE"/>
        </w:rPr>
        <w:t xml:space="preserve"> უკვე </w:t>
      </w:r>
      <w:r w:rsidR="00494BD9" w:rsidRPr="0013481C">
        <w:rPr>
          <w:rFonts w:cs="Arial"/>
          <w:sz w:val="24"/>
          <w:szCs w:val="24"/>
          <w:lang w:val="ka-GE"/>
        </w:rPr>
        <w:t>დამკვი</w:t>
      </w:r>
      <w:r w:rsidR="001A70F7" w:rsidRPr="0013481C">
        <w:rPr>
          <w:rFonts w:cs="Arial"/>
          <w:sz w:val="24"/>
          <w:szCs w:val="24"/>
          <w:lang w:val="ka-GE"/>
        </w:rPr>
        <w:t>დრე</w:t>
      </w:r>
      <w:r w:rsidR="00494BD9" w:rsidRPr="0013481C">
        <w:rPr>
          <w:rFonts w:cs="Arial"/>
          <w:sz w:val="24"/>
          <w:szCs w:val="24"/>
          <w:lang w:val="ka-GE"/>
        </w:rPr>
        <w:t xml:space="preserve">ბული </w:t>
      </w:r>
      <w:r w:rsidRPr="0013481C">
        <w:rPr>
          <w:rFonts w:cs="Arial"/>
          <w:sz w:val="24"/>
          <w:szCs w:val="24"/>
          <w:lang w:val="ka-GE"/>
        </w:rPr>
        <w:t>უფრო დიდი მოთამაშე(ებ)ისთვის.</w:t>
      </w:r>
    </w:p>
    <w:p w14:paraId="717BC196" w14:textId="379C898B" w:rsidR="00DA210E" w:rsidRPr="0013481C" w:rsidRDefault="00BC0EEF" w:rsidP="00BC0EEF">
      <w:pPr>
        <w:adjustRightInd w:val="0"/>
        <w:spacing w:after="240"/>
        <w:jc w:val="both"/>
        <w:rPr>
          <w:rFonts w:cs="Arial"/>
          <w:sz w:val="24"/>
          <w:szCs w:val="24"/>
          <w:lang w:val="ka-GE"/>
        </w:rPr>
      </w:pPr>
      <w:r w:rsidRPr="0013481C">
        <w:rPr>
          <w:rFonts w:cs="Arial"/>
          <w:sz w:val="24"/>
          <w:szCs w:val="24"/>
          <w:lang w:val="ka-GE"/>
        </w:rPr>
        <w:t xml:space="preserve">გეოგრაფიული შეფასების ძირითადი </w:t>
      </w:r>
      <w:r w:rsidR="00736F7D" w:rsidRPr="0013481C">
        <w:rPr>
          <w:rFonts w:cs="Arial"/>
          <w:sz w:val="24"/>
          <w:szCs w:val="24"/>
          <w:lang w:val="ka-GE"/>
        </w:rPr>
        <w:t>კრიტერიუმი</w:t>
      </w:r>
      <w:r w:rsidRPr="0013481C">
        <w:rPr>
          <w:rFonts w:cs="Arial"/>
          <w:sz w:val="24"/>
          <w:szCs w:val="24"/>
          <w:lang w:val="ka-GE"/>
        </w:rPr>
        <w:t xml:space="preserve"> იქნება კონკურენტების და (ეროვნული) </w:t>
      </w:r>
      <w:r w:rsidR="00927AFE"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ოპერატორის საინვესტიციო გეგმები დასახლებ</w:t>
      </w:r>
      <w:r w:rsidR="00927AFE" w:rsidRPr="0013481C">
        <w:rPr>
          <w:rFonts w:cs="Arial"/>
          <w:sz w:val="24"/>
          <w:szCs w:val="24"/>
          <w:lang w:val="ka-GE"/>
        </w:rPr>
        <w:t>ებ</w:t>
      </w:r>
      <w:r w:rsidRPr="0013481C">
        <w:rPr>
          <w:rFonts w:cs="Arial"/>
          <w:sz w:val="24"/>
          <w:szCs w:val="24"/>
          <w:lang w:val="ka-GE"/>
        </w:rPr>
        <w:t xml:space="preserve">ის დონეზე. </w:t>
      </w:r>
      <w:r w:rsidR="00DA210E" w:rsidRPr="0013481C">
        <w:rPr>
          <w:rFonts w:cs="Arial"/>
          <w:sz w:val="24"/>
          <w:szCs w:val="24"/>
          <w:lang w:val="ka-GE"/>
        </w:rPr>
        <w:t xml:space="preserve">ასეთი ინფორმაციის არარსებობის </w:t>
      </w:r>
      <w:r w:rsidR="00F527DA">
        <w:rPr>
          <w:rFonts w:cs="Arial"/>
          <w:sz w:val="24"/>
          <w:szCs w:val="24"/>
          <w:lang w:val="ka-GE"/>
        </w:rPr>
        <w:t>პირობებში</w:t>
      </w:r>
      <w:r w:rsidR="00DA210E" w:rsidRPr="0013481C">
        <w:rPr>
          <w:rFonts w:cs="Arial"/>
          <w:sz w:val="24"/>
          <w:szCs w:val="24"/>
          <w:lang w:val="ka-GE"/>
        </w:rPr>
        <w:t xml:space="preserve">, საჭიროა </w:t>
      </w:r>
      <w:r w:rsidR="00F527DA">
        <w:rPr>
          <w:rFonts w:cs="Arial"/>
          <w:sz w:val="24"/>
          <w:szCs w:val="24"/>
          <w:lang w:val="ka-GE"/>
        </w:rPr>
        <w:t xml:space="preserve">ობიექტური კრიტერიუმების გამოყენება </w:t>
      </w:r>
      <w:r w:rsidR="003F2F16" w:rsidRPr="0013481C">
        <w:rPr>
          <w:rFonts w:cs="Arial"/>
          <w:sz w:val="24"/>
          <w:szCs w:val="24"/>
          <w:lang w:val="ka-GE"/>
        </w:rPr>
        <w:t>შეფასებების</w:t>
      </w:r>
      <w:r w:rsidR="00F527DA">
        <w:rPr>
          <w:rFonts w:cs="Arial"/>
          <w:sz w:val="24"/>
          <w:szCs w:val="24"/>
          <w:lang w:val="ka-GE"/>
        </w:rPr>
        <w:t>თვის,</w:t>
      </w:r>
      <w:r w:rsidR="00DA210E" w:rsidRPr="0013481C">
        <w:rPr>
          <w:rFonts w:cs="Arial"/>
          <w:sz w:val="24"/>
          <w:szCs w:val="24"/>
          <w:lang w:val="ka-GE"/>
        </w:rPr>
        <w:t xml:space="preserve"> რომლებიც შეიძლება გამოყენებულ </w:t>
      </w:r>
      <w:r w:rsidR="00695BFB">
        <w:rPr>
          <w:rFonts w:cs="Arial"/>
          <w:sz w:val="24"/>
          <w:szCs w:val="24"/>
          <w:lang w:val="ka-GE"/>
        </w:rPr>
        <w:t>იქნეს</w:t>
      </w:r>
      <w:r w:rsidR="00DA210E" w:rsidRPr="0013481C">
        <w:rPr>
          <w:rFonts w:cs="Arial"/>
          <w:sz w:val="24"/>
          <w:szCs w:val="24"/>
          <w:lang w:val="ka-GE"/>
        </w:rPr>
        <w:t xml:space="preserve"> თითოეულ</w:t>
      </w:r>
      <w:r w:rsidR="00070416" w:rsidRPr="0013481C">
        <w:rPr>
          <w:rFonts w:cs="Arial"/>
          <w:sz w:val="24"/>
          <w:szCs w:val="24"/>
          <w:lang w:val="ka-GE"/>
        </w:rPr>
        <w:t>ი</w:t>
      </w:r>
      <w:r w:rsidR="00DA210E" w:rsidRPr="0013481C">
        <w:rPr>
          <w:rFonts w:cs="Arial"/>
          <w:sz w:val="24"/>
          <w:szCs w:val="24"/>
          <w:lang w:val="ka-GE"/>
        </w:rPr>
        <w:t xml:space="preserve"> დასახლებ</w:t>
      </w:r>
      <w:r w:rsidR="002B6DBB" w:rsidRPr="0013481C">
        <w:rPr>
          <w:rFonts w:cs="Arial"/>
          <w:sz w:val="24"/>
          <w:szCs w:val="24"/>
          <w:lang w:val="ka-GE"/>
        </w:rPr>
        <w:t>ის ფარგლებში</w:t>
      </w:r>
      <w:r w:rsidR="00DA210E" w:rsidRPr="0013481C">
        <w:rPr>
          <w:rFonts w:cs="Arial"/>
          <w:sz w:val="24"/>
          <w:szCs w:val="24"/>
          <w:lang w:val="ka-GE"/>
        </w:rPr>
        <w:t>, კონკურენტუნარიანობის დონ</w:t>
      </w:r>
      <w:r w:rsidR="002B6DBB" w:rsidRPr="0013481C">
        <w:rPr>
          <w:rFonts w:cs="Arial"/>
          <w:sz w:val="24"/>
          <w:szCs w:val="24"/>
          <w:lang w:val="ka-GE"/>
        </w:rPr>
        <w:t>ი</w:t>
      </w:r>
      <w:r w:rsidR="00DA210E" w:rsidRPr="0013481C">
        <w:rPr>
          <w:rFonts w:cs="Arial"/>
          <w:sz w:val="24"/>
          <w:szCs w:val="24"/>
          <w:lang w:val="ka-GE"/>
        </w:rPr>
        <w:t>ს</w:t>
      </w:r>
      <w:r w:rsidR="002B6DBB" w:rsidRPr="0013481C">
        <w:rPr>
          <w:rFonts w:cs="Arial"/>
          <w:sz w:val="24"/>
          <w:szCs w:val="24"/>
          <w:lang w:val="ka-GE"/>
        </w:rPr>
        <w:t xml:space="preserve"> განსაზღვრის მიზნით</w:t>
      </w:r>
      <w:r w:rsidR="007053D4" w:rsidRPr="0013481C">
        <w:rPr>
          <w:rFonts w:cs="Arial"/>
          <w:sz w:val="24"/>
          <w:szCs w:val="24"/>
          <w:lang w:val="ka-GE"/>
        </w:rPr>
        <w:t>.</w:t>
      </w:r>
      <w:r w:rsidR="003F2F16" w:rsidRPr="0013481C">
        <w:rPr>
          <w:rFonts w:cs="Arial"/>
          <w:sz w:val="24"/>
          <w:szCs w:val="24"/>
          <w:lang w:val="ka-GE"/>
        </w:rPr>
        <w:t xml:space="preserve"> </w:t>
      </w:r>
    </w:p>
    <w:p w14:paraId="3E3AA5EF" w14:textId="38C9321B" w:rsidR="001A6102" w:rsidRPr="0013481C" w:rsidRDefault="001A6102" w:rsidP="00BC0EEF">
      <w:pPr>
        <w:adjustRightInd w:val="0"/>
        <w:spacing w:after="240"/>
        <w:jc w:val="both"/>
        <w:rPr>
          <w:rFonts w:cs="Arial"/>
          <w:sz w:val="24"/>
          <w:szCs w:val="24"/>
          <w:lang w:val="ka-GE"/>
        </w:rPr>
      </w:pPr>
      <w:r w:rsidRPr="0013481C">
        <w:rPr>
          <w:rFonts w:cs="Arial"/>
          <w:sz w:val="24"/>
          <w:szCs w:val="24"/>
          <w:lang w:val="ka-GE"/>
        </w:rPr>
        <w:t>პროპორციულობის პრინციპის გამოსაყენებლად და აუცილებელი მინიმალური რეგულაციის დასადგენად, საჭიროა განხილულ იქნეს სიტუაცია სხვადასხვა</w:t>
      </w:r>
      <w:r w:rsidR="003A00C2">
        <w:rPr>
          <w:rFonts w:cs="Arial"/>
          <w:sz w:val="24"/>
          <w:szCs w:val="24"/>
          <w:lang w:val="ka-GE"/>
        </w:rPr>
        <w:t xml:space="preserve"> გეოგრაფიულ</w:t>
      </w:r>
      <w:r w:rsidRPr="0013481C">
        <w:rPr>
          <w:rFonts w:cs="Arial"/>
          <w:sz w:val="24"/>
          <w:szCs w:val="24"/>
          <w:lang w:val="ka-GE"/>
        </w:rPr>
        <w:t xml:space="preserve"> </w:t>
      </w:r>
      <w:r w:rsidR="00D84D2D" w:rsidRPr="0013481C">
        <w:rPr>
          <w:rFonts w:cs="Arial"/>
          <w:sz w:val="24"/>
          <w:szCs w:val="24"/>
          <w:lang w:val="ka-GE"/>
        </w:rPr>
        <w:t xml:space="preserve">არეალში </w:t>
      </w:r>
      <w:r w:rsidR="00796496">
        <w:rPr>
          <w:rFonts w:cs="Arial"/>
          <w:sz w:val="24"/>
          <w:szCs w:val="24"/>
          <w:lang w:val="ka-GE"/>
        </w:rPr>
        <w:t xml:space="preserve">ისეთი განსხვავებული </w:t>
      </w:r>
      <w:r w:rsidR="00D84D2D" w:rsidRPr="0013481C">
        <w:rPr>
          <w:rFonts w:cs="Arial"/>
          <w:sz w:val="24"/>
          <w:szCs w:val="24"/>
          <w:lang w:val="ka-GE"/>
        </w:rPr>
        <w:t xml:space="preserve">ვალდებულებების </w:t>
      </w:r>
      <w:r w:rsidR="00E7175F" w:rsidRPr="0013481C">
        <w:rPr>
          <w:rFonts w:cs="Arial"/>
          <w:sz w:val="24"/>
          <w:szCs w:val="24"/>
          <w:lang w:val="ka-GE"/>
        </w:rPr>
        <w:t>ნაკრების შეთავაზების შესაძლებლობით, რომლებიც</w:t>
      </w:r>
      <w:r w:rsidR="00796496">
        <w:rPr>
          <w:rFonts w:cs="Arial"/>
          <w:sz w:val="24"/>
          <w:szCs w:val="24"/>
          <w:lang w:val="ka-GE"/>
        </w:rPr>
        <w:t xml:space="preserve"> უზრუნველყოფენ საინვესტიციო აქტივობის სტიმულირებას</w:t>
      </w:r>
      <w:r w:rsidR="00E7175F" w:rsidRPr="0013481C">
        <w:rPr>
          <w:rFonts w:cs="Arial"/>
          <w:sz w:val="24"/>
          <w:szCs w:val="24"/>
          <w:lang w:val="ka-GE"/>
        </w:rPr>
        <w:t xml:space="preserve">. </w:t>
      </w:r>
      <w:r w:rsidRPr="0013481C">
        <w:rPr>
          <w:rFonts w:cs="Arial"/>
          <w:sz w:val="24"/>
          <w:szCs w:val="24"/>
          <w:lang w:val="ka-GE"/>
        </w:rPr>
        <w:t>კონკურენტული ლანდშაფტი არ არის სტატიკური და დამოკიდებულია თითოეულ დასახლებაში</w:t>
      </w:r>
      <w:r w:rsidR="00E7175F" w:rsidRPr="0013481C">
        <w:rPr>
          <w:rFonts w:cs="Arial"/>
          <w:sz w:val="24"/>
          <w:szCs w:val="24"/>
          <w:lang w:val="ka-GE"/>
        </w:rPr>
        <w:t xml:space="preserve"> განლაგებული </w:t>
      </w:r>
      <w:proofErr w:type="spellStart"/>
      <w:r w:rsidR="00E7175F" w:rsidRPr="0013481C">
        <w:rPr>
          <w:rFonts w:cs="Arial"/>
          <w:sz w:val="24"/>
          <w:szCs w:val="24"/>
          <w:lang w:val="ka-GE"/>
        </w:rPr>
        <w:t>FTTx</w:t>
      </w:r>
      <w:proofErr w:type="spellEnd"/>
      <w:r w:rsidR="00E7175F" w:rsidRPr="0013481C">
        <w:rPr>
          <w:rFonts w:cs="Arial"/>
          <w:sz w:val="24"/>
          <w:szCs w:val="24"/>
          <w:lang w:val="ka-GE"/>
        </w:rPr>
        <w:t xml:space="preserve"> ქსელების რაოდენობაზე.</w:t>
      </w:r>
      <w:r w:rsidRPr="0013481C">
        <w:rPr>
          <w:rFonts w:cs="Arial"/>
          <w:sz w:val="24"/>
          <w:szCs w:val="24"/>
          <w:lang w:val="ka-GE"/>
        </w:rPr>
        <w:t xml:space="preserve"> შემდგომი ფაქტორია </w:t>
      </w:r>
      <w:r w:rsidR="006C607D">
        <w:rPr>
          <w:rFonts w:cs="Arial"/>
          <w:sz w:val="24"/>
          <w:szCs w:val="24"/>
          <w:lang w:val="ka-GE"/>
        </w:rPr>
        <w:t>აქტიური</w:t>
      </w:r>
      <w:r w:rsidR="006C607D" w:rsidRPr="0013481C">
        <w:rPr>
          <w:rFonts w:cs="Arial"/>
          <w:sz w:val="24"/>
          <w:szCs w:val="24"/>
          <w:lang w:val="ka-GE"/>
        </w:rPr>
        <w:t xml:space="preserve"> </w:t>
      </w:r>
      <w:r w:rsidRPr="0013481C">
        <w:rPr>
          <w:rFonts w:cs="Arial"/>
          <w:sz w:val="24"/>
          <w:szCs w:val="24"/>
          <w:lang w:val="ka-GE"/>
        </w:rPr>
        <w:t xml:space="preserve">აბონენტების რაოდენობის შეფარდება </w:t>
      </w:r>
      <w:r w:rsidR="00E7175F" w:rsidRPr="0013481C">
        <w:rPr>
          <w:rFonts w:cs="Arial"/>
          <w:sz w:val="24"/>
          <w:szCs w:val="24"/>
          <w:lang w:val="ka-GE"/>
        </w:rPr>
        <w:t>დაფარული</w:t>
      </w:r>
      <w:r w:rsidRPr="0013481C">
        <w:rPr>
          <w:rFonts w:cs="Arial"/>
          <w:sz w:val="24"/>
          <w:szCs w:val="24"/>
          <w:lang w:val="ka-GE"/>
        </w:rPr>
        <w:t xml:space="preserve"> შენობების რაოდენობასთან. </w:t>
      </w:r>
      <w:r w:rsidR="00AC4BBE">
        <w:rPr>
          <w:rFonts w:cs="Arial"/>
          <w:sz w:val="24"/>
          <w:szCs w:val="24"/>
          <w:lang w:val="ka-GE"/>
        </w:rPr>
        <w:t xml:space="preserve">ამგვარად, </w:t>
      </w:r>
      <w:r w:rsidR="002C67D2"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ოპერატორის აბონენტთა რაოდენობის შემცირება დასახლებაში (ან </w:t>
      </w:r>
      <w:r w:rsidR="00E7175F" w:rsidRPr="0013481C">
        <w:rPr>
          <w:rFonts w:cs="Arial"/>
          <w:sz w:val="24"/>
          <w:szCs w:val="24"/>
          <w:lang w:val="ka-GE"/>
        </w:rPr>
        <w:t xml:space="preserve">ამ </w:t>
      </w:r>
      <w:r w:rsidR="002C67D2" w:rsidRPr="0013481C">
        <w:rPr>
          <w:rFonts w:cs="Arial"/>
          <w:sz w:val="24"/>
          <w:szCs w:val="24"/>
          <w:lang w:val="ka-GE"/>
        </w:rPr>
        <w:t xml:space="preserve">არეალში </w:t>
      </w:r>
      <w:r w:rsidRPr="0013481C">
        <w:rPr>
          <w:rFonts w:cs="Arial"/>
          <w:sz w:val="24"/>
          <w:szCs w:val="24"/>
          <w:lang w:val="ka-GE"/>
        </w:rPr>
        <w:t xml:space="preserve">მისი წილის მნიშვნელოვანი შემცირება აბონენტთა საერთო რაოდენობაში) ასახავს ალტერნატიული ოპერატორის წარმატებას. </w:t>
      </w:r>
      <w:r w:rsidR="00486075">
        <w:rPr>
          <w:rFonts w:cs="Arial"/>
          <w:sz w:val="24"/>
          <w:szCs w:val="24"/>
          <w:lang w:val="ka-GE"/>
        </w:rPr>
        <w:t xml:space="preserve">აღნიშნული </w:t>
      </w:r>
      <w:r w:rsidRPr="0013481C">
        <w:rPr>
          <w:rFonts w:cs="Arial"/>
          <w:sz w:val="24"/>
          <w:szCs w:val="24"/>
          <w:lang w:val="ka-GE"/>
        </w:rPr>
        <w:t xml:space="preserve">შეიძლება შეფასდეს ან ალტერნატიული </w:t>
      </w:r>
      <w:r w:rsidR="002C67D2" w:rsidRPr="0013481C">
        <w:rPr>
          <w:rFonts w:cs="Arial"/>
          <w:sz w:val="24"/>
          <w:szCs w:val="24"/>
          <w:lang w:val="ka-GE"/>
        </w:rPr>
        <w:t>ოპტიკურ-</w:t>
      </w:r>
      <w:r w:rsidRPr="0013481C">
        <w:rPr>
          <w:rFonts w:cs="Arial"/>
          <w:sz w:val="24"/>
          <w:szCs w:val="24"/>
          <w:lang w:val="ka-GE"/>
        </w:rPr>
        <w:t>ბოჭკოვანი ქსელების განლაგების ზრდით, ან ალტერნატიული ოპერატორების მიერ შემოთავაზებული სერვისების გაზრდით, ან ორივეს კომბინაციით.</w:t>
      </w:r>
    </w:p>
    <w:p w14:paraId="19CDFEFC" w14:textId="34D53286" w:rsidR="00F96C09" w:rsidRPr="0013481C" w:rsidRDefault="00F96C09" w:rsidP="00F96C09">
      <w:pPr>
        <w:adjustRightInd w:val="0"/>
        <w:spacing w:after="240"/>
        <w:jc w:val="both"/>
        <w:rPr>
          <w:rFonts w:cs="Arial"/>
          <w:sz w:val="24"/>
          <w:szCs w:val="24"/>
          <w:lang w:val="ka-GE"/>
        </w:rPr>
      </w:pPr>
      <w:r w:rsidRPr="0013481C">
        <w:rPr>
          <w:rFonts w:cs="Arial"/>
          <w:sz w:val="24"/>
          <w:szCs w:val="24"/>
          <w:lang w:val="ka-GE"/>
        </w:rPr>
        <w:t xml:space="preserve">დროთა განმავლობაში </w:t>
      </w:r>
      <w:r w:rsidR="00C90F30" w:rsidRPr="0013481C">
        <w:rPr>
          <w:rFonts w:cs="Arial"/>
          <w:sz w:val="24"/>
          <w:szCs w:val="24"/>
          <w:lang w:val="ka-GE"/>
        </w:rPr>
        <w:t xml:space="preserve">ბაზრის დინამიკა </w:t>
      </w:r>
      <w:r w:rsidRPr="0013481C">
        <w:rPr>
          <w:rFonts w:cs="Arial"/>
          <w:sz w:val="24"/>
          <w:szCs w:val="24"/>
          <w:lang w:val="ka-GE"/>
        </w:rPr>
        <w:t xml:space="preserve">გვაწვდის ძირითად ინფორმაციას იმის შესახებ, </w:t>
      </w:r>
      <w:r w:rsidR="00787A38" w:rsidRPr="0013481C">
        <w:rPr>
          <w:rFonts w:cs="Arial"/>
          <w:sz w:val="24"/>
          <w:szCs w:val="24"/>
          <w:lang w:val="ka-GE"/>
        </w:rPr>
        <w:t xml:space="preserve">არიან </w:t>
      </w:r>
      <w:r w:rsidRPr="0013481C">
        <w:rPr>
          <w:rFonts w:cs="Arial"/>
          <w:sz w:val="24"/>
          <w:szCs w:val="24"/>
          <w:lang w:val="ka-GE"/>
        </w:rPr>
        <w:t>თუ არა</w:t>
      </w:r>
      <w:r w:rsidR="00D21C39">
        <w:rPr>
          <w:rFonts w:cs="Arial"/>
          <w:sz w:val="24"/>
          <w:szCs w:val="24"/>
          <w:lang w:val="ka-GE"/>
        </w:rPr>
        <w:t xml:space="preserve"> გეოგრაფიული</w:t>
      </w:r>
      <w:r w:rsidRPr="0013481C">
        <w:rPr>
          <w:rFonts w:cs="Arial"/>
          <w:sz w:val="24"/>
          <w:szCs w:val="24"/>
          <w:lang w:val="ka-GE"/>
        </w:rPr>
        <w:t xml:space="preserve"> </w:t>
      </w:r>
      <w:r w:rsidR="00FE5139" w:rsidRPr="0013481C">
        <w:rPr>
          <w:rFonts w:cs="Arial"/>
          <w:sz w:val="24"/>
          <w:szCs w:val="24"/>
          <w:lang w:val="ka-GE"/>
        </w:rPr>
        <w:t>არეალები</w:t>
      </w:r>
      <w:r w:rsidR="00D21C39">
        <w:rPr>
          <w:rFonts w:cs="Arial"/>
          <w:sz w:val="24"/>
          <w:szCs w:val="24"/>
          <w:lang w:val="ka-GE"/>
        </w:rPr>
        <w:t xml:space="preserve"> მიდრეკილნი</w:t>
      </w:r>
      <w:r w:rsidR="00FE5139" w:rsidRPr="0013481C">
        <w:rPr>
          <w:rFonts w:cs="Arial"/>
          <w:sz w:val="24"/>
          <w:szCs w:val="24"/>
          <w:lang w:val="ka-GE"/>
        </w:rPr>
        <w:t xml:space="preserve"> </w:t>
      </w:r>
      <w:r w:rsidRPr="0013481C">
        <w:rPr>
          <w:rFonts w:cs="Arial"/>
          <w:sz w:val="24"/>
          <w:szCs w:val="24"/>
          <w:lang w:val="ka-GE"/>
        </w:rPr>
        <w:t xml:space="preserve">ეფექტური კონკურენციისკენ, მაშინაც კი, თუ ამჟამად </w:t>
      </w:r>
      <w:r w:rsidR="00F205DD">
        <w:rPr>
          <w:rFonts w:cs="Arial"/>
          <w:sz w:val="24"/>
          <w:szCs w:val="24"/>
          <w:lang w:val="ka-GE"/>
        </w:rPr>
        <w:t xml:space="preserve">კონკრეტული გეოგრაფიული </w:t>
      </w:r>
      <w:r w:rsidR="008A4A13" w:rsidRPr="0013481C">
        <w:rPr>
          <w:rFonts w:cs="Arial"/>
          <w:sz w:val="24"/>
          <w:szCs w:val="24"/>
          <w:lang w:val="ka-GE"/>
        </w:rPr>
        <w:t xml:space="preserve">არეალი </w:t>
      </w:r>
      <w:r w:rsidRPr="0013481C">
        <w:rPr>
          <w:rFonts w:cs="Arial"/>
          <w:sz w:val="24"/>
          <w:szCs w:val="24"/>
          <w:lang w:val="ka-GE"/>
        </w:rPr>
        <w:t xml:space="preserve">ჯერ კიდევ არ არის კონკურენტუნარიანი. ამ </w:t>
      </w:r>
      <w:proofErr w:type="spellStart"/>
      <w:r w:rsidR="008A4A13" w:rsidRPr="0013481C">
        <w:rPr>
          <w:rFonts w:cs="Arial"/>
          <w:sz w:val="24"/>
          <w:szCs w:val="24"/>
          <w:lang w:val="ka-GE"/>
        </w:rPr>
        <w:t>ლოკაციების</w:t>
      </w:r>
      <w:proofErr w:type="spellEnd"/>
      <w:r w:rsidR="008A4A13" w:rsidRPr="0013481C">
        <w:rPr>
          <w:rFonts w:cs="Arial"/>
          <w:sz w:val="24"/>
          <w:szCs w:val="24"/>
          <w:lang w:val="ka-GE"/>
        </w:rPr>
        <w:t xml:space="preserve"> გამოსავლენად </w:t>
      </w:r>
      <w:r w:rsidRPr="0013481C">
        <w:rPr>
          <w:rFonts w:cs="Arial"/>
          <w:sz w:val="24"/>
          <w:szCs w:val="24"/>
          <w:lang w:val="ka-GE"/>
        </w:rPr>
        <w:t>გამოყენებულია კრიტერიუმების დამატებითი ნაკრები,</w:t>
      </w:r>
      <w:r w:rsidR="004E5728" w:rsidRPr="0013481C">
        <w:rPr>
          <w:rFonts w:cs="Arial"/>
          <w:sz w:val="24"/>
          <w:szCs w:val="24"/>
          <w:lang w:val="ka-GE"/>
        </w:rPr>
        <w:t xml:space="preserve"> იმისათვის</w:t>
      </w:r>
      <w:r w:rsidRPr="0013481C">
        <w:rPr>
          <w:rFonts w:cs="Arial"/>
          <w:sz w:val="24"/>
          <w:szCs w:val="24"/>
          <w:lang w:val="ka-GE"/>
        </w:rPr>
        <w:t xml:space="preserve"> </w:t>
      </w:r>
      <w:r w:rsidR="006C5071" w:rsidRPr="0013481C">
        <w:rPr>
          <w:rFonts w:cs="Arial"/>
          <w:sz w:val="24"/>
          <w:szCs w:val="24"/>
          <w:lang w:val="ka-GE"/>
        </w:rPr>
        <w:t>რომ</w:t>
      </w:r>
      <w:r w:rsidRPr="0013481C">
        <w:rPr>
          <w:rFonts w:cs="Arial"/>
          <w:sz w:val="24"/>
          <w:szCs w:val="24"/>
          <w:lang w:val="ka-GE"/>
        </w:rPr>
        <w:t xml:space="preserve"> </w:t>
      </w:r>
      <w:r w:rsidR="004E5728" w:rsidRPr="0013481C">
        <w:rPr>
          <w:rFonts w:cs="Arial"/>
          <w:sz w:val="24"/>
          <w:szCs w:val="24"/>
          <w:lang w:val="ka-GE"/>
        </w:rPr>
        <w:t xml:space="preserve"> დავრწმუნდეთ, რომ </w:t>
      </w:r>
      <w:r w:rsidRPr="0013481C">
        <w:rPr>
          <w:rFonts w:cs="Arial"/>
          <w:sz w:val="24"/>
          <w:szCs w:val="24"/>
          <w:lang w:val="ka-GE"/>
        </w:rPr>
        <w:t xml:space="preserve">ნებისმიერი </w:t>
      </w:r>
      <w:r w:rsidR="008A4A13" w:rsidRPr="0013481C">
        <w:rPr>
          <w:rFonts w:cs="Arial"/>
          <w:sz w:val="24"/>
          <w:szCs w:val="24"/>
          <w:lang w:val="ka-GE"/>
        </w:rPr>
        <w:t>წინასწარი</w:t>
      </w:r>
      <w:r w:rsidRPr="0013481C">
        <w:rPr>
          <w:rFonts w:cs="Arial"/>
          <w:sz w:val="24"/>
          <w:szCs w:val="24"/>
          <w:lang w:val="ka-GE"/>
        </w:rPr>
        <w:t xml:space="preserve"> რეგულაცია არის მინიმალურ</w:t>
      </w:r>
      <w:r w:rsidR="00787A38" w:rsidRPr="0013481C">
        <w:rPr>
          <w:rFonts w:cs="Arial"/>
          <w:sz w:val="24"/>
          <w:szCs w:val="24"/>
          <w:lang w:val="ka-GE"/>
        </w:rPr>
        <w:t>ად</w:t>
      </w:r>
      <w:r w:rsidRPr="0013481C">
        <w:rPr>
          <w:rFonts w:cs="Arial"/>
          <w:sz w:val="24"/>
          <w:szCs w:val="24"/>
          <w:lang w:val="ka-GE"/>
        </w:rPr>
        <w:t xml:space="preserve"> საჭირო ამ</w:t>
      </w:r>
      <w:r w:rsidR="003F3E87" w:rsidRPr="0013481C">
        <w:rPr>
          <w:rFonts w:cs="Arial"/>
          <w:sz w:val="24"/>
          <w:szCs w:val="24"/>
          <w:lang w:val="ka-GE"/>
        </w:rPr>
        <w:t xml:space="preserve"> </w:t>
      </w:r>
      <w:proofErr w:type="spellStart"/>
      <w:r w:rsidR="003F3E87" w:rsidRPr="0013481C">
        <w:rPr>
          <w:rFonts w:cs="Arial"/>
          <w:sz w:val="24"/>
          <w:szCs w:val="24"/>
          <w:lang w:val="ka-GE"/>
        </w:rPr>
        <w:t>გეორგრაფიულ</w:t>
      </w:r>
      <w:proofErr w:type="spellEnd"/>
      <w:r w:rsidR="003F3E87" w:rsidRPr="0013481C">
        <w:rPr>
          <w:rFonts w:cs="Arial"/>
          <w:sz w:val="24"/>
          <w:szCs w:val="24"/>
          <w:lang w:val="ka-GE"/>
        </w:rPr>
        <w:t xml:space="preserve"> არეალებში</w:t>
      </w:r>
      <w:r w:rsidRPr="0013481C">
        <w:rPr>
          <w:rFonts w:cs="Arial"/>
          <w:sz w:val="24"/>
          <w:szCs w:val="24"/>
          <w:lang w:val="ka-GE"/>
        </w:rPr>
        <w:t>.</w:t>
      </w:r>
    </w:p>
    <w:p w14:paraId="7944E1C7" w14:textId="1F234DE0" w:rsidR="00F96C09" w:rsidRPr="0013481C" w:rsidRDefault="00F96C09" w:rsidP="00F96C09">
      <w:pPr>
        <w:adjustRightInd w:val="0"/>
        <w:spacing w:after="240"/>
        <w:jc w:val="both"/>
        <w:rPr>
          <w:rFonts w:cs="Arial"/>
          <w:sz w:val="24"/>
          <w:szCs w:val="24"/>
          <w:lang w:val="ka-GE"/>
        </w:rPr>
      </w:pPr>
      <w:r w:rsidRPr="009E0987">
        <w:rPr>
          <w:rFonts w:cs="Arial"/>
          <w:sz w:val="24"/>
          <w:szCs w:val="24"/>
          <w:lang w:val="ka-GE"/>
        </w:rPr>
        <w:t xml:space="preserve">იმ ადგილებში, სადაც პარალელური </w:t>
      </w:r>
      <w:r w:rsidR="0042174D" w:rsidRPr="009E0987">
        <w:rPr>
          <w:rFonts w:cs="Arial"/>
          <w:sz w:val="24"/>
          <w:szCs w:val="24"/>
          <w:lang w:val="ka-GE"/>
        </w:rPr>
        <w:t>ოპტიკურ-</w:t>
      </w:r>
      <w:r w:rsidRPr="009E0987">
        <w:rPr>
          <w:rFonts w:cs="Arial"/>
          <w:sz w:val="24"/>
          <w:szCs w:val="24"/>
          <w:lang w:val="ka-GE"/>
        </w:rPr>
        <w:t xml:space="preserve">ბოჭკოვანი ქსელების განლაგება ზოგადად არ იქნება სიცოცხლისუნარიანი, </w:t>
      </w:r>
      <w:r w:rsidR="00787A38" w:rsidRPr="009E0987">
        <w:rPr>
          <w:rFonts w:cs="Arial"/>
          <w:sz w:val="24"/>
          <w:szCs w:val="24"/>
          <w:lang w:val="ka-GE"/>
        </w:rPr>
        <w:t xml:space="preserve">მომხმარებლის არჩევანის </w:t>
      </w:r>
      <w:r w:rsidR="00787A38" w:rsidRPr="009E0987">
        <w:rPr>
          <w:rFonts w:cs="Arial"/>
          <w:sz w:val="24"/>
          <w:szCs w:val="24"/>
          <w:lang w:val="ka-GE"/>
        </w:rPr>
        <w:lastRenderedPageBreak/>
        <w:t xml:space="preserve">უზრუნველსაყოფად </w:t>
      </w:r>
      <w:r w:rsidR="0099407E" w:rsidRPr="009E0987">
        <w:rPr>
          <w:rFonts w:cs="Arial"/>
          <w:sz w:val="24"/>
          <w:szCs w:val="24"/>
          <w:lang w:val="ka-GE"/>
        </w:rPr>
        <w:t xml:space="preserve">წინასწარი </w:t>
      </w:r>
      <w:r w:rsidR="00B5202C" w:rsidRPr="009E0987">
        <w:rPr>
          <w:rFonts w:cs="Arial"/>
          <w:sz w:val="24"/>
          <w:szCs w:val="24"/>
          <w:lang w:val="ka-GE"/>
        </w:rPr>
        <w:t>მარეგულირებელი ვალდებულების სახით</w:t>
      </w:r>
      <w:r w:rsidR="00B5202C" w:rsidRPr="009E0987">
        <w:rPr>
          <w:rFonts w:cs="Arial"/>
          <w:sz w:val="24"/>
          <w:szCs w:val="24"/>
          <w:lang w:val="en-US"/>
        </w:rPr>
        <w:t xml:space="preserve"> </w:t>
      </w:r>
      <w:r w:rsidRPr="009E0987">
        <w:rPr>
          <w:rFonts w:cs="Arial"/>
          <w:sz w:val="24"/>
          <w:szCs w:val="24"/>
          <w:lang w:val="ka-GE"/>
        </w:rPr>
        <w:t xml:space="preserve">ყველა შემთხვევაში </w:t>
      </w:r>
      <w:r w:rsidR="00B5202C" w:rsidRPr="009E0987">
        <w:rPr>
          <w:rFonts w:cs="Arial"/>
          <w:sz w:val="24"/>
          <w:szCs w:val="24"/>
          <w:lang w:val="ka-GE"/>
        </w:rPr>
        <w:t>უნდა დაწესდეს საბითუმო დაშვება</w:t>
      </w:r>
      <w:r w:rsidR="002921F0" w:rsidRPr="009E0987">
        <w:rPr>
          <w:rFonts w:cs="Arial"/>
          <w:sz w:val="24"/>
          <w:szCs w:val="24"/>
          <w:lang w:val="ka-GE"/>
        </w:rPr>
        <w:t>.</w:t>
      </w:r>
    </w:p>
    <w:p w14:paraId="1C1DDDB0" w14:textId="7C33777E" w:rsidR="00A0244C" w:rsidRPr="0013481C" w:rsidRDefault="008F6393" w:rsidP="00772C1E">
      <w:pPr>
        <w:pStyle w:val="Heading2"/>
        <w:numPr>
          <w:ilvl w:val="1"/>
          <w:numId w:val="112"/>
        </w:numPr>
        <w:spacing w:after="240"/>
        <w:rPr>
          <w:lang w:val="ka-GE"/>
        </w:rPr>
      </w:pPr>
      <w:bookmarkStart w:id="410" w:name="_Toc169262529"/>
      <w:bookmarkStart w:id="411" w:name="_Toc131088630"/>
      <w:r w:rsidRPr="0013481C">
        <w:rPr>
          <w:lang w:val="ka-GE"/>
        </w:rPr>
        <w:t>ბაზარზე შესვლის აკრძალვის უნარისა და სტიმულის ცვალებადობის დასადგენად შესაძლო კრიტერიუმების განსაზღვრა</w:t>
      </w:r>
      <w:bookmarkEnd w:id="410"/>
      <w:r w:rsidRPr="0013481C">
        <w:rPr>
          <w:lang w:val="ka-GE"/>
        </w:rPr>
        <w:t xml:space="preserve"> </w:t>
      </w:r>
      <w:bookmarkEnd w:id="411"/>
    </w:p>
    <w:p w14:paraId="6F27D3E7" w14:textId="72001FC9" w:rsidR="00143555" w:rsidRPr="0013481C" w:rsidRDefault="00143555" w:rsidP="00A0244C">
      <w:pPr>
        <w:adjustRightInd w:val="0"/>
        <w:spacing w:after="240"/>
        <w:jc w:val="both"/>
        <w:rPr>
          <w:rFonts w:cs="Arial"/>
          <w:sz w:val="24"/>
          <w:szCs w:val="24"/>
          <w:lang w:val="ka-GE"/>
        </w:rPr>
      </w:pPr>
      <w:r w:rsidRPr="0013481C">
        <w:rPr>
          <w:rFonts w:cs="Arial"/>
          <w:sz w:val="24"/>
          <w:szCs w:val="24"/>
          <w:lang w:val="ka-GE"/>
        </w:rPr>
        <w:t>ვინაიდან არსებობს განსხვავებ</w:t>
      </w:r>
      <w:r w:rsidR="007C147C" w:rsidRPr="0013481C">
        <w:rPr>
          <w:rFonts w:cs="Arial"/>
          <w:sz w:val="24"/>
          <w:szCs w:val="24"/>
          <w:lang w:val="ka-GE"/>
        </w:rPr>
        <w:t>ული</w:t>
      </w:r>
      <w:r w:rsidRPr="0013481C">
        <w:rPr>
          <w:rFonts w:cs="Arial"/>
          <w:sz w:val="24"/>
          <w:szCs w:val="24"/>
          <w:lang w:val="ka-GE"/>
        </w:rPr>
        <w:t xml:space="preserve"> </w:t>
      </w:r>
      <w:r w:rsidR="00BD7BD5" w:rsidRPr="0013481C">
        <w:rPr>
          <w:rFonts w:cs="Arial"/>
          <w:sz w:val="24"/>
          <w:szCs w:val="24"/>
          <w:lang w:val="ka-GE"/>
        </w:rPr>
        <w:t xml:space="preserve">ინფრასტრუქტურული </w:t>
      </w:r>
      <w:r w:rsidRPr="0013481C">
        <w:rPr>
          <w:rFonts w:cs="Arial"/>
          <w:sz w:val="24"/>
          <w:szCs w:val="24"/>
          <w:lang w:val="ka-GE"/>
        </w:rPr>
        <w:t>კონკურენცი</w:t>
      </w:r>
      <w:r w:rsidR="00B701BE" w:rsidRPr="0013481C">
        <w:rPr>
          <w:rFonts w:cs="Arial"/>
          <w:sz w:val="24"/>
          <w:szCs w:val="24"/>
          <w:lang w:val="ka-GE"/>
        </w:rPr>
        <w:t>ა</w:t>
      </w:r>
      <w:r w:rsidRPr="0013481C">
        <w:rPr>
          <w:rFonts w:cs="Arial"/>
          <w:sz w:val="24"/>
          <w:szCs w:val="24"/>
          <w:lang w:val="ka-GE"/>
        </w:rPr>
        <w:t xml:space="preserve"> სხვადასხვა დასახლებებში (იხ. თავი 3.1), საჭიროა დადგინდეს კრიტერიუმების ნაკრები, რათა განისაზღვროს </w:t>
      </w:r>
      <w:r w:rsidR="00B701BE"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ოპერატორის შესაძლებლობებისა და სტიმულის ცვალებადობა, გამოიყენოს თავისი საბაზრო ძალაუფლება, მაგალითად, ბაზარზე შესვლის</w:t>
      </w:r>
      <w:r w:rsidR="00B701BE" w:rsidRPr="0013481C">
        <w:rPr>
          <w:rFonts w:cs="Arial"/>
          <w:sz w:val="24"/>
          <w:szCs w:val="24"/>
          <w:lang w:val="ka-GE"/>
        </w:rPr>
        <w:t xml:space="preserve"> შეზღუდვის</w:t>
      </w:r>
      <w:r w:rsidR="00BA1060">
        <w:rPr>
          <w:rFonts w:cs="Arial"/>
          <w:sz w:val="24"/>
          <w:szCs w:val="24"/>
          <w:lang w:val="ka-GE"/>
        </w:rPr>
        <w:t xml:space="preserve"> მიმართულებით</w:t>
      </w:r>
      <w:r w:rsidRPr="0013481C">
        <w:rPr>
          <w:rFonts w:cs="Arial"/>
          <w:sz w:val="24"/>
          <w:szCs w:val="24"/>
          <w:lang w:val="ka-GE"/>
        </w:rPr>
        <w:t>.</w:t>
      </w:r>
    </w:p>
    <w:p w14:paraId="5E601928" w14:textId="2D9417B4" w:rsidR="00EE761E" w:rsidRPr="0013481C" w:rsidRDefault="00ED7A5B" w:rsidP="00A0244C">
      <w:pPr>
        <w:adjustRightInd w:val="0"/>
        <w:spacing w:after="240"/>
        <w:jc w:val="both"/>
        <w:rPr>
          <w:rFonts w:cs="Arial"/>
          <w:sz w:val="24"/>
          <w:szCs w:val="24"/>
          <w:lang w:val="ka-GE"/>
        </w:rPr>
      </w:pPr>
      <w:r w:rsidRPr="0013481C">
        <w:rPr>
          <w:rFonts w:cs="Arial"/>
          <w:sz w:val="24"/>
          <w:szCs w:val="24"/>
          <w:lang w:val="ka-GE"/>
        </w:rPr>
        <w:t xml:space="preserve">ბაზრების გეოგრაფიული სეგმენტაციის ობიექტური კრიტერიუმები (ან </w:t>
      </w:r>
      <w:r w:rsidR="00B701BE" w:rsidRPr="0013481C">
        <w:rPr>
          <w:rFonts w:cs="Arial"/>
          <w:sz w:val="24"/>
          <w:szCs w:val="24"/>
          <w:lang w:val="ka-GE"/>
        </w:rPr>
        <w:t xml:space="preserve">ვალდებულებების </w:t>
      </w:r>
      <w:r w:rsidRPr="0013481C">
        <w:rPr>
          <w:rFonts w:cs="Arial"/>
          <w:sz w:val="24"/>
          <w:szCs w:val="24"/>
          <w:lang w:val="ka-GE"/>
        </w:rPr>
        <w:t>დიფერენციაცია), რომლებიც გამოიყენება ევროკავშირის სხვადასხვა წევრი სახელმწიფოს</w:t>
      </w:r>
      <w:r w:rsidRPr="0013481C">
        <w:rPr>
          <w:rStyle w:val="FootnoteReference"/>
          <w:rFonts w:cs="Arial"/>
          <w:sz w:val="24"/>
          <w:szCs w:val="24"/>
          <w:lang w:val="ka-GE"/>
        </w:rPr>
        <w:footnoteReference w:id="97"/>
      </w:r>
      <w:r w:rsidRPr="0013481C">
        <w:rPr>
          <w:rFonts w:cs="Arial"/>
          <w:sz w:val="24"/>
          <w:szCs w:val="24"/>
          <w:lang w:val="ka-GE"/>
        </w:rPr>
        <w:t xml:space="preserve"> მიერ ასახავს განსხვავებებს ეროვნულ გარემოებებში. ეს კრიტერიუმები მოიცავს: (i) კონკურენტი ქსელების რაოდენობას და მახასიათებლებს, (</w:t>
      </w:r>
      <w:proofErr w:type="spellStart"/>
      <w:r w:rsidRPr="0013481C">
        <w:rPr>
          <w:rFonts w:cs="Arial"/>
          <w:sz w:val="24"/>
          <w:szCs w:val="24"/>
          <w:lang w:val="ka-GE"/>
        </w:rPr>
        <w:t>ii</w:t>
      </w:r>
      <w:proofErr w:type="spellEnd"/>
      <w:r w:rsidRPr="0013481C">
        <w:rPr>
          <w:rFonts w:cs="Arial"/>
          <w:sz w:val="24"/>
          <w:szCs w:val="24"/>
          <w:lang w:val="ka-GE"/>
        </w:rPr>
        <w:t xml:space="preserve">) </w:t>
      </w:r>
      <w:r w:rsidR="003544C2">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003544C2">
        <w:rPr>
          <w:rFonts w:cs="Arial"/>
          <w:sz w:val="24"/>
          <w:szCs w:val="24"/>
          <w:lang w:val="ka-GE"/>
        </w:rPr>
        <w:t xml:space="preserve"> საცალო</w:t>
      </w:r>
      <w:r w:rsidRPr="0013481C">
        <w:rPr>
          <w:rFonts w:cs="Arial"/>
          <w:sz w:val="24"/>
          <w:szCs w:val="24"/>
          <w:lang w:val="ka-GE"/>
        </w:rPr>
        <w:t xml:space="preserve"> აბონენტების განაწილებას და ტენდენციებს, (</w:t>
      </w:r>
      <w:proofErr w:type="spellStart"/>
      <w:r w:rsidRPr="0013481C">
        <w:rPr>
          <w:rFonts w:cs="Arial"/>
          <w:sz w:val="24"/>
          <w:szCs w:val="24"/>
          <w:lang w:val="ka-GE"/>
        </w:rPr>
        <w:t>iii</w:t>
      </w:r>
      <w:proofErr w:type="spellEnd"/>
      <w:r w:rsidRPr="0013481C">
        <w:rPr>
          <w:rFonts w:cs="Arial"/>
          <w:sz w:val="24"/>
          <w:szCs w:val="24"/>
          <w:lang w:val="ka-GE"/>
        </w:rPr>
        <w:t>) ფასებს და (</w:t>
      </w:r>
      <w:proofErr w:type="spellStart"/>
      <w:r w:rsidRPr="0013481C">
        <w:rPr>
          <w:rFonts w:cs="Arial"/>
          <w:sz w:val="24"/>
          <w:szCs w:val="24"/>
          <w:lang w:val="ka-GE"/>
        </w:rPr>
        <w:t>iv</w:t>
      </w:r>
      <w:proofErr w:type="spellEnd"/>
      <w:r w:rsidRPr="0013481C">
        <w:rPr>
          <w:rFonts w:cs="Arial"/>
          <w:sz w:val="24"/>
          <w:szCs w:val="24"/>
          <w:lang w:val="ka-GE"/>
        </w:rPr>
        <w:t>) ბაზრის ქცევ</w:t>
      </w:r>
      <w:r w:rsidR="00B701BE" w:rsidRPr="0013481C">
        <w:rPr>
          <w:rFonts w:cs="Arial"/>
          <w:sz w:val="24"/>
          <w:szCs w:val="24"/>
          <w:lang w:val="ka-GE"/>
        </w:rPr>
        <w:t>ას</w:t>
      </w:r>
      <w:r w:rsidRPr="0013481C">
        <w:rPr>
          <w:rFonts w:cs="Arial"/>
          <w:sz w:val="24"/>
          <w:szCs w:val="24"/>
          <w:lang w:val="ka-GE"/>
        </w:rPr>
        <w:t xml:space="preserve">. ვინაიდან </w:t>
      </w:r>
      <w:r w:rsidR="003544C2" w:rsidRPr="0013481C">
        <w:rPr>
          <w:rFonts w:cs="Arial"/>
          <w:sz w:val="24"/>
          <w:szCs w:val="24"/>
          <w:lang w:val="ka-GE"/>
        </w:rPr>
        <w:t xml:space="preserve">ადგილობრივი და ცენტრალური დაშვების საბითუმო ბაზარზე </w:t>
      </w:r>
      <w:r w:rsidR="009D1705" w:rsidRPr="0013481C">
        <w:rPr>
          <w:rFonts w:cs="Arial"/>
          <w:sz w:val="24"/>
          <w:szCs w:val="24"/>
          <w:lang w:val="ka-GE"/>
        </w:rPr>
        <w:t xml:space="preserve">საქართველოში </w:t>
      </w:r>
      <w:r w:rsidRPr="0013481C">
        <w:rPr>
          <w:rFonts w:cs="Arial"/>
          <w:sz w:val="24"/>
          <w:szCs w:val="24"/>
          <w:lang w:val="ka-GE"/>
        </w:rPr>
        <w:t xml:space="preserve">არ არსებობს </w:t>
      </w:r>
      <w:r w:rsidR="009D1705" w:rsidRPr="0013481C">
        <w:rPr>
          <w:rFonts w:cs="Arial"/>
          <w:sz w:val="24"/>
          <w:szCs w:val="24"/>
          <w:lang w:val="ka-GE"/>
        </w:rPr>
        <w:t>საბითუმო შეთავაზებები</w:t>
      </w:r>
      <w:r w:rsidRPr="0013481C">
        <w:rPr>
          <w:rFonts w:cs="Arial"/>
          <w:sz w:val="24"/>
          <w:szCs w:val="24"/>
          <w:lang w:val="ka-GE"/>
        </w:rPr>
        <w:t>, კრიტერიუმები (</w:t>
      </w:r>
      <w:proofErr w:type="spellStart"/>
      <w:r w:rsidRPr="0013481C">
        <w:rPr>
          <w:rFonts w:cs="Arial"/>
          <w:sz w:val="24"/>
          <w:szCs w:val="24"/>
          <w:lang w:val="ka-GE"/>
        </w:rPr>
        <w:t>iii</w:t>
      </w:r>
      <w:proofErr w:type="spellEnd"/>
      <w:r w:rsidRPr="0013481C">
        <w:rPr>
          <w:rFonts w:cs="Arial"/>
          <w:sz w:val="24"/>
          <w:szCs w:val="24"/>
          <w:lang w:val="ka-GE"/>
        </w:rPr>
        <w:t>) და (</w:t>
      </w:r>
      <w:proofErr w:type="spellStart"/>
      <w:r w:rsidRPr="0013481C">
        <w:rPr>
          <w:rFonts w:cs="Arial"/>
          <w:sz w:val="24"/>
          <w:szCs w:val="24"/>
          <w:lang w:val="ka-GE"/>
        </w:rPr>
        <w:t>iv</w:t>
      </w:r>
      <w:proofErr w:type="spellEnd"/>
      <w:r w:rsidRPr="0013481C">
        <w:rPr>
          <w:rFonts w:cs="Arial"/>
          <w:sz w:val="24"/>
          <w:szCs w:val="24"/>
          <w:lang w:val="ka-GE"/>
        </w:rPr>
        <w:t xml:space="preserve">) </w:t>
      </w:r>
      <w:r w:rsidR="003544C2">
        <w:rPr>
          <w:rFonts w:cs="Arial"/>
          <w:sz w:val="24"/>
          <w:szCs w:val="24"/>
          <w:lang w:val="ka-GE"/>
        </w:rPr>
        <w:t>ვერ</w:t>
      </w:r>
      <w:r w:rsidRPr="0013481C">
        <w:rPr>
          <w:rFonts w:cs="Arial"/>
          <w:sz w:val="24"/>
          <w:szCs w:val="24"/>
          <w:lang w:val="ka-GE"/>
        </w:rPr>
        <w:t xml:space="preserve"> </w:t>
      </w:r>
      <w:r w:rsidR="003544C2">
        <w:rPr>
          <w:rFonts w:cs="Arial"/>
          <w:sz w:val="24"/>
          <w:szCs w:val="24"/>
          <w:lang w:val="ka-GE"/>
        </w:rPr>
        <w:t>იქნება</w:t>
      </w:r>
      <w:r w:rsidR="003544C2" w:rsidRPr="0013481C">
        <w:rPr>
          <w:rFonts w:cs="Arial"/>
          <w:sz w:val="24"/>
          <w:szCs w:val="24"/>
          <w:lang w:val="ka-GE"/>
        </w:rPr>
        <w:t xml:space="preserve"> </w:t>
      </w:r>
      <w:r w:rsidRPr="0013481C">
        <w:rPr>
          <w:rFonts w:cs="Arial"/>
          <w:sz w:val="24"/>
          <w:szCs w:val="24"/>
          <w:lang w:val="ka-GE"/>
        </w:rPr>
        <w:t>გამოყენებულ</w:t>
      </w:r>
      <w:r w:rsidR="003544C2">
        <w:rPr>
          <w:rFonts w:cs="Arial"/>
          <w:sz w:val="24"/>
          <w:szCs w:val="24"/>
          <w:lang w:val="ka-GE"/>
        </w:rPr>
        <w:t>ი</w:t>
      </w:r>
      <w:r w:rsidRPr="0013481C">
        <w:rPr>
          <w:rFonts w:cs="Arial"/>
          <w:sz w:val="24"/>
          <w:szCs w:val="24"/>
          <w:lang w:val="ka-GE"/>
        </w:rPr>
        <w:t>.</w:t>
      </w:r>
    </w:p>
    <w:p w14:paraId="7560DBBB" w14:textId="250CEE0D" w:rsidR="00A0244C" w:rsidRPr="0013481C" w:rsidRDefault="009D1705" w:rsidP="00A0244C">
      <w:pPr>
        <w:adjustRightInd w:val="0"/>
        <w:spacing w:after="240"/>
        <w:jc w:val="both"/>
        <w:rPr>
          <w:rFonts w:cs="Arial"/>
          <w:sz w:val="24"/>
          <w:szCs w:val="24"/>
          <w:lang w:val="ka-GE"/>
        </w:rPr>
      </w:pPr>
      <w:r w:rsidRPr="0013481C">
        <w:rPr>
          <w:rFonts w:cs="Arial"/>
          <w:sz w:val="24"/>
          <w:szCs w:val="24"/>
          <w:lang w:val="ka-GE"/>
        </w:rPr>
        <w:t xml:space="preserve">ამიტომ, </w:t>
      </w:r>
      <w:r w:rsidR="00102AE1">
        <w:rPr>
          <w:rFonts w:cs="Arial"/>
          <w:sz w:val="24"/>
          <w:szCs w:val="24"/>
          <w:lang w:val="ka-GE"/>
        </w:rPr>
        <w:t>რეკომენდებულია</w:t>
      </w:r>
      <w:r w:rsidRPr="0013481C">
        <w:rPr>
          <w:rFonts w:cs="Arial"/>
          <w:sz w:val="24"/>
          <w:szCs w:val="24"/>
          <w:lang w:val="ka-GE"/>
        </w:rPr>
        <w:t>, რომ კომუნიკაციების კომისიამ გამოიყენოს შემდეგი ძირითადი კრიტერიუმები</w:t>
      </w:r>
      <w:r w:rsidR="00A0244C" w:rsidRPr="0013481C">
        <w:rPr>
          <w:rFonts w:cs="Arial"/>
          <w:sz w:val="24"/>
          <w:szCs w:val="24"/>
          <w:lang w:val="ka-GE"/>
        </w:rPr>
        <w:t>:</w:t>
      </w:r>
    </w:p>
    <w:p w14:paraId="771140E7" w14:textId="77777777" w:rsidR="009D1705" w:rsidRPr="0013481C" w:rsidRDefault="009D1705">
      <w:pPr>
        <w:numPr>
          <w:ilvl w:val="0"/>
          <w:numId w:val="17"/>
        </w:numPr>
        <w:adjustRightInd w:val="0"/>
        <w:spacing w:after="240"/>
        <w:contextualSpacing/>
        <w:jc w:val="both"/>
        <w:rPr>
          <w:rFonts w:cs="Arial"/>
          <w:bCs/>
          <w:sz w:val="24"/>
          <w:szCs w:val="24"/>
          <w:lang w:val="ka-GE"/>
        </w:rPr>
      </w:pPr>
      <w:r w:rsidRPr="0013481C">
        <w:rPr>
          <w:rFonts w:cs="Arial"/>
          <w:bCs/>
          <w:sz w:val="24"/>
          <w:szCs w:val="24"/>
          <w:lang w:val="ka-GE"/>
        </w:rPr>
        <w:t>კონკურენტი ქსელების რაოდენობა და მახასიათებლები</w:t>
      </w:r>
    </w:p>
    <w:p w14:paraId="1BC9BD3B" w14:textId="5D9C1675" w:rsidR="00A0244C" w:rsidRPr="0013481C" w:rsidRDefault="0032505C">
      <w:pPr>
        <w:numPr>
          <w:ilvl w:val="0"/>
          <w:numId w:val="17"/>
        </w:numPr>
        <w:adjustRightInd w:val="0"/>
        <w:spacing w:after="240"/>
        <w:contextualSpacing/>
        <w:jc w:val="both"/>
        <w:rPr>
          <w:rFonts w:cs="Arial"/>
          <w:bCs/>
          <w:sz w:val="24"/>
          <w:szCs w:val="24"/>
          <w:lang w:val="ka-GE"/>
        </w:rPr>
      </w:pPr>
      <w:r>
        <w:rPr>
          <w:rFonts w:cs="Arial"/>
          <w:bCs/>
          <w:sz w:val="24"/>
          <w:szCs w:val="24"/>
          <w:lang w:val="ka-GE"/>
        </w:rPr>
        <w:t>ფიქსირებული</w:t>
      </w:r>
      <w:r w:rsidRPr="0013481C">
        <w:rPr>
          <w:rFonts w:cs="Arial"/>
          <w:bCs/>
          <w:sz w:val="24"/>
          <w:szCs w:val="24"/>
          <w:lang w:val="ka-GE"/>
        </w:rPr>
        <w:t xml:space="preserve"> </w:t>
      </w:r>
      <w:proofErr w:type="spellStart"/>
      <w:r w:rsidR="009D1705" w:rsidRPr="0013481C">
        <w:rPr>
          <w:rFonts w:cs="Arial"/>
          <w:bCs/>
          <w:sz w:val="24"/>
          <w:szCs w:val="24"/>
          <w:lang w:val="ka-GE"/>
        </w:rPr>
        <w:t>ფართოზოლოვანი</w:t>
      </w:r>
      <w:proofErr w:type="spellEnd"/>
      <w:r>
        <w:rPr>
          <w:rFonts w:cs="Arial"/>
          <w:bCs/>
          <w:sz w:val="24"/>
          <w:szCs w:val="24"/>
          <w:lang w:val="ka-GE"/>
        </w:rPr>
        <w:t xml:space="preserve"> საცალო</w:t>
      </w:r>
      <w:r w:rsidR="009D1705" w:rsidRPr="0013481C">
        <w:rPr>
          <w:rFonts w:cs="Arial"/>
          <w:bCs/>
          <w:sz w:val="24"/>
          <w:szCs w:val="24"/>
          <w:lang w:val="ka-GE"/>
        </w:rPr>
        <w:t xml:space="preserve"> </w:t>
      </w:r>
      <w:r>
        <w:rPr>
          <w:rFonts w:cs="Arial"/>
          <w:bCs/>
          <w:sz w:val="24"/>
          <w:szCs w:val="24"/>
          <w:lang w:val="ka-GE"/>
        </w:rPr>
        <w:t>აბონენტების</w:t>
      </w:r>
      <w:r w:rsidRPr="0013481C">
        <w:rPr>
          <w:rFonts w:cs="Arial"/>
          <w:bCs/>
          <w:sz w:val="24"/>
          <w:szCs w:val="24"/>
          <w:lang w:val="ka-GE"/>
        </w:rPr>
        <w:t xml:space="preserve"> </w:t>
      </w:r>
      <w:r w:rsidR="009D1705" w:rsidRPr="0013481C">
        <w:rPr>
          <w:rFonts w:cs="Arial"/>
          <w:bCs/>
          <w:sz w:val="24"/>
          <w:szCs w:val="24"/>
          <w:lang w:val="ka-GE"/>
        </w:rPr>
        <w:t>შესაბამისი რაოდენობა</w:t>
      </w:r>
    </w:p>
    <w:p w14:paraId="256D436C" w14:textId="77777777" w:rsidR="00A0244C" w:rsidRPr="0013481C" w:rsidRDefault="00A0244C" w:rsidP="00A0244C">
      <w:pPr>
        <w:ind w:left="720"/>
        <w:contextualSpacing/>
        <w:rPr>
          <w:rFonts w:cs="Arial"/>
          <w:bCs/>
          <w:sz w:val="24"/>
          <w:szCs w:val="24"/>
          <w:lang w:val="ka-GE"/>
        </w:rPr>
      </w:pPr>
    </w:p>
    <w:p w14:paraId="5807CBC6" w14:textId="0921E991" w:rsidR="001E73B2" w:rsidRPr="0013481C" w:rsidRDefault="001E73B2" w:rsidP="00A0244C">
      <w:pPr>
        <w:adjustRightInd w:val="0"/>
        <w:spacing w:after="240"/>
        <w:jc w:val="both"/>
        <w:rPr>
          <w:rFonts w:cs="Arial"/>
          <w:sz w:val="24"/>
          <w:szCs w:val="24"/>
          <w:lang w:val="ka-GE"/>
        </w:rPr>
      </w:pPr>
      <w:r w:rsidRPr="0013481C">
        <w:rPr>
          <w:rFonts w:cs="Arial"/>
          <w:sz w:val="24"/>
          <w:szCs w:val="24"/>
          <w:lang w:val="ka-GE"/>
        </w:rPr>
        <w:t>ევროკავშირის მარეგულირებლები ზოგადად იყენებენ ოპერატორების მინიმალური რაოდენობის</w:t>
      </w:r>
      <w:r w:rsidR="007174AF">
        <w:rPr>
          <w:rFonts w:cs="Arial"/>
          <w:sz w:val="24"/>
          <w:szCs w:val="24"/>
          <w:lang w:val="ka-GE"/>
        </w:rPr>
        <w:t xml:space="preserve"> </w:t>
      </w:r>
      <w:proofErr w:type="spellStart"/>
      <w:r w:rsidR="007174AF">
        <w:rPr>
          <w:rFonts w:cs="Arial"/>
          <w:sz w:val="24"/>
          <w:szCs w:val="24"/>
          <w:lang w:val="ka-GE"/>
        </w:rPr>
        <w:t>განმსაზღრელ</w:t>
      </w:r>
      <w:proofErr w:type="spellEnd"/>
      <w:r w:rsidRPr="0013481C">
        <w:rPr>
          <w:rFonts w:cs="Arial"/>
          <w:sz w:val="24"/>
          <w:szCs w:val="24"/>
          <w:lang w:val="ka-GE"/>
        </w:rPr>
        <w:t xml:space="preserve"> კრიტერიუმს იმ ტერიტორიისთვის, რომელიც კონკურენტულად ითვლება. ისინი ზოგადად თვლიან, რომ 3 ან მეტი ქსელი აუცილებელია კონკურენტული </w:t>
      </w:r>
      <w:r w:rsidR="007174AF">
        <w:rPr>
          <w:rFonts w:cs="Arial"/>
          <w:sz w:val="24"/>
          <w:szCs w:val="24"/>
          <w:lang w:val="ka-GE"/>
        </w:rPr>
        <w:t xml:space="preserve">გეოგრაფიული </w:t>
      </w:r>
      <w:r w:rsidR="00F00D57">
        <w:rPr>
          <w:rFonts w:cs="Arial"/>
          <w:sz w:val="24"/>
          <w:szCs w:val="24"/>
          <w:lang w:val="ka-GE"/>
        </w:rPr>
        <w:t>არეალის</w:t>
      </w:r>
      <w:r w:rsidRPr="0013481C">
        <w:rPr>
          <w:rFonts w:cs="Arial"/>
          <w:sz w:val="24"/>
          <w:szCs w:val="24"/>
          <w:lang w:val="ka-GE"/>
        </w:rPr>
        <w:t xml:space="preserve"> განსაზღვრისთვის. ამავდროულად, ევროკავშირის </w:t>
      </w:r>
      <w:r w:rsidR="00407D99" w:rsidRPr="0013481C">
        <w:rPr>
          <w:rFonts w:cs="Arial"/>
          <w:sz w:val="24"/>
          <w:szCs w:val="24"/>
          <w:lang w:val="ka-GE"/>
        </w:rPr>
        <w:t xml:space="preserve">ზოგიერთი </w:t>
      </w:r>
      <w:r w:rsidR="00D40FFB" w:rsidRPr="0013481C">
        <w:rPr>
          <w:rFonts w:cs="Arial"/>
          <w:sz w:val="24"/>
          <w:szCs w:val="24"/>
          <w:lang w:val="ka-GE"/>
        </w:rPr>
        <w:t>მარეგულირებელი</w:t>
      </w:r>
      <w:r w:rsidRPr="0013481C">
        <w:rPr>
          <w:rFonts w:cs="Arial"/>
          <w:sz w:val="24"/>
          <w:szCs w:val="24"/>
          <w:lang w:val="ka-GE"/>
        </w:rPr>
        <w:t xml:space="preserve"> მიიჩნევს, რომ 2 პარალელური ქსელის არსებობა უკვე საკმარისი ნიშანია სხვადასხვა </w:t>
      </w:r>
      <w:r w:rsidR="007174AF" w:rsidRPr="0013481C">
        <w:rPr>
          <w:rFonts w:cs="Arial"/>
          <w:sz w:val="24"/>
          <w:szCs w:val="24"/>
          <w:lang w:val="ka-GE"/>
        </w:rPr>
        <w:t>კონკურენ</w:t>
      </w:r>
      <w:r w:rsidR="007174AF">
        <w:rPr>
          <w:rFonts w:cs="Arial"/>
          <w:sz w:val="24"/>
          <w:szCs w:val="24"/>
          <w:lang w:val="ka-GE"/>
        </w:rPr>
        <w:t>ტული</w:t>
      </w:r>
      <w:r w:rsidR="00C54DB3">
        <w:rPr>
          <w:rFonts w:cs="Arial"/>
          <w:sz w:val="24"/>
          <w:szCs w:val="24"/>
          <w:lang w:val="ka-GE"/>
        </w:rPr>
        <w:t xml:space="preserve"> </w:t>
      </w:r>
      <w:r w:rsidRPr="0013481C">
        <w:rPr>
          <w:rFonts w:cs="Arial"/>
          <w:sz w:val="24"/>
          <w:szCs w:val="24"/>
          <w:lang w:val="ka-GE"/>
        </w:rPr>
        <w:t>პირობების</w:t>
      </w:r>
      <w:r w:rsidR="00407D99" w:rsidRPr="0013481C">
        <w:rPr>
          <w:rFonts w:cs="Arial"/>
          <w:sz w:val="24"/>
          <w:szCs w:val="24"/>
          <w:lang w:val="ka-GE"/>
        </w:rPr>
        <w:t xml:space="preserve"> არსებობისთვის</w:t>
      </w:r>
      <w:r w:rsidRPr="0013481C">
        <w:rPr>
          <w:rFonts w:cs="Arial"/>
          <w:sz w:val="24"/>
          <w:szCs w:val="24"/>
          <w:lang w:val="ka-GE"/>
        </w:rPr>
        <w:t xml:space="preserve"> </w:t>
      </w:r>
      <w:r w:rsidR="00C54DB3">
        <w:rPr>
          <w:rFonts w:cs="Arial"/>
          <w:sz w:val="24"/>
          <w:szCs w:val="24"/>
          <w:lang w:val="ka-GE"/>
        </w:rPr>
        <w:t xml:space="preserve">ფიქსირებული </w:t>
      </w:r>
      <w:proofErr w:type="spellStart"/>
      <w:r w:rsidR="00C54DB3">
        <w:rPr>
          <w:rFonts w:cs="Arial"/>
          <w:sz w:val="24"/>
          <w:szCs w:val="24"/>
          <w:lang w:val="ka-GE"/>
        </w:rPr>
        <w:t>ფართოზოლოვანი</w:t>
      </w:r>
      <w:proofErr w:type="spellEnd"/>
      <w:r w:rsidR="00C54DB3">
        <w:rPr>
          <w:rFonts w:cs="Arial"/>
          <w:sz w:val="24"/>
          <w:szCs w:val="24"/>
          <w:lang w:val="ka-GE"/>
        </w:rPr>
        <w:t xml:space="preserve"> </w:t>
      </w:r>
      <w:r w:rsidRPr="0013481C">
        <w:rPr>
          <w:rFonts w:cs="Arial"/>
          <w:sz w:val="24"/>
          <w:szCs w:val="24"/>
          <w:lang w:val="ka-GE"/>
        </w:rPr>
        <w:t xml:space="preserve">საცალო </w:t>
      </w:r>
      <w:r w:rsidR="00C54DB3">
        <w:rPr>
          <w:rFonts w:cs="Arial"/>
          <w:sz w:val="24"/>
          <w:szCs w:val="24"/>
          <w:lang w:val="ka-GE"/>
        </w:rPr>
        <w:t xml:space="preserve">მომსახურების </w:t>
      </w:r>
      <w:r w:rsidR="00A93065" w:rsidRPr="0013481C">
        <w:rPr>
          <w:rFonts w:cs="Arial"/>
          <w:sz w:val="24"/>
          <w:szCs w:val="24"/>
          <w:lang w:val="ka-GE"/>
        </w:rPr>
        <w:t xml:space="preserve">აბონენტებში </w:t>
      </w:r>
      <w:r w:rsidRPr="0013481C">
        <w:rPr>
          <w:rFonts w:cs="Arial"/>
          <w:sz w:val="24"/>
          <w:szCs w:val="24"/>
          <w:lang w:val="ka-GE"/>
        </w:rPr>
        <w:t xml:space="preserve">შესაბამისი წილების ევოლუციის ანალიზთან ერთად. </w:t>
      </w:r>
      <w:r w:rsidRPr="0013481C">
        <w:rPr>
          <w:rFonts w:cs="Arial"/>
          <w:sz w:val="24"/>
          <w:szCs w:val="24"/>
          <w:lang w:val="ka-GE"/>
        </w:rPr>
        <w:lastRenderedPageBreak/>
        <w:t xml:space="preserve">თუმცა, საქართველოს შემთხვევაში, ორი ქსელის არსებობა </w:t>
      </w:r>
      <w:r w:rsidR="00407D99" w:rsidRPr="0013481C">
        <w:rPr>
          <w:rFonts w:cs="Arial"/>
          <w:sz w:val="24"/>
          <w:szCs w:val="24"/>
          <w:lang w:val="ka-GE"/>
        </w:rPr>
        <w:t xml:space="preserve">ტერიტორიაზე </w:t>
      </w:r>
      <w:r w:rsidRPr="0013481C">
        <w:rPr>
          <w:rFonts w:cs="Arial"/>
          <w:sz w:val="24"/>
          <w:szCs w:val="24"/>
          <w:lang w:val="ka-GE"/>
        </w:rPr>
        <w:t>არ შეიძლება ჩაითვალოს იმის მანიშნებლად, რომ ტერიტორია კონკურენტუ</w:t>
      </w:r>
      <w:r w:rsidR="001C4920">
        <w:rPr>
          <w:rFonts w:cs="Arial"/>
          <w:sz w:val="24"/>
          <w:szCs w:val="24"/>
          <w:lang w:val="ka-GE"/>
        </w:rPr>
        <w:t>ლია</w:t>
      </w:r>
      <w:r w:rsidRPr="0013481C">
        <w:rPr>
          <w:rFonts w:cs="Arial"/>
          <w:sz w:val="24"/>
          <w:szCs w:val="24"/>
          <w:lang w:val="ka-GE"/>
        </w:rPr>
        <w:t>, რადგან ამჟა</w:t>
      </w:r>
      <w:r w:rsidR="005F796D">
        <w:rPr>
          <w:rFonts w:cs="Arial"/>
          <w:sz w:val="24"/>
          <w:szCs w:val="24"/>
          <w:lang w:val="ka-GE"/>
        </w:rPr>
        <w:t>მად</w:t>
      </w:r>
      <w:r w:rsidRPr="0013481C">
        <w:rPr>
          <w:rFonts w:cs="Arial"/>
          <w:sz w:val="24"/>
          <w:szCs w:val="24"/>
          <w:lang w:val="ka-GE"/>
        </w:rPr>
        <w:t xml:space="preserve"> </w:t>
      </w:r>
      <w:r w:rsidR="001D6C5E">
        <w:rPr>
          <w:rFonts w:cs="Arial"/>
          <w:sz w:val="24"/>
          <w:szCs w:val="24"/>
          <w:lang w:val="ka-GE"/>
        </w:rPr>
        <w:t xml:space="preserve">ბაზარზე სიდიდით მეორე ოპერატორი </w:t>
      </w:r>
      <w:r w:rsidRPr="0013481C">
        <w:rPr>
          <w:rFonts w:cs="Arial"/>
          <w:sz w:val="24"/>
          <w:szCs w:val="24"/>
          <w:lang w:val="ka-GE"/>
        </w:rPr>
        <w:t>(</w:t>
      </w:r>
      <w:proofErr w:type="spellStart"/>
      <w:r w:rsidRPr="0013481C">
        <w:rPr>
          <w:rFonts w:cs="Arial"/>
          <w:sz w:val="24"/>
          <w:szCs w:val="24"/>
          <w:lang w:val="ka-GE"/>
        </w:rPr>
        <w:t>სილქნეტი</w:t>
      </w:r>
      <w:proofErr w:type="spellEnd"/>
      <w:r w:rsidRPr="0013481C">
        <w:rPr>
          <w:rFonts w:cs="Arial"/>
          <w:sz w:val="24"/>
          <w:szCs w:val="24"/>
          <w:lang w:val="ka-GE"/>
        </w:rPr>
        <w:t xml:space="preserve">) </w:t>
      </w:r>
      <w:r w:rsidR="00B87AEA">
        <w:rPr>
          <w:rFonts w:cs="Arial"/>
          <w:sz w:val="24"/>
          <w:szCs w:val="24"/>
          <w:lang w:val="ka-GE"/>
        </w:rPr>
        <w:t>წარმოადგენს</w:t>
      </w:r>
      <w:r w:rsidR="00B87AEA" w:rsidRPr="0013481C">
        <w:rPr>
          <w:rFonts w:cs="Arial"/>
          <w:sz w:val="24"/>
          <w:szCs w:val="24"/>
          <w:lang w:val="ka-GE"/>
        </w:rPr>
        <w:t xml:space="preserve"> </w:t>
      </w:r>
      <w:r w:rsidRPr="0013481C">
        <w:rPr>
          <w:rFonts w:cs="Arial"/>
          <w:sz w:val="24"/>
          <w:szCs w:val="24"/>
          <w:lang w:val="ka-GE"/>
        </w:rPr>
        <w:t>ევროკავშირში მოქმედი</w:t>
      </w:r>
      <w:r w:rsidR="00B87AEA">
        <w:rPr>
          <w:rFonts w:cs="Arial"/>
          <w:sz w:val="24"/>
          <w:szCs w:val="24"/>
          <w:lang w:val="ka-GE"/>
        </w:rPr>
        <w:t xml:space="preserve"> სპილენძზე დაფუძნებული ქსელის </w:t>
      </w:r>
      <w:r w:rsidR="001F6558">
        <w:rPr>
          <w:rFonts w:cs="Arial"/>
          <w:sz w:val="24"/>
          <w:szCs w:val="24"/>
          <w:lang w:val="ka-GE"/>
        </w:rPr>
        <w:t>სისტემური ოპერატორის</w:t>
      </w:r>
      <w:r w:rsidR="00B87AEA">
        <w:rPr>
          <w:rFonts w:cs="Arial"/>
          <w:sz w:val="24"/>
          <w:szCs w:val="24"/>
          <w:lang w:val="ka-GE"/>
        </w:rPr>
        <w:t xml:space="preserve">  (</w:t>
      </w:r>
      <w:r w:rsidR="00B87AEA">
        <w:rPr>
          <w:rFonts w:cs="Arial"/>
          <w:sz w:val="24"/>
          <w:szCs w:val="24"/>
          <w:lang w:val="en-US"/>
        </w:rPr>
        <w:t>incumbent)</w:t>
      </w:r>
      <w:r w:rsidRPr="0013481C">
        <w:rPr>
          <w:rFonts w:cs="Arial"/>
          <w:sz w:val="24"/>
          <w:szCs w:val="24"/>
          <w:lang w:val="ka-GE"/>
        </w:rPr>
        <w:t xml:space="preserve"> </w:t>
      </w:r>
      <w:proofErr w:type="spellStart"/>
      <w:r w:rsidR="001F6558">
        <w:rPr>
          <w:rFonts w:cs="Arial"/>
          <w:sz w:val="24"/>
          <w:szCs w:val="24"/>
          <w:lang w:val="en-US"/>
        </w:rPr>
        <w:t>ანალოგს</w:t>
      </w:r>
      <w:proofErr w:type="spellEnd"/>
      <w:r w:rsidRPr="0013481C">
        <w:rPr>
          <w:rFonts w:cs="Arial"/>
          <w:sz w:val="24"/>
          <w:szCs w:val="24"/>
          <w:lang w:val="ka-GE"/>
        </w:rPr>
        <w:t xml:space="preserve"> </w:t>
      </w:r>
      <w:r w:rsidR="00B87AEA">
        <w:rPr>
          <w:rFonts w:cs="Arial"/>
          <w:sz w:val="24"/>
          <w:szCs w:val="24"/>
          <w:lang w:val="ka-GE"/>
        </w:rPr>
        <w:t>და ის ფაქტი, რომ</w:t>
      </w:r>
      <w:r w:rsidR="00B87AEA" w:rsidRPr="0013481C">
        <w:rPr>
          <w:rFonts w:cs="Arial"/>
          <w:sz w:val="24"/>
          <w:szCs w:val="24"/>
          <w:lang w:val="ka-GE"/>
        </w:rPr>
        <w:t xml:space="preserve"> </w:t>
      </w:r>
      <w:r w:rsidRPr="0013481C">
        <w:rPr>
          <w:rFonts w:cs="Arial"/>
          <w:sz w:val="24"/>
          <w:szCs w:val="24"/>
          <w:lang w:val="ka-GE"/>
        </w:rPr>
        <w:t xml:space="preserve">მაგთიკომმა წარმატებით შეიძინა/განათავსა </w:t>
      </w:r>
      <w:r w:rsidR="00567189">
        <w:rPr>
          <w:rFonts w:cs="Arial"/>
          <w:sz w:val="24"/>
          <w:szCs w:val="24"/>
          <w:lang w:val="ka-GE"/>
        </w:rPr>
        <w:t xml:space="preserve">ყველაზე დიდი </w:t>
      </w:r>
      <w:r w:rsidR="00A93065" w:rsidRPr="0013481C">
        <w:rPr>
          <w:rFonts w:cs="Arial"/>
          <w:sz w:val="24"/>
          <w:szCs w:val="24"/>
          <w:lang w:val="ka-GE"/>
        </w:rPr>
        <w:t>ოპტიკურ-</w:t>
      </w:r>
      <w:r w:rsidRPr="0013481C">
        <w:rPr>
          <w:rFonts w:cs="Arial"/>
          <w:sz w:val="24"/>
          <w:szCs w:val="24"/>
          <w:lang w:val="ka-GE"/>
        </w:rPr>
        <w:t xml:space="preserve">ბოჭკოვანი ქსელი საქართველოში, არ ადასტურებს, რომ შესაძლებელია </w:t>
      </w:r>
      <w:r w:rsidR="00A93065" w:rsidRPr="0013481C">
        <w:rPr>
          <w:rFonts w:cs="Arial"/>
          <w:sz w:val="24"/>
          <w:szCs w:val="24"/>
          <w:lang w:val="ka-GE"/>
        </w:rPr>
        <w:t>ოპტიკურ-ბოჭკოვანი</w:t>
      </w:r>
      <w:r w:rsidR="0066563C" w:rsidRPr="0013481C">
        <w:rPr>
          <w:rFonts w:cs="Arial"/>
          <w:sz w:val="24"/>
          <w:szCs w:val="24"/>
          <w:lang w:val="ka-GE"/>
        </w:rPr>
        <w:t xml:space="preserve"> ალტერნატიული</w:t>
      </w:r>
      <w:r w:rsidR="00A93065" w:rsidRPr="0013481C">
        <w:rPr>
          <w:rFonts w:cs="Arial"/>
          <w:sz w:val="24"/>
          <w:szCs w:val="24"/>
          <w:lang w:val="ka-GE"/>
        </w:rPr>
        <w:t xml:space="preserve"> ქსელის </w:t>
      </w:r>
      <w:r w:rsidR="00977E5E">
        <w:rPr>
          <w:rFonts w:cs="Arial"/>
          <w:sz w:val="24"/>
          <w:szCs w:val="24"/>
          <w:lang w:val="ka-GE"/>
        </w:rPr>
        <w:t>პარალელურ</w:t>
      </w:r>
      <w:r w:rsidR="00015586">
        <w:rPr>
          <w:rFonts w:cs="Arial"/>
          <w:sz w:val="24"/>
          <w:szCs w:val="24"/>
          <w:lang w:val="ka-GE"/>
        </w:rPr>
        <w:t>ი</w:t>
      </w:r>
      <w:r w:rsidR="00977E5E">
        <w:rPr>
          <w:rFonts w:cs="Arial"/>
          <w:sz w:val="24"/>
          <w:szCs w:val="24"/>
          <w:lang w:val="ka-GE"/>
        </w:rPr>
        <w:t xml:space="preserve"> </w:t>
      </w:r>
      <w:r w:rsidRPr="0013481C">
        <w:rPr>
          <w:rFonts w:cs="Arial"/>
          <w:sz w:val="24"/>
          <w:szCs w:val="24"/>
          <w:lang w:val="ka-GE"/>
        </w:rPr>
        <w:t>განლაგება მარეგულირებელი ჩარევის არარსებობის შემთხვევაში</w:t>
      </w:r>
      <w:r w:rsidR="00407D99" w:rsidRPr="0013481C">
        <w:rPr>
          <w:rFonts w:cs="Arial"/>
          <w:sz w:val="24"/>
          <w:szCs w:val="24"/>
          <w:lang w:val="ka-GE"/>
        </w:rPr>
        <w:t>.</w:t>
      </w:r>
    </w:p>
    <w:p w14:paraId="19775899" w14:textId="36340B89" w:rsidR="00407D99" w:rsidRPr="0013481C" w:rsidRDefault="00407D99" w:rsidP="00A0244C">
      <w:pPr>
        <w:adjustRightInd w:val="0"/>
        <w:spacing w:after="240"/>
        <w:jc w:val="both"/>
        <w:rPr>
          <w:rFonts w:cs="Arial"/>
          <w:sz w:val="24"/>
          <w:szCs w:val="24"/>
          <w:lang w:val="ka-GE"/>
        </w:rPr>
      </w:pPr>
      <w:r w:rsidRPr="0013481C">
        <w:rPr>
          <w:rFonts w:cs="Arial"/>
          <w:sz w:val="24"/>
          <w:szCs w:val="24"/>
          <w:lang w:val="ka-GE"/>
        </w:rPr>
        <w:t>მეტი ქსელის არსებობა ნიშნავს, რომ საბოლოო მომხმარებლებს უფრო მეტი არჩევანი</w:t>
      </w:r>
      <w:r w:rsidR="00D6065B" w:rsidRPr="0013481C">
        <w:rPr>
          <w:rFonts w:cs="Arial"/>
          <w:sz w:val="24"/>
          <w:szCs w:val="24"/>
          <w:lang w:val="ka-GE"/>
        </w:rPr>
        <w:t>ს საშუალება</w:t>
      </w:r>
      <w:r w:rsidRPr="0013481C">
        <w:rPr>
          <w:rFonts w:cs="Arial"/>
          <w:sz w:val="24"/>
          <w:szCs w:val="24"/>
          <w:lang w:val="ka-GE"/>
        </w:rPr>
        <w:t xml:space="preserve"> აქვთ. ევროკავშირის მარეგულირებლები არ ადგენენ ზღვარს კონკურენტული ტერიტორიების განსაზღვრისთვის </w:t>
      </w:r>
      <w:r w:rsidR="009A38C8">
        <w:rPr>
          <w:rFonts w:cs="Arial"/>
          <w:sz w:val="24"/>
          <w:szCs w:val="24"/>
          <w:lang w:val="ka-GE"/>
        </w:rPr>
        <w:t xml:space="preserve">სამ </w:t>
      </w:r>
      <w:r w:rsidRPr="0013481C">
        <w:rPr>
          <w:rFonts w:cs="Arial"/>
          <w:sz w:val="24"/>
          <w:szCs w:val="24"/>
          <w:lang w:val="ka-GE"/>
        </w:rPr>
        <w:t>ოპერატორზე მეტი რიცხვ</w:t>
      </w:r>
      <w:r w:rsidR="004C2A85" w:rsidRPr="0013481C">
        <w:rPr>
          <w:rFonts w:cs="Arial"/>
          <w:sz w:val="24"/>
          <w:szCs w:val="24"/>
          <w:lang w:val="ka-GE"/>
        </w:rPr>
        <w:t>ითი მნიშვნელობით</w:t>
      </w:r>
      <w:r w:rsidRPr="0013481C">
        <w:rPr>
          <w:rFonts w:cs="Arial"/>
          <w:sz w:val="24"/>
          <w:szCs w:val="24"/>
          <w:lang w:val="ka-GE"/>
        </w:rPr>
        <w:t xml:space="preserve">, რადგან უფრო </w:t>
      </w:r>
      <w:r w:rsidR="004575C8">
        <w:rPr>
          <w:rFonts w:cs="Arial"/>
          <w:sz w:val="24"/>
          <w:szCs w:val="24"/>
          <w:lang w:val="ka-GE"/>
        </w:rPr>
        <w:t>მაღალი</w:t>
      </w:r>
      <w:r w:rsidRPr="0013481C">
        <w:rPr>
          <w:rFonts w:cs="Arial"/>
          <w:sz w:val="24"/>
          <w:szCs w:val="24"/>
          <w:lang w:val="ka-GE"/>
        </w:rPr>
        <w:t xml:space="preserve"> </w:t>
      </w:r>
      <w:r w:rsidR="004C2A85" w:rsidRPr="0013481C">
        <w:rPr>
          <w:rFonts w:cs="Arial"/>
          <w:sz w:val="24"/>
          <w:szCs w:val="24"/>
          <w:lang w:val="ka-GE"/>
        </w:rPr>
        <w:t xml:space="preserve">ზღვარი </w:t>
      </w:r>
      <w:r w:rsidRPr="0013481C">
        <w:rPr>
          <w:rFonts w:cs="Arial"/>
          <w:sz w:val="24"/>
          <w:szCs w:val="24"/>
          <w:lang w:val="ka-GE"/>
        </w:rPr>
        <w:t xml:space="preserve">(მაგალითად, 4 ან მეტი ოპერატორი) მნიშვნელოვნად არ </w:t>
      </w:r>
      <w:r w:rsidR="00133FB1">
        <w:rPr>
          <w:rFonts w:cs="Arial"/>
          <w:sz w:val="24"/>
          <w:szCs w:val="24"/>
          <w:lang w:val="ka-GE"/>
        </w:rPr>
        <w:t>გაზრდის</w:t>
      </w:r>
      <w:r w:rsidR="00133FB1" w:rsidRPr="0013481C">
        <w:rPr>
          <w:rFonts w:cs="Arial"/>
          <w:sz w:val="24"/>
          <w:szCs w:val="24"/>
          <w:lang w:val="ka-GE"/>
        </w:rPr>
        <w:t xml:space="preserve"> </w:t>
      </w:r>
      <w:r w:rsidRPr="0013481C">
        <w:rPr>
          <w:rFonts w:cs="Arial"/>
          <w:sz w:val="24"/>
          <w:szCs w:val="24"/>
          <w:lang w:val="ka-GE"/>
        </w:rPr>
        <w:t xml:space="preserve">კონკურენტულ ზეწოლას </w:t>
      </w:r>
      <w:r w:rsidR="00D6065B"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ოპერატორზე და არ ცვლის ბაზრის საერთო კონკურენტუნარიანობ</w:t>
      </w:r>
      <w:r w:rsidR="00D6065B" w:rsidRPr="0013481C">
        <w:rPr>
          <w:rFonts w:cs="Arial"/>
          <w:sz w:val="24"/>
          <w:szCs w:val="24"/>
          <w:lang w:val="ka-GE"/>
        </w:rPr>
        <w:t>ი</w:t>
      </w:r>
      <w:r w:rsidRPr="0013481C">
        <w:rPr>
          <w:rFonts w:cs="Arial"/>
          <w:sz w:val="24"/>
          <w:szCs w:val="24"/>
          <w:lang w:val="ka-GE"/>
        </w:rPr>
        <w:t>ს</w:t>
      </w:r>
      <w:r w:rsidR="00D6065B" w:rsidRPr="0013481C">
        <w:rPr>
          <w:rFonts w:cs="Arial"/>
          <w:sz w:val="24"/>
          <w:szCs w:val="24"/>
          <w:lang w:val="ka-GE"/>
        </w:rPr>
        <w:t xml:space="preserve"> სურათს</w:t>
      </w:r>
      <w:r w:rsidRPr="0013481C">
        <w:rPr>
          <w:rFonts w:cs="Arial"/>
          <w:sz w:val="24"/>
          <w:szCs w:val="24"/>
          <w:lang w:val="ka-GE"/>
        </w:rPr>
        <w:t xml:space="preserve"> ნებისმიერ მოცემულ ტერიტორიაზე.</w:t>
      </w:r>
    </w:p>
    <w:p w14:paraId="65D28901" w14:textId="18DA270A" w:rsidR="00CB60D5" w:rsidRPr="0013481C" w:rsidRDefault="00CB60D5" w:rsidP="00A0244C">
      <w:pPr>
        <w:adjustRightInd w:val="0"/>
        <w:spacing w:after="240"/>
        <w:jc w:val="both"/>
        <w:rPr>
          <w:rFonts w:cs="Arial"/>
          <w:sz w:val="24"/>
          <w:szCs w:val="24"/>
          <w:lang w:val="ka-GE"/>
        </w:rPr>
      </w:pPr>
      <w:r w:rsidRPr="0013481C">
        <w:rPr>
          <w:rFonts w:cs="Arial"/>
          <w:sz w:val="24"/>
          <w:szCs w:val="24"/>
          <w:lang w:val="ka-GE"/>
        </w:rPr>
        <w:t>ვინაიდან საცალო ბაზარი საქართველოში განისაზღვრება, როგორც მაღალ</w:t>
      </w:r>
      <w:r w:rsidR="00DA2545" w:rsidRPr="0013481C">
        <w:rPr>
          <w:rFonts w:cs="Arial"/>
          <w:sz w:val="24"/>
          <w:szCs w:val="24"/>
          <w:lang w:val="ka-GE"/>
        </w:rPr>
        <w:t xml:space="preserve">ი </w:t>
      </w:r>
      <w:r w:rsidRPr="0013481C">
        <w:rPr>
          <w:rFonts w:cs="Arial"/>
          <w:sz w:val="24"/>
          <w:szCs w:val="24"/>
          <w:lang w:val="ka-GE"/>
        </w:rPr>
        <w:t>სიჩქარი</w:t>
      </w:r>
      <w:r w:rsidR="00DA2545" w:rsidRPr="0013481C">
        <w:rPr>
          <w:rFonts w:cs="Arial"/>
          <w:sz w:val="24"/>
          <w:szCs w:val="24"/>
          <w:lang w:val="ka-GE"/>
        </w:rPr>
        <w:t>ს</w:t>
      </w:r>
      <w:r w:rsidRPr="0013481C">
        <w:rPr>
          <w:rFonts w:cs="Arial"/>
          <w:sz w:val="24"/>
          <w:szCs w:val="24"/>
          <w:lang w:val="ka-GE"/>
        </w:rPr>
        <w:t xml:space="preserve"> 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DC26B8">
        <w:rPr>
          <w:rFonts w:cs="Arial"/>
          <w:sz w:val="24"/>
          <w:szCs w:val="24"/>
          <w:lang w:val="ka-GE"/>
        </w:rPr>
        <w:t xml:space="preserve">ინტერნეტ მომსახურების </w:t>
      </w:r>
      <w:r w:rsidRPr="0013481C">
        <w:rPr>
          <w:rFonts w:cs="Arial"/>
          <w:sz w:val="24"/>
          <w:szCs w:val="24"/>
          <w:lang w:val="ka-GE"/>
        </w:rPr>
        <w:t xml:space="preserve">ბაზარი, რომელიც შედგება </w:t>
      </w:r>
      <w:proofErr w:type="spellStart"/>
      <w:r w:rsidRPr="0013481C">
        <w:rPr>
          <w:rFonts w:cs="Arial"/>
          <w:sz w:val="24"/>
          <w:szCs w:val="24"/>
          <w:lang w:val="ka-GE"/>
        </w:rPr>
        <w:t>FTTx</w:t>
      </w:r>
      <w:proofErr w:type="spellEnd"/>
      <w:r w:rsidRPr="0013481C">
        <w:rPr>
          <w:rFonts w:cs="Arial"/>
          <w:sz w:val="24"/>
          <w:szCs w:val="24"/>
          <w:lang w:val="ka-GE"/>
        </w:rPr>
        <w:t xml:space="preserve"> ქსელებისგან (იხ. თავი 3.5.1), მაშინ 3 ან მეტი ოპერატორის </w:t>
      </w:r>
      <w:r w:rsidR="00DA2545" w:rsidRPr="0013481C">
        <w:rPr>
          <w:rFonts w:cs="Arial"/>
          <w:sz w:val="24"/>
          <w:szCs w:val="24"/>
          <w:lang w:val="ka-GE"/>
        </w:rPr>
        <w:t xml:space="preserve">არსებობის დაწესებული ზღვარი </w:t>
      </w:r>
      <w:r w:rsidRPr="0013481C">
        <w:rPr>
          <w:rFonts w:cs="Arial"/>
          <w:sz w:val="24"/>
          <w:szCs w:val="24"/>
          <w:lang w:val="ka-GE"/>
        </w:rPr>
        <w:t xml:space="preserve">ვრცელდება მხოლოდ </w:t>
      </w:r>
      <w:proofErr w:type="spellStart"/>
      <w:r w:rsidRPr="0013481C">
        <w:rPr>
          <w:rFonts w:cs="Arial"/>
          <w:sz w:val="24"/>
          <w:szCs w:val="24"/>
          <w:lang w:val="ka-GE"/>
        </w:rPr>
        <w:t>FTTx</w:t>
      </w:r>
      <w:proofErr w:type="spellEnd"/>
      <w:r w:rsidRPr="0013481C">
        <w:rPr>
          <w:rFonts w:cs="Arial"/>
          <w:sz w:val="24"/>
          <w:szCs w:val="24"/>
          <w:lang w:val="ka-GE"/>
        </w:rPr>
        <w:t xml:space="preserve"> ქსელების არსებობაზე. </w:t>
      </w:r>
      <w:r w:rsidR="00EE036C" w:rsidRPr="0013481C">
        <w:rPr>
          <w:rFonts w:cs="Arial"/>
          <w:sz w:val="24"/>
          <w:szCs w:val="24"/>
          <w:lang w:val="ka-GE"/>
        </w:rPr>
        <w:t>კომისიის</w:t>
      </w:r>
      <w:r w:rsidRPr="0013481C">
        <w:rPr>
          <w:rFonts w:cs="Arial"/>
          <w:sz w:val="24"/>
          <w:szCs w:val="24"/>
          <w:lang w:val="ka-GE"/>
        </w:rPr>
        <w:t xml:space="preserve"> მიერ შეგროვებული მონაცემები აჩვენებს, რომ მაგთიკომს აქვს ყველაზე მაღალი დაფარვა, ხოლო სხვა ოპერატორები </w:t>
      </w:r>
      <w:r w:rsidR="00B31AAD" w:rsidRPr="0013481C">
        <w:rPr>
          <w:rFonts w:cs="Arial"/>
          <w:sz w:val="24"/>
          <w:szCs w:val="24"/>
          <w:lang w:val="ka-GE"/>
        </w:rPr>
        <w:t xml:space="preserve">ოპერირებენ </w:t>
      </w:r>
      <w:r w:rsidRPr="0013481C">
        <w:rPr>
          <w:rFonts w:cs="Arial"/>
          <w:sz w:val="24"/>
          <w:szCs w:val="24"/>
          <w:lang w:val="ka-GE"/>
        </w:rPr>
        <w:t>კონკრეტულ</w:t>
      </w:r>
      <w:r w:rsidR="009E2821" w:rsidRPr="0013481C">
        <w:rPr>
          <w:rFonts w:cs="Arial"/>
          <w:sz w:val="24"/>
          <w:szCs w:val="24"/>
          <w:lang w:val="ka-GE"/>
        </w:rPr>
        <w:t xml:space="preserve"> გეოგრაფიულ</w:t>
      </w:r>
      <w:r w:rsidRPr="0013481C">
        <w:rPr>
          <w:rFonts w:cs="Arial"/>
          <w:sz w:val="24"/>
          <w:szCs w:val="24"/>
          <w:lang w:val="ka-GE"/>
        </w:rPr>
        <w:t xml:space="preserve"> არეალებ</w:t>
      </w:r>
      <w:r w:rsidR="00B31AAD" w:rsidRPr="0013481C">
        <w:rPr>
          <w:rFonts w:cs="Arial"/>
          <w:sz w:val="24"/>
          <w:szCs w:val="24"/>
          <w:lang w:val="ka-GE"/>
        </w:rPr>
        <w:t>ზე, მაგალითად ისეთებზე,</w:t>
      </w:r>
      <w:r w:rsidRPr="0013481C">
        <w:rPr>
          <w:rFonts w:cs="Arial"/>
          <w:sz w:val="24"/>
          <w:szCs w:val="24"/>
          <w:lang w:val="ka-GE"/>
        </w:rPr>
        <w:t xml:space="preserve"> როგორიცაა მუნიციპალური ცენტრები ან უფრო</w:t>
      </w:r>
      <w:r w:rsidR="00B31AAD" w:rsidRPr="0013481C">
        <w:rPr>
          <w:rFonts w:cs="Arial"/>
          <w:sz w:val="24"/>
          <w:szCs w:val="24"/>
          <w:lang w:val="ka-GE"/>
        </w:rPr>
        <w:t xml:space="preserve"> მჭიდროდ</w:t>
      </w:r>
      <w:r w:rsidRPr="0013481C">
        <w:rPr>
          <w:rFonts w:cs="Arial"/>
          <w:sz w:val="24"/>
          <w:szCs w:val="24"/>
          <w:lang w:val="ka-GE"/>
        </w:rPr>
        <w:t xml:space="preserve"> დასახლებულ</w:t>
      </w:r>
      <w:r w:rsidR="00C26588" w:rsidRPr="0013481C">
        <w:rPr>
          <w:rFonts w:cs="Arial"/>
          <w:sz w:val="24"/>
          <w:szCs w:val="24"/>
          <w:lang w:val="ka-GE"/>
        </w:rPr>
        <w:t>ი</w:t>
      </w:r>
      <w:r w:rsidR="00474DED" w:rsidRPr="0013481C">
        <w:rPr>
          <w:rFonts w:cs="Arial"/>
          <w:sz w:val="24"/>
          <w:szCs w:val="24"/>
          <w:lang w:val="ka-GE"/>
        </w:rPr>
        <w:t xml:space="preserve"> </w:t>
      </w:r>
      <w:proofErr w:type="spellStart"/>
      <w:r w:rsidR="00474DED" w:rsidRPr="0013481C">
        <w:rPr>
          <w:rFonts w:cs="Arial"/>
          <w:sz w:val="24"/>
          <w:szCs w:val="24"/>
          <w:lang w:val="ka-GE"/>
        </w:rPr>
        <w:t>ლოკაციებ</w:t>
      </w:r>
      <w:r w:rsidR="00C26588" w:rsidRPr="0013481C">
        <w:rPr>
          <w:rFonts w:cs="Arial"/>
          <w:sz w:val="24"/>
          <w:szCs w:val="24"/>
          <w:lang w:val="ka-GE"/>
        </w:rPr>
        <w:t>ი</w:t>
      </w:r>
      <w:proofErr w:type="spellEnd"/>
      <w:r w:rsidRPr="0013481C">
        <w:rPr>
          <w:rFonts w:cs="Arial"/>
          <w:sz w:val="24"/>
          <w:szCs w:val="24"/>
          <w:lang w:val="ka-GE"/>
        </w:rPr>
        <w:t>, მაგალითად,</w:t>
      </w:r>
      <w:r w:rsidR="00D434DD">
        <w:rPr>
          <w:rFonts w:cs="Arial"/>
          <w:sz w:val="24"/>
          <w:szCs w:val="24"/>
          <w:lang w:val="ka-GE"/>
        </w:rPr>
        <w:t xml:space="preserve"> ასეთი ოპერატორების კატეგორიას მიეკუთვნება</w:t>
      </w:r>
      <w:r w:rsidRPr="0013481C">
        <w:rPr>
          <w:rFonts w:cs="Arial"/>
          <w:sz w:val="24"/>
          <w:szCs w:val="24"/>
          <w:lang w:val="ka-GE"/>
        </w:rPr>
        <w:t xml:space="preserve"> </w:t>
      </w:r>
      <w:proofErr w:type="spellStart"/>
      <w:r w:rsidRPr="0013481C">
        <w:rPr>
          <w:rFonts w:cs="Arial"/>
          <w:sz w:val="24"/>
          <w:szCs w:val="24"/>
          <w:lang w:val="ka-GE"/>
        </w:rPr>
        <w:t>სილქნეტი</w:t>
      </w:r>
      <w:proofErr w:type="spellEnd"/>
      <w:r w:rsidRPr="0013481C">
        <w:rPr>
          <w:rFonts w:cs="Arial"/>
          <w:sz w:val="24"/>
          <w:szCs w:val="24"/>
          <w:lang w:val="ka-GE"/>
        </w:rPr>
        <w:t xml:space="preserve"> და ახალი ქსელები, ან საქართველოს სხვა სოფლები (</w:t>
      </w:r>
      <w:proofErr w:type="spellStart"/>
      <w:r w:rsidR="00084F12" w:rsidRPr="0013481C">
        <w:rPr>
          <w:rFonts w:cs="Arial"/>
          <w:sz w:val="24"/>
          <w:szCs w:val="24"/>
          <w:lang w:val="ka-GE"/>
        </w:rPr>
        <w:t>სქაიტელი</w:t>
      </w:r>
      <w:proofErr w:type="spellEnd"/>
      <w:r w:rsidRPr="0013481C">
        <w:rPr>
          <w:rFonts w:cs="Arial"/>
          <w:sz w:val="24"/>
          <w:szCs w:val="24"/>
          <w:lang w:val="ka-GE"/>
        </w:rPr>
        <w:t xml:space="preserve"> და სხვა მცირე ადგილობრივი ოპერატორები).  შესაბამისად, დასახლებაში მხოლოდ ორი ქსელის არსებობა არ არის საკმარისი იმისათვის, რომ მიუთითებდეს მდგრადი კონკურენციის სავარაუდო </w:t>
      </w:r>
      <w:r w:rsidR="00C26588" w:rsidRPr="0013481C">
        <w:rPr>
          <w:rFonts w:cs="Arial"/>
          <w:sz w:val="24"/>
          <w:szCs w:val="24"/>
          <w:lang w:val="ka-GE"/>
        </w:rPr>
        <w:t>განვითარებაზე</w:t>
      </w:r>
      <w:r w:rsidRPr="0013481C">
        <w:rPr>
          <w:rFonts w:cs="Arial"/>
          <w:sz w:val="24"/>
          <w:szCs w:val="24"/>
          <w:lang w:val="ka-GE"/>
        </w:rPr>
        <w:t xml:space="preserve">, შესაძლო ჰორიზონტალური კოორდინირებული ან არაკოორდინირებული შემზღუდველი ეფექტის გამო, </w:t>
      </w:r>
      <w:r w:rsidR="00C26588" w:rsidRPr="0013481C">
        <w:rPr>
          <w:rFonts w:cs="Arial"/>
          <w:sz w:val="24"/>
          <w:szCs w:val="24"/>
          <w:lang w:val="ka-GE"/>
        </w:rPr>
        <w:t>რასაც ასახავს მაგალითად ბაზარზე სიდიდით მეორე ოპერატორის (</w:t>
      </w:r>
      <w:proofErr w:type="spellStart"/>
      <w:r w:rsidR="00C26588" w:rsidRPr="0013481C">
        <w:rPr>
          <w:rFonts w:cs="Arial"/>
          <w:sz w:val="24"/>
          <w:szCs w:val="24"/>
          <w:lang w:val="ka-GE"/>
        </w:rPr>
        <w:t>სილქნეტი</w:t>
      </w:r>
      <w:proofErr w:type="spellEnd"/>
      <w:r w:rsidR="00C26588" w:rsidRPr="0013481C">
        <w:rPr>
          <w:rFonts w:cs="Arial"/>
          <w:sz w:val="24"/>
          <w:szCs w:val="24"/>
          <w:lang w:val="ka-GE"/>
        </w:rPr>
        <w:t>) პოლიტიკა დაუთმოს ლიდერის პოზიცია მაგთიკომს, მასთან კონფლიქტის თავიდან არიდების მიზნით</w:t>
      </w:r>
      <w:r w:rsidRPr="0013481C">
        <w:rPr>
          <w:rFonts w:cs="Arial"/>
          <w:sz w:val="24"/>
          <w:szCs w:val="24"/>
          <w:lang w:val="ka-GE"/>
        </w:rPr>
        <w:t xml:space="preserve">. სამი ან მეტი ოპერატორის შემთხვევაში ასეთი ეფექტი გაცილებით ნაკლებად სავარაუდოა და ასევე ნაკლებად სავარაუდოა, რომ მე-2 და მე-3 კონკურენტები მხოლოდ მაგთიკომის საბაზრო პოლიტიკას </w:t>
      </w:r>
      <w:r w:rsidR="001E0317" w:rsidRPr="0013481C">
        <w:rPr>
          <w:rFonts w:cs="Arial"/>
          <w:sz w:val="24"/>
          <w:szCs w:val="24"/>
          <w:lang w:val="ka-GE"/>
        </w:rPr>
        <w:t>გაჰყვებიან</w:t>
      </w:r>
      <w:r w:rsidRPr="0013481C">
        <w:rPr>
          <w:rFonts w:cs="Arial"/>
          <w:sz w:val="24"/>
          <w:szCs w:val="24"/>
          <w:lang w:val="ka-GE"/>
        </w:rPr>
        <w:t>.</w:t>
      </w:r>
    </w:p>
    <w:p w14:paraId="7E0AE90E" w14:textId="4076AE0B" w:rsidR="00CB60D5" w:rsidRPr="0013481C" w:rsidRDefault="00CB60D5" w:rsidP="00A0244C">
      <w:pPr>
        <w:adjustRightInd w:val="0"/>
        <w:spacing w:after="240"/>
        <w:jc w:val="both"/>
        <w:rPr>
          <w:rFonts w:cs="Arial"/>
          <w:sz w:val="24"/>
          <w:szCs w:val="24"/>
          <w:lang w:val="ka-GE"/>
        </w:rPr>
      </w:pPr>
      <w:r w:rsidRPr="0013481C">
        <w:rPr>
          <w:rFonts w:cs="Arial"/>
          <w:sz w:val="24"/>
          <w:szCs w:val="24"/>
          <w:lang w:val="ka-GE"/>
        </w:rPr>
        <w:t xml:space="preserve">ეს განსხვავება კონკურენტულ ლანდშაფტში ორი და სამი ოპერატორის ყოლას შორის მნიშვნელოვანია, რადგან ერთ-ერთი კონკურენტი მაინც იძულებულია </w:t>
      </w:r>
      <w:r w:rsidR="004A1806">
        <w:rPr>
          <w:rFonts w:cs="Arial"/>
          <w:sz w:val="24"/>
          <w:szCs w:val="24"/>
          <w:lang w:val="ka-GE"/>
        </w:rPr>
        <w:t>დანერგოს ინოვაცია</w:t>
      </w:r>
      <w:r w:rsidRPr="0013481C">
        <w:rPr>
          <w:rFonts w:cs="Arial"/>
          <w:sz w:val="24"/>
          <w:szCs w:val="24"/>
          <w:lang w:val="ka-GE"/>
        </w:rPr>
        <w:t xml:space="preserve"> და უზრუნველყოს უკეთესი სერვისები </w:t>
      </w:r>
      <w:proofErr w:type="spellStart"/>
      <w:r w:rsidRPr="0013481C">
        <w:rPr>
          <w:rFonts w:cs="Arial"/>
          <w:sz w:val="24"/>
          <w:szCs w:val="24"/>
          <w:lang w:val="ka-GE"/>
        </w:rPr>
        <w:t>FTTx</w:t>
      </w:r>
      <w:proofErr w:type="spellEnd"/>
      <w:r w:rsidR="004A1806">
        <w:rPr>
          <w:rFonts w:cs="Arial"/>
          <w:sz w:val="24"/>
          <w:szCs w:val="24"/>
          <w:lang w:val="ka-GE"/>
        </w:rPr>
        <w:t xml:space="preserve"> ფიქსირებული</w:t>
      </w:r>
      <w:r w:rsidRPr="0013481C">
        <w:rPr>
          <w:rFonts w:cs="Arial"/>
          <w:sz w:val="24"/>
          <w:szCs w:val="24"/>
          <w:lang w:val="ka-GE"/>
        </w:rPr>
        <w:t xml:space="preserve">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4A1806">
        <w:rPr>
          <w:rFonts w:cs="Arial"/>
          <w:sz w:val="24"/>
          <w:szCs w:val="24"/>
          <w:lang w:val="ka-GE"/>
        </w:rPr>
        <w:t>საცალო</w:t>
      </w:r>
      <w:r w:rsidRPr="0013481C">
        <w:rPr>
          <w:rFonts w:cs="Arial"/>
          <w:sz w:val="24"/>
          <w:szCs w:val="24"/>
          <w:lang w:val="ka-GE"/>
        </w:rPr>
        <w:t xml:space="preserve"> აბონენტების წილის შესანარჩუნებლად ან</w:t>
      </w:r>
      <w:r w:rsidR="009D17AD" w:rsidRPr="0013481C">
        <w:rPr>
          <w:rFonts w:cs="Arial"/>
          <w:sz w:val="24"/>
          <w:szCs w:val="24"/>
          <w:lang w:val="ka-GE"/>
        </w:rPr>
        <w:t xml:space="preserve"> მისი</w:t>
      </w:r>
      <w:r w:rsidRPr="0013481C">
        <w:rPr>
          <w:rFonts w:cs="Arial"/>
          <w:sz w:val="24"/>
          <w:szCs w:val="24"/>
          <w:lang w:val="ka-GE"/>
        </w:rPr>
        <w:t xml:space="preserve"> გაზრდის მიზნით. </w:t>
      </w:r>
      <w:r w:rsidR="0004384F" w:rsidRPr="0013481C">
        <w:rPr>
          <w:rFonts w:cs="Arial"/>
          <w:sz w:val="24"/>
          <w:szCs w:val="24"/>
          <w:lang w:val="ka-GE"/>
        </w:rPr>
        <w:t xml:space="preserve">ზღვრის </w:t>
      </w:r>
      <w:r w:rsidRPr="0013481C">
        <w:rPr>
          <w:rFonts w:cs="Arial"/>
          <w:sz w:val="24"/>
          <w:szCs w:val="24"/>
          <w:lang w:val="ka-GE"/>
        </w:rPr>
        <w:t xml:space="preserve">დადგენა </w:t>
      </w:r>
      <w:r w:rsidR="008905E1">
        <w:rPr>
          <w:rFonts w:cs="Arial"/>
          <w:sz w:val="24"/>
          <w:szCs w:val="24"/>
          <w:lang w:val="ka-GE"/>
        </w:rPr>
        <w:t>ოთხი</w:t>
      </w:r>
      <w:r w:rsidRPr="0013481C">
        <w:rPr>
          <w:rFonts w:cs="Arial"/>
          <w:sz w:val="24"/>
          <w:szCs w:val="24"/>
          <w:lang w:val="ka-GE"/>
        </w:rPr>
        <w:t xml:space="preserve"> ან მეტ</w:t>
      </w:r>
      <w:r w:rsidR="004A1806">
        <w:rPr>
          <w:rFonts w:cs="Arial"/>
          <w:sz w:val="24"/>
          <w:szCs w:val="24"/>
          <w:lang w:val="ka-GE"/>
        </w:rPr>
        <w:t>ი</w:t>
      </w:r>
      <w:r w:rsidRPr="0013481C">
        <w:rPr>
          <w:rFonts w:cs="Arial"/>
          <w:sz w:val="24"/>
          <w:szCs w:val="24"/>
          <w:lang w:val="ka-GE"/>
        </w:rPr>
        <w:t xml:space="preserve"> ქსელ</w:t>
      </w:r>
      <w:r w:rsidR="004A1806">
        <w:rPr>
          <w:rFonts w:cs="Arial"/>
          <w:sz w:val="24"/>
          <w:szCs w:val="24"/>
          <w:lang w:val="ka-GE"/>
        </w:rPr>
        <w:t>ის არსებობაზე</w:t>
      </w:r>
      <w:r w:rsidRPr="0013481C">
        <w:rPr>
          <w:rFonts w:cs="Arial"/>
          <w:sz w:val="24"/>
          <w:szCs w:val="24"/>
          <w:lang w:val="ka-GE"/>
        </w:rPr>
        <w:t xml:space="preserve"> მნიშვნელოვნად არ გააუმჯობესებს კონკურენციის ლანდშაფტს 3 ქსელზე ზღვრის </w:t>
      </w:r>
      <w:r w:rsidR="004A1806">
        <w:rPr>
          <w:rFonts w:cs="Arial"/>
          <w:sz w:val="24"/>
          <w:szCs w:val="24"/>
          <w:lang w:val="ka-GE"/>
        </w:rPr>
        <w:t xml:space="preserve">დადგენასთან </w:t>
      </w:r>
      <w:r w:rsidRPr="0013481C">
        <w:rPr>
          <w:rFonts w:cs="Arial"/>
          <w:sz w:val="24"/>
          <w:szCs w:val="24"/>
          <w:lang w:val="ka-GE"/>
        </w:rPr>
        <w:lastRenderedPageBreak/>
        <w:t>შედარებით, რადგან იმის ალბათობა, რომ მხოლოდ მეოთხე ოპერატორის არსებობა საკმარისი იქნება კონკურენციის უზრუნველსაყოფად დაბალია.</w:t>
      </w:r>
    </w:p>
    <w:p w14:paraId="31A23959" w14:textId="188C981C" w:rsidR="00A0244C" w:rsidRPr="0013481C" w:rsidRDefault="00CB60D5">
      <w:pPr>
        <w:numPr>
          <w:ilvl w:val="0"/>
          <w:numId w:val="19"/>
        </w:numPr>
        <w:adjustRightInd w:val="0"/>
        <w:spacing w:after="240"/>
        <w:contextualSpacing/>
        <w:jc w:val="both"/>
        <w:rPr>
          <w:rFonts w:cs="Arial"/>
          <w:bCs/>
          <w:sz w:val="24"/>
          <w:szCs w:val="24"/>
          <w:lang w:val="ka-GE"/>
        </w:rPr>
      </w:pPr>
      <w:r w:rsidRPr="0013481C">
        <w:rPr>
          <w:rFonts w:cs="Arial"/>
          <w:bCs/>
          <w:sz w:val="24"/>
          <w:szCs w:val="24"/>
          <w:lang w:val="ka-GE"/>
        </w:rPr>
        <w:t>მომხმარებ</w:t>
      </w:r>
      <w:r w:rsidR="008905E1">
        <w:rPr>
          <w:rFonts w:cs="Arial"/>
          <w:bCs/>
          <w:sz w:val="24"/>
          <w:szCs w:val="24"/>
          <w:lang w:val="ka-GE"/>
        </w:rPr>
        <w:t>ელთა</w:t>
      </w:r>
      <w:r w:rsidRPr="0013481C">
        <w:rPr>
          <w:rFonts w:cs="Arial"/>
          <w:bCs/>
          <w:sz w:val="24"/>
          <w:szCs w:val="24"/>
          <w:lang w:val="ka-GE"/>
        </w:rPr>
        <w:t xml:space="preserve"> ბაზის განაწილება </w:t>
      </w:r>
      <w:r w:rsidR="00417C0A" w:rsidRPr="0013481C">
        <w:rPr>
          <w:rFonts w:cs="Arial"/>
          <w:bCs/>
          <w:sz w:val="24"/>
          <w:szCs w:val="24"/>
          <w:lang w:val="ka-GE"/>
        </w:rPr>
        <w:t>დასახლებების მიხედვით</w:t>
      </w:r>
    </w:p>
    <w:p w14:paraId="377EC9F9" w14:textId="77777777" w:rsidR="00A0244C" w:rsidRPr="0013481C" w:rsidRDefault="00A0244C" w:rsidP="00A0244C">
      <w:pPr>
        <w:adjustRightInd w:val="0"/>
        <w:spacing w:after="240"/>
        <w:ind w:left="720"/>
        <w:contextualSpacing/>
        <w:jc w:val="both"/>
        <w:rPr>
          <w:rFonts w:cs="Arial"/>
          <w:bCs/>
          <w:sz w:val="24"/>
          <w:szCs w:val="24"/>
          <w:lang w:val="ka-GE"/>
        </w:rPr>
      </w:pPr>
    </w:p>
    <w:p w14:paraId="6927D861" w14:textId="4BD3A33B" w:rsidR="00417C0A" w:rsidRPr="0013481C" w:rsidRDefault="00417C0A" w:rsidP="00A0244C">
      <w:pPr>
        <w:adjustRightInd w:val="0"/>
        <w:spacing w:after="240"/>
        <w:jc w:val="both"/>
        <w:rPr>
          <w:rFonts w:cs="Arial"/>
          <w:sz w:val="24"/>
          <w:szCs w:val="24"/>
          <w:lang w:val="ka-GE"/>
        </w:rPr>
      </w:pPr>
      <w:r w:rsidRPr="0013481C">
        <w:rPr>
          <w:rFonts w:cs="Arial"/>
          <w:sz w:val="24"/>
          <w:szCs w:val="24"/>
          <w:lang w:val="ka-GE"/>
        </w:rPr>
        <w:t>ერთი კრიტერიუმი</w:t>
      </w:r>
      <w:r w:rsidR="009A0DED">
        <w:rPr>
          <w:rFonts w:cs="Arial"/>
          <w:sz w:val="24"/>
          <w:szCs w:val="24"/>
          <w:lang w:val="ka-GE"/>
        </w:rPr>
        <w:t>ს გამოყენება</w:t>
      </w:r>
      <w:r w:rsidRPr="0013481C">
        <w:rPr>
          <w:rFonts w:cs="Arial"/>
          <w:sz w:val="24"/>
          <w:szCs w:val="24"/>
          <w:lang w:val="ka-GE"/>
        </w:rPr>
        <w:t xml:space="preserve"> </w:t>
      </w:r>
      <w:r w:rsidR="009A0DED">
        <w:rPr>
          <w:rFonts w:cs="Arial"/>
          <w:sz w:val="24"/>
          <w:szCs w:val="24"/>
          <w:lang w:val="ka-GE"/>
        </w:rPr>
        <w:t xml:space="preserve">დასახლებაში </w:t>
      </w:r>
      <w:r w:rsidRPr="0013481C">
        <w:rPr>
          <w:rFonts w:cs="Arial"/>
          <w:sz w:val="24"/>
          <w:szCs w:val="24"/>
          <w:lang w:val="ka-GE"/>
        </w:rPr>
        <w:t>3 ან მეტი ქსელის</w:t>
      </w:r>
      <w:r w:rsidR="00004DED">
        <w:rPr>
          <w:rFonts w:cs="Arial"/>
          <w:sz w:val="24"/>
          <w:szCs w:val="24"/>
          <w:lang w:val="ka-GE"/>
        </w:rPr>
        <w:t xml:space="preserve"> არსებო</w:t>
      </w:r>
      <w:r w:rsidR="00A07CFE">
        <w:rPr>
          <w:rFonts w:cs="Arial"/>
          <w:sz w:val="24"/>
          <w:szCs w:val="24"/>
          <w:lang w:val="ka-GE"/>
        </w:rPr>
        <w:t>ბასთან დაკავშირებით</w:t>
      </w:r>
      <w:r w:rsidR="00004DED">
        <w:rPr>
          <w:rFonts w:cs="Arial"/>
          <w:sz w:val="24"/>
          <w:szCs w:val="24"/>
          <w:lang w:val="ka-GE"/>
        </w:rPr>
        <w:t xml:space="preserve"> </w:t>
      </w:r>
      <w:r w:rsidRPr="0013481C">
        <w:rPr>
          <w:rFonts w:cs="Arial"/>
          <w:sz w:val="24"/>
          <w:szCs w:val="24"/>
          <w:lang w:val="ka-GE"/>
        </w:rPr>
        <w:t>არ იქნება საკმარისი, მით უმეტეს, თუ მეორე და მესამე ოპერატორ</w:t>
      </w:r>
      <w:r w:rsidR="00A86A94">
        <w:rPr>
          <w:rFonts w:cs="Arial"/>
          <w:sz w:val="24"/>
          <w:szCs w:val="24"/>
          <w:lang w:val="ka-GE"/>
        </w:rPr>
        <w:t>ი</w:t>
      </w:r>
      <w:r w:rsidRPr="0013481C">
        <w:rPr>
          <w:rFonts w:cs="Arial"/>
          <w:sz w:val="24"/>
          <w:szCs w:val="24"/>
          <w:lang w:val="ka-GE"/>
        </w:rPr>
        <w:t xml:space="preserve"> მაგთიკომზე ბევრად მცირეა. </w:t>
      </w:r>
      <w:r w:rsidR="003B67EF" w:rsidRPr="0013481C">
        <w:rPr>
          <w:rFonts w:cs="Arial"/>
          <w:sz w:val="24"/>
          <w:szCs w:val="24"/>
          <w:lang w:val="ka-GE"/>
        </w:rPr>
        <w:t>შეს</w:t>
      </w:r>
      <w:r w:rsidR="003B67EF">
        <w:rPr>
          <w:rFonts w:cs="Arial"/>
          <w:sz w:val="24"/>
          <w:szCs w:val="24"/>
          <w:lang w:val="ka-GE"/>
        </w:rPr>
        <w:t>აბამისად,</w:t>
      </w:r>
      <w:r w:rsidR="003B67EF" w:rsidRPr="0013481C">
        <w:rPr>
          <w:rFonts w:cs="Arial"/>
          <w:sz w:val="24"/>
          <w:szCs w:val="24"/>
          <w:lang w:val="ka-GE"/>
        </w:rPr>
        <w:t xml:space="preserve"> </w:t>
      </w:r>
      <w:r w:rsidRPr="0013481C">
        <w:rPr>
          <w:rFonts w:cs="Arial"/>
          <w:sz w:val="24"/>
          <w:szCs w:val="24"/>
          <w:lang w:val="ka-GE"/>
        </w:rPr>
        <w:t xml:space="preserve">დამატებითი კრიტერიუმები შეიძლება </w:t>
      </w:r>
      <w:r w:rsidR="00306580" w:rsidRPr="0013481C">
        <w:rPr>
          <w:rFonts w:cs="Arial"/>
          <w:sz w:val="24"/>
          <w:szCs w:val="24"/>
          <w:lang w:val="ka-GE"/>
        </w:rPr>
        <w:t xml:space="preserve">მოიცავდნენ </w:t>
      </w:r>
      <w:r w:rsidRPr="0013481C">
        <w:rPr>
          <w:rFonts w:cs="Arial"/>
          <w:sz w:val="24"/>
          <w:szCs w:val="24"/>
          <w:lang w:val="ka-GE"/>
        </w:rPr>
        <w:t xml:space="preserve">თითოეული ოპერატორის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აბონენტების წილს ან დაფარვას (დაფარული </w:t>
      </w:r>
      <w:r w:rsidR="005E7788" w:rsidRPr="0013481C">
        <w:rPr>
          <w:rFonts w:cs="Arial"/>
          <w:sz w:val="24"/>
          <w:szCs w:val="24"/>
          <w:lang w:val="ka-GE"/>
        </w:rPr>
        <w:t xml:space="preserve">ფართების </w:t>
      </w:r>
      <w:r w:rsidRPr="0013481C">
        <w:rPr>
          <w:rFonts w:cs="Arial"/>
          <w:sz w:val="24"/>
          <w:szCs w:val="24"/>
          <w:lang w:val="ka-GE"/>
        </w:rPr>
        <w:t xml:space="preserve">რაოდენობას) თითოეული ოპერატორის მიერ. </w:t>
      </w:r>
      <w:r w:rsidR="0027369C">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0027369C">
        <w:rPr>
          <w:rFonts w:cs="Arial"/>
          <w:sz w:val="24"/>
          <w:szCs w:val="24"/>
          <w:lang w:val="ka-GE"/>
        </w:rPr>
        <w:t xml:space="preserve"> საცალო მომსახურების</w:t>
      </w:r>
      <w:r w:rsidRPr="0013481C">
        <w:rPr>
          <w:rFonts w:cs="Arial"/>
          <w:sz w:val="24"/>
          <w:szCs w:val="24"/>
          <w:lang w:val="ka-GE"/>
        </w:rPr>
        <w:t xml:space="preserve"> აბონენტების კრიტერიუმი </w:t>
      </w:r>
      <w:r w:rsidR="00007E4A">
        <w:rPr>
          <w:rFonts w:cs="Arial"/>
          <w:sz w:val="24"/>
          <w:szCs w:val="24"/>
          <w:lang w:val="ka-GE"/>
        </w:rPr>
        <w:t>შესაძლოა გამოყენებულ იქნეს</w:t>
      </w:r>
      <w:r w:rsidR="00007E4A" w:rsidRPr="0013481C">
        <w:rPr>
          <w:rFonts w:cs="Arial"/>
          <w:sz w:val="24"/>
          <w:szCs w:val="24"/>
          <w:lang w:val="ka-GE"/>
        </w:rPr>
        <w:t xml:space="preserve"> </w:t>
      </w:r>
      <w:r w:rsidRPr="0013481C">
        <w:rPr>
          <w:rFonts w:cs="Arial"/>
          <w:sz w:val="24"/>
          <w:szCs w:val="24"/>
          <w:lang w:val="ka-GE"/>
        </w:rPr>
        <w:t>საცალო</w:t>
      </w:r>
      <w:r w:rsidR="0027369C">
        <w:rPr>
          <w:rFonts w:cs="Arial"/>
          <w:sz w:val="24"/>
          <w:szCs w:val="24"/>
          <w:lang w:val="ka-GE"/>
        </w:rPr>
        <w:t xml:space="preserve"> ბაზარზე</w:t>
      </w:r>
      <w:r w:rsidR="005E7788" w:rsidRPr="0013481C">
        <w:rPr>
          <w:rFonts w:cs="Arial"/>
          <w:sz w:val="24"/>
          <w:szCs w:val="24"/>
          <w:lang w:val="ka-GE"/>
        </w:rPr>
        <w:t xml:space="preserve"> არსებული</w:t>
      </w:r>
      <w:r w:rsidRPr="0013481C">
        <w:rPr>
          <w:rFonts w:cs="Arial"/>
          <w:sz w:val="24"/>
          <w:szCs w:val="24"/>
          <w:lang w:val="ka-GE"/>
        </w:rPr>
        <w:t xml:space="preserve"> კონკურენციის რეალურ</w:t>
      </w:r>
      <w:r w:rsidR="00007E4A">
        <w:rPr>
          <w:rFonts w:cs="Arial"/>
          <w:sz w:val="24"/>
          <w:szCs w:val="24"/>
          <w:lang w:val="ka-GE"/>
        </w:rPr>
        <w:t>ი</w:t>
      </w:r>
      <w:r w:rsidRPr="0013481C">
        <w:rPr>
          <w:rFonts w:cs="Arial"/>
          <w:sz w:val="24"/>
          <w:szCs w:val="24"/>
          <w:lang w:val="ka-GE"/>
        </w:rPr>
        <w:t xml:space="preserve"> დონ</w:t>
      </w:r>
      <w:r w:rsidR="00007E4A">
        <w:rPr>
          <w:rFonts w:cs="Arial"/>
          <w:sz w:val="24"/>
          <w:szCs w:val="24"/>
          <w:lang w:val="ka-GE"/>
        </w:rPr>
        <w:t>ის</w:t>
      </w:r>
      <w:r w:rsidRPr="0013481C">
        <w:rPr>
          <w:rFonts w:cs="Arial"/>
          <w:sz w:val="24"/>
          <w:szCs w:val="24"/>
          <w:lang w:val="ka-GE"/>
        </w:rPr>
        <w:t>, ხოლო დაფარვის კრიტერიუმი პოტენციური კონკურენციის დონ</w:t>
      </w:r>
      <w:r w:rsidR="0077272D">
        <w:rPr>
          <w:rFonts w:cs="Arial"/>
          <w:sz w:val="24"/>
          <w:szCs w:val="24"/>
          <w:lang w:val="ka-GE"/>
        </w:rPr>
        <w:t>ი</w:t>
      </w:r>
      <w:r w:rsidRPr="0013481C">
        <w:rPr>
          <w:rFonts w:cs="Arial"/>
          <w:sz w:val="24"/>
          <w:szCs w:val="24"/>
          <w:lang w:val="ka-GE"/>
        </w:rPr>
        <w:t>ს</w:t>
      </w:r>
      <w:r w:rsidR="00071109">
        <w:rPr>
          <w:rFonts w:cs="Arial"/>
          <w:sz w:val="24"/>
          <w:szCs w:val="24"/>
          <w:lang w:val="ka-GE"/>
        </w:rPr>
        <w:t xml:space="preserve"> გასაზომად</w:t>
      </w:r>
      <w:r w:rsidRPr="0013481C">
        <w:rPr>
          <w:rFonts w:cs="Arial"/>
          <w:sz w:val="24"/>
          <w:szCs w:val="24"/>
          <w:lang w:val="ka-GE"/>
        </w:rPr>
        <w:t>.</w:t>
      </w:r>
    </w:p>
    <w:p w14:paraId="7FF1148E" w14:textId="2515FE74" w:rsidR="00417C0A" w:rsidRPr="0013481C" w:rsidRDefault="00833D45" w:rsidP="00A0244C">
      <w:pPr>
        <w:adjustRightInd w:val="0"/>
        <w:spacing w:after="240"/>
        <w:jc w:val="both"/>
        <w:rPr>
          <w:rFonts w:cs="Arial"/>
          <w:sz w:val="24"/>
          <w:szCs w:val="24"/>
          <w:lang w:val="ka-GE"/>
        </w:rPr>
      </w:pPr>
      <w:r>
        <w:rPr>
          <w:rFonts w:cs="Arial"/>
          <w:sz w:val="24"/>
          <w:szCs w:val="24"/>
          <w:lang w:val="ka-GE"/>
        </w:rPr>
        <w:t xml:space="preserve">აბონენტების რაოდენობასთან დაკავშირებული დამატებითი კრიტერიუმის გამოყენების შემთხვევაში, უნდა განხორციელდეს </w:t>
      </w:r>
      <w:r w:rsidR="00417C0A" w:rsidRPr="0013481C">
        <w:rPr>
          <w:rFonts w:cs="Arial"/>
          <w:sz w:val="24"/>
          <w:szCs w:val="24"/>
          <w:lang w:val="ka-GE"/>
        </w:rPr>
        <w:t>მაგთიკომისა და მისი კონკურენტების მომხმარებელთა რაოდენობის შედარებ</w:t>
      </w:r>
      <w:r>
        <w:rPr>
          <w:rFonts w:cs="Arial"/>
          <w:sz w:val="24"/>
          <w:szCs w:val="24"/>
          <w:lang w:val="ka-GE"/>
        </w:rPr>
        <w:t>ა</w:t>
      </w:r>
      <w:r w:rsidR="00417C0A" w:rsidRPr="0013481C">
        <w:rPr>
          <w:rFonts w:cs="Arial"/>
          <w:sz w:val="24"/>
          <w:szCs w:val="24"/>
          <w:lang w:val="ka-GE"/>
        </w:rPr>
        <w:t>. კომუნიკაციების კომისიის მიერ შეგროვებული დაფარვის მონაცემები მიუთითებს, რომ მაღალი სიჩქარი</w:t>
      </w:r>
      <w:r w:rsidR="00717EF2" w:rsidRPr="0013481C">
        <w:rPr>
          <w:rFonts w:cs="Arial"/>
          <w:sz w:val="24"/>
          <w:szCs w:val="24"/>
          <w:lang w:val="ka-GE"/>
        </w:rPr>
        <w:t>ს</w:t>
      </w:r>
      <w:r w:rsidR="00417C0A" w:rsidRPr="0013481C">
        <w:rPr>
          <w:rFonts w:cs="Arial"/>
          <w:sz w:val="24"/>
          <w:szCs w:val="24"/>
          <w:lang w:val="ka-GE"/>
        </w:rPr>
        <w:t xml:space="preserve"> </w:t>
      </w:r>
      <w:r w:rsidR="00174C5E">
        <w:rPr>
          <w:rFonts w:cs="Arial"/>
          <w:sz w:val="24"/>
          <w:szCs w:val="24"/>
          <w:lang w:val="ka-GE"/>
        </w:rPr>
        <w:t xml:space="preserve">ფიქსირებული </w:t>
      </w:r>
      <w:proofErr w:type="spellStart"/>
      <w:r w:rsidR="00417C0A" w:rsidRPr="0013481C">
        <w:rPr>
          <w:rFonts w:cs="Arial"/>
          <w:sz w:val="24"/>
          <w:szCs w:val="24"/>
          <w:lang w:val="ka-GE"/>
        </w:rPr>
        <w:t>ფართოზოლოვანი</w:t>
      </w:r>
      <w:proofErr w:type="spellEnd"/>
      <w:r w:rsidR="00417C0A" w:rsidRPr="0013481C">
        <w:rPr>
          <w:rFonts w:cs="Arial"/>
          <w:sz w:val="24"/>
          <w:szCs w:val="24"/>
          <w:lang w:val="ka-GE"/>
        </w:rPr>
        <w:t xml:space="preserve"> </w:t>
      </w:r>
      <w:r w:rsidR="00174C5E">
        <w:rPr>
          <w:rFonts w:cs="Arial"/>
          <w:sz w:val="24"/>
          <w:szCs w:val="24"/>
          <w:lang w:val="ka-GE"/>
        </w:rPr>
        <w:t>ინტერნეტ მომსახურების</w:t>
      </w:r>
      <w:r w:rsidR="00174C5E" w:rsidRPr="0013481C">
        <w:rPr>
          <w:rFonts w:cs="Arial"/>
          <w:sz w:val="24"/>
          <w:szCs w:val="24"/>
          <w:lang w:val="ka-GE"/>
        </w:rPr>
        <w:t xml:space="preserve"> </w:t>
      </w:r>
      <w:r w:rsidR="00417C0A" w:rsidRPr="0013481C">
        <w:rPr>
          <w:rFonts w:cs="Arial"/>
          <w:sz w:val="24"/>
          <w:szCs w:val="24"/>
          <w:lang w:val="ka-GE"/>
        </w:rPr>
        <w:t xml:space="preserve">საცალო ბაზარზე </w:t>
      </w:r>
      <w:r w:rsidR="00774130">
        <w:rPr>
          <w:rFonts w:cs="Arial"/>
          <w:sz w:val="24"/>
          <w:szCs w:val="24"/>
          <w:lang w:val="ka-GE"/>
        </w:rPr>
        <w:t xml:space="preserve">გარკვეულ დასახლებებში </w:t>
      </w:r>
      <w:r w:rsidR="00417C0A" w:rsidRPr="0013481C">
        <w:rPr>
          <w:rFonts w:cs="Arial"/>
          <w:sz w:val="24"/>
          <w:szCs w:val="24"/>
          <w:lang w:val="ka-GE"/>
        </w:rPr>
        <w:t>უფრო სავარაუდოა რომ გადაილახოს</w:t>
      </w:r>
      <w:r w:rsidR="00774130">
        <w:rPr>
          <w:rFonts w:cs="Arial"/>
          <w:sz w:val="24"/>
          <w:szCs w:val="24"/>
          <w:lang w:val="ka-GE"/>
        </w:rPr>
        <w:t xml:space="preserve"> შესვლის ბარიერი  ვიდრე სხვა დასახლებებში.</w:t>
      </w:r>
    </w:p>
    <w:p w14:paraId="7AFA10FF" w14:textId="4049C160" w:rsidR="00BE632E" w:rsidRPr="000E1A5B" w:rsidRDefault="00BE632E" w:rsidP="000E1A5B">
      <w:pPr>
        <w:pStyle w:val="ListParagraph"/>
        <w:numPr>
          <w:ilvl w:val="0"/>
          <w:numId w:val="115"/>
        </w:numPr>
        <w:adjustRightInd w:val="0"/>
        <w:spacing w:after="240"/>
        <w:jc w:val="both"/>
        <w:rPr>
          <w:rFonts w:cs="Arial"/>
          <w:sz w:val="24"/>
          <w:szCs w:val="24"/>
          <w:lang w:val="ka-GE"/>
        </w:rPr>
      </w:pPr>
      <w:r w:rsidRPr="000E1A5B">
        <w:rPr>
          <w:rFonts w:cs="Arial"/>
          <w:sz w:val="24"/>
          <w:szCs w:val="24"/>
          <w:lang w:val="ka-GE"/>
        </w:rPr>
        <w:t xml:space="preserve">მაგთიკომის ფიქსირებული </w:t>
      </w:r>
      <w:proofErr w:type="spellStart"/>
      <w:r w:rsidRPr="000E1A5B">
        <w:rPr>
          <w:rFonts w:cs="Arial"/>
          <w:sz w:val="24"/>
          <w:szCs w:val="24"/>
          <w:lang w:val="ka-GE"/>
        </w:rPr>
        <w:t>ფართოზოლოვანი</w:t>
      </w:r>
      <w:proofErr w:type="spellEnd"/>
      <w:r w:rsidR="00F77DD0">
        <w:rPr>
          <w:rFonts w:cs="Arial"/>
          <w:sz w:val="24"/>
          <w:szCs w:val="24"/>
          <w:lang w:val="ka-GE"/>
        </w:rPr>
        <w:t xml:space="preserve"> საცალო</w:t>
      </w:r>
      <w:r w:rsidRPr="000E1A5B">
        <w:rPr>
          <w:rFonts w:cs="Arial"/>
          <w:sz w:val="24"/>
          <w:szCs w:val="24"/>
          <w:lang w:val="ka-GE"/>
        </w:rPr>
        <w:t xml:space="preserve"> </w:t>
      </w:r>
      <w:r w:rsidR="00525C91">
        <w:rPr>
          <w:rFonts w:cs="Arial"/>
          <w:sz w:val="24"/>
          <w:szCs w:val="24"/>
          <w:lang w:val="ka-GE"/>
        </w:rPr>
        <w:t>მომსახურები</w:t>
      </w:r>
      <w:r w:rsidR="00F77DD0">
        <w:rPr>
          <w:rFonts w:cs="Arial"/>
          <w:sz w:val="24"/>
          <w:szCs w:val="24"/>
          <w:lang w:val="ka-GE"/>
        </w:rPr>
        <w:t>ს</w:t>
      </w:r>
      <w:r w:rsidR="00525C91" w:rsidRPr="000E1A5B">
        <w:rPr>
          <w:rFonts w:cs="Arial"/>
          <w:sz w:val="24"/>
          <w:szCs w:val="24"/>
          <w:lang w:val="ka-GE"/>
        </w:rPr>
        <w:t xml:space="preserve"> </w:t>
      </w:r>
      <w:r w:rsidR="00F77DD0">
        <w:rPr>
          <w:rFonts w:cs="Arial"/>
          <w:sz w:val="24"/>
          <w:szCs w:val="24"/>
          <w:lang w:val="ka-GE"/>
        </w:rPr>
        <w:t>აბონენტების</w:t>
      </w:r>
      <w:r w:rsidRPr="000E1A5B">
        <w:rPr>
          <w:rFonts w:cs="Arial"/>
          <w:sz w:val="24"/>
          <w:szCs w:val="24"/>
          <w:lang w:val="ka-GE"/>
        </w:rPr>
        <w:t xml:space="preserve"> რაოდენობა</w:t>
      </w:r>
    </w:p>
    <w:p w14:paraId="2DAAA7B7" w14:textId="03C9D0D5" w:rsidR="00BE632E" w:rsidRPr="0013481C" w:rsidRDefault="00BE632E" w:rsidP="00A0244C">
      <w:pPr>
        <w:adjustRightInd w:val="0"/>
        <w:spacing w:after="240"/>
        <w:jc w:val="both"/>
        <w:rPr>
          <w:rFonts w:cs="Arial"/>
          <w:sz w:val="24"/>
          <w:szCs w:val="24"/>
          <w:lang w:val="ka-GE"/>
        </w:rPr>
      </w:pPr>
      <w:r w:rsidRPr="0013481C">
        <w:rPr>
          <w:rFonts w:cs="Arial"/>
          <w:sz w:val="24"/>
          <w:szCs w:val="24"/>
          <w:lang w:val="ka-GE"/>
        </w:rPr>
        <w:t xml:space="preserve">დასახლებაში, სადაც მაგთიკომი ემსახურება </w:t>
      </w:r>
      <w:r w:rsidR="00C05B7F">
        <w:rPr>
          <w:rFonts w:cs="Arial"/>
          <w:sz w:val="24"/>
          <w:szCs w:val="24"/>
          <w:lang w:val="ka-GE"/>
        </w:rPr>
        <w:t>ფიქსირებული</w:t>
      </w:r>
      <w:r w:rsidRPr="0013481C">
        <w:rPr>
          <w:rFonts w:cs="Arial"/>
          <w:sz w:val="24"/>
          <w:szCs w:val="24"/>
          <w:lang w:val="ka-GE"/>
        </w:rPr>
        <w:t xml:space="preserve">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C05B7F">
        <w:rPr>
          <w:rFonts w:cs="Arial"/>
          <w:sz w:val="24"/>
          <w:szCs w:val="24"/>
          <w:lang w:val="ka-GE"/>
        </w:rPr>
        <w:t>საცალო მომსახურების აბონენტების</w:t>
      </w:r>
      <w:r w:rsidR="00C05B7F" w:rsidRPr="0013481C">
        <w:rPr>
          <w:rFonts w:cs="Arial"/>
          <w:sz w:val="24"/>
          <w:szCs w:val="24"/>
          <w:lang w:val="ka-GE"/>
        </w:rPr>
        <w:t xml:space="preserve"> </w:t>
      </w:r>
      <w:r w:rsidRPr="0013481C">
        <w:rPr>
          <w:rFonts w:cs="Arial"/>
          <w:sz w:val="24"/>
          <w:szCs w:val="24"/>
          <w:lang w:val="ka-GE"/>
        </w:rPr>
        <w:t xml:space="preserve">40%-ზე ნაკლებს, მისი სტიმული, ხელი შეუშალოს საბითუმო </w:t>
      </w:r>
      <w:r w:rsidR="006E6972" w:rsidRPr="0013481C">
        <w:rPr>
          <w:rFonts w:cs="Arial"/>
          <w:sz w:val="24"/>
          <w:szCs w:val="24"/>
          <w:lang w:val="ka-GE"/>
        </w:rPr>
        <w:t>დაშვებას</w:t>
      </w:r>
      <w:r w:rsidRPr="0013481C">
        <w:rPr>
          <w:rFonts w:cs="Arial"/>
          <w:sz w:val="24"/>
          <w:szCs w:val="24"/>
          <w:lang w:val="ka-GE"/>
        </w:rPr>
        <w:t>, უფრო შეზღუდული იქნება</w:t>
      </w:r>
      <w:r w:rsidR="00713C09">
        <w:rPr>
          <w:rFonts w:cs="Arial"/>
          <w:sz w:val="24"/>
          <w:szCs w:val="24"/>
          <w:lang w:val="ka-GE"/>
        </w:rPr>
        <w:t>, ხოლო</w:t>
      </w:r>
      <w:r w:rsidRPr="0013481C">
        <w:rPr>
          <w:rFonts w:cs="Arial"/>
          <w:sz w:val="24"/>
          <w:szCs w:val="24"/>
          <w:lang w:val="ka-GE"/>
        </w:rPr>
        <w:t xml:space="preserve"> კომერციული პირობები</w:t>
      </w:r>
      <w:r w:rsidR="003A7499" w:rsidRPr="0013481C">
        <w:rPr>
          <w:rFonts w:cs="Arial"/>
          <w:sz w:val="24"/>
          <w:szCs w:val="24"/>
          <w:lang w:val="ka-GE"/>
        </w:rPr>
        <w:t>თ</w:t>
      </w:r>
      <w:r w:rsidRPr="0013481C">
        <w:rPr>
          <w:rFonts w:cs="Arial"/>
          <w:sz w:val="24"/>
          <w:szCs w:val="24"/>
          <w:lang w:val="ka-GE"/>
        </w:rPr>
        <w:t xml:space="preserve"> მოლაპარაკების სტიმული უფრო დიდი. </w:t>
      </w:r>
      <w:r w:rsidR="00A16870">
        <w:rPr>
          <w:rFonts w:cs="Arial"/>
          <w:sz w:val="24"/>
          <w:szCs w:val="24"/>
          <w:lang w:val="ka-GE"/>
        </w:rPr>
        <w:t>იმ შემთხვევაში თუ</w:t>
      </w:r>
      <w:r w:rsidRPr="0013481C">
        <w:rPr>
          <w:rFonts w:cs="Arial"/>
          <w:sz w:val="24"/>
          <w:szCs w:val="24"/>
          <w:lang w:val="ka-GE"/>
        </w:rPr>
        <w:t xml:space="preserve"> მაგთიკომ</w:t>
      </w:r>
      <w:r w:rsidR="00A16870">
        <w:rPr>
          <w:rFonts w:cs="Arial"/>
          <w:sz w:val="24"/>
          <w:szCs w:val="24"/>
          <w:lang w:val="ka-GE"/>
        </w:rPr>
        <w:t>ი</w:t>
      </w:r>
      <w:r w:rsidRPr="0013481C">
        <w:rPr>
          <w:rFonts w:cs="Arial"/>
          <w:sz w:val="24"/>
          <w:szCs w:val="24"/>
          <w:lang w:val="ka-GE"/>
        </w:rPr>
        <w:t xml:space="preserve"> </w:t>
      </w:r>
      <w:r w:rsidR="00A16870">
        <w:rPr>
          <w:rFonts w:cs="Arial"/>
          <w:sz w:val="24"/>
          <w:szCs w:val="24"/>
          <w:lang w:val="ka-GE"/>
        </w:rPr>
        <w:t>კონკრეტულ დასახლებაში სარგებლობს</w:t>
      </w:r>
      <w:r w:rsidR="00A16870" w:rsidRPr="0013481C">
        <w:rPr>
          <w:rFonts w:cs="Arial"/>
          <w:sz w:val="24"/>
          <w:szCs w:val="24"/>
          <w:lang w:val="ka-GE"/>
        </w:rPr>
        <w:t xml:space="preserve"> </w:t>
      </w:r>
      <w:r w:rsidRPr="0013481C">
        <w:rPr>
          <w:rFonts w:cs="Arial"/>
          <w:sz w:val="24"/>
          <w:szCs w:val="24"/>
          <w:lang w:val="ka-GE"/>
        </w:rPr>
        <w:t>50%</w:t>
      </w:r>
      <w:r w:rsidR="00A16870">
        <w:rPr>
          <w:rFonts w:cs="Arial"/>
          <w:sz w:val="24"/>
          <w:szCs w:val="24"/>
          <w:lang w:val="ka-GE"/>
        </w:rPr>
        <w:t>-იანი საბაზრო წილით</w:t>
      </w:r>
      <w:r w:rsidRPr="0013481C">
        <w:rPr>
          <w:rFonts w:cs="Arial"/>
          <w:sz w:val="24"/>
          <w:szCs w:val="24"/>
          <w:lang w:val="ka-GE"/>
        </w:rPr>
        <w:t xml:space="preserve">, მაშინ არსებობს </w:t>
      </w:r>
      <w:r w:rsidR="00A16870">
        <w:rPr>
          <w:rFonts w:cs="Arial"/>
          <w:sz w:val="24"/>
          <w:szCs w:val="24"/>
          <w:lang w:val="ka-GE"/>
        </w:rPr>
        <w:t xml:space="preserve">ბაზრის წილების გადანაწილების </w:t>
      </w:r>
      <w:r w:rsidRPr="0013481C">
        <w:rPr>
          <w:rFonts w:cs="Arial"/>
          <w:sz w:val="24"/>
          <w:szCs w:val="24"/>
          <w:lang w:val="ka-GE"/>
        </w:rPr>
        <w:t>მრავალი შესაძლო კომბინაცია, რომელიც არ არის კონკურენტუნარიანი, მაგალითად 50%-40%-10%</w:t>
      </w:r>
      <w:r w:rsidR="00A16870">
        <w:rPr>
          <w:rFonts w:cs="Arial"/>
          <w:sz w:val="24"/>
          <w:szCs w:val="24"/>
          <w:lang w:val="ka-GE"/>
        </w:rPr>
        <w:t xml:space="preserve"> განაწილება</w:t>
      </w:r>
      <w:r w:rsidRPr="0013481C">
        <w:rPr>
          <w:rFonts w:cs="Arial"/>
          <w:sz w:val="24"/>
          <w:szCs w:val="24"/>
          <w:lang w:val="ka-GE"/>
        </w:rPr>
        <w:t xml:space="preserve"> აჩვენებს, რომ მაგთიკომისა და მისი უახლოესი კონკურენტის გარდა, არცერთ სხვა ოპერატორს არ შეუძლია მიაღწიოს </w:t>
      </w:r>
      <w:proofErr w:type="spellStart"/>
      <w:r w:rsidRPr="0013481C">
        <w:rPr>
          <w:rFonts w:cs="Arial"/>
          <w:sz w:val="24"/>
          <w:szCs w:val="24"/>
          <w:lang w:val="ka-GE"/>
        </w:rPr>
        <w:t>FTTx</w:t>
      </w:r>
      <w:proofErr w:type="spellEnd"/>
      <w:r w:rsidRPr="0013481C">
        <w:rPr>
          <w:rFonts w:cs="Arial"/>
          <w:sz w:val="24"/>
          <w:szCs w:val="24"/>
          <w:lang w:val="ka-GE"/>
        </w:rPr>
        <w:t xml:space="preserve">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ქსელის </w:t>
      </w:r>
      <w:r w:rsidR="00D65CAA">
        <w:rPr>
          <w:rFonts w:cs="Arial"/>
          <w:sz w:val="24"/>
          <w:szCs w:val="24"/>
          <w:lang w:val="ka-GE"/>
        </w:rPr>
        <w:t xml:space="preserve">აბონენტების </w:t>
      </w:r>
      <w:r w:rsidRPr="0013481C">
        <w:rPr>
          <w:rFonts w:cs="Arial"/>
          <w:sz w:val="24"/>
          <w:szCs w:val="24"/>
          <w:lang w:val="ka-GE"/>
        </w:rPr>
        <w:t>მნიშვნელოვან წილს</w:t>
      </w:r>
      <w:r w:rsidR="003A7499" w:rsidRPr="0013481C">
        <w:rPr>
          <w:rFonts w:cs="Arial"/>
          <w:sz w:val="24"/>
          <w:szCs w:val="24"/>
          <w:lang w:val="ka-GE"/>
        </w:rPr>
        <w:t>,</w:t>
      </w:r>
      <w:r w:rsidRPr="0013481C">
        <w:rPr>
          <w:rFonts w:cs="Arial"/>
          <w:sz w:val="24"/>
          <w:szCs w:val="24"/>
          <w:lang w:val="ka-GE"/>
        </w:rPr>
        <w:t xml:space="preserve"> რამაც შეიძლება გამოიწვიოს შესაძლო ჰორიზონტალური კოორდინაციის შემზღუდავი ეფექტი ორ დიდ ოპერატორს შორის. 50%-30%-20%-ის  მაგალითი</w:t>
      </w:r>
      <w:r w:rsidR="009344C1" w:rsidRPr="0013481C">
        <w:rPr>
          <w:rFonts w:cs="Arial"/>
          <w:sz w:val="24"/>
          <w:szCs w:val="24"/>
          <w:lang w:val="ka-GE"/>
        </w:rPr>
        <w:t>ს</w:t>
      </w:r>
      <w:r w:rsidRPr="0013481C">
        <w:rPr>
          <w:rFonts w:cs="Arial"/>
          <w:sz w:val="24"/>
          <w:szCs w:val="24"/>
          <w:lang w:val="ka-GE"/>
        </w:rPr>
        <w:t xml:space="preserve"> </w:t>
      </w:r>
      <w:r w:rsidR="009344C1" w:rsidRPr="0013481C">
        <w:rPr>
          <w:rFonts w:cs="Arial"/>
          <w:sz w:val="24"/>
          <w:szCs w:val="24"/>
          <w:lang w:val="ka-GE"/>
        </w:rPr>
        <w:t>შემთხვევაში</w:t>
      </w:r>
      <w:r w:rsidRPr="0013481C">
        <w:rPr>
          <w:rFonts w:cs="Arial"/>
          <w:sz w:val="24"/>
          <w:szCs w:val="24"/>
          <w:lang w:val="ka-GE"/>
        </w:rPr>
        <w:t xml:space="preserve"> მაგთიკომი</w:t>
      </w:r>
      <w:r w:rsidR="00ED00D9" w:rsidRPr="0013481C">
        <w:rPr>
          <w:rFonts w:cs="Arial"/>
          <w:sz w:val="24"/>
          <w:szCs w:val="24"/>
          <w:lang w:val="ka-GE"/>
        </w:rPr>
        <w:t>ს წილი</w:t>
      </w:r>
      <w:r w:rsidRPr="0013481C">
        <w:rPr>
          <w:rFonts w:cs="Arial"/>
          <w:sz w:val="24"/>
          <w:szCs w:val="24"/>
          <w:lang w:val="ka-GE"/>
        </w:rPr>
        <w:t xml:space="preserve"> თითქმის ორჯერ აღემატება მის უახლოეს კონკურენტს. თუ მაგთიკომ</w:t>
      </w:r>
      <w:r w:rsidR="00A16870">
        <w:rPr>
          <w:rFonts w:cs="Arial"/>
          <w:sz w:val="24"/>
          <w:szCs w:val="24"/>
          <w:lang w:val="ka-GE"/>
        </w:rPr>
        <w:t>ის ბაზრის წილი</w:t>
      </w:r>
      <w:r w:rsidRPr="0013481C">
        <w:rPr>
          <w:rFonts w:cs="Arial"/>
          <w:sz w:val="24"/>
          <w:szCs w:val="24"/>
          <w:lang w:val="ka-GE"/>
        </w:rPr>
        <w:t xml:space="preserve"> 40%</w:t>
      </w:r>
      <w:r w:rsidR="00A16870">
        <w:rPr>
          <w:rFonts w:cs="Arial"/>
          <w:sz w:val="24"/>
          <w:szCs w:val="24"/>
          <w:lang w:val="ka-GE"/>
        </w:rPr>
        <w:t>-ია</w:t>
      </w:r>
      <w:r w:rsidRPr="0013481C">
        <w:rPr>
          <w:rFonts w:cs="Arial"/>
          <w:sz w:val="24"/>
          <w:szCs w:val="24"/>
          <w:lang w:val="ka-GE"/>
        </w:rPr>
        <w:t xml:space="preserve">, მაშინ </w:t>
      </w:r>
      <w:proofErr w:type="spellStart"/>
      <w:r w:rsidRPr="0013481C">
        <w:rPr>
          <w:rFonts w:cs="Arial"/>
          <w:sz w:val="24"/>
          <w:szCs w:val="24"/>
          <w:lang w:val="ka-GE"/>
        </w:rPr>
        <w:t>FTTx</w:t>
      </w:r>
      <w:proofErr w:type="spellEnd"/>
      <w:r w:rsidRPr="0013481C">
        <w:rPr>
          <w:rFonts w:cs="Arial"/>
          <w:sz w:val="24"/>
          <w:szCs w:val="24"/>
          <w:lang w:val="ka-GE"/>
        </w:rPr>
        <w:t xml:space="preserve"> </w:t>
      </w:r>
      <w:r w:rsidR="00A16870">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A16870">
        <w:rPr>
          <w:rFonts w:cs="Arial"/>
          <w:sz w:val="24"/>
          <w:szCs w:val="24"/>
          <w:lang w:val="ka-GE"/>
        </w:rPr>
        <w:t xml:space="preserve">საცალო მომსახურების </w:t>
      </w:r>
      <w:r w:rsidRPr="0013481C">
        <w:rPr>
          <w:rFonts w:cs="Arial"/>
          <w:sz w:val="24"/>
          <w:szCs w:val="24"/>
          <w:lang w:val="ka-GE"/>
        </w:rPr>
        <w:t>აბონენტების</w:t>
      </w:r>
      <w:r w:rsidR="00127224" w:rsidRPr="0013481C">
        <w:rPr>
          <w:rFonts w:cs="Arial"/>
          <w:sz w:val="24"/>
          <w:szCs w:val="24"/>
          <w:lang w:val="ka-GE"/>
        </w:rPr>
        <w:t xml:space="preserve"> მიხედვით</w:t>
      </w:r>
      <w:r w:rsidRPr="0013481C">
        <w:rPr>
          <w:rFonts w:cs="Arial"/>
          <w:sz w:val="24"/>
          <w:szCs w:val="24"/>
          <w:lang w:val="ka-GE"/>
        </w:rPr>
        <w:t xml:space="preserve"> წილების შესაძლო განაწილება ბევრად უფრო კონკურენტუნარიანია, მაგალითად 40%-40%-20% და 40%-30%-30% აჩვენებს, რომ ტერიტორია </w:t>
      </w:r>
      <w:r w:rsidR="00972851" w:rsidRPr="0013481C">
        <w:rPr>
          <w:rFonts w:cs="Arial"/>
          <w:sz w:val="24"/>
          <w:szCs w:val="24"/>
          <w:lang w:val="ka-GE"/>
        </w:rPr>
        <w:t>კონკურენტული</w:t>
      </w:r>
      <w:r w:rsidRPr="0013481C">
        <w:rPr>
          <w:rFonts w:cs="Arial"/>
          <w:sz w:val="24"/>
          <w:szCs w:val="24"/>
          <w:lang w:val="ka-GE"/>
        </w:rPr>
        <w:t>ა.</w:t>
      </w:r>
    </w:p>
    <w:p w14:paraId="54C05BDB" w14:textId="18364511" w:rsidR="00A0244C" w:rsidRPr="0013481C" w:rsidRDefault="00BE632E" w:rsidP="00A0244C">
      <w:pPr>
        <w:adjustRightInd w:val="0"/>
        <w:spacing w:after="240"/>
        <w:jc w:val="both"/>
        <w:rPr>
          <w:rFonts w:cs="Arial"/>
          <w:sz w:val="24"/>
          <w:szCs w:val="24"/>
          <w:lang w:val="ka-GE"/>
        </w:rPr>
      </w:pPr>
      <w:r w:rsidRPr="0013481C">
        <w:rPr>
          <w:rFonts w:cs="Arial"/>
          <w:sz w:val="24"/>
          <w:szCs w:val="24"/>
          <w:lang w:val="ka-GE"/>
        </w:rPr>
        <w:lastRenderedPageBreak/>
        <w:t>იმ შემთხვევაში, როდესაც სხვა ოპერატორი</w:t>
      </w:r>
      <w:r w:rsidR="00604B97" w:rsidRPr="0013481C">
        <w:rPr>
          <w:rFonts w:cs="Arial"/>
          <w:sz w:val="24"/>
          <w:szCs w:val="24"/>
          <w:lang w:val="ka-GE"/>
        </w:rPr>
        <w:t>ს ბაზრის წილი</w:t>
      </w:r>
      <w:r w:rsidR="00B240C7">
        <w:rPr>
          <w:rFonts w:cs="Arial"/>
          <w:sz w:val="24"/>
          <w:szCs w:val="24"/>
          <w:lang w:val="ka-GE"/>
        </w:rPr>
        <w:t xml:space="preserve"> აღემატება</w:t>
      </w:r>
      <w:r w:rsidRPr="0013481C">
        <w:rPr>
          <w:rFonts w:cs="Arial"/>
          <w:sz w:val="24"/>
          <w:szCs w:val="24"/>
          <w:lang w:val="ka-GE"/>
        </w:rPr>
        <w:t xml:space="preserve"> მაგთიკომის </w:t>
      </w:r>
      <w:r w:rsidR="002A1C9E">
        <w:rPr>
          <w:rFonts w:cs="Arial"/>
          <w:sz w:val="24"/>
          <w:szCs w:val="24"/>
          <w:lang w:val="ka-GE"/>
        </w:rPr>
        <w:t xml:space="preserve">ბაზრის </w:t>
      </w:r>
      <w:r w:rsidRPr="0013481C">
        <w:rPr>
          <w:rFonts w:cs="Arial"/>
          <w:sz w:val="24"/>
          <w:szCs w:val="24"/>
          <w:lang w:val="ka-GE"/>
        </w:rPr>
        <w:t xml:space="preserve">წილს </w:t>
      </w:r>
      <w:proofErr w:type="spellStart"/>
      <w:r w:rsidRPr="0013481C">
        <w:rPr>
          <w:rFonts w:cs="Arial"/>
          <w:sz w:val="24"/>
          <w:szCs w:val="24"/>
          <w:lang w:val="ka-GE"/>
        </w:rPr>
        <w:t>FTTx</w:t>
      </w:r>
      <w:proofErr w:type="spellEnd"/>
      <w:r w:rsidRPr="0013481C">
        <w:rPr>
          <w:rFonts w:cs="Arial"/>
          <w:sz w:val="24"/>
          <w:szCs w:val="24"/>
          <w:lang w:val="ka-GE"/>
        </w:rPr>
        <w:t xml:space="preserve"> </w:t>
      </w:r>
      <w:r w:rsidR="002A1C9E">
        <w:rPr>
          <w:rFonts w:cs="Arial"/>
          <w:sz w:val="24"/>
          <w:szCs w:val="24"/>
          <w:lang w:val="ka-GE"/>
        </w:rPr>
        <w:t xml:space="preserve">საცალო მომსახურების </w:t>
      </w:r>
      <w:r w:rsidR="00604B97" w:rsidRPr="0013481C">
        <w:rPr>
          <w:rFonts w:cs="Arial"/>
          <w:sz w:val="24"/>
          <w:szCs w:val="24"/>
          <w:lang w:val="ka-GE"/>
        </w:rPr>
        <w:t xml:space="preserve">აბონენტების მიხედვით </w:t>
      </w:r>
      <w:r w:rsidRPr="0013481C">
        <w:rPr>
          <w:rFonts w:cs="Arial"/>
          <w:sz w:val="24"/>
          <w:szCs w:val="24"/>
          <w:lang w:val="ka-GE"/>
        </w:rPr>
        <w:t>ფიქსირებულ</w:t>
      </w:r>
      <w:r w:rsidR="00604B97" w:rsidRPr="0013481C">
        <w:rPr>
          <w:rFonts w:cs="Arial"/>
          <w:sz w:val="24"/>
          <w:szCs w:val="24"/>
          <w:lang w:val="ka-GE"/>
        </w:rPr>
        <w:t>ი</w:t>
      </w:r>
      <w:r w:rsidRPr="0013481C">
        <w:rPr>
          <w:rFonts w:cs="Arial"/>
          <w:sz w:val="24"/>
          <w:szCs w:val="24"/>
          <w:lang w:val="ka-GE"/>
        </w:rPr>
        <w:t xml:space="preserve"> </w:t>
      </w:r>
      <w:proofErr w:type="spellStart"/>
      <w:r w:rsidRPr="0013481C">
        <w:rPr>
          <w:rFonts w:cs="Arial"/>
          <w:sz w:val="24"/>
          <w:szCs w:val="24"/>
          <w:lang w:val="ka-GE"/>
        </w:rPr>
        <w:t>ფართოზოლოვან</w:t>
      </w:r>
      <w:r w:rsidR="00604B97" w:rsidRPr="0013481C">
        <w:rPr>
          <w:rFonts w:cs="Arial"/>
          <w:sz w:val="24"/>
          <w:szCs w:val="24"/>
          <w:lang w:val="ka-GE"/>
        </w:rPr>
        <w:t>ი</w:t>
      </w:r>
      <w:proofErr w:type="spellEnd"/>
      <w:r w:rsidRPr="0013481C">
        <w:rPr>
          <w:rFonts w:cs="Arial"/>
          <w:sz w:val="24"/>
          <w:szCs w:val="24"/>
          <w:lang w:val="ka-GE"/>
        </w:rPr>
        <w:t xml:space="preserve"> </w:t>
      </w:r>
      <w:r w:rsidR="002A1C9E">
        <w:rPr>
          <w:rFonts w:cs="Arial"/>
          <w:sz w:val="24"/>
          <w:szCs w:val="24"/>
          <w:lang w:val="ka-GE"/>
        </w:rPr>
        <w:t>ინტერნეტ მომსახურების საცალო</w:t>
      </w:r>
      <w:r w:rsidR="002A1C9E" w:rsidRPr="0013481C">
        <w:rPr>
          <w:rFonts w:cs="Arial"/>
          <w:sz w:val="24"/>
          <w:szCs w:val="24"/>
          <w:lang w:val="ka-GE"/>
        </w:rPr>
        <w:t xml:space="preserve"> </w:t>
      </w:r>
      <w:r w:rsidR="00604B97" w:rsidRPr="0013481C">
        <w:rPr>
          <w:rFonts w:cs="Arial"/>
          <w:sz w:val="24"/>
          <w:szCs w:val="24"/>
          <w:lang w:val="ka-GE"/>
        </w:rPr>
        <w:t xml:space="preserve">ბაზარზე, </w:t>
      </w:r>
      <w:r w:rsidRPr="0013481C">
        <w:rPr>
          <w:rFonts w:cs="Arial"/>
          <w:sz w:val="24"/>
          <w:szCs w:val="24"/>
          <w:lang w:val="ka-GE"/>
        </w:rPr>
        <w:t xml:space="preserve">რომელიმე კონკრეტულ დასახლებაში, </w:t>
      </w:r>
      <w:r w:rsidR="00133451" w:rsidRPr="0013481C">
        <w:rPr>
          <w:rFonts w:cs="Arial"/>
          <w:sz w:val="24"/>
          <w:szCs w:val="24"/>
          <w:lang w:val="ka-GE"/>
        </w:rPr>
        <w:t xml:space="preserve">ეს გარემოება ყველა შემთხვევაში მაინც არ განსაზღვრავს ალტერნატიული </w:t>
      </w:r>
      <w:r w:rsidRPr="0013481C">
        <w:rPr>
          <w:rFonts w:cs="Arial"/>
          <w:sz w:val="24"/>
          <w:szCs w:val="24"/>
          <w:lang w:val="ka-GE"/>
        </w:rPr>
        <w:t>ოპერატორი</w:t>
      </w:r>
      <w:r w:rsidR="00133451" w:rsidRPr="0013481C">
        <w:rPr>
          <w:rFonts w:cs="Arial"/>
          <w:sz w:val="24"/>
          <w:szCs w:val="24"/>
          <w:lang w:val="ka-GE"/>
        </w:rPr>
        <w:t>ს</w:t>
      </w:r>
      <w:r w:rsidRPr="0013481C">
        <w:rPr>
          <w:rFonts w:cs="Arial"/>
          <w:sz w:val="24"/>
          <w:szCs w:val="24"/>
          <w:lang w:val="ka-GE"/>
        </w:rPr>
        <w:t xml:space="preserve">  </w:t>
      </w:r>
      <w:r w:rsidR="002A1C9E">
        <w:rPr>
          <w:rFonts w:cs="Arial"/>
          <w:sz w:val="24"/>
          <w:szCs w:val="24"/>
          <w:lang w:val="ka-GE"/>
        </w:rPr>
        <w:t xml:space="preserve">ისეთ </w:t>
      </w:r>
      <w:r w:rsidR="00133451" w:rsidRPr="0013481C">
        <w:rPr>
          <w:rFonts w:cs="Arial"/>
          <w:sz w:val="24"/>
          <w:szCs w:val="24"/>
          <w:lang w:val="ka-GE"/>
        </w:rPr>
        <w:t xml:space="preserve">დომინირებას აღნიშნულ </w:t>
      </w:r>
      <w:r w:rsidRPr="0013481C">
        <w:rPr>
          <w:rFonts w:cs="Arial"/>
          <w:sz w:val="24"/>
          <w:szCs w:val="24"/>
          <w:lang w:val="ka-GE"/>
        </w:rPr>
        <w:t xml:space="preserve">დასახლებაში, რომ აიძულოს მაგთიკომი შეცვალოს თავისი პოლიტიკა. მაგთიკომს </w:t>
      </w:r>
      <w:r w:rsidR="002A1C9E">
        <w:rPr>
          <w:rFonts w:cs="Arial"/>
          <w:sz w:val="24"/>
          <w:szCs w:val="24"/>
          <w:lang w:val="ka-GE"/>
        </w:rPr>
        <w:t>გააჩნია</w:t>
      </w:r>
      <w:r w:rsidR="002A1C9E" w:rsidRPr="0013481C">
        <w:rPr>
          <w:rFonts w:cs="Arial"/>
          <w:sz w:val="24"/>
          <w:szCs w:val="24"/>
          <w:lang w:val="ka-GE"/>
        </w:rPr>
        <w:t xml:space="preserve"> </w:t>
      </w:r>
      <w:r w:rsidRPr="0013481C">
        <w:rPr>
          <w:rFonts w:cs="Arial"/>
          <w:sz w:val="24"/>
          <w:szCs w:val="24"/>
          <w:lang w:val="ka-GE"/>
        </w:rPr>
        <w:t xml:space="preserve">ძლიერი ეროვნული პოზიცია და როგორც ჩანს, არ განასხვავებს თავის ფასებს იმ დასახლებებში, სადაც მას არ </w:t>
      </w:r>
      <w:r w:rsidR="00705400" w:rsidRPr="0013481C">
        <w:rPr>
          <w:rFonts w:cs="Arial"/>
          <w:sz w:val="24"/>
          <w:szCs w:val="24"/>
          <w:lang w:val="ka-GE"/>
        </w:rPr>
        <w:t xml:space="preserve">გააჩნია </w:t>
      </w:r>
      <w:proofErr w:type="spellStart"/>
      <w:r w:rsidRPr="0013481C">
        <w:rPr>
          <w:rFonts w:cs="Arial"/>
          <w:sz w:val="24"/>
          <w:szCs w:val="24"/>
          <w:lang w:val="ka-GE"/>
        </w:rPr>
        <w:t>FTTx</w:t>
      </w:r>
      <w:proofErr w:type="spellEnd"/>
      <w:r w:rsidRPr="0013481C">
        <w:rPr>
          <w:rFonts w:cs="Arial"/>
          <w:sz w:val="24"/>
          <w:szCs w:val="24"/>
          <w:lang w:val="ka-GE"/>
        </w:rPr>
        <w:t xml:space="preserve"> </w:t>
      </w:r>
      <w:r w:rsidR="002A1C9E">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2A1C9E">
        <w:rPr>
          <w:rFonts w:cs="Arial"/>
          <w:sz w:val="24"/>
          <w:szCs w:val="24"/>
          <w:lang w:val="ka-GE"/>
        </w:rPr>
        <w:t xml:space="preserve">საცალო მომსახურების </w:t>
      </w:r>
      <w:r w:rsidRPr="0013481C">
        <w:rPr>
          <w:rFonts w:cs="Arial"/>
          <w:sz w:val="24"/>
          <w:szCs w:val="24"/>
          <w:lang w:val="ka-GE"/>
        </w:rPr>
        <w:t xml:space="preserve">აბონენტების ყველაზე მაღალი წილი. </w:t>
      </w:r>
    </w:p>
    <w:p w14:paraId="4ADAB18D" w14:textId="140B61B8" w:rsidR="00A0244C" w:rsidRPr="0013481C" w:rsidRDefault="00A0244C" w:rsidP="00A0244C">
      <w:pPr>
        <w:jc w:val="both"/>
        <w:rPr>
          <w:rFonts w:cs="Arial"/>
          <w:sz w:val="24"/>
          <w:szCs w:val="24"/>
          <w:lang w:val="ka-GE"/>
        </w:rPr>
      </w:pPr>
      <w:r w:rsidRPr="0013481C">
        <w:rPr>
          <w:rFonts w:cs="Arial"/>
          <w:sz w:val="24"/>
          <w:szCs w:val="24"/>
          <w:lang w:val="ka-GE"/>
        </w:rPr>
        <w:t xml:space="preserve">2) </w:t>
      </w:r>
      <w:r w:rsidR="00E15DE2" w:rsidRPr="0013481C">
        <w:rPr>
          <w:rFonts w:cs="Arial"/>
          <w:sz w:val="24"/>
          <w:szCs w:val="24"/>
          <w:lang w:val="ka-GE"/>
        </w:rPr>
        <w:t xml:space="preserve">მეორე და მესამე </w:t>
      </w:r>
      <w:proofErr w:type="spellStart"/>
      <w:r w:rsidR="00E15DE2" w:rsidRPr="0013481C">
        <w:rPr>
          <w:rFonts w:cs="Arial"/>
          <w:sz w:val="24"/>
          <w:szCs w:val="24"/>
          <w:lang w:val="ka-GE"/>
        </w:rPr>
        <w:t>FTTx</w:t>
      </w:r>
      <w:proofErr w:type="spellEnd"/>
      <w:r w:rsidR="00E15DE2" w:rsidRPr="0013481C">
        <w:rPr>
          <w:rFonts w:cs="Arial"/>
          <w:sz w:val="24"/>
          <w:szCs w:val="24"/>
          <w:lang w:val="ka-GE"/>
        </w:rPr>
        <w:t xml:space="preserve"> ოპერატორ</w:t>
      </w:r>
      <w:r w:rsidR="00CA6A40">
        <w:rPr>
          <w:rFonts w:cs="Arial"/>
          <w:sz w:val="24"/>
          <w:szCs w:val="24"/>
          <w:lang w:val="ka-GE"/>
        </w:rPr>
        <w:t>ის</w:t>
      </w:r>
      <w:r w:rsidR="008B57D2">
        <w:rPr>
          <w:rFonts w:cs="Arial"/>
          <w:sz w:val="24"/>
          <w:szCs w:val="24"/>
          <w:lang w:val="ka-GE"/>
        </w:rPr>
        <w:t xml:space="preserve"> ბაზრის წილი</w:t>
      </w:r>
      <w:r w:rsidR="00E15DE2" w:rsidRPr="0013481C">
        <w:rPr>
          <w:rFonts w:cs="Arial"/>
          <w:sz w:val="24"/>
          <w:szCs w:val="24"/>
          <w:lang w:val="ka-GE"/>
        </w:rPr>
        <w:t xml:space="preserve"> </w:t>
      </w:r>
      <w:proofErr w:type="spellStart"/>
      <w:r w:rsidR="00E15DE2" w:rsidRPr="0013481C">
        <w:rPr>
          <w:rFonts w:cs="Arial"/>
          <w:sz w:val="24"/>
          <w:szCs w:val="24"/>
          <w:lang w:val="ka-GE"/>
        </w:rPr>
        <w:t>FTTx</w:t>
      </w:r>
      <w:proofErr w:type="spellEnd"/>
      <w:r w:rsidR="00E15DE2" w:rsidRPr="0013481C">
        <w:rPr>
          <w:rFonts w:cs="Arial"/>
          <w:sz w:val="24"/>
          <w:szCs w:val="24"/>
          <w:lang w:val="ka-GE"/>
        </w:rPr>
        <w:t xml:space="preserve"> </w:t>
      </w:r>
      <w:r w:rsidR="002A1C9E">
        <w:rPr>
          <w:rFonts w:cs="Arial"/>
          <w:sz w:val="24"/>
          <w:szCs w:val="24"/>
          <w:lang w:val="ka-GE"/>
        </w:rPr>
        <w:t xml:space="preserve"> ფიქსირებული </w:t>
      </w:r>
      <w:proofErr w:type="spellStart"/>
      <w:r w:rsidR="00E15DE2" w:rsidRPr="0013481C">
        <w:rPr>
          <w:rFonts w:cs="Arial"/>
          <w:sz w:val="24"/>
          <w:szCs w:val="24"/>
          <w:lang w:val="ka-GE"/>
        </w:rPr>
        <w:t>ფართოზოლოვანი</w:t>
      </w:r>
      <w:proofErr w:type="spellEnd"/>
      <w:r w:rsidR="00E15DE2" w:rsidRPr="0013481C">
        <w:rPr>
          <w:rFonts w:cs="Arial"/>
          <w:sz w:val="24"/>
          <w:szCs w:val="24"/>
          <w:lang w:val="ka-GE"/>
        </w:rPr>
        <w:t xml:space="preserve"> </w:t>
      </w:r>
      <w:r w:rsidR="002A1C9E">
        <w:rPr>
          <w:rFonts w:cs="Arial"/>
          <w:sz w:val="24"/>
          <w:szCs w:val="24"/>
          <w:lang w:val="ka-GE"/>
        </w:rPr>
        <w:t>საცალო მომსახურების</w:t>
      </w:r>
      <w:r w:rsidR="002A1C9E" w:rsidRPr="0013481C">
        <w:rPr>
          <w:rFonts w:cs="Arial"/>
          <w:sz w:val="24"/>
          <w:szCs w:val="24"/>
          <w:lang w:val="ka-GE"/>
        </w:rPr>
        <w:t xml:space="preserve"> </w:t>
      </w:r>
      <w:r w:rsidR="00E15DE2" w:rsidRPr="0013481C">
        <w:rPr>
          <w:rFonts w:cs="Arial"/>
          <w:sz w:val="24"/>
          <w:szCs w:val="24"/>
          <w:lang w:val="ka-GE"/>
        </w:rPr>
        <w:t xml:space="preserve">აბონენტების </w:t>
      </w:r>
      <w:r w:rsidR="008B57D2">
        <w:rPr>
          <w:rFonts w:cs="Arial"/>
          <w:sz w:val="24"/>
          <w:szCs w:val="24"/>
          <w:lang w:val="ka-GE"/>
        </w:rPr>
        <w:t>მიხედვით</w:t>
      </w:r>
    </w:p>
    <w:p w14:paraId="28481E7B" w14:textId="6D37B61E" w:rsidR="00A824E4" w:rsidRPr="0013481C" w:rsidRDefault="00A824E4" w:rsidP="00A0244C">
      <w:pPr>
        <w:jc w:val="both"/>
        <w:rPr>
          <w:rFonts w:cs="Arial"/>
          <w:sz w:val="24"/>
          <w:szCs w:val="24"/>
          <w:lang w:val="ka-GE"/>
        </w:rPr>
      </w:pPr>
      <w:r w:rsidRPr="0013481C">
        <w:rPr>
          <w:rFonts w:cs="Arial"/>
          <w:sz w:val="24"/>
          <w:szCs w:val="24"/>
          <w:lang w:val="ka-GE"/>
        </w:rPr>
        <w:t>იმ დასახლებებში, სადაც მეორე და მესამე ოპერატორ</w:t>
      </w:r>
      <w:r w:rsidR="002C211B">
        <w:rPr>
          <w:rFonts w:cs="Arial"/>
          <w:sz w:val="24"/>
          <w:szCs w:val="24"/>
          <w:lang w:val="ka-GE"/>
        </w:rPr>
        <w:t>იდან</w:t>
      </w:r>
      <w:r w:rsidRPr="0013481C">
        <w:rPr>
          <w:rFonts w:cs="Arial"/>
          <w:sz w:val="24"/>
          <w:szCs w:val="24"/>
          <w:lang w:val="ka-GE"/>
        </w:rPr>
        <w:t xml:space="preserve"> (მაგთიკომის გარდა) </w:t>
      </w:r>
      <w:r w:rsidR="002C211B">
        <w:rPr>
          <w:rFonts w:cs="Arial"/>
          <w:sz w:val="24"/>
          <w:szCs w:val="24"/>
          <w:lang w:val="ka-GE"/>
        </w:rPr>
        <w:t>თითოეულმა შეძლო</w:t>
      </w:r>
      <w:r w:rsidR="002C211B" w:rsidRPr="0013481C">
        <w:rPr>
          <w:rFonts w:cs="Arial"/>
          <w:sz w:val="24"/>
          <w:szCs w:val="24"/>
          <w:lang w:val="ka-GE"/>
        </w:rPr>
        <w:t xml:space="preserve"> </w:t>
      </w:r>
      <w:r w:rsidRPr="0013481C">
        <w:rPr>
          <w:rFonts w:cs="Arial"/>
          <w:sz w:val="24"/>
          <w:szCs w:val="24"/>
          <w:lang w:val="ka-GE"/>
        </w:rPr>
        <w:t xml:space="preserve">მიეღწია </w:t>
      </w:r>
      <w:proofErr w:type="spellStart"/>
      <w:r w:rsidRPr="0013481C">
        <w:rPr>
          <w:rFonts w:cs="Arial"/>
          <w:sz w:val="24"/>
          <w:szCs w:val="24"/>
          <w:lang w:val="ka-GE"/>
        </w:rPr>
        <w:t>FTTx</w:t>
      </w:r>
      <w:proofErr w:type="spellEnd"/>
      <w:r w:rsidR="002C211B">
        <w:rPr>
          <w:rFonts w:cs="Arial"/>
          <w:sz w:val="24"/>
          <w:szCs w:val="24"/>
          <w:lang w:val="ka-GE"/>
        </w:rPr>
        <w:t xml:space="preserve"> ფიქსირებული</w:t>
      </w:r>
      <w:r w:rsidRPr="0013481C">
        <w:rPr>
          <w:rFonts w:cs="Arial"/>
          <w:sz w:val="24"/>
          <w:szCs w:val="24"/>
          <w:lang w:val="ka-GE"/>
        </w:rPr>
        <w:t xml:space="preserve">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2C211B">
        <w:rPr>
          <w:rFonts w:cs="Arial"/>
          <w:sz w:val="24"/>
          <w:szCs w:val="24"/>
          <w:lang w:val="ka-GE"/>
        </w:rPr>
        <w:t xml:space="preserve">საცალო მომსახურების </w:t>
      </w:r>
      <w:r w:rsidRPr="0013481C">
        <w:rPr>
          <w:rFonts w:cs="Arial"/>
          <w:sz w:val="24"/>
          <w:szCs w:val="24"/>
          <w:lang w:val="ka-GE"/>
        </w:rPr>
        <w:t>აბონენტების მინიმუმ 10%</w:t>
      </w:r>
      <w:r w:rsidRPr="0013481C">
        <w:rPr>
          <w:rStyle w:val="FootnoteReference"/>
          <w:rFonts w:cs="Arial"/>
          <w:sz w:val="24"/>
          <w:szCs w:val="24"/>
          <w:lang w:val="ka-GE"/>
        </w:rPr>
        <w:footnoteReference w:id="98"/>
      </w:r>
      <w:r w:rsidRPr="0013481C">
        <w:rPr>
          <w:rFonts w:cs="Arial"/>
          <w:sz w:val="24"/>
          <w:szCs w:val="24"/>
          <w:lang w:val="ka-GE"/>
        </w:rPr>
        <w:t xml:space="preserve"> </w:t>
      </w:r>
      <w:r w:rsidR="008C64E1" w:rsidRPr="0013481C">
        <w:rPr>
          <w:rFonts w:cs="Arial"/>
          <w:sz w:val="24"/>
          <w:szCs w:val="24"/>
          <w:lang w:val="ka-GE"/>
        </w:rPr>
        <w:t xml:space="preserve">-იანი </w:t>
      </w:r>
      <w:r w:rsidRPr="0013481C">
        <w:rPr>
          <w:rFonts w:cs="Arial"/>
          <w:sz w:val="24"/>
          <w:szCs w:val="24"/>
          <w:lang w:val="ka-GE"/>
        </w:rPr>
        <w:t xml:space="preserve">წილისთვის (რაც ასახავს ქსელის დაფარვას, ვთქვათ, ამ დასახლების 20%-ზე მეტ </w:t>
      </w:r>
      <w:r w:rsidR="00EE0E3A" w:rsidRPr="0013481C">
        <w:rPr>
          <w:rFonts w:cs="Arial"/>
          <w:sz w:val="24"/>
          <w:szCs w:val="24"/>
          <w:lang w:val="ka-GE"/>
        </w:rPr>
        <w:t xml:space="preserve">ფართებში) </w:t>
      </w:r>
      <w:r w:rsidRPr="0013481C">
        <w:rPr>
          <w:rFonts w:cs="Arial"/>
          <w:sz w:val="24"/>
          <w:szCs w:val="24"/>
          <w:lang w:val="ka-GE"/>
        </w:rPr>
        <w:t xml:space="preserve">და მაგთიკომის </w:t>
      </w:r>
      <w:proofErr w:type="spellStart"/>
      <w:r w:rsidRPr="0013481C">
        <w:rPr>
          <w:rFonts w:cs="Arial"/>
          <w:sz w:val="24"/>
          <w:szCs w:val="24"/>
          <w:lang w:val="ka-GE"/>
        </w:rPr>
        <w:t>FTTx</w:t>
      </w:r>
      <w:proofErr w:type="spellEnd"/>
      <w:r w:rsidRPr="0013481C">
        <w:rPr>
          <w:rFonts w:cs="Arial"/>
          <w:sz w:val="24"/>
          <w:szCs w:val="24"/>
          <w:lang w:val="ka-GE"/>
        </w:rPr>
        <w:t xml:space="preserve">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წვდომის აბონენტების წილი ამ დასახლებაში არ არის 40%-ზე მეტი, მი</w:t>
      </w:r>
      <w:r w:rsidR="00EE0E3A" w:rsidRPr="0013481C">
        <w:rPr>
          <w:rFonts w:cs="Arial"/>
          <w:sz w:val="24"/>
          <w:szCs w:val="24"/>
          <w:lang w:val="ka-GE"/>
        </w:rPr>
        <w:t>ვიჩნევთ</w:t>
      </w:r>
      <w:r w:rsidRPr="0013481C">
        <w:rPr>
          <w:rFonts w:cs="Arial"/>
          <w:sz w:val="24"/>
          <w:szCs w:val="24"/>
          <w:lang w:val="ka-GE"/>
        </w:rPr>
        <w:t xml:space="preserve">, რომ არსებობს გონივრული შესაძლებლობა, რომ მეორე და მესამე ოპერატორებმა </w:t>
      </w:r>
      <w:r w:rsidR="00EE0E3A" w:rsidRPr="0013481C">
        <w:rPr>
          <w:rFonts w:cs="Arial"/>
          <w:sz w:val="24"/>
          <w:szCs w:val="24"/>
          <w:lang w:val="ka-GE"/>
        </w:rPr>
        <w:t xml:space="preserve">გააფართოვონ საკუთარი </w:t>
      </w:r>
      <w:r w:rsidRPr="0013481C">
        <w:rPr>
          <w:rFonts w:cs="Arial"/>
          <w:sz w:val="24"/>
          <w:szCs w:val="24"/>
          <w:lang w:val="ka-GE"/>
        </w:rPr>
        <w:t>ქსელ</w:t>
      </w:r>
      <w:r w:rsidR="00EE0E3A" w:rsidRPr="0013481C">
        <w:rPr>
          <w:rFonts w:cs="Arial"/>
          <w:sz w:val="24"/>
          <w:szCs w:val="24"/>
          <w:lang w:val="ka-GE"/>
        </w:rPr>
        <w:t>ები</w:t>
      </w:r>
      <w:r w:rsidRPr="0013481C">
        <w:rPr>
          <w:rFonts w:cs="Arial"/>
          <w:sz w:val="24"/>
          <w:szCs w:val="24"/>
          <w:lang w:val="ka-GE"/>
        </w:rPr>
        <w:t>, თუნდაც მარეგულირებელი ვალდებულებების სრული კომპლექტის არარსებობ</w:t>
      </w:r>
      <w:r w:rsidR="00BE6314" w:rsidRPr="0013481C">
        <w:rPr>
          <w:rFonts w:cs="Arial"/>
          <w:sz w:val="24"/>
          <w:szCs w:val="24"/>
          <w:lang w:val="ka-GE"/>
        </w:rPr>
        <w:t>ის შემთხვევაში.</w:t>
      </w:r>
    </w:p>
    <w:p w14:paraId="41D1CAE5" w14:textId="1D972CD2" w:rsidR="002544B8" w:rsidRPr="0013481C" w:rsidRDefault="002544B8" w:rsidP="00A0244C">
      <w:pPr>
        <w:jc w:val="both"/>
        <w:rPr>
          <w:rFonts w:cs="Arial"/>
          <w:sz w:val="24"/>
          <w:szCs w:val="24"/>
          <w:lang w:val="ka-GE"/>
        </w:rPr>
      </w:pPr>
      <w:r w:rsidRPr="0013481C">
        <w:rPr>
          <w:rFonts w:cs="Arial"/>
          <w:sz w:val="24"/>
          <w:szCs w:val="24"/>
          <w:lang w:val="ka-GE"/>
        </w:rPr>
        <w:t>ყველა მარეგულირებელი ვალდებულების ამოღებამ, როდესაც ეს კრიტერიუმები შესრულ</w:t>
      </w:r>
      <w:r w:rsidR="006215E8" w:rsidRPr="0013481C">
        <w:rPr>
          <w:rFonts w:cs="Arial"/>
          <w:sz w:val="24"/>
          <w:szCs w:val="24"/>
          <w:lang w:val="ka-GE"/>
        </w:rPr>
        <w:t>დება</w:t>
      </w:r>
      <w:r w:rsidRPr="0013481C">
        <w:rPr>
          <w:rFonts w:cs="Arial"/>
          <w:sz w:val="24"/>
          <w:szCs w:val="24"/>
          <w:lang w:val="ka-GE"/>
        </w:rPr>
        <w:t>, შეიძლება ჩაახშოს კონკურენტი ოპერატორების</w:t>
      </w:r>
      <w:r w:rsidR="00293A0C" w:rsidRPr="0013481C">
        <w:rPr>
          <w:rFonts w:cs="Arial"/>
          <w:sz w:val="24"/>
          <w:szCs w:val="24"/>
          <w:lang w:val="ka-GE"/>
        </w:rPr>
        <w:t xml:space="preserve"> სტიმული</w:t>
      </w:r>
      <w:r w:rsidRPr="0013481C">
        <w:rPr>
          <w:rFonts w:cs="Arial"/>
          <w:sz w:val="24"/>
          <w:szCs w:val="24"/>
          <w:lang w:val="ka-GE"/>
        </w:rPr>
        <w:t xml:space="preserve"> ინვესტი</w:t>
      </w:r>
      <w:r w:rsidR="00293A0C" w:rsidRPr="0013481C">
        <w:rPr>
          <w:rFonts w:cs="Arial"/>
          <w:sz w:val="24"/>
          <w:szCs w:val="24"/>
          <w:lang w:val="ka-GE"/>
        </w:rPr>
        <w:t xml:space="preserve">რების </w:t>
      </w:r>
      <w:r w:rsidR="008E5662">
        <w:rPr>
          <w:rFonts w:cs="Arial"/>
          <w:sz w:val="24"/>
          <w:szCs w:val="24"/>
          <w:lang w:val="ka-GE"/>
        </w:rPr>
        <w:t>თვალსაზრისით</w:t>
      </w:r>
      <w:r w:rsidRPr="0013481C">
        <w:rPr>
          <w:rFonts w:cs="Arial"/>
          <w:sz w:val="24"/>
          <w:szCs w:val="24"/>
          <w:lang w:val="ka-GE"/>
        </w:rPr>
        <w:t xml:space="preserve">, თუ </w:t>
      </w:r>
      <w:r w:rsidR="00F549F2"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ოპერატორს </w:t>
      </w:r>
      <w:r w:rsidR="00293A0C" w:rsidRPr="0013481C">
        <w:rPr>
          <w:rFonts w:cs="Arial"/>
          <w:sz w:val="24"/>
          <w:szCs w:val="24"/>
          <w:lang w:val="ka-GE"/>
        </w:rPr>
        <w:t xml:space="preserve">ექნება </w:t>
      </w:r>
      <w:proofErr w:type="spellStart"/>
      <w:r w:rsidRPr="0013481C">
        <w:rPr>
          <w:rFonts w:cs="Arial"/>
          <w:sz w:val="24"/>
          <w:szCs w:val="24"/>
          <w:lang w:val="ka-GE"/>
        </w:rPr>
        <w:t>FTTx</w:t>
      </w:r>
      <w:proofErr w:type="spellEnd"/>
      <w:r w:rsidRPr="0013481C">
        <w:rPr>
          <w:rFonts w:cs="Arial"/>
          <w:sz w:val="24"/>
          <w:szCs w:val="24"/>
          <w:lang w:val="ka-GE"/>
        </w:rPr>
        <w:t xml:space="preserve"> </w:t>
      </w:r>
      <w:r w:rsidR="00FD2E97">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00FD2E97">
        <w:rPr>
          <w:rFonts w:cs="Arial"/>
          <w:sz w:val="24"/>
          <w:szCs w:val="24"/>
          <w:lang w:val="ka-GE"/>
        </w:rPr>
        <w:t xml:space="preserve"> საცალო მომსახურების აბონენტების</w:t>
      </w:r>
      <w:r w:rsidRPr="0013481C">
        <w:rPr>
          <w:rFonts w:cs="Arial"/>
          <w:sz w:val="24"/>
          <w:szCs w:val="24"/>
          <w:lang w:val="ka-GE"/>
        </w:rPr>
        <w:t xml:space="preserve"> მნიშვნელოვანი წილი დასახლებაში, იმ</w:t>
      </w:r>
      <w:r w:rsidR="00B14169">
        <w:rPr>
          <w:rFonts w:cs="Arial"/>
          <w:sz w:val="24"/>
          <w:szCs w:val="24"/>
          <w:lang w:val="ka-GE"/>
        </w:rPr>
        <w:t xml:space="preserve"> დაშვებით</w:t>
      </w:r>
      <w:r w:rsidRPr="0013481C">
        <w:rPr>
          <w:rFonts w:cs="Arial"/>
          <w:sz w:val="24"/>
          <w:szCs w:val="24"/>
          <w:lang w:val="ka-GE"/>
        </w:rPr>
        <w:t xml:space="preserve">, </w:t>
      </w:r>
      <w:r w:rsidR="00E628EF" w:rsidRPr="0013481C">
        <w:rPr>
          <w:rFonts w:cs="Arial"/>
          <w:sz w:val="24"/>
          <w:szCs w:val="24"/>
          <w:lang w:val="ka-GE"/>
        </w:rPr>
        <w:t>რომ მისმა</w:t>
      </w:r>
      <w:r w:rsidRPr="0013481C">
        <w:rPr>
          <w:rFonts w:cs="Arial"/>
          <w:sz w:val="24"/>
          <w:szCs w:val="24"/>
          <w:lang w:val="ka-GE"/>
        </w:rPr>
        <w:t xml:space="preserve"> ყოფნამ</w:t>
      </w:r>
      <w:r w:rsidR="00E628EF" w:rsidRPr="0013481C">
        <w:rPr>
          <w:rFonts w:cs="Arial"/>
          <w:sz w:val="24"/>
          <w:szCs w:val="24"/>
          <w:lang w:val="ka-GE"/>
        </w:rPr>
        <w:t xml:space="preserve"> ბაზარზე</w:t>
      </w:r>
      <w:r w:rsidRPr="0013481C">
        <w:rPr>
          <w:rFonts w:cs="Arial"/>
          <w:sz w:val="24"/>
          <w:szCs w:val="24"/>
          <w:lang w:val="ka-GE"/>
        </w:rPr>
        <w:t xml:space="preserve"> შეიძლება </w:t>
      </w:r>
      <w:r w:rsidR="00E628EF" w:rsidRPr="0013481C">
        <w:rPr>
          <w:rFonts w:cs="Arial"/>
          <w:sz w:val="24"/>
          <w:szCs w:val="24"/>
          <w:lang w:val="ka-GE"/>
        </w:rPr>
        <w:t>უარყოფითად იმოქმედოს</w:t>
      </w:r>
      <w:r w:rsidR="00295C17">
        <w:rPr>
          <w:rFonts w:cs="Arial"/>
          <w:sz w:val="24"/>
          <w:szCs w:val="24"/>
          <w:lang w:val="ka-GE"/>
        </w:rPr>
        <w:t xml:space="preserve"> </w:t>
      </w:r>
      <w:r w:rsidR="00295C17" w:rsidRPr="0013481C">
        <w:rPr>
          <w:rFonts w:cs="Arial"/>
          <w:sz w:val="24"/>
          <w:szCs w:val="24"/>
          <w:lang w:val="ka-GE"/>
        </w:rPr>
        <w:t xml:space="preserve">კონკურენტუნარიანი ქსელ(ებ)ის </w:t>
      </w:r>
      <w:r w:rsidR="00295C17">
        <w:rPr>
          <w:rFonts w:cs="Arial"/>
          <w:sz w:val="24"/>
          <w:szCs w:val="24"/>
          <w:lang w:val="ka-GE"/>
        </w:rPr>
        <w:t>მოწყობის მიზნით</w:t>
      </w:r>
      <w:r w:rsidRPr="0013481C">
        <w:rPr>
          <w:rFonts w:cs="Arial"/>
          <w:sz w:val="24"/>
          <w:szCs w:val="24"/>
          <w:lang w:val="ka-GE"/>
        </w:rPr>
        <w:t xml:space="preserve"> ინვესტიციების</w:t>
      </w:r>
      <w:r w:rsidR="00E628EF" w:rsidRPr="0013481C">
        <w:rPr>
          <w:rFonts w:cs="Arial"/>
          <w:sz w:val="24"/>
          <w:szCs w:val="24"/>
          <w:lang w:val="ka-GE"/>
        </w:rPr>
        <w:t xml:space="preserve"> </w:t>
      </w:r>
      <w:r w:rsidR="00295C17" w:rsidRPr="0013481C">
        <w:rPr>
          <w:rFonts w:cs="Arial"/>
          <w:sz w:val="24"/>
          <w:szCs w:val="24"/>
          <w:lang w:val="ka-GE"/>
        </w:rPr>
        <w:t>განხორციელებ</w:t>
      </w:r>
      <w:r w:rsidR="00DF0D6A">
        <w:rPr>
          <w:rFonts w:cs="Arial"/>
          <w:sz w:val="24"/>
          <w:szCs w:val="24"/>
          <w:lang w:val="ka-GE"/>
        </w:rPr>
        <w:t>აზე.</w:t>
      </w:r>
    </w:p>
    <w:p w14:paraId="632F6B55" w14:textId="53FAAEAE" w:rsidR="00633453" w:rsidRPr="009E0987" w:rsidRDefault="004C15DD" w:rsidP="00A0244C">
      <w:pPr>
        <w:jc w:val="both"/>
        <w:rPr>
          <w:rFonts w:asciiTheme="minorHAnsi" w:hAnsiTheme="minorHAnsi" w:cstheme="minorHAnsi"/>
          <w:sz w:val="24"/>
          <w:szCs w:val="24"/>
          <w:lang w:val="ka-GE"/>
        </w:rPr>
      </w:pPr>
      <w:r w:rsidRPr="0013481C">
        <w:rPr>
          <w:rFonts w:cs="Arial"/>
          <w:sz w:val="24"/>
          <w:szCs w:val="24"/>
          <w:lang w:val="ka-GE"/>
        </w:rPr>
        <w:t>თუ მეორე და მესამე ოპერატორ</w:t>
      </w:r>
      <w:r w:rsidR="00FC456E">
        <w:rPr>
          <w:rFonts w:cs="Arial"/>
          <w:sz w:val="24"/>
          <w:szCs w:val="24"/>
          <w:lang w:val="ka-GE"/>
        </w:rPr>
        <w:t>ის ბაზრის წილი</w:t>
      </w:r>
      <w:r w:rsidRPr="0013481C">
        <w:rPr>
          <w:rFonts w:cs="Arial"/>
          <w:sz w:val="24"/>
          <w:szCs w:val="24"/>
          <w:lang w:val="ka-GE"/>
        </w:rPr>
        <w:t xml:space="preserve"> </w:t>
      </w:r>
      <w:proofErr w:type="spellStart"/>
      <w:r w:rsidRPr="0013481C">
        <w:rPr>
          <w:rFonts w:cs="Arial"/>
          <w:sz w:val="24"/>
          <w:szCs w:val="24"/>
          <w:lang w:val="ka-GE"/>
        </w:rPr>
        <w:t>FTTx</w:t>
      </w:r>
      <w:proofErr w:type="spellEnd"/>
      <w:r w:rsidRPr="0013481C">
        <w:rPr>
          <w:rFonts w:cs="Arial"/>
          <w:sz w:val="24"/>
          <w:szCs w:val="24"/>
          <w:lang w:val="ka-GE"/>
        </w:rPr>
        <w:t xml:space="preserve"> </w:t>
      </w:r>
      <w:r w:rsidR="00FC456E">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FC456E">
        <w:rPr>
          <w:rFonts w:cs="Arial"/>
          <w:sz w:val="24"/>
          <w:szCs w:val="24"/>
          <w:lang w:val="ka-GE"/>
        </w:rPr>
        <w:t xml:space="preserve">საცალო მომსახურების </w:t>
      </w:r>
      <w:r w:rsidRPr="0013481C">
        <w:rPr>
          <w:rFonts w:cs="Arial"/>
          <w:sz w:val="24"/>
          <w:szCs w:val="24"/>
          <w:lang w:val="ka-GE"/>
        </w:rPr>
        <w:t xml:space="preserve">აბონენტების </w:t>
      </w:r>
      <w:r w:rsidR="00FC456E">
        <w:rPr>
          <w:rFonts w:cs="Arial"/>
          <w:sz w:val="24"/>
          <w:szCs w:val="24"/>
          <w:lang w:val="ka-GE"/>
        </w:rPr>
        <w:t>მიხედვით</w:t>
      </w:r>
      <w:r w:rsidRPr="0013481C">
        <w:rPr>
          <w:rFonts w:cs="Arial"/>
          <w:sz w:val="24"/>
          <w:szCs w:val="24"/>
          <w:lang w:val="ka-GE"/>
        </w:rPr>
        <w:t xml:space="preserve"> </w:t>
      </w:r>
      <w:r w:rsidR="00FC456E">
        <w:rPr>
          <w:rFonts w:cs="Arial"/>
          <w:sz w:val="24"/>
          <w:szCs w:val="24"/>
          <w:lang w:val="ka-GE"/>
        </w:rPr>
        <w:t>წარმოადგენს</w:t>
      </w:r>
      <w:r w:rsidRPr="0013481C">
        <w:rPr>
          <w:rFonts w:cs="Arial"/>
          <w:sz w:val="24"/>
          <w:szCs w:val="24"/>
          <w:lang w:val="ka-GE"/>
        </w:rPr>
        <w:t xml:space="preserve"> 10%</w:t>
      </w:r>
      <w:r w:rsidR="00813DAA">
        <w:rPr>
          <w:rFonts w:cs="Arial"/>
          <w:sz w:val="24"/>
          <w:szCs w:val="24"/>
          <w:lang w:val="ka-GE"/>
        </w:rPr>
        <w:t>-ს</w:t>
      </w:r>
      <w:r w:rsidRPr="0013481C">
        <w:rPr>
          <w:rFonts w:cs="Arial"/>
          <w:sz w:val="24"/>
          <w:szCs w:val="24"/>
          <w:lang w:val="ka-GE"/>
        </w:rPr>
        <w:t xml:space="preserve"> თითოეული ოპერატორისთვის, მაშინ ეს ტერიტორია გარკვეულწილად შეიძლება ჩაითვალოს </w:t>
      </w:r>
      <w:r w:rsidR="00972851" w:rsidRPr="0013481C">
        <w:rPr>
          <w:rFonts w:cs="Arial"/>
          <w:sz w:val="24"/>
          <w:szCs w:val="24"/>
          <w:lang w:val="ka-GE"/>
        </w:rPr>
        <w:t>კონკურენტულ</w:t>
      </w:r>
      <w:r w:rsidR="00E628EF" w:rsidRPr="0013481C">
        <w:rPr>
          <w:rFonts w:cs="Arial"/>
          <w:sz w:val="24"/>
          <w:szCs w:val="24"/>
          <w:lang w:val="ka-GE"/>
        </w:rPr>
        <w:t>ა</w:t>
      </w:r>
      <w:r w:rsidRPr="0013481C">
        <w:rPr>
          <w:rFonts w:cs="Arial"/>
          <w:sz w:val="24"/>
          <w:szCs w:val="24"/>
          <w:lang w:val="ka-GE"/>
        </w:rPr>
        <w:t>დ</w:t>
      </w:r>
      <w:r w:rsidR="004E3914">
        <w:rPr>
          <w:rFonts w:cs="Arial"/>
          <w:sz w:val="24"/>
          <w:szCs w:val="24"/>
          <w:lang w:val="ka-GE"/>
        </w:rPr>
        <w:t xml:space="preserve">, ხოლო </w:t>
      </w:r>
      <w:r w:rsidR="00196518">
        <w:rPr>
          <w:rFonts w:cs="Arial"/>
          <w:sz w:val="24"/>
          <w:szCs w:val="24"/>
          <w:lang w:val="ka-GE"/>
        </w:rPr>
        <w:t>ბაზრის  მცირე წილი (10%-ზე ქვემოთ), აჩვენებს</w:t>
      </w:r>
      <w:r w:rsidRPr="0013481C">
        <w:rPr>
          <w:rFonts w:cs="Arial"/>
          <w:sz w:val="24"/>
          <w:szCs w:val="24"/>
          <w:lang w:val="ka-GE"/>
        </w:rPr>
        <w:t xml:space="preserve"> რომ </w:t>
      </w:r>
      <w:r w:rsidR="00196518">
        <w:rPr>
          <w:rFonts w:cs="Arial"/>
          <w:sz w:val="24"/>
          <w:szCs w:val="24"/>
          <w:lang w:val="ka-GE"/>
        </w:rPr>
        <w:t>დასახლება</w:t>
      </w:r>
      <w:r w:rsidRPr="0013481C">
        <w:rPr>
          <w:rFonts w:cs="Arial"/>
          <w:sz w:val="24"/>
          <w:szCs w:val="24"/>
          <w:lang w:val="ka-GE"/>
        </w:rPr>
        <w:t xml:space="preserve"> ნაკლებად სავარაუდოა, რომ იყოს </w:t>
      </w:r>
      <w:r w:rsidR="00972851" w:rsidRPr="0013481C">
        <w:rPr>
          <w:rFonts w:cs="Arial"/>
          <w:sz w:val="24"/>
          <w:szCs w:val="24"/>
          <w:lang w:val="ka-GE"/>
        </w:rPr>
        <w:t>კონკურენტული</w:t>
      </w:r>
      <w:r w:rsidRPr="0013481C">
        <w:rPr>
          <w:rFonts w:cs="Arial"/>
          <w:sz w:val="24"/>
          <w:szCs w:val="24"/>
          <w:lang w:val="ka-GE"/>
        </w:rPr>
        <w:t xml:space="preserve">, ამ </w:t>
      </w:r>
      <w:r w:rsidR="00333A47" w:rsidRPr="0013481C">
        <w:rPr>
          <w:rFonts w:asciiTheme="minorHAnsi" w:hAnsiTheme="minorHAnsi" w:cstheme="minorHAnsi"/>
          <w:sz w:val="24"/>
          <w:szCs w:val="24"/>
          <w:lang w:val="ka-GE"/>
        </w:rPr>
        <w:t>ბაზრის ანალიზის პერსპექტიული დროის ჰორიზონტ</w:t>
      </w:r>
      <w:r w:rsidR="00333A47">
        <w:rPr>
          <w:rFonts w:asciiTheme="minorHAnsi" w:hAnsiTheme="minorHAnsi" w:cstheme="minorHAnsi"/>
          <w:sz w:val="24"/>
          <w:szCs w:val="24"/>
          <w:lang w:val="ka-GE"/>
        </w:rPr>
        <w:t>ში.</w:t>
      </w:r>
    </w:p>
    <w:p w14:paraId="1BDA11D9" w14:textId="6A0C0FE7" w:rsidR="00DD5FEF" w:rsidRPr="0013481C" w:rsidRDefault="00633453" w:rsidP="00A0244C">
      <w:pPr>
        <w:jc w:val="both"/>
        <w:rPr>
          <w:rFonts w:cs="Arial"/>
          <w:sz w:val="24"/>
          <w:szCs w:val="24"/>
          <w:lang w:val="ka-GE"/>
        </w:rPr>
      </w:pPr>
      <w:proofErr w:type="spellStart"/>
      <w:r w:rsidRPr="0013481C">
        <w:rPr>
          <w:rFonts w:cs="Arial"/>
          <w:sz w:val="24"/>
          <w:szCs w:val="24"/>
          <w:lang w:val="ka-GE"/>
        </w:rPr>
        <w:lastRenderedPageBreak/>
        <w:t>FTTx</w:t>
      </w:r>
      <w:proofErr w:type="spellEnd"/>
      <w:r w:rsidRPr="0013481C">
        <w:rPr>
          <w:rFonts w:cs="Arial"/>
          <w:sz w:val="24"/>
          <w:szCs w:val="24"/>
          <w:lang w:val="ka-GE"/>
        </w:rPr>
        <w:t xml:space="preserve"> </w:t>
      </w:r>
      <w:r w:rsidR="000A0CD7">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0A0CD7">
        <w:rPr>
          <w:rFonts w:cs="Arial"/>
          <w:sz w:val="24"/>
          <w:szCs w:val="24"/>
          <w:lang w:val="ka-GE"/>
        </w:rPr>
        <w:t>საცალო მომსახურების</w:t>
      </w:r>
      <w:r w:rsidRPr="0013481C">
        <w:rPr>
          <w:rFonts w:cs="Arial"/>
          <w:sz w:val="24"/>
          <w:szCs w:val="24"/>
          <w:lang w:val="ka-GE"/>
        </w:rPr>
        <w:t xml:space="preserve"> აბონენტების </w:t>
      </w:r>
      <w:r w:rsidR="00420B46">
        <w:rPr>
          <w:rFonts w:cs="Arial"/>
          <w:sz w:val="24"/>
          <w:szCs w:val="24"/>
          <w:lang w:val="ka-GE"/>
        </w:rPr>
        <w:t>მიხედვით</w:t>
      </w:r>
      <w:r w:rsidR="00A97576">
        <w:rPr>
          <w:rFonts w:cs="Arial"/>
          <w:sz w:val="24"/>
          <w:szCs w:val="24"/>
          <w:lang w:val="ka-GE"/>
        </w:rPr>
        <w:t xml:space="preserve"> </w:t>
      </w:r>
      <w:r w:rsidR="00A97576" w:rsidRPr="0013481C">
        <w:rPr>
          <w:rFonts w:cs="Arial"/>
          <w:sz w:val="24"/>
          <w:szCs w:val="24"/>
          <w:lang w:val="ka-GE"/>
        </w:rPr>
        <w:t xml:space="preserve">10%-ზე ნაკლები </w:t>
      </w:r>
      <w:r w:rsidR="00A97576">
        <w:rPr>
          <w:rFonts w:cs="Arial"/>
          <w:sz w:val="24"/>
          <w:szCs w:val="24"/>
          <w:lang w:val="ka-GE"/>
        </w:rPr>
        <w:t xml:space="preserve">ბაზრის წილი </w:t>
      </w:r>
      <w:r w:rsidR="00420B46">
        <w:rPr>
          <w:rFonts w:cs="Arial"/>
          <w:sz w:val="24"/>
          <w:szCs w:val="24"/>
          <w:lang w:val="ka-GE"/>
        </w:rPr>
        <w:t xml:space="preserve"> </w:t>
      </w:r>
      <w:r w:rsidRPr="0013481C">
        <w:rPr>
          <w:rFonts w:cs="Arial"/>
          <w:sz w:val="24"/>
          <w:szCs w:val="24"/>
          <w:lang w:val="ka-GE"/>
        </w:rPr>
        <w:t xml:space="preserve">მესამე ოპერატორისთვის ნიშნავს, რომ მას არ აქვს საკმარისი გავლენა დასახლების </w:t>
      </w:r>
      <w:r w:rsidR="00E628EF" w:rsidRPr="0013481C">
        <w:rPr>
          <w:rFonts w:cs="Arial"/>
          <w:sz w:val="24"/>
          <w:szCs w:val="24"/>
          <w:lang w:val="ka-GE"/>
        </w:rPr>
        <w:t>დონეზე</w:t>
      </w:r>
      <w:r w:rsidRPr="0013481C">
        <w:rPr>
          <w:rFonts w:cs="Arial"/>
          <w:sz w:val="24"/>
          <w:szCs w:val="24"/>
          <w:lang w:val="ka-GE"/>
        </w:rPr>
        <w:t xml:space="preserve">. </w:t>
      </w:r>
      <w:r w:rsidR="004A2DA2">
        <w:rPr>
          <w:rFonts w:cs="Arial"/>
          <w:sz w:val="24"/>
          <w:szCs w:val="24"/>
          <w:lang w:val="ka-GE"/>
        </w:rPr>
        <w:t xml:space="preserve">ბაზრის </w:t>
      </w:r>
      <w:r w:rsidRPr="0013481C">
        <w:rPr>
          <w:rFonts w:cs="Arial"/>
          <w:sz w:val="24"/>
          <w:szCs w:val="24"/>
          <w:lang w:val="ka-GE"/>
        </w:rPr>
        <w:t xml:space="preserve">უფრო მაღალი </w:t>
      </w:r>
      <w:r w:rsidR="004A2DA2">
        <w:rPr>
          <w:rFonts w:cs="Arial"/>
          <w:sz w:val="24"/>
          <w:szCs w:val="24"/>
          <w:lang w:val="ka-GE"/>
        </w:rPr>
        <w:t xml:space="preserve">ზღვრული წილის დაწესება </w:t>
      </w:r>
      <w:r w:rsidRPr="0013481C">
        <w:rPr>
          <w:rFonts w:cs="Arial"/>
          <w:sz w:val="24"/>
          <w:szCs w:val="24"/>
          <w:lang w:val="ka-GE"/>
        </w:rPr>
        <w:t xml:space="preserve">(მაგალითად 15%) არსებითად არ შეცვლის საბაზრო პირობებს მაგრამ შეამცირებს პოტენციურად </w:t>
      </w:r>
      <w:r w:rsidR="00972851" w:rsidRPr="0013481C">
        <w:rPr>
          <w:rFonts w:cs="Arial"/>
          <w:sz w:val="24"/>
          <w:szCs w:val="24"/>
          <w:lang w:val="ka-GE"/>
        </w:rPr>
        <w:t>კონკურენტული</w:t>
      </w:r>
      <w:r w:rsidRPr="0013481C">
        <w:rPr>
          <w:rFonts w:cs="Arial"/>
          <w:sz w:val="24"/>
          <w:szCs w:val="24"/>
          <w:lang w:val="ka-GE"/>
        </w:rPr>
        <w:t xml:space="preserve"> </w:t>
      </w:r>
      <w:r w:rsidR="008401E3" w:rsidRPr="0013481C">
        <w:rPr>
          <w:rFonts w:cs="Arial"/>
          <w:sz w:val="24"/>
          <w:szCs w:val="24"/>
          <w:lang w:val="ka-GE"/>
        </w:rPr>
        <w:t>დასახლებების</w:t>
      </w:r>
      <w:r w:rsidRPr="0013481C">
        <w:rPr>
          <w:rFonts w:cs="Arial"/>
          <w:sz w:val="24"/>
          <w:szCs w:val="24"/>
          <w:lang w:val="ka-GE"/>
        </w:rPr>
        <w:t xml:space="preserve"> რაოდენობას.</w:t>
      </w:r>
    </w:p>
    <w:p w14:paraId="3AEC82C9" w14:textId="6046F100" w:rsidR="004C15DD" w:rsidRPr="0013481C" w:rsidRDefault="00DD5FEF" w:rsidP="00A0244C">
      <w:pPr>
        <w:jc w:val="both"/>
        <w:rPr>
          <w:rFonts w:cs="Arial"/>
          <w:sz w:val="24"/>
          <w:szCs w:val="24"/>
          <w:lang w:val="ka-GE"/>
        </w:rPr>
      </w:pPr>
      <w:r w:rsidRPr="0013481C">
        <w:rPr>
          <w:rFonts w:cs="Arial"/>
          <w:sz w:val="24"/>
          <w:szCs w:val="24"/>
          <w:lang w:val="ka-GE"/>
        </w:rPr>
        <w:t>აქედან გამომდინარე,</w:t>
      </w:r>
      <w:r w:rsidR="0037566B">
        <w:rPr>
          <w:rFonts w:cs="Arial"/>
          <w:sz w:val="24"/>
          <w:szCs w:val="24"/>
          <w:lang w:val="ka-GE"/>
        </w:rPr>
        <w:t xml:space="preserve"> იმისათვის, რომ კონკრეტული დასახლება განხილულ იქნეს, როგორც კონკურენტუნარიანი, </w:t>
      </w:r>
      <w:r w:rsidR="00316E99">
        <w:rPr>
          <w:rFonts w:cs="Arial"/>
          <w:sz w:val="24"/>
          <w:szCs w:val="24"/>
          <w:lang w:val="ka-GE"/>
        </w:rPr>
        <w:t xml:space="preserve">კუმულატიურად </w:t>
      </w:r>
      <w:r w:rsidR="0037566B">
        <w:rPr>
          <w:rFonts w:cs="Arial"/>
          <w:sz w:val="24"/>
          <w:szCs w:val="24"/>
          <w:lang w:val="ka-GE"/>
        </w:rPr>
        <w:t>უნდა დაკმაყოფილდეს</w:t>
      </w:r>
      <w:r w:rsidRPr="0013481C">
        <w:rPr>
          <w:rFonts w:cs="Arial"/>
          <w:sz w:val="24"/>
          <w:szCs w:val="24"/>
          <w:lang w:val="ka-GE"/>
        </w:rPr>
        <w:t xml:space="preserve"> შემდეგი სამი ძირითადი კრიტერიუმი. თუ სამივე ძირითადი კრიტერიუმი კუმულა</w:t>
      </w:r>
      <w:r w:rsidR="002930A3">
        <w:rPr>
          <w:rFonts w:cs="Arial"/>
          <w:sz w:val="24"/>
          <w:szCs w:val="24"/>
          <w:lang w:val="ka-GE"/>
        </w:rPr>
        <w:t>ტ</w:t>
      </w:r>
      <w:r w:rsidRPr="0013481C">
        <w:rPr>
          <w:rFonts w:cs="Arial"/>
          <w:sz w:val="24"/>
          <w:szCs w:val="24"/>
          <w:lang w:val="ka-GE"/>
        </w:rPr>
        <w:t xml:space="preserve">იურად არ არის დაკმაყოფილებული, მაშინ დასახლება ჩაითვლება კონკურენტუნარიანობის მტკიცებულების არ მქონედ მაგთიკომის მიმართ პროპორციული მარეგულირებელი </w:t>
      </w:r>
      <w:r w:rsidR="00CE09CB" w:rsidRPr="0013481C">
        <w:rPr>
          <w:rFonts w:cs="Arial"/>
          <w:sz w:val="24"/>
          <w:szCs w:val="24"/>
          <w:lang w:val="ka-GE"/>
        </w:rPr>
        <w:t xml:space="preserve">ვალდებულებების </w:t>
      </w:r>
      <w:r w:rsidRPr="0013481C">
        <w:rPr>
          <w:rFonts w:cs="Arial"/>
          <w:sz w:val="24"/>
          <w:szCs w:val="24"/>
          <w:lang w:val="ka-GE"/>
        </w:rPr>
        <w:t>არარსებობის</w:t>
      </w:r>
      <w:r w:rsidR="007D401F" w:rsidRPr="0013481C">
        <w:rPr>
          <w:rFonts w:cs="Arial"/>
          <w:sz w:val="24"/>
          <w:szCs w:val="24"/>
          <w:lang w:val="ka-GE"/>
        </w:rPr>
        <w:t xml:space="preserve"> პირობებში</w:t>
      </w:r>
      <w:r w:rsidRPr="0013481C">
        <w:rPr>
          <w:rFonts w:cs="Arial"/>
          <w:sz w:val="24"/>
          <w:szCs w:val="24"/>
          <w:lang w:val="ka-GE"/>
        </w:rPr>
        <w:t>:</w:t>
      </w:r>
    </w:p>
    <w:p w14:paraId="255943C3" w14:textId="6AA6A37A" w:rsidR="00F72C4D" w:rsidRPr="0013481C" w:rsidRDefault="00F72C4D">
      <w:pPr>
        <w:pStyle w:val="ListParagraph"/>
        <w:numPr>
          <w:ilvl w:val="0"/>
          <w:numId w:val="35"/>
        </w:numPr>
        <w:jc w:val="both"/>
        <w:rPr>
          <w:rFonts w:cs="Arial"/>
          <w:sz w:val="24"/>
          <w:szCs w:val="24"/>
          <w:lang w:val="ka-GE"/>
        </w:rPr>
      </w:pPr>
      <w:r w:rsidRPr="0013481C">
        <w:rPr>
          <w:rFonts w:cs="Arial"/>
          <w:sz w:val="24"/>
          <w:szCs w:val="24"/>
          <w:lang w:val="ka-GE"/>
        </w:rPr>
        <w:t xml:space="preserve">3 ან მეტი აქტიური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ოპერატორის </w:t>
      </w:r>
      <w:r w:rsidR="00824525" w:rsidRPr="0013481C">
        <w:rPr>
          <w:rFonts w:cs="Arial"/>
          <w:sz w:val="24"/>
          <w:szCs w:val="24"/>
          <w:lang w:val="ka-GE"/>
        </w:rPr>
        <w:t xml:space="preserve">არსებობა </w:t>
      </w:r>
      <w:r w:rsidRPr="0013481C">
        <w:rPr>
          <w:rFonts w:cs="Arial"/>
          <w:sz w:val="24"/>
          <w:szCs w:val="24"/>
          <w:lang w:val="ka-GE"/>
        </w:rPr>
        <w:t>შესაბამის დასახლებაში</w:t>
      </w:r>
      <w:r w:rsidR="00824525" w:rsidRPr="0013481C">
        <w:rPr>
          <w:rFonts w:cs="Arial"/>
          <w:sz w:val="24"/>
          <w:szCs w:val="24"/>
          <w:lang w:val="ka-GE"/>
        </w:rPr>
        <w:t>.</w:t>
      </w:r>
    </w:p>
    <w:p w14:paraId="6C895F30" w14:textId="70A7ED61" w:rsidR="00F72C4D" w:rsidRPr="0013481C" w:rsidRDefault="00F72C4D">
      <w:pPr>
        <w:pStyle w:val="ListParagraph"/>
        <w:numPr>
          <w:ilvl w:val="0"/>
          <w:numId w:val="35"/>
        </w:numPr>
        <w:jc w:val="both"/>
        <w:rPr>
          <w:rFonts w:cs="Arial"/>
          <w:sz w:val="24"/>
          <w:szCs w:val="24"/>
          <w:lang w:val="ka-GE"/>
        </w:rPr>
      </w:pPr>
      <w:r w:rsidRPr="0013481C">
        <w:rPr>
          <w:rFonts w:cs="Arial"/>
          <w:sz w:val="24"/>
          <w:szCs w:val="24"/>
          <w:lang w:val="ka-GE"/>
        </w:rPr>
        <w:t xml:space="preserve">მაგთიკომის </w:t>
      </w:r>
      <w:r w:rsidR="007B4328">
        <w:rPr>
          <w:rFonts w:cs="Arial"/>
          <w:sz w:val="24"/>
          <w:szCs w:val="24"/>
          <w:lang w:val="ka-GE"/>
        </w:rPr>
        <w:t xml:space="preserve">ბაზრის </w:t>
      </w:r>
      <w:r w:rsidRPr="0013481C">
        <w:rPr>
          <w:rFonts w:cs="Arial"/>
          <w:sz w:val="24"/>
          <w:szCs w:val="24"/>
          <w:lang w:val="ka-GE"/>
        </w:rPr>
        <w:t xml:space="preserve">წილი </w:t>
      </w:r>
      <w:proofErr w:type="spellStart"/>
      <w:r w:rsidRPr="0013481C">
        <w:rPr>
          <w:rFonts w:cs="Arial"/>
          <w:sz w:val="24"/>
          <w:szCs w:val="24"/>
          <w:lang w:val="ka-GE"/>
        </w:rPr>
        <w:t>FTTx</w:t>
      </w:r>
      <w:proofErr w:type="spellEnd"/>
      <w:r w:rsidRPr="0013481C">
        <w:rPr>
          <w:rFonts w:cs="Arial"/>
          <w:sz w:val="24"/>
          <w:szCs w:val="24"/>
          <w:lang w:val="ka-GE"/>
        </w:rPr>
        <w:t xml:space="preserve"> </w:t>
      </w:r>
      <w:r w:rsidR="007B4328">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7B4328">
        <w:rPr>
          <w:rFonts w:cs="Arial"/>
          <w:sz w:val="24"/>
          <w:szCs w:val="24"/>
          <w:lang w:val="ka-GE"/>
        </w:rPr>
        <w:t xml:space="preserve">საცალო მომსახურების </w:t>
      </w:r>
      <w:r w:rsidRPr="0013481C">
        <w:rPr>
          <w:rFonts w:cs="Arial"/>
          <w:sz w:val="24"/>
          <w:szCs w:val="24"/>
          <w:lang w:val="ka-GE"/>
        </w:rPr>
        <w:t>აბონენტებ</w:t>
      </w:r>
      <w:r w:rsidR="007B4328">
        <w:rPr>
          <w:rFonts w:cs="Arial"/>
          <w:sz w:val="24"/>
          <w:szCs w:val="24"/>
          <w:lang w:val="ka-GE"/>
        </w:rPr>
        <w:t xml:space="preserve">ის მიხედვით </w:t>
      </w:r>
      <w:r w:rsidRPr="0013481C">
        <w:rPr>
          <w:rFonts w:cs="Arial"/>
          <w:sz w:val="24"/>
          <w:szCs w:val="24"/>
          <w:lang w:val="ka-GE"/>
        </w:rPr>
        <w:t>40%-ზე ნაკლებია</w:t>
      </w:r>
      <w:r w:rsidR="007B4328">
        <w:rPr>
          <w:rFonts w:cs="Arial"/>
          <w:sz w:val="24"/>
          <w:szCs w:val="24"/>
          <w:lang w:val="ka-GE"/>
        </w:rPr>
        <w:t>.</w:t>
      </w:r>
      <w:r w:rsidRPr="0013481C">
        <w:rPr>
          <w:rFonts w:cs="Arial"/>
          <w:sz w:val="24"/>
          <w:szCs w:val="24"/>
          <w:lang w:val="ka-GE"/>
        </w:rPr>
        <w:t xml:space="preserve"> </w:t>
      </w:r>
    </w:p>
    <w:p w14:paraId="14399055" w14:textId="238C5057" w:rsidR="00F72C4D" w:rsidRPr="009E0987" w:rsidRDefault="00F72C4D" w:rsidP="00CC3670">
      <w:pPr>
        <w:pStyle w:val="ListParagraph"/>
        <w:numPr>
          <w:ilvl w:val="0"/>
          <w:numId w:val="35"/>
        </w:numPr>
        <w:jc w:val="both"/>
        <w:rPr>
          <w:rFonts w:cs="Arial"/>
          <w:sz w:val="24"/>
          <w:szCs w:val="24"/>
          <w:lang w:val="ka-GE"/>
        </w:rPr>
      </w:pPr>
      <w:r w:rsidRPr="0013481C">
        <w:rPr>
          <w:rFonts w:cs="Arial"/>
          <w:sz w:val="24"/>
          <w:szCs w:val="24"/>
          <w:lang w:val="ka-GE"/>
        </w:rPr>
        <w:t>მეორე და მესამე ოპერატორი</w:t>
      </w:r>
      <w:r w:rsidR="005E2346">
        <w:rPr>
          <w:rFonts w:cs="Arial"/>
          <w:sz w:val="24"/>
          <w:szCs w:val="24"/>
          <w:lang w:val="ka-GE"/>
        </w:rPr>
        <w:t>ს ბაზრის წილი</w:t>
      </w:r>
      <w:r w:rsidRPr="0013481C">
        <w:rPr>
          <w:rFonts w:cs="Arial"/>
          <w:sz w:val="24"/>
          <w:szCs w:val="24"/>
          <w:lang w:val="ka-GE"/>
        </w:rPr>
        <w:t xml:space="preserve"> </w:t>
      </w:r>
      <w:proofErr w:type="spellStart"/>
      <w:r w:rsidRPr="0013481C">
        <w:rPr>
          <w:rFonts w:cs="Arial"/>
          <w:sz w:val="24"/>
          <w:szCs w:val="24"/>
          <w:lang w:val="ka-GE"/>
        </w:rPr>
        <w:t>FTTx</w:t>
      </w:r>
      <w:proofErr w:type="spellEnd"/>
      <w:r w:rsidRPr="0013481C">
        <w:rPr>
          <w:rFonts w:cs="Arial"/>
          <w:sz w:val="24"/>
          <w:szCs w:val="24"/>
          <w:lang w:val="ka-GE"/>
        </w:rPr>
        <w:t xml:space="preserve"> </w:t>
      </w:r>
      <w:r w:rsidR="005E2346">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5E2346">
        <w:rPr>
          <w:rFonts w:cs="Arial"/>
          <w:sz w:val="24"/>
          <w:szCs w:val="24"/>
          <w:lang w:val="ka-GE"/>
        </w:rPr>
        <w:t>საცალო</w:t>
      </w:r>
      <w:r w:rsidR="0069743E">
        <w:rPr>
          <w:rFonts w:cs="Arial"/>
          <w:sz w:val="24"/>
          <w:szCs w:val="24"/>
          <w:lang w:val="ka-GE"/>
        </w:rPr>
        <w:t xml:space="preserve"> ინტერნეტ</w:t>
      </w:r>
      <w:r w:rsidR="005E2346">
        <w:rPr>
          <w:rFonts w:cs="Arial"/>
          <w:sz w:val="24"/>
          <w:szCs w:val="24"/>
          <w:lang w:val="ka-GE"/>
        </w:rPr>
        <w:t xml:space="preserve"> მომსახურების </w:t>
      </w:r>
      <w:r w:rsidRPr="0013481C">
        <w:rPr>
          <w:rFonts w:cs="Arial"/>
          <w:sz w:val="24"/>
          <w:szCs w:val="24"/>
          <w:lang w:val="ka-GE"/>
        </w:rPr>
        <w:t>აბონენტების  მიხედვით</w:t>
      </w:r>
      <w:r w:rsidR="00F96901">
        <w:rPr>
          <w:rFonts w:cs="Arial"/>
          <w:sz w:val="24"/>
          <w:szCs w:val="24"/>
          <w:lang w:val="ka-GE"/>
        </w:rPr>
        <w:t>,</w:t>
      </w:r>
      <w:r w:rsidR="00824525" w:rsidRPr="0013481C">
        <w:rPr>
          <w:rFonts w:cs="Arial"/>
          <w:sz w:val="24"/>
          <w:szCs w:val="24"/>
          <w:lang w:val="ka-GE"/>
        </w:rPr>
        <w:t xml:space="preserve"> თითოეული</w:t>
      </w:r>
      <w:r w:rsidR="005E2346">
        <w:rPr>
          <w:rFonts w:cs="Arial"/>
          <w:sz w:val="24"/>
          <w:szCs w:val="24"/>
          <w:lang w:val="ka-GE"/>
        </w:rPr>
        <w:t>სთვის შეადგენს</w:t>
      </w:r>
      <w:r w:rsidRPr="0013481C">
        <w:rPr>
          <w:rFonts w:cs="Arial"/>
          <w:sz w:val="24"/>
          <w:szCs w:val="24"/>
          <w:lang w:val="ka-GE"/>
        </w:rPr>
        <w:t xml:space="preserve"> მინიმუმ 10%-ს. </w:t>
      </w:r>
      <w:proofErr w:type="spellStart"/>
      <w:r w:rsidRPr="009E0987">
        <w:rPr>
          <w:rFonts w:cs="Arial"/>
          <w:sz w:val="24"/>
          <w:szCs w:val="24"/>
          <w:lang w:val="ka-GE"/>
        </w:rPr>
        <w:t>FTTx</w:t>
      </w:r>
      <w:proofErr w:type="spellEnd"/>
      <w:r w:rsidRPr="009E0987">
        <w:rPr>
          <w:rFonts w:cs="Arial"/>
          <w:sz w:val="24"/>
          <w:szCs w:val="24"/>
          <w:lang w:val="ka-GE"/>
        </w:rPr>
        <w:t xml:space="preserve"> </w:t>
      </w:r>
      <w:r w:rsidR="00FC259F">
        <w:rPr>
          <w:rFonts w:cs="Arial"/>
          <w:sz w:val="24"/>
          <w:szCs w:val="24"/>
          <w:lang w:val="ka-GE"/>
        </w:rPr>
        <w:t xml:space="preserve">ფიქსირებული </w:t>
      </w:r>
      <w:proofErr w:type="spellStart"/>
      <w:r w:rsidRPr="009E0987">
        <w:rPr>
          <w:rFonts w:cs="Arial"/>
          <w:sz w:val="24"/>
          <w:szCs w:val="24"/>
          <w:lang w:val="ka-GE"/>
        </w:rPr>
        <w:t>ფართოზოლოვანი</w:t>
      </w:r>
      <w:proofErr w:type="spellEnd"/>
      <w:r w:rsidRPr="009E0987">
        <w:rPr>
          <w:rFonts w:cs="Arial"/>
          <w:sz w:val="24"/>
          <w:szCs w:val="24"/>
          <w:lang w:val="ka-GE"/>
        </w:rPr>
        <w:t xml:space="preserve"> </w:t>
      </w:r>
      <w:r w:rsidR="00FC259F">
        <w:rPr>
          <w:rFonts w:cs="Arial"/>
          <w:sz w:val="24"/>
          <w:szCs w:val="24"/>
          <w:lang w:val="ka-GE"/>
        </w:rPr>
        <w:t>საცალო ინტერნეტ მომსახურების</w:t>
      </w:r>
      <w:r w:rsidR="00FC259F" w:rsidRPr="009E0987">
        <w:rPr>
          <w:rFonts w:cs="Arial"/>
          <w:sz w:val="24"/>
          <w:szCs w:val="24"/>
          <w:lang w:val="ka-GE"/>
        </w:rPr>
        <w:t xml:space="preserve"> </w:t>
      </w:r>
      <w:r w:rsidRPr="009E0987">
        <w:rPr>
          <w:rFonts w:cs="Arial"/>
          <w:sz w:val="24"/>
          <w:szCs w:val="24"/>
          <w:lang w:val="ka-GE"/>
        </w:rPr>
        <w:t>აბონენტების წილი</w:t>
      </w:r>
      <w:r w:rsidR="0054751F" w:rsidRPr="009E0987">
        <w:rPr>
          <w:rFonts w:cs="Arial"/>
          <w:sz w:val="24"/>
          <w:szCs w:val="24"/>
          <w:lang w:val="ka-GE"/>
        </w:rPr>
        <w:t>ს გამოყენება</w:t>
      </w:r>
      <w:r w:rsidRPr="009E0987">
        <w:rPr>
          <w:rFonts w:cs="Arial"/>
          <w:sz w:val="24"/>
          <w:szCs w:val="24"/>
          <w:lang w:val="ka-GE"/>
        </w:rPr>
        <w:t xml:space="preserve"> ასევე რელევანტურად </w:t>
      </w:r>
      <w:r w:rsidR="0054751F" w:rsidRPr="009E0987">
        <w:rPr>
          <w:rFonts w:cs="Arial"/>
          <w:sz w:val="24"/>
          <w:szCs w:val="24"/>
          <w:lang w:val="ka-GE"/>
        </w:rPr>
        <w:t xml:space="preserve">ჩაითვლება </w:t>
      </w:r>
      <w:r w:rsidRPr="009E0987">
        <w:rPr>
          <w:rFonts w:cs="Arial"/>
          <w:sz w:val="24"/>
          <w:szCs w:val="24"/>
          <w:lang w:val="ka-GE"/>
        </w:rPr>
        <w:t>მეორე და მესამე ოპერატორ</w:t>
      </w:r>
      <w:r w:rsidR="002930A3" w:rsidRPr="009E0987">
        <w:rPr>
          <w:rFonts w:cs="Arial"/>
          <w:sz w:val="24"/>
          <w:szCs w:val="24"/>
          <w:lang w:val="ka-GE"/>
        </w:rPr>
        <w:t>ის</w:t>
      </w:r>
      <w:r w:rsidRPr="009E0987">
        <w:rPr>
          <w:rFonts w:cs="Arial"/>
          <w:sz w:val="24"/>
          <w:szCs w:val="24"/>
          <w:lang w:val="ka-GE"/>
        </w:rPr>
        <w:t xml:space="preserve"> </w:t>
      </w:r>
      <w:r w:rsidR="0054751F" w:rsidRPr="009E0987">
        <w:rPr>
          <w:rFonts w:cs="Arial"/>
          <w:sz w:val="24"/>
          <w:szCs w:val="24"/>
          <w:lang w:val="ka-GE"/>
        </w:rPr>
        <w:t xml:space="preserve">მიერ მოწყობილი </w:t>
      </w:r>
      <w:r w:rsidRPr="009E0987">
        <w:rPr>
          <w:rFonts w:cs="Arial"/>
          <w:sz w:val="24"/>
          <w:szCs w:val="24"/>
          <w:lang w:val="ka-GE"/>
        </w:rPr>
        <w:t xml:space="preserve">ქსელის დაფარვის </w:t>
      </w:r>
      <w:r w:rsidR="007A4C4F" w:rsidRPr="009E0987">
        <w:rPr>
          <w:rFonts w:cs="Arial"/>
          <w:sz w:val="24"/>
          <w:szCs w:val="24"/>
          <w:lang w:val="ka-GE"/>
        </w:rPr>
        <w:t>მიახლოებითი მაჩვენებ</w:t>
      </w:r>
      <w:r w:rsidR="0054751F" w:rsidRPr="009E0987">
        <w:rPr>
          <w:rFonts w:cs="Arial"/>
          <w:sz w:val="24"/>
          <w:szCs w:val="24"/>
          <w:lang w:val="ka-GE"/>
        </w:rPr>
        <w:t xml:space="preserve">ლების </w:t>
      </w:r>
      <w:r w:rsidR="007A4C4F" w:rsidRPr="009E0987">
        <w:rPr>
          <w:rFonts w:cs="Arial"/>
          <w:sz w:val="24"/>
          <w:szCs w:val="24"/>
          <w:lang w:val="ka-GE"/>
        </w:rPr>
        <w:t xml:space="preserve"> </w:t>
      </w:r>
      <w:r w:rsidR="0054751F" w:rsidRPr="009E0987">
        <w:rPr>
          <w:rFonts w:cs="Arial"/>
          <w:sz w:val="24"/>
          <w:szCs w:val="24"/>
          <w:lang w:val="ka-GE"/>
        </w:rPr>
        <w:t>განსაზღვრისთვის</w:t>
      </w:r>
      <w:r w:rsidRPr="009E0987">
        <w:rPr>
          <w:rFonts w:cs="Arial"/>
          <w:sz w:val="24"/>
          <w:szCs w:val="24"/>
          <w:lang w:val="ka-GE"/>
        </w:rPr>
        <w:t>.</w:t>
      </w:r>
    </w:p>
    <w:p w14:paraId="203256AF" w14:textId="7FCD5ED5" w:rsidR="00A0244C" w:rsidRPr="0013481C" w:rsidRDefault="002A08A6" w:rsidP="00A0244C">
      <w:pPr>
        <w:adjustRightInd w:val="0"/>
        <w:spacing w:after="240"/>
        <w:jc w:val="both"/>
        <w:rPr>
          <w:rFonts w:cs="Arial"/>
          <w:bCs/>
          <w:sz w:val="24"/>
          <w:szCs w:val="24"/>
          <w:lang w:val="ka-GE"/>
        </w:rPr>
      </w:pPr>
      <w:r w:rsidRPr="0013481C">
        <w:rPr>
          <w:rFonts w:cs="Arial"/>
          <w:bCs/>
          <w:sz w:val="24"/>
          <w:szCs w:val="24"/>
          <w:lang w:val="ka-GE"/>
        </w:rPr>
        <w:t xml:space="preserve">გარდა ამისა, </w:t>
      </w:r>
      <w:r w:rsidR="00A55544">
        <w:rPr>
          <w:rFonts w:cs="Arial"/>
          <w:bCs/>
          <w:sz w:val="24"/>
          <w:szCs w:val="24"/>
          <w:lang w:val="ka-GE"/>
        </w:rPr>
        <w:t xml:space="preserve">ვალდებულებების </w:t>
      </w:r>
      <w:r w:rsidRPr="0013481C">
        <w:rPr>
          <w:rFonts w:cs="Arial"/>
          <w:bCs/>
          <w:sz w:val="24"/>
          <w:szCs w:val="24"/>
          <w:lang w:val="ka-GE"/>
        </w:rPr>
        <w:t>გეოგრაფიულ</w:t>
      </w:r>
      <w:r w:rsidR="00A55544">
        <w:rPr>
          <w:rFonts w:cs="Arial"/>
          <w:bCs/>
          <w:sz w:val="24"/>
          <w:szCs w:val="24"/>
          <w:lang w:val="ka-GE"/>
        </w:rPr>
        <w:t>ი</w:t>
      </w:r>
      <w:r w:rsidRPr="0013481C">
        <w:rPr>
          <w:rFonts w:cs="Arial"/>
          <w:bCs/>
          <w:sz w:val="24"/>
          <w:szCs w:val="24"/>
          <w:lang w:val="ka-GE"/>
        </w:rPr>
        <w:t xml:space="preserve"> </w:t>
      </w:r>
      <w:r w:rsidR="00415340" w:rsidRPr="0013481C">
        <w:rPr>
          <w:rFonts w:cs="Arial"/>
          <w:bCs/>
          <w:sz w:val="24"/>
          <w:szCs w:val="24"/>
          <w:lang w:val="ka-GE"/>
        </w:rPr>
        <w:t xml:space="preserve">სეგმენტაციისთვის </w:t>
      </w:r>
      <w:r w:rsidRPr="0013481C">
        <w:rPr>
          <w:rFonts w:cs="Arial"/>
          <w:bCs/>
          <w:sz w:val="24"/>
          <w:szCs w:val="24"/>
          <w:lang w:val="ka-GE"/>
        </w:rPr>
        <w:t>გამოყენებული იქნება შემდეგი დამატებითი კრიტერიუმები:</w:t>
      </w:r>
    </w:p>
    <w:p w14:paraId="66E4D3BB" w14:textId="6F6C8988" w:rsidR="00DE2E00" w:rsidRPr="0013481C" w:rsidRDefault="005F3D75" w:rsidP="009E0987">
      <w:pPr>
        <w:contextualSpacing/>
        <w:rPr>
          <w:rFonts w:cs="Arial"/>
          <w:bCs/>
          <w:sz w:val="24"/>
          <w:szCs w:val="24"/>
          <w:lang w:val="ka-GE"/>
        </w:rPr>
      </w:pPr>
      <w:r>
        <w:rPr>
          <w:rFonts w:cs="Arial"/>
          <w:bCs/>
          <w:sz w:val="24"/>
          <w:szCs w:val="24"/>
          <w:lang w:val="ka-GE"/>
        </w:rPr>
        <w:t xml:space="preserve">ა) </w:t>
      </w:r>
      <w:r w:rsidR="00DE2E00" w:rsidRPr="0013481C">
        <w:rPr>
          <w:rFonts w:cs="Arial"/>
          <w:bCs/>
          <w:sz w:val="24"/>
          <w:szCs w:val="24"/>
          <w:lang w:val="ka-GE"/>
        </w:rPr>
        <w:t>დასახლებების ზომა მოსახლეობის მიხედვით</w:t>
      </w:r>
      <w:r w:rsidR="000552D5">
        <w:rPr>
          <w:rFonts w:cs="Arial"/>
          <w:bCs/>
          <w:sz w:val="24"/>
          <w:szCs w:val="24"/>
          <w:lang w:val="ka-GE"/>
        </w:rPr>
        <w:t>;</w:t>
      </w:r>
    </w:p>
    <w:p w14:paraId="34D1A4D5" w14:textId="10B5DF3B" w:rsidR="005C3DA2" w:rsidRDefault="005F3D75" w:rsidP="005F3D75">
      <w:pPr>
        <w:ind w:left="90" w:hanging="90"/>
        <w:contextualSpacing/>
        <w:rPr>
          <w:rFonts w:cs="Arial"/>
          <w:bCs/>
          <w:sz w:val="24"/>
          <w:szCs w:val="24"/>
          <w:lang w:val="ka-GE"/>
        </w:rPr>
      </w:pPr>
      <w:r>
        <w:rPr>
          <w:rFonts w:cs="Arial"/>
          <w:bCs/>
          <w:sz w:val="24"/>
          <w:szCs w:val="24"/>
          <w:lang w:val="ka-GE"/>
        </w:rPr>
        <w:t xml:space="preserve">ბ) ბაზრის წილებთან დაკავშირებული ტენდენციები, ფიქსირებული </w:t>
      </w:r>
      <w:r w:rsidR="005C3DA2">
        <w:rPr>
          <w:rFonts w:cs="Arial"/>
          <w:bCs/>
          <w:sz w:val="24"/>
          <w:szCs w:val="24"/>
          <w:lang w:val="ka-GE"/>
        </w:rPr>
        <w:t xml:space="preserve">  </w:t>
      </w:r>
      <w:proofErr w:type="spellStart"/>
      <w:r>
        <w:rPr>
          <w:rFonts w:cs="Arial"/>
          <w:bCs/>
          <w:sz w:val="24"/>
          <w:szCs w:val="24"/>
          <w:lang w:val="ka-GE"/>
        </w:rPr>
        <w:t>ფართოზოლოვანი</w:t>
      </w:r>
      <w:proofErr w:type="spellEnd"/>
      <w:r>
        <w:rPr>
          <w:rFonts w:cs="Arial"/>
          <w:bCs/>
          <w:sz w:val="24"/>
          <w:szCs w:val="24"/>
          <w:lang w:val="ka-GE"/>
        </w:rPr>
        <w:t xml:space="preserve"> საცალო ინტერნეტ მომსახურების აბონენტების მიხედვით</w:t>
      </w:r>
      <w:r w:rsidR="000552D5">
        <w:rPr>
          <w:rFonts w:cs="Arial"/>
          <w:bCs/>
          <w:sz w:val="24"/>
          <w:szCs w:val="24"/>
          <w:lang w:val="ka-GE"/>
        </w:rPr>
        <w:t>;</w:t>
      </w:r>
    </w:p>
    <w:p w14:paraId="091A1A12" w14:textId="79BF55AE" w:rsidR="00DE2E00" w:rsidRPr="0013481C" w:rsidRDefault="005F3D75" w:rsidP="009E0987">
      <w:pPr>
        <w:ind w:left="90" w:hanging="90"/>
        <w:contextualSpacing/>
        <w:rPr>
          <w:rFonts w:cs="Arial"/>
          <w:bCs/>
          <w:sz w:val="24"/>
          <w:szCs w:val="24"/>
          <w:lang w:val="ka-GE"/>
        </w:rPr>
      </w:pPr>
      <w:r>
        <w:rPr>
          <w:rFonts w:cs="Arial"/>
          <w:bCs/>
          <w:sz w:val="24"/>
          <w:szCs w:val="24"/>
          <w:lang w:val="ka-GE"/>
        </w:rPr>
        <w:t>გ)</w:t>
      </w:r>
      <w:r w:rsidR="005C3DA2">
        <w:rPr>
          <w:rFonts w:cs="Arial"/>
          <w:bCs/>
          <w:sz w:val="24"/>
          <w:szCs w:val="24"/>
          <w:lang w:val="ka-GE"/>
        </w:rPr>
        <w:t xml:space="preserve"> </w:t>
      </w:r>
      <w:r w:rsidR="00DE2E00" w:rsidRPr="0013481C">
        <w:rPr>
          <w:rFonts w:cs="Arial"/>
          <w:bCs/>
          <w:sz w:val="24"/>
          <w:szCs w:val="24"/>
          <w:lang w:val="ka-GE"/>
        </w:rPr>
        <w:t>ქსელების დაფარვა</w:t>
      </w:r>
      <w:r w:rsidR="00A55544">
        <w:rPr>
          <w:rFonts w:cs="Arial"/>
          <w:bCs/>
          <w:sz w:val="24"/>
          <w:szCs w:val="24"/>
          <w:lang w:val="ka-GE"/>
        </w:rPr>
        <w:t xml:space="preserve"> </w:t>
      </w:r>
      <w:r w:rsidR="00A55544" w:rsidRPr="0013481C">
        <w:rPr>
          <w:rFonts w:cs="Arial"/>
          <w:bCs/>
          <w:sz w:val="24"/>
          <w:szCs w:val="24"/>
          <w:lang w:val="ka-GE"/>
        </w:rPr>
        <w:t xml:space="preserve">დაფარული ფართების </w:t>
      </w:r>
      <w:r>
        <w:rPr>
          <w:rFonts w:cs="Arial"/>
          <w:bCs/>
          <w:sz w:val="24"/>
          <w:szCs w:val="24"/>
          <w:lang w:val="ka-GE"/>
        </w:rPr>
        <w:t>მიხედვით</w:t>
      </w:r>
      <w:r w:rsidR="000552D5">
        <w:rPr>
          <w:rFonts w:cs="Arial"/>
          <w:bCs/>
          <w:sz w:val="24"/>
          <w:szCs w:val="24"/>
          <w:lang w:val="ka-GE"/>
        </w:rPr>
        <w:t>.</w:t>
      </w:r>
    </w:p>
    <w:p w14:paraId="2EBAEC50" w14:textId="77777777" w:rsidR="00A0244C" w:rsidRPr="0013481C" w:rsidRDefault="00A0244C" w:rsidP="00A0244C">
      <w:pPr>
        <w:ind w:left="720"/>
        <w:contextualSpacing/>
        <w:rPr>
          <w:rFonts w:cs="Arial"/>
          <w:bCs/>
          <w:sz w:val="24"/>
          <w:szCs w:val="24"/>
          <w:lang w:val="ka-GE"/>
        </w:rPr>
      </w:pPr>
    </w:p>
    <w:p w14:paraId="54087F45" w14:textId="36D0977E" w:rsidR="00A0244C" w:rsidRPr="009E0987" w:rsidRDefault="001A6D55" w:rsidP="009E0987">
      <w:pPr>
        <w:ind w:left="270"/>
        <w:jc w:val="both"/>
        <w:rPr>
          <w:rFonts w:cs="Arial"/>
          <w:sz w:val="24"/>
          <w:szCs w:val="24"/>
          <w:lang w:val="ka-GE"/>
        </w:rPr>
      </w:pPr>
      <w:r>
        <w:rPr>
          <w:rFonts w:cs="Arial"/>
          <w:sz w:val="24"/>
          <w:szCs w:val="24"/>
          <w:lang w:val="ka-GE"/>
        </w:rPr>
        <w:t xml:space="preserve">ა) </w:t>
      </w:r>
      <w:r w:rsidR="00DE2E00" w:rsidRPr="009E0987">
        <w:rPr>
          <w:rFonts w:cs="Arial"/>
          <w:sz w:val="24"/>
          <w:szCs w:val="24"/>
          <w:lang w:val="ka-GE"/>
        </w:rPr>
        <w:t>დასახლების ზომა</w:t>
      </w:r>
    </w:p>
    <w:p w14:paraId="41E5E7DF" w14:textId="3855540B" w:rsidR="00276E6B" w:rsidRPr="0013481C" w:rsidRDefault="00276E6B" w:rsidP="00356C56">
      <w:pPr>
        <w:jc w:val="both"/>
        <w:rPr>
          <w:rFonts w:cs="Arial"/>
          <w:sz w:val="24"/>
          <w:szCs w:val="24"/>
          <w:lang w:val="ka-GE"/>
        </w:rPr>
      </w:pPr>
      <w:r w:rsidRPr="0013481C">
        <w:rPr>
          <w:rFonts w:cs="Arial"/>
          <w:sz w:val="24"/>
          <w:szCs w:val="24"/>
          <w:lang w:val="ka-GE"/>
        </w:rPr>
        <w:t>ზემოთ მოყვანილი ძირითადი კუმულა</w:t>
      </w:r>
      <w:r w:rsidR="00C25F66">
        <w:rPr>
          <w:rFonts w:cs="Arial"/>
          <w:sz w:val="24"/>
          <w:szCs w:val="24"/>
          <w:lang w:val="ka-GE"/>
        </w:rPr>
        <w:t>ტ</w:t>
      </w:r>
      <w:r w:rsidRPr="0013481C">
        <w:rPr>
          <w:rFonts w:cs="Arial"/>
          <w:sz w:val="24"/>
          <w:szCs w:val="24"/>
          <w:lang w:val="ka-GE"/>
        </w:rPr>
        <w:t xml:space="preserve">იური კრიტერიუმების </w:t>
      </w:r>
      <w:r w:rsidR="0053755E" w:rsidRPr="0013481C">
        <w:rPr>
          <w:rFonts w:cs="Arial"/>
          <w:sz w:val="24"/>
          <w:szCs w:val="24"/>
          <w:lang w:val="ka-GE"/>
        </w:rPr>
        <w:t xml:space="preserve">გამოყენებასთან ერთად </w:t>
      </w:r>
      <w:r w:rsidRPr="0013481C">
        <w:rPr>
          <w:rFonts w:cs="Arial"/>
          <w:sz w:val="24"/>
          <w:szCs w:val="24"/>
          <w:lang w:val="ka-GE"/>
        </w:rPr>
        <w:t xml:space="preserve"> მსჯელობა დამატებით უნდა შემოწმდეს 100</w:t>
      </w:r>
      <w:r w:rsidR="00374702" w:rsidRPr="0013481C">
        <w:rPr>
          <w:rFonts w:cs="Arial"/>
          <w:sz w:val="24"/>
          <w:szCs w:val="24"/>
          <w:lang w:val="ka-GE"/>
        </w:rPr>
        <w:t>,</w:t>
      </w:r>
      <w:r w:rsidRPr="0013481C">
        <w:rPr>
          <w:rFonts w:cs="Arial"/>
          <w:sz w:val="24"/>
          <w:szCs w:val="24"/>
          <w:lang w:val="ka-GE"/>
        </w:rPr>
        <w:t>000-ზე მეტი</w:t>
      </w:r>
      <w:r w:rsidR="0053755E" w:rsidRPr="0013481C">
        <w:rPr>
          <w:rFonts w:cs="Arial"/>
          <w:sz w:val="24"/>
          <w:szCs w:val="24"/>
          <w:lang w:val="ka-GE"/>
        </w:rPr>
        <w:t xml:space="preserve"> მაცხოვრებლით დასახლებული გეოგრაფიული არეალების შემოწმებით</w:t>
      </w:r>
      <w:r w:rsidRPr="0013481C">
        <w:rPr>
          <w:rFonts w:cs="Arial"/>
          <w:sz w:val="24"/>
          <w:szCs w:val="24"/>
          <w:lang w:val="ka-GE"/>
        </w:rPr>
        <w:t xml:space="preserve"> </w:t>
      </w:r>
      <w:r w:rsidR="00374702" w:rsidRPr="0013481C">
        <w:rPr>
          <w:rFonts w:cs="Arial"/>
          <w:sz w:val="24"/>
          <w:szCs w:val="24"/>
          <w:lang w:val="ka-GE"/>
        </w:rPr>
        <w:t xml:space="preserve"> </w:t>
      </w:r>
      <w:r w:rsidRPr="0013481C">
        <w:rPr>
          <w:rFonts w:cs="Arial"/>
          <w:sz w:val="24"/>
          <w:szCs w:val="24"/>
          <w:lang w:val="ka-GE"/>
        </w:rPr>
        <w:t>(საქართველოში ამ ზომის ოთხი დასახლებაა). უფრო დიდი დასახლებები</w:t>
      </w:r>
      <w:r w:rsidR="0053755E" w:rsidRPr="0013481C">
        <w:rPr>
          <w:rFonts w:cs="Arial"/>
          <w:sz w:val="24"/>
          <w:szCs w:val="24"/>
          <w:lang w:val="ka-GE"/>
        </w:rPr>
        <w:t>ს</w:t>
      </w:r>
      <w:r w:rsidRPr="0013481C">
        <w:rPr>
          <w:rFonts w:cs="Arial"/>
          <w:sz w:val="24"/>
          <w:szCs w:val="24"/>
          <w:lang w:val="ka-GE"/>
        </w:rPr>
        <w:t xml:space="preserve"> </w:t>
      </w:r>
      <w:r w:rsidR="0053755E" w:rsidRPr="0013481C">
        <w:rPr>
          <w:rFonts w:cs="Arial"/>
          <w:sz w:val="24"/>
          <w:szCs w:val="24"/>
          <w:lang w:val="ka-GE"/>
        </w:rPr>
        <w:t>დაფარვა ვერ განხორციელდება</w:t>
      </w:r>
      <w:r w:rsidRPr="0013481C">
        <w:rPr>
          <w:rFonts w:cs="Arial"/>
          <w:sz w:val="24"/>
          <w:szCs w:val="24"/>
          <w:lang w:val="ka-GE"/>
        </w:rPr>
        <w:t xml:space="preserve"> ერთი </w:t>
      </w:r>
      <w:proofErr w:type="spellStart"/>
      <w:r w:rsidRPr="0013481C">
        <w:rPr>
          <w:rFonts w:cs="Arial"/>
          <w:sz w:val="24"/>
          <w:szCs w:val="24"/>
          <w:lang w:val="ka-GE"/>
        </w:rPr>
        <w:t>FTTx</w:t>
      </w:r>
      <w:proofErr w:type="spellEnd"/>
      <w:r w:rsidRPr="0013481C">
        <w:rPr>
          <w:rFonts w:cs="Arial"/>
          <w:sz w:val="24"/>
          <w:szCs w:val="24"/>
          <w:lang w:val="ka-GE"/>
        </w:rPr>
        <w:t xml:space="preserve"> ოპტიკური განაწილების</w:t>
      </w:r>
      <w:r w:rsidR="004B1ADF">
        <w:rPr>
          <w:rFonts w:cs="Arial"/>
          <w:sz w:val="24"/>
          <w:szCs w:val="24"/>
          <w:lang w:val="ka-GE"/>
        </w:rPr>
        <w:t xml:space="preserve"> ჩარჩოს გამოყენებით</w:t>
      </w:r>
      <w:r w:rsidRPr="0013481C">
        <w:rPr>
          <w:rFonts w:cs="Arial"/>
          <w:sz w:val="24"/>
          <w:szCs w:val="24"/>
          <w:lang w:val="ka-GE"/>
        </w:rPr>
        <w:t xml:space="preserve">. ზოგიერთი </w:t>
      </w:r>
      <w:r w:rsidR="00177426">
        <w:rPr>
          <w:rFonts w:cs="Arial"/>
          <w:sz w:val="24"/>
          <w:szCs w:val="24"/>
          <w:lang w:val="ka-GE"/>
        </w:rPr>
        <w:t>მცირე</w:t>
      </w:r>
      <w:r w:rsidR="00177426" w:rsidRPr="0013481C">
        <w:rPr>
          <w:rFonts w:cs="Arial"/>
          <w:sz w:val="24"/>
          <w:szCs w:val="24"/>
          <w:lang w:val="ka-GE"/>
        </w:rPr>
        <w:t xml:space="preserve"> </w:t>
      </w:r>
      <w:r w:rsidRPr="0013481C">
        <w:rPr>
          <w:rFonts w:cs="Arial"/>
          <w:sz w:val="24"/>
          <w:szCs w:val="24"/>
          <w:lang w:val="ka-GE"/>
        </w:rPr>
        <w:t xml:space="preserve">ქსელის ოპერატორი შეიძლება </w:t>
      </w:r>
      <w:r w:rsidR="00177426">
        <w:rPr>
          <w:rFonts w:cs="Arial"/>
          <w:sz w:val="24"/>
          <w:szCs w:val="24"/>
          <w:lang w:val="ka-GE"/>
        </w:rPr>
        <w:t>წარმოდგენილი იყოს</w:t>
      </w:r>
      <w:r w:rsidR="00177426" w:rsidRPr="0013481C">
        <w:rPr>
          <w:rFonts w:cs="Arial"/>
          <w:sz w:val="24"/>
          <w:szCs w:val="24"/>
          <w:lang w:val="ka-GE"/>
        </w:rPr>
        <w:t xml:space="preserve"> </w:t>
      </w:r>
      <w:r w:rsidRPr="0013481C">
        <w:rPr>
          <w:rFonts w:cs="Arial"/>
          <w:sz w:val="24"/>
          <w:szCs w:val="24"/>
          <w:lang w:val="ka-GE"/>
        </w:rPr>
        <w:t>ამ ქალაქების</w:t>
      </w:r>
      <w:r w:rsidR="00177426">
        <w:rPr>
          <w:rFonts w:cs="Arial"/>
          <w:sz w:val="24"/>
          <w:szCs w:val="24"/>
          <w:lang w:val="ka-GE"/>
        </w:rPr>
        <w:t xml:space="preserve"> მხოლოდ</w:t>
      </w:r>
      <w:r w:rsidRPr="0013481C">
        <w:rPr>
          <w:rFonts w:cs="Arial"/>
          <w:sz w:val="24"/>
          <w:szCs w:val="24"/>
          <w:lang w:val="ka-GE"/>
        </w:rPr>
        <w:t xml:space="preserve"> ნაწილ</w:t>
      </w:r>
      <w:r w:rsidR="00177426">
        <w:rPr>
          <w:rFonts w:cs="Arial"/>
          <w:sz w:val="24"/>
          <w:szCs w:val="24"/>
          <w:lang w:val="ka-GE"/>
        </w:rPr>
        <w:t>(ებ)ში</w:t>
      </w:r>
      <w:r w:rsidRPr="0013481C">
        <w:rPr>
          <w:rFonts w:cs="Arial"/>
          <w:sz w:val="24"/>
          <w:szCs w:val="24"/>
          <w:lang w:val="ka-GE"/>
        </w:rPr>
        <w:t xml:space="preserve">, მაგალითად, ქალაქის ცენტრში. მთელი ქალაქის </w:t>
      </w:r>
      <w:proofErr w:type="spellStart"/>
      <w:r w:rsidRPr="0013481C">
        <w:rPr>
          <w:rFonts w:cs="Arial"/>
          <w:sz w:val="24"/>
          <w:szCs w:val="24"/>
          <w:lang w:val="ka-GE"/>
        </w:rPr>
        <w:t>FTTx</w:t>
      </w:r>
      <w:proofErr w:type="spellEnd"/>
      <w:r w:rsidR="00D62585">
        <w:rPr>
          <w:rFonts w:cs="Arial"/>
          <w:sz w:val="24"/>
          <w:szCs w:val="24"/>
          <w:lang w:val="ka-GE"/>
        </w:rPr>
        <w:t xml:space="preserve"> ქსელით</w:t>
      </w:r>
      <w:r w:rsidRPr="0013481C">
        <w:rPr>
          <w:rFonts w:cs="Arial"/>
          <w:sz w:val="24"/>
          <w:szCs w:val="24"/>
          <w:lang w:val="ka-GE"/>
        </w:rPr>
        <w:t xml:space="preserve"> და</w:t>
      </w:r>
      <w:r w:rsidR="00D62585">
        <w:rPr>
          <w:rFonts w:cs="Arial"/>
          <w:sz w:val="24"/>
          <w:szCs w:val="24"/>
          <w:lang w:val="ka-GE"/>
        </w:rPr>
        <w:t>ფარვისთვის</w:t>
      </w:r>
      <w:r w:rsidRPr="0013481C">
        <w:rPr>
          <w:rFonts w:cs="Arial"/>
          <w:sz w:val="24"/>
          <w:szCs w:val="24"/>
          <w:lang w:val="ka-GE"/>
        </w:rPr>
        <w:t xml:space="preserve"> საჭირო იქნება მნიშვნელოვანი დამატებითი ინვესტიციები</w:t>
      </w:r>
      <w:r w:rsidR="00B059A8">
        <w:rPr>
          <w:rFonts w:cs="Arial"/>
          <w:sz w:val="24"/>
          <w:szCs w:val="24"/>
          <w:lang w:val="ka-GE"/>
        </w:rPr>
        <w:t>ს განხორციელება</w:t>
      </w:r>
      <w:r w:rsidRPr="0013481C">
        <w:rPr>
          <w:rFonts w:cs="Arial"/>
          <w:sz w:val="24"/>
          <w:szCs w:val="24"/>
          <w:lang w:val="ka-GE"/>
        </w:rPr>
        <w:t xml:space="preserve">. თუ </w:t>
      </w:r>
      <w:r w:rsidR="0053755E" w:rsidRPr="0013481C">
        <w:rPr>
          <w:rFonts w:cs="Arial"/>
          <w:sz w:val="24"/>
          <w:szCs w:val="24"/>
          <w:lang w:val="ka-GE"/>
        </w:rPr>
        <w:t xml:space="preserve">მნიშვნელოვანი </w:t>
      </w:r>
      <w:r w:rsidR="00326FA6">
        <w:rPr>
          <w:rFonts w:cs="Arial"/>
          <w:sz w:val="24"/>
          <w:szCs w:val="24"/>
          <w:lang w:val="ka-GE"/>
        </w:rPr>
        <w:t xml:space="preserve">საბაზრო </w:t>
      </w:r>
      <w:r w:rsidR="0053755E" w:rsidRPr="0013481C">
        <w:rPr>
          <w:rFonts w:cs="Arial"/>
          <w:sz w:val="24"/>
          <w:szCs w:val="24"/>
          <w:lang w:val="ka-GE"/>
        </w:rPr>
        <w:t xml:space="preserve">ძალაუფლების მქონე ოპერატორი </w:t>
      </w:r>
      <w:r w:rsidRPr="0013481C">
        <w:rPr>
          <w:rFonts w:cs="Arial"/>
          <w:sz w:val="24"/>
          <w:szCs w:val="24"/>
          <w:lang w:val="ka-GE"/>
        </w:rPr>
        <w:t xml:space="preserve">არ </w:t>
      </w:r>
      <w:r w:rsidR="00DA3B77">
        <w:rPr>
          <w:rFonts w:cs="Arial"/>
          <w:sz w:val="24"/>
          <w:szCs w:val="24"/>
          <w:lang w:val="ka-GE"/>
        </w:rPr>
        <w:t>და</w:t>
      </w:r>
      <w:r w:rsidRPr="0013481C">
        <w:rPr>
          <w:rFonts w:cs="Arial"/>
          <w:sz w:val="24"/>
          <w:szCs w:val="24"/>
          <w:lang w:val="ka-GE"/>
        </w:rPr>
        <w:t xml:space="preserve">რეგულირდება, </w:t>
      </w:r>
      <w:r w:rsidRPr="0013481C">
        <w:rPr>
          <w:rFonts w:cs="Arial"/>
          <w:sz w:val="24"/>
          <w:szCs w:val="24"/>
          <w:lang w:val="ka-GE"/>
        </w:rPr>
        <w:lastRenderedPageBreak/>
        <w:t>საინვესტიციო ვარიანტები საინვესტიციო კიბეზე შეიძლება დაიკარგოს მცირე ოპერატორებისთვის, რომელთაც სურთ თავიანთი აბონენტ</w:t>
      </w:r>
      <w:r w:rsidR="00DA3B77">
        <w:rPr>
          <w:rFonts w:cs="Arial"/>
          <w:sz w:val="24"/>
          <w:szCs w:val="24"/>
          <w:lang w:val="ka-GE"/>
        </w:rPr>
        <w:t>ების</w:t>
      </w:r>
      <w:r w:rsidRPr="0013481C">
        <w:rPr>
          <w:rFonts w:cs="Arial"/>
          <w:sz w:val="24"/>
          <w:szCs w:val="24"/>
          <w:lang w:val="ka-GE"/>
        </w:rPr>
        <w:t xml:space="preserve"> ბაზის გაფართოება ქალაქის დარჩენილ რაიონებში. მცირე დასახლებებში ეს ნაკლებად სავარაუდოა, რადგან დისტანციები უფრო მოკლეა და დასახლებაში </w:t>
      </w:r>
      <w:r w:rsidR="0053755E" w:rsidRPr="0013481C">
        <w:rPr>
          <w:rFonts w:cs="Arial"/>
          <w:sz w:val="24"/>
          <w:szCs w:val="24"/>
          <w:lang w:val="ka-GE"/>
        </w:rPr>
        <w:t xml:space="preserve">ფართების </w:t>
      </w:r>
      <w:r w:rsidRPr="0013481C">
        <w:rPr>
          <w:rFonts w:cs="Arial"/>
          <w:sz w:val="24"/>
          <w:szCs w:val="24"/>
          <w:lang w:val="ka-GE"/>
        </w:rPr>
        <w:t xml:space="preserve">უმეტესი ნაწილი შეიძლება დაიფაროს ერთი </w:t>
      </w:r>
      <w:proofErr w:type="spellStart"/>
      <w:r w:rsidRPr="0013481C">
        <w:rPr>
          <w:rFonts w:cs="Arial"/>
          <w:sz w:val="24"/>
          <w:szCs w:val="24"/>
          <w:lang w:val="ka-GE"/>
        </w:rPr>
        <w:t>FTTx</w:t>
      </w:r>
      <w:proofErr w:type="spellEnd"/>
      <w:r w:rsidRPr="0013481C">
        <w:rPr>
          <w:rFonts w:cs="Arial"/>
          <w:sz w:val="24"/>
          <w:szCs w:val="24"/>
          <w:lang w:val="ka-GE"/>
        </w:rPr>
        <w:t xml:space="preserve"> ოპტიკური განაწილების </w:t>
      </w:r>
      <w:r w:rsidR="00740942">
        <w:rPr>
          <w:rFonts w:cs="Arial"/>
          <w:sz w:val="24"/>
          <w:szCs w:val="24"/>
          <w:lang w:val="ka-GE"/>
        </w:rPr>
        <w:t>ჩარჩოს გამოყენებით</w:t>
      </w:r>
      <w:r w:rsidRPr="0013481C">
        <w:rPr>
          <w:rFonts w:cs="Arial"/>
          <w:sz w:val="24"/>
          <w:szCs w:val="24"/>
          <w:lang w:val="ka-GE"/>
        </w:rPr>
        <w:t>.</w:t>
      </w:r>
    </w:p>
    <w:p w14:paraId="3CD09BD7" w14:textId="1B2FFB21" w:rsidR="00276E6B" w:rsidRPr="0013481C" w:rsidRDefault="00276E6B" w:rsidP="00A0244C">
      <w:pPr>
        <w:jc w:val="both"/>
        <w:rPr>
          <w:rFonts w:cs="Arial"/>
          <w:sz w:val="24"/>
          <w:szCs w:val="24"/>
          <w:lang w:val="ka-GE"/>
        </w:rPr>
      </w:pPr>
      <w:r w:rsidRPr="0013481C">
        <w:rPr>
          <w:rFonts w:cs="Arial"/>
          <w:sz w:val="24"/>
          <w:szCs w:val="24"/>
          <w:lang w:val="ka-GE"/>
        </w:rPr>
        <w:t>კიდევ ერთი ასპექტია აბონენტების განაწილება ყველაზე დიდ დასახლებებში.</w:t>
      </w:r>
      <w:r w:rsidR="000F392F">
        <w:rPr>
          <w:rFonts w:cs="Arial"/>
          <w:sz w:val="24"/>
          <w:szCs w:val="24"/>
          <w:lang w:val="ka-GE"/>
        </w:rPr>
        <w:t xml:space="preserve"> ბაზრის 10%-იანი წილი</w:t>
      </w:r>
      <w:r w:rsidRPr="0013481C">
        <w:rPr>
          <w:rFonts w:cs="Arial"/>
          <w:sz w:val="24"/>
          <w:szCs w:val="24"/>
          <w:lang w:val="ka-GE"/>
        </w:rPr>
        <w:t xml:space="preserve"> </w:t>
      </w:r>
      <w:proofErr w:type="spellStart"/>
      <w:r w:rsidRPr="0013481C">
        <w:rPr>
          <w:rFonts w:cs="Arial"/>
          <w:sz w:val="24"/>
          <w:szCs w:val="24"/>
          <w:lang w:val="ka-GE"/>
        </w:rPr>
        <w:t>FTTx</w:t>
      </w:r>
      <w:proofErr w:type="spellEnd"/>
      <w:r w:rsidRPr="0013481C">
        <w:rPr>
          <w:rFonts w:cs="Arial"/>
          <w:sz w:val="24"/>
          <w:szCs w:val="24"/>
          <w:lang w:val="ka-GE"/>
        </w:rPr>
        <w:t xml:space="preserve"> </w:t>
      </w:r>
      <w:r w:rsidR="00232E47">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232E47">
        <w:rPr>
          <w:rFonts w:cs="Arial"/>
          <w:sz w:val="24"/>
          <w:szCs w:val="24"/>
          <w:lang w:val="ka-GE"/>
        </w:rPr>
        <w:t xml:space="preserve">საცალო მომსახურების </w:t>
      </w:r>
      <w:r w:rsidRPr="0013481C">
        <w:rPr>
          <w:rFonts w:cs="Arial"/>
          <w:sz w:val="24"/>
          <w:szCs w:val="24"/>
          <w:lang w:val="ka-GE"/>
        </w:rPr>
        <w:t>აბონენტების</w:t>
      </w:r>
      <w:r w:rsidR="000F392F">
        <w:rPr>
          <w:rFonts w:cs="Arial"/>
          <w:sz w:val="24"/>
          <w:szCs w:val="24"/>
          <w:lang w:val="ka-GE"/>
        </w:rPr>
        <w:t xml:space="preserve"> მიხედვით</w:t>
      </w:r>
      <w:r w:rsidRPr="0013481C">
        <w:rPr>
          <w:rFonts w:cs="Arial"/>
          <w:sz w:val="24"/>
          <w:szCs w:val="24"/>
          <w:lang w:val="ka-GE"/>
        </w:rPr>
        <w:t xml:space="preserve"> შეიძლება მიღწეული </w:t>
      </w:r>
      <w:r w:rsidR="00F65255">
        <w:rPr>
          <w:rFonts w:cs="Arial"/>
          <w:sz w:val="24"/>
          <w:szCs w:val="24"/>
          <w:lang w:val="ka-GE"/>
        </w:rPr>
        <w:t>იქნეს</w:t>
      </w:r>
      <w:r w:rsidRPr="0013481C">
        <w:rPr>
          <w:rFonts w:cs="Arial"/>
          <w:sz w:val="24"/>
          <w:szCs w:val="24"/>
          <w:lang w:val="ka-GE"/>
        </w:rPr>
        <w:t xml:space="preserve"> იმ შემთხვევაშიც კი, როდესაც ოპერატორი იმყოფება მხოლოდ ქალაქის ნაწილში, მაგალითად, გარეუბანში. ევროკავშირში მარეგულირებლებს, როგორც წესი, აქვთ წვდომა სანდო ინფრასტრუქტურულ მონაცემებზე, რომლებიც </w:t>
      </w:r>
      <w:r w:rsidR="00951456" w:rsidRPr="0013481C">
        <w:rPr>
          <w:rFonts w:cs="Arial"/>
          <w:sz w:val="24"/>
          <w:szCs w:val="24"/>
          <w:lang w:val="ka-GE"/>
        </w:rPr>
        <w:t xml:space="preserve">მოიცავენ </w:t>
      </w:r>
      <w:r w:rsidRPr="0013481C">
        <w:rPr>
          <w:rFonts w:cs="Arial"/>
          <w:sz w:val="24"/>
          <w:szCs w:val="24"/>
          <w:lang w:val="ka-GE"/>
        </w:rPr>
        <w:t>ქსელის დასრულების წერტილებს ყველა შენობაში. ამ მონაცემებით შესაძლებელია თითოეულ გეოგრაფიულ არეალში კონკურენციის პირობების შეფასება.  ინფრასტრუქტუ</w:t>
      </w:r>
      <w:r w:rsidR="00B52935">
        <w:rPr>
          <w:rFonts w:cs="Arial"/>
          <w:sz w:val="24"/>
          <w:szCs w:val="24"/>
          <w:lang w:val="ka-GE"/>
        </w:rPr>
        <w:t xml:space="preserve">რასთან დაკავშირებული სანდო და ყოვლისმომცველი </w:t>
      </w:r>
      <w:r w:rsidRPr="0013481C">
        <w:rPr>
          <w:rFonts w:cs="Arial"/>
          <w:sz w:val="24"/>
          <w:szCs w:val="24"/>
          <w:lang w:val="ka-GE"/>
        </w:rPr>
        <w:t xml:space="preserve">მონაცემები საქართველოში ხელმისაწვდომი არ არის. დასახლებები არ არის </w:t>
      </w:r>
      <w:r w:rsidR="00F9549D" w:rsidRPr="0013481C">
        <w:rPr>
          <w:rFonts w:cs="Arial"/>
          <w:sz w:val="24"/>
          <w:szCs w:val="24"/>
          <w:lang w:val="ka-GE"/>
        </w:rPr>
        <w:t xml:space="preserve">მოქცეული </w:t>
      </w:r>
      <w:r w:rsidRPr="0013481C">
        <w:rPr>
          <w:rFonts w:cs="Arial"/>
          <w:sz w:val="24"/>
          <w:szCs w:val="24"/>
          <w:lang w:val="ka-GE"/>
        </w:rPr>
        <w:t xml:space="preserve">ერთგვაროვან ჯგუფებში. თბილისში 1 მილიონზე მეტი </w:t>
      </w:r>
      <w:r w:rsidR="007F5E99" w:rsidRPr="0013481C">
        <w:rPr>
          <w:rFonts w:cs="Arial"/>
          <w:sz w:val="24"/>
          <w:szCs w:val="24"/>
          <w:lang w:val="ka-GE"/>
        </w:rPr>
        <w:t xml:space="preserve">მოსახლეა </w:t>
      </w:r>
      <w:r w:rsidRPr="0013481C">
        <w:rPr>
          <w:rFonts w:cs="Arial"/>
          <w:sz w:val="24"/>
          <w:szCs w:val="24"/>
          <w:lang w:val="ka-GE"/>
        </w:rPr>
        <w:t xml:space="preserve">და არის სხვა დასახლებებიც, სადაც მოსახლეობა </w:t>
      </w:r>
      <w:r w:rsidR="007F5E99" w:rsidRPr="0013481C">
        <w:rPr>
          <w:rFonts w:cs="Arial"/>
          <w:sz w:val="24"/>
          <w:szCs w:val="24"/>
          <w:lang w:val="ka-GE"/>
        </w:rPr>
        <w:t>საერთოდ არ არის წარმოდგენილი</w:t>
      </w:r>
      <w:r w:rsidRPr="0013481C">
        <w:rPr>
          <w:rFonts w:cs="Arial"/>
          <w:sz w:val="24"/>
          <w:szCs w:val="24"/>
          <w:lang w:val="ka-GE"/>
        </w:rPr>
        <w:t>. ოთხ დასახლებაში, სადაც 100</w:t>
      </w:r>
      <w:r w:rsidR="00BD5B0D">
        <w:rPr>
          <w:rFonts w:cs="Arial"/>
          <w:sz w:val="24"/>
          <w:szCs w:val="24"/>
          <w:lang w:val="ka-GE"/>
        </w:rPr>
        <w:t>,</w:t>
      </w:r>
      <w:r w:rsidRPr="0013481C">
        <w:rPr>
          <w:rFonts w:cs="Arial"/>
          <w:sz w:val="24"/>
          <w:szCs w:val="24"/>
          <w:lang w:val="ka-GE"/>
        </w:rPr>
        <w:t>000-ზე მეტი მოსახლეა, ნაკლებად სავარაუდოა, რომ ოპერატორები თანაბრად გადანაწილდნენ</w:t>
      </w:r>
      <w:r w:rsidR="00C61FBD">
        <w:rPr>
          <w:rFonts w:cs="Arial"/>
          <w:sz w:val="24"/>
          <w:szCs w:val="24"/>
          <w:lang w:val="ka-GE"/>
        </w:rPr>
        <w:t xml:space="preserve">, შესაბამისად </w:t>
      </w:r>
      <w:r w:rsidRPr="0013481C">
        <w:rPr>
          <w:rFonts w:cs="Arial"/>
          <w:sz w:val="24"/>
          <w:szCs w:val="24"/>
          <w:lang w:val="ka-GE"/>
        </w:rPr>
        <w:t xml:space="preserve">თითოეულ </w:t>
      </w:r>
      <w:proofErr w:type="spellStart"/>
      <w:r w:rsidRPr="0013481C">
        <w:rPr>
          <w:rFonts w:cs="Arial"/>
          <w:sz w:val="24"/>
          <w:szCs w:val="24"/>
          <w:lang w:val="ka-GE"/>
        </w:rPr>
        <w:t>FTTx</w:t>
      </w:r>
      <w:proofErr w:type="spellEnd"/>
      <w:r w:rsidRPr="0013481C">
        <w:rPr>
          <w:rFonts w:cs="Arial"/>
          <w:sz w:val="24"/>
          <w:szCs w:val="24"/>
          <w:lang w:val="ka-GE"/>
        </w:rPr>
        <w:t xml:space="preserve"> ოპერატორს ექნება  დაფარვის </w:t>
      </w:r>
      <w:r w:rsidR="00717551" w:rsidRPr="0013481C">
        <w:rPr>
          <w:rFonts w:cs="Arial"/>
          <w:sz w:val="24"/>
          <w:szCs w:val="24"/>
          <w:lang w:val="ka-GE"/>
        </w:rPr>
        <w:t xml:space="preserve">სხვადასხვა </w:t>
      </w:r>
      <w:r w:rsidRPr="0013481C">
        <w:rPr>
          <w:rFonts w:cs="Arial"/>
          <w:sz w:val="24"/>
          <w:szCs w:val="24"/>
          <w:lang w:val="ka-GE"/>
        </w:rPr>
        <w:t>მახასიათებლები თითოეულ ქალაქში.</w:t>
      </w:r>
    </w:p>
    <w:p w14:paraId="56AA5B9C" w14:textId="45421E8E" w:rsidR="00276E6B" w:rsidRPr="0013481C" w:rsidRDefault="00276E6B" w:rsidP="00A0244C">
      <w:pPr>
        <w:jc w:val="both"/>
        <w:rPr>
          <w:rFonts w:cs="Arial"/>
          <w:sz w:val="24"/>
          <w:szCs w:val="24"/>
          <w:lang w:val="ka-GE"/>
        </w:rPr>
      </w:pPr>
      <w:r w:rsidRPr="0013481C">
        <w:rPr>
          <w:rFonts w:cs="Arial"/>
          <w:sz w:val="24"/>
          <w:szCs w:val="24"/>
          <w:lang w:val="ka-GE"/>
        </w:rPr>
        <w:t>მოსახლეობის განაწილება (</w:t>
      </w:r>
      <w:proofErr w:type="spellStart"/>
      <w:r w:rsidRPr="0013481C">
        <w:rPr>
          <w:rFonts w:cs="Arial"/>
          <w:sz w:val="24"/>
          <w:szCs w:val="24"/>
          <w:lang w:val="ka-GE"/>
        </w:rPr>
        <w:t>საქსტატის</w:t>
      </w:r>
      <w:proofErr w:type="spellEnd"/>
      <w:r w:rsidRPr="0013481C">
        <w:rPr>
          <w:rFonts w:cs="Arial"/>
          <w:sz w:val="24"/>
          <w:szCs w:val="24"/>
          <w:lang w:val="ka-GE"/>
        </w:rPr>
        <w:t xml:space="preserve"> მონაცემების გამოყენებით) საქართველოს დასახლებებში ასეთია:</w:t>
      </w:r>
    </w:p>
    <w:p w14:paraId="5D5ED066" w14:textId="1AC1D990" w:rsidR="00AF3804" w:rsidRPr="0013481C" w:rsidRDefault="00AF3804">
      <w:pPr>
        <w:numPr>
          <w:ilvl w:val="0"/>
          <w:numId w:val="25"/>
        </w:numPr>
        <w:contextualSpacing/>
        <w:jc w:val="both"/>
        <w:rPr>
          <w:rFonts w:cs="Arial"/>
          <w:sz w:val="24"/>
          <w:szCs w:val="24"/>
          <w:lang w:val="ka-GE"/>
        </w:rPr>
      </w:pPr>
      <w:r w:rsidRPr="0013481C">
        <w:rPr>
          <w:rFonts w:cs="Arial"/>
          <w:sz w:val="24"/>
          <w:szCs w:val="24"/>
          <w:lang w:val="ka-GE"/>
        </w:rPr>
        <w:t xml:space="preserve">თბილისი 1 000 000-ზე მეტი </w:t>
      </w:r>
      <w:r w:rsidR="00F265DD" w:rsidRPr="0013481C">
        <w:rPr>
          <w:rFonts w:cs="Arial"/>
          <w:sz w:val="24"/>
          <w:szCs w:val="24"/>
          <w:lang w:val="ka-GE"/>
        </w:rPr>
        <w:t>მოსახლ</w:t>
      </w:r>
      <w:r w:rsidR="0058551D">
        <w:rPr>
          <w:rFonts w:cs="Arial"/>
          <w:sz w:val="24"/>
          <w:szCs w:val="24"/>
          <w:lang w:val="ka-GE"/>
        </w:rPr>
        <w:t>ეობით</w:t>
      </w:r>
    </w:p>
    <w:p w14:paraId="196DCF72" w14:textId="19C4221C" w:rsidR="00AF3804" w:rsidRPr="0013481C" w:rsidRDefault="00AF3804">
      <w:pPr>
        <w:numPr>
          <w:ilvl w:val="0"/>
          <w:numId w:val="25"/>
        </w:numPr>
        <w:contextualSpacing/>
        <w:jc w:val="both"/>
        <w:rPr>
          <w:rFonts w:cs="Arial"/>
          <w:sz w:val="24"/>
          <w:szCs w:val="24"/>
          <w:lang w:val="ka-GE"/>
        </w:rPr>
      </w:pPr>
      <w:r w:rsidRPr="0013481C">
        <w:rPr>
          <w:rFonts w:cs="Arial"/>
          <w:sz w:val="24"/>
          <w:szCs w:val="24"/>
          <w:lang w:val="ka-GE"/>
        </w:rPr>
        <w:t>სამი ქალაქი 100</w:t>
      </w:r>
      <w:r w:rsidR="00F265DD" w:rsidRPr="0013481C">
        <w:rPr>
          <w:rFonts w:cs="Arial"/>
          <w:sz w:val="24"/>
          <w:szCs w:val="24"/>
          <w:lang w:val="ka-GE"/>
        </w:rPr>
        <w:t>,</w:t>
      </w:r>
      <w:r w:rsidRPr="0013481C">
        <w:rPr>
          <w:rFonts w:cs="Arial"/>
          <w:sz w:val="24"/>
          <w:szCs w:val="24"/>
          <w:lang w:val="ka-GE"/>
        </w:rPr>
        <w:t>000-დან 200</w:t>
      </w:r>
      <w:r w:rsidR="00F265DD" w:rsidRPr="0013481C">
        <w:rPr>
          <w:rFonts w:cs="Arial"/>
          <w:sz w:val="24"/>
          <w:szCs w:val="24"/>
          <w:lang w:val="ka-GE"/>
        </w:rPr>
        <w:t>,</w:t>
      </w:r>
      <w:r w:rsidRPr="0013481C">
        <w:rPr>
          <w:rFonts w:cs="Arial"/>
          <w:sz w:val="24"/>
          <w:szCs w:val="24"/>
          <w:lang w:val="ka-GE"/>
        </w:rPr>
        <w:t xml:space="preserve">000-მდე </w:t>
      </w:r>
      <w:r w:rsidR="00F265DD" w:rsidRPr="0013481C">
        <w:rPr>
          <w:rFonts w:cs="Arial"/>
          <w:sz w:val="24"/>
          <w:szCs w:val="24"/>
          <w:lang w:val="ka-GE"/>
        </w:rPr>
        <w:t>მოსახლ</w:t>
      </w:r>
      <w:r w:rsidR="0058551D">
        <w:rPr>
          <w:rFonts w:cs="Arial"/>
          <w:sz w:val="24"/>
          <w:szCs w:val="24"/>
          <w:lang w:val="ka-GE"/>
        </w:rPr>
        <w:t>ეობით</w:t>
      </w:r>
      <w:r w:rsidR="00F265DD" w:rsidRPr="0013481C">
        <w:rPr>
          <w:rFonts w:cs="Arial"/>
          <w:sz w:val="24"/>
          <w:szCs w:val="24"/>
          <w:lang w:val="ka-GE"/>
        </w:rPr>
        <w:t xml:space="preserve"> </w:t>
      </w:r>
      <w:r w:rsidRPr="0013481C">
        <w:rPr>
          <w:rFonts w:cs="Arial"/>
          <w:sz w:val="24"/>
          <w:szCs w:val="24"/>
          <w:lang w:val="ka-GE"/>
        </w:rPr>
        <w:t>(ბათუმი, ქუთაისი და რუსთავი)</w:t>
      </w:r>
    </w:p>
    <w:p w14:paraId="046E8982" w14:textId="327E2566" w:rsidR="00A0244C" w:rsidRPr="0013481C" w:rsidRDefault="00AF3804">
      <w:pPr>
        <w:numPr>
          <w:ilvl w:val="0"/>
          <w:numId w:val="25"/>
        </w:numPr>
        <w:contextualSpacing/>
        <w:jc w:val="both"/>
        <w:rPr>
          <w:rFonts w:cs="Arial"/>
          <w:sz w:val="24"/>
          <w:szCs w:val="24"/>
          <w:lang w:val="ka-GE"/>
        </w:rPr>
      </w:pPr>
      <w:r w:rsidRPr="0013481C">
        <w:rPr>
          <w:rFonts w:cs="Arial"/>
          <w:sz w:val="24"/>
          <w:szCs w:val="24"/>
          <w:lang w:val="ka-GE"/>
        </w:rPr>
        <w:t>დასახლებები 50</w:t>
      </w:r>
      <w:r w:rsidR="00F265DD" w:rsidRPr="0013481C">
        <w:rPr>
          <w:rFonts w:cs="Arial"/>
          <w:sz w:val="24"/>
          <w:szCs w:val="24"/>
          <w:lang w:val="ka-GE"/>
        </w:rPr>
        <w:t>,</w:t>
      </w:r>
      <w:r w:rsidRPr="0013481C">
        <w:rPr>
          <w:rFonts w:cs="Arial"/>
          <w:sz w:val="24"/>
          <w:szCs w:val="24"/>
          <w:lang w:val="ka-GE"/>
        </w:rPr>
        <w:t>000 და ნაკლები მოსახლეობით</w:t>
      </w:r>
      <w:r w:rsidRPr="0013481C">
        <w:rPr>
          <w:rStyle w:val="FootnoteReference"/>
          <w:rFonts w:cs="Arial"/>
          <w:sz w:val="24"/>
          <w:szCs w:val="24"/>
          <w:lang w:val="ka-GE"/>
        </w:rPr>
        <w:t xml:space="preserve"> </w:t>
      </w:r>
      <w:r w:rsidR="00C96399" w:rsidRPr="0013481C">
        <w:rPr>
          <w:rStyle w:val="FootnoteReference"/>
          <w:rFonts w:cs="Arial"/>
          <w:sz w:val="24"/>
          <w:szCs w:val="24"/>
          <w:lang w:val="ka-GE"/>
        </w:rPr>
        <w:footnoteReference w:id="99"/>
      </w:r>
      <w:r w:rsidR="00A0244C" w:rsidRPr="0013481C">
        <w:rPr>
          <w:rFonts w:cs="Arial"/>
          <w:sz w:val="24"/>
          <w:szCs w:val="24"/>
          <w:lang w:val="ka-GE"/>
        </w:rPr>
        <w:t>.</w:t>
      </w:r>
    </w:p>
    <w:p w14:paraId="1F9DE0AC" w14:textId="77777777" w:rsidR="00A0244C" w:rsidRPr="0013481C" w:rsidRDefault="00A0244C" w:rsidP="00A0244C">
      <w:pPr>
        <w:ind w:left="720"/>
        <w:contextualSpacing/>
        <w:jc w:val="both"/>
        <w:rPr>
          <w:rFonts w:cs="Arial"/>
          <w:sz w:val="24"/>
          <w:szCs w:val="24"/>
          <w:lang w:val="ka-GE"/>
        </w:rPr>
      </w:pPr>
    </w:p>
    <w:p w14:paraId="24F1AB89" w14:textId="54A90B1C" w:rsidR="008F005A" w:rsidRPr="0013481C" w:rsidRDefault="008F005A" w:rsidP="00A0244C">
      <w:pPr>
        <w:jc w:val="both"/>
        <w:rPr>
          <w:rFonts w:cs="Arial"/>
          <w:sz w:val="24"/>
          <w:szCs w:val="24"/>
          <w:lang w:val="ka-GE"/>
        </w:rPr>
      </w:pPr>
      <w:r w:rsidRPr="0013481C">
        <w:rPr>
          <w:rFonts w:cs="Arial"/>
          <w:sz w:val="24"/>
          <w:szCs w:val="24"/>
          <w:lang w:val="ka-GE"/>
        </w:rPr>
        <w:t>იმისათვის, რომ ერთი ოპერატორი მოემსახუროს 10</w:t>
      </w:r>
      <w:r w:rsidR="009E3DC4" w:rsidRPr="0013481C">
        <w:rPr>
          <w:rFonts w:cs="Arial"/>
          <w:sz w:val="24"/>
          <w:szCs w:val="24"/>
          <w:lang w:val="ka-GE"/>
        </w:rPr>
        <w:t>,</w:t>
      </w:r>
      <w:r w:rsidRPr="0013481C">
        <w:rPr>
          <w:rFonts w:cs="Arial"/>
          <w:sz w:val="24"/>
          <w:szCs w:val="24"/>
          <w:lang w:val="ka-GE"/>
        </w:rPr>
        <w:t>000 აბონენტ</w:t>
      </w:r>
      <w:r w:rsidR="00BD4725">
        <w:rPr>
          <w:rFonts w:cs="Arial"/>
          <w:sz w:val="24"/>
          <w:szCs w:val="24"/>
          <w:lang w:val="ka-GE"/>
        </w:rPr>
        <w:t>ს</w:t>
      </w:r>
      <w:r w:rsidRPr="0013481C">
        <w:rPr>
          <w:rFonts w:cs="Arial"/>
          <w:sz w:val="24"/>
          <w:szCs w:val="24"/>
          <w:lang w:val="ka-GE"/>
        </w:rPr>
        <w:t xml:space="preserve">, როგორც წესი, </w:t>
      </w:r>
      <w:r w:rsidR="008C1568" w:rsidRPr="0013481C">
        <w:rPr>
          <w:rFonts w:cs="Arial"/>
          <w:sz w:val="24"/>
          <w:szCs w:val="24"/>
          <w:lang w:val="ka-GE"/>
        </w:rPr>
        <w:t>საჭირო იქნება</w:t>
      </w:r>
      <w:r w:rsidRPr="0013481C">
        <w:rPr>
          <w:rFonts w:cs="Arial"/>
          <w:sz w:val="24"/>
          <w:szCs w:val="24"/>
          <w:lang w:val="ka-GE"/>
        </w:rPr>
        <w:t xml:space="preserve"> ერთი ოპტიკური განაწილების </w:t>
      </w:r>
      <w:r w:rsidR="005C42DB">
        <w:rPr>
          <w:rFonts w:cs="Arial"/>
          <w:sz w:val="24"/>
          <w:szCs w:val="24"/>
          <w:lang w:val="ka-GE"/>
        </w:rPr>
        <w:t>ჩარჩოს გამოყენება</w:t>
      </w:r>
      <w:r w:rsidRPr="0013481C">
        <w:rPr>
          <w:rFonts w:cs="Arial"/>
          <w:sz w:val="24"/>
          <w:szCs w:val="24"/>
          <w:lang w:val="ka-GE"/>
        </w:rPr>
        <w:t xml:space="preserve">. ასე რომ, საილუსტრაციოდ, 100,000 </w:t>
      </w:r>
      <w:r w:rsidR="008C1568" w:rsidRPr="0013481C">
        <w:rPr>
          <w:rFonts w:cs="Arial"/>
          <w:sz w:val="24"/>
          <w:szCs w:val="24"/>
          <w:lang w:val="ka-GE"/>
        </w:rPr>
        <w:t xml:space="preserve">მოსახლით </w:t>
      </w:r>
      <w:r w:rsidRPr="0013481C">
        <w:rPr>
          <w:rFonts w:cs="Arial"/>
          <w:sz w:val="24"/>
          <w:szCs w:val="24"/>
          <w:lang w:val="ka-GE"/>
        </w:rPr>
        <w:t xml:space="preserve">(დაახლოებით 40,000 ოჯახი) </w:t>
      </w:r>
      <w:r w:rsidR="0072182D">
        <w:rPr>
          <w:rFonts w:cs="Arial"/>
          <w:sz w:val="24"/>
          <w:szCs w:val="24"/>
          <w:lang w:val="ka-GE"/>
        </w:rPr>
        <w:t xml:space="preserve">წარმოდგენილ </w:t>
      </w:r>
      <w:r w:rsidR="008C1568" w:rsidRPr="0013481C">
        <w:rPr>
          <w:rFonts w:cs="Arial"/>
          <w:sz w:val="24"/>
          <w:szCs w:val="24"/>
          <w:lang w:val="ka-GE"/>
        </w:rPr>
        <w:t xml:space="preserve">დასახლებაში ოპერატორს დასჭირდება </w:t>
      </w:r>
      <w:proofErr w:type="spellStart"/>
      <w:r w:rsidRPr="0013481C">
        <w:rPr>
          <w:rFonts w:cs="Arial"/>
          <w:sz w:val="24"/>
          <w:szCs w:val="24"/>
          <w:lang w:val="ka-GE"/>
        </w:rPr>
        <w:t>FTTx</w:t>
      </w:r>
      <w:proofErr w:type="spellEnd"/>
      <w:r w:rsidRPr="0013481C">
        <w:rPr>
          <w:rFonts w:cs="Arial"/>
          <w:sz w:val="24"/>
          <w:szCs w:val="24"/>
          <w:lang w:val="ka-GE"/>
        </w:rPr>
        <w:t xml:space="preserve"> ქსელები</w:t>
      </w:r>
      <w:r w:rsidR="008C1568" w:rsidRPr="0013481C">
        <w:rPr>
          <w:rFonts w:cs="Arial"/>
          <w:sz w:val="24"/>
          <w:szCs w:val="24"/>
          <w:lang w:val="ka-GE"/>
        </w:rPr>
        <w:t>ს განთავსება</w:t>
      </w:r>
      <w:r w:rsidRPr="0013481C">
        <w:rPr>
          <w:rFonts w:cs="Arial"/>
          <w:sz w:val="24"/>
          <w:szCs w:val="24"/>
          <w:lang w:val="ka-GE"/>
        </w:rPr>
        <w:t xml:space="preserve"> უფრო </w:t>
      </w:r>
      <w:r w:rsidR="008C1568" w:rsidRPr="0013481C">
        <w:rPr>
          <w:rFonts w:cs="Arial"/>
          <w:sz w:val="24"/>
          <w:szCs w:val="24"/>
          <w:lang w:val="ka-GE"/>
        </w:rPr>
        <w:t xml:space="preserve">მეტი </w:t>
      </w:r>
      <w:r w:rsidRPr="0013481C">
        <w:rPr>
          <w:rFonts w:cs="Arial"/>
          <w:sz w:val="24"/>
          <w:szCs w:val="24"/>
          <w:lang w:val="ka-GE"/>
        </w:rPr>
        <w:t>ოპტიკურ</w:t>
      </w:r>
      <w:r w:rsidR="008C1568" w:rsidRPr="0013481C">
        <w:rPr>
          <w:rFonts w:cs="Arial"/>
          <w:sz w:val="24"/>
          <w:szCs w:val="24"/>
          <w:lang w:val="ka-GE"/>
        </w:rPr>
        <w:t>ი</w:t>
      </w:r>
      <w:r w:rsidRPr="0013481C">
        <w:rPr>
          <w:rFonts w:cs="Arial"/>
          <w:sz w:val="24"/>
          <w:szCs w:val="24"/>
          <w:lang w:val="ka-GE"/>
        </w:rPr>
        <w:t xml:space="preserve"> განაწილების </w:t>
      </w:r>
      <w:r w:rsidR="005C42DB">
        <w:rPr>
          <w:rFonts w:cs="Arial"/>
          <w:sz w:val="24"/>
          <w:szCs w:val="24"/>
          <w:lang w:val="ka-GE"/>
        </w:rPr>
        <w:t>ჩარჩოს</w:t>
      </w:r>
      <w:r w:rsidR="005C42DB" w:rsidRPr="0013481C">
        <w:rPr>
          <w:rFonts w:cs="Arial"/>
          <w:sz w:val="24"/>
          <w:szCs w:val="24"/>
          <w:lang w:val="ka-GE"/>
        </w:rPr>
        <w:t xml:space="preserve"> </w:t>
      </w:r>
      <w:r w:rsidR="009E3DC4" w:rsidRPr="0013481C">
        <w:rPr>
          <w:rFonts w:cs="Arial"/>
          <w:sz w:val="24"/>
          <w:szCs w:val="24"/>
          <w:lang w:val="ka-GE"/>
        </w:rPr>
        <w:t>გამოყენებით</w:t>
      </w:r>
      <w:r w:rsidR="008C1568" w:rsidRPr="0013481C">
        <w:rPr>
          <w:rFonts w:cs="Arial"/>
          <w:sz w:val="24"/>
          <w:szCs w:val="24"/>
          <w:lang w:val="ka-GE"/>
        </w:rPr>
        <w:t>, სადაც თითოეული მო</w:t>
      </w:r>
      <w:r w:rsidRPr="0013481C">
        <w:rPr>
          <w:rFonts w:cs="Arial"/>
          <w:sz w:val="24"/>
          <w:szCs w:val="24"/>
          <w:lang w:val="ka-GE"/>
        </w:rPr>
        <w:t>ემსახურება დასახლების სხვადასხვა ნაწილს.</w:t>
      </w:r>
    </w:p>
    <w:p w14:paraId="69083C1D" w14:textId="1AA16E45" w:rsidR="008F005A" w:rsidRPr="0013481C" w:rsidRDefault="00B05486" w:rsidP="002666C9">
      <w:pPr>
        <w:jc w:val="both"/>
        <w:rPr>
          <w:rFonts w:cs="Arial"/>
          <w:sz w:val="24"/>
          <w:szCs w:val="24"/>
          <w:lang w:val="ka-GE"/>
        </w:rPr>
      </w:pPr>
      <w:r w:rsidRPr="0013481C">
        <w:rPr>
          <w:rFonts w:cs="Arial"/>
          <w:sz w:val="24"/>
          <w:szCs w:val="24"/>
          <w:lang w:val="ka-GE"/>
        </w:rPr>
        <w:t>უმსხვილესი დასახლებების შემთხვევაში (ამ ანალიზის მიზნებისთვის ეს ნიშნავს დასახლებებს 100</w:t>
      </w:r>
      <w:r w:rsidR="006D042D" w:rsidRPr="0013481C">
        <w:rPr>
          <w:rFonts w:cs="Arial"/>
          <w:sz w:val="24"/>
          <w:szCs w:val="24"/>
          <w:lang w:val="ka-GE"/>
        </w:rPr>
        <w:t>,</w:t>
      </w:r>
      <w:r w:rsidRPr="0013481C">
        <w:rPr>
          <w:rFonts w:cs="Arial"/>
          <w:sz w:val="24"/>
          <w:szCs w:val="24"/>
          <w:lang w:val="ka-GE"/>
        </w:rPr>
        <w:t xml:space="preserve">000-ზე მეტი მოსახლეობით) ოპერატორი, რომელიც </w:t>
      </w:r>
      <w:r w:rsidR="006D042D" w:rsidRPr="0013481C">
        <w:rPr>
          <w:rFonts w:cs="Arial"/>
          <w:sz w:val="24"/>
          <w:szCs w:val="24"/>
          <w:lang w:val="ka-GE"/>
        </w:rPr>
        <w:t xml:space="preserve">წარმოდგენილია </w:t>
      </w:r>
      <w:r w:rsidRPr="0013481C">
        <w:rPr>
          <w:rFonts w:cs="Arial"/>
          <w:sz w:val="24"/>
          <w:szCs w:val="24"/>
          <w:lang w:val="ka-GE"/>
        </w:rPr>
        <w:t xml:space="preserve">ოპტიკური </w:t>
      </w:r>
      <w:r w:rsidR="006D042D" w:rsidRPr="0013481C">
        <w:rPr>
          <w:rFonts w:cs="Arial"/>
          <w:sz w:val="24"/>
          <w:szCs w:val="24"/>
          <w:lang w:val="ka-GE"/>
        </w:rPr>
        <w:t>დისტრიბუცი</w:t>
      </w:r>
      <w:r w:rsidR="00927F00" w:rsidRPr="0013481C">
        <w:rPr>
          <w:rFonts w:cs="Arial"/>
          <w:sz w:val="24"/>
          <w:szCs w:val="24"/>
          <w:lang w:val="ka-GE"/>
        </w:rPr>
        <w:t>ი</w:t>
      </w:r>
      <w:r w:rsidR="006D042D" w:rsidRPr="0013481C">
        <w:rPr>
          <w:rFonts w:cs="Arial"/>
          <w:sz w:val="24"/>
          <w:szCs w:val="24"/>
          <w:lang w:val="ka-GE"/>
        </w:rPr>
        <w:t xml:space="preserve">ს </w:t>
      </w:r>
      <w:r w:rsidR="006C6928">
        <w:rPr>
          <w:rFonts w:cs="Arial"/>
          <w:sz w:val="24"/>
          <w:szCs w:val="24"/>
          <w:lang w:val="ka-GE"/>
        </w:rPr>
        <w:t>ჩარჩოთი</w:t>
      </w:r>
      <w:r w:rsidR="006C6928" w:rsidRPr="0013481C">
        <w:rPr>
          <w:rFonts w:cs="Arial"/>
          <w:sz w:val="24"/>
          <w:szCs w:val="24"/>
          <w:lang w:val="ka-GE"/>
        </w:rPr>
        <w:t xml:space="preserve"> </w:t>
      </w:r>
      <w:r w:rsidRPr="0013481C">
        <w:rPr>
          <w:rFonts w:cs="Arial"/>
          <w:sz w:val="24"/>
          <w:szCs w:val="24"/>
          <w:lang w:val="ka-GE"/>
        </w:rPr>
        <w:t xml:space="preserve">მის ცენტრალურ ოფისში ქალაქის ერთ ნაწილში, არ არის აუცილებელი </w:t>
      </w:r>
      <w:r w:rsidR="00C010BB" w:rsidRPr="0013481C">
        <w:rPr>
          <w:rFonts w:cs="Arial"/>
          <w:sz w:val="24"/>
          <w:szCs w:val="24"/>
          <w:lang w:val="ka-GE"/>
        </w:rPr>
        <w:t xml:space="preserve">წარმოდგენილი იყოს </w:t>
      </w:r>
      <w:r w:rsidRPr="0013481C">
        <w:rPr>
          <w:rFonts w:cs="Arial"/>
          <w:sz w:val="24"/>
          <w:szCs w:val="24"/>
          <w:lang w:val="ka-GE"/>
        </w:rPr>
        <w:t>ქალაქ</w:t>
      </w:r>
      <w:r w:rsidR="00857BCF" w:rsidRPr="0013481C">
        <w:rPr>
          <w:rFonts w:cs="Arial"/>
          <w:sz w:val="24"/>
          <w:szCs w:val="24"/>
          <w:lang w:val="ka-GE"/>
        </w:rPr>
        <w:t>ის სხვა ნაწილში</w:t>
      </w:r>
      <w:r w:rsidRPr="0013481C">
        <w:rPr>
          <w:rFonts w:cs="Arial"/>
          <w:sz w:val="24"/>
          <w:szCs w:val="24"/>
          <w:lang w:val="ka-GE"/>
        </w:rPr>
        <w:t xml:space="preserve">. </w:t>
      </w:r>
      <w:proofErr w:type="spellStart"/>
      <w:r w:rsidRPr="0013481C">
        <w:rPr>
          <w:rFonts w:cs="Arial"/>
          <w:sz w:val="24"/>
          <w:szCs w:val="24"/>
          <w:lang w:val="ka-GE"/>
        </w:rPr>
        <w:t>OLT</w:t>
      </w:r>
      <w:proofErr w:type="spellEnd"/>
      <w:r w:rsidRPr="0013481C">
        <w:rPr>
          <w:rFonts w:cs="Arial"/>
          <w:sz w:val="24"/>
          <w:szCs w:val="24"/>
          <w:lang w:val="ka-GE"/>
        </w:rPr>
        <w:t xml:space="preserve"> მოდულური პორტის ზომებისა და გამოყენებული</w:t>
      </w:r>
      <w:r w:rsidR="009251A4" w:rsidRPr="0013481C">
        <w:rPr>
          <w:rFonts w:cs="Arial"/>
          <w:sz w:val="24"/>
          <w:szCs w:val="24"/>
          <w:lang w:val="ka-GE"/>
        </w:rPr>
        <w:t xml:space="preserve"> დაყოფის</w:t>
      </w:r>
      <w:r w:rsidRPr="0013481C">
        <w:rPr>
          <w:rFonts w:cs="Arial"/>
          <w:sz w:val="24"/>
          <w:szCs w:val="24"/>
          <w:lang w:val="ka-GE"/>
        </w:rPr>
        <w:t xml:space="preserve"> </w:t>
      </w:r>
      <w:r w:rsidR="009251A4" w:rsidRPr="0013481C">
        <w:rPr>
          <w:rFonts w:cs="Arial"/>
          <w:sz w:val="24"/>
          <w:szCs w:val="24"/>
          <w:lang w:val="ka-GE"/>
        </w:rPr>
        <w:lastRenderedPageBreak/>
        <w:t xml:space="preserve">კოეფიციენტის </w:t>
      </w:r>
      <w:r w:rsidRPr="0013481C">
        <w:rPr>
          <w:rFonts w:cs="Arial"/>
          <w:sz w:val="24"/>
          <w:szCs w:val="24"/>
          <w:lang w:val="ka-GE"/>
        </w:rPr>
        <w:t xml:space="preserve">შეზღუდვის გამო, ქალაქის სხვა ნაწილები შესაძლოა სცილდება ოპერატორის ერთი ოპტიკური განაწილების </w:t>
      </w:r>
      <w:r w:rsidR="00D72549">
        <w:rPr>
          <w:rFonts w:cs="Arial"/>
          <w:sz w:val="24"/>
          <w:szCs w:val="24"/>
          <w:lang w:val="ka-GE"/>
        </w:rPr>
        <w:t>ჩარჩოს</w:t>
      </w:r>
      <w:r w:rsidR="00D72549" w:rsidRPr="0013481C">
        <w:rPr>
          <w:rFonts w:cs="Arial"/>
          <w:sz w:val="24"/>
          <w:szCs w:val="24"/>
          <w:lang w:val="ka-GE"/>
        </w:rPr>
        <w:t xml:space="preserve"> </w:t>
      </w:r>
      <w:r w:rsidRPr="0013481C">
        <w:rPr>
          <w:rFonts w:cs="Arial"/>
          <w:sz w:val="24"/>
          <w:szCs w:val="24"/>
          <w:lang w:val="ka-GE"/>
        </w:rPr>
        <w:t>რეალისტურ დიაპაზონს. ეს ნიშნავს, რომ შესაძლებელია, რომ უმსხვილესი დასახლებების ზოგიერთ</w:t>
      </w:r>
      <w:r w:rsidR="00D1768E" w:rsidRPr="0013481C">
        <w:rPr>
          <w:rFonts w:cs="Arial"/>
          <w:sz w:val="24"/>
          <w:szCs w:val="24"/>
          <w:lang w:val="ka-GE"/>
        </w:rPr>
        <w:t>ი</w:t>
      </w:r>
      <w:r w:rsidRPr="0013481C">
        <w:rPr>
          <w:rFonts w:cs="Arial"/>
          <w:sz w:val="24"/>
          <w:szCs w:val="24"/>
          <w:lang w:val="ka-GE"/>
        </w:rPr>
        <w:t xml:space="preserve"> ნაწილ</w:t>
      </w:r>
      <w:r w:rsidR="00D1768E" w:rsidRPr="0013481C">
        <w:rPr>
          <w:rFonts w:cs="Arial"/>
          <w:sz w:val="24"/>
          <w:szCs w:val="24"/>
          <w:lang w:val="ka-GE"/>
        </w:rPr>
        <w:t>ი</w:t>
      </w:r>
      <w:r w:rsidRPr="0013481C">
        <w:rPr>
          <w:rFonts w:cs="Arial"/>
          <w:sz w:val="24"/>
          <w:szCs w:val="24"/>
          <w:lang w:val="ka-GE"/>
        </w:rPr>
        <w:t xml:space="preserve"> განსხვავებული </w:t>
      </w:r>
      <w:r w:rsidR="009F26BC" w:rsidRPr="0013481C">
        <w:rPr>
          <w:rFonts w:cs="Arial"/>
          <w:sz w:val="24"/>
          <w:szCs w:val="24"/>
          <w:lang w:val="ka-GE"/>
        </w:rPr>
        <w:t xml:space="preserve">კონკურენტული </w:t>
      </w:r>
      <w:r w:rsidRPr="0013481C">
        <w:rPr>
          <w:rFonts w:cs="Arial"/>
          <w:sz w:val="24"/>
          <w:szCs w:val="24"/>
          <w:lang w:val="ka-GE"/>
        </w:rPr>
        <w:t>პირობები</w:t>
      </w:r>
      <w:r w:rsidR="00D1768E" w:rsidRPr="0013481C">
        <w:rPr>
          <w:rFonts w:cs="Arial"/>
          <w:sz w:val="24"/>
          <w:szCs w:val="24"/>
          <w:lang w:val="ka-GE"/>
        </w:rPr>
        <w:t>თ ხასიათდებოდეს</w:t>
      </w:r>
      <w:r w:rsidRPr="0013481C">
        <w:rPr>
          <w:rFonts w:cs="Arial"/>
          <w:sz w:val="24"/>
          <w:szCs w:val="24"/>
          <w:lang w:val="ka-GE"/>
        </w:rPr>
        <w:t>, ვიდრე სხვა ნაწილებ</w:t>
      </w:r>
      <w:r w:rsidR="007C4A5A" w:rsidRPr="0013481C">
        <w:rPr>
          <w:rFonts w:cs="Arial"/>
          <w:sz w:val="24"/>
          <w:szCs w:val="24"/>
          <w:lang w:val="ka-GE"/>
        </w:rPr>
        <w:t>ი</w:t>
      </w:r>
      <w:r w:rsidRPr="0013481C">
        <w:rPr>
          <w:rFonts w:cs="Arial"/>
          <w:sz w:val="24"/>
          <w:szCs w:val="24"/>
          <w:lang w:val="ka-GE"/>
        </w:rPr>
        <w:t xml:space="preserve">. საქართველოში 100 000-ზე მეტი </w:t>
      </w:r>
      <w:r w:rsidR="00FF526F" w:rsidRPr="0013481C">
        <w:rPr>
          <w:rFonts w:cs="Arial"/>
          <w:sz w:val="24"/>
          <w:szCs w:val="24"/>
          <w:lang w:val="ka-GE"/>
        </w:rPr>
        <w:t xml:space="preserve">მოსახლით </w:t>
      </w:r>
      <w:r w:rsidRPr="0013481C">
        <w:rPr>
          <w:rFonts w:cs="Arial"/>
          <w:sz w:val="24"/>
          <w:szCs w:val="24"/>
          <w:lang w:val="ka-GE"/>
        </w:rPr>
        <w:t>4 ქალაქია</w:t>
      </w:r>
      <w:r w:rsidR="00FF526F" w:rsidRPr="0013481C">
        <w:rPr>
          <w:rFonts w:cs="Arial"/>
          <w:sz w:val="24"/>
          <w:szCs w:val="24"/>
          <w:lang w:val="ka-GE"/>
        </w:rPr>
        <w:t xml:space="preserve"> წარმოდგენილი</w:t>
      </w:r>
      <w:r w:rsidRPr="0013481C">
        <w:rPr>
          <w:rFonts w:cs="Arial"/>
          <w:sz w:val="24"/>
          <w:szCs w:val="24"/>
          <w:lang w:val="ka-GE"/>
        </w:rPr>
        <w:t>, სადაც შესაძლოა ეს პრობლემა წარმოიშვას. ამ უდიდესი ქალაქებისთვის რაიმე დეტალური (</w:t>
      </w:r>
      <w:r w:rsidR="00FF526F" w:rsidRPr="0013481C">
        <w:rPr>
          <w:rFonts w:cs="Arial"/>
          <w:sz w:val="24"/>
          <w:szCs w:val="24"/>
          <w:lang w:val="ka-GE"/>
        </w:rPr>
        <w:t xml:space="preserve">ფართების </w:t>
      </w:r>
      <w:r w:rsidRPr="0013481C">
        <w:rPr>
          <w:rFonts w:cs="Arial"/>
          <w:sz w:val="24"/>
          <w:szCs w:val="24"/>
          <w:lang w:val="ka-GE"/>
        </w:rPr>
        <w:t xml:space="preserve">დონის) მონაცემების არარსებობის შემთხვევაში, მიჩნეულია, რომ ამ ქალაქებში კონკურენტული პირობების გაანალიზებისას განსაკუთრებული კრიტერიუმები უნდა </w:t>
      </w:r>
      <w:r w:rsidR="00695BFB">
        <w:rPr>
          <w:rFonts w:cs="Arial"/>
          <w:sz w:val="24"/>
          <w:szCs w:val="24"/>
          <w:lang w:val="ka-GE"/>
        </w:rPr>
        <w:t>იქნეს</w:t>
      </w:r>
      <w:r w:rsidRPr="0013481C">
        <w:rPr>
          <w:rFonts w:cs="Arial"/>
          <w:sz w:val="24"/>
          <w:szCs w:val="24"/>
          <w:lang w:val="ka-GE"/>
        </w:rPr>
        <w:t xml:space="preserve"> გათვალისწინებული. ამიტომ მიჩნეულია, რომ 100</w:t>
      </w:r>
      <w:r w:rsidR="00014971" w:rsidRPr="0013481C">
        <w:rPr>
          <w:rFonts w:cs="Arial"/>
          <w:sz w:val="24"/>
          <w:szCs w:val="24"/>
          <w:lang w:val="ka-GE"/>
        </w:rPr>
        <w:t>,</w:t>
      </w:r>
      <w:r w:rsidRPr="0013481C">
        <w:rPr>
          <w:rFonts w:cs="Arial"/>
          <w:sz w:val="24"/>
          <w:szCs w:val="24"/>
          <w:lang w:val="ka-GE"/>
        </w:rPr>
        <w:t xml:space="preserve">000-ზე მეტი </w:t>
      </w:r>
      <w:r w:rsidR="00014971" w:rsidRPr="0013481C">
        <w:rPr>
          <w:rFonts w:cs="Arial"/>
          <w:sz w:val="24"/>
          <w:szCs w:val="24"/>
          <w:lang w:val="ka-GE"/>
        </w:rPr>
        <w:t xml:space="preserve">მოსახლით </w:t>
      </w:r>
      <w:r w:rsidRPr="0013481C">
        <w:rPr>
          <w:rFonts w:cs="Arial"/>
          <w:sz w:val="24"/>
          <w:szCs w:val="24"/>
          <w:lang w:val="ka-GE"/>
        </w:rPr>
        <w:t xml:space="preserve">დასახლებული პუნქტები ცალკე უნდა გაანალიზდეს იმ შემთხვევაში, თუ ზემოთ მოყვანილი კრიტერიუმების ძირითადი </w:t>
      </w:r>
      <w:r w:rsidR="003B1A0F" w:rsidRPr="0013481C">
        <w:rPr>
          <w:rFonts w:cs="Arial"/>
          <w:sz w:val="24"/>
          <w:szCs w:val="24"/>
          <w:lang w:val="ka-GE"/>
        </w:rPr>
        <w:t xml:space="preserve">ჯგუფი </w:t>
      </w:r>
      <w:r w:rsidR="00014971" w:rsidRPr="0013481C">
        <w:rPr>
          <w:rFonts w:cs="Arial"/>
          <w:sz w:val="24"/>
          <w:szCs w:val="24"/>
          <w:lang w:val="ka-GE"/>
        </w:rPr>
        <w:t>კუმულა</w:t>
      </w:r>
      <w:r w:rsidR="001A46CF">
        <w:rPr>
          <w:rFonts w:cs="Arial"/>
          <w:sz w:val="24"/>
          <w:szCs w:val="24"/>
          <w:lang w:val="ka-GE"/>
        </w:rPr>
        <w:t>ტ</w:t>
      </w:r>
      <w:r w:rsidR="00014971" w:rsidRPr="0013481C">
        <w:rPr>
          <w:rFonts w:cs="Arial"/>
          <w:sz w:val="24"/>
          <w:szCs w:val="24"/>
          <w:lang w:val="ka-GE"/>
        </w:rPr>
        <w:t xml:space="preserve">იურად </w:t>
      </w:r>
      <w:r w:rsidRPr="0013481C">
        <w:rPr>
          <w:rFonts w:cs="Arial"/>
          <w:sz w:val="24"/>
          <w:szCs w:val="24"/>
          <w:lang w:val="ka-GE"/>
        </w:rPr>
        <w:t xml:space="preserve">არის დაკმაყოფილებული (სამი ან მეტი </w:t>
      </w:r>
      <w:proofErr w:type="spellStart"/>
      <w:r w:rsidRPr="0013481C">
        <w:rPr>
          <w:rFonts w:cs="Arial"/>
          <w:sz w:val="24"/>
          <w:szCs w:val="24"/>
          <w:lang w:val="ka-GE"/>
        </w:rPr>
        <w:t>FTTx</w:t>
      </w:r>
      <w:proofErr w:type="spellEnd"/>
      <w:r w:rsidRPr="0013481C">
        <w:rPr>
          <w:rFonts w:cs="Arial"/>
          <w:sz w:val="24"/>
          <w:szCs w:val="24"/>
          <w:lang w:val="ka-GE"/>
        </w:rPr>
        <w:t xml:space="preserve"> ქსელი, მაგთიკომის წილი </w:t>
      </w:r>
      <w:proofErr w:type="spellStart"/>
      <w:r w:rsidRPr="0013481C">
        <w:rPr>
          <w:rFonts w:cs="Arial"/>
          <w:sz w:val="24"/>
          <w:szCs w:val="24"/>
          <w:lang w:val="ka-GE"/>
        </w:rPr>
        <w:t>FTTx</w:t>
      </w:r>
      <w:proofErr w:type="spellEnd"/>
      <w:r w:rsidRPr="0013481C">
        <w:rPr>
          <w:rFonts w:cs="Arial"/>
          <w:sz w:val="24"/>
          <w:szCs w:val="24"/>
          <w:lang w:val="ka-GE"/>
        </w:rPr>
        <w:t xml:space="preserve"> </w:t>
      </w:r>
      <w:r w:rsidR="00D72549">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D72549">
        <w:rPr>
          <w:rFonts w:cs="Arial"/>
          <w:sz w:val="24"/>
          <w:szCs w:val="24"/>
          <w:lang w:val="ka-GE"/>
        </w:rPr>
        <w:t>ინტერნეტ მომსახურების საცალო</w:t>
      </w:r>
      <w:r w:rsidRPr="0013481C">
        <w:rPr>
          <w:rFonts w:cs="Arial"/>
          <w:sz w:val="24"/>
          <w:szCs w:val="24"/>
          <w:lang w:val="ka-GE"/>
        </w:rPr>
        <w:t xml:space="preserve"> აბონენტებ</w:t>
      </w:r>
      <w:r w:rsidR="00D72549">
        <w:rPr>
          <w:rFonts w:cs="Arial"/>
          <w:sz w:val="24"/>
          <w:szCs w:val="24"/>
          <w:lang w:val="ka-GE"/>
        </w:rPr>
        <w:t>ის მიხედვით</w:t>
      </w:r>
      <w:r w:rsidRPr="0013481C">
        <w:rPr>
          <w:rFonts w:cs="Arial"/>
          <w:sz w:val="24"/>
          <w:szCs w:val="24"/>
          <w:lang w:val="ka-GE"/>
        </w:rPr>
        <w:t xml:space="preserve"> 40%-ზე ნაკლები</w:t>
      </w:r>
      <w:r w:rsidR="009A1E07" w:rsidRPr="0013481C">
        <w:rPr>
          <w:rFonts w:cs="Arial"/>
          <w:sz w:val="24"/>
          <w:szCs w:val="24"/>
          <w:lang w:val="ka-GE"/>
        </w:rPr>
        <w:t xml:space="preserve">ა, </w:t>
      </w:r>
      <w:r w:rsidRPr="0013481C">
        <w:rPr>
          <w:rFonts w:cs="Arial"/>
          <w:sz w:val="24"/>
          <w:szCs w:val="24"/>
          <w:lang w:val="ka-GE"/>
        </w:rPr>
        <w:t xml:space="preserve">მეორე და მესამე </w:t>
      </w:r>
      <w:r w:rsidR="00D72549">
        <w:rPr>
          <w:rFonts w:cs="Arial"/>
          <w:sz w:val="24"/>
          <w:szCs w:val="24"/>
          <w:lang w:val="ka-GE"/>
        </w:rPr>
        <w:t xml:space="preserve">ოპერატორის ბაზრის </w:t>
      </w:r>
      <w:r w:rsidR="009A1E07" w:rsidRPr="0013481C">
        <w:rPr>
          <w:rFonts w:cs="Arial"/>
          <w:sz w:val="24"/>
          <w:szCs w:val="24"/>
          <w:lang w:val="ka-GE"/>
        </w:rPr>
        <w:t>წილი</w:t>
      </w:r>
      <w:r w:rsidRPr="0013481C">
        <w:rPr>
          <w:rFonts w:cs="Arial"/>
          <w:sz w:val="24"/>
          <w:szCs w:val="24"/>
          <w:lang w:val="ka-GE"/>
        </w:rPr>
        <w:t xml:space="preserve"> </w:t>
      </w:r>
      <w:r w:rsidR="00D72549">
        <w:rPr>
          <w:rFonts w:cs="Arial"/>
          <w:sz w:val="24"/>
          <w:szCs w:val="24"/>
          <w:lang w:val="ka-GE"/>
        </w:rPr>
        <w:t xml:space="preserve">აბონენტების მიხედვით თითოეულისთვის </w:t>
      </w:r>
      <w:r w:rsidRPr="0013481C">
        <w:rPr>
          <w:rFonts w:cs="Arial"/>
          <w:sz w:val="24"/>
          <w:szCs w:val="24"/>
          <w:lang w:val="ka-GE"/>
        </w:rPr>
        <w:t>არის მინიმუმ 10%.</w:t>
      </w:r>
      <w:r w:rsidR="009A1E07" w:rsidRPr="0013481C">
        <w:rPr>
          <w:rFonts w:cs="Arial"/>
          <w:sz w:val="24"/>
          <w:szCs w:val="24"/>
          <w:lang w:val="ka-GE"/>
        </w:rPr>
        <w:t>)</w:t>
      </w:r>
    </w:p>
    <w:p w14:paraId="624C0A9C" w14:textId="17057472" w:rsidR="00A0244C" w:rsidRPr="0013481C" w:rsidRDefault="00A91B65" w:rsidP="00A0244C">
      <w:pPr>
        <w:jc w:val="both"/>
        <w:rPr>
          <w:rFonts w:cs="Arial"/>
          <w:sz w:val="24"/>
          <w:szCs w:val="24"/>
          <w:lang w:val="ka-GE"/>
        </w:rPr>
      </w:pPr>
      <w:r>
        <w:rPr>
          <w:rFonts w:cs="Arial"/>
          <w:sz w:val="24"/>
          <w:szCs w:val="24"/>
          <w:lang w:val="ka-GE"/>
        </w:rPr>
        <w:t>ბ</w:t>
      </w:r>
      <w:r w:rsidR="00A0244C" w:rsidRPr="0013481C">
        <w:rPr>
          <w:rFonts w:cs="Arial"/>
          <w:sz w:val="24"/>
          <w:szCs w:val="24"/>
          <w:lang w:val="ka-GE"/>
        </w:rPr>
        <w:t xml:space="preserve">) </w:t>
      </w:r>
      <w:proofErr w:type="spellStart"/>
      <w:r w:rsidR="00B05486" w:rsidRPr="0013481C">
        <w:rPr>
          <w:rFonts w:cs="Arial"/>
          <w:sz w:val="24"/>
          <w:szCs w:val="24"/>
          <w:lang w:val="ka-GE"/>
        </w:rPr>
        <w:t>FTTx</w:t>
      </w:r>
      <w:proofErr w:type="spellEnd"/>
      <w:r w:rsidR="00B05486" w:rsidRPr="0013481C">
        <w:rPr>
          <w:rFonts w:cs="Arial"/>
          <w:sz w:val="24"/>
          <w:szCs w:val="24"/>
          <w:lang w:val="ka-GE"/>
        </w:rPr>
        <w:t xml:space="preserve"> </w:t>
      </w:r>
      <w:r w:rsidR="00FD55AF">
        <w:rPr>
          <w:rFonts w:cs="Arial"/>
          <w:sz w:val="24"/>
          <w:szCs w:val="24"/>
          <w:lang w:val="ka-GE"/>
        </w:rPr>
        <w:t xml:space="preserve">ბაზრის </w:t>
      </w:r>
      <w:r w:rsidR="00B05486" w:rsidRPr="0013481C">
        <w:rPr>
          <w:rFonts w:cs="Arial"/>
          <w:sz w:val="24"/>
          <w:szCs w:val="24"/>
          <w:lang w:val="ka-GE"/>
        </w:rPr>
        <w:t>წილების ტენდენციები</w:t>
      </w:r>
      <w:r w:rsidR="00FD55AF">
        <w:rPr>
          <w:rFonts w:cs="Arial"/>
          <w:sz w:val="24"/>
          <w:szCs w:val="24"/>
          <w:lang w:val="ka-GE"/>
        </w:rPr>
        <w:t xml:space="preserve"> </w:t>
      </w:r>
      <w:proofErr w:type="spellStart"/>
      <w:r w:rsidR="00FD55AF" w:rsidRPr="0013481C">
        <w:rPr>
          <w:rFonts w:cs="Arial"/>
          <w:sz w:val="24"/>
          <w:szCs w:val="24"/>
          <w:lang w:val="ka-GE"/>
        </w:rPr>
        <w:t>FTTx</w:t>
      </w:r>
      <w:proofErr w:type="spellEnd"/>
      <w:r w:rsidR="00FD55AF" w:rsidRPr="0013481C">
        <w:rPr>
          <w:rFonts w:cs="Arial"/>
          <w:sz w:val="24"/>
          <w:szCs w:val="24"/>
          <w:lang w:val="ka-GE"/>
        </w:rPr>
        <w:t xml:space="preserve"> </w:t>
      </w:r>
      <w:r w:rsidR="00FD55AF">
        <w:rPr>
          <w:rFonts w:cs="Arial"/>
          <w:sz w:val="24"/>
          <w:szCs w:val="24"/>
          <w:lang w:val="ka-GE"/>
        </w:rPr>
        <w:t xml:space="preserve">ფიქსირებული </w:t>
      </w:r>
      <w:proofErr w:type="spellStart"/>
      <w:r w:rsidR="00FD55AF" w:rsidRPr="0013481C">
        <w:rPr>
          <w:rFonts w:cs="Arial"/>
          <w:sz w:val="24"/>
          <w:szCs w:val="24"/>
          <w:lang w:val="ka-GE"/>
        </w:rPr>
        <w:t>ფართოზოლოვანი</w:t>
      </w:r>
      <w:proofErr w:type="spellEnd"/>
      <w:r w:rsidR="00FD55AF" w:rsidRPr="0013481C">
        <w:rPr>
          <w:rFonts w:cs="Arial"/>
          <w:sz w:val="24"/>
          <w:szCs w:val="24"/>
          <w:lang w:val="ka-GE"/>
        </w:rPr>
        <w:t xml:space="preserve"> </w:t>
      </w:r>
      <w:r w:rsidR="00FD55AF">
        <w:rPr>
          <w:rFonts w:cs="Arial"/>
          <w:sz w:val="24"/>
          <w:szCs w:val="24"/>
          <w:lang w:val="ka-GE"/>
        </w:rPr>
        <w:t>ინტერნეტ მომსახურების საცალო</w:t>
      </w:r>
      <w:r w:rsidR="00FD55AF" w:rsidRPr="0013481C">
        <w:rPr>
          <w:rFonts w:cs="Arial"/>
          <w:sz w:val="24"/>
          <w:szCs w:val="24"/>
          <w:lang w:val="ka-GE"/>
        </w:rPr>
        <w:t xml:space="preserve"> აბონენტებ</w:t>
      </w:r>
      <w:r w:rsidR="00FD55AF">
        <w:rPr>
          <w:rFonts w:cs="Arial"/>
          <w:sz w:val="24"/>
          <w:szCs w:val="24"/>
          <w:lang w:val="ka-GE"/>
        </w:rPr>
        <w:t>ის მიხედვით</w:t>
      </w:r>
      <w:r w:rsidR="00B05486" w:rsidRPr="0013481C">
        <w:rPr>
          <w:rFonts w:cs="Arial"/>
          <w:sz w:val="24"/>
          <w:szCs w:val="24"/>
          <w:lang w:val="ka-GE"/>
        </w:rPr>
        <w:t xml:space="preserve"> თითო</w:t>
      </w:r>
      <w:r w:rsidR="00F43F0F">
        <w:rPr>
          <w:rFonts w:cs="Arial"/>
          <w:sz w:val="24"/>
          <w:szCs w:val="24"/>
          <w:lang w:val="ka-GE"/>
        </w:rPr>
        <w:t>ეულ</w:t>
      </w:r>
      <w:r w:rsidR="00B05486" w:rsidRPr="0013481C">
        <w:rPr>
          <w:rFonts w:cs="Arial"/>
          <w:sz w:val="24"/>
          <w:szCs w:val="24"/>
          <w:lang w:val="ka-GE"/>
        </w:rPr>
        <w:t xml:space="preserve"> დასახლებაში</w:t>
      </w:r>
    </w:p>
    <w:p w14:paraId="0CEC12CF" w14:textId="73AED404" w:rsidR="00B6137A" w:rsidRPr="0013481C" w:rsidRDefault="009938E9" w:rsidP="00A0244C">
      <w:pPr>
        <w:jc w:val="both"/>
        <w:rPr>
          <w:rFonts w:cs="Arial"/>
          <w:sz w:val="24"/>
          <w:szCs w:val="24"/>
          <w:lang w:val="ka-GE"/>
        </w:rPr>
      </w:pPr>
      <w:r>
        <w:rPr>
          <w:rFonts w:cs="Arial"/>
          <w:sz w:val="24"/>
          <w:szCs w:val="24"/>
          <w:lang w:val="ka-GE"/>
        </w:rPr>
        <w:t xml:space="preserve">მიჩნეულია, რომ </w:t>
      </w:r>
      <w:r w:rsidR="00215D5B" w:rsidRPr="0013481C">
        <w:rPr>
          <w:rFonts w:cs="Arial"/>
          <w:sz w:val="24"/>
          <w:szCs w:val="24"/>
          <w:lang w:val="ka-GE"/>
        </w:rPr>
        <w:t>დაახლოებით 20</w:t>
      </w:r>
      <w:r w:rsidR="00356C56" w:rsidRPr="0013481C">
        <w:rPr>
          <w:rFonts w:cs="Arial"/>
          <w:sz w:val="24"/>
          <w:szCs w:val="24"/>
          <w:lang w:val="ka-GE"/>
        </w:rPr>
        <w:t>,</w:t>
      </w:r>
      <w:r w:rsidR="00215D5B" w:rsidRPr="0013481C">
        <w:rPr>
          <w:rFonts w:cs="Arial"/>
          <w:sz w:val="24"/>
          <w:szCs w:val="24"/>
          <w:lang w:val="ka-GE"/>
        </w:rPr>
        <w:t xml:space="preserve">000 </w:t>
      </w:r>
      <w:r w:rsidR="00356C56" w:rsidRPr="0013481C">
        <w:rPr>
          <w:rFonts w:cs="Arial"/>
          <w:sz w:val="24"/>
          <w:szCs w:val="24"/>
          <w:lang w:val="ka-GE"/>
        </w:rPr>
        <w:t xml:space="preserve">მოსახლით </w:t>
      </w:r>
      <w:r w:rsidR="00215D5B" w:rsidRPr="0013481C">
        <w:rPr>
          <w:rFonts w:cs="Arial"/>
          <w:sz w:val="24"/>
          <w:szCs w:val="24"/>
          <w:lang w:val="ka-GE"/>
        </w:rPr>
        <w:t>დასახლებულ პუნქტებ</w:t>
      </w:r>
      <w:r>
        <w:rPr>
          <w:rFonts w:cs="Arial"/>
          <w:sz w:val="24"/>
          <w:szCs w:val="24"/>
          <w:lang w:val="ka-GE"/>
        </w:rPr>
        <w:t>ს</w:t>
      </w:r>
      <w:r w:rsidR="00215D5B" w:rsidRPr="0013481C">
        <w:rPr>
          <w:rFonts w:cs="Arial"/>
          <w:sz w:val="24"/>
          <w:szCs w:val="24"/>
          <w:lang w:val="ka-GE"/>
        </w:rPr>
        <w:t xml:space="preserve"> </w:t>
      </w:r>
      <w:r>
        <w:rPr>
          <w:rFonts w:cs="Arial"/>
          <w:sz w:val="24"/>
          <w:szCs w:val="24"/>
          <w:lang w:val="ka-GE"/>
        </w:rPr>
        <w:t xml:space="preserve">გააჩნიათ </w:t>
      </w:r>
      <w:r w:rsidR="00215D5B" w:rsidRPr="0013481C">
        <w:rPr>
          <w:rFonts w:cs="Arial"/>
          <w:sz w:val="24"/>
          <w:szCs w:val="24"/>
          <w:lang w:val="ka-GE"/>
        </w:rPr>
        <w:t>დაახლოებით 8</w:t>
      </w:r>
      <w:r w:rsidR="00356C56" w:rsidRPr="0013481C">
        <w:rPr>
          <w:rFonts w:cs="Arial"/>
          <w:sz w:val="24"/>
          <w:szCs w:val="24"/>
          <w:lang w:val="ka-GE"/>
        </w:rPr>
        <w:t>,</w:t>
      </w:r>
      <w:r w:rsidR="00215D5B" w:rsidRPr="0013481C">
        <w:rPr>
          <w:rFonts w:cs="Arial"/>
          <w:sz w:val="24"/>
          <w:szCs w:val="24"/>
          <w:lang w:val="ka-GE"/>
        </w:rPr>
        <w:t>000 აბონენტის</w:t>
      </w:r>
      <w:r w:rsidR="00356C56" w:rsidRPr="0013481C">
        <w:rPr>
          <w:rFonts w:cs="Arial"/>
          <w:sz w:val="24"/>
          <w:szCs w:val="24"/>
          <w:lang w:val="ka-GE"/>
        </w:rPr>
        <w:t xml:space="preserve"> მოზიდვის</w:t>
      </w:r>
      <w:r>
        <w:rPr>
          <w:rFonts w:cs="Arial"/>
          <w:sz w:val="24"/>
          <w:szCs w:val="24"/>
          <w:lang w:val="ka-GE"/>
        </w:rPr>
        <w:t xml:space="preserve"> პოტენციალი</w:t>
      </w:r>
      <w:r w:rsidR="00215D5B" w:rsidRPr="0013481C">
        <w:rPr>
          <w:rFonts w:cs="Arial"/>
          <w:sz w:val="24"/>
          <w:szCs w:val="24"/>
          <w:lang w:val="ka-GE"/>
        </w:rPr>
        <w:t>. ამ დასახლებებში (ან უფრო დიდ დასახლებებში) ტენდენციები შეიძლება გონივრულად შეფასდეს, რადგან მცირე, შემთხვევითი ცვლილებები გავლენას არ მოახდენს კონკურენტუნარიანობის განხილვაზე.</w:t>
      </w:r>
    </w:p>
    <w:p w14:paraId="59601C85" w14:textId="18295695" w:rsidR="007275B6" w:rsidRPr="0013481C" w:rsidRDefault="007275B6" w:rsidP="00A0244C">
      <w:pPr>
        <w:jc w:val="both"/>
        <w:rPr>
          <w:rFonts w:cs="Arial"/>
          <w:sz w:val="24"/>
          <w:szCs w:val="24"/>
          <w:lang w:val="ka-GE"/>
        </w:rPr>
      </w:pPr>
      <w:r w:rsidRPr="0013481C">
        <w:rPr>
          <w:rFonts w:cs="Arial"/>
          <w:sz w:val="24"/>
          <w:szCs w:val="24"/>
          <w:lang w:val="ka-GE"/>
        </w:rPr>
        <w:t>კონკურენტუნარიანობის შესაფასებლად მომავლი</w:t>
      </w:r>
      <w:r w:rsidR="008D615A" w:rsidRPr="0013481C">
        <w:rPr>
          <w:rFonts w:cs="Arial"/>
          <w:sz w:val="24"/>
          <w:szCs w:val="24"/>
          <w:lang w:val="ka-GE"/>
        </w:rPr>
        <w:t>ს</w:t>
      </w:r>
      <w:r w:rsidRPr="0013481C">
        <w:rPr>
          <w:rFonts w:cs="Arial"/>
          <w:sz w:val="24"/>
          <w:szCs w:val="24"/>
          <w:lang w:val="ka-GE"/>
        </w:rPr>
        <w:t xml:space="preserve"> პერსპექტივი</w:t>
      </w:r>
      <w:r w:rsidR="008D615A" w:rsidRPr="0013481C">
        <w:rPr>
          <w:rFonts w:cs="Arial"/>
          <w:sz w:val="24"/>
          <w:szCs w:val="24"/>
          <w:lang w:val="ka-GE"/>
        </w:rPr>
        <w:t>ს გათვალისწინებით</w:t>
      </w:r>
      <w:r w:rsidRPr="0013481C">
        <w:rPr>
          <w:rFonts w:cs="Arial"/>
          <w:sz w:val="24"/>
          <w:szCs w:val="24"/>
          <w:lang w:val="ka-GE"/>
        </w:rPr>
        <w:t xml:space="preserve">, ტენდენციები უნდა გაანალიზდეს მინიმუმ 20,000 მოსახლეზე მეტი დასახლებებისთვის. თუ მომდევნო 3 წლის განმავლობაში ეს დასახლებები </w:t>
      </w:r>
      <w:proofErr w:type="spellStart"/>
      <w:r w:rsidRPr="0013481C">
        <w:rPr>
          <w:rFonts w:cs="Arial"/>
          <w:sz w:val="24"/>
          <w:szCs w:val="24"/>
          <w:lang w:val="ka-GE"/>
        </w:rPr>
        <w:t>კონკურენტუნარიანობისკენ</w:t>
      </w:r>
      <w:proofErr w:type="spellEnd"/>
      <w:r w:rsidRPr="0013481C">
        <w:rPr>
          <w:rFonts w:cs="Arial"/>
          <w:sz w:val="24"/>
          <w:szCs w:val="24"/>
          <w:lang w:val="ka-GE"/>
        </w:rPr>
        <w:t xml:space="preserve"> </w:t>
      </w:r>
      <w:r w:rsidR="008D615A" w:rsidRPr="0013481C">
        <w:rPr>
          <w:rFonts w:cs="Arial"/>
          <w:sz w:val="24"/>
          <w:szCs w:val="24"/>
          <w:lang w:val="ka-GE"/>
        </w:rPr>
        <w:t>არის მიდრეკილი</w:t>
      </w:r>
      <w:r w:rsidRPr="0013481C">
        <w:rPr>
          <w:rFonts w:cs="Arial"/>
          <w:sz w:val="24"/>
          <w:szCs w:val="24"/>
          <w:lang w:val="ka-GE"/>
        </w:rPr>
        <w:t xml:space="preserve">, ეს ნიშნავს, რომ მაგთიკომის წილი </w:t>
      </w:r>
      <w:proofErr w:type="spellStart"/>
      <w:r w:rsidRPr="0013481C">
        <w:rPr>
          <w:rFonts w:cs="Arial"/>
          <w:sz w:val="24"/>
          <w:szCs w:val="24"/>
          <w:lang w:val="ka-GE"/>
        </w:rPr>
        <w:t>FTTx</w:t>
      </w:r>
      <w:proofErr w:type="spellEnd"/>
      <w:r w:rsidRPr="0013481C">
        <w:rPr>
          <w:rFonts w:cs="Arial"/>
          <w:sz w:val="24"/>
          <w:szCs w:val="24"/>
          <w:lang w:val="ka-GE"/>
        </w:rPr>
        <w:t xml:space="preserve"> </w:t>
      </w:r>
      <w:r w:rsidR="00D16D08">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00D16D08">
        <w:rPr>
          <w:rFonts w:cs="Arial"/>
          <w:sz w:val="24"/>
          <w:szCs w:val="24"/>
          <w:lang w:val="ka-GE"/>
        </w:rPr>
        <w:t xml:space="preserve"> მომსახურების</w:t>
      </w:r>
      <w:r w:rsidRPr="0013481C">
        <w:rPr>
          <w:rFonts w:cs="Arial"/>
          <w:sz w:val="24"/>
          <w:szCs w:val="24"/>
          <w:lang w:val="ka-GE"/>
        </w:rPr>
        <w:t xml:space="preserve"> </w:t>
      </w:r>
      <w:r w:rsidR="00D16D08">
        <w:rPr>
          <w:rFonts w:cs="Arial"/>
          <w:sz w:val="24"/>
          <w:szCs w:val="24"/>
          <w:lang w:val="ka-GE"/>
        </w:rPr>
        <w:t>აბონენტების მიხედვით</w:t>
      </w:r>
      <w:r w:rsidRPr="0013481C">
        <w:rPr>
          <w:rFonts w:cs="Arial"/>
          <w:sz w:val="24"/>
          <w:szCs w:val="24"/>
          <w:lang w:val="ka-GE"/>
        </w:rPr>
        <w:t xml:space="preserve"> უნდა შემცირდეს 40%-ზე </w:t>
      </w:r>
      <w:r w:rsidR="00CD1906" w:rsidRPr="0013481C">
        <w:rPr>
          <w:rFonts w:cs="Arial"/>
          <w:sz w:val="24"/>
          <w:szCs w:val="24"/>
          <w:lang w:val="ka-GE"/>
        </w:rPr>
        <w:t>დაბ</w:t>
      </w:r>
      <w:r w:rsidR="00CD1906">
        <w:rPr>
          <w:rFonts w:cs="Arial"/>
          <w:sz w:val="24"/>
          <w:szCs w:val="24"/>
          <w:lang w:val="ka-GE"/>
        </w:rPr>
        <w:t xml:space="preserve">ალ მაჩვენებლამდე </w:t>
      </w:r>
      <w:r w:rsidRPr="0013481C">
        <w:rPr>
          <w:rFonts w:cs="Arial"/>
          <w:sz w:val="24"/>
          <w:szCs w:val="24"/>
          <w:lang w:val="ka-GE"/>
        </w:rPr>
        <w:t>და მინიმუმ ორი სხვა ოპერატორი უნდა იყოს წარმოდგენილი 10%-ი</w:t>
      </w:r>
      <w:r w:rsidR="00506B3F" w:rsidRPr="0013481C">
        <w:rPr>
          <w:rFonts w:cs="Arial"/>
          <w:sz w:val="24"/>
          <w:szCs w:val="24"/>
          <w:lang w:val="ka-GE"/>
        </w:rPr>
        <w:t xml:space="preserve">ანი </w:t>
      </w:r>
      <w:r w:rsidR="00D16D08">
        <w:rPr>
          <w:rFonts w:cs="Arial"/>
          <w:sz w:val="24"/>
          <w:szCs w:val="24"/>
          <w:lang w:val="ka-GE"/>
        </w:rPr>
        <w:t xml:space="preserve">ბაზრის </w:t>
      </w:r>
      <w:r w:rsidR="00506B3F" w:rsidRPr="0013481C">
        <w:rPr>
          <w:rFonts w:cs="Arial"/>
          <w:sz w:val="24"/>
          <w:szCs w:val="24"/>
          <w:lang w:val="ka-GE"/>
        </w:rPr>
        <w:t>წილით</w:t>
      </w:r>
      <w:r w:rsidRPr="0013481C">
        <w:rPr>
          <w:rFonts w:cs="Arial"/>
          <w:sz w:val="24"/>
          <w:szCs w:val="24"/>
          <w:lang w:val="ka-GE"/>
        </w:rPr>
        <w:t>.</w:t>
      </w:r>
      <w:r w:rsidR="00506B3F" w:rsidRPr="0013481C">
        <w:rPr>
          <w:rFonts w:cs="Arial"/>
          <w:sz w:val="24"/>
          <w:szCs w:val="24"/>
          <w:lang w:val="ka-GE"/>
        </w:rPr>
        <w:t xml:space="preserve"> </w:t>
      </w:r>
      <w:r w:rsidRPr="0013481C">
        <w:rPr>
          <w:rFonts w:cs="Arial"/>
          <w:sz w:val="24"/>
          <w:szCs w:val="24"/>
          <w:lang w:val="ka-GE"/>
        </w:rPr>
        <w:t xml:space="preserve">თუ ეს ასეა, </w:t>
      </w:r>
      <w:r w:rsidR="00235BEE" w:rsidRPr="0013481C">
        <w:rPr>
          <w:rFonts w:cs="Arial"/>
          <w:sz w:val="24"/>
          <w:szCs w:val="24"/>
          <w:lang w:val="ka-GE"/>
        </w:rPr>
        <w:t xml:space="preserve">დასახლება </w:t>
      </w:r>
      <w:r w:rsidRPr="0013481C">
        <w:rPr>
          <w:rFonts w:cs="Arial"/>
          <w:sz w:val="24"/>
          <w:szCs w:val="24"/>
          <w:lang w:val="ka-GE"/>
        </w:rPr>
        <w:t xml:space="preserve">შეიძლება ჩაითვალოს პირობითად </w:t>
      </w:r>
      <w:r w:rsidR="00972851" w:rsidRPr="0013481C">
        <w:rPr>
          <w:rFonts w:cs="Arial"/>
          <w:sz w:val="24"/>
          <w:szCs w:val="24"/>
          <w:lang w:val="ka-GE"/>
        </w:rPr>
        <w:t>კონკურენტულ</w:t>
      </w:r>
      <w:r w:rsidR="00D16D08">
        <w:rPr>
          <w:rFonts w:cs="Arial"/>
          <w:sz w:val="24"/>
          <w:szCs w:val="24"/>
          <w:lang w:val="ka-GE"/>
        </w:rPr>
        <w:t>ა</w:t>
      </w:r>
      <w:r w:rsidRPr="0013481C">
        <w:rPr>
          <w:rFonts w:cs="Arial"/>
          <w:sz w:val="24"/>
          <w:szCs w:val="24"/>
          <w:lang w:val="ka-GE"/>
        </w:rPr>
        <w:t>დ.</w:t>
      </w:r>
    </w:p>
    <w:p w14:paraId="062F6D98" w14:textId="04EB61A2" w:rsidR="00A0244C" w:rsidRPr="000E1A5B" w:rsidRDefault="00A91B65" w:rsidP="000E1A5B">
      <w:pPr>
        <w:ind w:left="360"/>
        <w:jc w:val="both"/>
        <w:rPr>
          <w:rFonts w:cs="Arial"/>
          <w:sz w:val="24"/>
          <w:szCs w:val="24"/>
          <w:lang w:val="ka-GE"/>
        </w:rPr>
      </w:pPr>
      <w:r>
        <w:rPr>
          <w:rFonts w:cs="Arial"/>
          <w:sz w:val="24"/>
          <w:szCs w:val="24"/>
          <w:lang w:val="ka-GE"/>
        </w:rPr>
        <w:t>გ</w:t>
      </w:r>
      <w:r w:rsidR="00827EAC">
        <w:rPr>
          <w:rFonts w:cs="Arial"/>
          <w:sz w:val="24"/>
          <w:szCs w:val="24"/>
          <w:lang w:val="ka-GE"/>
        </w:rPr>
        <w:t xml:space="preserve">) </w:t>
      </w:r>
      <w:proofErr w:type="spellStart"/>
      <w:r w:rsidR="00F026B4" w:rsidRPr="000E1A5B">
        <w:rPr>
          <w:rFonts w:cs="Arial"/>
          <w:sz w:val="24"/>
          <w:szCs w:val="24"/>
          <w:lang w:val="ka-GE"/>
        </w:rPr>
        <w:t>FTTx</w:t>
      </w:r>
      <w:proofErr w:type="spellEnd"/>
      <w:r w:rsidR="00A0244C" w:rsidRPr="000E1A5B">
        <w:rPr>
          <w:rFonts w:cs="Arial"/>
          <w:sz w:val="24"/>
          <w:szCs w:val="24"/>
          <w:lang w:val="ka-GE"/>
        </w:rPr>
        <w:t xml:space="preserve"> </w:t>
      </w:r>
      <w:r w:rsidR="00562F55" w:rsidRPr="000E1A5B">
        <w:rPr>
          <w:rFonts w:cs="Arial"/>
          <w:sz w:val="24"/>
          <w:szCs w:val="24"/>
          <w:lang w:val="ka-GE"/>
        </w:rPr>
        <w:t xml:space="preserve">ქსელის დაფარვა </w:t>
      </w:r>
      <w:r w:rsidR="00A0244C" w:rsidRPr="000E1A5B">
        <w:rPr>
          <w:rFonts w:cs="Arial"/>
          <w:sz w:val="24"/>
          <w:szCs w:val="24"/>
          <w:lang w:val="ka-GE"/>
        </w:rPr>
        <w:t>(</w:t>
      </w:r>
      <w:r w:rsidR="00562F55" w:rsidRPr="000E1A5B">
        <w:rPr>
          <w:rFonts w:cs="Arial"/>
          <w:sz w:val="24"/>
          <w:szCs w:val="24"/>
          <w:lang w:val="ka-GE"/>
        </w:rPr>
        <w:t xml:space="preserve">დაფარული </w:t>
      </w:r>
      <w:r w:rsidR="000B10E6" w:rsidRPr="000E1A5B">
        <w:rPr>
          <w:rFonts w:cs="Arial"/>
          <w:sz w:val="24"/>
          <w:szCs w:val="24"/>
          <w:lang w:val="ka-GE"/>
        </w:rPr>
        <w:t>ფართები</w:t>
      </w:r>
      <w:r w:rsidR="00A0244C" w:rsidRPr="000E1A5B">
        <w:rPr>
          <w:rFonts w:cs="Arial"/>
          <w:sz w:val="24"/>
          <w:szCs w:val="24"/>
          <w:lang w:val="ka-GE"/>
        </w:rPr>
        <w:t>)</w:t>
      </w:r>
    </w:p>
    <w:p w14:paraId="036A8E63" w14:textId="30CC1901" w:rsidR="00B00744" w:rsidRPr="0013481C" w:rsidRDefault="00D9734D" w:rsidP="00A0244C">
      <w:pPr>
        <w:jc w:val="both"/>
        <w:rPr>
          <w:rFonts w:cs="Arial"/>
          <w:sz w:val="24"/>
          <w:szCs w:val="24"/>
          <w:lang w:val="ka-GE"/>
        </w:rPr>
      </w:pPr>
      <w:r w:rsidRPr="0013481C">
        <w:rPr>
          <w:rFonts w:cs="Arial"/>
          <w:sz w:val="24"/>
          <w:szCs w:val="24"/>
          <w:lang w:val="ka-GE"/>
        </w:rPr>
        <w:t xml:space="preserve">ასევე შესაძლებელია ტერიტორიის კონკურენტუნარიანობის შეფასება </w:t>
      </w:r>
      <w:proofErr w:type="spellStart"/>
      <w:r w:rsidRPr="0013481C">
        <w:rPr>
          <w:rFonts w:cs="Arial"/>
          <w:sz w:val="24"/>
          <w:szCs w:val="24"/>
          <w:lang w:val="ka-GE"/>
        </w:rPr>
        <w:t>FTTx</w:t>
      </w:r>
      <w:proofErr w:type="spellEnd"/>
      <w:r w:rsidRPr="0013481C">
        <w:rPr>
          <w:rFonts w:cs="Arial"/>
          <w:sz w:val="24"/>
          <w:szCs w:val="24"/>
          <w:lang w:val="ka-GE"/>
        </w:rPr>
        <w:t xml:space="preserve"> ოპერატორების მიერ </w:t>
      </w:r>
      <w:r w:rsidR="00D7153A" w:rsidRPr="0013481C">
        <w:rPr>
          <w:rFonts w:cs="Arial"/>
          <w:sz w:val="24"/>
          <w:szCs w:val="24"/>
          <w:lang w:val="ka-GE"/>
        </w:rPr>
        <w:t xml:space="preserve">დაფარული ფართების </w:t>
      </w:r>
      <w:r w:rsidRPr="0013481C">
        <w:rPr>
          <w:rFonts w:cs="Arial"/>
          <w:sz w:val="24"/>
          <w:szCs w:val="24"/>
          <w:lang w:val="ka-GE"/>
        </w:rPr>
        <w:t xml:space="preserve">რაოდენობისა და </w:t>
      </w:r>
      <w:r w:rsidR="00BD0E74" w:rsidRPr="0013481C">
        <w:rPr>
          <w:rFonts w:cs="Arial"/>
          <w:sz w:val="24"/>
          <w:szCs w:val="24"/>
          <w:lang w:val="ka-GE"/>
        </w:rPr>
        <w:t>მომავალში</w:t>
      </w:r>
      <w:r w:rsidRPr="0013481C">
        <w:rPr>
          <w:rFonts w:cs="Arial"/>
          <w:sz w:val="24"/>
          <w:szCs w:val="24"/>
          <w:lang w:val="ka-GE"/>
        </w:rPr>
        <w:t xml:space="preserve"> </w:t>
      </w:r>
      <w:r w:rsidR="00D7153A" w:rsidRPr="0013481C">
        <w:rPr>
          <w:rFonts w:cs="Arial"/>
          <w:sz w:val="24"/>
          <w:szCs w:val="24"/>
          <w:lang w:val="ka-GE"/>
        </w:rPr>
        <w:t>ინფრასტრუქტურის</w:t>
      </w:r>
      <w:r w:rsidRPr="0013481C">
        <w:rPr>
          <w:rFonts w:cs="Arial"/>
          <w:sz w:val="24"/>
          <w:szCs w:val="24"/>
          <w:lang w:val="ka-GE"/>
        </w:rPr>
        <w:t xml:space="preserve"> განლაგების გეგმების გათვალისწინებით.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მშენებლობა არის ყველაზე დიდი </w:t>
      </w:r>
      <w:r w:rsidR="009B68F8" w:rsidRPr="0013481C">
        <w:rPr>
          <w:rFonts w:cs="Arial"/>
          <w:sz w:val="24"/>
          <w:szCs w:val="24"/>
          <w:lang w:val="ka-GE"/>
        </w:rPr>
        <w:t>ხარჯი</w:t>
      </w:r>
      <w:r w:rsidRPr="0013481C">
        <w:rPr>
          <w:rFonts w:cs="Arial"/>
          <w:sz w:val="24"/>
          <w:szCs w:val="24"/>
          <w:lang w:val="ka-GE"/>
        </w:rPr>
        <w:t xml:space="preserve">, რომელიც დაკავშირებულია ფიქსირებულ </w:t>
      </w:r>
      <w:proofErr w:type="spellStart"/>
      <w:r w:rsidRPr="0013481C">
        <w:rPr>
          <w:rFonts w:cs="Arial"/>
          <w:sz w:val="24"/>
          <w:szCs w:val="24"/>
          <w:lang w:val="ka-GE"/>
        </w:rPr>
        <w:t>ფართოზოლოვან</w:t>
      </w:r>
      <w:proofErr w:type="spellEnd"/>
      <w:r w:rsidR="00B95A9F">
        <w:rPr>
          <w:rFonts w:cs="Arial"/>
          <w:sz w:val="24"/>
          <w:szCs w:val="24"/>
          <w:lang w:val="ka-GE"/>
        </w:rPr>
        <w:t xml:space="preserve"> ინტერნეტ მომსახურების</w:t>
      </w:r>
      <w:r w:rsidRPr="0013481C">
        <w:rPr>
          <w:rFonts w:cs="Arial"/>
          <w:sz w:val="24"/>
          <w:szCs w:val="24"/>
          <w:lang w:val="ka-GE"/>
        </w:rPr>
        <w:t xml:space="preserve"> ბაზ</w:t>
      </w:r>
      <w:r w:rsidR="00827EAC">
        <w:rPr>
          <w:rFonts w:cs="Arial"/>
          <w:sz w:val="24"/>
          <w:szCs w:val="24"/>
          <w:lang w:val="ka-GE"/>
        </w:rPr>
        <w:t>არზე</w:t>
      </w:r>
      <w:r w:rsidRPr="0013481C">
        <w:rPr>
          <w:rFonts w:cs="Arial"/>
          <w:sz w:val="24"/>
          <w:szCs w:val="24"/>
          <w:lang w:val="ka-GE"/>
        </w:rPr>
        <w:t xml:space="preserve"> მომსახურებ</w:t>
      </w:r>
      <w:r w:rsidR="00D7153A" w:rsidRPr="0013481C">
        <w:rPr>
          <w:rFonts w:cs="Arial"/>
          <w:sz w:val="24"/>
          <w:szCs w:val="24"/>
          <w:lang w:val="ka-GE"/>
        </w:rPr>
        <w:t>ის მიწოდებასთან</w:t>
      </w:r>
      <w:r w:rsidRPr="0013481C">
        <w:rPr>
          <w:rFonts w:cs="Arial"/>
          <w:sz w:val="24"/>
          <w:szCs w:val="24"/>
          <w:lang w:val="ka-GE"/>
        </w:rPr>
        <w:t>. კონკურენტ ოპერატორებს აქვთ</w:t>
      </w:r>
      <w:r w:rsidR="00E06B6F" w:rsidRPr="0013481C">
        <w:rPr>
          <w:rFonts w:cs="Arial"/>
          <w:sz w:val="24"/>
          <w:szCs w:val="24"/>
          <w:lang w:val="ka-GE"/>
        </w:rPr>
        <w:t xml:space="preserve"> მომსახურების მიწოდების შესაძლებლობა დასახლების დონეზე</w:t>
      </w:r>
      <w:r w:rsidRPr="0013481C">
        <w:rPr>
          <w:rFonts w:cs="Arial"/>
          <w:sz w:val="24"/>
          <w:szCs w:val="24"/>
          <w:lang w:val="ka-GE"/>
        </w:rPr>
        <w:t xml:space="preserve"> მხოლოდ მათი </w:t>
      </w:r>
      <w:proofErr w:type="spellStart"/>
      <w:r w:rsidRPr="0013481C">
        <w:rPr>
          <w:rFonts w:cs="Arial"/>
          <w:sz w:val="24"/>
          <w:szCs w:val="24"/>
          <w:lang w:val="ka-GE"/>
        </w:rPr>
        <w:t>FTTx</w:t>
      </w:r>
      <w:proofErr w:type="spellEnd"/>
      <w:r w:rsidR="00E06B6F" w:rsidRPr="0013481C">
        <w:rPr>
          <w:rFonts w:cs="Arial"/>
          <w:sz w:val="24"/>
          <w:szCs w:val="24"/>
          <w:lang w:val="ka-GE"/>
        </w:rPr>
        <w:t xml:space="preserve"> ქსელების</w:t>
      </w:r>
      <w:r w:rsidRPr="0013481C">
        <w:rPr>
          <w:rFonts w:cs="Arial"/>
          <w:sz w:val="24"/>
          <w:szCs w:val="24"/>
          <w:lang w:val="ka-GE"/>
        </w:rPr>
        <w:t xml:space="preserve"> დაფარვის გამოყენებით, ამიტომ დასახლებაში არსებულ ბაზარს აქვს ეფექტური კონკურენციის პოტენციალი.</w:t>
      </w:r>
      <w:r w:rsidR="0007193F" w:rsidRPr="0013481C">
        <w:rPr>
          <w:rFonts w:cs="Arial"/>
          <w:sz w:val="24"/>
          <w:szCs w:val="24"/>
          <w:lang w:val="ka-GE"/>
        </w:rPr>
        <w:t xml:space="preserve"> </w:t>
      </w:r>
      <w:r w:rsidR="0007193F" w:rsidRPr="0013481C">
        <w:rPr>
          <w:rFonts w:cs="Arial"/>
          <w:sz w:val="24"/>
          <w:szCs w:val="24"/>
          <w:lang w:val="ka-GE"/>
        </w:rPr>
        <w:lastRenderedPageBreak/>
        <w:t xml:space="preserve">ვინაიდან (ამ ეტაპზე თეორიული) პირობები, რომ </w:t>
      </w:r>
      <w:r w:rsidR="00A44504" w:rsidRPr="0013481C">
        <w:rPr>
          <w:rFonts w:cs="Arial"/>
          <w:sz w:val="24"/>
          <w:szCs w:val="24"/>
          <w:lang w:val="ka-GE"/>
        </w:rPr>
        <w:t>დასახლება</w:t>
      </w:r>
      <w:r w:rsidR="0007193F" w:rsidRPr="0013481C">
        <w:rPr>
          <w:rFonts w:cs="Arial"/>
          <w:sz w:val="24"/>
          <w:szCs w:val="24"/>
          <w:lang w:val="ka-GE"/>
        </w:rPr>
        <w:t xml:space="preserve"> იყოს </w:t>
      </w:r>
      <w:r w:rsidR="00972851" w:rsidRPr="0013481C">
        <w:rPr>
          <w:rFonts w:cs="Arial"/>
          <w:sz w:val="24"/>
          <w:szCs w:val="24"/>
          <w:lang w:val="ka-GE"/>
        </w:rPr>
        <w:t>კონკურენტული</w:t>
      </w:r>
      <w:r w:rsidR="0007193F" w:rsidRPr="0013481C">
        <w:rPr>
          <w:rFonts w:cs="Arial"/>
          <w:sz w:val="24"/>
          <w:szCs w:val="24"/>
          <w:lang w:val="ka-GE"/>
        </w:rPr>
        <w:t xml:space="preserve">, არის მაგთიკომის წილი </w:t>
      </w:r>
      <w:proofErr w:type="spellStart"/>
      <w:r w:rsidR="0007193F" w:rsidRPr="0013481C">
        <w:rPr>
          <w:rFonts w:cs="Arial"/>
          <w:sz w:val="24"/>
          <w:szCs w:val="24"/>
          <w:lang w:val="ka-GE"/>
        </w:rPr>
        <w:t>FTTx</w:t>
      </w:r>
      <w:proofErr w:type="spellEnd"/>
      <w:r w:rsidR="0007193F" w:rsidRPr="0013481C">
        <w:rPr>
          <w:rFonts w:cs="Arial"/>
          <w:sz w:val="24"/>
          <w:szCs w:val="24"/>
          <w:lang w:val="ka-GE"/>
        </w:rPr>
        <w:t xml:space="preserve"> </w:t>
      </w:r>
      <w:r w:rsidR="00B95A9F">
        <w:rPr>
          <w:rFonts w:cs="Arial"/>
          <w:sz w:val="24"/>
          <w:szCs w:val="24"/>
          <w:lang w:val="ka-GE"/>
        </w:rPr>
        <w:t xml:space="preserve">ფიქსირებული </w:t>
      </w:r>
      <w:proofErr w:type="spellStart"/>
      <w:r w:rsidR="0007193F" w:rsidRPr="0013481C">
        <w:rPr>
          <w:rFonts w:cs="Arial"/>
          <w:sz w:val="24"/>
          <w:szCs w:val="24"/>
          <w:lang w:val="ka-GE"/>
        </w:rPr>
        <w:t>ფართოზოლოვანი</w:t>
      </w:r>
      <w:proofErr w:type="spellEnd"/>
      <w:r w:rsidR="0007193F" w:rsidRPr="0013481C">
        <w:rPr>
          <w:rFonts w:cs="Arial"/>
          <w:sz w:val="24"/>
          <w:szCs w:val="24"/>
          <w:lang w:val="ka-GE"/>
        </w:rPr>
        <w:t xml:space="preserve"> </w:t>
      </w:r>
      <w:r w:rsidR="00B95A9F">
        <w:rPr>
          <w:rFonts w:cs="Arial"/>
          <w:sz w:val="24"/>
          <w:szCs w:val="24"/>
          <w:lang w:val="ka-GE"/>
        </w:rPr>
        <w:t>ინტერნეტ მომსახურების საცალო</w:t>
      </w:r>
      <w:r w:rsidR="00B95A9F" w:rsidRPr="0013481C">
        <w:rPr>
          <w:rFonts w:cs="Arial"/>
          <w:sz w:val="24"/>
          <w:szCs w:val="24"/>
          <w:lang w:val="ka-GE"/>
        </w:rPr>
        <w:t xml:space="preserve"> </w:t>
      </w:r>
      <w:r w:rsidR="0007193F" w:rsidRPr="0013481C">
        <w:rPr>
          <w:rFonts w:cs="Arial"/>
          <w:sz w:val="24"/>
          <w:szCs w:val="24"/>
          <w:lang w:val="ka-GE"/>
        </w:rPr>
        <w:t>აბონენტებ</w:t>
      </w:r>
      <w:r w:rsidR="00B95A9F">
        <w:rPr>
          <w:rFonts w:cs="Arial"/>
          <w:sz w:val="24"/>
          <w:szCs w:val="24"/>
          <w:lang w:val="ka-GE"/>
        </w:rPr>
        <w:t>ის მიხედვით</w:t>
      </w:r>
      <w:r w:rsidR="00585094" w:rsidRPr="0013481C">
        <w:rPr>
          <w:rFonts w:cs="Arial"/>
          <w:sz w:val="24"/>
          <w:szCs w:val="24"/>
          <w:lang w:val="ka-GE"/>
        </w:rPr>
        <w:t xml:space="preserve"> უნდა იყო</w:t>
      </w:r>
      <w:r w:rsidR="0007193F" w:rsidRPr="0013481C">
        <w:rPr>
          <w:rFonts w:cs="Arial"/>
          <w:sz w:val="24"/>
          <w:szCs w:val="24"/>
          <w:lang w:val="ka-GE"/>
        </w:rPr>
        <w:t xml:space="preserve"> 40%-ზე ნაკლები და არსებობდეს მინიმუმ ორი სხვა</w:t>
      </w:r>
      <w:r w:rsidR="00585094" w:rsidRPr="0013481C">
        <w:rPr>
          <w:rFonts w:cs="Arial"/>
          <w:sz w:val="24"/>
          <w:szCs w:val="24"/>
          <w:lang w:val="ka-GE"/>
        </w:rPr>
        <w:t>დასხვა</w:t>
      </w:r>
      <w:r w:rsidR="0007193F" w:rsidRPr="0013481C">
        <w:rPr>
          <w:rFonts w:cs="Arial"/>
          <w:sz w:val="24"/>
          <w:szCs w:val="24"/>
          <w:lang w:val="ka-GE"/>
        </w:rPr>
        <w:t xml:space="preserve"> </w:t>
      </w:r>
      <w:proofErr w:type="spellStart"/>
      <w:r w:rsidR="0007193F" w:rsidRPr="0013481C">
        <w:rPr>
          <w:rFonts w:cs="Arial"/>
          <w:sz w:val="24"/>
          <w:szCs w:val="24"/>
          <w:lang w:val="ka-GE"/>
        </w:rPr>
        <w:t>FTTx</w:t>
      </w:r>
      <w:proofErr w:type="spellEnd"/>
      <w:r w:rsidR="0007193F" w:rsidRPr="0013481C">
        <w:rPr>
          <w:rFonts w:cs="Arial"/>
          <w:sz w:val="24"/>
          <w:szCs w:val="24"/>
          <w:lang w:val="ka-GE"/>
        </w:rPr>
        <w:t xml:space="preserve"> ოპერატორი </w:t>
      </w:r>
      <w:r w:rsidR="00827EAC">
        <w:rPr>
          <w:rFonts w:cs="Arial"/>
          <w:sz w:val="24"/>
          <w:szCs w:val="24"/>
          <w:lang w:val="ka-GE"/>
        </w:rPr>
        <w:t>თითოეული</w:t>
      </w:r>
      <w:r w:rsidR="00B95A9F">
        <w:rPr>
          <w:rFonts w:cs="Arial"/>
          <w:sz w:val="24"/>
          <w:szCs w:val="24"/>
          <w:lang w:val="ka-GE"/>
        </w:rPr>
        <w:t xml:space="preserve"> მინიმუმ 10%-იანი </w:t>
      </w:r>
      <w:r w:rsidR="00827EAC">
        <w:rPr>
          <w:rFonts w:cs="Arial"/>
          <w:sz w:val="24"/>
          <w:szCs w:val="24"/>
          <w:lang w:val="ka-GE"/>
        </w:rPr>
        <w:t xml:space="preserve"> </w:t>
      </w:r>
      <w:proofErr w:type="spellStart"/>
      <w:r w:rsidR="0007193F" w:rsidRPr="0013481C">
        <w:rPr>
          <w:rFonts w:cs="Arial"/>
          <w:sz w:val="24"/>
          <w:szCs w:val="24"/>
          <w:lang w:val="ka-GE"/>
        </w:rPr>
        <w:t>FTTx</w:t>
      </w:r>
      <w:proofErr w:type="spellEnd"/>
      <w:r w:rsidR="00B95A9F">
        <w:rPr>
          <w:rFonts w:cs="Arial"/>
          <w:sz w:val="24"/>
          <w:szCs w:val="24"/>
          <w:lang w:val="ka-GE"/>
        </w:rPr>
        <w:t xml:space="preserve"> აბონენტების მიხედვით</w:t>
      </w:r>
      <w:r w:rsidR="0007193F" w:rsidRPr="0013481C">
        <w:rPr>
          <w:rFonts w:cs="Arial"/>
          <w:sz w:val="24"/>
          <w:szCs w:val="24"/>
          <w:lang w:val="ka-GE"/>
        </w:rPr>
        <w:t xml:space="preserve">, შეიძლება დავასკვნათ, რომ სხვა ოპერატორებს </w:t>
      </w:r>
      <w:r w:rsidR="00585094" w:rsidRPr="0013481C">
        <w:rPr>
          <w:rFonts w:cs="Arial"/>
          <w:sz w:val="24"/>
          <w:szCs w:val="24"/>
          <w:lang w:val="ka-GE"/>
        </w:rPr>
        <w:t xml:space="preserve">შეუძლიათ </w:t>
      </w:r>
      <w:r w:rsidR="0007193F" w:rsidRPr="0013481C">
        <w:rPr>
          <w:rFonts w:cs="Arial"/>
          <w:sz w:val="24"/>
          <w:szCs w:val="24"/>
          <w:lang w:val="ka-GE"/>
        </w:rPr>
        <w:t>კონკურენცია გა</w:t>
      </w:r>
      <w:r w:rsidR="00D46BE0" w:rsidRPr="0013481C">
        <w:rPr>
          <w:rFonts w:cs="Arial"/>
          <w:sz w:val="24"/>
          <w:szCs w:val="24"/>
          <w:lang w:val="ka-GE"/>
        </w:rPr>
        <w:t>ს</w:t>
      </w:r>
      <w:r w:rsidR="0007193F" w:rsidRPr="0013481C">
        <w:rPr>
          <w:rFonts w:cs="Arial"/>
          <w:sz w:val="24"/>
          <w:szCs w:val="24"/>
          <w:lang w:val="ka-GE"/>
        </w:rPr>
        <w:t>წიონ ბაზრის 60%-</w:t>
      </w:r>
      <w:r w:rsidR="00D46BE0" w:rsidRPr="0013481C">
        <w:rPr>
          <w:rFonts w:cs="Arial"/>
          <w:sz w:val="24"/>
          <w:szCs w:val="24"/>
          <w:lang w:val="ka-GE"/>
        </w:rPr>
        <w:t>ისთვის</w:t>
      </w:r>
      <w:r w:rsidR="0007193F" w:rsidRPr="0013481C">
        <w:rPr>
          <w:rFonts w:cs="Arial"/>
          <w:sz w:val="24"/>
          <w:szCs w:val="24"/>
          <w:lang w:val="ka-GE"/>
        </w:rPr>
        <w:t xml:space="preserve">. </w:t>
      </w:r>
      <w:r w:rsidR="00C73CA0" w:rsidRPr="0013481C">
        <w:rPr>
          <w:rFonts w:cs="Arial"/>
          <w:sz w:val="24"/>
          <w:szCs w:val="24"/>
          <w:lang w:val="ka-GE"/>
        </w:rPr>
        <w:t xml:space="preserve">იმ შემთხვევაში თუ კონკურენტების ქსელები ფარავენ ფართების </w:t>
      </w:r>
      <w:r w:rsidR="0007193F" w:rsidRPr="0013481C">
        <w:rPr>
          <w:rFonts w:cs="Arial"/>
          <w:sz w:val="24"/>
          <w:szCs w:val="24"/>
          <w:lang w:val="ka-GE"/>
        </w:rPr>
        <w:t>60%-ზე ნაკლებს, მაშინ მათი ქსელის დაფარვის გაფართოება შესაძლებელია მხოლოდ მნიშვნელოვანი დამატებითი ინვესტიცი</w:t>
      </w:r>
      <w:r w:rsidR="00770B8C" w:rsidRPr="0013481C">
        <w:rPr>
          <w:rFonts w:cs="Arial"/>
          <w:sz w:val="24"/>
          <w:szCs w:val="24"/>
          <w:lang w:val="ka-GE"/>
        </w:rPr>
        <w:t>ებ</w:t>
      </w:r>
      <w:r w:rsidR="0007193F" w:rsidRPr="0013481C">
        <w:rPr>
          <w:rFonts w:cs="Arial"/>
          <w:sz w:val="24"/>
          <w:szCs w:val="24"/>
          <w:lang w:val="ka-GE"/>
        </w:rPr>
        <w:t xml:space="preserve">ით. </w:t>
      </w:r>
      <w:r w:rsidR="00054E11" w:rsidRPr="0013481C">
        <w:rPr>
          <w:rFonts w:cs="Arial"/>
          <w:sz w:val="24"/>
          <w:szCs w:val="24"/>
          <w:lang w:val="ka-GE"/>
        </w:rPr>
        <w:t>შესაბამისად უნდა ჩაითვალოს</w:t>
      </w:r>
      <w:r w:rsidR="0007193F" w:rsidRPr="0013481C">
        <w:rPr>
          <w:rFonts w:cs="Arial"/>
          <w:sz w:val="24"/>
          <w:szCs w:val="24"/>
          <w:lang w:val="ka-GE"/>
        </w:rPr>
        <w:t>, რომ მინიმალური (კუმულა</w:t>
      </w:r>
      <w:r w:rsidR="00827EAC">
        <w:rPr>
          <w:rFonts w:cs="Arial"/>
          <w:sz w:val="24"/>
          <w:szCs w:val="24"/>
          <w:lang w:val="ka-GE"/>
        </w:rPr>
        <w:t>ტ</w:t>
      </w:r>
      <w:r w:rsidR="0007193F" w:rsidRPr="0013481C">
        <w:rPr>
          <w:rFonts w:cs="Arial"/>
          <w:sz w:val="24"/>
          <w:szCs w:val="24"/>
          <w:lang w:val="ka-GE"/>
        </w:rPr>
        <w:t>იური) თეორიული კრიტერიუმებია</w:t>
      </w:r>
      <w:r w:rsidR="005C04CC" w:rsidRPr="0013481C">
        <w:rPr>
          <w:rFonts w:cs="Arial"/>
          <w:sz w:val="24"/>
          <w:szCs w:val="24"/>
          <w:lang w:val="ka-GE"/>
        </w:rPr>
        <w:t>:</w:t>
      </w:r>
    </w:p>
    <w:p w14:paraId="507D8871" w14:textId="47AEFB79" w:rsidR="005C04CC" w:rsidRPr="0013481C" w:rsidRDefault="005C04CC">
      <w:pPr>
        <w:pStyle w:val="ListParagraph"/>
        <w:numPr>
          <w:ilvl w:val="0"/>
          <w:numId w:val="42"/>
        </w:numPr>
        <w:jc w:val="both"/>
        <w:rPr>
          <w:rFonts w:cs="Arial"/>
          <w:sz w:val="24"/>
          <w:szCs w:val="24"/>
          <w:lang w:val="ka-GE"/>
        </w:rPr>
      </w:pPr>
      <w:r w:rsidRPr="0013481C">
        <w:rPr>
          <w:rFonts w:cs="Arial"/>
          <w:sz w:val="24"/>
          <w:szCs w:val="24"/>
          <w:lang w:val="ka-GE"/>
        </w:rPr>
        <w:t>მაგთიკომის უმსხვილეს</w:t>
      </w:r>
      <w:r w:rsidR="00CA7553">
        <w:rPr>
          <w:rFonts w:cs="Arial"/>
          <w:sz w:val="24"/>
          <w:szCs w:val="24"/>
          <w:lang w:val="ka-GE"/>
        </w:rPr>
        <w:t>ი</w:t>
      </w:r>
      <w:r w:rsidRPr="0013481C">
        <w:rPr>
          <w:rFonts w:cs="Arial"/>
          <w:sz w:val="24"/>
          <w:szCs w:val="24"/>
          <w:lang w:val="ka-GE"/>
        </w:rPr>
        <w:t xml:space="preserve"> კონკურენტ</w:t>
      </w:r>
      <w:r w:rsidR="00F652AC" w:rsidRPr="0013481C">
        <w:rPr>
          <w:rFonts w:cs="Arial"/>
          <w:sz w:val="24"/>
          <w:szCs w:val="24"/>
          <w:lang w:val="ka-GE"/>
        </w:rPr>
        <w:t>ი</w:t>
      </w:r>
      <w:r w:rsidRPr="0013481C">
        <w:rPr>
          <w:rFonts w:cs="Arial"/>
          <w:sz w:val="24"/>
          <w:szCs w:val="24"/>
          <w:lang w:val="ka-GE"/>
        </w:rPr>
        <w:t xml:space="preserve">ს  </w:t>
      </w:r>
      <w:proofErr w:type="spellStart"/>
      <w:r w:rsidRPr="0013481C">
        <w:rPr>
          <w:rFonts w:cs="Arial"/>
          <w:sz w:val="24"/>
          <w:szCs w:val="24"/>
          <w:lang w:val="ka-GE"/>
        </w:rPr>
        <w:t>FTTx</w:t>
      </w:r>
      <w:proofErr w:type="spellEnd"/>
      <w:r w:rsidR="0015676F" w:rsidRPr="0013481C">
        <w:rPr>
          <w:rFonts w:cs="Arial"/>
          <w:sz w:val="24"/>
          <w:szCs w:val="24"/>
          <w:lang w:val="ka-GE"/>
        </w:rPr>
        <w:t xml:space="preserve"> ქსელის</w:t>
      </w:r>
      <w:r w:rsidRPr="0013481C">
        <w:rPr>
          <w:rFonts w:cs="Arial"/>
          <w:sz w:val="24"/>
          <w:szCs w:val="24"/>
          <w:lang w:val="ka-GE"/>
        </w:rPr>
        <w:t xml:space="preserve"> დაფარვა </w:t>
      </w:r>
      <w:r w:rsidR="0015676F" w:rsidRPr="0013481C">
        <w:rPr>
          <w:rFonts w:cs="Arial"/>
          <w:sz w:val="24"/>
          <w:szCs w:val="24"/>
          <w:lang w:val="ka-GE"/>
        </w:rPr>
        <w:t xml:space="preserve">უნდა მოიცავდეს დასახლების დონეზე </w:t>
      </w:r>
      <w:r w:rsidRPr="0013481C">
        <w:rPr>
          <w:rFonts w:cs="Arial"/>
          <w:sz w:val="24"/>
          <w:szCs w:val="24"/>
          <w:lang w:val="ka-GE"/>
        </w:rPr>
        <w:t xml:space="preserve">არსებული </w:t>
      </w:r>
      <w:r w:rsidR="0015676F" w:rsidRPr="0013481C">
        <w:rPr>
          <w:rFonts w:cs="Arial"/>
          <w:sz w:val="24"/>
          <w:szCs w:val="24"/>
          <w:lang w:val="ka-GE"/>
        </w:rPr>
        <w:t xml:space="preserve">ფართების </w:t>
      </w:r>
      <w:r w:rsidRPr="0013481C">
        <w:rPr>
          <w:rFonts w:cs="Arial"/>
          <w:sz w:val="24"/>
          <w:szCs w:val="24"/>
          <w:lang w:val="ka-GE"/>
        </w:rPr>
        <w:t>მინიმუმ 50</w:t>
      </w:r>
      <w:r w:rsidR="0015676F" w:rsidRPr="0013481C">
        <w:rPr>
          <w:rFonts w:cs="Arial"/>
          <w:sz w:val="24"/>
          <w:szCs w:val="24"/>
          <w:lang w:val="ka-GE"/>
        </w:rPr>
        <w:t xml:space="preserve">%-ს </w:t>
      </w:r>
      <w:r w:rsidRPr="0013481C">
        <w:rPr>
          <w:rFonts w:cs="Arial"/>
          <w:sz w:val="24"/>
          <w:szCs w:val="24"/>
          <w:lang w:val="ka-GE"/>
        </w:rPr>
        <w:t>და</w:t>
      </w:r>
    </w:p>
    <w:p w14:paraId="34DAB2CB" w14:textId="20E36392" w:rsidR="005C04CC" w:rsidRPr="0013481C" w:rsidRDefault="005C04CC">
      <w:pPr>
        <w:pStyle w:val="ListParagraph"/>
        <w:numPr>
          <w:ilvl w:val="0"/>
          <w:numId w:val="42"/>
        </w:numPr>
        <w:jc w:val="both"/>
        <w:rPr>
          <w:rFonts w:cs="Arial"/>
          <w:sz w:val="24"/>
          <w:szCs w:val="24"/>
          <w:lang w:val="ka-GE"/>
        </w:rPr>
      </w:pPr>
      <w:r w:rsidRPr="0013481C">
        <w:rPr>
          <w:rFonts w:cs="Arial"/>
          <w:sz w:val="24"/>
          <w:szCs w:val="24"/>
          <w:lang w:val="ka-GE"/>
        </w:rPr>
        <w:t xml:space="preserve">სხვა ოპერატორს </w:t>
      </w:r>
      <w:r w:rsidR="008D0A3A" w:rsidRPr="0013481C">
        <w:rPr>
          <w:rFonts w:cs="Arial"/>
          <w:sz w:val="24"/>
          <w:szCs w:val="24"/>
          <w:lang w:val="ka-GE"/>
        </w:rPr>
        <w:t>უნდა გააჩნდე</w:t>
      </w:r>
      <w:r w:rsidR="00B95A9F">
        <w:rPr>
          <w:rFonts w:cs="Arial"/>
          <w:sz w:val="24"/>
          <w:szCs w:val="24"/>
          <w:lang w:val="ka-GE"/>
        </w:rPr>
        <w:t>ს</w:t>
      </w:r>
      <w:r w:rsidR="008D0A3A" w:rsidRPr="0013481C">
        <w:rPr>
          <w:rFonts w:cs="Arial"/>
          <w:sz w:val="24"/>
          <w:szCs w:val="24"/>
          <w:lang w:val="ka-GE"/>
        </w:rPr>
        <w:t xml:space="preserve"> </w:t>
      </w:r>
      <w:r w:rsidRPr="0013481C">
        <w:rPr>
          <w:rFonts w:cs="Arial"/>
          <w:sz w:val="24"/>
          <w:szCs w:val="24"/>
          <w:lang w:val="ka-GE"/>
        </w:rPr>
        <w:t>მინიმუმ 10%</w:t>
      </w:r>
      <w:r w:rsidR="00CA7553">
        <w:rPr>
          <w:rFonts w:cs="Arial"/>
          <w:sz w:val="24"/>
          <w:szCs w:val="24"/>
          <w:lang w:val="ka-GE"/>
        </w:rPr>
        <w:t>-იანი</w:t>
      </w:r>
      <w:r w:rsidRPr="0013481C">
        <w:rPr>
          <w:rFonts w:cs="Arial"/>
          <w:sz w:val="24"/>
          <w:szCs w:val="24"/>
          <w:lang w:val="ka-GE"/>
        </w:rPr>
        <w:t xml:space="preserve"> </w:t>
      </w:r>
      <w:proofErr w:type="spellStart"/>
      <w:r w:rsidRPr="0013481C">
        <w:rPr>
          <w:rFonts w:cs="Arial"/>
          <w:sz w:val="24"/>
          <w:szCs w:val="24"/>
          <w:lang w:val="ka-GE"/>
        </w:rPr>
        <w:t>FTTx</w:t>
      </w:r>
      <w:proofErr w:type="spellEnd"/>
      <w:r w:rsidRPr="0013481C">
        <w:rPr>
          <w:rFonts w:cs="Arial"/>
          <w:sz w:val="24"/>
          <w:szCs w:val="24"/>
          <w:lang w:val="ka-GE"/>
        </w:rPr>
        <w:t xml:space="preserve"> </w:t>
      </w:r>
      <w:r w:rsidR="00D87F2A" w:rsidRPr="0013481C">
        <w:rPr>
          <w:rFonts w:cs="Arial"/>
          <w:sz w:val="24"/>
          <w:szCs w:val="24"/>
          <w:lang w:val="ka-GE"/>
        </w:rPr>
        <w:t xml:space="preserve">ქსელის </w:t>
      </w:r>
      <w:r w:rsidRPr="0013481C">
        <w:rPr>
          <w:rFonts w:cs="Arial"/>
          <w:sz w:val="24"/>
          <w:szCs w:val="24"/>
          <w:lang w:val="ka-GE"/>
        </w:rPr>
        <w:t xml:space="preserve">დაფარვა (მეორე და მესამე ოპერატორს ერთად </w:t>
      </w:r>
      <w:r w:rsidR="00EC5B58" w:rsidRPr="0013481C">
        <w:rPr>
          <w:rFonts w:cs="Arial"/>
          <w:sz w:val="24"/>
          <w:szCs w:val="24"/>
          <w:lang w:val="ka-GE"/>
        </w:rPr>
        <w:t>უნდა გააჩნდე</w:t>
      </w:r>
      <w:r w:rsidR="00CA7553">
        <w:rPr>
          <w:rFonts w:cs="Arial"/>
          <w:sz w:val="24"/>
          <w:szCs w:val="24"/>
          <w:lang w:val="ka-GE"/>
        </w:rPr>
        <w:t>ს</w:t>
      </w:r>
      <w:r w:rsidR="00EC5B58" w:rsidRPr="0013481C">
        <w:rPr>
          <w:rFonts w:cs="Arial"/>
          <w:sz w:val="24"/>
          <w:szCs w:val="24"/>
          <w:lang w:val="ka-GE"/>
        </w:rPr>
        <w:t xml:space="preserve"> </w:t>
      </w:r>
      <w:r w:rsidRPr="0013481C">
        <w:rPr>
          <w:rFonts w:cs="Arial"/>
          <w:sz w:val="24"/>
          <w:szCs w:val="24"/>
          <w:lang w:val="ka-GE"/>
        </w:rPr>
        <w:t>60%</w:t>
      </w:r>
      <w:r w:rsidR="00B95A9F">
        <w:rPr>
          <w:rFonts w:cs="Arial"/>
          <w:sz w:val="24"/>
          <w:szCs w:val="24"/>
          <w:lang w:val="ka-GE"/>
        </w:rPr>
        <w:t>-იანი დაფარვა</w:t>
      </w:r>
      <w:r w:rsidRPr="0013481C">
        <w:rPr>
          <w:rFonts w:cs="Arial"/>
          <w:sz w:val="24"/>
          <w:szCs w:val="24"/>
          <w:lang w:val="ka-GE"/>
        </w:rPr>
        <w:t xml:space="preserve">). 10%-ზე დაბალი დაფარვის მქონე ოპერატორს, ერთი შეხედვით, არ </w:t>
      </w:r>
      <w:r w:rsidR="00B95A9F">
        <w:rPr>
          <w:rFonts w:cs="Arial"/>
          <w:sz w:val="24"/>
          <w:szCs w:val="24"/>
          <w:lang w:val="ka-GE"/>
        </w:rPr>
        <w:t xml:space="preserve">აქვს </w:t>
      </w:r>
      <w:r w:rsidRPr="0013481C">
        <w:rPr>
          <w:rFonts w:cs="Arial"/>
          <w:sz w:val="24"/>
          <w:szCs w:val="24"/>
          <w:lang w:val="ka-GE"/>
        </w:rPr>
        <w:t xml:space="preserve">მნიშვნელოვანი გავლენა კონკურენციაზე, რადგან მას არ შეუძლია - საბითუმო </w:t>
      </w:r>
      <w:r w:rsidR="000E4350" w:rsidRPr="0013481C">
        <w:rPr>
          <w:rFonts w:cs="Arial"/>
          <w:sz w:val="24"/>
          <w:szCs w:val="24"/>
          <w:lang w:val="ka-GE"/>
        </w:rPr>
        <w:t xml:space="preserve">დაშვების </w:t>
      </w:r>
      <w:r w:rsidRPr="0013481C">
        <w:rPr>
          <w:rFonts w:cs="Arial"/>
          <w:sz w:val="24"/>
          <w:szCs w:val="24"/>
          <w:lang w:val="ka-GE"/>
        </w:rPr>
        <w:t>შესაძლებლობის არარსებობის შემთხვევაში - საფრთხე შეუქმნას მაგთიკომის პოზიციას რეგიონში მნიშვნელოვნად მეტი აბონენტის მოპოვებით.</w:t>
      </w:r>
    </w:p>
    <w:p w14:paraId="6E706180" w14:textId="7F777C5E" w:rsidR="002C2ABB" w:rsidRPr="0013481C" w:rsidRDefault="002C2ABB" w:rsidP="00A0244C">
      <w:pPr>
        <w:jc w:val="both"/>
        <w:rPr>
          <w:rFonts w:cs="Arial"/>
          <w:sz w:val="24"/>
          <w:szCs w:val="24"/>
          <w:lang w:val="ka-GE"/>
        </w:rPr>
      </w:pPr>
      <w:r w:rsidRPr="0013481C">
        <w:rPr>
          <w:rFonts w:cs="Arial"/>
          <w:sz w:val="24"/>
          <w:szCs w:val="24"/>
          <w:lang w:val="ka-GE"/>
        </w:rPr>
        <w:t xml:space="preserve">თუმცა, ეს თეორიული მინიმუმები ნაკლებად სავარაუდოა, რომ იმუშავებს პრაქტიკაში, რადგან ოპერატორისთვის შეუძლებლად ითვლება ყველა </w:t>
      </w:r>
      <w:r w:rsidR="00671FE2" w:rsidRPr="0013481C">
        <w:rPr>
          <w:rFonts w:cs="Arial"/>
          <w:sz w:val="24"/>
          <w:szCs w:val="24"/>
          <w:lang w:val="ka-GE"/>
        </w:rPr>
        <w:t xml:space="preserve">დაფარული ფართის ჩართვა </w:t>
      </w:r>
      <w:r w:rsidRPr="0013481C">
        <w:rPr>
          <w:rFonts w:cs="Arial"/>
          <w:sz w:val="24"/>
          <w:szCs w:val="24"/>
          <w:lang w:val="ka-GE"/>
        </w:rPr>
        <w:t>და (</w:t>
      </w:r>
      <w:proofErr w:type="spellStart"/>
      <w:r w:rsidRPr="0013481C">
        <w:rPr>
          <w:rFonts w:cs="Arial"/>
          <w:sz w:val="24"/>
          <w:szCs w:val="24"/>
          <w:lang w:val="ka-GE"/>
        </w:rPr>
        <w:t>FTTx</w:t>
      </w:r>
      <w:proofErr w:type="spellEnd"/>
      <w:r w:rsidRPr="0013481C">
        <w:rPr>
          <w:rFonts w:cs="Arial"/>
          <w:sz w:val="24"/>
          <w:szCs w:val="24"/>
          <w:lang w:val="ka-GE"/>
        </w:rPr>
        <w:t xml:space="preserve"> ოპერატორებს შორის ქსელის დაფარვის სავარაუდო გადაფარვის გამო), ზღვრები უნდა შეიცვალოს შემდეგით:</w:t>
      </w:r>
    </w:p>
    <w:p w14:paraId="63002CC9" w14:textId="4B51D0C0" w:rsidR="0097083B" w:rsidRPr="0013481C" w:rsidRDefault="0097083B">
      <w:pPr>
        <w:pStyle w:val="ListParagraph"/>
        <w:numPr>
          <w:ilvl w:val="0"/>
          <w:numId w:val="4"/>
        </w:numPr>
        <w:jc w:val="both"/>
        <w:rPr>
          <w:rFonts w:cs="Arial"/>
          <w:sz w:val="24"/>
          <w:szCs w:val="24"/>
          <w:lang w:val="ka-GE"/>
        </w:rPr>
      </w:pPr>
      <w:r w:rsidRPr="0013481C">
        <w:rPr>
          <w:rFonts w:cs="Arial"/>
          <w:sz w:val="24"/>
          <w:szCs w:val="24"/>
          <w:lang w:val="ka-GE"/>
        </w:rPr>
        <w:t>მაგთიკომის უმსხვილეს</w:t>
      </w:r>
      <w:r w:rsidR="00664385" w:rsidRPr="0013481C">
        <w:rPr>
          <w:rFonts w:cs="Arial"/>
          <w:sz w:val="24"/>
          <w:szCs w:val="24"/>
          <w:lang w:val="ka-GE"/>
        </w:rPr>
        <w:t>ი</w:t>
      </w:r>
      <w:r w:rsidRPr="0013481C">
        <w:rPr>
          <w:rFonts w:cs="Arial"/>
          <w:sz w:val="24"/>
          <w:szCs w:val="24"/>
          <w:lang w:val="ka-GE"/>
        </w:rPr>
        <w:t xml:space="preserve"> კონკურენტ</w:t>
      </w:r>
      <w:r w:rsidR="009F1E3B" w:rsidRPr="0013481C">
        <w:rPr>
          <w:rFonts w:cs="Arial"/>
          <w:sz w:val="24"/>
          <w:szCs w:val="24"/>
          <w:lang w:val="ka-GE"/>
        </w:rPr>
        <w:t>ის</w:t>
      </w:r>
      <w:r w:rsidRPr="0013481C">
        <w:rPr>
          <w:rFonts w:cs="Arial"/>
          <w:sz w:val="24"/>
          <w:szCs w:val="24"/>
          <w:lang w:val="ka-GE"/>
        </w:rPr>
        <w:t xml:space="preserve"> </w:t>
      </w:r>
      <w:proofErr w:type="spellStart"/>
      <w:r w:rsidRPr="0013481C">
        <w:rPr>
          <w:rFonts w:cs="Arial"/>
          <w:sz w:val="24"/>
          <w:szCs w:val="24"/>
          <w:lang w:val="ka-GE"/>
        </w:rPr>
        <w:t>FTTx</w:t>
      </w:r>
      <w:proofErr w:type="spellEnd"/>
      <w:r w:rsidR="009F1E3B" w:rsidRPr="0013481C">
        <w:rPr>
          <w:rFonts w:cs="Arial"/>
          <w:sz w:val="24"/>
          <w:szCs w:val="24"/>
          <w:lang w:val="ka-GE"/>
        </w:rPr>
        <w:t xml:space="preserve"> ქსელი უნდა </w:t>
      </w:r>
      <w:r w:rsidRPr="0013481C">
        <w:rPr>
          <w:rFonts w:cs="Arial"/>
          <w:sz w:val="24"/>
          <w:szCs w:val="24"/>
          <w:lang w:val="ka-GE"/>
        </w:rPr>
        <w:t xml:space="preserve"> </w:t>
      </w:r>
      <w:r w:rsidR="009F1E3B" w:rsidRPr="0013481C">
        <w:rPr>
          <w:rFonts w:cs="Arial"/>
          <w:sz w:val="24"/>
          <w:szCs w:val="24"/>
          <w:lang w:val="ka-GE"/>
        </w:rPr>
        <w:t xml:space="preserve">ფარავდეს </w:t>
      </w:r>
      <w:r w:rsidRPr="0013481C">
        <w:rPr>
          <w:rFonts w:cs="Arial"/>
          <w:sz w:val="24"/>
          <w:szCs w:val="24"/>
          <w:lang w:val="ka-GE"/>
        </w:rPr>
        <w:t xml:space="preserve">დასახლებაში არსებული </w:t>
      </w:r>
      <w:r w:rsidR="009F1E3B" w:rsidRPr="0013481C">
        <w:rPr>
          <w:rFonts w:cs="Arial"/>
          <w:sz w:val="24"/>
          <w:szCs w:val="24"/>
          <w:lang w:val="ka-GE"/>
        </w:rPr>
        <w:t xml:space="preserve">ფართების </w:t>
      </w:r>
      <w:r w:rsidRPr="0013481C">
        <w:rPr>
          <w:rFonts w:cs="Arial"/>
          <w:sz w:val="24"/>
          <w:szCs w:val="24"/>
          <w:lang w:val="ka-GE"/>
        </w:rPr>
        <w:t>მინიმუმ 80%</w:t>
      </w:r>
      <w:r w:rsidR="00715ACA" w:rsidRPr="0013481C">
        <w:rPr>
          <w:rFonts w:cs="Arial"/>
          <w:sz w:val="24"/>
          <w:szCs w:val="24"/>
          <w:lang w:val="ka-GE"/>
        </w:rPr>
        <w:t>-ს</w:t>
      </w:r>
      <w:r w:rsidRPr="0013481C">
        <w:rPr>
          <w:rFonts w:cs="Arial"/>
          <w:sz w:val="24"/>
          <w:szCs w:val="24"/>
          <w:lang w:val="ka-GE"/>
        </w:rPr>
        <w:t xml:space="preserve"> და</w:t>
      </w:r>
    </w:p>
    <w:p w14:paraId="7264CF20" w14:textId="46FFC79D" w:rsidR="0097083B" w:rsidRPr="0013481C" w:rsidRDefault="0097083B">
      <w:pPr>
        <w:pStyle w:val="ListParagraph"/>
        <w:numPr>
          <w:ilvl w:val="0"/>
          <w:numId w:val="4"/>
        </w:numPr>
        <w:jc w:val="both"/>
        <w:rPr>
          <w:rFonts w:cs="Arial"/>
          <w:sz w:val="24"/>
          <w:szCs w:val="24"/>
          <w:lang w:val="ka-GE"/>
        </w:rPr>
      </w:pPr>
      <w:r w:rsidRPr="0013481C">
        <w:rPr>
          <w:rFonts w:cs="Arial"/>
          <w:sz w:val="24"/>
          <w:szCs w:val="24"/>
          <w:lang w:val="ka-GE"/>
        </w:rPr>
        <w:t xml:space="preserve">სხვა ოპერატორს </w:t>
      </w:r>
      <w:r w:rsidR="003B7D46" w:rsidRPr="0013481C">
        <w:rPr>
          <w:rFonts w:cs="Arial"/>
          <w:sz w:val="24"/>
          <w:szCs w:val="24"/>
          <w:lang w:val="ka-GE"/>
        </w:rPr>
        <w:t>უნდა გააჩნდეს</w:t>
      </w:r>
      <w:r w:rsidR="0087332B" w:rsidRPr="0013481C">
        <w:rPr>
          <w:rFonts w:cs="Arial"/>
          <w:sz w:val="24"/>
          <w:szCs w:val="24"/>
          <w:lang w:val="ka-GE"/>
        </w:rPr>
        <w:t xml:space="preserve"> </w:t>
      </w:r>
      <w:r w:rsidRPr="0013481C">
        <w:rPr>
          <w:rFonts w:cs="Arial"/>
          <w:sz w:val="24"/>
          <w:szCs w:val="24"/>
          <w:lang w:val="ka-GE"/>
        </w:rPr>
        <w:t xml:space="preserve">მინიმუმ 20% </w:t>
      </w:r>
      <w:proofErr w:type="spellStart"/>
      <w:r w:rsidRPr="0013481C">
        <w:rPr>
          <w:rFonts w:cs="Arial"/>
          <w:sz w:val="24"/>
          <w:szCs w:val="24"/>
          <w:lang w:val="ka-GE"/>
        </w:rPr>
        <w:t>FTTx</w:t>
      </w:r>
      <w:proofErr w:type="spellEnd"/>
      <w:r w:rsidRPr="0013481C">
        <w:rPr>
          <w:rFonts w:cs="Arial"/>
          <w:sz w:val="24"/>
          <w:szCs w:val="24"/>
          <w:lang w:val="ka-GE"/>
        </w:rPr>
        <w:t xml:space="preserve"> დაფარვა (მეორე და მესამე ოპერატორებს ერთად </w:t>
      </w:r>
      <w:r w:rsidR="009E10BA" w:rsidRPr="0013481C">
        <w:rPr>
          <w:rFonts w:cs="Arial"/>
          <w:sz w:val="24"/>
          <w:szCs w:val="24"/>
          <w:lang w:val="ka-GE"/>
        </w:rPr>
        <w:t>უნდა გააჩნდეთ</w:t>
      </w:r>
      <w:r w:rsidR="00A77DF1" w:rsidRPr="0013481C">
        <w:rPr>
          <w:rFonts w:cs="Arial"/>
          <w:sz w:val="24"/>
          <w:szCs w:val="24"/>
          <w:lang w:val="ka-GE"/>
        </w:rPr>
        <w:t xml:space="preserve"> </w:t>
      </w:r>
      <w:r w:rsidRPr="0013481C">
        <w:rPr>
          <w:rFonts w:cs="Arial"/>
          <w:sz w:val="24"/>
          <w:szCs w:val="24"/>
          <w:lang w:val="ka-GE"/>
        </w:rPr>
        <w:t>80%-დან 100%-მდე დაფარვა)</w:t>
      </w:r>
    </w:p>
    <w:p w14:paraId="3D6AEE6C" w14:textId="3A0ECB88" w:rsidR="00A0244C" w:rsidRPr="0013481C" w:rsidRDefault="002F224D" w:rsidP="00A0244C">
      <w:pPr>
        <w:spacing w:after="240"/>
        <w:contextualSpacing/>
        <w:jc w:val="both"/>
        <w:rPr>
          <w:rFonts w:cs="Arial"/>
          <w:sz w:val="24"/>
          <w:szCs w:val="24"/>
          <w:lang w:val="ka-GE"/>
        </w:rPr>
      </w:pPr>
      <w:proofErr w:type="spellStart"/>
      <w:r w:rsidRPr="0013481C">
        <w:rPr>
          <w:rFonts w:cs="Arial"/>
          <w:sz w:val="24"/>
          <w:szCs w:val="24"/>
          <w:lang w:val="ka-GE"/>
        </w:rPr>
        <w:t>FTTx</w:t>
      </w:r>
      <w:proofErr w:type="spellEnd"/>
      <w:r w:rsidRPr="0013481C">
        <w:rPr>
          <w:rFonts w:cs="Arial"/>
          <w:sz w:val="24"/>
          <w:szCs w:val="24"/>
          <w:lang w:val="ka-GE"/>
        </w:rPr>
        <w:t xml:space="preserve"> </w:t>
      </w:r>
      <w:r w:rsidR="00B95A9F">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B95A9F">
        <w:rPr>
          <w:rFonts w:cs="Arial"/>
          <w:sz w:val="24"/>
          <w:szCs w:val="24"/>
          <w:lang w:val="ka-GE"/>
        </w:rPr>
        <w:t xml:space="preserve">ინტერნეტ აბონენტების </w:t>
      </w:r>
      <w:proofErr w:type="spellStart"/>
      <w:r w:rsidR="00B95A9F">
        <w:rPr>
          <w:rFonts w:cs="Arial"/>
          <w:sz w:val="24"/>
          <w:szCs w:val="24"/>
          <w:lang w:val="ka-GE"/>
        </w:rPr>
        <w:t>მიხედვთი</w:t>
      </w:r>
      <w:proofErr w:type="spellEnd"/>
      <w:r w:rsidR="00B95A9F">
        <w:rPr>
          <w:rFonts w:cs="Arial"/>
          <w:sz w:val="24"/>
          <w:szCs w:val="24"/>
          <w:lang w:val="ka-GE"/>
        </w:rPr>
        <w:t xml:space="preserve"> ბაზრის </w:t>
      </w:r>
      <w:r w:rsidRPr="0013481C">
        <w:rPr>
          <w:rFonts w:cs="Arial"/>
          <w:sz w:val="24"/>
          <w:szCs w:val="24"/>
          <w:lang w:val="ka-GE"/>
        </w:rPr>
        <w:t>წილისა და ქსელის დაფარვის ამ ძირითადი (კუმულა</w:t>
      </w:r>
      <w:r w:rsidR="00691A89">
        <w:rPr>
          <w:rFonts w:cs="Arial"/>
          <w:sz w:val="24"/>
          <w:szCs w:val="24"/>
          <w:lang w:val="ka-GE"/>
        </w:rPr>
        <w:t>ტ</w:t>
      </w:r>
      <w:r w:rsidRPr="0013481C">
        <w:rPr>
          <w:rFonts w:cs="Arial"/>
          <w:sz w:val="24"/>
          <w:szCs w:val="24"/>
          <w:lang w:val="ka-GE"/>
        </w:rPr>
        <w:t xml:space="preserve">იური) კრიტერიუმების გარდა, </w:t>
      </w:r>
      <w:r w:rsidR="00785459">
        <w:rPr>
          <w:rFonts w:cs="Arial"/>
          <w:sz w:val="24"/>
          <w:szCs w:val="24"/>
          <w:lang w:val="ka-GE"/>
        </w:rPr>
        <w:t xml:space="preserve">გამოყენებულ </w:t>
      </w:r>
      <w:r w:rsidRPr="0013481C">
        <w:rPr>
          <w:rFonts w:cs="Arial"/>
          <w:sz w:val="24"/>
          <w:szCs w:val="24"/>
          <w:lang w:val="ka-GE"/>
        </w:rPr>
        <w:t>უნდა იქნ</w:t>
      </w:r>
      <w:r w:rsidR="00691A89">
        <w:rPr>
          <w:rFonts w:cs="Arial"/>
          <w:sz w:val="24"/>
          <w:szCs w:val="24"/>
          <w:lang w:val="ka-GE"/>
        </w:rPr>
        <w:t>ე</w:t>
      </w:r>
      <w:r w:rsidRPr="0013481C">
        <w:rPr>
          <w:rFonts w:cs="Arial"/>
          <w:sz w:val="24"/>
          <w:szCs w:val="24"/>
          <w:lang w:val="ka-GE"/>
        </w:rPr>
        <w:t xml:space="preserve">ს  შემდეგი დამატებითი კრიტერიუმები, რათა </w:t>
      </w:r>
      <w:r w:rsidR="00B95A9F">
        <w:rPr>
          <w:rFonts w:cs="Arial"/>
          <w:sz w:val="24"/>
          <w:szCs w:val="24"/>
          <w:lang w:val="ka-GE"/>
        </w:rPr>
        <w:t xml:space="preserve">გარკვეული სპეციფიკური დასახლებები </w:t>
      </w:r>
      <w:r w:rsidR="007B4B0D" w:rsidRPr="0013481C">
        <w:rPr>
          <w:rFonts w:cs="Arial"/>
          <w:sz w:val="24"/>
          <w:szCs w:val="24"/>
          <w:lang w:val="ka-GE"/>
        </w:rPr>
        <w:t>განხილულ იქნ</w:t>
      </w:r>
      <w:r w:rsidR="00B95A9F">
        <w:rPr>
          <w:rFonts w:cs="Arial"/>
          <w:sz w:val="24"/>
          <w:szCs w:val="24"/>
          <w:lang w:val="ka-GE"/>
        </w:rPr>
        <w:t>ე</w:t>
      </w:r>
      <w:r w:rsidR="007B4B0D" w:rsidRPr="0013481C">
        <w:rPr>
          <w:rFonts w:cs="Arial"/>
          <w:sz w:val="24"/>
          <w:szCs w:val="24"/>
          <w:lang w:val="ka-GE"/>
        </w:rPr>
        <w:t xml:space="preserve">ნ </w:t>
      </w:r>
      <w:r w:rsidRPr="0013481C">
        <w:rPr>
          <w:rFonts w:cs="Arial"/>
          <w:sz w:val="24"/>
          <w:szCs w:val="24"/>
          <w:lang w:val="ka-GE"/>
        </w:rPr>
        <w:t>კონკურენტუნარიანობის</w:t>
      </w:r>
      <w:r w:rsidR="00F0469A" w:rsidRPr="0013481C">
        <w:rPr>
          <w:rFonts w:cs="Arial"/>
          <w:sz w:val="24"/>
          <w:szCs w:val="24"/>
          <w:lang w:val="ka-GE"/>
        </w:rPr>
        <w:t xml:space="preserve"> </w:t>
      </w:r>
      <w:r w:rsidR="00691A89">
        <w:rPr>
          <w:rFonts w:cs="Arial"/>
          <w:sz w:val="24"/>
          <w:szCs w:val="24"/>
          <w:lang w:val="ka-GE"/>
        </w:rPr>
        <w:t>თვალსაზრისით</w:t>
      </w:r>
      <w:r w:rsidR="00A0244C" w:rsidRPr="0013481C">
        <w:rPr>
          <w:rFonts w:cs="Arial"/>
          <w:sz w:val="24"/>
          <w:szCs w:val="24"/>
          <w:lang w:val="ka-GE"/>
        </w:rPr>
        <w:t>:</w:t>
      </w:r>
    </w:p>
    <w:p w14:paraId="10F9350A" w14:textId="2C439355" w:rsidR="002003F6" w:rsidRPr="009E0987" w:rsidRDefault="00B41D73" w:rsidP="009E0987">
      <w:pPr>
        <w:spacing w:after="240"/>
        <w:jc w:val="both"/>
        <w:rPr>
          <w:rFonts w:cs="Arial"/>
          <w:sz w:val="24"/>
          <w:szCs w:val="24"/>
          <w:lang w:val="ka-GE"/>
        </w:rPr>
      </w:pPr>
      <w:r>
        <w:rPr>
          <w:rFonts w:cs="Arial"/>
          <w:sz w:val="24"/>
          <w:szCs w:val="24"/>
          <w:lang w:val="ka-GE"/>
        </w:rPr>
        <w:t xml:space="preserve">ა) </w:t>
      </w:r>
      <w:r w:rsidR="002003F6" w:rsidRPr="009E0987">
        <w:rPr>
          <w:rFonts w:cs="Arial"/>
          <w:sz w:val="24"/>
          <w:szCs w:val="24"/>
          <w:lang w:val="ka-GE"/>
        </w:rPr>
        <w:t>დასახლების ზომა შეადგენს 100 000 მოსახლეზე მეტს</w:t>
      </w:r>
    </w:p>
    <w:p w14:paraId="4374874A" w14:textId="55B7D0CF" w:rsidR="002003F6" w:rsidRPr="009E0987" w:rsidRDefault="00B41D73" w:rsidP="009E0987">
      <w:pPr>
        <w:spacing w:after="240"/>
        <w:ind w:left="270" w:hanging="270"/>
        <w:jc w:val="both"/>
        <w:rPr>
          <w:rFonts w:cs="Arial"/>
          <w:sz w:val="24"/>
          <w:szCs w:val="24"/>
          <w:lang w:val="ka-GE"/>
        </w:rPr>
      </w:pPr>
      <w:r>
        <w:rPr>
          <w:rFonts w:cs="Arial"/>
          <w:sz w:val="24"/>
          <w:szCs w:val="24"/>
          <w:lang w:val="ka-GE"/>
        </w:rPr>
        <w:t xml:space="preserve">ბ) </w:t>
      </w:r>
      <w:r w:rsidR="002003F6" w:rsidRPr="009E0987">
        <w:rPr>
          <w:rFonts w:cs="Arial"/>
          <w:sz w:val="24"/>
          <w:szCs w:val="24"/>
          <w:lang w:val="ka-GE"/>
        </w:rPr>
        <w:t xml:space="preserve">ბაზრის ტენდენციები აჩვენებს, რომ ბაზარი მიდრეკილია </w:t>
      </w:r>
      <w:r w:rsidRPr="009E0987">
        <w:rPr>
          <w:rFonts w:cs="Arial"/>
          <w:sz w:val="24"/>
          <w:szCs w:val="24"/>
          <w:lang w:val="ka-GE"/>
        </w:rPr>
        <w:t>კონკურენ</w:t>
      </w:r>
      <w:r>
        <w:rPr>
          <w:rFonts w:cs="Arial"/>
          <w:sz w:val="24"/>
          <w:szCs w:val="24"/>
          <w:lang w:val="ka-GE"/>
        </w:rPr>
        <w:t>ციისკენ</w:t>
      </w:r>
      <w:r w:rsidRPr="009E0987">
        <w:rPr>
          <w:rFonts w:cs="Arial"/>
          <w:sz w:val="24"/>
          <w:szCs w:val="24"/>
          <w:lang w:val="ka-GE"/>
        </w:rPr>
        <w:t xml:space="preserve"> </w:t>
      </w:r>
      <w:r w:rsidR="002003F6" w:rsidRPr="009E0987">
        <w:rPr>
          <w:rFonts w:cs="Arial"/>
          <w:sz w:val="24"/>
          <w:szCs w:val="24"/>
          <w:lang w:val="ka-GE"/>
        </w:rPr>
        <w:t xml:space="preserve">20 000 მოსახლეზე მეტ დასახლებებში </w:t>
      </w:r>
      <w:proofErr w:type="spellStart"/>
      <w:r w:rsidR="002003F6" w:rsidRPr="009E0987">
        <w:rPr>
          <w:rFonts w:cs="Arial"/>
          <w:sz w:val="24"/>
          <w:szCs w:val="24"/>
          <w:lang w:val="ka-GE"/>
        </w:rPr>
        <w:t>FTTx</w:t>
      </w:r>
      <w:proofErr w:type="spellEnd"/>
      <w:r>
        <w:rPr>
          <w:rFonts w:cs="Arial"/>
          <w:sz w:val="24"/>
          <w:szCs w:val="24"/>
          <w:lang w:val="ka-GE"/>
        </w:rPr>
        <w:t xml:space="preserve"> ფიქსირებული</w:t>
      </w:r>
      <w:r w:rsidR="002003F6" w:rsidRPr="009E0987">
        <w:rPr>
          <w:rFonts w:cs="Arial"/>
          <w:sz w:val="24"/>
          <w:szCs w:val="24"/>
          <w:lang w:val="ka-GE"/>
        </w:rPr>
        <w:t xml:space="preserve"> </w:t>
      </w:r>
      <w:proofErr w:type="spellStart"/>
      <w:r w:rsidR="002003F6" w:rsidRPr="009E0987">
        <w:rPr>
          <w:rFonts w:cs="Arial"/>
          <w:sz w:val="24"/>
          <w:szCs w:val="24"/>
          <w:lang w:val="ka-GE"/>
        </w:rPr>
        <w:t>ფართოზოლოვანი</w:t>
      </w:r>
      <w:proofErr w:type="spellEnd"/>
      <w:r w:rsidR="002003F6" w:rsidRPr="009E0987">
        <w:rPr>
          <w:rFonts w:cs="Arial"/>
          <w:sz w:val="24"/>
          <w:szCs w:val="24"/>
          <w:lang w:val="ka-GE"/>
        </w:rPr>
        <w:t xml:space="preserve"> წვდომის აბონენტების წილის </w:t>
      </w:r>
      <w:r w:rsidR="0000231A" w:rsidRPr="009E0987">
        <w:rPr>
          <w:rFonts w:cs="Arial"/>
          <w:sz w:val="24"/>
          <w:szCs w:val="24"/>
          <w:lang w:val="ka-GE"/>
        </w:rPr>
        <w:t xml:space="preserve">დადგენილი </w:t>
      </w:r>
      <w:r w:rsidR="002003F6" w:rsidRPr="009E0987">
        <w:rPr>
          <w:rFonts w:cs="Arial"/>
          <w:sz w:val="24"/>
          <w:szCs w:val="24"/>
          <w:lang w:val="ka-GE"/>
        </w:rPr>
        <w:t xml:space="preserve">ზღვრების </w:t>
      </w:r>
      <w:r w:rsidR="00BE0A69" w:rsidRPr="009E0987">
        <w:rPr>
          <w:rFonts w:cs="Arial"/>
          <w:sz w:val="24"/>
          <w:szCs w:val="24"/>
          <w:lang w:val="ka-GE"/>
        </w:rPr>
        <w:t xml:space="preserve">დაცვით </w:t>
      </w:r>
      <w:r w:rsidR="002003F6" w:rsidRPr="009E0987">
        <w:rPr>
          <w:rFonts w:cs="Arial"/>
          <w:sz w:val="24"/>
          <w:szCs w:val="24"/>
          <w:lang w:val="ka-GE"/>
        </w:rPr>
        <w:t xml:space="preserve">მომდევნო სამი წლის განმავლობაში: მაგთიკომის წილი </w:t>
      </w:r>
      <w:proofErr w:type="spellStart"/>
      <w:r w:rsidR="002003F6" w:rsidRPr="009E0987">
        <w:rPr>
          <w:rFonts w:cs="Arial"/>
          <w:sz w:val="24"/>
          <w:szCs w:val="24"/>
          <w:lang w:val="ka-GE"/>
        </w:rPr>
        <w:t>FTTx</w:t>
      </w:r>
      <w:proofErr w:type="spellEnd"/>
      <w:r w:rsidR="002003F6" w:rsidRPr="009E0987">
        <w:rPr>
          <w:rFonts w:cs="Arial"/>
          <w:sz w:val="24"/>
          <w:szCs w:val="24"/>
          <w:lang w:val="ka-GE"/>
        </w:rPr>
        <w:t xml:space="preserve"> </w:t>
      </w:r>
      <w:r>
        <w:rPr>
          <w:rFonts w:cs="Arial"/>
          <w:sz w:val="24"/>
          <w:szCs w:val="24"/>
          <w:lang w:val="ka-GE"/>
        </w:rPr>
        <w:t xml:space="preserve">ფიქსირებული </w:t>
      </w:r>
      <w:proofErr w:type="spellStart"/>
      <w:r w:rsidR="002003F6" w:rsidRPr="009E0987">
        <w:rPr>
          <w:rFonts w:cs="Arial"/>
          <w:sz w:val="24"/>
          <w:szCs w:val="24"/>
          <w:lang w:val="ka-GE"/>
        </w:rPr>
        <w:t>ფართოზოლოვანი</w:t>
      </w:r>
      <w:proofErr w:type="spellEnd"/>
      <w:r w:rsidR="002003F6" w:rsidRPr="009E0987">
        <w:rPr>
          <w:rFonts w:cs="Arial"/>
          <w:sz w:val="24"/>
          <w:szCs w:val="24"/>
          <w:lang w:val="ka-GE"/>
        </w:rPr>
        <w:t xml:space="preserve"> </w:t>
      </w:r>
      <w:r>
        <w:rPr>
          <w:rFonts w:cs="Arial"/>
          <w:sz w:val="24"/>
          <w:szCs w:val="24"/>
          <w:lang w:val="ka-GE"/>
        </w:rPr>
        <w:lastRenderedPageBreak/>
        <w:t xml:space="preserve">ინტერნეტ მომსახურების </w:t>
      </w:r>
      <w:r w:rsidR="002003F6" w:rsidRPr="009E0987">
        <w:rPr>
          <w:rFonts w:cs="Arial"/>
          <w:sz w:val="24"/>
          <w:szCs w:val="24"/>
          <w:lang w:val="ka-GE"/>
        </w:rPr>
        <w:t>აბონენტებ</w:t>
      </w:r>
      <w:r>
        <w:rPr>
          <w:rFonts w:cs="Arial"/>
          <w:sz w:val="24"/>
          <w:szCs w:val="24"/>
          <w:lang w:val="ka-GE"/>
        </w:rPr>
        <w:t>ის მიხედვით</w:t>
      </w:r>
      <w:r w:rsidR="002003F6" w:rsidRPr="009E0987">
        <w:rPr>
          <w:rFonts w:cs="Arial"/>
          <w:sz w:val="24"/>
          <w:szCs w:val="24"/>
          <w:lang w:val="ka-GE"/>
        </w:rPr>
        <w:t xml:space="preserve"> 40%-ზე ნაკლებია და მესამე უმსხვილესი კონკურენტი</w:t>
      </w:r>
      <w:r w:rsidR="00C000D9" w:rsidRPr="009E0987">
        <w:rPr>
          <w:rFonts w:cs="Arial"/>
          <w:sz w:val="24"/>
          <w:szCs w:val="24"/>
          <w:lang w:val="ka-GE"/>
        </w:rPr>
        <w:t>ს წილი დასახლების დონეზე</w:t>
      </w:r>
      <w:r w:rsidR="002003F6" w:rsidRPr="009E0987">
        <w:rPr>
          <w:rFonts w:cs="Arial"/>
          <w:sz w:val="24"/>
          <w:szCs w:val="24"/>
          <w:lang w:val="ka-GE"/>
        </w:rPr>
        <w:t xml:space="preserve">  10%</w:t>
      </w:r>
      <w:r w:rsidR="00C000D9" w:rsidRPr="009E0987">
        <w:rPr>
          <w:rFonts w:cs="Arial"/>
          <w:sz w:val="24"/>
          <w:szCs w:val="24"/>
          <w:lang w:val="ka-GE"/>
        </w:rPr>
        <w:t>-ია</w:t>
      </w:r>
      <w:r w:rsidR="002003F6" w:rsidRPr="009E0987">
        <w:rPr>
          <w:rFonts w:cs="Arial"/>
          <w:sz w:val="24"/>
          <w:szCs w:val="24"/>
          <w:lang w:val="ka-GE"/>
        </w:rPr>
        <w:t>.</w:t>
      </w:r>
    </w:p>
    <w:p w14:paraId="49A2189B" w14:textId="6981032E" w:rsidR="00A0244C" w:rsidRPr="009E0987" w:rsidRDefault="00D93DFD" w:rsidP="009E0987">
      <w:pPr>
        <w:spacing w:after="240"/>
        <w:ind w:left="270" w:hanging="270"/>
        <w:jc w:val="both"/>
        <w:rPr>
          <w:rFonts w:cs="Arial"/>
          <w:sz w:val="24"/>
          <w:szCs w:val="24"/>
          <w:lang w:val="ka-GE"/>
        </w:rPr>
      </w:pPr>
      <w:r>
        <w:rPr>
          <w:rFonts w:cs="Arial"/>
          <w:sz w:val="24"/>
          <w:szCs w:val="24"/>
          <w:lang w:val="ka-GE"/>
        </w:rPr>
        <w:t>გ)</w:t>
      </w:r>
      <w:r w:rsidR="000803C9">
        <w:rPr>
          <w:rFonts w:cs="Arial"/>
          <w:sz w:val="24"/>
          <w:szCs w:val="24"/>
          <w:lang w:val="ka-GE"/>
        </w:rPr>
        <w:t xml:space="preserve"> </w:t>
      </w:r>
      <w:proofErr w:type="spellStart"/>
      <w:r w:rsidR="002003F6" w:rsidRPr="009E0987">
        <w:rPr>
          <w:rFonts w:cs="Arial"/>
          <w:sz w:val="24"/>
          <w:szCs w:val="24"/>
          <w:lang w:val="ka-GE"/>
        </w:rPr>
        <w:t>FTTx</w:t>
      </w:r>
      <w:proofErr w:type="spellEnd"/>
      <w:r w:rsidR="002003F6" w:rsidRPr="009E0987">
        <w:rPr>
          <w:rFonts w:cs="Arial"/>
          <w:sz w:val="24"/>
          <w:szCs w:val="24"/>
          <w:lang w:val="ka-GE"/>
        </w:rPr>
        <w:t xml:space="preserve"> ინფრასტრუქტურის დაფარვა </w:t>
      </w:r>
      <w:r w:rsidR="00693C36" w:rsidRPr="009E0987">
        <w:rPr>
          <w:rFonts w:cs="Arial"/>
          <w:sz w:val="24"/>
          <w:szCs w:val="24"/>
          <w:lang w:val="ka-GE"/>
        </w:rPr>
        <w:t>(დაფარული ფართი</w:t>
      </w:r>
      <w:r w:rsidR="002003F6" w:rsidRPr="009E0987">
        <w:rPr>
          <w:rFonts w:cs="Arial"/>
          <w:sz w:val="24"/>
          <w:szCs w:val="24"/>
          <w:lang w:val="ka-GE"/>
        </w:rPr>
        <w:t xml:space="preserve">) აღწევს მინიმუმ 80%-ს სიდიდით მეორე ოპერატორისთვის და 20%-ს </w:t>
      </w:r>
      <w:proofErr w:type="spellStart"/>
      <w:r w:rsidR="002003F6" w:rsidRPr="009E0987">
        <w:rPr>
          <w:rFonts w:cs="Arial"/>
          <w:sz w:val="24"/>
          <w:szCs w:val="24"/>
          <w:lang w:val="ka-GE"/>
        </w:rPr>
        <w:t>მესამესთვის</w:t>
      </w:r>
      <w:proofErr w:type="spellEnd"/>
      <w:r w:rsidR="002003F6" w:rsidRPr="009E0987">
        <w:rPr>
          <w:rFonts w:cs="Arial"/>
          <w:sz w:val="24"/>
          <w:szCs w:val="24"/>
          <w:lang w:val="ka-GE"/>
        </w:rPr>
        <w:t>.</w:t>
      </w:r>
    </w:p>
    <w:p w14:paraId="6A96E001" w14:textId="07D28811" w:rsidR="00A0244C" w:rsidRPr="0013481C" w:rsidRDefault="003B346C" w:rsidP="00772C1E">
      <w:pPr>
        <w:pStyle w:val="Heading2"/>
        <w:numPr>
          <w:ilvl w:val="1"/>
          <w:numId w:val="112"/>
        </w:numPr>
        <w:spacing w:after="240"/>
        <w:rPr>
          <w:lang w:val="ka-GE"/>
        </w:rPr>
      </w:pPr>
      <w:bookmarkStart w:id="412" w:name="_Toc169262530"/>
      <w:bookmarkEnd w:id="406"/>
      <w:r w:rsidRPr="0013481C">
        <w:rPr>
          <w:lang w:val="ka-GE"/>
        </w:rPr>
        <w:t>კრიტერიუმებ</w:t>
      </w:r>
      <w:r w:rsidR="00D93DFD">
        <w:rPr>
          <w:lang w:val="ka-GE"/>
        </w:rPr>
        <w:t>თან დაკავშირებული</w:t>
      </w:r>
      <w:r w:rsidRPr="0013481C">
        <w:rPr>
          <w:lang w:val="ka-GE"/>
        </w:rPr>
        <w:t xml:space="preserve"> რისკის შეფასება</w:t>
      </w:r>
      <w:bookmarkEnd w:id="412"/>
    </w:p>
    <w:p w14:paraId="6B35A02D" w14:textId="4668BDDA" w:rsidR="00D25F68" w:rsidRPr="0013481C" w:rsidRDefault="00D25F68" w:rsidP="00A0244C">
      <w:pPr>
        <w:adjustRightInd w:val="0"/>
        <w:spacing w:after="240"/>
        <w:jc w:val="both"/>
        <w:rPr>
          <w:rFonts w:cs="Arial"/>
          <w:sz w:val="24"/>
          <w:szCs w:val="24"/>
          <w:lang w:val="ka-GE"/>
        </w:rPr>
      </w:pPr>
      <w:r w:rsidRPr="0013481C">
        <w:rPr>
          <w:rFonts w:cs="Arial"/>
          <w:sz w:val="24"/>
          <w:szCs w:val="24"/>
          <w:lang w:val="ka-GE"/>
        </w:rPr>
        <w:t>ზემოთ აღწერილ კრიტერიუმებს აქვს თავისი შეზღუდვები, რომლებიც შეფასებულია ამ ნაწილში. ზოგიერთი შეზღუდვა გავლენას ახდენს ბაზრის მხოლოდ უმნიშვნელო ნაწილზე და საჭიროების შემთხვევაში, შეზღუდვები შეიძლება დაიძლიოს დამატებითი კრიტერიუმების გამოყენებით.</w:t>
      </w:r>
    </w:p>
    <w:p w14:paraId="11E84DF4" w14:textId="405C4535" w:rsidR="00A0244C" w:rsidRPr="0013481C" w:rsidRDefault="00FA187D"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13" w:name="_Toc169262531"/>
      <w:proofErr w:type="spellStart"/>
      <w:r w:rsidRPr="0013481C">
        <w:rPr>
          <w:rFonts w:asciiTheme="minorHAnsi" w:hAnsiTheme="minorHAnsi" w:cstheme="minorHAnsi"/>
          <w:b w:val="0"/>
          <w:bCs w:val="0"/>
          <w:sz w:val="24"/>
          <w:szCs w:val="24"/>
          <w:lang w:val="ka-GE"/>
        </w:rPr>
        <w:t>დასახლებები,</w:t>
      </w:r>
      <w:r w:rsidR="00700450">
        <w:rPr>
          <w:rFonts w:asciiTheme="minorHAnsi" w:hAnsiTheme="minorHAnsi" w:cstheme="minorHAnsi"/>
          <w:b w:val="0"/>
          <w:bCs w:val="0"/>
          <w:sz w:val="24"/>
          <w:szCs w:val="24"/>
          <w:lang w:val="ka-GE"/>
        </w:rPr>
        <w:t>რომლებზეც</w:t>
      </w:r>
      <w:proofErr w:type="spellEnd"/>
      <w:r w:rsidRPr="0013481C">
        <w:rPr>
          <w:rFonts w:asciiTheme="minorHAnsi" w:hAnsiTheme="minorHAnsi" w:cstheme="minorHAnsi"/>
          <w:b w:val="0"/>
          <w:bCs w:val="0"/>
          <w:sz w:val="24"/>
          <w:szCs w:val="24"/>
          <w:lang w:val="ka-GE"/>
        </w:rPr>
        <w:t xml:space="preserve"> </w:t>
      </w:r>
      <w:r w:rsidR="00056B99" w:rsidRPr="0013481C">
        <w:rPr>
          <w:rFonts w:asciiTheme="minorHAnsi" w:hAnsiTheme="minorHAnsi" w:cstheme="minorHAnsi"/>
          <w:b w:val="0"/>
          <w:bCs w:val="0"/>
          <w:sz w:val="24"/>
          <w:szCs w:val="24"/>
          <w:lang w:val="ka-GE"/>
        </w:rPr>
        <w:t>ოპტიკურ-</w:t>
      </w:r>
      <w:r w:rsidR="00D25F68" w:rsidRPr="0013481C">
        <w:rPr>
          <w:rFonts w:asciiTheme="minorHAnsi" w:hAnsiTheme="minorHAnsi" w:cstheme="minorHAnsi"/>
          <w:b w:val="0"/>
          <w:bCs w:val="0"/>
          <w:sz w:val="24"/>
          <w:szCs w:val="24"/>
          <w:lang w:val="ka-GE"/>
        </w:rPr>
        <w:t>ბოჭკოვანი ქსელი</w:t>
      </w:r>
      <w:r w:rsidR="00700450">
        <w:rPr>
          <w:rFonts w:asciiTheme="minorHAnsi" w:hAnsiTheme="minorHAnsi" w:cstheme="minorHAnsi"/>
          <w:b w:val="0"/>
          <w:bCs w:val="0"/>
          <w:sz w:val="24"/>
          <w:szCs w:val="24"/>
          <w:lang w:val="ka-GE"/>
        </w:rPr>
        <w:t xml:space="preserve"> არ არის წარმოდგენილი</w:t>
      </w:r>
      <w:r w:rsidRPr="0013481C">
        <w:rPr>
          <w:rFonts w:asciiTheme="minorHAnsi" w:hAnsiTheme="minorHAnsi" w:cstheme="minorHAnsi"/>
          <w:b w:val="0"/>
          <w:bCs w:val="0"/>
          <w:sz w:val="24"/>
          <w:szCs w:val="24"/>
          <w:lang w:val="ka-GE"/>
        </w:rPr>
        <w:t>, გავლენის ქვეშ არ ექცევა</w:t>
      </w:r>
      <w:bookmarkEnd w:id="413"/>
      <w:r w:rsidR="00D25F68" w:rsidRPr="0013481C">
        <w:rPr>
          <w:rFonts w:asciiTheme="minorHAnsi" w:hAnsiTheme="minorHAnsi" w:cstheme="minorHAnsi"/>
          <w:b w:val="0"/>
          <w:bCs w:val="0"/>
          <w:sz w:val="24"/>
          <w:szCs w:val="24"/>
          <w:lang w:val="ka-GE"/>
        </w:rPr>
        <w:t xml:space="preserve"> </w:t>
      </w:r>
    </w:p>
    <w:p w14:paraId="4FB70681" w14:textId="00C0DA31" w:rsidR="00D25F68" w:rsidRPr="0013481C" w:rsidRDefault="00D25F68" w:rsidP="00A0244C">
      <w:pPr>
        <w:adjustRightInd w:val="0"/>
        <w:spacing w:after="240"/>
        <w:jc w:val="both"/>
        <w:rPr>
          <w:rFonts w:cs="Arial"/>
          <w:sz w:val="24"/>
          <w:szCs w:val="24"/>
          <w:lang w:val="ka-GE"/>
        </w:rPr>
      </w:pPr>
      <w:r w:rsidRPr="0013481C">
        <w:rPr>
          <w:rFonts w:cs="Arial"/>
          <w:sz w:val="24"/>
          <w:szCs w:val="24"/>
          <w:lang w:val="ka-GE"/>
        </w:rPr>
        <w:t xml:space="preserve">დასახლებები </w:t>
      </w:r>
      <w:proofErr w:type="spellStart"/>
      <w:r w:rsidRPr="0013481C">
        <w:rPr>
          <w:rFonts w:cs="Arial"/>
          <w:sz w:val="24"/>
          <w:szCs w:val="24"/>
          <w:lang w:val="ka-GE"/>
        </w:rPr>
        <w:t>FTTx</w:t>
      </w:r>
      <w:proofErr w:type="spellEnd"/>
      <w:r w:rsidRPr="0013481C">
        <w:rPr>
          <w:rFonts w:cs="Arial"/>
          <w:sz w:val="24"/>
          <w:szCs w:val="24"/>
          <w:lang w:val="ka-GE"/>
        </w:rPr>
        <w:t xml:space="preserve"> ქსელების გარეშე არ განიხილება მაღალი სიჩქარი</w:t>
      </w:r>
      <w:r w:rsidR="00821923" w:rsidRPr="0013481C">
        <w:rPr>
          <w:rFonts w:cs="Arial"/>
          <w:sz w:val="24"/>
          <w:szCs w:val="24"/>
          <w:lang w:val="ka-GE"/>
        </w:rPr>
        <w:t>ს</w:t>
      </w:r>
      <w:r w:rsidRPr="0013481C">
        <w:rPr>
          <w:rFonts w:cs="Arial"/>
          <w:sz w:val="24"/>
          <w:szCs w:val="24"/>
          <w:lang w:val="ka-GE"/>
        </w:rPr>
        <w:t xml:space="preserve"> 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3573E8">
        <w:rPr>
          <w:rFonts w:cs="Arial"/>
          <w:sz w:val="24"/>
          <w:szCs w:val="24"/>
          <w:lang w:val="ka-GE"/>
        </w:rPr>
        <w:t>ინტერნეტ მომსახურების</w:t>
      </w:r>
      <w:r w:rsidR="003573E8" w:rsidRPr="0013481C">
        <w:rPr>
          <w:rFonts w:cs="Arial"/>
          <w:sz w:val="24"/>
          <w:szCs w:val="24"/>
          <w:lang w:val="ka-GE"/>
        </w:rPr>
        <w:t xml:space="preserve"> </w:t>
      </w:r>
      <w:r w:rsidRPr="0013481C">
        <w:rPr>
          <w:rFonts w:cs="Arial"/>
          <w:sz w:val="24"/>
          <w:szCs w:val="24"/>
          <w:lang w:val="ka-GE"/>
        </w:rPr>
        <w:t xml:space="preserve">ბაზრის ნაწილად. სხვა ტექნოლოგიების არსებობის შემთხვევაში, </w:t>
      </w:r>
      <w:r w:rsidR="00821923" w:rsidRPr="0013481C">
        <w:rPr>
          <w:rFonts w:cs="Arial"/>
          <w:sz w:val="24"/>
          <w:szCs w:val="24"/>
          <w:lang w:val="ka-GE"/>
        </w:rPr>
        <w:t xml:space="preserve">საბაზისო </w:t>
      </w:r>
      <w:r w:rsidRPr="0013481C">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3573E8">
        <w:rPr>
          <w:rFonts w:cs="Arial"/>
          <w:sz w:val="24"/>
          <w:szCs w:val="24"/>
          <w:lang w:val="ka-GE"/>
        </w:rPr>
        <w:t xml:space="preserve">ინტერნეტ მომსახურების </w:t>
      </w:r>
      <w:r w:rsidRPr="0013481C">
        <w:rPr>
          <w:rFonts w:cs="Arial"/>
          <w:sz w:val="24"/>
          <w:szCs w:val="24"/>
          <w:lang w:val="ka-GE"/>
        </w:rPr>
        <w:t xml:space="preserve">ბაზარი ჩაითვალა კონკურენტუნარიანად და შესაბამისად, არ </w:t>
      </w:r>
      <w:r w:rsidR="00FA187D" w:rsidRPr="0013481C">
        <w:rPr>
          <w:rFonts w:cs="Arial"/>
          <w:sz w:val="24"/>
          <w:szCs w:val="24"/>
          <w:lang w:val="ka-GE"/>
        </w:rPr>
        <w:t xml:space="preserve">საჭიროებს </w:t>
      </w:r>
      <w:r w:rsidR="00821923" w:rsidRPr="0013481C">
        <w:rPr>
          <w:rFonts w:cs="Arial"/>
          <w:i/>
          <w:iCs/>
          <w:sz w:val="24"/>
          <w:szCs w:val="24"/>
          <w:lang w:val="ka-GE"/>
        </w:rPr>
        <w:t>წინასწარ</w:t>
      </w:r>
      <w:r w:rsidRPr="0013481C">
        <w:rPr>
          <w:rFonts w:cs="Arial"/>
          <w:sz w:val="24"/>
          <w:szCs w:val="24"/>
          <w:lang w:val="ka-GE"/>
        </w:rPr>
        <w:t xml:space="preserve"> რეგულირებას.</w:t>
      </w:r>
    </w:p>
    <w:p w14:paraId="06DE7260" w14:textId="3D94E64F" w:rsidR="00D25F68" w:rsidRPr="0013481C" w:rsidRDefault="00D25F68" w:rsidP="00A0244C">
      <w:pPr>
        <w:adjustRightInd w:val="0"/>
        <w:spacing w:after="240"/>
        <w:jc w:val="both"/>
        <w:rPr>
          <w:rFonts w:cs="Arial"/>
          <w:sz w:val="24"/>
          <w:szCs w:val="24"/>
          <w:lang w:val="ka-GE"/>
        </w:rPr>
      </w:pPr>
      <w:r w:rsidRPr="0013481C">
        <w:rPr>
          <w:rFonts w:cs="Arial"/>
          <w:sz w:val="24"/>
          <w:szCs w:val="24"/>
          <w:lang w:val="ka-GE"/>
        </w:rPr>
        <w:t>იქ, სადაც არ არსებობს</w:t>
      </w:r>
      <w:r w:rsidR="00C02199" w:rsidRPr="0013481C">
        <w:rPr>
          <w:rFonts w:cs="Arial"/>
          <w:sz w:val="24"/>
          <w:szCs w:val="24"/>
          <w:lang w:val="ka-GE"/>
        </w:rPr>
        <w:t xml:space="preserve"> რომელიმე</w:t>
      </w:r>
      <w:r w:rsidRPr="0013481C">
        <w:rPr>
          <w:rFonts w:cs="Arial"/>
          <w:sz w:val="24"/>
          <w:szCs w:val="24"/>
          <w:lang w:val="ka-GE"/>
        </w:rPr>
        <w:t xml:space="preserve"> ტრანზიტული (</w:t>
      </w:r>
      <w:proofErr w:type="spellStart"/>
      <w:r w:rsidRPr="0013481C">
        <w:rPr>
          <w:rFonts w:cs="Arial"/>
          <w:sz w:val="24"/>
          <w:szCs w:val="24"/>
          <w:lang w:val="ka-GE"/>
        </w:rPr>
        <w:t>Backhaul</w:t>
      </w:r>
      <w:proofErr w:type="spellEnd"/>
      <w:r w:rsidRPr="0013481C">
        <w:rPr>
          <w:rFonts w:cs="Arial"/>
          <w:sz w:val="24"/>
          <w:szCs w:val="24"/>
          <w:lang w:val="ka-GE"/>
        </w:rPr>
        <w:t xml:space="preserve">) ოპერატორი, </w:t>
      </w:r>
      <w:proofErr w:type="spellStart"/>
      <w:r w:rsidR="00E26771" w:rsidRPr="0013481C">
        <w:rPr>
          <w:rFonts w:cs="Arial"/>
          <w:sz w:val="24"/>
          <w:szCs w:val="24"/>
          <w:lang w:val="ka-GE"/>
        </w:rPr>
        <w:t>ოუფენ</w:t>
      </w:r>
      <w:proofErr w:type="spellEnd"/>
      <w:r w:rsidR="00BF30AE">
        <w:rPr>
          <w:rFonts w:cs="Arial"/>
          <w:sz w:val="24"/>
          <w:szCs w:val="24"/>
          <w:lang w:val="ka-GE"/>
        </w:rPr>
        <w:t xml:space="preserve"> </w:t>
      </w:r>
      <w:proofErr w:type="spellStart"/>
      <w:r w:rsidR="00E26771" w:rsidRPr="0013481C">
        <w:rPr>
          <w:rFonts w:cs="Arial"/>
          <w:sz w:val="24"/>
          <w:szCs w:val="24"/>
          <w:lang w:val="ka-GE"/>
        </w:rPr>
        <w:t>ნეტი</w:t>
      </w:r>
      <w:proofErr w:type="spellEnd"/>
      <w:r w:rsidRPr="0013481C">
        <w:rPr>
          <w:rFonts w:cs="Arial"/>
          <w:sz w:val="24"/>
          <w:szCs w:val="24"/>
          <w:lang w:val="ka-GE"/>
        </w:rPr>
        <w:t xml:space="preserve">  (დაფინანსებულია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ინფრასტრუქტურის სახელმწიფო პროგრამის მიერ) დაამყარებს </w:t>
      </w:r>
      <w:r w:rsidR="00D7278E" w:rsidRPr="0013481C">
        <w:rPr>
          <w:rFonts w:cs="Arial"/>
          <w:sz w:val="24"/>
          <w:szCs w:val="24"/>
          <w:lang w:val="ka-GE"/>
        </w:rPr>
        <w:t>ოპტიკურ-</w:t>
      </w:r>
      <w:r w:rsidRPr="0013481C">
        <w:rPr>
          <w:rFonts w:cs="Arial"/>
          <w:sz w:val="24"/>
          <w:szCs w:val="24"/>
          <w:lang w:val="ka-GE"/>
        </w:rPr>
        <w:t>ბოჭკოვან ბაზაზე დაფუძნებულ ტრანზიტულ (</w:t>
      </w:r>
      <w:proofErr w:type="spellStart"/>
      <w:r w:rsidRPr="0013481C">
        <w:rPr>
          <w:rFonts w:cs="Arial"/>
          <w:sz w:val="24"/>
          <w:szCs w:val="24"/>
          <w:lang w:val="ka-GE"/>
        </w:rPr>
        <w:t>Backhaul</w:t>
      </w:r>
      <w:proofErr w:type="spellEnd"/>
      <w:r w:rsidRPr="0013481C">
        <w:rPr>
          <w:rFonts w:cs="Arial"/>
          <w:sz w:val="24"/>
          <w:szCs w:val="24"/>
          <w:lang w:val="ka-GE"/>
        </w:rPr>
        <w:t>) კავშირს. ამ უფრო შორეულ სოფლებში, მაგთიკომი, ისევე როგორც ნებისმიერი</w:t>
      </w:r>
      <w:r w:rsidR="00D7278E" w:rsidRPr="0013481C">
        <w:rPr>
          <w:rFonts w:cs="Arial"/>
          <w:sz w:val="24"/>
          <w:szCs w:val="24"/>
          <w:lang w:val="ka-GE"/>
        </w:rPr>
        <w:t xml:space="preserve"> სხვა</w:t>
      </w:r>
      <w:r w:rsidRPr="0013481C">
        <w:rPr>
          <w:rFonts w:cs="Arial"/>
          <w:sz w:val="24"/>
          <w:szCs w:val="24"/>
          <w:lang w:val="ka-GE"/>
        </w:rPr>
        <w:t xml:space="preserve"> ოპერატორი, შეძლებს გააფართოვოს თავისი ეროვნული დაფარვა </w:t>
      </w:r>
      <w:proofErr w:type="spellStart"/>
      <w:r w:rsidRPr="0013481C">
        <w:rPr>
          <w:rFonts w:cs="Arial"/>
          <w:sz w:val="24"/>
          <w:szCs w:val="24"/>
          <w:lang w:val="ka-GE"/>
        </w:rPr>
        <w:t>FTTx</w:t>
      </w:r>
      <w:proofErr w:type="spellEnd"/>
      <w:r w:rsidRPr="0013481C">
        <w:rPr>
          <w:rFonts w:cs="Arial"/>
          <w:sz w:val="24"/>
          <w:szCs w:val="24"/>
          <w:lang w:val="ka-GE"/>
        </w:rPr>
        <w:t xml:space="preserve"> ქსელების </w:t>
      </w:r>
      <w:r w:rsidR="00E26771" w:rsidRPr="0013481C">
        <w:rPr>
          <w:rFonts w:cs="Arial"/>
          <w:sz w:val="24"/>
          <w:szCs w:val="24"/>
          <w:lang w:val="ka-GE"/>
        </w:rPr>
        <w:t>მოწყობით</w:t>
      </w:r>
      <w:r w:rsidRPr="0013481C">
        <w:rPr>
          <w:rFonts w:cs="Arial"/>
          <w:sz w:val="24"/>
          <w:szCs w:val="24"/>
          <w:lang w:val="ka-GE"/>
        </w:rPr>
        <w:t>.</w:t>
      </w:r>
    </w:p>
    <w:p w14:paraId="18B2D5DA" w14:textId="017F436D" w:rsidR="00A0244C" w:rsidRPr="0013481C" w:rsidRDefault="00E818A5"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14" w:name="_Toc169262532"/>
      <w:r w:rsidRPr="0013481C">
        <w:rPr>
          <w:rFonts w:asciiTheme="minorHAnsi" w:hAnsiTheme="minorHAnsi" w:cstheme="minorHAnsi"/>
          <w:b w:val="0"/>
          <w:bCs w:val="0"/>
          <w:sz w:val="24"/>
          <w:szCs w:val="24"/>
          <w:lang w:val="ka-GE"/>
        </w:rPr>
        <w:t xml:space="preserve">დასახლებები, სადაც სხვა ოპერატორებს მაგთიკომზე მეტი </w:t>
      </w:r>
      <w:proofErr w:type="spellStart"/>
      <w:r w:rsidRPr="0013481C">
        <w:rPr>
          <w:rFonts w:asciiTheme="minorHAnsi" w:hAnsiTheme="minorHAnsi" w:cstheme="minorHAnsi"/>
          <w:b w:val="0"/>
          <w:bCs w:val="0"/>
          <w:sz w:val="24"/>
          <w:szCs w:val="24"/>
          <w:lang w:val="ka-GE"/>
        </w:rPr>
        <w:t>FTTx</w:t>
      </w:r>
      <w:proofErr w:type="spellEnd"/>
      <w:r w:rsidRPr="0013481C">
        <w:rPr>
          <w:rFonts w:asciiTheme="minorHAnsi" w:hAnsiTheme="minorHAnsi" w:cstheme="minorHAnsi"/>
          <w:b w:val="0"/>
          <w:bCs w:val="0"/>
          <w:sz w:val="24"/>
          <w:szCs w:val="24"/>
          <w:lang w:val="ka-GE"/>
        </w:rPr>
        <w:t xml:space="preserve"> აბონენტი ჰყავ</w:t>
      </w:r>
      <w:r w:rsidR="00646027">
        <w:rPr>
          <w:rFonts w:asciiTheme="minorHAnsi" w:hAnsiTheme="minorHAnsi" w:cstheme="minorHAnsi"/>
          <w:b w:val="0"/>
          <w:bCs w:val="0"/>
          <w:sz w:val="24"/>
          <w:szCs w:val="24"/>
          <w:lang w:val="ka-GE"/>
        </w:rPr>
        <w:t>ს</w:t>
      </w:r>
      <w:bookmarkEnd w:id="414"/>
      <w:r w:rsidRPr="0013481C">
        <w:rPr>
          <w:rFonts w:asciiTheme="minorHAnsi" w:hAnsiTheme="minorHAnsi" w:cstheme="minorHAnsi"/>
          <w:b w:val="0"/>
          <w:bCs w:val="0"/>
          <w:sz w:val="24"/>
          <w:szCs w:val="24"/>
          <w:lang w:val="ka-GE"/>
        </w:rPr>
        <w:t xml:space="preserve"> </w:t>
      </w:r>
    </w:p>
    <w:p w14:paraId="4EABED13" w14:textId="31BC7A60" w:rsidR="00E818A5" w:rsidRPr="0013481C" w:rsidRDefault="00E818A5" w:rsidP="00A0244C">
      <w:pPr>
        <w:adjustRightInd w:val="0"/>
        <w:spacing w:after="240"/>
        <w:jc w:val="both"/>
        <w:rPr>
          <w:rFonts w:cs="Arial"/>
          <w:sz w:val="24"/>
          <w:szCs w:val="24"/>
          <w:lang w:val="ka-GE"/>
        </w:rPr>
      </w:pPr>
      <w:r w:rsidRPr="0013481C">
        <w:rPr>
          <w:rFonts w:cs="Arial"/>
          <w:sz w:val="24"/>
          <w:szCs w:val="24"/>
          <w:lang w:val="ka-GE"/>
        </w:rPr>
        <w:t xml:space="preserve">დასახლებებში, სადაც მაგთიკომი </w:t>
      </w:r>
      <w:r w:rsidR="00273866" w:rsidRPr="0013481C">
        <w:rPr>
          <w:rFonts w:cs="Arial"/>
          <w:sz w:val="24"/>
          <w:szCs w:val="24"/>
          <w:lang w:val="ka-GE"/>
        </w:rPr>
        <w:t>არის წარმოდგენილი</w:t>
      </w:r>
      <w:r w:rsidRPr="0013481C">
        <w:rPr>
          <w:rFonts w:cs="Arial"/>
          <w:sz w:val="24"/>
          <w:szCs w:val="24"/>
          <w:lang w:val="ka-GE"/>
        </w:rPr>
        <w:t xml:space="preserve">, მაგრამ სხვა ოპერატორებს ჰყავთ მეტი </w:t>
      </w:r>
      <w:proofErr w:type="spellStart"/>
      <w:r w:rsidRPr="0013481C">
        <w:rPr>
          <w:rFonts w:cs="Arial"/>
          <w:sz w:val="24"/>
          <w:szCs w:val="24"/>
          <w:lang w:val="ka-GE"/>
        </w:rPr>
        <w:t>FTTx</w:t>
      </w:r>
      <w:proofErr w:type="spellEnd"/>
      <w:r w:rsidRPr="0013481C">
        <w:rPr>
          <w:rFonts w:cs="Arial"/>
          <w:sz w:val="24"/>
          <w:szCs w:val="24"/>
          <w:lang w:val="ka-GE"/>
        </w:rPr>
        <w:t xml:space="preserve"> აბონენტი, ითვლება, რომ გამოყენებულ უნდა </w:t>
      </w:r>
      <w:r w:rsidR="00D44F26">
        <w:rPr>
          <w:rFonts w:cs="Arial"/>
          <w:sz w:val="24"/>
          <w:szCs w:val="24"/>
          <w:lang w:val="ka-GE"/>
        </w:rPr>
        <w:t>იქნეს</w:t>
      </w:r>
      <w:r w:rsidRPr="0013481C">
        <w:rPr>
          <w:rFonts w:cs="Arial"/>
          <w:sz w:val="24"/>
          <w:szCs w:val="24"/>
          <w:lang w:val="ka-GE"/>
        </w:rPr>
        <w:t xml:space="preserve"> </w:t>
      </w:r>
      <w:proofErr w:type="spellStart"/>
      <w:r w:rsidRPr="0013481C">
        <w:rPr>
          <w:rFonts w:cs="Arial"/>
          <w:sz w:val="24"/>
          <w:szCs w:val="24"/>
          <w:lang w:val="ka-GE"/>
        </w:rPr>
        <w:t>FTTx</w:t>
      </w:r>
      <w:proofErr w:type="spellEnd"/>
      <w:r w:rsidRPr="0013481C">
        <w:rPr>
          <w:rFonts w:cs="Arial"/>
          <w:sz w:val="24"/>
          <w:szCs w:val="24"/>
          <w:lang w:val="ka-GE"/>
        </w:rPr>
        <w:t xml:space="preserve"> </w:t>
      </w:r>
      <w:r w:rsidR="00D44F26">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D44F26">
        <w:rPr>
          <w:rFonts w:cs="Arial"/>
          <w:sz w:val="24"/>
          <w:szCs w:val="24"/>
          <w:lang w:val="ka-GE"/>
        </w:rPr>
        <w:t xml:space="preserve">ინტერნეტ მომსახურების </w:t>
      </w:r>
      <w:r w:rsidRPr="0013481C">
        <w:rPr>
          <w:rFonts w:cs="Arial"/>
          <w:sz w:val="24"/>
          <w:szCs w:val="24"/>
          <w:lang w:val="ka-GE"/>
        </w:rPr>
        <w:t xml:space="preserve">აბონენტების 40%-იანი ბარიერი. დასახლებებში, სადაც მაგთიკომის წილი </w:t>
      </w:r>
      <w:proofErr w:type="spellStart"/>
      <w:r w:rsidRPr="0013481C">
        <w:rPr>
          <w:rFonts w:cs="Arial"/>
          <w:sz w:val="24"/>
          <w:szCs w:val="24"/>
          <w:lang w:val="ka-GE"/>
        </w:rPr>
        <w:t>FTTx</w:t>
      </w:r>
      <w:proofErr w:type="spellEnd"/>
      <w:r w:rsidRPr="0013481C">
        <w:rPr>
          <w:rFonts w:cs="Arial"/>
          <w:sz w:val="24"/>
          <w:szCs w:val="24"/>
          <w:lang w:val="ka-GE"/>
        </w:rPr>
        <w:t xml:space="preserve"> </w:t>
      </w:r>
      <w:r w:rsidR="00D44F26">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00D44F26">
        <w:rPr>
          <w:rFonts w:cs="Arial"/>
          <w:sz w:val="24"/>
          <w:szCs w:val="24"/>
          <w:lang w:val="ka-GE"/>
        </w:rPr>
        <w:t xml:space="preserve"> ინტერნეტ მომსახურების</w:t>
      </w:r>
      <w:r w:rsidRPr="0013481C">
        <w:rPr>
          <w:rFonts w:cs="Arial"/>
          <w:sz w:val="24"/>
          <w:szCs w:val="24"/>
          <w:lang w:val="ka-GE"/>
        </w:rPr>
        <w:t xml:space="preserve"> აბონენტებ</w:t>
      </w:r>
      <w:r w:rsidR="00D44F26">
        <w:rPr>
          <w:rFonts w:cs="Arial"/>
          <w:sz w:val="24"/>
          <w:szCs w:val="24"/>
          <w:lang w:val="ka-GE"/>
        </w:rPr>
        <w:t>ის მიხედვით</w:t>
      </w:r>
      <w:r w:rsidRPr="0013481C">
        <w:rPr>
          <w:rFonts w:cs="Arial"/>
          <w:sz w:val="24"/>
          <w:szCs w:val="24"/>
          <w:lang w:val="ka-GE"/>
        </w:rPr>
        <w:t xml:space="preserve"> 40%-ზე ნაკლებია ან</w:t>
      </w:r>
      <w:r w:rsidR="00D44F26">
        <w:rPr>
          <w:rFonts w:cs="Arial"/>
          <w:sz w:val="24"/>
          <w:szCs w:val="24"/>
          <w:lang w:val="ka-GE"/>
        </w:rPr>
        <w:t xml:space="preserve"> ის</w:t>
      </w:r>
      <w:r w:rsidRPr="0013481C">
        <w:rPr>
          <w:rFonts w:cs="Arial"/>
          <w:sz w:val="24"/>
          <w:szCs w:val="24"/>
          <w:lang w:val="ka-GE"/>
        </w:rPr>
        <w:t xml:space="preserve"> საერთოდ არ არის</w:t>
      </w:r>
      <w:r w:rsidR="009864F9" w:rsidRPr="0013481C">
        <w:rPr>
          <w:rFonts w:cs="Arial"/>
          <w:sz w:val="24"/>
          <w:szCs w:val="24"/>
          <w:lang w:val="ka-GE"/>
        </w:rPr>
        <w:t xml:space="preserve"> წარმოდგენილი ბაზარზე</w:t>
      </w:r>
      <w:r w:rsidRPr="0013481C">
        <w:rPr>
          <w:rFonts w:cs="Arial"/>
          <w:sz w:val="24"/>
          <w:szCs w:val="24"/>
          <w:lang w:val="ka-GE"/>
        </w:rPr>
        <w:t>,</w:t>
      </w:r>
      <w:r w:rsidR="009864F9" w:rsidRPr="0013481C">
        <w:rPr>
          <w:rFonts w:cs="Arial"/>
          <w:sz w:val="24"/>
          <w:szCs w:val="24"/>
          <w:lang w:val="ka-GE"/>
        </w:rPr>
        <w:t xml:space="preserve"> ითვლება, რომ</w:t>
      </w:r>
      <w:r w:rsidRPr="0013481C">
        <w:rPr>
          <w:rFonts w:cs="Arial"/>
          <w:sz w:val="24"/>
          <w:szCs w:val="24"/>
          <w:lang w:val="ka-GE"/>
        </w:rPr>
        <w:t xml:space="preserve"> მაგთიკომი არ არის წამყვანი ოპერატორი ამ დასახლებ</w:t>
      </w:r>
      <w:r w:rsidR="00702237">
        <w:rPr>
          <w:rFonts w:cs="Arial"/>
          <w:sz w:val="24"/>
          <w:szCs w:val="24"/>
          <w:lang w:val="ka-GE"/>
        </w:rPr>
        <w:t>ებ</w:t>
      </w:r>
      <w:r w:rsidRPr="0013481C">
        <w:rPr>
          <w:rFonts w:cs="Arial"/>
          <w:sz w:val="24"/>
          <w:szCs w:val="24"/>
          <w:lang w:val="ka-GE"/>
        </w:rPr>
        <w:t>შ</w:t>
      </w:r>
      <w:r w:rsidR="00CC2996" w:rsidRPr="0013481C">
        <w:rPr>
          <w:rFonts w:cs="Arial"/>
          <w:sz w:val="24"/>
          <w:szCs w:val="24"/>
          <w:lang w:val="ka-GE"/>
        </w:rPr>
        <w:t>ი აბონენტების მიხედვით არსებული ბაზრის წილებიდან გამომდინარე</w:t>
      </w:r>
      <w:r w:rsidRPr="0013481C">
        <w:rPr>
          <w:rFonts w:cs="Arial"/>
          <w:sz w:val="24"/>
          <w:szCs w:val="24"/>
          <w:lang w:val="ka-GE"/>
        </w:rPr>
        <w:t>.</w:t>
      </w:r>
    </w:p>
    <w:p w14:paraId="7008DF3A" w14:textId="0D0BAADC" w:rsidR="00E818A5" w:rsidRPr="0013481C" w:rsidRDefault="00E818A5" w:rsidP="00A0244C">
      <w:pPr>
        <w:adjustRightInd w:val="0"/>
        <w:spacing w:after="240"/>
        <w:jc w:val="both"/>
        <w:rPr>
          <w:rFonts w:cs="Arial"/>
          <w:sz w:val="24"/>
          <w:szCs w:val="24"/>
          <w:lang w:val="ka-GE"/>
        </w:rPr>
      </w:pPr>
      <w:r w:rsidRPr="0013481C">
        <w:rPr>
          <w:rFonts w:cs="Arial"/>
          <w:sz w:val="24"/>
          <w:szCs w:val="24"/>
          <w:lang w:val="ka-GE"/>
        </w:rPr>
        <w:t xml:space="preserve">დასახლებებში, სადაც მაგთიკომი </w:t>
      </w:r>
      <w:r w:rsidR="004771AF" w:rsidRPr="0013481C">
        <w:rPr>
          <w:rFonts w:cs="Arial"/>
          <w:sz w:val="24"/>
          <w:szCs w:val="24"/>
          <w:lang w:val="ka-GE"/>
        </w:rPr>
        <w:t xml:space="preserve">წარმოდგენილია, </w:t>
      </w:r>
      <w:r w:rsidRPr="0013481C">
        <w:rPr>
          <w:rFonts w:cs="Arial"/>
          <w:sz w:val="24"/>
          <w:szCs w:val="24"/>
          <w:lang w:val="ka-GE"/>
        </w:rPr>
        <w:t xml:space="preserve">მისთვის შედარებით ადვილია დაფარვის გაფართოება, რადგან მან უკვე დაამყარა </w:t>
      </w:r>
      <w:r w:rsidR="004771AF" w:rsidRPr="0013481C">
        <w:rPr>
          <w:rFonts w:cs="Arial"/>
          <w:sz w:val="24"/>
          <w:szCs w:val="24"/>
          <w:lang w:val="ka-GE"/>
        </w:rPr>
        <w:t>ტრანზიტული (</w:t>
      </w:r>
      <w:r w:rsidR="004771AF" w:rsidRPr="0013481C">
        <w:rPr>
          <w:rFonts w:cs="Arial"/>
          <w:sz w:val="24"/>
          <w:szCs w:val="24"/>
          <w:lang w:val="en-US"/>
        </w:rPr>
        <w:t>B</w:t>
      </w:r>
      <w:proofErr w:type="spellStart"/>
      <w:r w:rsidRPr="0013481C">
        <w:rPr>
          <w:rFonts w:cs="Arial"/>
          <w:sz w:val="24"/>
          <w:szCs w:val="24"/>
          <w:lang w:val="ka-GE"/>
        </w:rPr>
        <w:t>ackhaul</w:t>
      </w:r>
      <w:proofErr w:type="spellEnd"/>
      <w:r w:rsidR="004771AF" w:rsidRPr="0013481C">
        <w:rPr>
          <w:rFonts w:cs="Arial"/>
          <w:sz w:val="24"/>
          <w:szCs w:val="24"/>
          <w:lang w:val="en-US"/>
        </w:rPr>
        <w:t>)</w:t>
      </w:r>
      <w:r w:rsidRPr="0013481C">
        <w:rPr>
          <w:rFonts w:cs="Arial"/>
          <w:sz w:val="24"/>
          <w:szCs w:val="24"/>
          <w:lang w:val="ka-GE"/>
        </w:rPr>
        <w:t xml:space="preserve"> და ოპტიკური </w:t>
      </w:r>
      <w:proofErr w:type="spellStart"/>
      <w:r w:rsidRPr="0013481C">
        <w:rPr>
          <w:rFonts w:cs="Arial"/>
          <w:sz w:val="24"/>
          <w:szCs w:val="24"/>
          <w:lang w:val="ka-GE"/>
        </w:rPr>
        <w:t>სადისტრიბუციო</w:t>
      </w:r>
      <w:proofErr w:type="spellEnd"/>
      <w:r w:rsidRPr="0013481C">
        <w:rPr>
          <w:rFonts w:cs="Arial"/>
          <w:sz w:val="24"/>
          <w:szCs w:val="24"/>
          <w:lang w:val="ka-GE"/>
        </w:rPr>
        <w:t xml:space="preserve"> </w:t>
      </w:r>
      <w:r w:rsidR="003B05DC">
        <w:rPr>
          <w:rFonts w:cs="Arial"/>
          <w:sz w:val="24"/>
          <w:szCs w:val="24"/>
          <w:lang w:val="ka-GE"/>
        </w:rPr>
        <w:t>ჩარჩოს კავშირი</w:t>
      </w:r>
      <w:r w:rsidRPr="0013481C">
        <w:rPr>
          <w:rFonts w:cs="Arial"/>
          <w:sz w:val="24"/>
          <w:szCs w:val="24"/>
          <w:lang w:val="ka-GE"/>
        </w:rPr>
        <w:t xml:space="preserve"> აქტიურ აღჭურვილობ</w:t>
      </w:r>
      <w:r w:rsidR="00FE66C6" w:rsidRPr="0013481C">
        <w:rPr>
          <w:rFonts w:cs="Arial"/>
          <w:sz w:val="24"/>
          <w:szCs w:val="24"/>
          <w:lang w:val="ka-GE"/>
        </w:rPr>
        <w:t>ასთან</w:t>
      </w:r>
      <w:r w:rsidRPr="0013481C">
        <w:rPr>
          <w:rFonts w:cs="Arial"/>
          <w:sz w:val="24"/>
          <w:szCs w:val="24"/>
          <w:lang w:val="ka-GE"/>
        </w:rPr>
        <w:t xml:space="preserve"> </w:t>
      </w:r>
      <w:proofErr w:type="spellStart"/>
      <w:r w:rsidRPr="0013481C">
        <w:rPr>
          <w:rFonts w:cs="Arial"/>
          <w:sz w:val="24"/>
          <w:szCs w:val="24"/>
          <w:lang w:val="ka-GE"/>
        </w:rPr>
        <w:t>FTTx</w:t>
      </w:r>
      <w:proofErr w:type="spellEnd"/>
      <w:r w:rsidRPr="0013481C">
        <w:rPr>
          <w:rFonts w:cs="Arial"/>
          <w:sz w:val="24"/>
          <w:szCs w:val="24"/>
          <w:lang w:val="ka-GE"/>
        </w:rPr>
        <w:t xml:space="preserve"> 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სერვისების დასახლებაში გასავრცელებლად. </w:t>
      </w:r>
      <w:r w:rsidRPr="0013481C">
        <w:rPr>
          <w:rFonts w:cs="Arial"/>
          <w:sz w:val="24"/>
          <w:szCs w:val="24"/>
          <w:lang w:val="ka-GE"/>
        </w:rPr>
        <w:lastRenderedPageBreak/>
        <w:t xml:space="preserve">ამიტომ მიჩნეულია, რომ არ არსებობს მიზეზი, </w:t>
      </w:r>
      <w:r w:rsidR="00793554" w:rsidRPr="0013481C">
        <w:rPr>
          <w:rFonts w:cs="Arial"/>
          <w:sz w:val="24"/>
          <w:szCs w:val="24"/>
          <w:lang w:val="ka-GE"/>
        </w:rPr>
        <w:t xml:space="preserve">რის გამოც </w:t>
      </w:r>
      <w:r w:rsidRPr="0013481C">
        <w:rPr>
          <w:rFonts w:cs="Arial"/>
          <w:sz w:val="24"/>
          <w:szCs w:val="24"/>
          <w:lang w:val="ka-GE"/>
        </w:rPr>
        <w:t xml:space="preserve">მაგთიკომი </w:t>
      </w:r>
      <w:r w:rsidR="00793554" w:rsidRPr="0013481C">
        <w:rPr>
          <w:rFonts w:cs="Arial"/>
          <w:sz w:val="24"/>
          <w:szCs w:val="24"/>
          <w:lang w:val="ka-GE"/>
        </w:rPr>
        <w:t xml:space="preserve">უნდა </w:t>
      </w:r>
      <w:r w:rsidRPr="0013481C">
        <w:rPr>
          <w:rFonts w:cs="Arial"/>
          <w:sz w:val="24"/>
          <w:szCs w:val="24"/>
          <w:lang w:val="ka-GE"/>
        </w:rPr>
        <w:t xml:space="preserve">გათავისუფლდეს საბითუმო </w:t>
      </w:r>
      <w:r w:rsidR="00793554" w:rsidRPr="0013481C">
        <w:rPr>
          <w:rFonts w:cs="Arial"/>
          <w:sz w:val="24"/>
          <w:szCs w:val="24"/>
          <w:lang w:val="ka-GE"/>
        </w:rPr>
        <w:t xml:space="preserve">ადგილობრივი </w:t>
      </w:r>
      <w:r w:rsidRPr="0013481C">
        <w:rPr>
          <w:rFonts w:cs="Arial"/>
          <w:sz w:val="24"/>
          <w:szCs w:val="24"/>
          <w:lang w:val="ka-GE"/>
        </w:rPr>
        <w:t xml:space="preserve">და ცენტრალური </w:t>
      </w:r>
      <w:r w:rsidR="00793554" w:rsidRPr="0013481C">
        <w:rPr>
          <w:rFonts w:cs="Arial"/>
          <w:sz w:val="24"/>
          <w:szCs w:val="24"/>
          <w:lang w:val="ka-GE"/>
        </w:rPr>
        <w:t xml:space="preserve">დაშვების წინასწარი </w:t>
      </w:r>
      <w:r w:rsidRPr="0013481C">
        <w:rPr>
          <w:rFonts w:cs="Arial"/>
          <w:sz w:val="24"/>
          <w:szCs w:val="24"/>
          <w:lang w:val="ka-GE"/>
        </w:rPr>
        <w:t xml:space="preserve">ვალდებულებისგან იმ დასახლებებში, სადაც მაგთიკომი იმყოფება, მაგრამ </w:t>
      </w:r>
      <w:proofErr w:type="spellStart"/>
      <w:r w:rsidRPr="0013481C">
        <w:rPr>
          <w:rFonts w:cs="Arial"/>
          <w:sz w:val="24"/>
          <w:szCs w:val="24"/>
          <w:lang w:val="ka-GE"/>
        </w:rPr>
        <w:t>FTTx</w:t>
      </w:r>
      <w:proofErr w:type="spellEnd"/>
      <w:r w:rsidRPr="0013481C">
        <w:rPr>
          <w:rFonts w:cs="Arial"/>
          <w:sz w:val="24"/>
          <w:szCs w:val="24"/>
          <w:lang w:val="ka-GE"/>
        </w:rPr>
        <w:t xml:space="preserve"> </w:t>
      </w:r>
      <w:r w:rsidR="003B05DC">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3B05DC">
        <w:rPr>
          <w:rFonts w:cs="Arial"/>
          <w:sz w:val="24"/>
          <w:szCs w:val="24"/>
          <w:lang w:val="ka-GE"/>
        </w:rPr>
        <w:t>ინტერნეტ მომსახურების</w:t>
      </w:r>
      <w:r w:rsidR="003B05DC" w:rsidRPr="0013481C">
        <w:rPr>
          <w:rFonts w:cs="Arial"/>
          <w:sz w:val="24"/>
          <w:szCs w:val="24"/>
          <w:lang w:val="ka-GE"/>
        </w:rPr>
        <w:t xml:space="preserve"> </w:t>
      </w:r>
      <w:r w:rsidRPr="0013481C">
        <w:rPr>
          <w:rFonts w:cs="Arial"/>
          <w:sz w:val="24"/>
          <w:szCs w:val="24"/>
          <w:lang w:val="ka-GE"/>
        </w:rPr>
        <w:t xml:space="preserve">აბონენტების 40%-ზე ნაკლები წილი აქვს. </w:t>
      </w:r>
    </w:p>
    <w:p w14:paraId="483F60B7" w14:textId="66809732" w:rsidR="00E818A5" w:rsidRPr="0013481C" w:rsidRDefault="007C23C8" w:rsidP="00A0244C">
      <w:pPr>
        <w:adjustRightInd w:val="0"/>
        <w:spacing w:after="240"/>
        <w:jc w:val="both"/>
        <w:rPr>
          <w:rFonts w:cs="Arial"/>
          <w:sz w:val="24"/>
          <w:szCs w:val="24"/>
          <w:lang w:val="ka-GE"/>
        </w:rPr>
      </w:pPr>
      <w:r w:rsidRPr="0013481C">
        <w:rPr>
          <w:rFonts w:cs="Arial"/>
          <w:sz w:val="24"/>
          <w:szCs w:val="24"/>
          <w:lang w:val="ka-GE"/>
        </w:rPr>
        <w:t xml:space="preserve">არსებობს </w:t>
      </w:r>
      <w:r w:rsidR="00D35070" w:rsidRPr="0013481C">
        <w:rPr>
          <w:rFonts w:cs="Arial"/>
          <w:sz w:val="24"/>
          <w:szCs w:val="24"/>
          <w:lang w:val="ka-GE"/>
        </w:rPr>
        <w:t>13 დასახლება 260</w:t>
      </w:r>
      <w:r w:rsidRPr="0013481C">
        <w:rPr>
          <w:rFonts w:cs="Arial"/>
          <w:sz w:val="24"/>
          <w:szCs w:val="24"/>
          <w:lang w:val="en-US"/>
        </w:rPr>
        <w:t>,</w:t>
      </w:r>
      <w:r w:rsidR="00D35070" w:rsidRPr="0013481C">
        <w:rPr>
          <w:rFonts w:cs="Arial"/>
          <w:sz w:val="24"/>
          <w:szCs w:val="24"/>
          <w:lang w:val="ka-GE"/>
        </w:rPr>
        <w:t xml:space="preserve">986 მოსახლეობით, სადაც მაგთიკომის წილი </w:t>
      </w:r>
      <w:r w:rsidR="00265734">
        <w:rPr>
          <w:rFonts w:cs="Arial"/>
          <w:sz w:val="24"/>
          <w:szCs w:val="24"/>
          <w:lang w:val="ka-GE"/>
        </w:rPr>
        <w:t xml:space="preserve">ფიქსირებული </w:t>
      </w:r>
      <w:proofErr w:type="spellStart"/>
      <w:r w:rsidR="00D35070" w:rsidRPr="0013481C">
        <w:rPr>
          <w:rFonts w:cs="Arial"/>
          <w:sz w:val="24"/>
          <w:szCs w:val="24"/>
          <w:lang w:val="ka-GE"/>
        </w:rPr>
        <w:t>ფართოზოლოვანი</w:t>
      </w:r>
      <w:proofErr w:type="spellEnd"/>
      <w:r w:rsidR="00D35070" w:rsidRPr="0013481C">
        <w:rPr>
          <w:rFonts w:cs="Arial"/>
          <w:sz w:val="24"/>
          <w:szCs w:val="24"/>
          <w:lang w:val="ka-GE"/>
        </w:rPr>
        <w:t xml:space="preserve"> ქსელის აბონენტებ</w:t>
      </w:r>
      <w:r w:rsidR="00265734">
        <w:rPr>
          <w:rFonts w:cs="Arial"/>
          <w:sz w:val="24"/>
          <w:szCs w:val="24"/>
          <w:lang w:val="ka-GE"/>
        </w:rPr>
        <w:t>ის მიხედვით</w:t>
      </w:r>
      <w:r w:rsidR="00D35070" w:rsidRPr="0013481C">
        <w:rPr>
          <w:rFonts w:cs="Arial"/>
          <w:sz w:val="24"/>
          <w:szCs w:val="24"/>
          <w:lang w:val="ka-GE"/>
        </w:rPr>
        <w:t xml:space="preserve"> 40%-ზე ნაკლებია, ხოლო </w:t>
      </w:r>
      <w:proofErr w:type="spellStart"/>
      <w:r w:rsidR="00D35070" w:rsidRPr="0013481C">
        <w:rPr>
          <w:rFonts w:cs="Arial"/>
          <w:sz w:val="24"/>
          <w:szCs w:val="24"/>
          <w:lang w:val="ka-GE"/>
        </w:rPr>
        <w:t>სილქნეტის</w:t>
      </w:r>
      <w:proofErr w:type="spellEnd"/>
      <w:r w:rsidR="00D35070" w:rsidRPr="0013481C">
        <w:rPr>
          <w:rFonts w:cs="Arial"/>
          <w:sz w:val="24"/>
          <w:szCs w:val="24"/>
          <w:lang w:val="ka-GE"/>
        </w:rPr>
        <w:t xml:space="preserve"> - 50%-ზე მეტი. ერთ-ერთი მათგანია ბათუმი</w:t>
      </w:r>
      <w:r w:rsidRPr="0013481C">
        <w:rPr>
          <w:rFonts w:cs="Arial"/>
          <w:sz w:val="24"/>
          <w:szCs w:val="24"/>
          <w:lang w:val="ka-GE"/>
        </w:rPr>
        <w:t>ა</w:t>
      </w:r>
      <w:r w:rsidR="00D35070" w:rsidRPr="0013481C">
        <w:rPr>
          <w:rFonts w:cs="Arial"/>
          <w:sz w:val="24"/>
          <w:szCs w:val="24"/>
          <w:lang w:val="ka-GE"/>
        </w:rPr>
        <w:t xml:space="preserve"> 152,839 მოსახლეობით, რომელიც იმის გამო, რომ მისი მოსახლეობა 100,000-ს აღემატება, განისაზღვრა, როგორც</w:t>
      </w:r>
      <w:r w:rsidR="00FA2361" w:rsidRPr="0013481C">
        <w:rPr>
          <w:rFonts w:cs="Arial"/>
          <w:sz w:val="24"/>
          <w:szCs w:val="24"/>
          <w:lang w:val="ka-GE"/>
        </w:rPr>
        <w:t xml:space="preserve"> ინდივიდუალური</w:t>
      </w:r>
      <w:r w:rsidRPr="0013481C">
        <w:rPr>
          <w:rFonts w:cs="Arial"/>
          <w:sz w:val="24"/>
          <w:szCs w:val="24"/>
          <w:lang w:val="ka-GE"/>
        </w:rPr>
        <w:t xml:space="preserve"> </w:t>
      </w:r>
      <w:r w:rsidR="00265734">
        <w:rPr>
          <w:rFonts w:cs="Arial"/>
          <w:sz w:val="24"/>
          <w:szCs w:val="24"/>
          <w:lang w:val="ka-GE"/>
        </w:rPr>
        <w:t>შესწავლის</w:t>
      </w:r>
      <w:r w:rsidR="00265734" w:rsidRPr="0013481C">
        <w:rPr>
          <w:rFonts w:cs="Arial"/>
          <w:sz w:val="24"/>
          <w:szCs w:val="24"/>
          <w:lang w:val="ka-GE"/>
        </w:rPr>
        <w:t xml:space="preserve"> </w:t>
      </w:r>
      <w:r w:rsidR="00EF3628" w:rsidRPr="0013481C">
        <w:rPr>
          <w:rFonts w:cs="Arial"/>
          <w:sz w:val="24"/>
          <w:szCs w:val="24"/>
          <w:lang w:val="ka-GE"/>
        </w:rPr>
        <w:t>საგანი</w:t>
      </w:r>
      <w:r w:rsidR="00D35070" w:rsidRPr="0013481C">
        <w:rPr>
          <w:rFonts w:cs="Arial"/>
          <w:sz w:val="24"/>
          <w:szCs w:val="24"/>
          <w:lang w:val="ka-GE"/>
        </w:rPr>
        <w:t xml:space="preserve"> (იხ. თავი 6.2). დანარჩენ 12 დასახლებაში სულ 108</w:t>
      </w:r>
      <w:r w:rsidRPr="0013481C">
        <w:rPr>
          <w:rFonts w:cs="Arial"/>
          <w:sz w:val="24"/>
          <w:szCs w:val="24"/>
          <w:lang w:val="ka-GE"/>
        </w:rPr>
        <w:t>,</w:t>
      </w:r>
      <w:r w:rsidR="00D35070" w:rsidRPr="0013481C">
        <w:rPr>
          <w:rFonts w:cs="Arial"/>
          <w:sz w:val="24"/>
          <w:szCs w:val="24"/>
          <w:lang w:val="ka-GE"/>
        </w:rPr>
        <w:t xml:space="preserve">147 მოსახლეა, რაც საქართველოს მოსახლეობის 3%-ზე ნაკლებია. ამ </w:t>
      </w:r>
      <w:proofErr w:type="spellStart"/>
      <w:r w:rsidR="00D35070" w:rsidRPr="0013481C">
        <w:rPr>
          <w:rFonts w:cs="Arial"/>
          <w:sz w:val="24"/>
          <w:szCs w:val="24"/>
          <w:lang w:val="ka-GE"/>
        </w:rPr>
        <w:t>დასახლებებშიც</w:t>
      </w:r>
      <w:proofErr w:type="spellEnd"/>
      <w:r w:rsidR="00D35070" w:rsidRPr="0013481C">
        <w:rPr>
          <w:rFonts w:cs="Arial"/>
          <w:sz w:val="24"/>
          <w:szCs w:val="24"/>
          <w:lang w:val="ka-GE"/>
        </w:rPr>
        <w:t xml:space="preserve"> კი, მაგთიკომის </w:t>
      </w:r>
      <w:r w:rsidR="00EF3628" w:rsidRPr="0013481C">
        <w:rPr>
          <w:rFonts w:cs="Arial"/>
          <w:sz w:val="24"/>
          <w:szCs w:val="24"/>
          <w:lang w:val="ka-GE"/>
        </w:rPr>
        <w:t xml:space="preserve">მიერ დაფარული </w:t>
      </w:r>
      <w:r w:rsidRPr="0013481C">
        <w:rPr>
          <w:rFonts w:cs="Arial"/>
          <w:sz w:val="24"/>
          <w:szCs w:val="24"/>
          <w:lang w:val="ka-GE"/>
        </w:rPr>
        <w:t xml:space="preserve">ფართების </w:t>
      </w:r>
      <w:r w:rsidR="00EF3628" w:rsidRPr="0013481C">
        <w:rPr>
          <w:rFonts w:cs="Arial"/>
          <w:sz w:val="24"/>
          <w:szCs w:val="24"/>
          <w:lang w:val="ka-GE"/>
        </w:rPr>
        <w:t xml:space="preserve">რაოდენობა </w:t>
      </w:r>
      <w:r w:rsidR="00D35070" w:rsidRPr="000E1A5B">
        <w:rPr>
          <w:rFonts w:cs="Arial"/>
          <w:sz w:val="24"/>
          <w:szCs w:val="24"/>
          <w:highlight w:val="yellow"/>
          <w:lang w:val="ka-GE"/>
        </w:rPr>
        <w:t xml:space="preserve">(37,845) </w:t>
      </w:r>
      <w:r w:rsidR="00EF3628" w:rsidRPr="000E1A5B">
        <w:rPr>
          <w:rFonts w:cs="Arial"/>
          <w:sz w:val="24"/>
          <w:szCs w:val="24"/>
          <w:highlight w:val="yellow"/>
          <w:lang w:val="ka-GE"/>
        </w:rPr>
        <w:t xml:space="preserve">თითქმის უტოლდება </w:t>
      </w:r>
      <w:r w:rsidR="00D35070" w:rsidRPr="000E1A5B">
        <w:rPr>
          <w:rFonts w:cs="Arial"/>
          <w:sz w:val="24"/>
          <w:szCs w:val="24"/>
          <w:highlight w:val="yellow"/>
          <w:lang w:val="ka-GE"/>
        </w:rPr>
        <w:t>კონკურენტ</w:t>
      </w:r>
      <w:r w:rsidR="00EF3628" w:rsidRPr="000E1A5B">
        <w:rPr>
          <w:rFonts w:cs="Arial"/>
          <w:sz w:val="24"/>
          <w:szCs w:val="24"/>
          <w:highlight w:val="yellow"/>
          <w:lang w:val="ka-GE"/>
        </w:rPr>
        <w:t>ი</w:t>
      </w:r>
      <w:r w:rsidR="00D35070" w:rsidRPr="000E1A5B">
        <w:rPr>
          <w:rFonts w:cs="Arial"/>
          <w:sz w:val="24"/>
          <w:szCs w:val="24"/>
          <w:highlight w:val="yellow"/>
          <w:lang w:val="ka-GE"/>
        </w:rPr>
        <w:t xml:space="preserve"> </w:t>
      </w:r>
      <w:proofErr w:type="spellStart"/>
      <w:r w:rsidR="00D35070" w:rsidRPr="000E1A5B">
        <w:rPr>
          <w:rFonts w:cs="Arial"/>
          <w:sz w:val="24"/>
          <w:szCs w:val="24"/>
          <w:highlight w:val="yellow"/>
          <w:lang w:val="ka-GE"/>
        </w:rPr>
        <w:t>სილქნეტის</w:t>
      </w:r>
      <w:proofErr w:type="spellEnd"/>
      <w:r w:rsidR="00D35070" w:rsidRPr="000E1A5B">
        <w:rPr>
          <w:rFonts w:cs="Arial"/>
          <w:sz w:val="24"/>
          <w:szCs w:val="24"/>
          <w:highlight w:val="yellow"/>
          <w:lang w:val="ka-GE"/>
        </w:rPr>
        <w:t xml:space="preserve"> </w:t>
      </w:r>
      <w:r w:rsidR="00EF3628" w:rsidRPr="000E1A5B">
        <w:rPr>
          <w:rFonts w:cs="Arial"/>
          <w:sz w:val="24"/>
          <w:szCs w:val="24"/>
          <w:highlight w:val="yellow"/>
          <w:lang w:val="ka-GE"/>
        </w:rPr>
        <w:t xml:space="preserve">მიერ დაფარული </w:t>
      </w:r>
      <w:r w:rsidRPr="000E1A5B">
        <w:rPr>
          <w:rFonts w:cs="Arial"/>
          <w:sz w:val="24"/>
          <w:szCs w:val="24"/>
          <w:highlight w:val="yellow"/>
          <w:lang w:val="ka-GE"/>
        </w:rPr>
        <w:t xml:space="preserve">ფართების </w:t>
      </w:r>
      <w:r w:rsidR="00EF3628" w:rsidRPr="000E1A5B">
        <w:rPr>
          <w:rFonts w:cs="Arial"/>
          <w:sz w:val="24"/>
          <w:szCs w:val="24"/>
          <w:highlight w:val="yellow"/>
          <w:lang w:val="ka-GE"/>
        </w:rPr>
        <w:t xml:space="preserve">რაოდენობას </w:t>
      </w:r>
      <w:r w:rsidR="00D35070" w:rsidRPr="000E1A5B">
        <w:rPr>
          <w:rFonts w:cs="Arial"/>
          <w:sz w:val="24"/>
          <w:szCs w:val="24"/>
          <w:highlight w:val="yellow"/>
          <w:lang w:val="ka-GE"/>
        </w:rPr>
        <w:t>(41,446)</w:t>
      </w:r>
      <w:r w:rsidR="00D35070" w:rsidRPr="0013481C">
        <w:rPr>
          <w:rFonts w:cs="Arial"/>
          <w:sz w:val="24"/>
          <w:szCs w:val="24"/>
          <w:lang w:val="ka-GE"/>
        </w:rPr>
        <w:t xml:space="preserve"> </w:t>
      </w:r>
      <w:r w:rsidR="00EF3628" w:rsidRPr="0013481C">
        <w:rPr>
          <w:rFonts w:cs="Arial"/>
          <w:sz w:val="24"/>
          <w:szCs w:val="24"/>
          <w:lang w:val="ka-GE"/>
        </w:rPr>
        <w:t xml:space="preserve"> და </w:t>
      </w:r>
      <w:r w:rsidR="00D35070" w:rsidRPr="0013481C">
        <w:rPr>
          <w:rFonts w:cs="Arial"/>
          <w:sz w:val="24"/>
          <w:szCs w:val="24"/>
          <w:lang w:val="ka-GE"/>
        </w:rPr>
        <w:t xml:space="preserve">ამიტომ ითვლება, რომ მაგთიკომს </w:t>
      </w:r>
      <w:proofErr w:type="spellStart"/>
      <w:r w:rsidR="00D35070" w:rsidRPr="0013481C">
        <w:rPr>
          <w:rFonts w:cs="Arial"/>
          <w:sz w:val="24"/>
          <w:szCs w:val="24"/>
          <w:lang w:val="ka-GE"/>
        </w:rPr>
        <w:t>FTTx</w:t>
      </w:r>
      <w:proofErr w:type="spellEnd"/>
      <w:r w:rsidR="00D35070" w:rsidRPr="0013481C">
        <w:rPr>
          <w:rFonts w:cs="Arial"/>
          <w:sz w:val="24"/>
          <w:szCs w:val="24"/>
          <w:lang w:val="ka-GE"/>
        </w:rPr>
        <w:t xml:space="preserve"> ქსელის გაფართოება შედარებით მარტივად შეუძლია.</w:t>
      </w:r>
    </w:p>
    <w:p w14:paraId="49249448" w14:textId="7C1C3D2B" w:rsidR="00A0244C" w:rsidRPr="0013481C" w:rsidRDefault="00E8419F"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15" w:name="_Toc169262533"/>
      <w:r w:rsidRPr="0013481C">
        <w:rPr>
          <w:rFonts w:asciiTheme="minorHAnsi" w:hAnsiTheme="minorHAnsi" w:cstheme="minorHAnsi"/>
          <w:b w:val="0"/>
          <w:bCs w:val="0"/>
          <w:sz w:val="24"/>
          <w:szCs w:val="24"/>
          <w:lang w:val="ka-GE"/>
        </w:rPr>
        <w:t xml:space="preserve">რისკები დასახლებებში, სადაც მაგთიკომი არ არის წარმოდგენილი, მაგრამ არსებობენ სხვა </w:t>
      </w:r>
      <w:proofErr w:type="spellStart"/>
      <w:r w:rsidRPr="0013481C">
        <w:rPr>
          <w:rFonts w:asciiTheme="minorHAnsi" w:hAnsiTheme="minorHAnsi" w:cstheme="minorHAnsi"/>
          <w:b w:val="0"/>
          <w:bCs w:val="0"/>
          <w:sz w:val="24"/>
          <w:szCs w:val="24"/>
          <w:lang w:val="ka-GE"/>
        </w:rPr>
        <w:t>FTTx</w:t>
      </w:r>
      <w:proofErr w:type="spellEnd"/>
      <w:r w:rsidRPr="0013481C">
        <w:rPr>
          <w:rFonts w:asciiTheme="minorHAnsi" w:hAnsiTheme="minorHAnsi" w:cstheme="minorHAnsi"/>
          <w:b w:val="0"/>
          <w:bCs w:val="0"/>
          <w:sz w:val="24"/>
          <w:szCs w:val="24"/>
          <w:lang w:val="ka-GE"/>
        </w:rPr>
        <w:t xml:space="preserve"> ოპერატორები</w:t>
      </w:r>
      <w:bookmarkEnd w:id="415"/>
    </w:p>
    <w:p w14:paraId="1B596FCA" w14:textId="373E52DD" w:rsidR="00A0244C" w:rsidRPr="0013481C" w:rsidRDefault="00C24F58" w:rsidP="00772C1E">
      <w:pPr>
        <w:pStyle w:val="Caption"/>
        <w:keepNext/>
        <w:jc w:val="center"/>
      </w:pPr>
      <w:bookmarkStart w:id="416" w:name="_Toc158309514"/>
      <w:r>
        <w:rPr>
          <w:lang w:val="ka-GE"/>
        </w:rPr>
        <w:t>ცხრილი</w:t>
      </w:r>
      <w:r w:rsidR="00BD2016" w:rsidRPr="0013481C">
        <w:t xml:space="preserve"> </w:t>
      </w:r>
      <w:r w:rsidR="00BD2016" w:rsidRPr="0013481C">
        <w:fldChar w:fldCharType="begin"/>
      </w:r>
      <w:r w:rsidR="00BD2016" w:rsidRPr="0013481C">
        <w:instrText xml:space="preserve"> SEQ ფიგურა \* ARABIC </w:instrText>
      </w:r>
      <w:r w:rsidR="00BD2016" w:rsidRPr="0013481C">
        <w:fldChar w:fldCharType="separate"/>
      </w:r>
      <w:r w:rsidR="00EA2D3F" w:rsidRPr="0013481C">
        <w:rPr>
          <w:noProof/>
        </w:rPr>
        <w:t>57</w:t>
      </w:r>
      <w:r w:rsidR="00BD2016" w:rsidRPr="0013481C">
        <w:fldChar w:fldCharType="end"/>
      </w:r>
      <w:r w:rsidR="00BD2016" w:rsidRPr="0013481C">
        <w:rPr>
          <w:lang w:val="ka-GE"/>
        </w:rPr>
        <w:t xml:space="preserve"> იმ დასახლებების შეფასება, სადაც მაგთიკომი არ არის წარმოდგენილი, მაგრამ არიან სხვა ოპერატორები</w:t>
      </w:r>
      <w:bookmarkEnd w:id="416"/>
    </w:p>
    <w:tbl>
      <w:tblPr>
        <w:tblW w:w="8460" w:type="dxa"/>
        <w:tblCellMar>
          <w:left w:w="70" w:type="dxa"/>
          <w:right w:w="70" w:type="dxa"/>
        </w:tblCellMar>
        <w:tblLook w:val="04A0" w:firstRow="1" w:lastRow="0" w:firstColumn="1" w:lastColumn="0" w:noHBand="0" w:noVBand="1"/>
      </w:tblPr>
      <w:tblGrid>
        <w:gridCol w:w="2380"/>
        <w:gridCol w:w="1656"/>
        <w:gridCol w:w="1471"/>
        <w:gridCol w:w="1730"/>
        <w:gridCol w:w="1490"/>
      </w:tblGrid>
      <w:tr w:rsidR="00A0244C" w:rsidRPr="0013481C" w14:paraId="37F67036" w14:textId="77777777" w:rsidTr="007354E3">
        <w:trPr>
          <w:trHeight w:val="615"/>
        </w:trPr>
        <w:tc>
          <w:tcPr>
            <w:tcW w:w="2380" w:type="dxa"/>
            <w:tcBorders>
              <w:top w:val="single" w:sz="12" w:space="0" w:color="auto"/>
              <w:left w:val="single" w:sz="12" w:space="0" w:color="auto"/>
              <w:bottom w:val="single" w:sz="4" w:space="0" w:color="auto"/>
              <w:right w:val="single" w:sz="4" w:space="0" w:color="auto"/>
            </w:tcBorders>
            <w:shd w:val="clear" w:color="000000" w:fill="5B9BD5"/>
            <w:noWrap/>
            <w:vAlign w:val="bottom"/>
            <w:hideMark/>
          </w:tcPr>
          <w:p w14:paraId="512265DC" w14:textId="711A89A6" w:rsidR="00A0244C" w:rsidRPr="0013481C" w:rsidRDefault="00E8419F"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ყველაზე მსხვილი ოპერატორი</w:t>
            </w:r>
          </w:p>
        </w:tc>
        <w:tc>
          <w:tcPr>
            <w:tcW w:w="1520" w:type="dxa"/>
            <w:tcBorders>
              <w:top w:val="single" w:sz="12" w:space="0" w:color="auto"/>
              <w:left w:val="nil"/>
              <w:bottom w:val="single" w:sz="4" w:space="0" w:color="auto"/>
              <w:right w:val="single" w:sz="4" w:space="0" w:color="auto"/>
            </w:tcBorders>
            <w:shd w:val="clear" w:color="000000" w:fill="5B9BD5"/>
            <w:vAlign w:val="bottom"/>
            <w:hideMark/>
          </w:tcPr>
          <w:p w14:paraId="2FAA7BB8" w14:textId="57E1412F" w:rsidR="00A0244C" w:rsidRPr="0013481C" w:rsidRDefault="00E8419F"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დასახლებების რაოდენობა</w:t>
            </w:r>
          </w:p>
        </w:tc>
        <w:tc>
          <w:tcPr>
            <w:tcW w:w="1520" w:type="dxa"/>
            <w:tcBorders>
              <w:top w:val="single" w:sz="12" w:space="0" w:color="auto"/>
              <w:left w:val="nil"/>
              <w:bottom w:val="single" w:sz="4" w:space="0" w:color="auto"/>
              <w:right w:val="single" w:sz="4" w:space="0" w:color="auto"/>
            </w:tcBorders>
            <w:shd w:val="clear" w:color="000000" w:fill="5B9BD5"/>
            <w:vAlign w:val="bottom"/>
            <w:hideMark/>
          </w:tcPr>
          <w:p w14:paraId="3A5910AB" w14:textId="6EA95155" w:rsidR="00A0244C" w:rsidRPr="0013481C" w:rsidRDefault="00E8419F"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მოსახლეობა</w:t>
            </w:r>
          </w:p>
        </w:tc>
        <w:tc>
          <w:tcPr>
            <w:tcW w:w="1520" w:type="dxa"/>
            <w:tcBorders>
              <w:top w:val="single" w:sz="12" w:space="0" w:color="auto"/>
              <w:left w:val="nil"/>
              <w:bottom w:val="single" w:sz="4" w:space="0" w:color="auto"/>
              <w:right w:val="single" w:sz="4" w:space="0" w:color="auto"/>
            </w:tcBorders>
            <w:shd w:val="clear" w:color="000000" w:fill="5B9BD5"/>
            <w:vAlign w:val="bottom"/>
            <w:hideMark/>
          </w:tcPr>
          <w:p w14:paraId="05E14D43" w14:textId="6569CABE" w:rsidR="00A0244C" w:rsidRPr="0013481C" w:rsidRDefault="00E8419F"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შინამეურნეობა</w:t>
            </w:r>
          </w:p>
        </w:tc>
        <w:tc>
          <w:tcPr>
            <w:tcW w:w="1520" w:type="dxa"/>
            <w:tcBorders>
              <w:top w:val="single" w:sz="12" w:space="0" w:color="auto"/>
              <w:left w:val="nil"/>
              <w:bottom w:val="single" w:sz="4" w:space="0" w:color="auto"/>
              <w:right w:val="single" w:sz="12" w:space="0" w:color="auto"/>
            </w:tcBorders>
            <w:shd w:val="clear" w:color="000000" w:fill="5B9BD5"/>
            <w:vAlign w:val="bottom"/>
            <w:hideMark/>
          </w:tcPr>
          <w:p w14:paraId="2F5DAE5A" w14:textId="6A580146" w:rsidR="00A0244C" w:rsidRPr="0013481C" w:rsidRDefault="00F026B4" w:rsidP="007354E3">
            <w:pPr>
              <w:spacing w:after="0" w:line="240" w:lineRule="auto"/>
              <w:rPr>
                <w:rFonts w:eastAsia="Times New Roman" w:cs="Calibri"/>
                <w:b/>
                <w:bCs/>
                <w:color w:val="000000"/>
                <w:lang w:val="ka-GE" w:eastAsia="sl-SI"/>
              </w:rPr>
            </w:pPr>
            <w:proofErr w:type="spellStart"/>
            <w:r w:rsidRPr="0013481C">
              <w:rPr>
                <w:rFonts w:eastAsia="Times New Roman" w:cs="Calibri"/>
                <w:b/>
                <w:bCs/>
                <w:color w:val="000000"/>
                <w:lang w:val="ka-GE" w:eastAsia="sl-SI"/>
              </w:rPr>
              <w:t>FTTx</w:t>
            </w:r>
            <w:proofErr w:type="spellEnd"/>
            <w:r w:rsidR="00A0244C" w:rsidRPr="0013481C">
              <w:rPr>
                <w:rFonts w:eastAsia="Times New Roman" w:cs="Calibri"/>
                <w:b/>
                <w:bCs/>
                <w:color w:val="000000"/>
                <w:lang w:val="ka-GE" w:eastAsia="sl-SI"/>
              </w:rPr>
              <w:t xml:space="preserve"> </w:t>
            </w:r>
            <w:r w:rsidR="00E8419F" w:rsidRPr="0013481C">
              <w:rPr>
                <w:rFonts w:eastAsia="Times New Roman" w:cs="Calibri"/>
                <w:b/>
                <w:bCs/>
                <w:color w:val="000000"/>
                <w:lang w:val="ka-GE" w:eastAsia="sl-SI"/>
              </w:rPr>
              <w:t>აბონენტების რაოდენობა</w:t>
            </w:r>
          </w:p>
        </w:tc>
      </w:tr>
      <w:tr w:rsidR="00A0244C" w:rsidRPr="0013481C" w14:paraId="442F0AE4" w14:textId="77777777" w:rsidTr="007354E3">
        <w:trPr>
          <w:trHeight w:val="300"/>
        </w:trPr>
        <w:tc>
          <w:tcPr>
            <w:tcW w:w="2380" w:type="dxa"/>
            <w:tcBorders>
              <w:top w:val="nil"/>
              <w:left w:val="single" w:sz="12" w:space="0" w:color="auto"/>
              <w:bottom w:val="single" w:sz="4" w:space="0" w:color="auto"/>
              <w:right w:val="single" w:sz="4" w:space="0" w:color="auto"/>
            </w:tcBorders>
            <w:shd w:val="clear" w:color="auto" w:fill="auto"/>
            <w:noWrap/>
            <w:vAlign w:val="bottom"/>
            <w:hideMark/>
          </w:tcPr>
          <w:p w14:paraId="043BA655" w14:textId="3A48FD7D" w:rsidR="00A0244C" w:rsidRPr="0013481C" w:rsidRDefault="00775CE2" w:rsidP="007354E3">
            <w:pPr>
              <w:spacing w:after="0" w:line="240" w:lineRule="auto"/>
              <w:rPr>
                <w:rFonts w:eastAsia="Times New Roman" w:cs="Calibri"/>
                <w:b/>
                <w:bCs/>
                <w:color w:val="000000"/>
                <w:lang w:val="ka-GE" w:eastAsia="sl-SI"/>
              </w:rPr>
            </w:pPr>
            <w:proofErr w:type="spellStart"/>
            <w:r w:rsidRPr="0013481C">
              <w:rPr>
                <w:rFonts w:eastAsia="Times New Roman" w:cs="Calibri"/>
                <w:b/>
                <w:bCs/>
                <w:color w:val="000000"/>
                <w:lang w:val="ka-GE" w:eastAsia="sl-SI"/>
              </w:rPr>
              <w:t>სილქნეტი</w:t>
            </w:r>
            <w:proofErr w:type="spellEnd"/>
          </w:p>
        </w:tc>
        <w:tc>
          <w:tcPr>
            <w:tcW w:w="1520" w:type="dxa"/>
            <w:tcBorders>
              <w:top w:val="nil"/>
              <w:left w:val="nil"/>
              <w:bottom w:val="single" w:sz="4" w:space="0" w:color="auto"/>
              <w:right w:val="single" w:sz="4" w:space="0" w:color="auto"/>
            </w:tcBorders>
            <w:shd w:val="clear" w:color="auto" w:fill="auto"/>
            <w:vAlign w:val="bottom"/>
            <w:hideMark/>
          </w:tcPr>
          <w:p w14:paraId="7F68AEC4"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w:t>
            </w:r>
          </w:p>
        </w:tc>
        <w:tc>
          <w:tcPr>
            <w:tcW w:w="1520" w:type="dxa"/>
            <w:tcBorders>
              <w:top w:val="nil"/>
              <w:left w:val="nil"/>
              <w:bottom w:val="single" w:sz="4" w:space="0" w:color="auto"/>
              <w:right w:val="single" w:sz="4" w:space="0" w:color="auto"/>
            </w:tcBorders>
            <w:shd w:val="clear" w:color="auto" w:fill="auto"/>
            <w:vAlign w:val="bottom"/>
            <w:hideMark/>
          </w:tcPr>
          <w:p w14:paraId="6E0595A1"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501</w:t>
            </w:r>
          </w:p>
        </w:tc>
        <w:tc>
          <w:tcPr>
            <w:tcW w:w="1520" w:type="dxa"/>
            <w:tcBorders>
              <w:top w:val="nil"/>
              <w:left w:val="nil"/>
              <w:bottom w:val="single" w:sz="4" w:space="0" w:color="auto"/>
              <w:right w:val="single" w:sz="4" w:space="0" w:color="auto"/>
            </w:tcBorders>
            <w:shd w:val="clear" w:color="auto" w:fill="auto"/>
            <w:vAlign w:val="bottom"/>
            <w:hideMark/>
          </w:tcPr>
          <w:p w14:paraId="674A2837"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192</w:t>
            </w:r>
          </w:p>
        </w:tc>
        <w:tc>
          <w:tcPr>
            <w:tcW w:w="1520" w:type="dxa"/>
            <w:tcBorders>
              <w:top w:val="nil"/>
              <w:left w:val="nil"/>
              <w:bottom w:val="single" w:sz="4" w:space="0" w:color="auto"/>
              <w:right w:val="single" w:sz="12" w:space="0" w:color="auto"/>
            </w:tcBorders>
            <w:shd w:val="clear" w:color="auto" w:fill="auto"/>
            <w:vAlign w:val="bottom"/>
            <w:hideMark/>
          </w:tcPr>
          <w:p w14:paraId="22F5A105"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w:t>
            </w:r>
          </w:p>
        </w:tc>
      </w:tr>
      <w:tr w:rsidR="00A0244C" w:rsidRPr="0013481C" w14:paraId="4068A625" w14:textId="77777777" w:rsidTr="007354E3">
        <w:trPr>
          <w:trHeight w:val="300"/>
        </w:trPr>
        <w:tc>
          <w:tcPr>
            <w:tcW w:w="2380" w:type="dxa"/>
            <w:tcBorders>
              <w:top w:val="nil"/>
              <w:left w:val="single" w:sz="12" w:space="0" w:color="auto"/>
              <w:bottom w:val="single" w:sz="4" w:space="0" w:color="auto"/>
              <w:right w:val="single" w:sz="4" w:space="0" w:color="auto"/>
            </w:tcBorders>
            <w:shd w:val="clear" w:color="auto" w:fill="auto"/>
            <w:noWrap/>
            <w:vAlign w:val="bottom"/>
            <w:hideMark/>
          </w:tcPr>
          <w:p w14:paraId="5BC1B102" w14:textId="1D31678C" w:rsidR="00A0244C" w:rsidRPr="0013481C" w:rsidRDefault="00775CE2" w:rsidP="007354E3">
            <w:pPr>
              <w:spacing w:after="0" w:line="240" w:lineRule="auto"/>
              <w:rPr>
                <w:rFonts w:eastAsia="Times New Roman" w:cs="Calibri"/>
                <w:b/>
                <w:bCs/>
                <w:color w:val="000000"/>
                <w:lang w:val="ka-GE" w:eastAsia="sl-SI"/>
              </w:rPr>
            </w:pPr>
            <w:proofErr w:type="spellStart"/>
            <w:r w:rsidRPr="0013481C">
              <w:rPr>
                <w:rFonts w:eastAsia="Times New Roman" w:cs="Calibri"/>
                <w:b/>
                <w:bCs/>
                <w:color w:val="000000"/>
                <w:lang w:val="ka-GE" w:eastAsia="sl-SI"/>
              </w:rPr>
              <w:t>სქაიტელი</w:t>
            </w:r>
            <w:proofErr w:type="spellEnd"/>
          </w:p>
        </w:tc>
        <w:tc>
          <w:tcPr>
            <w:tcW w:w="1520" w:type="dxa"/>
            <w:tcBorders>
              <w:top w:val="nil"/>
              <w:left w:val="nil"/>
              <w:bottom w:val="single" w:sz="4" w:space="0" w:color="auto"/>
              <w:right w:val="single" w:sz="4" w:space="0" w:color="auto"/>
            </w:tcBorders>
            <w:shd w:val="clear" w:color="auto" w:fill="auto"/>
            <w:vAlign w:val="bottom"/>
            <w:hideMark/>
          </w:tcPr>
          <w:p w14:paraId="30B06DF2"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108</w:t>
            </w:r>
          </w:p>
        </w:tc>
        <w:tc>
          <w:tcPr>
            <w:tcW w:w="1520" w:type="dxa"/>
            <w:tcBorders>
              <w:top w:val="nil"/>
              <w:left w:val="nil"/>
              <w:bottom w:val="single" w:sz="4" w:space="0" w:color="auto"/>
              <w:right w:val="single" w:sz="4" w:space="0" w:color="auto"/>
            </w:tcBorders>
            <w:shd w:val="clear" w:color="auto" w:fill="auto"/>
            <w:vAlign w:val="bottom"/>
            <w:hideMark/>
          </w:tcPr>
          <w:p w14:paraId="7B76BD0B"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60,326</w:t>
            </w:r>
          </w:p>
        </w:tc>
        <w:tc>
          <w:tcPr>
            <w:tcW w:w="1520" w:type="dxa"/>
            <w:tcBorders>
              <w:top w:val="nil"/>
              <w:left w:val="nil"/>
              <w:bottom w:val="single" w:sz="4" w:space="0" w:color="auto"/>
              <w:right w:val="single" w:sz="4" w:space="0" w:color="auto"/>
            </w:tcBorders>
            <w:shd w:val="clear" w:color="auto" w:fill="auto"/>
            <w:vAlign w:val="bottom"/>
            <w:hideMark/>
          </w:tcPr>
          <w:p w14:paraId="153F50ED"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19,072</w:t>
            </w:r>
          </w:p>
        </w:tc>
        <w:tc>
          <w:tcPr>
            <w:tcW w:w="1520" w:type="dxa"/>
            <w:tcBorders>
              <w:top w:val="nil"/>
              <w:left w:val="nil"/>
              <w:bottom w:val="single" w:sz="4" w:space="0" w:color="auto"/>
              <w:right w:val="single" w:sz="12" w:space="0" w:color="auto"/>
            </w:tcBorders>
            <w:shd w:val="clear" w:color="auto" w:fill="auto"/>
            <w:vAlign w:val="bottom"/>
            <w:hideMark/>
          </w:tcPr>
          <w:p w14:paraId="39104660"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6,854</w:t>
            </w:r>
          </w:p>
        </w:tc>
      </w:tr>
      <w:tr w:rsidR="00A0244C" w:rsidRPr="0013481C" w14:paraId="31E19AB2" w14:textId="77777777" w:rsidTr="007354E3">
        <w:trPr>
          <w:trHeight w:val="300"/>
        </w:trPr>
        <w:tc>
          <w:tcPr>
            <w:tcW w:w="2380" w:type="dxa"/>
            <w:tcBorders>
              <w:top w:val="nil"/>
              <w:left w:val="single" w:sz="12" w:space="0" w:color="auto"/>
              <w:bottom w:val="single" w:sz="4" w:space="0" w:color="auto"/>
              <w:right w:val="single" w:sz="4" w:space="0" w:color="auto"/>
            </w:tcBorders>
            <w:shd w:val="clear" w:color="auto" w:fill="auto"/>
            <w:noWrap/>
            <w:vAlign w:val="bottom"/>
            <w:hideMark/>
          </w:tcPr>
          <w:p w14:paraId="09BAA80B" w14:textId="0B5E361C" w:rsidR="00A0244C" w:rsidRPr="0013481C" w:rsidRDefault="00775CE2"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ახალი ქსელების ჯგუფი</w:t>
            </w:r>
          </w:p>
        </w:tc>
        <w:tc>
          <w:tcPr>
            <w:tcW w:w="1520" w:type="dxa"/>
            <w:tcBorders>
              <w:top w:val="nil"/>
              <w:left w:val="nil"/>
              <w:bottom w:val="single" w:sz="4" w:space="0" w:color="auto"/>
              <w:right w:val="single" w:sz="4" w:space="0" w:color="auto"/>
            </w:tcBorders>
            <w:shd w:val="clear" w:color="auto" w:fill="auto"/>
            <w:vAlign w:val="bottom"/>
            <w:hideMark/>
          </w:tcPr>
          <w:p w14:paraId="58CD763A"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w:t>
            </w:r>
          </w:p>
        </w:tc>
        <w:tc>
          <w:tcPr>
            <w:tcW w:w="1520" w:type="dxa"/>
            <w:tcBorders>
              <w:top w:val="nil"/>
              <w:left w:val="nil"/>
              <w:bottom w:val="single" w:sz="4" w:space="0" w:color="auto"/>
              <w:right w:val="single" w:sz="4" w:space="0" w:color="auto"/>
            </w:tcBorders>
            <w:shd w:val="clear" w:color="auto" w:fill="auto"/>
            <w:vAlign w:val="bottom"/>
            <w:hideMark/>
          </w:tcPr>
          <w:p w14:paraId="5D3D6CCE"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547</w:t>
            </w:r>
          </w:p>
        </w:tc>
        <w:tc>
          <w:tcPr>
            <w:tcW w:w="1520" w:type="dxa"/>
            <w:tcBorders>
              <w:top w:val="nil"/>
              <w:left w:val="nil"/>
              <w:bottom w:val="single" w:sz="4" w:space="0" w:color="auto"/>
              <w:right w:val="single" w:sz="4" w:space="0" w:color="auto"/>
            </w:tcBorders>
            <w:shd w:val="clear" w:color="auto" w:fill="auto"/>
            <w:vAlign w:val="bottom"/>
            <w:hideMark/>
          </w:tcPr>
          <w:p w14:paraId="1883FD98"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166</w:t>
            </w:r>
          </w:p>
        </w:tc>
        <w:tc>
          <w:tcPr>
            <w:tcW w:w="1520" w:type="dxa"/>
            <w:tcBorders>
              <w:top w:val="nil"/>
              <w:left w:val="nil"/>
              <w:bottom w:val="single" w:sz="4" w:space="0" w:color="auto"/>
              <w:right w:val="single" w:sz="12" w:space="0" w:color="auto"/>
            </w:tcBorders>
            <w:shd w:val="clear" w:color="auto" w:fill="auto"/>
            <w:vAlign w:val="bottom"/>
            <w:hideMark/>
          </w:tcPr>
          <w:p w14:paraId="1AA47322"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33</w:t>
            </w:r>
          </w:p>
        </w:tc>
      </w:tr>
      <w:tr w:rsidR="00A0244C" w:rsidRPr="0013481C" w14:paraId="7413D90E" w14:textId="77777777" w:rsidTr="007354E3">
        <w:trPr>
          <w:trHeight w:val="315"/>
        </w:trPr>
        <w:tc>
          <w:tcPr>
            <w:tcW w:w="2380" w:type="dxa"/>
            <w:tcBorders>
              <w:top w:val="nil"/>
              <w:left w:val="single" w:sz="12" w:space="0" w:color="auto"/>
              <w:bottom w:val="nil"/>
              <w:right w:val="single" w:sz="4" w:space="0" w:color="auto"/>
            </w:tcBorders>
            <w:shd w:val="clear" w:color="auto" w:fill="auto"/>
            <w:noWrap/>
            <w:vAlign w:val="bottom"/>
            <w:hideMark/>
          </w:tcPr>
          <w:p w14:paraId="36F8731C" w14:textId="21ADB823" w:rsidR="00A0244C" w:rsidRPr="0013481C" w:rsidRDefault="00F101F5"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სხვა</w:t>
            </w:r>
          </w:p>
        </w:tc>
        <w:tc>
          <w:tcPr>
            <w:tcW w:w="1520" w:type="dxa"/>
            <w:tcBorders>
              <w:top w:val="nil"/>
              <w:left w:val="nil"/>
              <w:bottom w:val="nil"/>
              <w:right w:val="single" w:sz="4" w:space="0" w:color="auto"/>
            </w:tcBorders>
            <w:shd w:val="clear" w:color="auto" w:fill="auto"/>
            <w:vAlign w:val="bottom"/>
            <w:hideMark/>
          </w:tcPr>
          <w:p w14:paraId="7464C7D8"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281</w:t>
            </w:r>
          </w:p>
        </w:tc>
        <w:tc>
          <w:tcPr>
            <w:tcW w:w="1520" w:type="dxa"/>
            <w:tcBorders>
              <w:top w:val="nil"/>
              <w:left w:val="nil"/>
              <w:bottom w:val="nil"/>
              <w:right w:val="single" w:sz="4" w:space="0" w:color="auto"/>
            </w:tcBorders>
            <w:shd w:val="clear" w:color="auto" w:fill="auto"/>
            <w:vAlign w:val="bottom"/>
            <w:hideMark/>
          </w:tcPr>
          <w:p w14:paraId="59539F08"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153,384</w:t>
            </w:r>
          </w:p>
        </w:tc>
        <w:tc>
          <w:tcPr>
            <w:tcW w:w="1520" w:type="dxa"/>
            <w:tcBorders>
              <w:top w:val="nil"/>
              <w:left w:val="nil"/>
              <w:bottom w:val="nil"/>
              <w:right w:val="single" w:sz="4" w:space="0" w:color="auto"/>
            </w:tcBorders>
            <w:shd w:val="clear" w:color="auto" w:fill="auto"/>
            <w:vAlign w:val="bottom"/>
            <w:hideMark/>
          </w:tcPr>
          <w:p w14:paraId="7808CF98"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41,462</w:t>
            </w:r>
          </w:p>
        </w:tc>
        <w:tc>
          <w:tcPr>
            <w:tcW w:w="1520" w:type="dxa"/>
            <w:tcBorders>
              <w:top w:val="nil"/>
              <w:left w:val="nil"/>
              <w:bottom w:val="nil"/>
              <w:right w:val="single" w:sz="12" w:space="0" w:color="auto"/>
            </w:tcBorders>
            <w:shd w:val="clear" w:color="auto" w:fill="auto"/>
            <w:vAlign w:val="bottom"/>
            <w:hideMark/>
          </w:tcPr>
          <w:p w14:paraId="0510E452"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21,936</w:t>
            </w:r>
          </w:p>
        </w:tc>
      </w:tr>
      <w:tr w:rsidR="00A0244C" w:rsidRPr="0013481C" w14:paraId="11CD76B1" w14:textId="77777777" w:rsidTr="007354E3">
        <w:trPr>
          <w:trHeight w:val="330"/>
        </w:trPr>
        <w:tc>
          <w:tcPr>
            <w:tcW w:w="2380" w:type="dxa"/>
            <w:tcBorders>
              <w:top w:val="single" w:sz="12" w:space="0" w:color="auto"/>
              <w:left w:val="single" w:sz="12" w:space="0" w:color="auto"/>
              <w:bottom w:val="single" w:sz="12" w:space="0" w:color="auto"/>
              <w:right w:val="single" w:sz="4" w:space="0" w:color="auto"/>
            </w:tcBorders>
            <w:shd w:val="clear" w:color="auto" w:fill="auto"/>
            <w:noWrap/>
            <w:vAlign w:val="bottom"/>
            <w:hideMark/>
          </w:tcPr>
          <w:p w14:paraId="387AE1ED" w14:textId="44035544" w:rsidR="00A0244C" w:rsidRPr="0013481C" w:rsidRDefault="00F101F5"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ჯამი</w:t>
            </w:r>
          </w:p>
        </w:tc>
        <w:tc>
          <w:tcPr>
            <w:tcW w:w="1520" w:type="dxa"/>
            <w:tcBorders>
              <w:top w:val="single" w:sz="12" w:space="0" w:color="auto"/>
              <w:left w:val="nil"/>
              <w:bottom w:val="single" w:sz="12" w:space="0" w:color="auto"/>
              <w:right w:val="single" w:sz="4" w:space="0" w:color="auto"/>
            </w:tcBorders>
            <w:shd w:val="clear" w:color="auto" w:fill="auto"/>
            <w:vAlign w:val="bottom"/>
            <w:hideMark/>
          </w:tcPr>
          <w:p w14:paraId="5D3A140B"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392</w:t>
            </w:r>
          </w:p>
        </w:tc>
        <w:tc>
          <w:tcPr>
            <w:tcW w:w="1520" w:type="dxa"/>
            <w:tcBorders>
              <w:top w:val="single" w:sz="12" w:space="0" w:color="auto"/>
              <w:left w:val="nil"/>
              <w:bottom w:val="single" w:sz="12" w:space="0" w:color="auto"/>
              <w:right w:val="single" w:sz="4" w:space="0" w:color="auto"/>
            </w:tcBorders>
            <w:shd w:val="clear" w:color="auto" w:fill="auto"/>
            <w:vAlign w:val="bottom"/>
            <w:hideMark/>
          </w:tcPr>
          <w:p w14:paraId="181FC6C3"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214,758</w:t>
            </w:r>
          </w:p>
        </w:tc>
        <w:tc>
          <w:tcPr>
            <w:tcW w:w="1520" w:type="dxa"/>
            <w:tcBorders>
              <w:top w:val="single" w:sz="12" w:space="0" w:color="auto"/>
              <w:left w:val="nil"/>
              <w:bottom w:val="single" w:sz="12" w:space="0" w:color="auto"/>
              <w:right w:val="single" w:sz="4" w:space="0" w:color="auto"/>
            </w:tcBorders>
            <w:shd w:val="clear" w:color="auto" w:fill="auto"/>
            <w:vAlign w:val="bottom"/>
            <w:hideMark/>
          </w:tcPr>
          <w:p w14:paraId="1618D560"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60,892</w:t>
            </w:r>
          </w:p>
        </w:tc>
        <w:tc>
          <w:tcPr>
            <w:tcW w:w="1520" w:type="dxa"/>
            <w:tcBorders>
              <w:top w:val="single" w:sz="12" w:space="0" w:color="auto"/>
              <w:left w:val="nil"/>
              <w:bottom w:val="single" w:sz="12" w:space="0" w:color="auto"/>
              <w:right w:val="single" w:sz="12" w:space="0" w:color="auto"/>
            </w:tcBorders>
            <w:shd w:val="clear" w:color="auto" w:fill="auto"/>
            <w:vAlign w:val="bottom"/>
            <w:hideMark/>
          </w:tcPr>
          <w:p w14:paraId="51BE6FA2"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28,825</w:t>
            </w:r>
          </w:p>
        </w:tc>
      </w:tr>
      <w:tr w:rsidR="00A0244C" w:rsidRPr="0013481C" w14:paraId="39162AB6" w14:textId="77777777" w:rsidTr="007354E3">
        <w:trPr>
          <w:trHeight w:val="330"/>
        </w:trPr>
        <w:tc>
          <w:tcPr>
            <w:tcW w:w="2380" w:type="dxa"/>
            <w:tcBorders>
              <w:top w:val="nil"/>
              <w:left w:val="single" w:sz="12" w:space="0" w:color="auto"/>
              <w:bottom w:val="single" w:sz="12" w:space="0" w:color="auto"/>
              <w:right w:val="single" w:sz="4" w:space="0" w:color="auto"/>
            </w:tcBorders>
            <w:shd w:val="clear" w:color="auto" w:fill="auto"/>
            <w:noWrap/>
            <w:vAlign w:val="bottom"/>
            <w:hideMark/>
          </w:tcPr>
          <w:p w14:paraId="124F19CD" w14:textId="6C8ED7A0" w:rsidR="00A0244C" w:rsidRPr="0013481C" w:rsidRDefault="00F101F5"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 xml:space="preserve">ეროვნული ბაზრის </w:t>
            </w:r>
            <w:r w:rsidR="00A0244C" w:rsidRPr="0013481C">
              <w:rPr>
                <w:rFonts w:eastAsia="Times New Roman" w:cs="Calibri"/>
                <w:b/>
                <w:bCs/>
                <w:color w:val="000000"/>
                <w:lang w:val="ka-GE" w:eastAsia="sl-SI"/>
              </w:rPr>
              <w:t xml:space="preserve">% </w:t>
            </w:r>
          </w:p>
        </w:tc>
        <w:tc>
          <w:tcPr>
            <w:tcW w:w="1520" w:type="dxa"/>
            <w:tcBorders>
              <w:top w:val="nil"/>
              <w:left w:val="nil"/>
              <w:bottom w:val="single" w:sz="12" w:space="0" w:color="auto"/>
              <w:right w:val="single" w:sz="4" w:space="0" w:color="auto"/>
            </w:tcBorders>
            <w:shd w:val="clear" w:color="auto" w:fill="auto"/>
            <w:vAlign w:val="bottom"/>
            <w:hideMark/>
          </w:tcPr>
          <w:p w14:paraId="7F9D9B78"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10.7%</w:t>
            </w:r>
          </w:p>
        </w:tc>
        <w:tc>
          <w:tcPr>
            <w:tcW w:w="1520" w:type="dxa"/>
            <w:tcBorders>
              <w:top w:val="nil"/>
              <w:left w:val="nil"/>
              <w:bottom w:val="single" w:sz="12" w:space="0" w:color="auto"/>
              <w:right w:val="single" w:sz="4" w:space="0" w:color="auto"/>
            </w:tcBorders>
            <w:shd w:val="clear" w:color="auto" w:fill="auto"/>
            <w:vAlign w:val="bottom"/>
            <w:hideMark/>
          </w:tcPr>
          <w:p w14:paraId="5C624E2B"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5.8%</w:t>
            </w:r>
          </w:p>
        </w:tc>
        <w:tc>
          <w:tcPr>
            <w:tcW w:w="1520" w:type="dxa"/>
            <w:tcBorders>
              <w:top w:val="nil"/>
              <w:left w:val="nil"/>
              <w:bottom w:val="single" w:sz="12" w:space="0" w:color="auto"/>
              <w:right w:val="single" w:sz="4" w:space="0" w:color="auto"/>
            </w:tcBorders>
            <w:shd w:val="clear" w:color="auto" w:fill="auto"/>
            <w:vAlign w:val="bottom"/>
            <w:hideMark/>
          </w:tcPr>
          <w:p w14:paraId="425D9FF6"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4.9%</w:t>
            </w:r>
          </w:p>
        </w:tc>
        <w:tc>
          <w:tcPr>
            <w:tcW w:w="1520" w:type="dxa"/>
            <w:tcBorders>
              <w:top w:val="nil"/>
              <w:left w:val="nil"/>
              <w:bottom w:val="single" w:sz="12" w:space="0" w:color="auto"/>
              <w:right w:val="single" w:sz="4" w:space="0" w:color="auto"/>
            </w:tcBorders>
            <w:shd w:val="clear" w:color="auto" w:fill="auto"/>
            <w:vAlign w:val="bottom"/>
            <w:hideMark/>
          </w:tcPr>
          <w:p w14:paraId="1CCE8021"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3.5%</w:t>
            </w:r>
          </w:p>
        </w:tc>
      </w:tr>
    </w:tbl>
    <w:p w14:paraId="22714EDA" w14:textId="77777777" w:rsidR="00A0244C" w:rsidRPr="0013481C" w:rsidRDefault="00A0244C" w:rsidP="00A0244C">
      <w:pPr>
        <w:jc w:val="center"/>
        <w:rPr>
          <w:rFonts w:cs="Arial"/>
          <w:i/>
          <w:iCs/>
          <w:sz w:val="4"/>
          <w:szCs w:val="4"/>
          <w:lang w:val="ka-GE"/>
        </w:rPr>
      </w:pPr>
    </w:p>
    <w:p w14:paraId="6FEAC6A7" w14:textId="3E9E8D53" w:rsidR="00A0244C" w:rsidRPr="0013481C" w:rsidRDefault="00F101F5" w:rsidP="00A0244C">
      <w:pPr>
        <w:jc w:val="center"/>
        <w:rPr>
          <w:rFonts w:cs="Arial"/>
          <w:i/>
          <w:iCs/>
          <w:sz w:val="20"/>
          <w:szCs w:val="20"/>
          <w:lang w:val="ka-GE"/>
        </w:rPr>
      </w:pPr>
      <w:r w:rsidRPr="0013481C">
        <w:rPr>
          <w:rFonts w:cs="Arial"/>
          <w:i/>
          <w:iCs/>
          <w:sz w:val="20"/>
          <w:szCs w:val="20"/>
          <w:lang w:val="ka-GE"/>
        </w:rPr>
        <w:t xml:space="preserve">წყარო: პასუხები კომუნიკაციების კომისიის დაფარვის შესახებ კითხვარზე </w:t>
      </w:r>
    </w:p>
    <w:p w14:paraId="5876D785" w14:textId="26AB6FF4" w:rsidR="00F101F5" w:rsidRPr="0013481C" w:rsidRDefault="00F101F5" w:rsidP="00A0244C">
      <w:pPr>
        <w:adjustRightInd w:val="0"/>
        <w:spacing w:after="240"/>
        <w:jc w:val="both"/>
        <w:rPr>
          <w:rFonts w:cs="Arial"/>
          <w:sz w:val="24"/>
          <w:szCs w:val="24"/>
          <w:lang w:val="ka-GE"/>
        </w:rPr>
      </w:pPr>
      <w:r w:rsidRPr="0013481C">
        <w:rPr>
          <w:rFonts w:cs="Arial"/>
          <w:sz w:val="24"/>
          <w:szCs w:val="24"/>
          <w:lang w:val="ka-GE"/>
        </w:rPr>
        <w:t>5</w:t>
      </w:r>
      <w:r w:rsidR="00FE6382" w:rsidRPr="0013481C">
        <w:rPr>
          <w:rFonts w:cs="Arial"/>
          <w:sz w:val="24"/>
          <w:szCs w:val="24"/>
          <w:lang w:val="ka-GE"/>
        </w:rPr>
        <w:t>7</w:t>
      </w:r>
      <w:r w:rsidRPr="0013481C">
        <w:rPr>
          <w:rFonts w:cs="Arial"/>
          <w:sz w:val="24"/>
          <w:szCs w:val="24"/>
          <w:lang w:val="ka-GE"/>
        </w:rPr>
        <w:t>-ე დიაგრამაზე-ზე ნაჩვენები დასახლებები წარმოადგენს საქართველოს ბაზრის მხოლოდ მცირე ნაწილს (მოსახლეობის 5.8%). ამ დასახლებების დაახლოებით 72% (281 დასახლებული პუნქტი 392-დან) დაფარულია მცირე, დამოუკიდებელი ოპერატორები</w:t>
      </w:r>
      <w:r w:rsidR="00500D8E" w:rsidRPr="0013481C">
        <w:rPr>
          <w:rFonts w:cs="Arial"/>
          <w:sz w:val="24"/>
          <w:szCs w:val="24"/>
          <w:lang w:val="ka-GE"/>
        </w:rPr>
        <w:t>ს მიერ</w:t>
      </w:r>
      <w:r w:rsidRPr="0013481C">
        <w:rPr>
          <w:rFonts w:cs="Arial"/>
          <w:sz w:val="24"/>
          <w:szCs w:val="24"/>
          <w:lang w:val="ka-GE"/>
        </w:rPr>
        <w:t xml:space="preserve"> („სხვა“ დიაგრამა 5</w:t>
      </w:r>
      <w:r w:rsidR="00FE6382" w:rsidRPr="0013481C">
        <w:rPr>
          <w:rFonts w:cs="Arial"/>
          <w:sz w:val="24"/>
          <w:szCs w:val="24"/>
          <w:lang w:val="ka-GE"/>
        </w:rPr>
        <w:t>7</w:t>
      </w:r>
      <w:r w:rsidRPr="0013481C">
        <w:rPr>
          <w:rFonts w:cs="Arial"/>
          <w:sz w:val="24"/>
          <w:szCs w:val="24"/>
          <w:lang w:val="ka-GE"/>
        </w:rPr>
        <w:t>-ში). 60</w:t>
      </w:r>
      <w:r w:rsidR="00873E6F" w:rsidRPr="0013481C">
        <w:rPr>
          <w:rFonts w:cs="Arial"/>
          <w:sz w:val="24"/>
          <w:szCs w:val="24"/>
          <w:lang w:val="ka-GE"/>
        </w:rPr>
        <w:t>,</w:t>
      </w:r>
      <w:r w:rsidRPr="0013481C">
        <w:rPr>
          <w:rFonts w:cs="Arial"/>
          <w:sz w:val="24"/>
          <w:szCs w:val="24"/>
          <w:lang w:val="ka-GE"/>
        </w:rPr>
        <w:t xml:space="preserve">326 </w:t>
      </w:r>
      <w:r w:rsidR="00B61F6E" w:rsidRPr="0013481C">
        <w:rPr>
          <w:rFonts w:cs="Arial"/>
          <w:sz w:val="24"/>
          <w:szCs w:val="24"/>
          <w:lang w:val="ka-GE"/>
        </w:rPr>
        <w:t xml:space="preserve">მოსახლეა წარმოდგენილი </w:t>
      </w:r>
      <w:r w:rsidRPr="0013481C">
        <w:rPr>
          <w:rFonts w:cs="Arial"/>
          <w:sz w:val="24"/>
          <w:szCs w:val="24"/>
          <w:lang w:val="ka-GE"/>
        </w:rPr>
        <w:t xml:space="preserve">დასახლებებში, სადაც </w:t>
      </w:r>
      <w:proofErr w:type="spellStart"/>
      <w:r w:rsidR="009256A3" w:rsidRPr="0013481C">
        <w:rPr>
          <w:rFonts w:cs="Arial"/>
          <w:sz w:val="24"/>
          <w:szCs w:val="24"/>
          <w:lang w:val="ka-GE"/>
        </w:rPr>
        <w:t>სქაიტელი</w:t>
      </w:r>
      <w:proofErr w:type="spellEnd"/>
      <w:r w:rsidR="009256A3" w:rsidRPr="0013481C">
        <w:rPr>
          <w:rFonts w:cs="Arial"/>
          <w:sz w:val="24"/>
          <w:szCs w:val="24"/>
          <w:lang w:val="ka-GE"/>
        </w:rPr>
        <w:t xml:space="preserve"> </w:t>
      </w:r>
      <w:r w:rsidRPr="0013481C">
        <w:rPr>
          <w:rFonts w:cs="Arial"/>
          <w:sz w:val="24"/>
          <w:szCs w:val="24"/>
          <w:lang w:val="ka-GE"/>
        </w:rPr>
        <w:t xml:space="preserve">ყველაზე დიდი ოპერატორია. </w:t>
      </w:r>
      <w:proofErr w:type="spellStart"/>
      <w:r w:rsidRPr="0013481C">
        <w:rPr>
          <w:rFonts w:cs="Arial"/>
          <w:sz w:val="24"/>
          <w:szCs w:val="24"/>
          <w:lang w:val="ka-GE"/>
        </w:rPr>
        <w:t>სილქნეტი</w:t>
      </w:r>
      <w:proofErr w:type="spellEnd"/>
      <w:r w:rsidRPr="0013481C">
        <w:rPr>
          <w:rFonts w:cs="Arial"/>
          <w:sz w:val="24"/>
          <w:szCs w:val="24"/>
          <w:lang w:val="ka-GE"/>
        </w:rPr>
        <w:t>, როგორც სიდიდით მეორე ეროვნული ოპერატორი საქართველოში, წარმოდგენილია მხოლოდ 2 (ძალიან მცირე) დასახლებაში, სადაც მაგთიკომი არ არის წარმოდგენილი. „ახალი ქსელები“ ყველაზე დიდი ოპერატორია მხოლოდ ერთ დასახლებაში.</w:t>
      </w:r>
    </w:p>
    <w:p w14:paraId="2375820A" w14:textId="55EBABCC" w:rsidR="00A94B4E" w:rsidRPr="0013481C" w:rsidRDefault="00A94B4E" w:rsidP="00A0244C">
      <w:pPr>
        <w:adjustRightInd w:val="0"/>
        <w:spacing w:after="240"/>
        <w:jc w:val="both"/>
        <w:rPr>
          <w:rFonts w:cs="Arial"/>
          <w:sz w:val="24"/>
          <w:szCs w:val="24"/>
          <w:lang w:val="ka-GE"/>
        </w:rPr>
      </w:pPr>
      <w:r w:rsidRPr="0013481C">
        <w:rPr>
          <w:rFonts w:cs="Arial"/>
          <w:sz w:val="24"/>
          <w:szCs w:val="24"/>
          <w:lang w:val="ka-GE"/>
        </w:rPr>
        <w:lastRenderedPageBreak/>
        <w:t xml:space="preserve">მცირე ოპერატორები („სხვა“) ძალიან </w:t>
      </w:r>
      <w:r w:rsidR="009256A3" w:rsidRPr="0013481C">
        <w:rPr>
          <w:rFonts w:cs="Arial"/>
          <w:sz w:val="24"/>
          <w:szCs w:val="24"/>
          <w:lang w:val="ka-GE"/>
        </w:rPr>
        <w:t xml:space="preserve">განსხვავებული </w:t>
      </w:r>
      <w:r w:rsidRPr="0013481C">
        <w:rPr>
          <w:rFonts w:cs="Arial"/>
          <w:sz w:val="24"/>
          <w:szCs w:val="24"/>
          <w:lang w:val="ka-GE"/>
        </w:rPr>
        <w:t>ჯგუფია, მაგრამ მათ აქვთ საერთო ის, რომ ისინი ვერ უზრუნველყოფენ მაგთიკომ</w:t>
      </w:r>
      <w:r w:rsidR="009256A3" w:rsidRPr="0013481C">
        <w:rPr>
          <w:rFonts w:cs="Arial"/>
          <w:sz w:val="24"/>
          <w:szCs w:val="24"/>
          <w:lang w:val="ka-GE"/>
        </w:rPr>
        <w:t>ი</w:t>
      </w:r>
      <w:r w:rsidRPr="0013481C">
        <w:rPr>
          <w:rFonts w:cs="Arial"/>
          <w:sz w:val="24"/>
          <w:szCs w:val="24"/>
          <w:lang w:val="ka-GE"/>
        </w:rPr>
        <w:t>ს რაიმე კონკურენტულ შეზღუდვას ამ ბაზრის ანალიზის პერსპექტიული დროის ჰორიზონტში. მაშინაც კი, თუ ამ მცირე მოთამაშეებს შორის მნიშვნელოვანი კონსოლიდაცია იქნებოდა, დასახლებების რაოდენობა და მოსახლეობა, რომლებშიც ისინი ლიდერ ოპერატორებს შორის არიან, არ იქნება საკმარისი იმისათვის, რომ აიძულონ მაგთიკომი უარი თქვას ეროვნულ</w:t>
      </w:r>
      <w:r w:rsidR="00063306">
        <w:rPr>
          <w:rFonts w:cs="Arial"/>
          <w:sz w:val="24"/>
          <w:szCs w:val="24"/>
          <w:lang w:val="ka-GE"/>
        </w:rPr>
        <w:t>ი</w:t>
      </w:r>
      <w:r w:rsidRPr="0013481C">
        <w:rPr>
          <w:rFonts w:cs="Arial"/>
          <w:sz w:val="24"/>
          <w:szCs w:val="24"/>
          <w:lang w:val="ka-GE"/>
        </w:rPr>
        <w:t xml:space="preserve"> მარკეტინგისა და ფასების სტრატეგიაზე, რათა უპასუხოს ამ მცირე მოთამაშეების შეთავაზებებს. </w:t>
      </w:r>
      <w:proofErr w:type="spellStart"/>
      <w:r w:rsidR="009256A3" w:rsidRPr="0013481C">
        <w:rPr>
          <w:rFonts w:cs="Arial"/>
          <w:sz w:val="24"/>
          <w:szCs w:val="24"/>
          <w:lang w:val="ka-GE"/>
        </w:rPr>
        <w:t>სქაიტელს</w:t>
      </w:r>
      <w:proofErr w:type="spellEnd"/>
      <w:r w:rsidRPr="0013481C">
        <w:rPr>
          <w:rFonts w:cs="Arial"/>
          <w:sz w:val="24"/>
          <w:szCs w:val="24"/>
          <w:lang w:val="ka-GE"/>
        </w:rPr>
        <w:t xml:space="preserve"> ჰყავს მხოლოდ 6,854 </w:t>
      </w:r>
      <w:proofErr w:type="spellStart"/>
      <w:r w:rsidRPr="0013481C">
        <w:rPr>
          <w:rFonts w:cs="Arial"/>
          <w:sz w:val="24"/>
          <w:szCs w:val="24"/>
          <w:lang w:val="ka-GE"/>
        </w:rPr>
        <w:t>FTTx</w:t>
      </w:r>
      <w:proofErr w:type="spellEnd"/>
      <w:r w:rsidRPr="0013481C">
        <w:rPr>
          <w:rFonts w:cs="Arial"/>
          <w:sz w:val="24"/>
          <w:szCs w:val="24"/>
          <w:lang w:val="ka-GE"/>
        </w:rPr>
        <w:t xml:space="preserve"> აბონენტი იმ დასახლებებში, სადაც ის ამჟამად არის ყველაზე დიდი </w:t>
      </w:r>
      <w:proofErr w:type="spellStart"/>
      <w:r w:rsidRPr="0013481C">
        <w:rPr>
          <w:rFonts w:cs="Arial"/>
          <w:sz w:val="24"/>
          <w:szCs w:val="24"/>
          <w:lang w:val="ka-GE"/>
        </w:rPr>
        <w:t>FTTx</w:t>
      </w:r>
      <w:proofErr w:type="spellEnd"/>
      <w:r w:rsidRPr="0013481C">
        <w:rPr>
          <w:rFonts w:cs="Arial"/>
          <w:sz w:val="24"/>
          <w:szCs w:val="24"/>
          <w:lang w:val="ka-GE"/>
        </w:rPr>
        <w:t xml:space="preserve"> ოპერატორი, რაც წარმოადგენს ეროვნული საცალო </w:t>
      </w:r>
      <w:proofErr w:type="spellStart"/>
      <w:r w:rsidRPr="0013481C">
        <w:rPr>
          <w:rFonts w:cs="Arial"/>
          <w:sz w:val="24"/>
          <w:szCs w:val="24"/>
          <w:lang w:val="ka-GE"/>
        </w:rPr>
        <w:t>FTTx</w:t>
      </w:r>
      <w:proofErr w:type="spellEnd"/>
      <w:r w:rsidRPr="0013481C">
        <w:rPr>
          <w:rFonts w:cs="Arial"/>
          <w:sz w:val="24"/>
          <w:szCs w:val="24"/>
          <w:lang w:val="ka-GE"/>
        </w:rPr>
        <w:t xml:space="preserve">-ზე დაფუძნებული 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D736A8">
        <w:rPr>
          <w:rFonts w:cs="Arial"/>
          <w:sz w:val="24"/>
          <w:szCs w:val="24"/>
          <w:lang w:val="ka-GE"/>
        </w:rPr>
        <w:t xml:space="preserve">ინტერნეტ მომსახურების </w:t>
      </w:r>
      <w:r w:rsidRPr="0013481C">
        <w:rPr>
          <w:rFonts w:cs="Arial"/>
          <w:sz w:val="24"/>
          <w:szCs w:val="24"/>
          <w:lang w:val="ka-GE"/>
        </w:rPr>
        <w:t>ბაზრის 1%-ზე ნაკლებს. ასევე არ</w:t>
      </w:r>
      <w:r w:rsidR="009256A3" w:rsidRPr="0013481C">
        <w:rPr>
          <w:rFonts w:cs="Arial"/>
          <w:sz w:val="24"/>
          <w:szCs w:val="24"/>
          <w:lang w:val="ka-GE"/>
        </w:rPr>
        <w:t>სებობს</w:t>
      </w:r>
      <w:r w:rsidRPr="0013481C">
        <w:rPr>
          <w:rFonts w:cs="Arial"/>
          <w:sz w:val="24"/>
          <w:szCs w:val="24"/>
          <w:lang w:val="ka-GE"/>
        </w:rPr>
        <w:t xml:space="preserve"> 15 დასახლება (სადაც მაგთიკომი არ არის</w:t>
      </w:r>
      <w:r w:rsidR="00D736A8">
        <w:rPr>
          <w:rFonts w:cs="Arial"/>
          <w:sz w:val="24"/>
          <w:szCs w:val="24"/>
          <w:lang w:val="ka-GE"/>
        </w:rPr>
        <w:t xml:space="preserve"> წარმოდგენილი</w:t>
      </w:r>
      <w:r w:rsidRPr="0013481C">
        <w:rPr>
          <w:rFonts w:cs="Arial"/>
          <w:sz w:val="24"/>
          <w:szCs w:val="24"/>
          <w:lang w:val="ka-GE"/>
        </w:rPr>
        <w:t xml:space="preserve">) ორი </w:t>
      </w:r>
      <w:proofErr w:type="spellStart"/>
      <w:r w:rsidRPr="0013481C">
        <w:rPr>
          <w:rFonts w:cs="Arial"/>
          <w:sz w:val="24"/>
          <w:szCs w:val="24"/>
          <w:lang w:val="ka-GE"/>
        </w:rPr>
        <w:t>FTTx</w:t>
      </w:r>
      <w:proofErr w:type="spellEnd"/>
      <w:r w:rsidRPr="0013481C">
        <w:rPr>
          <w:rFonts w:cs="Arial"/>
          <w:sz w:val="24"/>
          <w:szCs w:val="24"/>
          <w:lang w:val="ka-GE"/>
        </w:rPr>
        <w:t xml:space="preserve"> ოპერატორით. </w:t>
      </w:r>
      <w:r w:rsidR="00294E88" w:rsidRPr="0013481C">
        <w:rPr>
          <w:rFonts w:cs="Arial"/>
          <w:sz w:val="24"/>
          <w:szCs w:val="24"/>
          <w:lang w:val="ka-GE"/>
        </w:rPr>
        <w:t>ეს</w:t>
      </w:r>
      <w:r w:rsidRPr="0013481C">
        <w:rPr>
          <w:rFonts w:cs="Arial"/>
          <w:sz w:val="24"/>
          <w:szCs w:val="24"/>
          <w:lang w:val="ka-GE"/>
        </w:rPr>
        <w:t xml:space="preserve"> 15 დასახლებ</w:t>
      </w:r>
      <w:r w:rsidR="00294E88" w:rsidRPr="0013481C">
        <w:rPr>
          <w:rFonts w:cs="Arial"/>
          <w:sz w:val="24"/>
          <w:szCs w:val="24"/>
          <w:lang w:val="ka-GE"/>
        </w:rPr>
        <w:t xml:space="preserve">ა მოიცავს მხოლოდ </w:t>
      </w:r>
      <w:r w:rsidRPr="0013481C">
        <w:rPr>
          <w:rFonts w:cs="Arial"/>
          <w:sz w:val="24"/>
          <w:szCs w:val="24"/>
          <w:lang w:val="ka-GE"/>
        </w:rPr>
        <w:t>9,474 მოსახლე</w:t>
      </w:r>
      <w:r w:rsidR="00294E88" w:rsidRPr="0013481C">
        <w:rPr>
          <w:rFonts w:cs="Arial"/>
          <w:sz w:val="24"/>
          <w:szCs w:val="24"/>
          <w:lang w:val="ka-GE"/>
        </w:rPr>
        <w:t>ს</w:t>
      </w:r>
      <w:r w:rsidR="00843D1E" w:rsidRPr="0013481C">
        <w:rPr>
          <w:rFonts w:cs="Arial"/>
          <w:sz w:val="24"/>
          <w:szCs w:val="24"/>
          <w:lang w:val="ka-GE"/>
        </w:rPr>
        <w:t xml:space="preserve">, </w:t>
      </w:r>
      <w:r w:rsidRPr="0013481C">
        <w:rPr>
          <w:rFonts w:cs="Arial"/>
          <w:sz w:val="24"/>
          <w:szCs w:val="24"/>
          <w:lang w:val="ka-GE"/>
        </w:rPr>
        <w:t xml:space="preserve">1,672 </w:t>
      </w:r>
      <w:proofErr w:type="spellStart"/>
      <w:r w:rsidRPr="0013481C">
        <w:rPr>
          <w:rFonts w:cs="Arial"/>
          <w:sz w:val="24"/>
          <w:szCs w:val="24"/>
          <w:lang w:val="ka-GE"/>
        </w:rPr>
        <w:t>FTTx</w:t>
      </w:r>
      <w:proofErr w:type="spellEnd"/>
      <w:r w:rsidRPr="0013481C">
        <w:rPr>
          <w:rFonts w:cs="Arial"/>
          <w:sz w:val="24"/>
          <w:szCs w:val="24"/>
          <w:lang w:val="ka-GE"/>
        </w:rPr>
        <w:t xml:space="preserve">-ზე დაფუძნებული საცალო 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D736A8">
        <w:rPr>
          <w:rFonts w:cs="Arial"/>
          <w:sz w:val="24"/>
          <w:szCs w:val="24"/>
          <w:lang w:val="ka-GE"/>
        </w:rPr>
        <w:t>ინტერნეტის</w:t>
      </w:r>
      <w:r w:rsidR="00D736A8" w:rsidRPr="0013481C">
        <w:rPr>
          <w:rFonts w:cs="Arial"/>
          <w:sz w:val="24"/>
          <w:szCs w:val="24"/>
          <w:lang w:val="ka-GE"/>
        </w:rPr>
        <w:t xml:space="preserve"> </w:t>
      </w:r>
      <w:r w:rsidR="00843D1E" w:rsidRPr="0013481C">
        <w:rPr>
          <w:rFonts w:cs="Arial"/>
          <w:sz w:val="24"/>
          <w:szCs w:val="24"/>
          <w:lang w:val="ka-GE"/>
        </w:rPr>
        <w:t>მომხმარებლით</w:t>
      </w:r>
      <w:r w:rsidRPr="0013481C">
        <w:rPr>
          <w:rFonts w:cs="Arial"/>
          <w:sz w:val="24"/>
          <w:szCs w:val="24"/>
          <w:lang w:val="ka-GE"/>
        </w:rPr>
        <w:t xml:space="preserve">, რაც წარმოადგენს საქართველოში </w:t>
      </w:r>
      <w:proofErr w:type="spellStart"/>
      <w:r w:rsidRPr="0013481C">
        <w:rPr>
          <w:rFonts w:cs="Arial"/>
          <w:sz w:val="24"/>
          <w:szCs w:val="24"/>
          <w:lang w:val="ka-GE"/>
        </w:rPr>
        <w:t>FTTx</w:t>
      </w:r>
      <w:proofErr w:type="spellEnd"/>
      <w:r w:rsidR="00D736A8">
        <w:rPr>
          <w:rFonts w:cs="Arial"/>
          <w:sz w:val="24"/>
          <w:szCs w:val="24"/>
          <w:lang w:val="ka-GE"/>
        </w:rPr>
        <w:t xml:space="preserve"> ფიქსირებული</w:t>
      </w:r>
      <w:r w:rsidRPr="0013481C">
        <w:rPr>
          <w:rFonts w:cs="Arial"/>
          <w:sz w:val="24"/>
          <w:szCs w:val="24"/>
          <w:lang w:val="ka-GE"/>
        </w:rPr>
        <w:t xml:space="preserve">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მთლიანი</w:t>
      </w:r>
      <w:r w:rsidR="00F450CB" w:rsidRPr="0013481C">
        <w:rPr>
          <w:rFonts w:cs="Arial"/>
          <w:sz w:val="24"/>
          <w:szCs w:val="24"/>
          <w:lang w:val="ka-GE"/>
        </w:rPr>
        <w:t xml:space="preserve"> მომხმარებლების</w:t>
      </w:r>
      <w:r w:rsidRPr="0013481C">
        <w:rPr>
          <w:rFonts w:cs="Arial"/>
          <w:sz w:val="24"/>
          <w:szCs w:val="24"/>
          <w:lang w:val="ka-GE"/>
        </w:rPr>
        <w:t xml:space="preserve"> მხოლოდ 0,17%-ს.</w:t>
      </w:r>
    </w:p>
    <w:p w14:paraId="6A274928" w14:textId="012E7165" w:rsidR="00F101F5" w:rsidRPr="0013481C" w:rsidRDefault="00A94B4E" w:rsidP="00A0244C">
      <w:pPr>
        <w:adjustRightInd w:val="0"/>
        <w:spacing w:after="240"/>
        <w:jc w:val="both"/>
        <w:rPr>
          <w:rFonts w:cs="Arial"/>
          <w:sz w:val="24"/>
          <w:szCs w:val="24"/>
          <w:lang w:val="ka-GE"/>
        </w:rPr>
      </w:pPr>
      <w:r w:rsidRPr="0013481C">
        <w:rPr>
          <w:rFonts w:cs="Arial"/>
          <w:sz w:val="24"/>
          <w:szCs w:val="24"/>
          <w:lang w:val="ka-GE"/>
        </w:rPr>
        <w:t>მი</w:t>
      </w:r>
      <w:r w:rsidR="00E867A7" w:rsidRPr="0013481C">
        <w:rPr>
          <w:rFonts w:cs="Arial"/>
          <w:sz w:val="24"/>
          <w:szCs w:val="24"/>
          <w:lang w:val="ka-GE"/>
        </w:rPr>
        <w:t>ვიჩნევთ</w:t>
      </w:r>
      <w:r w:rsidRPr="0013481C">
        <w:rPr>
          <w:rFonts w:cs="Arial"/>
          <w:sz w:val="24"/>
          <w:szCs w:val="24"/>
          <w:lang w:val="ka-GE"/>
        </w:rPr>
        <w:t xml:space="preserve">, რომ </w:t>
      </w:r>
      <w:r w:rsidR="00AD7911" w:rsidRPr="0013481C">
        <w:rPr>
          <w:rFonts w:cs="Arial"/>
          <w:i/>
          <w:iCs/>
          <w:sz w:val="24"/>
          <w:szCs w:val="24"/>
          <w:lang w:val="ka-GE"/>
        </w:rPr>
        <w:t>წინასწარი</w:t>
      </w:r>
      <w:r w:rsidRPr="0013481C">
        <w:rPr>
          <w:rFonts w:cs="Arial"/>
          <w:sz w:val="24"/>
          <w:szCs w:val="24"/>
          <w:lang w:val="ka-GE"/>
        </w:rPr>
        <w:t xml:space="preserve"> მარეგულირებელი </w:t>
      </w:r>
      <w:r w:rsidR="00AD7911" w:rsidRPr="0013481C">
        <w:rPr>
          <w:rFonts w:cs="Arial"/>
          <w:sz w:val="24"/>
          <w:szCs w:val="24"/>
          <w:lang w:val="ka-GE"/>
        </w:rPr>
        <w:t>ვალდ</w:t>
      </w:r>
      <w:r w:rsidR="008C59CA" w:rsidRPr="0013481C">
        <w:rPr>
          <w:rFonts w:cs="Arial"/>
          <w:sz w:val="24"/>
          <w:szCs w:val="24"/>
          <w:lang w:val="ka-GE"/>
        </w:rPr>
        <w:t>ებულ</w:t>
      </w:r>
      <w:r w:rsidR="00AD7911" w:rsidRPr="0013481C">
        <w:rPr>
          <w:rFonts w:cs="Arial"/>
          <w:sz w:val="24"/>
          <w:szCs w:val="24"/>
          <w:lang w:val="ka-GE"/>
        </w:rPr>
        <w:t xml:space="preserve">ებების </w:t>
      </w:r>
      <w:r w:rsidR="00C67A4B" w:rsidRPr="0013481C">
        <w:rPr>
          <w:rFonts w:cs="Arial"/>
          <w:sz w:val="24"/>
          <w:szCs w:val="24"/>
          <w:lang w:val="ka-GE"/>
        </w:rPr>
        <w:t xml:space="preserve">დაწესება </w:t>
      </w:r>
      <w:r w:rsidRPr="0013481C">
        <w:rPr>
          <w:rFonts w:cs="Arial"/>
          <w:sz w:val="24"/>
          <w:szCs w:val="24"/>
          <w:lang w:val="ka-GE"/>
        </w:rPr>
        <w:t xml:space="preserve">სხვა უფრო დიდ </w:t>
      </w:r>
      <w:r w:rsidR="008C59CA" w:rsidRPr="0013481C">
        <w:rPr>
          <w:rFonts w:cs="Arial"/>
          <w:sz w:val="24"/>
          <w:szCs w:val="24"/>
          <w:lang w:val="ka-GE"/>
        </w:rPr>
        <w:t>ოპერატორ</w:t>
      </w:r>
      <w:r w:rsidR="00C67A4B" w:rsidRPr="0013481C">
        <w:rPr>
          <w:rFonts w:cs="Arial"/>
          <w:sz w:val="24"/>
          <w:szCs w:val="24"/>
          <w:lang w:val="ka-GE"/>
        </w:rPr>
        <w:t>ზე კონკრეტულ დასახლებაში</w:t>
      </w:r>
      <w:r w:rsidRPr="0013481C">
        <w:rPr>
          <w:rFonts w:cs="Arial"/>
          <w:sz w:val="24"/>
          <w:szCs w:val="24"/>
          <w:lang w:val="ka-GE"/>
        </w:rPr>
        <w:t xml:space="preserve">, სადაც მაგთიკომის წილი </w:t>
      </w:r>
      <w:proofErr w:type="spellStart"/>
      <w:r w:rsidRPr="0013481C">
        <w:rPr>
          <w:rFonts w:cs="Arial"/>
          <w:sz w:val="24"/>
          <w:szCs w:val="24"/>
          <w:lang w:val="ka-GE"/>
        </w:rPr>
        <w:t>FTTx</w:t>
      </w:r>
      <w:proofErr w:type="spellEnd"/>
      <w:r w:rsidRPr="0013481C">
        <w:rPr>
          <w:rFonts w:cs="Arial"/>
          <w:sz w:val="24"/>
          <w:szCs w:val="24"/>
          <w:lang w:val="ka-GE"/>
        </w:rPr>
        <w:t xml:space="preserve">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900750">
        <w:rPr>
          <w:rFonts w:cs="Arial"/>
          <w:sz w:val="24"/>
          <w:szCs w:val="24"/>
          <w:lang w:val="ka-GE"/>
        </w:rPr>
        <w:t>ინტერნეტ მომსახურების</w:t>
      </w:r>
      <w:r w:rsidR="00900750" w:rsidRPr="0013481C">
        <w:rPr>
          <w:rFonts w:cs="Arial"/>
          <w:sz w:val="24"/>
          <w:szCs w:val="24"/>
          <w:lang w:val="ka-GE"/>
        </w:rPr>
        <w:t xml:space="preserve"> </w:t>
      </w:r>
      <w:r w:rsidRPr="0013481C">
        <w:rPr>
          <w:rFonts w:cs="Arial"/>
          <w:sz w:val="24"/>
          <w:szCs w:val="24"/>
          <w:lang w:val="ka-GE"/>
        </w:rPr>
        <w:t>აბონენტებ</w:t>
      </w:r>
      <w:r w:rsidR="00900750">
        <w:rPr>
          <w:rFonts w:cs="Arial"/>
          <w:sz w:val="24"/>
          <w:szCs w:val="24"/>
          <w:lang w:val="ka-GE"/>
        </w:rPr>
        <w:t>ის მიხედვით</w:t>
      </w:r>
      <w:r w:rsidRPr="0013481C">
        <w:rPr>
          <w:rFonts w:cs="Arial"/>
          <w:sz w:val="24"/>
          <w:szCs w:val="24"/>
          <w:lang w:val="ka-GE"/>
        </w:rPr>
        <w:t xml:space="preserve"> 40%-ზე ნაკლებია, არ არის </w:t>
      </w:r>
      <w:r w:rsidR="00783E4C" w:rsidRPr="0013481C">
        <w:rPr>
          <w:rFonts w:cs="Arial"/>
          <w:sz w:val="24"/>
          <w:szCs w:val="24"/>
          <w:lang w:val="ka-GE"/>
        </w:rPr>
        <w:t xml:space="preserve">განსახილველი </w:t>
      </w:r>
      <w:r w:rsidRPr="0013481C">
        <w:rPr>
          <w:rFonts w:cs="Arial"/>
          <w:sz w:val="24"/>
          <w:szCs w:val="24"/>
          <w:lang w:val="ka-GE"/>
        </w:rPr>
        <w:t>შემდეგი ძირითადი მიზეზების გამო</w:t>
      </w:r>
      <w:r w:rsidR="00D50742" w:rsidRPr="0013481C">
        <w:rPr>
          <w:rFonts w:cs="Arial"/>
          <w:sz w:val="24"/>
          <w:szCs w:val="24"/>
          <w:lang w:val="ka-GE"/>
        </w:rPr>
        <w:t>:</w:t>
      </w:r>
    </w:p>
    <w:p w14:paraId="73EDC75D" w14:textId="759E0F7B" w:rsidR="00D71F3F" w:rsidRPr="0013481C" w:rsidRDefault="00D71F3F">
      <w:pPr>
        <w:pStyle w:val="ListParagraph"/>
        <w:numPr>
          <w:ilvl w:val="0"/>
          <w:numId w:val="12"/>
        </w:numPr>
        <w:jc w:val="both"/>
        <w:rPr>
          <w:rFonts w:cs="Arial"/>
          <w:sz w:val="24"/>
          <w:szCs w:val="24"/>
          <w:lang w:val="ka-GE"/>
        </w:rPr>
      </w:pPr>
      <w:r w:rsidRPr="0013481C">
        <w:rPr>
          <w:rFonts w:cs="Arial"/>
          <w:sz w:val="24"/>
          <w:szCs w:val="24"/>
          <w:lang w:val="ka-GE"/>
        </w:rPr>
        <w:t xml:space="preserve">მაგთიკომის </w:t>
      </w:r>
      <w:proofErr w:type="spellStart"/>
      <w:r w:rsidRPr="0013481C">
        <w:rPr>
          <w:rFonts w:cs="Arial"/>
          <w:sz w:val="24"/>
          <w:szCs w:val="24"/>
          <w:lang w:val="ka-GE"/>
        </w:rPr>
        <w:t>SMP</w:t>
      </w:r>
      <w:proofErr w:type="spellEnd"/>
      <w:r w:rsidRPr="0013481C">
        <w:rPr>
          <w:rFonts w:cs="Arial"/>
          <w:sz w:val="24"/>
          <w:szCs w:val="24"/>
          <w:lang w:val="ka-GE"/>
        </w:rPr>
        <w:t xml:space="preserve"> სტატუსი </w:t>
      </w:r>
      <w:r w:rsidR="00063306">
        <w:rPr>
          <w:rFonts w:cs="Arial"/>
          <w:sz w:val="24"/>
          <w:szCs w:val="24"/>
          <w:lang w:val="ka-GE"/>
        </w:rPr>
        <w:t xml:space="preserve">განსაზღვრულია </w:t>
      </w:r>
      <w:r w:rsidRPr="0013481C">
        <w:rPr>
          <w:rFonts w:cs="Arial"/>
          <w:sz w:val="24"/>
          <w:szCs w:val="24"/>
          <w:lang w:val="ka-GE"/>
        </w:rPr>
        <w:t>ეროვნული</w:t>
      </w:r>
      <w:r w:rsidR="003753D4" w:rsidRPr="0013481C">
        <w:rPr>
          <w:rFonts w:cs="Arial"/>
          <w:sz w:val="24"/>
          <w:szCs w:val="24"/>
          <w:lang w:val="ka-GE"/>
        </w:rPr>
        <w:t xml:space="preserve"> </w:t>
      </w:r>
      <w:r w:rsidRPr="0013481C">
        <w:rPr>
          <w:rFonts w:cs="Arial"/>
          <w:sz w:val="24"/>
          <w:szCs w:val="24"/>
          <w:lang w:val="ka-GE"/>
        </w:rPr>
        <w:t>გეოგრაფი</w:t>
      </w:r>
      <w:r w:rsidR="00F77602" w:rsidRPr="0013481C">
        <w:rPr>
          <w:rFonts w:cs="Arial"/>
          <w:sz w:val="24"/>
          <w:szCs w:val="24"/>
          <w:lang w:val="ka-GE"/>
        </w:rPr>
        <w:t xml:space="preserve">ის </w:t>
      </w:r>
      <w:r w:rsidRPr="0013481C">
        <w:rPr>
          <w:rFonts w:cs="Arial"/>
          <w:sz w:val="24"/>
          <w:szCs w:val="24"/>
          <w:lang w:val="ka-GE"/>
        </w:rPr>
        <w:t>მქონე ბაზარზე</w:t>
      </w:r>
    </w:p>
    <w:p w14:paraId="04063718" w14:textId="5B9B5EBF" w:rsidR="00D71F3F" w:rsidRPr="0013481C" w:rsidRDefault="00D71F3F">
      <w:pPr>
        <w:pStyle w:val="ListParagraph"/>
        <w:numPr>
          <w:ilvl w:val="0"/>
          <w:numId w:val="12"/>
        </w:numPr>
        <w:jc w:val="both"/>
        <w:rPr>
          <w:rFonts w:cs="Arial"/>
          <w:sz w:val="24"/>
          <w:szCs w:val="24"/>
          <w:lang w:val="ka-GE"/>
        </w:rPr>
      </w:pPr>
      <w:r w:rsidRPr="0013481C">
        <w:rPr>
          <w:rFonts w:cs="Arial"/>
          <w:sz w:val="24"/>
          <w:szCs w:val="24"/>
          <w:lang w:val="ka-GE"/>
        </w:rPr>
        <w:t>მცირე ოპერატორებ</w:t>
      </w:r>
      <w:r w:rsidR="005D1053" w:rsidRPr="0013481C">
        <w:rPr>
          <w:rFonts w:cs="Arial"/>
          <w:sz w:val="24"/>
          <w:szCs w:val="24"/>
          <w:lang w:val="ka-GE"/>
        </w:rPr>
        <w:t>ი</w:t>
      </w:r>
      <w:r w:rsidRPr="0013481C">
        <w:rPr>
          <w:rFonts w:cs="Arial"/>
          <w:sz w:val="24"/>
          <w:szCs w:val="24"/>
          <w:lang w:val="ka-GE"/>
        </w:rPr>
        <w:t xml:space="preserve">, რომლებსაც </w:t>
      </w:r>
      <w:r w:rsidR="006D5DC1" w:rsidRPr="0013481C">
        <w:rPr>
          <w:rFonts w:cs="Arial"/>
          <w:sz w:val="24"/>
          <w:szCs w:val="24"/>
          <w:lang w:val="ka-GE"/>
        </w:rPr>
        <w:t>გააჩნიათ</w:t>
      </w:r>
      <w:r w:rsidRPr="0013481C">
        <w:rPr>
          <w:rFonts w:cs="Arial"/>
          <w:sz w:val="24"/>
          <w:szCs w:val="24"/>
          <w:lang w:val="ka-GE"/>
        </w:rPr>
        <w:t xml:space="preserve"> </w:t>
      </w:r>
      <w:proofErr w:type="spellStart"/>
      <w:r w:rsidRPr="0013481C">
        <w:rPr>
          <w:rFonts w:cs="Arial"/>
          <w:sz w:val="24"/>
          <w:szCs w:val="24"/>
          <w:lang w:val="ka-GE"/>
        </w:rPr>
        <w:t>FTTx</w:t>
      </w:r>
      <w:proofErr w:type="spellEnd"/>
      <w:r w:rsidR="00900750">
        <w:rPr>
          <w:rFonts w:cs="Arial"/>
          <w:sz w:val="24"/>
          <w:szCs w:val="24"/>
          <w:lang w:val="ka-GE"/>
        </w:rPr>
        <w:t xml:space="preserve"> ფიქსირებული</w:t>
      </w:r>
      <w:r w:rsidRPr="0013481C">
        <w:rPr>
          <w:rFonts w:cs="Arial"/>
          <w:sz w:val="24"/>
          <w:szCs w:val="24"/>
          <w:lang w:val="ka-GE"/>
        </w:rPr>
        <w:t xml:space="preserve">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900750">
        <w:rPr>
          <w:rFonts w:cs="Arial"/>
          <w:sz w:val="24"/>
          <w:szCs w:val="24"/>
          <w:lang w:val="ka-GE"/>
        </w:rPr>
        <w:t>ინტერნეტ მომსახურების</w:t>
      </w:r>
      <w:r w:rsidR="00900750" w:rsidRPr="0013481C">
        <w:rPr>
          <w:rFonts w:cs="Arial"/>
          <w:sz w:val="24"/>
          <w:szCs w:val="24"/>
          <w:lang w:val="ka-GE"/>
        </w:rPr>
        <w:t xml:space="preserve"> </w:t>
      </w:r>
      <w:r w:rsidRPr="0013481C">
        <w:rPr>
          <w:rFonts w:cs="Arial"/>
          <w:sz w:val="24"/>
          <w:szCs w:val="24"/>
          <w:lang w:val="ka-GE"/>
        </w:rPr>
        <w:t xml:space="preserve">აბონენტების ყველაზე დიდი წილი ზოგიერთ მცირე დასახლებაში, ვერ მიაღწევენ </w:t>
      </w:r>
      <w:r w:rsidR="00900750">
        <w:rPr>
          <w:rFonts w:cs="Arial"/>
          <w:sz w:val="24"/>
          <w:szCs w:val="24"/>
          <w:highlight w:val="yellow"/>
          <w:lang w:val="ka-GE"/>
        </w:rPr>
        <w:t>მნიშვნელოვან საბაზრო ძალაუფლებას</w:t>
      </w:r>
      <w:r w:rsidR="00812947" w:rsidRPr="000E1A5B">
        <w:rPr>
          <w:rFonts w:cs="Arial"/>
          <w:sz w:val="24"/>
          <w:szCs w:val="24"/>
          <w:highlight w:val="yellow"/>
          <w:lang w:val="ka-GE"/>
        </w:rPr>
        <w:t xml:space="preserve"> </w:t>
      </w:r>
      <w:r w:rsidRPr="000E1A5B">
        <w:rPr>
          <w:rFonts w:cs="Arial"/>
          <w:sz w:val="24"/>
          <w:szCs w:val="24"/>
          <w:highlight w:val="yellow"/>
          <w:lang w:val="ka-GE"/>
        </w:rPr>
        <w:t>ეროვნულ</w:t>
      </w:r>
      <w:r w:rsidRPr="0013481C">
        <w:rPr>
          <w:rFonts w:cs="Arial"/>
          <w:sz w:val="24"/>
          <w:szCs w:val="24"/>
          <w:lang w:val="ka-GE"/>
        </w:rPr>
        <w:t xml:space="preserve"> დონეზე </w:t>
      </w:r>
      <w:r w:rsidR="001E2E4B" w:rsidRPr="0013481C">
        <w:rPr>
          <w:rFonts w:cs="Arial"/>
          <w:sz w:val="24"/>
          <w:szCs w:val="24"/>
          <w:lang w:val="ka-GE"/>
        </w:rPr>
        <w:t xml:space="preserve">ამ </w:t>
      </w:r>
      <w:r w:rsidRPr="0013481C">
        <w:rPr>
          <w:rFonts w:cs="Arial"/>
          <w:sz w:val="24"/>
          <w:szCs w:val="24"/>
          <w:lang w:val="ka-GE"/>
        </w:rPr>
        <w:t>ბაზრის ანალიზის მომავალ</w:t>
      </w:r>
      <w:r w:rsidR="001E2E4B" w:rsidRPr="0013481C">
        <w:rPr>
          <w:rFonts w:cs="Arial"/>
          <w:sz w:val="24"/>
          <w:szCs w:val="24"/>
          <w:lang w:val="ka-GE"/>
        </w:rPr>
        <w:t>ის</w:t>
      </w:r>
      <w:r w:rsidRPr="0013481C">
        <w:rPr>
          <w:rFonts w:cs="Arial"/>
          <w:sz w:val="24"/>
          <w:szCs w:val="24"/>
          <w:lang w:val="ka-GE"/>
        </w:rPr>
        <w:t xml:space="preserve"> </w:t>
      </w:r>
      <w:r w:rsidR="001E2E4B" w:rsidRPr="0013481C">
        <w:rPr>
          <w:rFonts w:cs="Arial"/>
          <w:sz w:val="24"/>
          <w:szCs w:val="24"/>
          <w:lang w:val="ka-GE"/>
        </w:rPr>
        <w:t>პერსპექტივაში</w:t>
      </w:r>
      <w:r w:rsidRPr="0013481C">
        <w:rPr>
          <w:rFonts w:cs="Arial"/>
          <w:sz w:val="24"/>
          <w:szCs w:val="24"/>
          <w:lang w:val="ka-GE"/>
        </w:rPr>
        <w:t>.</w:t>
      </w:r>
    </w:p>
    <w:p w14:paraId="2A9F20B9" w14:textId="05FEFE77" w:rsidR="00A0244C" w:rsidRPr="0013481C" w:rsidRDefault="00C844A8">
      <w:pPr>
        <w:pStyle w:val="ListParagraph"/>
        <w:numPr>
          <w:ilvl w:val="0"/>
          <w:numId w:val="12"/>
        </w:numPr>
        <w:jc w:val="both"/>
        <w:rPr>
          <w:rFonts w:cs="Arial"/>
          <w:sz w:val="24"/>
          <w:szCs w:val="24"/>
          <w:lang w:val="ka-GE"/>
        </w:rPr>
      </w:pPr>
      <w:r w:rsidRPr="0013481C">
        <w:rPr>
          <w:rFonts w:cs="Arial"/>
          <w:sz w:val="24"/>
          <w:szCs w:val="24"/>
          <w:lang w:val="ka-GE"/>
        </w:rPr>
        <w:t xml:space="preserve">დაშვების </w:t>
      </w:r>
      <w:r w:rsidR="00D71F3F" w:rsidRPr="0013481C">
        <w:rPr>
          <w:rFonts w:cs="Arial"/>
          <w:sz w:val="24"/>
          <w:szCs w:val="24"/>
          <w:lang w:val="ka-GE"/>
        </w:rPr>
        <w:t>მაძიებლის თვალსაზრისით</w:t>
      </w:r>
      <w:r w:rsidR="00A0244C" w:rsidRPr="0013481C">
        <w:rPr>
          <w:rFonts w:cs="Arial"/>
          <w:sz w:val="24"/>
          <w:szCs w:val="24"/>
          <w:lang w:val="ka-GE"/>
        </w:rPr>
        <w:t>:</w:t>
      </w:r>
    </w:p>
    <w:p w14:paraId="4D6165C5" w14:textId="7623F8EC" w:rsidR="00D71F3F" w:rsidRPr="0013481C" w:rsidRDefault="00D71F3F">
      <w:pPr>
        <w:pStyle w:val="ListParagraph"/>
        <w:numPr>
          <w:ilvl w:val="1"/>
          <w:numId w:val="12"/>
        </w:numPr>
        <w:jc w:val="both"/>
        <w:rPr>
          <w:rFonts w:cs="Arial"/>
          <w:sz w:val="24"/>
          <w:szCs w:val="24"/>
          <w:lang w:val="ka-GE"/>
        </w:rPr>
      </w:pPr>
      <w:r w:rsidRPr="0013481C">
        <w:rPr>
          <w:rFonts w:cs="Arial"/>
          <w:sz w:val="24"/>
          <w:szCs w:val="24"/>
          <w:lang w:val="ka-GE"/>
        </w:rPr>
        <w:t xml:space="preserve">არ არის რაციონალური საბითუმო </w:t>
      </w:r>
      <w:r w:rsidR="00780567" w:rsidRPr="0013481C">
        <w:rPr>
          <w:rFonts w:cs="Arial"/>
          <w:sz w:val="24"/>
          <w:szCs w:val="24"/>
          <w:lang w:val="ka-GE"/>
        </w:rPr>
        <w:t xml:space="preserve">დაშვების </w:t>
      </w:r>
      <w:r w:rsidRPr="0013481C">
        <w:rPr>
          <w:rFonts w:cs="Arial"/>
          <w:sz w:val="24"/>
          <w:szCs w:val="24"/>
          <w:lang w:val="ka-GE"/>
        </w:rPr>
        <w:t xml:space="preserve">მაძიებლისთვის </w:t>
      </w:r>
      <w:r w:rsidR="00DF0911" w:rsidRPr="0013481C">
        <w:rPr>
          <w:rFonts w:cs="Arial"/>
          <w:sz w:val="24"/>
          <w:szCs w:val="24"/>
          <w:lang w:val="ka-GE"/>
        </w:rPr>
        <w:t xml:space="preserve">ტრანზიტული </w:t>
      </w:r>
      <w:proofErr w:type="spellStart"/>
      <w:r w:rsidRPr="0013481C">
        <w:rPr>
          <w:rFonts w:cs="Arial"/>
          <w:sz w:val="24"/>
          <w:szCs w:val="24"/>
          <w:lang w:val="ka-GE"/>
        </w:rPr>
        <w:t>backhaul</w:t>
      </w:r>
      <w:proofErr w:type="spellEnd"/>
      <w:r w:rsidRPr="0013481C">
        <w:rPr>
          <w:rFonts w:cs="Arial"/>
          <w:sz w:val="24"/>
          <w:szCs w:val="24"/>
          <w:lang w:val="ka-GE"/>
        </w:rPr>
        <w:t xml:space="preserve"> </w:t>
      </w:r>
      <w:r w:rsidR="000075F0" w:rsidRPr="0013481C">
        <w:rPr>
          <w:rFonts w:cs="Arial"/>
          <w:sz w:val="24"/>
          <w:szCs w:val="24"/>
          <w:lang w:val="ka-GE"/>
        </w:rPr>
        <w:t xml:space="preserve">ქსელის </w:t>
      </w:r>
      <w:r w:rsidRPr="0013481C">
        <w:rPr>
          <w:rFonts w:cs="Arial"/>
          <w:sz w:val="24"/>
          <w:szCs w:val="24"/>
          <w:lang w:val="ka-GE"/>
        </w:rPr>
        <w:t xml:space="preserve">აშენება მცირე ოპერატორების ქსელებთან მისასვლელად, რომლებიც წამყვანი </w:t>
      </w:r>
      <w:r w:rsidR="000075F0" w:rsidRPr="0013481C">
        <w:rPr>
          <w:rFonts w:cs="Arial"/>
          <w:sz w:val="24"/>
          <w:szCs w:val="24"/>
          <w:lang w:val="ka-GE"/>
        </w:rPr>
        <w:t xml:space="preserve">ოპერატორები არიან </w:t>
      </w:r>
      <w:r w:rsidRPr="0013481C">
        <w:rPr>
          <w:rFonts w:cs="Arial"/>
          <w:sz w:val="24"/>
          <w:szCs w:val="24"/>
          <w:lang w:val="ka-GE"/>
        </w:rPr>
        <w:t>კონკრეტულ</w:t>
      </w:r>
      <w:r w:rsidR="000075F0" w:rsidRPr="0013481C">
        <w:rPr>
          <w:rFonts w:cs="Arial"/>
          <w:sz w:val="24"/>
          <w:szCs w:val="24"/>
          <w:lang w:val="ka-GE"/>
        </w:rPr>
        <w:t xml:space="preserve"> მცირე</w:t>
      </w:r>
      <w:r w:rsidRPr="0013481C">
        <w:rPr>
          <w:rFonts w:cs="Arial"/>
          <w:sz w:val="24"/>
          <w:szCs w:val="24"/>
          <w:lang w:val="ka-GE"/>
        </w:rPr>
        <w:t xml:space="preserve"> დასახლებებში.</w:t>
      </w:r>
    </w:p>
    <w:p w14:paraId="4D70C496" w14:textId="7E07A878" w:rsidR="00A0244C" w:rsidRPr="0013481C" w:rsidRDefault="00D71F3F">
      <w:pPr>
        <w:pStyle w:val="ListParagraph"/>
        <w:numPr>
          <w:ilvl w:val="1"/>
          <w:numId w:val="12"/>
        </w:numPr>
        <w:jc w:val="both"/>
        <w:rPr>
          <w:rFonts w:cs="Arial"/>
          <w:sz w:val="24"/>
          <w:szCs w:val="24"/>
          <w:lang w:val="ka-GE"/>
        </w:rPr>
      </w:pPr>
      <w:r w:rsidRPr="0013481C">
        <w:rPr>
          <w:rFonts w:cs="Arial"/>
          <w:sz w:val="24"/>
          <w:szCs w:val="24"/>
          <w:lang w:val="ka-GE"/>
        </w:rPr>
        <w:t xml:space="preserve">არ არის ეკონომიკურად </w:t>
      </w:r>
      <w:r w:rsidR="00013CD5" w:rsidRPr="0013481C">
        <w:rPr>
          <w:rFonts w:cs="Arial"/>
          <w:sz w:val="24"/>
          <w:szCs w:val="24"/>
          <w:lang w:val="ka-GE"/>
        </w:rPr>
        <w:t xml:space="preserve">ეფექტიანი, </w:t>
      </w:r>
      <w:r w:rsidRPr="0013481C">
        <w:rPr>
          <w:rFonts w:cs="Arial"/>
          <w:sz w:val="24"/>
          <w:szCs w:val="24"/>
          <w:lang w:val="ka-GE"/>
        </w:rPr>
        <w:t xml:space="preserve">შეთანხმება და ტექნიკური </w:t>
      </w:r>
      <w:r w:rsidR="00C61359" w:rsidRPr="0013481C">
        <w:rPr>
          <w:rFonts w:cs="Arial"/>
          <w:sz w:val="24"/>
          <w:szCs w:val="24"/>
          <w:lang w:val="ka-GE"/>
        </w:rPr>
        <w:t xml:space="preserve">სპეციფიკაციების დანერგვა </w:t>
      </w:r>
      <w:r w:rsidRPr="0013481C">
        <w:rPr>
          <w:rFonts w:cs="Arial"/>
          <w:sz w:val="24"/>
          <w:szCs w:val="24"/>
          <w:lang w:val="ka-GE"/>
        </w:rPr>
        <w:t xml:space="preserve"> მცირე ადგილობრივი ოპერატორის ქსელის გამოსაყენებლად ახალი აბონენტების მხოლოდ შეზღუდული პოტენციური რაოდენობის მისაღწევად.</w:t>
      </w:r>
    </w:p>
    <w:p w14:paraId="1385A9D4" w14:textId="728EBC72" w:rsidR="00D71F3F" w:rsidRPr="0013481C" w:rsidRDefault="00D71F3F">
      <w:pPr>
        <w:pStyle w:val="ListParagraph"/>
        <w:numPr>
          <w:ilvl w:val="0"/>
          <w:numId w:val="12"/>
        </w:numPr>
        <w:jc w:val="both"/>
        <w:rPr>
          <w:rFonts w:cs="Arial"/>
          <w:sz w:val="24"/>
          <w:szCs w:val="24"/>
          <w:lang w:val="ka-GE"/>
        </w:rPr>
      </w:pPr>
      <w:r w:rsidRPr="0013481C">
        <w:rPr>
          <w:rFonts w:cs="Arial"/>
          <w:sz w:val="24"/>
          <w:szCs w:val="24"/>
          <w:lang w:val="ka-GE"/>
        </w:rPr>
        <w:t xml:space="preserve">მცირე ადგილობრივი ოპერატორის თვალსაზრისით, მარეგულირებელი ვალდებულებების შესასრულებლად საჭირო დამატებითი ხარჯები შეიძლება იყოს ძალიან მაღალი და </w:t>
      </w:r>
      <w:r w:rsidR="00900750">
        <w:rPr>
          <w:rFonts w:cs="Arial"/>
          <w:sz w:val="24"/>
          <w:szCs w:val="24"/>
          <w:lang w:val="ka-GE"/>
        </w:rPr>
        <w:t>შესაბამისად,</w:t>
      </w:r>
      <w:r w:rsidRPr="0013481C">
        <w:rPr>
          <w:rFonts w:cs="Arial"/>
          <w:sz w:val="24"/>
          <w:szCs w:val="24"/>
          <w:lang w:val="ka-GE"/>
        </w:rPr>
        <w:t xml:space="preserve"> შემაფერხებელი იყოს მათი გაფართოებისთვის.</w:t>
      </w:r>
    </w:p>
    <w:p w14:paraId="00CA295D" w14:textId="7F46D70C" w:rsidR="00A0244C" w:rsidRPr="0013481C" w:rsidRDefault="00D71F3F">
      <w:pPr>
        <w:pStyle w:val="ListParagraph"/>
        <w:numPr>
          <w:ilvl w:val="0"/>
          <w:numId w:val="12"/>
        </w:numPr>
        <w:jc w:val="both"/>
        <w:rPr>
          <w:rFonts w:cs="Arial"/>
          <w:sz w:val="24"/>
          <w:szCs w:val="24"/>
          <w:lang w:val="ka-GE"/>
        </w:rPr>
      </w:pPr>
      <w:r w:rsidRPr="0013481C">
        <w:rPr>
          <w:rFonts w:cs="Arial"/>
          <w:sz w:val="24"/>
          <w:szCs w:val="24"/>
          <w:lang w:val="ka-GE"/>
        </w:rPr>
        <w:lastRenderedPageBreak/>
        <w:t xml:space="preserve">მაგთიკომს შეუძლია შედარებით ადვილად გაფართოვდეს ამ დასახლებებში დამატებითი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განთავსებით</w:t>
      </w:r>
      <w:r w:rsidR="00A0244C" w:rsidRPr="0013481C">
        <w:rPr>
          <w:rFonts w:cs="Arial"/>
          <w:sz w:val="24"/>
          <w:szCs w:val="24"/>
          <w:lang w:val="ka-GE"/>
        </w:rPr>
        <w:t>.</w:t>
      </w:r>
    </w:p>
    <w:p w14:paraId="40BA19E7" w14:textId="6789EED3" w:rsidR="006E0414" w:rsidRPr="0013481C" w:rsidRDefault="006E0414" w:rsidP="00A0244C">
      <w:pPr>
        <w:ind w:left="360"/>
        <w:jc w:val="both"/>
        <w:rPr>
          <w:rFonts w:cs="Arial"/>
          <w:sz w:val="24"/>
          <w:szCs w:val="24"/>
          <w:lang w:val="ka-GE"/>
        </w:rPr>
      </w:pPr>
      <w:r w:rsidRPr="0013481C">
        <w:rPr>
          <w:rFonts w:cs="Arial"/>
          <w:sz w:val="24"/>
          <w:szCs w:val="24"/>
          <w:lang w:val="ka-GE"/>
        </w:rPr>
        <w:t xml:space="preserve">შეჯამების სახით, </w:t>
      </w:r>
      <w:r w:rsidR="00F75674" w:rsidRPr="0013481C">
        <w:rPr>
          <w:rFonts w:cs="Arial"/>
          <w:i/>
          <w:iCs/>
          <w:sz w:val="24"/>
          <w:szCs w:val="24"/>
          <w:lang w:val="ka-GE"/>
        </w:rPr>
        <w:t>წინასწარი</w:t>
      </w:r>
      <w:r w:rsidRPr="0013481C">
        <w:rPr>
          <w:rFonts w:cs="Arial"/>
          <w:sz w:val="24"/>
          <w:szCs w:val="24"/>
          <w:lang w:val="ka-GE"/>
        </w:rPr>
        <w:t xml:space="preserve"> მარეგულირებელი ვალდებულებები უნდა იყოს გამოყენებული მხოლოდ </w:t>
      </w:r>
      <w:r w:rsidR="00F75674" w:rsidRPr="0013481C">
        <w:rPr>
          <w:rFonts w:cs="Arial"/>
          <w:sz w:val="24"/>
          <w:szCs w:val="24"/>
          <w:lang w:val="ka-GE"/>
        </w:rPr>
        <w:t xml:space="preserve">მნიშვნელოვანი საბაზრო ძალაუფლების </w:t>
      </w:r>
      <w:r w:rsidRPr="0013481C">
        <w:rPr>
          <w:rFonts w:cs="Arial"/>
          <w:sz w:val="24"/>
          <w:szCs w:val="24"/>
          <w:lang w:val="ka-GE"/>
        </w:rPr>
        <w:t xml:space="preserve">მქონე ოპერატორზე, ამ შემთხვევაში მაგთიკომზე ეროვნულ დონეზე. </w:t>
      </w:r>
      <w:r w:rsidR="00F75674" w:rsidRPr="0013481C">
        <w:rPr>
          <w:rFonts w:cs="Arial"/>
          <w:sz w:val="24"/>
          <w:szCs w:val="24"/>
          <w:lang w:val="ka-GE"/>
        </w:rPr>
        <w:t xml:space="preserve">არსებობს </w:t>
      </w:r>
      <w:r w:rsidRPr="0013481C">
        <w:rPr>
          <w:rFonts w:cs="Arial"/>
          <w:sz w:val="24"/>
          <w:szCs w:val="24"/>
          <w:lang w:val="ka-GE"/>
        </w:rPr>
        <w:t>დასახლებები, სადაც მაგთიკომი არ არის</w:t>
      </w:r>
      <w:r w:rsidR="00621B7A" w:rsidRPr="0013481C">
        <w:rPr>
          <w:rFonts w:cs="Arial"/>
          <w:sz w:val="24"/>
          <w:szCs w:val="24"/>
          <w:lang w:val="ka-GE"/>
        </w:rPr>
        <w:t xml:space="preserve"> წარმოდგენილი</w:t>
      </w:r>
      <w:r w:rsidRPr="0013481C">
        <w:rPr>
          <w:rFonts w:cs="Arial"/>
          <w:sz w:val="24"/>
          <w:szCs w:val="24"/>
          <w:lang w:val="ka-GE"/>
        </w:rPr>
        <w:t xml:space="preserve">, მაგრამ ამ დასახლებების </w:t>
      </w:r>
      <w:r w:rsidR="00FC7B64" w:rsidRPr="0013481C">
        <w:rPr>
          <w:rFonts w:cs="Arial"/>
          <w:sz w:val="24"/>
          <w:szCs w:val="24"/>
          <w:lang w:val="ka-GE"/>
        </w:rPr>
        <w:t xml:space="preserve">გამოყოფა </w:t>
      </w:r>
      <w:r w:rsidRPr="0013481C">
        <w:rPr>
          <w:rFonts w:cs="Arial"/>
          <w:sz w:val="24"/>
          <w:szCs w:val="24"/>
          <w:lang w:val="ka-GE"/>
        </w:rPr>
        <w:t xml:space="preserve">ეროვნული ბაზრის განმარტებიდან და </w:t>
      </w:r>
      <w:r w:rsidR="00AD0EA2">
        <w:rPr>
          <w:rFonts w:cs="Arial"/>
          <w:sz w:val="24"/>
          <w:szCs w:val="24"/>
          <w:lang w:val="ka-GE"/>
        </w:rPr>
        <w:t>მათი</w:t>
      </w:r>
      <w:r w:rsidR="00AD0EA2" w:rsidRPr="0013481C">
        <w:rPr>
          <w:rFonts w:cs="Arial"/>
          <w:sz w:val="24"/>
          <w:szCs w:val="24"/>
          <w:lang w:val="ka-GE"/>
        </w:rPr>
        <w:t xml:space="preserve"> </w:t>
      </w:r>
      <w:r w:rsidRPr="0013481C">
        <w:rPr>
          <w:rFonts w:cs="Arial"/>
          <w:sz w:val="24"/>
          <w:szCs w:val="24"/>
          <w:lang w:val="ka-GE"/>
        </w:rPr>
        <w:t>ცალკე</w:t>
      </w:r>
      <w:r w:rsidR="00AD0EA2">
        <w:rPr>
          <w:rFonts w:cs="Arial"/>
          <w:sz w:val="24"/>
          <w:szCs w:val="24"/>
          <w:lang w:val="ka-GE"/>
        </w:rPr>
        <w:t>ულ</w:t>
      </w:r>
      <w:r w:rsidRPr="0013481C">
        <w:rPr>
          <w:rFonts w:cs="Arial"/>
          <w:sz w:val="24"/>
          <w:szCs w:val="24"/>
          <w:lang w:val="ka-GE"/>
        </w:rPr>
        <w:t xml:space="preserve"> ბაზრებად </w:t>
      </w:r>
      <w:r w:rsidR="00EA25E0" w:rsidRPr="0013481C">
        <w:rPr>
          <w:rFonts w:cs="Arial"/>
          <w:sz w:val="24"/>
          <w:szCs w:val="24"/>
          <w:lang w:val="ka-GE"/>
        </w:rPr>
        <w:t xml:space="preserve">განსაზღვრა არ იქნება </w:t>
      </w:r>
      <w:r w:rsidRPr="0013481C">
        <w:rPr>
          <w:rFonts w:cs="Arial"/>
          <w:sz w:val="24"/>
          <w:szCs w:val="24"/>
          <w:lang w:val="ka-GE"/>
        </w:rPr>
        <w:t xml:space="preserve">პროპორციული. ჯერ ერთი, იმიტომ, რომ ეს დასახლებები წარმოადგენს </w:t>
      </w:r>
      <w:proofErr w:type="spellStart"/>
      <w:r w:rsidRPr="0013481C">
        <w:rPr>
          <w:rFonts w:cs="Arial"/>
          <w:sz w:val="24"/>
          <w:szCs w:val="24"/>
          <w:lang w:val="ka-GE"/>
        </w:rPr>
        <w:t>FTTx</w:t>
      </w:r>
      <w:proofErr w:type="spellEnd"/>
      <w:r w:rsidRPr="0013481C">
        <w:rPr>
          <w:rFonts w:cs="Arial"/>
          <w:sz w:val="24"/>
          <w:szCs w:val="24"/>
          <w:lang w:val="ka-GE"/>
        </w:rPr>
        <w:t xml:space="preserve"> 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2830F3" w:rsidRPr="0013481C">
        <w:rPr>
          <w:rFonts w:cs="Arial"/>
          <w:sz w:val="24"/>
          <w:szCs w:val="24"/>
          <w:lang w:val="ka-GE"/>
        </w:rPr>
        <w:t xml:space="preserve">დაშვების </w:t>
      </w:r>
      <w:r w:rsidRPr="0013481C">
        <w:rPr>
          <w:rFonts w:cs="Arial"/>
          <w:sz w:val="24"/>
          <w:szCs w:val="24"/>
          <w:lang w:val="ka-GE"/>
        </w:rPr>
        <w:t>ეროვნულ</w:t>
      </w:r>
      <w:r w:rsidR="002830F3" w:rsidRPr="0013481C">
        <w:rPr>
          <w:rFonts w:cs="Arial"/>
          <w:sz w:val="24"/>
          <w:szCs w:val="24"/>
          <w:lang w:val="ka-GE"/>
        </w:rPr>
        <w:t>ად</w:t>
      </w:r>
      <w:r w:rsidRPr="0013481C">
        <w:rPr>
          <w:rFonts w:cs="Arial"/>
          <w:sz w:val="24"/>
          <w:szCs w:val="24"/>
          <w:lang w:val="ka-GE"/>
        </w:rPr>
        <w:t xml:space="preserve"> განსაზღვრული საბითუმო ბაზრის მხოლოდ უმნიშვნელო ნაწილს და მეორეც იმიტომ, რომ ამ მცირე ოპერატორებზე დაშვების </w:t>
      </w:r>
      <w:r w:rsidR="002830F3" w:rsidRPr="0013481C">
        <w:rPr>
          <w:rFonts w:cs="Arial"/>
          <w:sz w:val="24"/>
          <w:szCs w:val="24"/>
          <w:lang w:val="ka-GE"/>
        </w:rPr>
        <w:t xml:space="preserve">ვალდებულებების </w:t>
      </w:r>
      <w:r w:rsidRPr="0013481C">
        <w:rPr>
          <w:rFonts w:cs="Arial"/>
          <w:sz w:val="24"/>
          <w:szCs w:val="24"/>
          <w:lang w:val="ka-GE"/>
        </w:rPr>
        <w:t>დაწესება არ გააუმჯობესებს</w:t>
      </w:r>
      <w:r w:rsidR="0076473A" w:rsidRPr="0013481C">
        <w:rPr>
          <w:rFonts w:cs="Arial"/>
          <w:sz w:val="24"/>
          <w:szCs w:val="24"/>
          <w:lang w:val="ka-GE"/>
        </w:rPr>
        <w:t xml:space="preserve"> ბაზრის</w:t>
      </w:r>
      <w:r w:rsidRPr="0013481C">
        <w:rPr>
          <w:rFonts w:cs="Arial"/>
          <w:sz w:val="24"/>
          <w:szCs w:val="24"/>
          <w:lang w:val="ka-GE"/>
        </w:rPr>
        <w:t xml:space="preserve"> საერთო  კონკურენცი</w:t>
      </w:r>
      <w:r w:rsidR="0076473A" w:rsidRPr="0013481C">
        <w:rPr>
          <w:rFonts w:cs="Arial"/>
          <w:sz w:val="24"/>
          <w:szCs w:val="24"/>
          <w:lang w:val="ka-GE"/>
        </w:rPr>
        <w:t>ის დონეს</w:t>
      </w:r>
      <w:r w:rsidRPr="0013481C">
        <w:rPr>
          <w:rFonts w:cs="Arial"/>
          <w:sz w:val="24"/>
          <w:szCs w:val="24"/>
          <w:lang w:val="ka-GE"/>
        </w:rPr>
        <w:t xml:space="preserve">. უფრო მეტიც, თუ მარეგულირებელი </w:t>
      </w:r>
      <w:r w:rsidR="00636CFC" w:rsidRPr="0013481C">
        <w:rPr>
          <w:rFonts w:cs="Arial"/>
          <w:sz w:val="24"/>
          <w:szCs w:val="24"/>
          <w:lang w:val="ka-GE"/>
        </w:rPr>
        <w:t xml:space="preserve">დაშვების </w:t>
      </w:r>
      <w:r w:rsidRPr="0013481C">
        <w:rPr>
          <w:rFonts w:cs="Arial"/>
          <w:sz w:val="24"/>
          <w:szCs w:val="24"/>
          <w:lang w:val="ka-GE"/>
        </w:rPr>
        <w:t xml:space="preserve">ვალდებულებები </w:t>
      </w:r>
      <w:r w:rsidR="00636CFC" w:rsidRPr="0013481C">
        <w:rPr>
          <w:rFonts w:cs="Arial"/>
          <w:sz w:val="24"/>
          <w:szCs w:val="24"/>
          <w:lang w:val="ka-GE"/>
        </w:rPr>
        <w:t xml:space="preserve">გამოყენებული იქნებოდა </w:t>
      </w:r>
      <w:r w:rsidRPr="0013481C">
        <w:rPr>
          <w:rFonts w:cs="Arial"/>
          <w:sz w:val="24"/>
          <w:szCs w:val="24"/>
          <w:lang w:val="ka-GE"/>
        </w:rPr>
        <w:t xml:space="preserve">რომელიმე მცირე მოთამაშეზე, ეს </w:t>
      </w:r>
      <w:r w:rsidR="00785DC9">
        <w:rPr>
          <w:rFonts w:cs="Arial"/>
          <w:sz w:val="24"/>
          <w:szCs w:val="24"/>
          <w:lang w:val="ka-GE"/>
        </w:rPr>
        <w:t>იქნებოდა</w:t>
      </w:r>
      <w:r w:rsidRPr="0013481C">
        <w:rPr>
          <w:rFonts w:cs="Arial"/>
          <w:sz w:val="24"/>
          <w:szCs w:val="24"/>
          <w:lang w:val="ka-GE"/>
        </w:rPr>
        <w:t xml:space="preserve"> ხელისშემშლელი საშუალება მათი ქსელებისა და სერვისების შემდგომი გაფართოებისთვის ასეთ პერიფერიულ დასახლებებში.</w:t>
      </w:r>
    </w:p>
    <w:p w14:paraId="61E19FF6" w14:textId="77777777" w:rsidR="006E0414" w:rsidRPr="0013481C" w:rsidRDefault="006E0414" w:rsidP="00A0244C">
      <w:pPr>
        <w:ind w:left="360"/>
        <w:jc w:val="both"/>
        <w:rPr>
          <w:rFonts w:cs="Arial"/>
          <w:sz w:val="24"/>
          <w:szCs w:val="24"/>
          <w:lang w:val="ka-GE"/>
        </w:rPr>
      </w:pPr>
    </w:p>
    <w:p w14:paraId="5E2341F1" w14:textId="6607B6D0" w:rsidR="00A0244C" w:rsidRPr="0013481C" w:rsidRDefault="007A7A0D"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17" w:name="_Toc169262534"/>
      <w:r w:rsidRPr="0013481C">
        <w:rPr>
          <w:rFonts w:asciiTheme="minorHAnsi" w:hAnsiTheme="minorHAnsi" w:cstheme="minorHAnsi"/>
          <w:b w:val="0"/>
          <w:bCs w:val="0"/>
          <w:sz w:val="24"/>
          <w:szCs w:val="24"/>
          <w:lang w:val="ka-GE"/>
        </w:rPr>
        <w:t>არასაკმარისად დეტალური მონაცემებით გამოწვეული რისკები</w:t>
      </w:r>
      <w:bookmarkEnd w:id="417"/>
      <w:r w:rsidRPr="0013481C">
        <w:rPr>
          <w:rFonts w:asciiTheme="minorHAnsi" w:hAnsiTheme="minorHAnsi" w:cstheme="minorHAnsi"/>
          <w:b w:val="0"/>
          <w:bCs w:val="0"/>
          <w:sz w:val="24"/>
          <w:szCs w:val="24"/>
          <w:lang w:val="ka-GE"/>
        </w:rPr>
        <w:t xml:space="preserve"> </w:t>
      </w:r>
    </w:p>
    <w:p w14:paraId="33E0E439" w14:textId="48DAC285" w:rsidR="007F25C5" w:rsidRPr="0013481C" w:rsidRDefault="007F25C5" w:rsidP="00A0244C">
      <w:pPr>
        <w:adjustRightInd w:val="0"/>
        <w:spacing w:after="240"/>
        <w:jc w:val="both"/>
        <w:rPr>
          <w:rFonts w:cs="Arial"/>
          <w:sz w:val="24"/>
          <w:szCs w:val="24"/>
          <w:lang w:val="ka-GE"/>
        </w:rPr>
      </w:pPr>
      <w:r w:rsidRPr="0013481C">
        <w:rPr>
          <w:rFonts w:cs="Arial"/>
          <w:sz w:val="24"/>
          <w:szCs w:val="24"/>
          <w:lang w:val="ka-GE"/>
        </w:rPr>
        <w:t xml:space="preserve">დაფარვის შეფასება იქნება სრულიად ზუსტი, თუ </w:t>
      </w:r>
      <w:proofErr w:type="spellStart"/>
      <w:r w:rsidRPr="0013481C">
        <w:rPr>
          <w:rFonts w:cs="Arial"/>
          <w:sz w:val="24"/>
          <w:szCs w:val="24"/>
          <w:lang w:val="ka-GE"/>
        </w:rPr>
        <w:t>FTTx</w:t>
      </w:r>
      <w:proofErr w:type="spellEnd"/>
      <w:r w:rsidRPr="0013481C">
        <w:rPr>
          <w:rFonts w:cs="Arial"/>
          <w:sz w:val="24"/>
          <w:szCs w:val="24"/>
          <w:lang w:val="ka-GE"/>
        </w:rPr>
        <w:t xml:space="preserve"> ქსელ</w:t>
      </w:r>
      <w:r w:rsidR="00FE40FE">
        <w:rPr>
          <w:rFonts w:cs="Arial"/>
          <w:sz w:val="24"/>
          <w:szCs w:val="24"/>
          <w:lang w:val="ka-GE"/>
        </w:rPr>
        <w:t>ის</w:t>
      </w:r>
      <w:r w:rsidRPr="0013481C">
        <w:rPr>
          <w:rFonts w:cs="Arial"/>
          <w:sz w:val="24"/>
          <w:szCs w:val="24"/>
          <w:lang w:val="ka-GE"/>
        </w:rPr>
        <w:t xml:space="preserve"> </w:t>
      </w:r>
      <w:r w:rsidR="00FE40FE">
        <w:rPr>
          <w:rFonts w:cs="Arial"/>
          <w:sz w:val="24"/>
          <w:szCs w:val="24"/>
          <w:lang w:val="ka-GE"/>
        </w:rPr>
        <w:t>დაფარვის არეალში მოხვედრილი</w:t>
      </w:r>
      <w:r w:rsidR="00FE40FE" w:rsidRPr="0013481C">
        <w:rPr>
          <w:rFonts w:cs="Arial"/>
          <w:sz w:val="24"/>
          <w:szCs w:val="24"/>
          <w:lang w:val="ka-GE"/>
        </w:rPr>
        <w:t xml:space="preserve"> </w:t>
      </w:r>
      <w:r w:rsidRPr="0013481C">
        <w:rPr>
          <w:rFonts w:cs="Arial"/>
          <w:sz w:val="24"/>
          <w:szCs w:val="24"/>
          <w:lang w:val="ka-GE"/>
        </w:rPr>
        <w:t xml:space="preserve">ყველა </w:t>
      </w:r>
      <w:r w:rsidR="00504651" w:rsidRPr="0013481C">
        <w:rPr>
          <w:rFonts w:cs="Arial"/>
          <w:sz w:val="24"/>
          <w:szCs w:val="24"/>
          <w:lang w:val="ka-GE"/>
        </w:rPr>
        <w:t>ფართი</w:t>
      </w:r>
      <w:r w:rsidRPr="0013481C">
        <w:rPr>
          <w:rFonts w:cs="Arial"/>
          <w:sz w:val="24"/>
          <w:szCs w:val="24"/>
          <w:lang w:val="ka-GE"/>
        </w:rPr>
        <w:t xml:space="preserve"> ჩაიწერება ეროვნულ ინფრასტრუქტურულ მონაცემთა ბაზაში. დაფარვის </w:t>
      </w:r>
      <w:r w:rsidR="00620D67" w:rsidRPr="0013481C">
        <w:rPr>
          <w:rFonts w:cs="Arial"/>
          <w:sz w:val="24"/>
          <w:szCs w:val="24"/>
          <w:lang w:val="ka-GE"/>
        </w:rPr>
        <w:t xml:space="preserve">შესახებ </w:t>
      </w:r>
      <w:r w:rsidRPr="0013481C">
        <w:rPr>
          <w:rFonts w:cs="Arial"/>
          <w:sz w:val="24"/>
          <w:szCs w:val="24"/>
          <w:lang w:val="ka-GE"/>
        </w:rPr>
        <w:t>ზუსტი მონაცემები საქართველოში ჯერ არ არის ხელმისაწვდომი. სხვა ქვეყნებში ქსელის დაფარვის მონაცემების შედგენის პროცესი შრომატევადია და მიმდინარეობს ხანგრძლივი პერიოდის განმავლობაში. ასეთი მონაცემთა ბაზები იყენებს გეოგრაფიული საინფორმაციო სისტემის (</w:t>
      </w:r>
      <w:proofErr w:type="spellStart"/>
      <w:r w:rsidRPr="0013481C">
        <w:rPr>
          <w:rFonts w:cs="Arial"/>
          <w:sz w:val="24"/>
          <w:szCs w:val="24"/>
          <w:lang w:val="ka-GE"/>
        </w:rPr>
        <w:t>GIS</w:t>
      </w:r>
      <w:proofErr w:type="spellEnd"/>
      <w:r w:rsidRPr="0013481C">
        <w:rPr>
          <w:rFonts w:cs="Arial"/>
          <w:sz w:val="24"/>
          <w:szCs w:val="24"/>
          <w:lang w:val="ka-GE"/>
        </w:rPr>
        <w:t>) მონაცემებს და ასევე უნდა იყოს შერწყმული სხვა წყაროების მონაცემებთან, როგორიცაა მოსახლეობის აღწერის მონაცემები და ეროვნული კადასტრი.</w:t>
      </w:r>
    </w:p>
    <w:p w14:paraId="4C0AC0A8" w14:textId="6CE71C3E" w:rsidR="007A6D41" w:rsidRPr="0013481C" w:rsidRDefault="007A6D41" w:rsidP="00A0244C">
      <w:pPr>
        <w:adjustRightInd w:val="0"/>
        <w:spacing w:after="240"/>
        <w:jc w:val="both"/>
        <w:rPr>
          <w:rFonts w:cs="Arial"/>
          <w:sz w:val="24"/>
          <w:szCs w:val="24"/>
          <w:lang w:val="ka-GE"/>
        </w:rPr>
      </w:pPr>
      <w:r w:rsidRPr="0013481C">
        <w:rPr>
          <w:rFonts w:cs="Arial"/>
          <w:sz w:val="24"/>
          <w:szCs w:val="24"/>
          <w:lang w:val="ka-GE"/>
        </w:rPr>
        <w:t>ამ ბაზრის ანალიზისთვის არჩეული გეოგრაფიული სეგმენტაციის ერთეული არის საქართველოს დასახლებ</w:t>
      </w:r>
      <w:r w:rsidR="00535AF4" w:rsidRPr="0013481C">
        <w:rPr>
          <w:rFonts w:cs="Arial"/>
          <w:sz w:val="24"/>
          <w:szCs w:val="24"/>
          <w:lang w:val="ka-GE"/>
        </w:rPr>
        <w:t>ები</w:t>
      </w:r>
      <w:r w:rsidRPr="0013481C">
        <w:rPr>
          <w:rFonts w:cs="Arial"/>
          <w:sz w:val="24"/>
          <w:szCs w:val="24"/>
          <w:lang w:val="ka-GE"/>
        </w:rPr>
        <w:t>, როგორც ეს განსაზღვრულია საქართველოს სტატისტიკის ეროვნული სამსახურის მიერ. ითვლება, რომ თითოეულ</w:t>
      </w:r>
      <w:r w:rsidR="00CF4593" w:rsidRPr="0013481C">
        <w:rPr>
          <w:rFonts w:cs="Arial"/>
          <w:sz w:val="24"/>
          <w:szCs w:val="24"/>
          <w:lang w:val="ka-GE"/>
        </w:rPr>
        <w:t>ი</w:t>
      </w:r>
      <w:r w:rsidRPr="0013481C">
        <w:rPr>
          <w:rFonts w:cs="Arial"/>
          <w:sz w:val="24"/>
          <w:szCs w:val="24"/>
          <w:lang w:val="ka-GE"/>
        </w:rPr>
        <w:t xml:space="preserve"> </w:t>
      </w:r>
      <w:r w:rsidR="00CF4593" w:rsidRPr="0013481C">
        <w:rPr>
          <w:rFonts w:cs="Arial"/>
          <w:sz w:val="24"/>
          <w:szCs w:val="24"/>
          <w:lang w:val="ka-GE"/>
        </w:rPr>
        <w:t xml:space="preserve">დასახლების ფარგლებში </w:t>
      </w:r>
      <w:r w:rsidRPr="0013481C">
        <w:rPr>
          <w:rFonts w:cs="Arial"/>
          <w:sz w:val="24"/>
          <w:szCs w:val="24"/>
          <w:lang w:val="ka-GE"/>
        </w:rPr>
        <w:t xml:space="preserve">ოპერატორის </w:t>
      </w:r>
      <w:proofErr w:type="spellStart"/>
      <w:r w:rsidRPr="0013481C">
        <w:rPr>
          <w:rFonts w:cs="Arial"/>
          <w:sz w:val="24"/>
          <w:szCs w:val="24"/>
          <w:lang w:val="ka-GE"/>
        </w:rPr>
        <w:t>FTTx</w:t>
      </w:r>
      <w:proofErr w:type="spellEnd"/>
      <w:r w:rsidRPr="0013481C">
        <w:rPr>
          <w:rFonts w:cs="Arial"/>
          <w:sz w:val="24"/>
          <w:szCs w:val="24"/>
          <w:lang w:val="ka-GE"/>
        </w:rPr>
        <w:t xml:space="preserve"> ქსელი არ არის თანაბრად განაწილებული. </w:t>
      </w:r>
      <w:proofErr w:type="spellStart"/>
      <w:r w:rsidRPr="0013481C">
        <w:rPr>
          <w:rFonts w:cs="Arial"/>
          <w:sz w:val="24"/>
          <w:szCs w:val="24"/>
          <w:lang w:val="ka-GE"/>
        </w:rPr>
        <w:t>GPON</w:t>
      </w:r>
      <w:proofErr w:type="spellEnd"/>
      <w:r w:rsidRPr="0013481C">
        <w:rPr>
          <w:rFonts w:cs="Arial"/>
          <w:sz w:val="24"/>
          <w:szCs w:val="24"/>
          <w:lang w:val="ka-GE"/>
        </w:rPr>
        <w:t>-ის ქსელის არქიტექტურამ შეიძლება მიაღწიოს თეორიულ მაქსიმუმს დაახლოებით 16 კმ-მდე</w:t>
      </w:r>
      <w:r w:rsidR="00BE0E9E" w:rsidRPr="0013481C">
        <w:rPr>
          <w:rStyle w:val="FootnoteReference"/>
          <w:rFonts w:cs="Arial"/>
          <w:sz w:val="24"/>
          <w:szCs w:val="24"/>
          <w:lang w:val="ka-GE"/>
        </w:rPr>
        <w:footnoteReference w:id="100"/>
      </w:r>
      <w:r w:rsidRPr="0013481C">
        <w:rPr>
          <w:rFonts w:cs="Arial"/>
          <w:sz w:val="24"/>
          <w:szCs w:val="24"/>
          <w:lang w:val="ka-GE"/>
        </w:rPr>
        <w:t xml:space="preserve">ოპტიკური განაწილების </w:t>
      </w:r>
      <w:r w:rsidR="00FE40FE">
        <w:rPr>
          <w:rFonts w:cs="Arial"/>
          <w:sz w:val="24"/>
          <w:szCs w:val="24"/>
          <w:lang w:val="ka-GE"/>
        </w:rPr>
        <w:t>ჩარჩოდან</w:t>
      </w:r>
      <w:r w:rsidRPr="0013481C">
        <w:rPr>
          <w:rFonts w:cs="Arial"/>
          <w:sz w:val="24"/>
          <w:szCs w:val="24"/>
          <w:lang w:val="ka-GE"/>
        </w:rPr>
        <w:t xml:space="preserve">. თბილისის დასახლებად განსაზღვრული ტერიტორია ძალიან დიდია და </w:t>
      </w:r>
      <w:r w:rsidR="00FE40FE">
        <w:rPr>
          <w:rFonts w:cs="Arial"/>
          <w:sz w:val="24"/>
          <w:szCs w:val="24"/>
          <w:lang w:val="ka-GE"/>
        </w:rPr>
        <w:t>ა</w:t>
      </w:r>
      <w:r w:rsidR="007D7B3B" w:rsidRPr="0013481C">
        <w:rPr>
          <w:rFonts w:cs="Arial"/>
          <w:sz w:val="24"/>
          <w:szCs w:val="24"/>
          <w:lang w:val="ka-GE"/>
        </w:rPr>
        <w:t xml:space="preserve">ქ </w:t>
      </w:r>
      <w:r w:rsidRPr="0013481C">
        <w:rPr>
          <w:rFonts w:cs="Arial"/>
          <w:sz w:val="24"/>
          <w:szCs w:val="24"/>
          <w:lang w:val="ka-GE"/>
        </w:rPr>
        <w:t>მოსახლეობის რაოდენობა ძალიან დიდია იმისთვის, რომ</w:t>
      </w:r>
      <w:r w:rsidR="009C3FC2" w:rsidRPr="0013481C">
        <w:rPr>
          <w:rFonts w:cs="Arial"/>
          <w:sz w:val="24"/>
          <w:szCs w:val="24"/>
          <w:lang w:val="ka-GE"/>
        </w:rPr>
        <w:t xml:space="preserve"> მას</w:t>
      </w:r>
      <w:r w:rsidRPr="0013481C">
        <w:rPr>
          <w:rFonts w:cs="Arial"/>
          <w:sz w:val="24"/>
          <w:szCs w:val="24"/>
          <w:lang w:val="ka-GE"/>
        </w:rPr>
        <w:t xml:space="preserve"> მოემსახუროს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არქიტექტურა, რომელიც ორიენტირებულია მხოლოდ ერთ </w:t>
      </w:r>
      <w:proofErr w:type="spellStart"/>
      <w:r w:rsidRPr="0013481C">
        <w:rPr>
          <w:rFonts w:cs="Arial"/>
          <w:sz w:val="24"/>
          <w:szCs w:val="24"/>
          <w:lang w:val="ka-GE"/>
        </w:rPr>
        <w:t>ლოკაციაზე</w:t>
      </w:r>
      <w:proofErr w:type="spellEnd"/>
      <w:r w:rsidRPr="0013481C">
        <w:rPr>
          <w:rFonts w:cs="Arial"/>
          <w:sz w:val="24"/>
          <w:szCs w:val="24"/>
          <w:lang w:val="ka-GE"/>
        </w:rPr>
        <w:t xml:space="preserve">. სხვა დიდი ქალაქები (ბათუმი, ქუთაისი და რუსთავი) უფრო პატარაა და თეორიულად შეიძლება დაიფაროს ერთი ცენტრალური </w:t>
      </w:r>
      <w:r w:rsidR="00FE40FE">
        <w:rPr>
          <w:rFonts w:cs="Arial"/>
          <w:sz w:val="24"/>
          <w:szCs w:val="24"/>
          <w:lang w:val="ka-GE"/>
        </w:rPr>
        <w:t>წერტილიდან</w:t>
      </w:r>
      <w:r w:rsidRPr="0013481C">
        <w:rPr>
          <w:rFonts w:cs="Arial"/>
          <w:sz w:val="24"/>
          <w:szCs w:val="24"/>
          <w:lang w:val="ka-GE"/>
        </w:rPr>
        <w:t xml:space="preserve">. მაგრამ სინამდვილეში, ოპტიმალური დაფარვა </w:t>
      </w:r>
      <w:r w:rsidRPr="0013481C">
        <w:rPr>
          <w:rFonts w:cs="Arial"/>
          <w:sz w:val="24"/>
          <w:szCs w:val="24"/>
          <w:lang w:val="ka-GE"/>
        </w:rPr>
        <w:lastRenderedPageBreak/>
        <w:t>მიუღწეველია, რადგან კაბელები არ შეიძლება განლაგდეს ოპტიმალურ</w:t>
      </w:r>
      <w:r w:rsidR="00F55155" w:rsidRPr="0013481C">
        <w:rPr>
          <w:rFonts w:cs="Arial"/>
          <w:sz w:val="24"/>
          <w:szCs w:val="24"/>
          <w:lang w:val="ka-GE"/>
        </w:rPr>
        <w:t>ი</w:t>
      </w:r>
      <w:r w:rsidRPr="0013481C">
        <w:rPr>
          <w:rFonts w:cs="Arial"/>
          <w:sz w:val="24"/>
          <w:szCs w:val="24"/>
          <w:lang w:val="ka-GE"/>
        </w:rPr>
        <w:t xml:space="preserve"> გეოგრაფიულ</w:t>
      </w:r>
      <w:r w:rsidR="00F55155" w:rsidRPr="0013481C">
        <w:rPr>
          <w:rFonts w:cs="Arial"/>
          <w:sz w:val="24"/>
          <w:szCs w:val="24"/>
          <w:lang w:val="ka-GE"/>
        </w:rPr>
        <w:t>ი</w:t>
      </w:r>
      <w:r w:rsidRPr="0013481C">
        <w:rPr>
          <w:rFonts w:cs="Arial"/>
          <w:sz w:val="24"/>
          <w:szCs w:val="24"/>
          <w:lang w:val="ka-GE"/>
        </w:rPr>
        <w:t xml:space="preserve"> დიზაინ</w:t>
      </w:r>
      <w:r w:rsidR="00F55155" w:rsidRPr="0013481C">
        <w:rPr>
          <w:rFonts w:cs="Arial"/>
          <w:sz w:val="24"/>
          <w:szCs w:val="24"/>
          <w:lang w:val="ka-GE"/>
        </w:rPr>
        <w:t>ით</w:t>
      </w:r>
      <w:r w:rsidRPr="0013481C">
        <w:rPr>
          <w:rFonts w:cs="Arial"/>
          <w:sz w:val="24"/>
          <w:szCs w:val="24"/>
          <w:lang w:val="ka-GE"/>
        </w:rPr>
        <w:t xml:space="preserve">. ოპტიკური ქსელის რეალური დიაპაზონი არ არის იდეალური ფორმის დიაპაზონი (ცენტრიდან </w:t>
      </w:r>
      <w:proofErr w:type="spellStart"/>
      <w:r w:rsidRPr="0013481C">
        <w:rPr>
          <w:rFonts w:cs="Arial"/>
          <w:sz w:val="24"/>
          <w:szCs w:val="24"/>
          <w:lang w:val="ka-GE"/>
        </w:rPr>
        <w:t>ცირკულირებული</w:t>
      </w:r>
      <w:proofErr w:type="spellEnd"/>
      <w:r w:rsidRPr="0013481C">
        <w:rPr>
          <w:rFonts w:cs="Arial"/>
          <w:sz w:val="24"/>
          <w:szCs w:val="24"/>
          <w:lang w:val="ka-GE"/>
        </w:rPr>
        <w:t xml:space="preserve"> კაბელების წრეში).</w:t>
      </w:r>
    </w:p>
    <w:p w14:paraId="4791B623" w14:textId="0D65E2C8" w:rsidR="007A6D41" w:rsidRPr="0013481C" w:rsidRDefault="007A6D41" w:rsidP="00A0244C">
      <w:pPr>
        <w:adjustRightInd w:val="0"/>
        <w:spacing w:after="240"/>
        <w:jc w:val="both"/>
        <w:rPr>
          <w:rFonts w:cs="Arial"/>
          <w:sz w:val="24"/>
          <w:szCs w:val="24"/>
          <w:lang w:val="ka-GE"/>
        </w:rPr>
      </w:pPr>
      <w:r w:rsidRPr="0013481C">
        <w:rPr>
          <w:rFonts w:cs="Arial"/>
          <w:sz w:val="24"/>
          <w:szCs w:val="24"/>
          <w:lang w:val="ka-GE"/>
        </w:rPr>
        <w:t>ცენტრალურ ადგილას ოპტიკური სიმძლავრის მოდულური ზომა ასევე შემზღუდველი ფაქტორია. ჩვეულებრივ, ოპტიკური ხაზის ტერმინალ</w:t>
      </w:r>
      <w:r w:rsidR="00A14AFA" w:rsidRPr="0013481C">
        <w:rPr>
          <w:rFonts w:cs="Arial"/>
          <w:sz w:val="24"/>
          <w:szCs w:val="24"/>
          <w:lang w:val="ka-GE"/>
        </w:rPr>
        <w:t>ური ერთეული</w:t>
      </w:r>
      <w:r w:rsidRPr="0013481C">
        <w:rPr>
          <w:rFonts w:cs="Arial"/>
          <w:sz w:val="24"/>
          <w:szCs w:val="24"/>
          <w:lang w:val="ka-GE"/>
        </w:rPr>
        <w:t xml:space="preserve"> (</w:t>
      </w:r>
      <w:proofErr w:type="spellStart"/>
      <w:r w:rsidRPr="0013481C">
        <w:rPr>
          <w:rFonts w:cs="Arial"/>
          <w:sz w:val="24"/>
          <w:szCs w:val="24"/>
          <w:lang w:val="ka-GE"/>
        </w:rPr>
        <w:t>OLT</w:t>
      </w:r>
      <w:proofErr w:type="spellEnd"/>
      <w:r w:rsidRPr="0013481C">
        <w:rPr>
          <w:rFonts w:cs="Arial"/>
          <w:sz w:val="24"/>
          <w:szCs w:val="24"/>
          <w:lang w:val="ka-GE"/>
        </w:rPr>
        <w:t>) საშუალებას აძლევს 1024-მდე აბონენტს</w:t>
      </w:r>
      <w:r w:rsidR="00F55155" w:rsidRPr="0013481C">
        <w:rPr>
          <w:rFonts w:cs="Arial"/>
          <w:sz w:val="24"/>
          <w:szCs w:val="24"/>
          <w:lang w:val="ka-GE"/>
        </w:rPr>
        <w:t xml:space="preserve"> </w:t>
      </w:r>
      <w:proofErr w:type="spellStart"/>
      <w:r w:rsidR="00F55155" w:rsidRPr="0013481C">
        <w:rPr>
          <w:rFonts w:cs="Arial"/>
          <w:sz w:val="24"/>
          <w:szCs w:val="24"/>
          <w:lang w:val="ka-GE"/>
        </w:rPr>
        <w:t>დაერთების</w:t>
      </w:r>
      <w:proofErr w:type="spellEnd"/>
      <w:r w:rsidR="00F55155" w:rsidRPr="0013481C">
        <w:rPr>
          <w:rFonts w:cs="Arial"/>
          <w:sz w:val="24"/>
          <w:szCs w:val="24"/>
          <w:lang w:val="ka-GE"/>
        </w:rPr>
        <w:t xml:space="preserve"> საშუალებას</w:t>
      </w:r>
      <w:r w:rsidRPr="0013481C">
        <w:rPr>
          <w:rFonts w:cs="Arial"/>
          <w:sz w:val="24"/>
          <w:szCs w:val="24"/>
          <w:lang w:val="ka-GE"/>
        </w:rPr>
        <w:t xml:space="preserve">. აბონენტთა რეალური რაოდენობა პრაქტიკაში დამოკიდებულია არა მხოლოდ </w:t>
      </w:r>
      <w:proofErr w:type="spellStart"/>
      <w:r w:rsidRPr="0013481C">
        <w:rPr>
          <w:rFonts w:cs="Arial"/>
          <w:sz w:val="24"/>
          <w:szCs w:val="24"/>
          <w:lang w:val="ka-GE"/>
        </w:rPr>
        <w:t>OLT</w:t>
      </w:r>
      <w:proofErr w:type="spellEnd"/>
      <w:r w:rsidRPr="0013481C">
        <w:rPr>
          <w:rFonts w:cs="Arial"/>
          <w:sz w:val="24"/>
          <w:szCs w:val="24"/>
          <w:lang w:val="ka-GE"/>
        </w:rPr>
        <w:t xml:space="preserve"> პორტების რაოდენობაზე, არამედ ქსელ</w:t>
      </w:r>
      <w:r w:rsidR="0082121B" w:rsidRPr="0013481C">
        <w:rPr>
          <w:rFonts w:cs="Arial"/>
          <w:sz w:val="24"/>
          <w:szCs w:val="24"/>
          <w:lang w:val="ka-GE"/>
        </w:rPr>
        <w:t xml:space="preserve">ის </w:t>
      </w:r>
      <w:r w:rsidRPr="0013481C">
        <w:rPr>
          <w:rFonts w:cs="Arial"/>
          <w:sz w:val="24"/>
          <w:szCs w:val="24"/>
          <w:lang w:val="ka-GE"/>
        </w:rPr>
        <w:t xml:space="preserve">გაყოფის </w:t>
      </w:r>
      <w:r w:rsidR="00A14AFA" w:rsidRPr="0013481C">
        <w:rPr>
          <w:rFonts w:cs="Arial"/>
          <w:sz w:val="24"/>
          <w:szCs w:val="24"/>
          <w:lang w:val="ka-GE"/>
        </w:rPr>
        <w:t>კოეფიციენტზე</w:t>
      </w:r>
      <w:r w:rsidR="00AD5B1B" w:rsidRPr="0013481C">
        <w:rPr>
          <w:rStyle w:val="FootnoteReference"/>
          <w:rFonts w:cs="Arial"/>
          <w:sz w:val="24"/>
          <w:szCs w:val="24"/>
          <w:lang w:val="ka-GE"/>
        </w:rPr>
        <w:footnoteReference w:id="101"/>
      </w:r>
      <w:r w:rsidRPr="0013481C">
        <w:rPr>
          <w:rFonts w:cs="Arial"/>
          <w:sz w:val="24"/>
          <w:szCs w:val="24"/>
          <w:lang w:val="ka-GE"/>
        </w:rPr>
        <w:t xml:space="preserve">. რაც უფრო მაღალია გაყოფის კოეფიციენტი, უფრო მეტი აბონენტი შეიძლება იყოს დაკავშირებული </w:t>
      </w:r>
      <w:proofErr w:type="spellStart"/>
      <w:r w:rsidRPr="0013481C">
        <w:rPr>
          <w:rFonts w:cs="Arial"/>
          <w:sz w:val="24"/>
          <w:szCs w:val="24"/>
          <w:lang w:val="ka-GE"/>
        </w:rPr>
        <w:t>OLT</w:t>
      </w:r>
      <w:proofErr w:type="spellEnd"/>
      <w:r w:rsidRPr="0013481C">
        <w:rPr>
          <w:rFonts w:cs="Arial"/>
          <w:sz w:val="24"/>
          <w:szCs w:val="24"/>
          <w:lang w:val="ka-GE"/>
        </w:rPr>
        <w:t xml:space="preserve"> პორტთან, მაგრამ ამის მიღწევა შესაძლებელია მხოლოდ მანძილის დიაპაზონის (ენერგიის ბიუჯეტის პრობლემების გამო) და თითოეული აბონენტისთვის ხელმისაწვდომი გამტარუნარიანობის ხარჯზე.</w:t>
      </w:r>
    </w:p>
    <w:p w14:paraId="5126B925" w14:textId="41E682CA" w:rsidR="00346263" w:rsidRPr="0013481C" w:rsidRDefault="00346263" w:rsidP="00A0244C">
      <w:pPr>
        <w:adjustRightInd w:val="0"/>
        <w:spacing w:after="240"/>
        <w:jc w:val="both"/>
        <w:rPr>
          <w:rFonts w:cs="Arial"/>
          <w:sz w:val="24"/>
          <w:szCs w:val="24"/>
          <w:lang w:val="ka-GE"/>
        </w:rPr>
      </w:pPr>
      <w:r w:rsidRPr="0013481C">
        <w:rPr>
          <w:rFonts w:cs="Arial"/>
          <w:sz w:val="24"/>
          <w:szCs w:val="24"/>
          <w:lang w:val="ka-GE"/>
        </w:rPr>
        <w:t>უმსხვილესი დასახლებების შემთხვევაში (ამ ანალიზის მიზნებისთვის ეს ნიშნავს დასახლებებს 100</w:t>
      </w:r>
      <w:r w:rsidR="00486F14" w:rsidRPr="0013481C">
        <w:rPr>
          <w:rFonts w:cs="Arial"/>
          <w:sz w:val="24"/>
          <w:szCs w:val="24"/>
          <w:lang w:val="ka-GE"/>
        </w:rPr>
        <w:t>,</w:t>
      </w:r>
      <w:r w:rsidRPr="0013481C">
        <w:rPr>
          <w:rFonts w:cs="Arial"/>
          <w:sz w:val="24"/>
          <w:szCs w:val="24"/>
          <w:lang w:val="ka-GE"/>
        </w:rPr>
        <w:t>000-ზე მეტი მოსახლეობ</w:t>
      </w:r>
      <w:r w:rsidR="00486F14" w:rsidRPr="0013481C">
        <w:rPr>
          <w:rFonts w:cs="Arial"/>
          <w:sz w:val="24"/>
          <w:szCs w:val="24"/>
          <w:lang w:val="ka-GE"/>
        </w:rPr>
        <w:t>ით</w:t>
      </w:r>
      <w:r w:rsidRPr="0013481C">
        <w:rPr>
          <w:rFonts w:cs="Arial"/>
          <w:sz w:val="24"/>
          <w:szCs w:val="24"/>
          <w:lang w:val="ka-GE"/>
        </w:rPr>
        <w:t xml:space="preserve">) ოპერატორი, რომელიც იმყოფება ოპტიკური </w:t>
      </w:r>
      <w:proofErr w:type="spellStart"/>
      <w:r w:rsidRPr="0013481C">
        <w:rPr>
          <w:rFonts w:cs="Arial"/>
          <w:sz w:val="24"/>
          <w:szCs w:val="24"/>
          <w:lang w:val="ka-GE"/>
        </w:rPr>
        <w:t>სადისტრიბუციო</w:t>
      </w:r>
      <w:proofErr w:type="spellEnd"/>
      <w:r w:rsidRPr="0013481C">
        <w:rPr>
          <w:rFonts w:cs="Arial"/>
          <w:sz w:val="24"/>
          <w:szCs w:val="24"/>
          <w:lang w:val="ka-GE"/>
        </w:rPr>
        <w:t xml:space="preserve"> </w:t>
      </w:r>
      <w:r w:rsidR="00416336">
        <w:rPr>
          <w:rFonts w:cs="Arial"/>
          <w:sz w:val="24"/>
          <w:szCs w:val="24"/>
          <w:lang w:val="ka-GE"/>
        </w:rPr>
        <w:t>ჩარჩოთი</w:t>
      </w:r>
      <w:r w:rsidR="00486F14" w:rsidRPr="0013481C">
        <w:rPr>
          <w:rFonts w:cs="Arial"/>
          <w:sz w:val="24"/>
          <w:szCs w:val="24"/>
          <w:lang w:val="ka-GE"/>
        </w:rPr>
        <w:t xml:space="preserve"> </w:t>
      </w:r>
      <w:r w:rsidRPr="0013481C">
        <w:rPr>
          <w:rFonts w:cs="Arial"/>
          <w:sz w:val="24"/>
          <w:szCs w:val="24"/>
          <w:lang w:val="ka-GE"/>
        </w:rPr>
        <w:t>მის ცენტრალურ ოფისში ქალაქის ერთ ნაწილში, არ არის აუცილებელი იმყოფებოდეს ქალაქ</w:t>
      </w:r>
      <w:r w:rsidR="00486F14" w:rsidRPr="0013481C">
        <w:rPr>
          <w:rFonts w:cs="Arial"/>
          <w:sz w:val="24"/>
          <w:szCs w:val="24"/>
          <w:lang w:val="ka-GE"/>
        </w:rPr>
        <w:t>ის სხვა ნაწილში</w:t>
      </w:r>
      <w:r w:rsidRPr="0013481C">
        <w:rPr>
          <w:rFonts w:cs="Arial"/>
          <w:sz w:val="24"/>
          <w:szCs w:val="24"/>
          <w:lang w:val="ka-GE"/>
        </w:rPr>
        <w:t xml:space="preserve">. </w:t>
      </w:r>
      <w:proofErr w:type="spellStart"/>
      <w:r w:rsidRPr="0013481C">
        <w:rPr>
          <w:rFonts w:cs="Arial"/>
          <w:sz w:val="24"/>
          <w:szCs w:val="24"/>
          <w:lang w:val="ka-GE"/>
        </w:rPr>
        <w:t>OLT</w:t>
      </w:r>
      <w:proofErr w:type="spellEnd"/>
      <w:r w:rsidRPr="0013481C">
        <w:rPr>
          <w:rFonts w:cs="Arial"/>
          <w:sz w:val="24"/>
          <w:szCs w:val="24"/>
          <w:lang w:val="ka-GE"/>
        </w:rPr>
        <w:t xml:space="preserve"> მოდულური პორტების ზომებისა და გამოყენებული </w:t>
      </w:r>
      <w:r w:rsidR="00446976" w:rsidRPr="0013481C">
        <w:rPr>
          <w:rFonts w:cs="Arial"/>
          <w:sz w:val="24"/>
          <w:szCs w:val="24"/>
          <w:lang w:val="ka-GE"/>
        </w:rPr>
        <w:t xml:space="preserve">გაყოფის კოეფიციენტის </w:t>
      </w:r>
      <w:r w:rsidRPr="0013481C">
        <w:rPr>
          <w:rFonts w:cs="Arial"/>
          <w:sz w:val="24"/>
          <w:szCs w:val="24"/>
          <w:lang w:val="ka-GE"/>
        </w:rPr>
        <w:t>შეზღუდვის გამო, ქალაქის სხვა ნაწილები შეიძლება სცილდებ</w:t>
      </w:r>
      <w:r w:rsidR="00446976" w:rsidRPr="0013481C">
        <w:rPr>
          <w:rFonts w:cs="Arial"/>
          <w:sz w:val="24"/>
          <w:szCs w:val="24"/>
          <w:lang w:val="ka-GE"/>
        </w:rPr>
        <w:t>ოდეს</w:t>
      </w:r>
      <w:r w:rsidRPr="0013481C">
        <w:rPr>
          <w:rFonts w:cs="Arial"/>
          <w:sz w:val="24"/>
          <w:szCs w:val="24"/>
          <w:lang w:val="ka-GE"/>
        </w:rPr>
        <w:t xml:space="preserve"> ოპერატორის ერთი ოპტიკური განაწილების </w:t>
      </w:r>
      <w:r w:rsidR="00416336">
        <w:rPr>
          <w:rFonts w:cs="Arial"/>
          <w:sz w:val="24"/>
          <w:szCs w:val="24"/>
          <w:lang w:val="ka-GE"/>
        </w:rPr>
        <w:t>ჩარჩოს</w:t>
      </w:r>
      <w:r w:rsidR="00446976" w:rsidRPr="0013481C">
        <w:rPr>
          <w:rFonts w:cs="Arial"/>
          <w:sz w:val="24"/>
          <w:szCs w:val="24"/>
          <w:lang w:val="ka-GE"/>
        </w:rPr>
        <w:t xml:space="preserve"> </w:t>
      </w:r>
      <w:r w:rsidRPr="0013481C">
        <w:rPr>
          <w:rFonts w:cs="Arial"/>
          <w:sz w:val="24"/>
          <w:szCs w:val="24"/>
          <w:lang w:val="ka-GE"/>
        </w:rPr>
        <w:t xml:space="preserve">რეალისტურ დიაპაზონს. ეს ნიშნავს, რომ შესაძლებელია, რომ უმსხვილესი დასახლებების ზოგიერთ ნაწილს განსხვავებული კონკურენციის პირობები </w:t>
      </w:r>
      <w:r w:rsidR="00763239" w:rsidRPr="0013481C">
        <w:rPr>
          <w:rFonts w:cs="Arial"/>
          <w:sz w:val="24"/>
          <w:szCs w:val="24"/>
          <w:lang w:val="ka-GE"/>
        </w:rPr>
        <w:t>გააჩნდეს</w:t>
      </w:r>
      <w:r w:rsidRPr="0013481C">
        <w:rPr>
          <w:rFonts w:cs="Arial"/>
          <w:sz w:val="24"/>
          <w:szCs w:val="24"/>
          <w:lang w:val="ka-GE"/>
        </w:rPr>
        <w:t>, ვიდრე სხვა ნაწილებს. საქართველოში 100 000-ზე მეტი მოსახლეობით 4 ქალაქია</w:t>
      </w:r>
      <w:r w:rsidR="00763239" w:rsidRPr="0013481C">
        <w:rPr>
          <w:rFonts w:cs="Arial"/>
          <w:sz w:val="24"/>
          <w:szCs w:val="24"/>
          <w:lang w:val="ka-GE"/>
        </w:rPr>
        <w:t xml:space="preserve"> წარმოდგენილი</w:t>
      </w:r>
      <w:r w:rsidRPr="0013481C">
        <w:rPr>
          <w:rFonts w:cs="Arial"/>
          <w:sz w:val="24"/>
          <w:szCs w:val="24"/>
          <w:lang w:val="ka-GE"/>
        </w:rPr>
        <w:t xml:space="preserve">, სადაც შესაძლოა ეს პრობლემა წარმოიშვას. ამ უმსხვილესი ქალაქებისთვის რაიმე დეტალური </w:t>
      </w:r>
      <w:r w:rsidR="00FF69DD" w:rsidRPr="0013481C">
        <w:rPr>
          <w:rFonts w:cs="Arial"/>
          <w:sz w:val="24"/>
          <w:szCs w:val="24"/>
          <w:lang w:val="ka-GE"/>
        </w:rPr>
        <w:t xml:space="preserve">(ფართების </w:t>
      </w:r>
      <w:r w:rsidRPr="0013481C">
        <w:rPr>
          <w:rFonts w:cs="Arial"/>
          <w:sz w:val="24"/>
          <w:szCs w:val="24"/>
          <w:lang w:val="ka-GE"/>
        </w:rPr>
        <w:t>დონ</w:t>
      </w:r>
      <w:r w:rsidR="002D5260" w:rsidRPr="0013481C">
        <w:rPr>
          <w:rFonts w:cs="Arial"/>
          <w:sz w:val="24"/>
          <w:szCs w:val="24"/>
          <w:lang w:val="ka-GE"/>
        </w:rPr>
        <w:t>ეზე</w:t>
      </w:r>
      <w:r w:rsidRPr="0013481C">
        <w:rPr>
          <w:rFonts w:cs="Arial"/>
          <w:sz w:val="24"/>
          <w:szCs w:val="24"/>
          <w:lang w:val="ka-GE"/>
        </w:rPr>
        <w:t>) მონაცემების არარსებობის შემთხვევაში, მიჩნეულია, რომ ამ ქალაქებში კონკურენტული პირობების გაანალიზებისას განსაკუთრებული კრიტერიუმების გათვალისწინება იქნება საჭირო.</w:t>
      </w:r>
    </w:p>
    <w:p w14:paraId="58D1D66D" w14:textId="6621EBB0" w:rsidR="00084767" w:rsidRPr="0013481C" w:rsidRDefault="00084767" w:rsidP="00A0244C">
      <w:pPr>
        <w:adjustRightInd w:val="0"/>
        <w:spacing w:after="240"/>
        <w:jc w:val="both"/>
        <w:rPr>
          <w:rFonts w:cs="Arial"/>
          <w:sz w:val="24"/>
          <w:szCs w:val="24"/>
          <w:lang w:val="ka-GE"/>
        </w:rPr>
      </w:pPr>
      <w:r w:rsidRPr="0013481C">
        <w:rPr>
          <w:rFonts w:cs="Arial"/>
          <w:sz w:val="24"/>
          <w:szCs w:val="24"/>
          <w:lang w:val="ka-GE"/>
        </w:rPr>
        <w:t xml:space="preserve">მცირე დასახლებებში ახალი </w:t>
      </w:r>
      <w:proofErr w:type="spellStart"/>
      <w:r w:rsidRPr="0013481C">
        <w:rPr>
          <w:rFonts w:cs="Arial"/>
          <w:sz w:val="24"/>
          <w:szCs w:val="24"/>
          <w:lang w:val="ka-GE"/>
        </w:rPr>
        <w:t>ლოკაციების</w:t>
      </w:r>
      <w:proofErr w:type="spellEnd"/>
      <w:r w:rsidRPr="0013481C">
        <w:rPr>
          <w:rFonts w:cs="Arial"/>
          <w:sz w:val="24"/>
          <w:szCs w:val="24"/>
          <w:lang w:val="ka-GE"/>
        </w:rPr>
        <w:t xml:space="preserve"> მომსახურების დამატებითი ღირებულება (როდესაც ოპერატორი იმყოფება დასახლებაში) არის მხოლოდ არსებული </w:t>
      </w:r>
      <w:r w:rsidR="00FB6C3B" w:rsidRPr="0013481C">
        <w:rPr>
          <w:rFonts w:cs="Arial"/>
          <w:sz w:val="24"/>
          <w:szCs w:val="24"/>
          <w:lang w:val="ka-GE"/>
        </w:rPr>
        <w:t xml:space="preserve">დაშვების </w:t>
      </w:r>
      <w:r w:rsidRPr="0013481C">
        <w:rPr>
          <w:rFonts w:cs="Arial"/>
          <w:sz w:val="24"/>
          <w:szCs w:val="24"/>
          <w:lang w:val="ka-GE"/>
        </w:rPr>
        <w:t xml:space="preserve">ქსელის გაფართოების ხარჯები. უმსხვილესი ქალაქებისთვის, ქალაქის შიგნით ახალი </w:t>
      </w:r>
      <w:r w:rsidR="00BB65C2" w:rsidRPr="0013481C">
        <w:rPr>
          <w:rFonts w:cs="Arial"/>
          <w:sz w:val="24"/>
          <w:szCs w:val="24"/>
          <w:lang w:val="ka-GE"/>
        </w:rPr>
        <w:t xml:space="preserve">ტერიტორიების </w:t>
      </w:r>
      <w:r w:rsidRPr="0013481C">
        <w:rPr>
          <w:rFonts w:cs="Arial"/>
          <w:sz w:val="24"/>
          <w:szCs w:val="24"/>
          <w:lang w:val="ka-GE"/>
        </w:rPr>
        <w:t xml:space="preserve">დაფარვა უფრო ჰგავს სრულიად ახალი ქსელის </w:t>
      </w:r>
      <w:r w:rsidR="00BB65C2" w:rsidRPr="0013481C">
        <w:rPr>
          <w:rFonts w:cs="Arial"/>
          <w:sz w:val="24"/>
          <w:szCs w:val="24"/>
          <w:lang w:val="ka-GE"/>
        </w:rPr>
        <w:t xml:space="preserve">მოწყობას </w:t>
      </w:r>
      <w:r w:rsidR="005E29F6" w:rsidRPr="0013481C">
        <w:rPr>
          <w:rFonts w:cs="Arial"/>
          <w:sz w:val="24"/>
          <w:szCs w:val="24"/>
          <w:lang w:val="ka-GE"/>
        </w:rPr>
        <w:t xml:space="preserve">ისეთ </w:t>
      </w:r>
      <w:r w:rsidRPr="0013481C">
        <w:rPr>
          <w:rFonts w:cs="Arial"/>
          <w:sz w:val="24"/>
          <w:szCs w:val="24"/>
          <w:lang w:val="ka-GE"/>
        </w:rPr>
        <w:t>დასახლებაში, რომელიც აქამდე არ იყო დაფარული.</w:t>
      </w:r>
    </w:p>
    <w:p w14:paraId="05890CCF" w14:textId="1B0C86A5" w:rsidR="002B1FEC" w:rsidRPr="0013481C" w:rsidRDefault="002B1FEC" w:rsidP="00A0244C">
      <w:pPr>
        <w:adjustRightInd w:val="0"/>
        <w:spacing w:after="240"/>
        <w:jc w:val="both"/>
        <w:rPr>
          <w:rFonts w:cs="Arial"/>
          <w:sz w:val="24"/>
          <w:szCs w:val="24"/>
          <w:lang w:val="ka-GE"/>
        </w:rPr>
      </w:pPr>
      <w:r w:rsidRPr="0013481C">
        <w:rPr>
          <w:rFonts w:cs="Arial"/>
          <w:sz w:val="24"/>
          <w:szCs w:val="24"/>
          <w:lang w:val="ka-GE"/>
        </w:rPr>
        <w:t>არ არის ცნობილი</w:t>
      </w:r>
      <w:r w:rsidR="0080123A" w:rsidRPr="0013481C">
        <w:rPr>
          <w:rFonts w:cs="Arial"/>
          <w:sz w:val="24"/>
          <w:szCs w:val="24"/>
          <w:lang w:val="ka-GE"/>
        </w:rPr>
        <w:t xml:space="preserve"> </w:t>
      </w:r>
      <w:r w:rsidRPr="0013481C">
        <w:rPr>
          <w:rFonts w:cs="Arial"/>
          <w:sz w:val="24"/>
          <w:szCs w:val="24"/>
          <w:lang w:val="ka-GE"/>
        </w:rPr>
        <w:t xml:space="preserve">რამდენად ემთხვევა თითოეული ოპერატორის </w:t>
      </w:r>
      <w:r w:rsidR="00F56241" w:rsidRPr="0013481C">
        <w:rPr>
          <w:rFonts w:cs="Arial"/>
          <w:sz w:val="24"/>
          <w:szCs w:val="24"/>
          <w:lang w:val="ka-GE"/>
        </w:rPr>
        <w:t xml:space="preserve"> </w:t>
      </w:r>
      <w:proofErr w:type="spellStart"/>
      <w:r w:rsidR="00F56241" w:rsidRPr="0013481C">
        <w:rPr>
          <w:rFonts w:cs="Arial"/>
          <w:sz w:val="24"/>
          <w:szCs w:val="24"/>
          <w:lang w:val="en-US"/>
        </w:rPr>
        <w:t>FTTx</w:t>
      </w:r>
      <w:proofErr w:type="spellEnd"/>
      <w:r w:rsidR="00F56241" w:rsidRPr="0013481C">
        <w:rPr>
          <w:rFonts w:cs="Arial"/>
          <w:sz w:val="24"/>
          <w:szCs w:val="24"/>
          <w:lang w:val="en-US"/>
        </w:rPr>
        <w:t xml:space="preserve"> </w:t>
      </w:r>
      <w:r w:rsidR="00F56241" w:rsidRPr="0013481C">
        <w:rPr>
          <w:rFonts w:cs="Arial"/>
          <w:sz w:val="24"/>
          <w:szCs w:val="24"/>
          <w:lang w:val="ka-GE"/>
        </w:rPr>
        <w:t xml:space="preserve">ქსელი </w:t>
      </w:r>
      <w:r w:rsidRPr="0013481C">
        <w:rPr>
          <w:rFonts w:cs="Arial"/>
          <w:sz w:val="24"/>
          <w:szCs w:val="24"/>
          <w:lang w:val="ka-GE"/>
        </w:rPr>
        <w:t xml:space="preserve"> </w:t>
      </w:r>
      <w:r w:rsidR="00F56241" w:rsidRPr="0013481C">
        <w:rPr>
          <w:rFonts w:cs="Arial"/>
          <w:sz w:val="24"/>
          <w:szCs w:val="24"/>
          <w:lang w:val="ka-GE"/>
        </w:rPr>
        <w:t xml:space="preserve">(ფართების </w:t>
      </w:r>
      <w:r w:rsidRPr="0013481C">
        <w:rPr>
          <w:rFonts w:cs="Arial"/>
          <w:sz w:val="24"/>
          <w:szCs w:val="24"/>
          <w:lang w:val="ka-GE"/>
        </w:rPr>
        <w:t>დონეზე მონაცემების გარეშე)</w:t>
      </w:r>
      <w:r w:rsidR="00F56241" w:rsidRPr="0013481C">
        <w:rPr>
          <w:rFonts w:cs="Arial"/>
          <w:sz w:val="24"/>
          <w:szCs w:val="24"/>
          <w:lang w:val="ka-GE"/>
        </w:rPr>
        <w:t xml:space="preserve"> ერთმანეთს</w:t>
      </w:r>
      <w:r w:rsidR="0080123A" w:rsidRPr="0013481C">
        <w:rPr>
          <w:rFonts w:cs="Arial"/>
          <w:sz w:val="24"/>
          <w:szCs w:val="24"/>
          <w:lang w:val="ka-GE"/>
        </w:rPr>
        <w:t xml:space="preserve"> უმსხვილეს ქალაქებში</w:t>
      </w:r>
      <w:r w:rsidRPr="0013481C">
        <w:rPr>
          <w:rFonts w:cs="Arial"/>
          <w:sz w:val="24"/>
          <w:szCs w:val="24"/>
          <w:lang w:val="ka-GE"/>
        </w:rPr>
        <w:t xml:space="preserve">. მაგალითად, შესაძლებელია, რომ ზოგიერთ </w:t>
      </w:r>
      <w:r w:rsidR="0030378D" w:rsidRPr="0013481C">
        <w:rPr>
          <w:rFonts w:cs="Arial"/>
          <w:sz w:val="24"/>
          <w:szCs w:val="24"/>
          <w:lang w:val="ka-GE"/>
        </w:rPr>
        <w:t>ფართში</w:t>
      </w:r>
      <w:r w:rsidRPr="0013481C">
        <w:rPr>
          <w:rFonts w:cs="Arial"/>
          <w:sz w:val="24"/>
          <w:szCs w:val="24"/>
          <w:lang w:val="ka-GE"/>
        </w:rPr>
        <w:t xml:space="preserve">, რამდენიმე </w:t>
      </w:r>
      <w:proofErr w:type="spellStart"/>
      <w:r w:rsidRPr="0013481C">
        <w:rPr>
          <w:rFonts w:cs="Arial"/>
          <w:sz w:val="24"/>
          <w:szCs w:val="24"/>
          <w:lang w:val="ka-GE"/>
        </w:rPr>
        <w:t>FTTx</w:t>
      </w:r>
      <w:proofErr w:type="spellEnd"/>
      <w:r w:rsidRPr="0013481C">
        <w:rPr>
          <w:rFonts w:cs="Arial"/>
          <w:sz w:val="24"/>
          <w:szCs w:val="24"/>
          <w:lang w:val="ka-GE"/>
        </w:rPr>
        <w:t xml:space="preserve"> ქსელი იყოს ხელმისაწვდომი, ხოლო სხვა შენობაში იმავე ქალაქში, შეიძლება </w:t>
      </w:r>
      <w:r w:rsidR="0080123A" w:rsidRPr="0013481C">
        <w:rPr>
          <w:rFonts w:cs="Arial"/>
          <w:sz w:val="24"/>
          <w:szCs w:val="24"/>
          <w:lang w:val="ka-GE"/>
        </w:rPr>
        <w:t xml:space="preserve">სრულიად </w:t>
      </w:r>
      <w:r w:rsidRPr="0013481C">
        <w:rPr>
          <w:rFonts w:cs="Arial"/>
          <w:sz w:val="24"/>
          <w:szCs w:val="24"/>
          <w:lang w:val="ka-GE"/>
        </w:rPr>
        <w:t xml:space="preserve">არ იყოს ხელმისაწვდომი </w:t>
      </w:r>
      <w:proofErr w:type="spellStart"/>
      <w:r w:rsidRPr="0013481C">
        <w:rPr>
          <w:rFonts w:cs="Arial"/>
          <w:sz w:val="24"/>
          <w:szCs w:val="24"/>
          <w:lang w:val="ka-GE"/>
        </w:rPr>
        <w:t>FTTx</w:t>
      </w:r>
      <w:proofErr w:type="spellEnd"/>
      <w:r w:rsidRPr="0013481C">
        <w:rPr>
          <w:rFonts w:cs="Arial"/>
          <w:sz w:val="24"/>
          <w:szCs w:val="24"/>
          <w:lang w:val="ka-GE"/>
        </w:rPr>
        <w:t xml:space="preserve"> დაფარვა. მცირე დასახლებებში მიჩნეულია, რომ </w:t>
      </w:r>
      <w:r w:rsidRPr="0013481C">
        <w:rPr>
          <w:rFonts w:cs="Arial"/>
          <w:sz w:val="24"/>
          <w:szCs w:val="24"/>
          <w:lang w:val="ka-GE"/>
        </w:rPr>
        <w:lastRenderedPageBreak/>
        <w:t>კონკურენტული პირობები დასახლებ</w:t>
      </w:r>
      <w:r w:rsidR="0030378D" w:rsidRPr="0013481C">
        <w:rPr>
          <w:rFonts w:cs="Arial"/>
          <w:sz w:val="24"/>
          <w:szCs w:val="24"/>
          <w:lang w:val="ka-GE"/>
        </w:rPr>
        <w:t>ების დონეზე</w:t>
      </w:r>
      <w:r w:rsidRPr="0013481C">
        <w:rPr>
          <w:rFonts w:cs="Arial"/>
          <w:sz w:val="24"/>
          <w:szCs w:val="24"/>
          <w:lang w:val="ka-GE"/>
        </w:rPr>
        <w:t xml:space="preserve"> ერთგვაროვანია, რადგან არსებული </w:t>
      </w:r>
      <w:proofErr w:type="spellStart"/>
      <w:r w:rsidRPr="0013481C">
        <w:rPr>
          <w:rFonts w:cs="Arial"/>
          <w:sz w:val="24"/>
          <w:szCs w:val="24"/>
          <w:lang w:val="ka-GE"/>
        </w:rPr>
        <w:t>FTTx</w:t>
      </w:r>
      <w:proofErr w:type="spellEnd"/>
      <w:r w:rsidRPr="0013481C">
        <w:rPr>
          <w:rFonts w:cs="Arial"/>
          <w:sz w:val="24"/>
          <w:szCs w:val="24"/>
          <w:lang w:val="ka-GE"/>
        </w:rPr>
        <w:t xml:space="preserve"> ოპერატორისთვის შედარებით ადვილი იქნება ქსელის დაფარვის გაფართოება დასახლებაში. ამგვარად, დასახლებაში არსებული კონკურენტული პირობები შეიძლება გაანალიზდეს და ჩაითვალოს </w:t>
      </w:r>
      <w:proofErr w:type="spellStart"/>
      <w:r w:rsidRPr="0013481C">
        <w:rPr>
          <w:rFonts w:cs="Arial"/>
          <w:sz w:val="24"/>
          <w:szCs w:val="24"/>
          <w:lang w:val="ka-GE"/>
        </w:rPr>
        <w:t>ერთგვაროვანად</w:t>
      </w:r>
      <w:proofErr w:type="spellEnd"/>
      <w:r w:rsidRPr="0013481C">
        <w:rPr>
          <w:rFonts w:cs="Arial"/>
          <w:sz w:val="24"/>
          <w:szCs w:val="24"/>
          <w:lang w:val="ka-GE"/>
        </w:rPr>
        <w:t xml:space="preserve"> და საჭიროების შემთხვევაში, </w:t>
      </w:r>
      <w:r w:rsidR="00DD2161" w:rsidRPr="0013481C">
        <w:rPr>
          <w:rFonts w:cs="Arial"/>
          <w:sz w:val="24"/>
          <w:szCs w:val="24"/>
          <w:lang w:val="ka-GE"/>
        </w:rPr>
        <w:t xml:space="preserve">მათზე </w:t>
      </w:r>
      <w:r w:rsidRPr="0013481C">
        <w:rPr>
          <w:rFonts w:cs="Arial"/>
          <w:sz w:val="24"/>
          <w:szCs w:val="24"/>
          <w:lang w:val="ka-GE"/>
        </w:rPr>
        <w:t xml:space="preserve">გამოყენებული </w:t>
      </w:r>
      <w:r w:rsidR="00695BFB">
        <w:rPr>
          <w:rFonts w:cs="Arial"/>
          <w:sz w:val="24"/>
          <w:szCs w:val="24"/>
          <w:lang w:val="ka-GE"/>
        </w:rPr>
        <w:t>იქნეს</w:t>
      </w:r>
      <w:r w:rsidRPr="0013481C">
        <w:rPr>
          <w:rFonts w:cs="Arial"/>
          <w:sz w:val="24"/>
          <w:szCs w:val="24"/>
          <w:lang w:val="ka-GE"/>
        </w:rPr>
        <w:t xml:space="preserve"> ერთი მარეგულირებელი </w:t>
      </w:r>
      <w:r w:rsidR="0030378D" w:rsidRPr="0013481C">
        <w:rPr>
          <w:rFonts w:cs="Arial"/>
          <w:sz w:val="24"/>
          <w:szCs w:val="24"/>
          <w:lang w:val="ka-GE"/>
        </w:rPr>
        <w:t>ვალდებულება</w:t>
      </w:r>
      <w:r w:rsidRPr="0013481C">
        <w:rPr>
          <w:rFonts w:cs="Arial"/>
          <w:sz w:val="24"/>
          <w:szCs w:val="24"/>
          <w:lang w:val="ka-GE"/>
        </w:rPr>
        <w:t xml:space="preserve">. აქედან გამომდინარე, არსებობს რისკი, რომ ამ </w:t>
      </w:r>
      <w:r w:rsidR="000930A1" w:rsidRPr="0013481C">
        <w:rPr>
          <w:rFonts w:cs="Arial"/>
          <w:sz w:val="24"/>
          <w:szCs w:val="24"/>
          <w:lang w:val="ka-GE"/>
        </w:rPr>
        <w:t xml:space="preserve">ერთგვაროვნების </w:t>
      </w:r>
      <w:r w:rsidRPr="0013481C">
        <w:rPr>
          <w:rFonts w:cs="Arial"/>
          <w:sz w:val="24"/>
          <w:szCs w:val="24"/>
          <w:lang w:val="ka-GE"/>
        </w:rPr>
        <w:t>პრინციპის გამოყენებისას უდიდეს ქალაქებზე (100</w:t>
      </w:r>
      <w:r w:rsidR="00CE50DA" w:rsidRPr="0013481C">
        <w:rPr>
          <w:rFonts w:cs="Arial"/>
          <w:sz w:val="24"/>
          <w:szCs w:val="24"/>
          <w:lang w:val="ka-GE"/>
        </w:rPr>
        <w:t>,</w:t>
      </w:r>
      <w:r w:rsidRPr="0013481C">
        <w:rPr>
          <w:rFonts w:cs="Arial"/>
          <w:sz w:val="24"/>
          <w:szCs w:val="24"/>
          <w:lang w:val="ka-GE"/>
        </w:rPr>
        <w:t xml:space="preserve">000-ზე მეტი მოსახლეობით) ერთი მარეგულირებელი </w:t>
      </w:r>
      <w:r w:rsidR="00CE50DA" w:rsidRPr="0013481C">
        <w:rPr>
          <w:rFonts w:cs="Arial"/>
          <w:sz w:val="24"/>
          <w:szCs w:val="24"/>
          <w:lang w:val="ka-GE"/>
        </w:rPr>
        <w:t xml:space="preserve">ვალდებულების </w:t>
      </w:r>
      <w:r w:rsidRPr="0013481C">
        <w:rPr>
          <w:rFonts w:cs="Arial"/>
          <w:sz w:val="24"/>
          <w:szCs w:val="24"/>
          <w:lang w:val="ka-GE"/>
        </w:rPr>
        <w:t>გამოყენებამ გამოიწვიოს დიფერენცირებული გავლენა ქალაქის სხვადასხვა ნაწილში.</w:t>
      </w:r>
    </w:p>
    <w:p w14:paraId="3562907B" w14:textId="50AC7962" w:rsidR="001F62E7" w:rsidRPr="0013481C" w:rsidRDefault="001F62E7" w:rsidP="00A0244C">
      <w:pPr>
        <w:adjustRightInd w:val="0"/>
        <w:spacing w:after="240"/>
        <w:jc w:val="both"/>
        <w:rPr>
          <w:rFonts w:cs="Arial"/>
          <w:sz w:val="24"/>
          <w:szCs w:val="24"/>
          <w:lang w:val="ka-GE"/>
        </w:rPr>
      </w:pPr>
      <w:r w:rsidRPr="0013481C">
        <w:rPr>
          <w:rFonts w:cs="Arial"/>
          <w:sz w:val="24"/>
          <w:szCs w:val="24"/>
          <w:lang w:val="ka-GE"/>
        </w:rPr>
        <w:t xml:space="preserve">შეუძლებელია დიფერენცირებული </w:t>
      </w:r>
      <w:r w:rsidR="005936E2" w:rsidRPr="0013481C">
        <w:rPr>
          <w:rFonts w:cs="Arial"/>
          <w:sz w:val="24"/>
          <w:szCs w:val="24"/>
          <w:lang w:val="ka-GE"/>
        </w:rPr>
        <w:t xml:space="preserve">წინასწარი მარეგულირებელი ვალდებულებების </w:t>
      </w:r>
      <w:r w:rsidRPr="0013481C">
        <w:rPr>
          <w:rFonts w:cs="Arial"/>
          <w:sz w:val="24"/>
          <w:szCs w:val="24"/>
          <w:lang w:val="ka-GE"/>
        </w:rPr>
        <w:t xml:space="preserve">  გამოყენება ყოველი დიდი დასახლების ფარგლებში დეტალ</w:t>
      </w:r>
      <w:r w:rsidR="00EA7CA3" w:rsidRPr="0013481C">
        <w:rPr>
          <w:rFonts w:cs="Arial"/>
          <w:sz w:val="24"/>
          <w:szCs w:val="24"/>
          <w:lang w:val="ka-GE"/>
        </w:rPr>
        <w:t>იზაციის</w:t>
      </w:r>
      <w:r w:rsidRPr="0013481C">
        <w:rPr>
          <w:rFonts w:cs="Arial"/>
          <w:sz w:val="24"/>
          <w:szCs w:val="24"/>
          <w:lang w:val="ka-GE"/>
        </w:rPr>
        <w:t xml:space="preserve"> უფრო </w:t>
      </w:r>
      <w:r w:rsidR="00EA7CA3" w:rsidRPr="0013481C">
        <w:rPr>
          <w:rFonts w:cs="Arial"/>
          <w:sz w:val="24"/>
          <w:szCs w:val="24"/>
          <w:lang w:val="ka-GE"/>
        </w:rPr>
        <w:t xml:space="preserve">მაღალი </w:t>
      </w:r>
      <w:r w:rsidRPr="0013481C">
        <w:rPr>
          <w:rFonts w:cs="Arial"/>
          <w:sz w:val="24"/>
          <w:szCs w:val="24"/>
          <w:lang w:val="ka-GE"/>
        </w:rPr>
        <w:t>დონის გარეშე.</w:t>
      </w:r>
    </w:p>
    <w:p w14:paraId="4621C63B" w14:textId="36B9BC66" w:rsidR="00A0244C" w:rsidRPr="0013481C" w:rsidRDefault="00626363"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18" w:name="_Toc169262535"/>
      <w:r w:rsidRPr="0013481C">
        <w:rPr>
          <w:rFonts w:asciiTheme="minorHAnsi" w:hAnsiTheme="minorHAnsi" w:cstheme="minorHAnsi"/>
          <w:b w:val="0"/>
          <w:bCs w:val="0"/>
          <w:sz w:val="24"/>
          <w:szCs w:val="24"/>
          <w:lang w:val="ka-GE"/>
        </w:rPr>
        <w:t>არაზუსტი მონაცემებით გამოწვეული რისკი</w:t>
      </w:r>
      <w:bookmarkEnd w:id="418"/>
      <w:r w:rsidRPr="0013481C">
        <w:rPr>
          <w:rFonts w:asciiTheme="minorHAnsi" w:hAnsiTheme="minorHAnsi" w:cstheme="minorHAnsi"/>
          <w:b w:val="0"/>
          <w:bCs w:val="0"/>
          <w:sz w:val="24"/>
          <w:szCs w:val="24"/>
          <w:lang w:val="ka-GE"/>
        </w:rPr>
        <w:t xml:space="preserve"> </w:t>
      </w:r>
    </w:p>
    <w:p w14:paraId="3040A44C" w14:textId="5D10545D" w:rsidR="00934A8E" w:rsidRPr="0013481C" w:rsidRDefault="00934A8E" w:rsidP="00A0244C">
      <w:pPr>
        <w:adjustRightInd w:val="0"/>
        <w:spacing w:after="240"/>
        <w:jc w:val="both"/>
        <w:rPr>
          <w:rFonts w:cs="Arial"/>
          <w:sz w:val="24"/>
          <w:szCs w:val="24"/>
          <w:lang w:val="ka-GE"/>
        </w:rPr>
      </w:pPr>
      <w:proofErr w:type="spellStart"/>
      <w:r w:rsidRPr="0013481C">
        <w:rPr>
          <w:rFonts w:cs="Arial"/>
          <w:sz w:val="24"/>
          <w:szCs w:val="24"/>
          <w:lang w:val="ka-GE"/>
        </w:rPr>
        <w:t>FTTx</w:t>
      </w:r>
      <w:proofErr w:type="spellEnd"/>
      <w:r w:rsidRPr="0013481C">
        <w:rPr>
          <w:rFonts w:cs="Arial"/>
          <w:sz w:val="24"/>
          <w:szCs w:val="24"/>
          <w:lang w:val="ka-GE"/>
        </w:rPr>
        <w:t xml:space="preserve"> ქსელის დაფარვის ანალიზის დროს გამოყენებულ იქნა</w:t>
      </w:r>
      <w:r w:rsidR="005F0D72" w:rsidRPr="0013481C">
        <w:rPr>
          <w:rFonts w:cs="Arial"/>
          <w:sz w:val="24"/>
          <w:szCs w:val="24"/>
          <w:lang w:val="ka-GE"/>
        </w:rPr>
        <w:t xml:space="preserve"> რიგი</w:t>
      </w:r>
      <w:r w:rsidRPr="0013481C">
        <w:rPr>
          <w:rFonts w:cs="Arial"/>
          <w:sz w:val="24"/>
          <w:szCs w:val="24"/>
          <w:lang w:val="ka-GE"/>
        </w:rPr>
        <w:t xml:space="preserve"> </w:t>
      </w:r>
      <w:r w:rsidR="005F0D72" w:rsidRPr="0013481C">
        <w:rPr>
          <w:rFonts w:cs="Arial"/>
          <w:sz w:val="24"/>
          <w:szCs w:val="24"/>
          <w:lang w:val="ka-GE"/>
        </w:rPr>
        <w:t xml:space="preserve">მონაცემები </w:t>
      </w:r>
      <w:r w:rsidRPr="0013481C">
        <w:rPr>
          <w:rFonts w:cs="Arial"/>
          <w:sz w:val="24"/>
          <w:szCs w:val="24"/>
          <w:lang w:val="ka-GE"/>
        </w:rPr>
        <w:t xml:space="preserve">(მონაცემები აბონენტების შესახებ, </w:t>
      </w:r>
      <w:r w:rsidR="005F0D72" w:rsidRPr="0013481C">
        <w:rPr>
          <w:rFonts w:cs="Arial"/>
          <w:sz w:val="24"/>
          <w:szCs w:val="24"/>
          <w:lang w:val="ka-GE"/>
        </w:rPr>
        <w:t xml:space="preserve">დაფარული ფართები </w:t>
      </w:r>
      <w:r w:rsidRPr="0013481C">
        <w:rPr>
          <w:rFonts w:cs="Arial"/>
          <w:sz w:val="24"/>
          <w:szCs w:val="24"/>
          <w:lang w:val="ka-GE"/>
        </w:rPr>
        <w:t xml:space="preserve">და მოსახლეობის მონაცემები). ზოგიერთი მონაცემი </w:t>
      </w:r>
      <w:r w:rsidR="005F0D72" w:rsidRPr="0013481C">
        <w:rPr>
          <w:rFonts w:cs="Arial"/>
          <w:sz w:val="24"/>
          <w:szCs w:val="24"/>
          <w:lang w:val="ka-GE"/>
        </w:rPr>
        <w:t xml:space="preserve">გამომდინარეობს </w:t>
      </w:r>
      <w:r w:rsidRPr="0013481C">
        <w:rPr>
          <w:rFonts w:cs="Arial"/>
          <w:sz w:val="24"/>
          <w:szCs w:val="24"/>
          <w:lang w:val="ka-GE"/>
        </w:rPr>
        <w:t>შეფასებები</w:t>
      </w:r>
      <w:r w:rsidR="005F0D72" w:rsidRPr="0013481C">
        <w:rPr>
          <w:rFonts w:cs="Arial"/>
          <w:sz w:val="24"/>
          <w:szCs w:val="24"/>
          <w:lang w:val="ka-GE"/>
        </w:rPr>
        <w:t>დან</w:t>
      </w:r>
      <w:r w:rsidRPr="0013481C">
        <w:rPr>
          <w:rFonts w:cs="Arial"/>
          <w:sz w:val="24"/>
          <w:szCs w:val="24"/>
          <w:lang w:val="ka-GE"/>
        </w:rPr>
        <w:t xml:space="preserve">, რომელიც ეფუძნება წარსულ მონაცემებს (ოჯახების რაოდენობა). ქსელის დაფარვის შესახებ მონაცემები პირველად შეგროვდა </w:t>
      </w:r>
      <w:r w:rsidR="008555D4" w:rsidRPr="0013481C">
        <w:rPr>
          <w:rFonts w:cs="Arial"/>
          <w:sz w:val="24"/>
          <w:szCs w:val="24"/>
          <w:lang w:val="ka-GE"/>
        </w:rPr>
        <w:t>კომისიის</w:t>
      </w:r>
      <w:r w:rsidRPr="0013481C">
        <w:rPr>
          <w:rFonts w:cs="Arial"/>
          <w:sz w:val="24"/>
          <w:szCs w:val="24"/>
          <w:lang w:val="ka-GE"/>
        </w:rPr>
        <w:t xml:space="preserve"> მიერ და გაცილებით რთულია</w:t>
      </w:r>
      <w:r w:rsidR="006F20F4" w:rsidRPr="0013481C">
        <w:rPr>
          <w:rFonts w:cs="Arial"/>
          <w:sz w:val="24"/>
          <w:szCs w:val="24"/>
          <w:lang w:val="ka-GE"/>
        </w:rPr>
        <w:t xml:space="preserve"> მისი</w:t>
      </w:r>
      <w:r w:rsidRPr="0013481C">
        <w:rPr>
          <w:rFonts w:cs="Arial"/>
          <w:sz w:val="24"/>
          <w:szCs w:val="24"/>
          <w:lang w:val="ka-GE"/>
        </w:rPr>
        <w:t xml:space="preserve"> შემოწმება. </w:t>
      </w:r>
      <w:r w:rsidR="00AC5413" w:rsidRPr="0013481C">
        <w:rPr>
          <w:rFonts w:cs="Arial"/>
          <w:sz w:val="24"/>
          <w:szCs w:val="24"/>
          <w:lang w:val="ka-GE"/>
        </w:rPr>
        <w:t xml:space="preserve">დაფარული ფართების </w:t>
      </w:r>
      <w:r w:rsidRPr="0013481C">
        <w:rPr>
          <w:rFonts w:cs="Arial"/>
          <w:sz w:val="24"/>
          <w:szCs w:val="24"/>
          <w:lang w:val="ka-GE"/>
        </w:rPr>
        <w:t xml:space="preserve">საჭირო განმარტება ორაზროვანია. ზოგიერთ შემთხვევაში, ოპერატორმა შეიძლება ჩათვალოს, რომ </w:t>
      </w:r>
      <w:r w:rsidR="00FC7231" w:rsidRPr="0013481C">
        <w:rPr>
          <w:rFonts w:cs="Arial"/>
          <w:sz w:val="24"/>
          <w:szCs w:val="24"/>
          <w:lang w:val="ka-GE"/>
        </w:rPr>
        <w:t xml:space="preserve">ფართი </w:t>
      </w:r>
      <w:r w:rsidR="00AC5413" w:rsidRPr="0013481C">
        <w:rPr>
          <w:rFonts w:cs="Arial"/>
          <w:sz w:val="24"/>
          <w:szCs w:val="24"/>
          <w:lang w:val="ka-GE"/>
        </w:rPr>
        <w:t>დაფარულია</w:t>
      </w:r>
      <w:r w:rsidRPr="0013481C">
        <w:rPr>
          <w:rFonts w:cs="Arial"/>
          <w:sz w:val="24"/>
          <w:szCs w:val="24"/>
          <w:lang w:val="ka-GE"/>
        </w:rPr>
        <w:t>, თუ ის შე</w:t>
      </w:r>
      <w:r w:rsidR="00AC5413" w:rsidRPr="0013481C">
        <w:rPr>
          <w:rFonts w:cs="Arial"/>
          <w:sz w:val="24"/>
          <w:szCs w:val="24"/>
          <w:lang w:val="ka-GE"/>
        </w:rPr>
        <w:t xml:space="preserve">ძლებს დაკავშირებას </w:t>
      </w:r>
      <w:r w:rsidRPr="0013481C">
        <w:rPr>
          <w:rFonts w:cs="Arial"/>
          <w:sz w:val="24"/>
          <w:szCs w:val="24"/>
          <w:lang w:val="ka-GE"/>
        </w:rPr>
        <w:t xml:space="preserve">ოპერატორის სტანდარტული რეაგირების დროში, ან განსაზღვრული ხარჯების ბიუჯეტის ფარგლებში. სხვა ოპერატორს შეუძლია გამოიყენოს სხვა დროის ან ბიუჯეტის ლიმიტი, როდესაც განსაზღვრავს მის დაფარვას </w:t>
      </w:r>
      <w:r w:rsidR="002A4B0D" w:rsidRPr="0013481C">
        <w:rPr>
          <w:rFonts w:cs="Arial"/>
          <w:sz w:val="24"/>
          <w:szCs w:val="24"/>
          <w:lang w:val="ka-GE"/>
        </w:rPr>
        <w:t xml:space="preserve">ფართების </w:t>
      </w:r>
      <w:r w:rsidRPr="0013481C">
        <w:rPr>
          <w:rFonts w:cs="Arial"/>
          <w:sz w:val="24"/>
          <w:szCs w:val="24"/>
          <w:lang w:val="ka-GE"/>
        </w:rPr>
        <w:t>მიხედვით.</w:t>
      </w:r>
    </w:p>
    <w:p w14:paraId="1D730F65" w14:textId="49E2764B" w:rsidR="0076435E" w:rsidRPr="0013481C" w:rsidRDefault="0076435E" w:rsidP="00A0244C">
      <w:pPr>
        <w:adjustRightInd w:val="0"/>
        <w:spacing w:after="240"/>
        <w:jc w:val="both"/>
        <w:rPr>
          <w:rFonts w:cs="Arial"/>
          <w:sz w:val="24"/>
          <w:szCs w:val="24"/>
          <w:lang w:val="ka-GE"/>
        </w:rPr>
      </w:pPr>
      <w:r w:rsidRPr="0013481C">
        <w:rPr>
          <w:rFonts w:cs="Arial"/>
          <w:sz w:val="24"/>
          <w:szCs w:val="24"/>
          <w:lang w:val="ka-GE"/>
        </w:rPr>
        <w:t xml:space="preserve">კონკურენციის შეფასებისას გამოყენებული ყველაზე მნიშვნელოვანი </w:t>
      </w:r>
      <w:r w:rsidR="00FC7231" w:rsidRPr="0013481C">
        <w:rPr>
          <w:rFonts w:cs="Arial"/>
          <w:sz w:val="24"/>
          <w:szCs w:val="24"/>
          <w:lang w:val="ka-GE"/>
        </w:rPr>
        <w:t xml:space="preserve">მონაცემი </w:t>
      </w:r>
      <w:r w:rsidRPr="0013481C">
        <w:rPr>
          <w:rFonts w:cs="Arial"/>
          <w:sz w:val="24"/>
          <w:szCs w:val="24"/>
          <w:lang w:val="ka-GE"/>
        </w:rPr>
        <w:t xml:space="preserve">ეფუძნება </w:t>
      </w:r>
      <w:proofErr w:type="spellStart"/>
      <w:r w:rsidRPr="0013481C">
        <w:rPr>
          <w:rFonts w:cs="Arial"/>
          <w:sz w:val="24"/>
          <w:szCs w:val="24"/>
          <w:lang w:val="ka-GE"/>
        </w:rPr>
        <w:t>FTTx</w:t>
      </w:r>
      <w:proofErr w:type="spellEnd"/>
      <w:r w:rsidRPr="0013481C">
        <w:rPr>
          <w:rFonts w:cs="Arial"/>
          <w:sz w:val="24"/>
          <w:szCs w:val="24"/>
          <w:lang w:val="ka-GE"/>
        </w:rPr>
        <w:t xml:space="preserve"> 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416336">
        <w:rPr>
          <w:rFonts w:cs="Arial"/>
          <w:sz w:val="24"/>
          <w:szCs w:val="24"/>
          <w:lang w:val="ka-GE"/>
        </w:rPr>
        <w:t xml:space="preserve">ინტერნეტ მომსახურების </w:t>
      </w:r>
      <w:r w:rsidRPr="0013481C">
        <w:rPr>
          <w:rFonts w:cs="Arial"/>
          <w:sz w:val="24"/>
          <w:szCs w:val="24"/>
          <w:lang w:val="ka-GE"/>
        </w:rPr>
        <w:t xml:space="preserve">აბონენტების რაოდენობას თითოეული </w:t>
      </w:r>
      <w:proofErr w:type="spellStart"/>
      <w:r w:rsidRPr="0013481C">
        <w:rPr>
          <w:rFonts w:cs="Arial"/>
          <w:sz w:val="24"/>
          <w:szCs w:val="24"/>
          <w:lang w:val="ka-GE"/>
        </w:rPr>
        <w:t>FTTx</w:t>
      </w:r>
      <w:proofErr w:type="spellEnd"/>
      <w:r w:rsidRPr="0013481C">
        <w:rPr>
          <w:rFonts w:cs="Arial"/>
          <w:sz w:val="24"/>
          <w:szCs w:val="24"/>
          <w:lang w:val="ka-GE"/>
        </w:rPr>
        <w:t xml:space="preserve"> ოპერატორისთვის თითოეულ დასახლებაში. აბონენტ</w:t>
      </w:r>
      <w:r w:rsidR="0018084D">
        <w:rPr>
          <w:rFonts w:cs="Arial"/>
          <w:sz w:val="24"/>
          <w:szCs w:val="24"/>
          <w:lang w:val="ka-GE"/>
        </w:rPr>
        <w:t>ებთან დაკავშირებული</w:t>
      </w:r>
      <w:r w:rsidRPr="0013481C">
        <w:rPr>
          <w:rFonts w:cs="Arial"/>
          <w:sz w:val="24"/>
          <w:szCs w:val="24"/>
          <w:lang w:val="ka-GE"/>
        </w:rPr>
        <w:t xml:space="preserve"> ეს მონაცემები გროვდებოდა მრავალი წლის განმავლობაში </w:t>
      </w:r>
      <w:r w:rsidR="00E26C62" w:rsidRPr="0013481C">
        <w:rPr>
          <w:rFonts w:cs="Arial"/>
          <w:sz w:val="24"/>
          <w:szCs w:val="24"/>
          <w:lang w:val="ka-GE"/>
        </w:rPr>
        <w:t>კომისიის</w:t>
      </w:r>
      <w:r w:rsidRPr="0013481C">
        <w:rPr>
          <w:rFonts w:cs="Arial"/>
          <w:sz w:val="24"/>
          <w:szCs w:val="24"/>
          <w:lang w:val="ka-GE"/>
        </w:rPr>
        <w:t xml:space="preserve"> მიერ და შეიძლება ჩაითვალოს ზუსტ</w:t>
      </w:r>
      <w:r w:rsidR="00E26C62" w:rsidRPr="0013481C">
        <w:rPr>
          <w:rFonts w:cs="Arial"/>
          <w:sz w:val="24"/>
          <w:szCs w:val="24"/>
          <w:lang w:val="ka-GE"/>
        </w:rPr>
        <w:t xml:space="preserve"> მონაცემად</w:t>
      </w:r>
      <w:r w:rsidRPr="0013481C">
        <w:rPr>
          <w:rFonts w:cs="Arial"/>
          <w:sz w:val="24"/>
          <w:szCs w:val="24"/>
          <w:lang w:val="ka-GE"/>
        </w:rPr>
        <w:t xml:space="preserve">. თითოეულ ოპერატორს ასევე </w:t>
      </w:r>
      <w:r w:rsidR="0082760A" w:rsidRPr="0013481C">
        <w:rPr>
          <w:rFonts w:cs="Arial"/>
          <w:sz w:val="24"/>
          <w:szCs w:val="24"/>
          <w:lang w:val="ka-GE"/>
        </w:rPr>
        <w:t xml:space="preserve">მოეთხოვა შეეფასებინა ფართების </w:t>
      </w:r>
      <w:r w:rsidRPr="0013481C">
        <w:rPr>
          <w:rFonts w:cs="Arial"/>
          <w:sz w:val="24"/>
          <w:szCs w:val="24"/>
          <w:lang w:val="ka-GE"/>
        </w:rPr>
        <w:t xml:space="preserve">რაოდენობა, რომელიც </w:t>
      </w:r>
      <w:r w:rsidR="0082760A" w:rsidRPr="0013481C">
        <w:rPr>
          <w:rFonts w:cs="Arial"/>
          <w:sz w:val="24"/>
          <w:szCs w:val="24"/>
          <w:lang w:val="ka-GE"/>
        </w:rPr>
        <w:t xml:space="preserve">დაიფარა </w:t>
      </w:r>
      <w:r w:rsidRPr="0013481C">
        <w:rPr>
          <w:rFonts w:cs="Arial"/>
          <w:sz w:val="24"/>
          <w:szCs w:val="24"/>
          <w:lang w:val="ka-GE"/>
        </w:rPr>
        <w:t>მის</w:t>
      </w:r>
      <w:r w:rsidR="0082760A" w:rsidRPr="0013481C">
        <w:rPr>
          <w:rFonts w:cs="Arial"/>
          <w:sz w:val="24"/>
          <w:szCs w:val="24"/>
          <w:lang w:val="ka-GE"/>
        </w:rPr>
        <w:t>ი</w:t>
      </w:r>
      <w:r w:rsidRPr="0013481C">
        <w:rPr>
          <w:rFonts w:cs="Arial"/>
          <w:sz w:val="24"/>
          <w:szCs w:val="24"/>
          <w:lang w:val="ka-GE"/>
        </w:rPr>
        <w:t xml:space="preserve"> </w:t>
      </w:r>
      <w:proofErr w:type="spellStart"/>
      <w:r w:rsidRPr="0013481C">
        <w:rPr>
          <w:rFonts w:cs="Arial"/>
          <w:sz w:val="24"/>
          <w:szCs w:val="24"/>
          <w:lang w:val="ka-GE"/>
        </w:rPr>
        <w:t>FTTx</w:t>
      </w:r>
      <w:proofErr w:type="spellEnd"/>
      <w:r w:rsidRPr="0013481C">
        <w:rPr>
          <w:rFonts w:cs="Arial"/>
          <w:sz w:val="24"/>
          <w:szCs w:val="24"/>
          <w:lang w:val="ka-GE"/>
        </w:rPr>
        <w:t xml:space="preserve"> </w:t>
      </w:r>
      <w:r w:rsidR="0082760A" w:rsidRPr="0013481C">
        <w:rPr>
          <w:rFonts w:cs="Arial"/>
          <w:sz w:val="24"/>
          <w:szCs w:val="24"/>
          <w:lang w:val="ka-GE"/>
        </w:rPr>
        <w:t xml:space="preserve">ქსელის მიერ </w:t>
      </w:r>
      <w:r w:rsidRPr="0013481C">
        <w:rPr>
          <w:rFonts w:cs="Arial"/>
          <w:sz w:val="24"/>
          <w:szCs w:val="24"/>
          <w:lang w:val="ka-GE"/>
        </w:rPr>
        <w:t xml:space="preserve">თითოეულ დასახლებაში. ეს მონაცემები </w:t>
      </w:r>
      <w:r w:rsidR="00356D9A" w:rsidRPr="0013481C">
        <w:rPr>
          <w:rFonts w:cs="Arial"/>
          <w:sz w:val="24"/>
          <w:szCs w:val="24"/>
          <w:lang w:val="ka-GE"/>
        </w:rPr>
        <w:t xml:space="preserve">დაფარული ფართების </w:t>
      </w:r>
      <w:r w:rsidRPr="0013481C">
        <w:rPr>
          <w:rFonts w:cs="Arial"/>
          <w:sz w:val="24"/>
          <w:szCs w:val="24"/>
          <w:lang w:val="ka-GE"/>
        </w:rPr>
        <w:t>შესახებ პირველად შეგროვდა და ვერ შეედრება წინა</w:t>
      </w:r>
      <w:r w:rsidR="00356D9A" w:rsidRPr="0013481C">
        <w:rPr>
          <w:rFonts w:cs="Arial"/>
          <w:sz w:val="24"/>
          <w:szCs w:val="24"/>
          <w:lang w:val="ka-GE"/>
        </w:rPr>
        <w:t xml:space="preserve"> პერიოდის</w:t>
      </w:r>
      <w:r w:rsidRPr="0013481C">
        <w:rPr>
          <w:rFonts w:cs="Arial"/>
          <w:sz w:val="24"/>
          <w:szCs w:val="24"/>
          <w:lang w:val="ka-GE"/>
        </w:rPr>
        <w:t xml:space="preserve"> მონაცემებს ან ზუსტ სიტუაციას თითოეულ დასახლებაში. მაგალითად, შეუძლებელია </w:t>
      </w:r>
      <w:r w:rsidR="00356D9A" w:rsidRPr="0013481C">
        <w:rPr>
          <w:rFonts w:cs="Arial"/>
          <w:sz w:val="24"/>
          <w:szCs w:val="24"/>
          <w:lang w:val="ka-GE"/>
        </w:rPr>
        <w:t xml:space="preserve">ფართების </w:t>
      </w:r>
      <w:r w:rsidRPr="0013481C">
        <w:rPr>
          <w:rFonts w:cs="Arial"/>
          <w:sz w:val="24"/>
          <w:szCs w:val="24"/>
          <w:lang w:val="ka-GE"/>
        </w:rPr>
        <w:t xml:space="preserve">რაოდენობის შედარება დასახლებაში არსებული </w:t>
      </w:r>
      <w:r w:rsidR="00356D9A" w:rsidRPr="0013481C">
        <w:rPr>
          <w:rFonts w:cs="Arial"/>
          <w:sz w:val="24"/>
          <w:szCs w:val="24"/>
          <w:lang w:val="ka-GE"/>
        </w:rPr>
        <w:t xml:space="preserve">ფართების </w:t>
      </w:r>
      <w:r w:rsidRPr="0013481C">
        <w:rPr>
          <w:rFonts w:cs="Arial"/>
          <w:sz w:val="24"/>
          <w:szCs w:val="24"/>
          <w:lang w:val="ka-GE"/>
        </w:rPr>
        <w:t xml:space="preserve">ზუსტ რაოდენობასთან, რადგან </w:t>
      </w:r>
      <w:r w:rsidR="00465596" w:rsidRPr="0013481C">
        <w:rPr>
          <w:rFonts w:cs="Arial"/>
          <w:sz w:val="24"/>
          <w:szCs w:val="24"/>
          <w:lang w:val="ka-GE"/>
        </w:rPr>
        <w:t xml:space="preserve">ფართებთან დაკავშირებული </w:t>
      </w:r>
      <w:r w:rsidRPr="0013481C">
        <w:rPr>
          <w:rFonts w:cs="Arial"/>
          <w:sz w:val="24"/>
          <w:szCs w:val="24"/>
          <w:lang w:val="ka-GE"/>
        </w:rPr>
        <w:t>მონაცემები ეყრდნობა უახლეს (2014) საქართველოს შინამეურნეობების აღწერის მონაცემებს. მიუხედავად იმისა, რომ შესაძლებელი იყო შინამეურნეობების რაოდენობის ცვლილების შეფასება (2014 წლიდან) ეროვნულ დონეზე, არ არის შესაძლებელი შინამეურნეობების ზუსტი და განახლებული შეფასებების გაკეთება დასახლებ</w:t>
      </w:r>
      <w:r w:rsidR="00C16783" w:rsidRPr="0013481C">
        <w:rPr>
          <w:rFonts w:cs="Arial"/>
          <w:sz w:val="24"/>
          <w:szCs w:val="24"/>
          <w:lang w:val="ka-GE"/>
        </w:rPr>
        <w:t>ებ</w:t>
      </w:r>
      <w:r w:rsidRPr="0013481C">
        <w:rPr>
          <w:rFonts w:cs="Arial"/>
          <w:sz w:val="24"/>
          <w:szCs w:val="24"/>
          <w:lang w:val="ka-GE"/>
        </w:rPr>
        <w:t xml:space="preserve">ის </w:t>
      </w:r>
      <w:r w:rsidRPr="0013481C">
        <w:rPr>
          <w:rFonts w:cs="Arial"/>
          <w:sz w:val="24"/>
          <w:szCs w:val="24"/>
          <w:lang w:val="ka-GE"/>
        </w:rPr>
        <w:lastRenderedPageBreak/>
        <w:t xml:space="preserve">დონეზე. ეს იწვევს რისკს, რომ </w:t>
      </w:r>
      <w:r w:rsidR="00DD5D5C" w:rsidRPr="0013481C">
        <w:rPr>
          <w:rFonts w:cs="Arial"/>
          <w:sz w:val="24"/>
          <w:szCs w:val="24"/>
          <w:lang w:val="ka-GE"/>
        </w:rPr>
        <w:t xml:space="preserve">დაფარული </w:t>
      </w:r>
      <w:r w:rsidR="00B87CD2" w:rsidRPr="0013481C">
        <w:rPr>
          <w:rFonts w:cs="Arial"/>
          <w:sz w:val="24"/>
          <w:szCs w:val="24"/>
          <w:lang w:val="ka-GE"/>
        </w:rPr>
        <w:t xml:space="preserve"> </w:t>
      </w:r>
      <w:r w:rsidRPr="0013481C">
        <w:rPr>
          <w:rFonts w:cs="Arial"/>
          <w:sz w:val="24"/>
          <w:szCs w:val="24"/>
          <w:lang w:val="ka-GE"/>
        </w:rPr>
        <w:t>შენობების</w:t>
      </w:r>
      <w:r w:rsidR="00B87CD2" w:rsidRPr="0013481C">
        <w:rPr>
          <w:rFonts w:cs="Arial"/>
          <w:sz w:val="24"/>
          <w:szCs w:val="24"/>
          <w:lang w:val="ka-GE"/>
        </w:rPr>
        <w:t xml:space="preserve"> შესახებ</w:t>
      </w:r>
      <w:r w:rsidRPr="0013481C">
        <w:rPr>
          <w:rFonts w:cs="Arial"/>
          <w:sz w:val="24"/>
          <w:szCs w:val="24"/>
          <w:lang w:val="ka-GE"/>
        </w:rPr>
        <w:t xml:space="preserve"> მონაცემების გამოყენებ</w:t>
      </w:r>
      <w:r w:rsidR="00B87CD2" w:rsidRPr="0013481C">
        <w:rPr>
          <w:rFonts w:cs="Arial"/>
          <w:sz w:val="24"/>
          <w:szCs w:val="24"/>
          <w:lang w:val="ka-GE"/>
        </w:rPr>
        <w:t>ამ</w:t>
      </w:r>
      <w:r w:rsidRPr="0013481C">
        <w:rPr>
          <w:rFonts w:cs="Arial"/>
          <w:sz w:val="24"/>
          <w:szCs w:val="24"/>
          <w:lang w:val="ka-GE"/>
        </w:rPr>
        <w:t xml:space="preserve"> შეიძლება გამოიწვიოს კონკურენტული პირობების არაზუსტი შეფასება. ამ მიზეზით, დაფარვის მონაცემები გამოიყენება მხოლოდ კონკურენციის გეოგრაფიული ანალიზის დამატებით კრიტერიუმად. ანალიზი უპირატესობას ანიჭებს </w:t>
      </w:r>
      <w:proofErr w:type="spellStart"/>
      <w:r w:rsidRPr="0013481C">
        <w:rPr>
          <w:rFonts w:cs="Arial"/>
          <w:sz w:val="24"/>
          <w:szCs w:val="24"/>
          <w:lang w:val="ka-GE"/>
        </w:rPr>
        <w:t>FTTx</w:t>
      </w:r>
      <w:proofErr w:type="spellEnd"/>
      <w:r w:rsidRPr="0013481C">
        <w:rPr>
          <w:rFonts w:cs="Arial"/>
          <w:sz w:val="24"/>
          <w:szCs w:val="24"/>
          <w:lang w:val="ka-GE"/>
        </w:rPr>
        <w:t xml:space="preserve"> აბონენტების უფრო ზუსტ მონაცემებს.</w:t>
      </w:r>
    </w:p>
    <w:p w14:paraId="242640A4" w14:textId="2F3965B2" w:rsidR="00A0244C" w:rsidRPr="0013481C" w:rsidRDefault="00C51D6C"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19" w:name="_Toc169262536"/>
      <w:r w:rsidRPr="0013481C">
        <w:rPr>
          <w:rFonts w:asciiTheme="minorHAnsi" w:hAnsiTheme="minorHAnsi" w:cstheme="minorHAnsi"/>
          <w:b w:val="0"/>
          <w:bCs w:val="0"/>
          <w:sz w:val="24"/>
          <w:szCs w:val="24"/>
          <w:lang w:val="ka-GE"/>
        </w:rPr>
        <w:t>დასკვნა</w:t>
      </w:r>
      <w:bookmarkEnd w:id="419"/>
    </w:p>
    <w:p w14:paraId="6A8AA120" w14:textId="7B368E95" w:rsidR="00A0244C" w:rsidRPr="0013481C" w:rsidRDefault="00A157F2" w:rsidP="00A0244C">
      <w:pPr>
        <w:adjustRightInd w:val="0"/>
        <w:spacing w:after="240"/>
        <w:jc w:val="both"/>
        <w:rPr>
          <w:rFonts w:cs="Arial"/>
          <w:sz w:val="24"/>
          <w:szCs w:val="24"/>
          <w:lang w:val="ka-GE"/>
        </w:rPr>
      </w:pPr>
      <w:r w:rsidRPr="0013481C">
        <w:rPr>
          <w:rFonts w:cs="Arial"/>
          <w:sz w:val="24"/>
          <w:szCs w:val="24"/>
          <w:lang w:val="ka-GE"/>
        </w:rPr>
        <w:t>დასახლება მიჩნეული</w:t>
      </w:r>
      <w:r w:rsidR="006C6BD8" w:rsidRPr="0013481C">
        <w:rPr>
          <w:rFonts w:cs="Arial"/>
          <w:sz w:val="24"/>
          <w:szCs w:val="24"/>
          <w:lang w:val="ka-GE"/>
        </w:rPr>
        <w:t xml:space="preserve"> იქნება</w:t>
      </w:r>
      <w:r w:rsidRPr="0013481C">
        <w:rPr>
          <w:rFonts w:cs="Arial"/>
          <w:sz w:val="24"/>
          <w:szCs w:val="24"/>
          <w:lang w:val="ka-GE"/>
        </w:rPr>
        <w:t xml:space="preserve"> </w:t>
      </w:r>
      <w:proofErr w:type="spellStart"/>
      <w:r w:rsidR="00972851" w:rsidRPr="0013481C">
        <w:rPr>
          <w:rFonts w:cs="Arial"/>
          <w:sz w:val="24"/>
          <w:szCs w:val="24"/>
          <w:lang w:val="ka-GE"/>
        </w:rPr>
        <w:t>კონკურენტული</w:t>
      </w:r>
      <w:r w:rsidRPr="0013481C">
        <w:rPr>
          <w:rFonts w:cs="Arial"/>
          <w:sz w:val="24"/>
          <w:szCs w:val="24"/>
          <w:lang w:val="ka-GE"/>
        </w:rPr>
        <w:t>დ</w:t>
      </w:r>
      <w:proofErr w:type="spellEnd"/>
      <w:r w:rsidRPr="0013481C">
        <w:rPr>
          <w:rFonts w:cs="Arial"/>
          <w:sz w:val="24"/>
          <w:szCs w:val="24"/>
          <w:lang w:val="ka-GE"/>
        </w:rPr>
        <w:t xml:space="preserve">, </w:t>
      </w:r>
      <w:r w:rsidR="00FA0453" w:rsidRPr="0013481C">
        <w:rPr>
          <w:rFonts w:cs="Arial"/>
          <w:sz w:val="24"/>
          <w:szCs w:val="24"/>
          <w:lang w:val="ka-GE"/>
        </w:rPr>
        <w:t xml:space="preserve">თუ </w:t>
      </w:r>
      <w:r w:rsidR="007A2EDA" w:rsidRPr="0013481C">
        <w:rPr>
          <w:rFonts w:cs="Arial"/>
          <w:sz w:val="24"/>
          <w:szCs w:val="24"/>
          <w:lang w:val="ka-GE"/>
        </w:rPr>
        <w:t>მოპოვებული</w:t>
      </w:r>
      <w:r w:rsidR="00FA0453" w:rsidRPr="0013481C">
        <w:rPr>
          <w:rFonts w:cs="Arial"/>
          <w:sz w:val="24"/>
          <w:szCs w:val="24"/>
          <w:lang w:val="ka-GE"/>
        </w:rPr>
        <w:t xml:space="preserve"> მტკიცებულებების შედეგად</w:t>
      </w:r>
      <w:r w:rsidR="007A2EDA" w:rsidRPr="0013481C">
        <w:rPr>
          <w:rFonts w:cs="Arial"/>
          <w:sz w:val="24"/>
          <w:szCs w:val="24"/>
          <w:lang w:val="ka-GE"/>
        </w:rPr>
        <w:t xml:space="preserve"> გამოვლინდება</w:t>
      </w:r>
      <w:r w:rsidRPr="0013481C">
        <w:rPr>
          <w:rFonts w:cs="Arial"/>
          <w:sz w:val="24"/>
          <w:szCs w:val="24"/>
          <w:lang w:val="ka-GE"/>
        </w:rPr>
        <w:t xml:space="preserve">, </w:t>
      </w:r>
      <w:r w:rsidR="007A2EDA" w:rsidRPr="0013481C">
        <w:rPr>
          <w:rFonts w:cs="Arial"/>
          <w:sz w:val="24"/>
          <w:szCs w:val="24"/>
          <w:lang w:val="ka-GE"/>
        </w:rPr>
        <w:t xml:space="preserve">რომ </w:t>
      </w:r>
      <w:r w:rsidRPr="0013481C">
        <w:rPr>
          <w:rFonts w:cs="Arial"/>
          <w:sz w:val="24"/>
          <w:szCs w:val="24"/>
          <w:lang w:val="ka-GE"/>
        </w:rPr>
        <w:t xml:space="preserve">დასახლებაში ახალმა </w:t>
      </w:r>
      <w:r w:rsidR="00BA7533" w:rsidRPr="0013481C">
        <w:rPr>
          <w:rFonts w:cs="Arial"/>
          <w:sz w:val="24"/>
          <w:szCs w:val="24"/>
          <w:lang w:val="ka-GE"/>
        </w:rPr>
        <w:t xml:space="preserve">შემსვლელმა ეკონომიკურმა აგენტმა </w:t>
      </w:r>
      <w:r w:rsidRPr="0013481C">
        <w:rPr>
          <w:rFonts w:cs="Arial"/>
          <w:sz w:val="24"/>
          <w:szCs w:val="24"/>
          <w:lang w:val="ka-GE"/>
        </w:rPr>
        <w:t>და უფრო მცირე ოპერატორებმა  ამ ბაზრის ანალიზის მომავ</w:t>
      </w:r>
      <w:r w:rsidR="00BA7533" w:rsidRPr="0013481C">
        <w:rPr>
          <w:rFonts w:cs="Arial"/>
          <w:sz w:val="24"/>
          <w:szCs w:val="24"/>
          <w:lang w:val="ka-GE"/>
        </w:rPr>
        <w:t>ლის პერსპექტივაში</w:t>
      </w:r>
      <w:r w:rsidRPr="0013481C">
        <w:rPr>
          <w:rFonts w:cs="Arial"/>
          <w:sz w:val="24"/>
          <w:szCs w:val="24"/>
          <w:lang w:val="ka-GE"/>
        </w:rPr>
        <w:t>,</w:t>
      </w:r>
      <w:r w:rsidR="00BA7533" w:rsidRPr="0013481C">
        <w:rPr>
          <w:rFonts w:cs="Arial"/>
          <w:sz w:val="24"/>
          <w:szCs w:val="24"/>
          <w:lang w:val="ka-GE"/>
        </w:rPr>
        <w:t xml:space="preserve"> შეიძლება</w:t>
      </w:r>
      <w:r w:rsidRPr="0013481C">
        <w:rPr>
          <w:rFonts w:cs="Arial"/>
          <w:sz w:val="24"/>
          <w:szCs w:val="24"/>
          <w:lang w:val="ka-GE"/>
        </w:rPr>
        <w:t xml:space="preserve"> წარმატებით აითვისონ და კონკურენცია გაუწიონ მაგთიკომს, თუ დაკმაყოფილდება შემდეგი კუმულა</w:t>
      </w:r>
      <w:r w:rsidR="0041545E">
        <w:rPr>
          <w:rFonts w:cs="Arial"/>
          <w:sz w:val="24"/>
          <w:szCs w:val="24"/>
          <w:lang w:val="ka-GE"/>
        </w:rPr>
        <w:t>ტ</w:t>
      </w:r>
      <w:r w:rsidRPr="0013481C">
        <w:rPr>
          <w:rFonts w:cs="Arial"/>
          <w:sz w:val="24"/>
          <w:szCs w:val="24"/>
          <w:lang w:val="ka-GE"/>
        </w:rPr>
        <w:t>იური კრიტერიუმები.</w:t>
      </w:r>
      <w:r w:rsidR="00A0244C" w:rsidRPr="0013481C">
        <w:rPr>
          <w:rFonts w:cs="Arial"/>
          <w:sz w:val="24"/>
          <w:szCs w:val="24"/>
          <w:lang w:val="ka-GE"/>
        </w:rPr>
        <w:t>:</w:t>
      </w:r>
    </w:p>
    <w:p w14:paraId="4FE68C5E" w14:textId="428BAA21" w:rsidR="00C278B6" w:rsidRPr="0013481C" w:rsidRDefault="00294F56" w:rsidP="00772C1E">
      <w:pPr>
        <w:pStyle w:val="ListParagraph"/>
        <w:numPr>
          <w:ilvl w:val="0"/>
          <w:numId w:val="53"/>
        </w:numPr>
        <w:adjustRightInd w:val="0"/>
        <w:spacing w:after="240"/>
        <w:ind w:left="720" w:hanging="360"/>
        <w:jc w:val="both"/>
        <w:rPr>
          <w:rFonts w:cs="Arial"/>
          <w:sz w:val="24"/>
          <w:szCs w:val="24"/>
          <w:lang w:val="ka-GE"/>
        </w:rPr>
      </w:pPr>
      <w:r w:rsidRPr="0013481C">
        <w:rPr>
          <w:rFonts w:cs="Arial"/>
          <w:sz w:val="24"/>
          <w:szCs w:val="24"/>
          <w:lang w:val="ka-GE"/>
        </w:rPr>
        <w:t xml:space="preserve">დასახლების ფარგლებში </w:t>
      </w:r>
      <w:r w:rsidR="006505BC" w:rsidRPr="0013481C">
        <w:rPr>
          <w:rFonts w:cs="Arial"/>
          <w:sz w:val="24"/>
          <w:szCs w:val="24"/>
          <w:lang w:val="ka-GE"/>
        </w:rPr>
        <w:t xml:space="preserve">არსებობს სამი </w:t>
      </w:r>
      <w:proofErr w:type="spellStart"/>
      <w:r w:rsidR="006505BC" w:rsidRPr="0013481C">
        <w:rPr>
          <w:rFonts w:cs="Arial"/>
          <w:sz w:val="24"/>
          <w:szCs w:val="24"/>
          <w:lang w:val="ka-GE"/>
        </w:rPr>
        <w:t>FTTx</w:t>
      </w:r>
      <w:proofErr w:type="spellEnd"/>
      <w:r w:rsidR="006505BC" w:rsidRPr="0013481C">
        <w:rPr>
          <w:rFonts w:cs="Arial"/>
          <w:sz w:val="24"/>
          <w:szCs w:val="24"/>
          <w:lang w:val="ka-GE"/>
        </w:rPr>
        <w:t xml:space="preserve"> ქსელის ოპერატორი</w:t>
      </w:r>
    </w:p>
    <w:p w14:paraId="44119CF8" w14:textId="45F688F1" w:rsidR="00C278B6" w:rsidRPr="0013481C" w:rsidRDefault="006505BC" w:rsidP="00772C1E">
      <w:pPr>
        <w:pStyle w:val="ListParagraph"/>
        <w:numPr>
          <w:ilvl w:val="0"/>
          <w:numId w:val="53"/>
        </w:numPr>
        <w:adjustRightInd w:val="0"/>
        <w:spacing w:after="240"/>
        <w:ind w:left="720" w:hanging="360"/>
        <w:jc w:val="both"/>
        <w:rPr>
          <w:rFonts w:cs="Arial"/>
          <w:sz w:val="24"/>
          <w:szCs w:val="24"/>
          <w:lang w:val="ka-GE"/>
        </w:rPr>
      </w:pPr>
      <w:r w:rsidRPr="0013481C">
        <w:rPr>
          <w:rFonts w:cs="Arial"/>
          <w:sz w:val="24"/>
          <w:szCs w:val="24"/>
          <w:lang w:val="ka-GE"/>
        </w:rPr>
        <w:t xml:space="preserve">მაგთიკომის წილი </w:t>
      </w:r>
      <w:proofErr w:type="spellStart"/>
      <w:r w:rsidRPr="0013481C">
        <w:rPr>
          <w:rFonts w:cs="Arial"/>
          <w:sz w:val="24"/>
          <w:szCs w:val="24"/>
          <w:lang w:val="ka-GE"/>
        </w:rPr>
        <w:t>FTTx</w:t>
      </w:r>
      <w:proofErr w:type="spellEnd"/>
      <w:r w:rsidRPr="0013481C">
        <w:rPr>
          <w:rFonts w:cs="Arial"/>
          <w:sz w:val="24"/>
          <w:szCs w:val="24"/>
          <w:lang w:val="ka-GE"/>
        </w:rPr>
        <w:t xml:space="preserve"> </w:t>
      </w:r>
      <w:r w:rsidR="002F0FA4">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2F0FA4">
        <w:rPr>
          <w:rFonts w:cs="Arial"/>
          <w:sz w:val="24"/>
          <w:szCs w:val="24"/>
          <w:lang w:val="ka-GE"/>
        </w:rPr>
        <w:t xml:space="preserve">ინტერნეტ მომსახურების </w:t>
      </w:r>
      <w:r w:rsidRPr="0013481C">
        <w:rPr>
          <w:rFonts w:cs="Arial"/>
          <w:sz w:val="24"/>
          <w:szCs w:val="24"/>
          <w:lang w:val="ka-GE"/>
        </w:rPr>
        <w:t>აბონენტები</w:t>
      </w:r>
      <w:r w:rsidR="002F0FA4">
        <w:rPr>
          <w:rFonts w:cs="Arial"/>
          <w:sz w:val="24"/>
          <w:szCs w:val="24"/>
          <w:lang w:val="ka-GE"/>
        </w:rPr>
        <w:t>ს მიხედვით</w:t>
      </w:r>
      <w:r w:rsidRPr="0013481C">
        <w:rPr>
          <w:rFonts w:cs="Arial"/>
          <w:sz w:val="24"/>
          <w:szCs w:val="24"/>
          <w:lang w:val="ka-GE"/>
        </w:rPr>
        <w:t xml:space="preserve"> 40%-ზე ნაკლები</w:t>
      </w:r>
      <w:r w:rsidR="002F0FA4">
        <w:rPr>
          <w:rFonts w:cs="Arial"/>
          <w:sz w:val="24"/>
          <w:szCs w:val="24"/>
          <w:lang w:val="ka-GE"/>
        </w:rPr>
        <w:t>ა</w:t>
      </w:r>
    </w:p>
    <w:p w14:paraId="18ABD570" w14:textId="2B45DCF5" w:rsidR="00A0244C" w:rsidRPr="0013481C" w:rsidRDefault="006A6A16" w:rsidP="00772C1E">
      <w:pPr>
        <w:pStyle w:val="ListParagraph"/>
        <w:numPr>
          <w:ilvl w:val="0"/>
          <w:numId w:val="53"/>
        </w:numPr>
        <w:adjustRightInd w:val="0"/>
        <w:spacing w:after="240"/>
        <w:ind w:left="720" w:hanging="360"/>
        <w:jc w:val="both"/>
        <w:rPr>
          <w:rFonts w:cs="Arial"/>
          <w:sz w:val="24"/>
          <w:szCs w:val="24"/>
          <w:lang w:val="ka-GE"/>
        </w:rPr>
      </w:pPr>
      <w:r w:rsidRPr="0013481C">
        <w:rPr>
          <w:rFonts w:cs="Arial"/>
          <w:sz w:val="24"/>
          <w:szCs w:val="24"/>
          <w:lang w:val="ka-GE"/>
        </w:rPr>
        <w:t>დასახლებაში ოპერირებს</w:t>
      </w:r>
      <w:r w:rsidR="006505BC" w:rsidRPr="0013481C">
        <w:rPr>
          <w:rFonts w:cs="Arial"/>
          <w:sz w:val="24"/>
          <w:szCs w:val="24"/>
          <w:lang w:val="ka-GE"/>
        </w:rPr>
        <w:t xml:space="preserve"> მინიმუმ ორი დამატებითი </w:t>
      </w:r>
      <w:proofErr w:type="spellStart"/>
      <w:r w:rsidR="006505BC" w:rsidRPr="0013481C">
        <w:rPr>
          <w:rFonts w:cs="Arial"/>
          <w:sz w:val="24"/>
          <w:szCs w:val="24"/>
          <w:lang w:val="ka-GE"/>
        </w:rPr>
        <w:t>FTTx</w:t>
      </w:r>
      <w:proofErr w:type="spellEnd"/>
      <w:r w:rsidR="006505BC" w:rsidRPr="0013481C">
        <w:rPr>
          <w:rFonts w:cs="Arial"/>
          <w:sz w:val="24"/>
          <w:szCs w:val="24"/>
          <w:lang w:val="ka-GE"/>
        </w:rPr>
        <w:t xml:space="preserve"> ქსელი</w:t>
      </w:r>
      <w:r w:rsidR="0046502F" w:rsidRPr="0013481C">
        <w:rPr>
          <w:rFonts w:cs="Arial"/>
          <w:sz w:val="24"/>
          <w:szCs w:val="24"/>
          <w:lang w:val="ka-GE"/>
        </w:rPr>
        <w:t>, ხოლო</w:t>
      </w:r>
      <w:r w:rsidR="006505BC" w:rsidRPr="0013481C">
        <w:rPr>
          <w:rFonts w:cs="Arial"/>
          <w:sz w:val="24"/>
          <w:szCs w:val="24"/>
          <w:lang w:val="ka-GE"/>
        </w:rPr>
        <w:t xml:space="preserve"> </w:t>
      </w:r>
      <w:r w:rsidR="0046502F" w:rsidRPr="0013481C">
        <w:rPr>
          <w:rFonts w:cs="Arial"/>
          <w:sz w:val="24"/>
          <w:szCs w:val="24"/>
          <w:lang w:val="ka-GE"/>
        </w:rPr>
        <w:t xml:space="preserve">თითოეულის </w:t>
      </w:r>
      <w:proofErr w:type="spellStart"/>
      <w:r w:rsidR="006505BC" w:rsidRPr="0013481C">
        <w:rPr>
          <w:rFonts w:cs="Arial"/>
          <w:sz w:val="24"/>
          <w:szCs w:val="24"/>
          <w:lang w:val="ka-GE"/>
        </w:rPr>
        <w:t>FTTx</w:t>
      </w:r>
      <w:proofErr w:type="spellEnd"/>
      <w:r w:rsidR="006505BC" w:rsidRPr="0013481C">
        <w:rPr>
          <w:rFonts w:cs="Arial"/>
          <w:sz w:val="24"/>
          <w:szCs w:val="24"/>
          <w:lang w:val="ka-GE"/>
        </w:rPr>
        <w:t xml:space="preserve"> </w:t>
      </w:r>
      <w:r w:rsidR="002F0FA4">
        <w:rPr>
          <w:rFonts w:cs="Arial"/>
          <w:sz w:val="24"/>
          <w:szCs w:val="24"/>
          <w:lang w:val="ka-GE"/>
        </w:rPr>
        <w:t xml:space="preserve">ფიქსირებული </w:t>
      </w:r>
      <w:proofErr w:type="spellStart"/>
      <w:r w:rsidR="006505BC" w:rsidRPr="0013481C">
        <w:rPr>
          <w:rFonts w:cs="Arial"/>
          <w:sz w:val="24"/>
          <w:szCs w:val="24"/>
          <w:lang w:val="ka-GE"/>
        </w:rPr>
        <w:t>ფართოზოლოვანი</w:t>
      </w:r>
      <w:proofErr w:type="spellEnd"/>
      <w:r w:rsidR="006505BC" w:rsidRPr="0013481C">
        <w:rPr>
          <w:rFonts w:cs="Arial"/>
          <w:sz w:val="24"/>
          <w:szCs w:val="24"/>
          <w:lang w:val="ka-GE"/>
        </w:rPr>
        <w:t xml:space="preserve"> </w:t>
      </w:r>
      <w:r w:rsidR="002F0FA4">
        <w:rPr>
          <w:rFonts w:cs="Arial"/>
          <w:sz w:val="24"/>
          <w:szCs w:val="24"/>
          <w:lang w:val="ka-GE"/>
        </w:rPr>
        <w:t>ინტერნეტ მომსახურების</w:t>
      </w:r>
      <w:r w:rsidR="002F0FA4" w:rsidRPr="0013481C">
        <w:rPr>
          <w:rFonts w:cs="Arial"/>
          <w:sz w:val="24"/>
          <w:szCs w:val="24"/>
          <w:lang w:val="ka-GE"/>
        </w:rPr>
        <w:t xml:space="preserve"> </w:t>
      </w:r>
      <w:r w:rsidR="006505BC" w:rsidRPr="0013481C">
        <w:rPr>
          <w:rFonts w:cs="Arial"/>
          <w:sz w:val="24"/>
          <w:szCs w:val="24"/>
          <w:lang w:val="ka-GE"/>
        </w:rPr>
        <w:t xml:space="preserve">აბონენტების წილი </w:t>
      </w:r>
      <w:r w:rsidR="0046502F" w:rsidRPr="0013481C">
        <w:rPr>
          <w:rFonts w:cs="Arial"/>
          <w:sz w:val="24"/>
          <w:szCs w:val="24"/>
          <w:lang w:val="ka-GE"/>
        </w:rPr>
        <w:t>შეადგენს არანაკლებ 10%-ს</w:t>
      </w:r>
    </w:p>
    <w:p w14:paraId="1327F78B" w14:textId="220F69F8" w:rsidR="00A0244C" w:rsidRPr="0013481C" w:rsidRDefault="006505BC" w:rsidP="00A0244C">
      <w:pPr>
        <w:adjustRightInd w:val="0"/>
        <w:spacing w:after="240"/>
        <w:jc w:val="both"/>
        <w:rPr>
          <w:rFonts w:cs="Arial"/>
          <w:sz w:val="24"/>
          <w:szCs w:val="24"/>
          <w:lang w:val="ka-GE"/>
        </w:rPr>
      </w:pPr>
      <w:r w:rsidRPr="0013481C">
        <w:rPr>
          <w:rFonts w:cs="Arial"/>
          <w:sz w:val="24"/>
          <w:szCs w:val="24"/>
          <w:lang w:val="ka-GE"/>
        </w:rPr>
        <w:t>დასახლებებისთვის, სადაც ზემოაღნიშნული კუმულა</w:t>
      </w:r>
      <w:r w:rsidR="00CF644A">
        <w:rPr>
          <w:rFonts w:cs="Arial"/>
          <w:sz w:val="24"/>
          <w:szCs w:val="24"/>
          <w:lang w:val="ka-GE"/>
        </w:rPr>
        <w:t>ტ</w:t>
      </w:r>
      <w:r w:rsidRPr="0013481C">
        <w:rPr>
          <w:rFonts w:cs="Arial"/>
          <w:sz w:val="24"/>
          <w:szCs w:val="24"/>
          <w:lang w:val="ka-GE"/>
        </w:rPr>
        <w:t>იური კრიტერიუმები არ არის დაკმაყოფილებული, შემდგომ</w:t>
      </w:r>
      <w:r w:rsidR="00E97FAB" w:rsidRPr="0013481C">
        <w:rPr>
          <w:rFonts w:cs="Arial"/>
          <w:sz w:val="24"/>
          <w:szCs w:val="24"/>
          <w:lang w:val="ka-GE"/>
        </w:rPr>
        <w:t xml:space="preserve"> ეტაპზე</w:t>
      </w:r>
      <w:r w:rsidRPr="0013481C">
        <w:rPr>
          <w:rFonts w:cs="Arial"/>
          <w:sz w:val="24"/>
          <w:szCs w:val="24"/>
          <w:lang w:val="ka-GE"/>
        </w:rPr>
        <w:t xml:space="preserve"> ხდება</w:t>
      </w:r>
      <w:r w:rsidR="00A70CD6" w:rsidRPr="0013481C">
        <w:rPr>
          <w:rFonts w:cs="Arial"/>
          <w:sz w:val="24"/>
          <w:szCs w:val="24"/>
          <w:lang w:val="ka-GE"/>
        </w:rPr>
        <w:t xml:space="preserve"> მათი</w:t>
      </w:r>
      <w:r w:rsidRPr="0013481C">
        <w:rPr>
          <w:rFonts w:cs="Arial"/>
          <w:sz w:val="24"/>
          <w:szCs w:val="24"/>
          <w:lang w:val="ka-GE"/>
        </w:rPr>
        <w:t xml:space="preserve"> დამატებითი შეფასება, რათა გან</w:t>
      </w:r>
      <w:r w:rsidR="003A119F" w:rsidRPr="0013481C">
        <w:rPr>
          <w:rFonts w:cs="Arial"/>
          <w:sz w:val="24"/>
          <w:szCs w:val="24"/>
          <w:lang w:val="ka-GE"/>
        </w:rPr>
        <w:t>ხილულ იქნ</w:t>
      </w:r>
      <w:r w:rsidR="00CF644A">
        <w:rPr>
          <w:rFonts w:cs="Arial"/>
          <w:sz w:val="24"/>
          <w:szCs w:val="24"/>
          <w:lang w:val="ka-GE"/>
        </w:rPr>
        <w:t>ე</w:t>
      </w:r>
      <w:r w:rsidR="003A119F" w:rsidRPr="0013481C">
        <w:rPr>
          <w:rFonts w:cs="Arial"/>
          <w:sz w:val="24"/>
          <w:szCs w:val="24"/>
          <w:lang w:val="ka-GE"/>
        </w:rPr>
        <w:t>ს</w:t>
      </w:r>
      <w:r w:rsidR="0042336E" w:rsidRPr="0013481C">
        <w:rPr>
          <w:rFonts w:cs="Arial"/>
          <w:sz w:val="24"/>
          <w:szCs w:val="24"/>
          <w:lang w:val="ka-GE"/>
        </w:rPr>
        <w:t xml:space="preserve"> მათზე</w:t>
      </w:r>
      <w:r w:rsidRPr="0013481C">
        <w:rPr>
          <w:rFonts w:cs="Arial"/>
          <w:sz w:val="24"/>
          <w:szCs w:val="24"/>
          <w:lang w:val="ka-GE"/>
        </w:rPr>
        <w:t xml:space="preserve"> ყველაზე შესაფერისი და პროპორციული </w:t>
      </w:r>
      <w:r w:rsidR="00E97FAB" w:rsidRPr="0013481C">
        <w:rPr>
          <w:rFonts w:cs="Arial"/>
          <w:sz w:val="24"/>
          <w:szCs w:val="24"/>
          <w:lang w:val="ka-GE"/>
        </w:rPr>
        <w:t>წინასწარი</w:t>
      </w:r>
      <w:r w:rsidRPr="0013481C">
        <w:rPr>
          <w:rFonts w:cs="Arial"/>
          <w:sz w:val="24"/>
          <w:szCs w:val="24"/>
          <w:lang w:val="ka-GE"/>
        </w:rPr>
        <w:t xml:space="preserve"> </w:t>
      </w:r>
      <w:r w:rsidR="00E97FAB" w:rsidRPr="0013481C">
        <w:rPr>
          <w:rFonts w:cs="Arial"/>
          <w:sz w:val="24"/>
          <w:szCs w:val="24"/>
          <w:lang w:val="ka-GE"/>
        </w:rPr>
        <w:t>მარეგულირებელი ვალდებულებების განსაზღვრა</w:t>
      </w:r>
      <w:r w:rsidR="00A0244C" w:rsidRPr="0013481C">
        <w:rPr>
          <w:rFonts w:cs="Arial"/>
          <w:sz w:val="24"/>
          <w:szCs w:val="24"/>
          <w:lang w:val="ka-GE"/>
        </w:rPr>
        <w:t>:</w:t>
      </w:r>
    </w:p>
    <w:p w14:paraId="33E53088" w14:textId="2AD43715" w:rsidR="00C278B6" w:rsidRPr="0013481C" w:rsidRDefault="00D71B25" w:rsidP="00D71B25">
      <w:pPr>
        <w:adjustRightInd w:val="0"/>
        <w:spacing w:after="240"/>
        <w:ind w:left="720" w:hanging="360"/>
        <w:jc w:val="both"/>
        <w:rPr>
          <w:rFonts w:cs="Arial"/>
          <w:sz w:val="24"/>
          <w:szCs w:val="24"/>
          <w:lang w:val="ka-GE"/>
        </w:rPr>
      </w:pPr>
      <w:r w:rsidRPr="0013481C">
        <w:rPr>
          <w:rFonts w:cs="Arial"/>
          <w:sz w:val="24"/>
          <w:szCs w:val="24"/>
          <w:lang w:val="ka-GE"/>
        </w:rPr>
        <w:t xml:space="preserve">ა. </w:t>
      </w:r>
      <w:r w:rsidR="00984AD1" w:rsidRPr="0013481C">
        <w:rPr>
          <w:rFonts w:cs="Arial"/>
          <w:sz w:val="24"/>
          <w:szCs w:val="24"/>
          <w:lang w:val="ka-GE"/>
        </w:rPr>
        <w:t xml:space="preserve">დასახლებაში ოპერირებს </w:t>
      </w:r>
      <w:r w:rsidR="00E60C00" w:rsidRPr="0013481C">
        <w:rPr>
          <w:rFonts w:cs="Arial"/>
          <w:sz w:val="24"/>
          <w:szCs w:val="24"/>
          <w:lang w:val="ka-GE"/>
        </w:rPr>
        <w:t xml:space="preserve">სამი </w:t>
      </w:r>
      <w:proofErr w:type="spellStart"/>
      <w:r w:rsidR="00E60C00" w:rsidRPr="0013481C">
        <w:rPr>
          <w:rFonts w:cs="Arial"/>
          <w:sz w:val="24"/>
          <w:szCs w:val="24"/>
          <w:lang w:val="ka-GE"/>
        </w:rPr>
        <w:t>FTTx</w:t>
      </w:r>
      <w:proofErr w:type="spellEnd"/>
      <w:r w:rsidR="00E60C00" w:rsidRPr="0013481C">
        <w:rPr>
          <w:rFonts w:cs="Arial"/>
          <w:sz w:val="24"/>
          <w:szCs w:val="24"/>
          <w:lang w:val="ka-GE"/>
        </w:rPr>
        <w:t xml:space="preserve"> ქსელი</w:t>
      </w:r>
      <w:r w:rsidR="00984AD1" w:rsidRPr="0013481C">
        <w:rPr>
          <w:rFonts w:cs="Arial"/>
          <w:sz w:val="24"/>
          <w:szCs w:val="24"/>
          <w:lang w:val="ka-GE"/>
        </w:rPr>
        <w:t>,</w:t>
      </w:r>
      <w:r w:rsidR="00E60C00" w:rsidRPr="0013481C">
        <w:rPr>
          <w:rFonts w:cs="Arial"/>
          <w:sz w:val="24"/>
          <w:szCs w:val="24"/>
          <w:lang w:val="ka-GE"/>
        </w:rPr>
        <w:t xml:space="preserve"> მაგთიკომის წილი </w:t>
      </w:r>
      <w:proofErr w:type="spellStart"/>
      <w:r w:rsidR="00E60C00" w:rsidRPr="0013481C">
        <w:rPr>
          <w:rFonts w:cs="Arial"/>
          <w:sz w:val="24"/>
          <w:szCs w:val="24"/>
          <w:lang w:val="ka-GE"/>
        </w:rPr>
        <w:t>FTTx</w:t>
      </w:r>
      <w:proofErr w:type="spellEnd"/>
      <w:r w:rsidR="00E60C00" w:rsidRPr="0013481C">
        <w:rPr>
          <w:rFonts w:cs="Arial"/>
          <w:sz w:val="24"/>
          <w:szCs w:val="24"/>
          <w:lang w:val="ka-GE"/>
        </w:rPr>
        <w:t xml:space="preserve"> </w:t>
      </w:r>
      <w:r w:rsidR="002F0FA4">
        <w:rPr>
          <w:rFonts w:cs="Arial"/>
          <w:sz w:val="24"/>
          <w:szCs w:val="24"/>
          <w:lang w:val="ka-GE"/>
        </w:rPr>
        <w:t xml:space="preserve">ფიქსირებული </w:t>
      </w:r>
      <w:proofErr w:type="spellStart"/>
      <w:r w:rsidR="00E60C00" w:rsidRPr="0013481C">
        <w:rPr>
          <w:rFonts w:cs="Arial"/>
          <w:sz w:val="24"/>
          <w:szCs w:val="24"/>
          <w:lang w:val="ka-GE"/>
        </w:rPr>
        <w:t>ფართოზოლოვანი</w:t>
      </w:r>
      <w:proofErr w:type="spellEnd"/>
      <w:r w:rsidR="00E60C00" w:rsidRPr="0013481C">
        <w:rPr>
          <w:rFonts w:cs="Arial"/>
          <w:sz w:val="24"/>
          <w:szCs w:val="24"/>
          <w:lang w:val="ka-GE"/>
        </w:rPr>
        <w:t xml:space="preserve"> </w:t>
      </w:r>
      <w:r w:rsidR="002F0FA4">
        <w:rPr>
          <w:rFonts w:cs="Arial"/>
          <w:sz w:val="24"/>
          <w:szCs w:val="24"/>
          <w:lang w:val="ka-GE"/>
        </w:rPr>
        <w:t>ინტერნეტ მომსახურების</w:t>
      </w:r>
      <w:r w:rsidR="002F0FA4" w:rsidRPr="0013481C">
        <w:rPr>
          <w:rFonts w:cs="Arial"/>
          <w:sz w:val="24"/>
          <w:szCs w:val="24"/>
          <w:lang w:val="ka-GE"/>
        </w:rPr>
        <w:t xml:space="preserve"> </w:t>
      </w:r>
      <w:r w:rsidR="002F0FA4">
        <w:rPr>
          <w:rFonts w:cs="Arial"/>
          <w:sz w:val="24"/>
          <w:szCs w:val="24"/>
          <w:lang w:val="ka-GE"/>
        </w:rPr>
        <w:t xml:space="preserve">აბონენტების </w:t>
      </w:r>
      <w:r w:rsidR="00984AD1" w:rsidRPr="0013481C">
        <w:rPr>
          <w:rFonts w:cs="Arial"/>
          <w:sz w:val="24"/>
          <w:szCs w:val="24"/>
          <w:lang w:val="ka-GE"/>
        </w:rPr>
        <w:t xml:space="preserve">მიხედვით </w:t>
      </w:r>
      <w:r w:rsidR="00E60C00" w:rsidRPr="0013481C">
        <w:rPr>
          <w:rFonts w:cs="Arial"/>
          <w:sz w:val="24"/>
          <w:szCs w:val="24"/>
          <w:lang w:val="ka-GE"/>
        </w:rPr>
        <w:t>40% მეტი</w:t>
      </w:r>
      <w:r w:rsidR="00984AD1" w:rsidRPr="0013481C">
        <w:rPr>
          <w:rFonts w:cs="Arial"/>
          <w:sz w:val="24"/>
          <w:szCs w:val="24"/>
          <w:lang w:val="ka-GE"/>
        </w:rPr>
        <w:t>ა</w:t>
      </w:r>
      <w:r w:rsidR="00E60C00" w:rsidRPr="0013481C">
        <w:rPr>
          <w:rFonts w:cs="Arial"/>
          <w:sz w:val="24"/>
          <w:szCs w:val="24"/>
          <w:lang w:val="ka-GE"/>
        </w:rPr>
        <w:t>, მაგრამ მიდრეკილია</w:t>
      </w:r>
      <w:r w:rsidRPr="0013481C">
        <w:rPr>
          <w:rFonts w:cs="Arial"/>
          <w:sz w:val="24"/>
          <w:szCs w:val="24"/>
          <w:lang w:val="ka-GE"/>
        </w:rPr>
        <w:t xml:space="preserve"> შემცირდეს</w:t>
      </w:r>
      <w:r w:rsidR="00E60C00" w:rsidRPr="0013481C">
        <w:rPr>
          <w:rFonts w:cs="Arial"/>
          <w:sz w:val="24"/>
          <w:szCs w:val="24"/>
          <w:lang w:val="ka-GE"/>
        </w:rPr>
        <w:t xml:space="preserve"> 40%-ზე </w:t>
      </w:r>
      <w:proofErr w:type="spellStart"/>
      <w:r w:rsidR="00E60C00" w:rsidRPr="0013481C">
        <w:rPr>
          <w:rFonts w:cs="Arial"/>
          <w:sz w:val="24"/>
          <w:szCs w:val="24"/>
          <w:lang w:val="ka-GE"/>
        </w:rPr>
        <w:t>ნაკლებისკენ</w:t>
      </w:r>
      <w:proofErr w:type="spellEnd"/>
      <w:r w:rsidR="00E60C00" w:rsidRPr="0013481C">
        <w:rPr>
          <w:rFonts w:cs="Arial"/>
          <w:sz w:val="24"/>
          <w:szCs w:val="24"/>
          <w:lang w:val="ka-GE"/>
        </w:rPr>
        <w:t xml:space="preserve"> ამ ბაზრის ანალიზის </w:t>
      </w:r>
      <w:r w:rsidR="00984AD1" w:rsidRPr="0013481C">
        <w:rPr>
          <w:rFonts w:cs="Arial"/>
          <w:sz w:val="24"/>
          <w:szCs w:val="24"/>
          <w:lang w:val="ka-GE"/>
        </w:rPr>
        <w:t>მომავლის პერსპექტივაში</w:t>
      </w:r>
      <w:r w:rsidR="00E60C00" w:rsidRPr="0013481C">
        <w:rPr>
          <w:rFonts w:cs="Arial"/>
          <w:sz w:val="24"/>
          <w:szCs w:val="24"/>
          <w:lang w:val="ka-GE"/>
        </w:rPr>
        <w:t xml:space="preserve">, წარსულის სტაბილური ტენდენციის ექსტრაპოლაციის საფუძველზე. </w:t>
      </w:r>
    </w:p>
    <w:p w14:paraId="4390CE5D" w14:textId="3C229054" w:rsidR="00A0244C" w:rsidRPr="0013481C" w:rsidRDefault="00D71B25" w:rsidP="009E0987">
      <w:pPr>
        <w:adjustRightInd w:val="0"/>
        <w:spacing w:after="240"/>
        <w:ind w:left="720" w:hanging="360"/>
        <w:jc w:val="both"/>
        <w:rPr>
          <w:rFonts w:cs="Arial"/>
          <w:sz w:val="24"/>
          <w:szCs w:val="24"/>
          <w:lang w:val="ka-GE"/>
        </w:rPr>
      </w:pPr>
      <w:r w:rsidRPr="0013481C">
        <w:rPr>
          <w:rFonts w:cs="Arial"/>
          <w:sz w:val="24"/>
          <w:szCs w:val="24"/>
          <w:lang w:val="ka-GE"/>
        </w:rPr>
        <w:t xml:space="preserve">ბ. </w:t>
      </w:r>
      <w:r w:rsidR="002F0FA4">
        <w:rPr>
          <w:rFonts w:cs="Arial"/>
          <w:sz w:val="24"/>
          <w:szCs w:val="24"/>
          <w:lang w:val="ka-GE"/>
        </w:rPr>
        <w:t xml:space="preserve"> </w:t>
      </w:r>
      <w:proofErr w:type="spellStart"/>
      <w:r w:rsidR="00E60C00" w:rsidRPr="0013481C">
        <w:rPr>
          <w:rFonts w:cs="Arial"/>
          <w:sz w:val="24"/>
          <w:szCs w:val="24"/>
          <w:lang w:val="ka-GE"/>
        </w:rPr>
        <w:t>FTTx</w:t>
      </w:r>
      <w:proofErr w:type="spellEnd"/>
      <w:r w:rsidR="00E60C00" w:rsidRPr="0013481C">
        <w:rPr>
          <w:rFonts w:cs="Arial"/>
          <w:sz w:val="24"/>
          <w:szCs w:val="24"/>
          <w:lang w:val="ka-GE"/>
        </w:rPr>
        <w:t xml:space="preserve"> ქსელის დაფარვა: სამი ოპერატორი</w:t>
      </w:r>
      <w:r w:rsidR="00FB4E89" w:rsidRPr="0013481C">
        <w:rPr>
          <w:rFonts w:cs="Arial"/>
          <w:sz w:val="24"/>
          <w:szCs w:val="24"/>
          <w:lang w:val="ka-GE"/>
        </w:rPr>
        <w:t xml:space="preserve"> არის წარმოდგენილი დასახლებაში</w:t>
      </w:r>
      <w:r w:rsidR="00E60C00" w:rsidRPr="0013481C">
        <w:rPr>
          <w:rFonts w:cs="Arial"/>
          <w:sz w:val="24"/>
          <w:szCs w:val="24"/>
          <w:lang w:val="ka-GE"/>
        </w:rPr>
        <w:t xml:space="preserve">  (მაგთიკომის ჩათვლით)</w:t>
      </w:r>
      <w:r w:rsidR="003A4681">
        <w:rPr>
          <w:rFonts w:cs="Arial"/>
          <w:sz w:val="24"/>
          <w:szCs w:val="24"/>
          <w:lang w:val="ka-GE"/>
        </w:rPr>
        <w:t>, აქედან მაგთიკომის</w:t>
      </w:r>
      <w:r w:rsidR="003238EE">
        <w:rPr>
          <w:rFonts w:cs="Arial"/>
          <w:sz w:val="24"/>
          <w:szCs w:val="24"/>
          <w:lang w:val="ka-GE"/>
        </w:rPr>
        <w:t xml:space="preserve"> </w:t>
      </w:r>
      <w:r w:rsidR="003A4681">
        <w:rPr>
          <w:rFonts w:cs="Arial"/>
          <w:sz w:val="24"/>
          <w:szCs w:val="24"/>
          <w:lang w:val="ka-GE"/>
        </w:rPr>
        <w:t xml:space="preserve">კონკურენტ </w:t>
      </w:r>
      <w:r w:rsidR="00E60C00" w:rsidRPr="0013481C">
        <w:rPr>
          <w:rFonts w:cs="Arial"/>
          <w:sz w:val="24"/>
          <w:szCs w:val="24"/>
          <w:lang w:val="ka-GE"/>
        </w:rPr>
        <w:t>მინიმუმ ერთ ოპერატორ</w:t>
      </w:r>
      <w:r w:rsidR="003238EE">
        <w:rPr>
          <w:rFonts w:cs="Arial"/>
          <w:sz w:val="24"/>
          <w:szCs w:val="24"/>
          <w:lang w:val="ka-GE"/>
        </w:rPr>
        <w:t>ს</w:t>
      </w:r>
      <w:r w:rsidR="00E60C00" w:rsidRPr="0013481C">
        <w:rPr>
          <w:rFonts w:cs="Arial"/>
          <w:sz w:val="24"/>
          <w:szCs w:val="24"/>
          <w:lang w:val="ka-GE"/>
        </w:rPr>
        <w:t xml:space="preserve">, </w:t>
      </w:r>
      <w:r w:rsidR="002F2EB6">
        <w:rPr>
          <w:rFonts w:cs="Arial"/>
          <w:sz w:val="24"/>
          <w:szCs w:val="24"/>
          <w:lang w:val="ka-GE"/>
        </w:rPr>
        <w:t>გააჩნია</w:t>
      </w:r>
      <w:r w:rsidR="00E60C00" w:rsidRPr="0013481C">
        <w:rPr>
          <w:rFonts w:cs="Arial"/>
          <w:sz w:val="24"/>
          <w:szCs w:val="24"/>
          <w:lang w:val="ka-GE"/>
        </w:rPr>
        <w:t xml:space="preserve"> </w:t>
      </w:r>
      <w:r w:rsidR="00FB4E89" w:rsidRPr="0013481C">
        <w:rPr>
          <w:rFonts w:cs="Arial"/>
          <w:sz w:val="24"/>
          <w:szCs w:val="24"/>
          <w:lang w:val="ka-GE"/>
        </w:rPr>
        <w:t xml:space="preserve">დაფარული ფართების </w:t>
      </w:r>
      <w:r w:rsidR="00E60C00" w:rsidRPr="0013481C">
        <w:rPr>
          <w:rFonts w:cs="Arial"/>
          <w:sz w:val="24"/>
          <w:szCs w:val="24"/>
          <w:lang w:val="ka-GE"/>
        </w:rPr>
        <w:t>არანაკლებ 80%</w:t>
      </w:r>
      <w:r w:rsidR="002F2EB6">
        <w:rPr>
          <w:rFonts w:cs="Arial"/>
          <w:sz w:val="24"/>
          <w:szCs w:val="24"/>
          <w:lang w:val="ka-GE"/>
        </w:rPr>
        <w:t>-ისა</w:t>
      </w:r>
      <w:r w:rsidR="00E60C00" w:rsidRPr="0013481C">
        <w:rPr>
          <w:rFonts w:cs="Arial"/>
          <w:sz w:val="24"/>
          <w:szCs w:val="24"/>
          <w:lang w:val="ka-GE"/>
        </w:rPr>
        <w:t xml:space="preserve">, ხოლო მეორეს </w:t>
      </w:r>
      <w:r w:rsidR="00417D46" w:rsidRPr="0013481C">
        <w:rPr>
          <w:rFonts w:cs="Arial"/>
          <w:sz w:val="24"/>
          <w:szCs w:val="24"/>
          <w:lang w:val="ka-GE"/>
        </w:rPr>
        <w:t>დაფარული</w:t>
      </w:r>
      <w:r w:rsidR="00E60C00" w:rsidRPr="0013481C">
        <w:rPr>
          <w:rFonts w:cs="Arial"/>
          <w:sz w:val="24"/>
          <w:szCs w:val="24"/>
          <w:lang w:val="ka-GE"/>
        </w:rPr>
        <w:t xml:space="preserve"> </w:t>
      </w:r>
      <w:r w:rsidRPr="0013481C">
        <w:rPr>
          <w:rFonts w:cs="Arial"/>
          <w:sz w:val="24"/>
          <w:szCs w:val="24"/>
          <w:lang w:val="ka-GE"/>
        </w:rPr>
        <w:t>ფართების</w:t>
      </w:r>
      <w:r w:rsidR="00E60C00" w:rsidRPr="0013481C">
        <w:rPr>
          <w:rFonts w:cs="Arial"/>
          <w:sz w:val="24"/>
          <w:szCs w:val="24"/>
          <w:lang w:val="ka-GE"/>
        </w:rPr>
        <w:t xml:space="preserve"> არანაკლებ 20%</w:t>
      </w:r>
      <w:r w:rsidR="007439D3" w:rsidRPr="0013481C">
        <w:rPr>
          <w:rFonts w:cs="Arial"/>
          <w:sz w:val="24"/>
          <w:szCs w:val="24"/>
          <w:lang w:val="ka-GE"/>
        </w:rPr>
        <w:t>-ისა</w:t>
      </w:r>
      <w:r w:rsidR="00E60C00" w:rsidRPr="0013481C">
        <w:rPr>
          <w:rFonts w:cs="Arial"/>
          <w:sz w:val="24"/>
          <w:szCs w:val="24"/>
          <w:lang w:val="ka-GE"/>
        </w:rPr>
        <w:t>.</w:t>
      </w:r>
    </w:p>
    <w:p w14:paraId="2549A4DF" w14:textId="1B3D349A" w:rsidR="00A0244C" w:rsidRPr="0013481C" w:rsidRDefault="00E60C00" w:rsidP="00A0244C">
      <w:pPr>
        <w:adjustRightInd w:val="0"/>
        <w:spacing w:after="240"/>
        <w:jc w:val="both"/>
        <w:rPr>
          <w:rFonts w:cs="Arial"/>
          <w:sz w:val="24"/>
          <w:szCs w:val="24"/>
          <w:lang w:val="ka-GE"/>
        </w:rPr>
      </w:pPr>
      <w:r w:rsidRPr="0013481C">
        <w:rPr>
          <w:rFonts w:cs="Arial"/>
          <w:sz w:val="24"/>
          <w:szCs w:val="24"/>
          <w:lang w:val="ka-GE"/>
        </w:rPr>
        <w:t>შემდგომი დამატებითი კრიტერიუმი გამოიყენება გაუმართლებელი დერეგულაციის თავიდან ასაცილებლად</w:t>
      </w:r>
      <w:r w:rsidR="00A0244C" w:rsidRPr="0013481C">
        <w:rPr>
          <w:rFonts w:cs="Arial"/>
          <w:sz w:val="24"/>
          <w:szCs w:val="24"/>
          <w:lang w:val="ka-GE"/>
        </w:rPr>
        <w:t>:</w:t>
      </w:r>
    </w:p>
    <w:p w14:paraId="1546C5BF" w14:textId="0134C365" w:rsidR="00A0244C" w:rsidRPr="0013481C" w:rsidRDefault="00A9534D" w:rsidP="009E0987">
      <w:pPr>
        <w:adjustRightInd w:val="0"/>
        <w:spacing w:after="240"/>
        <w:ind w:left="630" w:hanging="270"/>
        <w:jc w:val="both"/>
        <w:rPr>
          <w:rFonts w:cs="Arial"/>
          <w:sz w:val="24"/>
          <w:szCs w:val="24"/>
          <w:lang w:val="ka-GE"/>
        </w:rPr>
      </w:pPr>
      <w:r w:rsidRPr="0013481C">
        <w:rPr>
          <w:rFonts w:cs="Arial"/>
          <w:sz w:val="24"/>
          <w:szCs w:val="24"/>
          <w:lang w:val="ka-GE"/>
        </w:rPr>
        <w:t xml:space="preserve">გ.  </w:t>
      </w:r>
      <w:r w:rsidR="00E47F84" w:rsidRPr="0013481C">
        <w:rPr>
          <w:rFonts w:cs="Arial"/>
          <w:sz w:val="24"/>
          <w:szCs w:val="24"/>
          <w:lang w:val="ka-GE"/>
        </w:rPr>
        <w:t>დასახლების ზომა არის 100</w:t>
      </w:r>
      <w:r w:rsidR="00DF4376" w:rsidRPr="0013481C">
        <w:rPr>
          <w:rFonts w:cs="Arial"/>
          <w:sz w:val="24"/>
          <w:szCs w:val="24"/>
          <w:lang w:val="ka-GE"/>
        </w:rPr>
        <w:t>,</w:t>
      </w:r>
      <w:r w:rsidR="00E47F84" w:rsidRPr="0013481C">
        <w:rPr>
          <w:rFonts w:cs="Arial"/>
          <w:sz w:val="24"/>
          <w:szCs w:val="24"/>
          <w:lang w:val="ka-GE"/>
        </w:rPr>
        <w:t xml:space="preserve">000 მოსახლეზე მეტი. ამ ზომის </w:t>
      </w:r>
      <w:r w:rsidRPr="0013481C">
        <w:rPr>
          <w:rFonts w:cs="Arial"/>
          <w:sz w:val="24"/>
          <w:szCs w:val="24"/>
          <w:lang w:val="ka-GE"/>
        </w:rPr>
        <w:t xml:space="preserve"> საქართველოს </w:t>
      </w:r>
      <w:r w:rsidR="00E47F84" w:rsidRPr="0013481C">
        <w:rPr>
          <w:rFonts w:cs="Arial"/>
          <w:sz w:val="24"/>
          <w:szCs w:val="24"/>
          <w:lang w:val="ka-GE"/>
        </w:rPr>
        <w:t>ოთხი ქართული ქალაქი ცალ-ცალკეა შეფასებული. თუ ძირითადი კუმულა</w:t>
      </w:r>
      <w:r w:rsidR="003D4321">
        <w:rPr>
          <w:rFonts w:cs="Arial"/>
          <w:sz w:val="24"/>
          <w:szCs w:val="24"/>
          <w:lang w:val="ka-GE"/>
        </w:rPr>
        <w:t>ტ</w:t>
      </w:r>
      <w:r w:rsidR="00E47F84" w:rsidRPr="0013481C">
        <w:rPr>
          <w:rFonts w:cs="Arial"/>
          <w:sz w:val="24"/>
          <w:szCs w:val="24"/>
          <w:lang w:val="ka-GE"/>
        </w:rPr>
        <w:t xml:space="preserve">იური კრიტერიუმები i., </w:t>
      </w:r>
      <w:proofErr w:type="spellStart"/>
      <w:r w:rsidR="00E47F84" w:rsidRPr="0013481C">
        <w:rPr>
          <w:rFonts w:cs="Arial"/>
          <w:sz w:val="24"/>
          <w:szCs w:val="24"/>
          <w:lang w:val="ka-GE"/>
        </w:rPr>
        <w:t>ii</w:t>
      </w:r>
      <w:proofErr w:type="spellEnd"/>
      <w:r w:rsidR="00E47F84" w:rsidRPr="0013481C">
        <w:rPr>
          <w:rFonts w:cs="Arial"/>
          <w:sz w:val="24"/>
          <w:szCs w:val="24"/>
          <w:lang w:val="ka-GE"/>
        </w:rPr>
        <w:t xml:space="preserve">. და </w:t>
      </w:r>
      <w:proofErr w:type="spellStart"/>
      <w:r w:rsidR="00E47F84" w:rsidRPr="0013481C">
        <w:rPr>
          <w:rFonts w:cs="Arial"/>
          <w:sz w:val="24"/>
          <w:szCs w:val="24"/>
          <w:lang w:val="ka-GE"/>
        </w:rPr>
        <w:t>iii</w:t>
      </w:r>
      <w:proofErr w:type="spellEnd"/>
      <w:r w:rsidR="00E47F84" w:rsidRPr="0013481C">
        <w:rPr>
          <w:rFonts w:cs="Arial"/>
          <w:sz w:val="24"/>
          <w:szCs w:val="24"/>
          <w:lang w:val="ka-GE"/>
        </w:rPr>
        <w:t xml:space="preserve">  დაკმაყოფილებულია, ეს არ ნიშნავს, </w:t>
      </w:r>
      <w:r w:rsidR="00E47F84" w:rsidRPr="0013481C">
        <w:rPr>
          <w:rFonts w:cs="Arial"/>
          <w:sz w:val="24"/>
          <w:szCs w:val="24"/>
          <w:lang w:val="ka-GE"/>
        </w:rPr>
        <w:lastRenderedPageBreak/>
        <w:t>რომ ეს ქალაქები ფაქტობრივად კონკურენტუნარიანია მთელი ქალაქის მასშტაბით.</w:t>
      </w:r>
    </w:p>
    <w:p w14:paraId="571CF5D8" w14:textId="77777777" w:rsidR="00A0244C" w:rsidRPr="0013481C" w:rsidRDefault="00A0244C" w:rsidP="00A0244C">
      <w:pPr>
        <w:pStyle w:val="BodyText"/>
        <w:rPr>
          <w:lang w:val="ka-GE"/>
        </w:rPr>
      </w:pPr>
    </w:p>
    <w:p w14:paraId="0D1047EC" w14:textId="3822E919" w:rsidR="00A0244C" w:rsidRPr="0013481C" w:rsidRDefault="00B26FDE" w:rsidP="00772C1E">
      <w:pPr>
        <w:pStyle w:val="Heading2"/>
        <w:numPr>
          <w:ilvl w:val="1"/>
          <w:numId w:val="112"/>
        </w:numPr>
        <w:spacing w:after="240"/>
        <w:rPr>
          <w:lang w:val="ka-GE"/>
        </w:rPr>
      </w:pPr>
      <w:bookmarkStart w:id="420" w:name="_Toc169262537"/>
      <w:bookmarkStart w:id="421" w:name="_Toc131088632"/>
      <w:r w:rsidRPr="0013481C">
        <w:rPr>
          <w:lang w:val="ka-GE"/>
        </w:rPr>
        <w:t>საქართველოს დასახლებების შეფასება თითოეული კრიტერიუმის გამოყენებით</w:t>
      </w:r>
      <w:bookmarkEnd w:id="420"/>
      <w:r w:rsidRPr="0013481C">
        <w:rPr>
          <w:lang w:val="ka-GE"/>
        </w:rPr>
        <w:t xml:space="preserve"> </w:t>
      </w:r>
      <w:bookmarkEnd w:id="421"/>
    </w:p>
    <w:p w14:paraId="0976CA8F" w14:textId="18B644FB" w:rsidR="003649FF" w:rsidRPr="0013481C" w:rsidRDefault="003649FF" w:rsidP="00A0244C">
      <w:pPr>
        <w:adjustRightInd w:val="0"/>
        <w:spacing w:after="240"/>
        <w:jc w:val="both"/>
        <w:rPr>
          <w:rFonts w:cs="Arial"/>
          <w:sz w:val="24"/>
          <w:szCs w:val="24"/>
          <w:lang w:val="ka-GE"/>
        </w:rPr>
      </w:pPr>
      <w:r w:rsidRPr="0013481C">
        <w:rPr>
          <w:rFonts w:cs="Arial"/>
          <w:sz w:val="24"/>
          <w:szCs w:val="24"/>
          <w:lang w:val="ka-GE"/>
        </w:rPr>
        <w:t>განსაზღვრული კრიტერიუმების მიხედვით, რომლებიც შეჯამებულია 6.3.6 თავში, განხორციელდა კონკურენციის შეფასება თითოეულ</w:t>
      </w:r>
      <w:r w:rsidR="00056EC8">
        <w:rPr>
          <w:rFonts w:cs="Arial"/>
          <w:sz w:val="24"/>
          <w:szCs w:val="24"/>
          <w:lang w:val="ka-GE"/>
        </w:rPr>
        <w:t>ი</w:t>
      </w:r>
      <w:r w:rsidRPr="0013481C">
        <w:rPr>
          <w:rFonts w:cs="Arial"/>
          <w:sz w:val="24"/>
          <w:szCs w:val="24"/>
          <w:lang w:val="ka-GE"/>
        </w:rPr>
        <w:t xml:space="preserve"> დასახლებ</w:t>
      </w:r>
      <w:r w:rsidR="00C8434D" w:rsidRPr="0013481C">
        <w:rPr>
          <w:rFonts w:cs="Arial"/>
          <w:sz w:val="24"/>
          <w:szCs w:val="24"/>
          <w:lang w:val="ka-GE"/>
        </w:rPr>
        <w:t>ის დონეზე</w:t>
      </w:r>
      <w:r w:rsidRPr="0013481C">
        <w:rPr>
          <w:rFonts w:cs="Arial"/>
          <w:sz w:val="24"/>
          <w:szCs w:val="24"/>
          <w:lang w:val="ka-GE"/>
        </w:rPr>
        <w:t>. ამ შეფასების უპირველესი მიზანია, დაუშვას მაგთიკომ</w:t>
      </w:r>
      <w:r w:rsidR="00056EC8">
        <w:rPr>
          <w:rFonts w:cs="Arial"/>
          <w:sz w:val="24"/>
          <w:szCs w:val="24"/>
          <w:lang w:val="ka-GE"/>
        </w:rPr>
        <w:t xml:space="preserve">ზე </w:t>
      </w:r>
      <w:r w:rsidR="00563EED" w:rsidRPr="0013481C">
        <w:rPr>
          <w:rFonts w:cs="Arial"/>
          <w:i/>
          <w:iCs/>
          <w:sz w:val="24"/>
          <w:szCs w:val="24"/>
          <w:lang w:val="ka-GE"/>
        </w:rPr>
        <w:t>წინასწარი</w:t>
      </w:r>
      <w:r w:rsidRPr="0013481C">
        <w:rPr>
          <w:rFonts w:cs="Arial"/>
          <w:sz w:val="24"/>
          <w:szCs w:val="24"/>
          <w:lang w:val="ka-GE"/>
        </w:rPr>
        <w:t xml:space="preserve"> მარეგულირებელი </w:t>
      </w:r>
      <w:r w:rsidR="00563EED" w:rsidRPr="0013481C">
        <w:rPr>
          <w:rFonts w:cs="Arial"/>
          <w:sz w:val="24"/>
          <w:szCs w:val="24"/>
          <w:lang w:val="ka-GE"/>
        </w:rPr>
        <w:t xml:space="preserve">ვალდებულებების </w:t>
      </w:r>
      <w:r w:rsidRPr="0013481C">
        <w:rPr>
          <w:rFonts w:cs="Arial"/>
          <w:sz w:val="24"/>
          <w:szCs w:val="24"/>
          <w:lang w:val="ka-GE"/>
        </w:rPr>
        <w:t>გეოგრაფიული სეგმენტაციის გამოყენება</w:t>
      </w:r>
      <w:r w:rsidR="00563EED" w:rsidRPr="0013481C">
        <w:rPr>
          <w:rFonts w:cs="Arial"/>
          <w:sz w:val="24"/>
          <w:szCs w:val="24"/>
          <w:lang w:val="ka-GE"/>
        </w:rPr>
        <w:t>,</w:t>
      </w:r>
      <w:r w:rsidRPr="0013481C">
        <w:rPr>
          <w:rFonts w:cs="Arial"/>
          <w:sz w:val="24"/>
          <w:szCs w:val="24"/>
          <w:lang w:val="ka-GE"/>
        </w:rPr>
        <w:t xml:space="preserve"> </w:t>
      </w:r>
      <w:r w:rsidR="00563EED" w:rsidRPr="0013481C">
        <w:rPr>
          <w:rFonts w:cs="Arial"/>
          <w:sz w:val="24"/>
          <w:szCs w:val="24"/>
          <w:lang w:val="ka-GE"/>
        </w:rPr>
        <w:t>რაც გამოწვეულია მის</w:t>
      </w:r>
      <w:r w:rsidR="00056EC8">
        <w:rPr>
          <w:rFonts w:cs="Arial"/>
          <w:sz w:val="24"/>
          <w:szCs w:val="24"/>
          <w:lang w:val="ka-GE"/>
        </w:rPr>
        <w:t>ი</w:t>
      </w:r>
      <w:r w:rsidR="00563EED" w:rsidRPr="0013481C">
        <w:rPr>
          <w:rFonts w:cs="Arial"/>
          <w:sz w:val="24"/>
          <w:szCs w:val="24"/>
          <w:lang w:val="ka-GE"/>
        </w:rPr>
        <w:t xml:space="preserve"> </w:t>
      </w:r>
      <w:r w:rsidRPr="0013481C">
        <w:rPr>
          <w:rFonts w:cs="Arial"/>
          <w:sz w:val="24"/>
          <w:szCs w:val="24"/>
          <w:lang w:val="ka-GE"/>
        </w:rPr>
        <w:t>ეროვნულ დონეზე</w:t>
      </w:r>
      <w:r w:rsidR="00563EED" w:rsidRPr="0013481C">
        <w:rPr>
          <w:rFonts w:cs="Arial"/>
          <w:sz w:val="24"/>
          <w:szCs w:val="24"/>
          <w:lang w:val="ka-GE"/>
        </w:rPr>
        <w:t xml:space="preserve"> </w:t>
      </w:r>
      <w:proofErr w:type="spellStart"/>
      <w:r w:rsidR="009729AF">
        <w:rPr>
          <w:rFonts w:cs="Arial"/>
          <w:sz w:val="24"/>
          <w:szCs w:val="24"/>
          <w:lang w:val="en-US"/>
        </w:rPr>
        <w:t>მნიშვნელოვანი</w:t>
      </w:r>
      <w:proofErr w:type="spellEnd"/>
      <w:r w:rsidR="009729AF">
        <w:rPr>
          <w:rFonts w:cs="Arial"/>
          <w:sz w:val="24"/>
          <w:szCs w:val="24"/>
          <w:lang w:val="en-US"/>
        </w:rPr>
        <w:t xml:space="preserve"> </w:t>
      </w:r>
      <w:proofErr w:type="spellStart"/>
      <w:r w:rsidR="009729AF">
        <w:rPr>
          <w:rFonts w:cs="Arial"/>
          <w:sz w:val="24"/>
          <w:szCs w:val="24"/>
          <w:lang w:val="en-US"/>
        </w:rPr>
        <w:t>საბაზრო</w:t>
      </w:r>
      <w:proofErr w:type="spellEnd"/>
      <w:r w:rsidR="009729AF">
        <w:rPr>
          <w:rFonts w:cs="Arial"/>
          <w:sz w:val="24"/>
          <w:szCs w:val="24"/>
          <w:lang w:val="en-US"/>
        </w:rPr>
        <w:t xml:space="preserve"> </w:t>
      </w:r>
      <w:proofErr w:type="spellStart"/>
      <w:r w:rsidR="009729AF">
        <w:rPr>
          <w:rFonts w:cs="Arial"/>
          <w:sz w:val="24"/>
          <w:szCs w:val="24"/>
          <w:lang w:val="en-US"/>
        </w:rPr>
        <w:t>ძალაუფლების</w:t>
      </w:r>
      <w:proofErr w:type="spellEnd"/>
      <w:r w:rsidR="009729AF">
        <w:rPr>
          <w:rFonts w:cs="Arial"/>
          <w:sz w:val="24"/>
          <w:szCs w:val="24"/>
          <w:lang w:val="en-US"/>
        </w:rPr>
        <w:t xml:space="preserve"> </w:t>
      </w:r>
      <w:proofErr w:type="spellStart"/>
      <w:r w:rsidR="009729AF">
        <w:rPr>
          <w:rFonts w:cs="Arial"/>
          <w:sz w:val="24"/>
          <w:szCs w:val="24"/>
          <w:lang w:val="en-US"/>
        </w:rPr>
        <w:t>მქონედ</w:t>
      </w:r>
      <w:proofErr w:type="spellEnd"/>
      <w:r w:rsidR="00563EED" w:rsidRPr="0013481C">
        <w:rPr>
          <w:rFonts w:cs="Arial"/>
          <w:sz w:val="24"/>
          <w:szCs w:val="24"/>
          <w:lang w:val="ka-GE"/>
        </w:rPr>
        <w:t xml:space="preserve"> განსაზღვრით</w:t>
      </w:r>
      <w:r w:rsidRPr="0013481C">
        <w:rPr>
          <w:rFonts w:cs="Arial"/>
          <w:sz w:val="24"/>
          <w:szCs w:val="24"/>
          <w:lang w:val="ka-GE"/>
        </w:rPr>
        <w:t>. თითოეული დასახლებისთვის არჩეული</w:t>
      </w:r>
      <w:r w:rsidR="001821B5" w:rsidRPr="0013481C">
        <w:rPr>
          <w:rFonts w:cs="Arial"/>
          <w:sz w:val="24"/>
          <w:szCs w:val="24"/>
          <w:lang w:val="ka-GE"/>
        </w:rPr>
        <w:t xml:space="preserve"> წინასწარი მარეგულირებელი ვალდებულებები</w:t>
      </w:r>
      <w:r w:rsidRPr="0013481C">
        <w:rPr>
          <w:rFonts w:cs="Arial"/>
          <w:sz w:val="24"/>
          <w:szCs w:val="24"/>
          <w:lang w:val="ka-GE"/>
        </w:rPr>
        <w:t xml:space="preserve"> (იხ. თავი 8) უნდა ეფუძნებოდეს კრიტერიუმებს, რომლებიც გამოიყენება  თითოეულ დასახლებაში ეფექტური კონკურენციის განსაზღვრისთვის და </w:t>
      </w:r>
      <w:r w:rsidR="00AA1622" w:rsidRPr="0013481C">
        <w:rPr>
          <w:rFonts w:cs="Arial"/>
          <w:sz w:val="24"/>
          <w:szCs w:val="24"/>
          <w:lang w:val="ka-GE"/>
        </w:rPr>
        <w:t>ვალდებულებები უნდა და</w:t>
      </w:r>
      <w:r w:rsidR="000B1815" w:rsidRPr="0013481C">
        <w:rPr>
          <w:rFonts w:cs="Arial"/>
          <w:sz w:val="24"/>
          <w:szCs w:val="24"/>
          <w:lang w:val="ka-GE"/>
        </w:rPr>
        <w:t>წესდეს</w:t>
      </w:r>
      <w:r w:rsidR="00AA1622" w:rsidRPr="0013481C">
        <w:rPr>
          <w:rFonts w:cs="Arial"/>
          <w:sz w:val="24"/>
          <w:szCs w:val="24"/>
          <w:lang w:val="ka-GE"/>
        </w:rPr>
        <w:t xml:space="preserve"> დასახლებაში არსებული კონკურენციის დონის პროპორციულად. </w:t>
      </w:r>
    </w:p>
    <w:p w14:paraId="1D0D035F" w14:textId="23811632" w:rsidR="00014C08" w:rsidRPr="0013481C" w:rsidRDefault="00C63A4F" w:rsidP="00A0244C">
      <w:pPr>
        <w:adjustRightInd w:val="0"/>
        <w:spacing w:after="240"/>
        <w:jc w:val="both"/>
        <w:rPr>
          <w:rFonts w:cs="Arial"/>
          <w:sz w:val="24"/>
          <w:szCs w:val="24"/>
          <w:lang w:val="ka-GE"/>
        </w:rPr>
      </w:pPr>
      <w:r w:rsidRPr="0013481C">
        <w:rPr>
          <w:rFonts w:cs="Arial"/>
          <w:i/>
          <w:iCs/>
          <w:sz w:val="24"/>
          <w:szCs w:val="24"/>
          <w:lang w:val="ka-GE"/>
        </w:rPr>
        <w:t xml:space="preserve">წინასწარი </w:t>
      </w:r>
      <w:r w:rsidR="007C663E" w:rsidRPr="0013481C">
        <w:rPr>
          <w:rFonts w:cs="Arial"/>
          <w:sz w:val="24"/>
          <w:szCs w:val="24"/>
          <w:lang w:val="ka-GE"/>
        </w:rPr>
        <w:t xml:space="preserve">მარეგულირებელი </w:t>
      </w:r>
      <w:r w:rsidRPr="0013481C">
        <w:rPr>
          <w:rFonts w:cs="Arial"/>
          <w:sz w:val="24"/>
          <w:szCs w:val="24"/>
          <w:lang w:val="ka-GE"/>
        </w:rPr>
        <w:t xml:space="preserve">ვალდებულებების </w:t>
      </w:r>
      <w:r w:rsidR="007C663E" w:rsidRPr="0013481C">
        <w:rPr>
          <w:rFonts w:cs="Arial"/>
          <w:sz w:val="24"/>
          <w:szCs w:val="24"/>
          <w:lang w:val="ka-GE"/>
        </w:rPr>
        <w:t xml:space="preserve">ეს სეგმენტაცია </w:t>
      </w:r>
      <w:r w:rsidR="00635D33" w:rsidRPr="0013481C">
        <w:rPr>
          <w:rFonts w:cs="Arial"/>
          <w:sz w:val="24"/>
          <w:szCs w:val="24"/>
          <w:lang w:val="ka-GE"/>
        </w:rPr>
        <w:t>განხორციელდება</w:t>
      </w:r>
      <w:r w:rsidR="007C663E" w:rsidRPr="0013481C">
        <w:rPr>
          <w:rFonts w:cs="Arial"/>
          <w:sz w:val="24"/>
          <w:szCs w:val="24"/>
          <w:lang w:val="ka-GE"/>
        </w:rPr>
        <w:t xml:space="preserve"> ეტაპობრივად, თითოეული კრიტერიუმი</w:t>
      </w:r>
      <w:r w:rsidR="000D602C" w:rsidRPr="0013481C">
        <w:rPr>
          <w:rFonts w:cs="Arial"/>
          <w:sz w:val="24"/>
          <w:szCs w:val="24"/>
          <w:lang w:val="ka-GE"/>
        </w:rPr>
        <w:t>თ შეფასება განხორციელდება</w:t>
      </w:r>
      <w:r w:rsidR="007C663E" w:rsidRPr="0013481C">
        <w:rPr>
          <w:rFonts w:cs="Arial"/>
          <w:sz w:val="24"/>
          <w:szCs w:val="24"/>
          <w:lang w:val="ka-GE"/>
        </w:rPr>
        <w:t xml:space="preserve"> ცალ-ცალკე, შემდეგ კი შედეგები </w:t>
      </w:r>
      <w:r w:rsidRPr="0013481C">
        <w:rPr>
          <w:rFonts w:cs="Arial"/>
          <w:sz w:val="24"/>
          <w:szCs w:val="24"/>
          <w:lang w:val="ka-GE"/>
        </w:rPr>
        <w:t xml:space="preserve">შეფასდება </w:t>
      </w:r>
      <w:r w:rsidR="007C663E" w:rsidRPr="0013481C">
        <w:rPr>
          <w:rFonts w:cs="Arial"/>
          <w:sz w:val="24"/>
          <w:szCs w:val="24"/>
          <w:lang w:val="ka-GE"/>
        </w:rPr>
        <w:t>კუმულა</w:t>
      </w:r>
      <w:r w:rsidR="00056EC8">
        <w:rPr>
          <w:rFonts w:cs="Arial"/>
          <w:sz w:val="24"/>
          <w:szCs w:val="24"/>
          <w:lang w:val="ka-GE"/>
        </w:rPr>
        <w:t>ტ</w:t>
      </w:r>
      <w:r w:rsidR="007C663E" w:rsidRPr="0013481C">
        <w:rPr>
          <w:rFonts w:cs="Arial"/>
          <w:sz w:val="24"/>
          <w:szCs w:val="24"/>
          <w:lang w:val="ka-GE"/>
        </w:rPr>
        <w:t>იურად.</w:t>
      </w:r>
    </w:p>
    <w:p w14:paraId="378229AF" w14:textId="392833C1" w:rsidR="00A0244C" w:rsidRPr="0013481C" w:rsidRDefault="007C663E"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22" w:name="_Toc169262538"/>
      <w:r w:rsidRPr="0013481C">
        <w:rPr>
          <w:rFonts w:asciiTheme="minorHAnsi" w:hAnsiTheme="minorHAnsi" w:cstheme="minorHAnsi"/>
          <w:b w:val="0"/>
          <w:bCs w:val="0"/>
          <w:sz w:val="24"/>
          <w:szCs w:val="24"/>
          <w:lang w:val="ka-GE"/>
        </w:rPr>
        <w:t>კრიტერიუმი</w:t>
      </w:r>
      <w:r w:rsidR="00A0244C" w:rsidRPr="0013481C">
        <w:rPr>
          <w:rFonts w:asciiTheme="minorHAnsi" w:hAnsiTheme="minorHAnsi" w:cstheme="minorHAnsi"/>
          <w:b w:val="0"/>
          <w:bCs w:val="0"/>
          <w:sz w:val="24"/>
          <w:szCs w:val="24"/>
          <w:lang w:val="ka-GE"/>
        </w:rPr>
        <w:t xml:space="preserve"> i. </w:t>
      </w:r>
      <w:r w:rsidRPr="0013481C">
        <w:rPr>
          <w:rFonts w:asciiTheme="minorHAnsi" w:hAnsiTheme="minorHAnsi" w:cstheme="minorHAnsi"/>
          <w:b w:val="0"/>
          <w:bCs w:val="0"/>
          <w:sz w:val="24"/>
          <w:szCs w:val="24"/>
          <w:lang w:val="ka-GE"/>
        </w:rPr>
        <w:t xml:space="preserve">დასახლებაში წარმოდგენილია სამი </w:t>
      </w:r>
      <w:proofErr w:type="spellStart"/>
      <w:r w:rsidRPr="0013481C">
        <w:rPr>
          <w:rFonts w:asciiTheme="minorHAnsi" w:hAnsiTheme="minorHAnsi" w:cstheme="minorHAnsi"/>
          <w:b w:val="0"/>
          <w:bCs w:val="0"/>
          <w:sz w:val="24"/>
          <w:szCs w:val="24"/>
          <w:lang w:val="ka-GE"/>
        </w:rPr>
        <w:t>FTTx</w:t>
      </w:r>
      <w:proofErr w:type="spellEnd"/>
      <w:r w:rsidRPr="0013481C">
        <w:rPr>
          <w:rFonts w:asciiTheme="minorHAnsi" w:hAnsiTheme="minorHAnsi" w:cstheme="minorHAnsi"/>
          <w:b w:val="0"/>
          <w:bCs w:val="0"/>
          <w:sz w:val="24"/>
          <w:szCs w:val="24"/>
          <w:lang w:val="ka-GE"/>
        </w:rPr>
        <w:t xml:space="preserve"> ქსელის ოპერატორი</w:t>
      </w:r>
      <w:bookmarkEnd w:id="422"/>
    </w:p>
    <w:p w14:paraId="07ABF8CE" w14:textId="51F901B4" w:rsidR="00307B2D" w:rsidRPr="0013481C" w:rsidRDefault="00307B2D" w:rsidP="00A0244C">
      <w:pPr>
        <w:adjustRightInd w:val="0"/>
        <w:spacing w:after="240"/>
        <w:jc w:val="both"/>
        <w:rPr>
          <w:rFonts w:cs="Arial"/>
          <w:sz w:val="24"/>
          <w:szCs w:val="24"/>
          <w:lang w:val="ka-GE"/>
        </w:rPr>
      </w:pPr>
      <w:r w:rsidRPr="0013481C">
        <w:rPr>
          <w:rFonts w:cs="Arial"/>
          <w:sz w:val="24"/>
          <w:szCs w:val="24"/>
          <w:lang w:val="ka-GE"/>
        </w:rPr>
        <w:t xml:space="preserve">პირველი კრიტერიუმი (დასახლებაში არსებული </w:t>
      </w:r>
      <w:proofErr w:type="spellStart"/>
      <w:r w:rsidRPr="0013481C">
        <w:rPr>
          <w:rFonts w:cs="Arial"/>
          <w:sz w:val="24"/>
          <w:szCs w:val="24"/>
          <w:lang w:val="ka-GE"/>
        </w:rPr>
        <w:t>FTTx</w:t>
      </w:r>
      <w:proofErr w:type="spellEnd"/>
      <w:r w:rsidRPr="0013481C">
        <w:rPr>
          <w:rFonts w:cs="Arial"/>
          <w:sz w:val="24"/>
          <w:szCs w:val="24"/>
          <w:lang w:val="ka-GE"/>
        </w:rPr>
        <w:t xml:space="preserve"> ქსელების რაოდენობის მიხედვით) სრულდება, </w:t>
      </w:r>
      <w:r w:rsidR="00747057" w:rsidRPr="0013481C">
        <w:rPr>
          <w:rFonts w:cs="Arial"/>
          <w:sz w:val="24"/>
          <w:szCs w:val="24"/>
          <w:lang w:val="ka-GE"/>
        </w:rPr>
        <w:t xml:space="preserve">თუ </w:t>
      </w:r>
      <w:r w:rsidR="00D2091C" w:rsidRPr="0013481C">
        <w:rPr>
          <w:rFonts w:cs="Arial"/>
          <w:sz w:val="24"/>
          <w:szCs w:val="24"/>
          <w:lang w:val="ka-GE"/>
        </w:rPr>
        <w:t>დასახლებაში წარმოდგენილია სულ მცირე</w:t>
      </w:r>
      <w:r w:rsidR="00747057" w:rsidRPr="0013481C">
        <w:rPr>
          <w:rFonts w:cs="Arial"/>
          <w:sz w:val="24"/>
          <w:szCs w:val="24"/>
          <w:lang w:val="ka-GE"/>
        </w:rPr>
        <w:t xml:space="preserve"> სამ</w:t>
      </w:r>
      <w:r w:rsidR="00D2091C" w:rsidRPr="0013481C">
        <w:rPr>
          <w:rFonts w:cs="Arial"/>
          <w:sz w:val="24"/>
          <w:szCs w:val="24"/>
          <w:lang w:val="ka-GE"/>
        </w:rPr>
        <w:t>ი</w:t>
      </w:r>
      <w:r w:rsidR="00747057" w:rsidRPr="0013481C">
        <w:rPr>
          <w:rFonts w:cs="Arial"/>
          <w:sz w:val="24"/>
          <w:szCs w:val="24"/>
          <w:lang w:val="ka-GE"/>
        </w:rPr>
        <w:t xml:space="preserve"> </w:t>
      </w:r>
      <w:proofErr w:type="spellStart"/>
      <w:r w:rsidR="00747057" w:rsidRPr="0013481C">
        <w:rPr>
          <w:rFonts w:cs="Arial"/>
          <w:sz w:val="24"/>
          <w:szCs w:val="24"/>
          <w:lang w:val="ka-GE"/>
        </w:rPr>
        <w:t>FTTx</w:t>
      </w:r>
      <w:proofErr w:type="spellEnd"/>
      <w:r w:rsidR="00747057" w:rsidRPr="0013481C">
        <w:rPr>
          <w:rFonts w:cs="Arial"/>
          <w:sz w:val="24"/>
          <w:szCs w:val="24"/>
          <w:lang w:val="ka-GE"/>
        </w:rPr>
        <w:t xml:space="preserve"> ქსელ</w:t>
      </w:r>
      <w:r w:rsidR="00D2091C" w:rsidRPr="0013481C">
        <w:rPr>
          <w:rFonts w:cs="Arial"/>
          <w:sz w:val="24"/>
          <w:szCs w:val="24"/>
          <w:lang w:val="ka-GE"/>
        </w:rPr>
        <w:t xml:space="preserve">ი და თითოეულზე </w:t>
      </w:r>
      <w:proofErr w:type="spellStart"/>
      <w:r w:rsidR="00747057" w:rsidRPr="0013481C">
        <w:rPr>
          <w:rFonts w:cs="Arial"/>
          <w:sz w:val="24"/>
          <w:szCs w:val="24"/>
          <w:lang w:val="ka-GE"/>
        </w:rPr>
        <w:t>დაერთებულია</w:t>
      </w:r>
      <w:proofErr w:type="spellEnd"/>
      <w:r w:rsidR="00747057" w:rsidRPr="0013481C">
        <w:rPr>
          <w:rFonts w:cs="Arial"/>
          <w:sz w:val="24"/>
          <w:szCs w:val="24"/>
          <w:lang w:val="ka-GE"/>
        </w:rPr>
        <w:t xml:space="preserve"> </w:t>
      </w:r>
      <w:r w:rsidRPr="0013481C">
        <w:rPr>
          <w:rFonts w:cs="Arial"/>
          <w:sz w:val="24"/>
          <w:szCs w:val="24"/>
          <w:lang w:val="ka-GE"/>
        </w:rPr>
        <w:t xml:space="preserve">მინიმუმ ერთი აბონენტი. ვინაიდან საქართველოში </w:t>
      </w:r>
      <w:proofErr w:type="spellStart"/>
      <w:r w:rsidRPr="0013481C">
        <w:rPr>
          <w:rFonts w:cs="Arial"/>
          <w:sz w:val="24"/>
          <w:szCs w:val="24"/>
          <w:lang w:val="ka-GE"/>
        </w:rPr>
        <w:t>FTTx</w:t>
      </w:r>
      <w:proofErr w:type="spellEnd"/>
      <w:r w:rsidRPr="0013481C">
        <w:rPr>
          <w:rFonts w:cs="Arial"/>
          <w:sz w:val="24"/>
          <w:szCs w:val="24"/>
          <w:lang w:val="ka-GE"/>
        </w:rPr>
        <w:t xml:space="preserve"> ოპერატორებს შორის არ არსებობს საბითუმო ადგილობრივი და ცენტრალური </w:t>
      </w:r>
      <w:r w:rsidR="00015C28" w:rsidRPr="0013481C">
        <w:rPr>
          <w:rFonts w:cs="Arial"/>
          <w:sz w:val="24"/>
          <w:szCs w:val="24"/>
          <w:lang w:val="ka-GE"/>
        </w:rPr>
        <w:t xml:space="preserve">დაშვების </w:t>
      </w:r>
      <w:r w:rsidRPr="0013481C">
        <w:rPr>
          <w:rFonts w:cs="Arial"/>
          <w:sz w:val="24"/>
          <w:szCs w:val="24"/>
          <w:lang w:val="ka-GE"/>
        </w:rPr>
        <w:t xml:space="preserve">ხელშეკრულებები, </w:t>
      </w:r>
      <w:r w:rsidR="005916CC" w:rsidRPr="0013481C">
        <w:rPr>
          <w:rFonts w:cs="Arial"/>
          <w:sz w:val="24"/>
          <w:szCs w:val="24"/>
          <w:lang w:val="ka-GE"/>
        </w:rPr>
        <w:t xml:space="preserve">შესაბამისად </w:t>
      </w:r>
      <w:r w:rsidRPr="0013481C">
        <w:rPr>
          <w:rFonts w:cs="Arial"/>
          <w:sz w:val="24"/>
          <w:szCs w:val="24"/>
          <w:lang w:val="ka-GE"/>
        </w:rPr>
        <w:t>არ არსებობ</w:t>
      </w:r>
      <w:r w:rsidR="005916CC" w:rsidRPr="0013481C">
        <w:rPr>
          <w:rFonts w:cs="Arial"/>
          <w:sz w:val="24"/>
          <w:szCs w:val="24"/>
          <w:lang w:val="ka-GE"/>
        </w:rPr>
        <w:t>ენ</w:t>
      </w:r>
      <w:r w:rsidRPr="0013481C">
        <w:rPr>
          <w:rFonts w:cs="Arial"/>
          <w:sz w:val="24"/>
          <w:szCs w:val="24"/>
          <w:lang w:val="ka-GE"/>
        </w:rPr>
        <w:t xml:space="preserve"> ერთი ოპერატორის აბონენტები, რომლებიც დაკავშირებული</w:t>
      </w:r>
      <w:r w:rsidR="0089406F" w:rsidRPr="0013481C">
        <w:rPr>
          <w:rFonts w:cs="Arial"/>
          <w:sz w:val="24"/>
          <w:szCs w:val="24"/>
          <w:lang w:val="ka-GE"/>
        </w:rPr>
        <w:t xml:space="preserve"> არიან</w:t>
      </w:r>
      <w:r w:rsidRPr="0013481C">
        <w:rPr>
          <w:rFonts w:cs="Arial"/>
          <w:sz w:val="24"/>
          <w:szCs w:val="24"/>
          <w:lang w:val="ka-GE"/>
        </w:rPr>
        <w:t xml:space="preserve"> სხვა ოპერატორის ქსელთან. ამიტომ </w:t>
      </w:r>
      <w:proofErr w:type="spellStart"/>
      <w:r w:rsidRPr="0013481C">
        <w:rPr>
          <w:rFonts w:cs="Arial"/>
          <w:sz w:val="24"/>
          <w:szCs w:val="24"/>
          <w:lang w:val="ka-GE"/>
        </w:rPr>
        <w:t>FTTx</w:t>
      </w:r>
      <w:proofErr w:type="spellEnd"/>
      <w:r w:rsidRPr="0013481C">
        <w:rPr>
          <w:rFonts w:cs="Arial"/>
          <w:sz w:val="24"/>
          <w:szCs w:val="24"/>
          <w:lang w:val="ka-GE"/>
        </w:rPr>
        <w:t xml:space="preserve"> ქსელ</w:t>
      </w:r>
      <w:r w:rsidR="00F460F8" w:rsidRPr="0013481C">
        <w:rPr>
          <w:rFonts w:cs="Arial"/>
          <w:sz w:val="24"/>
          <w:szCs w:val="24"/>
          <w:lang w:val="ka-GE"/>
        </w:rPr>
        <w:t>ზე დაერთებული</w:t>
      </w:r>
      <w:r w:rsidRPr="0013481C">
        <w:rPr>
          <w:rFonts w:cs="Arial"/>
          <w:sz w:val="24"/>
          <w:szCs w:val="24"/>
          <w:lang w:val="ka-GE"/>
        </w:rPr>
        <w:t xml:space="preserve"> ერთი აბონენტის კრიტერიუმი საკმარისად ითვლება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ოპერატორის</w:t>
      </w:r>
      <w:r w:rsidR="00EF6A46" w:rsidRPr="0013481C">
        <w:rPr>
          <w:rFonts w:cs="Arial"/>
          <w:sz w:val="24"/>
          <w:szCs w:val="24"/>
          <w:lang w:val="ka-GE"/>
        </w:rPr>
        <w:t xml:space="preserve"> დასახლებაში</w:t>
      </w:r>
      <w:r w:rsidRPr="0013481C">
        <w:rPr>
          <w:rFonts w:cs="Arial"/>
          <w:sz w:val="24"/>
          <w:szCs w:val="24"/>
          <w:lang w:val="ka-GE"/>
        </w:rPr>
        <w:t xml:space="preserve"> ყოფნის შესაფასებლად. იმ შემთხვევაშიც კი, თუ </w:t>
      </w:r>
      <w:r w:rsidR="000D38D0" w:rsidRPr="0013481C">
        <w:rPr>
          <w:rFonts w:cs="Arial"/>
          <w:sz w:val="24"/>
          <w:szCs w:val="24"/>
          <w:lang w:val="ka-GE"/>
        </w:rPr>
        <w:t>ქსელზე არ არის დაერთებული არც ერთი</w:t>
      </w:r>
      <w:r w:rsidRPr="0013481C">
        <w:rPr>
          <w:rFonts w:cs="Arial"/>
          <w:sz w:val="24"/>
          <w:szCs w:val="24"/>
          <w:lang w:val="ka-GE"/>
        </w:rPr>
        <w:t xml:space="preserve"> აბონენტი, ოპერატორის ქსელი</w:t>
      </w:r>
      <w:r w:rsidR="000D38D0" w:rsidRPr="0013481C">
        <w:rPr>
          <w:rFonts w:cs="Arial"/>
          <w:sz w:val="24"/>
          <w:szCs w:val="24"/>
          <w:lang w:val="ka-GE"/>
        </w:rPr>
        <w:t xml:space="preserve"> შესაძლოა წარმოდგენილი იყოს დასახლებაში</w:t>
      </w:r>
      <w:r w:rsidRPr="0013481C">
        <w:rPr>
          <w:rFonts w:cs="Arial"/>
          <w:sz w:val="24"/>
          <w:szCs w:val="24"/>
          <w:lang w:val="ka-GE"/>
        </w:rPr>
        <w:t>, მაგრამ ამ შემთხვევაში ითვლება, რომ ქსელი აბონენტის გარეშე ჯერ კიდევ არ ახდენს გავლენას კონკურენციაზე ამ შეფასების მიზნებისთვის.</w:t>
      </w:r>
    </w:p>
    <w:p w14:paraId="6C449320" w14:textId="17CEA040" w:rsidR="00307B2D" w:rsidRPr="0013481C" w:rsidRDefault="00307B2D" w:rsidP="00307B2D">
      <w:pPr>
        <w:adjustRightInd w:val="0"/>
        <w:spacing w:after="240"/>
        <w:jc w:val="both"/>
        <w:rPr>
          <w:rFonts w:cs="Arial"/>
          <w:sz w:val="24"/>
          <w:szCs w:val="24"/>
          <w:lang w:val="ka-GE"/>
        </w:rPr>
      </w:pPr>
      <w:r w:rsidRPr="0013481C">
        <w:rPr>
          <w:rFonts w:cs="Arial"/>
          <w:sz w:val="24"/>
          <w:szCs w:val="24"/>
          <w:lang w:val="ka-GE"/>
        </w:rPr>
        <w:t xml:space="preserve">I კრიტერიუმის მიხედვით, დასახლებები, რომლებშიც წარმოდგენილია სამზე ნაკლები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ოპერატორი, განიხილება არა</w:t>
      </w:r>
      <w:r w:rsidR="00972851" w:rsidRPr="0013481C">
        <w:rPr>
          <w:rFonts w:cs="Arial"/>
          <w:sz w:val="24"/>
          <w:szCs w:val="24"/>
          <w:lang w:val="ka-GE"/>
        </w:rPr>
        <w:t>კონკურენტულ</w:t>
      </w:r>
      <w:r w:rsidR="003174B3" w:rsidRPr="0013481C">
        <w:rPr>
          <w:rFonts w:cs="Arial"/>
          <w:sz w:val="24"/>
          <w:szCs w:val="24"/>
          <w:lang w:val="ka-GE"/>
        </w:rPr>
        <w:t>ად</w:t>
      </w:r>
      <w:r w:rsidRPr="0013481C">
        <w:rPr>
          <w:rFonts w:cs="Arial"/>
          <w:sz w:val="24"/>
          <w:szCs w:val="24"/>
          <w:lang w:val="ka-GE"/>
        </w:rPr>
        <w:t xml:space="preserve">. მაშინაც კი, </w:t>
      </w:r>
      <w:r w:rsidR="00665ED5" w:rsidRPr="0013481C">
        <w:rPr>
          <w:rFonts w:cs="Arial"/>
          <w:sz w:val="24"/>
          <w:szCs w:val="24"/>
          <w:lang w:val="ka-GE"/>
        </w:rPr>
        <w:t xml:space="preserve">თუ დასახლებაში წარმოდგენილია ორი </w:t>
      </w:r>
      <w:proofErr w:type="spellStart"/>
      <w:r w:rsidR="00665ED5" w:rsidRPr="0013481C">
        <w:rPr>
          <w:rFonts w:cs="Arial"/>
          <w:sz w:val="24"/>
          <w:szCs w:val="24"/>
          <w:lang w:val="en-US"/>
        </w:rPr>
        <w:t>FTTx</w:t>
      </w:r>
      <w:proofErr w:type="spellEnd"/>
      <w:r w:rsidR="00665ED5" w:rsidRPr="0013481C">
        <w:rPr>
          <w:rFonts w:cs="Arial"/>
          <w:sz w:val="24"/>
          <w:szCs w:val="24"/>
          <w:lang w:val="en-US"/>
        </w:rPr>
        <w:t xml:space="preserve"> </w:t>
      </w:r>
      <w:r w:rsidRPr="0013481C">
        <w:rPr>
          <w:rFonts w:cs="Arial"/>
          <w:sz w:val="24"/>
          <w:szCs w:val="24"/>
          <w:lang w:val="ka-GE"/>
        </w:rPr>
        <w:t>ქსელის</w:t>
      </w:r>
      <w:r w:rsidR="003E7C12" w:rsidRPr="0013481C">
        <w:rPr>
          <w:rFonts w:cs="Arial"/>
          <w:sz w:val="24"/>
          <w:szCs w:val="24"/>
          <w:lang w:val="ka-GE"/>
        </w:rPr>
        <w:t xml:space="preserve"> ოპერატორი</w:t>
      </w:r>
      <w:r w:rsidR="00665ED5" w:rsidRPr="0013481C">
        <w:rPr>
          <w:rFonts w:cs="Arial"/>
          <w:sz w:val="24"/>
          <w:szCs w:val="24"/>
          <w:lang w:val="en-US"/>
        </w:rPr>
        <w:t xml:space="preserve">, </w:t>
      </w:r>
      <w:r w:rsidR="00665ED5" w:rsidRPr="0013481C">
        <w:rPr>
          <w:rFonts w:cs="Arial"/>
          <w:sz w:val="24"/>
          <w:szCs w:val="24"/>
          <w:lang w:val="ka-GE"/>
        </w:rPr>
        <w:t>რადგან</w:t>
      </w:r>
      <w:r w:rsidR="0061482A" w:rsidRPr="0013481C">
        <w:rPr>
          <w:rFonts w:cs="Arial"/>
          <w:sz w:val="24"/>
          <w:szCs w:val="24"/>
          <w:lang w:val="ka-GE"/>
        </w:rPr>
        <w:t xml:space="preserve"> მაღალი ალბათობით</w:t>
      </w:r>
      <w:r w:rsidR="00665ED5" w:rsidRPr="0013481C">
        <w:rPr>
          <w:rFonts w:cs="Arial"/>
          <w:sz w:val="24"/>
          <w:szCs w:val="24"/>
          <w:lang w:val="ka-GE"/>
        </w:rPr>
        <w:t xml:space="preserve"> არსებული ოპერატორების</w:t>
      </w:r>
      <w:r w:rsidRPr="0013481C">
        <w:rPr>
          <w:rFonts w:cs="Arial"/>
          <w:sz w:val="24"/>
          <w:szCs w:val="24"/>
          <w:lang w:val="ka-GE"/>
        </w:rPr>
        <w:t xml:space="preserve"> </w:t>
      </w:r>
      <w:r w:rsidR="00665ED5" w:rsidRPr="0013481C">
        <w:rPr>
          <w:rFonts w:cs="Arial"/>
          <w:sz w:val="24"/>
          <w:szCs w:val="24"/>
          <w:lang w:val="ka-GE"/>
        </w:rPr>
        <w:t>ქსელების</w:t>
      </w:r>
      <w:r w:rsidRPr="0013481C">
        <w:rPr>
          <w:rFonts w:cs="Arial"/>
          <w:sz w:val="24"/>
          <w:szCs w:val="24"/>
          <w:lang w:val="ka-GE"/>
        </w:rPr>
        <w:t xml:space="preserve"> </w:t>
      </w:r>
      <w:r w:rsidR="00665ED5" w:rsidRPr="0013481C">
        <w:rPr>
          <w:rFonts w:cs="Arial"/>
          <w:sz w:val="24"/>
          <w:szCs w:val="24"/>
          <w:lang w:val="ka-GE"/>
        </w:rPr>
        <w:t>გადაფარვა</w:t>
      </w:r>
      <w:r w:rsidR="0061482A" w:rsidRPr="0013481C">
        <w:rPr>
          <w:rFonts w:cs="Arial"/>
          <w:sz w:val="24"/>
          <w:szCs w:val="24"/>
          <w:lang w:val="ka-GE"/>
        </w:rPr>
        <w:t xml:space="preserve"> </w:t>
      </w:r>
      <w:r w:rsidR="00665ED5" w:rsidRPr="0013481C">
        <w:rPr>
          <w:rFonts w:cs="Arial"/>
          <w:sz w:val="24"/>
          <w:szCs w:val="24"/>
          <w:lang w:val="ka-GE"/>
        </w:rPr>
        <w:t xml:space="preserve">დაბალი იქნება </w:t>
      </w:r>
      <w:r w:rsidRPr="0013481C">
        <w:rPr>
          <w:rFonts w:cs="Arial"/>
          <w:sz w:val="24"/>
          <w:szCs w:val="24"/>
          <w:lang w:val="ka-GE"/>
        </w:rPr>
        <w:t xml:space="preserve">ან </w:t>
      </w:r>
      <w:r w:rsidR="00665ED5" w:rsidRPr="0013481C">
        <w:rPr>
          <w:rFonts w:cs="Arial"/>
          <w:sz w:val="24"/>
          <w:szCs w:val="24"/>
          <w:lang w:val="ka-GE"/>
        </w:rPr>
        <w:t>გადაფარვა განხორციელდება</w:t>
      </w:r>
      <w:r w:rsidRPr="0013481C">
        <w:rPr>
          <w:rFonts w:cs="Arial"/>
          <w:sz w:val="24"/>
          <w:szCs w:val="24"/>
          <w:lang w:val="ka-GE"/>
        </w:rPr>
        <w:t xml:space="preserve"> </w:t>
      </w:r>
      <w:r w:rsidR="00665ED5" w:rsidRPr="0013481C">
        <w:rPr>
          <w:rFonts w:cs="Arial"/>
          <w:sz w:val="24"/>
          <w:szCs w:val="24"/>
          <w:lang w:val="ka-GE"/>
        </w:rPr>
        <w:t xml:space="preserve">დასახლების </w:t>
      </w:r>
      <w:r w:rsidRPr="0013481C">
        <w:rPr>
          <w:rFonts w:cs="Arial"/>
          <w:sz w:val="24"/>
          <w:szCs w:val="24"/>
          <w:lang w:val="ka-GE"/>
        </w:rPr>
        <w:t>მხოლოდ შედარებით მცირე ნაწილში. ასეთ შემთხვევებში, საბოლოო მომხმარებლის არჩევანი შეზღუდულია.</w:t>
      </w:r>
    </w:p>
    <w:p w14:paraId="4E50EF18" w14:textId="5656416A" w:rsidR="00307B2D" w:rsidRPr="0013481C" w:rsidRDefault="00307B2D" w:rsidP="00307B2D">
      <w:pPr>
        <w:adjustRightInd w:val="0"/>
        <w:spacing w:after="240"/>
        <w:jc w:val="both"/>
        <w:rPr>
          <w:rFonts w:cs="Arial"/>
          <w:sz w:val="24"/>
          <w:szCs w:val="24"/>
          <w:lang w:val="ka-GE"/>
        </w:rPr>
      </w:pPr>
      <w:r w:rsidRPr="0013481C">
        <w:rPr>
          <w:rFonts w:cs="Arial"/>
          <w:sz w:val="24"/>
          <w:szCs w:val="24"/>
          <w:lang w:val="ka-GE"/>
        </w:rPr>
        <w:lastRenderedPageBreak/>
        <w:t>შემდეგ ცხრილებში (</w:t>
      </w:r>
      <w:r w:rsidR="00E61A5A" w:rsidRPr="0013481C">
        <w:rPr>
          <w:rFonts w:cs="Arial"/>
          <w:sz w:val="24"/>
          <w:szCs w:val="24"/>
          <w:lang w:val="ka-GE"/>
        </w:rPr>
        <w:t>ცხრილები</w:t>
      </w:r>
      <w:r w:rsidRPr="0013481C">
        <w:rPr>
          <w:rFonts w:cs="Arial"/>
          <w:sz w:val="24"/>
          <w:szCs w:val="24"/>
          <w:lang w:val="ka-GE"/>
        </w:rPr>
        <w:t xml:space="preserve"> 57-დან 60-მდე) </w:t>
      </w:r>
      <w:r w:rsidR="00671AF3" w:rsidRPr="0013481C">
        <w:rPr>
          <w:rFonts w:cs="Arial"/>
          <w:sz w:val="24"/>
          <w:szCs w:val="24"/>
          <w:lang w:val="ka-GE"/>
        </w:rPr>
        <w:t>წარმოდგენილი</w:t>
      </w:r>
      <w:r w:rsidR="00B17AB8">
        <w:rPr>
          <w:rFonts w:cs="Arial"/>
          <w:sz w:val="24"/>
          <w:szCs w:val="24"/>
          <w:lang w:val="ka-GE"/>
        </w:rPr>
        <w:t xml:space="preserve"> არიან</w:t>
      </w:r>
      <w:r w:rsidRPr="0013481C">
        <w:rPr>
          <w:rFonts w:cs="Arial"/>
          <w:sz w:val="24"/>
          <w:szCs w:val="24"/>
          <w:lang w:val="ka-GE"/>
        </w:rPr>
        <w:t xml:space="preserve"> საცალო </w:t>
      </w:r>
      <w:proofErr w:type="spellStart"/>
      <w:r w:rsidRPr="0013481C">
        <w:rPr>
          <w:rFonts w:cs="Arial"/>
          <w:sz w:val="24"/>
          <w:szCs w:val="24"/>
          <w:lang w:val="ka-GE"/>
        </w:rPr>
        <w:t>FTTx</w:t>
      </w:r>
      <w:proofErr w:type="spellEnd"/>
      <w:r w:rsidRPr="0013481C">
        <w:rPr>
          <w:rFonts w:cs="Arial"/>
          <w:sz w:val="24"/>
          <w:szCs w:val="24"/>
          <w:lang w:val="ka-GE"/>
        </w:rPr>
        <w:t xml:space="preserve"> 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B264D8" w:rsidRPr="0013481C">
        <w:rPr>
          <w:rFonts w:cs="Arial"/>
          <w:sz w:val="24"/>
          <w:szCs w:val="24"/>
          <w:lang w:val="ka-GE"/>
        </w:rPr>
        <w:t>ინტერნეტ სერვისების</w:t>
      </w:r>
      <w:r w:rsidRPr="0013481C">
        <w:rPr>
          <w:rFonts w:cs="Arial"/>
          <w:sz w:val="24"/>
          <w:szCs w:val="24"/>
          <w:lang w:val="ka-GE"/>
        </w:rPr>
        <w:t xml:space="preserve"> </w:t>
      </w:r>
      <w:r w:rsidR="00671AF3" w:rsidRPr="0013481C">
        <w:rPr>
          <w:rFonts w:cs="Arial"/>
          <w:sz w:val="24"/>
          <w:szCs w:val="24"/>
          <w:lang w:val="ka-GE"/>
        </w:rPr>
        <w:t xml:space="preserve"> </w:t>
      </w:r>
      <w:proofErr w:type="spellStart"/>
      <w:r w:rsidR="00671AF3" w:rsidRPr="0013481C">
        <w:rPr>
          <w:rFonts w:cs="Arial"/>
          <w:sz w:val="24"/>
          <w:szCs w:val="24"/>
          <w:lang w:val="ka-GE"/>
        </w:rPr>
        <w:t>მოხმ</w:t>
      </w:r>
      <w:r w:rsidR="00803050" w:rsidRPr="0013481C">
        <w:rPr>
          <w:rFonts w:cs="Arial"/>
          <w:sz w:val="24"/>
          <w:szCs w:val="24"/>
          <w:lang w:val="ka-GE"/>
        </w:rPr>
        <w:t>ხმარებლები</w:t>
      </w:r>
      <w:proofErr w:type="spellEnd"/>
      <w:r w:rsidRPr="0013481C">
        <w:rPr>
          <w:rFonts w:cs="Arial"/>
          <w:sz w:val="24"/>
          <w:szCs w:val="24"/>
          <w:lang w:val="ka-GE"/>
        </w:rPr>
        <w:t>.</w:t>
      </w:r>
    </w:p>
    <w:p w14:paraId="6964F9E4" w14:textId="1A08FB29" w:rsidR="00A0244C" w:rsidRPr="0013481C" w:rsidRDefault="00C24F58" w:rsidP="00772C1E">
      <w:pPr>
        <w:pStyle w:val="Caption"/>
        <w:keepNext/>
        <w:jc w:val="center"/>
      </w:pPr>
      <w:bookmarkStart w:id="423" w:name="_Toc158309515"/>
      <w:r>
        <w:rPr>
          <w:lang w:val="ka-GE"/>
        </w:rPr>
        <w:t>ცხრილი</w:t>
      </w:r>
      <w:r w:rsidR="00BB3C6A" w:rsidRPr="0013481C">
        <w:t xml:space="preserve"> </w:t>
      </w:r>
      <w:r w:rsidR="00BB3C6A" w:rsidRPr="0013481C">
        <w:fldChar w:fldCharType="begin"/>
      </w:r>
      <w:r w:rsidR="00BB3C6A" w:rsidRPr="0013481C">
        <w:instrText xml:space="preserve"> SEQ ფიგურა \* ARABIC </w:instrText>
      </w:r>
      <w:r w:rsidR="00BB3C6A" w:rsidRPr="0013481C">
        <w:fldChar w:fldCharType="separate"/>
      </w:r>
      <w:r w:rsidR="00EA2D3F" w:rsidRPr="0013481C">
        <w:rPr>
          <w:noProof/>
        </w:rPr>
        <w:t>58</w:t>
      </w:r>
      <w:r w:rsidR="00BB3C6A" w:rsidRPr="0013481C">
        <w:fldChar w:fldCharType="end"/>
      </w:r>
      <w:r w:rsidR="00BB3C6A" w:rsidRPr="0013481C">
        <w:rPr>
          <w:lang w:val="ka-GE"/>
        </w:rPr>
        <w:t xml:space="preserve"> დასახლებების შეჯამება, სადაც იმყოფება სამზე ნაკლები </w:t>
      </w:r>
      <w:proofErr w:type="spellStart"/>
      <w:r w:rsidR="00BB3C6A" w:rsidRPr="0013481C">
        <w:rPr>
          <w:lang w:val="ka-GE"/>
        </w:rPr>
        <w:t>FTTx</w:t>
      </w:r>
      <w:proofErr w:type="spellEnd"/>
      <w:r w:rsidR="00BB3C6A" w:rsidRPr="0013481C">
        <w:rPr>
          <w:lang w:val="ka-GE"/>
        </w:rPr>
        <w:t xml:space="preserve"> ქსელის ოპერატორი</w:t>
      </w:r>
      <w:bookmarkEnd w:id="423"/>
    </w:p>
    <w:tbl>
      <w:tblPr>
        <w:tblW w:w="9209" w:type="dxa"/>
        <w:tblLayout w:type="fixed"/>
        <w:tblCellMar>
          <w:left w:w="0" w:type="dxa"/>
          <w:right w:w="57" w:type="dxa"/>
        </w:tblCellMar>
        <w:tblLook w:val="04A0" w:firstRow="1" w:lastRow="0" w:firstColumn="1" w:lastColumn="0" w:noHBand="0" w:noVBand="1"/>
      </w:tblPr>
      <w:tblGrid>
        <w:gridCol w:w="704"/>
        <w:gridCol w:w="851"/>
        <w:gridCol w:w="1134"/>
        <w:gridCol w:w="992"/>
        <w:gridCol w:w="1134"/>
        <w:gridCol w:w="1098"/>
        <w:gridCol w:w="1170"/>
        <w:gridCol w:w="1027"/>
        <w:gridCol w:w="1099"/>
      </w:tblGrid>
      <w:tr w:rsidR="00A0244C" w:rsidRPr="0013481C" w14:paraId="5C149F5A" w14:textId="77777777" w:rsidTr="007354E3">
        <w:trPr>
          <w:trHeight w:val="948"/>
        </w:trPr>
        <w:tc>
          <w:tcPr>
            <w:tcW w:w="704" w:type="dxa"/>
            <w:tcBorders>
              <w:top w:val="single" w:sz="4" w:space="0" w:color="auto"/>
              <w:left w:val="single" w:sz="4" w:space="0" w:color="auto"/>
              <w:bottom w:val="single" w:sz="4" w:space="0" w:color="auto"/>
              <w:right w:val="single" w:sz="4" w:space="0" w:color="auto"/>
            </w:tcBorders>
            <w:shd w:val="clear" w:color="000000" w:fill="5B9BD5"/>
            <w:vAlign w:val="bottom"/>
            <w:hideMark/>
          </w:tcPr>
          <w:p w14:paraId="61D381AF" w14:textId="761CA001" w:rsidR="00A0244C" w:rsidRPr="0013481C" w:rsidRDefault="00143D71" w:rsidP="007354E3">
            <w:pPr>
              <w:spacing w:after="0" w:line="240" w:lineRule="auto"/>
              <w:jc w:val="center"/>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ოპერატორების რაოდენობა</w:t>
            </w:r>
          </w:p>
        </w:tc>
        <w:tc>
          <w:tcPr>
            <w:tcW w:w="851" w:type="dxa"/>
            <w:tcBorders>
              <w:top w:val="single" w:sz="4" w:space="0" w:color="auto"/>
              <w:left w:val="nil"/>
              <w:bottom w:val="single" w:sz="4" w:space="0" w:color="auto"/>
              <w:right w:val="single" w:sz="4" w:space="0" w:color="auto"/>
            </w:tcBorders>
            <w:shd w:val="clear" w:color="000000" w:fill="5B9BD5"/>
            <w:vAlign w:val="bottom"/>
            <w:hideMark/>
          </w:tcPr>
          <w:p w14:paraId="0A22F8F5" w14:textId="01E6FCE3" w:rsidR="00A0244C" w:rsidRPr="0013481C" w:rsidRDefault="00143D71" w:rsidP="007354E3">
            <w:pPr>
              <w:spacing w:after="0" w:line="240" w:lineRule="auto"/>
              <w:jc w:val="center"/>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დასახლებების რაოდენობა</w:t>
            </w:r>
            <w:r w:rsidR="00A0244C" w:rsidRPr="0013481C">
              <w:rPr>
                <w:rFonts w:eastAsia="Times New Roman" w:cs="Calibri"/>
                <w:b/>
                <w:bCs/>
                <w:color w:val="000000"/>
                <w:sz w:val="18"/>
                <w:szCs w:val="18"/>
                <w:lang w:val="ka-GE" w:eastAsia="sl-SI"/>
              </w:rPr>
              <w:t xml:space="preserve"> </w:t>
            </w:r>
          </w:p>
        </w:tc>
        <w:tc>
          <w:tcPr>
            <w:tcW w:w="1134" w:type="dxa"/>
            <w:tcBorders>
              <w:top w:val="single" w:sz="4" w:space="0" w:color="auto"/>
              <w:left w:val="nil"/>
              <w:bottom w:val="single" w:sz="4" w:space="0" w:color="auto"/>
              <w:right w:val="single" w:sz="4" w:space="0" w:color="auto"/>
            </w:tcBorders>
            <w:shd w:val="clear" w:color="000000" w:fill="5B9BD5"/>
            <w:vAlign w:val="bottom"/>
            <w:hideMark/>
          </w:tcPr>
          <w:p w14:paraId="7AB5956F" w14:textId="3AAB69AB" w:rsidR="00A0244C" w:rsidRPr="0013481C" w:rsidRDefault="00143D71" w:rsidP="007354E3">
            <w:pPr>
              <w:spacing w:after="0" w:line="240" w:lineRule="auto"/>
              <w:jc w:val="center"/>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შინამეურნეობების რაოდენობა</w:t>
            </w:r>
            <w:r w:rsidR="00A0244C" w:rsidRPr="0013481C">
              <w:rPr>
                <w:rFonts w:eastAsia="Times New Roman" w:cs="Calibri"/>
                <w:b/>
                <w:bCs/>
                <w:color w:val="000000"/>
                <w:sz w:val="18"/>
                <w:szCs w:val="18"/>
                <w:lang w:val="ka-GE" w:eastAsia="sl-SI"/>
              </w:rPr>
              <w:t xml:space="preserve"> </w:t>
            </w:r>
          </w:p>
        </w:tc>
        <w:tc>
          <w:tcPr>
            <w:tcW w:w="992" w:type="dxa"/>
            <w:tcBorders>
              <w:top w:val="single" w:sz="4" w:space="0" w:color="auto"/>
              <w:left w:val="nil"/>
              <w:bottom w:val="single" w:sz="4" w:space="0" w:color="auto"/>
              <w:right w:val="single" w:sz="4" w:space="0" w:color="auto"/>
            </w:tcBorders>
            <w:shd w:val="clear" w:color="000000" w:fill="5B9BD5"/>
            <w:vAlign w:val="bottom"/>
            <w:hideMark/>
          </w:tcPr>
          <w:p w14:paraId="2332B9A3" w14:textId="53345C2F" w:rsidR="00A0244C" w:rsidRPr="0013481C" w:rsidRDefault="00143D71" w:rsidP="007354E3">
            <w:pPr>
              <w:spacing w:after="0" w:line="240" w:lineRule="auto"/>
              <w:jc w:val="center"/>
              <w:rPr>
                <w:rFonts w:eastAsia="Times New Roman" w:cs="Calibri"/>
                <w:b/>
                <w:bCs/>
                <w:color w:val="000000"/>
                <w:sz w:val="18"/>
                <w:szCs w:val="18"/>
                <w:lang w:val="ka-GE" w:eastAsia="sl-SI"/>
              </w:rPr>
            </w:pPr>
            <w:proofErr w:type="spellStart"/>
            <w:r w:rsidRPr="0013481C">
              <w:rPr>
                <w:rFonts w:eastAsia="Times New Roman" w:cs="Calibri"/>
                <w:b/>
                <w:bCs/>
                <w:color w:val="000000"/>
                <w:sz w:val="18"/>
                <w:szCs w:val="18"/>
                <w:lang w:val="ka-GE" w:eastAsia="sl-SI"/>
              </w:rPr>
              <w:t>შეინამეურნეობების</w:t>
            </w:r>
            <w:proofErr w:type="spellEnd"/>
            <w:r w:rsidRPr="0013481C">
              <w:rPr>
                <w:rFonts w:eastAsia="Times New Roman" w:cs="Calibri"/>
                <w:b/>
                <w:bCs/>
                <w:color w:val="000000"/>
                <w:sz w:val="18"/>
                <w:szCs w:val="18"/>
                <w:lang w:val="ka-GE" w:eastAsia="sl-SI"/>
              </w:rPr>
              <w:t xml:space="preserve"> </w:t>
            </w:r>
            <w:r w:rsidR="00A0244C" w:rsidRPr="0013481C">
              <w:rPr>
                <w:rFonts w:eastAsia="Times New Roman" w:cs="Calibri"/>
                <w:b/>
                <w:bCs/>
                <w:color w:val="000000"/>
                <w:sz w:val="18"/>
                <w:szCs w:val="18"/>
                <w:lang w:val="ka-GE" w:eastAsia="sl-SI"/>
              </w:rPr>
              <w:t xml:space="preserve">% </w:t>
            </w:r>
          </w:p>
        </w:tc>
        <w:tc>
          <w:tcPr>
            <w:tcW w:w="1134" w:type="dxa"/>
            <w:tcBorders>
              <w:top w:val="single" w:sz="4" w:space="0" w:color="auto"/>
              <w:left w:val="nil"/>
              <w:bottom w:val="single" w:sz="4" w:space="0" w:color="auto"/>
              <w:right w:val="single" w:sz="4" w:space="0" w:color="auto"/>
            </w:tcBorders>
            <w:shd w:val="clear" w:color="000000" w:fill="5B9BD5"/>
            <w:vAlign w:val="bottom"/>
            <w:hideMark/>
          </w:tcPr>
          <w:p w14:paraId="6C0874DC" w14:textId="3AC43D6B" w:rsidR="00A0244C" w:rsidRPr="0013481C" w:rsidRDefault="00143D71" w:rsidP="007354E3">
            <w:pPr>
              <w:spacing w:after="0" w:line="240" w:lineRule="auto"/>
              <w:jc w:val="center"/>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მოსახლეობა</w:t>
            </w:r>
            <w:r w:rsidR="00A0244C" w:rsidRPr="0013481C">
              <w:rPr>
                <w:rFonts w:eastAsia="Times New Roman" w:cs="Calibri"/>
                <w:b/>
                <w:bCs/>
                <w:color w:val="000000"/>
                <w:sz w:val="18"/>
                <w:szCs w:val="18"/>
                <w:lang w:val="ka-GE" w:eastAsia="sl-SI"/>
              </w:rPr>
              <w:t xml:space="preserve"> </w:t>
            </w:r>
          </w:p>
        </w:tc>
        <w:tc>
          <w:tcPr>
            <w:tcW w:w="1098" w:type="dxa"/>
            <w:tcBorders>
              <w:top w:val="single" w:sz="4" w:space="0" w:color="auto"/>
              <w:left w:val="nil"/>
              <w:bottom w:val="single" w:sz="4" w:space="0" w:color="auto"/>
              <w:right w:val="single" w:sz="4" w:space="0" w:color="auto"/>
            </w:tcBorders>
            <w:shd w:val="clear" w:color="000000" w:fill="5B9BD5"/>
            <w:vAlign w:val="bottom"/>
            <w:hideMark/>
          </w:tcPr>
          <w:p w14:paraId="1B78032D" w14:textId="116DBA63" w:rsidR="00A0244C" w:rsidRPr="0013481C" w:rsidRDefault="00143D71" w:rsidP="007354E3">
            <w:pPr>
              <w:spacing w:after="0" w:line="240" w:lineRule="auto"/>
              <w:jc w:val="center"/>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 xml:space="preserve">ყველა ოპერატორის </w:t>
            </w:r>
            <w:r w:rsidR="00724510" w:rsidRPr="0013481C">
              <w:rPr>
                <w:rFonts w:eastAsia="Times New Roman" w:cs="Calibri"/>
                <w:b/>
                <w:bCs/>
                <w:color w:val="000000"/>
                <w:sz w:val="18"/>
                <w:szCs w:val="18"/>
                <w:lang w:val="ka-GE" w:eastAsia="sl-SI"/>
              </w:rPr>
              <w:t>აბონენტები</w:t>
            </w:r>
          </w:p>
        </w:tc>
        <w:tc>
          <w:tcPr>
            <w:tcW w:w="1170" w:type="dxa"/>
            <w:tcBorders>
              <w:top w:val="single" w:sz="4" w:space="0" w:color="auto"/>
              <w:left w:val="nil"/>
              <w:bottom w:val="single" w:sz="4" w:space="0" w:color="auto"/>
              <w:right w:val="single" w:sz="4" w:space="0" w:color="auto"/>
            </w:tcBorders>
            <w:shd w:val="clear" w:color="000000" w:fill="5B9BD5"/>
            <w:vAlign w:val="bottom"/>
            <w:hideMark/>
          </w:tcPr>
          <w:p w14:paraId="661E9483" w14:textId="0C44F475" w:rsidR="00A0244C" w:rsidRPr="0013481C" w:rsidRDefault="00143D71" w:rsidP="007354E3">
            <w:pPr>
              <w:spacing w:after="0" w:line="240" w:lineRule="auto"/>
              <w:jc w:val="center"/>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 xml:space="preserve">მაგთიკომის </w:t>
            </w:r>
            <w:r w:rsidR="00724510" w:rsidRPr="0013481C">
              <w:rPr>
                <w:rFonts w:eastAsia="Times New Roman" w:cs="Calibri"/>
                <w:b/>
                <w:bCs/>
                <w:color w:val="000000"/>
                <w:sz w:val="18"/>
                <w:szCs w:val="18"/>
                <w:lang w:val="ka-GE" w:eastAsia="sl-SI"/>
              </w:rPr>
              <w:t>აბონენტები</w:t>
            </w:r>
          </w:p>
        </w:tc>
        <w:tc>
          <w:tcPr>
            <w:tcW w:w="1027" w:type="dxa"/>
            <w:tcBorders>
              <w:top w:val="single" w:sz="4" w:space="0" w:color="auto"/>
              <w:left w:val="nil"/>
              <w:bottom w:val="single" w:sz="4" w:space="0" w:color="auto"/>
              <w:right w:val="single" w:sz="4" w:space="0" w:color="auto"/>
            </w:tcBorders>
            <w:shd w:val="clear" w:color="000000" w:fill="5B9BD5"/>
            <w:vAlign w:val="bottom"/>
            <w:hideMark/>
          </w:tcPr>
          <w:p w14:paraId="3E344426" w14:textId="60AFC14A" w:rsidR="00A0244C" w:rsidRPr="0013481C" w:rsidRDefault="00143D71" w:rsidP="007354E3">
            <w:pPr>
              <w:spacing w:after="0" w:line="240" w:lineRule="auto"/>
              <w:jc w:val="center"/>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 xml:space="preserve">ყველა ოპერატორის მიერ დაფარული </w:t>
            </w:r>
            <w:r w:rsidR="007E3687" w:rsidRPr="0013481C">
              <w:rPr>
                <w:rFonts w:eastAsia="Times New Roman" w:cs="Calibri"/>
                <w:b/>
                <w:bCs/>
                <w:color w:val="000000"/>
                <w:sz w:val="18"/>
                <w:szCs w:val="18"/>
                <w:lang w:val="ka-GE" w:eastAsia="sl-SI"/>
              </w:rPr>
              <w:t>ფართები</w:t>
            </w:r>
          </w:p>
        </w:tc>
        <w:tc>
          <w:tcPr>
            <w:tcW w:w="1099" w:type="dxa"/>
            <w:tcBorders>
              <w:top w:val="single" w:sz="4" w:space="0" w:color="auto"/>
              <w:left w:val="nil"/>
              <w:bottom w:val="single" w:sz="4" w:space="0" w:color="auto"/>
              <w:right w:val="single" w:sz="4" w:space="0" w:color="auto"/>
            </w:tcBorders>
            <w:shd w:val="clear" w:color="000000" w:fill="5B9BD5"/>
            <w:vAlign w:val="bottom"/>
            <w:hideMark/>
          </w:tcPr>
          <w:p w14:paraId="7627487B" w14:textId="51971EBB" w:rsidR="00A0244C" w:rsidRPr="0013481C" w:rsidRDefault="00143D71" w:rsidP="007354E3">
            <w:pPr>
              <w:spacing w:after="0" w:line="240" w:lineRule="auto"/>
              <w:jc w:val="center"/>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 xml:space="preserve">მაგთიკომის მიერ დაფარული </w:t>
            </w:r>
            <w:r w:rsidR="007E3687" w:rsidRPr="0013481C">
              <w:rPr>
                <w:rFonts w:eastAsia="Times New Roman" w:cs="Calibri"/>
                <w:b/>
                <w:bCs/>
                <w:color w:val="000000"/>
                <w:sz w:val="18"/>
                <w:szCs w:val="18"/>
                <w:lang w:val="ka-GE" w:eastAsia="sl-SI"/>
              </w:rPr>
              <w:t>ფართები</w:t>
            </w:r>
          </w:p>
        </w:tc>
      </w:tr>
      <w:tr w:rsidR="00A0244C" w:rsidRPr="0013481C" w14:paraId="577A2CD2" w14:textId="77777777" w:rsidTr="007354E3">
        <w:trPr>
          <w:trHeight w:val="288"/>
        </w:trPr>
        <w:tc>
          <w:tcPr>
            <w:tcW w:w="7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322586" w14:textId="77777777" w:rsidR="00A0244C" w:rsidRPr="0013481C" w:rsidRDefault="00A0244C" w:rsidP="007354E3">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2</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4D659C1"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182</w:t>
            </w:r>
          </w:p>
        </w:tc>
        <w:tc>
          <w:tcPr>
            <w:tcW w:w="1134" w:type="dxa"/>
            <w:tcBorders>
              <w:top w:val="nil"/>
              <w:left w:val="nil"/>
              <w:bottom w:val="single" w:sz="4" w:space="0" w:color="auto"/>
              <w:right w:val="single" w:sz="4" w:space="0" w:color="auto"/>
            </w:tcBorders>
            <w:shd w:val="clear" w:color="auto" w:fill="auto"/>
            <w:vAlign w:val="center"/>
            <w:hideMark/>
          </w:tcPr>
          <w:p w14:paraId="2E3DECF3"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110,539</w:t>
            </w:r>
          </w:p>
        </w:tc>
        <w:tc>
          <w:tcPr>
            <w:tcW w:w="992" w:type="dxa"/>
            <w:tcBorders>
              <w:top w:val="nil"/>
              <w:left w:val="nil"/>
              <w:bottom w:val="single" w:sz="4" w:space="0" w:color="auto"/>
              <w:right w:val="single" w:sz="4" w:space="0" w:color="auto"/>
            </w:tcBorders>
            <w:shd w:val="clear" w:color="auto" w:fill="auto"/>
            <w:vAlign w:val="center"/>
            <w:hideMark/>
          </w:tcPr>
          <w:p w14:paraId="18B7E3B9"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8.8</w:t>
            </w:r>
          </w:p>
        </w:tc>
        <w:tc>
          <w:tcPr>
            <w:tcW w:w="1134" w:type="dxa"/>
            <w:tcBorders>
              <w:top w:val="nil"/>
              <w:left w:val="nil"/>
              <w:bottom w:val="single" w:sz="4" w:space="0" w:color="auto"/>
              <w:right w:val="single" w:sz="4" w:space="0" w:color="auto"/>
            </w:tcBorders>
            <w:shd w:val="clear" w:color="auto" w:fill="auto"/>
            <w:vAlign w:val="center"/>
            <w:hideMark/>
          </w:tcPr>
          <w:p w14:paraId="61A7E195"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360,059</w:t>
            </w:r>
          </w:p>
        </w:tc>
        <w:tc>
          <w:tcPr>
            <w:tcW w:w="1098" w:type="dxa"/>
            <w:tcBorders>
              <w:top w:val="nil"/>
              <w:left w:val="nil"/>
              <w:bottom w:val="single" w:sz="4" w:space="0" w:color="auto"/>
              <w:right w:val="single" w:sz="4" w:space="0" w:color="auto"/>
            </w:tcBorders>
            <w:shd w:val="clear" w:color="auto" w:fill="auto"/>
            <w:vAlign w:val="center"/>
            <w:hideMark/>
          </w:tcPr>
          <w:p w14:paraId="008605DF"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68,059</w:t>
            </w:r>
          </w:p>
        </w:tc>
        <w:tc>
          <w:tcPr>
            <w:tcW w:w="1170" w:type="dxa"/>
            <w:tcBorders>
              <w:top w:val="nil"/>
              <w:left w:val="nil"/>
              <w:bottom w:val="single" w:sz="4" w:space="0" w:color="auto"/>
              <w:right w:val="single" w:sz="4" w:space="0" w:color="auto"/>
            </w:tcBorders>
            <w:shd w:val="clear" w:color="auto" w:fill="auto"/>
            <w:vAlign w:val="center"/>
            <w:hideMark/>
          </w:tcPr>
          <w:p w14:paraId="309BEF57"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50,943</w:t>
            </w:r>
          </w:p>
        </w:tc>
        <w:tc>
          <w:tcPr>
            <w:tcW w:w="1027" w:type="dxa"/>
            <w:tcBorders>
              <w:top w:val="nil"/>
              <w:left w:val="nil"/>
              <w:bottom w:val="single" w:sz="4" w:space="0" w:color="auto"/>
              <w:right w:val="single" w:sz="4" w:space="0" w:color="auto"/>
            </w:tcBorders>
            <w:shd w:val="clear" w:color="auto" w:fill="auto"/>
            <w:vAlign w:val="center"/>
            <w:hideMark/>
          </w:tcPr>
          <w:p w14:paraId="6939A057"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174,522</w:t>
            </w:r>
          </w:p>
        </w:tc>
        <w:tc>
          <w:tcPr>
            <w:tcW w:w="1099" w:type="dxa"/>
            <w:tcBorders>
              <w:top w:val="nil"/>
              <w:left w:val="nil"/>
              <w:bottom w:val="single" w:sz="4" w:space="0" w:color="auto"/>
              <w:right w:val="single" w:sz="4" w:space="0" w:color="auto"/>
            </w:tcBorders>
            <w:shd w:val="clear" w:color="auto" w:fill="auto"/>
            <w:vAlign w:val="center"/>
            <w:hideMark/>
          </w:tcPr>
          <w:p w14:paraId="62C916BD"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114,540</w:t>
            </w:r>
          </w:p>
        </w:tc>
      </w:tr>
      <w:tr w:rsidR="00A0244C" w:rsidRPr="0013481C" w14:paraId="1D946A6C" w14:textId="77777777" w:rsidTr="007354E3">
        <w:trPr>
          <w:trHeight w:val="288"/>
        </w:trPr>
        <w:tc>
          <w:tcPr>
            <w:tcW w:w="7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165E2B" w14:textId="77777777" w:rsidR="00A0244C" w:rsidRPr="0013481C" w:rsidRDefault="00A0244C" w:rsidP="007354E3">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46273DFC"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767</w:t>
            </w:r>
          </w:p>
        </w:tc>
        <w:tc>
          <w:tcPr>
            <w:tcW w:w="1134" w:type="dxa"/>
            <w:tcBorders>
              <w:top w:val="nil"/>
              <w:left w:val="nil"/>
              <w:bottom w:val="single" w:sz="4" w:space="0" w:color="auto"/>
              <w:right w:val="single" w:sz="4" w:space="0" w:color="auto"/>
            </w:tcBorders>
            <w:shd w:val="clear" w:color="auto" w:fill="auto"/>
            <w:vAlign w:val="center"/>
            <w:hideMark/>
          </w:tcPr>
          <w:p w14:paraId="6A81C662"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200,842</w:t>
            </w:r>
          </w:p>
        </w:tc>
        <w:tc>
          <w:tcPr>
            <w:tcW w:w="992" w:type="dxa"/>
            <w:tcBorders>
              <w:top w:val="nil"/>
              <w:left w:val="nil"/>
              <w:bottom w:val="single" w:sz="4" w:space="0" w:color="auto"/>
              <w:right w:val="single" w:sz="4" w:space="0" w:color="auto"/>
            </w:tcBorders>
            <w:shd w:val="clear" w:color="auto" w:fill="auto"/>
            <w:vAlign w:val="center"/>
            <w:hideMark/>
          </w:tcPr>
          <w:p w14:paraId="0FA495A4"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16.0</w:t>
            </w:r>
          </w:p>
        </w:tc>
        <w:tc>
          <w:tcPr>
            <w:tcW w:w="1134" w:type="dxa"/>
            <w:tcBorders>
              <w:top w:val="nil"/>
              <w:left w:val="nil"/>
              <w:bottom w:val="single" w:sz="4" w:space="0" w:color="auto"/>
              <w:right w:val="single" w:sz="4" w:space="0" w:color="auto"/>
            </w:tcBorders>
            <w:shd w:val="clear" w:color="auto" w:fill="auto"/>
            <w:vAlign w:val="center"/>
            <w:hideMark/>
          </w:tcPr>
          <w:p w14:paraId="380D679B"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696,003</w:t>
            </w:r>
          </w:p>
        </w:tc>
        <w:tc>
          <w:tcPr>
            <w:tcW w:w="1098" w:type="dxa"/>
            <w:tcBorders>
              <w:top w:val="nil"/>
              <w:left w:val="nil"/>
              <w:bottom w:val="single" w:sz="4" w:space="0" w:color="auto"/>
              <w:right w:val="single" w:sz="4" w:space="0" w:color="auto"/>
            </w:tcBorders>
            <w:shd w:val="clear" w:color="auto" w:fill="auto"/>
            <w:vAlign w:val="center"/>
            <w:hideMark/>
          </w:tcPr>
          <w:p w14:paraId="754C7388"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88,393</w:t>
            </w:r>
          </w:p>
        </w:tc>
        <w:tc>
          <w:tcPr>
            <w:tcW w:w="1170" w:type="dxa"/>
            <w:tcBorders>
              <w:top w:val="nil"/>
              <w:left w:val="nil"/>
              <w:bottom w:val="single" w:sz="4" w:space="0" w:color="auto"/>
              <w:right w:val="single" w:sz="4" w:space="0" w:color="auto"/>
            </w:tcBorders>
            <w:shd w:val="clear" w:color="auto" w:fill="auto"/>
            <w:vAlign w:val="center"/>
            <w:hideMark/>
          </w:tcPr>
          <w:p w14:paraId="10F91A86"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66,929</w:t>
            </w:r>
          </w:p>
        </w:tc>
        <w:tc>
          <w:tcPr>
            <w:tcW w:w="1027" w:type="dxa"/>
            <w:tcBorders>
              <w:top w:val="nil"/>
              <w:left w:val="nil"/>
              <w:bottom w:val="single" w:sz="4" w:space="0" w:color="auto"/>
              <w:right w:val="single" w:sz="4" w:space="0" w:color="auto"/>
            </w:tcBorders>
            <w:shd w:val="clear" w:color="auto" w:fill="auto"/>
            <w:vAlign w:val="center"/>
            <w:hideMark/>
          </w:tcPr>
          <w:p w14:paraId="3F7B52BB"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164,715</w:t>
            </w:r>
          </w:p>
        </w:tc>
        <w:tc>
          <w:tcPr>
            <w:tcW w:w="1099" w:type="dxa"/>
            <w:tcBorders>
              <w:top w:val="nil"/>
              <w:left w:val="nil"/>
              <w:bottom w:val="single" w:sz="4" w:space="0" w:color="auto"/>
              <w:right w:val="single" w:sz="4" w:space="0" w:color="auto"/>
            </w:tcBorders>
            <w:shd w:val="clear" w:color="auto" w:fill="auto"/>
            <w:vAlign w:val="center"/>
            <w:hideMark/>
          </w:tcPr>
          <w:p w14:paraId="7921B7C8"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133,611</w:t>
            </w:r>
          </w:p>
        </w:tc>
      </w:tr>
      <w:tr w:rsidR="00A0244C" w:rsidRPr="0013481C" w14:paraId="45D75961" w14:textId="77777777" w:rsidTr="007354E3">
        <w:trPr>
          <w:trHeight w:val="288"/>
        </w:trPr>
        <w:tc>
          <w:tcPr>
            <w:tcW w:w="7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C360F6" w14:textId="77777777" w:rsidR="00A0244C" w:rsidRPr="0013481C" w:rsidRDefault="00A0244C" w:rsidP="007354E3">
            <w:pPr>
              <w:spacing w:after="0" w:line="240" w:lineRule="auto"/>
              <w:jc w:val="center"/>
              <w:rPr>
                <w:rFonts w:eastAsia="Times New Roman" w:cs="Calibri"/>
                <w:b/>
                <w:bCs/>
                <w:color w:val="000000"/>
                <w:sz w:val="20"/>
                <w:szCs w:val="20"/>
                <w:lang w:val="ka-GE" w:eastAsia="sl-SI"/>
              </w:rPr>
            </w:pPr>
            <w:proofErr w:type="spellStart"/>
            <w:r w:rsidRPr="0013481C">
              <w:rPr>
                <w:rFonts w:eastAsia="Times New Roman" w:cs="Calibri"/>
                <w:b/>
                <w:bCs/>
                <w:color w:val="000000"/>
                <w:sz w:val="20"/>
                <w:szCs w:val="20"/>
                <w:lang w:val="ka-GE" w:eastAsia="sl-SI"/>
              </w:rPr>
              <w:t>SUM</w:t>
            </w:r>
            <w:proofErr w:type="spellEnd"/>
          </w:p>
        </w:tc>
        <w:tc>
          <w:tcPr>
            <w:tcW w:w="851" w:type="dxa"/>
            <w:tcBorders>
              <w:top w:val="nil"/>
              <w:left w:val="nil"/>
              <w:bottom w:val="single" w:sz="4" w:space="0" w:color="auto"/>
              <w:right w:val="single" w:sz="4" w:space="0" w:color="auto"/>
            </w:tcBorders>
            <w:shd w:val="clear" w:color="auto" w:fill="auto"/>
            <w:vAlign w:val="center"/>
            <w:hideMark/>
          </w:tcPr>
          <w:p w14:paraId="1F6BB242" w14:textId="77777777" w:rsidR="00A0244C" w:rsidRPr="0013481C" w:rsidRDefault="00A0244C" w:rsidP="007354E3">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949</w:t>
            </w:r>
          </w:p>
        </w:tc>
        <w:tc>
          <w:tcPr>
            <w:tcW w:w="1134" w:type="dxa"/>
            <w:tcBorders>
              <w:top w:val="nil"/>
              <w:left w:val="nil"/>
              <w:bottom w:val="single" w:sz="4" w:space="0" w:color="auto"/>
              <w:right w:val="single" w:sz="4" w:space="0" w:color="auto"/>
            </w:tcBorders>
            <w:shd w:val="clear" w:color="auto" w:fill="auto"/>
            <w:vAlign w:val="center"/>
            <w:hideMark/>
          </w:tcPr>
          <w:p w14:paraId="01A24F3E" w14:textId="77777777" w:rsidR="00A0244C" w:rsidRPr="0013481C" w:rsidRDefault="00A0244C" w:rsidP="007354E3">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311,381</w:t>
            </w:r>
          </w:p>
        </w:tc>
        <w:tc>
          <w:tcPr>
            <w:tcW w:w="992" w:type="dxa"/>
            <w:tcBorders>
              <w:top w:val="nil"/>
              <w:left w:val="nil"/>
              <w:bottom w:val="single" w:sz="4" w:space="0" w:color="auto"/>
              <w:right w:val="single" w:sz="4" w:space="0" w:color="auto"/>
            </w:tcBorders>
            <w:shd w:val="clear" w:color="auto" w:fill="auto"/>
            <w:vAlign w:val="center"/>
            <w:hideMark/>
          </w:tcPr>
          <w:p w14:paraId="4AC6B904" w14:textId="77777777" w:rsidR="00A0244C" w:rsidRPr="0013481C" w:rsidRDefault="00A0244C" w:rsidP="007354E3">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24.9</w:t>
            </w:r>
          </w:p>
        </w:tc>
        <w:tc>
          <w:tcPr>
            <w:tcW w:w="1134" w:type="dxa"/>
            <w:tcBorders>
              <w:top w:val="nil"/>
              <w:left w:val="nil"/>
              <w:bottom w:val="single" w:sz="4" w:space="0" w:color="auto"/>
              <w:right w:val="single" w:sz="4" w:space="0" w:color="auto"/>
            </w:tcBorders>
            <w:shd w:val="clear" w:color="auto" w:fill="auto"/>
            <w:vAlign w:val="center"/>
            <w:hideMark/>
          </w:tcPr>
          <w:p w14:paraId="44B4B0D6" w14:textId="77777777" w:rsidR="00A0244C" w:rsidRPr="0013481C" w:rsidRDefault="00A0244C" w:rsidP="007354E3">
            <w:pPr>
              <w:spacing w:after="0" w:line="240" w:lineRule="auto"/>
              <w:ind w:firstLineChars="100" w:firstLine="201"/>
              <w:jc w:val="right"/>
              <w:rPr>
                <w:rFonts w:eastAsia="Times New Roman" w:cs="Calibri"/>
                <w:b/>
                <w:color w:val="000000"/>
                <w:sz w:val="20"/>
                <w:szCs w:val="20"/>
                <w:lang w:val="ka-GE" w:eastAsia="sl-SI"/>
              </w:rPr>
            </w:pPr>
            <w:r w:rsidRPr="0013481C">
              <w:rPr>
                <w:rFonts w:eastAsia="Times New Roman" w:cs="Calibri"/>
                <w:b/>
                <w:color w:val="000000"/>
                <w:sz w:val="20"/>
                <w:szCs w:val="20"/>
                <w:lang w:val="ka-GE" w:eastAsia="sl-SI"/>
              </w:rPr>
              <w:t>1,056,062</w:t>
            </w:r>
          </w:p>
        </w:tc>
        <w:tc>
          <w:tcPr>
            <w:tcW w:w="1098" w:type="dxa"/>
            <w:tcBorders>
              <w:top w:val="nil"/>
              <w:left w:val="nil"/>
              <w:bottom w:val="single" w:sz="4" w:space="0" w:color="auto"/>
              <w:right w:val="single" w:sz="4" w:space="0" w:color="auto"/>
            </w:tcBorders>
            <w:shd w:val="clear" w:color="auto" w:fill="auto"/>
            <w:noWrap/>
            <w:vAlign w:val="bottom"/>
            <w:hideMark/>
          </w:tcPr>
          <w:p w14:paraId="62F0D3A3" w14:textId="77777777" w:rsidR="00A0244C" w:rsidRPr="0013481C" w:rsidRDefault="00A0244C" w:rsidP="007354E3">
            <w:pPr>
              <w:spacing w:after="0" w:line="240" w:lineRule="auto"/>
              <w:ind w:firstLineChars="100" w:firstLine="201"/>
              <w:jc w:val="right"/>
              <w:rPr>
                <w:rFonts w:eastAsia="Times New Roman" w:cs="Calibri"/>
                <w:b/>
                <w:color w:val="000000"/>
                <w:sz w:val="20"/>
                <w:szCs w:val="20"/>
                <w:lang w:val="ka-GE" w:eastAsia="sl-SI"/>
              </w:rPr>
            </w:pPr>
            <w:r w:rsidRPr="0013481C">
              <w:rPr>
                <w:rFonts w:eastAsia="Times New Roman" w:cs="Calibri"/>
                <w:b/>
                <w:color w:val="000000"/>
                <w:sz w:val="20"/>
                <w:szCs w:val="20"/>
                <w:lang w:val="ka-GE" w:eastAsia="sl-SI"/>
              </w:rPr>
              <w:t>156,452</w:t>
            </w:r>
          </w:p>
        </w:tc>
        <w:tc>
          <w:tcPr>
            <w:tcW w:w="1170" w:type="dxa"/>
            <w:tcBorders>
              <w:top w:val="nil"/>
              <w:left w:val="nil"/>
              <w:bottom w:val="single" w:sz="4" w:space="0" w:color="auto"/>
              <w:right w:val="single" w:sz="4" w:space="0" w:color="auto"/>
            </w:tcBorders>
            <w:shd w:val="clear" w:color="auto" w:fill="auto"/>
            <w:vAlign w:val="center"/>
            <w:hideMark/>
          </w:tcPr>
          <w:p w14:paraId="4BF40282" w14:textId="77777777" w:rsidR="00A0244C" w:rsidRPr="0013481C" w:rsidRDefault="00A0244C" w:rsidP="007354E3">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117,872</w:t>
            </w:r>
          </w:p>
        </w:tc>
        <w:tc>
          <w:tcPr>
            <w:tcW w:w="1027" w:type="dxa"/>
            <w:tcBorders>
              <w:top w:val="nil"/>
              <w:left w:val="nil"/>
              <w:bottom w:val="single" w:sz="4" w:space="0" w:color="auto"/>
              <w:right w:val="single" w:sz="4" w:space="0" w:color="auto"/>
            </w:tcBorders>
            <w:shd w:val="clear" w:color="auto" w:fill="auto"/>
            <w:vAlign w:val="center"/>
            <w:hideMark/>
          </w:tcPr>
          <w:p w14:paraId="6B111D73" w14:textId="77777777" w:rsidR="00A0244C" w:rsidRPr="0013481C" w:rsidRDefault="00A0244C" w:rsidP="007354E3">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339,237</w:t>
            </w:r>
          </w:p>
        </w:tc>
        <w:tc>
          <w:tcPr>
            <w:tcW w:w="1099" w:type="dxa"/>
            <w:tcBorders>
              <w:top w:val="nil"/>
              <w:left w:val="nil"/>
              <w:bottom w:val="single" w:sz="4" w:space="0" w:color="auto"/>
              <w:right w:val="single" w:sz="4" w:space="0" w:color="auto"/>
            </w:tcBorders>
            <w:shd w:val="clear" w:color="auto" w:fill="auto"/>
            <w:vAlign w:val="center"/>
            <w:hideMark/>
          </w:tcPr>
          <w:p w14:paraId="0AA3B805" w14:textId="77777777" w:rsidR="00A0244C" w:rsidRPr="0013481C" w:rsidRDefault="00A0244C" w:rsidP="007354E3">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248,151</w:t>
            </w:r>
          </w:p>
        </w:tc>
      </w:tr>
      <w:tr w:rsidR="00A0244C" w:rsidRPr="0013481C" w14:paraId="4B4F0828" w14:textId="77777777" w:rsidTr="007354E3">
        <w:trPr>
          <w:trHeight w:val="108"/>
        </w:trPr>
        <w:tc>
          <w:tcPr>
            <w:tcW w:w="704" w:type="dxa"/>
            <w:tcBorders>
              <w:top w:val="single" w:sz="4" w:space="0" w:color="auto"/>
              <w:left w:val="nil"/>
              <w:bottom w:val="single" w:sz="4" w:space="0" w:color="auto"/>
              <w:right w:val="nil"/>
            </w:tcBorders>
            <w:shd w:val="clear" w:color="auto" w:fill="auto"/>
            <w:noWrap/>
            <w:vAlign w:val="bottom"/>
            <w:hideMark/>
          </w:tcPr>
          <w:p w14:paraId="718CB59A" w14:textId="77777777" w:rsidR="00A0244C" w:rsidRPr="0013481C" w:rsidRDefault="00A0244C" w:rsidP="007354E3">
            <w:pPr>
              <w:spacing w:after="0" w:line="240" w:lineRule="auto"/>
              <w:rPr>
                <w:rFonts w:eastAsia="Times New Roman" w:cs="Calibri"/>
                <w:color w:val="000000"/>
                <w:sz w:val="4"/>
                <w:szCs w:val="4"/>
                <w:lang w:val="ka-GE" w:eastAsia="sl-SI"/>
              </w:rPr>
            </w:pPr>
            <w:r w:rsidRPr="0013481C">
              <w:rPr>
                <w:rFonts w:eastAsia="Times New Roman" w:cs="Calibri"/>
                <w:color w:val="000000"/>
                <w:sz w:val="4"/>
                <w:szCs w:val="4"/>
                <w:lang w:val="ka-GE" w:eastAsia="sl-SI"/>
              </w:rPr>
              <w:t> </w:t>
            </w:r>
          </w:p>
        </w:tc>
        <w:tc>
          <w:tcPr>
            <w:tcW w:w="851" w:type="dxa"/>
            <w:tcBorders>
              <w:top w:val="single" w:sz="4" w:space="0" w:color="auto"/>
              <w:left w:val="nil"/>
              <w:bottom w:val="single" w:sz="4" w:space="0" w:color="auto"/>
              <w:right w:val="nil"/>
            </w:tcBorders>
            <w:shd w:val="clear" w:color="auto" w:fill="auto"/>
            <w:noWrap/>
            <w:vAlign w:val="bottom"/>
            <w:hideMark/>
          </w:tcPr>
          <w:p w14:paraId="3E1FCD35" w14:textId="77777777" w:rsidR="00A0244C" w:rsidRPr="0013481C" w:rsidRDefault="00A0244C" w:rsidP="007354E3">
            <w:pPr>
              <w:spacing w:after="0" w:line="240" w:lineRule="auto"/>
              <w:rPr>
                <w:rFonts w:eastAsia="Times New Roman" w:cs="Calibri"/>
                <w:color w:val="000000"/>
                <w:sz w:val="4"/>
                <w:szCs w:val="4"/>
                <w:lang w:val="ka-GE" w:eastAsia="sl-SI"/>
              </w:rPr>
            </w:pPr>
            <w:r w:rsidRPr="0013481C">
              <w:rPr>
                <w:rFonts w:eastAsia="Times New Roman" w:cs="Calibri"/>
                <w:color w:val="000000"/>
                <w:sz w:val="4"/>
                <w:szCs w:val="4"/>
                <w:lang w:val="ka-GE" w:eastAsia="sl-SI"/>
              </w:rPr>
              <w:t> </w:t>
            </w:r>
          </w:p>
        </w:tc>
        <w:tc>
          <w:tcPr>
            <w:tcW w:w="1134" w:type="dxa"/>
            <w:tcBorders>
              <w:top w:val="single" w:sz="4" w:space="0" w:color="auto"/>
              <w:left w:val="nil"/>
              <w:bottom w:val="single" w:sz="4" w:space="0" w:color="auto"/>
              <w:right w:val="nil"/>
            </w:tcBorders>
            <w:shd w:val="clear" w:color="auto" w:fill="auto"/>
            <w:noWrap/>
            <w:vAlign w:val="bottom"/>
            <w:hideMark/>
          </w:tcPr>
          <w:p w14:paraId="65103242" w14:textId="77777777" w:rsidR="00A0244C" w:rsidRPr="0013481C" w:rsidRDefault="00A0244C" w:rsidP="007354E3">
            <w:pPr>
              <w:spacing w:after="0" w:line="240" w:lineRule="auto"/>
              <w:rPr>
                <w:rFonts w:eastAsia="Times New Roman" w:cs="Calibri"/>
                <w:color w:val="000000"/>
                <w:sz w:val="4"/>
                <w:szCs w:val="4"/>
                <w:lang w:val="ka-GE" w:eastAsia="sl-SI"/>
              </w:rPr>
            </w:pPr>
            <w:r w:rsidRPr="0013481C">
              <w:rPr>
                <w:rFonts w:eastAsia="Times New Roman" w:cs="Calibri"/>
                <w:color w:val="000000"/>
                <w:sz w:val="4"/>
                <w:szCs w:val="4"/>
                <w:lang w:val="ka-GE" w:eastAsia="sl-SI"/>
              </w:rPr>
              <w:t> </w:t>
            </w:r>
          </w:p>
        </w:tc>
        <w:tc>
          <w:tcPr>
            <w:tcW w:w="992" w:type="dxa"/>
            <w:tcBorders>
              <w:top w:val="single" w:sz="4" w:space="0" w:color="auto"/>
              <w:left w:val="nil"/>
              <w:bottom w:val="single" w:sz="4" w:space="0" w:color="auto"/>
              <w:right w:val="nil"/>
            </w:tcBorders>
            <w:shd w:val="clear" w:color="auto" w:fill="auto"/>
            <w:noWrap/>
            <w:vAlign w:val="bottom"/>
            <w:hideMark/>
          </w:tcPr>
          <w:p w14:paraId="3964FD2C" w14:textId="77777777" w:rsidR="00A0244C" w:rsidRPr="0013481C" w:rsidRDefault="00A0244C" w:rsidP="007354E3">
            <w:pPr>
              <w:spacing w:after="0" w:line="240" w:lineRule="auto"/>
              <w:rPr>
                <w:rFonts w:eastAsia="Times New Roman" w:cs="Calibri"/>
                <w:color w:val="000000"/>
                <w:sz w:val="4"/>
                <w:szCs w:val="4"/>
                <w:lang w:val="ka-GE" w:eastAsia="sl-SI"/>
              </w:rPr>
            </w:pPr>
            <w:r w:rsidRPr="0013481C">
              <w:rPr>
                <w:rFonts w:eastAsia="Times New Roman" w:cs="Calibri"/>
                <w:color w:val="000000"/>
                <w:sz w:val="4"/>
                <w:szCs w:val="4"/>
                <w:lang w:val="ka-GE" w:eastAsia="sl-SI"/>
              </w:rPr>
              <w:t> </w:t>
            </w:r>
          </w:p>
        </w:tc>
        <w:tc>
          <w:tcPr>
            <w:tcW w:w="1134" w:type="dxa"/>
            <w:tcBorders>
              <w:top w:val="single" w:sz="4" w:space="0" w:color="auto"/>
              <w:left w:val="nil"/>
              <w:bottom w:val="single" w:sz="4" w:space="0" w:color="auto"/>
              <w:right w:val="nil"/>
            </w:tcBorders>
            <w:shd w:val="clear" w:color="auto" w:fill="auto"/>
            <w:noWrap/>
            <w:vAlign w:val="bottom"/>
            <w:hideMark/>
          </w:tcPr>
          <w:p w14:paraId="725149BD" w14:textId="77777777" w:rsidR="00A0244C" w:rsidRPr="0013481C" w:rsidRDefault="00A0244C" w:rsidP="007354E3">
            <w:pPr>
              <w:spacing w:after="0" w:line="240" w:lineRule="auto"/>
              <w:rPr>
                <w:rFonts w:eastAsia="Times New Roman" w:cs="Calibri"/>
                <w:color w:val="000000"/>
                <w:sz w:val="4"/>
                <w:szCs w:val="4"/>
                <w:lang w:val="ka-GE" w:eastAsia="sl-SI"/>
              </w:rPr>
            </w:pPr>
            <w:r w:rsidRPr="0013481C">
              <w:rPr>
                <w:rFonts w:eastAsia="Times New Roman" w:cs="Calibri"/>
                <w:color w:val="000000"/>
                <w:sz w:val="4"/>
                <w:szCs w:val="4"/>
                <w:lang w:val="ka-GE" w:eastAsia="sl-SI"/>
              </w:rPr>
              <w:t> </w:t>
            </w:r>
          </w:p>
        </w:tc>
        <w:tc>
          <w:tcPr>
            <w:tcW w:w="1098" w:type="dxa"/>
            <w:tcBorders>
              <w:top w:val="single" w:sz="4" w:space="0" w:color="auto"/>
              <w:left w:val="nil"/>
              <w:bottom w:val="single" w:sz="4" w:space="0" w:color="auto"/>
              <w:right w:val="nil"/>
            </w:tcBorders>
            <w:shd w:val="clear" w:color="auto" w:fill="auto"/>
            <w:noWrap/>
            <w:vAlign w:val="bottom"/>
            <w:hideMark/>
          </w:tcPr>
          <w:p w14:paraId="3386BFD0" w14:textId="77777777" w:rsidR="00A0244C" w:rsidRPr="0013481C" w:rsidRDefault="00A0244C" w:rsidP="007354E3">
            <w:pPr>
              <w:spacing w:after="0" w:line="240" w:lineRule="auto"/>
              <w:rPr>
                <w:rFonts w:eastAsia="Times New Roman" w:cs="Calibri"/>
                <w:color w:val="000000"/>
                <w:sz w:val="4"/>
                <w:szCs w:val="4"/>
                <w:lang w:val="ka-GE" w:eastAsia="sl-SI"/>
              </w:rPr>
            </w:pPr>
            <w:r w:rsidRPr="0013481C">
              <w:rPr>
                <w:rFonts w:eastAsia="Times New Roman" w:cs="Calibri"/>
                <w:color w:val="000000"/>
                <w:sz w:val="4"/>
                <w:szCs w:val="4"/>
                <w:lang w:val="ka-GE" w:eastAsia="sl-SI"/>
              </w:rPr>
              <w:t> </w:t>
            </w:r>
          </w:p>
        </w:tc>
        <w:tc>
          <w:tcPr>
            <w:tcW w:w="1170" w:type="dxa"/>
            <w:tcBorders>
              <w:top w:val="single" w:sz="4" w:space="0" w:color="auto"/>
              <w:left w:val="nil"/>
              <w:bottom w:val="single" w:sz="4" w:space="0" w:color="auto"/>
              <w:right w:val="nil"/>
            </w:tcBorders>
            <w:shd w:val="clear" w:color="auto" w:fill="auto"/>
            <w:noWrap/>
            <w:vAlign w:val="bottom"/>
            <w:hideMark/>
          </w:tcPr>
          <w:p w14:paraId="5379549F" w14:textId="77777777" w:rsidR="00A0244C" w:rsidRPr="0013481C" w:rsidRDefault="00A0244C" w:rsidP="007354E3">
            <w:pPr>
              <w:spacing w:after="0" w:line="240" w:lineRule="auto"/>
              <w:rPr>
                <w:rFonts w:eastAsia="Times New Roman" w:cs="Calibri"/>
                <w:color w:val="000000"/>
                <w:sz w:val="4"/>
                <w:szCs w:val="4"/>
                <w:lang w:val="ka-GE" w:eastAsia="sl-SI"/>
              </w:rPr>
            </w:pPr>
            <w:r w:rsidRPr="0013481C">
              <w:rPr>
                <w:rFonts w:eastAsia="Times New Roman" w:cs="Calibri"/>
                <w:color w:val="000000"/>
                <w:sz w:val="4"/>
                <w:szCs w:val="4"/>
                <w:lang w:val="ka-GE" w:eastAsia="sl-SI"/>
              </w:rPr>
              <w:t> </w:t>
            </w:r>
          </w:p>
        </w:tc>
        <w:tc>
          <w:tcPr>
            <w:tcW w:w="1027" w:type="dxa"/>
            <w:tcBorders>
              <w:top w:val="single" w:sz="4" w:space="0" w:color="auto"/>
              <w:left w:val="nil"/>
              <w:bottom w:val="single" w:sz="4" w:space="0" w:color="auto"/>
              <w:right w:val="nil"/>
            </w:tcBorders>
            <w:shd w:val="clear" w:color="auto" w:fill="auto"/>
            <w:noWrap/>
            <w:vAlign w:val="bottom"/>
            <w:hideMark/>
          </w:tcPr>
          <w:p w14:paraId="70B02B3B" w14:textId="77777777" w:rsidR="00A0244C" w:rsidRPr="0013481C" w:rsidRDefault="00A0244C" w:rsidP="007354E3">
            <w:pPr>
              <w:spacing w:after="0" w:line="240" w:lineRule="auto"/>
              <w:rPr>
                <w:rFonts w:eastAsia="Times New Roman" w:cs="Calibri"/>
                <w:color w:val="000000"/>
                <w:sz w:val="4"/>
                <w:szCs w:val="4"/>
                <w:lang w:val="ka-GE" w:eastAsia="sl-SI"/>
              </w:rPr>
            </w:pPr>
            <w:r w:rsidRPr="0013481C">
              <w:rPr>
                <w:rFonts w:eastAsia="Times New Roman" w:cs="Calibri"/>
                <w:color w:val="000000"/>
                <w:sz w:val="4"/>
                <w:szCs w:val="4"/>
                <w:lang w:val="ka-GE" w:eastAsia="sl-SI"/>
              </w:rPr>
              <w:t> </w:t>
            </w:r>
          </w:p>
        </w:tc>
        <w:tc>
          <w:tcPr>
            <w:tcW w:w="1099" w:type="dxa"/>
            <w:tcBorders>
              <w:top w:val="single" w:sz="4" w:space="0" w:color="auto"/>
              <w:left w:val="nil"/>
              <w:bottom w:val="single" w:sz="4" w:space="0" w:color="auto"/>
              <w:right w:val="nil"/>
            </w:tcBorders>
            <w:shd w:val="clear" w:color="auto" w:fill="auto"/>
            <w:noWrap/>
            <w:vAlign w:val="bottom"/>
            <w:hideMark/>
          </w:tcPr>
          <w:p w14:paraId="31775D9C" w14:textId="77777777" w:rsidR="00A0244C" w:rsidRPr="0013481C" w:rsidRDefault="00A0244C" w:rsidP="007354E3">
            <w:pPr>
              <w:spacing w:after="0" w:line="240" w:lineRule="auto"/>
              <w:rPr>
                <w:rFonts w:eastAsia="Times New Roman" w:cs="Calibri"/>
                <w:color w:val="000000"/>
                <w:sz w:val="4"/>
                <w:szCs w:val="4"/>
                <w:lang w:val="ka-GE" w:eastAsia="sl-SI"/>
              </w:rPr>
            </w:pPr>
            <w:r w:rsidRPr="0013481C">
              <w:rPr>
                <w:rFonts w:eastAsia="Times New Roman" w:cs="Calibri"/>
                <w:color w:val="000000"/>
                <w:sz w:val="4"/>
                <w:szCs w:val="4"/>
                <w:lang w:val="ka-GE" w:eastAsia="sl-SI"/>
              </w:rPr>
              <w:t> </w:t>
            </w:r>
          </w:p>
        </w:tc>
      </w:tr>
      <w:tr w:rsidR="00A0244C" w:rsidRPr="0013481C" w14:paraId="7998A2F2" w14:textId="77777777" w:rsidTr="007354E3">
        <w:trPr>
          <w:trHeight w:val="288"/>
        </w:trPr>
        <w:tc>
          <w:tcPr>
            <w:tcW w:w="704" w:type="dxa"/>
            <w:tcBorders>
              <w:top w:val="nil"/>
              <w:left w:val="single" w:sz="4" w:space="0" w:color="auto"/>
              <w:bottom w:val="nil"/>
              <w:right w:val="single" w:sz="4" w:space="0" w:color="auto"/>
            </w:tcBorders>
            <w:shd w:val="clear" w:color="auto" w:fill="auto"/>
            <w:vAlign w:val="bottom"/>
            <w:hideMark/>
          </w:tcPr>
          <w:p w14:paraId="31F8C23F" w14:textId="77777777" w:rsidR="00A0244C" w:rsidRPr="0013481C" w:rsidRDefault="00A0244C" w:rsidP="007354E3">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2F40AAF4"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2,611</w:t>
            </w:r>
          </w:p>
        </w:tc>
        <w:tc>
          <w:tcPr>
            <w:tcW w:w="1134" w:type="dxa"/>
            <w:tcBorders>
              <w:top w:val="nil"/>
              <w:left w:val="nil"/>
              <w:bottom w:val="single" w:sz="4" w:space="0" w:color="auto"/>
              <w:right w:val="single" w:sz="4" w:space="0" w:color="auto"/>
            </w:tcBorders>
            <w:shd w:val="clear" w:color="auto" w:fill="auto"/>
            <w:vAlign w:val="center"/>
            <w:hideMark/>
          </w:tcPr>
          <w:p w14:paraId="5EEB11BB"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191,442</w:t>
            </w:r>
          </w:p>
        </w:tc>
        <w:tc>
          <w:tcPr>
            <w:tcW w:w="992" w:type="dxa"/>
            <w:tcBorders>
              <w:top w:val="nil"/>
              <w:left w:val="nil"/>
              <w:bottom w:val="single" w:sz="4" w:space="0" w:color="auto"/>
              <w:right w:val="single" w:sz="4" w:space="0" w:color="auto"/>
            </w:tcBorders>
            <w:shd w:val="clear" w:color="auto" w:fill="auto"/>
            <w:vAlign w:val="center"/>
            <w:hideMark/>
          </w:tcPr>
          <w:p w14:paraId="7B140A86"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15.3</w:t>
            </w:r>
          </w:p>
        </w:tc>
        <w:tc>
          <w:tcPr>
            <w:tcW w:w="1134" w:type="dxa"/>
            <w:tcBorders>
              <w:top w:val="nil"/>
              <w:left w:val="nil"/>
              <w:bottom w:val="single" w:sz="4" w:space="0" w:color="auto"/>
              <w:right w:val="single" w:sz="4" w:space="0" w:color="auto"/>
            </w:tcBorders>
            <w:shd w:val="clear" w:color="auto" w:fill="auto"/>
            <w:vAlign w:val="center"/>
            <w:hideMark/>
          </w:tcPr>
          <w:p w14:paraId="4AE49D7B"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636,235</w:t>
            </w:r>
          </w:p>
        </w:tc>
        <w:tc>
          <w:tcPr>
            <w:tcW w:w="1098" w:type="dxa"/>
            <w:tcBorders>
              <w:top w:val="nil"/>
              <w:left w:val="nil"/>
              <w:bottom w:val="single" w:sz="4" w:space="0" w:color="auto"/>
              <w:right w:val="single" w:sz="4" w:space="0" w:color="auto"/>
            </w:tcBorders>
            <w:shd w:val="clear" w:color="auto" w:fill="auto"/>
            <w:vAlign w:val="center"/>
            <w:hideMark/>
          </w:tcPr>
          <w:p w14:paraId="3F7A599D"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0</w:t>
            </w:r>
          </w:p>
        </w:tc>
        <w:tc>
          <w:tcPr>
            <w:tcW w:w="1170" w:type="dxa"/>
            <w:tcBorders>
              <w:top w:val="nil"/>
              <w:left w:val="nil"/>
              <w:bottom w:val="single" w:sz="4" w:space="0" w:color="auto"/>
              <w:right w:val="single" w:sz="4" w:space="0" w:color="auto"/>
            </w:tcBorders>
            <w:shd w:val="clear" w:color="auto" w:fill="auto"/>
            <w:vAlign w:val="center"/>
            <w:hideMark/>
          </w:tcPr>
          <w:p w14:paraId="53CCC562"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0</w:t>
            </w:r>
          </w:p>
        </w:tc>
        <w:tc>
          <w:tcPr>
            <w:tcW w:w="1027" w:type="dxa"/>
            <w:tcBorders>
              <w:top w:val="nil"/>
              <w:left w:val="nil"/>
              <w:bottom w:val="single" w:sz="4" w:space="0" w:color="auto"/>
              <w:right w:val="single" w:sz="4" w:space="0" w:color="auto"/>
            </w:tcBorders>
            <w:shd w:val="clear" w:color="auto" w:fill="auto"/>
            <w:vAlign w:val="center"/>
            <w:hideMark/>
          </w:tcPr>
          <w:p w14:paraId="71BD2946"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861</w:t>
            </w:r>
          </w:p>
        </w:tc>
        <w:tc>
          <w:tcPr>
            <w:tcW w:w="1099" w:type="dxa"/>
            <w:tcBorders>
              <w:top w:val="nil"/>
              <w:left w:val="nil"/>
              <w:bottom w:val="single" w:sz="4" w:space="0" w:color="auto"/>
              <w:right w:val="single" w:sz="4" w:space="0" w:color="auto"/>
            </w:tcBorders>
            <w:shd w:val="clear" w:color="auto" w:fill="auto"/>
            <w:vAlign w:val="center"/>
            <w:hideMark/>
          </w:tcPr>
          <w:p w14:paraId="00E5591F"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667</w:t>
            </w:r>
          </w:p>
        </w:tc>
      </w:tr>
      <w:tr w:rsidR="00A0244C" w:rsidRPr="0013481C" w14:paraId="527A8D00" w14:textId="77777777" w:rsidTr="007354E3">
        <w:trPr>
          <w:trHeight w:val="288"/>
        </w:trPr>
        <w:tc>
          <w:tcPr>
            <w:tcW w:w="7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B00FF4" w14:textId="77777777" w:rsidR="00A0244C" w:rsidRPr="0013481C" w:rsidRDefault="00A0244C" w:rsidP="007354E3">
            <w:pPr>
              <w:spacing w:after="0" w:line="240" w:lineRule="auto"/>
              <w:jc w:val="center"/>
              <w:rPr>
                <w:rFonts w:eastAsia="Times New Roman" w:cs="Calibri"/>
                <w:b/>
                <w:bCs/>
                <w:color w:val="000000"/>
                <w:sz w:val="20"/>
                <w:szCs w:val="20"/>
                <w:lang w:val="ka-GE" w:eastAsia="sl-SI"/>
              </w:rPr>
            </w:pPr>
            <w:proofErr w:type="spellStart"/>
            <w:r w:rsidRPr="0013481C">
              <w:rPr>
                <w:rFonts w:eastAsia="Times New Roman" w:cs="Calibri"/>
                <w:b/>
                <w:bCs/>
                <w:color w:val="000000"/>
                <w:sz w:val="20"/>
                <w:szCs w:val="20"/>
                <w:lang w:val="ka-GE" w:eastAsia="sl-SI"/>
              </w:rPr>
              <w:t>TOTAL</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5060FA8D" w14:textId="77777777" w:rsidR="00A0244C" w:rsidRPr="0013481C" w:rsidRDefault="00A0244C" w:rsidP="007354E3">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3,560</w:t>
            </w:r>
          </w:p>
        </w:tc>
        <w:tc>
          <w:tcPr>
            <w:tcW w:w="1134" w:type="dxa"/>
            <w:tcBorders>
              <w:top w:val="nil"/>
              <w:left w:val="nil"/>
              <w:bottom w:val="single" w:sz="4" w:space="0" w:color="auto"/>
              <w:right w:val="single" w:sz="4" w:space="0" w:color="auto"/>
            </w:tcBorders>
            <w:shd w:val="clear" w:color="auto" w:fill="auto"/>
            <w:noWrap/>
            <w:vAlign w:val="bottom"/>
            <w:hideMark/>
          </w:tcPr>
          <w:p w14:paraId="3378D741" w14:textId="77777777" w:rsidR="00A0244C" w:rsidRPr="0013481C" w:rsidRDefault="00A0244C" w:rsidP="007354E3">
            <w:pPr>
              <w:spacing w:after="0" w:line="240" w:lineRule="auto"/>
              <w:ind w:firstLineChars="100" w:firstLine="221"/>
              <w:jc w:val="right"/>
              <w:rPr>
                <w:rFonts w:eastAsia="Times New Roman" w:cs="Calibri"/>
                <w:b/>
                <w:bCs/>
                <w:color w:val="000000"/>
                <w:sz w:val="20"/>
                <w:szCs w:val="20"/>
                <w:lang w:val="ka-GE" w:eastAsia="sl-SI"/>
              </w:rPr>
            </w:pPr>
            <w:r w:rsidRPr="0013481C">
              <w:rPr>
                <w:rFonts w:cs="Calibri"/>
                <w:b/>
                <w:bCs/>
                <w:color w:val="000000"/>
                <w:lang w:val="ka-GE"/>
              </w:rPr>
              <w:t>502,823</w:t>
            </w:r>
          </w:p>
        </w:tc>
        <w:tc>
          <w:tcPr>
            <w:tcW w:w="992" w:type="dxa"/>
            <w:tcBorders>
              <w:top w:val="nil"/>
              <w:left w:val="nil"/>
              <w:bottom w:val="single" w:sz="4" w:space="0" w:color="auto"/>
              <w:right w:val="single" w:sz="4" w:space="0" w:color="auto"/>
            </w:tcBorders>
            <w:shd w:val="clear" w:color="auto" w:fill="auto"/>
            <w:vAlign w:val="center"/>
            <w:hideMark/>
          </w:tcPr>
          <w:p w14:paraId="3DE69EE5" w14:textId="77777777" w:rsidR="00A0244C" w:rsidRPr="0013481C" w:rsidRDefault="00A0244C" w:rsidP="007354E3">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40.2</w:t>
            </w:r>
          </w:p>
        </w:tc>
        <w:tc>
          <w:tcPr>
            <w:tcW w:w="1134" w:type="dxa"/>
            <w:tcBorders>
              <w:top w:val="nil"/>
              <w:left w:val="nil"/>
              <w:bottom w:val="single" w:sz="4" w:space="0" w:color="auto"/>
              <w:right w:val="single" w:sz="4" w:space="0" w:color="auto"/>
            </w:tcBorders>
            <w:shd w:val="clear" w:color="auto" w:fill="auto"/>
            <w:noWrap/>
            <w:vAlign w:val="bottom"/>
            <w:hideMark/>
          </w:tcPr>
          <w:p w14:paraId="536A9F91" w14:textId="77777777" w:rsidR="00A0244C" w:rsidRPr="0013481C" w:rsidRDefault="00A0244C" w:rsidP="007354E3">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1,692,297</w:t>
            </w:r>
          </w:p>
        </w:tc>
        <w:tc>
          <w:tcPr>
            <w:tcW w:w="1098" w:type="dxa"/>
            <w:tcBorders>
              <w:top w:val="nil"/>
              <w:left w:val="nil"/>
              <w:bottom w:val="single" w:sz="4" w:space="0" w:color="auto"/>
              <w:right w:val="single" w:sz="4" w:space="0" w:color="auto"/>
            </w:tcBorders>
            <w:shd w:val="clear" w:color="auto" w:fill="auto"/>
            <w:noWrap/>
            <w:vAlign w:val="bottom"/>
            <w:hideMark/>
          </w:tcPr>
          <w:p w14:paraId="3C78587D" w14:textId="77777777" w:rsidR="00A0244C" w:rsidRPr="0013481C" w:rsidRDefault="00A0244C" w:rsidP="007354E3">
            <w:pPr>
              <w:spacing w:after="0" w:line="240" w:lineRule="auto"/>
              <w:ind w:firstLineChars="100" w:firstLine="201"/>
              <w:jc w:val="right"/>
              <w:rPr>
                <w:rFonts w:eastAsia="Times New Roman" w:cs="Calibri"/>
                <w:b/>
                <w:color w:val="000000"/>
                <w:sz w:val="20"/>
                <w:szCs w:val="20"/>
                <w:lang w:val="ka-GE" w:eastAsia="sl-SI"/>
              </w:rPr>
            </w:pPr>
            <w:r w:rsidRPr="0013481C">
              <w:rPr>
                <w:rFonts w:eastAsia="Times New Roman" w:cs="Calibri"/>
                <w:b/>
                <w:color w:val="000000"/>
                <w:sz w:val="20"/>
                <w:szCs w:val="20"/>
                <w:lang w:val="ka-GE" w:eastAsia="sl-SI"/>
              </w:rPr>
              <w:t>156,452</w:t>
            </w:r>
          </w:p>
        </w:tc>
        <w:tc>
          <w:tcPr>
            <w:tcW w:w="1170" w:type="dxa"/>
            <w:tcBorders>
              <w:top w:val="nil"/>
              <w:left w:val="nil"/>
              <w:bottom w:val="single" w:sz="4" w:space="0" w:color="auto"/>
              <w:right w:val="single" w:sz="4" w:space="0" w:color="auto"/>
            </w:tcBorders>
            <w:shd w:val="clear" w:color="auto" w:fill="auto"/>
            <w:vAlign w:val="bottom"/>
            <w:hideMark/>
          </w:tcPr>
          <w:p w14:paraId="6FE792F1" w14:textId="77777777" w:rsidR="00A0244C" w:rsidRPr="0013481C" w:rsidRDefault="00A0244C" w:rsidP="007354E3">
            <w:pPr>
              <w:spacing w:after="0" w:line="240" w:lineRule="auto"/>
              <w:ind w:firstLineChars="100" w:firstLine="221"/>
              <w:jc w:val="right"/>
              <w:rPr>
                <w:rFonts w:eastAsia="Times New Roman" w:cs="Calibri"/>
                <w:b/>
                <w:bCs/>
                <w:color w:val="000000"/>
                <w:sz w:val="20"/>
                <w:szCs w:val="20"/>
                <w:lang w:val="ka-GE" w:eastAsia="sl-SI"/>
              </w:rPr>
            </w:pPr>
            <w:r w:rsidRPr="0013481C">
              <w:rPr>
                <w:rFonts w:cs="Calibri"/>
                <w:b/>
                <w:bCs/>
                <w:color w:val="000000"/>
                <w:lang w:val="ka-GE"/>
              </w:rPr>
              <w:t>117,872</w:t>
            </w:r>
          </w:p>
        </w:tc>
        <w:tc>
          <w:tcPr>
            <w:tcW w:w="1027" w:type="dxa"/>
            <w:tcBorders>
              <w:top w:val="nil"/>
              <w:left w:val="nil"/>
              <w:bottom w:val="single" w:sz="4" w:space="0" w:color="auto"/>
              <w:right w:val="single" w:sz="4" w:space="0" w:color="auto"/>
            </w:tcBorders>
            <w:shd w:val="clear" w:color="auto" w:fill="auto"/>
            <w:vAlign w:val="bottom"/>
            <w:hideMark/>
          </w:tcPr>
          <w:p w14:paraId="21FD1818" w14:textId="77777777" w:rsidR="00A0244C" w:rsidRPr="0013481C" w:rsidRDefault="00A0244C" w:rsidP="007354E3">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340,098</w:t>
            </w:r>
          </w:p>
        </w:tc>
        <w:tc>
          <w:tcPr>
            <w:tcW w:w="1099" w:type="dxa"/>
            <w:tcBorders>
              <w:top w:val="nil"/>
              <w:left w:val="nil"/>
              <w:bottom w:val="single" w:sz="4" w:space="0" w:color="auto"/>
              <w:right w:val="single" w:sz="4" w:space="0" w:color="auto"/>
            </w:tcBorders>
            <w:shd w:val="clear" w:color="auto" w:fill="auto"/>
            <w:vAlign w:val="bottom"/>
            <w:hideMark/>
          </w:tcPr>
          <w:p w14:paraId="059223F8" w14:textId="77777777" w:rsidR="00A0244C" w:rsidRPr="0013481C" w:rsidRDefault="00A0244C" w:rsidP="007354E3">
            <w:pPr>
              <w:spacing w:after="0" w:line="240" w:lineRule="auto"/>
              <w:ind w:firstLineChars="100" w:firstLine="221"/>
              <w:jc w:val="right"/>
              <w:rPr>
                <w:rFonts w:eastAsia="Times New Roman" w:cs="Calibri"/>
                <w:b/>
                <w:bCs/>
                <w:color w:val="000000"/>
                <w:sz w:val="20"/>
                <w:szCs w:val="20"/>
                <w:lang w:val="ka-GE" w:eastAsia="sl-SI"/>
              </w:rPr>
            </w:pPr>
            <w:r w:rsidRPr="0013481C">
              <w:rPr>
                <w:rFonts w:cs="Calibri"/>
                <w:b/>
                <w:bCs/>
                <w:color w:val="000000"/>
                <w:lang w:val="ka-GE"/>
              </w:rPr>
              <w:t>248,818</w:t>
            </w:r>
          </w:p>
        </w:tc>
      </w:tr>
    </w:tbl>
    <w:p w14:paraId="428023C6" w14:textId="77777777" w:rsidR="00A0244C" w:rsidRPr="0013481C" w:rsidRDefault="00A0244C" w:rsidP="00A0244C">
      <w:pPr>
        <w:jc w:val="center"/>
        <w:rPr>
          <w:rFonts w:cs="Arial"/>
          <w:sz w:val="4"/>
          <w:szCs w:val="4"/>
          <w:lang w:val="ka-GE"/>
        </w:rPr>
      </w:pPr>
    </w:p>
    <w:p w14:paraId="48E9368D" w14:textId="4B96BCB2" w:rsidR="00A0244C" w:rsidRPr="0013481C" w:rsidRDefault="00820303" w:rsidP="00A0244C">
      <w:pPr>
        <w:jc w:val="center"/>
        <w:rPr>
          <w:rFonts w:cs="Arial"/>
          <w:sz w:val="20"/>
          <w:szCs w:val="20"/>
          <w:lang w:val="ka-GE"/>
        </w:rPr>
      </w:pPr>
      <w:r w:rsidRPr="0013481C">
        <w:rPr>
          <w:rFonts w:cs="Arial"/>
          <w:sz w:val="20"/>
          <w:szCs w:val="20"/>
          <w:lang w:val="ka-GE"/>
        </w:rPr>
        <w:t xml:space="preserve">წყარო: პასუხები კომუნიკაციების კომისიის დაფარვის შესახებ კითხვარზე </w:t>
      </w:r>
    </w:p>
    <w:p w14:paraId="56F85627" w14:textId="4C41FA97" w:rsidR="0064011F" w:rsidRPr="0013481C" w:rsidRDefault="00B92EDD" w:rsidP="00A0244C">
      <w:pPr>
        <w:adjustRightInd w:val="0"/>
        <w:spacing w:after="240"/>
        <w:jc w:val="both"/>
        <w:rPr>
          <w:rFonts w:cs="Arial"/>
          <w:sz w:val="24"/>
          <w:szCs w:val="24"/>
          <w:lang w:val="ka-GE"/>
        </w:rPr>
      </w:pPr>
      <w:r w:rsidRPr="0013481C">
        <w:rPr>
          <w:rFonts w:cs="Arial"/>
          <w:sz w:val="24"/>
          <w:szCs w:val="24"/>
          <w:lang w:val="ka-GE"/>
        </w:rPr>
        <w:t xml:space="preserve">ცხრილი </w:t>
      </w:r>
      <w:r w:rsidR="0064011F" w:rsidRPr="0013481C">
        <w:rPr>
          <w:rFonts w:cs="Arial"/>
          <w:sz w:val="24"/>
          <w:szCs w:val="24"/>
          <w:lang w:val="ka-GE"/>
        </w:rPr>
        <w:t xml:space="preserve">57-დან ჩანს, რომ მაგთიკომს </w:t>
      </w:r>
      <w:r w:rsidR="00AE7A2B" w:rsidRPr="0013481C">
        <w:rPr>
          <w:rFonts w:cs="Arial"/>
          <w:sz w:val="24"/>
          <w:szCs w:val="24"/>
          <w:lang w:val="ka-GE"/>
        </w:rPr>
        <w:t xml:space="preserve">გააჩნია </w:t>
      </w:r>
      <w:proofErr w:type="spellStart"/>
      <w:r w:rsidR="0064011F" w:rsidRPr="0013481C">
        <w:rPr>
          <w:rFonts w:cs="Arial"/>
          <w:sz w:val="24"/>
          <w:szCs w:val="24"/>
          <w:lang w:val="ka-GE"/>
        </w:rPr>
        <w:t>FTTx</w:t>
      </w:r>
      <w:proofErr w:type="spellEnd"/>
      <w:r w:rsidR="00F72CCD">
        <w:rPr>
          <w:rFonts w:cs="Arial"/>
          <w:sz w:val="24"/>
          <w:szCs w:val="24"/>
          <w:lang w:val="ka-GE"/>
        </w:rPr>
        <w:t xml:space="preserve"> ფიქსირებული</w:t>
      </w:r>
      <w:r w:rsidR="0064011F" w:rsidRPr="0013481C">
        <w:rPr>
          <w:rFonts w:cs="Arial"/>
          <w:sz w:val="24"/>
          <w:szCs w:val="24"/>
          <w:lang w:val="ka-GE"/>
        </w:rPr>
        <w:t xml:space="preserve"> </w:t>
      </w:r>
      <w:proofErr w:type="spellStart"/>
      <w:r w:rsidR="0064011F" w:rsidRPr="0013481C">
        <w:rPr>
          <w:rFonts w:cs="Arial"/>
          <w:sz w:val="24"/>
          <w:szCs w:val="24"/>
          <w:lang w:val="ka-GE"/>
        </w:rPr>
        <w:t>ფართოზოლოვანი</w:t>
      </w:r>
      <w:proofErr w:type="spellEnd"/>
      <w:r w:rsidR="0064011F" w:rsidRPr="0013481C">
        <w:rPr>
          <w:rFonts w:cs="Arial"/>
          <w:sz w:val="24"/>
          <w:szCs w:val="24"/>
          <w:lang w:val="ka-GE"/>
        </w:rPr>
        <w:t xml:space="preserve"> </w:t>
      </w:r>
      <w:r w:rsidR="001E571C">
        <w:rPr>
          <w:rFonts w:cs="Arial"/>
          <w:sz w:val="24"/>
          <w:szCs w:val="24"/>
          <w:lang w:val="ka-GE"/>
        </w:rPr>
        <w:t>ინტერნეტ მომსახურების აბონენტების</w:t>
      </w:r>
      <w:r w:rsidR="0064011F" w:rsidRPr="0013481C">
        <w:rPr>
          <w:rFonts w:cs="Arial"/>
          <w:sz w:val="24"/>
          <w:szCs w:val="24"/>
          <w:lang w:val="ka-GE"/>
        </w:rPr>
        <w:t xml:space="preserve"> საშუალოდ მაღალი წილი ორი ან მხოლოდ ერთი ოპერატორის მქონე დასახლებებში, 74.9% და 75.7%</w:t>
      </w:r>
      <w:r w:rsidR="009F6917">
        <w:rPr>
          <w:rFonts w:cs="Arial"/>
          <w:sz w:val="24"/>
          <w:szCs w:val="24"/>
          <w:lang w:val="ka-GE"/>
        </w:rPr>
        <w:t xml:space="preserve"> შესაბამისად</w:t>
      </w:r>
      <w:r w:rsidR="0064011F" w:rsidRPr="0013481C">
        <w:rPr>
          <w:rFonts w:cs="Arial"/>
          <w:sz w:val="24"/>
          <w:szCs w:val="24"/>
          <w:lang w:val="ka-GE"/>
        </w:rPr>
        <w:t xml:space="preserve">. </w:t>
      </w:r>
      <w:proofErr w:type="spellStart"/>
      <w:r w:rsidR="0064011F" w:rsidRPr="0013481C">
        <w:rPr>
          <w:rFonts w:cs="Arial"/>
          <w:sz w:val="24"/>
          <w:szCs w:val="24"/>
          <w:lang w:val="ka-GE"/>
        </w:rPr>
        <w:t>FTTx</w:t>
      </w:r>
      <w:proofErr w:type="spellEnd"/>
      <w:r w:rsidR="0064011F" w:rsidRPr="0013481C">
        <w:rPr>
          <w:rFonts w:cs="Arial"/>
          <w:sz w:val="24"/>
          <w:szCs w:val="24"/>
          <w:lang w:val="ka-GE"/>
        </w:rPr>
        <w:t xml:space="preserve"> </w:t>
      </w:r>
      <w:r w:rsidR="006579B1">
        <w:rPr>
          <w:rFonts w:cs="Arial"/>
          <w:sz w:val="24"/>
          <w:szCs w:val="24"/>
          <w:lang w:val="ka-GE"/>
        </w:rPr>
        <w:t>ფიქსირებული</w:t>
      </w:r>
      <w:r w:rsidR="006579B1" w:rsidRPr="0013481C">
        <w:rPr>
          <w:rFonts w:cs="Arial"/>
          <w:sz w:val="24"/>
          <w:szCs w:val="24"/>
          <w:lang w:val="ka-GE"/>
        </w:rPr>
        <w:t xml:space="preserve"> </w:t>
      </w:r>
      <w:proofErr w:type="spellStart"/>
      <w:r w:rsidR="006579B1" w:rsidRPr="0013481C">
        <w:rPr>
          <w:rFonts w:cs="Arial"/>
          <w:sz w:val="24"/>
          <w:szCs w:val="24"/>
          <w:lang w:val="ka-GE"/>
        </w:rPr>
        <w:t>ფართოზოლოვანი</w:t>
      </w:r>
      <w:proofErr w:type="spellEnd"/>
      <w:r w:rsidR="006579B1" w:rsidRPr="0013481C">
        <w:rPr>
          <w:rFonts w:cs="Arial"/>
          <w:sz w:val="24"/>
          <w:szCs w:val="24"/>
          <w:lang w:val="ka-GE"/>
        </w:rPr>
        <w:t xml:space="preserve"> </w:t>
      </w:r>
      <w:r w:rsidR="006579B1">
        <w:rPr>
          <w:rFonts w:cs="Arial"/>
          <w:sz w:val="24"/>
          <w:szCs w:val="24"/>
          <w:lang w:val="ka-GE"/>
        </w:rPr>
        <w:t xml:space="preserve">ინტერნეტ მომსახურების აბონენტების </w:t>
      </w:r>
      <w:r w:rsidR="0064011F" w:rsidRPr="0013481C">
        <w:rPr>
          <w:rFonts w:cs="Arial"/>
          <w:sz w:val="24"/>
          <w:szCs w:val="24"/>
          <w:lang w:val="ka-GE"/>
        </w:rPr>
        <w:t xml:space="preserve">ეს წილი მნიშვნელოვნად აღემატება მაგთიკომის ეროვნულ </w:t>
      </w:r>
      <w:proofErr w:type="spellStart"/>
      <w:r w:rsidR="0064011F" w:rsidRPr="0013481C">
        <w:rPr>
          <w:rFonts w:cs="Arial"/>
          <w:sz w:val="24"/>
          <w:szCs w:val="24"/>
          <w:lang w:val="ka-GE"/>
        </w:rPr>
        <w:t>FTTx</w:t>
      </w:r>
      <w:proofErr w:type="spellEnd"/>
      <w:r w:rsidR="0064011F" w:rsidRPr="0013481C">
        <w:rPr>
          <w:rFonts w:cs="Arial"/>
          <w:sz w:val="24"/>
          <w:szCs w:val="24"/>
          <w:lang w:val="ka-GE"/>
        </w:rPr>
        <w:t xml:space="preserve"> ფიქსირებულ</w:t>
      </w:r>
      <w:r w:rsidR="005B4543" w:rsidRPr="0013481C">
        <w:rPr>
          <w:rFonts w:cs="Arial"/>
          <w:sz w:val="24"/>
          <w:szCs w:val="24"/>
          <w:lang w:val="ka-GE"/>
        </w:rPr>
        <w:t>ი</w:t>
      </w:r>
      <w:r w:rsidR="0064011F" w:rsidRPr="0013481C">
        <w:rPr>
          <w:rFonts w:cs="Arial"/>
          <w:sz w:val="24"/>
          <w:szCs w:val="24"/>
          <w:lang w:val="ka-GE"/>
        </w:rPr>
        <w:t xml:space="preserve"> </w:t>
      </w:r>
      <w:proofErr w:type="spellStart"/>
      <w:r w:rsidR="0064011F" w:rsidRPr="0013481C">
        <w:rPr>
          <w:rFonts w:cs="Arial"/>
          <w:sz w:val="24"/>
          <w:szCs w:val="24"/>
          <w:lang w:val="ka-GE"/>
        </w:rPr>
        <w:t>ფართოზოლოვანი</w:t>
      </w:r>
      <w:proofErr w:type="spellEnd"/>
      <w:r w:rsidR="0064011F" w:rsidRPr="0013481C">
        <w:rPr>
          <w:rFonts w:cs="Arial"/>
          <w:sz w:val="24"/>
          <w:szCs w:val="24"/>
          <w:lang w:val="ka-GE"/>
        </w:rPr>
        <w:t xml:space="preserve"> </w:t>
      </w:r>
      <w:r w:rsidR="006579B1">
        <w:rPr>
          <w:rFonts w:cs="Arial"/>
          <w:sz w:val="24"/>
          <w:szCs w:val="24"/>
          <w:lang w:val="ka-GE"/>
        </w:rPr>
        <w:t>საცალო</w:t>
      </w:r>
      <w:r w:rsidR="0064011F" w:rsidRPr="0013481C">
        <w:rPr>
          <w:rFonts w:cs="Arial"/>
          <w:sz w:val="24"/>
          <w:szCs w:val="24"/>
          <w:lang w:val="ka-GE"/>
        </w:rPr>
        <w:t xml:space="preserve"> ბაზრის წილს (54.7%).</w:t>
      </w:r>
    </w:p>
    <w:p w14:paraId="7DECEADA" w14:textId="68A5E88E" w:rsidR="0064011F" w:rsidRPr="0013481C" w:rsidRDefault="0064011F" w:rsidP="00A0244C">
      <w:pPr>
        <w:adjustRightInd w:val="0"/>
        <w:spacing w:after="240"/>
        <w:jc w:val="both"/>
        <w:rPr>
          <w:rFonts w:cs="Arial"/>
          <w:sz w:val="24"/>
          <w:szCs w:val="24"/>
          <w:lang w:val="ka-GE"/>
        </w:rPr>
      </w:pPr>
      <w:r w:rsidRPr="0013481C">
        <w:rPr>
          <w:rFonts w:cs="Arial"/>
          <w:sz w:val="24"/>
          <w:szCs w:val="24"/>
          <w:lang w:val="ka-GE"/>
        </w:rPr>
        <w:t>დასახლებები, სადაც მხ</w:t>
      </w:r>
      <w:r w:rsidR="0086092E" w:rsidRPr="0013481C">
        <w:rPr>
          <w:rFonts w:cs="Arial"/>
          <w:sz w:val="24"/>
          <w:szCs w:val="24"/>
          <w:lang w:val="ka-GE"/>
        </w:rPr>
        <w:t>ო</w:t>
      </w:r>
      <w:r w:rsidRPr="0013481C">
        <w:rPr>
          <w:rFonts w:cs="Arial"/>
          <w:sz w:val="24"/>
          <w:szCs w:val="24"/>
          <w:lang w:val="ka-GE"/>
        </w:rPr>
        <w:t>ლოდ I კრიტერიუმი</w:t>
      </w:r>
      <w:r w:rsidR="005B4543" w:rsidRPr="0013481C">
        <w:rPr>
          <w:rFonts w:cs="Arial"/>
          <w:sz w:val="24"/>
          <w:szCs w:val="24"/>
          <w:lang w:val="ka-GE"/>
        </w:rPr>
        <w:t>ა</w:t>
      </w:r>
      <w:r w:rsidRPr="0013481C">
        <w:rPr>
          <w:rFonts w:cs="Arial"/>
          <w:sz w:val="24"/>
          <w:szCs w:val="24"/>
          <w:lang w:val="ka-GE"/>
        </w:rPr>
        <w:t xml:space="preserve"> შესრულებული, შეჯამებულია ქვემოთ</w:t>
      </w:r>
    </w:p>
    <w:p w14:paraId="3AD6529E" w14:textId="0B522396" w:rsidR="00A0244C" w:rsidRPr="0013481C" w:rsidRDefault="00C24F58" w:rsidP="00772C1E">
      <w:pPr>
        <w:pStyle w:val="Caption"/>
        <w:keepNext/>
        <w:jc w:val="center"/>
      </w:pPr>
      <w:bookmarkStart w:id="424" w:name="_Toc158309516"/>
      <w:r>
        <w:rPr>
          <w:lang w:val="ka-GE"/>
        </w:rPr>
        <w:t>ცხრილი</w:t>
      </w:r>
      <w:r w:rsidR="00B254BB" w:rsidRPr="0013481C">
        <w:t xml:space="preserve"> </w:t>
      </w:r>
      <w:r w:rsidR="00B254BB" w:rsidRPr="0013481C">
        <w:fldChar w:fldCharType="begin"/>
      </w:r>
      <w:r w:rsidR="00B254BB" w:rsidRPr="0013481C">
        <w:instrText xml:space="preserve"> SEQ ფიგურა \* ARABIC </w:instrText>
      </w:r>
      <w:r w:rsidR="00B254BB" w:rsidRPr="0013481C">
        <w:fldChar w:fldCharType="separate"/>
      </w:r>
      <w:r w:rsidR="00EA2D3F" w:rsidRPr="0013481C">
        <w:rPr>
          <w:noProof/>
        </w:rPr>
        <w:t>59</w:t>
      </w:r>
      <w:r w:rsidR="00B254BB" w:rsidRPr="0013481C">
        <w:fldChar w:fldCharType="end"/>
      </w:r>
      <w:r w:rsidR="00B254BB" w:rsidRPr="0013481C">
        <w:rPr>
          <w:lang w:val="ka-GE"/>
        </w:rPr>
        <w:t xml:space="preserve"> დასახლებების შეჯამება სამი ან მეტი </w:t>
      </w:r>
      <w:proofErr w:type="spellStart"/>
      <w:r w:rsidR="00B254BB" w:rsidRPr="0013481C">
        <w:rPr>
          <w:lang w:val="ka-GE"/>
        </w:rPr>
        <w:t>FTTx</w:t>
      </w:r>
      <w:proofErr w:type="spellEnd"/>
      <w:r w:rsidR="00B254BB" w:rsidRPr="0013481C">
        <w:rPr>
          <w:lang w:val="ka-GE"/>
        </w:rPr>
        <w:t xml:space="preserve"> ქსელის ოპერატორის მონაწილეობით</w:t>
      </w:r>
      <w:bookmarkEnd w:id="424"/>
    </w:p>
    <w:tbl>
      <w:tblPr>
        <w:tblW w:w="9067" w:type="dxa"/>
        <w:tblLayout w:type="fixed"/>
        <w:tblCellMar>
          <w:left w:w="0" w:type="dxa"/>
          <w:right w:w="70" w:type="dxa"/>
        </w:tblCellMar>
        <w:tblLook w:val="04A0" w:firstRow="1" w:lastRow="0" w:firstColumn="1" w:lastColumn="0" w:noHBand="0" w:noVBand="1"/>
      </w:tblPr>
      <w:tblGrid>
        <w:gridCol w:w="704"/>
        <w:gridCol w:w="851"/>
        <w:gridCol w:w="1134"/>
        <w:gridCol w:w="992"/>
        <w:gridCol w:w="1134"/>
        <w:gridCol w:w="992"/>
        <w:gridCol w:w="1134"/>
        <w:gridCol w:w="1134"/>
        <w:gridCol w:w="992"/>
      </w:tblGrid>
      <w:tr w:rsidR="0064011F" w:rsidRPr="0013481C" w14:paraId="03AF0415" w14:textId="77777777" w:rsidTr="007354E3">
        <w:trPr>
          <w:trHeight w:val="900"/>
        </w:trPr>
        <w:tc>
          <w:tcPr>
            <w:tcW w:w="704" w:type="dxa"/>
            <w:tcBorders>
              <w:top w:val="single" w:sz="4" w:space="0" w:color="auto"/>
              <w:left w:val="single" w:sz="4" w:space="0" w:color="auto"/>
              <w:bottom w:val="single" w:sz="4" w:space="0" w:color="auto"/>
              <w:right w:val="single" w:sz="4" w:space="0" w:color="auto"/>
            </w:tcBorders>
            <w:shd w:val="clear" w:color="000000" w:fill="5B9BD5"/>
            <w:vAlign w:val="bottom"/>
            <w:hideMark/>
          </w:tcPr>
          <w:p w14:paraId="4B2C5AE7" w14:textId="2F12EC93" w:rsidR="0064011F" w:rsidRPr="0013481C" w:rsidRDefault="0064011F" w:rsidP="0064011F">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ოპერატორების რაოდენობა</w:t>
            </w:r>
          </w:p>
        </w:tc>
        <w:tc>
          <w:tcPr>
            <w:tcW w:w="851" w:type="dxa"/>
            <w:tcBorders>
              <w:top w:val="single" w:sz="4" w:space="0" w:color="auto"/>
              <w:left w:val="nil"/>
              <w:bottom w:val="single" w:sz="4" w:space="0" w:color="auto"/>
              <w:right w:val="single" w:sz="4" w:space="0" w:color="auto"/>
            </w:tcBorders>
            <w:shd w:val="clear" w:color="000000" w:fill="5B9BD5"/>
            <w:vAlign w:val="bottom"/>
            <w:hideMark/>
          </w:tcPr>
          <w:p w14:paraId="7FA83225" w14:textId="25FA36B0" w:rsidR="0064011F" w:rsidRPr="0013481C" w:rsidRDefault="0064011F" w:rsidP="0064011F">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 xml:space="preserve">დასახლებების რაოდენობა </w:t>
            </w:r>
          </w:p>
        </w:tc>
        <w:tc>
          <w:tcPr>
            <w:tcW w:w="1134" w:type="dxa"/>
            <w:tcBorders>
              <w:top w:val="single" w:sz="4" w:space="0" w:color="auto"/>
              <w:left w:val="nil"/>
              <w:bottom w:val="single" w:sz="4" w:space="0" w:color="auto"/>
              <w:right w:val="single" w:sz="4" w:space="0" w:color="auto"/>
            </w:tcBorders>
            <w:shd w:val="clear" w:color="000000" w:fill="5B9BD5"/>
            <w:vAlign w:val="bottom"/>
            <w:hideMark/>
          </w:tcPr>
          <w:p w14:paraId="7298BAA9" w14:textId="1CFCA3F4" w:rsidR="0064011F" w:rsidRPr="0013481C" w:rsidRDefault="0064011F" w:rsidP="0064011F">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 xml:space="preserve">შინამეურნეობების რაოდენობა </w:t>
            </w:r>
          </w:p>
        </w:tc>
        <w:tc>
          <w:tcPr>
            <w:tcW w:w="992" w:type="dxa"/>
            <w:tcBorders>
              <w:top w:val="single" w:sz="4" w:space="0" w:color="auto"/>
              <w:left w:val="nil"/>
              <w:bottom w:val="single" w:sz="4" w:space="0" w:color="auto"/>
              <w:right w:val="single" w:sz="4" w:space="0" w:color="auto"/>
            </w:tcBorders>
            <w:shd w:val="clear" w:color="000000" w:fill="5B9BD5"/>
            <w:vAlign w:val="bottom"/>
            <w:hideMark/>
          </w:tcPr>
          <w:p w14:paraId="683DE419" w14:textId="33D8507F" w:rsidR="0064011F" w:rsidRPr="0013481C" w:rsidRDefault="0064011F" w:rsidP="0064011F">
            <w:pPr>
              <w:spacing w:after="0" w:line="240" w:lineRule="auto"/>
              <w:jc w:val="center"/>
              <w:rPr>
                <w:rFonts w:eastAsia="Times New Roman" w:cs="Calibri"/>
                <w:b/>
                <w:bCs/>
                <w:color w:val="000000"/>
                <w:sz w:val="20"/>
                <w:szCs w:val="20"/>
                <w:lang w:val="ka-GE" w:eastAsia="sl-SI"/>
              </w:rPr>
            </w:pPr>
            <w:proofErr w:type="spellStart"/>
            <w:r w:rsidRPr="0013481C">
              <w:rPr>
                <w:rFonts w:eastAsia="Times New Roman" w:cs="Calibri"/>
                <w:b/>
                <w:bCs/>
                <w:color w:val="000000"/>
                <w:sz w:val="18"/>
                <w:szCs w:val="18"/>
                <w:lang w:val="ka-GE" w:eastAsia="sl-SI"/>
              </w:rPr>
              <w:t>შეინამეურნეობების</w:t>
            </w:r>
            <w:proofErr w:type="spellEnd"/>
            <w:r w:rsidRPr="0013481C">
              <w:rPr>
                <w:rFonts w:eastAsia="Times New Roman" w:cs="Calibri"/>
                <w:b/>
                <w:bCs/>
                <w:color w:val="000000"/>
                <w:sz w:val="18"/>
                <w:szCs w:val="18"/>
                <w:lang w:val="ka-GE" w:eastAsia="sl-SI"/>
              </w:rPr>
              <w:t xml:space="preserve"> % </w:t>
            </w:r>
          </w:p>
        </w:tc>
        <w:tc>
          <w:tcPr>
            <w:tcW w:w="1134" w:type="dxa"/>
            <w:tcBorders>
              <w:top w:val="single" w:sz="4" w:space="0" w:color="auto"/>
              <w:left w:val="nil"/>
              <w:bottom w:val="single" w:sz="4" w:space="0" w:color="auto"/>
              <w:right w:val="single" w:sz="4" w:space="0" w:color="auto"/>
            </w:tcBorders>
            <w:shd w:val="clear" w:color="000000" w:fill="5B9BD5"/>
            <w:vAlign w:val="bottom"/>
            <w:hideMark/>
          </w:tcPr>
          <w:p w14:paraId="296472EB" w14:textId="486D1CFE" w:rsidR="0064011F" w:rsidRPr="0013481C" w:rsidRDefault="0064011F" w:rsidP="0064011F">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 xml:space="preserve">მოსახლეობა </w:t>
            </w:r>
          </w:p>
        </w:tc>
        <w:tc>
          <w:tcPr>
            <w:tcW w:w="992" w:type="dxa"/>
            <w:tcBorders>
              <w:top w:val="single" w:sz="4" w:space="0" w:color="auto"/>
              <w:left w:val="nil"/>
              <w:bottom w:val="single" w:sz="4" w:space="0" w:color="auto"/>
              <w:right w:val="single" w:sz="4" w:space="0" w:color="auto"/>
            </w:tcBorders>
            <w:shd w:val="clear" w:color="000000" w:fill="5B9BD5"/>
            <w:vAlign w:val="bottom"/>
            <w:hideMark/>
          </w:tcPr>
          <w:p w14:paraId="0D996110" w14:textId="42E54962" w:rsidR="0064011F" w:rsidRPr="0013481C" w:rsidRDefault="0064011F" w:rsidP="0064011F">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 xml:space="preserve">ყველა ოპერატორის </w:t>
            </w:r>
            <w:r w:rsidR="002F675E" w:rsidRPr="0013481C">
              <w:rPr>
                <w:rFonts w:eastAsia="Times New Roman" w:cs="Calibri"/>
                <w:b/>
                <w:bCs/>
                <w:color w:val="000000"/>
                <w:sz w:val="18"/>
                <w:szCs w:val="18"/>
                <w:lang w:val="ka-GE" w:eastAsia="sl-SI"/>
              </w:rPr>
              <w:t>აბონენტები</w:t>
            </w:r>
          </w:p>
        </w:tc>
        <w:tc>
          <w:tcPr>
            <w:tcW w:w="1134" w:type="dxa"/>
            <w:tcBorders>
              <w:top w:val="single" w:sz="4" w:space="0" w:color="auto"/>
              <w:left w:val="nil"/>
              <w:bottom w:val="single" w:sz="4" w:space="0" w:color="auto"/>
              <w:right w:val="single" w:sz="4" w:space="0" w:color="auto"/>
            </w:tcBorders>
            <w:shd w:val="clear" w:color="000000" w:fill="5B9BD5"/>
            <w:vAlign w:val="bottom"/>
            <w:hideMark/>
          </w:tcPr>
          <w:p w14:paraId="502D656C" w14:textId="4F043E3F" w:rsidR="0064011F" w:rsidRPr="0013481C" w:rsidRDefault="0064011F" w:rsidP="0064011F">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 xml:space="preserve">მაგთიკომის </w:t>
            </w:r>
            <w:r w:rsidR="002F675E" w:rsidRPr="0013481C">
              <w:rPr>
                <w:rFonts w:eastAsia="Times New Roman" w:cs="Calibri"/>
                <w:b/>
                <w:bCs/>
                <w:color w:val="000000"/>
                <w:sz w:val="18"/>
                <w:szCs w:val="18"/>
                <w:lang w:val="ka-GE" w:eastAsia="sl-SI"/>
              </w:rPr>
              <w:t>აბონენტები</w:t>
            </w:r>
          </w:p>
        </w:tc>
        <w:tc>
          <w:tcPr>
            <w:tcW w:w="1134" w:type="dxa"/>
            <w:tcBorders>
              <w:top w:val="single" w:sz="4" w:space="0" w:color="auto"/>
              <w:left w:val="nil"/>
              <w:bottom w:val="single" w:sz="4" w:space="0" w:color="auto"/>
              <w:right w:val="single" w:sz="4" w:space="0" w:color="auto"/>
            </w:tcBorders>
            <w:shd w:val="clear" w:color="000000" w:fill="5B9BD5"/>
            <w:vAlign w:val="bottom"/>
            <w:hideMark/>
          </w:tcPr>
          <w:p w14:paraId="7898CC6D" w14:textId="63D55338" w:rsidR="0064011F" w:rsidRPr="0013481C" w:rsidRDefault="0064011F" w:rsidP="0064011F">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 xml:space="preserve">ყველა ოპერატორის მიერ დაფარული </w:t>
            </w:r>
            <w:r w:rsidR="00147F5C" w:rsidRPr="0013481C">
              <w:rPr>
                <w:rFonts w:eastAsia="Times New Roman" w:cs="Calibri"/>
                <w:b/>
                <w:bCs/>
                <w:color w:val="000000"/>
                <w:sz w:val="18"/>
                <w:szCs w:val="18"/>
                <w:lang w:val="ka-GE" w:eastAsia="sl-SI"/>
              </w:rPr>
              <w:t>ფართები</w:t>
            </w:r>
          </w:p>
        </w:tc>
        <w:tc>
          <w:tcPr>
            <w:tcW w:w="992" w:type="dxa"/>
            <w:tcBorders>
              <w:top w:val="single" w:sz="4" w:space="0" w:color="auto"/>
              <w:left w:val="nil"/>
              <w:bottom w:val="single" w:sz="4" w:space="0" w:color="auto"/>
              <w:right w:val="single" w:sz="4" w:space="0" w:color="auto"/>
            </w:tcBorders>
            <w:shd w:val="clear" w:color="000000" w:fill="5B9BD5"/>
            <w:vAlign w:val="bottom"/>
            <w:hideMark/>
          </w:tcPr>
          <w:p w14:paraId="18E77CE4" w14:textId="09E67705" w:rsidR="0064011F" w:rsidRPr="0013481C" w:rsidRDefault="0064011F" w:rsidP="0064011F">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 xml:space="preserve">მაგთიკომის მიერ დაფარული </w:t>
            </w:r>
            <w:r w:rsidR="00147F5C" w:rsidRPr="0013481C">
              <w:rPr>
                <w:rFonts w:eastAsia="Times New Roman" w:cs="Calibri"/>
                <w:b/>
                <w:bCs/>
                <w:color w:val="000000"/>
                <w:sz w:val="18"/>
                <w:szCs w:val="18"/>
                <w:lang w:val="ka-GE" w:eastAsia="sl-SI"/>
              </w:rPr>
              <w:t>ფართები</w:t>
            </w:r>
          </w:p>
        </w:tc>
      </w:tr>
      <w:tr w:rsidR="00A0244C" w:rsidRPr="0013481C" w14:paraId="04CAD2EC" w14:textId="77777777" w:rsidTr="007354E3">
        <w:trPr>
          <w:trHeight w:val="300"/>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6C3C5784" w14:textId="77777777" w:rsidR="00A0244C" w:rsidRPr="0013481C" w:rsidRDefault="00A0244C" w:rsidP="007354E3">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5</w:t>
            </w:r>
          </w:p>
        </w:tc>
        <w:tc>
          <w:tcPr>
            <w:tcW w:w="851" w:type="dxa"/>
            <w:tcBorders>
              <w:top w:val="nil"/>
              <w:left w:val="nil"/>
              <w:bottom w:val="single" w:sz="4" w:space="0" w:color="auto"/>
              <w:right w:val="single" w:sz="4" w:space="0" w:color="auto"/>
            </w:tcBorders>
            <w:shd w:val="clear" w:color="auto" w:fill="auto"/>
            <w:vAlign w:val="center"/>
            <w:hideMark/>
          </w:tcPr>
          <w:p w14:paraId="61F66481"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3</w:t>
            </w:r>
          </w:p>
        </w:tc>
        <w:tc>
          <w:tcPr>
            <w:tcW w:w="1134" w:type="dxa"/>
            <w:tcBorders>
              <w:top w:val="nil"/>
              <w:left w:val="nil"/>
              <w:bottom w:val="single" w:sz="4" w:space="0" w:color="auto"/>
              <w:right w:val="single" w:sz="4" w:space="0" w:color="auto"/>
            </w:tcBorders>
            <w:shd w:val="clear" w:color="auto" w:fill="auto"/>
            <w:vAlign w:val="center"/>
            <w:hideMark/>
          </w:tcPr>
          <w:p w14:paraId="447A84F3"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524,958</w:t>
            </w:r>
          </w:p>
        </w:tc>
        <w:tc>
          <w:tcPr>
            <w:tcW w:w="992" w:type="dxa"/>
            <w:tcBorders>
              <w:top w:val="nil"/>
              <w:left w:val="nil"/>
              <w:bottom w:val="single" w:sz="4" w:space="0" w:color="auto"/>
              <w:right w:val="single" w:sz="4" w:space="0" w:color="auto"/>
            </w:tcBorders>
            <w:shd w:val="clear" w:color="auto" w:fill="auto"/>
            <w:vAlign w:val="center"/>
            <w:hideMark/>
          </w:tcPr>
          <w:p w14:paraId="2B4B412F"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41.9</w:t>
            </w:r>
          </w:p>
        </w:tc>
        <w:tc>
          <w:tcPr>
            <w:tcW w:w="1134" w:type="dxa"/>
            <w:tcBorders>
              <w:top w:val="nil"/>
              <w:left w:val="nil"/>
              <w:bottom w:val="single" w:sz="4" w:space="0" w:color="auto"/>
              <w:right w:val="single" w:sz="4" w:space="0" w:color="auto"/>
            </w:tcBorders>
            <w:shd w:val="clear" w:color="auto" w:fill="auto"/>
            <w:vAlign w:val="center"/>
            <w:hideMark/>
          </w:tcPr>
          <w:p w14:paraId="011078ED"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1,304,495</w:t>
            </w:r>
          </w:p>
        </w:tc>
        <w:tc>
          <w:tcPr>
            <w:tcW w:w="992" w:type="dxa"/>
            <w:tcBorders>
              <w:top w:val="nil"/>
              <w:left w:val="nil"/>
              <w:bottom w:val="single" w:sz="4" w:space="0" w:color="auto"/>
              <w:right w:val="single" w:sz="4" w:space="0" w:color="auto"/>
            </w:tcBorders>
            <w:shd w:val="clear" w:color="auto" w:fill="auto"/>
            <w:vAlign w:val="center"/>
            <w:hideMark/>
          </w:tcPr>
          <w:p w14:paraId="6FFBCF32"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441,775</w:t>
            </w:r>
          </w:p>
        </w:tc>
        <w:tc>
          <w:tcPr>
            <w:tcW w:w="1134" w:type="dxa"/>
            <w:tcBorders>
              <w:top w:val="nil"/>
              <w:left w:val="nil"/>
              <w:bottom w:val="single" w:sz="4" w:space="0" w:color="auto"/>
              <w:right w:val="single" w:sz="4" w:space="0" w:color="auto"/>
            </w:tcBorders>
            <w:shd w:val="clear" w:color="auto" w:fill="auto"/>
            <w:vAlign w:val="center"/>
            <w:hideMark/>
          </w:tcPr>
          <w:p w14:paraId="2A48ACB9"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261,325</w:t>
            </w:r>
          </w:p>
        </w:tc>
        <w:tc>
          <w:tcPr>
            <w:tcW w:w="1134" w:type="dxa"/>
            <w:tcBorders>
              <w:top w:val="nil"/>
              <w:left w:val="nil"/>
              <w:bottom w:val="single" w:sz="4" w:space="0" w:color="auto"/>
              <w:right w:val="single" w:sz="4" w:space="0" w:color="auto"/>
            </w:tcBorders>
            <w:shd w:val="clear" w:color="auto" w:fill="auto"/>
            <w:vAlign w:val="center"/>
            <w:hideMark/>
          </w:tcPr>
          <w:p w14:paraId="41170874"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1,020,380</w:t>
            </w:r>
          </w:p>
        </w:tc>
        <w:tc>
          <w:tcPr>
            <w:tcW w:w="992" w:type="dxa"/>
            <w:tcBorders>
              <w:top w:val="nil"/>
              <w:left w:val="nil"/>
              <w:bottom w:val="single" w:sz="4" w:space="0" w:color="auto"/>
              <w:right w:val="single" w:sz="4" w:space="0" w:color="auto"/>
            </w:tcBorders>
            <w:shd w:val="clear" w:color="auto" w:fill="auto"/>
            <w:vAlign w:val="center"/>
            <w:hideMark/>
          </w:tcPr>
          <w:p w14:paraId="2BAC1C6A"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586,921</w:t>
            </w:r>
          </w:p>
        </w:tc>
      </w:tr>
      <w:tr w:rsidR="00A0244C" w:rsidRPr="0013481C" w14:paraId="12BFD553" w14:textId="77777777" w:rsidTr="007354E3">
        <w:trPr>
          <w:trHeight w:val="300"/>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740A54FD" w14:textId="77777777" w:rsidR="00A0244C" w:rsidRPr="0013481C" w:rsidRDefault="00A0244C" w:rsidP="007354E3">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4</w:t>
            </w:r>
          </w:p>
        </w:tc>
        <w:tc>
          <w:tcPr>
            <w:tcW w:w="851" w:type="dxa"/>
            <w:tcBorders>
              <w:top w:val="nil"/>
              <w:left w:val="nil"/>
              <w:bottom w:val="single" w:sz="4" w:space="0" w:color="auto"/>
              <w:right w:val="single" w:sz="4" w:space="0" w:color="auto"/>
            </w:tcBorders>
            <w:shd w:val="clear" w:color="auto" w:fill="auto"/>
            <w:vAlign w:val="center"/>
            <w:hideMark/>
          </w:tcPr>
          <w:p w14:paraId="4B6B6306"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12</w:t>
            </w:r>
          </w:p>
        </w:tc>
        <w:tc>
          <w:tcPr>
            <w:tcW w:w="1134" w:type="dxa"/>
            <w:tcBorders>
              <w:top w:val="nil"/>
              <w:left w:val="nil"/>
              <w:bottom w:val="single" w:sz="4" w:space="0" w:color="auto"/>
              <w:right w:val="single" w:sz="4" w:space="0" w:color="auto"/>
            </w:tcBorders>
            <w:shd w:val="clear" w:color="auto" w:fill="auto"/>
            <w:vAlign w:val="center"/>
            <w:hideMark/>
          </w:tcPr>
          <w:p w14:paraId="71C2B36B"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154,459</w:t>
            </w:r>
          </w:p>
        </w:tc>
        <w:tc>
          <w:tcPr>
            <w:tcW w:w="992" w:type="dxa"/>
            <w:tcBorders>
              <w:top w:val="nil"/>
              <w:left w:val="nil"/>
              <w:bottom w:val="single" w:sz="4" w:space="0" w:color="auto"/>
              <w:right w:val="single" w:sz="4" w:space="0" w:color="auto"/>
            </w:tcBorders>
            <w:shd w:val="clear" w:color="auto" w:fill="auto"/>
            <w:vAlign w:val="center"/>
            <w:hideMark/>
          </w:tcPr>
          <w:p w14:paraId="556A12B2"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12.3</w:t>
            </w:r>
          </w:p>
        </w:tc>
        <w:tc>
          <w:tcPr>
            <w:tcW w:w="1134" w:type="dxa"/>
            <w:tcBorders>
              <w:top w:val="nil"/>
              <w:left w:val="nil"/>
              <w:bottom w:val="single" w:sz="4" w:space="0" w:color="auto"/>
              <w:right w:val="single" w:sz="4" w:space="0" w:color="auto"/>
            </w:tcBorders>
            <w:shd w:val="clear" w:color="auto" w:fill="auto"/>
            <w:vAlign w:val="center"/>
            <w:hideMark/>
          </w:tcPr>
          <w:p w14:paraId="615C1632"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466,409</w:t>
            </w:r>
          </w:p>
        </w:tc>
        <w:tc>
          <w:tcPr>
            <w:tcW w:w="992" w:type="dxa"/>
            <w:tcBorders>
              <w:top w:val="nil"/>
              <w:left w:val="nil"/>
              <w:bottom w:val="single" w:sz="4" w:space="0" w:color="auto"/>
              <w:right w:val="single" w:sz="4" w:space="0" w:color="auto"/>
            </w:tcBorders>
            <w:shd w:val="clear" w:color="auto" w:fill="auto"/>
            <w:vAlign w:val="center"/>
            <w:hideMark/>
          </w:tcPr>
          <w:p w14:paraId="24CC6CB5"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160,167</w:t>
            </w:r>
          </w:p>
        </w:tc>
        <w:tc>
          <w:tcPr>
            <w:tcW w:w="1134" w:type="dxa"/>
            <w:tcBorders>
              <w:top w:val="nil"/>
              <w:left w:val="nil"/>
              <w:bottom w:val="single" w:sz="4" w:space="0" w:color="auto"/>
              <w:right w:val="single" w:sz="4" w:space="0" w:color="auto"/>
            </w:tcBorders>
            <w:shd w:val="clear" w:color="auto" w:fill="auto"/>
            <w:vAlign w:val="center"/>
            <w:hideMark/>
          </w:tcPr>
          <w:p w14:paraId="51732ED9"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63,589</w:t>
            </w:r>
          </w:p>
        </w:tc>
        <w:tc>
          <w:tcPr>
            <w:tcW w:w="1134" w:type="dxa"/>
            <w:tcBorders>
              <w:top w:val="nil"/>
              <w:left w:val="nil"/>
              <w:bottom w:val="single" w:sz="4" w:space="0" w:color="auto"/>
              <w:right w:val="single" w:sz="4" w:space="0" w:color="auto"/>
            </w:tcBorders>
            <w:shd w:val="clear" w:color="auto" w:fill="auto"/>
            <w:vAlign w:val="center"/>
            <w:hideMark/>
          </w:tcPr>
          <w:p w14:paraId="4AD92588"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426,955</w:t>
            </w:r>
          </w:p>
        </w:tc>
        <w:tc>
          <w:tcPr>
            <w:tcW w:w="992" w:type="dxa"/>
            <w:tcBorders>
              <w:top w:val="nil"/>
              <w:left w:val="nil"/>
              <w:bottom w:val="single" w:sz="4" w:space="0" w:color="auto"/>
              <w:right w:val="single" w:sz="4" w:space="0" w:color="auto"/>
            </w:tcBorders>
            <w:shd w:val="clear" w:color="auto" w:fill="auto"/>
            <w:vAlign w:val="center"/>
            <w:hideMark/>
          </w:tcPr>
          <w:p w14:paraId="07819F10"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187,510</w:t>
            </w:r>
          </w:p>
        </w:tc>
      </w:tr>
      <w:tr w:rsidR="00A0244C" w:rsidRPr="0013481C" w14:paraId="633290AD" w14:textId="77777777" w:rsidTr="007354E3">
        <w:trPr>
          <w:trHeight w:val="300"/>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64678094" w14:textId="77777777" w:rsidR="00A0244C" w:rsidRPr="0013481C" w:rsidRDefault="00A0244C" w:rsidP="007354E3">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3</w:t>
            </w:r>
          </w:p>
        </w:tc>
        <w:tc>
          <w:tcPr>
            <w:tcW w:w="851" w:type="dxa"/>
            <w:tcBorders>
              <w:top w:val="nil"/>
              <w:left w:val="nil"/>
              <w:bottom w:val="single" w:sz="4" w:space="0" w:color="auto"/>
              <w:right w:val="single" w:sz="4" w:space="0" w:color="auto"/>
            </w:tcBorders>
            <w:shd w:val="clear" w:color="auto" w:fill="auto"/>
            <w:vAlign w:val="center"/>
            <w:hideMark/>
          </w:tcPr>
          <w:p w14:paraId="71BCAD24"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30</w:t>
            </w:r>
          </w:p>
        </w:tc>
        <w:tc>
          <w:tcPr>
            <w:tcW w:w="1134" w:type="dxa"/>
            <w:tcBorders>
              <w:top w:val="nil"/>
              <w:left w:val="nil"/>
              <w:bottom w:val="single" w:sz="4" w:space="0" w:color="auto"/>
              <w:right w:val="single" w:sz="4" w:space="0" w:color="auto"/>
            </w:tcBorders>
            <w:shd w:val="clear" w:color="auto" w:fill="auto"/>
            <w:vAlign w:val="center"/>
            <w:hideMark/>
          </w:tcPr>
          <w:p w14:paraId="6E4B3630"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69,736</w:t>
            </w:r>
          </w:p>
        </w:tc>
        <w:tc>
          <w:tcPr>
            <w:tcW w:w="992" w:type="dxa"/>
            <w:tcBorders>
              <w:top w:val="nil"/>
              <w:left w:val="nil"/>
              <w:bottom w:val="single" w:sz="4" w:space="0" w:color="auto"/>
              <w:right w:val="single" w:sz="4" w:space="0" w:color="auto"/>
            </w:tcBorders>
            <w:shd w:val="clear" w:color="auto" w:fill="auto"/>
            <w:vAlign w:val="center"/>
            <w:hideMark/>
          </w:tcPr>
          <w:p w14:paraId="566AAFDF"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5.6</w:t>
            </w:r>
          </w:p>
        </w:tc>
        <w:tc>
          <w:tcPr>
            <w:tcW w:w="1134" w:type="dxa"/>
            <w:tcBorders>
              <w:top w:val="nil"/>
              <w:left w:val="nil"/>
              <w:bottom w:val="single" w:sz="4" w:space="0" w:color="auto"/>
              <w:right w:val="single" w:sz="4" w:space="0" w:color="auto"/>
            </w:tcBorders>
            <w:shd w:val="clear" w:color="auto" w:fill="auto"/>
            <w:vAlign w:val="center"/>
            <w:hideMark/>
          </w:tcPr>
          <w:p w14:paraId="55E9CF28"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216,544</w:t>
            </w:r>
          </w:p>
        </w:tc>
        <w:tc>
          <w:tcPr>
            <w:tcW w:w="992" w:type="dxa"/>
            <w:tcBorders>
              <w:top w:val="nil"/>
              <w:left w:val="nil"/>
              <w:bottom w:val="single" w:sz="4" w:space="0" w:color="auto"/>
              <w:right w:val="single" w:sz="4" w:space="0" w:color="auto"/>
            </w:tcBorders>
            <w:shd w:val="clear" w:color="auto" w:fill="auto"/>
            <w:vAlign w:val="center"/>
            <w:hideMark/>
          </w:tcPr>
          <w:p w14:paraId="05BD26DF"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62,287</w:t>
            </w:r>
          </w:p>
        </w:tc>
        <w:tc>
          <w:tcPr>
            <w:tcW w:w="1134" w:type="dxa"/>
            <w:tcBorders>
              <w:top w:val="nil"/>
              <w:left w:val="nil"/>
              <w:bottom w:val="single" w:sz="4" w:space="0" w:color="auto"/>
              <w:right w:val="single" w:sz="4" w:space="0" w:color="auto"/>
            </w:tcBorders>
            <w:shd w:val="clear" w:color="auto" w:fill="auto"/>
            <w:vAlign w:val="center"/>
            <w:hideMark/>
          </w:tcPr>
          <w:p w14:paraId="4488FDB9"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37,187</w:t>
            </w:r>
          </w:p>
        </w:tc>
        <w:tc>
          <w:tcPr>
            <w:tcW w:w="1134" w:type="dxa"/>
            <w:tcBorders>
              <w:top w:val="nil"/>
              <w:left w:val="nil"/>
              <w:bottom w:val="single" w:sz="4" w:space="0" w:color="auto"/>
              <w:right w:val="single" w:sz="4" w:space="0" w:color="auto"/>
            </w:tcBorders>
            <w:shd w:val="clear" w:color="auto" w:fill="auto"/>
            <w:vAlign w:val="center"/>
            <w:hideMark/>
          </w:tcPr>
          <w:p w14:paraId="567A6B56"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162,202</w:t>
            </w:r>
          </w:p>
        </w:tc>
        <w:tc>
          <w:tcPr>
            <w:tcW w:w="992" w:type="dxa"/>
            <w:tcBorders>
              <w:top w:val="nil"/>
              <w:left w:val="nil"/>
              <w:bottom w:val="single" w:sz="4" w:space="0" w:color="auto"/>
              <w:right w:val="single" w:sz="4" w:space="0" w:color="auto"/>
            </w:tcBorders>
            <w:shd w:val="clear" w:color="auto" w:fill="auto"/>
            <w:vAlign w:val="center"/>
            <w:hideMark/>
          </w:tcPr>
          <w:p w14:paraId="3174A6DF" w14:textId="77777777" w:rsidR="00A0244C" w:rsidRPr="0013481C" w:rsidRDefault="00A0244C" w:rsidP="007354E3">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86,626</w:t>
            </w:r>
          </w:p>
        </w:tc>
      </w:tr>
      <w:tr w:rsidR="00A0244C" w:rsidRPr="0013481C" w14:paraId="2B091650" w14:textId="77777777" w:rsidTr="007354E3">
        <w:trPr>
          <w:trHeight w:val="300"/>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25E52A9F" w14:textId="24C3C7AD" w:rsidR="00A0244C" w:rsidRPr="0013481C" w:rsidRDefault="004935EA" w:rsidP="007354E3">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ჯამი</w:t>
            </w:r>
          </w:p>
        </w:tc>
        <w:tc>
          <w:tcPr>
            <w:tcW w:w="851" w:type="dxa"/>
            <w:tcBorders>
              <w:top w:val="nil"/>
              <w:left w:val="nil"/>
              <w:bottom w:val="single" w:sz="4" w:space="0" w:color="auto"/>
              <w:right w:val="single" w:sz="4" w:space="0" w:color="auto"/>
            </w:tcBorders>
            <w:shd w:val="clear" w:color="auto" w:fill="auto"/>
            <w:vAlign w:val="center"/>
            <w:hideMark/>
          </w:tcPr>
          <w:p w14:paraId="63A0CD35" w14:textId="77777777" w:rsidR="00A0244C" w:rsidRPr="0013481C" w:rsidRDefault="00A0244C" w:rsidP="007354E3">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45</w:t>
            </w:r>
          </w:p>
        </w:tc>
        <w:tc>
          <w:tcPr>
            <w:tcW w:w="1134" w:type="dxa"/>
            <w:tcBorders>
              <w:top w:val="nil"/>
              <w:left w:val="nil"/>
              <w:bottom w:val="single" w:sz="4" w:space="0" w:color="auto"/>
              <w:right w:val="single" w:sz="4" w:space="0" w:color="auto"/>
            </w:tcBorders>
            <w:shd w:val="clear" w:color="auto" w:fill="auto"/>
            <w:vAlign w:val="center"/>
            <w:hideMark/>
          </w:tcPr>
          <w:p w14:paraId="2AED53FB" w14:textId="77777777" w:rsidR="00A0244C" w:rsidRPr="0013481C" w:rsidRDefault="00A0244C" w:rsidP="007354E3">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749,153</w:t>
            </w:r>
          </w:p>
        </w:tc>
        <w:tc>
          <w:tcPr>
            <w:tcW w:w="992" w:type="dxa"/>
            <w:tcBorders>
              <w:top w:val="nil"/>
              <w:left w:val="nil"/>
              <w:bottom w:val="single" w:sz="4" w:space="0" w:color="auto"/>
              <w:right w:val="single" w:sz="4" w:space="0" w:color="auto"/>
            </w:tcBorders>
            <w:shd w:val="clear" w:color="auto" w:fill="auto"/>
            <w:vAlign w:val="center"/>
            <w:hideMark/>
          </w:tcPr>
          <w:p w14:paraId="6DBB82F9" w14:textId="77777777" w:rsidR="00A0244C" w:rsidRPr="0013481C" w:rsidRDefault="00A0244C" w:rsidP="007354E3">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59.8</w:t>
            </w:r>
          </w:p>
        </w:tc>
        <w:tc>
          <w:tcPr>
            <w:tcW w:w="1134" w:type="dxa"/>
            <w:tcBorders>
              <w:top w:val="nil"/>
              <w:left w:val="nil"/>
              <w:bottom w:val="single" w:sz="4" w:space="0" w:color="auto"/>
              <w:right w:val="single" w:sz="4" w:space="0" w:color="auto"/>
            </w:tcBorders>
            <w:shd w:val="clear" w:color="auto" w:fill="auto"/>
            <w:vAlign w:val="center"/>
            <w:hideMark/>
          </w:tcPr>
          <w:p w14:paraId="4D9C6C8A" w14:textId="77777777" w:rsidR="00A0244C" w:rsidRPr="0013481C" w:rsidRDefault="00A0244C" w:rsidP="007354E3">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1,987,448</w:t>
            </w:r>
          </w:p>
        </w:tc>
        <w:tc>
          <w:tcPr>
            <w:tcW w:w="992" w:type="dxa"/>
            <w:tcBorders>
              <w:top w:val="nil"/>
              <w:left w:val="nil"/>
              <w:bottom w:val="single" w:sz="4" w:space="0" w:color="auto"/>
              <w:right w:val="single" w:sz="4" w:space="0" w:color="auto"/>
            </w:tcBorders>
            <w:shd w:val="clear" w:color="auto" w:fill="auto"/>
            <w:vAlign w:val="center"/>
            <w:hideMark/>
          </w:tcPr>
          <w:p w14:paraId="04FCBB22" w14:textId="77777777" w:rsidR="00A0244C" w:rsidRPr="0013481C" w:rsidRDefault="00A0244C" w:rsidP="007354E3">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664,229</w:t>
            </w:r>
          </w:p>
        </w:tc>
        <w:tc>
          <w:tcPr>
            <w:tcW w:w="1134" w:type="dxa"/>
            <w:tcBorders>
              <w:top w:val="nil"/>
              <w:left w:val="nil"/>
              <w:bottom w:val="single" w:sz="4" w:space="0" w:color="auto"/>
              <w:right w:val="single" w:sz="4" w:space="0" w:color="auto"/>
            </w:tcBorders>
            <w:shd w:val="clear" w:color="auto" w:fill="auto"/>
            <w:vAlign w:val="center"/>
            <w:hideMark/>
          </w:tcPr>
          <w:p w14:paraId="6EA3C863" w14:textId="77777777" w:rsidR="00A0244C" w:rsidRPr="0013481C" w:rsidRDefault="00A0244C" w:rsidP="007354E3">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362,101</w:t>
            </w:r>
          </w:p>
        </w:tc>
        <w:tc>
          <w:tcPr>
            <w:tcW w:w="1134" w:type="dxa"/>
            <w:tcBorders>
              <w:top w:val="nil"/>
              <w:left w:val="nil"/>
              <w:bottom w:val="single" w:sz="4" w:space="0" w:color="auto"/>
              <w:right w:val="single" w:sz="4" w:space="0" w:color="auto"/>
            </w:tcBorders>
            <w:shd w:val="clear" w:color="auto" w:fill="auto"/>
            <w:vAlign w:val="center"/>
            <w:hideMark/>
          </w:tcPr>
          <w:p w14:paraId="1C4B7148" w14:textId="77777777" w:rsidR="00A0244C" w:rsidRPr="0013481C" w:rsidRDefault="00A0244C" w:rsidP="007354E3">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1,609,537</w:t>
            </w:r>
          </w:p>
        </w:tc>
        <w:tc>
          <w:tcPr>
            <w:tcW w:w="992" w:type="dxa"/>
            <w:tcBorders>
              <w:top w:val="nil"/>
              <w:left w:val="nil"/>
              <w:bottom w:val="single" w:sz="4" w:space="0" w:color="auto"/>
              <w:right w:val="single" w:sz="4" w:space="0" w:color="auto"/>
            </w:tcBorders>
            <w:shd w:val="clear" w:color="auto" w:fill="auto"/>
            <w:vAlign w:val="center"/>
            <w:hideMark/>
          </w:tcPr>
          <w:p w14:paraId="15459F9D" w14:textId="77777777" w:rsidR="00A0244C" w:rsidRPr="0013481C" w:rsidRDefault="00A0244C" w:rsidP="007354E3">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861,057</w:t>
            </w:r>
          </w:p>
        </w:tc>
      </w:tr>
    </w:tbl>
    <w:p w14:paraId="16A9D175" w14:textId="77777777" w:rsidR="00A0244C" w:rsidRPr="0013481C" w:rsidRDefault="00A0244C" w:rsidP="00A0244C">
      <w:pPr>
        <w:jc w:val="center"/>
        <w:rPr>
          <w:rFonts w:cs="Arial"/>
          <w:sz w:val="4"/>
          <w:szCs w:val="4"/>
          <w:lang w:val="ka-GE"/>
        </w:rPr>
      </w:pPr>
    </w:p>
    <w:p w14:paraId="0BD5398B" w14:textId="7D165D8D" w:rsidR="00A0244C" w:rsidRPr="0013481C" w:rsidRDefault="008E365E" w:rsidP="00A0244C">
      <w:pPr>
        <w:jc w:val="center"/>
        <w:rPr>
          <w:rFonts w:cs="Arial"/>
          <w:sz w:val="20"/>
          <w:szCs w:val="20"/>
          <w:lang w:val="ka-GE"/>
        </w:rPr>
      </w:pPr>
      <w:r w:rsidRPr="0013481C">
        <w:rPr>
          <w:rFonts w:cs="Arial"/>
          <w:sz w:val="20"/>
          <w:szCs w:val="20"/>
          <w:lang w:val="ka-GE"/>
        </w:rPr>
        <w:t>წყარო: პასუხები კომუნიკაციების კომისიის დაფარვის შესახებ კითხვარზე</w:t>
      </w:r>
    </w:p>
    <w:p w14:paraId="1598846A" w14:textId="50FDDD9E" w:rsidR="008E365E" w:rsidRPr="0013481C" w:rsidRDefault="008E365E" w:rsidP="008E365E">
      <w:pPr>
        <w:adjustRightInd w:val="0"/>
        <w:spacing w:after="240"/>
        <w:jc w:val="both"/>
        <w:rPr>
          <w:rFonts w:cs="Arial"/>
          <w:sz w:val="24"/>
          <w:szCs w:val="24"/>
          <w:lang w:val="ka-GE"/>
        </w:rPr>
      </w:pPr>
      <w:r w:rsidRPr="0013481C">
        <w:rPr>
          <w:rFonts w:cs="Arial"/>
          <w:sz w:val="24"/>
          <w:szCs w:val="24"/>
          <w:lang w:val="ka-GE"/>
        </w:rPr>
        <w:t xml:space="preserve">მიუხედავად იმისა, რომ არსებობს მხოლოდ 45 დასახლება სამი ან მეტი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ოპერატორით, ეს მოიცავს საქართველოს მოსახლეობის უმრავლესობას. უმეტეს შემთხვევაში, სამი ან მეტი ოპერატორი იმყოფება მოსახლეობის უდიდეს ცენტრებში. მცირე დასახლებები, რომლებ</w:t>
      </w:r>
      <w:r w:rsidR="00854677" w:rsidRPr="0013481C">
        <w:rPr>
          <w:rFonts w:cs="Arial"/>
          <w:sz w:val="24"/>
          <w:szCs w:val="24"/>
          <w:lang w:val="ka-GE"/>
        </w:rPr>
        <w:t xml:space="preserve">ზეც ოპერირებს </w:t>
      </w:r>
      <w:r w:rsidRPr="0013481C">
        <w:rPr>
          <w:rFonts w:cs="Arial"/>
          <w:sz w:val="24"/>
          <w:szCs w:val="24"/>
          <w:lang w:val="ka-GE"/>
        </w:rPr>
        <w:t xml:space="preserve">სამი ან მეტი ქსელი, ძირითადად ტურისტული </w:t>
      </w:r>
      <w:r w:rsidR="005B63E6" w:rsidRPr="0013481C">
        <w:rPr>
          <w:rFonts w:cs="Arial"/>
          <w:sz w:val="24"/>
          <w:szCs w:val="24"/>
          <w:lang w:val="ka-GE"/>
        </w:rPr>
        <w:t>დასახლებებია</w:t>
      </w:r>
      <w:r w:rsidRPr="0013481C">
        <w:rPr>
          <w:rFonts w:cs="Arial"/>
          <w:sz w:val="24"/>
          <w:szCs w:val="24"/>
          <w:lang w:val="ka-GE"/>
        </w:rPr>
        <w:t>.</w:t>
      </w:r>
    </w:p>
    <w:p w14:paraId="171C929A" w14:textId="067CCEED" w:rsidR="008E365E" w:rsidRPr="0013481C" w:rsidRDefault="00C91DBE" w:rsidP="008E365E">
      <w:pPr>
        <w:adjustRightInd w:val="0"/>
        <w:spacing w:after="240"/>
        <w:jc w:val="both"/>
        <w:rPr>
          <w:rFonts w:cs="Arial"/>
          <w:sz w:val="24"/>
          <w:szCs w:val="24"/>
          <w:lang w:val="ka-GE"/>
        </w:rPr>
      </w:pPr>
      <w:r w:rsidRPr="0013481C">
        <w:rPr>
          <w:rFonts w:cs="Arial"/>
          <w:sz w:val="24"/>
          <w:szCs w:val="24"/>
          <w:lang w:val="ka-GE"/>
        </w:rPr>
        <w:t xml:space="preserve"> მაგთიკომის</w:t>
      </w:r>
      <w:r w:rsidR="00A10769">
        <w:rPr>
          <w:rFonts w:cs="Arial"/>
          <w:sz w:val="24"/>
          <w:szCs w:val="24"/>
          <w:lang w:val="ka-GE"/>
        </w:rPr>
        <w:t xml:space="preserve"> ბაზრის</w:t>
      </w:r>
      <w:r w:rsidRPr="0013481C">
        <w:rPr>
          <w:rFonts w:cs="Arial"/>
          <w:sz w:val="24"/>
          <w:szCs w:val="24"/>
          <w:lang w:val="ka-GE"/>
        </w:rPr>
        <w:t xml:space="preserve"> </w:t>
      </w:r>
      <w:r w:rsidR="008E365E" w:rsidRPr="0013481C">
        <w:rPr>
          <w:rFonts w:cs="Arial"/>
          <w:sz w:val="24"/>
          <w:szCs w:val="24"/>
          <w:lang w:val="ka-GE"/>
        </w:rPr>
        <w:t xml:space="preserve">წილი </w:t>
      </w:r>
      <w:proofErr w:type="spellStart"/>
      <w:r w:rsidR="008E365E" w:rsidRPr="0013481C">
        <w:rPr>
          <w:rFonts w:cs="Arial"/>
          <w:sz w:val="24"/>
          <w:szCs w:val="24"/>
          <w:lang w:val="ka-GE"/>
        </w:rPr>
        <w:t>FTTx</w:t>
      </w:r>
      <w:proofErr w:type="spellEnd"/>
      <w:r w:rsidR="008E365E" w:rsidRPr="0013481C">
        <w:rPr>
          <w:rFonts w:cs="Arial"/>
          <w:sz w:val="24"/>
          <w:szCs w:val="24"/>
          <w:lang w:val="ka-GE"/>
        </w:rPr>
        <w:t xml:space="preserve"> </w:t>
      </w:r>
      <w:r w:rsidR="00A10769">
        <w:rPr>
          <w:rFonts w:cs="Arial"/>
          <w:sz w:val="24"/>
          <w:szCs w:val="24"/>
          <w:lang w:val="ka-GE"/>
        </w:rPr>
        <w:t xml:space="preserve">ფიქსირებული </w:t>
      </w:r>
      <w:proofErr w:type="spellStart"/>
      <w:r w:rsidR="008E365E" w:rsidRPr="0013481C">
        <w:rPr>
          <w:rFonts w:cs="Arial"/>
          <w:sz w:val="24"/>
          <w:szCs w:val="24"/>
          <w:lang w:val="ka-GE"/>
        </w:rPr>
        <w:t>ფართოზოლოვანი</w:t>
      </w:r>
      <w:proofErr w:type="spellEnd"/>
      <w:r w:rsidR="008E365E" w:rsidRPr="0013481C">
        <w:rPr>
          <w:rFonts w:cs="Arial"/>
          <w:sz w:val="24"/>
          <w:szCs w:val="24"/>
          <w:lang w:val="ka-GE"/>
        </w:rPr>
        <w:t xml:space="preserve"> </w:t>
      </w:r>
      <w:r w:rsidR="00A10769">
        <w:rPr>
          <w:rFonts w:cs="Arial"/>
          <w:sz w:val="24"/>
          <w:szCs w:val="24"/>
          <w:lang w:val="ka-GE"/>
        </w:rPr>
        <w:t xml:space="preserve">ინტერნეტ მომსახურების აბონენტების მიხედვით </w:t>
      </w:r>
      <w:r w:rsidR="008E365E" w:rsidRPr="0013481C">
        <w:rPr>
          <w:rFonts w:cs="Arial"/>
          <w:sz w:val="24"/>
          <w:szCs w:val="24"/>
          <w:lang w:val="ka-GE"/>
        </w:rPr>
        <w:t xml:space="preserve">ამ 45 დასახლებაში მერყეობს 0%-დან 99%-მდე. სულ მხოლოდ 328 </w:t>
      </w:r>
      <w:proofErr w:type="spellStart"/>
      <w:r w:rsidR="008E365E" w:rsidRPr="0013481C">
        <w:rPr>
          <w:rFonts w:cs="Arial"/>
          <w:sz w:val="24"/>
          <w:szCs w:val="24"/>
          <w:lang w:val="ka-GE"/>
        </w:rPr>
        <w:t>FTTx</w:t>
      </w:r>
      <w:proofErr w:type="spellEnd"/>
      <w:r w:rsidR="008E365E" w:rsidRPr="0013481C">
        <w:rPr>
          <w:rFonts w:cs="Arial"/>
          <w:sz w:val="24"/>
          <w:szCs w:val="24"/>
          <w:lang w:val="ka-GE"/>
        </w:rPr>
        <w:t xml:space="preserve"> აბონენტია იმ დასახლებებში, სადაც მაგთიკომი არ არის </w:t>
      </w:r>
      <w:r w:rsidR="008E365E" w:rsidRPr="0013481C">
        <w:rPr>
          <w:rFonts w:cs="Arial"/>
          <w:sz w:val="24"/>
          <w:szCs w:val="24"/>
          <w:lang w:val="ka-GE"/>
        </w:rPr>
        <w:lastRenderedPageBreak/>
        <w:t xml:space="preserve">სამ ან მეტ </w:t>
      </w:r>
      <w:proofErr w:type="spellStart"/>
      <w:r w:rsidR="00353297" w:rsidRPr="0013481C">
        <w:rPr>
          <w:rFonts w:cs="Arial"/>
          <w:sz w:val="24"/>
          <w:szCs w:val="24"/>
          <w:lang w:val="ka-GE"/>
        </w:rPr>
        <w:t>FTTx</w:t>
      </w:r>
      <w:proofErr w:type="spellEnd"/>
      <w:r w:rsidR="00353297" w:rsidRPr="0013481C">
        <w:rPr>
          <w:rFonts w:cs="Arial"/>
          <w:sz w:val="24"/>
          <w:szCs w:val="24"/>
          <w:lang w:val="ka-GE"/>
        </w:rPr>
        <w:t xml:space="preserve"> </w:t>
      </w:r>
      <w:r w:rsidR="008E365E" w:rsidRPr="0013481C">
        <w:rPr>
          <w:rFonts w:cs="Arial"/>
          <w:sz w:val="24"/>
          <w:szCs w:val="24"/>
          <w:lang w:val="ka-GE"/>
        </w:rPr>
        <w:t>ოპერატორს შორის. მხოლოდ სამი (45-დან) დასახლებაა 3</w:t>
      </w:r>
      <w:r w:rsidR="00D330B7" w:rsidRPr="0013481C">
        <w:rPr>
          <w:rFonts w:cs="Arial"/>
          <w:sz w:val="24"/>
          <w:szCs w:val="24"/>
          <w:lang w:val="ka-GE"/>
        </w:rPr>
        <w:t>,</w:t>
      </w:r>
      <w:r w:rsidR="008E365E" w:rsidRPr="0013481C">
        <w:rPr>
          <w:rFonts w:cs="Arial"/>
          <w:sz w:val="24"/>
          <w:szCs w:val="24"/>
          <w:lang w:val="ka-GE"/>
        </w:rPr>
        <w:t>639 მოსახლ</w:t>
      </w:r>
      <w:r w:rsidR="00A10769">
        <w:rPr>
          <w:rFonts w:cs="Arial"/>
          <w:sz w:val="24"/>
          <w:szCs w:val="24"/>
          <w:lang w:val="ka-GE"/>
        </w:rPr>
        <w:t>ით წარმოდგენილი</w:t>
      </w:r>
      <w:r w:rsidR="008E365E" w:rsidRPr="0013481C">
        <w:rPr>
          <w:rFonts w:cs="Arial"/>
          <w:sz w:val="24"/>
          <w:szCs w:val="24"/>
          <w:lang w:val="ka-GE"/>
        </w:rPr>
        <w:t>, სადაც მაგთიკომის წილი</w:t>
      </w:r>
      <w:r w:rsidR="00C86ECC">
        <w:rPr>
          <w:rFonts w:cs="Arial"/>
          <w:sz w:val="24"/>
          <w:szCs w:val="24"/>
          <w:lang w:val="ka-GE"/>
        </w:rPr>
        <w:t xml:space="preserve"> ბაზრის წილი</w:t>
      </w:r>
      <w:r w:rsidR="008E365E" w:rsidRPr="0013481C">
        <w:rPr>
          <w:rFonts w:cs="Arial"/>
          <w:sz w:val="24"/>
          <w:szCs w:val="24"/>
          <w:lang w:val="ka-GE"/>
        </w:rPr>
        <w:t xml:space="preserve"> </w:t>
      </w:r>
      <w:proofErr w:type="spellStart"/>
      <w:r w:rsidR="008E365E" w:rsidRPr="0013481C">
        <w:rPr>
          <w:rFonts w:cs="Arial"/>
          <w:sz w:val="24"/>
          <w:szCs w:val="24"/>
          <w:lang w:val="ka-GE"/>
        </w:rPr>
        <w:t>FTTx</w:t>
      </w:r>
      <w:proofErr w:type="spellEnd"/>
      <w:r w:rsidR="008E365E" w:rsidRPr="0013481C">
        <w:rPr>
          <w:rFonts w:cs="Arial"/>
          <w:sz w:val="24"/>
          <w:szCs w:val="24"/>
          <w:lang w:val="ka-GE"/>
        </w:rPr>
        <w:t xml:space="preserve"> </w:t>
      </w:r>
      <w:r w:rsidR="00C86ECC">
        <w:rPr>
          <w:rFonts w:cs="Arial"/>
          <w:sz w:val="24"/>
          <w:szCs w:val="24"/>
          <w:lang w:val="ka-GE"/>
        </w:rPr>
        <w:t xml:space="preserve">ფიქსირებული </w:t>
      </w:r>
      <w:proofErr w:type="spellStart"/>
      <w:r w:rsidR="008E365E" w:rsidRPr="0013481C">
        <w:rPr>
          <w:rFonts w:cs="Arial"/>
          <w:sz w:val="24"/>
          <w:szCs w:val="24"/>
          <w:lang w:val="ka-GE"/>
        </w:rPr>
        <w:t>ფართოზოლოვანი</w:t>
      </w:r>
      <w:proofErr w:type="spellEnd"/>
      <w:r w:rsidR="008E365E" w:rsidRPr="0013481C">
        <w:rPr>
          <w:rFonts w:cs="Arial"/>
          <w:sz w:val="24"/>
          <w:szCs w:val="24"/>
          <w:lang w:val="ka-GE"/>
        </w:rPr>
        <w:t xml:space="preserve"> </w:t>
      </w:r>
      <w:r w:rsidR="00C86ECC">
        <w:rPr>
          <w:rFonts w:cs="Arial"/>
          <w:sz w:val="24"/>
          <w:szCs w:val="24"/>
          <w:lang w:val="ka-GE"/>
        </w:rPr>
        <w:t>ინტერნეტ მომსახურების აბონენტების მიხედვით</w:t>
      </w:r>
      <w:r w:rsidR="008E365E" w:rsidRPr="0013481C">
        <w:rPr>
          <w:rFonts w:cs="Arial"/>
          <w:sz w:val="24"/>
          <w:szCs w:val="24"/>
          <w:lang w:val="ka-GE"/>
        </w:rPr>
        <w:t xml:space="preserve"> 10%-ზე დაბალია.</w:t>
      </w:r>
      <w:r w:rsidR="007D42FE" w:rsidRPr="0013481C">
        <w:rPr>
          <w:rFonts w:cs="Arial"/>
          <w:sz w:val="24"/>
          <w:szCs w:val="24"/>
          <w:lang w:val="ka-GE"/>
        </w:rPr>
        <w:t xml:space="preserve"> იმ დასახლებებში, სადაც</w:t>
      </w:r>
      <w:r w:rsidR="008E365E" w:rsidRPr="0013481C">
        <w:rPr>
          <w:rFonts w:cs="Arial"/>
          <w:sz w:val="24"/>
          <w:szCs w:val="24"/>
          <w:lang w:val="ka-GE"/>
        </w:rPr>
        <w:t xml:space="preserve"> მაგთიკომი</w:t>
      </w:r>
      <w:r w:rsidR="007D42FE" w:rsidRPr="0013481C">
        <w:rPr>
          <w:rFonts w:cs="Arial"/>
          <w:sz w:val="24"/>
          <w:szCs w:val="24"/>
          <w:lang w:val="ka-GE"/>
        </w:rPr>
        <w:t xml:space="preserve"> წარმოდგენილია</w:t>
      </w:r>
      <w:r w:rsidR="008E365E" w:rsidRPr="0013481C">
        <w:rPr>
          <w:rFonts w:cs="Arial"/>
          <w:sz w:val="24"/>
          <w:szCs w:val="24"/>
          <w:lang w:val="ka-GE"/>
        </w:rPr>
        <w:t xml:space="preserve"> 99%-იანი </w:t>
      </w:r>
      <w:r w:rsidR="00C86ECC">
        <w:rPr>
          <w:rFonts w:cs="Arial"/>
          <w:sz w:val="24"/>
          <w:szCs w:val="24"/>
          <w:lang w:val="ka-GE"/>
        </w:rPr>
        <w:t xml:space="preserve">ბაზრის </w:t>
      </w:r>
      <w:r w:rsidR="008E365E" w:rsidRPr="0013481C">
        <w:rPr>
          <w:rFonts w:cs="Arial"/>
          <w:sz w:val="24"/>
          <w:szCs w:val="24"/>
          <w:lang w:val="ka-GE"/>
        </w:rPr>
        <w:t>წილი</w:t>
      </w:r>
      <w:r w:rsidR="00FF040C" w:rsidRPr="0013481C">
        <w:rPr>
          <w:rFonts w:cs="Arial"/>
          <w:sz w:val="24"/>
          <w:szCs w:val="24"/>
          <w:lang w:val="ka-GE"/>
        </w:rPr>
        <w:t>თ</w:t>
      </w:r>
      <w:r w:rsidR="008E365E" w:rsidRPr="0013481C">
        <w:rPr>
          <w:rFonts w:cs="Arial"/>
          <w:sz w:val="24"/>
          <w:szCs w:val="24"/>
          <w:lang w:val="ka-GE"/>
        </w:rPr>
        <w:t xml:space="preserve">, დანარჩენ ორ ან მეტ ოპერატორს თითოეულს მხოლოდ ძალიან ცოტა </w:t>
      </w:r>
      <w:proofErr w:type="spellStart"/>
      <w:r w:rsidR="008E365E" w:rsidRPr="0013481C">
        <w:rPr>
          <w:rFonts w:cs="Arial"/>
          <w:sz w:val="24"/>
          <w:szCs w:val="24"/>
          <w:lang w:val="ka-GE"/>
        </w:rPr>
        <w:t>FTTx</w:t>
      </w:r>
      <w:proofErr w:type="spellEnd"/>
      <w:r w:rsidR="008E365E" w:rsidRPr="0013481C">
        <w:rPr>
          <w:rFonts w:cs="Arial"/>
          <w:sz w:val="24"/>
          <w:szCs w:val="24"/>
          <w:lang w:val="ka-GE"/>
        </w:rPr>
        <w:t xml:space="preserve"> აბონენტი ჰყავს.</w:t>
      </w:r>
    </w:p>
    <w:p w14:paraId="7D55D2D4" w14:textId="14E8C352" w:rsidR="008E365E" w:rsidRPr="0013481C" w:rsidRDefault="008E365E" w:rsidP="008E365E">
      <w:pPr>
        <w:adjustRightInd w:val="0"/>
        <w:spacing w:after="240"/>
        <w:jc w:val="both"/>
        <w:rPr>
          <w:rFonts w:cs="Arial"/>
          <w:sz w:val="24"/>
          <w:szCs w:val="24"/>
          <w:lang w:val="ka-GE"/>
        </w:rPr>
      </w:pPr>
      <w:proofErr w:type="spellStart"/>
      <w:r w:rsidRPr="0013481C">
        <w:rPr>
          <w:rFonts w:cs="Arial"/>
          <w:sz w:val="24"/>
          <w:szCs w:val="24"/>
          <w:lang w:val="ka-GE"/>
        </w:rPr>
        <w:t>FTTx</w:t>
      </w:r>
      <w:proofErr w:type="spellEnd"/>
      <w:r w:rsidRPr="0013481C">
        <w:rPr>
          <w:rFonts w:cs="Arial"/>
          <w:sz w:val="24"/>
          <w:szCs w:val="24"/>
          <w:lang w:val="ka-GE"/>
        </w:rPr>
        <w:t xml:space="preserve"> ქსელის ოპერატორების რაოდენობის კრიტერიუმი</w:t>
      </w:r>
      <w:r w:rsidR="0056190A" w:rsidRPr="0013481C">
        <w:rPr>
          <w:rFonts w:cs="Arial"/>
          <w:sz w:val="24"/>
          <w:szCs w:val="24"/>
          <w:lang w:val="ka-GE"/>
        </w:rPr>
        <w:t>ს მიხედვით</w:t>
      </w:r>
      <w:r w:rsidRPr="0013481C">
        <w:rPr>
          <w:rFonts w:cs="Arial"/>
          <w:sz w:val="24"/>
          <w:szCs w:val="24"/>
          <w:lang w:val="ka-GE"/>
        </w:rPr>
        <w:t xml:space="preserve"> საქართველო</w:t>
      </w:r>
      <w:r w:rsidR="00E974D5">
        <w:rPr>
          <w:rFonts w:cs="Arial"/>
          <w:sz w:val="24"/>
          <w:szCs w:val="24"/>
          <w:lang w:val="ka-GE"/>
        </w:rPr>
        <w:t>ს დასახლებები</w:t>
      </w:r>
      <w:r w:rsidRPr="0013481C">
        <w:rPr>
          <w:rFonts w:cs="Arial"/>
          <w:sz w:val="24"/>
          <w:szCs w:val="24"/>
          <w:lang w:val="ka-GE"/>
        </w:rPr>
        <w:t xml:space="preserve"> </w:t>
      </w:r>
      <w:r w:rsidR="00E974D5">
        <w:rPr>
          <w:rFonts w:cs="Arial"/>
          <w:sz w:val="24"/>
          <w:szCs w:val="24"/>
          <w:lang w:val="ka-GE"/>
        </w:rPr>
        <w:t xml:space="preserve">კონკურენტუნარიანობის მიხედვით </w:t>
      </w:r>
      <w:r w:rsidRPr="0013481C">
        <w:rPr>
          <w:rFonts w:cs="Arial"/>
          <w:sz w:val="24"/>
          <w:szCs w:val="24"/>
          <w:lang w:val="ka-GE"/>
        </w:rPr>
        <w:t xml:space="preserve">შეიძლება დაიყოს </w:t>
      </w:r>
      <w:proofErr w:type="spellStart"/>
      <w:r w:rsidRPr="0013481C">
        <w:rPr>
          <w:rFonts w:cs="Arial"/>
          <w:sz w:val="24"/>
          <w:szCs w:val="24"/>
          <w:lang w:val="ka-GE"/>
        </w:rPr>
        <w:t>FTTx</w:t>
      </w:r>
      <w:proofErr w:type="spellEnd"/>
      <w:r w:rsidRPr="0013481C">
        <w:rPr>
          <w:rFonts w:cs="Arial"/>
          <w:sz w:val="24"/>
          <w:szCs w:val="24"/>
          <w:lang w:val="ka-GE"/>
        </w:rPr>
        <w:t xml:space="preserve"> ბაზრის სამ კატეგორიად</w:t>
      </w:r>
      <w:r w:rsidR="00053504">
        <w:rPr>
          <w:rFonts w:cs="Arial"/>
          <w:sz w:val="24"/>
          <w:szCs w:val="24"/>
          <w:lang w:val="ka-GE"/>
        </w:rPr>
        <w:t>:</w:t>
      </w:r>
    </w:p>
    <w:p w14:paraId="2CF01F95" w14:textId="1ED77498" w:rsidR="0064119B" w:rsidRPr="0013481C" w:rsidRDefault="0064119B">
      <w:pPr>
        <w:pStyle w:val="ListParagraph"/>
        <w:numPr>
          <w:ilvl w:val="0"/>
          <w:numId w:val="24"/>
        </w:numPr>
        <w:adjustRightInd w:val="0"/>
        <w:spacing w:after="240"/>
        <w:jc w:val="both"/>
        <w:rPr>
          <w:rFonts w:cs="Arial"/>
          <w:sz w:val="24"/>
          <w:szCs w:val="24"/>
          <w:lang w:val="ka-GE"/>
        </w:rPr>
      </w:pPr>
      <w:r w:rsidRPr="0013481C">
        <w:rPr>
          <w:rFonts w:cs="Arial"/>
          <w:sz w:val="24"/>
          <w:szCs w:val="24"/>
          <w:lang w:val="ka-GE"/>
        </w:rPr>
        <w:t>დასახლებები</w:t>
      </w:r>
      <w:r w:rsidR="008028BE" w:rsidRPr="0013481C">
        <w:rPr>
          <w:rFonts w:cs="Arial"/>
          <w:sz w:val="24"/>
          <w:szCs w:val="24"/>
          <w:lang w:val="ka-GE"/>
        </w:rPr>
        <w:t xml:space="preserve"> </w:t>
      </w:r>
      <w:r w:rsidR="00DF4596" w:rsidRPr="0013481C">
        <w:rPr>
          <w:rFonts w:cs="Arial"/>
          <w:sz w:val="24"/>
          <w:szCs w:val="24"/>
          <w:lang w:val="ka-GE"/>
        </w:rPr>
        <w:t xml:space="preserve">სადაც </w:t>
      </w:r>
      <w:r w:rsidR="008028BE" w:rsidRPr="0013481C">
        <w:rPr>
          <w:rFonts w:cs="Arial"/>
          <w:sz w:val="24"/>
          <w:szCs w:val="24"/>
          <w:lang w:val="ka-GE"/>
        </w:rPr>
        <w:t>ოპერირებს</w:t>
      </w:r>
      <w:r w:rsidRPr="0013481C">
        <w:rPr>
          <w:rFonts w:cs="Arial"/>
          <w:sz w:val="24"/>
          <w:szCs w:val="24"/>
          <w:lang w:val="ka-GE"/>
        </w:rPr>
        <w:t xml:space="preserve"> სამ</w:t>
      </w:r>
      <w:r w:rsidR="008028BE" w:rsidRPr="0013481C">
        <w:rPr>
          <w:rFonts w:cs="Arial"/>
          <w:sz w:val="24"/>
          <w:szCs w:val="24"/>
          <w:lang w:val="ka-GE"/>
        </w:rPr>
        <w:t>ი</w:t>
      </w:r>
      <w:r w:rsidRPr="0013481C">
        <w:rPr>
          <w:rFonts w:cs="Arial"/>
          <w:sz w:val="24"/>
          <w:szCs w:val="24"/>
          <w:lang w:val="ka-GE"/>
        </w:rPr>
        <w:t xml:space="preserve"> ან მეტ</w:t>
      </w:r>
      <w:r w:rsidR="008028BE" w:rsidRPr="0013481C">
        <w:rPr>
          <w:rFonts w:cs="Arial"/>
          <w:sz w:val="24"/>
          <w:szCs w:val="24"/>
          <w:lang w:val="ka-GE"/>
        </w:rPr>
        <w:t>ი</w:t>
      </w:r>
      <w:r w:rsidRPr="0013481C">
        <w:rPr>
          <w:rFonts w:cs="Arial"/>
          <w:sz w:val="24"/>
          <w:szCs w:val="24"/>
          <w:lang w:val="ka-GE"/>
        </w:rPr>
        <w:t xml:space="preserve">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w:t>
      </w:r>
      <w:r w:rsidR="008028BE" w:rsidRPr="0013481C">
        <w:rPr>
          <w:rFonts w:cs="Arial"/>
          <w:sz w:val="24"/>
          <w:szCs w:val="24"/>
          <w:lang w:val="ka-GE"/>
        </w:rPr>
        <w:t xml:space="preserve">ოპერატორი </w:t>
      </w:r>
      <w:r w:rsidRPr="0013481C">
        <w:rPr>
          <w:rFonts w:cs="Arial"/>
          <w:sz w:val="24"/>
          <w:szCs w:val="24"/>
          <w:lang w:val="ka-GE"/>
        </w:rPr>
        <w:t>– ისინი განიხილება, როგორც პოტენციურად კონკურენტუნარიანი</w:t>
      </w:r>
      <w:r w:rsidR="007E08FF" w:rsidRPr="0013481C">
        <w:rPr>
          <w:rFonts w:cs="Arial"/>
          <w:sz w:val="24"/>
          <w:szCs w:val="24"/>
          <w:lang w:val="ka-GE"/>
        </w:rPr>
        <w:t xml:space="preserve"> დასახელებები</w:t>
      </w:r>
    </w:p>
    <w:p w14:paraId="12F85433" w14:textId="06035B6C" w:rsidR="0064119B" w:rsidRPr="0013481C" w:rsidRDefault="0064119B">
      <w:pPr>
        <w:pStyle w:val="ListParagraph"/>
        <w:numPr>
          <w:ilvl w:val="0"/>
          <w:numId w:val="24"/>
        </w:numPr>
        <w:adjustRightInd w:val="0"/>
        <w:spacing w:after="240"/>
        <w:jc w:val="both"/>
        <w:rPr>
          <w:rFonts w:cs="Arial"/>
          <w:sz w:val="24"/>
          <w:szCs w:val="24"/>
          <w:lang w:val="ka-GE"/>
        </w:rPr>
      </w:pPr>
      <w:r w:rsidRPr="0013481C">
        <w:rPr>
          <w:rFonts w:cs="Arial"/>
          <w:sz w:val="24"/>
          <w:szCs w:val="24"/>
          <w:lang w:val="ka-GE"/>
        </w:rPr>
        <w:t>დასახლებები</w:t>
      </w:r>
      <w:r w:rsidR="006E2A05" w:rsidRPr="0013481C">
        <w:rPr>
          <w:rFonts w:cs="Arial"/>
          <w:sz w:val="24"/>
          <w:szCs w:val="24"/>
          <w:lang w:val="ka-GE"/>
        </w:rPr>
        <w:t xml:space="preserve">, </w:t>
      </w:r>
      <w:r w:rsidR="008A7A1A" w:rsidRPr="0013481C">
        <w:rPr>
          <w:rFonts w:cs="Arial"/>
          <w:sz w:val="24"/>
          <w:szCs w:val="24"/>
          <w:lang w:val="ka-GE"/>
        </w:rPr>
        <w:t>სადაც</w:t>
      </w:r>
      <w:r w:rsidR="006E2A05" w:rsidRPr="0013481C">
        <w:rPr>
          <w:rFonts w:cs="Arial"/>
          <w:sz w:val="24"/>
          <w:szCs w:val="24"/>
          <w:lang w:val="ka-GE"/>
        </w:rPr>
        <w:t xml:space="preserve"> წარმოდგენილია</w:t>
      </w:r>
      <w:r w:rsidRPr="0013481C">
        <w:rPr>
          <w:rFonts w:cs="Arial"/>
          <w:sz w:val="24"/>
          <w:szCs w:val="24"/>
          <w:lang w:val="ka-GE"/>
        </w:rPr>
        <w:t xml:space="preserve"> </w:t>
      </w:r>
      <w:proofErr w:type="spellStart"/>
      <w:r w:rsidR="006E2A05" w:rsidRPr="0013481C">
        <w:rPr>
          <w:rFonts w:cs="Arial"/>
          <w:sz w:val="24"/>
          <w:szCs w:val="24"/>
          <w:lang w:val="en-US"/>
        </w:rPr>
        <w:t>FTTx</w:t>
      </w:r>
      <w:proofErr w:type="spellEnd"/>
      <w:r w:rsidR="006E2A05" w:rsidRPr="0013481C">
        <w:rPr>
          <w:rFonts w:cs="Arial"/>
          <w:sz w:val="24"/>
          <w:szCs w:val="24"/>
          <w:lang w:val="en-US"/>
        </w:rPr>
        <w:t xml:space="preserve"> </w:t>
      </w:r>
      <w:r w:rsidR="006E2A05" w:rsidRPr="0013481C">
        <w:rPr>
          <w:rFonts w:cs="Arial"/>
          <w:sz w:val="24"/>
          <w:szCs w:val="24"/>
          <w:lang w:val="ka-GE"/>
        </w:rPr>
        <w:t xml:space="preserve">ქსელის </w:t>
      </w:r>
      <w:r w:rsidRPr="0013481C">
        <w:rPr>
          <w:rFonts w:cs="Arial"/>
          <w:sz w:val="24"/>
          <w:szCs w:val="24"/>
          <w:lang w:val="ka-GE"/>
        </w:rPr>
        <w:t>ერთ</w:t>
      </w:r>
      <w:r w:rsidR="006E2A05" w:rsidRPr="0013481C">
        <w:rPr>
          <w:rFonts w:cs="Arial"/>
          <w:sz w:val="24"/>
          <w:szCs w:val="24"/>
          <w:lang w:val="ka-GE"/>
        </w:rPr>
        <w:t>ი</w:t>
      </w:r>
      <w:r w:rsidRPr="0013481C">
        <w:rPr>
          <w:rFonts w:cs="Arial"/>
          <w:sz w:val="24"/>
          <w:szCs w:val="24"/>
          <w:lang w:val="ka-GE"/>
        </w:rPr>
        <w:t xml:space="preserve"> ან ორ</w:t>
      </w:r>
      <w:r w:rsidR="006E2A05" w:rsidRPr="0013481C">
        <w:rPr>
          <w:rFonts w:cs="Arial"/>
          <w:sz w:val="24"/>
          <w:szCs w:val="24"/>
          <w:lang w:val="ka-GE"/>
        </w:rPr>
        <w:t>ი</w:t>
      </w:r>
      <w:r w:rsidRPr="0013481C">
        <w:rPr>
          <w:rFonts w:cs="Arial"/>
          <w:sz w:val="24"/>
          <w:szCs w:val="24"/>
          <w:lang w:val="ka-GE"/>
        </w:rPr>
        <w:t xml:space="preserve"> ოპერატორ</w:t>
      </w:r>
      <w:r w:rsidR="006E2A05" w:rsidRPr="0013481C">
        <w:rPr>
          <w:rFonts w:cs="Arial"/>
          <w:sz w:val="24"/>
          <w:szCs w:val="24"/>
          <w:lang w:val="ka-GE"/>
        </w:rPr>
        <w:t>ი</w:t>
      </w:r>
      <w:r w:rsidRPr="0013481C">
        <w:rPr>
          <w:rFonts w:cs="Arial"/>
          <w:sz w:val="24"/>
          <w:szCs w:val="24"/>
          <w:lang w:val="ka-GE"/>
        </w:rPr>
        <w:t xml:space="preserve"> – ეს დასახლებები განიხილება, როგორც </w:t>
      </w:r>
      <w:r w:rsidR="005E6F57">
        <w:rPr>
          <w:rFonts w:cs="Arial"/>
          <w:sz w:val="24"/>
          <w:szCs w:val="24"/>
          <w:lang w:val="ka-GE"/>
        </w:rPr>
        <w:t>არა</w:t>
      </w:r>
      <w:r w:rsidRPr="0013481C">
        <w:rPr>
          <w:rFonts w:cs="Arial"/>
          <w:sz w:val="24"/>
          <w:szCs w:val="24"/>
          <w:lang w:val="ka-GE"/>
        </w:rPr>
        <w:t>კონკურენტუნარიანი</w:t>
      </w:r>
    </w:p>
    <w:p w14:paraId="1440DAE5" w14:textId="72A48E39" w:rsidR="00A0244C" w:rsidRPr="0013481C" w:rsidRDefault="0064119B">
      <w:pPr>
        <w:pStyle w:val="ListParagraph"/>
        <w:numPr>
          <w:ilvl w:val="0"/>
          <w:numId w:val="24"/>
        </w:numPr>
        <w:adjustRightInd w:val="0"/>
        <w:spacing w:after="240"/>
        <w:jc w:val="both"/>
        <w:rPr>
          <w:rFonts w:cs="Arial"/>
          <w:sz w:val="24"/>
          <w:szCs w:val="24"/>
          <w:lang w:val="ka-GE"/>
        </w:rPr>
      </w:pPr>
      <w:r w:rsidRPr="0013481C">
        <w:rPr>
          <w:rFonts w:cs="Arial"/>
          <w:sz w:val="24"/>
          <w:szCs w:val="24"/>
          <w:lang w:val="ka-GE"/>
        </w:rPr>
        <w:t xml:space="preserve">დასახლებები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ოპერატორების გარეშე</w:t>
      </w:r>
    </w:p>
    <w:p w14:paraId="1FE95586" w14:textId="6579250D" w:rsidR="00AB6EC5" w:rsidRPr="0013481C" w:rsidRDefault="00F172B9" w:rsidP="00793E5F">
      <w:pPr>
        <w:jc w:val="both"/>
        <w:rPr>
          <w:rFonts w:cs="Arial"/>
          <w:sz w:val="24"/>
          <w:szCs w:val="24"/>
          <w:lang w:val="ka-GE"/>
        </w:rPr>
      </w:pPr>
      <w:r w:rsidRPr="0013481C">
        <w:rPr>
          <w:rFonts w:cs="Arial"/>
          <w:sz w:val="24"/>
          <w:szCs w:val="24"/>
          <w:lang w:val="ka-GE"/>
        </w:rPr>
        <w:t>„კონკურენტუნარიანი ზონა“ განისაზღვრა (იხ. თავი 6.1), როგორც ტერიტორია, სადაც კონკურენტმა ქსელებმა შეიძლება მნიშვნელოვნად გაზარდონ</w:t>
      </w:r>
      <w:r w:rsidR="004C3E9A">
        <w:rPr>
          <w:rFonts w:cs="Arial"/>
          <w:sz w:val="24"/>
          <w:szCs w:val="24"/>
          <w:lang w:val="ka-GE"/>
        </w:rPr>
        <w:t xml:space="preserve"> ბაზრის წილი</w:t>
      </w:r>
      <w:r w:rsidRPr="0013481C">
        <w:rPr>
          <w:rFonts w:cs="Arial"/>
          <w:sz w:val="24"/>
          <w:szCs w:val="24"/>
          <w:lang w:val="ka-GE"/>
        </w:rPr>
        <w:t xml:space="preserve"> </w:t>
      </w:r>
      <w:proofErr w:type="spellStart"/>
      <w:r w:rsidRPr="0013481C">
        <w:rPr>
          <w:rFonts w:cs="Arial"/>
          <w:sz w:val="24"/>
          <w:szCs w:val="24"/>
          <w:lang w:val="ka-GE"/>
        </w:rPr>
        <w:t>FTTx</w:t>
      </w:r>
      <w:proofErr w:type="spellEnd"/>
      <w:r w:rsidRPr="0013481C">
        <w:rPr>
          <w:rFonts w:cs="Arial"/>
          <w:sz w:val="24"/>
          <w:szCs w:val="24"/>
          <w:lang w:val="ka-GE"/>
        </w:rPr>
        <w:t xml:space="preserve"> </w:t>
      </w:r>
      <w:r w:rsidR="004C3E9A">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4C3E9A">
        <w:rPr>
          <w:rFonts w:cs="Arial"/>
          <w:sz w:val="24"/>
          <w:szCs w:val="24"/>
          <w:lang w:val="ka-GE"/>
        </w:rPr>
        <w:t>ინტერნეტ მომსახურების</w:t>
      </w:r>
      <w:r w:rsidR="004C3E9A" w:rsidRPr="0013481C">
        <w:rPr>
          <w:rFonts w:cs="Arial"/>
          <w:sz w:val="24"/>
          <w:szCs w:val="24"/>
          <w:lang w:val="ka-GE"/>
        </w:rPr>
        <w:t xml:space="preserve"> </w:t>
      </w:r>
      <w:r w:rsidR="004C3E9A">
        <w:rPr>
          <w:rFonts w:cs="Arial"/>
          <w:sz w:val="24"/>
          <w:szCs w:val="24"/>
          <w:lang w:val="ka-GE"/>
        </w:rPr>
        <w:t>აბონენტების მიხედვით</w:t>
      </w:r>
      <w:r w:rsidRPr="0013481C">
        <w:rPr>
          <w:rFonts w:cs="Arial"/>
          <w:sz w:val="24"/>
          <w:szCs w:val="24"/>
          <w:lang w:val="ka-GE"/>
        </w:rPr>
        <w:t xml:space="preserve"> ამ დასახლებაში და შესაბამისად, გახდნენ ეფექტური კონკურენტები უკვე არსებული უფრო დიდი მოთამაშე(ებ)ისთვის.</w:t>
      </w:r>
    </w:p>
    <w:p w14:paraId="241F0356" w14:textId="77777777" w:rsidR="00584846" w:rsidRPr="0013481C" w:rsidRDefault="00584846" w:rsidP="00793E5F">
      <w:pPr>
        <w:jc w:val="both"/>
        <w:rPr>
          <w:rFonts w:cs="Arial"/>
          <w:sz w:val="24"/>
          <w:szCs w:val="24"/>
          <w:lang w:val="ka-GE"/>
        </w:rPr>
      </w:pPr>
    </w:p>
    <w:p w14:paraId="38DDB815" w14:textId="59FFE60F" w:rsidR="00A0244C" w:rsidRPr="0013481C" w:rsidRDefault="00761A24"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25" w:name="_Toc169262539"/>
      <w:r w:rsidRPr="0013481C">
        <w:rPr>
          <w:rFonts w:asciiTheme="minorHAnsi" w:hAnsiTheme="minorHAnsi" w:cstheme="minorHAnsi"/>
          <w:b w:val="0"/>
          <w:bCs w:val="0"/>
          <w:sz w:val="24"/>
          <w:szCs w:val="24"/>
          <w:lang w:val="ka-GE"/>
        </w:rPr>
        <w:t>კრიტერიუმი</w:t>
      </w:r>
      <w:r w:rsidR="00A0244C" w:rsidRPr="0013481C">
        <w:rPr>
          <w:rFonts w:asciiTheme="minorHAnsi" w:hAnsiTheme="minorHAnsi" w:cstheme="minorHAnsi"/>
          <w:b w:val="0"/>
          <w:bCs w:val="0"/>
          <w:sz w:val="24"/>
          <w:szCs w:val="24"/>
          <w:lang w:val="ka-GE"/>
        </w:rPr>
        <w:t xml:space="preserve"> </w:t>
      </w:r>
      <w:proofErr w:type="spellStart"/>
      <w:r w:rsidR="00A0244C" w:rsidRPr="0013481C">
        <w:rPr>
          <w:rFonts w:asciiTheme="minorHAnsi" w:hAnsiTheme="minorHAnsi" w:cstheme="minorHAnsi"/>
          <w:b w:val="0"/>
          <w:bCs w:val="0"/>
          <w:sz w:val="24"/>
          <w:szCs w:val="24"/>
          <w:lang w:val="ka-GE"/>
        </w:rPr>
        <w:t>ii</w:t>
      </w:r>
      <w:proofErr w:type="spellEnd"/>
      <w:r w:rsidR="00A0244C" w:rsidRPr="0013481C">
        <w:rPr>
          <w:rFonts w:asciiTheme="minorHAnsi" w:hAnsiTheme="minorHAnsi" w:cstheme="minorHAnsi"/>
          <w:b w:val="0"/>
          <w:bCs w:val="0"/>
          <w:sz w:val="24"/>
          <w:szCs w:val="24"/>
          <w:lang w:val="ka-GE"/>
        </w:rPr>
        <w:t xml:space="preserve">.: </w:t>
      </w:r>
      <w:r w:rsidR="00A107AB" w:rsidRPr="0013481C">
        <w:rPr>
          <w:rFonts w:asciiTheme="minorHAnsi" w:hAnsiTheme="minorHAnsi" w:cstheme="minorHAnsi"/>
          <w:b w:val="0"/>
          <w:bCs w:val="0"/>
          <w:sz w:val="24"/>
          <w:szCs w:val="24"/>
          <w:lang w:val="ka-GE"/>
        </w:rPr>
        <w:t>მაგთიკომის</w:t>
      </w:r>
      <w:r w:rsidR="00BE4201">
        <w:rPr>
          <w:rFonts w:asciiTheme="minorHAnsi" w:hAnsiTheme="minorHAnsi" w:cstheme="minorHAnsi"/>
          <w:b w:val="0"/>
          <w:bCs w:val="0"/>
          <w:sz w:val="24"/>
          <w:szCs w:val="24"/>
          <w:lang w:val="ka-GE"/>
        </w:rPr>
        <w:t xml:space="preserve"> ბაზრის</w:t>
      </w:r>
      <w:r w:rsidR="00A107AB" w:rsidRPr="0013481C">
        <w:rPr>
          <w:rFonts w:asciiTheme="minorHAnsi" w:hAnsiTheme="minorHAnsi" w:cstheme="minorHAnsi"/>
          <w:b w:val="0"/>
          <w:bCs w:val="0"/>
          <w:sz w:val="24"/>
          <w:szCs w:val="24"/>
          <w:lang w:val="ka-GE"/>
        </w:rPr>
        <w:t xml:space="preserve"> წილი </w:t>
      </w:r>
      <w:proofErr w:type="spellStart"/>
      <w:r w:rsidR="00A107AB" w:rsidRPr="0013481C">
        <w:rPr>
          <w:rFonts w:asciiTheme="minorHAnsi" w:hAnsiTheme="minorHAnsi" w:cstheme="minorHAnsi"/>
          <w:b w:val="0"/>
          <w:bCs w:val="0"/>
          <w:sz w:val="24"/>
          <w:szCs w:val="24"/>
          <w:lang w:val="ka-GE"/>
        </w:rPr>
        <w:t>FTTx</w:t>
      </w:r>
      <w:proofErr w:type="spellEnd"/>
      <w:r w:rsidR="00A107AB" w:rsidRPr="0013481C">
        <w:rPr>
          <w:rFonts w:asciiTheme="minorHAnsi" w:hAnsiTheme="minorHAnsi" w:cstheme="minorHAnsi"/>
          <w:b w:val="0"/>
          <w:bCs w:val="0"/>
          <w:sz w:val="24"/>
          <w:szCs w:val="24"/>
          <w:lang w:val="ka-GE"/>
        </w:rPr>
        <w:t xml:space="preserve"> </w:t>
      </w:r>
      <w:r w:rsidR="00BE4201">
        <w:rPr>
          <w:rFonts w:asciiTheme="minorHAnsi" w:hAnsiTheme="minorHAnsi" w:cstheme="minorHAnsi"/>
          <w:b w:val="0"/>
          <w:bCs w:val="0"/>
          <w:sz w:val="24"/>
          <w:szCs w:val="24"/>
          <w:lang w:val="ka-GE"/>
        </w:rPr>
        <w:t xml:space="preserve">ფიქსირებული </w:t>
      </w:r>
      <w:proofErr w:type="spellStart"/>
      <w:r w:rsidR="00A107AB" w:rsidRPr="0013481C">
        <w:rPr>
          <w:rFonts w:asciiTheme="minorHAnsi" w:hAnsiTheme="minorHAnsi" w:cstheme="minorHAnsi"/>
          <w:b w:val="0"/>
          <w:bCs w:val="0"/>
          <w:sz w:val="24"/>
          <w:szCs w:val="24"/>
          <w:lang w:val="ka-GE"/>
        </w:rPr>
        <w:t>ფართოზოლოვანი</w:t>
      </w:r>
      <w:proofErr w:type="spellEnd"/>
      <w:r w:rsidR="00A107AB" w:rsidRPr="0013481C">
        <w:rPr>
          <w:rFonts w:asciiTheme="minorHAnsi" w:hAnsiTheme="minorHAnsi" w:cstheme="minorHAnsi"/>
          <w:b w:val="0"/>
          <w:bCs w:val="0"/>
          <w:sz w:val="24"/>
          <w:szCs w:val="24"/>
          <w:lang w:val="ka-GE"/>
        </w:rPr>
        <w:t xml:space="preserve"> </w:t>
      </w:r>
      <w:r w:rsidR="00BE4201">
        <w:rPr>
          <w:rFonts w:asciiTheme="minorHAnsi" w:hAnsiTheme="minorHAnsi" w:cstheme="minorHAnsi"/>
          <w:b w:val="0"/>
          <w:bCs w:val="0"/>
          <w:sz w:val="24"/>
          <w:szCs w:val="24"/>
          <w:lang w:val="ka-GE"/>
        </w:rPr>
        <w:t>ინტერნეტ მომსახურების აბონენტების</w:t>
      </w:r>
      <w:r w:rsidR="0030384C" w:rsidRPr="0013481C">
        <w:rPr>
          <w:rFonts w:asciiTheme="minorHAnsi" w:hAnsiTheme="minorHAnsi" w:cstheme="minorHAnsi"/>
          <w:b w:val="0"/>
          <w:bCs w:val="0"/>
          <w:sz w:val="24"/>
          <w:szCs w:val="24"/>
          <w:lang w:val="ka-GE"/>
        </w:rPr>
        <w:t xml:space="preserve"> მიხედვით</w:t>
      </w:r>
      <w:r w:rsidR="00A107AB" w:rsidRPr="0013481C">
        <w:rPr>
          <w:rFonts w:asciiTheme="minorHAnsi" w:hAnsiTheme="minorHAnsi" w:cstheme="minorHAnsi"/>
          <w:b w:val="0"/>
          <w:bCs w:val="0"/>
          <w:sz w:val="24"/>
          <w:szCs w:val="24"/>
          <w:lang w:val="ka-GE"/>
        </w:rPr>
        <w:t xml:space="preserve"> 40%-ზე დაბალია</w:t>
      </w:r>
      <w:bookmarkEnd w:id="425"/>
    </w:p>
    <w:p w14:paraId="2CEBD18D" w14:textId="61566D46" w:rsidR="00A0244C" w:rsidRPr="0013481C" w:rsidRDefault="00A107AB" w:rsidP="00A0244C">
      <w:pPr>
        <w:adjustRightInd w:val="0"/>
        <w:spacing w:after="240"/>
        <w:jc w:val="both"/>
        <w:rPr>
          <w:rFonts w:cs="Arial"/>
          <w:sz w:val="24"/>
          <w:szCs w:val="24"/>
          <w:lang w:val="ka-GE"/>
        </w:rPr>
      </w:pPr>
      <w:r w:rsidRPr="0013481C">
        <w:rPr>
          <w:rFonts w:cs="Arial"/>
          <w:sz w:val="24"/>
          <w:szCs w:val="24"/>
          <w:lang w:val="ka-GE"/>
        </w:rPr>
        <w:t xml:space="preserve">მეორე კრიტერიუმი თეორიულად შეიძლება შესრულდეს მხოლოდ 2 ან მეტი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ოპერატორის მქონე დასახლებებში. ეს კრიტერიუმი თეორიულად არ ნიშნავს, რომ მაგთიკომი მაინც ყველაზე დიდი ოპერატორია (მაგალითად, თუ </w:t>
      </w:r>
      <w:proofErr w:type="spellStart"/>
      <w:r w:rsidRPr="0013481C">
        <w:rPr>
          <w:rFonts w:cs="Arial"/>
          <w:sz w:val="24"/>
          <w:szCs w:val="24"/>
          <w:lang w:val="ka-GE"/>
        </w:rPr>
        <w:t>FTTx</w:t>
      </w:r>
      <w:proofErr w:type="spellEnd"/>
      <w:r w:rsidRPr="0013481C">
        <w:rPr>
          <w:rFonts w:cs="Arial"/>
          <w:sz w:val="24"/>
          <w:szCs w:val="24"/>
          <w:lang w:val="ka-GE"/>
        </w:rPr>
        <w:t xml:space="preserve"> </w:t>
      </w:r>
      <w:r w:rsidR="00BE4201">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3C7036" w:rsidRPr="0013481C">
        <w:rPr>
          <w:rFonts w:cs="Arial"/>
          <w:sz w:val="24"/>
          <w:szCs w:val="24"/>
          <w:lang w:val="ka-GE"/>
        </w:rPr>
        <w:t xml:space="preserve">ინტერნეტ </w:t>
      </w:r>
      <w:r w:rsidR="00BE4201">
        <w:rPr>
          <w:rFonts w:cs="Arial"/>
          <w:sz w:val="24"/>
          <w:szCs w:val="24"/>
          <w:lang w:val="ka-GE"/>
        </w:rPr>
        <w:t>მომსახურების</w:t>
      </w:r>
      <w:r w:rsidR="00BE4201" w:rsidRPr="0013481C">
        <w:rPr>
          <w:rFonts w:cs="Arial"/>
          <w:sz w:val="24"/>
          <w:szCs w:val="24"/>
          <w:lang w:val="ka-GE"/>
        </w:rPr>
        <w:t xml:space="preserve"> </w:t>
      </w:r>
      <w:r w:rsidR="003C7036" w:rsidRPr="0013481C">
        <w:rPr>
          <w:rFonts w:cs="Arial"/>
          <w:sz w:val="24"/>
          <w:szCs w:val="24"/>
          <w:lang w:val="ka-GE"/>
        </w:rPr>
        <w:t>აბონენტები</w:t>
      </w:r>
      <w:r w:rsidR="00763DE6" w:rsidRPr="0013481C">
        <w:rPr>
          <w:rFonts w:cs="Arial"/>
          <w:sz w:val="24"/>
          <w:szCs w:val="24"/>
          <w:lang w:val="ka-GE"/>
        </w:rPr>
        <w:t>ს</w:t>
      </w:r>
      <w:r w:rsidR="00320E37" w:rsidRPr="0013481C">
        <w:rPr>
          <w:rFonts w:cs="Arial"/>
          <w:sz w:val="24"/>
          <w:szCs w:val="24"/>
          <w:lang w:val="en-US"/>
        </w:rPr>
        <w:t xml:space="preserve"> </w:t>
      </w:r>
      <w:r w:rsidR="00320E37" w:rsidRPr="0013481C">
        <w:rPr>
          <w:rFonts w:cs="Arial"/>
          <w:sz w:val="24"/>
          <w:szCs w:val="24"/>
          <w:lang w:val="ka-GE"/>
        </w:rPr>
        <w:t>მიხედვით</w:t>
      </w:r>
      <w:r w:rsidRPr="0013481C">
        <w:rPr>
          <w:rFonts w:cs="Arial"/>
          <w:sz w:val="24"/>
          <w:szCs w:val="24"/>
          <w:lang w:val="ka-GE"/>
        </w:rPr>
        <w:t xml:space="preserve">  უმსხვილესი ოპერატორის </w:t>
      </w:r>
      <w:r w:rsidR="00320E37" w:rsidRPr="0013481C">
        <w:rPr>
          <w:rFonts w:cs="Arial"/>
          <w:sz w:val="24"/>
          <w:szCs w:val="24"/>
          <w:lang w:val="ka-GE"/>
        </w:rPr>
        <w:t xml:space="preserve">ბაზრის წილი </w:t>
      </w:r>
      <w:r w:rsidRPr="0013481C">
        <w:rPr>
          <w:rFonts w:cs="Arial"/>
          <w:sz w:val="24"/>
          <w:szCs w:val="24"/>
          <w:lang w:val="ka-GE"/>
        </w:rPr>
        <w:t xml:space="preserve">არის 35%, მაგთიკომი </w:t>
      </w:r>
      <w:r w:rsidR="00982021" w:rsidRPr="0013481C">
        <w:rPr>
          <w:rFonts w:cs="Arial"/>
          <w:sz w:val="24"/>
          <w:szCs w:val="24"/>
          <w:lang w:val="ka-GE"/>
        </w:rPr>
        <w:t>წარმოდგენილია</w:t>
      </w:r>
      <w:r w:rsidRPr="0013481C">
        <w:rPr>
          <w:rFonts w:cs="Arial"/>
          <w:sz w:val="24"/>
          <w:szCs w:val="24"/>
          <w:lang w:val="ka-GE"/>
        </w:rPr>
        <w:t xml:space="preserve"> 33%</w:t>
      </w:r>
      <w:r w:rsidR="00982021" w:rsidRPr="0013481C">
        <w:rPr>
          <w:rFonts w:cs="Arial"/>
          <w:sz w:val="24"/>
          <w:szCs w:val="24"/>
          <w:lang w:val="ka-GE"/>
        </w:rPr>
        <w:t>-ით</w:t>
      </w:r>
      <w:r w:rsidRPr="0013481C">
        <w:rPr>
          <w:rFonts w:cs="Arial"/>
          <w:sz w:val="24"/>
          <w:szCs w:val="24"/>
          <w:lang w:val="ka-GE"/>
        </w:rPr>
        <w:t>, ხოლო მესამე ოპერატორი 32%</w:t>
      </w:r>
      <w:r w:rsidR="00982021" w:rsidRPr="0013481C">
        <w:rPr>
          <w:rFonts w:cs="Arial"/>
          <w:sz w:val="24"/>
          <w:szCs w:val="24"/>
          <w:lang w:val="ka-GE"/>
        </w:rPr>
        <w:t>-ით</w:t>
      </w:r>
      <w:r w:rsidRPr="0013481C">
        <w:rPr>
          <w:rFonts w:cs="Arial"/>
          <w:sz w:val="24"/>
          <w:szCs w:val="24"/>
          <w:lang w:val="ka-GE"/>
        </w:rPr>
        <w:t>).</w:t>
      </w:r>
      <w:r w:rsidR="001A61FD" w:rsidRPr="0013481C">
        <w:rPr>
          <w:rFonts w:cs="Arial"/>
          <w:sz w:val="24"/>
          <w:szCs w:val="24"/>
          <w:lang w:val="en-US"/>
        </w:rPr>
        <w:t xml:space="preserve"> </w:t>
      </w:r>
      <w:r w:rsidR="001A61FD" w:rsidRPr="0013481C">
        <w:rPr>
          <w:rFonts w:cs="Arial"/>
          <w:sz w:val="24"/>
          <w:szCs w:val="24"/>
          <w:lang w:val="ka-GE"/>
        </w:rPr>
        <w:t>თუმცა საქართველოს დასახლებების ფარგლებში</w:t>
      </w:r>
      <w:r w:rsidR="00604D11" w:rsidRPr="0013481C">
        <w:rPr>
          <w:rFonts w:cs="Arial"/>
          <w:sz w:val="24"/>
          <w:szCs w:val="24"/>
          <w:lang w:val="ka-GE"/>
        </w:rPr>
        <w:t xml:space="preserve"> იქ </w:t>
      </w:r>
      <w:r w:rsidR="001A61FD" w:rsidRPr="0013481C">
        <w:rPr>
          <w:rFonts w:cs="Arial"/>
          <w:sz w:val="24"/>
          <w:szCs w:val="24"/>
          <w:lang w:val="ka-GE"/>
        </w:rPr>
        <w:t xml:space="preserve"> </w:t>
      </w:r>
      <w:r w:rsidRPr="0013481C">
        <w:rPr>
          <w:rFonts w:cs="Arial"/>
          <w:sz w:val="24"/>
          <w:szCs w:val="24"/>
          <w:lang w:val="ka-GE"/>
        </w:rPr>
        <w:t xml:space="preserve">სადაც მაგთიკომის წილი </w:t>
      </w:r>
      <w:proofErr w:type="spellStart"/>
      <w:r w:rsidRPr="0013481C">
        <w:rPr>
          <w:rFonts w:cs="Arial"/>
          <w:sz w:val="24"/>
          <w:szCs w:val="24"/>
          <w:lang w:val="ka-GE"/>
        </w:rPr>
        <w:t>FTTx</w:t>
      </w:r>
      <w:proofErr w:type="spellEnd"/>
      <w:r w:rsidRPr="0013481C">
        <w:rPr>
          <w:rFonts w:cs="Arial"/>
          <w:sz w:val="24"/>
          <w:szCs w:val="24"/>
          <w:lang w:val="ka-GE"/>
        </w:rPr>
        <w:t xml:space="preserve"> </w:t>
      </w:r>
      <w:r w:rsidR="00BE4201">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6E59E7" w:rsidRPr="0013481C">
        <w:rPr>
          <w:rFonts w:cs="Arial"/>
          <w:sz w:val="24"/>
          <w:szCs w:val="24"/>
          <w:lang w:val="ka-GE"/>
        </w:rPr>
        <w:t>ინტერნეტ სერვისების აბონენტების</w:t>
      </w:r>
      <w:r w:rsidR="00416069" w:rsidRPr="0013481C">
        <w:rPr>
          <w:rFonts w:cs="Arial"/>
          <w:sz w:val="24"/>
          <w:szCs w:val="24"/>
          <w:lang w:val="ka-GE"/>
        </w:rPr>
        <w:t xml:space="preserve"> მიხედვით </w:t>
      </w:r>
      <w:r w:rsidRPr="0013481C">
        <w:rPr>
          <w:rFonts w:cs="Arial"/>
          <w:sz w:val="24"/>
          <w:szCs w:val="24"/>
          <w:lang w:val="ka-GE"/>
        </w:rPr>
        <w:t>40%-ზე დაბალია</w:t>
      </w:r>
      <w:r w:rsidR="00604D11" w:rsidRPr="0013481C">
        <w:rPr>
          <w:rFonts w:cs="Arial"/>
          <w:sz w:val="24"/>
          <w:szCs w:val="24"/>
          <w:lang w:val="ka-GE"/>
        </w:rPr>
        <w:t xml:space="preserve">, </w:t>
      </w:r>
      <w:r w:rsidRPr="0013481C">
        <w:rPr>
          <w:rFonts w:cs="Arial"/>
          <w:sz w:val="24"/>
          <w:szCs w:val="24"/>
          <w:lang w:val="ka-GE"/>
        </w:rPr>
        <w:t>მაგთიკომი არ არის უმსხვილესი ოპერატორი</w:t>
      </w:r>
      <w:r w:rsidR="00846D3C" w:rsidRPr="0013481C">
        <w:rPr>
          <w:rFonts w:cs="Arial"/>
          <w:sz w:val="24"/>
          <w:szCs w:val="24"/>
          <w:lang w:val="ka-GE"/>
        </w:rPr>
        <w:t xml:space="preserve"> დასახლებაში</w:t>
      </w:r>
      <w:r w:rsidRPr="0013481C">
        <w:rPr>
          <w:rFonts w:cs="Arial"/>
          <w:sz w:val="24"/>
          <w:szCs w:val="24"/>
          <w:lang w:val="ka-GE"/>
        </w:rPr>
        <w:t>. დასახლებები, სადაც მაგთიკომი საერთოდ არ არის</w:t>
      </w:r>
      <w:r w:rsidR="00FC5745" w:rsidRPr="0013481C">
        <w:rPr>
          <w:rFonts w:cs="Arial"/>
          <w:sz w:val="24"/>
          <w:szCs w:val="24"/>
          <w:lang w:val="ka-GE"/>
        </w:rPr>
        <w:t xml:space="preserve"> წარმოდგენილი</w:t>
      </w:r>
      <w:r w:rsidRPr="0013481C">
        <w:rPr>
          <w:rFonts w:cs="Arial"/>
          <w:sz w:val="24"/>
          <w:szCs w:val="24"/>
          <w:lang w:val="ka-GE"/>
        </w:rPr>
        <w:t xml:space="preserve">, ასევე მოცემულია ქვემოთ </w:t>
      </w:r>
      <w:r w:rsidR="00EC53EB" w:rsidRPr="0013481C">
        <w:rPr>
          <w:rFonts w:cs="Arial"/>
          <w:sz w:val="24"/>
          <w:szCs w:val="24"/>
          <w:lang w:val="ka-GE"/>
        </w:rPr>
        <w:t xml:space="preserve">წარმოდგენილ </w:t>
      </w:r>
      <w:r w:rsidRPr="0013481C">
        <w:rPr>
          <w:rFonts w:cs="Arial"/>
          <w:sz w:val="24"/>
          <w:szCs w:val="24"/>
          <w:lang w:val="ka-GE"/>
        </w:rPr>
        <w:t>ცხრილში</w:t>
      </w:r>
      <w:r w:rsidR="00A0244C" w:rsidRPr="0013481C">
        <w:rPr>
          <w:rFonts w:cs="Arial"/>
          <w:sz w:val="24"/>
          <w:szCs w:val="24"/>
          <w:lang w:val="ka-GE"/>
        </w:rPr>
        <w:t>.</w:t>
      </w:r>
    </w:p>
    <w:p w14:paraId="6DD2D27B" w14:textId="185F313D" w:rsidR="00A0244C" w:rsidRPr="0013481C" w:rsidRDefault="00C24F58" w:rsidP="00772C1E">
      <w:pPr>
        <w:pStyle w:val="Caption"/>
        <w:keepNext/>
        <w:jc w:val="center"/>
      </w:pPr>
      <w:bookmarkStart w:id="426" w:name="_Toc158309517"/>
      <w:r>
        <w:rPr>
          <w:lang w:val="ka-GE"/>
        </w:rPr>
        <w:lastRenderedPageBreak/>
        <w:t>ცხრილი</w:t>
      </w:r>
      <w:r w:rsidR="00CB0485" w:rsidRPr="0013481C">
        <w:t xml:space="preserve"> </w:t>
      </w:r>
      <w:r w:rsidR="00CB0485" w:rsidRPr="0013481C">
        <w:fldChar w:fldCharType="begin"/>
      </w:r>
      <w:r w:rsidR="00CB0485" w:rsidRPr="0013481C">
        <w:instrText xml:space="preserve"> SEQ ფიგურა \* ARABIC </w:instrText>
      </w:r>
      <w:r w:rsidR="00CB0485" w:rsidRPr="0013481C">
        <w:fldChar w:fldCharType="separate"/>
      </w:r>
      <w:r w:rsidR="00EA2D3F" w:rsidRPr="0013481C">
        <w:rPr>
          <w:noProof/>
        </w:rPr>
        <w:t>60</w:t>
      </w:r>
      <w:r w:rsidR="00CB0485" w:rsidRPr="0013481C">
        <w:fldChar w:fldCharType="end"/>
      </w:r>
      <w:r w:rsidR="00CB0485" w:rsidRPr="0013481C">
        <w:rPr>
          <w:lang w:val="ka-GE"/>
        </w:rPr>
        <w:t xml:space="preserve"> დასახლებების შეჯამება, სადაც მაგთიკომის წილი </w:t>
      </w:r>
      <w:proofErr w:type="spellStart"/>
      <w:r w:rsidR="00CB0485" w:rsidRPr="0013481C">
        <w:rPr>
          <w:lang w:val="ka-GE"/>
        </w:rPr>
        <w:t>FTTx</w:t>
      </w:r>
      <w:proofErr w:type="spellEnd"/>
      <w:r w:rsidR="00CB0485" w:rsidRPr="0013481C">
        <w:rPr>
          <w:lang w:val="ka-GE"/>
        </w:rPr>
        <w:t xml:space="preserve"> </w:t>
      </w:r>
      <w:proofErr w:type="spellStart"/>
      <w:r w:rsidR="00CB0485" w:rsidRPr="0013481C">
        <w:rPr>
          <w:lang w:val="ka-GE"/>
        </w:rPr>
        <w:t>ფართოზოლოვანი</w:t>
      </w:r>
      <w:proofErr w:type="spellEnd"/>
      <w:r w:rsidR="00CB0485" w:rsidRPr="0013481C">
        <w:rPr>
          <w:lang w:val="ka-GE"/>
        </w:rPr>
        <w:t xml:space="preserve"> </w:t>
      </w:r>
      <w:r w:rsidR="00C91596" w:rsidRPr="0013481C">
        <w:rPr>
          <w:lang w:val="ka-GE"/>
        </w:rPr>
        <w:t>ინტერნეტ სერვისების</w:t>
      </w:r>
      <w:r w:rsidR="00CB0485" w:rsidRPr="0013481C">
        <w:rPr>
          <w:lang w:val="ka-GE"/>
        </w:rPr>
        <w:t xml:space="preserve"> მომხმარებლების მიხედვით </w:t>
      </w:r>
      <w:proofErr w:type="spellStart"/>
      <w:r w:rsidR="00CB0485" w:rsidRPr="0013481C">
        <w:rPr>
          <w:lang w:val="ka-GE"/>
        </w:rPr>
        <w:t>FTTx</w:t>
      </w:r>
      <w:proofErr w:type="spellEnd"/>
      <w:r w:rsidR="00CB0485" w:rsidRPr="0013481C">
        <w:rPr>
          <w:lang w:val="ka-GE"/>
        </w:rPr>
        <w:t xml:space="preserve"> 40%-ზე ნაკლებია</w:t>
      </w:r>
      <w:bookmarkEnd w:id="426"/>
    </w:p>
    <w:tbl>
      <w:tblPr>
        <w:tblW w:w="9062" w:type="dxa"/>
        <w:tblInd w:w="-10" w:type="dxa"/>
        <w:tblLayout w:type="fixed"/>
        <w:tblCellMar>
          <w:left w:w="70" w:type="dxa"/>
          <w:right w:w="70" w:type="dxa"/>
        </w:tblCellMar>
        <w:tblLook w:val="04A0" w:firstRow="1" w:lastRow="0" w:firstColumn="1" w:lastColumn="0" w:noHBand="0" w:noVBand="1"/>
      </w:tblPr>
      <w:tblGrid>
        <w:gridCol w:w="739"/>
        <w:gridCol w:w="869"/>
        <w:gridCol w:w="857"/>
        <w:gridCol w:w="843"/>
        <w:gridCol w:w="810"/>
        <w:gridCol w:w="1552"/>
        <w:gridCol w:w="1350"/>
        <w:gridCol w:w="990"/>
        <w:gridCol w:w="1052"/>
      </w:tblGrid>
      <w:tr w:rsidR="00C66099" w:rsidRPr="0013481C" w14:paraId="6AE15339" w14:textId="77777777" w:rsidTr="00D26AC9">
        <w:trPr>
          <w:trHeight w:val="1035"/>
        </w:trPr>
        <w:tc>
          <w:tcPr>
            <w:tcW w:w="739" w:type="dxa"/>
            <w:tcBorders>
              <w:top w:val="single" w:sz="8" w:space="0" w:color="auto"/>
              <w:left w:val="single" w:sz="8" w:space="0" w:color="auto"/>
              <w:bottom w:val="single" w:sz="8" w:space="0" w:color="auto"/>
              <w:right w:val="single" w:sz="8" w:space="0" w:color="auto"/>
            </w:tcBorders>
            <w:shd w:val="clear" w:color="000000" w:fill="5B9BD5"/>
            <w:vAlign w:val="bottom"/>
            <w:hideMark/>
          </w:tcPr>
          <w:p w14:paraId="4BE1A4BB" w14:textId="15C22F68" w:rsidR="00C66099" w:rsidRPr="0013481C" w:rsidRDefault="00C66099" w:rsidP="00C66099">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ოპერატორების რაოდენობა</w:t>
            </w:r>
          </w:p>
        </w:tc>
        <w:tc>
          <w:tcPr>
            <w:tcW w:w="869" w:type="dxa"/>
            <w:tcBorders>
              <w:top w:val="single" w:sz="8" w:space="0" w:color="auto"/>
              <w:left w:val="nil"/>
              <w:bottom w:val="single" w:sz="8" w:space="0" w:color="auto"/>
              <w:right w:val="single" w:sz="8" w:space="0" w:color="auto"/>
            </w:tcBorders>
            <w:shd w:val="clear" w:color="000000" w:fill="5B9BD5"/>
            <w:vAlign w:val="bottom"/>
            <w:hideMark/>
          </w:tcPr>
          <w:p w14:paraId="2A797114" w14:textId="29630CE7" w:rsidR="00C66099" w:rsidRPr="0013481C" w:rsidRDefault="00C66099" w:rsidP="00C66099">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 xml:space="preserve">დასახლებების რაოდენობა </w:t>
            </w:r>
          </w:p>
        </w:tc>
        <w:tc>
          <w:tcPr>
            <w:tcW w:w="857" w:type="dxa"/>
            <w:tcBorders>
              <w:top w:val="single" w:sz="8" w:space="0" w:color="auto"/>
              <w:left w:val="nil"/>
              <w:bottom w:val="single" w:sz="8" w:space="0" w:color="auto"/>
              <w:right w:val="single" w:sz="8" w:space="0" w:color="auto"/>
            </w:tcBorders>
            <w:shd w:val="clear" w:color="000000" w:fill="5B9BD5"/>
            <w:vAlign w:val="bottom"/>
            <w:hideMark/>
          </w:tcPr>
          <w:p w14:paraId="0FF3C943" w14:textId="15DE5740" w:rsidR="00C66099" w:rsidRPr="0013481C" w:rsidRDefault="00C66099" w:rsidP="00C66099">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 xml:space="preserve">შინამეურნეობების რაოდენობა </w:t>
            </w:r>
          </w:p>
        </w:tc>
        <w:tc>
          <w:tcPr>
            <w:tcW w:w="843" w:type="dxa"/>
            <w:tcBorders>
              <w:top w:val="single" w:sz="8" w:space="0" w:color="auto"/>
              <w:left w:val="nil"/>
              <w:bottom w:val="single" w:sz="8" w:space="0" w:color="auto"/>
              <w:right w:val="single" w:sz="8" w:space="0" w:color="auto"/>
            </w:tcBorders>
            <w:shd w:val="clear" w:color="000000" w:fill="5B9BD5"/>
            <w:vAlign w:val="bottom"/>
            <w:hideMark/>
          </w:tcPr>
          <w:p w14:paraId="167CBD46" w14:textId="7F9A193E" w:rsidR="00C66099" w:rsidRPr="0013481C" w:rsidRDefault="00C66099" w:rsidP="00C66099">
            <w:pPr>
              <w:spacing w:after="0" w:line="240" w:lineRule="auto"/>
              <w:jc w:val="center"/>
              <w:rPr>
                <w:rFonts w:eastAsia="Times New Roman" w:cs="Calibri"/>
                <w:b/>
                <w:bCs/>
                <w:color w:val="000000"/>
                <w:sz w:val="20"/>
                <w:szCs w:val="20"/>
                <w:lang w:val="ka-GE" w:eastAsia="sl-SI"/>
              </w:rPr>
            </w:pPr>
            <w:proofErr w:type="spellStart"/>
            <w:r w:rsidRPr="0013481C">
              <w:rPr>
                <w:rFonts w:eastAsia="Times New Roman" w:cs="Calibri"/>
                <w:b/>
                <w:bCs/>
                <w:color w:val="000000"/>
                <w:sz w:val="18"/>
                <w:szCs w:val="18"/>
                <w:lang w:val="ka-GE" w:eastAsia="sl-SI"/>
              </w:rPr>
              <w:t>შეინამეურნეობების</w:t>
            </w:r>
            <w:proofErr w:type="spellEnd"/>
            <w:r w:rsidRPr="0013481C">
              <w:rPr>
                <w:rFonts w:eastAsia="Times New Roman" w:cs="Calibri"/>
                <w:b/>
                <w:bCs/>
                <w:color w:val="000000"/>
                <w:sz w:val="18"/>
                <w:szCs w:val="18"/>
                <w:lang w:val="ka-GE" w:eastAsia="sl-SI"/>
              </w:rPr>
              <w:t xml:space="preserve"> % </w:t>
            </w:r>
          </w:p>
        </w:tc>
        <w:tc>
          <w:tcPr>
            <w:tcW w:w="810" w:type="dxa"/>
            <w:tcBorders>
              <w:top w:val="single" w:sz="8" w:space="0" w:color="auto"/>
              <w:left w:val="nil"/>
              <w:bottom w:val="single" w:sz="8" w:space="0" w:color="auto"/>
              <w:right w:val="single" w:sz="8" w:space="0" w:color="auto"/>
            </w:tcBorders>
            <w:shd w:val="clear" w:color="000000" w:fill="5B9BD5"/>
            <w:vAlign w:val="bottom"/>
            <w:hideMark/>
          </w:tcPr>
          <w:p w14:paraId="4A75E72B" w14:textId="5C5158A9" w:rsidR="00C66099" w:rsidRPr="0013481C" w:rsidRDefault="00C66099" w:rsidP="00C66099">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 xml:space="preserve">მოსახლეობა </w:t>
            </w:r>
          </w:p>
        </w:tc>
        <w:tc>
          <w:tcPr>
            <w:tcW w:w="1552" w:type="dxa"/>
            <w:tcBorders>
              <w:top w:val="single" w:sz="8" w:space="0" w:color="auto"/>
              <w:left w:val="nil"/>
              <w:bottom w:val="single" w:sz="8" w:space="0" w:color="auto"/>
              <w:right w:val="single" w:sz="8" w:space="0" w:color="auto"/>
            </w:tcBorders>
            <w:shd w:val="clear" w:color="000000" w:fill="5B9BD5"/>
            <w:vAlign w:val="bottom"/>
            <w:hideMark/>
          </w:tcPr>
          <w:p w14:paraId="28323410" w14:textId="3056383C" w:rsidR="00C66099" w:rsidRPr="0013481C" w:rsidRDefault="00C66099" w:rsidP="00C66099">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 xml:space="preserve">ყველა ოპერატორის </w:t>
            </w:r>
            <w:r w:rsidR="006F3666" w:rsidRPr="0013481C">
              <w:rPr>
                <w:rFonts w:eastAsia="Times New Roman" w:cs="Calibri"/>
                <w:b/>
                <w:bCs/>
                <w:color w:val="000000"/>
                <w:sz w:val="18"/>
                <w:szCs w:val="18"/>
                <w:lang w:val="ka-GE" w:eastAsia="sl-SI"/>
              </w:rPr>
              <w:t>აბონენტები</w:t>
            </w:r>
          </w:p>
        </w:tc>
        <w:tc>
          <w:tcPr>
            <w:tcW w:w="1350" w:type="dxa"/>
            <w:tcBorders>
              <w:top w:val="single" w:sz="8" w:space="0" w:color="auto"/>
              <w:left w:val="nil"/>
              <w:bottom w:val="single" w:sz="8" w:space="0" w:color="auto"/>
              <w:right w:val="single" w:sz="8" w:space="0" w:color="auto"/>
            </w:tcBorders>
            <w:shd w:val="clear" w:color="000000" w:fill="5B9BD5"/>
            <w:vAlign w:val="bottom"/>
            <w:hideMark/>
          </w:tcPr>
          <w:p w14:paraId="290422AE" w14:textId="7B21540E" w:rsidR="00C66099" w:rsidRPr="0013481C" w:rsidRDefault="00C66099" w:rsidP="00C66099">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 xml:space="preserve">მაგთიკომის </w:t>
            </w:r>
            <w:r w:rsidR="006F3666" w:rsidRPr="0013481C">
              <w:rPr>
                <w:rFonts w:eastAsia="Times New Roman" w:cs="Calibri"/>
                <w:b/>
                <w:bCs/>
                <w:color w:val="000000"/>
                <w:sz w:val="18"/>
                <w:szCs w:val="18"/>
                <w:lang w:val="ka-GE" w:eastAsia="sl-SI"/>
              </w:rPr>
              <w:t>აბონენტები</w:t>
            </w:r>
          </w:p>
        </w:tc>
        <w:tc>
          <w:tcPr>
            <w:tcW w:w="990" w:type="dxa"/>
            <w:tcBorders>
              <w:top w:val="single" w:sz="8" w:space="0" w:color="auto"/>
              <w:left w:val="nil"/>
              <w:bottom w:val="single" w:sz="8" w:space="0" w:color="auto"/>
              <w:right w:val="single" w:sz="8" w:space="0" w:color="auto"/>
            </w:tcBorders>
            <w:shd w:val="clear" w:color="000000" w:fill="5B9BD5"/>
            <w:vAlign w:val="bottom"/>
            <w:hideMark/>
          </w:tcPr>
          <w:p w14:paraId="1EB33106" w14:textId="0BBA746F" w:rsidR="00C66099" w:rsidRPr="0013481C" w:rsidRDefault="00C66099" w:rsidP="00C66099">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 xml:space="preserve">ყველა ოპერატორის მიერ დაფარული </w:t>
            </w:r>
            <w:r w:rsidR="00405839" w:rsidRPr="0013481C">
              <w:rPr>
                <w:rFonts w:eastAsia="Times New Roman" w:cs="Calibri"/>
                <w:b/>
                <w:bCs/>
                <w:color w:val="000000"/>
                <w:sz w:val="18"/>
                <w:szCs w:val="18"/>
                <w:lang w:val="ka-GE" w:eastAsia="sl-SI"/>
              </w:rPr>
              <w:t>ფართები</w:t>
            </w:r>
          </w:p>
        </w:tc>
        <w:tc>
          <w:tcPr>
            <w:tcW w:w="1052" w:type="dxa"/>
            <w:tcBorders>
              <w:top w:val="single" w:sz="8" w:space="0" w:color="auto"/>
              <w:left w:val="nil"/>
              <w:bottom w:val="single" w:sz="8" w:space="0" w:color="auto"/>
              <w:right w:val="single" w:sz="8" w:space="0" w:color="auto"/>
            </w:tcBorders>
            <w:shd w:val="clear" w:color="000000" w:fill="5B9BD5"/>
            <w:vAlign w:val="bottom"/>
            <w:hideMark/>
          </w:tcPr>
          <w:p w14:paraId="5B6C756A" w14:textId="0B11887D" w:rsidR="00C66099" w:rsidRPr="0013481C" w:rsidRDefault="00C66099" w:rsidP="00C66099">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 xml:space="preserve">მაგთიკომის მიერ დაფარული </w:t>
            </w:r>
            <w:r w:rsidR="00405839" w:rsidRPr="0013481C">
              <w:rPr>
                <w:rFonts w:eastAsia="Times New Roman" w:cs="Calibri"/>
                <w:b/>
                <w:bCs/>
                <w:color w:val="000000"/>
                <w:sz w:val="18"/>
                <w:szCs w:val="18"/>
                <w:lang w:val="ka-GE" w:eastAsia="sl-SI"/>
              </w:rPr>
              <w:t>ფართები</w:t>
            </w:r>
          </w:p>
        </w:tc>
      </w:tr>
      <w:tr w:rsidR="00A0244C" w:rsidRPr="0013481C" w14:paraId="736440BA" w14:textId="77777777" w:rsidTr="00E82B0B">
        <w:trPr>
          <w:trHeight w:val="300"/>
        </w:trPr>
        <w:tc>
          <w:tcPr>
            <w:tcW w:w="739" w:type="dxa"/>
            <w:tcBorders>
              <w:top w:val="nil"/>
              <w:left w:val="single" w:sz="8" w:space="0" w:color="auto"/>
              <w:bottom w:val="single" w:sz="4" w:space="0" w:color="auto"/>
              <w:right w:val="single" w:sz="4" w:space="0" w:color="auto"/>
            </w:tcBorders>
            <w:shd w:val="clear" w:color="auto" w:fill="auto"/>
            <w:noWrap/>
            <w:vAlign w:val="bottom"/>
            <w:hideMark/>
          </w:tcPr>
          <w:p w14:paraId="6142AB3D" w14:textId="77777777" w:rsidR="00A0244C" w:rsidRPr="0013481C" w:rsidRDefault="00A0244C" w:rsidP="007354E3">
            <w:pPr>
              <w:spacing w:after="0" w:line="240" w:lineRule="auto"/>
              <w:jc w:val="right"/>
              <w:rPr>
                <w:rFonts w:eastAsia="Times New Roman" w:cs="Calibri"/>
                <w:b/>
                <w:bCs/>
                <w:color w:val="000000"/>
                <w:sz w:val="20"/>
                <w:lang w:val="ka-GE" w:eastAsia="sl-SI"/>
              </w:rPr>
            </w:pPr>
            <w:r w:rsidRPr="0013481C">
              <w:rPr>
                <w:rFonts w:eastAsia="Times New Roman" w:cs="Calibri"/>
                <w:b/>
                <w:bCs/>
                <w:color w:val="000000"/>
                <w:sz w:val="20"/>
                <w:lang w:val="ka-GE" w:eastAsia="sl-SI"/>
              </w:rPr>
              <w:t>5</w:t>
            </w:r>
          </w:p>
        </w:tc>
        <w:tc>
          <w:tcPr>
            <w:tcW w:w="869" w:type="dxa"/>
            <w:tcBorders>
              <w:top w:val="nil"/>
              <w:left w:val="nil"/>
              <w:bottom w:val="single" w:sz="4" w:space="0" w:color="auto"/>
              <w:right w:val="single" w:sz="4" w:space="0" w:color="auto"/>
            </w:tcBorders>
            <w:shd w:val="clear" w:color="auto" w:fill="auto"/>
            <w:noWrap/>
            <w:vAlign w:val="bottom"/>
            <w:hideMark/>
          </w:tcPr>
          <w:p w14:paraId="55B034FA"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2</w:t>
            </w:r>
          </w:p>
        </w:tc>
        <w:tc>
          <w:tcPr>
            <w:tcW w:w="857" w:type="dxa"/>
            <w:tcBorders>
              <w:top w:val="nil"/>
              <w:left w:val="nil"/>
              <w:bottom w:val="single" w:sz="4" w:space="0" w:color="auto"/>
              <w:right w:val="single" w:sz="4" w:space="0" w:color="auto"/>
            </w:tcBorders>
            <w:shd w:val="clear" w:color="auto" w:fill="auto"/>
            <w:noWrap/>
            <w:vAlign w:val="bottom"/>
            <w:hideMark/>
          </w:tcPr>
          <w:p w14:paraId="63ED3149"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60,270</w:t>
            </w:r>
          </w:p>
        </w:tc>
        <w:tc>
          <w:tcPr>
            <w:tcW w:w="843" w:type="dxa"/>
            <w:tcBorders>
              <w:top w:val="nil"/>
              <w:left w:val="nil"/>
              <w:bottom w:val="single" w:sz="4" w:space="0" w:color="auto"/>
              <w:right w:val="single" w:sz="4" w:space="0" w:color="auto"/>
            </w:tcBorders>
            <w:shd w:val="clear" w:color="auto" w:fill="auto"/>
            <w:noWrap/>
            <w:vAlign w:val="bottom"/>
            <w:hideMark/>
          </w:tcPr>
          <w:p w14:paraId="1D88AEE3"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4.8%</w:t>
            </w:r>
          </w:p>
        </w:tc>
        <w:tc>
          <w:tcPr>
            <w:tcW w:w="810" w:type="dxa"/>
            <w:tcBorders>
              <w:top w:val="nil"/>
              <w:left w:val="nil"/>
              <w:bottom w:val="single" w:sz="4" w:space="0" w:color="auto"/>
              <w:right w:val="single" w:sz="4" w:space="0" w:color="auto"/>
            </w:tcBorders>
            <w:shd w:val="clear" w:color="auto" w:fill="auto"/>
            <w:noWrap/>
            <w:vAlign w:val="bottom"/>
            <w:hideMark/>
          </w:tcPr>
          <w:p w14:paraId="1FAA0D7D"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195,778</w:t>
            </w:r>
          </w:p>
        </w:tc>
        <w:tc>
          <w:tcPr>
            <w:tcW w:w="1552" w:type="dxa"/>
            <w:tcBorders>
              <w:top w:val="nil"/>
              <w:left w:val="nil"/>
              <w:bottom w:val="single" w:sz="4" w:space="0" w:color="auto"/>
              <w:right w:val="single" w:sz="4" w:space="0" w:color="auto"/>
            </w:tcBorders>
            <w:shd w:val="clear" w:color="auto" w:fill="auto"/>
            <w:noWrap/>
            <w:vAlign w:val="bottom"/>
            <w:hideMark/>
          </w:tcPr>
          <w:p w14:paraId="59D431C6"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58,588</w:t>
            </w:r>
          </w:p>
        </w:tc>
        <w:tc>
          <w:tcPr>
            <w:tcW w:w="1350" w:type="dxa"/>
            <w:tcBorders>
              <w:top w:val="nil"/>
              <w:left w:val="nil"/>
              <w:bottom w:val="single" w:sz="4" w:space="0" w:color="auto"/>
              <w:right w:val="single" w:sz="4" w:space="0" w:color="auto"/>
            </w:tcBorders>
            <w:shd w:val="clear" w:color="auto" w:fill="auto"/>
            <w:noWrap/>
            <w:vAlign w:val="bottom"/>
            <w:hideMark/>
          </w:tcPr>
          <w:p w14:paraId="3C867011"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22,413</w:t>
            </w:r>
          </w:p>
        </w:tc>
        <w:tc>
          <w:tcPr>
            <w:tcW w:w="990" w:type="dxa"/>
            <w:tcBorders>
              <w:top w:val="nil"/>
              <w:left w:val="nil"/>
              <w:bottom w:val="single" w:sz="4" w:space="0" w:color="auto"/>
              <w:right w:val="single" w:sz="4" w:space="0" w:color="auto"/>
            </w:tcBorders>
            <w:shd w:val="clear" w:color="auto" w:fill="auto"/>
            <w:noWrap/>
            <w:vAlign w:val="bottom"/>
            <w:hideMark/>
          </w:tcPr>
          <w:p w14:paraId="0C860EAD"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147,529</w:t>
            </w:r>
          </w:p>
        </w:tc>
        <w:tc>
          <w:tcPr>
            <w:tcW w:w="1052" w:type="dxa"/>
            <w:tcBorders>
              <w:top w:val="nil"/>
              <w:left w:val="nil"/>
              <w:bottom w:val="single" w:sz="4" w:space="0" w:color="auto"/>
              <w:right w:val="single" w:sz="8" w:space="0" w:color="auto"/>
            </w:tcBorders>
            <w:shd w:val="clear" w:color="auto" w:fill="auto"/>
            <w:noWrap/>
            <w:vAlign w:val="bottom"/>
            <w:hideMark/>
          </w:tcPr>
          <w:p w14:paraId="0DEDB5CD"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79,270</w:t>
            </w:r>
          </w:p>
        </w:tc>
      </w:tr>
      <w:tr w:rsidR="00A0244C" w:rsidRPr="0013481C" w14:paraId="4A59F8B9" w14:textId="77777777" w:rsidTr="00E82B0B">
        <w:trPr>
          <w:trHeight w:val="300"/>
        </w:trPr>
        <w:tc>
          <w:tcPr>
            <w:tcW w:w="739" w:type="dxa"/>
            <w:tcBorders>
              <w:top w:val="nil"/>
              <w:left w:val="single" w:sz="8" w:space="0" w:color="auto"/>
              <w:bottom w:val="single" w:sz="4" w:space="0" w:color="auto"/>
              <w:right w:val="single" w:sz="4" w:space="0" w:color="auto"/>
            </w:tcBorders>
            <w:shd w:val="clear" w:color="auto" w:fill="auto"/>
            <w:noWrap/>
            <w:vAlign w:val="bottom"/>
            <w:hideMark/>
          </w:tcPr>
          <w:p w14:paraId="681415CE" w14:textId="77777777" w:rsidR="00A0244C" w:rsidRPr="0013481C" w:rsidRDefault="00A0244C" w:rsidP="007354E3">
            <w:pPr>
              <w:spacing w:after="0" w:line="240" w:lineRule="auto"/>
              <w:jc w:val="right"/>
              <w:rPr>
                <w:rFonts w:eastAsia="Times New Roman" w:cs="Calibri"/>
                <w:b/>
                <w:bCs/>
                <w:color w:val="000000"/>
                <w:sz w:val="20"/>
                <w:lang w:val="ka-GE" w:eastAsia="sl-SI"/>
              </w:rPr>
            </w:pPr>
            <w:r w:rsidRPr="0013481C">
              <w:rPr>
                <w:rFonts w:eastAsia="Times New Roman" w:cs="Calibri"/>
                <w:b/>
                <w:bCs/>
                <w:color w:val="000000"/>
                <w:sz w:val="20"/>
                <w:lang w:val="ka-GE" w:eastAsia="sl-SI"/>
              </w:rPr>
              <w:t>4</w:t>
            </w:r>
          </w:p>
        </w:tc>
        <w:tc>
          <w:tcPr>
            <w:tcW w:w="8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9571F3"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4</w:t>
            </w:r>
          </w:p>
        </w:tc>
        <w:tc>
          <w:tcPr>
            <w:tcW w:w="857" w:type="dxa"/>
            <w:tcBorders>
              <w:top w:val="single" w:sz="4" w:space="0" w:color="auto"/>
              <w:left w:val="nil"/>
              <w:bottom w:val="single" w:sz="4" w:space="0" w:color="auto"/>
              <w:right w:val="single" w:sz="4" w:space="0" w:color="auto"/>
            </w:tcBorders>
            <w:shd w:val="clear" w:color="auto" w:fill="auto"/>
            <w:noWrap/>
            <w:vAlign w:val="bottom"/>
            <w:hideMark/>
          </w:tcPr>
          <w:p w14:paraId="3141699E"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103,573</w:t>
            </w:r>
          </w:p>
        </w:tc>
        <w:tc>
          <w:tcPr>
            <w:tcW w:w="843" w:type="dxa"/>
            <w:tcBorders>
              <w:top w:val="single" w:sz="4" w:space="0" w:color="auto"/>
              <w:left w:val="nil"/>
              <w:bottom w:val="single" w:sz="4" w:space="0" w:color="auto"/>
              <w:right w:val="single" w:sz="4" w:space="0" w:color="auto"/>
            </w:tcBorders>
            <w:shd w:val="clear" w:color="auto" w:fill="auto"/>
            <w:noWrap/>
            <w:vAlign w:val="bottom"/>
            <w:hideMark/>
          </w:tcPr>
          <w:p w14:paraId="357DB348"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8.3%</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14:paraId="3253A5AD"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305,866</w:t>
            </w:r>
          </w:p>
        </w:tc>
        <w:tc>
          <w:tcPr>
            <w:tcW w:w="1552" w:type="dxa"/>
            <w:tcBorders>
              <w:top w:val="single" w:sz="4" w:space="0" w:color="auto"/>
              <w:left w:val="nil"/>
              <w:bottom w:val="single" w:sz="4" w:space="0" w:color="auto"/>
              <w:right w:val="single" w:sz="4" w:space="0" w:color="auto"/>
            </w:tcBorders>
            <w:shd w:val="clear" w:color="auto" w:fill="auto"/>
            <w:noWrap/>
            <w:vAlign w:val="bottom"/>
            <w:hideMark/>
          </w:tcPr>
          <w:p w14:paraId="4E07B37D"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131,190</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14:paraId="187DB3DB"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39,629</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14:paraId="29698C30"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326,390</w:t>
            </w:r>
          </w:p>
        </w:tc>
        <w:tc>
          <w:tcPr>
            <w:tcW w:w="1052" w:type="dxa"/>
            <w:tcBorders>
              <w:top w:val="nil"/>
              <w:left w:val="single" w:sz="4" w:space="0" w:color="auto"/>
              <w:bottom w:val="single" w:sz="4" w:space="0" w:color="auto"/>
              <w:right w:val="single" w:sz="8" w:space="0" w:color="auto"/>
            </w:tcBorders>
            <w:shd w:val="clear" w:color="auto" w:fill="auto"/>
            <w:noWrap/>
            <w:vAlign w:val="bottom"/>
            <w:hideMark/>
          </w:tcPr>
          <w:p w14:paraId="5133C6AF"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126,948</w:t>
            </w:r>
          </w:p>
        </w:tc>
      </w:tr>
      <w:tr w:rsidR="00A0244C" w:rsidRPr="0013481C" w14:paraId="73162DB0" w14:textId="77777777" w:rsidTr="00E82B0B">
        <w:trPr>
          <w:trHeight w:val="300"/>
        </w:trPr>
        <w:tc>
          <w:tcPr>
            <w:tcW w:w="739" w:type="dxa"/>
            <w:tcBorders>
              <w:top w:val="nil"/>
              <w:left w:val="single" w:sz="8" w:space="0" w:color="auto"/>
              <w:bottom w:val="single" w:sz="4" w:space="0" w:color="auto"/>
              <w:right w:val="single" w:sz="4" w:space="0" w:color="auto"/>
            </w:tcBorders>
            <w:shd w:val="clear" w:color="auto" w:fill="auto"/>
            <w:noWrap/>
            <w:vAlign w:val="bottom"/>
            <w:hideMark/>
          </w:tcPr>
          <w:p w14:paraId="78A7A02E" w14:textId="77777777" w:rsidR="00A0244C" w:rsidRPr="0013481C" w:rsidRDefault="00A0244C" w:rsidP="007354E3">
            <w:pPr>
              <w:spacing w:after="0" w:line="240" w:lineRule="auto"/>
              <w:jc w:val="right"/>
              <w:rPr>
                <w:rFonts w:eastAsia="Times New Roman" w:cs="Calibri"/>
                <w:b/>
                <w:bCs/>
                <w:color w:val="000000"/>
                <w:sz w:val="20"/>
                <w:lang w:val="ka-GE" w:eastAsia="sl-SI"/>
              </w:rPr>
            </w:pPr>
            <w:r w:rsidRPr="0013481C">
              <w:rPr>
                <w:rFonts w:eastAsia="Times New Roman" w:cs="Calibri"/>
                <w:b/>
                <w:bCs/>
                <w:color w:val="000000"/>
                <w:sz w:val="20"/>
                <w:lang w:val="ka-GE" w:eastAsia="sl-SI"/>
              </w:rPr>
              <w:t>3</w:t>
            </w:r>
          </w:p>
        </w:tc>
        <w:tc>
          <w:tcPr>
            <w:tcW w:w="869" w:type="dxa"/>
            <w:tcBorders>
              <w:top w:val="nil"/>
              <w:left w:val="single" w:sz="4" w:space="0" w:color="auto"/>
              <w:bottom w:val="single" w:sz="4" w:space="0" w:color="auto"/>
              <w:right w:val="single" w:sz="4" w:space="0" w:color="auto"/>
            </w:tcBorders>
            <w:shd w:val="clear" w:color="auto" w:fill="auto"/>
            <w:noWrap/>
            <w:vAlign w:val="bottom"/>
            <w:hideMark/>
          </w:tcPr>
          <w:p w14:paraId="51B8EFC8"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12</w:t>
            </w:r>
          </w:p>
        </w:tc>
        <w:tc>
          <w:tcPr>
            <w:tcW w:w="857" w:type="dxa"/>
            <w:tcBorders>
              <w:top w:val="nil"/>
              <w:left w:val="nil"/>
              <w:bottom w:val="single" w:sz="4" w:space="0" w:color="auto"/>
              <w:right w:val="single" w:sz="4" w:space="0" w:color="auto"/>
            </w:tcBorders>
            <w:shd w:val="clear" w:color="auto" w:fill="auto"/>
            <w:noWrap/>
            <w:vAlign w:val="bottom"/>
            <w:hideMark/>
          </w:tcPr>
          <w:p w14:paraId="3ED3BB3A"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14,715</w:t>
            </w:r>
          </w:p>
        </w:tc>
        <w:tc>
          <w:tcPr>
            <w:tcW w:w="843" w:type="dxa"/>
            <w:tcBorders>
              <w:top w:val="nil"/>
              <w:left w:val="nil"/>
              <w:bottom w:val="single" w:sz="4" w:space="0" w:color="auto"/>
              <w:right w:val="single" w:sz="4" w:space="0" w:color="auto"/>
            </w:tcBorders>
            <w:shd w:val="clear" w:color="auto" w:fill="auto"/>
            <w:noWrap/>
            <w:vAlign w:val="bottom"/>
            <w:hideMark/>
          </w:tcPr>
          <w:p w14:paraId="5BC2654D"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1.2%</w:t>
            </w:r>
          </w:p>
        </w:tc>
        <w:tc>
          <w:tcPr>
            <w:tcW w:w="810" w:type="dxa"/>
            <w:tcBorders>
              <w:top w:val="nil"/>
              <w:left w:val="nil"/>
              <w:bottom w:val="single" w:sz="4" w:space="0" w:color="auto"/>
              <w:right w:val="single" w:sz="4" w:space="0" w:color="auto"/>
            </w:tcBorders>
            <w:shd w:val="clear" w:color="auto" w:fill="auto"/>
            <w:noWrap/>
            <w:vAlign w:val="bottom"/>
            <w:hideMark/>
          </w:tcPr>
          <w:p w14:paraId="4BB534E1"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49,977</w:t>
            </w:r>
          </w:p>
        </w:tc>
        <w:tc>
          <w:tcPr>
            <w:tcW w:w="1552" w:type="dxa"/>
            <w:tcBorders>
              <w:top w:val="nil"/>
              <w:left w:val="nil"/>
              <w:bottom w:val="single" w:sz="4" w:space="0" w:color="auto"/>
              <w:right w:val="single" w:sz="4" w:space="0" w:color="auto"/>
            </w:tcBorders>
            <w:shd w:val="clear" w:color="auto" w:fill="auto"/>
            <w:noWrap/>
            <w:vAlign w:val="bottom"/>
            <w:hideMark/>
          </w:tcPr>
          <w:p w14:paraId="01BA89E3"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13,403</w:t>
            </w:r>
          </w:p>
        </w:tc>
        <w:tc>
          <w:tcPr>
            <w:tcW w:w="1350" w:type="dxa"/>
            <w:tcBorders>
              <w:top w:val="nil"/>
              <w:left w:val="nil"/>
              <w:bottom w:val="single" w:sz="4" w:space="0" w:color="auto"/>
              <w:right w:val="single" w:sz="4" w:space="0" w:color="auto"/>
            </w:tcBorders>
            <w:shd w:val="clear" w:color="auto" w:fill="auto"/>
            <w:noWrap/>
            <w:vAlign w:val="bottom"/>
            <w:hideMark/>
          </w:tcPr>
          <w:p w14:paraId="6C487D63"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4,009</w:t>
            </w:r>
          </w:p>
        </w:tc>
        <w:tc>
          <w:tcPr>
            <w:tcW w:w="990" w:type="dxa"/>
            <w:tcBorders>
              <w:top w:val="nil"/>
              <w:left w:val="nil"/>
              <w:bottom w:val="single" w:sz="4" w:space="0" w:color="auto"/>
              <w:right w:val="single" w:sz="4" w:space="0" w:color="auto"/>
            </w:tcBorders>
            <w:shd w:val="clear" w:color="auto" w:fill="auto"/>
            <w:noWrap/>
            <w:vAlign w:val="bottom"/>
            <w:hideMark/>
          </w:tcPr>
          <w:p w14:paraId="33FF3A73"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33,104</w:t>
            </w:r>
          </w:p>
        </w:tc>
        <w:tc>
          <w:tcPr>
            <w:tcW w:w="1052" w:type="dxa"/>
            <w:tcBorders>
              <w:top w:val="nil"/>
              <w:left w:val="single" w:sz="4" w:space="0" w:color="auto"/>
              <w:bottom w:val="single" w:sz="4" w:space="0" w:color="auto"/>
              <w:right w:val="single" w:sz="8" w:space="0" w:color="auto"/>
            </w:tcBorders>
            <w:shd w:val="clear" w:color="auto" w:fill="auto"/>
            <w:noWrap/>
            <w:vAlign w:val="bottom"/>
            <w:hideMark/>
          </w:tcPr>
          <w:p w14:paraId="61722584"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13,740</w:t>
            </w:r>
          </w:p>
        </w:tc>
      </w:tr>
      <w:tr w:rsidR="00A0244C" w:rsidRPr="0013481C" w14:paraId="2F7C7EAA" w14:textId="77777777" w:rsidTr="00E82B0B">
        <w:trPr>
          <w:trHeight w:val="300"/>
        </w:trPr>
        <w:tc>
          <w:tcPr>
            <w:tcW w:w="739" w:type="dxa"/>
            <w:tcBorders>
              <w:top w:val="nil"/>
              <w:left w:val="single" w:sz="8" w:space="0" w:color="auto"/>
              <w:bottom w:val="single" w:sz="4" w:space="0" w:color="auto"/>
              <w:right w:val="single" w:sz="4" w:space="0" w:color="auto"/>
            </w:tcBorders>
            <w:shd w:val="clear" w:color="auto" w:fill="auto"/>
            <w:noWrap/>
            <w:vAlign w:val="bottom"/>
            <w:hideMark/>
          </w:tcPr>
          <w:p w14:paraId="34E3B8FE" w14:textId="77777777" w:rsidR="00A0244C" w:rsidRPr="0013481C" w:rsidRDefault="00A0244C" w:rsidP="007354E3">
            <w:pPr>
              <w:spacing w:after="0" w:line="240" w:lineRule="auto"/>
              <w:jc w:val="right"/>
              <w:rPr>
                <w:rFonts w:eastAsia="Times New Roman" w:cs="Calibri"/>
                <w:b/>
                <w:bCs/>
                <w:color w:val="000000"/>
                <w:sz w:val="20"/>
                <w:lang w:val="ka-GE" w:eastAsia="sl-SI"/>
              </w:rPr>
            </w:pPr>
            <w:r w:rsidRPr="0013481C">
              <w:rPr>
                <w:rFonts w:eastAsia="Times New Roman" w:cs="Calibri"/>
                <w:b/>
                <w:bCs/>
                <w:color w:val="000000"/>
                <w:sz w:val="20"/>
                <w:lang w:val="ka-GE" w:eastAsia="sl-SI"/>
              </w:rPr>
              <w:t>2</w:t>
            </w:r>
          </w:p>
        </w:tc>
        <w:tc>
          <w:tcPr>
            <w:tcW w:w="869" w:type="dxa"/>
            <w:tcBorders>
              <w:top w:val="nil"/>
              <w:left w:val="single" w:sz="4" w:space="0" w:color="auto"/>
              <w:bottom w:val="single" w:sz="4" w:space="0" w:color="auto"/>
              <w:right w:val="single" w:sz="4" w:space="0" w:color="auto"/>
            </w:tcBorders>
            <w:shd w:val="clear" w:color="auto" w:fill="auto"/>
            <w:noWrap/>
            <w:vAlign w:val="bottom"/>
            <w:hideMark/>
          </w:tcPr>
          <w:p w14:paraId="1F3CAC16"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57</w:t>
            </w:r>
          </w:p>
        </w:tc>
        <w:tc>
          <w:tcPr>
            <w:tcW w:w="857" w:type="dxa"/>
            <w:tcBorders>
              <w:top w:val="nil"/>
              <w:left w:val="nil"/>
              <w:bottom w:val="single" w:sz="4" w:space="0" w:color="auto"/>
              <w:right w:val="single" w:sz="4" w:space="0" w:color="auto"/>
            </w:tcBorders>
            <w:shd w:val="clear" w:color="auto" w:fill="auto"/>
            <w:noWrap/>
            <w:vAlign w:val="bottom"/>
            <w:hideMark/>
          </w:tcPr>
          <w:p w14:paraId="75A28A3A"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18,553</w:t>
            </w:r>
          </w:p>
        </w:tc>
        <w:tc>
          <w:tcPr>
            <w:tcW w:w="843" w:type="dxa"/>
            <w:tcBorders>
              <w:top w:val="nil"/>
              <w:left w:val="nil"/>
              <w:bottom w:val="single" w:sz="4" w:space="0" w:color="auto"/>
              <w:right w:val="single" w:sz="4" w:space="0" w:color="auto"/>
            </w:tcBorders>
            <w:shd w:val="clear" w:color="auto" w:fill="auto"/>
            <w:noWrap/>
            <w:vAlign w:val="bottom"/>
            <w:hideMark/>
          </w:tcPr>
          <w:p w14:paraId="779DC2C9"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1.5%</w:t>
            </w:r>
          </w:p>
        </w:tc>
        <w:tc>
          <w:tcPr>
            <w:tcW w:w="810" w:type="dxa"/>
            <w:tcBorders>
              <w:top w:val="nil"/>
              <w:left w:val="nil"/>
              <w:bottom w:val="single" w:sz="4" w:space="0" w:color="auto"/>
              <w:right w:val="single" w:sz="4" w:space="0" w:color="auto"/>
            </w:tcBorders>
            <w:shd w:val="clear" w:color="auto" w:fill="auto"/>
            <w:noWrap/>
            <w:vAlign w:val="bottom"/>
            <w:hideMark/>
          </w:tcPr>
          <w:p w14:paraId="7A4692A0"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64,312</w:t>
            </w:r>
          </w:p>
        </w:tc>
        <w:tc>
          <w:tcPr>
            <w:tcW w:w="1552" w:type="dxa"/>
            <w:tcBorders>
              <w:top w:val="nil"/>
              <w:left w:val="nil"/>
              <w:bottom w:val="single" w:sz="4" w:space="0" w:color="auto"/>
              <w:right w:val="single" w:sz="4" w:space="0" w:color="auto"/>
            </w:tcBorders>
            <w:shd w:val="clear" w:color="auto" w:fill="auto"/>
            <w:noWrap/>
            <w:vAlign w:val="bottom"/>
            <w:hideMark/>
          </w:tcPr>
          <w:p w14:paraId="0073FCD7"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9,300</w:t>
            </w:r>
          </w:p>
        </w:tc>
        <w:tc>
          <w:tcPr>
            <w:tcW w:w="1350" w:type="dxa"/>
            <w:tcBorders>
              <w:top w:val="nil"/>
              <w:left w:val="nil"/>
              <w:bottom w:val="single" w:sz="4" w:space="0" w:color="auto"/>
              <w:right w:val="single" w:sz="4" w:space="0" w:color="auto"/>
            </w:tcBorders>
            <w:shd w:val="clear" w:color="auto" w:fill="auto"/>
            <w:noWrap/>
            <w:vAlign w:val="bottom"/>
            <w:hideMark/>
          </w:tcPr>
          <w:p w14:paraId="7CB76931"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1,602</w:t>
            </w:r>
          </w:p>
        </w:tc>
        <w:tc>
          <w:tcPr>
            <w:tcW w:w="990" w:type="dxa"/>
            <w:tcBorders>
              <w:top w:val="nil"/>
              <w:left w:val="nil"/>
              <w:bottom w:val="single" w:sz="4" w:space="0" w:color="auto"/>
              <w:right w:val="single" w:sz="4" w:space="0" w:color="auto"/>
            </w:tcBorders>
            <w:shd w:val="clear" w:color="auto" w:fill="auto"/>
            <w:noWrap/>
            <w:vAlign w:val="bottom"/>
            <w:hideMark/>
          </w:tcPr>
          <w:p w14:paraId="234B79A2"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21,545</w:t>
            </w:r>
          </w:p>
        </w:tc>
        <w:tc>
          <w:tcPr>
            <w:tcW w:w="1052" w:type="dxa"/>
            <w:tcBorders>
              <w:top w:val="nil"/>
              <w:left w:val="single" w:sz="4" w:space="0" w:color="auto"/>
              <w:bottom w:val="single" w:sz="4" w:space="0" w:color="auto"/>
              <w:right w:val="single" w:sz="8" w:space="0" w:color="auto"/>
            </w:tcBorders>
            <w:shd w:val="clear" w:color="auto" w:fill="auto"/>
            <w:noWrap/>
            <w:vAlign w:val="bottom"/>
            <w:hideMark/>
          </w:tcPr>
          <w:p w14:paraId="21861265" w14:textId="77777777" w:rsidR="00A0244C" w:rsidRPr="0013481C" w:rsidRDefault="00A0244C" w:rsidP="007354E3">
            <w:pPr>
              <w:spacing w:after="0" w:line="240" w:lineRule="auto"/>
              <w:jc w:val="right"/>
              <w:rPr>
                <w:rFonts w:eastAsia="Times New Roman" w:cs="Calibri"/>
                <w:color w:val="000000"/>
                <w:sz w:val="20"/>
                <w:lang w:val="ka-GE" w:eastAsia="sl-SI"/>
              </w:rPr>
            </w:pPr>
            <w:r w:rsidRPr="0013481C">
              <w:rPr>
                <w:rFonts w:eastAsia="Times New Roman" w:cs="Calibri"/>
                <w:color w:val="000000"/>
                <w:sz w:val="20"/>
                <w:lang w:val="ka-GE" w:eastAsia="sl-SI"/>
              </w:rPr>
              <w:t>7,123</w:t>
            </w:r>
          </w:p>
        </w:tc>
      </w:tr>
      <w:tr w:rsidR="00A0244C" w:rsidRPr="0013481C" w14:paraId="1FE694CA" w14:textId="77777777" w:rsidTr="00E82B0B">
        <w:trPr>
          <w:trHeight w:val="315"/>
        </w:trPr>
        <w:tc>
          <w:tcPr>
            <w:tcW w:w="739" w:type="dxa"/>
            <w:tcBorders>
              <w:top w:val="nil"/>
              <w:left w:val="single" w:sz="8" w:space="0" w:color="auto"/>
              <w:bottom w:val="single" w:sz="8" w:space="0" w:color="auto"/>
              <w:right w:val="single" w:sz="4" w:space="0" w:color="auto"/>
            </w:tcBorders>
            <w:shd w:val="clear" w:color="auto" w:fill="auto"/>
            <w:noWrap/>
            <w:vAlign w:val="bottom"/>
            <w:hideMark/>
          </w:tcPr>
          <w:p w14:paraId="56140EA8" w14:textId="636E7503" w:rsidR="00A0244C" w:rsidRPr="0013481C" w:rsidRDefault="00C66099" w:rsidP="007354E3">
            <w:pPr>
              <w:spacing w:after="0" w:line="240" w:lineRule="auto"/>
              <w:rPr>
                <w:rFonts w:eastAsia="Times New Roman" w:cs="Calibri"/>
                <w:b/>
                <w:bCs/>
                <w:color w:val="000000"/>
                <w:sz w:val="20"/>
                <w:lang w:val="ka-GE" w:eastAsia="sl-SI"/>
              </w:rPr>
            </w:pPr>
            <w:r w:rsidRPr="0013481C">
              <w:rPr>
                <w:rFonts w:eastAsia="Times New Roman" w:cs="Calibri"/>
                <w:b/>
                <w:bCs/>
                <w:color w:val="000000"/>
                <w:sz w:val="20"/>
                <w:lang w:val="ka-GE" w:eastAsia="sl-SI"/>
              </w:rPr>
              <w:t>ჯამი</w:t>
            </w:r>
          </w:p>
        </w:tc>
        <w:tc>
          <w:tcPr>
            <w:tcW w:w="869" w:type="dxa"/>
            <w:tcBorders>
              <w:top w:val="single" w:sz="4" w:space="0" w:color="auto"/>
              <w:left w:val="nil"/>
              <w:bottom w:val="single" w:sz="8" w:space="0" w:color="auto"/>
              <w:right w:val="single" w:sz="4" w:space="0" w:color="auto"/>
            </w:tcBorders>
            <w:shd w:val="clear" w:color="auto" w:fill="auto"/>
            <w:noWrap/>
            <w:vAlign w:val="bottom"/>
            <w:hideMark/>
          </w:tcPr>
          <w:p w14:paraId="5A832722" w14:textId="77777777" w:rsidR="00A0244C" w:rsidRPr="0013481C" w:rsidRDefault="00A0244C" w:rsidP="007354E3">
            <w:pPr>
              <w:spacing w:after="0" w:line="240" w:lineRule="auto"/>
              <w:jc w:val="right"/>
              <w:rPr>
                <w:rFonts w:eastAsia="Times New Roman" w:cs="Calibri"/>
                <w:b/>
                <w:bCs/>
                <w:color w:val="000000"/>
                <w:sz w:val="20"/>
                <w:lang w:val="ka-GE" w:eastAsia="sl-SI"/>
              </w:rPr>
            </w:pPr>
            <w:r w:rsidRPr="0013481C">
              <w:rPr>
                <w:rFonts w:eastAsia="Times New Roman" w:cs="Calibri"/>
                <w:b/>
                <w:bCs/>
                <w:color w:val="000000"/>
                <w:sz w:val="20"/>
                <w:lang w:val="ka-GE" w:eastAsia="sl-SI"/>
              </w:rPr>
              <w:t>75</w:t>
            </w:r>
          </w:p>
        </w:tc>
        <w:tc>
          <w:tcPr>
            <w:tcW w:w="857" w:type="dxa"/>
            <w:tcBorders>
              <w:top w:val="single" w:sz="4" w:space="0" w:color="auto"/>
              <w:left w:val="nil"/>
              <w:bottom w:val="single" w:sz="8" w:space="0" w:color="auto"/>
              <w:right w:val="single" w:sz="4" w:space="0" w:color="auto"/>
            </w:tcBorders>
            <w:shd w:val="clear" w:color="auto" w:fill="auto"/>
            <w:noWrap/>
            <w:vAlign w:val="bottom"/>
            <w:hideMark/>
          </w:tcPr>
          <w:p w14:paraId="748136F7" w14:textId="77777777" w:rsidR="00A0244C" w:rsidRPr="0013481C" w:rsidRDefault="00A0244C" w:rsidP="007354E3">
            <w:pPr>
              <w:spacing w:after="0" w:line="240" w:lineRule="auto"/>
              <w:jc w:val="right"/>
              <w:rPr>
                <w:rFonts w:eastAsia="Times New Roman" w:cs="Calibri"/>
                <w:b/>
                <w:bCs/>
                <w:color w:val="000000"/>
                <w:sz w:val="20"/>
                <w:lang w:val="ka-GE" w:eastAsia="sl-SI"/>
              </w:rPr>
            </w:pPr>
            <w:r w:rsidRPr="0013481C">
              <w:rPr>
                <w:rFonts w:eastAsia="Times New Roman" w:cs="Calibri"/>
                <w:b/>
                <w:bCs/>
                <w:color w:val="000000"/>
                <w:sz w:val="20"/>
                <w:lang w:val="ka-GE" w:eastAsia="sl-SI"/>
              </w:rPr>
              <w:t>197,111</w:t>
            </w:r>
          </w:p>
        </w:tc>
        <w:tc>
          <w:tcPr>
            <w:tcW w:w="843" w:type="dxa"/>
            <w:tcBorders>
              <w:top w:val="single" w:sz="4" w:space="0" w:color="auto"/>
              <w:left w:val="nil"/>
              <w:bottom w:val="single" w:sz="8" w:space="0" w:color="auto"/>
              <w:right w:val="single" w:sz="4" w:space="0" w:color="auto"/>
            </w:tcBorders>
            <w:shd w:val="clear" w:color="auto" w:fill="auto"/>
            <w:noWrap/>
            <w:vAlign w:val="bottom"/>
            <w:hideMark/>
          </w:tcPr>
          <w:p w14:paraId="1C2685FD" w14:textId="77777777" w:rsidR="00A0244C" w:rsidRPr="0013481C" w:rsidRDefault="00A0244C" w:rsidP="007354E3">
            <w:pPr>
              <w:spacing w:after="0" w:line="240" w:lineRule="auto"/>
              <w:jc w:val="right"/>
              <w:rPr>
                <w:rFonts w:eastAsia="Times New Roman" w:cs="Calibri"/>
                <w:b/>
                <w:bCs/>
                <w:color w:val="000000"/>
                <w:sz w:val="20"/>
                <w:lang w:val="ka-GE" w:eastAsia="sl-SI"/>
              </w:rPr>
            </w:pPr>
            <w:r w:rsidRPr="0013481C">
              <w:rPr>
                <w:rFonts w:eastAsia="Times New Roman" w:cs="Calibri"/>
                <w:b/>
                <w:bCs/>
                <w:color w:val="000000"/>
                <w:sz w:val="20"/>
                <w:lang w:val="ka-GE" w:eastAsia="sl-SI"/>
              </w:rPr>
              <w:t>15.7%</w:t>
            </w:r>
          </w:p>
        </w:tc>
        <w:tc>
          <w:tcPr>
            <w:tcW w:w="810" w:type="dxa"/>
            <w:tcBorders>
              <w:top w:val="single" w:sz="4" w:space="0" w:color="auto"/>
              <w:left w:val="nil"/>
              <w:bottom w:val="single" w:sz="8" w:space="0" w:color="auto"/>
              <w:right w:val="single" w:sz="4" w:space="0" w:color="auto"/>
            </w:tcBorders>
            <w:shd w:val="clear" w:color="auto" w:fill="auto"/>
            <w:noWrap/>
            <w:vAlign w:val="bottom"/>
            <w:hideMark/>
          </w:tcPr>
          <w:p w14:paraId="0CEEEFE3" w14:textId="77777777" w:rsidR="00A0244C" w:rsidRPr="0013481C" w:rsidRDefault="00A0244C" w:rsidP="007354E3">
            <w:pPr>
              <w:spacing w:after="0" w:line="240" w:lineRule="auto"/>
              <w:jc w:val="right"/>
              <w:rPr>
                <w:rFonts w:eastAsia="Times New Roman" w:cs="Calibri"/>
                <w:b/>
                <w:bCs/>
                <w:color w:val="000000"/>
                <w:sz w:val="20"/>
                <w:lang w:val="ka-GE" w:eastAsia="sl-SI"/>
              </w:rPr>
            </w:pPr>
            <w:r w:rsidRPr="0013481C">
              <w:rPr>
                <w:rFonts w:eastAsia="Times New Roman" w:cs="Calibri"/>
                <w:b/>
                <w:bCs/>
                <w:color w:val="000000"/>
                <w:sz w:val="20"/>
                <w:lang w:val="ka-GE" w:eastAsia="sl-SI"/>
              </w:rPr>
              <w:t>615,933</w:t>
            </w:r>
          </w:p>
        </w:tc>
        <w:tc>
          <w:tcPr>
            <w:tcW w:w="1552" w:type="dxa"/>
            <w:tcBorders>
              <w:top w:val="single" w:sz="4" w:space="0" w:color="auto"/>
              <w:left w:val="nil"/>
              <w:bottom w:val="single" w:sz="8" w:space="0" w:color="auto"/>
              <w:right w:val="single" w:sz="4" w:space="0" w:color="auto"/>
            </w:tcBorders>
            <w:shd w:val="clear" w:color="auto" w:fill="auto"/>
            <w:noWrap/>
            <w:vAlign w:val="bottom"/>
            <w:hideMark/>
          </w:tcPr>
          <w:p w14:paraId="45759B0D" w14:textId="77777777" w:rsidR="00A0244C" w:rsidRPr="0013481C" w:rsidRDefault="00A0244C" w:rsidP="007354E3">
            <w:pPr>
              <w:spacing w:after="0" w:line="240" w:lineRule="auto"/>
              <w:jc w:val="right"/>
              <w:rPr>
                <w:rFonts w:eastAsia="Times New Roman" w:cs="Calibri"/>
                <w:b/>
                <w:bCs/>
                <w:color w:val="000000"/>
                <w:sz w:val="20"/>
                <w:lang w:val="ka-GE" w:eastAsia="sl-SI"/>
              </w:rPr>
            </w:pPr>
            <w:r w:rsidRPr="0013481C">
              <w:rPr>
                <w:rFonts w:eastAsia="Times New Roman" w:cs="Calibri"/>
                <w:b/>
                <w:bCs/>
                <w:color w:val="000000"/>
                <w:sz w:val="20"/>
                <w:lang w:val="ka-GE" w:eastAsia="sl-SI"/>
              </w:rPr>
              <w:t>212,481</w:t>
            </w:r>
          </w:p>
        </w:tc>
        <w:tc>
          <w:tcPr>
            <w:tcW w:w="1350" w:type="dxa"/>
            <w:tcBorders>
              <w:top w:val="single" w:sz="4" w:space="0" w:color="auto"/>
              <w:left w:val="nil"/>
              <w:bottom w:val="single" w:sz="8" w:space="0" w:color="auto"/>
              <w:right w:val="single" w:sz="4" w:space="0" w:color="auto"/>
            </w:tcBorders>
            <w:shd w:val="clear" w:color="auto" w:fill="auto"/>
            <w:noWrap/>
            <w:vAlign w:val="bottom"/>
            <w:hideMark/>
          </w:tcPr>
          <w:p w14:paraId="4BCA156B" w14:textId="77777777" w:rsidR="00A0244C" w:rsidRPr="0013481C" w:rsidRDefault="00A0244C" w:rsidP="007354E3">
            <w:pPr>
              <w:spacing w:after="0" w:line="240" w:lineRule="auto"/>
              <w:jc w:val="right"/>
              <w:rPr>
                <w:rFonts w:eastAsia="Times New Roman" w:cs="Calibri"/>
                <w:b/>
                <w:bCs/>
                <w:color w:val="000000"/>
                <w:sz w:val="20"/>
                <w:lang w:val="ka-GE" w:eastAsia="sl-SI"/>
              </w:rPr>
            </w:pPr>
            <w:r w:rsidRPr="0013481C">
              <w:rPr>
                <w:rFonts w:eastAsia="Times New Roman" w:cs="Calibri"/>
                <w:b/>
                <w:bCs/>
                <w:color w:val="000000"/>
                <w:sz w:val="20"/>
                <w:lang w:val="ka-GE" w:eastAsia="sl-SI"/>
              </w:rPr>
              <w:t>67,653</w:t>
            </w:r>
          </w:p>
        </w:tc>
        <w:tc>
          <w:tcPr>
            <w:tcW w:w="990" w:type="dxa"/>
            <w:tcBorders>
              <w:top w:val="single" w:sz="4" w:space="0" w:color="auto"/>
              <w:left w:val="nil"/>
              <w:bottom w:val="single" w:sz="8" w:space="0" w:color="auto"/>
              <w:right w:val="single" w:sz="4" w:space="0" w:color="auto"/>
            </w:tcBorders>
            <w:shd w:val="clear" w:color="auto" w:fill="auto"/>
            <w:noWrap/>
            <w:vAlign w:val="bottom"/>
            <w:hideMark/>
          </w:tcPr>
          <w:p w14:paraId="22A47F97" w14:textId="77777777" w:rsidR="00A0244C" w:rsidRPr="0013481C" w:rsidRDefault="00A0244C" w:rsidP="007354E3">
            <w:pPr>
              <w:spacing w:after="0" w:line="240" w:lineRule="auto"/>
              <w:jc w:val="right"/>
              <w:rPr>
                <w:rFonts w:eastAsia="Times New Roman" w:cs="Calibri"/>
                <w:b/>
                <w:bCs/>
                <w:color w:val="000000"/>
                <w:sz w:val="20"/>
                <w:lang w:val="ka-GE" w:eastAsia="sl-SI"/>
              </w:rPr>
            </w:pPr>
            <w:r w:rsidRPr="0013481C">
              <w:rPr>
                <w:rFonts w:eastAsia="Times New Roman" w:cs="Calibri"/>
                <w:b/>
                <w:bCs/>
                <w:color w:val="000000"/>
                <w:sz w:val="20"/>
                <w:lang w:val="ka-GE" w:eastAsia="sl-SI"/>
              </w:rPr>
              <w:t>528,568</w:t>
            </w:r>
          </w:p>
        </w:tc>
        <w:tc>
          <w:tcPr>
            <w:tcW w:w="1052" w:type="dxa"/>
            <w:tcBorders>
              <w:top w:val="nil"/>
              <w:left w:val="nil"/>
              <w:bottom w:val="single" w:sz="8" w:space="0" w:color="auto"/>
              <w:right w:val="single" w:sz="8" w:space="0" w:color="auto"/>
            </w:tcBorders>
            <w:shd w:val="clear" w:color="auto" w:fill="auto"/>
            <w:noWrap/>
            <w:vAlign w:val="bottom"/>
            <w:hideMark/>
          </w:tcPr>
          <w:p w14:paraId="1BBF95E8" w14:textId="77777777" w:rsidR="00A0244C" w:rsidRPr="0013481C" w:rsidRDefault="00A0244C" w:rsidP="007354E3">
            <w:pPr>
              <w:spacing w:after="0" w:line="240" w:lineRule="auto"/>
              <w:jc w:val="right"/>
              <w:rPr>
                <w:rFonts w:eastAsia="Times New Roman" w:cs="Calibri"/>
                <w:b/>
                <w:bCs/>
                <w:color w:val="000000"/>
                <w:sz w:val="20"/>
                <w:lang w:val="ka-GE" w:eastAsia="sl-SI"/>
              </w:rPr>
            </w:pPr>
            <w:r w:rsidRPr="0013481C">
              <w:rPr>
                <w:rFonts w:eastAsia="Times New Roman" w:cs="Calibri"/>
                <w:b/>
                <w:bCs/>
                <w:color w:val="000000"/>
                <w:sz w:val="20"/>
                <w:lang w:val="ka-GE" w:eastAsia="sl-SI"/>
              </w:rPr>
              <w:t>227,081</w:t>
            </w:r>
          </w:p>
        </w:tc>
      </w:tr>
      <w:tr w:rsidR="00A0244C" w:rsidRPr="0013481C" w14:paraId="299330E5" w14:textId="77777777" w:rsidTr="00E82B0B">
        <w:trPr>
          <w:trHeight w:val="315"/>
        </w:trPr>
        <w:tc>
          <w:tcPr>
            <w:tcW w:w="739" w:type="dxa"/>
            <w:tcBorders>
              <w:top w:val="nil"/>
              <w:left w:val="single" w:sz="8" w:space="0" w:color="auto"/>
              <w:bottom w:val="single" w:sz="8" w:space="0" w:color="auto"/>
              <w:right w:val="single" w:sz="4" w:space="0" w:color="auto"/>
            </w:tcBorders>
            <w:shd w:val="clear" w:color="auto" w:fill="auto"/>
            <w:noWrap/>
            <w:vAlign w:val="bottom"/>
            <w:hideMark/>
          </w:tcPr>
          <w:p w14:paraId="6BE6C300" w14:textId="77777777" w:rsidR="00A0244C" w:rsidRPr="0013481C" w:rsidRDefault="00A0244C" w:rsidP="007354E3">
            <w:pPr>
              <w:spacing w:after="0" w:line="240" w:lineRule="auto"/>
              <w:jc w:val="right"/>
              <w:rPr>
                <w:rFonts w:eastAsia="Times New Roman" w:cs="Calibri"/>
                <w:bCs/>
                <w:color w:val="000000"/>
                <w:sz w:val="20"/>
                <w:lang w:val="ka-GE" w:eastAsia="sl-SI"/>
              </w:rPr>
            </w:pPr>
            <w:r w:rsidRPr="0013481C">
              <w:rPr>
                <w:rFonts w:eastAsia="Times New Roman" w:cs="Calibri"/>
                <w:bCs/>
                <w:color w:val="000000"/>
                <w:sz w:val="20"/>
                <w:lang w:val="ka-GE" w:eastAsia="sl-SI"/>
              </w:rPr>
              <w:t>1</w:t>
            </w:r>
          </w:p>
        </w:tc>
        <w:tc>
          <w:tcPr>
            <w:tcW w:w="869" w:type="dxa"/>
            <w:tcBorders>
              <w:top w:val="single" w:sz="4" w:space="0" w:color="auto"/>
              <w:left w:val="nil"/>
              <w:bottom w:val="single" w:sz="8" w:space="0" w:color="auto"/>
              <w:right w:val="single" w:sz="4" w:space="0" w:color="auto"/>
            </w:tcBorders>
            <w:shd w:val="clear" w:color="auto" w:fill="auto"/>
            <w:noWrap/>
            <w:vAlign w:val="bottom"/>
            <w:hideMark/>
          </w:tcPr>
          <w:p w14:paraId="0ED3CAFE" w14:textId="77777777" w:rsidR="00A0244C" w:rsidRPr="0013481C" w:rsidRDefault="00A0244C" w:rsidP="007354E3">
            <w:pPr>
              <w:spacing w:after="0" w:line="240" w:lineRule="auto"/>
              <w:jc w:val="right"/>
              <w:rPr>
                <w:rFonts w:eastAsia="Times New Roman" w:cs="Calibri"/>
                <w:bCs/>
                <w:color w:val="000000"/>
                <w:sz w:val="20"/>
                <w:lang w:val="ka-GE" w:eastAsia="sl-SI"/>
              </w:rPr>
            </w:pPr>
            <w:r w:rsidRPr="0013481C">
              <w:rPr>
                <w:rFonts w:eastAsia="Times New Roman" w:cs="Calibri"/>
                <w:bCs/>
                <w:color w:val="000000"/>
                <w:sz w:val="20"/>
                <w:lang w:val="ka-GE" w:eastAsia="sl-SI"/>
              </w:rPr>
              <w:t>375</w:t>
            </w:r>
          </w:p>
        </w:tc>
        <w:tc>
          <w:tcPr>
            <w:tcW w:w="857" w:type="dxa"/>
            <w:tcBorders>
              <w:top w:val="single" w:sz="4" w:space="0" w:color="auto"/>
              <w:left w:val="nil"/>
              <w:bottom w:val="single" w:sz="8" w:space="0" w:color="auto"/>
              <w:right w:val="single" w:sz="4" w:space="0" w:color="auto"/>
            </w:tcBorders>
            <w:shd w:val="clear" w:color="auto" w:fill="auto"/>
            <w:noWrap/>
            <w:vAlign w:val="bottom"/>
            <w:hideMark/>
          </w:tcPr>
          <w:p w14:paraId="6E1F2CA4" w14:textId="77777777" w:rsidR="00A0244C" w:rsidRPr="0013481C" w:rsidRDefault="00A0244C" w:rsidP="007354E3">
            <w:pPr>
              <w:spacing w:after="0" w:line="240" w:lineRule="auto"/>
              <w:jc w:val="right"/>
              <w:rPr>
                <w:rFonts w:eastAsia="Times New Roman" w:cs="Calibri"/>
                <w:bCs/>
                <w:color w:val="000000"/>
                <w:sz w:val="20"/>
                <w:lang w:val="ka-GE" w:eastAsia="sl-SI"/>
              </w:rPr>
            </w:pPr>
            <w:r w:rsidRPr="0013481C">
              <w:rPr>
                <w:rFonts w:eastAsia="Times New Roman" w:cs="Calibri"/>
                <w:bCs/>
                <w:color w:val="000000"/>
                <w:sz w:val="20"/>
                <w:lang w:val="ka-GE" w:eastAsia="sl-SI"/>
              </w:rPr>
              <w:t>57,966</w:t>
            </w:r>
          </w:p>
        </w:tc>
        <w:tc>
          <w:tcPr>
            <w:tcW w:w="843" w:type="dxa"/>
            <w:tcBorders>
              <w:top w:val="single" w:sz="4" w:space="0" w:color="auto"/>
              <w:left w:val="nil"/>
              <w:bottom w:val="single" w:sz="8" w:space="0" w:color="auto"/>
              <w:right w:val="single" w:sz="4" w:space="0" w:color="auto"/>
            </w:tcBorders>
            <w:shd w:val="clear" w:color="auto" w:fill="auto"/>
            <w:noWrap/>
            <w:vAlign w:val="bottom"/>
            <w:hideMark/>
          </w:tcPr>
          <w:p w14:paraId="3D007C86" w14:textId="77777777" w:rsidR="00A0244C" w:rsidRPr="0013481C" w:rsidRDefault="00A0244C" w:rsidP="007354E3">
            <w:pPr>
              <w:spacing w:after="0" w:line="240" w:lineRule="auto"/>
              <w:jc w:val="right"/>
              <w:rPr>
                <w:rFonts w:eastAsia="Times New Roman" w:cs="Calibri"/>
                <w:bCs/>
                <w:color w:val="000000"/>
                <w:sz w:val="20"/>
                <w:lang w:val="ka-GE" w:eastAsia="sl-SI"/>
              </w:rPr>
            </w:pPr>
            <w:r w:rsidRPr="0013481C">
              <w:rPr>
                <w:rFonts w:eastAsia="Times New Roman" w:cs="Calibri"/>
                <w:bCs/>
                <w:color w:val="000000"/>
                <w:sz w:val="20"/>
                <w:lang w:val="ka-GE" w:eastAsia="sl-SI"/>
              </w:rPr>
              <w:t>4.6%</w:t>
            </w:r>
          </w:p>
        </w:tc>
        <w:tc>
          <w:tcPr>
            <w:tcW w:w="810" w:type="dxa"/>
            <w:tcBorders>
              <w:top w:val="single" w:sz="4" w:space="0" w:color="auto"/>
              <w:left w:val="nil"/>
              <w:bottom w:val="single" w:sz="8" w:space="0" w:color="auto"/>
              <w:right w:val="single" w:sz="4" w:space="0" w:color="auto"/>
            </w:tcBorders>
            <w:shd w:val="clear" w:color="auto" w:fill="auto"/>
            <w:noWrap/>
            <w:vAlign w:val="bottom"/>
            <w:hideMark/>
          </w:tcPr>
          <w:p w14:paraId="56B5FEB7" w14:textId="77777777" w:rsidR="00A0244C" w:rsidRPr="0013481C" w:rsidRDefault="00A0244C" w:rsidP="007354E3">
            <w:pPr>
              <w:spacing w:after="0" w:line="240" w:lineRule="auto"/>
              <w:jc w:val="right"/>
              <w:rPr>
                <w:rFonts w:eastAsia="Times New Roman" w:cs="Calibri"/>
                <w:bCs/>
                <w:color w:val="000000"/>
                <w:sz w:val="20"/>
                <w:lang w:val="ka-GE" w:eastAsia="sl-SI"/>
              </w:rPr>
            </w:pPr>
            <w:r w:rsidRPr="0013481C">
              <w:rPr>
                <w:rFonts w:eastAsia="Times New Roman" w:cs="Calibri"/>
                <w:bCs/>
                <w:color w:val="000000"/>
                <w:sz w:val="20"/>
                <w:lang w:val="ka-GE" w:eastAsia="sl-SI"/>
              </w:rPr>
              <w:t>204,726</w:t>
            </w:r>
          </w:p>
        </w:tc>
        <w:tc>
          <w:tcPr>
            <w:tcW w:w="1552" w:type="dxa"/>
            <w:tcBorders>
              <w:top w:val="single" w:sz="4" w:space="0" w:color="auto"/>
              <w:left w:val="nil"/>
              <w:bottom w:val="single" w:sz="8" w:space="0" w:color="auto"/>
              <w:right w:val="single" w:sz="4" w:space="0" w:color="auto"/>
            </w:tcBorders>
            <w:shd w:val="clear" w:color="auto" w:fill="auto"/>
            <w:noWrap/>
            <w:vAlign w:val="bottom"/>
            <w:hideMark/>
          </w:tcPr>
          <w:p w14:paraId="1EF98AC0" w14:textId="77777777" w:rsidR="00A0244C" w:rsidRPr="0013481C" w:rsidRDefault="00A0244C" w:rsidP="007354E3">
            <w:pPr>
              <w:spacing w:after="0" w:line="240" w:lineRule="auto"/>
              <w:jc w:val="right"/>
              <w:rPr>
                <w:rFonts w:eastAsia="Times New Roman" w:cs="Calibri"/>
                <w:bCs/>
                <w:color w:val="000000"/>
                <w:sz w:val="20"/>
                <w:lang w:val="ka-GE" w:eastAsia="sl-SI"/>
              </w:rPr>
            </w:pPr>
            <w:r w:rsidRPr="0013481C">
              <w:rPr>
                <w:rFonts w:eastAsia="Times New Roman" w:cs="Calibri"/>
                <w:bCs/>
                <w:color w:val="000000"/>
                <w:sz w:val="20"/>
                <w:lang w:val="ka-GE" w:eastAsia="sl-SI"/>
              </w:rPr>
              <w:t>26,884</w:t>
            </w:r>
          </w:p>
        </w:tc>
        <w:tc>
          <w:tcPr>
            <w:tcW w:w="1350" w:type="dxa"/>
            <w:tcBorders>
              <w:top w:val="single" w:sz="4" w:space="0" w:color="auto"/>
              <w:left w:val="nil"/>
              <w:bottom w:val="single" w:sz="8" w:space="0" w:color="auto"/>
              <w:right w:val="single" w:sz="4" w:space="0" w:color="auto"/>
            </w:tcBorders>
            <w:shd w:val="clear" w:color="auto" w:fill="auto"/>
            <w:noWrap/>
            <w:vAlign w:val="bottom"/>
            <w:hideMark/>
          </w:tcPr>
          <w:p w14:paraId="664C9A2D" w14:textId="77777777" w:rsidR="00A0244C" w:rsidRPr="0013481C" w:rsidRDefault="00A0244C" w:rsidP="007354E3">
            <w:pPr>
              <w:spacing w:after="0" w:line="240" w:lineRule="auto"/>
              <w:jc w:val="right"/>
              <w:rPr>
                <w:rFonts w:eastAsia="Times New Roman" w:cs="Calibri"/>
                <w:bCs/>
                <w:color w:val="000000"/>
                <w:sz w:val="20"/>
                <w:lang w:val="ka-GE" w:eastAsia="sl-SI"/>
              </w:rPr>
            </w:pPr>
            <w:r w:rsidRPr="0013481C">
              <w:rPr>
                <w:rFonts w:eastAsia="Times New Roman" w:cs="Calibri"/>
                <w:bCs/>
                <w:color w:val="000000"/>
                <w:sz w:val="20"/>
                <w:lang w:val="ka-GE" w:eastAsia="sl-SI"/>
              </w:rPr>
              <w:t>0</w:t>
            </w:r>
          </w:p>
        </w:tc>
        <w:tc>
          <w:tcPr>
            <w:tcW w:w="990" w:type="dxa"/>
            <w:tcBorders>
              <w:top w:val="single" w:sz="4" w:space="0" w:color="auto"/>
              <w:left w:val="nil"/>
              <w:bottom w:val="single" w:sz="8" w:space="0" w:color="auto"/>
              <w:right w:val="single" w:sz="4" w:space="0" w:color="auto"/>
            </w:tcBorders>
            <w:shd w:val="clear" w:color="auto" w:fill="auto"/>
            <w:noWrap/>
            <w:vAlign w:val="bottom"/>
            <w:hideMark/>
          </w:tcPr>
          <w:p w14:paraId="23C3938E" w14:textId="77777777" w:rsidR="00A0244C" w:rsidRPr="0013481C" w:rsidRDefault="00A0244C" w:rsidP="007354E3">
            <w:pPr>
              <w:spacing w:after="0" w:line="240" w:lineRule="auto"/>
              <w:jc w:val="right"/>
              <w:rPr>
                <w:rFonts w:eastAsia="Times New Roman" w:cs="Calibri"/>
                <w:bCs/>
                <w:color w:val="000000"/>
                <w:sz w:val="20"/>
                <w:lang w:val="ka-GE" w:eastAsia="sl-SI"/>
              </w:rPr>
            </w:pPr>
            <w:r w:rsidRPr="0013481C">
              <w:rPr>
                <w:rFonts w:eastAsia="Times New Roman" w:cs="Calibri"/>
                <w:bCs/>
                <w:color w:val="000000"/>
                <w:sz w:val="20"/>
                <w:lang w:val="ka-GE" w:eastAsia="sl-SI"/>
              </w:rPr>
              <w:t>40,994</w:t>
            </w:r>
          </w:p>
        </w:tc>
        <w:tc>
          <w:tcPr>
            <w:tcW w:w="1052" w:type="dxa"/>
            <w:tcBorders>
              <w:top w:val="nil"/>
              <w:left w:val="nil"/>
              <w:bottom w:val="single" w:sz="8" w:space="0" w:color="auto"/>
              <w:right w:val="single" w:sz="8" w:space="0" w:color="auto"/>
            </w:tcBorders>
            <w:shd w:val="clear" w:color="auto" w:fill="auto"/>
            <w:noWrap/>
            <w:vAlign w:val="bottom"/>
            <w:hideMark/>
          </w:tcPr>
          <w:p w14:paraId="210074F2" w14:textId="77777777" w:rsidR="00A0244C" w:rsidRPr="0013481C" w:rsidRDefault="00A0244C" w:rsidP="007354E3">
            <w:pPr>
              <w:spacing w:after="0" w:line="240" w:lineRule="auto"/>
              <w:jc w:val="right"/>
              <w:rPr>
                <w:rFonts w:eastAsia="Times New Roman" w:cs="Calibri"/>
                <w:bCs/>
                <w:color w:val="000000"/>
                <w:sz w:val="20"/>
                <w:lang w:val="ka-GE" w:eastAsia="sl-SI"/>
              </w:rPr>
            </w:pPr>
            <w:r w:rsidRPr="0013481C">
              <w:rPr>
                <w:rFonts w:eastAsia="Times New Roman" w:cs="Calibri"/>
                <w:bCs/>
                <w:color w:val="000000"/>
                <w:sz w:val="20"/>
                <w:lang w:val="ka-GE" w:eastAsia="sl-SI"/>
              </w:rPr>
              <w:t>19</w:t>
            </w:r>
          </w:p>
        </w:tc>
      </w:tr>
      <w:tr w:rsidR="00A0244C" w:rsidRPr="0013481C" w14:paraId="3EEA3B9D" w14:textId="77777777" w:rsidTr="00E82B0B">
        <w:trPr>
          <w:trHeight w:val="315"/>
        </w:trPr>
        <w:tc>
          <w:tcPr>
            <w:tcW w:w="739" w:type="dxa"/>
            <w:tcBorders>
              <w:top w:val="nil"/>
              <w:left w:val="single" w:sz="8" w:space="0" w:color="auto"/>
              <w:bottom w:val="single" w:sz="8" w:space="0" w:color="auto"/>
              <w:right w:val="single" w:sz="4" w:space="0" w:color="auto"/>
            </w:tcBorders>
            <w:shd w:val="clear" w:color="auto" w:fill="auto"/>
            <w:noWrap/>
            <w:vAlign w:val="bottom"/>
            <w:hideMark/>
          </w:tcPr>
          <w:p w14:paraId="0EC797E3" w14:textId="4EE7EBAF" w:rsidR="00A0244C" w:rsidRPr="0013481C" w:rsidRDefault="00C66099" w:rsidP="007354E3">
            <w:pPr>
              <w:spacing w:after="0" w:line="240" w:lineRule="auto"/>
              <w:rPr>
                <w:rFonts w:eastAsia="Times New Roman" w:cs="Calibri"/>
                <w:b/>
                <w:bCs/>
                <w:color w:val="000000"/>
                <w:sz w:val="20"/>
                <w:lang w:val="ka-GE" w:eastAsia="sl-SI"/>
              </w:rPr>
            </w:pPr>
            <w:r w:rsidRPr="0013481C">
              <w:rPr>
                <w:rFonts w:eastAsia="Times New Roman" w:cs="Calibri"/>
                <w:b/>
                <w:bCs/>
                <w:color w:val="000000"/>
                <w:sz w:val="20"/>
                <w:lang w:val="ka-GE" w:eastAsia="sl-SI"/>
              </w:rPr>
              <w:t>სულ</w:t>
            </w:r>
          </w:p>
        </w:tc>
        <w:tc>
          <w:tcPr>
            <w:tcW w:w="869" w:type="dxa"/>
            <w:tcBorders>
              <w:top w:val="single" w:sz="4" w:space="0" w:color="auto"/>
              <w:left w:val="nil"/>
              <w:bottom w:val="single" w:sz="8" w:space="0" w:color="auto"/>
              <w:right w:val="single" w:sz="4" w:space="0" w:color="auto"/>
            </w:tcBorders>
            <w:shd w:val="clear" w:color="auto" w:fill="auto"/>
            <w:noWrap/>
            <w:vAlign w:val="bottom"/>
            <w:hideMark/>
          </w:tcPr>
          <w:p w14:paraId="1A1A9903" w14:textId="77777777" w:rsidR="00A0244C" w:rsidRPr="0013481C" w:rsidRDefault="00A0244C" w:rsidP="007354E3">
            <w:pPr>
              <w:spacing w:after="0" w:line="240" w:lineRule="auto"/>
              <w:jc w:val="right"/>
              <w:rPr>
                <w:rFonts w:eastAsia="Times New Roman" w:cs="Calibri"/>
                <w:b/>
                <w:bCs/>
                <w:color w:val="000000"/>
                <w:sz w:val="20"/>
                <w:lang w:val="ka-GE" w:eastAsia="sl-SI"/>
              </w:rPr>
            </w:pPr>
            <w:r w:rsidRPr="0013481C">
              <w:rPr>
                <w:rFonts w:eastAsia="Times New Roman" w:cs="Calibri"/>
                <w:b/>
                <w:bCs/>
                <w:color w:val="000000"/>
                <w:sz w:val="20"/>
                <w:lang w:val="ka-GE" w:eastAsia="sl-SI"/>
              </w:rPr>
              <w:t>450</w:t>
            </w:r>
          </w:p>
        </w:tc>
        <w:tc>
          <w:tcPr>
            <w:tcW w:w="857" w:type="dxa"/>
            <w:tcBorders>
              <w:top w:val="single" w:sz="4" w:space="0" w:color="auto"/>
              <w:left w:val="nil"/>
              <w:bottom w:val="single" w:sz="8" w:space="0" w:color="auto"/>
              <w:right w:val="single" w:sz="4" w:space="0" w:color="auto"/>
            </w:tcBorders>
            <w:shd w:val="clear" w:color="auto" w:fill="auto"/>
            <w:noWrap/>
            <w:vAlign w:val="bottom"/>
            <w:hideMark/>
          </w:tcPr>
          <w:p w14:paraId="096CCEC0" w14:textId="77777777" w:rsidR="00A0244C" w:rsidRPr="0013481C" w:rsidRDefault="00A0244C" w:rsidP="007354E3">
            <w:pPr>
              <w:spacing w:after="0" w:line="240" w:lineRule="auto"/>
              <w:jc w:val="right"/>
              <w:rPr>
                <w:rFonts w:eastAsia="Times New Roman" w:cs="Calibri"/>
                <w:b/>
                <w:bCs/>
                <w:color w:val="000000"/>
                <w:sz w:val="20"/>
                <w:lang w:val="ka-GE" w:eastAsia="sl-SI"/>
              </w:rPr>
            </w:pPr>
            <w:r w:rsidRPr="0013481C">
              <w:rPr>
                <w:rFonts w:eastAsia="Times New Roman" w:cs="Calibri"/>
                <w:b/>
                <w:bCs/>
                <w:color w:val="000000"/>
                <w:sz w:val="20"/>
                <w:lang w:val="ka-GE" w:eastAsia="sl-SI"/>
              </w:rPr>
              <w:t>255,077</w:t>
            </w:r>
          </w:p>
        </w:tc>
        <w:tc>
          <w:tcPr>
            <w:tcW w:w="843" w:type="dxa"/>
            <w:tcBorders>
              <w:top w:val="single" w:sz="4" w:space="0" w:color="auto"/>
              <w:left w:val="nil"/>
              <w:bottom w:val="single" w:sz="8" w:space="0" w:color="auto"/>
              <w:right w:val="single" w:sz="4" w:space="0" w:color="auto"/>
            </w:tcBorders>
            <w:shd w:val="clear" w:color="auto" w:fill="auto"/>
            <w:noWrap/>
            <w:vAlign w:val="bottom"/>
            <w:hideMark/>
          </w:tcPr>
          <w:p w14:paraId="2E445A3E" w14:textId="77777777" w:rsidR="00A0244C" w:rsidRPr="0013481C" w:rsidRDefault="00A0244C" w:rsidP="007354E3">
            <w:pPr>
              <w:spacing w:after="0" w:line="240" w:lineRule="auto"/>
              <w:jc w:val="right"/>
              <w:rPr>
                <w:rFonts w:eastAsia="Times New Roman" w:cs="Calibri"/>
                <w:b/>
                <w:bCs/>
                <w:color w:val="000000"/>
                <w:sz w:val="20"/>
                <w:lang w:val="ka-GE" w:eastAsia="sl-SI"/>
              </w:rPr>
            </w:pPr>
            <w:r w:rsidRPr="0013481C">
              <w:rPr>
                <w:rFonts w:eastAsia="Times New Roman" w:cs="Calibri"/>
                <w:b/>
                <w:bCs/>
                <w:color w:val="000000"/>
                <w:sz w:val="20"/>
                <w:lang w:val="ka-GE" w:eastAsia="sl-SI"/>
              </w:rPr>
              <w:t>20.4%</w:t>
            </w:r>
          </w:p>
        </w:tc>
        <w:tc>
          <w:tcPr>
            <w:tcW w:w="810" w:type="dxa"/>
            <w:tcBorders>
              <w:top w:val="single" w:sz="4" w:space="0" w:color="auto"/>
              <w:left w:val="nil"/>
              <w:bottom w:val="single" w:sz="8" w:space="0" w:color="auto"/>
              <w:right w:val="single" w:sz="4" w:space="0" w:color="auto"/>
            </w:tcBorders>
            <w:shd w:val="clear" w:color="auto" w:fill="auto"/>
            <w:noWrap/>
            <w:vAlign w:val="bottom"/>
            <w:hideMark/>
          </w:tcPr>
          <w:p w14:paraId="0F46C2BC" w14:textId="77777777" w:rsidR="00A0244C" w:rsidRPr="0013481C" w:rsidRDefault="00A0244C" w:rsidP="007354E3">
            <w:pPr>
              <w:spacing w:after="0" w:line="240" w:lineRule="auto"/>
              <w:jc w:val="right"/>
              <w:rPr>
                <w:rFonts w:eastAsia="Times New Roman" w:cs="Calibri"/>
                <w:b/>
                <w:bCs/>
                <w:color w:val="000000"/>
                <w:sz w:val="20"/>
                <w:lang w:val="ka-GE" w:eastAsia="sl-SI"/>
              </w:rPr>
            </w:pPr>
            <w:r w:rsidRPr="0013481C">
              <w:rPr>
                <w:rFonts w:eastAsia="Times New Roman" w:cs="Calibri"/>
                <w:b/>
                <w:bCs/>
                <w:color w:val="000000"/>
                <w:sz w:val="20"/>
                <w:lang w:val="ka-GE" w:eastAsia="sl-SI"/>
              </w:rPr>
              <w:t>820,659</w:t>
            </w:r>
          </w:p>
        </w:tc>
        <w:tc>
          <w:tcPr>
            <w:tcW w:w="1552" w:type="dxa"/>
            <w:tcBorders>
              <w:top w:val="single" w:sz="4" w:space="0" w:color="auto"/>
              <w:left w:val="nil"/>
              <w:bottom w:val="single" w:sz="8" w:space="0" w:color="auto"/>
              <w:right w:val="single" w:sz="4" w:space="0" w:color="auto"/>
            </w:tcBorders>
            <w:shd w:val="clear" w:color="auto" w:fill="auto"/>
            <w:noWrap/>
            <w:vAlign w:val="bottom"/>
            <w:hideMark/>
          </w:tcPr>
          <w:p w14:paraId="28A96158" w14:textId="77777777" w:rsidR="00A0244C" w:rsidRPr="0013481C" w:rsidRDefault="00A0244C" w:rsidP="007354E3">
            <w:pPr>
              <w:spacing w:after="0" w:line="240" w:lineRule="auto"/>
              <w:jc w:val="right"/>
              <w:rPr>
                <w:rFonts w:eastAsia="Times New Roman" w:cs="Calibri"/>
                <w:b/>
                <w:bCs/>
                <w:color w:val="000000"/>
                <w:sz w:val="20"/>
                <w:lang w:val="ka-GE" w:eastAsia="sl-SI"/>
              </w:rPr>
            </w:pPr>
            <w:r w:rsidRPr="0013481C">
              <w:rPr>
                <w:rFonts w:eastAsia="Times New Roman" w:cs="Calibri"/>
                <w:b/>
                <w:bCs/>
                <w:color w:val="000000"/>
                <w:sz w:val="20"/>
                <w:lang w:val="ka-GE" w:eastAsia="sl-SI"/>
              </w:rPr>
              <w:t>239,365</w:t>
            </w:r>
          </w:p>
        </w:tc>
        <w:tc>
          <w:tcPr>
            <w:tcW w:w="1350" w:type="dxa"/>
            <w:tcBorders>
              <w:top w:val="single" w:sz="4" w:space="0" w:color="auto"/>
              <w:left w:val="nil"/>
              <w:bottom w:val="single" w:sz="8" w:space="0" w:color="auto"/>
              <w:right w:val="single" w:sz="4" w:space="0" w:color="auto"/>
            </w:tcBorders>
            <w:shd w:val="clear" w:color="auto" w:fill="auto"/>
            <w:noWrap/>
            <w:vAlign w:val="bottom"/>
            <w:hideMark/>
          </w:tcPr>
          <w:p w14:paraId="0508258B" w14:textId="77777777" w:rsidR="00A0244C" w:rsidRPr="0013481C" w:rsidRDefault="00A0244C" w:rsidP="007354E3">
            <w:pPr>
              <w:spacing w:after="0" w:line="240" w:lineRule="auto"/>
              <w:jc w:val="right"/>
              <w:rPr>
                <w:rFonts w:eastAsia="Times New Roman" w:cs="Calibri"/>
                <w:b/>
                <w:bCs/>
                <w:color w:val="000000"/>
                <w:sz w:val="20"/>
                <w:lang w:val="ka-GE" w:eastAsia="sl-SI"/>
              </w:rPr>
            </w:pPr>
            <w:r w:rsidRPr="0013481C">
              <w:rPr>
                <w:rFonts w:eastAsia="Times New Roman" w:cs="Calibri"/>
                <w:b/>
                <w:bCs/>
                <w:color w:val="000000"/>
                <w:sz w:val="20"/>
                <w:lang w:val="ka-GE" w:eastAsia="sl-SI"/>
              </w:rPr>
              <w:t>67,653</w:t>
            </w:r>
          </w:p>
        </w:tc>
        <w:tc>
          <w:tcPr>
            <w:tcW w:w="990" w:type="dxa"/>
            <w:tcBorders>
              <w:top w:val="single" w:sz="4" w:space="0" w:color="auto"/>
              <w:left w:val="nil"/>
              <w:bottom w:val="single" w:sz="8" w:space="0" w:color="auto"/>
              <w:right w:val="single" w:sz="4" w:space="0" w:color="auto"/>
            </w:tcBorders>
            <w:shd w:val="clear" w:color="auto" w:fill="auto"/>
            <w:noWrap/>
            <w:vAlign w:val="bottom"/>
            <w:hideMark/>
          </w:tcPr>
          <w:p w14:paraId="2494FE4B" w14:textId="77777777" w:rsidR="00A0244C" w:rsidRPr="0013481C" w:rsidRDefault="00A0244C" w:rsidP="007354E3">
            <w:pPr>
              <w:spacing w:after="0" w:line="240" w:lineRule="auto"/>
              <w:jc w:val="right"/>
              <w:rPr>
                <w:rFonts w:eastAsia="Times New Roman" w:cs="Calibri"/>
                <w:b/>
                <w:bCs/>
                <w:color w:val="000000"/>
                <w:sz w:val="20"/>
                <w:lang w:val="ka-GE" w:eastAsia="sl-SI"/>
              </w:rPr>
            </w:pPr>
            <w:r w:rsidRPr="0013481C">
              <w:rPr>
                <w:rFonts w:eastAsia="Times New Roman" w:cs="Calibri"/>
                <w:b/>
                <w:bCs/>
                <w:color w:val="000000"/>
                <w:sz w:val="20"/>
                <w:lang w:val="ka-GE" w:eastAsia="sl-SI"/>
              </w:rPr>
              <w:t>569,561</w:t>
            </w:r>
          </w:p>
        </w:tc>
        <w:tc>
          <w:tcPr>
            <w:tcW w:w="1052" w:type="dxa"/>
            <w:tcBorders>
              <w:top w:val="nil"/>
              <w:left w:val="nil"/>
              <w:bottom w:val="single" w:sz="8" w:space="0" w:color="auto"/>
              <w:right w:val="single" w:sz="8" w:space="0" w:color="auto"/>
            </w:tcBorders>
            <w:shd w:val="clear" w:color="auto" w:fill="auto"/>
            <w:noWrap/>
            <w:vAlign w:val="bottom"/>
            <w:hideMark/>
          </w:tcPr>
          <w:p w14:paraId="02EC50F3" w14:textId="77777777" w:rsidR="00A0244C" w:rsidRPr="0013481C" w:rsidRDefault="00A0244C" w:rsidP="007354E3">
            <w:pPr>
              <w:spacing w:after="0" w:line="240" w:lineRule="auto"/>
              <w:jc w:val="right"/>
              <w:rPr>
                <w:rFonts w:eastAsia="Times New Roman" w:cs="Calibri"/>
                <w:b/>
                <w:bCs/>
                <w:color w:val="000000"/>
                <w:sz w:val="20"/>
                <w:lang w:val="ka-GE" w:eastAsia="sl-SI"/>
              </w:rPr>
            </w:pPr>
            <w:r w:rsidRPr="0013481C">
              <w:rPr>
                <w:rFonts w:eastAsia="Times New Roman" w:cs="Calibri"/>
                <w:b/>
                <w:bCs/>
                <w:color w:val="000000"/>
                <w:sz w:val="20"/>
                <w:lang w:val="ka-GE" w:eastAsia="sl-SI"/>
              </w:rPr>
              <w:t>227,100</w:t>
            </w:r>
          </w:p>
        </w:tc>
      </w:tr>
    </w:tbl>
    <w:p w14:paraId="3AFDDEDD" w14:textId="77777777" w:rsidR="00A0244C" w:rsidRPr="0013481C" w:rsidRDefault="00A0244C" w:rsidP="00A0244C">
      <w:pPr>
        <w:jc w:val="center"/>
        <w:rPr>
          <w:rFonts w:cs="Arial"/>
          <w:sz w:val="4"/>
          <w:szCs w:val="4"/>
          <w:lang w:val="ka-GE"/>
        </w:rPr>
      </w:pPr>
    </w:p>
    <w:p w14:paraId="385B932F" w14:textId="6F43C7A1" w:rsidR="00A0244C" w:rsidRPr="0013481C" w:rsidRDefault="00C66099" w:rsidP="00C66099">
      <w:pPr>
        <w:jc w:val="center"/>
        <w:rPr>
          <w:rFonts w:cs="Arial"/>
          <w:sz w:val="20"/>
          <w:szCs w:val="20"/>
          <w:lang w:val="ka-GE"/>
        </w:rPr>
      </w:pPr>
      <w:r w:rsidRPr="0013481C">
        <w:rPr>
          <w:rFonts w:cs="Arial"/>
          <w:sz w:val="20"/>
          <w:szCs w:val="20"/>
          <w:lang w:val="ka-GE"/>
        </w:rPr>
        <w:t>წყარო: პასუხები კომუნიკაციების კომისიის დაფარვის შესახებ კითხვარზე</w:t>
      </w:r>
    </w:p>
    <w:p w14:paraId="35AC7ED8" w14:textId="78EA0C10" w:rsidR="00087D0C" w:rsidRPr="0013481C" w:rsidRDefault="00087D0C" w:rsidP="00087D0C">
      <w:pPr>
        <w:adjustRightInd w:val="0"/>
        <w:spacing w:after="240"/>
        <w:jc w:val="both"/>
        <w:rPr>
          <w:rFonts w:cs="Arial"/>
          <w:sz w:val="24"/>
          <w:szCs w:val="24"/>
          <w:lang w:val="ka-GE"/>
        </w:rPr>
      </w:pPr>
      <w:r w:rsidRPr="0013481C">
        <w:rPr>
          <w:rFonts w:cs="Arial"/>
          <w:sz w:val="24"/>
          <w:szCs w:val="24"/>
          <w:lang w:val="ka-GE"/>
        </w:rPr>
        <w:t xml:space="preserve">საქართველოში მოსახლეობის 16,7% ცხოვრობს დასახლებებში, სადაც მაგთიკომის წილი </w:t>
      </w:r>
      <w:proofErr w:type="spellStart"/>
      <w:r w:rsidRPr="0013481C">
        <w:rPr>
          <w:rFonts w:cs="Arial"/>
          <w:sz w:val="24"/>
          <w:szCs w:val="24"/>
          <w:lang w:val="ka-GE"/>
        </w:rPr>
        <w:t>FTTx</w:t>
      </w:r>
      <w:proofErr w:type="spellEnd"/>
      <w:r w:rsidRPr="0013481C">
        <w:rPr>
          <w:rFonts w:cs="Arial"/>
          <w:sz w:val="24"/>
          <w:szCs w:val="24"/>
          <w:lang w:val="ka-GE"/>
        </w:rPr>
        <w:t xml:space="preserve"> </w:t>
      </w:r>
      <w:r w:rsidR="00455498">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455498">
        <w:rPr>
          <w:rFonts w:cs="Arial"/>
          <w:sz w:val="24"/>
          <w:szCs w:val="24"/>
          <w:lang w:val="ka-GE"/>
        </w:rPr>
        <w:t xml:space="preserve">ინტერნეტ მომსახურების </w:t>
      </w:r>
      <w:r w:rsidR="004E0499" w:rsidRPr="0013481C">
        <w:rPr>
          <w:rFonts w:cs="Arial"/>
          <w:sz w:val="24"/>
          <w:szCs w:val="24"/>
          <w:lang w:val="ka-GE"/>
        </w:rPr>
        <w:t>აბონენტების</w:t>
      </w:r>
      <w:r w:rsidR="0033134A" w:rsidRPr="0013481C">
        <w:rPr>
          <w:rFonts w:cs="Arial"/>
          <w:sz w:val="24"/>
          <w:szCs w:val="24"/>
          <w:lang w:val="ka-GE"/>
        </w:rPr>
        <w:t xml:space="preserve"> მიხედვით </w:t>
      </w:r>
      <w:r w:rsidRPr="0013481C">
        <w:rPr>
          <w:rFonts w:cs="Arial"/>
          <w:sz w:val="24"/>
          <w:szCs w:val="24"/>
          <w:lang w:val="ka-GE"/>
        </w:rPr>
        <w:t xml:space="preserve">40%-ზე ნაკლებია. ამ მოსახლეობის უმრავლესობა ცხოვრობს დასახლებებში </w:t>
      </w:r>
      <w:r w:rsidR="009A60DF" w:rsidRPr="0013481C">
        <w:rPr>
          <w:rFonts w:cs="Arial"/>
          <w:sz w:val="24"/>
          <w:szCs w:val="24"/>
          <w:lang w:val="ka-GE"/>
        </w:rPr>
        <w:t xml:space="preserve"> სადაც ოპერირებს </w:t>
      </w:r>
      <w:r w:rsidRPr="0013481C">
        <w:rPr>
          <w:rFonts w:cs="Arial"/>
          <w:sz w:val="24"/>
          <w:szCs w:val="24"/>
          <w:lang w:val="ka-GE"/>
        </w:rPr>
        <w:t xml:space="preserve">3 ან მეტი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ოპერატორი.</w:t>
      </w:r>
    </w:p>
    <w:p w14:paraId="256915C7" w14:textId="3E3952EA" w:rsidR="00087D0C" w:rsidRPr="0013481C" w:rsidRDefault="00087D0C" w:rsidP="00087D0C">
      <w:pPr>
        <w:adjustRightInd w:val="0"/>
        <w:spacing w:after="240"/>
        <w:jc w:val="both"/>
        <w:rPr>
          <w:rFonts w:cs="Arial"/>
          <w:sz w:val="24"/>
          <w:szCs w:val="24"/>
          <w:lang w:val="ka-GE"/>
        </w:rPr>
      </w:pPr>
      <w:r w:rsidRPr="0013481C">
        <w:rPr>
          <w:rFonts w:cs="Arial"/>
          <w:sz w:val="24"/>
          <w:szCs w:val="24"/>
          <w:lang w:val="ka-GE"/>
        </w:rPr>
        <w:t xml:space="preserve">საქართველოში არის მხოლოდ ერთი დასახლება (3 ან მეტი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ოპერატორით), სადაც მაგთიკომი არ არის</w:t>
      </w:r>
      <w:r w:rsidR="007628B3" w:rsidRPr="0013481C">
        <w:rPr>
          <w:rFonts w:cs="Arial"/>
          <w:sz w:val="24"/>
          <w:szCs w:val="24"/>
          <w:lang w:val="ka-GE"/>
        </w:rPr>
        <w:t xml:space="preserve"> წარმოდგენილი</w:t>
      </w:r>
      <w:r w:rsidRPr="0013481C">
        <w:rPr>
          <w:rFonts w:cs="Arial"/>
          <w:sz w:val="24"/>
          <w:szCs w:val="24"/>
          <w:lang w:val="ka-GE"/>
        </w:rPr>
        <w:t>. ეს არის დასახლება</w:t>
      </w:r>
      <w:r w:rsidR="00551C62" w:rsidRPr="0013481C">
        <w:rPr>
          <w:rFonts w:cs="Arial"/>
          <w:sz w:val="24"/>
          <w:szCs w:val="24"/>
          <w:lang w:val="ka-GE"/>
        </w:rPr>
        <w:t xml:space="preserve"> სადაც</w:t>
      </w:r>
      <w:r w:rsidRPr="0013481C">
        <w:rPr>
          <w:rFonts w:cs="Arial"/>
          <w:sz w:val="24"/>
          <w:szCs w:val="24"/>
          <w:lang w:val="ka-GE"/>
        </w:rPr>
        <w:t xml:space="preserve"> 328 </w:t>
      </w:r>
      <w:r w:rsidR="0035416C" w:rsidRPr="0013481C">
        <w:rPr>
          <w:rFonts w:cs="Arial"/>
          <w:sz w:val="24"/>
          <w:szCs w:val="24"/>
          <w:lang w:val="ka-GE"/>
        </w:rPr>
        <w:t>მოსახლე</w:t>
      </w:r>
      <w:r w:rsidR="00455498">
        <w:rPr>
          <w:rFonts w:cs="Arial"/>
          <w:sz w:val="24"/>
          <w:szCs w:val="24"/>
          <w:lang w:val="ka-GE"/>
        </w:rPr>
        <w:t xml:space="preserve"> და</w:t>
      </w:r>
      <w:r w:rsidR="0035416C" w:rsidRPr="0013481C">
        <w:rPr>
          <w:rFonts w:cs="Arial"/>
          <w:sz w:val="24"/>
          <w:szCs w:val="24"/>
          <w:lang w:val="ka-GE"/>
        </w:rPr>
        <w:t xml:space="preserve"> </w:t>
      </w:r>
      <w:r w:rsidRPr="0013481C">
        <w:rPr>
          <w:rFonts w:cs="Arial"/>
          <w:sz w:val="24"/>
          <w:szCs w:val="24"/>
          <w:lang w:val="ka-GE"/>
        </w:rPr>
        <w:t xml:space="preserve">35 </w:t>
      </w:r>
      <w:proofErr w:type="spellStart"/>
      <w:r w:rsidRPr="0013481C">
        <w:rPr>
          <w:rFonts w:cs="Arial"/>
          <w:sz w:val="24"/>
          <w:szCs w:val="24"/>
          <w:lang w:val="ka-GE"/>
        </w:rPr>
        <w:t>FTTx</w:t>
      </w:r>
      <w:proofErr w:type="spellEnd"/>
      <w:r w:rsidRPr="0013481C">
        <w:rPr>
          <w:rFonts w:cs="Arial"/>
          <w:sz w:val="24"/>
          <w:szCs w:val="24"/>
          <w:lang w:val="ka-GE"/>
        </w:rPr>
        <w:t xml:space="preserve"> ფიქსირებული </w:t>
      </w:r>
      <w:proofErr w:type="spellStart"/>
      <w:r w:rsidRPr="0013481C">
        <w:rPr>
          <w:rFonts w:cs="Arial"/>
          <w:sz w:val="24"/>
          <w:szCs w:val="24"/>
          <w:lang w:val="ka-GE"/>
        </w:rPr>
        <w:t>ფართოზოლოვანი</w:t>
      </w:r>
      <w:proofErr w:type="spellEnd"/>
      <w:r w:rsidR="000268F5" w:rsidRPr="0013481C">
        <w:rPr>
          <w:rFonts w:cs="Arial"/>
          <w:sz w:val="24"/>
          <w:szCs w:val="24"/>
          <w:lang w:val="ka-GE"/>
        </w:rPr>
        <w:t xml:space="preserve"> </w:t>
      </w:r>
      <w:r w:rsidR="00455498">
        <w:rPr>
          <w:rFonts w:cs="Arial"/>
          <w:sz w:val="24"/>
          <w:szCs w:val="24"/>
          <w:lang w:val="ka-GE"/>
        </w:rPr>
        <w:t xml:space="preserve">ინტერნეტ მომსახურების </w:t>
      </w:r>
      <w:r w:rsidR="000268F5" w:rsidRPr="0013481C">
        <w:rPr>
          <w:rFonts w:cs="Arial"/>
          <w:sz w:val="24"/>
          <w:szCs w:val="24"/>
          <w:lang w:val="ka-GE"/>
        </w:rPr>
        <w:t>აბონენტი</w:t>
      </w:r>
      <w:r w:rsidR="00455498">
        <w:rPr>
          <w:rFonts w:cs="Arial"/>
          <w:sz w:val="24"/>
          <w:szCs w:val="24"/>
          <w:lang w:val="ka-GE"/>
        </w:rPr>
        <w:t>ა წარმოდგენილი</w:t>
      </w:r>
      <w:r w:rsidRPr="0013481C">
        <w:rPr>
          <w:rFonts w:cs="Arial"/>
          <w:sz w:val="24"/>
          <w:szCs w:val="24"/>
          <w:lang w:val="ka-GE"/>
        </w:rPr>
        <w:t>.</w:t>
      </w:r>
    </w:p>
    <w:p w14:paraId="083EA8E7" w14:textId="253CFAAB" w:rsidR="00087D0C" w:rsidRPr="0013481C" w:rsidRDefault="00087D0C" w:rsidP="00087D0C">
      <w:pPr>
        <w:adjustRightInd w:val="0"/>
        <w:spacing w:after="240"/>
        <w:jc w:val="both"/>
        <w:rPr>
          <w:rFonts w:cs="Arial"/>
          <w:sz w:val="24"/>
          <w:szCs w:val="24"/>
          <w:lang w:val="ka-GE"/>
        </w:rPr>
      </w:pPr>
      <w:r w:rsidRPr="0013481C">
        <w:rPr>
          <w:rFonts w:cs="Arial"/>
          <w:sz w:val="24"/>
          <w:szCs w:val="24"/>
          <w:lang w:val="ka-GE"/>
        </w:rPr>
        <w:t>არ</w:t>
      </w:r>
      <w:r w:rsidR="004C01CE" w:rsidRPr="0013481C">
        <w:rPr>
          <w:rFonts w:cs="Arial"/>
          <w:sz w:val="24"/>
          <w:szCs w:val="24"/>
          <w:lang w:val="ka-GE"/>
        </w:rPr>
        <w:t>სებობს</w:t>
      </w:r>
      <w:r w:rsidRPr="0013481C">
        <w:rPr>
          <w:rFonts w:cs="Arial"/>
          <w:sz w:val="24"/>
          <w:szCs w:val="24"/>
          <w:lang w:val="ka-GE"/>
        </w:rPr>
        <w:t xml:space="preserve"> 57 დასახლებული პუნქტი (მოსახლეობი</w:t>
      </w:r>
      <w:r w:rsidR="00F6331D">
        <w:rPr>
          <w:rFonts w:cs="Arial"/>
          <w:sz w:val="24"/>
          <w:szCs w:val="24"/>
          <w:lang w:val="ka-GE"/>
        </w:rPr>
        <w:t>ს რაოდენობით</w:t>
      </w:r>
      <w:r w:rsidRPr="0013481C">
        <w:rPr>
          <w:rFonts w:cs="Arial"/>
          <w:sz w:val="24"/>
          <w:szCs w:val="24"/>
          <w:lang w:val="ka-GE"/>
        </w:rPr>
        <w:t xml:space="preserve"> 18,553), სადაც მხოლოდ ორი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ოპერატორი</w:t>
      </w:r>
      <w:r w:rsidR="00664927" w:rsidRPr="0013481C">
        <w:rPr>
          <w:rFonts w:cs="Arial"/>
          <w:sz w:val="24"/>
          <w:szCs w:val="24"/>
          <w:lang w:val="ka-GE"/>
        </w:rPr>
        <w:t xml:space="preserve"> არის წარმოდგენილი</w:t>
      </w:r>
      <w:r w:rsidRPr="0013481C">
        <w:rPr>
          <w:rFonts w:cs="Arial"/>
          <w:sz w:val="24"/>
          <w:szCs w:val="24"/>
          <w:lang w:val="ka-GE"/>
        </w:rPr>
        <w:t>. ეს დასახლებები განიხილება, როგორც არაკონკურენტუ</w:t>
      </w:r>
      <w:r w:rsidR="00F16881">
        <w:rPr>
          <w:rFonts w:cs="Arial"/>
          <w:sz w:val="24"/>
          <w:szCs w:val="24"/>
          <w:lang w:val="ka-GE"/>
        </w:rPr>
        <w:t>ლი</w:t>
      </w:r>
      <w:r w:rsidRPr="0013481C">
        <w:rPr>
          <w:rFonts w:cs="Arial"/>
          <w:sz w:val="24"/>
          <w:szCs w:val="24"/>
          <w:lang w:val="ka-GE"/>
        </w:rPr>
        <w:t xml:space="preserve">. ამ 57 დასახლებიდან მხოლოდ ორშია </w:t>
      </w:r>
      <w:proofErr w:type="spellStart"/>
      <w:r w:rsidR="00282838" w:rsidRPr="0013481C">
        <w:rPr>
          <w:rFonts w:cs="Arial"/>
          <w:sz w:val="24"/>
          <w:szCs w:val="24"/>
          <w:lang w:val="ka-GE"/>
        </w:rPr>
        <w:t>სილქნეტი</w:t>
      </w:r>
      <w:proofErr w:type="spellEnd"/>
      <w:r w:rsidR="00282838" w:rsidRPr="0013481C">
        <w:rPr>
          <w:rFonts w:cs="Arial"/>
          <w:sz w:val="24"/>
          <w:szCs w:val="24"/>
          <w:lang w:val="ka-GE"/>
        </w:rPr>
        <w:t xml:space="preserve"> წარმოდგენილი, როგორც </w:t>
      </w:r>
      <w:r w:rsidRPr="0013481C">
        <w:rPr>
          <w:rFonts w:cs="Arial"/>
          <w:sz w:val="24"/>
          <w:szCs w:val="24"/>
          <w:lang w:val="ka-GE"/>
        </w:rPr>
        <w:t xml:space="preserve">უდიდესი </w:t>
      </w:r>
      <w:proofErr w:type="spellStart"/>
      <w:r w:rsidRPr="0013481C">
        <w:rPr>
          <w:rFonts w:cs="Arial"/>
          <w:sz w:val="24"/>
          <w:szCs w:val="24"/>
          <w:lang w:val="ka-GE"/>
        </w:rPr>
        <w:t>FTTx</w:t>
      </w:r>
      <w:proofErr w:type="spellEnd"/>
      <w:r w:rsidRPr="0013481C">
        <w:rPr>
          <w:rFonts w:cs="Arial"/>
          <w:sz w:val="24"/>
          <w:szCs w:val="24"/>
          <w:lang w:val="ka-GE"/>
        </w:rPr>
        <w:t xml:space="preserve"> ოპერატორი. ამ 57 დასახლებიდან 32-ში მაგთიკომის</w:t>
      </w:r>
      <w:r w:rsidR="00032EBD" w:rsidRPr="0013481C">
        <w:rPr>
          <w:rFonts w:cs="Arial"/>
          <w:sz w:val="24"/>
          <w:szCs w:val="24"/>
          <w:lang w:val="ka-GE"/>
        </w:rPr>
        <w:t xml:space="preserve"> მთავარი</w:t>
      </w:r>
      <w:r w:rsidRPr="0013481C">
        <w:rPr>
          <w:rFonts w:cs="Arial"/>
          <w:sz w:val="24"/>
          <w:szCs w:val="24"/>
          <w:lang w:val="ka-GE"/>
        </w:rPr>
        <w:t xml:space="preserve"> კონკურენტი სხვა ოპერატორია (არა </w:t>
      </w:r>
      <w:proofErr w:type="spellStart"/>
      <w:r w:rsidRPr="0013481C">
        <w:rPr>
          <w:rFonts w:cs="Arial"/>
          <w:sz w:val="24"/>
          <w:szCs w:val="24"/>
          <w:lang w:val="ka-GE"/>
        </w:rPr>
        <w:t>სილქნეტი</w:t>
      </w:r>
      <w:proofErr w:type="spellEnd"/>
      <w:r w:rsidRPr="0013481C">
        <w:rPr>
          <w:rFonts w:cs="Arial"/>
          <w:sz w:val="24"/>
          <w:szCs w:val="24"/>
          <w:lang w:val="ka-GE"/>
        </w:rPr>
        <w:t xml:space="preserve">). 32 დასახლებიდან 23-ში </w:t>
      </w:r>
      <w:proofErr w:type="spellStart"/>
      <w:r w:rsidR="00AE1507" w:rsidRPr="0013481C">
        <w:rPr>
          <w:rFonts w:cs="Arial"/>
          <w:sz w:val="24"/>
          <w:szCs w:val="24"/>
          <w:lang w:val="ka-GE"/>
        </w:rPr>
        <w:t>სქაიტელი</w:t>
      </w:r>
      <w:proofErr w:type="spellEnd"/>
      <w:r w:rsidR="00AE1507" w:rsidRPr="0013481C">
        <w:rPr>
          <w:rFonts w:cs="Arial"/>
          <w:sz w:val="24"/>
          <w:szCs w:val="24"/>
          <w:lang w:val="ka-GE"/>
        </w:rPr>
        <w:t xml:space="preserve"> </w:t>
      </w:r>
      <w:r w:rsidRPr="0013481C">
        <w:rPr>
          <w:rFonts w:cs="Arial"/>
          <w:sz w:val="24"/>
          <w:szCs w:val="24"/>
          <w:lang w:val="ka-GE"/>
        </w:rPr>
        <w:t>არის ყველაზე დიდი</w:t>
      </w:r>
      <w:r w:rsidR="002C394D" w:rsidRPr="0013481C">
        <w:rPr>
          <w:rFonts w:cs="Arial"/>
          <w:sz w:val="24"/>
          <w:szCs w:val="24"/>
          <w:lang w:val="ka-GE"/>
        </w:rPr>
        <w:t xml:space="preserve"> </w:t>
      </w:r>
      <w:proofErr w:type="spellStart"/>
      <w:r w:rsidRPr="0013481C">
        <w:rPr>
          <w:rFonts w:cs="Arial"/>
          <w:sz w:val="24"/>
          <w:szCs w:val="24"/>
          <w:lang w:val="ka-GE"/>
        </w:rPr>
        <w:t>FTTx</w:t>
      </w:r>
      <w:proofErr w:type="spellEnd"/>
      <w:r w:rsidRPr="0013481C">
        <w:rPr>
          <w:rFonts w:cs="Arial"/>
          <w:sz w:val="24"/>
          <w:szCs w:val="24"/>
          <w:lang w:val="ka-GE"/>
        </w:rPr>
        <w:t xml:space="preserve"> </w:t>
      </w:r>
      <w:r w:rsidR="002C394D" w:rsidRPr="0013481C">
        <w:rPr>
          <w:rFonts w:cs="Arial"/>
          <w:sz w:val="24"/>
          <w:szCs w:val="24"/>
          <w:lang w:val="ka-GE"/>
        </w:rPr>
        <w:t xml:space="preserve">ოპერატორი </w:t>
      </w:r>
      <w:r w:rsidRPr="0013481C">
        <w:rPr>
          <w:rFonts w:cs="Arial"/>
          <w:sz w:val="24"/>
          <w:szCs w:val="24"/>
          <w:lang w:val="ka-GE"/>
        </w:rPr>
        <w:t>ორი ოპერატორიდან, ხოლო ამ 32 დასახლებიდან ერთ-ერთში ახალი ქსელები</w:t>
      </w:r>
      <w:r w:rsidR="001E7DDA" w:rsidRPr="0013481C">
        <w:rPr>
          <w:rFonts w:cs="Arial"/>
          <w:sz w:val="24"/>
          <w:szCs w:val="24"/>
          <w:lang w:val="ka-GE"/>
        </w:rPr>
        <w:t>ა</w:t>
      </w:r>
      <w:r w:rsidRPr="0013481C">
        <w:rPr>
          <w:rFonts w:cs="Arial"/>
          <w:sz w:val="24"/>
          <w:szCs w:val="24"/>
          <w:lang w:val="ka-GE"/>
        </w:rPr>
        <w:t xml:space="preserve"> ყველაზე დიდი ოპერატორი. ზოგადად ამ დასახლებებ</w:t>
      </w:r>
      <w:r w:rsidR="00FF7770" w:rsidRPr="0013481C">
        <w:rPr>
          <w:rFonts w:cs="Arial"/>
          <w:sz w:val="24"/>
          <w:szCs w:val="24"/>
          <w:lang w:val="ka-GE"/>
        </w:rPr>
        <w:t>თან დაკავშირებით</w:t>
      </w:r>
      <w:r w:rsidRPr="0013481C">
        <w:rPr>
          <w:rFonts w:cs="Arial"/>
          <w:sz w:val="24"/>
          <w:szCs w:val="24"/>
          <w:lang w:val="ka-GE"/>
        </w:rPr>
        <w:t xml:space="preserve">, სადაც მხოლოდ მაგთიკომი და მეორე </w:t>
      </w:r>
      <w:proofErr w:type="spellStart"/>
      <w:r w:rsidRPr="0013481C">
        <w:rPr>
          <w:rFonts w:cs="Arial"/>
          <w:sz w:val="24"/>
          <w:szCs w:val="24"/>
          <w:lang w:val="ka-GE"/>
        </w:rPr>
        <w:t>FTTx</w:t>
      </w:r>
      <w:proofErr w:type="spellEnd"/>
      <w:r w:rsidRPr="0013481C">
        <w:rPr>
          <w:rFonts w:cs="Arial"/>
          <w:sz w:val="24"/>
          <w:szCs w:val="24"/>
          <w:lang w:val="ka-GE"/>
        </w:rPr>
        <w:t xml:space="preserve"> ოპერატორი </w:t>
      </w:r>
      <w:r w:rsidR="00877056" w:rsidRPr="0013481C">
        <w:rPr>
          <w:rFonts w:cs="Arial"/>
          <w:sz w:val="24"/>
          <w:szCs w:val="24"/>
          <w:lang w:val="ka-GE"/>
        </w:rPr>
        <w:t>არიან წარმოდგენილი</w:t>
      </w:r>
      <w:r w:rsidRPr="0013481C">
        <w:rPr>
          <w:rFonts w:cs="Arial"/>
          <w:sz w:val="24"/>
          <w:szCs w:val="24"/>
          <w:lang w:val="ka-GE"/>
        </w:rPr>
        <w:t xml:space="preserve">, მაგთიკომმა განაცხადა, რომ 100%-იანი დაფარვა </w:t>
      </w:r>
      <w:r w:rsidR="00A02886" w:rsidRPr="0013481C">
        <w:rPr>
          <w:rFonts w:cs="Arial"/>
          <w:sz w:val="24"/>
          <w:szCs w:val="24"/>
          <w:lang w:val="ka-GE"/>
        </w:rPr>
        <w:t xml:space="preserve">გააჩნია </w:t>
      </w:r>
      <w:proofErr w:type="spellStart"/>
      <w:r w:rsidRPr="0013481C">
        <w:rPr>
          <w:rFonts w:cs="Arial"/>
          <w:sz w:val="24"/>
          <w:szCs w:val="24"/>
          <w:lang w:val="ka-GE"/>
        </w:rPr>
        <w:t>FTTx</w:t>
      </w:r>
      <w:proofErr w:type="spellEnd"/>
      <w:r w:rsidRPr="0013481C">
        <w:rPr>
          <w:rFonts w:cs="Arial"/>
          <w:sz w:val="24"/>
          <w:szCs w:val="24"/>
          <w:lang w:val="ka-GE"/>
        </w:rPr>
        <w:t xml:space="preserve"> ქსელით </w:t>
      </w:r>
      <w:r w:rsidR="00DD0140" w:rsidRPr="0013481C">
        <w:rPr>
          <w:rFonts w:cs="Arial"/>
          <w:sz w:val="24"/>
          <w:szCs w:val="24"/>
          <w:lang w:val="ka-GE"/>
        </w:rPr>
        <w:t xml:space="preserve">დაფარული </w:t>
      </w:r>
      <w:r w:rsidRPr="0013481C">
        <w:rPr>
          <w:rFonts w:cs="Arial"/>
          <w:sz w:val="24"/>
          <w:szCs w:val="24"/>
          <w:lang w:val="ka-GE"/>
        </w:rPr>
        <w:t xml:space="preserve">შენობების თვალსაზრისით. იმ დასახლებებში, სადაც მხოლოდ ერთი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ოპერატორია</w:t>
      </w:r>
      <w:r w:rsidR="00865F76" w:rsidRPr="0013481C">
        <w:rPr>
          <w:rFonts w:cs="Arial"/>
          <w:sz w:val="24"/>
          <w:szCs w:val="24"/>
          <w:lang w:val="ka-GE"/>
        </w:rPr>
        <w:t xml:space="preserve"> წარმოდგენილი</w:t>
      </w:r>
      <w:r w:rsidRPr="0013481C">
        <w:rPr>
          <w:rFonts w:cs="Arial"/>
          <w:sz w:val="24"/>
          <w:szCs w:val="24"/>
          <w:lang w:val="ka-GE"/>
        </w:rPr>
        <w:t xml:space="preserve">, მეორე კრიტერიუმი, </w:t>
      </w:r>
      <w:r w:rsidR="00B94CE9" w:rsidRPr="0013481C">
        <w:rPr>
          <w:rFonts w:cs="Arial"/>
          <w:sz w:val="24"/>
          <w:szCs w:val="24"/>
          <w:lang w:val="ka-GE"/>
        </w:rPr>
        <w:t xml:space="preserve">რომელიც მოიცავს მაგთიკომის მიერ </w:t>
      </w:r>
      <w:proofErr w:type="spellStart"/>
      <w:r w:rsidRPr="0013481C">
        <w:rPr>
          <w:rFonts w:cs="Arial"/>
          <w:sz w:val="24"/>
          <w:szCs w:val="24"/>
          <w:lang w:val="ka-GE"/>
        </w:rPr>
        <w:t>FTTx</w:t>
      </w:r>
      <w:proofErr w:type="spellEnd"/>
      <w:r w:rsidR="00044FA9">
        <w:rPr>
          <w:rFonts w:cs="Arial"/>
          <w:sz w:val="24"/>
          <w:szCs w:val="24"/>
          <w:lang w:val="ka-GE"/>
        </w:rPr>
        <w:t xml:space="preserve"> ფიქსირებული</w:t>
      </w:r>
      <w:r w:rsidRPr="0013481C">
        <w:rPr>
          <w:rFonts w:cs="Arial"/>
          <w:sz w:val="24"/>
          <w:szCs w:val="24"/>
          <w:lang w:val="ka-GE"/>
        </w:rPr>
        <w:t xml:space="preserve">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044FA9">
        <w:rPr>
          <w:rFonts w:cs="Arial"/>
          <w:sz w:val="24"/>
          <w:szCs w:val="24"/>
          <w:lang w:val="ka-GE"/>
        </w:rPr>
        <w:t>ინტერნეტ</w:t>
      </w:r>
      <w:r w:rsidR="00044FA9" w:rsidRPr="0013481C">
        <w:rPr>
          <w:rFonts w:cs="Arial"/>
          <w:sz w:val="24"/>
          <w:szCs w:val="24"/>
          <w:lang w:val="ka-GE"/>
        </w:rPr>
        <w:t xml:space="preserve"> </w:t>
      </w:r>
      <w:r w:rsidR="00044FA9">
        <w:rPr>
          <w:rFonts w:cs="Arial"/>
          <w:sz w:val="24"/>
          <w:szCs w:val="24"/>
          <w:lang w:val="ka-GE"/>
        </w:rPr>
        <w:t>მომსახურების აბონენტების მიხედვით</w:t>
      </w:r>
      <w:r w:rsidR="00044FA9" w:rsidRPr="0013481C">
        <w:rPr>
          <w:rFonts w:cs="Arial"/>
          <w:sz w:val="24"/>
          <w:szCs w:val="24"/>
          <w:lang w:val="ka-GE"/>
        </w:rPr>
        <w:t xml:space="preserve"> </w:t>
      </w:r>
      <w:r w:rsidRPr="0013481C">
        <w:rPr>
          <w:rFonts w:cs="Arial"/>
          <w:sz w:val="24"/>
          <w:szCs w:val="24"/>
          <w:lang w:val="ka-GE"/>
        </w:rPr>
        <w:t xml:space="preserve">40%-ზე ნაკლები </w:t>
      </w:r>
      <w:r w:rsidR="00044FA9">
        <w:rPr>
          <w:rFonts w:cs="Arial"/>
          <w:sz w:val="24"/>
          <w:szCs w:val="24"/>
          <w:lang w:val="ka-GE"/>
        </w:rPr>
        <w:t>ბაზრის</w:t>
      </w:r>
      <w:r w:rsidR="00044FA9" w:rsidRPr="0013481C">
        <w:rPr>
          <w:rFonts w:cs="Arial"/>
          <w:sz w:val="24"/>
          <w:szCs w:val="24"/>
          <w:lang w:val="ka-GE"/>
        </w:rPr>
        <w:t xml:space="preserve"> </w:t>
      </w:r>
      <w:r w:rsidR="00B94CE9" w:rsidRPr="0013481C">
        <w:rPr>
          <w:rFonts w:cs="Arial"/>
          <w:sz w:val="24"/>
          <w:szCs w:val="24"/>
          <w:lang w:val="ka-GE"/>
        </w:rPr>
        <w:t>წილის ფლობას</w:t>
      </w:r>
      <w:r w:rsidRPr="0013481C">
        <w:rPr>
          <w:rFonts w:cs="Arial"/>
          <w:sz w:val="24"/>
          <w:szCs w:val="24"/>
          <w:lang w:val="ka-GE"/>
        </w:rPr>
        <w:t>, არ მოქმედებს, რადგან მაგთიკომი</w:t>
      </w:r>
      <w:r w:rsidR="00B94CE9" w:rsidRPr="0013481C">
        <w:rPr>
          <w:rFonts w:cs="Arial"/>
          <w:sz w:val="24"/>
          <w:szCs w:val="24"/>
          <w:lang w:val="ka-GE"/>
        </w:rPr>
        <w:t xml:space="preserve"> დასახლებაში </w:t>
      </w:r>
      <w:r w:rsidRPr="0013481C">
        <w:rPr>
          <w:rFonts w:cs="Arial"/>
          <w:sz w:val="24"/>
          <w:szCs w:val="24"/>
          <w:lang w:val="ka-GE"/>
        </w:rPr>
        <w:t xml:space="preserve"> არ არის</w:t>
      </w:r>
      <w:r w:rsidR="00B94CE9" w:rsidRPr="0013481C">
        <w:rPr>
          <w:rFonts w:cs="Arial"/>
          <w:sz w:val="24"/>
          <w:szCs w:val="24"/>
          <w:lang w:val="ka-GE"/>
        </w:rPr>
        <w:t xml:space="preserve"> წარმოდგენილი</w:t>
      </w:r>
      <w:r w:rsidRPr="0013481C">
        <w:rPr>
          <w:rFonts w:cs="Arial"/>
          <w:sz w:val="24"/>
          <w:szCs w:val="24"/>
          <w:lang w:val="ka-GE"/>
        </w:rPr>
        <w:t xml:space="preserve">. </w:t>
      </w:r>
      <w:r w:rsidR="00933AC0" w:rsidRPr="0013481C">
        <w:rPr>
          <w:rFonts w:cs="Arial"/>
          <w:sz w:val="24"/>
          <w:szCs w:val="24"/>
          <w:lang w:val="ka-GE"/>
        </w:rPr>
        <w:t>დასახლებები,</w:t>
      </w:r>
      <w:r w:rsidR="00323949" w:rsidRPr="0013481C">
        <w:rPr>
          <w:rFonts w:cs="Arial"/>
          <w:sz w:val="24"/>
          <w:szCs w:val="24"/>
          <w:lang w:val="ka-GE"/>
        </w:rPr>
        <w:t xml:space="preserve"> </w:t>
      </w:r>
      <w:r w:rsidRPr="0013481C">
        <w:rPr>
          <w:rFonts w:cs="Arial"/>
          <w:sz w:val="24"/>
          <w:szCs w:val="24"/>
          <w:lang w:val="ka-GE"/>
        </w:rPr>
        <w:t>სადაც მაგთიკომი არ არის</w:t>
      </w:r>
      <w:r w:rsidR="00323949" w:rsidRPr="0013481C">
        <w:rPr>
          <w:rFonts w:cs="Arial"/>
          <w:sz w:val="24"/>
          <w:szCs w:val="24"/>
          <w:lang w:val="ka-GE"/>
        </w:rPr>
        <w:t xml:space="preserve"> წარმოდგენილი</w:t>
      </w:r>
      <w:r w:rsidRPr="0013481C">
        <w:rPr>
          <w:rFonts w:cs="Arial"/>
          <w:sz w:val="24"/>
          <w:szCs w:val="24"/>
          <w:lang w:val="ka-GE"/>
        </w:rPr>
        <w:t>, შეფასებულია 6.3.3 თავში.</w:t>
      </w:r>
    </w:p>
    <w:p w14:paraId="0C04731A" w14:textId="3FEA8BE2" w:rsidR="00A0244C" w:rsidRPr="0013481C" w:rsidRDefault="000D7610"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27" w:name="_Toc169262540"/>
      <w:r w:rsidRPr="0013481C">
        <w:rPr>
          <w:rFonts w:asciiTheme="minorHAnsi" w:hAnsiTheme="minorHAnsi" w:cstheme="minorHAnsi"/>
          <w:b w:val="0"/>
          <w:bCs w:val="0"/>
          <w:sz w:val="24"/>
          <w:szCs w:val="24"/>
          <w:lang w:val="ka-GE"/>
        </w:rPr>
        <w:lastRenderedPageBreak/>
        <w:t>კრიტერიუმი</w:t>
      </w:r>
      <w:r w:rsidR="00A0244C" w:rsidRPr="0013481C">
        <w:rPr>
          <w:rFonts w:asciiTheme="minorHAnsi" w:hAnsiTheme="minorHAnsi" w:cstheme="minorHAnsi"/>
          <w:b w:val="0"/>
          <w:bCs w:val="0"/>
          <w:sz w:val="24"/>
          <w:szCs w:val="24"/>
          <w:lang w:val="ka-GE"/>
        </w:rPr>
        <w:t xml:space="preserve"> </w:t>
      </w:r>
      <w:proofErr w:type="spellStart"/>
      <w:r w:rsidR="00A0244C" w:rsidRPr="0013481C">
        <w:rPr>
          <w:rFonts w:asciiTheme="minorHAnsi" w:hAnsiTheme="minorHAnsi" w:cstheme="minorHAnsi"/>
          <w:b w:val="0"/>
          <w:bCs w:val="0"/>
          <w:sz w:val="24"/>
          <w:szCs w:val="24"/>
          <w:lang w:val="ka-GE"/>
        </w:rPr>
        <w:t>iii</w:t>
      </w:r>
      <w:proofErr w:type="spellEnd"/>
      <w:r w:rsidR="00A0244C" w:rsidRPr="0013481C">
        <w:rPr>
          <w:rFonts w:asciiTheme="minorHAnsi" w:hAnsiTheme="minorHAnsi" w:cstheme="minorHAnsi"/>
          <w:b w:val="0"/>
          <w:bCs w:val="0"/>
          <w:sz w:val="24"/>
          <w:szCs w:val="24"/>
          <w:lang w:val="ka-GE"/>
        </w:rPr>
        <w:t>.:</w:t>
      </w:r>
      <w:r w:rsidR="00B0546A">
        <w:rPr>
          <w:rFonts w:asciiTheme="minorHAnsi" w:hAnsiTheme="minorHAnsi" w:cstheme="minorHAnsi"/>
          <w:b w:val="0"/>
          <w:bCs w:val="0"/>
          <w:sz w:val="24"/>
          <w:szCs w:val="24"/>
          <w:lang w:val="ka-GE"/>
        </w:rPr>
        <w:t xml:space="preserve"> </w:t>
      </w:r>
      <w:r w:rsidR="00832309" w:rsidRPr="0013481C">
        <w:rPr>
          <w:rFonts w:asciiTheme="minorHAnsi" w:hAnsiTheme="minorHAnsi" w:cstheme="minorHAnsi"/>
          <w:b w:val="0"/>
          <w:bCs w:val="0"/>
          <w:sz w:val="24"/>
          <w:szCs w:val="24"/>
          <w:lang w:val="ka-GE"/>
        </w:rPr>
        <w:t>ზომით</w:t>
      </w:r>
      <w:r w:rsidR="00B0546A">
        <w:rPr>
          <w:rFonts w:asciiTheme="minorHAnsi" w:hAnsiTheme="minorHAnsi" w:cstheme="minorHAnsi"/>
          <w:b w:val="0"/>
          <w:bCs w:val="0"/>
          <w:sz w:val="24"/>
          <w:szCs w:val="24"/>
          <w:lang w:val="ka-GE"/>
        </w:rPr>
        <w:t xml:space="preserve"> </w:t>
      </w:r>
      <w:r w:rsidR="00832309" w:rsidRPr="0013481C">
        <w:rPr>
          <w:rFonts w:asciiTheme="minorHAnsi" w:hAnsiTheme="minorHAnsi" w:cstheme="minorHAnsi"/>
          <w:b w:val="0"/>
          <w:bCs w:val="0"/>
          <w:sz w:val="24"/>
          <w:szCs w:val="24"/>
          <w:lang w:val="ka-GE"/>
        </w:rPr>
        <w:t>მომდევნო</w:t>
      </w:r>
      <w:r w:rsidR="00B0546A">
        <w:rPr>
          <w:rFonts w:asciiTheme="minorHAnsi" w:hAnsiTheme="minorHAnsi" w:cstheme="minorHAnsi"/>
          <w:b w:val="0"/>
          <w:bCs w:val="0"/>
          <w:sz w:val="24"/>
          <w:szCs w:val="24"/>
          <w:lang w:val="ka-GE"/>
        </w:rPr>
        <w:t xml:space="preserve"> ორ</w:t>
      </w:r>
      <w:r w:rsidR="00832309" w:rsidRPr="0013481C">
        <w:rPr>
          <w:rFonts w:asciiTheme="minorHAnsi" w:hAnsiTheme="minorHAnsi" w:cstheme="minorHAnsi"/>
          <w:b w:val="0"/>
          <w:bCs w:val="0"/>
          <w:sz w:val="24"/>
          <w:szCs w:val="24"/>
          <w:lang w:val="ka-GE"/>
        </w:rPr>
        <w:t xml:space="preserve"> </w:t>
      </w:r>
      <w:r w:rsidR="00D52051" w:rsidRPr="0013481C">
        <w:rPr>
          <w:rFonts w:asciiTheme="minorHAnsi" w:hAnsiTheme="minorHAnsi" w:cstheme="minorHAnsi"/>
          <w:b w:val="0"/>
          <w:bCs w:val="0"/>
          <w:sz w:val="24"/>
          <w:szCs w:val="24"/>
          <w:lang w:val="ka-GE"/>
        </w:rPr>
        <w:t>ოპერატორ</w:t>
      </w:r>
      <w:r w:rsidR="004526DC">
        <w:rPr>
          <w:rFonts w:asciiTheme="minorHAnsi" w:hAnsiTheme="minorHAnsi" w:cstheme="minorHAnsi"/>
          <w:b w:val="0"/>
          <w:bCs w:val="0"/>
          <w:sz w:val="24"/>
          <w:szCs w:val="24"/>
          <w:lang w:val="ka-GE"/>
        </w:rPr>
        <w:t>ი</w:t>
      </w:r>
      <w:r w:rsidR="00D52051" w:rsidRPr="0013481C">
        <w:rPr>
          <w:rFonts w:asciiTheme="minorHAnsi" w:hAnsiTheme="minorHAnsi" w:cstheme="minorHAnsi"/>
          <w:b w:val="0"/>
          <w:bCs w:val="0"/>
          <w:sz w:val="24"/>
          <w:szCs w:val="24"/>
          <w:lang w:val="ka-GE"/>
        </w:rPr>
        <w:t>ს</w:t>
      </w:r>
      <w:r w:rsidR="00B0546A">
        <w:rPr>
          <w:rFonts w:asciiTheme="minorHAnsi" w:hAnsiTheme="minorHAnsi" w:cstheme="minorHAnsi"/>
          <w:b w:val="0"/>
          <w:bCs w:val="0"/>
          <w:sz w:val="24"/>
          <w:szCs w:val="24"/>
          <w:lang w:val="ka-GE"/>
        </w:rPr>
        <w:t xml:space="preserve"> (თითოეულ</w:t>
      </w:r>
      <w:r w:rsidR="004526DC">
        <w:rPr>
          <w:rFonts w:asciiTheme="minorHAnsi" w:hAnsiTheme="minorHAnsi" w:cstheme="minorHAnsi"/>
          <w:b w:val="0"/>
          <w:bCs w:val="0"/>
          <w:sz w:val="24"/>
          <w:szCs w:val="24"/>
          <w:lang w:val="ka-GE"/>
        </w:rPr>
        <w:t>ი</w:t>
      </w:r>
      <w:r w:rsidR="00B0546A">
        <w:rPr>
          <w:rFonts w:asciiTheme="minorHAnsi" w:hAnsiTheme="minorHAnsi" w:cstheme="minorHAnsi"/>
          <w:b w:val="0"/>
          <w:bCs w:val="0"/>
          <w:sz w:val="24"/>
          <w:szCs w:val="24"/>
          <w:lang w:val="ka-GE"/>
        </w:rPr>
        <w:t>ს)</w:t>
      </w:r>
      <w:r w:rsidR="004526DC">
        <w:rPr>
          <w:rFonts w:asciiTheme="minorHAnsi" w:hAnsiTheme="minorHAnsi" w:cstheme="minorHAnsi"/>
          <w:b w:val="0"/>
          <w:bCs w:val="0"/>
          <w:sz w:val="24"/>
          <w:szCs w:val="24"/>
          <w:lang w:val="ka-GE"/>
        </w:rPr>
        <w:t xml:space="preserve"> ბაზრის </w:t>
      </w:r>
      <w:proofErr w:type="spellStart"/>
      <w:r w:rsidR="004526DC">
        <w:rPr>
          <w:rFonts w:asciiTheme="minorHAnsi" w:hAnsiTheme="minorHAnsi" w:cstheme="minorHAnsi"/>
          <w:b w:val="0"/>
          <w:bCs w:val="0"/>
          <w:sz w:val="24"/>
          <w:szCs w:val="24"/>
          <w:lang w:val="ka-GE"/>
        </w:rPr>
        <w:t>წილი</w:t>
      </w:r>
      <w:r w:rsidR="00D52051" w:rsidRPr="0013481C">
        <w:rPr>
          <w:rFonts w:asciiTheme="minorHAnsi" w:hAnsiTheme="minorHAnsi" w:cstheme="minorHAnsi"/>
          <w:b w:val="0"/>
          <w:bCs w:val="0"/>
          <w:sz w:val="24"/>
          <w:szCs w:val="24"/>
          <w:lang w:val="ka-GE"/>
        </w:rPr>
        <w:t>FTTx</w:t>
      </w:r>
      <w:proofErr w:type="spellEnd"/>
      <w:r w:rsidR="004526DC">
        <w:rPr>
          <w:rFonts w:asciiTheme="minorHAnsi" w:hAnsiTheme="minorHAnsi" w:cstheme="minorHAnsi"/>
          <w:b w:val="0"/>
          <w:bCs w:val="0"/>
          <w:sz w:val="24"/>
          <w:szCs w:val="24"/>
          <w:lang w:val="ka-GE"/>
        </w:rPr>
        <w:t xml:space="preserve"> ფიქსირებული</w:t>
      </w:r>
      <w:r w:rsidR="00D52051" w:rsidRPr="0013481C">
        <w:rPr>
          <w:rFonts w:asciiTheme="minorHAnsi" w:hAnsiTheme="minorHAnsi" w:cstheme="minorHAnsi"/>
          <w:b w:val="0"/>
          <w:bCs w:val="0"/>
          <w:sz w:val="24"/>
          <w:szCs w:val="24"/>
          <w:lang w:val="ka-GE"/>
        </w:rPr>
        <w:t xml:space="preserve"> </w:t>
      </w:r>
      <w:proofErr w:type="spellStart"/>
      <w:r w:rsidR="00D52051" w:rsidRPr="0013481C">
        <w:rPr>
          <w:rFonts w:asciiTheme="minorHAnsi" w:hAnsiTheme="minorHAnsi" w:cstheme="minorHAnsi"/>
          <w:b w:val="0"/>
          <w:bCs w:val="0"/>
          <w:sz w:val="24"/>
          <w:szCs w:val="24"/>
          <w:lang w:val="ka-GE"/>
        </w:rPr>
        <w:t>ფართოზოლოვანი</w:t>
      </w:r>
      <w:proofErr w:type="spellEnd"/>
      <w:r w:rsidR="00D52051" w:rsidRPr="0013481C">
        <w:rPr>
          <w:rFonts w:asciiTheme="minorHAnsi" w:hAnsiTheme="minorHAnsi" w:cstheme="minorHAnsi"/>
          <w:b w:val="0"/>
          <w:bCs w:val="0"/>
          <w:sz w:val="24"/>
          <w:szCs w:val="24"/>
          <w:lang w:val="ka-GE"/>
        </w:rPr>
        <w:t xml:space="preserve"> </w:t>
      </w:r>
      <w:r w:rsidR="004526DC">
        <w:rPr>
          <w:rFonts w:asciiTheme="minorHAnsi" w:hAnsiTheme="minorHAnsi" w:cstheme="minorHAnsi"/>
          <w:b w:val="0"/>
          <w:bCs w:val="0"/>
          <w:sz w:val="24"/>
          <w:szCs w:val="24"/>
          <w:lang w:val="ka-GE"/>
        </w:rPr>
        <w:t xml:space="preserve">ინტერნეტ მომსახურების აბონენტების მიხედვით შეადგენს მინიმუმ </w:t>
      </w:r>
      <w:r w:rsidR="00B20A07" w:rsidRPr="0013481C">
        <w:rPr>
          <w:rFonts w:asciiTheme="minorHAnsi" w:hAnsiTheme="minorHAnsi" w:cstheme="minorHAnsi"/>
          <w:b w:val="0"/>
          <w:bCs w:val="0"/>
          <w:sz w:val="24"/>
          <w:szCs w:val="24"/>
          <w:lang w:val="ka-GE"/>
        </w:rPr>
        <w:t>10%</w:t>
      </w:r>
      <w:r w:rsidR="004526DC">
        <w:rPr>
          <w:rFonts w:asciiTheme="minorHAnsi" w:hAnsiTheme="minorHAnsi" w:cstheme="minorHAnsi"/>
          <w:b w:val="0"/>
          <w:bCs w:val="0"/>
          <w:sz w:val="24"/>
          <w:szCs w:val="24"/>
          <w:lang w:val="ka-GE"/>
        </w:rPr>
        <w:t>-ს</w:t>
      </w:r>
      <w:bookmarkEnd w:id="427"/>
    </w:p>
    <w:p w14:paraId="0863B006" w14:textId="41C4259F" w:rsidR="00957A44" w:rsidRPr="0013481C" w:rsidRDefault="004C0A07" w:rsidP="00A0244C">
      <w:pPr>
        <w:adjustRightInd w:val="0"/>
        <w:spacing w:after="240"/>
        <w:jc w:val="both"/>
        <w:rPr>
          <w:rFonts w:cs="Arial"/>
          <w:sz w:val="24"/>
          <w:szCs w:val="24"/>
          <w:lang w:val="ka-GE"/>
        </w:rPr>
      </w:pPr>
      <w:r w:rsidRPr="0013481C">
        <w:rPr>
          <w:rFonts w:cs="Arial"/>
          <w:sz w:val="24"/>
          <w:szCs w:val="24"/>
          <w:lang w:val="ka-GE"/>
        </w:rPr>
        <w:t>მესამე კრიტერიუმი მოითხოვს, რომ დასახლებებში, სადაც  მაგთიკომი</w:t>
      </w:r>
      <w:r w:rsidR="008E6F52" w:rsidRPr="0013481C">
        <w:rPr>
          <w:rFonts w:cs="Arial"/>
          <w:sz w:val="24"/>
          <w:szCs w:val="24"/>
          <w:lang w:val="ka-GE"/>
        </w:rPr>
        <w:t>ა წარმოდგენილი</w:t>
      </w:r>
      <w:r w:rsidRPr="0013481C">
        <w:rPr>
          <w:rFonts w:cs="Arial"/>
          <w:sz w:val="24"/>
          <w:szCs w:val="24"/>
          <w:lang w:val="ka-GE"/>
        </w:rPr>
        <w:t xml:space="preserve">, არსებობდეს სულ მცირე ორი სხვა ოპერატორი, რომელთაგან თითოეულს </w:t>
      </w:r>
      <w:r w:rsidR="008E6F52" w:rsidRPr="0013481C">
        <w:rPr>
          <w:rFonts w:cs="Arial"/>
          <w:sz w:val="24"/>
          <w:szCs w:val="24"/>
          <w:lang w:val="ka-GE"/>
        </w:rPr>
        <w:t xml:space="preserve">ექნება </w:t>
      </w:r>
      <w:proofErr w:type="spellStart"/>
      <w:r w:rsidRPr="0013481C">
        <w:rPr>
          <w:rFonts w:cs="Arial"/>
          <w:sz w:val="24"/>
          <w:szCs w:val="24"/>
          <w:lang w:val="ka-GE"/>
        </w:rPr>
        <w:t>FTTx</w:t>
      </w:r>
      <w:proofErr w:type="spellEnd"/>
      <w:r w:rsidRPr="0013481C">
        <w:rPr>
          <w:rFonts w:cs="Arial"/>
          <w:sz w:val="24"/>
          <w:szCs w:val="24"/>
          <w:lang w:val="ka-GE"/>
        </w:rPr>
        <w:t xml:space="preserve"> </w:t>
      </w:r>
      <w:r w:rsidR="00231F8D">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231F8D">
        <w:rPr>
          <w:rFonts w:cs="Arial"/>
          <w:sz w:val="24"/>
          <w:szCs w:val="24"/>
          <w:lang w:val="ka-GE"/>
        </w:rPr>
        <w:t>ინტერნეტ მომსახურების</w:t>
      </w:r>
      <w:r w:rsidR="00231F8D" w:rsidRPr="0013481C">
        <w:rPr>
          <w:rFonts w:cs="Arial"/>
          <w:sz w:val="24"/>
          <w:szCs w:val="24"/>
          <w:lang w:val="ka-GE"/>
        </w:rPr>
        <w:t xml:space="preserve"> </w:t>
      </w:r>
      <w:r w:rsidR="00231F8D">
        <w:rPr>
          <w:rFonts w:cs="Arial"/>
          <w:sz w:val="24"/>
          <w:szCs w:val="24"/>
          <w:lang w:val="ka-GE"/>
        </w:rPr>
        <w:t>აბონენტების</w:t>
      </w:r>
      <w:r w:rsidR="00231F8D" w:rsidRPr="0013481C">
        <w:rPr>
          <w:rFonts w:cs="Arial"/>
          <w:sz w:val="24"/>
          <w:szCs w:val="24"/>
          <w:lang w:val="ka-GE"/>
        </w:rPr>
        <w:t xml:space="preserve"> </w:t>
      </w:r>
      <w:r w:rsidR="008E6F52" w:rsidRPr="0013481C">
        <w:rPr>
          <w:rFonts w:cs="Arial"/>
          <w:sz w:val="24"/>
          <w:szCs w:val="24"/>
          <w:lang w:val="ka-GE"/>
        </w:rPr>
        <w:t xml:space="preserve">ჯამური </w:t>
      </w:r>
      <w:r w:rsidRPr="0013481C">
        <w:rPr>
          <w:rFonts w:cs="Arial"/>
          <w:sz w:val="24"/>
          <w:szCs w:val="24"/>
          <w:lang w:val="ka-GE"/>
        </w:rPr>
        <w:t>წილი</w:t>
      </w:r>
      <w:r w:rsidR="008E6F52" w:rsidRPr="0013481C">
        <w:rPr>
          <w:rFonts w:cs="Arial"/>
          <w:sz w:val="24"/>
          <w:szCs w:val="24"/>
          <w:lang w:val="ka-GE"/>
        </w:rPr>
        <w:t>ს მინიმუმ</w:t>
      </w:r>
      <w:r w:rsidRPr="0013481C">
        <w:rPr>
          <w:rFonts w:cs="Arial"/>
          <w:sz w:val="24"/>
          <w:szCs w:val="24"/>
          <w:lang w:val="ka-GE"/>
        </w:rPr>
        <w:t xml:space="preserve"> 10%. ამრიგად, ეს კრიტერიუმი შეიძლება ეხებოდეს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სამ </w:t>
      </w:r>
      <w:proofErr w:type="spellStart"/>
      <w:r w:rsidRPr="0013481C">
        <w:rPr>
          <w:rFonts w:cs="Arial"/>
          <w:sz w:val="24"/>
          <w:szCs w:val="24"/>
          <w:lang w:val="ka-GE"/>
        </w:rPr>
        <w:t>ოპერატორ</w:t>
      </w:r>
      <w:r w:rsidR="006F3BFF" w:rsidRPr="0013481C">
        <w:rPr>
          <w:rFonts w:cs="Arial"/>
          <w:sz w:val="24"/>
          <w:szCs w:val="24"/>
          <w:lang w:val="ka-GE"/>
        </w:rPr>
        <w:t>იან</w:t>
      </w:r>
      <w:proofErr w:type="spellEnd"/>
      <w:r w:rsidR="006F3BFF" w:rsidRPr="0013481C">
        <w:rPr>
          <w:rFonts w:cs="Arial"/>
          <w:sz w:val="24"/>
          <w:szCs w:val="24"/>
          <w:lang w:val="ka-GE"/>
        </w:rPr>
        <w:t xml:space="preserve"> დასახლებას, რომელთაგანაც ერთ-ერთი მაგთიკომია</w:t>
      </w:r>
      <w:r w:rsidRPr="0013481C">
        <w:rPr>
          <w:rFonts w:cs="Arial"/>
          <w:sz w:val="24"/>
          <w:szCs w:val="24"/>
          <w:lang w:val="ka-GE"/>
        </w:rPr>
        <w:t xml:space="preserve"> (მაგალითად 1</w:t>
      </w:r>
      <w:r w:rsidR="00A96CA9" w:rsidRPr="0013481C">
        <w:rPr>
          <w:rFonts w:cs="Arial"/>
          <w:sz w:val="24"/>
          <w:szCs w:val="24"/>
          <w:lang w:val="ka-GE"/>
        </w:rPr>
        <w:t>0</w:t>
      </w:r>
      <w:r w:rsidRPr="0013481C">
        <w:rPr>
          <w:rFonts w:cs="Arial"/>
          <w:sz w:val="24"/>
          <w:szCs w:val="24"/>
          <w:lang w:val="ka-GE"/>
        </w:rPr>
        <w:t>%</w:t>
      </w:r>
      <w:r w:rsidR="00A96CA9" w:rsidRPr="0013481C">
        <w:rPr>
          <w:rFonts w:cs="Arial"/>
          <w:sz w:val="24"/>
          <w:szCs w:val="24"/>
          <w:lang w:val="ka-GE"/>
        </w:rPr>
        <w:t>,</w:t>
      </w:r>
      <w:r w:rsidRPr="0013481C">
        <w:rPr>
          <w:rFonts w:cs="Arial"/>
          <w:sz w:val="24"/>
          <w:szCs w:val="24"/>
          <w:lang w:val="ka-GE"/>
        </w:rPr>
        <w:t xml:space="preserve"> 1</w:t>
      </w:r>
      <w:r w:rsidR="00A96CA9" w:rsidRPr="0013481C">
        <w:rPr>
          <w:rFonts w:cs="Arial"/>
          <w:sz w:val="24"/>
          <w:szCs w:val="24"/>
          <w:lang w:val="ka-GE"/>
        </w:rPr>
        <w:t>0</w:t>
      </w:r>
      <w:r w:rsidRPr="0013481C">
        <w:rPr>
          <w:rFonts w:cs="Arial"/>
          <w:sz w:val="24"/>
          <w:szCs w:val="24"/>
          <w:lang w:val="ka-GE"/>
        </w:rPr>
        <w:t>%, 8</w:t>
      </w:r>
      <w:r w:rsidR="00A96CA9" w:rsidRPr="0013481C">
        <w:rPr>
          <w:rFonts w:cs="Arial"/>
          <w:sz w:val="24"/>
          <w:szCs w:val="24"/>
          <w:lang w:val="ka-GE"/>
        </w:rPr>
        <w:t>0</w:t>
      </w:r>
      <w:r w:rsidRPr="0013481C">
        <w:rPr>
          <w:rFonts w:cs="Arial"/>
          <w:sz w:val="24"/>
          <w:szCs w:val="24"/>
          <w:lang w:val="ka-GE"/>
        </w:rPr>
        <w:t xml:space="preserve">%) და ასევე </w:t>
      </w:r>
      <w:r w:rsidR="006F3BFF" w:rsidRPr="0013481C">
        <w:rPr>
          <w:rFonts w:cs="Arial"/>
          <w:sz w:val="24"/>
          <w:szCs w:val="24"/>
          <w:lang w:val="ka-GE"/>
        </w:rPr>
        <w:t>დასახლებას</w:t>
      </w:r>
      <w:r w:rsidRPr="0013481C">
        <w:rPr>
          <w:rFonts w:cs="Arial"/>
          <w:sz w:val="24"/>
          <w:szCs w:val="24"/>
          <w:lang w:val="ka-GE"/>
        </w:rPr>
        <w:t xml:space="preserve"> მხოლოდ ორი </w:t>
      </w:r>
      <w:proofErr w:type="spellStart"/>
      <w:r w:rsidRPr="0013481C">
        <w:rPr>
          <w:rFonts w:cs="Arial"/>
          <w:sz w:val="24"/>
          <w:szCs w:val="24"/>
          <w:lang w:val="ka-GE"/>
        </w:rPr>
        <w:t>FTTx</w:t>
      </w:r>
      <w:proofErr w:type="spellEnd"/>
      <w:r w:rsidRPr="0013481C">
        <w:rPr>
          <w:rFonts w:cs="Arial"/>
          <w:sz w:val="24"/>
          <w:szCs w:val="24"/>
          <w:lang w:val="ka-GE"/>
        </w:rPr>
        <w:t xml:space="preserve"> ოპერატორით მაგთიკომი</w:t>
      </w:r>
      <w:r w:rsidR="006F3BFF" w:rsidRPr="0013481C">
        <w:rPr>
          <w:rFonts w:cs="Arial"/>
          <w:sz w:val="24"/>
          <w:szCs w:val="24"/>
          <w:lang w:val="ka-GE"/>
        </w:rPr>
        <w:t>ს გარშე</w:t>
      </w:r>
      <w:r w:rsidRPr="0013481C">
        <w:rPr>
          <w:rFonts w:cs="Arial"/>
          <w:sz w:val="24"/>
          <w:szCs w:val="24"/>
          <w:lang w:val="ka-GE"/>
        </w:rPr>
        <w:t xml:space="preserve"> (მაგალითად 50%, 50%). თუმცა, არ</w:t>
      </w:r>
      <w:r w:rsidR="00A96CA9" w:rsidRPr="0013481C">
        <w:rPr>
          <w:rFonts w:cs="Arial"/>
          <w:sz w:val="24"/>
          <w:szCs w:val="24"/>
          <w:lang w:val="ka-GE"/>
        </w:rPr>
        <w:t>სებობს</w:t>
      </w:r>
      <w:r w:rsidRPr="0013481C">
        <w:rPr>
          <w:rFonts w:cs="Arial"/>
          <w:sz w:val="24"/>
          <w:szCs w:val="24"/>
          <w:lang w:val="ka-GE"/>
        </w:rPr>
        <w:t xml:space="preserve"> მხოლოდ 10 დასახლება </w:t>
      </w:r>
      <w:r w:rsidR="006F3BFF" w:rsidRPr="0013481C">
        <w:rPr>
          <w:rFonts w:cs="Arial"/>
          <w:sz w:val="24"/>
          <w:szCs w:val="24"/>
          <w:lang w:val="ka-GE"/>
        </w:rPr>
        <w:t xml:space="preserve">სადაც </w:t>
      </w:r>
      <w:r w:rsidRPr="0013481C">
        <w:rPr>
          <w:rFonts w:cs="Arial"/>
          <w:sz w:val="24"/>
          <w:szCs w:val="24"/>
          <w:lang w:val="ka-GE"/>
        </w:rPr>
        <w:t xml:space="preserve">მხოლოდ ორი </w:t>
      </w:r>
      <w:proofErr w:type="spellStart"/>
      <w:r w:rsidRPr="0013481C">
        <w:rPr>
          <w:rFonts w:cs="Arial"/>
          <w:sz w:val="24"/>
          <w:szCs w:val="24"/>
          <w:lang w:val="ka-GE"/>
        </w:rPr>
        <w:t>FTTx</w:t>
      </w:r>
      <w:proofErr w:type="spellEnd"/>
      <w:r w:rsidRPr="0013481C">
        <w:rPr>
          <w:rFonts w:cs="Arial"/>
          <w:sz w:val="24"/>
          <w:szCs w:val="24"/>
          <w:lang w:val="ka-GE"/>
        </w:rPr>
        <w:t xml:space="preserve"> ოპერატორი</w:t>
      </w:r>
      <w:r w:rsidR="006F3BFF" w:rsidRPr="0013481C">
        <w:rPr>
          <w:rFonts w:cs="Arial"/>
          <w:sz w:val="24"/>
          <w:szCs w:val="24"/>
          <w:lang w:val="ka-GE"/>
        </w:rPr>
        <w:t>ა</w:t>
      </w:r>
      <w:r w:rsidRPr="0013481C">
        <w:rPr>
          <w:rFonts w:cs="Arial"/>
          <w:sz w:val="24"/>
          <w:szCs w:val="24"/>
          <w:lang w:val="ka-GE"/>
        </w:rPr>
        <w:t xml:space="preserve"> და მაგთიკომი არ </w:t>
      </w:r>
      <w:r w:rsidR="00A3608F" w:rsidRPr="0013481C">
        <w:rPr>
          <w:rFonts w:cs="Arial"/>
          <w:sz w:val="24"/>
          <w:szCs w:val="24"/>
          <w:lang w:val="ka-GE"/>
        </w:rPr>
        <w:t xml:space="preserve">არის </w:t>
      </w:r>
      <w:r w:rsidR="003D7A09">
        <w:rPr>
          <w:rFonts w:cs="Arial"/>
          <w:sz w:val="24"/>
          <w:szCs w:val="24"/>
          <w:lang w:val="ka-GE"/>
        </w:rPr>
        <w:t xml:space="preserve">მასზე </w:t>
      </w:r>
      <w:r w:rsidR="00A3608F" w:rsidRPr="0013481C">
        <w:rPr>
          <w:rFonts w:cs="Arial"/>
          <w:sz w:val="24"/>
          <w:szCs w:val="24"/>
          <w:lang w:val="ka-GE"/>
        </w:rPr>
        <w:t>წარმოდგენილი</w:t>
      </w:r>
      <w:r w:rsidRPr="0013481C">
        <w:rPr>
          <w:rFonts w:cs="Arial"/>
          <w:sz w:val="24"/>
          <w:szCs w:val="24"/>
          <w:lang w:val="ka-GE"/>
        </w:rPr>
        <w:t>, 6</w:t>
      </w:r>
      <w:r w:rsidR="00A96CA9" w:rsidRPr="0013481C">
        <w:rPr>
          <w:rFonts w:cs="Arial"/>
          <w:sz w:val="24"/>
          <w:szCs w:val="24"/>
          <w:lang w:val="ka-GE"/>
        </w:rPr>
        <w:t>,</w:t>
      </w:r>
      <w:r w:rsidRPr="0013481C">
        <w:rPr>
          <w:rFonts w:cs="Arial"/>
          <w:sz w:val="24"/>
          <w:szCs w:val="24"/>
          <w:lang w:val="ka-GE"/>
        </w:rPr>
        <w:t>097 მოსახლ</w:t>
      </w:r>
      <w:r w:rsidR="003D7A09">
        <w:rPr>
          <w:rFonts w:cs="Arial"/>
          <w:sz w:val="24"/>
          <w:szCs w:val="24"/>
          <w:lang w:val="ka-GE"/>
        </w:rPr>
        <w:t>ით</w:t>
      </w:r>
      <w:r w:rsidRPr="0013481C">
        <w:rPr>
          <w:rFonts w:cs="Arial"/>
          <w:sz w:val="24"/>
          <w:szCs w:val="24"/>
          <w:lang w:val="ka-GE"/>
        </w:rPr>
        <w:t xml:space="preserve"> (იხ. </w:t>
      </w:r>
      <w:r w:rsidR="000E3FC6" w:rsidRPr="0013481C">
        <w:rPr>
          <w:rFonts w:cs="Arial"/>
          <w:sz w:val="24"/>
          <w:szCs w:val="24"/>
          <w:lang w:val="ka-GE"/>
        </w:rPr>
        <w:t xml:space="preserve">ცხრილი </w:t>
      </w:r>
      <w:r w:rsidRPr="0013481C">
        <w:rPr>
          <w:rFonts w:cs="Arial"/>
          <w:sz w:val="24"/>
          <w:szCs w:val="24"/>
          <w:lang w:val="ka-GE"/>
        </w:rPr>
        <w:t>61).</w:t>
      </w:r>
      <w:r w:rsidR="00A0244C" w:rsidRPr="0013481C">
        <w:rPr>
          <w:rFonts w:cs="Arial"/>
          <w:sz w:val="24"/>
          <w:szCs w:val="24"/>
          <w:lang w:val="ka-GE"/>
        </w:rPr>
        <w:t>.</w:t>
      </w:r>
    </w:p>
    <w:p w14:paraId="6E999678" w14:textId="573BF10A" w:rsidR="00A0244C" w:rsidRPr="0013481C" w:rsidRDefault="00C24F58" w:rsidP="00772C1E">
      <w:pPr>
        <w:pStyle w:val="Caption"/>
        <w:keepNext/>
        <w:jc w:val="center"/>
      </w:pPr>
      <w:bookmarkStart w:id="428" w:name="_Toc158309518"/>
      <w:r>
        <w:rPr>
          <w:lang w:val="ka-GE"/>
        </w:rPr>
        <w:t>ცხრილი</w:t>
      </w:r>
      <w:r w:rsidR="00AC70C6" w:rsidRPr="0013481C">
        <w:t xml:space="preserve"> </w:t>
      </w:r>
      <w:r w:rsidR="00AC70C6" w:rsidRPr="0013481C">
        <w:fldChar w:fldCharType="begin"/>
      </w:r>
      <w:r w:rsidR="00AC70C6" w:rsidRPr="0013481C">
        <w:instrText xml:space="preserve"> SEQ ფიგურა \* ARABIC </w:instrText>
      </w:r>
      <w:r w:rsidR="00AC70C6" w:rsidRPr="0013481C">
        <w:fldChar w:fldCharType="separate"/>
      </w:r>
      <w:r w:rsidR="00EA2D3F" w:rsidRPr="0013481C">
        <w:rPr>
          <w:noProof/>
        </w:rPr>
        <w:t>61</w:t>
      </w:r>
      <w:r w:rsidR="00AC70C6" w:rsidRPr="0013481C">
        <w:fldChar w:fldCharType="end"/>
      </w:r>
      <w:r w:rsidR="00AC70C6" w:rsidRPr="0013481C">
        <w:rPr>
          <w:lang w:val="ka-GE"/>
        </w:rPr>
        <w:t xml:space="preserve"> დასახლებების შეჯამება, სულ მცირე, ორი სხვა </w:t>
      </w:r>
      <w:proofErr w:type="spellStart"/>
      <w:r w:rsidR="00AC70C6" w:rsidRPr="0013481C">
        <w:rPr>
          <w:lang w:val="ka-GE"/>
        </w:rPr>
        <w:t>FTTx</w:t>
      </w:r>
      <w:proofErr w:type="spellEnd"/>
      <w:r w:rsidR="00AC70C6" w:rsidRPr="0013481C">
        <w:rPr>
          <w:lang w:val="ka-GE"/>
        </w:rPr>
        <w:t xml:space="preserve"> ქსელის ოპერატორის მონაწილეობით</w:t>
      </w:r>
      <w:r w:rsidR="000A7769">
        <w:rPr>
          <w:lang w:val="ka-GE"/>
        </w:rPr>
        <w:t>, რომელზეც</w:t>
      </w:r>
      <w:r w:rsidR="00AC70C6" w:rsidRPr="0013481C">
        <w:rPr>
          <w:lang w:val="ka-GE"/>
        </w:rPr>
        <w:t xml:space="preserve"> თითოეულის  </w:t>
      </w:r>
      <w:r w:rsidR="000A7769">
        <w:rPr>
          <w:lang w:val="ka-GE"/>
        </w:rPr>
        <w:t xml:space="preserve">ბაზრის წილი </w:t>
      </w:r>
      <w:proofErr w:type="spellStart"/>
      <w:r w:rsidR="00AC70C6" w:rsidRPr="0013481C">
        <w:rPr>
          <w:lang w:val="ka-GE"/>
        </w:rPr>
        <w:t>FTTx</w:t>
      </w:r>
      <w:proofErr w:type="spellEnd"/>
      <w:r w:rsidR="00AC70C6" w:rsidRPr="0013481C">
        <w:rPr>
          <w:lang w:val="ka-GE"/>
        </w:rPr>
        <w:t xml:space="preserve">-ის </w:t>
      </w:r>
      <w:r w:rsidR="000A7769">
        <w:rPr>
          <w:lang w:val="ka-GE"/>
        </w:rPr>
        <w:t>საცალო მომსახურების აბონენტების მიხედვით შეადგენს</w:t>
      </w:r>
      <w:r w:rsidR="000A7769" w:rsidRPr="0013481C">
        <w:rPr>
          <w:lang w:val="ka-GE"/>
        </w:rPr>
        <w:t xml:space="preserve"> </w:t>
      </w:r>
      <w:r w:rsidR="000A7769">
        <w:rPr>
          <w:lang w:val="ka-GE"/>
        </w:rPr>
        <w:t xml:space="preserve">მინიმუმ </w:t>
      </w:r>
      <w:r w:rsidR="00AC70C6" w:rsidRPr="0013481C">
        <w:rPr>
          <w:lang w:val="ka-GE"/>
        </w:rPr>
        <w:t>10</w:t>
      </w:r>
      <w:r w:rsidR="000A7769">
        <w:rPr>
          <w:lang w:val="ka-GE"/>
        </w:rPr>
        <w:t>%-ს</w:t>
      </w:r>
      <w:bookmarkEnd w:id="428"/>
    </w:p>
    <w:tbl>
      <w:tblPr>
        <w:tblW w:w="10800" w:type="dxa"/>
        <w:tblInd w:w="-820" w:type="dxa"/>
        <w:tblLayout w:type="fixed"/>
        <w:tblCellMar>
          <w:left w:w="70" w:type="dxa"/>
          <w:right w:w="70" w:type="dxa"/>
        </w:tblCellMar>
        <w:tblLook w:val="04A0" w:firstRow="1" w:lastRow="0" w:firstColumn="1" w:lastColumn="0" w:noHBand="0" w:noVBand="1"/>
      </w:tblPr>
      <w:tblGrid>
        <w:gridCol w:w="1080"/>
        <w:gridCol w:w="1440"/>
        <w:gridCol w:w="1530"/>
        <w:gridCol w:w="1350"/>
        <w:gridCol w:w="900"/>
        <w:gridCol w:w="1080"/>
        <w:gridCol w:w="1080"/>
        <w:gridCol w:w="1170"/>
        <w:gridCol w:w="1170"/>
      </w:tblGrid>
      <w:tr w:rsidR="00256DA9" w:rsidRPr="0013481C" w14:paraId="1B3B7150" w14:textId="77777777" w:rsidTr="00637352">
        <w:trPr>
          <w:trHeight w:val="1035"/>
        </w:trPr>
        <w:tc>
          <w:tcPr>
            <w:tcW w:w="1080" w:type="dxa"/>
            <w:tcBorders>
              <w:top w:val="single" w:sz="8" w:space="0" w:color="auto"/>
              <w:left w:val="single" w:sz="8" w:space="0" w:color="auto"/>
              <w:bottom w:val="single" w:sz="8" w:space="0" w:color="auto"/>
              <w:right w:val="single" w:sz="8" w:space="0" w:color="auto"/>
            </w:tcBorders>
            <w:shd w:val="clear" w:color="000000" w:fill="5B9BD5"/>
            <w:vAlign w:val="bottom"/>
            <w:hideMark/>
          </w:tcPr>
          <w:p w14:paraId="152E718F" w14:textId="48F767E6" w:rsidR="0080737E" w:rsidRPr="0013481C" w:rsidRDefault="0080737E" w:rsidP="0080737E">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ოპერატორების რაოდენობა</w:t>
            </w:r>
          </w:p>
        </w:tc>
        <w:tc>
          <w:tcPr>
            <w:tcW w:w="1440" w:type="dxa"/>
            <w:tcBorders>
              <w:top w:val="single" w:sz="8" w:space="0" w:color="auto"/>
              <w:left w:val="nil"/>
              <w:bottom w:val="single" w:sz="8" w:space="0" w:color="auto"/>
              <w:right w:val="single" w:sz="8" w:space="0" w:color="auto"/>
            </w:tcBorders>
            <w:shd w:val="clear" w:color="000000" w:fill="5B9BD5"/>
            <w:vAlign w:val="bottom"/>
            <w:hideMark/>
          </w:tcPr>
          <w:p w14:paraId="31C72715" w14:textId="4D40ED7B" w:rsidR="0080737E" w:rsidRPr="0013481C" w:rsidRDefault="0080737E" w:rsidP="0080737E">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 xml:space="preserve">დასახლებების რაოდენობა </w:t>
            </w:r>
          </w:p>
        </w:tc>
        <w:tc>
          <w:tcPr>
            <w:tcW w:w="1530" w:type="dxa"/>
            <w:tcBorders>
              <w:top w:val="single" w:sz="8" w:space="0" w:color="auto"/>
              <w:left w:val="nil"/>
              <w:bottom w:val="single" w:sz="8" w:space="0" w:color="auto"/>
              <w:right w:val="single" w:sz="8" w:space="0" w:color="auto"/>
            </w:tcBorders>
            <w:shd w:val="clear" w:color="000000" w:fill="5B9BD5"/>
            <w:vAlign w:val="bottom"/>
            <w:hideMark/>
          </w:tcPr>
          <w:p w14:paraId="403329F2" w14:textId="05E18F2E" w:rsidR="0080737E" w:rsidRPr="0013481C" w:rsidRDefault="0080737E" w:rsidP="0080737E">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 xml:space="preserve">შინამეურნეობების რაოდენობა </w:t>
            </w:r>
          </w:p>
        </w:tc>
        <w:tc>
          <w:tcPr>
            <w:tcW w:w="1350" w:type="dxa"/>
            <w:tcBorders>
              <w:top w:val="single" w:sz="8" w:space="0" w:color="auto"/>
              <w:left w:val="nil"/>
              <w:bottom w:val="single" w:sz="8" w:space="0" w:color="auto"/>
              <w:right w:val="single" w:sz="8" w:space="0" w:color="auto"/>
            </w:tcBorders>
            <w:shd w:val="clear" w:color="000000" w:fill="5B9BD5"/>
            <w:vAlign w:val="bottom"/>
            <w:hideMark/>
          </w:tcPr>
          <w:p w14:paraId="05DCF02D" w14:textId="30C1B2DA" w:rsidR="0080737E" w:rsidRPr="0013481C" w:rsidRDefault="0080737E" w:rsidP="0080737E">
            <w:pPr>
              <w:spacing w:after="0" w:line="240" w:lineRule="auto"/>
              <w:jc w:val="center"/>
              <w:rPr>
                <w:rFonts w:eastAsia="Times New Roman" w:cs="Calibri"/>
                <w:b/>
                <w:bCs/>
                <w:color w:val="000000"/>
                <w:sz w:val="20"/>
                <w:szCs w:val="20"/>
                <w:lang w:val="ka-GE" w:eastAsia="sl-SI"/>
              </w:rPr>
            </w:pPr>
            <w:proofErr w:type="spellStart"/>
            <w:r w:rsidRPr="0013481C">
              <w:rPr>
                <w:rFonts w:eastAsia="Times New Roman" w:cs="Calibri"/>
                <w:b/>
                <w:bCs/>
                <w:color w:val="000000"/>
                <w:sz w:val="18"/>
                <w:szCs w:val="18"/>
                <w:lang w:val="ka-GE" w:eastAsia="sl-SI"/>
              </w:rPr>
              <w:t>შეინამეურნეობების</w:t>
            </w:r>
            <w:proofErr w:type="spellEnd"/>
            <w:r w:rsidRPr="0013481C">
              <w:rPr>
                <w:rFonts w:eastAsia="Times New Roman" w:cs="Calibri"/>
                <w:b/>
                <w:bCs/>
                <w:color w:val="000000"/>
                <w:sz w:val="18"/>
                <w:szCs w:val="18"/>
                <w:lang w:val="ka-GE" w:eastAsia="sl-SI"/>
              </w:rPr>
              <w:t xml:space="preserve"> % </w:t>
            </w:r>
          </w:p>
        </w:tc>
        <w:tc>
          <w:tcPr>
            <w:tcW w:w="900" w:type="dxa"/>
            <w:tcBorders>
              <w:top w:val="single" w:sz="8" w:space="0" w:color="auto"/>
              <w:left w:val="nil"/>
              <w:bottom w:val="single" w:sz="8" w:space="0" w:color="auto"/>
              <w:right w:val="single" w:sz="8" w:space="0" w:color="auto"/>
            </w:tcBorders>
            <w:shd w:val="clear" w:color="000000" w:fill="5B9BD5"/>
            <w:vAlign w:val="bottom"/>
            <w:hideMark/>
          </w:tcPr>
          <w:p w14:paraId="07F697DD" w14:textId="4EE06B77" w:rsidR="0080737E" w:rsidRPr="0013481C" w:rsidRDefault="0080737E" w:rsidP="0080737E">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 xml:space="preserve">მოსახლეობა </w:t>
            </w:r>
          </w:p>
        </w:tc>
        <w:tc>
          <w:tcPr>
            <w:tcW w:w="1080" w:type="dxa"/>
            <w:tcBorders>
              <w:top w:val="single" w:sz="8" w:space="0" w:color="auto"/>
              <w:left w:val="nil"/>
              <w:bottom w:val="single" w:sz="8" w:space="0" w:color="auto"/>
              <w:right w:val="single" w:sz="8" w:space="0" w:color="auto"/>
            </w:tcBorders>
            <w:shd w:val="clear" w:color="000000" w:fill="5B9BD5"/>
            <w:vAlign w:val="bottom"/>
            <w:hideMark/>
          </w:tcPr>
          <w:p w14:paraId="1A2C9E87" w14:textId="76DD4769" w:rsidR="0080737E" w:rsidRPr="0013481C" w:rsidRDefault="0080737E" w:rsidP="0080737E">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 xml:space="preserve">ყველა ოპერატორის </w:t>
            </w:r>
            <w:r w:rsidR="00647B15" w:rsidRPr="0013481C">
              <w:rPr>
                <w:rFonts w:eastAsia="Times New Roman" w:cs="Calibri"/>
                <w:b/>
                <w:bCs/>
                <w:color w:val="000000"/>
                <w:sz w:val="18"/>
                <w:szCs w:val="18"/>
                <w:lang w:val="ka-GE" w:eastAsia="sl-SI"/>
              </w:rPr>
              <w:t>აბონენტები</w:t>
            </w:r>
          </w:p>
        </w:tc>
        <w:tc>
          <w:tcPr>
            <w:tcW w:w="1080" w:type="dxa"/>
            <w:tcBorders>
              <w:top w:val="single" w:sz="8" w:space="0" w:color="auto"/>
              <w:left w:val="nil"/>
              <w:bottom w:val="single" w:sz="8" w:space="0" w:color="auto"/>
              <w:right w:val="single" w:sz="8" w:space="0" w:color="auto"/>
            </w:tcBorders>
            <w:shd w:val="clear" w:color="000000" w:fill="5B9BD5"/>
            <w:vAlign w:val="bottom"/>
            <w:hideMark/>
          </w:tcPr>
          <w:p w14:paraId="3AAE91C1" w14:textId="0D6DBFAB" w:rsidR="0080737E" w:rsidRPr="0013481C" w:rsidRDefault="0080737E" w:rsidP="0080737E">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 xml:space="preserve">მაგთიკომის </w:t>
            </w:r>
            <w:r w:rsidR="00647B15" w:rsidRPr="0013481C">
              <w:rPr>
                <w:rFonts w:eastAsia="Times New Roman" w:cs="Calibri"/>
                <w:b/>
                <w:bCs/>
                <w:color w:val="000000"/>
                <w:sz w:val="18"/>
                <w:szCs w:val="18"/>
                <w:lang w:val="ka-GE" w:eastAsia="sl-SI"/>
              </w:rPr>
              <w:t>აბონენტები</w:t>
            </w:r>
          </w:p>
        </w:tc>
        <w:tc>
          <w:tcPr>
            <w:tcW w:w="1170" w:type="dxa"/>
            <w:tcBorders>
              <w:top w:val="single" w:sz="8" w:space="0" w:color="auto"/>
              <w:left w:val="nil"/>
              <w:bottom w:val="single" w:sz="8" w:space="0" w:color="auto"/>
              <w:right w:val="single" w:sz="8" w:space="0" w:color="auto"/>
            </w:tcBorders>
            <w:shd w:val="clear" w:color="000000" w:fill="5B9BD5"/>
            <w:vAlign w:val="bottom"/>
            <w:hideMark/>
          </w:tcPr>
          <w:p w14:paraId="561A6CE2" w14:textId="735376FB" w:rsidR="0080737E" w:rsidRPr="0013481C" w:rsidRDefault="0080737E" w:rsidP="0080737E">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 xml:space="preserve">ყველა ოპერატორის მიერ დაფარული </w:t>
            </w:r>
            <w:r w:rsidR="00637352" w:rsidRPr="0013481C">
              <w:rPr>
                <w:rFonts w:eastAsia="Times New Roman" w:cs="Calibri"/>
                <w:b/>
                <w:bCs/>
                <w:color w:val="000000"/>
                <w:sz w:val="18"/>
                <w:szCs w:val="18"/>
                <w:lang w:val="ka-GE" w:eastAsia="sl-SI"/>
              </w:rPr>
              <w:t>ფართები</w:t>
            </w:r>
          </w:p>
        </w:tc>
        <w:tc>
          <w:tcPr>
            <w:tcW w:w="1170" w:type="dxa"/>
            <w:tcBorders>
              <w:top w:val="single" w:sz="8" w:space="0" w:color="auto"/>
              <w:left w:val="nil"/>
              <w:bottom w:val="single" w:sz="8" w:space="0" w:color="auto"/>
              <w:right w:val="single" w:sz="8" w:space="0" w:color="auto"/>
            </w:tcBorders>
            <w:shd w:val="clear" w:color="000000" w:fill="5B9BD5"/>
            <w:vAlign w:val="bottom"/>
            <w:hideMark/>
          </w:tcPr>
          <w:p w14:paraId="4ECFF6CA" w14:textId="64087C22" w:rsidR="0080737E" w:rsidRPr="0013481C" w:rsidRDefault="0080737E" w:rsidP="0080737E">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18"/>
                <w:szCs w:val="18"/>
                <w:lang w:val="ka-GE" w:eastAsia="sl-SI"/>
              </w:rPr>
              <w:t xml:space="preserve">მაგთიკომის მიერ დაფარული </w:t>
            </w:r>
            <w:r w:rsidR="00637352" w:rsidRPr="0013481C">
              <w:rPr>
                <w:rFonts w:eastAsia="Times New Roman" w:cs="Calibri"/>
                <w:b/>
                <w:bCs/>
                <w:color w:val="000000"/>
                <w:sz w:val="18"/>
                <w:szCs w:val="18"/>
                <w:lang w:val="ka-GE" w:eastAsia="sl-SI"/>
              </w:rPr>
              <w:t>ფართები</w:t>
            </w:r>
          </w:p>
        </w:tc>
      </w:tr>
      <w:tr w:rsidR="00256DA9" w:rsidRPr="0013481C" w14:paraId="3FDA7A3D" w14:textId="77777777" w:rsidTr="00637352">
        <w:trPr>
          <w:trHeight w:val="30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5276B9F1"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5</w:t>
            </w:r>
          </w:p>
        </w:tc>
        <w:tc>
          <w:tcPr>
            <w:tcW w:w="1440" w:type="dxa"/>
            <w:tcBorders>
              <w:top w:val="nil"/>
              <w:left w:val="nil"/>
              <w:bottom w:val="single" w:sz="4" w:space="0" w:color="auto"/>
              <w:right w:val="single" w:sz="4" w:space="0" w:color="auto"/>
            </w:tcBorders>
            <w:shd w:val="clear" w:color="auto" w:fill="auto"/>
            <w:noWrap/>
            <w:vAlign w:val="bottom"/>
            <w:hideMark/>
          </w:tcPr>
          <w:p w14:paraId="2FC82F03"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w:t>
            </w:r>
          </w:p>
        </w:tc>
        <w:tc>
          <w:tcPr>
            <w:tcW w:w="1530" w:type="dxa"/>
            <w:tcBorders>
              <w:top w:val="nil"/>
              <w:left w:val="nil"/>
              <w:bottom w:val="single" w:sz="4" w:space="0" w:color="auto"/>
              <w:right w:val="single" w:sz="4" w:space="0" w:color="auto"/>
            </w:tcBorders>
            <w:shd w:val="clear" w:color="auto" w:fill="auto"/>
            <w:noWrap/>
            <w:vAlign w:val="bottom"/>
            <w:hideMark/>
          </w:tcPr>
          <w:p w14:paraId="2DC0657A"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45,249</w:t>
            </w:r>
          </w:p>
        </w:tc>
        <w:tc>
          <w:tcPr>
            <w:tcW w:w="1350" w:type="dxa"/>
            <w:tcBorders>
              <w:top w:val="nil"/>
              <w:left w:val="nil"/>
              <w:bottom w:val="single" w:sz="4" w:space="0" w:color="auto"/>
              <w:right w:val="single" w:sz="4" w:space="0" w:color="auto"/>
            </w:tcBorders>
            <w:shd w:val="clear" w:color="auto" w:fill="auto"/>
            <w:noWrap/>
            <w:vAlign w:val="bottom"/>
            <w:hideMark/>
          </w:tcPr>
          <w:p w14:paraId="4901B590"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3.6%</w:t>
            </w:r>
          </w:p>
        </w:tc>
        <w:tc>
          <w:tcPr>
            <w:tcW w:w="900" w:type="dxa"/>
            <w:tcBorders>
              <w:top w:val="nil"/>
              <w:left w:val="nil"/>
              <w:bottom w:val="single" w:sz="4" w:space="0" w:color="auto"/>
              <w:right w:val="single" w:sz="4" w:space="0" w:color="auto"/>
            </w:tcBorders>
            <w:shd w:val="clear" w:color="auto" w:fill="auto"/>
            <w:noWrap/>
            <w:vAlign w:val="bottom"/>
            <w:hideMark/>
          </w:tcPr>
          <w:p w14:paraId="619F30A6"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147,635</w:t>
            </w:r>
          </w:p>
        </w:tc>
        <w:tc>
          <w:tcPr>
            <w:tcW w:w="1080" w:type="dxa"/>
            <w:tcBorders>
              <w:top w:val="nil"/>
              <w:left w:val="nil"/>
              <w:bottom w:val="single" w:sz="4" w:space="0" w:color="auto"/>
              <w:right w:val="single" w:sz="4" w:space="0" w:color="auto"/>
            </w:tcBorders>
            <w:shd w:val="clear" w:color="auto" w:fill="auto"/>
            <w:noWrap/>
            <w:vAlign w:val="bottom"/>
            <w:hideMark/>
          </w:tcPr>
          <w:p w14:paraId="331A3A41"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44,049</w:t>
            </w:r>
          </w:p>
        </w:tc>
        <w:tc>
          <w:tcPr>
            <w:tcW w:w="1080" w:type="dxa"/>
            <w:tcBorders>
              <w:top w:val="nil"/>
              <w:left w:val="nil"/>
              <w:bottom w:val="single" w:sz="4" w:space="0" w:color="auto"/>
              <w:right w:val="single" w:sz="4" w:space="0" w:color="auto"/>
            </w:tcBorders>
            <w:shd w:val="clear" w:color="auto" w:fill="auto"/>
            <w:noWrap/>
            <w:vAlign w:val="bottom"/>
            <w:hideMark/>
          </w:tcPr>
          <w:p w14:paraId="1039A350"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16,707</w:t>
            </w:r>
          </w:p>
        </w:tc>
        <w:tc>
          <w:tcPr>
            <w:tcW w:w="1170" w:type="dxa"/>
            <w:tcBorders>
              <w:top w:val="nil"/>
              <w:left w:val="nil"/>
              <w:bottom w:val="single" w:sz="4" w:space="0" w:color="auto"/>
              <w:right w:val="single" w:sz="4" w:space="0" w:color="auto"/>
            </w:tcBorders>
            <w:shd w:val="clear" w:color="auto" w:fill="auto"/>
            <w:noWrap/>
            <w:vAlign w:val="bottom"/>
            <w:hideMark/>
          </w:tcPr>
          <w:p w14:paraId="0E3AE36C"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110,507</w:t>
            </w:r>
          </w:p>
        </w:tc>
        <w:tc>
          <w:tcPr>
            <w:tcW w:w="1170" w:type="dxa"/>
            <w:tcBorders>
              <w:top w:val="nil"/>
              <w:left w:val="nil"/>
              <w:bottom w:val="single" w:sz="4" w:space="0" w:color="auto"/>
              <w:right w:val="single" w:sz="8" w:space="0" w:color="auto"/>
            </w:tcBorders>
            <w:shd w:val="clear" w:color="auto" w:fill="auto"/>
            <w:noWrap/>
            <w:vAlign w:val="bottom"/>
            <w:hideMark/>
          </w:tcPr>
          <w:p w14:paraId="043351EC"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60,296</w:t>
            </w:r>
          </w:p>
        </w:tc>
      </w:tr>
      <w:tr w:rsidR="00256DA9" w:rsidRPr="0013481C" w14:paraId="5F7CE3A8" w14:textId="77777777" w:rsidTr="00637352">
        <w:trPr>
          <w:trHeight w:val="30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3B905625"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459712"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14:paraId="27C147E9"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59,429</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14:paraId="3CF07C3A"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4.7%</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14:paraId="70DA9AF4"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197,210</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0D777356"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69,260</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3A9064E9"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19,642</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14:paraId="507C211A"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213,797</w:t>
            </w:r>
          </w:p>
        </w:tc>
        <w:tc>
          <w:tcPr>
            <w:tcW w:w="1170" w:type="dxa"/>
            <w:tcBorders>
              <w:top w:val="nil"/>
              <w:left w:val="single" w:sz="4" w:space="0" w:color="auto"/>
              <w:bottom w:val="single" w:sz="4" w:space="0" w:color="auto"/>
              <w:right w:val="single" w:sz="8" w:space="0" w:color="auto"/>
            </w:tcBorders>
            <w:shd w:val="clear" w:color="auto" w:fill="auto"/>
            <w:noWrap/>
            <w:vAlign w:val="bottom"/>
            <w:hideMark/>
          </w:tcPr>
          <w:p w14:paraId="450EAFD9"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73,668</w:t>
            </w:r>
          </w:p>
        </w:tc>
      </w:tr>
      <w:tr w:rsidR="00256DA9" w:rsidRPr="0013481C" w14:paraId="6FE6AA4F" w14:textId="77777777" w:rsidTr="00637352">
        <w:trPr>
          <w:trHeight w:val="30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55369D57"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3</w:t>
            </w: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2B3EEF5E"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11</w:t>
            </w:r>
          </w:p>
        </w:tc>
        <w:tc>
          <w:tcPr>
            <w:tcW w:w="1530" w:type="dxa"/>
            <w:tcBorders>
              <w:top w:val="nil"/>
              <w:left w:val="nil"/>
              <w:bottom w:val="single" w:sz="4" w:space="0" w:color="auto"/>
              <w:right w:val="single" w:sz="4" w:space="0" w:color="auto"/>
            </w:tcBorders>
            <w:shd w:val="clear" w:color="auto" w:fill="auto"/>
            <w:noWrap/>
            <w:vAlign w:val="bottom"/>
            <w:hideMark/>
          </w:tcPr>
          <w:p w14:paraId="2871BE0B"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19,526</w:t>
            </w:r>
          </w:p>
        </w:tc>
        <w:tc>
          <w:tcPr>
            <w:tcW w:w="1350" w:type="dxa"/>
            <w:tcBorders>
              <w:top w:val="nil"/>
              <w:left w:val="nil"/>
              <w:bottom w:val="single" w:sz="4" w:space="0" w:color="auto"/>
              <w:right w:val="single" w:sz="4" w:space="0" w:color="auto"/>
            </w:tcBorders>
            <w:shd w:val="clear" w:color="auto" w:fill="auto"/>
            <w:noWrap/>
            <w:vAlign w:val="bottom"/>
            <w:hideMark/>
          </w:tcPr>
          <w:p w14:paraId="2E947E1E"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1.6%</w:t>
            </w:r>
          </w:p>
        </w:tc>
        <w:tc>
          <w:tcPr>
            <w:tcW w:w="900" w:type="dxa"/>
            <w:tcBorders>
              <w:top w:val="nil"/>
              <w:left w:val="nil"/>
              <w:bottom w:val="single" w:sz="4" w:space="0" w:color="auto"/>
              <w:right w:val="single" w:sz="4" w:space="0" w:color="auto"/>
            </w:tcBorders>
            <w:shd w:val="clear" w:color="auto" w:fill="auto"/>
            <w:noWrap/>
            <w:vAlign w:val="bottom"/>
            <w:hideMark/>
          </w:tcPr>
          <w:p w14:paraId="11B721BD"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63,117</w:t>
            </w:r>
          </w:p>
        </w:tc>
        <w:tc>
          <w:tcPr>
            <w:tcW w:w="1080" w:type="dxa"/>
            <w:tcBorders>
              <w:top w:val="nil"/>
              <w:left w:val="nil"/>
              <w:bottom w:val="single" w:sz="4" w:space="0" w:color="auto"/>
              <w:right w:val="single" w:sz="4" w:space="0" w:color="auto"/>
            </w:tcBorders>
            <w:shd w:val="clear" w:color="auto" w:fill="auto"/>
            <w:noWrap/>
            <w:vAlign w:val="bottom"/>
            <w:hideMark/>
          </w:tcPr>
          <w:p w14:paraId="39960529"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14,212</w:t>
            </w:r>
          </w:p>
        </w:tc>
        <w:tc>
          <w:tcPr>
            <w:tcW w:w="1080" w:type="dxa"/>
            <w:tcBorders>
              <w:top w:val="nil"/>
              <w:left w:val="nil"/>
              <w:bottom w:val="single" w:sz="4" w:space="0" w:color="auto"/>
              <w:right w:val="single" w:sz="4" w:space="0" w:color="auto"/>
            </w:tcBorders>
            <w:shd w:val="clear" w:color="auto" w:fill="auto"/>
            <w:noWrap/>
            <w:vAlign w:val="bottom"/>
            <w:hideMark/>
          </w:tcPr>
          <w:p w14:paraId="4B50C3E5"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6,404</w:t>
            </w:r>
          </w:p>
        </w:tc>
        <w:tc>
          <w:tcPr>
            <w:tcW w:w="1170" w:type="dxa"/>
            <w:tcBorders>
              <w:top w:val="nil"/>
              <w:left w:val="nil"/>
              <w:bottom w:val="single" w:sz="4" w:space="0" w:color="auto"/>
              <w:right w:val="single" w:sz="4" w:space="0" w:color="auto"/>
            </w:tcBorders>
            <w:shd w:val="clear" w:color="auto" w:fill="auto"/>
            <w:noWrap/>
            <w:vAlign w:val="bottom"/>
            <w:hideMark/>
          </w:tcPr>
          <w:p w14:paraId="74780566"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48,598</w:t>
            </w:r>
          </w:p>
        </w:tc>
        <w:tc>
          <w:tcPr>
            <w:tcW w:w="1170" w:type="dxa"/>
            <w:tcBorders>
              <w:top w:val="nil"/>
              <w:left w:val="single" w:sz="4" w:space="0" w:color="auto"/>
              <w:bottom w:val="single" w:sz="4" w:space="0" w:color="auto"/>
              <w:right w:val="single" w:sz="8" w:space="0" w:color="auto"/>
            </w:tcBorders>
            <w:shd w:val="clear" w:color="auto" w:fill="auto"/>
            <w:noWrap/>
            <w:vAlign w:val="bottom"/>
            <w:hideMark/>
          </w:tcPr>
          <w:p w14:paraId="3B7418C2"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19,197</w:t>
            </w:r>
          </w:p>
        </w:tc>
      </w:tr>
      <w:tr w:rsidR="00256DA9" w:rsidRPr="0013481C" w14:paraId="539B17D8" w14:textId="77777777" w:rsidTr="00637352">
        <w:trPr>
          <w:trHeight w:val="315"/>
        </w:trPr>
        <w:tc>
          <w:tcPr>
            <w:tcW w:w="1080" w:type="dxa"/>
            <w:tcBorders>
              <w:top w:val="nil"/>
              <w:left w:val="single" w:sz="8" w:space="0" w:color="auto"/>
              <w:bottom w:val="nil"/>
              <w:right w:val="single" w:sz="4" w:space="0" w:color="auto"/>
            </w:tcBorders>
            <w:shd w:val="clear" w:color="auto" w:fill="auto"/>
            <w:noWrap/>
            <w:vAlign w:val="bottom"/>
            <w:hideMark/>
          </w:tcPr>
          <w:p w14:paraId="7F207EBF"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2</w:t>
            </w:r>
          </w:p>
        </w:tc>
        <w:tc>
          <w:tcPr>
            <w:tcW w:w="1440" w:type="dxa"/>
            <w:tcBorders>
              <w:top w:val="nil"/>
              <w:left w:val="single" w:sz="4" w:space="0" w:color="auto"/>
              <w:bottom w:val="nil"/>
              <w:right w:val="single" w:sz="4" w:space="0" w:color="auto"/>
            </w:tcBorders>
            <w:shd w:val="clear" w:color="auto" w:fill="auto"/>
            <w:noWrap/>
            <w:vAlign w:val="bottom"/>
            <w:hideMark/>
          </w:tcPr>
          <w:p w14:paraId="1CAB74E0"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10</w:t>
            </w:r>
          </w:p>
        </w:tc>
        <w:tc>
          <w:tcPr>
            <w:tcW w:w="1530" w:type="dxa"/>
            <w:tcBorders>
              <w:top w:val="nil"/>
              <w:left w:val="nil"/>
              <w:bottom w:val="nil"/>
              <w:right w:val="single" w:sz="4" w:space="0" w:color="auto"/>
            </w:tcBorders>
            <w:shd w:val="clear" w:color="auto" w:fill="auto"/>
            <w:noWrap/>
            <w:vAlign w:val="bottom"/>
            <w:hideMark/>
          </w:tcPr>
          <w:p w14:paraId="78AF8937"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1,858</w:t>
            </w:r>
          </w:p>
        </w:tc>
        <w:tc>
          <w:tcPr>
            <w:tcW w:w="1350" w:type="dxa"/>
            <w:tcBorders>
              <w:top w:val="nil"/>
              <w:left w:val="nil"/>
              <w:bottom w:val="nil"/>
              <w:right w:val="single" w:sz="4" w:space="0" w:color="auto"/>
            </w:tcBorders>
            <w:shd w:val="clear" w:color="auto" w:fill="auto"/>
            <w:noWrap/>
            <w:vAlign w:val="bottom"/>
            <w:hideMark/>
          </w:tcPr>
          <w:p w14:paraId="01300D01"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0.1%</w:t>
            </w:r>
          </w:p>
        </w:tc>
        <w:tc>
          <w:tcPr>
            <w:tcW w:w="900" w:type="dxa"/>
            <w:tcBorders>
              <w:top w:val="nil"/>
              <w:left w:val="nil"/>
              <w:bottom w:val="nil"/>
              <w:right w:val="single" w:sz="4" w:space="0" w:color="auto"/>
            </w:tcBorders>
            <w:shd w:val="clear" w:color="auto" w:fill="auto"/>
            <w:noWrap/>
            <w:vAlign w:val="bottom"/>
            <w:hideMark/>
          </w:tcPr>
          <w:p w14:paraId="2B6F82F5"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6,097</w:t>
            </w:r>
          </w:p>
        </w:tc>
        <w:tc>
          <w:tcPr>
            <w:tcW w:w="1080" w:type="dxa"/>
            <w:tcBorders>
              <w:top w:val="nil"/>
              <w:left w:val="nil"/>
              <w:bottom w:val="nil"/>
              <w:right w:val="single" w:sz="4" w:space="0" w:color="auto"/>
            </w:tcBorders>
            <w:shd w:val="clear" w:color="auto" w:fill="auto"/>
            <w:noWrap/>
            <w:vAlign w:val="bottom"/>
            <w:hideMark/>
          </w:tcPr>
          <w:p w14:paraId="6FFFAF31"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1,126</w:t>
            </w:r>
          </w:p>
        </w:tc>
        <w:tc>
          <w:tcPr>
            <w:tcW w:w="1080" w:type="dxa"/>
            <w:tcBorders>
              <w:top w:val="nil"/>
              <w:left w:val="nil"/>
              <w:bottom w:val="nil"/>
              <w:right w:val="single" w:sz="4" w:space="0" w:color="auto"/>
            </w:tcBorders>
            <w:shd w:val="clear" w:color="auto" w:fill="auto"/>
            <w:noWrap/>
            <w:vAlign w:val="bottom"/>
            <w:hideMark/>
          </w:tcPr>
          <w:p w14:paraId="3EF0ED5D"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0</w:t>
            </w:r>
          </w:p>
        </w:tc>
        <w:tc>
          <w:tcPr>
            <w:tcW w:w="1170" w:type="dxa"/>
            <w:tcBorders>
              <w:top w:val="nil"/>
              <w:left w:val="nil"/>
              <w:bottom w:val="nil"/>
              <w:right w:val="single" w:sz="4" w:space="0" w:color="auto"/>
            </w:tcBorders>
            <w:shd w:val="clear" w:color="auto" w:fill="auto"/>
            <w:noWrap/>
            <w:vAlign w:val="bottom"/>
            <w:hideMark/>
          </w:tcPr>
          <w:p w14:paraId="3BCEE313"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868</w:t>
            </w:r>
          </w:p>
        </w:tc>
        <w:tc>
          <w:tcPr>
            <w:tcW w:w="1170" w:type="dxa"/>
            <w:tcBorders>
              <w:top w:val="nil"/>
              <w:left w:val="single" w:sz="4" w:space="0" w:color="auto"/>
              <w:bottom w:val="nil"/>
              <w:right w:val="single" w:sz="8" w:space="0" w:color="auto"/>
            </w:tcBorders>
            <w:shd w:val="clear" w:color="auto" w:fill="auto"/>
            <w:noWrap/>
            <w:vAlign w:val="bottom"/>
            <w:hideMark/>
          </w:tcPr>
          <w:p w14:paraId="0AEA2506"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0</w:t>
            </w:r>
          </w:p>
        </w:tc>
      </w:tr>
      <w:tr w:rsidR="00256DA9" w:rsidRPr="0013481C" w14:paraId="778C9FD8" w14:textId="77777777" w:rsidTr="00637352">
        <w:trPr>
          <w:trHeight w:val="315"/>
        </w:trPr>
        <w:tc>
          <w:tcPr>
            <w:tcW w:w="108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7FEE89F0" w14:textId="77777777" w:rsidR="00A0244C" w:rsidRPr="0013481C" w:rsidRDefault="00A0244C" w:rsidP="007354E3">
            <w:pPr>
              <w:spacing w:after="0" w:line="240" w:lineRule="auto"/>
              <w:rPr>
                <w:rFonts w:eastAsia="Times New Roman" w:cs="Calibri"/>
                <w:b/>
                <w:bCs/>
                <w:color w:val="000000"/>
                <w:lang w:val="ka-GE" w:eastAsia="sl-SI"/>
              </w:rPr>
            </w:pPr>
            <w:proofErr w:type="spellStart"/>
            <w:r w:rsidRPr="0013481C">
              <w:rPr>
                <w:rFonts w:eastAsia="Times New Roman" w:cs="Calibri"/>
                <w:b/>
                <w:bCs/>
                <w:color w:val="000000"/>
                <w:lang w:val="ka-GE" w:eastAsia="sl-SI"/>
              </w:rPr>
              <w:t>SUM</w:t>
            </w:r>
            <w:proofErr w:type="spellEnd"/>
          </w:p>
        </w:tc>
        <w:tc>
          <w:tcPr>
            <w:tcW w:w="1440" w:type="dxa"/>
            <w:tcBorders>
              <w:top w:val="single" w:sz="8" w:space="0" w:color="auto"/>
              <w:left w:val="nil"/>
              <w:bottom w:val="single" w:sz="8" w:space="0" w:color="auto"/>
              <w:right w:val="single" w:sz="4" w:space="0" w:color="auto"/>
            </w:tcBorders>
            <w:shd w:val="clear" w:color="auto" w:fill="auto"/>
            <w:noWrap/>
            <w:vAlign w:val="bottom"/>
            <w:hideMark/>
          </w:tcPr>
          <w:p w14:paraId="7D2EBF89"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26</w:t>
            </w:r>
          </w:p>
        </w:tc>
        <w:tc>
          <w:tcPr>
            <w:tcW w:w="1530" w:type="dxa"/>
            <w:tcBorders>
              <w:top w:val="single" w:sz="8" w:space="0" w:color="auto"/>
              <w:left w:val="nil"/>
              <w:bottom w:val="single" w:sz="8" w:space="0" w:color="auto"/>
              <w:right w:val="single" w:sz="4" w:space="0" w:color="auto"/>
            </w:tcBorders>
            <w:shd w:val="clear" w:color="auto" w:fill="auto"/>
            <w:noWrap/>
            <w:vAlign w:val="bottom"/>
            <w:hideMark/>
          </w:tcPr>
          <w:p w14:paraId="0576D4A6"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126,062</w:t>
            </w:r>
          </w:p>
        </w:tc>
        <w:tc>
          <w:tcPr>
            <w:tcW w:w="1350" w:type="dxa"/>
            <w:tcBorders>
              <w:top w:val="single" w:sz="8" w:space="0" w:color="auto"/>
              <w:left w:val="nil"/>
              <w:bottom w:val="single" w:sz="8" w:space="0" w:color="auto"/>
              <w:right w:val="single" w:sz="4" w:space="0" w:color="auto"/>
            </w:tcBorders>
            <w:shd w:val="clear" w:color="auto" w:fill="auto"/>
            <w:noWrap/>
            <w:vAlign w:val="bottom"/>
            <w:hideMark/>
          </w:tcPr>
          <w:p w14:paraId="3AC88ABE"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10.1%</w:t>
            </w:r>
          </w:p>
        </w:tc>
        <w:tc>
          <w:tcPr>
            <w:tcW w:w="900" w:type="dxa"/>
            <w:tcBorders>
              <w:top w:val="single" w:sz="8" w:space="0" w:color="auto"/>
              <w:left w:val="nil"/>
              <w:bottom w:val="single" w:sz="8" w:space="0" w:color="auto"/>
              <w:right w:val="single" w:sz="4" w:space="0" w:color="auto"/>
            </w:tcBorders>
            <w:shd w:val="clear" w:color="auto" w:fill="auto"/>
            <w:noWrap/>
            <w:vAlign w:val="bottom"/>
            <w:hideMark/>
          </w:tcPr>
          <w:p w14:paraId="3A7F7BD5"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414,059</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14:paraId="47BE67EE"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128,647</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14:paraId="6EA5EF39"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42,753</w:t>
            </w:r>
          </w:p>
        </w:tc>
        <w:tc>
          <w:tcPr>
            <w:tcW w:w="1170" w:type="dxa"/>
            <w:tcBorders>
              <w:top w:val="single" w:sz="8" w:space="0" w:color="auto"/>
              <w:left w:val="nil"/>
              <w:bottom w:val="single" w:sz="8" w:space="0" w:color="auto"/>
              <w:right w:val="single" w:sz="4" w:space="0" w:color="auto"/>
            </w:tcBorders>
            <w:shd w:val="clear" w:color="auto" w:fill="auto"/>
            <w:noWrap/>
            <w:vAlign w:val="bottom"/>
            <w:hideMark/>
          </w:tcPr>
          <w:p w14:paraId="6ED74EC5"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373,770</w:t>
            </w:r>
          </w:p>
        </w:tc>
        <w:tc>
          <w:tcPr>
            <w:tcW w:w="1170" w:type="dxa"/>
            <w:tcBorders>
              <w:top w:val="single" w:sz="8" w:space="0" w:color="auto"/>
              <w:left w:val="nil"/>
              <w:bottom w:val="single" w:sz="8" w:space="0" w:color="auto"/>
              <w:right w:val="single" w:sz="8" w:space="0" w:color="auto"/>
            </w:tcBorders>
            <w:shd w:val="clear" w:color="auto" w:fill="auto"/>
            <w:noWrap/>
            <w:vAlign w:val="bottom"/>
            <w:hideMark/>
          </w:tcPr>
          <w:p w14:paraId="54F5DF84"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153,161</w:t>
            </w:r>
          </w:p>
        </w:tc>
      </w:tr>
    </w:tbl>
    <w:p w14:paraId="68DD19F4" w14:textId="77777777" w:rsidR="00A0244C" w:rsidRPr="0013481C" w:rsidRDefault="00A0244C" w:rsidP="00A0244C">
      <w:pPr>
        <w:jc w:val="center"/>
        <w:rPr>
          <w:rFonts w:cs="Arial"/>
          <w:sz w:val="4"/>
          <w:szCs w:val="4"/>
          <w:lang w:val="ka-GE"/>
        </w:rPr>
      </w:pPr>
    </w:p>
    <w:p w14:paraId="0A4F5E30" w14:textId="0761DC85" w:rsidR="00A0244C" w:rsidRPr="0013481C" w:rsidRDefault="0080737E" w:rsidP="00793E5F">
      <w:pPr>
        <w:jc w:val="center"/>
        <w:rPr>
          <w:rFonts w:cs="Arial"/>
          <w:sz w:val="20"/>
          <w:szCs w:val="20"/>
          <w:lang w:val="ka-GE"/>
        </w:rPr>
      </w:pPr>
      <w:r w:rsidRPr="0013481C">
        <w:rPr>
          <w:rFonts w:cs="Arial"/>
          <w:sz w:val="20"/>
          <w:szCs w:val="20"/>
          <w:lang w:val="ka-GE"/>
        </w:rPr>
        <w:t>წყარო: პასუხები კომუნიკაციების კომისიის დაფარვის შესახებ კითხვარზე</w:t>
      </w:r>
    </w:p>
    <w:p w14:paraId="21DCFF14" w14:textId="0D012B48" w:rsidR="00A0244C" w:rsidRPr="0013481C" w:rsidRDefault="00B02747" w:rsidP="00772C1E">
      <w:pPr>
        <w:pStyle w:val="Heading2"/>
        <w:numPr>
          <w:ilvl w:val="1"/>
          <w:numId w:val="112"/>
        </w:numPr>
        <w:spacing w:after="240"/>
        <w:rPr>
          <w:lang w:val="ka-GE"/>
        </w:rPr>
      </w:pPr>
      <w:bookmarkStart w:id="429" w:name="_Toc169262541"/>
      <w:r w:rsidRPr="0013481C">
        <w:rPr>
          <w:lang w:val="ka-GE"/>
        </w:rPr>
        <w:t>სამივე კუმულა</w:t>
      </w:r>
      <w:r w:rsidR="007E2714">
        <w:rPr>
          <w:lang w:val="ka-GE"/>
        </w:rPr>
        <w:t>ტ</w:t>
      </w:r>
      <w:r w:rsidRPr="0013481C">
        <w:rPr>
          <w:lang w:val="ka-GE"/>
        </w:rPr>
        <w:t>იური კრიტერიუმის ერთად შეფასება</w:t>
      </w:r>
      <w:bookmarkEnd w:id="429"/>
    </w:p>
    <w:p w14:paraId="3632591D" w14:textId="00E611B2" w:rsidR="00A0244C" w:rsidRPr="0013481C" w:rsidRDefault="00B02747" w:rsidP="00A0244C">
      <w:pPr>
        <w:adjustRightInd w:val="0"/>
        <w:spacing w:after="240"/>
        <w:jc w:val="both"/>
        <w:rPr>
          <w:rFonts w:cs="Arial"/>
          <w:sz w:val="24"/>
          <w:szCs w:val="24"/>
          <w:lang w:val="ka-GE"/>
        </w:rPr>
      </w:pPr>
      <w:r w:rsidRPr="0013481C">
        <w:rPr>
          <w:rFonts w:cs="Arial"/>
          <w:sz w:val="24"/>
          <w:szCs w:val="24"/>
          <w:lang w:val="ka-GE"/>
        </w:rPr>
        <w:t>გეოგრაფიულ</w:t>
      </w:r>
      <w:r w:rsidR="00C62FDF" w:rsidRPr="0013481C">
        <w:rPr>
          <w:rFonts w:cs="Arial"/>
          <w:sz w:val="24"/>
          <w:szCs w:val="24"/>
          <w:lang w:val="ka-GE"/>
        </w:rPr>
        <w:t xml:space="preserve"> დონეზე</w:t>
      </w:r>
      <w:r w:rsidRPr="0013481C">
        <w:rPr>
          <w:rFonts w:cs="Arial"/>
          <w:sz w:val="24"/>
          <w:szCs w:val="24"/>
          <w:lang w:val="ka-GE"/>
        </w:rPr>
        <w:t xml:space="preserve"> კონკურენციის შეფასების ლოგიკური სქემის ალგორითმი ყველა კრიტერიუმის გამოყენებით ნაჩვენებია ქვემოთ. თითოეული კრიტერიუმი გამოიყენება თანმიმდევრულად ისე, რომ კუმულა</w:t>
      </w:r>
      <w:r w:rsidR="00532D07">
        <w:rPr>
          <w:rFonts w:cs="Arial"/>
          <w:sz w:val="24"/>
          <w:szCs w:val="24"/>
          <w:lang w:val="ka-GE"/>
        </w:rPr>
        <w:t>ტ</w:t>
      </w:r>
      <w:r w:rsidRPr="0013481C">
        <w:rPr>
          <w:rFonts w:cs="Arial"/>
          <w:sz w:val="24"/>
          <w:szCs w:val="24"/>
          <w:lang w:val="ka-GE"/>
        </w:rPr>
        <w:t xml:space="preserve">იური შედეგი არის </w:t>
      </w:r>
      <w:proofErr w:type="spellStart"/>
      <w:r w:rsidRPr="0013481C">
        <w:rPr>
          <w:rFonts w:cs="Arial"/>
          <w:sz w:val="24"/>
          <w:szCs w:val="24"/>
          <w:lang w:val="ka-GE"/>
        </w:rPr>
        <w:t>FTTx</w:t>
      </w:r>
      <w:proofErr w:type="spellEnd"/>
      <w:r w:rsidRPr="0013481C">
        <w:rPr>
          <w:rFonts w:cs="Arial"/>
          <w:sz w:val="24"/>
          <w:szCs w:val="24"/>
          <w:lang w:val="ka-GE"/>
        </w:rPr>
        <w:t xml:space="preserve"> 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256DA9" w:rsidRPr="0013481C">
        <w:rPr>
          <w:rFonts w:cs="Arial"/>
          <w:sz w:val="24"/>
          <w:szCs w:val="24"/>
          <w:lang w:val="ka-GE"/>
        </w:rPr>
        <w:t xml:space="preserve">დაშვების </w:t>
      </w:r>
      <w:r w:rsidRPr="0013481C">
        <w:rPr>
          <w:rFonts w:cs="Arial"/>
          <w:sz w:val="24"/>
          <w:szCs w:val="24"/>
          <w:lang w:val="ka-GE"/>
        </w:rPr>
        <w:t>ბაზრის</w:t>
      </w:r>
      <w:r w:rsidR="00256DA9" w:rsidRPr="0013481C">
        <w:rPr>
          <w:rFonts w:cs="Arial"/>
          <w:sz w:val="24"/>
          <w:szCs w:val="24"/>
          <w:lang w:val="ka-GE"/>
        </w:rPr>
        <w:t xml:space="preserve"> კონკურენტული</w:t>
      </w:r>
      <w:r w:rsidRPr="0013481C">
        <w:rPr>
          <w:rFonts w:cs="Arial"/>
          <w:sz w:val="24"/>
          <w:szCs w:val="24"/>
          <w:lang w:val="ka-GE"/>
        </w:rPr>
        <w:t xml:space="preserve"> პირობების გეოგრაფიული სეგმენტაცია, რომელიც მოიცავს ყველა დასახლებას, სადაც </w:t>
      </w:r>
      <w:r w:rsidR="002061CE" w:rsidRPr="0013481C">
        <w:rPr>
          <w:rFonts w:cs="Arial"/>
          <w:sz w:val="24"/>
          <w:szCs w:val="24"/>
          <w:lang w:val="ka-GE"/>
        </w:rPr>
        <w:t xml:space="preserve">წარმოდგენილია </w:t>
      </w:r>
      <w:proofErr w:type="spellStart"/>
      <w:r w:rsidRPr="0013481C">
        <w:rPr>
          <w:rFonts w:cs="Arial"/>
          <w:sz w:val="24"/>
          <w:szCs w:val="24"/>
          <w:lang w:val="ka-GE"/>
        </w:rPr>
        <w:t>FTTx</w:t>
      </w:r>
      <w:proofErr w:type="spellEnd"/>
      <w:r w:rsidRPr="0013481C">
        <w:rPr>
          <w:rFonts w:cs="Arial"/>
          <w:sz w:val="24"/>
          <w:szCs w:val="24"/>
          <w:lang w:val="ka-GE"/>
        </w:rPr>
        <w:t xml:space="preserve"> ქსელ</w:t>
      </w:r>
      <w:r w:rsidR="002061CE" w:rsidRPr="0013481C">
        <w:rPr>
          <w:rFonts w:cs="Arial"/>
          <w:sz w:val="24"/>
          <w:szCs w:val="24"/>
          <w:lang w:val="ka-GE"/>
        </w:rPr>
        <w:t>ი</w:t>
      </w:r>
      <w:r w:rsidRPr="0013481C">
        <w:rPr>
          <w:rFonts w:cs="Arial"/>
          <w:sz w:val="24"/>
          <w:szCs w:val="24"/>
          <w:lang w:val="ka-GE"/>
        </w:rPr>
        <w:t xml:space="preserve">. სამი შედეგი ასახავს სამი განსხვავებული დონის </w:t>
      </w:r>
      <w:r w:rsidR="00D27878" w:rsidRPr="0013481C">
        <w:rPr>
          <w:rFonts w:cs="Arial"/>
          <w:sz w:val="24"/>
          <w:szCs w:val="24"/>
          <w:lang w:val="ka-GE"/>
        </w:rPr>
        <w:t>წინასწარი</w:t>
      </w:r>
      <w:r w:rsidRPr="0013481C">
        <w:rPr>
          <w:rFonts w:cs="Arial"/>
          <w:sz w:val="24"/>
          <w:szCs w:val="24"/>
          <w:lang w:val="ka-GE"/>
        </w:rPr>
        <w:t xml:space="preserve"> მარეგულირებელი </w:t>
      </w:r>
      <w:r w:rsidR="00D27878" w:rsidRPr="0013481C">
        <w:rPr>
          <w:rFonts w:cs="Arial"/>
          <w:sz w:val="24"/>
          <w:szCs w:val="24"/>
          <w:lang w:val="ka-GE"/>
        </w:rPr>
        <w:t xml:space="preserve">ვალდებულების </w:t>
      </w:r>
      <w:r w:rsidRPr="0013481C">
        <w:rPr>
          <w:rFonts w:cs="Arial"/>
          <w:sz w:val="24"/>
          <w:szCs w:val="24"/>
          <w:lang w:val="ka-GE"/>
        </w:rPr>
        <w:t xml:space="preserve">საჭიროებას, </w:t>
      </w:r>
      <w:proofErr w:type="spellStart"/>
      <w:r w:rsidRPr="0013481C">
        <w:rPr>
          <w:rFonts w:cs="Arial"/>
          <w:sz w:val="24"/>
          <w:szCs w:val="24"/>
          <w:lang w:val="ka-GE"/>
        </w:rPr>
        <w:t>კატეგორიზებული</w:t>
      </w:r>
      <w:proofErr w:type="spellEnd"/>
      <w:r w:rsidRPr="0013481C">
        <w:rPr>
          <w:rFonts w:cs="Arial"/>
          <w:sz w:val="24"/>
          <w:szCs w:val="24"/>
          <w:lang w:val="ka-GE"/>
        </w:rPr>
        <w:t xml:space="preserve"> როგორც</w:t>
      </w:r>
      <w:r w:rsidR="00657438" w:rsidRPr="0013481C">
        <w:rPr>
          <w:rFonts w:cs="Arial"/>
          <w:sz w:val="24"/>
          <w:szCs w:val="24"/>
          <w:lang w:val="ka-GE"/>
        </w:rPr>
        <w:t>:</w:t>
      </w:r>
    </w:p>
    <w:p w14:paraId="6B1D3221" w14:textId="15419768" w:rsidR="00B02747" w:rsidRPr="0013481C" w:rsidRDefault="00B02747">
      <w:pPr>
        <w:pStyle w:val="ListParagraph"/>
        <w:numPr>
          <w:ilvl w:val="0"/>
          <w:numId w:val="26"/>
        </w:numPr>
        <w:adjustRightInd w:val="0"/>
        <w:spacing w:after="240"/>
        <w:jc w:val="both"/>
        <w:rPr>
          <w:rFonts w:cs="Arial"/>
          <w:sz w:val="24"/>
          <w:szCs w:val="24"/>
          <w:lang w:val="ka-GE"/>
        </w:rPr>
      </w:pPr>
      <w:r w:rsidRPr="0013481C">
        <w:rPr>
          <w:rFonts w:cs="Arial"/>
          <w:sz w:val="24"/>
          <w:szCs w:val="24"/>
          <w:lang w:val="ka-GE"/>
        </w:rPr>
        <w:t>სრული რეგულ</w:t>
      </w:r>
      <w:r w:rsidR="00532D07">
        <w:rPr>
          <w:rFonts w:cs="Arial"/>
          <w:sz w:val="24"/>
          <w:szCs w:val="24"/>
          <w:lang w:val="ka-GE"/>
        </w:rPr>
        <w:t>აცია</w:t>
      </w:r>
      <w:r w:rsidRPr="0013481C">
        <w:rPr>
          <w:rFonts w:cs="Arial"/>
          <w:sz w:val="24"/>
          <w:szCs w:val="24"/>
          <w:lang w:val="ka-GE"/>
        </w:rPr>
        <w:t>.</w:t>
      </w:r>
    </w:p>
    <w:p w14:paraId="5A18FDB2" w14:textId="105A3E09" w:rsidR="00B02747" w:rsidRPr="0013481C" w:rsidRDefault="00B02747">
      <w:pPr>
        <w:pStyle w:val="ListParagraph"/>
        <w:numPr>
          <w:ilvl w:val="0"/>
          <w:numId w:val="26"/>
        </w:numPr>
        <w:adjustRightInd w:val="0"/>
        <w:spacing w:after="240"/>
        <w:jc w:val="both"/>
        <w:rPr>
          <w:rFonts w:cs="Arial"/>
          <w:sz w:val="24"/>
          <w:szCs w:val="24"/>
          <w:lang w:val="ka-GE"/>
        </w:rPr>
      </w:pPr>
      <w:r w:rsidRPr="0013481C">
        <w:rPr>
          <w:rFonts w:cs="Arial"/>
          <w:sz w:val="24"/>
          <w:szCs w:val="24"/>
          <w:lang w:val="ka-GE"/>
        </w:rPr>
        <w:t xml:space="preserve">მსუბუქი </w:t>
      </w:r>
      <w:proofErr w:type="spellStart"/>
      <w:r w:rsidRPr="0013481C">
        <w:rPr>
          <w:rFonts w:cs="Arial"/>
          <w:sz w:val="24"/>
          <w:szCs w:val="24"/>
          <w:lang w:val="ka-GE"/>
        </w:rPr>
        <w:t>რეგულირ</w:t>
      </w:r>
      <w:r w:rsidR="00532D07">
        <w:rPr>
          <w:rFonts w:cs="Arial"/>
          <w:sz w:val="24"/>
          <w:szCs w:val="24"/>
          <w:lang w:val="ka-GE"/>
        </w:rPr>
        <w:t>აცია</w:t>
      </w:r>
      <w:proofErr w:type="spellEnd"/>
      <w:r w:rsidRPr="0013481C">
        <w:rPr>
          <w:rFonts w:cs="Arial"/>
          <w:sz w:val="24"/>
          <w:szCs w:val="24"/>
          <w:lang w:val="ka-GE"/>
        </w:rPr>
        <w:t>.</w:t>
      </w:r>
    </w:p>
    <w:p w14:paraId="6029716F" w14:textId="4A0B6FD2" w:rsidR="00A0244C" w:rsidRPr="0013481C" w:rsidRDefault="00B02747">
      <w:pPr>
        <w:pStyle w:val="ListParagraph"/>
        <w:numPr>
          <w:ilvl w:val="0"/>
          <w:numId w:val="26"/>
        </w:numPr>
        <w:adjustRightInd w:val="0"/>
        <w:spacing w:after="240"/>
        <w:jc w:val="both"/>
        <w:rPr>
          <w:rFonts w:cs="Arial"/>
          <w:sz w:val="24"/>
          <w:szCs w:val="24"/>
          <w:lang w:val="ka-GE"/>
        </w:rPr>
      </w:pPr>
      <w:r w:rsidRPr="0013481C">
        <w:rPr>
          <w:rFonts w:cs="Arial"/>
          <w:sz w:val="24"/>
          <w:szCs w:val="24"/>
          <w:lang w:val="ka-GE"/>
        </w:rPr>
        <w:t>დერეგულაცია</w:t>
      </w:r>
      <w:r w:rsidR="00657438" w:rsidRPr="0013481C">
        <w:rPr>
          <w:rFonts w:cs="Arial"/>
          <w:sz w:val="24"/>
          <w:szCs w:val="24"/>
          <w:lang w:val="ka-GE"/>
        </w:rPr>
        <w:t>.</w:t>
      </w:r>
    </w:p>
    <w:p w14:paraId="44C9A3C8" w14:textId="739F65C7" w:rsidR="00383211" w:rsidRDefault="00A8032D" w:rsidP="00772C1E">
      <w:pPr>
        <w:adjustRightInd w:val="0"/>
        <w:spacing w:after="240"/>
        <w:jc w:val="both"/>
        <w:rPr>
          <w:rFonts w:cs="Arial"/>
          <w:sz w:val="24"/>
          <w:szCs w:val="24"/>
          <w:lang w:val="ka-GE"/>
        </w:rPr>
      </w:pPr>
      <w:r w:rsidRPr="0013481C">
        <w:rPr>
          <w:rFonts w:cs="Arial"/>
          <w:sz w:val="24"/>
          <w:szCs w:val="24"/>
          <w:lang w:val="ka-GE"/>
        </w:rPr>
        <w:t xml:space="preserve">მარეგულირებელი </w:t>
      </w:r>
      <w:r w:rsidR="00E96A4E" w:rsidRPr="0013481C">
        <w:rPr>
          <w:rFonts w:cs="Arial"/>
          <w:sz w:val="24"/>
          <w:szCs w:val="24"/>
          <w:lang w:val="ka-GE"/>
        </w:rPr>
        <w:t xml:space="preserve">ვალდებულებების </w:t>
      </w:r>
      <w:r w:rsidRPr="0013481C">
        <w:rPr>
          <w:rFonts w:cs="Arial"/>
          <w:sz w:val="24"/>
          <w:szCs w:val="24"/>
          <w:lang w:val="ka-GE"/>
        </w:rPr>
        <w:t xml:space="preserve">ეს სამი ტიპი განსაზღვრულია მე-8 თავში. ქვემოთ მოცემულ დიაგრამაში უკვე განსაზღვრულია ადგილობრივი და ცენტრალური </w:t>
      </w:r>
      <w:r w:rsidR="00E96A4E" w:rsidRPr="0013481C">
        <w:rPr>
          <w:rFonts w:cs="Arial"/>
          <w:sz w:val="24"/>
          <w:szCs w:val="24"/>
          <w:lang w:val="ka-GE"/>
        </w:rPr>
        <w:lastRenderedPageBreak/>
        <w:t xml:space="preserve">დაშვების </w:t>
      </w:r>
      <w:r w:rsidRPr="0013481C">
        <w:rPr>
          <w:rFonts w:cs="Arial"/>
          <w:sz w:val="24"/>
          <w:szCs w:val="24"/>
          <w:lang w:val="ka-GE"/>
        </w:rPr>
        <w:t xml:space="preserve">საბითუმო </w:t>
      </w:r>
      <w:r w:rsidR="00E96A4E" w:rsidRPr="0013481C">
        <w:rPr>
          <w:rFonts w:cs="Arial"/>
          <w:sz w:val="24"/>
          <w:szCs w:val="24"/>
          <w:lang w:val="ka-GE"/>
        </w:rPr>
        <w:t xml:space="preserve">ბაზარზე არსებული </w:t>
      </w:r>
      <w:r w:rsidRPr="0013481C">
        <w:rPr>
          <w:rFonts w:cs="Arial"/>
          <w:sz w:val="24"/>
          <w:szCs w:val="24"/>
          <w:lang w:val="ka-GE"/>
        </w:rPr>
        <w:t xml:space="preserve">ეროვნული </w:t>
      </w:r>
      <w:r w:rsidR="00E96A4E"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 ოპერატორი. ქვემოთ მოცემული დიაგრამა მიზნად ისახავს განისაზღვროს გეოგრაფიული ტერიტორიები (დასახლებები), სადაც სრული რეგულირება, უფრო მსუბუქი რეგულირება ან დერეგულირების ზომები</w:t>
      </w:r>
      <w:r w:rsidR="00F45416">
        <w:rPr>
          <w:rFonts w:cs="Arial"/>
          <w:sz w:val="24"/>
          <w:szCs w:val="24"/>
          <w:lang w:val="ka-GE"/>
        </w:rPr>
        <w:t xml:space="preserve"> </w:t>
      </w:r>
      <w:r w:rsidRPr="0013481C">
        <w:rPr>
          <w:rFonts w:cs="Arial"/>
          <w:sz w:val="24"/>
          <w:szCs w:val="24"/>
          <w:lang w:val="ka-GE"/>
        </w:rPr>
        <w:t xml:space="preserve">მიზანშეწონილია ეროვნული </w:t>
      </w:r>
      <w:r w:rsidR="00E96A4E" w:rsidRPr="0013481C">
        <w:rPr>
          <w:rFonts w:cs="Arial"/>
          <w:sz w:val="24"/>
          <w:szCs w:val="24"/>
          <w:lang w:val="ka-GE"/>
        </w:rPr>
        <w:t xml:space="preserve">მნიშვნელოვანი ძალაუფლების მქონე </w:t>
      </w:r>
      <w:r w:rsidRPr="0013481C">
        <w:rPr>
          <w:rFonts w:cs="Arial"/>
          <w:sz w:val="24"/>
          <w:szCs w:val="24"/>
          <w:lang w:val="ka-GE"/>
        </w:rPr>
        <w:t>ოპერატორის მიმართ. სადაც</w:t>
      </w:r>
      <w:r w:rsidR="003C0FCF" w:rsidRPr="0013481C">
        <w:rPr>
          <w:rFonts w:cs="Arial"/>
          <w:sz w:val="24"/>
          <w:szCs w:val="24"/>
          <w:lang w:val="ka-GE"/>
        </w:rPr>
        <w:t xml:space="preserve"> </w:t>
      </w:r>
      <w:r w:rsidR="00F45416">
        <w:rPr>
          <w:rFonts w:cs="Arial"/>
          <w:sz w:val="24"/>
          <w:szCs w:val="24"/>
          <w:lang w:val="ka-GE"/>
        </w:rPr>
        <w:t xml:space="preserve">ბაზრის წილია </w:t>
      </w:r>
      <w:r w:rsidRPr="0013481C">
        <w:rPr>
          <w:rFonts w:cs="Arial"/>
          <w:sz w:val="24"/>
          <w:szCs w:val="24"/>
          <w:lang w:val="ka-GE"/>
        </w:rPr>
        <w:t xml:space="preserve">(%) მითითებულია დიაგრამაში, ეს ეხება </w:t>
      </w:r>
      <w:proofErr w:type="spellStart"/>
      <w:r w:rsidRPr="0013481C">
        <w:rPr>
          <w:rFonts w:cs="Arial"/>
          <w:sz w:val="24"/>
          <w:szCs w:val="24"/>
          <w:lang w:val="ka-GE"/>
        </w:rPr>
        <w:t>FTTx</w:t>
      </w:r>
      <w:proofErr w:type="spellEnd"/>
      <w:r w:rsidR="00F45416">
        <w:rPr>
          <w:rFonts w:cs="Arial"/>
          <w:sz w:val="24"/>
          <w:szCs w:val="24"/>
          <w:lang w:val="ka-GE"/>
        </w:rPr>
        <w:t xml:space="preserve"> ფიქსირებული</w:t>
      </w:r>
      <w:r w:rsidRPr="0013481C">
        <w:rPr>
          <w:rFonts w:cs="Arial"/>
          <w:sz w:val="24"/>
          <w:szCs w:val="24"/>
          <w:lang w:val="ka-GE"/>
        </w:rPr>
        <w:t xml:space="preserve">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F45416">
        <w:rPr>
          <w:rFonts w:cs="Arial"/>
          <w:sz w:val="24"/>
          <w:szCs w:val="24"/>
          <w:lang w:val="ka-GE"/>
        </w:rPr>
        <w:t>ინტერნეტ მომსახურების საცალო აბონენტების მიხედვით</w:t>
      </w:r>
      <w:r w:rsidRPr="0013481C">
        <w:rPr>
          <w:rFonts w:cs="Arial"/>
          <w:sz w:val="24"/>
          <w:szCs w:val="24"/>
          <w:lang w:val="ka-GE"/>
        </w:rPr>
        <w:t xml:space="preserve"> </w:t>
      </w:r>
      <w:r w:rsidR="00F45416">
        <w:rPr>
          <w:rFonts w:cs="Arial"/>
          <w:sz w:val="24"/>
          <w:szCs w:val="24"/>
          <w:lang w:val="ka-GE"/>
        </w:rPr>
        <w:t xml:space="preserve">ბაზრის </w:t>
      </w:r>
      <w:r w:rsidRPr="0013481C">
        <w:rPr>
          <w:rFonts w:cs="Arial"/>
          <w:sz w:val="24"/>
          <w:szCs w:val="24"/>
          <w:lang w:val="ka-GE"/>
        </w:rPr>
        <w:t>წილს დასახლებაში. შედეგად მიღებული რეგულირების ეს სამი დონე განისაზღვრება მე-8 თავში</w:t>
      </w:r>
      <w:r w:rsidR="00A0244C" w:rsidRPr="0013481C">
        <w:rPr>
          <w:rFonts w:cs="Arial"/>
          <w:sz w:val="24"/>
          <w:szCs w:val="24"/>
          <w:lang w:val="ka-GE"/>
        </w:rPr>
        <w:t>.</w:t>
      </w:r>
    </w:p>
    <w:p w14:paraId="5EEE6092" w14:textId="77777777" w:rsidR="00383211" w:rsidRDefault="00383211" w:rsidP="00772C1E">
      <w:pPr>
        <w:adjustRightInd w:val="0"/>
        <w:spacing w:after="240"/>
        <w:jc w:val="both"/>
        <w:rPr>
          <w:rFonts w:cs="Arial"/>
          <w:sz w:val="24"/>
          <w:szCs w:val="24"/>
          <w:lang w:val="ka-GE"/>
        </w:rPr>
      </w:pPr>
    </w:p>
    <w:p w14:paraId="57AE4C8B" w14:textId="77777777" w:rsidR="00383211" w:rsidRDefault="00383211" w:rsidP="00772C1E">
      <w:pPr>
        <w:adjustRightInd w:val="0"/>
        <w:spacing w:after="240"/>
        <w:jc w:val="both"/>
        <w:rPr>
          <w:rFonts w:cs="Arial"/>
          <w:sz w:val="24"/>
          <w:szCs w:val="24"/>
          <w:lang w:val="ka-GE"/>
        </w:rPr>
      </w:pPr>
    </w:p>
    <w:p w14:paraId="43C0C5E8" w14:textId="77777777" w:rsidR="00383211" w:rsidRDefault="00383211" w:rsidP="00772C1E">
      <w:pPr>
        <w:adjustRightInd w:val="0"/>
        <w:spacing w:after="240"/>
        <w:jc w:val="both"/>
        <w:rPr>
          <w:rFonts w:cs="Arial"/>
          <w:sz w:val="24"/>
          <w:szCs w:val="24"/>
          <w:lang w:val="ka-GE"/>
        </w:rPr>
      </w:pPr>
    </w:p>
    <w:p w14:paraId="710AA849" w14:textId="77777777" w:rsidR="00383211" w:rsidRDefault="00383211" w:rsidP="00772C1E">
      <w:pPr>
        <w:adjustRightInd w:val="0"/>
        <w:spacing w:after="240"/>
        <w:jc w:val="both"/>
        <w:rPr>
          <w:rFonts w:cs="Arial"/>
          <w:sz w:val="24"/>
          <w:szCs w:val="24"/>
          <w:lang w:val="ka-GE"/>
        </w:rPr>
      </w:pPr>
    </w:p>
    <w:p w14:paraId="08074ECD" w14:textId="77777777" w:rsidR="00383211" w:rsidRPr="0013481C" w:rsidRDefault="00383211" w:rsidP="00772C1E">
      <w:pPr>
        <w:adjustRightInd w:val="0"/>
        <w:spacing w:after="240"/>
        <w:jc w:val="both"/>
        <w:rPr>
          <w:rFonts w:cs="Arial"/>
          <w:sz w:val="24"/>
          <w:szCs w:val="24"/>
          <w:lang w:val="ka-GE"/>
        </w:rPr>
      </w:pPr>
    </w:p>
    <w:p w14:paraId="03669CAC" w14:textId="77777777" w:rsidR="00BA099E" w:rsidRPr="0013481C" w:rsidRDefault="00BA099E" w:rsidP="00772C1E">
      <w:pPr>
        <w:adjustRightInd w:val="0"/>
        <w:spacing w:after="240"/>
        <w:jc w:val="both"/>
      </w:pPr>
    </w:p>
    <w:p w14:paraId="308F2B1A" w14:textId="5A1D2DF1" w:rsidR="00F82A7C" w:rsidRPr="0013481C" w:rsidRDefault="00C24F58" w:rsidP="00772C1E">
      <w:pPr>
        <w:pStyle w:val="Caption"/>
        <w:keepNext/>
        <w:jc w:val="center"/>
      </w:pPr>
      <w:bookmarkStart w:id="430" w:name="_Toc158309519"/>
      <w:r>
        <w:rPr>
          <w:lang w:val="ka-GE"/>
        </w:rPr>
        <w:t>სურათი</w:t>
      </w:r>
      <w:r w:rsidR="00F82A7C" w:rsidRPr="0013481C">
        <w:t xml:space="preserve"> </w:t>
      </w:r>
      <w:r w:rsidR="00F82A7C" w:rsidRPr="0013481C">
        <w:fldChar w:fldCharType="begin"/>
      </w:r>
      <w:r w:rsidR="00F82A7C" w:rsidRPr="0013481C">
        <w:instrText xml:space="preserve"> SEQ ფიგურა \* ARABIC </w:instrText>
      </w:r>
      <w:r w:rsidR="00F82A7C" w:rsidRPr="0013481C">
        <w:fldChar w:fldCharType="separate"/>
      </w:r>
      <w:r w:rsidR="00EA2D3F" w:rsidRPr="0013481C">
        <w:rPr>
          <w:noProof/>
        </w:rPr>
        <w:t>62</w:t>
      </w:r>
      <w:r w:rsidR="00F82A7C" w:rsidRPr="0013481C">
        <w:fldChar w:fldCharType="end"/>
      </w:r>
      <w:r w:rsidR="00F82A7C" w:rsidRPr="0013481C">
        <w:rPr>
          <w:lang w:val="ka-GE"/>
        </w:rPr>
        <w:t xml:space="preserve"> სქემა გეოგრაფიული სეგმენტაციის ანალიზისთვის</w:t>
      </w:r>
      <w:bookmarkEnd w:id="430"/>
    </w:p>
    <w:p w14:paraId="1372E1C6" w14:textId="77777777" w:rsidR="00BA099E" w:rsidRPr="0013481C" w:rsidRDefault="00BA099E" w:rsidP="00772C1E">
      <w:pPr>
        <w:rPr>
          <w:rFonts w:asciiTheme="minorHAnsi" w:hAnsi="Sylfaen" w:cstheme="minorBidi"/>
          <w:color w:val="000000" w:themeColor="text1"/>
          <w:kern w:val="24"/>
          <w:sz w:val="12"/>
          <w:szCs w:val="12"/>
          <w:lang w:val="ka-GE"/>
        </w:rPr>
      </w:pPr>
    </w:p>
    <w:p w14:paraId="67F4ABFA" w14:textId="73620BFD" w:rsidR="00CC7FFE" w:rsidRPr="0013481C" w:rsidRDefault="006E1EDA" w:rsidP="00772C1E">
      <w:pPr>
        <w:rPr>
          <w:lang w:val="ka-GE"/>
        </w:rPr>
      </w:pPr>
      <w:r w:rsidRPr="0013481C">
        <w:rPr>
          <w:noProof/>
        </w:rPr>
        <mc:AlternateContent>
          <mc:Choice Requires="wpg">
            <w:drawing>
              <wp:anchor distT="0" distB="0" distL="114300" distR="114300" simplePos="0" relativeHeight="251665408" behindDoc="0" locked="0" layoutInCell="1" allowOverlap="1" wp14:anchorId="6C491EAE" wp14:editId="4CD43189">
                <wp:simplePos x="0" y="0"/>
                <wp:positionH relativeFrom="column">
                  <wp:posOffset>1134745</wp:posOffset>
                </wp:positionH>
                <wp:positionV relativeFrom="paragraph">
                  <wp:posOffset>62865</wp:posOffset>
                </wp:positionV>
                <wp:extent cx="3874135" cy="3918585"/>
                <wp:effectExtent l="0" t="0" r="0" b="5715"/>
                <wp:wrapNone/>
                <wp:docPr id="1259104451" name="Group 2"/>
                <wp:cNvGraphicFramePr/>
                <a:graphic xmlns:a="http://schemas.openxmlformats.org/drawingml/2006/main">
                  <a:graphicData uri="http://schemas.microsoft.com/office/word/2010/wordprocessingGroup">
                    <wpg:wgp>
                      <wpg:cNvGrpSpPr/>
                      <wpg:grpSpPr>
                        <a:xfrm>
                          <a:off x="0" y="0"/>
                          <a:ext cx="3874135" cy="3918585"/>
                          <a:chOff x="0" y="-95807"/>
                          <a:chExt cx="3874446" cy="5968287"/>
                        </a:xfrm>
                      </wpg:grpSpPr>
                      <pic:pic xmlns:pic="http://schemas.openxmlformats.org/drawingml/2006/picture">
                        <pic:nvPicPr>
                          <pic:cNvPr id="1040284077" name="Picture 1040284077"/>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92220" cy="5872480"/>
                          </a:xfrm>
                          <a:prstGeom prst="rect">
                            <a:avLst/>
                          </a:prstGeom>
                          <a:noFill/>
                          <a:ln>
                            <a:noFill/>
                          </a:ln>
                        </pic:spPr>
                      </pic:pic>
                      <wps:wsp>
                        <wps:cNvPr id="124174983" name="Rectangle 124174983"/>
                        <wps:cNvSpPr/>
                        <wps:spPr>
                          <a:xfrm>
                            <a:off x="2350135" y="1757522"/>
                            <a:ext cx="635000" cy="604838"/>
                          </a:xfrm>
                          <a:prstGeom prst="rect">
                            <a:avLst/>
                          </a:prstGeom>
                          <a:solidFill>
                            <a:srgbClr val="A9D18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E59FEA"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სრული</w:t>
                              </w:r>
                              <w:r>
                                <w:rPr>
                                  <w:rFonts w:asciiTheme="minorHAnsi" w:hAnsi="Sylfaen" w:cstheme="minorBidi"/>
                                  <w:color w:val="000000" w:themeColor="text1"/>
                                  <w:kern w:val="24"/>
                                  <w:sz w:val="12"/>
                                  <w:szCs w:val="12"/>
                                  <w:lang w:val="ka-GE"/>
                                </w:rPr>
                                <w:t xml:space="preserve"> </w:t>
                              </w:r>
                              <w:r>
                                <w:rPr>
                                  <w:rFonts w:asciiTheme="minorHAnsi" w:hAnsi="Sylfaen" w:cstheme="minorBidi"/>
                                  <w:color w:val="000000" w:themeColor="text1"/>
                                  <w:kern w:val="24"/>
                                  <w:sz w:val="12"/>
                                  <w:szCs w:val="12"/>
                                  <w:lang w:val="ka-GE"/>
                                </w:rPr>
                                <w:t>რეგულაცია</w:t>
                              </w:r>
                            </w:p>
                          </w:txbxContent>
                        </wps:txbx>
                        <wps:bodyPr rtlCol="0" anchor="ctr"/>
                      </wps:wsp>
                      <wps:wsp>
                        <wps:cNvPr id="1618812802" name="Rectangle 1618812802"/>
                        <wps:cNvSpPr/>
                        <wps:spPr>
                          <a:xfrm>
                            <a:off x="2350135" y="719297"/>
                            <a:ext cx="654043" cy="449929"/>
                          </a:xfrm>
                          <a:prstGeom prst="rect">
                            <a:avLst/>
                          </a:prstGeom>
                          <a:solidFill>
                            <a:srgbClr val="A9D18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34A47B"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სრული</w:t>
                              </w:r>
                              <w:r>
                                <w:rPr>
                                  <w:rFonts w:asciiTheme="minorHAnsi" w:hAnsi="Sylfaen" w:cstheme="minorBidi"/>
                                  <w:color w:val="000000" w:themeColor="text1"/>
                                  <w:kern w:val="24"/>
                                  <w:sz w:val="12"/>
                                  <w:szCs w:val="12"/>
                                  <w:lang w:val="ka-GE"/>
                                </w:rPr>
                                <w:t xml:space="preserve"> </w:t>
                              </w:r>
                              <w:r>
                                <w:rPr>
                                  <w:rFonts w:asciiTheme="minorHAnsi" w:hAnsi="Sylfaen" w:cstheme="minorBidi"/>
                                  <w:color w:val="000000" w:themeColor="text1"/>
                                  <w:kern w:val="24"/>
                                  <w:sz w:val="12"/>
                                  <w:szCs w:val="12"/>
                                  <w:lang w:val="ka-GE"/>
                                </w:rPr>
                                <w:t>რეგულაცია</w:t>
                              </w:r>
                            </w:p>
                          </w:txbxContent>
                        </wps:txbx>
                        <wps:bodyPr rtlCol="0" anchor="ctr"/>
                      </wps:wsp>
                      <wps:wsp>
                        <wps:cNvPr id="1659959052" name="Rectangle 1659959052"/>
                        <wps:cNvSpPr/>
                        <wps:spPr>
                          <a:xfrm>
                            <a:off x="1603375" y="719298"/>
                            <a:ext cx="349885" cy="152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96DFAB"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არა</w:t>
                              </w:r>
                            </w:p>
                          </w:txbxContent>
                        </wps:txbx>
                        <wps:bodyPr rtlCol="0" anchor="ctr"/>
                      </wps:wsp>
                      <wps:wsp>
                        <wps:cNvPr id="1734656184" name="Rectangle 1734656184"/>
                        <wps:cNvSpPr/>
                        <wps:spPr>
                          <a:xfrm>
                            <a:off x="1603374" y="1719423"/>
                            <a:ext cx="349885" cy="152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0F8CEC"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არა</w:t>
                              </w:r>
                            </w:p>
                          </w:txbxContent>
                        </wps:txbx>
                        <wps:bodyPr rtlCol="0" anchor="ctr"/>
                      </wps:wsp>
                      <wps:wsp>
                        <wps:cNvPr id="719691024" name="Rectangle 719691024"/>
                        <wps:cNvSpPr/>
                        <wps:spPr>
                          <a:xfrm>
                            <a:off x="1603373" y="2719548"/>
                            <a:ext cx="349885" cy="152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9DFF7E"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არა</w:t>
                              </w:r>
                            </w:p>
                          </w:txbxContent>
                        </wps:txbx>
                        <wps:bodyPr rtlCol="0" anchor="ctr"/>
                      </wps:wsp>
                      <wps:wsp>
                        <wps:cNvPr id="1500362906" name="Rectangle 1500362906"/>
                        <wps:cNvSpPr/>
                        <wps:spPr>
                          <a:xfrm>
                            <a:off x="1587498" y="4439763"/>
                            <a:ext cx="349885" cy="152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5F62BB"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არა</w:t>
                              </w:r>
                            </w:p>
                          </w:txbxContent>
                        </wps:txbx>
                        <wps:bodyPr rtlCol="0" anchor="ctr"/>
                      </wps:wsp>
                      <wps:wsp>
                        <wps:cNvPr id="1913916525" name="Rectangle 1913916525"/>
                        <wps:cNvSpPr/>
                        <wps:spPr>
                          <a:xfrm>
                            <a:off x="844548" y="5046188"/>
                            <a:ext cx="410212" cy="152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5B9798"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დიახ</w:t>
                              </w:r>
                            </w:p>
                          </w:txbxContent>
                        </wps:txbx>
                        <wps:bodyPr rtlCol="0" anchor="ctr"/>
                      </wps:wsp>
                      <wps:wsp>
                        <wps:cNvPr id="1002205306" name="Rectangle 1002205306"/>
                        <wps:cNvSpPr/>
                        <wps:spPr>
                          <a:xfrm>
                            <a:off x="3524561" y="4484213"/>
                            <a:ext cx="349885" cy="152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D37F34"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არა</w:t>
                              </w:r>
                            </w:p>
                          </w:txbxContent>
                        </wps:txbx>
                        <wps:bodyPr rtlCol="0" anchor="ctr"/>
                      </wps:wsp>
                      <wps:wsp>
                        <wps:cNvPr id="1194691744" name="Rectangle 1194691744"/>
                        <wps:cNvSpPr/>
                        <wps:spPr>
                          <a:xfrm>
                            <a:off x="876298" y="3290413"/>
                            <a:ext cx="410212" cy="152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C3D7B1"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დიახ</w:t>
                              </w:r>
                            </w:p>
                          </w:txbxContent>
                        </wps:txbx>
                        <wps:bodyPr rtlCol="0" anchor="ctr"/>
                      </wps:wsp>
                      <wps:wsp>
                        <wps:cNvPr id="1166920676" name="Rectangle 1166920676"/>
                        <wps:cNvSpPr/>
                        <wps:spPr>
                          <a:xfrm>
                            <a:off x="844548" y="1280638"/>
                            <a:ext cx="410212" cy="152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36670F"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დიახ</w:t>
                              </w:r>
                            </w:p>
                          </w:txbxContent>
                        </wps:txbx>
                        <wps:bodyPr rtlCol="0" anchor="ctr"/>
                      </wps:wsp>
                      <wps:wsp>
                        <wps:cNvPr id="1126465860" name="Rectangle 1126465860"/>
                        <wps:cNvSpPr/>
                        <wps:spPr>
                          <a:xfrm>
                            <a:off x="872488" y="2362361"/>
                            <a:ext cx="410212" cy="152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1C8869"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დიახ</w:t>
                              </w:r>
                            </w:p>
                          </w:txbxContent>
                        </wps:txbx>
                        <wps:bodyPr rtlCol="0" anchor="ctr"/>
                      </wps:wsp>
                      <wps:wsp>
                        <wps:cNvPr id="1310847579" name="Rectangle 1310847579"/>
                        <wps:cNvSpPr/>
                        <wps:spPr>
                          <a:xfrm>
                            <a:off x="2350135" y="3290413"/>
                            <a:ext cx="410212" cy="152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A9F571"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დიახ</w:t>
                              </w:r>
                            </w:p>
                          </w:txbxContent>
                        </wps:txbx>
                        <wps:bodyPr rtlCol="0" anchor="ctr"/>
                      </wps:wsp>
                      <wps:wsp>
                        <wps:cNvPr id="1947421029" name="Rectangle 1947421029"/>
                        <wps:cNvSpPr/>
                        <wps:spPr>
                          <a:xfrm>
                            <a:off x="3064503" y="5377023"/>
                            <a:ext cx="635000" cy="400050"/>
                          </a:xfrm>
                          <a:prstGeom prst="rect">
                            <a:avLst/>
                          </a:prstGeom>
                          <a:solidFill>
                            <a:srgbClr val="A9D18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39CCF7" w14:textId="77777777" w:rsidR="00CC7FFE" w:rsidRDefault="00CC7FFE" w:rsidP="00CC7FFE">
                              <w:pPr>
                                <w:jc w:val="center"/>
                                <w:rPr>
                                  <w:rFonts w:asciiTheme="minorHAnsi" w:hAnsi="Sylfaen" w:cstheme="minorBidi"/>
                                  <w:b/>
                                  <w:bCs/>
                                  <w:color w:val="000000" w:themeColor="text1"/>
                                  <w:kern w:val="24"/>
                                  <w:sz w:val="12"/>
                                  <w:szCs w:val="12"/>
                                  <w:lang w:val="ka-GE"/>
                                </w:rPr>
                              </w:pPr>
                              <w:r>
                                <w:rPr>
                                  <w:rFonts w:asciiTheme="minorHAnsi" w:hAnsi="Sylfaen" w:cstheme="minorBidi"/>
                                  <w:b/>
                                  <w:bCs/>
                                  <w:color w:val="000000" w:themeColor="text1"/>
                                  <w:kern w:val="24"/>
                                  <w:sz w:val="12"/>
                                  <w:szCs w:val="12"/>
                                  <w:lang w:val="ka-GE"/>
                                </w:rPr>
                                <w:t>სრული</w:t>
                              </w:r>
                              <w:r>
                                <w:rPr>
                                  <w:rFonts w:asciiTheme="minorHAnsi" w:hAnsi="Sylfaen" w:cstheme="minorBidi"/>
                                  <w:b/>
                                  <w:bCs/>
                                  <w:color w:val="000000" w:themeColor="text1"/>
                                  <w:kern w:val="24"/>
                                  <w:sz w:val="12"/>
                                  <w:szCs w:val="12"/>
                                  <w:lang w:val="ka-GE"/>
                                </w:rPr>
                                <w:t xml:space="preserve"> </w:t>
                              </w:r>
                              <w:r>
                                <w:rPr>
                                  <w:rFonts w:asciiTheme="minorHAnsi" w:hAnsi="Sylfaen" w:cstheme="minorBidi"/>
                                  <w:b/>
                                  <w:bCs/>
                                  <w:color w:val="000000" w:themeColor="text1"/>
                                  <w:kern w:val="24"/>
                                  <w:sz w:val="12"/>
                                  <w:szCs w:val="12"/>
                                  <w:lang w:val="ka-GE"/>
                                </w:rPr>
                                <w:t>რეგულაცია</w:t>
                              </w:r>
                            </w:p>
                          </w:txbxContent>
                        </wps:txbx>
                        <wps:bodyPr rtlCol="0" anchor="ctr"/>
                      </wps:wsp>
                      <wps:wsp>
                        <wps:cNvPr id="552700122" name="Rectangle 552700122"/>
                        <wps:cNvSpPr/>
                        <wps:spPr>
                          <a:xfrm>
                            <a:off x="2480303" y="3662206"/>
                            <a:ext cx="635000" cy="501319"/>
                          </a:xfrm>
                          <a:prstGeom prst="rect">
                            <a:avLst/>
                          </a:prstGeom>
                          <a:solidFill>
                            <a:srgbClr val="A9D18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78DC32" w14:textId="77777777" w:rsidR="00CC7FFE" w:rsidRDefault="00CC7FFE" w:rsidP="00CC7FFE">
                              <w:pPr>
                                <w:jc w:val="center"/>
                                <w:rPr>
                                  <w:rFonts w:asciiTheme="minorHAnsi" w:hAnsi="Sylfaen" w:cstheme="minorBidi"/>
                                  <w:color w:val="FFFFFF" w:themeColor="background1"/>
                                  <w:kern w:val="24"/>
                                  <w:sz w:val="12"/>
                                  <w:szCs w:val="12"/>
                                  <w:lang w:val="ka-GE"/>
                                </w:rPr>
                              </w:pPr>
                              <w:r>
                                <w:rPr>
                                  <w:rFonts w:asciiTheme="minorHAnsi" w:hAnsi="Sylfaen" w:cstheme="minorBidi"/>
                                  <w:color w:val="FFFFFF" w:themeColor="background1"/>
                                  <w:kern w:val="24"/>
                                  <w:sz w:val="12"/>
                                  <w:szCs w:val="12"/>
                                  <w:lang w:val="ka-GE"/>
                                </w:rPr>
                                <w:t>მსუბუქი</w:t>
                              </w:r>
                              <w:r>
                                <w:rPr>
                                  <w:rFonts w:asciiTheme="minorHAnsi" w:hAnsi="Sylfaen" w:cstheme="minorBidi"/>
                                  <w:color w:val="FFFFFF" w:themeColor="background1"/>
                                  <w:kern w:val="24"/>
                                  <w:sz w:val="12"/>
                                  <w:szCs w:val="12"/>
                                  <w:lang w:val="ka-GE"/>
                                </w:rPr>
                                <w:t xml:space="preserve"> </w:t>
                              </w:r>
                              <w:r>
                                <w:rPr>
                                  <w:rFonts w:asciiTheme="minorHAnsi" w:hAnsi="Sylfaen" w:cstheme="minorBidi"/>
                                  <w:color w:val="FFFFFF" w:themeColor="background1"/>
                                  <w:kern w:val="24"/>
                                  <w:sz w:val="12"/>
                                  <w:szCs w:val="12"/>
                                  <w:lang w:val="ka-GE"/>
                                </w:rPr>
                                <w:t>რეგულაცია</w:t>
                              </w:r>
                            </w:p>
                          </w:txbxContent>
                        </wps:txbx>
                        <wps:bodyPr rtlCol="0" anchor="ctr"/>
                      </wps:wsp>
                      <wps:wsp>
                        <wps:cNvPr id="769826730" name="Rectangle 769826730"/>
                        <wps:cNvSpPr/>
                        <wps:spPr>
                          <a:xfrm>
                            <a:off x="2095972" y="4500405"/>
                            <a:ext cx="635000" cy="400050"/>
                          </a:xfrm>
                          <a:prstGeom prst="rect">
                            <a:avLst/>
                          </a:prstGeom>
                          <a:solidFill>
                            <a:srgbClr val="A9D18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A45A68" w14:textId="161124E5" w:rsidR="00CC7FFE" w:rsidRPr="00772C1E" w:rsidRDefault="00C91CD4" w:rsidP="00CC7FFE">
                              <w:pPr>
                                <w:jc w:val="center"/>
                                <w:rPr>
                                  <w:rFonts w:asciiTheme="minorHAnsi" w:hAnsi="Sylfaen" w:cstheme="minorBidi"/>
                                  <w:b/>
                                  <w:bCs/>
                                  <w:color w:val="000000" w:themeColor="text1"/>
                                  <w:kern w:val="24"/>
                                  <w:sz w:val="10"/>
                                  <w:szCs w:val="10"/>
                                  <w:lang w:val="ka-GE"/>
                                </w:rPr>
                              </w:pPr>
                              <w:r w:rsidRPr="00772C1E">
                                <w:rPr>
                                  <w:rFonts w:asciiTheme="minorHAnsi" w:hAnsi="Sylfaen" w:cstheme="minorBidi"/>
                                  <w:b/>
                                  <w:bCs/>
                                  <w:color w:val="000000" w:themeColor="text1"/>
                                  <w:kern w:val="24"/>
                                  <w:sz w:val="10"/>
                                  <w:szCs w:val="10"/>
                                  <w:lang w:val="ka-GE"/>
                                </w:rPr>
                                <w:t>დერეგულაცია</w:t>
                              </w:r>
                            </w:p>
                          </w:txbxContent>
                        </wps:txbx>
                        <wps:bodyPr rtlCol="0" anchor="ctr"/>
                      </wps:wsp>
                      <wps:wsp>
                        <wps:cNvPr id="1615529973" name="Rectangle 1615529973"/>
                        <wps:cNvSpPr/>
                        <wps:spPr>
                          <a:xfrm>
                            <a:off x="499110" y="5377023"/>
                            <a:ext cx="635000" cy="400050"/>
                          </a:xfrm>
                          <a:prstGeom prst="rect">
                            <a:avLst/>
                          </a:prstGeom>
                          <a:solidFill>
                            <a:srgbClr val="A9D18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2D2585" w14:textId="77777777" w:rsidR="00CC7FFE" w:rsidRDefault="00CC7FFE" w:rsidP="00CC7FFE">
                              <w:pPr>
                                <w:jc w:val="center"/>
                                <w:rPr>
                                  <w:rFonts w:asciiTheme="minorHAnsi" w:hAnsi="Sylfaen" w:cstheme="minorBidi"/>
                                  <w:color w:val="FFFFFF" w:themeColor="background1"/>
                                  <w:kern w:val="24"/>
                                  <w:sz w:val="12"/>
                                  <w:szCs w:val="12"/>
                                  <w:lang w:val="ka-GE"/>
                                </w:rPr>
                              </w:pPr>
                              <w:r>
                                <w:rPr>
                                  <w:rFonts w:asciiTheme="minorHAnsi" w:hAnsi="Sylfaen" w:cstheme="minorBidi"/>
                                  <w:color w:val="FFFFFF" w:themeColor="background1"/>
                                  <w:kern w:val="24"/>
                                  <w:sz w:val="12"/>
                                  <w:szCs w:val="12"/>
                                  <w:lang w:val="ka-GE"/>
                                </w:rPr>
                                <w:t>მსუბუქი</w:t>
                              </w:r>
                              <w:r>
                                <w:rPr>
                                  <w:rFonts w:asciiTheme="minorHAnsi" w:hAnsi="Sylfaen" w:cstheme="minorBidi"/>
                                  <w:color w:val="FFFFFF" w:themeColor="background1"/>
                                  <w:kern w:val="24"/>
                                  <w:sz w:val="12"/>
                                  <w:szCs w:val="12"/>
                                  <w:lang w:val="ka-GE"/>
                                </w:rPr>
                                <w:t xml:space="preserve"> </w:t>
                              </w:r>
                              <w:r>
                                <w:rPr>
                                  <w:rFonts w:asciiTheme="minorHAnsi" w:hAnsi="Sylfaen" w:cstheme="minorBidi"/>
                                  <w:color w:val="FFFFFF" w:themeColor="background1"/>
                                  <w:kern w:val="24"/>
                                  <w:sz w:val="12"/>
                                  <w:szCs w:val="12"/>
                                  <w:lang w:val="ka-GE"/>
                                </w:rPr>
                                <w:t>რეგულაცია</w:t>
                              </w:r>
                            </w:p>
                          </w:txbxContent>
                        </wps:txbx>
                        <wps:bodyPr rtlCol="0" anchor="ctr"/>
                      </wps:wsp>
                      <wps:wsp>
                        <wps:cNvPr id="643444777" name="Rectangle 643444777"/>
                        <wps:cNvSpPr/>
                        <wps:spPr>
                          <a:xfrm>
                            <a:off x="473073" y="4663759"/>
                            <a:ext cx="742950" cy="120968"/>
                          </a:xfrm>
                          <a:prstGeom prst="rect">
                            <a:avLst/>
                          </a:prstGeom>
                          <a:solidFill>
                            <a:srgbClr val="5B9BD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051BB6" w14:textId="77777777" w:rsidR="00CC7FFE" w:rsidRDefault="00CC7FFE" w:rsidP="00CC7FFE">
                              <w:pPr>
                                <w:jc w:val="center"/>
                                <w:rPr>
                                  <w:rFonts w:asciiTheme="minorHAnsi" w:hAnsi="Sylfaen" w:cstheme="minorBidi"/>
                                  <w:b/>
                                  <w:bCs/>
                                  <w:color w:val="FFFFFF" w:themeColor="background1"/>
                                  <w:kern w:val="24"/>
                                  <w:sz w:val="12"/>
                                  <w:szCs w:val="12"/>
                                  <w:lang w:val="ka-GE"/>
                                </w:rPr>
                              </w:pPr>
                              <w:r>
                                <w:rPr>
                                  <w:rFonts w:asciiTheme="minorHAnsi" w:hAnsi="Sylfaen" w:cstheme="minorBidi"/>
                                  <w:b/>
                                  <w:bCs/>
                                  <w:color w:val="FFFFFF" w:themeColor="background1"/>
                                  <w:kern w:val="24"/>
                                  <w:sz w:val="12"/>
                                  <w:szCs w:val="12"/>
                                  <w:lang w:val="ka-GE"/>
                                </w:rPr>
                                <w:t>მაცხოვრებელი</w:t>
                              </w:r>
                              <w:r>
                                <w:rPr>
                                  <w:rFonts w:asciiTheme="minorHAnsi" w:hAnsi="Sylfaen" w:cstheme="minorBidi"/>
                                  <w:b/>
                                  <w:bCs/>
                                  <w:color w:val="FFFFFF" w:themeColor="background1"/>
                                  <w:kern w:val="24"/>
                                  <w:sz w:val="12"/>
                                  <w:szCs w:val="12"/>
                                  <w:lang w:val="ka-GE"/>
                                </w:rPr>
                                <w:t>?</w:t>
                              </w:r>
                            </w:p>
                          </w:txbxContent>
                        </wps:txbx>
                        <wps:bodyPr rtlCol="0" anchor="ctr"/>
                      </wps:wsp>
                      <wps:wsp>
                        <wps:cNvPr id="1000798154" name="Rectangle 1000798154"/>
                        <wps:cNvSpPr/>
                        <wps:spPr>
                          <a:xfrm>
                            <a:off x="443861" y="2825592"/>
                            <a:ext cx="801373" cy="264954"/>
                          </a:xfrm>
                          <a:prstGeom prst="rect">
                            <a:avLst/>
                          </a:prstGeom>
                          <a:solidFill>
                            <a:srgbClr val="5B9BD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04D807" w14:textId="77777777" w:rsidR="00CC7FFE" w:rsidRDefault="00CC7FFE" w:rsidP="00CC7FFE">
                              <w:pPr>
                                <w:jc w:val="center"/>
                                <w:rPr>
                                  <w:rFonts w:asciiTheme="minorHAnsi" w:cstheme="minorBidi"/>
                                  <w:b/>
                                  <w:bCs/>
                                  <w:color w:val="FFFFFF" w:themeColor="background1"/>
                                  <w:kern w:val="24"/>
                                  <w:sz w:val="12"/>
                                  <w:szCs w:val="12"/>
                                </w:rPr>
                              </w:pPr>
                              <w:r>
                                <w:rPr>
                                  <w:rFonts w:asciiTheme="minorHAnsi" w:cstheme="minorBidi"/>
                                  <w:b/>
                                  <w:bCs/>
                                  <w:color w:val="FFFFFF" w:themeColor="background1"/>
                                  <w:kern w:val="24"/>
                                  <w:sz w:val="12"/>
                                  <w:szCs w:val="12"/>
                                </w:rPr>
                                <w:t xml:space="preserve">SMP </w:t>
                              </w:r>
                              <w:r>
                                <w:rPr>
                                  <w:rFonts w:asciiTheme="minorHAnsi" w:hAnsi="Sylfaen" w:cstheme="minorBidi"/>
                                  <w:b/>
                                  <w:bCs/>
                                  <w:color w:val="FFFFFF" w:themeColor="background1"/>
                                  <w:kern w:val="24"/>
                                  <w:sz w:val="12"/>
                                  <w:szCs w:val="12"/>
                                  <w:lang w:val="ka-GE"/>
                                </w:rPr>
                                <w:t>ოპერატორი</w:t>
                              </w:r>
                            </w:p>
                            <w:p w14:paraId="57E06640" w14:textId="77777777" w:rsidR="00CC7FFE" w:rsidRDefault="00CC7FFE" w:rsidP="00CC7FFE">
                              <w:pPr>
                                <w:jc w:val="center"/>
                                <w:rPr>
                                  <w:rFonts w:asciiTheme="minorHAnsi" w:hAnsi="Sylfaen" w:cstheme="minorBidi"/>
                                  <w:b/>
                                  <w:bCs/>
                                  <w:color w:val="FFFFFF" w:themeColor="background1"/>
                                  <w:kern w:val="24"/>
                                  <w:sz w:val="12"/>
                                  <w:szCs w:val="12"/>
                                  <w:lang w:val="ka-GE"/>
                                </w:rPr>
                              </w:pPr>
                              <w:r>
                                <w:rPr>
                                  <w:rFonts w:asciiTheme="minorHAnsi" w:hAnsi="Sylfaen" w:cstheme="minorBidi"/>
                                  <w:b/>
                                  <w:bCs/>
                                  <w:color w:val="FFFFFF" w:themeColor="background1"/>
                                  <w:kern w:val="24"/>
                                  <w:sz w:val="12"/>
                                  <w:szCs w:val="12"/>
                                  <w:lang w:val="ka-GE"/>
                                </w:rPr>
                                <w:t>&lt;40%</w:t>
                              </w:r>
                            </w:p>
                          </w:txbxContent>
                        </wps:txbx>
                        <wps:bodyPr rtlCol="0" anchor="ctr"/>
                      </wps:wsp>
                      <wps:wsp>
                        <wps:cNvPr id="1811831621" name="Rectangle 1811831621"/>
                        <wps:cNvSpPr/>
                        <wps:spPr>
                          <a:xfrm>
                            <a:off x="2350135" y="2564180"/>
                            <a:ext cx="817651" cy="726233"/>
                          </a:xfrm>
                          <a:prstGeom prst="rect">
                            <a:avLst/>
                          </a:prstGeom>
                          <a:solidFill>
                            <a:srgbClr val="5B9BD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BF878E" w14:textId="689A66B2" w:rsidR="00CC7FFE" w:rsidRPr="007C7519" w:rsidRDefault="00CC7FFE" w:rsidP="00CC7FFE">
                              <w:pPr>
                                <w:jc w:val="center"/>
                                <w:rPr>
                                  <w:rFonts w:asciiTheme="minorHAnsi" w:cstheme="minorBidi"/>
                                  <w:b/>
                                  <w:bCs/>
                                  <w:color w:val="FFFFFF" w:themeColor="background1"/>
                                  <w:kern w:val="24"/>
                                  <w:sz w:val="12"/>
                                  <w:szCs w:val="12"/>
                                  <w:lang w:val="ka-GE"/>
                                </w:rPr>
                              </w:pPr>
                              <w:r w:rsidRPr="00F31F14">
                                <w:rPr>
                                  <w:rFonts w:asciiTheme="minorHAnsi" w:cstheme="minorBidi"/>
                                  <w:b/>
                                  <w:bCs/>
                                  <w:color w:val="FFFFFF" w:themeColor="background1"/>
                                  <w:kern w:val="24"/>
                                  <w:sz w:val="12"/>
                                  <w:szCs w:val="12"/>
                                </w:rPr>
                                <w:t xml:space="preserve">SMP </w:t>
                              </w:r>
                              <w:r w:rsidRPr="00F31F14">
                                <w:rPr>
                                  <w:rFonts w:asciiTheme="minorHAnsi" w:hAnsi="Sylfaen" w:cstheme="minorBidi"/>
                                  <w:b/>
                                  <w:bCs/>
                                  <w:color w:val="FFFFFF" w:themeColor="background1"/>
                                  <w:kern w:val="24"/>
                                  <w:sz w:val="12"/>
                                  <w:szCs w:val="12"/>
                                  <w:lang w:val="ka-GE"/>
                                </w:rPr>
                                <w:t>ოპერატორი</w:t>
                              </w:r>
                              <w:r w:rsidR="00F31F14" w:rsidRPr="00F31F14">
                                <w:rPr>
                                  <w:rFonts w:asciiTheme="minorHAnsi" w:hAnsi="Sylfaen" w:cstheme="minorBidi"/>
                                  <w:b/>
                                  <w:bCs/>
                                  <w:color w:val="FFFFFF" w:themeColor="background1"/>
                                  <w:kern w:val="24"/>
                                  <w:sz w:val="12"/>
                                  <w:szCs w:val="12"/>
                                  <w:lang w:val="ka-GE"/>
                                </w:rPr>
                                <w:t>ს</w:t>
                              </w:r>
                              <w:r w:rsidR="00F31F14" w:rsidRPr="00F31F14">
                                <w:rPr>
                                  <w:rFonts w:asciiTheme="minorHAnsi" w:hAnsi="Sylfaen" w:cstheme="minorBidi"/>
                                  <w:b/>
                                  <w:bCs/>
                                  <w:color w:val="FFFFFF" w:themeColor="background1"/>
                                  <w:kern w:val="24"/>
                                  <w:sz w:val="12"/>
                                  <w:szCs w:val="12"/>
                                  <w:lang w:val="ka-GE"/>
                                </w:rPr>
                                <w:t xml:space="preserve"> </w:t>
                              </w:r>
                              <w:r w:rsidR="00F31F14" w:rsidRPr="003230A3">
                                <w:rPr>
                                  <w:rFonts w:asciiTheme="minorHAnsi" w:hAnsi="Sylfaen" w:cstheme="minorBidi"/>
                                  <w:b/>
                                  <w:bCs/>
                                  <w:color w:val="FFFFFF" w:themeColor="background1"/>
                                  <w:kern w:val="24"/>
                                  <w:sz w:val="12"/>
                                  <w:szCs w:val="12"/>
                                  <w:lang w:val="ka-GE"/>
                                </w:rPr>
                                <w:t>წილი</w:t>
                              </w:r>
                              <w:r w:rsidR="00F31F14" w:rsidRPr="003230A3">
                                <w:rPr>
                                  <w:rFonts w:asciiTheme="minorHAnsi" w:hAnsi="Sylfaen" w:cstheme="minorBidi"/>
                                  <w:b/>
                                  <w:bCs/>
                                  <w:color w:val="FFFFFF" w:themeColor="background1"/>
                                  <w:kern w:val="24"/>
                                  <w:sz w:val="12"/>
                                  <w:szCs w:val="12"/>
                                  <w:lang w:val="ka-GE"/>
                                </w:rPr>
                                <w:t xml:space="preserve"> </w:t>
                              </w:r>
                              <w:r w:rsidR="00F31F14" w:rsidRPr="003230A3">
                                <w:rPr>
                                  <w:rFonts w:asciiTheme="minorHAnsi" w:hAnsi="Sylfaen" w:cstheme="minorBidi"/>
                                  <w:b/>
                                  <w:bCs/>
                                  <w:color w:val="FFFFFF" w:themeColor="background1"/>
                                  <w:kern w:val="24"/>
                                  <w:sz w:val="12"/>
                                  <w:szCs w:val="12"/>
                                  <w:lang w:val="ka-GE"/>
                                </w:rPr>
                                <w:t>მიდრეკილია</w:t>
                              </w:r>
                              <w:r w:rsidR="00F31F14" w:rsidRPr="003230A3">
                                <w:rPr>
                                  <w:rFonts w:asciiTheme="minorHAnsi" w:hAnsi="Sylfaen" w:cstheme="minorBidi"/>
                                  <w:b/>
                                  <w:bCs/>
                                  <w:color w:val="FFFFFF" w:themeColor="background1"/>
                                  <w:kern w:val="24"/>
                                  <w:sz w:val="12"/>
                                  <w:szCs w:val="12"/>
                                  <w:lang w:val="ka-GE"/>
                                </w:rPr>
                                <w:t xml:space="preserve"> &gt;40%</w:t>
                              </w:r>
                            </w:p>
                            <w:p w14:paraId="0CC0386B" w14:textId="77777777" w:rsidR="00CC7FFE" w:rsidRPr="007C7519" w:rsidRDefault="00CC7FFE" w:rsidP="00CC7FFE">
                              <w:pPr>
                                <w:jc w:val="center"/>
                                <w:rPr>
                                  <w:rFonts w:asciiTheme="minorHAnsi" w:hAnsi="Sylfaen" w:cstheme="minorBidi"/>
                                  <w:b/>
                                  <w:bCs/>
                                  <w:color w:val="FFFFFF" w:themeColor="background1"/>
                                  <w:kern w:val="24"/>
                                  <w:sz w:val="12"/>
                                  <w:szCs w:val="12"/>
                                  <w:lang w:val="ka-GE"/>
                                </w:rPr>
                              </w:pPr>
                              <w:r w:rsidRPr="007C7519">
                                <w:rPr>
                                  <w:rFonts w:asciiTheme="minorHAnsi" w:hAnsi="Sylfaen" w:cstheme="minorBidi"/>
                                  <w:b/>
                                  <w:bCs/>
                                  <w:color w:val="FFFFFF" w:themeColor="background1"/>
                                  <w:kern w:val="24"/>
                                  <w:sz w:val="12"/>
                                  <w:szCs w:val="12"/>
                                  <w:lang w:val="ka-GE"/>
                                </w:rPr>
                                <w:t>მიდრეკილია</w:t>
                              </w:r>
                              <w:r w:rsidRPr="007C7519">
                                <w:rPr>
                                  <w:rFonts w:asciiTheme="minorHAnsi" w:hAnsi="Sylfaen" w:cstheme="minorBidi"/>
                                  <w:b/>
                                  <w:bCs/>
                                  <w:color w:val="FFFFFF" w:themeColor="background1"/>
                                  <w:kern w:val="24"/>
                                  <w:sz w:val="12"/>
                                  <w:szCs w:val="12"/>
                                  <w:lang w:val="ka-GE"/>
                                </w:rPr>
                                <w:t xml:space="preserve"> &lt;40%</w:t>
                              </w:r>
                            </w:p>
                          </w:txbxContent>
                        </wps:txbx>
                        <wps:bodyPr rtlCol="0" anchor="ctr"/>
                      </wps:wsp>
                      <wps:wsp>
                        <wps:cNvPr id="8287404" name="Rectangle 8287404"/>
                        <wps:cNvSpPr/>
                        <wps:spPr>
                          <a:xfrm>
                            <a:off x="409408" y="1827373"/>
                            <a:ext cx="773761" cy="301942"/>
                          </a:xfrm>
                          <a:prstGeom prst="rect">
                            <a:avLst/>
                          </a:prstGeom>
                          <a:solidFill>
                            <a:srgbClr val="5B9BD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410E94" w14:textId="77777777" w:rsidR="00CC7FFE" w:rsidRDefault="00CC7FFE" w:rsidP="00CC7FFE">
                              <w:pPr>
                                <w:jc w:val="center"/>
                                <w:rPr>
                                  <w:rFonts w:asciiTheme="minorHAnsi" w:cstheme="minorBidi"/>
                                  <w:b/>
                                  <w:bCs/>
                                  <w:color w:val="FFFFFF" w:themeColor="background1"/>
                                  <w:kern w:val="24"/>
                                  <w:sz w:val="10"/>
                                  <w:szCs w:val="10"/>
                                </w:rPr>
                              </w:pPr>
                              <w:r>
                                <w:rPr>
                                  <w:rFonts w:asciiTheme="minorHAnsi" w:cstheme="minorBidi"/>
                                  <w:b/>
                                  <w:bCs/>
                                  <w:color w:val="FFFFFF" w:themeColor="background1"/>
                                  <w:kern w:val="24"/>
                                  <w:sz w:val="10"/>
                                  <w:szCs w:val="10"/>
                                </w:rPr>
                                <w:t>მ</w:t>
                              </w:r>
                              <w:r>
                                <w:rPr>
                                  <w:rFonts w:asciiTheme="minorHAnsi" w:hAnsi="Sylfaen" w:cstheme="minorBidi"/>
                                  <w:b/>
                                  <w:bCs/>
                                  <w:color w:val="FFFFFF" w:themeColor="background1"/>
                                  <w:kern w:val="24"/>
                                  <w:sz w:val="10"/>
                                  <w:szCs w:val="10"/>
                                  <w:lang w:val="ka-GE"/>
                                </w:rPr>
                                <w:t>ე</w:t>
                              </w:r>
                              <w:r>
                                <w:rPr>
                                  <w:rFonts w:asciiTheme="minorHAnsi" w:hAnsi="Sylfaen" w:cstheme="minorBidi"/>
                                  <w:b/>
                                  <w:bCs/>
                                  <w:color w:val="FFFFFF" w:themeColor="background1"/>
                                  <w:kern w:val="24"/>
                                  <w:sz w:val="10"/>
                                  <w:szCs w:val="10"/>
                                  <w:lang w:val="ka-GE"/>
                                </w:rPr>
                                <w:t xml:space="preserve">-2 </w:t>
                              </w:r>
                              <w:r>
                                <w:rPr>
                                  <w:rFonts w:asciiTheme="minorHAnsi" w:hAnsi="Sylfaen" w:cstheme="minorBidi"/>
                                  <w:b/>
                                  <w:bCs/>
                                  <w:color w:val="FFFFFF" w:themeColor="background1"/>
                                  <w:kern w:val="24"/>
                                  <w:sz w:val="10"/>
                                  <w:szCs w:val="10"/>
                                  <w:lang w:val="ka-GE"/>
                                </w:rPr>
                                <w:t>და</w:t>
                              </w:r>
                              <w:r>
                                <w:rPr>
                                  <w:rFonts w:asciiTheme="minorHAnsi" w:hAnsi="Sylfaen" w:cstheme="minorBidi"/>
                                  <w:b/>
                                  <w:bCs/>
                                  <w:color w:val="FFFFFF" w:themeColor="background1"/>
                                  <w:kern w:val="24"/>
                                  <w:sz w:val="10"/>
                                  <w:szCs w:val="10"/>
                                  <w:lang w:val="ka-GE"/>
                                </w:rPr>
                                <w:t xml:space="preserve"> </w:t>
                              </w:r>
                              <w:r>
                                <w:rPr>
                                  <w:rFonts w:asciiTheme="minorHAnsi" w:hAnsi="Sylfaen" w:cstheme="minorBidi"/>
                                  <w:b/>
                                  <w:bCs/>
                                  <w:color w:val="FFFFFF" w:themeColor="background1"/>
                                  <w:kern w:val="24"/>
                                  <w:sz w:val="10"/>
                                  <w:szCs w:val="10"/>
                                  <w:lang w:val="ka-GE"/>
                                </w:rPr>
                                <w:t>მე</w:t>
                              </w:r>
                              <w:r>
                                <w:rPr>
                                  <w:rFonts w:asciiTheme="minorHAnsi" w:hAnsi="Sylfaen" w:cstheme="minorBidi"/>
                                  <w:b/>
                                  <w:bCs/>
                                  <w:color w:val="FFFFFF" w:themeColor="background1"/>
                                  <w:kern w:val="24"/>
                                  <w:sz w:val="10"/>
                                  <w:szCs w:val="10"/>
                                  <w:lang w:val="ka-GE"/>
                                </w:rPr>
                                <w:t xml:space="preserve">-3 </w:t>
                              </w:r>
                              <w:r>
                                <w:rPr>
                                  <w:rFonts w:asciiTheme="minorHAnsi" w:cstheme="minorBidi"/>
                                  <w:b/>
                                  <w:bCs/>
                                  <w:color w:val="FFFFFF" w:themeColor="background1"/>
                                  <w:kern w:val="24"/>
                                  <w:sz w:val="10"/>
                                  <w:szCs w:val="10"/>
                                </w:rPr>
                                <w:t xml:space="preserve">FTTx </w:t>
                              </w:r>
                              <w:r>
                                <w:rPr>
                                  <w:rFonts w:asciiTheme="minorHAnsi" w:hAnsi="Sylfaen" w:cstheme="minorBidi"/>
                                  <w:b/>
                                  <w:bCs/>
                                  <w:color w:val="FFFFFF" w:themeColor="background1"/>
                                  <w:kern w:val="24"/>
                                  <w:sz w:val="10"/>
                                  <w:szCs w:val="10"/>
                                  <w:lang w:val="ka-GE"/>
                                </w:rPr>
                                <w:t>ოპერატორი</w:t>
                              </w:r>
                              <w:r>
                                <w:rPr>
                                  <w:rFonts w:asciiTheme="minorHAnsi" w:hAnsi="Sylfaen" w:cstheme="minorBidi"/>
                                  <w:b/>
                                  <w:bCs/>
                                  <w:color w:val="FFFFFF" w:themeColor="background1"/>
                                  <w:kern w:val="24"/>
                                  <w:sz w:val="10"/>
                                  <w:szCs w:val="10"/>
                                  <w:lang w:val="ka-GE"/>
                                </w:rPr>
                                <w:t xml:space="preserve"> &gt;10%?</w:t>
                              </w:r>
                            </w:p>
                          </w:txbxContent>
                        </wps:txbx>
                        <wps:bodyPr rtlCol="0" anchor="ctr"/>
                      </wps:wsp>
                      <wps:wsp>
                        <wps:cNvPr id="27145280" name="Rectangle 27145280"/>
                        <wps:cNvSpPr/>
                        <wps:spPr>
                          <a:xfrm>
                            <a:off x="427656" y="804866"/>
                            <a:ext cx="768682" cy="272729"/>
                          </a:xfrm>
                          <a:prstGeom prst="rect">
                            <a:avLst/>
                          </a:prstGeom>
                          <a:solidFill>
                            <a:srgbClr val="5B9BD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D915F6" w14:textId="77777777" w:rsidR="00CC7FFE" w:rsidRDefault="00CC7FFE" w:rsidP="00CC7FFE">
                              <w:pPr>
                                <w:jc w:val="center"/>
                                <w:rPr>
                                  <w:rFonts w:asciiTheme="minorHAnsi" w:hAnsi="Sylfaen" w:cstheme="minorBidi"/>
                                  <w:b/>
                                  <w:bCs/>
                                  <w:color w:val="FFFFFF" w:themeColor="background1"/>
                                  <w:kern w:val="24"/>
                                  <w:sz w:val="12"/>
                                  <w:szCs w:val="12"/>
                                  <w:lang w:val="ka-GE"/>
                                </w:rPr>
                              </w:pPr>
                              <w:r>
                                <w:rPr>
                                  <w:rFonts w:asciiTheme="minorHAnsi" w:hAnsi="Sylfaen" w:cstheme="minorBidi"/>
                                  <w:b/>
                                  <w:bCs/>
                                  <w:color w:val="FFFFFF" w:themeColor="background1"/>
                                  <w:kern w:val="24"/>
                                  <w:sz w:val="12"/>
                                  <w:szCs w:val="12"/>
                                  <w:lang w:val="ka-GE"/>
                                </w:rPr>
                                <w:t xml:space="preserve">3+ </w:t>
                              </w:r>
                              <w:r>
                                <w:rPr>
                                  <w:rFonts w:asciiTheme="minorHAnsi" w:cstheme="minorBidi"/>
                                  <w:b/>
                                  <w:bCs/>
                                  <w:color w:val="FFFFFF" w:themeColor="background1"/>
                                  <w:kern w:val="24"/>
                                  <w:sz w:val="12"/>
                                  <w:szCs w:val="12"/>
                                </w:rPr>
                                <w:t xml:space="preserve">FTTx </w:t>
                              </w:r>
                              <w:r>
                                <w:rPr>
                                  <w:rFonts w:asciiTheme="minorHAnsi" w:hAnsi="Sylfaen" w:cstheme="minorBidi"/>
                                  <w:b/>
                                  <w:bCs/>
                                  <w:color w:val="FFFFFF" w:themeColor="background1"/>
                                  <w:kern w:val="24"/>
                                  <w:sz w:val="12"/>
                                  <w:szCs w:val="12"/>
                                  <w:lang w:val="ka-GE"/>
                                </w:rPr>
                                <w:t>ქსელი</w:t>
                              </w:r>
                              <w:r>
                                <w:rPr>
                                  <w:rFonts w:asciiTheme="minorHAnsi" w:cstheme="minorBidi"/>
                                  <w:b/>
                                  <w:bCs/>
                                  <w:color w:val="FFFFFF" w:themeColor="background1"/>
                                  <w:kern w:val="24"/>
                                  <w:sz w:val="12"/>
                                  <w:szCs w:val="12"/>
                                </w:rPr>
                                <w:t>?</w:t>
                              </w:r>
                            </w:p>
                          </w:txbxContent>
                        </wps:txbx>
                        <wps:bodyPr rtlCol="0" anchor="ctr"/>
                      </wps:wsp>
                      <wps:wsp>
                        <wps:cNvPr id="2012452383" name="Rectangle 2012452383"/>
                        <wps:cNvSpPr/>
                        <wps:spPr>
                          <a:xfrm>
                            <a:off x="572603" y="144611"/>
                            <a:ext cx="561507" cy="267357"/>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2C622D" w14:textId="77777777" w:rsidR="00CC7FFE" w:rsidRDefault="00CC7FFE" w:rsidP="00CC7FFE">
                              <w:pPr>
                                <w:jc w:val="center"/>
                                <w:rPr>
                                  <w:rFonts w:asciiTheme="minorHAnsi" w:hAnsi="Sylfaen" w:cstheme="minorBidi"/>
                                  <w:b/>
                                  <w:bCs/>
                                  <w:color w:val="FFFFFF" w:themeColor="background1"/>
                                  <w:kern w:val="24"/>
                                  <w:sz w:val="12"/>
                                  <w:szCs w:val="12"/>
                                  <w:lang w:val="ka-GE"/>
                                </w:rPr>
                              </w:pPr>
                              <w:r>
                                <w:rPr>
                                  <w:rFonts w:asciiTheme="minorHAnsi" w:hAnsi="Sylfaen" w:cstheme="minorBidi"/>
                                  <w:b/>
                                  <w:bCs/>
                                  <w:color w:val="FFFFFF" w:themeColor="background1"/>
                                  <w:kern w:val="24"/>
                                  <w:sz w:val="12"/>
                                  <w:szCs w:val="12"/>
                                  <w:lang w:val="ka-GE"/>
                                </w:rPr>
                                <w:t>დასაწყისი</w:t>
                              </w:r>
                            </w:p>
                          </w:txbxContent>
                        </wps:txbx>
                        <wps:bodyPr rtlCol="0" anchor="ctr"/>
                      </wps:wsp>
                      <wps:wsp>
                        <wps:cNvPr id="561888476" name="Rectangle 561888476"/>
                        <wps:cNvSpPr/>
                        <wps:spPr>
                          <a:xfrm>
                            <a:off x="1668067" y="-95807"/>
                            <a:ext cx="1856494" cy="67060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BF09B9" w14:textId="7854B782" w:rsidR="00CC7FFE" w:rsidRDefault="00CC7FFE" w:rsidP="00CC7FFE">
                              <w:pPr>
                                <w:jc w:val="center"/>
                                <w:rPr>
                                  <w:rFonts w:asciiTheme="minorHAnsi" w:hAnsi="Sylfaen" w:cstheme="minorBidi"/>
                                  <w:b/>
                                  <w:bCs/>
                                  <w:color w:val="000000" w:themeColor="text1"/>
                                  <w:kern w:val="24"/>
                                  <w:sz w:val="12"/>
                                  <w:szCs w:val="12"/>
                                  <w:lang w:val="ka-GE"/>
                                </w:rPr>
                              </w:pPr>
                              <w:r>
                                <w:rPr>
                                  <w:rFonts w:asciiTheme="minorHAnsi" w:hAnsi="Sylfaen" w:cstheme="minorBidi"/>
                                  <w:b/>
                                  <w:bCs/>
                                  <w:color w:val="000000" w:themeColor="text1"/>
                                  <w:kern w:val="24"/>
                                  <w:sz w:val="12"/>
                                  <w:szCs w:val="12"/>
                                  <w:lang w:val="ka-GE"/>
                                </w:rPr>
                                <w:t>გეოგრაფიული</w:t>
                              </w:r>
                              <w:r>
                                <w:rPr>
                                  <w:rFonts w:asciiTheme="minorHAnsi" w:hAnsi="Sylfaen" w:cstheme="minorBidi"/>
                                  <w:b/>
                                  <w:bCs/>
                                  <w:color w:val="000000" w:themeColor="text1"/>
                                  <w:kern w:val="24"/>
                                  <w:sz w:val="12"/>
                                  <w:szCs w:val="12"/>
                                  <w:lang w:val="ka-GE"/>
                                </w:rPr>
                                <w:t xml:space="preserve"> </w:t>
                              </w:r>
                              <w:r>
                                <w:rPr>
                                  <w:rFonts w:asciiTheme="minorHAnsi" w:hAnsi="Sylfaen" w:cstheme="minorBidi"/>
                                  <w:b/>
                                  <w:bCs/>
                                  <w:color w:val="000000" w:themeColor="text1"/>
                                  <w:kern w:val="24"/>
                                  <w:sz w:val="12"/>
                                  <w:szCs w:val="12"/>
                                  <w:lang w:val="ka-GE"/>
                                </w:rPr>
                                <w:t>სეგმენტაცია</w:t>
                              </w:r>
                              <w:r>
                                <w:rPr>
                                  <w:rFonts w:asciiTheme="minorHAnsi" w:hAnsi="Sylfaen" w:cstheme="minorBidi"/>
                                  <w:b/>
                                  <w:bCs/>
                                  <w:color w:val="000000" w:themeColor="text1"/>
                                  <w:kern w:val="24"/>
                                  <w:sz w:val="12"/>
                                  <w:szCs w:val="12"/>
                                  <w:lang w:val="ka-GE"/>
                                </w:rPr>
                                <w:t xml:space="preserve"> </w:t>
                              </w:r>
                              <w:r>
                                <w:rPr>
                                  <w:rFonts w:asciiTheme="minorHAnsi" w:hAnsi="Sylfaen" w:cstheme="minorBidi"/>
                                  <w:b/>
                                  <w:bCs/>
                                  <w:color w:val="000000" w:themeColor="text1"/>
                                  <w:kern w:val="24"/>
                                  <w:sz w:val="12"/>
                                  <w:szCs w:val="12"/>
                                  <w:lang w:val="ka-GE"/>
                                </w:rPr>
                                <w:t>საცალო</w:t>
                              </w:r>
                              <w:r>
                                <w:rPr>
                                  <w:rFonts w:asciiTheme="minorHAnsi" w:hAnsi="Sylfaen" w:cstheme="minorBidi"/>
                                  <w:b/>
                                  <w:bCs/>
                                  <w:color w:val="000000" w:themeColor="text1"/>
                                  <w:kern w:val="24"/>
                                  <w:sz w:val="12"/>
                                  <w:szCs w:val="12"/>
                                  <w:lang w:val="ka-GE"/>
                                </w:rPr>
                                <w:t xml:space="preserve"> </w:t>
                              </w:r>
                              <w:r>
                                <w:rPr>
                                  <w:rFonts w:asciiTheme="minorHAnsi" w:hAnsi="Sylfaen" w:cstheme="minorBidi"/>
                                  <w:b/>
                                  <w:bCs/>
                                  <w:color w:val="000000" w:themeColor="text1"/>
                                  <w:kern w:val="24"/>
                                  <w:sz w:val="12"/>
                                  <w:szCs w:val="12"/>
                                  <w:lang w:val="ka-GE"/>
                                </w:rPr>
                                <w:t>ადგილობრივი</w:t>
                              </w:r>
                              <w:r>
                                <w:rPr>
                                  <w:rFonts w:asciiTheme="minorHAnsi" w:hAnsi="Sylfaen" w:cstheme="minorBidi"/>
                                  <w:b/>
                                  <w:bCs/>
                                  <w:color w:val="000000" w:themeColor="text1"/>
                                  <w:kern w:val="24"/>
                                  <w:sz w:val="12"/>
                                  <w:szCs w:val="12"/>
                                  <w:lang w:val="ka-GE"/>
                                </w:rPr>
                                <w:t xml:space="preserve"> </w:t>
                              </w:r>
                              <w:r>
                                <w:rPr>
                                  <w:rFonts w:asciiTheme="minorHAnsi" w:hAnsi="Sylfaen" w:cstheme="minorBidi"/>
                                  <w:b/>
                                  <w:bCs/>
                                  <w:color w:val="000000" w:themeColor="text1"/>
                                  <w:kern w:val="24"/>
                                  <w:sz w:val="12"/>
                                  <w:szCs w:val="12"/>
                                  <w:lang w:val="ka-GE"/>
                                </w:rPr>
                                <w:t>და</w:t>
                              </w:r>
                              <w:r>
                                <w:rPr>
                                  <w:rFonts w:asciiTheme="minorHAnsi" w:hAnsi="Sylfaen" w:cstheme="minorBidi"/>
                                  <w:b/>
                                  <w:bCs/>
                                  <w:color w:val="000000" w:themeColor="text1"/>
                                  <w:kern w:val="24"/>
                                  <w:sz w:val="12"/>
                                  <w:szCs w:val="12"/>
                                  <w:lang w:val="ka-GE"/>
                                </w:rPr>
                                <w:t xml:space="preserve"> </w:t>
                              </w:r>
                              <w:r>
                                <w:rPr>
                                  <w:rFonts w:asciiTheme="minorHAnsi" w:hAnsi="Sylfaen" w:cstheme="minorBidi"/>
                                  <w:b/>
                                  <w:bCs/>
                                  <w:color w:val="000000" w:themeColor="text1"/>
                                  <w:kern w:val="24"/>
                                  <w:sz w:val="12"/>
                                  <w:szCs w:val="12"/>
                                  <w:lang w:val="ka-GE"/>
                                </w:rPr>
                                <w:t>ცენტრალური</w:t>
                              </w:r>
                              <w:r>
                                <w:rPr>
                                  <w:rFonts w:asciiTheme="minorHAnsi" w:hAnsi="Sylfaen" w:cstheme="minorBidi"/>
                                  <w:b/>
                                  <w:bCs/>
                                  <w:color w:val="000000" w:themeColor="text1"/>
                                  <w:kern w:val="24"/>
                                  <w:sz w:val="12"/>
                                  <w:szCs w:val="12"/>
                                  <w:lang w:val="ka-GE"/>
                                </w:rPr>
                                <w:t xml:space="preserve"> </w:t>
                              </w:r>
                              <w:r>
                                <w:rPr>
                                  <w:rFonts w:asciiTheme="minorHAnsi" w:hAnsi="Sylfaen" w:cstheme="minorBidi"/>
                                  <w:b/>
                                  <w:bCs/>
                                  <w:color w:val="000000" w:themeColor="text1"/>
                                  <w:kern w:val="24"/>
                                  <w:sz w:val="12"/>
                                  <w:szCs w:val="12"/>
                                  <w:lang w:val="ka-GE"/>
                                </w:rPr>
                                <w:t>დაშვების</w:t>
                              </w:r>
                              <w:r>
                                <w:rPr>
                                  <w:rFonts w:asciiTheme="minorHAnsi" w:hAnsi="Sylfaen" w:cstheme="minorBidi"/>
                                  <w:b/>
                                  <w:bCs/>
                                  <w:color w:val="000000" w:themeColor="text1"/>
                                  <w:kern w:val="24"/>
                                  <w:sz w:val="12"/>
                                  <w:szCs w:val="12"/>
                                  <w:lang w:val="ka-GE"/>
                                </w:rPr>
                                <w:t xml:space="preserve"> </w:t>
                              </w:r>
                              <w:r>
                                <w:rPr>
                                  <w:rFonts w:asciiTheme="minorHAnsi" w:hAnsi="Sylfaen" w:cstheme="minorBidi"/>
                                  <w:b/>
                                  <w:bCs/>
                                  <w:color w:val="000000" w:themeColor="text1"/>
                                  <w:kern w:val="24"/>
                                  <w:sz w:val="12"/>
                                  <w:szCs w:val="12"/>
                                  <w:lang w:val="ka-GE"/>
                                </w:rPr>
                                <w:t>ბაზ</w:t>
                              </w:r>
                              <w:r w:rsidR="00C91CD4">
                                <w:rPr>
                                  <w:rFonts w:asciiTheme="minorHAnsi" w:hAnsi="Sylfaen" w:cstheme="minorBidi"/>
                                  <w:b/>
                                  <w:bCs/>
                                  <w:color w:val="000000" w:themeColor="text1"/>
                                  <w:kern w:val="24"/>
                                  <w:sz w:val="12"/>
                                  <w:szCs w:val="12"/>
                                  <w:lang w:val="ka-GE"/>
                                </w:rPr>
                                <w:t>არზე</w:t>
                              </w:r>
                              <w:r w:rsidR="00C91CD4">
                                <w:rPr>
                                  <w:rFonts w:asciiTheme="minorHAnsi" w:hAnsi="Sylfaen" w:cstheme="minorBidi"/>
                                  <w:b/>
                                  <w:bCs/>
                                  <w:color w:val="000000" w:themeColor="text1"/>
                                  <w:kern w:val="24"/>
                                  <w:sz w:val="12"/>
                                  <w:szCs w:val="12"/>
                                  <w:lang w:val="ka-GE"/>
                                </w:rPr>
                                <w:t xml:space="preserve"> </w:t>
                              </w:r>
                              <w:r>
                                <w:rPr>
                                  <w:rFonts w:asciiTheme="minorHAnsi" w:hAnsi="Sylfaen" w:cstheme="minorBidi"/>
                                  <w:b/>
                                  <w:bCs/>
                                  <w:color w:val="000000" w:themeColor="text1"/>
                                  <w:kern w:val="24"/>
                                  <w:sz w:val="12"/>
                                  <w:szCs w:val="12"/>
                                  <w:lang w:val="ka-GE"/>
                                </w:rPr>
                                <w:t>და</w:t>
                              </w:r>
                              <w:r>
                                <w:rPr>
                                  <w:rFonts w:asciiTheme="minorHAnsi" w:hAnsi="Sylfaen" w:cstheme="minorBidi"/>
                                  <w:b/>
                                  <w:bCs/>
                                  <w:color w:val="000000" w:themeColor="text1"/>
                                  <w:kern w:val="24"/>
                                  <w:sz w:val="12"/>
                                  <w:szCs w:val="12"/>
                                  <w:lang w:val="ka-GE"/>
                                </w:rPr>
                                <w:t xml:space="preserve"> </w:t>
                              </w:r>
                              <w:proofErr w:type="spellStart"/>
                              <w:r>
                                <w:rPr>
                                  <w:rFonts w:asciiTheme="minorHAnsi" w:hAnsi="Sylfaen" w:cstheme="minorBidi"/>
                                  <w:b/>
                                  <w:bCs/>
                                  <w:color w:val="000000" w:themeColor="text1"/>
                                  <w:kern w:val="24"/>
                                  <w:sz w:val="12"/>
                                  <w:szCs w:val="12"/>
                                  <w:lang w:val="ka-GE"/>
                                </w:rPr>
                                <w:t>მარეგულირებელი</w:t>
                              </w:r>
                              <w:r w:rsidR="00C91CD4">
                                <w:rPr>
                                  <w:rFonts w:asciiTheme="minorHAnsi" w:hAnsi="Sylfaen" w:cstheme="minorBidi"/>
                                  <w:b/>
                                  <w:bCs/>
                                  <w:color w:val="000000" w:themeColor="text1"/>
                                  <w:kern w:val="24"/>
                                  <w:sz w:val="12"/>
                                  <w:szCs w:val="12"/>
                                  <w:lang w:val="ka-GE"/>
                                </w:rPr>
                                <w:t>ვალდებულებები</w:t>
                              </w:r>
                              <w:proofErr w:type="spellEnd"/>
                              <w:r>
                                <w:rPr>
                                  <w:rFonts w:asciiTheme="minorHAnsi" w:hAnsi="Sylfaen" w:cstheme="minorBidi"/>
                                  <w:b/>
                                  <w:bCs/>
                                  <w:color w:val="000000" w:themeColor="text1"/>
                                  <w:kern w:val="24"/>
                                  <w:sz w:val="12"/>
                                  <w:szCs w:val="12"/>
                                  <w:lang w:val="ka-GE"/>
                                </w:rPr>
                                <w:t xml:space="preserve"> </w:t>
                              </w:r>
                            </w:p>
                          </w:txbxContent>
                        </wps:txbx>
                        <wps:bodyPr rtlCol="0" anchor="ctr"/>
                      </wps:wsp>
                    </wpg:wgp>
                  </a:graphicData>
                </a:graphic>
                <wp14:sizeRelV relativeFrom="margin">
                  <wp14:pctHeight>0</wp14:pctHeight>
                </wp14:sizeRelV>
              </wp:anchor>
            </w:drawing>
          </mc:Choice>
          <mc:Fallback>
            <w:pict>
              <v:group w14:anchorId="6C491EAE" id="Group 2" o:spid="_x0000_s1027" style="position:absolute;margin-left:89.35pt;margin-top:4.95pt;width:305.05pt;height:308.55pt;z-index:251665408;mso-height-relative:margin" coordorigin=",-958" coordsize="38744,5968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40284077" o:spid="_x0000_s1028" type="#_x0000_t75" style="position:absolute;width:37922;height:58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">
                  <v:imagedata r:id="rId57" o:title=""/>
                </v:shape>
                <v:rect id="Rectangle 124174983" o:spid="_x0000_s1029" style="position:absolute;left:23501;top:17575;width:6350;height:6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" fillcolor="#a9d18e" stroked="f" strokeweight="1pt">
                  <v:textbox>
                    <w:txbxContent>
                      <w:p w14:paraId="52E59FEA"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სრული</w:t>
                        </w:r>
                        <w:r>
                          <w:rPr>
                            <w:rFonts w:asciiTheme="minorHAnsi" w:hAnsi="Sylfaen" w:cstheme="minorBidi"/>
                            <w:color w:val="000000" w:themeColor="text1"/>
                            <w:kern w:val="24"/>
                            <w:sz w:val="12"/>
                            <w:szCs w:val="12"/>
                            <w:lang w:val="ka-GE"/>
                          </w:rPr>
                          <w:t xml:space="preserve"> </w:t>
                        </w:r>
                        <w:r>
                          <w:rPr>
                            <w:rFonts w:asciiTheme="minorHAnsi" w:hAnsi="Sylfaen" w:cstheme="minorBidi"/>
                            <w:color w:val="000000" w:themeColor="text1"/>
                            <w:kern w:val="24"/>
                            <w:sz w:val="12"/>
                            <w:szCs w:val="12"/>
                            <w:lang w:val="ka-GE"/>
                          </w:rPr>
                          <w:t>რეგულაცია</w:t>
                        </w:r>
                      </w:p>
                    </w:txbxContent>
                  </v:textbox>
                </v:rect>
                <v:rect id="Rectangle 1618812802" o:spid="_x0000_s1030" style="position:absolute;left:23501;top:7192;width:6540;height:4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" fillcolor="#a9d18e" stroked="f" strokeweight="1pt">
                  <v:textbox>
                    <w:txbxContent>
                      <w:p w14:paraId="4E34A47B"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სრული</w:t>
                        </w:r>
                        <w:r>
                          <w:rPr>
                            <w:rFonts w:asciiTheme="minorHAnsi" w:hAnsi="Sylfaen" w:cstheme="minorBidi"/>
                            <w:color w:val="000000" w:themeColor="text1"/>
                            <w:kern w:val="24"/>
                            <w:sz w:val="12"/>
                            <w:szCs w:val="12"/>
                            <w:lang w:val="ka-GE"/>
                          </w:rPr>
                          <w:t xml:space="preserve"> </w:t>
                        </w:r>
                        <w:r>
                          <w:rPr>
                            <w:rFonts w:asciiTheme="minorHAnsi" w:hAnsi="Sylfaen" w:cstheme="minorBidi"/>
                            <w:color w:val="000000" w:themeColor="text1"/>
                            <w:kern w:val="24"/>
                            <w:sz w:val="12"/>
                            <w:szCs w:val="12"/>
                            <w:lang w:val="ka-GE"/>
                          </w:rPr>
                          <w:t>რეგულაცია</w:t>
                        </w:r>
                      </w:p>
                    </w:txbxContent>
                  </v:textbox>
                </v:rect>
                <v:rect id="Rectangle 1659959052" o:spid="_x0000_s1031" style="position:absolute;left:16033;top:7192;width:3499;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" fillcolor="white [3212]" stroked="f" strokeweight="1pt">
                  <v:textbox>
                    <w:txbxContent>
                      <w:p w14:paraId="5496DFAB"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არა</w:t>
                        </w:r>
                      </w:p>
                    </w:txbxContent>
                  </v:textbox>
                </v:rect>
                <v:rect id="Rectangle 1734656184" o:spid="_x0000_s1032" style="position:absolute;left:16033;top:17194;width:3499;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" fillcolor="white [3212]" stroked="f" strokeweight="1pt">
                  <v:textbox>
                    <w:txbxContent>
                      <w:p w14:paraId="3B0F8CEC"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არა</w:t>
                        </w:r>
                      </w:p>
                    </w:txbxContent>
                  </v:textbox>
                </v:rect>
                <v:rect id="Rectangle 719691024" o:spid="_x0000_s1033" style="position:absolute;left:16033;top:27195;width:3499;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" fillcolor="white [3212]" stroked="f" strokeweight="1pt">
                  <v:textbox>
                    <w:txbxContent>
                      <w:p w14:paraId="5E9DFF7E"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არა</w:t>
                        </w:r>
                      </w:p>
                    </w:txbxContent>
                  </v:textbox>
                </v:rect>
                <v:rect id="Rectangle 1500362906" o:spid="_x0000_s1034" style="position:absolute;left:15874;top:44397;width:3499;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" fillcolor="white [3212]" stroked="f" strokeweight="1pt">
                  <v:textbox>
                    <w:txbxContent>
                      <w:p w14:paraId="6E5F62BB"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არა</w:t>
                        </w:r>
                      </w:p>
                    </w:txbxContent>
                  </v:textbox>
                </v:rect>
                <v:rect id="Rectangle 1913916525" o:spid="_x0000_s1035" style="position:absolute;left:8445;top:50461;width:4102;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" fillcolor="white [3212]" stroked="f" strokeweight="1pt">
                  <v:textbox>
                    <w:txbxContent>
                      <w:p w14:paraId="5C5B9798"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დიახ</w:t>
                        </w:r>
                      </w:p>
                    </w:txbxContent>
                  </v:textbox>
                </v:rect>
                <v:rect id="Rectangle 1002205306" o:spid="_x0000_s1036" style="position:absolute;left:35245;top:44842;width:3499;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" fillcolor="white [3212]" stroked="f" strokeweight="1pt">
                  <v:textbox>
                    <w:txbxContent>
                      <w:p w14:paraId="40D37F34"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არა</w:t>
                        </w:r>
                      </w:p>
                    </w:txbxContent>
                  </v:textbox>
                </v:rect>
                <v:rect id="Rectangle 1194691744" o:spid="_x0000_s1037" style="position:absolute;left:8762;top:32904;width:4103;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" fillcolor="white [3212]" stroked="f" strokeweight="1pt">
                  <v:textbox>
                    <w:txbxContent>
                      <w:p w14:paraId="0CC3D7B1"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დიახ</w:t>
                        </w:r>
                      </w:p>
                    </w:txbxContent>
                  </v:textbox>
                </v:rect>
                <v:rect id="Rectangle 1166920676" o:spid="_x0000_s1038" style="position:absolute;left:8445;top:12806;width:4102;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" fillcolor="white [3212]" stroked="f" strokeweight="1pt">
                  <v:textbox>
                    <w:txbxContent>
                      <w:p w14:paraId="5036670F"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დიახ</w:t>
                        </w:r>
                      </w:p>
                    </w:txbxContent>
                  </v:textbox>
                </v:rect>
                <v:rect id="Rectangle 1126465860" o:spid="_x0000_s1039" style="position:absolute;left:8724;top:23623;width:4103;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" fillcolor="white [3212]" stroked="f" strokeweight="1pt">
                  <v:textbox>
                    <w:txbxContent>
                      <w:p w14:paraId="521C8869"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დიახ</w:t>
                        </w:r>
                      </w:p>
                    </w:txbxContent>
                  </v:textbox>
                </v:rect>
                <v:rect id="Rectangle 1310847579" o:spid="_x0000_s1040" style="position:absolute;left:23501;top:32904;width:4102;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" fillcolor="white [3212]" stroked="f" strokeweight="1pt">
                  <v:textbox>
                    <w:txbxContent>
                      <w:p w14:paraId="2BA9F571" w14:textId="77777777" w:rsidR="00CC7FFE" w:rsidRDefault="00CC7FFE" w:rsidP="00CC7FFE">
                        <w:pPr>
                          <w:jc w:val="center"/>
                          <w:rPr>
                            <w:rFonts w:asciiTheme="minorHAnsi" w:hAnsi="Sylfaen" w:cstheme="minorBidi"/>
                            <w:color w:val="000000" w:themeColor="text1"/>
                            <w:kern w:val="24"/>
                            <w:sz w:val="12"/>
                            <w:szCs w:val="12"/>
                            <w:lang w:val="ka-GE"/>
                          </w:rPr>
                        </w:pPr>
                        <w:r>
                          <w:rPr>
                            <w:rFonts w:asciiTheme="minorHAnsi" w:hAnsi="Sylfaen" w:cstheme="minorBidi"/>
                            <w:color w:val="000000" w:themeColor="text1"/>
                            <w:kern w:val="24"/>
                            <w:sz w:val="12"/>
                            <w:szCs w:val="12"/>
                            <w:lang w:val="ka-GE"/>
                          </w:rPr>
                          <w:t>დიახ</w:t>
                        </w:r>
                      </w:p>
                    </w:txbxContent>
                  </v:textbox>
                </v:rect>
                <v:rect id="Rectangle 1947421029" o:spid="_x0000_s1041" style="position:absolute;left:30645;top:53770;width:6350;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" fillcolor="#a9d18e" stroked="f" strokeweight="1pt">
                  <v:textbox>
                    <w:txbxContent>
                      <w:p w14:paraId="3239CCF7" w14:textId="77777777" w:rsidR="00CC7FFE" w:rsidRDefault="00CC7FFE" w:rsidP="00CC7FFE">
                        <w:pPr>
                          <w:jc w:val="center"/>
                          <w:rPr>
                            <w:rFonts w:asciiTheme="minorHAnsi" w:hAnsi="Sylfaen" w:cstheme="minorBidi"/>
                            <w:b/>
                            <w:bCs/>
                            <w:color w:val="000000" w:themeColor="text1"/>
                            <w:kern w:val="24"/>
                            <w:sz w:val="12"/>
                            <w:szCs w:val="12"/>
                            <w:lang w:val="ka-GE"/>
                          </w:rPr>
                        </w:pPr>
                        <w:r>
                          <w:rPr>
                            <w:rFonts w:asciiTheme="minorHAnsi" w:hAnsi="Sylfaen" w:cstheme="minorBidi"/>
                            <w:b/>
                            <w:bCs/>
                            <w:color w:val="000000" w:themeColor="text1"/>
                            <w:kern w:val="24"/>
                            <w:sz w:val="12"/>
                            <w:szCs w:val="12"/>
                            <w:lang w:val="ka-GE"/>
                          </w:rPr>
                          <w:t>სრული</w:t>
                        </w:r>
                        <w:r>
                          <w:rPr>
                            <w:rFonts w:asciiTheme="minorHAnsi" w:hAnsi="Sylfaen" w:cstheme="minorBidi"/>
                            <w:b/>
                            <w:bCs/>
                            <w:color w:val="000000" w:themeColor="text1"/>
                            <w:kern w:val="24"/>
                            <w:sz w:val="12"/>
                            <w:szCs w:val="12"/>
                            <w:lang w:val="ka-GE"/>
                          </w:rPr>
                          <w:t xml:space="preserve"> </w:t>
                        </w:r>
                        <w:r>
                          <w:rPr>
                            <w:rFonts w:asciiTheme="minorHAnsi" w:hAnsi="Sylfaen" w:cstheme="minorBidi"/>
                            <w:b/>
                            <w:bCs/>
                            <w:color w:val="000000" w:themeColor="text1"/>
                            <w:kern w:val="24"/>
                            <w:sz w:val="12"/>
                            <w:szCs w:val="12"/>
                            <w:lang w:val="ka-GE"/>
                          </w:rPr>
                          <w:t>რეგულაცია</w:t>
                        </w:r>
                      </w:p>
                    </w:txbxContent>
                  </v:textbox>
                </v:rect>
                <v:rect id="Rectangle 552700122" o:spid="_x0000_s1042" style="position:absolute;left:24803;top:36622;width:6350;height:50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" fillcolor="#a9d18e" stroked="f" strokeweight="1pt">
                  <v:textbox>
                    <w:txbxContent>
                      <w:p w14:paraId="6E78DC32" w14:textId="77777777" w:rsidR="00CC7FFE" w:rsidRDefault="00CC7FFE" w:rsidP="00CC7FFE">
                        <w:pPr>
                          <w:jc w:val="center"/>
                          <w:rPr>
                            <w:rFonts w:asciiTheme="minorHAnsi" w:hAnsi="Sylfaen" w:cstheme="minorBidi"/>
                            <w:color w:val="FFFFFF" w:themeColor="background1"/>
                            <w:kern w:val="24"/>
                            <w:sz w:val="12"/>
                            <w:szCs w:val="12"/>
                            <w:lang w:val="ka-GE"/>
                          </w:rPr>
                        </w:pPr>
                        <w:r>
                          <w:rPr>
                            <w:rFonts w:asciiTheme="minorHAnsi" w:hAnsi="Sylfaen" w:cstheme="minorBidi"/>
                            <w:color w:val="FFFFFF" w:themeColor="background1"/>
                            <w:kern w:val="24"/>
                            <w:sz w:val="12"/>
                            <w:szCs w:val="12"/>
                            <w:lang w:val="ka-GE"/>
                          </w:rPr>
                          <w:t>მსუბუქი</w:t>
                        </w:r>
                        <w:r>
                          <w:rPr>
                            <w:rFonts w:asciiTheme="minorHAnsi" w:hAnsi="Sylfaen" w:cstheme="minorBidi"/>
                            <w:color w:val="FFFFFF" w:themeColor="background1"/>
                            <w:kern w:val="24"/>
                            <w:sz w:val="12"/>
                            <w:szCs w:val="12"/>
                            <w:lang w:val="ka-GE"/>
                          </w:rPr>
                          <w:t xml:space="preserve"> </w:t>
                        </w:r>
                        <w:r>
                          <w:rPr>
                            <w:rFonts w:asciiTheme="minorHAnsi" w:hAnsi="Sylfaen" w:cstheme="minorBidi"/>
                            <w:color w:val="FFFFFF" w:themeColor="background1"/>
                            <w:kern w:val="24"/>
                            <w:sz w:val="12"/>
                            <w:szCs w:val="12"/>
                            <w:lang w:val="ka-GE"/>
                          </w:rPr>
                          <w:t>რეგულაცია</w:t>
                        </w:r>
                      </w:p>
                    </w:txbxContent>
                  </v:textbox>
                </v:rect>
                <v:rect id="Rectangle 769826730" o:spid="_x0000_s1043" style="position:absolute;left:20959;top:45004;width:6350;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" fillcolor="#a9d18e" stroked="f" strokeweight="1pt">
                  <v:textbox>
                    <w:txbxContent>
                      <w:p w14:paraId="2DA45A68" w14:textId="161124E5" w:rsidR="00CC7FFE" w:rsidRPr="00772C1E" w:rsidRDefault="00C91CD4" w:rsidP="00CC7FFE">
                        <w:pPr>
                          <w:jc w:val="center"/>
                          <w:rPr>
                            <w:rFonts w:asciiTheme="minorHAnsi" w:hAnsi="Sylfaen" w:cstheme="minorBidi"/>
                            <w:b/>
                            <w:bCs/>
                            <w:color w:val="000000" w:themeColor="text1"/>
                            <w:kern w:val="24"/>
                            <w:sz w:val="10"/>
                            <w:szCs w:val="10"/>
                            <w:lang w:val="ka-GE"/>
                          </w:rPr>
                        </w:pPr>
                        <w:r w:rsidRPr="00772C1E">
                          <w:rPr>
                            <w:rFonts w:asciiTheme="minorHAnsi" w:hAnsi="Sylfaen" w:cstheme="minorBidi"/>
                            <w:b/>
                            <w:bCs/>
                            <w:color w:val="000000" w:themeColor="text1"/>
                            <w:kern w:val="24"/>
                            <w:sz w:val="10"/>
                            <w:szCs w:val="10"/>
                            <w:lang w:val="ka-GE"/>
                          </w:rPr>
                          <w:t>დერეგულაცია</w:t>
                        </w:r>
                      </w:p>
                    </w:txbxContent>
                  </v:textbox>
                </v:rect>
                <v:rect id="Rectangle 1615529973" o:spid="_x0000_s1044" style="position:absolute;left:4991;top:53770;width:6350;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" fillcolor="#a9d18e" stroked="f" strokeweight="1pt">
                  <v:textbox>
                    <w:txbxContent>
                      <w:p w14:paraId="152D2585" w14:textId="77777777" w:rsidR="00CC7FFE" w:rsidRDefault="00CC7FFE" w:rsidP="00CC7FFE">
                        <w:pPr>
                          <w:jc w:val="center"/>
                          <w:rPr>
                            <w:rFonts w:asciiTheme="minorHAnsi" w:hAnsi="Sylfaen" w:cstheme="minorBidi"/>
                            <w:color w:val="FFFFFF" w:themeColor="background1"/>
                            <w:kern w:val="24"/>
                            <w:sz w:val="12"/>
                            <w:szCs w:val="12"/>
                            <w:lang w:val="ka-GE"/>
                          </w:rPr>
                        </w:pPr>
                        <w:r>
                          <w:rPr>
                            <w:rFonts w:asciiTheme="minorHAnsi" w:hAnsi="Sylfaen" w:cstheme="minorBidi"/>
                            <w:color w:val="FFFFFF" w:themeColor="background1"/>
                            <w:kern w:val="24"/>
                            <w:sz w:val="12"/>
                            <w:szCs w:val="12"/>
                            <w:lang w:val="ka-GE"/>
                          </w:rPr>
                          <w:t>მსუბუქი</w:t>
                        </w:r>
                        <w:r>
                          <w:rPr>
                            <w:rFonts w:asciiTheme="minorHAnsi" w:hAnsi="Sylfaen" w:cstheme="minorBidi"/>
                            <w:color w:val="FFFFFF" w:themeColor="background1"/>
                            <w:kern w:val="24"/>
                            <w:sz w:val="12"/>
                            <w:szCs w:val="12"/>
                            <w:lang w:val="ka-GE"/>
                          </w:rPr>
                          <w:t xml:space="preserve"> </w:t>
                        </w:r>
                        <w:r>
                          <w:rPr>
                            <w:rFonts w:asciiTheme="minorHAnsi" w:hAnsi="Sylfaen" w:cstheme="minorBidi"/>
                            <w:color w:val="FFFFFF" w:themeColor="background1"/>
                            <w:kern w:val="24"/>
                            <w:sz w:val="12"/>
                            <w:szCs w:val="12"/>
                            <w:lang w:val="ka-GE"/>
                          </w:rPr>
                          <w:t>რეგულაცია</w:t>
                        </w:r>
                      </w:p>
                    </w:txbxContent>
                  </v:textbox>
                </v:rect>
                <v:rect id="Rectangle 643444777" o:spid="_x0000_s1045" style="position:absolute;left:4730;top:46637;width:7430;height:1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" fillcolor="#5b9bd5" stroked="f" strokeweight="1pt">
                  <v:textbox>
                    <w:txbxContent>
                      <w:p w14:paraId="00051BB6" w14:textId="77777777" w:rsidR="00CC7FFE" w:rsidRDefault="00CC7FFE" w:rsidP="00CC7FFE">
                        <w:pPr>
                          <w:jc w:val="center"/>
                          <w:rPr>
                            <w:rFonts w:asciiTheme="minorHAnsi" w:hAnsi="Sylfaen" w:cstheme="minorBidi"/>
                            <w:b/>
                            <w:bCs/>
                            <w:color w:val="FFFFFF" w:themeColor="background1"/>
                            <w:kern w:val="24"/>
                            <w:sz w:val="12"/>
                            <w:szCs w:val="12"/>
                            <w:lang w:val="ka-GE"/>
                          </w:rPr>
                        </w:pPr>
                        <w:r>
                          <w:rPr>
                            <w:rFonts w:asciiTheme="minorHAnsi" w:hAnsi="Sylfaen" w:cstheme="minorBidi"/>
                            <w:b/>
                            <w:bCs/>
                            <w:color w:val="FFFFFF" w:themeColor="background1"/>
                            <w:kern w:val="24"/>
                            <w:sz w:val="12"/>
                            <w:szCs w:val="12"/>
                            <w:lang w:val="ka-GE"/>
                          </w:rPr>
                          <w:t>მაცხოვრებელი</w:t>
                        </w:r>
                        <w:r>
                          <w:rPr>
                            <w:rFonts w:asciiTheme="minorHAnsi" w:hAnsi="Sylfaen" w:cstheme="minorBidi"/>
                            <w:b/>
                            <w:bCs/>
                            <w:color w:val="FFFFFF" w:themeColor="background1"/>
                            <w:kern w:val="24"/>
                            <w:sz w:val="12"/>
                            <w:szCs w:val="12"/>
                            <w:lang w:val="ka-GE"/>
                          </w:rPr>
                          <w:t>?</w:t>
                        </w:r>
                      </w:p>
                    </w:txbxContent>
                  </v:textbox>
                </v:rect>
                <v:rect id="Rectangle 1000798154" o:spid="_x0000_s1046" style="position:absolute;left:4438;top:28255;width:8014;height:2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" fillcolor="#5b9bd5" stroked="f" strokeweight="1pt">
                  <v:textbox>
                    <w:txbxContent>
                      <w:p w14:paraId="5F04D807" w14:textId="77777777" w:rsidR="00CC7FFE" w:rsidRDefault="00CC7FFE" w:rsidP="00CC7FFE">
                        <w:pPr>
                          <w:jc w:val="center"/>
                          <w:rPr>
                            <w:rFonts w:asciiTheme="minorHAnsi" w:cstheme="minorBidi"/>
                            <w:b/>
                            <w:bCs/>
                            <w:color w:val="FFFFFF" w:themeColor="background1"/>
                            <w:kern w:val="24"/>
                            <w:sz w:val="12"/>
                            <w:szCs w:val="12"/>
                          </w:rPr>
                        </w:pPr>
                        <w:r>
                          <w:rPr>
                            <w:rFonts w:asciiTheme="minorHAnsi" w:cstheme="minorBidi"/>
                            <w:b/>
                            <w:bCs/>
                            <w:color w:val="FFFFFF" w:themeColor="background1"/>
                            <w:kern w:val="24"/>
                            <w:sz w:val="12"/>
                            <w:szCs w:val="12"/>
                          </w:rPr>
                          <w:t xml:space="preserve">SMP </w:t>
                        </w:r>
                        <w:r>
                          <w:rPr>
                            <w:rFonts w:asciiTheme="minorHAnsi" w:hAnsi="Sylfaen" w:cstheme="minorBidi"/>
                            <w:b/>
                            <w:bCs/>
                            <w:color w:val="FFFFFF" w:themeColor="background1"/>
                            <w:kern w:val="24"/>
                            <w:sz w:val="12"/>
                            <w:szCs w:val="12"/>
                            <w:lang w:val="ka-GE"/>
                          </w:rPr>
                          <w:t>ოპერატორი</w:t>
                        </w:r>
                      </w:p>
                      <w:p w14:paraId="57E06640" w14:textId="77777777" w:rsidR="00CC7FFE" w:rsidRDefault="00CC7FFE" w:rsidP="00CC7FFE">
                        <w:pPr>
                          <w:jc w:val="center"/>
                          <w:rPr>
                            <w:rFonts w:asciiTheme="minorHAnsi" w:hAnsi="Sylfaen" w:cstheme="minorBidi"/>
                            <w:b/>
                            <w:bCs/>
                            <w:color w:val="FFFFFF" w:themeColor="background1"/>
                            <w:kern w:val="24"/>
                            <w:sz w:val="12"/>
                            <w:szCs w:val="12"/>
                            <w:lang w:val="ka-GE"/>
                          </w:rPr>
                        </w:pPr>
                        <w:r>
                          <w:rPr>
                            <w:rFonts w:asciiTheme="minorHAnsi" w:hAnsi="Sylfaen" w:cstheme="minorBidi"/>
                            <w:b/>
                            <w:bCs/>
                            <w:color w:val="FFFFFF" w:themeColor="background1"/>
                            <w:kern w:val="24"/>
                            <w:sz w:val="12"/>
                            <w:szCs w:val="12"/>
                            <w:lang w:val="ka-GE"/>
                          </w:rPr>
                          <w:t>&lt;40%</w:t>
                        </w:r>
                      </w:p>
                    </w:txbxContent>
                  </v:textbox>
                </v:rect>
                <v:rect id="Rectangle 1811831621" o:spid="_x0000_s1047" style="position:absolute;left:23501;top:25641;width:8176;height:7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" fillcolor="#5b9bd5" stroked="f" strokeweight="1pt">
                  <v:textbox>
                    <w:txbxContent>
                      <w:p w14:paraId="56BF878E" w14:textId="689A66B2" w:rsidR="00CC7FFE" w:rsidRPr="007C7519" w:rsidRDefault="00CC7FFE" w:rsidP="00CC7FFE">
                        <w:pPr>
                          <w:jc w:val="center"/>
                          <w:rPr>
                            <w:rFonts w:asciiTheme="minorHAnsi" w:cstheme="minorBidi"/>
                            <w:b/>
                            <w:bCs/>
                            <w:color w:val="FFFFFF" w:themeColor="background1"/>
                            <w:kern w:val="24"/>
                            <w:sz w:val="12"/>
                            <w:szCs w:val="12"/>
                            <w:lang w:val="ka-GE"/>
                          </w:rPr>
                        </w:pPr>
                        <w:r w:rsidRPr="00F31F14">
                          <w:rPr>
                            <w:rFonts w:asciiTheme="minorHAnsi" w:cstheme="minorBidi"/>
                            <w:b/>
                            <w:bCs/>
                            <w:color w:val="FFFFFF" w:themeColor="background1"/>
                            <w:kern w:val="24"/>
                            <w:sz w:val="12"/>
                            <w:szCs w:val="12"/>
                          </w:rPr>
                          <w:t xml:space="preserve">SMP </w:t>
                        </w:r>
                        <w:r w:rsidRPr="00F31F14">
                          <w:rPr>
                            <w:rFonts w:asciiTheme="minorHAnsi" w:hAnsi="Sylfaen" w:cstheme="minorBidi"/>
                            <w:b/>
                            <w:bCs/>
                            <w:color w:val="FFFFFF" w:themeColor="background1"/>
                            <w:kern w:val="24"/>
                            <w:sz w:val="12"/>
                            <w:szCs w:val="12"/>
                            <w:lang w:val="ka-GE"/>
                          </w:rPr>
                          <w:t>ოპერატორი</w:t>
                        </w:r>
                        <w:r w:rsidR="00F31F14" w:rsidRPr="00F31F14">
                          <w:rPr>
                            <w:rFonts w:asciiTheme="minorHAnsi" w:hAnsi="Sylfaen" w:cstheme="minorBidi"/>
                            <w:b/>
                            <w:bCs/>
                            <w:color w:val="FFFFFF" w:themeColor="background1"/>
                            <w:kern w:val="24"/>
                            <w:sz w:val="12"/>
                            <w:szCs w:val="12"/>
                            <w:lang w:val="ka-GE"/>
                          </w:rPr>
                          <w:t>ს</w:t>
                        </w:r>
                        <w:r w:rsidR="00F31F14" w:rsidRPr="00F31F14">
                          <w:rPr>
                            <w:rFonts w:asciiTheme="minorHAnsi" w:hAnsi="Sylfaen" w:cstheme="minorBidi"/>
                            <w:b/>
                            <w:bCs/>
                            <w:color w:val="FFFFFF" w:themeColor="background1"/>
                            <w:kern w:val="24"/>
                            <w:sz w:val="12"/>
                            <w:szCs w:val="12"/>
                            <w:lang w:val="ka-GE"/>
                          </w:rPr>
                          <w:t xml:space="preserve"> </w:t>
                        </w:r>
                        <w:r w:rsidR="00F31F14" w:rsidRPr="003230A3">
                          <w:rPr>
                            <w:rFonts w:asciiTheme="minorHAnsi" w:hAnsi="Sylfaen" w:cstheme="minorBidi"/>
                            <w:b/>
                            <w:bCs/>
                            <w:color w:val="FFFFFF" w:themeColor="background1"/>
                            <w:kern w:val="24"/>
                            <w:sz w:val="12"/>
                            <w:szCs w:val="12"/>
                            <w:lang w:val="ka-GE"/>
                          </w:rPr>
                          <w:t>წილი</w:t>
                        </w:r>
                        <w:r w:rsidR="00F31F14" w:rsidRPr="003230A3">
                          <w:rPr>
                            <w:rFonts w:asciiTheme="minorHAnsi" w:hAnsi="Sylfaen" w:cstheme="minorBidi"/>
                            <w:b/>
                            <w:bCs/>
                            <w:color w:val="FFFFFF" w:themeColor="background1"/>
                            <w:kern w:val="24"/>
                            <w:sz w:val="12"/>
                            <w:szCs w:val="12"/>
                            <w:lang w:val="ka-GE"/>
                          </w:rPr>
                          <w:t xml:space="preserve"> </w:t>
                        </w:r>
                        <w:r w:rsidR="00F31F14" w:rsidRPr="003230A3">
                          <w:rPr>
                            <w:rFonts w:asciiTheme="minorHAnsi" w:hAnsi="Sylfaen" w:cstheme="minorBidi"/>
                            <w:b/>
                            <w:bCs/>
                            <w:color w:val="FFFFFF" w:themeColor="background1"/>
                            <w:kern w:val="24"/>
                            <w:sz w:val="12"/>
                            <w:szCs w:val="12"/>
                            <w:lang w:val="ka-GE"/>
                          </w:rPr>
                          <w:t>მიდრეკილია</w:t>
                        </w:r>
                        <w:r w:rsidR="00F31F14" w:rsidRPr="003230A3">
                          <w:rPr>
                            <w:rFonts w:asciiTheme="minorHAnsi" w:hAnsi="Sylfaen" w:cstheme="minorBidi"/>
                            <w:b/>
                            <w:bCs/>
                            <w:color w:val="FFFFFF" w:themeColor="background1"/>
                            <w:kern w:val="24"/>
                            <w:sz w:val="12"/>
                            <w:szCs w:val="12"/>
                            <w:lang w:val="ka-GE"/>
                          </w:rPr>
                          <w:t xml:space="preserve"> &gt;40%</w:t>
                        </w:r>
                      </w:p>
                      <w:p w14:paraId="0CC0386B" w14:textId="77777777" w:rsidR="00CC7FFE" w:rsidRPr="007C7519" w:rsidRDefault="00CC7FFE" w:rsidP="00CC7FFE">
                        <w:pPr>
                          <w:jc w:val="center"/>
                          <w:rPr>
                            <w:rFonts w:asciiTheme="minorHAnsi" w:hAnsi="Sylfaen" w:cstheme="minorBidi"/>
                            <w:b/>
                            <w:bCs/>
                            <w:color w:val="FFFFFF" w:themeColor="background1"/>
                            <w:kern w:val="24"/>
                            <w:sz w:val="12"/>
                            <w:szCs w:val="12"/>
                            <w:lang w:val="ka-GE"/>
                          </w:rPr>
                        </w:pPr>
                        <w:r w:rsidRPr="007C7519">
                          <w:rPr>
                            <w:rFonts w:asciiTheme="minorHAnsi" w:hAnsi="Sylfaen" w:cstheme="minorBidi"/>
                            <w:b/>
                            <w:bCs/>
                            <w:color w:val="FFFFFF" w:themeColor="background1"/>
                            <w:kern w:val="24"/>
                            <w:sz w:val="12"/>
                            <w:szCs w:val="12"/>
                            <w:lang w:val="ka-GE"/>
                          </w:rPr>
                          <w:t>მიდრეკილია</w:t>
                        </w:r>
                        <w:r w:rsidRPr="007C7519">
                          <w:rPr>
                            <w:rFonts w:asciiTheme="minorHAnsi" w:hAnsi="Sylfaen" w:cstheme="minorBidi"/>
                            <w:b/>
                            <w:bCs/>
                            <w:color w:val="FFFFFF" w:themeColor="background1"/>
                            <w:kern w:val="24"/>
                            <w:sz w:val="12"/>
                            <w:szCs w:val="12"/>
                            <w:lang w:val="ka-GE"/>
                          </w:rPr>
                          <w:t xml:space="preserve"> &lt;40%</w:t>
                        </w:r>
                      </w:p>
                    </w:txbxContent>
                  </v:textbox>
                </v:rect>
                <v:rect id="Rectangle 8287404" o:spid="_x0000_s1048" style="position:absolute;left:4094;top:18273;width:7737;height:3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" fillcolor="#5b9bd5" stroked="f" strokeweight="1pt">
                  <v:textbox>
                    <w:txbxContent>
                      <w:p w14:paraId="45410E94" w14:textId="77777777" w:rsidR="00CC7FFE" w:rsidRDefault="00CC7FFE" w:rsidP="00CC7FFE">
                        <w:pPr>
                          <w:jc w:val="center"/>
                          <w:rPr>
                            <w:rFonts w:asciiTheme="minorHAnsi" w:cstheme="minorBidi"/>
                            <w:b/>
                            <w:bCs/>
                            <w:color w:val="FFFFFF" w:themeColor="background1"/>
                            <w:kern w:val="24"/>
                            <w:sz w:val="10"/>
                            <w:szCs w:val="10"/>
                          </w:rPr>
                        </w:pPr>
                        <w:r>
                          <w:rPr>
                            <w:rFonts w:asciiTheme="minorHAnsi" w:cstheme="minorBidi"/>
                            <w:b/>
                            <w:bCs/>
                            <w:color w:val="FFFFFF" w:themeColor="background1"/>
                            <w:kern w:val="24"/>
                            <w:sz w:val="10"/>
                            <w:szCs w:val="10"/>
                          </w:rPr>
                          <w:t>მ</w:t>
                        </w:r>
                        <w:r>
                          <w:rPr>
                            <w:rFonts w:asciiTheme="minorHAnsi" w:hAnsi="Sylfaen" w:cstheme="minorBidi"/>
                            <w:b/>
                            <w:bCs/>
                            <w:color w:val="FFFFFF" w:themeColor="background1"/>
                            <w:kern w:val="24"/>
                            <w:sz w:val="10"/>
                            <w:szCs w:val="10"/>
                            <w:lang w:val="ka-GE"/>
                          </w:rPr>
                          <w:t>ე</w:t>
                        </w:r>
                        <w:r>
                          <w:rPr>
                            <w:rFonts w:asciiTheme="minorHAnsi" w:hAnsi="Sylfaen" w:cstheme="minorBidi"/>
                            <w:b/>
                            <w:bCs/>
                            <w:color w:val="FFFFFF" w:themeColor="background1"/>
                            <w:kern w:val="24"/>
                            <w:sz w:val="10"/>
                            <w:szCs w:val="10"/>
                            <w:lang w:val="ka-GE"/>
                          </w:rPr>
                          <w:t xml:space="preserve">-2 </w:t>
                        </w:r>
                        <w:r>
                          <w:rPr>
                            <w:rFonts w:asciiTheme="minorHAnsi" w:hAnsi="Sylfaen" w:cstheme="minorBidi"/>
                            <w:b/>
                            <w:bCs/>
                            <w:color w:val="FFFFFF" w:themeColor="background1"/>
                            <w:kern w:val="24"/>
                            <w:sz w:val="10"/>
                            <w:szCs w:val="10"/>
                            <w:lang w:val="ka-GE"/>
                          </w:rPr>
                          <w:t>და</w:t>
                        </w:r>
                        <w:r>
                          <w:rPr>
                            <w:rFonts w:asciiTheme="minorHAnsi" w:hAnsi="Sylfaen" w:cstheme="minorBidi"/>
                            <w:b/>
                            <w:bCs/>
                            <w:color w:val="FFFFFF" w:themeColor="background1"/>
                            <w:kern w:val="24"/>
                            <w:sz w:val="10"/>
                            <w:szCs w:val="10"/>
                            <w:lang w:val="ka-GE"/>
                          </w:rPr>
                          <w:t xml:space="preserve"> </w:t>
                        </w:r>
                        <w:r>
                          <w:rPr>
                            <w:rFonts w:asciiTheme="minorHAnsi" w:hAnsi="Sylfaen" w:cstheme="minorBidi"/>
                            <w:b/>
                            <w:bCs/>
                            <w:color w:val="FFFFFF" w:themeColor="background1"/>
                            <w:kern w:val="24"/>
                            <w:sz w:val="10"/>
                            <w:szCs w:val="10"/>
                            <w:lang w:val="ka-GE"/>
                          </w:rPr>
                          <w:t>მე</w:t>
                        </w:r>
                        <w:r>
                          <w:rPr>
                            <w:rFonts w:asciiTheme="minorHAnsi" w:hAnsi="Sylfaen" w:cstheme="minorBidi"/>
                            <w:b/>
                            <w:bCs/>
                            <w:color w:val="FFFFFF" w:themeColor="background1"/>
                            <w:kern w:val="24"/>
                            <w:sz w:val="10"/>
                            <w:szCs w:val="10"/>
                            <w:lang w:val="ka-GE"/>
                          </w:rPr>
                          <w:t xml:space="preserve">-3 </w:t>
                        </w:r>
                        <w:r>
                          <w:rPr>
                            <w:rFonts w:asciiTheme="minorHAnsi" w:cstheme="minorBidi"/>
                            <w:b/>
                            <w:bCs/>
                            <w:color w:val="FFFFFF" w:themeColor="background1"/>
                            <w:kern w:val="24"/>
                            <w:sz w:val="10"/>
                            <w:szCs w:val="10"/>
                          </w:rPr>
                          <w:t xml:space="preserve">FTTx </w:t>
                        </w:r>
                        <w:r>
                          <w:rPr>
                            <w:rFonts w:asciiTheme="minorHAnsi" w:hAnsi="Sylfaen" w:cstheme="minorBidi"/>
                            <w:b/>
                            <w:bCs/>
                            <w:color w:val="FFFFFF" w:themeColor="background1"/>
                            <w:kern w:val="24"/>
                            <w:sz w:val="10"/>
                            <w:szCs w:val="10"/>
                            <w:lang w:val="ka-GE"/>
                          </w:rPr>
                          <w:t>ოპერატორი</w:t>
                        </w:r>
                        <w:r>
                          <w:rPr>
                            <w:rFonts w:asciiTheme="minorHAnsi" w:hAnsi="Sylfaen" w:cstheme="minorBidi"/>
                            <w:b/>
                            <w:bCs/>
                            <w:color w:val="FFFFFF" w:themeColor="background1"/>
                            <w:kern w:val="24"/>
                            <w:sz w:val="10"/>
                            <w:szCs w:val="10"/>
                            <w:lang w:val="ka-GE"/>
                          </w:rPr>
                          <w:t xml:space="preserve"> &gt;10%?</w:t>
                        </w:r>
                      </w:p>
                    </w:txbxContent>
                  </v:textbox>
                </v:rect>
                <v:rect id="Rectangle 27145280" o:spid="_x0000_s1049" style="position:absolute;left:4276;top:8048;width:7687;height:2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" fillcolor="#5b9bd5" stroked="f" strokeweight="1pt">
                  <v:textbox>
                    <w:txbxContent>
                      <w:p w14:paraId="6BD915F6" w14:textId="77777777" w:rsidR="00CC7FFE" w:rsidRDefault="00CC7FFE" w:rsidP="00CC7FFE">
                        <w:pPr>
                          <w:jc w:val="center"/>
                          <w:rPr>
                            <w:rFonts w:asciiTheme="minorHAnsi" w:hAnsi="Sylfaen" w:cstheme="minorBidi"/>
                            <w:b/>
                            <w:bCs/>
                            <w:color w:val="FFFFFF" w:themeColor="background1"/>
                            <w:kern w:val="24"/>
                            <w:sz w:val="12"/>
                            <w:szCs w:val="12"/>
                            <w:lang w:val="ka-GE"/>
                          </w:rPr>
                        </w:pPr>
                        <w:r>
                          <w:rPr>
                            <w:rFonts w:asciiTheme="minorHAnsi" w:hAnsi="Sylfaen" w:cstheme="minorBidi"/>
                            <w:b/>
                            <w:bCs/>
                            <w:color w:val="FFFFFF" w:themeColor="background1"/>
                            <w:kern w:val="24"/>
                            <w:sz w:val="12"/>
                            <w:szCs w:val="12"/>
                            <w:lang w:val="ka-GE"/>
                          </w:rPr>
                          <w:t xml:space="preserve">3+ </w:t>
                        </w:r>
                        <w:r>
                          <w:rPr>
                            <w:rFonts w:asciiTheme="minorHAnsi" w:cstheme="minorBidi"/>
                            <w:b/>
                            <w:bCs/>
                            <w:color w:val="FFFFFF" w:themeColor="background1"/>
                            <w:kern w:val="24"/>
                            <w:sz w:val="12"/>
                            <w:szCs w:val="12"/>
                          </w:rPr>
                          <w:t xml:space="preserve">FTTx </w:t>
                        </w:r>
                        <w:r>
                          <w:rPr>
                            <w:rFonts w:asciiTheme="minorHAnsi" w:hAnsi="Sylfaen" w:cstheme="minorBidi"/>
                            <w:b/>
                            <w:bCs/>
                            <w:color w:val="FFFFFF" w:themeColor="background1"/>
                            <w:kern w:val="24"/>
                            <w:sz w:val="12"/>
                            <w:szCs w:val="12"/>
                            <w:lang w:val="ka-GE"/>
                          </w:rPr>
                          <w:t>ქსელი</w:t>
                        </w:r>
                        <w:r>
                          <w:rPr>
                            <w:rFonts w:asciiTheme="minorHAnsi" w:cstheme="minorBidi"/>
                            <w:b/>
                            <w:bCs/>
                            <w:color w:val="FFFFFF" w:themeColor="background1"/>
                            <w:kern w:val="24"/>
                            <w:sz w:val="12"/>
                            <w:szCs w:val="12"/>
                          </w:rPr>
                          <w:t>?</w:t>
                        </w:r>
                      </w:p>
                    </w:txbxContent>
                  </v:textbox>
                </v:rect>
                <v:rect id="Rectangle 2012452383" o:spid="_x0000_s1050" style="position:absolute;left:5726;top:1446;width:5615;height:26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" fillcolor="red" stroked="f" strokeweight="1pt">
                  <v:textbox>
                    <w:txbxContent>
                      <w:p w14:paraId="022C622D" w14:textId="77777777" w:rsidR="00CC7FFE" w:rsidRDefault="00CC7FFE" w:rsidP="00CC7FFE">
                        <w:pPr>
                          <w:jc w:val="center"/>
                          <w:rPr>
                            <w:rFonts w:asciiTheme="minorHAnsi" w:hAnsi="Sylfaen" w:cstheme="minorBidi"/>
                            <w:b/>
                            <w:bCs/>
                            <w:color w:val="FFFFFF" w:themeColor="background1"/>
                            <w:kern w:val="24"/>
                            <w:sz w:val="12"/>
                            <w:szCs w:val="12"/>
                            <w:lang w:val="ka-GE"/>
                          </w:rPr>
                        </w:pPr>
                        <w:r>
                          <w:rPr>
                            <w:rFonts w:asciiTheme="minorHAnsi" w:hAnsi="Sylfaen" w:cstheme="minorBidi"/>
                            <w:b/>
                            <w:bCs/>
                            <w:color w:val="FFFFFF" w:themeColor="background1"/>
                            <w:kern w:val="24"/>
                            <w:sz w:val="12"/>
                            <w:szCs w:val="12"/>
                            <w:lang w:val="ka-GE"/>
                          </w:rPr>
                          <w:t>დასაწყისი</w:t>
                        </w:r>
                      </w:p>
                    </w:txbxContent>
                  </v:textbox>
                </v:rect>
                <v:rect id="Rectangle 561888476" o:spid="_x0000_s1051" style="position:absolute;left:16680;top:-958;width:18565;height:6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" fillcolor="white [3212]" stroked="f" strokeweight="1pt">
                  <v:textbox>
                    <w:txbxContent>
                      <w:p w14:paraId="7BBF09B9" w14:textId="7854B782" w:rsidR="00CC7FFE" w:rsidRDefault="00CC7FFE" w:rsidP="00CC7FFE">
                        <w:pPr>
                          <w:jc w:val="center"/>
                          <w:rPr>
                            <w:rFonts w:asciiTheme="minorHAnsi" w:hAnsi="Sylfaen" w:cstheme="minorBidi"/>
                            <w:b/>
                            <w:bCs/>
                            <w:color w:val="000000" w:themeColor="text1"/>
                            <w:kern w:val="24"/>
                            <w:sz w:val="12"/>
                            <w:szCs w:val="12"/>
                            <w:lang w:val="ka-GE"/>
                          </w:rPr>
                        </w:pPr>
                        <w:r>
                          <w:rPr>
                            <w:rFonts w:asciiTheme="minorHAnsi" w:hAnsi="Sylfaen" w:cstheme="minorBidi"/>
                            <w:b/>
                            <w:bCs/>
                            <w:color w:val="000000" w:themeColor="text1"/>
                            <w:kern w:val="24"/>
                            <w:sz w:val="12"/>
                            <w:szCs w:val="12"/>
                            <w:lang w:val="ka-GE"/>
                          </w:rPr>
                          <w:t>გეოგრაფიული</w:t>
                        </w:r>
                        <w:r>
                          <w:rPr>
                            <w:rFonts w:asciiTheme="minorHAnsi" w:hAnsi="Sylfaen" w:cstheme="minorBidi"/>
                            <w:b/>
                            <w:bCs/>
                            <w:color w:val="000000" w:themeColor="text1"/>
                            <w:kern w:val="24"/>
                            <w:sz w:val="12"/>
                            <w:szCs w:val="12"/>
                            <w:lang w:val="ka-GE"/>
                          </w:rPr>
                          <w:t xml:space="preserve"> </w:t>
                        </w:r>
                        <w:r>
                          <w:rPr>
                            <w:rFonts w:asciiTheme="minorHAnsi" w:hAnsi="Sylfaen" w:cstheme="minorBidi"/>
                            <w:b/>
                            <w:bCs/>
                            <w:color w:val="000000" w:themeColor="text1"/>
                            <w:kern w:val="24"/>
                            <w:sz w:val="12"/>
                            <w:szCs w:val="12"/>
                            <w:lang w:val="ka-GE"/>
                          </w:rPr>
                          <w:t>სეგმენტაცია</w:t>
                        </w:r>
                        <w:r>
                          <w:rPr>
                            <w:rFonts w:asciiTheme="minorHAnsi" w:hAnsi="Sylfaen" w:cstheme="minorBidi"/>
                            <w:b/>
                            <w:bCs/>
                            <w:color w:val="000000" w:themeColor="text1"/>
                            <w:kern w:val="24"/>
                            <w:sz w:val="12"/>
                            <w:szCs w:val="12"/>
                            <w:lang w:val="ka-GE"/>
                          </w:rPr>
                          <w:t xml:space="preserve"> </w:t>
                        </w:r>
                        <w:r>
                          <w:rPr>
                            <w:rFonts w:asciiTheme="minorHAnsi" w:hAnsi="Sylfaen" w:cstheme="minorBidi"/>
                            <w:b/>
                            <w:bCs/>
                            <w:color w:val="000000" w:themeColor="text1"/>
                            <w:kern w:val="24"/>
                            <w:sz w:val="12"/>
                            <w:szCs w:val="12"/>
                            <w:lang w:val="ka-GE"/>
                          </w:rPr>
                          <w:t>საცალო</w:t>
                        </w:r>
                        <w:r>
                          <w:rPr>
                            <w:rFonts w:asciiTheme="minorHAnsi" w:hAnsi="Sylfaen" w:cstheme="minorBidi"/>
                            <w:b/>
                            <w:bCs/>
                            <w:color w:val="000000" w:themeColor="text1"/>
                            <w:kern w:val="24"/>
                            <w:sz w:val="12"/>
                            <w:szCs w:val="12"/>
                            <w:lang w:val="ka-GE"/>
                          </w:rPr>
                          <w:t xml:space="preserve"> </w:t>
                        </w:r>
                        <w:r>
                          <w:rPr>
                            <w:rFonts w:asciiTheme="minorHAnsi" w:hAnsi="Sylfaen" w:cstheme="minorBidi"/>
                            <w:b/>
                            <w:bCs/>
                            <w:color w:val="000000" w:themeColor="text1"/>
                            <w:kern w:val="24"/>
                            <w:sz w:val="12"/>
                            <w:szCs w:val="12"/>
                            <w:lang w:val="ka-GE"/>
                          </w:rPr>
                          <w:t>ადგილობრივი</w:t>
                        </w:r>
                        <w:r>
                          <w:rPr>
                            <w:rFonts w:asciiTheme="minorHAnsi" w:hAnsi="Sylfaen" w:cstheme="minorBidi"/>
                            <w:b/>
                            <w:bCs/>
                            <w:color w:val="000000" w:themeColor="text1"/>
                            <w:kern w:val="24"/>
                            <w:sz w:val="12"/>
                            <w:szCs w:val="12"/>
                            <w:lang w:val="ka-GE"/>
                          </w:rPr>
                          <w:t xml:space="preserve"> </w:t>
                        </w:r>
                        <w:r>
                          <w:rPr>
                            <w:rFonts w:asciiTheme="minorHAnsi" w:hAnsi="Sylfaen" w:cstheme="minorBidi"/>
                            <w:b/>
                            <w:bCs/>
                            <w:color w:val="000000" w:themeColor="text1"/>
                            <w:kern w:val="24"/>
                            <w:sz w:val="12"/>
                            <w:szCs w:val="12"/>
                            <w:lang w:val="ka-GE"/>
                          </w:rPr>
                          <w:t>და</w:t>
                        </w:r>
                        <w:r>
                          <w:rPr>
                            <w:rFonts w:asciiTheme="minorHAnsi" w:hAnsi="Sylfaen" w:cstheme="minorBidi"/>
                            <w:b/>
                            <w:bCs/>
                            <w:color w:val="000000" w:themeColor="text1"/>
                            <w:kern w:val="24"/>
                            <w:sz w:val="12"/>
                            <w:szCs w:val="12"/>
                            <w:lang w:val="ka-GE"/>
                          </w:rPr>
                          <w:t xml:space="preserve"> </w:t>
                        </w:r>
                        <w:r>
                          <w:rPr>
                            <w:rFonts w:asciiTheme="minorHAnsi" w:hAnsi="Sylfaen" w:cstheme="minorBidi"/>
                            <w:b/>
                            <w:bCs/>
                            <w:color w:val="000000" w:themeColor="text1"/>
                            <w:kern w:val="24"/>
                            <w:sz w:val="12"/>
                            <w:szCs w:val="12"/>
                            <w:lang w:val="ka-GE"/>
                          </w:rPr>
                          <w:t>ცენტრალური</w:t>
                        </w:r>
                        <w:r>
                          <w:rPr>
                            <w:rFonts w:asciiTheme="minorHAnsi" w:hAnsi="Sylfaen" w:cstheme="minorBidi"/>
                            <w:b/>
                            <w:bCs/>
                            <w:color w:val="000000" w:themeColor="text1"/>
                            <w:kern w:val="24"/>
                            <w:sz w:val="12"/>
                            <w:szCs w:val="12"/>
                            <w:lang w:val="ka-GE"/>
                          </w:rPr>
                          <w:t xml:space="preserve"> </w:t>
                        </w:r>
                        <w:r>
                          <w:rPr>
                            <w:rFonts w:asciiTheme="minorHAnsi" w:hAnsi="Sylfaen" w:cstheme="minorBidi"/>
                            <w:b/>
                            <w:bCs/>
                            <w:color w:val="000000" w:themeColor="text1"/>
                            <w:kern w:val="24"/>
                            <w:sz w:val="12"/>
                            <w:szCs w:val="12"/>
                            <w:lang w:val="ka-GE"/>
                          </w:rPr>
                          <w:t>დაშვების</w:t>
                        </w:r>
                        <w:r>
                          <w:rPr>
                            <w:rFonts w:asciiTheme="minorHAnsi" w:hAnsi="Sylfaen" w:cstheme="minorBidi"/>
                            <w:b/>
                            <w:bCs/>
                            <w:color w:val="000000" w:themeColor="text1"/>
                            <w:kern w:val="24"/>
                            <w:sz w:val="12"/>
                            <w:szCs w:val="12"/>
                            <w:lang w:val="ka-GE"/>
                          </w:rPr>
                          <w:t xml:space="preserve"> </w:t>
                        </w:r>
                        <w:r>
                          <w:rPr>
                            <w:rFonts w:asciiTheme="minorHAnsi" w:hAnsi="Sylfaen" w:cstheme="minorBidi"/>
                            <w:b/>
                            <w:bCs/>
                            <w:color w:val="000000" w:themeColor="text1"/>
                            <w:kern w:val="24"/>
                            <w:sz w:val="12"/>
                            <w:szCs w:val="12"/>
                            <w:lang w:val="ka-GE"/>
                          </w:rPr>
                          <w:t>ბაზ</w:t>
                        </w:r>
                        <w:r w:rsidR="00C91CD4">
                          <w:rPr>
                            <w:rFonts w:asciiTheme="minorHAnsi" w:hAnsi="Sylfaen" w:cstheme="minorBidi"/>
                            <w:b/>
                            <w:bCs/>
                            <w:color w:val="000000" w:themeColor="text1"/>
                            <w:kern w:val="24"/>
                            <w:sz w:val="12"/>
                            <w:szCs w:val="12"/>
                            <w:lang w:val="ka-GE"/>
                          </w:rPr>
                          <w:t>არზე</w:t>
                        </w:r>
                        <w:r w:rsidR="00C91CD4">
                          <w:rPr>
                            <w:rFonts w:asciiTheme="minorHAnsi" w:hAnsi="Sylfaen" w:cstheme="minorBidi"/>
                            <w:b/>
                            <w:bCs/>
                            <w:color w:val="000000" w:themeColor="text1"/>
                            <w:kern w:val="24"/>
                            <w:sz w:val="12"/>
                            <w:szCs w:val="12"/>
                            <w:lang w:val="ka-GE"/>
                          </w:rPr>
                          <w:t xml:space="preserve"> </w:t>
                        </w:r>
                        <w:r>
                          <w:rPr>
                            <w:rFonts w:asciiTheme="minorHAnsi" w:hAnsi="Sylfaen" w:cstheme="minorBidi"/>
                            <w:b/>
                            <w:bCs/>
                            <w:color w:val="000000" w:themeColor="text1"/>
                            <w:kern w:val="24"/>
                            <w:sz w:val="12"/>
                            <w:szCs w:val="12"/>
                            <w:lang w:val="ka-GE"/>
                          </w:rPr>
                          <w:t>და</w:t>
                        </w:r>
                        <w:r>
                          <w:rPr>
                            <w:rFonts w:asciiTheme="minorHAnsi" w:hAnsi="Sylfaen" w:cstheme="minorBidi"/>
                            <w:b/>
                            <w:bCs/>
                            <w:color w:val="000000" w:themeColor="text1"/>
                            <w:kern w:val="24"/>
                            <w:sz w:val="12"/>
                            <w:szCs w:val="12"/>
                            <w:lang w:val="ka-GE"/>
                          </w:rPr>
                          <w:t xml:space="preserve"> </w:t>
                        </w:r>
                        <w:r>
                          <w:rPr>
                            <w:rFonts w:asciiTheme="minorHAnsi" w:hAnsi="Sylfaen" w:cstheme="minorBidi"/>
                            <w:b/>
                            <w:bCs/>
                            <w:color w:val="000000" w:themeColor="text1"/>
                            <w:kern w:val="24"/>
                            <w:sz w:val="12"/>
                            <w:szCs w:val="12"/>
                            <w:lang w:val="ka-GE"/>
                          </w:rPr>
                          <w:t>მარეგულირებელი</w:t>
                        </w:r>
                        <w:r w:rsidR="00C91CD4">
                          <w:rPr>
                            <w:rFonts w:asciiTheme="minorHAnsi" w:hAnsi="Sylfaen" w:cstheme="minorBidi"/>
                            <w:b/>
                            <w:bCs/>
                            <w:color w:val="000000" w:themeColor="text1"/>
                            <w:kern w:val="24"/>
                            <w:sz w:val="12"/>
                            <w:szCs w:val="12"/>
                            <w:lang w:val="ka-GE"/>
                          </w:rPr>
                          <w:t>ვალდებულებები</w:t>
                        </w:r>
                        <w:r>
                          <w:rPr>
                            <w:rFonts w:asciiTheme="minorHAnsi" w:hAnsi="Sylfaen" w:cstheme="minorBidi"/>
                            <w:b/>
                            <w:bCs/>
                            <w:color w:val="000000" w:themeColor="text1"/>
                            <w:kern w:val="24"/>
                            <w:sz w:val="12"/>
                            <w:szCs w:val="12"/>
                            <w:lang w:val="ka-GE"/>
                          </w:rPr>
                          <w:t xml:space="preserve"> </w:t>
                        </w:r>
                      </w:p>
                    </w:txbxContent>
                  </v:textbox>
                </v:rect>
              </v:group>
            </w:pict>
          </mc:Fallback>
        </mc:AlternateContent>
      </w:r>
    </w:p>
    <w:p w14:paraId="20EAD3B7" w14:textId="0B74436A" w:rsidR="00A0244C" w:rsidRPr="0013481C" w:rsidRDefault="00A0244C" w:rsidP="00155F29">
      <w:pPr>
        <w:pStyle w:val="Caption"/>
        <w:jc w:val="center"/>
        <w:rPr>
          <w:rFonts w:cs="Arial"/>
          <w:sz w:val="24"/>
          <w:szCs w:val="24"/>
          <w:lang w:val="ka-GE"/>
        </w:rPr>
      </w:pPr>
    </w:p>
    <w:p w14:paraId="5B2C4B77" w14:textId="05412F32" w:rsidR="00981394" w:rsidRPr="0013481C" w:rsidRDefault="00981394" w:rsidP="00981394">
      <w:pPr>
        <w:rPr>
          <w:lang w:val="ka-GE"/>
        </w:rPr>
      </w:pPr>
    </w:p>
    <w:p w14:paraId="45ECA551" w14:textId="2597CA53" w:rsidR="00981394" w:rsidRPr="0013481C" w:rsidRDefault="00981394" w:rsidP="00981394">
      <w:pPr>
        <w:rPr>
          <w:lang w:val="ka-GE"/>
        </w:rPr>
      </w:pPr>
    </w:p>
    <w:p w14:paraId="60A514E2" w14:textId="55F9D9A2" w:rsidR="00981394" w:rsidRPr="0013481C" w:rsidRDefault="00981394" w:rsidP="00981394">
      <w:pPr>
        <w:rPr>
          <w:lang w:val="ka-GE"/>
        </w:rPr>
      </w:pPr>
    </w:p>
    <w:p w14:paraId="18357868" w14:textId="295E26E3" w:rsidR="00981394" w:rsidRPr="0013481C" w:rsidRDefault="00981394" w:rsidP="00981394">
      <w:pPr>
        <w:rPr>
          <w:lang w:val="ka-GE"/>
        </w:rPr>
      </w:pPr>
    </w:p>
    <w:p w14:paraId="2BA9886F" w14:textId="77777777" w:rsidR="00981394" w:rsidRPr="0013481C" w:rsidRDefault="00981394" w:rsidP="00981394">
      <w:pPr>
        <w:rPr>
          <w:lang w:val="ka-GE"/>
        </w:rPr>
      </w:pPr>
    </w:p>
    <w:p w14:paraId="3BD7F1E9" w14:textId="77777777" w:rsidR="00981394" w:rsidRPr="0013481C" w:rsidRDefault="00981394" w:rsidP="00981394">
      <w:pPr>
        <w:rPr>
          <w:lang w:val="ka-GE"/>
        </w:rPr>
      </w:pPr>
    </w:p>
    <w:p w14:paraId="477B9CB7" w14:textId="77777777" w:rsidR="00981394" w:rsidRPr="0013481C" w:rsidRDefault="00981394" w:rsidP="00981394">
      <w:pPr>
        <w:rPr>
          <w:lang w:val="ka-GE"/>
        </w:rPr>
      </w:pPr>
    </w:p>
    <w:p w14:paraId="1C87503C" w14:textId="77777777" w:rsidR="00981394" w:rsidRPr="0013481C" w:rsidRDefault="00981394" w:rsidP="00981394">
      <w:pPr>
        <w:rPr>
          <w:lang w:val="ka-GE"/>
        </w:rPr>
      </w:pPr>
    </w:p>
    <w:p w14:paraId="28443851" w14:textId="77777777" w:rsidR="00981394" w:rsidRPr="0013481C" w:rsidRDefault="00981394" w:rsidP="00981394">
      <w:pPr>
        <w:rPr>
          <w:lang w:val="ka-GE"/>
        </w:rPr>
      </w:pPr>
    </w:p>
    <w:p w14:paraId="690EA0FD" w14:textId="77777777" w:rsidR="00981394" w:rsidRPr="0013481C" w:rsidRDefault="00981394" w:rsidP="00981394">
      <w:pPr>
        <w:rPr>
          <w:lang w:val="ka-GE"/>
        </w:rPr>
      </w:pPr>
    </w:p>
    <w:p w14:paraId="7FFCA285" w14:textId="77777777" w:rsidR="00CC7FFE" w:rsidRPr="0013481C" w:rsidRDefault="00CC7FFE" w:rsidP="00772C1E">
      <w:pPr>
        <w:rPr>
          <w:rFonts w:cs="Arial"/>
          <w:sz w:val="20"/>
          <w:szCs w:val="20"/>
          <w:lang w:val="ka-GE"/>
        </w:rPr>
      </w:pPr>
    </w:p>
    <w:p w14:paraId="07A6EF01" w14:textId="45106F0A" w:rsidR="00CC7FFE" w:rsidRPr="0013481C" w:rsidRDefault="00A12FD7" w:rsidP="00383211">
      <w:pPr>
        <w:jc w:val="center"/>
        <w:rPr>
          <w:rFonts w:cs="Arial"/>
          <w:sz w:val="20"/>
          <w:szCs w:val="20"/>
          <w:lang w:val="ka-GE"/>
        </w:rPr>
      </w:pPr>
      <w:r w:rsidRPr="0013481C">
        <w:rPr>
          <w:rFonts w:cs="Arial"/>
          <w:sz w:val="20"/>
          <w:szCs w:val="20"/>
          <w:lang w:val="ka-GE"/>
        </w:rPr>
        <w:lastRenderedPageBreak/>
        <w:t>წყარო</w:t>
      </w:r>
      <w:r w:rsidR="00A0244C" w:rsidRPr="0013481C">
        <w:rPr>
          <w:rFonts w:cs="Arial"/>
          <w:sz w:val="20"/>
          <w:szCs w:val="20"/>
          <w:lang w:val="ka-GE"/>
        </w:rPr>
        <w:t xml:space="preserve">: </w:t>
      </w:r>
      <w:r w:rsidRPr="0013481C">
        <w:rPr>
          <w:rFonts w:cs="Arial"/>
          <w:sz w:val="20"/>
          <w:szCs w:val="20"/>
          <w:lang w:val="ka-GE"/>
        </w:rPr>
        <w:t>კომუნიკაციების კომისიის კონსულტანტები</w:t>
      </w:r>
    </w:p>
    <w:p w14:paraId="69484EFB" w14:textId="77777777" w:rsidR="00BA099E" w:rsidRPr="0013481C" w:rsidRDefault="00BA099E" w:rsidP="00155F29">
      <w:pPr>
        <w:jc w:val="center"/>
        <w:rPr>
          <w:rFonts w:cs="Arial"/>
          <w:sz w:val="20"/>
          <w:szCs w:val="20"/>
          <w:lang w:val="ka-GE"/>
        </w:rPr>
      </w:pPr>
    </w:p>
    <w:p w14:paraId="141D4D4B" w14:textId="2E445122" w:rsidR="00A0244C" w:rsidRPr="0013481C" w:rsidRDefault="0033002E"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31" w:name="_Toc169262542"/>
      <w:r w:rsidRPr="0013481C">
        <w:rPr>
          <w:rFonts w:asciiTheme="minorHAnsi" w:hAnsiTheme="minorHAnsi" w:cstheme="minorHAnsi"/>
          <w:b w:val="0"/>
          <w:bCs w:val="0"/>
          <w:sz w:val="24"/>
          <w:szCs w:val="24"/>
          <w:lang w:val="ka-GE"/>
        </w:rPr>
        <w:t>სამი ძირითადი კრიტერიუმი ერთად</w:t>
      </w:r>
      <w:bookmarkEnd w:id="431"/>
    </w:p>
    <w:p w14:paraId="54CD323C" w14:textId="710AA8A9" w:rsidR="005B113C" w:rsidRPr="0013481C" w:rsidRDefault="005B113C" w:rsidP="005B113C">
      <w:pPr>
        <w:jc w:val="both"/>
        <w:rPr>
          <w:rFonts w:cs="Arial"/>
          <w:sz w:val="24"/>
          <w:szCs w:val="24"/>
          <w:lang w:val="ka-GE"/>
        </w:rPr>
      </w:pPr>
      <w:r w:rsidRPr="0013481C">
        <w:rPr>
          <w:rFonts w:cs="Arial"/>
          <w:sz w:val="24"/>
          <w:szCs w:val="24"/>
          <w:lang w:val="ka-GE"/>
        </w:rPr>
        <w:t xml:space="preserve">ამ თავში სამი კრიტერიუმი ერთად არის გათვალისწინებული, მაგრამ მხოლოდ დასახლებებისთვის, სადაც კრიტერიუმი (i.) - დასახლებები, სადაც მინიმუმ სამი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ოპერატორი იმყოფება - შესრულებულია. ვინაიდან სამივე კრიტერიუმი კუმულა</w:t>
      </w:r>
      <w:r w:rsidR="00F31F14">
        <w:rPr>
          <w:rFonts w:cs="Arial"/>
          <w:sz w:val="24"/>
          <w:szCs w:val="24"/>
          <w:lang w:val="ka-GE"/>
        </w:rPr>
        <w:t>ტ</w:t>
      </w:r>
      <w:r w:rsidRPr="0013481C">
        <w:rPr>
          <w:rFonts w:cs="Arial"/>
          <w:sz w:val="24"/>
          <w:szCs w:val="24"/>
          <w:lang w:val="ka-GE"/>
        </w:rPr>
        <w:t xml:space="preserve">იურად უნდა შესრულდეს, დასახლებები </w:t>
      </w:r>
      <w:r w:rsidR="00367622" w:rsidRPr="0013481C">
        <w:rPr>
          <w:rFonts w:cs="Arial"/>
          <w:sz w:val="24"/>
          <w:szCs w:val="24"/>
          <w:lang w:val="ka-GE"/>
        </w:rPr>
        <w:t xml:space="preserve">სადაც </w:t>
      </w:r>
      <w:r w:rsidRPr="0013481C">
        <w:rPr>
          <w:rFonts w:cs="Arial"/>
          <w:sz w:val="24"/>
          <w:szCs w:val="24"/>
          <w:lang w:val="ka-GE"/>
        </w:rPr>
        <w:t xml:space="preserve">3-ზე ნაკლები </w:t>
      </w:r>
      <w:proofErr w:type="spellStart"/>
      <w:r w:rsidRPr="0013481C">
        <w:rPr>
          <w:rFonts w:cs="Arial"/>
          <w:sz w:val="24"/>
          <w:szCs w:val="24"/>
          <w:lang w:val="ka-GE"/>
        </w:rPr>
        <w:t>FTTx</w:t>
      </w:r>
      <w:proofErr w:type="spellEnd"/>
      <w:r w:rsidRPr="0013481C">
        <w:rPr>
          <w:rFonts w:cs="Arial"/>
          <w:sz w:val="24"/>
          <w:szCs w:val="24"/>
          <w:lang w:val="ka-GE"/>
        </w:rPr>
        <w:t xml:space="preserve"> </w:t>
      </w:r>
      <w:r w:rsidR="00367622" w:rsidRPr="0013481C">
        <w:rPr>
          <w:rFonts w:cs="Arial"/>
          <w:sz w:val="24"/>
          <w:szCs w:val="24"/>
          <w:lang w:val="ka-GE"/>
        </w:rPr>
        <w:t xml:space="preserve">ქსელია წარმოდგენილი </w:t>
      </w:r>
      <w:r w:rsidRPr="0013481C">
        <w:rPr>
          <w:rFonts w:cs="Arial"/>
          <w:sz w:val="24"/>
          <w:szCs w:val="24"/>
          <w:lang w:val="ka-GE"/>
        </w:rPr>
        <w:t xml:space="preserve">არ განიხილება </w:t>
      </w:r>
      <w:r w:rsidR="00972851" w:rsidRPr="0013481C">
        <w:rPr>
          <w:rFonts w:cs="Arial"/>
          <w:sz w:val="24"/>
          <w:szCs w:val="24"/>
          <w:lang w:val="ka-GE"/>
        </w:rPr>
        <w:t>კონკურენტუ</w:t>
      </w:r>
      <w:r w:rsidR="00367622" w:rsidRPr="0013481C">
        <w:rPr>
          <w:rFonts w:cs="Arial"/>
          <w:sz w:val="24"/>
          <w:szCs w:val="24"/>
          <w:lang w:val="ka-GE"/>
        </w:rPr>
        <w:t>ლად</w:t>
      </w:r>
      <w:r w:rsidRPr="0013481C">
        <w:rPr>
          <w:rFonts w:cs="Arial"/>
          <w:sz w:val="24"/>
          <w:szCs w:val="24"/>
          <w:lang w:val="ka-GE"/>
        </w:rPr>
        <w:t xml:space="preserve"> და ამიტომ </w:t>
      </w:r>
      <w:r w:rsidR="00367622" w:rsidRPr="0013481C">
        <w:rPr>
          <w:rFonts w:cs="Arial"/>
          <w:sz w:val="24"/>
          <w:szCs w:val="24"/>
          <w:lang w:val="ka-GE"/>
        </w:rPr>
        <w:t>ასეთ შემთხვევაში არ ხორციელდება</w:t>
      </w:r>
      <w:r w:rsidRPr="0013481C">
        <w:rPr>
          <w:rFonts w:cs="Arial"/>
          <w:sz w:val="24"/>
          <w:szCs w:val="24"/>
          <w:lang w:val="ka-GE"/>
        </w:rPr>
        <w:t xml:space="preserve"> დანარჩენი ორი ძირითადი კრიტერიუმის</w:t>
      </w:r>
      <w:r w:rsidR="00EC5A67" w:rsidRPr="0013481C">
        <w:rPr>
          <w:rFonts w:cs="Arial"/>
          <w:sz w:val="24"/>
          <w:szCs w:val="24"/>
          <w:lang w:val="ka-GE"/>
        </w:rPr>
        <w:t xml:space="preserve"> ან დამატებითი კრიტერიუმების ფარგლებში ასეთი სახის დასახლებების ტესტირება. </w:t>
      </w:r>
      <w:r w:rsidRPr="0013481C">
        <w:rPr>
          <w:rFonts w:cs="Arial"/>
          <w:sz w:val="24"/>
          <w:szCs w:val="24"/>
          <w:lang w:val="ka-GE"/>
        </w:rPr>
        <w:t>(იხ. თავი 6.2).</w:t>
      </w:r>
    </w:p>
    <w:p w14:paraId="63E18703" w14:textId="342AB70D" w:rsidR="00A0244C" w:rsidRPr="0013481C" w:rsidRDefault="005B113C" w:rsidP="005B113C">
      <w:pPr>
        <w:jc w:val="both"/>
        <w:rPr>
          <w:rFonts w:cs="Arial"/>
          <w:sz w:val="24"/>
          <w:szCs w:val="24"/>
          <w:lang w:val="ka-GE"/>
        </w:rPr>
      </w:pPr>
      <w:r w:rsidRPr="0013481C">
        <w:rPr>
          <w:rFonts w:cs="Arial"/>
          <w:sz w:val="24"/>
          <w:szCs w:val="24"/>
          <w:lang w:val="ka-GE"/>
        </w:rPr>
        <w:t>შემდეგ ცხრილებში ტერმინი „</w:t>
      </w:r>
      <w:r w:rsidR="00972851" w:rsidRPr="0013481C">
        <w:rPr>
          <w:rFonts w:cs="Arial"/>
          <w:sz w:val="24"/>
          <w:szCs w:val="24"/>
          <w:lang w:val="ka-GE"/>
        </w:rPr>
        <w:t>კონკურენტული</w:t>
      </w:r>
      <w:r w:rsidRPr="0013481C">
        <w:rPr>
          <w:rFonts w:cs="Arial"/>
          <w:sz w:val="24"/>
          <w:szCs w:val="24"/>
          <w:lang w:val="ka-GE"/>
        </w:rPr>
        <w:t xml:space="preserve">“ ნიშნავს ტერიტორიას, სადაც კონკურენტმა ქსელებმა შეიძლება მნიშვნელოვნად გაზარდონ </w:t>
      </w:r>
      <w:proofErr w:type="spellStart"/>
      <w:r w:rsidRPr="0013481C">
        <w:rPr>
          <w:rFonts w:cs="Arial"/>
          <w:sz w:val="24"/>
          <w:szCs w:val="24"/>
          <w:lang w:val="ka-GE"/>
        </w:rPr>
        <w:t>FTTx</w:t>
      </w:r>
      <w:proofErr w:type="spellEnd"/>
      <w:r w:rsidRPr="0013481C">
        <w:rPr>
          <w:rFonts w:cs="Arial"/>
          <w:sz w:val="24"/>
          <w:szCs w:val="24"/>
          <w:lang w:val="ka-GE"/>
        </w:rPr>
        <w:t xml:space="preserve"> </w:t>
      </w:r>
      <w:r w:rsidR="00BC1CD7">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BC1CD7">
        <w:rPr>
          <w:rFonts w:cs="Arial"/>
          <w:sz w:val="24"/>
          <w:szCs w:val="24"/>
          <w:lang w:val="ka-GE"/>
        </w:rPr>
        <w:t>ინტერნეტ მომსახურების</w:t>
      </w:r>
      <w:r w:rsidR="00BC1CD7" w:rsidRPr="0013481C">
        <w:rPr>
          <w:rFonts w:cs="Arial"/>
          <w:sz w:val="24"/>
          <w:szCs w:val="24"/>
          <w:lang w:val="ka-GE"/>
        </w:rPr>
        <w:t xml:space="preserve"> </w:t>
      </w:r>
      <w:r w:rsidR="00BC1CD7">
        <w:rPr>
          <w:rFonts w:cs="Arial"/>
          <w:sz w:val="24"/>
          <w:szCs w:val="24"/>
          <w:lang w:val="ka-GE"/>
        </w:rPr>
        <w:t>აბონენტების</w:t>
      </w:r>
      <w:r w:rsidR="00BC1CD7" w:rsidRPr="0013481C">
        <w:rPr>
          <w:rFonts w:cs="Arial"/>
          <w:sz w:val="24"/>
          <w:szCs w:val="24"/>
          <w:lang w:val="ka-GE"/>
        </w:rPr>
        <w:t xml:space="preserve"> </w:t>
      </w:r>
      <w:r w:rsidRPr="0013481C">
        <w:rPr>
          <w:rFonts w:cs="Arial"/>
          <w:sz w:val="24"/>
          <w:szCs w:val="24"/>
          <w:lang w:val="ka-GE"/>
        </w:rPr>
        <w:t>წილი დასახლებაში და შესაბამისად, გახდ</w:t>
      </w:r>
      <w:r w:rsidR="00396FFD" w:rsidRPr="0013481C">
        <w:rPr>
          <w:rFonts w:cs="Arial"/>
          <w:sz w:val="24"/>
          <w:szCs w:val="24"/>
          <w:lang w:val="ka-GE"/>
        </w:rPr>
        <w:t>ნენ</w:t>
      </w:r>
      <w:r w:rsidRPr="0013481C">
        <w:rPr>
          <w:rFonts w:cs="Arial"/>
          <w:sz w:val="24"/>
          <w:szCs w:val="24"/>
          <w:lang w:val="ka-GE"/>
        </w:rPr>
        <w:t xml:space="preserve"> ეფექტური კონკურენტ</w:t>
      </w:r>
      <w:r w:rsidR="00423594" w:rsidRPr="0013481C">
        <w:rPr>
          <w:rFonts w:cs="Arial"/>
          <w:sz w:val="24"/>
          <w:szCs w:val="24"/>
          <w:lang w:val="ka-GE"/>
        </w:rPr>
        <w:t>ები</w:t>
      </w:r>
      <w:r w:rsidRPr="0013481C">
        <w:rPr>
          <w:rFonts w:cs="Arial"/>
          <w:sz w:val="24"/>
          <w:szCs w:val="24"/>
          <w:lang w:val="ka-GE"/>
        </w:rPr>
        <w:t xml:space="preserve"> უკვე არსებული უფრო დიდი მოთამაშე(ებ)ისთვის (იხ. თავი 6.1).</w:t>
      </w:r>
    </w:p>
    <w:p w14:paraId="0E4A544A" w14:textId="18AF99B1" w:rsidR="00A0244C" w:rsidRPr="0013481C" w:rsidRDefault="005B113C" w:rsidP="00772C1E">
      <w:pPr>
        <w:jc w:val="both"/>
        <w:rPr>
          <w:rFonts w:cs="Arial"/>
          <w:b/>
          <w:sz w:val="24"/>
          <w:szCs w:val="24"/>
          <w:lang w:val="ka-GE"/>
        </w:rPr>
      </w:pPr>
      <w:r w:rsidRPr="0013481C">
        <w:rPr>
          <w:rFonts w:cs="Arial"/>
          <w:sz w:val="24"/>
          <w:szCs w:val="24"/>
          <w:lang w:val="ka-GE"/>
        </w:rPr>
        <w:t xml:space="preserve">დასახლებები სამი ან მეტი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ოპერატორით შეჯამებულია ქვემოთ მოცემულ ცხრილებში. ასევე გათვალისწინებულია დამატებითი კრიტერიუმი, დასახლებების სიდიდე (100</w:t>
      </w:r>
      <w:r w:rsidR="00567F99" w:rsidRPr="0013481C">
        <w:rPr>
          <w:rFonts w:cs="Arial"/>
          <w:sz w:val="24"/>
          <w:szCs w:val="24"/>
          <w:lang w:val="ka-GE"/>
        </w:rPr>
        <w:t>,</w:t>
      </w:r>
      <w:r w:rsidRPr="0013481C">
        <w:rPr>
          <w:rFonts w:cs="Arial"/>
          <w:sz w:val="24"/>
          <w:szCs w:val="24"/>
          <w:lang w:val="ka-GE"/>
        </w:rPr>
        <w:t>000 მოსახლეზე მეტი ან ნაკლები).</w:t>
      </w:r>
      <w:r w:rsidR="00A0244C" w:rsidRPr="0013481C">
        <w:rPr>
          <w:rFonts w:cs="Arial"/>
          <w:sz w:val="24"/>
          <w:szCs w:val="24"/>
          <w:lang w:val="ka-GE"/>
        </w:rPr>
        <w:t>.</w:t>
      </w:r>
    </w:p>
    <w:p w14:paraId="5ECA4F06" w14:textId="2F51AE52" w:rsidR="00200F02" w:rsidRPr="0013481C" w:rsidRDefault="00C24F58" w:rsidP="00772C1E">
      <w:pPr>
        <w:pStyle w:val="Caption"/>
        <w:keepNext/>
        <w:jc w:val="center"/>
      </w:pPr>
      <w:bookmarkStart w:id="432" w:name="_Toc158309520"/>
      <w:r w:rsidRPr="002C0FFC">
        <w:rPr>
          <w:highlight w:val="yellow"/>
          <w:lang w:val="ka-GE"/>
        </w:rPr>
        <w:t>ცხრილი</w:t>
      </w:r>
      <w:r w:rsidR="00200F02" w:rsidRPr="002C0FFC">
        <w:rPr>
          <w:highlight w:val="yellow"/>
        </w:rPr>
        <w:t xml:space="preserve"> </w:t>
      </w:r>
      <w:r w:rsidR="00200F02" w:rsidRPr="002C0FFC">
        <w:rPr>
          <w:highlight w:val="yellow"/>
        </w:rPr>
        <w:fldChar w:fldCharType="begin"/>
      </w:r>
      <w:r w:rsidR="00200F02" w:rsidRPr="002C0FFC">
        <w:rPr>
          <w:highlight w:val="yellow"/>
        </w:rPr>
        <w:instrText xml:space="preserve"> SEQ ფიგურა \* ARABIC </w:instrText>
      </w:r>
      <w:r w:rsidR="00200F02" w:rsidRPr="002C0FFC">
        <w:rPr>
          <w:highlight w:val="yellow"/>
        </w:rPr>
        <w:fldChar w:fldCharType="separate"/>
      </w:r>
      <w:r w:rsidR="00EA2D3F" w:rsidRPr="002C0FFC">
        <w:rPr>
          <w:noProof/>
          <w:highlight w:val="yellow"/>
        </w:rPr>
        <w:t>63</w:t>
      </w:r>
      <w:r w:rsidR="00200F02" w:rsidRPr="002C0FFC">
        <w:rPr>
          <w:highlight w:val="yellow"/>
        </w:rPr>
        <w:fldChar w:fldCharType="end"/>
      </w:r>
      <w:r w:rsidR="00200F02" w:rsidRPr="002C0FFC">
        <w:rPr>
          <w:highlight w:val="yellow"/>
          <w:lang w:val="ka-GE"/>
        </w:rPr>
        <w:t xml:space="preserve"> </w:t>
      </w:r>
      <w:r w:rsidR="00200F02" w:rsidRPr="002C0FFC">
        <w:rPr>
          <w:highlight w:val="yellow"/>
        </w:rPr>
        <w:t>კონკურენციის შეფასება შეჯამებულია იმ დასახლებებისთვის, რომლებზეც ოპერირებს სამი ან მეტი FTTx ქსელის ოპერატორი</w:t>
      </w:r>
      <w:bookmarkEnd w:id="432"/>
    </w:p>
    <w:tbl>
      <w:tblPr>
        <w:tblW w:w="9275" w:type="dxa"/>
        <w:tblInd w:w="-5" w:type="dxa"/>
        <w:tblCellMar>
          <w:left w:w="70" w:type="dxa"/>
          <w:right w:w="70" w:type="dxa"/>
        </w:tblCellMar>
        <w:tblLook w:val="04A0" w:firstRow="1" w:lastRow="0" w:firstColumn="1" w:lastColumn="0" w:noHBand="0" w:noVBand="1"/>
      </w:tblPr>
      <w:tblGrid>
        <w:gridCol w:w="2638"/>
        <w:gridCol w:w="1380"/>
        <w:gridCol w:w="1229"/>
        <w:gridCol w:w="1033"/>
        <w:gridCol w:w="1441"/>
        <w:gridCol w:w="1554"/>
      </w:tblGrid>
      <w:tr w:rsidR="005B113C" w:rsidRPr="0013481C" w14:paraId="0D51A0A9" w14:textId="77777777" w:rsidTr="006907FE">
        <w:trPr>
          <w:trHeight w:val="313"/>
        </w:trPr>
        <w:tc>
          <w:tcPr>
            <w:tcW w:w="2638" w:type="dxa"/>
            <w:tcBorders>
              <w:top w:val="single" w:sz="4" w:space="0" w:color="9BC2E6"/>
              <w:left w:val="single" w:sz="4" w:space="0" w:color="9BC2E6"/>
              <w:bottom w:val="single" w:sz="4" w:space="0" w:color="9BC2E6"/>
              <w:right w:val="nil"/>
            </w:tcBorders>
            <w:shd w:val="clear" w:color="5B9BD5" w:fill="5B9BD5"/>
            <w:noWrap/>
            <w:vAlign w:val="bottom"/>
            <w:hideMark/>
          </w:tcPr>
          <w:p w14:paraId="54906656" w14:textId="5BC04117" w:rsidR="00A0244C" w:rsidRPr="0013481C" w:rsidRDefault="005B113C" w:rsidP="007354E3">
            <w:pPr>
              <w:spacing w:after="0" w:line="240" w:lineRule="auto"/>
              <w:rPr>
                <w:rFonts w:eastAsia="Times New Roman" w:cs="Calibri"/>
                <w:b/>
                <w:bCs/>
                <w:color w:val="FFFFFF"/>
                <w:sz w:val="18"/>
                <w:szCs w:val="18"/>
                <w:lang w:val="ka-GE" w:eastAsia="sl-SI"/>
              </w:rPr>
            </w:pPr>
            <w:r w:rsidRPr="0013481C">
              <w:rPr>
                <w:rFonts w:eastAsia="Times New Roman" w:cs="Calibri"/>
                <w:b/>
                <w:bCs/>
                <w:color w:val="FFFFFF"/>
                <w:sz w:val="18"/>
                <w:szCs w:val="18"/>
                <w:lang w:val="ka-GE" w:eastAsia="sl-SI"/>
              </w:rPr>
              <w:t>კონკურენციის დონე</w:t>
            </w:r>
          </w:p>
        </w:tc>
        <w:tc>
          <w:tcPr>
            <w:tcW w:w="1380" w:type="dxa"/>
            <w:tcBorders>
              <w:top w:val="single" w:sz="4" w:space="0" w:color="9BC2E6"/>
              <w:left w:val="nil"/>
              <w:bottom w:val="single" w:sz="4" w:space="0" w:color="9BC2E6"/>
              <w:right w:val="nil"/>
            </w:tcBorders>
            <w:shd w:val="clear" w:color="5B9BD5" w:fill="5B9BD5"/>
            <w:noWrap/>
            <w:vAlign w:val="bottom"/>
            <w:hideMark/>
          </w:tcPr>
          <w:p w14:paraId="42B2C7B6" w14:textId="24C7EFBA" w:rsidR="00A0244C" w:rsidRPr="0013481C" w:rsidRDefault="005B113C" w:rsidP="007354E3">
            <w:pPr>
              <w:spacing w:after="0" w:line="240" w:lineRule="auto"/>
              <w:rPr>
                <w:rFonts w:eastAsia="Times New Roman" w:cs="Calibri"/>
                <w:b/>
                <w:bCs/>
                <w:color w:val="FFFFFF"/>
                <w:sz w:val="18"/>
                <w:szCs w:val="18"/>
                <w:lang w:val="ka-GE" w:eastAsia="sl-SI"/>
              </w:rPr>
            </w:pPr>
            <w:r w:rsidRPr="0013481C">
              <w:rPr>
                <w:rFonts w:eastAsia="Times New Roman" w:cs="Calibri"/>
                <w:b/>
                <w:bCs/>
                <w:color w:val="FFFFFF"/>
                <w:sz w:val="18"/>
                <w:szCs w:val="18"/>
                <w:lang w:val="ka-GE" w:eastAsia="sl-SI"/>
              </w:rPr>
              <w:t>დასახლებების რაოდენობა</w:t>
            </w:r>
          </w:p>
        </w:tc>
        <w:tc>
          <w:tcPr>
            <w:tcW w:w="1229" w:type="dxa"/>
            <w:tcBorders>
              <w:top w:val="single" w:sz="4" w:space="0" w:color="9BC2E6"/>
              <w:left w:val="nil"/>
              <w:bottom w:val="single" w:sz="4" w:space="0" w:color="9BC2E6"/>
              <w:right w:val="nil"/>
            </w:tcBorders>
            <w:shd w:val="clear" w:color="5B9BD5" w:fill="5B9BD5"/>
            <w:noWrap/>
            <w:vAlign w:val="bottom"/>
            <w:hideMark/>
          </w:tcPr>
          <w:p w14:paraId="5FA45C1E" w14:textId="52057B50" w:rsidR="00A0244C" w:rsidRPr="0013481C" w:rsidRDefault="005B113C" w:rsidP="007354E3">
            <w:pPr>
              <w:spacing w:after="0" w:line="240" w:lineRule="auto"/>
              <w:rPr>
                <w:rFonts w:eastAsia="Times New Roman" w:cs="Calibri"/>
                <w:b/>
                <w:bCs/>
                <w:color w:val="FFFFFF"/>
                <w:sz w:val="18"/>
                <w:szCs w:val="18"/>
                <w:lang w:val="ka-GE" w:eastAsia="sl-SI"/>
              </w:rPr>
            </w:pPr>
            <w:r w:rsidRPr="0013481C">
              <w:rPr>
                <w:rFonts w:eastAsia="Times New Roman" w:cs="Calibri"/>
                <w:b/>
                <w:bCs/>
                <w:color w:val="FFFFFF"/>
                <w:sz w:val="18"/>
                <w:szCs w:val="18"/>
                <w:lang w:val="ka-GE" w:eastAsia="sl-SI"/>
              </w:rPr>
              <w:t>მოსახლეობა</w:t>
            </w:r>
          </w:p>
        </w:tc>
        <w:tc>
          <w:tcPr>
            <w:tcW w:w="1033" w:type="dxa"/>
            <w:tcBorders>
              <w:top w:val="single" w:sz="4" w:space="0" w:color="9BC2E6"/>
              <w:left w:val="nil"/>
              <w:bottom w:val="single" w:sz="4" w:space="0" w:color="9BC2E6"/>
              <w:right w:val="nil"/>
            </w:tcBorders>
            <w:shd w:val="clear" w:color="5B9BD5" w:fill="5B9BD5"/>
            <w:noWrap/>
            <w:vAlign w:val="bottom"/>
            <w:hideMark/>
          </w:tcPr>
          <w:p w14:paraId="3F6EE448" w14:textId="6740B66F" w:rsidR="00A0244C" w:rsidRPr="0013481C" w:rsidRDefault="005B113C" w:rsidP="007354E3">
            <w:pPr>
              <w:spacing w:after="0" w:line="240" w:lineRule="auto"/>
              <w:rPr>
                <w:rFonts w:eastAsia="Times New Roman" w:cs="Calibri"/>
                <w:b/>
                <w:bCs/>
                <w:color w:val="FFFFFF"/>
                <w:sz w:val="18"/>
                <w:szCs w:val="18"/>
                <w:lang w:val="ka-GE" w:eastAsia="sl-SI"/>
              </w:rPr>
            </w:pPr>
            <w:r w:rsidRPr="0013481C">
              <w:rPr>
                <w:rFonts w:eastAsia="Times New Roman" w:cs="Calibri"/>
                <w:b/>
                <w:bCs/>
                <w:color w:val="FFFFFF"/>
                <w:sz w:val="18"/>
                <w:szCs w:val="18"/>
                <w:lang w:val="ka-GE" w:eastAsia="sl-SI"/>
              </w:rPr>
              <w:t xml:space="preserve">მოსახ. </w:t>
            </w:r>
            <w:r w:rsidR="00A0244C" w:rsidRPr="0013481C">
              <w:rPr>
                <w:rFonts w:eastAsia="Times New Roman" w:cs="Calibri"/>
                <w:b/>
                <w:bCs/>
                <w:color w:val="FFFFFF"/>
                <w:sz w:val="18"/>
                <w:szCs w:val="18"/>
                <w:lang w:val="ka-GE" w:eastAsia="sl-SI"/>
              </w:rPr>
              <w:t xml:space="preserve">% </w:t>
            </w:r>
          </w:p>
        </w:tc>
        <w:tc>
          <w:tcPr>
            <w:tcW w:w="1441" w:type="dxa"/>
            <w:tcBorders>
              <w:top w:val="single" w:sz="4" w:space="0" w:color="9BC2E6"/>
              <w:left w:val="nil"/>
              <w:bottom w:val="single" w:sz="4" w:space="0" w:color="9BC2E6"/>
              <w:right w:val="nil"/>
            </w:tcBorders>
            <w:shd w:val="clear" w:color="5B9BD5" w:fill="5B9BD5"/>
            <w:noWrap/>
            <w:vAlign w:val="bottom"/>
            <w:hideMark/>
          </w:tcPr>
          <w:p w14:paraId="1C3881E3" w14:textId="234108DE" w:rsidR="00A0244C" w:rsidRPr="0013481C" w:rsidRDefault="005B113C" w:rsidP="007354E3">
            <w:pPr>
              <w:spacing w:after="0" w:line="240" w:lineRule="auto"/>
              <w:rPr>
                <w:rFonts w:eastAsia="Times New Roman" w:cs="Calibri"/>
                <w:b/>
                <w:bCs/>
                <w:color w:val="FFFFFF"/>
                <w:sz w:val="18"/>
                <w:szCs w:val="18"/>
                <w:lang w:val="ka-GE" w:eastAsia="sl-SI"/>
              </w:rPr>
            </w:pPr>
            <w:r w:rsidRPr="0013481C">
              <w:rPr>
                <w:rFonts w:eastAsia="Times New Roman" w:cs="Calibri"/>
                <w:b/>
                <w:bCs/>
                <w:color w:val="FFFFFF"/>
                <w:sz w:val="18"/>
                <w:szCs w:val="18"/>
                <w:lang w:val="ka-GE" w:eastAsia="sl-SI"/>
              </w:rPr>
              <w:t>შინამეურნეობა</w:t>
            </w:r>
          </w:p>
        </w:tc>
        <w:tc>
          <w:tcPr>
            <w:tcW w:w="1554" w:type="dxa"/>
            <w:tcBorders>
              <w:top w:val="single" w:sz="4" w:space="0" w:color="9BC2E6"/>
              <w:left w:val="nil"/>
              <w:bottom w:val="single" w:sz="4" w:space="0" w:color="9BC2E6"/>
              <w:right w:val="single" w:sz="4" w:space="0" w:color="9BC2E6"/>
            </w:tcBorders>
            <w:shd w:val="clear" w:color="5B9BD5" w:fill="5B9BD5"/>
            <w:noWrap/>
            <w:vAlign w:val="bottom"/>
            <w:hideMark/>
          </w:tcPr>
          <w:p w14:paraId="3EDBB23D" w14:textId="60E7A2F4" w:rsidR="00A0244C" w:rsidRPr="0013481C" w:rsidRDefault="005B113C" w:rsidP="007354E3">
            <w:pPr>
              <w:spacing w:after="0" w:line="240" w:lineRule="auto"/>
              <w:rPr>
                <w:rFonts w:eastAsia="Times New Roman" w:cs="Calibri"/>
                <w:b/>
                <w:bCs/>
                <w:color w:val="FFFFFF"/>
                <w:sz w:val="18"/>
                <w:szCs w:val="18"/>
                <w:lang w:val="ka-GE" w:eastAsia="sl-SI"/>
              </w:rPr>
            </w:pPr>
            <w:proofErr w:type="spellStart"/>
            <w:r w:rsidRPr="0013481C">
              <w:rPr>
                <w:rFonts w:eastAsia="Times New Roman" w:cs="Calibri"/>
                <w:b/>
                <w:bCs/>
                <w:color w:val="FFFFFF"/>
                <w:sz w:val="18"/>
                <w:szCs w:val="18"/>
                <w:lang w:val="ka-GE" w:eastAsia="sl-SI"/>
              </w:rPr>
              <w:t>შინამეორნეობის</w:t>
            </w:r>
            <w:proofErr w:type="spellEnd"/>
            <w:r w:rsidRPr="0013481C">
              <w:rPr>
                <w:rFonts w:eastAsia="Times New Roman" w:cs="Calibri"/>
                <w:b/>
                <w:bCs/>
                <w:color w:val="FFFFFF"/>
                <w:sz w:val="18"/>
                <w:szCs w:val="18"/>
                <w:lang w:val="ka-GE" w:eastAsia="sl-SI"/>
              </w:rPr>
              <w:t xml:space="preserve"> </w:t>
            </w:r>
            <w:r w:rsidR="00A0244C" w:rsidRPr="0013481C">
              <w:rPr>
                <w:rFonts w:eastAsia="Times New Roman" w:cs="Calibri"/>
                <w:b/>
                <w:bCs/>
                <w:color w:val="FFFFFF"/>
                <w:sz w:val="18"/>
                <w:szCs w:val="18"/>
                <w:lang w:val="ka-GE" w:eastAsia="sl-SI"/>
              </w:rPr>
              <w:t>%</w:t>
            </w:r>
          </w:p>
        </w:tc>
      </w:tr>
      <w:tr w:rsidR="006907FE" w:rsidRPr="0013481C" w14:paraId="687AC2F1" w14:textId="77777777" w:rsidTr="006907FE">
        <w:trPr>
          <w:trHeight w:val="313"/>
        </w:trPr>
        <w:tc>
          <w:tcPr>
            <w:tcW w:w="2638" w:type="dxa"/>
            <w:tcBorders>
              <w:top w:val="single" w:sz="4" w:space="0" w:color="9BC2E6"/>
              <w:left w:val="single" w:sz="4" w:space="0" w:color="9BC2E6"/>
              <w:bottom w:val="single" w:sz="4" w:space="0" w:color="9BC2E6"/>
              <w:right w:val="nil"/>
            </w:tcBorders>
            <w:shd w:val="clear" w:color="DDEBF7" w:fill="DDEBF7"/>
            <w:noWrap/>
            <w:hideMark/>
          </w:tcPr>
          <w:p w14:paraId="0F8D2659" w14:textId="30A4DB0C" w:rsidR="006907FE" w:rsidRPr="0013481C" w:rsidRDefault="006907FE" w:rsidP="006907FE">
            <w:pPr>
              <w:spacing w:after="0" w:line="240" w:lineRule="auto"/>
              <w:rPr>
                <w:rFonts w:eastAsia="Times New Roman" w:cs="Calibri"/>
                <w:color w:val="000000"/>
                <w:lang w:val="ka-GE" w:eastAsia="sl-SI"/>
              </w:rPr>
            </w:pPr>
            <w:r w:rsidRPr="0013481C">
              <w:rPr>
                <w:lang w:val="ka-GE"/>
              </w:rPr>
              <w:t>კონკურენტული</w:t>
            </w:r>
          </w:p>
        </w:tc>
        <w:tc>
          <w:tcPr>
            <w:tcW w:w="1380" w:type="dxa"/>
            <w:tcBorders>
              <w:top w:val="single" w:sz="4" w:space="0" w:color="9BC2E6"/>
              <w:left w:val="nil"/>
              <w:bottom w:val="single" w:sz="4" w:space="0" w:color="9BC2E6"/>
              <w:right w:val="nil"/>
            </w:tcBorders>
            <w:shd w:val="clear" w:color="DDEBF7" w:fill="DDEBF7"/>
            <w:noWrap/>
            <w:vAlign w:val="bottom"/>
          </w:tcPr>
          <w:p w14:paraId="3504EB97" w14:textId="624C384E" w:rsidR="006907FE" w:rsidRPr="0013481C" w:rsidRDefault="006907FE" w:rsidP="006907FE">
            <w:pPr>
              <w:spacing w:after="0" w:line="240" w:lineRule="auto"/>
              <w:jc w:val="right"/>
              <w:rPr>
                <w:rFonts w:eastAsia="Times New Roman" w:cs="Calibri"/>
                <w:color w:val="000000"/>
                <w:lang w:val="ka-GE" w:eastAsia="sl-SI"/>
              </w:rPr>
            </w:pPr>
            <w:r w:rsidRPr="00355738">
              <w:rPr>
                <w:rFonts w:ascii="Sylfaen" w:eastAsia="Times New Roman" w:hAnsi="Sylfaen" w:cs="Calibri"/>
                <w:color w:val="000000"/>
                <w:sz w:val="16"/>
                <w:szCs w:val="16"/>
                <w:lang w:val="ka-GE" w:eastAsia="sl-SI"/>
              </w:rPr>
              <w:t>9</w:t>
            </w:r>
          </w:p>
        </w:tc>
        <w:tc>
          <w:tcPr>
            <w:tcW w:w="1229" w:type="dxa"/>
            <w:tcBorders>
              <w:top w:val="single" w:sz="4" w:space="0" w:color="9BC2E6"/>
              <w:left w:val="nil"/>
              <w:bottom w:val="single" w:sz="4" w:space="0" w:color="9BC2E6"/>
              <w:right w:val="nil"/>
            </w:tcBorders>
            <w:shd w:val="clear" w:color="DDEBF7" w:fill="DDEBF7"/>
            <w:noWrap/>
            <w:vAlign w:val="bottom"/>
          </w:tcPr>
          <w:p w14:paraId="18CECFBB" w14:textId="2118FAD4" w:rsidR="006907FE" w:rsidRPr="0013481C" w:rsidRDefault="006907FE" w:rsidP="006907FE">
            <w:pPr>
              <w:spacing w:after="0" w:line="240" w:lineRule="auto"/>
              <w:jc w:val="right"/>
              <w:rPr>
                <w:rFonts w:eastAsia="Times New Roman" w:cs="Calibri"/>
                <w:color w:val="000000"/>
                <w:lang w:val="ka-GE" w:eastAsia="sl-SI"/>
              </w:rPr>
            </w:pPr>
            <w:r w:rsidRPr="00355738">
              <w:rPr>
                <w:rFonts w:ascii="Sylfaen" w:eastAsia="Times New Roman" w:hAnsi="Sylfaen" w:cs="Calibri"/>
                <w:color w:val="000000"/>
                <w:sz w:val="16"/>
                <w:szCs w:val="16"/>
                <w:lang w:val="ka-GE" w:eastAsia="sl-SI"/>
              </w:rPr>
              <w:t>24.964</w:t>
            </w:r>
          </w:p>
        </w:tc>
        <w:tc>
          <w:tcPr>
            <w:tcW w:w="1033" w:type="dxa"/>
            <w:tcBorders>
              <w:top w:val="single" w:sz="4" w:space="0" w:color="9BC2E6"/>
              <w:left w:val="nil"/>
              <w:bottom w:val="single" w:sz="4" w:space="0" w:color="9BC2E6"/>
              <w:right w:val="nil"/>
            </w:tcBorders>
            <w:shd w:val="clear" w:color="DDEBF7" w:fill="DDEBF7"/>
            <w:noWrap/>
            <w:vAlign w:val="bottom"/>
          </w:tcPr>
          <w:p w14:paraId="51040489" w14:textId="565B5F78" w:rsidR="006907FE" w:rsidRPr="0013481C" w:rsidRDefault="006907FE" w:rsidP="006907FE">
            <w:pPr>
              <w:spacing w:after="0" w:line="240" w:lineRule="auto"/>
              <w:jc w:val="right"/>
              <w:rPr>
                <w:rFonts w:eastAsia="Times New Roman" w:cs="Calibri"/>
                <w:color w:val="000000"/>
                <w:lang w:val="ka-GE" w:eastAsia="sl-SI"/>
              </w:rPr>
            </w:pPr>
            <w:r w:rsidRPr="00355738">
              <w:rPr>
                <w:rFonts w:ascii="Sylfaen" w:eastAsia="Times New Roman" w:hAnsi="Sylfaen" w:cs="Calibri"/>
                <w:color w:val="000000"/>
                <w:sz w:val="16"/>
                <w:szCs w:val="16"/>
                <w:lang w:val="ka-GE" w:eastAsia="sl-SI"/>
              </w:rPr>
              <w:t>0.68</w:t>
            </w:r>
          </w:p>
        </w:tc>
        <w:tc>
          <w:tcPr>
            <w:tcW w:w="1441" w:type="dxa"/>
            <w:tcBorders>
              <w:top w:val="single" w:sz="4" w:space="0" w:color="9BC2E6"/>
              <w:left w:val="nil"/>
              <w:bottom w:val="single" w:sz="4" w:space="0" w:color="9BC2E6"/>
              <w:right w:val="nil"/>
            </w:tcBorders>
            <w:shd w:val="clear" w:color="DDEBF7" w:fill="DDEBF7"/>
            <w:noWrap/>
            <w:vAlign w:val="bottom"/>
          </w:tcPr>
          <w:p w14:paraId="222EE02D" w14:textId="0A6A713D" w:rsidR="006907FE" w:rsidRPr="0013481C" w:rsidRDefault="006907FE" w:rsidP="006907FE">
            <w:pPr>
              <w:spacing w:after="0" w:line="240" w:lineRule="auto"/>
              <w:jc w:val="right"/>
              <w:rPr>
                <w:rFonts w:eastAsia="Times New Roman" w:cs="Calibri"/>
                <w:color w:val="000000"/>
                <w:lang w:val="ka-GE" w:eastAsia="sl-SI"/>
              </w:rPr>
            </w:pPr>
            <w:r w:rsidRPr="00355738">
              <w:rPr>
                <w:rFonts w:ascii="Sylfaen" w:eastAsia="Times New Roman" w:hAnsi="Sylfaen" w:cs="Calibri"/>
                <w:color w:val="000000"/>
                <w:sz w:val="16"/>
                <w:szCs w:val="16"/>
                <w:lang w:val="ka-GE" w:eastAsia="sl-SI"/>
              </w:rPr>
              <w:t>7,004</w:t>
            </w:r>
          </w:p>
        </w:tc>
        <w:tc>
          <w:tcPr>
            <w:tcW w:w="1554" w:type="dxa"/>
            <w:tcBorders>
              <w:top w:val="single" w:sz="4" w:space="0" w:color="9BC2E6"/>
              <w:left w:val="nil"/>
              <w:bottom w:val="single" w:sz="4" w:space="0" w:color="9BC2E6"/>
              <w:right w:val="single" w:sz="4" w:space="0" w:color="9BC2E6"/>
            </w:tcBorders>
            <w:shd w:val="clear" w:color="DDEBF7" w:fill="DDEBF7"/>
            <w:noWrap/>
            <w:vAlign w:val="bottom"/>
          </w:tcPr>
          <w:p w14:paraId="7B5AE11B" w14:textId="3086E131" w:rsidR="006907FE" w:rsidRPr="0013481C" w:rsidRDefault="006907FE" w:rsidP="006907FE">
            <w:pPr>
              <w:spacing w:after="0" w:line="240" w:lineRule="auto"/>
              <w:jc w:val="right"/>
              <w:rPr>
                <w:rFonts w:eastAsia="Times New Roman" w:cs="Calibri"/>
                <w:color w:val="000000"/>
                <w:lang w:val="ka-GE" w:eastAsia="sl-SI"/>
              </w:rPr>
            </w:pPr>
            <w:r w:rsidRPr="00355738">
              <w:rPr>
                <w:rFonts w:ascii="Sylfaen" w:eastAsia="Times New Roman" w:hAnsi="Sylfaen" w:cs="Calibri"/>
                <w:color w:val="000000"/>
                <w:sz w:val="16"/>
                <w:szCs w:val="16"/>
                <w:lang w:val="ka-GE" w:eastAsia="sl-SI"/>
              </w:rPr>
              <w:t>0.56</w:t>
            </w:r>
          </w:p>
        </w:tc>
      </w:tr>
      <w:tr w:rsidR="006907FE" w:rsidRPr="0013481C" w14:paraId="02BE6132" w14:textId="77777777" w:rsidTr="006907FE">
        <w:trPr>
          <w:trHeight w:val="313"/>
        </w:trPr>
        <w:tc>
          <w:tcPr>
            <w:tcW w:w="2638" w:type="dxa"/>
            <w:tcBorders>
              <w:top w:val="single" w:sz="4" w:space="0" w:color="9BC2E6"/>
              <w:left w:val="single" w:sz="4" w:space="0" w:color="9BC2E6"/>
              <w:bottom w:val="single" w:sz="4" w:space="0" w:color="9BC2E6"/>
              <w:right w:val="nil"/>
            </w:tcBorders>
            <w:shd w:val="clear" w:color="auto" w:fill="auto"/>
            <w:noWrap/>
            <w:hideMark/>
          </w:tcPr>
          <w:p w14:paraId="48957463" w14:textId="1D6B6BBF" w:rsidR="006907FE" w:rsidRPr="0013481C" w:rsidRDefault="006907FE" w:rsidP="006907FE">
            <w:pPr>
              <w:spacing w:after="0" w:line="240" w:lineRule="auto"/>
              <w:rPr>
                <w:rFonts w:eastAsia="Times New Roman" w:cs="Calibri"/>
                <w:color w:val="000000"/>
                <w:lang w:val="ka-GE" w:eastAsia="sl-SI"/>
              </w:rPr>
            </w:pPr>
            <w:r w:rsidRPr="0013481C">
              <w:rPr>
                <w:lang w:val="ka-GE"/>
              </w:rPr>
              <w:t>კონკურენტული, მაგრამ ძალიან დიდი</w:t>
            </w:r>
          </w:p>
        </w:tc>
        <w:tc>
          <w:tcPr>
            <w:tcW w:w="1380" w:type="dxa"/>
            <w:tcBorders>
              <w:top w:val="single" w:sz="4" w:space="0" w:color="9BC2E6"/>
              <w:left w:val="nil"/>
              <w:bottom w:val="single" w:sz="4" w:space="0" w:color="9BC2E6"/>
              <w:right w:val="nil"/>
            </w:tcBorders>
            <w:shd w:val="clear" w:color="auto" w:fill="auto"/>
            <w:noWrap/>
            <w:vAlign w:val="bottom"/>
          </w:tcPr>
          <w:p w14:paraId="289ED5D4" w14:textId="4179D8D6" w:rsidR="006907FE" w:rsidRPr="0013481C" w:rsidRDefault="006907FE" w:rsidP="006907FE">
            <w:pPr>
              <w:spacing w:after="0" w:line="240" w:lineRule="auto"/>
              <w:jc w:val="right"/>
              <w:rPr>
                <w:rFonts w:eastAsia="Times New Roman" w:cs="Calibri"/>
                <w:color w:val="000000"/>
                <w:lang w:val="ka-GE" w:eastAsia="sl-SI"/>
              </w:rPr>
            </w:pPr>
            <w:r w:rsidRPr="00355738">
              <w:rPr>
                <w:rFonts w:ascii="Sylfaen" w:eastAsia="Times New Roman" w:hAnsi="Sylfaen" w:cs="Calibri"/>
                <w:color w:val="000000"/>
                <w:sz w:val="16"/>
                <w:szCs w:val="16"/>
                <w:lang w:val="ka-GE" w:eastAsia="sl-SI"/>
              </w:rPr>
              <w:t>2</w:t>
            </w:r>
          </w:p>
        </w:tc>
        <w:tc>
          <w:tcPr>
            <w:tcW w:w="1229" w:type="dxa"/>
            <w:tcBorders>
              <w:top w:val="nil"/>
              <w:left w:val="nil"/>
              <w:bottom w:val="single" w:sz="4" w:space="0" w:color="9BC2E6"/>
              <w:right w:val="nil"/>
            </w:tcBorders>
            <w:shd w:val="clear" w:color="auto" w:fill="auto"/>
            <w:noWrap/>
            <w:vAlign w:val="bottom"/>
          </w:tcPr>
          <w:p w14:paraId="707DF403" w14:textId="7A8060E1" w:rsidR="006907FE" w:rsidRPr="0013481C" w:rsidRDefault="006907FE" w:rsidP="006907FE">
            <w:pPr>
              <w:spacing w:after="0" w:line="240" w:lineRule="auto"/>
              <w:jc w:val="right"/>
              <w:rPr>
                <w:rFonts w:eastAsia="Times New Roman" w:cs="Calibri"/>
                <w:color w:val="000000"/>
                <w:lang w:val="ka-GE" w:eastAsia="sl-SI"/>
              </w:rPr>
            </w:pPr>
            <w:r w:rsidRPr="00355738">
              <w:rPr>
                <w:rFonts w:ascii="Sylfaen" w:eastAsia="Times New Roman" w:hAnsi="Sylfaen" w:cs="Calibri"/>
                <w:color w:val="000000"/>
                <w:sz w:val="16"/>
                <w:szCs w:val="16"/>
                <w:lang w:val="ka-GE" w:eastAsia="sl-SI"/>
              </w:rPr>
              <w:t>272,738</w:t>
            </w:r>
          </w:p>
        </w:tc>
        <w:tc>
          <w:tcPr>
            <w:tcW w:w="1033" w:type="dxa"/>
            <w:tcBorders>
              <w:top w:val="single" w:sz="4" w:space="0" w:color="9BC2E6"/>
              <w:left w:val="nil"/>
              <w:bottom w:val="single" w:sz="4" w:space="0" w:color="9BC2E6"/>
              <w:right w:val="nil"/>
            </w:tcBorders>
            <w:shd w:val="clear" w:color="auto" w:fill="auto"/>
            <w:noWrap/>
            <w:vAlign w:val="bottom"/>
          </w:tcPr>
          <w:p w14:paraId="2B071AAA" w14:textId="2A11A175" w:rsidR="006907FE" w:rsidRPr="0013481C" w:rsidRDefault="006907FE" w:rsidP="006907FE">
            <w:pPr>
              <w:spacing w:after="0" w:line="240" w:lineRule="auto"/>
              <w:jc w:val="right"/>
              <w:rPr>
                <w:rFonts w:eastAsia="Times New Roman" w:cs="Calibri"/>
                <w:color w:val="000000"/>
                <w:lang w:val="ka-GE" w:eastAsia="sl-SI"/>
              </w:rPr>
            </w:pPr>
            <w:r w:rsidRPr="00355738">
              <w:rPr>
                <w:rFonts w:ascii="Sylfaen" w:eastAsia="Times New Roman" w:hAnsi="Sylfaen" w:cs="Calibri"/>
                <w:color w:val="000000"/>
                <w:sz w:val="16"/>
                <w:szCs w:val="16"/>
                <w:lang w:val="ka-GE" w:eastAsia="sl-SI"/>
              </w:rPr>
              <w:t>7.41</w:t>
            </w:r>
          </w:p>
        </w:tc>
        <w:tc>
          <w:tcPr>
            <w:tcW w:w="1441" w:type="dxa"/>
            <w:tcBorders>
              <w:top w:val="nil"/>
              <w:left w:val="nil"/>
              <w:bottom w:val="single" w:sz="4" w:space="0" w:color="9BC2E6"/>
              <w:right w:val="nil"/>
            </w:tcBorders>
            <w:shd w:val="clear" w:color="auto" w:fill="auto"/>
            <w:noWrap/>
            <w:vAlign w:val="bottom"/>
          </w:tcPr>
          <w:p w14:paraId="4A96C419" w14:textId="016BD9F4" w:rsidR="006907FE" w:rsidRPr="0013481C" w:rsidRDefault="006907FE" w:rsidP="006907FE">
            <w:pPr>
              <w:spacing w:after="0" w:line="240" w:lineRule="auto"/>
              <w:jc w:val="right"/>
              <w:rPr>
                <w:rFonts w:eastAsia="Times New Roman" w:cs="Calibri"/>
                <w:color w:val="000000"/>
                <w:lang w:val="ka-GE" w:eastAsia="sl-SI"/>
              </w:rPr>
            </w:pPr>
            <w:r w:rsidRPr="00355738">
              <w:rPr>
                <w:rFonts w:ascii="Sylfaen" w:eastAsia="Times New Roman" w:hAnsi="Sylfaen" w:cs="Calibri"/>
                <w:color w:val="000000"/>
                <w:sz w:val="16"/>
                <w:szCs w:val="16"/>
                <w:lang w:val="ka-GE" w:eastAsia="sl-SI"/>
              </w:rPr>
              <w:t>82,737</w:t>
            </w:r>
          </w:p>
        </w:tc>
        <w:tc>
          <w:tcPr>
            <w:tcW w:w="1554" w:type="dxa"/>
            <w:tcBorders>
              <w:top w:val="single" w:sz="4" w:space="0" w:color="9BC2E6"/>
              <w:left w:val="nil"/>
              <w:bottom w:val="single" w:sz="4" w:space="0" w:color="9BC2E6"/>
              <w:right w:val="single" w:sz="4" w:space="0" w:color="9BC2E6"/>
            </w:tcBorders>
            <w:shd w:val="clear" w:color="auto" w:fill="auto"/>
            <w:noWrap/>
            <w:vAlign w:val="bottom"/>
          </w:tcPr>
          <w:p w14:paraId="14EDD2D8" w14:textId="21950DF4" w:rsidR="006907FE" w:rsidRPr="0013481C" w:rsidRDefault="006907FE" w:rsidP="006907FE">
            <w:pPr>
              <w:spacing w:after="0" w:line="240" w:lineRule="auto"/>
              <w:jc w:val="right"/>
              <w:rPr>
                <w:rFonts w:eastAsia="Times New Roman" w:cs="Calibri"/>
                <w:color w:val="000000"/>
                <w:lang w:val="ka-GE" w:eastAsia="sl-SI"/>
              </w:rPr>
            </w:pPr>
            <w:r w:rsidRPr="00355738">
              <w:rPr>
                <w:rFonts w:ascii="Sylfaen" w:eastAsia="Times New Roman" w:hAnsi="Sylfaen" w:cs="Calibri"/>
                <w:color w:val="000000"/>
                <w:sz w:val="16"/>
                <w:szCs w:val="16"/>
                <w:lang w:val="ka-GE" w:eastAsia="sl-SI"/>
              </w:rPr>
              <w:t>6.61</w:t>
            </w:r>
          </w:p>
        </w:tc>
      </w:tr>
      <w:tr w:rsidR="006907FE" w:rsidRPr="0013481C" w14:paraId="448FB155" w14:textId="77777777" w:rsidTr="006907FE">
        <w:trPr>
          <w:trHeight w:val="313"/>
        </w:trPr>
        <w:tc>
          <w:tcPr>
            <w:tcW w:w="2638" w:type="dxa"/>
            <w:tcBorders>
              <w:top w:val="single" w:sz="4" w:space="0" w:color="9BC2E6"/>
              <w:left w:val="single" w:sz="4" w:space="0" w:color="9BC2E6"/>
              <w:bottom w:val="single" w:sz="4" w:space="0" w:color="9BC2E6"/>
              <w:right w:val="nil"/>
            </w:tcBorders>
            <w:shd w:val="clear" w:color="DDEBF7" w:fill="DDEBF7"/>
            <w:noWrap/>
            <w:hideMark/>
          </w:tcPr>
          <w:p w14:paraId="5CA35B88" w14:textId="7560A71D" w:rsidR="006907FE" w:rsidRPr="0013481C" w:rsidRDefault="006907FE" w:rsidP="006907FE">
            <w:pPr>
              <w:spacing w:after="0" w:line="240" w:lineRule="auto"/>
              <w:rPr>
                <w:rFonts w:eastAsia="Times New Roman" w:cs="Calibri"/>
                <w:color w:val="000000"/>
                <w:lang w:val="ka-GE" w:eastAsia="sl-SI"/>
              </w:rPr>
            </w:pPr>
            <w:r w:rsidRPr="0013481C">
              <w:rPr>
                <w:lang w:val="ka-GE"/>
              </w:rPr>
              <w:t>არაკონკურენტული</w:t>
            </w:r>
          </w:p>
        </w:tc>
        <w:tc>
          <w:tcPr>
            <w:tcW w:w="1380" w:type="dxa"/>
            <w:tcBorders>
              <w:top w:val="single" w:sz="4" w:space="0" w:color="9BC2E6"/>
              <w:left w:val="nil"/>
              <w:bottom w:val="single" w:sz="4" w:space="0" w:color="9BC2E6"/>
              <w:right w:val="nil"/>
            </w:tcBorders>
            <w:shd w:val="clear" w:color="DDEBF7" w:fill="DDEBF7"/>
            <w:noWrap/>
            <w:vAlign w:val="bottom"/>
          </w:tcPr>
          <w:p w14:paraId="01FB5C3C" w14:textId="6E4518D7" w:rsidR="006907FE" w:rsidRPr="0013481C" w:rsidRDefault="006907FE" w:rsidP="006907FE">
            <w:pPr>
              <w:spacing w:after="0" w:line="240" w:lineRule="auto"/>
              <w:jc w:val="right"/>
              <w:rPr>
                <w:rFonts w:eastAsia="Times New Roman" w:cs="Calibri"/>
                <w:color w:val="000000"/>
                <w:lang w:val="ka-GE" w:eastAsia="sl-SI"/>
              </w:rPr>
            </w:pPr>
            <w:r w:rsidRPr="00355738">
              <w:rPr>
                <w:rFonts w:ascii="Sylfaen" w:eastAsia="Times New Roman" w:hAnsi="Sylfaen" w:cs="Calibri"/>
                <w:color w:val="000000"/>
                <w:sz w:val="16"/>
                <w:szCs w:val="16"/>
                <w:lang w:val="ka-GE" w:eastAsia="sl-SI"/>
              </w:rPr>
              <w:t>34</w:t>
            </w:r>
          </w:p>
        </w:tc>
        <w:tc>
          <w:tcPr>
            <w:tcW w:w="1229" w:type="dxa"/>
            <w:tcBorders>
              <w:top w:val="single" w:sz="4" w:space="0" w:color="9BC2E6"/>
              <w:left w:val="nil"/>
              <w:bottom w:val="single" w:sz="4" w:space="0" w:color="9BC2E6"/>
              <w:right w:val="nil"/>
            </w:tcBorders>
            <w:shd w:val="clear" w:color="DDEBF7" w:fill="DDEBF7"/>
            <w:noWrap/>
            <w:vAlign w:val="bottom"/>
          </w:tcPr>
          <w:p w14:paraId="230E1C87" w14:textId="6BD6D538" w:rsidR="006907FE" w:rsidRPr="0013481C" w:rsidRDefault="006907FE" w:rsidP="006907FE">
            <w:pPr>
              <w:spacing w:after="0" w:line="240" w:lineRule="auto"/>
              <w:jc w:val="right"/>
              <w:rPr>
                <w:rFonts w:eastAsia="Times New Roman" w:cs="Calibri"/>
                <w:color w:val="000000"/>
                <w:lang w:val="ka-GE" w:eastAsia="sl-SI"/>
              </w:rPr>
            </w:pPr>
            <w:bookmarkStart w:id="433" w:name="OLE_LINK1"/>
            <w:r w:rsidRPr="00355738">
              <w:rPr>
                <w:rFonts w:ascii="Sylfaen" w:eastAsia="Times New Roman" w:hAnsi="Sylfaen" w:cs="Calibri"/>
                <w:color w:val="000000"/>
                <w:sz w:val="16"/>
                <w:szCs w:val="16"/>
                <w:lang w:val="ka-GE" w:eastAsia="sl-SI"/>
              </w:rPr>
              <w:t>1,689,746</w:t>
            </w:r>
            <w:bookmarkEnd w:id="433"/>
          </w:p>
        </w:tc>
        <w:tc>
          <w:tcPr>
            <w:tcW w:w="1033" w:type="dxa"/>
            <w:tcBorders>
              <w:top w:val="single" w:sz="4" w:space="0" w:color="9BC2E6"/>
              <w:left w:val="nil"/>
              <w:bottom w:val="single" w:sz="4" w:space="0" w:color="9BC2E6"/>
              <w:right w:val="nil"/>
            </w:tcBorders>
            <w:shd w:val="clear" w:color="DDEBF7" w:fill="DDEBF7"/>
            <w:noWrap/>
            <w:vAlign w:val="bottom"/>
          </w:tcPr>
          <w:p w14:paraId="6F691965" w14:textId="2BBEB729" w:rsidR="006907FE" w:rsidRPr="0013481C" w:rsidRDefault="006907FE" w:rsidP="006907FE">
            <w:pPr>
              <w:spacing w:after="0" w:line="240" w:lineRule="auto"/>
              <w:jc w:val="right"/>
              <w:rPr>
                <w:rFonts w:eastAsia="Times New Roman" w:cs="Calibri"/>
                <w:color w:val="000000"/>
                <w:lang w:val="ka-GE" w:eastAsia="sl-SI"/>
              </w:rPr>
            </w:pPr>
            <w:r w:rsidRPr="00355738">
              <w:rPr>
                <w:rFonts w:ascii="Sylfaen" w:eastAsia="Times New Roman" w:hAnsi="Sylfaen" w:cs="Calibri"/>
                <w:color w:val="000000"/>
                <w:sz w:val="16"/>
                <w:szCs w:val="16"/>
                <w:lang w:val="ka-GE" w:eastAsia="sl-SI"/>
              </w:rPr>
              <w:t>45,9</w:t>
            </w:r>
          </w:p>
        </w:tc>
        <w:tc>
          <w:tcPr>
            <w:tcW w:w="1441" w:type="dxa"/>
            <w:tcBorders>
              <w:top w:val="single" w:sz="4" w:space="0" w:color="9BC2E6"/>
              <w:left w:val="nil"/>
              <w:bottom w:val="single" w:sz="4" w:space="0" w:color="9BC2E6"/>
              <w:right w:val="nil"/>
            </w:tcBorders>
            <w:shd w:val="clear" w:color="DDEBF7" w:fill="DDEBF7"/>
            <w:noWrap/>
            <w:vAlign w:val="bottom"/>
          </w:tcPr>
          <w:p w14:paraId="2E002AEF" w14:textId="4E857670" w:rsidR="006907FE" w:rsidRPr="0013481C" w:rsidRDefault="006907FE" w:rsidP="006907FE">
            <w:pPr>
              <w:spacing w:after="0" w:line="240" w:lineRule="auto"/>
              <w:jc w:val="right"/>
              <w:rPr>
                <w:rFonts w:eastAsia="Times New Roman" w:cs="Calibri"/>
                <w:color w:val="000000"/>
                <w:lang w:val="ka-GE" w:eastAsia="sl-SI"/>
              </w:rPr>
            </w:pPr>
            <w:r w:rsidRPr="00355738">
              <w:rPr>
                <w:rFonts w:ascii="Sylfaen" w:eastAsia="Times New Roman" w:hAnsi="Sylfaen" w:cs="Calibri"/>
                <w:color w:val="000000"/>
                <w:sz w:val="16"/>
                <w:szCs w:val="16"/>
                <w:lang w:val="ka-GE" w:eastAsia="sl-SI"/>
              </w:rPr>
              <w:t>659,412</w:t>
            </w:r>
          </w:p>
        </w:tc>
        <w:tc>
          <w:tcPr>
            <w:tcW w:w="1554" w:type="dxa"/>
            <w:tcBorders>
              <w:top w:val="single" w:sz="4" w:space="0" w:color="9BC2E6"/>
              <w:left w:val="nil"/>
              <w:bottom w:val="single" w:sz="4" w:space="0" w:color="9BC2E6"/>
              <w:right w:val="single" w:sz="4" w:space="0" w:color="9BC2E6"/>
            </w:tcBorders>
            <w:shd w:val="clear" w:color="DDEBF7" w:fill="DDEBF7"/>
            <w:noWrap/>
            <w:vAlign w:val="bottom"/>
          </w:tcPr>
          <w:p w14:paraId="577BD463" w14:textId="711D78A8" w:rsidR="006907FE" w:rsidRPr="0013481C" w:rsidRDefault="006907FE" w:rsidP="006907FE">
            <w:pPr>
              <w:spacing w:after="0" w:line="240" w:lineRule="auto"/>
              <w:jc w:val="right"/>
              <w:rPr>
                <w:rFonts w:eastAsia="Times New Roman" w:cs="Calibri"/>
                <w:color w:val="000000"/>
                <w:lang w:val="ka-GE" w:eastAsia="sl-SI"/>
              </w:rPr>
            </w:pPr>
            <w:r w:rsidRPr="00355738">
              <w:rPr>
                <w:rFonts w:ascii="Sylfaen" w:eastAsia="Times New Roman" w:hAnsi="Sylfaen" w:cs="Calibri"/>
                <w:color w:val="000000"/>
                <w:sz w:val="16"/>
                <w:szCs w:val="16"/>
                <w:lang w:val="ka-GE" w:eastAsia="sl-SI"/>
              </w:rPr>
              <w:t>52.7</w:t>
            </w:r>
          </w:p>
        </w:tc>
      </w:tr>
    </w:tbl>
    <w:p w14:paraId="5792DBC6" w14:textId="77777777" w:rsidR="00A0244C" w:rsidRPr="0013481C" w:rsidRDefault="00A0244C" w:rsidP="00A0244C">
      <w:pPr>
        <w:jc w:val="center"/>
        <w:rPr>
          <w:rFonts w:cs="Arial"/>
          <w:sz w:val="4"/>
          <w:szCs w:val="4"/>
          <w:lang w:val="ka-GE"/>
        </w:rPr>
      </w:pPr>
    </w:p>
    <w:p w14:paraId="3806293A" w14:textId="096D9A01" w:rsidR="00A0244C" w:rsidRPr="0013481C" w:rsidRDefault="00A85AEC" w:rsidP="006E1EDA">
      <w:pPr>
        <w:jc w:val="center"/>
        <w:rPr>
          <w:rFonts w:cs="Arial"/>
          <w:sz w:val="20"/>
          <w:szCs w:val="20"/>
          <w:lang w:val="ka-GE"/>
        </w:rPr>
      </w:pPr>
      <w:r w:rsidRPr="0013481C">
        <w:rPr>
          <w:rFonts w:cs="Arial"/>
          <w:sz w:val="20"/>
          <w:szCs w:val="20"/>
          <w:lang w:val="ka-GE"/>
        </w:rPr>
        <w:t>წყარო: პასუხები კომუნიკაციების კომისიის დაფარვის შესახებ კითხვარზე</w:t>
      </w:r>
    </w:p>
    <w:p w14:paraId="48FDDCF0" w14:textId="26E14B1F" w:rsidR="00A85AEC" w:rsidRPr="0013481C" w:rsidRDefault="00A85AEC" w:rsidP="00A0244C">
      <w:pPr>
        <w:jc w:val="both"/>
        <w:rPr>
          <w:rFonts w:cs="Arial"/>
          <w:sz w:val="24"/>
          <w:szCs w:val="24"/>
          <w:lang w:val="ka-GE"/>
        </w:rPr>
      </w:pPr>
      <w:r w:rsidRPr="0013481C">
        <w:rPr>
          <w:rFonts w:cs="Arial"/>
          <w:sz w:val="24"/>
          <w:szCs w:val="24"/>
          <w:lang w:val="ka-GE"/>
        </w:rPr>
        <w:t xml:space="preserve">დასახლებებში, სადაც სამი ან მეტი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ოპერატორი</w:t>
      </w:r>
      <w:r w:rsidR="00743E7B" w:rsidRPr="0013481C">
        <w:rPr>
          <w:rFonts w:cs="Arial"/>
          <w:sz w:val="24"/>
          <w:szCs w:val="24"/>
          <w:lang w:val="ka-GE"/>
        </w:rPr>
        <w:t>ა</w:t>
      </w:r>
      <w:r w:rsidRPr="0013481C">
        <w:rPr>
          <w:rFonts w:cs="Arial"/>
          <w:sz w:val="24"/>
          <w:szCs w:val="24"/>
          <w:lang w:val="ka-GE"/>
        </w:rPr>
        <w:t xml:space="preserve"> </w:t>
      </w:r>
      <w:r w:rsidR="00743E7B" w:rsidRPr="0013481C">
        <w:rPr>
          <w:rFonts w:cs="Arial"/>
          <w:sz w:val="24"/>
          <w:szCs w:val="24"/>
          <w:lang w:val="ka-GE"/>
        </w:rPr>
        <w:t>წარმოდგენილი</w:t>
      </w:r>
      <w:r w:rsidRPr="0013481C">
        <w:rPr>
          <w:rFonts w:cs="Arial"/>
          <w:sz w:val="24"/>
          <w:szCs w:val="24"/>
          <w:lang w:val="ka-GE"/>
        </w:rPr>
        <w:t xml:space="preserve">, მოსახლეობის მნიშვნელოვანი უმრავლესობა ცხოვრობს არაკონკურენტულ რაიონებში (იხ. დიაგრამა 64). </w:t>
      </w:r>
      <w:r w:rsidR="00FA3192" w:rsidRPr="0013481C">
        <w:rPr>
          <w:rFonts w:cs="Arial"/>
          <w:sz w:val="24"/>
          <w:szCs w:val="24"/>
          <w:lang w:val="ka-GE"/>
        </w:rPr>
        <w:t>მდგომარეობა</w:t>
      </w:r>
      <w:r w:rsidRPr="0013481C">
        <w:rPr>
          <w:rFonts w:cs="Arial"/>
          <w:sz w:val="24"/>
          <w:szCs w:val="24"/>
          <w:lang w:val="ka-GE"/>
        </w:rPr>
        <w:t xml:space="preserve"> აღწერილია შემდეგ სამ ცხრილში დასახლებებისთვის, სადაც იმყოფება 5, 4 და 3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ოპერატორი. </w:t>
      </w:r>
      <w:r w:rsidR="00921EB9" w:rsidRPr="0013481C">
        <w:rPr>
          <w:rFonts w:cs="Arial"/>
          <w:sz w:val="24"/>
          <w:szCs w:val="24"/>
          <w:lang w:val="ka-GE"/>
        </w:rPr>
        <w:t xml:space="preserve">იმ </w:t>
      </w:r>
      <w:r w:rsidRPr="0013481C">
        <w:rPr>
          <w:rFonts w:cs="Arial"/>
          <w:sz w:val="24"/>
          <w:szCs w:val="24"/>
          <w:lang w:val="ka-GE"/>
        </w:rPr>
        <w:t>ორ დასახლებაში</w:t>
      </w:r>
      <w:r w:rsidR="00921EB9" w:rsidRPr="0013481C">
        <w:rPr>
          <w:rFonts w:cs="Arial"/>
          <w:sz w:val="24"/>
          <w:szCs w:val="24"/>
          <w:lang w:val="ka-GE"/>
        </w:rPr>
        <w:t xml:space="preserve"> სადაც 100,000-ზე მეტი მოსახლეა წარმოდგენილი </w:t>
      </w:r>
      <w:r w:rsidRPr="0013481C">
        <w:rPr>
          <w:rFonts w:cs="Arial"/>
          <w:sz w:val="24"/>
          <w:szCs w:val="24"/>
          <w:lang w:val="ka-GE"/>
        </w:rPr>
        <w:t xml:space="preserve"> სამი კრიტერიუმი დაკმაყოფილებულია, მაგრამ მათი ზომისა და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დაფარვის უფრო დეტალური მონაცემების მიუწვდომლობის გამო, შეუძლებელია დავასკვნათ, არის თუ არა ეს 2 დასახლება ზოგადად კონკურენტული. მხოლოდ </w:t>
      </w:r>
      <w:r w:rsidR="00F244F9">
        <w:rPr>
          <w:rFonts w:cs="Arial"/>
          <w:sz w:val="24"/>
          <w:szCs w:val="24"/>
          <w:lang w:val="ka-GE"/>
        </w:rPr>
        <w:t>9</w:t>
      </w:r>
      <w:r w:rsidRPr="0013481C">
        <w:rPr>
          <w:rFonts w:cs="Arial"/>
          <w:sz w:val="24"/>
          <w:szCs w:val="24"/>
          <w:lang w:val="ka-GE"/>
        </w:rPr>
        <w:t xml:space="preserve"> დასახლება აკმაყოფილებს ყველა კრიტერიუმს კუმულა</w:t>
      </w:r>
      <w:r w:rsidR="003C409E">
        <w:rPr>
          <w:rFonts w:cs="Arial"/>
          <w:sz w:val="24"/>
          <w:szCs w:val="24"/>
          <w:lang w:val="ka-GE"/>
        </w:rPr>
        <w:t>ტ</w:t>
      </w:r>
      <w:r w:rsidRPr="0013481C">
        <w:rPr>
          <w:rFonts w:cs="Arial"/>
          <w:sz w:val="24"/>
          <w:szCs w:val="24"/>
          <w:lang w:val="ka-GE"/>
        </w:rPr>
        <w:t>იურად და შეიძლება ჩაითვალოს კონკურენტულად და შესაბამისად,</w:t>
      </w:r>
      <w:r w:rsidR="00173395" w:rsidRPr="0013481C">
        <w:rPr>
          <w:rFonts w:cs="Arial"/>
          <w:sz w:val="24"/>
          <w:szCs w:val="24"/>
          <w:lang w:val="ka-GE"/>
        </w:rPr>
        <w:t xml:space="preserve"> მიჩნეულ იქნ</w:t>
      </w:r>
      <w:r w:rsidR="00230E28">
        <w:rPr>
          <w:rFonts w:cs="Arial"/>
          <w:sz w:val="24"/>
          <w:szCs w:val="24"/>
          <w:lang w:val="ka-GE"/>
        </w:rPr>
        <w:t>ე</w:t>
      </w:r>
      <w:r w:rsidR="00173395" w:rsidRPr="0013481C">
        <w:rPr>
          <w:rFonts w:cs="Arial"/>
          <w:sz w:val="24"/>
          <w:szCs w:val="24"/>
          <w:lang w:val="ka-GE"/>
        </w:rPr>
        <w:t>ს</w:t>
      </w:r>
      <w:r w:rsidRPr="0013481C">
        <w:rPr>
          <w:rFonts w:cs="Arial"/>
          <w:sz w:val="24"/>
          <w:szCs w:val="24"/>
          <w:lang w:val="ka-GE"/>
        </w:rPr>
        <w:t xml:space="preserve"> დერეგულირების კანდიდატად.</w:t>
      </w:r>
    </w:p>
    <w:p w14:paraId="5B7EA9B1" w14:textId="3FECF873" w:rsidR="00F45119" w:rsidRPr="0013481C" w:rsidRDefault="00C24F58" w:rsidP="00772C1E">
      <w:pPr>
        <w:pStyle w:val="Caption"/>
        <w:keepNext/>
        <w:jc w:val="center"/>
      </w:pPr>
      <w:bookmarkStart w:id="434" w:name="_Toc158309521"/>
      <w:r>
        <w:rPr>
          <w:lang w:val="ka-GE"/>
        </w:rPr>
        <w:lastRenderedPageBreak/>
        <w:t>ცხრილი</w:t>
      </w:r>
      <w:r w:rsidR="00F45119" w:rsidRPr="0013481C">
        <w:t xml:space="preserve"> </w:t>
      </w:r>
      <w:r w:rsidR="00F45119" w:rsidRPr="0013481C">
        <w:fldChar w:fldCharType="begin"/>
      </w:r>
      <w:r w:rsidR="00F45119" w:rsidRPr="0013481C">
        <w:instrText xml:space="preserve"> SEQ ფიგურა \* ARABIC </w:instrText>
      </w:r>
      <w:r w:rsidR="00F45119" w:rsidRPr="0013481C">
        <w:fldChar w:fldCharType="separate"/>
      </w:r>
      <w:r w:rsidR="00EA2D3F" w:rsidRPr="0013481C">
        <w:rPr>
          <w:noProof/>
        </w:rPr>
        <w:t>64</w:t>
      </w:r>
      <w:r w:rsidR="00F45119" w:rsidRPr="0013481C">
        <w:fldChar w:fldCharType="end"/>
      </w:r>
      <w:r w:rsidR="00F45119" w:rsidRPr="0013481C">
        <w:rPr>
          <w:lang w:val="ka-GE"/>
        </w:rPr>
        <w:t xml:space="preserve"> : კონკურენცია დასახლებებში სადაც  5 </w:t>
      </w:r>
      <w:proofErr w:type="spellStart"/>
      <w:r w:rsidR="00F45119" w:rsidRPr="0013481C">
        <w:rPr>
          <w:lang w:val="ka-GE"/>
        </w:rPr>
        <w:t>FTTx</w:t>
      </w:r>
      <w:proofErr w:type="spellEnd"/>
      <w:r w:rsidR="00F45119" w:rsidRPr="0013481C">
        <w:rPr>
          <w:lang w:val="ka-GE"/>
        </w:rPr>
        <w:t xml:space="preserve"> ქსელის ოპერატორია წარმოდგენილი</w:t>
      </w:r>
      <w:bookmarkEnd w:id="434"/>
    </w:p>
    <w:tbl>
      <w:tblPr>
        <w:tblW w:w="9067" w:type="dxa"/>
        <w:tblInd w:w="-5" w:type="dxa"/>
        <w:tblBorders>
          <w:top w:val="single" w:sz="4" w:space="0" w:color="9BC2E6"/>
          <w:left w:val="single" w:sz="8" w:space="0" w:color="9BC2E6"/>
          <w:bottom w:val="single" w:sz="4" w:space="0" w:color="9BC2E6"/>
          <w:right w:val="single" w:sz="8" w:space="0" w:color="9BC2E6"/>
          <w:insideV w:val="single" w:sz="8" w:space="0" w:color="9BC2E6"/>
        </w:tblBorders>
        <w:tblLayout w:type="fixed"/>
        <w:tblCellMar>
          <w:left w:w="70" w:type="dxa"/>
          <w:right w:w="70" w:type="dxa"/>
        </w:tblCellMar>
        <w:tblLook w:val="04A0" w:firstRow="1" w:lastRow="0" w:firstColumn="1" w:lastColumn="0" w:noHBand="0" w:noVBand="1"/>
      </w:tblPr>
      <w:tblGrid>
        <w:gridCol w:w="1334"/>
        <w:gridCol w:w="969"/>
        <w:gridCol w:w="1501"/>
        <w:gridCol w:w="869"/>
        <w:gridCol w:w="709"/>
        <w:gridCol w:w="709"/>
        <w:gridCol w:w="567"/>
        <w:gridCol w:w="657"/>
        <w:gridCol w:w="584"/>
        <w:gridCol w:w="584"/>
        <w:gridCol w:w="584"/>
      </w:tblGrid>
      <w:tr w:rsidR="00A0244C" w:rsidRPr="0013481C" w14:paraId="0BFFB674" w14:textId="77777777" w:rsidTr="007354E3">
        <w:trPr>
          <w:trHeight w:val="563"/>
        </w:trPr>
        <w:tc>
          <w:tcPr>
            <w:tcW w:w="1334" w:type="dxa"/>
            <w:shd w:val="clear" w:color="5B9BD5" w:fill="5B9BD5"/>
            <w:vAlign w:val="bottom"/>
            <w:hideMark/>
          </w:tcPr>
          <w:p w14:paraId="0D4612CE" w14:textId="00A14572" w:rsidR="00A0244C" w:rsidRPr="0013481C" w:rsidRDefault="00AA7E3C" w:rsidP="007354E3">
            <w:pPr>
              <w:spacing w:after="0" w:line="240" w:lineRule="auto"/>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რეგიონი</w:t>
            </w:r>
          </w:p>
        </w:tc>
        <w:tc>
          <w:tcPr>
            <w:tcW w:w="969" w:type="dxa"/>
            <w:shd w:val="clear" w:color="5B9BD5" w:fill="5B9BD5"/>
            <w:vAlign w:val="bottom"/>
            <w:hideMark/>
          </w:tcPr>
          <w:p w14:paraId="544C3244" w14:textId="0B603B71" w:rsidR="00A0244C" w:rsidRPr="0013481C" w:rsidRDefault="00596479" w:rsidP="007354E3">
            <w:pPr>
              <w:spacing w:after="0" w:line="240" w:lineRule="auto"/>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დასახლება</w:t>
            </w:r>
          </w:p>
        </w:tc>
        <w:tc>
          <w:tcPr>
            <w:tcW w:w="1501" w:type="dxa"/>
            <w:shd w:val="clear" w:color="5B9BD5" w:fill="5B9BD5"/>
            <w:vAlign w:val="bottom"/>
            <w:hideMark/>
          </w:tcPr>
          <w:p w14:paraId="0A3134D8" w14:textId="557BF672" w:rsidR="00A0244C" w:rsidRPr="0013481C" w:rsidRDefault="00596479" w:rsidP="007354E3">
            <w:pPr>
              <w:spacing w:after="0" w:line="240" w:lineRule="auto"/>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კონკურენცია</w:t>
            </w:r>
            <w:r w:rsidR="00A0244C" w:rsidRPr="0013481C">
              <w:rPr>
                <w:rFonts w:eastAsia="Times New Roman" w:cs="Calibri"/>
                <w:b/>
                <w:bCs/>
                <w:color w:val="FFFFFF"/>
                <w:sz w:val="16"/>
                <w:szCs w:val="16"/>
                <w:lang w:val="ka-GE" w:eastAsia="sl-SI"/>
              </w:rPr>
              <w:t xml:space="preserve"> </w:t>
            </w:r>
          </w:p>
        </w:tc>
        <w:tc>
          <w:tcPr>
            <w:tcW w:w="869" w:type="dxa"/>
            <w:shd w:val="clear" w:color="5B9BD5" w:fill="5B9BD5"/>
            <w:vAlign w:val="bottom"/>
            <w:hideMark/>
          </w:tcPr>
          <w:p w14:paraId="1CC509A7" w14:textId="358BB99C" w:rsidR="00A0244C" w:rsidRPr="0013481C" w:rsidRDefault="00596479" w:rsidP="007354E3">
            <w:pPr>
              <w:spacing w:after="0" w:line="240" w:lineRule="auto"/>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მოსახლეობა</w:t>
            </w:r>
          </w:p>
        </w:tc>
        <w:tc>
          <w:tcPr>
            <w:tcW w:w="709" w:type="dxa"/>
            <w:shd w:val="clear" w:color="5B9BD5" w:fill="5B9BD5"/>
            <w:vAlign w:val="bottom"/>
            <w:hideMark/>
          </w:tcPr>
          <w:p w14:paraId="4E101493" w14:textId="1650D611" w:rsidR="00A0244C" w:rsidRPr="0013481C" w:rsidRDefault="00596479" w:rsidP="007354E3">
            <w:pPr>
              <w:spacing w:after="0" w:line="240" w:lineRule="auto"/>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შინამეურნეობა</w:t>
            </w:r>
          </w:p>
        </w:tc>
        <w:tc>
          <w:tcPr>
            <w:tcW w:w="709" w:type="dxa"/>
            <w:shd w:val="clear" w:color="5B9BD5" w:fill="5B9BD5"/>
            <w:vAlign w:val="bottom"/>
            <w:hideMark/>
          </w:tcPr>
          <w:p w14:paraId="59F21B20" w14:textId="506D2BCF" w:rsidR="00A0244C" w:rsidRPr="0013481C" w:rsidRDefault="00AA7E3C" w:rsidP="007354E3">
            <w:pPr>
              <w:spacing w:after="0" w:line="240" w:lineRule="auto"/>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 xml:space="preserve">აბონენტები </w:t>
            </w:r>
            <w:proofErr w:type="spellStart"/>
            <w:r w:rsidR="000920DD" w:rsidRPr="0013481C">
              <w:rPr>
                <w:rFonts w:eastAsia="Times New Roman" w:cs="Calibri"/>
                <w:b/>
                <w:bCs/>
                <w:color w:val="FFFFFF"/>
                <w:sz w:val="16"/>
                <w:szCs w:val="16"/>
                <w:lang w:val="ka-GE" w:eastAsia="sl-SI"/>
              </w:rPr>
              <w:t>სს</w:t>
            </w:r>
            <w:r w:rsidR="00596479" w:rsidRPr="0013481C">
              <w:rPr>
                <w:rFonts w:eastAsia="Times New Roman" w:cs="Calibri"/>
                <w:b/>
                <w:bCs/>
                <w:color w:val="FFFFFF"/>
                <w:sz w:val="16"/>
                <w:szCs w:val="16"/>
                <w:lang w:val="ka-GE" w:eastAsia="sl-SI"/>
              </w:rPr>
              <w:t>სულ</w:t>
            </w:r>
            <w:proofErr w:type="spellEnd"/>
          </w:p>
        </w:tc>
        <w:tc>
          <w:tcPr>
            <w:tcW w:w="567" w:type="dxa"/>
            <w:shd w:val="clear" w:color="5B9BD5" w:fill="5B9BD5"/>
            <w:vAlign w:val="bottom"/>
            <w:hideMark/>
          </w:tcPr>
          <w:p w14:paraId="38077EA8" w14:textId="5529E1C5" w:rsidR="00A0244C" w:rsidRPr="0013481C" w:rsidRDefault="00596479" w:rsidP="007354E3">
            <w:pPr>
              <w:spacing w:after="0" w:line="240" w:lineRule="auto"/>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მაგთიკომის წილი</w:t>
            </w:r>
          </w:p>
        </w:tc>
        <w:tc>
          <w:tcPr>
            <w:tcW w:w="657" w:type="dxa"/>
            <w:shd w:val="clear" w:color="5B9BD5" w:fill="5B9BD5"/>
            <w:vAlign w:val="bottom"/>
            <w:hideMark/>
          </w:tcPr>
          <w:p w14:paraId="1292B951" w14:textId="2AE6B708" w:rsidR="00A0244C" w:rsidRPr="0013481C" w:rsidRDefault="00596479" w:rsidP="007354E3">
            <w:pPr>
              <w:spacing w:after="0" w:line="240" w:lineRule="auto"/>
              <w:rPr>
                <w:rFonts w:eastAsia="Times New Roman" w:cs="Calibri"/>
                <w:b/>
                <w:bCs/>
                <w:color w:val="FFFFFF"/>
                <w:sz w:val="16"/>
                <w:szCs w:val="16"/>
                <w:lang w:val="ka-GE" w:eastAsia="sl-SI"/>
              </w:rPr>
            </w:pPr>
            <w:proofErr w:type="spellStart"/>
            <w:r w:rsidRPr="0013481C">
              <w:rPr>
                <w:rFonts w:eastAsia="Times New Roman" w:cs="Calibri"/>
                <w:b/>
                <w:bCs/>
                <w:color w:val="FFFFFF"/>
                <w:sz w:val="16"/>
                <w:szCs w:val="16"/>
                <w:lang w:val="ka-GE" w:eastAsia="sl-SI"/>
              </w:rPr>
              <w:t>სილქნეტის</w:t>
            </w:r>
            <w:proofErr w:type="spellEnd"/>
            <w:r w:rsidRPr="0013481C">
              <w:rPr>
                <w:rFonts w:eastAsia="Times New Roman" w:cs="Calibri"/>
                <w:b/>
                <w:bCs/>
                <w:color w:val="FFFFFF"/>
                <w:sz w:val="16"/>
                <w:szCs w:val="16"/>
                <w:lang w:val="ka-GE" w:eastAsia="sl-SI"/>
              </w:rPr>
              <w:t xml:space="preserve"> წილი</w:t>
            </w:r>
          </w:p>
        </w:tc>
        <w:tc>
          <w:tcPr>
            <w:tcW w:w="584" w:type="dxa"/>
            <w:shd w:val="clear" w:color="5B9BD5" w:fill="5B9BD5"/>
            <w:vAlign w:val="bottom"/>
            <w:hideMark/>
          </w:tcPr>
          <w:p w14:paraId="21DC1A71" w14:textId="33C9A3CB" w:rsidR="00A0244C" w:rsidRPr="0013481C" w:rsidRDefault="00596479" w:rsidP="007354E3">
            <w:pPr>
              <w:spacing w:after="0" w:line="240" w:lineRule="auto"/>
              <w:rPr>
                <w:rFonts w:eastAsia="Times New Roman" w:cs="Calibri"/>
                <w:b/>
                <w:bCs/>
                <w:color w:val="FFFFFF"/>
                <w:sz w:val="16"/>
                <w:szCs w:val="16"/>
                <w:lang w:val="ka-GE" w:eastAsia="sl-SI"/>
              </w:rPr>
            </w:pPr>
            <w:proofErr w:type="spellStart"/>
            <w:r w:rsidRPr="0013481C">
              <w:rPr>
                <w:rFonts w:eastAsia="Times New Roman" w:cs="Calibri"/>
                <w:b/>
                <w:bCs/>
                <w:color w:val="FFFFFF"/>
                <w:sz w:val="16"/>
                <w:szCs w:val="16"/>
                <w:lang w:val="ka-GE" w:eastAsia="sl-SI"/>
              </w:rPr>
              <w:t>ს</w:t>
            </w:r>
            <w:r w:rsidR="00F752BC" w:rsidRPr="0013481C">
              <w:rPr>
                <w:rFonts w:eastAsia="Times New Roman" w:cs="Calibri"/>
                <w:b/>
                <w:bCs/>
                <w:color w:val="FFFFFF"/>
                <w:sz w:val="16"/>
                <w:szCs w:val="16"/>
                <w:lang w:val="ka-GE" w:eastAsia="sl-SI"/>
              </w:rPr>
              <w:t>ქ</w:t>
            </w:r>
            <w:r w:rsidRPr="0013481C">
              <w:rPr>
                <w:rFonts w:eastAsia="Times New Roman" w:cs="Calibri"/>
                <w:b/>
                <w:bCs/>
                <w:color w:val="FFFFFF"/>
                <w:sz w:val="16"/>
                <w:szCs w:val="16"/>
                <w:lang w:val="ka-GE" w:eastAsia="sl-SI"/>
              </w:rPr>
              <w:t>აიტელის</w:t>
            </w:r>
            <w:proofErr w:type="spellEnd"/>
            <w:r w:rsidRPr="0013481C">
              <w:rPr>
                <w:rFonts w:eastAsia="Times New Roman" w:cs="Calibri"/>
                <w:b/>
                <w:bCs/>
                <w:color w:val="FFFFFF"/>
                <w:sz w:val="16"/>
                <w:szCs w:val="16"/>
                <w:lang w:val="ka-GE" w:eastAsia="sl-SI"/>
              </w:rPr>
              <w:t xml:space="preserve"> წილი</w:t>
            </w:r>
          </w:p>
        </w:tc>
        <w:tc>
          <w:tcPr>
            <w:tcW w:w="584" w:type="dxa"/>
            <w:shd w:val="clear" w:color="5B9BD5" w:fill="5B9BD5"/>
            <w:vAlign w:val="bottom"/>
            <w:hideMark/>
          </w:tcPr>
          <w:p w14:paraId="13EF1581" w14:textId="55FAF476" w:rsidR="00A0244C" w:rsidRPr="0013481C" w:rsidRDefault="00596479" w:rsidP="007354E3">
            <w:pPr>
              <w:spacing w:after="0" w:line="240" w:lineRule="auto"/>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ახალი ქსელების წილი</w:t>
            </w:r>
          </w:p>
        </w:tc>
        <w:tc>
          <w:tcPr>
            <w:tcW w:w="584" w:type="dxa"/>
            <w:shd w:val="clear" w:color="5B9BD5" w:fill="5B9BD5"/>
            <w:vAlign w:val="bottom"/>
            <w:hideMark/>
          </w:tcPr>
          <w:p w14:paraId="5618AF08" w14:textId="386F043A" w:rsidR="00A0244C" w:rsidRPr="0013481C" w:rsidRDefault="00596479" w:rsidP="007354E3">
            <w:pPr>
              <w:spacing w:after="0" w:line="240" w:lineRule="auto"/>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სხვების წილი</w:t>
            </w:r>
          </w:p>
        </w:tc>
      </w:tr>
      <w:tr w:rsidR="00A0244C" w:rsidRPr="0013481C" w14:paraId="64170CA1" w14:textId="77777777" w:rsidTr="007354E3">
        <w:trPr>
          <w:trHeight w:val="300"/>
        </w:trPr>
        <w:tc>
          <w:tcPr>
            <w:tcW w:w="1334" w:type="dxa"/>
            <w:shd w:val="clear" w:color="DDEBF7" w:fill="DDEBF7"/>
            <w:noWrap/>
            <w:vAlign w:val="center"/>
            <w:hideMark/>
          </w:tcPr>
          <w:p w14:paraId="6C072CDF" w14:textId="1663B37D" w:rsidR="00A0244C" w:rsidRPr="0013481C" w:rsidRDefault="00596479" w:rsidP="007354E3">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თბილისი</w:t>
            </w:r>
          </w:p>
        </w:tc>
        <w:tc>
          <w:tcPr>
            <w:tcW w:w="969" w:type="dxa"/>
            <w:shd w:val="clear" w:color="DDEBF7" w:fill="DDEBF7"/>
            <w:noWrap/>
            <w:vAlign w:val="center"/>
            <w:hideMark/>
          </w:tcPr>
          <w:p w14:paraId="6A5151B5" w14:textId="0DAC165E" w:rsidR="00A0244C" w:rsidRPr="0013481C" w:rsidRDefault="00596479" w:rsidP="007354E3">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თბილისი</w:t>
            </w:r>
          </w:p>
        </w:tc>
        <w:tc>
          <w:tcPr>
            <w:tcW w:w="1501" w:type="dxa"/>
            <w:shd w:val="clear" w:color="DDEBF7" w:fill="FFC7CE"/>
            <w:noWrap/>
            <w:vAlign w:val="center"/>
            <w:hideMark/>
          </w:tcPr>
          <w:p w14:paraId="4CB87FC5" w14:textId="124C1E41" w:rsidR="00A0244C" w:rsidRPr="0013481C" w:rsidRDefault="00596479" w:rsidP="007354E3">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869" w:type="dxa"/>
            <w:shd w:val="clear" w:color="DDEBF7" w:fill="DDEBF7"/>
            <w:noWrap/>
            <w:vAlign w:val="bottom"/>
            <w:hideMark/>
          </w:tcPr>
          <w:p w14:paraId="5D0A7B70"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1,108,717</w:t>
            </w:r>
          </w:p>
        </w:tc>
        <w:tc>
          <w:tcPr>
            <w:tcW w:w="709" w:type="dxa"/>
            <w:shd w:val="clear" w:color="DDEBF7" w:fill="DDEBF7"/>
            <w:noWrap/>
            <w:vAlign w:val="bottom"/>
            <w:hideMark/>
          </w:tcPr>
          <w:p w14:paraId="762E4D7A"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464,688</w:t>
            </w:r>
          </w:p>
        </w:tc>
        <w:tc>
          <w:tcPr>
            <w:tcW w:w="709" w:type="dxa"/>
            <w:shd w:val="clear" w:color="DDEBF7" w:fill="DDEBF7"/>
            <w:noWrap/>
            <w:vAlign w:val="bottom"/>
            <w:hideMark/>
          </w:tcPr>
          <w:p w14:paraId="695F40B2"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414,183</w:t>
            </w:r>
          </w:p>
        </w:tc>
        <w:tc>
          <w:tcPr>
            <w:tcW w:w="567" w:type="dxa"/>
            <w:shd w:val="clear" w:color="DDEBF7" w:fill="DDEBF7"/>
            <w:noWrap/>
            <w:vAlign w:val="bottom"/>
            <w:hideMark/>
          </w:tcPr>
          <w:p w14:paraId="0641E4C7"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57.68</w:t>
            </w:r>
          </w:p>
        </w:tc>
        <w:tc>
          <w:tcPr>
            <w:tcW w:w="657" w:type="dxa"/>
            <w:shd w:val="clear" w:color="DDEBF7" w:fill="DDEBF7"/>
            <w:noWrap/>
            <w:vAlign w:val="bottom"/>
            <w:hideMark/>
          </w:tcPr>
          <w:p w14:paraId="28F2604A"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34.36</w:t>
            </w:r>
          </w:p>
        </w:tc>
        <w:tc>
          <w:tcPr>
            <w:tcW w:w="584" w:type="dxa"/>
            <w:shd w:val="clear" w:color="DDEBF7" w:fill="DDEBF7"/>
            <w:noWrap/>
            <w:vAlign w:val="bottom"/>
            <w:hideMark/>
          </w:tcPr>
          <w:p w14:paraId="7564C0FC"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0.04</w:t>
            </w:r>
          </w:p>
        </w:tc>
        <w:tc>
          <w:tcPr>
            <w:tcW w:w="584" w:type="dxa"/>
            <w:shd w:val="clear" w:color="DDEBF7" w:fill="DDEBF7"/>
            <w:noWrap/>
            <w:vAlign w:val="bottom"/>
            <w:hideMark/>
          </w:tcPr>
          <w:p w14:paraId="354C760A"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6.81</w:t>
            </w:r>
          </w:p>
        </w:tc>
        <w:tc>
          <w:tcPr>
            <w:tcW w:w="584" w:type="dxa"/>
            <w:shd w:val="clear" w:color="DDEBF7" w:fill="DDEBF7"/>
            <w:noWrap/>
            <w:vAlign w:val="bottom"/>
            <w:hideMark/>
          </w:tcPr>
          <w:p w14:paraId="51592616"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1.11</w:t>
            </w:r>
          </w:p>
        </w:tc>
      </w:tr>
      <w:tr w:rsidR="00A0244C" w:rsidRPr="0013481C" w14:paraId="31026577" w14:textId="77777777" w:rsidTr="007354E3">
        <w:trPr>
          <w:trHeight w:val="300"/>
        </w:trPr>
        <w:tc>
          <w:tcPr>
            <w:tcW w:w="1334" w:type="dxa"/>
            <w:shd w:val="clear" w:color="auto" w:fill="auto"/>
            <w:noWrap/>
            <w:vAlign w:val="center"/>
            <w:hideMark/>
          </w:tcPr>
          <w:p w14:paraId="634C793E" w14:textId="036461DC" w:rsidR="00A0244C" w:rsidRPr="0013481C" w:rsidRDefault="00596479" w:rsidP="007354E3">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იმერეთი</w:t>
            </w:r>
          </w:p>
        </w:tc>
        <w:tc>
          <w:tcPr>
            <w:tcW w:w="969" w:type="dxa"/>
            <w:shd w:val="clear" w:color="auto" w:fill="auto"/>
            <w:noWrap/>
            <w:vAlign w:val="center"/>
            <w:hideMark/>
          </w:tcPr>
          <w:p w14:paraId="07D429ED" w14:textId="5578FD89" w:rsidR="00A0244C" w:rsidRPr="0013481C" w:rsidRDefault="00596479" w:rsidP="007354E3">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ქუთაისი</w:t>
            </w:r>
          </w:p>
        </w:tc>
        <w:tc>
          <w:tcPr>
            <w:tcW w:w="1501" w:type="dxa"/>
            <w:shd w:val="clear" w:color="000000" w:fill="FFEB9C"/>
            <w:noWrap/>
            <w:vAlign w:val="center"/>
            <w:hideMark/>
          </w:tcPr>
          <w:p w14:paraId="715919E0" w14:textId="2E01BBAA" w:rsidR="00A0244C" w:rsidRPr="0013481C" w:rsidRDefault="00596479" w:rsidP="007354E3">
            <w:pPr>
              <w:spacing w:after="0" w:line="240" w:lineRule="auto"/>
              <w:jc w:val="center"/>
              <w:rPr>
                <w:rFonts w:eastAsia="Times New Roman" w:cs="Calibri"/>
                <w:color w:val="9C6500"/>
                <w:sz w:val="16"/>
                <w:szCs w:val="16"/>
                <w:lang w:val="ka-GE" w:eastAsia="sl-SI"/>
              </w:rPr>
            </w:pPr>
            <w:r w:rsidRPr="0013481C">
              <w:rPr>
                <w:rFonts w:eastAsia="Times New Roman" w:cs="Calibri"/>
                <w:color w:val="9C6500"/>
                <w:sz w:val="16"/>
                <w:szCs w:val="16"/>
                <w:lang w:val="ka-GE" w:eastAsia="sl-SI"/>
              </w:rPr>
              <w:t>კონკურენტული მაგრამ ძალიან დიდი</w:t>
            </w:r>
          </w:p>
        </w:tc>
        <w:tc>
          <w:tcPr>
            <w:tcW w:w="869" w:type="dxa"/>
            <w:shd w:val="clear" w:color="auto" w:fill="auto"/>
            <w:noWrap/>
            <w:vAlign w:val="bottom"/>
            <w:hideMark/>
          </w:tcPr>
          <w:p w14:paraId="024289BC"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147,635</w:t>
            </w:r>
          </w:p>
        </w:tc>
        <w:tc>
          <w:tcPr>
            <w:tcW w:w="709" w:type="dxa"/>
            <w:shd w:val="clear" w:color="auto" w:fill="auto"/>
            <w:noWrap/>
            <w:vAlign w:val="bottom"/>
            <w:hideMark/>
          </w:tcPr>
          <w:p w14:paraId="4DAA9F61"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45,249</w:t>
            </w:r>
          </w:p>
        </w:tc>
        <w:tc>
          <w:tcPr>
            <w:tcW w:w="709" w:type="dxa"/>
            <w:shd w:val="clear" w:color="auto" w:fill="auto"/>
            <w:noWrap/>
            <w:vAlign w:val="bottom"/>
            <w:hideMark/>
          </w:tcPr>
          <w:p w14:paraId="25B11AEB"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44,049</w:t>
            </w:r>
          </w:p>
        </w:tc>
        <w:tc>
          <w:tcPr>
            <w:tcW w:w="567" w:type="dxa"/>
            <w:shd w:val="clear" w:color="auto" w:fill="auto"/>
            <w:noWrap/>
            <w:vAlign w:val="bottom"/>
            <w:hideMark/>
          </w:tcPr>
          <w:p w14:paraId="16626936"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37.93</w:t>
            </w:r>
          </w:p>
        </w:tc>
        <w:tc>
          <w:tcPr>
            <w:tcW w:w="657" w:type="dxa"/>
            <w:shd w:val="clear" w:color="auto" w:fill="auto"/>
            <w:noWrap/>
            <w:vAlign w:val="bottom"/>
            <w:hideMark/>
          </w:tcPr>
          <w:p w14:paraId="586B0D2A"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44.91</w:t>
            </w:r>
          </w:p>
        </w:tc>
        <w:tc>
          <w:tcPr>
            <w:tcW w:w="584" w:type="dxa"/>
            <w:shd w:val="clear" w:color="auto" w:fill="auto"/>
            <w:noWrap/>
            <w:vAlign w:val="bottom"/>
            <w:hideMark/>
          </w:tcPr>
          <w:p w14:paraId="1DE4E837"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0.14</w:t>
            </w:r>
          </w:p>
        </w:tc>
        <w:tc>
          <w:tcPr>
            <w:tcW w:w="584" w:type="dxa"/>
            <w:shd w:val="clear" w:color="auto" w:fill="auto"/>
            <w:noWrap/>
            <w:vAlign w:val="bottom"/>
            <w:hideMark/>
          </w:tcPr>
          <w:p w14:paraId="71AD454B"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16.95</w:t>
            </w:r>
          </w:p>
        </w:tc>
        <w:tc>
          <w:tcPr>
            <w:tcW w:w="584" w:type="dxa"/>
            <w:shd w:val="clear" w:color="auto" w:fill="auto"/>
            <w:noWrap/>
            <w:vAlign w:val="bottom"/>
            <w:hideMark/>
          </w:tcPr>
          <w:p w14:paraId="1F483ABF"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0.07</w:t>
            </w:r>
          </w:p>
        </w:tc>
      </w:tr>
      <w:tr w:rsidR="00A0244C" w:rsidRPr="0013481C" w14:paraId="692C5E70" w14:textId="77777777" w:rsidTr="007354E3">
        <w:trPr>
          <w:trHeight w:val="278"/>
        </w:trPr>
        <w:tc>
          <w:tcPr>
            <w:tcW w:w="1334" w:type="dxa"/>
            <w:shd w:val="clear" w:color="DDEBF7" w:fill="DDEBF7"/>
            <w:noWrap/>
            <w:vAlign w:val="center"/>
            <w:hideMark/>
          </w:tcPr>
          <w:p w14:paraId="43FB42EC" w14:textId="60269DF7" w:rsidR="00A0244C" w:rsidRPr="0013481C" w:rsidRDefault="00596479" w:rsidP="00596479">
            <w:pPr>
              <w:spacing w:after="0" w:line="240" w:lineRule="auto"/>
              <w:rPr>
                <w:rFonts w:eastAsia="Times New Roman" w:cs="Calibri"/>
                <w:color w:val="000000"/>
                <w:sz w:val="16"/>
                <w:szCs w:val="16"/>
                <w:lang w:val="ka-GE" w:eastAsia="sl-SI"/>
              </w:rPr>
            </w:pPr>
            <w:r w:rsidRPr="0013481C">
              <w:rPr>
                <w:rFonts w:eastAsia="Times New Roman" w:cs="Calibri"/>
                <w:color w:val="000000"/>
                <w:sz w:val="16"/>
                <w:szCs w:val="16"/>
                <w:lang w:val="ka-GE" w:eastAsia="sl-SI"/>
              </w:rPr>
              <w:t xml:space="preserve">შიდა </w:t>
            </w:r>
            <w:proofErr w:type="spellStart"/>
            <w:r w:rsidRPr="0013481C">
              <w:rPr>
                <w:rFonts w:eastAsia="Times New Roman" w:cs="Calibri"/>
                <w:color w:val="000000"/>
                <w:sz w:val="16"/>
                <w:szCs w:val="16"/>
                <w:lang w:val="ka-GE" w:eastAsia="sl-SI"/>
              </w:rPr>
              <w:t>ქართილი</w:t>
            </w:r>
            <w:proofErr w:type="spellEnd"/>
            <w:r w:rsidR="00A0244C" w:rsidRPr="0013481C">
              <w:rPr>
                <w:rFonts w:eastAsia="Times New Roman" w:cs="Calibri"/>
                <w:color w:val="000000"/>
                <w:sz w:val="16"/>
                <w:szCs w:val="16"/>
                <w:lang w:val="ka-GE" w:eastAsia="sl-SI"/>
              </w:rPr>
              <w:t xml:space="preserve"> </w:t>
            </w:r>
          </w:p>
        </w:tc>
        <w:tc>
          <w:tcPr>
            <w:tcW w:w="969" w:type="dxa"/>
            <w:shd w:val="clear" w:color="DDEBF7" w:fill="DDEBF7"/>
            <w:noWrap/>
            <w:vAlign w:val="center"/>
            <w:hideMark/>
          </w:tcPr>
          <w:p w14:paraId="19433685" w14:textId="6B2CE7AB" w:rsidR="00A0244C" w:rsidRPr="0013481C" w:rsidRDefault="00596479" w:rsidP="007354E3">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გორი</w:t>
            </w:r>
            <w:r w:rsidR="00A0244C" w:rsidRPr="0013481C">
              <w:rPr>
                <w:rFonts w:eastAsia="Times New Roman" w:cs="Calibri"/>
                <w:color w:val="000000"/>
                <w:sz w:val="16"/>
                <w:szCs w:val="16"/>
                <w:lang w:val="ka-GE" w:eastAsia="sl-SI"/>
              </w:rPr>
              <w:t xml:space="preserve"> </w:t>
            </w:r>
          </w:p>
        </w:tc>
        <w:tc>
          <w:tcPr>
            <w:tcW w:w="1501" w:type="dxa"/>
            <w:shd w:val="clear" w:color="DDEBF7" w:fill="FFC7CE"/>
            <w:noWrap/>
            <w:vAlign w:val="center"/>
            <w:hideMark/>
          </w:tcPr>
          <w:p w14:paraId="428F5D8A" w14:textId="6BFCC715" w:rsidR="00A0244C" w:rsidRPr="0013481C" w:rsidRDefault="00596479" w:rsidP="007354E3">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869" w:type="dxa"/>
            <w:shd w:val="clear" w:color="DDEBF7" w:fill="DDEBF7"/>
            <w:noWrap/>
            <w:vAlign w:val="bottom"/>
            <w:hideMark/>
          </w:tcPr>
          <w:p w14:paraId="11044D14"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48,143</w:t>
            </w:r>
          </w:p>
        </w:tc>
        <w:tc>
          <w:tcPr>
            <w:tcW w:w="709" w:type="dxa"/>
            <w:shd w:val="clear" w:color="DDEBF7" w:fill="DDEBF7"/>
            <w:noWrap/>
            <w:vAlign w:val="bottom"/>
            <w:hideMark/>
          </w:tcPr>
          <w:p w14:paraId="6D0DB8DA"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15,021</w:t>
            </w:r>
          </w:p>
        </w:tc>
        <w:tc>
          <w:tcPr>
            <w:tcW w:w="709" w:type="dxa"/>
            <w:shd w:val="clear" w:color="DDEBF7" w:fill="DDEBF7"/>
            <w:noWrap/>
            <w:vAlign w:val="bottom"/>
            <w:hideMark/>
          </w:tcPr>
          <w:p w14:paraId="42797310"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14,539</w:t>
            </w:r>
          </w:p>
        </w:tc>
        <w:tc>
          <w:tcPr>
            <w:tcW w:w="567" w:type="dxa"/>
            <w:shd w:val="clear" w:color="DDEBF7" w:fill="DDEBF7"/>
            <w:noWrap/>
            <w:vAlign w:val="bottom"/>
            <w:hideMark/>
          </w:tcPr>
          <w:p w14:paraId="48400DFF"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39.25</w:t>
            </w:r>
          </w:p>
        </w:tc>
        <w:tc>
          <w:tcPr>
            <w:tcW w:w="657" w:type="dxa"/>
            <w:shd w:val="clear" w:color="DDEBF7" w:fill="DDEBF7"/>
            <w:noWrap/>
            <w:vAlign w:val="bottom"/>
            <w:hideMark/>
          </w:tcPr>
          <w:p w14:paraId="5C65B9AA"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57.30</w:t>
            </w:r>
          </w:p>
        </w:tc>
        <w:tc>
          <w:tcPr>
            <w:tcW w:w="584" w:type="dxa"/>
            <w:shd w:val="clear" w:color="DDEBF7" w:fill="DDEBF7"/>
            <w:noWrap/>
            <w:vAlign w:val="bottom"/>
            <w:hideMark/>
          </w:tcPr>
          <w:p w14:paraId="45909A48"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0.22</w:t>
            </w:r>
          </w:p>
        </w:tc>
        <w:tc>
          <w:tcPr>
            <w:tcW w:w="584" w:type="dxa"/>
            <w:shd w:val="clear" w:color="DDEBF7" w:fill="DDEBF7"/>
            <w:noWrap/>
            <w:vAlign w:val="bottom"/>
            <w:hideMark/>
          </w:tcPr>
          <w:p w14:paraId="577B88BB"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3.16</w:t>
            </w:r>
          </w:p>
        </w:tc>
        <w:tc>
          <w:tcPr>
            <w:tcW w:w="584" w:type="dxa"/>
            <w:shd w:val="clear" w:color="DDEBF7" w:fill="DDEBF7"/>
            <w:noWrap/>
            <w:vAlign w:val="bottom"/>
            <w:hideMark/>
          </w:tcPr>
          <w:p w14:paraId="39396033"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0.08</w:t>
            </w:r>
          </w:p>
        </w:tc>
      </w:tr>
      <w:tr w:rsidR="00A0244C" w:rsidRPr="0013481C" w14:paraId="78E3F14D" w14:textId="77777777" w:rsidTr="007354E3">
        <w:trPr>
          <w:trHeight w:val="300"/>
        </w:trPr>
        <w:tc>
          <w:tcPr>
            <w:tcW w:w="1334" w:type="dxa"/>
            <w:shd w:val="clear" w:color="auto" w:fill="auto"/>
            <w:noWrap/>
            <w:vAlign w:val="center"/>
            <w:hideMark/>
          </w:tcPr>
          <w:p w14:paraId="662FEDB0" w14:textId="0930D5A6" w:rsidR="00A0244C" w:rsidRPr="0013481C" w:rsidRDefault="00596479" w:rsidP="007354E3">
            <w:pPr>
              <w:spacing w:after="0" w:line="240" w:lineRule="auto"/>
              <w:jc w:val="right"/>
              <w:rPr>
                <w:rFonts w:eastAsia="Times New Roman" w:cs="Calibri"/>
                <w:b/>
                <w:color w:val="000000"/>
                <w:sz w:val="16"/>
                <w:szCs w:val="16"/>
                <w:lang w:val="ka-GE" w:eastAsia="sl-SI"/>
              </w:rPr>
            </w:pPr>
            <w:r w:rsidRPr="0013481C">
              <w:rPr>
                <w:rFonts w:eastAsia="Times New Roman" w:cs="Calibri"/>
                <w:b/>
                <w:color w:val="000000"/>
                <w:sz w:val="16"/>
                <w:szCs w:val="16"/>
                <w:lang w:val="ka-GE" w:eastAsia="sl-SI"/>
              </w:rPr>
              <w:t>დასახლებების რაოდენობა</w:t>
            </w:r>
          </w:p>
        </w:tc>
        <w:tc>
          <w:tcPr>
            <w:tcW w:w="969" w:type="dxa"/>
            <w:shd w:val="clear" w:color="auto" w:fill="auto"/>
            <w:noWrap/>
            <w:vAlign w:val="bottom"/>
            <w:hideMark/>
          </w:tcPr>
          <w:p w14:paraId="57BE7491"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3</w:t>
            </w:r>
          </w:p>
        </w:tc>
        <w:tc>
          <w:tcPr>
            <w:tcW w:w="1501" w:type="dxa"/>
            <w:shd w:val="clear" w:color="auto" w:fill="auto"/>
            <w:noWrap/>
            <w:vAlign w:val="center"/>
            <w:hideMark/>
          </w:tcPr>
          <w:p w14:paraId="408AD3A4" w14:textId="641287CC" w:rsidR="00A0244C" w:rsidRPr="0013481C" w:rsidRDefault="00780AD4" w:rsidP="00780AD4">
            <w:pPr>
              <w:spacing w:after="0" w:line="240" w:lineRule="auto"/>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ჯამი/საშუალო</w:t>
            </w:r>
          </w:p>
        </w:tc>
        <w:tc>
          <w:tcPr>
            <w:tcW w:w="869" w:type="dxa"/>
            <w:shd w:val="clear" w:color="auto" w:fill="auto"/>
            <w:noWrap/>
            <w:vAlign w:val="bottom"/>
            <w:hideMark/>
          </w:tcPr>
          <w:p w14:paraId="28E602D0"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1,304,495</w:t>
            </w:r>
          </w:p>
        </w:tc>
        <w:tc>
          <w:tcPr>
            <w:tcW w:w="709" w:type="dxa"/>
            <w:shd w:val="clear" w:color="auto" w:fill="auto"/>
            <w:noWrap/>
            <w:vAlign w:val="bottom"/>
            <w:hideMark/>
          </w:tcPr>
          <w:p w14:paraId="1B069CF0"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524,958</w:t>
            </w:r>
          </w:p>
        </w:tc>
        <w:tc>
          <w:tcPr>
            <w:tcW w:w="709" w:type="dxa"/>
            <w:shd w:val="clear" w:color="auto" w:fill="auto"/>
            <w:noWrap/>
            <w:vAlign w:val="bottom"/>
            <w:hideMark/>
          </w:tcPr>
          <w:p w14:paraId="67BF5F94"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472,771</w:t>
            </w:r>
          </w:p>
        </w:tc>
        <w:tc>
          <w:tcPr>
            <w:tcW w:w="567" w:type="dxa"/>
            <w:shd w:val="clear" w:color="auto" w:fill="auto"/>
            <w:noWrap/>
            <w:vAlign w:val="bottom"/>
            <w:hideMark/>
          </w:tcPr>
          <w:p w14:paraId="33C29A0A"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55.28</w:t>
            </w:r>
          </w:p>
        </w:tc>
        <w:tc>
          <w:tcPr>
            <w:tcW w:w="657" w:type="dxa"/>
            <w:shd w:val="clear" w:color="auto" w:fill="auto"/>
            <w:noWrap/>
            <w:vAlign w:val="bottom"/>
            <w:hideMark/>
          </w:tcPr>
          <w:p w14:paraId="4B9C5357"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36.04</w:t>
            </w:r>
          </w:p>
        </w:tc>
        <w:tc>
          <w:tcPr>
            <w:tcW w:w="584" w:type="dxa"/>
            <w:shd w:val="clear" w:color="auto" w:fill="auto"/>
            <w:noWrap/>
            <w:vAlign w:val="bottom"/>
            <w:hideMark/>
          </w:tcPr>
          <w:p w14:paraId="4736050D"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0.05</w:t>
            </w:r>
          </w:p>
        </w:tc>
        <w:tc>
          <w:tcPr>
            <w:tcW w:w="584" w:type="dxa"/>
            <w:shd w:val="clear" w:color="auto" w:fill="auto"/>
            <w:noWrap/>
            <w:vAlign w:val="bottom"/>
            <w:hideMark/>
          </w:tcPr>
          <w:p w14:paraId="7E6C9265"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7.64</w:t>
            </w:r>
          </w:p>
        </w:tc>
        <w:tc>
          <w:tcPr>
            <w:tcW w:w="584" w:type="dxa"/>
            <w:shd w:val="clear" w:color="auto" w:fill="auto"/>
            <w:noWrap/>
            <w:vAlign w:val="bottom"/>
            <w:hideMark/>
          </w:tcPr>
          <w:p w14:paraId="26392241"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0.98</w:t>
            </w:r>
          </w:p>
        </w:tc>
      </w:tr>
    </w:tbl>
    <w:p w14:paraId="5BAD0112" w14:textId="77777777" w:rsidR="00A0244C" w:rsidRPr="0013481C" w:rsidRDefault="00A0244C" w:rsidP="00A0244C">
      <w:pPr>
        <w:jc w:val="center"/>
        <w:rPr>
          <w:rFonts w:cs="Arial"/>
          <w:sz w:val="4"/>
          <w:szCs w:val="4"/>
          <w:lang w:val="ka-GE"/>
        </w:rPr>
      </w:pPr>
    </w:p>
    <w:p w14:paraId="170EF12C" w14:textId="599D74F1" w:rsidR="00A0244C" w:rsidRPr="0013481C" w:rsidRDefault="00A85AEC" w:rsidP="00C91CD4">
      <w:pPr>
        <w:jc w:val="center"/>
        <w:rPr>
          <w:rFonts w:cs="Arial"/>
          <w:sz w:val="20"/>
          <w:szCs w:val="20"/>
          <w:lang w:val="ka-GE"/>
        </w:rPr>
      </w:pPr>
      <w:r w:rsidRPr="0013481C">
        <w:rPr>
          <w:rFonts w:cs="Arial"/>
          <w:sz w:val="20"/>
          <w:szCs w:val="20"/>
          <w:lang w:val="ka-GE"/>
        </w:rPr>
        <w:t>წყარო: პასუხები დაფარვის შესახებ კითხვარზე</w:t>
      </w:r>
    </w:p>
    <w:p w14:paraId="3346F276" w14:textId="48849EBA" w:rsidR="00A0244C" w:rsidRPr="0013481C" w:rsidRDefault="00C0130B" w:rsidP="00A0244C">
      <w:pPr>
        <w:jc w:val="both"/>
        <w:rPr>
          <w:rFonts w:cs="Arial"/>
          <w:sz w:val="24"/>
          <w:szCs w:val="24"/>
          <w:lang w:val="ka-GE"/>
        </w:rPr>
      </w:pPr>
      <w:r w:rsidRPr="0013481C">
        <w:rPr>
          <w:rFonts w:cs="Arial"/>
          <w:sz w:val="24"/>
          <w:szCs w:val="24"/>
          <w:lang w:val="ka-GE"/>
        </w:rPr>
        <w:t xml:space="preserve">ხუთი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ოპერატორი იმყოფება საქართველოს მხოლოდ სამ დასახლებაში, მათ შორის თბილისში. ამ დასახლებიდან ორი არ აკმაყოფილებს სამივე ძირითად კუმულა</w:t>
      </w:r>
      <w:r w:rsidR="00E75E56">
        <w:rPr>
          <w:rFonts w:cs="Arial"/>
          <w:sz w:val="24"/>
          <w:szCs w:val="24"/>
          <w:lang w:val="ka-GE"/>
        </w:rPr>
        <w:t>ტ</w:t>
      </w:r>
      <w:r w:rsidRPr="0013481C">
        <w:rPr>
          <w:rFonts w:cs="Arial"/>
          <w:sz w:val="24"/>
          <w:szCs w:val="24"/>
          <w:lang w:val="ka-GE"/>
        </w:rPr>
        <w:t xml:space="preserve">იურ კრიტერიუმს. თბილისის შემთხვევაში, მაგთიკომის წილი </w:t>
      </w:r>
      <w:proofErr w:type="spellStart"/>
      <w:r w:rsidRPr="0013481C">
        <w:rPr>
          <w:rFonts w:cs="Arial"/>
          <w:sz w:val="24"/>
          <w:szCs w:val="24"/>
          <w:lang w:val="ka-GE"/>
        </w:rPr>
        <w:t>FTTx</w:t>
      </w:r>
      <w:proofErr w:type="spellEnd"/>
      <w:r w:rsidRPr="0013481C">
        <w:rPr>
          <w:rFonts w:cs="Arial"/>
          <w:sz w:val="24"/>
          <w:szCs w:val="24"/>
          <w:lang w:val="ka-GE"/>
        </w:rPr>
        <w:t xml:space="preserve"> </w:t>
      </w:r>
      <w:r w:rsidR="00817C96">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817C96">
        <w:rPr>
          <w:rFonts w:cs="Arial"/>
          <w:sz w:val="24"/>
          <w:szCs w:val="24"/>
          <w:lang w:val="ka-GE"/>
        </w:rPr>
        <w:t>ინტერნეტ მომსახურების</w:t>
      </w:r>
      <w:r w:rsidR="00817C96" w:rsidRPr="0013481C">
        <w:rPr>
          <w:rFonts w:cs="Arial"/>
          <w:sz w:val="24"/>
          <w:szCs w:val="24"/>
          <w:lang w:val="ka-GE"/>
        </w:rPr>
        <w:t xml:space="preserve"> </w:t>
      </w:r>
      <w:r w:rsidR="00817C96">
        <w:rPr>
          <w:rFonts w:cs="Arial"/>
          <w:sz w:val="24"/>
          <w:szCs w:val="24"/>
          <w:lang w:val="ka-GE"/>
        </w:rPr>
        <w:t>აბონენტების მიხედვით</w:t>
      </w:r>
      <w:r w:rsidR="00817C96" w:rsidRPr="0013481C">
        <w:rPr>
          <w:rFonts w:cs="Arial"/>
          <w:sz w:val="24"/>
          <w:szCs w:val="24"/>
          <w:lang w:val="ka-GE"/>
        </w:rPr>
        <w:t xml:space="preserve"> </w:t>
      </w:r>
      <w:r w:rsidRPr="0013481C">
        <w:rPr>
          <w:rFonts w:cs="Arial"/>
          <w:sz w:val="24"/>
          <w:szCs w:val="24"/>
          <w:lang w:val="ka-GE"/>
        </w:rPr>
        <w:t xml:space="preserve">40%-ზე მეტია, ხოლო გორის შემთხვევაში, </w:t>
      </w:r>
      <w:r w:rsidR="00483018" w:rsidRPr="0013481C">
        <w:rPr>
          <w:rFonts w:cs="Arial"/>
          <w:sz w:val="24"/>
          <w:szCs w:val="24"/>
          <w:lang w:val="ka-GE"/>
        </w:rPr>
        <w:t xml:space="preserve">დასახლების დონეზე არ არის წარმოდგენილი </w:t>
      </w:r>
      <w:r w:rsidRPr="0013481C">
        <w:rPr>
          <w:rFonts w:cs="Arial"/>
          <w:sz w:val="24"/>
          <w:szCs w:val="24"/>
          <w:lang w:val="ka-GE"/>
        </w:rPr>
        <w:t xml:space="preserve">მინიმუმ ორი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ოპერატორი </w:t>
      </w:r>
      <w:proofErr w:type="spellStart"/>
      <w:r w:rsidRPr="0013481C">
        <w:rPr>
          <w:rFonts w:cs="Arial"/>
          <w:sz w:val="24"/>
          <w:szCs w:val="24"/>
          <w:lang w:val="ka-GE"/>
        </w:rPr>
        <w:t>FTTx</w:t>
      </w:r>
      <w:proofErr w:type="spellEnd"/>
      <w:r w:rsidRPr="0013481C">
        <w:rPr>
          <w:rFonts w:cs="Arial"/>
          <w:sz w:val="24"/>
          <w:szCs w:val="24"/>
          <w:lang w:val="ka-GE"/>
        </w:rPr>
        <w:t xml:space="preserve"> </w:t>
      </w:r>
      <w:r w:rsidR="00817C96">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817C96">
        <w:rPr>
          <w:rFonts w:cs="Arial"/>
          <w:sz w:val="24"/>
          <w:szCs w:val="24"/>
          <w:lang w:val="ka-GE"/>
        </w:rPr>
        <w:t>ინტერნეტ მომსახურების</w:t>
      </w:r>
      <w:r w:rsidR="00817C96" w:rsidRPr="0013481C">
        <w:rPr>
          <w:rFonts w:cs="Arial"/>
          <w:sz w:val="24"/>
          <w:szCs w:val="24"/>
          <w:lang w:val="ka-GE"/>
        </w:rPr>
        <w:t xml:space="preserve"> </w:t>
      </w:r>
      <w:r w:rsidR="00817C96">
        <w:rPr>
          <w:rFonts w:cs="Arial"/>
          <w:sz w:val="24"/>
          <w:szCs w:val="24"/>
          <w:lang w:val="ka-GE"/>
        </w:rPr>
        <w:t>აბონენტთა</w:t>
      </w:r>
      <w:r w:rsidR="00817C96" w:rsidRPr="0013481C">
        <w:rPr>
          <w:rFonts w:cs="Arial"/>
          <w:sz w:val="24"/>
          <w:szCs w:val="24"/>
          <w:lang w:val="ka-GE"/>
        </w:rPr>
        <w:t xml:space="preserve"> </w:t>
      </w:r>
      <w:r w:rsidRPr="0013481C">
        <w:rPr>
          <w:rFonts w:cs="Arial"/>
          <w:sz w:val="24"/>
          <w:szCs w:val="24"/>
          <w:lang w:val="ka-GE"/>
        </w:rPr>
        <w:t>მინიმუმ 10%-</w:t>
      </w:r>
      <w:r w:rsidR="000C4D70" w:rsidRPr="0013481C">
        <w:rPr>
          <w:rFonts w:cs="Arial"/>
          <w:sz w:val="24"/>
          <w:szCs w:val="24"/>
          <w:lang w:val="ka-GE"/>
        </w:rPr>
        <w:t>იანი წილით</w:t>
      </w:r>
      <w:r w:rsidRPr="0013481C">
        <w:rPr>
          <w:rFonts w:cs="Arial"/>
          <w:sz w:val="24"/>
          <w:szCs w:val="24"/>
          <w:lang w:val="ka-GE"/>
        </w:rPr>
        <w:t>.</w:t>
      </w:r>
    </w:p>
    <w:p w14:paraId="4D9B4579" w14:textId="043FAE1C" w:rsidR="00480B76" w:rsidRPr="0013481C" w:rsidRDefault="00C24F58" w:rsidP="00772C1E">
      <w:pPr>
        <w:pStyle w:val="Caption"/>
        <w:keepNext/>
        <w:jc w:val="center"/>
      </w:pPr>
      <w:bookmarkStart w:id="435" w:name="_Toc158309522"/>
      <w:r>
        <w:rPr>
          <w:lang w:val="ka-GE"/>
        </w:rPr>
        <w:t>ცხრილი</w:t>
      </w:r>
      <w:r w:rsidR="00480B76" w:rsidRPr="0013481C">
        <w:t xml:space="preserve"> </w:t>
      </w:r>
      <w:r w:rsidR="00480B76" w:rsidRPr="0013481C">
        <w:fldChar w:fldCharType="begin"/>
      </w:r>
      <w:r w:rsidR="00480B76" w:rsidRPr="0013481C">
        <w:instrText xml:space="preserve"> SEQ ფიგურა \* ARABIC </w:instrText>
      </w:r>
      <w:r w:rsidR="00480B76" w:rsidRPr="0013481C">
        <w:fldChar w:fldCharType="separate"/>
      </w:r>
      <w:r w:rsidR="00EA2D3F" w:rsidRPr="0013481C">
        <w:rPr>
          <w:noProof/>
        </w:rPr>
        <w:t>65</w:t>
      </w:r>
      <w:r w:rsidR="00480B76" w:rsidRPr="0013481C">
        <w:fldChar w:fldCharType="end"/>
      </w:r>
      <w:r w:rsidR="00480B76" w:rsidRPr="0013481C">
        <w:rPr>
          <w:lang w:val="ka-GE"/>
        </w:rPr>
        <w:t xml:space="preserve"> კონკურენცია დასახლებებში სადაც 4  </w:t>
      </w:r>
      <w:proofErr w:type="spellStart"/>
      <w:r w:rsidR="00480B76" w:rsidRPr="0013481C">
        <w:rPr>
          <w:lang w:val="ka-GE"/>
        </w:rPr>
        <w:t>FTTx</w:t>
      </w:r>
      <w:proofErr w:type="spellEnd"/>
      <w:r w:rsidR="00480B76" w:rsidRPr="0013481C">
        <w:rPr>
          <w:lang w:val="ka-GE"/>
        </w:rPr>
        <w:t xml:space="preserve"> ქსელის ოპერატორია</w:t>
      </w:r>
      <w:bookmarkEnd w:id="435"/>
    </w:p>
    <w:tbl>
      <w:tblPr>
        <w:tblW w:w="9067" w:type="dxa"/>
        <w:tblInd w:w="-5" w:type="dxa"/>
        <w:tblLayout w:type="fixed"/>
        <w:tblCellMar>
          <w:left w:w="70" w:type="dxa"/>
          <w:right w:w="70" w:type="dxa"/>
        </w:tblCellMar>
        <w:tblLook w:val="04A0" w:firstRow="1" w:lastRow="0" w:firstColumn="1" w:lastColumn="0" w:noHBand="0" w:noVBand="1"/>
      </w:tblPr>
      <w:tblGrid>
        <w:gridCol w:w="1334"/>
        <w:gridCol w:w="969"/>
        <w:gridCol w:w="1501"/>
        <w:gridCol w:w="919"/>
        <w:gridCol w:w="722"/>
        <w:gridCol w:w="702"/>
        <w:gridCol w:w="584"/>
        <w:gridCol w:w="584"/>
        <w:gridCol w:w="584"/>
        <w:gridCol w:w="584"/>
        <w:gridCol w:w="584"/>
      </w:tblGrid>
      <w:tr w:rsidR="00780AD4" w:rsidRPr="0013481C" w14:paraId="2ADC7CD4" w14:textId="77777777" w:rsidTr="007354E3">
        <w:trPr>
          <w:trHeight w:val="563"/>
        </w:trPr>
        <w:tc>
          <w:tcPr>
            <w:tcW w:w="1334"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2DBF2795" w14:textId="09F1AF9E" w:rsidR="00780AD4" w:rsidRPr="0013481C" w:rsidRDefault="00780AD4" w:rsidP="00780AD4">
            <w:pPr>
              <w:spacing w:after="0" w:line="240" w:lineRule="auto"/>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მუნიციპალიტეტი</w:t>
            </w:r>
          </w:p>
        </w:tc>
        <w:tc>
          <w:tcPr>
            <w:tcW w:w="969"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195E5C44" w14:textId="2D69753A" w:rsidR="00780AD4" w:rsidRPr="0013481C" w:rsidRDefault="00780AD4" w:rsidP="00780AD4">
            <w:pPr>
              <w:spacing w:after="0" w:line="240" w:lineRule="auto"/>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დასახლება</w:t>
            </w:r>
          </w:p>
        </w:tc>
        <w:tc>
          <w:tcPr>
            <w:tcW w:w="1501"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54066E13" w14:textId="70E96F9E" w:rsidR="00780AD4" w:rsidRPr="0013481C" w:rsidRDefault="00780AD4" w:rsidP="00780AD4">
            <w:pPr>
              <w:spacing w:after="0" w:line="240" w:lineRule="auto"/>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 xml:space="preserve">კონკურენცია </w:t>
            </w:r>
          </w:p>
        </w:tc>
        <w:tc>
          <w:tcPr>
            <w:tcW w:w="919"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15B9B2C9" w14:textId="37884F51" w:rsidR="00780AD4" w:rsidRPr="0013481C" w:rsidRDefault="00780AD4" w:rsidP="00780AD4">
            <w:pPr>
              <w:spacing w:after="0" w:line="240" w:lineRule="auto"/>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მოსახლეობა</w:t>
            </w:r>
          </w:p>
        </w:tc>
        <w:tc>
          <w:tcPr>
            <w:tcW w:w="722"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100C815E" w14:textId="56540F66" w:rsidR="00780AD4" w:rsidRPr="0013481C" w:rsidRDefault="00780AD4" w:rsidP="00780AD4">
            <w:pPr>
              <w:spacing w:after="0" w:line="240" w:lineRule="auto"/>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შინამეურნეობა</w:t>
            </w:r>
          </w:p>
        </w:tc>
        <w:tc>
          <w:tcPr>
            <w:tcW w:w="702"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4ACBBD67" w14:textId="4DF54C48" w:rsidR="00780AD4" w:rsidRPr="0013481C" w:rsidRDefault="008C2AE5" w:rsidP="00780AD4">
            <w:pPr>
              <w:spacing w:after="0" w:line="240" w:lineRule="auto"/>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მომხმარებლები</w:t>
            </w:r>
            <w:r w:rsidR="00780AD4" w:rsidRPr="0013481C">
              <w:rPr>
                <w:rFonts w:eastAsia="Times New Roman" w:cs="Calibri"/>
                <w:b/>
                <w:bCs/>
                <w:color w:val="FFFFFF"/>
                <w:sz w:val="16"/>
                <w:szCs w:val="16"/>
                <w:lang w:val="ka-GE" w:eastAsia="sl-SI"/>
              </w:rPr>
              <w:t xml:space="preserve"> სულ</w:t>
            </w:r>
          </w:p>
        </w:tc>
        <w:tc>
          <w:tcPr>
            <w:tcW w:w="584"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052DF27C" w14:textId="6E66F6AD" w:rsidR="00780AD4" w:rsidRPr="0013481C" w:rsidRDefault="00780AD4" w:rsidP="00780AD4">
            <w:pPr>
              <w:spacing w:after="0" w:line="240" w:lineRule="auto"/>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მაგთიკომის წილი</w:t>
            </w:r>
          </w:p>
        </w:tc>
        <w:tc>
          <w:tcPr>
            <w:tcW w:w="584"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4EBC3F43" w14:textId="1CE872B6" w:rsidR="00780AD4" w:rsidRPr="0013481C" w:rsidRDefault="00780AD4" w:rsidP="00780AD4">
            <w:pPr>
              <w:spacing w:after="0" w:line="240" w:lineRule="auto"/>
              <w:rPr>
                <w:rFonts w:eastAsia="Times New Roman" w:cs="Calibri"/>
                <w:b/>
                <w:bCs/>
                <w:color w:val="FFFFFF"/>
                <w:sz w:val="16"/>
                <w:szCs w:val="16"/>
                <w:lang w:val="ka-GE" w:eastAsia="sl-SI"/>
              </w:rPr>
            </w:pPr>
            <w:proofErr w:type="spellStart"/>
            <w:r w:rsidRPr="0013481C">
              <w:rPr>
                <w:rFonts w:eastAsia="Times New Roman" w:cs="Calibri"/>
                <w:b/>
                <w:bCs/>
                <w:color w:val="FFFFFF"/>
                <w:sz w:val="16"/>
                <w:szCs w:val="16"/>
                <w:lang w:val="ka-GE" w:eastAsia="sl-SI"/>
              </w:rPr>
              <w:t>სილქნეტის</w:t>
            </w:r>
            <w:proofErr w:type="spellEnd"/>
            <w:r w:rsidRPr="0013481C">
              <w:rPr>
                <w:rFonts w:eastAsia="Times New Roman" w:cs="Calibri"/>
                <w:b/>
                <w:bCs/>
                <w:color w:val="FFFFFF"/>
                <w:sz w:val="16"/>
                <w:szCs w:val="16"/>
                <w:lang w:val="ka-GE" w:eastAsia="sl-SI"/>
              </w:rPr>
              <w:t xml:space="preserve"> წილი</w:t>
            </w:r>
          </w:p>
        </w:tc>
        <w:tc>
          <w:tcPr>
            <w:tcW w:w="584"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26D3BA5E" w14:textId="567C410B" w:rsidR="00780AD4" w:rsidRPr="0013481C" w:rsidRDefault="00780AD4" w:rsidP="00780AD4">
            <w:pPr>
              <w:spacing w:after="0" w:line="240" w:lineRule="auto"/>
              <w:rPr>
                <w:rFonts w:eastAsia="Times New Roman" w:cs="Calibri"/>
                <w:b/>
                <w:bCs/>
                <w:color w:val="FFFFFF"/>
                <w:sz w:val="16"/>
                <w:szCs w:val="16"/>
                <w:lang w:val="ka-GE" w:eastAsia="sl-SI"/>
              </w:rPr>
            </w:pPr>
            <w:proofErr w:type="spellStart"/>
            <w:r w:rsidRPr="0013481C">
              <w:rPr>
                <w:rFonts w:eastAsia="Times New Roman" w:cs="Calibri"/>
                <w:b/>
                <w:bCs/>
                <w:color w:val="FFFFFF"/>
                <w:sz w:val="16"/>
                <w:szCs w:val="16"/>
                <w:lang w:val="ka-GE" w:eastAsia="sl-SI"/>
              </w:rPr>
              <w:t>ს</w:t>
            </w:r>
            <w:r w:rsidR="008C2AE5" w:rsidRPr="0013481C">
              <w:rPr>
                <w:rFonts w:eastAsia="Times New Roman" w:cs="Calibri"/>
                <w:b/>
                <w:bCs/>
                <w:color w:val="FFFFFF"/>
                <w:sz w:val="16"/>
                <w:szCs w:val="16"/>
                <w:lang w:val="ka-GE" w:eastAsia="sl-SI"/>
              </w:rPr>
              <w:t>ქ</w:t>
            </w:r>
            <w:r w:rsidRPr="0013481C">
              <w:rPr>
                <w:rFonts w:eastAsia="Times New Roman" w:cs="Calibri"/>
                <w:b/>
                <w:bCs/>
                <w:color w:val="FFFFFF"/>
                <w:sz w:val="16"/>
                <w:szCs w:val="16"/>
                <w:lang w:val="ka-GE" w:eastAsia="sl-SI"/>
              </w:rPr>
              <w:t>აიტელის</w:t>
            </w:r>
            <w:proofErr w:type="spellEnd"/>
            <w:r w:rsidRPr="0013481C">
              <w:rPr>
                <w:rFonts w:eastAsia="Times New Roman" w:cs="Calibri"/>
                <w:b/>
                <w:bCs/>
                <w:color w:val="FFFFFF"/>
                <w:sz w:val="16"/>
                <w:szCs w:val="16"/>
                <w:lang w:val="ka-GE" w:eastAsia="sl-SI"/>
              </w:rPr>
              <w:t xml:space="preserve"> წილი</w:t>
            </w:r>
          </w:p>
        </w:tc>
        <w:tc>
          <w:tcPr>
            <w:tcW w:w="584"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23A17780" w14:textId="221252D3" w:rsidR="00780AD4" w:rsidRPr="0013481C" w:rsidRDefault="00780AD4" w:rsidP="00780AD4">
            <w:pPr>
              <w:spacing w:after="0" w:line="240" w:lineRule="auto"/>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ახალი ქსელების წილი</w:t>
            </w:r>
          </w:p>
        </w:tc>
        <w:tc>
          <w:tcPr>
            <w:tcW w:w="584" w:type="dxa"/>
            <w:tcBorders>
              <w:top w:val="single" w:sz="4" w:space="0" w:color="9BC2E6"/>
              <w:left w:val="single" w:sz="8" w:space="0" w:color="9BC2E6"/>
              <w:bottom w:val="single" w:sz="4" w:space="0" w:color="9BC2E6"/>
              <w:right w:val="single" w:sz="4" w:space="0" w:color="9BC2E6"/>
            </w:tcBorders>
            <w:shd w:val="clear" w:color="5B9BD5" w:fill="5B9BD5"/>
            <w:vAlign w:val="bottom"/>
            <w:hideMark/>
          </w:tcPr>
          <w:p w14:paraId="04722AB1" w14:textId="0620EEB0" w:rsidR="00780AD4" w:rsidRPr="0013481C" w:rsidRDefault="00780AD4" w:rsidP="00780AD4">
            <w:pPr>
              <w:spacing w:after="0" w:line="240" w:lineRule="auto"/>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სხვების წილი</w:t>
            </w:r>
          </w:p>
        </w:tc>
      </w:tr>
      <w:tr w:rsidR="00780AD4" w:rsidRPr="0013481C" w14:paraId="710D0F1A" w14:textId="77777777" w:rsidTr="00D26AC9">
        <w:trPr>
          <w:trHeight w:val="300"/>
        </w:trPr>
        <w:tc>
          <w:tcPr>
            <w:tcW w:w="1334"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67AD9127" w14:textId="723F63DD" w:rsidR="00780AD4" w:rsidRPr="0013481C" w:rsidRDefault="00780AD4" w:rsidP="00780AD4">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აჭარა</w:t>
            </w:r>
          </w:p>
        </w:tc>
        <w:tc>
          <w:tcPr>
            <w:tcW w:w="969"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08A67198" w14:textId="3CFB38C9" w:rsidR="00780AD4" w:rsidRPr="0013481C" w:rsidRDefault="00780AD4" w:rsidP="00780AD4">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ბათუმი</w:t>
            </w:r>
          </w:p>
        </w:tc>
        <w:tc>
          <w:tcPr>
            <w:tcW w:w="1501" w:type="dxa"/>
            <w:tcBorders>
              <w:top w:val="single" w:sz="4" w:space="0" w:color="9BC2E6"/>
              <w:left w:val="single" w:sz="8" w:space="0" w:color="9BC2E6"/>
              <w:bottom w:val="single" w:sz="4" w:space="0" w:color="9BC2E6"/>
              <w:right w:val="single" w:sz="8" w:space="0" w:color="9BC2E6"/>
            </w:tcBorders>
            <w:shd w:val="clear" w:color="DDEBF7" w:fill="FFC7CE"/>
            <w:noWrap/>
            <w:hideMark/>
          </w:tcPr>
          <w:p w14:paraId="74608153" w14:textId="63183208" w:rsidR="00780AD4" w:rsidRPr="0013481C" w:rsidRDefault="00780AD4" w:rsidP="00780AD4">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19"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354E3454"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152,839</w:t>
            </w:r>
          </w:p>
        </w:tc>
        <w:tc>
          <w:tcPr>
            <w:tcW w:w="72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143A5901"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57,459</w:t>
            </w:r>
          </w:p>
        </w:tc>
        <w:tc>
          <w:tcPr>
            <w:tcW w:w="70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1D7530B7"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73,486</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33DA9C8C"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34.72</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4B465F2"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62.42</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77B7F2DE"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0.13</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6ED1573"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84" w:type="dxa"/>
            <w:tcBorders>
              <w:top w:val="single" w:sz="4" w:space="0" w:color="9BC2E6"/>
              <w:left w:val="single" w:sz="8" w:space="0" w:color="9BC2E6"/>
              <w:bottom w:val="single" w:sz="4" w:space="0" w:color="9BC2E6"/>
              <w:right w:val="single" w:sz="4" w:space="0" w:color="9BC2E6"/>
            </w:tcBorders>
            <w:shd w:val="clear" w:color="DDEBF7" w:fill="DDEBF7"/>
            <w:noWrap/>
            <w:vAlign w:val="bottom"/>
            <w:hideMark/>
          </w:tcPr>
          <w:p w14:paraId="305CBEB6"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2.74</w:t>
            </w:r>
          </w:p>
        </w:tc>
      </w:tr>
      <w:tr w:rsidR="00780AD4" w:rsidRPr="0013481C" w14:paraId="134973F2" w14:textId="77777777" w:rsidTr="00D26AC9">
        <w:trPr>
          <w:trHeight w:val="300"/>
        </w:trPr>
        <w:tc>
          <w:tcPr>
            <w:tcW w:w="1334"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1D09411F" w14:textId="196459F8" w:rsidR="00780AD4" w:rsidRPr="0013481C" w:rsidRDefault="00780AD4" w:rsidP="00780AD4">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იმერეთი</w:t>
            </w:r>
          </w:p>
        </w:tc>
        <w:tc>
          <w:tcPr>
            <w:tcW w:w="969"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071412AA" w14:textId="4B8FC058" w:rsidR="00780AD4" w:rsidRPr="0013481C" w:rsidRDefault="00780AD4" w:rsidP="00780AD4">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ზესტაფონი</w:t>
            </w:r>
          </w:p>
        </w:tc>
        <w:tc>
          <w:tcPr>
            <w:tcW w:w="1501" w:type="dxa"/>
            <w:tcBorders>
              <w:top w:val="single" w:sz="4" w:space="0" w:color="9BC2E6"/>
              <w:left w:val="single" w:sz="8" w:space="0" w:color="9BC2E6"/>
              <w:bottom w:val="single" w:sz="4" w:space="0" w:color="9BC2E6"/>
              <w:right w:val="single" w:sz="8" w:space="0" w:color="9BC2E6"/>
            </w:tcBorders>
            <w:shd w:val="clear" w:color="000000" w:fill="FFC7CE"/>
            <w:noWrap/>
            <w:hideMark/>
          </w:tcPr>
          <w:p w14:paraId="281CB36A" w14:textId="011CCAB9" w:rsidR="00780AD4" w:rsidRPr="0013481C" w:rsidRDefault="00780AD4" w:rsidP="00780AD4">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19"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701BB110"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20,814</w:t>
            </w:r>
          </w:p>
        </w:tc>
        <w:tc>
          <w:tcPr>
            <w:tcW w:w="72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71649E8F"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6,618</w:t>
            </w:r>
          </w:p>
        </w:tc>
        <w:tc>
          <w:tcPr>
            <w:tcW w:w="70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3C23B595"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5,928</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40F9E2AE"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45.29</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4D7A06F9"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40.81</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D6A6F86"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7454530"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13.88</w:t>
            </w:r>
          </w:p>
        </w:tc>
        <w:tc>
          <w:tcPr>
            <w:tcW w:w="584" w:type="dxa"/>
            <w:tcBorders>
              <w:top w:val="single" w:sz="4" w:space="0" w:color="9BC2E6"/>
              <w:left w:val="single" w:sz="8" w:space="0" w:color="9BC2E6"/>
              <w:bottom w:val="single" w:sz="4" w:space="0" w:color="9BC2E6"/>
              <w:right w:val="single" w:sz="4" w:space="0" w:color="9BC2E6"/>
            </w:tcBorders>
            <w:shd w:val="clear" w:color="auto" w:fill="auto"/>
            <w:noWrap/>
            <w:vAlign w:val="bottom"/>
            <w:hideMark/>
          </w:tcPr>
          <w:p w14:paraId="177C36A7"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0.02</w:t>
            </w:r>
          </w:p>
        </w:tc>
      </w:tr>
      <w:tr w:rsidR="00780AD4" w:rsidRPr="0013481C" w14:paraId="5E708027" w14:textId="77777777" w:rsidTr="00D26AC9">
        <w:trPr>
          <w:trHeight w:val="300"/>
        </w:trPr>
        <w:tc>
          <w:tcPr>
            <w:tcW w:w="1334"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03F1C523" w14:textId="2B4F29BE" w:rsidR="00780AD4" w:rsidRPr="0013481C" w:rsidRDefault="00780AD4" w:rsidP="00780AD4">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იმერეთი</w:t>
            </w:r>
          </w:p>
        </w:tc>
        <w:tc>
          <w:tcPr>
            <w:tcW w:w="969"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6D24885C" w14:textId="6C1EAEE5" w:rsidR="00780AD4" w:rsidRPr="0013481C" w:rsidRDefault="00780AD4" w:rsidP="00780AD4">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საჩხერე</w:t>
            </w:r>
          </w:p>
        </w:tc>
        <w:tc>
          <w:tcPr>
            <w:tcW w:w="1501" w:type="dxa"/>
            <w:tcBorders>
              <w:top w:val="single" w:sz="4" w:space="0" w:color="9BC2E6"/>
              <w:left w:val="single" w:sz="8" w:space="0" w:color="9BC2E6"/>
              <w:bottom w:val="single" w:sz="4" w:space="0" w:color="9BC2E6"/>
              <w:right w:val="single" w:sz="8" w:space="0" w:color="9BC2E6"/>
            </w:tcBorders>
            <w:shd w:val="clear" w:color="DDEBF7" w:fill="FFC7CE"/>
            <w:noWrap/>
            <w:hideMark/>
          </w:tcPr>
          <w:p w14:paraId="2D90178D" w14:textId="4E788E4F" w:rsidR="00780AD4" w:rsidRPr="0013481C" w:rsidRDefault="00780AD4" w:rsidP="00780AD4">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19"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0BE445E1"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6,140</w:t>
            </w:r>
          </w:p>
        </w:tc>
        <w:tc>
          <w:tcPr>
            <w:tcW w:w="72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4F59916B"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1,807</w:t>
            </w:r>
          </w:p>
        </w:tc>
        <w:tc>
          <w:tcPr>
            <w:tcW w:w="70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3A2C970E"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1,279</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BABBE1D"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80.30</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6A94A0E"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16.42</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078AEE08"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3.21</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77DA4E71"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84" w:type="dxa"/>
            <w:tcBorders>
              <w:top w:val="single" w:sz="4" w:space="0" w:color="9BC2E6"/>
              <w:left w:val="single" w:sz="8" w:space="0" w:color="9BC2E6"/>
              <w:bottom w:val="single" w:sz="4" w:space="0" w:color="9BC2E6"/>
              <w:right w:val="nil"/>
            </w:tcBorders>
            <w:shd w:val="clear" w:color="DDEBF7" w:fill="DDEBF7"/>
            <w:noWrap/>
            <w:vAlign w:val="bottom"/>
            <w:hideMark/>
          </w:tcPr>
          <w:p w14:paraId="0D004555"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0.08</w:t>
            </w:r>
          </w:p>
        </w:tc>
      </w:tr>
      <w:tr w:rsidR="00780AD4" w:rsidRPr="0013481C" w14:paraId="6C37D8F1" w14:textId="77777777" w:rsidTr="00D26AC9">
        <w:trPr>
          <w:trHeight w:val="300"/>
        </w:trPr>
        <w:tc>
          <w:tcPr>
            <w:tcW w:w="1334"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1CF153CD" w14:textId="4F3A92B2" w:rsidR="00780AD4" w:rsidRPr="0013481C" w:rsidRDefault="00780AD4" w:rsidP="00780AD4">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კახეთი</w:t>
            </w:r>
          </w:p>
        </w:tc>
        <w:tc>
          <w:tcPr>
            <w:tcW w:w="969"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7128AE12" w14:textId="772CA91E" w:rsidR="00780AD4" w:rsidRPr="0013481C" w:rsidRDefault="00780AD4" w:rsidP="00780AD4">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თელავი</w:t>
            </w:r>
          </w:p>
        </w:tc>
        <w:tc>
          <w:tcPr>
            <w:tcW w:w="1501" w:type="dxa"/>
            <w:tcBorders>
              <w:top w:val="single" w:sz="4" w:space="0" w:color="9BC2E6"/>
              <w:left w:val="single" w:sz="8" w:space="0" w:color="9BC2E6"/>
              <w:bottom w:val="single" w:sz="4" w:space="0" w:color="9BC2E6"/>
              <w:right w:val="single" w:sz="8" w:space="0" w:color="9BC2E6"/>
            </w:tcBorders>
            <w:shd w:val="clear" w:color="000000" w:fill="FFC7CE"/>
            <w:noWrap/>
            <w:hideMark/>
          </w:tcPr>
          <w:p w14:paraId="40AAD722" w14:textId="2D8024C1" w:rsidR="00780AD4" w:rsidRPr="0013481C" w:rsidRDefault="00780AD4" w:rsidP="00780AD4">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19"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750C1115"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19,629</w:t>
            </w:r>
          </w:p>
        </w:tc>
        <w:tc>
          <w:tcPr>
            <w:tcW w:w="72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6AF85BBF"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6,416</w:t>
            </w:r>
          </w:p>
        </w:tc>
        <w:tc>
          <w:tcPr>
            <w:tcW w:w="70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4E497CF"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6,408</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60A0CFEA"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36.97</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14553D8B"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62.58</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2526C8CD"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0.42</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BF22900"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84" w:type="dxa"/>
            <w:tcBorders>
              <w:top w:val="single" w:sz="4" w:space="0" w:color="9BC2E6"/>
              <w:left w:val="single" w:sz="8" w:space="0" w:color="9BC2E6"/>
              <w:bottom w:val="single" w:sz="4" w:space="0" w:color="9BC2E6"/>
              <w:right w:val="nil"/>
            </w:tcBorders>
            <w:shd w:val="clear" w:color="auto" w:fill="auto"/>
            <w:noWrap/>
            <w:vAlign w:val="bottom"/>
            <w:hideMark/>
          </w:tcPr>
          <w:p w14:paraId="741BDE9B"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0.03</w:t>
            </w:r>
          </w:p>
        </w:tc>
      </w:tr>
      <w:tr w:rsidR="00780AD4" w:rsidRPr="0013481C" w14:paraId="4FB4995A" w14:textId="77777777" w:rsidTr="00D26AC9">
        <w:trPr>
          <w:trHeight w:val="300"/>
        </w:trPr>
        <w:tc>
          <w:tcPr>
            <w:tcW w:w="1334"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358A8079" w14:textId="0501095E" w:rsidR="00780AD4" w:rsidRPr="0013481C" w:rsidRDefault="00780AD4" w:rsidP="00780AD4">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მცხეთა-მთიანეთი</w:t>
            </w:r>
          </w:p>
        </w:tc>
        <w:tc>
          <w:tcPr>
            <w:tcW w:w="969"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1D6F8397" w14:textId="28F67BBD" w:rsidR="00780AD4" w:rsidRPr="0013481C" w:rsidRDefault="00780AD4" w:rsidP="00780AD4">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დუშეთი</w:t>
            </w:r>
          </w:p>
        </w:tc>
        <w:tc>
          <w:tcPr>
            <w:tcW w:w="1501" w:type="dxa"/>
            <w:tcBorders>
              <w:top w:val="single" w:sz="4" w:space="0" w:color="9BC2E6"/>
              <w:left w:val="single" w:sz="8" w:space="0" w:color="9BC2E6"/>
              <w:bottom w:val="single" w:sz="4" w:space="0" w:color="9BC2E6"/>
              <w:right w:val="single" w:sz="8" w:space="0" w:color="9BC2E6"/>
            </w:tcBorders>
            <w:shd w:val="clear" w:color="DDEBF7" w:fill="FFC7CE"/>
            <w:noWrap/>
            <w:hideMark/>
          </w:tcPr>
          <w:p w14:paraId="5A180554" w14:textId="59BE717E" w:rsidR="00780AD4" w:rsidRPr="0013481C" w:rsidRDefault="00780AD4" w:rsidP="00780AD4">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19"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69160AC"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6,167</w:t>
            </w:r>
          </w:p>
        </w:tc>
        <w:tc>
          <w:tcPr>
            <w:tcW w:w="72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72369BAB"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2,585</w:t>
            </w:r>
          </w:p>
        </w:tc>
        <w:tc>
          <w:tcPr>
            <w:tcW w:w="70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33FEF29F"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1,611</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6AE8F35"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75.79</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01B8CF1B"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22.47</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29EDF309"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0.25</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28916AE7"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84" w:type="dxa"/>
            <w:tcBorders>
              <w:top w:val="single" w:sz="4" w:space="0" w:color="9BC2E6"/>
              <w:left w:val="single" w:sz="8" w:space="0" w:color="9BC2E6"/>
              <w:bottom w:val="single" w:sz="4" w:space="0" w:color="9BC2E6"/>
              <w:right w:val="nil"/>
            </w:tcBorders>
            <w:shd w:val="clear" w:color="DDEBF7" w:fill="DDEBF7"/>
            <w:noWrap/>
            <w:vAlign w:val="bottom"/>
            <w:hideMark/>
          </w:tcPr>
          <w:p w14:paraId="6DBEE719"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1.49</w:t>
            </w:r>
          </w:p>
        </w:tc>
      </w:tr>
      <w:tr w:rsidR="00780AD4" w:rsidRPr="0013481C" w14:paraId="407B4E70" w14:textId="77777777" w:rsidTr="00D26AC9">
        <w:trPr>
          <w:trHeight w:val="300"/>
        </w:trPr>
        <w:tc>
          <w:tcPr>
            <w:tcW w:w="1334"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5E6BE17E" w14:textId="438EEFA3" w:rsidR="00780AD4" w:rsidRPr="0013481C" w:rsidRDefault="00780AD4" w:rsidP="00780AD4">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მცხეთა-მთიანეთი</w:t>
            </w:r>
          </w:p>
        </w:tc>
        <w:tc>
          <w:tcPr>
            <w:tcW w:w="969"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6BB689C5" w14:textId="396BE58E" w:rsidR="00780AD4" w:rsidRPr="0013481C" w:rsidRDefault="00780AD4" w:rsidP="00780AD4">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მცხეთა</w:t>
            </w:r>
          </w:p>
        </w:tc>
        <w:tc>
          <w:tcPr>
            <w:tcW w:w="1501" w:type="dxa"/>
            <w:tcBorders>
              <w:top w:val="single" w:sz="4" w:space="0" w:color="9BC2E6"/>
              <w:left w:val="single" w:sz="8" w:space="0" w:color="9BC2E6"/>
              <w:bottom w:val="single" w:sz="4" w:space="0" w:color="9BC2E6"/>
              <w:right w:val="single" w:sz="8" w:space="0" w:color="9BC2E6"/>
            </w:tcBorders>
            <w:shd w:val="clear" w:color="000000" w:fill="FFC7CE"/>
            <w:noWrap/>
            <w:hideMark/>
          </w:tcPr>
          <w:p w14:paraId="54D03317" w14:textId="0A35E2A7" w:rsidR="00780AD4" w:rsidRPr="0013481C" w:rsidRDefault="00780AD4" w:rsidP="00780AD4">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19"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244E22E"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7,940</w:t>
            </w:r>
          </w:p>
        </w:tc>
        <w:tc>
          <w:tcPr>
            <w:tcW w:w="72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37A5DCF9"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3,040</w:t>
            </w:r>
          </w:p>
        </w:tc>
        <w:tc>
          <w:tcPr>
            <w:tcW w:w="70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711B0343"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3,555</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34591422"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64.64</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8661A51"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34.80</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600C7795"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0.48</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9546705"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84" w:type="dxa"/>
            <w:tcBorders>
              <w:top w:val="single" w:sz="4" w:space="0" w:color="9BC2E6"/>
              <w:left w:val="single" w:sz="8" w:space="0" w:color="9BC2E6"/>
              <w:bottom w:val="single" w:sz="4" w:space="0" w:color="9BC2E6"/>
              <w:right w:val="nil"/>
            </w:tcBorders>
            <w:shd w:val="clear" w:color="auto" w:fill="auto"/>
            <w:noWrap/>
            <w:vAlign w:val="bottom"/>
            <w:hideMark/>
          </w:tcPr>
          <w:p w14:paraId="16010722"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0.08</w:t>
            </w:r>
          </w:p>
        </w:tc>
      </w:tr>
      <w:tr w:rsidR="00780AD4" w:rsidRPr="0013481C" w14:paraId="06A78C72" w14:textId="77777777" w:rsidTr="00D26AC9">
        <w:trPr>
          <w:trHeight w:val="300"/>
        </w:trPr>
        <w:tc>
          <w:tcPr>
            <w:tcW w:w="1334"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557CE32C" w14:textId="362C6A9E" w:rsidR="00780AD4" w:rsidRPr="0013481C" w:rsidRDefault="00780AD4" w:rsidP="00780AD4">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სამეგრელო-ზემო სვანეთი</w:t>
            </w:r>
          </w:p>
        </w:tc>
        <w:tc>
          <w:tcPr>
            <w:tcW w:w="969"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3323E993" w14:textId="5A3E533F" w:rsidR="00780AD4" w:rsidRPr="0013481C" w:rsidRDefault="00780AD4" w:rsidP="00780AD4">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ფოთი</w:t>
            </w:r>
          </w:p>
        </w:tc>
        <w:tc>
          <w:tcPr>
            <w:tcW w:w="1501" w:type="dxa"/>
            <w:tcBorders>
              <w:top w:val="single" w:sz="4" w:space="0" w:color="9BC2E6"/>
              <w:left w:val="single" w:sz="8" w:space="0" w:color="9BC2E6"/>
              <w:bottom w:val="single" w:sz="4" w:space="0" w:color="9BC2E6"/>
              <w:right w:val="single" w:sz="8" w:space="0" w:color="9BC2E6"/>
            </w:tcBorders>
            <w:shd w:val="clear" w:color="DDEBF7" w:fill="FFC7CE"/>
            <w:noWrap/>
            <w:hideMark/>
          </w:tcPr>
          <w:p w14:paraId="03C47709" w14:textId="7940FB7E" w:rsidR="00780AD4" w:rsidRPr="0013481C" w:rsidRDefault="00780AD4" w:rsidP="00780AD4">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19"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23174473"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41,465</w:t>
            </w:r>
          </w:p>
        </w:tc>
        <w:tc>
          <w:tcPr>
            <w:tcW w:w="72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4EA9C1C0"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12,744</w:t>
            </w:r>
          </w:p>
        </w:tc>
        <w:tc>
          <w:tcPr>
            <w:tcW w:w="70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17AB1A6"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11,439</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3AFE1169"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56.70</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3FEEB665"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35.46</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43D824F2"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60E331A"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7.81</w:t>
            </w:r>
          </w:p>
        </w:tc>
        <w:tc>
          <w:tcPr>
            <w:tcW w:w="584" w:type="dxa"/>
            <w:tcBorders>
              <w:top w:val="single" w:sz="4" w:space="0" w:color="9BC2E6"/>
              <w:left w:val="single" w:sz="8" w:space="0" w:color="9BC2E6"/>
              <w:bottom w:val="single" w:sz="4" w:space="0" w:color="9BC2E6"/>
              <w:right w:val="nil"/>
            </w:tcBorders>
            <w:shd w:val="clear" w:color="DDEBF7" w:fill="DDEBF7"/>
            <w:noWrap/>
            <w:vAlign w:val="bottom"/>
            <w:hideMark/>
          </w:tcPr>
          <w:p w14:paraId="79CB4874"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0.03</w:t>
            </w:r>
          </w:p>
        </w:tc>
      </w:tr>
      <w:tr w:rsidR="00780AD4" w:rsidRPr="0013481C" w14:paraId="1CE8C028" w14:textId="77777777" w:rsidTr="00D26AC9">
        <w:trPr>
          <w:trHeight w:val="300"/>
        </w:trPr>
        <w:tc>
          <w:tcPr>
            <w:tcW w:w="1334"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64C3A018" w14:textId="77777777" w:rsidR="00780AD4" w:rsidRPr="0013481C" w:rsidRDefault="00780AD4" w:rsidP="00780AD4">
            <w:pPr>
              <w:spacing w:after="0" w:line="240" w:lineRule="auto"/>
              <w:jc w:val="center"/>
              <w:rPr>
                <w:rFonts w:eastAsia="Times New Roman" w:cs="Calibri"/>
                <w:color w:val="000000"/>
                <w:sz w:val="16"/>
                <w:szCs w:val="16"/>
                <w:lang w:val="ka-GE" w:eastAsia="sl-SI"/>
              </w:rPr>
            </w:pPr>
            <w:proofErr w:type="spellStart"/>
            <w:r w:rsidRPr="0013481C">
              <w:rPr>
                <w:rFonts w:eastAsia="Times New Roman" w:cs="Calibri"/>
                <w:color w:val="000000"/>
                <w:sz w:val="16"/>
                <w:szCs w:val="16"/>
                <w:lang w:val="ka-GE" w:eastAsia="sl-SI"/>
              </w:rPr>
              <w:t>Samegrelo-zemo</w:t>
            </w:r>
            <w:proofErr w:type="spellEnd"/>
            <w:r w:rsidRPr="0013481C">
              <w:rPr>
                <w:rFonts w:eastAsia="Times New Roman" w:cs="Calibri"/>
                <w:color w:val="000000"/>
                <w:sz w:val="16"/>
                <w:szCs w:val="16"/>
                <w:lang w:val="ka-GE" w:eastAsia="sl-SI"/>
              </w:rPr>
              <w:t xml:space="preserve"> </w:t>
            </w:r>
            <w:proofErr w:type="spellStart"/>
            <w:r w:rsidRPr="0013481C">
              <w:rPr>
                <w:rFonts w:eastAsia="Times New Roman" w:cs="Calibri"/>
                <w:color w:val="000000"/>
                <w:sz w:val="16"/>
                <w:szCs w:val="16"/>
                <w:lang w:val="ka-GE" w:eastAsia="sl-SI"/>
              </w:rPr>
              <w:t>svaneti</w:t>
            </w:r>
            <w:proofErr w:type="spellEnd"/>
          </w:p>
        </w:tc>
        <w:tc>
          <w:tcPr>
            <w:tcW w:w="969"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3FE198C7" w14:textId="73B5570C" w:rsidR="00780AD4" w:rsidRPr="0013481C" w:rsidRDefault="00780AD4" w:rsidP="00780AD4">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ზუგდიდი</w:t>
            </w:r>
          </w:p>
        </w:tc>
        <w:tc>
          <w:tcPr>
            <w:tcW w:w="1501" w:type="dxa"/>
            <w:tcBorders>
              <w:top w:val="single" w:sz="4" w:space="0" w:color="9BC2E6"/>
              <w:left w:val="single" w:sz="8" w:space="0" w:color="9BC2E6"/>
              <w:bottom w:val="single" w:sz="4" w:space="0" w:color="9BC2E6"/>
              <w:right w:val="single" w:sz="8" w:space="0" w:color="9BC2E6"/>
            </w:tcBorders>
            <w:shd w:val="clear" w:color="000000" w:fill="FFC7CE"/>
            <w:noWrap/>
            <w:hideMark/>
          </w:tcPr>
          <w:p w14:paraId="4CAEDEE3" w14:textId="22F15F09" w:rsidR="00780AD4" w:rsidRPr="0013481C" w:rsidRDefault="00780AD4" w:rsidP="00780AD4">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19"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6BA98713"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42,998</w:t>
            </w:r>
          </w:p>
        </w:tc>
        <w:tc>
          <w:tcPr>
            <w:tcW w:w="72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61AFD139"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13,113</w:t>
            </w:r>
          </w:p>
        </w:tc>
        <w:tc>
          <w:tcPr>
            <w:tcW w:w="70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30FA5226"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12,036</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0E2E3880"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43.28</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1E3A3EEC"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43.23</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3B8CB4F5"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2006F0F3"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13.48</w:t>
            </w:r>
          </w:p>
        </w:tc>
        <w:tc>
          <w:tcPr>
            <w:tcW w:w="584" w:type="dxa"/>
            <w:tcBorders>
              <w:top w:val="single" w:sz="4" w:space="0" w:color="9BC2E6"/>
              <w:left w:val="single" w:sz="8" w:space="0" w:color="9BC2E6"/>
              <w:bottom w:val="single" w:sz="4" w:space="0" w:color="9BC2E6"/>
              <w:right w:val="nil"/>
            </w:tcBorders>
            <w:shd w:val="clear" w:color="auto" w:fill="auto"/>
            <w:noWrap/>
            <w:vAlign w:val="bottom"/>
            <w:hideMark/>
          </w:tcPr>
          <w:p w14:paraId="45565ADE"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0.02</w:t>
            </w:r>
          </w:p>
        </w:tc>
      </w:tr>
      <w:tr w:rsidR="00780AD4" w:rsidRPr="0013481C" w14:paraId="617B9CEC" w14:textId="77777777" w:rsidTr="00D26AC9">
        <w:trPr>
          <w:trHeight w:val="300"/>
        </w:trPr>
        <w:tc>
          <w:tcPr>
            <w:tcW w:w="1334"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28207947" w14:textId="2C11B307" w:rsidR="00780AD4" w:rsidRPr="0013481C" w:rsidRDefault="00780AD4" w:rsidP="00780AD4">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სამეგრელო-ზემო სვანეთი</w:t>
            </w:r>
          </w:p>
        </w:tc>
        <w:tc>
          <w:tcPr>
            <w:tcW w:w="969"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00D95BDC" w14:textId="6032F4E8" w:rsidR="00780AD4" w:rsidRPr="0013481C" w:rsidRDefault="00780AD4" w:rsidP="00780AD4">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სენაკი</w:t>
            </w:r>
          </w:p>
        </w:tc>
        <w:tc>
          <w:tcPr>
            <w:tcW w:w="1501" w:type="dxa"/>
            <w:tcBorders>
              <w:top w:val="single" w:sz="4" w:space="0" w:color="9BC2E6"/>
              <w:left w:val="single" w:sz="8" w:space="0" w:color="9BC2E6"/>
              <w:bottom w:val="single" w:sz="4" w:space="0" w:color="9BC2E6"/>
              <w:right w:val="single" w:sz="8" w:space="0" w:color="9BC2E6"/>
            </w:tcBorders>
            <w:shd w:val="clear" w:color="DDEBF7" w:fill="FFC7CE"/>
            <w:noWrap/>
            <w:hideMark/>
          </w:tcPr>
          <w:p w14:paraId="2DA5A9D7" w14:textId="0BCEA03D" w:rsidR="00780AD4" w:rsidRPr="0013481C" w:rsidRDefault="00780AD4" w:rsidP="00780AD4">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19"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4771694F"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21,596</w:t>
            </w:r>
          </w:p>
        </w:tc>
        <w:tc>
          <w:tcPr>
            <w:tcW w:w="72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4E1D69F"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7,074</w:t>
            </w:r>
          </w:p>
        </w:tc>
        <w:tc>
          <w:tcPr>
            <w:tcW w:w="70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46F38EE4"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5,658</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08BDA7B5"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55.69</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ED78D4A"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43.74</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E54351C"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0.37</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F865C4B"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84" w:type="dxa"/>
            <w:tcBorders>
              <w:top w:val="single" w:sz="4" w:space="0" w:color="9BC2E6"/>
              <w:left w:val="single" w:sz="8" w:space="0" w:color="9BC2E6"/>
              <w:bottom w:val="single" w:sz="4" w:space="0" w:color="9BC2E6"/>
              <w:right w:val="nil"/>
            </w:tcBorders>
            <w:shd w:val="clear" w:color="DDEBF7" w:fill="DDEBF7"/>
            <w:noWrap/>
            <w:vAlign w:val="bottom"/>
            <w:hideMark/>
          </w:tcPr>
          <w:p w14:paraId="408FA361" w14:textId="77777777" w:rsidR="00780AD4" w:rsidRPr="0013481C" w:rsidRDefault="00780AD4" w:rsidP="00780AD4">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0.19</w:t>
            </w:r>
          </w:p>
        </w:tc>
      </w:tr>
      <w:tr w:rsidR="00A0244C" w:rsidRPr="0013481C" w14:paraId="02831481" w14:textId="77777777" w:rsidTr="007354E3">
        <w:trPr>
          <w:trHeight w:val="300"/>
        </w:trPr>
        <w:tc>
          <w:tcPr>
            <w:tcW w:w="1334"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5E3FFE06" w14:textId="614A6AE2" w:rsidR="00A0244C" w:rsidRPr="0013481C" w:rsidRDefault="00780AD4" w:rsidP="007354E3">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სამცხე-ჯავახეთი</w:t>
            </w:r>
          </w:p>
        </w:tc>
        <w:tc>
          <w:tcPr>
            <w:tcW w:w="969"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5801026C" w14:textId="1CEFB7C9" w:rsidR="00A0244C" w:rsidRPr="0013481C" w:rsidRDefault="00780AD4" w:rsidP="007354E3">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ახალქალაქი</w:t>
            </w:r>
          </w:p>
        </w:tc>
        <w:tc>
          <w:tcPr>
            <w:tcW w:w="1501"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39C6C5B2" w14:textId="7E4DFA74" w:rsidR="00A0244C" w:rsidRPr="0013481C" w:rsidRDefault="00780AD4" w:rsidP="007354E3">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კონკურენტუნარიანი</w:t>
            </w:r>
          </w:p>
        </w:tc>
        <w:tc>
          <w:tcPr>
            <w:tcW w:w="919"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199B1D0D"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8,295</w:t>
            </w:r>
          </w:p>
        </w:tc>
        <w:tc>
          <w:tcPr>
            <w:tcW w:w="72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6EB637F6"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2,210</w:t>
            </w:r>
          </w:p>
        </w:tc>
        <w:tc>
          <w:tcPr>
            <w:tcW w:w="70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F8DDA11"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2,751</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FF3A833"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29.37</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21888731"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16.50</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0DB73467"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0.07</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4861FF7A"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84" w:type="dxa"/>
            <w:tcBorders>
              <w:top w:val="single" w:sz="4" w:space="0" w:color="9BC2E6"/>
              <w:left w:val="single" w:sz="8" w:space="0" w:color="9BC2E6"/>
              <w:bottom w:val="single" w:sz="4" w:space="0" w:color="9BC2E6"/>
              <w:right w:val="nil"/>
            </w:tcBorders>
            <w:shd w:val="clear" w:color="auto" w:fill="auto"/>
            <w:noWrap/>
            <w:vAlign w:val="bottom"/>
            <w:hideMark/>
          </w:tcPr>
          <w:p w14:paraId="7292BDAA"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54.05</w:t>
            </w:r>
          </w:p>
        </w:tc>
      </w:tr>
      <w:tr w:rsidR="00A0244C" w:rsidRPr="0013481C" w14:paraId="353A2597" w14:textId="77777777" w:rsidTr="007354E3">
        <w:trPr>
          <w:trHeight w:val="300"/>
        </w:trPr>
        <w:tc>
          <w:tcPr>
            <w:tcW w:w="1334"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79B64225" w14:textId="0F9F2E79" w:rsidR="00A0244C" w:rsidRPr="0013481C" w:rsidRDefault="00780AD4" w:rsidP="007354E3">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შიდა ქართლი</w:t>
            </w:r>
            <w:r w:rsidR="00A0244C" w:rsidRPr="0013481C">
              <w:rPr>
                <w:rFonts w:eastAsia="Times New Roman" w:cs="Calibri"/>
                <w:color w:val="000000"/>
                <w:sz w:val="16"/>
                <w:szCs w:val="16"/>
                <w:lang w:val="ka-GE" w:eastAsia="sl-SI"/>
              </w:rPr>
              <w:t xml:space="preserve"> </w:t>
            </w:r>
          </w:p>
        </w:tc>
        <w:tc>
          <w:tcPr>
            <w:tcW w:w="969"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601488DE" w14:textId="695CC37D" w:rsidR="00A0244C" w:rsidRPr="0013481C" w:rsidRDefault="00780AD4" w:rsidP="007354E3">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რუსთავი</w:t>
            </w:r>
          </w:p>
        </w:tc>
        <w:tc>
          <w:tcPr>
            <w:tcW w:w="1501" w:type="dxa"/>
            <w:tcBorders>
              <w:top w:val="single" w:sz="4" w:space="0" w:color="9BC2E6"/>
              <w:left w:val="single" w:sz="8" w:space="0" w:color="9BC2E6"/>
              <w:bottom w:val="single" w:sz="4" w:space="0" w:color="9BC2E6"/>
              <w:right w:val="single" w:sz="8" w:space="0" w:color="9BC2E6"/>
            </w:tcBorders>
            <w:shd w:val="clear" w:color="DDEBF7" w:fill="FFEB9C"/>
            <w:noWrap/>
            <w:vAlign w:val="center"/>
            <w:hideMark/>
          </w:tcPr>
          <w:p w14:paraId="0ED38E22" w14:textId="3F7104C6" w:rsidR="00A0244C" w:rsidRPr="0013481C" w:rsidRDefault="00780AD4" w:rsidP="007354E3">
            <w:pPr>
              <w:spacing w:after="0" w:line="240" w:lineRule="auto"/>
              <w:jc w:val="center"/>
              <w:rPr>
                <w:rFonts w:eastAsia="Times New Roman" w:cs="Calibri"/>
                <w:color w:val="9C6500"/>
                <w:sz w:val="16"/>
                <w:szCs w:val="16"/>
                <w:lang w:val="ka-GE" w:eastAsia="sl-SI"/>
              </w:rPr>
            </w:pPr>
            <w:r w:rsidRPr="0013481C">
              <w:rPr>
                <w:rFonts w:eastAsia="Times New Roman" w:cs="Calibri"/>
                <w:color w:val="9C6500"/>
                <w:sz w:val="16"/>
                <w:szCs w:val="16"/>
                <w:lang w:val="ka-GE" w:eastAsia="sl-SI"/>
              </w:rPr>
              <w:t>კონკურენტული მაგრამ ძალიან დიდი</w:t>
            </w:r>
          </w:p>
        </w:tc>
        <w:tc>
          <w:tcPr>
            <w:tcW w:w="919"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5006DE4"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125,103</w:t>
            </w:r>
          </w:p>
        </w:tc>
        <w:tc>
          <w:tcPr>
            <w:tcW w:w="72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C849EDD"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37,488</w:t>
            </w:r>
          </w:p>
        </w:tc>
        <w:tc>
          <w:tcPr>
            <w:tcW w:w="70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6CF78B9"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48,545</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40573563"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22.54</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CA7EB2F"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23.69</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00F64A36"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0389AEE5"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53.77</w:t>
            </w:r>
          </w:p>
        </w:tc>
        <w:tc>
          <w:tcPr>
            <w:tcW w:w="584" w:type="dxa"/>
            <w:tcBorders>
              <w:top w:val="single" w:sz="4" w:space="0" w:color="9BC2E6"/>
              <w:left w:val="single" w:sz="8" w:space="0" w:color="9BC2E6"/>
              <w:bottom w:val="single" w:sz="4" w:space="0" w:color="9BC2E6"/>
              <w:right w:val="nil"/>
            </w:tcBorders>
            <w:shd w:val="clear" w:color="DDEBF7" w:fill="DDEBF7"/>
            <w:noWrap/>
            <w:vAlign w:val="bottom"/>
            <w:hideMark/>
          </w:tcPr>
          <w:p w14:paraId="54074049"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r>
      <w:tr w:rsidR="00A0244C" w:rsidRPr="0013481C" w14:paraId="2CF477CC" w14:textId="77777777" w:rsidTr="007354E3">
        <w:trPr>
          <w:trHeight w:val="300"/>
        </w:trPr>
        <w:tc>
          <w:tcPr>
            <w:tcW w:w="1334"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12C0F01E" w14:textId="1A217C2E" w:rsidR="00A0244C" w:rsidRPr="0013481C" w:rsidRDefault="00780AD4" w:rsidP="007354E3">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შიდა ქართლი</w:t>
            </w:r>
          </w:p>
        </w:tc>
        <w:tc>
          <w:tcPr>
            <w:tcW w:w="969"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0EC875B6" w14:textId="56D39D67" w:rsidR="00A0244C" w:rsidRPr="0013481C" w:rsidRDefault="00780AD4" w:rsidP="007354E3">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კასპი</w:t>
            </w:r>
          </w:p>
        </w:tc>
        <w:tc>
          <w:tcPr>
            <w:tcW w:w="1501" w:type="dxa"/>
            <w:tcBorders>
              <w:top w:val="single" w:sz="4" w:space="0" w:color="9BC2E6"/>
              <w:left w:val="single" w:sz="8" w:space="0" w:color="9BC2E6"/>
              <w:bottom w:val="single" w:sz="4" w:space="0" w:color="9BC2E6"/>
              <w:right w:val="single" w:sz="8" w:space="0" w:color="9BC2E6"/>
            </w:tcBorders>
            <w:shd w:val="clear" w:color="000000" w:fill="FFC7CE"/>
            <w:noWrap/>
            <w:vAlign w:val="center"/>
            <w:hideMark/>
          </w:tcPr>
          <w:p w14:paraId="3B586D2E" w14:textId="62B00A7F" w:rsidR="00A0244C" w:rsidRPr="0013481C" w:rsidRDefault="00780AD4" w:rsidP="007354E3">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19"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4A61620A"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13,423</w:t>
            </w:r>
          </w:p>
        </w:tc>
        <w:tc>
          <w:tcPr>
            <w:tcW w:w="72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14FAFBCB"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3,905</w:t>
            </w:r>
          </w:p>
        </w:tc>
        <w:tc>
          <w:tcPr>
            <w:tcW w:w="70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7B9A4C45"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3,315</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696CF5BD"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56.80</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141C4B79"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41.78</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1C882572"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2E113AA4"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0.12</w:t>
            </w:r>
          </w:p>
        </w:tc>
        <w:tc>
          <w:tcPr>
            <w:tcW w:w="584" w:type="dxa"/>
            <w:tcBorders>
              <w:top w:val="single" w:sz="4" w:space="0" w:color="9BC2E6"/>
              <w:left w:val="single" w:sz="8" w:space="0" w:color="9BC2E6"/>
              <w:bottom w:val="single" w:sz="4" w:space="0" w:color="9BC2E6"/>
              <w:right w:val="nil"/>
            </w:tcBorders>
            <w:shd w:val="clear" w:color="auto" w:fill="auto"/>
            <w:noWrap/>
            <w:vAlign w:val="bottom"/>
            <w:hideMark/>
          </w:tcPr>
          <w:p w14:paraId="66037034" w14:textId="77777777" w:rsidR="00A0244C" w:rsidRPr="0013481C" w:rsidRDefault="00A0244C" w:rsidP="007354E3">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1.30</w:t>
            </w:r>
          </w:p>
        </w:tc>
      </w:tr>
      <w:tr w:rsidR="00A0244C" w:rsidRPr="0013481C" w14:paraId="03E3ED42" w14:textId="77777777" w:rsidTr="007354E3">
        <w:trPr>
          <w:trHeight w:val="300"/>
        </w:trPr>
        <w:tc>
          <w:tcPr>
            <w:tcW w:w="1334"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39A49F15" w14:textId="669313BB" w:rsidR="00A0244C" w:rsidRPr="0013481C" w:rsidRDefault="00780AD4" w:rsidP="007354E3">
            <w:pPr>
              <w:spacing w:after="0" w:line="240" w:lineRule="auto"/>
              <w:jc w:val="right"/>
              <w:rPr>
                <w:rFonts w:eastAsia="Times New Roman" w:cs="Calibri"/>
                <w:color w:val="000000"/>
                <w:sz w:val="16"/>
                <w:szCs w:val="16"/>
                <w:lang w:val="ka-GE" w:eastAsia="sl-SI"/>
              </w:rPr>
            </w:pPr>
            <w:r w:rsidRPr="0013481C">
              <w:rPr>
                <w:rFonts w:eastAsia="Times New Roman" w:cs="Calibri"/>
                <w:b/>
                <w:color w:val="000000"/>
                <w:sz w:val="16"/>
                <w:szCs w:val="16"/>
                <w:lang w:val="ka-GE" w:eastAsia="sl-SI"/>
              </w:rPr>
              <w:t>დასახლებების რაოდენობა</w:t>
            </w:r>
          </w:p>
        </w:tc>
        <w:tc>
          <w:tcPr>
            <w:tcW w:w="969"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7B77B786"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12</w:t>
            </w:r>
          </w:p>
        </w:tc>
        <w:tc>
          <w:tcPr>
            <w:tcW w:w="1501"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3AC89A26" w14:textId="42EDB4C3" w:rsidR="00A0244C" w:rsidRPr="0013481C" w:rsidRDefault="00780AD4"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ჯამი</w:t>
            </w:r>
            <w:r w:rsidR="00A0244C" w:rsidRPr="0013481C">
              <w:rPr>
                <w:rFonts w:eastAsia="Times New Roman" w:cs="Calibri"/>
                <w:b/>
                <w:bCs/>
                <w:color w:val="000000"/>
                <w:sz w:val="16"/>
                <w:szCs w:val="16"/>
                <w:lang w:val="ka-GE" w:eastAsia="sl-SI"/>
              </w:rPr>
              <w:t>/</w:t>
            </w:r>
            <w:r w:rsidRPr="0013481C">
              <w:rPr>
                <w:rFonts w:eastAsia="Times New Roman" w:cs="Calibri"/>
                <w:b/>
                <w:bCs/>
                <w:color w:val="000000"/>
                <w:sz w:val="16"/>
                <w:szCs w:val="16"/>
                <w:lang w:val="ka-GE" w:eastAsia="sl-SI"/>
              </w:rPr>
              <w:t>საშუალო</w:t>
            </w:r>
          </w:p>
        </w:tc>
        <w:tc>
          <w:tcPr>
            <w:tcW w:w="919"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3CCE710E"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466,409</w:t>
            </w:r>
          </w:p>
        </w:tc>
        <w:tc>
          <w:tcPr>
            <w:tcW w:w="72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6D40A57"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154,459</w:t>
            </w:r>
          </w:p>
        </w:tc>
        <w:tc>
          <w:tcPr>
            <w:tcW w:w="70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1F9D86CC"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176,011</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7948F5C1"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36.13</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7F08EF69"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44.98</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14D58A8E"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0.12</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F31235B"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16.73</w:t>
            </w:r>
          </w:p>
        </w:tc>
        <w:tc>
          <w:tcPr>
            <w:tcW w:w="584" w:type="dxa"/>
            <w:tcBorders>
              <w:top w:val="single" w:sz="4" w:space="0" w:color="9BC2E6"/>
              <w:left w:val="single" w:sz="8" w:space="0" w:color="9BC2E6"/>
              <w:bottom w:val="single" w:sz="4" w:space="0" w:color="9BC2E6"/>
              <w:right w:val="nil"/>
            </w:tcBorders>
            <w:shd w:val="clear" w:color="DDEBF7" w:fill="DDEBF7"/>
            <w:noWrap/>
            <w:vAlign w:val="bottom"/>
            <w:hideMark/>
          </w:tcPr>
          <w:p w14:paraId="7B26359E"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2.04</w:t>
            </w:r>
          </w:p>
        </w:tc>
      </w:tr>
    </w:tbl>
    <w:p w14:paraId="5A119E05" w14:textId="77777777" w:rsidR="00A0244C" w:rsidRPr="0013481C" w:rsidRDefault="00A0244C" w:rsidP="00A0244C">
      <w:pPr>
        <w:jc w:val="center"/>
        <w:rPr>
          <w:rFonts w:cs="Arial"/>
          <w:sz w:val="4"/>
          <w:szCs w:val="4"/>
          <w:lang w:val="ka-GE"/>
        </w:rPr>
      </w:pPr>
    </w:p>
    <w:p w14:paraId="5ECA855F" w14:textId="77777777" w:rsidR="00780AD4" w:rsidRPr="0013481C" w:rsidRDefault="00780AD4" w:rsidP="00780AD4">
      <w:pPr>
        <w:jc w:val="center"/>
        <w:rPr>
          <w:rFonts w:cs="Arial"/>
          <w:sz w:val="20"/>
          <w:szCs w:val="20"/>
          <w:lang w:val="ka-GE"/>
        </w:rPr>
      </w:pPr>
      <w:r w:rsidRPr="0013481C">
        <w:rPr>
          <w:rFonts w:cs="Arial"/>
          <w:sz w:val="20"/>
          <w:szCs w:val="20"/>
          <w:lang w:val="ka-GE"/>
        </w:rPr>
        <w:t>წყარო: პასუხები დაფარვის შესახებ კითხვარზე</w:t>
      </w:r>
    </w:p>
    <w:p w14:paraId="0FDFFADA" w14:textId="5405888D" w:rsidR="00A0244C" w:rsidRPr="0013481C" w:rsidRDefault="006B5AA2" w:rsidP="00A0244C">
      <w:pPr>
        <w:jc w:val="both"/>
        <w:rPr>
          <w:rFonts w:cs="Arial"/>
          <w:sz w:val="20"/>
          <w:szCs w:val="20"/>
          <w:lang w:val="ka-GE"/>
        </w:rPr>
      </w:pPr>
      <w:r w:rsidRPr="0013481C">
        <w:rPr>
          <w:rFonts w:cs="Arial"/>
          <w:sz w:val="24"/>
          <w:szCs w:val="24"/>
          <w:lang w:val="ka-GE"/>
        </w:rPr>
        <w:lastRenderedPageBreak/>
        <w:t>ვითარება</w:t>
      </w:r>
      <w:r w:rsidR="00D26D37" w:rsidRPr="0013481C">
        <w:rPr>
          <w:rFonts w:cs="Arial"/>
          <w:sz w:val="24"/>
          <w:szCs w:val="24"/>
          <w:lang w:val="ka-GE"/>
        </w:rPr>
        <w:t xml:space="preserve"> </w:t>
      </w:r>
      <w:r w:rsidR="00E81E91" w:rsidRPr="0013481C">
        <w:rPr>
          <w:rFonts w:cs="Arial"/>
          <w:sz w:val="24"/>
          <w:szCs w:val="24"/>
          <w:lang w:val="ka-GE"/>
        </w:rPr>
        <w:t xml:space="preserve">დასახლებებში, სადაც </w:t>
      </w:r>
      <w:proofErr w:type="spellStart"/>
      <w:r w:rsidR="00E81E91" w:rsidRPr="0013481C">
        <w:rPr>
          <w:rFonts w:cs="Arial"/>
          <w:sz w:val="24"/>
          <w:szCs w:val="24"/>
          <w:lang w:val="ka-GE"/>
        </w:rPr>
        <w:t>FTTx</w:t>
      </w:r>
      <w:proofErr w:type="spellEnd"/>
      <w:r w:rsidR="00E81E91" w:rsidRPr="0013481C">
        <w:rPr>
          <w:rFonts w:cs="Arial"/>
          <w:sz w:val="24"/>
          <w:szCs w:val="24"/>
          <w:lang w:val="ka-GE"/>
        </w:rPr>
        <w:t xml:space="preserve"> ქსელის ოთხი ოპერატორია, ასევე ძირითადად არ არის </w:t>
      </w:r>
      <w:r w:rsidR="00972851" w:rsidRPr="0013481C">
        <w:rPr>
          <w:rFonts w:cs="Arial"/>
          <w:sz w:val="24"/>
          <w:szCs w:val="24"/>
          <w:lang w:val="ka-GE"/>
        </w:rPr>
        <w:t>კონკურენტული</w:t>
      </w:r>
      <w:r w:rsidR="00640D67" w:rsidRPr="0013481C">
        <w:rPr>
          <w:rFonts w:cs="Arial"/>
          <w:sz w:val="24"/>
          <w:szCs w:val="24"/>
          <w:lang w:val="ka-GE"/>
        </w:rPr>
        <w:t xml:space="preserve"> გარემო</w:t>
      </w:r>
      <w:r w:rsidR="00E81E91" w:rsidRPr="0013481C">
        <w:rPr>
          <w:rFonts w:cs="Arial"/>
          <w:sz w:val="24"/>
          <w:szCs w:val="24"/>
          <w:lang w:val="ka-GE"/>
        </w:rPr>
        <w:t>; რადგან 12 დასახლებიდან 10-ში სამივე ძირითადი კუმულა</w:t>
      </w:r>
      <w:r w:rsidR="002C4853">
        <w:rPr>
          <w:rFonts w:cs="Arial"/>
          <w:sz w:val="24"/>
          <w:szCs w:val="24"/>
          <w:lang w:val="ka-GE"/>
        </w:rPr>
        <w:t>ტ</w:t>
      </w:r>
      <w:r w:rsidR="00E81E91" w:rsidRPr="0013481C">
        <w:rPr>
          <w:rFonts w:cs="Arial"/>
          <w:sz w:val="24"/>
          <w:szCs w:val="24"/>
          <w:lang w:val="ka-GE"/>
        </w:rPr>
        <w:t xml:space="preserve">იური კრიტერიუმი არ არის დაკმაყოფილებული. </w:t>
      </w:r>
      <w:r w:rsidR="00972851" w:rsidRPr="0013481C">
        <w:rPr>
          <w:rFonts w:cs="Arial"/>
          <w:sz w:val="24"/>
          <w:szCs w:val="24"/>
          <w:lang w:val="ka-GE"/>
        </w:rPr>
        <w:t>კონკურენტული</w:t>
      </w:r>
      <w:r w:rsidR="00E81E91" w:rsidRPr="0013481C">
        <w:rPr>
          <w:rFonts w:cs="Arial"/>
          <w:sz w:val="24"/>
          <w:szCs w:val="24"/>
          <w:lang w:val="ka-GE"/>
        </w:rPr>
        <w:t>ა მხოლოდ 2 დასახლება (რადგან სამივე ძირითადი კუმულა</w:t>
      </w:r>
      <w:r w:rsidR="002C4853">
        <w:rPr>
          <w:rFonts w:cs="Arial"/>
          <w:sz w:val="24"/>
          <w:szCs w:val="24"/>
          <w:lang w:val="ka-GE"/>
        </w:rPr>
        <w:t>ტ</w:t>
      </w:r>
      <w:r w:rsidR="00E81E91" w:rsidRPr="0013481C">
        <w:rPr>
          <w:rFonts w:cs="Arial"/>
          <w:sz w:val="24"/>
          <w:szCs w:val="24"/>
          <w:lang w:val="ka-GE"/>
        </w:rPr>
        <w:t>იური კრიტერიუმი დაკმაყოფილებულია), მაგრამ ერთ მათგან</w:t>
      </w:r>
      <w:r w:rsidR="00075F34" w:rsidRPr="0013481C">
        <w:rPr>
          <w:rFonts w:cs="Arial"/>
          <w:sz w:val="24"/>
          <w:szCs w:val="24"/>
          <w:lang w:val="ka-GE"/>
        </w:rPr>
        <w:t>ზე</w:t>
      </w:r>
      <w:r w:rsidR="00E81E91" w:rsidRPr="0013481C">
        <w:rPr>
          <w:rFonts w:cs="Arial"/>
          <w:sz w:val="24"/>
          <w:szCs w:val="24"/>
          <w:lang w:val="ka-GE"/>
        </w:rPr>
        <w:t xml:space="preserve"> </w:t>
      </w:r>
      <w:r w:rsidR="006B1914" w:rsidRPr="0013481C">
        <w:rPr>
          <w:rFonts w:cs="Arial"/>
          <w:sz w:val="24"/>
          <w:szCs w:val="24"/>
          <w:lang w:val="ka-GE"/>
        </w:rPr>
        <w:t xml:space="preserve">მაცხოვრებლების რაოდენობა </w:t>
      </w:r>
      <w:r w:rsidR="00E81E91" w:rsidRPr="0013481C">
        <w:rPr>
          <w:rFonts w:cs="Arial"/>
          <w:sz w:val="24"/>
          <w:szCs w:val="24"/>
          <w:lang w:val="ka-GE"/>
        </w:rPr>
        <w:t>100</w:t>
      </w:r>
      <w:r w:rsidR="006B1914" w:rsidRPr="0013481C">
        <w:rPr>
          <w:rFonts w:cs="Arial"/>
          <w:sz w:val="24"/>
          <w:szCs w:val="24"/>
          <w:lang w:val="ka-GE"/>
        </w:rPr>
        <w:t>,</w:t>
      </w:r>
      <w:r w:rsidR="00E81E91" w:rsidRPr="0013481C">
        <w:rPr>
          <w:rFonts w:cs="Arial"/>
          <w:sz w:val="24"/>
          <w:szCs w:val="24"/>
          <w:lang w:val="ka-GE"/>
        </w:rPr>
        <w:t>000 მოსახლეზე მეტია</w:t>
      </w:r>
      <w:r w:rsidR="00A0244C" w:rsidRPr="0013481C">
        <w:rPr>
          <w:rFonts w:cs="Arial"/>
          <w:sz w:val="24"/>
          <w:szCs w:val="24"/>
          <w:lang w:val="ka-GE"/>
        </w:rPr>
        <w:t>.</w:t>
      </w:r>
    </w:p>
    <w:p w14:paraId="64A5469A" w14:textId="0A73B8C6" w:rsidR="007E0E31" w:rsidRPr="0013481C" w:rsidRDefault="00C24F58" w:rsidP="00772C1E">
      <w:pPr>
        <w:pStyle w:val="Caption"/>
        <w:keepNext/>
        <w:jc w:val="center"/>
      </w:pPr>
      <w:bookmarkStart w:id="436" w:name="_Toc158309523"/>
      <w:r>
        <w:rPr>
          <w:lang w:val="ka-GE"/>
        </w:rPr>
        <w:t>ცხრილი</w:t>
      </w:r>
      <w:r w:rsidR="007E0E31" w:rsidRPr="0013481C">
        <w:t xml:space="preserve"> </w:t>
      </w:r>
      <w:r w:rsidR="007E0E31" w:rsidRPr="0013481C">
        <w:fldChar w:fldCharType="begin"/>
      </w:r>
      <w:r w:rsidR="007E0E31" w:rsidRPr="0013481C">
        <w:instrText xml:space="preserve"> SEQ ფიგურა \* ARABIC </w:instrText>
      </w:r>
      <w:r w:rsidR="007E0E31" w:rsidRPr="0013481C">
        <w:fldChar w:fldCharType="separate"/>
      </w:r>
      <w:r w:rsidR="00EA2D3F" w:rsidRPr="0013481C">
        <w:rPr>
          <w:noProof/>
        </w:rPr>
        <w:t>66</w:t>
      </w:r>
      <w:r w:rsidR="007E0E31" w:rsidRPr="0013481C">
        <w:fldChar w:fldCharType="end"/>
      </w:r>
      <w:r w:rsidR="007E0E31" w:rsidRPr="0013481C">
        <w:rPr>
          <w:lang w:val="ka-GE"/>
        </w:rPr>
        <w:t xml:space="preserve"> კონკურენცია დასახლებებში სადაც 3  </w:t>
      </w:r>
      <w:proofErr w:type="spellStart"/>
      <w:r w:rsidR="007E0E31" w:rsidRPr="0013481C">
        <w:rPr>
          <w:lang w:val="ka-GE"/>
        </w:rPr>
        <w:t>FTTx</w:t>
      </w:r>
      <w:proofErr w:type="spellEnd"/>
      <w:r w:rsidR="007E0E31" w:rsidRPr="0013481C">
        <w:rPr>
          <w:lang w:val="ka-GE"/>
        </w:rPr>
        <w:t xml:space="preserve"> ქსელის ოპერატორია წარმოდგენილი</w:t>
      </w:r>
      <w:bookmarkEnd w:id="436"/>
    </w:p>
    <w:tbl>
      <w:tblPr>
        <w:tblW w:w="9052" w:type="dxa"/>
        <w:tblBorders>
          <w:top w:val="single" w:sz="4" w:space="0" w:color="9BC2E6"/>
          <w:left w:val="single" w:sz="8" w:space="0" w:color="9BC2E6"/>
          <w:bottom w:val="single" w:sz="4" w:space="0" w:color="9BC2E6"/>
          <w:right w:val="single" w:sz="8" w:space="0" w:color="9BC2E6"/>
          <w:insideH w:val="single" w:sz="4" w:space="0" w:color="9BC2E6"/>
          <w:insideV w:val="single" w:sz="8" w:space="0" w:color="9BC2E6"/>
        </w:tblBorders>
        <w:tblLayout w:type="fixed"/>
        <w:tblCellMar>
          <w:left w:w="70" w:type="dxa"/>
          <w:right w:w="70" w:type="dxa"/>
        </w:tblCellMar>
        <w:tblLook w:val="04A0" w:firstRow="1" w:lastRow="0" w:firstColumn="1" w:lastColumn="0" w:noHBand="0" w:noVBand="1"/>
      </w:tblPr>
      <w:tblGrid>
        <w:gridCol w:w="1329"/>
        <w:gridCol w:w="1030"/>
        <w:gridCol w:w="1459"/>
        <w:gridCol w:w="930"/>
        <w:gridCol w:w="629"/>
        <w:gridCol w:w="709"/>
        <w:gridCol w:w="593"/>
        <w:gridCol w:w="593"/>
        <w:gridCol w:w="593"/>
        <w:gridCol w:w="593"/>
        <w:gridCol w:w="594"/>
      </w:tblGrid>
      <w:tr w:rsidR="00E81E91" w:rsidRPr="0013481C" w14:paraId="7B71E43B" w14:textId="77777777" w:rsidTr="007354E3">
        <w:trPr>
          <w:trHeight w:val="552"/>
        </w:trPr>
        <w:tc>
          <w:tcPr>
            <w:tcW w:w="1329" w:type="dxa"/>
            <w:shd w:val="clear" w:color="5B9BD5" w:fill="5B9BD5"/>
            <w:vAlign w:val="bottom"/>
            <w:hideMark/>
          </w:tcPr>
          <w:p w14:paraId="10B7F480" w14:textId="646D78CC" w:rsidR="00E81E91" w:rsidRPr="0013481C" w:rsidRDefault="00E81E91" w:rsidP="00E81E91">
            <w:pPr>
              <w:spacing w:after="0" w:line="240" w:lineRule="auto"/>
              <w:rPr>
                <w:rFonts w:eastAsia="Times New Roman" w:cs="Calibri"/>
                <w:b/>
                <w:bCs/>
                <w:color w:val="FFFFFF"/>
                <w:sz w:val="14"/>
                <w:szCs w:val="14"/>
                <w:lang w:val="ka-GE" w:eastAsia="sl-SI"/>
              </w:rPr>
            </w:pPr>
            <w:r w:rsidRPr="0013481C">
              <w:rPr>
                <w:rFonts w:eastAsia="Times New Roman" w:cs="Calibri"/>
                <w:b/>
                <w:bCs/>
                <w:color w:val="FFFFFF"/>
                <w:sz w:val="14"/>
                <w:szCs w:val="14"/>
                <w:lang w:val="ka-GE" w:eastAsia="sl-SI"/>
              </w:rPr>
              <w:t>მუნიციპალიტეტი</w:t>
            </w:r>
          </w:p>
        </w:tc>
        <w:tc>
          <w:tcPr>
            <w:tcW w:w="1030" w:type="dxa"/>
            <w:shd w:val="clear" w:color="5B9BD5" w:fill="5B9BD5"/>
            <w:vAlign w:val="bottom"/>
            <w:hideMark/>
          </w:tcPr>
          <w:p w14:paraId="7C2B9F4C" w14:textId="214CFCF7" w:rsidR="00E81E91" w:rsidRPr="0013481C" w:rsidRDefault="00E81E91" w:rsidP="00E81E91">
            <w:pPr>
              <w:spacing w:after="0" w:line="240" w:lineRule="auto"/>
              <w:rPr>
                <w:rFonts w:eastAsia="Times New Roman" w:cs="Calibri"/>
                <w:b/>
                <w:bCs/>
                <w:color w:val="FFFFFF"/>
                <w:sz w:val="14"/>
                <w:szCs w:val="14"/>
                <w:lang w:val="ka-GE" w:eastAsia="sl-SI"/>
              </w:rPr>
            </w:pPr>
            <w:r w:rsidRPr="0013481C">
              <w:rPr>
                <w:rFonts w:eastAsia="Times New Roman" w:cs="Calibri"/>
                <w:b/>
                <w:bCs/>
                <w:color w:val="FFFFFF"/>
                <w:sz w:val="14"/>
                <w:szCs w:val="14"/>
                <w:lang w:val="ka-GE" w:eastAsia="sl-SI"/>
              </w:rPr>
              <w:t>დასახლება</w:t>
            </w:r>
          </w:p>
        </w:tc>
        <w:tc>
          <w:tcPr>
            <w:tcW w:w="1459" w:type="dxa"/>
            <w:shd w:val="clear" w:color="5B9BD5" w:fill="5B9BD5"/>
            <w:vAlign w:val="bottom"/>
            <w:hideMark/>
          </w:tcPr>
          <w:p w14:paraId="308B2DC8" w14:textId="60F969D1" w:rsidR="00E81E91" w:rsidRPr="0013481C" w:rsidRDefault="00E81E91" w:rsidP="00E81E91">
            <w:pPr>
              <w:spacing w:after="0" w:line="240" w:lineRule="auto"/>
              <w:rPr>
                <w:rFonts w:eastAsia="Times New Roman" w:cs="Calibri"/>
                <w:b/>
                <w:bCs/>
                <w:color w:val="FFFFFF"/>
                <w:sz w:val="14"/>
                <w:szCs w:val="14"/>
                <w:lang w:val="ka-GE" w:eastAsia="sl-SI"/>
              </w:rPr>
            </w:pPr>
            <w:r w:rsidRPr="0013481C">
              <w:rPr>
                <w:rFonts w:eastAsia="Times New Roman" w:cs="Calibri"/>
                <w:b/>
                <w:bCs/>
                <w:color w:val="FFFFFF"/>
                <w:sz w:val="14"/>
                <w:szCs w:val="14"/>
                <w:lang w:val="ka-GE" w:eastAsia="sl-SI"/>
              </w:rPr>
              <w:t xml:space="preserve">კონკურენცია </w:t>
            </w:r>
          </w:p>
        </w:tc>
        <w:tc>
          <w:tcPr>
            <w:tcW w:w="930" w:type="dxa"/>
            <w:shd w:val="clear" w:color="5B9BD5" w:fill="5B9BD5"/>
            <w:vAlign w:val="bottom"/>
            <w:hideMark/>
          </w:tcPr>
          <w:p w14:paraId="66681F34" w14:textId="26187F11" w:rsidR="00E81E91" w:rsidRPr="0013481C" w:rsidRDefault="00E81E91" w:rsidP="00E81E91">
            <w:pPr>
              <w:spacing w:after="0" w:line="240" w:lineRule="auto"/>
              <w:rPr>
                <w:rFonts w:eastAsia="Times New Roman" w:cs="Calibri"/>
                <w:b/>
                <w:bCs/>
                <w:color w:val="FFFFFF"/>
                <w:sz w:val="14"/>
                <w:szCs w:val="14"/>
                <w:lang w:val="ka-GE" w:eastAsia="sl-SI"/>
              </w:rPr>
            </w:pPr>
            <w:r w:rsidRPr="0013481C">
              <w:rPr>
                <w:rFonts w:eastAsia="Times New Roman" w:cs="Calibri"/>
                <w:b/>
                <w:bCs/>
                <w:color w:val="FFFFFF"/>
                <w:sz w:val="14"/>
                <w:szCs w:val="14"/>
                <w:lang w:val="ka-GE" w:eastAsia="sl-SI"/>
              </w:rPr>
              <w:t>მოსახლეობა</w:t>
            </w:r>
          </w:p>
        </w:tc>
        <w:tc>
          <w:tcPr>
            <w:tcW w:w="629" w:type="dxa"/>
            <w:shd w:val="clear" w:color="5B9BD5" w:fill="5B9BD5"/>
            <w:vAlign w:val="bottom"/>
            <w:hideMark/>
          </w:tcPr>
          <w:p w14:paraId="43820E05" w14:textId="2E14897F" w:rsidR="00E81E91" w:rsidRPr="0013481C" w:rsidRDefault="00E81E91" w:rsidP="00E81E91">
            <w:pPr>
              <w:spacing w:after="0" w:line="240" w:lineRule="auto"/>
              <w:rPr>
                <w:rFonts w:eastAsia="Times New Roman" w:cs="Calibri"/>
                <w:b/>
                <w:bCs/>
                <w:color w:val="FFFFFF"/>
                <w:sz w:val="14"/>
                <w:szCs w:val="14"/>
                <w:lang w:val="ka-GE" w:eastAsia="sl-SI"/>
              </w:rPr>
            </w:pPr>
            <w:r w:rsidRPr="0013481C">
              <w:rPr>
                <w:rFonts w:eastAsia="Times New Roman" w:cs="Calibri"/>
                <w:b/>
                <w:bCs/>
                <w:color w:val="FFFFFF"/>
                <w:sz w:val="14"/>
                <w:szCs w:val="14"/>
                <w:lang w:val="ka-GE" w:eastAsia="sl-SI"/>
              </w:rPr>
              <w:t>შინამეურნეო</w:t>
            </w:r>
            <w:r w:rsidR="008031C3" w:rsidRPr="0013481C">
              <w:rPr>
                <w:rFonts w:eastAsia="Times New Roman" w:cs="Calibri"/>
                <w:b/>
                <w:bCs/>
                <w:color w:val="FFFFFF"/>
                <w:sz w:val="14"/>
                <w:szCs w:val="14"/>
                <w:lang w:val="ka-GE" w:eastAsia="sl-SI"/>
              </w:rPr>
              <w:t>ბები</w:t>
            </w:r>
          </w:p>
        </w:tc>
        <w:tc>
          <w:tcPr>
            <w:tcW w:w="709" w:type="dxa"/>
            <w:shd w:val="clear" w:color="5B9BD5" w:fill="5B9BD5"/>
            <w:vAlign w:val="bottom"/>
            <w:hideMark/>
          </w:tcPr>
          <w:p w14:paraId="6F60A084" w14:textId="6D5A4B47" w:rsidR="00E81E91" w:rsidRPr="0013481C" w:rsidRDefault="008031C3" w:rsidP="00E81E91">
            <w:pPr>
              <w:spacing w:after="0" w:line="240" w:lineRule="auto"/>
              <w:rPr>
                <w:rFonts w:eastAsia="Times New Roman" w:cs="Calibri"/>
                <w:b/>
                <w:bCs/>
                <w:color w:val="FFFFFF"/>
                <w:sz w:val="14"/>
                <w:szCs w:val="14"/>
                <w:lang w:val="ka-GE" w:eastAsia="sl-SI"/>
              </w:rPr>
            </w:pPr>
            <w:r w:rsidRPr="0013481C">
              <w:rPr>
                <w:rFonts w:eastAsia="Times New Roman" w:cs="Calibri"/>
                <w:b/>
                <w:bCs/>
                <w:color w:val="FFFFFF"/>
                <w:sz w:val="14"/>
                <w:szCs w:val="14"/>
                <w:lang w:val="ka-GE" w:eastAsia="sl-SI"/>
              </w:rPr>
              <w:t>აბონენტები სულ</w:t>
            </w:r>
          </w:p>
        </w:tc>
        <w:tc>
          <w:tcPr>
            <w:tcW w:w="593" w:type="dxa"/>
            <w:shd w:val="clear" w:color="5B9BD5" w:fill="5B9BD5"/>
            <w:vAlign w:val="bottom"/>
            <w:hideMark/>
          </w:tcPr>
          <w:p w14:paraId="68FAEBD3" w14:textId="73A9082A" w:rsidR="00E81E91" w:rsidRPr="0013481C" w:rsidRDefault="00E81E91" w:rsidP="00E81E91">
            <w:pPr>
              <w:spacing w:after="0" w:line="240" w:lineRule="auto"/>
              <w:rPr>
                <w:rFonts w:eastAsia="Times New Roman" w:cs="Calibri"/>
                <w:b/>
                <w:bCs/>
                <w:color w:val="FFFFFF"/>
                <w:sz w:val="14"/>
                <w:szCs w:val="14"/>
                <w:lang w:val="ka-GE" w:eastAsia="sl-SI"/>
              </w:rPr>
            </w:pPr>
            <w:r w:rsidRPr="0013481C">
              <w:rPr>
                <w:rFonts w:eastAsia="Times New Roman" w:cs="Calibri"/>
                <w:b/>
                <w:bCs/>
                <w:color w:val="FFFFFF"/>
                <w:sz w:val="14"/>
                <w:szCs w:val="14"/>
                <w:lang w:val="ka-GE" w:eastAsia="sl-SI"/>
              </w:rPr>
              <w:t>მაგთიკომის წილი</w:t>
            </w:r>
          </w:p>
        </w:tc>
        <w:tc>
          <w:tcPr>
            <w:tcW w:w="593" w:type="dxa"/>
            <w:shd w:val="clear" w:color="5B9BD5" w:fill="5B9BD5"/>
            <w:vAlign w:val="bottom"/>
            <w:hideMark/>
          </w:tcPr>
          <w:p w14:paraId="7D35F1DD" w14:textId="62017AAE" w:rsidR="00E81E91" w:rsidRPr="0013481C" w:rsidRDefault="00E81E91" w:rsidP="00E81E91">
            <w:pPr>
              <w:spacing w:after="0" w:line="240" w:lineRule="auto"/>
              <w:rPr>
                <w:rFonts w:eastAsia="Times New Roman" w:cs="Calibri"/>
                <w:b/>
                <w:bCs/>
                <w:color w:val="FFFFFF"/>
                <w:sz w:val="14"/>
                <w:szCs w:val="14"/>
                <w:lang w:val="ka-GE" w:eastAsia="sl-SI"/>
              </w:rPr>
            </w:pPr>
            <w:proofErr w:type="spellStart"/>
            <w:r w:rsidRPr="0013481C">
              <w:rPr>
                <w:rFonts w:eastAsia="Times New Roman" w:cs="Calibri"/>
                <w:b/>
                <w:bCs/>
                <w:color w:val="FFFFFF"/>
                <w:sz w:val="14"/>
                <w:szCs w:val="14"/>
                <w:lang w:val="ka-GE" w:eastAsia="sl-SI"/>
              </w:rPr>
              <w:t>სილქნეტის</w:t>
            </w:r>
            <w:proofErr w:type="spellEnd"/>
            <w:r w:rsidRPr="0013481C">
              <w:rPr>
                <w:rFonts w:eastAsia="Times New Roman" w:cs="Calibri"/>
                <w:b/>
                <w:bCs/>
                <w:color w:val="FFFFFF"/>
                <w:sz w:val="14"/>
                <w:szCs w:val="14"/>
                <w:lang w:val="ka-GE" w:eastAsia="sl-SI"/>
              </w:rPr>
              <w:t xml:space="preserve"> წილი</w:t>
            </w:r>
          </w:p>
        </w:tc>
        <w:tc>
          <w:tcPr>
            <w:tcW w:w="593" w:type="dxa"/>
            <w:shd w:val="clear" w:color="5B9BD5" w:fill="5B9BD5"/>
            <w:vAlign w:val="bottom"/>
            <w:hideMark/>
          </w:tcPr>
          <w:p w14:paraId="198CA0ED" w14:textId="5C137EB7" w:rsidR="00E81E91" w:rsidRPr="0013481C" w:rsidRDefault="00E81E91" w:rsidP="00E81E91">
            <w:pPr>
              <w:spacing w:after="0" w:line="240" w:lineRule="auto"/>
              <w:rPr>
                <w:rFonts w:eastAsia="Times New Roman" w:cs="Calibri"/>
                <w:b/>
                <w:bCs/>
                <w:color w:val="FFFFFF"/>
                <w:sz w:val="14"/>
                <w:szCs w:val="14"/>
                <w:lang w:val="ka-GE" w:eastAsia="sl-SI"/>
              </w:rPr>
            </w:pPr>
            <w:proofErr w:type="spellStart"/>
            <w:r w:rsidRPr="0013481C">
              <w:rPr>
                <w:rFonts w:eastAsia="Times New Roman" w:cs="Calibri"/>
                <w:b/>
                <w:bCs/>
                <w:color w:val="FFFFFF"/>
                <w:sz w:val="14"/>
                <w:szCs w:val="14"/>
                <w:lang w:val="ka-GE" w:eastAsia="sl-SI"/>
              </w:rPr>
              <w:t>ს</w:t>
            </w:r>
            <w:r w:rsidR="00F752BC" w:rsidRPr="0013481C">
              <w:rPr>
                <w:rFonts w:eastAsia="Times New Roman" w:cs="Calibri"/>
                <w:b/>
                <w:bCs/>
                <w:color w:val="FFFFFF"/>
                <w:sz w:val="14"/>
                <w:szCs w:val="14"/>
                <w:lang w:val="ka-GE" w:eastAsia="sl-SI"/>
              </w:rPr>
              <w:t>ქ</w:t>
            </w:r>
            <w:r w:rsidRPr="0013481C">
              <w:rPr>
                <w:rFonts w:eastAsia="Times New Roman" w:cs="Calibri"/>
                <w:b/>
                <w:bCs/>
                <w:color w:val="FFFFFF"/>
                <w:sz w:val="14"/>
                <w:szCs w:val="14"/>
                <w:lang w:val="ka-GE" w:eastAsia="sl-SI"/>
              </w:rPr>
              <w:t>აიტელის</w:t>
            </w:r>
            <w:proofErr w:type="spellEnd"/>
            <w:r w:rsidRPr="0013481C">
              <w:rPr>
                <w:rFonts w:eastAsia="Times New Roman" w:cs="Calibri"/>
                <w:b/>
                <w:bCs/>
                <w:color w:val="FFFFFF"/>
                <w:sz w:val="14"/>
                <w:szCs w:val="14"/>
                <w:lang w:val="ka-GE" w:eastAsia="sl-SI"/>
              </w:rPr>
              <w:t xml:space="preserve"> წილი</w:t>
            </w:r>
          </w:p>
        </w:tc>
        <w:tc>
          <w:tcPr>
            <w:tcW w:w="593" w:type="dxa"/>
            <w:shd w:val="clear" w:color="5B9BD5" w:fill="5B9BD5"/>
            <w:vAlign w:val="bottom"/>
            <w:hideMark/>
          </w:tcPr>
          <w:p w14:paraId="43065E78" w14:textId="726F1B21" w:rsidR="00E81E91" w:rsidRPr="0013481C" w:rsidRDefault="00E81E91" w:rsidP="00E81E91">
            <w:pPr>
              <w:spacing w:after="0" w:line="240" w:lineRule="auto"/>
              <w:rPr>
                <w:rFonts w:eastAsia="Times New Roman" w:cs="Calibri"/>
                <w:b/>
                <w:bCs/>
                <w:color w:val="FFFFFF"/>
                <w:sz w:val="14"/>
                <w:szCs w:val="14"/>
                <w:lang w:val="ka-GE" w:eastAsia="sl-SI"/>
              </w:rPr>
            </w:pPr>
            <w:r w:rsidRPr="0013481C">
              <w:rPr>
                <w:rFonts w:eastAsia="Times New Roman" w:cs="Calibri"/>
                <w:b/>
                <w:bCs/>
                <w:color w:val="FFFFFF"/>
                <w:sz w:val="14"/>
                <w:szCs w:val="14"/>
                <w:lang w:val="ka-GE" w:eastAsia="sl-SI"/>
              </w:rPr>
              <w:t>ახალი ქსელების წილი</w:t>
            </w:r>
          </w:p>
        </w:tc>
        <w:tc>
          <w:tcPr>
            <w:tcW w:w="594" w:type="dxa"/>
            <w:shd w:val="clear" w:color="5B9BD5" w:fill="5B9BD5"/>
            <w:vAlign w:val="bottom"/>
            <w:hideMark/>
          </w:tcPr>
          <w:p w14:paraId="6662E82D" w14:textId="1C5D6CD5" w:rsidR="00E81E91" w:rsidRPr="0013481C" w:rsidRDefault="00E81E91" w:rsidP="00E81E91">
            <w:pPr>
              <w:spacing w:after="0" w:line="240" w:lineRule="auto"/>
              <w:rPr>
                <w:rFonts w:eastAsia="Times New Roman" w:cs="Calibri"/>
                <w:b/>
                <w:bCs/>
                <w:color w:val="FFFFFF"/>
                <w:sz w:val="14"/>
                <w:szCs w:val="14"/>
                <w:lang w:val="ka-GE" w:eastAsia="sl-SI"/>
              </w:rPr>
            </w:pPr>
            <w:r w:rsidRPr="0013481C">
              <w:rPr>
                <w:rFonts w:eastAsia="Times New Roman" w:cs="Calibri"/>
                <w:b/>
                <w:bCs/>
                <w:color w:val="FFFFFF"/>
                <w:sz w:val="14"/>
                <w:szCs w:val="14"/>
                <w:lang w:val="ka-GE" w:eastAsia="sl-SI"/>
              </w:rPr>
              <w:t>სხვების წილი</w:t>
            </w:r>
          </w:p>
        </w:tc>
      </w:tr>
      <w:tr w:rsidR="00E81E91" w:rsidRPr="0013481C" w14:paraId="1E958E87" w14:textId="77777777" w:rsidTr="00D26AC9">
        <w:trPr>
          <w:trHeight w:val="288"/>
        </w:trPr>
        <w:tc>
          <w:tcPr>
            <w:tcW w:w="1329" w:type="dxa"/>
            <w:shd w:val="clear" w:color="DDEBF7" w:fill="DDEBF7"/>
            <w:noWrap/>
            <w:hideMark/>
          </w:tcPr>
          <w:p w14:paraId="5B4D9C20" w14:textId="2CFABC0B"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აჭარა</w:t>
            </w:r>
          </w:p>
        </w:tc>
        <w:tc>
          <w:tcPr>
            <w:tcW w:w="1030" w:type="dxa"/>
            <w:shd w:val="clear" w:color="DDEBF7" w:fill="DDEBF7"/>
            <w:noWrap/>
            <w:hideMark/>
          </w:tcPr>
          <w:p w14:paraId="4B6B58A8" w14:textId="61367291"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ქობულეთი</w:t>
            </w:r>
          </w:p>
        </w:tc>
        <w:tc>
          <w:tcPr>
            <w:tcW w:w="1459" w:type="dxa"/>
            <w:shd w:val="clear" w:color="DDEBF7" w:fill="FFC7CE"/>
            <w:noWrap/>
            <w:hideMark/>
          </w:tcPr>
          <w:p w14:paraId="7035077C" w14:textId="4F270064" w:rsidR="00E81E91" w:rsidRPr="0013481C" w:rsidRDefault="00E81E91" w:rsidP="00E81E91">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30" w:type="dxa"/>
            <w:shd w:val="clear" w:color="DDEBF7" w:fill="DDEBF7"/>
            <w:noWrap/>
            <w:vAlign w:val="bottom"/>
            <w:hideMark/>
          </w:tcPr>
          <w:p w14:paraId="3D6D13D0"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16,546</w:t>
            </w:r>
          </w:p>
        </w:tc>
        <w:tc>
          <w:tcPr>
            <w:tcW w:w="629" w:type="dxa"/>
            <w:shd w:val="clear" w:color="DDEBF7" w:fill="DDEBF7"/>
            <w:noWrap/>
            <w:vAlign w:val="bottom"/>
            <w:hideMark/>
          </w:tcPr>
          <w:p w14:paraId="1C9DDE78"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6,406</w:t>
            </w:r>
          </w:p>
        </w:tc>
        <w:tc>
          <w:tcPr>
            <w:tcW w:w="709" w:type="dxa"/>
            <w:shd w:val="clear" w:color="DDEBF7" w:fill="DDEBF7"/>
            <w:noWrap/>
            <w:vAlign w:val="bottom"/>
            <w:hideMark/>
          </w:tcPr>
          <w:p w14:paraId="6F6C5524"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6,351</w:t>
            </w:r>
          </w:p>
        </w:tc>
        <w:tc>
          <w:tcPr>
            <w:tcW w:w="593" w:type="dxa"/>
            <w:shd w:val="clear" w:color="DDEBF7" w:fill="DDEBF7"/>
            <w:noWrap/>
            <w:vAlign w:val="bottom"/>
            <w:hideMark/>
          </w:tcPr>
          <w:p w14:paraId="2A0B4515"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45.30</w:t>
            </w:r>
          </w:p>
        </w:tc>
        <w:tc>
          <w:tcPr>
            <w:tcW w:w="593" w:type="dxa"/>
            <w:shd w:val="clear" w:color="DDEBF7" w:fill="DDEBF7"/>
            <w:noWrap/>
            <w:vAlign w:val="bottom"/>
            <w:hideMark/>
          </w:tcPr>
          <w:p w14:paraId="0D660BFA"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54.68</w:t>
            </w:r>
          </w:p>
        </w:tc>
        <w:tc>
          <w:tcPr>
            <w:tcW w:w="593" w:type="dxa"/>
            <w:shd w:val="clear" w:color="DDEBF7" w:fill="DDEBF7"/>
            <w:noWrap/>
            <w:vAlign w:val="bottom"/>
            <w:hideMark/>
          </w:tcPr>
          <w:p w14:paraId="1EE62507"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DDEBF7" w:fill="DDEBF7"/>
            <w:noWrap/>
            <w:vAlign w:val="bottom"/>
            <w:hideMark/>
          </w:tcPr>
          <w:p w14:paraId="7E2741A6"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DDEBF7" w:fill="DDEBF7"/>
            <w:noWrap/>
            <w:vAlign w:val="bottom"/>
            <w:hideMark/>
          </w:tcPr>
          <w:p w14:paraId="430E81C7"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0.02</w:t>
            </w:r>
          </w:p>
        </w:tc>
      </w:tr>
      <w:tr w:rsidR="00E81E91" w:rsidRPr="0013481C" w14:paraId="3459D4E8" w14:textId="77777777" w:rsidTr="00D26AC9">
        <w:trPr>
          <w:trHeight w:val="288"/>
        </w:trPr>
        <w:tc>
          <w:tcPr>
            <w:tcW w:w="1329" w:type="dxa"/>
            <w:shd w:val="clear" w:color="auto" w:fill="auto"/>
            <w:noWrap/>
            <w:hideMark/>
          </w:tcPr>
          <w:p w14:paraId="6A89A5B6" w14:textId="46651464"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გურია</w:t>
            </w:r>
          </w:p>
        </w:tc>
        <w:tc>
          <w:tcPr>
            <w:tcW w:w="1030" w:type="dxa"/>
            <w:shd w:val="clear" w:color="auto" w:fill="auto"/>
            <w:noWrap/>
            <w:hideMark/>
          </w:tcPr>
          <w:p w14:paraId="3DA71AB3" w14:textId="31ED01F0"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ოზურგეთი</w:t>
            </w:r>
          </w:p>
        </w:tc>
        <w:tc>
          <w:tcPr>
            <w:tcW w:w="1459" w:type="dxa"/>
            <w:shd w:val="clear" w:color="000000" w:fill="FFC7CE"/>
            <w:noWrap/>
            <w:hideMark/>
          </w:tcPr>
          <w:p w14:paraId="4EB807DD" w14:textId="09F43A5F" w:rsidR="00E81E91" w:rsidRPr="0013481C" w:rsidRDefault="00E81E91" w:rsidP="00E81E91">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30" w:type="dxa"/>
            <w:shd w:val="clear" w:color="auto" w:fill="auto"/>
            <w:noWrap/>
            <w:vAlign w:val="bottom"/>
            <w:hideMark/>
          </w:tcPr>
          <w:p w14:paraId="05128407"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14,785</w:t>
            </w:r>
          </w:p>
        </w:tc>
        <w:tc>
          <w:tcPr>
            <w:tcW w:w="629" w:type="dxa"/>
            <w:shd w:val="clear" w:color="auto" w:fill="auto"/>
            <w:noWrap/>
            <w:vAlign w:val="bottom"/>
            <w:hideMark/>
          </w:tcPr>
          <w:p w14:paraId="325FB2BF"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4,895</w:t>
            </w:r>
          </w:p>
        </w:tc>
        <w:tc>
          <w:tcPr>
            <w:tcW w:w="709" w:type="dxa"/>
            <w:shd w:val="clear" w:color="auto" w:fill="auto"/>
            <w:noWrap/>
            <w:vAlign w:val="bottom"/>
            <w:hideMark/>
          </w:tcPr>
          <w:p w14:paraId="1C5917B0"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3,610</w:t>
            </w:r>
          </w:p>
        </w:tc>
        <w:tc>
          <w:tcPr>
            <w:tcW w:w="593" w:type="dxa"/>
            <w:shd w:val="clear" w:color="auto" w:fill="auto"/>
            <w:noWrap/>
            <w:vAlign w:val="bottom"/>
            <w:hideMark/>
          </w:tcPr>
          <w:p w14:paraId="20EE8DA9"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82.71</w:t>
            </w:r>
          </w:p>
        </w:tc>
        <w:tc>
          <w:tcPr>
            <w:tcW w:w="593" w:type="dxa"/>
            <w:shd w:val="clear" w:color="auto" w:fill="auto"/>
            <w:noWrap/>
            <w:vAlign w:val="bottom"/>
            <w:hideMark/>
          </w:tcPr>
          <w:p w14:paraId="7ABD543F"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0.03</w:t>
            </w:r>
          </w:p>
        </w:tc>
        <w:tc>
          <w:tcPr>
            <w:tcW w:w="593" w:type="dxa"/>
            <w:shd w:val="clear" w:color="auto" w:fill="auto"/>
            <w:noWrap/>
            <w:vAlign w:val="bottom"/>
            <w:hideMark/>
          </w:tcPr>
          <w:p w14:paraId="4C55FC82"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auto" w:fill="auto"/>
            <w:noWrap/>
            <w:vAlign w:val="bottom"/>
            <w:hideMark/>
          </w:tcPr>
          <w:p w14:paraId="19C4D860"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auto" w:fill="auto"/>
            <w:noWrap/>
            <w:vAlign w:val="bottom"/>
            <w:hideMark/>
          </w:tcPr>
          <w:p w14:paraId="2FADA9DA"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17.26</w:t>
            </w:r>
          </w:p>
        </w:tc>
      </w:tr>
      <w:tr w:rsidR="00E81E91" w:rsidRPr="0013481C" w14:paraId="226DD58F" w14:textId="77777777" w:rsidTr="00D26AC9">
        <w:trPr>
          <w:trHeight w:val="288"/>
        </w:trPr>
        <w:tc>
          <w:tcPr>
            <w:tcW w:w="1329" w:type="dxa"/>
            <w:shd w:val="clear" w:color="DDEBF7" w:fill="DDEBF7"/>
            <w:noWrap/>
            <w:hideMark/>
          </w:tcPr>
          <w:p w14:paraId="75499169" w14:textId="669EDA98"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იმერეთი</w:t>
            </w:r>
          </w:p>
        </w:tc>
        <w:tc>
          <w:tcPr>
            <w:tcW w:w="1030" w:type="dxa"/>
            <w:shd w:val="clear" w:color="DDEBF7" w:fill="DDEBF7"/>
            <w:noWrap/>
            <w:hideMark/>
          </w:tcPr>
          <w:p w14:paraId="225C4DC6" w14:textId="252FD067" w:rsidR="00E81E91" w:rsidRPr="0013481C" w:rsidRDefault="00E81E91" w:rsidP="00E81E91">
            <w:pPr>
              <w:spacing w:after="0" w:line="240" w:lineRule="auto"/>
              <w:rPr>
                <w:rFonts w:eastAsia="Times New Roman" w:cs="Calibri"/>
                <w:color w:val="000000"/>
                <w:sz w:val="16"/>
                <w:szCs w:val="16"/>
                <w:lang w:val="ka-GE" w:eastAsia="sl-SI"/>
              </w:rPr>
            </w:pPr>
            <w:r w:rsidRPr="0013481C">
              <w:rPr>
                <w:sz w:val="16"/>
                <w:szCs w:val="16"/>
                <w:lang w:val="ka-GE"/>
              </w:rPr>
              <w:t>სამტრედია</w:t>
            </w:r>
          </w:p>
        </w:tc>
        <w:tc>
          <w:tcPr>
            <w:tcW w:w="1459" w:type="dxa"/>
            <w:shd w:val="clear" w:color="DDEBF7" w:fill="FFC7CE"/>
            <w:noWrap/>
            <w:hideMark/>
          </w:tcPr>
          <w:p w14:paraId="4A207CAC" w14:textId="570C4F79" w:rsidR="00E81E91" w:rsidRPr="0013481C" w:rsidRDefault="00E81E91" w:rsidP="00E81E91">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30" w:type="dxa"/>
            <w:shd w:val="clear" w:color="DDEBF7" w:fill="DDEBF7"/>
            <w:noWrap/>
            <w:vAlign w:val="bottom"/>
            <w:hideMark/>
          </w:tcPr>
          <w:p w14:paraId="5B5BA0DC"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25,318</w:t>
            </w:r>
          </w:p>
        </w:tc>
        <w:tc>
          <w:tcPr>
            <w:tcW w:w="629" w:type="dxa"/>
            <w:shd w:val="clear" w:color="DDEBF7" w:fill="DDEBF7"/>
            <w:noWrap/>
            <w:vAlign w:val="bottom"/>
            <w:hideMark/>
          </w:tcPr>
          <w:p w14:paraId="6536F19C"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7,774</w:t>
            </w:r>
          </w:p>
        </w:tc>
        <w:tc>
          <w:tcPr>
            <w:tcW w:w="709" w:type="dxa"/>
            <w:shd w:val="clear" w:color="DDEBF7" w:fill="DDEBF7"/>
            <w:noWrap/>
            <w:vAlign w:val="bottom"/>
            <w:hideMark/>
          </w:tcPr>
          <w:p w14:paraId="07DFD7C6"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6,208</w:t>
            </w:r>
          </w:p>
        </w:tc>
        <w:tc>
          <w:tcPr>
            <w:tcW w:w="593" w:type="dxa"/>
            <w:shd w:val="clear" w:color="DDEBF7" w:fill="DDEBF7"/>
            <w:noWrap/>
            <w:vAlign w:val="bottom"/>
            <w:hideMark/>
          </w:tcPr>
          <w:p w14:paraId="31658233"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49.02</w:t>
            </w:r>
          </w:p>
        </w:tc>
        <w:tc>
          <w:tcPr>
            <w:tcW w:w="593" w:type="dxa"/>
            <w:shd w:val="clear" w:color="DDEBF7" w:fill="DDEBF7"/>
            <w:noWrap/>
            <w:vAlign w:val="bottom"/>
            <w:hideMark/>
          </w:tcPr>
          <w:p w14:paraId="1E40AC01"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31.67</w:t>
            </w:r>
          </w:p>
        </w:tc>
        <w:tc>
          <w:tcPr>
            <w:tcW w:w="593" w:type="dxa"/>
            <w:shd w:val="clear" w:color="DDEBF7" w:fill="DDEBF7"/>
            <w:noWrap/>
            <w:vAlign w:val="bottom"/>
            <w:hideMark/>
          </w:tcPr>
          <w:p w14:paraId="32137529"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DDEBF7" w:fill="DDEBF7"/>
            <w:noWrap/>
            <w:vAlign w:val="bottom"/>
            <w:hideMark/>
          </w:tcPr>
          <w:p w14:paraId="2F8274B8"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DDEBF7" w:fill="DDEBF7"/>
            <w:noWrap/>
            <w:vAlign w:val="bottom"/>
            <w:hideMark/>
          </w:tcPr>
          <w:p w14:paraId="3AC493FB"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19.31</w:t>
            </w:r>
          </w:p>
        </w:tc>
      </w:tr>
      <w:tr w:rsidR="00E81E91" w:rsidRPr="0013481C" w14:paraId="0BB60EEB" w14:textId="77777777" w:rsidTr="00D26AC9">
        <w:trPr>
          <w:trHeight w:val="288"/>
        </w:trPr>
        <w:tc>
          <w:tcPr>
            <w:tcW w:w="1329" w:type="dxa"/>
            <w:shd w:val="clear" w:color="auto" w:fill="auto"/>
            <w:noWrap/>
            <w:hideMark/>
          </w:tcPr>
          <w:p w14:paraId="6AA68C77" w14:textId="42D37E20"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იმერეთი</w:t>
            </w:r>
          </w:p>
        </w:tc>
        <w:tc>
          <w:tcPr>
            <w:tcW w:w="1030" w:type="dxa"/>
            <w:shd w:val="clear" w:color="auto" w:fill="auto"/>
            <w:noWrap/>
            <w:hideMark/>
          </w:tcPr>
          <w:p w14:paraId="12678FF1" w14:textId="51E0FD9A"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წყალტუბო</w:t>
            </w:r>
          </w:p>
        </w:tc>
        <w:tc>
          <w:tcPr>
            <w:tcW w:w="1459" w:type="dxa"/>
            <w:shd w:val="clear" w:color="000000" w:fill="FFC7CE"/>
            <w:noWrap/>
            <w:hideMark/>
          </w:tcPr>
          <w:p w14:paraId="2A09DACE" w14:textId="6EB15985" w:rsidR="00E81E91" w:rsidRPr="0013481C" w:rsidRDefault="00E81E91" w:rsidP="00E81E91">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30" w:type="dxa"/>
            <w:shd w:val="clear" w:color="auto" w:fill="auto"/>
            <w:noWrap/>
            <w:vAlign w:val="bottom"/>
            <w:hideMark/>
          </w:tcPr>
          <w:p w14:paraId="571BEAE6"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11,281</w:t>
            </w:r>
          </w:p>
        </w:tc>
        <w:tc>
          <w:tcPr>
            <w:tcW w:w="629" w:type="dxa"/>
            <w:shd w:val="clear" w:color="auto" w:fill="auto"/>
            <w:noWrap/>
            <w:vAlign w:val="bottom"/>
            <w:hideMark/>
          </w:tcPr>
          <w:p w14:paraId="650F6021"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3,936</w:t>
            </w:r>
          </w:p>
        </w:tc>
        <w:tc>
          <w:tcPr>
            <w:tcW w:w="709" w:type="dxa"/>
            <w:shd w:val="clear" w:color="auto" w:fill="auto"/>
            <w:noWrap/>
            <w:vAlign w:val="bottom"/>
            <w:hideMark/>
          </w:tcPr>
          <w:p w14:paraId="19E7C561"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3,122</w:t>
            </w:r>
          </w:p>
        </w:tc>
        <w:tc>
          <w:tcPr>
            <w:tcW w:w="593" w:type="dxa"/>
            <w:shd w:val="clear" w:color="auto" w:fill="auto"/>
            <w:noWrap/>
            <w:vAlign w:val="bottom"/>
            <w:hideMark/>
          </w:tcPr>
          <w:p w14:paraId="6B8BE996"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99.94</w:t>
            </w:r>
          </w:p>
        </w:tc>
        <w:tc>
          <w:tcPr>
            <w:tcW w:w="593" w:type="dxa"/>
            <w:shd w:val="clear" w:color="auto" w:fill="auto"/>
            <w:noWrap/>
            <w:vAlign w:val="bottom"/>
            <w:hideMark/>
          </w:tcPr>
          <w:p w14:paraId="718D070A"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0.03</w:t>
            </w:r>
          </w:p>
        </w:tc>
        <w:tc>
          <w:tcPr>
            <w:tcW w:w="593" w:type="dxa"/>
            <w:shd w:val="clear" w:color="auto" w:fill="auto"/>
            <w:noWrap/>
            <w:vAlign w:val="bottom"/>
            <w:hideMark/>
          </w:tcPr>
          <w:p w14:paraId="4A540C09"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0.03</w:t>
            </w:r>
          </w:p>
        </w:tc>
        <w:tc>
          <w:tcPr>
            <w:tcW w:w="593" w:type="dxa"/>
            <w:shd w:val="clear" w:color="auto" w:fill="auto"/>
            <w:noWrap/>
            <w:vAlign w:val="bottom"/>
            <w:hideMark/>
          </w:tcPr>
          <w:p w14:paraId="155E836C"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auto" w:fill="auto"/>
            <w:noWrap/>
            <w:vAlign w:val="bottom"/>
            <w:hideMark/>
          </w:tcPr>
          <w:p w14:paraId="65E48B04"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r>
      <w:tr w:rsidR="00E81E91" w:rsidRPr="0013481C" w14:paraId="2D188579" w14:textId="77777777" w:rsidTr="00D26AC9">
        <w:trPr>
          <w:trHeight w:val="288"/>
        </w:trPr>
        <w:tc>
          <w:tcPr>
            <w:tcW w:w="1329" w:type="dxa"/>
            <w:shd w:val="clear" w:color="DDEBF7" w:fill="DDEBF7"/>
            <w:noWrap/>
            <w:hideMark/>
          </w:tcPr>
          <w:p w14:paraId="62670784" w14:textId="2F63EB85"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კახეთი</w:t>
            </w:r>
          </w:p>
        </w:tc>
        <w:tc>
          <w:tcPr>
            <w:tcW w:w="1030" w:type="dxa"/>
            <w:shd w:val="clear" w:color="DDEBF7" w:fill="DDEBF7"/>
            <w:noWrap/>
            <w:hideMark/>
          </w:tcPr>
          <w:p w14:paraId="25982AFF" w14:textId="75A199FF"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ახაშენი</w:t>
            </w:r>
          </w:p>
        </w:tc>
        <w:tc>
          <w:tcPr>
            <w:tcW w:w="1459" w:type="dxa"/>
            <w:shd w:val="clear" w:color="DDEBF7" w:fill="FFC7CE"/>
            <w:noWrap/>
            <w:hideMark/>
          </w:tcPr>
          <w:p w14:paraId="59B63C85" w14:textId="1711A611" w:rsidR="00E81E91" w:rsidRPr="0013481C" w:rsidRDefault="00E81E91" w:rsidP="00E81E91">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30" w:type="dxa"/>
            <w:shd w:val="clear" w:color="DDEBF7" w:fill="DDEBF7"/>
            <w:noWrap/>
            <w:vAlign w:val="bottom"/>
            <w:hideMark/>
          </w:tcPr>
          <w:p w14:paraId="3F3CA9E3"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2,420</w:t>
            </w:r>
          </w:p>
        </w:tc>
        <w:tc>
          <w:tcPr>
            <w:tcW w:w="629" w:type="dxa"/>
            <w:shd w:val="clear" w:color="DDEBF7" w:fill="DDEBF7"/>
            <w:noWrap/>
            <w:vAlign w:val="bottom"/>
            <w:hideMark/>
          </w:tcPr>
          <w:p w14:paraId="154E2EB4"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790</w:t>
            </w:r>
          </w:p>
        </w:tc>
        <w:tc>
          <w:tcPr>
            <w:tcW w:w="709" w:type="dxa"/>
            <w:shd w:val="clear" w:color="DDEBF7" w:fill="DDEBF7"/>
            <w:noWrap/>
            <w:vAlign w:val="bottom"/>
            <w:hideMark/>
          </w:tcPr>
          <w:p w14:paraId="73625C92"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519</w:t>
            </w:r>
          </w:p>
        </w:tc>
        <w:tc>
          <w:tcPr>
            <w:tcW w:w="593" w:type="dxa"/>
            <w:shd w:val="clear" w:color="DDEBF7" w:fill="DDEBF7"/>
            <w:noWrap/>
            <w:vAlign w:val="bottom"/>
            <w:hideMark/>
          </w:tcPr>
          <w:p w14:paraId="1F863B30"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39.31</w:t>
            </w:r>
          </w:p>
        </w:tc>
        <w:tc>
          <w:tcPr>
            <w:tcW w:w="593" w:type="dxa"/>
            <w:shd w:val="clear" w:color="DDEBF7" w:fill="DDEBF7"/>
            <w:noWrap/>
            <w:vAlign w:val="bottom"/>
            <w:hideMark/>
          </w:tcPr>
          <w:p w14:paraId="7B995482"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51.64</w:t>
            </w:r>
          </w:p>
        </w:tc>
        <w:tc>
          <w:tcPr>
            <w:tcW w:w="593" w:type="dxa"/>
            <w:shd w:val="clear" w:color="DDEBF7" w:fill="DDEBF7"/>
            <w:noWrap/>
            <w:vAlign w:val="bottom"/>
            <w:hideMark/>
          </w:tcPr>
          <w:p w14:paraId="444C08A5"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DDEBF7" w:fill="DDEBF7"/>
            <w:noWrap/>
            <w:vAlign w:val="bottom"/>
            <w:hideMark/>
          </w:tcPr>
          <w:p w14:paraId="33F480E0"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DDEBF7" w:fill="DDEBF7"/>
            <w:noWrap/>
            <w:vAlign w:val="bottom"/>
            <w:hideMark/>
          </w:tcPr>
          <w:p w14:paraId="4600F089"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9.06</w:t>
            </w:r>
          </w:p>
        </w:tc>
      </w:tr>
      <w:tr w:rsidR="00E81E91" w:rsidRPr="0013481C" w14:paraId="69B79566" w14:textId="77777777" w:rsidTr="00D26AC9">
        <w:trPr>
          <w:trHeight w:val="288"/>
        </w:trPr>
        <w:tc>
          <w:tcPr>
            <w:tcW w:w="1329" w:type="dxa"/>
            <w:shd w:val="clear" w:color="auto" w:fill="auto"/>
            <w:noWrap/>
            <w:hideMark/>
          </w:tcPr>
          <w:p w14:paraId="20C5344C" w14:textId="230B364A"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კახეთი</w:t>
            </w:r>
          </w:p>
        </w:tc>
        <w:tc>
          <w:tcPr>
            <w:tcW w:w="1030" w:type="dxa"/>
            <w:shd w:val="clear" w:color="auto" w:fill="auto"/>
            <w:noWrap/>
            <w:hideMark/>
          </w:tcPr>
          <w:p w14:paraId="48740A12" w14:textId="73546BC0" w:rsidR="00E81E91" w:rsidRPr="0013481C" w:rsidRDefault="00E81E91" w:rsidP="00E81E91">
            <w:pPr>
              <w:spacing w:after="0" w:line="240" w:lineRule="auto"/>
              <w:jc w:val="center"/>
              <w:rPr>
                <w:rFonts w:eastAsia="Times New Roman" w:cs="Calibri"/>
                <w:color w:val="000000"/>
                <w:sz w:val="16"/>
                <w:szCs w:val="16"/>
                <w:lang w:val="ka-GE" w:eastAsia="sl-SI"/>
              </w:rPr>
            </w:pPr>
            <w:proofErr w:type="spellStart"/>
            <w:r w:rsidRPr="0013481C">
              <w:rPr>
                <w:sz w:val="16"/>
                <w:szCs w:val="16"/>
                <w:lang w:val="ka-GE"/>
              </w:rPr>
              <w:t>ბუშე</w:t>
            </w:r>
            <w:r w:rsidR="002C4853">
              <w:rPr>
                <w:sz w:val="16"/>
                <w:szCs w:val="16"/>
                <w:lang w:val="ka-GE"/>
              </w:rPr>
              <w:t>ტ</w:t>
            </w:r>
            <w:r w:rsidRPr="0013481C">
              <w:rPr>
                <w:sz w:val="16"/>
                <w:szCs w:val="16"/>
                <w:lang w:val="ka-GE"/>
              </w:rPr>
              <w:t>ი</w:t>
            </w:r>
            <w:proofErr w:type="spellEnd"/>
          </w:p>
        </w:tc>
        <w:tc>
          <w:tcPr>
            <w:tcW w:w="1459" w:type="dxa"/>
            <w:shd w:val="clear" w:color="auto" w:fill="auto"/>
            <w:noWrap/>
            <w:hideMark/>
          </w:tcPr>
          <w:p w14:paraId="26B332CD" w14:textId="78212ECC"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კონკურენტუნარიანი</w:t>
            </w:r>
          </w:p>
        </w:tc>
        <w:tc>
          <w:tcPr>
            <w:tcW w:w="930" w:type="dxa"/>
            <w:shd w:val="clear" w:color="auto" w:fill="auto"/>
            <w:noWrap/>
            <w:vAlign w:val="bottom"/>
            <w:hideMark/>
          </w:tcPr>
          <w:p w14:paraId="43B0A948"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1,090</w:t>
            </w:r>
          </w:p>
        </w:tc>
        <w:tc>
          <w:tcPr>
            <w:tcW w:w="629" w:type="dxa"/>
            <w:shd w:val="clear" w:color="auto" w:fill="auto"/>
            <w:noWrap/>
            <w:vAlign w:val="bottom"/>
            <w:hideMark/>
          </w:tcPr>
          <w:p w14:paraId="6B5AFB95"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332</w:t>
            </w:r>
          </w:p>
        </w:tc>
        <w:tc>
          <w:tcPr>
            <w:tcW w:w="709" w:type="dxa"/>
            <w:shd w:val="clear" w:color="auto" w:fill="auto"/>
            <w:noWrap/>
            <w:vAlign w:val="bottom"/>
            <w:hideMark/>
          </w:tcPr>
          <w:p w14:paraId="1C726776"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235</w:t>
            </w:r>
          </w:p>
        </w:tc>
        <w:tc>
          <w:tcPr>
            <w:tcW w:w="593" w:type="dxa"/>
            <w:shd w:val="clear" w:color="auto" w:fill="auto"/>
            <w:noWrap/>
            <w:vAlign w:val="bottom"/>
            <w:hideMark/>
          </w:tcPr>
          <w:p w14:paraId="6BF7D5BC"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20.43</w:t>
            </w:r>
          </w:p>
        </w:tc>
        <w:tc>
          <w:tcPr>
            <w:tcW w:w="593" w:type="dxa"/>
            <w:shd w:val="clear" w:color="auto" w:fill="auto"/>
            <w:noWrap/>
            <w:vAlign w:val="bottom"/>
            <w:hideMark/>
          </w:tcPr>
          <w:p w14:paraId="1DCF6C29"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66.81</w:t>
            </w:r>
          </w:p>
        </w:tc>
        <w:tc>
          <w:tcPr>
            <w:tcW w:w="593" w:type="dxa"/>
            <w:shd w:val="clear" w:color="auto" w:fill="auto"/>
            <w:noWrap/>
            <w:vAlign w:val="bottom"/>
            <w:hideMark/>
          </w:tcPr>
          <w:p w14:paraId="397512DF"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12.77</w:t>
            </w:r>
          </w:p>
        </w:tc>
        <w:tc>
          <w:tcPr>
            <w:tcW w:w="593" w:type="dxa"/>
            <w:shd w:val="clear" w:color="auto" w:fill="auto"/>
            <w:noWrap/>
            <w:vAlign w:val="bottom"/>
            <w:hideMark/>
          </w:tcPr>
          <w:p w14:paraId="5B61D4C5"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auto" w:fill="auto"/>
            <w:noWrap/>
            <w:vAlign w:val="bottom"/>
            <w:hideMark/>
          </w:tcPr>
          <w:p w14:paraId="532C68A6"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r>
      <w:tr w:rsidR="00E81E91" w:rsidRPr="0013481C" w14:paraId="34DBABA6" w14:textId="77777777" w:rsidTr="00D26AC9">
        <w:trPr>
          <w:trHeight w:val="288"/>
        </w:trPr>
        <w:tc>
          <w:tcPr>
            <w:tcW w:w="1329" w:type="dxa"/>
            <w:shd w:val="clear" w:color="DDEBF7" w:fill="DDEBF7"/>
            <w:noWrap/>
            <w:hideMark/>
          </w:tcPr>
          <w:p w14:paraId="42EB55E0" w14:textId="149C2717"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კახეთი</w:t>
            </w:r>
          </w:p>
        </w:tc>
        <w:tc>
          <w:tcPr>
            <w:tcW w:w="1030" w:type="dxa"/>
            <w:shd w:val="clear" w:color="DDEBF7" w:fill="DDEBF7"/>
            <w:noWrap/>
            <w:hideMark/>
          </w:tcPr>
          <w:p w14:paraId="594A5AD3" w14:textId="08B69F7C"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ვან</w:t>
            </w:r>
            <w:r w:rsidR="002C4853">
              <w:rPr>
                <w:sz w:val="16"/>
                <w:szCs w:val="16"/>
                <w:lang w:val="ka-GE"/>
              </w:rPr>
              <w:t>თ</w:t>
            </w:r>
            <w:r w:rsidRPr="0013481C">
              <w:rPr>
                <w:sz w:val="16"/>
                <w:szCs w:val="16"/>
                <w:lang w:val="ka-GE"/>
              </w:rPr>
              <w:t>ა</w:t>
            </w:r>
          </w:p>
        </w:tc>
        <w:tc>
          <w:tcPr>
            <w:tcW w:w="1459" w:type="dxa"/>
            <w:shd w:val="clear" w:color="DDEBF7" w:fill="DDEBF7"/>
            <w:noWrap/>
            <w:hideMark/>
          </w:tcPr>
          <w:p w14:paraId="148B3270" w14:textId="15904BBF"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კონკურენტუნარიანი</w:t>
            </w:r>
          </w:p>
        </w:tc>
        <w:tc>
          <w:tcPr>
            <w:tcW w:w="930" w:type="dxa"/>
            <w:shd w:val="clear" w:color="DDEBF7" w:fill="DDEBF7"/>
            <w:noWrap/>
            <w:vAlign w:val="bottom"/>
            <w:hideMark/>
          </w:tcPr>
          <w:p w14:paraId="3B1AA7BD"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937</w:t>
            </w:r>
          </w:p>
        </w:tc>
        <w:tc>
          <w:tcPr>
            <w:tcW w:w="629" w:type="dxa"/>
            <w:shd w:val="clear" w:color="DDEBF7" w:fill="DDEBF7"/>
            <w:noWrap/>
            <w:vAlign w:val="bottom"/>
            <w:hideMark/>
          </w:tcPr>
          <w:p w14:paraId="08A1C838"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307</w:t>
            </w:r>
          </w:p>
        </w:tc>
        <w:tc>
          <w:tcPr>
            <w:tcW w:w="709" w:type="dxa"/>
            <w:shd w:val="clear" w:color="DDEBF7" w:fill="DDEBF7"/>
            <w:noWrap/>
            <w:vAlign w:val="bottom"/>
            <w:hideMark/>
          </w:tcPr>
          <w:p w14:paraId="418AB58E"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183</w:t>
            </w:r>
          </w:p>
        </w:tc>
        <w:tc>
          <w:tcPr>
            <w:tcW w:w="593" w:type="dxa"/>
            <w:shd w:val="clear" w:color="DDEBF7" w:fill="DDEBF7"/>
            <w:noWrap/>
            <w:vAlign w:val="bottom"/>
            <w:hideMark/>
          </w:tcPr>
          <w:p w14:paraId="0163DEAF"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0.55</w:t>
            </w:r>
          </w:p>
        </w:tc>
        <w:tc>
          <w:tcPr>
            <w:tcW w:w="593" w:type="dxa"/>
            <w:shd w:val="clear" w:color="DDEBF7" w:fill="DDEBF7"/>
            <w:noWrap/>
            <w:vAlign w:val="bottom"/>
            <w:hideMark/>
          </w:tcPr>
          <w:p w14:paraId="6F6287BC"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65.03</w:t>
            </w:r>
          </w:p>
        </w:tc>
        <w:tc>
          <w:tcPr>
            <w:tcW w:w="593" w:type="dxa"/>
            <w:shd w:val="clear" w:color="DDEBF7" w:fill="DDEBF7"/>
            <w:noWrap/>
            <w:vAlign w:val="bottom"/>
            <w:hideMark/>
          </w:tcPr>
          <w:p w14:paraId="31FE1EED"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34.43</w:t>
            </w:r>
          </w:p>
        </w:tc>
        <w:tc>
          <w:tcPr>
            <w:tcW w:w="593" w:type="dxa"/>
            <w:shd w:val="clear" w:color="DDEBF7" w:fill="DDEBF7"/>
            <w:noWrap/>
            <w:vAlign w:val="bottom"/>
            <w:hideMark/>
          </w:tcPr>
          <w:p w14:paraId="7CF53134"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DDEBF7" w:fill="DDEBF7"/>
            <w:noWrap/>
            <w:vAlign w:val="bottom"/>
            <w:hideMark/>
          </w:tcPr>
          <w:p w14:paraId="656D8030"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r>
      <w:tr w:rsidR="00E81E91" w:rsidRPr="0013481C" w14:paraId="2CF48CDC" w14:textId="77777777" w:rsidTr="00D26AC9">
        <w:trPr>
          <w:trHeight w:val="288"/>
        </w:trPr>
        <w:tc>
          <w:tcPr>
            <w:tcW w:w="1329" w:type="dxa"/>
            <w:shd w:val="clear" w:color="auto" w:fill="auto"/>
            <w:noWrap/>
            <w:hideMark/>
          </w:tcPr>
          <w:p w14:paraId="6A54BC98" w14:textId="66C291D9"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კახეთი</w:t>
            </w:r>
          </w:p>
        </w:tc>
        <w:tc>
          <w:tcPr>
            <w:tcW w:w="1030" w:type="dxa"/>
            <w:shd w:val="clear" w:color="auto" w:fill="auto"/>
            <w:noWrap/>
            <w:hideMark/>
          </w:tcPr>
          <w:p w14:paraId="4FD40363" w14:textId="7927BE1B" w:rsidR="00E81E91" w:rsidRPr="0013481C" w:rsidRDefault="00E81E91" w:rsidP="00E81E91">
            <w:pPr>
              <w:spacing w:after="0" w:line="240" w:lineRule="auto"/>
              <w:jc w:val="center"/>
              <w:rPr>
                <w:rFonts w:eastAsia="Times New Roman" w:cs="Calibri"/>
                <w:color w:val="000000"/>
                <w:sz w:val="16"/>
                <w:szCs w:val="16"/>
                <w:lang w:val="ka-GE" w:eastAsia="sl-SI"/>
              </w:rPr>
            </w:pPr>
            <w:proofErr w:type="spellStart"/>
            <w:r w:rsidRPr="0013481C">
              <w:rPr>
                <w:sz w:val="16"/>
                <w:szCs w:val="16"/>
                <w:lang w:val="ka-GE"/>
              </w:rPr>
              <w:t>ვაჩნაძიანი</w:t>
            </w:r>
            <w:proofErr w:type="spellEnd"/>
          </w:p>
        </w:tc>
        <w:tc>
          <w:tcPr>
            <w:tcW w:w="1459" w:type="dxa"/>
            <w:shd w:val="clear" w:color="auto" w:fill="auto"/>
            <w:noWrap/>
            <w:hideMark/>
          </w:tcPr>
          <w:p w14:paraId="1392C396" w14:textId="0534C667"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კონკურენტუნარიანი</w:t>
            </w:r>
          </w:p>
        </w:tc>
        <w:tc>
          <w:tcPr>
            <w:tcW w:w="930" w:type="dxa"/>
            <w:shd w:val="clear" w:color="auto" w:fill="auto"/>
            <w:noWrap/>
            <w:vAlign w:val="bottom"/>
            <w:hideMark/>
          </w:tcPr>
          <w:p w14:paraId="00660413"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1,529</w:t>
            </w:r>
          </w:p>
        </w:tc>
        <w:tc>
          <w:tcPr>
            <w:tcW w:w="629" w:type="dxa"/>
            <w:shd w:val="clear" w:color="auto" w:fill="auto"/>
            <w:noWrap/>
            <w:vAlign w:val="bottom"/>
            <w:hideMark/>
          </w:tcPr>
          <w:p w14:paraId="64B6F151"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503</w:t>
            </w:r>
          </w:p>
        </w:tc>
        <w:tc>
          <w:tcPr>
            <w:tcW w:w="709" w:type="dxa"/>
            <w:shd w:val="clear" w:color="auto" w:fill="auto"/>
            <w:noWrap/>
            <w:vAlign w:val="bottom"/>
            <w:hideMark/>
          </w:tcPr>
          <w:p w14:paraId="595494E8"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325</w:t>
            </w:r>
          </w:p>
        </w:tc>
        <w:tc>
          <w:tcPr>
            <w:tcW w:w="593" w:type="dxa"/>
            <w:shd w:val="clear" w:color="auto" w:fill="auto"/>
            <w:noWrap/>
            <w:vAlign w:val="bottom"/>
            <w:hideMark/>
          </w:tcPr>
          <w:p w14:paraId="1CE16066"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23.38</w:t>
            </w:r>
          </w:p>
        </w:tc>
        <w:tc>
          <w:tcPr>
            <w:tcW w:w="593" w:type="dxa"/>
            <w:shd w:val="clear" w:color="auto" w:fill="auto"/>
            <w:noWrap/>
            <w:vAlign w:val="bottom"/>
            <w:hideMark/>
          </w:tcPr>
          <w:p w14:paraId="0D3BF3E9"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56.31</w:t>
            </w:r>
          </w:p>
        </w:tc>
        <w:tc>
          <w:tcPr>
            <w:tcW w:w="593" w:type="dxa"/>
            <w:shd w:val="clear" w:color="auto" w:fill="auto"/>
            <w:noWrap/>
            <w:vAlign w:val="bottom"/>
            <w:hideMark/>
          </w:tcPr>
          <w:p w14:paraId="5008F6BA"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auto" w:fill="auto"/>
            <w:noWrap/>
            <w:vAlign w:val="bottom"/>
            <w:hideMark/>
          </w:tcPr>
          <w:p w14:paraId="02EE298C"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auto" w:fill="auto"/>
            <w:noWrap/>
            <w:vAlign w:val="bottom"/>
            <w:hideMark/>
          </w:tcPr>
          <w:p w14:paraId="05BC8986"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20.31</w:t>
            </w:r>
          </w:p>
        </w:tc>
      </w:tr>
      <w:tr w:rsidR="00E81E91" w:rsidRPr="0013481C" w14:paraId="6F4F1387" w14:textId="77777777" w:rsidTr="00D26AC9">
        <w:trPr>
          <w:trHeight w:val="288"/>
        </w:trPr>
        <w:tc>
          <w:tcPr>
            <w:tcW w:w="1329" w:type="dxa"/>
            <w:shd w:val="clear" w:color="DDEBF7" w:fill="DDEBF7"/>
            <w:noWrap/>
            <w:hideMark/>
          </w:tcPr>
          <w:p w14:paraId="3CCCA0B7" w14:textId="3A15EF45"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კახეთი</w:t>
            </w:r>
          </w:p>
        </w:tc>
        <w:tc>
          <w:tcPr>
            <w:tcW w:w="1030" w:type="dxa"/>
            <w:shd w:val="clear" w:color="DDEBF7" w:fill="DDEBF7"/>
            <w:noWrap/>
            <w:hideMark/>
          </w:tcPr>
          <w:p w14:paraId="113E5E0B" w14:textId="31ABECF9" w:rsidR="00E81E91" w:rsidRPr="0013481C" w:rsidRDefault="00E81E91" w:rsidP="00E81E91">
            <w:pPr>
              <w:spacing w:after="0" w:line="240" w:lineRule="auto"/>
              <w:jc w:val="center"/>
              <w:rPr>
                <w:rFonts w:eastAsia="Times New Roman" w:cs="Calibri"/>
                <w:color w:val="000000"/>
                <w:sz w:val="16"/>
                <w:szCs w:val="16"/>
                <w:lang w:val="ka-GE" w:eastAsia="sl-SI"/>
              </w:rPr>
            </w:pPr>
            <w:proofErr w:type="spellStart"/>
            <w:r w:rsidRPr="0013481C">
              <w:rPr>
                <w:sz w:val="16"/>
                <w:szCs w:val="16"/>
                <w:lang w:val="ka-GE"/>
              </w:rPr>
              <w:t>კალაური</w:t>
            </w:r>
            <w:proofErr w:type="spellEnd"/>
          </w:p>
        </w:tc>
        <w:tc>
          <w:tcPr>
            <w:tcW w:w="1459" w:type="dxa"/>
            <w:shd w:val="clear" w:color="DDEBF7" w:fill="DDEBF7"/>
            <w:noWrap/>
            <w:hideMark/>
          </w:tcPr>
          <w:p w14:paraId="20AA87CB" w14:textId="6716DE1D"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კონკურენტუნარიანი</w:t>
            </w:r>
          </w:p>
        </w:tc>
        <w:tc>
          <w:tcPr>
            <w:tcW w:w="930" w:type="dxa"/>
            <w:shd w:val="clear" w:color="DDEBF7" w:fill="DDEBF7"/>
            <w:noWrap/>
            <w:vAlign w:val="bottom"/>
            <w:hideMark/>
          </w:tcPr>
          <w:p w14:paraId="49282846"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1,976</w:t>
            </w:r>
          </w:p>
        </w:tc>
        <w:tc>
          <w:tcPr>
            <w:tcW w:w="629" w:type="dxa"/>
            <w:shd w:val="clear" w:color="DDEBF7" w:fill="DDEBF7"/>
            <w:noWrap/>
            <w:vAlign w:val="bottom"/>
            <w:hideMark/>
          </w:tcPr>
          <w:p w14:paraId="249DE1BE"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650</w:t>
            </w:r>
          </w:p>
        </w:tc>
        <w:tc>
          <w:tcPr>
            <w:tcW w:w="709" w:type="dxa"/>
            <w:shd w:val="clear" w:color="DDEBF7" w:fill="DDEBF7"/>
            <w:noWrap/>
            <w:vAlign w:val="bottom"/>
            <w:hideMark/>
          </w:tcPr>
          <w:p w14:paraId="57EA0778"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414</w:t>
            </w:r>
          </w:p>
        </w:tc>
        <w:tc>
          <w:tcPr>
            <w:tcW w:w="593" w:type="dxa"/>
            <w:shd w:val="clear" w:color="DDEBF7" w:fill="DDEBF7"/>
            <w:noWrap/>
            <w:vAlign w:val="bottom"/>
            <w:hideMark/>
          </w:tcPr>
          <w:p w14:paraId="482D7171"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30.19</w:t>
            </w:r>
          </w:p>
        </w:tc>
        <w:tc>
          <w:tcPr>
            <w:tcW w:w="593" w:type="dxa"/>
            <w:shd w:val="clear" w:color="DDEBF7" w:fill="DDEBF7"/>
            <w:noWrap/>
            <w:vAlign w:val="bottom"/>
            <w:hideMark/>
          </w:tcPr>
          <w:p w14:paraId="1265D6A4"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57.73</w:t>
            </w:r>
          </w:p>
        </w:tc>
        <w:tc>
          <w:tcPr>
            <w:tcW w:w="593" w:type="dxa"/>
            <w:shd w:val="clear" w:color="DDEBF7" w:fill="DDEBF7"/>
            <w:noWrap/>
            <w:vAlign w:val="bottom"/>
            <w:hideMark/>
          </w:tcPr>
          <w:p w14:paraId="67E81C34"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DDEBF7" w:fill="DDEBF7"/>
            <w:noWrap/>
            <w:vAlign w:val="bottom"/>
            <w:hideMark/>
          </w:tcPr>
          <w:p w14:paraId="4E8EF3CC"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DDEBF7" w:fill="DDEBF7"/>
            <w:noWrap/>
            <w:vAlign w:val="bottom"/>
            <w:hideMark/>
          </w:tcPr>
          <w:p w14:paraId="5D2BAB14"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12.08</w:t>
            </w:r>
          </w:p>
        </w:tc>
      </w:tr>
      <w:tr w:rsidR="00E81E91" w:rsidRPr="0013481C" w14:paraId="4428855A" w14:textId="77777777" w:rsidTr="00D26AC9">
        <w:trPr>
          <w:trHeight w:val="288"/>
        </w:trPr>
        <w:tc>
          <w:tcPr>
            <w:tcW w:w="1329" w:type="dxa"/>
            <w:shd w:val="clear" w:color="auto" w:fill="auto"/>
            <w:noWrap/>
            <w:hideMark/>
          </w:tcPr>
          <w:p w14:paraId="47AD0626" w14:textId="7E28F253"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კახეთი</w:t>
            </w:r>
          </w:p>
        </w:tc>
        <w:tc>
          <w:tcPr>
            <w:tcW w:w="1030" w:type="dxa"/>
            <w:shd w:val="clear" w:color="auto" w:fill="auto"/>
            <w:noWrap/>
            <w:hideMark/>
          </w:tcPr>
          <w:p w14:paraId="53D1AD0E" w14:textId="6E47747B"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მუკუზანი</w:t>
            </w:r>
          </w:p>
        </w:tc>
        <w:tc>
          <w:tcPr>
            <w:tcW w:w="1459" w:type="dxa"/>
            <w:shd w:val="clear" w:color="000000" w:fill="FFC7CE"/>
            <w:noWrap/>
            <w:hideMark/>
          </w:tcPr>
          <w:p w14:paraId="2DE8D657" w14:textId="19719FB8" w:rsidR="00E81E91" w:rsidRPr="0013481C" w:rsidRDefault="00E81E91" w:rsidP="00E81E91">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30" w:type="dxa"/>
            <w:shd w:val="clear" w:color="auto" w:fill="auto"/>
            <w:noWrap/>
            <w:vAlign w:val="bottom"/>
            <w:hideMark/>
          </w:tcPr>
          <w:p w14:paraId="5873A2CB"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919</w:t>
            </w:r>
          </w:p>
        </w:tc>
        <w:tc>
          <w:tcPr>
            <w:tcW w:w="629" w:type="dxa"/>
            <w:shd w:val="clear" w:color="auto" w:fill="auto"/>
            <w:noWrap/>
            <w:vAlign w:val="bottom"/>
            <w:hideMark/>
          </w:tcPr>
          <w:p w14:paraId="673921C2"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308</w:t>
            </w:r>
          </w:p>
        </w:tc>
        <w:tc>
          <w:tcPr>
            <w:tcW w:w="709" w:type="dxa"/>
            <w:shd w:val="clear" w:color="auto" w:fill="auto"/>
            <w:noWrap/>
            <w:vAlign w:val="bottom"/>
            <w:hideMark/>
          </w:tcPr>
          <w:p w14:paraId="15D0EB6B"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210</w:t>
            </w:r>
          </w:p>
        </w:tc>
        <w:tc>
          <w:tcPr>
            <w:tcW w:w="593" w:type="dxa"/>
            <w:shd w:val="clear" w:color="auto" w:fill="auto"/>
            <w:noWrap/>
            <w:vAlign w:val="bottom"/>
            <w:hideMark/>
          </w:tcPr>
          <w:p w14:paraId="0AE4167B"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40.95</w:t>
            </w:r>
          </w:p>
        </w:tc>
        <w:tc>
          <w:tcPr>
            <w:tcW w:w="593" w:type="dxa"/>
            <w:shd w:val="clear" w:color="auto" w:fill="auto"/>
            <w:noWrap/>
            <w:vAlign w:val="bottom"/>
            <w:hideMark/>
          </w:tcPr>
          <w:p w14:paraId="6B3F1F68"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46.19</w:t>
            </w:r>
          </w:p>
        </w:tc>
        <w:tc>
          <w:tcPr>
            <w:tcW w:w="593" w:type="dxa"/>
            <w:shd w:val="clear" w:color="auto" w:fill="auto"/>
            <w:noWrap/>
            <w:vAlign w:val="bottom"/>
            <w:hideMark/>
          </w:tcPr>
          <w:p w14:paraId="6FA4D7DB"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auto" w:fill="auto"/>
            <w:noWrap/>
            <w:vAlign w:val="bottom"/>
            <w:hideMark/>
          </w:tcPr>
          <w:p w14:paraId="21F9EF29"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auto" w:fill="auto"/>
            <w:noWrap/>
            <w:vAlign w:val="bottom"/>
            <w:hideMark/>
          </w:tcPr>
          <w:p w14:paraId="0C58C274"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12.86</w:t>
            </w:r>
          </w:p>
        </w:tc>
      </w:tr>
      <w:tr w:rsidR="00E81E91" w:rsidRPr="0013481C" w14:paraId="41F8FA9A" w14:textId="77777777" w:rsidTr="00D26AC9">
        <w:trPr>
          <w:trHeight w:val="288"/>
        </w:trPr>
        <w:tc>
          <w:tcPr>
            <w:tcW w:w="1329" w:type="dxa"/>
            <w:shd w:val="clear" w:color="DDEBF7" w:fill="DDEBF7"/>
            <w:noWrap/>
            <w:hideMark/>
          </w:tcPr>
          <w:p w14:paraId="6190A3C9" w14:textId="10FBE47B"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კახეთი</w:t>
            </w:r>
          </w:p>
        </w:tc>
        <w:tc>
          <w:tcPr>
            <w:tcW w:w="1030" w:type="dxa"/>
            <w:shd w:val="clear" w:color="DDEBF7" w:fill="DDEBF7"/>
            <w:noWrap/>
            <w:hideMark/>
          </w:tcPr>
          <w:p w14:paraId="04E84AE9" w14:textId="7E81701D"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საგარეჯო</w:t>
            </w:r>
          </w:p>
        </w:tc>
        <w:tc>
          <w:tcPr>
            <w:tcW w:w="1459" w:type="dxa"/>
            <w:shd w:val="clear" w:color="DDEBF7" w:fill="FFC7CE"/>
            <w:noWrap/>
            <w:hideMark/>
          </w:tcPr>
          <w:p w14:paraId="5E8E8DE8" w14:textId="73AE3E51" w:rsidR="00E81E91" w:rsidRPr="0013481C" w:rsidRDefault="00E81E91" w:rsidP="00E81E91">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30" w:type="dxa"/>
            <w:shd w:val="clear" w:color="DDEBF7" w:fill="DDEBF7"/>
            <w:noWrap/>
            <w:vAlign w:val="bottom"/>
            <w:hideMark/>
          </w:tcPr>
          <w:p w14:paraId="1DE6DF24"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10,871</w:t>
            </w:r>
          </w:p>
        </w:tc>
        <w:tc>
          <w:tcPr>
            <w:tcW w:w="629" w:type="dxa"/>
            <w:shd w:val="clear" w:color="DDEBF7" w:fill="DDEBF7"/>
            <w:noWrap/>
            <w:vAlign w:val="bottom"/>
            <w:hideMark/>
          </w:tcPr>
          <w:p w14:paraId="3D0B2419"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3,143</w:t>
            </w:r>
          </w:p>
        </w:tc>
        <w:tc>
          <w:tcPr>
            <w:tcW w:w="709" w:type="dxa"/>
            <w:shd w:val="clear" w:color="DDEBF7" w:fill="DDEBF7"/>
            <w:noWrap/>
            <w:vAlign w:val="bottom"/>
            <w:hideMark/>
          </w:tcPr>
          <w:p w14:paraId="6F749983"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2,884</w:t>
            </w:r>
          </w:p>
        </w:tc>
        <w:tc>
          <w:tcPr>
            <w:tcW w:w="593" w:type="dxa"/>
            <w:shd w:val="clear" w:color="DDEBF7" w:fill="DDEBF7"/>
            <w:noWrap/>
            <w:vAlign w:val="bottom"/>
            <w:hideMark/>
          </w:tcPr>
          <w:p w14:paraId="67322CE6"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73.61</w:t>
            </w:r>
          </w:p>
        </w:tc>
        <w:tc>
          <w:tcPr>
            <w:tcW w:w="593" w:type="dxa"/>
            <w:shd w:val="clear" w:color="DDEBF7" w:fill="DDEBF7"/>
            <w:noWrap/>
            <w:vAlign w:val="bottom"/>
            <w:hideMark/>
          </w:tcPr>
          <w:p w14:paraId="0AF16C91"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26.01</w:t>
            </w:r>
          </w:p>
        </w:tc>
        <w:tc>
          <w:tcPr>
            <w:tcW w:w="593" w:type="dxa"/>
            <w:shd w:val="clear" w:color="DDEBF7" w:fill="DDEBF7"/>
            <w:noWrap/>
            <w:vAlign w:val="bottom"/>
            <w:hideMark/>
          </w:tcPr>
          <w:p w14:paraId="6ADEB790"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0.38</w:t>
            </w:r>
          </w:p>
        </w:tc>
        <w:tc>
          <w:tcPr>
            <w:tcW w:w="593" w:type="dxa"/>
            <w:shd w:val="clear" w:color="DDEBF7" w:fill="DDEBF7"/>
            <w:noWrap/>
            <w:vAlign w:val="bottom"/>
            <w:hideMark/>
          </w:tcPr>
          <w:p w14:paraId="7D34F4B0"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DDEBF7" w:fill="DDEBF7"/>
            <w:noWrap/>
            <w:vAlign w:val="bottom"/>
            <w:hideMark/>
          </w:tcPr>
          <w:p w14:paraId="739BFAFF"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r>
      <w:tr w:rsidR="00E81E91" w:rsidRPr="0013481C" w14:paraId="35C1C76F" w14:textId="77777777" w:rsidTr="00D26AC9">
        <w:trPr>
          <w:trHeight w:val="288"/>
        </w:trPr>
        <w:tc>
          <w:tcPr>
            <w:tcW w:w="1329" w:type="dxa"/>
            <w:shd w:val="clear" w:color="auto" w:fill="auto"/>
            <w:noWrap/>
            <w:hideMark/>
          </w:tcPr>
          <w:p w14:paraId="07B2CA6E" w14:textId="7EE424EA"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კახეთი</w:t>
            </w:r>
          </w:p>
        </w:tc>
        <w:tc>
          <w:tcPr>
            <w:tcW w:w="1030" w:type="dxa"/>
            <w:shd w:val="clear" w:color="auto" w:fill="auto"/>
            <w:noWrap/>
            <w:hideMark/>
          </w:tcPr>
          <w:p w14:paraId="710C8153" w14:textId="75EE36F4"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წნორი</w:t>
            </w:r>
          </w:p>
        </w:tc>
        <w:tc>
          <w:tcPr>
            <w:tcW w:w="1459" w:type="dxa"/>
            <w:shd w:val="clear" w:color="000000" w:fill="FFC7CE"/>
            <w:noWrap/>
            <w:hideMark/>
          </w:tcPr>
          <w:p w14:paraId="07CA432B" w14:textId="65EB2FCE" w:rsidR="00E81E91" w:rsidRPr="0013481C" w:rsidRDefault="00E81E91" w:rsidP="00E81E91">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30" w:type="dxa"/>
            <w:shd w:val="clear" w:color="auto" w:fill="auto"/>
            <w:noWrap/>
            <w:vAlign w:val="bottom"/>
            <w:hideMark/>
          </w:tcPr>
          <w:p w14:paraId="757F7F64"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4,815</w:t>
            </w:r>
          </w:p>
        </w:tc>
        <w:tc>
          <w:tcPr>
            <w:tcW w:w="629" w:type="dxa"/>
            <w:shd w:val="clear" w:color="auto" w:fill="auto"/>
            <w:noWrap/>
            <w:vAlign w:val="bottom"/>
            <w:hideMark/>
          </w:tcPr>
          <w:p w14:paraId="37471710"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1,617</w:t>
            </w:r>
          </w:p>
        </w:tc>
        <w:tc>
          <w:tcPr>
            <w:tcW w:w="709" w:type="dxa"/>
            <w:shd w:val="clear" w:color="auto" w:fill="auto"/>
            <w:noWrap/>
            <w:vAlign w:val="bottom"/>
            <w:hideMark/>
          </w:tcPr>
          <w:p w14:paraId="3D4CA4D8"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1,087</w:t>
            </w:r>
          </w:p>
        </w:tc>
        <w:tc>
          <w:tcPr>
            <w:tcW w:w="593" w:type="dxa"/>
            <w:shd w:val="clear" w:color="auto" w:fill="auto"/>
            <w:noWrap/>
            <w:vAlign w:val="bottom"/>
            <w:hideMark/>
          </w:tcPr>
          <w:p w14:paraId="405CB8C0"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59.98</w:t>
            </w:r>
          </w:p>
        </w:tc>
        <w:tc>
          <w:tcPr>
            <w:tcW w:w="593" w:type="dxa"/>
            <w:shd w:val="clear" w:color="auto" w:fill="auto"/>
            <w:noWrap/>
            <w:vAlign w:val="bottom"/>
            <w:hideMark/>
          </w:tcPr>
          <w:p w14:paraId="40288620"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39.93</w:t>
            </w:r>
          </w:p>
        </w:tc>
        <w:tc>
          <w:tcPr>
            <w:tcW w:w="593" w:type="dxa"/>
            <w:shd w:val="clear" w:color="auto" w:fill="auto"/>
            <w:noWrap/>
            <w:vAlign w:val="bottom"/>
            <w:hideMark/>
          </w:tcPr>
          <w:p w14:paraId="6DAE5470"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0.09</w:t>
            </w:r>
          </w:p>
        </w:tc>
        <w:tc>
          <w:tcPr>
            <w:tcW w:w="593" w:type="dxa"/>
            <w:shd w:val="clear" w:color="auto" w:fill="auto"/>
            <w:noWrap/>
            <w:vAlign w:val="bottom"/>
            <w:hideMark/>
          </w:tcPr>
          <w:p w14:paraId="53EA2C38"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auto" w:fill="auto"/>
            <w:noWrap/>
            <w:vAlign w:val="bottom"/>
            <w:hideMark/>
          </w:tcPr>
          <w:p w14:paraId="59AF50F6"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r>
      <w:tr w:rsidR="00E81E91" w:rsidRPr="0013481C" w14:paraId="22FC51C3" w14:textId="77777777" w:rsidTr="00D26AC9">
        <w:trPr>
          <w:trHeight w:val="288"/>
        </w:trPr>
        <w:tc>
          <w:tcPr>
            <w:tcW w:w="1329" w:type="dxa"/>
            <w:shd w:val="clear" w:color="DDEBF7" w:fill="DDEBF7"/>
            <w:noWrap/>
            <w:hideMark/>
          </w:tcPr>
          <w:p w14:paraId="660CAD89" w14:textId="09B6FB17"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კახეთი</w:t>
            </w:r>
          </w:p>
        </w:tc>
        <w:tc>
          <w:tcPr>
            <w:tcW w:w="1030" w:type="dxa"/>
            <w:shd w:val="clear" w:color="DDEBF7" w:fill="DDEBF7"/>
            <w:noWrap/>
            <w:hideMark/>
          </w:tcPr>
          <w:p w14:paraId="0F6A542A" w14:textId="17C282CD"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ქვემო ხოდაშენი</w:t>
            </w:r>
          </w:p>
        </w:tc>
        <w:tc>
          <w:tcPr>
            <w:tcW w:w="1459" w:type="dxa"/>
            <w:shd w:val="clear" w:color="DDEBF7" w:fill="DDEBF7"/>
            <w:noWrap/>
            <w:hideMark/>
          </w:tcPr>
          <w:p w14:paraId="7D2B783D" w14:textId="0CE4874F"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კონკურენტუნარიანი</w:t>
            </w:r>
          </w:p>
        </w:tc>
        <w:tc>
          <w:tcPr>
            <w:tcW w:w="930" w:type="dxa"/>
            <w:shd w:val="clear" w:color="DDEBF7" w:fill="DDEBF7"/>
            <w:noWrap/>
            <w:vAlign w:val="bottom"/>
            <w:hideMark/>
          </w:tcPr>
          <w:p w14:paraId="07B0CA14"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1,277</w:t>
            </w:r>
          </w:p>
        </w:tc>
        <w:tc>
          <w:tcPr>
            <w:tcW w:w="629" w:type="dxa"/>
            <w:shd w:val="clear" w:color="DDEBF7" w:fill="DDEBF7"/>
            <w:noWrap/>
            <w:vAlign w:val="bottom"/>
            <w:hideMark/>
          </w:tcPr>
          <w:p w14:paraId="244515F1"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416</w:t>
            </w:r>
          </w:p>
        </w:tc>
        <w:tc>
          <w:tcPr>
            <w:tcW w:w="709" w:type="dxa"/>
            <w:shd w:val="clear" w:color="DDEBF7" w:fill="DDEBF7"/>
            <w:noWrap/>
            <w:vAlign w:val="bottom"/>
            <w:hideMark/>
          </w:tcPr>
          <w:p w14:paraId="09678CA1"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277</w:t>
            </w:r>
          </w:p>
        </w:tc>
        <w:tc>
          <w:tcPr>
            <w:tcW w:w="593" w:type="dxa"/>
            <w:shd w:val="clear" w:color="DDEBF7" w:fill="DDEBF7"/>
            <w:noWrap/>
            <w:vAlign w:val="bottom"/>
            <w:hideMark/>
          </w:tcPr>
          <w:p w14:paraId="648ABA4D"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14.44</w:t>
            </w:r>
          </w:p>
        </w:tc>
        <w:tc>
          <w:tcPr>
            <w:tcW w:w="593" w:type="dxa"/>
            <w:shd w:val="clear" w:color="DDEBF7" w:fill="DDEBF7"/>
            <w:noWrap/>
            <w:vAlign w:val="bottom"/>
            <w:hideMark/>
          </w:tcPr>
          <w:p w14:paraId="391A168E"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73.29</w:t>
            </w:r>
          </w:p>
        </w:tc>
        <w:tc>
          <w:tcPr>
            <w:tcW w:w="593" w:type="dxa"/>
            <w:shd w:val="clear" w:color="DDEBF7" w:fill="DDEBF7"/>
            <w:noWrap/>
            <w:vAlign w:val="bottom"/>
            <w:hideMark/>
          </w:tcPr>
          <w:p w14:paraId="38E025B8"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12.27</w:t>
            </w:r>
          </w:p>
        </w:tc>
        <w:tc>
          <w:tcPr>
            <w:tcW w:w="593" w:type="dxa"/>
            <w:shd w:val="clear" w:color="DDEBF7" w:fill="DDEBF7"/>
            <w:noWrap/>
            <w:vAlign w:val="bottom"/>
            <w:hideMark/>
          </w:tcPr>
          <w:p w14:paraId="0A13DF69"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DDEBF7" w:fill="DDEBF7"/>
            <w:noWrap/>
            <w:vAlign w:val="bottom"/>
            <w:hideMark/>
          </w:tcPr>
          <w:p w14:paraId="376E7146"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r>
      <w:tr w:rsidR="00E81E91" w:rsidRPr="0013481C" w14:paraId="61E2773D" w14:textId="77777777" w:rsidTr="00D26AC9">
        <w:trPr>
          <w:trHeight w:val="288"/>
        </w:trPr>
        <w:tc>
          <w:tcPr>
            <w:tcW w:w="1329" w:type="dxa"/>
            <w:shd w:val="clear" w:color="auto" w:fill="auto"/>
            <w:noWrap/>
            <w:hideMark/>
          </w:tcPr>
          <w:p w14:paraId="44D97CAF" w14:textId="51DE686C"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კახეთი</w:t>
            </w:r>
          </w:p>
        </w:tc>
        <w:tc>
          <w:tcPr>
            <w:tcW w:w="1030" w:type="dxa"/>
            <w:shd w:val="clear" w:color="auto" w:fill="auto"/>
            <w:noWrap/>
            <w:hideMark/>
          </w:tcPr>
          <w:p w14:paraId="66910D0E" w14:textId="2E232F14" w:rsidR="00E81E91" w:rsidRPr="0013481C" w:rsidRDefault="00E81E91" w:rsidP="00E81E91">
            <w:pPr>
              <w:spacing w:after="0" w:line="240" w:lineRule="auto"/>
              <w:jc w:val="center"/>
              <w:rPr>
                <w:rFonts w:eastAsia="Times New Roman" w:cs="Calibri"/>
                <w:color w:val="000000"/>
                <w:sz w:val="16"/>
                <w:szCs w:val="16"/>
                <w:lang w:val="ka-GE" w:eastAsia="sl-SI"/>
              </w:rPr>
            </w:pPr>
            <w:proofErr w:type="spellStart"/>
            <w:r w:rsidRPr="0013481C">
              <w:rPr>
                <w:sz w:val="16"/>
                <w:szCs w:val="16"/>
                <w:lang w:val="ka-GE"/>
              </w:rPr>
              <w:t>შაშიანი</w:t>
            </w:r>
            <w:proofErr w:type="spellEnd"/>
          </w:p>
        </w:tc>
        <w:tc>
          <w:tcPr>
            <w:tcW w:w="1459" w:type="dxa"/>
            <w:shd w:val="clear" w:color="auto" w:fill="auto"/>
            <w:noWrap/>
            <w:hideMark/>
          </w:tcPr>
          <w:p w14:paraId="65AEB6DD" w14:textId="298C9A43"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კონკურენტუნარიანი</w:t>
            </w:r>
          </w:p>
        </w:tc>
        <w:tc>
          <w:tcPr>
            <w:tcW w:w="930" w:type="dxa"/>
            <w:shd w:val="clear" w:color="auto" w:fill="auto"/>
            <w:noWrap/>
            <w:vAlign w:val="bottom"/>
            <w:hideMark/>
          </w:tcPr>
          <w:p w14:paraId="7AAA21E2"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2,342</w:t>
            </w:r>
          </w:p>
        </w:tc>
        <w:tc>
          <w:tcPr>
            <w:tcW w:w="629" w:type="dxa"/>
            <w:shd w:val="clear" w:color="auto" w:fill="auto"/>
            <w:noWrap/>
            <w:vAlign w:val="bottom"/>
            <w:hideMark/>
          </w:tcPr>
          <w:p w14:paraId="6BE2E6FE"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752</w:t>
            </w:r>
          </w:p>
        </w:tc>
        <w:tc>
          <w:tcPr>
            <w:tcW w:w="709" w:type="dxa"/>
            <w:shd w:val="clear" w:color="auto" w:fill="auto"/>
            <w:noWrap/>
            <w:vAlign w:val="bottom"/>
            <w:hideMark/>
          </w:tcPr>
          <w:p w14:paraId="7AC47CE8"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512</w:t>
            </w:r>
          </w:p>
        </w:tc>
        <w:tc>
          <w:tcPr>
            <w:tcW w:w="593" w:type="dxa"/>
            <w:shd w:val="clear" w:color="auto" w:fill="auto"/>
            <w:noWrap/>
            <w:vAlign w:val="bottom"/>
            <w:hideMark/>
          </w:tcPr>
          <w:p w14:paraId="5EF8BA01"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26.95</w:t>
            </w:r>
          </w:p>
        </w:tc>
        <w:tc>
          <w:tcPr>
            <w:tcW w:w="593" w:type="dxa"/>
            <w:shd w:val="clear" w:color="auto" w:fill="auto"/>
            <w:noWrap/>
            <w:vAlign w:val="bottom"/>
            <w:hideMark/>
          </w:tcPr>
          <w:p w14:paraId="07049D98"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58.40</w:t>
            </w:r>
          </w:p>
        </w:tc>
        <w:tc>
          <w:tcPr>
            <w:tcW w:w="593" w:type="dxa"/>
            <w:shd w:val="clear" w:color="auto" w:fill="auto"/>
            <w:noWrap/>
            <w:vAlign w:val="bottom"/>
            <w:hideMark/>
          </w:tcPr>
          <w:p w14:paraId="571E92E7"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auto" w:fill="auto"/>
            <w:noWrap/>
            <w:vAlign w:val="bottom"/>
            <w:hideMark/>
          </w:tcPr>
          <w:p w14:paraId="4AF69B15"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auto" w:fill="auto"/>
            <w:noWrap/>
            <w:vAlign w:val="bottom"/>
            <w:hideMark/>
          </w:tcPr>
          <w:p w14:paraId="71A8556F"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14.65</w:t>
            </w:r>
          </w:p>
        </w:tc>
      </w:tr>
      <w:tr w:rsidR="00E81E91" w:rsidRPr="0013481C" w14:paraId="19ECD018" w14:textId="77777777" w:rsidTr="00D26AC9">
        <w:trPr>
          <w:trHeight w:val="288"/>
        </w:trPr>
        <w:tc>
          <w:tcPr>
            <w:tcW w:w="1329" w:type="dxa"/>
            <w:shd w:val="clear" w:color="DDEBF7" w:fill="DDEBF7"/>
            <w:noWrap/>
            <w:hideMark/>
          </w:tcPr>
          <w:p w14:paraId="48053900" w14:textId="56FD7034"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მცხეთა-მთიანეთი</w:t>
            </w:r>
          </w:p>
        </w:tc>
        <w:tc>
          <w:tcPr>
            <w:tcW w:w="1030" w:type="dxa"/>
            <w:shd w:val="clear" w:color="DDEBF7" w:fill="DDEBF7"/>
            <w:noWrap/>
            <w:hideMark/>
          </w:tcPr>
          <w:p w14:paraId="0B6886AD" w14:textId="099BB030" w:rsidR="00E81E91" w:rsidRPr="0013481C" w:rsidRDefault="00E81E91" w:rsidP="00E81E91">
            <w:pPr>
              <w:spacing w:after="0" w:line="240" w:lineRule="auto"/>
              <w:jc w:val="center"/>
              <w:rPr>
                <w:rFonts w:eastAsia="Times New Roman" w:cs="Calibri"/>
                <w:color w:val="000000"/>
                <w:sz w:val="16"/>
                <w:szCs w:val="16"/>
                <w:lang w:val="ka-GE" w:eastAsia="sl-SI"/>
              </w:rPr>
            </w:pPr>
            <w:proofErr w:type="spellStart"/>
            <w:r w:rsidRPr="0013481C">
              <w:rPr>
                <w:sz w:val="16"/>
                <w:szCs w:val="16"/>
                <w:lang w:val="ka-GE"/>
              </w:rPr>
              <w:t>სტეფანწმინდა</w:t>
            </w:r>
            <w:proofErr w:type="spellEnd"/>
          </w:p>
        </w:tc>
        <w:tc>
          <w:tcPr>
            <w:tcW w:w="1459" w:type="dxa"/>
            <w:shd w:val="clear" w:color="DDEBF7" w:fill="FFC7CE"/>
            <w:noWrap/>
            <w:hideMark/>
          </w:tcPr>
          <w:p w14:paraId="44034DE0" w14:textId="61AAAD55" w:rsidR="00E81E91" w:rsidRPr="0013481C" w:rsidRDefault="00E81E91" w:rsidP="00E81E91">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30" w:type="dxa"/>
            <w:shd w:val="clear" w:color="DDEBF7" w:fill="DDEBF7"/>
            <w:noWrap/>
            <w:vAlign w:val="bottom"/>
            <w:hideMark/>
          </w:tcPr>
          <w:p w14:paraId="4DCF589A"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1,326</w:t>
            </w:r>
          </w:p>
        </w:tc>
        <w:tc>
          <w:tcPr>
            <w:tcW w:w="629" w:type="dxa"/>
            <w:shd w:val="clear" w:color="DDEBF7" w:fill="DDEBF7"/>
            <w:noWrap/>
            <w:vAlign w:val="bottom"/>
            <w:hideMark/>
          </w:tcPr>
          <w:p w14:paraId="2686D7B3"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477</w:t>
            </w:r>
          </w:p>
        </w:tc>
        <w:tc>
          <w:tcPr>
            <w:tcW w:w="709" w:type="dxa"/>
            <w:shd w:val="clear" w:color="DDEBF7" w:fill="DDEBF7"/>
            <w:noWrap/>
            <w:vAlign w:val="bottom"/>
            <w:hideMark/>
          </w:tcPr>
          <w:p w14:paraId="1E0DBA02"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588</w:t>
            </w:r>
          </w:p>
        </w:tc>
        <w:tc>
          <w:tcPr>
            <w:tcW w:w="593" w:type="dxa"/>
            <w:shd w:val="clear" w:color="DDEBF7" w:fill="DDEBF7"/>
            <w:noWrap/>
            <w:vAlign w:val="bottom"/>
            <w:hideMark/>
          </w:tcPr>
          <w:p w14:paraId="0FA59940"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96.43</w:t>
            </w:r>
          </w:p>
        </w:tc>
        <w:tc>
          <w:tcPr>
            <w:tcW w:w="593" w:type="dxa"/>
            <w:shd w:val="clear" w:color="DDEBF7" w:fill="DDEBF7"/>
            <w:noWrap/>
            <w:vAlign w:val="bottom"/>
            <w:hideMark/>
          </w:tcPr>
          <w:p w14:paraId="5EF4DA67"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0.17</w:t>
            </w:r>
          </w:p>
        </w:tc>
        <w:tc>
          <w:tcPr>
            <w:tcW w:w="593" w:type="dxa"/>
            <w:shd w:val="clear" w:color="DDEBF7" w:fill="DDEBF7"/>
            <w:noWrap/>
            <w:vAlign w:val="bottom"/>
            <w:hideMark/>
          </w:tcPr>
          <w:p w14:paraId="726B9D6C"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3.40</w:t>
            </w:r>
          </w:p>
        </w:tc>
        <w:tc>
          <w:tcPr>
            <w:tcW w:w="593" w:type="dxa"/>
            <w:shd w:val="clear" w:color="DDEBF7" w:fill="DDEBF7"/>
            <w:noWrap/>
            <w:vAlign w:val="bottom"/>
            <w:hideMark/>
          </w:tcPr>
          <w:p w14:paraId="258329AE"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DDEBF7" w:fill="DDEBF7"/>
            <w:noWrap/>
            <w:vAlign w:val="bottom"/>
            <w:hideMark/>
          </w:tcPr>
          <w:p w14:paraId="33E2ABFD"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r>
      <w:tr w:rsidR="00E81E91" w:rsidRPr="0013481C" w14:paraId="1B74FF36" w14:textId="77777777" w:rsidTr="00D26AC9">
        <w:trPr>
          <w:trHeight w:val="288"/>
        </w:trPr>
        <w:tc>
          <w:tcPr>
            <w:tcW w:w="1329" w:type="dxa"/>
            <w:shd w:val="clear" w:color="auto" w:fill="auto"/>
            <w:noWrap/>
            <w:hideMark/>
          </w:tcPr>
          <w:p w14:paraId="2CF7F1A0" w14:textId="79E70487"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მცხეთა-მთიანეთი</w:t>
            </w:r>
          </w:p>
        </w:tc>
        <w:tc>
          <w:tcPr>
            <w:tcW w:w="1030" w:type="dxa"/>
            <w:shd w:val="clear" w:color="auto" w:fill="auto"/>
            <w:noWrap/>
            <w:hideMark/>
          </w:tcPr>
          <w:p w14:paraId="3EFD56D9" w14:textId="33E46A5C"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საგურამო</w:t>
            </w:r>
          </w:p>
        </w:tc>
        <w:tc>
          <w:tcPr>
            <w:tcW w:w="1459" w:type="dxa"/>
            <w:shd w:val="clear" w:color="000000" w:fill="FFC7CE"/>
            <w:noWrap/>
            <w:hideMark/>
          </w:tcPr>
          <w:p w14:paraId="17F9A6DD" w14:textId="07862893" w:rsidR="00E81E91" w:rsidRPr="0013481C" w:rsidRDefault="00E81E91" w:rsidP="00E81E91">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30" w:type="dxa"/>
            <w:shd w:val="clear" w:color="auto" w:fill="auto"/>
            <w:noWrap/>
            <w:vAlign w:val="bottom"/>
            <w:hideMark/>
          </w:tcPr>
          <w:p w14:paraId="5F833291"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1,921</w:t>
            </w:r>
          </w:p>
        </w:tc>
        <w:tc>
          <w:tcPr>
            <w:tcW w:w="629" w:type="dxa"/>
            <w:shd w:val="clear" w:color="auto" w:fill="auto"/>
            <w:noWrap/>
            <w:vAlign w:val="bottom"/>
            <w:hideMark/>
          </w:tcPr>
          <w:p w14:paraId="4737CD0D"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555</w:t>
            </w:r>
          </w:p>
        </w:tc>
        <w:tc>
          <w:tcPr>
            <w:tcW w:w="709" w:type="dxa"/>
            <w:shd w:val="clear" w:color="auto" w:fill="auto"/>
            <w:noWrap/>
            <w:vAlign w:val="bottom"/>
            <w:hideMark/>
          </w:tcPr>
          <w:p w14:paraId="42C24689"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637</w:t>
            </w:r>
          </w:p>
        </w:tc>
        <w:tc>
          <w:tcPr>
            <w:tcW w:w="593" w:type="dxa"/>
            <w:shd w:val="clear" w:color="auto" w:fill="auto"/>
            <w:noWrap/>
            <w:vAlign w:val="bottom"/>
            <w:hideMark/>
          </w:tcPr>
          <w:p w14:paraId="3218D54E"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97.96</w:t>
            </w:r>
          </w:p>
        </w:tc>
        <w:tc>
          <w:tcPr>
            <w:tcW w:w="593" w:type="dxa"/>
            <w:shd w:val="clear" w:color="auto" w:fill="auto"/>
            <w:noWrap/>
            <w:vAlign w:val="bottom"/>
            <w:hideMark/>
          </w:tcPr>
          <w:p w14:paraId="7DBBDB83"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auto" w:fill="auto"/>
            <w:noWrap/>
            <w:vAlign w:val="bottom"/>
            <w:hideMark/>
          </w:tcPr>
          <w:p w14:paraId="2AE12A0D"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1.26</w:t>
            </w:r>
          </w:p>
        </w:tc>
        <w:tc>
          <w:tcPr>
            <w:tcW w:w="593" w:type="dxa"/>
            <w:shd w:val="clear" w:color="auto" w:fill="auto"/>
            <w:noWrap/>
            <w:vAlign w:val="bottom"/>
            <w:hideMark/>
          </w:tcPr>
          <w:p w14:paraId="1B16F923"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auto" w:fill="auto"/>
            <w:noWrap/>
            <w:vAlign w:val="bottom"/>
            <w:hideMark/>
          </w:tcPr>
          <w:p w14:paraId="5B6060F8"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0.78</w:t>
            </w:r>
          </w:p>
        </w:tc>
      </w:tr>
      <w:tr w:rsidR="00E81E91" w:rsidRPr="0013481C" w14:paraId="40496AA4" w14:textId="77777777" w:rsidTr="00D26AC9">
        <w:trPr>
          <w:trHeight w:val="288"/>
        </w:trPr>
        <w:tc>
          <w:tcPr>
            <w:tcW w:w="1329" w:type="dxa"/>
            <w:shd w:val="clear" w:color="DDEBF7" w:fill="DDEBF7"/>
            <w:noWrap/>
            <w:hideMark/>
          </w:tcPr>
          <w:p w14:paraId="726F6A6B" w14:textId="21CE5D44"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მცხეთა-მთიანეთი</w:t>
            </w:r>
          </w:p>
        </w:tc>
        <w:tc>
          <w:tcPr>
            <w:tcW w:w="1030" w:type="dxa"/>
            <w:shd w:val="clear" w:color="DDEBF7" w:fill="DDEBF7"/>
            <w:noWrap/>
            <w:hideMark/>
          </w:tcPr>
          <w:p w14:paraId="375286BA" w14:textId="5B78D093"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წეროვანი</w:t>
            </w:r>
          </w:p>
        </w:tc>
        <w:tc>
          <w:tcPr>
            <w:tcW w:w="1459" w:type="dxa"/>
            <w:shd w:val="clear" w:color="DDEBF7" w:fill="FFC7CE"/>
            <w:noWrap/>
            <w:hideMark/>
          </w:tcPr>
          <w:p w14:paraId="74077126" w14:textId="6A3FC3AB" w:rsidR="00E81E91" w:rsidRPr="0013481C" w:rsidRDefault="00E81E91" w:rsidP="00E81E91">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30" w:type="dxa"/>
            <w:shd w:val="clear" w:color="DDEBF7" w:fill="DDEBF7"/>
            <w:noWrap/>
            <w:vAlign w:val="bottom"/>
            <w:hideMark/>
          </w:tcPr>
          <w:p w14:paraId="5C8CA801"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8,191</w:t>
            </w:r>
          </w:p>
        </w:tc>
        <w:tc>
          <w:tcPr>
            <w:tcW w:w="629" w:type="dxa"/>
            <w:shd w:val="clear" w:color="DDEBF7" w:fill="DDEBF7"/>
            <w:noWrap/>
            <w:vAlign w:val="bottom"/>
            <w:hideMark/>
          </w:tcPr>
          <w:p w14:paraId="1B16091B"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3,125</w:t>
            </w:r>
          </w:p>
        </w:tc>
        <w:tc>
          <w:tcPr>
            <w:tcW w:w="709" w:type="dxa"/>
            <w:shd w:val="clear" w:color="DDEBF7" w:fill="DDEBF7"/>
            <w:noWrap/>
            <w:vAlign w:val="bottom"/>
            <w:hideMark/>
          </w:tcPr>
          <w:p w14:paraId="37680303"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1,020</w:t>
            </w:r>
          </w:p>
        </w:tc>
        <w:tc>
          <w:tcPr>
            <w:tcW w:w="593" w:type="dxa"/>
            <w:shd w:val="clear" w:color="DDEBF7" w:fill="DDEBF7"/>
            <w:noWrap/>
            <w:vAlign w:val="bottom"/>
            <w:hideMark/>
          </w:tcPr>
          <w:p w14:paraId="2C485864"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92.94</w:t>
            </w:r>
          </w:p>
        </w:tc>
        <w:tc>
          <w:tcPr>
            <w:tcW w:w="593" w:type="dxa"/>
            <w:shd w:val="clear" w:color="DDEBF7" w:fill="DDEBF7"/>
            <w:noWrap/>
            <w:vAlign w:val="bottom"/>
            <w:hideMark/>
          </w:tcPr>
          <w:p w14:paraId="6E73C70C"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DDEBF7" w:fill="DDEBF7"/>
            <w:noWrap/>
            <w:vAlign w:val="bottom"/>
            <w:hideMark/>
          </w:tcPr>
          <w:p w14:paraId="6AA80594"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0.69</w:t>
            </w:r>
          </w:p>
        </w:tc>
        <w:tc>
          <w:tcPr>
            <w:tcW w:w="593" w:type="dxa"/>
            <w:shd w:val="clear" w:color="DDEBF7" w:fill="DDEBF7"/>
            <w:noWrap/>
            <w:vAlign w:val="bottom"/>
            <w:hideMark/>
          </w:tcPr>
          <w:p w14:paraId="4AEAE019"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DDEBF7" w:fill="DDEBF7"/>
            <w:noWrap/>
            <w:vAlign w:val="bottom"/>
            <w:hideMark/>
          </w:tcPr>
          <w:p w14:paraId="2FA3F70D"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6.37</w:t>
            </w:r>
          </w:p>
        </w:tc>
      </w:tr>
      <w:tr w:rsidR="00E81E91" w:rsidRPr="0013481C" w14:paraId="6AD03308" w14:textId="77777777" w:rsidTr="00D26AC9">
        <w:trPr>
          <w:trHeight w:val="288"/>
        </w:trPr>
        <w:tc>
          <w:tcPr>
            <w:tcW w:w="1329" w:type="dxa"/>
            <w:shd w:val="clear" w:color="auto" w:fill="auto"/>
            <w:noWrap/>
            <w:hideMark/>
          </w:tcPr>
          <w:p w14:paraId="5B8CE2E7" w14:textId="20BBB195"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მცხეთა-მთიანეთი</w:t>
            </w:r>
          </w:p>
        </w:tc>
        <w:tc>
          <w:tcPr>
            <w:tcW w:w="1030" w:type="dxa"/>
            <w:shd w:val="clear" w:color="auto" w:fill="auto"/>
            <w:noWrap/>
            <w:hideMark/>
          </w:tcPr>
          <w:p w14:paraId="46E9A324" w14:textId="5A9E2626" w:rsidR="00E81E91" w:rsidRPr="0013481C" w:rsidRDefault="00E81E91" w:rsidP="00E81E91">
            <w:pPr>
              <w:spacing w:after="0" w:line="240" w:lineRule="auto"/>
              <w:jc w:val="center"/>
              <w:rPr>
                <w:rFonts w:eastAsia="Times New Roman" w:cs="Calibri"/>
                <w:color w:val="000000"/>
                <w:sz w:val="16"/>
                <w:szCs w:val="16"/>
                <w:lang w:val="ka-GE" w:eastAsia="sl-SI"/>
              </w:rPr>
            </w:pPr>
            <w:proofErr w:type="spellStart"/>
            <w:r w:rsidRPr="0013481C">
              <w:rPr>
                <w:sz w:val="16"/>
                <w:szCs w:val="16"/>
                <w:lang w:val="ka-GE"/>
              </w:rPr>
              <w:t>წითელსოფელი</w:t>
            </w:r>
            <w:proofErr w:type="spellEnd"/>
          </w:p>
        </w:tc>
        <w:tc>
          <w:tcPr>
            <w:tcW w:w="1459" w:type="dxa"/>
            <w:shd w:val="clear" w:color="000000" w:fill="FFC7CE"/>
            <w:noWrap/>
            <w:hideMark/>
          </w:tcPr>
          <w:p w14:paraId="0C247326" w14:textId="2B53B197" w:rsidR="00E81E91" w:rsidRPr="0013481C" w:rsidRDefault="00E81E91" w:rsidP="00E81E91">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30" w:type="dxa"/>
            <w:shd w:val="clear" w:color="auto" w:fill="auto"/>
            <w:noWrap/>
            <w:vAlign w:val="bottom"/>
            <w:hideMark/>
          </w:tcPr>
          <w:p w14:paraId="6D622ED3"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328</w:t>
            </w:r>
          </w:p>
        </w:tc>
        <w:tc>
          <w:tcPr>
            <w:tcW w:w="629" w:type="dxa"/>
            <w:shd w:val="clear" w:color="auto" w:fill="auto"/>
            <w:noWrap/>
            <w:vAlign w:val="bottom"/>
            <w:hideMark/>
          </w:tcPr>
          <w:p w14:paraId="6AAB536E"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107</w:t>
            </w:r>
          </w:p>
        </w:tc>
        <w:tc>
          <w:tcPr>
            <w:tcW w:w="709" w:type="dxa"/>
            <w:shd w:val="clear" w:color="auto" w:fill="auto"/>
            <w:noWrap/>
            <w:vAlign w:val="bottom"/>
            <w:hideMark/>
          </w:tcPr>
          <w:p w14:paraId="49AC89B0"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179</w:t>
            </w:r>
          </w:p>
        </w:tc>
        <w:tc>
          <w:tcPr>
            <w:tcW w:w="593" w:type="dxa"/>
            <w:shd w:val="clear" w:color="auto" w:fill="auto"/>
            <w:noWrap/>
            <w:vAlign w:val="bottom"/>
            <w:hideMark/>
          </w:tcPr>
          <w:p w14:paraId="7B2AFFE6"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auto" w:fill="auto"/>
            <w:noWrap/>
            <w:vAlign w:val="bottom"/>
            <w:hideMark/>
          </w:tcPr>
          <w:p w14:paraId="3BA80807"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0.56</w:t>
            </w:r>
          </w:p>
        </w:tc>
        <w:tc>
          <w:tcPr>
            <w:tcW w:w="593" w:type="dxa"/>
            <w:shd w:val="clear" w:color="auto" w:fill="auto"/>
            <w:noWrap/>
            <w:vAlign w:val="bottom"/>
            <w:hideMark/>
          </w:tcPr>
          <w:p w14:paraId="3848B68E"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2.23</w:t>
            </w:r>
          </w:p>
        </w:tc>
        <w:tc>
          <w:tcPr>
            <w:tcW w:w="593" w:type="dxa"/>
            <w:shd w:val="clear" w:color="auto" w:fill="auto"/>
            <w:noWrap/>
            <w:vAlign w:val="bottom"/>
            <w:hideMark/>
          </w:tcPr>
          <w:p w14:paraId="58904066"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auto" w:fill="auto"/>
            <w:noWrap/>
            <w:vAlign w:val="bottom"/>
            <w:hideMark/>
          </w:tcPr>
          <w:p w14:paraId="31036897"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97.21</w:t>
            </w:r>
          </w:p>
        </w:tc>
      </w:tr>
      <w:tr w:rsidR="00E81E91" w:rsidRPr="0013481C" w14:paraId="72144FD9" w14:textId="77777777" w:rsidTr="00D26AC9">
        <w:trPr>
          <w:trHeight w:val="288"/>
        </w:trPr>
        <w:tc>
          <w:tcPr>
            <w:tcW w:w="1329" w:type="dxa"/>
            <w:shd w:val="clear" w:color="DDEBF7" w:fill="DDEBF7"/>
            <w:noWrap/>
            <w:hideMark/>
          </w:tcPr>
          <w:p w14:paraId="5042B35D" w14:textId="02A13A0E"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სამეგრელო-ზემო სვანეთი</w:t>
            </w:r>
          </w:p>
        </w:tc>
        <w:tc>
          <w:tcPr>
            <w:tcW w:w="1030" w:type="dxa"/>
            <w:shd w:val="clear" w:color="DDEBF7" w:fill="DDEBF7"/>
            <w:noWrap/>
            <w:hideMark/>
          </w:tcPr>
          <w:p w14:paraId="29E7E18F" w14:textId="7308C8C2"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მარტვილი</w:t>
            </w:r>
          </w:p>
        </w:tc>
        <w:tc>
          <w:tcPr>
            <w:tcW w:w="1459" w:type="dxa"/>
            <w:shd w:val="clear" w:color="DDEBF7" w:fill="FFC7CE"/>
            <w:noWrap/>
            <w:hideMark/>
          </w:tcPr>
          <w:p w14:paraId="3FC4FE92" w14:textId="177B957F" w:rsidR="00E81E91" w:rsidRPr="0013481C" w:rsidRDefault="00E81E91" w:rsidP="00E81E91">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30" w:type="dxa"/>
            <w:shd w:val="clear" w:color="DDEBF7" w:fill="DDEBF7"/>
            <w:noWrap/>
            <w:vAlign w:val="bottom"/>
            <w:hideMark/>
          </w:tcPr>
          <w:p w14:paraId="0366F5CB"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4,425</w:t>
            </w:r>
          </w:p>
        </w:tc>
        <w:tc>
          <w:tcPr>
            <w:tcW w:w="629" w:type="dxa"/>
            <w:shd w:val="clear" w:color="DDEBF7" w:fill="DDEBF7"/>
            <w:noWrap/>
            <w:vAlign w:val="bottom"/>
            <w:hideMark/>
          </w:tcPr>
          <w:p w14:paraId="1FF01C8D"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1,429</w:t>
            </w:r>
          </w:p>
        </w:tc>
        <w:tc>
          <w:tcPr>
            <w:tcW w:w="709" w:type="dxa"/>
            <w:shd w:val="clear" w:color="DDEBF7" w:fill="DDEBF7"/>
            <w:noWrap/>
            <w:vAlign w:val="bottom"/>
            <w:hideMark/>
          </w:tcPr>
          <w:p w14:paraId="598422B7"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937</w:t>
            </w:r>
          </w:p>
        </w:tc>
        <w:tc>
          <w:tcPr>
            <w:tcW w:w="593" w:type="dxa"/>
            <w:shd w:val="clear" w:color="DDEBF7" w:fill="DDEBF7"/>
            <w:noWrap/>
            <w:vAlign w:val="bottom"/>
            <w:hideMark/>
          </w:tcPr>
          <w:p w14:paraId="3D34A9FC"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38.74</w:t>
            </w:r>
          </w:p>
        </w:tc>
        <w:tc>
          <w:tcPr>
            <w:tcW w:w="593" w:type="dxa"/>
            <w:shd w:val="clear" w:color="DDEBF7" w:fill="DDEBF7"/>
            <w:noWrap/>
            <w:vAlign w:val="bottom"/>
            <w:hideMark/>
          </w:tcPr>
          <w:p w14:paraId="286A0AC8"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DDEBF7" w:fill="DDEBF7"/>
            <w:noWrap/>
            <w:vAlign w:val="bottom"/>
            <w:hideMark/>
          </w:tcPr>
          <w:p w14:paraId="072C5328"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DDEBF7" w:fill="DDEBF7"/>
            <w:noWrap/>
            <w:vAlign w:val="bottom"/>
            <w:hideMark/>
          </w:tcPr>
          <w:p w14:paraId="4A7ED75C"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61.15</w:t>
            </w:r>
          </w:p>
        </w:tc>
        <w:tc>
          <w:tcPr>
            <w:tcW w:w="594" w:type="dxa"/>
            <w:shd w:val="clear" w:color="DDEBF7" w:fill="DDEBF7"/>
            <w:noWrap/>
            <w:vAlign w:val="bottom"/>
            <w:hideMark/>
          </w:tcPr>
          <w:p w14:paraId="7F18B63D"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0.11</w:t>
            </w:r>
          </w:p>
        </w:tc>
      </w:tr>
      <w:tr w:rsidR="00E81E91" w:rsidRPr="0013481C" w14:paraId="2342511D" w14:textId="77777777" w:rsidTr="00D26AC9">
        <w:trPr>
          <w:trHeight w:val="288"/>
        </w:trPr>
        <w:tc>
          <w:tcPr>
            <w:tcW w:w="1329" w:type="dxa"/>
            <w:shd w:val="clear" w:color="auto" w:fill="auto"/>
            <w:noWrap/>
            <w:hideMark/>
          </w:tcPr>
          <w:p w14:paraId="10482442" w14:textId="014F9F30"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სამცხე-ჯავახეთი</w:t>
            </w:r>
          </w:p>
        </w:tc>
        <w:tc>
          <w:tcPr>
            <w:tcW w:w="1030" w:type="dxa"/>
            <w:shd w:val="clear" w:color="auto" w:fill="auto"/>
            <w:noWrap/>
            <w:hideMark/>
          </w:tcPr>
          <w:p w14:paraId="3AA3A529" w14:textId="3C41356F"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ბაკურიანი</w:t>
            </w:r>
          </w:p>
        </w:tc>
        <w:tc>
          <w:tcPr>
            <w:tcW w:w="1459" w:type="dxa"/>
            <w:shd w:val="clear" w:color="000000" w:fill="FFC7CE"/>
            <w:noWrap/>
            <w:hideMark/>
          </w:tcPr>
          <w:p w14:paraId="3303DDAD" w14:textId="03F4BF05" w:rsidR="00E81E91" w:rsidRPr="0013481C" w:rsidRDefault="00E81E91" w:rsidP="00E81E91">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30" w:type="dxa"/>
            <w:shd w:val="clear" w:color="auto" w:fill="auto"/>
            <w:noWrap/>
            <w:vAlign w:val="bottom"/>
            <w:hideMark/>
          </w:tcPr>
          <w:p w14:paraId="365C1023"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1,879</w:t>
            </w:r>
          </w:p>
        </w:tc>
        <w:tc>
          <w:tcPr>
            <w:tcW w:w="629" w:type="dxa"/>
            <w:shd w:val="clear" w:color="auto" w:fill="auto"/>
            <w:noWrap/>
            <w:vAlign w:val="bottom"/>
            <w:hideMark/>
          </w:tcPr>
          <w:p w14:paraId="04E3E3D6"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585</w:t>
            </w:r>
          </w:p>
        </w:tc>
        <w:tc>
          <w:tcPr>
            <w:tcW w:w="709" w:type="dxa"/>
            <w:shd w:val="clear" w:color="auto" w:fill="auto"/>
            <w:noWrap/>
            <w:vAlign w:val="bottom"/>
            <w:hideMark/>
          </w:tcPr>
          <w:p w14:paraId="35A84968"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5,729</w:t>
            </w:r>
          </w:p>
        </w:tc>
        <w:tc>
          <w:tcPr>
            <w:tcW w:w="593" w:type="dxa"/>
            <w:shd w:val="clear" w:color="auto" w:fill="auto"/>
            <w:noWrap/>
            <w:vAlign w:val="bottom"/>
            <w:hideMark/>
          </w:tcPr>
          <w:p w14:paraId="1414EB42"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87.00</w:t>
            </w:r>
          </w:p>
        </w:tc>
        <w:tc>
          <w:tcPr>
            <w:tcW w:w="593" w:type="dxa"/>
            <w:shd w:val="clear" w:color="auto" w:fill="auto"/>
            <w:noWrap/>
            <w:vAlign w:val="bottom"/>
            <w:hideMark/>
          </w:tcPr>
          <w:p w14:paraId="0191F99A"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12.99</w:t>
            </w:r>
          </w:p>
        </w:tc>
        <w:tc>
          <w:tcPr>
            <w:tcW w:w="593" w:type="dxa"/>
            <w:shd w:val="clear" w:color="auto" w:fill="auto"/>
            <w:noWrap/>
            <w:vAlign w:val="bottom"/>
            <w:hideMark/>
          </w:tcPr>
          <w:p w14:paraId="58214C61"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auto" w:fill="auto"/>
            <w:noWrap/>
            <w:vAlign w:val="bottom"/>
            <w:hideMark/>
          </w:tcPr>
          <w:p w14:paraId="107C115D"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auto" w:fill="auto"/>
            <w:noWrap/>
            <w:vAlign w:val="bottom"/>
            <w:hideMark/>
          </w:tcPr>
          <w:p w14:paraId="02B2DFDA"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0.02</w:t>
            </w:r>
          </w:p>
        </w:tc>
      </w:tr>
      <w:tr w:rsidR="00E81E91" w:rsidRPr="0013481C" w14:paraId="29E4695F" w14:textId="77777777" w:rsidTr="00D26AC9">
        <w:trPr>
          <w:trHeight w:val="288"/>
        </w:trPr>
        <w:tc>
          <w:tcPr>
            <w:tcW w:w="1329" w:type="dxa"/>
            <w:shd w:val="clear" w:color="DDEBF7" w:fill="DDEBF7"/>
            <w:noWrap/>
            <w:hideMark/>
          </w:tcPr>
          <w:p w14:paraId="422E91BD" w14:textId="55E390C9"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სამცხე-ჯავახეთი</w:t>
            </w:r>
          </w:p>
        </w:tc>
        <w:tc>
          <w:tcPr>
            <w:tcW w:w="1030" w:type="dxa"/>
            <w:shd w:val="clear" w:color="DDEBF7" w:fill="DDEBF7"/>
            <w:noWrap/>
            <w:hideMark/>
          </w:tcPr>
          <w:p w14:paraId="0F99E617" w14:textId="553112A9" w:rsidR="00E81E91" w:rsidRPr="0013481C" w:rsidRDefault="00E81E91" w:rsidP="00E81E91">
            <w:pPr>
              <w:spacing w:after="0" w:line="240" w:lineRule="auto"/>
              <w:jc w:val="center"/>
              <w:rPr>
                <w:rFonts w:eastAsia="Times New Roman" w:cs="Calibri"/>
                <w:color w:val="000000"/>
                <w:sz w:val="16"/>
                <w:szCs w:val="16"/>
                <w:lang w:val="ka-GE" w:eastAsia="sl-SI"/>
              </w:rPr>
            </w:pPr>
            <w:proofErr w:type="spellStart"/>
            <w:r w:rsidRPr="0013481C">
              <w:rPr>
                <w:sz w:val="16"/>
                <w:szCs w:val="16"/>
                <w:lang w:val="ka-GE"/>
              </w:rPr>
              <w:t>დილისკა</w:t>
            </w:r>
            <w:proofErr w:type="spellEnd"/>
          </w:p>
        </w:tc>
        <w:tc>
          <w:tcPr>
            <w:tcW w:w="1459" w:type="dxa"/>
            <w:shd w:val="clear" w:color="DDEBF7" w:fill="DDEBF7"/>
            <w:noWrap/>
            <w:vAlign w:val="center"/>
            <w:hideMark/>
          </w:tcPr>
          <w:p w14:paraId="1E1CBF73" w14:textId="260C712B"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კონკურენტუნარიანი</w:t>
            </w:r>
          </w:p>
        </w:tc>
        <w:tc>
          <w:tcPr>
            <w:tcW w:w="930" w:type="dxa"/>
            <w:shd w:val="clear" w:color="DDEBF7" w:fill="DDEBF7"/>
            <w:noWrap/>
            <w:vAlign w:val="bottom"/>
            <w:hideMark/>
          </w:tcPr>
          <w:p w14:paraId="4FE95001"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2,374</w:t>
            </w:r>
          </w:p>
        </w:tc>
        <w:tc>
          <w:tcPr>
            <w:tcW w:w="629" w:type="dxa"/>
            <w:shd w:val="clear" w:color="DDEBF7" w:fill="DDEBF7"/>
            <w:noWrap/>
            <w:vAlign w:val="bottom"/>
            <w:hideMark/>
          </w:tcPr>
          <w:p w14:paraId="44AF1D2A"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556</w:t>
            </w:r>
          </w:p>
        </w:tc>
        <w:tc>
          <w:tcPr>
            <w:tcW w:w="709" w:type="dxa"/>
            <w:shd w:val="clear" w:color="DDEBF7" w:fill="DDEBF7"/>
            <w:noWrap/>
            <w:vAlign w:val="bottom"/>
            <w:hideMark/>
          </w:tcPr>
          <w:p w14:paraId="0CFEB631"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462</w:t>
            </w:r>
          </w:p>
        </w:tc>
        <w:tc>
          <w:tcPr>
            <w:tcW w:w="593" w:type="dxa"/>
            <w:shd w:val="clear" w:color="DDEBF7" w:fill="DDEBF7"/>
            <w:noWrap/>
            <w:vAlign w:val="bottom"/>
            <w:hideMark/>
          </w:tcPr>
          <w:p w14:paraId="22A038CA"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5.41</w:t>
            </w:r>
          </w:p>
        </w:tc>
        <w:tc>
          <w:tcPr>
            <w:tcW w:w="593" w:type="dxa"/>
            <w:shd w:val="clear" w:color="DDEBF7" w:fill="DDEBF7"/>
            <w:noWrap/>
            <w:vAlign w:val="bottom"/>
            <w:hideMark/>
          </w:tcPr>
          <w:p w14:paraId="77AF5FB1"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DDEBF7" w:fill="DDEBF7"/>
            <w:noWrap/>
            <w:vAlign w:val="bottom"/>
            <w:hideMark/>
          </w:tcPr>
          <w:p w14:paraId="1DF6FFFD"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57.14</w:t>
            </w:r>
          </w:p>
        </w:tc>
        <w:tc>
          <w:tcPr>
            <w:tcW w:w="593" w:type="dxa"/>
            <w:shd w:val="clear" w:color="DDEBF7" w:fill="DDEBF7"/>
            <w:noWrap/>
            <w:vAlign w:val="bottom"/>
            <w:hideMark/>
          </w:tcPr>
          <w:p w14:paraId="27C75BF6"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DDEBF7" w:fill="DDEBF7"/>
            <w:noWrap/>
            <w:vAlign w:val="bottom"/>
            <w:hideMark/>
          </w:tcPr>
          <w:p w14:paraId="261FB80C"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37.45</w:t>
            </w:r>
          </w:p>
        </w:tc>
      </w:tr>
      <w:tr w:rsidR="00E81E91" w:rsidRPr="0013481C" w14:paraId="43503BC3" w14:textId="77777777" w:rsidTr="00D26AC9">
        <w:trPr>
          <w:trHeight w:val="288"/>
        </w:trPr>
        <w:tc>
          <w:tcPr>
            <w:tcW w:w="1329" w:type="dxa"/>
            <w:shd w:val="clear" w:color="auto" w:fill="auto"/>
            <w:noWrap/>
            <w:hideMark/>
          </w:tcPr>
          <w:p w14:paraId="3AAB2027" w14:textId="3ACF9A85"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სამცხე-ჯავახეთი</w:t>
            </w:r>
          </w:p>
        </w:tc>
        <w:tc>
          <w:tcPr>
            <w:tcW w:w="1030" w:type="dxa"/>
            <w:shd w:val="clear" w:color="auto" w:fill="auto"/>
            <w:noWrap/>
            <w:hideMark/>
          </w:tcPr>
          <w:p w14:paraId="51FD4C50" w14:textId="2E596BA2"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ახალციხე</w:t>
            </w:r>
          </w:p>
        </w:tc>
        <w:tc>
          <w:tcPr>
            <w:tcW w:w="1459" w:type="dxa"/>
            <w:shd w:val="clear" w:color="000000" w:fill="FFC7CE"/>
            <w:noWrap/>
            <w:hideMark/>
          </w:tcPr>
          <w:p w14:paraId="7D657239" w14:textId="2E70636D" w:rsidR="00E81E91" w:rsidRPr="0013481C" w:rsidRDefault="00E81E91" w:rsidP="00E81E91">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30" w:type="dxa"/>
            <w:shd w:val="clear" w:color="auto" w:fill="auto"/>
            <w:noWrap/>
            <w:vAlign w:val="bottom"/>
            <w:hideMark/>
          </w:tcPr>
          <w:p w14:paraId="37DBFAC1"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17,903</w:t>
            </w:r>
          </w:p>
        </w:tc>
        <w:tc>
          <w:tcPr>
            <w:tcW w:w="629" w:type="dxa"/>
            <w:shd w:val="clear" w:color="auto" w:fill="auto"/>
            <w:noWrap/>
            <w:vAlign w:val="bottom"/>
            <w:hideMark/>
          </w:tcPr>
          <w:p w14:paraId="0D2F964F"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5,175</w:t>
            </w:r>
          </w:p>
        </w:tc>
        <w:tc>
          <w:tcPr>
            <w:tcW w:w="709" w:type="dxa"/>
            <w:shd w:val="clear" w:color="auto" w:fill="auto"/>
            <w:noWrap/>
            <w:vAlign w:val="bottom"/>
            <w:hideMark/>
          </w:tcPr>
          <w:p w14:paraId="75A60028"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5,256</w:t>
            </w:r>
          </w:p>
        </w:tc>
        <w:tc>
          <w:tcPr>
            <w:tcW w:w="593" w:type="dxa"/>
            <w:shd w:val="clear" w:color="auto" w:fill="auto"/>
            <w:noWrap/>
            <w:vAlign w:val="bottom"/>
            <w:hideMark/>
          </w:tcPr>
          <w:p w14:paraId="7C60E5DB"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64.57</w:t>
            </w:r>
          </w:p>
        </w:tc>
        <w:tc>
          <w:tcPr>
            <w:tcW w:w="593" w:type="dxa"/>
            <w:shd w:val="clear" w:color="auto" w:fill="auto"/>
            <w:noWrap/>
            <w:vAlign w:val="bottom"/>
            <w:hideMark/>
          </w:tcPr>
          <w:p w14:paraId="2C5EEEFB"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35.37</w:t>
            </w:r>
          </w:p>
        </w:tc>
        <w:tc>
          <w:tcPr>
            <w:tcW w:w="593" w:type="dxa"/>
            <w:shd w:val="clear" w:color="auto" w:fill="auto"/>
            <w:noWrap/>
            <w:vAlign w:val="bottom"/>
            <w:hideMark/>
          </w:tcPr>
          <w:p w14:paraId="5102E6BA"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auto" w:fill="auto"/>
            <w:noWrap/>
            <w:vAlign w:val="bottom"/>
            <w:hideMark/>
          </w:tcPr>
          <w:p w14:paraId="775A5BB6"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auto" w:fill="auto"/>
            <w:noWrap/>
            <w:vAlign w:val="bottom"/>
            <w:hideMark/>
          </w:tcPr>
          <w:p w14:paraId="607D55C4"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0.06</w:t>
            </w:r>
          </w:p>
        </w:tc>
      </w:tr>
      <w:tr w:rsidR="00E81E91" w:rsidRPr="0013481C" w14:paraId="32329609" w14:textId="77777777" w:rsidTr="00D26AC9">
        <w:trPr>
          <w:trHeight w:val="288"/>
        </w:trPr>
        <w:tc>
          <w:tcPr>
            <w:tcW w:w="1329" w:type="dxa"/>
            <w:shd w:val="clear" w:color="DDEBF7" w:fill="DDEBF7"/>
            <w:noWrap/>
            <w:hideMark/>
          </w:tcPr>
          <w:p w14:paraId="78116F78" w14:textId="27EAE9E8"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სამცხე-ჯავახეთი</w:t>
            </w:r>
          </w:p>
        </w:tc>
        <w:tc>
          <w:tcPr>
            <w:tcW w:w="1030" w:type="dxa"/>
            <w:shd w:val="clear" w:color="DDEBF7" w:fill="DDEBF7"/>
            <w:noWrap/>
            <w:hideMark/>
          </w:tcPr>
          <w:p w14:paraId="4FEE414F" w14:textId="3755DDF3"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ბორჯომი</w:t>
            </w:r>
          </w:p>
        </w:tc>
        <w:tc>
          <w:tcPr>
            <w:tcW w:w="1459" w:type="dxa"/>
            <w:shd w:val="clear" w:color="DDEBF7" w:fill="FFC7CE"/>
            <w:noWrap/>
            <w:hideMark/>
          </w:tcPr>
          <w:p w14:paraId="024C5124" w14:textId="158ACDEC" w:rsidR="00E81E91" w:rsidRPr="0013481C" w:rsidRDefault="00E81E91" w:rsidP="00E81E91">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30" w:type="dxa"/>
            <w:shd w:val="clear" w:color="DDEBF7" w:fill="DDEBF7"/>
            <w:noWrap/>
            <w:vAlign w:val="bottom"/>
            <w:hideMark/>
          </w:tcPr>
          <w:p w14:paraId="44D17299"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10,546</w:t>
            </w:r>
          </w:p>
        </w:tc>
        <w:tc>
          <w:tcPr>
            <w:tcW w:w="629" w:type="dxa"/>
            <w:shd w:val="clear" w:color="DDEBF7" w:fill="DDEBF7"/>
            <w:noWrap/>
            <w:vAlign w:val="bottom"/>
            <w:hideMark/>
          </w:tcPr>
          <w:p w14:paraId="32262AFB"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3,559</w:t>
            </w:r>
          </w:p>
        </w:tc>
        <w:tc>
          <w:tcPr>
            <w:tcW w:w="709" w:type="dxa"/>
            <w:shd w:val="clear" w:color="DDEBF7" w:fill="DDEBF7"/>
            <w:noWrap/>
            <w:vAlign w:val="bottom"/>
            <w:hideMark/>
          </w:tcPr>
          <w:p w14:paraId="7D4BB007"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3,943</w:t>
            </w:r>
          </w:p>
        </w:tc>
        <w:tc>
          <w:tcPr>
            <w:tcW w:w="593" w:type="dxa"/>
            <w:shd w:val="clear" w:color="DDEBF7" w:fill="DDEBF7"/>
            <w:noWrap/>
            <w:vAlign w:val="bottom"/>
            <w:hideMark/>
          </w:tcPr>
          <w:p w14:paraId="5BACFC5F"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40.35</w:t>
            </w:r>
          </w:p>
        </w:tc>
        <w:tc>
          <w:tcPr>
            <w:tcW w:w="593" w:type="dxa"/>
            <w:shd w:val="clear" w:color="DDEBF7" w:fill="DDEBF7"/>
            <w:noWrap/>
            <w:vAlign w:val="bottom"/>
            <w:hideMark/>
          </w:tcPr>
          <w:p w14:paraId="165A9DDC"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59.62</w:t>
            </w:r>
          </w:p>
        </w:tc>
        <w:tc>
          <w:tcPr>
            <w:tcW w:w="593" w:type="dxa"/>
            <w:shd w:val="clear" w:color="DDEBF7" w:fill="DDEBF7"/>
            <w:noWrap/>
            <w:vAlign w:val="bottom"/>
            <w:hideMark/>
          </w:tcPr>
          <w:p w14:paraId="2D66B021"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DDEBF7" w:fill="DDEBF7"/>
            <w:noWrap/>
            <w:vAlign w:val="bottom"/>
            <w:hideMark/>
          </w:tcPr>
          <w:p w14:paraId="577FA619"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DDEBF7" w:fill="DDEBF7"/>
            <w:noWrap/>
            <w:vAlign w:val="bottom"/>
            <w:hideMark/>
          </w:tcPr>
          <w:p w14:paraId="5713EB31"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0.03</w:t>
            </w:r>
          </w:p>
        </w:tc>
      </w:tr>
      <w:tr w:rsidR="00E81E91" w:rsidRPr="0013481C" w14:paraId="5421AC82" w14:textId="77777777" w:rsidTr="00D26AC9">
        <w:trPr>
          <w:trHeight w:val="288"/>
        </w:trPr>
        <w:tc>
          <w:tcPr>
            <w:tcW w:w="1329" w:type="dxa"/>
            <w:shd w:val="clear" w:color="auto" w:fill="auto"/>
            <w:noWrap/>
            <w:hideMark/>
          </w:tcPr>
          <w:p w14:paraId="59B2ABF0" w14:textId="2916F022"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სამცხე-ჯავახეთი</w:t>
            </w:r>
          </w:p>
        </w:tc>
        <w:tc>
          <w:tcPr>
            <w:tcW w:w="1030" w:type="dxa"/>
            <w:shd w:val="clear" w:color="auto" w:fill="auto"/>
            <w:noWrap/>
            <w:hideMark/>
          </w:tcPr>
          <w:p w14:paraId="367AF9C5" w14:textId="02864D66"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ნინოწმინდა</w:t>
            </w:r>
          </w:p>
        </w:tc>
        <w:tc>
          <w:tcPr>
            <w:tcW w:w="1459" w:type="dxa"/>
            <w:shd w:val="clear" w:color="auto" w:fill="auto"/>
            <w:noWrap/>
            <w:vAlign w:val="center"/>
            <w:hideMark/>
          </w:tcPr>
          <w:p w14:paraId="26CCBD68" w14:textId="29721B33"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კონკურენტუნარიანი</w:t>
            </w:r>
          </w:p>
        </w:tc>
        <w:tc>
          <w:tcPr>
            <w:tcW w:w="930" w:type="dxa"/>
            <w:shd w:val="clear" w:color="auto" w:fill="auto"/>
            <w:noWrap/>
            <w:vAlign w:val="bottom"/>
            <w:hideMark/>
          </w:tcPr>
          <w:p w14:paraId="178AF329"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5,144</w:t>
            </w:r>
          </w:p>
        </w:tc>
        <w:tc>
          <w:tcPr>
            <w:tcW w:w="629" w:type="dxa"/>
            <w:shd w:val="clear" w:color="auto" w:fill="auto"/>
            <w:noWrap/>
            <w:vAlign w:val="bottom"/>
            <w:hideMark/>
          </w:tcPr>
          <w:p w14:paraId="489F1E19"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1,278</w:t>
            </w:r>
          </w:p>
        </w:tc>
        <w:tc>
          <w:tcPr>
            <w:tcW w:w="709" w:type="dxa"/>
            <w:shd w:val="clear" w:color="auto" w:fill="auto"/>
            <w:noWrap/>
            <w:vAlign w:val="bottom"/>
            <w:hideMark/>
          </w:tcPr>
          <w:p w14:paraId="1B527362"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1,122</w:t>
            </w:r>
          </w:p>
        </w:tc>
        <w:tc>
          <w:tcPr>
            <w:tcW w:w="593" w:type="dxa"/>
            <w:shd w:val="clear" w:color="auto" w:fill="auto"/>
            <w:noWrap/>
            <w:vAlign w:val="bottom"/>
            <w:hideMark/>
          </w:tcPr>
          <w:p w14:paraId="45214953"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29.50</w:t>
            </w:r>
          </w:p>
        </w:tc>
        <w:tc>
          <w:tcPr>
            <w:tcW w:w="593" w:type="dxa"/>
            <w:shd w:val="clear" w:color="auto" w:fill="auto"/>
            <w:noWrap/>
            <w:vAlign w:val="bottom"/>
            <w:hideMark/>
          </w:tcPr>
          <w:p w14:paraId="2906BD03"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34.94</w:t>
            </w:r>
          </w:p>
        </w:tc>
        <w:tc>
          <w:tcPr>
            <w:tcW w:w="593" w:type="dxa"/>
            <w:shd w:val="clear" w:color="auto" w:fill="auto"/>
            <w:noWrap/>
            <w:vAlign w:val="bottom"/>
            <w:hideMark/>
          </w:tcPr>
          <w:p w14:paraId="028DD6FD"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auto" w:fill="auto"/>
            <w:noWrap/>
            <w:vAlign w:val="bottom"/>
            <w:hideMark/>
          </w:tcPr>
          <w:p w14:paraId="167D528C"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auto" w:fill="auto"/>
            <w:noWrap/>
            <w:vAlign w:val="bottom"/>
            <w:hideMark/>
          </w:tcPr>
          <w:p w14:paraId="60D485E6"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35.56</w:t>
            </w:r>
          </w:p>
        </w:tc>
      </w:tr>
      <w:tr w:rsidR="00E81E91" w:rsidRPr="0013481C" w14:paraId="637AFC11" w14:textId="77777777" w:rsidTr="00D26AC9">
        <w:trPr>
          <w:trHeight w:val="288"/>
        </w:trPr>
        <w:tc>
          <w:tcPr>
            <w:tcW w:w="1329" w:type="dxa"/>
            <w:shd w:val="clear" w:color="DDEBF7" w:fill="DDEBF7"/>
            <w:noWrap/>
            <w:hideMark/>
          </w:tcPr>
          <w:p w14:paraId="2AE3DCE8" w14:textId="5BA94FA1"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ქვემო ქართლი</w:t>
            </w:r>
          </w:p>
        </w:tc>
        <w:tc>
          <w:tcPr>
            <w:tcW w:w="1030" w:type="dxa"/>
            <w:shd w:val="clear" w:color="DDEBF7" w:fill="DDEBF7"/>
            <w:noWrap/>
            <w:hideMark/>
          </w:tcPr>
          <w:p w14:paraId="029E766B" w14:textId="2F8984E5"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კაზრეთი</w:t>
            </w:r>
          </w:p>
        </w:tc>
        <w:tc>
          <w:tcPr>
            <w:tcW w:w="1459" w:type="dxa"/>
            <w:shd w:val="clear" w:color="DDEBF7" w:fill="FFC7CE"/>
            <w:noWrap/>
            <w:hideMark/>
          </w:tcPr>
          <w:p w14:paraId="14319AF3" w14:textId="0BCE729B" w:rsidR="00E81E91" w:rsidRPr="0013481C" w:rsidRDefault="00E81E91" w:rsidP="00E81E91">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30" w:type="dxa"/>
            <w:shd w:val="clear" w:color="DDEBF7" w:fill="DDEBF7"/>
            <w:noWrap/>
            <w:vAlign w:val="bottom"/>
            <w:hideMark/>
          </w:tcPr>
          <w:p w14:paraId="4E1218F9"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4,340</w:t>
            </w:r>
          </w:p>
        </w:tc>
        <w:tc>
          <w:tcPr>
            <w:tcW w:w="629" w:type="dxa"/>
            <w:shd w:val="clear" w:color="DDEBF7" w:fill="DDEBF7"/>
            <w:noWrap/>
            <w:vAlign w:val="bottom"/>
            <w:hideMark/>
          </w:tcPr>
          <w:p w14:paraId="2754D7E2"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1,297</w:t>
            </w:r>
          </w:p>
        </w:tc>
        <w:tc>
          <w:tcPr>
            <w:tcW w:w="709" w:type="dxa"/>
            <w:shd w:val="clear" w:color="DDEBF7" w:fill="DDEBF7"/>
            <w:noWrap/>
            <w:vAlign w:val="bottom"/>
            <w:hideMark/>
          </w:tcPr>
          <w:p w14:paraId="7CEAC141"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1,176</w:t>
            </w:r>
          </w:p>
        </w:tc>
        <w:tc>
          <w:tcPr>
            <w:tcW w:w="593" w:type="dxa"/>
            <w:shd w:val="clear" w:color="DDEBF7" w:fill="DDEBF7"/>
            <w:noWrap/>
            <w:vAlign w:val="bottom"/>
            <w:hideMark/>
          </w:tcPr>
          <w:p w14:paraId="5504D7BE"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82.40</w:t>
            </w:r>
          </w:p>
        </w:tc>
        <w:tc>
          <w:tcPr>
            <w:tcW w:w="593" w:type="dxa"/>
            <w:shd w:val="clear" w:color="DDEBF7" w:fill="DDEBF7"/>
            <w:noWrap/>
            <w:vAlign w:val="bottom"/>
            <w:hideMark/>
          </w:tcPr>
          <w:p w14:paraId="35D57B0D"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DDEBF7" w:fill="DDEBF7"/>
            <w:noWrap/>
            <w:vAlign w:val="bottom"/>
            <w:hideMark/>
          </w:tcPr>
          <w:p w14:paraId="59DE7232"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7.23</w:t>
            </w:r>
          </w:p>
        </w:tc>
        <w:tc>
          <w:tcPr>
            <w:tcW w:w="593" w:type="dxa"/>
            <w:shd w:val="clear" w:color="DDEBF7" w:fill="DDEBF7"/>
            <w:noWrap/>
            <w:vAlign w:val="bottom"/>
            <w:hideMark/>
          </w:tcPr>
          <w:p w14:paraId="45CFC526"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DDEBF7" w:fill="DDEBF7"/>
            <w:noWrap/>
            <w:vAlign w:val="bottom"/>
            <w:hideMark/>
          </w:tcPr>
          <w:p w14:paraId="4ECB2C9A"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10.37</w:t>
            </w:r>
          </w:p>
        </w:tc>
      </w:tr>
      <w:tr w:rsidR="00E81E91" w:rsidRPr="0013481C" w14:paraId="0F28E3DD" w14:textId="77777777" w:rsidTr="00D26AC9">
        <w:trPr>
          <w:trHeight w:val="288"/>
        </w:trPr>
        <w:tc>
          <w:tcPr>
            <w:tcW w:w="1329" w:type="dxa"/>
            <w:shd w:val="clear" w:color="auto" w:fill="auto"/>
            <w:noWrap/>
            <w:hideMark/>
          </w:tcPr>
          <w:p w14:paraId="0024F624" w14:textId="5D64BB7F"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ქვემო ქართლი</w:t>
            </w:r>
          </w:p>
        </w:tc>
        <w:tc>
          <w:tcPr>
            <w:tcW w:w="1030" w:type="dxa"/>
            <w:shd w:val="clear" w:color="auto" w:fill="auto"/>
            <w:noWrap/>
            <w:hideMark/>
          </w:tcPr>
          <w:p w14:paraId="25036E04" w14:textId="4E6FE510"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ვაზიანი</w:t>
            </w:r>
          </w:p>
        </w:tc>
        <w:tc>
          <w:tcPr>
            <w:tcW w:w="1459" w:type="dxa"/>
            <w:shd w:val="clear" w:color="000000" w:fill="FFC7CE"/>
            <w:noWrap/>
            <w:hideMark/>
          </w:tcPr>
          <w:p w14:paraId="0FA04601" w14:textId="09263184" w:rsidR="00E81E91" w:rsidRPr="0013481C" w:rsidRDefault="00E81E91" w:rsidP="00E81E91">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30" w:type="dxa"/>
            <w:shd w:val="clear" w:color="auto" w:fill="auto"/>
            <w:noWrap/>
            <w:vAlign w:val="bottom"/>
            <w:hideMark/>
          </w:tcPr>
          <w:p w14:paraId="12AA5F38"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3,686</w:t>
            </w:r>
          </w:p>
        </w:tc>
        <w:tc>
          <w:tcPr>
            <w:tcW w:w="629" w:type="dxa"/>
            <w:shd w:val="clear" w:color="auto" w:fill="auto"/>
            <w:noWrap/>
            <w:vAlign w:val="bottom"/>
            <w:hideMark/>
          </w:tcPr>
          <w:p w14:paraId="2D13AC6E"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1,132</w:t>
            </w:r>
          </w:p>
        </w:tc>
        <w:tc>
          <w:tcPr>
            <w:tcW w:w="709" w:type="dxa"/>
            <w:shd w:val="clear" w:color="auto" w:fill="auto"/>
            <w:noWrap/>
            <w:vAlign w:val="bottom"/>
            <w:hideMark/>
          </w:tcPr>
          <w:p w14:paraId="66CABD91"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886</w:t>
            </w:r>
          </w:p>
        </w:tc>
        <w:tc>
          <w:tcPr>
            <w:tcW w:w="593" w:type="dxa"/>
            <w:shd w:val="clear" w:color="auto" w:fill="auto"/>
            <w:noWrap/>
            <w:vAlign w:val="bottom"/>
            <w:hideMark/>
          </w:tcPr>
          <w:p w14:paraId="0AD75A11"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92.10</w:t>
            </w:r>
          </w:p>
        </w:tc>
        <w:tc>
          <w:tcPr>
            <w:tcW w:w="593" w:type="dxa"/>
            <w:shd w:val="clear" w:color="auto" w:fill="auto"/>
            <w:noWrap/>
            <w:vAlign w:val="bottom"/>
            <w:hideMark/>
          </w:tcPr>
          <w:p w14:paraId="02A6F15B"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auto" w:fill="auto"/>
            <w:noWrap/>
            <w:vAlign w:val="bottom"/>
            <w:hideMark/>
          </w:tcPr>
          <w:p w14:paraId="5985E5DB"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2.71</w:t>
            </w:r>
          </w:p>
        </w:tc>
        <w:tc>
          <w:tcPr>
            <w:tcW w:w="593" w:type="dxa"/>
            <w:shd w:val="clear" w:color="auto" w:fill="auto"/>
            <w:noWrap/>
            <w:vAlign w:val="bottom"/>
            <w:hideMark/>
          </w:tcPr>
          <w:p w14:paraId="00CFEC70"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auto" w:fill="auto"/>
            <w:noWrap/>
            <w:vAlign w:val="bottom"/>
            <w:hideMark/>
          </w:tcPr>
          <w:p w14:paraId="43AE420E"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5.19</w:t>
            </w:r>
          </w:p>
        </w:tc>
      </w:tr>
      <w:tr w:rsidR="00E81E91" w:rsidRPr="0013481C" w14:paraId="2C71D8FC" w14:textId="77777777" w:rsidTr="00D26AC9">
        <w:trPr>
          <w:trHeight w:val="288"/>
        </w:trPr>
        <w:tc>
          <w:tcPr>
            <w:tcW w:w="1329" w:type="dxa"/>
            <w:shd w:val="clear" w:color="DDEBF7" w:fill="DDEBF7"/>
            <w:noWrap/>
            <w:hideMark/>
          </w:tcPr>
          <w:p w14:paraId="2EBA4CE2" w14:textId="69D40729"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ქვემო ქართლი</w:t>
            </w:r>
          </w:p>
        </w:tc>
        <w:tc>
          <w:tcPr>
            <w:tcW w:w="1030" w:type="dxa"/>
            <w:shd w:val="clear" w:color="DDEBF7" w:fill="DDEBF7"/>
            <w:noWrap/>
            <w:hideMark/>
          </w:tcPr>
          <w:p w14:paraId="3C244B66" w14:textId="42B8A887"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კოდა</w:t>
            </w:r>
          </w:p>
        </w:tc>
        <w:tc>
          <w:tcPr>
            <w:tcW w:w="1459" w:type="dxa"/>
            <w:shd w:val="clear" w:color="DDEBF7" w:fill="FFC7CE"/>
            <w:noWrap/>
            <w:hideMark/>
          </w:tcPr>
          <w:p w14:paraId="576D64F7" w14:textId="374FE167" w:rsidR="00E81E91" w:rsidRPr="0013481C" w:rsidRDefault="00E81E91" w:rsidP="00E81E91">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30" w:type="dxa"/>
            <w:shd w:val="clear" w:color="DDEBF7" w:fill="DDEBF7"/>
            <w:noWrap/>
            <w:vAlign w:val="bottom"/>
            <w:hideMark/>
          </w:tcPr>
          <w:p w14:paraId="1AC73A90"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3,062</w:t>
            </w:r>
          </w:p>
        </w:tc>
        <w:tc>
          <w:tcPr>
            <w:tcW w:w="629" w:type="dxa"/>
            <w:shd w:val="clear" w:color="DDEBF7" w:fill="DDEBF7"/>
            <w:noWrap/>
            <w:vAlign w:val="bottom"/>
            <w:hideMark/>
          </w:tcPr>
          <w:p w14:paraId="681E7031"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885</w:t>
            </w:r>
          </w:p>
        </w:tc>
        <w:tc>
          <w:tcPr>
            <w:tcW w:w="709" w:type="dxa"/>
            <w:shd w:val="clear" w:color="DDEBF7" w:fill="DDEBF7"/>
            <w:noWrap/>
            <w:vAlign w:val="bottom"/>
            <w:hideMark/>
          </w:tcPr>
          <w:p w14:paraId="72C2E562"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159</w:t>
            </w:r>
          </w:p>
        </w:tc>
        <w:tc>
          <w:tcPr>
            <w:tcW w:w="593" w:type="dxa"/>
            <w:shd w:val="clear" w:color="DDEBF7" w:fill="DDEBF7"/>
            <w:noWrap/>
            <w:vAlign w:val="bottom"/>
            <w:hideMark/>
          </w:tcPr>
          <w:p w14:paraId="39E6DBC9"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83.65</w:t>
            </w:r>
          </w:p>
        </w:tc>
        <w:tc>
          <w:tcPr>
            <w:tcW w:w="593" w:type="dxa"/>
            <w:shd w:val="clear" w:color="DDEBF7" w:fill="DDEBF7"/>
            <w:noWrap/>
            <w:vAlign w:val="bottom"/>
            <w:hideMark/>
          </w:tcPr>
          <w:p w14:paraId="688A792C"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DDEBF7" w:fill="DDEBF7"/>
            <w:noWrap/>
            <w:vAlign w:val="bottom"/>
            <w:hideMark/>
          </w:tcPr>
          <w:p w14:paraId="23576DF2"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5.66</w:t>
            </w:r>
          </w:p>
        </w:tc>
        <w:tc>
          <w:tcPr>
            <w:tcW w:w="593" w:type="dxa"/>
            <w:shd w:val="clear" w:color="DDEBF7" w:fill="DDEBF7"/>
            <w:noWrap/>
            <w:vAlign w:val="bottom"/>
            <w:hideMark/>
          </w:tcPr>
          <w:p w14:paraId="6C219209"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DDEBF7" w:fill="DDEBF7"/>
            <w:noWrap/>
            <w:vAlign w:val="bottom"/>
            <w:hideMark/>
          </w:tcPr>
          <w:p w14:paraId="5EEC5B27"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10.69</w:t>
            </w:r>
          </w:p>
        </w:tc>
      </w:tr>
      <w:tr w:rsidR="00E81E91" w:rsidRPr="0013481C" w14:paraId="6C778861" w14:textId="77777777" w:rsidTr="00D26AC9">
        <w:trPr>
          <w:trHeight w:val="288"/>
        </w:trPr>
        <w:tc>
          <w:tcPr>
            <w:tcW w:w="1329" w:type="dxa"/>
            <w:shd w:val="clear" w:color="auto" w:fill="auto"/>
            <w:noWrap/>
            <w:hideMark/>
          </w:tcPr>
          <w:p w14:paraId="269E1204" w14:textId="1FD19BA8"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lastRenderedPageBreak/>
              <w:t>ქვემო ქართლი</w:t>
            </w:r>
          </w:p>
        </w:tc>
        <w:tc>
          <w:tcPr>
            <w:tcW w:w="1030" w:type="dxa"/>
            <w:shd w:val="clear" w:color="auto" w:fill="auto"/>
            <w:noWrap/>
            <w:hideMark/>
          </w:tcPr>
          <w:p w14:paraId="1925EE76" w14:textId="6BAAF8BD"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ბოლნისი</w:t>
            </w:r>
          </w:p>
        </w:tc>
        <w:tc>
          <w:tcPr>
            <w:tcW w:w="1459" w:type="dxa"/>
            <w:shd w:val="clear" w:color="000000" w:fill="FFC7CE"/>
            <w:noWrap/>
            <w:hideMark/>
          </w:tcPr>
          <w:p w14:paraId="5F39D186" w14:textId="6BAC134B" w:rsidR="00E81E91" w:rsidRPr="0013481C" w:rsidRDefault="00E81E91" w:rsidP="00E81E91">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30" w:type="dxa"/>
            <w:shd w:val="clear" w:color="auto" w:fill="auto"/>
            <w:noWrap/>
            <w:vAlign w:val="bottom"/>
            <w:hideMark/>
          </w:tcPr>
          <w:p w14:paraId="4827E569"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8,967</w:t>
            </w:r>
          </w:p>
        </w:tc>
        <w:tc>
          <w:tcPr>
            <w:tcW w:w="629" w:type="dxa"/>
            <w:shd w:val="clear" w:color="auto" w:fill="auto"/>
            <w:noWrap/>
            <w:vAlign w:val="bottom"/>
            <w:hideMark/>
          </w:tcPr>
          <w:p w14:paraId="3D98BDEB"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3,502</w:t>
            </w:r>
          </w:p>
        </w:tc>
        <w:tc>
          <w:tcPr>
            <w:tcW w:w="709" w:type="dxa"/>
            <w:shd w:val="clear" w:color="auto" w:fill="auto"/>
            <w:noWrap/>
            <w:vAlign w:val="bottom"/>
            <w:hideMark/>
          </w:tcPr>
          <w:p w14:paraId="27BAB2DE"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2,487</w:t>
            </w:r>
          </w:p>
        </w:tc>
        <w:tc>
          <w:tcPr>
            <w:tcW w:w="593" w:type="dxa"/>
            <w:shd w:val="clear" w:color="auto" w:fill="auto"/>
            <w:noWrap/>
            <w:vAlign w:val="bottom"/>
            <w:hideMark/>
          </w:tcPr>
          <w:p w14:paraId="406CC7F7"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71.33</w:t>
            </w:r>
          </w:p>
        </w:tc>
        <w:tc>
          <w:tcPr>
            <w:tcW w:w="593" w:type="dxa"/>
            <w:shd w:val="clear" w:color="auto" w:fill="auto"/>
            <w:noWrap/>
            <w:vAlign w:val="bottom"/>
            <w:hideMark/>
          </w:tcPr>
          <w:p w14:paraId="284015FD"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23.52</w:t>
            </w:r>
          </w:p>
        </w:tc>
        <w:tc>
          <w:tcPr>
            <w:tcW w:w="593" w:type="dxa"/>
            <w:shd w:val="clear" w:color="auto" w:fill="auto"/>
            <w:noWrap/>
            <w:vAlign w:val="bottom"/>
            <w:hideMark/>
          </w:tcPr>
          <w:p w14:paraId="3D985AC9"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auto" w:fill="auto"/>
            <w:noWrap/>
            <w:vAlign w:val="bottom"/>
            <w:hideMark/>
          </w:tcPr>
          <w:p w14:paraId="18DF9CA0"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auto" w:fill="auto"/>
            <w:noWrap/>
            <w:vAlign w:val="bottom"/>
            <w:hideMark/>
          </w:tcPr>
          <w:p w14:paraId="5588642A"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5.15</w:t>
            </w:r>
          </w:p>
        </w:tc>
      </w:tr>
      <w:tr w:rsidR="00E81E91" w:rsidRPr="0013481C" w14:paraId="7BA8EED8" w14:textId="77777777" w:rsidTr="00D26AC9">
        <w:trPr>
          <w:trHeight w:val="288"/>
        </w:trPr>
        <w:tc>
          <w:tcPr>
            <w:tcW w:w="1329" w:type="dxa"/>
            <w:shd w:val="clear" w:color="DDEBF7" w:fill="DDEBF7"/>
            <w:noWrap/>
            <w:hideMark/>
          </w:tcPr>
          <w:p w14:paraId="40B7EB5F" w14:textId="790D09E9"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ქვემო ქართლი</w:t>
            </w:r>
          </w:p>
        </w:tc>
        <w:tc>
          <w:tcPr>
            <w:tcW w:w="1030" w:type="dxa"/>
            <w:shd w:val="clear" w:color="DDEBF7" w:fill="DDEBF7"/>
            <w:noWrap/>
            <w:hideMark/>
          </w:tcPr>
          <w:p w14:paraId="6ACD7858" w14:textId="65FC2EAB"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მარნეული</w:t>
            </w:r>
          </w:p>
        </w:tc>
        <w:tc>
          <w:tcPr>
            <w:tcW w:w="1459" w:type="dxa"/>
            <w:shd w:val="clear" w:color="DDEBF7" w:fill="FFC7CE"/>
            <w:noWrap/>
            <w:hideMark/>
          </w:tcPr>
          <w:p w14:paraId="678ECA31" w14:textId="4D08025B" w:rsidR="00E81E91" w:rsidRPr="0013481C" w:rsidRDefault="00E81E91" w:rsidP="00E81E91">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30" w:type="dxa"/>
            <w:shd w:val="clear" w:color="DDEBF7" w:fill="DDEBF7"/>
            <w:noWrap/>
            <w:vAlign w:val="bottom"/>
            <w:hideMark/>
          </w:tcPr>
          <w:p w14:paraId="6BEFAE50"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20,211</w:t>
            </w:r>
          </w:p>
        </w:tc>
        <w:tc>
          <w:tcPr>
            <w:tcW w:w="629" w:type="dxa"/>
            <w:shd w:val="clear" w:color="DDEBF7" w:fill="DDEBF7"/>
            <w:noWrap/>
            <w:vAlign w:val="bottom"/>
            <w:hideMark/>
          </w:tcPr>
          <w:p w14:paraId="64FF1E35"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6,650</w:t>
            </w:r>
          </w:p>
        </w:tc>
        <w:tc>
          <w:tcPr>
            <w:tcW w:w="709" w:type="dxa"/>
            <w:shd w:val="clear" w:color="DDEBF7" w:fill="DDEBF7"/>
            <w:noWrap/>
            <w:vAlign w:val="bottom"/>
            <w:hideMark/>
          </w:tcPr>
          <w:p w14:paraId="2A36CDDE"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4,264</w:t>
            </w:r>
          </w:p>
        </w:tc>
        <w:tc>
          <w:tcPr>
            <w:tcW w:w="593" w:type="dxa"/>
            <w:shd w:val="clear" w:color="DDEBF7" w:fill="DDEBF7"/>
            <w:noWrap/>
            <w:vAlign w:val="bottom"/>
            <w:hideMark/>
          </w:tcPr>
          <w:p w14:paraId="138485BC"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58.42</w:t>
            </w:r>
          </w:p>
        </w:tc>
        <w:tc>
          <w:tcPr>
            <w:tcW w:w="593" w:type="dxa"/>
            <w:shd w:val="clear" w:color="DDEBF7" w:fill="DDEBF7"/>
            <w:noWrap/>
            <w:vAlign w:val="bottom"/>
            <w:hideMark/>
          </w:tcPr>
          <w:p w14:paraId="5E0B26BB"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11.49</w:t>
            </w:r>
          </w:p>
        </w:tc>
        <w:tc>
          <w:tcPr>
            <w:tcW w:w="593" w:type="dxa"/>
            <w:shd w:val="clear" w:color="DDEBF7" w:fill="DDEBF7"/>
            <w:noWrap/>
            <w:vAlign w:val="bottom"/>
            <w:hideMark/>
          </w:tcPr>
          <w:p w14:paraId="6CD9BEEE"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DDEBF7" w:fill="DDEBF7"/>
            <w:noWrap/>
            <w:vAlign w:val="bottom"/>
            <w:hideMark/>
          </w:tcPr>
          <w:p w14:paraId="787E98FC"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DDEBF7" w:fill="DDEBF7"/>
            <w:noWrap/>
            <w:vAlign w:val="bottom"/>
            <w:hideMark/>
          </w:tcPr>
          <w:p w14:paraId="2BBFE460"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30.09</w:t>
            </w:r>
          </w:p>
        </w:tc>
      </w:tr>
      <w:tr w:rsidR="00E81E91" w:rsidRPr="0013481C" w14:paraId="4FF8E224" w14:textId="77777777" w:rsidTr="00D26AC9">
        <w:trPr>
          <w:trHeight w:val="288"/>
        </w:trPr>
        <w:tc>
          <w:tcPr>
            <w:tcW w:w="1329" w:type="dxa"/>
            <w:shd w:val="clear" w:color="auto" w:fill="auto"/>
            <w:noWrap/>
            <w:hideMark/>
          </w:tcPr>
          <w:p w14:paraId="1ADFC89C" w14:textId="789FFBAE"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შიდა ქართლი</w:t>
            </w:r>
          </w:p>
        </w:tc>
        <w:tc>
          <w:tcPr>
            <w:tcW w:w="1030" w:type="dxa"/>
            <w:shd w:val="clear" w:color="auto" w:fill="auto"/>
            <w:noWrap/>
            <w:hideMark/>
          </w:tcPr>
          <w:p w14:paraId="161FD121" w14:textId="43428914" w:rsidR="00E81E91" w:rsidRPr="0013481C" w:rsidRDefault="00E81E91" w:rsidP="00E81E91">
            <w:pPr>
              <w:spacing w:after="0" w:line="240" w:lineRule="auto"/>
              <w:jc w:val="center"/>
              <w:rPr>
                <w:rFonts w:eastAsia="Times New Roman" w:cs="Calibri"/>
                <w:color w:val="000000"/>
                <w:sz w:val="16"/>
                <w:szCs w:val="16"/>
                <w:lang w:val="ka-GE" w:eastAsia="sl-SI"/>
              </w:rPr>
            </w:pPr>
            <w:r w:rsidRPr="0013481C">
              <w:rPr>
                <w:sz w:val="16"/>
                <w:szCs w:val="16"/>
                <w:lang w:val="ka-GE"/>
              </w:rPr>
              <w:t>ხაშური</w:t>
            </w:r>
          </w:p>
        </w:tc>
        <w:tc>
          <w:tcPr>
            <w:tcW w:w="1459" w:type="dxa"/>
            <w:shd w:val="clear" w:color="000000" w:fill="FFC7CE"/>
            <w:noWrap/>
            <w:hideMark/>
          </w:tcPr>
          <w:p w14:paraId="5DA6AB44" w14:textId="437B986D" w:rsidR="00E81E91" w:rsidRPr="0013481C" w:rsidRDefault="00E81E91" w:rsidP="00E81E91">
            <w:pPr>
              <w:spacing w:after="0" w:line="240" w:lineRule="auto"/>
              <w:jc w:val="center"/>
              <w:rPr>
                <w:rFonts w:eastAsia="Times New Roman" w:cs="Calibri"/>
                <w:color w:val="9C0006"/>
                <w:sz w:val="16"/>
                <w:szCs w:val="16"/>
                <w:lang w:val="ka-GE" w:eastAsia="sl-SI"/>
              </w:rPr>
            </w:pPr>
            <w:r w:rsidRPr="0013481C">
              <w:rPr>
                <w:rFonts w:eastAsia="Times New Roman" w:cs="Calibri"/>
                <w:color w:val="9C0006"/>
                <w:sz w:val="16"/>
                <w:szCs w:val="16"/>
                <w:lang w:val="ka-GE" w:eastAsia="sl-SI"/>
              </w:rPr>
              <w:t>არაკონკურენტული</w:t>
            </w:r>
          </w:p>
        </w:tc>
        <w:tc>
          <w:tcPr>
            <w:tcW w:w="930" w:type="dxa"/>
            <w:shd w:val="clear" w:color="auto" w:fill="auto"/>
            <w:noWrap/>
            <w:vAlign w:val="bottom"/>
            <w:hideMark/>
          </w:tcPr>
          <w:p w14:paraId="5E052618"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26,135</w:t>
            </w:r>
          </w:p>
        </w:tc>
        <w:tc>
          <w:tcPr>
            <w:tcW w:w="629" w:type="dxa"/>
            <w:shd w:val="clear" w:color="auto" w:fill="auto"/>
            <w:noWrap/>
            <w:vAlign w:val="bottom"/>
            <w:hideMark/>
          </w:tcPr>
          <w:p w14:paraId="0693511F"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7,595</w:t>
            </w:r>
          </w:p>
        </w:tc>
        <w:tc>
          <w:tcPr>
            <w:tcW w:w="709" w:type="dxa"/>
            <w:shd w:val="clear" w:color="auto" w:fill="auto"/>
            <w:noWrap/>
            <w:vAlign w:val="bottom"/>
            <w:hideMark/>
          </w:tcPr>
          <w:p w14:paraId="5C9BC30A"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8,238</w:t>
            </w:r>
          </w:p>
        </w:tc>
        <w:tc>
          <w:tcPr>
            <w:tcW w:w="593" w:type="dxa"/>
            <w:shd w:val="clear" w:color="auto" w:fill="auto"/>
            <w:noWrap/>
            <w:vAlign w:val="bottom"/>
            <w:hideMark/>
          </w:tcPr>
          <w:p w14:paraId="5E9639FC"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32.27</w:t>
            </w:r>
          </w:p>
        </w:tc>
        <w:tc>
          <w:tcPr>
            <w:tcW w:w="593" w:type="dxa"/>
            <w:shd w:val="clear" w:color="auto" w:fill="auto"/>
            <w:noWrap/>
            <w:vAlign w:val="bottom"/>
            <w:hideMark/>
          </w:tcPr>
          <w:p w14:paraId="443B7334"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66.90</w:t>
            </w:r>
          </w:p>
        </w:tc>
        <w:tc>
          <w:tcPr>
            <w:tcW w:w="593" w:type="dxa"/>
            <w:shd w:val="clear" w:color="auto" w:fill="auto"/>
            <w:noWrap/>
            <w:vAlign w:val="bottom"/>
            <w:hideMark/>
          </w:tcPr>
          <w:p w14:paraId="37BF78FE"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3" w:type="dxa"/>
            <w:shd w:val="clear" w:color="auto" w:fill="auto"/>
            <w:noWrap/>
            <w:vAlign w:val="bottom"/>
            <w:hideMark/>
          </w:tcPr>
          <w:p w14:paraId="47917FB7"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0.00</w:t>
            </w:r>
          </w:p>
        </w:tc>
        <w:tc>
          <w:tcPr>
            <w:tcW w:w="594" w:type="dxa"/>
            <w:shd w:val="clear" w:color="auto" w:fill="auto"/>
            <w:noWrap/>
            <w:vAlign w:val="bottom"/>
            <w:hideMark/>
          </w:tcPr>
          <w:p w14:paraId="33DD6859" w14:textId="77777777" w:rsidR="00E81E91" w:rsidRPr="0013481C" w:rsidRDefault="00E81E91" w:rsidP="00E81E91">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0.84</w:t>
            </w:r>
          </w:p>
        </w:tc>
      </w:tr>
      <w:tr w:rsidR="00A0244C" w:rsidRPr="0013481C" w14:paraId="7E4DEE9C" w14:textId="77777777" w:rsidTr="007354E3">
        <w:trPr>
          <w:trHeight w:val="288"/>
        </w:trPr>
        <w:tc>
          <w:tcPr>
            <w:tcW w:w="1329" w:type="dxa"/>
            <w:shd w:val="clear" w:color="DDEBF7" w:fill="DDEBF7"/>
            <w:noWrap/>
            <w:vAlign w:val="bottom"/>
            <w:hideMark/>
          </w:tcPr>
          <w:p w14:paraId="1A0867AE" w14:textId="72D874B0" w:rsidR="00A0244C" w:rsidRPr="0013481C" w:rsidRDefault="00E81E91" w:rsidP="007354E3">
            <w:pPr>
              <w:spacing w:after="0" w:line="240" w:lineRule="auto"/>
              <w:jc w:val="right"/>
              <w:rPr>
                <w:rFonts w:eastAsia="Times New Roman" w:cs="Calibri"/>
                <w:b/>
                <w:color w:val="000000"/>
                <w:sz w:val="16"/>
                <w:szCs w:val="16"/>
                <w:lang w:val="ka-GE" w:eastAsia="sl-SI"/>
              </w:rPr>
            </w:pPr>
            <w:r w:rsidRPr="0013481C">
              <w:rPr>
                <w:rFonts w:eastAsia="Times New Roman" w:cs="Calibri"/>
                <w:b/>
                <w:color w:val="000000"/>
                <w:sz w:val="16"/>
                <w:szCs w:val="16"/>
                <w:lang w:val="ka-GE" w:eastAsia="sl-SI"/>
              </w:rPr>
              <w:t>დასახლებების რაოდენობა</w:t>
            </w:r>
          </w:p>
        </w:tc>
        <w:tc>
          <w:tcPr>
            <w:tcW w:w="1030" w:type="dxa"/>
            <w:shd w:val="clear" w:color="DDEBF7" w:fill="DDEBF7"/>
            <w:noWrap/>
            <w:vAlign w:val="bottom"/>
            <w:hideMark/>
          </w:tcPr>
          <w:p w14:paraId="4F7E4791"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30</w:t>
            </w:r>
          </w:p>
        </w:tc>
        <w:tc>
          <w:tcPr>
            <w:tcW w:w="1459" w:type="dxa"/>
            <w:shd w:val="clear" w:color="DDEBF7" w:fill="DDEBF7"/>
            <w:noWrap/>
            <w:vAlign w:val="center"/>
            <w:hideMark/>
          </w:tcPr>
          <w:p w14:paraId="3A8C58D9" w14:textId="42C79183" w:rsidR="00A0244C" w:rsidRPr="0013481C" w:rsidRDefault="00E81E91"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ჯამი/საშუალო</w:t>
            </w:r>
          </w:p>
        </w:tc>
        <w:tc>
          <w:tcPr>
            <w:tcW w:w="930" w:type="dxa"/>
            <w:shd w:val="clear" w:color="DDEBF7" w:fill="DDEBF7"/>
            <w:noWrap/>
            <w:vAlign w:val="bottom"/>
            <w:hideMark/>
          </w:tcPr>
          <w:p w14:paraId="35394823"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216,544</w:t>
            </w:r>
          </w:p>
        </w:tc>
        <w:tc>
          <w:tcPr>
            <w:tcW w:w="629" w:type="dxa"/>
            <w:shd w:val="clear" w:color="DDEBF7" w:fill="DDEBF7"/>
            <w:noWrap/>
            <w:vAlign w:val="bottom"/>
            <w:hideMark/>
          </w:tcPr>
          <w:p w14:paraId="71912F3E"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69,736</w:t>
            </w:r>
          </w:p>
        </w:tc>
        <w:tc>
          <w:tcPr>
            <w:tcW w:w="709" w:type="dxa"/>
            <w:shd w:val="clear" w:color="DDEBF7" w:fill="DDEBF7"/>
            <w:noWrap/>
            <w:vAlign w:val="bottom"/>
            <w:hideMark/>
          </w:tcPr>
          <w:p w14:paraId="69CE5721"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63,020</w:t>
            </w:r>
          </w:p>
        </w:tc>
        <w:tc>
          <w:tcPr>
            <w:tcW w:w="593" w:type="dxa"/>
            <w:shd w:val="clear" w:color="DDEBF7" w:fill="DDEBF7"/>
            <w:noWrap/>
            <w:vAlign w:val="bottom"/>
            <w:hideMark/>
          </w:tcPr>
          <w:p w14:paraId="2BF185B3"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59.01</w:t>
            </w:r>
          </w:p>
        </w:tc>
        <w:tc>
          <w:tcPr>
            <w:tcW w:w="593" w:type="dxa"/>
            <w:shd w:val="clear" w:color="DDEBF7" w:fill="DDEBF7"/>
            <w:noWrap/>
            <w:vAlign w:val="bottom"/>
            <w:hideMark/>
          </w:tcPr>
          <w:p w14:paraId="6BA2EF67"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31.93</w:t>
            </w:r>
          </w:p>
        </w:tc>
        <w:tc>
          <w:tcPr>
            <w:tcW w:w="593" w:type="dxa"/>
            <w:shd w:val="clear" w:color="DDEBF7" w:fill="DDEBF7"/>
            <w:noWrap/>
            <w:vAlign w:val="bottom"/>
            <w:hideMark/>
          </w:tcPr>
          <w:p w14:paraId="64C73847"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0.89</w:t>
            </w:r>
          </w:p>
        </w:tc>
        <w:tc>
          <w:tcPr>
            <w:tcW w:w="593" w:type="dxa"/>
            <w:shd w:val="clear" w:color="DDEBF7" w:fill="DDEBF7"/>
            <w:noWrap/>
            <w:vAlign w:val="bottom"/>
            <w:hideMark/>
          </w:tcPr>
          <w:p w14:paraId="49C6F15B"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0.91</w:t>
            </w:r>
          </w:p>
        </w:tc>
        <w:tc>
          <w:tcPr>
            <w:tcW w:w="594" w:type="dxa"/>
            <w:shd w:val="clear" w:color="DDEBF7" w:fill="DDEBF7"/>
            <w:noWrap/>
            <w:vAlign w:val="bottom"/>
            <w:hideMark/>
          </w:tcPr>
          <w:p w14:paraId="702609AC" w14:textId="77777777" w:rsidR="00A0244C" w:rsidRPr="0013481C" w:rsidRDefault="00A0244C" w:rsidP="007354E3">
            <w:pPr>
              <w:spacing w:after="0" w:line="240" w:lineRule="auto"/>
              <w:jc w:val="right"/>
              <w:rPr>
                <w:rFonts w:eastAsia="Times New Roman" w:cs="Calibri"/>
                <w:b/>
                <w:bCs/>
                <w:color w:val="000000"/>
                <w:sz w:val="16"/>
                <w:szCs w:val="16"/>
                <w:lang w:val="ka-GE" w:eastAsia="sl-SI"/>
              </w:rPr>
            </w:pPr>
            <w:r w:rsidRPr="0013481C">
              <w:rPr>
                <w:rFonts w:eastAsia="Times New Roman" w:cs="Calibri"/>
                <w:b/>
                <w:bCs/>
                <w:color w:val="000000"/>
                <w:sz w:val="16"/>
                <w:szCs w:val="16"/>
                <w:lang w:val="ka-GE" w:eastAsia="sl-SI"/>
              </w:rPr>
              <w:t>7.26</w:t>
            </w:r>
          </w:p>
        </w:tc>
      </w:tr>
    </w:tbl>
    <w:p w14:paraId="0EC7E2DE" w14:textId="77777777" w:rsidR="00A0244C" w:rsidRPr="0013481C" w:rsidRDefault="00A0244C" w:rsidP="00A0244C">
      <w:pPr>
        <w:jc w:val="center"/>
        <w:rPr>
          <w:rFonts w:cs="Arial"/>
          <w:sz w:val="4"/>
          <w:szCs w:val="4"/>
          <w:lang w:val="ka-GE"/>
        </w:rPr>
      </w:pPr>
    </w:p>
    <w:p w14:paraId="1A6B7E6E" w14:textId="77777777" w:rsidR="00780AD4" w:rsidRPr="0013481C" w:rsidRDefault="00780AD4" w:rsidP="00780AD4">
      <w:pPr>
        <w:jc w:val="center"/>
        <w:rPr>
          <w:rFonts w:cs="Arial"/>
          <w:sz w:val="20"/>
          <w:szCs w:val="20"/>
          <w:lang w:val="ka-GE"/>
        </w:rPr>
      </w:pPr>
      <w:r w:rsidRPr="0013481C">
        <w:rPr>
          <w:rFonts w:cs="Arial"/>
          <w:sz w:val="20"/>
          <w:szCs w:val="20"/>
          <w:lang w:val="ka-GE"/>
        </w:rPr>
        <w:t>წყარო: პასუხები დაფარვის შესახებ კითხვარზე</w:t>
      </w:r>
    </w:p>
    <w:p w14:paraId="588BF84F" w14:textId="6901C22C" w:rsidR="00A0244C" w:rsidRPr="0013481C" w:rsidRDefault="00BD7C41" w:rsidP="00F028B0">
      <w:pPr>
        <w:jc w:val="both"/>
        <w:rPr>
          <w:rFonts w:cs="Arial"/>
          <w:sz w:val="20"/>
          <w:szCs w:val="20"/>
          <w:lang w:val="ka-GE"/>
        </w:rPr>
      </w:pPr>
      <w:proofErr w:type="spellStart"/>
      <w:r w:rsidRPr="0013481C">
        <w:rPr>
          <w:rFonts w:cs="Arial"/>
          <w:sz w:val="24"/>
          <w:szCs w:val="24"/>
          <w:lang w:val="ka-GE"/>
        </w:rPr>
        <w:t>FTTx</w:t>
      </w:r>
      <w:proofErr w:type="spellEnd"/>
      <w:r w:rsidRPr="0013481C">
        <w:rPr>
          <w:rFonts w:cs="Arial"/>
          <w:sz w:val="24"/>
          <w:szCs w:val="24"/>
          <w:lang w:val="ka-GE"/>
        </w:rPr>
        <w:t xml:space="preserve"> ქსელის სამი ოპერატორის მქონე დასახლებებში</w:t>
      </w:r>
      <w:r w:rsidR="002C153C" w:rsidRPr="0013481C">
        <w:rPr>
          <w:rFonts w:cs="Arial"/>
          <w:sz w:val="24"/>
          <w:szCs w:val="24"/>
          <w:lang w:val="ka-GE"/>
        </w:rPr>
        <w:t xml:space="preserve"> გარემო</w:t>
      </w:r>
      <w:r w:rsidR="00216EDC" w:rsidRPr="0013481C">
        <w:rPr>
          <w:rFonts w:cs="Arial"/>
          <w:sz w:val="24"/>
          <w:szCs w:val="24"/>
          <w:lang w:val="ka-GE"/>
        </w:rPr>
        <w:t xml:space="preserve"> ზოგადად,</w:t>
      </w:r>
      <w:r w:rsidRPr="0013481C">
        <w:rPr>
          <w:rFonts w:cs="Arial"/>
          <w:sz w:val="24"/>
          <w:szCs w:val="24"/>
          <w:lang w:val="ka-GE"/>
        </w:rPr>
        <w:t xml:space="preserve"> არ არის </w:t>
      </w:r>
      <w:r w:rsidR="00972851" w:rsidRPr="0013481C">
        <w:rPr>
          <w:rFonts w:cs="Arial"/>
          <w:sz w:val="24"/>
          <w:szCs w:val="24"/>
          <w:lang w:val="ka-GE"/>
        </w:rPr>
        <w:t>კონკურენტული</w:t>
      </w:r>
      <w:r w:rsidRPr="0013481C">
        <w:rPr>
          <w:rFonts w:cs="Arial"/>
          <w:sz w:val="24"/>
          <w:szCs w:val="24"/>
          <w:lang w:val="ka-GE"/>
        </w:rPr>
        <w:t>. 30 დასახლებიდან 22-ში სამივე ძირითადი კუმულა</w:t>
      </w:r>
      <w:r w:rsidR="002C4853">
        <w:rPr>
          <w:rFonts w:cs="Arial"/>
          <w:sz w:val="24"/>
          <w:szCs w:val="24"/>
          <w:lang w:val="ka-GE"/>
        </w:rPr>
        <w:t>ტ</w:t>
      </w:r>
      <w:r w:rsidRPr="0013481C">
        <w:rPr>
          <w:rFonts w:cs="Arial"/>
          <w:sz w:val="24"/>
          <w:szCs w:val="24"/>
          <w:lang w:val="ka-GE"/>
        </w:rPr>
        <w:t>იური კრიტერიუმი არ არის დაკმაყოფილებული. დანარჩენ 8 დასახლებაში სამივე ძირითადი კუმულა</w:t>
      </w:r>
      <w:r w:rsidR="002C4853">
        <w:rPr>
          <w:rFonts w:cs="Arial"/>
          <w:sz w:val="24"/>
          <w:szCs w:val="24"/>
          <w:lang w:val="ka-GE"/>
        </w:rPr>
        <w:t>ტ</w:t>
      </w:r>
      <w:r w:rsidRPr="0013481C">
        <w:rPr>
          <w:rFonts w:cs="Arial"/>
          <w:sz w:val="24"/>
          <w:szCs w:val="24"/>
          <w:lang w:val="ka-GE"/>
        </w:rPr>
        <w:t>იური კრიტერიუმი დაკმაყოფილებულია და შესაბამისად,</w:t>
      </w:r>
      <w:r w:rsidR="00D17C76" w:rsidRPr="0013481C">
        <w:rPr>
          <w:rFonts w:cs="Arial"/>
          <w:sz w:val="24"/>
          <w:szCs w:val="24"/>
          <w:lang w:val="ka-GE"/>
        </w:rPr>
        <w:t xml:space="preserve"> გარემო</w:t>
      </w:r>
      <w:r w:rsidRPr="0013481C">
        <w:rPr>
          <w:rFonts w:cs="Arial"/>
          <w:sz w:val="24"/>
          <w:szCs w:val="24"/>
          <w:lang w:val="ka-GE"/>
        </w:rPr>
        <w:t xml:space="preserve"> </w:t>
      </w:r>
      <w:r w:rsidR="00972851" w:rsidRPr="0013481C">
        <w:rPr>
          <w:rFonts w:cs="Arial"/>
          <w:sz w:val="24"/>
          <w:szCs w:val="24"/>
          <w:lang w:val="ka-GE"/>
        </w:rPr>
        <w:t>კონკურენტული</w:t>
      </w:r>
      <w:r w:rsidRPr="0013481C">
        <w:rPr>
          <w:rFonts w:cs="Arial"/>
          <w:sz w:val="24"/>
          <w:szCs w:val="24"/>
          <w:lang w:val="ka-GE"/>
        </w:rPr>
        <w:t xml:space="preserve">ა. სამი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ოპერატორის მქონე ყველა დასახლება 100</w:t>
      </w:r>
      <w:r w:rsidR="00131110" w:rsidRPr="0013481C">
        <w:rPr>
          <w:rFonts w:cs="Arial"/>
          <w:sz w:val="24"/>
          <w:szCs w:val="24"/>
          <w:lang w:val="ka-GE"/>
        </w:rPr>
        <w:t>,</w:t>
      </w:r>
      <w:r w:rsidRPr="0013481C">
        <w:rPr>
          <w:rFonts w:cs="Arial"/>
          <w:sz w:val="24"/>
          <w:szCs w:val="24"/>
          <w:lang w:val="ka-GE"/>
        </w:rPr>
        <w:t xml:space="preserve">000 მოსახლეზე </w:t>
      </w:r>
      <w:r w:rsidR="00131110" w:rsidRPr="0013481C">
        <w:rPr>
          <w:rFonts w:cs="Arial"/>
          <w:sz w:val="24"/>
          <w:szCs w:val="24"/>
          <w:lang w:val="ka-GE"/>
        </w:rPr>
        <w:t>ნაკლები მოსახლე</w:t>
      </w:r>
      <w:r w:rsidR="00582694" w:rsidRPr="0013481C">
        <w:rPr>
          <w:rFonts w:cs="Arial"/>
          <w:sz w:val="24"/>
          <w:szCs w:val="24"/>
          <w:lang w:val="ka-GE"/>
        </w:rPr>
        <w:t>ო</w:t>
      </w:r>
      <w:r w:rsidR="00131110" w:rsidRPr="0013481C">
        <w:rPr>
          <w:rFonts w:cs="Arial"/>
          <w:sz w:val="24"/>
          <w:szCs w:val="24"/>
          <w:lang w:val="ka-GE"/>
        </w:rPr>
        <w:t>ბ</w:t>
      </w:r>
      <w:r w:rsidR="00582694" w:rsidRPr="0013481C">
        <w:rPr>
          <w:rFonts w:cs="Arial"/>
          <w:sz w:val="24"/>
          <w:szCs w:val="24"/>
          <w:lang w:val="ka-GE"/>
        </w:rPr>
        <w:t>ი</w:t>
      </w:r>
      <w:r w:rsidR="00131110" w:rsidRPr="0013481C">
        <w:rPr>
          <w:rFonts w:cs="Arial"/>
          <w:sz w:val="24"/>
          <w:szCs w:val="24"/>
          <w:lang w:val="ka-GE"/>
        </w:rPr>
        <w:t>თ არის წარმოდგენილი.</w:t>
      </w:r>
    </w:p>
    <w:p w14:paraId="0CC1C6D1" w14:textId="22CA155F" w:rsidR="00A0244C" w:rsidRPr="0013481C" w:rsidRDefault="00AB7087"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37" w:name="_Toc169262543"/>
      <w:r w:rsidRPr="0013481C">
        <w:rPr>
          <w:rFonts w:asciiTheme="minorHAnsi" w:hAnsiTheme="minorHAnsi" w:cstheme="minorHAnsi"/>
          <w:b w:val="0"/>
          <w:bCs w:val="0"/>
          <w:sz w:val="24"/>
          <w:szCs w:val="24"/>
          <w:lang w:val="ka-GE"/>
        </w:rPr>
        <w:t>კონკურენციის შეფასება</w:t>
      </w:r>
      <w:r w:rsidR="00B26836">
        <w:rPr>
          <w:rFonts w:asciiTheme="minorHAnsi" w:hAnsiTheme="minorHAnsi" w:cstheme="minorHAnsi"/>
          <w:b w:val="0"/>
          <w:bCs w:val="0"/>
          <w:sz w:val="24"/>
          <w:szCs w:val="24"/>
          <w:lang w:val="ka-GE"/>
        </w:rPr>
        <w:t xml:space="preserve"> </w:t>
      </w:r>
      <w:r w:rsidR="00B26836" w:rsidRPr="0013481C">
        <w:rPr>
          <w:rFonts w:asciiTheme="minorHAnsi" w:hAnsiTheme="minorHAnsi" w:cstheme="minorHAnsi"/>
          <w:b w:val="0"/>
          <w:bCs w:val="0"/>
          <w:sz w:val="24"/>
          <w:szCs w:val="24"/>
          <w:lang w:val="ka-GE"/>
        </w:rPr>
        <w:t>100 000-ზე მეტი მოსახლეობი</w:t>
      </w:r>
      <w:r w:rsidR="00C17437">
        <w:rPr>
          <w:rFonts w:asciiTheme="minorHAnsi" w:hAnsiTheme="minorHAnsi" w:cstheme="minorHAnsi"/>
          <w:b w:val="0"/>
          <w:bCs w:val="0"/>
          <w:sz w:val="24"/>
          <w:szCs w:val="24"/>
          <w:lang w:val="ka-GE"/>
        </w:rPr>
        <w:t>თ</w:t>
      </w:r>
      <w:r w:rsidR="006F0F8C">
        <w:rPr>
          <w:rFonts w:asciiTheme="minorHAnsi" w:hAnsiTheme="minorHAnsi" w:cstheme="minorHAnsi"/>
          <w:b w:val="0"/>
          <w:bCs w:val="0"/>
          <w:sz w:val="24"/>
          <w:szCs w:val="24"/>
          <w:lang w:val="ka-GE"/>
        </w:rPr>
        <w:t xml:space="preserve"> </w:t>
      </w:r>
      <w:r w:rsidR="00C17437">
        <w:rPr>
          <w:rFonts w:asciiTheme="minorHAnsi" w:hAnsiTheme="minorHAnsi" w:cstheme="minorHAnsi"/>
          <w:b w:val="0"/>
          <w:bCs w:val="0"/>
          <w:sz w:val="24"/>
          <w:szCs w:val="24"/>
          <w:lang w:val="ka-GE"/>
        </w:rPr>
        <w:t>წარმოდგენილ</w:t>
      </w:r>
      <w:r w:rsidR="00B26836" w:rsidRPr="0013481C">
        <w:rPr>
          <w:rFonts w:asciiTheme="minorHAnsi" w:hAnsiTheme="minorHAnsi" w:cstheme="minorHAnsi"/>
          <w:b w:val="0"/>
          <w:bCs w:val="0"/>
          <w:sz w:val="24"/>
          <w:szCs w:val="24"/>
          <w:lang w:val="ka-GE"/>
        </w:rPr>
        <w:t xml:space="preserve"> დასახლებებში</w:t>
      </w:r>
      <w:bookmarkEnd w:id="437"/>
    </w:p>
    <w:bookmarkEnd w:id="407"/>
    <w:bookmarkEnd w:id="408"/>
    <w:p w14:paraId="39949F50" w14:textId="77777777" w:rsidR="00BD0684" w:rsidRPr="009E0987" w:rsidRDefault="00BD0684" w:rsidP="009E0987">
      <w:pPr>
        <w:jc w:val="both"/>
        <w:rPr>
          <w:rFonts w:ascii="Calibri(body)" w:hAnsi="Calibri(body)" w:cs="Arial"/>
          <w:sz w:val="24"/>
          <w:szCs w:val="24"/>
          <w:lang w:val="ka-GE"/>
        </w:rPr>
      </w:pPr>
      <w:r w:rsidRPr="009E0987">
        <w:rPr>
          <w:rFonts w:ascii="Calibri(body)" w:hAnsi="Calibri(body)" w:cs="Arial"/>
          <w:sz w:val="24"/>
          <w:szCs w:val="24"/>
          <w:lang w:val="ka-GE"/>
        </w:rPr>
        <w:t xml:space="preserve">ოთხივე ქალაქს, სადაც 100 000-ზე მეტი მოსახლეა წარმოდგენილი, ჰყავს მინიმუმ 4 </w:t>
      </w:r>
      <w:proofErr w:type="spellStart"/>
      <w:r w:rsidRPr="009E0987">
        <w:rPr>
          <w:rFonts w:ascii="Calibri(body)" w:hAnsi="Calibri(body)" w:cs="Arial"/>
          <w:sz w:val="24"/>
          <w:szCs w:val="24"/>
          <w:lang w:val="ka-GE"/>
        </w:rPr>
        <w:t>FTTx</w:t>
      </w:r>
      <w:proofErr w:type="spellEnd"/>
      <w:r w:rsidRPr="009E0987">
        <w:rPr>
          <w:rFonts w:ascii="Calibri(body)" w:hAnsi="Calibri(body)" w:cs="Arial"/>
          <w:sz w:val="24"/>
          <w:szCs w:val="24"/>
          <w:lang w:val="ka-GE"/>
        </w:rPr>
        <w:t xml:space="preserve"> ქსელის ოპერატორი.  </w:t>
      </w:r>
      <w:proofErr w:type="spellStart"/>
      <w:r w:rsidRPr="009E0987">
        <w:rPr>
          <w:rFonts w:ascii="Calibri(body)" w:hAnsi="Calibri(body)" w:cs="Arial"/>
          <w:sz w:val="24"/>
          <w:szCs w:val="24"/>
          <w:lang w:val="ka-GE"/>
        </w:rPr>
        <w:t>FTTx</w:t>
      </w:r>
      <w:proofErr w:type="spellEnd"/>
      <w:r w:rsidRPr="009E0987">
        <w:rPr>
          <w:rFonts w:ascii="Calibri(body)" w:hAnsi="Calibri(body)" w:cs="Arial"/>
          <w:sz w:val="24"/>
          <w:szCs w:val="24"/>
          <w:lang w:val="ka-GE"/>
        </w:rPr>
        <w:t xml:space="preserve"> ფიქსირებული </w:t>
      </w:r>
      <w:proofErr w:type="spellStart"/>
      <w:r w:rsidRPr="009E0987">
        <w:rPr>
          <w:rFonts w:ascii="Calibri(body)" w:hAnsi="Calibri(body)" w:cs="Arial"/>
          <w:sz w:val="24"/>
          <w:szCs w:val="24"/>
          <w:lang w:val="ka-GE"/>
        </w:rPr>
        <w:t>ფართოზოლოვანი</w:t>
      </w:r>
      <w:proofErr w:type="spellEnd"/>
      <w:r w:rsidRPr="009E0987">
        <w:rPr>
          <w:rFonts w:ascii="Calibri(body)" w:hAnsi="Calibri(body)" w:cs="Arial"/>
          <w:sz w:val="24"/>
          <w:szCs w:val="24"/>
          <w:lang w:val="ka-GE"/>
        </w:rPr>
        <w:t xml:space="preserve"> ინტერნეტ მომსახურების აბონენტების მიხედვით მაგთიკომის ბაზრის წილი თბილისში  მნიშვნელოვნად აღემატება 40%-ს. ბათუმში მაგთიკომი და </w:t>
      </w:r>
      <w:proofErr w:type="spellStart"/>
      <w:r w:rsidRPr="009E0987">
        <w:rPr>
          <w:rFonts w:ascii="Calibri(body)" w:hAnsi="Calibri(body)" w:cs="Arial"/>
          <w:sz w:val="24"/>
          <w:szCs w:val="24"/>
          <w:lang w:val="ka-GE"/>
        </w:rPr>
        <w:t>სილქნეტი</w:t>
      </w:r>
      <w:proofErr w:type="spellEnd"/>
      <w:r w:rsidRPr="009E0987">
        <w:rPr>
          <w:rFonts w:ascii="Calibri(body)" w:hAnsi="Calibri(body)" w:cs="Arial"/>
          <w:sz w:val="24"/>
          <w:szCs w:val="24"/>
          <w:lang w:val="ka-GE"/>
        </w:rPr>
        <w:t xml:space="preserve"> ერთად ფლობენ </w:t>
      </w:r>
      <w:proofErr w:type="spellStart"/>
      <w:r w:rsidRPr="009E0987">
        <w:rPr>
          <w:rFonts w:ascii="Calibri(body)" w:hAnsi="Calibri(body)" w:cs="Arial"/>
          <w:sz w:val="24"/>
          <w:szCs w:val="24"/>
          <w:lang w:val="ka-GE"/>
        </w:rPr>
        <w:t>FTTx</w:t>
      </w:r>
      <w:proofErr w:type="spellEnd"/>
      <w:r w:rsidRPr="009E0987">
        <w:rPr>
          <w:rFonts w:ascii="Calibri(body)" w:hAnsi="Calibri(body)" w:cs="Arial"/>
          <w:sz w:val="24"/>
          <w:szCs w:val="24"/>
          <w:lang w:val="ka-GE"/>
        </w:rPr>
        <w:t xml:space="preserve"> ფიქსირებული </w:t>
      </w:r>
      <w:proofErr w:type="spellStart"/>
      <w:r w:rsidRPr="009E0987">
        <w:rPr>
          <w:rFonts w:ascii="Calibri(body)" w:hAnsi="Calibri(body)" w:cs="Arial"/>
          <w:sz w:val="24"/>
          <w:szCs w:val="24"/>
          <w:lang w:val="ka-GE"/>
        </w:rPr>
        <w:t>ფართოზოლოვანი</w:t>
      </w:r>
      <w:proofErr w:type="spellEnd"/>
      <w:r w:rsidRPr="009E0987">
        <w:rPr>
          <w:rFonts w:ascii="Calibri(body)" w:hAnsi="Calibri(body)" w:cs="Arial"/>
          <w:sz w:val="24"/>
          <w:szCs w:val="24"/>
          <w:lang w:val="ka-GE"/>
        </w:rPr>
        <w:t xml:space="preserve"> საცალო მომსახურების აბონენტების 97.1%-ს. ქუთაისი და რუსთავი ორივე აკმაყოფილებს იმ პირობებს, რომ მაგთიკომს გააჩნდეს </w:t>
      </w:r>
      <w:proofErr w:type="spellStart"/>
      <w:r w:rsidRPr="009E0987">
        <w:rPr>
          <w:rFonts w:ascii="Calibri(body)" w:hAnsi="Calibri(body)" w:cs="Arial"/>
          <w:sz w:val="24"/>
          <w:szCs w:val="24"/>
          <w:lang w:val="ka-GE"/>
        </w:rPr>
        <w:t>FTTx</w:t>
      </w:r>
      <w:proofErr w:type="spellEnd"/>
      <w:r w:rsidRPr="009E0987">
        <w:rPr>
          <w:rFonts w:ascii="Calibri(body)" w:hAnsi="Calibri(body)" w:cs="Arial"/>
          <w:sz w:val="24"/>
          <w:szCs w:val="24"/>
          <w:lang w:val="ka-GE"/>
        </w:rPr>
        <w:t xml:space="preserve"> ფიქსირებული </w:t>
      </w:r>
      <w:proofErr w:type="spellStart"/>
      <w:r w:rsidRPr="009E0987">
        <w:rPr>
          <w:rFonts w:ascii="Calibri(body)" w:hAnsi="Calibri(body)" w:cs="Arial"/>
          <w:sz w:val="24"/>
          <w:szCs w:val="24"/>
          <w:lang w:val="ka-GE"/>
        </w:rPr>
        <w:t>ფართოზოლოვანი</w:t>
      </w:r>
      <w:proofErr w:type="spellEnd"/>
      <w:r w:rsidRPr="009E0987">
        <w:rPr>
          <w:rFonts w:ascii="Calibri(body)" w:hAnsi="Calibri(body)" w:cs="Arial"/>
          <w:sz w:val="24"/>
          <w:szCs w:val="24"/>
          <w:lang w:val="ka-GE"/>
        </w:rPr>
        <w:t xml:space="preserve"> საცალო მომსახურების აბონენტების წილი 40%-ზე ნაკლები და რომ არსებობდეს კიდევ ორი ქსელის ოპერატორი და თითოეულის ბაზრის წილი განისაზღვროს 10%-ით.</w:t>
      </w:r>
    </w:p>
    <w:p w14:paraId="2F916535" w14:textId="3A7213D4" w:rsidR="003618B7" w:rsidRPr="0013481C" w:rsidRDefault="00C24F58" w:rsidP="00772C1E">
      <w:pPr>
        <w:pStyle w:val="Caption"/>
        <w:keepNext/>
        <w:jc w:val="center"/>
      </w:pPr>
      <w:bookmarkStart w:id="438" w:name="_Toc158309524"/>
      <w:r>
        <w:rPr>
          <w:lang w:val="ka-GE"/>
        </w:rPr>
        <w:t>ცხრილი</w:t>
      </w:r>
      <w:r w:rsidR="003618B7" w:rsidRPr="0013481C">
        <w:t xml:space="preserve"> </w:t>
      </w:r>
      <w:r w:rsidR="003618B7" w:rsidRPr="0013481C">
        <w:fldChar w:fldCharType="begin"/>
      </w:r>
      <w:r w:rsidR="003618B7" w:rsidRPr="0013481C">
        <w:instrText xml:space="preserve"> SEQ ფიგურა \* ARABIC </w:instrText>
      </w:r>
      <w:r w:rsidR="003618B7" w:rsidRPr="0013481C">
        <w:fldChar w:fldCharType="separate"/>
      </w:r>
      <w:r w:rsidR="00EA2D3F" w:rsidRPr="0013481C">
        <w:rPr>
          <w:noProof/>
        </w:rPr>
        <w:t>67</w:t>
      </w:r>
      <w:r w:rsidR="003618B7" w:rsidRPr="0013481C">
        <w:fldChar w:fldCharType="end"/>
      </w:r>
      <w:r w:rsidR="003618B7" w:rsidRPr="0013481C">
        <w:rPr>
          <w:lang w:val="ka-GE"/>
        </w:rPr>
        <w:t xml:space="preserve"> კონკურენცია 100,000-ზე მეტი მოსახლეობით წარმოდგენილ დასახლებებში</w:t>
      </w:r>
      <w:bookmarkEnd w:id="438"/>
    </w:p>
    <w:tbl>
      <w:tblPr>
        <w:tblW w:w="11250" w:type="dxa"/>
        <w:tblInd w:w="-1095" w:type="dxa"/>
        <w:tblLayout w:type="fixed"/>
        <w:tblCellMar>
          <w:left w:w="70" w:type="dxa"/>
          <w:right w:w="70" w:type="dxa"/>
        </w:tblCellMar>
        <w:tblLook w:val="04A0" w:firstRow="1" w:lastRow="0" w:firstColumn="1" w:lastColumn="0" w:noHBand="0" w:noVBand="1"/>
      </w:tblPr>
      <w:tblGrid>
        <w:gridCol w:w="1788"/>
        <w:gridCol w:w="1362"/>
        <w:gridCol w:w="889"/>
        <w:gridCol w:w="1271"/>
        <w:gridCol w:w="1170"/>
        <w:gridCol w:w="1350"/>
        <w:gridCol w:w="1080"/>
        <w:gridCol w:w="1080"/>
        <w:gridCol w:w="1260"/>
      </w:tblGrid>
      <w:tr w:rsidR="00A0244C" w:rsidRPr="0013481C" w14:paraId="442166EE" w14:textId="77777777" w:rsidTr="00E82B0B">
        <w:trPr>
          <w:trHeight w:val="630"/>
        </w:trPr>
        <w:tc>
          <w:tcPr>
            <w:tcW w:w="1788" w:type="dxa"/>
            <w:tcBorders>
              <w:top w:val="single" w:sz="12" w:space="0" w:color="auto"/>
              <w:left w:val="single" w:sz="12" w:space="0" w:color="auto"/>
              <w:bottom w:val="single" w:sz="12" w:space="0" w:color="auto"/>
              <w:right w:val="single" w:sz="4" w:space="0" w:color="auto"/>
            </w:tcBorders>
            <w:shd w:val="clear" w:color="000000" w:fill="00B0F0"/>
            <w:noWrap/>
            <w:vAlign w:val="bottom"/>
            <w:hideMark/>
          </w:tcPr>
          <w:p w14:paraId="7084C1A1" w14:textId="77777777" w:rsidR="00A0244C" w:rsidRPr="0013481C" w:rsidRDefault="00A0244C"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 </w:t>
            </w:r>
          </w:p>
        </w:tc>
        <w:tc>
          <w:tcPr>
            <w:tcW w:w="1362" w:type="dxa"/>
            <w:tcBorders>
              <w:top w:val="single" w:sz="12" w:space="0" w:color="auto"/>
              <w:left w:val="nil"/>
              <w:bottom w:val="single" w:sz="12" w:space="0" w:color="auto"/>
              <w:right w:val="single" w:sz="4" w:space="0" w:color="auto"/>
            </w:tcBorders>
            <w:shd w:val="clear" w:color="000000" w:fill="00B0F0"/>
            <w:vAlign w:val="bottom"/>
            <w:hideMark/>
          </w:tcPr>
          <w:p w14:paraId="545BBE34" w14:textId="548D8D07" w:rsidR="00A0244C" w:rsidRPr="0013481C" w:rsidRDefault="00436CD1" w:rsidP="00670CD8">
            <w:pPr>
              <w:spacing w:after="0" w:line="240" w:lineRule="auto"/>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მოსახლეობა</w:t>
            </w:r>
          </w:p>
        </w:tc>
        <w:tc>
          <w:tcPr>
            <w:tcW w:w="889" w:type="dxa"/>
            <w:tcBorders>
              <w:top w:val="single" w:sz="12" w:space="0" w:color="auto"/>
              <w:left w:val="nil"/>
              <w:bottom w:val="single" w:sz="12" w:space="0" w:color="auto"/>
              <w:right w:val="single" w:sz="4" w:space="0" w:color="auto"/>
            </w:tcBorders>
            <w:shd w:val="clear" w:color="000000" w:fill="00B0F0"/>
            <w:vAlign w:val="bottom"/>
            <w:hideMark/>
          </w:tcPr>
          <w:p w14:paraId="3A320669" w14:textId="09AD45B4" w:rsidR="00A0244C" w:rsidRPr="0013481C" w:rsidRDefault="00436CD1" w:rsidP="007354E3">
            <w:pPr>
              <w:spacing w:after="0" w:line="240" w:lineRule="auto"/>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შინამეურნეობა</w:t>
            </w:r>
          </w:p>
        </w:tc>
        <w:tc>
          <w:tcPr>
            <w:tcW w:w="1271" w:type="dxa"/>
            <w:tcBorders>
              <w:top w:val="single" w:sz="12" w:space="0" w:color="auto"/>
              <w:left w:val="nil"/>
              <w:bottom w:val="single" w:sz="12" w:space="0" w:color="auto"/>
              <w:right w:val="single" w:sz="4" w:space="0" w:color="auto"/>
            </w:tcBorders>
            <w:shd w:val="clear" w:color="000000" w:fill="00B0F0"/>
            <w:vAlign w:val="bottom"/>
            <w:hideMark/>
          </w:tcPr>
          <w:p w14:paraId="4A3CA52E" w14:textId="32C6C8A2" w:rsidR="00A0244C" w:rsidRPr="0013481C" w:rsidRDefault="00436CD1" w:rsidP="00670CD8">
            <w:pPr>
              <w:spacing w:after="0" w:line="240" w:lineRule="auto"/>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 xml:space="preserve">ყველა </w:t>
            </w:r>
            <w:r w:rsidR="006469FB" w:rsidRPr="0013481C">
              <w:rPr>
                <w:rFonts w:eastAsia="Times New Roman" w:cs="Calibri"/>
                <w:b/>
                <w:bCs/>
                <w:color w:val="000000"/>
                <w:sz w:val="18"/>
                <w:szCs w:val="18"/>
                <w:lang w:val="ka-GE" w:eastAsia="sl-SI"/>
              </w:rPr>
              <w:t>მომხმარებელი</w:t>
            </w:r>
          </w:p>
        </w:tc>
        <w:tc>
          <w:tcPr>
            <w:tcW w:w="1170" w:type="dxa"/>
            <w:tcBorders>
              <w:top w:val="single" w:sz="12" w:space="0" w:color="auto"/>
              <w:left w:val="nil"/>
              <w:bottom w:val="single" w:sz="12" w:space="0" w:color="auto"/>
              <w:right w:val="single" w:sz="4" w:space="0" w:color="auto"/>
            </w:tcBorders>
            <w:shd w:val="clear" w:color="000000" w:fill="00B0F0"/>
            <w:vAlign w:val="bottom"/>
            <w:hideMark/>
          </w:tcPr>
          <w:p w14:paraId="08557864" w14:textId="239C9850" w:rsidR="00A0244C" w:rsidRPr="0013481C" w:rsidRDefault="00436CD1" w:rsidP="00670CD8">
            <w:pPr>
              <w:spacing w:after="0" w:line="240" w:lineRule="auto"/>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მაგთიკომის წილი</w:t>
            </w:r>
          </w:p>
        </w:tc>
        <w:tc>
          <w:tcPr>
            <w:tcW w:w="1350" w:type="dxa"/>
            <w:tcBorders>
              <w:top w:val="single" w:sz="12" w:space="0" w:color="auto"/>
              <w:left w:val="nil"/>
              <w:bottom w:val="single" w:sz="12" w:space="0" w:color="auto"/>
              <w:right w:val="single" w:sz="4" w:space="0" w:color="auto"/>
            </w:tcBorders>
            <w:shd w:val="clear" w:color="000000" w:fill="00B0F0"/>
            <w:vAlign w:val="bottom"/>
            <w:hideMark/>
          </w:tcPr>
          <w:p w14:paraId="51F85537" w14:textId="1F31EDB6" w:rsidR="00A0244C" w:rsidRPr="0013481C" w:rsidRDefault="00436CD1" w:rsidP="007354E3">
            <w:pPr>
              <w:spacing w:after="0" w:line="240" w:lineRule="auto"/>
              <w:rPr>
                <w:rFonts w:eastAsia="Times New Roman" w:cs="Calibri"/>
                <w:b/>
                <w:bCs/>
                <w:color w:val="000000"/>
                <w:sz w:val="18"/>
                <w:szCs w:val="18"/>
                <w:lang w:val="ka-GE" w:eastAsia="sl-SI"/>
              </w:rPr>
            </w:pPr>
            <w:proofErr w:type="spellStart"/>
            <w:r w:rsidRPr="0013481C">
              <w:rPr>
                <w:rFonts w:eastAsia="Times New Roman" w:cs="Calibri"/>
                <w:b/>
                <w:bCs/>
                <w:color w:val="000000"/>
                <w:sz w:val="18"/>
                <w:szCs w:val="18"/>
                <w:lang w:val="ka-GE" w:eastAsia="sl-SI"/>
              </w:rPr>
              <w:t>სილქნეტის</w:t>
            </w:r>
            <w:proofErr w:type="spellEnd"/>
            <w:r w:rsidRPr="0013481C">
              <w:rPr>
                <w:rFonts w:eastAsia="Times New Roman" w:cs="Calibri"/>
                <w:b/>
                <w:bCs/>
                <w:color w:val="000000"/>
                <w:sz w:val="18"/>
                <w:szCs w:val="18"/>
                <w:lang w:val="ka-GE" w:eastAsia="sl-SI"/>
              </w:rPr>
              <w:t xml:space="preserve"> წილი</w:t>
            </w:r>
          </w:p>
        </w:tc>
        <w:tc>
          <w:tcPr>
            <w:tcW w:w="1080" w:type="dxa"/>
            <w:tcBorders>
              <w:top w:val="single" w:sz="12" w:space="0" w:color="auto"/>
              <w:left w:val="nil"/>
              <w:bottom w:val="single" w:sz="12" w:space="0" w:color="auto"/>
              <w:right w:val="single" w:sz="4" w:space="0" w:color="auto"/>
            </w:tcBorders>
            <w:shd w:val="clear" w:color="000000" w:fill="00B0F0"/>
            <w:vAlign w:val="bottom"/>
            <w:hideMark/>
          </w:tcPr>
          <w:p w14:paraId="3EEA045C" w14:textId="0F0BB8BC" w:rsidR="00A0244C" w:rsidRPr="0013481C" w:rsidRDefault="00436CD1" w:rsidP="007354E3">
            <w:pPr>
              <w:spacing w:after="0" w:line="240" w:lineRule="auto"/>
              <w:rPr>
                <w:rFonts w:eastAsia="Times New Roman" w:cs="Calibri"/>
                <w:b/>
                <w:bCs/>
                <w:color w:val="000000"/>
                <w:sz w:val="18"/>
                <w:szCs w:val="18"/>
                <w:lang w:val="ka-GE" w:eastAsia="sl-SI"/>
              </w:rPr>
            </w:pPr>
            <w:proofErr w:type="spellStart"/>
            <w:r w:rsidRPr="0013481C">
              <w:rPr>
                <w:rFonts w:eastAsia="Times New Roman" w:cs="Calibri"/>
                <w:b/>
                <w:bCs/>
                <w:color w:val="000000"/>
                <w:sz w:val="18"/>
                <w:szCs w:val="18"/>
                <w:lang w:val="ka-GE" w:eastAsia="sl-SI"/>
              </w:rPr>
              <w:t>ს</w:t>
            </w:r>
            <w:r w:rsidR="00F752BC" w:rsidRPr="0013481C">
              <w:rPr>
                <w:rFonts w:eastAsia="Times New Roman" w:cs="Calibri"/>
                <w:b/>
                <w:bCs/>
                <w:color w:val="000000"/>
                <w:sz w:val="18"/>
                <w:szCs w:val="18"/>
                <w:lang w:val="ka-GE" w:eastAsia="sl-SI"/>
              </w:rPr>
              <w:t>ქ</w:t>
            </w:r>
            <w:r w:rsidRPr="0013481C">
              <w:rPr>
                <w:rFonts w:eastAsia="Times New Roman" w:cs="Calibri"/>
                <w:b/>
                <w:bCs/>
                <w:color w:val="000000"/>
                <w:sz w:val="18"/>
                <w:szCs w:val="18"/>
                <w:lang w:val="ka-GE" w:eastAsia="sl-SI"/>
              </w:rPr>
              <w:t>აიტელის</w:t>
            </w:r>
            <w:proofErr w:type="spellEnd"/>
            <w:r w:rsidRPr="0013481C">
              <w:rPr>
                <w:rFonts w:eastAsia="Times New Roman" w:cs="Calibri"/>
                <w:b/>
                <w:bCs/>
                <w:color w:val="000000"/>
                <w:sz w:val="18"/>
                <w:szCs w:val="18"/>
                <w:lang w:val="ka-GE" w:eastAsia="sl-SI"/>
              </w:rPr>
              <w:t xml:space="preserve"> წილი</w:t>
            </w:r>
          </w:p>
        </w:tc>
        <w:tc>
          <w:tcPr>
            <w:tcW w:w="1080" w:type="dxa"/>
            <w:tcBorders>
              <w:top w:val="single" w:sz="12" w:space="0" w:color="auto"/>
              <w:left w:val="nil"/>
              <w:bottom w:val="single" w:sz="12" w:space="0" w:color="auto"/>
              <w:right w:val="single" w:sz="4" w:space="0" w:color="auto"/>
            </w:tcBorders>
            <w:shd w:val="clear" w:color="000000" w:fill="00B0F0"/>
            <w:vAlign w:val="bottom"/>
            <w:hideMark/>
          </w:tcPr>
          <w:p w14:paraId="32B60E0C" w14:textId="6EE054FF" w:rsidR="00A0244C" w:rsidRPr="0013481C" w:rsidRDefault="00436CD1" w:rsidP="007354E3">
            <w:pPr>
              <w:spacing w:after="0" w:line="240" w:lineRule="auto"/>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ახალი ქსელების წილი</w:t>
            </w:r>
          </w:p>
        </w:tc>
        <w:tc>
          <w:tcPr>
            <w:tcW w:w="1260" w:type="dxa"/>
            <w:tcBorders>
              <w:top w:val="single" w:sz="12" w:space="0" w:color="auto"/>
              <w:left w:val="nil"/>
              <w:bottom w:val="single" w:sz="12" w:space="0" w:color="auto"/>
              <w:right w:val="single" w:sz="12" w:space="0" w:color="auto"/>
            </w:tcBorders>
            <w:shd w:val="clear" w:color="000000" w:fill="00B0F0"/>
            <w:vAlign w:val="bottom"/>
            <w:hideMark/>
          </w:tcPr>
          <w:p w14:paraId="0D45A6EC" w14:textId="4F433D64" w:rsidR="00A0244C" w:rsidRPr="0013481C" w:rsidRDefault="00436CD1" w:rsidP="007354E3">
            <w:pPr>
              <w:spacing w:after="0" w:line="240" w:lineRule="auto"/>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სხვების წილი</w:t>
            </w:r>
          </w:p>
        </w:tc>
      </w:tr>
      <w:tr w:rsidR="00A0244C" w:rsidRPr="0013481C" w14:paraId="449071DF" w14:textId="77777777" w:rsidTr="00E82B0B">
        <w:trPr>
          <w:trHeight w:val="315"/>
        </w:trPr>
        <w:tc>
          <w:tcPr>
            <w:tcW w:w="1788" w:type="dxa"/>
            <w:tcBorders>
              <w:top w:val="nil"/>
              <w:left w:val="single" w:sz="12" w:space="0" w:color="auto"/>
              <w:bottom w:val="single" w:sz="4" w:space="0" w:color="auto"/>
              <w:right w:val="single" w:sz="4" w:space="0" w:color="auto"/>
            </w:tcBorders>
            <w:shd w:val="clear" w:color="auto" w:fill="auto"/>
            <w:noWrap/>
            <w:vAlign w:val="bottom"/>
            <w:hideMark/>
          </w:tcPr>
          <w:p w14:paraId="50767EF8" w14:textId="73D26346" w:rsidR="00A0244C" w:rsidRPr="0013481C" w:rsidRDefault="00436CD1"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თბილისი</w:t>
            </w:r>
          </w:p>
        </w:tc>
        <w:tc>
          <w:tcPr>
            <w:tcW w:w="1362" w:type="dxa"/>
            <w:tcBorders>
              <w:top w:val="nil"/>
              <w:left w:val="nil"/>
              <w:bottom w:val="single" w:sz="4" w:space="0" w:color="auto"/>
              <w:right w:val="single" w:sz="4" w:space="0" w:color="auto"/>
            </w:tcBorders>
            <w:shd w:val="clear" w:color="auto" w:fill="auto"/>
            <w:vAlign w:val="bottom"/>
            <w:hideMark/>
          </w:tcPr>
          <w:p w14:paraId="6CF1C702"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1,108,717</w:t>
            </w:r>
          </w:p>
        </w:tc>
        <w:tc>
          <w:tcPr>
            <w:tcW w:w="889" w:type="dxa"/>
            <w:tcBorders>
              <w:top w:val="nil"/>
              <w:left w:val="nil"/>
              <w:bottom w:val="single" w:sz="4" w:space="0" w:color="auto"/>
              <w:right w:val="single" w:sz="4" w:space="0" w:color="auto"/>
            </w:tcBorders>
            <w:shd w:val="clear" w:color="auto" w:fill="auto"/>
            <w:vAlign w:val="bottom"/>
            <w:hideMark/>
          </w:tcPr>
          <w:p w14:paraId="126C8C8B"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464,688</w:t>
            </w:r>
          </w:p>
        </w:tc>
        <w:tc>
          <w:tcPr>
            <w:tcW w:w="1271" w:type="dxa"/>
            <w:tcBorders>
              <w:top w:val="nil"/>
              <w:left w:val="nil"/>
              <w:bottom w:val="single" w:sz="4" w:space="0" w:color="auto"/>
              <w:right w:val="single" w:sz="4" w:space="0" w:color="auto"/>
            </w:tcBorders>
            <w:shd w:val="clear" w:color="auto" w:fill="auto"/>
            <w:vAlign w:val="bottom"/>
            <w:hideMark/>
          </w:tcPr>
          <w:p w14:paraId="69586ADD"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414,183</w:t>
            </w:r>
          </w:p>
        </w:tc>
        <w:tc>
          <w:tcPr>
            <w:tcW w:w="1170" w:type="dxa"/>
            <w:tcBorders>
              <w:top w:val="nil"/>
              <w:left w:val="nil"/>
              <w:bottom w:val="single" w:sz="4" w:space="0" w:color="auto"/>
              <w:right w:val="single" w:sz="4" w:space="0" w:color="auto"/>
            </w:tcBorders>
            <w:shd w:val="clear" w:color="auto" w:fill="auto"/>
            <w:vAlign w:val="bottom"/>
            <w:hideMark/>
          </w:tcPr>
          <w:p w14:paraId="00088D3C" w14:textId="77777777" w:rsidR="00A0244C" w:rsidRPr="0013481C" w:rsidRDefault="00A0244C" w:rsidP="007354E3">
            <w:pPr>
              <w:spacing w:after="0" w:line="240" w:lineRule="auto"/>
              <w:jc w:val="right"/>
              <w:rPr>
                <w:rFonts w:eastAsia="Times New Roman" w:cs="Calibri"/>
                <w:color w:val="FF0000"/>
                <w:lang w:val="ka-GE" w:eastAsia="sl-SI"/>
              </w:rPr>
            </w:pPr>
            <w:r w:rsidRPr="0013481C">
              <w:rPr>
                <w:color w:val="FF0000"/>
                <w:lang w:val="ka-GE"/>
              </w:rPr>
              <w:t>57.68</w:t>
            </w:r>
          </w:p>
        </w:tc>
        <w:tc>
          <w:tcPr>
            <w:tcW w:w="1350" w:type="dxa"/>
            <w:tcBorders>
              <w:top w:val="nil"/>
              <w:left w:val="nil"/>
              <w:bottom w:val="single" w:sz="4" w:space="0" w:color="auto"/>
              <w:right w:val="single" w:sz="4" w:space="0" w:color="auto"/>
            </w:tcBorders>
            <w:shd w:val="clear" w:color="auto" w:fill="auto"/>
            <w:vAlign w:val="bottom"/>
            <w:hideMark/>
          </w:tcPr>
          <w:p w14:paraId="631EEE51"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34.36</w:t>
            </w:r>
          </w:p>
        </w:tc>
        <w:tc>
          <w:tcPr>
            <w:tcW w:w="1080" w:type="dxa"/>
            <w:tcBorders>
              <w:top w:val="nil"/>
              <w:left w:val="nil"/>
              <w:bottom w:val="single" w:sz="4" w:space="0" w:color="auto"/>
              <w:right w:val="single" w:sz="4" w:space="0" w:color="auto"/>
            </w:tcBorders>
            <w:shd w:val="clear" w:color="auto" w:fill="auto"/>
            <w:vAlign w:val="bottom"/>
            <w:hideMark/>
          </w:tcPr>
          <w:p w14:paraId="34A98A1F"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0.04</w:t>
            </w:r>
          </w:p>
        </w:tc>
        <w:tc>
          <w:tcPr>
            <w:tcW w:w="1080" w:type="dxa"/>
            <w:tcBorders>
              <w:top w:val="nil"/>
              <w:left w:val="nil"/>
              <w:bottom w:val="single" w:sz="4" w:space="0" w:color="auto"/>
              <w:right w:val="single" w:sz="4" w:space="0" w:color="auto"/>
            </w:tcBorders>
            <w:shd w:val="clear" w:color="auto" w:fill="auto"/>
            <w:vAlign w:val="bottom"/>
            <w:hideMark/>
          </w:tcPr>
          <w:p w14:paraId="67248F91"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6.81</w:t>
            </w:r>
          </w:p>
        </w:tc>
        <w:tc>
          <w:tcPr>
            <w:tcW w:w="1260" w:type="dxa"/>
            <w:tcBorders>
              <w:top w:val="nil"/>
              <w:left w:val="nil"/>
              <w:bottom w:val="single" w:sz="4" w:space="0" w:color="auto"/>
              <w:right w:val="single" w:sz="12" w:space="0" w:color="auto"/>
            </w:tcBorders>
            <w:shd w:val="clear" w:color="auto" w:fill="auto"/>
            <w:vAlign w:val="bottom"/>
            <w:hideMark/>
          </w:tcPr>
          <w:p w14:paraId="00A49262"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1.11</w:t>
            </w:r>
          </w:p>
        </w:tc>
      </w:tr>
      <w:tr w:rsidR="00A0244C" w:rsidRPr="0013481C" w14:paraId="15C4F56D" w14:textId="77777777" w:rsidTr="00E82B0B">
        <w:trPr>
          <w:trHeight w:val="300"/>
        </w:trPr>
        <w:tc>
          <w:tcPr>
            <w:tcW w:w="1788" w:type="dxa"/>
            <w:tcBorders>
              <w:top w:val="nil"/>
              <w:left w:val="single" w:sz="12" w:space="0" w:color="auto"/>
              <w:bottom w:val="single" w:sz="4" w:space="0" w:color="auto"/>
              <w:right w:val="single" w:sz="4" w:space="0" w:color="auto"/>
            </w:tcBorders>
            <w:shd w:val="clear" w:color="auto" w:fill="auto"/>
            <w:noWrap/>
            <w:vAlign w:val="bottom"/>
            <w:hideMark/>
          </w:tcPr>
          <w:p w14:paraId="746D61A9" w14:textId="47D73C70" w:rsidR="00A0244C" w:rsidRPr="0013481C" w:rsidRDefault="00436CD1"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ბათუმი</w:t>
            </w:r>
          </w:p>
        </w:tc>
        <w:tc>
          <w:tcPr>
            <w:tcW w:w="1362" w:type="dxa"/>
            <w:tcBorders>
              <w:top w:val="nil"/>
              <w:left w:val="nil"/>
              <w:bottom w:val="single" w:sz="4" w:space="0" w:color="auto"/>
              <w:right w:val="single" w:sz="4" w:space="0" w:color="auto"/>
            </w:tcBorders>
            <w:shd w:val="clear" w:color="auto" w:fill="auto"/>
            <w:vAlign w:val="bottom"/>
            <w:hideMark/>
          </w:tcPr>
          <w:p w14:paraId="23487A0C"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152,839</w:t>
            </w:r>
          </w:p>
        </w:tc>
        <w:tc>
          <w:tcPr>
            <w:tcW w:w="889" w:type="dxa"/>
            <w:tcBorders>
              <w:top w:val="nil"/>
              <w:left w:val="nil"/>
              <w:bottom w:val="single" w:sz="4" w:space="0" w:color="auto"/>
              <w:right w:val="single" w:sz="4" w:space="0" w:color="auto"/>
            </w:tcBorders>
            <w:shd w:val="clear" w:color="auto" w:fill="auto"/>
            <w:vAlign w:val="bottom"/>
            <w:hideMark/>
          </w:tcPr>
          <w:p w14:paraId="2E7ED655"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57,459</w:t>
            </w:r>
          </w:p>
        </w:tc>
        <w:tc>
          <w:tcPr>
            <w:tcW w:w="1271" w:type="dxa"/>
            <w:tcBorders>
              <w:top w:val="nil"/>
              <w:left w:val="nil"/>
              <w:bottom w:val="single" w:sz="4" w:space="0" w:color="auto"/>
              <w:right w:val="single" w:sz="4" w:space="0" w:color="auto"/>
            </w:tcBorders>
            <w:shd w:val="clear" w:color="auto" w:fill="auto"/>
            <w:vAlign w:val="bottom"/>
            <w:hideMark/>
          </w:tcPr>
          <w:p w14:paraId="52F148A7"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73,486</w:t>
            </w:r>
          </w:p>
        </w:tc>
        <w:tc>
          <w:tcPr>
            <w:tcW w:w="1170" w:type="dxa"/>
            <w:tcBorders>
              <w:top w:val="nil"/>
              <w:left w:val="nil"/>
              <w:bottom w:val="single" w:sz="4" w:space="0" w:color="auto"/>
              <w:right w:val="single" w:sz="4" w:space="0" w:color="auto"/>
            </w:tcBorders>
            <w:shd w:val="clear" w:color="auto" w:fill="auto"/>
            <w:vAlign w:val="bottom"/>
            <w:hideMark/>
          </w:tcPr>
          <w:p w14:paraId="0D7D1D57"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34.72</w:t>
            </w:r>
          </w:p>
        </w:tc>
        <w:tc>
          <w:tcPr>
            <w:tcW w:w="1350" w:type="dxa"/>
            <w:tcBorders>
              <w:top w:val="nil"/>
              <w:left w:val="nil"/>
              <w:bottom w:val="single" w:sz="4" w:space="0" w:color="auto"/>
              <w:right w:val="single" w:sz="4" w:space="0" w:color="auto"/>
            </w:tcBorders>
            <w:shd w:val="clear" w:color="auto" w:fill="auto"/>
            <w:vAlign w:val="bottom"/>
            <w:hideMark/>
          </w:tcPr>
          <w:p w14:paraId="13DB50F3" w14:textId="77777777" w:rsidR="00A0244C" w:rsidRPr="0013481C" w:rsidRDefault="00A0244C" w:rsidP="007354E3">
            <w:pPr>
              <w:spacing w:after="0" w:line="240" w:lineRule="auto"/>
              <w:jc w:val="right"/>
              <w:rPr>
                <w:rFonts w:eastAsia="Times New Roman" w:cs="Calibri"/>
                <w:color w:val="FF0000"/>
                <w:lang w:val="ka-GE" w:eastAsia="sl-SI"/>
              </w:rPr>
            </w:pPr>
            <w:r w:rsidRPr="0013481C">
              <w:rPr>
                <w:color w:val="FF0000"/>
                <w:lang w:val="ka-GE"/>
              </w:rPr>
              <w:t>62.42</w:t>
            </w:r>
          </w:p>
        </w:tc>
        <w:tc>
          <w:tcPr>
            <w:tcW w:w="1080" w:type="dxa"/>
            <w:tcBorders>
              <w:top w:val="nil"/>
              <w:left w:val="nil"/>
              <w:bottom w:val="single" w:sz="4" w:space="0" w:color="auto"/>
              <w:right w:val="single" w:sz="4" w:space="0" w:color="auto"/>
            </w:tcBorders>
            <w:shd w:val="clear" w:color="auto" w:fill="auto"/>
            <w:vAlign w:val="bottom"/>
            <w:hideMark/>
          </w:tcPr>
          <w:p w14:paraId="5FBD328C"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0.13</w:t>
            </w:r>
          </w:p>
        </w:tc>
        <w:tc>
          <w:tcPr>
            <w:tcW w:w="1080" w:type="dxa"/>
            <w:tcBorders>
              <w:top w:val="nil"/>
              <w:left w:val="nil"/>
              <w:bottom w:val="single" w:sz="4" w:space="0" w:color="auto"/>
              <w:right w:val="single" w:sz="4" w:space="0" w:color="auto"/>
            </w:tcBorders>
            <w:shd w:val="clear" w:color="auto" w:fill="auto"/>
            <w:vAlign w:val="bottom"/>
            <w:hideMark/>
          </w:tcPr>
          <w:p w14:paraId="78490E81"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0.00</w:t>
            </w:r>
          </w:p>
        </w:tc>
        <w:tc>
          <w:tcPr>
            <w:tcW w:w="1260" w:type="dxa"/>
            <w:tcBorders>
              <w:top w:val="nil"/>
              <w:left w:val="nil"/>
              <w:bottom w:val="single" w:sz="4" w:space="0" w:color="auto"/>
              <w:right w:val="single" w:sz="12" w:space="0" w:color="auto"/>
            </w:tcBorders>
            <w:shd w:val="clear" w:color="auto" w:fill="auto"/>
            <w:vAlign w:val="bottom"/>
            <w:hideMark/>
          </w:tcPr>
          <w:p w14:paraId="25BE6F6A"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2.74</w:t>
            </w:r>
          </w:p>
        </w:tc>
      </w:tr>
      <w:tr w:rsidR="00A0244C" w:rsidRPr="0013481C" w14:paraId="750978DD" w14:textId="77777777" w:rsidTr="00E82B0B">
        <w:trPr>
          <w:trHeight w:val="300"/>
        </w:trPr>
        <w:tc>
          <w:tcPr>
            <w:tcW w:w="1788" w:type="dxa"/>
            <w:tcBorders>
              <w:top w:val="nil"/>
              <w:left w:val="single" w:sz="12" w:space="0" w:color="auto"/>
              <w:bottom w:val="single" w:sz="4" w:space="0" w:color="auto"/>
              <w:right w:val="single" w:sz="4" w:space="0" w:color="auto"/>
            </w:tcBorders>
            <w:shd w:val="clear" w:color="auto" w:fill="auto"/>
            <w:noWrap/>
            <w:vAlign w:val="bottom"/>
            <w:hideMark/>
          </w:tcPr>
          <w:p w14:paraId="400807C0" w14:textId="1C1E4745" w:rsidR="00A0244C" w:rsidRPr="0013481C" w:rsidRDefault="00436CD1"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ქუთაისი</w:t>
            </w:r>
          </w:p>
        </w:tc>
        <w:tc>
          <w:tcPr>
            <w:tcW w:w="1362" w:type="dxa"/>
            <w:tcBorders>
              <w:top w:val="nil"/>
              <w:left w:val="nil"/>
              <w:bottom w:val="single" w:sz="4" w:space="0" w:color="auto"/>
              <w:right w:val="single" w:sz="4" w:space="0" w:color="auto"/>
            </w:tcBorders>
            <w:shd w:val="clear" w:color="auto" w:fill="auto"/>
            <w:vAlign w:val="bottom"/>
            <w:hideMark/>
          </w:tcPr>
          <w:p w14:paraId="0F1E3096"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147,635</w:t>
            </w:r>
          </w:p>
        </w:tc>
        <w:tc>
          <w:tcPr>
            <w:tcW w:w="889" w:type="dxa"/>
            <w:tcBorders>
              <w:top w:val="nil"/>
              <w:left w:val="nil"/>
              <w:bottom w:val="single" w:sz="4" w:space="0" w:color="auto"/>
              <w:right w:val="single" w:sz="4" w:space="0" w:color="auto"/>
            </w:tcBorders>
            <w:shd w:val="clear" w:color="auto" w:fill="auto"/>
            <w:vAlign w:val="bottom"/>
            <w:hideMark/>
          </w:tcPr>
          <w:p w14:paraId="143AAA2F"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45,249</w:t>
            </w:r>
          </w:p>
        </w:tc>
        <w:tc>
          <w:tcPr>
            <w:tcW w:w="1271" w:type="dxa"/>
            <w:tcBorders>
              <w:top w:val="nil"/>
              <w:left w:val="nil"/>
              <w:bottom w:val="single" w:sz="4" w:space="0" w:color="auto"/>
              <w:right w:val="single" w:sz="4" w:space="0" w:color="auto"/>
            </w:tcBorders>
            <w:shd w:val="clear" w:color="auto" w:fill="auto"/>
            <w:vAlign w:val="bottom"/>
            <w:hideMark/>
          </w:tcPr>
          <w:p w14:paraId="299F8FB0"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44,049</w:t>
            </w:r>
          </w:p>
        </w:tc>
        <w:tc>
          <w:tcPr>
            <w:tcW w:w="1170" w:type="dxa"/>
            <w:tcBorders>
              <w:top w:val="nil"/>
              <w:left w:val="nil"/>
              <w:bottom w:val="single" w:sz="4" w:space="0" w:color="auto"/>
              <w:right w:val="single" w:sz="4" w:space="0" w:color="auto"/>
            </w:tcBorders>
            <w:shd w:val="clear" w:color="auto" w:fill="auto"/>
            <w:vAlign w:val="bottom"/>
            <w:hideMark/>
          </w:tcPr>
          <w:p w14:paraId="695818C5"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37.93</w:t>
            </w:r>
          </w:p>
        </w:tc>
        <w:tc>
          <w:tcPr>
            <w:tcW w:w="1350" w:type="dxa"/>
            <w:tcBorders>
              <w:top w:val="nil"/>
              <w:left w:val="nil"/>
              <w:bottom w:val="single" w:sz="4" w:space="0" w:color="auto"/>
              <w:right w:val="single" w:sz="4" w:space="0" w:color="auto"/>
            </w:tcBorders>
            <w:shd w:val="clear" w:color="auto" w:fill="auto"/>
            <w:vAlign w:val="bottom"/>
            <w:hideMark/>
          </w:tcPr>
          <w:p w14:paraId="73BB227E" w14:textId="77777777" w:rsidR="00A0244C" w:rsidRPr="0013481C" w:rsidRDefault="00A0244C" w:rsidP="007354E3">
            <w:pPr>
              <w:spacing w:after="0" w:line="240" w:lineRule="auto"/>
              <w:jc w:val="right"/>
              <w:rPr>
                <w:rFonts w:eastAsia="Times New Roman" w:cs="Calibri"/>
                <w:color w:val="FF0000"/>
                <w:lang w:val="ka-GE" w:eastAsia="sl-SI"/>
              </w:rPr>
            </w:pPr>
            <w:r w:rsidRPr="0013481C">
              <w:rPr>
                <w:color w:val="FF0000"/>
                <w:lang w:val="ka-GE"/>
              </w:rPr>
              <w:t>44.91</w:t>
            </w:r>
          </w:p>
        </w:tc>
        <w:tc>
          <w:tcPr>
            <w:tcW w:w="1080" w:type="dxa"/>
            <w:tcBorders>
              <w:top w:val="nil"/>
              <w:left w:val="nil"/>
              <w:bottom w:val="single" w:sz="4" w:space="0" w:color="auto"/>
              <w:right w:val="single" w:sz="4" w:space="0" w:color="auto"/>
            </w:tcBorders>
            <w:shd w:val="clear" w:color="auto" w:fill="auto"/>
            <w:vAlign w:val="bottom"/>
            <w:hideMark/>
          </w:tcPr>
          <w:p w14:paraId="6D272F4F"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0.14</w:t>
            </w:r>
          </w:p>
        </w:tc>
        <w:tc>
          <w:tcPr>
            <w:tcW w:w="1080" w:type="dxa"/>
            <w:tcBorders>
              <w:top w:val="nil"/>
              <w:left w:val="nil"/>
              <w:bottom w:val="single" w:sz="4" w:space="0" w:color="auto"/>
              <w:right w:val="single" w:sz="4" w:space="0" w:color="auto"/>
            </w:tcBorders>
            <w:shd w:val="clear" w:color="auto" w:fill="auto"/>
            <w:vAlign w:val="bottom"/>
            <w:hideMark/>
          </w:tcPr>
          <w:p w14:paraId="134EED80"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16.95</w:t>
            </w:r>
          </w:p>
        </w:tc>
        <w:tc>
          <w:tcPr>
            <w:tcW w:w="1260" w:type="dxa"/>
            <w:tcBorders>
              <w:top w:val="nil"/>
              <w:left w:val="nil"/>
              <w:bottom w:val="single" w:sz="4" w:space="0" w:color="auto"/>
              <w:right w:val="single" w:sz="12" w:space="0" w:color="auto"/>
            </w:tcBorders>
            <w:shd w:val="clear" w:color="auto" w:fill="auto"/>
            <w:vAlign w:val="bottom"/>
            <w:hideMark/>
          </w:tcPr>
          <w:p w14:paraId="55FA0E75"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0.07</w:t>
            </w:r>
          </w:p>
        </w:tc>
      </w:tr>
      <w:tr w:rsidR="00A0244C" w:rsidRPr="0013481C" w14:paraId="2A2BC6AE" w14:textId="77777777" w:rsidTr="00E82B0B">
        <w:trPr>
          <w:trHeight w:val="315"/>
        </w:trPr>
        <w:tc>
          <w:tcPr>
            <w:tcW w:w="1788" w:type="dxa"/>
            <w:tcBorders>
              <w:top w:val="nil"/>
              <w:left w:val="single" w:sz="12" w:space="0" w:color="auto"/>
              <w:bottom w:val="nil"/>
              <w:right w:val="single" w:sz="4" w:space="0" w:color="auto"/>
            </w:tcBorders>
            <w:shd w:val="clear" w:color="auto" w:fill="auto"/>
            <w:noWrap/>
            <w:vAlign w:val="bottom"/>
            <w:hideMark/>
          </w:tcPr>
          <w:p w14:paraId="076EB8BD" w14:textId="77FB3444" w:rsidR="00A0244C" w:rsidRPr="0013481C" w:rsidRDefault="00436CD1"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რუსთავი</w:t>
            </w:r>
          </w:p>
        </w:tc>
        <w:tc>
          <w:tcPr>
            <w:tcW w:w="1362" w:type="dxa"/>
            <w:tcBorders>
              <w:top w:val="nil"/>
              <w:left w:val="nil"/>
              <w:bottom w:val="nil"/>
              <w:right w:val="single" w:sz="4" w:space="0" w:color="auto"/>
            </w:tcBorders>
            <w:shd w:val="clear" w:color="auto" w:fill="auto"/>
            <w:vAlign w:val="bottom"/>
            <w:hideMark/>
          </w:tcPr>
          <w:p w14:paraId="3DB1E747"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125,103</w:t>
            </w:r>
          </w:p>
        </w:tc>
        <w:tc>
          <w:tcPr>
            <w:tcW w:w="889" w:type="dxa"/>
            <w:tcBorders>
              <w:top w:val="nil"/>
              <w:left w:val="nil"/>
              <w:bottom w:val="nil"/>
              <w:right w:val="single" w:sz="4" w:space="0" w:color="auto"/>
            </w:tcBorders>
            <w:shd w:val="clear" w:color="auto" w:fill="auto"/>
            <w:vAlign w:val="bottom"/>
            <w:hideMark/>
          </w:tcPr>
          <w:p w14:paraId="6D02669B"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37,488</w:t>
            </w:r>
          </w:p>
        </w:tc>
        <w:tc>
          <w:tcPr>
            <w:tcW w:w="1271" w:type="dxa"/>
            <w:tcBorders>
              <w:top w:val="nil"/>
              <w:left w:val="nil"/>
              <w:bottom w:val="nil"/>
              <w:right w:val="single" w:sz="4" w:space="0" w:color="auto"/>
            </w:tcBorders>
            <w:shd w:val="clear" w:color="auto" w:fill="auto"/>
            <w:vAlign w:val="bottom"/>
            <w:hideMark/>
          </w:tcPr>
          <w:p w14:paraId="10274405"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48,545</w:t>
            </w:r>
          </w:p>
        </w:tc>
        <w:tc>
          <w:tcPr>
            <w:tcW w:w="1170" w:type="dxa"/>
            <w:tcBorders>
              <w:top w:val="nil"/>
              <w:left w:val="nil"/>
              <w:bottom w:val="nil"/>
              <w:right w:val="single" w:sz="4" w:space="0" w:color="auto"/>
            </w:tcBorders>
            <w:shd w:val="clear" w:color="auto" w:fill="auto"/>
            <w:vAlign w:val="bottom"/>
            <w:hideMark/>
          </w:tcPr>
          <w:p w14:paraId="4D692318"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22.54</w:t>
            </w:r>
          </w:p>
        </w:tc>
        <w:tc>
          <w:tcPr>
            <w:tcW w:w="1350" w:type="dxa"/>
            <w:tcBorders>
              <w:top w:val="nil"/>
              <w:left w:val="nil"/>
              <w:bottom w:val="nil"/>
              <w:right w:val="single" w:sz="4" w:space="0" w:color="auto"/>
            </w:tcBorders>
            <w:shd w:val="clear" w:color="auto" w:fill="auto"/>
            <w:vAlign w:val="bottom"/>
            <w:hideMark/>
          </w:tcPr>
          <w:p w14:paraId="55744129"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23.69</w:t>
            </w:r>
          </w:p>
        </w:tc>
        <w:tc>
          <w:tcPr>
            <w:tcW w:w="1080" w:type="dxa"/>
            <w:tcBorders>
              <w:top w:val="nil"/>
              <w:left w:val="nil"/>
              <w:bottom w:val="nil"/>
              <w:right w:val="single" w:sz="4" w:space="0" w:color="auto"/>
            </w:tcBorders>
            <w:shd w:val="clear" w:color="auto" w:fill="auto"/>
            <w:vAlign w:val="bottom"/>
            <w:hideMark/>
          </w:tcPr>
          <w:p w14:paraId="67F49BE2"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0.00</w:t>
            </w:r>
          </w:p>
        </w:tc>
        <w:tc>
          <w:tcPr>
            <w:tcW w:w="1080" w:type="dxa"/>
            <w:tcBorders>
              <w:top w:val="nil"/>
              <w:left w:val="nil"/>
              <w:bottom w:val="nil"/>
              <w:right w:val="single" w:sz="4" w:space="0" w:color="auto"/>
            </w:tcBorders>
            <w:shd w:val="clear" w:color="auto" w:fill="auto"/>
            <w:vAlign w:val="bottom"/>
            <w:hideMark/>
          </w:tcPr>
          <w:p w14:paraId="2E0D0CB6" w14:textId="77777777" w:rsidR="00A0244C" w:rsidRPr="0013481C" w:rsidRDefault="00A0244C" w:rsidP="007354E3">
            <w:pPr>
              <w:spacing w:after="0" w:line="240" w:lineRule="auto"/>
              <w:jc w:val="right"/>
              <w:rPr>
                <w:rFonts w:eastAsia="Times New Roman" w:cs="Calibri"/>
                <w:color w:val="FF0000"/>
                <w:lang w:val="ka-GE" w:eastAsia="sl-SI"/>
              </w:rPr>
            </w:pPr>
            <w:r w:rsidRPr="0013481C">
              <w:rPr>
                <w:color w:val="FF0000"/>
                <w:lang w:val="ka-GE"/>
              </w:rPr>
              <w:t>53.77</w:t>
            </w:r>
          </w:p>
        </w:tc>
        <w:tc>
          <w:tcPr>
            <w:tcW w:w="1260" w:type="dxa"/>
            <w:tcBorders>
              <w:top w:val="nil"/>
              <w:left w:val="nil"/>
              <w:bottom w:val="nil"/>
              <w:right w:val="single" w:sz="12" w:space="0" w:color="auto"/>
            </w:tcBorders>
            <w:shd w:val="clear" w:color="auto" w:fill="auto"/>
            <w:vAlign w:val="bottom"/>
            <w:hideMark/>
          </w:tcPr>
          <w:p w14:paraId="45AD7344" w14:textId="77777777" w:rsidR="00A0244C" w:rsidRPr="0013481C" w:rsidRDefault="00A0244C" w:rsidP="007354E3">
            <w:pPr>
              <w:spacing w:after="0" w:line="240" w:lineRule="auto"/>
              <w:jc w:val="right"/>
              <w:rPr>
                <w:rFonts w:eastAsia="Times New Roman" w:cs="Calibri"/>
                <w:color w:val="000000"/>
                <w:lang w:val="ka-GE" w:eastAsia="sl-SI"/>
              </w:rPr>
            </w:pPr>
            <w:r w:rsidRPr="0013481C">
              <w:rPr>
                <w:lang w:val="ka-GE"/>
              </w:rPr>
              <w:t>0.00</w:t>
            </w:r>
          </w:p>
        </w:tc>
      </w:tr>
      <w:tr w:rsidR="00A0244C" w:rsidRPr="0013481C" w14:paraId="5A969B53" w14:textId="77777777" w:rsidTr="00E82B0B">
        <w:trPr>
          <w:trHeight w:val="330"/>
        </w:trPr>
        <w:tc>
          <w:tcPr>
            <w:tcW w:w="1788" w:type="dxa"/>
            <w:tcBorders>
              <w:top w:val="single" w:sz="12" w:space="0" w:color="auto"/>
              <w:left w:val="single" w:sz="12" w:space="0" w:color="auto"/>
              <w:bottom w:val="single" w:sz="12" w:space="0" w:color="auto"/>
              <w:right w:val="single" w:sz="4" w:space="0" w:color="auto"/>
            </w:tcBorders>
            <w:shd w:val="clear" w:color="auto" w:fill="auto"/>
            <w:noWrap/>
            <w:vAlign w:val="bottom"/>
            <w:hideMark/>
          </w:tcPr>
          <w:p w14:paraId="6C71C5EB" w14:textId="5900B44A" w:rsidR="00A0244C" w:rsidRPr="0013481C" w:rsidRDefault="00436CD1"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ჯამი</w:t>
            </w:r>
            <w:r w:rsidR="00A0244C" w:rsidRPr="0013481C">
              <w:rPr>
                <w:rFonts w:eastAsia="Times New Roman" w:cs="Calibri"/>
                <w:b/>
                <w:bCs/>
                <w:color w:val="000000"/>
                <w:lang w:val="ka-GE" w:eastAsia="sl-SI"/>
              </w:rPr>
              <w:t xml:space="preserve"> (</w:t>
            </w:r>
            <w:r w:rsidRPr="0013481C">
              <w:rPr>
                <w:rFonts w:eastAsia="Times New Roman" w:cs="Calibri"/>
                <w:b/>
                <w:bCs/>
                <w:color w:val="000000"/>
                <w:lang w:val="ka-GE" w:eastAsia="sl-SI"/>
              </w:rPr>
              <w:t>დიდი 4 ქალაქი</w:t>
            </w:r>
            <w:r w:rsidR="00A0244C" w:rsidRPr="0013481C">
              <w:rPr>
                <w:rFonts w:eastAsia="Times New Roman" w:cs="Calibri"/>
                <w:b/>
                <w:bCs/>
                <w:color w:val="000000"/>
                <w:lang w:val="ka-GE" w:eastAsia="sl-SI"/>
              </w:rPr>
              <w:t>)</w:t>
            </w:r>
          </w:p>
        </w:tc>
        <w:tc>
          <w:tcPr>
            <w:tcW w:w="1362" w:type="dxa"/>
            <w:tcBorders>
              <w:top w:val="single" w:sz="12" w:space="0" w:color="auto"/>
              <w:left w:val="nil"/>
              <w:bottom w:val="single" w:sz="12" w:space="0" w:color="auto"/>
              <w:right w:val="single" w:sz="4" w:space="0" w:color="auto"/>
            </w:tcBorders>
            <w:shd w:val="clear" w:color="auto" w:fill="auto"/>
            <w:vAlign w:val="bottom"/>
            <w:hideMark/>
          </w:tcPr>
          <w:p w14:paraId="63C2B7DD"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lang w:val="ka-GE"/>
              </w:rPr>
              <w:t>1,534,294</w:t>
            </w:r>
          </w:p>
        </w:tc>
        <w:tc>
          <w:tcPr>
            <w:tcW w:w="889" w:type="dxa"/>
            <w:tcBorders>
              <w:top w:val="single" w:sz="12" w:space="0" w:color="auto"/>
              <w:left w:val="nil"/>
              <w:bottom w:val="single" w:sz="12" w:space="0" w:color="auto"/>
              <w:right w:val="single" w:sz="4" w:space="0" w:color="auto"/>
            </w:tcBorders>
            <w:shd w:val="clear" w:color="auto" w:fill="auto"/>
            <w:vAlign w:val="bottom"/>
            <w:hideMark/>
          </w:tcPr>
          <w:p w14:paraId="40147DEA"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lang w:val="ka-GE"/>
              </w:rPr>
              <w:t>604,884</w:t>
            </w:r>
          </w:p>
        </w:tc>
        <w:tc>
          <w:tcPr>
            <w:tcW w:w="1271" w:type="dxa"/>
            <w:tcBorders>
              <w:top w:val="single" w:sz="12" w:space="0" w:color="auto"/>
              <w:left w:val="nil"/>
              <w:bottom w:val="single" w:sz="12" w:space="0" w:color="auto"/>
              <w:right w:val="single" w:sz="4" w:space="0" w:color="auto"/>
            </w:tcBorders>
            <w:shd w:val="clear" w:color="auto" w:fill="auto"/>
            <w:vAlign w:val="bottom"/>
            <w:hideMark/>
          </w:tcPr>
          <w:p w14:paraId="6D2F51AC"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lang w:val="ka-GE"/>
              </w:rPr>
              <w:t>580,263</w:t>
            </w:r>
          </w:p>
        </w:tc>
        <w:tc>
          <w:tcPr>
            <w:tcW w:w="1170" w:type="dxa"/>
            <w:tcBorders>
              <w:top w:val="single" w:sz="12" w:space="0" w:color="auto"/>
              <w:left w:val="nil"/>
              <w:bottom w:val="single" w:sz="12" w:space="0" w:color="auto"/>
              <w:right w:val="single" w:sz="4" w:space="0" w:color="auto"/>
            </w:tcBorders>
            <w:shd w:val="clear" w:color="auto" w:fill="auto"/>
            <w:vAlign w:val="bottom"/>
            <w:hideMark/>
          </w:tcPr>
          <w:p w14:paraId="4B5D2141"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lang w:val="ka-GE"/>
              </w:rPr>
              <w:t>50.33</w:t>
            </w:r>
          </w:p>
        </w:tc>
        <w:tc>
          <w:tcPr>
            <w:tcW w:w="1350" w:type="dxa"/>
            <w:tcBorders>
              <w:top w:val="single" w:sz="12" w:space="0" w:color="auto"/>
              <w:left w:val="nil"/>
              <w:bottom w:val="single" w:sz="12" w:space="0" w:color="auto"/>
              <w:right w:val="single" w:sz="4" w:space="0" w:color="auto"/>
            </w:tcBorders>
            <w:shd w:val="clear" w:color="auto" w:fill="auto"/>
            <w:vAlign w:val="bottom"/>
            <w:hideMark/>
          </w:tcPr>
          <w:p w14:paraId="4ED1987F"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lang w:val="ka-GE"/>
              </w:rPr>
              <w:t>37.82</w:t>
            </w:r>
          </w:p>
        </w:tc>
        <w:tc>
          <w:tcPr>
            <w:tcW w:w="1080" w:type="dxa"/>
            <w:tcBorders>
              <w:top w:val="single" w:sz="12" w:space="0" w:color="auto"/>
              <w:left w:val="nil"/>
              <w:bottom w:val="single" w:sz="12" w:space="0" w:color="auto"/>
              <w:right w:val="single" w:sz="4" w:space="0" w:color="auto"/>
            </w:tcBorders>
            <w:shd w:val="clear" w:color="auto" w:fill="auto"/>
            <w:vAlign w:val="bottom"/>
            <w:hideMark/>
          </w:tcPr>
          <w:p w14:paraId="59D430D4"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lang w:val="ka-GE"/>
              </w:rPr>
              <w:t>0.05</w:t>
            </w:r>
          </w:p>
        </w:tc>
        <w:tc>
          <w:tcPr>
            <w:tcW w:w="1080" w:type="dxa"/>
            <w:tcBorders>
              <w:top w:val="single" w:sz="12" w:space="0" w:color="auto"/>
              <w:left w:val="nil"/>
              <w:bottom w:val="single" w:sz="12" w:space="0" w:color="auto"/>
              <w:right w:val="single" w:sz="4" w:space="0" w:color="auto"/>
            </w:tcBorders>
            <w:shd w:val="clear" w:color="auto" w:fill="auto"/>
            <w:vAlign w:val="bottom"/>
            <w:hideMark/>
          </w:tcPr>
          <w:p w14:paraId="3C62160C"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lang w:val="ka-GE"/>
              </w:rPr>
              <w:t>10.65</w:t>
            </w:r>
          </w:p>
        </w:tc>
        <w:tc>
          <w:tcPr>
            <w:tcW w:w="1260" w:type="dxa"/>
            <w:tcBorders>
              <w:top w:val="single" w:sz="12" w:space="0" w:color="auto"/>
              <w:left w:val="nil"/>
              <w:bottom w:val="single" w:sz="12" w:space="0" w:color="auto"/>
              <w:right w:val="single" w:sz="12" w:space="0" w:color="auto"/>
            </w:tcBorders>
            <w:shd w:val="clear" w:color="auto" w:fill="auto"/>
            <w:vAlign w:val="bottom"/>
            <w:hideMark/>
          </w:tcPr>
          <w:p w14:paraId="19F4ACD1"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lang w:val="ka-GE"/>
              </w:rPr>
              <w:t>1.15</w:t>
            </w:r>
          </w:p>
        </w:tc>
      </w:tr>
    </w:tbl>
    <w:p w14:paraId="5ED1B157" w14:textId="77777777" w:rsidR="00A0244C" w:rsidRPr="0013481C" w:rsidRDefault="00A0244C" w:rsidP="00A0244C">
      <w:pPr>
        <w:jc w:val="center"/>
        <w:rPr>
          <w:rFonts w:cs="Arial"/>
          <w:sz w:val="4"/>
          <w:szCs w:val="4"/>
          <w:lang w:val="ka-GE"/>
        </w:rPr>
      </w:pPr>
    </w:p>
    <w:p w14:paraId="3515A527" w14:textId="77777777" w:rsidR="000B6740" w:rsidRPr="0013481C" w:rsidRDefault="000B6740" w:rsidP="000B6740">
      <w:pPr>
        <w:jc w:val="center"/>
        <w:rPr>
          <w:rFonts w:cs="Arial"/>
          <w:sz w:val="20"/>
          <w:szCs w:val="20"/>
          <w:lang w:val="ka-GE"/>
        </w:rPr>
      </w:pPr>
      <w:r w:rsidRPr="0013481C">
        <w:rPr>
          <w:rFonts w:cs="Arial"/>
          <w:sz w:val="20"/>
          <w:szCs w:val="20"/>
          <w:lang w:val="ka-GE"/>
        </w:rPr>
        <w:t>წყარო: პასუხები დაფარვის შესახებ კითხვარზე</w:t>
      </w:r>
    </w:p>
    <w:p w14:paraId="213FA0C5" w14:textId="65D9B6F5" w:rsidR="00A0244C" w:rsidRPr="0013481C" w:rsidRDefault="007D47EF" w:rsidP="00A0244C">
      <w:pPr>
        <w:jc w:val="both"/>
        <w:rPr>
          <w:rFonts w:cs="Arial"/>
          <w:sz w:val="24"/>
          <w:szCs w:val="24"/>
          <w:lang w:val="ka-GE"/>
        </w:rPr>
      </w:pPr>
      <w:bookmarkStart w:id="439" w:name="_Hlk164163596"/>
      <w:r w:rsidRPr="0013481C">
        <w:rPr>
          <w:rFonts w:cs="Arial"/>
          <w:sz w:val="24"/>
          <w:szCs w:val="24"/>
          <w:lang w:val="ka-GE"/>
        </w:rPr>
        <w:t xml:space="preserve">თბილისი არ არის </w:t>
      </w:r>
      <w:r w:rsidR="00972851" w:rsidRPr="0013481C">
        <w:rPr>
          <w:rFonts w:cs="Arial"/>
          <w:sz w:val="24"/>
          <w:szCs w:val="24"/>
          <w:lang w:val="ka-GE"/>
        </w:rPr>
        <w:t>კონკურენტული</w:t>
      </w:r>
      <w:r w:rsidRPr="0013481C">
        <w:rPr>
          <w:rFonts w:cs="Arial"/>
          <w:sz w:val="24"/>
          <w:szCs w:val="24"/>
          <w:lang w:val="ka-GE"/>
        </w:rPr>
        <w:t xml:space="preserve">, რადგან მაგთიკომის წილი </w:t>
      </w:r>
      <w:proofErr w:type="spellStart"/>
      <w:r w:rsidRPr="0013481C">
        <w:rPr>
          <w:rFonts w:cs="Arial"/>
          <w:sz w:val="24"/>
          <w:szCs w:val="24"/>
          <w:lang w:val="ka-GE"/>
        </w:rPr>
        <w:t>FTTx</w:t>
      </w:r>
      <w:proofErr w:type="spellEnd"/>
      <w:r w:rsidRPr="0013481C">
        <w:rPr>
          <w:rFonts w:cs="Arial"/>
          <w:sz w:val="24"/>
          <w:szCs w:val="24"/>
          <w:lang w:val="ka-GE"/>
        </w:rPr>
        <w:t xml:space="preserve"> </w:t>
      </w:r>
      <w:r w:rsidR="00431BC1">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431BC1">
        <w:rPr>
          <w:rFonts w:cs="Arial"/>
          <w:sz w:val="24"/>
          <w:szCs w:val="24"/>
          <w:lang w:val="ka-GE"/>
        </w:rPr>
        <w:t xml:space="preserve">ინტერნეტ მომსახურების აბონენტების </w:t>
      </w:r>
      <w:r w:rsidR="003E35E9" w:rsidRPr="0013481C">
        <w:rPr>
          <w:rFonts w:cs="Arial"/>
          <w:sz w:val="24"/>
          <w:szCs w:val="24"/>
          <w:lang w:val="ka-GE"/>
        </w:rPr>
        <w:t xml:space="preserve">მიხედვით </w:t>
      </w:r>
      <w:r w:rsidRPr="0013481C">
        <w:rPr>
          <w:rFonts w:cs="Arial"/>
          <w:sz w:val="24"/>
          <w:szCs w:val="24"/>
          <w:lang w:val="ka-GE"/>
        </w:rPr>
        <w:t xml:space="preserve">40%-ზე მეტია. ბათუმი ასევე არ არის </w:t>
      </w:r>
      <w:r w:rsidR="00972851" w:rsidRPr="0013481C">
        <w:rPr>
          <w:rFonts w:cs="Arial"/>
          <w:sz w:val="24"/>
          <w:szCs w:val="24"/>
          <w:lang w:val="ka-GE"/>
        </w:rPr>
        <w:t>კონკურენტული</w:t>
      </w:r>
      <w:r w:rsidRPr="0013481C">
        <w:rPr>
          <w:rFonts w:cs="Arial"/>
          <w:sz w:val="24"/>
          <w:szCs w:val="24"/>
          <w:lang w:val="ka-GE"/>
        </w:rPr>
        <w:t>, რადგან სიდიდით მესამე ოპერატორ</w:t>
      </w:r>
      <w:r w:rsidR="00431BC1">
        <w:rPr>
          <w:rFonts w:cs="Arial"/>
          <w:sz w:val="24"/>
          <w:szCs w:val="24"/>
          <w:lang w:val="ka-GE"/>
        </w:rPr>
        <w:t>ი</w:t>
      </w:r>
      <w:r w:rsidRPr="0013481C">
        <w:rPr>
          <w:rFonts w:cs="Arial"/>
          <w:sz w:val="24"/>
          <w:szCs w:val="24"/>
          <w:lang w:val="ka-GE"/>
        </w:rPr>
        <w:t xml:space="preserve">ს </w:t>
      </w:r>
      <w:r w:rsidR="00431BC1">
        <w:rPr>
          <w:rFonts w:cs="Arial"/>
          <w:sz w:val="24"/>
          <w:szCs w:val="24"/>
          <w:lang w:val="ka-GE"/>
        </w:rPr>
        <w:t>ბაზრის ბაზრის წილი</w:t>
      </w:r>
      <w:r w:rsidRPr="0013481C">
        <w:rPr>
          <w:rFonts w:cs="Arial"/>
          <w:sz w:val="24"/>
          <w:szCs w:val="24"/>
          <w:lang w:val="ka-GE"/>
        </w:rPr>
        <w:t xml:space="preserve"> </w:t>
      </w:r>
      <w:proofErr w:type="spellStart"/>
      <w:r w:rsidRPr="0013481C">
        <w:rPr>
          <w:rFonts w:cs="Arial"/>
          <w:sz w:val="24"/>
          <w:szCs w:val="24"/>
          <w:lang w:val="ka-GE"/>
        </w:rPr>
        <w:t>FTTx</w:t>
      </w:r>
      <w:proofErr w:type="spellEnd"/>
      <w:r w:rsidRPr="0013481C">
        <w:rPr>
          <w:rFonts w:cs="Arial"/>
          <w:sz w:val="24"/>
          <w:szCs w:val="24"/>
          <w:lang w:val="ka-GE"/>
        </w:rPr>
        <w:t xml:space="preserve"> </w:t>
      </w:r>
      <w:r w:rsidR="00431BC1">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00431BC1">
        <w:rPr>
          <w:rFonts w:cs="Arial"/>
          <w:sz w:val="24"/>
          <w:szCs w:val="24"/>
          <w:lang w:val="ka-GE"/>
        </w:rPr>
        <w:t xml:space="preserve"> ინტერნეტ მომსახურების აბონენტების მიხედვით არ </w:t>
      </w:r>
      <w:r w:rsidR="00CE7284">
        <w:rPr>
          <w:rFonts w:cs="Arial"/>
          <w:sz w:val="24"/>
          <w:szCs w:val="24"/>
          <w:lang w:val="ka-GE"/>
        </w:rPr>
        <w:t xml:space="preserve">შეადგენს </w:t>
      </w:r>
      <w:r w:rsidR="00431BC1">
        <w:rPr>
          <w:rFonts w:cs="Arial"/>
          <w:sz w:val="24"/>
          <w:szCs w:val="24"/>
          <w:lang w:val="ka-GE"/>
        </w:rPr>
        <w:t>მინიმუმ</w:t>
      </w:r>
      <w:r w:rsidRPr="0013481C">
        <w:rPr>
          <w:rFonts w:cs="Arial"/>
          <w:sz w:val="24"/>
          <w:szCs w:val="24"/>
          <w:lang w:val="ka-GE"/>
        </w:rPr>
        <w:t xml:space="preserve"> 10</w:t>
      </w:r>
      <w:r w:rsidR="00A853F6">
        <w:rPr>
          <w:rFonts w:cs="Arial"/>
          <w:sz w:val="24"/>
          <w:szCs w:val="24"/>
          <w:lang w:val="ka-GE"/>
        </w:rPr>
        <w:t>%-ს</w:t>
      </w:r>
      <w:r w:rsidRPr="0013481C">
        <w:rPr>
          <w:rFonts w:cs="Arial"/>
          <w:sz w:val="24"/>
          <w:szCs w:val="24"/>
          <w:lang w:val="ka-GE"/>
        </w:rPr>
        <w:t xml:space="preserve">. ქუთაისი და რუსთავი </w:t>
      </w:r>
      <w:r w:rsidRPr="0013481C">
        <w:rPr>
          <w:rFonts w:cs="Arial"/>
          <w:sz w:val="24"/>
          <w:szCs w:val="24"/>
          <w:lang w:val="ka-GE"/>
        </w:rPr>
        <w:lastRenderedPageBreak/>
        <w:t>აკმაყოფილებენ სამივე კუმულა</w:t>
      </w:r>
      <w:r w:rsidR="00722805">
        <w:rPr>
          <w:rFonts w:cs="Arial"/>
          <w:sz w:val="24"/>
          <w:szCs w:val="24"/>
          <w:lang w:val="ka-GE"/>
        </w:rPr>
        <w:t>ტ</w:t>
      </w:r>
      <w:r w:rsidRPr="0013481C">
        <w:rPr>
          <w:rFonts w:cs="Arial"/>
          <w:sz w:val="24"/>
          <w:szCs w:val="24"/>
          <w:lang w:val="ka-GE"/>
        </w:rPr>
        <w:t>იურ ძირითად კრიტერიუმს, მაგრამ საჭიროებენ პროპორციულ რეგულირებას, რადგან ისინი 100 000-ზე მეტი მოსახლეობის მქონე ქალაქებია.</w:t>
      </w:r>
      <w:r w:rsidR="00A0244C" w:rsidRPr="0013481C">
        <w:rPr>
          <w:rFonts w:cs="Arial"/>
          <w:sz w:val="24"/>
          <w:szCs w:val="24"/>
          <w:lang w:val="ka-GE"/>
        </w:rPr>
        <w:t xml:space="preserve">. </w:t>
      </w:r>
    </w:p>
    <w:p w14:paraId="21077A76" w14:textId="4E55C6C5" w:rsidR="00A0244C" w:rsidRPr="00AC5634" w:rsidRDefault="00F244F9"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highlight w:val="yellow"/>
          <w:lang w:val="ka-GE"/>
        </w:rPr>
      </w:pPr>
      <w:bookmarkStart w:id="440" w:name="_Toc169262544"/>
      <w:bookmarkStart w:id="441" w:name="_Hlk164163634"/>
      <w:bookmarkEnd w:id="439"/>
      <w:r w:rsidRPr="00AC5634">
        <w:rPr>
          <w:rFonts w:asciiTheme="minorHAnsi" w:hAnsiTheme="minorHAnsi" w:cstheme="minorHAnsi"/>
          <w:b w:val="0"/>
          <w:bCs w:val="0"/>
          <w:sz w:val="24"/>
          <w:szCs w:val="24"/>
          <w:highlight w:val="yellow"/>
          <w:lang w:val="ka-GE"/>
        </w:rPr>
        <w:t xml:space="preserve">მიდრეკილია თუ არა </w:t>
      </w:r>
      <w:r w:rsidR="002E0602" w:rsidRPr="00AC5634">
        <w:rPr>
          <w:rFonts w:asciiTheme="minorHAnsi" w:hAnsiTheme="minorHAnsi" w:cstheme="minorHAnsi"/>
          <w:b w:val="0"/>
          <w:bCs w:val="0"/>
          <w:sz w:val="24"/>
          <w:szCs w:val="24"/>
          <w:highlight w:val="yellow"/>
          <w:lang w:val="ka-GE"/>
        </w:rPr>
        <w:t>მაგთიკომი</w:t>
      </w:r>
      <w:r w:rsidR="0035445B" w:rsidRPr="00AC5634">
        <w:rPr>
          <w:rFonts w:asciiTheme="minorHAnsi" w:hAnsiTheme="minorHAnsi" w:cstheme="minorHAnsi"/>
          <w:b w:val="0"/>
          <w:bCs w:val="0"/>
          <w:sz w:val="24"/>
          <w:szCs w:val="24"/>
          <w:highlight w:val="yellow"/>
          <w:lang w:val="ka-GE"/>
        </w:rPr>
        <w:t>ს</w:t>
      </w:r>
      <w:r w:rsidR="00AE12AE" w:rsidRPr="00AC5634">
        <w:rPr>
          <w:rFonts w:asciiTheme="minorHAnsi" w:hAnsiTheme="minorHAnsi" w:cstheme="minorHAnsi"/>
          <w:b w:val="0"/>
          <w:bCs w:val="0"/>
          <w:sz w:val="24"/>
          <w:szCs w:val="24"/>
          <w:highlight w:val="yellow"/>
          <w:lang w:val="ka-GE"/>
        </w:rPr>
        <w:t xml:space="preserve"> ბაზრის წილი </w:t>
      </w:r>
      <w:r w:rsidR="0035445B" w:rsidRPr="00AC5634">
        <w:rPr>
          <w:rFonts w:asciiTheme="minorHAnsi" w:hAnsiTheme="minorHAnsi" w:cstheme="minorHAnsi"/>
          <w:b w:val="0"/>
          <w:bCs w:val="0"/>
          <w:sz w:val="24"/>
          <w:szCs w:val="24"/>
          <w:highlight w:val="yellow"/>
          <w:lang w:val="ka-GE"/>
        </w:rPr>
        <w:t xml:space="preserve"> 40% დაბალი </w:t>
      </w:r>
      <w:r w:rsidR="00AE12AE" w:rsidRPr="00AC5634">
        <w:rPr>
          <w:rFonts w:asciiTheme="minorHAnsi" w:hAnsiTheme="minorHAnsi" w:cstheme="minorHAnsi"/>
          <w:b w:val="0"/>
          <w:bCs w:val="0"/>
          <w:sz w:val="24"/>
          <w:szCs w:val="24"/>
          <w:highlight w:val="yellow"/>
          <w:lang w:val="ka-GE"/>
        </w:rPr>
        <w:t>მაჩვენებლისკენ?</w:t>
      </w:r>
      <w:bookmarkEnd w:id="440"/>
    </w:p>
    <w:bookmarkEnd w:id="441"/>
    <w:p w14:paraId="581DC8AF" w14:textId="5C02D4C5" w:rsidR="0029134A" w:rsidRPr="0013481C" w:rsidRDefault="0029134A" w:rsidP="0029134A">
      <w:pPr>
        <w:jc w:val="both"/>
        <w:rPr>
          <w:rFonts w:cs="Arial"/>
          <w:sz w:val="24"/>
          <w:szCs w:val="24"/>
          <w:lang w:val="ka-GE"/>
        </w:rPr>
      </w:pPr>
      <w:r w:rsidRPr="0013481C">
        <w:rPr>
          <w:rFonts w:cs="Arial"/>
          <w:sz w:val="24"/>
          <w:szCs w:val="24"/>
          <w:lang w:val="ka-GE"/>
        </w:rPr>
        <w:t>20</w:t>
      </w:r>
      <w:r w:rsidR="00EF1E1B" w:rsidRPr="0013481C">
        <w:rPr>
          <w:rFonts w:cs="Arial"/>
          <w:sz w:val="24"/>
          <w:szCs w:val="24"/>
          <w:lang w:val="ka-GE"/>
        </w:rPr>
        <w:t>,</w:t>
      </w:r>
      <w:r w:rsidRPr="0013481C">
        <w:rPr>
          <w:rFonts w:cs="Arial"/>
          <w:sz w:val="24"/>
          <w:szCs w:val="24"/>
          <w:lang w:val="ka-GE"/>
        </w:rPr>
        <w:t>000-ზე მეტი მოსახლეობით დასახლებული პუნქტებ</w:t>
      </w:r>
      <w:r w:rsidR="00223A8D" w:rsidRPr="0013481C">
        <w:rPr>
          <w:rFonts w:cs="Arial"/>
          <w:sz w:val="24"/>
          <w:szCs w:val="24"/>
          <w:lang w:val="ka-GE"/>
        </w:rPr>
        <w:t>ში</w:t>
      </w:r>
      <w:r w:rsidRPr="0013481C">
        <w:rPr>
          <w:rFonts w:cs="Arial"/>
          <w:sz w:val="24"/>
          <w:szCs w:val="24"/>
          <w:lang w:val="ka-GE"/>
        </w:rPr>
        <w:t xml:space="preserve"> ასევე შეფასებულია </w:t>
      </w:r>
      <w:proofErr w:type="spellStart"/>
      <w:r w:rsidRPr="0013481C">
        <w:rPr>
          <w:rFonts w:cs="Arial"/>
          <w:sz w:val="24"/>
          <w:szCs w:val="24"/>
          <w:lang w:val="ka-GE"/>
        </w:rPr>
        <w:t>FTTx</w:t>
      </w:r>
      <w:proofErr w:type="spellEnd"/>
      <w:r w:rsidRPr="0013481C">
        <w:rPr>
          <w:rFonts w:cs="Arial"/>
          <w:sz w:val="24"/>
          <w:szCs w:val="24"/>
          <w:lang w:val="ka-GE"/>
        </w:rPr>
        <w:t xml:space="preserve"> </w:t>
      </w:r>
      <w:r w:rsidR="00E313AF">
        <w:rPr>
          <w:rFonts w:cs="Arial"/>
          <w:sz w:val="24"/>
          <w:szCs w:val="24"/>
          <w:lang w:val="ka-GE"/>
        </w:rPr>
        <w:t xml:space="preserve">ფიქსირებულ </w:t>
      </w:r>
      <w:proofErr w:type="spellStart"/>
      <w:r w:rsidRPr="0013481C">
        <w:rPr>
          <w:rFonts w:cs="Arial"/>
          <w:sz w:val="24"/>
          <w:szCs w:val="24"/>
          <w:lang w:val="ka-GE"/>
        </w:rPr>
        <w:t>ფართოზოლოვან</w:t>
      </w:r>
      <w:proofErr w:type="spellEnd"/>
      <w:r w:rsidR="00E313AF">
        <w:rPr>
          <w:rFonts w:cs="Arial"/>
          <w:sz w:val="24"/>
          <w:szCs w:val="24"/>
          <w:lang w:val="ka-GE"/>
        </w:rPr>
        <w:t xml:space="preserve"> მომსახურებაზე</w:t>
      </w:r>
      <w:r w:rsidRPr="0013481C">
        <w:rPr>
          <w:rFonts w:cs="Arial"/>
          <w:sz w:val="24"/>
          <w:szCs w:val="24"/>
          <w:lang w:val="ka-GE"/>
        </w:rPr>
        <w:t xml:space="preserve"> წვდომის მომხმარებლების</w:t>
      </w:r>
      <w:r w:rsidR="00EF1E1B" w:rsidRPr="0013481C">
        <w:rPr>
          <w:rFonts w:cs="Arial"/>
          <w:sz w:val="24"/>
          <w:szCs w:val="24"/>
          <w:lang w:val="ka-GE"/>
        </w:rPr>
        <w:t xml:space="preserve"> მიხედვით</w:t>
      </w:r>
      <w:r w:rsidRPr="0013481C">
        <w:rPr>
          <w:rFonts w:cs="Arial"/>
          <w:sz w:val="24"/>
          <w:szCs w:val="24"/>
          <w:lang w:val="ka-GE"/>
        </w:rPr>
        <w:t xml:space="preserve"> </w:t>
      </w:r>
      <w:r w:rsidR="00EF1E1B" w:rsidRPr="0013481C">
        <w:rPr>
          <w:rFonts w:cs="Arial"/>
          <w:sz w:val="24"/>
          <w:szCs w:val="24"/>
          <w:lang w:val="ka-GE"/>
        </w:rPr>
        <w:t xml:space="preserve">საბაზრო წილის </w:t>
      </w:r>
      <w:r w:rsidR="00870717" w:rsidRPr="0013481C">
        <w:rPr>
          <w:rFonts w:cs="Arial"/>
          <w:sz w:val="24"/>
          <w:szCs w:val="24"/>
          <w:lang w:val="ka-GE"/>
        </w:rPr>
        <w:t xml:space="preserve">განვითარების </w:t>
      </w:r>
      <w:r w:rsidRPr="0013481C">
        <w:rPr>
          <w:rFonts w:cs="Arial"/>
          <w:sz w:val="24"/>
          <w:szCs w:val="24"/>
          <w:lang w:val="ka-GE"/>
        </w:rPr>
        <w:t xml:space="preserve">ტენდენციები ბოლო ხუთი წლის განმავლობაში. მხედველობაში მიიღება მხოლოდ </w:t>
      </w:r>
      <w:r w:rsidR="006F3BFF" w:rsidRPr="0013481C">
        <w:rPr>
          <w:rFonts w:cs="Arial"/>
          <w:sz w:val="24"/>
          <w:szCs w:val="24"/>
          <w:lang w:val="ka-GE"/>
        </w:rPr>
        <w:t>დასახლებები</w:t>
      </w:r>
      <w:r w:rsidRPr="0013481C">
        <w:rPr>
          <w:rFonts w:cs="Arial"/>
          <w:sz w:val="24"/>
          <w:szCs w:val="24"/>
          <w:lang w:val="ka-GE"/>
        </w:rPr>
        <w:t xml:space="preserve"> მინიმუმ სამი ოპერატორით, რადგან მხოლოდ ორ</w:t>
      </w:r>
      <w:r w:rsidR="00720EF0" w:rsidRPr="0013481C">
        <w:rPr>
          <w:rFonts w:cs="Arial"/>
          <w:sz w:val="24"/>
          <w:szCs w:val="24"/>
          <w:lang w:val="ka-GE"/>
        </w:rPr>
        <w:t>ი</w:t>
      </w:r>
      <w:r w:rsidRPr="0013481C">
        <w:rPr>
          <w:rFonts w:cs="Arial"/>
          <w:sz w:val="24"/>
          <w:szCs w:val="24"/>
          <w:lang w:val="ka-GE"/>
        </w:rPr>
        <w:t xml:space="preserve"> ოპერატორ</w:t>
      </w:r>
      <w:r w:rsidR="006F3BFF" w:rsidRPr="0013481C">
        <w:rPr>
          <w:rFonts w:cs="Arial"/>
          <w:sz w:val="24"/>
          <w:szCs w:val="24"/>
          <w:lang w:val="ka-GE"/>
        </w:rPr>
        <w:t>ის</w:t>
      </w:r>
      <w:r w:rsidR="00720EF0" w:rsidRPr="0013481C">
        <w:rPr>
          <w:rFonts w:cs="Arial"/>
          <w:sz w:val="24"/>
          <w:szCs w:val="24"/>
          <w:lang w:val="ka-GE"/>
        </w:rPr>
        <w:t xml:space="preserve"> არსებობის</w:t>
      </w:r>
      <w:r w:rsidR="006F3BFF" w:rsidRPr="0013481C">
        <w:rPr>
          <w:rFonts w:cs="Arial"/>
          <w:sz w:val="24"/>
          <w:szCs w:val="24"/>
          <w:lang w:val="ka-GE"/>
        </w:rPr>
        <w:t xml:space="preserve"> </w:t>
      </w:r>
      <w:r w:rsidRPr="0013481C">
        <w:rPr>
          <w:rFonts w:cs="Arial"/>
          <w:sz w:val="24"/>
          <w:szCs w:val="24"/>
          <w:lang w:val="ka-GE"/>
        </w:rPr>
        <w:t xml:space="preserve">შემთხვევაში, </w:t>
      </w:r>
      <w:proofErr w:type="spellStart"/>
      <w:r w:rsidRPr="0013481C">
        <w:rPr>
          <w:rFonts w:cs="Arial"/>
          <w:sz w:val="24"/>
          <w:szCs w:val="24"/>
          <w:lang w:val="ka-GE"/>
        </w:rPr>
        <w:t>FTTx</w:t>
      </w:r>
      <w:proofErr w:type="spellEnd"/>
      <w:r w:rsidRPr="0013481C">
        <w:rPr>
          <w:rFonts w:cs="Arial"/>
          <w:sz w:val="24"/>
          <w:szCs w:val="24"/>
          <w:lang w:val="ka-GE"/>
        </w:rPr>
        <w:t xml:space="preserve"> </w:t>
      </w:r>
      <w:r w:rsidR="00E313AF">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E313AF">
        <w:rPr>
          <w:rFonts w:cs="Arial"/>
          <w:sz w:val="24"/>
          <w:szCs w:val="24"/>
          <w:lang w:val="ka-GE"/>
        </w:rPr>
        <w:t xml:space="preserve">ინტერნეტ მომსახურების აბონენტების </w:t>
      </w:r>
      <w:r w:rsidR="00454C56" w:rsidRPr="0013481C">
        <w:rPr>
          <w:rFonts w:cs="Arial"/>
          <w:sz w:val="24"/>
          <w:szCs w:val="24"/>
          <w:lang w:val="ka-GE"/>
        </w:rPr>
        <w:t>მიხედვით</w:t>
      </w:r>
      <w:r w:rsidRPr="0013481C">
        <w:rPr>
          <w:rFonts w:cs="Arial"/>
          <w:sz w:val="24"/>
          <w:szCs w:val="24"/>
          <w:lang w:val="ka-GE"/>
        </w:rPr>
        <w:t xml:space="preserve"> </w:t>
      </w:r>
      <w:r w:rsidR="00E313AF">
        <w:rPr>
          <w:rFonts w:cs="Arial"/>
          <w:sz w:val="24"/>
          <w:szCs w:val="24"/>
          <w:lang w:val="ka-GE"/>
        </w:rPr>
        <w:t xml:space="preserve">ბაზრის </w:t>
      </w:r>
      <w:r w:rsidRPr="0013481C">
        <w:rPr>
          <w:rFonts w:cs="Arial"/>
          <w:sz w:val="24"/>
          <w:szCs w:val="24"/>
          <w:lang w:val="ka-GE"/>
        </w:rPr>
        <w:t>წილების ტენდენციების შესწავლა ვერ</w:t>
      </w:r>
      <w:r w:rsidR="00D851EA" w:rsidRPr="0013481C">
        <w:rPr>
          <w:rFonts w:cs="Arial"/>
          <w:sz w:val="24"/>
          <w:szCs w:val="24"/>
          <w:lang w:val="ka-GE"/>
        </w:rPr>
        <w:t xml:space="preserve"> განსაზღვრავს</w:t>
      </w:r>
      <w:r w:rsidRPr="0013481C">
        <w:rPr>
          <w:rFonts w:cs="Arial"/>
          <w:sz w:val="24"/>
          <w:szCs w:val="24"/>
          <w:lang w:val="ka-GE"/>
        </w:rPr>
        <w:t xml:space="preserve">, გამოჩნდება თუ არა მესამე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ოპერატორი. მხოლოდ ერთ</w:t>
      </w:r>
      <w:r w:rsidR="007A7ECD" w:rsidRPr="0013481C">
        <w:rPr>
          <w:rFonts w:cs="Arial"/>
          <w:sz w:val="24"/>
          <w:szCs w:val="24"/>
          <w:lang w:val="ka-GE"/>
        </w:rPr>
        <w:t>მა</w:t>
      </w:r>
      <w:r w:rsidRPr="0013481C">
        <w:rPr>
          <w:rFonts w:cs="Arial"/>
          <w:sz w:val="24"/>
          <w:szCs w:val="24"/>
          <w:lang w:val="ka-GE"/>
        </w:rPr>
        <w:t xml:space="preserve"> დასახლება</w:t>
      </w:r>
      <w:r w:rsidR="007A7ECD" w:rsidRPr="0013481C">
        <w:rPr>
          <w:rFonts w:cs="Arial"/>
          <w:sz w:val="24"/>
          <w:szCs w:val="24"/>
          <w:lang w:val="ka-GE"/>
        </w:rPr>
        <w:t>მ</w:t>
      </w:r>
      <w:r w:rsidRPr="0013481C">
        <w:rPr>
          <w:rFonts w:cs="Arial"/>
          <w:sz w:val="24"/>
          <w:szCs w:val="24"/>
          <w:lang w:val="ka-GE"/>
        </w:rPr>
        <w:t xml:space="preserve"> (სამტრედია) შეიძლება აჩვენოს, რომ ბოლო 5 წლის ტენდენციიდან გამომდინარე, მაგთიკომის წილი </w:t>
      </w:r>
      <w:proofErr w:type="spellStart"/>
      <w:r w:rsidRPr="0013481C">
        <w:rPr>
          <w:rFonts w:cs="Arial"/>
          <w:sz w:val="24"/>
          <w:szCs w:val="24"/>
          <w:lang w:val="ka-GE"/>
        </w:rPr>
        <w:t>FTTx</w:t>
      </w:r>
      <w:proofErr w:type="spellEnd"/>
      <w:r w:rsidR="002C045E">
        <w:rPr>
          <w:rFonts w:cs="Arial"/>
          <w:sz w:val="24"/>
          <w:szCs w:val="24"/>
          <w:lang w:val="ka-GE"/>
        </w:rPr>
        <w:t xml:space="preserve"> ფიქსირებულ</w:t>
      </w:r>
      <w:r w:rsidRPr="0013481C">
        <w:rPr>
          <w:rFonts w:cs="Arial"/>
          <w:sz w:val="24"/>
          <w:szCs w:val="24"/>
          <w:lang w:val="ka-GE"/>
        </w:rPr>
        <w:t xml:space="preserve"> </w:t>
      </w:r>
      <w:proofErr w:type="spellStart"/>
      <w:r w:rsidRPr="0013481C">
        <w:rPr>
          <w:rFonts w:cs="Arial"/>
          <w:sz w:val="24"/>
          <w:szCs w:val="24"/>
          <w:lang w:val="ka-GE"/>
        </w:rPr>
        <w:t>ფართოზოლოვან</w:t>
      </w:r>
      <w:proofErr w:type="spellEnd"/>
      <w:r w:rsidR="002C045E">
        <w:rPr>
          <w:rFonts w:cs="Arial"/>
          <w:sz w:val="24"/>
          <w:szCs w:val="24"/>
          <w:lang w:val="ka-GE"/>
        </w:rPr>
        <w:t xml:space="preserve"> მომსახურებაზე</w:t>
      </w:r>
      <w:r w:rsidRPr="0013481C">
        <w:rPr>
          <w:rFonts w:cs="Arial"/>
          <w:sz w:val="24"/>
          <w:szCs w:val="24"/>
          <w:lang w:val="ka-GE"/>
        </w:rPr>
        <w:t xml:space="preserve"> წვდომის მომხმარებლებ</w:t>
      </w:r>
      <w:r w:rsidR="00D851EA" w:rsidRPr="0013481C">
        <w:rPr>
          <w:rFonts w:cs="Arial"/>
          <w:sz w:val="24"/>
          <w:szCs w:val="24"/>
          <w:lang w:val="ka-GE"/>
        </w:rPr>
        <w:t>ის მიხედვით</w:t>
      </w:r>
      <w:r w:rsidRPr="0013481C">
        <w:rPr>
          <w:rFonts w:cs="Arial"/>
          <w:sz w:val="24"/>
          <w:szCs w:val="24"/>
          <w:lang w:val="ka-GE"/>
        </w:rPr>
        <w:t xml:space="preserve"> 40%-ზე დაბლა </w:t>
      </w:r>
      <w:r w:rsidR="001852F7" w:rsidRPr="0013481C">
        <w:rPr>
          <w:rFonts w:cs="Arial"/>
          <w:sz w:val="24"/>
          <w:szCs w:val="24"/>
          <w:lang w:val="ka-GE"/>
        </w:rPr>
        <w:t>მოდის</w:t>
      </w:r>
      <w:r w:rsidRPr="0013481C">
        <w:rPr>
          <w:rFonts w:cs="Arial"/>
          <w:sz w:val="24"/>
          <w:szCs w:val="24"/>
          <w:lang w:val="ka-GE"/>
        </w:rPr>
        <w:t xml:space="preserve"> და შესაბამისად დასახლება გახდება </w:t>
      </w:r>
      <w:r w:rsidR="00972851" w:rsidRPr="0013481C">
        <w:rPr>
          <w:rFonts w:cs="Arial"/>
          <w:sz w:val="24"/>
          <w:szCs w:val="24"/>
          <w:lang w:val="ka-GE"/>
        </w:rPr>
        <w:t>კონკურენტული</w:t>
      </w:r>
      <w:r w:rsidRPr="0013481C">
        <w:rPr>
          <w:rFonts w:cs="Arial"/>
          <w:sz w:val="24"/>
          <w:szCs w:val="24"/>
          <w:lang w:val="ka-GE"/>
        </w:rPr>
        <w:t xml:space="preserve"> (იხ. სურათი 68 მაგთიკომის ტენდენცია </w:t>
      </w:r>
      <w:r w:rsidR="002C045E">
        <w:rPr>
          <w:rFonts w:cs="Arial"/>
          <w:sz w:val="24"/>
          <w:szCs w:val="24"/>
          <w:lang w:val="ka-GE"/>
        </w:rPr>
        <w:t>აღნიშნულია</w:t>
      </w:r>
      <w:r w:rsidR="002C045E" w:rsidRPr="0013481C">
        <w:rPr>
          <w:rFonts w:cs="Arial"/>
          <w:sz w:val="24"/>
          <w:szCs w:val="24"/>
          <w:lang w:val="ka-GE"/>
        </w:rPr>
        <w:t xml:space="preserve"> </w:t>
      </w:r>
      <w:r w:rsidRPr="0013481C">
        <w:rPr>
          <w:rFonts w:cs="Arial"/>
          <w:sz w:val="24"/>
          <w:szCs w:val="24"/>
          <w:lang w:val="ka-GE"/>
        </w:rPr>
        <w:t>მწვანე</w:t>
      </w:r>
      <w:r w:rsidR="002C045E">
        <w:rPr>
          <w:rFonts w:cs="Arial"/>
          <w:sz w:val="24"/>
          <w:szCs w:val="24"/>
          <w:lang w:val="ka-GE"/>
        </w:rPr>
        <w:t xml:space="preserve"> ფერით</w:t>
      </w:r>
      <w:r w:rsidRPr="0013481C">
        <w:rPr>
          <w:rFonts w:cs="Arial"/>
          <w:sz w:val="24"/>
          <w:szCs w:val="24"/>
          <w:lang w:val="ka-GE"/>
        </w:rPr>
        <w:t>).</w:t>
      </w:r>
    </w:p>
    <w:p w14:paraId="5FE74B3F" w14:textId="6A5E05B6" w:rsidR="00A0244C" w:rsidRPr="0013481C" w:rsidRDefault="0029134A" w:rsidP="00772C1E">
      <w:pPr>
        <w:jc w:val="both"/>
        <w:rPr>
          <w:rFonts w:cs="Arial"/>
          <w:b/>
          <w:sz w:val="24"/>
          <w:szCs w:val="24"/>
          <w:lang w:val="ka-GE"/>
        </w:rPr>
      </w:pPr>
      <w:r w:rsidRPr="0013481C">
        <w:rPr>
          <w:rFonts w:cs="Arial"/>
          <w:sz w:val="24"/>
          <w:szCs w:val="24"/>
          <w:lang w:val="ka-GE"/>
        </w:rPr>
        <w:t>მცირე დასახლებები (20</w:t>
      </w:r>
      <w:r w:rsidR="003B11E0" w:rsidRPr="0013481C">
        <w:rPr>
          <w:rFonts w:cs="Arial"/>
          <w:sz w:val="24"/>
          <w:szCs w:val="24"/>
          <w:lang w:val="en-US"/>
        </w:rPr>
        <w:t>,</w:t>
      </w:r>
      <w:r w:rsidRPr="0013481C">
        <w:rPr>
          <w:rFonts w:cs="Arial"/>
          <w:sz w:val="24"/>
          <w:szCs w:val="24"/>
          <w:lang w:val="ka-GE"/>
        </w:rPr>
        <w:t xml:space="preserve">000 მოსახლეზე ნაკლები) არ იყო გაანალიზებული, რადგან ამ დასახლებებში </w:t>
      </w:r>
      <w:proofErr w:type="spellStart"/>
      <w:r w:rsidRPr="0013481C">
        <w:rPr>
          <w:rFonts w:cs="Arial"/>
          <w:sz w:val="24"/>
          <w:szCs w:val="24"/>
          <w:lang w:val="ka-GE"/>
        </w:rPr>
        <w:t>FTTx</w:t>
      </w:r>
      <w:proofErr w:type="spellEnd"/>
      <w:r w:rsidRPr="0013481C">
        <w:rPr>
          <w:rFonts w:cs="Arial"/>
          <w:sz w:val="24"/>
          <w:szCs w:val="24"/>
          <w:lang w:val="ka-GE"/>
        </w:rPr>
        <w:t xml:space="preserve"> 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წვდომის აბონენტების რაოდენობა ზოგადად ძალიან მცირეა და </w:t>
      </w:r>
      <w:proofErr w:type="spellStart"/>
      <w:r w:rsidRPr="0013481C">
        <w:rPr>
          <w:rFonts w:cs="Arial"/>
          <w:sz w:val="24"/>
          <w:szCs w:val="24"/>
          <w:lang w:val="ka-GE"/>
        </w:rPr>
        <w:t>FTTx</w:t>
      </w:r>
      <w:proofErr w:type="spellEnd"/>
      <w:r w:rsidRPr="0013481C">
        <w:rPr>
          <w:rFonts w:cs="Arial"/>
          <w:sz w:val="24"/>
          <w:szCs w:val="24"/>
          <w:lang w:val="ka-GE"/>
        </w:rPr>
        <w:t xml:space="preserve"> აბონენტების რაოდენობის მცირე ცვლილებამ შეიძლება გამოიწვიოს </w:t>
      </w:r>
      <w:proofErr w:type="spellStart"/>
      <w:r w:rsidRPr="0013481C">
        <w:rPr>
          <w:rFonts w:cs="Arial"/>
          <w:sz w:val="24"/>
          <w:szCs w:val="24"/>
          <w:lang w:val="ka-GE"/>
        </w:rPr>
        <w:t>FTTx</w:t>
      </w:r>
      <w:proofErr w:type="spellEnd"/>
      <w:r w:rsidRPr="0013481C">
        <w:rPr>
          <w:rFonts w:cs="Arial"/>
          <w:sz w:val="24"/>
          <w:szCs w:val="24"/>
          <w:lang w:val="ka-GE"/>
        </w:rPr>
        <w:t xml:space="preserve">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წვდომის მომხმარებელთა წილის მნიშვნელოვანი ცვლილება. არ არსებობს მკაფიო საფუძველი </w:t>
      </w:r>
      <w:proofErr w:type="spellStart"/>
      <w:r w:rsidRPr="0013481C">
        <w:rPr>
          <w:rFonts w:cs="Arial"/>
          <w:sz w:val="24"/>
          <w:szCs w:val="24"/>
          <w:lang w:val="ka-GE"/>
        </w:rPr>
        <w:t>FTTx</w:t>
      </w:r>
      <w:proofErr w:type="spellEnd"/>
      <w:r w:rsidRPr="0013481C">
        <w:rPr>
          <w:rFonts w:cs="Arial"/>
          <w:sz w:val="24"/>
          <w:szCs w:val="24"/>
          <w:lang w:val="ka-GE"/>
        </w:rPr>
        <w:t xml:space="preserve"> </w:t>
      </w:r>
      <w:r w:rsidR="00E2544A">
        <w:rPr>
          <w:rFonts w:cs="Arial"/>
          <w:sz w:val="24"/>
          <w:szCs w:val="24"/>
          <w:lang w:val="ka-GE"/>
        </w:rPr>
        <w:t xml:space="preserve">ფიქსირებული </w:t>
      </w:r>
      <w:proofErr w:type="spellStart"/>
      <w:r w:rsidRPr="0013481C">
        <w:rPr>
          <w:rFonts w:cs="Arial"/>
          <w:sz w:val="24"/>
          <w:szCs w:val="24"/>
          <w:lang w:val="ka-GE"/>
        </w:rPr>
        <w:t>ფართოზოლოვან</w:t>
      </w:r>
      <w:r w:rsidR="00E2544A">
        <w:rPr>
          <w:rFonts w:cs="Arial"/>
          <w:sz w:val="24"/>
          <w:szCs w:val="24"/>
          <w:lang w:val="ka-GE"/>
        </w:rPr>
        <w:t>ი</w:t>
      </w:r>
      <w:proofErr w:type="spellEnd"/>
      <w:r w:rsidR="00E2544A">
        <w:rPr>
          <w:rFonts w:cs="Arial"/>
          <w:sz w:val="24"/>
          <w:szCs w:val="24"/>
          <w:lang w:val="ka-GE"/>
        </w:rPr>
        <w:t xml:space="preserve"> ინტერნეტ მომსახურების აბონენტების</w:t>
      </w:r>
      <w:r w:rsidR="000E2B01">
        <w:rPr>
          <w:rFonts w:cs="Arial"/>
          <w:sz w:val="24"/>
          <w:szCs w:val="24"/>
          <w:lang w:val="ka-GE"/>
        </w:rPr>
        <w:t xml:space="preserve"> </w:t>
      </w:r>
      <w:r w:rsidRPr="0013481C">
        <w:rPr>
          <w:rFonts w:cs="Arial"/>
          <w:sz w:val="24"/>
          <w:szCs w:val="24"/>
          <w:lang w:val="ka-GE"/>
        </w:rPr>
        <w:t>მომავალი წილის პროგნოზირებისთვის</w:t>
      </w:r>
      <w:r w:rsidR="00A0244C" w:rsidRPr="0013481C">
        <w:rPr>
          <w:rFonts w:cs="Arial"/>
          <w:sz w:val="24"/>
          <w:szCs w:val="24"/>
          <w:lang w:val="ka-GE"/>
        </w:rPr>
        <w:t>.</w:t>
      </w:r>
    </w:p>
    <w:p w14:paraId="5D4A03B5" w14:textId="6D71B371" w:rsidR="00A96081" w:rsidRPr="0013481C" w:rsidRDefault="00C24F58" w:rsidP="00772C1E">
      <w:pPr>
        <w:pStyle w:val="Caption"/>
        <w:keepNext/>
        <w:jc w:val="center"/>
      </w:pPr>
      <w:bookmarkStart w:id="442" w:name="_Toc158309525"/>
      <w:r>
        <w:rPr>
          <w:lang w:val="ka-GE"/>
        </w:rPr>
        <w:t>ცხრილი</w:t>
      </w:r>
      <w:r w:rsidR="00A96081" w:rsidRPr="0013481C">
        <w:t xml:space="preserve"> </w:t>
      </w:r>
      <w:r w:rsidR="00A96081" w:rsidRPr="0013481C">
        <w:fldChar w:fldCharType="begin"/>
      </w:r>
      <w:r w:rsidR="00A96081" w:rsidRPr="0013481C">
        <w:instrText xml:space="preserve"> SEQ ფიგურა \* ARABIC </w:instrText>
      </w:r>
      <w:r w:rsidR="00A96081" w:rsidRPr="0013481C">
        <w:fldChar w:fldCharType="separate"/>
      </w:r>
      <w:r w:rsidR="00EA2D3F" w:rsidRPr="0013481C">
        <w:rPr>
          <w:noProof/>
        </w:rPr>
        <w:t>68</w:t>
      </w:r>
      <w:r w:rsidR="00A96081" w:rsidRPr="0013481C">
        <w:fldChar w:fldCharType="end"/>
      </w:r>
      <w:r w:rsidR="00A96081" w:rsidRPr="0013481C">
        <w:rPr>
          <w:lang w:val="ka-GE"/>
        </w:rPr>
        <w:t xml:space="preserve"> მონაცემები იმის დასადგენად, მიდრეკილია თუ არა დასახლებები კონკურენციისკენ</w:t>
      </w:r>
      <w:bookmarkEnd w:id="442"/>
    </w:p>
    <w:tbl>
      <w:tblPr>
        <w:tblW w:w="9052" w:type="dxa"/>
        <w:tblCellMar>
          <w:left w:w="70" w:type="dxa"/>
          <w:right w:w="70" w:type="dxa"/>
        </w:tblCellMar>
        <w:tblLook w:val="04A0" w:firstRow="1" w:lastRow="0" w:firstColumn="1" w:lastColumn="0" w:noHBand="0" w:noVBand="1"/>
      </w:tblPr>
      <w:tblGrid>
        <w:gridCol w:w="1823"/>
        <w:gridCol w:w="723"/>
        <w:gridCol w:w="722"/>
        <w:gridCol w:w="723"/>
        <w:gridCol w:w="723"/>
        <w:gridCol w:w="723"/>
        <w:gridCol w:w="723"/>
        <w:gridCol w:w="723"/>
        <w:gridCol w:w="723"/>
        <w:gridCol w:w="723"/>
        <w:gridCol w:w="723"/>
      </w:tblGrid>
      <w:tr w:rsidR="00A0244C" w:rsidRPr="0013481C" w14:paraId="686CC46A" w14:textId="77777777" w:rsidTr="00772C1E">
        <w:trPr>
          <w:trHeight w:val="300"/>
        </w:trPr>
        <w:tc>
          <w:tcPr>
            <w:tcW w:w="1823" w:type="dxa"/>
            <w:tcBorders>
              <w:top w:val="single" w:sz="8" w:space="0" w:color="auto"/>
              <w:left w:val="single" w:sz="8" w:space="0" w:color="auto"/>
              <w:bottom w:val="single" w:sz="8" w:space="0" w:color="auto"/>
              <w:right w:val="single" w:sz="8" w:space="0" w:color="auto"/>
            </w:tcBorders>
            <w:shd w:val="clear" w:color="auto" w:fill="5B9BD5" w:themeFill="accent1"/>
            <w:noWrap/>
            <w:vAlign w:val="bottom"/>
            <w:hideMark/>
          </w:tcPr>
          <w:p w14:paraId="473EA466" w14:textId="24E663B2" w:rsidR="00A0244C" w:rsidRPr="0013481C" w:rsidRDefault="0018481D" w:rsidP="007354E3">
            <w:pPr>
              <w:spacing w:after="0" w:line="240" w:lineRule="auto"/>
              <w:jc w:val="center"/>
              <w:rPr>
                <w:rFonts w:eastAsia="Times New Roman" w:cs="Calibri"/>
                <w:b/>
                <w:i/>
                <w:iCs/>
                <w:color w:val="000000"/>
                <w:sz w:val="18"/>
                <w:szCs w:val="18"/>
                <w:lang w:val="ka-GE" w:eastAsia="sl-SI"/>
              </w:rPr>
            </w:pPr>
            <w:r w:rsidRPr="0013481C">
              <w:rPr>
                <w:rFonts w:eastAsia="Times New Roman" w:cs="Calibri"/>
                <w:b/>
                <w:color w:val="000000"/>
                <w:sz w:val="18"/>
                <w:szCs w:val="18"/>
                <w:lang w:val="ka-GE" w:eastAsia="sl-SI"/>
              </w:rPr>
              <w:t>დასახლება</w:t>
            </w:r>
          </w:p>
        </w:tc>
        <w:tc>
          <w:tcPr>
            <w:tcW w:w="3614" w:type="dxa"/>
            <w:gridSpan w:val="5"/>
            <w:tcBorders>
              <w:top w:val="single" w:sz="8" w:space="0" w:color="auto"/>
              <w:left w:val="single" w:sz="8" w:space="0" w:color="auto"/>
              <w:bottom w:val="single" w:sz="8" w:space="0" w:color="auto"/>
              <w:right w:val="single" w:sz="4" w:space="0" w:color="auto"/>
            </w:tcBorders>
            <w:shd w:val="clear" w:color="auto" w:fill="5B9BD5" w:themeFill="accent1"/>
            <w:noWrap/>
            <w:vAlign w:val="bottom"/>
            <w:hideMark/>
          </w:tcPr>
          <w:p w14:paraId="4935C834" w14:textId="236D0682" w:rsidR="00A0244C" w:rsidRPr="0013481C" w:rsidRDefault="00F026B4" w:rsidP="007354E3">
            <w:pPr>
              <w:spacing w:after="0" w:line="240" w:lineRule="auto"/>
              <w:jc w:val="center"/>
              <w:rPr>
                <w:rFonts w:eastAsia="Times New Roman" w:cs="Calibri"/>
                <w:b/>
                <w:color w:val="000000"/>
                <w:sz w:val="18"/>
                <w:szCs w:val="18"/>
                <w:lang w:val="ka-GE" w:eastAsia="sl-SI"/>
              </w:rPr>
            </w:pPr>
            <w:proofErr w:type="spellStart"/>
            <w:r w:rsidRPr="0013481C">
              <w:rPr>
                <w:rFonts w:eastAsia="Times New Roman" w:cs="Calibri"/>
                <w:b/>
                <w:color w:val="000000"/>
                <w:sz w:val="18"/>
                <w:szCs w:val="18"/>
                <w:lang w:val="ka-GE" w:eastAsia="sl-SI"/>
              </w:rPr>
              <w:t>FTTx</w:t>
            </w:r>
            <w:proofErr w:type="spellEnd"/>
            <w:r w:rsidR="00A0244C" w:rsidRPr="0013481C">
              <w:rPr>
                <w:rFonts w:eastAsia="Times New Roman" w:cs="Calibri"/>
                <w:b/>
                <w:color w:val="000000"/>
                <w:sz w:val="18"/>
                <w:szCs w:val="18"/>
                <w:lang w:val="ka-GE" w:eastAsia="sl-SI"/>
              </w:rPr>
              <w:t xml:space="preserve"> </w:t>
            </w:r>
            <w:r w:rsidR="00F15DF4" w:rsidRPr="0013481C">
              <w:rPr>
                <w:rFonts w:eastAsia="Times New Roman" w:cs="Calibri"/>
                <w:b/>
                <w:color w:val="000000"/>
                <w:sz w:val="18"/>
                <w:szCs w:val="18"/>
                <w:lang w:val="ka-GE" w:eastAsia="sl-SI"/>
              </w:rPr>
              <w:t>აბონენტები</w:t>
            </w:r>
          </w:p>
        </w:tc>
        <w:tc>
          <w:tcPr>
            <w:tcW w:w="3615" w:type="dxa"/>
            <w:gridSpan w:val="5"/>
            <w:tcBorders>
              <w:top w:val="single" w:sz="8" w:space="0" w:color="auto"/>
              <w:left w:val="single" w:sz="4" w:space="0" w:color="auto"/>
              <w:bottom w:val="single" w:sz="8" w:space="0" w:color="auto"/>
              <w:right w:val="single" w:sz="8" w:space="0" w:color="auto"/>
            </w:tcBorders>
            <w:shd w:val="clear" w:color="auto" w:fill="5B9BD5" w:themeFill="accent1"/>
            <w:noWrap/>
            <w:vAlign w:val="bottom"/>
            <w:hideMark/>
          </w:tcPr>
          <w:p w14:paraId="2F4E42FE" w14:textId="0D8C5FF6" w:rsidR="00A0244C" w:rsidRPr="0013481C" w:rsidRDefault="00F026B4" w:rsidP="007354E3">
            <w:pPr>
              <w:spacing w:after="0" w:line="240" w:lineRule="auto"/>
              <w:jc w:val="center"/>
              <w:rPr>
                <w:rFonts w:eastAsia="Times New Roman" w:cs="Calibri"/>
                <w:b/>
                <w:color w:val="000000"/>
                <w:sz w:val="18"/>
                <w:szCs w:val="18"/>
                <w:lang w:val="ka-GE" w:eastAsia="sl-SI"/>
              </w:rPr>
            </w:pPr>
            <w:proofErr w:type="spellStart"/>
            <w:r w:rsidRPr="0013481C">
              <w:rPr>
                <w:rFonts w:eastAsia="Times New Roman" w:cs="Calibri"/>
                <w:b/>
                <w:color w:val="000000"/>
                <w:sz w:val="18"/>
                <w:szCs w:val="18"/>
                <w:lang w:val="ka-GE" w:eastAsia="sl-SI"/>
              </w:rPr>
              <w:t>FTTx</w:t>
            </w:r>
            <w:proofErr w:type="spellEnd"/>
            <w:r w:rsidR="00A0244C" w:rsidRPr="0013481C">
              <w:rPr>
                <w:rFonts w:eastAsia="Times New Roman" w:cs="Calibri"/>
                <w:b/>
                <w:color w:val="000000"/>
                <w:sz w:val="18"/>
                <w:szCs w:val="18"/>
                <w:lang w:val="ka-GE" w:eastAsia="sl-SI"/>
              </w:rPr>
              <w:t xml:space="preserve"> </w:t>
            </w:r>
            <w:r w:rsidR="0018481D" w:rsidRPr="0013481C">
              <w:rPr>
                <w:rFonts w:eastAsia="Times New Roman" w:cs="Calibri"/>
                <w:b/>
                <w:color w:val="000000"/>
                <w:sz w:val="18"/>
                <w:szCs w:val="18"/>
                <w:lang w:val="ka-GE" w:eastAsia="sl-SI"/>
              </w:rPr>
              <w:t xml:space="preserve">ფიქსირებული </w:t>
            </w:r>
            <w:proofErr w:type="spellStart"/>
            <w:r w:rsidR="0018481D" w:rsidRPr="0013481C">
              <w:rPr>
                <w:rFonts w:eastAsia="Times New Roman" w:cs="Calibri"/>
                <w:b/>
                <w:color w:val="000000"/>
                <w:sz w:val="18"/>
                <w:szCs w:val="18"/>
                <w:lang w:val="ka-GE" w:eastAsia="sl-SI"/>
              </w:rPr>
              <w:t>ფართოზოლოვანი</w:t>
            </w:r>
            <w:proofErr w:type="spellEnd"/>
            <w:r w:rsidR="0018481D" w:rsidRPr="0013481C">
              <w:rPr>
                <w:rFonts w:eastAsia="Times New Roman" w:cs="Calibri"/>
                <w:b/>
                <w:color w:val="000000"/>
                <w:sz w:val="18"/>
                <w:szCs w:val="18"/>
                <w:lang w:val="ka-GE" w:eastAsia="sl-SI"/>
              </w:rPr>
              <w:t xml:space="preserve"> წვდომის ბაზრის წილები</w:t>
            </w:r>
            <w:r w:rsidR="00A0244C" w:rsidRPr="0013481C">
              <w:rPr>
                <w:rFonts w:eastAsia="Times New Roman" w:cs="Calibri"/>
                <w:b/>
                <w:color w:val="000000"/>
                <w:sz w:val="18"/>
                <w:szCs w:val="18"/>
                <w:lang w:val="ka-GE" w:eastAsia="sl-SI"/>
              </w:rPr>
              <w:t xml:space="preserve"> %</w:t>
            </w:r>
          </w:p>
        </w:tc>
      </w:tr>
      <w:tr w:rsidR="00A0244C" w:rsidRPr="0013481C" w14:paraId="27209E1E" w14:textId="77777777" w:rsidTr="00772C1E">
        <w:trPr>
          <w:trHeight w:val="300"/>
        </w:trPr>
        <w:tc>
          <w:tcPr>
            <w:tcW w:w="1823" w:type="dxa"/>
            <w:tcBorders>
              <w:top w:val="nil"/>
              <w:left w:val="single" w:sz="8" w:space="0" w:color="auto"/>
              <w:bottom w:val="single" w:sz="8" w:space="0" w:color="auto"/>
              <w:right w:val="single" w:sz="4" w:space="0" w:color="auto"/>
            </w:tcBorders>
            <w:shd w:val="clear" w:color="auto" w:fill="5B9BD5" w:themeFill="accent1"/>
            <w:noWrap/>
            <w:vAlign w:val="bottom"/>
            <w:hideMark/>
          </w:tcPr>
          <w:p w14:paraId="2FB814EA" w14:textId="3267C60D" w:rsidR="00A0244C" w:rsidRPr="0013481C" w:rsidRDefault="0018481D" w:rsidP="007354E3">
            <w:pPr>
              <w:spacing w:after="0" w:line="240" w:lineRule="auto"/>
              <w:rPr>
                <w:rFonts w:eastAsia="Times New Roman" w:cs="Calibri"/>
                <w:b/>
                <w:color w:val="000000"/>
                <w:sz w:val="18"/>
                <w:szCs w:val="18"/>
                <w:lang w:val="ka-GE" w:eastAsia="sl-SI"/>
              </w:rPr>
            </w:pPr>
            <w:r w:rsidRPr="0013481C">
              <w:rPr>
                <w:rFonts w:eastAsia="Times New Roman" w:cs="Calibri"/>
                <w:b/>
                <w:color w:val="000000"/>
                <w:sz w:val="18"/>
                <w:szCs w:val="18"/>
                <w:lang w:val="ka-GE" w:eastAsia="sl-SI"/>
              </w:rPr>
              <w:t>ოპერატორი</w:t>
            </w:r>
          </w:p>
        </w:tc>
        <w:tc>
          <w:tcPr>
            <w:tcW w:w="723" w:type="dxa"/>
            <w:tcBorders>
              <w:top w:val="nil"/>
              <w:left w:val="nil"/>
              <w:bottom w:val="single" w:sz="8" w:space="0" w:color="auto"/>
              <w:right w:val="single" w:sz="4" w:space="0" w:color="auto"/>
            </w:tcBorders>
            <w:shd w:val="clear" w:color="auto" w:fill="5B9BD5" w:themeFill="accent1"/>
            <w:noWrap/>
            <w:vAlign w:val="bottom"/>
            <w:hideMark/>
          </w:tcPr>
          <w:p w14:paraId="440718E5" w14:textId="77777777" w:rsidR="00A0244C" w:rsidRPr="0013481C" w:rsidRDefault="00A0244C" w:rsidP="007354E3">
            <w:pPr>
              <w:spacing w:after="0" w:line="240" w:lineRule="auto"/>
              <w:jc w:val="center"/>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2018</w:t>
            </w:r>
          </w:p>
        </w:tc>
        <w:tc>
          <w:tcPr>
            <w:tcW w:w="722" w:type="dxa"/>
            <w:tcBorders>
              <w:top w:val="nil"/>
              <w:left w:val="nil"/>
              <w:bottom w:val="single" w:sz="8" w:space="0" w:color="auto"/>
              <w:right w:val="single" w:sz="4" w:space="0" w:color="auto"/>
            </w:tcBorders>
            <w:shd w:val="clear" w:color="auto" w:fill="5B9BD5" w:themeFill="accent1"/>
            <w:noWrap/>
            <w:vAlign w:val="bottom"/>
            <w:hideMark/>
          </w:tcPr>
          <w:p w14:paraId="5F52D265" w14:textId="77777777" w:rsidR="00A0244C" w:rsidRPr="0013481C" w:rsidRDefault="00A0244C" w:rsidP="007354E3">
            <w:pPr>
              <w:spacing w:after="0" w:line="240" w:lineRule="auto"/>
              <w:jc w:val="center"/>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2019</w:t>
            </w:r>
          </w:p>
        </w:tc>
        <w:tc>
          <w:tcPr>
            <w:tcW w:w="723" w:type="dxa"/>
            <w:tcBorders>
              <w:top w:val="nil"/>
              <w:left w:val="nil"/>
              <w:bottom w:val="single" w:sz="8" w:space="0" w:color="auto"/>
              <w:right w:val="single" w:sz="4" w:space="0" w:color="auto"/>
            </w:tcBorders>
            <w:shd w:val="clear" w:color="auto" w:fill="5B9BD5" w:themeFill="accent1"/>
            <w:noWrap/>
            <w:vAlign w:val="bottom"/>
            <w:hideMark/>
          </w:tcPr>
          <w:p w14:paraId="075E584B" w14:textId="77777777" w:rsidR="00A0244C" w:rsidRPr="0013481C" w:rsidRDefault="00A0244C" w:rsidP="007354E3">
            <w:pPr>
              <w:spacing w:after="0" w:line="240" w:lineRule="auto"/>
              <w:jc w:val="center"/>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2020</w:t>
            </w:r>
          </w:p>
        </w:tc>
        <w:tc>
          <w:tcPr>
            <w:tcW w:w="723" w:type="dxa"/>
            <w:tcBorders>
              <w:top w:val="nil"/>
              <w:left w:val="nil"/>
              <w:bottom w:val="single" w:sz="8" w:space="0" w:color="auto"/>
              <w:right w:val="single" w:sz="4" w:space="0" w:color="auto"/>
            </w:tcBorders>
            <w:shd w:val="clear" w:color="auto" w:fill="5B9BD5" w:themeFill="accent1"/>
            <w:noWrap/>
            <w:vAlign w:val="bottom"/>
            <w:hideMark/>
          </w:tcPr>
          <w:p w14:paraId="496DE26D" w14:textId="77777777" w:rsidR="00A0244C" w:rsidRPr="0013481C" w:rsidRDefault="00A0244C" w:rsidP="007354E3">
            <w:pPr>
              <w:spacing w:after="0" w:line="240" w:lineRule="auto"/>
              <w:jc w:val="center"/>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2021</w:t>
            </w:r>
          </w:p>
        </w:tc>
        <w:tc>
          <w:tcPr>
            <w:tcW w:w="723" w:type="dxa"/>
            <w:tcBorders>
              <w:top w:val="nil"/>
              <w:left w:val="nil"/>
              <w:bottom w:val="single" w:sz="8" w:space="0" w:color="auto"/>
              <w:right w:val="single" w:sz="4" w:space="0" w:color="auto"/>
            </w:tcBorders>
            <w:shd w:val="clear" w:color="auto" w:fill="5B9BD5" w:themeFill="accent1"/>
            <w:noWrap/>
            <w:vAlign w:val="bottom"/>
            <w:hideMark/>
          </w:tcPr>
          <w:p w14:paraId="17945DBF" w14:textId="77777777" w:rsidR="00A0244C" w:rsidRPr="0013481C" w:rsidRDefault="00A0244C" w:rsidP="007354E3">
            <w:pPr>
              <w:spacing w:after="0" w:line="240" w:lineRule="auto"/>
              <w:jc w:val="center"/>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2022</w:t>
            </w:r>
          </w:p>
        </w:tc>
        <w:tc>
          <w:tcPr>
            <w:tcW w:w="723" w:type="dxa"/>
            <w:tcBorders>
              <w:top w:val="nil"/>
              <w:left w:val="single" w:sz="4" w:space="0" w:color="auto"/>
              <w:bottom w:val="single" w:sz="8" w:space="0" w:color="auto"/>
              <w:right w:val="single" w:sz="4" w:space="0" w:color="auto"/>
            </w:tcBorders>
            <w:shd w:val="clear" w:color="auto" w:fill="5B9BD5" w:themeFill="accent1"/>
            <w:noWrap/>
            <w:vAlign w:val="bottom"/>
            <w:hideMark/>
          </w:tcPr>
          <w:p w14:paraId="31DD1C50" w14:textId="77777777" w:rsidR="00A0244C" w:rsidRPr="0013481C" w:rsidRDefault="00A0244C" w:rsidP="007354E3">
            <w:pPr>
              <w:spacing w:after="0" w:line="240" w:lineRule="auto"/>
              <w:jc w:val="center"/>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2018</w:t>
            </w:r>
          </w:p>
        </w:tc>
        <w:tc>
          <w:tcPr>
            <w:tcW w:w="723" w:type="dxa"/>
            <w:tcBorders>
              <w:top w:val="nil"/>
              <w:left w:val="nil"/>
              <w:bottom w:val="single" w:sz="8" w:space="0" w:color="auto"/>
              <w:right w:val="single" w:sz="4" w:space="0" w:color="auto"/>
            </w:tcBorders>
            <w:shd w:val="clear" w:color="auto" w:fill="5B9BD5" w:themeFill="accent1"/>
            <w:noWrap/>
            <w:vAlign w:val="bottom"/>
            <w:hideMark/>
          </w:tcPr>
          <w:p w14:paraId="0A93FE2F" w14:textId="77777777" w:rsidR="00A0244C" w:rsidRPr="0013481C" w:rsidRDefault="00A0244C" w:rsidP="007354E3">
            <w:pPr>
              <w:spacing w:after="0" w:line="240" w:lineRule="auto"/>
              <w:jc w:val="center"/>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2019</w:t>
            </w:r>
          </w:p>
        </w:tc>
        <w:tc>
          <w:tcPr>
            <w:tcW w:w="723" w:type="dxa"/>
            <w:tcBorders>
              <w:top w:val="nil"/>
              <w:left w:val="nil"/>
              <w:bottom w:val="single" w:sz="8" w:space="0" w:color="auto"/>
              <w:right w:val="single" w:sz="4" w:space="0" w:color="auto"/>
            </w:tcBorders>
            <w:shd w:val="clear" w:color="auto" w:fill="5B9BD5" w:themeFill="accent1"/>
            <w:noWrap/>
            <w:vAlign w:val="bottom"/>
            <w:hideMark/>
          </w:tcPr>
          <w:p w14:paraId="6A8B11BC" w14:textId="77777777" w:rsidR="00A0244C" w:rsidRPr="0013481C" w:rsidRDefault="00A0244C" w:rsidP="007354E3">
            <w:pPr>
              <w:spacing w:after="0" w:line="240" w:lineRule="auto"/>
              <w:jc w:val="center"/>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2020</w:t>
            </w:r>
          </w:p>
        </w:tc>
        <w:tc>
          <w:tcPr>
            <w:tcW w:w="723" w:type="dxa"/>
            <w:tcBorders>
              <w:top w:val="nil"/>
              <w:left w:val="nil"/>
              <w:bottom w:val="single" w:sz="8" w:space="0" w:color="auto"/>
              <w:right w:val="single" w:sz="4" w:space="0" w:color="auto"/>
            </w:tcBorders>
            <w:shd w:val="clear" w:color="auto" w:fill="5B9BD5" w:themeFill="accent1"/>
            <w:noWrap/>
            <w:vAlign w:val="bottom"/>
            <w:hideMark/>
          </w:tcPr>
          <w:p w14:paraId="74345021" w14:textId="77777777" w:rsidR="00A0244C" w:rsidRPr="0013481C" w:rsidRDefault="00A0244C" w:rsidP="007354E3">
            <w:pPr>
              <w:spacing w:after="0" w:line="240" w:lineRule="auto"/>
              <w:jc w:val="center"/>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2021</w:t>
            </w:r>
          </w:p>
        </w:tc>
        <w:tc>
          <w:tcPr>
            <w:tcW w:w="723" w:type="dxa"/>
            <w:tcBorders>
              <w:top w:val="nil"/>
              <w:left w:val="nil"/>
              <w:bottom w:val="single" w:sz="8" w:space="0" w:color="auto"/>
              <w:right w:val="single" w:sz="4" w:space="0" w:color="auto"/>
            </w:tcBorders>
            <w:shd w:val="clear" w:color="auto" w:fill="5B9BD5" w:themeFill="accent1"/>
            <w:noWrap/>
            <w:vAlign w:val="bottom"/>
            <w:hideMark/>
          </w:tcPr>
          <w:p w14:paraId="15F30557" w14:textId="77777777" w:rsidR="00A0244C" w:rsidRPr="0013481C" w:rsidRDefault="00A0244C" w:rsidP="007354E3">
            <w:pPr>
              <w:spacing w:after="0" w:line="240" w:lineRule="auto"/>
              <w:jc w:val="center"/>
              <w:rPr>
                <w:rFonts w:eastAsia="Times New Roman" w:cs="Calibri"/>
                <w:b/>
                <w:bCs/>
                <w:color w:val="000000"/>
                <w:sz w:val="18"/>
                <w:szCs w:val="18"/>
                <w:lang w:val="ka-GE" w:eastAsia="sl-SI"/>
              </w:rPr>
            </w:pPr>
            <w:r w:rsidRPr="0013481C">
              <w:rPr>
                <w:rFonts w:eastAsia="Times New Roman" w:cs="Calibri"/>
                <w:b/>
                <w:bCs/>
                <w:color w:val="000000"/>
                <w:sz w:val="18"/>
                <w:szCs w:val="18"/>
                <w:lang w:val="ka-GE" w:eastAsia="sl-SI"/>
              </w:rPr>
              <w:t>2022</w:t>
            </w:r>
          </w:p>
        </w:tc>
      </w:tr>
      <w:tr w:rsidR="00F95A09" w:rsidRPr="0013481C" w14:paraId="50C28820" w14:textId="77777777" w:rsidTr="00A96081">
        <w:trPr>
          <w:trHeight w:val="288"/>
        </w:trPr>
        <w:tc>
          <w:tcPr>
            <w:tcW w:w="1823" w:type="dxa"/>
            <w:tcBorders>
              <w:top w:val="nil"/>
              <w:left w:val="single" w:sz="4" w:space="0" w:color="999999"/>
              <w:bottom w:val="nil"/>
              <w:right w:val="nil"/>
            </w:tcBorders>
            <w:shd w:val="clear" w:color="auto" w:fill="FFFFFF" w:themeFill="background1"/>
            <w:noWrap/>
            <w:vAlign w:val="bottom"/>
            <w:hideMark/>
          </w:tcPr>
          <w:p w14:paraId="295EB1A0" w14:textId="53D793BE" w:rsidR="00A0244C" w:rsidRPr="0013481C" w:rsidRDefault="0018481D" w:rsidP="007354E3">
            <w:pPr>
              <w:spacing w:after="0" w:line="240" w:lineRule="auto"/>
              <w:rPr>
                <w:rFonts w:ascii="Sylfaen" w:eastAsia="Times New Roman" w:hAnsi="Sylfaen" w:cs="Calibri"/>
                <w:b/>
                <w:bCs/>
                <w:color w:val="000000"/>
                <w:sz w:val="18"/>
                <w:szCs w:val="18"/>
                <w:lang w:val="ka-GE" w:eastAsia="sl-SI"/>
              </w:rPr>
            </w:pPr>
            <w:r w:rsidRPr="0013481C">
              <w:rPr>
                <w:rFonts w:ascii="Sylfaen" w:eastAsia="Times New Roman" w:hAnsi="Sylfaen" w:cs="Calibri"/>
                <w:b/>
                <w:bCs/>
                <w:color w:val="000000"/>
                <w:sz w:val="18"/>
                <w:szCs w:val="18"/>
                <w:lang w:val="ka-GE" w:eastAsia="sl-SI"/>
              </w:rPr>
              <w:t>სამტრედია</w:t>
            </w:r>
          </w:p>
        </w:tc>
        <w:tc>
          <w:tcPr>
            <w:tcW w:w="723" w:type="dxa"/>
            <w:tcBorders>
              <w:top w:val="nil"/>
              <w:left w:val="single" w:sz="4" w:space="0" w:color="999999"/>
              <w:bottom w:val="nil"/>
              <w:right w:val="nil"/>
            </w:tcBorders>
            <w:shd w:val="clear" w:color="auto" w:fill="FFFFFF" w:themeFill="background1"/>
            <w:noWrap/>
            <w:vAlign w:val="bottom"/>
            <w:hideMark/>
          </w:tcPr>
          <w:p w14:paraId="30D120F7" w14:textId="40DDD592" w:rsidR="00A0244C" w:rsidRPr="0013481C" w:rsidRDefault="00195B2F" w:rsidP="007354E3">
            <w:pPr>
              <w:spacing w:after="0" w:line="240" w:lineRule="auto"/>
              <w:rPr>
                <w:rFonts w:ascii="Sylfaen" w:eastAsia="Times New Roman" w:hAnsi="Sylfaen" w:cs="Calibri"/>
                <w:b/>
                <w:bCs/>
                <w:color w:val="000000"/>
                <w:sz w:val="18"/>
                <w:szCs w:val="18"/>
                <w:lang w:val="ka-GE" w:eastAsia="sl-SI"/>
              </w:rPr>
            </w:pPr>
            <w:r w:rsidRPr="0013481C">
              <w:rPr>
                <w:rFonts w:ascii="Sylfaen" w:eastAsia="Times New Roman" w:hAnsi="Sylfaen" w:cs="Calibri"/>
                <w:b/>
                <w:bCs/>
                <w:color w:val="000000"/>
                <w:sz w:val="18"/>
                <w:szCs w:val="18"/>
                <w:lang w:val="ka-GE" w:eastAsia="sl-SI"/>
              </w:rPr>
              <w:t xml:space="preserve"> </w:t>
            </w:r>
            <w:r w:rsidR="00A0244C" w:rsidRPr="0013481C">
              <w:rPr>
                <w:rFonts w:ascii="Sylfaen" w:eastAsia="Times New Roman" w:hAnsi="Sylfaen" w:cs="Calibri"/>
                <w:b/>
                <w:bCs/>
                <w:color w:val="000000"/>
                <w:sz w:val="18"/>
                <w:szCs w:val="18"/>
                <w:lang w:val="ka-GE" w:eastAsia="sl-SI"/>
              </w:rPr>
              <w:t xml:space="preserve">4,122 </w:t>
            </w:r>
          </w:p>
        </w:tc>
        <w:tc>
          <w:tcPr>
            <w:tcW w:w="722" w:type="dxa"/>
            <w:tcBorders>
              <w:top w:val="nil"/>
              <w:left w:val="nil"/>
              <w:bottom w:val="nil"/>
              <w:right w:val="nil"/>
            </w:tcBorders>
            <w:shd w:val="clear" w:color="auto" w:fill="FFFFFF" w:themeFill="background1"/>
            <w:noWrap/>
            <w:vAlign w:val="bottom"/>
            <w:hideMark/>
          </w:tcPr>
          <w:p w14:paraId="61EA7567" w14:textId="19572C24" w:rsidR="00A0244C" w:rsidRPr="0013481C" w:rsidRDefault="00195B2F" w:rsidP="007354E3">
            <w:pPr>
              <w:spacing w:after="0" w:line="240" w:lineRule="auto"/>
              <w:rPr>
                <w:rFonts w:ascii="Sylfaen" w:eastAsia="Times New Roman" w:hAnsi="Sylfaen" w:cs="Calibri"/>
                <w:b/>
                <w:bCs/>
                <w:color w:val="000000"/>
                <w:sz w:val="18"/>
                <w:szCs w:val="18"/>
                <w:lang w:val="ka-GE" w:eastAsia="sl-SI"/>
              </w:rPr>
            </w:pPr>
            <w:r w:rsidRPr="0013481C">
              <w:rPr>
                <w:rFonts w:ascii="Sylfaen" w:eastAsia="Times New Roman" w:hAnsi="Sylfaen" w:cs="Calibri"/>
                <w:b/>
                <w:bCs/>
                <w:color w:val="000000"/>
                <w:sz w:val="18"/>
                <w:szCs w:val="18"/>
                <w:lang w:val="ka-GE" w:eastAsia="sl-SI"/>
              </w:rPr>
              <w:t xml:space="preserve"> </w:t>
            </w:r>
            <w:r w:rsidR="00A0244C" w:rsidRPr="0013481C">
              <w:rPr>
                <w:rFonts w:ascii="Sylfaen" w:eastAsia="Times New Roman" w:hAnsi="Sylfaen" w:cs="Calibri"/>
                <w:b/>
                <w:bCs/>
                <w:color w:val="000000"/>
                <w:sz w:val="18"/>
                <w:szCs w:val="18"/>
                <w:lang w:val="ka-GE" w:eastAsia="sl-SI"/>
              </w:rPr>
              <w:t xml:space="preserve">5,154 </w:t>
            </w:r>
          </w:p>
        </w:tc>
        <w:tc>
          <w:tcPr>
            <w:tcW w:w="723" w:type="dxa"/>
            <w:tcBorders>
              <w:top w:val="nil"/>
              <w:left w:val="nil"/>
              <w:bottom w:val="nil"/>
              <w:right w:val="nil"/>
            </w:tcBorders>
            <w:shd w:val="clear" w:color="auto" w:fill="FFFFFF" w:themeFill="background1"/>
            <w:noWrap/>
            <w:vAlign w:val="bottom"/>
            <w:hideMark/>
          </w:tcPr>
          <w:p w14:paraId="7AA6C9CE" w14:textId="40451C59" w:rsidR="00A0244C" w:rsidRPr="0013481C" w:rsidRDefault="00195B2F" w:rsidP="007354E3">
            <w:pPr>
              <w:spacing w:after="0" w:line="240" w:lineRule="auto"/>
              <w:rPr>
                <w:rFonts w:ascii="Sylfaen" w:eastAsia="Times New Roman" w:hAnsi="Sylfaen" w:cs="Calibri"/>
                <w:b/>
                <w:bCs/>
                <w:color w:val="000000"/>
                <w:sz w:val="18"/>
                <w:szCs w:val="18"/>
                <w:lang w:val="ka-GE" w:eastAsia="sl-SI"/>
              </w:rPr>
            </w:pPr>
            <w:r w:rsidRPr="0013481C">
              <w:rPr>
                <w:rFonts w:ascii="Sylfaen" w:eastAsia="Times New Roman" w:hAnsi="Sylfaen" w:cs="Calibri"/>
                <w:b/>
                <w:bCs/>
                <w:color w:val="000000"/>
                <w:sz w:val="18"/>
                <w:szCs w:val="18"/>
                <w:lang w:val="ka-GE" w:eastAsia="sl-SI"/>
              </w:rPr>
              <w:t xml:space="preserve"> </w:t>
            </w:r>
            <w:r w:rsidR="00A0244C" w:rsidRPr="0013481C">
              <w:rPr>
                <w:rFonts w:ascii="Sylfaen" w:eastAsia="Times New Roman" w:hAnsi="Sylfaen" w:cs="Calibri"/>
                <w:b/>
                <w:bCs/>
                <w:color w:val="000000"/>
                <w:sz w:val="18"/>
                <w:szCs w:val="18"/>
                <w:lang w:val="ka-GE" w:eastAsia="sl-SI"/>
              </w:rPr>
              <w:t xml:space="preserve">5,520 </w:t>
            </w:r>
          </w:p>
        </w:tc>
        <w:tc>
          <w:tcPr>
            <w:tcW w:w="723" w:type="dxa"/>
            <w:tcBorders>
              <w:top w:val="nil"/>
              <w:left w:val="nil"/>
              <w:bottom w:val="nil"/>
              <w:right w:val="nil"/>
            </w:tcBorders>
            <w:shd w:val="clear" w:color="auto" w:fill="FFFFFF" w:themeFill="background1"/>
            <w:noWrap/>
            <w:vAlign w:val="bottom"/>
            <w:hideMark/>
          </w:tcPr>
          <w:p w14:paraId="6B98D86C" w14:textId="365D4FCF" w:rsidR="00A0244C" w:rsidRPr="0013481C" w:rsidRDefault="00195B2F" w:rsidP="007354E3">
            <w:pPr>
              <w:spacing w:after="0" w:line="240" w:lineRule="auto"/>
              <w:rPr>
                <w:rFonts w:ascii="Sylfaen" w:eastAsia="Times New Roman" w:hAnsi="Sylfaen" w:cs="Calibri"/>
                <w:b/>
                <w:bCs/>
                <w:color w:val="000000"/>
                <w:sz w:val="18"/>
                <w:szCs w:val="18"/>
                <w:lang w:val="ka-GE" w:eastAsia="sl-SI"/>
              </w:rPr>
            </w:pPr>
            <w:r w:rsidRPr="0013481C">
              <w:rPr>
                <w:rFonts w:ascii="Sylfaen" w:eastAsia="Times New Roman" w:hAnsi="Sylfaen" w:cs="Calibri"/>
                <w:b/>
                <w:bCs/>
                <w:color w:val="000000"/>
                <w:sz w:val="18"/>
                <w:szCs w:val="18"/>
                <w:lang w:val="ka-GE" w:eastAsia="sl-SI"/>
              </w:rPr>
              <w:t xml:space="preserve"> </w:t>
            </w:r>
            <w:r w:rsidR="00A0244C" w:rsidRPr="0013481C">
              <w:rPr>
                <w:rFonts w:ascii="Sylfaen" w:eastAsia="Times New Roman" w:hAnsi="Sylfaen" w:cs="Calibri"/>
                <w:b/>
                <w:bCs/>
                <w:color w:val="000000"/>
                <w:sz w:val="18"/>
                <w:szCs w:val="18"/>
                <w:lang w:val="ka-GE" w:eastAsia="sl-SI"/>
              </w:rPr>
              <w:t xml:space="preserve">5,691 </w:t>
            </w:r>
          </w:p>
        </w:tc>
        <w:tc>
          <w:tcPr>
            <w:tcW w:w="723" w:type="dxa"/>
            <w:tcBorders>
              <w:top w:val="single" w:sz="8" w:space="0" w:color="auto"/>
              <w:left w:val="nil"/>
              <w:bottom w:val="nil"/>
              <w:right w:val="single" w:sz="8" w:space="0" w:color="auto"/>
            </w:tcBorders>
            <w:shd w:val="clear" w:color="auto" w:fill="FFFFFF" w:themeFill="background1"/>
            <w:noWrap/>
            <w:vAlign w:val="bottom"/>
            <w:hideMark/>
          </w:tcPr>
          <w:p w14:paraId="61B39959" w14:textId="34CB8AFF" w:rsidR="00A0244C" w:rsidRPr="0013481C" w:rsidRDefault="00195B2F" w:rsidP="007354E3">
            <w:pPr>
              <w:spacing w:after="0" w:line="240" w:lineRule="auto"/>
              <w:rPr>
                <w:rFonts w:ascii="Sylfaen" w:eastAsia="Times New Roman" w:hAnsi="Sylfaen" w:cs="Calibri"/>
                <w:b/>
                <w:bCs/>
                <w:color w:val="000000"/>
                <w:sz w:val="18"/>
                <w:szCs w:val="18"/>
                <w:lang w:val="ka-GE" w:eastAsia="sl-SI"/>
              </w:rPr>
            </w:pPr>
            <w:r w:rsidRPr="0013481C">
              <w:rPr>
                <w:rFonts w:ascii="Sylfaen" w:eastAsia="Times New Roman" w:hAnsi="Sylfaen" w:cs="Calibri"/>
                <w:b/>
                <w:bCs/>
                <w:color w:val="000000"/>
                <w:sz w:val="18"/>
                <w:szCs w:val="18"/>
                <w:lang w:val="ka-GE" w:eastAsia="sl-SI"/>
              </w:rPr>
              <w:t xml:space="preserve"> </w:t>
            </w:r>
            <w:r w:rsidR="00A0244C" w:rsidRPr="0013481C">
              <w:rPr>
                <w:rFonts w:ascii="Sylfaen" w:eastAsia="Times New Roman" w:hAnsi="Sylfaen" w:cs="Calibri"/>
                <w:b/>
                <w:bCs/>
                <w:color w:val="000000"/>
                <w:sz w:val="18"/>
                <w:szCs w:val="18"/>
                <w:lang w:val="ka-GE" w:eastAsia="sl-SI"/>
              </w:rPr>
              <w:t xml:space="preserve">6,417 </w:t>
            </w:r>
          </w:p>
        </w:tc>
        <w:tc>
          <w:tcPr>
            <w:tcW w:w="723" w:type="dxa"/>
            <w:tcBorders>
              <w:top w:val="single" w:sz="8" w:space="0" w:color="auto"/>
              <w:left w:val="single" w:sz="8" w:space="0" w:color="auto"/>
              <w:bottom w:val="nil"/>
              <w:right w:val="nil"/>
            </w:tcBorders>
            <w:shd w:val="clear" w:color="auto" w:fill="FFFFFF" w:themeFill="background1"/>
            <w:noWrap/>
            <w:vAlign w:val="bottom"/>
            <w:hideMark/>
          </w:tcPr>
          <w:p w14:paraId="420EDDBF" w14:textId="77777777" w:rsidR="00A0244C" w:rsidRPr="0013481C" w:rsidRDefault="00A0244C"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w:t>
            </w:r>
          </w:p>
        </w:tc>
        <w:tc>
          <w:tcPr>
            <w:tcW w:w="723" w:type="dxa"/>
            <w:tcBorders>
              <w:top w:val="nil"/>
              <w:left w:val="nil"/>
              <w:bottom w:val="nil"/>
              <w:right w:val="nil"/>
            </w:tcBorders>
            <w:shd w:val="clear" w:color="auto" w:fill="FFFFFF" w:themeFill="background1"/>
            <w:noWrap/>
            <w:vAlign w:val="bottom"/>
            <w:hideMark/>
          </w:tcPr>
          <w:p w14:paraId="4F5DD03D" w14:textId="77777777" w:rsidR="00A0244C" w:rsidRPr="0013481C" w:rsidRDefault="00A0244C"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w:t>
            </w:r>
          </w:p>
        </w:tc>
        <w:tc>
          <w:tcPr>
            <w:tcW w:w="723" w:type="dxa"/>
            <w:tcBorders>
              <w:top w:val="nil"/>
              <w:left w:val="nil"/>
              <w:bottom w:val="nil"/>
              <w:right w:val="nil"/>
            </w:tcBorders>
            <w:shd w:val="clear" w:color="auto" w:fill="FFFFFF" w:themeFill="background1"/>
            <w:noWrap/>
            <w:vAlign w:val="bottom"/>
            <w:hideMark/>
          </w:tcPr>
          <w:p w14:paraId="5D0A848F" w14:textId="77777777" w:rsidR="00A0244C" w:rsidRPr="0013481C" w:rsidRDefault="00A0244C"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w:t>
            </w:r>
          </w:p>
        </w:tc>
        <w:tc>
          <w:tcPr>
            <w:tcW w:w="723" w:type="dxa"/>
            <w:tcBorders>
              <w:top w:val="nil"/>
              <w:left w:val="nil"/>
              <w:bottom w:val="nil"/>
              <w:right w:val="nil"/>
            </w:tcBorders>
            <w:shd w:val="clear" w:color="auto" w:fill="FFFFFF" w:themeFill="background1"/>
            <w:noWrap/>
            <w:vAlign w:val="bottom"/>
            <w:hideMark/>
          </w:tcPr>
          <w:p w14:paraId="778C37F7" w14:textId="77777777" w:rsidR="00A0244C" w:rsidRPr="0013481C" w:rsidRDefault="00A0244C"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w:t>
            </w:r>
          </w:p>
        </w:tc>
        <w:tc>
          <w:tcPr>
            <w:tcW w:w="723" w:type="dxa"/>
            <w:tcBorders>
              <w:top w:val="nil"/>
              <w:left w:val="nil"/>
              <w:bottom w:val="nil"/>
              <w:right w:val="single" w:sz="4" w:space="0" w:color="999999"/>
            </w:tcBorders>
            <w:shd w:val="clear" w:color="auto" w:fill="FFFFFF" w:themeFill="background1"/>
            <w:noWrap/>
            <w:vAlign w:val="bottom"/>
            <w:hideMark/>
          </w:tcPr>
          <w:p w14:paraId="594BECA6" w14:textId="77777777" w:rsidR="00A0244C" w:rsidRPr="0013481C" w:rsidRDefault="00A0244C"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w:t>
            </w:r>
          </w:p>
        </w:tc>
      </w:tr>
      <w:tr w:rsidR="00F95A09" w:rsidRPr="0013481C" w14:paraId="144C21B4" w14:textId="77777777" w:rsidTr="00A96081">
        <w:trPr>
          <w:trHeight w:val="288"/>
        </w:trPr>
        <w:tc>
          <w:tcPr>
            <w:tcW w:w="1823" w:type="dxa"/>
            <w:tcBorders>
              <w:top w:val="nil"/>
              <w:left w:val="single" w:sz="4" w:space="0" w:color="999999"/>
              <w:bottom w:val="nil"/>
              <w:right w:val="nil"/>
            </w:tcBorders>
            <w:shd w:val="clear" w:color="auto" w:fill="A8D08D" w:themeFill="accent6" w:themeFillTint="99"/>
            <w:noWrap/>
            <w:vAlign w:val="bottom"/>
            <w:hideMark/>
          </w:tcPr>
          <w:p w14:paraId="51ED1C13" w14:textId="43D78317" w:rsidR="00A0244C" w:rsidRPr="0013481C" w:rsidRDefault="003B11E0" w:rsidP="007354E3">
            <w:pPr>
              <w:spacing w:after="0" w:line="240" w:lineRule="auto"/>
              <w:ind w:firstLineChars="100" w:firstLine="180"/>
              <w:rPr>
                <w:rFonts w:eastAsia="Times New Roman" w:cs="Calibri"/>
                <w:color w:val="000000"/>
                <w:sz w:val="18"/>
                <w:szCs w:val="18"/>
                <w:lang w:val="ka-GE" w:eastAsia="sl-SI"/>
              </w:rPr>
            </w:pPr>
            <w:r w:rsidRPr="0013481C">
              <w:rPr>
                <w:rFonts w:eastAsia="Times New Roman" w:cs="Calibri"/>
                <w:color w:val="000000"/>
                <w:sz w:val="18"/>
                <w:szCs w:val="18"/>
                <w:lang w:val="ka-GE" w:eastAsia="sl-SI"/>
              </w:rPr>
              <w:t>მაგთიკომი</w:t>
            </w:r>
          </w:p>
        </w:tc>
        <w:tc>
          <w:tcPr>
            <w:tcW w:w="723" w:type="dxa"/>
            <w:tcBorders>
              <w:top w:val="nil"/>
              <w:left w:val="single" w:sz="4" w:space="0" w:color="999999"/>
              <w:bottom w:val="nil"/>
              <w:right w:val="nil"/>
            </w:tcBorders>
            <w:shd w:val="clear" w:color="auto" w:fill="A8D08D" w:themeFill="accent6" w:themeFillTint="99"/>
            <w:noWrap/>
            <w:vAlign w:val="bottom"/>
            <w:hideMark/>
          </w:tcPr>
          <w:p w14:paraId="105AE6B0" w14:textId="3E16B701"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3,436 </w:t>
            </w:r>
          </w:p>
        </w:tc>
        <w:tc>
          <w:tcPr>
            <w:tcW w:w="722" w:type="dxa"/>
            <w:tcBorders>
              <w:top w:val="nil"/>
              <w:left w:val="nil"/>
              <w:bottom w:val="nil"/>
              <w:right w:val="nil"/>
            </w:tcBorders>
            <w:shd w:val="clear" w:color="auto" w:fill="A8D08D" w:themeFill="accent6" w:themeFillTint="99"/>
            <w:noWrap/>
            <w:vAlign w:val="bottom"/>
            <w:hideMark/>
          </w:tcPr>
          <w:p w14:paraId="0A50A2FE" w14:textId="697C5A0B"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3,284 </w:t>
            </w:r>
          </w:p>
        </w:tc>
        <w:tc>
          <w:tcPr>
            <w:tcW w:w="723" w:type="dxa"/>
            <w:tcBorders>
              <w:top w:val="nil"/>
              <w:left w:val="nil"/>
              <w:bottom w:val="nil"/>
              <w:right w:val="nil"/>
            </w:tcBorders>
            <w:shd w:val="clear" w:color="auto" w:fill="A8D08D" w:themeFill="accent6" w:themeFillTint="99"/>
            <w:noWrap/>
            <w:vAlign w:val="bottom"/>
            <w:hideMark/>
          </w:tcPr>
          <w:p w14:paraId="52898E77" w14:textId="633C2CE7"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3,221 </w:t>
            </w:r>
          </w:p>
        </w:tc>
        <w:tc>
          <w:tcPr>
            <w:tcW w:w="723" w:type="dxa"/>
            <w:tcBorders>
              <w:top w:val="nil"/>
              <w:left w:val="nil"/>
              <w:bottom w:val="nil"/>
              <w:right w:val="nil"/>
            </w:tcBorders>
            <w:shd w:val="clear" w:color="auto" w:fill="A8D08D" w:themeFill="accent6" w:themeFillTint="99"/>
            <w:noWrap/>
            <w:vAlign w:val="bottom"/>
            <w:hideMark/>
          </w:tcPr>
          <w:p w14:paraId="022B3ACF" w14:textId="370DEEA0"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3,176 </w:t>
            </w:r>
          </w:p>
        </w:tc>
        <w:tc>
          <w:tcPr>
            <w:tcW w:w="723" w:type="dxa"/>
            <w:tcBorders>
              <w:top w:val="nil"/>
              <w:left w:val="nil"/>
              <w:bottom w:val="nil"/>
              <w:right w:val="single" w:sz="8" w:space="0" w:color="auto"/>
            </w:tcBorders>
            <w:shd w:val="clear" w:color="auto" w:fill="A8D08D" w:themeFill="accent6" w:themeFillTint="99"/>
            <w:noWrap/>
            <w:vAlign w:val="bottom"/>
            <w:hideMark/>
          </w:tcPr>
          <w:p w14:paraId="4F7BC6EE" w14:textId="01E6AD4A"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3,087 </w:t>
            </w:r>
          </w:p>
        </w:tc>
        <w:tc>
          <w:tcPr>
            <w:tcW w:w="723" w:type="dxa"/>
            <w:tcBorders>
              <w:top w:val="nil"/>
              <w:left w:val="single" w:sz="8" w:space="0" w:color="auto"/>
              <w:bottom w:val="nil"/>
              <w:right w:val="nil"/>
            </w:tcBorders>
            <w:shd w:val="clear" w:color="auto" w:fill="A8D08D" w:themeFill="accent6" w:themeFillTint="99"/>
            <w:noWrap/>
            <w:vAlign w:val="bottom"/>
            <w:hideMark/>
          </w:tcPr>
          <w:p w14:paraId="5A8B66FD"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83.36</w:t>
            </w:r>
          </w:p>
        </w:tc>
        <w:tc>
          <w:tcPr>
            <w:tcW w:w="723" w:type="dxa"/>
            <w:tcBorders>
              <w:top w:val="nil"/>
              <w:left w:val="nil"/>
              <w:bottom w:val="nil"/>
              <w:right w:val="nil"/>
            </w:tcBorders>
            <w:shd w:val="clear" w:color="auto" w:fill="A8D08D" w:themeFill="accent6" w:themeFillTint="99"/>
            <w:noWrap/>
            <w:vAlign w:val="bottom"/>
            <w:hideMark/>
          </w:tcPr>
          <w:p w14:paraId="30FAD02D"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63.72</w:t>
            </w:r>
          </w:p>
        </w:tc>
        <w:tc>
          <w:tcPr>
            <w:tcW w:w="723" w:type="dxa"/>
            <w:tcBorders>
              <w:top w:val="nil"/>
              <w:left w:val="nil"/>
              <w:bottom w:val="nil"/>
              <w:right w:val="nil"/>
            </w:tcBorders>
            <w:shd w:val="clear" w:color="auto" w:fill="A8D08D" w:themeFill="accent6" w:themeFillTint="99"/>
            <w:noWrap/>
            <w:vAlign w:val="bottom"/>
            <w:hideMark/>
          </w:tcPr>
          <w:p w14:paraId="21112724"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58.35</w:t>
            </w:r>
          </w:p>
        </w:tc>
        <w:tc>
          <w:tcPr>
            <w:tcW w:w="723" w:type="dxa"/>
            <w:tcBorders>
              <w:top w:val="nil"/>
              <w:left w:val="nil"/>
              <w:bottom w:val="nil"/>
              <w:right w:val="nil"/>
            </w:tcBorders>
            <w:shd w:val="clear" w:color="auto" w:fill="A8D08D" w:themeFill="accent6" w:themeFillTint="99"/>
            <w:noWrap/>
            <w:vAlign w:val="bottom"/>
            <w:hideMark/>
          </w:tcPr>
          <w:p w14:paraId="2A174CEC"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55.81</w:t>
            </w:r>
          </w:p>
        </w:tc>
        <w:tc>
          <w:tcPr>
            <w:tcW w:w="723" w:type="dxa"/>
            <w:tcBorders>
              <w:top w:val="nil"/>
              <w:left w:val="nil"/>
              <w:bottom w:val="nil"/>
              <w:right w:val="single" w:sz="4" w:space="0" w:color="999999"/>
            </w:tcBorders>
            <w:shd w:val="clear" w:color="auto" w:fill="A8D08D" w:themeFill="accent6" w:themeFillTint="99"/>
            <w:noWrap/>
            <w:vAlign w:val="bottom"/>
            <w:hideMark/>
          </w:tcPr>
          <w:p w14:paraId="5AEEC017"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48.11</w:t>
            </w:r>
          </w:p>
        </w:tc>
      </w:tr>
      <w:tr w:rsidR="00A0244C" w:rsidRPr="0013481C" w14:paraId="40028D01" w14:textId="77777777" w:rsidTr="00772C1E">
        <w:trPr>
          <w:trHeight w:val="288"/>
        </w:trPr>
        <w:tc>
          <w:tcPr>
            <w:tcW w:w="1823" w:type="dxa"/>
            <w:tcBorders>
              <w:top w:val="nil"/>
              <w:left w:val="single" w:sz="4" w:space="0" w:color="999999"/>
              <w:bottom w:val="nil"/>
              <w:right w:val="nil"/>
            </w:tcBorders>
            <w:shd w:val="clear" w:color="auto" w:fill="auto"/>
            <w:noWrap/>
            <w:vAlign w:val="bottom"/>
            <w:hideMark/>
          </w:tcPr>
          <w:p w14:paraId="47B5A6B8" w14:textId="3DCCE7B1" w:rsidR="00A0244C" w:rsidRPr="0013481C" w:rsidRDefault="003B11E0" w:rsidP="007354E3">
            <w:pPr>
              <w:spacing w:after="0" w:line="240" w:lineRule="auto"/>
              <w:ind w:firstLineChars="100" w:firstLine="180"/>
              <w:rPr>
                <w:rFonts w:eastAsia="Times New Roman" w:cs="Calibri"/>
                <w:color w:val="000000"/>
                <w:sz w:val="18"/>
                <w:szCs w:val="18"/>
                <w:lang w:val="ka-GE" w:eastAsia="sl-SI"/>
              </w:rPr>
            </w:pPr>
            <w:proofErr w:type="spellStart"/>
            <w:r w:rsidRPr="0013481C">
              <w:rPr>
                <w:rFonts w:eastAsia="Times New Roman" w:cs="Calibri"/>
                <w:color w:val="000000"/>
                <w:sz w:val="18"/>
                <w:szCs w:val="18"/>
                <w:lang w:val="ka-GE" w:eastAsia="sl-SI"/>
              </w:rPr>
              <w:t>სილქენტი</w:t>
            </w:r>
            <w:proofErr w:type="spellEnd"/>
            <w:r w:rsidR="00A0244C" w:rsidRPr="0013481C">
              <w:rPr>
                <w:rFonts w:eastAsia="Times New Roman" w:cs="Calibri"/>
                <w:color w:val="000000"/>
                <w:sz w:val="18"/>
                <w:szCs w:val="18"/>
                <w:lang w:val="ka-GE" w:eastAsia="sl-SI"/>
              </w:rPr>
              <w:t xml:space="preserve"> </w:t>
            </w:r>
          </w:p>
        </w:tc>
        <w:tc>
          <w:tcPr>
            <w:tcW w:w="723" w:type="dxa"/>
            <w:tcBorders>
              <w:top w:val="nil"/>
              <w:left w:val="single" w:sz="4" w:space="0" w:color="999999"/>
              <w:bottom w:val="nil"/>
              <w:right w:val="nil"/>
            </w:tcBorders>
            <w:shd w:val="clear" w:color="auto" w:fill="auto"/>
            <w:noWrap/>
            <w:vAlign w:val="bottom"/>
            <w:hideMark/>
          </w:tcPr>
          <w:p w14:paraId="1EC9C0C1" w14:textId="77777777" w:rsidR="00A0244C" w:rsidRPr="0013481C" w:rsidRDefault="00A0244C"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w:t>
            </w:r>
          </w:p>
        </w:tc>
        <w:tc>
          <w:tcPr>
            <w:tcW w:w="722" w:type="dxa"/>
            <w:tcBorders>
              <w:top w:val="nil"/>
              <w:left w:val="nil"/>
              <w:bottom w:val="nil"/>
              <w:right w:val="nil"/>
            </w:tcBorders>
            <w:shd w:val="clear" w:color="auto" w:fill="auto"/>
            <w:noWrap/>
            <w:vAlign w:val="bottom"/>
            <w:hideMark/>
          </w:tcPr>
          <w:p w14:paraId="3CF472C5" w14:textId="57AEE7D2"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1,226 </w:t>
            </w:r>
          </w:p>
        </w:tc>
        <w:tc>
          <w:tcPr>
            <w:tcW w:w="723" w:type="dxa"/>
            <w:tcBorders>
              <w:top w:val="nil"/>
              <w:left w:val="nil"/>
              <w:bottom w:val="nil"/>
              <w:right w:val="nil"/>
            </w:tcBorders>
            <w:shd w:val="clear" w:color="auto" w:fill="auto"/>
            <w:noWrap/>
            <w:vAlign w:val="bottom"/>
            <w:hideMark/>
          </w:tcPr>
          <w:p w14:paraId="08E3D46C" w14:textId="63DBC69E"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1,534 </w:t>
            </w:r>
          </w:p>
        </w:tc>
        <w:tc>
          <w:tcPr>
            <w:tcW w:w="723" w:type="dxa"/>
            <w:tcBorders>
              <w:top w:val="nil"/>
              <w:left w:val="nil"/>
              <w:bottom w:val="nil"/>
              <w:right w:val="nil"/>
            </w:tcBorders>
            <w:shd w:val="clear" w:color="auto" w:fill="auto"/>
            <w:noWrap/>
            <w:vAlign w:val="bottom"/>
            <w:hideMark/>
          </w:tcPr>
          <w:p w14:paraId="2758F972" w14:textId="4643F548"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1,766 </w:t>
            </w:r>
          </w:p>
        </w:tc>
        <w:tc>
          <w:tcPr>
            <w:tcW w:w="723" w:type="dxa"/>
            <w:tcBorders>
              <w:top w:val="nil"/>
              <w:left w:val="nil"/>
              <w:bottom w:val="nil"/>
              <w:right w:val="single" w:sz="8" w:space="0" w:color="auto"/>
            </w:tcBorders>
            <w:shd w:val="clear" w:color="auto" w:fill="auto"/>
            <w:noWrap/>
            <w:vAlign w:val="bottom"/>
            <w:hideMark/>
          </w:tcPr>
          <w:p w14:paraId="1B664576" w14:textId="157CFBB1"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2,024 </w:t>
            </w:r>
          </w:p>
        </w:tc>
        <w:tc>
          <w:tcPr>
            <w:tcW w:w="723" w:type="dxa"/>
            <w:tcBorders>
              <w:top w:val="nil"/>
              <w:left w:val="single" w:sz="8" w:space="0" w:color="auto"/>
              <w:bottom w:val="nil"/>
              <w:right w:val="nil"/>
            </w:tcBorders>
            <w:shd w:val="clear" w:color="auto" w:fill="auto"/>
            <w:noWrap/>
            <w:vAlign w:val="bottom"/>
            <w:hideMark/>
          </w:tcPr>
          <w:p w14:paraId="3D837870"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0.00</w:t>
            </w:r>
          </w:p>
        </w:tc>
        <w:tc>
          <w:tcPr>
            <w:tcW w:w="723" w:type="dxa"/>
            <w:tcBorders>
              <w:top w:val="nil"/>
              <w:left w:val="nil"/>
              <w:bottom w:val="nil"/>
              <w:right w:val="nil"/>
            </w:tcBorders>
            <w:shd w:val="clear" w:color="auto" w:fill="auto"/>
            <w:noWrap/>
            <w:vAlign w:val="bottom"/>
            <w:hideMark/>
          </w:tcPr>
          <w:p w14:paraId="77B03FD8"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23.79</w:t>
            </w:r>
          </w:p>
        </w:tc>
        <w:tc>
          <w:tcPr>
            <w:tcW w:w="723" w:type="dxa"/>
            <w:tcBorders>
              <w:top w:val="nil"/>
              <w:left w:val="nil"/>
              <w:bottom w:val="nil"/>
              <w:right w:val="nil"/>
            </w:tcBorders>
            <w:shd w:val="clear" w:color="auto" w:fill="auto"/>
            <w:noWrap/>
            <w:vAlign w:val="bottom"/>
            <w:hideMark/>
          </w:tcPr>
          <w:p w14:paraId="3F8E3588"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27.79</w:t>
            </w:r>
          </w:p>
        </w:tc>
        <w:tc>
          <w:tcPr>
            <w:tcW w:w="723" w:type="dxa"/>
            <w:tcBorders>
              <w:top w:val="nil"/>
              <w:left w:val="nil"/>
              <w:bottom w:val="nil"/>
              <w:right w:val="nil"/>
            </w:tcBorders>
            <w:shd w:val="clear" w:color="auto" w:fill="auto"/>
            <w:noWrap/>
            <w:vAlign w:val="bottom"/>
            <w:hideMark/>
          </w:tcPr>
          <w:p w14:paraId="4DA88A2E"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31.03</w:t>
            </w:r>
          </w:p>
        </w:tc>
        <w:tc>
          <w:tcPr>
            <w:tcW w:w="723" w:type="dxa"/>
            <w:tcBorders>
              <w:top w:val="nil"/>
              <w:left w:val="nil"/>
              <w:bottom w:val="nil"/>
              <w:right w:val="single" w:sz="4" w:space="0" w:color="999999"/>
            </w:tcBorders>
            <w:shd w:val="clear" w:color="auto" w:fill="auto"/>
            <w:noWrap/>
            <w:vAlign w:val="bottom"/>
            <w:hideMark/>
          </w:tcPr>
          <w:p w14:paraId="55C9F681"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31.54</w:t>
            </w:r>
          </w:p>
        </w:tc>
      </w:tr>
      <w:tr w:rsidR="00A0244C" w:rsidRPr="0013481C" w14:paraId="7F637623" w14:textId="77777777" w:rsidTr="00772C1E">
        <w:trPr>
          <w:trHeight w:val="288"/>
        </w:trPr>
        <w:tc>
          <w:tcPr>
            <w:tcW w:w="1823" w:type="dxa"/>
            <w:tcBorders>
              <w:top w:val="nil"/>
              <w:left w:val="single" w:sz="4" w:space="0" w:color="999999"/>
              <w:bottom w:val="nil"/>
              <w:right w:val="nil"/>
            </w:tcBorders>
            <w:shd w:val="clear" w:color="auto" w:fill="auto"/>
            <w:noWrap/>
            <w:vAlign w:val="bottom"/>
            <w:hideMark/>
          </w:tcPr>
          <w:p w14:paraId="3CE8268C" w14:textId="78E13F13" w:rsidR="00A0244C" w:rsidRPr="0013481C" w:rsidRDefault="00A0244C" w:rsidP="007354E3">
            <w:pPr>
              <w:spacing w:after="0" w:line="240" w:lineRule="auto"/>
              <w:ind w:firstLineChars="100" w:firstLine="180"/>
              <w:rPr>
                <w:rFonts w:eastAsia="Times New Roman" w:cs="Calibri"/>
                <w:color w:val="000000"/>
                <w:sz w:val="18"/>
                <w:szCs w:val="18"/>
                <w:lang w:val="ka-GE" w:eastAsia="sl-SI"/>
              </w:rPr>
            </w:pPr>
            <w:proofErr w:type="spellStart"/>
            <w:r w:rsidRPr="0013481C">
              <w:rPr>
                <w:rFonts w:eastAsia="Times New Roman" w:cs="Calibri"/>
                <w:color w:val="000000"/>
                <w:sz w:val="18"/>
                <w:szCs w:val="18"/>
                <w:lang w:val="ka-GE" w:eastAsia="sl-SI"/>
              </w:rPr>
              <w:t>VGS</w:t>
            </w:r>
            <w:proofErr w:type="spellEnd"/>
            <w:r w:rsidRPr="0013481C">
              <w:rPr>
                <w:rFonts w:eastAsia="Times New Roman" w:cs="Calibri"/>
                <w:color w:val="000000"/>
                <w:sz w:val="18"/>
                <w:szCs w:val="18"/>
                <w:lang w:val="ka-GE" w:eastAsia="sl-SI"/>
              </w:rPr>
              <w:t xml:space="preserve"> </w:t>
            </w:r>
            <w:proofErr w:type="spellStart"/>
            <w:r w:rsidR="003B11E0" w:rsidRPr="0013481C">
              <w:rPr>
                <w:rFonts w:eastAsia="Times New Roman" w:cs="Calibri"/>
                <w:color w:val="000000"/>
                <w:sz w:val="18"/>
                <w:szCs w:val="18"/>
                <w:lang w:val="ka-GE" w:eastAsia="sl-SI"/>
              </w:rPr>
              <w:t>ნეთვორქ</w:t>
            </w:r>
            <w:proofErr w:type="spellEnd"/>
          </w:p>
        </w:tc>
        <w:tc>
          <w:tcPr>
            <w:tcW w:w="723" w:type="dxa"/>
            <w:tcBorders>
              <w:top w:val="nil"/>
              <w:left w:val="single" w:sz="4" w:space="0" w:color="999999"/>
              <w:bottom w:val="nil"/>
              <w:right w:val="nil"/>
            </w:tcBorders>
            <w:shd w:val="clear" w:color="auto" w:fill="auto"/>
            <w:noWrap/>
            <w:vAlign w:val="bottom"/>
            <w:hideMark/>
          </w:tcPr>
          <w:p w14:paraId="311B91C4" w14:textId="4A5250D0"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489 </w:t>
            </w:r>
          </w:p>
        </w:tc>
        <w:tc>
          <w:tcPr>
            <w:tcW w:w="722" w:type="dxa"/>
            <w:tcBorders>
              <w:top w:val="nil"/>
              <w:left w:val="nil"/>
              <w:bottom w:val="nil"/>
              <w:right w:val="nil"/>
            </w:tcBorders>
            <w:shd w:val="clear" w:color="auto" w:fill="auto"/>
            <w:noWrap/>
            <w:vAlign w:val="bottom"/>
            <w:hideMark/>
          </w:tcPr>
          <w:p w14:paraId="09B3DBEE" w14:textId="555EE5F3"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455 </w:t>
            </w:r>
          </w:p>
        </w:tc>
        <w:tc>
          <w:tcPr>
            <w:tcW w:w="723" w:type="dxa"/>
            <w:tcBorders>
              <w:top w:val="nil"/>
              <w:left w:val="nil"/>
              <w:bottom w:val="nil"/>
              <w:right w:val="nil"/>
            </w:tcBorders>
            <w:shd w:val="clear" w:color="auto" w:fill="auto"/>
            <w:noWrap/>
            <w:vAlign w:val="bottom"/>
            <w:hideMark/>
          </w:tcPr>
          <w:p w14:paraId="5408F720" w14:textId="46756358"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564 </w:t>
            </w:r>
          </w:p>
        </w:tc>
        <w:tc>
          <w:tcPr>
            <w:tcW w:w="723" w:type="dxa"/>
            <w:tcBorders>
              <w:top w:val="nil"/>
              <w:left w:val="nil"/>
              <w:bottom w:val="nil"/>
              <w:right w:val="nil"/>
            </w:tcBorders>
            <w:shd w:val="clear" w:color="auto" w:fill="auto"/>
            <w:noWrap/>
            <w:vAlign w:val="bottom"/>
            <w:hideMark/>
          </w:tcPr>
          <w:p w14:paraId="76FD7345" w14:textId="378299A2"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547 </w:t>
            </w:r>
          </w:p>
        </w:tc>
        <w:tc>
          <w:tcPr>
            <w:tcW w:w="723" w:type="dxa"/>
            <w:tcBorders>
              <w:top w:val="nil"/>
              <w:left w:val="nil"/>
              <w:bottom w:val="nil"/>
              <w:right w:val="single" w:sz="8" w:space="0" w:color="auto"/>
            </w:tcBorders>
            <w:shd w:val="clear" w:color="auto" w:fill="auto"/>
            <w:noWrap/>
            <w:vAlign w:val="bottom"/>
            <w:hideMark/>
          </w:tcPr>
          <w:p w14:paraId="743C0670" w14:textId="0BE526C5"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900 </w:t>
            </w:r>
          </w:p>
        </w:tc>
        <w:tc>
          <w:tcPr>
            <w:tcW w:w="723" w:type="dxa"/>
            <w:tcBorders>
              <w:top w:val="nil"/>
              <w:left w:val="single" w:sz="8" w:space="0" w:color="auto"/>
              <w:bottom w:val="nil"/>
              <w:right w:val="nil"/>
            </w:tcBorders>
            <w:shd w:val="clear" w:color="auto" w:fill="auto"/>
            <w:noWrap/>
            <w:vAlign w:val="bottom"/>
            <w:hideMark/>
          </w:tcPr>
          <w:p w14:paraId="3DCFF7F0"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11.86</w:t>
            </w:r>
          </w:p>
        </w:tc>
        <w:tc>
          <w:tcPr>
            <w:tcW w:w="723" w:type="dxa"/>
            <w:tcBorders>
              <w:top w:val="nil"/>
              <w:left w:val="nil"/>
              <w:bottom w:val="nil"/>
              <w:right w:val="nil"/>
            </w:tcBorders>
            <w:shd w:val="clear" w:color="auto" w:fill="auto"/>
            <w:noWrap/>
            <w:vAlign w:val="bottom"/>
            <w:hideMark/>
          </w:tcPr>
          <w:p w14:paraId="6E6798C3"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8.83</w:t>
            </w:r>
          </w:p>
        </w:tc>
        <w:tc>
          <w:tcPr>
            <w:tcW w:w="723" w:type="dxa"/>
            <w:tcBorders>
              <w:top w:val="nil"/>
              <w:left w:val="nil"/>
              <w:bottom w:val="nil"/>
              <w:right w:val="nil"/>
            </w:tcBorders>
            <w:shd w:val="clear" w:color="auto" w:fill="auto"/>
            <w:noWrap/>
            <w:vAlign w:val="bottom"/>
            <w:hideMark/>
          </w:tcPr>
          <w:p w14:paraId="175C643B"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10.22</w:t>
            </w:r>
          </w:p>
        </w:tc>
        <w:tc>
          <w:tcPr>
            <w:tcW w:w="723" w:type="dxa"/>
            <w:tcBorders>
              <w:top w:val="nil"/>
              <w:left w:val="nil"/>
              <w:bottom w:val="nil"/>
              <w:right w:val="nil"/>
            </w:tcBorders>
            <w:shd w:val="clear" w:color="auto" w:fill="auto"/>
            <w:noWrap/>
            <w:vAlign w:val="bottom"/>
            <w:hideMark/>
          </w:tcPr>
          <w:p w14:paraId="4E7DFAC8"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9.61</w:t>
            </w:r>
          </w:p>
        </w:tc>
        <w:tc>
          <w:tcPr>
            <w:tcW w:w="723" w:type="dxa"/>
            <w:tcBorders>
              <w:top w:val="nil"/>
              <w:left w:val="nil"/>
              <w:bottom w:val="nil"/>
              <w:right w:val="single" w:sz="4" w:space="0" w:color="999999"/>
            </w:tcBorders>
            <w:shd w:val="clear" w:color="auto" w:fill="auto"/>
            <w:noWrap/>
            <w:vAlign w:val="bottom"/>
            <w:hideMark/>
          </w:tcPr>
          <w:p w14:paraId="520AB235"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14.03</w:t>
            </w:r>
          </w:p>
        </w:tc>
      </w:tr>
      <w:tr w:rsidR="00A0244C" w:rsidRPr="0013481C" w14:paraId="7617943E" w14:textId="77777777" w:rsidTr="00772C1E">
        <w:trPr>
          <w:trHeight w:val="288"/>
        </w:trPr>
        <w:tc>
          <w:tcPr>
            <w:tcW w:w="1823" w:type="dxa"/>
            <w:tcBorders>
              <w:top w:val="nil"/>
              <w:left w:val="single" w:sz="4" w:space="0" w:color="999999"/>
              <w:bottom w:val="nil"/>
              <w:right w:val="nil"/>
            </w:tcBorders>
            <w:shd w:val="clear" w:color="auto" w:fill="auto"/>
            <w:noWrap/>
            <w:vAlign w:val="bottom"/>
            <w:hideMark/>
          </w:tcPr>
          <w:p w14:paraId="25B82995" w14:textId="743DAA92" w:rsidR="00A0244C" w:rsidRPr="0013481C" w:rsidRDefault="003B11E0" w:rsidP="007354E3">
            <w:pPr>
              <w:spacing w:after="0" w:line="240" w:lineRule="auto"/>
              <w:ind w:firstLineChars="100" w:firstLine="180"/>
              <w:rPr>
                <w:rFonts w:eastAsia="Times New Roman" w:cs="Calibri"/>
                <w:color w:val="000000"/>
                <w:sz w:val="18"/>
                <w:szCs w:val="18"/>
                <w:lang w:val="ka-GE" w:eastAsia="sl-SI"/>
              </w:rPr>
            </w:pPr>
            <w:proofErr w:type="spellStart"/>
            <w:r w:rsidRPr="0013481C">
              <w:rPr>
                <w:rFonts w:eastAsia="Times New Roman" w:cs="Calibri"/>
                <w:color w:val="000000"/>
                <w:sz w:val="18"/>
                <w:szCs w:val="18"/>
                <w:lang w:val="ka-GE" w:eastAsia="sl-SI"/>
              </w:rPr>
              <w:t>ლოკალ</w:t>
            </w:r>
            <w:proofErr w:type="spellEnd"/>
            <w:r w:rsidRPr="0013481C">
              <w:rPr>
                <w:rFonts w:eastAsia="Times New Roman" w:cs="Calibri"/>
                <w:color w:val="000000"/>
                <w:sz w:val="18"/>
                <w:szCs w:val="18"/>
                <w:lang w:val="ka-GE" w:eastAsia="sl-SI"/>
              </w:rPr>
              <w:t xml:space="preserve"> </w:t>
            </w:r>
            <w:proofErr w:type="spellStart"/>
            <w:r w:rsidRPr="0013481C">
              <w:rPr>
                <w:rFonts w:eastAsia="Times New Roman" w:cs="Calibri"/>
                <w:color w:val="000000"/>
                <w:sz w:val="18"/>
                <w:szCs w:val="18"/>
                <w:lang w:val="ka-GE" w:eastAsia="sl-SI"/>
              </w:rPr>
              <w:t>ნეტი</w:t>
            </w:r>
            <w:proofErr w:type="spellEnd"/>
          </w:p>
        </w:tc>
        <w:tc>
          <w:tcPr>
            <w:tcW w:w="723" w:type="dxa"/>
            <w:tcBorders>
              <w:top w:val="nil"/>
              <w:left w:val="single" w:sz="4" w:space="0" w:color="999999"/>
              <w:bottom w:val="nil"/>
              <w:right w:val="nil"/>
            </w:tcBorders>
            <w:shd w:val="clear" w:color="auto" w:fill="auto"/>
            <w:noWrap/>
            <w:vAlign w:val="bottom"/>
            <w:hideMark/>
          </w:tcPr>
          <w:p w14:paraId="251FFF30" w14:textId="77777777" w:rsidR="00A0244C" w:rsidRPr="0013481C" w:rsidRDefault="00A0244C"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w:t>
            </w:r>
          </w:p>
        </w:tc>
        <w:tc>
          <w:tcPr>
            <w:tcW w:w="722" w:type="dxa"/>
            <w:tcBorders>
              <w:top w:val="nil"/>
              <w:left w:val="nil"/>
              <w:bottom w:val="nil"/>
              <w:right w:val="nil"/>
            </w:tcBorders>
            <w:shd w:val="clear" w:color="auto" w:fill="auto"/>
            <w:noWrap/>
            <w:vAlign w:val="bottom"/>
            <w:hideMark/>
          </w:tcPr>
          <w:p w14:paraId="578DA7E8" w14:textId="77777777" w:rsidR="00A0244C" w:rsidRPr="0013481C" w:rsidRDefault="00A0244C"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w:t>
            </w:r>
          </w:p>
        </w:tc>
        <w:tc>
          <w:tcPr>
            <w:tcW w:w="723" w:type="dxa"/>
            <w:tcBorders>
              <w:top w:val="nil"/>
              <w:left w:val="nil"/>
              <w:bottom w:val="nil"/>
              <w:right w:val="nil"/>
            </w:tcBorders>
            <w:shd w:val="clear" w:color="auto" w:fill="auto"/>
            <w:noWrap/>
            <w:vAlign w:val="bottom"/>
            <w:hideMark/>
          </w:tcPr>
          <w:p w14:paraId="706F5674" w14:textId="77777777" w:rsidR="00A0244C" w:rsidRPr="0013481C" w:rsidRDefault="00A0244C"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w:t>
            </w:r>
          </w:p>
        </w:tc>
        <w:tc>
          <w:tcPr>
            <w:tcW w:w="723" w:type="dxa"/>
            <w:tcBorders>
              <w:top w:val="nil"/>
              <w:left w:val="nil"/>
              <w:bottom w:val="nil"/>
              <w:right w:val="nil"/>
            </w:tcBorders>
            <w:shd w:val="clear" w:color="auto" w:fill="auto"/>
            <w:noWrap/>
            <w:vAlign w:val="bottom"/>
            <w:hideMark/>
          </w:tcPr>
          <w:p w14:paraId="7A54A4E9" w14:textId="1A9139C1"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 -</w:t>
            </w: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 </w:t>
            </w:r>
          </w:p>
        </w:tc>
        <w:tc>
          <w:tcPr>
            <w:tcW w:w="723" w:type="dxa"/>
            <w:tcBorders>
              <w:top w:val="nil"/>
              <w:left w:val="nil"/>
              <w:bottom w:val="nil"/>
              <w:right w:val="single" w:sz="8" w:space="0" w:color="auto"/>
            </w:tcBorders>
            <w:shd w:val="clear" w:color="auto" w:fill="auto"/>
            <w:noWrap/>
            <w:vAlign w:val="bottom"/>
            <w:hideMark/>
          </w:tcPr>
          <w:p w14:paraId="1C4779C1" w14:textId="730D6C77"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208 </w:t>
            </w:r>
          </w:p>
        </w:tc>
        <w:tc>
          <w:tcPr>
            <w:tcW w:w="723" w:type="dxa"/>
            <w:tcBorders>
              <w:top w:val="nil"/>
              <w:left w:val="single" w:sz="8" w:space="0" w:color="auto"/>
              <w:bottom w:val="nil"/>
              <w:right w:val="nil"/>
            </w:tcBorders>
            <w:shd w:val="clear" w:color="auto" w:fill="auto"/>
            <w:noWrap/>
            <w:vAlign w:val="bottom"/>
            <w:hideMark/>
          </w:tcPr>
          <w:p w14:paraId="7D16A55F"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0.00</w:t>
            </w:r>
          </w:p>
        </w:tc>
        <w:tc>
          <w:tcPr>
            <w:tcW w:w="723" w:type="dxa"/>
            <w:tcBorders>
              <w:top w:val="nil"/>
              <w:left w:val="nil"/>
              <w:bottom w:val="nil"/>
              <w:right w:val="nil"/>
            </w:tcBorders>
            <w:shd w:val="clear" w:color="auto" w:fill="auto"/>
            <w:noWrap/>
            <w:vAlign w:val="bottom"/>
            <w:hideMark/>
          </w:tcPr>
          <w:p w14:paraId="68D3198E"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0.00</w:t>
            </w:r>
          </w:p>
        </w:tc>
        <w:tc>
          <w:tcPr>
            <w:tcW w:w="723" w:type="dxa"/>
            <w:tcBorders>
              <w:top w:val="nil"/>
              <w:left w:val="nil"/>
              <w:bottom w:val="nil"/>
              <w:right w:val="nil"/>
            </w:tcBorders>
            <w:shd w:val="clear" w:color="auto" w:fill="auto"/>
            <w:noWrap/>
            <w:vAlign w:val="bottom"/>
            <w:hideMark/>
          </w:tcPr>
          <w:p w14:paraId="05885A18"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0.00</w:t>
            </w:r>
          </w:p>
        </w:tc>
        <w:tc>
          <w:tcPr>
            <w:tcW w:w="723" w:type="dxa"/>
            <w:tcBorders>
              <w:top w:val="nil"/>
              <w:left w:val="nil"/>
              <w:bottom w:val="nil"/>
              <w:right w:val="nil"/>
            </w:tcBorders>
            <w:shd w:val="clear" w:color="auto" w:fill="auto"/>
            <w:noWrap/>
            <w:vAlign w:val="bottom"/>
            <w:hideMark/>
          </w:tcPr>
          <w:p w14:paraId="5AF507B6"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0.00</w:t>
            </w:r>
          </w:p>
        </w:tc>
        <w:tc>
          <w:tcPr>
            <w:tcW w:w="723" w:type="dxa"/>
            <w:tcBorders>
              <w:top w:val="nil"/>
              <w:left w:val="nil"/>
              <w:bottom w:val="nil"/>
              <w:right w:val="single" w:sz="4" w:space="0" w:color="999999"/>
            </w:tcBorders>
            <w:shd w:val="clear" w:color="auto" w:fill="auto"/>
            <w:noWrap/>
            <w:vAlign w:val="bottom"/>
            <w:hideMark/>
          </w:tcPr>
          <w:p w14:paraId="0535A56A"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3.24</w:t>
            </w:r>
          </w:p>
        </w:tc>
      </w:tr>
      <w:tr w:rsidR="00A0244C" w:rsidRPr="0013481C" w14:paraId="5FA0E46E" w14:textId="77777777" w:rsidTr="00772C1E">
        <w:trPr>
          <w:trHeight w:val="288"/>
        </w:trPr>
        <w:tc>
          <w:tcPr>
            <w:tcW w:w="1823" w:type="dxa"/>
            <w:tcBorders>
              <w:top w:val="nil"/>
              <w:left w:val="single" w:sz="4" w:space="0" w:color="999999"/>
              <w:bottom w:val="nil"/>
              <w:right w:val="nil"/>
            </w:tcBorders>
            <w:shd w:val="clear" w:color="auto" w:fill="auto"/>
            <w:noWrap/>
            <w:vAlign w:val="bottom"/>
            <w:hideMark/>
          </w:tcPr>
          <w:p w14:paraId="019F0C55" w14:textId="7CC587D0" w:rsidR="00A0244C" w:rsidRPr="0013481C" w:rsidRDefault="003B11E0" w:rsidP="007354E3">
            <w:pPr>
              <w:spacing w:after="0" w:line="240" w:lineRule="auto"/>
              <w:ind w:firstLineChars="100" w:firstLine="180"/>
              <w:rPr>
                <w:rFonts w:eastAsia="Times New Roman" w:cs="Calibri"/>
                <w:color w:val="000000"/>
                <w:sz w:val="18"/>
                <w:szCs w:val="18"/>
                <w:lang w:val="ka-GE" w:eastAsia="sl-SI"/>
              </w:rPr>
            </w:pPr>
            <w:proofErr w:type="spellStart"/>
            <w:r w:rsidRPr="0013481C">
              <w:rPr>
                <w:rFonts w:eastAsia="Times New Roman" w:cs="Calibri"/>
                <w:color w:val="000000"/>
                <w:sz w:val="18"/>
                <w:szCs w:val="18"/>
                <w:lang w:val="ka-GE" w:eastAsia="sl-SI"/>
              </w:rPr>
              <w:t>ლუკნეტი</w:t>
            </w:r>
            <w:proofErr w:type="spellEnd"/>
          </w:p>
        </w:tc>
        <w:tc>
          <w:tcPr>
            <w:tcW w:w="723" w:type="dxa"/>
            <w:tcBorders>
              <w:top w:val="nil"/>
              <w:left w:val="single" w:sz="4" w:space="0" w:color="999999"/>
              <w:bottom w:val="nil"/>
              <w:right w:val="nil"/>
            </w:tcBorders>
            <w:shd w:val="clear" w:color="auto" w:fill="auto"/>
            <w:noWrap/>
            <w:vAlign w:val="bottom"/>
            <w:hideMark/>
          </w:tcPr>
          <w:p w14:paraId="4DA8CB74" w14:textId="588A059E"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197 </w:t>
            </w:r>
          </w:p>
        </w:tc>
        <w:tc>
          <w:tcPr>
            <w:tcW w:w="722" w:type="dxa"/>
            <w:tcBorders>
              <w:top w:val="nil"/>
              <w:left w:val="nil"/>
              <w:bottom w:val="nil"/>
              <w:right w:val="nil"/>
            </w:tcBorders>
            <w:shd w:val="clear" w:color="auto" w:fill="auto"/>
            <w:noWrap/>
            <w:vAlign w:val="bottom"/>
            <w:hideMark/>
          </w:tcPr>
          <w:p w14:paraId="5F921248" w14:textId="4545E681"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189 </w:t>
            </w:r>
          </w:p>
        </w:tc>
        <w:tc>
          <w:tcPr>
            <w:tcW w:w="723" w:type="dxa"/>
            <w:tcBorders>
              <w:top w:val="nil"/>
              <w:left w:val="nil"/>
              <w:bottom w:val="nil"/>
              <w:right w:val="nil"/>
            </w:tcBorders>
            <w:shd w:val="clear" w:color="auto" w:fill="auto"/>
            <w:noWrap/>
            <w:vAlign w:val="bottom"/>
            <w:hideMark/>
          </w:tcPr>
          <w:p w14:paraId="01D4441A" w14:textId="064A4CCC"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198 </w:t>
            </w:r>
          </w:p>
        </w:tc>
        <w:tc>
          <w:tcPr>
            <w:tcW w:w="723" w:type="dxa"/>
            <w:tcBorders>
              <w:top w:val="nil"/>
              <w:left w:val="nil"/>
              <w:bottom w:val="nil"/>
              <w:right w:val="nil"/>
            </w:tcBorders>
            <w:shd w:val="clear" w:color="auto" w:fill="auto"/>
            <w:noWrap/>
            <w:vAlign w:val="bottom"/>
            <w:hideMark/>
          </w:tcPr>
          <w:p w14:paraId="47455B28" w14:textId="07069235"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202 </w:t>
            </w:r>
          </w:p>
        </w:tc>
        <w:tc>
          <w:tcPr>
            <w:tcW w:w="723" w:type="dxa"/>
            <w:tcBorders>
              <w:top w:val="nil"/>
              <w:left w:val="nil"/>
              <w:bottom w:val="nil"/>
              <w:right w:val="single" w:sz="8" w:space="0" w:color="auto"/>
            </w:tcBorders>
            <w:shd w:val="clear" w:color="auto" w:fill="auto"/>
            <w:noWrap/>
            <w:vAlign w:val="bottom"/>
            <w:hideMark/>
          </w:tcPr>
          <w:p w14:paraId="4AC6F2D6" w14:textId="00AE8B02"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183 </w:t>
            </w:r>
          </w:p>
        </w:tc>
        <w:tc>
          <w:tcPr>
            <w:tcW w:w="723" w:type="dxa"/>
            <w:tcBorders>
              <w:top w:val="nil"/>
              <w:left w:val="single" w:sz="8" w:space="0" w:color="auto"/>
              <w:bottom w:val="nil"/>
              <w:right w:val="nil"/>
            </w:tcBorders>
            <w:shd w:val="clear" w:color="auto" w:fill="auto"/>
            <w:noWrap/>
            <w:vAlign w:val="bottom"/>
            <w:hideMark/>
          </w:tcPr>
          <w:p w14:paraId="4D5EDC66"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4.78</w:t>
            </w:r>
          </w:p>
        </w:tc>
        <w:tc>
          <w:tcPr>
            <w:tcW w:w="723" w:type="dxa"/>
            <w:tcBorders>
              <w:top w:val="nil"/>
              <w:left w:val="nil"/>
              <w:bottom w:val="nil"/>
              <w:right w:val="nil"/>
            </w:tcBorders>
            <w:shd w:val="clear" w:color="auto" w:fill="auto"/>
            <w:noWrap/>
            <w:vAlign w:val="bottom"/>
            <w:hideMark/>
          </w:tcPr>
          <w:p w14:paraId="4B3A1B08"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3.67</w:t>
            </w:r>
          </w:p>
        </w:tc>
        <w:tc>
          <w:tcPr>
            <w:tcW w:w="723" w:type="dxa"/>
            <w:tcBorders>
              <w:top w:val="nil"/>
              <w:left w:val="nil"/>
              <w:bottom w:val="nil"/>
              <w:right w:val="nil"/>
            </w:tcBorders>
            <w:shd w:val="clear" w:color="auto" w:fill="auto"/>
            <w:noWrap/>
            <w:vAlign w:val="bottom"/>
            <w:hideMark/>
          </w:tcPr>
          <w:p w14:paraId="0F2BE3EA"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3.59</w:t>
            </w:r>
          </w:p>
        </w:tc>
        <w:tc>
          <w:tcPr>
            <w:tcW w:w="723" w:type="dxa"/>
            <w:tcBorders>
              <w:top w:val="nil"/>
              <w:left w:val="nil"/>
              <w:bottom w:val="nil"/>
              <w:right w:val="nil"/>
            </w:tcBorders>
            <w:shd w:val="clear" w:color="auto" w:fill="auto"/>
            <w:noWrap/>
            <w:vAlign w:val="bottom"/>
            <w:hideMark/>
          </w:tcPr>
          <w:p w14:paraId="21D351F7"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3.55</w:t>
            </w:r>
          </w:p>
        </w:tc>
        <w:tc>
          <w:tcPr>
            <w:tcW w:w="723" w:type="dxa"/>
            <w:tcBorders>
              <w:top w:val="nil"/>
              <w:left w:val="nil"/>
              <w:bottom w:val="nil"/>
              <w:right w:val="single" w:sz="4" w:space="0" w:color="999999"/>
            </w:tcBorders>
            <w:shd w:val="clear" w:color="auto" w:fill="auto"/>
            <w:noWrap/>
            <w:vAlign w:val="bottom"/>
            <w:hideMark/>
          </w:tcPr>
          <w:p w14:paraId="42FC2EEC"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2.85</w:t>
            </w:r>
          </w:p>
        </w:tc>
      </w:tr>
      <w:tr w:rsidR="00A0244C" w:rsidRPr="0013481C" w14:paraId="59665BB1" w14:textId="77777777" w:rsidTr="00772C1E">
        <w:trPr>
          <w:trHeight w:val="288"/>
        </w:trPr>
        <w:tc>
          <w:tcPr>
            <w:tcW w:w="1823" w:type="dxa"/>
            <w:tcBorders>
              <w:top w:val="nil"/>
              <w:left w:val="single" w:sz="4" w:space="0" w:color="999999"/>
              <w:bottom w:val="single" w:sz="4" w:space="0" w:color="999999"/>
              <w:right w:val="nil"/>
            </w:tcBorders>
            <w:shd w:val="clear" w:color="auto" w:fill="auto"/>
            <w:noWrap/>
            <w:vAlign w:val="bottom"/>
            <w:hideMark/>
          </w:tcPr>
          <w:p w14:paraId="3A6841DA" w14:textId="40F8429B" w:rsidR="00A0244C" w:rsidRPr="0013481C" w:rsidRDefault="003B11E0" w:rsidP="007354E3">
            <w:pPr>
              <w:spacing w:after="0" w:line="240" w:lineRule="auto"/>
              <w:ind w:firstLineChars="100" w:firstLine="180"/>
              <w:rPr>
                <w:rFonts w:eastAsia="Times New Roman" w:cs="Calibri"/>
                <w:color w:val="000000"/>
                <w:sz w:val="18"/>
                <w:szCs w:val="18"/>
                <w:lang w:val="ka-GE" w:eastAsia="sl-SI"/>
              </w:rPr>
            </w:pPr>
            <w:proofErr w:type="spellStart"/>
            <w:r w:rsidRPr="0013481C">
              <w:rPr>
                <w:rFonts w:eastAsia="Times New Roman" w:cs="Calibri"/>
                <w:color w:val="000000"/>
                <w:sz w:val="18"/>
                <w:szCs w:val="18"/>
                <w:lang w:val="ka-GE" w:eastAsia="sl-SI"/>
              </w:rPr>
              <w:t>დუბლაინი</w:t>
            </w:r>
            <w:proofErr w:type="spellEnd"/>
          </w:p>
        </w:tc>
        <w:tc>
          <w:tcPr>
            <w:tcW w:w="723" w:type="dxa"/>
            <w:tcBorders>
              <w:top w:val="nil"/>
              <w:left w:val="single" w:sz="4" w:space="0" w:color="999999"/>
              <w:bottom w:val="single" w:sz="4" w:space="0" w:color="999999"/>
              <w:right w:val="nil"/>
            </w:tcBorders>
            <w:shd w:val="clear" w:color="auto" w:fill="auto"/>
            <w:noWrap/>
            <w:vAlign w:val="bottom"/>
            <w:hideMark/>
          </w:tcPr>
          <w:p w14:paraId="4CB325A1" w14:textId="77777777" w:rsidR="00A0244C" w:rsidRPr="0013481C" w:rsidRDefault="00A0244C"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w:t>
            </w:r>
          </w:p>
        </w:tc>
        <w:tc>
          <w:tcPr>
            <w:tcW w:w="722" w:type="dxa"/>
            <w:tcBorders>
              <w:top w:val="nil"/>
              <w:left w:val="nil"/>
              <w:bottom w:val="single" w:sz="4" w:space="0" w:color="999999"/>
              <w:right w:val="nil"/>
            </w:tcBorders>
            <w:shd w:val="clear" w:color="auto" w:fill="auto"/>
            <w:noWrap/>
            <w:vAlign w:val="bottom"/>
            <w:hideMark/>
          </w:tcPr>
          <w:p w14:paraId="0FB77EBD" w14:textId="77777777" w:rsidR="00A0244C" w:rsidRPr="0013481C" w:rsidRDefault="00A0244C"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w:t>
            </w:r>
          </w:p>
        </w:tc>
        <w:tc>
          <w:tcPr>
            <w:tcW w:w="723" w:type="dxa"/>
            <w:tcBorders>
              <w:top w:val="nil"/>
              <w:left w:val="nil"/>
              <w:bottom w:val="single" w:sz="4" w:space="0" w:color="999999"/>
              <w:right w:val="nil"/>
            </w:tcBorders>
            <w:shd w:val="clear" w:color="auto" w:fill="auto"/>
            <w:noWrap/>
            <w:vAlign w:val="bottom"/>
            <w:hideMark/>
          </w:tcPr>
          <w:p w14:paraId="0D85C5B2" w14:textId="17E8BA39"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3 </w:t>
            </w:r>
          </w:p>
        </w:tc>
        <w:tc>
          <w:tcPr>
            <w:tcW w:w="723" w:type="dxa"/>
            <w:tcBorders>
              <w:top w:val="nil"/>
              <w:left w:val="nil"/>
              <w:bottom w:val="single" w:sz="4" w:space="0" w:color="999999"/>
              <w:right w:val="nil"/>
            </w:tcBorders>
            <w:shd w:val="clear" w:color="auto" w:fill="auto"/>
            <w:noWrap/>
            <w:vAlign w:val="bottom"/>
            <w:hideMark/>
          </w:tcPr>
          <w:p w14:paraId="5FFDF782" w14:textId="77777777" w:rsidR="00A0244C" w:rsidRPr="0013481C" w:rsidRDefault="00A0244C"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w:t>
            </w:r>
          </w:p>
        </w:tc>
        <w:tc>
          <w:tcPr>
            <w:tcW w:w="723" w:type="dxa"/>
            <w:tcBorders>
              <w:top w:val="nil"/>
              <w:left w:val="nil"/>
              <w:bottom w:val="single" w:sz="4" w:space="0" w:color="999999"/>
              <w:right w:val="single" w:sz="8" w:space="0" w:color="auto"/>
            </w:tcBorders>
            <w:shd w:val="clear" w:color="auto" w:fill="auto"/>
            <w:noWrap/>
            <w:vAlign w:val="bottom"/>
            <w:hideMark/>
          </w:tcPr>
          <w:p w14:paraId="2D0D18C2" w14:textId="2C9B23A5" w:rsidR="00A0244C" w:rsidRPr="0013481C" w:rsidRDefault="00195B2F" w:rsidP="007354E3">
            <w:pPr>
              <w:spacing w:after="0" w:line="240" w:lineRule="auto"/>
              <w:rPr>
                <w:rFonts w:eastAsia="Times New Roman" w:cs="Calibri"/>
                <w:color w:val="000000"/>
                <w:sz w:val="18"/>
                <w:szCs w:val="18"/>
                <w:lang w:val="ka-GE" w:eastAsia="sl-SI"/>
              </w:rPr>
            </w:pPr>
            <w:r w:rsidRPr="0013481C">
              <w:rPr>
                <w:rFonts w:eastAsia="Times New Roman" w:cs="Calibri"/>
                <w:color w:val="000000"/>
                <w:sz w:val="18"/>
                <w:szCs w:val="18"/>
                <w:lang w:val="ka-GE" w:eastAsia="sl-SI"/>
              </w:rPr>
              <w:t xml:space="preserve">     </w:t>
            </w:r>
            <w:r w:rsidR="00A0244C" w:rsidRPr="0013481C">
              <w:rPr>
                <w:rFonts w:eastAsia="Times New Roman" w:cs="Calibri"/>
                <w:color w:val="000000"/>
                <w:sz w:val="18"/>
                <w:szCs w:val="18"/>
                <w:lang w:val="ka-GE" w:eastAsia="sl-SI"/>
              </w:rPr>
              <w:t xml:space="preserve">15 </w:t>
            </w:r>
          </w:p>
        </w:tc>
        <w:tc>
          <w:tcPr>
            <w:tcW w:w="723" w:type="dxa"/>
            <w:tcBorders>
              <w:top w:val="nil"/>
              <w:left w:val="single" w:sz="8" w:space="0" w:color="auto"/>
              <w:bottom w:val="single" w:sz="4" w:space="0" w:color="999999"/>
              <w:right w:val="nil"/>
            </w:tcBorders>
            <w:shd w:val="clear" w:color="auto" w:fill="auto"/>
            <w:noWrap/>
            <w:vAlign w:val="bottom"/>
            <w:hideMark/>
          </w:tcPr>
          <w:p w14:paraId="6A7B9ED8"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0.00</w:t>
            </w:r>
          </w:p>
        </w:tc>
        <w:tc>
          <w:tcPr>
            <w:tcW w:w="723" w:type="dxa"/>
            <w:tcBorders>
              <w:top w:val="nil"/>
              <w:left w:val="nil"/>
              <w:bottom w:val="single" w:sz="4" w:space="0" w:color="999999"/>
              <w:right w:val="nil"/>
            </w:tcBorders>
            <w:shd w:val="clear" w:color="auto" w:fill="auto"/>
            <w:noWrap/>
            <w:vAlign w:val="bottom"/>
            <w:hideMark/>
          </w:tcPr>
          <w:p w14:paraId="2389B28A"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0.00</w:t>
            </w:r>
          </w:p>
        </w:tc>
        <w:tc>
          <w:tcPr>
            <w:tcW w:w="723" w:type="dxa"/>
            <w:tcBorders>
              <w:top w:val="nil"/>
              <w:left w:val="nil"/>
              <w:bottom w:val="single" w:sz="4" w:space="0" w:color="999999"/>
              <w:right w:val="nil"/>
            </w:tcBorders>
            <w:shd w:val="clear" w:color="auto" w:fill="auto"/>
            <w:noWrap/>
            <w:vAlign w:val="bottom"/>
            <w:hideMark/>
          </w:tcPr>
          <w:p w14:paraId="74932B73"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0.05</w:t>
            </w:r>
          </w:p>
        </w:tc>
        <w:tc>
          <w:tcPr>
            <w:tcW w:w="723" w:type="dxa"/>
            <w:tcBorders>
              <w:top w:val="nil"/>
              <w:left w:val="nil"/>
              <w:bottom w:val="single" w:sz="4" w:space="0" w:color="999999"/>
              <w:right w:val="nil"/>
            </w:tcBorders>
            <w:shd w:val="clear" w:color="auto" w:fill="auto"/>
            <w:noWrap/>
            <w:vAlign w:val="bottom"/>
            <w:hideMark/>
          </w:tcPr>
          <w:p w14:paraId="4CF6DA61"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0.00</w:t>
            </w:r>
          </w:p>
        </w:tc>
        <w:tc>
          <w:tcPr>
            <w:tcW w:w="723" w:type="dxa"/>
            <w:tcBorders>
              <w:top w:val="nil"/>
              <w:left w:val="nil"/>
              <w:bottom w:val="single" w:sz="4" w:space="0" w:color="999999"/>
              <w:right w:val="single" w:sz="4" w:space="0" w:color="999999"/>
            </w:tcBorders>
            <w:shd w:val="clear" w:color="auto" w:fill="auto"/>
            <w:noWrap/>
            <w:vAlign w:val="bottom"/>
            <w:hideMark/>
          </w:tcPr>
          <w:p w14:paraId="3524A1F7" w14:textId="77777777" w:rsidR="00A0244C" w:rsidRPr="0013481C" w:rsidRDefault="00A0244C" w:rsidP="007354E3">
            <w:pPr>
              <w:spacing w:after="0" w:line="240" w:lineRule="auto"/>
              <w:jc w:val="right"/>
              <w:rPr>
                <w:rFonts w:eastAsia="Times New Roman" w:cs="Calibri"/>
                <w:color w:val="000000"/>
                <w:sz w:val="18"/>
                <w:szCs w:val="18"/>
                <w:lang w:val="ka-GE" w:eastAsia="sl-SI"/>
              </w:rPr>
            </w:pPr>
            <w:r w:rsidRPr="0013481C">
              <w:rPr>
                <w:rFonts w:eastAsia="Times New Roman" w:cs="Calibri"/>
                <w:color w:val="000000"/>
                <w:sz w:val="18"/>
                <w:szCs w:val="18"/>
                <w:lang w:val="ka-GE" w:eastAsia="sl-SI"/>
              </w:rPr>
              <w:t>0.23</w:t>
            </w:r>
          </w:p>
        </w:tc>
      </w:tr>
    </w:tbl>
    <w:p w14:paraId="46D882C5" w14:textId="77777777" w:rsidR="00A0244C" w:rsidRPr="0013481C" w:rsidRDefault="00A0244C" w:rsidP="00A0244C">
      <w:pPr>
        <w:jc w:val="center"/>
        <w:rPr>
          <w:rFonts w:cs="Arial"/>
          <w:sz w:val="4"/>
          <w:szCs w:val="4"/>
          <w:lang w:val="ka-GE"/>
        </w:rPr>
      </w:pPr>
    </w:p>
    <w:p w14:paraId="7B1DA7DD" w14:textId="63C83631" w:rsidR="00A0244C" w:rsidRPr="0013481C" w:rsidRDefault="0018481D" w:rsidP="00A0244C">
      <w:pPr>
        <w:jc w:val="center"/>
        <w:rPr>
          <w:rFonts w:cs="Arial"/>
          <w:sz w:val="20"/>
          <w:szCs w:val="20"/>
          <w:lang w:val="ka-GE"/>
        </w:rPr>
      </w:pPr>
      <w:r w:rsidRPr="0013481C">
        <w:rPr>
          <w:rFonts w:cs="Arial"/>
          <w:sz w:val="20"/>
          <w:szCs w:val="20"/>
          <w:lang w:val="ka-GE"/>
        </w:rPr>
        <w:t>წყარო</w:t>
      </w:r>
      <w:r w:rsidR="00A0244C" w:rsidRPr="0013481C">
        <w:rPr>
          <w:rFonts w:cs="Arial"/>
          <w:sz w:val="20"/>
          <w:szCs w:val="20"/>
          <w:lang w:val="ka-GE"/>
        </w:rPr>
        <w:t xml:space="preserve">: </w:t>
      </w:r>
      <w:r w:rsidRPr="0013481C">
        <w:rPr>
          <w:rFonts w:cs="Arial"/>
          <w:sz w:val="20"/>
          <w:szCs w:val="20"/>
          <w:lang w:val="ka-GE"/>
        </w:rPr>
        <w:t>კომუნიკაციების კომისიის მონაცემები</w:t>
      </w:r>
    </w:p>
    <w:p w14:paraId="3BBDC37E" w14:textId="0F1FFA85" w:rsidR="00A0244C" w:rsidRPr="0013481C" w:rsidRDefault="0018481D"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43" w:name="_Toc169262545"/>
      <w:r w:rsidRPr="0013481C">
        <w:rPr>
          <w:rFonts w:asciiTheme="minorHAnsi" w:hAnsiTheme="minorHAnsi" w:cstheme="minorHAnsi"/>
          <w:b w:val="0"/>
          <w:bCs w:val="0"/>
          <w:sz w:val="24"/>
          <w:szCs w:val="24"/>
          <w:lang w:val="ka-GE"/>
        </w:rPr>
        <w:t xml:space="preserve">დაფარული </w:t>
      </w:r>
      <w:r w:rsidR="00F67E1D" w:rsidRPr="0013481C">
        <w:rPr>
          <w:rFonts w:asciiTheme="minorHAnsi" w:hAnsiTheme="minorHAnsi" w:cstheme="minorHAnsi"/>
          <w:b w:val="0"/>
          <w:bCs w:val="0"/>
          <w:sz w:val="24"/>
          <w:szCs w:val="24"/>
          <w:lang w:val="ka-GE"/>
        </w:rPr>
        <w:t>ფართები</w:t>
      </w:r>
      <w:bookmarkEnd w:id="443"/>
    </w:p>
    <w:p w14:paraId="0784987A" w14:textId="63D55C1B" w:rsidR="00282EFF" w:rsidRPr="0013481C" w:rsidRDefault="00282EFF" w:rsidP="00282EFF">
      <w:pPr>
        <w:jc w:val="both"/>
        <w:rPr>
          <w:rFonts w:cs="Arial"/>
          <w:sz w:val="24"/>
          <w:szCs w:val="24"/>
          <w:lang w:val="ka-GE"/>
        </w:rPr>
      </w:pPr>
      <w:proofErr w:type="spellStart"/>
      <w:r w:rsidRPr="0013481C">
        <w:rPr>
          <w:rFonts w:cs="Arial"/>
          <w:sz w:val="24"/>
          <w:szCs w:val="24"/>
          <w:lang w:val="ka-GE"/>
        </w:rPr>
        <w:lastRenderedPageBreak/>
        <w:t>FTTx</w:t>
      </w:r>
      <w:proofErr w:type="spellEnd"/>
      <w:r w:rsidRPr="0013481C">
        <w:rPr>
          <w:rFonts w:cs="Arial"/>
          <w:sz w:val="24"/>
          <w:szCs w:val="24"/>
          <w:lang w:val="ka-GE"/>
        </w:rPr>
        <w:t xml:space="preserve"> ქსელის დაფარვის მონაცემები </w:t>
      </w:r>
      <w:r w:rsidR="009F35C8" w:rsidRPr="0013481C">
        <w:rPr>
          <w:rFonts w:cs="Arial"/>
          <w:sz w:val="24"/>
          <w:szCs w:val="24"/>
          <w:lang w:val="ka-GE"/>
        </w:rPr>
        <w:t>(</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თითოეულ</w:t>
      </w:r>
      <w:r w:rsidR="00F80AD3">
        <w:rPr>
          <w:rFonts w:cs="Arial"/>
          <w:sz w:val="24"/>
          <w:szCs w:val="24"/>
          <w:lang w:val="ka-GE"/>
        </w:rPr>
        <w:t>ი</w:t>
      </w:r>
      <w:r w:rsidRPr="0013481C">
        <w:rPr>
          <w:rFonts w:cs="Arial"/>
          <w:sz w:val="24"/>
          <w:szCs w:val="24"/>
          <w:lang w:val="ka-GE"/>
        </w:rPr>
        <w:t xml:space="preserve"> ოპერატორ</w:t>
      </w:r>
      <w:r w:rsidR="00F80AD3">
        <w:rPr>
          <w:rFonts w:cs="Arial"/>
          <w:sz w:val="24"/>
          <w:szCs w:val="24"/>
          <w:lang w:val="ka-GE"/>
        </w:rPr>
        <w:t>ის ფართების დაფარვა</w:t>
      </w:r>
      <w:r w:rsidRPr="0013481C">
        <w:rPr>
          <w:rFonts w:cs="Arial"/>
          <w:sz w:val="24"/>
          <w:szCs w:val="24"/>
          <w:lang w:val="ka-GE"/>
        </w:rPr>
        <w:t xml:space="preserve">) შეაგროვა </w:t>
      </w:r>
      <w:r w:rsidR="009F35C8" w:rsidRPr="0013481C">
        <w:rPr>
          <w:rFonts w:cs="Arial"/>
          <w:sz w:val="24"/>
          <w:szCs w:val="24"/>
          <w:lang w:val="ka-GE"/>
        </w:rPr>
        <w:t>კომისიამ</w:t>
      </w:r>
      <w:r w:rsidRPr="0013481C">
        <w:rPr>
          <w:rFonts w:cs="Arial"/>
          <w:sz w:val="24"/>
          <w:szCs w:val="24"/>
          <w:lang w:val="ka-GE"/>
        </w:rPr>
        <w:t xml:space="preserve"> </w:t>
      </w:r>
      <w:r w:rsidR="009F35C8" w:rsidRPr="0013481C">
        <w:rPr>
          <w:rFonts w:cs="Arial"/>
          <w:sz w:val="24"/>
          <w:szCs w:val="24"/>
          <w:lang w:val="ka-GE"/>
        </w:rPr>
        <w:t>ოპერატორებთან გაგზავნილ კითხვარში წარმოდგენილი ინფორმაციის საფუძველზე</w:t>
      </w:r>
      <w:r w:rsidRPr="0013481C">
        <w:rPr>
          <w:rFonts w:cs="Arial"/>
          <w:sz w:val="24"/>
          <w:szCs w:val="24"/>
          <w:lang w:val="ka-GE"/>
        </w:rPr>
        <w:t xml:space="preserve"> 2022 წლის ნოემბერში. არ შეიძლება ვივარაუდოთ, რომ დაფარვის შეფასების შედეგები ზუსტი იყო (იხ. ასევე თავი 6.3.5).</w:t>
      </w:r>
    </w:p>
    <w:p w14:paraId="1AC02CDD" w14:textId="547883F4" w:rsidR="00A0244C" w:rsidRPr="0013481C" w:rsidRDefault="00282EFF" w:rsidP="00772C1E">
      <w:pPr>
        <w:jc w:val="both"/>
        <w:rPr>
          <w:rFonts w:cs="Arial"/>
          <w:b/>
          <w:sz w:val="24"/>
          <w:szCs w:val="24"/>
          <w:lang w:val="ka-GE"/>
        </w:rPr>
      </w:pPr>
      <w:r w:rsidRPr="0013481C">
        <w:rPr>
          <w:rFonts w:cs="Arial"/>
          <w:sz w:val="24"/>
          <w:szCs w:val="24"/>
          <w:lang w:val="ka-GE"/>
        </w:rPr>
        <w:t xml:space="preserve">კითხვარში </w:t>
      </w:r>
      <w:r w:rsidR="009F35C8" w:rsidRPr="0013481C">
        <w:rPr>
          <w:rFonts w:cs="Arial"/>
          <w:sz w:val="24"/>
          <w:szCs w:val="24"/>
          <w:lang w:val="ka-GE"/>
        </w:rPr>
        <w:t>წარმოდგენილი ფართების</w:t>
      </w:r>
      <w:r w:rsidR="004271CF" w:rsidRPr="0013481C">
        <w:rPr>
          <w:rFonts w:cs="Arial"/>
          <w:sz w:val="24"/>
          <w:szCs w:val="24"/>
          <w:lang w:val="en-US"/>
        </w:rPr>
        <w:t xml:space="preserve"> </w:t>
      </w:r>
      <w:r w:rsidR="004271CF" w:rsidRPr="0013481C">
        <w:rPr>
          <w:rFonts w:cs="Arial"/>
          <w:sz w:val="24"/>
          <w:szCs w:val="24"/>
          <w:lang w:val="ka-GE"/>
        </w:rPr>
        <w:t>დაფარვის</w:t>
      </w:r>
      <w:r w:rsidRPr="0013481C">
        <w:rPr>
          <w:rFonts w:cs="Arial"/>
          <w:sz w:val="24"/>
          <w:szCs w:val="24"/>
          <w:lang w:val="ka-GE"/>
        </w:rPr>
        <w:t xml:space="preserve"> (</w:t>
      </w:r>
      <w:proofErr w:type="spellStart"/>
      <w:r w:rsidRPr="0013481C">
        <w:rPr>
          <w:rFonts w:cs="Arial"/>
          <w:sz w:val="24"/>
          <w:szCs w:val="24"/>
          <w:lang w:val="ka-GE"/>
        </w:rPr>
        <w:t>FT</w:t>
      </w:r>
      <w:proofErr w:type="spellEnd"/>
      <w:r w:rsidR="009F35C8" w:rsidRPr="0013481C">
        <w:rPr>
          <w:rFonts w:cs="Arial"/>
          <w:sz w:val="24"/>
          <w:szCs w:val="24"/>
          <w:lang w:val="en-US"/>
        </w:rPr>
        <w:t>Tx</w:t>
      </w:r>
      <w:r w:rsidRPr="0013481C">
        <w:rPr>
          <w:rFonts w:cs="Arial"/>
          <w:sz w:val="24"/>
          <w:szCs w:val="24"/>
          <w:lang w:val="ka-GE"/>
        </w:rPr>
        <w:t xml:space="preserve"> დაფარვასთან დაკავშირებული) განმარტება იყო:</w:t>
      </w:r>
      <w:r w:rsidRPr="0013481C">
        <w:rPr>
          <w:rFonts w:cs="Arial"/>
          <w:i/>
          <w:iCs/>
          <w:sz w:val="24"/>
          <w:szCs w:val="24"/>
          <w:lang w:val="ka-GE"/>
        </w:rPr>
        <w:t xml:space="preserve"> „მრავალ</w:t>
      </w:r>
      <w:r w:rsidR="00086B00" w:rsidRPr="0013481C">
        <w:rPr>
          <w:rFonts w:cs="Arial"/>
          <w:i/>
          <w:iCs/>
          <w:sz w:val="24"/>
          <w:szCs w:val="24"/>
          <w:lang w:val="ka-GE"/>
        </w:rPr>
        <w:t>ბინიან</w:t>
      </w:r>
      <w:r w:rsidRPr="0013481C">
        <w:rPr>
          <w:rFonts w:cs="Arial"/>
          <w:i/>
          <w:iCs/>
          <w:sz w:val="24"/>
          <w:szCs w:val="24"/>
          <w:lang w:val="ka-GE"/>
        </w:rPr>
        <w:t xml:space="preserve"> კორპუსებში შენობის ყველა ერთეული დაფარულია, თუ ერთი ერთეული</w:t>
      </w:r>
      <w:r w:rsidR="004271CF" w:rsidRPr="0013481C">
        <w:rPr>
          <w:rFonts w:cs="Arial"/>
          <w:i/>
          <w:iCs/>
          <w:sz w:val="24"/>
          <w:szCs w:val="24"/>
          <w:lang w:val="ka-GE"/>
        </w:rPr>
        <w:t xml:space="preserve"> მაინც</w:t>
      </w:r>
      <w:r w:rsidRPr="0013481C">
        <w:rPr>
          <w:rFonts w:cs="Arial"/>
          <w:i/>
          <w:iCs/>
          <w:sz w:val="24"/>
          <w:szCs w:val="24"/>
          <w:lang w:val="ka-GE"/>
        </w:rPr>
        <w:t xml:space="preserve"> დაფარულია აქტიური ან არააქტიური კავშირის წერტილით. </w:t>
      </w:r>
      <w:proofErr w:type="spellStart"/>
      <w:r w:rsidRPr="0013481C">
        <w:rPr>
          <w:rFonts w:cs="Arial"/>
          <w:i/>
          <w:iCs/>
          <w:sz w:val="24"/>
          <w:szCs w:val="24"/>
          <w:lang w:val="ka-GE"/>
        </w:rPr>
        <w:t>ერთ</w:t>
      </w:r>
      <w:r w:rsidR="007F603A" w:rsidRPr="0013481C">
        <w:rPr>
          <w:rFonts w:cs="Arial"/>
          <w:i/>
          <w:iCs/>
          <w:sz w:val="24"/>
          <w:szCs w:val="24"/>
          <w:lang w:val="ka-GE"/>
        </w:rPr>
        <w:t>ბინიანი</w:t>
      </w:r>
      <w:proofErr w:type="spellEnd"/>
      <w:r w:rsidRPr="0013481C">
        <w:rPr>
          <w:rFonts w:cs="Arial"/>
          <w:i/>
          <w:iCs/>
          <w:sz w:val="24"/>
          <w:szCs w:val="24"/>
          <w:lang w:val="ka-GE"/>
        </w:rPr>
        <w:t xml:space="preserve"> საცხოვრებელი კორპუსისთვის: თუ შესაძლებელია მისი დაკავშირება მნიშვნელოვანი ხარჯების გარეშე 7 დღის განმავლობაში.“</w:t>
      </w:r>
    </w:p>
    <w:p w14:paraId="58AE0386" w14:textId="58B33A27" w:rsidR="00F02483" w:rsidRPr="0013481C" w:rsidRDefault="00C24F58" w:rsidP="00772C1E">
      <w:pPr>
        <w:pStyle w:val="Caption"/>
        <w:keepNext/>
        <w:jc w:val="center"/>
      </w:pPr>
      <w:bookmarkStart w:id="444" w:name="_Toc158309526"/>
      <w:r>
        <w:rPr>
          <w:lang w:val="ka-GE"/>
        </w:rPr>
        <w:t>ცხრილი</w:t>
      </w:r>
      <w:r w:rsidR="00F02483" w:rsidRPr="0013481C">
        <w:t xml:space="preserve"> </w:t>
      </w:r>
      <w:r w:rsidR="00F02483" w:rsidRPr="0013481C">
        <w:fldChar w:fldCharType="begin"/>
      </w:r>
      <w:r w:rsidR="00F02483" w:rsidRPr="0013481C">
        <w:instrText xml:space="preserve"> SEQ ფიგურა \* ARABIC </w:instrText>
      </w:r>
      <w:r w:rsidR="00F02483" w:rsidRPr="0013481C">
        <w:fldChar w:fldCharType="separate"/>
      </w:r>
      <w:r w:rsidR="00EA2D3F" w:rsidRPr="0013481C">
        <w:rPr>
          <w:noProof/>
        </w:rPr>
        <w:t>69</w:t>
      </w:r>
      <w:r w:rsidR="00F02483" w:rsidRPr="0013481C">
        <w:fldChar w:fldCharType="end"/>
      </w:r>
      <w:r w:rsidR="00F02483" w:rsidRPr="0013481C">
        <w:rPr>
          <w:lang w:val="ka-GE"/>
        </w:rPr>
        <w:t xml:space="preserve"> </w:t>
      </w:r>
      <w:proofErr w:type="spellStart"/>
      <w:r w:rsidR="00F02483" w:rsidRPr="0013481C">
        <w:rPr>
          <w:lang w:val="ka-GE"/>
        </w:rPr>
        <w:t>FTTx</w:t>
      </w:r>
      <w:proofErr w:type="spellEnd"/>
      <w:r w:rsidR="00BF2830">
        <w:rPr>
          <w:lang w:val="ka-GE"/>
        </w:rPr>
        <w:t xml:space="preserve"> ქსელით</w:t>
      </w:r>
      <w:r w:rsidR="00F02483" w:rsidRPr="0013481C">
        <w:rPr>
          <w:lang w:val="ka-GE"/>
        </w:rPr>
        <w:t xml:space="preserve"> დაფარული ფართები</w:t>
      </w:r>
      <w:bookmarkEnd w:id="444"/>
    </w:p>
    <w:tbl>
      <w:tblPr>
        <w:tblW w:w="9062" w:type="dxa"/>
        <w:tblLayout w:type="fixed"/>
        <w:tblCellMar>
          <w:left w:w="70" w:type="dxa"/>
          <w:right w:w="70" w:type="dxa"/>
        </w:tblCellMar>
        <w:tblLook w:val="04A0" w:firstRow="1" w:lastRow="0" w:firstColumn="1" w:lastColumn="0" w:noHBand="0" w:noVBand="1"/>
      </w:tblPr>
      <w:tblGrid>
        <w:gridCol w:w="1539"/>
        <w:gridCol w:w="1253"/>
        <w:gridCol w:w="1254"/>
        <w:gridCol w:w="1254"/>
        <w:gridCol w:w="1254"/>
        <w:gridCol w:w="1254"/>
        <w:gridCol w:w="1254"/>
      </w:tblGrid>
      <w:tr w:rsidR="005B7375" w:rsidRPr="0013481C" w14:paraId="289FACB5" w14:textId="77777777" w:rsidTr="005B7375">
        <w:trPr>
          <w:trHeight w:val="288"/>
        </w:trPr>
        <w:tc>
          <w:tcPr>
            <w:tcW w:w="1539" w:type="dxa"/>
            <w:tcBorders>
              <w:top w:val="single" w:sz="4" w:space="0" w:color="auto"/>
              <w:left w:val="single" w:sz="4" w:space="0" w:color="auto"/>
              <w:bottom w:val="nil"/>
              <w:right w:val="single" w:sz="4" w:space="0" w:color="auto"/>
            </w:tcBorders>
            <w:shd w:val="clear" w:color="000000" w:fill="5B9BD5"/>
            <w:noWrap/>
            <w:vAlign w:val="bottom"/>
            <w:hideMark/>
          </w:tcPr>
          <w:p w14:paraId="5985DB2C" w14:textId="77777777" w:rsidR="00A0244C" w:rsidRPr="0013481C" w:rsidRDefault="00A0244C" w:rsidP="007354E3">
            <w:pPr>
              <w:spacing w:after="0" w:line="240" w:lineRule="auto"/>
              <w:rPr>
                <w:rFonts w:eastAsia="Times New Roman" w:cs="Calibri"/>
                <w:color w:val="000000"/>
                <w:lang w:val="ka-GE" w:eastAsia="sl-SI"/>
              </w:rPr>
            </w:pPr>
            <w:r w:rsidRPr="0013481C">
              <w:rPr>
                <w:rFonts w:eastAsia="Times New Roman" w:cs="Calibri"/>
                <w:color w:val="000000"/>
                <w:lang w:val="ka-GE" w:eastAsia="sl-SI"/>
              </w:rPr>
              <w:t> </w:t>
            </w:r>
          </w:p>
        </w:tc>
        <w:tc>
          <w:tcPr>
            <w:tcW w:w="3761" w:type="dxa"/>
            <w:gridSpan w:val="3"/>
            <w:tcBorders>
              <w:top w:val="single" w:sz="4" w:space="0" w:color="auto"/>
              <w:left w:val="nil"/>
              <w:bottom w:val="single" w:sz="4" w:space="0" w:color="auto"/>
              <w:right w:val="single" w:sz="4" w:space="0" w:color="auto"/>
            </w:tcBorders>
            <w:shd w:val="clear" w:color="000000" w:fill="5B9BD5"/>
            <w:noWrap/>
            <w:vAlign w:val="bottom"/>
            <w:hideMark/>
          </w:tcPr>
          <w:p w14:paraId="7F360C5C" w14:textId="3CE1A2BD" w:rsidR="00A0244C" w:rsidRPr="0013481C" w:rsidRDefault="00282EFF" w:rsidP="007354E3">
            <w:pPr>
              <w:spacing w:after="0" w:line="240" w:lineRule="auto"/>
              <w:jc w:val="center"/>
              <w:rPr>
                <w:rFonts w:eastAsia="Times New Roman" w:cs="Calibri"/>
                <w:b/>
                <w:bCs/>
                <w:color w:val="000000"/>
                <w:lang w:val="ka-GE" w:eastAsia="sl-SI"/>
              </w:rPr>
            </w:pPr>
            <w:r w:rsidRPr="0013481C">
              <w:rPr>
                <w:rFonts w:eastAsia="Times New Roman" w:cs="Calibri"/>
                <w:b/>
                <w:bCs/>
                <w:color w:val="000000"/>
                <w:lang w:val="ka-GE" w:eastAsia="sl-SI"/>
              </w:rPr>
              <w:t>საქართველო, ყველა ქალაქი</w:t>
            </w:r>
          </w:p>
        </w:tc>
        <w:tc>
          <w:tcPr>
            <w:tcW w:w="3762" w:type="dxa"/>
            <w:gridSpan w:val="3"/>
            <w:tcBorders>
              <w:top w:val="single" w:sz="4" w:space="0" w:color="auto"/>
              <w:left w:val="nil"/>
              <w:bottom w:val="single" w:sz="4" w:space="0" w:color="auto"/>
              <w:right w:val="single" w:sz="4" w:space="0" w:color="auto"/>
            </w:tcBorders>
            <w:shd w:val="clear" w:color="000000" w:fill="5B9BD5"/>
            <w:noWrap/>
            <w:vAlign w:val="bottom"/>
            <w:hideMark/>
          </w:tcPr>
          <w:p w14:paraId="57851C68" w14:textId="10258846" w:rsidR="00A0244C" w:rsidRPr="0013481C" w:rsidRDefault="003A4FD9" w:rsidP="007354E3">
            <w:pPr>
              <w:spacing w:after="0" w:line="240" w:lineRule="auto"/>
              <w:jc w:val="center"/>
              <w:rPr>
                <w:rFonts w:eastAsia="Times New Roman" w:cs="Calibri"/>
                <w:b/>
                <w:bCs/>
                <w:color w:val="000000"/>
                <w:lang w:val="ka-GE" w:eastAsia="sl-SI"/>
              </w:rPr>
            </w:pPr>
            <w:r w:rsidRPr="0013481C">
              <w:rPr>
                <w:rFonts w:eastAsia="Times New Roman" w:cs="Calibri"/>
                <w:b/>
                <w:bCs/>
                <w:color w:val="000000"/>
                <w:lang w:val="ka-GE" w:eastAsia="sl-SI"/>
              </w:rPr>
              <w:t xml:space="preserve">არ მოიცავს </w:t>
            </w:r>
            <w:r w:rsidR="00282EFF" w:rsidRPr="0013481C">
              <w:rPr>
                <w:rFonts w:eastAsia="Times New Roman" w:cs="Calibri"/>
                <w:b/>
                <w:bCs/>
                <w:color w:val="000000"/>
                <w:lang w:val="ka-GE" w:eastAsia="sl-SI"/>
              </w:rPr>
              <w:t>საქართველო</w:t>
            </w:r>
            <w:r w:rsidRPr="0013481C">
              <w:rPr>
                <w:rFonts w:eastAsia="Times New Roman" w:cs="Calibri"/>
                <w:b/>
                <w:bCs/>
                <w:color w:val="000000"/>
                <w:lang w:val="ka-GE" w:eastAsia="sl-SI"/>
              </w:rPr>
              <w:t>ს</w:t>
            </w:r>
            <w:r w:rsidR="006F5877" w:rsidRPr="0013481C">
              <w:rPr>
                <w:rFonts w:eastAsia="Times New Roman" w:cs="Calibri"/>
                <w:b/>
                <w:bCs/>
                <w:color w:val="000000"/>
                <w:lang w:val="ka-GE" w:eastAsia="sl-SI"/>
              </w:rPr>
              <w:t xml:space="preserve"> </w:t>
            </w:r>
            <w:r w:rsidR="00282EFF" w:rsidRPr="0013481C">
              <w:rPr>
                <w:rFonts w:eastAsia="Times New Roman" w:cs="Calibri"/>
                <w:b/>
                <w:bCs/>
                <w:color w:val="000000"/>
                <w:lang w:val="ka-GE" w:eastAsia="sl-SI"/>
              </w:rPr>
              <w:t>ქალაქებ</w:t>
            </w:r>
            <w:r w:rsidRPr="0013481C">
              <w:rPr>
                <w:rFonts w:eastAsia="Times New Roman" w:cs="Calibri"/>
                <w:b/>
                <w:bCs/>
                <w:color w:val="000000"/>
                <w:lang w:val="ka-GE" w:eastAsia="sl-SI"/>
              </w:rPr>
              <w:t>ს</w:t>
            </w:r>
            <w:r w:rsidR="00A0244C" w:rsidRPr="0013481C">
              <w:rPr>
                <w:rFonts w:eastAsia="Times New Roman" w:cs="Calibri"/>
                <w:b/>
                <w:bCs/>
                <w:color w:val="000000"/>
                <w:lang w:val="ka-GE" w:eastAsia="sl-SI"/>
              </w:rPr>
              <w:t xml:space="preserve"> 100.000 </w:t>
            </w:r>
            <w:r w:rsidR="00282EFF" w:rsidRPr="0013481C">
              <w:rPr>
                <w:rFonts w:eastAsia="Times New Roman" w:cs="Calibri"/>
                <w:b/>
                <w:bCs/>
                <w:color w:val="000000"/>
                <w:lang w:val="ka-GE" w:eastAsia="sl-SI"/>
              </w:rPr>
              <w:t xml:space="preserve">-ზე </w:t>
            </w:r>
            <w:r w:rsidRPr="0013481C">
              <w:rPr>
                <w:rFonts w:eastAsia="Times New Roman" w:cs="Calibri"/>
                <w:b/>
                <w:bCs/>
                <w:color w:val="000000"/>
                <w:lang w:val="ka-GE" w:eastAsia="sl-SI"/>
              </w:rPr>
              <w:t xml:space="preserve">მეტი მოსახლით </w:t>
            </w:r>
          </w:p>
        </w:tc>
      </w:tr>
      <w:tr w:rsidR="005B7375" w:rsidRPr="0013481C" w14:paraId="3709C59B" w14:textId="77777777" w:rsidTr="005B7375">
        <w:trPr>
          <w:trHeight w:val="288"/>
        </w:trPr>
        <w:tc>
          <w:tcPr>
            <w:tcW w:w="1539" w:type="dxa"/>
            <w:tcBorders>
              <w:top w:val="nil"/>
              <w:left w:val="single" w:sz="4" w:space="0" w:color="auto"/>
              <w:bottom w:val="single" w:sz="4" w:space="0" w:color="auto"/>
              <w:right w:val="single" w:sz="4" w:space="0" w:color="auto"/>
            </w:tcBorders>
            <w:shd w:val="clear" w:color="000000" w:fill="5B9BD5"/>
            <w:noWrap/>
            <w:vAlign w:val="bottom"/>
            <w:hideMark/>
          </w:tcPr>
          <w:p w14:paraId="10B156F3" w14:textId="77777777" w:rsidR="00A0244C" w:rsidRPr="0013481C" w:rsidRDefault="00A0244C" w:rsidP="007354E3">
            <w:pPr>
              <w:spacing w:after="0" w:line="240" w:lineRule="auto"/>
              <w:rPr>
                <w:rFonts w:eastAsia="Times New Roman" w:cs="Calibri"/>
                <w:color w:val="000000"/>
                <w:lang w:val="ka-GE" w:eastAsia="sl-SI"/>
              </w:rPr>
            </w:pPr>
            <w:r w:rsidRPr="0013481C">
              <w:rPr>
                <w:rFonts w:eastAsia="Times New Roman" w:cs="Calibri"/>
                <w:color w:val="000000"/>
                <w:lang w:val="ka-GE" w:eastAsia="sl-SI"/>
              </w:rPr>
              <w:t> </w:t>
            </w:r>
          </w:p>
        </w:tc>
        <w:tc>
          <w:tcPr>
            <w:tcW w:w="1253" w:type="dxa"/>
            <w:tcBorders>
              <w:top w:val="nil"/>
              <w:left w:val="nil"/>
              <w:bottom w:val="single" w:sz="4" w:space="0" w:color="auto"/>
              <w:right w:val="single" w:sz="4" w:space="0" w:color="auto"/>
            </w:tcBorders>
            <w:shd w:val="clear" w:color="000000" w:fill="5B9BD5"/>
            <w:noWrap/>
            <w:vAlign w:val="bottom"/>
            <w:hideMark/>
          </w:tcPr>
          <w:p w14:paraId="7E616EC8" w14:textId="10FDE98A" w:rsidR="00A0244C" w:rsidRPr="0013481C" w:rsidRDefault="00532DCB"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აბონენტები</w:t>
            </w:r>
          </w:p>
        </w:tc>
        <w:tc>
          <w:tcPr>
            <w:tcW w:w="1254" w:type="dxa"/>
            <w:tcBorders>
              <w:top w:val="nil"/>
              <w:left w:val="nil"/>
              <w:bottom w:val="single" w:sz="4" w:space="0" w:color="auto"/>
              <w:right w:val="single" w:sz="4" w:space="0" w:color="auto"/>
            </w:tcBorders>
            <w:shd w:val="clear" w:color="000000" w:fill="5B9BD5"/>
            <w:noWrap/>
            <w:vAlign w:val="bottom"/>
            <w:hideMark/>
          </w:tcPr>
          <w:p w14:paraId="7AE3EBEF" w14:textId="3E653069" w:rsidR="00A0244C" w:rsidRPr="0013481C" w:rsidRDefault="00282EFF"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 xml:space="preserve">დაფარული </w:t>
            </w:r>
            <w:r w:rsidR="00612934" w:rsidRPr="0013481C">
              <w:rPr>
                <w:rFonts w:eastAsia="Times New Roman" w:cs="Calibri"/>
                <w:b/>
                <w:bCs/>
                <w:color w:val="000000"/>
                <w:lang w:val="ka-GE" w:eastAsia="sl-SI"/>
              </w:rPr>
              <w:t>ფართები</w:t>
            </w:r>
          </w:p>
        </w:tc>
        <w:tc>
          <w:tcPr>
            <w:tcW w:w="1254" w:type="dxa"/>
            <w:tcBorders>
              <w:top w:val="nil"/>
              <w:left w:val="nil"/>
              <w:bottom w:val="single" w:sz="4" w:space="0" w:color="auto"/>
              <w:right w:val="single" w:sz="4" w:space="0" w:color="auto"/>
            </w:tcBorders>
            <w:shd w:val="clear" w:color="000000" w:fill="5B9BD5"/>
            <w:noWrap/>
            <w:vAlign w:val="bottom"/>
            <w:hideMark/>
          </w:tcPr>
          <w:p w14:paraId="14DF24A4" w14:textId="466CDBB8" w:rsidR="00A0244C" w:rsidRPr="0013481C" w:rsidRDefault="00282EFF"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წილი</w:t>
            </w:r>
          </w:p>
        </w:tc>
        <w:tc>
          <w:tcPr>
            <w:tcW w:w="1254" w:type="dxa"/>
            <w:tcBorders>
              <w:top w:val="nil"/>
              <w:left w:val="nil"/>
              <w:bottom w:val="single" w:sz="4" w:space="0" w:color="auto"/>
              <w:right w:val="single" w:sz="4" w:space="0" w:color="auto"/>
            </w:tcBorders>
            <w:shd w:val="clear" w:color="000000" w:fill="5B9BD5"/>
            <w:noWrap/>
            <w:vAlign w:val="bottom"/>
            <w:hideMark/>
          </w:tcPr>
          <w:p w14:paraId="4F8D61F2" w14:textId="357E4219" w:rsidR="00A0244C" w:rsidRPr="0013481C" w:rsidRDefault="00532DCB"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აბონენტები</w:t>
            </w:r>
          </w:p>
        </w:tc>
        <w:tc>
          <w:tcPr>
            <w:tcW w:w="1254" w:type="dxa"/>
            <w:tcBorders>
              <w:top w:val="nil"/>
              <w:left w:val="nil"/>
              <w:bottom w:val="single" w:sz="4" w:space="0" w:color="auto"/>
              <w:right w:val="single" w:sz="4" w:space="0" w:color="auto"/>
            </w:tcBorders>
            <w:shd w:val="clear" w:color="000000" w:fill="5B9BD5"/>
            <w:noWrap/>
            <w:vAlign w:val="bottom"/>
            <w:hideMark/>
          </w:tcPr>
          <w:p w14:paraId="7DF36DDB" w14:textId="34C08448" w:rsidR="00A0244C" w:rsidRPr="0013481C" w:rsidRDefault="00282EFF"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 xml:space="preserve">დაფარული </w:t>
            </w:r>
            <w:r w:rsidR="00612934" w:rsidRPr="0013481C">
              <w:rPr>
                <w:rFonts w:eastAsia="Times New Roman" w:cs="Calibri"/>
                <w:b/>
                <w:bCs/>
                <w:color w:val="000000"/>
                <w:lang w:val="ka-GE" w:eastAsia="sl-SI"/>
              </w:rPr>
              <w:t>ფართები</w:t>
            </w:r>
          </w:p>
        </w:tc>
        <w:tc>
          <w:tcPr>
            <w:tcW w:w="1254" w:type="dxa"/>
            <w:tcBorders>
              <w:top w:val="nil"/>
              <w:left w:val="nil"/>
              <w:bottom w:val="single" w:sz="4" w:space="0" w:color="auto"/>
              <w:right w:val="single" w:sz="4" w:space="0" w:color="auto"/>
            </w:tcBorders>
            <w:shd w:val="clear" w:color="000000" w:fill="5B9BD5"/>
            <w:noWrap/>
            <w:vAlign w:val="bottom"/>
            <w:hideMark/>
          </w:tcPr>
          <w:p w14:paraId="7ECA6ECE" w14:textId="4C48EACB" w:rsidR="00A0244C" w:rsidRPr="0013481C" w:rsidRDefault="00282EFF"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წილი</w:t>
            </w:r>
          </w:p>
        </w:tc>
      </w:tr>
      <w:tr w:rsidR="005B7375" w:rsidRPr="0013481C" w14:paraId="545B92C3" w14:textId="77777777" w:rsidTr="005B7375">
        <w:trPr>
          <w:trHeight w:val="288"/>
        </w:trPr>
        <w:tc>
          <w:tcPr>
            <w:tcW w:w="1539" w:type="dxa"/>
            <w:tcBorders>
              <w:top w:val="nil"/>
              <w:left w:val="single" w:sz="4" w:space="0" w:color="auto"/>
              <w:bottom w:val="single" w:sz="4" w:space="0" w:color="auto"/>
              <w:right w:val="single" w:sz="4" w:space="0" w:color="auto"/>
            </w:tcBorders>
            <w:shd w:val="clear" w:color="auto" w:fill="auto"/>
            <w:noWrap/>
            <w:vAlign w:val="bottom"/>
            <w:hideMark/>
          </w:tcPr>
          <w:p w14:paraId="0CEE8D06" w14:textId="589F8018" w:rsidR="00A0244C" w:rsidRPr="0013481C" w:rsidRDefault="003A4FD9"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მაგთიკომი</w:t>
            </w:r>
          </w:p>
        </w:tc>
        <w:tc>
          <w:tcPr>
            <w:tcW w:w="1253" w:type="dxa"/>
            <w:tcBorders>
              <w:top w:val="nil"/>
              <w:left w:val="nil"/>
              <w:bottom w:val="single" w:sz="4" w:space="0" w:color="auto"/>
              <w:right w:val="single" w:sz="4" w:space="0" w:color="auto"/>
            </w:tcBorders>
            <w:shd w:val="clear" w:color="auto" w:fill="auto"/>
            <w:noWrap/>
            <w:vAlign w:val="bottom"/>
            <w:hideMark/>
          </w:tcPr>
          <w:p w14:paraId="36A4DE1F"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479,973</w:t>
            </w:r>
          </w:p>
        </w:tc>
        <w:tc>
          <w:tcPr>
            <w:tcW w:w="1254" w:type="dxa"/>
            <w:tcBorders>
              <w:top w:val="nil"/>
              <w:left w:val="nil"/>
              <w:bottom w:val="single" w:sz="4" w:space="0" w:color="auto"/>
              <w:right w:val="single" w:sz="4" w:space="0" w:color="auto"/>
            </w:tcBorders>
            <w:shd w:val="clear" w:color="auto" w:fill="auto"/>
            <w:noWrap/>
            <w:vAlign w:val="bottom"/>
            <w:hideMark/>
          </w:tcPr>
          <w:p w14:paraId="6DEA14EA"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1,109,875</w:t>
            </w:r>
          </w:p>
        </w:tc>
        <w:tc>
          <w:tcPr>
            <w:tcW w:w="1254" w:type="dxa"/>
            <w:tcBorders>
              <w:top w:val="nil"/>
              <w:left w:val="nil"/>
              <w:bottom w:val="single" w:sz="4" w:space="0" w:color="auto"/>
              <w:right w:val="single" w:sz="4" w:space="0" w:color="auto"/>
            </w:tcBorders>
            <w:shd w:val="clear" w:color="auto" w:fill="auto"/>
            <w:noWrap/>
            <w:vAlign w:val="bottom"/>
            <w:hideMark/>
          </w:tcPr>
          <w:p w14:paraId="4831440D"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2.31</w:t>
            </w:r>
          </w:p>
        </w:tc>
        <w:tc>
          <w:tcPr>
            <w:tcW w:w="1254" w:type="dxa"/>
            <w:tcBorders>
              <w:top w:val="nil"/>
              <w:left w:val="nil"/>
              <w:bottom w:val="single" w:sz="4" w:space="0" w:color="auto"/>
              <w:right w:val="single" w:sz="4" w:space="0" w:color="auto"/>
            </w:tcBorders>
            <w:shd w:val="clear" w:color="auto" w:fill="auto"/>
            <w:noWrap/>
            <w:vAlign w:val="bottom"/>
            <w:hideMark/>
          </w:tcPr>
          <w:p w14:paraId="250C880E"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187,902</w:t>
            </w:r>
          </w:p>
        </w:tc>
        <w:tc>
          <w:tcPr>
            <w:tcW w:w="1254" w:type="dxa"/>
            <w:tcBorders>
              <w:top w:val="nil"/>
              <w:left w:val="nil"/>
              <w:bottom w:val="single" w:sz="4" w:space="0" w:color="auto"/>
              <w:right w:val="single" w:sz="4" w:space="0" w:color="auto"/>
            </w:tcBorders>
            <w:shd w:val="clear" w:color="auto" w:fill="auto"/>
            <w:noWrap/>
            <w:vAlign w:val="bottom"/>
            <w:hideMark/>
          </w:tcPr>
          <w:p w14:paraId="6CCC590D"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427,113</w:t>
            </w:r>
          </w:p>
        </w:tc>
        <w:tc>
          <w:tcPr>
            <w:tcW w:w="1254" w:type="dxa"/>
            <w:tcBorders>
              <w:top w:val="nil"/>
              <w:left w:val="nil"/>
              <w:bottom w:val="single" w:sz="4" w:space="0" w:color="auto"/>
              <w:right w:val="single" w:sz="4" w:space="0" w:color="auto"/>
            </w:tcBorders>
            <w:shd w:val="clear" w:color="auto" w:fill="auto"/>
            <w:noWrap/>
            <w:vAlign w:val="bottom"/>
            <w:hideMark/>
          </w:tcPr>
          <w:p w14:paraId="76812B00"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2.27</w:t>
            </w:r>
          </w:p>
        </w:tc>
      </w:tr>
      <w:tr w:rsidR="005B7375" w:rsidRPr="0013481C" w14:paraId="20D8BE40" w14:textId="77777777" w:rsidTr="005B7375">
        <w:trPr>
          <w:trHeight w:val="288"/>
        </w:trPr>
        <w:tc>
          <w:tcPr>
            <w:tcW w:w="1539" w:type="dxa"/>
            <w:tcBorders>
              <w:top w:val="nil"/>
              <w:left w:val="single" w:sz="4" w:space="0" w:color="auto"/>
              <w:bottom w:val="single" w:sz="4" w:space="0" w:color="auto"/>
              <w:right w:val="single" w:sz="4" w:space="0" w:color="auto"/>
            </w:tcBorders>
            <w:shd w:val="clear" w:color="auto" w:fill="auto"/>
            <w:noWrap/>
            <w:vAlign w:val="bottom"/>
            <w:hideMark/>
          </w:tcPr>
          <w:p w14:paraId="581A351B" w14:textId="7A01EC8F" w:rsidR="00A0244C" w:rsidRPr="0013481C" w:rsidRDefault="003A4FD9" w:rsidP="007354E3">
            <w:pPr>
              <w:spacing w:after="0" w:line="240" w:lineRule="auto"/>
              <w:rPr>
                <w:rFonts w:eastAsia="Times New Roman" w:cs="Calibri"/>
                <w:b/>
                <w:bCs/>
                <w:color w:val="000000"/>
                <w:lang w:val="ka-GE" w:eastAsia="sl-SI"/>
              </w:rPr>
            </w:pPr>
            <w:proofErr w:type="spellStart"/>
            <w:r w:rsidRPr="0013481C">
              <w:rPr>
                <w:rFonts w:eastAsia="Times New Roman" w:cs="Calibri"/>
                <w:b/>
                <w:bCs/>
                <w:color w:val="000000"/>
                <w:lang w:val="ka-GE" w:eastAsia="sl-SI"/>
              </w:rPr>
              <w:t>სილქნეტი</w:t>
            </w:r>
            <w:proofErr w:type="spellEnd"/>
          </w:p>
        </w:tc>
        <w:tc>
          <w:tcPr>
            <w:tcW w:w="1253" w:type="dxa"/>
            <w:tcBorders>
              <w:top w:val="nil"/>
              <w:left w:val="nil"/>
              <w:bottom w:val="single" w:sz="4" w:space="0" w:color="auto"/>
              <w:right w:val="single" w:sz="4" w:space="0" w:color="auto"/>
            </w:tcBorders>
            <w:shd w:val="clear" w:color="auto" w:fill="auto"/>
            <w:noWrap/>
            <w:vAlign w:val="bottom"/>
            <w:hideMark/>
          </w:tcPr>
          <w:p w14:paraId="007426BA"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275,464</w:t>
            </w:r>
          </w:p>
        </w:tc>
        <w:tc>
          <w:tcPr>
            <w:tcW w:w="1254" w:type="dxa"/>
            <w:tcBorders>
              <w:top w:val="nil"/>
              <w:left w:val="nil"/>
              <w:bottom w:val="single" w:sz="4" w:space="0" w:color="auto"/>
              <w:right w:val="single" w:sz="4" w:space="0" w:color="auto"/>
            </w:tcBorders>
            <w:shd w:val="clear" w:color="auto" w:fill="auto"/>
            <w:noWrap/>
            <w:vAlign w:val="bottom"/>
            <w:hideMark/>
          </w:tcPr>
          <w:p w14:paraId="02FE5FDA"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716,307</w:t>
            </w:r>
          </w:p>
        </w:tc>
        <w:tc>
          <w:tcPr>
            <w:tcW w:w="1254" w:type="dxa"/>
            <w:tcBorders>
              <w:top w:val="nil"/>
              <w:left w:val="nil"/>
              <w:bottom w:val="single" w:sz="4" w:space="0" w:color="auto"/>
              <w:right w:val="single" w:sz="4" w:space="0" w:color="auto"/>
            </w:tcBorders>
            <w:shd w:val="clear" w:color="auto" w:fill="auto"/>
            <w:noWrap/>
            <w:vAlign w:val="bottom"/>
            <w:hideMark/>
          </w:tcPr>
          <w:p w14:paraId="73AFDD19"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2.60</w:t>
            </w:r>
          </w:p>
        </w:tc>
        <w:tc>
          <w:tcPr>
            <w:tcW w:w="1254" w:type="dxa"/>
            <w:tcBorders>
              <w:top w:val="nil"/>
              <w:left w:val="nil"/>
              <w:bottom w:val="single" w:sz="4" w:space="0" w:color="auto"/>
              <w:right w:val="single" w:sz="4" w:space="0" w:color="auto"/>
            </w:tcBorders>
            <w:shd w:val="clear" w:color="auto" w:fill="auto"/>
            <w:noWrap/>
            <w:vAlign w:val="bottom"/>
            <w:hideMark/>
          </w:tcPr>
          <w:p w14:paraId="3CC2088B"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56,021</w:t>
            </w:r>
          </w:p>
        </w:tc>
        <w:tc>
          <w:tcPr>
            <w:tcW w:w="1254" w:type="dxa"/>
            <w:tcBorders>
              <w:top w:val="nil"/>
              <w:left w:val="nil"/>
              <w:bottom w:val="single" w:sz="4" w:space="0" w:color="auto"/>
              <w:right w:val="single" w:sz="4" w:space="0" w:color="auto"/>
            </w:tcBorders>
            <w:shd w:val="clear" w:color="auto" w:fill="auto"/>
            <w:noWrap/>
            <w:vAlign w:val="bottom"/>
            <w:hideMark/>
          </w:tcPr>
          <w:p w14:paraId="7ACEA2C5"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189,588</w:t>
            </w:r>
          </w:p>
        </w:tc>
        <w:tc>
          <w:tcPr>
            <w:tcW w:w="1254" w:type="dxa"/>
            <w:tcBorders>
              <w:top w:val="nil"/>
              <w:left w:val="nil"/>
              <w:bottom w:val="single" w:sz="4" w:space="0" w:color="auto"/>
              <w:right w:val="single" w:sz="4" w:space="0" w:color="auto"/>
            </w:tcBorders>
            <w:shd w:val="clear" w:color="auto" w:fill="auto"/>
            <w:noWrap/>
            <w:vAlign w:val="bottom"/>
            <w:hideMark/>
          </w:tcPr>
          <w:p w14:paraId="64475D72"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3.38</w:t>
            </w:r>
          </w:p>
        </w:tc>
      </w:tr>
      <w:tr w:rsidR="005B7375" w:rsidRPr="0013481C" w14:paraId="58FB210F" w14:textId="77777777" w:rsidTr="005B7375">
        <w:trPr>
          <w:trHeight w:val="288"/>
        </w:trPr>
        <w:tc>
          <w:tcPr>
            <w:tcW w:w="1539" w:type="dxa"/>
            <w:tcBorders>
              <w:top w:val="nil"/>
              <w:left w:val="single" w:sz="4" w:space="0" w:color="auto"/>
              <w:bottom w:val="single" w:sz="4" w:space="0" w:color="auto"/>
              <w:right w:val="single" w:sz="4" w:space="0" w:color="auto"/>
            </w:tcBorders>
            <w:shd w:val="clear" w:color="auto" w:fill="auto"/>
            <w:noWrap/>
            <w:vAlign w:val="bottom"/>
            <w:hideMark/>
          </w:tcPr>
          <w:p w14:paraId="36075CF1" w14:textId="36DD33F8" w:rsidR="00A0244C" w:rsidRPr="0013481C" w:rsidRDefault="003A4FD9" w:rsidP="007354E3">
            <w:pPr>
              <w:spacing w:after="0" w:line="240" w:lineRule="auto"/>
              <w:rPr>
                <w:rFonts w:eastAsia="Times New Roman" w:cs="Calibri"/>
                <w:b/>
                <w:bCs/>
                <w:color w:val="000000"/>
                <w:lang w:val="ka-GE" w:eastAsia="sl-SI"/>
              </w:rPr>
            </w:pPr>
            <w:proofErr w:type="spellStart"/>
            <w:r w:rsidRPr="0013481C">
              <w:rPr>
                <w:rFonts w:eastAsia="Times New Roman" w:cs="Calibri"/>
                <w:b/>
                <w:bCs/>
                <w:color w:val="000000"/>
                <w:lang w:val="ka-GE" w:eastAsia="sl-SI"/>
              </w:rPr>
              <w:t>სქაიტელი</w:t>
            </w:r>
            <w:proofErr w:type="spellEnd"/>
          </w:p>
        </w:tc>
        <w:tc>
          <w:tcPr>
            <w:tcW w:w="1253" w:type="dxa"/>
            <w:tcBorders>
              <w:top w:val="nil"/>
              <w:left w:val="nil"/>
              <w:bottom w:val="single" w:sz="4" w:space="0" w:color="auto"/>
              <w:right w:val="single" w:sz="4" w:space="0" w:color="auto"/>
            </w:tcBorders>
            <w:shd w:val="clear" w:color="auto" w:fill="auto"/>
            <w:noWrap/>
            <w:vAlign w:val="bottom"/>
            <w:hideMark/>
          </w:tcPr>
          <w:p w14:paraId="53854C29"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13,136</w:t>
            </w:r>
          </w:p>
        </w:tc>
        <w:tc>
          <w:tcPr>
            <w:tcW w:w="1254" w:type="dxa"/>
            <w:tcBorders>
              <w:top w:val="nil"/>
              <w:left w:val="nil"/>
              <w:bottom w:val="single" w:sz="4" w:space="0" w:color="auto"/>
              <w:right w:val="single" w:sz="4" w:space="0" w:color="auto"/>
            </w:tcBorders>
            <w:shd w:val="clear" w:color="auto" w:fill="auto"/>
            <w:noWrap/>
            <w:vAlign w:val="bottom"/>
            <w:hideMark/>
          </w:tcPr>
          <w:p w14:paraId="3BC7AD17"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44,045</w:t>
            </w:r>
          </w:p>
        </w:tc>
        <w:tc>
          <w:tcPr>
            <w:tcW w:w="1254" w:type="dxa"/>
            <w:tcBorders>
              <w:top w:val="nil"/>
              <w:left w:val="nil"/>
              <w:bottom w:val="single" w:sz="4" w:space="0" w:color="auto"/>
              <w:right w:val="single" w:sz="4" w:space="0" w:color="auto"/>
            </w:tcBorders>
            <w:shd w:val="clear" w:color="auto" w:fill="auto"/>
            <w:noWrap/>
            <w:vAlign w:val="bottom"/>
            <w:hideMark/>
          </w:tcPr>
          <w:p w14:paraId="76483048"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3.35</w:t>
            </w:r>
          </w:p>
        </w:tc>
        <w:tc>
          <w:tcPr>
            <w:tcW w:w="1254" w:type="dxa"/>
            <w:tcBorders>
              <w:top w:val="nil"/>
              <w:left w:val="nil"/>
              <w:bottom w:val="single" w:sz="4" w:space="0" w:color="auto"/>
              <w:right w:val="single" w:sz="4" w:space="0" w:color="auto"/>
            </w:tcBorders>
            <w:shd w:val="clear" w:color="auto" w:fill="auto"/>
            <w:noWrap/>
            <w:vAlign w:val="bottom"/>
            <w:hideMark/>
          </w:tcPr>
          <w:p w14:paraId="4A712DB2"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12,824</w:t>
            </w:r>
          </w:p>
        </w:tc>
        <w:tc>
          <w:tcPr>
            <w:tcW w:w="1254" w:type="dxa"/>
            <w:tcBorders>
              <w:top w:val="nil"/>
              <w:left w:val="nil"/>
              <w:bottom w:val="single" w:sz="4" w:space="0" w:color="auto"/>
              <w:right w:val="single" w:sz="4" w:space="0" w:color="auto"/>
            </w:tcBorders>
            <w:shd w:val="clear" w:color="auto" w:fill="auto"/>
            <w:noWrap/>
            <w:vAlign w:val="bottom"/>
            <w:hideMark/>
          </w:tcPr>
          <w:p w14:paraId="72F2E319"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38,333</w:t>
            </w:r>
          </w:p>
        </w:tc>
        <w:tc>
          <w:tcPr>
            <w:tcW w:w="1254" w:type="dxa"/>
            <w:tcBorders>
              <w:top w:val="nil"/>
              <w:left w:val="nil"/>
              <w:bottom w:val="single" w:sz="4" w:space="0" w:color="auto"/>
              <w:right w:val="single" w:sz="4" w:space="0" w:color="auto"/>
            </w:tcBorders>
            <w:shd w:val="clear" w:color="auto" w:fill="auto"/>
            <w:noWrap/>
            <w:vAlign w:val="bottom"/>
            <w:hideMark/>
          </w:tcPr>
          <w:p w14:paraId="6AFF2353"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2.99</w:t>
            </w:r>
          </w:p>
        </w:tc>
      </w:tr>
      <w:tr w:rsidR="005B7375" w:rsidRPr="0013481C" w14:paraId="4D6A928F" w14:textId="77777777" w:rsidTr="005B7375">
        <w:trPr>
          <w:trHeight w:val="288"/>
        </w:trPr>
        <w:tc>
          <w:tcPr>
            <w:tcW w:w="1539" w:type="dxa"/>
            <w:tcBorders>
              <w:top w:val="nil"/>
              <w:left w:val="single" w:sz="4" w:space="0" w:color="auto"/>
              <w:bottom w:val="single" w:sz="4" w:space="0" w:color="auto"/>
              <w:right w:val="single" w:sz="4" w:space="0" w:color="auto"/>
            </w:tcBorders>
            <w:shd w:val="clear" w:color="auto" w:fill="auto"/>
            <w:noWrap/>
            <w:vAlign w:val="bottom"/>
            <w:hideMark/>
          </w:tcPr>
          <w:p w14:paraId="35302AAB" w14:textId="5F1F7B0C" w:rsidR="00A0244C" w:rsidRPr="0013481C" w:rsidRDefault="003A4FD9"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ახალი ქსელების ჯგუფი</w:t>
            </w:r>
            <w:r w:rsidR="005B7375" w:rsidRPr="0013481C">
              <w:rPr>
                <w:rStyle w:val="FootnoteReference"/>
                <w:rFonts w:eastAsia="Times New Roman" w:cs="Calibri"/>
                <w:color w:val="000000"/>
                <w:lang w:val="ka-GE" w:eastAsia="sl-SI"/>
              </w:rPr>
              <w:footnoteReference w:id="102"/>
            </w:r>
          </w:p>
        </w:tc>
        <w:tc>
          <w:tcPr>
            <w:tcW w:w="1253" w:type="dxa"/>
            <w:tcBorders>
              <w:top w:val="nil"/>
              <w:left w:val="nil"/>
              <w:bottom w:val="single" w:sz="4" w:space="0" w:color="auto"/>
              <w:right w:val="single" w:sz="4" w:space="0" w:color="auto"/>
            </w:tcBorders>
            <w:shd w:val="clear" w:color="auto" w:fill="auto"/>
            <w:noWrap/>
            <w:vAlign w:val="bottom"/>
            <w:hideMark/>
          </w:tcPr>
          <w:p w14:paraId="13E1C362"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66,542</w:t>
            </w:r>
          </w:p>
        </w:tc>
        <w:tc>
          <w:tcPr>
            <w:tcW w:w="1254" w:type="dxa"/>
            <w:tcBorders>
              <w:top w:val="nil"/>
              <w:left w:val="nil"/>
              <w:bottom w:val="single" w:sz="4" w:space="0" w:color="auto"/>
              <w:right w:val="single" w:sz="4" w:space="0" w:color="auto"/>
            </w:tcBorders>
            <w:shd w:val="clear" w:color="auto" w:fill="auto"/>
            <w:noWrap/>
            <w:vAlign w:val="bottom"/>
            <w:hideMark/>
          </w:tcPr>
          <w:p w14:paraId="5711313C"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61,125</w:t>
            </w:r>
          </w:p>
        </w:tc>
        <w:tc>
          <w:tcPr>
            <w:tcW w:w="1254" w:type="dxa"/>
            <w:tcBorders>
              <w:top w:val="nil"/>
              <w:left w:val="nil"/>
              <w:bottom w:val="single" w:sz="4" w:space="0" w:color="auto"/>
              <w:right w:val="single" w:sz="4" w:space="0" w:color="auto"/>
            </w:tcBorders>
            <w:shd w:val="clear" w:color="auto" w:fill="auto"/>
            <w:noWrap/>
            <w:vAlign w:val="bottom"/>
            <w:hideMark/>
          </w:tcPr>
          <w:p w14:paraId="499AB233"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0.92</w:t>
            </w:r>
          </w:p>
        </w:tc>
        <w:tc>
          <w:tcPr>
            <w:tcW w:w="1254" w:type="dxa"/>
            <w:tcBorders>
              <w:top w:val="nil"/>
              <w:left w:val="nil"/>
              <w:bottom w:val="single" w:sz="4" w:space="0" w:color="auto"/>
              <w:right w:val="single" w:sz="4" w:space="0" w:color="auto"/>
            </w:tcBorders>
            <w:shd w:val="clear" w:color="auto" w:fill="auto"/>
            <w:noWrap/>
            <w:vAlign w:val="bottom"/>
            <w:hideMark/>
          </w:tcPr>
          <w:p w14:paraId="4EB31B7A" w14:textId="128C2548" w:rsidR="00A0244C" w:rsidRPr="0013481C" w:rsidRDefault="00195B2F"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 xml:space="preserve">       </w:t>
            </w:r>
            <w:r w:rsidR="00A0244C" w:rsidRPr="0013481C">
              <w:rPr>
                <w:rFonts w:eastAsia="Times New Roman" w:cs="Calibri"/>
                <w:color w:val="000000"/>
                <w:lang w:val="ka-GE" w:eastAsia="sl-SI"/>
              </w:rPr>
              <w:t xml:space="preserve"> 4,755 </w:t>
            </w:r>
          </w:p>
        </w:tc>
        <w:tc>
          <w:tcPr>
            <w:tcW w:w="1254" w:type="dxa"/>
            <w:tcBorders>
              <w:top w:val="nil"/>
              <w:left w:val="nil"/>
              <w:bottom w:val="single" w:sz="4" w:space="0" w:color="auto"/>
              <w:right w:val="single" w:sz="4" w:space="0" w:color="auto"/>
            </w:tcBorders>
            <w:shd w:val="clear" w:color="auto" w:fill="auto"/>
            <w:noWrap/>
            <w:vAlign w:val="bottom"/>
            <w:hideMark/>
          </w:tcPr>
          <w:p w14:paraId="48320610" w14:textId="4A1C5A23" w:rsidR="00A0244C" w:rsidRPr="0013481C" w:rsidRDefault="00A0244C">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0</w:t>
            </w:r>
          </w:p>
        </w:tc>
        <w:tc>
          <w:tcPr>
            <w:tcW w:w="1254" w:type="dxa"/>
            <w:tcBorders>
              <w:top w:val="nil"/>
              <w:left w:val="nil"/>
              <w:bottom w:val="single" w:sz="4" w:space="0" w:color="auto"/>
              <w:right w:val="single" w:sz="4" w:space="0" w:color="auto"/>
            </w:tcBorders>
            <w:shd w:val="clear" w:color="auto" w:fill="auto"/>
            <w:noWrap/>
            <w:vAlign w:val="bottom"/>
            <w:hideMark/>
          </w:tcPr>
          <w:p w14:paraId="421F7F7C" w14:textId="6ADF9B6D"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0.00</w:t>
            </w:r>
          </w:p>
        </w:tc>
      </w:tr>
      <w:tr w:rsidR="005B7375" w:rsidRPr="0013481C" w14:paraId="1FF7F7BD" w14:textId="77777777" w:rsidTr="00AB6EC5">
        <w:trPr>
          <w:trHeight w:val="282"/>
        </w:trPr>
        <w:tc>
          <w:tcPr>
            <w:tcW w:w="1539" w:type="dxa"/>
            <w:tcBorders>
              <w:top w:val="nil"/>
              <w:left w:val="single" w:sz="4" w:space="0" w:color="auto"/>
              <w:bottom w:val="single" w:sz="4" w:space="0" w:color="auto"/>
              <w:right w:val="single" w:sz="4" w:space="0" w:color="auto"/>
            </w:tcBorders>
            <w:shd w:val="clear" w:color="auto" w:fill="auto"/>
            <w:noWrap/>
            <w:vAlign w:val="bottom"/>
            <w:hideMark/>
          </w:tcPr>
          <w:p w14:paraId="0C8561FA" w14:textId="1E431B31" w:rsidR="00A0244C" w:rsidRPr="0013481C" w:rsidRDefault="00282EFF"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სხვა</w:t>
            </w:r>
          </w:p>
        </w:tc>
        <w:tc>
          <w:tcPr>
            <w:tcW w:w="1253" w:type="dxa"/>
            <w:tcBorders>
              <w:top w:val="nil"/>
              <w:left w:val="nil"/>
              <w:bottom w:val="single" w:sz="4" w:space="0" w:color="auto"/>
              <w:right w:val="single" w:sz="4" w:space="0" w:color="auto"/>
            </w:tcBorders>
            <w:shd w:val="clear" w:color="auto" w:fill="auto"/>
            <w:noWrap/>
            <w:vAlign w:val="bottom"/>
            <w:hideMark/>
          </w:tcPr>
          <w:p w14:paraId="740C681E"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40,550</w:t>
            </w:r>
          </w:p>
        </w:tc>
        <w:tc>
          <w:tcPr>
            <w:tcW w:w="1254" w:type="dxa"/>
            <w:tcBorders>
              <w:top w:val="nil"/>
              <w:left w:val="nil"/>
              <w:bottom w:val="single" w:sz="4" w:space="0" w:color="auto"/>
              <w:right w:val="single" w:sz="4" w:space="0" w:color="auto"/>
            </w:tcBorders>
            <w:shd w:val="clear" w:color="auto" w:fill="auto"/>
            <w:noWrap/>
            <w:vAlign w:val="bottom"/>
            <w:hideMark/>
          </w:tcPr>
          <w:p w14:paraId="1B033EDC"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35,655</w:t>
            </w:r>
          </w:p>
        </w:tc>
        <w:tc>
          <w:tcPr>
            <w:tcW w:w="1254" w:type="dxa"/>
            <w:tcBorders>
              <w:top w:val="nil"/>
              <w:left w:val="nil"/>
              <w:bottom w:val="single" w:sz="4" w:space="0" w:color="auto"/>
              <w:right w:val="single" w:sz="4" w:space="0" w:color="auto"/>
            </w:tcBorders>
            <w:shd w:val="clear" w:color="auto" w:fill="auto"/>
            <w:noWrap/>
            <w:vAlign w:val="bottom"/>
            <w:hideMark/>
          </w:tcPr>
          <w:p w14:paraId="668F506A"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0.88</w:t>
            </w:r>
          </w:p>
        </w:tc>
        <w:tc>
          <w:tcPr>
            <w:tcW w:w="1254" w:type="dxa"/>
            <w:tcBorders>
              <w:top w:val="nil"/>
              <w:left w:val="nil"/>
              <w:bottom w:val="single" w:sz="4" w:space="0" w:color="auto"/>
              <w:right w:val="single" w:sz="4" w:space="0" w:color="auto"/>
            </w:tcBorders>
            <w:shd w:val="clear" w:color="auto" w:fill="auto"/>
            <w:noWrap/>
            <w:vAlign w:val="bottom"/>
            <w:hideMark/>
          </w:tcPr>
          <w:p w14:paraId="230CF230" w14:textId="6890BCA2" w:rsidR="00A0244C" w:rsidRPr="0013481C" w:rsidRDefault="00195B2F" w:rsidP="00AB6EC5">
            <w:pPr>
              <w:spacing w:after="0" w:line="240" w:lineRule="auto"/>
              <w:rPr>
                <w:rFonts w:eastAsia="Times New Roman" w:cs="Calibri"/>
                <w:color w:val="000000"/>
                <w:lang w:val="ka-GE" w:eastAsia="sl-SI"/>
              </w:rPr>
            </w:pPr>
            <w:r w:rsidRPr="0013481C">
              <w:rPr>
                <w:rFonts w:eastAsia="Times New Roman" w:cs="Calibri"/>
                <w:color w:val="000000"/>
                <w:lang w:val="ka-GE" w:eastAsia="sl-SI"/>
              </w:rPr>
              <w:t xml:space="preserve">     </w:t>
            </w:r>
            <w:r w:rsidR="00A0244C" w:rsidRPr="0013481C">
              <w:rPr>
                <w:rFonts w:eastAsia="Times New Roman" w:cs="Calibri"/>
                <w:color w:val="000000"/>
                <w:lang w:val="ka-GE" w:eastAsia="sl-SI"/>
              </w:rPr>
              <w:t xml:space="preserve">33,900 </w:t>
            </w:r>
          </w:p>
        </w:tc>
        <w:tc>
          <w:tcPr>
            <w:tcW w:w="1254" w:type="dxa"/>
            <w:tcBorders>
              <w:top w:val="nil"/>
              <w:left w:val="nil"/>
              <w:bottom w:val="single" w:sz="4" w:space="0" w:color="auto"/>
              <w:right w:val="single" w:sz="4" w:space="0" w:color="auto"/>
            </w:tcBorders>
            <w:shd w:val="clear" w:color="auto" w:fill="auto"/>
            <w:noWrap/>
            <w:vAlign w:val="bottom"/>
            <w:hideMark/>
          </w:tcPr>
          <w:p w14:paraId="42B3E2B2"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30,416</w:t>
            </w:r>
          </w:p>
        </w:tc>
        <w:tc>
          <w:tcPr>
            <w:tcW w:w="1254" w:type="dxa"/>
            <w:tcBorders>
              <w:top w:val="nil"/>
              <w:left w:val="nil"/>
              <w:bottom w:val="single" w:sz="4" w:space="0" w:color="auto"/>
              <w:right w:val="single" w:sz="4" w:space="0" w:color="auto"/>
            </w:tcBorders>
            <w:shd w:val="clear" w:color="auto" w:fill="auto"/>
            <w:noWrap/>
            <w:vAlign w:val="bottom"/>
            <w:hideMark/>
          </w:tcPr>
          <w:p w14:paraId="0A0C968B"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0.90</w:t>
            </w:r>
          </w:p>
        </w:tc>
      </w:tr>
      <w:tr w:rsidR="005B7375" w:rsidRPr="0013481C" w14:paraId="73AF1095" w14:textId="77777777" w:rsidTr="005B7375">
        <w:trPr>
          <w:trHeight w:val="288"/>
        </w:trPr>
        <w:tc>
          <w:tcPr>
            <w:tcW w:w="1539" w:type="dxa"/>
            <w:tcBorders>
              <w:top w:val="nil"/>
              <w:left w:val="single" w:sz="4" w:space="0" w:color="auto"/>
              <w:bottom w:val="single" w:sz="4" w:space="0" w:color="auto"/>
              <w:right w:val="single" w:sz="4" w:space="0" w:color="auto"/>
            </w:tcBorders>
            <w:shd w:val="clear" w:color="auto" w:fill="auto"/>
            <w:noWrap/>
            <w:vAlign w:val="bottom"/>
            <w:hideMark/>
          </w:tcPr>
          <w:p w14:paraId="06E7CBB4" w14:textId="2C12CA1D" w:rsidR="00A0244C" w:rsidRPr="0013481C" w:rsidRDefault="00282EFF" w:rsidP="007354E3">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ჯამი</w:t>
            </w:r>
            <w:r w:rsidR="00A0244C" w:rsidRPr="0013481C">
              <w:rPr>
                <w:rFonts w:eastAsia="Times New Roman" w:cs="Calibri"/>
                <w:b/>
                <w:bCs/>
                <w:color w:val="000000"/>
                <w:lang w:val="ka-GE" w:eastAsia="sl-SI"/>
              </w:rPr>
              <w:t xml:space="preserve"> </w:t>
            </w:r>
          </w:p>
        </w:tc>
        <w:tc>
          <w:tcPr>
            <w:tcW w:w="1253" w:type="dxa"/>
            <w:tcBorders>
              <w:top w:val="nil"/>
              <w:left w:val="nil"/>
              <w:bottom w:val="single" w:sz="4" w:space="0" w:color="auto"/>
              <w:right w:val="single" w:sz="4" w:space="0" w:color="auto"/>
            </w:tcBorders>
            <w:shd w:val="clear" w:color="auto" w:fill="auto"/>
            <w:noWrap/>
            <w:vAlign w:val="bottom"/>
            <w:hideMark/>
          </w:tcPr>
          <w:p w14:paraId="057E7B28"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875,665</w:t>
            </w:r>
          </w:p>
        </w:tc>
        <w:tc>
          <w:tcPr>
            <w:tcW w:w="1254" w:type="dxa"/>
            <w:tcBorders>
              <w:top w:val="nil"/>
              <w:left w:val="nil"/>
              <w:bottom w:val="single" w:sz="4" w:space="0" w:color="auto"/>
              <w:right w:val="single" w:sz="4" w:space="0" w:color="auto"/>
            </w:tcBorders>
            <w:shd w:val="clear" w:color="auto" w:fill="auto"/>
            <w:noWrap/>
            <w:vAlign w:val="bottom"/>
            <w:hideMark/>
          </w:tcPr>
          <w:p w14:paraId="60475AF0"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1,967,008</w:t>
            </w:r>
          </w:p>
        </w:tc>
        <w:tc>
          <w:tcPr>
            <w:tcW w:w="1254" w:type="dxa"/>
            <w:tcBorders>
              <w:top w:val="nil"/>
              <w:left w:val="nil"/>
              <w:bottom w:val="single" w:sz="4" w:space="0" w:color="auto"/>
              <w:right w:val="single" w:sz="4" w:space="0" w:color="auto"/>
            </w:tcBorders>
            <w:shd w:val="clear" w:color="auto" w:fill="auto"/>
            <w:noWrap/>
            <w:vAlign w:val="bottom"/>
            <w:hideMark/>
          </w:tcPr>
          <w:p w14:paraId="2C7885E0"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2.25</w:t>
            </w:r>
          </w:p>
        </w:tc>
        <w:tc>
          <w:tcPr>
            <w:tcW w:w="1254" w:type="dxa"/>
            <w:tcBorders>
              <w:top w:val="nil"/>
              <w:left w:val="nil"/>
              <w:bottom w:val="single" w:sz="4" w:space="0" w:color="auto"/>
              <w:right w:val="single" w:sz="4" w:space="0" w:color="auto"/>
            </w:tcBorders>
            <w:shd w:val="clear" w:color="auto" w:fill="auto"/>
            <w:noWrap/>
            <w:vAlign w:val="bottom"/>
            <w:hideMark/>
          </w:tcPr>
          <w:p w14:paraId="26B4B04D"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295,402</w:t>
            </w:r>
          </w:p>
        </w:tc>
        <w:tc>
          <w:tcPr>
            <w:tcW w:w="1254" w:type="dxa"/>
            <w:tcBorders>
              <w:top w:val="nil"/>
              <w:left w:val="nil"/>
              <w:bottom w:val="single" w:sz="4" w:space="0" w:color="auto"/>
              <w:right w:val="single" w:sz="4" w:space="0" w:color="auto"/>
            </w:tcBorders>
            <w:shd w:val="clear" w:color="auto" w:fill="auto"/>
            <w:noWrap/>
            <w:vAlign w:val="bottom"/>
            <w:hideMark/>
          </w:tcPr>
          <w:p w14:paraId="7CDC5036"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685,450</w:t>
            </w:r>
          </w:p>
        </w:tc>
        <w:tc>
          <w:tcPr>
            <w:tcW w:w="1254" w:type="dxa"/>
            <w:tcBorders>
              <w:top w:val="nil"/>
              <w:left w:val="nil"/>
              <w:bottom w:val="single" w:sz="4" w:space="0" w:color="auto"/>
              <w:right w:val="single" w:sz="4" w:space="0" w:color="auto"/>
            </w:tcBorders>
            <w:shd w:val="clear" w:color="auto" w:fill="auto"/>
            <w:noWrap/>
            <w:vAlign w:val="bottom"/>
            <w:hideMark/>
          </w:tcPr>
          <w:p w14:paraId="2AFE2A72" w14:textId="77777777" w:rsidR="00A0244C" w:rsidRPr="0013481C" w:rsidRDefault="00A0244C" w:rsidP="007354E3">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2.32</w:t>
            </w:r>
          </w:p>
        </w:tc>
      </w:tr>
    </w:tbl>
    <w:p w14:paraId="1E1C14AC" w14:textId="77777777" w:rsidR="00A0244C" w:rsidRPr="0013481C" w:rsidRDefault="00A0244C" w:rsidP="00A0244C">
      <w:pPr>
        <w:jc w:val="center"/>
        <w:rPr>
          <w:rFonts w:cs="Arial"/>
          <w:sz w:val="4"/>
          <w:szCs w:val="4"/>
          <w:lang w:val="ka-GE"/>
        </w:rPr>
      </w:pPr>
    </w:p>
    <w:p w14:paraId="3651DDBB" w14:textId="53455320" w:rsidR="00A0244C" w:rsidRPr="0013481C" w:rsidRDefault="00282EFF" w:rsidP="00A0244C">
      <w:pPr>
        <w:jc w:val="center"/>
        <w:rPr>
          <w:rFonts w:cs="Arial"/>
          <w:sz w:val="20"/>
          <w:szCs w:val="20"/>
          <w:lang w:val="ka-GE"/>
        </w:rPr>
      </w:pPr>
      <w:r w:rsidRPr="0013481C">
        <w:rPr>
          <w:rFonts w:cs="Arial"/>
          <w:sz w:val="20"/>
          <w:szCs w:val="20"/>
          <w:lang w:val="ka-GE"/>
        </w:rPr>
        <w:t>წყარო: პასუხები დაფარვის შესახებ კითხვარზე</w:t>
      </w:r>
    </w:p>
    <w:p w14:paraId="17749061" w14:textId="46EF67C5" w:rsidR="000440B6" w:rsidRPr="0013481C" w:rsidRDefault="000440B6" w:rsidP="000440B6">
      <w:pPr>
        <w:jc w:val="both"/>
        <w:rPr>
          <w:rFonts w:cs="Arial"/>
          <w:sz w:val="24"/>
          <w:szCs w:val="24"/>
          <w:lang w:val="ka-GE"/>
        </w:rPr>
      </w:pPr>
      <w:r w:rsidRPr="0013481C">
        <w:rPr>
          <w:rFonts w:cs="Arial"/>
          <w:sz w:val="24"/>
          <w:szCs w:val="24"/>
          <w:lang w:val="ka-GE"/>
        </w:rPr>
        <w:t>მაგთიკომ</w:t>
      </w:r>
      <w:r w:rsidR="00727384" w:rsidRPr="0013481C">
        <w:rPr>
          <w:rFonts w:cs="Arial"/>
          <w:sz w:val="24"/>
          <w:szCs w:val="24"/>
          <w:lang w:val="ka-GE"/>
        </w:rPr>
        <w:t>ი</w:t>
      </w:r>
      <w:r w:rsidRPr="0013481C">
        <w:rPr>
          <w:rFonts w:cs="Arial"/>
          <w:sz w:val="24"/>
          <w:szCs w:val="24"/>
          <w:lang w:val="ka-GE"/>
        </w:rPr>
        <w:t xml:space="preserve">ს, </w:t>
      </w:r>
      <w:proofErr w:type="spellStart"/>
      <w:r w:rsidRPr="0013481C">
        <w:rPr>
          <w:rFonts w:cs="Arial"/>
          <w:sz w:val="24"/>
          <w:szCs w:val="24"/>
          <w:lang w:val="ka-GE"/>
        </w:rPr>
        <w:t>სილქნეტ</w:t>
      </w:r>
      <w:r w:rsidR="00727384" w:rsidRPr="0013481C">
        <w:rPr>
          <w:rFonts w:cs="Arial"/>
          <w:sz w:val="24"/>
          <w:szCs w:val="24"/>
          <w:lang w:val="ka-GE"/>
        </w:rPr>
        <w:t>ი</w:t>
      </w:r>
      <w:r w:rsidRPr="0013481C">
        <w:rPr>
          <w:rFonts w:cs="Arial"/>
          <w:sz w:val="24"/>
          <w:szCs w:val="24"/>
          <w:lang w:val="ka-GE"/>
        </w:rPr>
        <w:t>ს</w:t>
      </w:r>
      <w:proofErr w:type="spellEnd"/>
      <w:r w:rsidRPr="0013481C">
        <w:rPr>
          <w:rFonts w:cs="Arial"/>
          <w:sz w:val="24"/>
          <w:szCs w:val="24"/>
          <w:lang w:val="ka-GE"/>
        </w:rPr>
        <w:t xml:space="preserve"> და </w:t>
      </w:r>
      <w:proofErr w:type="spellStart"/>
      <w:r w:rsidRPr="0013481C">
        <w:rPr>
          <w:rFonts w:cs="Arial"/>
          <w:sz w:val="24"/>
          <w:szCs w:val="24"/>
          <w:lang w:val="ka-GE"/>
        </w:rPr>
        <w:t>ს</w:t>
      </w:r>
      <w:r w:rsidR="00727384" w:rsidRPr="0013481C">
        <w:rPr>
          <w:rFonts w:cs="Arial"/>
          <w:sz w:val="24"/>
          <w:szCs w:val="24"/>
          <w:lang w:val="ka-GE"/>
        </w:rPr>
        <w:t>ქ</w:t>
      </w:r>
      <w:r w:rsidRPr="0013481C">
        <w:rPr>
          <w:rFonts w:cs="Arial"/>
          <w:sz w:val="24"/>
          <w:szCs w:val="24"/>
          <w:lang w:val="ka-GE"/>
        </w:rPr>
        <w:t>აიტელ</w:t>
      </w:r>
      <w:r w:rsidR="00727384" w:rsidRPr="0013481C">
        <w:rPr>
          <w:rFonts w:cs="Arial"/>
          <w:sz w:val="24"/>
          <w:szCs w:val="24"/>
          <w:lang w:val="ka-GE"/>
        </w:rPr>
        <w:t>ი</w:t>
      </w:r>
      <w:r w:rsidRPr="0013481C">
        <w:rPr>
          <w:rFonts w:cs="Arial"/>
          <w:sz w:val="24"/>
          <w:szCs w:val="24"/>
          <w:lang w:val="ka-GE"/>
        </w:rPr>
        <w:t>ს</w:t>
      </w:r>
      <w:proofErr w:type="spellEnd"/>
      <w:r w:rsidR="00727384" w:rsidRPr="0013481C">
        <w:rPr>
          <w:rFonts w:cs="Arial"/>
          <w:sz w:val="24"/>
          <w:szCs w:val="24"/>
          <w:lang w:val="ka-GE"/>
        </w:rPr>
        <w:t xml:space="preserve"> </w:t>
      </w:r>
      <w:proofErr w:type="spellStart"/>
      <w:r w:rsidR="00727384" w:rsidRPr="0013481C">
        <w:rPr>
          <w:rFonts w:cs="Arial"/>
          <w:sz w:val="24"/>
          <w:szCs w:val="24"/>
          <w:lang w:val="en-US"/>
        </w:rPr>
        <w:t>FTTx</w:t>
      </w:r>
      <w:proofErr w:type="spellEnd"/>
      <w:r w:rsidR="00727384" w:rsidRPr="0013481C">
        <w:rPr>
          <w:rFonts w:cs="Arial"/>
          <w:sz w:val="24"/>
          <w:szCs w:val="24"/>
          <w:lang w:val="en-US"/>
        </w:rPr>
        <w:t xml:space="preserve"> </w:t>
      </w:r>
      <w:r w:rsidR="00727384" w:rsidRPr="0013481C">
        <w:rPr>
          <w:rFonts w:cs="Arial"/>
          <w:sz w:val="24"/>
          <w:szCs w:val="24"/>
          <w:lang w:val="ka-GE"/>
        </w:rPr>
        <w:t xml:space="preserve">მომხმარებლების თანაფარდობა დაფარულ ფართებთან მიმართებაში </w:t>
      </w:r>
      <w:r w:rsidRPr="0013481C">
        <w:rPr>
          <w:rFonts w:cs="Arial"/>
          <w:sz w:val="24"/>
          <w:szCs w:val="24"/>
          <w:lang w:val="ka-GE"/>
        </w:rPr>
        <w:t xml:space="preserve"> 2.31-დან 3.35-მდე</w:t>
      </w:r>
      <w:r w:rsidR="00727384" w:rsidRPr="0013481C">
        <w:rPr>
          <w:rFonts w:cs="Arial"/>
          <w:sz w:val="24"/>
          <w:szCs w:val="24"/>
          <w:lang w:val="ka-GE"/>
        </w:rPr>
        <w:t>ა</w:t>
      </w:r>
      <w:r w:rsidRPr="0013481C">
        <w:rPr>
          <w:rFonts w:cs="Arial"/>
          <w:sz w:val="24"/>
          <w:szCs w:val="24"/>
          <w:lang w:val="ka-GE"/>
        </w:rPr>
        <w:t>. „ახალი ქსელებ</w:t>
      </w:r>
      <w:r w:rsidR="00727384" w:rsidRPr="0013481C">
        <w:rPr>
          <w:rFonts w:cs="Arial"/>
          <w:sz w:val="24"/>
          <w:szCs w:val="24"/>
          <w:lang w:val="ka-GE"/>
        </w:rPr>
        <w:t>ი</w:t>
      </w:r>
      <w:r w:rsidRPr="0013481C">
        <w:rPr>
          <w:rFonts w:cs="Arial"/>
          <w:sz w:val="24"/>
          <w:szCs w:val="24"/>
          <w:lang w:val="ka-GE"/>
        </w:rPr>
        <w:t>ს“</w:t>
      </w:r>
      <w:r w:rsidR="00727384" w:rsidRPr="0013481C">
        <w:rPr>
          <w:rFonts w:cs="Arial"/>
          <w:sz w:val="24"/>
          <w:szCs w:val="24"/>
          <w:lang w:val="ka-GE"/>
        </w:rPr>
        <w:t xml:space="preserve"> ჯგუფის</w:t>
      </w:r>
      <w:r w:rsidRPr="0013481C">
        <w:rPr>
          <w:rFonts w:cs="Arial"/>
          <w:sz w:val="24"/>
          <w:szCs w:val="24"/>
          <w:lang w:val="ka-GE"/>
        </w:rPr>
        <w:t xml:space="preserve"> და სხვა ოპერატორებ</w:t>
      </w:r>
      <w:r w:rsidR="00727384" w:rsidRPr="0013481C">
        <w:rPr>
          <w:rFonts w:cs="Arial"/>
          <w:sz w:val="24"/>
          <w:szCs w:val="24"/>
          <w:lang w:val="ka-GE"/>
        </w:rPr>
        <w:t>ი</w:t>
      </w:r>
      <w:r w:rsidRPr="0013481C">
        <w:rPr>
          <w:rFonts w:cs="Arial"/>
          <w:sz w:val="24"/>
          <w:szCs w:val="24"/>
          <w:lang w:val="ka-GE"/>
        </w:rPr>
        <w:t xml:space="preserve">ს </w:t>
      </w:r>
      <w:r w:rsidR="00727384" w:rsidRPr="0013481C">
        <w:rPr>
          <w:rFonts w:cs="Arial"/>
          <w:sz w:val="24"/>
          <w:szCs w:val="24"/>
          <w:lang w:val="ka-GE"/>
        </w:rPr>
        <w:t>ანალოგიური მაჩვენებელი</w:t>
      </w:r>
      <w:r w:rsidRPr="0013481C">
        <w:rPr>
          <w:rFonts w:cs="Arial"/>
          <w:sz w:val="24"/>
          <w:szCs w:val="24"/>
          <w:lang w:val="ka-GE"/>
        </w:rPr>
        <w:t xml:space="preserve"> 1:1-ზე დაბალი თანაფარდობ</w:t>
      </w:r>
      <w:r w:rsidR="00727384" w:rsidRPr="0013481C">
        <w:rPr>
          <w:rFonts w:cs="Arial"/>
          <w:sz w:val="24"/>
          <w:szCs w:val="24"/>
          <w:lang w:val="ka-GE"/>
        </w:rPr>
        <w:t>ით ხასიათდება</w:t>
      </w:r>
      <w:r w:rsidRPr="0013481C">
        <w:rPr>
          <w:rFonts w:cs="Arial"/>
          <w:sz w:val="24"/>
          <w:szCs w:val="24"/>
          <w:lang w:val="ka-GE"/>
        </w:rPr>
        <w:t>, რაც მათ მონაცემებს არასანდოს ხდის, რადგან ნაკლებად სავარაუდოა, რომ მათ</w:t>
      </w:r>
      <w:r w:rsidR="00727384" w:rsidRPr="0013481C">
        <w:rPr>
          <w:rFonts w:cs="Arial"/>
          <w:sz w:val="24"/>
          <w:szCs w:val="24"/>
          <w:lang w:val="ka-GE"/>
        </w:rPr>
        <w:t xml:space="preserve"> მსხვილი ოპერატორებისგან</w:t>
      </w:r>
      <w:r w:rsidRPr="0013481C">
        <w:rPr>
          <w:rFonts w:cs="Arial"/>
          <w:sz w:val="24"/>
          <w:szCs w:val="24"/>
          <w:lang w:val="ka-GE"/>
        </w:rPr>
        <w:t xml:space="preserve"> მნიშვნელოვნად განსხვავებული თანაფარდობა</w:t>
      </w:r>
      <w:r w:rsidR="00727384" w:rsidRPr="0013481C">
        <w:rPr>
          <w:rFonts w:cs="Arial"/>
          <w:sz w:val="24"/>
          <w:szCs w:val="24"/>
          <w:lang w:val="ka-GE"/>
        </w:rPr>
        <w:t xml:space="preserve"> გააჩნდეთ</w:t>
      </w:r>
      <w:r w:rsidRPr="0013481C">
        <w:rPr>
          <w:rFonts w:cs="Arial"/>
          <w:sz w:val="24"/>
          <w:szCs w:val="24"/>
          <w:lang w:val="ka-GE"/>
        </w:rPr>
        <w:t xml:space="preserve"> პრაქტიკაში.</w:t>
      </w:r>
    </w:p>
    <w:p w14:paraId="026AB2AB" w14:textId="0D358F74" w:rsidR="00A0244C" w:rsidRPr="0013481C" w:rsidRDefault="000440B6" w:rsidP="000440B6">
      <w:pPr>
        <w:jc w:val="both"/>
        <w:rPr>
          <w:rFonts w:cs="Arial"/>
          <w:sz w:val="24"/>
          <w:szCs w:val="24"/>
          <w:lang w:val="ka-GE"/>
        </w:rPr>
      </w:pPr>
      <w:r w:rsidRPr="0013481C">
        <w:rPr>
          <w:rFonts w:cs="Arial"/>
          <w:sz w:val="24"/>
          <w:szCs w:val="24"/>
          <w:lang w:val="ka-GE"/>
        </w:rPr>
        <w:t>„ახალი ქსელების“</w:t>
      </w:r>
      <w:r w:rsidR="00FA75CF" w:rsidRPr="0013481C">
        <w:rPr>
          <w:rFonts w:cs="Arial"/>
          <w:sz w:val="24"/>
          <w:szCs w:val="24"/>
          <w:lang w:val="ka-GE"/>
        </w:rPr>
        <w:t xml:space="preserve"> ჯგუფის</w:t>
      </w:r>
      <w:r w:rsidRPr="0013481C">
        <w:rPr>
          <w:rFonts w:cs="Arial"/>
          <w:sz w:val="24"/>
          <w:szCs w:val="24"/>
          <w:lang w:val="ka-GE"/>
        </w:rPr>
        <w:t xml:space="preserve"> </w:t>
      </w:r>
      <w:proofErr w:type="spellStart"/>
      <w:r w:rsidRPr="0013481C">
        <w:rPr>
          <w:rFonts w:cs="Arial"/>
          <w:sz w:val="24"/>
          <w:szCs w:val="24"/>
          <w:lang w:val="ka-GE"/>
        </w:rPr>
        <w:t>FTTx</w:t>
      </w:r>
      <w:proofErr w:type="spellEnd"/>
      <w:r w:rsidRPr="0013481C">
        <w:rPr>
          <w:rFonts w:cs="Arial"/>
          <w:sz w:val="24"/>
          <w:szCs w:val="24"/>
          <w:lang w:val="ka-GE"/>
        </w:rPr>
        <w:t xml:space="preserve"> ქსელები წარმოდგენილია ოთხ უდიდეს ქალაქში და დამატებით 11 დასახლებულ პუნქტში, დამატებით 183,701 მოსახლ</w:t>
      </w:r>
      <w:r w:rsidR="00FA75CF" w:rsidRPr="0013481C">
        <w:rPr>
          <w:rFonts w:cs="Arial"/>
          <w:sz w:val="24"/>
          <w:szCs w:val="24"/>
          <w:lang w:val="ka-GE"/>
        </w:rPr>
        <w:t>ეობით</w:t>
      </w:r>
      <w:r w:rsidRPr="0013481C">
        <w:rPr>
          <w:rFonts w:cs="Arial"/>
          <w:sz w:val="24"/>
          <w:szCs w:val="24"/>
          <w:lang w:val="ka-GE"/>
        </w:rPr>
        <w:t>. ამ დასახლებ</w:t>
      </w:r>
      <w:r w:rsidR="00523EFA">
        <w:rPr>
          <w:rFonts w:cs="Arial"/>
          <w:sz w:val="24"/>
          <w:szCs w:val="24"/>
          <w:lang w:val="ka-GE"/>
        </w:rPr>
        <w:t>ებ</w:t>
      </w:r>
      <w:r w:rsidRPr="0013481C">
        <w:rPr>
          <w:rFonts w:cs="Arial"/>
          <w:sz w:val="24"/>
          <w:szCs w:val="24"/>
          <w:lang w:val="ka-GE"/>
        </w:rPr>
        <w:t>იდან 4-ში,</w:t>
      </w:r>
      <w:r w:rsidR="00FA75CF" w:rsidRPr="0013481C">
        <w:rPr>
          <w:rFonts w:cs="Arial"/>
          <w:sz w:val="24"/>
          <w:szCs w:val="24"/>
          <w:lang w:val="ka-GE"/>
        </w:rPr>
        <w:t xml:space="preserve"> რომლებზეც</w:t>
      </w:r>
      <w:r w:rsidRPr="0013481C">
        <w:rPr>
          <w:rFonts w:cs="Arial"/>
          <w:sz w:val="24"/>
          <w:szCs w:val="24"/>
          <w:lang w:val="ka-GE"/>
        </w:rPr>
        <w:t xml:space="preserve"> </w:t>
      </w:r>
      <w:r w:rsidR="00FA75CF" w:rsidRPr="0013481C">
        <w:rPr>
          <w:rFonts w:cs="Arial"/>
          <w:sz w:val="24"/>
          <w:szCs w:val="24"/>
          <w:lang w:val="ka-GE"/>
        </w:rPr>
        <w:t>წარმოდგენილია</w:t>
      </w:r>
      <w:r w:rsidRPr="0013481C">
        <w:rPr>
          <w:rFonts w:cs="Arial"/>
          <w:sz w:val="24"/>
          <w:szCs w:val="24"/>
          <w:lang w:val="ka-GE"/>
        </w:rPr>
        <w:t xml:space="preserve"> 105,592 მოსახლ</w:t>
      </w:r>
      <w:r w:rsidR="00FA75CF" w:rsidRPr="0013481C">
        <w:rPr>
          <w:rFonts w:cs="Arial"/>
          <w:sz w:val="24"/>
          <w:szCs w:val="24"/>
          <w:lang w:val="ka-GE"/>
        </w:rPr>
        <w:t>ე</w:t>
      </w:r>
      <w:r w:rsidRPr="0013481C">
        <w:rPr>
          <w:rFonts w:cs="Arial"/>
          <w:sz w:val="24"/>
          <w:szCs w:val="24"/>
          <w:lang w:val="ka-GE"/>
        </w:rPr>
        <w:t>, მ</w:t>
      </w:r>
      <w:r w:rsidR="00523EFA">
        <w:rPr>
          <w:rFonts w:cs="Arial"/>
          <w:sz w:val="24"/>
          <w:szCs w:val="24"/>
          <w:lang w:val="ka-GE"/>
        </w:rPr>
        <w:t>ისი</w:t>
      </w:r>
      <w:r w:rsidRPr="0013481C">
        <w:rPr>
          <w:rFonts w:cs="Arial"/>
          <w:sz w:val="24"/>
          <w:szCs w:val="24"/>
          <w:lang w:val="ka-GE"/>
        </w:rPr>
        <w:t xml:space="preserve"> წილი </w:t>
      </w:r>
      <w:proofErr w:type="spellStart"/>
      <w:r w:rsidRPr="0013481C">
        <w:rPr>
          <w:rFonts w:cs="Arial"/>
          <w:sz w:val="24"/>
          <w:szCs w:val="24"/>
          <w:lang w:val="ka-GE"/>
        </w:rPr>
        <w:t>FTTx</w:t>
      </w:r>
      <w:proofErr w:type="spellEnd"/>
      <w:r w:rsidR="00523EFA">
        <w:rPr>
          <w:rFonts w:cs="Arial"/>
          <w:sz w:val="24"/>
          <w:szCs w:val="24"/>
          <w:lang w:val="ka-GE"/>
        </w:rPr>
        <w:t xml:space="preserve"> ფიქსირებული</w:t>
      </w:r>
      <w:r w:rsidRPr="0013481C">
        <w:rPr>
          <w:rFonts w:cs="Arial"/>
          <w:sz w:val="24"/>
          <w:szCs w:val="24"/>
          <w:lang w:val="ka-GE"/>
        </w:rPr>
        <w:t xml:space="preserve">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წვდომის მომხმარებლების</w:t>
      </w:r>
      <w:r w:rsidR="00523EFA">
        <w:rPr>
          <w:rFonts w:cs="Arial"/>
          <w:sz w:val="24"/>
          <w:szCs w:val="24"/>
          <w:lang w:val="ka-GE"/>
        </w:rPr>
        <w:t xml:space="preserve"> მიხედვით</w:t>
      </w:r>
      <w:r w:rsidRPr="0013481C">
        <w:rPr>
          <w:rFonts w:cs="Arial"/>
          <w:sz w:val="24"/>
          <w:szCs w:val="24"/>
          <w:lang w:val="ka-GE"/>
        </w:rPr>
        <w:t xml:space="preserve"> 10%-ზე </w:t>
      </w:r>
      <w:r w:rsidRPr="0013481C">
        <w:rPr>
          <w:rFonts w:cs="Arial"/>
          <w:sz w:val="24"/>
          <w:szCs w:val="24"/>
          <w:lang w:val="ka-GE"/>
        </w:rPr>
        <w:lastRenderedPageBreak/>
        <w:t>დაბალია. დანარჩენ 7 დასახლებაში 78</w:t>
      </w:r>
      <w:r w:rsidR="00FA75CF" w:rsidRPr="0013481C">
        <w:rPr>
          <w:rFonts w:cs="Arial"/>
          <w:sz w:val="24"/>
          <w:szCs w:val="24"/>
          <w:lang w:val="ka-GE"/>
        </w:rPr>
        <w:t>,</w:t>
      </w:r>
      <w:r w:rsidRPr="0013481C">
        <w:rPr>
          <w:rFonts w:cs="Arial"/>
          <w:sz w:val="24"/>
          <w:szCs w:val="24"/>
          <w:lang w:val="ka-GE"/>
        </w:rPr>
        <w:t>109 მოსახლეა, რაც საქართველოს მოსახლეობის მხოლოდ 2%-ია.</w:t>
      </w:r>
    </w:p>
    <w:p w14:paraId="437556AD" w14:textId="77777777" w:rsidR="00C27AE9" w:rsidRPr="009E0987" w:rsidRDefault="00C27AE9" w:rsidP="00C27AE9">
      <w:pPr>
        <w:jc w:val="both"/>
        <w:rPr>
          <w:rFonts w:cs="Arial"/>
          <w:sz w:val="24"/>
          <w:szCs w:val="24"/>
          <w:lang w:val="ka-GE"/>
        </w:rPr>
      </w:pPr>
      <w:r w:rsidRPr="009E0987">
        <w:rPr>
          <w:rFonts w:cs="Arial"/>
          <w:sz w:val="24"/>
          <w:szCs w:val="24"/>
          <w:lang w:val="ka-GE"/>
        </w:rPr>
        <w:t xml:space="preserve">სხვა </w:t>
      </w:r>
      <w:proofErr w:type="spellStart"/>
      <w:r w:rsidRPr="009E0987">
        <w:rPr>
          <w:rFonts w:cs="Arial"/>
          <w:sz w:val="24"/>
          <w:szCs w:val="24"/>
          <w:lang w:val="ka-GE"/>
        </w:rPr>
        <w:t>FTTx</w:t>
      </w:r>
      <w:proofErr w:type="spellEnd"/>
      <w:r w:rsidRPr="009E0987">
        <w:rPr>
          <w:rFonts w:cs="Arial"/>
          <w:sz w:val="24"/>
          <w:szCs w:val="24"/>
          <w:lang w:val="ka-GE"/>
        </w:rPr>
        <w:t xml:space="preserve"> ქსელის ოპერატორები იმყოფებიან ოთხ უდიდეს ქალაქში და დამატებით 382 დასახლებაში 687,921 მოსახლეობით. 269 დასახლებაში (საერთო მოსახლეობით 145,121) მცირე ოპერატორებიდან მხოლოდ ერთი წარმოადგენს ერთადერთ </w:t>
      </w:r>
      <w:proofErr w:type="spellStart"/>
      <w:r w:rsidRPr="009E0987">
        <w:rPr>
          <w:rFonts w:cs="Arial"/>
          <w:sz w:val="24"/>
          <w:szCs w:val="24"/>
          <w:lang w:val="ka-GE"/>
        </w:rPr>
        <w:t>FTTx</w:t>
      </w:r>
      <w:proofErr w:type="spellEnd"/>
      <w:r w:rsidRPr="009E0987">
        <w:rPr>
          <w:rFonts w:cs="Arial"/>
          <w:sz w:val="24"/>
          <w:szCs w:val="24"/>
          <w:lang w:val="ka-GE"/>
        </w:rPr>
        <w:t xml:space="preserve"> ქსელის ოპერატორს. შემდგომ 44 დასახლებაში 376,138 მოსახლეობით, მცირე ოპერატორების ბაზრის წილი </w:t>
      </w:r>
      <w:proofErr w:type="spellStart"/>
      <w:r w:rsidRPr="009E0987">
        <w:rPr>
          <w:rFonts w:cs="Arial"/>
          <w:sz w:val="24"/>
          <w:szCs w:val="24"/>
          <w:lang w:val="ka-GE"/>
        </w:rPr>
        <w:t>FTTx</w:t>
      </w:r>
      <w:proofErr w:type="spellEnd"/>
      <w:r w:rsidRPr="009E0987">
        <w:rPr>
          <w:rFonts w:cs="Arial"/>
          <w:sz w:val="24"/>
          <w:szCs w:val="24"/>
          <w:lang w:val="ka-GE"/>
        </w:rPr>
        <w:t xml:space="preserve"> ფიქსირებულ </w:t>
      </w:r>
      <w:proofErr w:type="spellStart"/>
      <w:r w:rsidRPr="009E0987">
        <w:rPr>
          <w:rFonts w:cs="Arial"/>
          <w:sz w:val="24"/>
          <w:szCs w:val="24"/>
          <w:lang w:val="ka-GE"/>
        </w:rPr>
        <w:t>ფართოზოლოვან</w:t>
      </w:r>
      <w:proofErr w:type="spellEnd"/>
      <w:r w:rsidRPr="009E0987">
        <w:rPr>
          <w:rFonts w:cs="Arial"/>
          <w:sz w:val="24"/>
          <w:szCs w:val="24"/>
          <w:lang w:val="ka-GE"/>
        </w:rPr>
        <w:t xml:space="preserve"> მომსახურებაზე წვდომის მომხმარებლების მიხედვით 10%-ზე ნაკლებია. 56 დასახლების შემთხვევაში (76,093 მოსახლეობით) წარმოდგენილია მხოლოდ ორი პატარა </w:t>
      </w:r>
      <w:proofErr w:type="spellStart"/>
      <w:r w:rsidRPr="009E0987">
        <w:rPr>
          <w:rFonts w:cs="Arial"/>
          <w:sz w:val="24"/>
          <w:szCs w:val="24"/>
          <w:lang w:val="ka-GE"/>
        </w:rPr>
        <w:t>FTTx</w:t>
      </w:r>
      <w:proofErr w:type="spellEnd"/>
      <w:r w:rsidRPr="009E0987">
        <w:rPr>
          <w:rFonts w:cs="Arial"/>
          <w:sz w:val="24"/>
          <w:szCs w:val="24"/>
          <w:lang w:val="ka-GE"/>
        </w:rPr>
        <w:t xml:space="preserve"> ქსელის ოპერატორი. დასახლებები 3-ზე ნაკლები </w:t>
      </w:r>
      <w:proofErr w:type="spellStart"/>
      <w:r w:rsidRPr="009E0987">
        <w:rPr>
          <w:rFonts w:cs="Arial"/>
          <w:sz w:val="24"/>
          <w:szCs w:val="24"/>
          <w:lang w:val="ka-GE"/>
        </w:rPr>
        <w:t>FTTx</w:t>
      </w:r>
      <w:proofErr w:type="spellEnd"/>
      <w:r w:rsidRPr="009E0987">
        <w:rPr>
          <w:rFonts w:cs="Arial"/>
          <w:sz w:val="24"/>
          <w:szCs w:val="24"/>
          <w:lang w:val="ka-GE"/>
        </w:rPr>
        <w:t xml:space="preserve"> ქსელის ოპერატორით არ განიხილება კონკურენტულად. მცირე </w:t>
      </w:r>
      <w:proofErr w:type="spellStart"/>
      <w:r w:rsidRPr="009E0987">
        <w:rPr>
          <w:rFonts w:cs="Arial"/>
          <w:sz w:val="24"/>
          <w:szCs w:val="24"/>
          <w:lang w:val="ka-GE"/>
        </w:rPr>
        <w:t>FTTx</w:t>
      </w:r>
      <w:proofErr w:type="spellEnd"/>
      <w:r w:rsidRPr="009E0987">
        <w:rPr>
          <w:rFonts w:cs="Arial"/>
          <w:sz w:val="24"/>
          <w:szCs w:val="24"/>
          <w:lang w:val="ka-GE"/>
        </w:rPr>
        <w:t xml:space="preserve"> ქსელის ოპერატორების კონკურენტული გავლენა მხოლოდ 13 დასახლებაშია ასახული 90,623 მოსახლეობით (საქართველოს მოსახლეობის 3%).</w:t>
      </w:r>
    </w:p>
    <w:p w14:paraId="04513108" w14:textId="5B77313B" w:rsidR="005C2FBE" w:rsidRPr="0013481C" w:rsidRDefault="005C2FBE" w:rsidP="005C2FBE">
      <w:pPr>
        <w:jc w:val="both"/>
        <w:rPr>
          <w:rFonts w:cs="Arial"/>
          <w:sz w:val="24"/>
          <w:szCs w:val="24"/>
          <w:lang w:val="ka-GE"/>
        </w:rPr>
      </w:pPr>
      <w:r w:rsidRPr="0013481C">
        <w:rPr>
          <w:rFonts w:cs="Arial"/>
          <w:sz w:val="24"/>
          <w:szCs w:val="24"/>
          <w:lang w:val="ka-GE"/>
        </w:rPr>
        <w:t>აქედან გამომდინარე</w:t>
      </w:r>
      <w:r w:rsidR="00105654" w:rsidRPr="0013481C">
        <w:rPr>
          <w:rFonts w:cs="Arial"/>
          <w:sz w:val="24"/>
          <w:szCs w:val="24"/>
          <w:lang w:val="ka-GE"/>
        </w:rPr>
        <w:t>ობს</w:t>
      </w:r>
      <w:r w:rsidRPr="0013481C">
        <w:rPr>
          <w:rFonts w:cs="Arial"/>
          <w:sz w:val="24"/>
          <w:szCs w:val="24"/>
          <w:lang w:val="ka-GE"/>
        </w:rPr>
        <w:t xml:space="preserve"> დასკვნა, რომ მხოლოდ </w:t>
      </w:r>
      <w:proofErr w:type="spellStart"/>
      <w:r w:rsidR="00105654" w:rsidRPr="0013481C">
        <w:rPr>
          <w:rFonts w:cs="Arial"/>
          <w:sz w:val="24"/>
          <w:szCs w:val="24"/>
          <w:lang w:val="ka-GE"/>
        </w:rPr>
        <w:t>სქაიტელს</w:t>
      </w:r>
      <w:proofErr w:type="spellEnd"/>
      <w:r w:rsidRPr="0013481C">
        <w:rPr>
          <w:rFonts w:cs="Arial"/>
          <w:sz w:val="24"/>
          <w:szCs w:val="24"/>
          <w:lang w:val="ka-GE"/>
        </w:rPr>
        <w:t xml:space="preserve"> შეიძლება ჰქონდეს მნიშვნელოვანი კონკურენტული გავლენა და მხოლოდ 100,000 მოსახლეზე ნაკლები დასახლებების ძალიან შეზღუდულ რაოდენობაზე. მცირე მოთამაშეებს შეიძლება ჰქონდეთ შედარებით მცირე კონკურენტული გავლენა, რადგან </w:t>
      </w:r>
      <w:r w:rsidR="00160AF9" w:rsidRPr="0013481C">
        <w:rPr>
          <w:rFonts w:cs="Arial"/>
          <w:sz w:val="24"/>
          <w:szCs w:val="24"/>
          <w:lang w:val="ka-GE"/>
        </w:rPr>
        <w:t xml:space="preserve">ისინი </w:t>
      </w:r>
      <w:r w:rsidRPr="0013481C">
        <w:rPr>
          <w:rFonts w:cs="Arial"/>
          <w:sz w:val="24"/>
          <w:szCs w:val="24"/>
          <w:lang w:val="ka-GE"/>
        </w:rPr>
        <w:t xml:space="preserve">ჩვეულებრივ 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proofErr w:type="spellStart"/>
      <w:r w:rsidR="00105654" w:rsidRPr="0013481C">
        <w:rPr>
          <w:rFonts w:cs="Arial"/>
          <w:sz w:val="24"/>
          <w:szCs w:val="24"/>
          <w:lang w:val="ka-GE"/>
        </w:rPr>
        <w:t>FTTx</w:t>
      </w:r>
      <w:proofErr w:type="spellEnd"/>
      <w:r w:rsidR="00105654" w:rsidRPr="0013481C">
        <w:rPr>
          <w:rFonts w:cs="Arial"/>
          <w:sz w:val="24"/>
          <w:szCs w:val="24"/>
          <w:lang w:val="ka-GE"/>
        </w:rPr>
        <w:t xml:space="preserve"> </w:t>
      </w:r>
      <w:r w:rsidRPr="0013481C">
        <w:rPr>
          <w:rFonts w:cs="Arial"/>
          <w:sz w:val="24"/>
          <w:szCs w:val="24"/>
          <w:lang w:val="ka-GE"/>
        </w:rPr>
        <w:t>წვდომის მომხმარებლების 10%-ზე ნაკლები</w:t>
      </w:r>
      <w:r w:rsidR="00160AF9" w:rsidRPr="0013481C">
        <w:rPr>
          <w:rFonts w:cs="Arial"/>
          <w:sz w:val="24"/>
          <w:szCs w:val="24"/>
          <w:lang w:val="ka-GE"/>
        </w:rPr>
        <w:t>თ არიან წარმოდგენ</w:t>
      </w:r>
      <w:r w:rsidR="00311A1E" w:rsidRPr="0013481C">
        <w:rPr>
          <w:rFonts w:cs="Arial"/>
          <w:sz w:val="24"/>
          <w:szCs w:val="24"/>
          <w:lang w:val="ka-GE"/>
        </w:rPr>
        <w:t>ილი</w:t>
      </w:r>
      <w:r w:rsidRPr="0013481C">
        <w:rPr>
          <w:rFonts w:cs="Arial"/>
          <w:sz w:val="24"/>
          <w:szCs w:val="24"/>
          <w:lang w:val="ka-GE"/>
        </w:rPr>
        <w:t>. „ახალი ქსელების“</w:t>
      </w:r>
      <w:r w:rsidR="009F7950" w:rsidRPr="0013481C">
        <w:rPr>
          <w:rFonts w:cs="Arial"/>
          <w:sz w:val="24"/>
          <w:szCs w:val="24"/>
          <w:lang w:val="ka-GE"/>
        </w:rPr>
        <w:t xml:space="preserve"> ჯგუფის</w:t>
      </w:r>
      <w:r w:rsidR="00311A1E" w:rsidRPr="0013481C">
        <w:rPr>
          <w:rFonts w:cs="Arial"/>
          <w:sz w:val="24"/>
          <w:szCs w:val="24"/>
          <w:lang w:val="ka-GE"/>
        </w:rPr>
        <w:t xml:space="preserve"> </w:t>
      </w:r>
      <w:r w:rsidRPr="0013481C">
        <w:rPr>
          <w:rFonts w:cs="Arial"/>
          <w:sz w:val="24"/>
          <w:szCs w:val="24"/>
          <w:lang w:val="ka-GE"/>
        </w:rPr>
        <w:t>გავლენა შემოიფარგლება უდიდეს ქალაქებში მისი ყოფნით.</w:t>
      </w:r>
    </w:p>
    <w:p w14:paraId="1962CAF9" w14:textId="08AAA507" w:rsidR="00A0244C" w:rsidRPr="0013481C" w:rsidRDefault="005C2FBE" w:rsidP="005C2FBE">
      <w:pPr>
        <w:jc w:val="both"/>
        <w:rPr>
          <w:rFonts w:cs="Arial"/>
          <w:sz w:val="24"/>
          <w:szCs w:val="24"/>
          <w:lang w:val="ka-GE"/>
        </w:rPr>
      </w:pPr>
      <w:proofErr w:type="spellStart"/>
      <w:r w:rsidRPr="0013481C">
        <w:rPr>
          <w:rFonts w:cs="Arial"/>
          <w:sz w:val="24"/>
          <w:szCs w:val="24"/>
          <w:lang w:val="ka-GE"/>
        </w:rPr>
        <w:t>FTTx</w:t>
      </w:r>
      <w:proofErr w:type="spellEnd"/>
      <w:r w:rsidRPr="0013481C">
        <w:rPr>
          <w:rFonts w:cs="Arial"/>
          <w:sz w:val="24"/>
          <w:szCs w:val="24"/>
          <w:lang w:val="ka-GE"/>
        </w:rPr>
        <w:t xml:space="preserve"> დაფარვის შემდგომი ანალიზი (</w:t>
      </w:r>
      <w:proofErr w:type="spellStart"/>
      <w:r w:rsidRPr="0013481C">
        <w:rPr>
          <w:rFonts w:cs="Arial"/>
          <w:sz w:val="24"/>
          <w:szCs w:val="24"/>
          <w:lang w:val="ka-GE"/>
        </w:rPr>
        <w:t>FTTx</w:t>
      </w:r>
      <w:proofErr w:type="spellEnd"/>
      <w:r w:rsidRPr="0013481C">
        <w:rPr>
          <w:rFonts w:cs="Arial"/>
          <w:sz w:val="24"/>
          <w:szCs w:val="24"/>
          <w:lang w:val="ka-GE"/>
        </w:rPr>
        <w:t xml:space="preserve"> ქსელებით </w:t>
      </w:r>
      <w:r w:rsidR="0091187E" w:rsidRPr="0013481C">
        <w:rPr>
          <w:rFonts w:cs="Arial"/>
          <w:sz w:val="24"/>
          <w:szCs w:val="24"/>
          <w:lang w:val="ka-GE"/>
        </w:rPr>
        <w:t>დაფარული ფართები</w:t>
      </w:r>
      <w:r w:rsidRPr="0013481C">
        <w:rPr>
          <w:rFonts w:cs="Arial"/>
          <w:sz w:val="24"/>
          <w:szCs w:val="24"/>
          <w:lang w:val="ka-GE"/>
        </w:rPr>
        <w:t xml:space="preserve">) შესაძლებელია მხოლოდ მაგთიკომის, </w:t>
      </w:r>
      <w:proofErr w:type="spellStart"/>
      <w:r w:rsidRPr="0013481C">
        <w:rPr>
          <w:rFonts w:cs="Arial"/>
          <w:sz w:val="24"/>
          <w:szCs w:val="24"/>
          <w:lang w:val="ka-GE"/>
        </w:rPr>
        <w:t>სილქნეტისა</w:t>
      </w:r>
      <w:proofErr w:type="spellEnd"/>
      <w:r w:rsidRPr="0013481C">
        <w:rPr>
          <w:rFonts w:cs="Arial"/>
          <w:sz w:val="24"/>
          <w:szCs w:val="24"/>
          <w:lang w:val="ka-GE"/>
        </w:rPr>
        <w:t xml:space="preserve"> და </w:t>
      </w:r>
      <w:proofErr w:type="spellStart"/>
      <w:r w:rsidRPr="0013481C">
        <w:rPr>
          <w:rFonts w:cs="Arial"/>
          <w:sz w:val="24"/>
          <w:szCs w:val="24"/>
          <w:lang w:val="ka-GE"/>
        </w:rPr>
        <w:t>ს</w:t>
      </w:r>
      <w:r w:rsidR="0091187E" w:rsidRPr="0013481C">
        <w:rPr>
          <w:rFonts w:cs="Arial"/>
          <w:sz w:val="24"/>
          <w:szCs w:val="24"/>
          <w:lang w:val="ka-GE"/>
        </w:rPr>
        <w:t>ქ</w:t>
      </w:r>
      <w:r w:rsidRPr="0013481C">
        <w:rPr>
          <w:rFonts w:cs="Arial"/>
          <w:sz w:val="24"/>
          <w:szCs w:val="24"/>
          <w:lang w:val="ka-GE"/>
        </w:rPr>
        <w:t>აიტელის</w:t>
      </w:r>
      <w:proofErr w:type="spellEnd"/>
      <w:r w:rsidRPr="0013481C">
        <w:rPr>
          <w:rFonts w:cs="Arial"/>
          <w:sz w:val="24"/>
          <w:szCs w:val="24"/>
          <w:lang w:val="ka-GE"/>
        </w:rPr>
        <w:t xml:space="preserve"> მიერ მოწოდებული მონაცემების გამოყენებით. ანალიზი შემოიფარგლება 100</w:t>
      </w:r>
      <w:r w:rsidR="0091187E" w:rsidRPr="0013481C">
        <w:rPr>
          <w:rFonts w:cs="Arial"/>
          <w:sz w:val="24"/>
          <w:szCs w:val="24"/>
          <w:lang w:val="ka-GE"/>
        </w:rPr>
        <w:t>,</w:t>
      </w:r>
      <w:r w:rsidRPr="0013481C">
        <w:rPr>
          <w:rFonts w:cs="Arial"/>
          <w:sz w:val="24"/>
          <w:szCs w:val="24"/>
          <w:lang w:val="ka-GE"/>
        </w:rPr>
        <w:t>000-ზე ნაკლები მოსახლეობით დასახლებული პუნქტებით.</w:t>
      </w:r>
    </w:p>
    <w:p w14:paraId="579BB0D8" w14:textId="77777777" w:rsidR="001B104E" w:rsidRPr="004A2EE0" w:rsidRDefault="0043014A" w:rsidP="001B104E">
      <w:pPr>
        <w:jc w:val="both"/>
        <w:rPr>
          <w:rFonts w:ascii="Sylfaen" w:hAnsi="Sylfaen" w:cs="Arial"/>
          <w:sz w:val="24"/>
          <w:szCs w:val="24"/>
          <w:lang w:val="ka-GE"/>
        </w:rPr>
      </w:pPr>
      <w:r w:rsidRPr="0013481C">
        <w:rPr>
          <w:rFonts w:cs="Arial"/>
          <w:sz w:val="24"/>
          <w:szCs w:val="24"/>
          <w:lang w:val="ka-GE"/>
        </w:rPr>
        <w:t xml:space="preserve">ოთხი ან ხუთი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ოპერატორის მქონე დასახლებები ან ძალიან დიდია (100</w:t>
      </w:r>
      <w:r w:rsidR="00D6773A" w:rsidRPr="0013481C">
        <w:rPr>
          <w:rFonts w:cs="Arial"/>
          <w:sz w:val="24"/>
          <w:szCs w:val="24"/>
          <w:lang w:val="ka-GE"/>
        </w:rPr>
        <w:t>,</w:t>
      </w:r>
      <w:r w:rsidRPr="0013481C">
        <w:rPr>
          <w:rFonts w:cs="Arial"/>
          <w:sz w:val="24"/>
          <w:szCs w:val="24"/>
          <w:lang w:val="ka-GE"/>
        </w:rPr>
        <w:t>000 მოსახლეზე მეტი) ან არ აკმაყოფილებენ დაფარვის კრიტერიუმს (</w:t>
      </w:r>
      <w:proofErr w:type="spellStart"/>
      <w:r w:rsidR="00452491" w:rsidRPr="0013481C">
        <w:rPr>
          <w:rFonts w:cs="Arial"/>
          <w:sz w:val="24"/>
          <w:szCs w:val="24"/>
          <w:lang w:val="ka-GE"/>
        </w:rPr>
        <w:t>FTTx</w:t>
      </w:r>
      <w:proofErr w:type="spellEnd"/>
      <w:r w:rsidR="00452491" w:rsidRPr="0013481C">
        <w:rPr>
          <w:rFonts w:cs="Arial"/>
          <w:sz w:val="24"/>
          <w:szCs w:val="24"/>
          <w:lang w:val="ka-GE"/>
        </w:rPr>
        <w:t xml:space="preserve"> ქსელით </w:t>
      </w:r>
      <w:r w:rsidR="00D6773A" w:rsidRPr="0013481C">
        <w:rPr>
          <w:rFonts w:cs="Arial"/>
          <w:sz w:val="24"/>
          <w:szCs w:val="24"/>
          <w:lang w:val="ka-GE"/>
        </w:rPr>
        <w:t xml:space="preserve">დაფარული შენობების </w:t>
      </w:r>
      <w:r w:rsidRPr="0013481C">
        <w:rPr>
          <w:rFonts w:cs="Arial"/>
          <w:sz w:val="24"/>
          <w:szCs w:val="24"/>
          <w:lang w:val="ka-GE"/>
        </w:rPr>
        <w:t xml:space="preserve">80%  მეორე ოპერატორისთვის და 20% </w:t>
      </w:r>
      <w:proofErr w:type="spellStart"/>
      <w:r w:rsidRPr="0013481C">
        <w:rPr>
          <w:rFonts w:cs="Arial"/>
          <w:sz w:val="24"/>
          <w:szCs w:val="24"/>
          <w:lang w:val="ka-GE"/>
        </w:rPr>
        <w:t>მესამესთვის</w:t>
      </w:r>
      <w:proofErr w:type="spellEnd"/>
      <w:r w:rsidRPr="0013481C">
        <w:rPr>
          <w:rFonts w:cs="Arial"/>
          <w:sz w:val="24"/>
          <w:szCs w:val="24"/>
          <w:lang w:val="ka-GE"/>
        </w:rPr>
        <w:t xml:space="preserve"> - იხილეთ თავი 2.3.6). </w:t>
      </w:r>
      <w:r w:rsidR="00226658" w:rsidRPr="0013481C">
        <w:rPr>
          <w:rFonts w:cs="Arial"/>
          <w:sz w:val="24"/>
          <w:szCs w:val="24"/>
          <w:lang w:val="ka-GE"/>
        </w:rPr>
        <w:t>სამი</w:t>
      </w:r>
      <w:r w:rsidRPr="0013481C">
        <w:rPr>
          <w:rFonts w:cs="Arial"/>
          <w:sz w:val="24"/>
          <w:szCs w:val="24"/>
          <w:lang w:val="ka-GE"/>
        </w:rPr>
        <w:t xml:space="preserve">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ოპერატორის მქონე დასახლებებისთვის, 4 დასახლება აკმაყოფილებს ამ დაფარვის კრიტერიუმებს, მაგრამ სამი მათგანი უკვე მონიშნულია, როგორც </w:t>
      </w:r>
      <w:r w:rsidR="00972851" w:rsidRPr="0013481C">
        <w:rPr>
          <w:rFonts w:cs="Arial"/>
          <w:sz w:val="24"/>
          <w:szCs w:val="24"/>
          <w:lang w:val="ka-GE"/>
        </w:rPr>
        <w:t>კონკურენტული</w:t>
      </w:r>
      <w:r w:rsidRPr="0013481C">
        <w:rPr>
          <w:rFonts w:cs="Arial"/>
          <w:sz w:val="24"/>
          <w:szCs w:val="24"/>
          <w:lang w:val="ka-GE"/>
        </w:rPr>
        <w:t xml:space="preserve">, </w:t>
      </w:r>
      <w:proofErr w:type="spellStart"/>
      <w:r w:rsidR="001B104E" w:rsidRPr="009E0987">
        <w:rPr>
          <w:rFonts w:cs="Arial"/>
          <w:sz w:val="24"/>
          <w:szCs w:val="24"/>
          <w:lang w:val="ka-GE"/>
        </w:rPr>
        <w:t>FTTx</w:t>
      </w:r>
      <w:proofErr w:type="spellEnd"/>
      <w:r w:rsidR="001B104E" w:rsidRPr="009E0987">
        <w:rPr>
          <w:rFonts w:cs="Arial"/>
          <w:sz w:val="24"/>
          <w:szCs w:val="24"/>
          <w:lang w:val="ka-GE"/>
        </w:rPr>
        <w:t xml:space="preserve"> ფიქსირებული </w:t>
      </w:r>
      <w:proofErr w:type="spellStart"/>
      <w:r w:rsidR="001B104E" w:rsidRPr="009E0987">
        <w:rPr>
          <w:rFonts w:cs="Arial"/>
          <w:sz w:val="24"/>
          <w:szCs w:val="24"/>
          <w:lang w:val="ka-GE"/>
        </w:rPr>
        <w:t>ფართოზოლოვანი</w:t>
      </w:r>
      <w:proofErr w:type="spellEnd"/>
      <w:r w:rsidR="001B104E" w:rsidRPr="009E0987">
        <w:rPr>
          <w:rFonts w:cs="Arial"/>
          <w:sz w:val="24"/>
          <w:szCs w:val="24"/>
          <w:lang w:val="ka-GE"/>
        </w:rPr>
        <w:t xml:space="preserve"> ინტერნეტ მომსახურებაზე წვდომის მომხმარებლების მიხედვით.</w:t>
      </w:r>
    </w:p>
    <w:p w14:paraId="2146AFD3" w14:textId="366F07B8" w:rsidR="003E1214" w:rsidRPr="0013481C" w:rsidRDefault="00C24F58" w:rsidP="001B104E">
      <w:pPr>
        <w:jc w:val="both"/>
      </w:pPr>
      <w:bookmarkStart w:id="445" w:name="_Toc158309527"/>
      <w:r>
        <w:rPr>
          <w:lang w:val="ka-GE"/>
        </w:rPr>
        <w:t>ცხრილი</w:t>
      </w:r>
      <w:r w:rsidR="003E1214" w:rsidRPr="0013481C">
        <w:t xml:space="preserve"> </w:t>
      </w:r>
      <w:r w:rsidR="003E1214" w:rsidRPr="0013481C">
        <w:fldChar w:fldCharType="begin"/>
      </w:r>
      <w:r w:rsidR="003E1214" w:rsidRPr="0013481C">
        <w:instrText xml:space="preserve"> SEQ ფიგურა \* ARABIC </w:instrText>
      </w:r>
      <w:r w:rsidR="003E1214" w:rsidRPr="0013481C">
        <w:fldChar w:fldCharType="separate"/>
      </w:r>
      <w:r w:rsidR="00EA2D3F" w:rsidRPr="0013481C">
        <w:rPr>
          <w:noProof/>
        </w:rPr>
        <w:t>70</w:t>
      </w:r>
      <w:r w:rsidR="003E1214" w:rsidRPr="0013481C">
        <w:fldChar w:fldCharType="end"/>
      </w:r>
      <w:r w:rsidR="003E1214" w:rsidRPr="0013481C">
        <w:rPr>
          <w:lang w:val="ka-GE"/>
        </w:rPr>
        <w:t xml:space="preserve"> დაფარული ფართები: </w:t>
      </w:r>
      <w:proofErr w:type="spellStart"/>
      <w:r w:rsidR="003E1214" w:rsidRPr="0013481C">
        <w:rPr>
          <w:lang w:val="ka-GE"/>
        </w:rPr>
        <w:t>სილქნეტი</w:t>
      </w:r>
      <w:proofErr w:type="spellEnd"/>
      <w:r w:rsidR="003E1214" w:rsidRPr="0013481C">
        <w:rPr>
          <w:lang w:val="ka-GE"/>
        </w:rPr>
        <w:t xml:space="preserve"> 80%-ზე მეტი, სხვა ოპერატორები 20%-ზე მეტი</w:t>
      </w:r>
      <w:bookmarkEnd w:id="445"/>
    </w:p>
    <w:tbl>
      <w:tblPr>
        <w:tblW w:w="9062" w:type="dxa"/>
        <w:tblCellMar>
          <w:left w:w="70" w:type="dxa"/>
          <w:right w:w="70" w:type="dxa"/>
        </w:tblCellMar>
        <w:tblLook w:val="04A0" w:firstRow="1" w:lastRow="0" w:firstColumn="1" w:lastColumn="0" w:noHBand="0" w:noVBand="1"/>
      </w:tblPr>
      <w:tblGrid>
        <w:gridCol w:w="1066"/>
        <w:gridCol w:w="834"/>
        <w:gridCol w:w="1148"/>
        <w:gridCol w:w="930"/>
        <w:gridCol w:w="1084"/>
        <w:gridCol w:w="941"/>
        <w:gridCol w:w="580"/>
        <w:gridCol w:w="868"/>
        <w:gridCol w:w="834"/>
        <w:gridCol w:w="777"/>
      </w:tblGrid>
      <w:tr w:rsidR="00CE3773" w:rsidRPr="0013481C" w14:paraId="78D3CF64" w14:textId="77777777" w:rsidTr="00772C1E">
        <w:trPr>
          <w:trHeight w:val="552"/>
        </w:trPr>
        <w:tc>
          <w:tcPr>
            <w:tcW w:w="1275" w:type="dxa"/>
            <w:tcBorders>
              <w:top w:val="single" w:sz="4" w:space="0" w:color="9BC2E6"/>
              <w:left w:val="single" w:sz="4" w:space="0" w:color="9BC2E6"/>
              <w:bottom w:val="single" w:sz="4" w:space="0" w:color="9BC2E6"/>
              <w:right w:val="nil"/>
            </w:tcBorders>
            <w:shd w:val="clear" w:color="5B9BD5" w:fill="5B9BD5"/>
            <w:vAlign w:val="bottom"/>
            <w:hideMark/>
          </w:tcPr>
          <w:p w14:paraId="76E5D5CD" w14:textId="7144F6E4" w:rsidR="00A1654F" w:rsidRPr="0013481C" w:rsidRDefault="00CE3773" w:rsidP="00513448">
            <w:pPr>
              <w:spacing w:after="0" w:line="240" w:lineRule="auto"/>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რეგიონი</w:t>
            </w:r>
          </w:p>
        </w:tc>
        <w:tc>
          <w:tcPr>
            <w:tcW w:w="975" w:type="dxa"/>
            <w:tcBorders>
              <w:top w:val="single" w:sz="4" w:space="0" w:color="9BC2E6"/>
              <w:left w:val="nil"/>
              <w:bottom w:val="single" w:sz="4" w:space="0" w:color="9BC2E6"/>
              <w:right w:val="nil"/>
            </w:tcBorders>
            <w:shd w:val="clear" w:color="5B9BD5" w:fill="5B9BD5"/>
            <w:vAlign w:val="bottom"/>
            <w:hideMark/>
          </w:tcPr>
          <w:p w14:paraId="6A4818EC" w14:textId="287338F9" w:rsidR="00A1654F" w:rsidRPr="0013481C" w:rsidRDefault="00E8302F" w:rsidP="00513448">
            <w:pPr>
              <w:spacing w:after="0" w:line="240" w:lineRule="auto"/>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დასახლება</w:t>
            </w:r>
          </w:p>
        </w:tc>
        <w:tc>
          <w:tcPr>
            <w:tcW w:w="1217" w:type="dxa"/>
            <w:tcBorders>
              <w:top w:val="single" w:sz="4" w:space="0" w:color="9BC2E6"/>
              <w:left w:val="nil"/>
              <w:bottom w:val="single" w:sz="4" w:space="0" w:color="9BC2E6"/>
              <w:right w:val="nil"/>
            </w:tcBorders>
            <w:shd w:val="clear" w:color="5B9BD5" w:fill="5B9BD5"/>
            <w:vAlign w:val="bottom"/>
            <w:hideMark/>
          </w:tcPr>
          <w:p w14:paraId="6AF114E3" w14:textId="087F193E" w:rsidR="00A1654F" w:rsidRPr="0013481C" w:rsidRDefault="00E8302F" w:rsidP="00513448">
            <w:pPr>
              <w:spacing w:after="0" w:line="240" w:lineRule="auto"/>
              <w:rPr>
                <w:rFonts w:eastAsia="Times New Roman" w:cs="Calibri"/>
                <w:b/>
                <w:bCs/>
                <w:color w:val="FFFFFF"/>
                <w:sz w:val="16"/>
                <w:szCs w:val="16"/>
                <w:lang w:val="ka-GE" w:eastAsia="sl-SI"/>
              </w:rPr>
            </w:pPr>
            <w:proofErr w:type="spellStart"/>
            <w:r w:rsidRPr="0013481C">
              <w:rPr>
                <w:rFonts w:eastAsia="Times New Roman" w:cs="Calibri"/>
                <w:b/>
                <w:bCs/>
                <w:color w:val="FFFFFF"/>
                <w:sz w:val="16"/>
                <w:szCs w:val="16"/>
                <w:lang w:val="ka-GE" w:eastAsia="sl-SI"/>
              </w:rPr>
              <w:t>კონურენციია</w:t>
            </w:r>
            <w:proofErr w:type="spellEnd"/>
            <w:r w:rsidRPr="0013481C">
              <w:rPr>
                <w:rFonts w:eastAsia="Times New Roman" w:cs="Calibri"/>
                <w:b/>
                <w:bCs/>
                <w:color w:val="FFFFFF"/>
                <w:sz w:val="16"/>
                <w:szCs w:val="16"/>
                <w:lang w:val="ka-GE" w:eastAsia="sl-SI"/>
              </w:rPr>
              <w:t xml:space="preserve"> დონე </w:t>
            </w:r>
            <w:r w:rsidR="00A1654F" w:rsidRPr="0013481C">
              <w:rPr>
                <w:rFonts w:eastAsia="Times New Roman" w:cs="Calibri"/>
                <w:b/>
                <w:bCs/>
                <w:color w:val="FFFFFF"/>
                <w:sz w:val="16"/>
                <w:szCs w:val="16"/>
                <w:lang w:val="ka-GE" w:eastAsia="sl-SI"/>
              </w:rPr>
              <w:t xml:space="preserve">3 </w:t>
            </w:r>
            <w:r w:rsidRPr="0013481C">
              <w:rPr>
                <w:rFonts w:eastAsia="Times New Roman" w:cs="Calibri"/>
                <w:b/>
                <w:bCs/>
                <w:color w:val="FFFFFF"/>
                <w:sz w:val="16"/>
                <w:szCs w:val="16"/>
                <w:lang w:val="ka-GE" w:eastAsia="sl-SI"/>
              </w:rPr>
              <w:t>ოპ</w:t>
            </w:r>
            <w:r w:rsidR="00A1654F" w:rsidRPr="0013481C">
              <w:rPr>
                <w:rFonts w:eastAsia="Times New Roman" w:cs="Calibri"/>
                <w:b/>
                <w:bCs/>
                <w:color w:val="FFFFFF"/>
                <w:sz w:val="16"/>
                <w:szCs w:val="16"/>
                <w:lang w:val="ka-GE" w:eastAsia="sl-SI"/>
              </w:rPr>
              <w:t>.</w:t>
            </w:r>
          </w:p>
        </w:tc>
        <w:tc>
          <w:tcPr>
            <w:tcW w:w="1031" w:type="dxa"/>
            <w:tcBorders>
              <w:top w:val="single" w:sz="4" w:space="0" w:color="9BC2E6"/>
              <w:left w:val="nil"/>
              <w:bottom w:val="single" w:sz="4" w:space="0" w:color="9BC2E6"/>
              <w:right w:val="nil"/>
            </w:tcBorders>
            <w:shd w:val="clear" w:color="5B9BD5" w:fill="5B9BD5"/>
            <w:vAlign w:val="bottom"/>
            <w:hideMark/>
          </w:tcPr>
          <w:p w14:paraId="3DBB2BAC" w14:textId="0EF81CF8" w:rsidR="00A1654F" w:rsidRPr="0013481C" w:rsidRDefault="00E8302F" w:rsidP="00772C1E">
            <w:pPr>
              <w:spacing w:after="0" w:line="240" w:lineRule="auto"/>
              <w:jc w:val="right"/>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მოსახლეობა</w:t>
            </w:r>
          </w:p>
        </w:tc>
        <w:tc>
          <w:tcPr>
            <w:tcW w:w="1148" w:type="dxa"/>
            <w:tcBorders>
              <w:top w:val="single" w:sz="4" w:space="0" w:color="9BC2E6"/>
              <w:left w:val="nil"/>
              <w:bottom w:val="single" w:sz="4" w:space="0" w:color="9BC2E6"/>
              <w:right w:val="nil"/>
            </w:tcBorders>
            <w:shd w:val="clear" w:color="5B9BD5" w:fill="5B9BD5"/>
            <w:vAlign w:val="bottom"/>
            <w:hideMark/>
          </w:tcPr>
          <w:p w14:paraId="50872BD7" w14:textId="5F7C0778" w:rsidR="00A1654F" w:rsidRPr="0013481C" w:rsidRDefault="00E8302F" w:rsidP="00772C1E">
            <w:pPr>
              <w:spacing w:after="0" w:line="240" w:lineRule="auto"/>
              <w:jc w:val="right"/>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შინამეურნეობა</w:t>
            </w:r>
          </w:p>
        </w:tc>
        <w:tc>
          <w:tcPr>
            <w:tcW w:w="784" w:type="dxa"/>
            <w:tcBorders>
              <w:top w:val="single" w:sz="4" w:space="0" w:color="9BC2E6"/>
              <w:left w:val="nil"/>
              <w:bottom w:val="single" w:sz="4" w:space="0" w:color="9BC2E6"/>
              <w:right w:val="nil"/>
            </w:tcBorders>
            <w:shd w:val="clear" w:color="5B9BD5" w:fill="5B9BD5"/>
            <w:vAlign w:val="bottom"/>
            <w:hideMark/>
          </w:tcPr>
          <w:p w14:paraId="6CA9C672" w14:textId="132E3532" w:rsidR="00A1654F" w:rsidRPr="0013481C" w:rsidRDefault="00CE3773" w:rsidP="00772C1E">
            <w:pPr>
              <w:spacing w:after="0" w:line="240" w:lineRule="auto"/>
              <w:jc w:val="right"/>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აბონენტების</w:t>
            </w:r>
            <w:r w:rsidR="00E8302F" w:rsidRPr="0013481C">
              <w:rPr>
                <w:rFonts w:eastAsia="Times New Roman" w:cs="Calibri"/>
                <w:b/>
                <w:bCs/>
                <w:color w:val="FFFFFF"/>
                <w:sz w:val="16"/>
                <w:szCs w:val="16"/>
                <w:lang w:val="ka-GE" w:eastAsia="sl-SI"/>
              </w:rPr>
              <w:t xml:space="preserve"> ჯამი</w:t>
            </w:r>
          </w:p>
        </w:tc>
        <w:tc>
          <w:tcPr>
            <w:tcW w:w="615" w:type="dxa"/>
            <w:tcBorders>
              <w:top w:val="single" w:sz="4" w:space="0" w:color="9BC2E6"/>
              <w:left w:val="nil"/>
              <w:bottom w:val="single" w:sz="4" w:space="0" w:color="9BC2E6"/>
              <w:right w:val="nil"/>
            </w:tcBorders>
            <w:shd w:val="clear" w:color="5B9BD5" w:fill="5B9BD5"/>
            <w:vAlign w:val="bottom"/>
            <w:hideMark/>
          </w:tcPr>
          <w:p w14:paraId="482F0078" w14:textId="7A10B5C5" w:rsidR="00A1654F" w:rsidRPr="0013481C" w:rsidRDefault="00E8302F" w:rsidP="00772C1E">
            <w:pPr>
              <w:spacing w:after="0" w:line="240" w:lineRule="auto"/>
              <w:jc w:val="right"/>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მაგთის წილი</w:t>
            </w:r>
          </w:p>
        </w:tc>
        <w:tc>
          <w:tcPr>
            <w:tcW w:w="699" w:type="dxa"/>
            <w:tcBorders>
              <w:top w:val="single" w:sz="4" w:space="0" w:color="9BC2E6"/>
              <w:left w:val="nil"/>
              <w:bottom w:val="single" w:sz="4" w:space="0" w:color="9BC2E6"/>
              <w:right w:val="nil"/>
            </w:tcBorders>
            <w:shd w:val="clear" w:color="5B9BD5" w:fill="5B9BD5"/>
            <w:vAlign w:val="bottom"/>
            <w:hideMark/>
          </w:tcPr>
          <w:p w14:paraId="4E31DB94" w14:textId="6E1A4E8F" w:rsidR="00A1654F" w:rsidRPr="0013481C" w:rsidRDefault="00E8302F" w:rsidP="00772C1E">
            <w:pPr>
              <w:spacing w:after="0" w:line="240" w:lineRule="auto"/>
              <w:jc w:val="right"/>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მაგთიკომის ფართების დაფარვა</w:t>
            </w:r>
          </w:p>
        </w:tc>
        <w:tc>
          <w:tcPr>
            <w:tcW w:w="677" w:type="dxa"/>
            <w:tcBorders>
              <w:top w:val="single" w:sz="4" w:space="0" w:color="9BC2E6"/>
              <w:left w:val="nil"/>
              <w:bottom w:val="single" w:sz="4" w:space="0" w:color="9BC2E6"/>
              <w:right w:val="nil"/>
            </w:tcBorders>
            <w:shd w:val="clear" w:color="5B9BD5" w:fill="5B9BD5"/>
            <w:vAlign w:val="bottom"/>
            <w:hideMark/>
          </w:tcPr>
          <w:p w14:paraId="69C18A64" w14:textId="214E7320" w:rsidR="00A1654F" w:rsidRPr="0013481C" w:rsidRDefault="00E8302F" w:rsidP="00772C1E">
            <w:pPr>
              <w:spacing w:after="0" w:line="240" w:lineRule="auto"/>
              <w:jc w:val="right"/>
              <w:rPr>
                <w:rFonts w:eastAsia="Times New Roman" w:cs="Calibri"/>
                <w:b/>
                <w:bCs/>
                <w:color w:val="FFFFFF"/>
                <w:sz w:val="16"/>
                <w:szCs w:val="16"/>
                <w:lang w:val="ka-GE" w:eastAsia="sl-SI"/>
              </w:rPr>
            </w:pPr>
            <w:proofErr w:type="spellStart"/>
            <w:r w:rsidRPr="0013481C">
              <w:rPr>
                <w:rFonts w:eastAsia="Times New Roman" w:cs="Calibri"/>
                <w:b/>
                <w:bCs/>
                <w:color w:val="FFFFFF"/>
                <w:sz w:val="16"/>
                <w:szCs w:val="16"/>
                <w:lang w:val="ka-GE" w:eastAsia="sl-SI"/>
              </w:rPr>
              <w:t>სილქნეტის</w:t>
            </w:r>
            <w:proofErr w:type="spellEnd"/>
            <w:r w:rsidRPr="0013481C">
              <w:rPr>
                <w:rFonts w:eastAsia="Times New Roman" w:cs="Calibri"/>
                <w:b/>
                <w:bCs/>
                <w:color w:val="FFFFFF"/>
                <w:sz w:val="16"/>
                <w:szCs w:val="16"/>
                <w:lang w:val="ka-GE" w:eastAsia="sl-SI"/>
              </w:rPr>
              <w:t xml:space="preserve"> ფართების დაფარვა</w:t>
            </w:r>
          </w:p>
        </w:tc>
        <w:tc>
          <w:tcPr>
            <w:tcW w:w="641" w:type="dxa"/>
            <w:tcBorders>
              <w:top w:val="single" w:sz="4" w:space="0" w:color="9BC2E6"/>
              <w:left w:val="nil"/>
              <w:bottom w:val="single" w:sz="4" w:space="0" w:color="9BC2E6"/>
              <w:right w:val="single" w:sz="4" w:space="0" w:color="9BC2E6"/>
            </w:tcBorders>
            <w:shd w:val="clear" w:color="5B9BD5" w:fill="5B9BD5"/>
            <w:vAlign w:val="bottom"/>
            <w:hideMark/>
          </w:tcPr>
          <w:p w14:paraId="40E6FF10" w14:textId="23CF17C0" w:rsidR="00A1654F" w:rsidRPr="0013481C" w:rsidRDefault="00E8302F" w:rsidP="00772C1E">
            <w:pPr>
              <w:spacing w:after="0" w:line="240" w:lineRule="auto"/>
              <w:jc w:val="right"/>
              <w:rPr>
                <w:rFonts w:eastAsia="Times New Roman" w:cs="Calibri"/>
                <w:b/>
                <w:bCs/>
                <w:color w:val="FFFFFF"/>
                <w:sz w:val="16"/>
                <w:szCs w:val="16"/>
                <w:lang w:val="ka-GE" w:eastAsia="sl-SI"/>
              </w:rPr>
            </w:pPr>
            <w:r w:rsidRPr="0013481C">
              <w:rPr>
                <w:rFonts w:eastAsia="Times New Roman" w:cs="Calibri"/>
                <w:b/>
                <w:bCs/>
                <w:color w:val="FFFFFF"/>
                <w:sz w:val="16"/>
                <w:szCs w:val="16"/>
                <w:lang w:val="ka-GE" w:eastAsia="sl-SI"/>
              </w:rPr>
              <w:t>ფართების დაფარვა სხვა ოპ.</w:t>
            </w:r>
          </w:p>
        </w:tc>
      </w:tr>
      <w:tr w:rsidR="00CE3773" w:rsidRPr="0013481C" w14:paraId="18F6AA6E" w14:textId="77777777" w:rsidTr="00772C1E">
        <w:trPr>
          <w:trHeight w:val="288"/>
        </w:trPr>
        <w:tc>
          <w:tcPr>
            <w:tcW w:w="1275" w:type="dxa"/>
            <w:tcBorders>
              <w:top w:val="single" w:sz="4" w:space="0" w:color="9BC2E6"/>
              <w:left w:val="single" w:sz="4" w:space="0" w:color="9BC2E6"/>
              <w:bottom w:val="single" w:sz="4" w:space="0" w:color="9BC2E6"/>
              <w:right w:val="nil"/>
            </w:tcBorders>
            <w:shd w:val="clear" w:color="DDEBF7" w:fill="DDEBF7"/>
            <w:noWrap/>
            <w:vAlign w:val="center"/>
            <w:hideMark/>
          </w:tcPr>
          <w:p w14:paraId="70C83393" w14:textId="5ACEF68B" w:rsidR="00A1654F" w:rsidRPr="0013481C" w:rsidRDefault="00E8302F" w:rsidP="00513448">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კახეთი</w:t>
            </w:r>
          </w:p>
        </w:tc>
        <w:tc>
          <w:tcPr>
            <w:tcW w:w="975" w:type="dxa"/>
            <w:tcBorders>
              <w:top w:val="single" w:sz="4" w:space="0" w:color="9BC2E6"/>
              <w:left w:val="nil"/>
              <w:bottom w:val="single" w:sz="4" w:space="0" w:color="9BC2E6"/>
              <w:right w:val="nil"/>
            </w:tcBorders>
            <w:shd w:val="clear" w:color="DDEBF7" w:fill="DDEBF7"/>
            <w:noWrap/>
            <w:vAlign w:val="center"/>
            <w:hideMark/>
          </w:tcPr>
          <w:p w14:paraId="4B6F7F2B" w14:textId="50D50B83" w:rsidR="00A1654F" w:rsidRPr="0013481C" w:rsidRDefault="00E8302F" w:rsidP="00513448">
            <w:pPr>
              <w:spacing w:after="0" w:line="240" w:lineRule="auto"/>
              <w:jc w:val="center"/>
              <w:rPr>
                <w:rFonts w:eastAsia="Times New Roman" w:cs="Calibri"/>
                <w:color w:val="000000"/>
                <w:sz w:val="16"/>
                <w:szCs w:val="16"/>
                <w:lang w:val="ka-GE" w:eastAsia="sl-SI"/>
              </w:rPr>
            </w:pPr>
            <w:proofErr w:type="spellStart"/>
            <w:r w:rsidRPr="0013481C">
              <w:rPr>
                <w:rFonts w:eastAsia="Times New Roman" w:cs="Calibri"/>
                <w:color w:val="000000"/>
                <w:sz w:val="16"/>
                <w:szCs w:val="16"/>
                <w:lang w:val="ka-GE" w:eastAsia="sl-SI"/>
              </w:rPr>
              <w:t>ბუშეტი</w:t>
            </w:r>
            <w:proofErr w:type="spellEnd"/>
          </w:p>
        </w:tc>
        <w:tc>
          <w:tcPr>
            <w:tcW w:w="1217" w:type="dxa"/>
            <w:tcBorders>
              <w:top w:val="single" w:sz="4" w:space="0" w:color="9BC2E6"/>
              <w:left w:val="nil"/>
              <w:bottom w:val="single" w:sz="4" w:space="0" w:color="9BC2E6"/>
              <w:right w:val="nil"/>
            </w:tcBorders>
            <w:shd w:val="clear" w:color="DDEBF7" w:fill="DDEBF7"/>
            <w:noWrap/>
            <w:vAlign w:val="center"/>
            <w:hideMark/>
          </w:tcPr>
          <w:p w14:paraId="0F6E7CB3" w14:textId="18277257" w:rsidR="00A1654F" w:rsidRPr="0013481C" w:rsidRDefault="00E8302F" w:rsidP="00513448">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კონკურენტული</w:t>
            </w:r>
          </w:p>
        </w:tc>
        <w:tc>
          <w:tcPr>
            <w:tcW w:w="1031" w:type="dxa"/>
            <w:tcBorders>
              <w:top w:val="single" w:sz="4" w:space="0" w:color="9BC2E6"/>
              <w:left w:val="nil"/>
              <w:bottom w:val="single" w:sz="4" w:space="0" w:color="9BC2E6"/>
              <w:right w:val="nil"/>
            </w:tcBorders>
            <w:shd w:val="clear" w:color="DDEBF7" w:fill="DDEBF7"/>
            <w:noWrap/>
            <w:vAlign w:val="bottom"/>
            <w:hideMark/>
          </w:tcPr>
          <w:p w14:paraId="1CB29DF8"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1,090</w:t>
            </w:r>
          </w:p>
        </w:tc>
        <w:tc>
          <w:tcPr>
            <w:tcW w:w="1148" w:type="dxa"/>
            <w:tcBorders>
              <w:top w:val="single" w:sz="4" w:space="0" w:color="9BC2E6"/>
              <w:left w:val="nil"/>
              <w:bottom w:val="single" w:sz="4" w:space="0" w:color="9BC2E6"/>
              <w:right w:val="nil"/>
            </w:tcBorders>
            <w:shd w:val="clear" w:color="DDEBF7" w:fill="DDEBF7"/>
            <w:noWrap/>
            <w:vAlign w:val="bottom"/>
            <w:hideMark/>
          </w:tcPr>
          <w:p w14:paraId="0B62FCC0"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332</w:t>
            </w:r>
          </w:p>
        </w:tc>
        <w:tc>
          <w:tcPr>
            <w:tcW w:w="784" w:type="dxa"/>
            <w:tcBorders>
              <w:top w:val="single" w:sz="4" w:space="0" w:color="9BC2E6"/>
              <w:left w:val="nil"/>
              <w:bottom w:val="single" w:sz="4" w:space="0" w:color="9BC2E6"/>
              <w:right w:val="nil"/>
            </w:tcBorders>
            <w:shd w:val="clear" w:color="DDEBF7" w:fill="DDEBF7"/>
            <w:noWrap/>
            <w:vAlign w:val="bottom"/>
            <w:hideMark/>
          </w:tcPr>
          <w:p w14:paraId="6F871A6E"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235</w:t>
            </w:r>
          </w:p>
        </w:tc>
        <w:tc>
          <w:tcPr>
            <w:tcW w:w="615" w:type="dxa"/>
            <w:tcBorders>
              <w:top w:val="single" w:sz="4" w:space="0" w:color="9BC2E6"/>
              <w:left w:val="nil"/>
              <w:bottom w:val="single" w:sz="4" w:space="0" w:color="9BC2E6"/>
              <w:right w:val="nil"/>
            </w:tcBorders>
            <w:shd w:val="clear" w:color="DDEBF7" w:fill="DDEBF7"/>
            <w:noWrap/>
            <w:vAlign w:val="bottom"/>
            <w:hideMark/>
          </w:tcPr>
          <w:p w14:paraId="2D0DCF25"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20.43</w:t>
            </w:r>
          </w:p>
        </w:tc>
        <w:tc>
          <w:tcPr>
            <w:tcW w:w="699" w:type="dxa"/>
            <w:tcBorders>
              <w:top w:val="single" w:sz="4" w:space="0" w:color="9BC2E6"/>
              <w:left w:val="nil"/>
              <w:bottom w:val="single" w:sz="4" w:space="0" w:color="9BC2E6"/>
              <w:right w:val="nil"/>
            </w:tcBorders>
            <w:shd w:val="clear" w:color="DDEBF7" w:fill="DDEBF7"/>
            <w:noWrap/>
            <w:vAlign w:val="bottom"/>
            <w:hideMark/>
          </w:tcPr>
          <w:p w14:paraId="05D0888D"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17.17</w:t>
            </w:r>
          </w:p>
        </w:tc>
        <w:tc>
          <w:tcPr>
            <w:tcW w:w="677" w:type="dxa"/>
            <w:tcBorders>
              <w:top w:val="single" w:sz="4" w:space="0" w:color="9BC2E6"/>
              <w:left w:val="nil"/>
              <w:bottom w:val="single" w:sz="4" w:space="0" w:color="9BC2E6"/>
              <w:right w:val="nil"/>
            </w:tcBorders>
            <w:shd w:val="clear" w:color="DDEBF7" w:fill="FFC7CE"/>
            <w:noWrap/>
            <w:vAlign w:val="bottom"/>
            <w:hideMark/>
          </w:tcPr>
          <w:p w14:paraId="2C132EFD" w14:textId="77777777" w:rsidR="00A1654F" w:rsidRPr="0013481C" w:rsidRDefault="00A1654F" w:rsidP="00513448">
            <w:pPr>
              <w:spacing w:after="0" w:line="240" w:lineRule="auto"/>
              <w:jc w:val="right"/>
              <w:rPr>
                <w:rFonts w:eastAsia="Times New Roman" w:cs="Calibri"/>
                <w:color w:val="9C0006"/>
                <w:sz w:val="16"/>
                <w:szCs w:val="16"/>
                <w:lang w:val="ka-GE" w:eastAsia="sl-SI"/>
              </w:rPr>
            </w:pPr>
            <w:r w:rsidRPr="0013481C">
              <w:rPr>
                <w:rFonts w:eastAsia="Times New Roman" w:cs="Calibri"/>
                <w:color w:val="9C0006"/>
                <w:sz w:val="16"/>
                <w:szCs w:val="16"/>
                <w:lang w:val="ka-GE" w:eastAsia="sl-SI"/>
              </w:rPr>
              <w:t>110.84</w:t>
            </w:r>
          </w:p>
        </w:tc>
        <w:tc>
          <w:tcPr>
            <w:tcW w:w="641" w:type="dxa"/>
            <w:tcBorders>
              <w:top w:val="single" w:sz="4" w:space="0" w:color="9BC2E6"/>
              <w:left w:val="nil"/>
              <w:bottom w:val="single" w:sz="4" w:space="0" w:color="9BC2E6"/>
              <w:right w:val="single" w:sz="4" w:space="0" w:color="9BC2E6"/>
            </w:tcBorders>
            <w:shd w:val="clear" w:color="DDEBF7" w:fill="DDEBF7"/>
            <w:noWrap/>
            <w:vAlign w:val="bottom"/>
            <w:hideMark/>
          </w:tcPr>
          <w:p w14:paraId="76FE685D"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21.69</w:t>
            </w:r>
          </w:p>
        </w:tc>
      </w:tr>
      <w:tr w:rsidR="00CE3773" w:rsidRPr="0013481C" w14:paraId="60F455A7" w14:textId="77777777" w:rsidTr="00772C1E">
        <w:trPr>
          <w:trHeight w:val="288"/>
        </w:trPr>
        <w:tc>
          <w:tcPr>
            <w:tcW w:w="1275" w:type="dxa"/>
            <w:tcBorders>
              <w:top w:val="single" w:sz="4" w:space="0" w:color="9BC2E6"/>
              <w:left w:val="single" w:sz="4" w:space="0" w:color="9BC2E6"/>
              <w:bottom w:val="single" w:sz="4" w:space="0" w:color="9BC2E6"/>
              <w:right w:val="nil"/>
            </w:tcBorders>
            <w:shd w:val="clear" w:color="auto" w:fill="auto"/>
            <w:noWrap/>
            <w:vAlign w:val="center"/>
            <w:hideMark/>
          </w:tcPr>
          <w:p w14:paraId="49F4EE24" w14:textId="3C5A2D9A" w:rsidR="00A1654F" w:rsidRPr="0013481C" w:rsidRDefault="00E8302F" w:rsidP="00513448">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კახეთი</w:t>
            </w:r>
          </w:p>
        </w:tc>
        <w:tc>
          <w:tcPr>
            <w:tcW w:w="975" w:type="dxa"/>
            <w:tcBorders>
              <w:top w:val="single" w:sz="4" w:space="0" w:color="9BC2E6"/>
              <w:left w:val="nil"/>
              <w:bottom w:val="single" w:sz="4" w:space="0" w:color="9BC2E6"/>
              <w:right w:val="nil"/>
            </w:tcBorders>
            <w:shd w:val="clear" w:color="auto" w:fill="auto"/>
            <w:noWrap/>
            <w:vAlign w:val="center"/>
            <w:hideMark/>
          </w:tcPr>
          <w:p w14:paraId="5460AD0C" w14:textId="6A94370C" w:rsidR="00A1654F" w:rsidRPr="0013481C" w:rsidRDefault="00E8302F" w:rsidP="00513448">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ვანთა</w:t>
            </w:r>
          </w:p>
        </w:tc>
        <w:tc>
          <w:tcPr>
            <w:tcW w:w="1217" w:type="dxa"/>
            <w:tcBorders>
              <w:top w:val="single" w:sz="4" w:space="0" w:color="9BC2E6"/>
              <w:left w:val="nil"/>
              <w:bottom w:val="single" w:sz="4" w:space="0" w:color="9BC2E6"/>
              <w:right w:val="nil"/>
            </w:tcBorders>
            <w:shd w:val="clear" w:color="auto" w:fill="auto"/>
            <w:noWrap/>
            <w:vAlign w:val="center"/>
            <w:hideMark/>
          </w:tcPr>
          <w:p w14:paraId="1BDB9AA0" w14:textId="5310B9D9" w:rsidR="00A1654F" w:rsidRPr="0013481C" w:rsidRDefault="00E8302F" w:rsidP="00513448">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კონკურენტული</w:t>
            </w:r>
          </w:p>
        </w:tc>
        <w:tc>
          <w:tcPr>
            <w:tcW w:w="1031" w:type="dxa"/>
            <w:tcBorders>
              <w:top w:val="single" w:sz="4" w:space="0" w:color="9BC2E6"/>
              <w:left w:val="nil"/>
              <w:bottom w:val="single" w:sz="4" w:space="0" w:color="9BC2E6"/>
              <w:right w:val="nil"/>
            </w:tcBorders>
            <w:shd w:val="clear" w:color="auto" w:fill="auto"/>
            <w:noWrap/>
            <w:vAlign w:val="bottom"/>
            <w:hideMark/>
          </w:tcPr>
          <w:p w14:paraId="52C7A9DD"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937</w:t>
            </w:r>
          </w:p>
        </w:tc>
        <w:tc>
          <w:tcPr>
            <w:tcW w:w="1148" w:type="dxa"/>
            <w:tcBorders>
              <w:top w:val="single" w:sz="4" w:space="0" w:color="9BC2E6"/>
              <w:left w:val="nil"/>
              <w:bottom w:val="single" w:sz="4" w:space="0" w:color="9BC2E6"/>
              <w:right w:val="nil"/>
            </w:tcBorders>
            <w:shd w:val="clear" w:color="auto" w:fill="auto"/>
            <w:noWrap/>
            <w:vAlign w:val="bottom"/>
            <w:hideMark/>
          </w:tcPr>
          <w:p w14:paraId="50CC76E6"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307</w:t>
            </w:r>
          </w:p>
        </w:tc>
        <w:tc>
          <w:tcPr>
            <w:tcW w:w="784" w:type="dxa"/>
            <w:tcBorders>
              <w:top w:val="single" w:sz="4" w:space="0" w:color="9BC2E6"/>
              <w:left w:val="nil"/>
              <w:bottom w:val="single" w:sz="4" w:space="0" w:color="9BC2E6"/>
              <w:right w:val="nil"/>
            </w:tcBorders>
            <w:shd w:val="clear" w:color="auto" w:fill="auto"/>
            <w:noWrap/>
            <w:vAlign w:val="bottom"/>
            <w:hideMark/>
          </w:tcPr>
          <w:p w14:paraId="4EFA39CF"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183</w:t>
            </w:r>
          </w:p>
        </w:tc>
        <w:tc>
          <w:tcPr>
            <w:tcW w:w="615" w:type="dxa"/>
            <w:tcBorders>
              <w:top w:val="single" w:sz="4" w:space="0" w:color="9BC2E6"/>
              <w:left w:val="nil"/>
              <w:bottom w:val="single" w:sz="4" w:space="0" w:color="9BC2E6"/>
              <w:right w:val="nil"/>
            </w:tcBorders>
            <w:shd w:val="clear" w:color="auto" w:fill="auto"/>
            <w:noWrap/>
            <w:vAlign w:val="bottom"/>
            <w:hideMark/>
          </w:tcPr>
          <w:p w14:paraId="70889562"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0.55</w:t>
            </w:r>
          </w:p>
        </w:tc>
        <w:tc>
          <w:tcPr>
            <w:tcW w:w="699" w:type="dxa"/>
            <w:tcBorders>
              <w:top w:val="single" w:sz="4" w:space="0" w:color="9BC2E6"/>
              <w:left w:val="nil"/>
              <w:bottom w:val="single" w:sz="4" w:space="0" w:color="9BC2E6"/>
              <w:right w:val="nil"/>
            </w:tcBorders>
            <w:shd w:val="clear" w:color="auto" w:fill="auto"/>
            <w:noWrap/>
            <w:vAlign w:val="bottom"/>
            <w:hideMark/>
          </w:tcPr>
          <w:p w14:paraId="42D7D2FA"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0.33</w:t>
            </w:r>
          </w:p>
        </w:tc>
        <w:tc>
          <w:tcPr>
            <w:tcW w:w="677" w:type="dxa"/>
            <w:tcBorders>
              <w:top w:val="single" w:sz="4" w:space="0" w:color="9BC2E6"/>
              <w:left w:val="nil"/>
              <w:bottom w:val="single" w:sz="4" w:space="0" w:color="9BC2E6"/>
              <w:right w:val="nil"/>
            </w:tcBorders>
            <w:shd w:val="clear" w:color="000000" w:fill="FFC7CE"/>
            <w:noWrap/>
            <w:vAlign w:val="bottom"/>
            <w:hideMark/>
          </w:tcPr>
          <w:p w14:paraId="6CC59CC1" w14:textId="77777777" w:rsidR="00A1654F" w:rsidRPr="0013481C" w:rsidRDefault="00A1654F" w:rsidP="00513448">
            <w:pPr>
              <w:spacing w:after="0" w:line="240" w:lineRule="auto"/>
              <w:jc w:val="right"/>
              <w:rPr>
                <w:rFonts w:eastAsia="Times New Roman" w:cs="Calibri"/>
                <w:color w:val="9C0006"/>
                <w:sz w:val="16"/>
                <w:szCs w:val="16"/>
                <w:lang w:val="ka-GE" w:eastAsia="sl-SI"/>
              </w:rPr>
            </w:pPr>
            <w:r w:rsidRPr="0013481C">
              <w:rPr>
                <w:rFonts w:eastAsia="Times New Roman" w:cs="Calibri"/>
                <w:color w:val="9C0006"/>
                <w:sz w:val="16"/>
                <w:szCs w:val="16"/>
                <w:lang w:val="ka-GE" w:eastAsia="sl-SI"/>
              </w:rPr>
              <w:t>114.01</w:t>
            </w:r>
          </w:p>
        </w:tc>
        <w:tc>
          <w:tcPr>
            <w:tcW w:w="641" w:type="dxa"/>
            <w:tcBorders>
              <w:top w:val="single" w:sz="4" w:space="0" w:color="9BC2E6"/>
              <w:left w:val="nil"/>
              <w:bottom w:val="single" w:sz="4" w:space="0" w:color="9BC2E6"/>
              <w:right w:val="single" w:sz="4" w:space="0" w:color="9BC2E6"/>
            </w:tcBorders>
            <w:shd w:val="clear" w:color="auto" w:fill="auto"/>
            <w:noWrap/>
            <w:vAlign w:val="bottom"/>
            <w:hideMark/>
          </w:tcPr>
          <w:p w14:paraId="741B9371"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57.00</w:t>
            </w:r>
          </w:p>
        </w:tc>
      </w:tr>
      <w:tr w:rsidR="00CE3773" w:rsidRPr="0013481C" w14:paraId="0C8B6AD3" w14:textId="77777777" w:rsidTr="00772C1E">
        <w:trPr>
          <w:trHeight w:val="288"/>
        </w:trPr>
        <w:tc>
          <w:tcPr>
            <w:tcW w:w="1275" w:type="dxa"/>
            <w:tcBorders>
              <w:top w:val="single" w:sz="4" w:space="0" w:color="9BC2E6"/>
              <w:left w:val="single" w:sz="4" w:space="0" w:color="9BC2E6"/>
              <w:bottom w:val="single" w:sz="4" w:space="0" w:color="9BC2E6"/>
              <w:right w:val="nil"/>
            </w:tcBorders>
            <w:shd w:val="clear" w:color="DDEBF7" w:fill="DDEBF7"/>
            <w:noWrap/>
            <w:vAlign w:val="center"/>
            <w:hideMark/>
          </w:tcPr>
          <w:p w14:paraId="1886CE66" w14:textId="43B6A8A7" w:rsidR="00A1654F" w:rsidRPr="0013481C" w:rsidRDefault="00E8302F" w:rsidP="00513448">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lastRenderedPageBreak/>
              <w:t>კახეთი</w:t>
            </w:r>
          </w:p>
        </w:tc>
        <w:tc>
          <w:tcPr>
            <w:tcW w:w="975" w:type="dxa"/>
            <w:tcBorders>
              <w:top w:val="single" w:sz="4" w:space="0" w:color="9BC2E6"/>
              <w:left w:val="nil"/>
              <w:bottom w:val="single" w:sz="4" w:space="0" w:color="9BC2E6"/>
              <w:right w:val="nil"/>
            </w:tcBorders>
            <w:shd w:val="clear" w:color="DDEBF7" w:fill="DDEBF7"/>
            <w:noWrap/>
            <w:vAlign w:val="center"/>
            <w:hideMark/>
          </w:tcPr>
          <w:p w14:paraId="06A8D3A8" w14:textId="5170DAF2" w:rsidR="00A1654F" w:rsidRPr="0013481C" w:rsidRDefault="00E8302F" w:rsidP="00513448">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ქვემო ხოდაშენი</w:t>
            </w:r>
          </w:p>
        </w:tc>
        <w:tc>
          <w:tcPr>
            <w:tcW w:w="1217" w:type="dxa"/>
            <w:tcBorders>
              <w:top w:val="single" w:sz="4" w:space="0" w:color="9BC2E6"/>
              <w:left w:val="nil"/>
              <w:bottom w:val="single" w:sz="4" w:space="0" w:color="9BC2E6"/>
              <w:right w:val="nil"/>
            </w:tcBorders>
            <w:shd w:val="clear" w:color="DDEBF7" w:fill="DDEBF7"/>
            <w:noWrap/>
            <w:vAlign w:val="center"/>
            <w:hideMark/>
          </w:tcPr>
          <w:p w14:paraId="15CC9B24" w14:textId="718C4C4E" w:rsidR="00A1654F" w:rsidRPr="0013481C" w:rsidRDefault="00E8302F" w:rsidP="00513448">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კონკურენტული</w:t>
            </w:r>
          </w:p>
        </w:tc>
        <w:tc>
          <w:tcPr>
            <w:tcW w:w="1031" w:type="dxa"/>
            <w:tcBorders>
              <w:top w:val="single" w:sz="4" w:space="0" w:color="9BC2E6"/>
              <w:left w:val="nil"/>
              <w:bottom w:val="single" w:sz="4" w:space="0" w:color="9BC2E6"/>
              <w:right w:val="nil"/>
            </w:tcBorders>
            <w:shd w:val="clear" w:color="DDEBF7" w:fill="DDEBF7"/>
            <w:noWrap/>
            <w:vAlign w:val="bottom"/>
            <w:hideMark/>
          </w:tcPr>
          <w:p w14:paraId="65687603"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1,277</w:t>
            </w:r>
          </w:p>
        </w:tc>
        <w:tc>
          <w:tcPr>
            <w:tcW w:w="1148" w:type="dxa"/>
            <w:tcBorders>
              <w:top w:val="single" w:sz="4" w:space="0" w:color="9BC2E6"/>
              <w:left w:val="nil"/>
              <w:bottom w:val="single" w:sz="4" w:space="0" w:color="9BC2E6"/>
              <w:right w:val="nil"/>
            </w:tcBorders>
            <w:shd w:val="clear" w:color="DDEBF7" w:fill="DDEBF7"/>
            <w:noWrap/>
            <w:vAlign w:val="bottom"/>
            <w:hideMark/>
          </w:tcPr>
          <w:p w14:paraId="73844B4C"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416</w:t>
            </w:r>
          </w:p>
        </w:tc>
        <w:tc>
          <w:tcPr>
            <w:tcW w:w="784" w:type="dxa"/>
            <w:tcBorders>
              <w:top w:val="single" w:sz="4" w:space="0" w:color="9BC2E6"/>
              <w:left w:val="nil"/>
              <w:bottom w:val="single" w:sz="4" w:space="0" w:color="9BC2E6"/>
              <w:right w:val="nil"/>
            </w:tcBorders>
            <w:shd w:val="clear" w:color="DDEBF7" w:fill="DDEBF7"/>
            <w:noWrap/>
            <w:vAlign w:val="bottom"/>
            <w:hideMark/>
          </w:tcPr>
          <w:p w14:paraId="35498644"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277</w:t>
            </w:r>
          </w:p>
        </w:tc>
        <w:tc>
          <w:tcPr>
            <w:tcW w:w="615" w:type="dxa"/>
            <w:tcBorders>
              <w:top w:val="single" w:sz="4" w:space="0" w:color="9BC2E6"/>
              <w:left w:val="nil"/>
              <w:bottom w:val="single" w:sz="4" w:space="0" w:color="9BC2E6"/>
              <w:right w:val="nil"/>
            </w:tcBorders>
            <w:shd w:val="clear" w:color="DDEBF7" w:fill="DDEBF7"/>
            <w:noWrap/>
            <w:vAlign w:val="bottom"/>
            <w:hideMark/>
          </w:tcPr>
          <w:p w14:paraId="60B0A8A8"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14.44</w:t>
            </w:r>
          </w:p>
        </w:tc>
        <w:tc>
          <w:tcPr>
            <w:tcW w:w="699" w:type="dxa"/>
            <w:tcBorders>
              <w:top w:val="single" w:sz="4" w:space="0" w:color="9BC2E6"/>
              <w:left w:val="nil"/>
              <w:bottom w:val="single" w:sz="4" w:space="0" w:color="9BC2E6"/>
              <w:right w:val="nil"/>
            </w:tcBorders>
            <w:shd w:val="clear" w:color="DDEBF7" w:fill="DDEBF7"/>
            <w:noWrap/>
            <w:vAlign w:val="bottom"/>
            <w:hideMark/>
          </w:tcPr>
          <w:p w14:paraId="74431995"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18.75</w:t>
            </w:r>
          </w:p>
        </w:tc>
        <w:tc>
          <w:tcPr>
            <w:tcW w:w="677" w:type="dxa"/>
            <w:tcBorders>
              <w:top w:val="single" w:sz="4" w:space="0" w:color="9BC2E6"/>
              <w:left w:val="nil"/>
              <w:bottom w:val="single" w:sz="4" w:space="0" w:color="9BC2E6"/>
              <w:right w:val="nil"/>
            </w:tcBorders>
            <w:shd w:val="clear" w:color="DDEBF7" w:fill="FFC7CE"/>
            <w:noWrap/>
            <w:vAlign w:val="bottom"/>
            <w:hideMark/>
          </w:tcPr>
          <w:p w14:paraId="4D396031" w14:textId="77777777" w:rsidR="00A1654F" w:rsidRPr="0013481C" w:rsidRDefault="00A1654F" w:rsidP="00513448">
            <w:pPr>
              <w:spacing w:after="0" w:line="240" w:lineRule="auto"/>
              <w:jc w:val="right"/>
              <w:rPr>
                <w:rFonts w:eastAsia="Times New Roman" w:cs="Calibri"/>
                <w:color w:val="9C0006"/>
                <w:sz w:val="16"/>
                <w:szCs w:val="16"/>
                <w:lang w:val="ka-GE" w:eastAsia="sl-SI"/>
              </w:rPr>
            </w:pPr>
            <w:r w:rsidRPr="0013481C">
              <w:rPr>
                <w:rFonts w:eastAsia="Times New Roman" w:cs="Calibri"/>
                <w:color w:val="9C0006"/>
                <w:sz w:val="16"/>
                <w:szCs w:val="16"/>
                <w:lang w:val="ka-GE" w:eastAsia="sl-SI"/>
              </w:rPr>
              <w:t>131.01</w:t>
            </w:r>
          </w:p>
        </w:tc>
        <w:tc>
          <w:tcPr>
            <w:tcW w:w="641" w:type="dxa"/>
            <w:tcBorders>
              <w:top w:val="single" w:sz="4" w:space="0" w:color="9BC2E6"/>
              <w:left w:val="nil"/>
              <w:bottom w:val="single" w:sz="4" w:space="0" w:color="9BC2E6"/>
              <w:right w:val="single" w:sz="4" w:space="0" w:color="9BC2E6"/>
            </w:tcBorders>
            <w:shd w:val="clear" w:color="DDEBF7" w:fill="DDEBF7"/>
            <w:noWrap/>
            <w:vAlign w:val="bottom"/>
            <w:hideMark/>
          </w:tcPr>
          <w:p w14:paraId="2D2C0368"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65.75</w:t>
            </w:r>
          </w:p>
        </w:tc>
      </w:tr>
      <w:tr w:rsidR="00CE3773" w:rsidRPr="0013481C" w14:paraId="119C43D9" w14:textId="77777777" w:rsidTr="00772C1E">
        <w:trPr>
          <w:trHeight w:val="288"/>
        </w:trPr>
        <w:tc>
          <w:tcPr>
            <w:tcW w:w="1275" w:type="dxa"/>
            <w:tcBorders>
              <w:top w:val="single" w:sz="4" w:space="0" w:color="9BC2E6"/>
              <w:left w:val="single" w:sz="4" w:space="0" w:color="9BC2E6"/>
              <w:bottom w:val="single" w:sz="4" w:space="0" w:color="9BC2E6"/>
              <w:right w:val="nil"/>
            </w:tcBorders>
            <w:shd w:val="clear" w:color="auto" w:fill="auto"/>
            <w:noWrap/>
            <w:vAlign w:val="center"/>
            <w:hideMark/>
          </w:tcPr>
          <w:p w14:paraId="5B8DE369" w14:textId="2E5836BC" w:rsidR="00A1654F" w:rsidRPr="0013481C" w:rsidRDefault="00E8302F" w:rsidP="00513448">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ქვემო ქართლი</w:t>
            </w:r>
            <w:r w:rsidR="00A1654F" w:rsidRPr="0013481C">
              <w:rPr>
                <w:rFonts w:eastAsia="Times New Roman" w:cs="Calibri"/>
                <w:color w:val="000000"/>
                <w:sz w:val="16"/>
                <w:szCs w:val="16"/>
                <w:lang w:val="ka-GE" w:eastAsia="sl-SI"/>
              </w:rPr>
              <w:t xml:space="preserve"> </w:t>
            </w:r>
          </w:p>
        </w:tc>
        <w:tc>
          <w:tcPr>
            <w:tcW w:w="975" w:type="dxa"/>
            <w:tcBorders>
              <w:top w:val="single" w:sz="4" w:space="0" w:color="9BC2E6"/>
              <w:left w:val="nil"/>
              <w:bottom w:val="single" w:sz="4" w:space="0" w:color="9BC2E6"/>
              <w:right w:val="nil"/>
            </w:tcBorders>
            <w:shd w:val="clear" w:color="auto" w:fill="auto"/>
            <w:noWrap/>
            <w:vAlign w:val="center"/>
            <w:hideMark/>
          </w:tcPr>
          <w:p w14:paraId="6D5A2D46" w14:textId="0938A171" w:rsidR="00A1654F" w:rsidRPr="0013481C" w:rsidRDefault="00E8302F" w:rsidP="00513448">
            <w:pPr>
              <w:spacing w:after="0" w:line="240" w:lineRule="auto"/>
              <w:jc w:val="center"/>
              <w:rPr>
                <w:rFonts w:eastAsia="Times New Roman" w:cs="Calibri"/>
                <w:color w:val="000000"/>
                <w:sz w:val="16"/>
                <w:szCs w:val="16"/>
                <w:lang w:val="ka-GE" w:eastAsia="sl-SI"/>
              </w:rPr>
            </w:pPr>
            <w:r w:rsidRPr="0013481C">
              <w:rPr>
                <w:rFonts w:eastAsia="Times New Roman" w:cs="Calibri"/>
                <w:color w:val="000000"/>
                <w:sz w:val="16"/>
                <w:szCs w:val="16"/>
                <w:lang w:val="ka-GE" w:eastAsia="sl-SI"/>
              </w:rPr>
              <w:t>მარნეული</w:t>
            </w:r>
          </w:p>
        </w:tc>
        <w:tc>
          <w:tcPr>
            <w:tcW w:w="1217" w:type="dxa"/>
            <w:tcBorders>
              <w:top w:val="single" w:sz="4" w:space="0" w:color="9BC2E6"/>
              <w:left w:val="nil"/>
              <w:bottom w:val="single" w:sz="4" w:space="0" w:color="9BC2E6"/>
              <w:right w:val="nil"/>
            </w:tcBorders>
            <w:shd w:val="clear" w:color="000000" w:fill="FFE599" w:themeFill="accent4" w:themeFillTint="66"/>
            <w:noWrap/>
            <w:vAlign w:val="center"/>
            <w:hideMark/>
          </w:tcPr>
          <w:p w14:paraId="3787D97B" w14:textId="07B15F4B" w:rsidR="00A1654F" w:rsidRPr="0013481C" w:rsidRDefault="00E8302F" w:rsidP="00513448">
            <w:pPr>
              <w:spacing w:after="0" w:line="240" w:lineRule="auto"/>
              <w:jc w:val="center"/>
              <w:rPr>
                <w:rFonts w:eastAsia="Times New Roman" w:cs="Calibri"/>
                <w:color w:val="C45911" w:themeColor="accent2" w:themeShade="BF"/>
                <w:sz w:val="16"/>
                <w:szCs w:val="16"/>
                <w:lang w:val="ka-GE" w:eastAsia="sl-SI"/>
              </w:rPr>
            </w:pPr>
            <w:r w:rsidRPr="0013481C">
              <w:rPr>
                <w:rFonts w:eastAsia="Times New Roman" w:cs="Calibri"/>
                <w:color w:val="C45911" w:themeColor="accent2" w:themeShade="BF"/>
                <w:sz w:val="16"/>
                <w:szCs w:val="16"/>
                <w:lang w:val="ka-GE" w:eastAsia="sl-SI"/>
              </w:rPr>
              <w:t>მიდრეკილი კონკურენციისკენ</w:t>
            </w:r>
          </w:p>
        </w:tc>
        <w:tc>
          <w:tcPr>
            <w:tcW w:w="1031" w:type="dxa"/>
            <w:tcBorders>
              <w:top w:val="single" w:sz="4" w:space="0" w:color="9BC2E6"/>
              <w:left w:val="nil"/>
              <w:bottom w:val="single" w:sz="4" w:space="0" w:color="9BC2E6"/>
              <w:right w:val="nil"/>
            </w:tcBorders>
            <w:shd w:val="clear" w:color="auto" w:fill="auto"/>
            <w:noWrap/>
            <w:vAlign w:val="bottom"/>
            <w:hideMark/>
          </w:tcPr>
          <w:p w14:paraId="71AF11AE"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20,211</w:t>
            </w:r>
          </w:p>
        </w:tc>
        <w:tc>
          <w:tcPr>
            <w:tcW w:w="1148" w:type="dxa"/>
            <w:tcBorders>
              <w:top w:val="single" w:sz="4" w:space="0" w:color="9BC2E6"/>
              <w:left w:val="nil"/>
              <w:bottom w:val="single" w:sz="4" w:space="0" w:color="9BC2E6"/>
              <w:right w:val="nil"/>
            </w:tcBorders>
            <w:shd w:val="clear" w:color="auto" w:fill="auto"/>
            <w:noWrap/>
            <w:vAlign w:val="bottom"/>
            <w:hideMark/>
          </w:tcPr>
          <w:p w14:paraId="644643C8"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6,650</w:t>
            </w:r>
          </w:p>
        </w:tc>
        <w:tc>
          <w:tcPr>
            <w:tcW w:w="784" w:type="dxa"/>
            <w:tcBorders>
              <w:top w:val="single" w:sz="4" w:space="0" w:color="9BC2E6"/>
              <w:left w:val="nil"/>
              <w:bottom w:val="single" w:sz="4" w:space="0" w:color="9BC2E6"/>
              <w:right w:val="nil"/>
            </w:tcBorders>
            <w:shd w:val="clear" w:color="auto" w:fill="auto"/>
            <w:noWrap/>
            <w:vAlign w:val="bottom"/>
            <w:hideMark/>
          </w:tcPr>
          <w:p w14:paraId="76A34E5B"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4,264</w:t>
            </w:r>
          </w:p>
        </w:tc>
        <w:tc>
          <w:tcPr>
            <w:tcW w:w="615" w:type="dxa"/>
            <w:tcBorders>
              <w:top w:val="single" w:sz="4" w:space="0" w:color="9BC2E6"/>
              <w:left w:val="nil"/>
              <w:bottom w:val="single" w:sz="4" w:space="0" w:color="9BC2E6"/>
              <w:right w:val="nil"/>
            </w:tcBorders>
            <w:shd w:val="clear" w:color="auto" w:fill="auto"/>
            <w:noWrap/>
            <w:vAlign w:val="bottom"/>
            <w:hideMark/>
          </w:tcPr>
          <w:p w14:paraId="7201FF2D"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58.42</w:t>
            </w:r>
          </w:p>
        </w:tc>
        <w:tc>
          <w:tcPr>
            <w:tcW w:w="699" w:type="dxa"/>
            <w:tcBorders>
              <w:top w:val="single" w:sz="4" w:space="0" w:color="9BC2E6"/>
              <w:left w:val="nil"/>
              <w:bottom w:val="single" w:sz="4" w:space="0" w:color="9BC2E6"/>
              <w:right w:val="nil"/>
            </w:tcBorders>
            <w:shd w:val="clear" w:color="auto" w:fill="auto"/>
            <w:noWrap/>
            <w:vAlign w:val="bottom"/>
            <w:hideMark/>
          </w:tcPr>
          <w:p w14:paraId="51A766F2"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93.76</w:t>
            </w:r>
          </w:p>
        </w:tc>
        <w:tc>
          <w:tcPr>
            <w:tcW w:w="677" w:type="dxa"/>
            <w:tcBorders>
              <w:top w:val="single" w:sz="4" w:space="0" w:color="9BC2E6"/>
              <w:left w:val="nil"/>
              <w:bottom w:val="single" w:sz="4" w:space="0" w:color="9BC2E6"/>
              <w:right w:val="nil"/>
            </w:tcBorders>
            <w:shd w:val="clear" w:color="000000" w:fill="FFC7CE"/>
            <w:noWrap/>
            <w:vAlign w:val="bottom"/>
            <w:hideMark/>
          </w:tcPr>
          <w:p w14:paraId="1E2526A9" w14:textId="77777777" w:rsidR="00A1654F" w:rsidRPr="0013481C" w:rsidRDefault="00A1654F" w:rsidP="00513448">
            <w:pPr>
              <w:spacing w:after="0" w:line="240" w:lineRule="auto"/>
              <w:jc w:val="right"/>
              <w:rPr>
                <w:rFonts w:eastAsia="Times New Roman" w:cs="Calibri"/>
                <w:color w:val="9C0006"/>
                <w:sz w:val="16"/>
                <w:szCs w:val="16"/>
                <w:lang w:val="ka-GE" w:eastAsia="sl-SI"/>
              </w:rPr>
            </w:pPr>
            <w:r w:rsidRPr="0013481C">
              <w:rPr>
                <w:rFonts w:eastAsia="Times New Roman" w:cs="Calibri"/>
                <w:color w:val="9C0006"/>
                <w:sz w:val="16"/>
                <w:szCs w:val="16"/>
                <w:lang w:val="ka-GE" w:eastAsia="sl-SI"/>
              </w:rPr>
              <w:t>131.43</w:t>
            </w:r>
          </w:p>
        </w:tc>
        <w:tc>
          <w:tcPr>
            <w:tcW w:w="641" w:type="dxa"/>
            <w:tcBorders>
              <w:top w:val="single" w:sz="4" w:space="0" w:color="9BC2E6"/>
              <w:left w:val="nil"/>
              <w:bottom w:val="single" w:sz="4" w:space="0" w:color="9BC2E6"/>
              <w:right w:val="single" w:sz="4" w:space="0" w:color="9BC2E6"/>
            </w:tcBorders>
            <w:shd w:val="clear" w:color="auto" w:fill="auto"/>
            <w:noWrap/>
            <w:vAlign w:val="bottom"/>
            <w:hideMark/>
          </w:tcPr>
          <w:p w14:paraId="1248E595" w14:textId="77777777" w:rsidR="00A1654F" w:rsidRPr="0013481C" w:rsidRDefault="00A1654F" w:rsidP="00513448">
            <w:pPr>
              <w:spacing w:after="0" w:line="240" w:lineRule="auto"/>
              <w:jc w:val="right"/>
              <w:rPr>
                <w:rFonts w:eastAsia="Times New Roman" w:cs="Calibri"/>
                <w:color w:val="000000"/>
                <w:sz w:val="16"/>
                <w:szCs w:val="16"/>
                <w:lang w:val="ka-GE" w:eastAsia="sl-SI"/>
              </w:rPr>
            </w:pPr>
            <w:r w:rsidRPr="0013481C">
              <w:rPr>
                <w:rFonts w:eastAsia="Times New Roman" w:cs="Calibri"/>
                <w:color w:val="000000"/>
                <w:sz w:val="16"/>
                <w:szCs w:val="16"/>
                <w:lang w:val="ka-GE" w:eastAsia="sl-SI"/>
              </w:rPr>
              <w:t>31.84</w:t>
            </w:r>
          </w:p>
        </w:tc>
      </w:tr>
    </w:tbl>
    <w:p w14:paraId="14EB6D0C" w14:textId="3978A64E" w:rsidR="00A0244C" w:rsidRPr="0013481C" w:rsidRDefault="001B6EF4" w:rsidP="00A0244C">
      <w:pPr>
        <w:jc w:val="center"/>
        <w:rPr>
          <w:rFonts w:cs="Arial"/>
          <w:sz w:val="20"/>
          <w:szCs w:val="20"/>
          <w:lang w:val="ka-GE"/>
        </w:rPr>
      </w:pPr>
      <w:r w:rsidRPr="0013481C">
        <w:rPr>
          <w:rFonts w:cs="Arial"/>
          <w:sz w:val="20"/>
          <w:szCs w:val="20"/>
          <w:lang w:val="ka-GE"/>
        </w:rPr>
        <w:t>წყარო: პასუხები დაფარვის შესახებ კითხვარზე</w:t>
      </w:r>
    </w:p>
    <w:p w14:paraId="26C31398" w14:textId="3A1F1F0E" w:rsidR="00A0244C" w:rsidRPr="0013481C" w:rsidRDefault="001B6EF4" w:rsidP="00A0244C">
      <w:pPr>
        <w:jc w:val="both"/>
        <w:rPr>
          <w:rFonts w:cs="Arial"/>
          <w:lang w:val="ka-GE"/>
        </w:rPr>
      </w:pPr>
      <w:r w:rsidRPr="0013481C">
        <w:rPr>
          <w:rFonts w:cs="Arial"/>
          <w:lang w:val="ka-GE"/>
        </w:rPr>
        <w:t xml:space="preserve">შენიშვნა: სადაც </w:t>
      </w:r>
      <w:proofErr w:type="spellStart"/>
      <w:r w:rsidR="00E8302F" w:rsidRPr="0013481C">
        <w:rPr>
          <w:rFonts w:cs="Arial"/>
          <w:lang w:val="en-US"/>
        </w:rPr>
        <w:t>FTTx</w:t>
      </w:r>
      <w:proofErr w:type="spellEnd"/>
      <w:r w:rsidR="00E8302F" w:rsidRPr="0013481C">
        <w:rPr>
          <w:rFonts w:cs="Arial"/>
          <w:lang w:val="en-US"/>
        </w:rPr>
        <w:t xml:space="preserve"> </w:t>
      </w:r>
      <w:r w:rsidR="00E8302F" w:rsidRPr="0013481C">
        <w:rPr>
          <w:rFonts w:cs="Arial"/>
          <w:lang w:val="ka-GE"/>
        </w:rPr>
        <w:t xml:space="preserve">ქსელით დაფარული ფართების </w:t>
      </w:r>
      <w:r w:rsidRPr="0013481C">
        <w:rPr>
          <w:rFonts w:cs="Arial"/>
          <w:lang w:val="ka-GE"/>
        </w:rPr>
        <w:t xml:space="preserve">მაჩვენებელი მეტია ვიდრე შინამეურნეობების საერთო რაოდენობა, უჯრედი აღინიშნება წითლად. შესაძლებელია უფრო მეტი </w:t>
      </w:r>
      <w:r w:rsidR="00E8302F" w:rsidRPr="0013481C">
        <w:rPr>
          <w:rFonts w:cs="Arial"/>
          <w:lang w:val="ka-GE"/>
        </w:rPr>
        <w:t>შენობა იყოს დაფარული</w:t>
      </w:r>
      <w:r w:rsidRPr="0013481C">
        <w:rPr>
          <w:rFonts w:cs="Arial"/>
          <w:lang w:val="ka-GE"/>
        </w:rPr>
        <w:t>, ვიდრე შინამეურნეობები,</w:t>
      </w:r>
      <w:r w:rsidR="00BA3FDB" w:rsidRPr="0013481C">
        <w:rPr>
          <w:rFonts w:cs="Arial"/>
          <w:lang w:val="ka-GE"/>
        </w:rPr>
        <w:t xml:space="preserve"> ისეთ ადგილებში, სადაც ცარიელი </w:t>
      </w:r>
      <w:r w:rsidRPr="0013481C">
        <w:rPr>
          <w:rFonts w:cs="Arial"/>
          <w:lang w:val="ka-GE"/>
        </w:rPr>
        <w:t xml:space="preserve">შენობები არ არის ჩათვლილი, რადგან ისინი მუდმივად არ არიან დაკავებული (მაგალითად, საზოგადოებრივი შენობები, ცარიელი სახლები და </w:t>
      </w:r>
      <w:r w:rsidR="00BA3FDB" w:rsidRPr="0013481C">
        <w:rPr>
          <w:rFonts w:cs="Arial"/>
          <w:lang w:val="ka-GE"/>
        </w:rPr>
        <w:t>ბინები, რომლებსაც არ გააჩნია მუდმივი საცხოვრ</w:t>
      </w:r>
      <w:r w:rsidR="00E52810" w:rsidRPr="0013481C">
        <w:rPr>
          <w:rFonts w:cs="Arial"/>
          <w:lang w:val="ka-GE"/>
        </w:rPr>
        <w:t>ებლის</w:t>
      </w:r>
      <w:r w:rsidR="00BA3FDB" w:rsidRPr="0013481C">
        <w:rPr>
          <w:rFonts w:cs="Arial"/>
          <w:lang w:val="ka-GE"/>
        </w:rPr>
        <w:t xml:space="preserve"> სტატუსი</w:t>
      </w:r>
      <w:r w:rsidRPr="0013481C">
        <w:rPr>
          <w:rFonts w:cs="Arial"/>
          <w:lang w:val="ka-GE"/>
        </w:rPr>
        <w:t>).</w:t>
      </w:r>
    </w:p>
    <w:p w14:paraId="24D36478" w14:textId="0D4E7FEC" w:rsidR="00A0244C" w:rsidRPr="0013481C" w:rsidRDefault="00FE2D36" w:rsidP="00772C1E">
      <w:pPr>
        <w:pStyle w:val="Heading2"/>
        <w:numPr>
          <w:ilvl w:val="1"/>
          <w:numId w:val="112"/>
        </w:numPr>
        <w:spacing w:after="240"/>
        <w:rPr>
          <w:lang w:val="ka-GE"/>
        </w:rPr>
      </w:pPr>
      <w:bookmarkStart w:id="446" w:name="_Toc169262546"/>
      <w:r w:rsidRPr="0013481C">
        <w:rPr>
          <w:lang w:val="ka-GE"/>
        </w:rPr>
        <w:t>დასკვნები კონკურენციის გეოგრაფიული ანალიზის შესახებ</w:t>
      </w:r>
      <w:bookmarkEnd w:id="446"/>
    </w:p>
    <w:p w14:paraId="48B46150" w14:textId="451146EB" w:rsidR="000F405D" w:rsidRPr="0013481C" w:rsidRDefault="000F405D" w:rsidP="00A0244C">
      <w:pPr>
        <w:jc w:val="both"/>
        <w:rPr>
          <w:rFonts w:cs="Arial"/>
          <w:sz w:val="24"/>
          <w:szCs w:val="24"/>
          <w:lang w:val="ka-GE"/>
        </w:rPr>
      </w:pPr>
      <w:r w:rsidRPr="0013481C">
        <w:rPr>
          <w:rFonts w:cs="Arial"/>
          <w:sz w:val="24"/>
          <w:szCs w:val="24"/>
          <w:lang w:val="ka-GE"/>
        </w:rPr>
        <w:t>გეოგრაფიულმა ანალიზმა გამოავლინა კონკურენციის განსხვავებული დონე საქართველოს სხვადასხვა დასახლებები</w:t>
      </w:r>
      <w:r w:rsidR="007253CB" w:rsidRPr="0013481C">
        <w:rPr>
          <w:rFonts w:cs="Arial"/>
          <w:sz w:val="24"/>
          <w:szCs w:val="24"/>
          <w:lang w:val="ka-GE"/>
        </w:rPr>
        <w:t xml:space="preserve">ს </w:t>
      </w:r>
      <w:r w:rsidR="00F84B42">
        <w:rPr>
          <w:rFonts w:cs="Arial"/>
          <w:sz w:val="24"/>
          <w:szCs w:val="24"/>
          <w:lang w:val="ka-GE"/>
        </w:rPr>
        <w:t>მიხედვით</w:t>
      </w:r>
      <w:r w:rsidRPr="0013481C">
        <w:rPr>
          <w:rFonts w:cs="Arial"/>
          <w:sz w:val="24"/>
          <w:szCs w:val="24"/>
          <w:lang w:val="ka-GE"/>
        </w:rPr>
        <w:t xml:space="preserve">. დასახლებების დიდ უმრავლესობას (დასახლებების რაოდენობის მიხედვით, მაგრამ არა მოსახლეობის მიხედვით) </w:t>
      </w:r>
      <w:r w:rsidR="007253CB" w:rsidRPr="0013481C">
        <w:rPr>
          <w:rFonts w:cs="Arial"/>
          <w:sz w:val="24"/>
          <w:szCs w:val="24"/>
          <w:lang w:val="ka-GE"/>
        </w:rPr>
        <w:t xml:space="preserve">გააჩნია </w:t>
      </w:r>
      <w:r w:rsidRPr="0013481C">
        <w:rPr>
          <w:rFonts w:cs="Arial"/>
          <w:sz w:val="24"/>
          <w:szCs w:val="24"/>
          <w:lang w:val="ka-GE"/>
        </w:rPr>
        <w:t>სამზე ნაკლები ქსელი და შესაბამისად, ითვლება არა</w:t>
      </w:r>
      <w:r w:rsidR="00972851" w:rsidRPr="0013481C">
        <w:rPr>
          <w:rFonts w:cs="Arial"/>
          <w:sz w:val="24"/>
          <w:szCs w:val="24"/>
          <w:lang w:val="ka-GE"/>
        </w:rPr>
        <w:t>კონკურენტულ</w:t>
      </w:r>
      <w:r w:rsidR="007253CB" w:rsidRPr="0013481C">
        <w:rPr>
          <w:rFonts w:cs="Arial"/>
          <w:sz w:val="24"/>
          <w:szCs w:val="24"/>
          <w:lang w:val="ka-GE"/>
        </w:rPr>
        <w:t>ად</w:t>
      </w:r>
      <w:r w:rsidRPr="0013481C">
        <w:rPr>
          <w:rFonts w:cs="Arial"/>
          <w:sz w:val="24"/>
          <w:szCs w:val="24"/>
          <w:lang w:val="ka-GE"/>
        </w:rPr>
        <w:t>. დასახლებების უმრავლესობაში, რომლებ</w:t>
      </w:r>
      <w:r w:rsidR="003E7BE4" w:rsidRPr="0013481C">
        <w:rPr>
          <w:rFonts w:cs="Arial"/>
          <w:sz w:val="24"/>
          <w:szCs w:val="24"/>
          <w:lang w:val="ka-GE"/>
        </w:rPr>
        <w:t xml:space="preserve">ზეც ოპერირებს </w:t>
      </w:r>
      <w:r w:rsidRPr="0013481C">
        <w:rPr>
          <w:rFonts w:cs="Arial"/>
          <w:sz w:val="24"/>
          <w:szCs w:val="24"/>
          <w:lang w:val="ka-GE"/>
        </w:rPr>
        <w:t xml:space="preserve">მინიმუმ ერთი </w:t>
      </w:r>
      <w:proofErr w:type="spellStart"/>
      <w:r w:rsidRPr="0013481C">
        <w:rPr>
          <w:rFonts w:cs="Arial"/>
          <w:sz w:val="24"/>
          <w:szCs w:val="24"/>
          <w:lang w:val="ka-GE"/>
        </w:rPr>
        <w:t>FTTx</w:t>
      </w:r>
      <w:proofErr w:type="spellEnd"/>
      <w:r w:rsidRPr="0013481C">
        <w:rPr>
          <w:rFonts w:cs="Arial"/>
          <w:sz w:val="24"/>
          <w:szCs w:val="24"/>
          <w:lang w:val="ka-GE"/>
        </w:rPr>
        <w:t xml:space="preserve"> ქსელი და არ არის </w:t>
      </w:r>
      <w:r w:rsidR="00972851" w:rsidRPr="0013481C">
        <w:rPr>
          <w:rFonts w:cs="Arial"/>
          <w:sz w:val="24"/>
          <w:szCs w:val="24"/>
          <w:lang w:val="ka-GE"/>
        </w:rPr>
        <w:t>კონკურენტული</w:t>
      </w:r>
      <w:r w:rsidRPr="0013481C">
        <w:rPr>
          <w:rFonts w:cs="Arial"/>
          <w:sz w:val="24"/>
          <w:szCs w:val="24"/>
          <w:lang w:val="ka-GE"/>
        </w:rPr>
        <w:t xml:space="preserve">, წარმოდგენილია მაგთიკომი. მაგრამ </w:t>
      </w:r>
      <w:r w:rsidR="00975ECB" w:rsidRPr="0013481C">
        <w:rPr>
          <w:rFonts w:cs="Arial"/>
          <w:sz w:val="24"/>
          <w:szCs w:val="24"/>
          <w:lang w:val="ka-GE"/>
        </w:rPr>
        <w:t>არსებობს</w:t>
      </w:r>
      <w:r w:rsidRPr="0013481C">
        <w:rPr>
          <w:rFonts w:cs="Arial"/>
          <w:sz w:val="24"/>
          <w:szCs w:val="24"/>
          <w:lang w:val="ka-GE"/>
        </w:rPr>
        <w:t xml:space="preserve"> დასახლებები, ძირითადად პატარა, სადაც მაგთიკომი არ არის</w:t>
      </w:r>
      <w:r w:rsidR="00CF6DD4">
        <w:rPr>
          <w:rFonts w:cs="Arial"/>
          <w:sz w:val="24"/>
          <w:szCs w:val="24"/>
          <w:lang w:val="ka-GE"/>
        </w:rPr>
        <w:t xml:space="preserve"> წარმოდგენილი</w:t>
      </w:r>
      <w:r w:rsidRPr="0013481C">
        <w:rPr>
          <w:rFonts w:cs="Arial"/>
          <w:sz w:val="24"/>
          <w:szCs w:val="24"/>
          <w:lang w:val="ka-GE"/>
        </w:rPr>
        <w:t>. დეტალები აღწერილია 6.3.3 თავში.</w:t>
      </w:r>
    </w:p>
    <w:p w14:paraId="1CE7F997" w14:textId="64513607" w:rsidR="00A0244C" w:rsidRPr="0013481C" w:rsidRDefault="000F405D" w:rsidP="00A0244C">
      <w:pPr>
        <w:jc w:val="both"/>
        <w:rPr>
          <w:rFonts w:cs="Arial"/>
          <w:sz w:val="24"/>
          <w:szCs w:val="24"/>
          <w:lang w:val="ka-GE"/>
        </w:rPr>
      </w:pPr>
      <w:r w:rsidRPr="0013481C">
        <w:rPr>
          <w:rFonts w:cs="Arial"/>
          <w:sz w:val="24"/>
          <w:szCs w:val="24"/>
          <w:lang w:val="ka-GE"/>
        </w:rPr>
        <w:t xml:space="preserve">დასახლებები, რომლებიც არ არის დაფარული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რომელიმე ოპერატორის მიერ, </w:t>
      </w:r>
      <w:r w:rsidR="005D59A7" w:rsidRPr="0013481C">
        <w:rPr>
          <w:rFonts w:cs="Arial"/>
          <w:sz w:val="24"/>
          <w:szCs w:val="24"/>
          <w:lang w:val="ka-GE"/>
        </w:rPr>
        <w:t>არ არის ასახული</w:t>
      </w:r>
      <w:r w:rsidR="00A0244C" w:rsidRPr="0013481C">
        <w:rPr>
          <w:rFonts w:cs="Arial"/>
          <w:sz w:val="24"/>
          <w:szCs w:val="24"/>
          <w:lang w:val="ka-GE"/>
        </w:rPr>
        <w:t>.</w:t>
      </w:r>
    </w:p>
    <w:p w14:paraId="5C79178B" w14:textId="201454E5" w:rsidR="000F405D" w:rsidRPr="0013481C" w:rsidRDefault="000F405D" w:rsidP="00A0244C">
      <w:pPr>
        <w:jc w:val="both"/>
        <w:rPr>
          <w:rFonts w:cs="Arial"/>
          <w:sz w:val="24"/>
          <w:szCs w:val="24"/>
          <w:lang w:val="ka-GE"/>
        </w:rPr>
      </w:pPr>
      <w:r w:rsidRPr="0013481C">
        <w:rPr>
          <w:rFonts w:cs="Arial"/>
          <w:sz w:val="24"/>
          <w:szCs w:val="24"/>
          <w:lang w:val="ka-GE"/>
        </w:rPr>
        <w:t xml:space="preserve">45 დასახლებას შორის სამი ან მეტი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ოპერატორით, 9 </w:t>
      </w:r>
      <w:r w:rsidR="00972851" w:rsidRPr="0013481C">
        <w:rPr>
          <w:rFonts w:cs="Arial"/>
          <w:sz w:val="24"/>
          <w:szCs w:val="24"/>
          <w:lang w:val="ka-GE"/>
        </w:rPr>
        <w:t>კონკურენტული</w:t>
      </w:r>
      <w:r w:rsidRPr="0013481C">
        <w:rPr>
          <w:rFonts w:cs="Arial"/>
          <w:sz w:val="24"/>
          <w:szCs w:val="24"/>
          <w:lang w:val="ka-GE"/>
        </w:rPr>
        <w:t xml:space="preserve">ა, დამატებით 2 მიდრეკილია ეფექტური </w:t>
      </w:r>
      <w:proofErr w:type="spellStart"/>
      <w:r w:rsidR="00BE5E73" w:rsidRPr="0013481C">
        <w:rPr>
          <w:rFonts w:cs="Arial"/>
          <w:sz w:val="24"/>
          <w:szCs w:val="24"/>
          <w:lang w:val="ka-GE"/>
        </w:rPr>
        <w:t>კონკურენტუნციისკენ</w:t>
      </w:r>
      <w:proofErr w:type="spellEnd"/>
      <w:r w:rsidR="00BE5E73" w:rsidRPr="0013481C">
        <w:rPr>
          <w:rFonts w:cs="Arial"/>
          <w:sz w:val="24"/>
          <w:szCs w:val="24"/>
          <w:lang w:val="ka-GE"/>
        </w:rPr>
        <w:t xml:space="preserve"> </w:t>
      </w:r>
      <w:r w:rsidRPr="0013481C">
        <w:rPr>
          <w:rFonts w:cs="Arial"/>
          <w:sz w:val="24"/>
          <w:szCs w:val="24"/>
          <w:lang w:val="ka-GE"/>
        </w:rPr>
        <w:t xml:space="preserve">და კიდევ ორი ძალიან დიდია იმისათვის, რომ შეფასდეს, როგორც </w:t>
      </w:r>
      <w:r w:rsidR="00972851" w:rsidRPr="0013481C">
        <w:rPr>
          <w:rFonts w:cs="Arial"/>
          <w:sz w:val="24"/>
          <w:szCs w:val="24"/>
          <w:lang w:val="ka-GE"/>
        </w:rPr>
        <w:t>კონკურენტული</w:t>
      </w:r>
      <w:r w:rsidRPr="0013481C">
        <w:rPr>
          <w:rFonts w:cs="Arial"/>
          <w:sz w:val="24"/>
          <w:szCs w:val="24"/>
          <w:lang w:val="ka-GE"/>
        </w:rPr>
        <w:t>, მიუხედავად სამი ძირითადი კუმულა</w:t>
      </w:r>
      <w:r w:rsidR="00226526">
        <w:rPr>
          <w:rFonts w:cs="Arial"/>
          <w:sz w:val="24"/>
          <w:szCs w:val="24"/>
          <w:lang w:val="ka-GE"/>
        </w:rPr>
        <w:t>ტ</w:t>
      </w:r>
      <w:r w:rsidRPr="0013481C">
        <w:rPr>
          <w:rFonts w:cs="Arial"/>
          <w:sz w:val="24"/>
          <w:szCs w:val="24"/>
          <w:lang w:val="ka-GE"/>
        </w:rPr>
        <w:t xml:space="preserve">იური კრიტერიუმის </w:t>
      </w:r>
      <w:r w:rsidR="00B27D02" w:rsidRPr="0013481C">
        <w:rPr>
          <w:rFonts w:cs="Arial"/>
          <w:sz w:val="24"/>
          <w:szCs w:val="24"/>
          <w:lang w:val="ka-GE"/>
        </w:rPr>
        <w:t>დაკმაყოფილებისა</w:t>
      </w:r>
      <w:r w:rsidRPr="0013481C">
        <w:rPr>
          <w:rFonts w:cs="Arial"/>
          <w:sz w:val="24"/>
          <w:szCs w:val="24"/>
          <w:lang w:val="ka-GE"/>
        </w:rPr>
        <w:t xml:space="preserve">. საერთო ჯამში, </w:t>
      </w:r>
      <w:r w:rsidR="00972851" w:rsidRPr="0013481C">
        <w:rPr>
          <w:rFonts w:cs="Arial"/>
          <w:sz w:val="24"/>
          <w:szCs w:val="24"/>
          <w:lang w:val="ka-GE"/>
        </w:rPr>
        <w:t>კონკურენტული</w:t>
      </w:r>
      <w:r w:rsidRPr="0013481C">
        <w:rPr>
          <w:rFonts w:cs="Arial"/>
          <w:sz w:val="24"/>
          <w:szCs w:val="24"/>
          <w:lang w:val="ka-GE"/>
        </w:rPr>
        <w:t xml:space="preserve"> დასახლებები წარმოადგენს საქართველოს მოსახლეობის მხოლოდ 0,68%-ს, პლუს ორი სხვა დასახლება, რომლებიც მიდრეკი</w:t>
      </w:r>
      <w:r w:rsidR="00226526">
        <w:rPr>
          <w:rFonts w:cs="Arial"/>
          <w:sz w:val="24"/>
          <w:szCs w:val="24"/>
          <w:lang w:val="ka-GE"/>
        </w:rPr>
        <w:t>ლ</w:t>
      </w:r>
      <w:r w:rsidRPr="0013481C">
        <w:rPr>
          <w:rFonts w:cs="Arial"/>
          <w:sz w:val="24"/>
          <w:szCs w:val="24"/>
          <w:lang w:val="ka-GE"/>
        </w:rPr>
        <w:t>ი</w:t>
      </w:r>
      <w:r w:rsidR="00226526">
        <w:rPr>
          <w:rFonts w:cs="Arial"/>
          <w:sz w:val="24"/>
          <w:szCs w:val="24"/>
          <w:lang w:val="ka-GE"/>
        </w:rPr>
        <w:t>ა</w:t>
      </w:r>
      <w:r w:rsidRPr="0013481C">
        <w:rPr>
          <w:rFonts w:cs="Arial"/>
          <w:sz w:val="24"/>
          <w:szCs w:val="24"/>
          <w:lang w:val="ka-GE"/>
        </w:rPr>
        <w:t xml:space="preserve"> </w:t>
      </w:r>
      <w:r w:rsidR="00BD619C" w:rsidRPr="0013481C">
        <w:rPr>
          <w:rFonts w:cs="Arial"/>
          <w:sz w:val="24"/>
          <w:szCs w:val="24"/>
          <w:lang w:val="ka-GE"/>
        </w:rPr>
        <w:t xml:space="preserve">ეფექტური კონკურენციისკენ </w:t>
      </w:r>
      <w:r w:rsidRPr="0013481C">
        <w:rPr>
          <w:rFonts w:cs="Arial"/>
          <w:sz w:val="24"/>
          <w:szCs w:val="24"/>
          <w:lang w:val="ka-GE"/>
        </w:rPr>
        <w:t xml:space="preserve">და </w:t>
      </w:r>
      <w:r w:rsidR="00454797" w:rsidRPr="0013481C">
        <w:rPr>
          <w:rFonts w:cs="Arial"/>
          <w:sz w:val="24"/>
          <w:szCs w:val="24"/>
          <w:lang w:val="ka-GE"/>
        </w:rPr>
        <w:t>წარმოადგენ</w:t>
      </w:r>
      <w:r w:rsidR="007A6863">
        <w:rPr>
          <w:rFonts w:cs="Arial"/>
          <w:sz w:val="24"/>
          <w:szCs w:val="24"/>
          <w:lang w:val="ka-GE"/>
        </w:rPr>
        <w:t>ს</w:t>
      </w:r>
      <w:r w:rsidR="00454797" w:rsidRPr="0013481C">
        <w:rPr>
          <w:rFonts w:cs="Arial"/>
          <w:sz w:val="24"/>
          <w:szCs w:val="24"/>
          <w:lang w:val="ka-GE"/>
        </w:rPr>
        <w:t xml:space="preserve"> </w:t>
      </w:r>
      <w:r w:rsidRPr="0013481C">
        <w:rPr>
          <w:rFonts w:cs="Arial"/>
          <w:sz w:val="24"/>
          <w:szCs w:val="24"/>
          <w:lang w:val="ka-GE"/>
        </w:rPr>
        <w:t xml:space="preserve">საქართველოს მოსახლეობის კიდევ </w:t>
      </w:r>
      <w:r w:rsidR="000B3DD5">
        <w:rPr>
          <w:rFonts w:cs="Arial"/>
          <w:sz w:val="24"/>
          <w:szCs w:val="24"/>
          <w:lang w:val="ka-GE"/>
        </w:rPr>
        <w:t>1.24</w:t>
      </w:r>
      <w:r w:rsidRPr="0013481C">
        <w:rPr>
          <w:rFonts w:cs="Arial"/>
          <w:sz w:val="24"/>
          <w:szCs w:val="24"/>
          <w:lang w:val="ka-GE"/>
        </w:rPr>
        <w:t>%-ს.</w:t>
      </w:r>
    </w:p>
    <w:p w14:paraId="0F672C43" w14:textId="0D638D74" w:rsidR="00FB5FA7" w:rsidRPr="0013481C" w:rsidRDefault="00C24F58" w:rsidP="00772C1E">
      <w:pPr>
        <w:pStyle w:val="Caption"/>
        <w:keepNext/>
        <w:jc w:val="center"/>
      </w:pPr>
      <w:bookmarkStart w:id="447" w:name="_Toc158309528"/>
      <w:r>
        <w:rPr>
          <w:lang w:val="ka-GE"/>
        </w:rPr>
        <w:t>ცხრილი</w:t>
      </w:r>
      <w:r w:rsidR="00FB5FA7" w:rsidRPr="0013481C">
        <w:t xml:space="preserve"> </w:t>
      </w:r>
      <w:r w:rsidR="00FB5FA7" w:rsidRPr="0013481C">
        <w:fldChar w:fldCharType="begin"/>
      </w:r>
      <w:r w:rsidR="00FB5FA7" w:rsidRPr="0013481C">
        <w:instrText xml:space="preserve"> SEQ ფიგურა \* ARABIC </w:instrText>
      </w:r>
      <w:r w:rsidR="00FB5FA7" w:rsidRPr="0013481C">
        <w:fldChar w:fldCharType="separate"/>
      </w:r>
      <w:r w:rsidR="00EA2D3F" w:rsidRPr="0013481C">
        <w:rPr>
          <w:noProof/>
        </w:rPr>
        <w:t>71</w:t>
      </w:r>
      <w:r w:rsidR="00FB5FA7" w:rsidRPr="0013481C">
        <w:fldChar w:fldCharType="end"/>
      </w:r>
      <w:r w:rsidR="00FB5FA7" w:rsidRPr="0013481C">
        <w:rPr>
          <w:lang w:val="ka-GE"/>
        </w:rPr>
        <w:t xml:space="preserve"> კონკურენციის შეფასების შეჯამება დასახლებების მიხედვით</w:t>
      </w:r>
      <w:bookmarkEnd w:id="447"/>
    </w:p>
    <w:tbl>
      <w:tblPr>
        <w:tblW w:w="8995" w:type="dxa"/>
        <w:tblLayout w:type="fixed"/>
        <w:tblCellMar>
          <w:left w:w="70" w:type="dxa"/>
          <w:right w:w="70" w:type="dxa"/>
        </w:tblCellMar>
        <w:tblLook w:val="04A0" w:firstRow="1" w:lastRow="0" w:firstColumn="1" w:lastColumn="0" w:noHBand="0" w:noVBand="1"/>
      </w:tblPr>
      <w:tblGrid>
        <w:gridCol w:w="2131"/>
        <w:gridCol w:w="160"/>
        <w:gridCol w:w="160"/>
        <w:gridCol w:w="2051"/>
        <w:gridCol w:w="1851"/>
        <w:gridCol w:w="2642"/>
      </w:tblGrid>
      <w:tr w:rsidR="009E0987" w:rsidRPr="0013481C" w14:paraId="778D9661" w14:textId="77777777" w:rsidTr="009E0987">
        <w:trPr>
          <w:trHeight w:val="217"/>
        </w:trPr>
        <w:tc>
          <w:tcPr>
            <w:tcW w:w="2131" w:type="dxa"/>
            <w:tcBorders>
              <w:top w:val="single" w:sz="4" w:space="0" w:color="9BC2E6"/>
              <w:left w:val="single" w:sz="4" w:space="0" w:color="9BC2E6"/>
              <w:bottom w:val="single" w:sz="4" w:space="0" w:color="9BC2E6"/>
              <w:right w:val="nil"/>
            </w:tcBorders>
            <w:shd w:val="clear" w:color="5B9BD5" w:fill="5B9BD5"/>
            <w:noWrap/>
            <w:vAlign w:val="bottom"/>
            <w:hideMark/>
          </w:tcPr>
          <w:p w14:paraId="408FCA55" w14:textId="698C04C7" w:rsidR="000F405D" w:rsidRPr="0013481C" w:rsidRDefault="000F405D" w:rsidP="007354E3">
            <w:pPr>
              <w:spacing w:after="0" w:line="240" w:lineRule="auto"/>
              <w:rPr>
                <w:rFonts w:eastAsia="Times New Roman" w:cs="Calibri"/>
                <w:b/>
                <w:bCs/>
                <w:color w:val="FFFFFF"/>
                <w:lang w:val="ka-GE" w:eastAsia="sl-SI"/>
              </w:rPr>
            </w:pPr>
            <w:r w:rsidRPr="0013481C">
              <w:rPr>
                <w:rFonts w:eastAsia="Times New Roman" w:cs="Calibri"/>
                <w:b/>
                <w:bCs/>
                <w:color w:val="FFFFFF"/>
                <w:lang w:val="ka-GE" w:eastAsia="sl-SI"/>
              </w:rPr>
              <w:t>კონკურენციის დონე</w:t>
            </w:r>
          </w:p>
        </w:tc>
        <w:tc>
          <w:tcPr>
            <w:tcW w:w="160" w:type="dxa"/>
            <w:tcBorders>
              <w:top w:val="single" w:sz="4" w:space="0" w:color="9BC2E6"/>
              <w:left w:val="nil"/>
              <w:bottom w:val="single" w:sz="4" w:space="0" w:color="9BC2E6"/>
              <w:right w:val="nil"/>
            </w:tcBorders>
            <w:shd w:val="clear" w:color="5B9BD5" w:fill="5B9BD5"/>
          </w:tcPr>
          <w:p w14:paraId="118CEBED" w14:textId="77777777" w:rsidR="000F405D" w:rsidRPr="0013481C" w:rsidRDefault="000F405D" w:rsidP="007354E3">
            <w:pPr>
              <w:spacing w:after="0" w:line="240" w:lineRule="auto"/>
              <w:rPr>
                <w:rFonts w:eastAsia="Times New Roman" w:cs="Calibri"/>
                <w:b/>
                <w:bCs/>
                <w:color w:val="FFFFFF"/>
                <w:lang w:val="ka-GE" w:eastAsia="sl-SI"/>
              </w:rPr>
            </w:pPr>
          </w:p>
        </w:tc>
        <w:tc>
          <w:tcPr>
            <w:tcW w:w="160" w:type="dxa"/>
            <w:tcBorders>
              <w:top w:val="single" w:sz="4" w:space="0" w:color="9BC2E6"/>
              <w:left w:val="nil"/>
              <w:bottom w:val="single" w:sz="4" w:space="0" w:color="9BC2E6"/>
              <w:right w:val="nil"/>
            </w:tcBorders>
            <w:shd w:val="clear" w:color="5B9BD5" w:fill="5B9BD5"/>
          </w:tcPr>
          <w:p w14:paraId="52CA7034" w14:textId="3C2C7B8F" w:rsidR="000F405D" w:rsidRPr="0013481C" w:rsidRDefault="000F405D" w:rsidP="007354E3">
            <w:pPr>
              <w:spacing w:after="0" w:line="240" w:lineRule="auto"/>
              <w:rPr>
                <w:rFonts w:eastAsia="Times New Roman" w:cs="Calibri"/>
                <w:b/>
                <w:bCs/>
                <w:color w:val="FFFFFF"/>
                <w:lang w:val="ka-GE" w:eastAsia="sl-SI"/>
              </w:rPr>
            </w:pPr>
          </w:p>
        </w:tc>
        <w:tc>
          <w:tcPr>
            <w:tcW w:w="2051" w:type="dxa"/>
            <w:tcBorders>
              <w:top w:val="single" w:sz="4" w:space="0" w:color="9BC2E6"/>
              <w:left w:val="nil"/>
              <w:bottom w:val="single" w:sz="4" w:space="0" w:color="9BC2E6"/>
              <w:right w:val="nil"/>
            </w:tcBorders>
            <w:shd w:val="clear" w:color="5B9BD5" w:fill="5B9BD5"/>
            <w:noWrap/>
            <w:vAlign w:val="bottom"/>
            <w:hideMark/>
          </w:tcPr>
          <w:p w14:paraId="6751F86B" w14:textId="7EA5F562" w:rsidR="000F405D" w:rsidRPr="0013481C" w:rsidRDefault="00943E22" w:rsidP="00772C1E">
            <w:pPr>
              <w:spacing w:after="0" w:line="240" w:lineRule="auto"/>
              <w:jc w:val="right"/>
              <w:rPr>
                <w:rFonts w:eastAsia="Times New Roman" w:cs="Calibri"/>
                <w:b/>
                <w:bCs/>
                <w:color w:val="FFFFFF"/>
                <w:lang w:val="ka-GE" w:eastAsia="sl-SI"/>
              </w:rPr>
            </w:pPr>
            <w:r w:rsidRPr="0013481C">
              <w:rPr>
                <w:rFonts w:eastAsia="Times New Roman" w:cs="Calibri"/>
                <w:b/>
                <w:bCs/>
                <w:color w:val="FFFFFF"/>
                <w:lang w:val="ka-GE" w:eastAsia="sl-SI"/>
              </w:rPr>
              <w:t>დასახლებების რაოდენობა</w:t>
            </w:r>
          </w:p>
        </w:tc>
        <w:tc>
          <w:tcPr>
            <w:tcW w:w="1851" w:type="dxa"/>
            <w:tcBorders>
              <w:top w:val="single" w:sz="4" w:space="0" w:color="9BC2E6"/>
              <w:left w:val="nil"/>
              <w:bottom w:val="single" w:sz="4" w:space="0" w:color="9BC2E6"/>
              <w:right w:val="nil"/>
            </w:tcBorders>
            <w:shd w:val="clear" w:color="5B9BD5" w:fill="5B9BD5"/>
            <w:noWrap/>
            <w:vAlign w:val="bottom"/>
            <w:hideMark/>
          </w:tcPr>
          <w:p w14:paraId="4EB3FD08" w14:textId="3FC3AC3C" w:rsidR="000F405D" w:rsidRPr="0013481C" w:rsidRDefault="00943E22" w:rsidP="00772C1E">
            <w:pPr>
              <w:spacing w:after="0" w:line="240" w:lineRule="auto"/>
              <w:ind w:right="-18"/>
              <w:jc w:val="right"/>
              <w:rPr>
                <w:rFonts w:eastAsia="Times New Roman" w:cs="Calibri"/>
                <w:b/>
                <w:bCs/>
                <w:color w:val="FFFFFF"/>
                <w:lang w:val="ka-GE" w:eastAsia="sl-SI"/>
              </w:rPr>
            </w:pPr>
            <w:r w:rsidRPr="0013481C">
              <w:rPr>
                <w:rFonts w:eastAsia="Times New Roman" w:cs="Calibri"/>
                <w:b/>
                <w:bCs/>
                <w:color w:val="FFFFFF"/>
                <w:lang w:val="ka-GE" w:eastAsia="sl-SI"/>
              </w:rPr>
              <w:t>მოსახლეობა</w:t>
            </w:r>
          </w:p>
        </w:tc>
        <w:tc>
          <w:tcPr>
            <w:tcW w:w="2642" w:type="dxa"/>
            <w:tcBorders>
              <w:top w:val="single" w:sz="4" w:space="0" w:color="9BC2E6"/>
              <w:left w:val="nil"/>
              <w:bottom w:val="single" w:sz="4" w:space="0" w:color="9BC2E6"/>
              <w:right w:val="single" w:sz="4" w:space="0" w:color="9BC2E6"/>
            </w:tcBorders>
            <w:shd w:val="clear" w:color="5B9BD5" w:fill="5B9BD5"/>
            <w:noWrap/>
            <w:vAlign w:val="bottom"/>
            <w:hideMark/>
          </w:tcPr>
          <w:p w14:paraId="69FF05C7" w14:textId="50B3488C" w:rsidR="000F405D" w:rsidRPr="0013481C" w:rsidRDefault="00943E22" w:rsidP="00772C1E">
            <w:pPr>
              <w:spacing w:after="0" w:line="240" w:lineRule="auto"/>
              <w:ind w:right="1068"/>
              <w:jc w:val="right"/>
              <w:rPr>
                <w:rFonts w:eastAsia="Times New Roman" w:cs="Calibri"/>
                <w:b/>
                <w:bCs/>
                <w:color w:val="FFFFFF"/>
                <w:lang w:val="ka-GE" w:eastAsia="sl-SI"/>
              </w:rPr>
            </w:pPr>
            <w:r w:rsidRPr="0013481C">
              <w:rPr>
                <w:rFonts w:eastAsia="Times New Roman" w:cs="Calibri"/>
                <w:b/>
                <w:bCs/>
                <w:color w:val="FFFFFF"/>
                <w:lang w:val="ka-GE" w:eastAsia="sl-SI"/>
              </w:rPr>
              <w:t>მოსახლეობის %</w:t>
            </w:r>
          </w:p>
        </w:tc>
      </w:tr>
      <w:tr w:rsidR="009E0987" w:rsidRPr="000B3DD5" w14:paraId="74442927" w14:textId="77777777" w:rsidTr="009E0987">
        <w:trPr>
          <w:trHeight w:val="217"/>
        </w:trPr>
        <w:tc>
          <w:tcPr>
            <w:tcW w:w="2131" w:type="dxa"/>
            <w:tcBorders>
              <w:top w:val="single" w:sz="4" w:space="0" w:color="9BC2E6"/>
              <w:left w:val="single" w:sz="4" w:space="0" w:color="9BC2E6"/>
              <w:bottom w:val="single" w:sz="4" w:space="0" w:color="9BC2E6"/>
              <w:right w:val="nil"/>
            </w:tcBorders>
            <w:shd w:val="clear" w:color="DDEBF7" w:fill="DDEBF7"/>
            <w:noWrap/>
            <w:vAlign w:val="bottom"/>
            <w:hideMark/>
          </w:tcPr>
          <w:p w14:paraId="0DCF0772" w14:textId="6D422842" w:rsidR="006126AE" w:rsidRPr="000B3DD5" w:rsidRDefault="006126AE" w:rsidP="006126AE">
            <w:pPr>
              <w:spacing w:after="0" w:line="240" w:lineRule="auto"/>
              <w:rPr>
                <w:rFonts w:eastAsia="Times New Roman" w:cs="Calibri"/>
                <w:color w:val="000000"/>
                <w:sz w:val="16"/>
                <w:szCs w:val="16"/>
                <w:lang w:val="ka-GE" w:eastAsia="sl-SI"/>
              </w:rPr>
            </w:pPr>
            <w:r w:rsidRPr="000B3DD5">
              <w:rPr>
                <w:rFonts w:eastAsia="Times New Roman" w:cs="Calibri"/>
                <w:color w:val="000000"/>
                <w:sz w:val="16"/>
                <w:szCs w:val="16"/>
                <w:lang w:val="ka-GE" w:eastAsia="sl-SI"/>
              </w:rPr>
              <w:t>კონკურენტული</w:t>
            </w:r>
          </w:p>
        </w:tc>
        <w:tc>
          <w:tcPr>
            <w:tcW w:w="160" w:type="dxa"/>
            <w:tcBorders>
              <w:top w:val="single" w:sz="4" w:space="0" w:color="9BC2E6"/>
              <w:left w:val="nil"/>
              <w:bottom w:val="single" w:sz="4" w:space="0" w:color="9BC2E6"/>
              <w:right w:val="nil"/>
            </w:tcBorders>
            <w:shd w:val="clear" w:color="DDEBF7" w:fill="DDEBF7"/>
          </w:tcPr>
          <w:p w14:paraId="4C897954" w14:textId="77777777" w:rsidR="006126AE" w:rsidRPr="000B3DD5" w:rsidRDefault="006126AE" w:rsidP="006126AE">
            <w:pPr>
              <w:spacing w:after="0" w:line="240" w:lineRule="auto"/>
              <w:jc w:val="right"/>
              <w:rPr>
                <w:rFonts w:eastAsia="Times New Roman" w:cs="Calibri"/>
                <w:color w:val="000000"/>
                <w:sz w:val="16"/>
                <w:szCs w:val="16"/>
                <w:lang w:val="ka-GE" w:eastAsia="sl-SI"/>
              </w:rPr>
            </w:pPr>
          </w:p>
        </w:tc>
        <w:tc>
          <w:tcPr>
            <w:tcW w:w="160" w:type="dxa"/>
            <w:tcBorders>
              <w:top w:val="single" w:sz="4" w:space="0" w:color="9BC2E6"/>
              <w:left w:val="nil"/>
              <w:bottom w:val="single" w:sz="4" w:space="0" w:color="9BC2E6"/>
              <w:right w:val="nil"/>
            </w:tcBorders>
            <w:shd w:val="clear" w:color="DDEBF7" w:fill="DDEBF7"/>
          </w:tcPr>
          <w:p w14:paraId="05F60EE1" w14:textId="6643A7CE" w:rsidR="006126AE" w:rsidRPr="000B3DD5" w:rsidRDefault="006126AE" w:rsidP="006126AE">
            <w:pPr>
              <w:spacing w:after="0" w:line="240" w:lineRule="auto"/>
              <w:jc w:val="right"/>
              <w:rPr>
                <w:rFonts w:eastAsia="Times New Roman" w:cs="Calibri"/>
                <w:color w:val="000000"/>
                <w:sz w:val="16"/>
                <w:szCs w:val="16"/>
                <w:lang w:val="ka-GE" w:eastAsia="sl-SI"/>
              </w:rPr>
            </w:pPr>
          </w:p>
        </w:tc>
        <w:tc>
          <w:tcPr>
            <w:tcW w:w="2051" w:type="dxa"/>
            <w:tcBorders>
              <w:top w:val="single" w:sz="4" w:space="0" w:color="9BC2E6"/>
              <w:left w:val="nil"/>
              <w:bottom w:val="single" w:sz="4" w:space="0" w:color="9BC2E6"/>
              <w:right w:val="nil"/>
            </w:tcBorders>
            <w:shd w:val="clear" w:color="DDEBF7" w:fill="DDEBF7"/>
            <w:noWrap/>
            <w:vAlign w:val="bottom"/>
            <w:hideMark/>
          </w:tcPr>
          <w:p w14:paraId="5A5D4BCC" w14:textId="3B3F4991" w:rsidR="006126AE" w:rsidRPr="000B3DD5" w:rsidRDefault="006126AE" w:rsidP="006126AE">
            <w:pPr>
              <w:spacing w:after="0" w:line="240" w:lineRule="auto"/>
              <w:jc w:val="right"/>
              <w:rPr>
                <w:rFonts w:eastAsia="Times New Roman" w:cs="Calibri"/>
                <w:color w:val="000000"/>
                <w:sz w:val="16"/>
                <w:szCs w:val="16"/>
                <w:lang w:val="ka-GE" w:eastAsia="sl-SI"/>
              </w:rPr>
            </w:pPr>
            <w:r w:rsidRPr="000B3DD5">
              <w:rPr>
                <w:rFonts w:eastAsia="Times New Roman" w:cs="Calibri"/>
                <w:color w:val="000000"/>
                <w:sz w:val="16"/>
                <w:szCs w:val="16"/>
                <w:lang w:val="ka-GE" w:eastAsia="sl-SI"/>
              </w:rPr>
              <w:t>9</w:t>
            </w:r>
          </w:p>
        </w:tc>
        <w:tc>
          <w:tcPr>
            <w:tcW w:w="1851" w:type="dxa"/>
            <w:tcBorders>
              <w:top w:val="single" w:sz="4" w:space="0" w:color="9BC2E6"/>
              <w:left w:val="nil"/>
              <w:bottom w:val="single" w:sz="4" w:space="0" w:color="9BC2E6"/>
              <w:right w:val="nil"/>
            </w:tcBorders>
            <w:shd w:val="clear" w:color="DDEBF7" w:fill="DDEBF7"/>
            <w:noWrap/>
            <w:vAlign w:val="bottom"/>
            <w:hideMark/>
          </w:tcPr>
          <w:p w14:paraId="4831B178" w14:textId="08F2F908" w:rsidR="006126AE" w:rsidRPr="000B3DD5" w:rsidRDefault="006126AE" w:rsidP="006126AE">
            <w:pPr>
              <w:spacing w:after="0" w:line="240" w:lineRule="auto"/>
              <w:jc w:val="right"/>
              <w:rPr>
                <w:rFonts w:eastAsia="Times New Roman" w:cs="Calibri"/>
                <w:color w:val="000000"/>
                <w:sz w:val="16"/>
                <w:szCs w:val="16"/>
                <w:lang w:val="ka-GE" w:eastAsia="sl-SI"/>
              </w:rPr>
            </w:pPr>
            <w:r w:rsidRPr="000B3DD5">
              <w:rPr>
                <w:color w:val="000000"/>
                <w:sz w:val="16"/>
                <w:szCs w:val="16"/>
              </w:rPr>
              <w:t xml:space="preserve">              24,964 </w:t>
            </w:r>
          </w:p>
        </w:tc>
        <w:tc>
          <w:tcPr>
            <w:tcW w:w="2642" w:type="dxa"/>
            <w:tcBorders>
              <w:top w:val="single" w:sz="4" w:space="0" w:color="9BC2E6"/>
              <w:left w:val="nil"/>
              <w:bottom w:val="single" w:sz="4" w:space="0" w:color="9BC2E6"/>
              <w:right w:val="single" w:sz="4" w:space="0" w:color="9BC2E6"/>
            </w:tcBorders>
            <w:shd w:val="clear" w:color="DDEBF7" w:fill="DDEBF7"/>
            <w:noWrap/>
            <w:vAlign w:val="bottom"/>
            <w:hideMark/>
          </w:tcPr>
          <w:p w14:paraId="357212B3" w14:textId="6C485709" w:rsidR="006126AE" w:rsidRPr="000B3DD5" w:rsidRDefault="006126AE" w:rsidP="00772C1E">
            <w:pPr>
              <w:spacing w:after="0" w:line="240" w:lineRule="auto"/>
              <w:jc w:val="center"/>
              <w:rPr>
                <w:rFonts w:eastAsia="Times New Roman" w:cs="Calibri"/>
                <w:color w:val="000000"/>
                <w:sz w:val="16"/>
                <w:szCs w:val="16"/>
                <w:lang w:val="ka-GE" w:eastAsia="sl-SI"/>
              </w:rPr>
            </w:pPr>
            <w:r w:rsidRPr="000B3DD5">
              <w:rPr>
                <w:color w:val="000000"/>
                <w:sz w:val="16"/>
                <w:szCs w:val="16"/>
              </w:rPr>
              <w:t xml:space="preserve">0.68 </w:t>
            </w:r>
          </w:p>
        </w:tc>
      </w:tr>
      <w:tr w:rsidR="006126AE" w:rsidRPr="000B3DD5" w14:paraId="722D8E9C" w14:textId="77777777" w:rsidTr="009E0987">
        <w:trPr>
          <w:trHeight w:val="217"/>
        </w:trPr>
        <w:tc>
          <w:tcPr>
            <w:tcW w:w="2131" w:type="dxa"/>
            <w:tcBorders>
              <w:top w:val="single" w:sz="4" w:space="0" w:color="9BC2E6"/>
              <w:left w:val="single" w:sz="4" w:space="0" w:color="9BC2E6"/>
              <w:bottom w:val="single" w:sz="4" w:space="0" w:color="9BC2E6"/>
              <w:right w:val="nil"/>
            </w:tcBorders>
            <w:shd w:val="clear" w:color="auto" w:fill="auto"/>
            <w:noWrap/>
            <w:vAlign w:val="bottom"/>
            <w:hideMark/>
          </w:tcPr>
          <w:p w14:paraId="75EBABFC" w14:textId="5211BCC3" w:rsidR="006126AE" w:rsidRPr="000B3DD5" w:rsidRDefault="006126AE" w:rsidP="006126AE">
            <w:pPr>
              <w:spacing w:after="0" w:line="240" w:lineRule="auto"/>
              <w:rPr>
                <w:rFonts w:eastAsia="Times New Roman" w:cs="Calibri"/>
                <w:color w:val="000000"/>
                <w:sz w:val="16"/>
                <w:szCs w:val="16"/>
                <w:lang w:val="ka-GE" w:eastAsia="sl-SI"/>
              </w:rPr>
            </w:pPr>
            <w:r w:rsidRPr="000B3DD5">
              <w:rPr>
                <w:rFonts w:eastAsia="Times New Roman" w:cs="Calibri"/>
                <w:color w:val="000000"/>
                <w:sz w:val="16"/>
                <w:szCs w:val="16"/>
                <w:lang w:val="ka-GE" w:eastAsia="sl-SI"/>
              </w:rPr>
              <w:t>კონკურენტული მაგრამ ძალიან დიდი</w:t>
            </w:r>
          </w:p>
        </w:tc>
        <w:tc>
          <w:tcPr>
            <w:tcW w:w="160" w:type="dxa"/>
            <w:tcBorders>
              <w:top w:val="single" w:sz="4" w:space="0" w:color="9BC2E6"/>
              <w:left w:val="nil"/>
              <w:bottom w:val="single" w:sz="4" w:space="0" w:color="9BC2E6"/>
              <w:right w:val="nil"/>
            </w:tcBorders>
          </w:tcPr>
          <w:p w14:paraId="18DB131C" w14:textId="77777777" w:rsidR="006126AE" w:rsidRPr="000B3DD5" w:rsidRDefault="006126AE" w:rsidP="006126AE">
            <w:pPr>
              <w:spacing w:after="0" w:line="240" w:lineRule="auto"/>
              <w:jc w:val="right"/>
              <w:rPr>
                <w:rFonts w:eastAsia="Times New Roman" w:cs="Calibri"/>
                <w:color w:val="000000"/>
                <w:sz w:val="16"/>
                <w:szCs w:val="16"/>
                <w:lang w:val="ka-GE" w:eastAsia="sl-SI"/>
              </w:rPr>
            </w:pPr>
          </w:p>
        </w:tc>
        <w:tc>
          <w:tcPr>
            <w:tcW w:w="160" w:type="dxa"/>
            <w:tcBorders>
              <w:top w:val="single" w:sz="4" w:space="0" w:color="9BC2E6"/>
              <w:left w:val="nil"/>
              <w:bottom w:val="single" w:sz="4" w:space="0" w:color="9BC2E6"/>
              <w:right w:val="nil"/>
            </w:tcBorders>
          </w:tcPr>
          <w:p w14:paraId="27524D0B" w14:textId="51007025" w:rsidR="006126AE" w:rsidRPr="000B3DD5" w:rsidRDefault="006126AE" w:rsidP="006126AE">
            <w:pPr>
              <w:spacing w:after="0" w:line="240" w:lineRule="auto"/>
              <w:jc w:val="right"/>
              <w:rPr>
                <w:rFonts w:eastAsia="Times New Roman" w:cs="Calibri"/>
                <w:color w:val="000000"/>
                <w:sz w:val="16"/>
                <w:szCs w:val="16"/>
                <w:lang w:val="ka-GE" w:eastAsia="sl-SI"/>
              </w:rPr>
            </w:pPr>
          </w:p>
        </w:tc>
        <w:tc>
          <w:tcPr>
            <w:tcW w:w="2051" w:type="dxa"/>
            <w:tcBorders>
              <w:top w:val="single" w:sz="4" w:space="0" w:color="9BC2E6"/>
              <w:left w:val="nil"/>
              <w:bottom w:val="single" w:sz="4" w:space="0" w:color="9BC2E6"/>
              <w:right w:val="nil"/>
            </w:tcBorders>
            <w:shd w:val="clear" w:color="auto" w:fill="auto"/>
            <w:noWrap/>
            <w:vAlign w:val="bottom"/>
            <w:hideMark/>
          </w:tcPr>
          <w:p w14:paraId="6D31D542" w14:textId="4BA580FD" w:rsidR="006126AE" w:rsidRPr="000B3DD5" w:rsidRDefault="006126AE" w:rsidP="006126AE">
            <w:pPr>
              <w:spacing w:after="0" w:line="240" w:lineRule="auto"/>
              <w:jc w:val="right"/>
              <w:rPr>
                <w:rFonts w:eastAsia="Times New Roman" w:cs="Calibri"/>
                <w:color w:val="000000"/>
                <w:sz w:val="16"/>
                <w:szCs w:val="16"/>
                <w:lang w:val="ka-GE" w:eastAsia="sl-SI"/>
              </w:rPr>
            </w:pPr>
            <w:r w:rsidRPr="000B3DD5">
              <w:rPr>
                <w:rFonts w:eastAsia="Times New Roman" w:cs="Calibri"/>
                <w:color w:val="000000"/>
                <w:sz w:val="16"/>
                <w:szCs w:val="16"/>
                <w:lang w:val="ka-GE" w:eastAsia="sl-SI"/>
              </w:rPr>
              <w:t>2</w:t>
            </w:r>
          </w:p>
        </w:tc>
        <w:tc>
          <w:tcPr>
            <w:tcW w:w="1851" w:type="dxa"/>
            <w:tcBorders>
              <w:top w:val="nil"/>
              <w:left w:val="nil"/>
              <w:bottom w:val="single" w:sz="4" w:space="0" w:color="9BC2E6"/>
              <w:right w:val="nil"/>
            </w:tcBorders>
            <w:shd w:val="clear" w:color="auto" w:fill="auto"/>
            <w:noWrap/>
            <w:vAlign w:val="bottom"/>
            <w:hideMark/>
          </w:tcPr>
          <w:p w14:paraId="2BCF48C7" w14:textId="2E3FD7C7" w:rsidR="006126AE" w:rsidRPr="000B3DD5" w:rsidRDefault="006126AE" w:rsidP="006126AE">
            <w:pPr>
              <w:spacing w:after="0" w:line="240" w:lineRule="auto"/>
              <w:jc w:val="right"/>
              <w:rPr>
                <w:rFonts w:eastAsia="Times New Roman" w:cs="Calibri"/>
                <w:color w:val="000000"/>
                <w:sz w:val="16"/>
                <w:szCs w:val="16"/>
                <w:lang w:val="ka-GE" w:eastAsia="sl-SI"/>
              </w:rPr>
            </w:pPr>
            <w:r w:rsidRPr="000B3DD5">
              <w:rPr>
                <w:color w:val="000000"/>
                <w:sz w:val="16"/>
                <w:szCs w:val="16"/>
              </w:rPr>
              <w:t xml:space="preserve">            272,738 </w:t>
            </w:r>
          </w:p>
        </w:tc>
        <w:tc>
          <w:tcPr>
            <w:tcW w:w="2642" w:type="dxa"/>
            <w:tcBorders>
              <w:top w:val="single" w:sz="4" w:space="0" w:color="9BC2E6"/>
              <w:left w:val="nil"/>
              <w:bottom w:val="single" w:sz="4" w:space="0" w:color="9BC2E6"/>
              <w:right w:val="single" w:sz="4" w:space="0" w:color="9BC2E6"/>
            </w:tcBorders>
            <w:shd w:val="clear" w:color="auto" w:fill="auto"/>
            <w:noWrap/>
            <w:vAlign w:val="bottom"/>
            <w:hideMark/>
          </w:tcPr>
          <w:p w14:paraId="4A27C140" w14:textId="6245A929" w:rsidR="006126AE" w:rsidRPr="000B3DD5" w:rsidRDefault="006126AE" w:rsidP="00772C1E">
            <w:pPr>
              <w:spacing w:after="0" w:line="240" w:lineRule="auto"/>
              <w:jc w:val="center"/>
              <w:rPr>
                <w:rFonts w:eastAsia="Times New Roman" w:cs="Calibri"/>
                <w:color w:val="000000"/>
                <w:sz w:val="16"/>
                <w:szCs w:val="16"/>
                <w:lang w:val="ka-GE" w:eastAsia="sl-SI"/>
              </w:rPr>
            </w:pPr>
            <w:r w:rsidRPr="000B3DD5">
              <w:rPr>
                <w:color w:val="000000"/>
                <w:sz w:val="16"/>
                <w:szCs w:val="16"/>
              </w:rPr>
              <w:t xml:space="preserve">7.43 </w:t>
            </w:r>
          </w:p>
        </w:tc>
      </w:tr>
      <w:tr w:rsidR="009E0987" w:rsidRPr="000B3DD5" w14:paraId="6E9B88EB" w14:textId="77777777" w:rsidTr="009E0987">
        <w:trPr>
          <w:trHeight w:val="217"/>
        </w:trPr>
        <w:tc>
          <w:tcPr>
            <w:tcW w:w="2131" w:type="dxa"/>
            <w:tcBorders>
              <w:top w:val="single" w:sz="4" w:space="0" w:color="9BC2E6"/>
              <w:left w:val="single" w:sz="4" w:space="0" w:color="9BC2E6"/>
              <w:bottom w:val="single" w:sz="4" w:space="0" w:color="9BC2E6"/>
              <w:right w:val="nil"/>
            </w:tcBorders>
            <w:shd w:val="clear" w:color="DDEBF7" w:fill="DDEBF7"/>
            <w:noWrap/>
            <w:vAlign w:val="bottom"/>
            <w:hideMark/>
          </w:tcPr>
          <w:p w14:paraId="58C4F91F" w14:textId="060F1F49" w:rsidR="006126AE" w:rsidRPr="000B3DD5" w:rsidRDefault="006126AE" w:rsidP="006126AE">
            <w:pPr>
              <w:spacing w:after="0" w:line="240" w:lineRule="auto"/>
              <w:rPr>
                <w:rFonts w:eastAsia="Times New Roman" w:cs="Calibri"/>
                <w:color w:val="FF0000"/>
                <w:sz w:val="16"/>
                <w:szCs w:val="16"/>
                <w:lang w:val="ka-GE" w:eastAsia="sl-SI"/>
              </w:rPr>
            </w:pPr>
            <w:r w:rsidRPr="000B3DD5">
              <w:rPr>
                <w:rFonts w:eastAsia="Times New Roman" w:cs="Calibri"/>
                <w:sz w:val="16"/>
                <w:szCs w:val="16"/>
                <w:lang w:val="ka-GE" w:eastAsia="sl-SI"/>
              </w:rPr>
              <w:t xml:space="preserve">მიდრეკილია </w:t>
            </w:r>
            <w:r w:rsidR="006C7DE0" w:rsidRPr="000B3DD5">
              <w:rPr>
                <w:rFonts w:eastAsia="Times New Roman" w:cs="Calibri"/>
                <w:sz w:val="16"/>
                <w:szCs w:val="16"/>
                <w:lang w:val="ka-GE" w:eastAsia="sl-SI"/>
              </w:rPr>
              <w:t>კონკურენ</w:t>
            </w:r>
            <w:r w:rsidR="00E576D7" w:rsidRPr="000B3DD5">
              <w:rPr>
                <w:rFonts w:eastAsia="Times New Roman" w:cs="Calibri"/>
                <w:sz w:val="16"/>
                <w:szCs w:val="16"/>
                <w:lang w:val="ka-GE" w:eastAsia="sl-SI"/>
              </w:rPr>
              <w:t>ც</w:t>
            </w:r>
            <w:r w:rsidR="006C7DE0" w:rsidRPr="000B3DD5">
              <w:rPr>
                <w:rFonts w:eastAsia="Times New Roman" w:cs="Calibri"/>
                <w:sz w:val="16"/>
                <w:szCs w:val="16"/>
                <w:lang w:val="ka-GE" w:eastAsia="sl-SI"/>
              </w:rPr>
              <w:t>იისკენ</w:t>
            </w:r>
          </w:p>
        </w:tc>
        <w:tc>
          <w:tcPr>
            <w:tcW w:w="160" w:type="dxa"/>
            <w:tcBorders>
              <w:top w:val="single" w:sz="4" w:space="0" w:color="9BC2E6"/>
              <w:left w:val="nil"/>
              <w:bottom w:val="single" w:sz="4" w:space="0" w:color="9BC2E6"/>
              <w:right w:val="nil"/>
            </w:tcBorders>
            <w:shd w:val="clear" w:color="DDEBF7" w:fill="DDEBF7"/>
          </w:tcPr>
          <w:p w14:paraId="634C6B93" w14:textId="77777777" w:rsidR="006126AE" w:rsidRPr="000B3DD5" w:rsidRDefault="006126AE" w:rsidP="006126AE">
            <w:pPr>
              <w:spacing w:after="0" w:line="240" w:lineRule="auto"/>
              <w:jc w:val="right"/>
              <w:rPr>
                <w:rFonts w:eastAsia="Times New Roman" w:cs="Calibri"/>
                <w:color w:val="FF0000"/>
                <w:sz w:val="16"/>
                <w:szCs w:val="16"/>
                <w:lang w:val="ka-GE" w:eastAsia="sl-SI"/>
              </w:rPr>
            </w:pPr>
          </w:p>
        </w:tc>
        <w:tc>
          <w:tcPr>
            <w:tcW w:w="160" w:type="dxa"/>
            <w:tcBorders>
              <w:top w:val="single" w:sz="4" w:space="0" w:color="9BC2E6"/>
              <w:left w:val="nil"/>
              <w:bottom w:val="single" w:sz="4" w:space="0" w:color="9BC2E6"/>
              <w:right w:val="nil"/>
            </w:tcBorders>
            <w:shd w:val="clear" w:color="DDEBF7" w:fill="DDEBF7"/>
          </w:tcPr>
          <w:p w14:paraId="27CBC911" w14:textId="2778E095" w:rsidR="006126AE" w:rsidRPr="000B3DD5" w:rsidRDefault="006126AE" w:rsidP="006126AE">
            <w:pPr>
              <w:spacing w:after="0" w:line="240" w:lineRule="auto"/>
              <w:jc w:val="right"/>
              <w:rPr>
                <w:rFonts w:eastAsia="Times New Roman" w:cs="Calibri"/>
                <w:color w:val="FF0000"/>
                <w:sz w:val="16"/>
                <w:szCs w:val="16"/>
                <w:lang w:val="ka-GE" w:eastAsia="sl-SI"/>
              </w:rPr>
            </w:pPr>
          </w:p>
        </w:tc>
        <w:tc>
          <w:tcPr>
            <w:tcW w:w="2051" w:type="dxa"/>
            <w:tcBorders>
              <w:top w:val="single" w:sz="4" w:space="0" w:color="9BC2E6"/>
              <w:left w:val="nil"/>
              <w:bottom w:val="single" w:sz="4" w:space="0" w:color="9BC2E6"/>
              <w:right w:val="nil"/>
            </w:tcBorders>
            <w:shd w:val="clear" w:color="DDEBF7" w:fill="DDEBF7"/>
            <w:noWrap/>
            <w:vAlign w:val="bottom"/>
            <w:hideMark/>
          </w:tcPr>
          <w:p w14:paraId="1795FD3F" w14:textId="1B625E63" w:rsidR="006126AE" w:rsidRPr="000B3DD5" w:rsidRDefault="006126AE" w:rsidP="006126AE">
            <w:pPr>
              <w:spacing w:after="0" w:line="240" w:lineRule="auto"/>
              <w:jc w:val="right"/>
              <w:rPr>
                <w:rFonts w:eastAsia="Times New Roman" w:cs="Calibri"/>
                <w:sz w:val="16"/>
                <w:szCs w:val="16"/>
                <w:lang w:val="ka-GE" w:eastAsia="sl-SI"/>
              </w:rPr>
            </w:pPr>
            <w:r w:rsidRPr="000B3DD5">
              <w:rPr>
                <w:rFonts w:eastAsia="Times New Roman" w:cs="Calibri"/>
                <w:sz w:val="16"/>
                <w:szCs w:val="16"/>
                <w:lang w:val="ka-GE" w:eastAsia="sl-SI"/>
              </w:rPr>
              <w:t>2</w:t>
            </w:r>
          </w:p>
        </w:tc>
        <w:tc>
          <w:tcPr>
            <w:tcW w:w="1851" w:type="dxa"/>
            <w:tcBorders>
              <w:top w:val="single" w:sz="4" w:space="0" w:color="9BC2E6"/>
              <w:left w:val="nil"/>
              <w:bottom w:val="single" w:sz="4" w:space="0" w:color="9BC2E6"/>
              <w:right w:val="nil"/>
            </w:tcBorders>
            <w:shd w:val="clear" w:color="DDEBF7" w:fill="DDEBF7"/>
            <w:noWrap/>
            <w:vAlign w:val="bottom"/>
            <w:hideMark/>
          </w:tcPr>
          <w:p w14:paraId="70210B56" w14:textId="257768C1" w:rsidR="006126AE" w:rsidRPr="000B3DD5" w:rsidRDefault="006126AE" w:rsidP="006126AE">
            <w:pPr>
              <w:spacing w:after="0" w:line="240" w:lineRule="auto"/>
              <w:jc w:val="right"/>
              <w:rPr>
                <w:rFonts w:eastAsia="Times New Roman" w:cs="Calibri"/>
                <w:sz w:val="16"/>
                <w:szCs w:val="16"/>
                <w:lang w:val="ka-GE" w:eastAsia="sl-SI"/>
              </w:rPr>
            </w:pPr>
            <w:r w:rsidRPr="000B3DD5">
              <w:rPr>
                <w:color w:val="000000"/>
                <w:sz w:val="16"/>
                <w:szCs w:val="16"/>
              </w:rPr>
              <w:t xml:space="preserve">              45,529 </w:t>
            </w:r>
          </w:p>
        </w:tc>
        <w:tc>
          <w:tcPr>
            <w:tcW w:w="2642" w:type="dxa"/>
            <w:tcBorders>
              <w:top w:val="single" w:sz="4" w:space="0" w:color="9BC2E6"/>
              <w:left w:val="nil"/>
              <w:bottom w:val="single" w:sz="4" w:space="0" w:color="9BC2E6"/>
              <w:right w:val="single" w:sz="4" w:space="0" w:color="9BC2E6"/>
            </w:tcBorders>
            <w:shd w:val="clear" w:color="DDEBF7" w:fill="DDEBF7"/>
            <w:noWrap/>
            <w:vAlign w:val="bottom"/>
            <w:hideMark/>
          </w:tcPr>
          <w:p w14:paraId="3EBCDDF3" w14:textId="70FA8C4D" w:rsidR="006126AE" w:rsidRPr="000B3DD5" w:rsidRDefault="006126AE" w:rsidP="00772C1E">
            <w:pPr>
              <w:spacing w:after="0" w:line="240" w:lineRule="auto"/>
              <w:jc w:val="center"/>
              <w:rPr>
                <w:rFonts w:eastAsia="Times New Roman" w:cs="Calibri"/>
                <w:color w:val="FF0000"/>
                <w:sz w:val="16"/>
                <w:szCs w:val="16"/>
                <w:lang w:val="ka-GE" w:eastAsia="sl-SI"/>
              </w:rPr>
            </w:pPr>
            <w:r w:rsidRPr="000B3DD5">
              <w:rPr>
                <w:color w:val="000000"/>
                <w:sz w:val="16"/>
                <w:szCs w:val="16"/>
              </w:rPr>
              <w:t xml:space="preserve">1.24 </w:t>
            </w:r>
          </w:p>
        </w:tc>
      </w:tr>
      <w:tr w:rsidR="006126AE" w:rsidRPr="000B3DD5" w14:paraId="379D9F6C" w14:textId="77777777" w:rsidTr="009E0987">
        <w:trPr>
          <w:trHeight w:val="217"/>
        </w:trPr>
        <w:tc>
          <w:tcPr>
            <w:tcW w:w="2131" w:type="dxa"/>
            <w:tcBorders>
              <w:top w:val="single" w:sz="4" w:space="0" w:color="9BC2E6"/>
              <w:left w:val="single" w:sz="4" w:space="0" w:color="9BC2E6"/>
              <w:bottom w:val="single" w:sz="4" w:space="0" w:color="9BC2E6"/>
              <w:right w:val="nil"/>
            </w:tcBorders>
            <w:shd w:val="clear" w:color="auto" w:fill="auto"/>
            <w:noWrap/>
            <w:vAlign w:val="bottom"/>
            <w:hideMark/>
          </w:tcPr>
          <w:p w14:paraId="5FE090D0" w14:textId="5215BA63" w:rsidR="006126AE" w:rsidRPr="000B3DD5" w:rsidRDefault="006126AE" w:rsidP="006126AE">
            <w:pPr>
              <w:spacing w:after="0" w:line="240" w:lineRule="auto"/>
              <w:rPr>
                <w:rFonts w:eastAsia="Times New Roman" w:cs="Calibri"/>
                <w:color w:val="000000"/>
                <w:sz w:val="16"/>
                <w:szCs w:val="16"/>
                <w:lang w:val="ka-GE" w:eastAsia="sl-SI"/>
              </w:rPr>
            </w:pPr>
            <w:r w:rsidRPr="000B3DD5">
              <w:rPr>
                <w:rFonts w:eastAsia="Times New Roman" w:cs="Calibri"/>
                <w:color w:val="000000"/>
                <w:sz w:val="16"/>
                <w:szCs w:val="16"/>
                <w:lang w:val="ka-GE" w:eastAsia="sl-SI"/>
              </w:rPr>
              <w:t xml:space="preserve">არაკონკურენტული, 3 + </w:t>
            </w:r>
            <w:r w:rsidR="00F6463E" w:rsidRPr="000B3DD5">
              <w:rPr>
                <w:rFonts w:eastAsia="Times New Roman" w:cs="Calibri"/>
                <w:color w:val="000000"/>
                <w:sz w:val="16"/>
                <w:szCs w:val="16"/>
                <w:lang w:val="ka-GE" w:eastAsia="sl-SI"/>
              </w:rPr>
              <w:t>ქსელი</w:t>
            </w:r>
          </w:p>
        </w:tc>
        <w:tc>
          <w:tcPr>
            <w:tcW w:w="160" w:type="dxa"/>
            <w:tcBorders>
              <w:top w:val="single" w:sz="4" w:space="0" w:color="9BC2E6"/>
              <w:left w:val="nil"/>
              <w:bottom w:val="single" w:sz="4" w:space="0" w:color="9BC2E6"/>
              <w:right w:val="nil"/>
            </w:tcBorders>
          </w:tcPr>
          <w:p w14:paraId="5D8840C7" w14:textId="77777777" w:rsidR="006126AE" w:rsidRPr="000B3DD5" w:rsidRDefault="006126AE" w:rsidP="006126AE">
            <w:pPr>
              <w:spacing w:after="0" w:line="240" w:lineRule="auto"/>
              <w:jc w:val="right"/>
              <w:rPr>
                <w:rFonts w:eastAsia="Times New Roman" w:cs="Calibri"/>
                <w:color w:val="000000"/>
                <w:sz w:val="16"/>
                <w:szCs w:val="16"/>
                <w:lang w:val="ka-GE" w:eastAsia="sl-SI"/>
              </w:rPr>
            </w:pPr>
          </w:p>
        </w:tc>
        <w:tc>
          <w:tcPr>
            <w:tcW w:w="160" w:type="dxa"/>
            <w:tcBorders>
              <w:top w:val="single" w:sz="4" w:space="0" w:color="9BC2E6"/>
              <w:left w:val="nil"/>
              <w:bottom w:val="single" w:sz="4" w:space="0" w:color="9BC2E6"/>
              <w:right w:val="nil"/>
            </w:tcBorders>
          </w:tcPr>
          <w:p w14:paraId="61A83034" w14:textId="05C7D021" w:rsidR="006126AE" w:rsidRPr="000B3DD5" w:rsidRDefault="006126AE" w:rsidP="006126AE">
            <w:pPr>
              <w:spacing w:after="0" w:line="240" w:lineRule="auto"/>
              <w:jc w:val="right"/>
              <w:rPr>
                <w:rFonts w:eastAsia="Times New Roman" w:cs="Calibri"/>
                <w:color w:val="000000"/>
                <w:sz w:val="16"/>
                <w:szCs w:val="16"/>
                <w:lang w:val="ka-GE" w:eastAsia="sl-SI"/>
              </w:rPr>
            </w:pPr>
          </w:p>
        </w:tc>
        <w:tc>
          <w:tcPr>
            <w:tcW w:w="2051" w:type="dxa"/>
            <w:tcBorders>
              <w:top w:val="single" w:sz="4" w:space="0" w:color="9BC2E6"/>
              <w:left w:val="nil"/>
              <w:bottom w:val="single" w:sz="4" w:space="0" w:color="9BC2E6"/>
              <w:right w:val="nil"/>
            </w:tcBorders>
            <w:shd w:val="clear" w:color="auto" w:fill="auto"/>
            <w:noWrap/>
            <w:vAlign w:val="bottom"/>
            <w:hideMark/>
          </w:tcPr>
          <w:p w14:paraId="452055B4" w14:textId="4FED677E" w:rsidR="006126AE" w:rsidRPr="000B3DD5" w:rsidRDefault="006126AE" w:rsidP="006126AE">
            <w:pPr>
              <w:spacing w:after="0" w:line="240" w:lineRule="auto"/>
              <w:jc w:val="right"/>
              <w:rPr>
                <w:rFonts w:eastAsia="Times New Roman" w:cs="Calibri"/>
                <w:color w:val="000000"/>
                <w:sz w:val="16"/>
                <w:szCs w:val="16"/>
                <w:lang w:val="ka-GE" w:eastAsia="sl-SI"/>
              </w:rPr>
            </w:pPr>
            <w:r w:rsidRPr="000B3DD5">
              <w:rPr>
                <w:rFonts w:eastAsia="Times New Roman" w:cs="Calibri"/>
                <w:color w:val="000000"/>
                <w:sz w:val="16"/>
                <w:szCs w:val="16"/>
                <w:lang w:val="ka-GE" w:eastAsia="sl-SI"/>
              </w:rPr>
              <w:t>32</w:t>
            </w:r>
          </w:p>
        </w:tc>
        <w:tc>
          <w:tcPr>
            <w:tcW w:w="1851" w:type="dxa"/>
            <w:tcBorders>
              <w:top w:val="nil"/>
              <w:left w:val="nil"/>
              <w:bottom w:val="nil"/>
              <w:right w:val="nil"/>
            </w:tcBorders>
            <w:shd w:val="clear" w:color="auto" w:fill="auto"/>
            <w:noWrap/>
            <w:vAlign w:val="bottom"/>
            <w:hideMark/>
          </w:tcPr>
          <w:p w14:paraId="0484A194" w14:textId="56E55E28" w:rsidR="006126AE" w:rsidRPr="000B3DD5" w:rsidRDefault="006126AE" w:rsidP="006126AE">
            <w:pPr>
              <w:spacing w:after="0" w:line="240" w:lineRule="auto"/>
              <w:jc w:val="right"/>
              <w:rPr>
                <w:rFonts w:eastAsia="Times New Roman" w:cs="Calibri"/>
                <w:color w:val="000000"/>
                <w:sz w:val="16"/>
                <w:szCs w:val="16"/>
                <w:lang w:val="ka-GE" w:eastAsia="sl-SI"/>
              </w:rPr>
            </w:pPr>
            <w:r w:rsidRPr="000B3DD5">
              <w:rPr>
                <w:color w:val="000000"/>
                <w:sz w:val="16"/>
                <w:szCs w:val="16"/>
              </w:rPr>
              <w:t xml:space="preserve">         1,643,889 </w:t>
            </w:r>
          </w:p>
        </w:tc>
        <w:tc>
          <w:tcPr>
            <w:tcW w:w="2642" w:type="dxa"/>
            <w:tcBorders>
              <w:top w:val="single" w:sz="4" w:space="0" w:color="9BC2E6"/>
              <w:left w:val="nil"/>
              <w:bottom w:val="single" w:sz="4" w:space="0" w:color="9BC2E6"/>
              <w:right w:val="single" w:sz="4" w:space="0" w:color="9BC2E6"/>
            </w:tcBorders>
            <w:shd w:val="clear" w:color="auto" w:fill="auto"/>
            <w:noWrap/>
            <w:vAlign w:val="bottom"/>
            <w:hideMark/>
          </w:tcPr>
          <w:p w14:paraId="6F374D4E" w14:textId="385A0BDC" w:rsidR="006126AE" w:rsidRPr="000B3DD5" w:rsidRDefault="006126AE" w:rsidP="00772C1E">
            <w:pPr>
              <w:spacing w:after="0" w:line="240" w:lineRule="auto"/>
              <w:jc w:val="center"/>
              <w:rPr>
                <w:rFonts w:eastAsia="Times New Roman" w:cs="Calibri"/>
                <w:color w:val="000000"/>
                <w:sz w:val="16"/>
                <w:szCs w:val="16"/>
                <w:lang w:val="ka-GE" w:eastAsia="sl-SI"/>
              </w:rPr>
            </w:pPr>
            <w:r w:rsidRPr="000B3DD5">
              <w:rPr>
                <w:color w:val="000000"/>
                <w:sz w:val="16"/>
                <w:szCs w:val="16"/>
              </w:rPr>
              <w:t xml:space="preserve">44.78 </w:t>
            </w:r>
          </w:p>
        </w:tc>
      </w:tr>
      <w:tr w:rsidR="009E0987" w:rsidRPr="000B3DD5" w14:paraId="3AB4D944" w14:textId="77777777" w:rsidTr="009E0987">
        <w:trPr>
          <w:trHeight w:val="217"/>
        </w:trPr>
        <w:tc>
          <w:tcPr>
            <w:tcW w:w="2131" w:type="dxa"/>
            <w:tcBorders>
              <w:top w:val="single" w:sz="4" w:space="0" w:color="9BC2E6"/>
              <w:left w:val="single" w:sz="4" w:space="0" w:color="9BC2E6"/>
              <w:bottom w:val="single" w:sz="4" w:space="0" w:color="9BC2E6"/>
              <w:right w:val="nil"/>
            </w:tcBorders>
            <w:shd w:val="clear" w:color="DDEBF7" w:fill="DDEBF7"/>
            <w:noWrap/>
            <w:vAlign w:val="bottom"/>
            <w:hideMark/>
          </w:tcPr>
          <w:p w14:paraId="34F9D644" w14:textId="269C3631" w:rsidR="006126AE" w:rsidRPr="000B3DD5" w:rsidRDefault="006126AE" w:rsidP="006126AE">
            <w:pPr>
              <w:spacing w:after="0" w:line="240" w:lineRule="auto"/>
              <w:rPr>
                <w:rFonts w:eastAsia="Times New Roman" w:cs="Calibri"/>
                <w:color w:val="000000"/>
                <w:sz w:val="16"/>
                <w:szCs w:val="16"/>
                <w:lang w:val="ka-GE" w:eastAsia="sl-SI"/>
              </w:rPr>
            </w:pPr>
            <w:r w:rsidRPr="000B3DD5">
              <w:rPr>
                <w:rFonts w:eastAsia="Times New Roman" w:cs="Calibri"/>
                <w:color w:val="000000"/>
                <w:sz w:val="16"/>
                <w:szCs w:val="16"/>
                <w:lang w:val="ka-GE" w:eastAsia="sl-SI"/>
              </w:rPr>
              <w:t xml:space="preserve">არაკონკურენტული, 3 – </w:t>
            </w:r>
            <w:r w:rsidR="00F6463E" w:rsidRPr="000B3DD5">
              <w:rPr>
                <w:rFonts w:eastAsia="Times New Roman" w:cs="Calibri"/>
                <w:color w:val="000000"/>
                <w:sz w:val="16"/>
                <w:szCs w:val="16"/>
                <w:lang w:val="ka-GE" w:eastAsia="sl-SI"/>
              </w:rPr>
              <w:t>ქსელი</w:t>
            </w:r>
          </w:p>
        </w:tc>
        <w:tc>
          <w:tcPr>
            <w:tcW w:w="160" w:type="dxa"/>
            <w:tcBorders>
              <w:top w:val="single" w:sz="4" w:space="0" w:color="9BC2E6"/>
              <w:left w:val="nil"/>
              <w:bottom w:val="single" w:sz="4" w:space="0" w:color="9BC2E6"/>
              <w:right w:val="nil"/>
            </w:tcBorders>
            <w:shd w:val="clear" w:color="DDEBF7" w:fill="DDEBF7"/>
          </w:tcPr>
          <w:p w14:paraId="1790D7CD" w14:textId="77777777" w:rsidR="006126AE" w:rsidRPr="000B3DD5" w:rsidRDefault="006126AE" w:rsidP="006126AE">
            <w:pPr>
              <w:spacing w:after="0" w:line="240" w:lineRule="auto"/>
              <w:jc w:val="right"/>
              <w:rPr>
                <w:rFonts w:eastAsia="Times New Roman" w:cs="Calibri"/>
                <w:color w:val="000000"/>
                <w:sz w:val="16"/>
                <w:szCs w:val="16"/>
                <w:lang w:val="ka-GE" w:eastAsia="sl-SI"/>
              </w:rPr>
            </w:pPr>
          </w:p>
        </w:tc>
        <w:tc>
          <w:tcPr>
            <w:tcW w:w="160" w:type="dxa"/>
            <w:tcBorders>
              <w:top w:val="single" w:sz="4" w:space="0" w:color="9BC2E6"/>
              <w:left w:val="nil"/>
              <w:bottom w:val="single" w:sz="4" w:space="0" w:color="9BC2E6"/>
              <w:right w:val="nil"/>
            </w:tcBorders>
            <w:shd w:val="clear" w:color="DDEBF7" w:fill="DDEBF7"/>
          </w:tcPr>
          <w:p w14:paraId="2AB4B926" w14:textId="4F29F460" w:rsidR="006126AE" w:rsidRPr="000B3DD5" w:rsidRDefault="006126AE" w:rsidP="006126AE">
            <w:pPr>
              <w:spacing w:after="0" w:line="240" w:lineRule="auto"/>
              <w:jc w:val="right"/>
              <w:rPr>
                <w:rFonts w:eastAsia="Times New Roman" w:cs="Calibri"/>
                <w:color w:val="000000"/>
                <w:sz w:val="16"/>
                <w:szCs w:val="16"/>
                <w:lang w:val="ka-GE" w:eastAsia="sl-SI"/>
              </w:rPr>
            </w:pPr>
          </w:p>
        </w:tc>
        <w:tc>
          <w:tcPr>
            <w:tcW w:w="2051" w:type="dxa"/>
            <w:tcBorders>
              <w:top w:val="single" w:sz="4" w:space="0" w:color="9BC2E6"/>
              <w:left w:val="nil"/>
              <w:bottom w:val="single" w:sz="4" w:space="0" w:color="9BC2E6"/>
              <w:right w:val="nil"/>
            </w:tcBorders>
            <w:shd w:val="clear" w:color="DDEBF7" w:fill="DDEBF7"/>
            <w:noWrap/>
            <w:vAlign w:val="bottom"/>
            <w:hideMark/>
          </w:tcPr>
          <w:p w14:paraId="6F9DB4FC" w14:textId="0C4E1628" w:rsidR="006126AE" w:rsidRPr="000B3DD5" w:rsidRDefault="006126AE" w:rsidP="006126AE">
            <w:pPr>
              <w:spacing w:after="0" w:line="240" w:lineRule="auto"/>
              <w:jc w:val="right"/>
              <w:rPr>
                <w:rFonts w:eastAsia="Times New Roman" w:cs="Calibri"/>
                <w:color w:val="000000"/>
                <w:sz w:val="16"/>
                <w:szCs w:val="16"/>
                <w:lang w:val="ka-GE" w:eastAsia="sl-SI"/>
              </w:rPr>
            </w:pPr>
            <w:r w:rsidRPr="000B3DD5">
              <w:rPr>
                <w:rFonts w:eastAsia="Times New Roman" w:cs="Calibri"/>
                <w:color w:val="000000"/>
                <w:sz w:val="16"/>
                <w:szCs w:val="16"/>
                <w:lang w:val="ka-GE" w:eastAsia="sl-SI"/>
              </w:rPr>
              <w:t>949</w:t>
            </w:r>
          </w:p>
        </w:tc>
        <w:tc>
          <w:tcPr>
            <w:tcW w:w="1851" w:type="dxa"/>
            <w:tcBorders>
              <w:top w:val="single" w:sz="4" w:space="0" w:color="9BC2E6"/>
              <w:left w:val="nil"/>
              <w:bottom w:val="single" w:sz="4" w:space="0" w:color="9BC2E6"/>
              <w:right w:val="nil"/>
            </w:tcBorders>
            <w:shd w:val="clear" w:color="DDEBF7" w:fill="DDEBF7"/>
            <w:noWrap/>
            <w:vAlign w:val="bottom"/>
            <w:hideMark/>
          </w:tcPr>
          <w:p w14:paraId="10350FED" w14:textId="7185BCE7" w:rsidR="006126AE" w:rsidRPr="000B3DD5" w:rsidRDefault="006126AE" w:rsidP="006126AE">
            <w:pPr>
              <w:spacing w:after="0" w:line="240" w:lineRule="auto"/>
              <w:jc w:val="right"/>
              <w:rPr>
                <w:rFonts w:eastAsia="Times New Roman" w:cs="Calibri"/>
                <w:color w:val="000000"/>
                <w:sz w:val="16"/>
                <w:szCs w:val="16"/>
                <w:lang w:val="ka-GE" w:eastAsia="sl-SI"/>
              </w:rPr>
            </w:pPr>
            <w:r w:rsidRPr="000B3DD5">
              <w:rPr>
                <w:color w:val="000000"/>
                <w:sz w:val="16"/>
                <w:szCs w:val="16"/>
              </w:rPr>
              <w:t xml:space="preserve">         1,056,062 </w:t>
            </w:r>
          </w:p>
        </w:tc>
        <w:tc>
          <w:tcPr>
            <w:tcW w:w="2642" w:type="dxa"/>
            <w:tcBorders>
              <w:top w:val="single" w:sz="4" w:space="0" w:color="9BC2E6"/>
              <w:left w:val="nil"/>
              <w:bottom w:val="single" w:sz="4" w:space="0" w:color="9BC2E6"/>
              <w:right w:val="single" w:sz="4" w:space="0" w:color="9BC2E6"/>
            </w:tcBorders>
            <w:shd w:val="clear" w:color="DDEBF7" w:fill="DDEBF7"/>
            <w:noWrap/>
            <w:vAlign w:val="bottom"/>
            <w:hideMark/>
          </w:tcPr>
          <w:p w14:paraId="5EB0AB9F" w14:textId="32ACDCC9" w:rsidR="006126AE" w:rsidRPr="000B3DD5" w:rsidRDefault="006126AE" w:rsidP="00772C1E">
            <w:pPr>
              <w:spacing w:after="0" w:line="240" w:lineRule="auto"/>
              <w:jc w:val="center"/>
              <w:rPr>
                <w:rFonts w:eastAsia="Times New Roman" w:cs="Calibri"/>
                <w:color w:val="000000"/>
                <w:sz w:val="16"/>
                <w:szCs w:val="16"/>
                <w:lang w:val="ka-GE" w:eastAsia="sl-SI"/>
              </w:rPr>
            </w:pPr>
            <w:r w:rsidRPr="000B3DD5">
              <w:rPr>
                <w:color w:val="000000"/>
                <w:sz w:val="16"/>
                <w:szCs w:val="16"/>
              </w:rPr>
              <w:t xml:space="preserve">28.77 </w:t>
            </w:r>
          </w:p>
        </w:tc>
      </w:tr>
      <w:tr w:rsidR="009E0987" w:rsidRPr="000B3DD5" w14:paraId="3D05E62A" w14:textId="77777777" w:rsidTr="009E0987">
        <w:trPr>
          <w:trHeight w:val="217"/>
        </w:trPr>
        <w:tc>
          <w:tcPr>
            <w:tcW w:w="2131" w:type="dxa"/>
            <w:tcBorders>
              <w:top w:val="single" w:sz="4" w:space="0" w:color="9BC2E6"/>
              <w:left w:val="single" w:sz="4" w:space="0" w:color="9BC2E6"/>
              <w:bottom w:val="single" w:sz="4" w:space="0" w:color="9BC2E6"/>
              <w:right w:val="nil"/>
            </w:tcBorders>
            <w:shd w:val="clear" w:color="DDEBF7" w:fill="DDEBF7"/>
            <w:noWrap/>
            <w:vAlign w:val="bottom"/>
          </w:tcPr>
          <w:p w14:paraId="4512B8FD" w14:textId="51D7C18D" w:rsidR="006126AE" w:rsidRPr="000B3DD5" w:rsidRDefault="006126AE" w:rsidP="006126AE">
            <w:pPr>
              <w:spacing w:after="0" w:line="240" w:lineRule="auto"/>
              <w:rPr>
                <w:rFonts w:eastAsia="Times New Roman" w:cs="Calibri"/>
                <w:color w:val="000000"/>
                <w:sz w:val="16"/>
                <w:szCs w:val="16"/>
                <w:lang w:val="ka-GE" w:eastAsia="sl-SI"/>
              </w:rPr>
            </w:pPr>
            <w:r w:rsidRPr="000B3DD5">
              <w:rPr>
                <w:rFonts w:eastAsia="Times New Roman" w:cs="Calibri"/>
                <w:color w:val="000000"/>
                <w:sz w:val="16"/>
                <w:szCs w:val="16"/>
                <w:lang w:val="ka-GE" w:eastAsia="sl-SI"/>
              </w:rPr>
              <w:t xml:space="preserve">არ არის კონკურენტული, წარმოდგენილია </w:t>
            </w:r>
            <w:r w:rsidR="00886F8C" w:rsidRPr="000B3DD5">
              <w:rPr>
                <w:rFonts w:eastAsia="Times New Roman" w:cs="Calibri"/>
                <w:color w:val="000000"/>
                <w:sz w:val="16"/>
                <w:szCs w:val="16"/>
                <w:lang w:val="ka-GE" w:eastAsia="sl-SI"/>
              </w:rPr>
              <w:t>მაგთიკომი</w:t>
            </w:r>
          </w:p>
        </w:tc>
        <w:tc>
          <w:tcPr>
            <w:tcW w:w="160" w:type="dxa"/>
            <w:tcBorders>
              <w:top w:val="single" w:sz="4" w:space="0" w:color="9BC2E6"/>
              <w:left w:val="nil"/>
              <w:bottom w:val="single" w:sz="4" w:space="0" w:color="9BC2E6"/>
              <w:right w:val="nil"/>
            </w:tcBorders>
            <w:shd w:val="clear" w:color="DDEBF7" w:fill="DDEBF7"/>
          </w:tcPr>
          <w:p w14:paraId="4549DE92" w14:textId="77777777" w:rsidR="006126AE" w:rsidRPr="000B3DD5" w:rsidRDefault="006126AE" w:rsidP="006126AE">
            <w:pPr>
              <w:spacing w:after="0" w:line="240" w:lineRule="auto"/>
              <w:jc w:val="right"/>
              <w:rPr>
                <w:rFonts w:eastAsia="Times New Roman" w:cs="Calibri"/>
                <w:color w:val="000000"/>
                <w:sz w:val="16"/>
                <w:szCs w:val="16"/>
                <w:lang w:val="ka-GE" w:eastAsia="sl-SI"/>
              </w:rPr>
            </w:pPr>
          </w:p>
        </w:tc>
        <w:tc>
          <w:tcPr>
            <w:tcW w:w="160" w:type="dxa"/>
            <w:tcBorders>
              <w:top w:val="single" w:sz="4" w:space="0" w:color="9BC2E6"/>
              <w:left w:val="nil"/>
              <w:bottom w:val="single" w:sz="4" w:space="0" w:color="9BC2E6"/>
              <w:right w:val="nil"/>
            </w:tcBorders>
            <w:shd w:val="clear" w:color="DDEBF7" w:fill="DDEBF7"/>
          </w:tcPr>
          <w:p w14:paraId="2CB0AF1B" w14:textId="2AB38D8B" w:rsidR="006126AE" w:rsidRPr="000B3DD5" w:rsidRDefault="006126AE" w:rsidP="006126AE">
            <w:pPr>
              <w:spacing w:after="0" w:line="240" w:lineRule="auto"/>
              <w:jc w:val="right"/>
              <w:rPr>
                <w:rFonts w:eastAsia="Times New Roman" w:cs="Calibri"/>
                <w:color w:val="000000"/>
                <w:sz w:val="16"/>
                <w:szCs w:val="16"/>
                <w:lang w:val="ka-GE" w:eastAsia="sl-SI"/>
              </w:rPr>
            </w:pPr>
          </w:p>
        </w:tc>
        <w:tc>
          <w:tcPr>
            <w:tcW w:w="2051" w:type="dxa"/>
            <w:tcBorders>
              <w:top w:val="single" w:sz="4" w:space="0" w:color="9BC2E6"/>
              <w:left w:val="nil"/>
              <w:bottom w:val="single" w:sz="4" w:space="0" w:color="9BC2E6"/>
              <w:right w:val="nil"/>
            </w:tcBorders>
            <w:shd w:val="clear" w:color="DDEBF7" w:fill="DDEBF7"/>
            <w:noWrap/>
            <w:vAlign w:val="bottom"/>
          </w:tcPr>
          <w:p w14:paraId="7A4F89FD" w14:textId="722FBE9E" w:rsidR="006126AE" w:rsidRPr="000B3DD5" w:rsidRDefault="006126AE" w:rsidP="006126AE">
            <w:pPr>
              <w:spacing w:after="0" w:line="240" w:lineRule="auto"/>
              <w:jc w:val="right"/>
              <w:rPr>
                <w:rFonts w:eastAsia="Times New Roman" w:cs="Calibri"/>
                <w:sz w:val="16"/>
                <w:szCs w:val="16"/>
                <w:lang w:val="ka-GE" w:eastAsia="sl-SI"/>
              </w:rPr>
            </w:pPr>
            <w:r w:rsidRPr="000B3DD5">
              <w:rPr>
                <w:rFonts w:eastAsia="Times New Roman" w:cs="Calibri"/>
                <w:sz w:val="16"/>
                <w:szCs w:val="16"/>
                <w:lang w:val="ka-GE" w:eastAsia="sl-SI"/>
              </w:rPr>
              <w:t>589</w:t>
            </w:r>
          </w:p>
        </w:tc>
        <w:tc>
          <w:tcPr>
            <w:tcW w:w="1851" w:type="dxa"/>
            <w:tcBorders>
              <w:top w:val="single" w:sz="4" w:space="0" w:color="9BC2E6"/>
              <w:left w:val="nil"/>
              <w:bottom w:val="single" w:sz="4" w:space="0" w:color="9BC2E6"/>
              <w:right w:val="nil"/>
            </w:tcBorders>
            <w:shd w:val="clear" w:color="DDEBF7" w:fill="DDEBF7"/>
            <w:noWrap/>
            <w:vAlign w:val="bottom"/>
          </w:tcPr>
          <w:p w14:paraId="586DA512" w14:textId="2C9ED008" w:rsidR="006126AE" w:rsidRPr="000B3DD5" w:rsidRDefault="006126AE" w:rsidP="006126AE">
            <w:pPr>
              <w:spacing w:after="0" w:line="240" w:lineRule="auto"/>
              <w:jc w:val="right"/>
              <w:rPr>
                <w:rFonts w:eastAsia="Times New Roman" w:cs="Calibri"/>
                <w:sz w:val="16"/>
                <w:szCs w:val="16"/>
                <w:lang w:val="ka-GE" w:eastAsia="sl-SI"/>
              </w:rPr>
            </w:pPr>
            <w:r w:rsidRPr="000B3DD5">
              <w:rPr>
                <w:color w:val="000000"/>
                <w:sz w:val="16"/>
                <w:szCs w:val="16"/>
              </w:rPr>
              <w:t xml:space="preserve">         2,485,521 </w:t>
            </w:r>
          </w:p>
        </w:tc>
        <w:tc>
          <w:tcPr>
            <w:tcW w:w="2642" w:type="dxa"/>
            <w:tcBorders>
              <w:top w:val="single" w:sz="4" w:space="0" w:color="9BC2E6"/>
              <w:left w:val="nil"/>
              <w:bottom w:val="single" w:sz="4" w:space="0" w:color="9BC2E6"/>
              <w:right w:val="single" w:sz="4" w:space="0" w:color="9BC2E6"/>
            </w:tcBorders>
            <w:shd w:val="clear" w:color="DDEBF7" w:fill="DDEBF7"/>
            <w:noWrap/>
            <w:vAlign w:val="bottom"/>
          </w:tcPr>
          <w:p w14:paraId="01628E9E" w14:textId="639F818B" w:rsidR="006126AE" w:rsidRPr="000B3DD5" w:rsidRDefault="006126AE" w:rsidP="00772C1E">
            <w:pPr>
              <w:spacing w:after="0" w:line="240" w:lineRule="auto"/>
              <w:jc w:val="center"/>
              <w:rPr>
                <w:rFonts w:eastAsia="Times New Roman" w:cs="Calibri"/>
                <w:color w:val="000000"/>
                <w:sz w:val="16"/>
                <w:szCs w:val="16"/>
                <w:lang w:val="ka-GE" w:eastAsia="sl-SI"/>
              </w:rPr>
            </w:pPr>
            <w:r w:rsidRPr="000B3DD5">
              <w:rPr>
                <w:color w:val="000000"/>
                <w:sz w:val="16"/>
                <w:szCs w:val="16"/>
              </w:rPr>
              <w:t xml:space="preserve">67.70 </w:t>
            </w:r>
          </w:p>
        </w:tc>
      </w:tr>
    </w:tbl>
    <w:p w14:paraId="46FFCBC3" w14:textId="77777777" w:rsidR="00A0244C" w:rsidRPr="000B3DD5" w:rsidRDefault="00A0244C" w:rsidP="00A0244C">
      <w:pPr>
        <w:jc w:val="center"/>
        <w:rPr>
          <w:rFonts w:cs="Arial"/>
          <w:sz w:val="16"/>
          <w:szCs w:val="16"/>
          <w:lang w:val="ka-GE"/>
        </w:rPr>
      </w:pPr>
    </w:p>
    <w:p w14:paraId="5E38CB4F" w14:textId="1038E533" w:rsidR="00A0244C" w:rsidRPr="0013481C" w:rsidRDefault="00272E22" w:rsidP="00A0244C">
      <w:pPr>
        <w:jc w:val="center"/>
        <w:rPr>
          <w:rFonts w:cs="Arial"/>
          <w:sz w:val="20"/>
          <w:szCs w:val="20"/>
          <w:lang w:val="ka-GE"/>
        </w:rPr>
      </w:pPr>
      <w:r w:rsidRPr="0013481C">
        <w:rPr>
          <w:rFonts w:cs="Arial"/>
          <w:sz w:val="20"/>
          <w:szCs w:val="20"/>
          <w:lang w:val="ka-GE"/>
        </w:rPr>
        <w:t>წყარო: პასუხები კომუნიკ</w:t>
      </w:r>
      <w:r w:rsidR="00886F8C">
        <w:rPr>
          <w:rFonts w:cs="Arial"/>
          <w:sz w:val="20"/>
          <w:szCs w:val="20"/>
          <w:lang w:val="ka-GE"/>
        </w:rPr>
        <w:t>ა</w:t>
      </w:r>
      <w:r w:rsidRPr="0013481C">
        <w:rPr>
          <w:rFonts w:cs="Arial"/>
          <w:sz w:val="20"/>
          <w:szCs w:val="20"/>
          <w:lang w:val="ka-GE"/>
        </w:rPr>
        <w:t>ციების კომისიის დაფარვის შესახებ კითხვარზე და კომუნიკ</w:t>
      </w:r>
      <w:r w:rsidR="00886F8C">
        <w:rPr>
          <w:rFonts w:cs="Arial"/>
          <w:sz w:val="20"/>
          <w:szCs w:val="20"/>
          <w:lang w:val="ka-GE"/>
        </w:rPr>
        <w:t>ა</w:t>
      </w:r>
      <w:r w:rsidRPr="0013481C">
        <w:rPr>
          <w:rFonts w:cs="Arial"/>
          <w:sz w:val="20"/>
          <w:szCs w:val="20"/>
          <w:lang w:val="ka-GE"/>
        </w:rPr>
        <w:t>ციების კომისიის სხვა მონაცემები</w:t>
      </w:r>
    </w:p>
    <w:p w14:paraId="43DC7CE0" w14:textId="2BF9C8DC" w:rsidR="00A0244C" w:rsidRPr="0013481C" w:rsidRDefault="00272E22" w:rsidP="00A0244C">
      <w:pPr>
        <w:jc w:val="both"/>
        <w:rPr>
          <w:rFonts w:cs="Arial"/>
          <w:sz w:val="24"/>
          <w:szCs w:val="24"/>
          <w:lang w:val="ka-GE"/>
        </w:rPr>
      </w:pPr>
      <w:r w:rsidRPr="0013481C">
        <w:rPr>
          <w:rFonts w:cs="Arial"/>
          <w:sz w:val="24"/>
          <w:szCs w:val="24"/>
          <w:lang w:val="ka-GE"/>
        </w:rPr>
        <w:t>კონკურენტული დასახლებები ნაჩვენებია დიაგრამაზე 7</w:t>
      </w:r>
      <w:r w:rsidR="00AB72DD" w:rsidRPr="0013481C">
        <w:rPr>
          <w:rFonts w:cs="Arial"/>
          <w:sz w:val="24"/>
          <w:szCs w:val="24"/>
          <w:lang w:val="ka-GE"/>
        </w:rPr>
        <w:t>2</w:t>
      </w:r>
      <w:r w:rsidR="00A0244C" w:rsidRPr="0013481C">
        <w:rPr>
          <w:rFonts w:cs="Arial"/>
          <w:sz w:val="24"/>
          <w:szCs w:val="24"/>
          <w:lang w:val="ka-GE"/>
        </w:rPr>
        <w:t>.</w:t>
      </w:r>
    </w:p>
    <w:p w14:paraId="4A258D03" w14:textId="1B7BDADA" w:rsidR="00BF4DFB" w:rsidRPr="0013481C" w:rsidRDefault="00C24F58" w:rsidP="00772C1E">
      <w:pPr>
        <w:pStyle w:val="Caption"/>
        <w:keepNext/>
        <w:jc w:val="center"/>
      </w:pPr>
      <w:bookmarkStart w:id="448" w:name="_Toc158309529"/>
      <w:r>
        <w:rPr>
          <w:lang w:val="ka-GE"/>
        </w:rPr>
        <w:t>ცხრილი</w:t>
      </w:r>
      <w:r w:rsidR="00BF4DFB" w:rsidRPr="0013481C">
        <w:t xml:space="preserve"> </w:t>
      </w:r>
      <w:r w:rsidR="00BF4DFB" w:rsidRPr="0013481C">
        <w:fldChar w:fldCharType="begin"/>
      </w:r>
      <w:r w:rsidR="00BF4DFB" w:rsidRPr="0013481C">
        <w:instrText xml:space="preserve"> SEQ ფიგურა \* ARABIC </w:instrText>
      </w:r>
      <w:r w:rsidR="00BF4DFB" w:rsidRPr="0013481C">
        <w:fldChar w:fldCharType="separate"/>
      </w:r>
      <w:r w:rsidR="00EA2D3F" w:rsidRPr="0013481C">
        <w:rPr>
          <w:noProof/>
        </w:rPr>
        <w:t>72</w:t>
      </w:r>
      <w:r w:rsidR="00BF4DFB" w:rsidRPr="0013481C">
        <w:fldChar w:fldCharType="end"/>
      </w:r>
      <w:r w:rsidR="00BF4DFB" w:rsidRPr="0013481C">
        <w:rPr>
          <w:lang w:val="ka-GE"/>
        </w:rPr>
        <w:t xml:space="preserve"> კონკურენტული დასახლებების სია (</w:t>
      </w:r>
      <w:proofErr w:type="spellStart"/>
      <w:r w:rsidR="00BF4DFB" w:rsidRPr="0013481C">
        <w:rPr>
          <w:lang w:val="ka-GE"/>
        </w:rPr>
        <w:t>კლასტერი</w:t>
      </w:r>
      <w:proofErr w:type="spellEnd"/>
      <w:r w:rsidR="00BF4DFB" w:rsidRPr="0013481C">
        <w:rPr>
          <w:lang w:val="ka-GE"/>
        </w:rPr>
        <w:t xml:space="preserve"> </w:t>
      </w:r>
      <w:proofErr w:type="spellStart"/>
      <w:r w:rsidR="00BF4DFB" w:rsidRPr="0013481C">
        <w:rPr>
          <w:lang w:val="ka-GE"/>
        </w:rPr>
        <w:t>III</w:t>
      </w:r>
      <w:proofErr w:type="spellEnd"/>
      <w:r w:rsidR="00BF4DFB" w:rsidRPr="0013481C">
        <w:rPr>
          <w:lang w:val="ka-GE"/>
        </w:rPr>
        <w:t>)</w:t>
      </w:r>
      <w:bookmarkEnd w:id="448"/>
    </w:p>
    <w:tbl>
      <w:tblPr>
        <w:tblW w:w="9062" w:type="dxa"/>
        <w:tblCellMar>
          <w:left w:w="70" w:type="dxa"/>
          <w:right w:w="70" w:type="dxa"/>
        </w:tblCellMar>
        <w:tblLook w:val="04A0" w:firstRow="1" w:lastRow="0" w:firstColumn="1" w:lastColumn="0" w:noHBand="0" w:noVBand="1"/>
      </w:tblPr>
      <w:tblGrid>
        <w:gridCol w:w="1724"/>
        <w:gridCol w:w="1394"/>
        <w:gridCol w:w="1533"/>
        <w:gridCol w:w="173"/>
        <w:gridCol w:w="1265"/>
        <w:gridCol w:w="1654"/>
        <w:gridCol w:w="1319"/>
      </w:tblGrid>
      <w:tr w:rsidR="005E4713" w:rsidRPr="0013481C" w14:paraId="32EF1049" w14:textId="77777777" w:rsidTr="00772C1E">
        <w:trPr>
          <w:trHeight w:val="564"/>
        </w:trPr>
        <w:tc>
          <w:tcPr>
            <w:tcW w:w="1805" w:type="dxa"/>
            <w:tcBorders>
              <w:top w:val="single" w:sz="4" w:space="0" w:color="9BC2E6"/>
              <w:left w:val="single" w:sz="4" w:space="0" w:color="9BC2E6"/>
              <w:bottom w:val="single" w:sz="4" w:space="0" w:color="9BC2E6"/>
              <w:right w:val="nil"/>
            </w:tcBorders>
            <w:shd w:val="clear" w:color="5B9BD5" w:fill="5B9BD5"/>
            <w:vAlign w:val="bottom"/>
            <w:hideMark/>
          </w:tcPr>
          <w:p w14:paraId="732CA2C3" w14:textId="7151211F" w:rsidR="00A0244C" w:rsidRPr="0013481C" w:rsidRDefault="005E4713" w:rsidP="007354E3">
            <w:pPr>
              <w:spacing w:after="0" w:line="240" w:lineRule="auto"/>
              <w:rPr>
                <w:rFonts w:eastAsia="Times New Roman" w:cs="Calibri"/>
                <w:b/>
                <w:bCs/>
                <w:color w:val="FFFFFF"/>
                <w:lang w:val="ka-GE" w:eastAsia="sl-SI"/>
              </w:rPr>
            </w:pPr>
            <w:r w:rsidRPr="0013481C">
              <w:rPr>
                <w:rFonts w:eastAsia="Times New Roman" w:cs="Calibri"/>
                <w:b/>
                <w:bCs/>
                <w:color w:val="FFFFFF"/>
                <w:lang w:val="ka-GE" w:eastAsia="sl-SI"/>
              </w:rPr>
              <w:t>რეგიონი</w:t>
            </w:r>
          </w:p>
        </w:tc>
        <w:tc>
          <w:tcPr>
            <w:tcW w:w="1457" w:type="dxa"/>
            <w:tcBorders>
              <w:top w:val="single" w:sz="4" w:space="0" w:color="9BC2E6"/>
              <w:left w:val="nil"/>
              <w:bottom w:val="single" w:sz="4" w:space="0" w:color="9BC2E6"/>
              <w:right w:val="nil"/>
            </w:tcBorders>
            <w:shd w:val="clear" w:color="5B9BD5" w:fill="5B9BD5"/>
            <w:vAlign w:val="bottom"/>
            <w:hideMark/>
          </w:tcPr>
          <w:p w14:paraId="126CFD77" w14:textId="0990818D" w:rsidR="00A0244C" w:rsidRPr="0013481C" w:rsidRDefault="006126AE" w:rsidP="007354E3">
            <w:pPr>
              <w:spacing w:after="0" w:line="240" w:lineRule="auto"/>
              <w:rPr>
                <w:rFonts w:eastAsia="Times New Roman" w:cs="Calibri"/>
                <w:b/>
                <w:bCs/>
                <w:color w:val="FFFFFF"/>
                <w:lang w:val="ka-GE" w:eastAsia="sl-SI"/>
              </w:rPr>
            </w:pPr>
            <w:r w:rsidRPr="0013481C">
              <w:rPr>
                <w:rFonts w:eastAsia="Times New Roman" w:cs="Calibri"/>
                <w:b/>
                <w:bCs/>
                <w:color w:val="FFFFFF"/>
                <w:lang w:val="ka-GE" w:eastAsia="sl-SI"/>
              </w:rPr>
              <w:t>დასახლება</w:t>
            </w:r>
          </w:p>
        </w:tc>
        <w:tc>
          <w:tcPr>
            <w:tcW w:w="1541" w:type="dxa"/>
            <w:tcBorders>
              <w:top w:val="single" w:sz="4" w:space="0" w:color="9BC2E6"/>
              <w:left w:val="nil"/>
              <w:bottom w:val="single" w:sz="4" w:space="0" w:color="9BC2E6"/>
              <w:right w:val="nil"/>
            </w:tcBorders>
            <w:shd w:val="clear" w:color="5B9BD5" w:fill="5B9BD5"/>
            <w:vAlign w:val="bottom"/>
            <w:hideMark/>
          </w:tcPr>
          <w:p w14:paraId="7A4483FC" w14:textId="07C6B48D" w:rsidR="00A0244C" w:rsidRPr="0013481C" w:rsidRDefault="006126AE" w:rsidP="007354E3">
            <w:pPr>
              <w:spacing w:after="0" w:line="240" w:lineRule="auto"/>
              <w:rPr>
                <w:rFonts w:eastAsia="Times New Roman" w:cs="Calibri"/>
                <w:b/>
                <w:bCs/>
                <w:color w:val="FFFFFF"/>
                <w:lang w:val="ka-GE" w:eastAsia="sl-SI"/>
              </w:rPr>
            </w:pPr>
            <w:r w:rsidRPr="0013481C">
              <w:rPr>
                <w:rFonts w:eastAsia="Times New Roman" w:cs="Calibri"/>
                <w:b/>
                <w:bCs/>
                <w:color w:val="FFFFFF"/>
                <w:lang w:val="ka-GE" w:eastAsia="sl-SI"/>
              </w:rPr>
              <w:t>კონკურენციის დონე</w:t>
            </w:r>
          </w:p>
        </w:tc>
        <w:tc>
          <w:tcPr>
            <w:tcW w:w="1559" w:type="dxa"/>
            <w:gridSpan w:val="2"/>
            <w:tcBorders>
              <w:top w:val="single" w:sz="4" w:space="0" w:color="9BC2E6"/>
              <w:left w:val="nil"/>
              <w:bottom w:val="single" w:sz="4" w:space="0" w:color="9BC2E6"/>
              <w:right w:val="nil"/>
            </w:tcBorders>
            <w:shd w:val="clear" w:color="5B9BD5" w:fill="5B9BD5"/>
            <w:vAlign w:val="bottom"/>
            <w:hideMark/>
          </w:tcPr>
          <w:p w14:paraId="31885EDF" w14:textId="6D092CC8" w:rsidR="00A0244C" w:rsidRPr="0013481C" w:rsidRDefault="006126AE" w:rsidP="00772C1E">
            <w:pPr>
              <w:spacing w:after="0" w:line="240" w:lineRule="auto"/>
              <w:jc w:val="right"/>
              <w:rPr>
                <w:rFonts w:eastAsia="Times New Roman" w:cs="Calibri"/>
                <w:b/>
                <w:bCs/>
                <w:color w:val="FFFFFF"/>
                <w:lang w:val="ka-GE" w:eastAsia="sl-SI"/>
              </w:rPr>
            </w:pPr>
            <w:r w:rsidRPr="0013481C">
              <w:rPr>
                <w:rFonts w:eastAsia="Times New Roman" w:cs="Calibri"/>
                <w:b/>
                <w:bCs/>
                <w:color w:val="FFFFFF"/>
                <w:lang w:val="ka-GE" w:eastAsia="sl-SI"/>
              </w:rPr>
              <w:t>მოსახლეობა</w:t>
            </w:r>
          </w:p>
        </w:tc>
        <w:tc>
          <w:tcPr>
            <w:tcW w:w="1617" w:type="dxa"/>
            <w:tcBorders>
              <w:top w:val="single" w:sz="4" w:space="0" w:color="9BC2E6"/>
              <w:left w:val="nil"/>
              <w:bottom w:val="single" w:sz="4" w:space="0" w:color="9BC2E6"/>
              <w:right w:val="nil"/>
            </w:tcBorders>
            <w:shd w:val="clear" w:color="5B9BD5" w:fill="5B9BD5"/>
            <w:vAlign w:val="bottom"/>
            <w:hideMark/>
          </w:tcPr>
          <w:p w14:paraId="57AC6275" w14:textId="1407F144" w:rsidR="00A0244C" w:rsidRPr="0013481C" w:rsidRDefault="006126AE" w:rsidP="00772C1E">
            <w:pPr>
              <w:spacing w:after="0" w:line="240" w:lineRule="auto"/>
              <w:jc w:val="right"/>
              <w:rPr>
                <w:rFonts w:eastAsia="Times New Roman" w:cs="Calibri"/>
                <w:b/>
                <w:bCs/>
                <w:color w:val="FFFFFF"/>
                <w:lang w:val="ka-GE" w:eastAsia="sl-SI"/>
              </w:rPr>
            </w:pPr>
            <w:r w:rsidRPr="0013481C">
              <w:rPr>
                <w:rFonts w:eastAsia="Times New Roman" w:cs="Calibri"/>
                <w:b/>
                <w:bCs/>
                <w:color w:val="FFFFFF"/>
                <w:lang w:val="ka-GE" w:eastAsia="sl-SI"/>
              </w:rPr>
              <w:t>შინამეურნეობა</w:t>
            </w:r>
          </w:p>
        </w:tc>
        <w:tc>
          <w:tcPr>
            <w:tcW w:w="1083" w:type="dxa"/>
            <w:tcBorders>
              <w:top w:val="single" w:sz="4" w:space="0" w:color="9BC2E6"/>
              <w:left w:val="nil"/>
              <w:bottom w:val="single" w:sz="4" w:space="0" w:color="9BC2E6"/>
              <w:right w:val="single" w:sz="4" w:space="0" w:color="9BC2E6"/>
            </w:tcBorders>
            <w:shd w:val="clear" w:color="5B9BD5" w:fill="5B9BD5"/>
            <w:vAlign w:val="bottom"/>
            <w:hideMark/>
          </w:tcPr>
          <w:p w14:paraId="0B4A0D5B" w14:textId="4ED80B40" w:rsidR="00A0244C" w:rsidRPr="0013481C" w:rsidRDefault="006126AE" w:rsidP="007354E3">
            <w:pPr>
              <w:spacing w:after="0" w:line="240" w:lineRule="auto"/>
              <w:rPr>
                <w:rFonts w:eastAsia="Times New Roman" w:cs="Calibri"/>
                <w:b/>
                <w:bCs/>
                <w:color w:val="FFFFFF"/>
                <w:lang w:val="ka-GE" w:eastAsia="sl-SI"/>
              </w:rPr>
            </w:pPr>
            <w:r w:rsidRPr="0013481C">
              <w:rPr>
                <w:rFonts w:eastAsia="Times New Roman" w:cs="Calibri"/>
                <w:b/>
                <w:bCs/>
                <w:color w:val="FFFFFF"/>
                <w:lang w:val="ka-GE" w:eastAsia="sl-SI"/>
              </w:rPr>
              <w:t xml:space="preserve">ჯამური </w:t>
            </w:r>
            <w:r w:rsidR="005E4713" w:rsidRPr="0013481C">
              <w:rPr>
                <w:rFonts w:eastAsia="Times New Roman" w:cs="Calibri"/>
                <w:b/>
                <w:bCs/>
                <w:color w:val="FFFFFF"/>
                <w:lang w:val="ka-GE" w:eastAsia="sl-SI"/>
              </w:rPr>
              <w:t>აბონენტები</w:t>
            </w:r>
          </w:p>
        </w:tc>
      </w:tr>
      <w:tr w:rsidR="005E4713" w:rsidRPr="0013481C" w14:paraId="5FBAE5C4" w14:textId="77777777" w:rsidTr="00772C1E">
        <w:trPr>
          <w:trHeight w:val="288"/>
        </w:trPr>
        <w:tc>
          <w:tcPr>
            <w:tcW w:w="1805" w:type="dxa"/>
            <w:tcBorders>
              <w:top w:val="single" w:sz="4" w:space="0" w:color="9BC2E6"/>
              <w:left w:val="single" w:sz="4" w:space="0" w:color="9BC2E6"/>
              <w:bottom w:val="single" w:sz="4" w:space="0" w:color="9BC2E6"/>
              <w:right w:val="nil"/>
            </w:tcBorders>
            <w:shd w:val="clear" w:color="DDEBF7" w:fill="DDEBF7"/>
            <w:noWrap/>
            <w:vAlign w:val="center"/>
            <w:hideMark/>
          </w:tcPr>
          <w:p w14:paraId="18508B27" w14:textId="3ECD3EBA" w:rsidR="00A0244C" w:rsidRPr="0013481C" w:rsidRDefault="006126AE" w:rsidP="007354E3">
            <w:pPr>
              <w:spacing w:after="0" w:line="240" w:lineRule="auto"/>
              <w:jc w:val="center"/>
              <w:rPr>
                <w:rFonts w:eastAsia="Times New Roman" w:cs="Calibri"/>
                <w:color w:val="000000"/>
                <w:lang w:val="en-US" w:eastAsia="sl-SI"/>
              </w:rPr>
            </w:pPr>
            <w:r w:rsidRPr="0013481C">
              <w:rPr>
                <w:rFonts w:eastAsia="Times New Roman" w:cs="Calibri"/>
                <w:color w:val="000000"/>
                <w:lang w:val="ka-GE" w:eastAsia="sl-SI"/>
              </w:rPr>
              <w:t>სამცხე-ჯავახეთი</w:t>
            </w:r>
          </w:p>
        </w:tc>
        <w:tc>
          <w:tcPr>
            <w:tcW w:w="1457" w:type="dxa"/>
            <w:tcBorders>
              <w:top w:val="single" w:sz="4" w:space="0" w:color="9BC2E6"/>
              <w:left w:val="nil"/>
              <w:bottom w:val="single" w:sz="4" w:space="0" w:color="9BC2E6"/>
              <w:right w:val="nil"/>
            </w:tcBorders>
            <w:shd w:val="clear" w:color="DDEBF7" w:fill="DDEBF7"/>
            <w:noWrap/>
            <w:vAlign w:val="center"/>
            <w:hideMark/>
          </w:tcPr>
          <w:p w14:paraId="64F70758" w14:textId="62EC440E"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ახალქალაქი</w:t>
            </w:r>
          </w:p>
        </w:tc>
        <w:tc>
          <w:tcPr>
            <w:tcW w:w="1778" w:type="dxa"/>
            <w:gridSpan w:val="2"/>
            <w:tcBorders>
              <w:top w:val="single" w:sz="4" w:space="0" w:color="9BC2E6"/>
              <w:left w:val="nil"/>
              <w:bottom w:val="single" w:sz="4" w:space="0" w:color="9BC2E6"/>
              <w:right w:val="nil"/>
            </w:tcBorders>
            <w:shd w:val="clear" w:color="DDEBF7" w:fill="DDEBF7"/>
            <w:noWrap/>
            <w:vAlign w:val="center"/>
            <w:hideMark/>
          </w:tcPr>
          <w:p w14:paraId="73E1B34D" w14:textId="1CFBA8CD"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კონკურენტული</w:t>
            </w:r>
          </w:p>
        </w:tc>
        <w:tc>
          <w:tcPr>
            <w:tcW w:w="1322" w:type="dxa"/>
            <w:tcBorders>
              <w:top w:val="single" w:sz="4" w:space="0" w:color="9BC2E6"/>
              <w:left w:val="nil"/>
              <w:bottom w:val="single" w:sz="4" w:space="0" w:color="9BC2E6"/>
              <w:right w:val="nil"/>
            </w:tcBorders>
            <w:shd w:val="clear" w:color="DDEBF7" w:fill="DDEBF7"/>
            <w:noWrap/>
            <w:vAlign w:val="bottom"/>
            <w:hideMark/>
          </w:tcPr>
          <w:p w14:paraId="34A8863D" w14:textId="77777777" w:rsidR="00A0244C" w:rsidRPr="0013481C" w:rsidRDefault="00A0244C" w:rsidP="006126AE">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8,295</w:t>
            </w:r>
          </w:p>
        </w:tc>
        <w:tc>
          <w:tcPr>
            <w:tcW w:w="1617" w:type="dxa"/>
            <w:tcBorders>
              <w:top w:val="single" w:sz="4" w:space="0" w:color="9BC2E6"/>
              <w:left w:val="nil"/>
              <w:bottom w:val="single" w:sz="4" w:space="0" w:color="9BC2E6"/>
              <w:right w:val="nil"/>
            </w:tcBorders>
            <w:shd w:val="clear" w:color="DDEBF7" w:fill="DDEBF7"/>
            <w:noWrap/>
            <w:vAlign w:val="bottom"/>
            <w:hideMark/>
          </w:tcPr>
          <w:p w14:paraId="40328FFA"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2,210</w:t>
            </w:r>
          </w:p>
        </w:tc>
        <w:tc>
          <w:tcPr>
            <w:tcW w:w="1083" w:type="dxa"/>
            <w:tcBorders>
              <w:top w:val="single" w:sz="4" w:space="0" w:color="9BC2E6"/>
              <w:left w:val="nil"/>
              <w:bottom w:val="single" w:sz="4" w:space="0" w:color="9BC2E6"/>
              <w:right w:val="single" w:sz="4" w:space="0" w:color="9BC2E6"/>
            </w:tcBorders>
            <w:shd w:val="clear" w:color="DDEBF7" w:fill="DDEBF7"/>
            <w:noWrap/>
            <w:vAlign w:val="bottom"/>
            <w:hideMark/>
          </w:tcPr>
          <w:p w14:paraId="6ECA3E0A"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2,751</w:t>
            </w:r>
          </w:p>
        </w:tc>
      </w:tr>
      <w:tr w:rsidR="005E4713" w:rsidRPr="0013481C" w14:paraId="18F45708" w14:textId="77777777" w:rsidTr="00772C1E">
        <w:trPr>
          <w:trHeight w:val="288"/>
        </w:trPr>
        <w:tc>
          <w:tcPr>
            <w:tcW w:w="1805" w:type="dxa"/>
            <w:tcBorders>
              <w:top w:val="single" w:sz="4" w:space="0" w:color="9BC2E6"/>
              <w:left w:val="single" w:sz="4" w:space="0" w:color="9BC2E6"/>
              <w:bottom w:val="single" w:sz="4" w:space="0" w:color="9BC2E6"/>
              <w:right w:val="nil"/>
            </w:tcBorders>
            <w:shd w:val="clear" w:color="DDEBF7" w:fill="DDEBF7"/>
            <w:noWrap/>
            <w:vAlign w:val="center"/>
            <w:hideMark/>
          </w:tcPr>
          <w:p w14:paraId="200D6BD8" w14:textId="7D878088"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კახეთი</w:t>
            </w:r>
          </w:p>
        </w:tc>
        <w:tc>
          <w:tcPr>
            <w:tcW w:w="1457" w:type="dxa"/>
            <w:tcBorders>
              <w:top w:val="single" w:sz="4" w:space="0" w:color="9BC2E6"/>
              <w:left w:val="nil"/>
              <w:bottom w:val="single" w:sz="4" w:space="0" w:color="9BC2E6"/>
              <w:right w:val="nil"/>
            </w:tcBorders>
            <w:shd w:val="clear" w:color="DDEBF7" w:fill="DDEBF7"/>
            <w:noWrap/>
            <w:vAlign w:val="center"/>
            <w:hideMark/>
          </w:tcPr>
          <w:p w14:paraId="3DEEF691" w14:textId="525AED39" w:rsidR="00A0244C" w:rsidRPr="0013481C" w:rsidRDefault="006126AE" w:rsidP="007354E3">
            <w:pPr>
              <w:spacing w:after="0" w:line="240" w:lineRule="auto"/>
              <w:jc w:val="center"/>
              <w:rPr>
                <w:rFonts w:eastAsia="Times New Roman" w:cs="Calibri"/>
                <w:color w:val="000000"/>
                <w:lang w:val="ka-GE" w:eastAsia="sl-SI"/>
              </w:rPr>
            </w:pPr>
            <w:proofErr w:type="spellStart"/>
            <w:r w:rsidRPr="0013481C">
              <w:rPr>
                <w:rFonts w:eastAsia="Times New Roman" w:cs="Calibri"/>
                <w:color w:val="000000"/>
                <w:lang w:val="ka-GE" w:eastAsia="sl-SI"/>
              </w:rPr>
              <w:t>ბუშეტი</w:t>
            </w:r>
            <w:proofErr w:type="spellEnd"/>
          </w:p>
        </w:tc>
        <w:tc>
          <w:tcPr>
            <w:tcW w:w="1778" w:type="dxa"/>
            <w:gridSpan w:val="2"/>
            <w:tcBorders>
              <w:top w:val="single" w:sz="4" w:space="0" w:color="9BC2E6"/>
              <w:left w:val="nil"/>
              <w:bottom w:val="single" w:sz="4" w:space="0" w:color="9BC2E6"/>
              <w:right w:val="nil"/>
            </w:tcBorders>
            <w:shd w:val="clear" w:color="DDEBF7" w:fill="DDEBF7"/>
            <w:noWrap/>
            <w:vAlign w:val="center"/>
            <w:hideMark/>
          </w:tcPr>
          <w:p w14:paraId="1375DBE4" w14:textId="054B7B74"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კონკურენტული</w:t>
            </w:r>
          </w:p>
        </w:tc>
        <w:tc>
          <w:tcPr>
            <w:tcW w:w="1322" w:type="dxa"/>
            <w:tcBorders>
              <w:top w:val="single" w:sz="4" w:space="0" w:color="9BC2E6"/>
              <w:left w:val="nil"/>
              <w:bottom w:val="single" w:sz="4" w:space="0" w:color="9BC2E6"/>
              <w:right w:val="nil"/>
            </w:tcBorders>
            <w:shd w:val="clear" w:color="DDEBF7" w:fill="DDEBF7"/>
            <w:noWrap/>
            <w:vAlign w:val="bottom"/>
            <w:hideMark/>
          </w:tcPr>
          <w:p w14:paraId="2B816AAF" w14:textId="77777777" w:rsidR="00A0244C" w:rsidRPr="0013481C" w:rsidRDefault="00A0244C" w:rsidP="006126AE">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1,090</w:t>
            </w:r>
          </w:p>
        </w:tc>
        <w:tc>
          <w:tcPr>
            <w:tcW w:w="1617" w:type="dxa"/>
            <w:tcBorders>
              <w:top w:val="single" w:sz="4" w:space="0" w:color="9BC2E6"/>
              <w:left w:val="nil"/>
              <w:bottom w:val="single" w:sz="4" w:space="0" w:color="9BC2E6"/>
              <w:right w:val="nil"/>
            </w:tcBorders>
            <w:shd w:val="clear" w:color="DDEBF7" w:fill="DDEBF7"/>
            <w:noWrap/>
            <w:vAlign w:val="bottom"/>
            <w:hideMark/>
          </w:tcPr>
          <w:p w14:paraId="1EE67F89"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332</w:t>
            </w:r>
          </w:p>
        </w:tc>
        <w:tc>
          <w:tcPr>
            <w:tcW w:w="1083" w:type="dxa"/>
            <w:tcBorders>
              <w:top w:val="single" w:sz="4" w:space="0" w:color="9BC2E6"/>
              <w:left w:val="nil"/>
              <w:bottom w:val="single" w:sz="4" w:space="0" w:color="9BC2E6"/>
              <w:right w:val="single" w:sz="4" w:space="0" w:color="9BC2E6"/>
            </w:tcBorders>
            <w:shd w:val="clear" w:color="DDEBF7" w:fill="DDEBF7"/>
            <w:noWrap/>
            <w:vAlign w:val="bottom"/>
            <w:hideMark/>
          </w:tcPr>
          <w:p w14:paraId="0BB77AF2"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235</w:t>
            </w:r>
          </w:p>
        </w:tc>
      </w:tr>
      <w:tr w:rsidR="006126AE" w:rsidRPr="0013481C" w14:paraId="6265D5FB" w14:textId="77777777" w:rsidTr="00772C1E">
        <w:trPr>
          <w:trHeight w:val="288"/>
        </w:trPr>
        <w:tc>
          <w:tcPr>
            <w:tcW w:w="1805" w:type="dxa"/>
            <w:tcBorders>
              <w:top w:val="single" w:sz="4" w:space="0" w:color="9BC2E6"/>
              <w:left w:val="single" w:sz="4" w:space="0" w:color="9BC2E6"/>
              <w:bottom w:val="single" w:sz="4" w:space="0" w:color="9BC2E6"/>
              <w:right w:val="nil"/>
            </w:tcBorders>
            <w:shd w:val="clear" w:color="auto" w:fill="auto"/>
            <w:noWrap/>
            <w:vAlign w:val="center"/>
            <w:hideMark/>
          </w:tcPr>
          <w:p w14:paraId="70BB7B76" w14:textId="3BCBB927"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კახეთი</w:t>
            </w:r>
          </w:p>
        </w:tc>
        <w:tc>
          <w:tcPr>
            <w:tcW w:w="1457" w:type="dxa"/>
            <w:tcBorders>
              <w:top w:val="single" w:sz="4" w:space="0" w:color="9BC2E6"/>
              <w:left w:val="nil"/>
              <w:bottom w:val="single" w:sz="4" w:space="0" w:color="9BC2E6"/>
              <w:right w:val="nil"/>
            </w:tcBorders>
            <w:shd w:val="clear" w:color="auto" w:fill="auto"/>
            <w:noWrap/>
            <w:vAlign w:val="center"/>
            <w:hideMark/>
          </w:tcPr>
          <w:p w14:paraId="637C487D" w14:textId="118AE6DC"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ვანთა</w:t>
            </w:r>
          </w:p>
        </w:tc>
        <w:tc>
          <w:tcPr>
            <w:tcW w:w="1778" w:type="dxa"/>
            <w:gridSpan w:val="2"/>
            <w:tcBorders>
              <w:top w:val="single" w:sz="4" w:space="0" w:color="9BC2E6"/>
              <w:left w:val="nil"/>
              <w:bottom w:val="single" w:sz="4" w:space="0" w:color="9BC2E6"/>
              <w:right w:val="nil"/>
            </w:tcBorders>
            <w:shd w:val="clear" w:color="auto" w:fill="auto"/>
            <w:noWrap/>
            <w:vAlign w:val="center"/>
            <w:hideMark/>
          </w:tcPr>
          <w:p w14:paraId="31F5CF88" w14:textId="18C749A9"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კონკურენტული</w:t>
            </w:r>
          </w:p>
        </w:tc>
        <w:tc>
          <w:tcPr>
            <w:tcW w:w="1322" w:type="dxa"/>
            <w:tcBorders>
              <w:top w:val="single" w:sz="4" w:space="0" w:color="9BC2E6"/>
              <w:left w:val="nil"/>
              <w:bottom w:val="single" w:sz="4" w:space="0" w:color="9BC2E6"/>
              <w:right w:val="nil"/>
            </w:tcBorders>
            <w:shd w:val="clear" w:color="auto" w:fill="auto"/>
            <w:noWrap/>
            <w:vAlign w:val="bottom"/>
            <w:hideMark/>
          </w:tcPr>
          <w:p w14:paraId="3E27725E" w14:textId="77777777" w:rsidR="00A0244C" w:rsidRPr="0013481C" w:rsidRDefault="00A0244C" w:rsidP="006126AE">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937</w:t>
            </w:r>
          </w:p>
        </w:tc>
        <w:tc>
          <w:tcPr>
            <w:tcW w:w="1617" w:type="dxa"/>
            <w:tcBorders>
              <w:top w:val="single" w:sz="4" w:space="0" w:color="9BC2E6"/>
              <w:left w:val="nil"/>
              <w:bottom w:val="single" w:sz="4" w:space="0" w:color="9BC2E6"/>
              <w:right w:val="nil"/>
            </w:tcBorders>
            <w:shd w:val="clear" w:color="auto" w:fill="auto"/>
            <w:noWrap/>
            <w:vAlign w:val="bottom"/>
            <w:hideMark/>
          </w:tcPr>
          <w:p w14:paraId="0A5B5173"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307</w:t>
            </w:r>
          </w:p>
        </w:tc>
        <w:tc>
          <w:tcPr>
            <w:tcW w:w="1083" w:type="dxa"/>
            <w:tcBorders>
              <w:top w:val="single" w:sz="4" w:space="0" w:color="9BC2E6"/>
              <w:left w:val="nil"/>
              <w:bottom w:val="single" w:sz="4" w:space="0" w:color="9BC2E6"/>
              <w:right w:val="single" w:sz="4" w:space="0" w:color="9BC2E6"/>
            </w:tcBorders>
            <w:shd w:val="clear" w:color="auto" w:fill="auto"/>
            <w:noWrap/>
            <w:vAlign w:val="bottom"/>
            <w:hideMark/>
          </w:tcPr>
          <w:p w14:paraId="6C505F53"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183</w:t>
            </w:r>
          </w:p>
        </w:tc>
      </w:tr>
      <w:tr w:rsidR="005E4713" w:rsidRPr="0013481C" w14:paraId="3B3EBDC7" w14:textId="77777777" w:rsidTr="00772C1E">
        <w:trPr>
          <w:trHeight w:val="288"/>
        </w:trPr>
        <w:tc>
          <w:tcPr>
            <w:tcW w:w="1805" w:type="dxa"/>
            <w:tcBorders>
              <w:top w:val="single" w:sz="4" w:space="0" w:color="9BC2E6"/>
              <w:left w:val="single" w:sz="4" w:space="0" w:color="9BC2E6"/>
              <w:bottom w:val="single" w:sz="4" w:space="0" w:color="9BC2E6"/>
              <w:right w:val="nil"/>
            </w:tcBorders>
            <w:shd w:val="clear" w:color="DDEBF7" w:fill="DDEBF7"/>
            <w:noWrap/>
            <w:vAlign w:val="center"/>
            <w:hideMark/>
          </w:tcPr>
          <w:p w14:paraId="77CEEE7F" w14:textId="306193AA"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კახეთი</w:t>
            </w:r>
          </w:p>
        </w:tc>
        <w:tc>
          <w:tcPr>
            <w:tcW w:w="1457" w:type="dxa"/>
            <w:tcBorders>
              <w:top w:val="single" w:sz="4" w:space="0" w:color="9BC2E6"/>
              <w:left w:val="nil"/>
              <w:bottom w:val="single" w:sz="4" w:space="0" w:color="9BC2E6"/>
              <w:right w:val="nil"/>
            </w:tcBorders>
            <w:shd w:val="clear" w:color="DDEBF7" w:fill="DDEBF7"/>
            <w:noWrap/>
            <w:vAlign w:val="center"/>
            <w:hideMark/>
          </w:tcPr>
          <w:p w14:paraId="58A0890D" w14:textId="2A6AAE3C" w:rsidR="00A0244C" w:rsidRPr="0013481C" w:rsidRDefault="006126AE" w:rsidP="007354E3">
            <w:pPr>
              <w:spacing w:after="0" w:line="240" w:lineRule="auto"/>
              <w:jc w:val="center"/>
              <w:rPr>
                <w:rFonts w:eastAsia="Times New Roman" w:cs="Calibri"/>
                <w:color w:val="000000"/>
                <w:lang w:val="ka-GE" w:eastAsia="sl-SI"/>
              </w:rPr>
            </w:pPr>
            <w:proofErr w:type="spellStart"/>
            <w:r w:rsidRPr="0013481C">
              <w:rPr>
                <w:rFonts w:eastAsia="Times New Roman" w:cs="Calibri"/>
                <w:color w:val="000000"/>
                <w:lang w:val="ka-GE" w:eastAsia="sl-SI"/>
              </w:rPr>
              <w:t>ვაჩნაძიანი</w:t>
            </w:r>
            <w:proofErr w:type="spellEnd"/>
          </w:p>
        </w:tc>
        <w:tc>
          <w:tcPr>
            <w:tcW w:w="1778" w:type="dxa"/>
            <w:gridSpan w:val="2"/>
            <w:tcBorders>
              <w:top w:val="single" w:sz="4" w:space="0" w:color="9BC2E6"/>
              <w:left w:val="nil"/>
              <w:bottom w:val="single" w:sz="4" w:space="0" w:color="9BC2E6"/>
              <w:right w:val="nil"/>
            </w:tcBorders>
            <w:shd w:val="clear" w:color="DDEBF7" w:fill="DDEBF7"/>
            <w:noWrap/>
            <w:vAlign w:val="center"/>
            <w:hideMark/>
          </w:tcPr>
          <w:p w14:paraId="21B6AEF0" w14:textId="59AB0697"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კონკურენტული</w:t>
            </w:r>
          </w:p>
        </w:tc>
        <w:tc>
          <w:tcPr>
            <w:tcW w:w="1322" w:type="dxa"/>
            <w:tcBorders>
              <w:top w:val="single" w:sz="4" w:space="0" w:color="9BC2E6"/>
              <w:left w:val="nil"/>
              <w:bottom w:val="single" w:sz="4" w:space="0" w:color="9BC2E6"/>
              <w:right w:val="nil"/>
            </w:tcBorders>
            <w:shd w:val="clear" w:color="DDEBF7" w:fill="DDEBF7"/>
            <w:noWrap/>
            <w:vAlign w:val="bottom"/>
            <w:hideMark/>
          </w:tcPr>
          <w:p w14:paraId="7861E049" w14:textId="77777777" w:rsidR="00A0244C" w:rsidRPr="0013481C" w:rsidRDefault="00A0244C" w:rsidP="006126AE">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1,529</w:t>
            </w:r>
          </w:p>
        </w:tc>
        <w:tc>
          <w:tcPr>
            <w:tcW w:w="1617" w:type="dxa"/>
            <w:tcBorders>
              <w:top w:val="single" w:sz="4" w:space="0" w:color="9BC2E6"/>
              <w:left w:val="nil"/>
              <w:bottom w:val="single" w:sz="4" w:space="0" w:color="9BC2E6"/>
              <w:right w:val="nil"/>
            </w:tcBorders>
            <w:shd w:val="clear" w:color="DDEBF7" w:fill="DDEBF7"/>
            <w:noWrap/>
            <w:vAlign w:val="bottom"/>
            <w:hideMark/>
          </w:tcPr>
          <w:p w14:paraId="5DE64C13"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503</w:t>
            </w:r>
          </w:p>
        </w:tc>
        <w:tc>
          <w:tcPr>
            <w:tcW w:w="1083" w:type="dxa"/>
            <w:tcBorders>
              <w:top w:val="single" w:sz="4" w:space="0" w:color="9BC2E6"/>
              <w:left w:val="nil"/>
              <w:bottom w:val="single" w:sz="4" w:space="0" w:color="9BC2E6"/>
              <w:right w:val="nil"/>
            </w:tcBorders>
            <w:shd w:val="clear" w:color="DDEBF7" w:fill="DDEBF7"/>
            <w:noWrap/>
            <w:vAlign w:val="bottom"/>
            <w:hideMark/>
          </w:tcPr>
          <w:p w14:paraId="670162F8"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325</w:t>
            </w:r>
          </w:p>
        </w:tc>
      </w:tr>
      <w:tr w:rsidR="006126AE" w:rsidRPr="0013481C" w14:paraId="7197A611" w14:textId="77777777" w:rsidTr="00772C1E">
        <w:trPr>
          <w:trHeight w:val="288"/>
        </w:trPr>
        <w:tc>
          <w:tcPr>
            <w:tcW w:w="1805" w:type="dxa"/>
            <w:tcBorders>
              <w:top w:val="single" w:sz="4" w:space="0" w:color="9BC2E6"/>
              <w:left w:val="single" w:sz="4" w:space="0" w:color="9BC2E6"/>
              <w:bottom w:val="single" w:sz="4" w:space="0" w:color="9BC2E6"/>
              <w:right w:val="nil"/>
            </w:tcBorders>
            <w:shd w:val="clear" w:color="auto" w:fill="auto"/>
            <w:noWrap/>
            <w:vAlign w:val="center"/>
            <w:hideMark/>
          </w:tcPr>
          <w:p w14:paraId="71035488" w14:textId="1128C40C"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კახეთი</w:t>
            </w:r>
          </w:p>
        </w:tc>
        <w:tc>
          <w:tcPr>
            <w:tcW w:w="1457" w:type="dxa"/>
            <w:tcBorders>
              <w:top w:val="single" w:sz="4" w:space="0" w:color="9BC2E6"/>
              <w:left w:val="nil"/>
              <w:bottom w:val="single" w:sz="4" w:space="0" w:color="9BC2E6"/>
              <w:right w:val="nil"/>
            </w:tcBorders>
            <w:shd w:val="clear" w:color="auto" w:fill="auto"/>
            <w:noWrap/>
            <w:vAlign w:val="center"/>
            <w:hideMark/>
          </w:tcPr>
          <w:p w14:paraId="27CECC0F" w14:textId="63F5B721" w:rsidR="00A0244C" w:rsidRPr="0013481C" w:rsidRDefault="006126AE" w:rsidP="007354E3">
            <w:pPr>
              <w:spacing w:after="0" w:line="240" w:lineRule="auto"/>
              <w:jc w:val="center"/>
              <w:rPr>
                <w:rFonts w:eastAsia="Times New Roman" w:cs="Calibri"/>
                <w:color w:val="000000"/>
                <w:lang w:val="ka-GE" w:eastAsia="sl-SI"/>
              </w:rPr>
            </w:pPr>
            <w:proofErr w:type="spellStart"/>
            <w:r w:rsidRPr="0013481C">
              <w:rPr>
                <w:rFonts w:eastAsia="Times New Roman" w:cs="Calibri"/>
                <w:color w:val="000000"/>
                <w:lang w:val="ka-GE" w:eastAsia="sl-SI"/>
              </w:rPr>
              <w:t>კალაური</w:t>
            </w:r>
            <w:proofErr w:type="spellEnd"/>
          </w:p>
        </w:tc>
        <w:tc>
          <w:tcPr>
            <w:tcW w:w="1778" w:type="dxa"/>
            <w:gridSpan w:val="2"/>
            <w:tcBorders>
              <w:top w:val="single" w:sz="4" w:space="0" w:color="9BC2E6"/>
              <w:left w:val="nil"/>
              <w:bottom w:val="single" w:sz="4" w:space="0" w:color="9BC2E6"/>
              <w:right w:val="nil"/>
            </w:tcBorders>
            <w:shd w:val="clear" w:color="auto" w:fill="auto"/>
            <w:noWrap/>
            <w:vAlign w:val="center"/>
            <w:hideMark/>
          </w:tcPr>
          <w:p w14:paraId="43772F98" w14:textId="647F64B9"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კონკურენტული</w:t>
            </w:r>
          </w:p>
        </w:tc>
        <w:tc>
          <w:tcPr>
            <w:tcW w:w="1322" w:type="dxa"/>
            <w:tcBorders>
              <w:top w:val="single" w:sz="4" w:space="0" w:color="9BC2E6"/>
              <w:left w:val="nil"/>
              <w:bottom w:val="single" w:sz="4" w:space="0" w:color="9BC2E6"/>
              <w:right w:val="nil"/>
            </w:tcBorders>
            <w:shd w:val="clear" w:color="auto" w:fill="auto"/>
            <w:noWrap/>
            <w:vAlign w:val="bottom"/>
            <w:hideMark/>
          </w:tcPr>
          <w:p w14:paraId="4E69B362" w14:textId="77777777" w:rsidR="00A0244C" w:rsidRPr="0013481C" w:rsidRDefault="00A0244C" w:rsidP="006126AE">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1,976</w:t>
            </w:r>
          </w:p>
        </w:tc>
        <w:tc>
          <w:tcPr>
            <w:tcW w:w="1617" w:type="dxa"/>
            <w:tcBorders>
              <w:top w:val="single" w:sz="4" w:space="0" w:color="9BC2E6"/>
              <w:left w:val="nil"/>
              <w:bottom w:val="single" w:sz="4" w:space="0" w:color="9BC2E6"/>
              <w:right w:val="nil"/>
            </w:tcBorders>
            <w:shd w:val="clear" w:color="auto" w:fill="auto"/>
            <w:noWrap/>
            <w:vAlign w:val="bottom"/>
            <w:hideMark/>
          </w:tcPr>
          <w:p w14:paraId="48139649"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650</w:t>
            </w:r>
          </w:p>
        </w:tc>
        <w:tc>
          <w:tcPr>
            <w:tcW w:w="1083" w:type="dxa"/>
            <w:tcBorders>
              <w:top w:val="single" w:sz="4" w:space="0" w:color="9BC2E6"/>
              <w:left w:val="nil"/>
              <w:bottom w:val="single" w:sz="4" w:space="0" w:color="9BC2E6"/>
              <w:right w:val="nil"/>
            </w:tcBorders>
            <w:shd w:val="clear" w:color="auto" w:fill="auto"/>
            <w:noWrap/>
            <w:vAlign w:val="bottom"/>
            <w:hideMark/>
          </w:tcPr>
          <w:p w14:paraId="327946A3"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414</w:t>
            </w:r>
          </w:p>
        </w:tc>
      </w:tr>
      <w:tr w:rsidR="005E4713" w:rsidRPr="0013481C" w14:paraId="2DCEC6BF" w14:textId="77777777" w:rsidTr="00772C1E">
        <w:trPr>
          <w:trHeight w:val="288"/>
        </w:trPr>
        <w:tc>
          <w:tcPr>
            <w:tcW w:w="1805" w:type="dxa"/>
            <w:tcBorders>
              <w:top w:val="single" w:sz="4" w:space="0" w:color="9BC2E6"/>
              <w:left w:val="single" w:sz="4" w:space="0" w:color="9BC2E6"/>
              <w:bottom w:val="single" w:sz="4" w:space="0" w:color="9BC2E6"/>
              <w:right w:val="nil"/>
            </w:tcBorders>
            <w:shd w:val="clear" w:color="DDEBF7" w:fill="DDEBF7"/>
            <w:noWrap/>
            <w:vAlign w:val="center"/>
            <w:hideMark/>
          </w:tcPr>
          <w:p w14:paraId="61CAC59F" w14:textId="0647F117"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კახეთი</w:t>
            </w:r>
          </w:p>
        </w:tc>
        <w:tc>
          <w:tcPr>
            <w:tcW w:w="1457" w:type="dxa"/>
            <w:tcBorders>
              <w:top w:val="single" w:sz="4" w:space="0" w:color="9BC2E6"/>
              <w:left w:val="nil"/>
              <w:bottom w:val="single" w:sz="4" w:space="0" w:color="9BC2E6"/>
              <w:right w:val="nil"/>
            </w:tcBorders>
            <w:shd w:val="clear" w:color="DDEBF7" w:fill="DDEBF7"/>
            <w:noWrap/>
            <w:vAlign w:val="center"/>
            <w:hideMark/>
          </w:tcPr>
          <w:p w14:paraId="3B0C50E2" w14:textId="10F8B7B4"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ქვემო ხოდაშენი</w:t>
            </w:r>
          </w:p>
        </w:tc>
        <w:tc>
          <w:tcPr>
            <w:tcW w:w="1778" w:type="dxa"/>
            <w:gridSpan w:val="2"/>
            <w:tcBorders>
              <w:top w:val="single" w:sz="4" w:space="0" w:color="9BC2E6"/>
              <w:left w:val="nil"/>
              <w:bottom w:val="single" w:sz="4" w:space="0" w:color="9BC2E6"/>
              <w:right w:val="nil"/>
            </w:tcBorders>
            <w:shd w:val="clear" w:color="DDEBF7" w:fill="DDEBF7"/>
            <w:noWrap/>
            <w:vAlign w:val="center"/>
            <w:hideMark/>
          </w:tcPr>
          <w:p w14:paraId="6287CC0F" w14:textId="30AC3EA5"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კონკურენტული</w:t>
            </w:r>
          </w:p>
        </w:tc>
        <w:tc>
          <w:tcPr>
            <w:tcW w:w="1322" w:type="dxa"/>
            <w:tcBorders>
              <w:top w:val="single" w:sz="4" w:space="0" w:color="9BC2E6"/>
              <w:left w:val="nil"/>
              <w:bottom w:val="single" w:sz="4" w:space="0" w:color="9BC2E6"/>
              <w:right w:val="nil"/>
            </w:tcBorders>
            <w:shd w:val="clear" w:color="DDEBF7" w:fill="DDEBF7"/>
            <w:noWrap/>
            <w:vAlign w:val="bottom"/>
            <w:hideMark/>
          </w:tcPr>
          <w:p w14:paraId="0EAC531D" w14:textId="77777777" w:rsidR="00A0244C" w:rsidRPr="0013481C" w:rsidRDefault="00A0244C" w:rsidP="006126AE">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1,277</w:t>
            </w:r>
          </w:p>
        </w:tc>
        <w:tc>
          <w:tcPr>
            <w:tcW w:w="1617" w:type="dxa"/>
            <w:tcBorders>
              <w:top w:val="single" w:sz="4" w:space="0" w:color="9BC2E6"/>
              <w:left w:val="nil"/>
              <w:bottom w:val="single" w:sz="4" w:space="0" w:color="9BC2E6"/>
              <w:right w:val="nil"/>
            </w:tcBorders>
            <w:shd w:val="clear" w:color="DDEBF7" w:fill="DDEBF7"/>
            <w:noWrap/>
            <w:vAlign w:val="bottom"/>
            <w:hideMark/>
          </w:tcPr>
          <w:p w14:paraId="03FD3616"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416</w:t>
            </w:r>
          </w:p>
        </w:tc>
        <w:tc>
          <w:tcPr>
            <w:tcW w:w="1083" w:type="dxa"/>
            <w:tcBorders>
              <w:top w:val="single" w:sz="4" w:space="0" w:color="9BC2E6"/>
              <w:left w:val="nil"/>
              <w:bottom w:val="single" w:sz="4" w:space="0" w:color="9BC2E6"/>
              <w:right w:val="nil"/>
            </w:tcBorders>
            <w:shd w:val="clear" w:color="DDEBF7" w:fill="DDEBF7"/>
            <w:noWrap/>
            <w:vAlign w:val="bottom"/>
            <w:hideMark/>
          </w:tcPr>
          <w:p w14:paraId="2410A676"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277</w:t>
            </w:r>
          </w:p>
        </w:tc>
      </w:tr>
      <w:tr w:rsidR="006126AE" w:rsidRPr="0013481C" w14:paraId="56EB14D6" w14:textId="77777777" w:rsidTr="00772C1E">
        <w:trPr>
          <w:trHeight w:val="288"/>
        </w:trPr>
        <w:tc>
          <w:tcPr>
            <w:tcW w:w="1805" w:type="dxa"/>
            <w:tcBorders>
              <w:top w:val="single" w:sz="4" w:space="0" w:color="9BC2E6"/>
              <w:left w:val="single" w:sz="4" w:space="0" w:color="9BC2E6"/>
              <w:bottom w:val="single" w:sz="4" w:space="0" w:color="9BC2E6"/>
              <w:right w:val="nil"/>
            </w:tcBorders>
            <w:shd w:val="clear" w:color="auto" w:fill="auto"/>
            <w:noWrap/>
            <w:vAlign w:val="center"/>
            <w:hideMark/>
          </w:tcPr>
          <w:p w14:paraId="70AB6AF8" w14:textId="5AEC1A01" w:rsidR="00A0244C" w:rsidRPr="0013481C" w:rsidRDefault="006126AE" w:rsidP="007354E3">
            <w:pPr>
              <w:spacing w:after="0" w:line="240" w:lineRule="auto"/>
              <w:jc w:val="center"/>
              <w:rPr>
                <w:rFonts w:eastAsia="Times New Roman" w:cs="Calibri"/>
                <w:color w:val="000000"/>
                <w:lang w:val="ka-GE" w:eastAsia="sl-SI"/>
              </w:rPr>
            </w:pPr>
            <w:proofErr w:type="spellStart"/>
            <w:r w:rsidRPr="0013481C">
              <w:rPr>
                <w:rFonts w:eastAsia="Times New Roman" w:cs="Calibri"/>
                <w:color w:val="000000"/>
                <w:lang w:val="ka-GE" w:eastAsia="sl-SI"/>
              </w:rPr>
              <w:t>კახეტი</w:t>
            </w:r>
            <w:proofErr w:type="spellEnd"/>
          </w:p>
        </w:tc>
        <w:tc>
          <w:tcPr>
            <w:tcW w:w="1457" w:type="dxa"/>
            <w:tcBorders>
              <w:top w:val="single" w:sz="4" w:space="0" w:color="9BC2E6"/>
              <w:left w:val="nil"/>
              <w:bottom w:val="single" w:sz="4" w:space="0" w:color="9BC2E6"/>
              <w:right w:val="nil"/>
            </w:tcBorders>
            <w:shd w:val="clear" w:color="auto" w:fill="auto"/>
            <w:noWrap/>
            <w:vAlign w:val="center"/>
            <w:hideMark/>
          </w:tcPr>
          <w:p w14:paraId="7B33A746" w14:textId="2EAE7EF1" w:rsidR="00A0244C" w:rsidRPr="0013481C" w:rsidRDefault="006126AE" w:rsidP="007354E3">
            <w:pPr>
              <w:spacing w:after="0" w:line="240" w:lineRule="auto"/>
              <w:jc w:val="center"/>
              <w:rPr>
                <w:rFonts w:eastAsia="Times New Roman" w:cs="Calibri"/>
                <w:color w:val="000000"/>
                <w:lang w:val="ka-GE" w:eastAsia="sl-SI"/>
              </w:rPr>
            </w:pPr>
            <w:proofErr w:type="spellStart"/>
            <w:r w:rsidRPr="0013481C">
              <w:rPr>
                <w:rFonts w:eastAsia="Times New Roman" w:cs="Calibri"/>
                <w:color w:val="000000"/>
                <w:lang w:val="ka-GE" w:eastAsia="sl-SI"/>
              </w:rPr>
              <w:t>შაშიანი</w:t>
            </w:r>
            <w:proofErr w:type="spellEnd"/>
          </w:p>
        </w:tc>
        <w:tc>
          <w:tcPr>
            <w:tcW w:w="1778" w:type="dxa"/>
            <w:gridSpan w:val="2"/>
            <w:tcBorders>
              <w:top w:val="single" w:sz="4" w:space="0" w:color="9BC2E6"/>
              <w:left w:val="nil"/>
              <w:bottom w:val="single" w:sz="4" w:space="0" w:color="9BC2E6"/>
              <w:right w:val="nil"/>
            </w:tcBorders>
            <w:shd w:val="clear" w:color="auto" w:fill="auto"/>
            <w:noWrap/>
            <w:vAlign w:val="center"/>
            <w:hideMark/>
          </w:tcPr>
          <w:p w14:paraId="07A519F3" w14:textId="7748B093"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კონკურენტული</w:t>
            </w:r>
          </w:p>
        </w:tc>
        <w:tc>
          <w:tcPr>
            <w:tcW w:w="1322" w:type="dxa"/>
            <w:tcBorders>
              <w:top w:val="single" w:sz="4" w:space="0" w:color="9BC2E6"/>
              <w:left w:val="nil"/>
              <w:bottom w:val="single" w:sz="4" w:space="0" w:color="9BC2E6"/>
              <w:right w:val="nil"/>
            </w:tcBorders>
            <w:shd w:val="clear" w:color="auto" w:fill="auto"/>
            <w:noWrap/>
            <w:vAlign w:val="bottom"/>
            <w:hideMark/>
          </w:tcPr>
          <w:p w14:paraId="63E139F2"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2,342</w:t>
            </w:r>
          </w:p>
        </w:tc>
        <w:tc>
          <w:tcPr>
            <w:tcW w:w="1617" w:type="dxa"/>
            <w:tcBorders>
              <w:top w:val="single" w:sz="4" w:space="0" w:color="9BC2E6"/>
              <w:left w:val="nil"/>
              <w:bottom w:val="single" w:sz="4" w:space="0" w:color="9BC2E6"/>
              <w:right w:val="nil"/>
            </w:tcBorders>
            <w:shd w:val="clear" w:color="auto" w:fill="auto"/>
            <w:noWrap/>
            <w:vAlign w:val="bottom"/>
            <w:hideMark/>
          </w:tcPr>
          <w:p w14:paraId="5278DB5E"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752</w:t>
            </w:r>
          </w:p>
        </w:tc>
        <w:tc>
          <w:tcPr>
            <w:tcW w:w="1083" w:type="dxa"/>
            <w:tcBorders>
              <w:top w:val="single" w:sz="4" w:space="0" w:color="9BC2E6"/>
              <w:left w:val="nil"/>
              <w:bottom w:val="single" w:sz="4" w:space="0" w:color="9BC2E6"/>
              <w:right w:val="nil"/>
            </w:tcBorders>
            <w:shd w:val="clear" w:color="auto" w:fill="auto"/>
            <w:noWrap/>
            <w:vAlign w:val="bottom"/>
            <w:hideMark/>
          </w:tcPr>
          <w:p w14:paraId="018498EB"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512</w:t>
            </w:r>
          </w:p>
        </w:tc>
      </w:tr>
      <w:tr w:rsidR="005E4713" w:rsidRPr="0013481C" w14:paraId="2925AC46" w14:textId="77777777" w:rsidTr="00772C1E">
        <w:trPr>
          <w:trHeight w:val="288"/>
        </w:trPr>
        <w:tc>
          <w:tcPr>
            <w:tcW w:w="1805" w:type="dxa"/>
            <w:tcBorders>
              <w:top w:val="single" w:sz="4" w:space="0" w:color="9BC2E6"/>
              <w:left w:val="single" w:sz="4" w:space="0" w:color="9BC2E6"/>
              <w:bottom w:val="single" w:sz="4" w:space="0" w:color="9BC2E6"/>
              <w:right w:val="nil"/>
            </w:tcBorders>
            <w:shd w:val="clear" w:color="DDEBF7" w:fill="DDEBF7"/>
            <w:noWrap/>
            <w:vAlign w:val="center"/>
            <w:hideMark/>
          </w:tcPr>
          <w:p w14:paraId="138B28B1" w14:textId="3AAAED1E"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სამცხე-ჯავახეთი</w:t>
            </w:r>
          </w:p>
        </w:tc>
        <w:tc>
          <w:tcPr>
            <w:tcW w:w="1457" w:type="dxa"/>
            <w:tcBorders>
              <w:top w:val="single" w:sz="4" w:space="0" w:color="9BC2E6"/>
              <w:left w:val="nil"/>
              <w:bottom w:val="single" w:sz="4" w:space="0" w:color="9BC2E6"/>
              <w:right w:val="nil"/>
            </w:tcBorders>
            <w:shd w:val="clear" w:color="DDEBF7" w:fill="DDEBF7"/>
            <w:noWrap/>
            <w:vAlign w:val="center"/>
            <w:hideMark/>
          </w:tcPr>
          <w:p w14:paraId="5CA4D029" w14:textId="4A575929" w:rsidR="00A0244C" w:rsidRPr="0013481C" w:rsidRDefault="006126AE" w:rsidP="007354E3">
            <w:pPr>
              <w:spacing w:after="0" w:line="240" w:lineRule="auto"/>
              <w:jc w:val="center"/>
              <w:rPr>
                <w:rFonts w:eastAsia="Times New Roman" w:cs="Calibri"/>
                <w:color w:val="000000"/>
                <w:lang w:val="ka-GE" w:eastAsia="sl-SI"/>
              </w:rPr>
            </w:pPr>
            <w:proofErr w:type="spellStart"/>
            <w:r w:rsidRPr="0013481C">
              <w:rPr>
                <w:rFonts w:eastAsia="Times New Roman" w:cs="Calibri"/>
                <w:color w:val="000000"/>
                <w:lang w:val="ka-GE" w:eastAsia="sl-SI"/>
              </w:rPr>
              <w:t>დილისკა</w:t>
            </w:r>
            <w:proofErr w:type="spellEnd"/>
          </w:p>
        </w:tc>
        <w:tc>
          <w:tcPr>
            <w:tcW w:w="1778" w:type="dxa"/>
            <w:gridSpan w:val="2"/>
            <w:tcBorders>
              <w:top w:val="single" w:sz="4" w:space="0" w:color="9BC2E6"/>
              <w:left w:val="nil"/>
              <w:bottom w:val="single" w:sz="4" w:space="0" w:color="9BC2E6"/>
              <w:right w:val="nil"/>
            </w:tcBorders>
            <w:shd w:val="clear" w:color="DDEBF7" w:fill="DDEBF7"/>
            <w:noWrap/>
            <w:vAlign w:val="center"/>
            <w:hideMark/>
          </w:tcPr>
          <w:p w14:paraId="39D2A823" w14:textId="14045BC1"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კონკურენტული</w:t>
            </w:r>
          </w:p>
        </w:tc>
        <w:tc>
          <w:tcPr>
            <w:tcW w:w="1322" w:type="dxa"/>
            <w:tcBorders>
              <w:top w:val="single" w:sz="4" w:space="0" w:color="9BC2E6"/>
              <w:left w:val="nil"/>
              <w:bottom w:val="single" w:sz="4" w:space="0" w:color="9BC2E6"/>
              <w:right w:val="nil"/>
            </w:tcBorders>
            <w:shd w:val="clear" w:color="DDEBF7" w:fill="DDEBF7"/>
            <w:noWrap/>
            <w:vAlign w:val="bottom"/>
            <w:hideMark/>
          </w:tcPr>
          <w:p w14:paraId="61890820"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2,374</w:t>
            </w:r>
          </w:p>
        </w:tc>
        <w:tc>
          <w:tcPr>
            <w:tcW w:w="1617" w:type="dxa"/>
            <w:tcBorders>
              <w:top w:val="single" w:sz="4" w:space="0" w:color="9BC2E6"/>
              <w:left w:val="nil"/>
              <w:bottom w:val="single" w:sz="4" w:space="0" w:color="9BC2E6"/>
              <w:right w:val="nil"/>
            </w:tcBorders>
            <w:shd w:val="clear" w:color="DDEBF7" w:fill="DDEBF7"/>
            <w:noWrap/>
            <w:vAlign w:val="bottom"/>
            <w:hideMark/>
          </w:tcPr>
          <w:p w14:paraId="6109A36B"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556</w:t>
            </w:r>
          </w:p>
        </w:tc>
        <w:tc>
          <w:tcPr>
            <w:tcW w:w="1083" w:type="dxa"/>
            <w:tcBorders>
              <w:top w:val="single" w:sz="4" w:space="0" w:color="9BC2E6"/>
              <w:left w:val="nil"/>
              <w:bottom w:val="single" w:sz="4" w:space="0" w:color="9BC2E6"/>
              <w:right w:val="nil"/>
            </w:tcBorders>
            <w:shd w:val="clear" w:color="DDEBF7" w:fill="DDEBF7"/>
            <w:noWrap/>
            <w:vAlign w:val="bottom"/>
            <w:hideMark/>
          </w:tcPr>
          <w:p w14:paraId="49CF1A02"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462</w:t>
            </w:r>
          </w:p>
        </w:tc>
      </w:tr>
      <w:tr w:rsidR="006126AE" w:rsidRPr="0013481C" w14:paraId="4F41EB02" w14:textId="77777777" w:rsidTr="00772C1E">
        <w:trPr>
          <w:trHeight w:val="288"/>
        </w:trPr>
        <w:tc>
          <w:tcPr>
            <w:tcW w:w="1805" w:type="dxa"/>
            <w:tcBorders>
              <w:top w:val="single" w:sz="4" w:space="0" w:color="9BC2E6"/>
              <w:left w:val="single" w:sz="4" w:space="0" w:color="9BC2E6"/>
              <w:bottom w:val="single" w:sz="4" w:space="0" w:color="9BC2E6"/>
              <w:right w:val="nil"/>
            </w:tcBorders>
            <w:shd w:val="clear" w:color="auto" w:fill="auto"/>
            <w:noWrap/>
            <w:vAlign w:val="center"/>
            <w:hideMark/>
          </w:tcPr>
          <w:p w14:paraId="254EC256" w14:textId="0640B722"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სამცხე-ჯავახეთი</w:t>
            </w:r>
          </w:p>
        </w:tc>
        <w:tc>
          <w:tcPr>
            <w:tcW w:w="1457" w:type="dxa"/>
            <w:tcBorders>
              <w:top w:val="single" w:sz="4" w:space="0" w:color="9BC2E6"/>
              <w:left w:val="nil"/>
              <w:bottom w:val="single" w:sz="4" w:space="0" w:color="9BC2E6"/>
              <w:right w:val="nil"/>
            </w:tcBorders>
            <w:shd w:val="clear" w:color="auto" w:fill="auto"/>
            <w:noWrap/>
            <w:vAlign w:val="center"/>
            <w:hideMark/>
          </w:tcPr>
          <w:p w14:paraId="59822CF7" w14:textId="7BBE59C8"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ნინოწმინდა</w:t>
            </w:r>
          </w:p>
        </w:tc>
        <w:tc>
          <w:tcPr>
            <w:tcW w:w="1778" w:type="dxa"/>
            <w:gridSpan w:val="2"/>
            <w:tcBorders>
              <w:top w:val="single" w:sz="4" w:space="0" w:color="9BC2E6"/>
              <w:left w:val="nil"/>
              <w:bottom w:val="single" w:sz="4" w:space="0" w:color="9BC2E6"/>
              <w:right w:val="nil"/>
            </w:tcBorders>
            <w:shd w:val="clear" w:color="auto" w:fill="auto"/>
            <w:noWrap/>
            <w:vAlign w:val="center"/>
            <w:hideMark/>
          </w:tcPr>
          <w:p w14:paraId="7203E3C2" w14:textId="508743F8"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კონკურენტული</w:t>
            </w:r>
          </w:p>
        </w:tc>
        <w:tc>
          <w:tcPr>
            <w:tcW w:w="1322" w:type="dxa"/>
            <w:tcBorders>
              <w:top w:val="single" w:sz="4" w:space="0" w:color="9BC2E6"/>
              <w:left w:val="nil"/>
              <w:bottom w:val="single" w:sz="4" w:space="0" w:color="9BC2E6"/>
              <w:right w:val="nil"/>
            </w:tcBorders>
            <w:shd w:val="clear" w:color="auto" w:fill="auto"/>
            <w:noWrap/>
            <w:vAlign w:val="bottom"/>
            <w:hideMark/>
          </w:tcPr>
          <w:p w14:paraId="1A457620"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5,144</w:t>
            </w:r>
          </w:p>
        </w:tc>
        <w:tc>
          <w:tcPr>
            <w:tcW w:w="1617" w:type="dxa"/>
            <w:tcBorders>
              <w:top w:val="single" w:sz="4" w:space="0" w:color="9BC2E6"/>
              <w:left w:val="nil"/>
              <w:bottom w:val="single" w:sz="4" w:space="0" w:color="9BC2E6"/>
              <w:right w:val="nil"/>
            </w:tcBorders>
            <w:shd w:val="clear" w:color="auto" w:fill="auto"/>
            <w:noWrap/>
            <w:vAlign w:val="bottom"/>
            <w:hideMark/>
          </w:tcPr>
          <w:p w14:paraId="75D16BC9"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1,278</w:t>
            </w:r>
          </w:p>
        </w:tc>
        <w:tc>
          <w:tcPr>
            <w:tcW w:w="1083" w:type="dxa"/>
            <w:tcBorders>
              <w:top w:val="single" w:sz="4" w:space="0" w:color="9BC2E6"/>
              <w:left w:val="nil"/>
              <w:bottom w:val="single" w:sz="4" w:space="0" w:color="9BC2E6"/>
              <w:right w:val="nil"/>
            </w:tcBorders>
            <w:shd w:val="clear" w:color="auto" w:fill="auto"/>
            <w:noWrap/>
            <w:vAlign w:val="bottom"/>
            <w:hideMark/>
          </w:tcPr>
          <w:p w14:paraId="7E20E6C4"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1,122</w:t>
            </w:r>
          </w:p>
        </w:tc>
      </w:tr>
      <w:tr w:rsidR="006126AE" w:rsidRPr="0013481C" w14:paraId="27BAE18E" w14:textId="77777777" w:rsidTr="00772C1E">
        <w:trPr>
          <w:trHeight w:val="288"/>
        </w:trPr>
        <w:tc>
          <w:tcPr>
            <w:tcW w:w="1805" w:type="dxa"/>
            <w:tcBorders>
              <w:top w:val="single" w:sz="4" w:space="0" w:color="9BC2E6"/>
              <w:left w:val="single" w:sz="4" w:space="0" w:color="9BC2E6"/>
              <w:bottom w:val="single" w:sz="4" w:space="0" w:color="9BC2E6"/>
              <w:right w:val="nil"/>
            </w:tcBorders>
            <w:shd w:val="clear" w:color="auto" w:fill="auto"/>
            <w:noWrap/>
            <w:vAlign w:val="center"/>
          </w:tcPr>
          <w:p w14:paraId="2EE184AB" w14:textId="704753BD" w:rsidR="00A0244C" w:rsidRPr="0013481C" w:rsidRDefault="006126AE" w:rsidP="007354E3">
            <w:pPr>
              <w:spacing w:after="0" w:line="240" w:lineRule="auto"/>
              <w:jc w:val="center"/>
              <w:rPr>
                <w:rFonts w:eastAsia="Times New Roman" w:cs="Calibri"/>
                <w:b/>
                <w:color w:val="000000"/>
                <w:lang w:val="ka-GE" w:eastAsia="sl-SI"/>
              </w:rPr>
            </w:pPr>
            <w:r w:rsidRPr="0013481C">
              <w:rPr>
                <w:rFonts w:eastAsia="Times New Roman" w:cs="Calibri"/>
                <w:b/>
                <w:color w:val="000000"/>
                <w:lang w:val="ka-GE" w:eastAsia="sl-SI"/>
              </w:rPr>
              <w:t>ჯამი</w:t>
            </w:r>
          </w:p>
        </w:tc>
        <w:tc>
          <w:tcPr>
            <w:tcW w:w="1457" w:type="dxa"/>
            <w:tcBorders>
              <w:top w:val="single" w:sz="4" w:space="0" w:color="9BC2E6"/>
              <w:left w:val="nil"/>
              <w:bottom w:val="single" w:sz="4" w:space="0" w:color="9BC2E6"/>
              <w:right w:val="nil"/>
            </w:tcBorders>
            <w:shd w:val="clear" w:color="auto" w:fill="auto"/>
            <w:noWrap/>
            <w:vAlign w:val="center"/>
          </w:tcPr>
          <w:p w14:paraId="1CAB5EE7" w14:textId="77777777" w:rsidR="00A0244C" w:rsidRPr="0013481C" w:rsidRDefault="00A0244C" w:rsidP="007354E3">
            <w:pPr>
              <w:spacing w:after="0" w:line="240" w:lineRule="auto"/>
              <w:jc w:val="center"/>
              <w:rPr>
                <w:rFonts w:eastAsia="Times New Roman" w:cs="Calibri"/>
                <w:b/>
                <w:color w:val="000000"/>
                <w:lang w:val="ka-GE" w:eastAsia="sl-SI"/>
              </w:rPr>
            </w:pPr>
          </w:p>
        </w:tc>
        <w:tc>
          <w:tcPr>
            <w:tcW w:w="1778" w:type="dxa"/>
            <w:gridSpan w:val="2"/>
            <w:tcBorders>
              <w:top w:val="single" w:sz="4" w:space="0" w:color="9BC2E6"/>
              <w:left w:val="nil"/>
              <w:bottom w:val="single" w:sz="4" w:space="0" w:color="9BC2E6"/>
              <w:right w:val="nil"/>
            </w:tcBorders>
            <w:shd w:val="clear" w:color="auto" w:fill="auto"/>
            <w:noWrap/>
            <w:vAlign w:val="center"/>
          </w:tcPr>
          <w:p w14:paraId="75648208" w14:textId="77777777" w:rsidR="00A0244C" w:rsidRPr="0013481C" w:rsidRDefault="00A0244C" w:rsidP="007354E3">
            <w:pPr>
              <w:spacing w:after="0" w:line="240" w:lineRule="auto"/>
              <w:jc w:val="center"/>
              <w:rPr>
                <w:rFonts w:eastAsia="Times New Roman" w:cs="Calibri"/>
                <w:b/>
                <w:color w:val="000000"/>
                <w:lang w:val="ka-GE" w:eastAsia="sl-SI"/>
              </w:rPr>
            </w:pPr>
          </w:p>
        </w:tc>
        <w:tc>
          <w:tcPr>
            <w:tcW w:w="1322" w:type="dxa"/>
            <w:tcBorders>
              <w:top w:val="single" w:sz="4" w:space="0" w:color="9BC2E6"/>
              <w:left w:val="nil"/>
              <w:bottom w:val="single" w:sz="4" w:space="0" w:color="9BC2E6"/>
              <w:right w:val="nil"/>
            </w:tcBorders>
            <w:shd w:val="clear" w:color="auto" w:fill="auto"/>
            <w:noWrap/>
            <w:vAlign w:val="bottom"/>
          </w:tcPr>
          <w:p w14:paraId="2BDD5D00" w14:textId="77777777" w:rsidR="00A0244C" w:rsidRPr="0013481C" w:rsidRDefault="00A0244C" w:rsidP="007354E3">
            <w:pPr>
              <w:spacing w:after="0" w:line="240" w:lineRule="auto"/>
              <w:jc w:val="right"/>
              <w:rPr>
                <w:rFonts w:eastAsia="Times New Roman" w:cs="Calibri"/>
                <w:b/>
                <w:color w:val="000000"/>
                <w:lang w:val="ka-GE" w:eastAsia="sl-SI"/>
              </w:rPr>
            </w:pPr>
            <w:r w:rsidRPr="0013481C">
              <w:rPr>
                <w:rFonts w:eastAsia="Times New Roman" w:cs="Calibri"/>
                <w:b/>
                <w:color w:val="000000"/>
                <w:lang w:val="ka-GE" w:eastAsia="sl-SI"/>
              </w:rPr>
              <w:t>24,964</w:t>
            </w:r>
          </w:p>
        </w:tc>
        <w:tc>
          <w:tcPr>
            <w:tcW w:w="1617" w:type="dxa"/>
            <w:tcBorders>
              <w:top w:val="single" w:sz="4" w:space="0" w:color="9BC2E6"/>
              <w:left w:val="nil"/>
              <w:bottom w:val="single" w:sz="4" w:space="0" w:color="9BC2E6"/>
              <w:right w:val="nil"/>
            </w:tcBorders>
            <w:shd w:val="clear" w:color="auto" w:fill="auto"/>
            <w:noWrap/>
            <w:vAlign w:val="bottom"/>
          </w:tcPr>
          <w:p w14:paraId="664598A6" w14:textId="77777777" w:rsidR="00A0244C" w:rsidRPr="0013481C" w:rsidRDefault="00A0244C" w:rsidP="007354E3">
            <w:pPr>
              <w:spacing w:after="0" w:line="240" w:lineRule="auto"/>
              <w:jc w:val="right"/>
              <w:rPr>
                <w:rFonts w:eastAsia="Times New Roman" w:cs="Calibri"/>
                <w:b/>
                <w:color w:val="000000"/>
                <w:lang w:val="ka-GE" w:eastAsia="sl-SI"/>
              </w:rPr>
            </w:pPr>
            <w:r w:rsidRPr="0013481C">
              <w:rPr>
                <w:rFonts w:eastAsia="Times New Roman" w:cs="Calibri"/>
                <w:b/>
                <w:color w:val="000000"/>
                <w:lang w:val="ka-GE" w:eastAsia="sl-SI"/>
              </w:rPr>
              <w:t>7,004</w:t>
            </w:r>
          </w:p>
        </w:tc>
        <w:tc>
          <w:tcPr>
            <w:tcW w:w="1083" w:type="dxa"/>
            <w:tcBorders>
              <w:top w:val="single" w:sz="4" w:space="0" w:color="9BC2E6"/>
              <w:left w:val="nil"/>
              <w:bottom w:val="single" w:sz="4" w:space="0" w:color="9BC2E6"/>
              <w:right w:val="nil"/>
            </w:tcBorders>
            <w:shd w:val="clear" w:color="auto" w:fill="auto"/>
            <w:noWrap/>
            <w:vAlign w:val="bottom"/>
          </w:tcPr>
          <w:p w14:paraId="16FDF55E" w14:textId="77777777" w:rsidR="00A0244C" w:rsidRPr="0013481C" w:rsidRDefault="00A0244C" w:rsidP="007354E3">
            <w:pPr>
              <w:spacing w:after="0" w:line="240" w:lineRule="auto"/>
              <w:jc w:val="right"/>
              <w:rPr>
                <w:rFonts w:eastAsia="Times New Roman" w:cs="Calibri"/>
                <w:b/>
                <w:color w:val="000000"/>
                <w:lang w:val="ka-GE" w:eastAsia="sl-SI"/>
              </w:rPr>
            </w:pPr>
            <w:r w:rsidRPr="0013481C">
              <w:rPr>
                <w:rFonts w:eastAsia="Times New Roman" w:cs="Calibri"/>
                <w:b/>
                <w:color w:val="000000"/>
                <w:lang w:val="ka-GE" w:eastAsia="sl-SI"/>
              </w:rPr>
              <w:t>6,281</w:t>
            </w:r>
          </w:p>
        </w:tc>
      </w:tr>
    </w:tbl>
    <w:p w14:paraId="476BC639" w14:textId="77777777" w:rsidR="00A0244C" w:rsidRPr="0013481C" w:rsidRDefault="00A0244C" w:rsidP="00A0244C">
      <w:pPr>
        <w:jc w:val="center"/>
        <w:rPr>
          <w:rFonts w:cs="Arial"/>
          <w:sz w:val="4"/>
          <w:szCs w:val="4"/>
          <w:lang w:val="ka-GE"/>
        </w:rPr>
      </w:pPr>
    </w:p>
    <w:p w14:paraId="0CA0570C" w14:textId="0E71A638" w:rsidR="00A0244C" w:rsidRPr="0013481C" w:rsidRDefault="0090070C" w:rsidP="00A0244C">
      <w:pPr>
        <w:jc w:val="center"/>
        <w:rPr>
          <w:rFonts w:cs="Arial"/>
          <w:sz w:val="20"/>
          <w:szCs w:val="20"/>
          <w:lang w:val="ka-GE"/>
        </w:rPr>
      </w:pPr>
      <w:r w:rsidRPr="0013481C">
        <w:rPr>
          <w:rFonts w:cs="Arial"/>
          <w:sz w:val="20"/>
          <w:szCs w:val="20"/>
          <w:lang w:val="ka-GE"/>
        </w:rPr>
        <w:t>წყარო: პასუხები კომუნიკ</w:t>
      </w:r>
      <w:r w:rsidR="00886F8C">
        <w:rPr>
          <w:rFonts w:cs="Arial"/>
          <w:sz w:val="20"/>
          <w:szCs w:val="20"/>
          <w:lang w:val="ka-GE"/>
        </w:rPr>
        <w:t>ა</w:t>
      </w:r>
      <w:r w:rsidRPr="0013481C">
        <w:rPr>
          <w:rFonts w:cs="Arial"/>
          <w:sz w:val="20"/>
          <w:szCs w:val="20"/>
          <w:lang w:val="ka-GE"/>
        </w:rPr>
        <w:t>ციების კომისიის დაფარვის შესახებ კითხვარზე და კომუნიკ</w:t>
      </w:r>
      <w:r w:rsidR="00886F8C">
        <w:rPr>
          <w:rFonts w:cs="Arial"/>
          <w:sz w:val="20"/>
          <w:szCs w:val="20"/>
          <w:lang w:val="ka-GE"/>
        </w:rPr>
        <w:t>ა</w:t>
      </w:r>
      <w:r w:rsidRPr="0013481C">
        <w:rPr>
          <w:rFonts w:cs="Arial"/>
          <w:sz w:val="20"/>
          <w:szCs w:val="20"/>
          <w:lang w:val="ka-GE"/>
        </w:rPr>
        <w:t>ციების კომისიის სხვა მონაცემები</w:t>
      </w:r>
    </w:p>
    <w:p w14:paraId="7E380EC5" w14:textId="20F833CA" w:rsidR="00A0244C" w:rsidRPr="0013481C" w:rsidRDefault="006D2F2D" w:rsidP="00A0244C">
      <w:pPr>
        <w:jc w:val="both"/>
        <w:rPr>
          <w:rFonts w:cs="Arial"/>
          <w:sz w:val="24"/>
          <w:szCs w:val="24"/>
          <w:lang w:val="ka-GE"/>
        </w:rPr>
      </w:pPr>
      <w:r w:rsidRPr="0013481C">
        <w:rPr>
          <w:rFonts w:cs="Arial"/>
          <w:sz w:val="24"/>
          <w:szCs w:val="24"/>
          <w:lang w:val="ka-GE"/>
        </w:rPr>
        <w:t>დასახლებები, რომლებიც კონკურენტულია, მაგრამ ძალიან დიდია და ამიტომ განიხილება ცალკე</w:t>
      </w:r>
      <w:r w:rsidR="00A0244C" w:rsidRPr="0013481C">
        <w:rPr>
          <w:rFonts w:cs="Arial"/>
          <w:sz w:val="24"/>
          <w:szCs w:val="24"/>
          <w:lang w:val="ka-GE"/>
        </w:rPr>
        <w:t>:</w:t>
      </w:r>
    </w:p>
    <w:p w14:paraId="0F146325" w14:textId="7E7A7261" w:rsidR="00C214B2" w:rsidRPr="0013481C" w:rsidRDefault="00C24F58" w:rsidP="00772C1E">
      <w:pPr>
        <w:pStyle w:val="Caption"/>
        <w:keepNext/>
        <w:jc w:val="center"/>
      </w:pPr>
      <w:bookmarkStart w:id="449" w:name="_Toc158309530"/>
      <w:r>
        <w:rPr>
          <w:lang w:val="ka-GE"/>
        </w:rPr>
        <w:t>ცხრილი</w:t>
      </w:r>
      <w:r w:rsidR="00C214B2" w:rsidRPr="0013481C">
        <w:t xml:space="preserve"> </w:t>
      </w:r>
      <w:r w:rsidR="00C214B2" w:rsidRPr="0013481C">
        <w:fldChar w:fldCharType="begin"/>
      </w:r>
      <w:r w:rsidR="00C214B2" w:rsidRPr="0013481C">
        <w:instrText xml:space="preserve"> SEQ ფიგურა \* ARABIC </w:instrText>
      </w:r>
      <w:r w:rsidR="00C214B2" w:rsidRPr="0013481C">
        <w:fldChar w:fldCharType="separate"/>
      </w:r>
      <w:r w:rsidR="00EA2D3F" w:rsidRPr="0013481C">
        <w:rPr>
          <w:noProof/>
        </w:rPr>
        <w:t>73</w:t>
      </w:r>
      <w:r w:rsidR="00C214B2" w:rsidRPr="0013481C">
        <w:fldChar w:fldCharType="end"/>
      </w:r>
      <w:r w:rsidR="00C214B2" w:rsidRPr="0013481C">
        <w:rPr>
          <w:lang w:val="ka-GE"/>
        </w:rPr>
        <w:t xml:space="preserve"> დასახლებების სია, რომლებიც კონკურენტულია, მაგრამ ძალიან დიდი</w:t>
      </w:r>
      <w:bookmarkEnd w:id="449"/>
    </w:p>
    <w:tbl>
      <w:tblPr>
        <w:tblW w:w="9072" w:type="dxa"/>
        <w:jc w:val="center"/>
        <w:tblCellMar>
          <w:left w:w="70" w:type="dxa"/>
          <w:right w:w="70" w:type="dxa"/>
        </w:tblCellMar>
        <w:tblLook w:val="04A0" w:firstRow="1" w:lastRow="0" w:firstColumn="1" w:lastColumn="0" w:noHBand="0" w:noVBand="1"/>
      </w:tblPr>
      <w:tblGrid>
        <w:gridCol w:w="1645"/>
        <w:gridCol w:w="1250"/>
        <w:gridCol w:w="1605"/>
        <w:gridCol w:w="1403"/>
        <w:gridCol w:w="1648"/>
        <w:gridCol w:w="1521"/>
      </w:tblGrid>
      <w:tr w:rsidR="006126AE" w:rsidRPr="0013481C" w14:paraId="0D094F97" w14:textId="77777777" w:rsidTr="00772C1E">
        <w:trPr>
          <w:trHeight w:val="494"/>
          <w:jc w:val="center"/>
        </w:trPr>
        <w:tc>
          <w:tcPr>
            <w:tcW w:w="1726" w:type="dxa"/>
            <w:shd w:val="clear" w:color="5B9BD5" w:fill="5B9BD5"/>
            <w:vAlign w:val="bottom"/>
            <w:hideMark/>
          </w:tcPr>
          <w:p w14:paraId="35130494" w14:textId="63424C57" w:rsidR="00A0244C" w:rsidRPr="0013481C" w:rsidRDefault="00662BAC" w:rsidP="00772C1E">
            <w:pPr>
              <w:spacing w:after="0" w:line="240" w:lineRule="auto"/>
              <w:jc w:val="right"/>
              <w:rPr>
                <w:rFonts w:eastAsia="Times New Roman" w:cs="Calibri"/>
                <w:b/>
                <w:bCs/>
                <w:color w:val="FFFFFF"/>
                <w:lang w:val="ka-GE" w:eastAsia="sl-SI"/>
              </w:rPr>
            </w:pPr>
            <w:r w:rsidRPr="0013481C">
              <w:rPr>
                <w:rFonts w:eastAsia="Times New Roman" w:cs="Calibri"/>
                <w:b/>
                <w:bCs/>
                <w:color w:val="FFFFFF"/>
                <w:lang w:val="ka-GE" w:eastAsia="sl-SI"/>
              </w:rPr>
              <w:t>რეგიონი</w:t>
            </w:r>
          </w:p>
        </w:tc>
        <w:tc>
          <w:tcPr>
            <w:tcW w:w="1305" w:type="dxa"/>
            <w:shd w:val="clear" w:color="5B9BD5" w:fill="5B9BD5"/>
            <w:vAlign w:val="bottom"/>
            <w:hideMark/>
          </w:tcPr>
          <w:p w14:paraId="35A36102" w14:textId="7086E897" w:rsidR="00A0244C" w:rsidRPr="0013481C" w:rsidRDefault="006126AE" w:rsidP="00772C1E">
            <w:pPr>
              <w:spacing w:after="0" w:line="240" w:lineRule="auto"/>
              <w:jc w:val="right"/>
              <w:rPr>
                <w:rFonts w:eastAsia="Times New Roman" w:cs="Calibri"/>
                <w:b/>
                <w:bCs/>
                <w:color w:val="FFFFFF"/>
                <w:lang w:val="ka-GE" w:eastAsia="sl-SI"/>
              </w:rPr>
            </w:pPr>
            <w:r w:rsidRPr="0013481C">
              <w:rPr>
                <w:rFonts w:eastAsia="Times New Roman" w:cs="Calibri"/>
                <w:b/>
                <w:bCs/>
                <w:color w:val="FFFFFF"/>
                <w:lang w:val="ka-GE" w:eastAsia="sl-SI"/>
              </w:rPr>
              <w:t>დასახლება</w:t>
            </w:r>
          </w:p>
        </w:tc>
        <w:tc>
          <w:tcPr>
            <w:tcW w:w="1504" w:type="dxa"/>
            <w:shd w:val="clear" w:color="5B9BD5" w:fill="5B9BD5"/>
            <w:vAlign w:val="bottom"/>
            <w:hideMark/>
          </w:tcPr>
          <w:p w14:paraId="57CD48E4" w14:textId="0295D821" w:rsidR="00A0244C" w:rsidRPr="0013481C" w:rsidRDefault="006126AE" w:rsidP="00772C1E">
            <w:pPr>
              <w:spacing w:after="0" w:line="240" w:lineRule="auto"/>
              <w:jc w:val="right"/>
              <w:rPr>
                <w:rFonts w:eastAsia="Times New Roman" w:cs="Calibri"/>
                <w:b/>
                <w:bCs/>
                <w:color w:val="FFFFFF"/>
                <w:lang w:val="ka-GE" w:eastAsia="sl-SI"/>
              </w:rPr>
            </w:pPr>
            <w:r w:rsidRPr="0013481C">
              <w:rPr>
                <w:rFonts w:eastAsia="Times New Roman" w:cs="Calibri"/>
                <w:b/>
                <w:bCs/>
                <w:color w:val="FFFFFF"/>
                <w:lang w:val="ka-GE" w:eastAsia="sl-SI"/>
              </w:rPr>
              <w:t>კონკურენციის დონე</w:t>
            </w:r>
          </w:p>
        </w:tc>
        <w:tc>
          <w:tcPr>
            <w:tcW w:w="1383" w:type="dxa"/>
            <w:shd w:val="clear" w:color="5B9BD5" w:fill="5B9BD5"/>
            <w:vAlign w:val="bottom"/>
            <w:hideMark/>
          </w:tcPr>
          <w:p w14:paraId="79723162" w14:textId="4991136C" w:rsidR="00A0244C" w:rsidRPr="0013481C" w:rsidRDefault="006126AE" w:rsidP="00772C1E">
            <w:pPr>
              <w:spacing w:after="0" w:line="240" w:lineRule="auto"/>
              <w:jc w:val="right"/>
              <w:rPr>
                <w:rFonts w:eastAsia="Times New Roman" w:cs="Calibri"/>
                <w:b/>
                <w:bCs/>
                <w:color w:val="FFFFFF"/>
                <w:lang w:val="ka-GE" w:eastAsia="sl-SI"/>
              </w:rPr>
            </w:pPr>
            <w:r w:rsidRPr="0013481C">
              <w:rPr>
                <w:rFonts w:eastAsia="Times New Roman" w:cs="Calibri"/>
                <w:b/>
                <w:bCs/>
                <w:color w:val="FFFFFF"/>
                <w:lang w:val="ka-GE" w:eastAsia="sl-SI"/>
              </w:rPr>
              <w:t>მოსახლეობა</w:t>
            </w:r>
          </w:p>
        </w:tc>
        <w:tc>
          <w:tcPr>
            <w:tcW w:w="1558" w:type="dxa"/>
            <w:shd w:val="clear" w:color="5B9BD5" w:fill="5B9BD5"/>
            <w:vAlign w:val="bottom"/>
            <w:hideMark/>
          </w:tcPr>
          <w:p w14:paraId="2CDD85A6" w14:textId="517333F6" w:rsidR="00A0244C" w:rsidRPr="0013481C" w:rsidRDefault="006126AE" w:rsidP="00772C1E">
            <w:pPr>
              <w:spacing w:after="0" w:line="240" w:lineRule="auto"/>
              <w:rPr>
                <w:rFonts w:eastAsia="Times New Roman" w:cs="Calibri"/>
                <w:b/>
                <w:bCs/>
                <w:color w:val="FFFFFF"/>
                <w:lang w:val="ka-GE" w:eastAsia="sl-SI"/>
              </w:rPr>
            </w:pPr>
            <w:r w:rsidRPr="0013481C">
              <w:rPr>
                <w:rFonts w:eastAsia="Times New Roman" w:cs="Calibri"/>
                <w:b/>
                <w:bCs/>
                <w:color w:val="FFFFFF"/>
                <w:lang w:val="ka-GE" w:eastAsia="sl-SI"/>
              </w:rPr>
              <w:t>შინამეურნეობა</w:t>
            </w:r>
          </w:p>
        </w:tc>
        <w:tc>
          <w:tcPr>
            <w:tcW w:w="1596" w:type="dxa"/>
            <w:shd w:val="clear" w:color="5B9BD5" w:fill="5B9BD5"/>
            <w:vAlign w:val="bottom"/>
            <w:hideMark/>
          </w:tcPr>
          <w:p w14:paraId="495CED52" w14:textId="78C43E0F" w:rsidR="00A0244C" w:rsidRPr="0013481C" w:rsidRDefault="006126AE" w:rsidP="00772C1E">
            <w:pPr>
              <w:spacing w:after="0" w:line="240" w:lineRule="auto"/>
              <w:jc w:val="right"/>
              <w:rPr>
                <w:rFonts w:eastAsia="Times New Roman" w:cs="Calibri"/>
                <w:b/>
                <w:bCs/>
                <w:color w:val="FFFFFF"/>
                <w:lang w:val="ka-GE" w:eastAsia="sl-SI"/>
              </w:rPr>
            </w:pPr>
            <w:r w:rsidRPr="0013481C">
              <w:rPr>
                <w:rFonts w:eastAsia="Times New Roman" w:cs="Calibri"/>
                <w:b/>
                <w:bCs/>
                <w:color w:val="FFFFFF"/>
                <w:lang w:val="ka-GE" w:eastAsia="sl-SI"/>
              </w:rPr>
              <w:t xml:space="preserve">ჯამური </w:t>
            </w:r>
            <w:r w:rsidR="00662BAC" w:rsidRPr="0013481C">
              <w:rPr>
                <w:rFonts w:eastAsia="Times New Roman" w:cs="Calibri"/>
                <w:b/>
                <w:bCs/>
                <w:color w:val="FFFFFF"/>
                <w:lang w:val="ka-GE" w:eastAsia="sl-SI"/>
              </w:rPr>
              <w:t>აბონენტები</w:t>
            </w:r>
          </w:p>
        </w:tc>
      </w:tr>
      <w:tr w:rsidR="006126AE" w:rsidRPr="0013481C" w14:paraId="0D65BB29" w14:textId="77777777" w:rsidTr="00772C1E">
        <w:trPr>
          <w:trHeight w:val="252"/>
          <w:jc w:val="center"/>
        </w:trPr>
        <w:tc>
          <w:tcPr>
            <w:tcW w:w="1726" w:type="dxa"/>
            <w:shd w:val="clear" w:color="DDEBF7" w:fill="DDEBF7"/>
            <w:noWrap/>
            <w:vAlign w:val="center"/>
            <w:hideMark/>
          </w:tcPr>
          <w:p w14:paraId="393EFD71" w14:textId="5736C8F5"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იმერეთი</w:t>
            </w:r>
          </w:p>
        </w:tc>
        <w:tc>
          <w:tcPr>
            <w:tcW w:w="1305" w:type="dxa"/>
            <w:shd w:val="clear" w:color="DDEBF7" w:fill="DDEBF7"/>
            <w:noWrap/>
            <w:vAlign w:val="center"/>
            <w:hideMark/>
          </w:tcPr>
          <w:p w14:paraId="408DAA9F" w14:textId="6BC84A86"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ქუთაისი</w:t>
            </w:r>
          </w:p>
        </w:tc>
        <w:tc>
          <w:tcPr>
            <w:tcW w:w="1504" w:type="dxa"/>
            <w:shd w:val="clear" w:color="DDEBF7" w:fill="FFEB9C"/>
            <w:noWrap/>
            <w:vAlign w:val="center"/>
            <w:hideMark/>
          </w:tcPr>
          <w:p w14:paraId="15D7760C" w14:textId="7DDFE99E" w:rsidR="00A0244C" w:rsidRPr="0013481C" w:rsidRDefault="006126AE" w:rsidP="007354E3">
            <w:pPr>
              <w:spacing w:after="0" w:line="240" w:lineRule="auto"/>
              <w:jc w:val="center"/>
              <w:rPr>
                <w:rFonts w:eastAsia="Times New Roman" w:cs="Calibri"/>
                <w:color w:val="9C6500"/>
                <w:lang w:val="ka-GE" w:eastAsia="sl-SI"/>
              </w:rPr>
            </w:pPr>
            <w:r w:rsidRPr="0013481C">
              <w:rPr>
                <w:rFonts w:eastAsia="Times New Roman" w:cs="Calibri"/>
                <w:color w:val="9C6500"/>
                <w:lang w:val="ka-GE" w:eastAsia="sl-SI"/>
              </w:rPr>
              <w:t>კონკურენტული მაგრამ დიდი</w:t>
            </w:r>
          </w:p>
        </w:tc>
        <w:tc>
          <w:tcPr>
            <w:tcW w:w="1383" w:type="dxa"/>
            <w:shd w:val="clear" w:color="DDEBF7" w:fill="DDEBF7"/>
            <w:noWrap/>
            <w:vAlign w:val="bottom"/>
            <w:hideMark/>
          </w:tcPr>
          <w:p w14:paraId="05D86D80"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147,635</w:t>
            </w:r>
          </w:p>
        </w:tc>
        <w:tc>
          <w:tcPr>
            <w:tcW w:w="1558" w:type="dxa"/>
            <w:shd w:val="clear" w:color="DDEBF7" w:fill="DDEBF7"/>
            <w:noWrap/>
            <w:vAlign w:val="bottom"/>
            <w:hideMark/>
          </w:tcPr>
          <w:p w14:paraId="5AED7162"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45,249</w:t>
            </w:r>
          </w:p>
        </w:tc>
        <w:tc>
          <w:tcPr>
            <w:tcW w:w="1596" w:type="dxa"/>
            <w:shd w:val="clear" w:color="DDEBF7" w:fill="DDEBF7"/>
            <w:noWrap/>
            <w:vAlign w:val="bottom"/>
            <w:hideMark/>
          </w:tcPr>
          <w:p w14:paraId="6223AB0B"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44,049</w:t>
            </w:r>
          </w:p>
        </w:tc>
      </w:tr>
      <w:tr w:rsidR="006126AE" w:rsidRPr="0013481C" w14:paraId="556F93E5" w14:textId="77777777" w:rsidTr="00772C1E">
        <w:trPr>
          <w:trHeight w:val="252"/>
          <w:jc w:val="center"/>
        </w:trPr>
        <w:tc>
          <w:tcPr>
            <w:tcW w:w="1726" w:type="dxa"/>
            <w:tcBorders>
              <w:left w:val="single" w:sz="4" w:space="0" w:color="9BC2E6"/>
              <w:bottom w:val="single" w:sz="4" w:space="0" w:color="9BC2E6"/>
              <w:right w:val="nil"/>
            </w:tcBorders>
            <w:shd w:val="clear" w:color="DDEBF7" w:fill="DDEBF7"/>
            <w:noWrap/>
            <w:vAlign w:val="center"/>
            <w:hideMark/>
          </w:tcPr>
          <w:p w14:paraId="12C9D888" w14:textId="121244D1"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შიდა ქართლი</w:t>
            </w:r>
            <w:r w:rsidR="00A0244C" w:rsidRPr="0013481C">
              <w:rPr>
                <w:rFonts w:eastAsia="Times New Roman" w:cs="Calibri"/>
                <w:color w:val="000000"/>
                <w:lang w:val="ka-GE" w:eastAsia="sl-SI"/>
              </w:rPr>
              <w:t xml:space="preserve"> </w:t>
            </w:r>
          </w:p>
        </w:tc>
        <w:tc>
          <w:tcPr>
            <w:tcW w:w="1305" w:type="dxa"/>
            <w:tcBorders>
              <w:left w:val="nil"/>
              <w:bottom w:val="single" w:sz="4" w:space="0" w:color="9BC2E6"/>
              <w:right w:val="nil"/>
            </w:tcBorders>
            <w:shd w:val="clear" w:color="DDEBF7" w:fill="DDEBF7"/>
            <w:noWrap/>
            <w:vAlign w:val="center"/>
            <w:hideMark/>
          </w:tcPr>
          <w:p w14:paraId="64849B91" w14:textId="6D7FDDC6" w:rsidR="00A0244C" w:rsidRPr="0013481C" w:rsidRDefault="006126AE"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რუსთავი</w:t>
            </w:r>
          </w:p>
        </w:tc>
        <w:tc>
          <w:tcPr>
            <w:tcW w:w="1504" w:type="dxa"/>
            <w:tcBorders>
              <w:left w:val="nil"/>
              <w:bottom w:val="single" w:sz="4" w:space="0" w:color="9BC2E6"/>
              <w:right w:val="nil"/>
            </w:tcBorders>
            <w:shd w:val="clear" w:color="DDEBF7" w:fill="FFEB9C"/>
            <w:noWrap/>
            <w:vAlign w:val="center"/>
            <w:hideMark/>
          </w:tcPr>
          <w:p w14:paraId="4E50F26D" w14:textId="5D6BED30" w:rsidR="00A0244C" w:rsidRPr="0013481C" w:rsidRDefault="006126AE" w:rsidP="007354E3">
            <w:pPr>
              <w:spacing w:after="0" w:line="240" w:lineRule="auto"/>
              <w:jc w:val="center"/>
              <w:rPr>
                <w:rFonts w:eastAsia="Times New Roman" w:cs="Calibri"/>
                <w:color w:val="9C6500"/>
                <w:lang w:val="ka-GE" w:eastAsia="sl-SI"/>
              </w:rPr>
            </w:pPr>
            <w:r w:rsidRPr="0013481C">
              <w:rPr>
                <w:rFonts w:eastAsia="Times New Roman" w:cs="Calibri"/>
                <w:color w:val="9C6500"/>
                <w:lang w:val="ka-GE" w:eastAsia="sl-SI"/>
              </w:rPr>
              <w:t>კონკურენტული მაგრამ დიდი</w:t>
            </w:r>
          </w:p>
        </w:tc>
        <w:tc>
          <w:tcPr>
            <w:tcW w:w="1383" w:type="dxa"/>
            <w:tcBorders>
              <w:left w:val="nil"/>
              <w:bottom w:val="single" w:sz="4" w:space="0" w:color="9BC2E6"/>
              <w:right w:val="nil"/>
            </w:tcBorders>
            <w:shd w:val="clear" w:color="DDEBF7" w:fill="DDEBF7"/>
            <w:noWrap/>
            <w:vAlign w:val="bottom"/>
            <w:hideMark/>
          </w:tcPr>
          <w:p w14:paraId="127116E4"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125,103</w:t>
            </w:r>
          </w:p>
        </w:tc>
        <w:tc>
          <w:tcPr>
            <w:tcW w:w="1558" w:type="dxa"/>
            <w:tcBorders>
              <w:left w:val="nil"/>
              <w:bottom w:val="single" w:sz="4" w:space="0" w:color="9BC2E6"/>
              <w:right w:val="nil"/>
            </w:tcBorders>
            <w:shd w:val="clear" w:color="DDEBF7" w:fill="DDEBF7"/>
            <w:noWrap/>
            <w:vAlign w:val="bottom"/>
            <w:hideMark/>
          </w:tcPr>
          <w:p w14:paraId="1787F3C2"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37,488</w:t>
            </w:r>
          </w:p>
        </w:tc>
        <w:tc>
          <w:tcPr>
            <w:tcW w:w="1596" w:type="dxa"/>
            <w:tcBorders>
              <w:left w:val="nil"/>
              <w:bottom w:val="single" w:sz="4" w:space="0" w:color="9BC2E6"/>
              <w:right w:val="single" w:sz="4" w:space="0" w:color="9BC2E6"/>
            </w:tcBorders>
            <w:shd w:val="clear" w:color="DDEBF7" w:fill="DDEBF7"/>
            <w:noWrap/>
            <w:vAlign w:val="bottom"/>
            <w:hideMark/>
          </w:tcPr>
          <w:p w14:paraId="559F2587"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48,545</w:t>
            </w:r>
          </w:p>
        </w:tc>
      </w:tr>
      <w:tr w:rsidR="006126AE" w:rsidRPr="0013481C" w14:paraId="1A69EB38" w14:textId="77777777" w:rsidTr="00772C1E">
        <w:trPr>
          <w:trHeight w:val="252"/>
          <w:jc w:val="center"/>
        </w:trPr>
        <w:tc>
          <w:tcPr>
            <w:tcW w:w="1726" w:type="dxa"/>
            <w:tcBorders>
              <w:left w:val="single" w:sz="4" w:space="0" w:color="9BC2E6"/>
              <w:bottom w:val="single" w:sz="4" w:space="0" w:color="9BC2E6"/>
              <w:right w:val="nil"/>
            </w:tcBorders>
            <w:shd w:val="clear" w:color="DDEBF7" w:fill="DDEBF7"/>
            <w:noWrap/>
            <w:vAlign w:val="center"/>
            <w:hideMark/>
          </w:tcPr>
          <w:p w14:paraId="34898897" w14:textId="107738CF" w:rsidR="00A0244C" w:rsidRPr="0013481C" w:rsidRDefault="006126AE" w:rsidP="00772C1E">
            <w:pPr>
              <w:spacing w:after="0" w:line="240" w:lineRule="auto"/>
              <w:rPr>
                <w:rFonts w:eastAsia="Times New Roman" w:cs="Calibri"/>
                <w:b/>
                <w:color w:val="000000"/>
                <w:lang w:val="ka-GE" w:eastAsia="sl-SI"/>
              </w:rPr>
            </w:pPr>
            <w:r w:rsidRPr="0013481C">
              <w:rPr>
                <w:rFonts w:eastAsia="Times New Roman" w:cs="Calibri"/>
                <w:b/>
                <w:color w:val="000000"/>
                <w:lang w:val="ka-GE" w:eastAsia="sl-SI"/>
              </w:rPr>
              <w:t>ჯამი</w:t>
            </w:r>
          </w:p>
        </w:tc>
        <w:tc>
          <w:tcPr>
            <w:tcW w:w="1305" w:type="dxa"/>
            <w:tcBorders>
              <w:left w:val="nil"/>
              <w:bottom w:val="single" w:sz="4" w:space="0" w:color="9BC2E6"/>
              <w:right w:val="nil"/>
            </w:tcBorders>
            <w:shd w:val="clear" w:color="DDEBF7" w:fill="DDEBF7"/>
            <w:noWrap/>
            <w:vAlign w:val="center"/>
            <w:hideMark/>
          </w:tcPr>
          <w:p w14:paraId="1B49DEE0" w14:textId="77777777" w:rsidR="00A0244C" w:rsidRPr="0013481C" w:rsidRDefault="00A0244C" w:rsidP="007354E3">
            <w:pPr>
              <w:spacing w:after="0" w:line="240" w:lineRule="auto"/>
              <w:jc w:val="center"/>
              <w:rPr>
                <w:rFonts w:eastAsia="Times New Roman" w:cs="Calibri"/>
                <w:b/>
                <w:color w:val="000000"/>
                <w:lang w:val="ka-GE" w:eastAsia="sl-SI"/>
              </w:rPr>
            </w:pPr>
          </w:p>
        </w:tc>
        <w:tc>
          <w:tcPr>
            <w:tcW w:w="1504" w:type="dxa"/>
            <w:tcBorders>
              <w:left w:val="nil"/>
              <w:bottom w:val="single" w:sz="4" w:space="0" w:color="9BC2E6"/>
              <w:right w:val="nil"/>
            </w:tcBorders>
            <w:shd w:val="clear" w:color="DDEBF7" w:fill="FFEB9C"/>
            <w:noWrap/>
            <w:vAlign w:val="center"/>
            <w:hideMark/>
          </w:tcPr>
          <w:p w14:paraId="7BF7FEEE" w14:textId="77777777" w:rsidR="00A0244C" w:rsidRPr="0013481C" w:rsidRDefault="00A0244C" w:rsidP="007354E3">
            <w:pPr>
              <w:spacing w:after="0" w:line="240" w:lineRule="auto"/>
              <w:jc w:val="center"/>
              <w:rPr>
                <w:rFonts w:eastAsia="Times New Roman" w:cs="Calibri"/>
                <w:b/>
                <w:color w:val="9C6500"/>
                <w:lang w:val="ka-GE" w:eastAsia="sl-SI"/>
              </w:rPr>
            </w:pPr>
          </w:p>
        </w:tc>
        <w:tc>
          <w:tcPr>
            <w:tcW w:w="1383" w:type="dxa"/>
            <w:tcBorders>
              <w:left w:val="nil"/>
              <w:bottom w:val="single" w:sz="4" w:space="0" w:color="9BC2E6"/>
              <w:right w:val="nil"/>
            </w:tcBorders>
            <w:shd w:val="clear" w:color="DDEBF7" w:fill="DDEBF7"/>
            <w:noWrap/>
            <w:vAlign w:val="bottom"/>
            <w:hideMark/>
          </w:tcPr>
          <w:p w14:paraId="73FBDC34" w14:textId="77777777" w:rsidR="00A0244C" w:rsidRPr="0013481C" w:rsidRDefault="00A0244C" w:rsidP="007354E3">
            <w:pPr>
              <w:spacing w:after="0" w:line="240" w:lineRule="auto"/>
              <w:jc w:val="right"/>
              <w:rPr>
                <w:rFonts w:eastAsia="Times New Roman" w:cs="Calibri"/>
                <w:b/>
                <w:color w:val="000000"/>
                <w:lang w:val="ka-GE" w:eastAsia="sl-SI"/>
              </w:rPr>
            </w:pPr>
            <w:r w:rsidRPr="0013481C">
              <w:rPr>
                <w:rFonts w:eastAsia="Times New Roman" w:cs="Calibri"/>
                <w:b/>
                <w:color w:val="000000"/>
                <w:lang w:val="ka-GE" w:eastAsia="sl-SI"/>
              </w:rPr>
              <w:t>272,738</w:t>
            </w:r>
          </w:p>
        </w:tc>
        <w:tc>
          <w:tcPr>
            <w:tcW w:w="1558" w:type="dxa"/>
            <w:tcBorders>
              <w:left w:val="nil"/>
              <w:bottom w:val="single" w:sz="4" w:space="0" w:color="9BC2E6"/>
              <w:right w:val="nil"/>
            </w:tcBorders>
            <w:shd w:val="clear" w:color="DDEBF7" w:fill="DDEBF7"/>
            <w:noWrap/>
            <w:vAlign w:val="bottom"/>
            <w:hideMark/>
          </w:tcPr>
          <w:p w14:paraId="203BBEE3" w14:textId="77777777" w:rsidR="00A0244C" w:rsidRPr="0013481C" w:rsidRDefault="00A0244C" w:rsidP="007354E3">
            <w:pPr>
              <w:spacing w:after="0" w:line="240" w:lineRule="auto"/>
              <w:jc w:val="right"/>
              <w:rPr>
                <w:rFonts w:eastAsia="Times New Roman" w:cs="Calibri"/>
                <w:b/>
                <w:color w:val="000000"/>
                <w:lang w:val="ka-GE" w:eastAsia="sl-SI"/>
              </w:rPr>
            </w:pPr>
            <w:r w:rsidRPr="0013481C">
              <w:rPr>
                <w:rFonts w:eastAsia="Times New Roman" w:cs="Calibri"/>
                <w:b/>
                <w:color w:val="000000"/>
                <w:lang w:val="ka-GE" w:eastAsia="sl-SI"/>
              </w:rPr>
              <w:t>82,737</w:t>
            </w:r>
          </w:p>
        </w:tc>
        <w:tc>
          <w:tcPr>
            <w:tcW w:w="1596" w:type="dxa"/>
            <w:tcBorders>
              <w:left w:val="nil"/>
              <w:bottom w:val="single" w:sz="4" w:space="0" w:color="9BC2E6"/>
              <w:right w:val="single" w:sz="4" w:space="0" w:color="9BC2E6"/>
            </w:tcBorders>
            <w:shd w:val="clear" w:color="DDEBF7" w:fill="DDEBF7"/>
            <w:noWrap/>
            <w:vAlign w:val="bottom"/>
            <w:hideMark/>
          </w:tcPr>
          <w:p w14:paraId="2F16D804" w14:textId="77777777" w:rsidR="00A0244C" w:rsidRPr="0013481C" w:rsidRDefault="00A0244C" w:rsidP="007354E3">
            <w:pPr>
              <w:spacing w:after="0" w:line="240" w:lineRule="auto"/>
              <w:jc w:val="right"/>
              <w:rPr>
                <w:rFonts w:eastAsia="Times New Roman" w:cs="Calibri"/>
                <w:b/>
                <w:color w:val="000000"/>
                <w:lang w:val="ka-GE" w:eastAsia="sl-SI"/>
              </w:rPr>
            </w:pPr>
            <w:r w:rsidRPr="0013481C">
              <w:rPr>
                <w:rFonts w:eastAsia="Times New Roman" w:cs="Calibri"/>
                <w:b/>
                <w:color w:val="000000"/>
                <w:lang w:val="ka-GE" w:eastAsia="sl-SI"/>
              </w:rPr>
              <w:t>92,594</w:t>
            </w:r>
          </w:p>
        </w:tc>
      </w:tr>
    </w:tbl>
    <w:p w14:paraId="6C718E0B" w14:textId="77777777" w:rsidR="00A0244C" w:rsidRPr="0013481C" w:rsidRDefault="00A0244C" w:rsidP="00A0244C">
      <w:pPr>
        <w:jc w:val="center"/>
        <w:rPr>
          <w:rFonts w:cs="Arial"/>
          <w:sz w:val="4"/>
          <w:szCs w:val="4"/>
          <w:lang w:val="ka-GE"/>
        </w:rPr>
      </w:pPr>
    </w:p>
    <w:p w14:paraId="769534E6" w14:textId="39027D7F" w:rsidR="00AB2633" w:rsidRPr="0013481C" w:rsidRDefault="00AB2633" w:rsidP="00AB2633">
      <w:pPr>
        <w:jc w:val="center"/>
        <w:rPr>
          <w:rFonts w:cs="Arial"/>
          <w:sz w:val="20"/>
          <w:szCs w:val="20"/>
          <w:lang w:val="ka-GE"/>
        </w:rPr>
      </w:pPr>
      <w:r w:rsidRPr="0013481C">
        <w:rPr>
          <w:rFonts w:cs="Arial"/>
          <w:sz w:val="20"/>
          <w:szCs w:val="20"/>
          <w:lang w:val="ka-GE"/>
        </w:rPr>
        <w:t>წყარო: პასუხები კომუნიკ</w:t>
      </w:r>
      <w:r w:rsidR="00886F8C">
        <w:rPr>
          <w:rFonts w:cs="Arial"/>
          <w:sz w:val="20"/>
          <w:szCs w:val="20"/>
          <w:lang w:val="ka-GE"/>
        </w:rPr>
        <w:t>ა</w:t>
      </w:r>
      <w:r w:rsidRPr="0013481C">
        <w:rPr>
          <w:rFonts w:cs="Arial"/>
          <w:sz w:val="20"/>
          <w:szCs w:val="20"/>
          <w:lang w:val="ka-GE"/>
        </w:rPr>
        <w:t>ციების კომისიის დაფარვის შესახებ კითხვარზე და კომუნიკ</w:t>
      </w:r>
      <w:r w:rsidR="006126AE" w:rsidRPr="0013481C">
        <w:rPr>
          <w:rFonts w:cs="Arial"/>
          <w:sz w:val="20"/>
          <w:szCs w:val="20"/>
          <w:lang w:val="ka-GE"/>
        </w:rPr>
        <w:t>ა</w:t>
      </w:r>
      <w:r w:rsidRPr="0013481C">
        <w:rPr>
          <w:rFonts w:cs="Arial"/>
          <w:sz w:val="20"/>
          <w:szCs w:val="20"/>
          <w:lang w:val="ka-GE"/>
        </w:rPr>
        <w:t>ციების კომისიის სხვა მონაცემები</w:t>
      </w:r>
    </w:p>
    <w:p w14:paraId="5B633FDE" w14:textId="2C3E8C32" w:rsidR="00A0244C" w:rsidRPr="0013481C" w:rsidRDefault="00A0244C" w:rsidP="00A0244C">
      <w:pPr>
        <w:jc w:val="center"/>
        <w:rPr>
          <w:rFonts w:cs="Arial"/>
          <w:sz w:val="20"/>
          <w:szCs w:val="20"/>
          <w:lang w:val="ka-GE"/>
        </w:rPr>
      </w:pPr>
    </w:p>
    <w:p w14:paraId="32E14C0B" w14:textId="011FCC66" w:rsidR="00793E5F" w:rsidRPr="0013481C" w:rsidRDefault="00AB2633" w:rsidP="003336AC">
      <w:pPr>
        <w:jc w:val="both"/>
        <w:rPr>
          <w:rFonts w:cs="Arial"/>
          <w:sz w:val="24"/>
          <w:szCs w:val="24"/>
          <w:lang w:val="ka-GE"/>
        </w:rPr>
      </w:pPr>
      <w:r w:rsidRPr="0013481C">
        <w:rPr>
          <w:rFonts w:cs="Arial"/>
          <w:sz w:val="24"/>
          <w:szCs w:val="24"/>
          <w:lang w:val="ka-GE"/>
        </w:rPr>
        <w:t>დასახლებები, რომლებიც მიდრეკილ</w:t>
      </w:r>
      <w:r w:rsidR="00583D04">
        <w:rPr>
          <w:rFonts w:cs="Arial"/>
          <w:sz w:val="24"/>
          <w:szCs w:val="24"/>
          <w:lang w:val="ka-GE"/>
        </w:rPr>
        <w:t>ია</w:t>
      </w:r>
      <w:r w:rsidRPr="0013481C">
        <w:rPr>
          <w:rFonts w:cs="Arial"/>
          <w:sz w:val="24"/>
          <w:szCs w:val="24"/>
          <w:lang w:val="ka-GE"/>
        </w:rPr>
        <w:t xml:space="preserve"> </w:t>
      </w:r>
      <w:r w:rsidR="006126AE" w:rsidRPr="0013481C">
        <w:rPr>
          <w:rFonts w:cs="Arial"/>
          <w:sz w:val="24"/>
          <w:szCs w:val="24"/>
          <w:lang w:val="ka-GE"/>
        </w:rPr>
        <w:t xml:space="preserve">კონკურენციისკენ </w:t>
      </w:r>
      <w:r w:rsidRPr="0013481C">
        <w:rPr>
          <w:rFonts w:cs="Arial"/>
          <w:sz w:val="24"/>
          <w:szCs w:val="24"/>
          <w:lang w:val="ka-GE"/>
        </w:rPr>
        <w:t>შემდეგია:</w:t>
      </w:r>
    </w:p>
    <w:p w14:paraId="588089BA" w14:textId="3D733785" w:rsidR="003722BA" w:rsidRPr="0013481C" w:rsidRDefault="00C24F58" w:rsidP="00772C1E">
      <w:pPr>
        <w:pStyle w:val="Caption"/>
        <w:keepNext/>
        <w:jc w:val="center"/>
      </w:pPr>
      <w:bookmarkStart w:id="450" w:name="_Toc158309531"/>
      <w:r>
        <w:rPr>
          <w:lang w:val="ka-GE"/>
        </w:rPr>
        <w:t>ცხრილი</w:t>
      </w:r>
      <w:r w:rsidR="003722BA" w:rsidRPr="0013481C">
        <w:t xml:space="preserve"> </w:t>
      </w:r>
      <w:r w:rsidR="003722BA" w:rsidRPr="0013481C">
        <w:fldChar w:fldCharType="begin"/>
      </w:r>
      <w:r w:rsidR="003722BA" w:rsidRPr="0013481C">
        <w:instrText xml:space="preserve"> SEQ ფიგურა \* ARABIC </w:instrText>
      </w:r>
      <w:r w:rsidR="003722BA" w:rsidRPr="0013481C">
        <w:fldChar w:fldCharType="separate"/>
      </w:r>
      <w:r w:rsidR="00EA2D3F" w:rsidRPr="0013481C">
        <w:rPr>
          <w:noProof/>
        </w:rPr>
        <w:t>74</w:t>
      </w:r>
      <w:r w:rsidR="003722BA" w:rsidRPr="0013481C">
        <w:fldChar w:fldCharType="end"/>
      </w:r>
      <w:r w:rsidR="003722BA" w:rsidRPr="0013481C">
        <w:rPr>
          <w:lang w:val="ka-GE"/>
        </w:rPr>
        <w:t xml:space="preserve"> დასახლებების სია, რომლებიც </w:t>
      </w:r>
      <w:proofErr w:type="spellStart"/>
      <w:r w:rsidR="003722BA" w:rsidRPr="0013481C">
        <w:rPr>
          <w:lang w:val="ka-GE"/>
        </w:rPr>
        <w:t>მიდერკილ</w:t>
      </w:r>
      <w:r w:rsidR="00C24D9D">
        <w:rPr>
          <w:lang w:val="ka-GE"/>
        </w:rPr>
        <w:t>ია</w:t>
      </w:r>
      <w:proofErr w:type="spellEnd"/>
      <w:r w:rsidR="003722BA" w:rsidRPr="0013481C">
        <w:rPr>
          <w:lang w:val="ka-GE"/>
        </w:rPr>
        <w:t xml:space="preserve"> კონკურენ</w:t>
      </w:r>
      <w:r w:rsidR="00A6421A" w:rsidRPr="0013481C">
        <w:rPr>
          <w:lang w:val="ka-GE"/>
        </w:rPr>
        <w:t>ციისკენ</w:t>
      </w:r>
      <w:bookmarkEnd w:id="450"/>
    </w:p>
    <w:tbl>
      <w:tblPr>
        <w:tblW w:w="9072" w:type="dxa"/>
        <w:jc w:val="center"/>
        <w:tblCellMar>
          <w:left w:w="70" w:type="dxa"/>
          <w:right w:w="70" w:type="dxa"/>
        </w:tblCellMar>
        <w:tblLook w:val="04A0" w:firstRow="1" w:lastRow="0" w:firstColumn="1" w:lastColumn="0" w:noHBand="0" w:noVBand="1"/>
      </w:tblPr>
      <w:tblGrid>
        <w:gridCol w:w="1618"/>
        <w:gridCol w:w="1231"/>
        <w:gridCol w:w="1723"/>
        <w:gridCol w:w="1381"/>
        <w:gridCol w:w="1622"/>
        <w:gridCol w:w="1497"/>
      </w:tblGrid>
      <w:tr w:rsidR="0056554C" w:rsidRPr="0013481C" w14:paraId="2DD424E0" w14:textId="77777777" w:rsidTr="00772C1E">
        <w:trPr>
          <w:trHeight w:val="520"/>
          <w:jc w:val="center"/>
        </w:trPr>
        <w:tc>
          <w:tcPr>
            <w:tcW w:w="1726" w:type="dxa"/>
            <w:shd w:val="clear" w:color="5B9BD5" w:fill="5B9BD5"/>
            <w:vAlign w:val="bottom"/>
            <w:hideMark/>
          </w:tcPr>
          <w:p w14:paraId="49C99A88" w14:textId="3F4F9F7B" w:rsidR="0056554C" w:rsidRPr="0013481C" w:rsidRDefault="00B36DCF" w:rsidP="00772C1E">
            <w:pPr>
              <w:spacing w:after="0" w:line="240" w:lineRule="auto"/>
              <w:jc w:val="right"/>
              <w:rPr>
                <w:rFonts w:eastAsia="Times New Roman" w:cs="Calibri"/>
                <w:b/>
                <w:bCs/>
                <w:color w:val="FFFFFF"/>
                <w:lang w:val="ka-GE" w:eastAsia="sl-SI"/>
              </w:rPr>
            </w:pPr>
            <w:r w:rsidRPr="0013481C">
              <w:rPr>
                <w:rFonts w:eastAsia="Times New Roman" w:cs="Calibri"/>
                <w:b/>
                <w:bCs/>
                <w:color w:val="FFFFFF"/>
                <w:lang w:val="ka-GE" w:eastAsia="sl-SI"/>
              </w:rPr>
              <w:t>რეგიონ</w:t>
            </w:r>
            <w:r w:rsidR="0056554C" w:rsidRPr="0013481C">
              <w:rPr>
                <w:rFonts w:eastAsia="Times New Roman" w:cs="Calibri"/>
                <w:b/>
                <w:bCs/>
                <w:color w:val="FFFFFF"/>
                <w:lang w:val="ka-GE" w:eastAsia="sl-SI"/>
              </w:rPr>
              <w:t>ი</w:t>
            </w:r>
          </w:p>
        </w:tc>
        <w:tc>
          <w:tcPr>
            <w:tcW w:w="1305" w:type="dxa"/>
            <w:shd w:val="clear" w:color="5B9BD5" w:fill="5B9BD5"/>
            <w:vAlign w:val="bottom"/>
            <w:hideMark/>
          </w:tcPr>
          <w:p w14:paraId="563A326A" w14:textId="71B26621" w:rsidR="0056554C" w:rsidRPr="0013481C" w:rsidRDefault="0056554C" w:rsidP="00772C1E">
            <w:pPr>
              <w:spacing w:after="0" w:line="240" w:lineRule="auto"/>
              <w:jc w:val="right"/>
              <w:rPr>
                <w:rFonts w:eastAsia="Times New Roman" w:cs="Calibri"/>
                <w:b/>
                <w:bCs/>
                <w:color w:val="FFFFFF"/>
                <w:lang w:val="ka-GE" w:eastAsia="sl-SI"/>
              </w:rPr>
            </w:pPr>
            <w:r w:rsidRPr="0013481C">
              <w:rPr>
                <w:rFonts w:eastAsia="Times New Roman" w:cs="Calibri"/>
                <w:b/>
                <w:bCs/>
                <w:color w:val="FFFFFF"/>
                <w:lang w:val="ka-GE" w:eastAsia="sl-SI"/>
              </w:rPr>
              <w:t>დასახლება</w:t>
            </w:r>
          </w:p>
        </w:tc>
        <w:tc>
          <w:tcPr>
            <w:tcW w:w="1504" w:type="dxa"/>
            <w:shd w:val="clear" w:color="5B9BD5" w:fill="5B9BD5"/>
            <w:vAlign w:val="bottom"/>
            <w:hideMark/>
          </w:tcPr>
          <w:p w14:paraId="11ACF2A3" w14:textId="6404FF97" w:rsidR="0056554C" w:rsidRPr="0013481C" w:rsidRDefault="0056554C" w:rsidP="00772C1E">
            <w:pPr>
              <w:spacing w:after="0" w:line="240" w:lineRule="auto"/>
              <w:jc w:val="right"/>
              <w:rPr>
                <w:rFonts w:eastAsia="Times New Roman" w:cs="Calibri"/>
                <w:b/>
                <w:bCs/>
                <w:color w:val="FFFFFF"/>
                <w:lang w:val="ka-GE" w:eastAsia="sl-SI"/>
              </w:rPr>
            </w:pPr>
            <w:r w:rsidRPr="0013481C">
              <w:rPr>
                <w:rFonts w:eastAsia="Times New Roman" w:cs="Calibri"/>
                <w:b/>
                <w:bCs/>
                <w:color w:val="FFFFFF"/>
                <w:lang w:val="ka-GE" w:eastAsia="sl-SI"/>
              </w:rPr>
              <w:t>კონკურენციის დონე</w:t>
            </w:r>
          </w:p>
        </w:tc>
        <w:tc>
          <w:tcPr>
            <w:tcW w:w="1383" w:type="dxa"/>
            <w:shd w:val="clear" w:color="5B9BD5" w:fill="5B9BD5"/>
            <w:vAlign w:val="bottom"/>
            <w:hideMark/>
          </w:tcPr>
          <w:p w14:paraId="32E520CC" w14:textId="2ECE2A95" w:rsidR="0056554C" w:rsidRPr="0013481C" w:rsidRDefault="0056554C" w:rsidP="00772C1E">
            <w:pPr>
              <w:spacing w:after="0" w:line="240" w:lineRule="auto"/>
              <w:jc w:val="right"/>
              <w:rPr>
                <w:rFonts w:eastAsia="Times New Roman" w:cs="Calibri"/>
                <w:b/>
                <w:bCs/>
                <w:color w:val="FFFFFF"/>
                <w:lang w:val="ka-GE" w:eastAsia="sl-SI"/>
              </w:rPr>
            </w:pPr>
            <w:r w:rsidRPr="0013481C">
              <w:rPr>
                <w:rFonts w:eastAsia="Times New Roman" w:cs="Calibri"/>
                <w:b/>
                <w:bCs/>
                <w:color w:val="FFFFFF"/>
                <w:lang w:val="ka-GE" w:eastAsia="sl-SI"/>
              </w:rPr>
              <w:t>მოსახლეობა</w:t>
            </w:r>
          </w:p>
        </w:tc>
        <w:tc>
          <w:tcPr>
            <w:tcW w:w="1558" w:type="dxa"/>
            <w:shd w:val="clear" w:color="5B9BD5" w:fill="5B9BD5"/>
            <w:vAlign w:val="bottom"/>
            <w:hideMark/>
          </w:tcPr>
          <w:p w14:paraId="1B27F3D3" w14:textId="36447118" w:rsidR="0056554C" w:rsidRPr="0013481C" w:rsidRDefault="0056554C" w:rsidP="00772C1E">
            <w:pPr>
              <w:spacing w:after="0" w:line="240" w:lineRule="auto"/>
              <w:jc w:val="right"/>
              <w:rPr>
                <w:rFonts w:eastAsia="Times New Roman" w:cs="Calibri"/>
                <w:b/>
                <w:bCs/>
                <w:color w:val="FFFFFF"/>
                <w:lang w:val="ka-GE" w:eastAsia="sl-SI"/>
              </w:rPr>
            </w:pPr>
            <w:r w:rsidRPr="0013481C">
              <w:rPr>
                <w:rFonts w:eastAsia="Times New Roman" w:cs="Calibri"/>
                <w:b/>
                <w:bCs/>
                <w:color w:val="FFFFFF"/>
                <w:lang w:val="ka-GE" w:eastAsia="sl-SI"/>
              </w:rPr>
              <w:t>შინამეურნეობა</w:t>
            </w:r>
          </w:p>
        </w:tc>
        <w:tc>
          <w:tcPr>
            <w:tcW w:w="1596" w:type="dxa"/>
            <w:shd w:val="clear" w:color="5B9BD5" w:fill="5B9BD5"/>
            <w:vAlign w:val="bottom"/>
            <w:hideMark/>
          </w:tcPr>
          <w:p w14:paraId="66C1A497" w14:textId="54A94A29" w:rsidR="0056554C" w:rsidRPr="0013481C" w:rsidRDefault="0056554C" w:rsidP="00772C1E">
            <w:pPr>
              <w:spacing w:after="0" w:line="240" w:lineRule="auto"/>
              <w:jc w:val="right"/>
              <w:rPr>
                <w:rFonts w:eastAsia="Times New Roman" w:cs="Calibri"/>
                <w:b/>
                <w:bCs/>
                <w:color w:val="FFFFFF"/>
                <w:lang w:val="ka-GE" w:eastAsia="sl-SI"/>
              </w:rPr>
            </w:pPr>
            <w:r w:rsidRPr="0013481C">
              <w:rPr>
                <w:rFonts w:eastAsia="Times New Roman" w:cs="Calibri"/>
                <w:b/>
                <w:bCs/>
                <w:color w:val="FFFFFF"/>
                <w:lang w:val="ka-GE" w:eastAsia="sl-SI"/>
              </w:rPr>
              <w:t xml:space="preserve">ჯამური </w:t>
            </w:r>
            <w:r w:rsidR="00695873" w:rsidRPr="0013481C">
              <w:rPr>
                <w:rFonts w:eastAsia="Times New Roman" w:cs="Calibri"/>
                <w:b/>
                <w:bCs/>
                <w:color w:val="FFFFFF"/>
                <w:lang w:val="ka-GE" w:eastAsia="sl-SI"/>
              </w:rPr>
              <w:t>აბონენტები</w:t>
            </w:r>
          </w:p>
        </w:tc>
      </w:tr>
      <w:tr w:rsidR="0056554C" w:rsidRPr="0013481C" w14:paraId="31FE413F" w14:textId="77777777" w:rsidTr="00772C1E">
        <w:trPr>
          <w:trHeight w:val="265"/>
          <w:jc w:val="center"/>
        </w:trPr>
        <w:tc>
          <w:tcPr>
            <w:tcW w:w="1726" w:type="dxa"/>
            <w:shd w:val="clear" w:color="DDEBF7" w:fill="DDEBF7"/>
            <w:noWrap/>
            <w:vAlign w:val="center"/>
            <w:hideMark/>
          </w:tcPr>
          <w:p w14:paraId="3E976E0E" w14:textId="5062C2F4" w:rsidR="00A0244C" w:rsidRPr="0013481C" w:rsidRDefault="0056554C"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lastRenderedPageBreak/>
              <w:t>ქვემო ქართლი</w:t>
            </w:r>
            <w:r w:rsidR="00A0244C" w:rsidRPr="0013481C">
              <w:rPr>
                <w:rFonts w:eastAsia="Times New Roman" w:cs="Calibri"/>
                <w:color w:val="000000"/>
                <w:lang w:val="ka-GE" w:eastAsia="sl-SI"/>
              </w:rPr>
              <w:t xml:space="preserve"> </w:t>
            </w:r>
          </w:p>
        </w:tc>
        <w:tc>
          <w:tcPr>
            <w:tcW w:w="1305" w:type="dxa"/>
            <w:shd w:val="clear" w:color="DDEBF7" w:fill="DDEBF7"/>
            <w:noWrap/>
            <w:vAlign w:val="center"/>
            <w:hideMark/>
          </w:tcPr>
          <w:p w14:paraId="5265F044" w14:textId="77DDDE7B" w:rsidR="00A0244C" w:rsidRPr="0013481C" w:rsidRDefault="0056554C"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მარნეული</w:t>
            </w:r>
          </w:p>
        </w:tc>
        <w:tc>
          <w:tcPr>
            <w:tcW w:w="1504" w:type="dxa"/>
            <w:shd w:val="clear" w:color="DDEBF7" w:fill="FFEB9C"/>
            <w:noWrap/>
            <w:vAlign w:val="center"/>
            <w:hideMark/>
          </w:tcPr>
          <w:p w14:paraId="2BBF5119" w14:textId="2D7FA959" w:rsidR="00A0244C" w:rsidRPr="0013481C" w:rsidRDefault="0056554C" w:rsidP="007354E3">
            <w:pPr>
              <w:spacing w:after="0" w:line="240" w:lineRule="auto"/>
              <w:jc w:val="center"/>
              <w:rPr>
                <w:rFonts w:eastAsia="Times New Roman" w:cs="Calibri"/>
                <w:color w:val="9C6500"/>
                <w:lang w:val="ka-GE" w:eastAsia="sl-SI"/>
              </w:rPr>
            </w:pPr>
            <w:r w:rsidRPr="0013481C">
              <w:rPr>
                <w:rFonts w:eastAsia="Times New Roman" w:cs="Calibri"/>
                <w:color w:val="9C6500"/>
                <w:lang w:val="ka-GE" w:eastAsia="sl-SI"/>
              </w:rPr>
              <w:t>მიდრეკილი კონკურენციისკენ</w:t>
            </w:r>
          </w:p>
        </w:tc>
        <w:tc>
          <w:tcPr>
            <w:tcW w:w="1383" w:type="dxa"/>
            <w:shd w:val="clear" w:color="DDEBF7" w:fill="DDEBF7"/>
            <w:noWrap/>
            <w:vAlign w:val="bottom"/>
            <w:hideMark/>
          </w:tcPr>
          <w:p w14:paraId="6596F13D"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20,211</w:t>
            </w:r>
          </w:p>
        </w:tc>
        <w:tc>
          <w:tcPr>
            <w:tcW w:w="1558" w:type="dxa"/>
            <w:shd w:val="clear" w:color="DDEBF7" w:fill="DDEBF7"/>
            <w:noWrap/>
            <w:vAlign w:val="bottom"/>
            <w:hideMark/>
          </w:tcPr>
          <w:p w14:paraId="6AB1A419"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6,650</w:t>
            </w:r>
          </w:p>
        </w:tc>
        <w:tc>
          <w:tcPr>
            <w:tcW w:w="1596" w:type="dxa"/>
            <w:shd w:val="clear" w:color="DDEBF7" w:fill="DDEBF7"/>
            <w:noWrap/>
            <w:vAlign w:val="bottom"/>
            <w:hideMark/>
          </w:tcPr>
          <w:p w14:paraId="3BF14559" w14:textId="77777777" w:rsidR="00A0244C" w:rsidRPr="0013481C" w:rsidRDefault="00A0244C" w:rsidP="007354E3">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4,264</w:t>
            </w:r>
          </w:p>
        </w:tc>
      </w:tr>
      <w:tr w:rsidR="0056554C" w:rsidRPr="0013481C" w14:paraId="4B7BF530" w14:textId="77777777" w:rsidTr="00772C1E">
        <w:trPr>
          <w:trHeight w:val="265"/>
          <w:jc w:val="center"/>
        </w:trPr>
        <w:tc>
          <w:tcPr>
            <w:tcW w:w="1726" w:type="dxa"/>
            <w:tcBorders>
              <w:left w:val="single" w:sz="4" w:space="0" w:color="9BC2E6"/>
              <w:bottom w:val="single" w:sz="4" w:space="0" w:color="9BC2E6"/>
              <w:right w:val="nil"/>
            </w:tcBorders>
            <w:shd w:val="clear" w:color="DDEBF7" w:fill="DDEBF7"/>
            <w:noWrap/>
            <w:vAlign w:val="center"/>
            <w:hideMark/>
          </w:tcPr>
          <w:p w14:paraId="0219E688" w14:textId="15907987" w:rsidR="00A0244C" w:rsidRPr="0013481C" w:rsidRDefault="0056554C"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იმერეთი</w:t>
            </w:r>
          </w:p>
        </w:tc>
        <w:tc>
          <w:tcPr>
            <w:tcW w:w="1305" w:type="dxa"/>
            <w:tcBorders>
              <w:left w:val="nil"/>
              <w:bottom w:val="single" w:sz="4" w:space="0" w:color="9BC2E6"/>
              <w:right w:val="nil"/>
            </w:tcBorders>
            <w:shd w:val="clear" w:color="DDEBF7" w:fill="DDEBF7"/>
            <w:noWrap/>
            <w:vAlign w:val="center"/>
            <w:hideMark/>
          </w:tcPr>
          <w:p w14:paraId="36AD9E50" w14:textId="6292DA60" w:rsidR="00A0244C" w:rsidRPr="0013481C" w:rsidRDefault="0056554C" w:rsidP="007354E3">
            <w:pPr>
              <w:spacing w:after="0" w:line="240" w:lineRule="auto"/>
              <w:jc w:val="center"/>
              <w:rPr>
                <w:rFonts w:eastAsia="Times New Roman" w:cs="Calibri"/>
                <w:color w:val="000000"/>
                <w:lang w:val="ka-GE" w:eastAsia="sl-SI"/>
              </w:rPr>
            </w:pPr>
            <w:r w:rsidRPr="0013481C">
              <w:rPr>
                <w:rFonts w:eastAsia="Times New Roman" w:cs="Calibri"/>
                <w:color w:val="000000"/>
                <w:lang w:val="ka-GE" w:eastAsia="sl-SI"/>
              </w:rPr>
              <w:t>სამტრედია</w:t>
            </w:r>
          </w:p>
        </w:tc>
        <w:tc>
          <w:tcPr>
            <w:tcW w:w="1504" w:type="dxa"/>
            <w:tcBorders>
              <w:left w:val="nil"/>
              <w:bottom w:val="single" w:sz="4" w:space="0" w:color="9BC2E6"/>
              <w:right w:val="nil"/>
            </w:tcBorders>
            <w:shd w:val="clear" w:color="DDEBF7" w:fill="FFEB9C"/>
            <w:noWrap/>
            <w:vAlign w:val="center"/>
            <w:hideMark/>
          </w:tcPr>
          <w:p w14:paraId="3D9F31AA" w14:textId="36D086C4" w:rsidR="00A0244C" w:rsidRPr="0013481C" w:rsidRDefault="0056554C" w:rsidP="007354E3">
            <w:pPr>
              <w:spacing w:after="0" w:line="240" w:lineRule="auto"/>
              <w:jc w:val="center"/>
              <w:rPr>
                <w:rFonts w:eastAsia="Times New Roman" w:cs="Calibri"/>
                <w:color w:val="9C6500"/>
                <w:lang w:val="ka-GE" w:eastAsia="sl-SI"/>
              </w:rPr>
            </w:pPr>
            <w:r w:rsidRPr="0013481C">
              <w:rPr>
                <w:rFonts w:eastAsia="Times New Roman" w:cs="Calibri"/>
                <w:color w:val="9C6500"/>
                <w:lang w:val="ka-GE" w:eastAsia="sl-SI"/>
              </w:rPr>
              <w:t>მიდრეკილი კონკურენციისკენ</w:t>
            </w:r>
          </w:p>
        </w:tc>
        <w:tc>
          <w:tcPr>
            <w:tcW w:w="1383" w:type="dxa"/>
            <w:tcBorders>
              <w:left w:val="nil"/>
              <w:bottom w:val="single" w:sz="4" w:space="0" w:color="9BC2E6"/>
              <w:right w:val="nil"/>
            </w:tcBorders>
            <w:shd w:val="clear" w:color="DDEBF7" w:fill="DDEBF7"/>
            <w:noWrap/>
            <w:vAlign w:val="bottom"/>
            <w:hideMark/>
          </w:tcPr>
          <w:p w14:paraId="1F4125FE" w14:textId="77777777" w:rsidR="00A0244C" w:rsidRPr="0013481C" w:rsidRDefault="00955DCE" w:rsidP="00955DCE">
            <w:pPr>
              <w:spacing w:after="0" w:line="240" w:lineRule="auto"/>
              <w:jc w:val="right"/>
              <w:rPr>
                <w:rFonts w:eastAsia="Times New Roman" w:cs="Calibri"/>
                <w:color w:val="000000"/>
                <w:lang w:val="ka-GE"/>
              </w:rPr>
            </w:pPr>
            <w:r w:rsidRPr="0013481C">
              <w:rPr>
                <w:rFonts w:cs="Calibri"/>
                <w:color w:val="000000"/>
                <w:lang w:val="ka-GE"/>
              </w:rPr>
              <w:t>25,318</w:t>
            </w:r>
          </w:p>
        </w:tc>
        <w:tc>
          <w:tcPr>
            <w:tcW w:w="1558" w:type="dxa"/>
            <w:tcBorders>
              <w:left w:val="nil"/>
              <w:bottom w:val="single" w:sz="4" w:space="0" w:color="9BC2E6"/>
              <w:right w:val="nil"/>
            </w:tcBorders>
            <w:shd w:val="clear" w:color="DDEBF7" w:fill="DDEBF7"/>
            <w:noWrap/>
            <w:vAlign w:val="bottom"/>
            <w:hideMark/>
          </w:tcPr>
          <w:p w14:paraId="215B55F2" w14:textId="77777777" w:rsidR="00A0244C" w:rsidRPr="0013481C" w:rsidRDefault="00955DCE" w:rsidP="00955DCE">
            <w:pPr>
              <w:spacing w:after="0" w:line="240" w:lineRule="auto"/>
              <w:jc w:val="right"/>
              <w:rPr>
                <w:rFonts w:eastAsia="Times New Roman" w:cs="Calibri"/>
                <w:color w:val="000000"/>
                <w:lang w:val="ka-GE"/>
              </w:rPr>
            </w:pPr>
            <w:r w:rsidRPr="0013481C">
              <w:rPr>
                <w:rFonts w:cs="Calibri"/>
                <w:color w:val="000000"/>
                <w:lang w:val="ka-GE"/>
              </w:rPr>
              <w:t>7,774</w:t>
            </w:r>
          </w:p>
        </w:tc>
        <w:tc>
          <w:tcPr>
            <w:tcW w:w="1596" w:type="dxa"/>
            <w:tcBorders>
              <w:left w:val="nil"/>
              <w:bottom w:val="single" w:sz="4" w:space="0" w:color="9BC2E6"/>
              <w:right w:val="single" w:sz="4" w:space="0" w:color="9BC2E6"/>
            </w:tcBorders>
            <w:shd w:val="clear" w:color="DDEBF7" w:fill="DDEBF7"/>
            <w:noWrap/>
            <w:vAlign w:val="bottom"/>
            <w:hideMark/>
          </w:tcPr>
          <w:p w14:paraId="47FCE221" w14:textId="77777777" w:rsidR="00A0244C" w:rsidRPr="0013481C" w:rsidRDefault="00955DCE" w:rsidP="00496627">
            <w:pPr>
              <w:spacing w:after="0" w:line="240" w:lineRule="auto"/>
              <w:jc w:val="right"/>
              <w:rPr>
                <w:rFonts w:eastAsia="Times New Roman" w:cs="Calibri"/>
                <w:color w:val="000000"/>
                <w:lang w:val="ka-GE"/>
              </w:rPr>
            </w:pPr>
            <w:r w:rsidRPr="0013481C">
              <w:rPr>
                <w:rFonts w:cs="Calibri"/>
                <w:color w:val="000000"/>
                <w:lang w:val="ka-GE"/>
              </w:rPr>
              <w:t>6,208</w:t>
            </w:r>
          </w:p>
        </w:tc>
      </w:tr>
      <w:tr w:rsidR="0056554C" w:rsidRPr="0013481C" w14:paraId="5127ABB7" w14:textId="77777777" w:rsidTr="00772C1E">
        <w:trPr>
          <w:trHeight w:val="265"/>
          <w:jc w:val="center"/>
        </w:trPr>
        <w:tc>
          <w:tcPr>
            <w:tcW w:w="1726" w:type="dxa"/>
            <w:tcBorders>
              <w:left w:val="single" w:sz="4" w:space="0" w:color="9BC2E6"/>
              <w:bottom w:val="single" w:sz="4" w:space="0" w:color="9BC2E6"/>
              <w:right w:val="nil"/>
            </w:tcBorders>
            <w:shd w:val="clear" w:color="DDEBF7" w:fill="DDEBF7"/>
            <w:noWrap/>
            <w:vAlign w:val="center"/>
            <w:hideMark/>
          </w:tcPr>
          <w:p w14:paraId="6D7A0D2C" w14:textId="78CEEAA3" w:rsidR="00A0244C" w:rsidRPr="0013481C" w:rsidRDefault="0056554C" w:rsidP="007354E3">
            <w:pPr>
              <w:spacing w:after="0" w:line="240" w:lineRule="auto"/>
              <w:jc w:val="center"/>
              <w:rPr>
                <w:rFonts w:eastAsia="Times New Roman" w:cs="Calibri"/>
                <w:b/>
                <w:color w:val="000000"/>
                <w:lang w:val="ka-GE" w:eastAsia="sl-SI"/>
              </w:rPr>
            </w:pPr>
            <w:r w:rsidRPr="0013481C">
              <w:rPr>
                <w:rFonts w:eastAsia="Times New Roman" w:cs="Calibri"/>
                <w:b/>
                <w:color w:val="000000"/>
                <w:lang w:val="ka-GE" w:eastAsia="sl-SI"/>
              </w:rPr>
              <w:t>ჯამი</w:t>
            </w:r>
          </w:p>
        </w:tc>
        <w:tc>
          <w:tcPr>
            <w:tcW w:w="1305" w:type="dxa"/>
            <w:tcBorders>
              <w:left w:val="nil"/>
              <w:bottom w:val="single" w:sz="4" w:space="0" w:color="9BC2E6"/>
              <w:right w:val="nil"/>
            </w:tcBorders>
            <w:shd w:val="clear" w:color="DDEBF7" w:fill="DDEBF7"/>
            <w:noWrap/>
            <w:vAlign w:val="center"/>
            <w:hideMark/>
          </w:tcPr>
          <w:p w14:paraId="7E584FE9" w14:textId="77777777" w:rsidR="00A0244C" w:rsidRPr="0013481C" w:rsidRDefault="00A0244C" w:rsidP="007354E3">
            <w:pPr>
              <w:spacing w:after="0" w:line="240" w:lineRule="auto"/>
              <w:jc w:val="center"/>
              <w:rPr>
                <w:rFonts w:eastAsia="Times New Roman" w:cs="Calibri"/>
                <w:b/>
                <w:color w:val="000000"/>
                <w:lang w:val="ka-GE" w:eastAsia="sl-SI"/>
              </w:rPr>
            </w:pPr>
          </w:p>
        </w:tc>
        <w:tc>
          <w:tcPr>
            <w:tcW w:w="1504" w:type="dxa"/>
            <w:tcBorders>
              <w:left w:val="nil"/>
              <w:bottom w:val="single" w:sz="4" w:space="0" w:color="9BC2E6"/>
              <w:right w:val="nil"/>
            </w:tcBorders>
            <w:shd w:val="clear" w:color="DDEBF7" w:fill="FFEB9C"/>
            <w:noWrap/>
            <w:vAlign w:val="center"/>
            <w:hideMark/>
          </w:tcPr>
          <w:p w14:paraId="1CFE9276" w14:textId="77777777" w:rsidR="00A0244C" w:rsidRPr="0013481C" w:rsidRDefault="00A0244C" w:rsidP="007354E3">
            <w:pPr>
              <w:spacing w:after="0" w:line="240" w:lineRule="auto"/>
              <w:jc w:val="center"/>
              <w:rPr>
                <w:rFonts w:eastAsia="Times New Roman" w:cs="Calibri"/>
                <w:b/>
                <w:color w:val="9C6500"/>
                <w:lang w:val="ka-GE" w:eastAsia="sl-SI"/>
              </w:rPr>
            </w:pPr>
          </w:p>
        </w:tc>
        <w:tc>
          <w:tcPr>
            <w:tcW w:w="1383" w:type="dxa"/>
            <w:tcBorders>
              <w:left w:val="nil"/>
              <w:bottom w:val="single" w:sz="4" w:space="0" w:color="9BC2E6"/>
              <w:right w:val="nil"/>
            </w:tcBorders>
            <w:shd w:val="clear" w:color="DDEBF7" w:fill="DDEBF7"/>
            <w:noWrap/>
            <w:vAlign w:val="bottom"/>
            <w:hideMark/>
          </w:tcPr>
          <w:p w14:paraId="6D45733C" w14:textId="77777777" w:rsidR="00A0244C" w:rsidRPr="0013481C" w:rsidRDefault="00A0244C" w:rsidP="007354E3">
            <w:pPr>
              <w:spacing w:after="0" w:line="240" w:lineRule="auto"/>
              <w:jc w:val="right"/>
              <w:rPr>
                <w:rFonts w:eastAsia="Times New Roman" w:cs="Calibri"/>
                <w:b/>
                <w:color w:val="000000"/>
                <w:lang w:val="ka-GE" w:eastAsia="sl-SI"/>
              </w:rPr>
            </w:pPr>
          </w:p>
        </w:tc>
        <w:tc>
          <w:tcPr>
            <w:tcW w:w="1558" w:type="dxa"/>
            <w:tcBorders>
              <w:left w:val="nil"/>
              <w:bottom w:val="single" w:sz="4" w:space="0" w:color="9BC2E6"/>
              <w:right w:val="nil"/>
            </w:tcBorders>
            <w:shd w:val="clear" w:color="DDEBF7" w:fill="DDEBF7"/>
            <w:noWrap/>
            <w:vAlign w:val="bottom"/>
            <w:hideMark/>
          </w:tcPr>
          <w:p w14:paraId="1C62B1BF" w14:textId="77777777" w:rsidR="00A0244C" w:rsidRPr="0013481C" w:rsidRDefault="00A0244C" w:rsidP="007354E3">
            <w:pPr>
              <w:spacing w:after="0" w:line="240" w:lineRule="auto"/>
              <w:jc w:val="right"/>
              <w:rPr>
                <w:rFonts w:eastAsia="Times New Roman" w:cs="Calibri"/>
                <w:b/>
                <w:color w:val="000000"/>
                <w:lang w:val="ka-GE" w:eastAsia="sl-SI"/>
              </w:rPr>
            </w:pPr>
          </w:p>
        </w:tc>
        <w:tc>
          <w:tcPr>
            <w:tcW w:w="1596" w:type="dxa"/>
            <w:tcBorders>
              <w:left w:val="nil"/>
              <w:bottom w:val="single" w:sz="4" w:space="0" w:color="9BC2E6"/>
              <w:right w:val="single" w:sz="4" w:space="0" w:color="9BC2E6"/>
            </w:tcBorders>
            <w:shd w:val="clear" w:color="DDEBF7" w:fill="DDEBF7"/>
            <w:noWrap/>
            <w:vAlign w:val="bottom"/>
            <w:hideMark/>
          </w:tcPr>
          <w:p w14:paraId="1149A410" w14:textId="77777777" w:rsidR="00A0244C" w:rsidRPr="0013481C" w:rsidRDefault="00A0244C" w:rsidP="007354E3">
            <w:pPr>
              <w:spacing w:after="0" w:line="240" w:lineRule="auto"/>
              <w:jc w:val="right"/>
              <w:rPr>
                <w:rFonts w:eastAsia="Times New Roman" w:cs="Calibri"/>
                <w:b/>
                <w:color w:val="000000"/>
                <w:lang w:val="ka-GE" w:eastAsia="sl-SI"/>
              </w:rPr>
            </w:pPr>
          </w:p>
        </w:tc>
      </w:tr>
    </w:tbl>
    <w:p w14:paraId="79F36444" w14:textId="77777777" w:rsidR="00A0244C" w:rsidRPr="0013481C" w:rsidRDefault="00A0244C" w:rsidP="00A0244C">
      <w:pPr>
        <w:jc w:val="center"/>
        <w:rPr>
          <w:rFonts w:cs="Arial"/>
          <w:sz w:val="4"/>
          <w:szCs w:val="4"/>
          <w:lang w:val="ka-GE"/>
        </w:rPr>
      </w:pPr>
    </w:p>
    <w:p w14:paraId="095A8E46" w14:textId="2F955218" w:rsidR="00A0244C" w:rsidRPr="0013481C" w:rsidRDefault="00AB2633" w:rsidP="00AB2633">
      <w:pPr>
        <w:jc w:val="center"/>
        <w:rPr>
          <w:rFonts w:cs="Arial"/>
          <w:sz w:val="20"/>
          <w:szCs w:val="20"/>
          <w:lang w:val="ka-GE"/>
        </w:rPr>
      </w:pPr>
      <w:r w:rsidRPr="0013481C">
        <w:rPr>
          <w:rFonts w:cs="Arial"/>
          <w:sz w:val="20"/>
          <w:szCs w:val="20"/>
          <w:lang w:val="ka-GE"/>
        </w:rPr>
        <w:t>წყარო: პასუხები კომუნიკ</w:t>
      </w:r>
      <w:r w:rsidR="0024318E" w:rsidRPr="0013481C">
        <w:rPr>
          <w:rFonts w:cs="Arial"/>
          <w:sz w:val="20"/>
          <w:szCs w:val="20"/>
          <w:lang w:val="ka-GE"/>
        </w:rPr>
        <w:t>ა</w:t>
      </w:r>
      <w:r w:rsidRPr="0013481C">
        <w:rPr>
          <w:rFonts w:cs="Arial"/>
          <w:sz w:val="20"/>
          <w:szCs w:val="20"/>
          <w:lang w:val="ka-GE"/>
        </w:rPr>
        <w:t>ციების კომისიის დაფარვის შესახებ კითხვარზე და კომუნიკ</w:t>
      </w:r>
      <w:r w:rsidR="00685E74">
        <w:rPr>
          <w:rFonts w:cs="Arial"/>
          <w:sz w:val="20"/>
          <w:szCs w:val="20"/>
          <w:lang w:val="ka-GE"/>
        </w:rPr>
        <w:t>ა</w:t>
      </w:r>
      <w:r w:rsidRPr="0013481C">
        <w:rPr>
          <w:rFonts w:cs="Arial"/>
          <w:sz w:val="20"/>
          <w:szCs w:val="20"/>
          <w:lang w:val="ka-GE"/>
        </w:rPr>
        <w:t>ციების კომისიის სხვა მონაცემები</w:t>
      </w:r>
    </w:p>
    <w:p w14:paraId="7210D9C9" w14:textId="1E5E0D6E" w:rsidR="00A0244C" w:rsidRPr="0013481C" w:rsidRDefault="00E57A8B" w:rsidP="00877149">
      <w:pPr>
        <w:jc w:val="both"/>
        <w:rPr>
          <w:rFonts w:cs="Arial"/>
          <w:sz w:val="24"/>
          <w:szCs w:val="24"/>
          <w:lang w:val="ka-GE"/>
        </w:rPr>
      </w:pPr>
      <w:r w:rsidRPr="0013481C">
        <w:rPr>
          <w:rFonts w:cs="Arial"/>
          <w:sz w:val="24"/>
          <w:szCs w:val="24"/>
          <w:lang w:val="ka-GE"/>
        </w:rPr>
        <w:t>ზემოაღნიშნული ანალიზის საფუძველზე</w:t>
      </w:r>
      <w:r w:rsidR="003A5A6B" w:rsidRPr="0013481C">
        <w:rPr>
          <w:rFonts w:cs="Arial"/>
          <w:sz w:val="24"/>
          <w:szCs w:val="24"/>
          <w:lang w:val="ka-GE"/>
        </w:rPr>
        <w:t xml:space="preserve"> კონკურენციის დონის მიხედვით დასახლებები </w:t>
      </w:r>
      <w:r w:rsidRPr="0013481C">
        <w:rPr>
          <w:rFonts w:cs="Arial"/>
          <w:sz w:val="24"/>
          <w:szCs w:val="24"/>
          <w:lang w:val="ka-GE"/>
        </w:rPr>
        <w:t xml:space="preserve">შეიძლება დაჯგუფდეს 3 </w:t>
      </w:r>
      <w:proofErr w:type="spellStart"/>
      <w:r w:rsidRPr="0013481C">
        <w:rPr>
          <w:rFonts w:cs="Arial"/>
          <w:sz w:val="24"/>
          <w:szCs w:val="24"/>
          <w:lang w:val="ka-GE"/>
        </w:rPr>
        <w:t>კლასტერად</w:t>
      </w:r>
      <w:proofErr w:type="spellEnd"/>
      <w:r w:rsidRPr="0013481C">
        <w:rPr>
          <w:rFonts w:cs="Arial"/>
          <w:sz w:val="24"/>
          <w:szCs w:val="24"/>
          <w:lang w:val="ka-GE"/>
        </w:rPr>
        <w:t xml:space="preserve"> (დასახლებათა ჯგუფებად), შემდეგი სახით:</w:t>
      </w:r>
    </w:p>
    <w:p w14:paraId="2A4C0E1F" w14:textId="00724D1E" w:rsidR="000B4CF9" w:rsidRPr="000B3DD5" w:rsidRDefault="000B4CF9">
      <w:pPr>
        <w:pStyle w:val="ListParagraph"/>
        <w:numPr>
          <w:ilvl w:val="0"/>
          <w:numId w:val="43"/>
        </w:numPr>
        <w:jc w:val="both"/>
        <w:rPr>
          <w:rFonts w:cs="Arial"/>
          <w:sz w:val="24"/>
          <w:szCs w:val="24"/>
          <w:highlight w:val="yellow"/>
          <w:lang w:val="ka-GE"/>
        </w:rPr>
      </w:pPr>
      <w:proofErr w:type="spellStart"/>
      <w:r w:rsidRPr="0013481C">
        <w:rPr>
          <w:rFonts w:cs="Arial"/>
          <w:b/>
          <w:bCs/>
          <w:sz w:val="24"/>
          <w:szCs w:val="24"/>
          <w:lang w:val="ka-GE"/>
        </w:rPr>
        <w:t>კლასტერი</w:t>
      </w:r>
      <w:proofErr w:type="spellEnd"/>
      <w:r w:rsidRPr="0013481C">
        <w:rPr>
          <w:rFonts w:cs="Arial"/>
          <w:b/>
          <w:bCs/>
          <w:sz w:val="24"/>
          <w:szCs w:val="24"/>
          <w:lang w:val="ka-GE"/>
        </w:rPr>
        <w:t xml:space="preserve"> I</w:t>
      </w:r>
      <w:r w:rsidRPr="0013481C">
        <w:rPr>
          <w:rFonts w:cs="Arial"/>
          <w:sz w:val="24"/>
          <w:szCs w:val="24"/>
          <w:lang w:val="ka-GE"/>
        </w:rPr>
        <w:t xml:space="preserve">: დასახლებები, რომლებიც არ არის კონკურენტული ან არ არის მიდრეკილი </w:t>
      </w:r>
      <w:proofErr w:type="spellStart"/>
      <w:r w:rsidR="00BD32B9" w:rsidRPr="0013481C">
        <w:rPr>
          <w:rFonts w:cs="Arial"/>
          <w:sz w:val="24"/>
          <w:szCs w:val="24"/>
          <w:lang w:val="ka-GE"/>
        </w:rPr>
        <w:t>ეფექტურის</w:t>
      </w:r>
      <w:proofErr w:type="spellEnd"/>
      <w:r w:rsidR="00BD32B9" w:rsidRPr="0013481C">
        <w:rPr>
          <w:rFonts w:cs="Arial"/>
          <w:sz w:val="24"/>
          <w:szCs w:val="24"/>
          <w:lang w:val="ka-GE"/>
        </w:rPr>
        <w:t xml:space="preserve"> </w:t>
      </w:r>
      <w:r w:rsidRPr="0013481C">
        <w:rPr>
          <w:rFonts w:cs="Arial"/>
          <w:sz w:val="24"/>
          <w:szCs w:val="24"/>
          <w:lang w:val="ka-GE"/>
        </w:rPr>
        <w:t>კონკურენ</w:t>
      </w:r>
      <w:r w:rsidR="00BD32B9" w:rsidRPr="0013481C">
        <w:rPr>
          <w:rFonts w:cs="Arial"/>
          <w:sz w:val="24"/>
          <w:szCs w:val="24"/>
          <w:lang w:val="ka-GE"/>
        </w:rPr>
        <w:t>ციისკენ</w:t>
      </w:r>
      <w:r w:rsidRPr="0013481C">
        <w:rPr>
          <w:rFonts w:cs="Arial"/>
          <w:sz w:val="24"/>
          <w:szCs w:val="24"/>
          <w:lang w:val="ka-GE"/>
        </w:rPr>
        <w:t xml:space="preserve">. </w:t>
      </w:r>
      <w:r w:rsidR="000D0CE0" w:rsidRPr="0013481C">
        <w:rPr>
          <w:rFonts w:cs="Arial"/>
          <w:sz w:val="24"/>
          <w:szCs w:val="24"/>
          <w:lang w:val="ka-GE"/>
        </w:rPr>
        <w:t>„</w:t>
      </w:r>
      <w:r w:rsidRPr="0013481C">
        <w:rPr>
          <w:rFonts w:cs="Arial"/>
          <w:sz w:val="24"/>
          <w:szCs w:val="24"/>
          <w:lang w:val="ka-GE"/>
        </w:rPr>
        <w:t xml:space="preserve">I </w:t>
      </w:r>
      <w:proofErr w:type="spellStart"/>
      <w:r w:rsidRPr="0013481C">
        <w:rPr>
          <w:rFonts w:cs="Arial"/>
          <w:sz w:val="24"/>
          <w:szCs w:val="24"/>
          <w:lang w:val="ka-GE"/>
        </w:rPr>
        <w:t>კლასტერში</w:t>
      </w:r>
      <w:proofErr w:type="spellEnd"/>
      <w:r w:rsidR="000D0CE0" w:rsidRPr="0013481C">
        <w:rPr>
          <w:rFonts w:cs="Arial"/>
          <w:sz w:val="24"/>
          <w:szCs w:val="24"/>
          <w:lang w:val="ka-GE"/>
        </w:rPr>
        <w:t>“</w:t>
      </w:r>
      <w:r w:rsidRPr="0013481C">
        <w:rPr>
          <w:rFonts w:cs="Arial"/>
          <w:sz w:val="24"/>
          <w:szCs w:val="24"/>
          <w:lang w:val="ka-GE"/>
        </w:rPr>
        <w:t xml:space="preserve"> დასახლებები უნდა დარეგულირდეს </w:t>
      </w:r>
      <w:r w:rsidR="00BD32B9" w:rsidRPr="0013481C">
        <w:rPr>
          <w:rFonts w:cs="Arial"/>
          <w:sz w:val="24"/>
          <w:szCs w:val="24"/>
          <w:lang w:val="ka-GE"/>
        </w:rPr>
        <w:t>მარეგულირებელი ვალდებულებ</w:t>
      </w:r>
      <w:r w:rsidR="0092754F">
        <w:rPr>
          <w:rFonts w:cs="Arial"/>
          <w:sz w:val="24"/>
          <w:szCs w:val="24"/>
          <w:lang w:val="ka-GE"/>
        </w:rPr>
        <w:t>(ებ)</w:t>
      </w:r>
      <w:r w:rsidR="00BD32B9" w:rsidRPr="0013481C">
        <w:rPr>
          <w:rFonts w:cs="Arial"/>
          <w:sz w:val="24"/>
          <w:szCs w:val="24"/>
          <w:lang w:val="ka-GE"/>
        </w:rPr>
        <w:t>ის</w:t>
      </w:r>
      <w:r w:rsidRPr="0013481C">
        <w:rPr>
          <w:rFonts w:cs="Arial"/>
          <w:sz w:val="24"/>
          <w:szCs w:val="24"/>
          <w:lang w:val="ka-GE"/>
        </w:rPr>
        <w:t xml:space="preserve"> სრული კომპლექტით, როგორც ეს განსაზღვრულია მე-8 თავში. </w:t>
      </w:r>
      <w:r w:rsidR="000D0CE0" w:rsidRPr="0013481C">
        <w:rPr>
          <w:rFonts w:cs="Arial"/>
          <w:sz w:val="24"/>
          <w:szCs w:val="24"/>
          <w:lang w:val="ka-GE"/>
        </w:rPr>
        <w:t>„</w:t>
      </w:r>
      <w:proofErr w:type="spellStart"/>
      <w:r w:rsidRPr="0013481C">
        <w:rPr>
          <w:rFonts w:cs="Arial"/>
          <w:sz w:val="24"/>
          <w:szCs w:val="24"/>
          <w:lang w:val="ka-GE"/>
        </w:rPr>
        <w:t>კლასტერი</w:t>
      </w:r>
      <w:proofErr w:type="spellEnd"/>
      <w:r w:rsidRPr="0013481C">
        <w:rPr>
          <w:rFonts w:cs="Arial"/>
          <w:sz w:val="24"/>
          <w:szCs w:val="24"/>
          <w:lang w:val="ka-GE"/>
        </w:rPr>
        <w:t xml:space="preserve"> I</w:t>
      </w:r>
      <w:r w:rsidR="000D0CE0" w:rsidRPr="0013481C">
        <w:rPr>
          <w:rFonts w:cs="Arial"/>
          <w:sz w:val="24"/>
          <w:szCs w:val="24"/>
          <w:lang w:val="ka-GE"/>
        </w:rPr>
        <w:t>“</w:t>
      </w:r>
      <w:r w:rsidRPr="0013481C">
        <w:rPr>
          <w:rFonts w:cs="Arial"/>
          <w:sz w:val="24"/>
          <w:szCs w:val="24"/>
          <w:lang w:val="ka-GE"/>
        </w:rPr>
        <w:t xml:space="preserve"> მოიცავს საქართველოს ყველა სხვა დასახლებას (დასახლებები არ არის ჩამოთვლილი </w:t>
      </w:r>
      <w:r w:rsidRPr="000B3DD5">
        <w:rPr>
          <w:rFonts w:cs="Arial"/>
          <w:sz w:val="24"/>
          <w:szCs w:val="24"/>
          <w:highlight w:val="yellow"/>
          <w:lang w:val="ka-GE"/>
        </w:rPr>
        <w:t>7</w:t>
      </w:r>
      <w:r w:rsidR="006B7EA7" w:rsidRPr="000B3DD5">
        <w:rPr>
          <w:rFonts w:cs="Arial"/>
          <w:sz w:val="24"/>
          <w:szCs w:val="24"/>
          <w:highlight w:val="yellow"/>
          <w:lang w:val="ka-GE"/>
        </w:rPr>
        <w:t>2</w:t>
      </w:r>
      <w:r w:rsidRPr="000B3DD5">
        <w:rPr>
          <w:rFonts w:cs="Arial"/>
          <w:sz w:val="24"/>
          <w:szCs w:val="24"/>
          <w:highlight w:val="yellow"/>
          <w:lang w:val="ka-GE"/>
        </w:rPr>
        <w:t>, 7</w:t>
      </w:r>
      <w:r w:rsidR="006B7EA7" w:rsidRPr="000B3DD5">
        <w:rPr>
          <w:rFonts w:cs="Arial"/>
          <w:sz w:val="24"/>
          <w:szCs w:val="24"/>
          <w:highlight w:val="yellow"/>
          <w:lang w:val="ka-GE"/>
        </w:rPr>
        <w:t>3</w:t>
      </w:r>
      <w:r w:rsidRPr="000B3DD5">
        <w:rPr>
          <w:rFonts w:cs="Arial"/>
          <w:sz w:val="24"/>
          <w:szCs w:val="24"/>
          <w:highlight w:val="yellow"/>
          <w:lang w:val="ka-GE"/>
        </w:rPr>
        <w:t xml:space="preserve"> და 7</w:t>
      </w:r>
      <w:r w:rsidR="006B7EA7" w:rsidRPr="000B3DD5">
        <w:rPr>
          <w:rFonts w:cs="Arial"/>
          <w:sz w:val="24"/>
          <w:szCs w:val="24"/>
          <w:highlight w:val="yellow"/>
          <w:lang w:val="ka-GE"/>
        </w:rPr>
        <w:t>4</w:t>
      </w:r>
      <w:r w:rsidRPr="000B3DD5">
        <w:rPr>
          <w:rFonts w:cs="Arial"/>
          <w:sz w:val="24"/>
          <w:szCs w:val="24"/>
          <w:highlight w:val="yellow"/>
          <w:lang w:val="ka-GE"/>
        </w:rPr>
        <w:t xml:space="preserve"> </w:t>
      </w:r>
      <w:r w:rsidR="00BD32B9" w:rsidRPr="000B3DD5">
        <w:rPr>
          <w:rFonts w:cs="Arial"/>
          <w:sz w:val="24"/>
          <w:szCs w:val="24"/>
          <w:highlight w:val="yellow"/>
          <w:lang w:val="ka-GE"/>
        </w:rPr>
        <w:t>ცხრილებში).</w:t>
      </w:r>
    </w:p>
    <w:p w14:paraId="42C689DD" w14:textId="6DB665B4" w:rsidR="000B4CF9" w:rsidRPr="0013481C" w:rsidRDefault="000B4CF9">
      <w:pPr>
        <w:pStyle w:val="ListParagraph"/>
        <w:numPr>
          <w:ilvl w:val="0"/>
          <w:numId w:val="43"/>
        </w:numPr>
        <w:jc w:val="both"/>
        <w:rPr>
          <w:rFonts w:cs="Arial"/>
          <w:sz w:val="24"/>
          <w:szCs w:val="24"/>
          <w:lang w:val="ka-GE"/>
        </w:rPr>
      </w:pPr>
      <w:proofErr w:type="spellStart"/>
      <w:r w:rsidRPr="0013481C">
        <w:rPr>
          <w:rFonts w:cs="Arial"/>
          <w:b/>
          <w:bCs/>
          <w:sz w:val="24"/>
          <w:szCs w:val="24"/>
          <w:lang w:val="ka-GE"/>
        </w:rPr>
        <w:t>კლასტერი</w:t>
      </w:r>
      <w:proofErr w:type="spellEnd"/>
      <w:r w:rsidRPr="0013481C">
        <w:rPr>
          <w:rFonts w:cs="Arial"/>
          <w:b/>
          <w:bCs/>
          <w:sz w:val="24"/>
          <w:szCs w:val="24"/>
          <w:lang w:val="ka-GE"/>
        </w:rPr>
        <w:t xml:space="preserve"> </w:t>
      </w:r>
      <w:proofErr w:type="spellStart"/>
      <w:r w:rsidRPr="0013481C">
        <w:rPr>
          <w:rFonts w:cs="Arial"/>
          <w:b/>
          <w:bCs/>
          <w:sz w:val="24"/>
          <w:szCs w:val="24"/>
          <w:lang w:val="ka-GE"/>
        </w:rPr>
        <w:t>II</w:t>
      </w:r>
      <w:proofErr w:type="spellEnd"/>
      <w:r w:rsidRPr="0013481C">
        <w:rPr>
          <w:rFonts w:cs="Arial"/>
          <w:sz w:val="24"/>
          <w:szCs w:val="24"/>
          <w:lang w:val="ka-GE"/>
        </w:rPr>
        <w:t>: ყველა დასახლება, რომელიც მიდრეკილია</w:t>
      </w:r>
      <w:r w:rsidR="00C829F4" w:rsidRPr="0013481C">
        <w:rPr>
          <w:rFonts w:cs="Arial"/>
          <w:sz w:val="24"/>
          <w:szCs w:val="24"/>
          <w:lang w:val="ka-GE"/>
        </w:rPr>
        <w:t xml:space="preserve"> ეფექტური კონკურენციისკენ</w:t>
      </w:r>
      <w:r w:rsidRPr="0013481C">
        <w:rPr>
          <w:rFonts w:cs="Arial"/>
          <w:sz w:val="24"/>
          <w:szCs w:val="24"/>
          <w:lang w:val="ka-GE"/>
        </w:rPr>
        <w:t xml:space="preserve"> ან უდიდეს ქალაქებში, სადაც არ არის საკმარისი მონაცემები </w:t>
      </w:r>
      <w:proofErr w:type="spellStart"/>
      <w:r w:rsidRPr="0013481C">
        <w:rPr>
          <w:rFonts w:cs="Arial"/>
          <w:sz w:val="24"/>
          <w:szCs w:val="24"/>
          <w:lang w:val="ka-GE"/>
        </w:rPr>
        <w:t>FTTx</w:t>
      </w:r>
      <w:proofErr w:type="spellEnd"/>
      <w:r w:rsidRPr="0013481C">
        <w:rPr>
          <w:rFonts w:cs="Arial"/>
          <w:sz w:val="24"/>
          <w:szCs w:val="24"/>
          <w:lang w:val="ka-GE"/>
        </w:rPr>
        <w:t xml:space="preserve"> ქსელის დაფარვის პირობების </w:t>
      </w:r>
      <w:r w:rsidR="00CB6630">
        <w:rPr>
          <w:rFonts w:cs="Arial"/>
          <w:sz w:val="24"/>
          <w:szCs w:val="24"/>
          <w:lang w:val="ka-GE"/>
        </w:rPr>
        <w:t>განსაზღვრისთვის</w:t>
      </w:r>
      <w:r w:rsidR="00CB6630" w:rsidRPr="0013481C">
        <w:rPr>
          <w:rFonts w:cs="Arial"/>
          <w:sz w:val="24"/>
          <w:szCs w:val="24"/>
          <w:lang w:val="ka-GE"/>
        </w:rPr>
        <w:t xml:space="preserve"> </w:t>
      </w:r>
      <w:r w:rsidRPr="0013481C">
        <w:rPr>
          <w:rFonts w:cs="Arial"/>
          <w:sz w:val="24"/>
          <w:szCs w:val="24"/>
          <w:lang w:val="ka-GE"/>
        </w:rPr>
        <w:t xml:space="preserve">ქალაქში. დასახლებები </w:t>
      </w:r>
      <w:r w:rsidR="000D0CE0" w:rsidRPr="0013481C">
        <w:rPr>
          <w:rFonts w:cs="Arial"/>
          <w:sz w:val="24"/>
          <w:szCs w:val="24"/>
          <w:lang w:val="ka-GE"/>
        </w:rPr>
        <w:t>„</w:t>
      </w:r>
      <w:proofErr w:type="spellStart"/>
      <w:r w:rsidRPr="0013481C">
        <w:rPr>
          <w:rFonts w:cs="Arial"/>
          <w:sz w:val="24"/>
          <w:szCs w:val="24"/>
          <w:lang w:val="ka-GE"/>
        </w:rPr>
        <w:t>II</w:t>
      </w:r>
      <w:proofErr w:type="spellEnd"/>
      <w:r w:rsidRPr="0013481C">
        <w:rPr>
          <w:rFonts w:cs="Arial"/>
          <w:sz w:val="24"/>
          <w:szCs w:val="24"/>
          <w:lang w:val="ka-GE"/>
        </w:rPr>
        <w:t xml:space="preserve"> </w:t>
      </w:r>
      <w:proofErr w:type="spellStart"/>
      <w:r w:rsidRPr="0013481C">
        <w:rPr>
          <w:rFonts w:cs="Arial"/>
          <w:sz w:val="24"/>
          <w:szCs w:val="24"/>
          <w:lang w:val="ka-GE"/>
        </w:rPr>
        <w:t>კლასტერში</w:t>
      </w:r>
      <w:proofErr w:type="spellEnd"/>
      <w:r w:rsidR="000D0CE0" w:rsidRPr="0013481C">
        <w:rPr>
          <w:rFonts w:cs="Arial"/>
          <w:sz w:val="24"/>
          <w:szCs w:val="24"/>
          <w:lang w:val="ka-GE"/>
        </w:rPr>
        <w:t>“</w:t>
      </w:r>
      <w:r w:rsidRPr="0013481C">
        <w:rPr>
          <w:rFonts w:cs="Arial"/>
          <w:sz w:val="24"/>
          <w:szCs w:val="24"/>
          <w:lang w:val="ka-GE"/>
        </w:rPr>
        <w:t xml:space="preserve"> მიჩნეულია, რომ ექვემდებარება უფრო მსუბუქ </w:t>
      </w:r>
      <w:r w:rsidR="00C829F4" w:rsidRPr="0013481C">
        <w:rPr>
          <w:rFonts w:cs="Arial"/>
          <w:sz w:val="24"/>
          <w:szCs w:val="24"/>
          <w:lang w:val="ka-GE"/>
        </w:rPr>
        <w:t>წინასწარ</w:t>
      </w:r>
      <w:r w:rsidRPr="0013481C">
        <w:rPr>
          <w:rFonts w:cs="Arial"/>
          <w:sz w:val="24"/>
          <w:szCs w:val="24"/>
          <w:lang w:val="ka-GE"/>
        </w:rPr>
        <w:t xml:space="preserve"> რეგულირებას, როგორც ეს განსაზღვრულია მე-8 თავში. </w:t>
      </w:r>
      <w:proofErr w:type="spellStart"/>
      <w:r w:rsidR="00C044FC">
        <w:rPr>
          <w:rFonts w:cs="Arial"/>
          <w:sz w:val="24"/>
          <w:szCs w:val="24"/>
          <w:lang w:val="ka-GE"/>
        </w:rPr>
        <w:t>დასახლებელი</w:t>
      </w:r>
      <w:proofErr w:type="spellEnd"/>
      <w:r w:rsidR="00C044FC">
        <w:rPr>
          <w:rFonts w:cs="Arial"/>
          <w:sz w:val="24"/>
          <w:szCs w:val="24"/>
          <w:lang w:val="ka-GE"/>
        </w:rPr>
        <w:t xml:space="preserve">, რომლებიც მიდრეკილია ეფექტური კონკურენციისკენ წარმოდგენილია </w:t>
      </w:r>
      <w:r w:rsidR="00C044FC" w:rsidRPr="000B3DD5">
        <w:rPr>
          <w:rFonts w:cs="Arial"/>
          <w:sz w:val="24"/>
          <w:szCs w:val="24"/>
          <w:highlight w:val="yellow"/>
          <w:lang w:val="ka-GE"/>
        </w:rPr>
        <w:t>7</w:t>
      </w:r>
      <w:r w:rsidR="000B3DD5" w:rsidRPr="000B3DD5">
        <w:rPr>
          <w:rFonts w:cs="Arial"/>
          <w:sz w:val="24"/>
          <w:szCs w:val="24"/>
          <w:highlight w:val="yellow"/>
          <w:lang w:val="ka-GE"/>
        </w:rPr>
        <w:t>4</w:t>
      </w:r>
      <w:r w:rsidR="00C044FC" w:rsidRPr="000B3DD5">
        <w:rPr>
          <w:rFonts w:cs="Arial"/>
          <w:sz w:val="24"/>
          <w:szCs w:val="24"/>
          <w:highlight w:val="yellow"/>
          <w:lang w:val="ka-GE"/>
        </w:rPr>
        <w:t xml:space="preserve">-ე </w:t>
      </w:r>
      <w:r w:rsidR="00C044FC">
        <w:rPr>
          <w:rFonts w:cs="Arial"/>
          <w:sz w:val="24"/>
          <w:szCs w:val="24"/>
          <w:lang w:val="ka-GE"/>
        </w:rPr>
        <w:t xml:space="preserve">ცხრილში, ხოლო დასახლებები რომლებზეც ეფექტური კონკურენციის არსებობის </w:t>
      </w:r>
      <w:r w:rsidR="00C044FC" w:rsidRPr="009E0987">
        <w:rPr>
          <w:rFonts w:cs="Arial"/>
          <w:sz w:val="24"/>
          <w:szCs w:val="24"/>
          <w:highlight w:val="yellow"/>
          <w:lang w:val="ka-GE"/>
        </w:rPr>
        <w:t xml:space="preserve">სრულფასოვნად შეფასება შეუძლებელია, </w:t>
      </w:r>
      <w:r w:rsidR="00C044FC" w:rsidRPr="000B3DD5">
        <w:rPr>
          <w:rFonts w:cs="Arial"/>
          <w:sz w:val="24"/>
          <w:szCs w:val="24"/>
          <w:highlight w:val="yellow"/>
          <w:lang w:val="ka-GE"/>
        </w:rPr>
        <w:t>წარმოდგენილია 7</w:t>
      </w:r>
      <w:r w:rsidR="000B3DD5" w:rsidRPr="000B3DD5">
        <w:rPr>
          <w:rFonts w:cs="Arial"/>
          <w:sz w:val="24"/>
          <w:szCs w:val="24"/>
          <w:highlight w:val="yellow"/>
          <w:lang w:val="ka-GE"/>
        </w:rPr>
        <w:t>3</w:t>
      </w:r>
      <w:r w:rsidR="00C044FC" w:rsidRPr="000B3DD5">
        <w:rPr>
          <w:rFonts w:cs="Arial"/>
          <w:sz w:val="24"/>
          <w:szCs w:val="24"/>
          <w:highlight w:val="yellow"/>
          <w:lang w:val="ka-GE"/>
        </w:rPr>
        <w:t xml:space="preserve">-ე </w:t>
      </w:r>
      <w:r w:rsidR="00C044FC" w:rsidRPr="009E0987">
        <w:rPr>
          <w:rFonts w:cs="Arial"/>
          <w:sz w:val="24"/>
          <w:szCs w:val="24"/>
          <w:highlight w:val="yellow"/>
          <w:lang w:val="ka-GE"/>
        </w:rPr>
        <w:t>ცხრილში.</w:t>
      </w:r>
    </w:p>
    <w:p w14:paraId="3ABCDFC9" w14:textId="4058982F" w:rsidR="000B4CF9" w:rsidRPr="0013481C" w:rsidRDefault="000B4CF9">
      <w:pPr>
        <w:pStyle w:val="ListParagraph"/>
        <w:numPr>
          <w:ilvl w:val="0"/>
          <w:numId w:val="43"/>
        </w:numPr>
        <w:jc w:val="both"/>
        <w:rPr>
          <w:rFonts w:cs="Arial"/>
          <w:sz w:val="24"/>
          <w:szCs w:val="24"/>
          <w:lang w:val="ka-GE"/>
        </w:rPr>
      </w:pPr>
      <w:proofErr w:type="spellStart"/>
      <w:r w:rsidRPr="0013481C">
        <w:rPr>
          <w:rFonts w:cs="Arial"/>
          <w:b/>
          <w:bCs/>
          <w:sz w:val="24"/>
          <w:szCs w:val="24"/>
          <w:lang w:val="ka-GE"/>
        </w:rPr>
        <w:t>კლასტერი</w:t>
      </w:r>
      <w:proofErr w:type="spellEnd"/>
      <w:r w:rsidRPr="0013481C">
        <w:rPr>
          <w:rFonts w:cs="Arial"/>
          <w:b/>
          <w:bCs/>
          <w:sz w:val="24"/>
          <w:szCs w:val="24"/>
          <w:lang w:val="ka-GE"/>
        </w:rPr>
        <w:t xml:space="preserve"> </w:t>
      </w:r>
      <w:proofErr w:type="spellStart"/>
      <w:r w:rsidRPr="0013481C">
        <w:rPr>
          <w:rFonts w:cs="Arial"/>
          <w:b/>
          <w:bCs/>
          <w:sz w:val="24"/>
          <w:szCs w:val="24"/>
          <w:lang w:val="ka-GE"/>
        </w:rPr>
        <w:t>III</w:t>
      </w:r>
      <w:proofErr w:type="spellEnd"/>
      <w:r w:rsidRPr="0013481C">
        <w:rPr>
          <w:rFonts w:cs="Arial"/>
          <w:sz w:val="24"/>
          <w:szCs w:val="24"/>
          <w:lang w:val="ka-GE"/>
        </w:rPr>
        <w:t>: ყველა დასახლება, რომელიც კონკურენტულია. „</w:t>
      </w:r>
      <w:proofErr w:type="spellStart"/>
      <w:r w:rsidRPr="0013481C">
        <w:rPr>
          <w:rFonts w:cs="Arial"/>
          <w:sz w:val="24"/>
          <w:szCs w:val="24"/>
          <w:lang w:val="ka-GE"/>
        </w:rPr>
        <w:t>III</w:t>
      </w:r>
      <w:proofErr w:type="spellEnd"/>
      <w:r w:rsidRPr="0013481C">
        <w:rPr>
          <w:rFonts w:cs="Arial"/>
          <w:sz w:val="24"/>
          <w:szCs w:val="24"/>
          <w:lang w:val="ka-GE"/>
        </w:rPr>
        <w:t xml:space="preserve"> </w:t>
      </w:r>
      <w:proofErr w:type="spellStart"/>
      <w:r w:rsidRPr="0013481C">
        <w:rPr>
          <w:rFonts w:cs="Arial"/>
          <w:sz w:val="24"/>
          <w:szCs w:val="24"/>
          <w:lang w:val="ka-GE"/>
        </w:rPr>
        <w:t>კლასტერში</w:t>
      </w:r>
      <w:proofErr w:type="spellEnd"/>
      <w:r w:rsidRPr="0013481C">
        <w:rPr>
          <w:rFonts w:cs="Arial"/>
          <w:sz w:val="24"/>
          <w:szCs w:val="24"/>
          <w:lang w:val="ka-GE"/>
        </w:rPr>
        <w:t>“ დასახლებებ</w:t>
      </w:r>
      <w:r w:rsidR="00567F41" w:rsidRPr="0013481C">
        <w:rPr>
          <w:rFonts w:cs="Arial"/>
          <w:sz w:val="24"/>
          <w:szCs w:val="24"/>
          <w:lang w:val="ka-GE"/>
        </w:rPr>
        <w:t>ზე</w:t>
      </w:r>
      <w:r w:rsidRPr="0013481C">
        <w:rPr>
          <w:rFonts w:cs="Arial"/>
          <w:sz w:val="24"/>
          <w:szCs w:val="24"/>
          <w:lang w:val="ka-GE"/>
        </w:rPr>
        <w:t xml:space="preserve"> შეიძლება </w:t>
      </w:r>
      <w:r w:rsidR="00567F41" w:rsidRPr="0013481C">
        <w:rPr>
          <w:rFonts w:cs="Arial"/>
          <w:sz w:val="24"/>
          <w:szCs w:val="24"/>
          <w:lang w:val="ka-GE"/>
        </w:rPr>
        <w:t xml:space="preserve">გავრცელდეს </w:t>
      </w:r>
      <w:r w:rsidRPr="0013481C">
        <w:rPr>
          <w:rFonts w:cs="Arial"/>
          <w:sz w:val="24"/>
          <w:szCs w:val="24"/>
          <w:lang w:val="ka-GE"/>
        </w:rPr>
        <w:t xml:space="preserve">მე-8 თავში განსაზღვრული ყველაზე მსუბუქი </w:t>
      </w:r>
      <w:r w:rsidR="00567F41" w:rsidRPr="0013481C">
        <w:rPr>
          <w:rFonts w:cs="Arial"/>
          <w:sz w:val="24"/>
          <w:szCs w:val="24"/>
          <w:lang w:val="ka-GE"/>
        </w:rPr>
        <w:t>ვალდებულებები</w:t>
      </w:r>
      <w:r w:rsidRPr="0013481C">
        <w:rPr>
          <w:rFonts w:cs="Arial"/>
          <w:sz w:val="24"/>
          <w:szCs w:val="24"/>
          <w:lang w:val="ka-GE"/>
        </w:rPr>
        <w:t xml:space="preserve">. </w:t>
      </w:r>
      <w:proofErr w:type="spellStart"/>
      <w:r w:rsidRPr="0013481C">
        <w:rPr>
          <w:rFonts w:cs="Arial"/>
          <w:sz w:val="24"/>
          <w:szCs w:val="24"/>
          <w:lang w:val="ka-GE"/>
        </w:rPr>
        <w:t>დასახლბების</w:t>
      </w:r>
      <w:proofErr w:type="spellEnd"/>
      <w:r w:rsidRPr="0013481C">
        <w:rPr>
          <w:rFonts w:cs="Arial"/>
          <w:sz w:val="24"/>
          <w:szCs w:val="24"/>
          <w:lang w:val="ka-GE"/>
        </w:rPr>
        <w:t xml:space="preserve"> სია მოცემულია </w:t>
      </w:r>
      <w:r w:rsidRPr="000B3DD5">
        <w:rPr>
          <w:rFonts w:cs="Arial"/>
          <w:sz w:val="24"/>
          <w:szCs w:val="24"/>
          <w:highlight w:val="yellow"/>
          <w:lang w:val="ka-GE"/>
        </w:rPr>
        <w:t>7</w:t>
      </w:r>
      <w:r w:rsidR="006B7EA7" w:rsidRPr="000B3DD5">
        <w:rPr>
          <w:rFonts w:cs="Arial"/>
          <w:sz w:val="24"/>
          <w:szCs w:val="24"/>
          <w:highlight w:val="yellow"/>
          <w:lang w:val="ka-GE"/>
        </w:rPr>
        <w:t>2</w:t>
      </w:r>
      <w:r w:rsidRPr="000B3DD5">
        <w:rPr>
          <w:rFonts w:cs="Arial"/>
          <w:sz w:val="24"/>
          <w:szCs w:val="24"/>
          <w:highlight w:val="yellow"/>
          <w:lang w:val="ka-GE"/>
        </w:rPr>
        <w:t>-ე</w:t>
      </w:r>
      <w:r w:rsidRPr="0013481C">
        <w:rPr>
          <w:rFonts w:cs="Arial"/>
          <w:sz w:val="24"/>
          <w:szCs w:val="24"/>
          <w:lang w:val="ka-GE"/>
        </w:rPr>
        <w:t xml:space="preserve"> </w:t>
      </w:r>
      <w:r w:rsidR="00645C23">
        <w:rPr>
          <w:rFonts w:cs="Arial"/>
          <w:sz w:val="24"/>
          <w:szCs w:val="24"/>
          <w:lang w:val="ka-GE"/>
        </w:rPr>
        <w:t>ცხრილში</w:t>
      </w:r>
      <w:r w:rsidRPr="0013481C">
        <w:rPr>
          <w:rFonts w:cs="Arial"/>
          <w:sz w:val="24"/>
          <w:szCs w:val="24"/>
          <w:lang w:val="ka-GE"/>
        </w:rPr>
        <w:t>.</w:t>
      </w:r>
    </w:p>
    <w:p w14:paraId="73EEDEDF" w14:textId="77777777" w:rsidR="00A0244C" w:rsidRPr="0013481C" w:rsidRDefault="00A0244C" w:rsidP="00A0244C">
      <w:pPr>
        <w:pStyle w:val="ListParagraph"/>
        <w:jc w:val="both"/>
        <w:rPr>
          <w:rFonts w:cs="Arial"/>
          <w:sz w:val="24"/>
          <w:szCs w:val="24"/>
          <w:lang w:val="ka-GE"/>
        </w:rPr>
      </w:pPr>
    </w:p>
    <w:p w14:paraId="2DE8F69E" w14:textId="5AA90D94" w:rsidR="00A0244C" w:rsidRPr="0013481C" w:rsidRDefault="00366D66" w:rsidP="00772C1E">
      <w:pPr>
        <w:pStyle w:val="Heading2"/>
        <w:numPr>
          <w:ilvl w:val="1"/>
          <w:numId w:val="112"/>
        </w:numPr>
        <w:spacing w:after="240"/>
        <w:rPr>
          <w:lang w:val="ka-GE"/>
        </w:rPr>
      </w:pPr>
      <w:bookmarkStart w:id="451" w:name="_Toc131088635"/>
      <w:bookmarkStart w:id="452" w:name="_Toc169262547"/>
      <w:bookmarkEnd w:id="451"/>
      <w:r w:rsidRPr="0013481C">
        <w:rPr>
          <w:lang w:val="ka-GE"/>
        </w:rPr>
        <w:t>კონკურენტული დასახლებების სიის განახლება</w:t>
      </w:r>
      <w:bookmarkEnd w:id="452"/>
    </w:p>
    <w:p w14:paraId="48E7B87D" w14:textId="19BC2FF1" w:rsidR="00877149" w:rsidRPr="0013481C" w:rsidRDefault="00877149" w:rsidP="00877149">
      <w:pPr>
        <w:jc w:val="both"/>
        <w:rPr>
          <w:rFonts w:cs="Arial"/>
          <w:sz w:val="24"/>
          <w:szCs w:val="24"/>
          <w:lang w:val="ka-GE"/>
        </w:rPr>
      </w:pPr>
      <w:r w:rsidRPr="0013481C">
        <w:rPr>
          <w:rFonts w:cs="Arial"/>
          <w:sz w:val="24"/>
          <w:szCs w:val="24"/>
          <w:lang w:val="ka-GE"/>
        </w:rPr>
        <w:t xml:space="preserve">ეროვნულ დონეზე ადგილობრივი და ცენტრალური </w:t>
      </w:r>
      <w:r w:rsidR="00EB28AC" w:rsidRPr="0013481C">
        <w:rPr>
          <w:rFonts w:cs="Arial"/>
          <w:sz w:val="24"/>
          <w:szCs w:val="24"/>
          <w:lang w:val="ka-GE"/>
        </w:rPr>
        <w:t xml:space="preserve">დაშვების </w:t>
      </w:r>
      <w:r w:rsidRPr="0013481C">
        <w:rPr>
          <w:rFonts w:cs="Arial"/>
          <w:sz w:val="24"/>
          <w:szCs w:val="24"/>
          <w:lang w:val="ka-GE"/>
        </w:rPr>
        <w:t xml:space="preserve">საბითუმო ბაზარზე კონკურენციაზე გავლენას ახდენს </w:t>
      </w:r>
      <w:r w:rsidR="002B53E9" w:rsidRPr="0013481C">
        <w:rPr>
          <w:rFonts w:cs="Arial"/>
          <w:sz w:val="24"/>
          <w:szCs w:val="24"/>
          <w:lang w:val="ka-GE"/>
        </w:rPr>
        <w:t xml:space="preserve">ბაზარზე </w:t>
      </w:r>
      <w:proofErr w:type="spellStart"/>
      <w:r w:rsidR="002B53E9" w:rsidRPr="0013481C">
        <w:rPr>
          <w:rFonts w:cs="Arial"/>
          <w:sz w:val="24"/>
          <w:szCs w:val="24"/>
          <w:lang w:val="ka-GE"/>
        </w:rPr>
        <w:t>ახალშემსვლელი</w:t>
      </w:r>
      <w:proofErr w:type="spellEnd"/>
      <w:r w:rsidR="002B53E9" w:rsidRPr="0013481C">
        <w:rPr>
          <w:rFonts w:cs="Arial"/>
          <w:sz w:val="24"/>
          <w:szCs w:val="24"/>
          <w:lang w:val="ka-GE"/>
        </w:rPr>
        <w:t xml:space="preserve"> ოპერატორების </w:t>
      </w:r>
      <w:r w:rsidRPr="0013481C">
        <w:rPr>
          <w:rFonts w:cs="Arial"/>
          <w:sz w:val="24"/>
          <w:szCs w:val="24"/>
          <w:lang w:val="ka-GE"/>
        </w:rPr>
        <w:t xml:space="preserve">მიერ </w:t>
      </w:r>
      <w:r w:rsidR="00D34412" w:rsidRPr="0013481C">
        <w:rPr>
          <w:rFonts w:cs="Arial"/>
          <w:sz w:val="24"/>
          <w:szCs w:val="24"/>
          <w:lang w:val="ka-GE"/>
        </w:rPr>
        <w:t>ოპტიკურ-</w:t>
      </w:r>
      <w:r w:rsidRPr="0013481C">
        <w:rPr>
          <w:rFonts w:cs="Arial"/>
          <w:sz w:val="24"/>
          <w:szCs w:val="24"/>
          <w:lang w:val="ka-GE"/>
        </w:rPr>
        <w:t>ბოჭკოვანი ინფრასტრუქტურის განლაგების ტემპი თითოეულ დასახლებაში, რომელიც ყოველწლიურად ვითარდება.</w:t>
      </w:r>
    </w:p>
    <w:p w14:paraId="72ECD4DF" w14:textId="7BD62688" w:rsidR="00A0244C" w:rsidRPr="0013481C" w:rsidRDefault="00877149" w:rsidP="00877149">
      <w:pPr>
        <w:jc w:val="both"/>
        <w:rPr>
          <w:rFonts w:cs="Arial"/>
          <w:sz w:val="24"/>
          <w:szCs w:val="24"/>
          <w:lang w:val="ka-GE"/>
        </w:rPr>
      </w:pPr>
      <w:r w:rsidRPr="0013481C">
        <w:rPr>
          <w:rFonts w:cs="Arial"/>
          <w:sz w:val="24"/>
          <w:szCs w:val="24"/>
          <w:lang w:val="ka-GE"/>
        </w:rPr>
        <w:t xml:space="preserve">ჩვეულებრივი პრაქტიკაა, რომ მარეგულირებლები თავიანთ გადაწყვეტილებებში ითვალისწინებენ განზრახვას, განაახლონ თავიანთი ანალიზი და დასკვნები რეგულარულად, ჩვეულებრივ, წელიწადში ერთხელ. მნიშვნელოვანია, რომ </w:t>
      </w:r>
      <w:r w:rsidRPr="0013481C">
        <w:rPr>
          <w:rFonts w:cs="Arial"/>
          <w:sz w:val="24"/>
          <w:szCs w:val="24"/>
          <w:lang w:val="ka-GE"/>
        </w:rPr>
        <w:lastRenderedPageBreak/>
        <w:t xml:space="preserve">განხილვისას, ანალიზის მეთოდოლოგია არსებითად იგივე დარჩეს, მონაცემთა შეგროვებისა და ანალიზის საერთო პროცედურასთან ერთად. დასახლებების თითოეულ </w:t>
      </w:r>
      <w:proofErr w:type="spellStart"/>
      <w:r w:rsidRPr="0013481C">
        <w:rPr>
          <w:rFonts w:cs="Arial"/>
          <w:sz w:val="24"/>
          <w:szCs w:val="24"/>
          <w:lang w:val="ka-GE"/>
        </w:rPr>
        <w:t>კლასტერში</w:t>
      </w:r>
      <w:proofErr w:type="spellEnd"/>
      <w:r w:rsidRPr="0013481C">
        <w:rPr>
          <w:rFonts w:cs="Arial"/>
          <w:sz w:val="24"/>
          <w:szCs w:val="24"/>
          <w:lang w:val="ka-GE"/>
        </w:rPr>
        <w:t xml:space="preserve"> სხვადასხვა </w:t>
      </w:r>
      <w:r w:rsidR="00F4724D" w:rsidRPr="0013481C">
        <w:rPr>
          <w:rFonts w:cs="Arial"/>
          <w:sz w:val="24"/>
          <w:szCs w:val="24"/>
          <w:lang w:val="ka-GE"/>
        </w:rPr>
        <w:t>წინასწარი</w:t>
      </w:r>
      <w:r w:rsidRPr="0013481C">
        <w:rPr>
          <w:rFonts w:cs="Arial"/>
          <w:sz w:val="24"/>
          <w:szCs w:val="24"/>
          <w:lang w:val="ka-GE"/>
        </w:rPr>
        <w:t xml:space="preserve"> </w:t>
      </w:r>
      <w:r w:rsidR="00F4724D" w:rsidRPr="0013481C">
        <w:rPr>
          <w:rFonts w:cs="Arial"/>
          <w:sz w:val="24"/>
          <w:szCs w:val="24"/>
          <w:lang w:val="ka-GE"/>
        </w:rPr>
        <w:t xml:space="preserve">მარეგულირებელი ვალდებულებების </w:t>
      </w:r>
      <w:r w:rsidRPr="0013481C">
        <w:rPr>
          <w:rFonts w:cs="Arial"/>
          <w:sz w:val="24"/>
          <w:szCs w:val="24"/>
          <w:lang w:val="ka-GE"/>
        </w:rPr>
        <w:t xml:space="preserve">დაწესების გადაწყვეტილების შემდეგ (იხ. თავი 6.6 ზემოთ), </w:t>
      </w:r>
      <w:r w:rsidR="00901E50" w:rsidRPr="0013481C">
        <w:rPr>
          <w:rFonts w:cs="Arial"/>
          <w:sz w:val="24"/>
          <w:szCs w:val="24"/>
          <w:lang w:val="ka-GE"/>
        </w:rPr>
        <w:t>ყველა გადახედვისას</w:t>
      </w:r>
      <w:r w:rsidRPr="0013481C">
        <w:rPr>
          <w:rFonts w:cs="Arial"/>
          <w:sz w:val="24"/>
          <w:szCs w:val="24"/>
          <w:lang w:val="ka-GE"/>
        </w:rPr>
        <w:t xml:space="preserve"> საჭირო იქნება დამატებითი მონაცემების შეგროვება იმის შესახებ, არის თუ არა ოპერატორის მიერ </w:t>
      </w:r>
      <w:r w:rsidR="00BE3AAA" w:rsidRPr="0013481C">
        <w:rPr>
          <w:rFonts w:cs="Arial"/>
          <w:sz w:val="24"/>
          <w:szCs w:val="24"/>
          <w:lang w:val="ka-GE"/>
        </w:rPr>
        <w:t xml:space="preserve">ბაზრისთვის </w:t>
      </w:r>
      <w:r w:rsidRPr="0013481C">
        <w:rPr>
          <w:rFonts w:cs="Arial"/>
          <w:sz w:val="24"/>
          <w:szCs w:val="24"/>
          <w:lang w:val="ka-GE"/>
        </w:rPr>
        <w:t>მ</w:t>
      </w:r>
      <w:r w:rsidR="00BE3AAA" w:rsidRPr="0013481C">
        <w:rPr>
          <w:rFonts w:cs="Arial"/>
          <w:sz w:val="24"/>
          <w:szCs w:val="24"/>
          <w:lang w:val="ka-GE"/>
        </w:rPr>
        <w:t>ი</w:t>
      </w:r>
      <w:r w:rsidRPr="0013481C">
        <w:rPr>
          <w:rFonts w:cs="Arial"/>
          <w:sz w:val="24"/>
          <w:szCs w:val="24"/>
          <w:lang w:val="ka-GE"/>
        </w:rPr>
        <w:t xml:space="preserve">წოდებული საბითუმო ადგილობრივი და ცენტრალური </w:t>
      </w:r>
      <w:r w:rsidR="00F4724D" w:rsidRPr="0013481C">
        <w:rPr>
          <w:rFonts w:cs="Arial"/>
          <w:sz w:val="24"/>
          <w:szCs w:val="24"/>
          <w:lang w:val="ka-GE"/>
        </w:rPr>
        <w:t xml:space="preserve">დაშვების </w:t>
      </w:r>
      <w:r w:rsidRPr="0013481C">
        <w:rPr>
          <w:rFonts w:cs="Arial"/>
          <w:sz w:val="24"/>
          <w:szCs w:val="24"/>
          <w:lang w:val="ka-GE"/>
        </w:rPr>
        <w:t>სერვისი</w:t>
      </w:r>
      <w:r w:rsidR="006B5D57" w:rsidRPr="0013481C">
        <w:rPr>
          <w:rFonts w:cs="Arial"/>
          <w:sz w:val="24"/>
          <w:szCs w:val="24"/>
          <w:lang w:val="ka-GE"/>
        </w:rPr>
        <w:t>ს პირობები რეგულირებას დაქვემდებარებული</w:t>
      </w:r>
      <w:r w:rsidR="00031553">
        <w:rPr>
          <w:rFonts w:cs="Arial"/>
          <w:sz w:val="24"/>
          <w:szCs w:val="24"/>
          <w:lang w:val="ka-GE"/>
        </w:rPr>
        <w:t xml:space="preserve"> თუ კომერციული ხელშეკრულების საფუძველზე შეთანხმებული</w:t>
      </w:r>
      <w:r w:rsidRPr="0013481C">
        <w:rPr>
          <w:rFonts w:cs="Arial"/>
          <w:sz w:val="24"/>
          <w:szCs w:val="24"/>
          <w:lang w:val="ka-GE"/>
        </w:rPr>
        <w:t>. ამ დამატებითი მონაცემები</w:t>
      </w:r>
      <w:r w:rsidR="00412614" w:rsidRPr="0013481C">
        <w:rPr>
          <w:rFonts w:cs="Arial"/>
          <w:sz w:val="24"/>
          <w:szCs w:val="24"/>
          <w:lang w:val="ka-GE"/>
        </w:rPr>
        <w:t>ს ანალიზის პროცესში</w:t>
      </w:r>
      <w:r w:rsidRPr="0013481C">
        <w:rPr>
          <w:rFonts w:cs="Arial"/>
          <w:sz w:val="24"/>
          <w:szCs w:val="24"/>
          <w:lang w:val="ka-GE"/>
        </w:rPr>
        <w:t>,</w:t>
      </w:r>
      <w:r w:rsidR="00412614" w:rsidRPr="0013481C">
        <w:rPr>
          <w:rFonts w:cs="Arial"/>
          <w:sz w:val="24"/>
          <w:szCs w:val="24"/>
          <w:lang w:val="ka-GE"/>
        </w:rPr>
        <w:t xml:space="preserve"> შესაძლებელია გამოყენებულ იქნ</w:t>
      </w:r>
      <w:r w:rsidR="00AD4528">
        <w:rPr>
          <w:rFonts w:cs="Arial"/>
          <w:sz w:val="24"/>
          <w:szCs w:val="24"/>
          <w:lang w:val="ka-GE"/>
        </w:rPr>
        <w:t>ე</w:t>
      </w:r>
      <w:r w:rsidR="00412614" w:rsidRPr="0013481C">
        <w:rPr>
          <w:rFonts w:cs="Arial"/>
          <w:sz w:val="24"/>
          <w:szCs w:val="24"/>
          <w:lang w:val="ka-GE"/>
        </w:rPr>
        <w:t>ს</w:t>
      </w:r>
      <w:r w:rsidRPr="0013481C">
        <w:rPr>
          <w:rFonts w:cs="Arial"/>
          <w:sz w:val="24"/>
          <w:szCs w:val="24"/>
          <w:lang w:val="ka-GE"/>
        </w:rPr>
        <w:t xml:space="preserve"> </w:t>
      </w:r>
      <w:r w:rsidR="00412614" w:rsidRPr="0013481C">
        <w:rPr>
          <w:rFonts w:cs="Arial"/>
          <w:sz w:val="24"/>
          <w:szCs w:val="24"/>
          <w:lang w:val="ka-GE"/>
        </w:rPr>
        <w:t xml:space="preserve">მოდიფიცირებული </w:t>
      </w:r>
      <w:proofErr w:type="spellStart"/>
      <w:r w:rsidRPr="0013481C">
        <w:rPr>
          <w:rFonts w:cs="Arial"/>
          <w:sz w:val="24"/>
          <w:szCs w:val="24"/>
          <w:lang w:val="ka-GE"/>
        </w:rPr>
        <w:t>გრინფილდის</w:t>
      </w:r>
      <w:proofErr w:type="spellEnd"/>
      <w:r w:rsidRPr="0013481C">
        <w:rPr>
          <w:rFonts w:cs="Arial"/>
          <w:sz w:val="24"/>
          <w:szCs w:val="24"/>
          <w:lang w:val="ka-GE"/>
        </w:rPr>
        <w:t xml:space="preserve"> მიდგომა, რადგან განხილვის </w:t>
      </w:r>
      <w:r w:rsidR="00460E5B" w:rsidRPr="0013481C">
        <w:rPr>
          <w:rFonts w:cs="Arial"/>
          <w:sz w:val="24"/>
          <w:szCs w:val="24"/>
          <w:lang w:val="ka-GE"/>
        </w:rPr>
        <w:t>პროცესში ბაზრის შესაბამის სეგმენტი დაქვემდებარებული იქნება წინასწარ რეგულირებას</w:t>
      </w:r>
      <w:r w:rsidR="00A0244C" w:rsidRPr="0013481C">
        <w:rPr>
          <w:rFonts w:cs="Arial"/>
          <w:sz w:val="24"/>
          <w:szCs w:val="24"/>
          <w:lang w:val="ka-GE"/>
        </w:rPr>
        <w:t>.</w:t>
      </w:r>
    </w:p>
    <w:p w14:paraId="02AF51B2" w14:textId="5E9BB4A2" w:rsidR="00A0244C" w:rsidRPr="0013481C" w:rsidRDefault="000F2853" w:rsidP="00A0244C">
      <w:pPr>
        <w:jc w:val="both"/>
        <w:rPr>
          <w:rFonts w:cs="Arial"/>
          <w:sz w:val="24"/>
          <w:szCs w:val="24"/>
          <w:lang w:val="ka-GE"/>
        </w:rPr>
      </w:pPr>
      <w:r w:rsidRPr="0013481C">
        <w:rPr>
          <w:rFonts w:cs="Arial"/>
          <w:sz w:val="24"/>
          <w:szCs w:val="24"/>
          <w:lang w:val="ka-GE"/>
        </w:rPr>
        <w:t xml:space="preserve">ასევე აუცილებელია მარეგულირებელმა გადაწყვიტოს, განხილვა </w:t>
      </w:r>
      <w:r w:rsidR="00A415BE" w:rsidRPr="0013481C">
        <w:rPr>
          <w:rFonts w:cs="Arial"/>
          <w:sz w:val="24"/>
          <w:szCs w:val="24"/>
          <w:lang w:val="ka-GE"/>
        </w:rPr>
        <w:t xml:space="preserve">ჩატარდება </w:t>
      </w:r>
      <w:r w:rsidRPr="0013481C">
        <w:rPr>
          <w:rFonts w:cs="Arial"/>
          <w:sz w:val="24"/>
          <w:szCs w:val="24"/>
          <w:lang w:val="ka-GE"/>
        </w:rPr>
        <w:t>მხოლოდ რეგულირება</w:t>
      </w:r>
      <w:r w:rsidR="00A415BE" w:rsidRPr="0013481C">
        <w:rPr>
          <w:rFonts w:cs="Arial"/>
          <w:sz w:val="24"/>
          <w:szCs w:val="24"/>
          <w:lang w:val="ka-GE"/>
        </w:rPr>
        <w:t xml:space="preserve">ს დაქვემდებარებული </w:t>
      </w:r>
      <w:r w:rsidRPr="0013481C">
        <w:rPr>
          <w:rFonts w:cs="Arial"/>
          <w:sz w:val="24"/>
          <w:szCs w:val="24"/>
          <w:lang w:val="ka-GE"/>
        </w:rPr>
        <w:t>დასახლებების</w:t>
      </w:r>
      <w:r w:rsidR="00A415BE" w:rsidRPr="0013481C">
        <w:rPr>
          <w:rFonts w:cs="Arial"/>
          <w:sz w:val="24"/>
          <w:szCs w:val="24"/>
          <w:lang w:val="ka-GE"/>
        </w:rPr>
        <w:t xml:space="preserve"> დონეზე</w:t>
      </w:r>
      <w:r w:rsidRPr="0013481C">
        <w:rPr>
          <w:rFonts w:cs="Arial"/>
          <w:sz w:val="24"/>
          <w:szCs w:val="24"/>
          <w:lang w:val="ka-GE"/>
        </w:rPr>
        <w:t xml:space="preserve"> თუ ყველა დასახლებაში. თუ განხილვა განხორციელდება ყველა დასახლებული პუნქტისთვის, მაშინ შესაძლებელია, რომ ზოგიერთი დერეგულირებული ან უფრო მსუბუქ </w:t>
      </w:r>
      <w:r w:rsidR="00FE2D4C" w:rsidRPr="0013481C">
        <w:rPr>
          <w:rFonts w:cs="Arial"/>
          <w:sz w:val="24"/>
          <w:szCs w:val="24"/>
          <w:lang w:val="ka-GE"/>
        </w:rPr>
        <w:t xml:space="preserve">რეგულაციას დაქვემდებარებული </w:t>
      </w:r>
      <w:r w:rsidRPr="0013481C">
        <w:rPr>
          <w:rFonts w:cs="Arial"/>
          <w:sz w:val="24"/>
          <w:szCs w:val="24"/>
          <w:lang w:val="ka-GE"/>
        </w:rPr>
        <w:t>დასახლება შეუერთდეს რეგულირებადი დასახლებების ჯგუფს. ზოგადად,</w:t>
      </w:r>
      <w:r w:rsidR="00FE734E" w:rsidRPr="0013481C">
        <w:rPr>
          <w:rFonts w:cs="Arial"/>
          <w:sz w:val="24"/>
          <w:szCs w:val="24"/>
          <w:lang w:val="ka-GE"/>
        </w:rPr>
        <w:t xml:space="preserve"> </w:t>
      </w:r>
      <w:r w:rsidRPr="0013481C">
        <w:rPr>
          <w:rFonts w:cs="Arial"/>
          <w:sz w:val="24"/>
          <w:szCs w:val="24"/>
          <w:lang w:val="ka-GE"/>
        </w:rPr>
        <w:t>მოსალოდნელია,</w:t>
      </w:r>
      <w:r w:rsidR="00FE734E" w:rsidRPr="0013481C">
        <w:rPr>
          <w:rFonts w:cs="Arial"/>
          <w:sz w:val="24"/>
          <w:szCs w:val="24"/>
          <w:lang w:val="ka-GE"/>
        </w:rPr>
        <w:t xml:space="preserve"> რომ </w:t>
      </w:r>
      <w:r w:rsidRPr="0013481C">
        <w:rPr>
          <w:rFonts w:cs="Arial"/>
          <w:sz w:val="24"/>
          <w:szCs w:val="24"/>
          <w:lang w:val="ka-GE"/>
        </w:rPr>
        <w:t>კონკურენციის პირობები გაუმჯობესდე</w:t>
      </w:r>
      <w:r w:rsidR="00FE734E" w:rsidRPr="0013481C">
        <w:rPr>
          <w:rFonts w:cs="Arial"/>
          <w:sz w:val="24"/>
          <w:szCs w:val="24"/>
          <w:lang w:val="ka-GE"/>
        </w:rPr>
        <w:t>ბა</w:t>
      </w:r>
      <w:r w:rsidRPr="0013481C">
        <w:rPr>
          <w:rFonts w:cs="Arial"/>
          <w:sz w:val="24"/>
          <w:szCs w:val="24"/>
          <w:lang w:val="ka-GE"/>
        </w:rPr>
        <w:t xml:space="preserve"> და</w:t>
      </w:r>
      <w:r w:rsidR="00FE734E" w:rsidRPr="0013481C">
        <w:rPr>
          <w:rFonts w:cs="Arial"/>
          <w:sz w:val="24"/>
          <w:szCs w:val="24"/>
          <w:lang w:val="ka-GE"/>
        </w:rPr>
        <w:t xml:space="preserve"> </w:t>
      </w:r>
      <w:r w:rsidRPr="0013481C">
        <w:rPr>
          <w:rFonts w:cs="Arial"/>
          <w:sz w:val="24"/>
          <w:szCs w:val="24"/>
          <w:lang w:val="ka-GE"/>
        </w:rPr>
        <w:t xml:space="preserve">შესაბამისად, განხილვის შემდეგ, რეგულირებადი დასახლებები </w:t>
      </w:r>
      <w:r w:rsidR="00FE734E" w:rsidRPr="0013481C">
        <w:rPr>
          <w:rFonts w:cs="Arial"/>
          <w:sz w:val="24"/>
          <w:szCs w:val="24"/>
          <w:lang w:val="ka-GE"/>
        </w:rPr>
        <w:t>დაექვემდებარება მხოლოდ</w:t>
      </w:r>
      <w:r w:rsidRPr="0013481C">
        <w:rPr>
          <w:rFonts w:cs="Arial"/>
          <w:sz w:val="24"/>
          <w:szCs w:val="24"/>
          <w:lang w:val="ka-GE"/>
        </w:rPr>
        <w:t xml:space="preserve"> მსუბუქ</w:t>
      </w:r>
      <w:r w:rsidR="00FE734E" w:rsidRPr="0013481C">
        <w:rPr>
          <w:rFonts w:cs="Arial"/>
          <w:sz w:val="24"/>
          <w:szCs w:val="24"/>
          <w:lang w:val="ka-GE"/>
        </w:rPr>
        <w:t xml:space="preserve"> </w:t>
      </w:r>
      <w:r w:rsidRPr="0013481C">
        <w:rPr>
          <w:rFonts w:cs="Arial"/>
          <w:sz w:val="24"/>
          <w:szCs w:val="24"/>
          <w:lang w:val="ka-GE"/>
        </w:rPr>
        <w:t>რეგულ</w:t>
      </w:r>
      <w:r w:rsidR="007019B3" w:rsidRPr="0013481C">
        <w:rPr>
          <w:rFonts w:cs="Arial"/>
          <w:sz w:val="24"/>
          <w:szCs w:val="24"/>
          <w:lang w:val="ka-GE"/>
        </w:rPr>
        <w:t>აციებს</w:t>
      </w:r>
      <w:r w:rsidRPr="0013481C">
        <w:rPr>
          <w:rFonts w:cs="Arial"/>
          <w:sz w:val="24"/>
          <w:szCs w:val="24"/>
          <w:lang w:val="ka-GE"/>
        </w:rPr>
        <w:t xml:space="preserve"> ან </w:t>
      </w:r>
      <w:r w:rsidR="00FE734E" w:rsidRPr="0013481C">
        <w:rPr>
          <w:rFonts w:cs="Arial"/>
          <w:sz w:val="24"/>
          <w:szCs w:val="24"/>
          <w:lang w:val="ka-GE"/>
        </w:rPr>
        <w:t>დერეგულირდება</w:t>
      </w:r>
      <w:r w:rsidRPr="0013481C">
        <w:rPr>
          <w:rFonts w:cs="Arial"/>
          <w:sz w:val="24"/>
          <w:szCs w:val="24"/>
          <w:lang w:val="ka-GE"/>
        </w:rPr>
        <w:t>.</w:t>
      </w:r>
    </w:p>
    <w:p w14:paraId="1ADDD5AF" w14:textId="0F824A6E" w:rsidR="00A0244C" w:rsidRPr="0013481C" w:rsidRDefault="007D62D8"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53" w:name="_Toc169262548"/>
      <w:r w:rsidRPr="0013481C">
        <w:rPr>
          <w:rFonts w:asciiTheme="minorHAnsi" w:hAnsiTheme="minorHAnsi" w:cstheme="minorHAnsi"/>
          <w:b w:val="0"/>
          <w:bCs w:val="0"/>
          <w:sz w:val="24"/>
          <w:szCs w:val="24"/>
          <w:lang w:val="ka-GE"/>
        </w:rPr>
        <w:t xml:space="preserve">ანალიზის </w:t>
      </w:r>
      <w:r w:rsidR="00AD4528">
        <w:rPr>
          <w:rFonts w:asciiTheme="minorHAnsi" w:hAnsiTheme="minorHAnsi" w:cstheme="minorHAnsi"/>
          <w:b w:val="0"/>
          <w:bCs w:val="0"/>
          <w:sz w:val="24"/>
          <w:szCs w:val="24"/>
          <w:lang w:val="ka-GE"/>
        </w:rPr>
        <w:t>ხელახალი განხორციელების</w:t>
      </w:r>
      <w:r w:rsidR="00AD4528" w:rsidRPr="0013481C">
        <w:rPr>
          <w:rFonts w:asciiTheme="minorHAnsi" w:hAnsiTheme="minorHAnsi" w:cstheme="minorHAnsi"/>
          <w:b w:val="0"/>
          <w:bCs w:val="0"/>
          <w:sz w:val="24"/>
          <w:szCs w:val="24"/>
          <w:lang w:val="ka-GE"/>
        </w:rPr>
        <w:t xml:space="preserve"> </w:t>
      </w:r>
      <w:r w:rsidRPr="0013481C">
        <w:rPr>
          <w:rFonts w:asciiTheme="minorHAnsi" w:hAnsiTheme="minorHAnsi" w:cstheme="minorHAnsi"/>
          <w:b w:val="0"/>
          <w:bCs w:val="0"/>
          <w:sz w:val="24"/>
          <w:szCs w:val="24"/>
          <w:lang w:val="ka-GE"/>
        </w:rPr>
        <w:t>სიხშირ</w:t>
      </w:r>
      <w:r w:rsidR="00AC0489" w:rsidRPr="0013481C">
        <w:rPr>
          <w:rFonts w:asciiTheme="minorHAnsi" w:hAnsiTheme="minorHAnsi" w:cstheme="minorHAnsi"/>
          <w:b w:val="0"/>
          <w:bCs w:val="0"/>
          <w:sz w:val="24"/>
          <w:szCs w:val="24"/>
          <w:lang w:val="ka-GE"/>
        </w:rPr>
        <w:t>ესთან დაკავშირები</w:t>
      </w:r>
      <w:r w:rsidR="00CF755C">
        <w:rPr>
          <w:rFonts w:asciiTheme="minorHAnsi" w:hAnsiTheme="minorHAnsi" w:cstheme="minorHAnsi"/>
          <w:b w:val="0"/>
          <w:bCs w:val="0"/>
          <w:sz w:val="24"/>
          <w:szCs w:val="24"/>
          <w:lang w:val="ka-GE"/>
        </w:rPr>
        <w:t>თ არსებული</w:t>
      </w:r>
      <w:r w:rsidRPr="0013481C">
        <w:rPr>
          <w:rFonts w:asciiTheme="minorHAnsi" w:hAnsiTheme="minorHAnsi" w:cstheme="minorHAnsi"/>
          <w:b w:val="0"/>
          <w:bCs w:val="0"/>
          <w:sz w:val="24"/>
          <w:szCs w:val="24"/>
          <w:lang w:val="ka-GE"/>
        </w:rPr>
        <w:t xml:space="preserve"> რისკ</w:t>
      </w:r>
      <w:r w:rsidR="00AC0489" w:rsidRPr="0013481C">
        <w:rPr>
          <w:rFonts w:asciiTheme="minorHAnsi" w:hAnsiTheme="minorHAnsi" w:cstheme="minorHAnsi"/>
          <w:b w:val="0"/>
          <w:bCs w:val="0"/>
          <w:sz w:val="24"/>
          <w:szCs w:val="24"/>
          <w:lang w:val="ka-GE"/>
        </w:rPr>
        <w:t>ების შეფასება და</w:t>
      </w:r>
      <w:r w:rsidR="00693266" w:rsidRPr="0013481C">
        <w:rPr>
          <w:rFonts w:asciiTheme="minorHAnsi" w:hAnsiTheme="minorHAnsi" w:cstheme="minorHAnsi"/>
          <w:b w:val="0"/>
          <w:bCs w:val="0"/>
          <w:sz w:val="24"/>
          <w:szCs w:val="24"/>
          <w:lang w:val="ka-GE"/>
        </w:rPr>
        <w:t xml:space="preserve"> ანალიზი</w:t>
      </w:r>
      <w:bookmarkEnd w:id="453"/>
    </w:p>
    <w:p w14:paraId="4B5B6102" w14:textId="3B664920" w:rsidR="00A0244C" w:rsidRPr="0013481C" w:rsidRDefault="00B2624C" w:rsidP="00A0244C">
      <w:pPr>
        <w:jc w:val="both"/>
        <w:rPr>
          <w:rFonts w:cs="Arial"/>
          <w:sz w:val="24"/>
          <w:szCs w:val="24"/>
          <w:lang w:val="ka-GE"/>
        </w:rPr>
      </w:pPr>
      <w:proofErr w:type="spellStart"/>
      <w:r w:rsidRPr="0013481C">
        <w:rPr>
          <w:rFonts w:cs="Arial"/>
          <w:sz w:val="24"/>
          <w:szCs w:val="24"/>
          <w:lang w:val="ka-GE"/>
        </w:rPr>
        <w:t>კლასტერ</w:t>
      </w:r>
      <w:proofErr w:type="spellEnd"/>
      <w:r w:rsidRPr="0013481C">
        <w:rPr>
          <w:rFonts w:cs="Arial"/>
          <w:sz w:val="24"/>
          <w:szCs w:val="24"/>
          <w:lang w:val="ka-GE"/>
        </w:rPr>
        <w:t xml:space="preserve"> I, </w:t>
      </w:r>
      <w:proofErr w:type="spellStart"/>
      <w:r w:rsidRPr="0013481C">
        <w:rPr>
          <w:rFonts w:cs="Arial"/>
          <w:sz w:val="24"/>
          <w:szCs w:val="24"/>
          <w:lang w:val="ka-GE"/>
        </w:rPr>
        <w:t>კლასტერ</w:t>
      </w:r>
      <w:proofErr w:type="spellEnd"/>
      <w:r w:rsidRPr="0013481C">
        <w:rPr>
          <w:rFonts w:cs="Arial"/>
          <w:sz w:val="24"/>
          <w:szCs w:val="24"/>
          <w:lang w:val="ka-GE"/>
        </w:rPr>
        <w:t xml:space="preserve"> </w:t>
      </w:r>
      <w:proofErr w:type="spellStart"/>
      <w:r w:rsidRPr="0013481C">
        <w:rPr>
          <w:rFonts w:cs="Arial"/>
          <w:sz w:val="24"/>
          <w:szCs w:val="24"/>
          <w:lang w:val="ka-GE"/>
        </w:rPr>
        <w:t>II</w:t>
      </w:r>
      <w:proofErr w:type="spellEnd"/>
      <w:r w:rsidRPr="0013481C">
        <w:rPr>
          <w:rFonts w:cs="Arial"/>
          <w:sz w:val="24"/>
          <w:szCs w:val="24"/>
          <w:lang w:val="ka-GE"/>
        </w:rPr>
        <w:t xml:space="preserve"> და </w:t>
      </w:r>
      <w:proofErr w:type="spellStart"/>
      <w:r w:rsidRPr="0013481C">
        <w:rPr>
          <w:rFonts w:cs="Arial"/>
          <w:sz w:val="24"/>
          <w:szCs w:val="24"/>
          <w:lang w:val="ka-GE"/>
        </w:rPr>
        <w:t>კლასტერ</w:t>
      </w:r>
      <w:proofErr w:type="spellEnd"/>
      <w:r w:rsidRPr="0013481C">
        <w:rPr>
          <w:rFonts w:cs="Arial"/>
          <w:sz w:val="24"/>
          <w:szCs w:val="24"/>
          <w:lang w:val="ka-GE"/>
        </w:rPr>
        <w:t xml:space="preserve"> </w:t>
      </w:r>
      <w:proofErr w:type="spellStart"/>
      <w:r w:rsidRPr="0013481C">
        <w:rPr>
          <w:rFonts w:cs="Arial"/>
          <w:sz w:val="24"/>
          <w:szCs w:val="24"/>
          <w:lang w:val="ka-GE"/>
        </w:rPr>
        <w:t>III</w:t>
      </w:r>
      <w:proofErr w:type="spellEnd"/>
      <w:r w:rsidR="00D0227D" w:rsidRPr="0013481C">
        <w:rPr>
          <w:rFonts w:cs="Arial"/>
          <w:sz w:val="24"/>
          <w:szCs w:val="24"/>
          <w:lang w:val="ka-GE"/>
        </w:rPr>
        <w:t xml:space="preserve"> დაჯგუფებული დასახლებების ყოველწლიურ განხილვას</w:t>
      </w:r>
      <w:r w:rsidRPr="0013481C">
        <w:rPr>
          <w:rFonts w:cs="Arial"/>
          <w:sz w:val="24"/>
          <w:szCs w:val="24"/>
          <w:lang w:val="ka-GE"/>
        </w:rPr>
        <w:t xml:space="preserve">, </w:t>
      </w:r>
      <w:r w:rsidR="00D0227D" w:rsidRPr="0013481C">
        <w:rPr>
          <w:rFonts w:cs="Arial"/>
          <w:sz w:val="24"/>
          <w:szCs w:val="24"/>
          <w:lang w:val="ka-GE"/>
        </w:rPr>
        <w:t>გააჩნია</w:t>
      </w:r>
      <w:r w:rsidRPr="0013481C">
        <w:rPr>
          <w:rFonts w:cs="Arial"/>
          <w:sz w:val="24"/>
          <w:szCs w:val="24"/>
          <w:lang w:val="ka-GE"/>
        </w:rPr>
        <w:t xml:space="preserve"> შემდეგი უპირატესობები</w:t>
      </w:r>
      <w:r w:rsidR="00A0244C" w:rsidRPr="0013481C">
        <w:rPr>
          <w:rFonts w:cs="Arial"/>
          <w:sz w:val="24"/>
          <w:szCs w:val="24"/>
          <w:lang w:val="ka-GE"/>
        </w:rPr>
        <w:t>:</w:t>
      </w:r>
    </w:p>
    <w:p w14:paraId="3B80BDC1" w14:textId="57D04851" w:rsidR="00B2624C" w:rsidRPr="0013481C" w:rsidRDefault="00B2624C">
      <w:pPr>
        <w:pStyle w:val="ListParagraph"/>
        <w:numPr>
          <w:ilvl w:val="0"/>
          <w:numId w:val="15"/>
        </w:numPr>
        <w:jc w:val="both"/>
        <w:rPr>
          <w:rFonts w:cs="Arial"/>
          <w:sz w:val="24"/>
          <w:szCs w:val="24"/>
          <w:lang w:val="ka-GE"/>
        </w:rPr>
      </w:pPr>
      <w:r w:rsidRPr="0013481C">
        <w:rPr>
          <w:rFonts w:cs="Arial"/>
          <w:sz w:val="24"/>
          <w:szCs w:val="24"/>
          <w:lang w:val="ka-GE"/>
        </w:rPr>
        <w:t>შეუფერხებელი და დროული კორექტირება ბაზრის ცვლილებების გათვალისწინებით</w:t>
      </w:r>
    </w:p>
    <w:p w14:paraId="54FC6FB3" w14:textId="25EBBB5F" w:rsidR="00B2624C" w:rsidRPr="0013481C" w:rsidRDefault="00B2624C">
      <w:pPr>
        <w:pStyle w:val="ListParagraph"/>
        <w:numPr>
          <w:ilvl w:val="0"/>
          <w:numId w:val="15"/>
        </w:numPr>
        <w:jc w:val="both"/>
        <w:rPr>
          <w:rFonts w:cs="Arial"/>
          <w:sz w:val="24"/>
          <w:szCs w:val="24"/>
          <w:lang w:val="ka-GE"/>
        </w:rPr>
      </w:pPr>
      <w:r w:rsidRPr="0013481C">
        <w:rPr>
          <w:rFonts w:cs="Arial"/>
          <w:sz w:val="24"/>
          <w:szCs w:val="24"/>
          <w:lang w:val="ka-GE"/>
        </w:rPr>
        <w:t xml:space="preserve">მარეგულირებელს შეუძლია ბაზარზე </w:t>
      </w:r>
      <w:r w:rsidR="004C3073" w:rsidRPr="0013481C">
        <w:rPr>
          <w:rFonts w:cs="Arial"/>
          <w:sz w:val="24"/>
          <w:szCs w:val="24"/>
          <w:lang w:val="ka-GE"/>
        </w:rPr>
        <w:t xml:space="preserve">ახალი </w:t>
      </w:r>
      <w:r w:rsidRPr="0013481C">
        <w:rPr>
          <w:rFonts w:cs="Arial"/>
          <w:sz w:val="24"/>
          <w:szCs w:val="24"/>
          <w:lang w:val="ka-GE"/>
        </w:rPr>
        <w:t xml:space="preserve">პოტენციური პრობლემების იდენტიფიცირება და უფრო </w:t>
      </w:r>
      <w:r w:rsidR="004C3073" w:rsidRPr="0013481C">
        <w:rPr>
          <w:rFonts w:cs="Arial"/>
          <w:sz w:val="24"/>
          <w:szCs w:val="24"/>
          <w:lang w:val="ka-GE"/>
        </w:rPr>
        <w:t xml:space="preserve">დროული </w:t>
      </w:r>
      <w:r w:rsidRPr="0013481C">
        <w:rPr>
          <w:rFonts w:cs="Arial"/>
          <w:sz w:val="24"/>
          <w:szCs w:val="24"/>
          <w:lang w:val="ka-GE"/>
        </w:rPr>
        <w:t xml:space="preserve">და </w:t>
      </w:r>
      <w:r w:rsidR="004C3073" w:rsidRPr="0013481C">
        <w:rPr>
          <w:rFonts w:cs="Arial"/>
          <w:sz w:val="24"/>
          <w:szCs w:val="24"/>
          <w:lang w:val="ka-GE"/>
        </w:rPr>
        <w:t xml:space="preserve">პროპორციული </w:t>
      </w:r>
      <w:r w:rsidRPr="0013481C">
        <w:rPr>
          <w:rFonts w:cs="Arial"/>
          <w:sz w:val="24"/>
          <w:szCs w:val="24"/>
          <w:lang w:val="ka-GE"/>
        </w:rPr>
        <w:t xml:space="preserve">რეაგირება უფრო </w:t>
      </w:r>
      <w:r w:rsidR="009300D3">
        <w:rPr>
          <w:rFonts w:cs="Arial"/>
          <w:sz w:val="24"/>
          <w:szCs w:val="24"/>
          <w:lang w:val="ka-GE"/>
        </w:rPr>
        <w:t>მნიშნველოვანი</w:t>
      </w:r>
      <w:r w:rsidR="009300D3" w:rsidRPr="0013481C">
        <w:rPr>
          <w:rFonts w:cs="Arial"/>
          <w:sz w:val="24"/>
          <w:szCs w:val="24"/>
          <w:lang w:val="ka-GE"/>
        </w:rPr>
        <w:t xml:space="preserve">  </w:t>
      </w:r>
      <w:r w:rsidRPr="0013481C">
        <w:rPr>
          <w:rFonts w:cs="Arial"/>
          <w:sz w:val="24"/>
          <w:szCs w:val="24"/>
          <w:lang w:val="ka-GE"/>
        </w:rPr>
        <w:t>ცვლილების გარეშე</w:t>
      </w:r>
    </w:p>
    <w:p w14:paraId="15832997" w14:textId="310FADA8" w:rsidR="00A0244C" w:rsidRPr="0013481C" w:rsidRDefault="00B2624C">
      <w:pPr>
        <w:pStyle w:val="ListParagraph"/>
        <w:numPr>
          <w:ilvl w:val="0"/>
          <w:numId w:val="15"/>
        </w:numPr>
        <w:jc w:val="both"/>
        <w:rPr>
          <w:rFonts w:cs="Arial"/>
          <w:sz w:val="24"/>
          <w:szCs w:val="24"/>
          <w:lang w:val="ka-GE"/>
        </w:rPr>
      </w:pPr>
      <w:r w:rsidRPr="0013481C">
        <w:rPr>
          <w:rFonts w:cs="Arial"/>
          <w:sz w:val="24"/>
          <w:szCs w:val="24"/>
          <w:lang w:val="ka-GE"/>
        </w:rPr>
        <w:t>არსებულ ოპერატორებსა და პოტენციურ</w:t>
      </w:r>
      <w:r w:rsidR="004C29EF" w:rsidRPr="0013481C">
        <w:rPr>
          <w:rFonts w:cs="Arial"/>
          <w:sz w:val="24"/>
          <w:szCs w:val="24"/>
          <w:lang w:val="ka-GE"/>
        </w:rPr>
        <w:t xml:space="preserve">ად ბაზარზე ახალ შემსვლელ ეკონომიკურ აგენტებს </w:t>
      </w:r>
      <w:r w:rsidR="00FA640F" w:rsidRPr="0013481C">
        <w:rPr>
          <w:rFonts w:cs="Arial"/>
          <w:sz w:val="24"/>
          <w:szCs w:val="24"/>
          <w:lang w:val="ka-GE"/>
        </w:rPr>
        <w:t>ექნებათ</w:t>
      </w:r>
      <w:r w:rsidRPr="0013481C">
        <w:rPr>
          <w:rFonts w:cs="Arial"/>
          <w:sz w:val="24"/>
          <w:szCs w:val="24"/>
          <w:lang w:val="ka-GE"/>
        </w:rPr>
        <w:t xml:space="preserve"> ბაზარზე საინვესტიციო შესაძლებლობების  </w:t>
      </w:r>
      <w:r w:rsidR="00FA640F" w:rsidRPr="0013481C">
        <w:rPr>
          <w:rFonts w:cs="Arial"/>
          <w:sz w:val="24"/>
          <w:szCs w:val="24"/>
          <w:lang w:val="ka-GE"/>
        </w:rPr>
        <w:t>გამჭვირვალობა</w:t>
      </w:r>
      <w:r w:rsidR="006F15B4" w:rsidRPr="0013481C">
        <w:rPr>
          <w:rFonts w:cs="Arial"/>
          <w:sz w:val="24"/>
          <w:szCs w:val="24"/>
          <w:lang w:val="ka-GE"/>
        </w:rPr>
        <w:t xml:space="preserve"> შესაბამის დროში.</w:t>
      </w:r>
    </w:p>
    <w:p w14:paraId="63DF48EA" w14:textId="528FEF55" w:rsidR="00A0244C" w:rsidRPr="0013481C" w:rsidRDefault="00C86D16" w:rsidP="00A0244C">
      <w:pPr>
        <w:spacing w:before="240" w:after="120"/>
        <w:jc w:val="both"/>
        <w:rPr>
          <w:rFonts w:cs="Arial"/>
          <w:sz w:val="24"/>
          <w:szCs w:val="24"/>
          <w:lang w:val="ka-GE"/>
        </w:rPr>
      </w:pPr>
      <w:r w:rsidRPr="0013481C">
        <w:rPr>
          <w:rFonts w:cs="Arial"/>
          <w:sz w:val="24"/>
          <w:szCs w:val="24"/>
          <w:lang w:val="ka-GE"/>
        </w:rPr>
        <w:t>წლიურ მიმოხილვებს აქვს გარკვეული უარყოფითი მხარეები</w:t>
      </w:r>
      <w:r w:rsidR="00A0244C" w:rsidRPr="0013481C">
        <w:rPr>
          <w:rFonts w:cs="Arial"/>
          <w:sz w:val="24"/>
          <w:szCs w:val="24"/>
          <w:lang w:val="ka-GE"/>
        </w:rPr>
        <w:t>:</w:t>
      </w:r>
    </w:p>
    <w:p w14:paraId="07FD28A8" w14:textId="6D937BD6" w:rsidR="00A0244C" w:rsidRPr="0013481C" w:rsidRDefault="00C86D16">
      <w:pPr>
        <w:pStyle w:val="ListParagraph"/>
        <w:numPr>
          <w:ilvl w:val="0"/>
          <w:numId w:val="13"/>
        </w:numPr>
        <w:jc w:val="both"/>
        <w:rPr>
          <w:rFonts w:cs="Arial"/>
          <w:sz w:val="24"/>
          <w:szCs w:val="24"/>
          <w:lang w:val="ka-GE"/>
        </w:rPr>
      </w:pPr>
      <w:r w:rsidRPr="0013481C">
        <w:rPr>
          <w:rFonts w:cs="Arial"/>
          <w:sz w:val="24"/>
          <w:szCs w:val="24"/>
          <w:lang w:val="ka-GE"/>
        </w:rPr>
        <w:t>დასახლებები, რომლებიც ახლოსაა კონკურენტუნარიანობის</w:t>
      </w:r>
      <w:r w:rsidR="006323BB" w:rsidRPr="0013481C">
        <w:rPr>
          <w:rFonts w:cs="Arial"/>
          <w:sz w:val="24"/>
          <w:szCs w:val="24"/>
          <w:lang w:val="ka-GE"/>
        </w:rPr>
        <w:t xml:space="preserve"> დაწესებულ</w:t>
      </w:r>
      <w:r w:rsidRPr="0013481C">
        <w:rPr>
          <w:rFonts w:cs="Arial"/>
          <w:sz w:val="24"/>
          <w:szCs w:val="24"/>
          <w:lang w:val="ka-GE"/>
        </w:rPr>
        <w:t xml:space="preserve"> ზღვრებთან, შეიძლება მერყეობდეს მსუბუქ და </w:t>
      </w:r>
      <w:r w:rsidR="00DC42C1">
        <w:rPr>
          <w:rFonts w:cs="Arial"/>
          <w:sz w:val="24"/>
          <w:szCs w:val="24"/>
          <w:lang w:val="ka-GE"/>
        </w:rPr>
        <w:t xml:space="preserve">სრულ </w:t>
      </w:r>
      <w:r w:rsidRPr="0013481C">
        <w:rPr>
          <w:rFonts w:cs="Arial"/>
          <w:sz w:val="24"/>
          <w:szCs w:val="24"/>
          <w:lang w:val="ka-GE"/>
        </w:rPr>
        <w:t xml:space="preserve">რეგულირებას შორის წლიდან წლამდე. ასეთი </w:t>
      </w:r>
      <w:r w:rsidR="00031553">
        <w:rPr>
          <w:rFonts w:cs="Arial"/>
          <w:sz w:val="24"/>
          <w:szCs w:val="24"/>
          <w:lang w:val="ka-GE"/>
        </w:rPr>
        <w:t>რყევები</w:t>
      </w:r>
      <w:r w:rsidR="00031553" w:rsidRPr="0013481C">
        <w:rPr>
          <w:rFonts w:cs="Arial"/>
          <w:sz w:val="24"/>
          <w:szCs w:val="24"/>
          <w:lang w:val="ka-GE"/>
        </w:rPr>
        <w:t xml:space="preserve"> </w:t>
      </w:r>
      <w:r w:rsidRPr="0013481C">
        <w:rPr>
          <w:rFonts w:cs="Arial"/>
          <w:sz w:val="24"/>
          <w:szCs w:val="24"/>
          <w:lang w:val="ka-GE"/>
        </w:rPr>
        <w:t xml:space="preserve">ამცირებს მარეგულირებელ </w:t>
      </w:r>
      <w:proofErr w:type="spellStart"/>
      <w:r w:rsidRPr="0013481C">
        <w:rPr>
          <w:rFonts w:cs="Arial"/>
          <w:sz w:val="24"/>
          <w:szCs w:val="24"/>
          <w:lang w:val="ka-GE"/>
        </w:rPr>
        <w:t>პროგნოზირებადობას</w:t>
      </w:r>
      <w:proofErr w:type="spellEnd"/>
      <w:r w:rsidRPr="0013481C">
        <w:rPr>
          <w:rFonts w:cs="Arial"/>
          <w:sz w:val="24"/>
          <w:szCs w:val="24"/>
          <w:lang w:val="ka-GE"/>
        </w:rPr>
        <w:t xml:space="preserve"> და</w:t>
      </w:r>
      <w:r w:rsidR="00660FA2" w:rsidRPr="0013481C">
        <w:rPr>
          <w:rFonts w:cs="Arial"/>
          <w:sz w:val="24"/>
          <w:szCs w:val="24"/>
          <w:lang w:val="ka-GE"/>
        </w:rPr>
        <w:t xml:space="preserve"> </w:t>
      </w:r>
      <w:r w:rsidRPr="0013481C">
        <w:rPr>
          <w:rFonts w:cs="Arial"/>
          <w:sz w:val="24"/>
          <w:szCs w:val="24"/>
          <w:lang w:val="ka-GE"/>
        </w:rPr>
        <w:t>შესაბამისად, ოპერატორები და პოტენციურ</w:t>
      </w:r>
      <w:r w:rsidR="00660FA2" w:rsidRPr="0013481C">
        <w:rPr>
          <w:rFonts w:cs="Arial"/>
          <w:sz w:val="24"/>
          <w:szCs w:val="24"/>
          <w:lang w:val="ka-GE"/>
        </w:rPr>
        <w:t>ად</w:t>
      </w:r>
      <w:r w:rsidRPr="0013481C">
        <w:rPr>
          <w:rFonts w:cs="Arial"/>
          <w:sz w:val="24"/>
          <w:szCs w:val="24"/>
          <w:lang w:val="ka-GE"/>
        </w:rPr>
        <w:t xml:space="preserve"> </w:t>
      </w:r>
      <w:r w:rsidR="00660FA2" w:rsidRPr="0013481C">
        <w:rPr>
          <w:rFonts w:cs="Arial"/>
          <w:sz w:val="24"/>
          <w:szCs w:val="24"/>
          <w:lang w:val="ka-GE"/>
        </w:rPr>
        <w:t xml:space="preserve">ბაზარზე </w:t>
      </w:r>
      <w:proofErr w:type="spellStart"/>
      <w:r w:rsidR="00660FA2" w:rsidRPr="0013481C">
        <w:rPr>
          <w:rFonts w:cs="Arial"/>
          <w:sz w:val="24"/>
          <w:szCs w:val="24"/>
          <w:lang w:val="ka-GE"/>
        </w:rPr>
        <w:t>ახალშემსვლელი</w:t>
      </w:r>
      <w:proofErr w:type="spellEnd"/>
      <w:r w:rsidR="00660FA2" w:rsidRPr="0013481C">
        <w:rPr>
          <w:rFonts w:cs="Arial"/>
          <w:sz w:val="24"/>
          <w:szCs w:val="24"/>
          <w:lang w:val="ka-GE"/>
        </w:rPr>
        <w:t xml:space="preserve"> ეკონომიკური აგენტები ვერ </w:t>
      </w:r>
      <w:r w:rsidR="00E976CD" w:rsidRPr="0013481C">
        <w:rPr>
          <w:rFonts w:cs="Arial"/>
          <w:sz w:val="24"/>
          <w:szCs w:val="24"/>
          <w:lang w:val="ka-GE"/>
        </w:rPr>
        <w:t>ახორციელებენ</w:t>
      </w:r>
      <w:r w:rsidR="00660FA2" w:rsidRPr="0013481C">
        <w:rPr>
          <w:rFonts w:cs="Arial"/>
          <w:sz w:val="24"/>
          <w:szCs w:val="24"/>
          <w:lang w:val="ka-GE"/>
        </w:rPr>
        <w:t xml:space="preserve"> ინვესტიციების დაგეგმ</w:t>
      </w:r>
      <w:r w:rsidR="00E976CD" w:rsidRPr="0013481C">
        <w:rPr>
          <w:rFonts w:cs="Arial"/>
          <w:sz w:val="24"/>
          <w:szCs w:val="24"/>
          <w:lang w:val="ka-GE"/>
        </w:rPr>
        <w:t>ვას</w:t>
      </w:r>
      <w:r w:rsidRPr="0013481C">
        <w:rPr>
          <w:rFonts w:cs="Arial"/>
          <w:sz w:val="24"/>
          <w:szCs w:val="24"/>
          <w:lang w:val="ka-GE"/>
        </w:rPr>
        <w:t xml:space="preserve"> </w:t>
      </w:r>
      <w:r w:rsidR="00660FA2" w:rsidRPr="0013481C">
        <w:rPr>
          <w:rFonts w:cs="Arial"/>
          <w:sz w:val="24"/>
          <w:szCs w:val="24"/>
          <w:lang w:val="ka-GE"/>
        </w:rPr>
        <w:t xml:space="preserve">საკმარისი </w:t>
      </w:r>
      <w:r w:rsidR="00177830" w:rsidRPr="0013481C">
        <w:rPr>
          <w:rFonts w:cs="Arial"/>
          <w:sz w:val="24"/>
          <w:szCs w:val="24"/>
          <w:lang w:val="ka-GE"/>
        </w:rPr>
        <w:t>სანდოობით</w:t>
      </w:r>
      <w:r w:rsidRPr="0013481C">
        <w:rPr>
          <w:rFonts w:cs="Arial"/>
          <w:sz w:val="24"/>
          <w:szCs w:val="24"/>
          <w:lang w:val="ka-GE"/>
        </w:rPr>
        <w:t xml:space="preserve">. </w:t>
      </w:r>
      <w:r w:rsidR="00BD3AF9" w:rsidRPr="0013481C">
        <w:rPr>
          <w:rFonts w:cs="Arial"/>
          <w:sz w:val="24"/>
          <w:szCs w:val="24"/>
          <w:lang w:val="ka-GE"/>
        </w:rPr>
        <w:t xml:space="preserve">აღნიშნული უარყოფითი </w:t>
      </w:r>
      <w:r w:rsidR="00BD3AF9" w:rsidRPr="0013481C">
        <w:rPr>
          <w:rFonts w:cs="Arial"/>
          <w:sz w:val="24"/>
          <w:szCs w:val="24"/>
          <w:lang w:val="ka-GE"/>
        </w:rPr>
        <w:lastRenderedPageBreak/>
        <w:t>ეფექტი</w:t>
      </w:r>
      <w:r w:rsidRPr="0013481C">
        <w:rPr>
          <w:rFonts w:cs="Arial"/>
          <w:sz w:val="24"/>
          <w:szCs w:val="24"/>
          <w:lang w:val="ka-GE"/>
        </w:rPr>
        <w:t xml:space="preserve"> შეიძლება შემცირდეს დამატებითი კრიტერიუმის გამოყენებით, </w:t>
      </w:r>
      <w:r w:rsidR="00BD3AF9" w:rsidRPr="0013481C">
        <w:rPr>
          <w:rFonts w:cs="Arial"/>
          <w:sz w:val="24"/>
          <w:szCs w:val="24"/>
          <w:lang w:val="ka-GE"/>
        </w:rPr>
        <w:t xml:space="preserve">კერძოდ </w:t>
      </w:r>
      <w:r w:rsidRPr="0013481C">
        <w:rPr>
          <w:rFonts w:cs="Arial"/>
          <w:sz w:val="24"/>
          <w:szCs w:val="24"/>
          <w:lang w:val="ka-GE"/>
        </w:rPr>
        <w:t xml:space="preserve">უფრო მაღალი ზღვრების გამოყენებით ადრე დერეგულირებული დასახლებების ხელახლა განხილვისას. მაგალითად, მაგთიკომის 40%-იანი საბაზრო წილის ამჟამინდელი ზღვარი შეიძლება გაიზარდოს 42%-მდე მანამდე </w:t>
      </w:r>
      <w:r w:rsidR="00972851" w:rsidRPr="0013481C">
        <w:rPr>
          <w:rFonts w:cs="Arial"/>
          <w:sz w:val="24"/>
          <w:szCs w:val="24"/>
          <w:lang w:val="ka-GE"/>
        </w:rPr>
        <w:t>კონკურენტულ</w:t>
      </w:r>
      <w:r w:rsidRPr="0013481C">
        <w:rPr>
          <w:rFonts w:cs="Arial"/>
          <w:sz w:val="24"/>
          <w:szCs w:val="24"/>
          <w:lang w:val="ka-GE"/>
        </w:rPr>
        <w:t xml:space="preserve"> </w:t>
      </w:r>
      <w:r w:rsidR="00904782" w:rsidRPr="0013481C">
        <w:rPr>
          <w:rFonts w:cs="Arial"/>
          <w:sz w:val="24"/>
          <w:szCs w:val="24"/>
          <w:lang w:val="ka-GE"/>
        </w:rPr>
        <w:t xml:space="preserve">დასახლებებში </w:t>
      </w:r>
      <w:r w:rsidRPr="0013481C">
        <w:rPr>
          <w:rFonts w:cs="Arial"/>
          <w:sz w:val="24"/>
          <w:szCs w:val="24"/>
          <w:lang w:val="ka-GE"/>
        </w:rPr>
        <w:t>და 10%-ი</w:t>
      </w:r>
      <w:r w:rsidR="00C12046" w:rsidRPr="0013481C">
        <w:rPr>
          <w:rFonts w:cs="Arial"/>
          <w:sz w:val="24"/>
          <w:szCs w:val="24"/>
          <w:lang w:val="ka-GE"/>
        </w:rPr>
        <w:t>ანი</w:t>
      </w:r>
      <w:r w:rsidRPr="0013481C">
        <w:rPr>
          <w:rFonts w:cs="Arial"/>
          <w:sz w:val="24"/>
          <w:szCs w:val="24"/>
          <w:lang w:val="ka-GE"/>
        </w:rPr>
        <w:t xml:space="preserve"> კრიტერიუმი მომდევნო ორი უდიდესი ოპერატორისთვის შეიძლება შემცირდეს 8%-მდე. ანალოგიურად, </w:t>
      </w:r>
      <w:proofErr w:type="spellStart"/>
      <w:r w:rsidRPr="0013481C">
        <w:rPr>
          <w:rFonts w:cs="Arial"/>
          <w:sz w:val="24"/>
          <w:szCs w:val="24"/>
          <w:lang w:val="ka-GE"/>
        </w:rPr>
        <w:t>FTTx</w:t>
      </w:r>
      <w:proofErr w:type="spellEnd"/>
      <w:r w:rsidRPr="0013481C">
        <w:rPr>
          <w:rFonts w:cs="Arial"/>
          <w:sz w:val="24"/>
          <w:szCs w:val="24"/>
          <w:lang w:val="ka-GE"/>
        </w:rPr>
        <w:t xml:space="preserve"> დაფარვის კრიტერიუმის გამოყენებით, მეორე უმსხვილესი ოპერატორი შეიძლება შეფასდეს 78%-ით და მე-3 </w:t>
      </w:r>
      <w:proofErr w:type="spellStart"/>
      <w:r w:rsidRPr="0013481C">
        <w:rPr>
          <w:rFonts w:cs="Arial"/>
          <w:sz w:val="24"/>
          <w:szCs w:val="24"/>
          <w:lang w:val="ka-GE"/>
        </w:rPr>
        <w:t>FTTx</w:t>
      </w:r>
      <w:proofErr w:type="spellEnd"/>
      <w:r w:rsidRPr="0013481C">
        <w:rPr>
          <w:rFonts w:cs="Arial"/>
          <w:sz w:val="24"/>
          <w:szCs w:val="24"/>
          <w:lang w:val="ka-GE"/>
        </w:rPr>
        <w:t xml:space="preserve"> ოპერატორი შეფასებულ</w:t>
      </w:r>
      <w:r w:rsidR="00C12046" w:rsidRPr="0013481C">
        <w:rPr>
          <w:rFonts w:cs="Arial"/>
          <w:sz w:val="24"/>
          <w:szCs w:val="24"/>
          <w:lang w:val="ka-GE"/>
        </w:rPr>
        <w:t xml:space="preserve"> იქნ</w:t>
      </w:r>
      <w:r w:rsidR="00441B45">
        <w:rPr>
          <w:rFonts w:cs="Arial"/>
          <w:sz w:val="24"/>
          <w:szCs w:val="24"/>
          <w:lang w:val="ka-GE"/>
        </w:rPr>
        <w:t>ე</w:t>
      </w:r>
      <w:r w:rsidR="00C12046" w:rsidRPr="0013481C">
        <w:rPr>
          <w:rFonts w:cs="Arial"/>
          <w:sz w:val="24"/>
          <w:szCs w:val="24"/>
          <w:lang w:val="ka-GE"/>
        </w:rPr>
        <w:t>ს</w:t>
      </w:r>
      <w:r w:rsidRPr="0013481C">
        <w:rPr>
          <w:rFonts w:cs="Arial"/>
          <w:sz w:val="24"/>
          <w:szCs w:val="24"/>
          <w:lang w:val="ka-GE"/>
        </w:rPr>
        <w:t xml:space="preserve"> 18%-ით.</w:t>
      </w:r>
      <w:r w:rsidR="00A0244C" w:rsidRPr="0013481C">
        <w:rPr>
          <w:rFonts w:cs="Arial"/>
          <w:sz w:val="24"/>
          <w:szCs w:val="24"/>
          <w:lang w:val="ka-GE"/>
        </w:rPr>
        <w:t>.</w:t>
      </w:r>
    </w:p>
    <w:p w14:paraId="111E95AD" w14:textId="0FCF035B" w:rsidR="00C86D16" w:rsidRPr="0013481C" w:rsidRDefault="00C86D16">
      <w:pPr>
        <w:pStyle w:val="ListParagraph"/>
        <w:numPr>
          <w:ilvl w:val="0"/>
          <w:numId w:val="13"/>
        </w:numPr>
        <w:jc w:val="both"/>
        <w:rPr>
          <w:rFonts w:cs="Arial"/>
          <w:sz w:val="24"/>
          <w:szCs w:val="24"/>
          <w:lang w:val="ka-GE"/>
        </w:rPr>
      </w:pPr>
      <w:r w:rsidRPr="0013481C">
        <w:rPr>
          <w:rFonts w:cs="Arial"/>
          <w:sz w:val="24"/>
          <w:szCs w:val="24"/>
          <w:lang w:val="ka-GE"/>
        </w:rPr>
        <w:t>დამატებითი ტვირთი ოპერატორებისთვის კომუნიკაციების კომისიისთვის მონაცემების მიწოდებისას</w:t>
      </w:r>
    </w:p>
    <w:p w14:paraId="1963EC70" w14:textId="79639C8E" w:rsidR="00A0244C" w:rsidRPr="0013481C" w:rsidRDefault="00C86D16">
      <w:pPr>
        <w:pStyle w:val="ListParagraph"/>
        <w:numPr>
          <w:ilvl w:val="0"/>
          <w:numId w:val="13"/>
        </w:numPr>
        <w:jc w:val="both"/>
        <w:rPr>
          <w:rFonts w:cs="Arial"/>
          <w:sz w:val="24"/>
          <w:szCs w:val="24"/>
          <w:lang w:val="ka-GE"/>
        </w:rPr>
      </w:pPr>
      <w:r w:rsidRPr="0013481C">
        <w:rPr>
          <w:rFonts w:cs="Arial"/>
          <w:sz w:val="24"/>
          <w:szCs w:val="24"/>
          <w:lang w:val="ka-GE"/>
        </w:rPr>
        <w:t xml:space="preserve">ოპერატორებისგან მიღებული </w:t>
      </w:r>
      <w:proofErr w:type="spellStart"/>
      <w:r w:rsidRPr="0013481C">
        <w:rPr>
          <w:rFonts w:cs="Arial"/>
          <w:sz w:val="24"/>
          <w:szCs w:val="24"/>
          <w:lang w:val="ka-GE"/>
        </w:rPr>
        <w:t>FTTx</w:t>
      </w:r>
      <w:proofErr w:type="spellEnd"/>
      <w:r w:rsidRPr="0013481C">
        <w:rPr>
          <w:rFonts w:cs="Arial"/>
          <w:sz w:val="24"/>
          <w:szCs w:val="24"/>
          <w:lang w:val="ka-GE"/>
        </w:rPr>
        <w:t xml:space="preserve"> დაფარვის (</w:t>
      </w:r>
      <w:r w:rsidR="000C54A9" w:rsidRPr="0013481C">
        <w:rPr>
          <w:rFonts w:cs="Arial"/>
          <w:sz w:val="24"/>
          <w:szCs w:val="24"/>
          <w:lang w:val="ka-GE"/>
        </w:rPr>
        <w:t>დაფარული ფართები</w:t>
      </w:r>
      <w:r w:rsidRPr="0013481C">
        <w:rPr>
          <w:rFonts w:cs="Arial"/>
          <w:sz w:val="24"/>
          <w:szCs w:val="24"/>
          <w:lang w:val="ka-GE"/>
        </w:rPr>
        <w:t xml:space="preserve">) მონაცემების მნიშვნელოვანი ცვლილებები შეიძლება </w:t>
      </w:r>
      <w:r w:rsidR="000C54A9" w:rsidRPr="0013481C">
        <w:rPr>
          <w:rFonts w:cs="Arial"/>
          <w:sz w:val="24"/>
          <w:szCs w:val="24"/>
          <w:lang w:val="ka-GE"/>
        </w:rPr>
        <w:t xml:space="preserve">განხორციელდეს </w:t>
      </w:r>
      <w:r w:rsidRPr="0013481C">
        <w:rPr>
          <w:rFonts w:cs="Arial"/>
          <w:sz w:val="24"/>
          <w:szCs w:val="24"/>
          <w:lang w:val="ka-GE"/>
        </w:rPr>
        <w:t>პირველ</w:t>
      </w:r>
      <w:r w:rsidR="009703F2" w:rsidRPr="0013481C">
        <w:rPr>
          <w:rFonts w:cs="Arial"/>
          <w:sz w:val="24"/>
          <w:szCs w:val="24"/>
          <w:lang w:val="ka-GE"/>
        </w:rPr>
        <w:t>ივე</w:t>
      </w:r>
      <w:r w:rsidRPr="0013481C">
        <w:rPr>
          <w:rFonts w:cs="Arial"/>
          <w:sz w:val="24"/>
          <w:szCs w:val="24"/>
          <w:lang w:val="ka-GE"/>
        </w:rPr>
        <w:t xml:space="preserve"> მიმოხილვისას, რადგან მიმდინარე ანალიზ</w:t>
      </w:r>
      <w:r w:rsidR="00BF03B9" w:rsidRPr="0013481C">
        <w:rPr>
          <w:rFonts w:cs="Arial"/>
          <w:sz w:val="24"/>
          <w:szCs w:val="24"/>
          <w:lang w:val="ka-GE"/>
        </w:rPr>
        <w:t>ის პროცესში</w:t>
      </w:r>
      <w:r w:rsidRPr="0013481C">
        <w:rPr>
          <w:rFonts w:cs="Arial"/>
          <w:sz w:val="24"/>
          <w:szCs w:val="24"/>
          <w:lang w:val="ka-GE"/>
        </w:rPr>
        <w:t xml:space="preserve"> მიღებული დაფარვის მონაცემები</w:t>
      </w:r>
      <w:r w:rsidR="00C27F3D" w:rsidRPr="0013481C">
        <w:rPr>
          <w:rFonts w:cs="Arial"/>
          <w:sz w:val="24"/>
          <w:szCs w:val="24"/>
          <w:lang w:val="ka-GE"/>
        </w:rPr>
        <w:t>ს შეგროვება</w:t>
      </w:r>
      <w:r w:rsidRPr="0013481C">
        <w:rPr>
          <w:rFonts w:cs="Arial"/>
          <w:sz w:val="24"/>
          <w:szCs w:val="24"/>
          <w:lang w:val="ka-GE"/>
        </w:rPr>
        <w:t xml:space="preserve"> </w:t>
      </w:r>
      <w:r w:rsidR="00BA26B7" w:rsidRPr="0013481C">
        <w:rPr>
          <w:rFonts w:cs="Arial"/>
          <w:sz w:val="24"/>
          <w:szCs w:val="24"/>
          <w:lang w:val="ka-GE"/>
        </w:rPr>
        <w:t xml:space="preserve">წინა პერიოდებში </w:t>
      </w:r>
      <w:r w:rsidR="00C27F3D" w:rsidRPr="0013481C">
        <w:rPr>
          <w:rFonts w:cs="Arial"/>
          <w:sz w:val="24"/>
          <w:szCs w:val="24"/>
          <w:lang w:val="ka-GE"/>
        </w:rPr>
        <w:t>არ განხორციელებულა</w:t>
      </w:r>
      <w:r w:rsidRPr="0013481C">
        <w:rPr>
          <w:rFonts w:cs="Arial"/>
          <w:sz w:val="24"/>
          <w:szCs w:val="24"/>
          <w:lang w:val="ka-GE"/>
        </w:rPr>
        <w:t xml:space="preserve">  და არ შეიძლება</w:t>
      </w:r>
      <w:r w:rsidR="00C27F3D" w:rsidRPr="0013481C">
        <w:rPr>
          <w:rFonts w:cs="Arial"/>
          <w:sz w:val="24"/>
          <w:szCs w:val="24"/>
          <w:lang w:val="ka-GE"/>
        </w:rPr>
        <w:t xml:space="preserve"> მათი</w:t>
      </w:r>
      <w:r w:rsidR="009B6F44" w:rsidRPr="0013481C">
        <w:rPr>
          <w:rFonts w:cs="Arial"/>
          <w:sz w:val="24"/>
          <w:szCs w:val="24"/>
          <w:lang w:val="ka-GE"/>
        </w:rPr>
        <w:t xml:space="preserve"> შესაბამისობის</w:t>
      </w:r>
      <w:r w:rsidRPr="0013481C">
        <w:rPr>
          <w:rFonts w:cs="Arial"/>
          <w:sz w:val="24"/>
          <w:szCs w:val="24"/>
          <w:lang w:val="ka-GE"/>
        </w:rPr>
        <w:t xml:space="preserve"> </w:t>
      </w:r>
      <w:r w:rsidR="00C27F3D" w:rsidRPr="0013481C">
        <w:rPr>
          <w:rFonts w:cs="Arial"/>
          <w:sz w:val="24"/>
          <w:szCs w:val="24"/>
          <w:lang w:val="ka-GE"/>
        </w:rPr>
        <w:t xml:space="preserve">გადამოწმება </w:t>
      </w:r>
      <w:r w:rsidR="009B6F44" w:rsidRPr="0013481C">
        <w:rPr>
          <w:rFonts w:cs="Arial"/>
          <w:sz w:val="24"/>
          <w:szCs w:val="24"/>
          <w:lang w:val="ka-GE"/>
        </w:rPr>
        <w:t xml:space="preserve"> </w:t>
      </w:r>
      <w:r w:rsidRPr="0013481C">
        <w:rPr>
          <w:rFonts w:cs="Arial"/>
          <w:sz w:val="24"/>
          <w:szCs w:val="24"/>
          <w:lang w:val="ka-GE"/>
        </w:rPr>
        <w:t>ადრე შეგროვებულ მონაცემებთან (იხ. თავი 6.5.4)</w:t>
      </w:r>
      <w:r w:rsidR="00A0244C" w:rsidRPr="0013481C">
        <w:rPr>
          <w:rFonts w:cs="Arial"/>
          <w:sz w:val="24"/>
          <w:szCs w:val="24"/>
          <w:lang w:val="ka-GE"/>
        </w:rPr>
        <w:t>.</w:t>
      </w:r>
    </w:p>
    <w:p w14:paraId="29724CD8" w14:textId="403B1392" w:rsidR="00A0244C" w:rsidRPr="0013481C" w:rsidRDefault="00C86D16" w:rsidP="00A0244C">
      <w:pPr>
        <w:spacing w:before="240" w:after="120"/>
        <w:jc w:val="both"/>
        <w:rPr>
          <w:rFonts w:cs="Arial"/>
          <w:sz w:val="24"/>
          <w:szCs w:val="24"/>
          <w:lang w:val="ka-GE"/>
        </w:rPr>
      </w:pPr>
      <w:r w:rsidRPr="0013481C">
        <w:rPr>
          <w:rFonts w:cs="Arial"/>
          <w:sz w:val="24"/>
          <w:szCs w:val="24"/>
          <w:lang w:val="ka-GE"/>
        </w:rPr>
        <w:t xml:space="preserve">თუ ყოველწლიური </w:t>
      </w:r>
      <w:r w:rsidR="008F4C95">
        <w:rPr>
          <w:rFonts w:cs="Arial"/>
          <w:sz w:val="24"/>
          <w:szCs w:val="24"/>
          <w:lang w:val="ka-GE"/>
        </w:rPr>
        <w:t xml:space="preserve">განხილვის ნაცვლად </w:t>
      </w:r>
      <w:r w:rsidRPr="0013481C">
        <w:rPr>
          <w:rFonts w:cs="Arial"/>
          <w:sz w:val="24"/>
          <w:szCs w:val="24"/>
          <w:lang w:val="ka-GE"/>
        </w:rPr>
        <w:t xml:space="preserve">სრული ბაზრის </w:t>
      </w:r>
      <w:r w:rsidR="00ED45B8" w:rsidRPr="0013481C">
        <w:rPr>
          <w:rFonts w:cs="Arial"/>
          <w:sz w:val="24"/>
          <w:szCs w:val="24"/>
          <w:lang w:val="ka-GE"/>
        </w:rPr>
        <w:t xml:space="preserve">ანალიზი </w:t>
      </w:r>
      <w:r w:rsidR="00B70847" w:rsidRPr="0013481C">
        <w:rPr>
          <w:rFonts w:cs="Arial"/>
          <w:sz w:val="24"/>
          <w:szCs w:val="24"/>
          <w:lang w:val="ka-GE"/>
        </w:rPr>
        <w:t>განხორციელდება</w:t>
      </w:r>
      <w:r w:rsidRPr="0013481C">
        <w:rPr>
          <w:rFonts w:cs="Arial"/>
          <w:sz w:val="24"/>
          <w:szCs w:val="24"/>
          <w:lang w:val="ka-GE"/>
        </w:rPr>
        <w:t xml:space="preserve"> ამ მიმდინარე ბაზრის ანალიზიდან სამ წელიწადში, მაშინ არსებობს გარკვეული უპირატესობები</w:t>
      </w:r>
      <w:r w:rsidR="00A0244C" w:rsidRPr="0013481C">
        <w:rPr>
          <w:rFonts w:cs="Arial"/>
          <w:sz w:val="24"/>
          <w:szCs w:val="24"/>
          <w:lang w:val="ka-GE"/>
        </w:rPr>
        <w:t>:</w:t>
      </w:r>
    </w:p>
    <w:p w14:paraId="478BFE37" w14:textId="77777777" w:rsidR="00C86D16" w:rsidRPr="0013481C" w:rsidRDefault="00C86D16">
      <w:pPr>
        <w:pStyle w:val="ListParagraph"/>
        <w:numPr>
          <w:ilvl w:val="0"/>
          <w:numId w:val="16"/>
        </w:numPr>
        <w:spacing w:before="240" w:after="120"/>
        <w:jc w:val="both"/>
        <w:rPr>
          <w:rFonts w:cs="Arial"/>
          <w:sz w:val="24"/>
          <w:szCs w:val="24"/>
          <w:lang w:val="ka-GE"/>
        </w:rPr>
      </w:pPr>
      <w:r w:rsidRPr="0013481C">
        <w:rPr>
          <w:rFonts w:cs="Arial"/>
          <w:sz w:val="24"/>
          <w:szCs w:val="24"/>
          <w:lang w:val="ka-GE"/>
        </w:rPr>
        <w:t>შედარებით სტაბილური და პროგნოზირებადი მარეგულირებელი გარემო 3 წლის განმავლობაში</w:t>
      </w:r>
    </w:p>
    <w:p w14:paraId="5139D1AC" w14:textId="1C9ED3BD" w:rsidR="00A0244C" w:rsidRPr="0013481C" w:rsidRDefault="00C86D16">
      <w:pPr>
        <w:pStyle w:val="ListParagraph"/>
        <w:numPr>
          <w:ilvl w:val="0"/>
          <w:numId w:val="16"/>
        </w:numPr>
        <w:spacing w:before="240" w:after="120"/>
        <w:jc w:val="both"/>
        <w:rPr>
          <w:rFonts w:cs="Arial"/>
          <w:sz w:val="24"/>
          <w:szCs w:val="24"/>
          <w:lang w:val="ka-GE"/>
        </w:rPr>
      </w:pPr>
      <w:r w:rsidRPr="0013481C">
        <w:rPr>
          <w:rFonts w:cs="Arial"/>
          <w:sz w:val="24"/>
          <w:szCs w:val="24"/>
          <w:lang w:val="ka-GE"/>
        </w:rPr>
        <w:t>არ არის საჭირო ყოველწლიურად მონაცემთა შეგროვება და ანალიზი</w:t>
      </w:r>
      <w:r w:rsidR="00A0244C" w:rsidRPr="0013481C">
        <w:rPr>
          <w:rFonts w:cs="Arial"/>
          <w:sz w:val="24"/>
          <w:szCs w:val="24"/>
          <w:lang w:val="ka-GE"/>
        </w:rPr>
        <w:t>.</w:t>
      </w:r>
    </w:p>
    <w:p w14:paraId="322D9C63" w14:textId="62199C98" w:rsidR="00A0244C" w:rsidRPr="0013481C" w:rsidRDefault="00C86D16" w:rsidP="00A0244C">
      <w:pPr>
        <w:spacing w:before="240" w:after="120"/>
        <w:jc w:val="both"/>
        <w:rPr>
          <w:rFonts w:cs="Arial"/>
          <w:sz w:val="24"/>
          <w:szCs w:val="24"/>
          <w:lang w:val="ka-GE"/>
        </w:rPr>
      </w:pPr>
      <w:r w:rsidRPr="0013481C">
        <w:rPr>
          <w:rFonts w:cs="Arial"/>
          <w:sz w:val="24"/>
          <w:szCs w:val="24"/>
          <w:lang w:val="ka-GE"/>
        </w:rPr>
        <w:t>ამას შესაძლოა ჰქონდეს შემდეგი უარყოფითი მხარე</w:t>
      </w:r>
      <w:r w:rsidR="00A0244C" w:rsidRPr="0013481C">
        <w:rPr>
          <w:rFonts w:cs="Arial"/>
          <w:sz w:val="24"/>
          <w:szCs w:val="24"/>
          <w:lang w:val="ka-GE"/>
        </w:rPr>
        <w:t>:</w:t>
      </w:r>
    </w:p>
    <w:p w14:paraId="0224EE12" w14:textId="4B8101CC" w:rsidR="00A0244C" w:rsidRPr="0013481C" w:rsidRDefault="007C2705">
      <w:pPr>
        <w:pStyle w:val="ListParagraph"/>
        <w:numPr>
          <w:ilvl w:val="0"/>
          <w:numId w:val="14"/>
        </w:numPr>
        <w:spacing w:before="240" w:after="120"/>
        <w:jc w:val="both"/>
        <w:rPr>
          <w:rFonts w:cs="Arial"/>
          <w:sz w:val="24"/>
          <w:szCs w:val="24"/>
          <w:lang w:val="ka-GE"/>
        </w:rPr>
      </w:pPr>
      <w:r w:rsidRPr="0013481C">
        <w:rPr>
          <w:rFonts w:cs="Arial"/>
          <w:sz w:val="24"/>
          <w:szCs w:val="24"/>
          <w:lang w:val="ka-GE"/>
        </w:rPr>
        <w:t xml:space="preserve">მარეგულირებელი </w:t>
      </w:r>
      <w:r w:rsidR="003666BF" w:rsidRPr="0013481C">
        <w:rPr>
          <w:rFonts w:cs="Arial"/>
          <w:sz w:val="24"/>
          <w:szCs w:val="24"/>
          <w:lang w:val="ka-GE"/>
        </w:rPr>
        <w:t>ვალდებულებ</w:t>
      </w:r>
      <w:r w:rsidR="00896D52" w:rsidRPr="0013481C">
        <w:rPr>
          <w:rFonts w:cs="Arial"/>
          <w:sz w:val="24"/>
          <w:szCs w:val="24"/>
          <w:lang w:val="ka-GE"/>
        </w:rPr>
        <w:t>ების ცვლილების პროცესში</w:t>
      </w:r>
      <w:r w:rsidRPr="0013481C">
        <w:rPr>
          <w:rFonts w:cs="Arial"/>
          <w:sz w:val="24"/>
          <w:szCs w:val="24"/>
          <w:lang w:val="ka-GE"/>
        </w:rPr>
        <w:t xml:space="preserve">, ცვლილება შეიძლება იყოს უფრო დიდი, რაც გამოიწვევს უფრო დიდ მარეგულირებელ </w:t>
      </w:r>
      <w:proofErr w:type="spellStart"/>
      <w:r w:rsidR="003666BF" w:rsidRPr="0013481C">
        <w:rPr>
          <w:rFonts w:cs="Arial"/>
          <w:sz w:val="24"/>
          <w:szCs w:val="24"/>
          <w:lang w:val="ka-GE"/>
        </w:rPr>
        <w:t>არაპროგნოზირებადობას</w:t>
      </w:r>
      <w:proofErr w:type="spellEnd"/>
      <w:r w:rsidR="00A0244C" w:rsidRPr="0013481C">
        <w:rPr>
          <w:rFonts w:cs="Arial"/>
          <w:sz w:val="24"/>
          <w:szCs w:val="24"/>
          <w:lang w:val="ka-GE"/>
        </w:rPr>
        <w:t>.</w:t>
      </w:r>
    </w:p>
    <w:p w14:paraId="5DCDCEFA" w14:textId="15E092A6" w:rsidR="00A0244C" w:rsidRPr="0013481C" w:rsidRDefault="007C2705"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54" w:name="_Toc169262549"/>
      <w:r w:rsidRPr="0013481C">
        <w:rPr>
          <w:rFonts w:asciiTheme="minorHAnsi" w:hAnsiTheme="minorHAnsi" w:cstheme="minorHAnsi"/>
          <w:b w:val="0"/>
          <w:bCs w:val="0"/>
          <w:sz w:val="24"/>
          <w:szCs w:val="24"/>
          <w:lang w:val="ka-GE"/>
        </w:rPr>
        <w:t>დასკვნა სიის განახლების შესახებ</w:t>
      </w:r>
      <w:bookmarkEnd w:id="454"/>
      <w:r w:rsidR="00A0244C" w:rsidRPr="0013481C">
        <w:rPr>
          <w:rFonts w:asciiTheme="minorHAnsi" w:hAnsiTheme="minorHAnsi" w:cstheme="minorHAnsi"/>
          <w:b w:val="0"/>
          <w:bCs w:val="0"/>
          <w:sz w:val="24"/>
          <w:szCs w:val="24"/>
          <w:lang w:val="ka-GE"/>
        </w:rPr>
        <w:t xml:space="preserve"> </w:t>
      </w:r>
    </w:p>
    <w:p w14:paraId="2D35C50A" w14:textId="5BCEB2E3" w:rsidR="000057A3" w:rsidRPr="0013481C" w:rsidRDefault="000057A3" w:rsidP="00D8698F">
      <w:pPr>
        <w:contextualSpacing/>
        <w:jc w:val="both"/>
        <w:rPr>
          <w:rFonts w:cs="Arial"/>
          <w:sz w:val="24"/>
          <w:szCs w:val="24"/>
          <w:lang w:val="ka-GE"/>
        </w:rPr>
      </w:pPr>
      <w:r w:rsidRPr="0013481C">
        <w:rPr>
          <w:rFonts w:cs="Arial"/>
          <w:sz w:val="24"/>
          <w:szCs w:val="24"/>
          <w:lang w:val="ka-GE"/>
        </w:rPr>
        <w:t xml:space="preserve">ვინაიდან ადგილობრივი და ცენტრალური </w:t>
      </w:r>
      <w:r w:rsidR="00C61FB2" w:rsidRPr="0013481C">
        <w:rPr>
          <w:rFonts w:cs="Arial"/>
          <w:sz w:val="24"/>
          <w:szCs w:val="24"/>
          <w:lang w:val="ka-GE"/>
        </w:rPr>
        <w:t xml:space="preserve">დაშვების </w:t>
      </w:r>
      <w:r w:rsidRPr="0013481C">
        <w:rPr>
          <w:rFonts w:cs="Arial"/>
          <w:sz w:val="24"/>
          <w:szCs w:val="24"/>
          <w:lang w:val="ka-GE"/>
        </w:rPr>
        <w:t xml:space="preserve">საბითუმო ბაზრის </w:t>
      </w:r>
      <w:r w:rsidR="002C0C9D" w:rsidRPr="0013481C">
        <w:rPr>
          <w:rFonts w:cs="Arial"/>
          <w:i/>
          <w:iCs/>
          <w:sz w:val="24"/>
          <w:szCs w:val="24"/>
          <w:lang w:val="ka-GE"/>
        </w:rPr>
        <w:t>წინასწარი</w:t>
      </w:r>
      <w:r w:rsidRPr="0013481C">
        <w:rPr>
          <w:rFonts w:cs="Arial"/>
          <w:sz w:val="24"/>
          <w:szCs w:val="24"/>
          <w:lang w:val="ka-GE"/>
        </w:rPr>
        <w:t xml:space="preserve"> რეგულირება პირველად განიხილება საქართველოში </w:t>
      </w:r>
      <w:r w:rsidR="001950F1" w:rsidRPr="0013481C">
        <w:rPr>
          <w:rFonts w:cs="Arial"/>
          <w:sz w:val="24"/>
          <w:szCs w:val="24"/>
          <w:lang w:val="ka-GE"/>
        </w:rPr>
        <w:t xml:space="preserve">და ბაზარზე არ გამოვლინდა </w:t>
      </w:r>
      <w:proofErr w:type="spellStart"/>
      <w:r w:rsidRPr="0013481C">
        <w:rPr>
          <w:rFonts w:cs="Arial"/>
          <w:sz w:val="24"/>
          <w:szCs w:val="24"/>
          <w:lang w:val="ka-GE"/>
        </w:rPr>
        <w:t>II</w:t>
      </w:r>
      <w:proofErr w:type="spellEnd"/>
      <w:r w:rsidRPr="0013481C">
        <w:rPr>
          <w:rFonts w:cs="Arial"/>
          <w:sz w:val="24"/>
          <w:szCs w:val="24"/>
          <w:lang w:val="ka-GE"/>
        </w:rPr>
        <w:t xml:space="preserve"> და </w:t>
      </w:r>
      <w:proofErr w:type="spellStart"/>
      <w:r w:rsidRPr="0013481C">
        <w:rPr>
          <w:rFonts w:cs="Arial"/>
          <w:sz w:val="24"/>
          <w:szCs w:val="24"/>
          <w:lang w:val="ka-GE"/>
        </w:rPr>
        <w:t>III</w:t>
      </w:r>
      <w:proofErr w:type="spellEnd"/>
      <w:r w:rsidRPr="0013481C">
        <w:rPr>
          <w:rFonts w:cs="Arial"/>
          <w:sz w:val="24"/>
          <w:szCs w:val="24"/>
          <w:lang w:val="ka-GE"/>
        </w:rPr>
        <w:t xml:space="preserve"> </w:t>
      </w:r>
      <w:proofErr w:type="spellStart"/>
      <w:r w:rsidRPr="0013481C">
        <w:rPr>
          <w:rFonts w:cs="Arial"/>
          <w:sz w:val="24"/>
          <w:szCs w:val="24"/>
          <w:lang w:val="ka-GE"/>
        </w:rPr>
        <w:t>კლასტერებს</w:t>
      </w:r>
      <w:proofErr w:type="spellEnd"/>
      <w:r w:rsidR="001950F1" w:rsidRPr="0013481C">
        <w:rPr>
          <w:rFonts w:cs="Arial"/>
          <w:sz w:val="24"/>
          <w:szCs w:val="24"/>
          <w:lang w:val="en-US"/>
        </w:rPr>
        <w:t xml:space="preserve"> </w:t>
      </w:r>
      <w:r w:rsidR="001950F1" w:rsidRPr="0013481C">
        <w:rPr>
          <w:rFonts w:cs="Arial"/>
          <w:sz w:val="24"/>
          <w:szCs w:val="24"/>
          <w:lang w:val="ka-GE"/>
        </w:rPr>
        <w:t>მიკუთვნებული დასახლებების მნიშვნელოვანი რაოდენობა</w:t>
      </w:r>
      <w:r w:rsidRPr="0013481C">
        <w:rPr>
          <w:rFonts w:cs="Arial"/>
          <w:sz w:val="24"/>
          <w:szCs w:val="24"/>
          <w:lang w:val="ka-GE"/>
        </w:rPr>
        <w:t>, ვ</w:t>
      </w:r>
      <w:r w:rsidR="001950F1" w:rsidRPr="0013481C">
        <w:rPr>
          <w:rFonts w:cs="Arial"/>
          <w:sz w:val="24"/>
          <w:szCs w:val="24"/>
          <w:lang w:val="ka-GE"/>
        </w:rPr>
        <w:t>ვ</w:t>
      </w:r>
      <w:r w:rsidRPr="0013481C">
        <w:rPr>
          <w:rFonts w:cs="Arial"/>
          <w:sz w:val="24"/>
          <w:szCs w:val="24"/>
          <w:lang w:val="ka-GE"/>
        </w:rPr>
        <w:t>არაუდობ</w:t>
      </w:r>
      <w:r w:rsidR="001950F1" w:rsidRPr="0013481C">
        <w:rPr>
          <w:rFonts w:cs="Arial"/>
          <w:sz w:val="24"/>
          <w:szCs w:val="24"/>
          <w:lang w:val="ka-GE"/>
        </w:rPr>
        <w:t>თ</w:t>
      </w:r>
      <w:r w:rsidRPr="0013481C">
        <w:rPr>
          <w:rFonts w:cs="Arial"/>
          <w:sz w:val="24"/>
          <w:szCs w:val="24"/>
          <w:lang w:val="ka-GE"/>
        </w:rPr>
        <w:t xml:space="preserve">, რომ ყველაზე ეფექტური გზა იქნება  </w:t>
      </w:r>
      <w:r w:rsidR="00972851" w:rsidRPr="0013481C">
        <w:rPr>
          <w:rFonts w:cs="Arial"/>
          <w:sz w:val="24"/>
          <w:szCs w:val="24"/>
          <w:lang w:val="ka-GE"/>
        </w:rPr>
        <w:t>კონკურენტული</w:t>
      </w:r>
      <w:r w:rsidRPr="0013481C">
        <w:rPr>
          <w:rFonts w:cs="Arial"/>
          <w:sz w:val="24"/>
          <w:szCs w:val="24"/>
          <w:lang w:val="ka-GE"/>
        </w:rPr>
        <w:t xml:space="preserve"> დასახლებების სიის პირველი განახლება </w:t>
      </w:r>
      <w:r w:rsidR="0046127A" w:rsidRPr="0013481C">
        <w:rPr>
          <w:rFonts w:cs="Arial"/>
          <w:sz w:val="24"/>
          <w:szCs w:val="24"/>
          <w:lang w:val="ka-GE"/>
        </w:rPr>
        <w:t xml:space="preserve">განხორციელდეს არა </w:t>
      </w:r>
      <w:r w:rsidRPr="0013481C">
        <w:rPr>
          <w:rFonts w:cs="Arial"/>
          <w:sz w:val="24"/>
          <w:szCs w:val="24"/>
          <w:lang w:val="ka-GE"/>
        </w:rPr>
        <w:t xml:space="preserve">უადრეს 24 თვისა ამ ბაზრის </w:t>
      </w:r>
      <w:r w:rsidR="0046127A" w:rsidRPr="0013481C">
        <w:rPr>
          <w:rFonts w:cs="Arial"/>
          <w:sz w:val="24"/>
          <w:szCs w:val="24"/>
          <w:lang w:val="ka-GE"/>
        </w:rPr>
        <w:t xml:space="preserve">ანალიზის </w:t>
      </w:r>
      <w:r w:rsidRPr="0013481C">
        <w:rPr>
          <w:rFonts w:cs="Arial"/>
          <w:sz w:val="24"/>
          <w:szCs w:val="24"/>
          <w:lang w:val="ka-GE"/>
        </w:rPr>
        <w:t>შესახებ კომუნიკაციების კომისიის გადაწყვეტილების დღიდან. პროცედურა უნდა იყოს შემდეგი:</w:t>
      </w:r>
    </w:p>
    <w:p w14:paraId="073C91CE" w14:textId="6C8D6C98" w:rsidR="00860C9E" w:rsidRPr="0013481C" w:rsidRDefault="00860C9E">
      <w:pPr>
        <w:pStyle w:val="ListParagraph"/>
        <w:numPr>
          <w:ilvl w:val="0"/>
          <w:numId w:val="4"/>
        </w:numPr>
        <w:jc w:val="both"/>
        <w:rPr>
          <w:rFonts w:cs="Arial"/>
          <w:sz w:val="24"/>
          <w:szCs w:val="24"/>
          <w:lang w:val="ka-GE"/>
        </w:rPr>
      </w:pPr>
      <w:r w:rsidRPr="0013481C">
        <w:rPr>
          <w:rFonts w:cs="Arial"/>
          <w:sz w:val="24"/>
          <w:szCs w:val="24"/>
          <w:lang w:val="ka-GE"/>
        </w:rPr>
        <w:t xml:space="preserve">24 თვის შემდეგ, მაგთიკომს (ან სხვა ოპერატორებს) შეუძლია მოსთხოვოს კომუნიკაციების კომისიას განაახლოს კონკრეტული დასახლებები, სადაც </w:t>
      </w:r>
      <w:r w:rsidRPr="0013481C">
        <w:rPr>
          <w:rFonts w:cs="Arial"/>
          <w:sz w:val="24"/>
          <w:szCs w:val="24"/>
          <w:lang w:val="ka-GE"/>
        </w:rPr>
        <w:lastRenderedPageBreak/>
        <w:t>ისინი ხედავენ განსხვავებულ კონკურენ</w:t>
      </w:r>
      <w:r w:rsidR="00DB5BAF" w:rsidRPr="0013481C">
        <w:rPr>
          <w:rFonts w:cs="Arial"/>
          <w:sz w:val="24"/>
          <w:szCs w:val="24"/>
          <w:lang w:val="ka-GE"/>
        </w:rPr>
        <w:t>ტულ გარემოს</w:t>
      </w:r>
      <w:r w:rsidRPr="0013481C">
        <w:rPr>
          <w:rFonts w:cs="Arial"/>
          <w:sz w:val="24"/>
          <w:szCs w:val="24"/>
          <w:lang w:val="ka-GE"/>
        </w:rPr>
        <w:t xml:space="preserve">, ვიდრე </w:t>
      </w:r>
      <w:r w:rsidR="0023450E" w:rsidRPr="0013481C">
        <w:rPr>
          <w:rFonts w:cs="Arial"/>
          <w:sz w:val="24"/>
          <w:szCs w:val="24"/>
          <w:lang w:val="ka-GE"/>
        </w:rPr>
        <w:t xml:space="preserve">აღნიშნული </w:t>
      </w:r>
      <w:r w:rsidRPr="0013481C">
        <w:rPr>
          <w:rFonts w:cs="Arial"/>
          <w:sz w:val="24"/>
          <w:szCs w:val="24"/>
          <w:lang w:val="ka-GE"/>
        </w:rPr>
        <w:t>არსებობდა გადაწყვეტილების მიღები</w:t>
      </w:r>
      <w:r w:rsidR="00305027" w:rsidRPr="0013481C">
        <w:rPr>
          <w:rFonts w:cs="Arial"/>
          <w:sz w:val="24"/>
          <w:szCs w:val="24"/>
          <w:lang w:val="ka-GE"/>
        </w:rPr>
        <w:t>ს პროცესში</w:t>
      </w:r>
      <w:r w:rsidRPr="0013481C">
        <w:rPr>
          <w:rFonts w:cs="Arial"/>
          <w:sz w:val="24"/>
          <w:szCs w:val="24"/>
          <w:lang w:val="ka-GE"/>
        </w:rPr>
        <w:t>.</w:t>
      </w:r>
    </w:p>
    <w:p w14:paraId="4D7C8D00" w14:textId="5EF7C2B6" w:rsidR="00860C9E" w:rsidRPr="0013481C" w:rsidRDefault="00860C9E">
      <w:pPr>
        <w:pStyle w:val="ListParagraph"/>
        <w:numPr>
          <w:ilvl w:val="0"/>
          <w:numId w:val="4"/>
        </w:numPr>
        <w:jc w:val="both"/>
        <w:rPr>
          <w:rFonts w:cs="Arial"/>
          <w:sz w:val="24"/>
          <w:szCs w:val="24"/>
          <w:lang w:val="ka-GE"/>
        </w:rPr>
      </w:pPr>
      <w:r w:rsidRPr="0013481C">
        <w:rPr>
          <w:rFonts w:cs="Arial"/>
          <w:sz w:val="24"/>
          <w:szCs w:val="24"/>
          <w:lang w:val="ka-GE"/>
        </w:rPr>
        <w:t xml:space="preserve">კომუნიკაციების კომისიამ უნდა განიხილოს </w:t>
      </w:r>
      <w:r w:rsidR="00F46F60" w:rsidRPr="0013481C">
        <w:rPr>
          <w:rFonts w:cs="Arial"/>
          <w:sz w:val="24"/>
          <w:szCs w:val="24"/>
          <w:lang w:val="ka-GE"/>
        </w:rPr>
        <w:t xml:space="preserve">ოპერატორის მოთხოვნა </w:t>
      </w:r>
      <w:r w:rsidRPr="0013481C">
        <w:rPr>
          <w:rFonts w:cs="Arial"/>
          <w:sz w:val="24"/>
          <w:szCs w:val="24"/>
          <w:lang w:val="ka-GE"/>
        </w:rPr>
        <w:t xml:space="preserve">და თუ დათანხმდება, მაშინ </w:t>
      </w:r>
      <w:r w:rsidR="00F46F60" w:rsidRPr="0013481C">
        <w:rPr>
          <w:rFonts w:cs="Arial"/>
          <w:sz w:val="24"/>
          <w:szCs w:val="24"/>
          <w:lang w:val="ka-GE"/>
        </w:rPr>
        <w:t>მო</w:t>
      </w:r>
      <w:r w:rsidRPr="0013481C">
        <w:rPr>
          <w:rFonts w:cs="Arial"/>
          <w:sz w:val="24"/>
          <w:szCs w:val="24"/>
          <w:lang w:val="ka-GE"/>
        </w:rPr>
        <w:t>სთხოვ</w:t>
      </w:r>
      <w:r w:rsidR="00F46F60" w:rsidRPr="0013481C">
        <w:rPr>
          <w:rFonts w:cs="Arial"/>
          <w:sz w:val="24"/>
          <w:szCs w:val="24"/>
          <w:lang w:val="ka-GE"/>
        </w:rPr>
        <w:t>ო</w:t>
      </w:r>
      <w:r w:rsidRPr="0013481C">
        <w:rPr>
          <w:rFonts w:cs="Arial"/>
          <w:sz w:val="24"/>
          <w:szCs w:val="24"/>
          <w:lang w:val="ka-GE"/>
        </w:rPr>
        <w:t>ს ყველა ოპერატორს განაახლონ მონაცემთა ბაზ</w:t>
      </w:r>
      <w:r w:rsidR="00F46F60" w:rsidRPr="0013481C">
        <w:rPr>
          <w:rFonts w:cs="Arial"/>
          <w:sz w:val="24"/>
          <w:szCs w:val="24"/>
          <w:lang w:val="ka-GE"/>
        </w:rPr>
        <w:t>აში არსებული ინფორმაცია</w:t>
      </w:r>
      <w:r w:rsidRPr="0013481C">
        <w:rPr>
          <w:rFonts w:cs="Arial"/>
          <w:sz w:val="24"/>
          <w:szCs w:val="24"/>
          <w:lang w:val="ka-GE"/>
        </w:rPr>
        <w:t>. მონაცემთა მოთხოვნა შეიძლება ეხებოდეს საქართველოს ყველა დასახლებას ან მხოლოდ განსაზღვრული რაოდენობის ან ტიპის დასახლებებ</w:t>
      </w:r>
      <w:r w:rsidR="008120A8" w:rsidRPr="0013481C">
        <w:rPr>
          <w:rFonts w:cs="Arial"/>
          <w:sz w:val="24"/>
          <w:szCs w:val="24"/>
          <w:lang w:val="ka-GE"/>
        </w:rPr>
        <w:t>ს</w:t>
      </w:r>
      <w:r w:rsidRPr="0013481C">
        <w:rPr>
          <w:rFonts w:cs="Arial"/>
          <w:sz w:val="24"/>
          <w:szCs w:val="24"/>
          <w:lang w:val="ka-GE"/>
        </w:rPr>
        <w:t>, ოპერატორ(ებ)ის მოთხოვნის ხასიათიდან გამომდინარე.</w:t>
      </w:r>
    </w:p>
    <w:p w14:paraId="0B26A72B" w14:textId="0EFAC840" w:rsidR="00186FE8" w:rsidRPr="0013481C" w:rsidRDefault="00C0004F" w:rsidP="001644C2">
      <w:pPr>
        <w:pStyle w:val="ListParagraph"/>
        <w:numPr>
          <w:ilvl w:val="0"/>
          <w:numId w:val="4"/>
        </w:numPr>
        <w:jc w:val="both"/>
        <w:rPr>
          <w:rFonts w:cs="Arial"/>
          <w:sz w:val="24"/>
          <w:szCs w:val="24"/>
          <w:lang w:val="ka-GE"/>
        </w:rPr>
      </w:pPr>
      <w:r w:rsidRPr="0013481C">
        <w:rPr>
          <w:rFonts w:cs="Arial"/>
          <w:sz w:val="24"/>
          <w:szCs w:val="24"/>
          <w:lang w:val="ka-GE"/>
        </w:rPr>
        <w:t>ნებისმიერ შემთხვევაში,</w:t>
      </w:r>
      <w:r w:rsidRPr="0013481C">
        <w:rPr>
          <w:rFonts w:cs="Arial"/>
          <w:sz w:val="24"/>
          <w:szCs w:val="24"/>
          <w:lang w:val="en-US"/>
        </w:rPr>
        <w:t xml:space="preserve"> </w:t>
      </w:r>
      <w:r w:rsidRPr="0013481C">
        <w:rPr>
          <w:rFonts w:cs="Arial"/>
          <w:sz w:val="24"/>
          <w:szCs w:val="24"/>
          <w:lang w:val="ka-GE"/>
        </w:rPr>
        <w:t xml:space="preserve">ბაზრის შესაბამისი სეგმენტის გეოგრაფიული ანალიზი უნდა </w:t>
      </w:r>
      <w:proofErr w:type="spellStart"/>
      <w:r w:rsidRPr="0013481C">
        <w:rPr>
          <w:rFonts w:cs="Arial"/>
          <w:sz w:val="24"/>
          <w:szCs w:val="24"/>
          <w:lang w:val="ka-GE"/>
        </w:rPr>
        <w:t>გადაიხედოს</w:t>
      </w:r>
      <w:r w:rsidR="002A2B76" w:rsidRPr="0013481C">
        <w:rPr>
          <w:rFonts w:cs="Arial"/>
          <w:sz w:val="24"/>
          <w:szCs w:val="24"/>
          <w:lang w:val="ka-GE"/>
        </w:rPr>
        <w:t>ს</w:t>
      </w:r>
      <w:proofErr w:type="spellEnd"/>
      <w:r w:rsidRPr="0013481C">
        <w:rPr>
          <w:rFonts w:cs="Arial"/>
          <w:sz w:val="24"/>
          <w:szCs w:val="24"/>
          <w:lang w:val="ka-GE"/>
        </w:rPr>
        <w:t xml:space="preserve"> ბაზრის შემდეგი ანალიზის პროცესში.</w:t>
      </w:r>
    </w:p>
    <w:p w14:paraId="4BC839CD" w14:textId="3015EBC3" w:rsidR="00B271E6" w:rsidRPr="0013481C" w:rsidRDefault="000A39F9" w:rsidP="00772C1E">
      <w:pPr>
        <w:pStyle w:val="Heading1"/>
        <w:numPr>
          <w:ilvl w:val="0"/>
          <w:numId w:val="112"/>
        </w:numPr>
        <w:jc w:val="both"/>
        <w:rPr>
          <w:lang w:val="ka-GE"/>
        </w:rPr>
      </w:pPr>
      <w:bookmarkStart w:id="455" w:name="_Toc169262550"/>
      <w:r w:rsidRPr="0013481C">
        <w:rPr>
          <w:lang w:val="ka-GE"/>
        </w:rPr>
        <w:t>რეგულირების არარსებობის შემთხვევაში შესაბამის საბითუმო ბაზარზე შესაძლო კონკურენციის პრობლემების ანალიზი</w:t>
      </w:r>
      <w:bookmarkEnd w:id="455"/>
      <w:r w:rsidRPr="0013481C">
        <w:rPr>
          <w:lang w:val="ka-GE"/>
        </w:rPr>
        <w:t xml:space="preserve">  </w:t>
      </w:r>
    </w:p>
    <w:p w14:paraId="50B30E08" w14:textId="77777777" w:rsidR="00BA0AE4" w:rsidRPr="009E0987" w:rsidRDefault="00053B72" w:rsidP="00BA0AE4">
      <w:pPr>
        <w:spacing w:line="259" w:lineRule="auto"/>
        <w:jc w:val="both"/>
        <w:rPr>
          <w:rFonts w:cs="Arial"/>
          <w:sz w:val="24"/>
          <w:szCs w:val="24"/>
          <w:lang w:val="ka-GE"/>
        </w:rPr>
      </w:pPr>
      <w:r w:rsidRPr="007C7519">
        <w:rPr>
          <w:rFonts w:cs="Arial"/>
          <w:sz w:val="24"/>
          <w:szCs w:val="24"/>
          <w:highlight w:val="yellow"/>
          <w:lang w:val="ka-GE"/>
        </w:rPr>
        <w:t>შესწორებული მეთოდოლოგიური წესების პროექტის მე-1</w:t>
      </w:r>
      <w:r w:rsidR="00FD45B1" w:rsidRPr="007C7519">
        <w:rPr>
          <w:rFonts w:cs="Arial"/>
          <w:sz w:val="24"/>
          <w:szCs w:val="24"/>
          <w:highlight w:val="yellow"/>
          <w:lang w:val="ka-GE"/>
        </w:rPr>
        <w:t>7</w:t>
      </w:r>
      <w:r w:rsidRPr="007C7519">
        <w:rPr>
          <w:rFonts w:cs="Arial"/>
          <w:sz w:val="24"/>
          <w:szCs w:val="24"/>
          <w:highlight w:val="yellow"/>
          <w:lang w:val="ka-GE"/>
        </w:rPr>
        <w:t xml:space="preserve"> მუხლის </w:t>
      </w:r>
      <w:r w:rsidR="00FD45B1" w:rsidRPr="007C7519">
        <w:rPr>
          <w:rFonts w:cs="Arial"/>
          <w:sz w:val="24"/>
          <w:szCs w:val="24"/>
          <w:highlight w:val="yellow"/>
          <w:lang w:val="ka-GE"/>
        </w:rPr>
        <w:t>პირველი პუნქტის</w:t>
      </w:r>
      <w:r w:rsidRPr="007C7519">
        <w:rPr>
          <w:rFonts w:cs="Arial"/>
          <w:sz w:val="24"/>
          <w:szCs w:val="24"/>
          <w:highlight w:val="yellow"/>
          <w:lang w:val="ka-GE"/>
        </w:rPr>
        <w:t xml:space="preserve"> „</w:t>
      </w:r>
      <w:r w:rsidR="00FD45B1" w:rsidRPr="007C7519">
        <w:rPr>
          <w:rFonts w:cs="Arial"/>
          <w:sz w:val="24"/>
          <w:szCs w:val="24"/>
          <w:highlight w:val="yellow"/>
          <w:lang w:val="ka-GE"/>
        </w:rPr>
        <w:t>გ</w:t>
      </w:r>
      <w:r w:rsidRPr="007C7519">
        <w:rPr>
          <w:rFonts w:cs="Arial"/>
          <w:sz w:val="24"/>
          <w:szCs w:val="24"/>
          <w:highlight w:val="yellow"/>
          <w:lang w:val="ka-GE"/>
        </w:rPr>
        <w:t xml:space="preserve">“ </w:t>
      </w:r>
      <w:r w:rsidR="00FD45B1" w:rsidRPr="007C7519">
        <w:rPr>
          <w:rFonts w:cs="Arial"/>
          <w:sz w:val="24"/>
          <w:szCs w:val="24"/>
          <w:highlight w:val="yellow"/>
          <w:lang w:val="ka-GE"/>
        </w:rPr>
        <w:t>ქვე</w:t>
      </w:r>
      <w:r w:rsidRPr="007C7519">
        <w:rPr>
          <w:rFonts w:cs="Arial"/>
          <w:sz w:val="24"/>
          <w:szCs w:val="24"/>
          <w:highlight w:val="yellow"/>
          <w:lang w:val="ka-GE"/>
        </w:rPr>
        <w:t xml:space="preserve">პუნქტის მიხედვით, </w:t>
      </w:r>
      <w:r w:rsidR="00BA0AE4" w:rsidRPr="009E0987">
        <w:rPr>
          <w:rFonts w:cs="Arial"/>
          <w:sz w:val="24"/>
          <w:szCs w:val="24"/>
          <w:lang w:val="ka-GE"/>
        </w:rPr>
        <w:t>„კონკურენციასთან დაკავშირებით გამოვლენილი, დადასტურებული პრობლემის პროპორციული და ტექნიკურად შესრულებადი“.</w:t>
      </w:r>
    </w:p>
    <w:p w14:paraId="3CEA8F36" w14:textId="5A6EE554" w:rsidR="00053B72" w:rsidRPr="0013481C" w:rsidRDefault="00053B72" w:rsidP="0049361E">
      <w:pPr>
        <w:spacing w:line="259" w:lineRule="auto"/>
        <w:jc w:val="both"/>
        <w:rPr>
          <w:rFonts w:cs="Arial"/>
          <w:sz w:val="24"/>
          <w:szCs w:val="24"/>
          <w:lang w:val="ka-GE"/>
        </w:rPr>
      </w:pPr>
      <w:r w:rsidRPr="0013481C">
        <w:rPr>
          <w:rFonts w:cs="Arial"/>
          <w:sz w:val="24"/>
          <w:szCs w:val="24"/>
          <w:lang w:val="ka-GE"/>
        </w:rPr>
        <w:t xml:space="preserve">ამ თავში ყველა შესაძლო კონკურენციის პრობლემა, რომელიც შეიძლება </w:t>
      </w:r>
      <w:r w:rsidR="00250611" w:rsidRPr="0013481C">
        <w:rPr>
          <w:rFonts w:cs="Arial"/>
          <w:sz w:val="24"/>
          <w:szCs w:val="24"/>
          <w:lang w:val="ka-GE"/>
        </w:rPr>
        <w:t xml:space="preserve">გამოვლინდეს </w:t>
      </w:r>
      <w:r w:rsidRPr="0013481C">
        <w:rPr>
          <w:rFonts w:cs="Arial"/>
          <w:sz w:val="24"/>
          <w:szCs w:val="24"/>
          <w:lang w:val="ka-GE"/>
        </w:rPr>
        <w:t>შესაბამის საბითუმო ბაზარზე</w:t>
      </w:r>
      <w:r w:rsidRPr="0013481C">
        <w:rPr>
          <w:rStyle w:val="FootnoteReference"/>
          <w:rFonts w:cs="Arial"/>
          <w:sz w:val="24"/>
          <w:szCs w:val="24"/>
          <w:lang w:val="ka-GE"/>
        </w:rPr>
        <w:footnoteReference w:id="103"/>
      </w:r>
      <w:r w:rsidRPr="0013481C">
        <w:rPr>
          <w:rFonts w:cs="Arial"/>
          <w:sz w:val="24"/>
          <w:szCs w:val="24"/>
          <w:lang w:val="ka-GE"/>
        </w:rPr>
        <w:t xml:space="preserve">  რეგულირების არარსებობის შემთხვევაში, ამ მიზნით იქნება გაანალიზებული და წარმოდგენილი ნათელი მაგალითებით. ეს თავი აკავშირებს </w:t>
      </w:r>
      <w:r w:rsidR="00250611"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ოპერატორის </w:t>
      </w:r>
      <w:r w:rsidR="00250611" w:rsidRPr="0013481C">
        <w:rPr>
          <w:rFonts w:cs="Arial"/>
          <w:sz w:val="24"/>
          <w:szCs w:val="24"/>
          <w:lang w:val="ka-GE"/>
        </w:rPr>
        <w:t xml:space="preserve">განსაზღვრას </w:t>
      </w:r>
      <w:r w:rsidRPr="0013481C">
        <w:rPr>
          <w:rFonts w:cs="Arial"/>
          <w:sz w:val="24"/>
          <w:szCs w:val="24"/>
          <w:lang w:val="ka-GE"/>
        </w:rPr>
        <w:t>(თავში 5) და მარეგულირებელი ვალდებულებების განსაზღვრას, რადგან თითოეულ</w:t>
      </w:r>
      <w:r w:rsidR="00250611" w:rsidRPr="0013481C">
        <w:rPr>
          <w:rFonts w:cs="Arial"/>
          <w:sz w:val="24"/>
          <w:szCs w:val="24"/>
          <w:lang w:val="ka-GE"/>
        </w:rPr>
        <w:t>მა დაწესებულმა</w:t>
      </w:r>
      <w:r w:rsidRPr="0013481C">
        <w:rPr>
          <w:rFonts w:cs="Arial"/>
          <w:sz w:val="24"/>
          <w:szCs w:val="24"/>
          <w:lang w:val="ka-GE"/>
        </w:rPr>
        <w:t xml:space="preserve"> მარეგულირებელ</w:t>
      </w:r>
      <w:r w:rsidR="00250611" w:rsidRPr="0013481C">
        <w:rPr>
          <w:rFonts w:cs="Arial"/>
          <w:sz w:val="24"/>
          <w:szCs w:val="24"/>
          <w:lang w:val="ka-GE"/>
        </w:rPr>
        <w:t>მა</w:t>
      </w:r>
      <w:r w:rsidRPr="0013481C">
        <w:rPr>
          <w:rFonts w:cs="Arial"/>
          <w:sz w:val="24"/>
          <w:szCs w:val="24"/>
          <w:lang w:val="ka-GE"/>
        </w:rPr>
        <w:t xml:space="preserve"> ვალდებულება</w:t>
      </w:r>
      <w:r w:rsidR="00250611" w:rsidRPr="0013481C">
        <w:rPr>
          <w:rFonts w:cs="Arial"/>
          <w:sz w:val="24"/>
          <w:szCs w:val="24"/>
          <w:lang w:val="ka-GE"/>
        </w:rPr>
        <w:t>მ</w:t>
      </w:r>
      <w:r w:rsidRPr="0013481C">
        <w:rPr>
          <w:rFonts w:cs="Arial"/>
          <w:sz w:val="24"/>
          <w:szCs w:val="24"/>
          <w:lang w:val="ka-GE"/>
        </w:rPr>
        <w:t xml:space="preserve"> პროპორციულად უნდა მოაგვაროს </w:t>
      </w:r>
      <w:r w:rsidR="00250611" w:rsidRPr="0013481C">
        <w:rPr>
          <w:rFonts w:cs="Arial"/>
          <w:sz w:val="24"/>
          <w:szCs w:val="24"/>
          <w:lang w:val="ka-GE"/>
        </w:rPr>
        <w:t xml:space="preserve">კონკურენციასთან დაკავშირებული </w:t>
      </w:r>
      <w:r w:rsidRPr="0013481C">
        <w:rPr>
          <w:rFonts w:cs="Arial"/>
          <w:sz w:val="24"/>
          <w:szCs w:val="24"/>
          <w:lang w:val="ka-GE"/>
        </w:rPr>
        <w:t xml:space="preserve">ერთი ან მეტი პრობლემა, </w:t>
      </w:r>
      <w:r w:rsidR="00750452" w:rsidRPr="0013481C">
        <w:rPr>
          <w:rFonts w:cs="Arial"/>
          <w:sz w:val="24"/>
          <w:szCs w:val="24"/>
          <w:lang w:val="ka-GE"/>
        </w:rPr>
        <w:t xml:space="preserve">რომელიც </w:t>
      </w:r>
      <w:r w:rsidRPr="0013481C">
        <w:rPr>
          <w:rFonts w:cs="Arial"/>
          <w:sz w:val="24"/>
          <w:szCs w:val="24"/>
          <w:lang w:val="ka-GE"/>
        </w:rPr>
        <w:t>იდენტიფიცირებულია ამ თავში.</w:t>
      </w:r>
    </w:p>
    <w:p w14:paraId="5F0FF557" w14:textId="66A11718" w:rsidR="00053B72" w:rsidRPr="0013481C" w:rsidRDefault="00053B72" w:rsidP="0049361E">
      <w:pPr>
        <w:spacing w:line="259" w:lineRule="auto"/>
        <w:jc w:val="both"/>
        <w:rPr>
          <w:rFonts w:cs="Arial"/>
          <w:sz w:val="24"/>
          <w:szCs w:val="24"/>
          <w:lang w:val="ka-GE"/>
        </w:rPr>
      </w:pPr>
      <w:r w:rsidRPr="0013481C">
        <w:rPr>
          <w:rFonts w:cs="Arial"/>
          <w:sz w:val="24"/>
          <w:szCs w:val="24"/>
          <w:lang w:val="ka-GE"/>
        </w:rPr>
        <w:t xml:space="preserve">კონკურენციის პრობლემები შეიძლება წარმოიშვას ოპერატორის უნარის ან განზრახვის გამო გამოიყენოს თავისი მაღალი საბაზრო წილი, ან დომინანტური პოზიცია ბაზარზე. </w:t>
      </w:r>
      <w:proofErr w:type="spellStart"/>
      <w:r w:rsidR="00FF4879" w:rsidRPr="0013481C">
        <w:rPr>
          <w:rFonts w:eastAsia="Times New Roman" w:cs="Arial"/>
          <w:sz w:val="24"/>
          <w:szCs w:val="24"/>
          <w:lang w:val="ka-GE"/>
        </w:rPr>
        <w:t>ECNS</w:t>
      </w:r>
      <w:proofErr w:type="spellEnd"/>
      <w:r w:rsidR="00FF4879" w:rsidRPr="0013481C">
        <w:rPr>
          <w:rFonts w:eastAsia="Times New Roman" w:cs="Arial"/>
          <w:sz w:val="24"/>
          <w:szCs w:val="24"/>
          <w:lang w:val="ka-GE"/>
        </w:rPr>
        <w:t xml:space="preserve">-ის მარეგულირებელ სახელმძღვანელოში </w:t>
      </w:r>
      <w:r w:rsidR="00CA44B7" w:rsidRPr="0013481C">
        <w:rPr>
          <w:rStyle w:val="FootnoteReference"/>
          <w:rFonts w:eastAsia="Times New Roman" w:cs="Arial"/>
          <w:sz w:val="24"/>
          <w:szCs w:val="24"/>
          <w:lang w:val="ka-GE"/>
        </w:rPr>
        <w:footnoteReference w:id="104"/>
      </w:r>
      <w:r w:rsidR="00FF4879" w:rsidRPr="0013481C">
        <w:rPr>
          <w:rFonts w:eastAsia="Times New Roman" w:cs="Arial"/>
          <w:sz w:val="24"/>
          <w:szCs w:val="24"/>
          <w:lang w:val="ka-GE"/>
        </w:rPr>
        <w:t xml:space="preserve">შესაბამისი მარეგულირებელი ვალდებულებების დაწესებასთან დაკავშირებული მიდგომის შესახებ </w:t>
      </w:r>
      <w:proofErr w:type="spellStart"/>
      <w:r w:rsidR="00FF4879" w:rsidRPr="0013481C">
        <w:rPr>
          <w:rFonts w:eastAsia="Times New Roman" w:cs="Arial"/>
          <w:sz w:val="24"/>
          <w:szCs w:val="24"/>
          <w:lang w:val="ka-GE"/>
        </w:rPr>
        <w:t>ERG</w:t>
      </w:r>
      <w:proofErr w:type="spellEnd"/>
      <w:r w:rsidR="00FF4879" w:rsidRPr="0013481C">
        <w:rPr>
          <w:rFonts w:eastAsia="Times New Roman" w:cs="Arial"/>
          <w:sz w:val="24"/>
          <w:szCs w:val="24"/>
          <w:lang w:val="ka-GE"/>
        </w:rPr>
        <w:t>-ის შესწორებული საერთო პოზიციის მიხედვით</w:t>
      </w:r>
      <w:r w:rsidRPr="0013481C">
        <w:rPr>
          <w:rFonts w:cs="Arial"/>
          <w:sz w:val="24"/>
          <w:szCs w:val="24"/>
          <w:lang w:val="ka-GE"/>
        </w:rPr>
        <w:t>, ბაზარზე არსებობს სტანდარტული კონკურენციის პრობლემების ოთხი ჯგუფი, რომლებიც გამოვლენილია მარეგულირებლების გამოცდილების საფუძველზე</w:t>
      </w:r>
      <w:r w:rsidR="002B65A8" w:rsidRPr="0013481C">
        <w:rPr>
          <w:rFonts w:cs="Arial"/>
          <w:sz w:val="24"/>
          <w:szCs w:val="24"/>
          <w:lang w:val="ka-GE"/>
        </w:rPr>
        <w:t>:</w:t>
      </w:r>
    </w:p>
    <w:p w14:paraId="116CD72A" w14:textId="6D274A29" w:rsidR="002B65A8" w:rsidRPr="0013481C" w:rsidRDefault="00350576">
      <w:pPr>
        <w:pStyle w:val="ListParagraph"/>
        <w:numPr>
          <w:ilvl w:val="1"/>
          <w:numId w:val="4"/>
        </w:numPr>
        <w:spacing w:line="259" w:lineRule="auto"/>
        <w:ind w:left="720"/>
        <w:jc w:val="both"/>
        <w:rPr>
          <w:rFonts w:cs="Arial"/>
          <w:sz w:val="24"/>
          <w:szCs w:val="24"/>
          <w:lang w:val="ka-GE"/>
        </w:rPr>
      </w:pPr>
      <w:r w:rsidRPr="0013481C">
        <w:rPr>
          <w:rFonts w:cs="Arial"/>
          <w:sz w:val="24"/>
          <w:szCs w:val="24"/>
          <w:lang w:val="ka-GE"/>
        </w:rPr>
        <w:t xml:space="preserve">ძალაუფლების </w:t>
      </w:r>
      <w:r w:rsidR="00A503BF" w:rsidRPr="0013481C">
        <w:rPr>
          <w:rFonts w:cs="Arial"/>
          <w:sz w:val="24"/>
          <w:szCs w:val="24"/>
          <w:lang w:val="ka-GE"/>
        </w:rPr>
        <w:t xml:space="preserve">გავრცელების </w:t>
      </w:r>
      <w:r w:rsidR="002B65A8" w:rsidRPr="0013481C">
        <w:rPr>
          <w:rFonts w:cs="Arial"/>
          <w:sz w:val="24"/>
          <w:szCs w:val="24"/>
          <w:lang w:val="ka-GE"/>
        </w:rPr>
        <w:t>ვერტიკალური ბერკეტი;</w:t>
      </w:r>
    </w:p>
    <w:p w14:paraId="17871FBB" w14:textId="4447AE43" w:rsidR="002B65A8" w:rsidRPr="0013481C" w:rsidRDefault="00350576">
      <w:pPr>
        <w:pStyle w:val="ListParagraph"/>
        <w:numPr>
          <w:ilvl w:val="1"/>
          <w:numId w:val="4"/>
        </w:numPr>
        <w:spacing w:line="259" w:lineRule="auto"/>
        <w:ind w:left="720"/>
        <w:jc w:val="both"/>
        <w:rPr>
          <w:rFonts w:cs="Arial"/>
          <w:sz w:val="24"/>
          <w:szCs w:val="24"/>
          <w:lang w:val="ka-GE"/>
        </w:rPr>
      </w:pPr>
      <w:r w:rsidRPr="0013481C">
        <w:rPr>
          <w:rFonts w:cs="Arial"/>
          <w:sz w:val="24"/>
          <w:szCs w:val="24"/>
          <w:lang w:val="ka-GE"/>
        </w:rPr>
        <w:t>ძ</w:t>
      </w:r>
      <w:r w:rsidR="00066357" w:rsidRPr="0013481C">
        <w:rPr>
          <w:rFonts w:cs="Arial"/>
          <w:sz w:val="24"/>
          <w:szCs w:val="24"/>
          <w:lang w:val="ka-GE"/>
        </w:rPr>
        <w:t>ა</w:t>
      </w:r>
      <w:r w:rsidRPr="0013481C">
        <w:rPr>
          <w:rFonts w:cs="Arial"/>
          <w:sz w:val="24"/>
          <w:szCs w:val="24"/>
          <w:lang w:val="ka-GE"/>
        </w:rPr>
        <w:t>ლაუფლების</w:t>
      </w:r>
      <w:r w:rsidR="00A503BF" w:rsidRPr="0013481C">
        <w:rPr>
          <w:rFonts w:cs="Arial"/>
          <w:sz w:val="24"/>
          <w:szCs w:val="24"/>
          <w:lang w:val="ka-GE"/>
        </w:rPr>
        <w:t xml:space="preserve"> გავრცელების</w:t>
      </w:r>
      <w:r w:rsidRPr="0013481C">
        <w:rPr>
          <w:rFonts w:cs="Arial"/>
          <w:sz w:val="24"/>
          <w:szCs w:val="24"/>
          <w:lang w:val="ka-GE"/>
        </w:rPr>
        <w:t xml:space="preserve"> </w:t>
      </w:r>
      <w:r w:rsidR="002B65A8" w:rsidRPr="0013481C">
        <w:rPr>
          <w:rFonts w:cs="Arial"/>
          <w:sz w:val="24"/>
          <w:szCs w:val="24"/>
          <w:lang w:val="ka-GE"/>
        </w:rPr>
        <w:t>ჰორიზონტალური ბერკეტი;</w:t>
      </w:r>
    </w:p>
    <w:p w14:paraId="35D908A0" w14:textId="3552AB2C" w:rsidR="002B65A8" w:rsidRPr="0013481C" w:rsidRDefault="000161B9">
      <w:pPr>
        <w:pStyle w:val="ListParagraph"/>
        <w:numPr>
          <w:ilvl w:val="1"/>
          <w:numId w:val="4"/>
        </w:numPr>
        <w:spacing w:line="259" w:lineRule="auto"/>
        <w:ind w:left="720"/>
        <w:jc w:val="both"/>
        <w:rPr>
          <w:rFonts w:cs="Arial"/>
          <w:sz w:val="24"/>
          <w:szCs w:val="24"/>
          <w:lang w:val="ka-GE"/>
        </w:rPr>
      </w:pPr>
      <w:r w:rsidRPr="0013481C">
        <w:rPr>
          <w:rFonts w:cs="Arial"/>
          <w:sz w:val="24"/>
          <w:szCs w:val="24"/>
          <w:lang w:val="ka-GE"/>
        </w:rPr>
        <w:t>დომინანტური პოზიცია</w:t>
      </w:r>
      <w:r w:rsidR="002B65A8" w:rsidRPr="0013481C">
        <w:rPr>
          <w:rFonts w:cs="Arial"/>
          <w:sz w:val="24"/>
          <w:szCs w:val="24"/>
          <w:lang w:val="ka-GE"/>
        </w:rPr>
        <w:t>;</w:t>
      </w:r>
    </w:p>
    <w:p w14:paraId="72D3FAC1" w14:textId="3F7D8822" w:rsidR="002B65A8" w:rsidRPr="0013481C" w:rsidRDefault="000161B9" w:rsidP="002B65A8">
      <w:pPr>
        <w:pStyle w:val="ListParagraph"/>
        <w:numPr>
          <w:ilvl w:val="1"/>
          <w:numId w:val="2"/>
        </w:numPr>
        <w:spacing w:line="259" w:lineRule="auto"/>
        <w:ind w:left="720"/>
        <w:jc w:val="both"/>
        <w:rPr>
          <w:rFonts w:cs="Arial"/>
          <w:sz w:val="24"/>
          <w:szCs w:val="24"/>
          <w:lang w:val="ka-GE"/>
        </w:rPr>
      </w:pPr>
      <w:proofErr w:type="spellStart"/>
      <w:r w:rsidRPr="0013481C">
        <w:rPr>
          <w:rFonts w:cs="Arial"/>
          <w:sz w:val="24"/>
          <w:szCs w:val="24"/>
          <w:lang w:val="ka-GE"/>
        </w:rPr>
        <w:t>ტერმინაცია</w:t>
      </w:r>
      <w:proofErr w:type="spellEnd"/>
      <w:r w:rsidR="00C31A9B" w:rsidRPr="0013481C">
        <w:rPr>
          <w:rFonts w:cs="Arial"/>
          <w:sz w:val="24"/>
          <w:szCs w:val="24"/>
          <w:lang w:val="ka-GE"/>
        </w:rPr>
        <w:t>.</w:t>
      </w:r>
    </w:p>
    <w:p w14:paraId="7BCCA949" w14:textId="214144E6" w:rsidR="00C72198" w:rsidRPr="0013481C" w:rsidRDefault="00CB09F3" w:rsidP="00772C1E">
      <w:pPr>
        <w:jc w:val="both"/>
        <w:rPr>
          <w:rFonts w:eastAsia="Times New Roman" w:cs="Arial"/>
          <w:sz w:val="24"/>
          <w:szCs w:val="24"/>
          <w:lang w:val="ka-GE"/>
        </w:rPr>
      </w:pPr>
      <w:bookmarkStart w:id="456" w:name="_Hlk164182988"/>
      <w:r w:rsidRPr="00F612A4">
        <w:rPr>
          <w:rFonts w:eastAsia="Times New Roman" w:cs="Arial"/>
          <w:sz w:val="24"/>
          <w:szCs w:val="24"/>
          <w:highlight w:val="yellow"/>
          <w:lang w:val="ka-GE"/>
        </w:rPr>
        <w:lastRenderedPageBreak/>
        <w:t>ამ ბაზრის ანალიზის კონტექსტში, აქცენტი კეთდება</w:t>
      </w:r>
      <w:r w:rsidRPr="00F612A4">
        <w:rPr>
          <w:rFonts w:eastAsia="Times New Roman" w:cs="Arial"/>
          <w:sz w:val="24"/>
          <w:szCs w:val="24"/>
          <w:highlight w:val="yellow"/>
          <w:lang w:val="en-US"/>
        </w:rPr>
        <w:t xml:space="preserve"> </w:t>
      </w:r>
      <w:r w:rsidRPr="00F612A4">
        <w:rPr>
          <w:rFonts w:eastAsia="Times New Roman" w:cs="Arial"/>
          <w:sz w:val="24"/>
          <w:szCs w:val="24"/>
          <w:highlight w:val="yellow"/>
          <w:lang w:val="ka-GE"/>
        </w:rPr>
        <w:t>ძალაუფლების</w:t>
      </w:r>
      <w:r w:rsidR="000D0CE0" w:rsidRPr="00F612A4">
        <w:rPr>
          <w:rFonts w:eastAsia="Times New Roman" w:cs="Arial"/>
          <w:sz w:val="24"/>
          <w:szCs w:val="24"/>
          <w:highlight w:val="yellow"/>
          <w:lang w:val="ka-GE"/>
        </w:rPr>
        <w:t xml:space="preserve"> გავრცელების</w:t>
      </w:r>
      <w:r w:rsidRPr="00F612A4">
        <w:rPr>
          <w:rFonts w:eastAsia="Times New Roman" w:cs="Arial"/>
          <w:sz w:val="24"/>
          <w:szCs w:val="24"/>
          <w:highlight w:val="yellow"/>
          <w:lang w:val="ka-GE"/>
        </w:rPr>
        <w:t xml:space="preserve"> ვერტიკალური ბერკეტის საკითხზე</w:t>
      </w:r>
      <w:r w:rsidR="0086525E" w:rsidRPr="00F612A4">
        <w:rPr>
          <w:rFonts w:eastAsia="Times New Roman" w:cs="Arial"/>
          <w:sz w:val="24"/>
          <w:szCs w:val="24"/>
          <w:highlight w:val="yellow"/>
          <w:lang w:val="ka-GE"/>
        </w:rPr>
        <w:t>, “</w:t>
      </w:r>
      <w:r w:rsidRPr="00F612A4">
        <w:rPr>
          <w:rFonts w:eastAsia="Times New Roman" w:cs="Arial"/>
          <w:sz w:val="24"/>
          <w:szCs w:val="24"/>
          <w:highlight w:val="yellow"/>
          <w:lang w:val="ka-GE"/>
        </w:rPr>
        <w:t>... ნებისმიერი</w:t>
      </w:r>
      <w:r w:rsidRPr="0013481C">
        <w:rPr>
          <w:rFonts w:eastAsia="Times New Roman" w:cs="Arial"/>
          <w:sz w:val="24"/>
          <w:szCs w:val="24"/>
          <w:lang w:val="ka-GE"/>
        </w:rPr>
        <w:t xml:space="preserve"> დომინანტი ფირმის პრაქტიკა, რომელიც ზღუდავს მომხმარებლის სათანადო დაშვებას</w:t>
      </w:r>
      <w:r w:rsidR="00B75E56">
        <w:rPr>
          <w:rFonts w:eastAsia="Times New Roman" w:cs="Arial"/>
          <w:sz w:val="24"/>
          <w:szCs w:val="24"/>
          <w:lang w:val="ka-GE"/>
        </w:rPr>
        <w:t xml:space="preserve"> სერვისის მიწოდებისთვის </w:t>
      </w:r>
      <w:r w:rsidRPr="0013481C">
        <w:rPr>
          <w:rFonts w:eastAsia="Times New Roman" w:cs="Arial"/>
          <w:sz w:val="24"/>
          <w:szCs w:val="24"/>
          <w:lang w:val="ka-GE"/>
        </w:rPr>
        <w:t xml:space="preserve"> მის მიერ წარმოებულ აუცილებელ პროდუქტზე/რესურსზე (</w:t>
      </w:r>
      <w:proofErr w:type="spellStart"/>
      <w:r w:rsidRPr="0013481C">
        <w:rPr>
          <w:rFonts w:eastAsia="Times New Roman" w:cs="Arial"/>
          <w:sz w:val="24"/>
          <w:szCs w:val="24"/>
          <w:lang w:val="ka-GE"/>
        </w:rPr>
        <w:t>input</w:t>
      </w:r>
      <w:proofErr w:type="spellEnd"/>
      <w:r w:rsidRPr="0013481C">
        <w:rPr>
          <w:rFonts w:eastAsia="Times New Roman" w:cs="Arial"/>
          <w:sz w:val="24"/>
          <w:szCs w:val="24"/>
          <w:lang w:val="ka-GE"/>
        </w:rPr>
        <w:t>), ბაზრის ერთი სეგმენტიდან („</w:t>
      </w:r>
      <w:proofErr w:type="spellStart"/>
      <w:r w:rsidRPr="0013481C">
        <w:rPr>
          <w:rFonts w:eastAsia="Times New Roman" w:cs="Arial"/>
          <w:i/>
          <w:iCs/>
          <w:sz w:val="24"/>
          <w:szCs w:val="24"/>
          <w:lang w:val="ka-GE"/>
        </w:rPr>
        <w:t>bottleneck</w:t>
      </w:r>
      <w:proofErr w:type="spellEnd"/>
      <w:r w:rsidRPr="0013481C">
        <w:rPr>
          <w:rFonts w:eastAsia="Times New Roman" w:cs="Arial"/>
          <w:sz w:val="24"/>
          <w:szCs w:val="24"/>
          <w:lang w:val="ka-GE"/>
        </w:rPr>
        <w:t>“ სეგმენტი) მეორეზე (პოტენციურად კონკურენტულ სეგმენტზე) მონოპოლიური ძალაუფლების გავრცელების მიზნით.“</w:t>
      </w:r>
      <w:r w:rsidR="00C31A9B" w:rsidRPr="0013481C">
        <w:rPr>
          <w:rFonts w:cs="Arial"/>
          <w:sz w:val="24"/>
          <w:szCs w:val="24"/>
          <w:lang w:val="ka-GE"/>
        </w:rPr>
        <w:t xml:space="preserve"> </w:t>
      </w:r>
      <w:r w:rsidR="00C72198" w:rsidRPr="0013481C">
        <w:rPr>
          <w:vertAlign w:val="superscript"/>
          <w:lang w:val="ka-GE"/>
        </w:rPr>
        <w:footnoteReference w:id="105"/>
      </w:r>
    </w:p>
    <w:bookmarkEnd w:id="456"/>
    <w:p w14:paraId="3C18627A" w14:textId="220AD55D" w:rsidR="00CB09F3" w:rsidRPr="0013481C" w:rsidRDefault="00CB09F3" w:rsidP="00CB09F3">
      <w:pPr>
        <w:jc w:val="both"/>
        <w:rPr>
          <w:rFonts w:eastAsia="Times New Roman" w:cs="Arial"/>
          <w:sz w:val="24"/>
          <w:szCs w:val="24"/>
          <w:lang w:val="ka-GE"/>
        </w:rPr>
      </w:pPr>
      <w:r w:rsidRPr="0013481C">
        <w:rPr>
          <w:rFonts w:eastAsia="Times New Roman" w:cs="Arial"/>
          <w:sz w:val="24"/>
          <w:szCs w:val="24"/>
          <w:lang w:val="ka-GE"/>
        </w:rPr>
        <w:t xml:space="preserve">არსებობს სამი ჩვეულებრივი სტრატეგია ბაზარზე დომინანტური პოზიციის </w:t>
      </w:r>
      <w:r w:rsidR="000D0CE0" w:rsidRPr="0013481C">
        <w:rPr>
          <w:rFonts w:eastAsia="Times New Roman" w:cs="Arial"/>
          <w:sz w:val="24"/>
          <w:szCs w:val="24"/>
          <w:lang w:val="ka-GE"/>
        </w:rPr>
        <w:t xml:space="preserve">გავრცელების </w:t>
      </w:r>
      <w:r w:rsidRPr="0013481C">
        <w:rPr>
          <w:rFonts w:eastAsia="Times New Roman" w:cs="Arial"/>
          <w:sz w:val="24"/>
          <w:szCs w:val="24"/>
          <w:lang w:val="ka-GE"/>
        </w:rPr>
        <w:t>ვერტიკალური ბერკეტის გამოსაყენებლად:</w:t>
      </w:r>
    </w:p>
    <w:p w14:paraId="0E86BE1C" w14:textId="5847865F" w:rsidR="00CB09F3" w:rsidRPr="0013481C" w:rsidRDefault="00CB09F3" w:rsidP="00CB09F3">
      <w:pPr>
        <w:numPr>
          <w:ilvl w:val="0"/>
          <w:numId w:val="2"/>
        </w:numPr>
        <w:contextualSpacing/>
        <w:jc w:val="both"/>
        <w:rPr>
          <w:rFonts w:eastAsia="Times New Roman" w:cs="Arial"/>
          <w:sz w:val="24"/>
          <w:szCs w:val="24"/>
          <w:lang w:val="ka-GE"/>
        </w:rPr>
      </w:pPr>
      <w:r w:rsidRPr="0013481C">
        <w:rPr>
          <w:rFonts w:eastAsia="Times New Roman" w:cs="Arial"/>
          <w:sz w:val="24"/>
          <w:szCs w:val="24"/>
          <w:lang w:val="ka-GE"/>
        </w:rPr>
        <w:t>შეთანხმება</w:t>
      </w:r>
      <w:r w:rsidR="006562CB" w:rsidRPr="0013481C">
        <w:rPr>
          <w:rFonts w:eastAsia="Times New Roman" w:cs="Arial"/>
          <w:sz w:val="24"/>
          <w:szCs w:val="24"/>
          <w:lang w:val="ka-GE"/>
        </w:rPr>
        <w:t>ზე</w:t>
      </w:r>
      <w:r w:rsidRPr="0013481C">
        <w:rPr>
          <w:rFonts w:eastAsia="Times New Roman" w:cs="Arial"/>
          <w:sz w:val="24"/>
          <w:szCs w:val="24"/>
          <w:lang w:val="ka-GE"/>
        </w:rPr>
        <w:t xml:space="preserve"> უარის თქმა/დაშვებაზე (წვდომაზე) უარის თქმა;</w:t>
      </w:r>
    </w:p>
    <w:p w14:paraId="1B6BEA54" w14:textId="53F7F04D" w:rsidR="003976BF" w:rsidRPr="0013481C" w:rsidRDefault="00CB09F3" w:rsidP="00CB09F3">
      <w:pPr>
        <w:numPr>
          <w:ilvl w:val="0"/>
          <w:numId w:val="2"/>
        </w:numPr>
        <w:contextualSpacing/>
        <w:jc w:val="both"/>
        <w:rPr>
          <w:rFonts w:eastAsia="Times New Roman" w:cs="Arial"/>
          <w:sz w:val="24"/>
          <w:szCs w:val="24"/>
          <w:lang w:val="ka-GE"/>
        </w:rPr>
      </w:pPr>
      <w:r w:rsidRPr="0013481C">
        <w:rPr>
          <w:rFonts w:eastAsia="Times New Roman" w:cs="Arial"/>
          <w:sz w:val="24"/>
          <w:szCs w:val="24"/>
          <w:lang w:val="ka-GE"/>
        </w:rPr>
        <w:t xml:space="preserve">საბაზრო ძალაუფლების </w:t>
      </w:r>
      <w:r w:rsidR="002256C0" w:rsidRPr="0013481C">
        <w:rPr>
          <w:rFonts w:eastAsia="Times New Roman" w:cs="Arial"/>
          <w:sz w:val="24"/>
          <w:szCs w:val="24"/>
          <w:lang w:val="ka-GE"/>
        </w:rPr>
        <w:t xml:space="preserve">გავრცელება </w:t>
      </w:r>
      <w:proofErr w:type="spellStart"/>
      <w:r w:rsidRPr="0013481C">
        <w:rPr>
          <w:rFonts w:eastAsia="Times New Roman" w:cs="Arial"/>
          <w:sz w:val="24"/>
          <w:szCs w:val="24"/>
          <w:lang w:val="ka-GE"/>
        </w:rPr>
        <w:t>არასაფასო</w:t>
      </w:r>
      <w:proofErr w:type="spellEnd"/>
      <w:r w:rsidRPr="0013481C">
        <w:rPr>
          <w:rFonts w:eastAsia="Times New Roman" w:cs="Arial"/>
          <w:sz w:val="24"/>
          <w:szCs w:val="24"/>
          <w:lang w:val="ka-GE"/>
        </w:rPr>
        <w:t xml:space="preserve"> ცვლადების გამოყენებით;</w:t>
      </w:r>
    </w:p>
    <w:p w14:paraId="3EC5EC8C" w14:textId="223E9C4A" w:rsidR="002F652D" w:rsidRPr="009E0987" w:rsidRDefault="00CB09F3" w:rsidP="003976BF">
      <w:pPr>
        <w:numPr>
          <w:ilvl w:val="0"/>
          <w:numId w:val="2"/>
        </w:numPr>
        <w:contextualSpacing/>
        <w:jc w:val="both"/>
        <w:rPr>
          <w:rFonts w:cs="Arial"/>
          <w:sz w:val="24"/>
          <w:szCs w:val="24"/>
          <w:lang w:val="ka-GE"/>
        </w:rPr>
      </w:pPr>
      <w:r w:rsidRPr="009E0987">
        <w:rPr>
          <w:rFonts w:eastAsia="Times New Roman" w:cs="Arial"/>
          <w:sz w:val="24"/>
          <w:szCs w:val="24"/>
          <w:lang w:val="ka-GE"/>
        </w:rPr>
        <w:t xml:space="preserve">საბაზრო </w:t>
      </w:r>
      <w:proofErr w:type="spellStart"/>
      <w:r w:rsidRPr="009E0987">
        <w:rPr>
          <w:rFonts w:eastAsia="Times New Roman" w:cs="Arial"/>
          <w:sz w:val="24"/>
          <w:szCs w:val="24"/>
          <w:lang w:val="ka-GE"/>
        </w:rPr>
        <w:t>ძლაუფლების</w:t>
      </w:r>
      <w:proofErr w:type="spellEnd"/>
      <w:r w:rsidRPr="009E0987">
        <w:rPr>
          <w:rFonts w:eastAsia="Times New Roman" w:cs="Arial"/>
          <w:sz w:val="24"/>
          <w:szCs w:val="24"/>
          <w:lang w:val="ka-GE"/>
        </w:rPr>
        <w:t xml:space="preserve"> </w:t>
      </w:r>
      <w:r w:rsidR="002256C0" w:rsidRPr="009E0987">
        <w:rPr>
          <w:rFonts w:eastAsia="Times New Roman" w:cs="Arial"/>
          <w:sz w:val="24"/>
          <w:szCs w:val="24"/>
          <w:lang w:val="ka-GE"/>
        </w:rPr>
        <w:t>გავრცელება</w:t>
      </w:r>
      <w:r w:rsidRPr="009E0987">
        <w:rPr>
          <w:rFonts w:eastAsia="Times New Roman" w:cs="Arial"/>
          <w:sz w:val="24"/>
          <w:szCs w:val="24"/>
          <w:lang w:val="ka-GE"/>
        </w:rPr>
        <w:t xml:space="preserve"> ფასის გამოყენებით.</w:t>
      </w:r>
    </w:p>
    <w:p w14:paraId="23AC9898" w14:textId="77777777" w:rsidR="003976BF" w:rsidRPr="009E0987" w:rsidRDefault="003976BF" w:rsidP="009E0987">
      <w:pPr>
        <w:contextualSpacing/>
        <w:jc w:val="both"/>
        <w:rPr>
          <w:rFonts w:cs="Arial"/>
          <w:sz w:val="24"/>
          <w:szCs w:val="24"/>
          <w:lang w:val="ka-GE"/>
        </w:rPr>
      </w:pPr>
    </w:p>
    <w:p w14:paraId="30C83DD8" w14:textId="474F6825" w:rsidR="002F652D" w:rsidRPr="0013481C" w:rsidRDefault="00477677" w:rsidP="002F652D">
      <w:pPr>
        <w:spacing w:line="259" w:lineRule="auto"/>
        <w:jc w:val="both"/>
        <w:rPr>
          <w:rFonts w:cs="Arial"/>
          <w:sz w:val="24"/>
          <w:szCs w:val="24"/>
          <w:lang w:val="ka-GE"/>
        </w:rPr>
      </w:pPr>
      <w:proofErr w:type="spellStart"/>
      <w:r w:rsidRPr="0013481C">
        <w:rPr>
          <w:rFonts w:cs="Arial"/>
          <w:sz w:val="24"/>
          <w:szCs w:val="24"/>
          <w:lang w:val="ka-GE"/>
        </w:rPr>
        <w:t>ERG</w:t>
      </w:r>
      <w:proofErr w:type="spellEnd"/>
      <w:r w:rsidRPr="0013481C">
        <w:rPr>
          <w:rFonts w:cs="Arial"/>
          <w:sz w:val="24"/>
          <w:szCs w:val="24"/>
          <w:lang w:val="ka-GE"/>
        </w:rPr>
        <w:t xml:space="preserve">-ის დოკუმენტში ნათქვამია: </w:t>
      </w:r>
      <w:r w:rsidR="003A5AE6" w:rsidRPr="0013481C">
        <w:rPr>
          <w:rFonts w:cs="Arial"/>
          <w:i/>
          <w:iCs/>
          <w:sz w:val="24"/>
          <w:szCs w:val="24"/>
          <w:lang w:val="ka-GE"/>
        </w:rPr>
        <w:t xml:space="preserve">”მარეგულირებელი ვალდებულებების </w:t>
      </w:r>
      <w:r w:rsidRPr="0013481C">
        <w:rPr>
          <w:rFonts w:cs="Arial"/>
          <w:i/>
          <w:iCs/>
          <w:sz w:val="24"/>
          <w:szCs w:val="24"/>
          <w:lang w:val="ka-GE"/>
        </w:rPr>
        <w:t xml:space="preserve">დაწესებისას, </w:t>
      </w:r>
      <w:r w:rsidR="003A5AE6" w:rsidRPr="0013481C">
        <w:rPr>
          <w:rFonts w:cs="Arial"/>
          <w:i/>
          <w:iCs/>
          <w:sz w:val="24"/>
          <w:szCs w:val="24"/>
          <w:lang w:val="ka-GE"/>
        </w:rPr>
        <w:t>მარეგულირებლები</w:t>
      </w:r>
      <w:r w:rsidRPr="0013481C">
        <w:rPr>
          <w:rFonts w:cs="Arial"/>
          <w:i/>
          <w:iCs/>
          <w:sz w:val="24"/>
          <w:szCs w:val="24"/>
          <w:lang w:val="ka-GE"/>
        </w:rPr>
        <w:t xml:space="preserve"> ხშირად ვერ აკვირდებიან გარკვეული ტიპის </w:t>
      </w:r>
      <w:proofErr w:type="spellStart"/>
      <w:r w:rsidRPr="0013481C">
        <w:rPr>
          <w:rFonts w:cs="Arial"/>
          <w:i/>
          <w:iCs/>
          <w:sz w:val="24"/>
          <w:szCs w:val="24"/>
          <w:lang w:val="ka-GE"/>
        </w:rPr>
        <w:t>ანტიკონკურენტულ</w:t>
      </w:r>
      <w:proofErr w:type="spellEnd"/>
      <w:r w:rsidRPr="0013481C">
        <w:rPr>
          <w:rFonts w:cs="Arial"/>
          <w:i/>
          <w:iCs/>
          <w:sz w:val="24"/>
          <w:szCs w:val="24"/>
          <w:lang w:val="ka-GE"/>
        </w:rPr>
        <w:t xml:space="preserve"> ქცევას,</w:t>
      </w:r>
      <w:r w:rsidR="009E52C5" w:rsidRPr="0013481C">
        <w:rPr>
          <w:rFonts w:cs="Arial"/>
          <w:i/>
          <w:iCs/>
          <w:sz w:val="24"/>
          <w:szCs w:val="24"/>
          <w:lang w:val="ka-GE"/>
        </w:rPr>
        <w:t xml:space="preserve"> თუმცა ისინი უნდა მოელოდნენ </w:t>
      </w:r>
      <w:r w:rsidRPr="0013481C">
        <w:rPr>
          <w:rFonts w:cs="Arial"/>
          <w:i/>
          <w:iCs/>
          <w:sz w:val="24"/>
          <w:szCs w:val="24"/>
          <w:u w:val="single"/>
          <w:lang w:val="ka-GE"/>
        </w:rPr>
        <w:t xml:space="preserve"> </w:t>
      </w:r>
      <w:r w:rsidR="009E52C5" w:rsidRPr="0013481C">
        <w:rPr>
          <w:rFonts w:cs="Arial"/>
          <w:i/>
          <w:iCs/>
          <w:sz w:val="24"/>
          <w:szCs w:val="24"/>
          <w:u w:val="single"/>
          <w:lang w:val="ka-GE"/>
        </w:rPr>
        <w:t xml:space="preserve">კონკურენციასთან დაკავშირებული </w:t>
      </w:r>
      <w:r w:rsidRPr="0013481C">
        <w:rPr>
          <w:rFonts w:cs="Arial"/>
          <w:i/>
          <w:iCs/>
          <w:sz w:val="24"/>
          <w:szCs w:val="24"/>
          <w:u w:val="single"/>
          <w:lang w:val="ka-GE"/>
        </w:rPr>
        <w:t xml:space="preserve">პრობლემის </w:t>
      </w:r>
      <w:r w:rsidR="009E52C5" w:rsidRPr="0013481C">
        <w:rPr>
          <w:rFonts w:cs="Arial"/>
          <w:i/>
          <w:iCs/>
          <w:sz w:val="24"/>
          <w:szCs w:val="24"/>
          <w:u w:val="single"/>
          <w:lang w:val="ka-GE"/>
        </w:rPr>
        <w:t>წარმოქმნას</w:t>
      </w:r>
      <w:r w:rsidRPr="0013481C">
        <w:rPr>
          <w:rFonts w:cs="Arial"/>
          <w:i/>
          <w:iCs/>
          <w:sz w:val="24"/>
          <w:szCs w:val="24"/>
          <w:u w:val="single"/>
          <w:lang w:val="ka-GE"/>
        </w:rPr>
        <w:t xml:space="preserve">, </w:t>
      </w:r>
      <w:r w:rsidR="009E52C5" w:rsidRPr="0013481C">
        <w:rPr>
          <w:rFonts w:cs="Arial"/>
          <w:i/>
          <w:iCs/>
          <w:sz w:val="24"/>
          <w:szCs w:val="24"/>
          <w:u w:val="single"/>
          <w:lang w:val="ka-GE"/>
        </w:rPr>
        <w:t>მნიშვნელოვანი საბაზრო ძალა</w:t>
      </w:r>
      <w:r w:rsidR="00752D74" w:rsidRPr="0013481C">
        <w:rPr>
          <w:rFonts w:cs="Arial"/>
          <w:i/>
          <w:iCs/>
          <w:sz w:val="24"/>
          <w:szCs w:val="24"/>
          <w:u w:val="single"/>
          <w:lang w:val="ka-GE"/>
        </w:rPr>
        <w:t>უ</w:t>
      </w:r>
      <w:r w:rsidR="009E52C5" w:rsidRPr="0013481C">
        <w:rPr>
          <w:rFonts w:cs="Arial"/>
          <w:i/>
          <w:iCs/>
          <w:sz w:val="24"/>
          <w:szCs w:val="24"/>
          <w:u w:val="single"/>
          <w:lang w:val="ka-GE"/>
        </w:rPr>
        <w:t>ფლების</w:t>
      </w:r>
      <w:r w:rsidRPr="0013481C">
        <w:rPr>
          <w:rFonts w:cs="Arial"/>
          <w:i/>
          <w:iCs/>
          <w:sz w:val="24"/>
          <w:szCs w:val="24"/>
          <w:u w:val="single"/>
          <w:lang w:val="ka-GE"/>
        </w:rPr>
        <w:t xml:space="preserve"> სტიმულის საფუძველზე</w:t>
      </w:r>
      <w:r w:rsidR="002E5EEA" w:rsidRPr="0013481C">
        <w:rPr>
          <w:rFonts w:cs="Arial"/>
          <w:i/>
          <w:iCs/>
          <w:sz w:val="24"/>
          <w:szCs w:val="24"/>
          <w:u w:val="single"/>
          <w:lang w:val="ka-GE"/>
        </w:rPr>
        <w:t xml:space="preserve"> </w:t>
      </w:r>
      <w:r w:rsidRPr="0013481C">
        <w:rPr>
          <w:rFonts w:cs="Arial"/>
          <w:i/>
          <w:iCs/>
          <w:sz w:val="24"/>
          <w:szCs w:val="24"/>
          <w:u w:val="single"/>
          <w:lang w:val="ka-GE"/>
        </w:rPr>
        <w:t>ჩაერთოს ასეთ ქცევაში</w:t>
      </w:r>
      <w:r w:rsidR="0007177C" w:rsidRPr="0013481C">
        <w:rPr>
          <w:rFonts w:cs="Arial"/>
          <w:i/>
          <w:iCs/>
          <w:sz w:val="24"/>
          <w:szCs w:val="24"/>
          <w:u w:val="single"/>
          <w:lang w:val="ka-GE"/>
        </w:rPr>
        <w:t>,</w:t>
      </w:r>
      <w:r w:rsidRPr="0013481C">
        <w:rPr>
          <w:rFonts w:cs="Arial"/>
          <w:i/>
          <w:iCs/>
          <w:sz w:val="24"/>
          <w:szCs w:val="24"/>
          <w:lang w:val="ka-GE"/>
        </w:rPr>
        <w:t xml:space="preserve"> რაც თავის მხრივ გამოკვლეული</w:t>
      </w:r>
      <w:r w:rsidR="0007177C" w:rsidRPr="0013481C">
        <w:rPr>
          <w:rFonts w:cs="Arial"/>
          <w:i/>
          <w:iCs/>
          <w:sz w:val="24"/>
          <w:szCs w:val="24"/>
          <w:lang w:val="ka-GE"/>
        </w:rPr>
        <w:t xml:space="preserve"> იქნება</w:t>
      </w:r>
      <w:r w:rsidRPr="0013481C">
        <w:rPr>
          <w:rFonts w:cs="Arial"/>
          <w:i/>
          <w:iCs/>
          <w:sz w:val="24"/>
          <w:szCs w:val="24"/>
          <w:lang w:val="ka-GE"/>
        </w:rPr>
        <w:t xml:space="preserve"> ბაზრის ანალიზ</w:t>
      </w:r>
      <w:r w:rsidR="0007177C" w:rsidRPr="0013481C">
        <w:rPr>
          <w:rFonts w:cs="Arial"/>
          <w:i/>
          <w:iCs/>
          <w:sz w:val="24"/>
          <w:szCs w:val="24"/>
          <w:lang w:val="ka-GE"/>
        </w:rPr>
        <w:t>ის პროცესში</w:t>
      </w:r>
      <w:r w:rsidRPr="0013481C">
        <w:rPr>
          <w:rFonts w:cs="Arial"/>
          <w:i/>
          <w:iCs/>
          <w:sz w:val="24"/>
          <w:szCs w:val="24"/>
          <w:lang w:val="ka-GE"/>
        </w:rPr>
        <w:t xml:space="preserve">. თუმცა, რადგანაც </w:t>
      </w:r>
      <w:r w:rsidR="000D4515" w:rsidRPr="0013481C">
        <w:rPr>
          <w:rFonts w:cs="Arial"/>
          <w:i/>
          <w:iCs/>
          <w:sz w:val="24"/>
          <w:szCs w:val="24"/>
          <w:lang w:val="ka-GE"/>
        </w:rPr>
        <w:t>მარეგულირებელი ვალდებულებების დაწესება</w:t>
      </w:r>
      <w:r w:rsidRPr="0013481C">
        <w:rPr>
          <w:rFonts w:cs="Arial"/>
          <w:i/>
          <w:iCs/>
          <w:sz w:val="24"/>
          <w:szCs w:val="24"/>
          <w:lang w:val="ka-GE"/>
        </w:rPr>
        <w:t xml:space="preserve"> მოჰყვება ბაზრის განსაზღვრისა და ბაზრის ანალიზის ეტაპ</w:t>
      </w:r>
      <w:r w:rsidR="000D4515" w:rsidRPr="0013481C">
        <w:rPr>
          <w:rFonts w:cs="Arial"/>
          <w:i/>
          <w:iCs/>
          <w:sz w:val="24"/>
          <w:szCs w:val="24"/>
          <w:lang w:val="ka-GE"/>
        </w:rPr>
        <w:t>ებ</w:t>
      </w:r>
      <w:r w:rsidRPr="0013481C">
        <w:rPr>
          <w:rFonts w:cs="Arial"/>
          <w:i/>
          <w:iCs/>
          <w:sz w:val="24"/>
          <w:szCs w:val="24"/>
          <w:lang w:val="ka-GE"/>
        </w:rPr>
        <w:t xml:space="preserve">ს, მარეგულირებლებს ექნებათ ბაზრის დეტალური ცოდნა და სადაც ბაზარი არ </w:t>
      </w:r>
      <w:r w:rsidR="00720068" w:rsidRPr="0013481C">
        <w:rPr>
          <w:rFonts w:cs="Arial"/>
          <w:i/>
          <w:iCs/>
          <w:sz w:val="24"/>
          <w:szCs w:val="24"/>
          <w:lang w:val="ka-GE"/>
        </w:rPr>
        <w:t xml:space="preserve">იქნება </w:t>
      </w:r>
      <w:r w:rsidRPr="0013481C">
        <w:rPr>
          <w:rFonts w:cs="Arial"/>
          <w:i/>
          <w:iCs/>
          <w:sz w:val="24"/>
          <w:szCs w:val="24"/>
          <w:lang w:val="ka-GE"/>
        </w:rPr>
        <w:t>ეფექტურ</w:t>
      </w:r>
      <w:r w:rsidR="00720068" w:rsidRPr="0013481C">
        <w:rPr>
          <w:rFonts w:cs="Arial"/>
          <w:i/>
          <w:iCs/>
          <w:sz w:val="24"/>
          <w:szCs w:val="24"/>
          <w:lang w:val="ka-GE"/>
        </w:rPr>
        <w:t>ად</w:t>
      </w:r>
      <w:r w:rsidRPr="0013481C">
        <w:rPr>
          <w:rFonts w:cs="Arial"/>
          <w:i/>
          <w:iCs/>
          <w:sz w:val="24"/>
          <w:szCs w:val="24"/>
          <w:lang w:val="ka-GE"/>
        </w:rPr>
        <w:t xml:space="preserve"> კონკურენტუნარიანი, </w:t>
      </w:r>
      <w:r w:rsidR="00720068" w:rsidRPr="0013481C">
        <w:rPr>
          <w:rFonts w:cs="Arial"/>
          <w:i/>
          <w:iCs/>
          <w:sz w:val="24"/>
          <w:szCs w:val="24"/>
          <w:lang w:val="ka-GE"/>
        </w:rPr>
        <w:t xml:space="preserve">მასზე </w:t>
      </w:r>
      <w:r w:rsidRPr="0013481C">
        <w:rPr>
          <w:rFonts w:cs="Arial"/>
          <w:i/>
          <w:iCs/>
          <w:sz w:val="24"/>
          <w:szCs w:val="24"/>
          <w:lang w:val="ka-GE"/>
        </w:rPr>
        <w:t xml:space="preserve">განსაზღვრავენ </w:t>
      </w:r>
      <w:r w:rsidR="00720068" w:rsidRPr="0013481C">
        <w:rPr>
          <w:rFonts w:cs="Arial"/>
          <w:i/>
          <w:iCs/>
          <w:sz w:val="24"/>
          <w:szCs w:val="24"/>
          <w:lang w:val="ka-GE"/>
        </w:rPr>
        <w:t xml:space="preserve">მნიშვნელოვანი </w:t>
      </w:r>
      <w:proofErr w:type="spellStart"/>
      <w:r w:rsidR="00720068" w:rsidRPr="0013481C">
        <w:rPr>
          <w:rFonts w:cs="Arial"/>
          <w:i/>
          <w:iCs/>
          <w:sz w:val="24"/>
          <w:szCs w:val="24"/>
          <w:lang w:val="ka-GE"/>
        </w:rPr>
        <w:t>ძალაუფლენის</w:t>
      </w:r>
      <w:proofErr w:type="spellEnd"/>
      <w:r w:rsidR="00720068" w:rsidRPr="0013481C">
        <w:rPr>
          <w:rFonts w:cs="Arial"/>
          <w:i/>
          <w:iCs/>
          <w:sz w:val="24"/>
          <w:szCs w:val="24"/>
          <w:lang w:val="ka-GE"/>
        </w:rPr>
        <w:t xml:space="preserve"> მქონე ავტორიზებულ პირს </w:t>
      </w:r>
      <w:r w:rsidRPr="0013481C">
        <w:rPr>
          <w:rFonts w:cs="Arial"/>
          <w:i/>
          <w:iCs/>
          <w:sz w:val="24"/>
          <w:szCs w:val="24"/>
          <w:lang w:val="ka-GE"/>
        </w:rPr>
        <w:t xml:space="preserve">და განსაზღვრავენ საბაზრო ძალაუფლების წყაროს, </w:t>
      </w:r>
      <w:r w:rsidR="00720068" w:rsidRPr="0013481C">
        <w:rPr>
          <w:rFonts w:cs="Arial"/>
          <w:i/>
          <w:iCs/>
          <w:sz w:val="24"/>
          <w:szCs w:val="24"/>
          <w:lang w:val="ka-GE"/>
        </w:rPr>
        <w:t xml:space="preserve">ისევე როგორც </w:t>
      </w:r>
      <w:r w:rsidR="009F2544" w:rsidRPr="0013481C">
        <w:rPr>
          <w:rFonts w:cs="Arial"/>
          <w:i/>
          <w:iCs/>
          <w:sz w:val="24"/>
          <w:szCs w:val="24"/>
          <w:lang w:val="ka-GE"/>
        </w:rPr>
        <w:t xml:space="preserve">კონკურენციის </w:t>
      </w:r>
      <w:r w:rsidR="00F66618" w:rsidRPr="0013481C">
        <w:rPr>
          <w:rFonts w:cs="Arial"/>
          <w:i/>
          <w:iCs/>
          <w:sz w:val="24"/>
          <w:szCs w:val="24"/>
          <w:lang w:val="ka-GE"/>
        </w:rPr>
        <w:t xml:space="preserve">არსებულ </w:t>
      </w:r>
      <w:r w:rsidRPr="0013481C">
        <w:rPr>
          <w:rFonts w:cs="Arial"/>
          <w:i/>
          <w:iCs/>
          <w:sz w:val="24"/>
          <w:szCs w:val="24"/>
          <w:lang w:val="ka-GE"/>
        </w:rPr>
        <w:t xml:space="preserve">და </w:t>
      </w:r>
      <w:r w:rsidR="00720068" w:rsidRPr="0013481C">
        <w:rPr>
          <w:rFonts w:cs="Arial"/>
          <w:i/>
          <w:iCs/>
          <w:sz w:val="24"/>
          <w:szCs w:val="24"/>
          <w:lang w:val="ka-GE"/>
        </w:rPr>
        <w:t xml:space="preserve">პოტენციურ </w:t>
      </w:r>
      <w:r w:rsidRPr="0013481C">
        <w:rPr>
          <w:rFonts w:cs="Arial"/>
          <w:i/>
          <w:iCs/>
          <w:sz w:val="24"/>
          <w:szCs w:val="24"/>
          <w:lang w:val="ka-GE"/>
        </w:rPr>
        <w:t>პრობლემებს.“</w:t>
      </w:r>
      <w:r w:rsidRPr="0013481C">
        <w:rPr>
          <w:rFonts w:cs="Arial"/>
          <w:sz w:val="24"/>
          <w:szCs w:val="24"/>
          <w:lang w:val="ka-GE"/>
        </w:rPr>
        <w:t xml:space="preserve"> ეს ნათლად მიუთითებს იმაზე, რომ ანალიზი შემდეგ თავებში უნდა ეფუძნებოდეს დომინანტური ოპერატორის ყველა მოსალოდნელ ქცევას, რაც არ ნიშნავს</w:t>
      </w:r>
      <w:r w:rsidR="007513BC">
        <w:rPr>
          <w:rFonts w:cs="Arial"/>
          <w:sz w:val="24"/>
          <w:szCs w:val="24"/>
          <w:lang w:val="ka-GE"/>
        </w:rPr>
        <w:t xml:space="preserve"> იმას</w:t>
      </w:r>
      <w:r w:rsidRPr="0013481C">
        <w:rPr>
          <w:rFonts w:cs="Arial"/>
          <w:sz w:val="24"/>
          <w:szCs w:val="24"/>
          <w:lang w:val="ka-GE"/>
        </w:rPr>
        <w:t>,</w:t>
      </w:r>
      <w:r w:rsidR="007513BC">
        <w:rPr>
          <w:rFonts w:cs="Arial"/>
          <w:sz w:val="24"/>
          <w:szCs w:val="24"/>
          <w:lang w:val="ka-GE"/>
        </w:rPr>
        <w:t xml:space="preserve"> რომ</w:t>
      </w:r>
      <w:r w:rsidRPr="0013481C">
        <w:rPr>
          <w:rFonts w:cs="Arial"/>
          <w:sz w:val="24"/>
          <w:szCs w:val="24"/>
          <w:lang w:val="ka-GE"/>
        </w:rPr>
        <w:t xml:space="preserve"> </w:t>
      </w:r>
      <w:r w:rsidR="002E4A3F" w:rsidRPr="0013481C">
        <w:rPr>
          <w:rFonts w:cs="Arial"/>
          <w:sz w:val="24"/>
          <w:szCs w:val="24"/>
          <w:lang w:val="ka-GE"/>
        </w:rPr>
        <w:t>ასეთი სახის ქცევას</w:t>
      </w:r>
      <w:r w:rsidRPr="0013481C">
        <w:rPr>
          <w:rFonts w:cs="Arial"/>
          <w:sz w:val="24"/>
          <w:szCs w:val="24"/>
          <w:lang w:val="ka-GE"/>
        </w:rPr>
        <w:t xml:space="preserve"> უკვე </w:t>
      </w:r>
      <w:r w:rsidR="002E4A3F" w:rsidRPr="0013481C">
        <w:rPr>
          <w:rFonts w:cs="Arial"/>
          <w:sz w:val="24"/>
          <w:szCs w:val="24"/>
          <w:lang w:val="ka-GE"/>
        </w:rPr>
        <w:t>ადგილი აქვს ბაზარზე</w:t>
      </w:r>
      <w:r w:rsidRPr="0013481C">
        <w:rPr>
          <w:rFonts w:cs="Arial"/>
          <w:sz w:val="24"/>
          <w:szCs w:val="24"/>
          <w:lang w:val="ka-GE"/>
        </w:rPr>
        <w:t xml:space="preserve">, მაგრამ </w:t>
      </w:r>
      <w:r w:rsidR="002E4A3F" w:rsidRPr="0013481C">
        <w:rPr>
          <w:rFonts w:cs="Arial"/>
          <w:sz w:val="24"/>
          <w:szCs w:val="24"/>
          <w:lang w:val="ka-GE"/>
        </w:rPr>
        <w:t xml:space="preserve">სავსებით </w:t>
      </w:r>
      <w:r w:rsidRPr="0013481C">
        <w:rPr>
          <w:rFonts w:cs="Arial"/>
          <w:sz w:val="24"/>
          <w:szCs w:val="24"/>
          <w:lang w:val="ka-GE"/>
        </w:rPr>
        <w:t xml:space="preserve">სავარაუდოა, რომ </w:t>
      </w:r>
      <w:r w:rsidR="002E4A3F" w:rsidRPr="0013481C">
        <w:rPr>
          <w:rFonts w:cs="Arial"/>
          <w:sz w:val="24"/>
          <w:szCs w:val="24"/>
          <w:lang w:val="ka-GE"/>
        </w:rPr>
        <w:t xml:space="preserve">ეს </w:t>
      </w:r>
      <w:r w:rsidRPr="0013481C">
        <w:rPr>
          <w:rFonts w:cs="Arial"/>
          <w:sz w:val="24"/>
          <w:szCs w:val="24"/>
          <w:lang w:val="ka-GE"/>
        </w:rPr>
        <w:t xml:space="preserve">მოხდეს </w:t>
      </w:r>
      <w:r w:rsidR="00002B5C" w:rsidRPr="0013481C">
        <w:rPr>
          <w:rFonts w:cs="Arial"/>
          <w:sz w:val="24"/>
          <w:szCs w:val="24"/>
          <w:lang w:val="ka-GE"/>
        </w:rPr>
        <w:t>წინასწარი რეგულირების არარსებობის პირობებში შესაბამის ბაზარზე.</w:t>
      </w:r>
    </w:p>
    <w:p w14:paraId="3C6AF562" w14:textId="7500F0EE" w:rsidR="006F018A" w:rsidRPr="0013481C" w:rsidRDefault="006F018A" w:rsidP="002F652D">
      <w:pPr>
        <w:spacing w:line="259" w:lineRule="auto"/>
        <w:jc w:val="both"/>
        <w:rPr>
          <w:rFonts w:cs="Arial"/>
          <w:sz w:val="24"/>
          <w:szCs w:val="24"/>
          <w:lang w:val="ka-GE"/>
        </w:rPr>
      </w:pPr>
      <w:r w:rsidRPr="0013481C">
        <w:rPr>
          <w:rFonts w:cs="Arial"/>
          <w:sz w:val="24"/>
          <w:szCs w:val="24"/>
          <w:lang w:val="ka-GE"/>
        </w:rPr>
        <w:t>ამ დოკუმენტში გაანალიზ</w:t>
      </w:r>
      <w:r w:rsidR="006B4D3A" w:rsidRPr="0013481C">
        <w:rPr>
          <w:rFonts w:cs="Arial"/>
          <w:sz w:val="24"/>
          <w:szCs w:val="24"/>
          <w:lang w:val="ka-GE"/>
        </w:rPr>
        <w:t xml:space="preserve">დება </w:t>
      </w:r>
      <w:r w:rsidRPr="0013481C">
        <w:rPr>
          <w:rFonts w:cs="Arial"/>
          <w:sz w:val="24"/>
          <w:szCs w:val="24"/>
          <w:lang w:val="ka-GE"/>
        </w:rPr>
        <w:t xml:space="preserve">ყველა სახის კონკურენციის პრობლემა, მაგრამ უნდა აღინიშნოს, რომ </w:t>
      </w:r>
      <w:r w:rsidR="00637209" w:rsidRPr="0013481C">
        <w:rPr>
          <w:rFonts w:cs="Arial"/>
          <w:sz w:val="24"/>
          <w:szCs w:val="24"/>
          <w:lang w:val="ka-GE"/>
        </w:rPr>
        <w:t xml:space="preserve">თუ </w:t>
      </w:r>
      <w:r w:rsidRPr="0013481C">
        <w:rPr>
          <w:rFonts w:cs="Arial"/>
          <w:sz w:val="24"/>
          <w:szCs w:val="24"/>
          <w:lang w:val="ka-GE"/>
        </w:rPr>
        <w:t xml:space="preserve">ყველა </w:t>
      </w:r>
      <w:r w:rsidR="00637209" w:rsidRPr="0013481C">
        <w:rPr>
          <w:rFonts w:cs="Arial"/>
          <w:sz w:val="24"/>
          <w:szCs w:val="24"/>
          <w:lang w:val="ka-GE"/>
        </w:rPr>
        <w:t xml:space="preserve">აღნიშნული </w:t>
      </w:r>
      <w:r w:rsidRPr="0013481C">
        <w:rPr>
          <w:rFonts w:cs="Arial"/>
          <w:sz w:val="24"/>
          <w:szCs w:val="24"/>
          <w:lang w:val="ka-GE"/>
        </w:rPr>
        <w:t>კონკურენციის პრობლემა</w:t>
      </w:r>
      <w:r w:rsidR="00637209" w:rsidRPr="0013481C">
        <w:rPr>
          <w:rFonts w:cs="Arial"/>
          <w:sz w:val="24"/>
          <w:szCs w:val="24"/>
          <w:lang w:val="ka-GE"/>
        </w:rPr>
        <w:t xml:space="preserve"> არ აღმოიფხვრება და ამავდროულად</w:t>
      </w:r>
      <w:r w:rsidR="00D16E9B" w:rsidRPr="0013481C">
        <w:rPr>
          <w:rFonts w:cs="Arial"/>
          <w:sz w:val="24"/>
          <w:szCs w:val="24"/>
          <w:lang w:val="ka-GE"/>
        </w:rPr>
        <w:t xml:space="preserve"> აღნიშნული პრობლემები</w:t>
      </w:r>
      <w:r w:rsidR="00637209" w:rsidRPr="0013481C">
        <w:rPr>
          <w:rFonts w:cs="Arial"/>
          <w:sz w:val="24"/>
          <w:szCs w:val="24"/>
          <w:lang w:val="ka-GE"/>
        </w:rPr>
        <w:t xml:space="preserve"> </w:t>
      </w:r>
      <w:r w:rsidRPr="0013481C">
        <w:rPr>
          <w:rFonts w:cs="Arial"/>
          <w:sz w:val="24"/>
          <w:szCs w:val="24"/>
          <w:lang w:val="ka-GE"/>
        </w:rPr>
        <w:t>დაკავშირებული</w:t>
      </w:r>
      <w:r w:rsidR="00510527" w:rsidRPr="0013481C">
        <w:rPr>
          <w:rFonts w:cs="Arial"/>
          <w:sz w:val="24"/>
          <w:szCs w:val="24"/>
          <w:lang w:val="ka-GE"/>
        </w:rPr>
        <w:t xml:space="preserve"> იქნება</w:t>
      </w:r>
      <w:r w:rsidRPr="0013481C">
        <w:rPr>
          <w:rFonts w:cs="Arial"/>
          <w:sz w:val="24"/>
          <w:szCs w:val="24"/>
          <w:lang w:val="ka-GE"/>
        </w:rPr>
        <w:t xml:space="preserve"> საბითუმო სერვისთან, რომელიც აუცილებელ</w:t>
      </w:r>
      <w:r w:rsidR="00DE0F17" w:rsidRPr="0013481C">
        <w:rPr>
          <w:rFonts w:cs="Arial"/>
          <w:sz w:val="24"/>
          <w:szCs w:val="24"/>
          <w:lang w:val="ka-GE"/>
        </w:rPr>
        <w:t xml:space="preserve"> საბითუმ</w:t>
      </w:r>
      <w:r w:rsidR="003127B1" w:rsidRPr="0013481C">
        <w:rPr>
          <w:rFonts w:cs="Arial"/>
          <w:sz w:val="24"/>
          <w:szCs w:val="24"/>
          <w:lang w:val="ka-GE"/>
        </w:rPr>
        <w:t>ო</w:t>
      </w:r>
      <w:r w:rsidRPr="0013481C">
        <w:rPr>
          <w:rFonts w:cs="Arial"/>
          <w:sz w:val="24"/>
          <w:szCs w:val="24"/>
          <w:lang w:val="ka-GE"/>
        </w:rPr>
        <w:t xml:space="preserve"> რესურს</w:t>
      </w:r>
      <w:r w:rsidR="00F26557" w:rsidRPr="0013481C">
        <w:rPr>
          <w:rFonts w:cs="Arial"/>
          <w:sz w:val="24"/>
          <w:szCs w:val="24"/>
          <w:lang w:val="ka-GE"/>
        </w:rPr>
        <w:t>ს</w:t>
      </w:r>
      <w:r w:rsidRPr="0013481C">
        <w:rPr>
          <w:rFonts w:cs="Arial"/>
          <w:sz w:val="24"/>
          <w:szCs w:val="24"/>
          <w:lang w:val="ka-GE"/>
        </w:rPr>
        <w:t xml:space="preserve"> (</w:t>
      </w:r>
      <w:proofErr w:type="spellStart"/>
      <w:r w:rsidRPr="0013481C">
        <w:rPr>
          <w:rFonts w:cs="Arial"/>
          <w:sz w:val="24"/>
          <w:szCs w:val="24"/>
          <w:lang w:val="ka-GE"/>
        </w:rPr>
        <w:t>input</w:t>
      </w:r>
      <w:proofErr w:type="spellEnd"/>
      <w:r w:rsidRPr="0013481C">
        <w:rPr>
          <w:rFonts w:cs="Arial"/>
          <w:sz w:val="24"/>
          <w:szCs w:val="24"/>
          <w:lang w:val="ka-GE"/>
        </w:rPr>
        <w:t>)</w:t>
      </w:r>
      <w:r w:rsidR="00CC0C1E" w:rsidRPr="0013481C">
        <w:rPr>
          <w:rFonts w:cs="Arial"/>
          <w:sz w:val="24"/>
          <w:szCs w:val="24"/>
          <w:lang w:val="ka-GE"/>
        </w:rPr>
        <w:t xml:space="preserve"> წარმოადგენს</w:t>
      </w:r>
      <w:r w:rsidRPr="0013481C">
        <w:rPr>
          <w:rFonts w:cs="Arial"/>
          <w:sz w:val="24"/>
          <w:szCs w:val="24"/>
          <w:lang w:val="ka-GE"/>
        </w:rPr>
        <w:t xml:space="preserve"> </w:t>
      </w:r>
      <w:r w:rsidR="00637209" w:rsidRPr="0013481C">
        <w:rPr>
          <w:rFonts w:cs="Arial"/>
          <w:sz w:val="24"/>
          <w:szCs w:val="24"/>
          <w:lang w:val="ka-GE"/>
        </w:rPr>
        <w:t>საცალო</w:t>
      </w:r>
      <w:r w:rsidR="00DE0F17" w:rsidRPr="0013481C">
        <w:rPr>
          <w:rFonts w:cs="Arial"/>
          <w:sz w:val="24"/>
          <w:szCs w:val="24"/>
          <w:lang w:val="ka-GE"/>
        </w:rPr>
        <w:t xml:space="preserve"> მომსახურების მიწოდებისთვის</w:t>
      </w:r>
      <w:r w:rsidR="00947639" w:rsidRPr="0013481C">
        <w:rPr>
          <w:rFonts w:cs="Arial"/>
          <w:sz w:val="24"/>
          <w:szCs w:val="24"/>
          <w:lang w:val="ka-GE"/>
        </w:rPr>
        <w:t xml:space="preserve"> ამან</w:t>
      </w:r>
      <w:r w:rsidR="00637209" w:rsidRPr="0013481C">
        <w:rPr>
          <w:rFonts w:cs="Arial"/>
          <w:sz w:val="24"/>
          <w:szCs w:val="24"/>
          <w:lang w:val="ka-GE"/>
        </w:rPr>
        <w:t xml:space="preserve"> </w:t>
      </w:r>
      <w:r w:rsidR="00DE0F17" w:rsidRPr="0013481C">
        <w:rPr>
          <w:rFonts w:cs="Arial"/>
          <w:sz w:val="24"/>
          <w:szCs w:val="24"/>
          <w:lang w:val="ka-GE"/>
        </w:rPr>
        <w:t>შეიძლება</w:t>
      </w:r>
      <w:r w:rsidRPr="0013481C">
        <w:rPr>
          <w:rFonts w:cs="Arial"/>
          <w:sz w:val="24"/>
          <w:szCs w:val="24"/>
          <w:lang w:val="ka-GE"/>
        </w:rPr>
        <w:t xml:space="preserve"> ზიანი მიაყენოს </w:t>
      </w:r>
      <w:r w:rsidR="00DE0F17" w:rsidRPr="0013481C">
        <w:rPr>
          <w:rFonts w:cs="Arial"/>
          <w:sz w:val="24"/>
          <w:szCs w:val="24"/>
          <w:lang w:val="ka-GE"/>
        </w:rPr>
        <w:t>დაშვების</w:t>
      </w:r>
      <w:r w:rsidRPr="0013481C">
        <w:rPr>
          <w:rFonts w:cs="Arial"/>
          <w:sz w:val="24"/>
          <w:szCs w:val="24"/>
          <w:lang w:val="ka-GE"/>
        </w:rPr>
        <w:t xml:space="preserve"> </w:t>
      </w:r>
      <w:r w:rsidR="00DE0F17" w:rsidRPr="0013481C">
        <w:rPr>
          <w:rFonts w:cs="Arial"/>
          <w:sz w:val="24"/>
          <w:szCs w:val="24"/>
          <w:lang w:val="ka-GE"/>
        </w:rPr>
        <w:t xml:space="preserve">პოტენციურ </w:t>
      </w:r>
      <w:r w:rsidRPr="0013481C">
        <w:rPr>
          <w:rFonts w:cs="Arial"/>
          <w:sz w:val="24"/>
          <w:szCs w:val="24"/>
          <w:lang w:val="ka-GE"/>
        </w:rPr>
        <w:t>მაძიებელს. ეს, თავის მხრივ, ზიანს აყენებს პოტენციურ საბოლოო მომხმარებლებს  და</w:t>
      </w:r>
      <w:r w:rsidR="007E2191" w:rsidRPr="0013481C">
        <w:rPr>
          <w:rFonts w:cs="Arial"/>
          <w:sz w:val="24"/>
          <w:szCs w:val="24"/>
          <w:lang w:val="ka-GE"/>
        </w:rPr>
        <w:t xml:space="preserve"> </w:t>
      </w:r>
      <w:r w:rsidRPr="0013481C">
        <w:rPr>
          <w:rFonts w:cs="Arial"/>
          <w:sz w:val="24"/>
          <w:szCs w:val="24"/>
          <w:lang w:val="ka-GE"/>
        </w:rPr>
        <w:t xml:space="preserve"> შესაბამისად, არსებითად ასუსტებს კონკურენციას შესაბამის </w:t>
      </w:r>
      <w:r w:rsidR="007E2191" w:rsidRPr="0013481C">
        <w:rPr>
          <w:rFonts w:cs="Arial"/>
          <w:sz w:val="24"/>
          <w:szCs w:val="24"/>
          <w:lang w:val="ka-GE"/>
        </w:rPr>
        <w:t xml:space="preserve">საცალო </w:t>
      </w:r>
      <w:r w:rsidRPr="0013481C">
        <w:rPr>
          <w:rFonts w:cs="Arial"/>
          <w:sz w:val="24"/>
          <w:szCs w:val="24"/>
          <w:lang w:val="ka-GE"/>
        </w:rPr>
        <w:t>ბაზარზე.</w:t>
      </w:r>
    </w:p>
    <w:p w14:paraId="06EF31F1" w14:textId="3E2118A7" w:rsidR="00FC57FD" w:rsidRPr="0013481C" w:rsidRDefault="002C4510" w:rsidP="00772C1E">
      <w:pPr>
        <w:pStyle w:val="Heading2"/>
        <w:numPr>
          <w:ilvl w:val="1"/>
          <w:numId w:val="112"/>
        </w:numPr>
        <w:spacing w:after="240"/>
        <w:rPr>
          <w:lang w:val="ka-GE"/>
        </w:rPr>
      </w:pPr>
      <w:bookmarkStart w:id="457" w:name="_Toc169262551"/>
      <w:r w:rsidRPr="0013481C">
        <w:rPr>
          <w:lang w:val="ka-GE"/>
        </w:rPr>
        <w:t xml:space="preserve">კონკურენციის პრობლემების ზემოქმედების სეგმენტაცია I, </w:t>
      </w:r>
      <w:proofErr w:type="spellStart"/>
      <w:r w:rsidRPr="0013481C">
        <w:rPr>
          <w:lang w:val="ka-GE"/>
        </w:rPr>
        <w:t>II</w:t>
      </w:r>
      <w:proofErr w:type="spellEnd"/>
      <w:r w:rsidRPr="0013481C">
        <w:rPr>
          <w:lang w:val="ka-GE"/>
        </w:rPr>
        <w:t xml:space="preserve"> და </w:t>
      </w:r>
      <w:proofErr w:type="spellStart"/>
      <w:r w:rsidRPr="0013481C">
        <w:rPr>
          <w:lang w:val="ka-GE"/>
        </w:rPr>
        <w:t>III</w:t>
      </w:r>
      <w:proofErr w:type="spellEnd"/>
      <w:r w:rsidRPr="0013481C">
        <w:rPr>
          <w:lang w:val="ka-GE"/>
        </w:rPr>
        <w:t xml:space="preserve"> </w:t>
      </w:r>
      <w:proofErr w:type="spellStart"/>
      <w:r w:rsidRPr="0013481C">
        <w:rPr>
          <w:lang w:val="ka-GE"/>
        </w:rPr>
        <w:t>კლასტერებში</w:t>
      </w:r>
      <w:bookmarkEnd w:id="457"/>
      <w:proofErr w:type="spellEnd"/>
    </w:p>
    <w:p w14:paraId="60C194FC" w14:textId="61AF803D" w:rsidR="00EB6C9F" w:rsidRPr="0013481C" w:rsidRDefault="00EB6C9F" w:rsidP="00EB6C9F">
      <w:pPr>
        <w:jc w:val="both"/>
        <w:rPr>
          <w:sz w:val="24"/>
          <w:szCs w:val="24"/>
          <w:lang w:val="ka-GE"/>
        </w:rPr>
      </w:pPr>
      <w:r w:rsidRPr="0013481C">
        <w:rPr>
          <w:sz w:val="24"/>
          <w:szCs w:val="24"/>
          <w:lang w:val="ka-GE"/>
        </w:rPr>
        <w:t xml:space="preserve">ბაზარზე დომინანტური პოზიციის </w:t>
      </w:r>
      <w:r w:rsidR="000D0CE0" w:rsidRPr="0013481C">
        <w:rPr>
          <w:sz w:val="24"/>
          <w:szCs w:val="24"/>
          <w:lang w:val="ka-GE"/>
        </w:rPr>
        <w:t>გავრცელების</w:t>
      </w:r>
      <w:r w:rsidR="006F2996">
        <w:rPr>
          <w:sz w:val="24"/>
          <w:szCs w:val="24"/>
          <w:lang w:val="ka-GE"/>
        </w:rPr>
        <w:t xml:space="preserve"> ზემოთ აღნიშნული</w:t>
      </w:r>
      <w:r w:rsidR="000D0CE0" w:rsidRPr="0013481C">
        <w:rPr>
          <w:sz w:val="24"/>
          <w:szCs w:val="24"/>
          <w:lang w:val="ka-GE"/>
        </w:rPr>
        <w:t xml:space="preserve"> </w:t>
      </w:r>
      <w:r w:rsidRPr="0013481C">
        <w:rPr>
          <w:sz w:val="24"/>
          <w:szCs w:val="24"/>
          <w:lang w:val="ka-GE"/>
        </w:rPr>
        <w:t>ვერტიკალური ბერკეტის სამი ჩვეულებრივი სტრატეგიის საფუძველზე, კომუნიკ</w:t>
      </w:r>
      <w:r w:rsidR="0089568F" w:rsidRPr="0013481C">
        <w:rPr>
          <w:sz w:val="24"/>
          <w:szCs w:val="24"/>
          <w:lang w:val="ka-GE"/>
        </w:rPr>
        <w:t>ა</w:t>
      </w:r>
      <w:r w:rsidRPr="0013481C">
        <w:rPr>
          <w:sz w:val="24"/>
          <w:szCs w:val="24"/>
          <w:lang w:val="ka-GE"/>
        </w:rPr>
        <w:t xml:space="preserve">ციების კომისიამ </w:t>
      </w:r>
      <w:r w:rsidRPr="0013481C">
        <w:rPr>
          <w:sz w:val="24"/>
          <w:szCs w:val="24"/>
          <w:lang w:val="ka-GE"/>
        </w:rPr>
        <w:lastRenderedPageBreak/>
        <w:t xml:space="preserve">გააანალიზა </w:t>
      </w:r>
      <w:r w:rsidR="0089568F" w:rsidRPr="0013481C">
        <w:rPr>
          <w:sz w:val="24"/>
          <w:szCs w:val="24"/>
          <w:lang w:val="ka-GE"/>
        </w:rPr>
        <w:t xml:space="preserve">ბაზრის </w:t>
      </w:r>
      <w:r w:rsidRPr="0013481C">
        <w:rPr>
          <w:sz w:val="24"/>
          <w:szCs w:val="24"/>
          <w:lang w:val="ka-GE"/>
        </w:rPr>
        <w:t xml:space="preserve">შესაძლო განვითარება და </w:t>
      </w:r>
      <w:r w:rsidR="00D03A1B" w:rsidRPr="0013481C">
        <w:rPr>
          <w:sz w:val="24"/>
          <w:szCs w:val="24"/>
          <w:lang w:val="ka-GE"/>
        </w:rPr>
        <w:t xml:space="preserve">მნიშვნელოვანი საბაზრო ძალაუფლების მქონე </w:t>
      </w:r>
      <w:r w:rsidRPr="0013481C">
        <w:rPr>
          <w:sz w:val="24"/>
          <w:szCs w:val="24"/>
          <w:lang w:val="ka-GE"/>
        </w:rPr>
        <w:t xml:space="preserve">ოპერატორის შესაძლო ქცევა (შესაძლო კონკურენციის პრობლემების თვალსაზრისით), რომელიც კომუნიკაციების კომისიის </w:t>
      </w:r>
      <w:r w:rsidR="009F2B5A" w:rsidRPr="0013481C">
        <w:rPr>
          <w:sz w:val="24"/>
          <w:szCs w:val="24"/>
          <w:lang w:val="ka-GE"/>
        </w:rPr>
        <w:t xml:space="preserve">შეხედულებით </w:t>
      </w:r>
      <w:r w:rsidRPr="0013481C">
        <w:rPr>
          <w:sz w:val="24"/>
          <w:szCs w:val="24"/>
          <w:lang w:val="ka-GE"/>
        </w:rPr>
        <w:t xml:space="preserve">შეიძლება </w:t>
      </w:r>
      <w:r w:rsidR="009F2B5A" w:rsidRPr="0013481C">
        <w:rPr>
          <w:sz w:val="24"/>
          <w:szCs w:val="24"/>
          <w:lang w:val="ka-GE"/>
        </w:rPr>
        <w:t xml:space="preserve">განხორციელდეს წინასწარი </w:t>
      </w:r>
      <w:r w:rsidRPr="0013481C">
        <w:rPr>
          <w:sz w:val="24"/>
          <w:szCs w:val="24"/>
          <w:lang w:val="ka-GE"/>
        </w:rPr>
        <w:t>რეგულ</w:t>
      </w:r>
      <w:r w:rsidR="009F2B5A" w:rsidRPr="0013481C">
        <w:rPr>
          <w:sz w:val="24"/>
          <w:szCs w:val="24"/>
          <w:lang w:val="ka-GE"/>
        </w:rPr>
        <w:t>ირების</w:t>
      </w:r>
      <w:r w:rsidRPr="0013481C">
        <w:rPr>
          <w:sz w:val="24"/>
          <w:szCs w:val="24"/>
          <w:lang w:val="ka-GE"/>
        </w:rPr>
        <w:t xml:space="preserve"> არარსებობის </w:t>
      </w:r>
      <w:r w:rsidR="007C7A26" w:rsidRPr="0013481C">
        <w:rPr>
          <w:sz w:val="24"/>
          <w:szCs w:val="24"/>
          <w:lang w:val="ka-GE"/>
        </w:rPr>
        <w:t>პირობებში</w:t>
      </w:r>
      <w:r w:rsidRPr="0013481C">
        <w:rPr>
          <w:sz w:val="24"/>
          <w:szCs w:val="24"/>
          <w:lang w:val="ka-GE"/>
        </w:rPr>
        <w:t>.</w:t>
      </w:r>
    </w:p>
    <w:p w14:paraId="1E40586F" w14:textId="79813988" w:rsidR="00EB6C9F" w:rsidRPr="0013481C" w:rsidRDefault="00EB6C9F" w:rsidP="008B00E5">
      <w:pPr>
        <w:jc w:val="both"/>
        <w:rPr>
          <w:sz w:val="24"/>
          <w:szCs w:val="24"/>
          <w:lang w:val="ka-GE"/>
        </w:rPr>
      </w:pPr>
      <w:r w:rsidRPr="0013481C">
        <w:rPr>
          <w:sz w:val="24"/>
          <w:szCs w:val="24"/>
          <w:lang w:val="ka-GE"/>
        </w:rPr>
        <w:t xml:space="preserve">კომუნიკაციების კომისიამ </w:t>
      </w:r>
      <w:r w:rsidR="00004C88" w:rsidRPr="0013481C">
        <w:rPr>
          <w:sz w:val="24"/>
          <w:szCs w:val="24"/>
          <w:lang w:val="ka-GE"/>
        </w:rPr>
        <w:t>გამოავლინა</w:t>
      </w:r>
      <w:r w:rsidRPr="0013481C">
        <w:rPr>
          <w:sz w:val="24"/>
          <w:szCs w:val="24"/>
          <w:lang w:val="ka-GE"/>
        </w:rPr>
        <w:t xml:space="preserve">, რომ კონკურენციის პრობლემების წარმოქმნის ალბათობა და მათი შესაძლო ზემოქმედება საბოლოო მომხმარებლების ინტერესებზე, სავარაუდოდ, განსხვავდება I, </w:t>
      </w:r>
      <w:proofErr w:type="spellStart"/>
      <w:r w:rsidRPr="0013481C">
        <w:rPr>
          <w:sz w:val="24"/>
          <w:szCs w:val="24"/>
          <w:lang w:val="ka-GE"/>
        </w:rPr>
        <w:t>II</w:t>
      </w:r>
      <w:proofErr w:type="spellEnd"/>
      <w:r w:rsidRPr="0013481C">
        <w:rPr>
          <w:sz w:val="24"/>
          <w:szCs w:val="24"/>
          <w:lang w:val="ka-GE"/>
        </w:rPr>
        <w:t xml:space="preserve"> და </w:t>
      </w:r>
      <w:proofErr w:type="spellStart"/>
      <w:r w:rsidRPr="0013481C">
        <w:rPr>
          <w:sz w:val="24"/>
          <w:szCs w:val="24"/>
          <w:lang w:val="ka-GE"/>
        </w:rPr>
        <w:t>III</w:t>
      </w:r>
      <w:proofErr w:type="spellEnd"/>
      <w:r w:rsidRPr="0013481C">
        <w:rPr>
          <w:sz w:val="24"/>
          <w:szCs w:val="24"/>
          <w:lang w:val="ka-GE"/>
        </w:rPr>
        <w:t xml:space="preserve"> </w:t>
      </w:r>
      <w:proofErr w:type="spellStart"/>
      <w:r w:rsidR="00926887" w:rsidRPr="0013481C">
        <w:rPr>
          <w:sz w:val="24"/>
          <w:szCs w:val="24"/>
          <w:lang w:val="ka-GE"/>
        </w:rPr>
        <w:t>კლასტერებზე</w:t>
      </w:r>
      <w:proofErr w:type="spellEnd"/>
      <w:r w:rsidR="00926887" w:rsidRPr="0013481C">
        <w:rPr>
          <w:sz w:val="24"/>
          <w:szCs w:val="24"/>
          <w:lang w:val="ka-GE"/>
        </w:rPr>
        <w:t xml:space="preserve"> მი</w:t>
      </w:r>
      <w:r w:rsidRPr="0013481C">
        <w:rPr>
          <w:sz w:val="24"/>
          <w:szCs w:val="24"/>
          <w:lang w:val="ka-GE"/>
        </w:rPr>
        <w:t>კუთვნ</w:t>
      </w:r>
      <w:r w:rsidR="00926887" w:rsidRPr="0013481C">
        <w:rPr>
          <w:sz w:val="24"/>
          <w:szCs w:val="24"/>
          <w:lang w:val="ka-GE"/>
        </w:rPr>
        <w:t>ებულ</w:t>
      </w:r>
      <w:r w:rsidRPr="0013481C">
        <w:rPr>
          <w:sz w:val="24"/>
          <w:szCs w:val="24"/>
          <w:lang w:val="ka-GE"/>
        </w:rPr>
        <w:t xml:space="preserve"> დასახლებებში, ინფრასტრუქტურული კონკურენციის განსხვავებული პირობების და საცალო</w:t>
      </w:r>
      <w:r w:rsidR="008C4E86" w:rsidRPr="0013481C">
        <w:rPr>
          <w:sz w:val="24"/>
          <w:szCs w:val="24"/>
          <w:lang w:val="ka-GE"/>
        </w:rPr>
        <w:t xml:space="preserve"> ბაზრის</w:t>
      </w:r>
      <w:r w:rsidRPr="0013481C">
        <w:rPr>
          <w:sz w:val="24"/>
          <w:szCs w:val="24"/>
          <w:lang w:val="ka-GE"/>
        </w:rPr>
        <w:t xml:space="preserve"> </w:t>
      </w:r>
      <w:r w:rsidR="008C4E86" w:rsidRPr="0013481C">
        <w:rPr>
          <w:sz w:val="24"/>
          <w:szCs w:val="24"/>
          <w:lang w:val="ka-GE"/>
        </w:rPr>
        <w:t xml:space="preserve">განსხვავებული </w:t>
      </w:r>
      <w:proofErr w:type="spellStart"/>
      <w:r w:rsidR="00321F40" w:rsidRPr="0013481C">
        <w:rPr>
          <w:sz w:val="24"/>
          <w:szCs w:val="24"/>
          <w:lang w:val="ka-GE"/>
        </w:rPr>
        <w:t>პენეტრაციის</w:t>
      </w:r>
      <w:proofErr w:type="spellEnd"/>
      <w:r w:rsidR="008C4E86" w:rsidRPr="0013481C">
        <w:rPr>
          <w:sz w:val="24"/>
          <w:szCs w:val="24"/>
          <w:lang w:val="ka-GE"/>
        </w:rPr>
        <w:t xml:space="preserve"> გამო</w:t>
      </w:r>
      <w:r w:rsidRPr="0013481C">
        <w:rPr>
          <w:sz w:val="24"/>
          <w:szCs w:val="24"/>
          <w:lang w:val="ka-GE"/>
        </w:rPr>
        <w:t xml:space="preserve">. </w:t>
      </w:r>
    </w:p>
    <w:p w14:paraId="56724DBD" w14:textId="54C4AA3F" w:rsidR="008B00E5" w:rsidRPr="0013481C" w:rsidRDefault="00DF1B7E">
      <w:pPr>
        <w:pStyle w:val="ListParagraph"/>
        <w:numPr>
          <w:ilvl w:val="0"/>
          <w:numId w:val="20"/>
        </w:numPr>
        <w:jc w:val="both"/>
        <w:rPr>
          <w:sz w:val="24"/>
          <w:szCs w:val="24"/>
          <w:lang w:val="ka-GE"/>
        </w:rPr>
      </w:pPr>
      <w:proofErr w:type="spellStart"/>
      <w:r w:rsidRPr="0013481C">
        <w:rPr>
          <w:sz w:val="24"/>
          <w:szCs w:val="24"/>
          <w:lang w:val="ka-GE"/>
        </w:rPr>
        <w:t>კლასტერი</w:t>
      </w:r>
      <w:proofErr w:type="spellEnd"/>
      <w:r w:rsidR="008B00E5" w:rsidRPr="0013481C">
        <w:rPr>
          <w:sz w:val="24"/>
          <w:szCs w:val="24"/>
          <w:lang w:val="ka-GE"/>
        </w:rPr>
        <w:t xml:space="preserve"> I</w:t>
      </w:r>
    </w:p>
    <w:p w14:paraId="1807C6B5" w14:textId="5CB42A6D" w:rsidR="00DF1B7E" w:rsidRPr="0013481C" w:rsidRDefault="00DF1B7E" w:rsidP="00947858">
      <w:pPr>
        <w:jc w:val="both"/>
        <w:rPr>
          <w:sz w:val="24"/>
          <w:szCs w:val="24"/>
          <w:lang w:val="ka-GE"/>
        </w:rPr>
      </w:pPr>
      <w:bookmarkStart w:id="458" w:name="_Hlk164241614"/>
      <w:r w:rsidRPr="0013481C">
        <w:rPr>
          <w:sz w:val="24"/>
          <w:szCs w:val="24"/>
          <w:lang w:val="ka-GE"/>
        </w:rPr>
        <w:t xml:space="preserve">I </w:t>
      </w:r>
      <w:proofErr w:type="spellStart"/>
      <w:r w:rsidRPr="0013481C">
        <w:rPr>
          <w:sz w:val="24"/>
          <w:szCs w:val="24"/>
          <w:lang w:val="ka-GE"/>
        </w:rPr>
        <w:t>კლასტერს</w:t>
      </w:r>
      <w:proofErr w:type="spellEnd"/>
      <w:r w:rsidRPr="0013481C">
        <w:rPr>
          <w:sz w:val="24"/>
          <w:szCs w:val="24"/>
          <w:lang w:val="ka-GE"/>
        </w:rPr>
        <w:t xml:space="preserve"> მიკუთვნებულ დასახლებებში, ინფრასტრუქტურული კონკურენციის და/ან კონკურენტების</w:t>
      </w:r>
      <w:r w:rsidR="00591BF3" w:rsidRPr="0013481C">
        <w:rPr>
          <w:sz w:val="24"/>
          <w:szCs w:val="24"/>
          <w:lang w:val="ka-GE"/>
        </w:rPr>
        <w:t xml:space="preserve"> მხრიდან </w:t>
      </w:r>
      <w:r w:rsidR="0028454F">
        <w:rPr>
          <w:sz w:val="24"/>
          <w:szCs w:val="24"/>
          <w:lang w:val="ka-GE"/>
        </w:rPr>
        <w:t>სერვისები</w:t>
      </w:r>
      <w:r w:rsidR="0028454F" w:rsidRPr="0013481C">
        <w:rPr>
          <w:sz w:val="24"/>
          <w:szCs w:val="24"/>
          <w:lang w:val="ka-GE"/>
        </w:rPr>
        <w:t xml:space="preserve"> </w:t>
      </w:r>
      <w:r w:rsidR="00591BF3" w:rsidRPr="0013481C">
        <w:rPr>
          <w:sz w:val="24"/>
          <w:szCs w:val="24"/>
          <w:lang w:val="ka-GE"/>
        </w:rPr>
        <w:t xml:space="preserve">ათვისების არარსებობის პირობებში </w:t>
      </w:r>
      <w:r w:rsidRPr="0013481C">
        <w:rPr>
          <w:sz w:val="24"/>
          <w:szCs w:val="24"/>
          <w:lang w:val="ka-GE"/>
        </w:rPr>
        <w:t xml:space="preserve"> კონკურენციის ყველა პრობლემა, რომ</w:t>
      </w:r>
      <w:r w:rsidR="00C47C77" w:rsidRPr="0013481C">
        <w:rPr>
          <w:sz w:val="24"/>
          <w:szCs w:val="24"/>
          <w:lang w:val="ka-GE"/>
        </w:rPr>
        <w:t>ლებიც</w:t>
      </w:r>
      <w:r w:rsidRPr="0013481C">
        <w:rPr>
          <w:sz w:val="24"/>
          <w:szCs w:val="24"/>
          <w:lang w:val="ka-GE"/>
        </w:rPr>
        <w:t xml:space="preserve"> განსაზღვრული იქნება </w:t>
      </w:r>
      <w:r w:rsidR="00FE440D" w:rsidRPr="0013481C">
        <w:rPr>
          <w:sz w:val="24"/>
          <w:szCs w:val="24"/>
          <w:lang w:val="ka-GE"/>
        </w:rPr>
        <w:t>7</w:t>
      </w:r>
      <w:r w:rsidRPr="0013481C">
        <w:rPr>
          <w:sz w:val="24"/>
          <w:szCs w:val="24"/>
          <w:lang w:val="ka-GE"/>
        </w:rPr>
        <w:t>.2</w:t>
      </w:r>
      <w:r w:rsidR="00C47C77" w:rsidRPr="0013481C">
        <w:rPr>
          <w:sz w:val="24"/>
          <w:szCs w:val="24"/>
          <w:lang w:val="ka-GE"/>
        </w:rPr>
        <w:t>-</w:t>
      </w:r>
      <w:r w:rsidR="00FE440D" w:rsidRPr="0013481C">
        <w:rPr>
          <w:sz w:val="24"/>
          <w:szCs w:val="24"/>
          <w:lang w:val="ka-GE"/>
        </w:rPr>
        <w:t>7</w:t>
      </w:r>
      <w:r w:rsidRPr="0013481C">
        <w:rPr>
          <w:sz w:val="24"/>
          <w:szCs w:val="24"/>
          <w:lang w:val="ka-GE"/>
        </w:rPr>
        <w:t>.4-</w:t>
      </w:r>
      <w:r w:rsidR="00C47C77" w:rsidRPr="0013481C">
        <w:rPr>
          <w:sz w:val="24"/>
          <w:szCs w:val="24"/>
          <w:lang w:val="ka-GE"/>
        </w:rPr>
        <w:t>ქვეთავებში</w:t>
      </w:r>
      <w:r w:rsidRPr="0013481C">
        <w:rPr>
          <w:sz w:val="24"/>
          <w:szCs w:val="24"/>
          <w:lang w:val="ka-GE"/>
        </w:rPr>
        <w:t xml:space="preserve"> სავარაუდოდ,</w:t>
      </w:r>
      <w:r w:rsidR="00A024C2">
        <w:rPr>
          <w:sz w:val="24"/>
          <w:szCs w:val="24"/>
          <w:lang w:val="ka-GE"/>
        </w:rPr>
        <w:t xml:space="preserve"> </w:t>
      </w:r>
      <w:r w:rsidR="00A024C2" w:rsidRPr="0013481C">
        <w:rPr>
          <w:sz w:val="24"/>
          <w:szCs w:val="24"/>
          <w:lang w:val="ka-GE"/>
        </w:rPr>
        <w:t>რეგულირების არარსებობის შემთხვევაში</w:t>
      </w:r>
      <w:r w:rsidR="00E42B7D">
        <w:rPr>
          <w:sz w:val="24"/>
          <w:szCs w:val="24"/>
          <w:lang w:val="ka-GE"/>
        </w:rPr>
        <w:t>,</w:t>
      </w:r>
      <w:r w:rsidRPr="0013481C">
        <w:rPr>
          <w:sz w:val="24"/>
          <w:szCs w:val="24"/>
          <w:lang w:val="ka-GE"/>
        </w:rPr>
        <w:t xml:space="preserve"> </w:t>
      </w:r>
      <w:r w:rsidR="00AB0722" w:rsidRPr="0013481C">
        <w:rPr>
          <w:sz w:val="24"/>
          <w:szCs w:val="24"/>
          <w:lang w:val="ka-GE"/>
        </w:rPr>
        <w:t>აისახება</w:t>
      </w:r>
      <w:r w:rsidRPr="0013481C">
        <w:rPr>
          <w:sz w:val="24"/>
          <w:szCs w:val="24"/>
          <w:lang w:val="ka-GE"/>
        </w:rPr>
        <w:t xml:space="preserve"> I </w:t>
      </w:r>
      <w:proofErr w:type="spellStart"/>
      <w:r w:rsidRPr="0013481C">
        <w:rPr>
          <w:sz w:val="24"/>
          <w:szCs w:val="24"/>
          <w:lang w:val="ka-GE"/>
        </w:rPr>
        <w:t>კლასტერ</w:t>
      </w:r>
      <w:r w:rsidR="00DF7D7A">
        <w:rPr>
          <w:sz w:val="24"/>
          <w:szCs w:val="24"/>
          <w:lang w:val="ka-GE"/>
        </w:rPr>
        <w:t>ს</w:t>
      </w:r>
      <w:proofErr w:type="spellEnd"/>
      <w:r w:rsidR="00DF7D7A">
        <w:rPr>
          <w:sz w:val="24"/>
          <w:szCs w:val="24"/>
          <w:lang w:val="ka-GE"/>
        </w:rPr>
        <w:t xml:space="preserve"> მიკუთვნებულ დასახლებებში</w:t>
      </w:r>
      <w:r w:rsidR="00A024C2">
        <w:rPr>
          <w:sz w:val="24"/>
          <w:szCs w:val="24"/>
          <w:lang w:val="ka-GE"/>
        </w:rPr>
        <w:t>.</w:t>
      </w:r>
      <w:r w:rsidRPr="0013481C">
        <w:rPr>
          <w:sz w:val="24"/>
          <w:szCs w:val="24"/>
          <w:lang w:val="ka-GE"/>
        </w:rPr>
        <w:t xml:space="preserve"> ეს ასე იქნება, რადგან I </w:t>
      </w:r>
      <w:proofErr w:type="spellStart"/>
      <w:r w:rsidRPr="0013481C">
        <w:rPr>
          <w:sz w:val="24"/>
          <w:szCs w:val="24"/>
          <w:lang w:val="ka-GE"/>
        </w:rPr>
        <w:t>კლასტერში</w:t>
      </w:r>
      <w:proofErr w:type="spellEnd"/>
      <w:r w:rsidRPr="0013481C">
        <w:rPr>
          <w:sz w:val="24"/>
          <w:szCs w:val="24"/>
          <w:lang w:val="ka-GE"/>
        </w:rPr>
        <w:t xml:space="preserve"> არ არსებობს საკმარისი კონკურენტული შეზღუდვების </w:t>
      </w:r>
      <w:r w:rsidR="00E42B7D">
        <w:rPr>
          <w:sz w:val="24"/>
          <w:szCs w:val="24"/>
          <w:lang w:val="ka-GE"/>
        </w:rPr>
        <w:t>წარმოქმნის</w:t>
      </w:r>
      <w:r w:rsidR="00E42B7D" w:rsidRPr="0013481C">
        <w:rPr>
          <w:sz w:val="24"/>
          <w:szCs w:val="24"/>
          <w:lang w:val="ka-GE"/>
        </w:rPr>
        <w:t xml:space="preserve"> </w:t>
      </w:r>
      <w:r w:rsidRPr="0013481C">
        <w:rPr>
          <w:sz w:val="24"/>
          <w:szCs w:val="24"/>
          <w:lang w:val="ka-GE"/>
        </w:rPr>
        <w:t>ალბათობა, რათა შეამციროს</w:t>
      </w:r>
      <w:r w:rsidR="0089121B" w:rsidRPr="0013481C">
        <w:rPr>
          <w:sz w:val="24"/>
          <w:szCs w:val="24"/>
          <w:lang w:val="ka-GE"/>
        </w:rPr>
        <w:t xml:space="preserve"> </w:t>
      </w:r>
      <w:r w:rsidRPr="0013481C">
        <w:rPr>
          <w:sz w:val="24"/>
          <w:szCs w:val="24"/>
          <w:lang w:val="ka-GE"/>
        </w:rPr>
        <w:t xml:space="preserve"> ოპერატორის უნარი ან სტიმული, გამოიყენოს თავისი დომინანტური პოზიცია. ეს კონკურენციის პრობლემები, სავარაუდოდ, დარჩება I </w:t>
      </w:r>
      <w:proofErr w:type="spellStart"/>
      <w:r w:rsidR="00750860" w:rsidRPr="0013481C">
        <w:rPr>
          <w:sz w:val="24"/>
          <w:szCs w:val="24"/>
          <w:lang w:val="ka-GE"/>
        </w:rPr>
        <w:t>კლასტერში</w:t>
      </w:r>
      <w:proofErr w:type="spellEnd"/>
      <w:r w:rsidR="00750860" w:rsidRPr="0013481C">
        <w:rPr>
          <w:sz w:val="24"/>
          <w:szCs w:val="24"/>
          <w:lang w:val="ka-GE"/>
        </w:rPr>
        <w:t xml:space="preserve"> </w:t>
      </w:r>
      <w:r w:rsidR="0004075F">
        <w:rPr>
          <w:sz w:val="24"/>
          <w:szCs w:val="24"/>
          <w:lang w:val="ka-GE"/>
        </w:rPr>
        <w:t>მოხვედრილ</w:t>
      </w:r>
      <w:r w:rsidR="0004075F" w:rsidRPr="0013481C">
        <w:rPr>
          <w:sz w:val="24"/>
          <w:szCs w:val="24"/>
          <w:lang w:val="ka-GE"/>
        </w:rPr>
        <w:t xml:space="preserve"> </w:t>
      </w:r>
      <w:r w:rsidRPr="0013481C">
        <w:rPr>
          <w:sz w:val="24"/>
          <w:szCs w:val="24"/>
          <w:lang w:val="ka-GE"/>
        </w:rPr>
        <w:t xml:space="preserve">დასახლებებში ამ ბაზრის ანალიზის </w:t>
      </w:r>
      <w:r w:rsidR="0004075F">
        <w:rPr>
          <w:sz w:val="24"/>
          <w:szCs w:val="24"/>
          <w:lang w:val="ka-GE"/>
        </w:rPr>
        <w:t>შესაბამისი დროის ჰორიზონტში.</w:t>
      </w:r>
    </w:p>
    <w:bookmarkEnd w:id="458"/>
    <w:p w14:paraId="4B87CD6C" w14:textId="3F140337" w:rsidR="008B00E5" w:rsidRPr="0013481C" w:rsidRDefault="00DF1B7E">
      <w:pPr>
        <w:pStyle w:val="ListParagraph"/>
        <w:numPr>
          <w:ilvl w:val="0"/>
          <w:numId w:val="44"/>
        </w:numPr>
        <w:jc w:val="both"/>
        <w:rPr>
          <w:sz w:val="24"/>
          <w:szCs w:val="24"/>
          <w:lang w:val="ka-GE"/>
        </w:rPr>
      </w:pPr>
      <w:proofErr w:type="spellStart"/>
      <w:r w:rsidRPr="0013481C">
        <w:rPr>
          <w:sz w:val="24"/>
          <w:szCs w:val="24"/>
          <w:lang w:val="ka-GE"/>
        </w:rPr>
        <w:t>კლასტერი</w:t>
      </w:r>
      <w:proofErr w:type="spellEnd"/>
      <w:r w:rsidRPr="0013481C">
        <w:rPr>
          <w:sz w:val="24"/>
          <w:szCs w:val="24"/>
          <w:lang w:val="ka-GE"/>
        </w:rPr>
        <w:t xml:space="preserve"> </w:t>
      </w:r>
      <w:proofErr w:type="spellStart"/>
      <w:r w:rsidR="008B00E5" w:rsidRPr="0013481C">
        <w:rPr>
          <w:sz w:val="24"/>
          <w:szCs w:val="24"/>
          <w:lang w:val="ka-GE"/>
        </w:rPr>
        <w:t>II</w:t>
      </w:r>
      <w:proofErr w:type="spellEnd"/>
    </w:p>
    <w:p w14:paraId="499140E6" w14:textId="313F9474" w:rsidR="002713F4" w:rsidRPr="0013481C" w:rsidRDefault="002713F4" w:rsidP="002713F4">
      <w:pPr>
        <w:jc w:val="both"/>
        <w:rPr>
          <w:sz w:val="24"/>
          <w:szCs w:val="24"/>
          <w:lang w:val="ka-GE"/>
        </w:rPr>
      </w:pPr>
      <w:proofErr w:type="spellStart"/>
      <w:r w:rsidRPr="0013481C">
        <w:rPr>
          <w:sz w:val="24"/>
          <w:szCs w:val="24"/>
          <w:lang w:val="ka-GE"/>
        </w:rPr>
        <w:t>II</w:t>
      </w:r>
      <w:proofErr w:type="spellEnd"/>
      <w:r w:rsidRPr="0013481C">
        <w:rPr>
          <w:sz w:val="24"/>
          <w:szCs w:val="24"/>
          <w:lang w:val="ka-GE"/>
        </w:rPr>
        <w:t xml:space="preserve"> </w:t>
      </w:r>
      <w:proofErr w:type="spellStart"/>
      <w:r w:rsidR="00A66E97" w:rsidRPr="0013481C">
        <w:rPr>
          <w:sz w:val="24"/>
          <w:szCs w:val="24"/>
          <w:lang w:val="ka-GE"/>
        </w:rPr>
        <w:t>კლასტერს</w:t>
      </w:r>
      <w:proofErr w:type="spellEnd"/>
      <w:r w:rsidR="00A66E97" w:rsidRPr="0013481C">
        <w:rPr>
          <w:sz w:val="24"/>
          <w:szCs w:val="24"/>
          <w:lang w:val="ka-GE"/>
        </w:rPr>
        <w:t xml:space="preserve"> მიკუთვნებულ დასახლებებში, ინფრასტრუქტურული კონკურენციის და/ან კონკურენტების მხრიდან </w:t>
      </w:r>
      <w:r w:rsidR="0028454F">
        <w:rPr>
          <w:sz w:val="24"/>
          <w:szCs w:val="24"/>
          <w:lang w:val="ka-GE"/>
        </w:rPr>
        <w:t>სერვისების</w:t>
      </w:r>
      <w:r w:rsidR="00A66E97" w:rsidRPr="0013481C">
        <w:rPr>
          <w:sz w:val="24"/>
          <w:szCs w:val="24"/>
          <w:lang w:val="ka-GE"/>
        </w:rPr>
        <w:t xml:space="preserve"> ათვისების არარსებობის პირობებში</w:t>
      </w:r>
      <w:r w:rsidRPr="0013481C">
        <w:rPr>
          <w:sz w:val="24"/>
          <w:szCs w:val="24"/>
          <w:lang w:val="ka-GE"/>
        </w:rPr>
        <w:t>,</w:t>
      </w:r>
      <w:r w:rsidR="00FC0CA5">
        <w:rPr>
          <w:sz w:val="24"/>
          <w:szCs w:val="24"/>
          <w:lang w:val="ka-GE"/>
        </w:rPr>
        <w:t xml:space="preserve"> აჩვენებს</w:t>
      </w:r>
      <w:r w:rsidRPr="0013481C">
        <w:rPr>
          <w:sz w:val="24"/>
          <w:szCs w:val="24"/>
          <w:lang w:val="ka-GE"/>
        </w:rPr>
        <w:t xml:space="preserve"> რომ </w:t>
      </w:r>
      <w:r w:rsidR="00750860" w:rsidRPr="0013481C">
        <w:rPr>
          <w:sz w:val="24"/>
          <w:szCs w:val="24"/>
          <w:lang w:val="ka-GE"/>
        </w:rPr>
        <w:t xml:space="preserve">მნიშვნელოვანი საბაზრო ძალაუფლების მქონე </w:t>
      </w:r>
      <w:r w:rsidRPr="0013481C">
        <w:rPr>
          <w:sz w:val="24"/>
          <w:szCs w:val="24"/>
          <w:lang w:val="ka-GE"/>
        </w:rPr>
        <w:t>ოპერატორის დომინანტური პოზიცია მიდრეკილია მომავალში</w:t>
      </w:r>
      <w:r w:rsidR="00FC0CA5">
        <w:rPr>
          <w:sz w:val="24"/>
          <w:szCs w:val="24"/>
          <w:lang w:val="ka-GE"/>
        </w:rPr>
        <w:t xml:space="preserve"> გახდეს</w:t>
      </w:r>
      <w:r w:rsidRPr="0013481C">
        <w:rPr>
          <w:sz w:val="24"/>
          <w:szCs w:val="24"/>
          <w:lang w:val="ka-GE"/>
        </w:rPr>
        <w:t xml:space="preserve"> </w:t>
      </w:r>
      <w:r w:rsidR="00972851" w:rsidRPr="0013481C">
        <w:rPr>
          <w:sz w:val="24"/>
          <w:szCs w:val="24"/>
          <w:lang w:val="ka-GE"/>
        </w:rPr>
        <w:t>კონკურენტული</w:t>
      </w:r>
      <w:r w:rsidRPr="0013481C">
        <w:rPr>
          <w:sz w:val="24"/>
          <w:szCs w:val="24"/>
          <w:lang w:val="ka-GE"/>
        </w:rPr>
        <w:t>, რადგან</w:t>
      </w:r>
      <w:r w:rsidR="00750860" w:rsidRPr="0013481C">
        <w:rPr>
          <w:sz w:val="24"/>
          <w:szCs w:val="24"/>
          <w:lang w:val="ka-GE"/>
        </w:rPr>
        <w:t xml:space="preserve"> მნიშვნელოვანი საბაზრო ძალაუფლების </w:t>
      </w:r>
      <w:r w:rsidR="008B658C">
        <w:rPr>
          <w:sz w:val="24"/>
          <w:szCs w:val="24"/>
          <w:lang w:val="ka-GE"/>
        </w:rPr>
        <w:t xml:space="preserve">მქონე </w:t>
      </w:r>
      <w:r w:rsidR="00750860" w:rsidRPr="0013481C">
        <w:rPr>
          <w:sz w:val="24"/>
          <w:szCs w:val="24"/>
          <w:lang w:val="ka-GE"/>
        </w:rPr>
        <w:t>ოპერატორის</w:t>
      </w:r>
      <w:r w:rsidRPr="0013481C">
        <w:rPr>
          <w:sz w:val="24"/>
          <w:szCs w:val="24"/>
          <w:lang w:val="ka-GE"/>
        </w:rPr>
        <w:t xml:space="preserve"> წილი </w:t>
      </w:r>
      <w:proofErr w:type="spellStart"/>
      <w:r w:rsidRPr="0013481C">
        <w:rPr>
          <w:sz w:val="24"/>
          <w:szCs w:val="24"/>
          <w:lang w:val="ka-GE"/>
        </w:rPr>
        <w:t>ფართოზოლოვან</w:t>
      </w:r>
      <w:proofErr w:type="spellEnd"/>
      <w:r w:rsidRPr="0013481C">
        <w:rPr>
          <w:sz w:val="24"/>
          <w:szCs w:val="24"/>
          <w:lang w:val="ka-GE"/>
        </w:rPr>
        <w:t xml:space="preserve"> აბონენტებში მცირდება. </w:t>
      </w:r>
    </w:p>
    <w:p w14:paraId="46529D2A" w14:textId="72378CF0" w:rsidR="002713F4" w:rsidRPr="0013481C" w:rsidRDefault="002713F4" w:rsidP="002713F4">
      <w:pPr>
        <w:jc w:val="both"/>
        <w:rPr>
          <w:sz w:val="24"/>
          <w:szCs w:val="24"/>
          <w:lang w:val="ka-GE"/>
        </w:rPr>
      </w:pPr>
      <w:r w:rsidRPr="0013481C">
        <w:rPr>
          <w:sz w:val="24"/>
          <w:szCs w:val="24"/>
          <w:lang w:val="ka-GE"/>
        </w:rPr>
        <w:t>კომუნიკაციების კომისია მიიჩნევს, რომ კონკურენციის პრობლემების შესაძლო გა</w:t>
      </w:r>
      <w:r w:rsidR="005F2349" w:rsidRPr="0013481C">
        <w:rPr>
          <w:sz w:val="24"/>
          <w:szCs w:val="24"/>
          <w:lang w:val="ka-GE"/>
        </w:rPr>
        <w:t>ჩენა</w:t>
      </w:r>
      <w:r w:rsidRPr="0013481C">
        <w:rPr>
          <w:sz w:val="24"/>
          <w:szCs w:val="24"/>
          <w:lang w:val="ka-GE"/>
        </w:rPr>
        <w:t xml:space="preserve">, რომლებიც </w:t>
      </w:r>
      <w:r w:rsidR="005F2349" w:rsidRPr="0013481C">
        <w:rPr>
          <w:sz w:val="24"/>
          <w:szCs w:val="24"/>
          <w:lang w:val="ka-GE"/>
        </w:rPr>
        <w:t xml:space="preserve">აისახება </w:t>
      </w:r>
      <w:r w:rsidR="00FE440D" w:rsidRPr="0013481C">
        <w:rPr>
          <w:sz w:val="24"/>
          <w:szCs w:val="24"/>
          <w:lang w:val="ka-GE"/>
        </w:rPr>
        <w:t>7</w:t>
      </w:r>
      <w:r w:rsidRPr="0013481C">
        <w:rPr>
          <w:sz w:val="24"/>
          <w:szCs w:val="24"/>
          <w:lang w:val="ka-GE"/>
        </w:rPr>
        <w:t xml:space="preserve">.2 </w:t>
      </w:r>
      <w:r w:rsidR="005F2349" w:rsidRPr="0013481C">
        <w:rPr>
          <w:sz w:val="24"/>
          <w:szCs w:val="24"/>
          <w:lang w:val="ka-GE"/>
        </w:rPr>
        <w:t xml:space="preserve">- </w:t>
      </w:r>
      <w:r w:rsidR="00FE440D" w:rsidRPr="0013481C">
        <w:rPr>
          <w:sz w:val="24"/>
          <w:szCs w:val="24"/>
          <w:lang w:val="ka-GE"/>
        </w:rPr>
        <w:t>7</w:t>
      </w:r>
      <w:r w:rsidRPr="0013481C">
        <w:rPr>
          <w:sz w:val="24"/>
          <w:szCs w:val="24"/>
          <w:lang w:val="ka-GE"/>
        </w:rPr>
        <w:t>.4</w:t>
      </w:r>
      <w:r w:rsidR="005F2349" w:rsidRPr="0013481C">
        <w:rPr>
          <w:sz w:val="24"/>
          <w:szCs w:val="24"/>
          <w:lang w:val="ka-GE"/>
        </w:rPr>
        <w:t xml:space="preserve"> -მდე ქვეთავებში </w:t>
      </w:r>
      <w:r w:rsidRPr="0013481C">
        <w:rPr>
          <w:sz w:val="24"/>
          <w:szCs w:val="24"/>
          <w:lang w:val="ka-GE"/>
        </w:rPr>
        <w:t xml:space="preserve">არ იქნება საკმარისი იმისათვის, რომ საბოლოო </w:t>
      </w:r>
      <w:r w:rsidR="005F2349" w:rsidRPr="0013481C">
        <w:rPr>
          <w:sz w:val="24"/>
          <w:szCs w:val="24"/>
          <w:lang w:val="ka-GE"/>
        </w:rPr>
        <w:t xml:space="preserve">მომხმარებლებს </w:t>
      </w:r>
      <w:r w:rsidRPr="0013481C">
        <w:rPr>
          <w:sz w:val="24"/>
          <w:szCs w:val="24"/>
          <w:lang w:val="ka-GE"/>
        </w:rPr>
        <w:t>იგივე ზიანი მიაყენოს, როგორც</w:t>
      </w:r>
      <w:r w:rsidR="005F2349" w:rsidRPr="0013481C">
        <w:rPr>
          <w:sz w:val="24"/>
          <w:szCs w:val="24"/>
          <w:lang w:val="ka-GE"/>
        </w:rPr>
        <w:t xml:space="preserve"> ეს</w:t>
      </w:r>
      <w:r w:rsidRPr="0013481C">
        <w:rPr>
          <w:sz w:val="24"/>
          <w:szCs w:val="24"/>
          <w:lang w:val="ka-GE"/>
        </w:rPr>
        <w:t xml:space="preserve"> I </w:t>
      </w:r>
      <w:proofErr w:type="spellStart"/>
      <w:r w:rsidR="00334AFD" w:rsidRPr="0013481C">
        <w:rPr>
          <w:sz w:val="24"/>
          <w:szCs w:val="24"/>
          <w:lang w:val="ka-GE"/>
        </w:rPr>
        <w:t>კლასტერ</w:t>
      </w:r>
      <w:r w:rsidR="005B2718" w:rsidRPr="0013481C">
        <w:rPr>
          <w:sz w:val="24"/>
          <w:szCs w:val="24"/>
          <w:lang w:val="ka-GE"/>
        </w:rPr>
        <w:t>ში</w:t>
      </w:r>
      <w:proofErr w:type="spellEnd"/>
      <w:r w:rsidR="005B2718" w:rsidRPr="0013481C">
        <w:rPr>
          <w:sz w:val="24"/>
          <w:szCs w:val="24"/>
          <w:lang w:val="ka-GE"/>
        </w:rPr>
        <w:t xml:space="preserve"> მოხვედრილი დასახლებების შემთხვევაში</w:t>
      </w:r>
      <w:r w:rsidR="00334AFD" w:rsidRPr="0013481C">
        <w:rPr>
          <w:sz w:val="24"/>
          <w:szCs w:val="24"/>
          <w:lang w:val="ka-GE"/>
        </w:rPr>
        <w:t xml:space="preserve"> </w:t>
      </w:r>
      <w:r w:rsidR="005F2349" w:rsidRPr="0013481C">
        <w:rPr>
          <w:sz w:val="24"/>
          <w:szCs w:val="24"/>
          <w:lang w:val="ka-GE"/>
        </w:rPr>
        <w:t>განისაზღვრ</w:t>
      </w:r>
      <w:r w:rsidR="00012649">
        <w:rPr>
          <w:sz w:val="24"/>
          <w:szCs w:val="24"/>
          <w:lang w:val="ka-GE"/>
        </w:rPr>
        <w:t>ა</w:t>
      </w:r>
      <w:r w:rsidR="005009E7">
        <w:rPr>
          <w:sz w:val="24"/>
          <w:szCs w:val="24"/>
          <w:lang w:val="ka-GE"/>
        </w:rPr>
        <w:t xml:space="preserve">, </w:t>
      </w:r>
      <w:r w:rsidR="009B5C53" w:rsidRPr="0013481C">
        <w:rPr>
          <w:sz w:val="24"/>
          <w:szCs w:val="24"/>
          <w:lang w:val="ka-GE"/>
        </w:rPr>
        <w:t>იქიდან გამომდინარე, რომ</w:t>
      </w:r>
      <w:r w:rsidRPr="0013481C">
        <w:rPr>
          <w:sz w:val="24"/>
          <w:szCs w:val="24"/>
          <w:lang w:val="ka-GE"/>
        </w:rPr>
        <w:t xml:space="preserve"> საბოლოო მომხმარებლებს </w:t>
      </w:r>
      <w:proofErr w:type="spellStart"/>
      <w:r w:rsidR="00770B2B">
        <w:rPr>
          <w:sz w:val="24"/>
          <w:szCs w:val="24"/>
          <w:lang w:val="ka-GE"/>
        </w:rPr>
        <w:t>II</w:t>
      </w:r>
      <w:proofErr w:type="spellEnd"/>
      <w:r w:rsidR="00770B2B">
        <w:rPr>
          <w:sz w:val="24"/>
          <w:szCs w:val="24"/>
          <w:lang w:val="ka-GE"/>
        </w:rPr>
        <w:t xml:space="preserve"> </w:t>
      </w:r>
      <w:proofErr w:type="spellStart"/>
      <w:r w:rsidR="009B5C53" w:rsidRPr="0013481C">
        <w:rPr>
          <w:sz w:val="24"/>
          <w:szCs w:val="24"/>
          <w:lang w:val="ka-GE"/>
        </w:rPr>
        <w:t>კლასტერში</w:t>
      </w:r>
      <w:proofErr w:type="spellEnd"/>
      <w:r w:rsidR="009B5C53" w:rsidRPr="0013481C">
        <w:rPr>
          <w:sz w:val="24"/>
          <w:szCs w:val="24"/>
          <w:lang w:val="ka-GE"/>
        </w:rPr>
        <w:t xml:space="preserve"> </w:t>
      </w:r>
      <w:r w:rsidR="00FC0CA5">
        <w:rPr>
          <w:sz w:val="24"/>
          <w:szCs w:val="24"/>
          <w:lang w:val="ka-GE"/>
        </w:rPr>
        <w:t>მიკუთვნებულ</w:t>
      </w:r>
      <w:r w:rsidR="00FC0CA5" w:rsidRPr="0013481C">
        <w:rPr>
          <w:sz w:val="24"/>
          <w:szCs w:val="24"/>
          <w:lang w:val="ka-GE"/>
        </w:rPr>
        <w:t xml:space="preserve"> </w:t>
      </w:r>
      <w:r w:rsidR="009B5C53" w:rsidRPr="0013481C">
        <w:rPr>
          <w:sz w:val="24"/>
          <w:szCs w:val="24"/>
          <w:lang w:val="ka-GE"/>
        </w:rPr>
        <w:t>დასახლებებში</w:t>
      </w:r>
      <w:r w:rsidRPr="0013481C">
        <w:rPr>
          <w:sz w:val="24"/>
          <w:szCs w:val="24"/>
          <w:lang w:val="ka-GE"/>
        </w:rPr>
        <w:t xml:space="preserve"> </w:t>
      </w:r>
      <w:r w:rsidR="009B5C53" w:rsidRPr="0013481C">
        <w:rPr>
          <w:sz w:val="24"/>
          <w:szCs w:val="24"/>
          <w:lang w:val="ka-GE"/>
        </w:rPr>
        <w:t xml:space="preserve">ექნებათ უფრო მეტი არჩევანი </w:t>
      </w:r>
      <w:r w:rsidRPr="0013481C">
        <w:rPr>
          <w:sz w:val="24"/>
          <w:szCs w:val="24"/>
          <w:lang w:val="ka-GE"/>
        </w:rPr>
        <w:t xml:space="preserve"> </w:t>
      </w:r>
      <w:r w:rsidR="009B5C53" w:rsidRPr="0013481C">
        <w:rPr>
          <w:sz w:val="24"/>
          <w:szCs w:val="24"/>
          <w:lang w:val="ka-GE"/>
        </w:rPr>
        <w:t xml:space="preserve">მნიშვნელოვანი საბაზრო ძალაუფლების მქონე </w:t>
      </w:r>
      <w:r w:rsidRPr="0013481C">
        <w:rPr>
          <w:sz w:val="24"/>
          <w:szCs w:val="24"/>
          <w:lang w:val="ka-GE"/>
        </w:rPr>
        <w:t xml:space="preserve">ოპერატორის </w:t>
      </w:r>
      <w:r w:rsidR="009B5C53" w:rsidRPr="0013481C">
        <w:rPr>
          <w:sz w:val="24"/>
          <w:szCs w:val="24"/>
          <w:lang w:val="ka-GE"/>
        </w:rPr>
        <w:t xml:space="preserve">მომსახურების </w:t>
      </w:r>
      <w:r w:rsidRPr="0013481C">
        <w:rPr>
          <w:sz w:val="24"/>
          <w:szCs w:val="24"/>
          <w:lang w:val="ka-GE"/>
        </w:rPr>
        <w:t>გამოყენებ</w:t>
      </w:r>
      <w:r w:rsidR="00FC0CA5">
        <w:rPr>
          <w:sz w:val="24"/>
          <w:szCs w:val="24"/>
          <w:lang w:val="ka-GE"/>
        </w:rPr>
        <w:t>ის ნაცვლად</w:t>
      </w:r>
      <w:r w:rsidRPr="0013481C">
        <w:rPr>
          <w:sz w:val="24"/>
          <w:szCs w:val="24"/>
          <w:lang w:val="ka-GE"/>
        </w:rPr>
        <w:t>.</w:t>
      </w:r>
    </w:p>
    <w:p w14:paraId="2AB53BCA" w14:textId="1D6F1CFD" w:rsidR="008B00E5" w:rsidRPr="0013481C" w:rsidRDefault="00DF1B7E">
      <w:pPr>
        <w:pStyle w:val="ListParagraph"/>
        <w:numPr>
          <w:ilvl w:val="0"/>
          <w:numId w:val="20"/>
        </w:numPr>
        <w:jc w:val="both"/>
        <w:rPr>
          <w:sz w:val="24"/>
          <w:szCs w:val="24"/>
          <w:lang w:val="ka-GE"/>
        </w:rPr>
      </w:pPr>
      <w:proofErr w:type="spellStart"/>
      <w:r w:rsidRPr="0013481C">
        <w:rPr>
          <w:sz w:val="24"/>
          <w:szCs w:val="24"/>
          <w:lang w:val="ka-GE"/>
        </w:rPr>
        <w:t>კლასტერი</w:t>
      </w:r>
      <w:proofErr w:type="spellEnd"/>
      <w:r w:rsidRPr="0013481C">
        <w:rPr>
          <w:sz w:val="24"/>
          <w:szCs w:val="24"/>
          <w:lang w:val="ka-GE"/>
        </w:rPr>
        <w:t xml:space="preserve"> </w:t>
      </w:r>
      <w:proofErr w:type="spellStart"/>
      <w:r w:rsidR="008B00E5" w:rsidRPr="0013481C">
        <w:rPr>
          <w:sz w:val="24"/>
          <w:szCs w:val="24"/>
          <w:lang w:val="ka-GE"/>
        </w:rPr>
        <w:t>III</w:t>
      </w:r>
      <w:proofErr w:type="spellEnd"/>
    </w:p>
    <w:p w14:paraId="52C9D603" w14:textId="08944ADA" w:rsidR="00AB1B96" w:rsidRPr="0013481C" w:rsidRDefault="00B60E9E" w:rsidP="00AB1B96">
      <w:pPr>
        <w:jc w:val="both"/>
        <w:rPr>
          <w:sz w:val="24"/>
          <w:szCs w:val="24"/>
          <w:lang w:val="ka-GE"/>
        </w:rPr>
      </w:pPr>
      <w:r w:rsidRPr="0013481C">
        <w:rPr>
          <w:sz w:val="24"/>
          <w:szCs w:val="24"/>
          <w:lang w:val="ka-GE"/>
        </w:rPr>
        <w:t xml:space="preserve">მნიშვნელოვანი საბაზრო ძალაუფლების </w:t>
      </w:r>
      <w:r w:rsidR="00AB1B96" w:rsidRPr="0013481C">
        <w:rPr>
          <w:sz w:val="24"/>
          <w:szCs w:val="24"/>
          <w:lang w:val="ka-GE"/>
        </w:rPr>
        <w:t>ოპერატორის</w:t>
      </w:r>
      <w:r w:rsidRPr="0013481C">
        <w:rPr>
          <w:sz w:val="24"/>
          <w:szCs w:val="24"/>
          <w:lang w:val="ka-GE"/>
        </w:rPr>
        <w:t xml:space="preserve"> მხრიდან</w:t>
      </w:r>
      <w:r w:rsidR="00AB1B96" w:rsidRPr="0013481C">
        <w:rPr>
          <w:sz w:val="24"/>
          <w:szCs w:val="24"/>
          <w:lang w:val="ka-GE"/>
        </w:rPr>
        <w:t xml:space="preserve"> </w:t>
      </w:r>
      <w:r w:rsidRPr="0013481C">
        <w:rPr>
          <w:sz w:val="24"/>
          <w:szCs w:val="24"/>
          <w:lang w:val="ka-GE"/>
        </w:rPr>
        <w:t>არაკონკურენტული</w:t>
      </w:r>
      <w:r w:rsidR="00AB1B96" w:rsidRPr="0013481C">
        <w:rPr>
          <w:sz w:val="24"/>
          <w:szCs w:val="24"/>
          <w:lang w:val="ka-GE"/>
        </w:rPr>
        <w:t xml:space="preserve"> ქცევის რისკი </w:t>
      </w:r>
      <w:proofErr w:type="spellStart"/>
      <w:r w:rsidR="00AB1B96" w:rsidRPr="0013481C">
        <w:rPr>
          <w:sz w:val="24"/>
          <w:szCs w:val="24"/>
          <w:lang w:val="ka-GE"/>
        </w:rPr>
        <w:t>III</w:t>
      </w:r>
      <w:proofErr w:type="spellEnd"/>
      <w:r w:rsidR="00AB1B96" w:rsidRPr="0013481C">
        <w:rPr>
          <w:sz w:val="24"/>
          <w:szCs w:val="24"/>
          <w:lang w:val="ka-GE"/>
        </w:rPr>
        <w:t xml:space="preserve"> </w:t>
      </w:r>
      <w:proofErr w:type="spellStart"/>
      <w:r w:rsidR="00AB1B96" w:rsidRPr="0013481C">
        <w:rPr>
          <w:sz w:val="24"/>
          <w:szCs w:val="24"/>
          <w:lang w:val="ka-GE"/>
        </w:rPr>
        <w:t>კლასტერს</w:t>
      </w:r>
      <w:proofErr w:type="spellEnd"/>
      <w:r w:rsidR="00AB1B96" w:rsidRPr="0013481C">
        <w:rPr>
          <w:sz w:val="24"/>
          <w:szCs w:val="24"/>
          <w:lang w:val="ka-GE"/>
        </w:rPr>
        <w:t xml:space="preserve"> მიკუთვნებულ დასახლებებში ყველაზე დაბალია, რადგან 6.6 თავში მოცემული ანალიზი მიუთითებს ინფრასტრუქტურული კონკურენციის </w:t>
      </w:r>
      <w:r w:rsidRPr="0013481C">
        <w:rPr>
          <w:sz w:val="24"/>
          <w:szCs w:val="24"/>
          <w:lang w:val="ka-GE"/>
        </w:rPr>
        <w:lastRenderedPageBreak/>
        <w:t xml:space="preserve">მაღალ </w:t>
      </w:r>
      <w:r w:rsidR="00AB1B96" w:rsidRPr="0013481C">
        <w:rPr>
          <w:sz w:val="24"/>
          <w:szCs w:val="24"/>
          <w:lang w:val="ka-GE"/>
        </w:rPr>
        <w:t xml:space="preserve">დონეზე და </w:t>
      </w:r>
      <w:proofErr w:type="spellStart"/>
      <w:r w:rsidR="00AB1B96" w:rsidRPr="0013481C">
        <w:rPr>
          <w:sz w:val="24"/>
          <w:szCs w:val="24"/>
          <w:lang w:val="ka-GE"/>
        </w:rPr>
        <w:t>ფართოზოლოვანი</w:t>
      </w:r>
      <w:proofErr w:type="spellEnd"/>
      <w:r w:rsidR="00AB1B96" w:rsidRPr="0013481C">
        <w:rPr>
          <w:sz w:val="24"/>
          <w:szCs w:val="24"/>
          <w:lang w:val="ka-GE"/>
        </w:rPr>
        <w:t xml:space="preserve"> სერვისების </w:t>
      </w:r>
      <w:r w:rsidRPr="0013481C">
        <w:rPr>
          <w:sz w:val="24"/>
          <w:szCs w:val="24"/>
          <w:lang w:val="ka-GE"/>
        </w:rPr>
        <w:t xml:space="preserve">მიწოდებაზე </w:t>
      </w:r>
      <w:r w:rsidR="00AB1B96" w:rsidRPr="0013481C">
        <w:rPr>
          <w:sz w:val="24"/>
          <w:szCs w:val="24"/>
          <w:lang w:val="ka-GE"/>
        </w:rPr>
        <w:t>კონკურენტი მ</w:t>
      </w:r>
      <w:r w:rsidRPr="0013481C">
        <w:rPr>
          <w:sz w:val="24"/>
          <w:szCs w:val="24"/>
          <w:lang w:val="ka-GE"/>
        </w:rPr>
        <w:t>ი</w:t>
      </w:r>
      <w:r w:rsidR="00AB1B96" w:rsidRPr="0013481C">
        <w:rPr>
          <w:sz w:val="24"/>
          <w:szCs w:val="24"/>
          <w:lang w:val="ka-GE"/>
        </w:rPr>
        <w:t xml:space="preserve">მწოდებლებისგან ამ </w:t>
      </w:r>
      <w:proofErr w:type="spellStart"/>
      <w:r w:rsidR="00AB1B96" w:rsidRPr="0013481C">
        <w:rPr>
          <w:sz w:val="24"/>
          <w:szCs w:val="24"/>
          <w:lang w:val="ka-GE"/>
        </w:rPr>
        <w:t>კლასტერში</w:t>
      </w:r>
      <w:proofErr w:type="spellEnd"/>
      <w:r w:rsidR="00AB1B96" w:rsidRPr="0013481C">
        <w:rPr>
          <w:sz w:val="24"/>
          <w:szCs w:val="24"/>
          <w:lang w:val="ka-GE"/>
        </w:rPr>
        <w:t xml:space="preserve">. ეს ნიშნავს, რომ </w:t>
      </w:r>
      <w:r w:rsidR="00497B18" w:rsidRPr="0013481C">
        <w:rPr>
          <w:sz w:val="24"/>
          <w:szCs w:val="24"/>
          <w:lang w:val="ka-GE"/>
        </w:rPr>
        <w:t xml:space="preserve">მნიშვნელოვანი საბაზრო ძალაუფლების მქონე </w:t>
      </w:r>
      <w:r w:rsidR="00AB1B96" w:rsidRPr="0013481C">
        <w:rPr>
          <w:sz w:val="24"/>
          <w:szCs w:val="24"/>
          <w:lang w:val="ka-GE"/>
        </w:rPr>
        <w:t xml:space="preserve">ოპერატორის დომინანტურ პოზიციას მისი კონკურენტები </w:t>
      </w:r>
      <w:r w:rsidR="00497B18" w:rsidRPr="0013481C">
        <w:rPr>
          <w:sz w:val="24"/>
          <w:szCs w:val="24"/>
          <w:lang w:val="ka-GE"/>
        </w:rPr>
        <w:t>კონკურენტულად ზღუდავენ</w:t>
      </w:r>
      <w:r w:rsidR="00AB1B96" w:rsidRPr="0013481C">
        <w:rPr>
          <w:sz w:val="24"/>
          <w:szCs w:val="24"/>
          <w:lang w:val="ka-GE"/>
        </w:rPr>
        <w:t>.</w:t>
      </w:r>
    </w:p>
    <w:p w14:paraId="23C98B6F" w14:textId="7BC40243" w:rsidR="00AB1B96" w:rsidRPr="0013481C" w:rsidRDefault="00AB1B96" w:rsidP="00AB1B96">
      <w:pPr>
        <w:jc w:val="both"/>
        <w:rPr>
          <w:sz w:val="24"/>
          <w:szCs w:val="24"/>
          <w:lang w:val="ka-GE"/>
        </w:rPr>
      </w:pPr>
      <w:r w:rsidRPr="0013481C">
        <w:rPr>
          <w:sz w:val="24"/>
          <w:szCs w:val="24"/>
          <w:lang w:val="ka-GE"/>
        </w:rPr>
        <w:t xml:space="preserve">გარდა ამისა, </w:t>
      </w:r>
      <w:r w:rsidR="009F48C1" w:rsidRPr="0013481C">
        <w:rPr>
          <w:sz w:val="24"/>
          <w:szCs w:val="24"/>
          <w:lang w:val="ka-GE"/>
        </w:rPr>
        <w:t xml:space="preserve">მნიშვნელოვანი საბაზრო ძალაუფლების მქონე </w:t>
      </w:r>
      <w:r w:rsidRPr="0013481C">
        <w:rPr>
          <w:sz w:val="24"/>
          <w:szCs w:val="24"/>
          <w:lang w:val="ka-GE"/>
        </w:rPr>
        <w:t xml:space="preserve">ოპერატორს არ შეუძლია ეფექტურად გამოიყენოს თავისი დომინანტური პოზიცია საბაზრო უპირატესობის ბოროტად გამოყენების გზით, რადგან </w:t>
      </w:r>
      <w:r w:rsidR="009F48C1" w:rsidRPr="0013481C">
        <w:rPr>
          <w:sz w:val="24"/>
          <w:szCs w:val="24"/>
          <w:lang w:val="ka-GE"/>
        </w:rPr>
        <w:t xml:space="preserve">დაშვების </w:t>
      </w:r>
      <w:r w:rsidRPr="0013481C">
        <w:rPr>
          <w:sz w:val="24"/>
          <w:szCs w:val="24"/>
          <w:lang w:val="ka-GE"/>
        </w:rPr>
        <w:t>მაძიებლებს ექნებათ არჩევანი</w:t>
      </w:r>
      <w:r w:rsidR="00B94498">
        <w:rPr>
          <w:sz w:val="24"/>
          <w:szCs w:val="24"/>
          <w:lang w:val="ka-GE"/>
        </w:rPr>
        <w:t xml:space="preserve"> მიაწოდონ </w:t>
      </w:r>
      <w:proofErr w:type="spellStart"/>
      <w:r w:rsidR="00B94498">
        <w:rPr>
          <w:sz w:val="24"/>
          <w:szCs w:val="24"/>
          <w:lang w:val="ka-GE"/>
        </w:rPr>
        <w:t>მომსაუხურება</w:t>
      </w:r>
      <w:proofErr w:type="spellEnd"/>
      <w:r w:rsidR="00B94498">
        <w:rPr>
          <w:sz w:val="24"/>
          <w:szCs w:val="24"/>
          <w:lang w:val="ka-GE"/>
        </w:rPr>
        <w:t xml:space="preserve"> თავიანთ საცალო სეგმენტს</w:t>
      </w:r>
      <w:r w:rsidRPr="0013481C">
        <w:rPr>
          <w:sz w:val="24"/>
          <w:szCs w:val="24"/>
          <w:lang w:val="ka-GE"/>
        </w:rPr>
        <w:t xml:space="preserve"> თვითმ</w:t>
      </w:r>
      <w:r w:rsidR="00BD21DC" w:rsidRPr="0013481C">
        <w:rPr>
          <w:sz w:val="24"/>
          <w:szCs w:val="24"/>
          <w:lang w:val="ka-GE"/>
        </w:rPr>
        <w:t>ომსახურები</w:t>
      </w:r>
      <w:r w:rsidR="009F48C1" w:rsidRPr="0013481C">
        <w:rPr>
          <w:sz w:val="24"/>
          <w:szCs w:val="24"/>
          <w:lang w:val="ka-GE"/>
        </w:rPr>
        <w:t xml:space="preserve">ს </w:t>
      </w:r>
      <w:r w:rsidR="00B94498">
        <w:rPr>
          <w:sz w:val="24"/>
          <w:szCs w:val="24"/>
          <w:lang w:val="ka-GE"/>
        </w:rPr>
        <w:t>გამოყენებით</w:t>
      </w:r>
      <w:r w:rsidRPr="0013481C">
        <w:rPr>
          <w:sz w:val="24"/>
          <w:szCs w:val="24"/>
          <w:lang w:val="ka-GE"/>
        </w:rPr>
        <w:t>. კომუნიკაციების კომისია მიიჩნევს, რომ კონკურენციის ყველა პრობლემა</w:t>
      </w:r>
      <w:r w:rsidR="009D1AF2" w:rsidRPr="0013481C">
        <w:rPr>
          <w:sz w:val="24"/>
          <w:szCs w:val="24"/>
          <w:lang w:val="ka-GE"/>
        </w:rPr>
        <w:t>ს</w:t>
      </w:r>
      <w:r w:rsidRPr="0013481C">
        <w:rPr>
          <w:sz w:val="24"/>
          <w:szCs w:val="24"/>
          <w:lang w:val="ka-GE"/>
        </w:rPr>
        <w:t xml:space="preserve">, რომელიც უნდა განისაზღვროს </w:t>
      </w:r>
      <w:r w:rsidR="00FE440D" w:rsidRPr="0013481C">
        <w:rPr>
          <w:sz w:val="24"/>
          <w:szCs w:val="24"/>
          <w:lang w:val="ka-GE"/>
        </w:rPr>
        <w:t>7</w:t>
      </w:r>
      <w:r w:rsidRPr="0013481C">
        <w:rPr>
          <w:sz w:val="24"/>
          <w:szCs w:val="24"/>
          <w:lang w:val="ka-GE"/>
        </w:rPr>
        <w:t>.2-</w:t>
      </w:r>
      <w:r w:rsidR="00FE440D" w:rsidRPr="0013481C">
        <w:rPr>
          <w:sz w:val="24"/>
          <w:szCs w:val="24"/>
          <w:lang w:val="ka-GE"/>
        </w:rPr>
        <w:t>7</w:t>
      </w:r>
      <w:r w:rsidRPr="0013481C">
        <w:rPr>
          <w:sz w:val="24"/>
          <w:szCs w:val="24"/>
          <w:lang w:val="ka-GE"/>
        </w:rPr>
        <w:t>.4.-მდე</w:t>
      </w:r>
      <w:r w:rsidR="009D1AF2" w:rsidRPr="0013481C">
        <w:rPr>
          <w:sz w:val="24"/>
          <w:szCs w:val="24"/>
          <w:lang w:val="ka-GE"/>
        </w:rPr>
        <w:t xml:space="preserve"> ქვეთავებში</w:t>
      </w:r>
      <w:r w:rsidRPr="0013481C">
        <w:rPr>
          <w:sz w:val="24"/>
          <w:szCs w:val="24"/>
          <w:lang w:val="ka-GE"/>
        </w:rPr>
        <w:t xml:space="preserve">, </w:t>
      </w:r>
      <w:r w:rsidR="009D1AF2" w:rsidRPr="0013481C">
        <w:rPr>
          <w:sz w:val="24"/>
          <w:szCs w:val="24"/>
          <w:lang w:val="ka-GE"/>
        </w:rPr>
        <w:t xml:space="preserve">დაშვებაზე </w:t>
      </w:r>
      <w:r w:rsidRPr="0013481C">
        <w:rPr>
          <w:sz w:val="24"/>
          <w:szCs w:val="24"/>
          <w:lang w:val="ka-GE"/>
        </w:rPr>
        <w:t xml:space="preserve">უარის გარდა, </w:t>
      </w:r>
      <w:proofErr w:type="spellStart"/>
      <w:r w:rsidRPr="0013481C">
        <w:rPr>
          <w:sz w:val="24"/>
          <w:szCs w:val="24"/>
          <w:lang w:val="ka-GE"/>
        </w:rPr>
        <w:t>III</w:t>
      </w:r>
      <w:proofErr w:type="spellEnd"/>
      <w:r w:rsidRPr="0013481C">
        <w:rPr>
          <w:sz w:val="24"/>
          <w:szCs w:val="24"/>
          <w:lang w:val="ka-GE"/>
        </w:rPr>
        <w:t xml:space="preserve"> </w:t>
      </w:r>
      <w:proofErr w:type="spellStart"/>
      <w:r w:rsidRPr="0013481C">
        <w:rPr>
          <w:sz w:val="24"/>
          <w:szCs w:val="24"/>
          <w:lang w:val="ka-GE"/>
        </w:rPr>
        <w:t>კლასტერში</w:t>
      </w:r>
      <w:proofErr w:type="spellEnd"/>
      <w:r w:rsidRPr="0013481C">
        <w:rPr>
          <w:sz w:val="24"/>
          <w:szCs w:val="24"/>
          <w:lang w:val="ka-GE"/>
        </w:rPr>
        <w:t xml:space="preserve"> სავარაუდოდ არ </w:t>
      </w:r>
      <w:r w:rsidR="00366656" w:rsidRPr="0013481C">
        <w:rPr>
          <w:sz w:val="24"/>
          <w:szCs w:val="24"/>
          <w:lang w:val="ka-GE"/>
        </w:rPr>
        <w:t>ექნება ადგილი</w:t>
      </w:r>
      <w:r w:rsidRPr="0013481C">
        <w:rPr>
          <w:sz w:val="24"/>
          <w:szCs w:val="24"/>
          <w:lang w:val="ka-GE"/>
        </w:rPr>
        <w:t>.</w:t>
      </w:r>
    </w:p>
    <w:p w14:paraId="6AEF5B64" w14:textId="77777777" w:rsidR="00AB1B96" w:rsidRPr="0013481C" w:rsidRDefault="00AB1B96" w:rsidP="008B00E5">
      <w:pPr>
        <w:jc w:val="both"/>
        <w:rPr>
          <w:sz w:val="24"/>
          <w:szCs w:val="24"/>
          <w:lang w:val="ka-GE"/>
        </w:rPr>
      </w:pPr>
    </w:p>
    <w:p w14:paraId="66139A95" w14:textId="010D12AF" w:rsidR="00B271E6" w:rsidRPr="0013481C" w:rsidRDefault="00AB2034" w:rsidP="00772C1E">
      <w:pPr>
        <w:pStyle w:val="Heading2"/>
        <w:numPr>
          <w:ilvl w:val="1"/>
          <w:numId w:val="112"/>
        </w:numPr>
        <w:spacing w:after="240"/>
        <w:rPr>
          <w:lang w:val="ka-GE"/>
        </w:rPr>
      </w:pPr>
      <w:bookmarkStart w:id="459" w:name="_Toc169262552"/>
      <w:r w:rsidRPr="0013481C">
        <w:rPr>
          <w:lang w:val="ka-GE"/>
        </w:rPr>
        <w:t>მიწოდებაზე უარი/დაშვებაზე უარის თქმა</w:t>
      </w:r>
      <w:bookmarkEnd w:id="459"/>
    </w:p>
    <w:p w14:paraId="529672B5" w14:textId="38D861DA" w:rsidR="005C1DF0" w:rsidRPr="0013481C" w:rsidRDefault="005C1DF0" w:rsidP="00E553BF">
      <w:pPr>
        <w:spacing w:line="259" w:lineRule="auto"/>
        <w:jc w:val="both"/>
        <w:rPr>
          <w:rFonts w:cs="Arial"/>
          <w:sz w:val="24"/>
          <w:szCs w:val="24"/>
          <w:lang w:val="ka-GE"/>
        </w:rPr>
      </w:pPr>
      <w:r w:rsidRPr="0013481C">
        <w:rPr>
          <w:rFonts w:cs="Arial"/>
          <w:sz w:val="24"/>
          <w:szCs w:val="24"/>
          <w:lang w:val="ka-GE"/>
        </w:rPr>
        <w:t>ოპერატორ</w:t>
      </w:r>
      <w:r w:rsidR="00B94498">
        <w:rPr>
          <w:rFonts w:cs="Arial"/>
          <w:sz w:val="24"/>
          <w:szCs w:val="24"/>
          <w:lang w:val="ka-GE"/>
        </w:rPr>
        <w:t>მა</w:t>
      </w:r>
      <w:r w:rsidRPr="0013481C">
        <w:rPr>
          <w:rFonts w:cs="Arial"/>
          <w:sz w:val="24"/>
          <w:szCs w:val="24"/>
          <w:lang w:val="ka-GE"/>
        </w:rPr>
        <w:t xml:space="preserve">, რომელსაც </w:t>
      </w:r>
      <w:r w:rsidR="00273EE4" w:rsidRPr="0013481C">
        <w:rPr>
          <w:rFonts w:cs="Arial"/>
          <w:sz w:val="24"/>
          <w:szCs w:val="24"/>
          <w:lang w:val="ka-GE"/>
        </w:rPr>
        <w:t>გააჩნია</w:t>
      </w:r>
      <w:r w:rsidRPr="0013481C">
        <w:rPr>
          <w:rFonts w:cs="Arial"/>
          <w:sz w:val="24"/>
          <w:szCs w:val="24"/>
          <w:lang w:val="ka-GE"/>
        </w:rPr>
        <w:t xml:space="preserve"> </w:t>
      </w:r>
      <w:r w:rsidR="00273EE4" w:rsidRPr="0013481C">
        <w:rPr>
          <w:rFonts w:cs="Arial"/>
          <w:sz w:val="24"/>
          <w:szCs w:val="24"/>
          <w:lang w:val="ka-GE"/>
        </w:rPr>
        <w:t xml:space="preserve">მნიშვნელოვანი საბაზრო ძალაუფლება </w:t>
      </w:r>
      <w:r w:rsidRPr="0013481C">
        <w:rPr>
          <w:rFonts w:cs="Arial"/>
          <w:sz w:val="24"/>
          <w:szCs w:val="24"/>
          <w:lang w:val="ka-GE"/>
        </w:rPr>
        <w:t>საბითუმო ადგილობრივ</w:t>
      </w:r>
      <w:r w:rsidR="00273EE4" w:rsidRPr="0013481C">
        <w:rPr>
          <w:rFonts w:cs="Arial"/>
          <w:sz w:val="24"/>
          <w:szCs w:val="24"/>
          <w:lang w:val="ka-GE"/>
        </w:rPr>
        <w:t>ი</w:t>
      </w:r>
      <w:r w:rsidRPr="0013481C">
        <w:rPr>
          <w:rFonts w:cs="Arial"/>
          <w:sz w:val="24"/>
          <w:szCs w:val="24"/>
          <w:lang w:val="ka-GE"/>
        </w:rPr>
        <w:t xml:space="preserve"> და ცენტრალურ</w:t>
      </w:r>
      <w:r w:rsidR="00273EE4" w:rsidRPr="0013481C">
        <w:rPr>
          <w:rFonts w:cs="Arial"/>
          <w:sz w:val="24"/>
          <w:szCs w:val="24"/>
          <w:lang w:val="ka-GE"/>
        </w:rPr>
        <w:t>ი</w:t>
      </w:r>
      <w:r w:rsidRPr="0013481C">
        <w:rPr>
          <w:rFonts w:cs="Arial"/>
          <w:sz w:val="24"/>
          <w:szCs w:val="24"/>
          <w:lang w:val="ka-GE"/>
        </w:rPr>
        <w:t xml:space="preserve"> </w:t>
      </w:r>
      <w:r w:rsidR="00273EE4" w:rsidRPr="0013481C">
        <w:rPr>
          <w:rFonts w:cs="Arial"/>
          <w:sz w:val="24"/>
          <w:szCs w:val="24"/>
          <w:lang w:val="ka-GE"/>
        </w:rPr>
        <w:t>დაშვების</w:t>
      </w:r>
      <w:r w:rsidRPr="0013481C">
        <w:rPr>
          <w:rFonts w:cs="Arial"/>
          <w:sz w:val="24"/>
          <w:szCs w:val="24"/>
          <w:lang w:val="ka-GE"/>
        </w:rPr>
        <w:t xml:space="preserve"> ბაზარზე, შეიძლება სცადოს გამოიყენოს თავისი საბაზრო ძალა</w:t>
      </w:r>
      <w:r w:rsidR="006A6050" w:rsidRPr="0013481C">
        <w:rPr>
          <w:rFonts w:cs="Arial"/>
          <w:sz w:val="24"/>
          <w:szCs w:val="24"/>
          <w:lang w:val="ka-GE"/>
        </w:rPr>
        <w:t xml:space="preserve">უფლება </w:t>
      </w:r>
      <w:r w:rsidRPr="0013481C">
        <w:rPr>
          <w:rFonts w:cs="Arial"/>
          <w:sz w:val="24"/>
          <w:szCs w:val="24"/>
          <w:lang w:val="ka-GE"/>
        </w:rPr>
        <w:t>საცალო ბაზარზე (მაღალ</w:t>
      </w:r>
      <w:r w:rsidR="00E5028D">
        <w:rPr>
          <w:rFonts w:cs="Arial"/>
          <w:sz w:val="24"/>
          <w:szCs w:val="24"/>
          <w:lang w:val="ka-GE"/>
        </w:rPr>
        <w:t xml:space="preserve">ი </w:t>
      </w:r>
      <w:r w:rsidRPr="0013481C">
        <w:rPr>
          <w:rFonts w:cs="Arial"/>
          <w:sz w:val="24"/>
          <w:szCs w:val="24"/>
          <w:lang w:val="ka-GE"/>
        </w:rPr>
        <w:t>სიჩქარი</w:t>
      </w:r>
      <w:r w:rsidR="00E5028D">
        <w:rPr>
          <w:rFonts w:cs="Arial"/>
          <w:sz w:val="24"/>
          <w:szCs w:val="24"/>
          <w:lang w:val="ka-GE"/>
        </w:rPr>
        <w:t>ს</w:t>
      </w:r>
      <w:r w:rsidRPr="0013481C">
        <w:rPr>
          <w:rFonts w:cs="Arial"/>
          <w:sz w:val="24"/>
          <w:szCs w:val="24"/>
          <w:lang w:val="ka-GE"/>
        </w:rPr>
        <w:t xml:space="preserve"> </w:t>
      </w:r>
      <w:r w:rsidR="00156337" w:rsidRPr="0013481C">
        <w:rPr>
          <w:rFonts w:cs="Arial"/>
          <w:sz w:val="24"/>
          <w:szCs w:val="24"/>
          <w:lang w:val="ka-GE"/>
        </w:rPr>
        <w:t xml:space="preserve">ფიქსირებულ </w:t>
      </w:r>
      <w:proofErr w:type="spellStart"/>
      <w:r w:rsidRPr="0013481C">
        <w:rPr>
          <w:rFonts w:cs="Arial"/>
          <w:sz w:val="24"/>
          <w:szCs w:val="24"/>
          <w:lang w:val="ka-GE"/>
        </w:rPr>
        <w:t>ფართოზოლოვან</w:t>
      </w:r>
      <w:proofErr w:type="spellEnd"/>
      <w:r w:rsidR="00156337" w:rsidRPr="0013481C">
        <w:rPr>
          <w:rFonts w:cs="Arial"/>
          <w:sz w:val="24"/>
          <w:szCs w:val="24"/>
          <w:lang w:val="ka-GE"/>
        </w:rPr>
        <w:t xml:space="preserve"> სერვისებზე</w:t>
      </w:r>
      <w:r w:rsidRPr="0013481C">
        <w:rPr>
          <w:rFonts w:cs="Arial"/>
          <w:sz w:val="24"/>
          <w:szCs w:val="24"/>
          <w:lang w:val="ka-GE"/>
        </w:rPr>
        <w:t xml:space="preserve"> წვდომის ბაზარი) მის ქსელზე საბითუმო </w:t>
      </w:r>
      <w:r w:rsidR="00156337" w:rsidRPr="0013481C">
        <w:rPr>
          <w:rFonts w:cs="Arial"/>
          <w:sz w:val="24"/>
          <w:szCs w:val="24"/>
          <w:lang w:val="ka-GE"/>
        </w:rPr>
        <w:t xml:space="preserve">დაშვებაზე </w:t>
      </w:r>
      <w:r w:rsidRPr="0013481C">
        <w:rPr>
          <w:rFonts w:cs="Arial"/>
          <w:sz w:val="24"/>
          <w:szCs w:val="24"/>
          <w:lang w:val="ka-GE"/>
        </w:rPr>
        <w:t>უარის თქმი</w:t>
      </w:r>
      <w:r w:rsidR="000E0B45" w:rsidRPr="0013481C">
        <w:rPr>
          <w:rFonts w:cs="Arial"/>
          <w:sz w:val="24"/>
          <w:szCs w:val="24"/>
          <w:lang w:val="ka-GE"/>
        </w:rPr>
        <w:t>თ</w:t>
      </w:r>
      <w:r w:rsidRPr="0013481C">
        <w:rPr>
          <w:rFonts w:cs="Arial"/>
          <w:sz w:val="24"/>
          <w:szCs w:val="24"/>
          <w:lang w:val="ka-GE"/>
        </w:rPr>
        <w:t xml:space="preserve"> </w:t>
      </w:r>
      <w:r w:rsidR="000E0B45" w:rsidRPr="0013481C">
        <w:rPr>
          <w:rFonts w:cs="Arial"/>
          <w:sz w:val="24"/>
          <w:szCs w:val="24"/>
          <w:lang w:val="ka-GE"/>
        </w:rPr>
        <w:t>და ამ გზი</w:t>
      </w:r>
      <w:r w:rsidR="008B2F19" w:rsidRPr="0013481C">
        <w:rPr>
          <w:rFonts w:cs="Arial"/>
          <w:sz w:val="24"/>
          <w:szCs w:val="24"/>
          <w:lang w:val="ka-GE"/>
        </w:rPr>
        <w:t xml:space="preserve">თ </w:t>
      </w:r>
      <w:r w:rsidR="00015880" w:rsidRPr="0013481C">
        <w:rPr>
          <w:rFonts w:cs="Arial"/>
          <w:sz w:val="24"/>
          <w:szCs w:val="24"/>
          <w:lang w:val="ka-GE"/>
        </w:rPr>
        <w:t xml:space="preserve">ხელი შეუშალოს </w:t>
      </w:r>
      <w:r w:rsidR="00BF230A">
        <w:rPr>
          <w:rFonts w:cs="Arial"/>
          <w:sz w:val="24"/>
          <w:szCs w:val="24"/>
          <w:lang w:val="ka-GE"/>
        </w:rPr>
        <w:t>კონკურენტების</w:t>
      </w:r>
      <w:r w:rsidR="00BF230A" w:rsidRPr="0013481C">
        <w:rPr>
          <w:rFonts w:cs="Arial"/>
          <w:sz w:val="24"/>
          <w:szCs w:val="24"/>
          <w:lang w:val="ka-GE"/>
        </w:rPr>
        <w:t xml:space="preserve"> </w:t>
      </w:r>
      <w:r w:rsidR="00015880" w:rsidRPr="0013481C">
        <w:rPr>
          <w:rFonts w:cs="Arial"/>
          <w:sz w:val="24"/>
          <w:szCs w:val="24"/>
          <w:lang w:val="ka-GE"/>
        </w:rPr>
        <w:t>მხრიდან</w:t>
      </w:r>
      <w:r w:rsidRPr="0013481C">
        <w:rPr>
          <w:rFonts w:cs="Arial"/>
          <w:sz w:val="24"/>
          <w:szCs w:val="24"/>
          <w:lang w:val="ka-GE"/>
        </w:rPr>
        <w:t xml:space="preserve"> </w:t>
      </w:r>
      <w:r w:rsidR="008A0ED7" w:rsidRPr="0013481C">
        <w:rPr>
          <w:rFonts w:cs="Arial"/>
          <w:sz w:val="24"/>
          <w:szCs w:val="24"/>
          <w:lang w:val="ka-GE"/>
        </w:rPr>
        <w:t>მნიშვნელოვანი საბაზრო ძალაუფლების მქონე ოპერატორისთვის ეფექტური კონკურენციის გაწევას</w:t>
      </w:r>
      <w:r w:rsidR="00140324" w:rsidRPr="0013481C">
        <w:rPr>
          <w:rFonts w:cs="Arial"/>
          <w:sz w:val="24"/>
          <w:szCs w:val="24"/>
          <w:lang w:val="ka-GE"/>
        </w:rPr>
        <w:t xml:space="preserve"> ბაზრის საცალო სეგმენტზე</w:t>
      </w:r>
      <w:r w:rsidRPr="0013481C">
        <w:rPr>
          <w:rFonts w:cs="Arial"/>
          <w:sz w:val="24"/>
          <w:szCs w:val="24"/>
          <w:lang w:val="ka-GE"/>
        </w:rPr>
        <w:t>.</w:t>
      </w:r>
    </w:p>
    <w:p w14:paraId="26833335" w14:textId="1ACC3BDF" w:rsidR="002B1AC3" w:rsidRPr="0013481C" w:rsidRDefault="002B1AC3" w:rsidP="00E553BF">
      <w:pPr>
        <w:spacing w:line="259" w:lineRule="auto"/>
        <w:jc w:val="both"/>
        <w:rPr>
          <w:rFonts w:cs="Arial"/>
          <w:sz w:val="24"/>
          <w:szCs w:val="24"/>
          <w:lang w:val="ka-GE"/>
        </w:rPr>
      </w:pPr>
      <w:r w:rsidRPr="0013481C">
        <w:rPr>
          <w:rFonts w:cs="Arial"/>
          <w:sz w:val="24"/>
          <w:szCs w:val="24"/>
          <w:lang w:val="ka-GE"/>
        </w:rPr>
        <w:t>ეს ქცევა განსაკუთრებით პრობლემურია და წარმოადგენს</w:t>
      </w:r>
      <w:r w:rsidR="00DD7854">
        <w:rPr>
          <w:rFonts w:cs="Arial"/>
          <w:sz w:val="24"/>
          <w:szCs w:val="24"/>
          <w:lang w:val="ka-GE"/>
        </w:rPr>
        <w:t xml:space="preserve"> კონკურენციის</w:t>
      </w:r>
      <w:r w:rsidRPr="0013481C">
        <w:rPr>
          <w:rFonts w:cs="Arial"/>
          <w:sz w:val="24"/>
          <w:szCs w:val="24"/>
          <w:lang w:val="ka-GE"/>
        </w:rPr>
        <w:t xml:space="preserve"> მნიშვნელოვან</w:t>
      </w:r>
      <w:r w:rsidR="00DD7854">
        <w:rPr>
          <w:rFonts w:cs="Arial"/>
          <w:sz w:val="24"/>
          <w:szCs w:val="24"/>
          <w:lang w:val="ka-GE"/>
        </w:rPr>
        <w:t xml:space="preserve"> </w:t>
      </w:r>
      <w:r w:rsidRPr="0013481C">
        <w:rPr>
          <w:rFonts w:cs="Arial"/>
          <w:sz w:val="24"/>
          <w:szCs w:val="24"/>
          <w:lang w:val="ka-GE"/>
        </w:rPr>
        <w:t xml:space="preserve">პრობლემას, თუ </w:t>
      </w:r>
      <w:r w:rsidR="000C31F4"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ოპერატორი ამავდროულად </w:t>
      </w:r>
      <w:r w:rsidR="000C31F4" w:rsidRPr="0013481C">
        <w:rPr>
          <w:rFonts w:cs="Arial"/>
          <w:sz w:val="24"/>
          <w:szCs w:val="24"/>
          <w:lang w:val="ka-GE"/>
        </w:rPr>
        <w:t xml:space="preserve">წარმოადგენს </w:t>
      </w:r>
      <w:r w:rsidRPr="0013481C">
        <w:rPr>
          <w:rFonts w:cs="Arial"/>
          <w:sz w:val="24"/>
          <w:szCs w:val="24"/>
          <w:lang w:val="ka-GE"/>
        </w:rPr>
        <w:t>საბითუმო სერვისის პოტენციურ პროვაიდერ</w:t>
      </w:r>
      <w:r w:rsidR="000C31F4" w:rsidRPr="0013481C">
        <w:rPr>
          <w:rFonts w:cs="Arial"/>
          <w:sz w:val="24"/>
          <w:szCs w:val="24"/>
          <w:lang w:val="ka-GE"/>
        </w:rPr>
        <w:t>ს</w:t>
      </w:r>
      <w:r w:rsidRPr="0013481C">
        <w:rPr>
          <w:rFonts w:cs="Arial"/>
          <w:sz w:val="24"/>
          <w:szCs w:val="24"/>
          <w:lang w:val="ka-GE"/>
        </w:rPr>
        <w:t xml:space="preserve"> ადგილობრივი და ცენტრალური </w:t>
      </w:r>
      <w:r w:rsidR="000C31F4" w:rsidRPr="0013481C">
        <w:rPr>
          <w:rFonts w:cs="Arial"/>
          <w:sz w:val="24"/>
          <w:szCs w:val="24"/>
          <w:lang w:val="ka-GE"/>
        </w:rPr>
        <w:t xml:space="preserve">დაშვების </w:t>
      </w:r>
      <w:r w:rsidRPr="0013481C">
        <w:rPr>
          <w:rFonts w:cs="Arial"/>
          <w:sz w:val="24"/>
          <w:szCs w:val="24"/>
          <w:lang w:val="ka-GE"/>
        </w:rPr>
        <w:t>სერვისების</w:t>
      </w:r>
      <w:r w:rsidR="000C31F4" w:rsidRPr="0013481C">
        <w:rPr>
          <w:rFonts w:cs="Arial"/>
          <w:sz w:val="24"/>
          <w:szCs w:val="24"/>
          <w:lang w:val="ka-GE"/>
        </w:rPr>
        <w:t xml:space="preserve"> მიმართულებით</w:t>
      </w:r>
      <w:r w:rsidRPr="0013481C">
        <w:rPr>
          <w:rFonts w:cs="Arial"/>
          <w:sz w:val="24"/>
          <w:szCs w:val="24"/>
          <w:lang w:val="ka-GE"/>
        </w:rPr>
        <w:t xml:space="preserve">, რომლებიც შეუცვლელია სხვა ოპერატორებისთვის საცალო დონეზე მომსახურების გაწევისთვის. ეს ნიშნავს, რომ ოპერატორი წარმოდგენილია ორ ვერტიკალურ ბაზარზე და </w:t>
      </w:r>
      <w:r w:rsidR="001D1969" w:rsidRPr="0013481C">
        <w:rPr>
          <w:rFonts w:cs="Arial"/>
          <w:sz w:val="24"/>
          <w:szCs w:val="24"/>
          <w:lang w:val="ka-GE"/>
        </w:rPr>
        <w:t xml:space="preserve">ბაზრის საბითუმო სეგმენტზე </w:t>
      </w:r>
      <w:r w:rsidR="000C31F4" w:rsidRPr="0013481C">
        <w:rPr>
          <w:rFonts w:cs="Arial"/>
          <w:sz w:val="24"/>
          <w:szCs w:val="24"/>
          <w:lang w:val="ka-GE"/>
        </w:rPr>
        <w:t>საბაზრო ძალაუფლებ</w:t>
      </w:r>
      <w:r w:rsidR="001D1969" w:rsidRPr="0013481C">
        <w:rPr>
          <w:rFonts w:cs="Arial"/>
          <w:sz w:val="24"/>
          <w:szCs w:val="24"/>
          <w:lang w:val="ka-GE"/>
        </w:rPr>
        <w:t>ის ფლობით</w:t>
      </w:r>
      <w:r w:rsidRPr="0013481C">
        <w:rPr>
          <w:rFonts w:cs="Arial"/>
          <w:sz w:val="24"/>
          <w:szCs w:val="24"/>
          <w:lang w:val="ka-GE"/>
        </w:rPr>
        <w:t>,</w:t>
      </w:r>
      <w:r w:rsidR="001D1969" w:rsidRPr="0013481C">
        <w:rPr>
          <w:rFonts w:cs="Arial"/>
          <w:sz w:val="24"/>
          <w:szCs w:val="24"/>
          <w:lang w:val="ka-GE"/>
        </w:rPr>
        <w:t xml:space="preserve"> ის</w:t>
      </w:r>
      <w:r w:rsidRPr="0013481C">
        <w:rPr>
          <w:rFonts w:cs="Arial"/>
          <w:sz w:val="24"/>
          <w:szCs w:val="24"/>
          <w:lang w:val="ka-GE"/>
        </w:rPr>
        <w:t xml:space="preserve"> შეიძლება (არასამართლიანად) შეეცადოს გააძლიეროს თავისი პოზიციები ბაზ</w:t>
      </w:r>
      <w:r w:rsidR="001D1969" w:rsidRPr="0013481C">
        <w:rPr>
          <w:rFonts w:cs="Arial"/>
          <w:sz w:val="24"/>
          <w:szCs w:val="24"/>
          <w:lang w:val="ka-GE"/>
        </w:rPr>
        <w:t>რის საცალო სეგმენტზე</w:t>
      </w:r>
      <w:r w:rsidRPr="0013481C">
        <w:rPr>
          <w:rFonts w:cs="Arial"/>
          <w:sz w:val="24"/>
          <w:szCs w:val="24"/>
          <w:lang w:val="ka-GE"/>
        </w:rPr>
        <w:t xml:space="preserve"> </w:t>
      </w:r>
      <w:r w:rsidR="001D1969" w:rsidRPr="0013481C">
        <w:rPr>
          <w:rFonts w:cs="Arial"/>
          <w:sz w:val="24"/>
          <w:szCs w:val="24"/>
          <w:lang w:val="ka-GE"/>
        </w:rPr>
        <w:t xml:space="preserve">დაშვებაზე </w:t>
      </w:r>
      <w:r w:rsidRPr="0013481C">
        <w:rPr>
          <w:rFonts w:cs="Arial"/>
          <w:sz w:val="24"/>
          <w:szCs w:val="24"/>
          <w:lang w:val="ka-GE"/>
        </w:rPr>
        <w:t>უარის თქმი</w:t>
      </w:r>
      <w:r w:rsidR="00AD7FCE">
        <w:rPr>
          <w:rFonts w:cs="Arial"/>
          <w:sz w:val="24"/>
          <w:szCs w:val="24"/>
          <w:lang w:val="ka-GE"/>
        </w:rPr>
        <w:t>ს გამოყენებით</w:t>
      </w:r>
      <w:r w:rsidR="001D1969" w:rsidRPr="0013481C">
        <w:rPr>
          <w:rFonts w:cs="Arial"/>
          <w:sz w:val="24"/>
          <w:szCs w:val="24"/>
          <w:lang w:val="ka-GE"/>
        </w:rPr>
        <w:t xml:space="preserve">, კერძოდ </w:t>
      </w:r>
      <w:r w:rsidRPr="0013481C">
        <w:rPr>
          <w:rFonts w:cs="Arial"/>
          <w:sz w:val="24"/>
          <w:szCs w:val="24"/>
          <w:lang w:val="ka-GE"/>
        </w:rPr>
        <w:t xml:space="preserve">უარი თქვას </w:t>
      </w:r>
      <w:r w:rsidR="001D1969" w:rsidRPr="0013481C">
        <w:rPr>
          <w:rFonts w:cs="Arial"/>
          <w:sz w:val="24"/>
          <w:szCs w:val="24"/>
          <w:lang w:val="ka-GE"/>
        </w:rPr>
        <w:t>საცალო ბაზარზე არსებული კონკურენტებისთვის საბითუმო მომსახურების მიწოდებაზე.</w:t>
      </w:r>
      <w:r w:rsidRPr="0013481C">
        <w:rPr>
          <w:rFonts w:cs="Arial"/>
          <w:sz w:val="24"/>
          <w:szCs w:val="24"/>
          <w:lang w:val="ka-GE"/>
        </w:rPr>
        <w:t xml:space="preserve"> გარიგებაზე უარის თქმა არ </w:t>
      </w:r>
      <w:r w:rsidR="001B043C" w:rsidRPr="0013481C">
        <w:rPr>
          <w:rFonts w:cs="Arial"/>
          <w:sz w:val="24"/>
          <w:szCs w:val="24"/>
          <w:lang w:val="ka-GE"/>
        </w:rPr>
        <w:t xml:space="preserve">მოიცავს </w:t>
      </w:r>
      <w:r w:rsidRPr="0013481C">
        <w:rPr>
          <w:rFonts w:cs="Arial"/>
          <w:sz w:val="24"/>
          <w:szCs w:val="24"/>
          <w:lang w:val="ka-GE"/>
        </w:rPr>
        <w:t>მხოლოდ ი</w:t>
      </w:r>
      <w:r w:rsidR="001B043C" w:rsidRPr="0013481C">
        <w:rPr>
          <w:rFonts w:cs="Arial"/>
          <w:sz w:val="24"/>
          <w:szCs w:val="24"/>
          <w:lang w:val="ka-GE"/>
        </w:rPr>
        <w:t>მ</w:t>
      </w:r>
      <w:r w:rsidRPr="0013481C">
        <w:rPr>
          <w:rFonts w:cs="Arial"/>
          <w:sz w:val="24"/>
          <w:szCs w:val="24"/>
          <w:lang w:val="ka-GE"/>
        </w:rPr>
        <w:t xml:space="preserve"> შემთხვევა</w:t>
      </w:r>
      <w:r w:rsidR="001B043C" w:rsidRPr="0013481C">
        <w:rPr>
          <w:rFonts w:cs="Arial"/>
          <w:sz w:val="24"/>
          <w:szCs w:val="24"/>
          <w:lang w:val="ka-GE"/>
        </w:rPr>
        <w:t>ს</w:t>
      </w:r>
      <w:r w:rsidRPr="0013481C">
        <w:rPr>
          <w:rFonts w:cs="Arial"/>
          <w:sz w:val="24"/>
          <w:szCs w:val="24"/>
          <w:lang w:val="ka-GE"/>
        </w:rPr>
        <w:t xml:space="preserve">, როდესაც </w:t>
      </w:r>
      <w:r w:rsidR="001B043C"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ოპერატორი უარს ამბობს პოტენციური საბითუმო მომხმარებლის</w:t>
      </w:r>
      <w:r w:rsidR="001B043C" w:rsidRPr="0013481C">
        <w:rPr>
          <w:rFonts w:cs="Arial"/>
          <w:sz w:val="24"/>
          <w:szCs w:val="24"/>
          <w:lang w:val="ka-GE"/>
        </w:rPr>
        <w:t>თვის</w:t>
      </w:r>
      <w:r w:rsidRPr="0013481C">
        <w:rPr>
          <w:rFonts w:cs="Arial"/>
          <w:sz w:val="24"/>
          <w:szCs w:val="24"/>
          <w:lang w:val="ka-GE"/>
        </w:rPr>
        <w:t xml:space="preserve"> (და </w:t>
      </w:r>
      <w:r w:rsidR="00EE2227">
        <w:rPr>
          <w:rFonts w:cs="Arial"/>
          <w:sz w:val="24"/>
          <w:szCs w:val="24"/>
          <w:lang w:val="ka-GE"/>
        </w:rPr>
        <w:t>ა</w:t>
      </w:r>
      <w:r w:rsidRPr="0013481C">
        <w:rPr>
          <w:rFonts w:cs="Arial"/>
          <w:sz w:val="24"/>
          <w:szCs w:val="24"/>
          <w:lang w:val="ka-GE"/>
        </w:rPr>
        <w:t xml:space="preserve">მავდროულად საცალო კონკურენტის) </w:t>
      </w:r>
      <w:r w:rsidR="001B043C" w:rsidRPr="0013481C">
        <w:rPr>
          <w:rFonts w:cs="Arial"/>
          <w:sz w:val="24"/>
          <w:szCs w:val="24"/>
          <w:lang w:val="ka-GE"/>
        </w:rPr>
        <w:t xml:space="preserve"> მომსახურების </w:t>
      </w:r>
      <w:r w:rsidRPr="0013481C">
        <w:rPr>
          <w:rFonts w:cs="Arial"/>
          <w:sz w:val="24"/>
          <w:szCs w:val="24"/>
          <w:lang w:val="ka-GE"/>
        </w:rPr>
        <w:t>მიწოდებაზე, უარის თქმ</w:t>
      </w:r>
      <w:r w:rsidR="00FE02F7" w:rsidRPr="0013481C">
        <w:rPr>
          <w:rFonts w:cs="Arial"/>
          <w:sz w:val="24"/>
          <w:szCs w:val="24"/>
          <w:lang w:val="ka-GE"/>
        </w:rPr>
        <w:t>ის ე</w:t>
      </w:r>
      <w:r w:rsidR="00D053EF">
        <w:rPr>
          <w:rFonts w:cs="Arial"/>
          <w:sz w:val="24"/>
          <w:szCs w:val="24"/>
          <w:lang w:val="ka-GE"/>
        </w:rPr>
        <w:t>კ</w:t>
      </w:r>
      <w:r w:rsidR="00FE02F7" w:rsidRPr="0013481C">
        <w:rPr>
          <w:rFonts w:cs="Arial"/>
          <w:sz w:val="24"/>
          <w:szCs w:val="24"/>
          <w:lang w:val="ka-GE"/>
        </w:rPr>
        <w:t xml:space="preserve">ვივალენტური პოზიცია </w:t>
      </w:r>
      <w:r w:rsidRPr="0013481C">
        <w:rPr>
          <w:rFonts w:cs="Arial"/>
          <w:sz w:val="24"/>
          <w:szCs w:val="24"/>
          <w:lang w:val="ka-GE"/>
        </w:rPr>
        <w:t>შეიძლება</w:t>
      </w:r>
      <w:r w:rsidR="00FE02F7" w:rsidRPr="0013481C">
        <w:rPr>
          <w:rFonts w:cs="Arial"/>
          <w:sz w:val="24"/>
          <w:szCs w:val="24"/>
          <w:lang w:val="ka-GE"/>
        </w:rPr>
        <w:t xml:space="preserve"> იყოს</w:t>
      </w:r>
      <w:r w:rsidRPr="0013481C">
        <w:rPr>
          <w:rFonts w:cs="Arial"/>
          <w:sz w:val="24"/>
          <w:szCs w:val="24"/>
          <w:lang w:val="ka-GE"/>
        </w:rPr>
        <w:t xml:space="preserve"> </w:t>
      </w:r>
      <w:r w:rsidR="00FE02F7" w:rsidRPr="0013481C">
        <w:rPr>
          <w:rFonts w:cs="Arial"/>
          <w:sz w:val="24"/>
          <w:szCs w:val="24"/>
          <w:lang w:val="ka-GE"/>
        </w:rPr>
        <w:t xml:space="preserve">მნიშვნელოვანი </w:t>
      </w:r>
      <w:r w:rsidR="009845D5" w:rsidRPr="0013481C">
        <w:rPr>
          <w:rFonts w:cs="Arial"/>
          <w:sz w:val="24"/>
          <w:szCs w:val="24"/>
          <w:lang w:val="ka-GE"/>
        </w:rPr>
        <w:t xml:space="preserve">საბაზრო </w:t>
      </w:r>
      <w:r w:rsidR="00FE02F7" w:rsidRPr="0013481C">
        <w:rPr>
          <w:rFonts w:cs="Arial"/>
          <w:sz w:val="24"/>
          <w:szCs w:val="24"/>
          <w:lang w:val="ka-GE"/>
        </w:rPr>
        <w:t xml:space="preserve">ძალაუფლების მქონე </w:t>
      </w:r>
      <w:r w:rsidRPr="0013481C">
        <w:rPr>
          <w:rFonts w:cs="Arial"/>
          <w:sz w:val="24"/>
          <w:szCs w:val="24"/>
          <w:lang w:val="ka-GE"/>
        </w:rPr>
        <w:t xml:space="preserve">ოპერატორის </w:t>
      </w:r>
      <w:r w:rsidR="00FE02F7" w:rsidRPr="0013481C">
        <w:rPr>
          <w:rFonts w:cs="Arial"/>
          <w:sz w:val="24"/>
          <w:szCs w:val="24"/>
          <w:lang w:val="ka-GE"/>
        </w:rPr>
        <w:t>მხრიდან</w:t>
      </w:r>
      <w:r w:rsidRPr="0013481C">
        <w:rPr>
          <w:rFonts w:cs="Arial"/>
          <w:sz w:val="24"/>
          <w:szCs w:val="24"/>
          <w:lang w:val="ka-GE"/>
        </w:rPr>
        <w:t xml:space="preserve">, </w:t>
      </w:r>
      <w:r w:rsidR="00FE02F7" w:rsidRPr="0013481C">
        <w:rPr>
          <w:rFonts w:cs="Arial"/>
          <w:sz w:val="24"/>
          <w:szCs w:val="24"/>
          <w:lang w:val="ka-GE"/>
        </w:rPr>
        <w:t>დაშვების მსურველისთვის მომსახურებაზე</w:t>
      </w:r>
      <w:r w:rsidRPr="0013481C">
        <w:rPr>
          <w:rFonts w:cs="Arial"/>
          <w:sz w:val="24"/>
          <w:szCs w:val="24"/>
          <w:lang w:val="ka-GE"/>
        </w:rPr>
        <w:t xml:space="preserve"> არაგონივრული პირობები</w:t>
      </w:r>
      <w:r w:rsidR="00FE02F7" w:rsidRPr="0013481C">
        <w:rPr>
          <w:rFonts w:cs="Arial"/>
          <w:sz w:val="24"/>
          <w:szCs w:val="24"/>
          <w:lang w:val="ka-GE"/>
        </w:rPr>
        <w:t xml:space="preserve">ს </w:t>
      </w:r>
      <w:r w:rsidR="00AA2E1B" w:rsidRPr="0013481C">
        <w:rPr>
          <w:rFonts w:cs="Arial"/>
          <w:sz w:val="24"/>
          <w:szCs w:val="24"/>
          <w:lang w:val="ka-GE"/>
        </w:rPr>
        <w:t>დაწესება</w:t>
      </w:r>
      <w:r w:rsidRPr="0013481C">
        <w:rPr>
          <w:rFonts w:cs="Arial"/>
          <w:sz w:val="24"/>
          <w:szCs w:val="24"/>
          <w:lang w:val="ka-GE"/>
        </w:rPr>
        <w:t xml:space="preserve"> (მაგალითად, გადაჭარბებული საბითუმო ფასების</w:t>
      </w:r>
      <w:r w:rsidR="00582D70" w:rsidRPr="0013481C">
        <w:rPr>
          <w:rFonts w:cs="Arial"/>
          <w:sz w:val="24"/>
          <w:szCs w:val="24"/>
          <w:lang w:val="ka-GE"/>
        </w:rPr>
        <w:t xml:space="preserve"> დაწესებით და </w:t>
      </w:r>
      <w:proofErr w:type="spellStart"/>
      <w:r w:rsidR="00582D70" w:rsidRPr="0013481C">
        <w:rPr>
          <w:rFonts w:cs="Arial"/>
          <w:sz w:val="24"/>
          <w:szCs w:val="24"/>
          <w:lang w:val="ka-GE"/>
        </w:rPr>
        <w:t>ა.შ</w:t>
      </w:r>
      <w:proofErr w:type="spellEnd"/>
      <w:r w:rsidRPr="0013481C">
        <w:rPr>
          <w:rFonts w:cs="Arial"/>
          <w:sz w:val="24"/>
          <w:szCs w:val="24"/>
          <w:lang w:val="ka-GE"/>
        </w:rPr>
        <w:t>).</w:t>
      </w:r>
    </w:p>
    <w:p w14:paraId="0490159C" w14:textId="00F4FD2A" w:rsidR="00E809D6" w:rsidRPr="0013481C" w:rsidRDefault="00E809D6" w:rsidP="00E553BF">
      <w:pPr>
        <w:spacing w:line="259" w:lineRule="auto"/>
        <w:jc w:val="both"/>
        <w:rPr>
          <w:rFonts w:cs="Arial"/>
          <w:sz w:val="24"/>
          <w:szCs w:val="24"/>
          <w:lang w:val="ka-GE"/>
        </w:rPr>
      </w:pPr>
      <w:r w:rsidRPr="0013481C">
        <w:rPr>
          <w:rFonts w:cs="Arial"/>
          <w:sz w:val="24"/>
          <w:szCs w:val="24"/>
          <w:lang w:val="ka-GE"/>
        </w:rPr>
        <w:t>კომუნიკაციების კომისიის აზრით, ამ შესაბამის საბითუმო ბაზარზე რეგულირების არარსებობის შემთხვევაში,</w:t>
      </w:r>
      <w:r w:rsidR="00DC6EBB" w:rsidRPr="0013481C">
        <w:rPr>
          <w:rFonts w:cs="Arial"/>
          <w:sz w:val="24"/>
          <w:szCs w:val="24"/>
          <w:lang w:val="ka-GE"/>
        </w:rPr>
        <w:t xml:space="preserve"> მაღალია იმის ალბათობა</w:t>
      </w:r>
      <w:r w:rsidRPr="0013481C">
        <w:rPr>
          <w:rFonts w:cs="Arial"/>
          <w:sz w:val="24"/>
          <w:szCs w:val="24"/>
          <w:lang w:val="ka-GE"/>
        </w:rPr>
        <w:t xml:space="preserve">, რომ </w:t>
      </w:r>
      <w:r w:rsidR="00DC6EBB"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ოპერატორ</w:t>
      </w:r>
      <w:r w:rsidR="0020372D">
        <w:rPr>
          <w:rFonts w:cs="Arial"/>
          <w:sz w:val="24"/>
          <w:szCs w:val="24"/>
          <w:lang w:val="ka-GE"/>
        </w:rPr>
        <w:t>მა</w:t>
      </w:r>
      <w:r w:rsidRPr="0013481C">
        <w:rPr>
          <w:rFonts w:cs="Arial"/>
          <w:sz w:val="24"/>
          <w:szCs w:val="24"/>
          <w:lang w:val="ka-GE"/>
        </w:rPr>
        <w:t xml:space="preserve"> უ</w:t>
      </w:r>
      <w:r w:rsidR="0020372D">
        <w:rPr>
          <w:rFonts w:cs="Arial"/>
          <w:sz w:val="24"/>
          <w:szCs w:val="24"/>
          <w:lang w:val="ka-GE"/>
        </w:rPr>
        <w:t>არი</w:t>
      </w:r>
      <w:r w:rsidRPr="0013481C">
        <w:rPr>
          <w:rFonts w:cs="Arial"/>
          <w:sz w:val="24"/>
          <w:szCs w:val="24"/>
          <w:lang w:val="ka-GE"/>
        </w:rPr>
        <w:t xml:space="preserve"> </w:t>
      </w:r>
      <w:r w:rsidR="0020372D">
        <w:rPr>
          <w:rFonts w:cs="Arial"/>
          <w:sz w:val="24"/>
          <w:szCs w:val="24"/>
          <w:lang w:val="ka-GE"/>
        </w:rPr>
        <w:t>თქვას</w:t>
      </w:r>
      <w:r w:rsidR="0020372D" w:rsidRPr="0013481C">
        <w:rPr>
          <w:rFonts w:cs="Arial"/>
          <w:sz w:val="24"/>
          <w:szCs w:val="24"/>
          <w:lang w:val="ka-GE"/>
        </w:rPr>
        <w:t xml:space="preserve"> </w:t>
      </w:r>
      <w:r w:rsidRPr="0013481C">
        <w:rPr>
          <w:rFonts w:cs="Arial"/>
          <w:sz w:val="24"/>
          <w:szCs w:val="24"/>
          <w:lang w:val="ka-GE"/>
        </w:rPr>
        <w:t>საბითუმო ადგილობრივ</w:t>
      </w:r>
      <w:r w:rsidR="00DC6EBB" w:rsidRPr="0013481C">
        <w:rPr>
          <w:rFonts w:cs="Arial"/>
          <w:sz w:val="24"/>
          <w:szCs w:val="24"/>
          <w:lang w:val="ka-GE"/>
        </w:rPr>
        <w:t>ი</w:t>
      </w:r>
      <w:r w:rsidRPr="0013481C">
        <w:rPr>
          <w:rFonts w:cs="Arial"/>
          <w:sz w:val="24"/>
          <w:szCs w:val="24"/>
          <w:lang w:val="ka-GE"/>
        </w:rPr>
        <w:t xml:space="preserve"> და </w:t>
      </w:r>
      <w:r w:rsidRPr="0013481C">
        <w:rPr>
          <w:rFonts w:cs="Arial"/>
          <w:sz w:val="24"/>
          <w:szCs w:val="24"/>
          <w:lang w:val="ka-GE"/>
        </w:rPr>
        <w:lastRenderedPageBreak/>
        <w:t>ცენტრალურ</w:t>
      </w:r>
      <w:r w:rsidR="00DC6EBB" w:rsidRPr="0013481C">
        <w:rPr>
          <w:rFonts w:cs="Arial"/>
          <w:sz w:val="24"/>
          <w:szCs w:val="24"/>
          <w:lang w:val="ka-GE"/>
        </w:rPr>
        <w:t>ი</w:t>
      </w:r>
      <w:r w:rsidRPr="0013481C">
        <w:rPr>
          <w:rFonts w:cs="Arial"/>
          <w:sz w:val="24"/>
          <w:szCs w:val="24"/>
          <w:lang w:val="ka-GE"/>
        </w:rPr>
        <w:t xml:space="preserve"> </w:t>
      </w:r>
      <w:r w:rsidR="00DC6EBB" w:rsidRPr="0013481C">
        <w:rPr>
          <w:rFonts w:cs="Arial"/>
          <w:sz w:val="24"/>
          <w:szCs w:val="24"/>
          <w:lang w:val="ka-GE"/>
        </w:rPr>
        <w:t>დაშვების სერვისის მიწოდება</w:t>
      </w:r>
      <w:r w:rsidR="004E69B3" w:rsidRPr="0013481C">
        <w:rPr>
          <w:rFonts w:cs="Arial"/>
          <w:sz w:val="24"/>
          <w:szCs w:val="24"/>
          <w:lang w:val="ka-GE"/>
        </w:rPr>
        <w:t>ზე</w:t>
      </w:r>
      <w:r w:rsidR="00DC6EBB" w:rsidRPr="0013481C">
        <w:rPr>
          <w:rFonts w:cs="Arial"/>
          <w:sz w:val="24"/>
          <w:szCs w:val="24"/>
          <w:lang w:val="ka-GE"/>
        </w:rPr>
        <w:t xml:space="preserve"> </w:t>
      </w:r>
      <w:r w:rsidRPr="0013481C">
        <w:rPr>
          <w:rFonts w:cs="Arial"/>
          <w:sz w:val="24"/>
          <w:szCs w:val="24"/>
          <w:lang w:val="ka-GE"/>
        </w:rPr>
        <w:t>და</w:t>
      </w:r>
      <w:r w:rsidR="00BA4AB5" w:rsidRPr="0013481C">
        <w:rPr>
          <w:rFonts w:cs="Arial"/>
          <w:sz w:val="24"/>
          <w:szCs w:val="24"/>
          <w:lang w:val="ka-GE"/>
        </w:rPr>
        <w:t xml:space="preserve"> </w:t>
      </w:r>
      <w:r w:rsidR="004E69B3" w:rsidRPr="0013481C">
        <w:rPr>
          <w:rFonts w:cs="Arial"/>
          <w:sz w:val="24"/>
          <w:szCs w:val="24"/>
          <w:lang w:val="ka-GE"/>
        </w:rPr>
        <w:t xml:space="preserve">ამავე დროს </w:t>
      </w:r>
      <w:r w:rsidRPr="0013481C">
        <w:rPr>
          <w:rFonts w:cs="Arial"/>
          <w:sz w:val="24"/>
          <w:szCs w:val="24"/>
          <w:lang w:val="ka-GE"/>
        </w:rPr>
        <w:t>უარი თქვას მოლაპარაკებებზე</w:t>
      </w:r>
      <w:r w:rsidR="00A07B36" w:rsidRPr="0013481C">
        <w:rPr>
          <w:rFonts w:cs="Arial"/>
          <w:sz w:val="24"/>
          <w:szCs w:val="24"/>
          <w:lang w:val="ka-GE"/>
        </w:rPr>
        <w:t xml:space="preserve">, </w:t>
      </w:r>
      <w:r w:rsidRPr="0013481C">
        <w:rPr>
          <w:rFonts w:cs="Arial"/>
          <w:sz w:val="24"/>
          <w:szCs w:val="24"/>
          <w:lang w:val="ka-GE"/>
        </w:rPr>
        <w:t xml:space="preserve"> პოტენციურ კონკურენტებთან საცალო დონეზე. ვერტიკალურად ინტეგრირებული </w:t>
      </w:r>
      <w:r w:rsidR="00A3153B"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ოპერატორის ეს ქცევა მნიშვნელოვან გავლენას მოახდენს კონკურენციაზე საცალო ბაზარზე, </w:t>
      </w:r>
      <w:bookmarkStart w:id="460" w:name="_Hlk164244287"/>
      <w:r w:rsidRPr="0013481C">
        <w:rPr>
          <w:rFonts w:cs="Arial"/>
          <w:sz w:val="24"/>
          <w:szCs w:val="24"/>
          <w:lang w:val="ka-GE"/>
        </w:rPr>
        <w:t>რადგან ოპერატორების უმეტესობა ვერ შეძლე</w:t>
      </w:r>
      <w:r w:rsidR="0020372D">
        <w:rPr>
          <w:rFonts w:cs="Arial"/>
          <w:sz w:val="24"/>
          <w:szCs w:val="24"/>
          <w:lang w:val="ka-GE"/>
        </w:rPr>
        <w:t>ბს</w:t>
      </w:r>
      <w:r w:rsidRPr="0013481C">
        <w:rPr>
          <w:rFonts w:cs="Arial"/>
          <w:sz w:val="24"/>
          <w:szCs w:val="24"/>
          <w:lang w:val="ka-GE"/>
        </w:rPr>
        <w:t xml:space="preserve"> თავი</w:t>
      </w:r>
      <w:r w:rsidR="00B8309D" w:rsidRPr="0013481C">
        <w:rPr>
          <w:rFonts w:cs="Arial"/>
          <w:sz w:val="24"/>
          <w:szCs w:val="24"/>
          <w:lang w:val="ka-GE"/>
        </w:rPr>
        <w:t>ანთი</w:t>
      </w:r>
      <w:r w:rsidRPr="0013481C">
        <w:rPr>
          <w:rFonts w:cs="Arial"/>
          <w:sz w:val="24"/>
          <w:szCs w:val="24"/>
          <w:lang w:val="ka-GE"/>
        </w:rPr>
        <w:t xml:space="preserve"> სერვისების შეთავაზებას </w:t>
      </w:r>
      <w:r w:rsidR="00B8309D" w:rsidRPr="0013481C">
        <w:rPr>
          <w:rFonts w:cs="Arial"/>
          <w:sz w:val="24"/>
          <w:szCs w:val="24"/>
          <w:lang w:val="ka-GE"/>
        </w:rPr>
        <w:t>საბოლოო მომხმარებლებისთვის</w:t>
      </w:r>
      <w:r w:rsidRPr="0013481C">
        <w:rPr>
          <w:rFonts w:cs="Arial"/>
          <w:sz w:val="24"/>
          <w:szCs w:val="24"/>
          <w:lang w:val="ka-GE"/>
        </w:rPr>
        <w:t xml:space="preserve">, რომლებიც არ </w:t>
      </w:r>
      <w:r w:rsidR="00B8309D" w:rsidRPr="0013481C">
        <w:rPr>
          <w:rFonts w:cs="Arial"/>
          <w:sz w:val="24"/>
          <w:szCs w:val="24"/>
          <w:lang w:val="ka-GE"/>
        </w:rPr>
        <w:t xml:space="preserve">არიან </w:t>
      </w:r>
      <w:r w:rsidR="009F1EA7">
        <w:rPr>
          <w:rFonts w:cs="Arial"/>
          <w:sz w:val="24"/>
          <w:szCs w:val="24"/>
          <w:lang w:val="ka-GE"/>
        </w:rPr>
        <w:t xml:space="preserve">წარმოდგენილი მათი </w:t>
      </w:r>
      <w:proofErr w:type="spellStart"/>
      <w:r w:rsidR="009F1EA7">
        <w:rPr>
          <w:rFonts w:cs="Arial"/>
          <w:sz w:val="24"/>
          <w:szCs w:val="24"/>
          <w:lang w:val="en-US"/>
        </w:rPr>
        <w:t>FTTx</w:t>
      </w:r>
      <w:proofErr w:type="spellEnd"/>
      <w:r w:rsidR="009F1EA7">
        <w:rPr>
          <w:rFonts w:cs="Arial"/>
          <w:sz w:val="24"/>
          <w:szCs w:val="24"/>
          <w:lang w:val="en-US"/>
        </w:rPr>
        <w:t xml:space="preserve"> </w:t>
      </w:r>
      <w:r w:rsidR="009F1EA7">
        <w:rPr>
          <w:rFonts w:cs="Arial"/>
          <w:sz w:val="24"/>
          <w:szCs w:val="24"/>
          <w:lang w:val="ka-GE"/>
        </w:rPr>
        <w:t xml:space="preserve">ქსელით </w:t>
      </w:r>
      <w:r w:rsidR="00B8309D" w:rsidRPr="0013481C">
        <w:rPr>
          <w:rFonts w:cs="Arial"/>
          <w:sz w:val="24"/>
          <w:szCs w:val="24"/>
          <w:lang w:val="ka-GE"/>
        </w:rPr>
        <w:t>დაფარულ</w:t>
      </w:r>
      <w:r w:rsidR="009F1EA7">
        <w:rPr>
          <w:rFonts w:cs="Arial"/>
          <w:sz w:val="24"/>
          <w:szCs w:val="24"/>
          <w:lang w:val="ka-GE"/>
        </w:rPr>
        <w:t xml:space="preserve"> დასახლებებში</w:t>
      </w:r>
      <w:r w:rsidR="003606BF" w:rsidRPr="0013481C">
        <w:rPr>
          <w:rFonts w:cs="Arial"/>
          <w:sz w:val="24"/>
          <w:szCs w:val="24"/>
          <w:lang w:val="ka-GE"/>
        </w:rPr>
        <w:t xml:space="preserve">, თუმცა </w:t>
      </w:r>
      <w:r w:rsidR="009F1EA7">
        <w:rPr>
          <w:rFonts w:cs="Arial"/>
          <w:sz w:val="24"/>
          <w:szCs w:val="24"/>
          <w:lang w:val="ka-GE"/>
        </w:rPr>
        <w:t>აღნიშნულ დასახლებებს</w:t>
      </w:r>
      <w:r w:rsidR="003606BF" w:rsidRPr="0013481C">
        <w:rPr>
          <w:rFonts w:cs="Arial"/>
          <w:sz w:val="24"/>
          <w:szCs w:val="24"/>
          <w:lang w:val="ka-GE"/>
        </w:rPr>
        <w:t xml:space="preserve"> ფარავს</w:t>
      </w:r>
      <w:r w:rsidRPr="0013481C">
        <w:rPr>
          <w:rFonts w:cs="Arial"/>
          <w:sz w:val="24"/>
          <w:szCs w:val="24"/>
          <w:lang w:val="ka-GE"/>
        </w:rPr>
        <w:t xml:space="preserve"> </w:t>
      </w:r>
      <w:r w:rsidR="003606BF" w:rsidRPr="0013481C">
        <w:rPr>
          <w:rFonts w:cs="Arial"/>
          <w:sz w:val="24"/>
          <w:szCs w:val="24"/>
          <w:lang w:val="ka-GE"/>
        </w:rPr>
        <w:t xml:space="preserve">მნიშვნელოვანი საბაზრო ძალაუფლების მქონე ოპერატორის </w:t>
      </w:r>
      <w:proofErr w:type="spellStart"/>
      <w:r w:rsidR="003606BF" w:rsidRPr="0013481C">
        <w:rPr>
          <w:rFonts w:cs="Arial"/>
          <w:sz w:val="24"/>
          <w:szCs w:val="24"/>
          <w:lang w:val="en-US"/>
        </w:rPr>
        <w:t>FTTx</w:t>
      </w:r>
      <w:proofErr w:type="spellEnd"/>
      <w:r w:rsidR="003606BF" w:rsidRPr="0013481C">
        <w:rPr>
          <w:rFonts w:cs="Arial"/>
          <w:sz w:val="24"/>
          <w:szCs w:val="24"/>
          <w:lang w:val="en-US"/>
        </w:rPr>
        <w:t xml:space="preserve"> </w:t>
      </w:r>
      <w:r w:rsidR="003606BF" w:rsidRPr="0013481C">
        <w:rPr>
          <w:rFonts w:cs="Arial"/>
          <w:sz w:val="24"/>
          <w:szCs w:val="24"/>
          <w:lang w:val="ka-GE"/>
        </w:rPr>
        <w:t>ქსელი</w:t>
      </w:r>
      <w:r w:rsidRPr="0013481C">
        <w:rPr>
          <w:rFonts w:cs="Arial"/>
          <w:sz w:val="24"/>
          <w:szCs w:val="24"/>
          <w:lang w:val="ka-GE"/>
        </w:rPr>
        <w:t>.</w:t>
      </w:r>
      <w:r w:rsidR="005C3D13" w:rsidRPr="0013481C">
        <w:rPr>
          <w:rFonts w:cs="Arial"/>
          <w:sz w:val="24"/>
          <w:szCs w:val="24"/>
          <w:lang w:val="ka-GE"/>
        </w:rPr>
        <w:t xml:space="preserve"> ასეთი ქცევის საბოლოო გავლენით</w:t>
      </w:r>
      <w:r w:rsidRPr="0013481C">
        <w:rPr>
          <w:rFonts w:cs="Arial"/>
          <w:sz w:val="24"/>
          <w:szCs w:val="24"/>
          <w:lang w:val="ka-GE"/>
        </w:rPr>
        <w:t xml:space="preserve"> საბოლოო </w:t>
      </w:r>
      <w:r w:rsidR="005C3D13" w:rsidRPr="0013481C">
        <w:rPr>
          <w:rFonts w:cs="Arial"/>
          <w:sz w:val="24"/>
          <w:szCs w:val="24"/>
          <w:lang w:val="ka-GE"/>
        </w:rPr>
        <w:t xml:space="preserve">მომხმარებლებს შეუმცირდებათ არჩევანი </w:t>
      </w:r>
      <w:r w:rsidRPr="0013481C">
        <w:rPr>
          <w:rFonts w:cs="Arial"/>
          <w:sz w:val="24"/>
          <w:szCs w:val="24"/>
          <w:lang w:val="ka-GE"/>
        </w:rPr>
        <w:t>მათთვის შეთავაზებული სერვისებისა და ტარიფების თვალსაზრისით.</w:t>
      </w:r>
    </w:p>
    <w:bookmarkEnd w:id="460"/>
    <w:p w14:paraId="2AD4E242" w14:textId="72D7DD37" w:rsidR="00E809D6" w:rsidRPr="0013481C" w:rsidRDefault="00E809D6" w:rsidP="00E809D6">
      <w:pPr>
        <w:spacing w:line="259" w:lineRule="auto"/>
        <w:jc w:val="both"/>
        <w:rPr>
          <w:rFonts w:cs="Arial"/>
          <w:sz w:val="24"/>
          <w:szCs w:val="24"/>
          <w:lang w:val="ka-GE"/>
        </w:rPr>
      </w:pPr>
      <w:r w:rsidRPr="0013481C">
        <w:rPr>
          <w:rFonts w:cs="Arial"/>
          <w:sz w:val="24"/>
          <w:szCs w:val="24"/>
          <w:lang w:val="ka-GE"/>
        </w:rPr>
        <w:t xml:space="preserve">კომუნიკაციების კომისიის აზრით, საბითუმო </w:t>
      </w:r>
      <w:r w:rsidR="00F77FA4" w:rsidRPr="0013481C">
        <w:rPr>
          <w:rFonts w:cs="Arial"/>
          <w:sz w:val="24"/>
          <w:szCs w:val="24"/>
          <w:lang w:val="ka-GE"/>
        </w:rPr>
        <w:t xml:space="preserve">დაშვების </w:t>
      </w:r>
      <w:r w:rsidRPr="0013481C">
        <w:rPr>
          <w:rFonts w:cs="Arial"/>
          <w:sz w:val="24"/>
          <w:szCs w:val="24"/>
          <w:lang w:val="ka-GE"/>
        </w:rPr>
        <w:t xml:space="preserve">უარყოფის გარდა, </w:t>
      </w:r>
      <w:r w:rsidR="0016783F"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ოპერატორს შეიძლება </w:t>
      </w:r>
      <w:r w:rsidR="0016783F" w:rsidRPr="0013481C">
        <w:rPr>
          <w:rFonts w:cs="Arial"/>
          <w:sz w:val="24"/>
          <w:szCs w:val="24"/>
          <w:lang w:val="ka-GE"/>
        </w:rPr>
        <w:t xml:space="preserve">გააჩნდეს </w:t>
      </w:r>
      <w:r w:rsidRPr="0013481C">
        <w:rPr>
          <w:rFonts w:cs="Arial"/>
          <w:sz w:val="24"/>
          <w:szCs w:val="24"/>
          <w:lang w:val="ka-GE"/>
        </w:rPr>
        <w:t>ძლიერი სტიმული, შესთავაზოს</w:t>
      </w:r>
      <w:r w:rsidR="0016783F" w:rsidRPr="0013481C">
        <w:rPr>
          <w:rFonts w:cs="Arial"/>
          <w:sz w:val="24"/>
          <w:szCs w:val="24"/>
          <w:lang w:val="ka-GE"/>
        </w:rPr>
        <w:t xml:space="preserve"> დაშვების მსურველებს</w:t>
      </w:r>
      <w:r w:rsidRPr="0013481C">
        <w:rPr>
          <w:rFonts w:cs="Arial"/>
          <w:sz w:val="24"/>
          <w:szCs w:val="24"/>
          <w:lang w:val="ka-GE"/>
        </w:rPr>
        <w:t xml:space="preserve"> არაგონივრული პირობები, </w:t>
      </w:r>
      <w:r w:rsidR="002C7812">
        <w:rPr>
          <w:rFonts w:cs="Arial"/>
          <w:sz w:val="24"/>
          <w:szCs w:val="24"/>
          <w:lang w:val="ka-GE"/>
        </w:rPr>
        <w:t xml:space="preserve">ისეთი </w:t>
      </w:r>
      <w:r w:rsidRPr="0013481C">
        <w:rPr>
          <w:rFonts w:cs="Arial"/>
          <w:sz w:val="24"/>
          <w:szCs w:val="24"/>
          <w:lang w:val="ka-GE"/>
        </w:rPr>
        <w:t>გადაჭარბებული ფასების</w:t>
      </w:r>
      <w:r w:rsidR="0016783F" w:rsidRPr="0013481C">
        <w:rPr>
          <w:rFonts w:cs="Arial"/>
          <w:sz w:val="24"/>
          <w:szCs w:val="24"/>
          <w:lang w:val="ka-GE"/>
        </w:rPr>
        <w:t xml:space="preserve"> დაწესების</w:t>
      </w:r>
      <w:r w:rsidRPr="0013481C">
        <w:rPr>
          <w:rFonts w:cs="Arial"/>
          <w:sz w:val="24"/>
          <w:szCs w:val="24"/>
          <w:lang w:val="ka-GE"/>
        </w:rPr>
        <w:t xml:space="preserve"> გამოყენებით, რომლებიც არ არი</w:t>
      </w:r>
      <w:r w:rsidR="00594CF0">
        <w:rPr>
          <w:rFonts w:cs="Arial"/>
          <w:sz w:val="24"/>
          <w:szCs w:val="24"/>
          <w:lang w:val="ka-GE"/>
        </w:rPr>
        <w:t>ან</w:t>
      </w:r>
      <w:r w:rsidRPr="0013481C">
        <w:rPr>
          <w:rFonts w:cs="Arial"/>
          <w:sz w:val="24"/>
          <w:szCs w:val="24"/>
          <w:lang w:val="ka-GE"/>
        </w:rPr>
        <w:t xml:space="preserve"> დაკავშირებული საბითუმო </w:t>
      </w:r>
      <w:r w:rsidR="00055146" w:rsidRPr="0013481C">
        <w:rPr>
          <w:rFonts w:cs="Arial"/>
          <w:sz w:val="24"/>
          <w:szCs w:val="24"/>
          <w:lang w:val="ka-GE"/>
        </w:rPr>
        <w:t xml:space="preserve">დაშვების </w:t>
      </w:r>
      <w:r w:rsidRPr="0013481C">
        <w:rPr>
          <w:rFonts w:cs="Arial"/>
          <w:sz w:val="24"/>
          <w:szCs w:val="24"/>
          <w:lang w:val="ka-GE"/>
        </w:rPr>
        <w:t xml:space="preserve">უზრუნველყოფის ძირითად ხარჯებთან. ამ გზით </w:t>
      </w:r>
      <w:r w:rsidR="008D2926"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ოპერატორი გამოიყენებს თავის დომინანტურ პოზიციას საბითუმო </w:t>
      </w:r>
      <w:r w:rsidR="008D2926" w:rsidRPr="0013481C">
        <w:rPr>
          <w:rFonts w:cs="Arial"/>
          <w:sz w:val="24"/>
          <w:szCs w:val="24"/>
          <w:lang w:val="ka-GE"/>
        </w:rPr>
        <w:t>ბაზრის შესაბამისი სეგმენტიდან შესაბამის</w:t>
      </w:r>
      <w:r w:rsidRPr="0013481C">
        <w:rPr>
          <w:rFonts w:cs="Arial"/>
          <w:sz w:val="24"/>
          <w:szCs w:val="24"/>
          <w:lang w:val="ka-GE"/>
        </w:rPr>
        <w:t xml:space="preserve"> საცალო ბაზარზე და უარყოფით </w:t>
      </w:r>
      <w:r w:rsidR="002C7812">
        <w:rPr>
          <w:rFonts w:cs="Arial"/>
          <w:sz w:val="24"/>
          <w:szCs w:val="24"/>
          <w:lang w:val="ka-GE"/>
        </w:rPr>
        <w:t>გავლენას მოახდენს</w:t>
      </w:r>
      <w:r w:rsidR="002C7812" w:rsidRPr="0013481C">
        <w:rPr>
          <w:rFonts w:cs="Arial"/>
          <w:sz w:val="24"/>
          <w:szCs w:val="24"/>
          <w:lang w:val="ka-GE"/>
        </w:rPr>
        <w:t xml:space="preserve"> </w:t>
      </w:r>
      <w:r w:rsidRPr="0013481C">
        <w:rPr>
          <w:rFonts w:cs="Arial"/>
          <w:sz w:val="24"/>
          <w:szCs w:val="24"/>
          <w:lang w:val="ka-GE"/>
        </w:rPr>
        <w:t>კონკურენციაზე.</w:t>
      </w:r>
    </w:p>
    <w:p w14:paraId="33772065" w14:textId="4431290E" w:rsidR="00E809D6" w:rsidRPr="0013481C" w:rsidRDefault="00E809D6" w:rsidP="00E809D6">
      <w:pPr>
        <w:spacing w:line="259" w:lineRule="auto"/>
        <w:jc w:val="both"/>
        <w:rPr>
          <w:rFonts w:cs="Arial"/>
          <w:sz w:val="24"/>
          <w:szCs w:val="24"/>
          <w:lang w:val="ka-GE"/>
        </w:rPr>
      </w:pPr>
      <w:r w:rsidRPr="0013481C">
        <w:rPr>
          <w:rFonts w:cs="Arial"/>
          <w:sz w:val="24"/>
          <w:szCs w:val="24"/>
          <w:lang w:val="ka-GE"/>
        </w:rPr>
        <w:t xml:space="preserve">კომუნიკაციების კომისია თვლის, რომ არსებულ და პოტენციურ კონკურენტებს საცალო დონეზე არ </w:t>
      </w:r>
      <w:r w:rsidR="00F27EF3" w:rsidRPr="0013481C">
        <w:rPr>
          <w:rFonts w:cs="Arial"/>
          <w:sz w:val="24"/>
          <w:szCs w:val="24"/>
          <w:lang w:val="ka-GE"/>
        </w:rPr>
        <w:t>გააჩნია</w:t>
      </w:r>
      <w:r w:rsidR="005F6D4E">
        <w:rPr>
          <w:rFonts w:cs="Arial"/>
          <w:sz w:val="24"/>
          <w:szCs w:val="24"/>
          <w:lang w:val="ka-GE"/>
        </w:rPr>
        <w:t>თ</w:t>
      </w:r>
      <w:r w:rsidR="00F27EF3" w:rsidRPr="0013481C">
        <w:rPr>
          <w:rFonts w:cs="Arial"/>
          <w:sz w:val="24"/>
          <w:szCs w:val="24"/>
          <w:lang w:val="ka-GE"/>
        </w:rPr>
        <w:t xml:space="preserve"> </w:t>
      </w:r>
      <w:r w:rsidRPr="0013481C">
        <w:rPr>
          <w:rFonts w:cs="Arial"/>
          <w:sz w:val="24"/>
          <w:szCs w:val="24"/>
          <w:lang w:val="ka-GE"/>
        </w:rPr>
        <w:t xml:space="preserve">საკმარისი </w:t>
      </w:r>
      <w:r w:rsidR="00F27EF3" w:rsidRPr="0013481C">
        <w:rPr>
          <w:rFonts w:cs="Arial"/>
          <w:sz w:val="24"/>
          <w:szCs w:val="24"/>
          <w:lang w:val="ka-GE"/>
        </w:rPr>
        <w:t xml:space="preserve">მოლაპარაკების </w:t>
      </w:r>
      <w:r w:rsidRPr="0013481C">
        <w:rPr>
          <w:rFonts w:cs="Arial"/>
          <w:sz w:val="24"/>
          <w:szCs w:val="24"/>
          <w:lang w:val="ka-GE"/>
        </w:rPr>
        <w:t xml:space="preserve">ძალა, </w:t>
      </w:r>
      <w:r w:rsidR="005F6D4E">
        <w:rPr>
          <w:rFonts w:cs="Arial"/>
          <w:sz w:val="24"/>
          <w:szCs w:val="24"/>
          <w:lang w:val="ka-GE"/>
        </w:rPr>
        <w:t xml:space="preserve">იმისათვის </w:t>
      </w:r>
      <w:r w:rsidRPr="0013481C">
        <w:rPr>
          <w:rFonts w:cs="Arial"/>
          <w:sz w:val="24"/>
          <w:szCs w:val="24"/>
          <w:lang w:val="ka-GE"/>
        </w:rPr>
        <w:t xml:space="preserve">რომ </w:t>
      </w:r>
      <w:r w:rsidR="005F6D4E" w:rsidRPr="0013481C">
        <w:rPr>
          <w:rFonts w:cs="Arial"/>
          <w:sz w:val="24"/>
          <w:szCs w:val="24"/>
          <w:lang w:val="ka-GE"/>
        </w:rPr>
        <w:t xml:space="preserve"> </w:t>
      </w:r>
      <w:r w:rsidR="006A5F0D"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ოპერატორთან</w:t>
      </w:r>
      <w:r w:rsidR="00EA1E29">
        <w:rPr>
          <w:rFonts w:cs="Arial"/>
          <w:sz w:val="24"/>
          <w:szCs w:val="24"/>
          <w:lang w:val="ka-GE"/>
        </w:rPr>
        <w:t xml:space="preserve"> შეათანხმონ</w:t>
      </w:r>
      <w:r w:rsidRPr="0013481C">
        <w:rPr>
          <w:rFonts w:cs="Arial"/>
          <w:sz w:val="24"/>
          <w:szCs w:val="24"/>
          <w:lang w:val="ka-GE"/>
        </w:rPr>
        <w:t xml:space="preserve"> </w:t>
      </w:r>
      <w:r w:rsidR="00B8196D">
        <w:rPr>
          <w:rFonts w:cs="Arial"/>
          <w:sz w:val="24"/>
          <w:szCs w:val="24"/>
          <w:lang w:val="ka-GE"/>
        </w:rPr>
        <w:t xml:space="preserve">გონივრული კომერციული პირობები </w:t>
      </w:r>
      <w:r w:rsidRPr="0013481C">
        <w:rPr>
          <w:rFonts w:cs="Arial"/>
          <w:sz w:val="24"/>
          <w:szCs w:val="24"/>
          <w:lang w:val="ka-GE"/>
        </w:rPr>
        <w:t xml:space="preserve">საბითუმო </w:t>
      </w:r>
      <w:r w:rsidR="006A5F0D" w:rsidRPr="0013481C">
        <w:rPr>
          <w:rFonts w:cs="Arial"/>
          <w:sz w:val="24"/>
          <w:szCs w:val="24"/>
          <w:lang w:val="ka-GE"/>
        </w:rPr>
        <w:t>დაშვების</w:t>
      </w:r>
      <w:r w:rsidRPr="0013481C">
        <w:rPr>
          <w:rFonts w:cs="Arial"/>
          <w:sz w:val="24"/>
          <w:szCs w:val="24"/>
          <w:lang w:val="ka-GE"/>
        </w:rPr>
        <w:t xml:space="preserve"> სერვისების მიწოდება</w:t>
      </w:r>
      <w:r w:rsidR="00C64814">
        <w:rPr>
          <w:rFonts w:cs="Arial"/>
          <w:sz w:val="24"/>
          <w:szCs w:val="24"/>
          <w:lang w:val="ka-GE"/>
        </w:rPr>
        <w:t>სთან დაკავშირებით.</w:t>
      </w:r>
    </w:p>
    <w:p w14:paraId="70EADD67" w14:textId="1D5BDA59" w:rsidR="0024504A" w:rsidRPr="0013481C" w:rsidRDefault="0024504A" w:rsidP="00E809D6">
      <w:pPr>
        <w:spacing w:line="259" w:lineRule="auto"/>
        <w:jc w:val="both"/>
        <w:rPr>
          <w:rFonts w:cs="Arial"/>
          <w:sz w:val="24"/>
          <w:szCs w:val="24"/>
          <w:lang w:val="ka-GE"/>
        </w:rPr>
      </w:pPr>
      <w:bookmarkStart w:id="461" w:name="_Hlk164245846"/>
      <w:r w:rsidRPr="0013481C">
        <w:rPr>
          <w:rFonts w:cs="Arial"/>
          <w:sz w:val="24"/>
          <w:szCs w:val="24"/>
          <w:lang w:val="ka-GE"/>
        </w:rPr>
        <w:t xml:space="preserve">გარიგებაზე/დაშვებაზე უარის თქმა უარყოფითად იმოქმედებს არსებულ კონკურენტებზე, ასევე ახალი ოპერატორების შესაძლო შემოსვლაზე საცალო ბაზარზე. </w:t>
      </w:r>
      <w:r w:rsidR="009461BD"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ოპერატორის ეს ქცევა, შესაბამისად, </w:t>
      </w:r>
      <w:r w:rsidR="00D82170" w:rsidRPr="0013481C">
        <w:rPr>
          <w:rFonts w:cs="Arial"/>
          <w:sz w:val="24"/>
          <w:szCs w:val="24"/>
          <w:lang w:val="ka-GE"/>
        </w:rPr>
        <w:t xml:space="preserve">შეზღუდავს დაშვების მაძიებლის </w:t>
      </w:r>
      <w:r w:rsidRPr="0013481C">
        <w:rPr>
          <w:rFonts w:cs="Arial"/>
          <w:sz w:val="24"/>
          <w:szCs w:val="24"/>
          <w:lang w:val="ka-GE"/>
        </w:rPr>
        <w:t xml:space="preserve">შესაძლებლობას გააფართოვოს </w:t>
      </w:r>
      <w:r w:rsidR="00AD1633" w:rsidRPr="0013481C">
        <w:rPr>
          <w:rFonts w:cs="Arial"/>
          <w:sz w:val="24"/>
          <w:szCs w:val="24"/>
          <w:lang w:val="ka-GE"/>
        </w:rPr>
        <w:t>თავისი ქსელი</w:t>
      </w:r>
      <w:r w:rsidR="00D82170" w:rsidRPr="0013481C">
        <w:rPr>
          <w:rFonts w:cs="Arial"/>
          <w:sz w:val="24"/>
          <w:szCs w:val="24"/>
          <w:lang w:val="ka-GE"/>
        </w:rPr>
        <w:t xml:space="preserve"> </w:t>
      </w:r>
      <w:r w:rsidRPr="0013481C">
        <w:rPr>
          <w:rFonts w:cs="Arial"/>
          <w:sz w:val="24"/>
          <w:szCs w:val="24"/>
          <w:lang w:val="ka-GE"/>
        </w:rPr>
        <w:t xml:space="preserve"> </w:t>
      </w:r>
      <w:r w:rsidR="00AD1633" w:rsidRPr="0013481C">
        <w:rPr>
          <w:rFonts w:cs="Arial"/>
          <w:sz w:val="24"/>
          <w:szCs w:val="24"/>
          <w:lang w:val="ka-GE"/>
        </w:rPr>
        <w:t xml:space="preserve">საინვესტიციო კიბის </w:t>
      </w:r>
      <w:r w:rsidRPr="0013481C">
        <w:rPr>
          <w:rFonts w:cs="Arial"/>
          <w:sz w:val="24"/>
          <w:szCs w:val="24"/>
          <w:lang w:val="ka-GE"/>
        </w:rPr>
        <w:t>გამოყენებით</w:t>
      </w:r>
      <w:r w:rsidR="00AD1633" w:rsidRPr="0013481C">
        <w:rPr>
          <w:rFonts w:cs="Arial"/>
          <w:sz w:val="24"/>
          <w:szCs w:val="24"/>
          <w:lang w:val="ka-GE"/>
        </w:rPr>
        <w:t xml:space="preserve"> და ამით შეზღუდავს</w:t>
      </w:r>
      <w:r w:rsidRPr="0013481C">
        <w:rPr>
          <w:rFonts w:cs="Arial"/>
          <w:sz w:val="24"/>
          <w:szCs w:val="24"/>
          <w:lang w:val="ka-GE"/>
        </w:rPr>
        <w:t xml:space="preserve"> </w:t>
      </w:r>
      <w:r w:rsidR="00AD1633" w:rsidRPr="0013481C">
        <w:rPr>
          <w:rFonts w:cs="Arial"/>
          <w:sz w:val="24"/>
          <w:szCs w:val="24"/>
          <w:lang w:val="ka-GE"/>
        </w:rPr>
        <w:t>მის შესაძლებლობას</w:t>
      </w:r>
      <w:r w:rsidRPr="0013481C">
        <w:rPr>
          <w:rFonts w:cs="Arial"/>
          <w:sz w:val="24"/>
          <w:szCs w:val="24"/>
          <w:lang w:val="ka-GE"/>
        </w:rPr>
        <w:t xml:space="preserve"> </w:t>
      </w:r>
      <w:r w:rsidR="00AD1633" w:rsidRPr="0013481C">
        <w:rPr>
          <w:rFonts w:cs="Arial"/>
          <w:sz w:val="24"/>
          <w:szCs w:val="24"/>
          <w:lang w:val="ka-GE"/>
        </w:rPr>
        <w:t xml:space="preserve">მოაწყოს თავისი </w:t>
      </w:r>
      <w:proofErr w:type="spellStart"/>
      <w:r w:rsidRPr="0013481C">
        <w:rPr>
          <w:rFonts w:cs="Arial"/>
          <w:sz w:val="24"/>
          <w:szCs w:val="24"/>
          <w:lang w:val="ka-GE"/>
        </w:rPr>
        <w:t>FTTx</w:t>
      </w:r>
      <w:proofErr w:type="spellEnd"/>
      <w:r w:rsidRPr="0013481C">
        <w:rPr>
          <w:rFonts w:cs="Arial"/>
          <w:sz w:val="24"/>
          <w:szCs w:val="24"/>
          <w:lang w:val="ka-GE"/>
        </w:rPr>
        <w:t xml:space="preserve"> </w:t>
      </w:r>
      <w:r w:rsidR="00AD1633" w:rsidRPr="0013481C">
        <w:rPr>
          <w:rFonts w:cs="Arial"/>
          <w:sz w:val="24"/>
          <w:szCs w:val="24"/>
          <w:lang w:val="ka-GE"/>
        </w:rPr>
        <w:t xml:space="preserve">ინფრასტრუქტურა </w:t>
      </w:r>
      <w:r w:rsidRPr="0013481C">
        <w:rPr>
          <w:rFonts w:cs="Arial"/>
          <w:sz w:val="24"/>
          <w:szCs w:val="24"/>
          <w:lang w:val="ka-GE"/>
        </w:rPr>
        <w:t>უფრო დიდ</w:t>
      </w:r>
      <w:r w:rsidR="00AD1633" w:rsidRPr="0013481C">
        <w:rPr>
          <w:rFonts w:cs="Arial"/>
          <w:sz w:val="24"/>
          <w:szCs w:val="24"/>
          <w:lang w:val="ka-GE"/>
        </w:rPr>
        <w:t>ი</w:t>
      </w:r>
      <w:r w:rsidRPr="0013481C">
        <w:rPr>
          <w:rFonts w:cs="Arial"/>
          <w:sz w:val="24"/>
          <w:szCs w:val="24"/>
          <w:lang w:val="ka-GE"/>
        </w:rPr>
        <w:t xml:space="preserve"> დაფარვის ზონებში. ამ გზით </w:t>
      </w:r>
      <w:r w:rsidR="006E4132"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ოპერატორი გამოიყენებს თავის საბაზრო ძალა</w:t>
      </w:r>
      <w:r w:rsidR="006E4132" w:rsidRPr="0013481C">
        <w:rPr>
          <w:rFonts w:cs="Arial"/>
          <w:sz w:val="24"/>
          <w:szCs w:val="24"/>
          <w:lang w:val="ka-GE"/>
        </w:rPr>
        <w:t>უფლებას</w:t>
      </w:r>
      <w:r w:rsidRPr="0013481C">
        <w:rPr>
          <w:rFonts w:cs="Arial"/>
          <w:sz w:val="24"/>
          <w:szCs w:val="24"/>
          <w:lang w:val="ka-GE"/>
        </w:rPr>
        <w:t xml:space="preserve"> საბითუმო ბაზრიდან საცალო ბაზრებზე და</w:t>
      </w:r>
      <w:r w:rsidR="006E4132" w:rsidRPr="0013481C">
        <w:rPr>
          <w:rFonts w:cs="Arial"/>
          <w:sz w:val="24"/>
          <w:szCs w:val="24"/>
          <w:lang w:val="ka-GE"/>
        </w:rPr>
        <w:t xml:space="preserve"> </w:t>
      </w:r>
      <w:r w:rsidRPr="0013481C">
        <w:rPr>
          <w:rFonts w:cs="Arial"/>
          <w:sz w:val="24"/>
          <w:szCs w:val="24"/>
          <w:lang w:val="ka-GE"/>
        </w:rPr>
        <w:t xml:space="preserve">შესაბამისად, შეზღუდავს კონკურენციის შემდგომ </w:t>
      </w:r>
      <w:r w:rsidR="005B01E5" w:rsidRPr="0013481C">
        <w:rPr>
          <w:rFonts w:cs="Arial"/>
          <w:sz w:val="24"/>
          <w:szCs w:val="24"/>
          <w:lang w:val="ka-GE"/>
        </w:rPr>
        <w:t xml:space="preserve">განვითარებას </w:t>
      </w:r>
      <w:r w:rsidRPr="0013481C">
        <w:rPr>
          <w:rFonts w:cs="Arial"/>
          <w:sz w:val="24"/>
          <w:szCs w:val="24"/>
          <w:lang w:val="ka-GE"/>
        </w:rPr>
        <w:t xml:space="preserve"> მაღალი სიჩქარის </w:t>
      </w:r>
      <w:r w:rsidR="005939E7" w:rsidRPr="0013481C">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00BF459D">
        <w:rPr>
          <w:rFonts w:cs="Arial"/>
          <w:sz w:val="24"/>
          <w:szCs w:val="24"/>
          <w:lang w:val="ka-GE"/>
        </w:rPr>
        <w:t xml:space="preserve"> ინტერნეტ მომსახურები საცალო ბაზარზე</w:t>
      </w:r>
      <w:r w:rsidRPr="0013481C">
        <w:rPr>
          <w:rFonts w:cs="Arial"/>
          <w:sz w:val="24"/>
          <w:szCs w:val="24"/>
          <w:lang w:val="ka-GE"/>
        </w:rPr>
        <w:t>. ამ ქცევის მტკიცებულება უკვე არსებობს, რადგან ქართულ ბაზარზე საბითუმო გარიგებებ</w:t>
      </w:r>
      <w:r w:rsidR="005C363A" w:rsidRPr="0013481C">
        <w:rPr>
          <w:rFonts w:cs="Arial"/>
          <w:sz w:val="24"/>
          <w:szCs w:val="24"/>
          <w:lang w:val="ka-GE"/>
        </w:rPr>
        <w:t>ს</w:t>
      </w:r>
      <w:r w:rsidR="000D2C8D">
        <w:rPr>
          <w:rFonts w:cs="Arial"/>
          <w:sz w:val="24"/>
          <w:szCs w:val="24"/>
          <w:lang w:val="ka-GE"/>
        </w:rPr>
        <w:t xml:space="preserve"> ამ მიმართულებით</w:t>
      </w:r>
      <w:r w:rsidR="005C363A" w:rsidRPr="0013481C">
        <w:rPr>
          <w:rFonts w:cs="Arial"/>
          <w:sz w:val="24"/>
          <w:szCs w:val="24"/>
          <w:lang w:val="ka-GE"/>
        </w:rPr>
        <w:t xml:space="preserve"> ადგილი არ ჰქონია</w:t>
      </w:r>
      <w:r w:rsidRPr="0013481C">
        <w:rPr>
          <w:rFonts w:cs="Arial"/>
          <w:sz w:val="24"/>
          <w:szCs w:val="24"/>
          <w:lang w:val="ka-GE"/>
        </w:rPr>
        <w:t>.</w:t>
      </w:r>
    </w:p>
    <w:p w14:paraId="351C9885" w14:textId="135EC8D8" w:rsidR="000B2F9B" w:rsidRPr="0013481C" w:rsidRDefault="000D0CE0" w:rsidP="00772C1E">
      <w:pPr>
        <w:pStyle w:val="Heading2"/>
        <w:numPr>
          <w:ilvl w:val="1"/>
          <w:numId w:val="112"/>
        </w:numPr>
        <w:spacing w:after="240"/>
        <w:rPr>
          <w:lang w:val="ka-GE"/>
        </w:rPr>
      </w:pPr>
      <w:bookmarkStart w:id="462" w:name="_Toc169262553"/>
      <w:bookmarkEnd w:id="461"/>
      <w:r w:rsidRPr="0013481C">
        <w:rPr>
          <w:lang w:val="ka-GE"/>
        </w:rPr>
        <w:t xml:space="preserve">ძალაუფლების </w:t>
      </w:r>
      <w:r w:rsidR="0008370F" w:rsidRPr="0013481C">
        <w:rPr>
          <w:lang w:val="ka-GE"/>
        </w:rPr>
        <w:t xml:space="preserve">გამოყენება </w:t>
      </w:r>
      <w:proofErr w:type="spellStart"/>
      <w:r w:rsidR="008506C0" w:rsidRPr="0013481C">
        <w:rPr>
          <w:lang w:val="ka-GE"/>
        </w:rPr>
        <w:t>არასაფასო</w:t>
      </w:r>
      <w:proofErr w:type="spellEnd"/>
      <w:r w:rsidR="008506C0" w:rsidRPr="0013481C">
        <w:rPr>
          <w:lang w:val="ka-GE"/>
        </w:rPr>
        <w:t xml:space="preserve"> ცვლადების </w:t>
      </w:r>
      <w:r w:rsidR="00CF4872" w:rsidRPr="0013481C">
        <w:rPr>
          <w:lang w:val="ka-GE"/>
        </w:rPr>
        <w:t>გამოყენებით</w:t>
      </w:r>
      <w:bookmarkEnd w:id="462"/>
    </w:p>
    <w:p w14:paraId="2513ED33" w14:textId="5BC40979" w:rsidR="00B271E6" w:rsidRPr="0013481C" w:rsidRDefault="00217AB5"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63" w:name="_Toc169262554"/>
      <w:r w:rsidRPr="0013481C">
        <w:rPr>
          <w:rFonts w:asciiTheme="minorHAnsi" w:hAnsiTheme="minorHAnsi" w:cstheme="minorHAnsi"/>
          <w:b w:val="0"/>
          <w:bCs w:val="0"/>
          <w:sz w:val="24"/>
          <w:szCs w:val="24"/>
          <w:lang w:val="ka-GE"/>
        </w:rPr>
        <w:t>ინფორმაციის დისკრიმინაციული გამოყენება ან ინფორმაციის დამალვა</w:t>
      </w:r>
      <w:bookmarkEnd w:id="463"/>
    </w:p>
    <w:p w14:paraId="76CBAEEC" w14:textId="21D95C90" w:rsidR="00062AFD" w:rsidRPr="0013481C" w:rsidRDefault="00062AFD" w:rsidP="00020309">
      <w:pPr>
        <w:spacing w:line="259" w:lineRule="auto"/>
        <w:jc w:val="both"/>
        <w:rPr>
          <w:rFonts w:cs="Arial"/>
          <w:sz w:val="24"/>
          <w:szCs w:val="24"/>
          <w:lang w:val="ka-GE"/>
        </w:rPr>
      </w:pPr>
      <w:r w:rsidRPr="0013481C">
        <w:rPr>
          <w:rFonts w:cs="Arial"/>
          <w:sz w:val="24"/>
          <w:szCs w:val="24"/>
          <w:lang w:val="ka-GE"/>
        </w:rPr>
        <w:t>კონკურენციის</w:t>
      </w:r>
      <w:r w:rsidR="00F00140">
        <w:rPr>
          <w:rFonts w:cs="Arial"/>
          <w:sz w:val="24"/>
          <w:szCs w:val="24"/>
          <w:lang w:val="ka-GE"/>
        </w:rPr>
        <w:t xml:space="preserve"> ეს</w:t>
      </w:r>
      <w:r w:rsidRPr="0013481C">
        <w:rPr>
          <w:rFonts w:cs="Arial"/>
          <w:sz w:val="24"/>
          <w:szCs w:val="24"/>
          <w:lang w:val="ka-GE"/>
        </w:rPr>
        <w:t xml:space="preserve"> პრობლემა </w:t>
      </w:r>
      <w:r w:rsidR="00F00140">
        <w:rPr>
          <w:rFonts w:cs="Arial"/>
          <w:sz w:val="24"/>
          <w:szCs w:val="24"/>
          <w:lang w:val="ka-GE"/>
        </w:rPr>
        <w:t>დაკავშირებულია</w:t>
      </w:r>
      <w:r w:rsidRPr="0013481C">
        <w:rPr>
          <w:rFonts w:cs="Arial"/>
          <w:sz w:val="24"/>
          <w:szCs w:val="24"/>
          <w:lang w:val="ka-GE"/>
        </w:rPr>
        <w:t xml:space="preserve"> შესაძლო დისკრიმინაციულ</w:t>
      </w:r>
      <w:r w:rsidR="00E054EC">
        <w:rPr>
          <w:rFonts w:cs="Arial"/>
          <w:sz w:val="24"/>
          <w:szCs w:val="24"/>
          <w:lang w:val="ka-GE"/>
        </w:rPr>
        <w:t>ი</w:t>
      </w:r>
      <w:r w:rsidRPr="0013481C">
        <w:rPr>
          <w:rFonts w:cs="Arial"/>
          <w:sz w:val="24"/>
          <w:szCs w:val="24"/>
          <w:lang w:val="ka-GE"/>
        </w:rPr>
        <w:t xml:space="preserve"> პრაქტიკ</w:t>
      </w:r>
      <w:r w:rsidR="00E054EC">
        <w:rPr>
          <w:rFonts w:cs="Arial"/>
          <w:sz w:val="24"/>
          <w:szCs w:val="24"/>
          <w:lang w:val="ka-GE"/>
        </w:rPr>
        <w:t>ი</w:t>
      </w:r>
      <w:r w:rsidRPr="0013481C">
        <w:rPr>
          <w:rFonts w:cs="Arial"/>
          <w:sz w:val="24"/>
          <w:szCs w:val="24"/>
          <w:lang w:val="ka-GE"/>
        </w:rPr>
        <w:t>ს</w:t>
      </w:r>
      <w:r w:rsidR="00E054EC">
        <w:rPr>
          <w:rFonts w:cs="Arial"/>
          <w:sz w:val="24"/>
          <w:szCs w:val="24"/>
          <w:lang w:val="ka-GE"/>
        </w:rPr>
        <w:t xml:space="preserve"> გამოყენებასთან</w:t>
      </w:r>
      <w:r w:rsidRPr="0013481C">
        <w:rPr>
          <w:rFonts w:cs="Arial"/>
          <w:sz w:val="24"/>
          <w:szCs w:val="24"/>
          <w:lang w:val="ka-GE"/>
        </w:rPr>
        <w:t xml:space="preserve">, როდესაც </w:t>
      </w:r>
      <w:r w:rsidR="004C7361"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ოპერატორი საბითუმო ბაზარზე აწვდის საკუთარ საცალო ჯგუფს </w:t>
      </w:r>
      <w:r w:rsidRPr="0013481C">
        <w:rPr>
          <w:rFonts w:cs="Arial"/>
          <w:sz w:val="24"/>
          <w:szCs w:val="24"/>
          <w:lang w:val="ka-GE"/>
        </w:rPr>
        <w:lastRenderedPageBreak/>
        <w:t xml:space="preserve">ინფორმაციას, რომელსაც ის არ აწვდის სხვა ოპერატორებს </w:t>
      </w:r>
      <w:r w:rsidR="004C7361" w:rsidRPr="0013481C">
        <w:rPr>
          <w:rFonts w:cs="Arial"/>
          <w:sz w:val="24"/>
          <w:szCs w:val="24"/>
          <w:lang w:val="ka-GE"/>
        </w:rPr>
        <w:t xml:space="preserve">(დაშვების </w:t>
      </w:r>
      <w:r w:rsidRPr="0013481C">
        <w:rPr>
          <w:rFonts w:cs="Arial"/>
          <w:sz w:val="24"/>
          <w:szCs w:val="24"/>
          <w:lang w:val="ka-GE"/>
        </w:rPr>
        <w:t>მაძიებლებს), რომლებიც იყენებენ ან აპირებენ გამოიყენონ მისი საბითუმო სერვისი მომსახურების მიწოდებისთვი</w:t>
      </w:r>
      <w:r w:rsidR="005164D0" w:rsidRPr="0013481C">
        <w:rPr>
          <w:rFonts w:cs="Arial"/>
          <w:sz w:val="24"/>
          <w:szCs w:val="24"/>
          <w:lang w:val="ka-GE"/>
        </w:rPr>
        <w:t xml:space="preserve">ს საცალო დონეზე. ამის </w:t>
      </w:r>
      <w:r w:rsidRPr="0013481C">
        <w:rPr>
          <w:rFonts w:cs="Arial"/>
          <w:sz w:val="24"/>
          <w:szCs w:val="24"/>
          <w:lang w:val="ka-GE"/>
        </w:rPr>
        <w:t xml:space="preserve">მაგალითი იქნება </w:t>
      </w:r>
      <w:r w:rsidR="005164D0"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ოპერატორი</w:t>
      </w:r>
      <w:r w:rsidR="005164D0" w:rsidRPr="0013481C">
        <w:rPr>
          <w:rFonts w:cs="Arial"/>
          <w:sz w:val="24"/>
          <w:szCs w:val="24"/>
          <w:lang w:val="ka-GE"/>
        </w:rPr>
        <w:t>ს ქცევა</w:t>
      </w:r>
      <w:r w:rsidRPr="0013481C">
        <w:rPr>
          <w:rFonts w:cs="Arial"/>
          <w:sz w:val="24"/>
          <w:szCs w:val="24"/>
          <w:lang w:val="ka-GE"/>
        </w:rPr>
        <w:t xml:space="preserve">, რომელიც </w:t>
      </w:r>
      <w:r w:rsidR="005164D0" w:rsidRPr="0013481C">
        <w:rPr>
          <w:rFonts w:cs="Arial"/>
          <w:sz w:val="24"/>
          <w:szCs w:val="24"/>
          <w:lang w:val="ka-GE"/>
        </w:rPr>
        <w:t xml:space="preserve">არ </w:t>
      </w:r>
      <w:r w:rsidRPr="0013481C">
        <w:rPr>
          <w:rFonts w:cs="Arial"/>
          <w:sz w:val="24"/>
          <w:szCs w:val="24"/>
          <w:lang w:val="ka-GE"/>
        </w:rPr>
        <w:t xml:space="preserve">მიაწვდის </w:t>
      </w:r>
      <w:r w:rsidR="005164D0" w:rsidRPr="0013481C">
        <w:rPr>
          <w:rFonts w:cs="Arial"/>
          <w:sz w:val="24"/>
          <w:szCs w:val="24"/>
          <w:lang w:val="ka-GE"/>
        </w:rPr>
        <w:t xml:space="preserve">დაშვების </w:t>
      </w:r>
      <w:r w:rsidRPr="0013481C">
        <w:rPr>
          <w:rFonts w:cs="Arial"/>
          <w:sz w:val="24"/>
          <w:szCs w:val="24"/>
          <w:lang w:val="ka-GE"/>
        </w:rPr>
        <w:t xml:space="preserve">მაძიებლებს ინფორმაციას </w:t>
      </w:r>
      <w:r w:rsidR="005164D0" w:rsidRPr="0013481C">
        <w:rPr>
          <w:rFonts w:cs="Arial"/>
          <w:sz w:val="24"/>
          <w:szCs w:val="24"/>
          <w:lang w:val="ka-GE"/>
        </w:rPr>
        <w:t xml:space="preserve">მისი </w:t>
      </w:r>
      <w:r w:rsidRPr="0013481C">
        <w:rPr>
          <w:rFonts w:cs="Arial"/>
          <w:sz w:val="24"/>
          <w:szCs w:val="24"/>
          <w:lang w:val="ka-GE"/>
        </w:rPr>
        <w:t xml:space="preserve"> ქსელის ტოპოლოგიაში მომავალი ცვლილებების შესახებ, რამაც შეიძლება გაზარდოს </w:t>
      </w:r>
      <w:r w:rsidR="005164D0" w:rsidRPr="0013481C">
        <w:rPr>
          <w:rFonts w:cs="Arial"/>
          <w:sz w:val="24"/>
          <w:szCs w:val="24"/>
          <w:lang w:val="ka-GE"/>
        </w:rPr>
        <w:t xml:space="preserve">დაშვების </w:t>
      </w:r>
      <w:r w:rsidRPr="0013481C">
        <w:rPr>
          <w:rFonts w:cs="Arial"/>
          <w:sz w:val="24"/>
          <w:szCs w:val="24"/>
          <w:lang w:val="ka-GE"/>
        </w:rPr>
        <w:t xml:space="preserve">მაძიებლის ხარჯები და გავლენა მოახდინოს </w:t>
      </w:r>
      <w:r w:rsidR="005164D0" w:rsidRPr="0013481C">
        <w:rPr>
          <w:rFonts w:cs="Arial"/>
          <w:sz w:val="24"/>
          <w:szCs w:val="24"/>
          <w:lang w:val="ka-GE"/>
        </w:rPr>
        <w:t xml:space="preserve">დაშვების </w:t>
      </w:r>
      <w:r w:rsidRPr="0013481C">
        <w:rPr>
          <w:rFonts w:cs="Arial"/>
          <w:sz w:val="24"/>
          <w:szCs w:val="24"/>
          <w:lang w:val="ka-GE"/>
        </w:rPr>
        <w:t>მაძიებლის გეგმებზე ბაზრის გაფართოებ</w:t>
      </w:r>
      <w:r w:rsidR="00A31A7F" w:rsidRPr="0013481C">
        <w:rPr>
          <w:rFonts w:cs="Arial"/>
          <w:sz w:val="24"/>
          <w:szCs w:val="24"/>
          <w:lang w:val="ka-GE"/>
        </w:rPr>
        <w:t>ის მიმართულებით</w:t>
      </w:r>
      <w:r w:rsidRPr="0013481C">
        <w:rPr>
          <w:rFonts w:cs="Arial"/>
          <w:sz w:val="24"/>
          <w:szCs w:val="24"/>
          <w:lang w:val="ka-GE"/>
        </w:rPr>
        <w:t>.</w:t>
      </w:r>
    </w:p>
    <w:p w14:paraId="756BF056" w14:textId="7F64D0F7" w:rsidR="00062AFD" w:rsidRPr="0013481C" w:rsidRDefault="00062AFD" w:rsidP="00020309">
      <w:pPr>
        <w:spacing w:line="259" w:lineRule="auto"/>
        <w:jc w:val="both"/>
        <w:rPr>
          <w:rFonts w:cs="Arial"/>
          <w:sz w:val="24"/>
          <w:szCs w:val="24"/>
          <w:lang w:val="ka-GE"/>
        </w:rPr>
      </w:pPr>
      <w:r w:rsidRPr="0013481C">
        <w:rPr>
          <w:rFonts w:cs="Arial"/>
          <w:sz w:val="24"/>
          <w:szCs w:val="24"/>
          <w:lang w:val="ka-GE"/>
        </w:rPr>
        <w:t xml:space="preserve">ისევე როგორც უარი მიწოდებაზე/დაშვებაზე უარის თქმა </w:t>
      </w:r>
      <w:r w:rsidR="009A27C6" w:rsidRPr="0013481C">
        <w:rPr>
          <w:rFonts w:cs="Arial"/>
          <w:sz w:val="24"/>
          <w:szCs w:val="24"/>
          <w:lang w:val="ka-GE"/>
        </w:rPr>
        <w:t xml:space="preserve">ქვეთავში </w:t>
      </w:r>
      <w:r w:rsidR="003C37E5" w:rsidRPr="0013481C">
        <w:rPr>
          <w:rFonts w:cs="Arial"/>
          <w:sz w:val="24"/>
          <w:szCs w:val="24"/>
          <w:lang w:val="ka-GE"/>
        </w:rPr>
        <w:t>7</w:t>
      </w:r>
      <w:r w:rsidRPr="0013481C">
        <w:rPr>
          <w:rFonts w:cs="Arial"/>
          <w:sz w:val="24"/>
          <w:szCs w:val="24"/>
          <w:lang w:val="ka-GE"/>
        </w:rPr>
        <w:t xml:space="preserve">.2, ინფორმაციის დამალვით, ვერტიკალურად ინტეგრირებულ </w:t>
      </w:r>
      <w:r w:rsidR="009A27C6" w:rsidRPr="0013481C">
        <w:rPr>
          <w:rFonts w:cs="Arial"/>
          <w:sz w:val="24"/>
          <w:szCs w:val="24"/>
          <w:lang w:val="ka-GE"/>
        </w:rPr>
        <w:t xml:space="preserve">მნიშვნელოვანი ძალაუფლების მქონე ოპერატორს </w:t>
      </w:r>
      <w:r w:rsidRPr="0013481C">
        <w:rPr>
          <w:rFonts w:cs="Arial"/>
          <w:sz w:val="24"/>
          <w:szCs w:val="24"/>
          <w:lang w:val="ka-GE"/>
        </w:rPr>
        <w:t xml:space="preserve"> შეუძლია გადაიტანოს თავისი საბაზრო ძალა</w:t>
      </w:r>
      <w:r w:rsidR="009A27C6" w:rsidRPr="0013481C">
        <w:rPr>
          <w:rFonts w:cs="Arial"/>
          <w:sz w:val="24"/>
          <w:szCs w:val="24"/>
          <w:lang w:val="ka-GE"/>
        </w:rPr>
        <w:t>უფლება</w:t>
      </w:r>
      <w:r w:rsidRPr="0013481C">
        <w:rPr>
          <w:rFonts w:cs="Arial"/>
          <w:sz w:val="24"/>
          <w:szCs w:val="24"/>
          <w:lang w:val="ka-GE"/>
        </w:rPr>
        <w:t xml:space="preserve"> საბითუმო ბაზრიდან </w:t>
      </w:r>
      <w:r w:rsidR="009A27C6" w:rsidRPr="0013481C">
        <w:rPr>
          <w:rFonts w:cs="Arial"/>
          <w:sz w:val="24"/>
          <w:szCs w:val="24"/>
          <w:lang w:val="ka-GE"/>
        </w:rPr>
        <w:t xml:space="preserve">შესაბამის </w:t>
      </w:r>
      <w:r w:rsidRPr="0013481C">
        <w:rPr>
          <w:rFonts w:cs="Arial"/>
          <w:sz w:val="24"/>
          <w:szCs w:val="24"/>
          <w:lang w:val="ka-GE"/>
        </w:rPr>
        <w:t>საცალო ბაზარზე.</w:t>
      </w:r>
    </w:p>
    <w:p w14:paraId="2AC14B72" w14:textId="2D00D1EF" w:rsidR="00062AFD" w:rsidRPr="0013481C" w:rsidRDefault="00062AFD" w:rsidP="00020309">
      <w:pPr>
        <w:spacing w:line="259" w:lineRule="auto"/>
        <w:jc w:val="both"/>
        <w:rPr>
          <w:rFonts w:cs="Arial"/>
          <w:sz w:val="24"/>
          <w:szCs w:val="24"/>
          <w:lang w:val="ka-GE"/>
        </w:rPr>
      </w:pPr>
      <w:r w:rsidRPr="0013481C">
        <w:rPr>
          <w:rFonts w:cs="Arial"/>
          <w:sz w:val="24"/>
          <w:szCs w:val="24"/>
          <w:lang w:val="ka-GE"/>
        </w:rPr>
        <w:t xml:space="preserve">კომუნიკაციების კომისიის აზრით, რეგულირების არარსებობის შემთხვევაში, </w:t>
      </w:r>
      <w:r w:rsidR="00632885" w:rsidRPr="0013481C">
        <w:rPr>
          <w:rFonts w:cs="Arial"/>
          <w:sz w:val="24"/>
          <w:szCs w:val="24"/>
          <w:lang w:val="ka-GE"/>
        </w:rPr>
        <w:t xml:space="preserve">მნიშვნელოვანი ძალაუფლების მქონე </w:t>
      </w:r>
      <w:r w:rsidRPr="0013481C">
        <w:rPr>
          <w:rFonts w:cs="Arial"/>
          <w:sz w:val="24"/>
          <w:szCs w:val="24"/>
          <w:lang w:val="ka-GE"/>
        </w:rPr>
        <w:t xml:space="preserve">ოპერატორს შეიძლება ჰქონდეს სტიმული, </w:t>
      </w:r>
      <w:r w:rsidR="00632885" w:rsidRPr="0013481C">
        <w:rPr>
          <w:rFonts w:cs="Arial"/>
          <w:sz w:val="24"/>
          <w:szCs w:val="24"/>
          <w:lang w:val="ka-GE"/>
        </w:rPr>
        <w:t xml:space="preserve">არ მიაწოდოს </w:t>
      </w:r>
      <w:r w:rsidRPr="0013481C">
        <w:rPr>
          <w:rFonts w:cs="Arial"/>
          <w:sz w:val="24"/>
          <w:szCs w:val="24"/>
          <w:lang w:val="ka-GE"/>
        </w:rPr>
        <w:t xml:space="preserve">თავის არსებულ და პოტენციურ კონკურენტებს დეტალური და დროული ინფორმაცია მის ქსელში დაგეგმილი ცვლილებების შესახებ, რათა კონკურენტი </w:t>
      </w:r>
      <w:r w:rsidR="00632885" w:rsidRPr="0013481C">
        <w:rPr>
          <w:rFonts w:cs="Arial"/>
          <w:sz w:val="24"/>
          <w:szCs w:val="24"/>
          <w:lang w:val="ka-GE"/>
        </w:rPr>
        <w:t>საბოლოო ჯამში დაზარალდე</w:t>
      </w:r>
      <w:r w:rsidR="0052681E">
        <w:rPr>
          <w:rFonts w:cs="Arial"/>
          <w:sz w:val="24"/>
          <w:szCs w:val="24"/>
          <w:lang w:val="ka-GE"/>
        </w:rPr>
        <w:t>ს</w:t>
      </w:r>
      <w:r w:rsidRPr="0013481C">
        <w:rPr>
          <w:rFonts w:cs="Arial"/>
          <w:sz w:val="24"/>
          <w:szCs w:val="24"/>
          <w:lang w:val="ka-GE"/>
        </w:rPr>
        <w:t xml:space="preserve">. ინფორმაცია, რომელიც ხელმისაწვდომი იქნება </w:t>
      </w:r>
      <w:r w:rsidR="00F71BF6"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ოპერატორის საცალო ჯგუფისთვის, თანაბრად მნიშვნელოვანია კონკურენტისთვის მისი ბიზნეს ოპერაციების დაგეგმვისა და ბიზნეს გადაწყვეტილების მიღებისას მარკეტინგისა და ინვესტიციების თვალსაზრისით. ინფორმაციის ტიპი მოიცავს:</w:t>
      </w:r>
    </w:p>
    <w:p w14:paraId="5B8FC97B" w14:textId="41E2CE55" w:rsidR="00E0407C" w:rsidRPr="0013481C" w:rsidRDefault="00E0407C">
      <w:pPr>
        <w:pStyle w:val="ListParagraph"/>
        <w:numPr>
          <w:ilvl w:val="0"/>
          <w:numId w:val="4"/>
        </w:numPr>
        <w:spacing w:line="259" w:lineRule="auto"/>
        <w:jc w:val="both"/>
        <w:rPr>
          <w:rFonts w:cs="Arial"/>
          <w:sz w:val="24"/>
          <w:szCs w:val="24"/>
          <w:lang w:val="ka-GE"/>
        </w:rPr>
      </w:pPr>
      <w:r w:rsidRPr="0013481C">
        <w:rPr>
          <w:rFonts w:cs="Arial"/>
          <w:sz w:val="24"/>
          <w:szCs w:val="24"/>
          <w:lang w:val="ka-GE"/>
        </w:rPr>
        <w:t>დაგეგმილ ცვლილებებ</w:t>
      </w:r>
      <w:r w:rsidR="00CF0FBA">
        <w:rPr>
          <w:rFonts w:cs="Arial"/>
          <w:sz w:val="24"/>
          <w:szCs w:val="24"/>
          <w:lang w:val="ka-GE"/>
        </w:rPr>
        <w:t>ს</w:t>
      </w:r>
      <w:r w:rsidRPr="0013481C">
        <w:rPr>
          <w:rFonts w:cs="Arial"/>
          <w:sz w:val="24"/>
          <w:szCs w:val="24"/>
          <w:lang w:val="ka-GE"/>
        </w:rPr>
        <w:t xml:space="preserve"> </w:t>
      </w:r>
      <w:r w:rsidR="001622FF"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ოპერატორის ქსელში, (მაგალითად, ახალი </w:t>
      </w:r>
      <w:r w:rsidR="001622FF" w:rsidRPr="0013481C">
        <w:rPr>
          <w:rFonts w:cs="Arial"/>
          <w:sz w:val="24"/>
          <w:szCs w:val="24"/>
          <w:lang w:val="ka-GE"/>
        </w:rPr>
        <w:t xml:space="preserve">დაშვების </w:t>
      </w:r>
      <w:r w:rsidRPr="0013481C">
        <w:rPr>
          <w:rFonts w:cs="Arial"/>
          <w:sz w:val="24"/>
          <w:szCs w:val="24"/>
          <w:lang w:val="ka-GE"/>
        </w:rPr>
        <w:t xml:space="preserve">წერტილები და </w:t>
      </w:r>
      <w:r w:rsidR="001622FF" w:rsidRPr="0013481C">
        <w:rPr>
          <w:rFonts w:cs="Arial"/>
          <w:sz w:val="24"/>
          <w:szCs w:val="24"/>
          <w:lang w:val="ka-GE"/>
        </w:rPr>
        <w:t>ოპტიკურ-</w:t>
      </w:r>
      <w:r w:rsidRPr="0013481C">
        <w:rPr>
          <w:rFonts w:cs="Arial"/>
          <w:sz w:val="24"/>
          <w:szCs w:val="24"/>
          <w:lang w:val="ka-GE"/>
        </w:rPr>
        <w:t xml:space="preserve">ბოჭკოვანი ყოფნის წერტილი, ცვლილებები ქსელის ტოპოლოგიაში, ქსელის არქიტექტურაში, </w:t>
      </w:r>
      <w:r w:rsidR="00A70A85" w:rsidRPr="0013481C">
        <w:rPr>
          <w:rFonts w:cs="Arial"/>
          <w:sz w:val="24"/>
          <w:szCs w:val="24"/>
          <w:lang w:val="en-US"/>
        </w:rPr>
        <w:t>Backhauling</w:t>
      </w:r>
      <w:r w:rsidRPr="0013481C">
        <w:rPr>
          <w:rFonts w:cs="Arial"/>
          <w:sz w:val="24"/>
          <w:szCs w:val="24"/>
          <w:lang w:val="ka-GE"/>
        </w:rPr>
        <w:t xml:space="preserve"> და </w:t>
      </w:r>
      <w:proofErr w:type="spellStart"/>
      <w:r w:rsidRPr="0013481C">
        <w:rPr>
          <w:rFonts w:cs="Arial"/>
          <w:sz w:val="24"/>
          <w:szCs w:val="24"/>
          <w:lang w:val="ka-GE"/>
        </w:rPr>
        <w:t>ა.შ</w:t>
      </w:r>
      <w:proofErr w:type="spellEnd"/>
      <w:r w:rsidRPr="0013481C">
        <w:rPr>
          <w:rFonts w:cs="Arial"/>
          <w:sz w:val="24"/>
          <w:szCs w:val="24"/>
          <w:lang w:val="ka-GE"/>
        </w:rPr>
        <w:t>.);</w:t>
      </w:r>
    </w:p>
    <w:p w14:paraId="36316593" w14:textId="61FC882E" w:rsidR="00E0407C" w:rsidRPr="0013481C" w:rsidRDefault="00E0407C">
      <w:pPr>
        <w:pStyle w:val="ListParagraph"/>
        <w:numPr>
          <w:ilvl w:val="0"/>
          <w:numId w:val="4"/>
        </w:numPr>
        <w:spacing w:line="259" w:lineRule="auto"/>
        <w:jc w:val="both"/>
        <w:rPr>
          <w:rFonts w:cs="Arial"/>
          <w:sz w:val="24"/>
          <w:szCs w:val="24"/>
          <w:lang w:val="ka-GE"/>
        </w:rPr>
      </w:pPr>
      <w:r w:rsidRPr="0013481C">
        <w:rPr>
          <w:rFonts w:cs="Arial"/>
          <w:sz w:val="24"/>
          <w:szCs w:val="24"/>
          <w:lang w:val="ka-GE"/>
        </w:rPr>
        <w:t xml:space="preserve">ქსელის </w:t>
      </w:r>
      <w:proofErr w:type="spellStart"/>
      <w:r w:rsidRPr="0013481C">
        <w:rPr>
          <w:rFonts w:cs="Arial"/>
          <w:sz w:val="24"/>
          <w:szCs w:val="24"/>
          <w:lang w:val="ka-GE"/>
        </w:rPr>
        <w:t>რეკონფიგურაცია</w:t>
      </w:r>
      <w:r w:rsidR="00CF0FBA">
        <w:rPr>
          <w:rFonts w:cs="Arial"/>
          <w:sz w:val="24"/>
          <w:szCs w:val="24"/>
          <w:lang w:val="ka-GE"/>
        </w:rPr>
        <w:t>ს</w:t>
      </w:r>
      <w:proofErr w:type="spellEnd"/>
      <w:r w:rsidRPr="0013481C">
        <w:rPr>
          <w:rFonts w:cs="Arial"/>
          <w:sz w:val="24"/>
          <w:szCs w:val="24"/>
          <w:lang w:val="ka-GE"/>
        </w:rPr>
        <w:t>.</w:t>
      </w:r>
    </w:p>
    <w:p w14:paraId="56940F85" w14:textId="20E4295E" w:rsidR="00E0407C" w:rsidRPr="0013481C" w:rsidRDefault="00E0407C">
      <w:pPr>
        <w:pStyle w:val="ListParagraph"/>
        <w:numPr>
          <w:ilvl w:val="0"/>
          <w:numId w:val="4"/>
        </w:numPr>
        <w:spacing w:line="259" w:lineRule="auto"/>
        <w:jc w:val="both"/>
        <w:rPr>
          <w:rFonts w:cs="Arial"/>
          <w:sz w:val="24"/>
          <w:szCs w:val="24"/>
          <w:lang w:val="ka-GE"/>
        </w:rPr>
      </w:pPr>
      <w:r w:rsidRPr="0013481C">
        <w:rPr>
          <w:rFonts w:cs="Arial"/>
          <w:sz w:val="24"/>
          <w:szCs w:val="24"/>
          <w:lang w:val="ka-GE"/>
        </w:rPr>
        <w:t>ნებისმიერ სხვა ინფორმაცია</w:t>
      </w:r>
      <w:r w:rsidR="00CF0FBA">
        <w:rPr>
          <w:rFonts w:cs="Arial"/>
          <w:sz w:val="24"/>
          <w:szCs w:val="24"/>
          <w:lang w:val="ka-GE"/>
        </w:rPr>
        <w:t>ს</w:t>
      </w:r>
      <w:r w:rsidRPr="0013481C">
        <w:rPr>
          <w:rFonts w:cs="Arial"/>
          <w:sz w:val="24"/>
          <w:szCs w:val="24"/>
          <w:lang w:val="ka-GE"/>
        </w:rPr>
        <w:t>, რომლ</w:t>
      </w:r>
      <w:r w:rsidR="0052681E">
        <w:rPr>
          <w:rFonts w:cs="Arial"/>
          <w:sz w:val="24"/>
          <w:szCs w:val="24"/>
          <w:lang w:val="ka-GE"/>
        </w:rPr>
        <w:t>ის</w:t>
      </w:r>
      <w:r w:rsidRPr="0013481C">
        <w:rPr>
          <w:rFonts w:cs="Arial"/>
          <w:sz w:val="24"/>
          <w:szCs w:val="24"/>
          <w:lang w:val="ka-GE"/>
        </w:rPr>
        <w:t xml:space="preserve">, </w:t>
      </w:r>
      <w:r w:rsidR="00F856A4" w:rsidRPr="0013481C">
        <w:rPr>
          <w:rFonts w:cs="Arial"/>
          <w:sz w:val="24"/>
          <w:szCs w:val="24"/>
          <w:lang w:val="ka-GE"/>
        </w:rPr>
        <w:t>არ გაზიარებით</w:t>
      </w:r>
      <w:r w:rsidRPr="0013481C">
        <w:rPr>
          <w:rFonts w:cs="Arial"/>
          <w:sz w:val="24"/>
          <w:szCs w:val="24"/>
          <w:lang w:val="ka-GE"/>
        </w:rPr>
        <w:t xml:space="preserve">, დააყენებს </w:t>
      </w:r>
      <w:r w:rsidR="00F856A4"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ოპერატორის საცალო ჯგუფს ხელსაყრელ მდგომარეობაში </w:t>
      </w:r>
      <w:r w:rsidR="00F856A4" w:rsidRPr="0013481C">
        <w:rPr>
          <w:rFonts w:cs="Arial"/>
          <w:sz w:val="24"/>
          <w:szCs w:val="24"/>
          <w:lang w:val="ka-GE"/>
        </w:rPr>
        <w:t xml:space="preserve">დაშვების </w:t>
      </w:r>
      <w:r w:rsidRPr="0013481C">
        <w:rPr>
          <w:rFonts w:cs="Arial"/>
          <w:sz w:val="24"/>
          <w:szCs w:val="24"/>
          <w:lang w:val="ka-GE"/>
        </w:rPr>
        <w:t>მაძიებელთან შედარებით საცალო ბაზ</w:t>
      </w:r>
      <w:r w:rsidR="003C5F3F" w:rsidRPr="0013481C">
        <w:rPr>
          <w:rFonts w:cs="Arial"/>
          <w:sz w:val="24"/>
          <w:szCs w:val="24"/>
          <w:lang w:val="ka-GE"/>
        </w:rPr>
        <w:t>არზე მისი</w:t>
      </w:r>
      <w:r w:rsidRPr="0013481C">
        <w:rPr>
          <w:rFonts w:cs="Arial"/>
          <w:sz w:val="24"/>
          <w:szCs w:val="24"/>
          <w:lang w:val="ka-GE"/>
        </w:rPr>
        <w:t xml:space="preserve"> ზ</w:t>
      </w:r>
      <w:r w:rsidR="00D85622" w:rsidRPr="0013481C">
        <w:rPr>
          <w:rFonts w:cs="Arial"/>
          <w:sz w:val="24"/>
          <w:szCs w:val="24"/>
          <w:lang w:val="ka-GE"/>
        </w:rPr>
        <w:t>რდის მიმართულებით</w:t>
      </w:r>
      <w:r w:rsidRPr="0013481C">
        <w:rPr>
          <w:rFonts w:cs="Arial"/>
          <w:sz w:val="24"/>
          <w:szCs w:val="24"/>
          <w:lang w:val="ka-GE"/>
        </w:rPr>
        <w:t>.</w:t>
      </w:r>
    </w:p>
    <w:p w14:paraId="4232770F" w14:textId="6C13CBC5" w:rsidR="002B753B" w:rsidRPr="0013481C" w:rsidRDefault="002B753B" w:rsidP="002B753B">
      <w:pPr>
        <w:spacing w:line="259" w:lineRule="auto"/>
        <w:jc w:val="both"/>
        <w:rPr>
          <w:rFonts w:cs="Arial"/>
          <w:sz w:val="24"/>
          <w:szCs w:val="24"/>
          <w:lang w:val="ka-GE"/>
        </w:rPr>
      </w:pPr>
      <w:r w:rsidRPr="0013481C">
        <w:rPr>
          <w:rFonts w:cs="Arial"/>
          <w:sz w:val="24"/>
          <w:szCs w:val="24"/>
          <w:lang w:val="ka-GE"/>
        </w:rPr>
        <w:t xml:space="preserve">ამ გზით </w:t>
      </w:r>
      <w:r w:rsidR="009B3728">
        <w:rPr>
          <w:rFonts w:cs="Arial"/>
          <w:sz w:val="24"/>
          <w:szCs w:val="24"/>
          <w:lang w:val="ka-GE"/>
        </w:rPr>
        <w:t>მნიშვნელოვანი საბაზრო ძალაუფლების მქონე</w:t>
      </w:r>
      <w:r w:rsidRPr="0013481C">
        <w:rPr>
          <w:rFonts w:cs="Arial"/>
          <w:sz w:val="24"/>
          <w:szCs w:val="24"/>
          <w:lang w:val="ka-GE"/>
        </w:rPr>
        <w:t xml:space="preserve"> ოპერატორს შეუძლია პირდაპირ და ირიბად გავლენა მოახდინოს </w:t>
      </w:r>
      <w:r w:rsidR="00ED0E0C">
        <w:rPr>
          <w:rFonts w:cs="Arial"/>
          <w:sz w:val="24"/>
          <w:szCs w:val="24"/>
          <w:lang w:val="ka-GE"/>
        </w:rPr>
        <w:t>დაშვების</w:t>
      </w:r>
      <w:r w:rsidR="00ED0E0C" w:rsidRPr="0013481C">
        <w:rPr>
          <w:rFonts w:cs="Arial"/>
          <w:sz w:val="24"/>
          <w:szCs w:val="24"/>
          <w:lang w:val="ka-GE"/>
        </w:rPr>
        <w:t xml:space="preserve"> </w:t>
      </w:r>
      <w:r w:rsidRPr="0013481C">
        <w:rPr>
          <w:rFonts w:cs="Arial"/>
          <w:sz w:val="24"/>
          <w:szCs w:val="24"/>
          <w:lang w:val="ka-GE"/>
        </w:rPr>
        <w:t xml:space="preserve">მაძიებლის ბიზნეს გადაწყვეტილებებზე </w:t>
      </w:r>
      <w:r w:rsidR="00ED0E0C">
        <w:rPr>
          <w:rFonts w:cs="Arial"/>
          <w:sz w:val="24"/>
          <w:szCs w:val="24"/>
          <w:lang w:val="ka-GE"/>
        </w:rPr>
        <w:t>განახორციელოს</w:t>
      </w:r>
      <w:r w:rsidRPr="0013481C">
        <w:rPr>
          <w:rFonts w:cs="Arial"/>
          <w:sz w:val="24"/>
          <w:szCs w:val="24"/>
          <w:lang w:val="ka-GE"/>
        </w:rPr>
        <w:t xml:space="preserve"> უფრო ხელსაყრელ</w:t>
      </w:r>
      <w:r w:rsidR="00ED0E0C">
        <w:rPr>
          <w:rFonts w:cs="Arial"/>
          <w:sz w:val="24"/>
          <w:szCs w:val="24"/>
          <w:lang w:val="ka-GE"/>
        </w:rPr>
        <w:t>ი</w:t>
      </w:r>
      <w:r w:rsidRPr="0013481C">
        <w:rPr>
          <w:rFonts w:cs="Arial"/>
          <w:sz w:val="24"/>
          <w:szCs w:val="24"/>
          <w:lang w:val="ka-GE"/>
        </w:rPr>
        <w:t xml:space="preserve"> </w:t>
      </w:r>
      <w:proofErr w:type="spellStart"/>
      <w:r w:rsidRPr="0013481C">
        <w:rPr>
          <w:rFonts w:cs="Arial"/>
          <w:sz w:val="24"/>
          <w:szCs w:val="24"/>
          <w:lang w:val="ka-GE"/>
        </w:rPr>
        <w:t>პოზიც</w:t>
      </w:r>
      <w:r w:rsidR="00ED0E0C">
        <w:rPr>
          <w:rFonts w:cs="Arial"/>
          <w:sz w:val="24"/>
          <w:szCs w:val="24"/>
          <w:lang w:val="ka-GE"/>
        </w:rPr>
        <w:t>იონირება</w:t>
      </w:r>
      <w:proofErr w:type="spellEnd"/>
      <w:r w:rsidR="00ED0E0C">
        <w:rPr>
          <w:rFonts w:cs="Arial"/>
          <w:sz w:val="24"/>
          <w:szCs w:val="24"/>
          <w:lang w:val="ka-GE"/>
        </w:rPr>
        <w:t xml:space="preserve"> ბაზარზე</w:t>
      </w:r>
      <w:r w:rsidRPr="0013481C">
        <w:rPr>
          <w:rFonts w:cs="Arial"/>
          <w:sz w:val="24"/>
          <w:szCs w:val="24"/>
          <w:lang w:val="ka-GE"/>
        </w:rPr>
        <w:t xml:space="preserve">. საცალო ბაზარზე არსებული და პოტენციური კონკურენტები ვერ შეძლებენ დროულად შეაფასონ ასეთი ცვლილებების გავლენა ისე, რომ მათ საშუალება </w:t>
      </w:r>
      <w:r w:rsidR="003230A3">
        <w:rPr>
          <w:rFonts w:cs="Arial"/>
          <w:sz w:val="24"/>
          <w:szCs w:val="24"/>
          <w:lang w:val="ka-GE"/>
        </w:rPr>
        <w:t>მიეცეს</w:t>
      </w:r>
      <w:r w:rsidR="003230A3" w:rsidRPr="0013481C">
        <w:rPr>
          <w:rFonts w:cs="Arial"/>
          <w:sz w:val="24"/>
          <w:szCs w:val="24"/>
          <w:lang w:val="ka-GE"/>
        </w:rPr>
        <w:t xml:space="preserve"> </w:t>
      </w:r>
      <w:r w:rsidRPr="0013481C">
        <w:rPr>
          <w:rFonts w:cs="Arial"/>
          <w:sz w:val="24"/>
          <w:szCs w:val="24"/>
          <w:lang w:val="ka-GE"/>
        </w:rPr>
        <w:t>განიხილონ სხვადასხვა საინვესტიციო შესაძლებლობები საკუთარ ქსელში და დროული რეაგირება მოახდინონ საცალო დონეზე.</w:t>
      </w:r>
    </w:p>
    <w:p w14:paraId="1116BA97" w14:textId="405B4CEF" w:rsidR="00E0407C" w:rsidRPr="0013481C" w:rsidRDefault="002B753B" w:rsidP="002B753B">
      <w:pPr>
        <w:spacing w:line="259" w:lineRule="auto"/>
        <w:jc w:val="both"/>
        <w:rPr>
          <w:rFonts w:cs="Arial"/>
          <w:sz w:val="24"/>
          <w:szCs w:val="24"/>
          <w:lang w:val="ka-GE"/>
        </w:rPr>
      </w:pPr>
      <w:r w:rsidRPr="0013481C">
        <w:rPr>
          <w:rFonts w:cs="Arial"/>
          <w:sz w:val="24"/>
          <w:szCs w:val="24"/>
          <w:lang w:val="ka-GE"/>
        </w:rPr>
        <w:t xml:space="preserve">ამ გზით, </w:t>
      </w:r>
      <w:r w:rsidR="00150D2C"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ოპერატორს შეუძლია გამოიყენოს თავისი დომინანტური პოზიცია  საბითუმო ბაზრიდან საცალო ბაზარზე</w:t>
      </w:r>
      <w:r w:rsidR="007F3BE4" w:rsidRPr="0013481C">
        <w:rPr>
          <w:rFonts w:cs="Arial"/>
          <w:sz w:val="24"/>
          <w:szCs w:val="24"/>
          <w:lang w:val="ka-GE"/>
        </w:rPr>
        <w:t xml:space="preserve">, რითიც </w:t>
      </w:r>
      <w:r w:rsidRPr="0013481C">
        <w:rPr>
          <w:rFonts w:cs="Arial"/>
          <w:sz w:val="24"/>
          <w:szCs w:val="24"/>
          <w:lang w:val="ka-GE"/>
        </w:rPr>
        <w:t xml:space="preserve">შესაბამისად, </w:t>
      </w:r>
      <w:r w:rsidR="00B84398" w:rsidRPr="0013481C">
        <w:rPr>
          <w:rFonts w:cs="Arial"/>
          <w:sz w:val="24"/>
          <w:szCs w:val="24"/>
          <w:lang w:val="ka-GE"/>
        </w:rPr>
        <w:t xml:space="preserve">შეამცირებს </w:t>
      </w:r>
      <w:r w:rsidRPr="0013481C">
        <w:rPr>
          <w:rFonts w:cs="Arial"/>
          <w:sz w:val="24"/>
          <w:szCs w:val="24"/>
          <w:lang w:val="ka-GE"/>
        </w:rPr>
        <w:t>კონკურენციის განვითარებას</w:t>
      </w:r>
      <w:r w:rsidR="009B3728">
        <w:rPr>
          <w:rFonts w:cs="Arial"/>
          <w:sz w:val="24"/>
          <w:szCs w:val="24"/>
          <w:lang w:val="ka-GE"/>
        </w:rPr>
        <w:t xml:space="preserve"> მაღალი</w:t>
      </w:r>
      <w:r w:rsidRPr="0013481C">
        <w:rPr>
          <w:rFonts w:cs="Arial"/>
          <w:sz w:val="24"/>
          <w:szCs w:val="24"/>
          <w:lang w:val="ka-GE"/>
        </w:rPr>
        <w:t xml:space="preserve"> </w:t>
      </w:r>
      <w:r w:rsidR="009B3728" w:rsidRPr="009E0987">
        <w:rPr>
          <w:rFonts w:cs="Arial"/>
          <w:sz w:val="24"/>
          <w:szCs w:val="24"/>
          <w:lang w:val="ka-GE"/>
        </w:rPr>
        <w:t xml:space="preserve">სიჩქარის ფიქსირებულ </w:t>
      </w:r>
      <w:proofErr w:type="spellStart"/>
      <w:r w:rsidR="009B3728" w:rsidRPr="009E0987">
        <w:rPr>
          <w:rFonts w:cs="Arial"/>
          <w:sz w:val="24"/>
          <w:szCs w:val="24"/>
          <w:lang w:val="ka-GE"/>
        </w:rPr>
        <w:t>ფართოზოლოვან</w:t>
      </w:r>
      <w:proofErr w:type="spellEnd"/>
      <w:r w:rsidR="009B3728" w:rsidRPr="009E0987">
        <w:rPr>
          <w:rFonts w:cs="Arial"/>
          <w:sz w:val="24"/>
          <w:szCs w:val="24"/>
          <w:lang w:val="ka-GE"/>
        </w:rPr>
        <w:t xml:space="preserve"> ინტერნეტ მომსახურებაზე წვდომის საცალო ბაზარზე </w:t>
      </w:r>
      <w:r w:rsidRPr="0013481C">
        <w:rPr>
          <w:rFonts w:cs="Arial"/>
          <w:sz w:val="24"/>
          <w:szCs w:val="24"/>
          <w:lang w:val="ka-GE"/>
        </w:rPr>
        <w:t>.</w:t>
      </w:r>
    </w:p>
    <w:p w14:paraId="78722322" w14:textId="657FC63A" w:rsidR="00B271E6" w:rsidRPr="0013481C" w:rsidRDefault="00021FAD"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64" w:name="_Toc169262555"/>
      <w:r w:rsidRPr="0013481C">
        <w:rPr>
          <w:rFonts w:asciiTheme="minorHAnsi" w:hAnsiTheme="minorHAnsi" w:cstheme="minorHAnsi"/>
          <w:b w:val="0"/>
          <w:bCs w:val="0"/>
          <w:sz w:val="24"/>
          <w:szCs w:val="24"/>
          <w:lang w:val="ka-GE"/>
        </w:rPr>
        <w:lastRenderedPageBreak/>
        <w:t>დაგვიანების ტაქტიკა</w:t>
      </w:r>
      <w:bookmarkEnd w:id="464"/>
    </w:p>
    <w:p w14:paraId="40E5726F" w14:textId="1704D51E" w:rsidR="008F61CB" w:rsidRPr="0013481C" w:rsidRDefault="00A64328" w:rsidP="000B2F9B">
      <w:pPr>
        <w:spacing w:line="259" w:lineRule="auto"/>
        <w:jc w:val="both"/>
        <w:rPr>
          <w:rFonts w:cs="Arial"/>
          <w:sz w:val="24"/>
          <w:szCs w:val="24"/>
          <w:lang w:val="ka-GE"/>
        </w:rPr>
      </w:pPr>
      <w:r w:rsidRPr="0013481C">
        <w:rPr>
          <w:rFonts w:cs="Arial"/>
          <w:sz w:val="24"/>
          <w:szCs w:val="24"/>
          <w:lang w:val="ka-GE"/>
        </w:rPr>
        <w:t xml:space="preserve">ეს კონკურენციის პრობლემა შეიძლება წარმოიშვას, თუ </w:t>
      </w:r>
      <w:r w:rsidR="00131B52"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ოპერატორი უარს არ იტყვის საბითუმო ხელშეკრულებაზე (არ </w:t>
      </w:r>
      <w:r w:rsidR="00131B52" w:rsidRPr="0013481C">
        <w:rPr>
          <w:rFonts w:cs="Arial"/>
          <w:sz w:val="24"/>
          <w:szCs w:val="24"/>
          <w:lang w:val="ka-GE"/>
        </w:rPr>
        <w:t xml:space="preserve"> </w:t>
      </w:r>
      <w:r w:rsidRPr="0013481C">
        <w:rPr>
          <w:rFonts w:cs="Arial"/>
          <w:sz w:val="24"/>
          <w:szCs w:val="24"/>
          <w:lang w:val="ka-GE"/>
        </w:rPr>
        <w:t>იტყვის</w:t>
      </w:r>
      <w:r w:rsidR="00131B52" w:rsidRPr="0013481C">
        <w:rPr>
          <w:rFonts w:cs="Arial"/>
          <w:sz w:val="24"/>
          <w:szCs w:val="24"/>
          <w:lang w:val="ka-GE"/>
        </w:rPr>
        <w:t xml:space="preserve"> უარს</w:t>
      </w:r>
      <w:r w:rsidRPr="0013481C">
        <w:rPr>
          <w:rFonts w:cs="Arial"/>
          <w:sz w:val="24"/>
          <w:szCs w:val="24"/>
          <w:lang w:val="ka-GE"/>
        </w:rPr>
        <w:t xml:space="preserve"> </w:t>
      </w:r>
      <w:r w:rsidR="00131B52" w:rsidRPr="0013481C">
        <w:rPr>
          <w:rFonts w:cs="Arial"/>
          <w:sz w:val="24"/>
          <w:szCs w:val="24"/>
          <w:lang w:val="ka-GE"/>
        </w:rPr>
        <w:t>დაშვებაზე</w:t>
      </w:r>
      <w:r w:rsidRPr="0013481C">
        <w:rPr>
          <w:rFonts w:cs="Arial"/>
          <w:sz w:val="24"/>
          <w:szCs w:val="24"/>
          <w:lang w:val="ka-GE"/>
        </w:rPr>
        <w:t xml:space="preserve">), </w:t>
      </w:r>
      <w:r w:rsidR="00D81067">
        <w:rPr>
          <w:rFonts w:cs="Arial"/>
          <w:sz w:val="24"/>
          <w:szCs w:val="24"/>
          <w:lang w:val="ka-GE"/>
        </w:rPr>
        <w:t>თუმცა</w:t>
      </w:r>
      <w:r w:rsidR="00D81067" w:rsidRPr="0013481C">
        <w:rPr>
          <w:rFonts w:cs="Arial"/>
          <w:sz w:val="24"/>
          <w:szCs w:val="24"/>
          <w:lang w:val="ka-GE"/>
        </w:rPr>
        <w:t xml:space="preserve"> </w:t>
      </w:r>
      <w:r w:rsidRPr="0013481C">
        <w:rPr>
          <w:rFonts w:cs="Arial"/>
          <w:sz w:val="24"/>
          <w:szCs w:val="24"/>
          <w:lang w:val="ka-GE"/>
        </w:rPr>
        <w:t xml:space="preserve">უზრუნველყოფს საბითუმო </w:t>
      </w:r>
      <w:r w:rsidR="00131B52" w:rsidRPr="0013481C">
        <w:rPr>
          <w:rFonts w:cs="Arial"/>
          <w:sz w:val="24"/>
          <w:szCs w:val="24"/>
          <w:lang w:val="ka-GE"/>
        </w:rPr>
        <w:t xml:space="preserve">დაშვებას </w:t>
      </w:r>
      <w:r w:rsidRPr="0013481C">
        <w:rPr>
          <w:rFonts w:cs="Arial"/>
          <w:sz w:val="24"/>
          <w:szCs w:val="24"/>
          <w:lang w:val="ka-GE"/>
        </w:rPr>
        <w:t xml:space="preserve">მკაფიო და დაგეგმილი განზრახვით, გადადოს მომსახურების მიწოდება </w:t>
      </w:r>
      <w:r w:rsidR="00131B52" w:rsidRPr="0013481C">
        <w:rPr>
          <w:rFonts w:cs="Arial"/>
          <w:sz w:val="24"/>
          <w:szCs w:val="24"/>
          <w:lang w:val="ka-GE"/>
        </w:rPr>
        <w:t xml:space="preserve">დაშვების </w:t>
      </w:r>
      <w:r w:rsidRPr="0013481C">
        <w:rPr>
          <w:rFonts w:cs="Arial"/>
          <w:sz w:val="24"/>
          <w:szCs w:val="24"/>
          <w:lang w:val="ka-GE"/>
        </w:rPr>
        <w:t xml:space="preserve">მაძიებლებისთვის. </w:t>
      </w:r>
    </w:p>
    <w:p w14:paraId="0AA7F0F5" w14:textId="5669D30A" w:rsidR="004258A5" w:rsidRPr="0013481C" w:rsidRDefault="00A64328" w:rsidP="000B2F9B">
      <w:pPr>
        <w:spacing w:line="259" w:lineRule="auto"/>
        <w:jc w:val="both"/>
        <w:rPr>
          <w:rFonts w:cs="Arial"/>
          <w:sz w:val="24"/>
          <w:szCs w:val="24"/>
          <w:lang w:val="ka-GE"/>
        </w:rPr>
      </w:pPr>
      <w:r w:rsidRPr="0013481C">
        <w:rPr>
          <w:rFonts w:cs="Arial"/>
          <w:sz w:val="24"/>
          <w:szCs w:val="24"/>
          <w:lang w:val="ka-GE"/>
        </w:rPr>
        <w:t>ეს</w:t>
      </w:r>
      <w:r w:rsidR="00046D10" w:rsidRPr="0013481C">
        <w:rPr>
          <w:rFonts w:cs="Arial"/>
          <w:sz w:val="24"/>
          <w:szCs w:val="24"/>
          <w:lang w:val="ka-GE"/>
        </w:rPr>
        <w:t xml:space="preserve"> ქცევა</w:t>
      </w:r>
      <w:r w:rsidRPr="0013481C">
        <w:rPr>
          <w:rFonts w:cs="Arial"/>
          <w:sz w:val="24"/>
          <w:szCs w:val="24"/>
          <w:lang w:val="ka-GE"/>
        </w:rPr>
        <w:t xml:space="preserve"> იწვევს საბითუმო </w:t>
      </w:r>
      <w:r w:rsidR="00D81067">
        <w:rPr>
          <w:rFonts w:cs="Arial"/>
          <w:sz w:val="24"/>
          <w:szCs w:val="24"/>
          <w:lang w:val="ka-GE"/>
        </w:rPr>
        <w:t>დაშვების</w:t>
      </w:r>
      <w:r w:rsidR="00D81067" w:rsidRPr="0013481C">
        <w:rPr>
          <w:rFonts w:cs="Arial"/>
          <w:sz w:val="24"/>
          <w:szCs w:val="24"/>
          <w:lang w:val="ka-GE"/>
        </w:rPr>
        <w:t xml:space="preserve"> </w:t>
      </w:r>
      <w:r w:rsidRPr="0013481C">
        <w:rPr>
          <w:rFonts w:cs="Arial"/>
          <w:sz w:val="24"/>
          <w:szCs w:val="24"/>
          <w:lang w:val="ka-GE"/>
        </w:rPr>
        <w:t xml:space="preserve">სერვისს, რომელიც </w:t>
      </w:r>
      <w:r w:rsidR="00046D10" w:rsidRPr="0013481C">
        <w:rPr>
          <w:rFonts w:cs="Arial"/>
          <w:sz w:val="24"/>
          <w:szCs w:val="24"/>
          <w:lang w:val="ka-GE"/>
        </w:rPr>
        <w:t xml:space="preserve">იმ დროზე გვიან </w:t>
      </w:r>
      <w:r w:rsidRPr="0013481C">
        <w:rPr>
          <w:rFonts w:cs="Arial"/>
          <w:sz w:val="24"/>
          <w:szCs w:val="24"/>
          <w:lang w:val="ka-GE"/>
        </w:rPr>
        <w:t xml:space="preserve">მიეწოდება </w:t>
      </w:r>
      <w:r w:rsidR="00046D10" w:rsidRPr="0013481C">
        <w:rPr>
          <w:rFonts w:cs="Arial"/>
          <w:sz w:val="24"/>
          <w:szCs w:val="24"/>
          <w:lang w:val="ka-GE"/>
        </w:rPr>
        <w:t xml:space="preserve">დაშვების </w:t>
      </w:r>
      <w:r w:rsidRPr="0013481C">
        <w:rPr>
          <w:rFonts w:cs="Arial"/>
          <w:sz w:val="24"/>
          <w:szCs w:val="24"/>
          <w:lang w:val="ka-GE"/>
        </w:rPr>
        <w:t>მსურველ კონკურენტს</w:t>
      </w:r>
      <w:r w:rsidR="00046D10" w:rsidRPr="0013481C">
        <w:rPr>
          <w:rFonts w:cs="Arial"/>
          <w:sz w:val="24"/>
          <w:szCs w:val="24"/>
          <w:lang w:val="ka-GE"/>
        </w:rPr>
        <w:t xml:space="preserve">, ვიდრე </w:t>
      </w:r>
      <w:r w:rsidR="00956C20">
        <w:rPr>
          <w:rFonts w:cs="Arial"/>
          <w:sz w:val="24"/>
          <w:szCs w:val="24"/>
          <w:lang w:val="ka-GE"/>
        </w:rPr>
        <w:t>ეს ესაჭიროება</w:t>
      </w:r>
      <w:r w:rsidR="00046D10" w:rsidRPr="0013481C">
        <w:rPr>
          <w:rFonts w:cs="Arial"/>
          <w:sz w:val="24"/>
          <w:szCs w:val="24"/>
          <w:lang w:val="ka-GE"/>
        </w:rPr>
        <w:t xml:space="preserve"> მნიშვნელოვანი </w:t>
      </w:r>
      <w:r w:rsidR="00955056">
        <w:rPr>
          <w:rFonts w:cs="Arial"/>
          <w:sz w:val="24"/>
          <w:szCs w:val="24"/>
          <w:lang w:val="ka-GE"/>
        </w:rPr>
        <w:t xml:space="preserve">საბაზრო </w:t>
      </w:r>
      <w:r w:rsidR="00046D10" w:rsidRPr="0013481C">
        <w:rPr>
          <w:rFonts w:cs="Arial"/>
          <w:sz w:val="24"/>
          <w:szCs w:val="24"/>
          <w:lang w:val="ka-GE"/>
        </w:rPr>
        <w:t xml:space="preserve">ძალაუფლების მქონე </w:t>
      </w:r>
      <w:r w:rsidRPr="0013481C">
        <w:rPr>
          <w:rFonts w:cs="Arial"/>
          <w:sz w:val="24"/>
          <w:szCs w:val="24"/>
          <w:lang w:val="ka-GE"/>
        </w:rPr>
        <w:t>ოპერატორს იმავე სერვისის მიწოდებისთვის საკუთარ</w:t>
      </w:r>
      <w:r w:rsidR="00046D10" w:rsidRPr="0013481C">
        <w:rPr>
          <w:rFonts w:cs="Arial"/>
          <w:sz w:val="24"/>
          <w:szCs w:val="24"/>
          <w:lang w:val="ka-GE"/>
        </w:rPr>
        <w:t>ი</w:t>
      </w:r>
      <w:r w:rsidRPr="0013481C">
        <w:rPr>
          <w:rFonts w:cs="Arial"/>
          <w:sz w:val="24"/>
          <w:szCs w:val="24"/>
          <w:lang w:val="ka-GE"/>
        </w:rPr>
        <w:t xml:space="preserve"> საცალო </w:t>
      </w:r>
      <w:r w:rsidR="00476963" w:rsidRPr="0013481C">
        <w:rPr>
          <w:rFonts w:cs="Arial"/>
          <w:sz w:val="24"/>
          <w:szCs w:val="24"/>
          <w:lang w:val="ka-GE"/>
        </w:rPr>
        <w:t>ჯგუ</w:t>
      </w:r>
      <w:r w:rsidR="00046D10" w:rsidRPr="0013481C">
        <w:rPr>
          <w:rFonts w:cs="Arial"/>
          <w:sz w:val="24"/>
          <w:szCs w:val="24"/>
          <w:lang w:val="ka-GE"/>
        </w:rPr>
        <w:t>ფისთვის</w:t>
      </w:r>
      <w:r w:rsidR="00476963" w:rsidRPr="0013481C">
        <w:rPr>
          <w:rFonts w:cs="Arial"/>
          <w:sz w:val="24"/>
          <w:szCs w:val="24"/>
          <w:lang w:val="ka-GE"/>
        </w:rPr>
        <w:t>.</w:t>
      </w:r>
    </w:p>
    <w:p w14:paraId="043DBF00" w14:textId="5615561E" w:rsidR="00476963" w:rsidRPr="0013481C" w:rsidRDefault="00476963" w:rsidP="000B2F9B">
      <w:pPr>
        <w:spacing w:line="259" w:lineRule="auto"/>
        <w:jc w:val="both"/>
        <w:rPr>
          <w:rFonts w:cs="Arial"/>
          <w:sz w:val="24"/>
          <w:szCs w:val="24"/>
          <w:lang w:val="ka-GE"/>
        </w:rPr>
      </w:pPr>
      <w:r w:rsidRPr="0013481C">
        <w:rPr>
          <w:rFonts w:cs="Arial"/>
          <w:sz w:val="24"/>
          <w:szCs w:val="24"/>
          <w:lang w:val="ka-GE"/>
        </w:rPr>
        <w:t xml:space="preserve">დაგვიანების ტაქტიკა შეიძლება </w:t>
      </w:r>
      <w:r w:rsidR="00AF5FFC" w:rsidRPr="0013481C">
        <w:rPr>
          <w:rFonts w:cs="Arial"/>
          <w:sz w:val="24"/>
          <w:szCs w:val="24"/>
          <w:lang w:val="ka-GE"/>
        </w:rPr>
        <w:t>განხორციელდეს</w:t>
      </w:r>
      <w:r w:rsidRPr="0013481C">
        <w:rPr>
          <w:rFonts w:cs="Arial"/>
          <w:sz w:val="24"/>
          <w:szCs w:val="24"/>
          <w:lang w:val="ka-GE"/>
        </w:rPr>
        <w:t xml:space="preserve"> სხვადასხვა ფორმით:</w:t>
      </w:r>
    </w:p>
    <w:p w14:paraId="324211CB" w14:textId="5E037F56" w:rsidR="00AF5FFC" w:rsidRPr="0013481C" w:rsidRDefault="00AF5FFC">
      <w:pPr>
        <w:pStyle w:val="ListParagraph"/>
        <w:numPr>
          <w:ilvl w:val="0"/>
          <w:numId w:val="37"/>
        </w:numPr>
        <w:spacing w:line="259" w:lineRule="auto"/>
        <w:jc w:val="both"/>
        <w:rPr>
          <w:rFonts w:cs="Arial"/>
          <w:sz w:val="24"/>
          <w:szCs w:val="24"/>
          <w:lang w:val="ka-GE"/>
        </w:rPr>
      </w:pPr>
      <w:r w:rsidRPr="0013481C">
        <w:rPr>
          <w:rFonts w:cs="Arial"/>
          <w:sz w:val="24"/>
          <w:szCs w:val="24"/>
          <w:lang w:val="ka-GE"/>
        </w:rPr>
        <w:t>ხანგრძლივი მოლაპარაკებები;</w:t>
      </w:r>
    </w:p>
    <w:p w14:paraId="2BB1561D" w14:textId="3346762D" w:rsidR="00AF5FFC" w:rsidRPr="0013481C" w:rsidRDefault="00AF5FFC">
      <w:pPr>
        <w:pStyle w:val="ListParagraph"/>
        <w:numPr>
          <w:ilvl w:val="0"/>
          <w:numId w:val="37"/>
        </w:numPr>
        <w:spacing w:line="259" w:lineRule="auto"/>
        <w:jc w:val="both"/>
        <w:rPr>
          <w:rFonts w:cs="Arial"/>
          <w:sz w:val="24"/>
          <w:szCs w:val="24"/>
          <w:lang w:val="ka-GE"/>
        </w:rPr>
      </w:pPr>
      <w:r w:rsidRPr="0013481C">
        <w:rPr>
          <w:rFonts w:cs="Arial"/>
          <w:sz w:val="24"/>
          <w:szCs w:val="24"/>
          <w:lang w:val="ka-GE"/>
        </w:rPr>
        <w:t>ტექნიკური პრობლემების გადაუჭრელობა (მაგალითად, ხარვეზის გამოსწორების პროცესის გაჭიანურება);</w:t>
      </w:r>
    </w:p>
    <w:p w14:paraId="4D41674F" w14:textId="1F097F85" w:rsidR="00AF5FFC" w:rsidRPr="0013481C" w:rsidRDefault="00AF5FFC">
      <w:pPr>
        <w:pStyle w:val="ListParagraph"/>
        <w:numPr>
          <w:ilvl w:val="0"/>
          <w:numId w:val="37"/>
        </w:numPr>
        <w:spacing w:line="259" w:lineRule="auto"/>
        <w:jc w:val="both"/>
        <w:rPr>
          <w:rFonts w:cs="Arial"/>
          <w:sz w:val="24"/>
          <w:szCs w:val="24"/>
          <w:lang w:val="ka-GE"/>
        </w:rPr>
      </w:pPr>
      <w:r w:rsidRPr="0013481C">
        <w:rPr>
          <w:rFonts w:cs="Arial"/>
          <w:sz w:val="24"/>
          <w:szCs w:val="24"/>
          <w:lang w:val="ka-GE"/>
        </w:rPr>
        <w:t xml:space="preserve">მოთხოვნების დამუშავება შეთანხმებული ვადების </w:t>
      </w:r>
      <w:r w:rsidR="00BE7264" w:rsidRPr="0013481C">
        <w:rPr>
          <w:rFonts w:cs="Arial"/>
          <w:sz w:val="24"/>
          <w:szCs w:val="24"/>
          <w:lang w:val="ka-GE"/>
        </w:rPr>
        <w:t>დარღვევით</w:t>
      </w:r>
      <w:r w:rsidRPr="0013481C">
        <w:rPr>
          <w:rFonts w:cs="Arial"/>
          <w:sz w:val="24"/>
          <w:szCs w:val="24"/>
          <w:lang w:val="ka-GE"/>
        </w:rPr>
        <w:t>;</w:t>
      </w:r>
    </w:p>
    <w:p w14:paraId="59170EDD" w14:textId="0063CB68" w:rsidR="00AF5FFC" w:rsidRPr="0013481C" w:rsidRDefault="00AF5FFC">
      <w:pPr>
        <w:pStyle w:val="ListParagraph"/>
        <w:numPr>
          <w:ilvl w:val="0"/>
          <w:numId w:val="37"/>
        </w:numPr>
        <w:spacing w:line="259" w:lineRule="auto"/>
        <w:jc w:val="both"/>
        <w:rPr>
          <w:rFonts w:cs="Arial"/>
          <w:sz w:val="24"/>
          <w:szCs w:val="24"/>
          <w:lang w:val="ka-GE"/>
        </w:rPr>
      </w:pPr>
      <w:r w:rsidRPr="0013481C">
        <w:rPr>
          <w:rFonts w:cs="Arial"/>
          <w:sz w:val="24"/>
          <w:szCs w:val="24"/>
          <w:lang w:val="ka-GE"/>
        </w:rPr>
        <w:t xml:space="preserve">ნებისმიერი სხვა დაუსაბუთებელი შეფერხება, რომელიც დააყენებს </w:t>
      </w:r>
      <w:r w:rsidR="00930518"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ოპერატორის საცალო ჯგუფს </w:t>
      </w:r>
      <w:r w:rsidR="00191EDD">
        <w:rPr>
          <w:rFonts w:cs="Arial"/>
          <w:sz w:val="24"/>
          <w:szCs w:val="24"/>
          <w:lang w:val="ka-GE"/>
        </w:rPr>
        <w:t xml:space="preserve">უფრო </w:t>
      </w:r>
      <w:r w:rsidRPr="0013481C">
        <w:rPr>
          <w:rFonts w:cs="Arial"/>
          <w:sz w:val="24"/>
          <w:szCs w:val="24"/>
          <w:lang w:val="ka-GE"/>
        </w:rPr>
        <w:t xml:space="preserve">ხელსაყრელ მდგომარეობაში </w:t>
      </w:r>
      <w:r w:rsidR="008627F9" w:rsidRPr="0013481C">
        <w:rPr>
          <w:rFonts w:cs="Arial"/>
          <w:sz w:val="24"/>
          <w:szCs w:val="24"/>
          <w:lang w:val="ka-GE"/>
        </w:rPr>
        <w:t xml:space="preserve">დაშვების </w:t>
      </w:r>
      <w:r w:rsidRPr="0013481C">
        <w:rPr>
          <w:rFonts w:cs="Arial"/>
          <w:sz w:val="24"/>
          <w:szCs w:val="24"/>
          <w:lang w:val="ka-GE"/>
        </w:rPr>
        <w:t>მაძიებელთან შედარებით მისი საცალო ბაზრის მომსახურების ან</w:t>
      </w:r>
      <w:r w:rsidR="008627F9" w:rsidRPr="0013481C">
        <w:rPr>
          <w:rFonts w:cs="Arial"/>
          <w:sz w:val="24"/>
          <w:szCs w:val="24"/>
          <w:lang w:val="ka-GE"/>
        </w:rPr>
        <w:t xml:space="preserve"> მისი</w:t>
      </w:r>
      <w:r w:rsidRPr="0013481C">
        <w:rPr>
          <w:rFonts w:cs="Arial"/>
          <w:sz w:val="24"/>
          <w:szCs w:val="24"/>
          <w:lang w:val="ka-GE"/>
        </w:rPr>
        <w:t xml:space="preserve"> ზრდის</w:t>
      </w:r>
      <w:r w:rsidR="001B55BF">
        <w:rPr>
          <w:rFonts w:cs="Arial"/>
          <w:sz w:val="24"/>
          <w:szCs w:val="24"/>
          <w:lang w:val="ka-GE"/>
        </w:rPr>
        <w:t xml:space="preserve"> მიმართულებით</w:t>
      </w:r>
      <w:r w:rsidRPr="0013481C">
        <w:rPr>
          <w:rFonts w:cs="Arial"/>
          <w:sz w:val="24"/>
          <w:szCs w:val="24"/>
          <w:lang w:val="ka-GE"/>
        </w:rPr>
        <w:t>.</w:t>
      </w:r>
    </w:p>
    <w:p w14:paraId="1DCBF165" w14:textId="75477C91" w:rsidR="00094E0E" w:rsidRPr="0013481C" w:rsidRDefault="00094E0E" w:rsidP="00094E0E">
      <w:pPr>
        <w:spacing w:line="259" w:lineRule="auto"/>
        <w:jc w:val="both"/>
        <w:rPr>
          <w:rFonts w:cs="Arial"/>
          <w:sz w:val="24"/>
          <w:szCs w:val="24"/>
          <w:lang w:val="ka-GE"/>
        </w:rPr>
      </w:pPr>
      <w:r w:rsidRPr="0013481C">
        <w:rPr>
          <w:rFonts w:cs="Arial"/>
          <w:sz w:val="24"/>
          <w:szCs w:val="24"/>
          <w:lang w:val="ka-GE"/>
        </w:rPr>
        <w:t>ასეთი ქცევის მთავარი მოტივაცია შეიძლება იყოს სხვა ოპერატორების შესვლის შეფერხება</w:t>
      </w:r>
      <w:r w:rsidR="00CD27A1" w:rsidRPr="0013481C">
        <w:rPr>
          <w:rFonts w:cs="Arial"/>
          <w:sz w:val="24"/>
          <w:szCs w:val="24"/>
          <w:lang w:val="ka-GE"/>
        </w:rPr>
        <w:t xml:space="preserve"> ბაზრის შესაბამის სეგმენტზე</w:t>
      </w:r>
      <w:r w:rsidRPr="0013481C">
        <w:rPr>
          <w:rFonts w:cs="Arial"/>
          <w:sz w:val="24"/>
          <w:szCs w:val="24"/>
          <w:lang w:val="ka-GE"/>
        </w:rPr>
        <w:t xml:space="preserve">, ისევე როგორც </w:t>
      </w:r>
      <w:r w:rsidR="004E1B6C" w:rsidRPr="0013481C">
        <w:rPr>
          <w:rFonts w:cs="Arial"/>
          <w:sz w:val="24"/>
          <w:szCs w:val="24"/>
          <w:lang w:val="ka-GE"/>
        </w:rPr>
        <w:t xml:space="preserve">დაშვების </w:t>
      </w:r>
      <w:r w:rsidRPr="0013481C">
        <w:rPr>
          <w:rFonts w:cs="Arial"/>
          <w:sz w:val="24"/>
          <w:szCs w:val="24"/>
          <w:lang w:val="ka-GE"/>
        </w:rPr>
        <w:t xml:space="preserve">მაძიებლის </w:t>
      </w:r>
      <w:r w:rsidR="004E3664" w:rsidRPr="0013481C">
        <w:rPr>
          <w:rFonts w:cs="Arial"/>
          <w:sz w:val="24"/>
          <w:szCs w:val="24"/>
          <w:lang w:val="ka-GE"/>
        </w:rPr>
        <w:t xml:space="preserve">მუშაობის </w:t>
      </w:r>
      <w:proofErr w:type="spellStart"/>
      <w:r w:rsidR="004E3664" w:rsidRPr="0013481C">
        <w:rPr>
          <w:rFonts w:cs="Arial"/>
          <w:sz w:val="24"/>
          <w:szCs w:val="24"/>
          <w:lang w:val="ka-GE"/>
        </w:rPr>
        <w:t>ეფექტიანბაზე</w:t>
      </w:r>
      <w:proofErr w:type="spellEnd"/>
      <w:r w:rsidR="004E3664" w:rsidRPr="0013481C">
        <w:rPr>
          <w:rFonts w:cs="Arial"/>
          <w:sz w:val="24"/>
          <w:szCs w:val="24"/>
          <w:lang w:val="ka-GE"/>
        </w:rPr>
        <w:t xml:space="preserve"> </w:t>
      </w:r>
      <w:r w:rsidRPr="0013481C">
        <w:rPr>
          <w:rFonts w:cs="Arial"/>
          <w:sz w:val="24"/>
          <w:szCs w:val="24"/>
          <w:lang w:val="ka-GE"/>
        </w:rPr>
        <w:t>ზეგავლენა საბოლოო მომხმარებლების</w:t>
      </w:r>
      <w:r w:rsidR="004E3664" w:rsidRPr="0013481C">
        <w:rPr>
          <w:rFonts w:cs="Arial"/>
          <w:sz w:val="24"/>
          <w:szCs w:val="24"/>
          <w:lang w:val="ka-GE"/>
        </w:rPr>
        <w:t>თვის მომსახურების მიწოდების ან მათ პრობლემებზე რეაგირების მიმართულებით</w:t>
      </w:r>
      <w:r w:rsidRPr="0013481C">
        <w:rPr>
          <w:rFonts w:cs="Arial"/>
          <w:sz w:val="24"/>
          <w:szCs w:val="24"/>
          <w:lang w:val="ka-GE"/>
        </w:rPr>
        <w:t xml:space="preserve">. ასეთი შეფერხების ტაქტიკა შეიძლება გავრცელდეს საბითუმო სერვისების მიწოდების ყველა ეტაპზე, მოლაპარაკების საწყისი ეტაპიდან მომსახურების მიწოდებამდე, ტექნიკურ მოვლა-პატრონობამდე და გაუმართაობის </w:t>
      </w:r>
      <w:r w:rsidR="004E3664" w:rsidRPr="0013481C">
        <w:rPr>
          <w:rFonts w:cs="Arial"/>
          <w:sz w:val="24"/>
          <w:szCs w:val="24"/>
          <w:lang w:val="ka-GE"/>
        </w:rPr>
        <w:t>აღმოფხვრამდე</w:t>
      </w:r>
      <w:r w:rsidRPr="0013481C">
        <w:rPr>
          <w:rFonts w:cs="Arial"/>
          <w:sz w:val="24"/>
          <w:szCs w:val="24"/>
          <w:lang w:val="ka-GE"/>
        </w:rPr>
        <w:t>.</w:t>
      </w:r>
    </w:p>
    <w:p w14:paraId="3DBAB79B" w14:textId="56EF0409" w:rsidR="00AF5FFC" w:rsidRPr="0013481C" w:rsidRDefault="00094E0E" w:rsidP="00094E0E">
      <w:pPr>
        <w:spacing w:line="259" w:lineRule="auto"/>
        <w:jc w:val="both"/>
        <w:rPr>
          <w:rFonts w:cs="Arial"/>
          <w:sz w:val="24"/>
          <w:szCs w:val="24"/>
          <w:lang w:val="ka-GE"/>
        </w:rPr>
      </w:pPr>
      <w:r w:rsidRPr="0013481C">
        <w:rPr>
          <w:rFonts w:cs="Arial"/>
          <w:sz w:val="24"/>
          <w:szCs w:val="24"/>
          <w:lang w:val="ka-GE"/>
        </w:rPr>
        <w:t xml:space="preserve">ამ გზით </w:t>
      </w:r>
      <w:r w:rsidR="00661377"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ოპერატორი</w:t>
      </w:r>
      <w:r w:rsidR="00661377" w:rsidRPr="0013481C">
        <w:rPr>
          <w:rFonts w:cs="Arial"/>
          <w:sz w:val="24"/>
          <w:szCs w:val="24"/>
          <w:lang w:val="ka-GE"/>
        </w:rPr>
        <w:t xml:space="preserve"> ახორციელებს</w:t>
      </w:r>
      <w:r w:rsidRPr="0013481C">
        <w:rPr>
          <w:rFonts w:cs="Arial"/>
          <w:sz w:val="24"/>
          <w:szCs w:val="24"/>
          <w:lang w:val="ka-GE"/>
        </w:rPr>
        <w:t xml:space="preserve"> თავის</w:t>
      </w:r>
      <w:r w:rsidR="00661377" w:rsidRPr="0013481C">
        <w:rPr>
          <w:rFonts w:cs="Arial"/>
          <w:sz w:val="24"/>
          <w:szCs w:val="24"/>
          <w:lang w:val="ka-GE"/>
        </w:rPr>
        <w:t>ი</w:t>
      </w:r>
      <w:r w:rsidRPr="0013481C">
        <w:rPr>
          <w:rFonts w:cs="Arial"/>
          <w:sz w:val="24"/>
          <w:szCs w:val="24"/>
          <w:lang w:val="ka-GE"/>
        </w:rPr>
        <w:t xml:space="preserve"> საბაზრო </w:t>
      </w:r>
      <w:proofErr w:type="spellStart"/>
      <w:r w:rsidR="00F13A5C" w:rsidRPr="0013481C">
        <w:rPr>
          <w:rFonts w:cs="Arial"/>
          <w:sz w:val="24"/>
          <w:szCs w:val="24"/>
          <w:lang w:val="ka-GE"/>
        </w:rPr>
        <w:t>ძალუფლების</w:t>
      </w:r>
      <w:proofErr w:type="spellEnd"/>
      <w:r w:rsidR="00F13A5C" w:rsidRPr="0013481C">
        <w:rPr>
          <w:rFonts w:cs="Arial"/>
          <w:sz w:val="24"/>
          <w:szCs w:val="24"/>
          <w:lang w:val="ka-GE"/>
        </w:rPr>
        <w:t xml:space="preserve"> გადაცემას </w:t>
      </w:r>
      <w:r w:rsidRPr="0013481C">
        <w:rPr>
          <w:rFonts w:cs="Arial"/>
          <w:sz w:val="24"/>
          <w:szCs w:val="24"/>
          <w:lang w:val="ka-GE"/>
        </w:rPr>
        <w:t xml:space="preserve">საბითუმო ბაზრიდან საცალო ბაზარზე და შესაბამისად ამცირებს კონკურენციის განვითარებას საცალო  მაღალი სიჩქარის </w:t>
      </w:r>
      <w:r w:rsidR="0099787B">
        <w:rPr>
          <w:rFonts w:cs="Arial"/>
          <w:sz w:val="24"/>
          <w:szCs w:val="24"/>
          <w:lang w:val="ka-GE"/>
        </w:rPr>
        <w:t xml:space="preserve">ფიქსირებული </w:t>
      </w:r>
      <w:proofErr w:type="spellStart"/>
      <w:r w:rsidRPr="0013481C">
        <w:rPr>
          <w:rFonts w:cs="Arial"/>
          <w:sz w:val="24"/>
          <w:szCs w:val="24"/>
          <w:lang w:val="ka-GE"/>
        </w:rPr>
        <w:t>ფართოზოლოვანი</w:t>
      </w:r>
      <w:proofErr w:type="spellEnd"/>
      <w:r w:rsidRPr="0013481C">
        <w:rPr>
          <w:rFonts w:cs="Arial"/>
          <w:sz w:val="24"/>
          <w:szCs w:val="24"/>
          <w:lang w:val="ka-GE"/>
        </w:rPr>
        <w:t xml:space="preserve"> </w:t>
      </w:r>
      <w:r w:rsidR="0099787B">
        <w:rPr>
          <w:rFonts w:cs="Arial"/>
          <w:sz w:val="24"/>
          <w:szCs w:val="24"/>
          <w:lang w:val="ka-GE"/>
        </w:rPr>
        <w:t>ინტერნეტ მომსახურების საცალო</w:t>
      </w:r>
      <w:r w:rsidRPr="0013481C">
        <w:rPr>
          <w:rFonts w:cs="Arial"/>
          <w:sz w:val="24"/>
          <w:szCs w:val="24"/>
          <w:lang w:val="ka-GE"/>
        </w:rPr>
        <w:t xml:space="preserve"> ბაზარზე.</w:t>
      </w:r>
    </w:p>
    <w:p w14:paraId="42D53EED" w14:textId="055540B0" w:rsidR="00445F9B" w:rsidRPr="0013481C" w:rsidRDefault="00445F9B" w:rsidP="00445F9B">
      <w:pPr>
        <w:spacing w:line="259" w:lineRule="auto"/>
        <w:jc w:val="both"/>
        <w:rPr>
          <w:rFonts w:cs="Arial"/>
          <w:sz w:val="24"/>
          <w:szCs w:val="24"/>
          <w:lang w:val="ka-GE"/>
        </w:rPr>
      </w:pPr>
      <w:r w:rsidRPr="0013481C">
        <w:rPr>
          <w:rFonts w:cs="Arial"/>
          <w:sz w:val="24"/>
          <w:szCs w:val="24"/>
          <w:lang w:val="ka-GE"/>
        </w:rPr>
        <w:t xml:space="preserve">კომუნიკაციების კომისია მიიჩნევს, რომ რეგულაციის არარსებობის შემთხვევაში, </w:t>
      </w:r>
      <w:r w:rsidR="00D51FD6"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ოპერატორს შეიძლება </w:t>
      </w:r>
      <w:r w:rsidR="006266D3" w:rsidRPr="0013481C">
        <w:rPr>
          <w:rFonts w:cs="Arial"/>
          <w:sz w:val="24"/>
          <w:szCs w:val="24"/>
          <w:lang w:val="ka-GE"/>
        </w:rPr>
        <w:t xml:space="preserve">გააჩნდეს </w:t>
      </w:r>
      <w:r w:rsidRPr="0013481C">
        <w:rPr>
          <w:rFonts w:cs="Arial"/>
          <w:sz w:val="24"/>
          <w:szCs w:val="24"/>
          <w:lang w:val="ka-GE"/>
        </w:rPr>
        <w:t xml:space="preserve">სტიმული, უზრუნველყოს საბითუმო </w:t>
      </w:r>
      <w:r w:rsidR="006266D3" w:rsidRPr="0013481C">
        <w:rPr>
          <w:rFonts w:cs="Arial"/>
          <w:sz w:val="24"/>
          <w:szCs w:val="24"/>
          <w:lang w:val="ka-GE"/>
        </w:rPr>
        <w:t xml:space="preserve">დაშვების </w:t>
      </w:r>
      <w:r w:rsidRPr="0013481C">
        <w:rPr>
          <w:rFonts w:cs="Arial"/>
          <w:sz w:val="24"/>
          <w:szCs w:val="24"/>
          <w:lang w:val="ka-GE"/>
        </w:rPr>
        <w:t>სერვისები</w:t>
      </w:r>
      <w:r w:rsidR="00D51FD6" w:rsidRPr="0013481C">
        <w:rPr>
          <w:rFonts w:cs="Arial"/>
          <w:sz w:val="24"/>
          <w:szCs w:val="24"/>
          <w:lang w:val="ka-GE"/>
        </w:rPr>
        <w:t>ს მიწოდება</w:t>
      </w:r>
      <w:r w:rsidRPr="0013481C">
        <w:rPr>
          <w:rFonts w:cs="Arial"/>
          <w:sz w:val="24"/>
          <w:szCs w:val="24"/>
          <w:lang w:val="ka-GE"/>
        </w:rPr>
        <w:t xml:space="preserve"> ვად</w:t>
      </w:r>
      <w:r w:rsidR="00D51FD6" w:rsidRPr="0013481C">
        <w:rPr>
          <w:rFonts w:cs="Arial"/>
          <w:sz w:val="24"/>
          <w:szCs w:val="24"/>
          <w:lang w:val="ka-GE"/>
        </w:rPr>
        <w:t>ებ</w:t>
      </w:r>
      <w:r w:rsidRPr="0013481C">
        <w:rPr>
          <w:rFonts w:cs="Arial"/>
          <w:sz w:val="24"/>
          <w:szCs w:val="24"/>
          <w:lang w:val="ka-GE"/>
        </w:rPr>
        <w:t xml:space="preserve">ში, რომლებიც განზრახ დაგვიანებულია </w:t>
      </w:r>
      <w:r w:rsidR="00D51FD6"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ოპერატორის მიერ იგივე სერვისების </w:t>
      </w:r>
      <w:r w:rsidR="00D51FD6" w:rsidRPr="0013481C">
        <w:rPr>
          <w:rFonts w:cs="Arial"/>
          <w:sz w:val="24"/>
          <w:szCs w:val="24"/>
          <w:lang w:val="ka-GE"/>
        </w:rPr>
        <w:t xml:space="preserve">მიწოდებასთან შედარებით </w:t>
      </w:r>
      <w:r w:rsidRPr="0013481C">
        <w:rPr>
          <w:rFonts w:cs="Arial"/>
          <w:sz w:val="24"/>
          <w:szCs w:val="24"/>
          <w:lang w:val="ka-GE"/>
        </w:rPr>
        <w:t xml:space="preserve">საკუთარი საცალო ჯგუფისთვის. მაგალითად, </w:t>
      </w:r>
      <w:r w:rsidR="00D15E99"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ოპერატორს ექნება ძლიერი სტიმული, გამოიყენოს შეფერხების სხვადასხვა ტაქტიკა, რათა შეანელოს სერვისის აქტივაცია ან </w:t>
      </w:r>
      <w:r w:rsidR="006C621F" w:rsidRPr="0013481C">
        <w:rPr>
          <w:rFonts w:cs="Arial"/>
          <w:sz w:val="24"/>
          <w:szCs w:val="24"/>
          <w:lang w:val="ka-GE"/>
        </w:rPr>
        <w:t xml:space="preserve">ხარვეზის </w:t>
      </w:r>
      <w:r w:rsidRPr="0013481C">
        <w:rPr>
          <w:rFonts w:cs="Arial"/>
          <w:sz w:val="24"/>
          <w:szCs w:val="24"/>
          <w:lang w:val="ka-GE"/>
        </w:rPr>
        <w:t xml:space="preserve">გამოსწორება საბოლოო მომხმარებლებისთვის, რათა გავლენა მოახდინოს </w:t>
      </w:r>
      <w:r w:rsidR="006C621F" w:rsidRPr="0013481C">
        <w:rPr>
          <w:rFonts w:cs="Arial"/>
          <w:sz w:val="24"/>
          <w:szCs w:val="24"/>
          <w:lang w:val="ka-GE"/>
        </w:rPr>
        <w:t xml:space="preserve">დაშვების მაძიებლების </w:t>
      </w:r>
      <w:r w:rsidR="0099787B">
        <w:rPr>
          <w:rFonts w:cs="Arial"/>
          <w:sz w:val="24"/>
          <w:szCs w:val="24"/>
          <w:lang w:val="ka-GE"/>
        </w:rPr>
        <w:t xml:space="preserve">მიერ თავიანთი მომხმარებლებისთვის </w:t>
      </w:r>
      <w:r w:rsidRPr="0013481C">
        <w:rPr>
          <w:rFonts w:cs="Arial"/>
          <w:sz w:val="24"/>
          <w:szCs w:val="24"/>
          <w:lang w:val="ka-GE"/>
        </w:rPr>
        <w:t xml:space="preserve">მომსახურების მიწოდებაზე. ამან შეიძლება </w:t>
      </w:r>
      <w:r w:rsidR="00FB7C2F">
        <w:rPr>
          <w:rFonts w:cs="Arial"/>
          <w:sz w:val="24"/>
          <w:szCs w:val="24"/>
          <w:lang w:val="ka-GE"/>
        </w:rPr>
        <w:lastRenderedPageBreak/>
        <w:t>მნიშვნელოვანი უარყოფითი</w:t>
      </w:r>
      <w:r w:rsidR="00FB7C2F" w:rsidRPr="0013481C">
        <w:rPr>
          <w:rFonts w:cs="Arial"/>
          <w:sz w:val="24"/>
          <w:szCs w:val="24"/>
          <w:lang w:val="ka-GE"/>
        </w:rPr>
        <w:t xml:space="preserve"> </w:t>
      </w:r>
      <w:r w:rsidRPr="0013481C">
        <w:rPr>
          <w:rFonts w:cs="Arial"/>
          <w:sz w:val="24"/>
          <w:szCs w:val="24"/>
          <w:lang w:val="ka-GE"/>
        </w:rPr>
        <w:t xml:space="preserve">გავლენა იქონიოს კონკურენციის განვითარებაზე ფიქსირებულ </w:t>
      </w:r>
      <w:proofErr w:type="spellStart"/>
      <w:r w:rsidRPr="0013481C">
        <w:rPr>
          <w:rFonts w:cs="Arial"/>
          <w:sz w:val="24"/>
          <w:szCs w:val="24"/>
          <w:lang w:val="ka-GE"/>
        </w:rPr>
        <w:t>ფართოზოლოვან</w:t>
      </w:r>
      <w:proofErr w:type="spellEnd"/>
      <w:r w:rsidR="00B8062A">
        <w:rPr>
          <w:rFonts w:cs="Arial"/>
          <w:sz w:val="24"/>
          <w:szCs w:val="24"/>
          <w:lang w:val="ka-GE"/>
        </w:rPr>
        <w:t xml:space="preserve"> ინტერნეტ მომსახურებებზე </w:t>
      </w:r>
      <w:r w:rsidRPr="0013481C">
        <w:rPr>
          <w:rFonts w:cs="Arial"/>
          <w:sz w:val="24"/>
          <w:szCs w:val="24"/>
          <w:lang w:val="ka-GE"/>
        </w:rPr>
        <w:t>წვდომის ბაზარზე.</w:t>
      </w:r>
    </w:p>
    <w:p w14:paraId="1BBEEFAC" w14:textId="2977DC60" w:rsidR="00445F9B" w:rsidRPr="0013481C" w:rsidRDefault="00445F9B" w:rsidP="00445F9B">
      <w:pPr>
        <w:spacing w:line="259" w:lineRule="auto"/>
        <w:jc w:val="both"/>
        <w:rPr>
          <w:rFonts w:cs="Arial"/>
          <w:sz w:val="24"/>
          <w:szCs w:val="24"/>
          <w:lang w:val="ka-GE"/>
        </w:rPr>
      </w:pPr>
      <w:r w:rsidRPr="0013481C">
        <w:rPr>
          <w:rFonts w:cs="Arial"/>
          <w:sz w:val="24"/>
          <w:szCs w:val="24"/>
          <w:lang w:val="ka-GE"/>
        </w:rPr>
        <w:t>ამ პოტენციური კონკურენციის პრობლემის წინაშე, საუკეთესო პრაქტიკის</w:t>
      </w:r>
      <w:r w:rsidR="003471F4" w:rsidRPr="0013481C">
        <w:rPr>
          <w:rFonts w:cs="Arial"/>
          <w:sz w:val="24"/>
          <w:szCs w:val="24"/>
          <w:lang w:val="ka-GE"/>
        </w:rPr>
        <w:t xml:space="preserve"> მქონე</w:t>
      </w:r>
      <w:r w:rsidRPr="0013481C">
        <w:rPr>
          <w:rFonts w:cs="Arial"/>
          <w:sz w:val="24"/>
          <w:szCs w:val="24"/>
          <w:lang w:val="ka-GE"/>
        </w:rPr>
        <w:t xml:space="preserve"> მარეგულირებლებმა დაადგინეს </w:t>
      </w:r>
      <w:r w:rsidR="003471F4" w:rsidRPr="0013481C">
        <w:rPr>
          <w:rFonts w:cs="Arial"/>
          <w:sz w:val="24"/>
          <w:szCs w:val="24"/>
          <w:lang w:val="ka-GE"/>
        </w:rPr>
        <w:t>მომსახურების ეფექტიანობის</w:t>
      </w:r>
      <w:r w:rsidRPr="0013481C">
        <w:rPr>
          <w:rFonts w:cs="Arial"/>
          <w:sz w:val="24"/>
          <w:szCs w:val="24"/>
          <w:lang w:val="ka-GE"/>
        </w:rPr>
        <w:t xml:space="preserve"> რამდენიმე ძირითადი ინდიკატორი (</w:t>
      </w:r>
      <w:proofErr w:type="spellStart"/>
      <w:r w:rsidRPr="0013481C">
        <w:rPr>
          <w:rFonts w:cs="Arial"/>
          <w:sz w:val="24"/>
          <w:szCs w:val="24"/>
          <w:lang w:val="ka-GE"/>
        </w:rPr>
        <w:t>KPI</w:t>
      </w:r>
      <w:proofErr w:type="spellEnd"/>
      <w:r w:rsidRPr="0013481C">
        <w:rPr>
          <w:rFonts w:cs="Arial"/>
          <w:sz w:val="24"/>
          <w:szCs w:val="24"/>
          <w:lang w:val="ka-GE"/>
        </w:rPr>
        <w:t xml:space="preserve">), რათა აკონტროლონ </w:t>
      </w:r>
      <w:r w:rsidR="0022702E"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ოპერატორების საბითუმო მომსახურებ</w:t>
      </w:r>
      <w:r w:rsidR="00A734C8" w:rsidRPr="0013481C">
        <w:rPr>
          <w:rFonts w:cs="Arial"/>
          <w:sz w:val="24"/>
          <w:szCs w:val="24"/>
          <w:lang w:val="ka-GE"/>
        </w:rPr>
        <w:t>ის მიწოდება</w:t>
      </w:r>
      <w:r w:rsidRPr="0013481C">
        <w:rPr>
          <w:rFonts w:cs="Arial"/>
          <w:sz w:val="24"/>
          <w:szCs w:val="24"/>
          <w:lang w:val="ka-GE"/>
        </w:rPr>
        <w:t xml:space="preserve"> </w:t>
      </w:r>
      <w:r w:rsidR="00A734C8" w:rsidRPr="0013481C">
        <w:rPr>
          <w:rFonts w:cs="Arial"/>
          <w:sz w:val="24"/>
          <w:szCs w:val="24"/>
          <w:lang w:val="ka-GE"/>
        </w:rPr>
        <w:t xml:space="preserve">დაშვების </w:t>
      </w:r>
      <w:r w:rsidRPr="0013481C">
        <w:rPr>
          <w:rFonts w:cs="Arial"/>
          <w:sz w:val="24"/>
          <w:szCs w:val="24"/>
          <w:lang w:val="ka-GE"/>
        </w:rPr>
        <w:t>მაძიებლებ</w:t>
      </w:r>
      <w:r w:rsidR="00A734C8" w:rsidRPr="0013481C">
        <w:rPr>
          <w:rFonts w:cs="Arial"/>
          <w:sz w:val="24"/>
          <w:szCs w:val="24"/>
          <w:lang w:val="ka-GE"/>
        </w:rPr>
        <w:t>ი</w:t>
      </w:r>
      <w:r w:rsidRPr="0013481C">
        <w:rPr>
          <w:rFonts w:cs="Arial"/>
          <w:sz w:val="24"/>
          <w:szCs w:val="24"/>
          <w:lang w:val="ka-GE"/>
        </w:rPr>
        <w:t>ს</w:t>
      </w:r>
      <w:r w:rsidR="00A734C8" w:rsidRPr="0013481C">
        <w:rPr>
          <w:rFonts w:cs="Arial"/>
          <w:sz w:val="24"/>
          <w:szCs w:val="24"/>
          <w:lang w:val="ka-GE"/>
        </w:rPr>
        <w:t>თვის</w:t>
      </w:r>
      <w:r w:rsidRPr="0013481C">
        <w:rPr>
          <w:rFonts w:cs="Arial"/>
          <w:sz w:val="24"/>
          <w:szCs w:val="24"/>
          <w:lang w:val="ka-GE"/>
        </w:rPr>
        <w:t xml:space="preserve"> (იხ. თავი 8).</w:t>
      </w:r>
    </w:p>
    <w:p w14:paraId="1CF23580" w14:textId="2AFE8740" w:rsidR="00B271E6" w:rsidRPr="0013481C" w:rsidRDefault="00445F9B"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65" w:name="_Toc169262556"/>
      <w:r w:rsidRPr="0013481C">
        <w:rPr>
          <w:rFonts w:asciiTheme="minorHAnsi" w:hAnsiTheme="minorHAnsi" w:cstheme="minorHAnsi"/>
          <w:b w:val="0"/>
          <w:bCs w:val="0"/>
          <w:sz w:val="24"/>
          <w:szCs w:val="24"/>
          <w:lang w:val="ka-GE"/>
        </w:rPr>
        <w:t>დაუსაბუთებელი მოთხოვნები/პრეტენზიები</w:t>
      </w:r>
      <w:bookmarkEnd w:id="465"/>
    </w:p>
    <w:p w14:paraId="09381CEB" w14:textId="36F5EAA8" w:rsidR="005C3CB4" w:rsidRPr="0013481C" w:rsidRDefault="005C3CB4" w:rsidP="005F192F">
      <w:pPr>
        <w:spacing w:line="259" w:lineRule="auto"/>
        <w:jc w:val="both"/>
        <w:rPr>
          <w:rFonts w:cs="Arial"/>
          <w:sz w:val="24"/>
          <w:szCs w:val="24"/>
          <w:lang w:val="ka-GE"/>
        </w:rPr>
      </w:pPr>
      <w:r w:rsidRPr="0013481C">
        <w:rPr>
          <w:rFonts w:cs="Arial"/>
          <w:sz w:val="24"/>
          <w:szCs w:val="24"/>
          <w:lang w:val="ka-GE"/>
        </w:rPr>
        <w:t xml:space="preserve">დაუსაბუთებელი პრეტენზიები წარმოადგენს კონკურენციის პრობლემას, როდესაც </w:t>
      </w:r>
      <w:r w:rsidR="000D27CA" w:rsidRPr="0013481C">
        <w:rPr>
          <w:rFonts w:cs="Arial"/>
          <w:sz w:val="24"/>
          <w:szCs w:val="24"/>
          <w:lang w:val="ka-GE"/>
        </w:rPr>
        <w:t>მნიშვნელოვანი</w:t>
      </w:r>
      <w:r w:rsidR="00D84B13">
        <w:rPr>
          <w:rFonts w:cs="Arial"/>
          <w:sz w:val="24"/>
          <w:szCs w:val="24"/>
          <w:lang w:val="ka-GE"/>
        </w:rPr>
        <w:t xml:space="preserve"> საბაზრო</w:t>
      </w:r>
      <w:r w:rsidR="000D27CA" w:rsidRPr="0013481C">
        <w:rPr>
          <w:rFonts w:cs="Arial"/>
          <w:sz w:val="24"/>
          <w:szCs w:val="24"/>
          <w:lang w:val="ka-GE"/>
        </w:rPr>
        <w:t xml:space="preserve"> ძალაუფლების მქონე </w:t>
      </w:r>
      <w:r w:rsidRPr="0013481C">
        <w:rPr>
          <w:rFonts w:cs="Arial"/>
          <w:sz w:val="24"/>
          <w:szCs w:val="24"/>
          <w:lang w:val="ka-GE"/>
        </w:rPr>
        <w:t xml:space="preserve">ოპერატორს შეუძლია დააწესოს გარკვეული კონტრაქტის პირობები საბითუმო სერვისების მიწოდებაზე, რომლებიც არ არის აუცილებელი საბითუმო მომსახურების მიწოდებისთვის, მაგრამ ისინი აშკარად ზრდიან მომსახურების მიწოდების ხარჯებს და </w:t>
      </w:r>
      <w:r w:rsidR="00D07CC0" w:rsidRPr="0013481C">
        <w:rPr>
          <w:rFonts w:cs="Arial"/>
          <w:sz w:val="24"/>
          <w:szCs w:val="24"/>
          <w:lang w:val="ka-GE"/>
        </w:rPr>
        <w:t xml:space="preserve">აკარგვინებენ </w:t>
      </w:r>
      <w:r w:rsidRPr="0013481C">
        <w:rPr>
          <w:rFonts w:cs="Arial"/>
          <w:sz w:val="24"/>
          <w:szCs w:val="24"/>
          <w:lang w:val="ka-GE"/>
        </w:rPr>
        <w:t>დროს არსებულ და პოტენციურ კონკურენტებს</w:t>
      </w:r>
      <w:r w:rsidR="00CF4C52" w:rsidRPr="0013481C">
        <w:rPr>
          <w:rFonts w:cs="Arial"/>
          <w:sz w:val="24"/>
          <w:szCs w:val="24"/>
          <w:lang w:val="ka-GE"/>
        </w:rPr>
        <w:t xml:space="preserve"> </w:t>
      </w:r>
      <w:r w:rsidRPr="0013481C">
        <w:rPr>
          <w:rFonts w:cs="Arial"/>
          <w:sz w:val="24"/>
          <w:szCs w:val="24"/>
          <w:lang w:val="ka-GE"/>
        </w:rPr>
        <w:t>საბითუმო და საცალო ბაზარზე. სხვა სიტყვებით რომ ვთქვათ, ეს არის ნებისმიერი კონტრაქტის პირობ</w:t>
      </w:r>
      <w:r w:rsidR="00055725">
        <w:rPr>
          <w:rFonts w:cs="Arial"/>
          <w:sz w:val="24"/>
          <w:szCs w:val="24"/>
          <w:lang w:val="ka-GE"/>
        </w:rPr>
        <w:t>ა</w:t>
      </w:r>
      <w:r w:rsidRPr="0013481C">
        <w:rPr>
          <w:rFonts w:cs="Arial"/>
          <w:sz w:val="24"/>
          <w:szCs w:val="24"/>
          <w:lang w:val="ka-GE"/>
        </w:rPr>
        <w:t xml:space="preserve">, რომელიც მოითხოვს </w:t>
      </w:r>
      <w:r w:rsidR="00CF4C52" w:rsidRPr="0013481C">
        <w:rPr>
          <w:rFonts w:cs="Arial"/>
          <w:sz w:val="24"/>
          <w:szCs w:val="24"/>
          <w:lang w:val="ka-GE"/>
        </w:rPr>
        <w:t>საცალო ბაზარზე არსებული</w:t>
      </w:r>
      <w:r w:rsidRPr="0013481C">
        <w:rPr>
          <w:rFonts w:cs="Arial"/>
          <w:sz w:val="24"/>
          <w:szCs w:val="24"/>
          <w:lang w:val="ka-GE"/>
        </w:rPr>
        <w:t xml:space="preserve"> კონკურენტის კონკრეტულ ქცევას, რა</w:t>
      </w:r>
      <w:r w:rsidR="006057E4">
        <w:rPr>
          <w:rFonts w:cs="Arial"/>
          <w:sz w:val="24"/>
          <w:szCs w:val="24"/>
          <w:lang w:val="ka-GE"/>
        </w:rPr>
        <w:t>ც</w:t>
      </w:r>
      <w:r w:rsidR="00CF4C52" w:rsidRPr="0013481C">
        <w:rPr>
          <w:rFonts w:cs="Arial"/>
          <w:sz w:val="24"/>
          <w:szCs w:val="24"/>
          <w:lang w:val="ka-GE"/>
        </w:rPr>
        <w:t xml:space="preserve"> არ არის საჭირო </w:t>
      </w:r>
      <w:r w:rsidRPr="0013481C">
        <w:rPr>
          <w:rFonts w:cs="Arial"/>
          <w:sz w:val="24"/>
          <w:szCs w:val="24"/>
          <w:lang w:val="ka-GE"/>
        </w:rPr>
        <w:t xml:space="preserve"> </w:t>
      </w:r>
      <w:r w:rsidR="00CF4C52" w:rsidRPr="0013481C">
        <w:rPr>
          <w:rFonts w:cs="Arial"/>
          <w:sz w:val="24"/>
          <w:szCs w:val="24"/>
          <w:lang w:val="ka-GE"/>
        </w:rPr>
        <w:t>საბითუმო</w:t>
      </w:r>
      <w:r w:rsidRPr="0013481C">
        <w:rPr>
          <w:rFonts w:cs="Arial"/>
          <w:sz w:val="24"/>
          <w:szCs w:val="24"/>
          <w:lang w:val="ka-GE"/>
        </w:rPr>
        <w:t xml:space="preserve"> </w:t>
      </w:r>
      <w:r w:rsidR="00CF4C52" w:rsidRPr="0013481C">
        <w:rPr>
          <w:rFonts w:cs="Arial"/>
          <w:sz w:val="24"/>
          <w:szCs w:val="24"/>
          <w:lang w:val="ka-GE"/>
        </w:rPr>
        <w:t xml:space="preserve">მომსახურების </w:t>
      </w:r>
      <w:r w:rsidRPr="0013481C">
        <w:rPr>
          <w:rFonts w:cs="Arial"/>
          <w:sz w:val="24"/>
          <w:szCs w:val="24"/>
          <w:lang w:val="ka-GE"/>
        </w:rPr>
        <w:t>მიწოდებისთვის, მაგრამ ზრდის კონკურენტების ხარჯებს ან ზღუდავს კონკურენტების გაყიდვებს</w:t>
      </w:r>
      <w:r w:rsidR="00CA2F93" w:rsidRPr="0013481C">
        <w:rPr>
          <w:rFonts w:cs="Arial"/>
          <w:sz w:val="24"/>
          <w:szCs w:val="24"/>
          <w:lang w:val="ka-GE"/>
        </w:rPr>
        <w:t>.</w:t>
      </w:r>
    </w:p>
    <w:p w14:paraId="05D3BAF3" w14:textId="67ACED40" w:rsidR="00CA2F93" w:rsidRPr="0013481C" w:rsidRDefault="00CA2F93" w:rsidP="00CA2F93">
      <w:pPr>
        <w:spacing w:line="259" w:lineRule="auto"/>
        <w:jc w:val="both"/>
        <w:rPr>
          <w:rFonts w:cs="Arial"/>
          <w:sz w:val="24"/>
          <w:szCs w:val="24"/>
          <w:lang w:val="ka-GE"/>
        </w:rPr>
      </w:pPr>
      <w:r w:rsidRPr="0013481C">
        <w:rPr>
          <w:rFonts w:cs="Arial"/>
          <w:sz w:val="24"/>
          <w:szCs w:val="24"/>
          <w:lang w:val="ka-GE"/>
        </w:rPr>
        <w:t xml:space="preserve">ეს არის ერთ-ერთი </w:t>
      </w:r>
      <w:r w:rsidR="00342E0A">
        <w:rPr>
          <w:rFonts w:cs="Arial"/>
          <w:sz w:val="24"/>
          <w:szCs w:val="24"/>
          <w:lang w:val="ka-GE"/>
        </w:rPr>
        <w:t>მიმართულება</w:t>
      </w:r>
      <w:r w:rsidR="0086331E">
        <w:rPr>
          <w:rFonts w:cs="Arial"/>
          <w:sz w:val="24"/>
          <w:szCs w:val="24"/>
          <w:lang w:val="ka-GE"/>
        </w:rPr>
        <w:t>,</w:t>
      </w:r>
      <w:r w:rsidRPr="0013481C">
        <w:rPr>
          <w:rFonts w:cs="Arial"/>
          <w:sz w:val="24"/>
          <w:szCs w:val="24"/>
          <w:lang w:val="ka-GE"/>
        </w:rPr>
        <w:t xml:space="preserve"> სადაც </w:t>
      </w:r>
      <w:r w:rsidR="003A10EA" w:rsidRPr="0013481C">
        <w:rPr>
          <w:rFonts w:cs="Arial"/>
          <w:sz w:val="24"/>
          <w:szCs w:val="24"/>
          <w:lang w:val="ka-GE"/>
        </w:rPr>
        <w:t xml:space="preserve">ძალაუფლების </w:t>
      </w:r>
      <w:r w:rsidRPr="0013481C">
        <w:rPr>
          <w:rFonts w:cs="Arial"/>
          <w:sz w:val="24"/>
          <w:szCs w:val="24"/>
          <w:lang w:val="ka-GE"/>
        </w:rPr>
        <w:t>ბოროტად გამოყენება ყველაზე გავრცელებულია განვითარებად ბაზრებზე</w:t>
      </w:r>
      <w:r w:rsidR="0088181E" w:rsidRPr="0013481C">
        <w:rPr>
          <w:rFonts w:cs="Arial"/>
          <w:sz w:val="24"/>
          <w:szCs w:val="24"/>
          <w:lang w:val="ka-GE"/>
        </w:rPr>
        <w:t>, რაც მოიცავს შემდეგს:</w:t>
      </w:r>
    </w:p>
    <w:p w14:paraId="26B7B899" w14:textId="5DEB9228" w:rsidR="00CA2F93" w:rsidRPr="0013481C" w:rsidRDefault="00CA2F93">
      <w:pPr>
        <w:pStyle w:val="ListParagraph"/>
        <w:numPr>
          <w:ilvl w:val="0"/>
          <w:numId w:val="45"/>
        </w:numPr>
        <w:spacing w:line="259" w:lineRule="auto"/>
        <w:jc w:val="both"/>
        <w:rPr>
          <w:rFonts w:cs="Arial"/>
          <w:sz w:val="24"/>
          <w:szCs w:val="24"/>
          <w:lang w:val="ka-GE"/>
        </w:rPr>
      </w:pPr>
      <w:r w:rsidRPr="0013481C">
        <w:rPr>
          <w:rFonts w:cs="Arial"/>
          <w:sz w:val="24"/>
          <w:szCs w:val="24"/>
          <w:lang w:val="ka-GE"/>
        </w:rPr>
        <w:t>სხვადასხვა სახის</w:t>
      </w:r>
      <w:r w:rsidR="00DF2E0A">
        <w:rPr>
          <w:rFonts w:cs="Arial"/>
          <w:sz w:val="24"/>
          <w:szCs w:val="24"/>
          <w:lang w:val="ka-GE"/>
        </w:rPr>
        <w:t>,</w:t>
      </w:r>
      <w:r w:rsidR="0086331E">
        <w:rPr>
          <w:rFonts w:cs="Arial"/>
          <w:sz w:val="24"/>
          <w:szCs w:val="24"/>
          <w:lang w:val="ka-GE"/>
        </w:rPr>
        <w:t xml:space="preserve"> </w:t>
      </w:r>
      <w:r w:rsidR="0086331E" w:rsidRPr="0013481C">
        <w:rPr>
          <w:rFonts w:cs="Arial"/>
          <w:sz w:val="24"/>
          <w:szCs w:val="24"/>
          <w:lang w:val="ka-GE"/>
        </w:rPr>
        <w:t xml:space="preserve">ვადების, პირობებისა და </w:t>
      </w:r>
      <w:r w:rsidR="007B1E78">
        <w:rPr>
          <w:rFonts w:cs="Arial"/>
          <w:sz w:val="24"/>
          <w:szCs w:val="24"/>
          <w:lang w:val="ka-GE"/>
        </w:rPr>
        <w:t xml:space="preserve">ოდენობის </w:t>
      </w:r>
      <w:r w:rsidR="0086331E">
        <w:rPr>
          <w:rFonts w:cs="Arial"/>
          <w:sz w:val="24"/>
          <w:szCs w:val="24"/>
          <w:lang w:val="ka-GE"/>
        </w:rPr>
        <w:t>მიხედვით</w:t>
      </w:r>
      <w:r w:rsidRPr="0013481C">
        <w:rPr>
          <w:rFonts w:cs="Arial"/>
          <w:sz w:val="24"/>
          <w:szCs w:val="24"/>
          <w:lang w:val="ka-GE"/>
        </w:rPr>
        <w:t xml:space="preserve"> დაუსაბუთებელი გადახდის უზრუნველყოფის ინსტრუმენტების დაწესება;</w:t>
      </w:r>
    </w:p>
    <w:p w14:paraId="71318186" w14:textId="6248363C" w:rsidR="00CA2F93" w:rsidRPr="0013481C" w:rsidRDefault="00CA2F93">
      <w:pPr>
        <w:pStyle w:val="ListParagraph"/>
        <w:numPr>
          <w:ilvl w:val="0"/>
          <w:numId w:val="45"/>
        </w:numPr>
        <w:spacing w:line="259" w:lineRule="auto"/>
        <w:jc w:val="both"/>
        <w:rPr>
          <w:rFonts w:cs="Arial"/>
          <w:sz w:val="24"/>
          <w:szCs w:val="24"/>
          <w:lang w:val="ka-GE"/>
        </w:rPr>
      </w:pPr>
      <w:r w:rsidRPr="0013481C">
        <w:rPr>
          <w:rFonts w:cs="Arial"/>
          <w:sz w:val="24"/>
          <w:szCs w:val="24"/>
          <w:lang w:val="ka-GE"/>
        </w:rPr>
        <w:t xml:space="preserve">უფრო ძვირი ტექნოლოგიების ან/და </w:t>
      </w:r>
      <w:r w:rsidR="00C84C33" w:rsidRPr="0013481C">
        <w:rPr>
          <w:rFonts w:cs="Arial"/>
          <w:sz w:val="24"/>
          <w:szCs w:val="24"/>
          <w:lang w:val="ka-GE"/>
        </w:rPr>
        <w:t xml:space="preserve">რესურსების </w:t>
      </w:r>
      <w:r w:rsidRPr="0013481C">
        <w:rPr>
          <w:rFonts w:cs="Arial"/>
          <w:sz w:val="24"/>
          <w:szCs w:val="24"/>
          <w:lang w:val="ka-GE"/>
        </w:rPr>
        <w:t>გამოყენების</w:t>
      </w:r>
      <w:r w:rsidR="00C84C33" w:rsidRPr="0013481C">
        <w:rPr>
          <w:rFonts w:cs="Arial"/>
          <w:sz w:val="24"/>
          <w:szCs w:val="24"/>
          <w:lang w:val="ka-GE"/>
        </w:rPr>
        <w:t xml:space="preserve"> მოთხოვნის</w:t>
      </w:r>
      <w:r w:rsidRPr="0013481C">
        <w:rPr>
          <w:rFonts w:cs="Arial"/>
          <w:sz w:val="24"/>
          <w:szCs w:val="24"/>
          <w:lang w:val="ka-GE"/>
        </w:rPr>
        <w:t xml:space="preserve"> დაწესება;</w:t>
      </w:r>
    </w:p>
    <w:p w14:paraId="1342D783" w14:textId="74947FA0" w:rsidR="00CA2F93" w:rsidRPr="0013481C" w:rsidRDefault="00CA2F93">
      <w:pPr>
        <w:pStyle w:val="ListParagraph"/>
        <w:numPr>
          <w:ilvl w:val="0"/>
          <w:numId w:val="45"/>
        </w:numPr>
        <w:spacing w:line="259" w:lineRule="auto"/>
        <w:jc w:val="both"/>
        <w:rPr>
          <w:rFonts w:cs="Arial"/>
          <w:sz w:val="24"/>
          <w:szCs w:val="24"/>
          <w:lang w:val="ka-GE"/>
        </w:rPr>
      </w:pPr>
      <w:r w:rsidRPr="0013481C">
        <w:rPr>
          <w:rFonts w:cs="Arial"/>
          <w:sz w:val="24"/>
          <w:szCs w:val="24"/>
          <w:lang w:val="ka-GE"/>
        </w:rPr>
        <w:t>გარე კონტრაქტორების არჩევანის</w:t>
      </w:r>
      <w:r w:rsidR="00AC55D3" w:rsidRPr="0013481C">
        <w:rPr>
          <w:rFonts w:cs="Arial"/>
          <w:sz w:val="24"/>
          <w:szCs w:val="24"/>
          <w:lang w:val="ka-GE"/>
        </w:rPr>
        <w:t xml:space="preserve"> პირობის</w:t>
      </w:r>
      <w:r w:rsidR="000F0BE5" w:rsidRPr="0013481C">
        <w:rPr>
          <w:rFonts w:cs="Arial"/>
          <w:sz w:val="24"/>
          <w:szCs w:val="24"/>
          <w:lang w:val="ka-GE"/>
        </w:rPr>
        <w:t xml:space="preserve"> განსაზღვრა</w:t>
      </w:r>
      <w:r w:rsidRPr="0013481C">
        <w:rPr>
          <w:rFonts w:cs="Arial"/>
          <w:sz w:val="24"/>
          <w:szCs w:val="24"/>
          <w:lang w:val="ka-GE"/>
        </w:rPr>
        <w:t>;</w:t>
      </w:r>
    </w:p>
    <w:p w14:paraId="5A4A7DDD" w14:textId="40BD607B" w:rsidR="00CA2F93" w:rsidRPr="0013481C" w:rsidRDefault="00241888">
      <w:pPr>
        <w:pStyle w:val="ListParagraph"/>
        <w:numPr>
          <w:ilvl w:val="0"/>
          <w:numId w:val="45"/>
        </w:numPr>
        <w:spacing w:line="259" w:lineRule="auto"/>
        <w:jc w:val="both"/>
        <w:rPr>
          <w:rFonts w:cs="Arial"/>
          <w:sz w:val="24"/>
          <w:szCs w:val="24"/>
          <w:lang w:val="ka-GE"/>
        </w:rPr>
      </w:pPr>
      <w:r w:rsidRPr="0013481C">
        <w:rPr>
          <w:rFonts w:cs="Arial"/>
          <w:sz w:val="24"/>
          <w:szCs w:val="24"/>
          <w:lang w:val="ka-GE"/>
        </w:rPr>
        <w:t xml:space="preserve">იმაზე მეტი </w:t>
      </w:r>
      <w:r w:rsidR="00CA2F93" w:rsidRPr="0013481C">
        <w:rPr>
          <w:rFonts w:cs="Arial"/>
          <w:sz w:val="24"/>
          <w:szCs w:val="24"/>
          <w:lang w:val="ka-GE"/>
        </w:rPr>
        <w:t xml:space="preserve">ინფორმაციის მოთხოვნა, რაც აუცილებელია საბითუმო მომსახურების უზრუნველსაყოფად და </w:t>
      </w:r>
      <w:proofErr w:type="spellStart"/>
      <w:r w:rsidR="00CA2F93" w:rsidRPr="0013481C">
        <w:rPr>
          <w:rFonts w:cs="Arial"/>
          <w:sz w:val="24"/>
          <w:szCs w:val="24"/>
          <w:lang w:val="ka-GE"/>
        </w:rPr>
        <w:t>ა.შ</w:t>
      </w:r>
      <w:proofErr w:type="spellEnd"/>
      <w:r w:rsidR="00CA2F93" w:rsidRPr="0013481C">
        <w:rPr>
          <w:rFonts w:cs="Arial"/>
          <w:sz w:val="24"/>
          <w:szCs w:val="24"/>
          <w:lang w:val="ka-GE"/>
        </w:rPr>
        <w:t>.</w:t>
      </w:r>
    </w:p>
    <w:p w14:paraId="57607EF0" w14:textId="557254C9" w:rsidR="00111BC7" w:rsidRPr="0013481C" w:rsidRDefault="00111BC7" w:rsidP="00111BC7">
      <w:pPr>
        <w:spacing w:line="259" w:lineRule="auto"/>
        <w:jc w:val="both"/>
        <w:rPr>
          <w:rFonts w:cs="Arial"/>
          <w:sz w:val="24"/>
          <w:szCs w:val="24"/>
          <w:lang w:val="ka-GE"/>
        </w:rPr>
      </w:pPr>
      <w:r w:rsidRPr="0013481C">
        <w:rPr>
          <w:rFonts w:cs="Arial"/>
          <w:sz w:val="24"/>
          <w:szCs w:val="24"/>
          <w:lang w:val="ka-GE"/>
        </w:rPr>
        <w:t xml:space="preserve">ასეთი დაუსაბუთებელი </w:t>
      </w:r>
      <w:r w:rsidR="000E5F2C">
        <w:rPr>
          <w:rFonts w:cs="Arial"/>
          <w:sz w:val="24"/>
          <w:szCs w:val="24"/>
          <w:lang w:val="ka-GE"/>
        </w:rPr>
        <w:t>მოთხოვნების</w:t>
      </w:r>
      <w:r w:rsidR="000E5F2C" w:rsidRPr="0013481C">
        <w:rPr>
          <w:rFonts w:cs="Arial"/>
          <w:sz w:val="24"/>
          <w:szCs w:val="24"/>
          <w:lang w:val="ka-GE"/>
        </w:rPr>
        <w:t xml:space="preserve"> </w:t>
      </w:r>
      <w:r w:rsidRPr="0013481C">
        <w:rPr>
          <w:rFonts w:cs="Arial"/>
          <w:sz w:val="24"/>
          <w:szCs w:val="24"/>
          <w:lang w:val="ka-GE"/>
        </w:rPr>
        <w:t xml:space="preserve">მაგალითებია საბანკო გარანტიები, გადახდის </w:t>
      </w:r>
      <w:r w:rsidR="002F4A81" w:rsidRPr="0013481C">
        <w:rPr>
          <w:rFonts w:cs="Arial"/>
          <w:sz w:val="24"/>
          <w:szCs w:val="24"/>
          <w:lang w:val="ka-GE"/>
        </w:rPr>
        <w:t>უზრუნველყოფასთან</w:t>
      </w:r>
      <w:r w:rsidR="00154B42" w:rsidRPr="0013481C">
        <w:rPr>
          <w:rFonts w:cs="Arial"/>
          <w:sz w:val="24"/>
          <w:szCs w:val="24"/>
          <w:lang w:val="ka-GE"/>
        </w:rPr>
        <w:t xml:space="preserve"> დაკავშირებული </w:t>
      </w:r>
      <w:r w:rsidRPr="0013481C">
        <w:rPr>
          <w:rFonts w:cs="Arial"/>
          <w:sz w:val="24"/>
          <w:szCs w:val="24"/>
          <w:lang w:val="ka-GE"/>
        </w:rPr>
        <w:t>ინსტრუმენტები ან ინფორმაციის მოთხოვნები (მაგალითად, კონკურენტების მომხმარებლების შესახებ მონაცემები იმ მასშტაბის მიღმა, რაც შეიძლება ეკონომიკურად ან ტექნიკურად გამართლებული იყოს გარკვეულ შემთხვევებში).</w:t>
      </w:r>
    </w:p>
    <w:p w14:paraId="54BD28E6" w14:textId="4CD27EEB" w:rsidR="00111BC7" w:rsidRPr="0013481C" w:rsidRDefault="007D1C43" w:rsidP="00111BC7">
      <w:pPr>
        <w:spacing w:line="259" w:lineRule="auto"/>
        <w:jc w:val="both"/>
        <w:rPr>
          <w:rFonts w:cs="Arial"/>
          <w:sz w:val="24"/>
          <w:szCs w:val="24"/>
          <w:lang w:val="ka-GE"/>
        </w:rPr>
      </w:pPr>
      <w:r w:rsidRPr="0013481C">
        <w:rPr>
          <w:rFonts w:cs="Arial"/>
          <w:sz w:val="24"/>
          <w:szCs w:val="24"/>
          <w:lang w:val="ka-GE"/>
        </w:rPr>
        <w:t xml:space="preserve">კომისია </w:t>
      </w:r>
      <w:r w:rsidR="00111BC7" w:rsidRPr="0013481C">
        <w:rPr>
          <w:rFonts w:cs="Arial"/>
          <w:sz w:val="24"/>
          <w:szCs w:val="24"/>
          <w:lang w:val="ka-GE"/>
        </w:rPr>
        <w:t xml:space="preserve">მიიჩნევს, რომ რეგულირების არარსებობის შემთხვევაში, </w:t>
      </w:r>
      <w:r w:rsidR="002F4A81" w:rsidRPr="0013481C">
        <w:rPr>
          <w:rFonts w:cs="Arial"/>
          <w:sz w:val="24"/>
          <w:szCs w:val="24"/>
          <w:lang w:val="ka-GE"/>
        </w:rPr>
        <w:t>მნიშვნელოვანი</w:t>
      </w:r>
      <w:r w:rsidR="00111BC7" w:rsidRPr="0013481C">
        <w:rPr>
          <w:rFonts w:cs="Arial"/>
          <w:sz w:val="24"/>
          <w:szCs w:val="24"/>
          <w:lang w:val="ka-GE"/>
        </w:rPr>
        <w:t xml:space="preserve"> </w:t>
      </w:r>
      <w:r w:rsidR="004F2996" w:rsidRPr="0013481C">
        <w:rPr>
          <w:rFonts w:cs="Arial"/>
          <w:sz w:val="24"/>
          <w:szCs w:val="24"/>
          <w:lang w:val="ka-GE"/>
        </w:rPr>
        <w:t xml:space="preserve">საბაზრო ძალაუფლების მქონე </w:t>
      </w:r>
      <w:r w:rsidR="00111BC7" w:rsidRPr="0013481C">
        <w:rPr>
          <w:rFonts w:cs="Arial"/>
          <w:sz w:val="24"/>
          <w:szCs w:val="24"/>
          <w:lang w:val="ka-GE"/>
        </w:rPr>
        <w:t>ოპერატორს შეიძლება ჰქონდეს სტიმული დააწესოს ზემოაღნიშნული კონტრაქტის პირობების უმეტესი ნაწილი, რათა გაზარდოს</w:t>
      </w:r>
      <w:r w:rsidR="008514AB" w:rsidRPr="0013481C">
        <w:rPr>
          <w:rFonts w:cs="Arial"/>
          <w:sz w:val="24"/>
          <w:szCs w:val="24"/>
          <w:lang w:val="ka-GE"/>
        </w:rPr>
        <w:t xml:space="preserve"> დაშვების</w:t>
      </w:r>
      <w:r w:rsidR="00111BC7" w:rsidRPr="0013481C">
        <w:rPr>
          <w:rFonts w:cs="Arial"/>
          <w:sz w:val="24"/>
          <w:szCs w:val="24"/>
          <w:lang w:val="ka-GE"/>
        </w:rPr>
        <w:t xml:space="preserve"> მაძიებლების ხარჯები და ამ გზით </w:t>
      </w:r>
      <w:r w:rsidR="00C57C75" w:rsidRPr="0013481C">
        <w:rPr>
          <w:rFonts w:cs="Arial"/>
          <w:sz w:val="24"/>
          <w:szCs w:val="24"/>
          <w:lang w:val="ka-GE"/>
        </w:rPr>
        <w:t>შეზღუდოს მათი</w:t>
      </w:r>
      <w:r w:rsidR="005B18F1">
        <w:rPr>
          <w:rFonts w:cs="Arial"/>
          <w:sz w:val="24"/>
          <w:szCs w:val="24"/>
          <w:lang w:val="ka-GE"/>
        </w:rPr>
        <w:t xml:space="preserve"> უნარი გასწიონ</w:t>
      </w:r>
      <w:r w:rsidR="00C57C75" w:rsidRPr="0013481C">
        <w:rPr>
          <w:rFonts w:cs="Arial"/>
          <w:sz w:val="24"/>
          <w:szCs w:val="24"/>
          <w:lang w:val="ka-GE"/>
        </w:rPr>
        <w:t xml:space="preserve"> კონკურენ</w:t>
      </w:r>
      <w:r w:rsidR="005B18F1">
        <w:rPr>
          <w:rFonts w:cs="Arial"/>
          <w:sz w:val="24"/>
          <w:szCs w:val="24"/>
          <w:lang w:val="ka-GE"/>
        </w:rPr>
        <w:t>ცია</w:t>
      </w:r>
      <w:r w:rsidR="00C57C75" w:rsidRPr="0013481C">
        <w:rPr>
          <w:rFonts w:cs="Arial"/>
          <w:sz w:val="24"/>
          <w:szCs w:val="24"/>
          <w:lang w:val="ka-GE"/>
        </w:rPr>
        <w:t xml:space="preserve"> </w:t>
      </w:r>
      <w:r w:rsidR="00111BC7" w:rsidRPr="0013481C">
        <w:rPr>
          <w:rFonts w:cs="Arial"/>
          <w:sz w:val="24"/>
          <w:szCs w:val="24"/>
          <w:lang w:val="ka-GE"/>
        </w:rPr>
        <w:t xml:space="preserve">საცალო ბაზარზე. იგივე გაუმართლებელი </w:t>
      </w:r>
      <w:r w:rsidR="003429F6">
        <w:rPr>
          <w:rFonts w:cs="Arial"/>
          <w:sz w:val="24"/>
          <w:szCs w:val="24"/>
          <w:lang w:val="ka-GE"/>
        </w:rPr>
        <w:t>მოთხოვნები</w:t>
      </w:r>
      <w:r w:rsidR="003429F6" w:rsidRPr="0013481C">
        <w:rPr>
          <w:rFonts w:cs="Arial"/>
          <w:sz w:val="24"/>
          <w:szCs w:val="24"/>
          <w:lang w:val="ka-GE"/>
        </w:rPr>
        <w:t xml:space="preserve"> </w:t>
      </w:r>
      <w:r w:rsidR="00111BC7" w:rsidRPr="0013481C">
        <w:rPr>
          <w:rFonts w:cs="Arial"/>
          <w:sz w:val="24"/>
          <w:szCs w:val="24"/>
          <w:lang w:val="ka-GE"/>
        </w:rPr>
        <w:t>შეიძლება გამოყენებულ იქნ</w:t>
      </w:r>
      <w:r w:rsidR="00700F28">
        <w:rPr>
          <w:rFonts w:cs="Arial"/>
          <w:sz w:val="24"/>
          <w:szCs w:val="24"/>
          <w:lang w:val="ka-GE"/>
        </w:rPr>
        <w:t>ე</w:t>
      </w:r>
      <w:r w:rsidR="00111BC7" w:rsidRPr="0013481C">
        <w:rPr>
          <w:rFonts w:cs="Arial"/>
          <w:sz w:val="24"/>
          <w:szCs w:val="24"/>
          <w:lang w:val="ka-GE"/>
        </w:rPr>
        <w:t xml:space="preserve">ს კონკურენტების შესახებ ინფორმაციის მისაღებად, რომელიც შეიძლება გამოიყენოს </w:t>
      </w:r>
      <w:r w:rsidR="004E05AF" w:rsidRPr="0013481C">
        <w:rPr>
          <w:rFonts w:cs="Arial"/>
          <w:sz w:val="24"/>
          <w:szCs w:val="24"/>
          <w:lang w:val="ka-GE"/>
        </w:rPr>
        <w:t xml:space="preserve">მნიშვნელოვანი საბაზრო ძალაუფლების მქონე </w:t>
      </w:r>
      <w:r w:rsidR="00111BC7" w:rsidRPr="0013481C">
        <w:rPr>
          <w:rFonts w:cs="Arial"/>
          <w:sz w:val="24"/>
          <w:szCs w:val="24"/>
          <w:lang w:val="ka-GE"/>
        </w:rPr>
        <w:t>ოპერატორის საცალო განყოფილებამ</w:t>
      </w:r>
      <w:r w:rsidR="00F66C1C" w:rsidRPr="0013481C">
        <w:rPr>
          <w:rFonts w:cs="Arial"/>
          <w:sz w:val="24"/>
          <w:szCs w:val="24"/>
          <w:lang w:val="ka-GE"/>
        </w:rPr>
        <w:t>.</w:t>
      </w:r>
    </w:p>
    <w:p w14:paraId="3DCFC65F" w14:textId="3EA49F12" w:rsidR="00F66C1C" w:rsidRPr="009E0987" w:rsidRDefault="00F66C1C" w:rsidP="00111BC7">
      <w:pPr>
        <w:spacing w:line="259" w:lineRule="auto"/>
        <w:jc w:val="both"/>
        <w:rPr>
          <w:rFonts w:cs="Arial"/>
          <w:sz w:val="24"/>
          <w:szCs w:val="24"/>
          <w:lang w:val="en-US"/>
        </w:rPr>
      </w:pPr>
      <w:r w:rsidRPr="0013481C">
        <w:rPr>
          <w:rFonts w:cs="Arial"/>
          <w:sz w:val="24"/>
          <w:szCs w:val="24"/>
          <w:lang w:val="ka-GE"/>
        </w:rPr>
        <w:lastRenderedPageBreak/>
        <w:t xml:space="preserve">ყოველივე ეს შეიძლება წარმოადგენდეს საბაზრო ძალაუფლების გადაცემას </w:t>
      </w:r>
      <w:proofErr w:type="spellStart"/>
      <w:r w:rsidRPr="0013481C">
        <w:rPr>
          <w:rFonts w:cs="Arial"/>
          <w:sz w:val="24"/>
          <w:szCs w:val="24"/>
          <w:lang w:val="ka-GE"/>
        </w:rPr>
        <w:t>საბითუმოდან</w:t>
      </w:r>
      <w:proofErr w:type="spellEnd"/>
      <w:r w:rsidRPr="0013481C">
        <w:rPr>
          <w:rFonts w:cs="Arial"/>
          <w:sz w:val="24"/>
          <w:szCs w:val="24"/>
          <w:lang w:val="ka-GE"/>
        </w:rPr>
        <w:t xml:space="preserve"> საცალო ბაზარზე</w:t>
      </w:r>
    </w:p>
    <w:p w14:paraId="7EECF862" w14:textId="188DF132" w:rsidR="00B271E6" w:rsidRPr="0013481C" w:rsidRDefault="009965B3"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66" w:name="_Toc169262557"/>
      <w:r w:rsidRPr="0013481C">
        <w:rPr>
          <w:rFonts w:asciiTheme="minorHAnsi" w:hAnsiTheme="minorHAnsi" w:cstheme="minorHAnsi"/>
          <w:b w:val="0"/>
          <w:bCs w:val="0"/>
          <w:sz w:val="24"/>
          <w:szCs w:val="24"/>
          <w:lang w:val="ka-GE"/>
        </w:rPr>
        <w:t>კონკურენტების შესახებ ინფორმაციის გაუმართლებელი გამოყენება</w:t>
      </w:r>
      <w:bookmarkEnd w:id="466"/>
    </w:p>
    <w:p w14:paraId="08952BB7" w14:textId="0AFE29A0" w:rsidR="00DF113E" w:rsidRPr="0013481C" w:rsidRDefault="00DF113E" w:rsidP="00DF113E">
      <w:pPr>
        <w:spacing w:before="240"/>
        <w:jc w:val="both"/>
        <w:rPr>
          <w:rFonts w:cs="Arial"/>
          <w:sz w:val="24"/>
          <w:szCs w:val="24"/>
          <w:lang w:val="ka-GE"/>
        </w:rPr>
      </w:pPr>
      <w:r w:rsidRPr="0013481C">
        <w:rPr>
          <w:rFonts w:cs="Arial"/>
          <w:sz w:val="24"/>
          <w:szCs w:val="24"/>
          <w:lang w:val="ka-GE"/>
        </w:rPr>
        <w:t xml:space="preserve">ეს კონკურენციის პრობლემა მჭიდრო კავშირშია წინა ნაწილში მოყვანილ პრობლემასთან, ანუ გაუმართლებელ </w:t>
      </w:r>
      <w:r w:rsidR="00A33085">
        <w:rPr>
          <w:rFonts w:cs="Arial"/>
          <w:sz w:val="24"/>
          <w:szCs w:val="24"/>
          <w:lang w:val="ka-GE"/>
        </w:rPr>
        <w:t>მოთხოვნებთან</w:t>
      </w:r>
      <w:r w:rsidRPr="0013481C">
        <w:rPr>
          <w:rFonts w:cs="Arial"/>
          <w:sz w:val="24"/>
          <w:szCs w:val="24"/>
          <w:lang w:val="ka-GE"/>
        </w:rPr>
        <w:t xml:space="preserve">. გაუმართლებელი </w:t>
      </w:r>
      <w:r w:rsidR="00A33085">
        <w:rPr>
          <w:rFonts w:cs="Arial"/>
          <w:sz w:val="24"/>
          <w:szCs w:val="24"/>
          <w:lang w:val="ka-GE"/>
        </w:rPr>
        <w:t>მოთხოვნებისგან</w:t>
      </w:r>
      <w:r w:rsidR="00A33085" w:rsidRPr="0013481C">
        <w:rPr>
          <w:rFonts w:cs="Arial"/>
          <w:sz w:val="24"/>
          <w:szCs w:val="24"/>
          <w:lang w:val="ka-GE"/>
        </w:rPr>
        <w:t xml:space="preserve"> </w:t>
      </w:r>
      <w:r w:rsidRPr="0013481C">
        <w:rPr>
          <w:rFonts w:cs="Arial"/>
          <w:sz w:val="24"/>
          <w:szCs w:val="24"/>
          <w:lang w:val="ka-GE"/>
        </w:rPr>
        <w:t>განსხვავებით, ამ შემთხვევაში მომხმარებელთა მონაცემები, რომლებიც მოთხოვნილი იყო საბითუმო სერვისის უზრუნველყო</w:t>
      </w:r>
      <w:r w:rsidR="008F4E2C">
        <w:rPr>
          <w:rFonts w:cs="Arial"/>
          <w:sz w:val="24"/>
          <w:szCs w:val="24"/>
          <w:lang w:val="ka-GE"/>
        </w:rPr>
        <w:t>ფის თვალსაზრისით</w:t>
      </w:r>
      <w:r w:rsidRPr="0013481C">
        <w:rPr>
          <w:rFonts w:cs="Arial"/>
          <w:sz w:val="24"/>
          <w:szCs w:val="24"/>
          <w:lang w:val="ka-GE"/>
        </w:rPr>
        <w:t>, შეიძლება</w:t>
      </w:r>
      <w:r w:rsidR="008F4E2C">
        <w:rPr>
          <w:rFonts w:cs="Arial"/>
          <w:sz w:val="24"/>
          <w:szCs w:val="24"/>
          <w:lang w:val="ka-GE"/>
        </w:rPr>
        <w:t xml:space="preserve"> მნიშვნელოვანი საბაზრო ძალაუფლების მქონე ოპერატორის მხრიდან</w:t>
      </w:r>
      <w:r w:rsidRPr="0013481C">
        <w:rPr>
          <w:rFonts w:cs="Arial"/>
          <w:sz w:val="24"/>
          <w:szCs w:val="24"/>
          <w:lang w:val="ka-GE"/>
        </w:rPr>
        <w:t xml:space="preserve"> გამოყენებულ იქნ</w:t>
      </w:r>
      <w:r w:rsidR="008F4E2C">
        <w:rPr>
          <w:rFonts w:cs="Arial"/>
          <w:sz w:val="24"/>
          <w:szCs w:val="24"/>
          <w:lang w:val="ka-GE"/>
        </w:rPr>
        <w:t>ე</w:t>
      </w:r>
      <w:r w:rsidRPr="0013481C">
        <w:rPr>
          <w:rFonts w:cs="Arial"/>
          <w:sz w:val="24"/>
          <w:szCs w:val="24"/>
          <w:lang w:val="ka-GE"/>
        </w:rPr>
        <w:t>ს კონკურენტ</w:t>
      </w:r>
      <w:r w:rsidR="00BA7B78">
        <w:rPr>
          <w:rFonts w:cs="Arial"/>
          <w:sz w:val="24"/>
          <w:szCs w:val="24"/>
          <w:lang w:val="ka-GE"/>
        </w:rPr>
        <w:t>ის ქსელში არსებულ</w:t>
      </w:r>
      <w:r w:rsidRPr="0013481C">
        <w:rPr>
          <w:rFonts w:cs="Arial"/>
          <w:sz w:val="24"/>
          <w:szCs w:val="24"/>
          <w:lang w:val="ka-GE"/>
        </w:rPr>
        <w:t xml:space="preserve"> </w:t>
      </w:r>
      <w:r w:rsidR="009C0294" w:rsidRPr="0013481C">
        <w:rPr>
          <w:rFonts w:cs="Arial"/>
          <w:sz w:val="24"/>
          <w:szCs w:val="24"/>
          <w:lang w:val="ka-GE"/>
        </w:rPr>
        <w:t>მომხმარებლებ</w:t>
      </w:r>
      <w:r w:rsidR="00D82B81">
        <w:rPr>
          <w:rFonts w:cs="Arial"/>
          <w:sz w:val="24"/>
          <w:szCs w:val="24"/>
          <w:lang w:val="ka-GE"/>
        </w:rPr>
        <w:t>ზე</w:t>
      </w:r>
      <w:r w:rsidR="009C0294" w:rsidRPr="0013481C">
        <w:rPr>
          <w:rFonts w:cs="Arial"/>
          <w:sz w:val="24"/>
          <w:szCs w:val="24"/>
          <w:lang w:val="ka-GE"/>
        </w:rPr>
        <w:t xml:space="preserve"> </w:t>
      </w:r>
      <w:r w:rsidR="0047251D" w:rsidRPr="0013481C">
        <w:rPr>
          <w:rFonts w:cs="Arial"/>
          <w:sz w:val="24"/>
          <w:szCs w:val="24"/>
          <w:lang w:val="ka-GE"/>
        </w:rPr>
        <w:t>მორგებული მომსახურების შეთავაზებების</w:t>
      </w:r>
      <w:r w:rsidR="00366CB0" w:rsidRPr="0013481C">
        <w:rPr>
          <w:rFonts w:cs="Arial"/>
          <w:sz w:val="24"/>
          <w:szCs w:val="24"/>
          <w:lang w:val="ka-GE"/>
        </w:rPr>
        <w:t xml:space="preserve"> მიწოდებისთვის და </w:t>
      </w:r>
      <w:r w:rsidR="00260147">
        <w:rPr>
          <w:rFonts w:cs="Arial"/>
          <w:sz w:val="24"/>
          <w:szCs w:val="24"/>
          <w:lang w:val="ka-GE"/>
        </w:rPr>
        <w:t>შესაბამისად, მათი გადმობირების მიზნით.</w:t>
      </w:r>
    </w:p>
    <w:p w14:paraId="7C59E777" w14:textId="17EE826D" w:rsidR="00DF113E" w:rsidRPr="0013481C" w:rsidRDefault="00320F1D" w:rsidP="00DF113E">
      <w:pPr>
        <w:spacing w:before="240"/>
        <w:jc w:val="both"/>
        <w:rPr>
          <w:rFonts w:cs="Arial"/>
          <w:sz w:val="24"/>
          <w:szCs w:val="24"/>
          <w:lang w:val="ka-GE"/>
        </w:rPr>
      </w:pPr>
      <w:r w:rsidRPr="0013481C">
        <w:rPr>
          <w:rFonts w:cs="Arial"/>
          <w:sz w:val="24"/>
          <w:szCs w:val="24"/>
          <w:lang w:val="ka-GE"/>
        </w:rPr>
        <w:t xml:space="preserve">კომისია </w:t>
      </w:r>
      <w:r w:rsidR="00DF113E" w:rsidRPr="0013481C">
        <w:rPr>
          <w:rFonts w:cs="Arial"/>
          <w:sz w:val="24"/>
          <w:szCs w:val="24"/>
          <w:lang w:val="ka-GE"/>
        </w:rPr>
        <w:t xml:space="preserve">მიიჩნევს, რომ რეგულაციის არარსებობის შემთხვევაში, </w:t>
      </w:r>
      <w:r w:rsidR="00E513FD" w:rsidRPr="0013481C">
        <w:rPr>
          <w:rFonts w:cs="Arial"/>
          <w:sz w:val="24"/>
          <w:szCs w:val="24"/>
          <w:lang w:val="ka-GE"/>
        </w:rPr>
        <w:t xml:space="preserve">გამოვლენილ მნიშვნელოვანი საბაზრო ძალაუფლების მქონე </w:t>
      </w:r>
      <w:r w:rsidR="00DF113E" w:rsidRPr="0013481C">
        <w:rPr>
          <w:rFonts w:cs="Arial"/>
          <w:sz w:val="24"/>
          <w:szCs w:val="24"/>
          <w:lang w:val="ka-GE"/>
        </w:rPr>
        <w:t xml:space="preserve">ოპერატორს შეიძლება ჰქონდეს სტიმული გაუმართლებლად გამოიყენოს ინფორმაცია კონკურენტების შესახებ. </w:t>
      </w:r>
      <w:r w:rsidR="00651C60">
        <w:rPr>
          <w:rFonts w:cs="Arial"/>
          <w:sz w:val="24"/>
          <w:szCs w:val="24"/>
          <w:lang w:val="ka-GE"/>
        </w:rPr>
        <w:t>აღნიშნული</w:t>
      </w:r>
      <w:r w:rsidR="00651C60" w:rsidRPr="0013481C">
        <w:rPr>
          <w:rFonts w:cs="Arial"/>
          <w:sz w:val="24"/>
          <w:szCs w:val="24"/>
          <w:lang w:val="ka-GE"/>
        </w:rPr>
        <w:t xml:space="preserve"> </w:t>
      </w:r>
      <w:r w:rsidR="00DF113E" w:rsidRPr="0013481C">
        <w:rPr>
          <w:rFonts w:cs="Arial"/>
          <w:sz w:val="24"/>
          <w:szCs w:val="24"/>
          <w:lang w:val="ka-GE"/>
        </w:rPr>
        <w:t xml:space="preserve">შეიძლება </w:t>
      </w:r>
      <w:r w:rsidR="00651C60">
        <w:rPr>
          <w:rFonts w:cs="Arial"/>
          <w:sz w:val="24"/>
          <w:szCs w:val="24"/>
          <w:lang w:val="ka-GE"/>
        </w:rPr>
        <w:t>მოიცავდეს შემთხვევას</w:t>
      </w:r>
      <w:r w:rsidR="00DF113E" w:rsidRPr="0013481C">
        <w:rPr>
          <w:rFonts w:cs="Arial"/>
          <w:sz w:val="24"/>
          <w:szCs w:val="24"/>
          <w:lang w:val="ka-GE"/>
        </w:rPr>
        <w:t xml:space="preserve">, როდესაც საბითუმო სერვისების </w:t>
      </w:r>
      <w:r w:rsidR="0047665B" w:rsidRPr="0013481C">
        <w:rPr>
          <w:rFonts w:cs="Arial"/>
          <w:sz w:val="24"/>
          <w:szCs w:val="24"/>
          <w:lang w:val="ka-GE"/>
        </w:rPr>
        <w:t xml:space="preserve">მიწოდების </w:t>
      </w:r>
      <w:r w:rsidR="00DF113E" w:rsidRPr="0013481C">
        <w:rPr>
          <w:rFonts w:cs="Arial"/>
          <w:sz w:val="24"/>
          <w:szCs w:val="24"/>
          <w:lang w:val="ka-GE"/>
        </w:rPr>
        <w:t>პროცესში</w:t>
      </w:r>
      <w:r w:rsidR="001F061A">
        <w:rPr>
          <w:rFonts w:cs="Arial"/>
          <w:sz w:val="24"/>
          <w:szCs w:val="24"/>
          <w:lang w:val="ka-GE"/>
        </w:rPr>
        <w:t xml:space="preserve"> დაშვების მაძიებლისგან</w:t>
      </w:r>
      <w:r w:rsidR="00DF113E" w:rsidRPr="0013481C">
        <w:rPr>
          <w:rFonts w:cs="Arial"/>
          <w:sz w:val="24"/>
          <w:szCs w:val="24"/>
          <w:lang w:val="ka-GE"/>
        </w:rPr>
        <w:t xml:space="preserve"> მიღებული ინფორმაციის საფუძველზე, რეგულირებულ ოპერატორებს შე</w:t>
      </w:r>
      <w:r w:rsidR="001F061A">
        <w:rPr>
          <w:rFonts w:cs="Arial"/>
          <w:sz w:val="24"/>
          <w:szCs w:val="24"/>
          <w:lang w:val="ka-GE"/>
        </w:rPr>
        <w:t>უ</w:t>
      </w:r>
      <w:r w:rsidR="00DF113E" w:rsidRPr="0013481C">
        <w:rPr>
          <w:rFonts w:cs="Arial"/>
          <w:sz w:val="24"/>
          <w:szCs w:val="24"/>
          <w:lang w:val="ka-GE"/>
        </w:rPr>
        <w:t xml:space="preserve">ძლიათ </w:t>
      </w:r>
      <w:r w:rsidR="00EA62C1" w:rsidRPr="0013481C">
        <w:rPr>
          <w:rFonts w:cs="Arial"/>
          <w:sz w:val="24"/>
          <w:szCs w:val="24"/>
          <w:lang w:val="ka-GE"/>
        </w:rPr>
        <w:t>მიიღონ წვდომა</w:t>
      </w:r>
      <w:r w:rsidR="0076483A" w:rsidRPr="0013481C">
        <w:rPr>
          <w:rFonts w:cs="Arial"/>
          <w:sz w:val="24"/>
          <w:szCs w:val="24"/>
          <w:lang w:val="ka-GE"/>
        </w:rPr>
        <w:t xml:space="preserve"> </w:t>
      </w:r>
      <w:r w:rsidR="00DF113E" w:rsidRPr="0013481C">
        <w:rPr>
          <w:rFonts w:cs="Arial"/>
          <w:sz w:val="24"/>
          <w:szCs w:val="24"/>
          <w:lang w:val="ka-GE"/>
        </w:rPr>
        <w:t>თავიანთი კონკურენტების ბიზნეს გეგმებ</w:t>
      </w:r>
      <w:r w:rsidR="00A65D64" w:rsidRPr="0013481C">
        <w:rPr>
          <w:rFonts w:cs="Arial"/>
          <w:sz w:val="24"/>
          <w:szCs w:val="24"/>
          <w:lang w:val="ka-GE"/>
        </w:rPr>
        <w:t>ზე</w:t>
      </w:r>
      <w:r w:rsidR="00DF113E" w:rsidRPr="0013481C">
        <w:rPr>
          <w:rFonts w:cs="Arial"/>
          <w:sz w:val="24"/>
          <w:szCs w:val="24"/>
          <w:lang w:val="ka-GE"/>
        </w:rPr>
        <w:t xml:space="preserve"> და გაუზიარონ ისინი</w:t>
      </w:r>
      <w:r w:rsidR="001F061A">
        <w:rPr>
          <w:rFonts w:cs="Arial"/>
          <w:sz w:val="24"/>
          <w:szCs w:val="24"/>
          <w:lang w:val="ka-GE"/>
        </w:rPr>
        <w:t xml:space="preserve"> საკუთარ</w:t>
      </w:r>
      <w:r w:rsidR="00DF113E" w:rsidRPr="0013481C">
        <w:rPr>
          <w:rFonts w:cs="Arial"/>
          <w:sz w:val="24"/>
          <w:szCs w:val="24"/>
          <w:lang w:val="ka-GE"/>
        </w:rPr>
        <w:t xml:space="preserve"> საცალო ჯგუფს, რათა კონკურენცია გაუწიონ</w:t>
      </w:r>
      <w:r w:rsidR="000A4458" w:rsidRPr="0013481C">
        <w:rPr>
          <w:rFonts w:cs="Arial"/>
          <w:sz w:val="24"/>
          <w:szCs w:val="24"/>
          <w:lang w:val="ka-GE"/>
        </w:rPr>
        <w:t xml:space="preserve"> მათ</w:t>
      </w:r>
      <w:r w:rsidR="00DF113E" w:rsidRPr="0013481C">
        <w:rPr>
          <w:rFonts w:cs="Arial"/>
          <w:sz w:val="24"/>
          <w:szCs w:val="24"/>
          <w:lang w:val="ka-GE"/>
        </w:rPr>
        <w:t xml:space="preserve"> საცალო დონეზე. მაგალითად, </w:t>
      </w:r>
      <w:r w:rsidR="00B03D22" w:rsidRPr="0013481C">
        <w:rPr>
          <w:rFonts w:cs="Arial"/>
          <w:sz w:val="24"/>
          <w:szCs w:val="24"/>
          <w:lang w:val="ka-GE"/>
        </w:rPr>
        <w:t>ეს შეიძლება მოხდეს</w:t>
      </w:r>
      <w:r w:rsidR="00DF113E" w:rsidRPr="0013481C">
        <w:rPr>
          <w:rFonts w:cs="Arial"/>
          <w:sz w:val="24"/>
          <w:szCs w:val="24"/>
          <w:lang w:val="ka-GE"/>
        </w:rPr>
        <w:t xml:space="preserve"> </w:t>
      </w:r>
      <w:r w:rsidR="00B03D22" w:rsidRPr="0013481C">
        <w:rPr>
          <w:rFonts w:cs="Arial"/>
          <w:sz w:val="24"/>
          <w:szCs w:val="24"/>
          <w:lang w:val="ka-GE"/>
        </w:rPr>
        <w:t>მნიშვნელოვანი საბაზრო ძალაუფლების მქონე ოპერატორის ქსელის გარკვეულ უბნებზე, რომლებზეც დაშვების მაძიებლების მხრიდან მოთხოვნილია ცენტრალური ან ადგილობრივი დაშვების უზრუნველყოფა</w:t>
      </w:r>
      <w:r w:rsidR="00DF113E" w:rsidRPr="0013481C">
        <w:rPr>
          <w:rFonts w:cs="Arial"/>
          <w:sz w:val="24"/>
          <w:szCs w:val="24"/>
          <w:lang w:val="ka-GE"/>
        </w:rPr>
        <w:t xml:space="preserve">, </w:t>
      </w:r>
      <w:r w:rsidR="00E85FD5" w:rsidRPr="0013481C">
        <w:rPr>
          <w:rFonts w:cs="Arial"/>
          <w:sz w:val="24"/>
          <w:szCs w:val="24"/>
          <w:lang w:val="ka-GE"/>
        </w:rPr>
        <w:t>აღნიშნული ინფორმაციის გამოყენებით</w:t>
      </w:r>
      <w:r w:rsidR="00B03D22" w:rsidRPr="0013481C">
        <w:rPr>
          <w:rFonts w:cs="Arial"/>
          <w:sz w:val="24"/>
          <w:szCs w:val="24"/>
          <w:lang w:val="ka-GE"/>
        </w:rPr>
        <w:t xml:space="preserve"> მნიშვნელოვანი</w:t>
      </w:r>
      <w:r w:rsidR="001F061A">
        <w:rPr>
          <w:rFonts w:cs="Arial"/>
          <w:sz w:val="24"/>
          <w:szCs w:val="24"/>
          <w:lang w:val="ka-GE"/>
        </w:rPr>
        <w:t xml:space="preserve"> საბაზრო</w:t>
      </w:r>
      <w:r w:rsidR="00B03D22" w:rsidRPr="0013481C">
        <w:rPr>
          <w:rFonts w:cs="Arial"/>
          <w:sz w:val="24"/>
          <w:szCs w:val="24"/>
          <w:lang w:val="ka-GE"/>
        </w:rPr>
        <w:t xml:space="preserve"> ძალაუფლების მქონე ოპერატორს</w:t>
      </w:r>
      <w:r w:rsidR="00DF113E" w:rsidRPr="0013481C">
        <w:rPr>
          <w:rFonts w:cs="Arial"/>
          <w:sz w:val="24"/>
          <w:szCs w:val="24"/>
          <w:lang w:val="ka-GE"/>
        </w:rPr>
        <w:t xml:space="preserve"> შეუძლია განსაზღვროს </w:t>
      </w:r>
      <w:r w:rsidR="00B03D22" w:rsidRPr="0013481C">
        <w:rPr>
          <w:rFonts w:cs="Arial"/>
          <w:sz w:val="24"/>
          <w:szCs w:val="24"/>
          <w:lang w:val="ka-GE"/>
        </w:rPr>
        <w:t xml:space="preserve">დაშვების მაძიებლის </w:t>
      </w:r>
      <w:r w:rsidR="00DF113E" w:rsidRPr="0013481C">
        <w:rPr>
          <w:rFonts w:cs="Arial"/>
          <w:sz w:val="24"/>
          <w:szCs w:val="24"/>
          <w:lang w:val="ka-GE"/>
        </w:rPr>
        <w:t xml:space="preserve">საბოლოო მომხმარებლების პოტენციური </w:t>
      </w:r>
      <w:r w:rsidR="00B03D22" w:rsidRPr="0013481C">
        <w:rPr>
          <w:rFonts w:cs="Arial"/>
          <w:sz w:val="24"/>
          <w:szCs w:val="24"/>
          <w:lang w:val="ka-GE"/>
        </w:rPr>
        <w:t xml:space="preserve">სამიზნე </w:t>
      </w:r>
      <w:r w:rsidR="00DF113E" w:rsidRPr="0013481C">
        <w:rPr>
          <w:rFonts w:cs="Arial"/>
          <w:sz w:val="24"/>
          <w:szCs w:val="24"/>
          <w:lang w:val="ka-GE"/>
        </w:rPr>
        <w:t>ჯგუფები.</w:t>
      </w:r>
    </w:p>
    <w:p w14:paraId="62C0C4AE" w14:textId="5BF72E2A" w:rsidR="00DF113E" w:rsidRPr="0013481C" w:rsidRDefault="00DF113E" w:rsidP="00DF113E">
      <w:pPr>
        <w:spacing w:before="240"/>
        <w:jc w:val="both"/>
        <w:rPr>
          <w:rFonts w:cs="Arial"/>
          <w:sz w:val="24"/>
          <w:szCs w:val="24"/>
          <w:lang w:val="ka-GE"/>
        </w:rPr>
      </w:pPr>
      <w:r w:rsidRPr="0013481C">
        <w:rPr>
          <w:rFonts w:cs="Arial"/>
          <w:sz w:val="24"/>
          <w:szCs w:val="24"/>
          <w:lang w:val="ka-GE"/>
        </w:rPr>
        <w:t xml:space="preserve">რეგულაციის არარსებობის შემთხვევაში (ანუ მარჟის შეკუმშვის თავიდან აცილება) </w:t>
      </w:r>
      <w:r w:rsidR="00606349"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ოპერატორის საცალო ჯგუფმა შეიძლება შესთავაზოს მიზანმიმართული ფასდაკლებები </w:t>
      </w:r>
      <w:r w:rsidR="00606349" w:rsidRPr="0013481C">
        <w:rPr>
          <w:rFonts w:cs="Arial"/>
          <w:sz w:val="24"/>
          <w:szCs w:val="24"/>
          <w:lang w:val="ka-GE"/>
        </w:rPr>
        <w:t xml:space="preserve">მომხმარებლებს </w:t>
      </w:r>
      <w:r w:rsidRPr="0013481C">
        <w:rPr>
          <w:rFonts w:cs="Arial"/>
          <w:sz w:val="24"/>
          <w:szCs w:val="24"/>
          <w:lang w:val="ka-GE"/>
        </w:rPr>
        <w:t xml:space="preserve">გარკვეულ </w:t>
      </w:r>
      <w:r w:rsidR="00606349" w:rsidRPr="0013481C">
        <w:rPr>
          <w:rFonts w:cs="Arial"/>
          <w:sz w:val="24"/>
          <w:szCs w:val="24"/>
          <w:lang w:val="ka-GE"/>
        </w:rPr>
        <w:t>არეალებზე</w:t>
      </w:r>
      <w:r w:rsidRPr="0013481C">
        <w:rPr>
          <w:rFonts w:cs="Arial"/>
          <w:sz w:val="24"/>
          <w:szCs w:val="24"/>
          <w:lang w:val="ka-GE"/>
        </w:rPr>
        <w:t xml:space="preserve">, რათა </w:t>
      </w:r>
      <w:r w:rsidR="00606349" w:rsidRPr="0013481C">
        <w:rPr>
          <w:rFonts w:cs="Arial"/>
          <w:sz w:val="24"/>
          <w:szCs w:val="24"/>
          <w:lang w:val="ka-GE"/>
        </w:rPr>
        <w:t>მისცეს მათ სტიმული</w:t>
      </w:r>
      <w:r w:rsidRPr="0013481C">
        <w:rPr>
          <w:rFonts w:cs="Arial"/>
          <w:sz w:val="24"/>
          <w:szCs w:val="24"/>
          <w:lang w:val="ka-GE"/>
        </w:rPr>
        <w:t xml:space="preserve">, არ შეცვალონ </w:t>
      </w:r>
      <w:r w:rsidR="00190A58" w:rsidRPr="0013481C">
        <w:rPr>
          <w:rFonts w:cs="Arial"/>
          <w:sz w:val="24"/>
          <w:szCs w:val="24"/>
          <w:lang w:val="ka-GE"/>
        </w:rPr>
        <w:t>ოპერატორი</w:t>
      </w:r>
      <w:r w:rsidRPr="0013481C">
        <w:rPr>
          <w:rFonts w:cs="Arial"/>
          <w:sz w:val="24"/>
          <w:szCs w:val="24"/>
          <w:lang w:val="ka-GE"/>
        </w:rPr>
        <w:t>, რამაც შეიძლება გამოიწვიოს კონკურენტების საცალო შემოსავლების შემცირება ასეთ ადგილებში</w:t>
      </w:r>
      <w:r w:rsidR="00A44BF9" w:rsidRPr="0013481C">
        <w:rPr>
          <w:rFonts w:cs="Arial"/>
          <w:sz w:val="24"/>
          <w:szCs w:val="24"/>
          <w:lang w:val="ka-GE"/>
        </w:rPr>
        <w:t xml:space="preserve">, </w:t>
      </w:r>
      <w:r w:rsidR="00CB718B">
        <w:rPr>
          <w:rFonts w:cs="Arial"/>
          <w:sz w:val="24"/>
          <w:szCs w:val="24"/>
          <w:lang w:val="ka-GE"/>
        </w:rPr>
        <w:t>ან გაიზარდოს მათი ხარჯებ</w:t>
      </w:r>
      <w:r w:rsidR="00F049D0">
        <w:rPr>
          <w:rFonts w:cs="Arial"/>
          <w:sz w:val="24"/>
          <w:szCs w:val="24"/>
          <w:lang w:val="ka-GE"/>
        </w:rPr>
        <w:t xml:space="preserve">ი </w:t>
      </w:r>
      <w:r w:rsidR="00CB718B">
        <w:rPr>
          <w:rFonts w:cs="Arial"/>
          <w:sz w:val="24"/>
          <w:szCs w:val="24"/>
          <w:lang w:val="ka-GE"/>
        </w:rPr>
        <w:t>(მაგ</w:t>
      </w:r>
      <w:r w:rsidR="00F049D0">
        <w:rPr>
          <w:rFonts w:cs="Arial"/>
          <w:sz w:val="24"/>
          <w:szCs w:val="24"/>
          <w:lang w:val="ka-GE"/>
        </w:rPr>
        <w:t>.</w:t>
      </w:r>
      <w:r w:rsidR="00CB718B">
        <w:rPr>
          <w:rFonts w:cs="Arial"/>
          <w:sz w:val="24"/>
          <w:szCs w:val="24"/>
          <w:lang w:val="ka-GE"/>
        </w:rPr>
        <w:t xml:space="preserve"> დამატებითი მარკეტინგული ხარჯები მომხმარებლის მოზიდვის მიზნით)</w:t>
      </w:r>
      <w:r w:rsidR="001B08C5">
        <w:rPr>
          <w:rFonts w:cs="Arial"/>
          <w:sz w:val="24"/>
          <w:szCs w:val="24"/>
          <w:lang w:val="ka-GE"/>
        </w:rPr>
        <w:t>.</w:t>
      </w:r>
    </w:p>
    <w:p w14:paraId="0B411E82" w14:textId="7962022D" w:rsidR="00B271E6" w:rsidRPr="0013481C" w:rsidRDefault="00C94544"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67" w:name="_Toc169262558"/>
      <w:r w:rsidRPr="0013481C">
        <w:rPr>
          <w:rFonts w:asciiTheme="minorHAnsi" w:hAnsiTheme="minorHAnsi" w:cstheme="minorHAnsi"/>
          <w:b w:val="0"/>
          <w:bCs w:val="0"/>
          <w:sz w:val="24"/>
          <w:szCs w:val="24"/>
          <w:lang w:val="ka-GE"/>
        </w:rPr>
        <w:t>დისკრიმინაცია მომსახურების ხარისხის მიხედვით</w:t>
      </w:r>
      <w:bookmarkEnd w:id="467"/>
      <w:r w:rsidRPr="0013481C">
        <w:rPr>
          <w:rFonts w:asciiTheme="minorHAnsi" w:hAnsiTheme="minorHAnsi" w:cstheme="minorHAnsi"/>
          <w:b w:val="0"/>
          <w:bCs w:val="0"/>
          <w:sz w:val="24"/>
          <w:szCs w:val="24"/>
          <w:lang w:val="ka-GE"/>
        </w:rPr>
        <w:t xml:space="preserve"> </w:t>
      </w:r>
    </w:p>
    <w:p w14:paraId="37CB770E" w14:textId="006D7503" w:rsidR="00C94544" w:rsidRPr="0013481C" w:rsidRDefault="00F87441" w:rsidP="00C94544">
      <w:pPr>
        <w:spacing w:before="240"/>
        <w:jc w:val="both"/>
        <w:rPr>
          <w:sz w:val="24"/>
          <w:szCs w:val="24"/>
          <w:lang w:val="ka-GE"/>
        </w:rPr>
      </w:pPr>
      <w:r w:rsidRPr="00D47FBB">
        <w:rPr>
          <w:sz w:val="24"/>
          <w:szCs w:val="24"/>
          <w:highlight w:val="yellow"/>
          <w:lang w:val="ka-GE"/>
        </w:rPr>
        <w:t xml:space="preserve">ამ </w:t>
      </w:r>
      <w:r w:rsidR="00C94544" w:rsidRPr="00D47FBB">
        <w:rPr>
          <w:sz w:val="24"/>
          <w:szCs w:val="24"/>
          <w:highlight w:val="yellow"/>
          <w:lang w:val="ka-GE"/>
        </w:rPr>
        <w:t>კონკურენციის პრობლემა</w:t>
      </w:r>
      <w:r w:rsidR="00261A2D" w:rsidRPr="00D47FBB">
        <w:rPr>
          <w:sz w:val="24"/>
          <w:szCs w:val="24"/>
          <w:highlight w:val="yellow"/>
          <w:lang w:val="ka-GE"/>
        </w:rPr>
        <w:t>ს ადგილი აქვს</w:t>
      </w:r>
      <w:r w:rsidR="00C94544" w:rsidRPr="00D47FBB">
        <w:rPr>
          <w:sz w:val="24"/>
          <w:szCs w:val="24"/>
          <w:highlight w:val="yellow"/>
          <w:lang w:val="ka-GE"/>
        </w:rPr>
        <w:t xml:space="preserve"> მაშინ, როდესაც </w:t>
      </w:r>
      <w:r w:rsidR="00CA45A1" w:rsidRPr="00D47FBB">
        <w:rPr>
          <w:sz w:val="24"/>
          <w:szCs w:val="24"/>
          <w:highlight w:val="yellow"/>
          <w:lang w:val="ka-GE"/>
        </w:rPr>
        <w:t xml:space="preserve">მნიშვნელოვანი საბაზრო ძალაუფლების მქონე </w:t>
      </w:r>
      <w:r w:rsidR="00C94544" w:rsidRPr="00D47FBB">
        <w:rPr>
          <w:sz w:val="24"/>
          <w:szCs w:val="24"/>
          <w:highlight w:val="yellow"/>
          <w:lang w:val="ka-GE"/>
        </w:rPr>
        <w:t xml:space="preserve">ოპერატორი, </w:t>
      </w:r>
      <w:proofErr w:type="spellStart"/>
      <w:r w:rsidR="00C94544" w:rsidRPr="00D47FBB">
        <w:rPr>
          <w:sz w:val="24"/>
          <w:szCs w:val="24"/>
          <w:highlight w:val="yellow"/>
          <w:lang w:val="ka-GE"/>
        </w:rPr>
        <w:t>QoS</w:t>
      </w:r>
      <w:proofErr w:type="spellEnd"/>
      <w:r w:rsidR="00C94544" w:rsidRPr="00D47FBB">
        <w:rPr>
          <w:sz w:val="24"/>
          <w:szCs w:val="24"/>
          <w:highlight w:val="yellow"/>
          <w:lang w:val="ka-GE"/>
        </w:rPr>
        <w:t xml:space="preserve"> დებულების დისკრიმინაციით, გავლენას ახდენს კონკურენტების ხარჯების ზრდაზე ან კონკურენტების შემოსავლის შემცირებაზე საცალო დონეზე.</w:t>
      </w:r>
    </w:p>
    <w:p w14:paraId="13A3204B" w14:textId="77777777" w:rsidR="00C94544" w:rsidRPr="0013481C" w:rsidRDefault="00C94544" w:rsidP="00C94544">
      <w:pPr>
        <w:spacing w:before="240"/>
        <w:jc w:val="both"/>
        <w:rPr>
          <w:sz w:val="24"/>
          <w:szCs w:val="24"/>
          <w:lang w:val="ka-GE"/>
        </w:rPr>
      </w:pPr>
      <w:proofErr w:type="spellStart"/>
      <w:r w:rsidRPr="0013481C">
        <w:rPr>
          <w:sz w:val="24"/>
          <w:szCs w:val="24"/>
          <w:lang w:val="ka-GE"/>
        </w:rPr>
        <w:t>QoS</w:t>
      </w:r>
      <w:proofErr w:type="spellEnd"/>
      <w:r w:rsidRPr="0013481C">
        <w:rPr>
          <w:sz w:val="24"/>
          <w:szCs w:val="24"/>
          <w:lang w:val="ka-GE"/>
        </w:rPr>
        <w:t xml:space="preserve"> დონეზე შეიძლება გავლენა იქონიოს შემდეგი გზებით:</w:t>
      </w:r>
    </w:p>
    <w:p w14:paraId="741A864E" w14:textId="3F801912" w:rsidR="00C94544" w:rsidRPr="0013481C" w:rsidRDefault="00C94544">
      <w:pPr>
        <w:pStyle w:val="ListParagraph"/>
        <w:numPr>
          <w:ilvl w:val="0"/>
          <w:numId w:val="45"/>
        </w:numPr>
        <w:spacing w:before="240"/>
        <w:jc w:val="both"/>
        <w:rPr>
          <w:sz w:val="24"/>
          <w:szCs w:val="24"/>
          <w:lang w:val="ka-GE"/>
        </w:rPr>
      </w:pPr>
      <w:r w:rsidRPr="0013481C">
        <w:rPr>
          <w:sz w:val="24"/>
          <w:szCs w:val="24"/>
          <w:lang w:val="ka-GE"/>
        </w:rPr>
        <w:lastRenderedPageBreak/>
        <w:t>საეჭვო ხარისხის სერვისების განზრახ მიწოდება,</w:t>
      </w:r>
    </w:p>
    <w:p w14:paraId="389F4CDB" w14:textId="538FA243" w:rsidR="00C94544" w:rsidRPr="0013481C" w:rsidRDefault="00C94544">
      <w:pPr>
        <w:pStyle w:val="ListParagraph"/>
        <w:numPr>
          <w:ilvl w:val="0"/>
          <w:numId w:val="45"/>
        </w:numPr>
        <w:spacing w:before="240"/>
        <w:jc w:val="both"/>
        <w:rPr>
          <w:sz w:val="24"/>
          <w:szCs w:val="24"/>
          <w:lang w:val="ka-GE"/>
        </w:rPr>
      </w:pPr>
      <w:r w:rsidRPr="0013481C">
        <w:rPr>
          <w:sz w:val="24"/>
          <w:szCs w:val="24"/>
          <w:lang w:val="ka-GE"/>
        </w:rPr>
        <w:t xml:space="preserve">მომსახურებაზე უარი გაურკვეველი და </w:t>
      </w:r>
      <w:proofErr w:type="spellStart"/>
      <w:r w:rsidR="00942E82">
        <w:rPr>
          <w:sz w:val="24"/>
          <w:szCs w:val="24"/>
          <w:lang w:val="ka-GE"/>
        </w:rPr>
        <w:t>არადაბალანსებული</w:t>
      </w:r>
      <w:proofErr w:type="spellEnd"/>
      <w:r w:rsidRPr="0013481C">
        <w:rPr>
          <w:sz w:val="24"/>
          <w:szCs w:val="24"/>
          <w:lang w:val="ka-GE"/>
        </w:rPr>
        <w:t xml:space="preserve"> კრიტერიუმების გამო;</w:t>
      </w:r>
    </w:p>
    <w:p w14:paraId="5B58C9E0" w14:textId="43C5A45C" w:rsidR="00C94544" w:rsidRPr="0013481C" w:rsidRDefault="00C94544">
      <w:pPr>
        <w:pStyle w:val="ListParagraph"/>
        <w:numPr>
          <w:ilvl w:val="0"/>
          <w:numId w:val="45"/>
        </w:numPr>
        <w:spacing w:before="240"/>
        <w:jc w:val="both"/>
        <w:rPr>
          <w:sz w:val="24"/>
          <w:szCs w:val="24"/>
          <w:lang w:val="ka-GE"/>
        </w:rPr>
      </w:pPr>
      <w:r w:rsidRPr="0013481C">
        <w:rPr>
          <w:sz w:val="24"/>
          <w:szCs w:val="24"/>
          <w:lang w:val="ka-GE"/>
        </w:rPr>
        <w:t xml:space="preserve">ხარვეზის </w:t>
      </w:r>
      <w:r w:rsidR="00373707" w:rsidRPr="0013481C">
        <w:rPr>
          <w:sz w:val="24"/>
          <w:szCs w:val="24"/>
          <w:lang w:val="ka-GE"/>
        </w:rPr>
        <w:t xml:space="preserve">აღმოფხვრის </w:t>
      </w:r>
      <w:r w:rsidRPr="0013481C">
        <w:rPr>
          <w:sz w:val="24"/>
          <w:szCs w:val="24"/>
          <w:lang w:val="ka-GE"/>
        </w:rPr>
        <w:t xml:space="preserve">უფრო ნელი პროცედურები, ვიდრე </w:t>
      </w:r>
      <w:r w:rsidR="0011277B" w:rsidRPr="0013481C">
        <w:rPr>
          <w:sz w:val="24"/>
          <w:szCs w:val="24"/>
          <w:lang w:val="ka-GE"/>
        </w:rPr>
        <w:t xml:space="preserve">ეს განსაზღვრულია </w:t>
      </w:r>
      <w:r w:rsidR="00833C78" w:rsidRPr="0013481C">
        <w:rPr>
          <w:sz w:val="24"/>
          <w:szCs w:val="24"/>
          <w:lang w:val="ka-GE"/>
        </w:rPr>
        <w:t xml:space="preserve">საბაზრო ძალაუფლების მქონე </w:t>
      </w:r>
      <w:r w:rsidRPr="0013481C">
        <w:rPr>
          <w:sz w:val="24"/>
          <w:szCs w:val="24"/>
          <w:lang w:val="ka-GE"/>
        </w:rPr>
        <w:t xml:space="preserve">ოპერატორის </w:t>
      </w:r>
      <w:r w:rsidR="0011277B" w:rsidRPr="0013481C">
        <w:rPr>
          <w:sz w:val="24"/>
          <w:szCs w:val="24"/>
          <w:lang w:val="ka-GE"/>
        </w:rPr>
        <w:t>საცალო ჯგუფის პროცედურებით</w:t>
      </w:r>
      <w:r w:rsidR="00296BCE" w:rsidRPr="0013481C">
        <w:rPr>
          <w:sz w:val="24"/>
          <w:szCs w:val="24"/>
          <w:lang w:val="ka-GE"/>
        </w:rPr>
        <w:t>;</w:t>
      </w:r>
    </w:p>
    <w:p w14:paraId="3DCBACBC" w14:textId="59E85991" w:rsidR="009E4451" w:rsidRPr="0013481C" w:rsidRDefault="009E4451" w:rsidP="009E4451">
      <w:pPr>
        <w:spacing w:before="240"/>
        <w:jc w:val="both"/>
        <w:rPr>
          <w:sz w:val="24"/>
          <w:szCs w:val="24"/>
          <w:lang w:val="ka-GE"/>
        </w:rPr>
      </w:pPr>
      <w:r w:rsidRPr="0013481C">
        <w:rPr>
          <w:sz w:val="24"/>
          <w:szCs w:val="24"/>
          <w:lang w:val="ka-GE"/>
        </w:rPr>
        <w:t xml:space="preserve">რეგულირების არარსებობის შემთხვევაში, </w:t>
      </w:r>
      <w:r w:rsidR="00837E1D" w:rsidRPr="0013481C">
        <w:rPr>
          <w:sz w:val="24"/>
          <w:szCs w:val="24"/>
          <w:lang w:val="ka-GE"/>
        </w:rPr>
        <w:t xml:space="preserve">მნიშვნელოვანი საბაზრო ძალაუფლების მქონე </w:t>
      </w:r>
      <w:r w:rsidRPr="0013481C">
        <w:rPr>
          <w:sz w:val="24"/>
          <w:szCs w:val="24"/>
          <w:lang w:val="ka-GE"/>
        </w:rPr>
        <w:t xml:space="preserve">ოპერატორს შეუძლია უზრუნველყოს საბითუმო ცენტრალური და ადგილობრივი </w:t>
      </w:r>
      <w:r w:rsidR="00837E1D" w:rsidRPr="0013481C">
        <w:rPr>
          <w:sz w:val="24"/>
          <w:szCs w:val="24"/>
          <w:lang w:val="ka-GE"/>
        </w:rPr>
        <w:t xml:space="preserve">დაშვების </w:t>
      </w:r>
      <w:r w:rsidRPr="0013481C">
        <w:rPr>
          <w:sz w:val="24"/>
          <w:szCs w:val="24"/>
          <w:lang w:val="ka-GE"/>
        </w:rPr>
        <w:t>სერვისები</w:t>
      </w:r>
      <w:r w:rsidR="00EC60D9" w:rsidRPr="0013481C">
        <w:rPr>
          <w:sz w:val="24"/>
          <w:szCs w:val="24"/>
          <w:lang w:val="ka-GE"/>
        </w:rPr>
        <w:t>ს მიწოდება</w:t>
      </w:r>
      <w:r w:rsidRPr="0013481C">
        <w:rPr>
          <w:sz w:val="24"/>
          <w:szCs w:val="24"/>
          <w:lang w:val="ka-GE"/>
        </w:rPr>
        <w:t xml:space="preserve"> </w:t>
      </w:r>
      <w:proofErr w:type="spellStart"/>
      <w:r w:rsidRPr="0013481C">
        <w:rPr>
          <w:sz w:val="24"/>
          <w:szCs w:val="24"/>
          <w:lang w:val="ka-GE"/>
        </w:rPr>
        <w:t>QoS</w:t>
      </w:r>
      <w:proofErr w:type="spellEnd"/>
      <w:r w:rsidRPr="0013481C">
        <w:rPr>
          <w:sz w:val="24"/>
          <w:szCs w:val="24"/>
          <w:lang w:val="ka-GE"/>
        </w:rPr>
        <w:t>-</w:t>
      </w:r>
      <w:r w:rsidR="0037377C" w:rsidRPr="0013481C">
        <w:rPr>
          <w:sz w:val="24"/>
          <w:szCs w:val="24"/>
          <w:lang w:val="ka-GE"/>
        </w:rPr>
        <w:t>სთან შედარებით</w:t>
      </w:r>
      <w:r w:rsidRPr="0013481C">
        <w:rPr>
          <w:sz w:val="24"/>
          <w:szCs w:val="24"/>
          <w:lang w:val="ka-GE"/>
        </w:rPr>
        <w:t xml:space="preserve"> მნიშვნელოვნად დაბალი </w:t>
      </w:r>
      <w:r w:rsidR="00C218D7">
        <w:rPr>
          <w:sz w:val="24"/>
          <w:szCs w:val="24"/>
          <w:lang w:val="ka-GE"/>
        </w:rPr>
        <w:t>ხარისხით</w:t>
      </w:r>
      <w:r w:rsidRPr="0013481C">
        <w:rPr>
          <w:sz w:val="24"/>
          <w:szCs w:val="24"/>
          <w:lang w:val="ka-GE"/>
        </w:rPr>
        <w:t xml:space="preserve">, </w:t>
      </w:r>
      <w:r w:rsidR="006F3CDD" w:rsidRPr="0013481C">
        <w:rPr>
          <w:sz w:val="24"/>
          <w:szCs w:val="24"/>
          <w:lang w:val="ka-GE"/>
        </w:rPr>
        <w:t>იმ ს</w:t>
      </w:r>
      <w:r w:rsidR="0039763E">
        <w:rPr>
          <w:sz w:val="24"/>
          <w:szCs w:val="24"/>
          <w:lang w:val="ka-GE"/>
        </w:rPr>
        <w:t>ე</w:t>
      </w:r>
      <w:r w:rsidR="006F3CDD" w:rsidRPr="0013481C">
        <w:rPr>
          <w:sz w:val="24"/>
          <w:szCs w:val="24"/>
          <w:lang w:val="ka-GE"/>
        </w:rPr>
        <w:t>რვისებთან შედარებით</w:t>
      </w:r>
      <w:r w:rsidRPr="0013481C">
        <w:rPr>
          <w:sz w:val="24"/>
          <w:szCs w:val="24"/>
          <w:lang w:val="ka-GE"/>
        </w:rPr>
        <w:t>, რომლებსაც ისინი აწვდიან</w:t>
      </w:r>
      <w:r w:rsidR="006D110C" w:rsidRPr="0013481C">
        <w:rPr>
          <w:sz w:val="24"/>
          <w:szCs w:val="24"/>
          <w:lang w:val="ka-GE"/>
        </w:rPr>
        <w:t xml:space="preserve"> საკუთარ</w:t>
      </w:r>
      <w:r w:rsidRPr="0013481C">
        <w:rPr>
          <w:sz w:val="24"/>
          <w:szCs w:val="24"/>
          <w:lang w:val="ka-GE"/>
        </w:rPr>
        <w:t xml:space="preserve"> საცალო ჯგუფს. ვინაიდან მაღალი სიჩქარის მომხმარებლები მგრძნობიარენი არიან </w:t>
      </w:r>
      <w:proofErr w:type="spellStart"/>
      <w:r w:rsidRPr="0013481C">
        <w:rPr>
          <w:sz w:val="24"/>
          <w:szCs w:val="24"/>
          <w:lang w:val="ka-GE"/>
        </w:rPr>
        <w:t>QoS</w:t>
      </w:r>
      <w:proofErr w:type="spellEnd"/>
      <w:r w:rsidRPr="0013481C">
        <w:rPr>
          <w:sz w:val="24"/>
          <w:szCs w:val="24"/>
          <w:lang w:val="ka-GE"/>
        </w:rPr>
        <w:t xml:space="preserve">-ის მიმართ, რომელიც დაკავშირებულია სიჩქარეებთან, </w:t>
      </w:r>
      <w:proofErr w:type="spellStart"/>
      <w:r w:rsidRPr="0013481C">
        <w:rPr>
          <w:sz w:val="24"/>
          <w:szCs w:val="24"/>
          <w:lang w:val="ka-GE"/>
        </w:rPr>
        <w:t>QoS</w:t>
      </w:r>
      <w:proofErr w:type="spellEnd"/>
      <w:r w:rsidRPr="0013481C">
        <w:rPr>
          <w:sz w:val="24"/>
          <w:szCs w:val="24"/>
          <w:lang w:val="ka-GE"/>
        </w:rPr>
        <w:t>-ის და წვდომის სიჩქარის შემცირებამ შეიძლება გავლენა მოახდინოს კონკურენციაზე მაღალი სიჩქარი</w:t>
      </w:r>
      <w:r w:rsidR="0075623C" w:rsidRPr="0013481C">
        <w:rPr>
          <w:sz w:val="24"/>
          <w:szCs w:val="24"/>
          <w:lang w:val="ka-GE"/>
        </w:rPr>
        <w:t>ს</w:t>
      </w:r>
      <w:r w:rsidR="0039763E">
        <w:rPr>
          <w:sz w:val="24"/>
          <w:szCs w:val="24"/>
          <w:lang w:val="ka-GE"/>
        </w:rPr>
        <w:t xml:space="preserve"> ფიქსირებული</w:t>
      </w:r>
      <w:r w:rsidRPr="0013481C">
        <w:rPr>
          <w:sz w:val="24"/>
          <w:szCs w:val="24"/>
          <w:lang w:val="ka-GE"/>
        </w:rPr>
        <w:t xml:space="preserve"> </w:t>
      </w:r>
      <w:proofErr w:type="spellStart"/>
      <w:r w:rsidRPr="0013481C">
        <w:rPr>
          <w:sz w:val="24"/>
          <w:szCs w:val="24"/>
          <w:lang w:val="ka-GE"/>
        </w:rPr>
        <w:t>ფართოზოლოვანი</w:t>
      </w:r>
      <w:proofErr w:type="spellEnd"/>
      <w:r w:rsidR="0039763E">
        <w:rPr>
          <w:sz w:val="24"/>
          <w:szCs w:val="24"/>
          <w:lang w:val="ka-GE"/>
        </w:rPr>
        <w:t xml:space="preserve"> ინტერნეტ მომსახურების</w:t>
      </w:r>
      <w:r w:rsidRPr="0013481C">
        <w:rPr>
          <w:sz w:val="24"/>
          <w:szCs w:val="24"/>
          <w:lang w:val="ka-GE"/>
        </w:rPr>
        <w:t xml:space="preserve"> </w:t>
      </w:r>
      <w:r w:rsidR="0039763E">
        <w:rPr>
          <w:sz w:val="24"/>
          <w:szCs w:val="24"/>
          <w:lang w:val="ka-GE"/>
        </w:rPr>
        <w:t xml:space="preserve">საცალო </w:t>
      </w:r>
      <w:r w:rsidRPr="0013481C">
        <w:rPr>
          <w:sz w:val="24"/>
          <w:szCs w:val="24"/>
          <w:lang w:val="ka-GE"/>
        </w:rPr>
        <w:t xml:space="preserve">ბაზარზე. პრობლემა კიდევ უფრო დიდია, თუ </w:t>
      </w:r>
      <w:r w:rsidR="00085A68" w:rsidRPr="0013481C">
        <w:rPr>
          <w:sz w:val="24"/>
          <w:szCs w:val="24"/>
          <w:lang w:val="ka-GE"/>
        </w:rPr>
        <w:t xml:space="preserve">დაშვების </w:t>
      </w:r>
      <w:r w:rsidRPr="0013481C">
        <w:rPr>
          <w:sz w:val="24"/>
          <w:szCs w:val="24"/>
          <w:lang w:val="ka-GE"/>
        </w:rPr>
        <w:t xml:space="preserve">მაძიებელი ექსკლუზიურად უზრუნველყოფს საცალო მომსახურებას </w:t>
      </w:r>
      <w:r w:rsidR="000C4E4A" w:rsidRPr="0013481C">
        <w:rPr>
          <w:sz w:val="24"/>
          <w:szCs w:val="24"/>
          <w:lang w:val="ka-GE"/>
        </w:rPr>
        <w:t xml:space="preserve">მნიშვნელოვანი საბაზრო ძალაუფლების მქონე </w:t>
      </w:r>
      <w:r w:rsidRPr="0013481C">
        <w:rPr>
          <w:sz w:val="24"/>
          <w:szCs w:val="24"/>
          <w:lang w:val="ka-GE"/>
        </w:rPr>
        <w:t xml:space="preserve">ოპერატორის საბითუმო </w:t>
      </w:r>
      <w:r w:rsidR="000C4E4A" w:rsidRPr="0013481C">
        <w:rPr>
          <w:sz w:val="24"/>
          <w:szCs w:val="24"/>
          <w:lang w:val="ka-GE"/>
        </w:rPr>
        <w:t xml:space="preserve">დაშვების </w:t>
      </w:r>
      <w:r w:rsidRPr="0013481C">
        <w:rPr>
          <w:sz w:val="24"/>
          <w:szCs w:val="24"/>
          <w:lang w:val="ka-GE"/>
        </w:rPr>
        <w:t>სერვისებით.</w:t>
      </w:r>
    </w:p>
    <w:p w14:paraId="234F6553" w14:textId="3A033949" w:rsidR="009E4451" w:rsidRPr="0013481C" w:rsidRDefault="009E4451" w:rsidP="009E4451">
      <w:pPr>
        <w:spacing w:before="240"/>
        <w:jc w:val="both"/>
        <w:rPr>
          <w:sz w:val="24"/>
          <w:szCs w:val="24"/>
          <w:lang w:val="ka-GE"/>
        </w:rPr>
      </w:pPr>
      <w:r w:rsidRPr="0013481C">
        <w:rPr>
          <w:sz w:val="24"/>
          <w:szCs w:val="24"/>
          <w:lang w:val="ka-GE"/>
        </w:rPr>
        <w:t>ზემოაღნიშნული ქცევა, რა თქმა უნდა, გამოიწვევს საბოლოო მომხმარებლების ნდობის დაკარგვას, რა</w:t>
      </w:r>
      <w:r w:rsidR="00BD29CC" w:rsidRPr="0013481C">
        <w:rPr>
          <w:sz w:val="24"/>
          <w:szCs w:val="24"/>
          <w:lang w:val="ka-GE"/>
        </w:rPr>
        <w:t>მა</w:t>
      </w:r>
      <w:r w:rsidRPr="0013481C">
        <w:rPr>
          <w:sz w:val="24"/>
          <w:szCs w:val="24"/>
          <w:lang w:val="ka-GE"/>
        </w:rPr>
        <w:t xml:space="preserve">ც უარეს შემთხვევაში შეიძლება გამოიწვიოს ხელშეკრულების შეწყვეტა და </w:t>
      </w:r>
      <w:r w:rsidR="0087025F" w:rsidRPr="0013481C">
        <w:rPr>
          <w:sz w:val="24"/>
          <w:szCs w:val="24"/>
          <w:lang w:val="ka-GE"/>
        </w:rPr>
        <w:t xml:space="preserve">დაშვების </w:t>
      </w:r>
      <w:r w:rsidRPr="0013481C">
        <w:rPr>
          <w:sz w:val="24"/>
          <w:szCs w:val="24"/>
          <w:lang w:val="ka-GE"/>
        </w:rPr>
        <w:t xml:space="preserve">მაძიებელთა შემოსავლის შემცირება. ნდობის დაკარგვა მოითხოვს დამატებით ჩართულობას მომხმარებელთა მომსახურების ან ტექნიკოსების მუშაობაში და შესაბამისად, გავლენას მოახდენს </w:t>
      </w:r>
      <w:r w:rsidR="00ED080C" w:rsidRPr="0013481C">
        <w:rPr>
          <w:sz w:val="24"/>
          <w:szCs w:val="24"/>
          <w:lang w:val="ka-GE"/>
        </w:rPr>
        <w:t xml:space="preserve">მნიშვნელოვანი საბაზრო ძალაუფლების მქონე </w:t>
      </w:r>
      <w:r w:rsidRPr="0013481C">
        <w:rPr>
          <w:sz w:val="24"/>
          <w:szCs w:val="24"/>
          <w:lang w:val="ka-GE"/>
        </w:rPr>
        <w:t>ოპერატორის არსებული ან პოტენციური კონკურენტების ხარჯების ზრდაზე.</w:t>
      </w:r>
    </w:p>
    <w:p w14:paraId="7599811C" w14:textId="155566F0" w:rsidR="009E4451" w:rsidRPr="0013481C" w:rsidRDefault="009E4451" w:rsidP="009E4451">
      <w:pPr>
        <w:spacing w:before="240"/>
        <w:jc w:val="both"/>
        <w:rPr>
          <w:sz w:val="24"/>
          <w:szCs w:val="24"/>
          <w:lang w:val="ka-GE"/>
        </w:rPr>
      </w:pPr>
      <w:r w:rsidRPr="0013481C">
        <w:rPr>
          <w:sz w:val="24"/>
          <w:szCs w:val="24"/>
          <w:lang w:val="ka-GE"/>
        </w:rPr>
        <w:t xml:space="preserve">რეგულირების არარსებობის შემთხვევაში, </w:t>
      </w:r>
      <w:r w:rsidR="007B07D5" w:rsidRPr="0013481C">
        <w:rPr>
          <w:sz w:val="24"/>
          <w:szCs w:val="24"/>
          <w:lang w:val="ka-GE"/>
        </w:rPr>
        <w:t xml:space="preserve">მნიშვნელოვანი საბაზრო ძალაუფლების მქონე </w:t>
      </w:r>
      <w:r w:rsidRPr="0013481C">
        <w:rPr>
          <w:sz w:val="24"/>
          <w:szCs w:val="24"/>
          <w:lang w:val="ka-GE"/>
        </w:rPr>
        <w:t xml:space="preserve">ოპერატორს შეუძლია განზრახ გავლენა მოახდინოს </w:t>
      </w:r>
      <w:proofErr w:type="spellStart"/>
      <w:r w:rsidRPr="0013481C">
        <w:rPr>
          <w:sz w:val="24"/>
          <w:szCs w:val="24"/>
          <w:lang w:val="ka-GE"/>
        </w:rPr>
        <w:t>QoS</w:t>
      </w:r>
      <w:proofErr w:type="spellEnd"/>
      <w:r w:rsidRPr="0013481C">
        <w:rPr>
          <w:sz w:val="24"/>
          <w:szCs w:val="24"/>
          <w:lang w:val="ka-GE"/>
        </w:rPr>
        <w:t xml:space="preserve">-ზე დეფექტების შეკეთების პროცედურების უფრო ხანგრძლივ პერიოდში განხორციელებით, ვიდრე მაშინ, როდესაც საქმე ეხება მათი საცალო ჯგუფის საბოლოო მომხმარებლებს. გარდა ამისა, </w:t>
      </w:r>
      <w:r w:rsidR="00F84C34" w:rsidRPr="0013481C">
        <w:rPr>
          <w:sz w:val="24"/>
          <w:szCs w:val="24"/>
          <w:lang w:val="ka-GE"/>
        </w:rPr>
        <w:t xml:space="preserve">მნიშვნელოვანი საბაზრო ძალაუფლების მქონე </w:t>
      </w:r>
      <w:r w:rsidRPr="0013481C">
        <w:rPr>
          <w:sz w:val="24"/>
          <w:szCs w:val="24"/>
          <w:lang w:val="ka-GE"/>
        </w:rPr>
        <w:t>ოპერატორს,</w:t>
      </w:r>
      <w:r w:rsidR="00510460" w:rsidRPr="0013481C">
        <w:rPr>
          <w:sz w:val="24"/>
          <w:szCs w:val="24"/>
          <w:lang w:val="ka-GE"/>
        </w:rPr>
        <w:t xml:space="preserve"> მის</w:t>
      </w:r>
      <w:r w:rsidRPr="0013481C">
        <w:rPr>
          <w:sz w:val="24"/>
          <w:szCs w:val="24"/>
          <w:lang w:val="ka-GE"/>
        </w:rPr>
        <w:t xml:space="preserve"> ქსელში პრობლემების</w:t>
      </w:r>
      <w:r w:rsidR="00D244CE" w:rsidRPr="0013481C">
        <w:rPr>
          <w:sz w:val="24"/>
          <w:szCs w:val="24"/>
          <w:lang w:val="ka-GE"/>
        </w:rPr>
        <w:t xml:space="preserve"> გამოვლენის</w:t>
      </w:r>
      <w:r w:rsidRPr="0013481C">
        <w:rPr>
          <w:sz w:val="24"/>
          <w:szCs w:val="24"/>
          <w:lang w:val="ka-GE"/>
        </w:rPr>
        <w:t xml:space="preserve"> შემთხვევაში,</w:t>
      </w:r>
      <w:r w:rsidR="0021433F" w:rsidRPr="0013481C">
        <w:rPr>
          <w:sz w:val="24"/>
          <w:szCs w:val="24"/>
          <w:lang w:val="ka-GE"/>
        </w:rPr>
        <w:t xml:space="preserve"> შეუძლია</w:t>
      </w:r>
      <w:r w:rsidRPr="0013481C">
        <w:rPr>
          <w:sz w:val="24"/>
          <w:szCs w:val="24"/>
          <w:lang w:val="ka-GE"/>
        </w:rPr>
        <w:t xml:space="preserve"> პრიორიტეტი მიანიჭოს საკუთარ</w:t>
      </w:r>
      <w:r w:rsidR="00B64F70" w:rsidRPr="0013481C">
        <w:rPr>
          <w:sz w:val="24"/>
          <w:szCs w:val="24"/>
          <w:lang w:val="ka-GE"/>
        </w:rPr>
        <w:t>ი</w:t>
      </w:r>
      <w:r w:rsidRPr="0013481C">
        <w:rPr>
          <w:sz w:val="24"/>
          <w:szCs w:val="24"/>
          <w:lang w:val="ka-GE"/>
        </w:rPr>
        <w:t xml:space="preserve"> </w:t>
      </w:r>
      <w:r w:rsidR="00B64F70" w:rsidRPr="0013481C">
        <w:rPr>
          <w:sz w:val="24"/>
          <w:szCs w:val="24"/>
          <w:lang w:val="ka-GE"/>
        </w:rPr>
        <w:t xml:space="preserve">მონაცემების </w:t>
      </w:r>
      <w:proofErr w:type="spellStart"/>
      <w:r w:rsidRPr="0013481C">
        <w:rPr>
          <w:sz w:val="24"/>
          <w:szCs w:val="24"/>
          <w:lang w:val="ka-GE"/>
        </w:rPr>
        <w:t>ტრაფიკს</w:t>
      </w:r>
      <w:proofErr w:type="spellEnd"/>
      <w:r w:rsidRPr="0013481C">
        <w:rPr>
          <w:sz w:val="24"/>
          <w:szCs w:val="24"/>
          <w:lang w:val="ka-GE"/>
        </w:rPr>
        <w:t xml:space="preserve">, ანუ საკუთარ </w:t>
      </w:r>
      <w:proofErr w:type="spellStart"/>
      <w:r w:rsidRPr="0013481C">
        <w:rPr>
          <w:sz w:val="24"/>
          <w:szCs w:val="24"/>
          <w:lang w:val="ka-GE"/>
        </w:rPr>
        <w:t>ფართოზოლოვან</w:t>
      </w:r>
      <w:proofErr w:type="spellEnd"/>
      <w:r w:rsidRPr="0013481C">
        <w:rPr>
          <w:sz w:val="24"/>
          <w:szCs w:val="24"/>
          <w:lang w:val="ka-GE"/>
        </w:rPr>
        <w:t xml:space="preserve"> სერვისებს, რომლებსაც სთავაზობს საცალო დონეზე (</w:t>
      </w:r>
      <w:proofErr w:type="spellStart"/>
      <w:r w:rsidRPr="0013481C">
        <w:rPr>
          <w:sz w:val="24"/>
          <w:szCs w:val="24"/>
          <w:lang w:val="ka-GE"/>
        </w:rPr>
        <w:t>VOIP</w:t>
      </w:r>
      <w:proofErr w:type="spellEnd"/>
      <w:r w:rsidRPr="0013481C">
        <w:rPr>
          <w:sz w:val="24"/>
          <w:szCs w:val="24"/>
          <w:lang w:val="ka-GE"/>
        </w:rPr>
        <w:t xml:space="preserve">, </w:t>
      </w:r>
      <w:proofErr w:type="spellStart"/>
      <w:r w:rsidRPr="0013481C">
        <w:rPr>
          <w:sz w:val="24"/>
          <w:szCs w:val="24"/>
          <w:lang w:val="ka-GE"/>
        </w:rPr>
        <w:t>IPTV</w:t>
      </w:r>
      <w:proofErr w:type="spellEnd"/>
      <w:r w:rsidRPr="0013481C">
        <w:rPr>
          <w:sz w:val="24"/>
          <w:szCs w:val="24"/>
          <w:lang w:val="ka-GE"/>
        </w:rPr>
        <w:t xml:space="preserve">, </w:t>
      </w:r>
      <w:proofErr w:type="spellStart"/>
      <w:r w:rsidRPr="0013481C">
        <w:rPr>
          <w:sz w:val="24"/>
          <w:szCs w:val="24"/>
          <w:lang w:val="ka-GE"/>
        </w:rPr>
        <w:t>VoD</w:t>
      </w:r>
      <w:proofErr w:type="spellEnd"/>
      <w:r w:rsidRPr="0013481C">
        <w:rPr>
          <w:sz w:val="24"/>
          <w:szCs w:val="24"/>
          <w:lang w:val="ka-GE"/>
        </w:rPr>
        <w:t xml:space="preserve">) სხვა </w:t>
      </w:r>
      <w:r w:rsidR="00D26324" w:rsidRPr="0013481C">
        <w:rPr>
          <w:sz w:val="24"/>
          <w:szCs w:val="24"/>
          <w:lang w:val="ka-GE"/>
        </w:rPr>
        <w:t xml:space="preserve">ოპერატორების </w:t>
      </w:r>
      <w:r w:rsidR="00A65462" w:rsidRPr="0013481C">
        <w:rPr>
          <w:sz w:val="24"/>
          <w:szCs w:val="24"/>
          <w:lang w:val="ka-GE"/>
        </w:rPr>
        <w:t>მიერ</w:t>
      </w:r>
      <w:r w:rsidR="0087137F" w:rsidRPr="0013481C">
        <w:rPr>
          <w:sz w:val="24"/>
          <w:szCs w:val="24"/>
          <w:lang w:val="ka-GE"/>
        </w:rPr>
        <w:t xml:space="preserve"> ბაზრისთვის</w:t>
      </w:r>
      <w:r w:rsidR="00A65462" w:rsidRPr="0013481C">
        <w:rPr>
          <w:sz w:val="24"/>
          <w:szCs w:val="24"/>
          <w:lang w:val="ka-GE"/>
        </w:rPr>
        <w:t xml:space="preserve"> მიწოდებულ </w:t>
      </w:r>
      <w:proofErr w:type="spellStart"/>
      <w:r w:rsidRPr="0013481C">
        <w:rPr>
          <w:sz w:val="24"/>
          <w:szCs w:val="24"/>
          <w:lang w:val="ka-GE"/>
        </w:rPr>
        <w:t>ფართოზოლოვან</w:t>
      </w:r>
      <w:proofErr w:type="spellEnd"/>
      <w:r w:rsidRPr="0013481C">
        <w:rPr>
          <w:sz w:val="24"/>
          <w:szCs w:val="24"/>
          <w:lang w:val="ka-GE"/>
        </w:rPr>
        <w:t xml:space="preserve"> სერვისებ</w:t>
      </w:r>
      <w:r w:rsidR="00EC16D9" w:rsidRPr="0013481C">
        <w:rPr>
          <w:sz w:val="24"/>
          <w:szCs w:val="24"/>
          <w:lang w:val="ka-GE"/>
        </w:rPr>
        <w:t>თან შედარებით</w:t>
      </w:r>
      <w:r w:rsidR="003611DB" w:rsidRPr="0013481C">
        <w:rPr>
          <w:sz w:val="24"/>
          <w:szCs w:val="24"/>
          <w:lang w:val="ka-GE"/>
        </w:rPr>
        <w:t>.</w:t>
      </w:r>
    </w:p>
    <w:p w14:paraId="48F58758" w14:textId="1C302CDF" w:rsidR="00B271E6" w:rsidRPr="0013481C" w:rsidRDefault="0007657C" w:rsidP="00772C1E">
      <w:pPr>
        <w:pStyle w:val="Heading2"/>
        <w:numPr>
          <w:ilvl w:val="1"/>
          <w:numId w:val="112"/>
        </w:numPr>
        <w:spacing w:after="240"/>
        <w:rPr>
          <w:lang w:val="ka-GE"/>
        </w:rPr>
      </w:pPr>
      <w:bookmarkStart w:id="468" w:name="_Toc169262559"/>
      <w:r w:rsidRPr="0013481C">
        <w:rPr>
          <w:lang w:val="ka-GE"/>
        </w:rPr>
        <w:t xml:space="preserve">ძალაუფლების </w:t>
      </w:r>
      <w:r w:rsidR="006A2CFA" w:rsidRPr="0013481C">
        <w:rPr>
          <w:lang w:val="ka-GE"/>
        </w:rPr>
        <w:t>გამოყენების</w:t>
      </w:r>
      <w:r w:rsidR="00CF28A8" w:rsidRPr="0013481C">
        <w:rPr>
          <w:lang w:val="ka-GE"/>
        </w:rPr>
        <w:t xml:space="preserve"> ბერკეტი </w:t>
      </w:r>
      <w:r w:rsidR="00711802" w:rsidRPr="0013481C">
        <w:rPr>
          <w:lang w:val="ka-GE"/>
        </w:rPr>
        <w:t>ფასის</w:t>
      </w:r>
      <w:r w:rsidR="00031C22" w:rsidRPr="0013481C">
        <w:rPr>
          <w:lang w:val="ka-GE"/>
        </w:rPr>
        <w:t xml:space="preserve"> გამოყენებით</w:t>
      </w:r>
      <w:bookmarkEnd w:id="468"/>
    </w:p>
    <w:p w14:paraId="0E56072D" w14:textId="4B7B40B8" w:rsidR="005F192F" w:rsidRPr="0013481C" w:rsidRDefault="00321967"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r w:rsidRPr="0013481C">
        <w:rPr>
          <w:rFonts w:asciiTheme="minorHAnsi" w:hAnsiTheme="minorHAnsi" w:cstheme="minorHAnsi"/>
          <w:b w:val="0"/>
          <w:bCs w:val="0"/>
          <w:sz w:val="24"/>
          <w:szCs w:val="24"/>
          <w:lang w:val="ka-GE"/>
        </w:rPr>
        <w:t xml:space="preserve"> </w:t>
      </w:r>
      <w:bookmarkStart w:id="469" w:name="_Toc169262560"/>
      <w:r w:rsidRPr="0013481C">
        <w:rPr>
          <w:rFonts w:asciiTheme="minorHAnsi" w:hAnsiTheme="minorHAnsi" w:cstheme="minorHAnsi"/>
          <w:b w:val="0"/>
          <w:bCs w:val="0"/>
          <w:sz w:val="24"/>
          <w:szCs w:val="24"/>
          <w:lang w:val="ka-GE"/>
        </w:rPr>
        <w:t>დისკრიმინაცია</w:t>
      </w:r>
      <w:r w:rsidR="000E15DB">
        <w:rPr>
          <w:rFonts w:asciiTheme="minorHAnsi" w:hAnsiTheme="minorHAnsi" w:cstheme="minorHAnsi"/>
          <w:b w:val="0"/>
          <w:bCs w:val="0"/>
          <w:sz w:val="24"/>
          <w:szCs w:val="24"/>
          <w:lang w:val="ka-GE"/>
        </w:rPr>
        <w:t xml:space="preserve"> ფასის გამოყენებით</w:t>
      </w:r>
      <w:bookmarkEnd w:id="469"/>
    </w:p>
    <w:p w14:paraId="7C9A3CA4" w14:textId="32E0BE18" w:rsidR="005A163A" w:rsidRPr="0013481C" w:rsidRDefault="005A163A" w:rsidP="005A163A">
      <w:pPr>
        <w:spacing w:before="240"/>
        <w:jc w:val="both"/>
        <w:rPr>
          <w:sz w:val="24"/>
          <w:szCs w:val="24"/>
          <w:lang w:val="ka-GE"/>
        </w:rPr>
      </w:pPr>
      <w:bookmarkStart w:id="470" w:name="_Hlk164259446"/>
      <w:r w:rsidRPr="0013481C">
        <w:rPr>
          <w:sz w:val="24"/>
          <w:szCs w:val="24"/>
          <w:lang w:val="ka-GE"/>
        </w:rPr>
        <w:t xml:space="preserve">დისკრიმინაცია </w:t>
      </w:r>
      <w:r w:rsidR="000E15DB">
        <w:rPr>
          <w:sz w:val="24"/>
          <w:szCs w:val="24"/>
          <w:lang w:val="ka-GE"/>
        </w:rPr>
        <w:t xml:space="preserve">ფასის გამოყენებით </w:t>
      </w:r>
      <w:r w:rsidRPr="0013481C">
        <w:rPr>
          <w:sz w:val="24"/>
          <w:szCs w:val="24"/>
          <w:lang w:val="ka-GE"/>
        </w:rPr>
        <w:t xml:space="preserve">არის კონკურენციის პრობლემა, რომელიც </w:t>
      </w:r>
      <w:r w:rsidR="00684F88" w:rsidRPr="0013481C">
        <w:rPr>
          <w:sz w:val="24"/>
          <w:szCs w:val="24"/>
          <w:lang w:val="ka-GE"/>
        </w:rPr>
        <w:t xml:space="preserve">სახეზეა </w:t>
      </w:r>
      <w:r w:rsidRPr="0013481C">
        <w:rPr>
          <w:sz w:val="24"/>
          <w:szCs w:val="24"/>
          <w:lang w:val="ka-GE"/>
        </w:rPr>
        <w:t xml:space="preserve">მაშინ, როდესაც რეგულირების არარსებობის შემთხვევაში, </w:t>
      </w:r>
      <w:r w:rsidR="00684F88" w:rsidRPr="0013481C">
        <w:rPr>
          <w:sz w:val="24"/>
          <w:szCs w:val="24"/>
          <w:lang w:val="ka-GE"/>
        </w:rPr>
        <w:t>მნიშვნელოვანი</w:t>
      </w:r>
      <w:r w:rsidR="000E15DB">
        <w:rPr>
          <w:sz w:val="24"/>
          <w:szCs w:val="24"/>
          <w:lang w:val="ka-GE"/>
        </w:rPr>
        <w:t xml:space="preserve"> საბაზრო</w:t>
      </w:r>
      <w:r w:rsidR="00684F88" w:rsidRPr="0013481C">
        <w:rPr>
          <w:sz w:val="24"/>
          <w:szCs w:val="24"/>
          <w:lang w:val="ka-GE"/>
        </w:rPr>
        <w:t xml:space="preserve"> ძალაუფლების მქონე </w:t>
      </w:r>
      <w:r w:rsidRPr="0013481C">
        <w:rPr>
          <w:sz w:val="24"/>
          <w:szCs w:val="24"/>
          <w:lang w:val="ka-GE"/>
        </w:rPr>
        <w:t>ოპერატორი</w:t>
      </w:r>
      <w:r w:rsidR="000E15DB">
        <w:rPr>
          <w:sz w:val="24"/>
          <w:szCs w:val="24"/>
          <w:lang w:val="ka-GE"/>
        </w:rPr>
        <w:t xml:space="preserve"> სხვადასხვა ოპერატორს</w:t>
      </w:r>
      <w:r w:rsidRPr="0013481C">
        <w:rPr>
          <w:sz w:val="24"/>
          <w:szCs w:val="24"/>
          <w:lang w:val="ka-GE"/>
        </w:rPr>
        <w:t xml:space="preserve"> სთავაზობს </w:t>
      </w:r>
      <w:r w:rsidR="00B80743" w:rsidRPr="0013481C">
        <w:rPr>
          <w:sz w:val="24"/>
          <w:szCs w:val="24"/>
          <w:lang w:val="ka-GE"/>
        </w:rPr>
        <w:t xml:space="preserve">იმაზე </w:t>
      </w:r>
      <w:r w:rsidRPr="0013481C">
        <w:rPr>
          <w:sz w:val="24"/>
          <w:szCs w:val="24"/>
          <w:lang w:val="ka-GE"/>
        </w:rPr>
        <w:t>განსხვავებულ</w:t>
      </w:r>
      <w:r w:rsidR="00B80743" w:rsidRPr="0013481C">
        <w:rPr>
          <w:sz w:val="24"/>
          <w:szCs w:val="24"/>
          <w:lang w:val="ka-GE"/>
        </w:rPr>
        <w:t>/</w:t>
      </w:r>
      <w:r w:rsidR="004E4566" w:rsidRPr="0013481C">
        <w:rPr>
          <w:sz w:val="24"/>
          <w:szCs w:val="24"/>
          <w:lang w:val="ka-GE"/>
        </w:rPr>
        <w:t>მაღალ</w:t>
      </w:r>
      <w:r w:rsidRPr="0013481C">
        <w:rPr>
          <w:sz w:val="24"/>
          <w:szCs w:val="24"/>
          <w:lang w:val="ka-GE"/>
        </w:rPr>
        <w:t xml:space="preserve"> ფასებს ერთი და იგივე საბითუმო მომსახურებისთვის  და </w:t>
      </w:r>
      <w:r w:rsidR="00684F88" w:rsidRPr="0013481C">
        <w:rPr>
          <w:sz w:val="24"/>
          <w:szCs w:val="24"/>
          <w:lang w:val="ka-GE"/>
        </w:rPr>
        <w:lastRenderedPageBreak/>
        <w:t>დაშვების მაძიებლებს დაშვების სერვისისთვის</w:t>
      </w:r>
      <w:r w:rsidRPr="0013481C">
        <w:rPr>
          <w:sz w:val="24"/>
          <w:szCs w:val="24"/>
          <w:lang w:val="ka-GE"/>
        </w:rPr>
        <w:t xml:space="preserve">, ვიდრე ის </w:t>
      </w:r>
      <w:r w:rsidR="000E15DB">
        <w:rPr>
          <w:sz w:val="24"/>
          <w:szCs w:val="24"/>
          <w:lang w:val="ka-GE"/>
        </w:rPr>
        <w:t xml:space="preserve">თავად </w:t>
      </w:r>
      <w:r w:rsidRPr="0013481C">
        <w:rPr>
          <w:sz w:val="24"/>
          <w:szCs w:val="24"/>
          <w:lang w:val="ka-GE"/>
        </w:rPr>
        <w:t>ი</w:t>
      </w:r>
      <w:r w:rsidR="004E4566" w:rsidRPr="0013481C">
        <w:rPr>
          <w:sz w:val="24"/>
          <w:szCs w:val="24"/>
          <w:lang w:val="ka-GE"/>
        </w:rPr>
        <w:t>თვალისწინებს</w:t>
      </w:r>
      <w:r w:rsidRPr="0013481C">
        <w:rPr>
          <w:sz w:val="24"/>
          <w:szCs w:val="24"/>
          <w:lang w:val="ka-GE"/>
        </w:rPr>
        <w:t xml:space="preserve">, </w:t>
      </w:r>
      <w:r w:rsidR="00B80743" w:rsidRPr="0013481C">
        <w:rPr>
          <w:sz w:val="24"/>
          <w:szCs w:val="24"/>
          <w:lang w:val="ka-GE"/>
        </w:rPr>
        <w:t>ხარჯების</w:t>
      </w:r>
      <w:r w:rsidRPr="0013481C">
        <w:rPr>
          <w:sz w:val="24"/>
          <w:szCs w:val="24"/>
          <w:lang w:val="ka-GE"/>
        </w:rPr>
        <w:t xml:space="preserve"> </w:t>
      </w:r>
      <w:r w:rsidR="00B80743" w:rsidRPr="0013481C">
        <w:rPr>
          <w:sz w:val="24"/>
          <w:szCs w:val="24"/>
          <w:lang w:val="ka-GE"/>
        </w:rPr>
        <w:t>სახით საცალო ტარიფებში</w:t>
      </w:r>
      <w:r w:rsidRPr="0013481C">
        <w:rPr>
          <w:sz w:val="24"/>
          <w:szCs w:val="24"/>
          <w:lang w:val="ka-GE"/>
        </w:rPr>
        <w:t xml:space="preserve"> (</w:t>
      </w:r>
      <w:proofErr w:type="spellStart"/>
      <w:r w:rsidR="007F0A3E" w:rsidRPr="0013481C">
        <w:rPr>
          <w:sz w:val="24"/>
          <w:szCs w:val="24"/>
          <w:lang w:val="ka-GE"/>
        </w:rPr>
        <w:t>ტრანსფერული</w:t>
      </w:r>
      <w:proofErr w:type="spellEnd"/>
      <w:r w:rsidR="007F0A3E" w:rsidRPr="0013481C">
        <w:rPr>
          <w:sz w:val="24"/>
          <w:szCs w:val="24"/>
          <w:lang w:val="ka-GE"/>
        </w:rPr>
        <w:t xml:space="preserve"> ფასები</w:t>
      </w:r>
      <w:r w:rsidRPr="0013481C">
        <w:rPr>
          <w:sz w:val="24"/>
          <w:szCs w:val="24"/>
          <w:lang w:val="ka-GE"/>
        </w:rPr>
        <w:t xml:space="preserve">). დისკრიმინაცია </w:t>
      </w:r>
      <w:r w:rsidR="000E15DB">
        <w:rPr>
          <w:sz w:val="24"/>
          <w:szCs w:val="24"/>
          <w:lang w:val="ka-GE"/>
        </w:rPr>
        <w:t xml:space="preserve">ფასის გამოყენებით </w:t>
      </w:r>
      <w:r w:rsidR="00294904" w:rsidRPr="0013481C">
        <w:rPr>
          <w:sz w:val="24"/>
          <w:szCs w:val="24"/>
          <w:lang w:val="ka-GE"/>
        </w:rPr>
        <w:t xml:space="preserve">მნიშვნელოვანი საბაზრო ძალაუფლების მქონე </w:t>
      </w:r>
      <w:r w:rsidRPr="0013481C">
        <w:rPr>
          <w:sz w:val="24"/>
          <w:szCs w:val="24"/>
          <w:lang w:val="ka-GE"/>
        </w:rPr>
        <w:t>ოპერატორმა</w:t>
      </w:r>
      <w:r w:rsidR="00294904" w:rsidRPr="0013481C">
        <w:rPr>
          <w:sz w:val="24"/>
          <w:szCs w:val="24"/>
          <w:lang w:val="ka-GE"/>
        </w:rPr>
        <w:t xml:space="preserve"> შესაძლოა გამოიყენოს</w:t>
      </w:r>
      <w:r w:rsidRPr="0013481C">
        <w:rPr>
          <w:sz w:val="24"/>
          <w:szCs w:val="24"/>
          <w:lang w:val="ka-GE"/>
        </w:rPr>
        <w:t xml:space="preserve"> (რომელიც ასევე ვერტიკალურად ინტეგრირებული ოპერატორია) საბითუმო ბაზარზე, რათა გაზარდოს მისი კონკურენტების ხარჯები საცალო ბაზარზე</w:t>
      </w:r>
      <w:r w:rsidR="00A71FCE" w:rsidRPr="0013481C">
        <w:rPr>
          <w:sz w:val="24"/>
          <w:szCs w:val="24"/>
          <w:lang w:val="ka-GE"/>
        </w:rPr>
        <w:t>.</w:t>
      </w:r>
      <w:r w:rsidRPr="0013481C">
        <w:rPr>
          <w:sz w:val="24"/>
          <w:szCs w:val="24"/>
          <w:lang w:val="ka-GE"/>
        </w:rPr>
        <w:t xml:space="preserve"> უფრო მაღალი ფასის (რომელიც ჩვეულებრივ ხარჯებზე მეტია) </w:t>
      </w:r>
      <w:r w:rsidR="00C97B01" w:rsidRPr="0013481C">
        <w:rPr>
          <w:sz w:val="24"/>
          <w:szCs w:val="24"/>
          <w:lang w:val="ka-GE"/>
        </w:rPr>
        <w:t xml:space="preserve">დაწესებით </w:t>
      </w:r>
      <w:r w:rsidR="00A71FCE" w:rsidRPr="0013481C">
        <w:rPr>
          <w:sz w:val="24"/>
          <w:szCs w:val="24"/>
          <w:lang w:val="ka-GE"/>
        </w:rPr>
        <w:t>კონკურენტებისთვის</w:t>
      </w:r>
      <w:r w:rsidRPr="0013481C">
        <w:rPr>
          <w:sz w:val="24"/>
          <w:szCs w:val="24"/>
          <w:lang w:val="ka-GE"/>
        </w:rPr>
        <w:t>, ვიდრე მისი საცალო ჯგუფისთვის</w:t>
      </w:r>
      <w:r w:rsidR="00F55264">
        <w:rPr>
          <w:sz w:val="24"/>
          <w:szCs w:val="24"/>
          <w:lang w:val="ka-GE"/>
        </w:rPr>
        <w:t>,</w:t>
      </w:r>
      <w:r w:rsidR="00E51688" w:rsidRPr="0013481C">
        <w:rPr>
          <w:sz w:val="24"/>
          <w:szCs w:val="24"/>
          <w:lang w:val="ka-GE"/>
        </w:rPr>
        <w:t xml:space="preserve"> </w:t>
      </w:r>
      <w:r w:rsidR="00343342" w:rsidRPr="0013481C">
        <w:rPr>
          <w:sz w:val="24"/>
          <w:szCs w:val="24"/>
          <w:lang w:val="ka-GE"/>
        </w:rPr>
        <w:t xml:space="preserve">მნიშვნელოვანი საბაზრო ძალაუფლების მქონე ავტორიზებული პირი </w:t>
      </w:r>
      <w:r w:rsidRPr="0013481C">
        <w:rPr>
          <w:sz w:val="24"/>
          <w:szCs w:val="24"/>
          <w:lang w:val="ka-GE"/>
        </w:rPr>
        <w:t xml:space="preserve">იწვევს </w:t>
      </w:r>
      <w:r w:rsidR="00AE758D" w:rsidRPr="0013481C">
        <w:rPr>
          <w:sz w:val="24"/>
          <w:szCs w:val="24"/>
          <w:lang w:val="ka-GE"/>
        </w:rPr>
        <w:t xml:space="preserve">მარჟის </w:t>
      </w:r>
      <w:r w:rsidRPr="0013481C">
        <w:rPr>
          <w:sz w:val="24"/>
          <w:szCs w:val="24"/>
          <w:lang w:val="ka-GE"/>
        </w:rPr>
        <w:t>შეკუმშვას.</w:t>
      </w:r>
    </w:p>
    <w:bookmarkEnd w:id="470"/>
    <w:p w14:paraId="7C54B478" w14:textId="77777777" w:rsidR="000F1D07" w:rsidRPr="009E0987" w:rsidRDefault="000F1D07" w:rsidP="000F1D07">
      <w:pPr>
        <w:spacing w:before="240"/>
        <w:jc w:val="both"/>
        <w:rPr>
          <w:sz w:val="24"/>
          <w:szCs w:val="24"/>
          <w:lang w:val="ka-GE"/>
        </w:rPr>
      </w:pPr>
      <w:r w:rsidRPr="009E0987">
        <w:rPr>
          <w:sz w:val="24"/>
          <w:szCs w:val="24"/>
          <w:lang w:val="ka-GE"/>
        </w:rPr>
        <w:t>კომუნიკაციების კომისია მიიჩნევს, რომ რეგულირების არარსებობის შემთხვევაში, გამოვლენილ მნიშვნელოვანი საბაზრო ძალაუფლების მქონე ოპერატორს შეიძლება ჰქონდეს სტიმული, რომ ფასის დისკრიმინაციის პრაქტიკის გამოყენებით შესთავაზოს მომსახურება  ცენტრალური და ადგილობრივი დაშვების მსურველ ოპერატორებს, რომლებსაც იგი კონკურენციას უწევს საცალო ბაზარზე, იმაზე უფრო მაღალი ფასებით (გადაჭარბებული ფასები) დაშვების მომსახურებაზე, ვიდრე ის სთავაზობს თავის საცალო ჯგუფს ანალოგიურ მომსახურებაზე.</w:t>
      </w:r>
    </w:p>
    <w:p w14:paraId="2A958876" w14:textId="77777777" w:rsidR="00072B03" w:rsidRPr="0013481C" w:rsidRDefault="00072B03" w:rsidP="005A163A">
      <w:pPr>
        <w:spacing w:before="240"/>
        <w:jc w:val="both"/>
        <w:rPr>
          <w:sz w:val="24"/>
          <w:szCs w:val="24"/>
          <w:lang w:val="ka-GE"/>
        </w:rPr>
      </w:pPr>
    </w:p>
    <w:p w14:paraId="607956BD" w14:textId="3AAC2CE2" w:rsidR="00B271E6" w:rsidRPr="0013481C" w:rsidRDefault="00D16250"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71" w:name="_Toc169262561"/>
      <w:r w:rsidRPr="0013481C">
        <w:rPr>
          <w:rFonts w:asciiTheme="minorHAnsi" w:hAnsiTheme="minorHAnsi" w:cstheme="minorHAnsi"/>
          <w:b w:val="0"/>
          <w:bCs w:val="0"/>
          <w:sz w:val="24"/>
          <w:szCs w:val="24"/>
          <w:lang w:val="ka-GE"/>
        </w:rPr>
        <w:t>ჯვარედინი სუბსიდირება</w:t>
      </w:r>
      <w:bookmarkEnd w:id="471"/>
    </w:p>
    <w:p w14:paraId="544BF8C4" w14:textId="5F297CFF" w:rsidR="00D16250" w:rsidRPr="0013481C" w:rsidRDefault="00D16250" w:rsidP="00D16250">
      <w:pPr>
        <w:spacing w:line="259" w:lineRule="auto"/>
        <w:jc w:val="both"/>
        <w:rPr>
          <w:rFonts w:cs="Arial"/>
          <w:sz w:val="24"/>
          <w:szCs w:val="24"/>
          <w:lang w:val="ka-GE"/>
        </w:rPr>
      </w:pPr>
      <w:bookmarkStart w:id="472" w:name="_Hlk164263151"/>
      <w:r w:rsidRPr="0013481C">
        <w:rPr>
          <w:rFonts w:cs="Arial"/>
          <w:sz w:val="24"/>
          <w:szCs w:val="24"/>
          <w:lang w:val="ka-GE"/>
        </w:rPr>
        <w:t>ჯვარედინ სუბსიდირებასთან დაკავშირებული კონკურენციის პრობლემა ჩნდება მაშინ, როდესაც ორ ბაზარზე ორი ფასია. მაშინ, როცა ერთ ბაზარზე (</w:t>
      </w:r>
      <w:r w:rsidR="008D190E">
        <w:rPr>
          <w:rFonts w:cs="Arial"/>
          <w:sz w:val="24"/>
          <w:szCs w:val="24"/>
          <w:lang w:val="ka-GE"/>
        </w:rPr>
        <w:t>ბა</w:t>
      </w:r>
      <w:r w:rsidRPr="0013481C">
        <w:rPr>
          <w:rFonts w:cs="Arial"/>
          <w:sz w:val="24"/>
          <w:szCs w:val="24"/>
          <w:lang w:val="ka-GE"/>
        </w:rPr>
        <w:t>ზარი</w:t>
      </w:r>
      <w:r w:rsidR="008D190E">
        <w:rPr>
          <w:rFonts w:cs="Arial"/>
          <w:sz w:val="24"/>
          <w:szCs w:val="24"/>
          <w:lang w:val="ka-GE"/>
        </w:rPr>
        <w:t>, რომელზეც იმყოფება მნიშვნელოვანი საბაზრო ძალაუფლების მქონე პირი</w:t>
      </w:r>
      <w:r w:rsidRPr="0013481C">
        <w:rPr>
          <w:rFonts w:cs="Arial"/>
          <w:sz w:val="24"/>
          <w:szCs w:val="24"/>
          <w:lang w:val="ka-GE"/>
        </w:rPr>
        <w:t xml:space="preserve">) დაწესებული ფასი </w:t>
      </w:r>
      <w:r w:rsidR="00926801" w:rsidRPr="0013481C">
        <w:rPr>
          <w:rFonts w:cs="Arial"/>
          <w:sz w:val="24"/>
          <w:szCs w:val="24"/>
          <w:lang w:val="ka-GE"/>
        </w:rPr>
        <w:t xml:space="preserve">ხარჯებზე </w:t>
      </w:r>
      <w:r w:rsidRPr="0013481C">
        <w:rPr>
          <w:rFonts w:cs="Arial"/>
          <w:sz w:val="24"/>
          <w:szCs w:val="24"/>
          <w:lang w:val="ka-GE"/>
        </w:rPr>
        <w:t>მეტი</w:t>
      </w:r>
      <w:r w:rsidR="00926801" w:rsidRPr="0013481C">
        <w:rPr>
          <w:rFonts w:cs="Arial"/>
          <w:sz w:val="24"/>
          <w:szCs w:val="24"/>
          <w:lang w:val="ka-GE"/>
        </w:rPr>
        <w:t>ა</w:t>
      </w:r>
      <w:r w:rsidRPr="0013481C">
        <w:rPr>
          <w:rFonts w:cs="Arial"/>
          <w:sz w:val="24"/>
          <w:szCs w:val="24"/>
          <w:lang w:val="ka-GE"/>
        </w:rPr>
        <w:t>,</w:t>
      </w:r>
      <w:r w:rsidR="00926801" w:rsidRPr="0013481C">
        <w:rPr>
          <w:rFonts w:cs="Arial"/>
          <w:sz w:val="24"/>
          <w:szCs w:val="24"/>
          <w:lang w:val="ka-GE"/>
        </w:rPr>
        <w:t xml:space="preserve"> ხოლო</w:t>
      </w:r>
      <w:r w:rsidRPr="0013481C">
        <w:rPr>
          <w:rFonts w:cs="Arial"/>
          <w:sz w:val="24"/>
          <w:szCs w:val="24"/>
          <w:lang w:val="ka-GE"/>
        </w:rPr>
        <w:t xml:space="preserve"> მეორე ბაზარზე (ბაზარზე, სადაც</w:t>
      </w:r>
      <w:r w:rsidR="008D190E">
        <w:rPr>
          <w:rFonts w:cs="Arial"/>
          <w:sz w:val="24"/>
          <w:szCs w:val="24"/>
          <w:lang w:val="ka-GE"/>
        </w:rPr>
        <w:t xml:space="preserve"> ავტორიზებული პირის</w:t>
      </w:r>
      <w:r w:rsidRPr="0013481C">
        <w:rPr>
          <w:rFonts w:cs="Arial"/>
          <w:sz w:val="24"/>
          <w:szCs w:val="24"/>
          <w:lang w:val="ka-GE"/>
        </w:rPr>
        <w:t xml:space="preserve"> </w:t>
      </w:r>
      <w:r w:rsidR="008D190E">
        <w:rPr>
          <w:rFonts w:cs="Arial"/>
          <w:sz w:val="24"/>
          <w:szCs w:val="24"/>
          <w:lang w:val="ka-GE"/>
        </w:rPr>
        <w:t xml:space="preserve">მნიშნველოვანი საბაზრო ძალაუფლების </w:t>
      </w:r>
      <w:r w:rsidRPr="0013481C">
        <w:rPr>
          <w:rFonts w:cs="Arial"/>
          <w:sz w:val="24"/>
          <w:szCs w:val="24"/>
          <w:lang w:val="ka-GE"/>
        </w:rPr>
        <w:t>პოზიცი</w:t>
      </w:r>
      <w:r w:rsidR="00926801" w:rsidRPr="0013481C">
        <w:rPr>
          <w:rFonts w:cs="Arial"/>
          <w:sz w:val="24"/>
          <w:szCs w:val="24"/>
          <w:lang w:val="ka-GE"/>
        </w:rPr>
        <w:t>ის გავრცელება ხდება</w:t>
      </w:r>
      <w:r w:rsidRPr="0013481C">
        <w:rPr>
          <w:rFonts w:cs="Arial"/>
          <w:sz w:val="24"/>
          <w:szCs w:val="24"/>
          <w:lang w:val="ka-GE"/>
        </w:rPr>
        <w:t>) დაწესებულია</w:t>
      </w:r>
      <w:r w:rsidR="0089780F" w:rsidRPr="0013481C">
        <w:rPr>
          <w:rFonts w:cs="Arial"/>
          <w:sz w:val="24"/>
          <w:szCs w:val="24"/>
          <w:lang w:val="ka-GE"/>
        </w:rPr>
        <w:t xml:space="preserve"> ხარჯებზე</w:t>
      </w:r>
      <w:r w:rsidRPr="0013481C">
        <w:rPr>
          <w:rFonts w:cs="Arial"/>
          <w:sz w:val="24"/>
          <w:szCs w:val="24"/>
          <w:lang w:val="ka-GE"/>
        </w:rPr>
        <w:t xml:space="preserve"> დაბალი ფასი (მტაცებლური ფასი). </w:t>
      </w:r>
      <w:bookmarkEnd w:id="472"/>
      <w:r w:rsidRPr="0013481C">
        <w:rPr>
          <w:rFonts w:cs="Arial"/>
          <w:sz w:val="24"/>
          <w:szCs w:val="24"/>
          <w:lang w:val="ka-GE"/>
        </w:rPr>
        <w:t xml:space="preserve">ოპერატორს, რომელსაც </w:t>
      </w:r>
      <w:r w:rsidR="00361D83" w:rsidRPr="0013481C">
        <w:rPr>
          <w:rFonts w:cs="Arial"/>
          <w:sz w:val="24"/>
          <w:szCs w:val="24"/>
          <w:lang w:val="ka-GE"/>
        </w:rPr>
        <w:t xml:space="preserve">გააჩნია </w:t>
      </w:r>
      <w:r w:rsidRPr="0013481C">
        <w:rPr>
          <w:rFonts w:cs="Arial"/>
          <w:sz w:val="24"/>
          <w:szCs w:val="24"/>
          <w:lang w:val="ka-GE"/>
        </w:rPr>
        <w:t>მნიშვნელოვანი საბაზრო ძალა</w:t>
      </w:r>
      <w:r w:rsidR="007A4F38" w:rsidRPr="0013481C">
        <w:rPr>
          <w:rFonts w:cs="Arial"/>
          <w:sz w:val="24"/>
          <w:szCs w:val="24"/>
          <w:lang w:val="ka-GE"/>
        </w:rPr>
        <w:t>უფლება</w:t>
      </w:r>
      <w:r w:rsidRPr="0013481C">
        <w:rPr>
          <w:rFonts w:cs="Arial"/>
          <w:sz w:val="24"/>
          <w:szCs w:val="24"/>
          <w:lang w:val="ka-GE"/>
        </w:rPr>
        <w:t xml:space="preserve"> კონკრეტულ საბითუმო ბაზარზე, რეგულირების არარსებობის შემთხვევაში, შეუძლია დააკისროს </w:t>
      </w:r>
      <w:r w:rsidR="004D126B" w:rsidRPr="0013481C">
        <w:rPr>
          <w:rFonts w:cs="Arial"/>
          <w:sz w:val="24"/>
          <w:szCs w:val="24"/>
          <w:lang w:val="ka-GE"/>
        </w:rPr>
        <w:t>დაშვების მსურველ ოპერატორს ხარჯზე მაღალი</w:t>
      </w:r>
      <w:r w:rsidRPr="0013481C">
        <w:rPr>
          <w:rFonts w:cs="Arial"/>
          <w:sz w:val="24"/>
          <w:szCs w:val="24"/>
          <w:lang w:val="ka-GE"/>
        </w:rPr>
        <w:t xml:space="preserve"> </w:t>
      </w:r>
      <w:r w:rsidR="004D126B" w:rsidRPr="0013481C">
        <w:rPr>
          <w:rFonts w:cs="Arial"/>
          <w:sz w:val="24"/>
          <w:szCs w:val="24"/>
          <w:lang w:val="ka-GE"/>
        </w:rPr>
        <w:t>ფასი საბითუმო</w:t>
      </w:r>
      <w:r w:rsidRPr="0013481C">
        <w:rPr>
          <w:rFonts w:cs="Arial"/>
          <w:sz w:val="24"/>
          <w:szCs w:val="24"/>
          <w:lang w:val="ka-GE"/>
        </w:rPr>
        <w:t xml:space="preserve"> მომსახურება</w:t>
      </w:r>
      <w:r w:rsidR="004D126B" w:rsidRPr="0013481C">
        <w:rPr>
          <w:rFonts w:cs="Arial"/>
          <w:sz w:val="24"/>
          <w:szCs w:val="24"/>
          <w:lang w:val="ka-GE"/>
        </w:rPr>
        <w:t>ზე</w:t>
      </w:r>
      <w:r w:rsidRPr="0013481C">
        <w:rPr>
          <w:rFonts w:cs="Arial"/>
          <w:sz w:val="24"/>
          <w:szCs w:val="24"/>
          <w:lang w:val="ka-GE"/>
        </w:rPr>
        <w:t xml:space="preserve"> და</w:t>
      </w:r>
      <w:r w:rsidR="0042118B" w:rsidRPr="0013481C">
        <w:rPr>
          <w:rFonts w:cs="Arial"/>
          <w:sz w:val="24"/>
          <w:szCs w:val="24"/>
          <w:lang w:val="ka-GE"/>
        </w:rPr>
        <w:t xml:space="preserve"> პარალელურად</w:t>
      </w:r>
      <w:r w:rsidR="00FD1C9B" w:rsidRPr="0013481C">
        <w:rPr>
          <w:rFonts w:cs="Arial"/>
          <w:sz w:val="24"/>
          <w:szCs w:val="24"/>
          <w:lang w:val="ka-GE"/>
        </w:rPr>
        <w:t xml:space="preserve"> დააწესოს</w:t>
      </w:r>
      <w:r w:rsidRPr="0013481C">
        <w:rPr>
          <w:rFonts w:cs="Arial"/>
          <w:sz w:val="24"/>
          <w:szCs w:val="24"/>
          <w:lang w:val="ka-GE"/>
        </w:rPr>
        <w:t xml:space="preserve"> </w:t>
      </w:r>
      <w:r w:rsidR="004D126B" w:rsidRPr="0013481C">
        <w:rPr>
          <w:rFonts w:cs="Arial"/>
          <w:sz w:val="24"/>
          <w:szCs w:val="24"/>
          <w:lang w:val="ka-GE"/>
        </w:rPr>
        <w:t xml:space="preserve">ხარჯზე </w:t>
      </w:r>
      <w:r w:rsidRPr="0013481C">
        <w:rPr>
          <w:rFonts w:cs="Arial"/>
          <w:sz w:val="24"/>
          <w:szCs w:val="24"/>
          <w:lang w:val="ka-GE"/>
        </w:rPr>
        <w:t>დაბალი</w:t>
      </w:r>
      <w:r w:rsidR="00FD1C9B" w:rsidRPr="0013481C">
        <w:rPr>
          <w:rFonts w:cs="Arial"/>
          <w:sz w:val="24"/>
          <w:szCs w:val="24"/>
          <w:lang w:val="ka-GE"/>
        </w:rPr>
        <w:t xml:space="preserve"> საცალო</w:t>
      </w:r>
      <w:r w:rsidRPr="0013481C">
        <w:rPr>
          <w:rFonts w:cs="Arial"/>
          <w:sz w:val="24"/>
          <w:szCs w:val="24"/>
          <w:lang w:val="ka-GE"/>
        </w:rPr>
        <w:t xml:space="preserve"> </w:t>
      </w:r>
      <w:r w:rsidR="004D126B" w:rsidRPr="0013481C">
        <w:rPr>
          <w:rFonts w:cs="Arial"/>
          <w:sz w:val="24"/>
          <w:szCs w:val="24"/>
          <w:lang w:val="ka-GE"/>
        </w:rPr>
        <w:t xml:space="preserve">ფასი შესაბამის საცალო </w:t>
      </w:r>
      <w:r w:rsidRPr="0013481C">
        <w:rPr>
          <w:rFonts w:cs="Arial"/>
          <w:sz w:val="24"/>
          <w:szCs w:val="24"/>
          <w:lang w:val="ka-GE"/>
        </w:rPr>
        <w:t xml:space="preserve">ბაზარზე, რაც გამოიწვევს </w:t>
      </w:r>
      <w:r w:rsidR="00FD1C9B" w:rsidRPr="0013481C">
        <w:rPr>
          <w:rFonts w:cs="Arial"/>
          <w:sz w:val="24"/>
          <w:szCs w:val="24"/>
          <w:lang w:val="ka-GE"/>
        </w:rPr>
        <w:t xml:space="preserve">მარჟის შეკუმშვის პრაქტიკას </w:t>
      </w:r>
      <w:r w:rsidRPr="0013481C">
        <w:rPr>
          <w:rFonts w:cs="Arial"/>
          <w:sz w:val="24"/>
          <w:szCs w:val="24"/>
          <w:lang w:val="ka-GE"/>
        </w:rPr>
        <w:t>საცალო დონ</w:t>
      </w:r>
      <w:r w:rsidR="00FD1C9B" w:rsidRPr="0013481C">
        <w:rPr>
          <w:rFonts w:cs="Arial"/>
          <w:sz w:val="24"/>
          <w:szCs w:val="24"/>
          <w:lang w:val="ka-GE"/>
        </w:rPr>
        <w:t>ეზე არსებული კონკურენტებისთვის</w:t>
      </w:r>
      <w:r w:rsidRPr="0013481C">
        <w:rPr>
          <w:rFonts w:cs="Arial"/>
          <w:sz w:val="24"/>
          <w:szCs w:val="24"/>
          <w:lang w:val="ka-GE"/>
        </w:rPr>
        <w:t>, რომლებიც იყენებენ საბითუმო მომსახურებას</w:t>
      </w:r>
      <w:r w:rsidR="0046601D" w:rsidRPr="0013481C">
        <w:rPr>
          <w:rFonts w:cs="Arial"/>
          <w:sz w:val="24"/>
          <w:szCs w:val="24"/>
          <w:lang w:val="ka-GE"/>
        </w:rPr>
        <w:t>, საცალო მომსახურების მიწოდებისთვის</w:t>
      </w:r>
      <w:r w:rsidRPr="0013481C">
        <w:rPr>
          <w:rFonts w:cs="Arial"/>
          <w:sz w:val="24"/>
          <w:szCs w:val="24"/>
          <w:lang w:val="ka-GE"/>
        </w:rPr>
        <w:t>. ამ გზით, ოპერატორს შე</w:t>
      </w:r>
      <w:r w:rsidR="00892A55" w:rsidRPr="0013481C">
        <w:rPr>
          <w:rFonts w:cs="Arial"/>
          <w:sz w:val="24"/>
          <w:szCs w:val="24"/>
          <w:lang w:val="ka-GE"/>
        </w:rPr>
        <w:t>უ</w:t>
      </w:r>
      <w:r w:rsidRPr="0013481C">
        <w:rPr>
          <w:rFonts w:cs="Arial"/>
          <w:sz w:val="24"/>
          <w:szCs w:val="24"/>
          <w:lang w:val="ka-GE"/>
        </w:rPr>
        <w:t>ძლ</w:t>
      </w:r>
      <w:r w:rsidR="00892A55" w:rsidRPr="0013481C">
        <w:rPr>
          <w:rFonts w:cs="Arial"/>
          <w:sz w:val="24"/>
          <w:szCs w:val="24"/>
          <w:lang w:val="ka-GE"/>
        </w:rPr>
        <w:t>ია</w:t>
      </w:r>
      <w:r w:rsidRPr="0013481C">
        <w:rPr>
          <w:rFonts w:cs="Arial"/>
          <w:sz w:val="24"/>
          <w:szCs w:val="24"/>
          <w:lang w:val="ka-GE"/>
        </w:rPr>
        <w:t xml:space="preserve"> მნიშვნელოვანი საბაზრო ძალაუფლების </w:t>
      </w:r>
      <w:r w:rsidR="00892A55" w:rsidRPr="0013481C">
        <w:rPr>
          <w:rFonts w:cs="Arial"/>
          <w:sz w:val="24"/>
          <w:szCs w:val="24"/>
          <w:lang w:val="ka-GE"/>
        </w:rPr>
        <w:t xml:space="preserve">გავრცელება </w:t>
      </w:r>
      <w:r w:rsidRPr="0013481C">
        <w:rPr>
          <w:rFonts w:cs="Arial"/>
          <w:sz w:val="24"/>
          <w:szCs w:val="24"/>
          <w:lang w:val="ka-GE"/>
        </w:rPr>
        <w:t xml:space="preserve">საბითუმო ბაზრიდან შესაბამის საცალო ბაზარზე. ჯვარედინი სუბსიდირება თავისთავად არ არის </w:t>
      </w:r>
      <w:proofErr w:type="spellStart"/>
      <w:r w:rsidRPr="0013481C">
        <w:rPr>
          <w:rFonts w:cs="Arial"/>
          <w:sz w:val="24"/>
          <w:szCs w:val="24"/>
          <w:lang w:val="ka-GE"/>
        </w:rPr>
        <w:t>ანტიკონკურენტული</w:t>
      </w:r>
      <w:proofErr w:type="spellEnd"/>
      <w:r w:rsidRPr="0013481C">
        <w:rPr>
          <w:rFonts w:cs="Arial"/>
          <w:sz w:val="24"/>
          <w:szCs w:val="24"/>
          <w:lang w:val="ka-GE"/>
        </w:rPr>
        <w:t>. თუმცა, თუ ერთი ფასი არის გადაჭარბებული, ხოლო მეორე ფასი მტაცებ</w:t>
      </w:r>
      <w:r w:rsidR="00321353" w:rsidRPr="0013481C">
        <w:rPr>
          <w:rFonts w:cs="Arial"/>
          <w:sz w:val="24"/>
          <w:szCs w:val="24"/>
          <w:lang w:val="ka-GE"/>
        </w:rPr>
        <w:t>ლური</w:t>
      </w:r>
      <w:r w:rsidRPr="0013481C">
        <w:rPr>
          <w:rFonts w:cs="Arial"/>
          <w:sz w:val="24"/>
          <w:szCs w:val="24"/>
          <w:lang w:val="ka-GE"/>
        </w:rPr>
        <w:t>, ის შეიძლება გამოყენებულ იქნ</w:t>
      </w:r>
      <w:r w:rsidR="00AC0D5E">
        <w:rPr>
          <w:rFonts w:cs="Arial"/>
          <w:sz w:val="24"/>
          <w:szCs w:val="24"/>
          <w:lang w:val="ka-GE"/>
        </w:rPr>
        <w:t>ე</w:t>
      </w:r>
      <w:r w:rsidRPr="0013481C">
        <w:rPr>
          <w:rFonts w:cs="Arial"/>
          <w:sz w:val="24"/>
          <w:szCs w:val="24"/>
          <w:lang w:val="ka-GE"/>
        </w:rPr>
        <w:t xml:space="preserve">ს საბაზრო ძალაუფლების </w:t>
      </w:r>
      <w:r w:rsidR="001552FA" w:rsidRPr="0013481C">
        <w:rPr>
          <w:rFonts w:cs="Arial"/>
          <w:sz w:val="24"/>
          <w:szCs w:val="24"/>
          <w:lang w:val="ka-GE"/>
        </w:rPr>
        <w:t xml:space="preserve">გავრცელებისთვის </w:t>
      </w:r>
      <w:r w:rsidR="001E258F" w:rsidRPr="0013481C">
        <w:rPr>
          <w:rFonts w:cs="Arial"/>
          <w:sz w:val="24"/>
          <w:szCs w:val="24"/>
          <w:lang w:val="ka-GE"/>
        </w:rPr>
        <w:t xml:space="preserve">მჭიდროდ დაკავშირებულ ბაზრებზე და შესაბამისად </w:t>
      </w:r>
      <w:r w:rsidRPr="0013481C">
        <w:rPr>
          <w:rFonts w:cs="Arial"/>
          <w:sz w:val="24"/>
          <w:szCs w:val="24"/>
          <w:lang w:val="ka-GE"/>
        </w:rPr>
        <w:t>პოტენციურად კონკურენტულ ბაზ</w:t>
      </w:r>
      <w:r w:rsidR="001E258F" w:rsidRPr="0013481C">
        <w:rPr>
          <w:rFonts w:cs="Arial"/>
          <w:sz w:val="24"/>
          <w:szCs w:val="24"/>
          <w:lang w:val="ka-GE"/>
        </w:rPr>
        <w:t>არზე კონკურენციის შეზღუდვისთვის</w:t>
      </w:r>
      <w:r w:rsidRPr="0013481C">
        <w:rPr>
          <w:rFonts w:cs="Arial"/>
          <w:sz w:val="24"/>
          <w:szCs w:val="24"/>
          <w:lang w:val="ka-GE"/>
        </w:rPr>
        <w:t xml:space="preserve">. თუ ბაზარი, სადაც დაწესებულია მაღალი ფასი არის საბითუმო ბაზარი, ხოლო ბაზარი, სადაც დაწესებულია მტაცებლური ფასი არის საცალო ბაზარი და </w:t>
      </w:r>
      <w:r w:rsidR="0074458D" w:rsidRPr="0013481C">
        <w:rPr>
          <w:rFonts w:cs="Arial"/>
          <w:sz w:val="24"/>
          <w:szCs w:val="24"/>
          <w:lang w:val="ka-GE"/>
        </w:rPr>
        <w:t>მნიშვნელოვანი საბაზრო ძალაუფლების მქონე</w:t>
      </w:r>
      <w:r w:rsidRPr="0013481C">
        <w:rPr>
          <w:rFonts w:cs="Arial"/>
          <w:sz w:val="24"/>
          <w:szCs w:val="24"/>
          <w:lang w:val="ka-GE"/>
        </w:rPr>
        <w:t xml:space="preserve"> ოპერატორი </w:t>
      </w:r>
      <w:r w:rsidR="0074458D" w:rsidRPr="0013481C">
        <w:rPr>
          <w:rFonts w:cs="Arial"/>
          <w:sz w:val="24"/>
          <w:szCs w:val="24"/>
          <w:lang w:val="ka-GE"/>
        </w:rPr>
        <w:t xml:space="preserve">წარმოადგენს </w:t>
      </w:r>
      <w:r w:rsidRPr="0013481C">
        <w:rPr>
          <w:rFonts w:cs="Arial"/>
          <w:sz w:val="24"/>
          <w:szCs w:val="24"/>
          <w:lang w:val="ka-GE"/>
        </w:rPr>
        <w:t>ვერტიკალურად</w:t>
      </w:r>
      <w:r w:rsidR="0074458D" w:rsidRPr="0013481C">
        <w:rPr>
          <w:rFonts w:cs="Arial"/>
          <w:sz w:val="24"/>
          <w:szCs w:val="24"/>
          <w:lang w:val="ka-GE"/>
        </w:rPr>
        <w:t xml:space="preserve"> ინტეგრირებულ ავტორიზებულ პირს</w:t>
      </w:r>
      <w:r w:rsidRPr="0013481C">
        <w:rPr>
          <w:rFonts w:cs="Arial"/>
          <w:sz w:val="24"/>
          <w:szCs w:val="24"/>
          <w:lang w:val="ka-GE"/>
        </w:rPr>
        <w:t>,</w:t>
      </w:r>
      <w:r w:rsidR="0074458D" w:rsidRPr="0013481C">
        <w:rPr>
          <w:rFonts w:cs="Arial"/>
          <w:sz w:val="24"/>
          <w:szCs w:val="24"/>
          <w:lang w:val="ka-GE"/>
        </w:rPr>
        <w:t xml:space="preserve"> ასეთ შემთხვევაში</w:t>
      </w:r>
      <w:r w:rsidRPr="0013481C">
        <w:rPr>
          <w:rFonts w:cs="Arial"/>
          <w:sz w:val="24"/>
          <w:szCs w:val="24"/>
          <w:lang w:val="ka-GE"/>
        </w:rPr>
        <w:t xml:space="preserve"> ჯვარედინი სუბსიდირება გამოიწვევს მარჟის </w:t>
      </w:r>
      <w:r w:rsidR="004D4B01" w:rsidRPr="0013481C">
        <w:rPr>
          <w:rFonts w:cs="Arial"/>
          <w:sz w:val="24"/>
          <w:szCs w:val="24"/>
          <w:lang w:val="ka-GE"/>
        </w:rPr>
        <w:t>შეკუმშვის პრაქტიკას</w:t>
      </w:r>
      <w:r w:rsidRPr="0013481C">
        <w:rPr>
          <w:rFonts w:cs="Arial"/>
          <w:sz w:val="24"/>
          <w:szCs w:val="24"/>
          <w:lang w:val="ka-GE"/>
        </w:rPr>
        <w:t>.</w:t>
      </w:r>
    </w:p>
    <w:p w14:paraId="6A05BE3F" w14:textId="67712323" w:rsidR="00D16250" w:rsidRPr="0013481C" w:rsidRDefault="0042063E" w:rsidP="00D16250">
      <w:pPr>
        <w:spacing w:line="259" w:lineRule="auto"/>
        <w:jc w:val="both"/>
        <w:rPr>
          <w:rFonts w:cs="Arial"/>
          <w:sz w:val="24"/>
          <w:szCs w:val="24"/>
          <w:lang w:val="ka-GE"/>
        </w:rPr>
      </w:pPr>
      <w:r w:rsidRPr="0013481C">
        <w:rPr>
          <w:rFonts w:cs="Arial"/>
          <w:sz w:val="24"/>
          <w:szCs w:val="24"/>
          <w:lang w:val="ka-GE"/>
        </w:rPr>
        <w:lastRenderedPageBreak/>
        <w:t xml:space="preserve">კომისია </w:t>
      </w:r>
      <w:r w:rsidR="00D16250" w:rsidRPr="0013481C">
        <w:rPr>
          <w:rFonts w:cs="Arial"/>
          <w:sz w:val="24"/>
          <w:szCs w:val="24"/>
          <w:lang w:val="ka-GE"/>
        </w:rPr>
        <w:t xml:space="preserve">მიიჩნევს, რომ რეგულირების არარსებობის შემთხვევაში, </w:t>
      </w:r>
      <w:r w:rsidR="009C36E9" w:rsidRPr="0013481C">
        <w:rPr>
          <w:rFonts w:cs="Arial"/>
          <w:sz w:val="24"/>
          <w:szCs w:val="24"/>
          <w:lang w:val="ka-GE"/>
        </w:rPr>
        <w:t xml:space="preserve">გამოვლენილი მნიშვნელოვანი საბაზრო ძალაუფლების მქონე </w:t>
      </w:r>
      <w:r w:rsidR="00D16250" w:rsidRPr="0013481C">
        <w:rPr>
          <w:rFonts w:cs="Arial"/>
          <w:sz w:val="24"/>
          <w:szCs w:val="24"/>
          <w:lang w:val="ka-GE"/>
        </w:rPr>
        <w:t xml:space="preserve">ოპერატორს შეიძლება ჰქონდეს სტიმული, შესთავაზოს საბითუმო ცენტრალური </w:t>
      </w:r>
      <w:r w:rsidR="008F438F" w:rsidRPr="0013481C">
        <w:rPr>
          <w:rFonts w:cs="Arial"/>
          <w:sz w:val="24"/>
          <w:szCs w:val="24"/>
          <w:lang w:val="ka-GE"/>
        </w:rPr>
        <w:t xml:space="preserve">დაშვების </w:t>
      </w:r>
      <w:r w:rsidR="00FD633E" w:rsidRPr="0013481C">
        <w:rPr>
          <w:rFonts w:cs="Arial"/>
          <w:sz w:val="24"/>
          <w:szCs w:val="24"/>
          <w:lang w:val="ka-GE"/>
        </w:rPr>
        <w:t>(</w:t>
      </w:r>
      <w:proofErr w:type="spellStart"/>
      <w:r w:rsidR="00FD633E" w:rsidRPr="0013481C">
        <w:rPr>
          <w:rFonts w:cs="Arial"/>
          <w:sz w:val="24"/>
          <w:szCs w:val="24"/>
          <w:lang w:val="ka-GE"/>
        </w:rPr>
        <w:t>ბიტ</w:t>
      </w:r>
      <w:r w:rsidR="00FD633E">
        <w:rPr>
          <w:rFonts w:cs="Arial"/>
          <w:sz w:val="24"/>
          <w:szCs w:val="24"/>
          <w:lang w:val="ka-GE"/>
        </w:rPr>
        <w:t>სტრიმ</w:t>
      </w:r>
      <w:proofErr w:type="spellEnd"/>
      <w:r w:rsidR="00FD633E" w:rsidRPr="0013481C">
        <w:rPr>
          <w:rFonts w:cs="Arial"/>
          <w:sz w:val="24"/>
          <w:szCs w:val="24"/>
          <w:lang w:val="ka-GE"/>
        </w:rPr>
        <w:t xml:space="preserve"> </w:t>
      </w:r>
      <w:r w:rsidR="00FD633E">
        <w:rPr>
          <w:rFonts w:cs="Arial"/>
          <w:sz w:val="24"/>
          <w:szCs w:val="24"/>
          <w:lang w:val="ka-GE"/>
        </w:rPr>
        <w:t>დაშვება</w:t>
      </w:r>
      <w:r w:rsidR="00D16250" w:rsidRPr="0013481C">
        <w:rPr>
          <w:rFonts w:cs="Arial"/>
          <w:sz w:val="24"/>
          <w:szCs w:val="24"/>
          <w:lang w:val="ka-GE"/>
        </w:rPr>
        <w:t xml:space="preserve">) და ადგილობრივი </w:t>
      </w:r>
      <w:r w:rsidR="00570E36" w:rsidRPr="0013481C">
        <w:rPr>
          <w:rFonts w:cs="Arial"/>
          <w:sz w:val="24"/>
          <w:szCs w:val="24"/>
          <w:lang w:val="ka-GE"/>
        </w:rPr>
        <w:t xml:space="preserve">დაშვების </w:t>
      </w:r>
      <w:r w:rsidR="00D16250" w:rsidRPr="0013481C">
        <w:rPr>
          <w:rFonts w:cs="Arial"/>
          <w:sz w:val="24"/>
          <w:szCs w:val="24"/>
          <w:lang w:val="ka-GE"/>
        </w:rPr>
        <w:t xml:space="preserve">სერვისები შესაბამის ბაზარზე </w:t>
      </w:r>
      <w:r w:rsidR="002F40C3" w:rsidRPr="0013481C">
        <w:rPr>
          <w:rFonts w:cs="Arial"/>
          <w:sz w:val="24"/>
          <w:szCs w:val="24"/>
          <w:lang w:val="ka-GE"/>
        </w:rPr>
        <w:t xml:space="preserve">ხარჯზე მაღალი </w:t>
      </w:r>
      <w:r w:rsidR="007301F5" w:rsidRPr="0013481C">
        <w:rPr>
          <w:rFonts w:cs="Arial"/>
          <w:sz w:val="24"/>
          <w:szCs w:val="24"/>
          <w:lang w:val="ka-GE"/>
        </w:rPr>
        <w:t>ტარიფებით</w:t>
      </w:r>
      <w:r w:rsidR="00D16250" w:rsidRPr="0013481C">
        <w:rPr>
          <w:rFonts w:cs="Arial"/>
          <w:sz w:val="24"/>
          <w:szCs w:val="24"/>
          <w:lang w:val="ka-GE"/>
        </w:rPr>
        <w:t>, რით</w:t>
      </w:r>
      <w:r w:rsidR="00096075">
        <w:rPr>
          <w:rFonts w:cs="Arial"/>
          <w:sz w:val="24"/>
          <w:szCs w:val="24"/>
          <w:lang w:val="ka-GE"/>
        </w:rPr>
        <w:t>ი</w:t>
      </w:r>
      <w:r w:rsidR="00D16250" w:rsidRPr="0013481C">
        <w:rPr>
          <w:rFonts w:cs="Arial"/>
          <w:sz w:val="24"/>
          <w:szCs w:val="24"/>
          <w:lang w:val="ka-GE"/>
        </w:rPr>
        <w:t>ც გაზრდის ოპერატორების ხარჯებს, რომლებიც იყენებენ ზემოთხსენებულ სერვისებს</w:t>
      </w:r>
      <w:r w:rsidR="00361691" w:rsidRPr="0013481C">
        <w:rPr>
          <w:rFonts w:cs="Arial"/>
          <w:sz w:val="24"/>
          <w:szCs w:val="24"/>
          <w:lang w:val="ka-GE"/>
        </w:rPr>
        <w:t xml:space="preserve">, </w:t>
      </w:r>
      <w:r w:rsidR="00D16250" w:rsidRPr="0013481C">
        <w:rPr>
          <w:rFonts w:cs="Arial"/>
          <w:sz w:val="24"/>
          <w:szCs w:val="24"/>
          <w:lang w:val="ka-GE"/>
        </w:rPr>
        <w:t xml:space="preserve">ამავდროულად </w:t>
      </w:r>
      <w:r w:rsidR="00FB12FF" w:rsidRPr="0013481C">
        <w:rPr>
          <w:rFonts w:cs="Arial"/>
          <w:sz w:val="24"/>
          <w:szCs w:val="24"/>
          <w:lang w:val="ka-GE"/>
        </w:rPr>
        <w:t xml:space="preserve">შესთავაზოს ბაზარს </w:t>
      </w:r>
      <w:r w:rsidR="00D16250" w:rsidRPr="0013481C">
        <w:rPr>
          <w:rFonts w:cs="Arial"/>
          <w:sz w:val="24"/>
          <w:szCs w:val="24"/>
          <w:lang w:val="ka-GE"/>
        </w:rPr>
        <w:t>საცალო სერვისებ</w:t>
      </w:r>
      <w:r w:rsidR="00FB12FF" w:rsidRPr="0013481C">
        <w:rPr>
          <w:rFonts w:cs="Arial"/>
          <w:sz w:val="24"/>
          <w:szCs w:val="24"/>
          <w:lang w:val="ka-GE"/>
        </w:rPr>
        <w:t>ი</w:t>
      </w:r>
      <w:r w:rsidR="00D16250" w:rsidRPr="0013481C">
        <w:rPr>
          <w:rFonts w:cs="Arial"/>
          <w:sz w:val="24"/>
          <w:szCs w:val="24"/>
          <w:lang w:val="ka-GE"/>
        </w:rPr>
        <w:t xml:space="preserve"> (</w:t>
      </w:r>
      <w:r w:rsidR="008D190E">
        <w:rPr>
          <w:rFonts w:cs="Arial"/>
          <w:sz w:val="24"/>
          <w:szCs w:val="24"/>
          <w:lang w:val="ka-GE"/>
        </w:rPr>
        <w:t xml:space="preserve">ფიქსირებული </w:t>
      </w:r>
      <w:proofErr w:type="spellStart"/>
      <w:r w:rsidR="00D16250" w:rsidRPr="0013481C">
        <w:rPr>
          <w:rFonts w:cs="Arial"/>
          <w:sz w:val="24"/>
          <w:szCs w:val="24"/>
          <w:lang w:val="ka-GE"/>
        </w:rPr>
        <w:t>ფართოზოლოვანი</w:t>
      </w:r>
      <w:proofErr w:type="spellEnd"/>
      <w:r w:rsidR="00D16250" w:rsidRPr="0013481C">
        <w:rPr>
          <w:rFonts w:cs="Arial"/>
          <w:sz w:val="24"/>
          <w:szCs w:val="24"/>
          <w:lang w:val="ka-GE"/>
        </w:rPr>
        <w:t xml:space="preserve"> ინტერნეტი, ფასიანი ტელევიზია და </w:t>
      </w:r>
      <w:proofErr w:type="spellStart"/>
      <w:r w:rsidR="00D16250" w:rsidRPr="0013481C">
        <w:rPr>
          <w:rFonts w:cs="Arial"/>
          <w:sz w:val="24"/>
          <w:szCs w:val="24"/>
          <w:lang w:val="ka-GE"/>
        </w:rPr>
        <w:t>ა.შ</w:t>
      </w:r>
      <w:proofErr w:type="spellEnd"/>
      <w:r w:rsidR="00D16250" w:rsidRPr="0013481C">
        <w:rPr>
          <w:rFonts w:cs="Arial"/>
          <w:sz w:val="24"/>
          <w:szCs w:val="24"/>
          <w:lang w:val="ka-GE"/>
        </w:rPr>
        <w:t xml:space="preserve">.) </w:t>
      </w:r>
      <w:r w:rsidR="00FB12FF" w:rsidRPr="0013481C">
        <w:rPr>
          <w:rFonts w:cs="Arial"/>
          <w:sz w:val="24"/>
          <w:szCs w:val="24"/>
          <w:lang w:val="ka-GE"/>
        </w:rPr>
        <w:t xml:space="preserve">ხარჯზე </w:t>
      </w:r>
      <w:r w:rsidR="00D16250" w:rsidRPr="0013481C">
        <w:rPr>
          <w:rFonts w:cs="Arial"/>
          <w:sz w:val="24"/>
          <w:szCs w:val="24"/>
          <w:lang w:val="ka-GE"/>
        </w:rPr>
        <w:t xml:space="preserve">დაბალ ფასებში. ეს გამოიწვევს კონკურენტების მარჟის </w:t>
      </w:r>
      <w:r w:rsidR="00FB12FF" w:rsidRPr="0013481C">
        <w:rPr>
          <w:rFonts w:cs="Arial"/>
          <w:sz w:val="24"/>
          <w:szCs w:val="24"/>
          <w:lang w:val="ka-GE"/>
        </w:rPr>
        <w:t xml:space="preserve">შეკუმშვას </w:t>
      </w:r>
      <w:r w:rsidR="00D16250" w:rsidRPr="0013481C">
        <w:rPr>
          <w:rFonts w:cs="Arial"/>
          <w:sz w:val="24"/>
          <w:szCs w:val="24"/>
          <w:lang w:val="ka-GE"/>
        </w:rPr>
        <w:t xml:space="preserve">საცალო დონეზე, </w:t>
      </w:r>
      <w:r w:rsidR="00FB12FF" w:rsidRPr="0013481C">
        <w:rPr>
          <w:rFonts w:cs="Arial"/>
          <w:sz w:val="24"/>
          <w:szCs w:val="24"/>
          <w:lang w:val="ka-GE"/>
        </w:rPr>
        <w:t xml:space="preserve">მათ </w:t>
      </w:r>
      <w:r w:rsidR="00D16250" w:rsidRPr="0013481C">
        <w:rPr>
          <w:rFonts w:cs="Arial"/>
          <w:sz w:val="24"/>
          <w:szCs w:val="24"/>
          <w:lang w:val="ka-GE"/>
        </w:rPr>
        <w:t>ზარალს და</w:t>
      </w:r>
      <w:r w:rsidR="00812F7D" w:rsidRPr="0013481C">
        <w:rPr>
          <w:rFonts w:cs="Arial"/>
          <w:sz w:val="24"/>
          <w:szCs w:val="24"/>
          <w:lang w:val="ka-GE"/>
        </w:rPr>
        <w:t xml:space="preserve"> საბოლოო ჯამში მათი</w:t>
      </w:r>
      <w:r w:rsidR="00D16250" w:rsidRPr="0013481C">
        <w:rPr>
          <w:rFonts w:cs="Arial"/>
          <w:sz w:val="24"/>
          <w:szCs w:val="24"/>
          <w:lang w:val="ka-GE"/>
        </w:rPr>
        <w:t xml:space="preserve"> ბაზრიდან გასვლას.</w:t>
      </w:r>
    </w:p>
    <w:p w14:paraId="45EDA459" w14:textId="06F0F524" w:rsidR="005F192F" w:rsidRPr="0013481C" w:rsidRDefault="00603E85"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73" w:name="_Toc169262562"/>
      <w:r w:rsidRPr="0013481C">
        <w:rPr>
          <w:rFonts w:asciiTheme="minorHAnsi" w:hAnsiTheme="minorHAnsi" w:cstheme="minorHAnsi"/>
          <w:b w:val="0"/>
          <w:bCs w:val="0"/>
          <w:sz w:val="24"/>
          <w:szCs w:val="24"/>
          <w:lang w:val="ka-GE"/>
        </w:rPr>
        <w:t>მტაცებლური ფასი</w:t>
      </w:r>
      <w:bookmarkEnd w:id="473"/>
    </w:p>
    <w:p w14:paraId="2D2CC562" w14:textId="36A6136B" w:rsidR="00D60507" w:rsidRPr="0013481C" w:rsidRDefault="00287AB4" w:rsidP="00D60507">
      <w:pPr>
        <w:spacing w:line="259" w:lineRule="auto"/>
        <w:jc w:val="both"/>
        <w:rPr>
          <w:rFonts w:cs="Arial"/>
          <w:sz w:val="24"/>
          <w:szCs w:val="24"/>
          <w:lang w:val="ka-GE"/>
        </w:rPr>
      </w:pPr>
      <w:r w:rsidRPr="0013481C">
        <w:rPr>
          <w:rFonts w:cs="Arial"/>
          <w:sz w:val="24"/>
          <w:szCs w:val="24"/>
          <w:lang w:val="ka-GE"/>
        </w:rPr>
        <w:t>კ</w:t>
      </w:r>
      <w:r w:rsidR="00D60507" w:rsidRPr="0013481C">
        <w:rPr>
          <w:rFonts w:cs="Arial"/>
          <w:sz w:val="24"/>
          <w:szCs w:val="24"/>
          <w:lang w:val="ka-GE"/>
        </w:rPr>
        <w:t xml:space="preserve">ონკურენციის პრობლემა, რომელიც დაკავშირებულია მტაცებლურ ფასებთან, </w:t>
      </w:r>
      <w:r w:rsidR="00AD5786" w:rsidRPr="0013481C">
        <w:rPr>
          <w:rFonts w:cs="Arial"/>
          <w:sz w:val="24"/>
          <w:szCs w:val="24"/>
          <w:lang w:val="ka-GE"/>
        </w:rPr>
        <w:t>აისახება მაშინ</w:t>
      </w:r>
      <w:r w:rsidR="00D60507" w:rsidRPr="0013481C">
        <w:rPr>
          <w:rFonts w:cs="Arial"/>
          <w:sz w:val="24"/>
          <w:szCs w:val="24"/>
          <w:lang w:val="ka-GE"/>
        </w:rPr>
        <w:t xml:space="preserve">, </w:t>
      </w:r>
      <w:r w:rsidR="00B70585" w:rsidRPr="0013481C">
        <w:rPr>
          <w:rFonts w:cs="Arial"/>
          <w:sz w:val="24"/>
          <w:szCs w:val="24"/>
          <w:lang w:val="ka-GE"/>
        </w:rPr>
        <w:t xml:space="preserve">მათ შორის, </w:t>
      </w:r>
      <w:r w:rsidR="00D60507" w:rsidRPr="0013481C">
        <w:rPr>
          <w:rFonts w:cs="Arial"/>
          <w:sz w:val="24"/>
          <w:szCs w:val="24"/>
          <w:lang w:val="ka-GE"/>
        </w:rPr>
        <w:t xml:space="preserve">როდესაც </w:t>
      </w:r>
      <w:r w:rsidR="00200BB4" w:rsidRPr="0013481C">
        <w:rPr>
          <w:rFonts w:cs="Arial"/>
          <w:sz w:val="24"/>
          <w:szCs w:val="24"/>
          <w:lang w:val="ka-GE"/>
        </w:rPr>
        <w:t>დომინანტი ოპერატორი</w:t>
      </w:r>
      <w:r w:rsidR="00D60507" w:rsidRPr="0013481C">
        <w:rPr>
          <w:rFonts w:cs="Arial"/>
          <w:sz w:val="24"/>
          <w:szCs w:val="24"/>
          <w:lang w:val="ka-GE"/>
        </w:rPr>
        <w:t xml:space="preserve"> ყიდის </w:t>
      </w:r>
      <w:r w:rsidR="00B857C6" w:rsidRPr="0013481C">
        <w:rPr>
          <w:rFonts w:cs="Arial"/>
          <w:sz w:val="24"/>
          <w:szCs w:val="24"/>
          <w:lang w:val="ka-GE"/>
        </w:rPr>
        <w:t>პროდუქ</w:t>
      </w:r>
      <w:r w:rsidR="0030352B" w:rsidRPr="0013481C">
        <w:rPr>
          <w:rFonts w:cs="Arial"/>
          <w:sz w:val="24"/>
          <w:szCs w:val="24"/>
          <w:lang w:val="ka-GE"/>
        </w:rPr>
        <w:t>ტ</w:t>
      </w:r>
      <w:r w:rsidR="00B857C6" w:rsidRPr="0013481C">
        <w:rPr>
          <w:rFonts w:cs="Arial"/>
          <w:sz w:val="24"/>
          <w:szCs w:val="24"/>
          <w:lang w:val="ka-GE"/>
        </w:rPr>
        <w:t xml:space="preserve">ს </w:t>
      </w:r>
      <w:r w:rsidR="00D60507" w:rsidRPr="0013481C">
        <w:rPr>
          <w:rFonts w:cs="Arial"/>
          <w:sz w:val="24"/>
          <w:szCs w:val="24"/>
          <w:lang w:val="ka-GE"/>
        </w:rPr>
        <w:t xml:space="preserve">ან მომსახურებას წარმოების ხარჯებზე დაბალი </w:t>
      </w:r>
      <w:r w:rsidR="00B857C6" w:rsidRPr="0013481C">
        <w:rPr>
          <w:rFonts w:cs="Arial"/>
          <w:sz w:val="24"/>
          <w:szCs w:val="24"/>
          <w:lang w:val="ka-GE"/>
        </w:rPr>
        <w:t xml:space="preserve">ფასებით, ხანგრძლივი პერიოდის </w:t>
      </w:r>
      <w:r w:rsidR="00D60507" w:rsidRPr="0013481C">
        <w:rPr>
          <w:rFonts w:cs="Arial"/>
          <w:sz w:val="24"/>
          <w:szCs w:val="24"/>
          <w:lang w:val="ka-GE"/>
        </w:rPr>
        <w:t xml:space="preserve">განმავლობაში, იმ მიზნით, რომ შეაფერხოს </w:t>
      </w:r>
      <w:r w:rsidR="007D1AE8" w:rsidRPr="0013481C">
        <w:rPr>
          <w:rFonts w:cs="Arial"/>
          <w:sz w:val="24"/>
          <w:szCs w:val="24"/>
          <w:lang w:val="ka-GE"/>
        </w:rPr>
        <w:t xml:space="preserve">ბაზარზე </w:t>
      </w:r>
      <w:r w:rsidR="00D60507" w:rsidRPr="0013481C">
        <w:rPr>
          <w:rFonts w:cs="Arial"/>
          <w:sz w:val="24"/>
          <w:szCs w:val="24"/>
          <w:lang w:val="ka-GE"/>
        </w:rPr>
        <w:t xml:space="preserve">შესვლა, ან </w:t>
      </w:r>
      <w:r w:rsidR="00FE563F" w:rsidRPr="0013481C">
        <w:rPr>
          <w:rFonts w:cs="Arial"/>
          <w:sz w:val="24"/>
          <w:szCs w:val="24"/>
          <w:lang w:val="ka-GE"/>
        </w:rPr>
        <w:t>აიძულოს კონკურენტებ</w:t>
      </w:r>
      <w:r w:rsidR="0030352B" w:rsidRPr="0013481C">
        <w:rPr>
          <w:rFonts w:cs="Arial"/>
          <w:sz w:val="24"/>
          <w:szCs w:val="24"/>
          <w:lang w:val="ka-GE"/>
        </w:rPr>
        <w:t>ი</w:t>
      </w:r>
      <w:r w:rsidR="00FE563F" w:rsidRPr="0013481C">
        <w:rPr>
          <w:rFonts w:cs="Arial"/>
          <w:sz w:val="24"/>
          <w:szCs w:val="24"/>
          <w:lang w:val="ka-GE"/>
        </w:rPr>
        <w:t xml:space="preserve"> გავიდნენ </w:t>
      </w:r>
      <w:r w:rsidR="00D60507" w:rsidRPr="0013481C">
        <w:rPr>
          <w:rFonts w:cs="Arial"/>
          <w:sz w:val="24"/>
          <w:szCs w:val="24"/>
          <w:lang w:val="ka-GE"/>
        </w:rPr>
        <w:t xml:space="preserve">ბიზნესიდან, რაც საშუალებას მისცემს დომინანტ </w:t>
      </w:r>
      <w:r w:rsidR="008A685B" w:rsidRPr="0013481C">
        <w:rPr>
          <w:rFonts w:cs="Arial"/>
          <w:sz w:val="24"/>
          <w:szCs w:val="24"/>
          <w:lang w:val="ka-GE"/>
        </w:rPr>
        <w:t xml:space="preserve">კომპანიას </w:t>
      </w:r>
      <w:r w:rsidR="00D60507" w:rsidRPr="0013481C">
        <w:rPr>
          <w:rFonts w:cs="Arial"/>
          <w:sz w:val="24"/>
          <w:szCs w:val="24"/>
          <w:lang w:val="ka-GE"/>
        </w:rPr>
        <w:t>კიდევ უფრო გაზარდოს თავისი საბაზრო ძალა</w:t>
      </w:r>
      <w:r w:rsidR="00840E5B" w:rsidRPr="0013481C">
        <w:rPr>
          <w:rFonts w:cs="Arial"/>
          <w:sz w:val="24"/>
          <w:szCs w:val="24"/>
          <w:lang w:val="ka-GE"/>
        </w:rPr>
        <w:t>უფლება</w:t>
      </w:r>
      <w:r w:rsidR="00D60507" w:rsidRPr="0013481C">
        <w:rPr>
          <w:rFonts w:cs="Arial"/>
          <w:sz w:val="24"/>
          <w:szCs w:val="24"/>
          <w:lang w:val="ka-GE"/>
        </w:rPr>
        <w:t xml:space="preserve"> და მოგვიანებით</w:t>
      </w:r>
      <w:r w:rsidR="001E24D6">
        <w:rPr>
          <w:rFonts w:cs="Arial"/>
          <w:sz w:val="24"/>
          <w:szCs w:val="24"/>
          <w:lang w:val="ka-GE"/>
        </w:rPr>
        <w:t xml:space="preserve"> აკუმულირებული</w:t>
      </w:r>
      <w:r w:rsidR="00D60507" w:rsidRPr="0013481C">
        <w:rPr>
          <w:rFonts w:cs="Arial"/>
          <w:sz w:val="24"/>
          <w:szCs w:val="24"/>
          <w:lang w:val="ka-GE"/>
        </w:rPr>
        <w:t xml:space="preserve"> მოგება.</w:t>
      </w:r>
    </w:p>
    <w:p w14:paraId="0EA82368" w14:textId="37956EB2" w:rsidR="001B7F4F" w:rsidRPr="0013481C" w:rsidRDefault="00D60507" w:rsidP="00D60507">
      <w:pPr>
        <w:spacing w:line="259" w:lineRule="auto"/>
        <w:jc w:val="both"/>
        <w:rPr>
          <w:rFonts w:cs="Arial"/>
          <w:sz w:val="24"/>
          <w:szCs w:val="24"/>
          <w:lang w:val="ka-GE"/>
        </w:rPr>
      </w:pPr>
      <w:r w:rsidRPr="0013481C">
        <w:rPr>
          <w:rFonts w:cs="Arial"/>
          <w:sz w:val="24"/>
          <w:szCs w:val="24"/>
          <w:lang w:val="ka-GE"/>
        </w:rPr>
        <w:t xml:space="preserve">ეკონომიკური ანალიზის მიხედვით, მტაცებლურ ფასს </w:t>
      </w:r>
      <w:r w:rsidR="00B20C94" w:rsidRPr="0013481C">
        <w:rPr>
          <w:rFonts w:cs="Arial"/>
          <w:sz w:val="24"/>
          <w:szCs w:val="24"/>
          <w:lang w:val="ka-GE"/>
        </w:rPr>
        <w:t xml:space="preserve">გააჩნია </w:t>
      </w:r>
      <w:r w:rsidRPr="0013481C">
        <w:rPr>
          <w:rFonts w:cs="Arial"/>
          <w:sz w:val="24"/>
          <w:szCs w:val="24"/>
          <w:lang w:val="ka-GE"/>
        </w:rPr>
        <w:t>შემდეგი მახასიათებლები</w:t>
      </w:r>
      <w:r w:rsidR="005F192F" w:rsidRPr="0013481C">
        <w:rPr>
          <w:rFonts w:cs="Arial"/>
          <w:sz w:val="24"/>
          <w:szCs w:val="24"/>
          <w:lang w:val="ka-GE"/>
        </w:rPr>
        <w:t xml:space="preserve">: </w:t>
      </w:r>
    </w:p>
    <w:p w14:paraId="76E13490" w14:textId="51152108" w:rsidR="00CA0263" w:rsidRPr="0013481C" w:rsidRDefault="00CA0263">
      <w:pPr>
        <w:pStyle w:val="ListParagraph"/>
        <w:numPr>
          <w:ilvl w:val="0"/>
          <w:numId w:val="9"/>
        </w:numPr>
        <w:spacing w:line="259" w:lineRule="auto"/>
        <w:jc w:val="both"/>
        <w:rPr>
          <w:rFonts w:cs="Arial"/>
          <w:sz w:val="24"/>
          <w:szCs w:val="24"/>
          <w:lang w:val="ka-GE"/>
        </w:rPr>
      </w:pPr>
      <w:r w:rsidRPr="0013481C">
        <w:rPr>
          <w:rFonts w:cs="Arial"/>
          <w:sz w:val="24"/>
          <w:szCs w:val="24"/>
          <w:lang w:val="ka-GE"/>
        </w:rPr>
        <w:t>დაწესებული ფასი ხარჯებზე დაბალია,</w:t>
      </w:r>
    </w:p>
    <w:p w14:paraId="38AA64E2" w14:textId="164CF718" w:rsidR="00CA0263" w:rsidRPr="0013481C" w:rsidRDefault="00241EC4">
      <w:pPr>
        <w:pStyle w:val="ListParagraph"/>
        <w:numPr>
          <w:ilvl w:val="0"/>
          <w:numId w:val="9"/>
        </w:numPr>
        <w:spacing w:line="259" w:lineRule="auto"/>
        <w:jc w:val="both"/>
        <w:rPr>
          <w:rFonts w:cs="Arial"/>
          <w:sz w:val="24"/>
          <w:szCs w:val="24"/>
          <w:lang w:val="ka-GE"/>
        </w:rPr>
      </w:pPr>
      <w:r w:rsidRPr="0013481C">
        <w:rPr>
          <w:rFonts w:cs="Arial"/>
          <w:sz w:val="24"/>
          <w:szCs w:val="24"/>
          <w:lang w:val="ka-GE"/>
        </w:rPr>
        <w:t xml:space="preserve">ბაზარზე არსებული </w:t>
      </w:r>
      <w:r w:rsidR="00CA0263" w:rsidRPr="0013481C">
        <w:rPr>
          <w:rFonts w:cs="Arial"/>
          <w:sz w:val="24"/>
          <w:szCs w:val="24"/>
          <w:lang w:val="ka-GE"/>
        </w:rPr>
        <w:t xml:space="preserve">კონკურენტები ან განდევნილნი არიან ბაზრიდან ან </w:t>
      </w:r>
      <w:r w:rsidR="00C614F1" w:rsidRPr="0013481C">
        <w:rPr>
          <w:rFonts w:cs="Arial"/>
          <w:sz w:val="24"/>
          <w:szCs w:val="24"/>
          <w:lang w:val="ka-GE"/>
        </w:rPr>
        <w:t>ხორციელდება</w:t>
      </w:r>
      <w:r w:rsidR="004F4777" w:rsidRPr="0013481C">
        <w:rPr>
          <w:rFonts w:cs="Arial"/>
          <w:sz w:val="24"/>
          <w:szCs w:val="24"/>
          <w:lang w:val="ka-GE"/>
        </w:rPr>
        <w:t xml:space="preserve"> მათი</w:t>
      </w:r>
      <w:r w:rsidR="00C614F1" w:rsidRPr="0013481C">
        <w:rPr>
          <w:rFonts w:cs="Arial"/>
          <w:sz w:val="24"/>
          <w:szCs w:val="24"/>
          <w:lang w:val="ka-GE"/>
        </w:rPr>
        <w:t xml:space="preserve"> ბაზარზე შესვლის შეფერხება და</w:t>
      </w:r>
    </w:p>
    <w:p w14:paraId="0092F288" w14:textId="7CF08E37" w:rsidR="001B7F4F" w:rsidRPr="0013481C" w:rsidRDefault="00741A08">
      <w:pPr>
        <w:pStyle w:val="ListParagraph"/>
        <w:numPr>
          <w:ilvl w:val="0"/>
          <w:numId w:val="9"/>
        </w:numPr>
        <w:spacing w:line="259" w:lineRule="auto"/>
        <w:jc w:val="both"/>
        <w:rPr>
          <w:rFonts w:cs="Arial"/>
          <w:sz w:val="24"/>
          <w:szCs w:val="24"/>
          <w:lang w:val="ka-GE"/>
        </w:rPr>
      </w:pPr>
      <w:r w:rsidRPr="0013481C">
        <w:rPr>
          <w:rFonts w:cs="Arial"/>
          <w:sz w:val="24"/>
          <w:szCs w:val="24"/>
          <w:lang w:val="ka-GE"/>
        </w:rPr>
        <w:t>დომინანტ კომპანიას</w:t>
      </w:r>
      <w:r w:rsidR="00CA0263" w:rsidRPr="0013481C">
        <w:rPr>
          <w:rFonts w:cs="Arial"/>
          <w:sz w:val="24"/>
          <w:szCs w:val="24"/>
          <w:lang w:val="ka-GE"/>
        </w:rPr>
        <w:t xml:space="preserve"> შეუძლია ა</w:t>
      </w:r>
      <w:r w:rsidR="001121BE" w:rsidRPr="0013481C">
        <w:rPr>
          <w:rFonts w:cs="Arial"/>
          <w:sz w:val="24"/>
          <w:szCs w:val="24"/>
          <w:lang w:val="ka-GE"/>
        </w:rPr>
        <w:t>ი</w:t>
      </w:r>
      <w:r w:rsidR="00CA0263" w:rsidRPr="0013481C">
        <w:rPr>
          <w:rFonts w:cs="Arial"/>
          <w:sz w:val="24"/>
          <w:szCs w:val="24"/>
          <w:lang w:val="ka-GE"/>
        </w:rPr>
        <w:t>ნაზღაუროს ზარალი</w:t>
      </w:r>
      <w:r w:rsidR="005F6183" w:rsidRPr="0013481C">
        <w:rPr>
          <w:rFonts w:cs="Arial"/>
          <w:sz w:val="24"/>
          <w:szCs w:val="24"/>
          <w:lang w:val="ka-GE"/>
        </w:rPr>
        <w:t>;</w:t>
      </w:r>
    </w:p>
    <w:p w14:paraId="38A6AE6F" w14:textId="40FD1901" w:rsidR="00CA0263" w:rsidRPr="0013481C" w:rsidRDefault="00CA0263" w:rsidP="00CA0263">
      <w:pPr>
        <w:spacing w:line="259" w:lineRule="auto"/>
        <w:jc w:val="both"/>
        <w:rPr>
          <w:rFonts w:cs="Arial"/>
          <w:sz w:val="24"/>
          <w:szCs w:val="24"/>
          <w:lang w:val="ka-GE"/>
        </w:rPr>
      </w:pPr>
      <w:r w:rsidRPr="0013481C">
        <w:rPr>
          <w:rFonts w:cs="Arial"/>
          <w:sz w:val="24"/>
          <w:szCs w:val="24"/>
          <w:lang w:val="ka-GE"/>
        </w:rPr>
        <w:t>ამგვარად, მტაცებლის</w:t>
      </w:r>
      <w:r w:rsidR="00F302CD" w:rsidRPr="0013481C">
        <w:rPr>
          <w:rFonts w:cs="Arial"/>
          <w:sz w:val="24"/>
          <w:szCs w:val="24"/>
          <w:lang w:val="ka-GE"/>
        </w:rPr>
        <w:t xml:space="preserve"> პოზიცია</w:t>
      </w:r>
      <w:r w:rsidR="003B2EC1" w:rsidRPr="0013481C">
        <w:rPr>
          <w:rFonts w:cs="Arial"/>
          <w:sz w:val="24"/>
          <w:szCs w:val="24"/>
          <w:lang w:val="ka-GE"/>
        </w:rPr>
        <w:t xml:space="preserve"> გულისხმობს</w:t>
      </w:r>
      <w:r w:rsidRPr="0013481C">
        <w:rPr>
          <w:rFonts w:cs="Arial"/>
          <w:sz w:val="24"/>
          <w:szCs w:val="24"/>
          <w:lang w:val="ka-GE"/>
        </w:rPr>
        <w:t xml:space="preserve"> კომპრომისს მოკლევადიან და გრძელვადიან პერსპექტივ</w:t>
      </w:r>
      <w:r w:rsidR="00F302CD" w:rsidRPr="0013481C">
        <w:rPr>
          <w:rFonts w:cs="Arial"/>
          <w:sz w:val="24"/>
          <w:szCs w:val="24"/>
          <w:lang w:val="ka-GE"/>
        </w:rPr>
        <w:t>ებს შორის</w:t>
      </w:r>
      <w:r w:rsidRPr="0013481C">
        <w:rPr>
          <w:rFonts w:cs="Arial"/>
          <w:sz w:val="24"/>
          <w:szCs w:val="24"/>
          <w:lang w:val="ka-GE"/>
        </w:rPr>
        <w:t>. მოკლევადიან პერიოდში მომხმარებლები ისარგებლებენ დაბალი ფასებით, მაგრამ გრძელვადიან პერსპექტივაში დაზარალდებიან კონკურენტების ლიკვიდაციით</w:t>
      </w:r>
      <w:r w:rsidR="00350C80" w:rsidRPr="0013481C">
        <w:rPr>
          <w:rFonts w:cs="Arial"/>
          <w:sz w:val="24"/>
          <w:szCs w:val="24"/>
          <w:lang w:val="ka-GE"/>
        </w:rPr>
        <w:t xml:space="preserve"> ან გასვლით ბაზრიდან</w:t>
      </w:r>
      <w:r w:rsidRPr="0013481C">
        <w:rPr>
          <w:rFonts w:cs="Arial"/>
          <w:sz w:val="24"/>
          <w:szCs w:val="24"/>
          <w:lang w:val="ka-GE"/>
        </w:rPr>
        <w:t>. პრაქტიკაში, მტაცებლობა ძნელი დასამტკიცებელია, განსაკუთრებით დინამიურ ბაზრებზე მაღალი ფიქსირებული ხარჯებით, მრავალ</w:t>
      </w:r>
      <w:r w:rsidR="00545FC8">
        <w:rPr>
          <w:rFonts w:cs="Arial"/>
          <w:sz w:val="24"/>
          <w:szCs w:val="24"/>
          <w:lang w:val="ka-GE"/>
        </w:rPr>
        <w:t xml:space="preserve"> </w:t>
      </w:r>
      <w:proofErr w:type="spellStart"/>
      <w:r w:rsidRPr="0013481C">
        <w:rPr>
          <w:rFonts w:cs="Arial"/>
          <w:sz w:val="24"/>
          <w:szCs w:val="24"/>
          <w:lang w:val="ka-GE"/>
        </w:rPr>
        <w:t>პროდუქტიანი</w:t>
      </w:r>
      <w:proofErr w:type="spellEnd"/>
      <w:r w:rsidRPr="0013481C">
        <w:rPr>
          <w:rFonts w:cs="Arial"/>
          <w:sz w:val="24"/>
          <w:szCs w:val="24"/>
          <w:lang w:val="ka-GE"/>
        </w:rPr>
        <w:t xml:space="preserve"> </w:t>
      </w:r>
      <w:r w:rsidR="00B32AFB">
        <w:rPr>
          <w:rFonts w:cs="Arial"/>
          <w:sz w:val="24"/>
          <w:szCs w:val="24"/>
          <w:lang w:val="ka-GE"/>
        </w:rPr>
        <w:t>კომპანიებით</w:t>
      </w:r>
      <w:r w:rsidR="00B32AFB" w:rsidRPr="0013481C">
        <w:rPr>
          <w:rFonts w:cs="Arial"/>
          <w:sz w:val="24"/>
          <w:szCs w:val="24"/>
          <w:lang w:val="ka-GE"/>
        </w:rPr>
        <w:t xml:space="preserve"> </w:t>
      </w:r>
      <w:r w:rsidRPr="0013481C">
        <w:rPr>
          <w:rFonts w:cs="Arial"/>
          <w:sz w:val="24"/>
          <w:szCs w:val="24"/>
          <w:lang w:val="ka-GE"/>
        </w:rPr>
        <w:t>და გრძელვადიანი ბიზნეს შემთხ</w:t>
      </w:r>
      <w:r w:rsidR="00964936" w:rsidRPr="0013481C">
        <w:rPr>
          <w:rFonts w:cs="Arial"/>
          <w:sz w:val="24"/>
          <w:szCs w:val="24"/>
          <w:lang w:val="ka-GE"/>
        </w:rPr>
        <w:t>ვევებით/“</w:t>
      </w:r>
      <w:proofErr w:type="spellStart"/>
      <w:r w:rsidR="00964936" w:rsidRPr="0013481C">
        <w:rPr>
          <w:rFonts w:cs="Arial"/>
          <w:sz w:val="24"/>
          <w:szCs w:val="24"/>
          <w:lang w:val="ka-GE"/>
        </w:rPr>
        <w:t>ქეისებით</w:t>
      </w:r>
      <w:proofErr w:type="spellEnd"/>
      <w:r w:rsidR="00964936" w:rsidRPr="0013481C">
        <w:rPr>
          <w:rFonts w:cs="Arial"/>
          <w:sz w:val="24"/>
          <w:szCs w:val="24"/>
          <w:lang w:val="ka-GE"/>
        </w:rPr>
        <w:t>“</w:t>
      </w:r>
      <w:r w:rsidRPr="0013481C">
        <w:rPr>
          <w:rFonts w:cs="Arial"/>
          <w:sz w:val="24"/>
          <w:szCs w:val="24"/>
          <w:lang w:val="ka-GE"/>
        </w:rPr>
        <w:t>. ვერტიკალურად ინტეგრირებულ ოპერატორს</w:t>
      </w:r>
      <w:r w:rsidR="003C0AE2" w:rsidRPr="0013481C">
        <w:rPr>
          <w:rFonts w:cs="Arial"/>
          <w:sz w:val="24"/>
          <w:szCs w:val="24"/>
          <w:lang w:val="ka-GE"/>
        </w:rPr>
        <w:t>, რომელსაც გააჩნია</w:t>
      </w:r>
      <w:r w:rsidRPr="0013481C">
        <w:rPr>
          <w:rFonts w:cs="Arial"/>
          <w:sz w:val="24"/>
          <w:szCs w:val="24"/>
          <w:lang w:val="ka-GE"/>
        </w:rPr>
        <w:t xml:space="preserve"> </w:t>
      </w:r>
      <w:r w:rsidR="003C0AE2" w:rsidRPr="0013481C">
        <w:rPr>
          <w:rFonts w:cs="Arial"/>
          <w:sz w:val="24"/>
          <w:szCs w:val="24"/>
          <w:lang w:val="ka-GE"/>
        </w:rPr>
        <w:t xml:space="preserve">მნიშვნელოვანი საბაზრო ძალაუფლება </w:t>
      </w:r>
      <w:r w:rsidRPr="0013481C">
        <w:rPr>
          <w:rFonts w:cs="Arial"/>
          <w:sz w:val="24"/>
          <w:szCs w:val="24"/>
          <w:lang w:val="ka-GE"/>
        </w:rPr>
        <w:t>საბითუმო ბაზ</w:t>
      </w:r>
      <w:r w:rsidR="003C0AE2" w:rsidRPr="0013481C">
        <w:rPr>
          <w:rFonts w:cs="Arial"/>
          <w:sz w:val="24"/>
          <w:szCs w:val="24"/>
          <w:lang w:val="ka-GE"/>
        </w:rPr>
        <w:t xml:space="preserve">არზე და </w:t>
      </w:r>
      <w:r w:rsidRPr="0013481C">
        <w:rPr>
          <w:rFonts w:cs="Arial"/>
          <w:sz w:val="24"/>
          <w:szCs w:val="24"/>
          <w:lang w:val="ka-GE"/>
        </w:rPr>
        <w:t>რომელიც უზრუნველყოფს საცალო კონკურენტებ</w:t>
      </w:r>
      <w:r w:rsidR="0071408C" w:rsidRPr="0013481C">
        <w:rPr>
          <w:rFonts w:cs="Arial"/>
          <w:sz w:val="24"/>
          <w:szCs w:val="24"/>
          <w:lang w:val="ka-GE"/>
        </w:rPr>
        <w:t>ი</w:t>
      </w:r>
      <w:r w:rsidRPr="0013481C">
        <w:rPr>
          <w:rFonts w:cs="Arial"/>
          <w:sz w:val="24"/>
          <w:szCs w:val="24"/>
          <w:lang w:val="ka-GE"/>
        </w:rPr>
        <w:t xml:space="preserve">ს აუცილებელ საბითუმო </w:t>
      </w:r>
      <w:r w:rsidR="00B32AFB">
        <w:rPr>
          <w:rFonts w:cs="Arial"/>
          <w:sz w:val="24"/>
          <w:szCs w:val="24"/>
          <w:lang w:val="ka-GE"/>
        </w:rPr>
        <w:t>დაშვებას</w:t>
      </w:r>
      <w:r w:rsidR="00670641" w:rsidRPr="0013481C">
        <w:rPr>
          <w:rFonts w:cs="Arial"/>
          <w:sz w:val="24"/>
          <w:szCs w:val="24"/>
          <w:lang w:val="ka-GE"/>
        </w:rPr>
        <w:t xml:space="preserve"> სერვისებზე, </w:t>
      </w:r>
      <w:r w:rsidRPr="0013481C">
        <w:rPr>
          <w:rFonts w:cs="Arial"/>
          <w:sz w:val="24"/>
          <w:szCs w:val="24"/>
          <w:lang w:val="ka-GE"/>
        </w:rPr>
        <w:t xml:space="preserve">შეუძლია დააწესოს მტაცებლური ფასები საცალო დონეზე, რათა </w:t>
      </w:r>
      <w:r w:rsidR="00670641" w:rsidRPr="0013481C">
        <w:rPr>
          <w:rFonts w:cs="Arial"/>
          <w:sz w:val="24"/>
          <w:szCs w:val="24"/>
          <w:lang w:val="ka-GE"/>
        </w:rPr>
        <w:t xml:space="preserve">დაუქვემდებაროს </w:t>
      </w:r>
      <w:r w:rsidRPr="0013481C">
        <w:rPr>
          <w:rFonts w:cs="Arial"/>
          <w:sz w:val="24"/>
          <w:szCs w:val="24"/>
          <w:lang w:val="ka-GE"/>
        </w:rPr>
        <w:t>კონკურენტებ</w:t>
      </w:r>
      <w:r w:rsidR="00670641" w:rsidRPr="0013481C">
        <w:rPr>
          <w:rFonts w:cs="Arial"/>
          <w:sz w:val="24"/>
          <w:szCs w:val="24"/>
          <w:lang w:val="ka-GE"/>
        </w:rPr>
        <w:t>ის ფასები</w:t>
      </w:r>
      <w:r w:rsidRPr="0013481C">
        <w:rPr>
          <w:rFonts w:cs="Arial"/>
          <w:sz w:val="24"/>
          <w:szCs w:val="24"/>
          <w:lang w:val="ka-GE"/>
        </w:rPr>
        <w:t xml:space="preserve"> მარჟის </w:t>
      </w:r>
      <w:r w:rsidR="00670641" w:rsidRPr="0013481C">
        <w:rPr>
          <w:rFonts w:cs="Arial"/>
          <w:sz w:val="24"/>
          <w:szCs w:val="24"/>
          <w:lang w:val="ka-GE"/>
        </w:rPr>
        <w:t xml:space="preserve">შეკუმშვით გამოწვეულ ზეწოლას, </w:t>
      </w:r>
      <w:r w:rsidRPr="0013481C">
        <w:rPr>
          <w:rFonts w:cs="Arial"/>
          <w:sz w:val="24"/>
          <w:szCs w:val="24"/>
          <w:lang w:val="ka-GE"/>
        </w:rPr>
        <w:t xml:space="preserve"> შეზღუდოს მათი გაყიდვები და განდევნოს ისინი ბაზრიდან.</w:t>
      </w:r>
    </w:p>
    <w:p w14:paraId="5AF04FE6" w14:textId="6C49A890" w:rsidR="00DB351C" w:rsidRPr="0013481C" w:rsidRDefault="00CA0263" w:rsidP="00CA0263">
      <w:pPr>
        <w:spacing w:line="259" w:lineRule="auto"/>
        <w:jc w:val="both"/>
        <w:rPr>
          <w:rFonts w:cs="Arial"/>
          <w:sz w:val="24"/>
          <w:szCs w:val="24"/>
          <w:lang w:val="ka-GE"/>
        </w:rPr>
      </w:pPr>
      <w:r w:rsidRPr="0013481C">
        <w:rPr>
          <w:rFonts w:cs="Arial"/>
          <w:sz w:val="24"/>
          <w:szCs w:val="24"/>
          <w:lang w:val="ka-GE"/>
        </w:rPr>
        <w:t xml:space="preserve">როდესაც საბითუმო </w:t>
      </w:r>
      <w:r w:rsidR="00613C0D" w:rsidRPr="0013481C">
        <w:rPr>
          <w:rFonts w:cs="Arial"/>
          <w:sz w:val="24"/>
          <w:szCs w:val="24"/>
          <w:lang w:val="ka-GE"/>
        </w:rPr>
        <w:t xml:space="preserve">დაშვების </w:t>
      </w:r>
      <w:r w:rsidRPr="0013481C">
        <w:rPr>
          <w:rFonts w:cs="Arial"/>
          <w:sz w:val="24"/>
          <w:szCs w:val="24"/>
          <w:lang w:val="ka-GE"/>
        </w:rPr>
        <w:t xml:space="preserve">ფასები რეგულირდება, </w:t>
      </w:r>
      <w:r w:rsidR="00C22C81" w:rsidRPr="0013481C">
        <w:rPr>
          <w:rFonts w:cs="Arial"/>
          <w:sz w:val="24"/>
          <w:szCs w:val="24"/>
          <w:lang w:val="ka-GE"/>
        </w:rPr>
        <w:t>მნიშვნელოვანი საბაზრო ძალაუფლების მქონე ოპერატო</w:t>
      </w:r>
      <w:r w:rsidR="000A7C8C" w:rsidRPr="0013481C">
        <w:rPr>
          <w:rFonts w:cs="Arial"/>
          <w:sz w:val="24"/>
          <w:szCs w:val="24"/>
          <w:lang w:val="ka-GE"/>
        </w:rPr>
        <w:t>რს</w:t>
      </w:r>
      <w:r w:rsidRPr="0013481C">
        <w:rPr>
          <w:rFonts w:cs="Arial"/>
          <w:sz w:val="24"/>
          <w:szCs w:val="24"/>
          <w:lang w:val="ka-GE"/>
        </w:rPr>
        <w:t xml:space="preserve"> საბითუმო ბაზარზე</w:t>
      </w:r>
      <w:r w:rsidR="00D30832" w:rsidRPr="0013481C">
        <w:rPr>
          <w:rFonts w:cs="Arial"/>
          <w:sz w:val="24"/>
          <w:szCs w:val="24"/>
          <w:lang w:val="ka-GE"/>
        </w:rPr>
        <w:t>,</w:t>
      </w:r>
      <w:r w:rsidRPr="0013481C">
        <w:rPr>
          <w:rFonts w:cs="Arial"/>
          <w:sz w:val="24"/>
          <w:szCs w:val="24"/>
          <w:lang w:val="ka-GE"/>
        </w:rPr>
        <w:t xml:space="preserve"> </w:t>
      </w:r>
      <w:r w:rsidR="00D30832" w:rsidRPr="0013481C">
        <w:rPr>
          <w:rFonts w:cs="Arial"/>
          <w:sz w:val="24"/>
          <w:szCs w:val="24"/>
          <w:lang w:val="ka-GE"/>
        </w:rPr>
        <w:t xml:space="preserve">შესაძლებლობა აქვს გამოიყენოს </w:t>
      </w:r>
      <w:r w:rsidRPr="0013481C">
        <w:rPr>
          <w:rFonts w:cs="Arial"/>
          <w:sz w:val="24"/>
          <w:szCs w:val="24"/>
          <w:lang w:val="ka-GE"/>
        </w:rPr>
        <w:t>მარჟის შეკუმშვ</w:t>
      </w:r>
      <w:r w:rsidR="00D30832" w:rsidRPr="0013481C">
        <w:rPr>
          <w:rFonts w:cs="Arial"/>
          <w:sz w:val="24"/>
          <w:szCs w:val="24"/>
          <w:lang w:val="ka-GE"/>
        </w:rPr>
        <w:t>ის პრაქტიკა</w:t>
      </w:r>
      <w:r w:rsidRPr="0013481C">
        <w:rPr>
          <w:rFonts w:cs="Arial"/>
          <w:sz w:val="24"/>
          <w:szCs w:val="24"/>
          <w:lang w:val="ka-GE"/>
        </w:rPr>
        <w:t xml:space="preserve"> </w:t>
      </w:r>
      <w:r w:rsidR="00477174" w:rsidRPr="0013481C">
        <w:rPr>
          <w:rFonts w:cs="Arial"/>
          <w:sz w:val="24"/>
          <w:szCs w:val="24"/>
          <w:lang w:val="ka-GE"/>
        </w:rPr>
        <w:t>კონკურენტების მიმართ</w:t>
      </w:r>
      <w:r w:rsidR="00B429E9" w:rsidRPr="0013481C">
        <w:rPr>
          <w:rFonts w:cs="Arial"/>
          <w:sz w:val="24"/>
          <w:szCs w:val="24"/>
          <w:lang w:val="ka-GE"/>
        </w:rPr>
        <w:t>,</w:t>
      </w:r>
      <w:r w:rsidR="00477174" w:rsidRPr="0013481C">
        <w:rPr>
          <w:rFonts w:cs="Arial"/>
          <w:sz w:val="24"/>
          <w:szCs w:val="24"/>
          <w:lang w:val="ka-GE"/>
        </w:rPr>
        <w:t xml:space="preserve"> </w:t>
      </w:r>
      <w:r w:rsidRPr="0013481C">
        <w:rPr>
          <w:rFonts w:cs="Arial"/>
          <w:sz w:val="24"/>
          <w:szCs w:val="24"/>
          <w:lang w:val="ka-GE"/>
        </w:rPr>
        <w:t xml:space="preserve">საცალო დონეზე დაბალი საცალო ფასის </w:t>
      </w:r>
      <w:r w:rsidR="00CD0889" w:rsidRPr="0013481C">
        <w:rPr>
          <w:rFonts w:cs="Arial"/>
          <w:sz w:val="24"/>
          <w:szCs w:val="24"/>
          <w:lang w:val="ka-GE"/>
        </w:rPr>
        <w:t>დაწესებით</w:t>
      </w:r>
      <w:r w:rsidRPr="0013481C">
        <w:rPr>
          <w:rFonts w:cs="Arial"/>
          <w:sz w:val="24"/>
          <w:szCs w:val="24"/>
          <w:lang w:val="ka-GE"/>
        </w:rPr>
        <w:t>. მტაცებლობ</w:t>
      </w:r>
      <w:r w:rsidR="003855E2" w:rsidRPr="0013481C">
        <w:rPr>
          <w:rFonts w:cs="Arial"/>
          <w:sz w:val="24"/>
          <w:szCs w:val="24"/>
          <w:lang w:val="ka-GE"/>
        </w:rPr>
        <w:t>ის პრაქტიკა</w:t>
      </w:r>
      <w:r w:rsidRPr="0013481C">
        <w:rPr>
          <w:rFonts w:cs="Arial"/>
          <w:sz w:val="24"/>
          <w:szCs w:val="24"/>
          <w:lang w:val="ka-GE"/>
        </w:rPr>
        <w:t xml:space="preserve"> ანაზღაურდება </w:t>
      </w:r>
      <w:r w:rsidR="00FA09F7" w:rsidRPr="0013481C">
        <w:rPr>
          <w:rFonts w:cs="Arial"/>
          <w:sz w:val="24"/>
          <w:szCs w:val="24"/>
          <w:lang w:val="ka-GE"/>
        </w:rPr>
        <w:t>მხოლოდ მაშინ თუ</w:t>
      </w:r>
      <w:r w:rsidRPr="0013481C">
        <w:rPr>
          <w:rFonts w:cs="Arial"/>
          <w:sz w:val="24"/>
          <w:szCs w:val="24"/>
          <w:lang w:val="ka-GE"/>
        </w:rPr>
        <w:t xml:space="preserve"> კონკურენტები</w:t>
      </w:r>
      <w:r w:rsidR="00755705" w:rsidRPr="0013481C">
        <w:rPr>
          <w:rFonts w:cs="Arial"/>
          <w:sz w:val="24"/>
          <w:szCs w:val="24"/>
          <w:lang w:val="ka-GE"/>
        </w:rPr>
        <w:t>ს მიერ ბაზრის დატოვების</w:t>
      </w:r>
      <w:r w:rsidR="00FA09F7" w:rsidRPr="0013481C">
        <w:rPr>
          <w:rFonts w:cs="Arial"/>
          <w:sz w:val="24"/>
          <w:szCs w:val="24"/>
          <w:lang w:val="ka-GE"/>
        </w:rPr>
        <w:t xml:space="preserve"> შემდეგ</w:t>
      </w:r>
      <w:r w:rsidRPr="0013481C">
        <w:rPr>
          <w:rFonts w:cs="Arial"/>
          <w:sz w:val="24"/>
          <w:szCs w:val="24"/>
          <w:lang w:val="ka-GE"/>
        </w:rPr>
        <w:t xml:space="preserve">, საცალო ფასი </w:t>
      </w:r>
      <w:r w:rsidRPr="0013481C">
        <w:rPr>
          <w:rFonts w:cs="Arial"/>
          <w:sz w:val="24"/>
          <w:szCs w:val="24"/>
          <w:lang w:val="ka-GE"/>
        </w:rPr>
        <w:lastRenderedPageBreak/>
        <w:t xml:space="preserve">კვლავ </w:t>
      </w:r>
      <w:r w:rsidR="00B429E9" w:rsidRPr="0013481C">
        <w:rPr>
          <w:rFonts w:cs="Arial"/>
          <w:sz w:val="24"/>
          <w:szCs w:val="24"/>
          <w:lang w:val="ka-GE"/>
        </w:rPr>
        <w:t xml:space="preserve">გაიზრდება </w:t>
      </w:r>
      <w:r w:rsidR="00FA09F7" w:rsidRPr="0013481C">
        <w:rPr>
          <w:rFonts w:cs="Arial"/>
          <w:sz w:val="24"/>
          <w:szCs w:val="24"/>
          <w:lang w:val="ka-GE"/>
        </w:rPr>
        <w:t>და</w:t>
      </w:r>
      <w:r w:rsidR="008C537F" w:rsidRPr="0013481C">
        <w:rPr>
          <w:rFonts w:cs="Arial"/>
          <w:sz w:val="24"/>
          <w:szCs w:val="24"/>
          <w:lang w:val="ka-GE"/>
        </w:rPr>
        <w:t xml:space="preserve"> დომინანტი კომპანია უზრუნველყოფს  ბაზარზე </w:t>
      </w:r>
      <w:r w:rsidRPr="0013481C">
        <w:rPr>
          <w:rFonts w:cs="Arial"/>
          <w:sz w:val="24"/>
          <w:szCs w:val="24"/>
          <w:lang w:val="ka-GE"/>
        </w:rPr>
        <w:t>შესვლის ბარიერების შენარჩუნებ</w:t>
      </w:r>
      <w:r w:rsidR="008C537F" w:rsidRPr="0013481C">
        <w:rPr>
          <w:rFonts w:cs="Arial"/>
          <w:sz w:val="24"/>
          <w:szCs w:val="24"/>
          <w:lang w:val="ka-GE"/>
        </w:rPr>
        <w:t>ას</w:t>
      </w:r>
      <w:r w:rsidR="00DB351C" w:rsidRPr="0013481C">
        <w:rPr>
          <w:rFonts w:cs="Arial"/>
          <w:sz w:val="24"/>
          <w:szCs w:val="24"/>
          <w:lang w:val="ka-GE"/>
        </w:rPr>
        <w:t>.</w:t>
      </w:r>
    </w:p>
    <w:p w14:paraId="14935B0B" w14:textId="48B508C4" w:rsidR="00A203D6" w:rsidRPr="0013481C" w:rsidRDefault="00CA0263" w:rsidP="00772C1E">
      <w:pPr>
        <w:spacing w:line="259" w:lineRule="auto"/>
        <w:jc w:val="both"/>
        <w:rPr>
          <w:rFonts w:eastAsia="Times New Roman" w:cs="Calibri"/>
          <w:color w:val="000000"/>
          <w:lang w:val="ka-GE" w:eastAsia="hr-HR"/>
        </w:rPr>
      </w:pPr>
      <w:r w:rsidRPr="0013481C">
        <w:rPr>
          <w:rFonts w:cs="Arial"/>
          <w:sz w:val="24"/>
          <w:szCs w:val="24"/>
          <w:lang w:val="ka-GE"/>
        </w:rPr>
        <w:t xml:space="preserve">კომუნიკაციების კომისია მიიჩნევს, რომ რეგულირების არარსებობის შემთხვევაში, </w:t>
      </w:r>
      <w:r w:rsidR="00490F8F"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ოპერატორს შეიძლება ჰქონდეს სტიმული, რომ</w:t>
      </w:r>
      <w:r w:rsidR="000E1D9E" w:rsidRPr="0013481C">
        <w:rPr>
          <w:rFonts w:cs="Arial"/>
          <w:sz w:val="24"/>
          <w:szCs w:val="24"/>
          <w:lang w:val="ka-GE"/>
        </w:rPr>
        <w:t xml:space="preserve"> </w:t>
      </w:r>
      <w:proofErr w:type="spellStart"/>
      <w:r w:rsidR="000E1D9E" w:rsidRPr="0013481C">
        <w:rPr>
          <w:rFonts w:cs="Arial"/>
          <w:sz w:val="24"/>
          <w:szCs w:val="24"/>
          <w:lang w:val="ka-GE"/>
        </w:rPr>
        <w:t>უზუნველყოს</w:t>
      </w:r>
      <w:proofErr w:type="spellEnd"/>
      <w:r w:rsidR="000E1D9E" w:rsidRPr="0013481C">
        <w:rPr>
          <w:rFonts w:cs="Arial"/>
          <w:sz w:val="24"/>
          <w:szCs w:val="24"/>
          <w:lang w:val="ka-GE"/>
        </w:rPr>
        <w:t xml:space="preserve"> </w:t>
      </w:r>
      <w:r w:rsidRPr="0013481C">
        <w:rPr>
          <w:rFonts w:cs="Arial"/>
          <w:sz w:val="24"/>
          <w:szCs w:val="24"/>
          <w:lang w:val="ka-GE"/>
        </w:rPr>
        <w:t>კონკურენცი</w:t>
      </w:r>
      <w:r w:rsidR="000E1D9E" w:rsidRPr="0013481C">
        <w:rPr>
          <w:rFonts w:cs="Arial"/>
          <w:sz w:val="24"/>
          <w:szCs w:val="24"/>
          <w:lang w:val="ka-GE"/>
        </w:rPr>
        <w:t>ის შეფერხება</w:t>
      </w:r>
      <w:r w:rsidRPr="0013481C">
        <w:rPr>
          <w:rFonts w:cs="Arial"/>
          <w:sz w:val="24"/>
          <w:szCs w:val="24"/>
          <w:lang w:val="ka-GE"/>
        </w:rPr>
        <w:t xml:space="preserve"> საცალო </w:t>
      </w:r>
      <w:r w:rsidR="000E1D9E" w:rsidRPr="0013481C">
        <w:rPr>
          <w:rFonts w:cs="Arial"/>
          <w:sz w:val="24"/>
          <w:szCs w:val="24"/>
          <w:lang w:val="ka-GE"/>
        </w:rPr>
        <w:t xml:space="preserve">ბაზარზე დაბალი </w:t>
      </w:r>
      <w:r w:rsidRPr="0013481C">
        <w:rPr>
          <w:rFonts w:cs="Arial"/>
          <w:sz w:val="24"/>
          <w:szCs w:val="24"/>
          <w:lang w:val="ka-GE"/>
        </w:rPr>
        <w:t>საცალო ფასები</w:t>
      </w:r>
      <w:r w:rsidR="00596C10" w:rsidRPr="0013481C">
        <w:rPr>
          <w:rFonts w:cs="Arial"/>
          <w:sz w:val="24"/>
          <w:szCs w:val="24"/>
          <w:lang w:val="ka-GE"/>
        </w:rPr>
        <w:t>ს დაწესებით</w:t>
      </w:r>
      <w:r w:rsidRPr="0013481C">
        <w:rPr>
          <w:rFonts w:cs="Arial"/>
          <w:sz w:val="24"/>
          <w:szCs w:val="24"/>
          <w:lang w:val="ka-GE"/>
        </w:rPr>
        <w:t>.</w:t>
      </w:r>
      <w:r w:rsidR="00801712" w:rsidRPr="0013481C">
        <w:rPr>
          <w:rFonts w:cs="Arial"/>
          <w:sz w:val="24"/>
          <w:szCs w:val="24"/>
          <w:lang w:val="en-US"/>
        </w:rPr>
        <w:t xml:space="preserve"> </w:t>
      </w:r>
      <w:r w:rsidR="00801712"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ოპერატორი ამას გააკეთებს, რადგან ის არის ვერტიკალურად ინტეგრირებული ოპერატორი, რომელსაც </w:t>
      </w:r>
      <w:r w:rsidR="00801712" w:rsidRPr="0013481C">
        <w:rPr>
          <w:rFonts w:cs="Arial"/>
          <w:sz w:val="24"/>
          <w:szCs w:val="24"/>
          <w:lang w:val="ka-GE"/>
        </w:rPr>
        <w:t xml:space="preserve">გააჩნია </w:t>
      </w:r>
      <w:r w:rsidRPr="0013481C">
        <w:rPr>
          <w:rFonts w:cs="Arial"/>
          <w:sz w:val="24"/>
          <w:szCs w:val="24"/>
          <w:lang w:val="ka-GE"/>
        </w:rPr>
        <w:t xml:space="preserve">დომინანტური პოზიცია ბაზარზე და ფინანსური სიძლიერე, რომელიც საშუალებას აძლევს მას მოკლევადიან პერსპექტივაში </w:t>
      </w:r>
      <w:r w:rsidR="00724CF0" w:rsidRPr="0013481C">
        <w:rPr>
          <w:rFonts w:cs="Arial"/>
          <w:sz w:val="24"/>
          <w:szCs w:val="24"/>
          <w:lang w:val="ka-GE"/>
        </w:rPr>
        <w:t xml:space="preserve">მიიღოს </w:t>
      </w:r>
      <w:r w:rsidRPr="0013481C">
        <w:rPr>
          <w:rFonts w:cs="Arial"/>
          <w:sz w:val="24"/>
          <w:szCs w:val="24"/>
          <w:lang w:val="ka-GE"/>
        </w:rPr>
        <w:t>ზარალი, რათა აღმოფხვრას კონკურენცია გრძელვადიან პერსპექტივაში.</w:t>
      </w:r>
    </w:p>
    <w:p w14:paraId="0A3BA1B9" w14:textId="36157983" w:rsidR="00B271E6" w:rsidRPr="0013481C" w:rsidRDefault="00A46368" w:rsidP="00772C1E">
      <w:pPr>
        <w:pStyle w:val="Heading1"/>
        <w:numPr>
          <w:ilvl w:val="0"/>
          <w:numId w:val="112"/>
        </w:numPr>
        <w:rPr>
          <w:lang w:val="ka-GE"/>
        </w:rPr>
      </w:pPr>
      <w:bookmarkStart w:id="474" w:name="_Toc169262563"/>
      <w:r w:rsidRPr="0013481C">
        <w:rPr>
          <w:lang w:val="ka-GE"/>
        </w:rPr>
        <w:t xml:space="preserve">მარეგულირებელი </w:t>
      </w:r>
      <w:r w:rsidR="00C30F9D" w:rsidRPr="0013481C">
        <w:rPr>
          <w:lang w:val="ka-GE"/>
        </w:rPr>
        <w:t>ვალდებულებები</w:t>
      </w:r>
      <w:bookmarkEnd w:id="474"/>
    </w:p>
    <w:p w14:paraId="2CCE0347" w14:textId="4C3466DA" w:rsidR="000B6012" w:rsidRPr="0013481C" w:rsidRDefault="000B6012" w:rsidP="000B6012">
      <w:pPr>
        <w:spacing w:line="259" w:lineRule="auto"/>
        <w:jc w:val="both"/>
        <w:rPr>
          <w:rFonts w:cs="Arial"/>
          <w:sz w:val="24"/>
          <w:szCs w:val="24"/>
          <w:lang w:val="ka-GE"/>
        </w:rPr>
      </w:pPr>
      <w:r w:rsidRPr="0013481C">
        <w:rPr>
          <w:rFonts w:cs="Arial"/>
          <w:sz w:val="24"/>
          <w:szCs w:val="24"/>
          <w:lang w:val="ka-GE"/>
        </w:rPr>
        <w:t xml:space="preserve">როგორც წინა თავებში იყო განსაზღვრული, I, </w:t>
      </w:r>
      <w:proofErr w:type="spellStart"/>
      <w:r w:rsidRPr="0013481C">
        <w:rPr>
          <w:rFonts w:cs="Arial"/>
          <w:sz w:val="24"/>
          <w:szCs w:val="24"/>
          <w:lang w:val="ka-GE"/>
        </w:rPr>
        <w:t>II</w:t>
      </w:r>
      <w:proofErr w:type="spellEnd"/>
      <w:r w:rsidRPr="0013481C">
        <w:rPr>
          <w:rFonts w:cs="Arial"/>
          <w:sz w:val="24"/>
          <w:szCs w:val="24"/>
          <w:lang w:val="ka-GE"/>
        </w:rPr>
        <w:t xml:space="preserve"> და </w:t>
      </w:r>
      <w:proofErr w:type="spellStart"/>
      <w:r w:rsidRPr="0013481C">
        <w:rPr>
          <w:rFonts w:cs="Arial"/>
          <w:sz w:val="24"/>
          <w:szCs w:val="24"/>
          <w:lang w:val="ka-GE"/>
        </w:rPr>
        <w:t>III</w:t>
      </w:r>
      <w:proofErr w:type="spellEnd"/>
      <w:r w:rsidRPr="0013481C">
        <w:rPr>
          <w:rFonts w:cs="Arial"/>
          <w:sz w:val="24"/>
          <w:szCs w:val="24"/>
          <w:lang w:val="ka-GE"/>
        </w:rPr>
        <w:t xml:space="preserve"> </w:t>
      </w:r>
      <w:proofErr w:type="spellStart"/>
      <w:r w:rsidRPr="0013481C">
        <w:rPr>
          <w:rFonts w:cs="Arial"/>
          <w:sz w:val="24"/>
          <w:szCs w:val="24"/>
          <w:lang w:val="ka-GE"/>
        </w:rPr>
        <w:t>კლასტერებში</w:t>
      </w:r>
      <w:proofErr w:type="spellEnd"/>
      <w:r w:rsidRPr="0013481C">
        <w:rPr>
          <w:rFonts w:cs="Arial"/>
          <w:sz w:val="24"/>
          <w:szCs w:val="24"/>
          <w:lang w:val="ka-GE"/>
        </w:rPr>
        <w:t xml:space="preserve"> არსებობს სხვადასხვა</w:t>
      </w:r>
      <w:r w:rsidR="00EA7814" w:rsidRPr="0013481C">
        <w:rPr>
          <w:rFonts w:cs="Arial"/>
          <w:sz w:val="24"/>
          <w:szCs w:val="24"/>
          <w:lang w:val="ka-GE"/>
        </w:rPr>
        <w:t xml:space="preserve"> დონის</w:t>
      </w:r>
      <w:r w:rsidRPr="0013481C">
        <w:rPr>
          <w:rFonts w:cs="Arial"/>
          <w:sz w:val="24"/>
          <w:szCs w:val="24"/>
          <w:lang w:val="ka-GE"/>
        </w:rPr>
        <w:t xml:space="preserve"> ინფრასტრუქტურული კონკურენცია, ისევე როგორც საცალო დონეზე განსხვავებული</w:t>
      </w:r>
      <w:r w:rsidR="00E56225" w:rsidRPr="0013481C">
        <w:rPr>
          <w:rFonts w:cs="Arial"/>
          <w:sz w:val="24"/>
          <w:szCs w:val="24"/>
          <w:lang w:val="ka-GE"/>
        </w:rPr>
        <w:t xml:space="preserve"> დაფარვა</w:t>
      </w:r>
      <w:r w:rsidRPr="0013481C">
        <w:rPr>
          <w:rFonts w:cs="Arial"/>
          <w:sz w:val="24"/>
          <w:szCs w:val="24"/>
          <w:lang w:val="ka-GE"/>
        </w:rPr>
        <w:t xml:space="preserve">. ეს იწვევს ამ </w:t>
      </w:r>
      <w:proofErr w:type="spellStart"/>
      <w:r w:rsidR="00D6247D" w:rsidRPr="0013481C">
        <w:rPr>
          <w:rFonts w:cs="Arial"/>
          <w:sz w:val="24"/>
          <w:szCs w:val="24"/>
          <w:lang w:val="ka-GE"/>
        </w:rPr>
        <w:t>კლასტერებში</w:t>
      </w:r>
      <w:proofErr w:type="spellEnd"/>
      <w:r w:rsidR="00D6247D" w:rsidRPr="0013481C">
        <w:rPr>
          <w:rFonts w:cs="Arial"/>
          <w:sz w:val="24"/>
          <w:szCs w:val="24"/>
          <w:lang w:val="ka-GE"/>
        </w:rPr>
        <w:t xml:space="preserve"> მოქცეული დასახლებების </w:t>
      </w:r>
      <w:r w:rsidRPr="0013481C">
        <w:rPr>
          <w:rFonts w:cs="Arial"/>
          <w:sz w:val="24"/>
          <w:szCs w:val="24"/>
          <w:lang w:val="ka-GE"/>
        </w:rPr>
        <w:t xml:space="preserve">კონკურენტუნარიანობის სხვადასხვა დონეს. საბითუმო </w:t>
      </w:r>
      <w:r w:rsidR="00F95B6E" w:rsidRPr="0013481C">
        <w:rPr>
          <w:rFonts w:cs="Arial"/>
          <w:sz w:val="24"/>
          <w:szCs w:val="24"/>
          <w:lang w:val="ka-GE"/>
        </w:rPr>
        <w:t xml:space="preserve">ადგილობრივი </w:t>
      </w:r>
      <w:r w:rsidRPr="0013481C">
        <w:rPr>
          <w:rFonts w:cs="Arial"/>
          <w:sz w:val="24"/>
          <w:szCs w:val="24"/>
          <w:lang w:val="ka-GE"/>
        </w:rPr>
        <w:t xml:space="preserve">და ცენტრალური </w:t>
      </w:r>
      <w:r w:rsidR="00F95B6E" w:rsidRPr="0013481C">
        <w:rPr>
          <w:rFonts w:cs="Arial"/>
          <w:sz w:val="24"/>
          <w:szCs w:val="24"/>
          <w:lang w:val="ka-GE"/>
        </w:rPr>
        <w:t xml:space="preserve">დაშვების </w:t>
      </w:r>
      <w:r w:rsidRPr="0013481C">
        <w:rPr>
          <w:rFonts w:cs="Arial"/>
          <w:sz w:val="24"/>
          <w:szCs w:val="24"/>
          <w:lang w:val="ka-GE"/>
        </w:rPr>
        <w:t>ბაზარი განისაზღვრა  ეროვნულ</w:t>
      </w:r>
      <w:r w:rsidR="00F500C5" w:rsidRPr="0013481C">
        <w:rPr>
          <w:rFonts w:cs="Arial"/>
          <w:sz w:val="24"/>
          <w:szCs w:val="24"/>
          <w:lang w:val="ka-GE"/>
        </w:rPr>
        <w:t xml:space="preserve"> ბაზრად გეოგრაფიული თვალსაზრისით</w:t>
      </w:r>
      <w:r w:rsidR="00934382" w:rsidRPr="0013481C">
        <w:rPr>
          <w:rFonts w:cs="Arial"/>
          <w:sz w:val="24"/>
          <w:szCs w:val="24"/>
          <w:lang w:val="ka-GE"/>
        </w:rPr>
        <w:t xml:space="preserve"> </w:t>
      </w:r>
      <w:r w:rsidRPr="0013481C">
        <w:rPr>
          <w:rFonts w:cs="Arial"/>
          <w:sz w:val="24"/>
          <w:szCs w:val="24"/>
          <w:lang w:val="ka-GE"/>
        </w:rPr>
        <w:t xml:space="preserve"> და მაგთიკომი </w:t>
      </w:r>
      <w:r w:rsidR="00BF1D7D" w:rsidRPr="0013481C">
        <w:rPr>
          <w:rFonts w:cs="Arial"/>
          <w:sz w:val="24"/>
          <w:szCs w:val="24"/>
          <w:lang w:val="ka-GE"/>
        </w:rPr>
        <w:t xml:space="preserve"> განისაზღვრა მნიშვნელოვანი ძალაუფლების მქონე ოპერატორად</w:t>
      </w:r>
      <w:r w:rsidR="000E4CA8" w:rsidRPr="0013481C">
        <w:rPr>
          <w:rFonts w:cs="Arial"/>
          <w:sz w:val="24"/>
          <w:szCs w:val="24"/>
          <w:lang w:val="ka-GE"/>
        </w:rPr>
        <w:t xml:space="preserve"> ეროვნულ დონეზე</w:t>
      </w:r>
      <w:r w:rsidRPr="0013481C">
        <w:rPr>
          <w:rFonts w:cs="Arial"/>
          <w:sz w:val="24"/>
          <w:szCs w:val="24"/>
          <w:lang w:val="ka-GE"/>
        </w:rPr>
        <w:t xml:space="preserve">. ეს </w:t>
      </w:r>
      <w:r w:rsidR="00A80692" w:rsidRPr="0013481C">
        <w:rPr>
          <w:rFonts w:cs="Arial"/>
          <w:sz w:val="24"/>
          <w:szCs w:val="24"/>
          <w:lang w:val="ka-GE"/>
        </w:rPr>
        <w:t xml:space="preserve">გულისხმობს, </w:t>
      </w:r>
      <w:r w:rsidRPr="0013481C">
        <w:rPr>
          <w:rFonts w:cs="Arial"/>
          <w:sz w:val="24"/>
          <w:szCs w:val="24"/>
          <w:lang w:val="ka-GE"/>
        </w:rPr>
        <w:t xml:space="preserve">რომ მაგთიკომს </w:t>
      </w:r>
      <w:r w:rsidR="007A6D5D" w:rsidRPr="0013481C">
        <w:rPr>
          <w:rFonts w:cs="Arial"/>
          <w:sz w:val="24"/>
          <w:szCs w:val="24"/>
          <w:lang w:val="ka-GE"/>
        </w:rPr>
        <w:t xml:space="preserve">დაეკისრება </w:t>
      </w:r>
      <w:r w:rsidRPr="0013481C">
        <w:rPr>
          <w:rFonts w:cs="Arial"/>
          <w:sz w:val="24"/>
          <w:szCs w:val="24"/>
          <w:lang w:val="ka-GE"/>
        </w:rPr>
        <w:t>მინიმუმ ერთი მარეგულირებელი ვალდებულება  კანონით განსაზღვრული მარეგულირებელი ვალდებულებები</w:t>
      </w:r>
      <w:r w:rsidR="00412E5E" w:rsidRPr="0013481C">
        <w:rPr>
          <w:rFonts w:cs="Arial"/>
          <w:sz w:val="24"/>
          <w:szCs w:val="24"/>
          <w:lang w:val="ka-GE"/>
        </w:rPr>
        <w:t>დან</w:t>
      </w:r>
      <w:r w:rsidRPr="0013481C">
        <w:rPr>
          <w:rFonts w:cs="Arial"/>
          <w:sz w:val="24"/>
          <w:szCs w:val="24"/>
          <w:lang w:val="ka-GE"/>
        </w:rPr>
        <w:t>.</w:t>
      </w:r>
    </w:p>
    <w:p w14:paraId="1101E3C2" w14:textId="05F3A337" w:rsidR="000B6012" w:rsidRPr="0013481C" w:rsidRDefault="00934382" w:rsidP="000B6012">
      <w:pPr>
        <w:spacing w:line="259" w:lineRule="auto"/>
        <w:jc w:val="both"/>
        <w:rPr>
          <w:rFonts w:cs="Arial"/>
          <w:sz w:val="24"/>
          <w:szCs w:val="24"/>
          <w:lang w:val="ka-GE"/>
        </w:rPr>
      </w:pPr>
      <w:r w:rsidRPr="0013481C">
        <w:rPr>
          <w:rFonts w:cs="Arial"/>
          <w:sz w:val="24"/>
          <w:szCs w:val="24"/>
          <w:lang w:val="ka-GE"/>
        </w:rPr>
        <w:t xml:space="preserve">თითოეულ დასახლებაში </w:t>
      </w:r>
      <w:r w:rsidR="00846B07" w:rsidRPr="0013481C">
        <w:rPr>
          <w:rFonts w:cs="Arial"/>
          <w:sz w:val="24"/>
          <w:szCs w:val="24"/>
          <w:lang w:val="ka-GE"/>
        </w:rPr>
        <w:t xml:space="preserve">არსებული </w:t>
      </w:r>
      <w:r w:rsidR="000B6012" w:rsidRPr="0013481C">
        <w:rPr>
          <w:rFonts w:cs="Arial"/>
          <w:sz w:val="24"/>
          <w:szCs w:val="24"/>
          <w:lang w:val="ka-GE"/>
        </w:rPr>
        <w:t xml:space="preserve">ინფრასტრუქტურული კონკურენციის სხვადასხვა </w:t>
      </w:r>
      <w:r w:rsidR="00261405" w:rsidRPr="0013481C">
        <w:rPr>
          <w:rFonts w:cs="Arial"/>
          <w:sz w:val="24"/>
          <w:szCs w:val="24"/>
          <w:lang w:val="ka-GE"/>
        </w:rPr>
        <w:t xml:space="preserve">დონეებსა </w:t>
      </w:r>
      <w:r w:rsidR="000B6012" w:rsidRPr="0013481C">
        <w:rPr>
          <w:rFonts w:cs="Arial"/>
          <w:sz w:val="24"/>
          <w:szCs w:val="24"/>
          <w:lang w:val="ka-GE"/>
        </w:rPr>
        <w:t>და საცალო</w:t>
      </w:r>
      <w:r w:rsidR="00261405" w:rsidRPr="0013481C">
        <w:rPr>
          <w:rFonts w:cs="Arial"/>
          <w:sz w:val="24"/>
          <w:szCs w:val="24"/>
          <w:lang w:val="ka-GE"/>
        </w:rPr>
        <w:t xml:space="preserve"> ბაზარზე არსებული </w:t>
      </w:r>
      <w:r w:rsidR="000B6012" w:rsidRPr="0013481C">
        <w:rPr>
          <w:rFonts w:cs="Arial"/>
          <w:sz w:val="24"/>
          <w:szCs w:val="24"/>
          <w:lang w:val="ka-GE"/>
        </w:rPr>
        <w:t xml:space="preserve"> კონკურენციის  დონეებზე </w:t>
      </w:r>
      <w:r w:rsidR="00261405" w:rsidRPr="0013481C">
        <w:rPr>
          <w:rFonts w:cs="Arial"/>
          <w:sz w:val="24"/>
          <w:szCs w:val="24"/>
          <w:lang w:val="ka-GE"/>
        </w:rPr>
        <w:t xml:space="preserve">ადეკვატური </w:t>
      </w:r>
      <w:r w:rsidR="000B6012" w:rsidRPr="0013481C">
        <w:rPr>
          <w:rFonts w:cs="Arial"/>
          <w:sz w:val="24"/>
          <w:szCs w:val="24"/>
          <w:lang w:val="ka-GE"/>
        </w:rPr>
        <w:t>რეაგირებისთვის (როგორც</w:t>
      </w:r>
      <w:r w:rsidR="004232E5" w:rsidRPr="0013481C">
        <w:rPr>
          <w:rFonts w:cs="Arial"/>
          <w:sz w:val="24"/>
          <w:szCs w:val="24"/>
          <w:lang w:val="ka-GE"/>
        </w:rPr>
        <w:t xml:space="preserve"> ეს</w:t>
      </w:r>
      <w:r w:rsidR="000B6012" w:rsidRPr="0013481C">
        <w:rPr>
          <w:rFonts w:cs="Arial"/>
          <w:sz w:val="24"/>
          <w:szCs w:val="24"/>
          <w:lang w:val="ka-GE"/>
        </w:rPr>
        <w:t xml:space="preserve"> აღწერილია მე-6 თავში) შემოთავაზებული </w:t>
      </w:r>
      <w:r w:rsidR="006643CF" w:rsidRPr="0013481C">
        <w:rPr>
          <w:rFonts w:cs="Arial"/>
          <w:sz w:val="24"/>
          <w:szCs w:val="24"/>
          <w:lang w:val="ka-GE"/>
        </w:rPr>
        <w:t>ვალდებულებები</w:t>
      </w:r>
      <w:r w:rsidR="00E717B1" w:rsidRPr="0013481C">
        <w:rPr>
          <w:rFonts w:cs="Arial"/>
          <w:sz w:val="24"/>
          <w:szCs w:val="24"/>
          <w:lang w:val="ka-GE"/>
        </w:rPr>
        <w:t>ს შერჩევა განხორციელდება</w:t>
      </w:r>
      <w:r w:rsidR="006643CF" w:rsidRPr="0013481C">
        <w:rPr>
          <w:rFonts w:cs="Arial"/>
          <w:sz w:val="24"/>
          <w:szCs w:val="24"/>
          <w:lang w:val="ka-GE"/>
        </w:rPr>
        <w:t xml:space="preserve"> </w:t>
      </w:r>
      <w:r w:rsidR="000B6012" w:rsidRPr="0013481C">
        <w:rPr>
          <w:rFonts w:cs="Arial"/>
          <w:sz w:val="24"/>
          <w:szCs w:val="24"/>
          <w:lang w:val="ka-GE"/>
        </w:rPr>
        <w:t xml:space="preserve">კონკურენციის პრობლემების </w:t>
      </w:r>
      <w:r w:rsidR="00E717B1" w:rsidRPr="0013481C">
        <w:rPr>
          <w:rFonts w:cs="Arial"/>
          <w:sz w:val="24"/>
          <w:szCs w:val="24"/>
          <w:lang w:val="ka-GE"/>
        </w:rPr>
        <w:t>ხასიათიდან გამომდინარე</w:t>
      </w:r>
      <w:r w:rsidR="000B6012" w:rsidRPr="0013481C">
        <w:rPr>
          <w:rFonts w:cs="Arial"/>
          <w:sz w:val="24"/>
          <w:szCs w:val="24"/>
          <w:lang w:val="ka-GE"/>
        </w:rPr>
        <w:t xml:space="preserve">, რომლებიც იდენტიფიცირებულია </w:t>
      </w:r>
      <w:r w:rsidR="00E717B1" w:rsidRPr="0013481C">
        <w:rPr>
          <w:rFonts w:cs="Arial"/>
          <w:sz w:val="24"/>
          <w:szCs w:val="24"/>
          <w:lang w:val="ka-GE"/>
        </w:rPr>
        <w:t xml:space="preserve">მნიშვნელოვანი საბაზრო ძალაუფლების </w:t>
      </w:r>
      <w:r w:rsidR="000B6012" w:rsidRPr="0013481C">
        <w:rPr>
          <w:rFonts w:cs="Arial"/>
          <w:sz w:val="24"/>
          <w:szCs w:val="24"/>
          <w:lang w:val="ka-GE"/>
        </w:rPr>
        <w:t xml:space="preserve"> ბოროტად გამოყენების პოტენციალთან ერთად, როგორც </w:t>
      </w:r>
      <w:r w:rsidRPr="0013481C">
        <w:rPr>
          <w:rFonts w:cs="Arial"/>
          <w:sz w:val="24"/>
          <w:szCs w:val="24"/>
          <w:lang w:val="ka-GE"/>
        </w:rPr>
        <w:t xml:space="preserve">ეს </w:t>
      </w:r>
      <w:r w:rsidR="000B6012" w:rsidRPr="0013481C">
        <w:rPr>
          <w:rFonts w:cs="Arial"/>
          <w:sz w:val="24"/>
          <w:szCs w:val="24"/>
          <w:lang w:val="ka-GE"/>
        </w:rPr>
        <w:t>აღწერილია მე-7 თავში.</w:t>
      </w:r>
    </w:p>
    <w:p w14:paraId="49B91495" w14:textId="2ACFBCEA" w:rsidR="00A42E4D" w:rsidRPr="0013481C" w:rsidRDefault="00A42E4D" w:rsidP="00A42E4D">
      <w:pPr>
        <w:spacing w:line="259" w:lineRule="auto"/>
        <w:jc w:val="both"/>
        <w:rPr>
          <w:rFonts w:cs="Arial"/>
          <w:sz w:val="24"/>
          <w:szCs w:val="24"/>
          <w:lang w:val="ka-GE"/>
        </w:rPr>
      </w:pPr>
      <w:r w:rsidRPr="0013481C">
        <w:rPr>
          <w:rFonts w:cs="Arial"/>
          <w:sz w:val="24"/>
          <w:szCs w:val="24"/>
          <w:lang w:val="ka-GE"/>
        </w:rPr>
        <w:t xml:space="preserve">ამჟამად, არ არსებობს ბაზარზე შემოთავაზებული </w:t>
      </w:r>
      <w:proofErr w:type="spellStart"/>
      <w:r w:rsidRPr="0013481C">
        <w:rPr>
          <w:rFonts w:cs="Arial"/>
          <w:sz w:val="24"/>
          <w:szCs w:val="24"/>
          <w:lang w:val="ka-GE"/>
        </w:rPr>
        <w:t>FTTx</w:t>
      </w:r>
      <w:proofErr w:type="spellEnd"/>
      <w:r w:rsidRPr="0013481C">
        <w:rPr>
          <w:rFonts w:cs="Arial"/>
          <w:sz w:val="24"/>
          <w:szCs w:val="24"/>
          <w:lang w:val="ka-GE"/>
        </w:rPr>
        <w:t xml:space="preserve">-ზე დაფუძნებული საბითუმო </w:t>
      </w:r>
      <w:r w:rsidR="007E0095" w:rsidRPr="0013481C">
        <w:rPr>
          <w:rFonts w:cs="Arial"/>
          <w:sz w:val="24"/>
          <w:szCs w:val="24"/>
          <w:lang w:val="ka-GE"/>
        </w:rPr>
        <w:t xml:space="preserve">დაშვების </w:t>
      </w:r>
      <w:r w:rsidRPr="0013481C">
        <w:rPr>
          <w:rFonts w:cs="Arial"/>
          <w:sz w:val="24"/>
          <w:szCs w:val="24"/>
          <w:lang w:val="ka-GE"/>
        </w:rPr>
        <w:t xml:space="preserve">სერვისები. ეს მიუთითებს იმაზე, რომ ბაზარზე არსებობს შეფერხებები (პოტენციურად დაუკმაყოფილებელი მოთხოვნა) ამ სერვისების მიწოდების თვალსაზრისით. </w:t>
      </w:r>
      <w:r w:rsidR="00934382" w:rsidRPr="0013481C">
        <w:rPr>
          <w:rFonts w:cs="Arial"/>
          <w:sz w:val="24"/>
          <w:szCs w:val="24"/>
          <w:lang w:val="ka-GE"/>
        </w:rPr>
        <w:t>კომუნიკაციების კომისიის</w:t>
      </w:r>
      <w:r w:rsidRPr="0013481C">
        <w:rPr>
          <w:rFonts w:cs="Arial"/>
          <w:sz w:val="24"/>
          <w:szCs w:val="24"/>
          <w:lang w:val="ka-GE"/>
        </w:rPr>
        <w:t xml:space="preserve"> მიზანია დააწესოს რეგულაციები, რომლებიც მინიმუმამდე</w:t>
      </w:r>
      <w:r w:rsidR="00934382" w:rsidRPr="0013481C">
        <w:rPr>
          <w:rFonts w:cs="Arial"/>
          <w:sz w:val="24"/>
          <w:szCs w:val="24"/>
          <w:lang w:val="ka-GE"/>
        </w:rPr>
        <w:t xml:space="preserve"> დაიყვანს</w:t>
      </w:r>
      <w:r w:rsidRPr="0013481C">
        <w:rPr>
          <w:rFonts w:cs="Arial"/>
          <w:sz w:val="24"/>
          <w:szCs w:val="24"/>
          <w:lang w:val="ka-GE"/>
        </w:rPr>
        <w:t xml:space="preserve"> </w:t>
      </w:r>
      <w:r w:rsidR="00D61149" w:rsidRPr="0013481C">
        <w:rPr>
          <w:rFonts w:cs="Arial"/>
          <w:sz w:val="24"/>
          <w:szCs w:val="24"/>
          <w:lang w:val="ka-GE"/>
        </w:rPr>
        <w:t>მნიშვნელოვანი საბაზრო ძალაუფლების მქონე</w:t>
      </w:r>
      <w:r w:rsidRPr="0013481C">
        <w:rPr>
          <w:rFonts w:cs="Arial"/>
          <w:sz w:val="24"/>
          <w:szCs w:val="24"/>
          <w:lang w:val="ka-GE"/>
        </w:rPr>
        <w:t xml:space="preserve"> ოპერატორის </w:t>
      </w:r>
      <w:r w:rsidR="000414FD" w:rsidRPr="0013481C">
        <w:rPr>
          <w:rFonts w:cs="Arial"/>
          <w:sz w:val="24"/>
          <w:szCs w:val="24"/>
          <w:lang w:val="ka-GE"/>
        </w:rPr>
        <w:t>ძალაუფლების</w:t>
      </w:r>
      <w:r w:rsidRPr="0013481C">
        <w:rPr>
          <w:rFonts w:cs="Arial"/>
          <w:sz w:val="24"/>
          <w:szCs w:val="24"/>
          <w:lang w:val="ka-GE"/>
        </w:rPr>
        <w:t xml:space="preserve"> ბოროტად გამოყენების შესაძლებლობა</w:t>
      </w:r>
      <w:r w:rsidR="00934382" w:rsidRPr="0013481C">
        <w:rPr>
          <w:rFonts w:cs="Arial"/>
          <w:sz w:val="24"/>
          <w:szCs w:val="24"/>
          <w:lang w:val="ka-GE"/>
        </w:rPr>
        <w:t>ს</w:t>
      </w:r>
      <w:r w:rsidRPr="0013481C">
        <w:rPr>
          <w:rFonts w:cs="Arial"/>
          <w:sz w:val="24"/>
          <w:szCs w:val="24"/>
          <w:lang w:val="ka-GE"/>
        </w:rPr>
        <w:t xml:space="preserve">. </w:t>
      </w:r>
      <w:r w:rsidR="00C71878" w:rsidRPr="0013481C">
        <w:rPr>
          <w:rFonts w:cs="Arial"/>
          <w:i/>
          <w:iCs/>
          <w:sz w:val="24"/>
          <w:szCs w:val="24"/>
          <w:lang w:val="ka-GE"/>
        </w:rPr>
        <w:t>წინასწარი</w:t>
      </w:r>
      <w:r w:rsidRPr="0013481C">
        <w:rPr>
          <w:rFonts w:cs="Arial"/>
          <w:sz w:val="24"/>
          <w:szCs w:val="24"/>
          <w:lang w:val="ka-GE"/>
        </w:rPr>
        <w:t xml:space="preserve"> რეგულაციებ</w:t>
      </w:r>
      <w:r w:rsidR="00C15034" w:rsidRPr="0013481C">
        <w:rPr>
          <w:rFonts w:cs="Arial"/>
          <w:sz w:val="24"/>
          <w:szCs w:val="24"/>
          <w:lang w:val="ka-GE"/>
        </w:rPr>
        <w:t xml:space="preserve">ის დაწესებამ უნდა უზრუნველყოს </w:t>
      </w:r>
      <w:r w:rsidR="00EB2AAD">
        <w:rPr>
          <w:rFonts w:cs="Arial"/>
          <w:sz w:val="24"/>
          <w:szCs w:val="24"/>
          <w:lang w:val="ka-GE"/>
        </w:rPr>
        <w:t xml:space="preserve">საცალო </w:t>
      </w:r>
      <w:r w:rsidR="00C15034" w:rsidRPr="0013481C">
        <w:rPr>
          <w:rFonts w:cs="Arial"/>
          <w:sz w:val="24"/>
          <w:szCs w:val="24"/>
          <w:lang w:val="ka-GE"/>
        </w:rPr>
        <w:t xml:space="preserve">ბაზრის </w:t>
      </w:r>
      <w:r w:rsidR="00EB2AAD">
        <w:rPr>
          <w:rFonts w:cs="Arial"/>
          <w:sz w:val="24"/>
          <w:szCs w:val="24"/>
          <w:lang w:val="ka-GE"/>
        </w:rPr>
        <w:t>სეგმენტზე</w:t>
      </w:r>
      <w:r w:rsidR="0057536D" w:rsidRPr="0013481C">
        <w:rPr>
          <w:rFonts w:cs="Arial"/>
          <w:sz w:val="24"/>
          <w:szCs w:val="24"/>
          <w:lang w:val="en-US"/>
        </w:rPr>
        <w:t xml:space="preserve"> </w:t>
      </w:r>
      <w:r w:rsidR="0057536D" w:rsidRPr="0013481C">
        <w:rPr>
          <w:rFonts w:cs="Arial"/>
          <w:sz w:val="24"/>
          <w:szCs w:val="24"/>
          <w:lang w:val="ka-GE"/>
        </w:rPr>
        <w:t xml:space="preserve">უფრო </w:t>
      </w:r>
      <w:r w:rsidR="00C55881" w:rsidRPr="0013481C">
        <w:rPr>
          <w:rFonts w:cs="Arial"/>
          <w:sz w:val="24"/>
          <w:szCs w:val="24"/>
          <w:lang w:val="ka-GE"/>
        </w:rPr>
        <w:t xml:space="preserve">მაღალი </w:t>
      </w:r>
      <w:r w:rsidR="0057536D" w:rsidRPr="0013481C">
        <w:rPr>
          <w:rFonts w:cs="Arial"/>
          <w:sz w:val="24"/>
          <w:szCs w:val="24"/>
          <w:lang w:val="ka-GE"/>
        </w:rPr>
        <w:t>კონკურენცი</w:t>
      </w:r>
      <w:r w:rsidR="00FD0A45" w:rsidRPr="0013481C">
        <w:rPr>
          <w:rFonts w:cs="Arial"/>
          <w:sz w:val="24"/>
          <w:szCs w:val="24"/>
          <w:lang w:val="ka-GE"/>
        </w:rPr>
        <w:t>ა და</w:t>
      </w:r>
      <w:r w:rsidRPr="0013481C">
        <w:rPr>
          <w:rFonts w:cs="Arial"/>
          <w:sz w:val="24"/>
          <w:szCs w:val="24"/>
          <w:lang w:val="ka-GE"/>
        </w:rPr>
        <w:t xml:space="preserve"> მეტი ინვესტიცი</w:t>
      </w:r>
      <w:r w:rsidR="00FD0A45" w:rsidRPr="0013481C">
        <w:rPr>
          <w:rFonts w:cs="Arial"/>
          <w:sz w:val="24"/>
          <w:szCs w:val="24"/>
          <w:lang w:val="ka-GE"/>
        </w:rPr>
        <w:t>ებისა</w:t>
      </w:r>
      <w:r w:rsidRPr="0013481C">
        <w:rPr>
          <w:rFonts w:cs="Arial"/>
          <w:sz w:val="24"/>
          <w:szCs w:val="24"/>
          <w:lang w:val="ka-GE"/>
        </w:rPr>
        <w:t xml:space="preserve"> და ინოვაცი</w:t>
      </w:r>
      <w:r w:rsidR="00FD0A45" w:rsidRPr="0013481C">
        <w:rPr>
          <w:rFonts w:cs="Arial"/>
          <w:sz w:val="24"/>
          <w:szCs w:val="24"/>
          <w:lang w:val="ka-GE"/>
        </w:rPr>
        <w:t>ების მოზიდვა</w:t>
      </w:r>
      <w:r w:rsidRPr="0013481C">
        <w:rPr>
          <w:rFonts w:cs="Arial"/>
          <w:sz w:val="24"/>
          <w:szCs w:val="24"/>
          <w:lang w:val="ka-GE"/>
        </w:rPr>
        <w:t xml:space="preserve"> საბოლოო მომხმარებლების სასარგებლოდ. ეს ამართლებს მარეგულირებელი </w:t>
      </w:r>
      <w:r w:rsidR="002F4B33" w:rsidRPr="0013481C">
        <w:rPr>
          <w:rFonts w:cs="Arial"/>
          <w:sz w:val="24"/>
          <w:szCs w:val="24"/>
          <w:lang w:val="ka-GE"/>
        </w:rPr>
        <w:t xml:space="preserve">ვალდებულებების დაწესების </w:t>
      </w:r>
      <w:r w:rsidRPr="0013481C">
        <w:rPr>
          <w:rFonts w:cs="Arial"/>
          <w:sz w:val="24"/>
          <w:szCs w:val="24"/>
          <w:lang w:val="ka-GE"/>
        </w:rPr>
        <w:t xml:space="preserve">არჩევანს, რომლებიც განსხვავდება სხვადასხვა </w:t>
      </w:r>
      <w:proofErr w:type="spellStart"/>
      <w:r w:rsidRPr="0013481C">
        <w:rPr>
          <w:rFonts w:cs="Arial"/>
          <w:sz w:val="24"/>
          <w:szCs w:val="24"/>
          <w:lang w:val="ka-GE"/>
        </w:rPr>
        <w:t>კლასტერებს</w:t>
      </w:r>
      <w:proofErr w:type="spellEnd"/>
      <w:r w:rsidRPr="0013481C">
        <w:rPr>
          <w:rFonts w:cs="Arial"/>
          <w:sz w:val="24"/>
          <w:szCs w:val="24"/>
          <w:lang w:val="ka-GE"/>
        </w:rPr>
        <w:t xml:space="preserve"> შორის, ამ </w:t>
      </w:r>
      <w:proofErr w:type="spellStart"/>
      <w:r w:rsidRPr="0013481C">
        <w:rPr>
          <w:rFonts w:cs="Arial"/>
          <w:sz w:val="24"/>
          <w:szCs w:val="24"/>
          <w:lang w:val="ka-GE"/>
        </w:rPr>
        <w:t>კლასტერებში</w:t>
      </w:r>
      <w:proofErr w:type="spellEnd"/>
      <w:r w:rsidRPr="0013481C">
        <w:rPr>
          <w:rFonts w:cs="Arial"/>
          <w:sz w:val="24"/>
          <w:szCs w:val="24"/>
          <w:lang w:val="ka-GE"/>
        </w:rPr>
        <w:t xml:space="preserve"> ინფრასტრუქტურული კონკურენციის განსხვავებული დონის გათვალისწინებით. ეს მარეგულირებელი ვალდებულებები პროპორციული უნდა იყოს </w:t>
      </w:r>
      <w:r w:rsidR="00047759" w:rsidRPr="0013481C">
        <w:rPr>
          <w:rFonts w:cs="Arial"/>
          <w:sz w:val="24"/>
          <w:szCs w:val="24"/>
          <w:lang w:val="ka-GE"/>
        </w:rPr>
        <w:t>მნიშვნელოვანი საბაზრო ძალაუფლების მქონე ოპერატორი</w:t>
      </w:r>
      <w:r w:rsidR="00EB2AAD">
        <w:rPr>
          <w:rFonts w:cs="Arial"/>
          <w:sz w:val="24"/>
          <w:szCs w:val="24"/>
          <w:lang w:val="ka-GE"/>
        </w:rPr>
        <w:t>ს</w:t>
      </w:r>
      <w:r w:rsidR="00047759" w:rsidRPr="0013481C">
        <w:rPr>
          <w:rFonts w:cs="Arial"/>
          <w:sz w:val="24"/>
          <w:szCs w:val="24"/>
          <w:lang w:val="ka-GE"/>
        </w:rPr>
        <w:t xml:space="preserve"> ძალაუფლების </w:t>
      </w:r>
      <w:r w:rsidRPr="0013481C">
        <w:rPr>
          <w:rFonts w:cs="Arial"/>
          <w:sz w:val="24"/>
          <w:szCs w:val="24"/>
          <w:lang w:val="ka-GE"/>
        </w:rPr>
        <w:t xml:space="preserve">ბოროტად </w:t>
      </w:r>
      <w:r w:rsidRPr="00496EB5">
        <w:rPr>
          <w:rFonts w:cs="Arial"/>
          <w:sz w:val="24"/>
          <w:szCs w:val="24"/>
          <w:highlight w:val="green"/>
          <w:lang w:val="ka-GE"/>
        </w:rPr>
        <w:t xml:space="preserve">გამოყენების რისკებთან, შესწორებული </w:t>
      </w:r>
      <w:r w:rsidRPr="00496EB5">
        <w:rPr>
          <w:rFonts w:cs="Arial"/>
          <w:sz w:val="24"/>
          <w:szCs w:val="24"/>
          <w:highlight w:val="green"/>
          <w:lang w:val="ka-GE"/>
        </w:rPr>
        <w:lastRenderedPageBreak/>
        <w:t>მეთოდოლოგიური წესების</w:t>
      </w:r>
      <w:r w:rsidR="00EB2AAD" w:rsidRPr="00496EB5">
        <w:rPr>
          <w:rFonts w:cs="Arial"/>
          <w:sz w:val="24"/>
          <w:szCs w:val="24"/>
          <w:highlight w:val="green"/>
          <w:lang w:val="ka-GE"/>
        </w:rPr>
        <w:t xml:space="preserve"> </w:t>
      </w:r>
      <w:r w:rsidRPr="00496EB5">
        <w:rPr>
          <w:rFonts w:cs="Arial"/>
          <w:sz w:val="24"/>
          <w:szCs w:val="24"/>
          <w:highlight w:val="green"/>
          <w:lang w:val="ka-GE"/>
        </w:rPr>
        <w:t xml:space="preserve">პროექტის </w:t>
      </w:r>
      <w:r w:rsidR="00EB2AAD" w:rsidRPr="00496EB5">
        <w:rPr>
          <w:rFonts w:cs="Arial"/>
          <w:sz w:val="24"/>
          <w:szCs w:val="24"/>
          <w:highlight w:val="green"/>
          <w:lang w:val="ka-GE"/>
        </w:rPr>
        <w:t>მე-17 მუხლის პირველი პუნქტის „გ“ ქვეპუნქტის შესაბამისად.</w:t>
      </w:r>
    </w:p>
    <w:p w14:paraId="4A830C0D" w14:textId="50C5C4C3" w:rsidR="00A42E4D" w:rsidRPr="0013481C" w:rsidRDefault="00A42E4D" w:rsidP="00A42E4D">
      <w:pPr>
        <w:spacing w:line="259" w:lineRule="auto"/>
        <w:jc w:val="both"/>
        <w:rPr>
          <w:rFonts w:cs="Arial"/>
          <w:sz w:val="24"/>
          <w:szCs w:val="24"/>
          <w:lang w:val="ka-GE"/>
        </w:rPr>
      </w:pPr>
      <w:r w:rsidRPr="0013481C">
        <w:rPr>
          <w:rFonts w:cs="Arial"/>
          <w:sz w:val="24"/>
          <w:szCs w:val="24"/>
          <w:lang w:val="ka-GE"/>
        </w:rPr>
        <w:t xml:space="preserve">ამ თავში </w:t>
      </w:r>
      <w:r w:rsidR="006C3AEF" w:rsidRPr="0013481C">
        <w:rPr>
          <w:rFonts w:cs="Arial"/>
          <w:sz w:val="24"/>
          <w:szCs w:val="24"/>
          <w:lang w:val="ka-GE"/>
        </w:rPr>
        <w:t>მნიშვნელოვანი საბაზრო ძალაუფლების მქონე</w:t>
      </w:r>
      <w:r w:rsidRPr="0013481C">
        <w:rPr>
          <w:rFonts w:cs="Arial"/>
          <w:sz w:val="24"/>
          <w:szCs w:val="24"/>
          <w:lang w:val="ka-GE"/>
        </w:rPr>
        <w:t xml:space="preserve"> ოპერატორის მიმართ გამოყენებული თითოეული კონკრეტული მარეგულირებელი ვალდებულება იქნება განსაზღვრული და დაკავშირებული კონკურენციის </w:t>
      </w:r>
      <w:r w:rsidR="006C3AEF" w:rsidRPr="0013481C">
        <w:rPr>
          <w:rFonts w:cs="Arial"/>
          <w:sz w:val="24"/>
          <w:szCs w:val="24"/>
          <w:lang w:val="ka-GE"/>
        </w:rPr>
        <w:t xml:space="preserve">კონკრეტულ </w:t>
      </w:r>
      <w:r w:rsidRPr="0013481C">
        <w:rPr>
          <w:rFonts w:cs="Arial"/>
          <w:sz w:val="24"/>
          <w:szCs w:val="24"/>
          <w:lang w:val="ka-GE"/>
        </w:rPr>
        <w:t>პრობლემებთან (</w:t>
      </w:r>
      <w:r w:rsidR="006C3AEF" w:rsidRPr="0013481C">
        <w:rPr>
          <w:rFonts w:cs="Arial"/>
          <w:sz w:val="24"/>
          <w:szCs w:val="24"/>
          <w:lang w:val="ka-GE"/>
        </w:rPr>
        <w:t xml:space="preserve">მნიშვნელოვანი საბაზრო ძალაუფლების </w:t>
      </w:r>
      <w:r w:rsidRPr="0013481C">
        <w:rPr>
          <w:rFonts w:cs="Arial"/>
          <w:sz w:val="24"/>
          <w:szCs w:val="24"/>
          <w:lang w:val="ka-GE"/>
        </w:rPr>
        <w:t xml:space="preserve">ბოროტად გამოყენების რისკებთან ერთად) მე-7 თავიდან. </w:t>
      </w:r>
      <w:r w:rsidR="00DA065C">
        <w:rPr>
          <w:rFonts w:cs="Arial"/>
          <w:sz w:val="24"/>
          <w:szCs w:val="24"/>
          <w:lang w:val="ka-GE"/>
        </w:rPr>
        <w:t xml:space="preserve">პირველ ეტაპზე განხორციელდება </w:t>
      </w:r>
      <w:proofErr w:type="spellStart"/>
      <w:r w:rsidR="00DA065C">
        <w:rPr>
          <w:rFonts w:cs="Arial"/>
          <w:sz w:val="24"/>
          <w:szCs w:val="24"/>
          <w:lang w:val="ka-GE"/>
        </w:rPr>
        <w:t>თითეული</w:t>
      </w:r>
      <w:proofErr w:type="spellEnd"/>
      <w:r w:rsidR="00DA065C" w:rsidRPr="0013481C">
        <w:rPr>
          <w:rFonts w:cs="Arial"/>
          <w:sz w:val="24"/>
          <w:szCs w:val="24"/>
          <w:lang w:val="ka-GE"/>
        </w:rPr>
        <w:t xml:space="preserve"> </w:t>
      </w:r>
      <w:r w:rsidRPr="0013481C">
        <w:rPr>
          <w:rFonts w:cs="Arial"/>
          <w:sz w:val="24"/>
          <w:szCs w:val="24"/>
          <w:lang w:val="ka-GE"/>
        </w:rPr>
        <w:t xml:space="preserve">მარეგულირებელი </w:t>
      </w:r>
      <w:r w:rsidR="005570E1" w:rsidRPr="0013481C">
        <w:rPr>
          <w:rFonts w:cs="Arial"/>
          <w:sz w:val="24"/>
          <w:szCs w:val="24"/>
          <w:lang w:val="ka-GE"/>
        </w:rPr>
        <w:t>ვალდებულებ</w:t>
      </w:r>
      <w:r w:rsidR="00DA065C">
        <w:rPr>
          <w:rFonts w:cs="Arial"/>
          <w:sz w:val="24"/>
          <w:szCs w:val="24"/>
          <w:lang w:val="ka-GE"/>
        </w:rPr>
        <w:t>ის</w:t>
      </w:r>
      <w:r w:rsidR="005570E1" w:rsidRPr="0013481C">
        <w:rPr>
          <w:rFonts w:cs="Arial"/>
          <w:sz w:val="24"/>
          <w:szCs w:val="24"/>
          <w:lang w:val="ka-GE"/>
        </w:rPr>
        <w:t xml:space="preserve"> </w:t>
      </w:r>
      <w:r w:rsidR="00DA065C">
        <w:rPr>
          <w:rFonts w:cs="Arial"/>
          <w:sz w:val="24"/>
          <w:szCs w:val="24"/>
          <w:lang w:val="ka-GE"/>
        </w:rPr>
        <w:t xml:space="preserve">აღწერა ხოლო შემდგომ ეტაპზე </w:t>
      </w:r>
      <w:r w:rsidRPr="0013481C">
        <w:rPr>
          <w:rFonts w:cs="Arial"/>
          <w:sz w:val="24"/>
          <w:szCs w:val="24"/>
          <w:lang w:val="ka-GE"/>
        </w:rPr>
        <w:t xml:space="preserve"> ნათლად </w:t>
      </w:r>
      <w:r w:rsidR="0053628D" w:rsidRPr="0013481C">
        <w:rPr>
          <w:rFonts w:cs="Arial"/>
          <w:sz w:val="24"/>
          <w:szCs w:val="24"/>
          <w:lang w:val="ka-GE"/>
        </w:rPr>
        <w:t xml:space="preserve">იქნება </w:t>
      </w:r>
      <w:r w:rsidR="00412206" w:rsidRPr="0013481C">
        <w:rPr>
          <w:rFonts w:cs="Arial"/>
          <w:sz w:val="24"/>
          <w:szCs w:val="24"/>
          <w:lang w:val="ka-GE"/>
        </w:rPr>
        <w:t>ასახული</w:t>
      </w:r>
      <w:r w:rsidR="0053628D" w:rsidRPr="0013481C">
        <w:rPr>
          <w:rFonts w:cs="Arial"/>
          <w:sz w:val="24"/>
          <w:szCs w:val="24"/>
          <w:lang w:val="ka-GE"/>
        </w:rPr>
        <w:t xml:space="preserve"> მისი შესაბამისობა</w:t>
      </w:r>
      <w:r w:rsidRPr="0013481C">
        <w:rPr>
          <w:rFonts w:cs="Arial"/>
          <w:sz w:val="24"/>
          <w:szCs w:val="24"/>
          <w:lang w:val="ka-GE"/>
        </w:rPr>
        <w:t xml:space="preserve"> თითოეული </w:t>
      </w:r>
      <w:proofErr w:type="spellStart"/>
      <w:r w:rsidRPr="0013481C">
        <w:rPr>
          <w:rFonts w:cs="Arial"/>
          <w:sz w:val="24"/>
          <w:szCs w:val="24"/>
          <w:lang w:val="ka-GE"/>
        </w:rPr>
        <w:t>კლასტერის</w:t>
      </w:r>
      <w:proofErr w:type="spellEnd"/>
      <w:r w:rsidR="00431FD9" w:rsidRPr="0013481C">
        <w:rPr>
          <w:rFonts w:cs="Arial"/>
          <w:sz w:val="24"/>
          <w:szCs w:val="24"/>
          <w:lang w:val="ka-GE"/>
        </w:rPr>
        <w:t xml:space="preserve"> მიმართ</w:t>
      </w:r>
      <w:r w:rsidR="00B7269C" w:rsidRPr="0013481C">
        <w:rPr>
          <w:rFonts w:cs="Arial"/>
          <w:sz w:val="24"/>
          <w:szCs w:val="24"/>
          <w:lang w:val="ka-GE"/>
        </w:rPr>
        <w:t xml:space="preserve"> </w:t>
      </w:r>
      <w:r w:rsidRPr="0013481C">
        <w:rPr>
          <w:rFonts w:cs="Arial"/>
          <w:sz w:val="24"/>
          <w:szCs w:val="24"/>
          <w:lang w:val="ka-GE"/>
        </w:rPr>
        <w:t xml:space="preserve">(I, </w:t>
      </w:r>
      <w:proofErr w:type="spellStart"/>
      <w:r w:rsidRPr="0013481C">
        <w:rPr>
          <w:rFonts w:cs="Arial"/>
          <w:sz w:val="24"/>
          <w:szCs w:val="24"/>
          <w:lang w:val="ka-GE"/>
        </w:rPr>
        <w:t>II</w:t>
      </w:r>
      <w:proofErr w:type="spellEnd"/>
      <w:r w:rsidRPr="0013481C">
        <w:rPr>
          <w:rFonts w:cs="Arial"/>
          <w:sz w:val="24"/>
          <w:szCs w:val="24"/>
          <w:lang w:val="ka-GE"/>
        </w:rPr>
        <w:t xml:space="preserve"> და </w:t>
      </w:r>
      <w:proofErr w:type="spellStart"/>
      <w:r w:rsidRPr="0013481C">
        <w:rPr>
          <w:rFonts w:cs="Arial"/>
          <w:sz w:val="24"/>
          <w:szCs w:val="24"/>
          <w:lang w:val="ka-GE"/>
        </w:rPr>
        <w:t>III</w:t>
      </w:r>
      <w:proofErr w:type="spellEnd"/>
      <w:r w:rsidRPr="0013481C">
        <w:rPr>
          <w:rFonts w:cs="Arial"/>
          <w:sz w:val="24"/>
          <w:szCs w:val="24"/>
          <w:lang w:val="ka-GE"/>
        </w:rPr>
        <w:t xml:space="preserve"> </w:t>
      </w:r>
      <w:proofErr w:type="spellStart"/>
      <w:r w:rsidRPr="0013481C">
        <w:rPr>
          <w:rFonts w:cs="Arial"/>
          <w:sz w:val="24"/>
          <w:szCs w:val="24"/>
          <w:lang w:val="ka-GE"/>
        </w:rPr>
        <w:t>კლასტერი</w:t>
      </w:r>
      <w:proofErr w:type="spellEnd"/>
      <w:r w:rsidRPr="0013481C">
        <w:rPr>
          <w:rFonts w:cs="Arial"/>
          <w:sz w:val="24"/>
          <w:szCs w:val="24"/>
          <w:lang w:val="ka-GE"/>
        </w:rPr>
        <w:t>).</w:t>
      </w:r>
    </w:p>
    <w:p w14:paraId="57979D6C" w14:textId="13FD4EE6" w:rsidR="00A42E4D" w:rsidRPr="0013481C" w:rsidRDefault="00A42E4D" w:rsidP="00A42E4D">
      <w:pPr>
        <w:spacing w:line="259" w:lineRule="auto"/>
        <w:jc w:val="both"/>
        <w:rPr>
          <w:rFonts w:cs="Arial"/>
          <w:sz w:val="24"/>
          <w:szCs w:val="24"/>
          <w:lang w:val="ka-GE"/>
        </w:rPr>
      </w:pPr>
      <w:r w:rsidRPr="0013481C">
        <w:rPr>
          <w:rFonts w:cs="Arial"/>
          <w:sz w:val="24"/>
          <w:szCs w:val="24"/>
          <w:lang w:val="ka-GE"/>
        </w:rPr>
        <w:t xml:space="preserve">მე-7 თავში განსაზღვრული კონკურენციის პრობლემების მიხედვით, კომუნიკაციების კომისია გვთავაზობს განისაზღვროს მარეგულირებელი </w:t>
      </w:r>
      <w:r w:rsidR="00C521AB" w:rsidRPr="0013481C">
        <w:rPr>
          <w:rFonts w:cs="Arial"/>
          <w:sz w:val="24"/>
          <w:szCs w:val="24"/>
          <w:lang w:val="ka-GE"/>
        </w:rPr>
        <w:t xml:space="preserve">ვალდებულებების </w:t>
      </w:r>
      <w:r w:rsidRPr="0013481C">
        <w:rPr>
          <w:rFonts w:cs="Arial"/>
          <w:sz w:val="24"/>
          <w:szCs w:val="24"/>
          <w:lang w:val="ka-GE"/>
        </w:rPr>
        <w:t xml:space="preserve">შემდეგი </w:t>
      </w:r>
      <w:r w:rsidR="00312F1B" w:rsidRPr="0013481C">
        <w:rPr>
          <w:rFonts w:cs="Arial"/>
          <w:sz w:val="24"/>
          <w:szCs w:val="24"/>
          <w:lang w:val="ka-GE"/>
        </w:rPr>
        <w:t>ჩამონათვალი</w:t>
      </w:r>
      <w:r w:rsidRPr="0013481C">
        <w:rPr>
          <w:rFonts w:cs="Arial"/>
          <w:sz w:val="24"/>
          <w:szCs w:val="24"/>
          <w:lang w:val="ka-GE"/>
        </w:rPr>
        <w:t xml:space="preserve">, რომელიც  დეტალურად იქნება აღწერილი </w:t>
      </w:r>
      <w:r w:rsidR="00BA6A3B" w:rsidRPr="0013481C">
        <w:rPr>
          <w:rFonts w:cs="Arial"/>
          <w:sz w:val="24"/>
          <w:szCs w:val="24"/>
          <w:lang w:val="ka-GE"/>
        </w:rPr>
        <w:t xml:space="preserve">შემდგომ </w:t>
      </w:r>
      <w:r w:rsidRPr="0013481C">
        <w:rPr>
          <w:rFonts w:cs="Arial"/>
          <w:sz w:val="24"/>
          <w:szCs w:val="24"/>
          <w:lang w:val="ka-GE"/>
        </w:rPr>
        <w:t xml:space="preserve">თავებში (თითოეული </w:t>
      </w:r>
      <w:r w:rsidR="00DC5A51" w:rsidRPr="0013481C">
        <w:rPr>
          <w:rFonts w:cs="Arial"/>
          <w:sz w:val="24"/>
          <w:szCs w:val="24"/>
          <w:lang w:val="ka-GE"/>
        </w:rPr>
        <w:t>ვალდებულებისათვის</w:t>
      </w:r>
      <w:r w:rsidRPr="0013481C">
        <w:rPr>
          <w:rFonts w:cs="Arial"/>
          <w:sz w:val="24"/>
          <w:szCs w:val="24"/>
          <w:lang w:val="ka-GE"/>
        </w:rPr>
        <w:t>):</w:t>
      </w:r>
    </w:p>
    <w:p w14:paraId="288F6BC0" w14:textId="77777777" w:rsidR="00A42E4D" w:rsidRPr="0013481C" w:rsidRDefault="00A42E4D" w:rsidP="00A42E4D">
      <w:pPr>
        <w:spacing w:line="259" w:lineRule="auto"/>
        <w:jc w:val="both"/>
        <w:rPr>
          <w:rFonts w:cs="Arial"/>
          <w:sz w:val="24"/>
          <w:szCs w:val="24"/>
          <w:lang w:val="ka-GE"/>
        </w:rPr>
      </w:pPr>
      <w:proofErr w:type="spellStart"/>
      <w:r w:rsidRPr="0013481C">
        <w:rPr>
          <w:rFonts w:cs="Arial"/>
          <w:sz w:val="24"/>
          <w:szCs w:val="24"/>
          <w:lang w:val="ka-GE"/>
        </w:rPr>
        <w:t>კლასტერი</w:t>
      </w:r>
      <w:proofErr w:type="spellEnd"/>
      <w:r w:rsidRPr="0013481C">
        <w:rPr>
          <w:rFonts w:cs="Arial"/>
          <w:sz w:val="24"/>
          <w:szCs w:val="24"/>
          <w:lang w:val="ka-GE"/>
        </w:rPr>
        <w:t xml:space="preserve"> I</w:t>
      </w:r>
    </w:p>
    <w:p w14:paraId="21256737" w14:textId="77C89568" w:rsidR="00A42E4D" w:rsidRPr="0013481C" w:rsidRDefault="00167499">
      <w:pPr>
        <w:pStyle w:val="ListParagraph"/>
        <w:numPr>
          <w:ilvl w:val="0"/>
          <w:numId w:val="45"/>
        </w:numPr>
        <w:spacing w:line="259" w:lineRule="auto"/>
        <w:jc w:val="both"/>
        <w:rPr>
          <w:rFonts w:cs="Arial"/>
          <w:sz w:val="24"/>
          <w:szCs w:val="24"/>
          <w:lang w:val="ka-GE"/>
        </w:rPr>
      </w:pPr>
      <w:r w:rsidRPr="0013481C">
        <w:rPr>
          <w:rFonts w:cs="Arial"/>
          <w:sz w:val="24"/>
          <w:szCs w:val="24"/>
          <w:lang w:val="ka-GE"/>
        </w:rPr>
        <w:t>დაშვების ვალდებულება</w:t>
      </w:r>
      <w:r w:rsidR="00A42E4D" w:rsidRPr="0013481C">
        <w:rPr>
          <w:rFonts w:cs="Arial"/>
          <w:sz w:val="24"/>
          <w:szCs w:val="24"/>
          <w:lang w:val="ka-GE"/>
        </w:rPr>
        <w:t>;</w:t>
      </w:r>
    </w:p>
    <w:p w14:paraId="32F560E1" w14:textId="53F8CF95" w:rsidR="00A42E4D" w:rsidRPr="0013481C" w:rsidRDefault="002924D5">
      <w:pPr>
        <w:pStyle w:val="ListParagraph"/>
        <w:numPr>
          <w:ilvl w:val="0"/>
          <w:numId w:val="45"/>
        </w:numPr>
        <w:spacing w:line="259" w:lineRule="auto"/>
        <w:jc w:val="both"/>
        <w:rPr>
          <w:rFonts w:cs="Arial"/>
          <w:sz w:val="24"/>
          <w:szCs w:val="24"/>
          <w:lang w:val="ka-GE"/>
        </w:rPr>
      </w:pPr>
      <w:r w:rsidRPr="0013481C">
        <w:rPr>
          <w:rFonts w:cs="Arial"/>
          <w:sz w:val="24"/>
          <w:szCs w:val="24"/>
          <w:lang w:val="ka-GE"/>
        </w:rPr>
        <w:t>დისკრიმინა</w:t>
      </w:r>
      <w:r w:rsidR="00A25CB2" w:rsidRPr="0013481C">
        <w:rPr>
          <w:rFonts w:cs="Arial"/>
          <w:sz w:val="24"/>
          <w:szCs w:val="24"/>
          <w:lang w:val="ka-GE"/>
        </w:rPr>
        <w:t>ციის</w:t>
      </w:r>
      <w:r w:rsidRPr="0013481C">
        <w:rPr>
          <w:rFonts w:cs="Arial"/>
          <w:sz w:val="24"/>
          <w:szCs w:val="24"/>
          <w:lang w:val="ka-GE"/>
        </w:rPr>
        <w:t xml:space="preserve"> აკრძალ</w:t>
      </w:r>
      <w:r w:rsidR="00306B49" w:rsidRPr="0013481C">
        <w:rPr>
          <w:rFonts w:cs="Arial"/>
          <w:sz w:val="24"/>
          <w:szCs w:val="24"/>
          <w:lang w:val="ka-GE"/>
        </w:rPr>
        <w:t>ვის</w:t>
      </w:r>
      <w:r w:rsidR="00167499" w:rsidRPr="0013481C">
        <w:rPr>
          <w:rFonts w:cs="Arial"/>
          <w:sz w:val="24"/>
          <w:szCs w:val="24"/>
          <w:lang w:val="ka-GE"/>
        </w:rPr>
        <w:t xml:space="preserve"> ვალდებულება</w:t>
      </w:r>
      <w:r w:rsidR="00A42E4D" w:rsidRPr="0013481C">
        <w:rPr>
          <w:rFonts w:cs="Arial"/>
          <w:sz w:val="24"/>
          <w:szCs w:val="24"/>
          <w:lang w:val="ka-GE"/>
        </w:rPr>
        <w:t>;</w:t>
      </w:r>
    </w:p>
    <w:p w14:paraId="0A925E8D" w14:textId="3570DB1F" w:rsidR="00A42E4D" w:rsidRPr="0013481C" w:rsidRDefault="00A42E4D">
      <w:pPr>
        <w:pStyle w:val="ListParagraph"/>
        <w:numPr>
          <w:ilvl w:val="0"/>
          <w:numId w:val="45"/>
        </w:numPr>
        <w:spacing w:line="259" w:lineRule="auto"/>
        <w:jc w:val="both"/>
        <w:rPr>
          <w:rFonts w:cs="Arial"/>
          <w:sz w:val="24"/>
          <w:szCs w:val="24"/>
          <w:lang w:val="ka-GE"/>
        </w:rPr>
      </w:pPr>
      <w:r w:rsidRPr="0013481C">
        <w:rPr>
          <w:rFonts w:cs="Arial"/>
          <w:sz w:val="24"/>
          <w:szCs w:val="24"/>
          <w:lang w:val="ka-GE"/>
        </w:rPr>
        <w:t>გამჭვირვალობ</w:t>
      </w:r>
      <w:r w:rsidR="00167499" w:rsidRPr="0013481C">
        <w:rPr>
          <w:rFonts w:cs="Arial"/>
          <w:sz w:val="24"/>
          <w:szCs w:val="24"/>
          <w:lang w:val="ka-GE"/>
        </w:rPr>
        <w:t>ის</w:t>
      </w:r>
      <w:r w:rsidR="00B32AFB">
        <w:rPr>
          <w:rFonts w:cs="Arial"/>
          <w:sz w:val="24"/>
          <w:szCs w:val="24"/>
          <w:lang w:val="ka-GE"/>
        </w:rPr>
        <w:t xml:space="preserve"> უზრუნველყოფის</w:t>
      </w:r>
      <w:r w:rsidR="00167499" w:rsidRPr="0013481C">
        <w:rPr>
          <w:rFonts w:cs="Arial"/>
          <w:sz w:val="24"/>
          <w:szCs w:val="24"/>
          <w:lang w:val="ka-GE"/>
        </w:rPr>
        <w:t xml:space="preserve"> ვალდებულება</w:t>
      </w:r>
      <w:r w:rsidRPr="0013481C">
        <w:rPr>
          <w:rFonts w:cs="Arial"/>
          <w:sz w:val="24"/>
          <w:szCs w:val="24"/>
          <w:lang w:val="ka-GE"/>
        </w:rPr>
        <w:t>;</w:t>
      </w:r>
    </w:p>
    <w:p w14:paraId="2C41ED4A" w14:textId="1FC735F5" w:rsidR="00A42E4D" w:rsidRPr="0013481C" w:rsidRDefault="00A42E4D">
      <w:pPr>
        <w:pStyle w:val="ListParagraph"/>
        <w:numPr>
          <w:ilvl w:val="0"/>
          <w:numId w:val="45"/>
        </w:numPr>
        <w:spacing w:line="259" w:lineRule="auto"/>
        <w:jc w:val="both"/>
        <w:rPr>
          <w:rFonts w:cs="Arial"/>
          <w:sz w:val="24"/>
          <w:szCs w:val="24"/>
          <w:lang w:val="ka-GE"/>
        </w:rPr>
      </w:pPr>
      <w:r w:rsidRPr="0013481C">
        <w:rPr>
          <w:rFonts w:cs="Arial"/>
          <w:sz w:val="24"/>
          <w:szCs w:val="24"/>
          <w:lang w:val="ka-GE"/>
        </w:rPr>
        <w:t>ხარჯ</w:t>
      </w:r>
      <w:r w:rsidR="00167499" w:rsidRPr="0013481C">
        <w:rPr>
          <w:rFonts w:cs="Arial"/>
          <w:sz w:val="24"/>
          <w:szCs w:val="24"/>
          <w:lang w:val="ka-GE"/>
        </w:rPr>
        <w:t>თაღრიცხვა</w:t>
      </w:r>
      <w:r w:rsidRPr="0013481C">
        <w:rPr>
          <w:rFonts w:cs="Arial"/>
          <w:sz w:val="24"/>
          <w:szCs w:val="24"/>
          <w:lang w:val="ka-GE"/>
        </w:rPr>
        <w:t xml:space="preserve"> და </w:t>
      </w:r>
      <w:proofErr w:type="spellStart"/>
      <w:r w:rsidR="00BC01F8" w:rsidRPr="0013481C">
        <w:rPr>
          <w:rFonts w:cs="Arial"/>
          <w:sz w:val="24"/>
          <w:szCs w:val="24"/>
          <w:lang w:val="ka-GE"/>
        </w:rPr>
        <w:t>საფასო</w:t>
      </w:r>
      <w:proofErr w:type="spellEnd"/>
      <w:r w:rsidR="00BC01F8" w:rsidRPr="0013481C">
        <w:rPr>
          <w:rFonts w:cs="Arial"/>
          <w:sz w:val="24"/>
          <w:szCs w:val="24"/>
          <w:lang w:val="ka-GE"/>
        </w:rPr>
        <w:t xml:space="preserve"> </w:t>
      </w:r>
      <w:r w:rsidRPr="0013481C">
        <w:rPr>
          <w:rFonts w:cs="Arial"/>
          <w:sz w:val="24"/>
          <w:szCs w:val="24"/>
          <w:lang w:val="ka-GE"/>
        </w:rPr>
        <w:t>კონტროლი;</w:t>
      </w:r>
    </w:p>
    <w:p w14:paraId="0D128131" w14:textId="115A9510" w:rsidR="00A42E4D" w:rsidRPr="00496EB5" w:rsidRDefault="00564523">
      <w:pPr>
        <w:pStyle w:val="ListParagraph"/>
        <w:numPr>
          <w:ilvl w:val="0"/>
          <w:numId w:val="45"/>
        </w:numPr>
        <w:spacing w:line="259" w:lineRule="auto"/>
        <w:jc w:val="both"/>
        <w:rPr>
          <w:rFonts w:cs="Arial"/>
          <w:sz w:val="24"/>
          <w:szCs w:val="24"/>
          <w:lang w:val="ka-GE"/>
        </w:rPr>
      </w:pPr>
      <w:r w:rsidRPr="00496EB5">
        <w:rPr>
          <w:rFonts w:cs="Arial"/>
          <w:sz w:val="24"/>
          <w:szCs w:val="24"/>
          <w:lang w:val="ka-GE"/>
        </w:rPr>
        <w:t>განცალკევებული აღრიცხვის</w:t>
      </w:r>
      <w:r w:rsidR="00E44EB9" w:rsidRPr="00496EB5">
        <w:rPr>
          <w:rFonts w:cs="Arial"/>
          <w:sz w:val="24"/>
          <w:szCs w:val="24"/>
          <w:lang w:val="ka-GE"/>
        </w:rPr>
        <w:t xml:space="preserve"> </w:t>
      </w:r>
      <w:r w:rsidRPr="00496EB5">
        <w:rPr>
          <w:rFonts w:cs="Arial"/>
          <w:sz w:val="24"/>
          <w:szCs w:val="24"/>
          <w:lang w:val="ka-GE"/>
        </w:rPr>
        <w:t xml:space="preserve"> ვალდებულება</w:t>
      </w:r>
      <w:r w:rsidR="00A42E4D" w:rsidRPr="00496EB5">
        <w:rPr>
          <w:rFonts w:cs="Arial"/>
          <w:sz w:val="24"/>
          <w:szCs w:val="24"/>
          <w:lang w:val="ka-GE"/>
        </w:rPr>
        <w:t>.</w:t>
      </w:r>
    </w:p>
    <w:p w14:paraId="54FD8E2F" w14:textId="4E1A48A0" w:rsidR="00A42E4D" w:rsidRPr="0013481C" w:rsidRDefault="00A42E4D" w:rsidP="00A42E4D">
      <w:pPr>
        <w:spacing w:line="259" w:lineRule="auto"/>
        <w:jc w:val="both"/>
        <w:rPr>
          <w:rFonts w:cs="Arial"/>
          <w:sz w:val="24"/>
          <w:szCs w:val="24"/>
          <w:lang w:val="ka-GE"/>
        </w:rPr>
      </w:pPr>
      <w:r w:rsidRPr="0013481C">
        <w:rPr>
          <w:rFonts w:cs="Arial"/>
          <w:sz w:val="24"/>
          <w:szCs w:val="24"/>
          <w:lang w:val="ka-GE"/>
        </w:rPr>
        <w:t>პროპორციულობის პრინციპი</w:t>
      </w:r>
      <w:r w:rsidR="00C90F4A">
        <w:rPr>
          <w:rFonts w:cs="Arial"/>
          <w:sz w:val="24"/>
          <w:szCs w:val="24"/>
          <w:lang w:val="ka-GE"/>
        </w:rPr>
        <w:t>ს გათვალისწინებით</w:t>
      </w:r>
      <w:r w:rsidRPr="0013481C">
        <w:rPr>
          <w:rFonts w:cs="Arial"/>
          <w:sz w:val="24"/>
          <w:szCs w:val="24"/>
          <w:lang w:val="ka-GE"/>
        </w:rPr>
        <w:t xml:space="preserve">, რეგულაცია ვრცელდება მხოლოდ იმ დასახლებებზე, სადაც მაგთიკომი იმყოფება. თუ </w:t>
      </w:r>
      <w:r w:rsidR="006F3BFF" w:rsidRPr="0013481C">
        <w:rPr>
          <w:rFonts w:cs="Arial"/>
          <w:sz w:val="24"/>
          <w:szCs w:val="24"/>
          <w:lang w:val="ka-GE"/>
        </w:rPr>
        <w:t>დასახლება</w:t>
      </w:r>
      <w:r w:rsidRPr="0013481C">
        <w:rPr>
          <w:rFonts w:cs="Arial"/>
          <w:sz w:val="24"/>
          <w:szCs w:val="24"/>
          <w:lang w:val="ka-GE"/>
        </w:rPr>
        <w:t xml:space="preserve"> აკმაყოფილებს I </w:t>
      </w:r>
      <w:proofErr w:type="spellStart"/>
      <w:r w:rsidRPr="0013481C">
        <w:rPr>
          <w:rFonts w:cs="Arial"/>
          <w:sz w:val="24"/>
          <w:szCs w:val="24"/>
          <w:lang w:val="ka-GE"/>
        </w:rPr>
        <w:t>კლასტერში</w:t>
      </w:r>
      <w:proofErr w:type="spellEnd"/>
      <w:r w:rsidRPr="0013481C">
        <w:rPr>
          <w:rFonts w:cs="Arial"/>
          <w:sz w:val="24"/>
          <w:szCs w:val="24"/>
          <w:lang w:val="ka-GE"/>
        </w:rPr>
        <w:t xml:space="preserve"> ყოფნის კრიტერიუმებს და მაგთიკომი არ იმყოფება ამ </w:t>
      </w:r>
      <w:r w:rsidR="006F3BFF" w:rsidRPr="0013481C">
        <w:rPr>
          <w:rFonts w:cs="Arial"/>
          <w:sz w:val="24"/>
          <w:szCs w:val="24"/>
          <w:lang w:val="ka-GE"/>
        </w:rPr>
        <w:t>დასახლებაში,</w:t>
      </w:r>
      <w:r w:rsidRPr="0013481C">
        <w:rPr>
          <w:rFonts w:cs="Arial"/>
          <w:sz w:val="24"/>
          <w:szCs w:val="24"/>
          <w:lang w:val="ka-GE"/>
        </w:rPr>
        <w:t xml:space="preserve"> </w:t>
      </w:r>
      <w:r w:rsidR="00E44EB9">
        <w:rPr>
          <w:rFonts w:cs="Arial"/>
          <w:sz w:val="24"/>
          <w:szCs w:val="24"/>
          <w:lang w:val="ka-GE"/>
        </w:rPr>
        <w:t xml:space="preserve">მასზე </w:t>
      </w:r>
      <w:r w:rsidRPr="0013481C">
        <w:rPr>
          <w:rFonts w:cs="Arial"/>
          <w:sz w:val="24"/>
          <w:szCs w:val="24"/>
          <w:lang w:val="ka-GE"/>
        </w:rPr>
        <w:t>ვალდებულებები არ ვრცელდება.</w:t>
      </w:r>
    </w:p>
    <w:p w14:paraId="3E0707B7" w14:textId="77777777" w:rsidR="005E6A61" w:rsidRPr="0013481C" w:rsidRDefault="005E6A61" w:rsidP="005E6A61">
      <w:pPr>
        <w:spacing w:line="259" w:lineRule="auto"/>
        <w:jc w:val="both"/>
        <w:rPr>
          <w:rFonts w:cs="Arial"/>
          <w:sz w:val="24"/>
          <w:szCs w:val="24"/>
          <w:lang w:val="ka-GE"/>
        </w:rPr>
      </w:pPr>
      <w:proofErr w:type="spellStart"/>
      <w:r w:rsidRPr="0013481C">
        <w:rPr>
          <w:rFonts w:cs="Arial"/>
          <w:sz w:val="24"/>
          <w:szCs w:val="24"/>
          <w:lang w:val="ka-GE"/>
        </w:rPr>
        <w:t>კლასტერი</w:t>
      </w:r>
      <w:proofErr w:type="spellEnd"/>
      <w:r w:rsidRPr="0013481C">
        <w:rPr>
          <w:rFonts w:cs="Arial"/>
          <w:sz w:val="24"/>
          <w:szCs w:val="24"/>
          <w:lang w:val="ka-GE"/>
        </w:rPr>
        <w:t xml:space="preserve"> </w:t>
      </w:r>
      <w:proofErr w:type="spellStart"/>
      <w:r w:rsidRPr="0013481C">
        <w:rPr>
          <w:rFonts w:cs="Arial"/>
          <w:sz w:val="24"/>
          <w:szCs w:val="24"/>
          <w:lang w:val="ka-GE"/>
        </w:rPr>
        <w:t>II</w:t>
      </w:r>
      <w:proofErr w:type="spellEnd"/>
    </w:p>
    <w:p w14:paraId="50F96A31" w14:textId="77777777" w:rsidR="00564523" w:rsidRPr="0013481C" w:rsidRDefault="00564523" w:rsidP="00564523">
      <w:pPr>
        <w:pStyle w:val="ListParagraph"/>
        <w:numPr>
          <w:ilvl w:val="0"/>
          <w:numId w:val="45"/>
        </w:numPr>
        <w:spacing w:line="259" w:lineRule="auto"/>
        <w:jc w:val="both"/>
        <w:rPr>
          <w:rFonts w:cs="Arial"/>
          <w:sz w:val="24"/>
          <w:szCs w:val="24"/>
          <w:lang w:val="ka-GE"/>
        </w:rPr>
      </w:pPr>
      <w:r w:rsidRPr="0013481C">
        <w:rPr>
          <w:rFonts w:cs="Arial"/>
          <w:sz w:val="24"/>
          <w:szCs w:val="24"/>
          <w:lang w:val="ka-GE"/>
        </w:rPr>
        <w:t>დაშვების ვალდებულება;</w:t>
      </w:r>
    </w:p>
    <w:p w14:paraId="6A8C6D66" w14:textId="4BC31A88" w:rsidR="00306B49" w:rsidRPr="0013481C" w:rsidRDefault="00306B49" w:rsidP="00306B49">
      <w:pPr>
        <w:pStyle w:val="ListParagraph"/>
        <w:numPr>
          <w:ilvl w:val="0"/>
          <w:numId w:val="45"/>
        </w:numPr>
        <w:spacing w:line="259" w:lineRule="auto"/>
        <w:jc w:val="both"/>
        <w:rPr>
          <w:rFonts w:cs="Arial"/>
          <w:sz w:val="24"/>
          <w:szCs w:val="24"/>
          <w:lang w:val="ka-GE"/>
        </w:rPr>
      </w:pPr>
      <w:r w:rsidRPr="0013481C">
        <w:rPr>
          <w:rFonts w:cs="Arial"/>
          <w:sz w:val="24"/>
          <w:szCs w:val="24"/>
          <w:lang w:val="ka-GE"/>
        </w:rPr>
        <w:t>დისკრიმინაცი</w:t>
      </w:r>
      <w:r w:rsidR="006E064E" w:rsidRPr="0013481C">
        <w:rPr>
          <w:rFonts w:cs="Arial"/>
          <w:sz w:val="24"/>
          <w:szCs w:val="24"/>
          <w:lang w:val="ka-GE"/>
        </w:rPr>
        <w:t>ის</w:t>
      </w:r>
      <w:r w:rsidRPr="0013481C">
        <w:rPr>
          <w:rFonts w:cs="Arial"/>
          <w:sz w:val="24"/>
          <w:szCs w:val="24"/>
          <w:lang w:val="ka-GE"/>
        </w:rPr>
        <w:t xml:space="preserve"> აკრძალვის ვალდებულება;</w:t>
      </w:r>
    </w:p>
    <w:p w14:paraId="3EC321A5" w14:textId="5C58855A" w:rsidR="00564523" w:rsidRPr="0013481C" w:rsidRDefault="00564523" w:rsidP="00564523">
      <w:pPr>
        <w:pStyle w:val="ListParagraph"/>
        <w:numPr>
          <w:ilvl w:val="0"/>
          <w:numId w:val="45"/>
        </w:numPr>
        <w:spacing w:line="259" w:lineRule="auto"/>
        <w:jc w:val="both"/>
        <w:rPr>
          <w:rFonts w:cs="Arial"/>
          <w:sz w:val="24"/>
          <w:szCs w:val="24"/>
          <w:lang w:val="ka-GE"/>
        </w:rPr>
      </w:pPr>
      <w:r w:rsidRPr="0013481C">
        <w:rPr>
          <w:rFonts w:cs="Arial"/>
          <w:sz w:val="24"/>
          <w:szCs w:val="24"/>
          <w:lang w:val="ka-GE"/>
        </w:rPr>
        <w:t>გამჭვირვალობის</w:t>
      </w:r>
      <w:r w:rsidR="00E06AF9">
        <w:rPr>
          <w:rFonts w:cs="Arial"/>
          <w:sz w:val="24"/>
          <w:szCs w:val="24"/>
          <w:lang w:val="ka-GE"/>
        </w:rPr>
        <w:t xml:space="preserve"> უზრუნველყოფის</w:t>
      </w:r>
      <w:r w:rsidR="00283C95">
        <w:rPr>
          <w:rFonts w:cs="Arial"/>
          <w:sz w:val="24"/>
          <w:szCs w:val="24"/>
          <w:lang w:val="ka-GE"/>
        </w:rPr>
        <w:t xml:space="preserve"> </w:t>
      </w:r>
      <w:r w:rsidRPr="0013481C">
        <w:rPr>
          <w:rFonts w:cs="Arial"/>
          <w:sz w:val="24"/>
          <w:szCs w:val="24"/>
          <w:lang w:val="ka-GE"/>
        </w:rPr>
        <w:t xml:space="preserve"> ვალდებულება;</w:t>
      </w:r>
    </w:p>
    <w:p w14:paraId="5EEE97AC" w14:textId="77777777" w:rsidR="00564523" w:rsidRPr="0013481C" w:rsidRDefault="00564523" w:rsidP="00564523">
      <w:pPr>
        <w:pStyle w:val="ListParagraph"/>
        <w:numPr>
          <w:ilvl w:val="0"/>
          <w:numId w:val="45"/>
        </w:numPr>
        <w:spacing w:line="259" w:lineRule="auto"/>
        <w:jc w:val="both"/>
        <w:rPr>
          <w:rFonts w:cs="Arial"/>
          <w:sz w:val="24"/>
          <w:szCs w:val="24"/>
          <w:lang w:val="ka-GE"/>
        </w:rPr>
      </w:pPr>
      <w:r w:rsidRPr="0013481C">
        <w:rPr>
          <w:rFonts w:cs="Arial"/>
          <w:sz w:val="24"/>
          <w:szCs w:val="24"/>
          <w:lang w:val="ka-GE"/>
        </w:rPr>
        <w:t xml:space="preserve">ხარჯთაღრიცხვა და </w:t>
      </w:r>
      <w:proofErr w:type="spellStart"/>
      <w:r w:rsidRPr="0013481C">
        <w:rPr>
          <w:rFonts w:cs="Arial"/>
          <w:sz w:val="24"/>
          <w:szCs w:val="24"/>
          <w:lang w:val="ka-GE"/>
        </w:rPr>
        <w:t>საფასო</w:t>
      </w:r>
      <w:proofErr w:type="spellEnd"/>
      <w:r w:rsidRPr="0013481C">
        <w:rPr>
          <w:rFonts w:cs="Arial"/>
          <w:sz w:val="24"/>
          <w:szCs w:val="24"/>
          <w:lang w:val="ka-GE"/>
        </w:rPr>
        <w:t xml:space="preserve"> კონტროლი;</w:t>
      </w:r>
    </w:p>
    <w:p w14:paraId="023D8E6F" w14:textId="40B73BAA" w:rsidR="00564523" w:rsidRPr="0013481C" w:rsidRDefault="00564523" w:rsidP="00564523">
      <w:pPr>
        <w:pStyle w:val="ListParagraph"/>
        <w:numPr>
          <w:ilvl w:val="0"/>
          <w:numId w:val="45"/>
        </w:numPr>
        <w:spacing w:line="259" w:lineRule="auto"/>
        <w:jc w:val="both"/>
        <w:rPr>
          <w:rFonts w:cs="Arial"/>
          <w:sz w:val="24"/>
          <w:szCs w:val="24"/>
          <w:lang w:val="ka-GE"/>
        </w:rPr>
      </w:pPr>
      <w:r w:rsidRPr="0013481C">
        <w:rPr>
          <w:rFonts w:cs="Arial"/>
          <w:sz w:val="24"/>
          <w:szCs w:val="24"/>
          <w:lang w:val="ka-GE"/>
        </w:rPr>
        <w:t>განცალკევებული აღრიცხვის ვალდებულება.</w:t>
      </w:r>
    </w:p>
    <w:p w14:paraId="0AF4D0E5" w14:textId="77777777" w:rsidR="005E6A61" w:rsidRPr="0013481C" w:rsidRDefault="005E6A61" w:rsidP="005E6A61">
      <w:pPr>
        <w:spacing w:line="259" w:lineRule="auto"/>
        <w:jc w:val="both"/>
        <w:rPr>
          <w:rFonts w:cs="Arial"/>
          <w:sz w:val="24"/>
          <w:szCs w:val="24"/>
          <w:lang w:val="ka-GE"/>
        </w:rPr>
      </w:pPr>
      <w:proofErr w:type="spellStart"/>
      <w:r w:rsidRPr="0013481C">
        <w:rPr>
          <w:rFonts w:cs="Arial"/>
          <w:sz w:val="24"/>
          <w:szCs w:val="24"/>
          <w:lang w:val="ka-GE"/>
        </w:rPr>
        <w:t>III</w:t>
      </w:r>
      <w:proofErr w:type="spellEnd"/>
      <w:r w:rsidRPr="0013481C">
        <w:rPr>
          <w:rFonts w:cs="Arial"/>
          <w:sz w:val="24"/>
          <w:szCs w:val="24"/>
          <w:lang w:val="ka-GE"/>
        </w:rPr>
        <w:t xml:space="preserve"> </w:t>
      </w:r>
      <w:proofErr w:type="spellStart"/>
      <w:r w:rsidRPr="0013481C">
        <w:rPr>
          <w:rFonts w:cs="Arial"/>
          <w:sz w:val="24"/>
          <w:szCs w:val="24"/>
          <w:lang w:val="ka-GE"/>
        </w:rPr>
        <w:t>კლასტერი</w:t>
      </w:r>
      <w:proofErr w:type="spellEnd"/>
    </w:p>
    <w:p w14:paraId="7AB9607E" w14:textId="5175C467" w:rsidR="005E6A61" w:rsidRPr="0013481C" w:rsidRDefault="00564523">
      <w:pPr>
        <w:pStyle w:val="ListParagraph"/>
        <w:numPr>
          <w:ilvl w:val="0"/>
          <w:numId w:val="45"/>
        </w:numPr>
        <w:spacing w:line="259" w:lineRule="auto"/>
        <w:jc w:val="both"/>
        <w:rPr>
          <w:rFonts w:cs="Arial"/>
          <w:sz w:val="24"/>
          <w:szCs w:val="24"/>
          <w:lang w:val="ka-GE"/>
        </w:rPr>
      </w:pPr>
      <w:r w:rsidRPr="0013481C">
        <w:rPr>
          <w:rFonts w:cs="Arial"/>
          <w:sz w:val="24"/>
          <w:szCs w:val="24"/>
          <w:lang w:val="ka-GE"/>
        </w:rPr>
        <w:t>დაშვების ვალდებულება</w:t>
      </w:r>
    </w:p>
    <w:p w14:paraId="3D2892E5" w14:textId="2B773B27" w:rsidR="003B36D0" w:rsidRPr="0013481C" w:rsidRDefault="00564523" w:rsidP="00772C1E">
      <w:pPr>
        <w:pStyle w:val="Heading2"/>
        <w:numPr>
          <w:ilvl w:val="1"/>
          <w:numId w:val="112"/>
        </w:numPr>
        <w:spacing w:after="240"/>
        <w:rPr>
          <w:lang w:val="ka-GE"/>
        </w:rPr>
      </w:pPr>
      <w:bookmarkStart w:id="475" w:name="_Toc169262564"/>
      <w:r w:rsidRPr="0013481C">
        <w:rPr>
          <w:lang w:val="ka-GE"/>
        </w:rPr>
        <w:t>დაშვების ვალდებულება</w:t>
      </w:r>
      <w:bookmarkEnd w:id="475"/>
    </w:p>
    <w:p w14:paraId="551C5191" w14:textId="6D761E6F" w:rsidR="004A4B29" w:rsidRPr="0013481C" w:rsidRDefault="00CB4E00" w:rsidP="004A4B29">
      <w:pPr>
        <w:spacing w:line="259" w:lineRule="auto"/>
        <w:jc w:val="both"/>
        <w:rPr>
          <w:rFonts w:cs="Arial"/>
          <w:sz w:val="24"/>
          <w:szCs w:val="24"/>
          <w:lang w:val="ka-GE"/>
        </w:rPr>
      </w:pPr>
      <w:r>
        <w:rPr>
          <w:rFonts w:cs="Arial"/>
          <w:sz w:val="24"/>
          <w:szCs w:val="24"/>
          <w:lang w:val="ka-GE"/>
        </w:rPr>
        <w:t xml:space="preserve">,,ელექტრონული კომუნიკაციების შესახებ“ საქართველოს </w:t>
      </w:r>
      <w:r w:rsidR="004A4B29" w:rsidRPr="0013481C">
        <w:rPr>
          <w:rFonts w:cs="Arial"/>
          <w:sz w:val="24"/>
          <w:szCs w:val="24"/>
          <w:lang w:val="ka-GE"/>
        </w:rPr>
        <w:t>კანონის 34-ე მუხლი</w:t>
      </w:r>
      <w:r w:rsidR="006A72E6" w:rsidRPr="0013481C">
        <w:rPr>
          <w:rFonts w:cs="Arial"/>
          <w:sz w:val="24"/>
          <w:szCs w:val="24"/>
          <w:lang w:val="ka-GE"/>
        </w:rPr>
        <w:t xml:space="preserve"> განსაზღვრავს </w:t>
      </w:r>
      <w:r w:rsidR="004A4B29" w:rsidRPr="0013481C">
        <w:rPr>
          <w:rFonts w:cs="Arial"/>
          <w:sz w:val="24"/>
          <w:szCs w:val="24"/>
          <w:lang w:val="ka-GE"/>
        </w:rPr>
        <w:t xml:space="preserve"> </w:t>
      </w:r>
      <w:r w:rsidR="00E101C2" w:rsidRPr="0013481C">
        <w:rPr>
          <w:rFonts w:cs="Arial"/>
          <w:sz w:val="24"/>
          <w:szCs w:val="24"/>
          <w:lang w:val="ka-GE"/>
        </w:rPr>
        <w:t xml:space="preserve">მნიშვნელოვანი საბაზრო ძალაუფლების მქონე </w:t>
      </w:r>
      <w:r w:rsidR="004A4B29" w:rsidRPr="0013481C">
        <w:rPr>
          <w:rFonts w:cs="Arial"/>
          <w:sz w:val="24"/>
          <w:szCs w:val="24"/>
          <w:lang w:val="ka-GE"/>
        </w:rPr>
        <w:t>ოპერატორის ელექტრონული საკომუნიკაციო ქსელის შესაბამის ელემენტებ</w:t>
      </w:r>
      <w:r>
        <w:rPr>
          <w:rFonts w:cs="Arial"/>
          <w:sz w:val="24"/>
          <w:szCs w:val="24"/>
          <w:lang w:val="ka-GE"/>
        </w:rPr>
        <w:t xml:space="preserve">თან </w:t>
      </w:r>
      <w:r w:rsidRPr="00CB4E00">
        <w:rPr>
          <w:rFonts w:cs="Arial"/>
          <w:sz w:val="24"/>
          <w:szCs w:val="24"/>
          <w:lang w:val="ka-GE"/>
        </w:rPr>
        <w:t xml:space="preserve"> დაშვების ვალდებულება</w:t>
      </w:r>
      <w:r>
        <w:rPr>
          <w:rFonts w:cs="Arial"/>
          <w:sz w:val="24"/>
          <w:szCs w:val="24"/>
          <w:lang w:val="ka-GE"/>
        </w:rPr>
        <w:t>ს</w:t>
      </w:r>
      <w:r w:rsidR="004A4B29" w:rsidRPr="0013481C">
        <w:rPr>
          <w:rFonts w:cs="Arial"/>
          <w:sz w:val="24"/>
          <w:szCs w:val="24"/>
          <w:lang w:val="ka-GE"/>
        </w:rPr>
        <w:t>.</w:t>
      </w:r>
    </w:p>
    <w:p w14:paraId="3A721C1D" w14:textId="639D42A5" w:rsidR="004A4B29" w:rsidRDefault="004A4B29" w:rsidP="004A4B29">
      <w:pPr>
        <w:spacing w:line="259" w:lineRule="auto"/>
        <w:jc w:val="both"/>
        <w:rPr>
          <w:rFonts w:cs="Arial"/>
          <w:sz w:val="24"/>
          <w:szCs w:val="24"/>
          <w:lang w:val="ka-GE"/>
        </w:rPr>
      </w:pPr>
      <w:r w:rsidRPr="0013481C">
        <w:rPr>
          <w:rFonts w:cs="Arial"/>
          <w:sz w:val="24"/>
          <w:szCs w:val="24"/>
          <w:lang w:val="ka-GE"/>
        </w:rPr>
        <w:lastRenderedPageBreak/>
        <w:t xml:space="preserve">ქსელის ელემენტებზე </w:t>
      </w:r>
      <w:r w:rsidR="00AE5076" w:rsidRPr="0013481C">
        <w:rPr>
          <w:rFonts w:cs="Arial"/>
          <w:sz w:val="24"/>
          <w:szCs w:val="24"/>
          <w:lang w:val="ka-GE"/>
        </w:rPr>
        <w:t xml:space="preserve">დაშვების </w:t>
      </w:r>
      <w:r w:rsidRPr="0013481C">
        <w:rPr>
          <w:rFonts w:cs="Arial"/>
          <w:sz w:val="24"/>
          <w:szCs w:val="24"/>
          <w:lang w:val="ka-GE"/>
        </w:rPr>
        <w:t>უზრუნველყოფის მარეგულირებელი ვალდებულება და მ</w:t>
      </w:r>
      <w:r w:rsidR="00AE5076" w:rsidRPr="0013481C">
        <w:rPr>
          <w:rFonts w:cs="Arial"/>
          <w:sz w:val="24"/>
          <w:szCs w:val="24"/>
          <w:lang w:val="ka-GE"/>
        </w:rPr>
        <w:t>ისი</w:t>
      </w:r>
      <w:r w:rsidRPr="0013481C">
        <w:rPr>
          <w:rFonts w:cs="Arial"/>
          <w:sz w:val="24"/>
          <w:szCs w:val="24"/>
          <w:lang w:val="ka-GE"/>
        </w:rPr>
        <w:t xml:space="preserve"> გამოყენება </w:t>
      </w:r>
      <w:r w:rsidR="00AE5076" w:rsidRPr="0013481C">
        <w:rPr>
          <w:rFonts w:cs="Arial"/>
          <w:sz w:val="24"/>
          <w:szCs w:val="24"/>
          <w:lang w:val="ka-GE"/>
        </w:rPr>
        <w:t xml:space="preserve">წარმოადგენს </w:t>
      </w:r>
      <w:r w:rsidRPr="0013481C">
        <w:rPr>
          <w:rFonts w:cs="Arial"/>
          <w:sz w:val="24"/>
          <w:szCs w:val="24"/>
          <w:lang w:val="ka-GE"/>
        </w:rPr>
        <w:t>ძირითად მარეგულირებელ ვალდებულება</w:t>
      </w:r>
      <w:r w:rsidR="00AE5076" w:rsidRPr="0013481C">
        <w:rPr>
          <w:rFonts w:cs="Arial"/>
          <w:sz w:val="24"/>
          <w:szCs w:val="24"/>
          <w:lang w:val="ka-GE"/>
        </w:rPr>
        <w:t>ს</w:t>
      </w:r>
      <w:r w:rsidRPr="0013481C">
        <w:rPr>
          <w:rFonts w:cs="Arial"/>
          <w:sz w:val="24"/>
          <w:szCs w:val="24"/>
          <w:lang w:val="ka-GE"/>
        </w:rPr>
        <w:t xml:space="preserve">, რომელიც უნდა დაეკისროს </w:t>
      </w:r>
      <w:r w:rsidR="00AE5076" w:rsidRPr="0013481C">
        <w:rPr>
          <w:rFonts w:cs="Arial"/>
          <w:sz w:val="24"/>
          <w:szCs w:val="24"/>
          <w:lang w:val="ka-GE"/>
        </w:rPr>
        <w:t>მნიშვნელოვანი</w:t>
      </w:r>
      <w:r w:rsidR="00283C95">
        <w:rPr>
          <w:rFonts w:cs="Arial"/>
          <w:sz w:val="24"/>
          <w:szCs w:val="24"/>
          <w:lang w:val="ka-GE"/>
        </w:rPr>
        <w:t xml:space="preserve"> საბაზრო</w:t>
      </w:r>
      <w:r w:rsidR="00AE5076" w:rsidRPr="0013481C">
        <w:rPr>
          <w:rFonts w:cs="Arial"/>
          <w:sz w:val="24"/>
          <w:szCs w:val="24"/>
          <w:lang w:val="ka-GE"/>
        </w:rPr>
        <w:t xml:space="preserve"> ძალაუფლების მქონე </w:t>
      </w:r>
      <w:r w:rsidRPr="0013481C">
        <w:rPr>
          <w:rFonts w:cs="Arial"/>
          <w:sz w:val="24"/>
          <w:szCs w:val="24"/>
          <w:lang w:val="ka-GE"/>
        </w:rPr>
        <w:t>ოპერატორს და</w:t>
      </w:r>
      <w:r w:rsidR="00AE5076" w:rsidRPr="0013481C">
        <w:rPr>
          <w:rFonts w:cs="Arial"/>
          <w:sz w:val="24"/>
          <w:szCs w:val="24"/>
          <w:lang w:val="ka-GE"/>
        </w:rPr>
        <w:t xml:space="preserve"> რომელიც </w:t>
      </w:r>
      <w:r w:rsidRPr="0013481C">
        <w:rPr>
          <w:rFonts w:cs="Arial"/>
          <w:sz w:val="24"/>
          <w:szCs w:val="24"/>
          <w:lang w:val="ka-GE"/>
        </w:rPr>
        <w:t xml:space="preserve"> </w:t>
      </w:r>
      <w:r w:rsidR="00AE5076" w:rsidRPr="0013481C">
        <w:rPr>
          <w:rFonts w:cs="Arial"/>
          <w:sz w:val="24"/>
          <w:szCs w:val="24"/>
          <w:lang w:val="ka-GE"/>
        </w:rPr>
        <w:t xml:space="preserve">აღმოფხვრის ამ ანალიზის </w:t>
      </w:r>
      <w:r w:rsidR="00782E7F" w:rsidRPr="0013481C">
        <w:rPr>
          <w:rFonts w:cs="Arial"/>
          <w:sz w:val="24"/>
          <w:szCs w:val="24"/>
          <w:lang w:val="ka-GE"/>
        </w:rPr>
        <w:t>7</w:t>
      </w:r>
      <w:r w:rsidR="00AE5076" w:rsidRPr="0013481C">
        <w:rPr>
          <w:rFonts w:cs="Arial"/>
          <w:sz w:val="24"/>
          <w:szCs w:val="24"/>
          <w:lang w:val="ka-GE"/>
        </w:rPr>
        <w:t xml:space="preserve">.2 </w:t>
      </w:r>
      <w:proofErr w:type="spellStart"/>
      <w:r w:rsidR="00AE5076" w:rsidRPr="0013481C">
        <w:rPr>
          <w:rFonts w:cs="Arial"/>
          <w:sz w:val="24"/>
          <w:szCs w:val="24"/>
          <w:lang w:val="ka-GE"/>
        </w:rPr>
        <w:t>ქვეთავით</w:t>
      </w:r>
      <w:proofErr w:type="spellEnd"/>
      <w:r w:rsidR="00AE5076" w:rsidRPr="0013481C">
        <w:rPr>
          <w:rFonts w:cs="Arial"/>
          <w:sz w:val="24"/>
          <w:szCs w:val="24"/>
          <w:lang w:val="ka-GE"/>
        </w:rPr>
        <w:t xml:space="preserve"> განსაზღვრულ </w:t>
      </w:r>
      <w:r w:rsidRPr="0013481C">
        <w:rPr>
          <w:rFonts w:cs="Arial"/>
          <w:sz w:val="24"/>
          <w:szCs w:val="24"/>
          <w:lang w:val="ka-GE"/>
        </w:rPr>
        <w:t>კონკურენცი</w:t>
      </w:r>
      <w:r w:rsidR="00AE5076" w:rsidRPr="0013481C">
        <w:rPr>
          <w:rFonts w:cs="Arial"/>
          <w:sz w:val="24"/>
          <w:szCs w:val="24"/>
          <w:lang w:val="ka-GE"/>
        </w:rPr>
        <w:t>ასთან დაკავშირებულ</w:t>
      </w:r>
      <w:r w:rsidRPr="0013481C">
        <w:rPr>
          <w:rFonts w:cs="Arial"/>
          <w:sz w:val="24"/>
          <w:szCs w:val="24"/>
          <w:lang w:val="ka-GE"/>
        </w:rPr>
        <w:t xml:space="preserve"> პრობლემებს</w:t>
      </w:r>
      <w:r w:rsidR="00B94EF2" w:rsidRPr="0013481C">
        <w:rPr>
          <w:rFonts w:cs="Arial"/>
          <w:sz w:val="24"/>
          <w:szCs w:val="24"/>
          <w:lang w:val="ka-GE"/>
        </w:rPr>
        <w:t>.</w:t>
      </w:r>
    </w:p>
    <w:p w14:paraId="3DC0EA06" w14:textId="3F37E257" w:rsidR="004A4B29" w:rsidRPr="0013481C" w:rsidRDefault="00CB4E00" w:rsidP="004A4B29">
      <w:pPr>
        <w:spacing w:line="259" w:lineRule="auto"/>
        <w:jc w:val="both"/>
        <w:rPr>
          <w:rFonts w:cs="Arial"/>
          <w:sz w:val="24"/>
          <w:szCs w:val="24"/>
          <w:lang w:val="ka-GE"/>
        </w:rPr>
      </w:pPr>
      <w:r>
        <w:rPr>
          <w:rFonts w:cs="Arial"/>
          <w:sz w:val="24"/>
          <w:szCs w:val="24"/>
          <w:lang w:val="ka-GE"/>
        </w:rPr>
        <w:t xml:space="preserve">,,ელექტრონული კომუნიკაციების შესახებ“ საქართველოს </w:t>
      </w:r>
      <w:r w:rsidR="004A4B29" w:rsidRPr="0013481C">
        <w:rPr>
          <w:rFonts w:cs="Arial"/>
          <w:sz w:val="24"/>
          <w:szCs w:val="24"/>
          <w:lang w:val="ka-GE"/>
        </w:rPr>
        <w:t>კანონის 34-ე მუხლის დებულებების</w:t>
      </w:r>
      <w:r w:rsidR="00030E7B">
        <w:rPr>
          <w:rFonts w:cs="Arial"/>
          <w:sz w:val="24"/>
          <w:szCs w:val="24"/>
          <w:lang w:val="ka-GE"/>
        </w:rPr>
        <w:t xml:space="preserve"> და </w:t>
      </w:r>
      <w:r w:rsidR="004A4B29" w:rsidRPr="0013481C">
        <w:rPr>
          <w:rFonts w:cs="Arial"/>
          <w:sz w:val="24"/>
          <w:szCs w:val="24"/>
          <w:lang w:val="ka-GE"/>
        </w:rPr>
        <w:t xml:space="preserve">ასევე პროპორციულობის პრინციპის შესაბამისად, რომელიც დადგენილია შესწორებული მეთოდოლოგიური წესების პროექტის </w:t>
      </w:r>
      <w:r w:rsidR="004A4B29" w:rsidRPr="00496EB5">
        <w:rPr>
          <w:rFonts w:cs="Arial"/>
          <w:sz w:val="24"/>
          <w:szCs w:val="24"/>
          <w:highlight w:val="green"/>
          <w:lang w:val="ka-GE"/>
        </w:rPr>
        <w:t>1</w:t>
      </w:r>
      <w:r w:rsidR="00011187" w:rsidRPr="00496EB5">
        <w:rPr>
          <w:rFonts w:cs="Arial"/>
          <w:sz w:val="24"/>
          <w:szCs w:val="24"/>
          <w:highlight w:val="green"/>
          <w:lang w:val="ka-GE"/>
        </w:rPr>
        <w:t>7</w:t>
      </w:r>
      <w:r w:rsidR="004A4B29" w:rsidRPr="00496EB5">
        <w:rPr>
          <w:rFonts w:cs="Arial"/>
          <w:sz w:val="24"/>
          <w:szCs w:val="24"/>
          <w:highlight w:val="green"/>
          <w:lang w:val="ka-GE"/>
        </w:rPr>
        <w:t>(</w:t>
      </w:r>
      <w:r w:rsidR="00011187" w:rsidRPr="00496EB5">
        <w:rPr>
          <w:rFonts w:cs="Arial"/>
          <w:sz w:val="24"/>
          <w:szCs w:val="24"/>
          <w:highlight w:val="green"/>
          <w:lang w:val="ka-GE"/>
        </w:rPr>
        <w:t>1</w:t>
      </w:r>
      <w:r w:rsidR="004A4B29" w:rsidRPr="00496EB5">
        <w:rPr>
          <w:rFonts w:cs="Arial"/>
          <w:sz w:val="24"/>
          <w:szCs w:val="24"/>
          <w:highlight w:val="green"/>
          <w:lang w:val="ka-GE"/>
        </w:rPr>
        <w:t xml:space="preserve">) </w:t>
      </w:r>
      <w:r w:rsidR="00011187" w:rsidRPr="00496EB5">
        <w:rPr>
          <w:rFonts w:cs="Arial"/>
          <w:sz w:val="24"/>
          <w:szCs w:val="24"/>
          <w:highlight w:val="green"/>
          <w:lang w:val="ka-GE"/>
        </w:rPr>
        <w:t>გ</w:t>
      </w:r>
      <w:r w:rsidR="004A4B29" w:rsidRPr="00496EB5">
        <w:rPr>
          <w:rFonts w:cs="Arial"/>
          <w:sz w:val="24"/>
          <w:szCs w:val="24"/>
          <w:highlight w:val="green"/>
          <w:lang w:val="ka-GE"/>
        </w:rPr>
        <w:t>) მუხლში</w:t>
      </w:r>
      <w:r w:rsidR="004A4B29" w:rsidRPr="0013481C">
        <w:rPr>
          <w:rFonts w:cs="Arial"/>
          <w:sz w:val="24"/>
          <w:szCs w:val="24"/>
          <w:lang w:val="ka-GE"/>
        </w:rPr>
        <w:t xml:space="preserve"> (მე-7.1 თავის დასკვნების საფუძველზე), კომუნიკაციების კომისი</w:t>
      </w:r>
      <w:r w:rsidR="005D1637">
        <w:rPr>
          <w:rFonts w:cs="Arial"/>
          <w:sz w:val="24"/>
          <w:szCs w:val="24"/>
          <w:lang w:val="ka-GE"/>
        </w:rPr>
        <w:t>ას მიაჩნია, რომ</w:t>
      </w:r>
      <w:r w:rsidR="004A4B29" w:rsidRPr="0013481C">
        <w:rPr>
          <w:rFonts w:cs="Arial"/>
          <w:sz w:val="24"/>
          <w:szCs w:val="24"/>
          <w:lang w:val="ka-GE"/>
        </w:rPr>
        <w:t xml:space="preserve">  დაწესდეს შემდეგი ვალდებულებები </w:t>
      </w:r>
      <w:r w:rsidR="00B94EF2" w:rsidRPr="0013481C">
        <w:rPr>
          <w:rFonts w:cs="Arial"/>
          <w:sz w:val="24"/>
          <w:szCs w:val="24"/>
          <w:lang w:val="ka-GE"/>
        </w:rPr>
        <w:t xml:space="preserve">მნიშვნელოვანი ძალაუფლების მქონე </w:t>
      </w:r>
      <w:r w:rsidR="004A4B29" w:rsidRPr="0013481C">
        <w:rPr>
          <w:rFonts w:cs="Arial"/>
          <w:sz w:val="24"/>
          <w:szCs w:val="24"/>
          <w:lang w:val="ka-GE"/>
        </w:rPr>
        <w:t>ოპერატორზე:</w:t>
      </w:r>
    </w:p>
    <w:p w14:paraId="1057BD6C" w14:textId="7A3DECC0" w:rsidR="00F47518" w:rsidRPr="0013481C" w:rsidRDefault="001E6D8B" w:rsidP="00340E01">
      <w:pPr>
        <w:spacing w:line="259" w:lineRule="auto"/>
        <w:jc w:val="both"/>
        <w:rPr>
          <w:rFonts w:cs="Arial"/>
          <w:sz w:val="24"/>
          <w:szCs w:val="24"/>
          <w:u w:val="single"/>
          <w:lang w:val="ka-GE"/>
        </w:rPr>
      </w:pPr>
      <w:proofErr w:type="spellStart"/>
      <w:r w:rsidRPr="0013481C">
        <w:rPr>
          <w:rFonts w:cs="Arial"/>
          <w:sz w:val="24"/>
          <w:szCs w:val="24"/>
          <w:u w:val="single"/>
          <w:lang w:val="ka-GE"/>
        </w:rPr>
        <w:t>კლასტერი</w:t>
      </w:r>
      <w:proofErr w:type="spellEnd"/>
      <w:r w:rsidR="00554187" w:rsidRPr="0013481C">
        <w:rPr>
          <w:rFonts w:cs="Arial"/>
          <w:sz w:val="24"/>
          <w:szCs w:val="24"/>
          <w:u w:val="single"/>
          <w:lang w:val="ka-GE"/>
        </w:rPr>
        <w:t xml:space="preserve"> </w:t>
      </w:r>
      <w:r w:rsidR="00F47518" w:rsidRPr="0013481C">
        <w:rPr>
          <w:rFonts w:cs="Arial"/>
          <w:sz w:val="24"/>
          <w:szCs w:val="24"/>
          <w:u w:val="single"/>
          <w:lang w:val="ka-GE"/>
        </w:rPr>
        <w:t>I</w:t>
      </w:r>
    </w:p>
    <w:p w14:paraId="6E1022CD" w14:textId="66FE6CFA" w:rsidR="001E6D8B" w:rsidRPr="0013481C" w:rsidRDefault="001E6D8B">
      <w:pPr>
        <w:pStyle w:val="ListParagraph"/>
        <w:numPr>
          <w:ilvl w:val="0"/>
          <w:numId w:val="5"/>
        </w:numPr>
        <w:spacing w:line="259" w:lineRule="auto"/>
        <w:jc w:val="both"/>
        <w:rPr>
          <w:rFonts w:cs="Arial"/>
          <w:sz w:val="24"/>
          <w:szCs w:val="24"/>
          <w:lang w:val="ka-GE"/>
        </w:rPr>
      </w:pPr>
      <w:r w:rsidRPr="0013481C">
        <w:rPr>
          <w:rFonts w:cs="Arial"/>
          <w:sz w:val="24"/>
          <w:szCs w:val="24"/>
          <w:lang w:val="ka-GE"/>
        </w:rPr>
        <w:t>უზრუნველყოს მესამე მხარის საბითუმო</w:t>
      </w:r>
      <w:r w:rsidR="00496EB5">
        <w:rPr>
          <w:rFonts w:cs="Arial"/>
          <w:sz w:val="24"/>
          <w:szCs w:val="24"/>
          <w:lang w:val="ka-GE"/>
        </w:rPr>
        <w:t xml:space="preserve"> </w:t>
      </w:r>
      <w:r w:rsidR="00496EB5" w:rsidRPr="00B352C8">
        <w:rPr>
          <w:rFonts w:cs="Arial"/>
          <w:sz w:val="24"/>
          <w:szCs w:val="24"/>
          <w:highlight w:val="yellow"/>
          <w:lang w:val="en-US"/>
        </w:rPr>
        <w:t xml:space="preserve">VULA </w:t>
      </w:r>
      <w:r w:rsidR="00496EB5" w:rsidRPr="00B352C8">
        <w:rPr>
          <w:rFonts w:cs="Arial"/>
          <w:sz w:val="24"/>
          <w:szCs w:val="24"/>
          <w:highlight w:val="yellow"/>
          <w:lang w:val="ka-GE"/>
        </w:rPr>
        <w:t>სერვისზე</w:t>
      </w:r>
      <w:r w:rsidR="00496EB5">
        <w:rPr>
          <w:rFonts w:cs="Arial"/>
          <w:sz w:val="24"/>
          <w:szCs w:val="24"/>
          <w:lang w:val="ka-GE"/>
        </w:rPr>
        <w:t xml:space="preserve"> დაშვება</w:t>
      </w:r>
      <w:r w:rsidRPr="0013481C">
        <w:rPr>
          <w:rFonts w:cs="Arial"/>
          <w:sz w:val="24"/>
          <w:szCs w:val="24"/>
          <w:lang w:val="ka-GE"/>
        </w:rPr>
        <w:t xml:space="preserve"> </w:t>
      </w:r>
      <w:proofErr w:type="spellStart"/>
      <w:r w:rsidRPr="0013481C">
        <w:rPr>
          <w:rFonts w:cs="Arial"/>
          <w:sz w:val="24"/>
          <w:szCs w:val="24"/>
          <w:lang w:val="ka-GE"/>
        </w:rPr>
        <w:t>FTTx</w:t>
      </w:r>
      <w:proofErr w:type="spellEnd"/>
      <w:r w:rsidRPr="0013481C">
        <w:rPr>
          <w:rFonts w:cs="Arial"/>
          <w:sz w:val="24"/>
          <w:szCs w:val="24"/>
          <w:lang w:val="ka-GE"/>
        </w:rPr>
        <w:t xml:space="preserve"> ტექნოლოგიებზე დაფუძნებული სერვისებისთვის ბაზრის </w:t>
      </w:r>
      <w:r w:rsidR="00F95172">
        <w:rPr>
          <w:rFonts w:cs="Arial"/>
          <w:sz w:val="24"/>
          <w:szCs w:val="24"/>
          <w:lang w:val="ka-GE"/>
        </w:rPr>
        <w:t xml:space="preserve">განმარტების </w:t>
      </w:r>
      <w:r w:rsidRPr="0013481C">
        <w:rPr>
          <w:rFonts w:cs="Arial"/>
          <w:sz w:val="24"/>
          <w:szCs w:val="24"/>
          <w:lang w:val="ka-GE"/>
        </w:rPr>
        <w:t>შესაბამისად (იხ. თავები 4.1 და 4.3) და გამჭვირვალობის ვალდებულებ</w:t>
      </w:r>
      <w:r w:rsidR="00C47E4E" w:rsidRPr="0013481C">
        <w:rPr>
          <w:rFonts w:cs="Arial"/>
          <w:sz w:val="24"/>
          <w:szCs w:val="24"/>
          <w:lang w:val="ka-GE"/>
        </w:rPr>
        <w:t>ასთან ერთად</w:t>
      </w:r>
      <w:r w:rsidRPr="0013481C">
        <w:rPr>
          <w:rFonts w:cs="Arial"/>
          <w:sz w:val="24"/>
          <w:szCs w:val="24"/>
          <w:lang w:val="ka-GE"/>
        </w:rPr>
        <w:t>;</w:t>
      </w:r>
    </w:p>
    <w:p w14:paraId="5F2DF94D" w14:textId="0CC748F2" w:rsidR="00340E01" w:rsidRPr="0013481C" w:rsidRDefault="001E6D8B">
      <w:pPr>
        <w:pStyle w:val="ListParagraph"/>
        <w:numPr>
          <w:ilvl w:val="0"/>
          <w:numId w:val="5"/>
        </w:numPr>
        <w:spacing w:line="259" w:lineRule="auto"/>
        <w:jc w:val="both"/>
        <w:rPr>
          <w:rFonts w:cs="Arial"/>
          <w:sz w:val="24"/>
          <w:szCs w:val="24"/>
          <w:lang w:val="ka-GE"/>
        </w:rPr>
      </w:pPr>
      <w:r w:rsidRPr="0013481C">
        <w:rPr>
          <w:rFonts w:cs="Arial"/>
          <w:sz w:val="24"/>
          <w:szCs w:val="24"/>
          <w:lang w:val="ka-GE"/>
        </w:rPr>
        <w:t xml:space="preserve">მიაწოდოს მესამე მხარეებს </w:t>
      </w:r>
      <w:r w:rsidR="007844EB" w:rsidRPr="0013481C">
        <w:rPr>
          <w:rFonts w:cs="Arial"/>
          <w:sz w:val="24"/>
          <w:szCs w:val="24"/>
          <w:lang w:val="ka-GE"/>
        </w:rPr>
        <w:t xml:space="preserve">დაშვება </w:t>
      </w:r>
      <w:r w:rsidRPr="0013481C">
        <w:rPr>
          <w:rFonts w:cs="Arial"/>
          <w:sz w:val="24"/>
          <w:szCs w:val="24"/>
          <w:lang w:val="ka-GE"/>
        </w:rPr>
        <w:t xml:space="preserve">ცენტრალური </w:t>
      </w:r>
      <w:r w:rsidR="00F573B2" w:rsidRPr="0013481C">
        <w:rPr>
          <w:rFonts w:cs="Arial"/>
          <w:sz w:val="24"/>
          <w:szCs w:val="24"/>
          <w:lang w:val="ka-GE"/>
        </w:rPr>
        <w:t xml:space="preserve">დაშვების </w:t>
      </w:r>
      <w:r w:rsidRPr="0013481C">
        <w:rPr>
          <w:rFonts w:cs="Arial"/>
          <w:sz w:val="24"/>
          <w:szCs w:val="24"/>
          <w:lang w:val="ka-GE"/>
        </w:rPr>
        <w:t>საბითუმო სერვისებზე (</w:t>
      </w:r>
      <w:proofErr w:type="spellStart"/>
      <w:r w:rsidR="003D44C0" w:rsidRPr="0013481C">
        <w:rPr>
          <w:rFonts w:cs="Arial"/>
          <w:sz w:val="24"/>
          <w:szCs w:val="24"/>
          <w:lang w:val="ka-GE"/>
        </w:rPr>
        <w:t>ე.წ</w:t>
      </w:r>
      <w:proofErr w:type="spellEnd"/>
      <w:r w:rsidRPr="0013481C">
        <w:rPr>
          <w:rFonts w:cs="Arial"/>
          <w:sz w:val="24"/>
          <w:szCs w:val="24"/>
          <w:lang w:val="ka-GE"/>
        </w:rPr>
        <w:t xml:space="preserve"> </w:t>
      </w:r>
      <w:r w:rsidR="00711992" w:rsidRPr="0013481C">
        <w:rPr>
          <w:rFonts w:cs="Arial"/>
          <w:sz w:val="24"/>
          <w:szCs w:val="24"/>
          <w:lang w:val="ka-GE"/>
        </w:rPr>
        <w:t>„</w:t>
      </w:r>
      <w:proofErr w:type="spellStart"/>
      <w:r w:rsidR="003D44C0" w:rsidRPr="0013481C">
        <w:rPr>
          <w:rFonts w:cs="Arial"/>
          <w:sz w:val="24"/>
          <w:szCs w:val="24"/>
          <w:lang w:val="ka-GE"/>
        </w:rPr>
        <w:t>ბიტსტრიმ</w:t>
      </w:r>
      <w:proofErr w:type="spellEnd"/>
      <w:r w:rsidR="003D44C0" w:rsidRPr="0013481C">
        <w:rPr>
          <w:rFonts w:cs="Arial"/>
          <w:sz w:val="24"/>
          <w:szCs w:val="24"/>
          <w:lang w:val="ka-GE"/>
        </w:rPr>
        <w:t xml:space="preserve"> </w:t>
      </w:r>
      <w:r w:rsidR="00F573B2" w:rsidRPr="0013481C">
        <w:rPr>
          <w:rFonts w:cs="Arial"/>
          <w:sz w:val="24"/>
          <w:szCs w:val="24"/>
          <w:lang w:val="ka-GE"/>
        </w:rPr>
        <w:t>დაშვება</w:t>
      </w:r>
      <w:r w:rsidR="00711992" w:rsidRPr="0013481C">
        <w:rPr>
          <w:rFonts w:cs="Arial"/>
          <w:sz w:val="24"/>
          <w:szCs w:val="24"/>
          <w:lang w:val="ka-GE"/>
        </w:rPr>
        <w:t>“</w:t>
      </w:r>
      <w:r w:rsidR="00F573B2" w:rsidRPr="0013481C">
        <w:rPr>
          <w:rFonts w:cs="Arial"/>
          <w:sz w:val="24"/>
          <w:szCs w:val="24"/>
          <w:lang w:val="ka-GE"/>
        </w:rPr>
        <w:t xml:space="preserve">) </w:t>
      </w:r>
      <w:r w:rsidRPr="0013481C">
        <w:rPr>
          <w:rFonts w:cs="Arial"/>
          <w:sz w:val="24"/>
          <w:szCs w:val="24"/>
          <w:lang w:val="ka-GE"/>
        </w:rPr>
        <w:t>გადაცემის წერტილი</w:t>
      </w:r>
      <w:r w:rsidR="0013652B" w:rsidRPr="0013481C">
        <w:rPr>
          <w:rFonts w:cs="Arial"/>
          <w:sz w:val="24"/>
          <w:szCs w:val="24"/>
          <w:lang w:val="ka-GE"/>
        </w:rPr>
        <w:t>თ</w:t>
      </w:r>
      <w:r w:rsidRPr="0013481C">
        <w:rPr>
          <w:rFonts w:cs="Arial"/>
          <w:sz w:val="24"/>
          <w:szCs w:val="24"/>
          <w:lang w:val="ka-GE"/>
        </w:rPr>
        <w:t xml:space="preserve"> ეროვნულ და რეგიონულ დონეზე </w:t>
      </w:r>
      <w:proofErr w:type="spellStart"/>
      <w:r w:rsidRPr="0013481C">
        <w:rPr>
          <w:rFonts w:cs="Arial"/>
          <w:sz w:val="24"/>
          <w:szCs w:val="24"/>
          <w:lang w:val="ka-GE"/>
        </w:rPr>
        <w:t>FTTx</w:t>
      </w:r>
      <w:proofErr w:type="spellEnd"/>
      <w:r w:rsidRPr="0013481C">
        <w:rPr>
          <w:rFonts w:cs="Arial"/>
          <w:sz w:val="24"/>
          <w:szCs w:val="24"/>
          <w:lang w:val="ka-GE"/>
        </w:rPr>
        <w:t xml:space="preserve"> ტექნოლოგიებზე დაფუძნებული სერვისებისთვის ბაზრის განმარტების შესაბამისად (იხ. თავები 4.1 და 4.3) და გამჭვირვალობის ვალდებულებით</w:t>
      </w:r>
      <w:r w:rsidR="00E95034" w:rsidRPr="0013481C">
        <w:rPr>
          <w:rFonts w:cs="Arial"/>
          <w:sz w:val="24"/>
          <w:szCs w:val="24"/>
          <w:lang w:val="ka-GE"/>
        </w:rPr>
        <w:t>;</w:t>
      </w:r>
    </w:p>
    <w:p w14:paraId="6EDEAEE5" w14:textId="77777777" w:rsidR="001E6D8B" w:rsidRPr="0013481C" w:rsidRDefault="001E6D8B">
      <w:pPr>
        <w:pStyle w:val="ListParagraph"/>
        <w:numPr>
          <w:ilvl w:val="1"/>
          <w:numId w:val="5"/>
        </w:numPr>
        <w:spacing w:line="259" w:lineRule="auto"/>
        <w:jc w:val="both"/>
        <w:rPr>
          <w:rFonts w:cs="Arial"/>
          <w:sz w:val="24"/>
          <w:szCs w:val="24"/>
          <w:lang w:val="ka-GE"/>
        </w:rPr>
      </w:pPr>
      <w:r w:rsidRPr="0013481C">
        <w:rPr>
          <w:rFonts w:cs="Arial"/>
          <w:sz w:val="24"/>
          <w:szCs w:val="24"/>
          <w:lang w:val="ka-GE"/>
        </w:rPr>
        <w:t>IP დონე (ეროვნული და რეგიონული);</w:t>
      </w:r>
    </w:p>
    <w:p w14:paraId="07819464" w14:textId="3CDB4AA4" w:rsidR="00C811AF" w:rsidRPr="0013481C" w:rsidRDefault="001E6D8B">
      <w:pPr>
        <w:pStyle w:val="ListParagraph"/>
        <w:numPr>
          <w:ilvl w:val="1"/>
          <w:numId w:val="5"/>
        </w:numPr>
        <w:spacing w:line="259" w:lineRule="auto"/>
        <w:jc w:val="both"/>
        <w:rPr>
          <w:rFonts w:cs="Arial"/>
          <w:sz w:val="24"/>
          <w:szCs w:val="24"/>
          <w:lang w:val="ka-GE"/>
        </w:rPr>
      </w:pPr>
      <w:r w:rsidRPr="0013481C">
        <w:rPr>
          <w:rFonts w:cs="Arial"/>
          <w:sz w:val="24"/>
          <w:szCs w:val="24"/>
          <w:lang w:val="ka-GE"/>
        </w:rPr>
        <w:t>Ethernet დონე (ეროვნული და რეგიონული)</w:t>
      </w:r>
      <w:r w:rsidR="00C811AF" w:rsidRPr="0013481C">
        <w:rPr>
          <w:rFonts w:cs="Arial"/>
          <w:sz w:val="24"/>
          <w:szCs w:val="24"/>
          <w:lang w:val="ka-GE"/>
        </w:rPr>
        <w:t>.</w:t>
      </w:r>
    </w:p>
    <w:p w14:paraId="7DEF1BC2" w14:textId="7FFFF84B" w:rsidR="001E6D8B" w:rsidRPr="0013481C" w:rsidRDefault="001E6D8B">
      <w:pPr>
        <w:pStyle w:val="ListParagraph"/>
        <w:numPr>
          <w:ilvl w:val="0"/>
          <w:numId w:val="5"/>
        </w:numPr>
        <w:spacing w:line="259" w:lineRule="auto"/>
        <w:jc w:val="both"/>
        <w:rPr>
          <w:rFonts w:cs="Arial"/>
          <w:sz w:val="24"/>
          <w:szCs w:val="24"/>
          <w:lang w:val="ka-GE"/>
        </w:rPr>
      </w:pPr>
      <w:r w:rsidRPr="0013481C">
        <w:rPr>
          <w:rFonts w:cs="Arial"/>
          <w:sz w:val="24"/>
          <w:szCs w:val="24"/>
          <w:lang w:val="ka-GE"/>
        </w:rPr>
        <w:t xml:space="preserve">უზრუნველყოს მესამე მხარის </w:t>
      </w:r>
      <w:r w:rsidR="009A1DA0" w:rsidRPr="0013481C">
        <w:rPr>
          <w:rFonts w:cs="Arial"/>
          <w:sz w:val="24"/>
          <w:szCs w:val="24"/>
          <w:lang w:val="ka-GE"/>
        </w:rPr>
        <w:t xml:space="preserve">დაშვება </w:t>
      </w:r>
      <w:r w:rsidRPr="0013481C">
        <w:rPr>
          <w:rFonts w:cs="Arial"/>
          <w:sz w:val="24"/>
          <w:szCs w:val="24"/>
          <w:lang w:val="ka-GE"/>
        </w:rPr>
        <w:t xml:space="preserve">ცალკეული ვირტუალური არხების სერვისებზე </w:t>
      </w:r>
      <w:proofErr w:type="spellStart"/>
      <w:r w:rsidRPr="0013481C">
        <w:rPr>
          <w:rFonts w:cs="Arial"/>
          <w:sz w:val="24"/>
          <w:szCs w:val="24"/>
          <w:lang w:val="ka-GE"/>
        </w:rPr>
        <w:t>IPTV</w:t>
      </w:r>
      <w:proofErr w:type="spellEnd"/>
      <w:r w:rsidRPr="0013481C">
        <w:rPr>
          <w:rFonts w:cs="Arial"/>
          <w:sz w:val="24"/>
          <w:szCs w:val="24"/>
          <w:lang w:val="ka-GE"/>
        </w:rPr>
        <w:t xml:space="preserve">-სთვის (მათ შორის, მაგრამ არ შემოიფარგლება, </w:t>
      </w:r>
      <w:proofErr w:type="spellStart"/>
      <w:r w:rsidRPr="0013481C">
        <w:rPr>
          <w:rFonts w:cs="Arial"/>
          <w:sz w:val="24"/>
          <w:szCs w:val="24"/>
          <w:lang w:val="ka-GE"/>
        </w:rPr>
        <w:t>multicast</w:t>
      </w:r>
      <w:proofErr w:type="spellEnd"/>
      <w:r w:rsidRPr="0013481C">
        <w:rPr>
          <w:rFonts w:cs="Arial"/>
          <w:sz w:val="24"/>
          <w:szCs w:val="24"/>
          <w:lang w:val="ka-GE"/>
        </w:rPr>
        <w:t xml:space="preserve"> და დრო</w:t>
      </w:r>
      <w:r w:rsidR="000B00B1" w:rsidRPr="0013481C">
        <w:rPr>
          <w:rFonts w:cs="Arial"/>
          <w:sz w:val="24"/>
          <w:szCs w:val="24"/>
          <w:lang w:val="ka-GE"/>
        </w:rPr>
        <w:t xml:space="preserve">ითი წანაცვლება, </w:t>
      </w:r>
      <w:proofErr w:type="spellStart"/>
      <w:r w:rsidRPr="0013481C">
        <w:rPr>
          <w:rFonts w:cs="Arial"/>
          <w:sz w:val="24"/>
          <w:szCs w:val="24"/>
          <w:lang w:val="ka-GE"/>
        </w:rPr>
        <w:t>VoD</w:t>
      </w:r>
      <w:proofErr w:type="spellEnd"/>
      <w:r w:rsidRPr="0013481C">
        <w:rPr>
          <w:rFonts w:cs="Arial"/>
          <w:sz w:val="24"/>
          <w:szCs w:val="24"/>
          <w:lang w:val="ka-GE"/>
        </w:rPr>
        <w:t xml:space="preserve">), </w:t>
      </w:r>
      <w:proofErr w:type="spellStart"/>
      <w:r w:rsidRPr="0013481C">
        <w:rPr>
          <w:rFonts w:cs="Arial"/>
          <w:sz w:val="24"/>
          <w:szCs w:val="24"/>
          <w:lang w:val="ka-GE"/>
        </w:rPr>
        <w:t>VoIP</w:t>
      </w:r>
      <w:proofErr w:type="spellEnd"/>
      <w:r w:rsidRPr="0013481C">
        <w:rPr>
          <w:rFonts w:cs="Arial"/>
          <w:sz w:val="24"/>
          <w:szCs w:val="24"/>
          <w:lang w:val="ka-GE"/>
        </w:rPr>
        <w:t xml:space="preserve">, მონაცემთა </w:t>
      </w:r>
      <w:r w:rsidR="000B00B1" w:rsidRPr="0013481C">
        <w:rPr>
          <w:rFonts w:cs="Arial"/>
          <w:sz w:val="24"/>
          <w:szCs w:val="24"/>
          <w:lang w:val="ka-GE"/>
        </w:rPr>
        <w:t xml:space="preserve">გადაცემის </w:t>
      </w:r>
      <w:r w:rsidRPr="0013481C">
        <w:rPr>
          <w:rFonts w:cs="Arial"/>
          <w:sz w:val="24"/>
          <w:szCs w:val="24"/>
          <w:lang w:val="ka-GE"/>
        </w:rPr>
        <w:t xml:space="preserve"> და სხვა სერვისებ</w:t>
      </w:r>
      <w:r w:rsidR="00D97A62">
        <w:rPr>
          <w:rFonts w:cs="Arial"/>
          <w:sz w:val="24"/>
          <w:szCs w:val="24"/>
          <w:lang w:val="ka-GE"/>
        </w:rPr>
        <w:t>ზე</w:t>
      </w:r>
      <w:r w:rsidRPr="0013481C">
        <w:rPr>
          <w:rFonts w:cs="Arial"/>
          <w:sz w:val="24"/>
          <w:szCs w:val="24"/>
          <w:lang w:val="ka-GE"/>
        </w:rPr>
        <w:t xml:space="preserve"> (შემოთავაზებული საცალო დონეზე </w:t>
      </w:r>
      <w:r w:rsidR="002028FA"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ოპერატორის საცალო ჯგუფის მიერ) ასევე მომხმარებლის </w:t>
      </w:r>
      <w:r w:rsidR="00D06468" w:rsidRPr="0013481C">
        <w:rPr>
          <w:rFonts w:cs="Arial"/>
          <w:sz w:val="24"/>
          <w:szCs w:val="24"/>
          <w:lang w:val="ka-GE"/>
        </w:rPr>
        <w:t xml:space="preserve">მოწყობილობების </w:t>
      </w:r>
      <w:r w:rsidRPr="0013481C">
        <w:rPr>
          <w:rFonts w:cs="Arial"/>
          <w:sz w:val="24"/>
          <w:szCs w:val="24"/>
          <w:lang w:val="ka-GE"/>
        </w:rPr>
        <w:t>მონიტორინგისა და მართვისთვის, რომლ</w:t>
      </w:r>
      <w:r w:rsidR="000B00B1" w:rsidRPr="0013481C">
        <w:rPr>
          <w:rFonts w:cs="Arial"/>
          <w:sz w:val="24"/>
          <w:szCs w:val="24"/>
          <w:lang w:val="ka-GE"/>
        </w:rPr>
        <w:t>ებ</w:t>
      </w:r>
      <w:r w:rsidRPr="0013481C">
        <w:rPr>
          <w:rFonts w:cs="Arial"/>
          <w:sz w:val="24"/>
          <w:szCs w:val="24"/>
          <w:lang w:val="ka-GE"/>
        </w:rPr>
        <w:t xml:space="preserve">საც უნდა ჰქონდეს გარანტირებული </w:t>
      </w:r>
      <w:r w:rsidR="00B10043" w:rsidRPr="0013481C">
        <w:rPr>
          <w:rFonts w:cs="Arial"/>
          <w:sz w:val="24"/>
          <w:szCs w:val="24"/>
          <w:lang w:val="ka-GE"/>
        </w:rPr>
        <w:t>გამტარუნარიანობა</w:t>
      </w:r>
      <w:r w:rsidR="000B00B1" w:rsidRPr="0013481C">
        <w:rPr>
          <w:rFonts w:cs="Arial"/>
          <w:sz w:val="24"/>
          <w:szCs w:val="24"/>
          <w:lang w:val="ka-GE"/>
        </w:rPr>
        <w:t xml:space="preserve">, </w:t>
      </w:r>
      <w:r w:rsidRPr="0013481C">
        <w:rPr>
          <w:rFonts w:cs="Arial"/>
          <w:sz w:val="24"/>
          <w:szCs w:val="24"/>
          <w:lang w:val="ka-GE"/>
        </w:rPr>
        <w:t xml:space="preserve">მომსახურების ხარისხი და პრიორიტეტი სხვა </w:t>
      </w:r>
      <w:proofErr w:type="spellStart"/>
      <w:r w:rsidRPr="0013481C">
        <w:rPr>
          <w:rFonts w:cs="Arial"/>
          <w:sz w:val="24"/>
          <w:szCs w:val="24"/>
          <w:lang w:val="ka-GE"/>
        </w:rPr>
        <w:t>ტრაფიკთან</w:t>
      </w:r>
      <w:proofErr w:type="spellEnd"/>
      <w:r w:rsidRPr="0013481C">
        <w:rPr>
          <w:rFonts w:cs="Arial"/>
          <w:sz w:val="24"/>
          <w:szCs w:val="24"/>
          <w:lang w:val="ka-GE"/>
        </w:rPr>
        <w:t xml:space="preserve"> შედარებით </w:t>
      </w:r>
      <w:r w:rsidR="00D06468"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ოპერატორის ქსელში საბოლოო მომხმარებლისგან </w:t>
      </w:r>
      <w:proofErr w:type="spellStart"/>
      <w:r w:rsidRPr="0013481C">
        <w:rPr>
          <w:rFonts w:cs="Arial"/>
          <w:sz w:val="24"/>
          <w:szCs w:val="24"/>
          <w:lang w:val="ka-GE"/>
        </w:rPr>
        <w:t>ტრაფიკის</w:t>
      </w:r>
      <w:proofErr w:type="spellEnd"/>
      <w:r w:rsidRPr="0013481C">
        <w:rPr>
          <w:rFonts w:cs="Arial"/>
          <w:sz w:val="24"/>
          <w:szCs w:val="24"/>
          <w:lang w:val="ka-GE"/>
        </w:rPr>
        <w:t xml:space="preserve"> გადაცემის წერტილამდე (ისევე,</w:t>
      </w:r>
      <w:r w:rsidR="009F3B41" w:rsidRPr="0013481C">
        <w:rPr>
          <w:rFonts w:cs="Arial"/>
          <w:sz w:val="24"/>
          <w:szCs w:val="24"/>
          <w:lang w:val="ka-GE"/>
        </w:rPr>
        <w:t xml:space="preserve"> </w:t>
      </w:r>
      <w:r w:rsidRPr="0013481C">
        <w:rPr>
          <w:rFonts w:cs="Arial"/>
          <w:sz w:val="24"/>
          <w:szCs w:val="24"/>
          <w:lang w:val="ka-GE"/>
        </w:rPr>
        <w:t>როგორც სერვისებ</w:t>
      </w:r>
      <w:r w:rsidR="009F3B41" w:rsidRPr="0013481C">
        <w:rPr>
          <w:rFonts w:cs="Arial"/>
          <w:sz w:val="24"/>
          <w:szCs w:val="24"/>
          <w:lang w:val="ka-GE"/>
        </w:rPr>
        <w:t>ი, რომლებიც</w:t>
      </w:r>
      <w:r w:rsidRPr="0013481C">
        <w:rPr>
          <w:rFonts w:cs="Arial"/>
          <w:sz w:val="24"/>
          <w:szCs w:val="24"/>
          <w:lang w:val="ka-GE"/>
        </w:rPr>
        <w:t xml:space="preserve"> უზრუნველყოფილია </w:t>
      </w:r>
      <w:r w:rsidR="00D06468"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ოპერატორის</w:t>
      </w:r>
      <w:r w:rsidR="009F3B41" w:rsidRPr="0013481C">
        <w:rPr>
          <w:rFonts w:cs="Arial"/>
          <w:sz w:val="24"/>
          <w:szCs w:val="24"/>
          <w:lang w:val="ka-GE"/>
        </w:rPr>
        <w:t xml:space="preserve"> მიერ</w:t>
      </w:r>
      <w:r w:rsidRPr="0013481C">
        <w:rPr>
          <w:rFonts w:cs="Arial"/>
          <w:sz w:val="24"/>
          <w:szCs w:val="24"/>
          <w:lang w:val="ka-GE"/>
        </w:rPr>
        <w:t xml:space="preserve"> საცალო </w:t>
      </w:r>
      <w:r w:rsidR="00FD6AEB" w:rsidRPr="0013481C">
        <w:rPr>
          <w:rFonts w:cs="Arial"/>
          <w:sz w:val="24"/>
          <w:szCs w:val="24"/>
          <w:lang w:val="ka-GE"/>
        </w:rPr>
        <w:t xml:space="preserve">სეგმენტზე წარმოდგენილი </w:t>
      </w:r>
      <w:r w:rsidRPr="0013481C">
        <w:rPr>
          <w:rFonts w:cs="Arial"/>
          <w:sz w:val="24"/>
          <w:szCs w:val="24"/>
          <w:lang w:val="ka-GE"/>
        </w:rPr>
        <w:t xml:space="preserve">საბოლოო მომხმარებლებისთვის – </w:t>
      </w:r>
      <w:proofErr w:type="spellStart"/>
      <w:r w:rsidRPr="0013481C">
        <w:rPr>
          <w:rFonts w:cs="Arial"/>
          <w:sz w:val="24"/>
          <w:szCs w:val="24"/>
          <w:lang w:val="ka-GE"/>
        </w:rPr>
        <w:t>არადისკრიმინაციულ</w:t>
      </w:r>
      <w:r w:rsidR="008919C3">
        <w:rPr>
          <w:rFonts w:cs="Arial"/>
          <w:sz w:val="24"/>
          <w:szCs w:val="24"/>
          <w:lang w:val="ka-GE"/>
        </w:rPr>
        <w:t>ობის</w:t>
      </w:r>
      <w:proofErr w:type="spellEnd"/>
      <w:r w:rsidR="008919C3">
        <w:rPr>
          <w:rFonts w:cs="Arial"/>
          <w:sz w:val="24"/>
          <w:szCs w:val="24"/>
          <w:lang w:val="ka-GE"/>
        </w:rPr>
        <w:t xml:space="preserve"> აკრძალვის</w:t>
      </w:r>
      <w:r w:rsidRPr="0013481C">
        <w:rPr>
          <w:rFonts w:cs="Arial"/>
          <w:sz w:val="24"/>
          <w:szCs w:val="24"/>
          <w:lang w:val="ka-GE"/>
        </w:rPr>
        <w:t xml:space="preserve"> ვალდებულებების შესაბამისად);</w:t>
      </w:r>
    </w:p>
    <w:p w14:paraId="5908D58A" w14:textId="38D6C092" w:rsidR="001E6D8B" w:rsidRPr="0013481C" w:rsidRDefault="00BC5D1E">
      <w:pPr>
        <w:pStyle w:val="ListParagraph"/>
        <w:numPr>
          <w:ilvl w:val="0"/>
          <w:numId w:val="5"/>
        </w:numPr>
        <w:spacing w:line="259" w:lineRule="auto"/>
        <w:jc w:val="both"/>
        <w:rPr>
          <w:rFonts w:cs="Arial"/>
          <w:sz w:val="24"/>
          <w:szCs w:val="24"/>
          <w:lang w:val="ka-GE"/>
        </w:rPr>
      </w:pPr>
      <w:r w:rsidRPr="0013481C">
        <w:rPr>
          <w:rFonts w:cs="Arial"/>
          <w:sz w:val="24"/>
          <w:szCs w:val="24"/>
          <w:lang w:val="ka-GE"/>
        </w:rPr>
        <w:t xml:space="preserve">უზრუნველყოს </w:t>
      </w:r>
      <w:r w:rsidR="00D85314" w:rsidRPr="0013481C">
        <w:rPr>
          <w:rFonts w:cs="Arial"/>
          <w:sz w:val="24"/>
          <w:szCs w:val="24"/>
          <w:lang w:val="ka-GE"/>
        </w:rPr>
        <w:t xml:space="preserve">ღია დაშვება </w:t>
      </w:r>
      <w:r w:rsidR="001E6D8B" w:rsidRPr="0013481C">
        <w:rPr>
          <w:rFonts w:cs="Arial"/>
          <w:sz w:val="24"/>
          <w:szCs w:val="24"/>
          <w:lang w:val="ka-GE"/>
        </w:rPr>
        <w:t>ტექნიკურ ინტერფეისებ</w:t>
      </w:r>
      <w:r w:rsidR="00567826" w:rsidRPr="0013481C">
        <w:rPr>
          <w:rFonts w:cs="Arial"/>
          <w:sz w:val="24"/>
          <w:szCs w:val="24"/>
          <w:lang w:val="ka-GE"/>
        </w:rPr>
        <w:t>ზე</w:t>
      </w:r>
      <w:r w:rsidR="001E6D8B" w:rsidRPr="0013481C">
        <w:rPr>
          <w:rFonts w:cs="Arial"/>
          <w:sz w:val="24"/>
          <w:szCs w:val="24"/>
          <w:lang w:val="ka-GE"/>
        </w:rPr>
        <w:t xml:space="preserve">, </w:t>
      </w:r>
      <w:proofErr w:type="spellStart"/>
      <w:r w:rsidR="001E6D8B" w:rsidRPr="0013481C">
        <w:rPr>
          <w:rFonts w:cs="Arial"/>
          <w:sz w:val="24"/>
          <w:szCs w:val="24"/>
          <w:lang w:val="ka-GE"/>
        </w:rPr>
        <w:t>პროტოკოლებ</w:t>
      </w:r>
      <w:r w:rsidR="00567826" w:rsidRPr="0013481C">
        <w:rPr>
          <w:rFonts w:cs="Arial"/>
          <w:sz w:val="24"/>
          <w:szCs w:val="24"/>
          <w:lang w:val="ka-GE"/>
        </w:rPr>
        <w:t>სა</w:t>
      </w:r>
      <w:proofErr w:type="spellEnd"/>
      <w:r w:rsidR="001E6D8B" w:rsidRPr="0013481C">
        <w:rPr>
          <w:rFonts w:cs="Arial"/>
          <w:sz w:val="24"/>
          <w:szCs w:val="24"/>
          <w:lang w:val="ka-GE"/>
        </w:rPr>
        <w:t xml:space="preserve"> ან სხვა ძირითად </w:t>
      </w:r>
      <w:r w:rsidR="00567826" w:rsidRPr="0013481C">
        <w:rPr>
          <w:rFonts w:cs="Arial"/>
          <w:sz w:val="24"/>
          <w:szCs w:val="24"/>
          <w:lang w:val="ka-GE"/>
        </w:rPr>
        <w:t xml:space="preserve">ტექნოლოგიებზე </w:t>
      </w:r>
      <w:r w:rsidR="001E6D8B" w:rsidRPr="0013481C">
        <w:rPr>
          <w:rFonts w:cs="Arial"/>
          <w:sz w:val="24"/>
          <w:szCs w:val="24"/>
          <w:lang w:val="ka-GE"/>
        </w:rPr>
        <w:t>, რომლებიც აუცილებელია სერვისების თავსებადობისთვის</w:t>
      </w:r>
    </w:p>
    <w:p w14:paraId="42F4F6E9" w14:textId="40A58512" w:rsidR="001E6D8B" w:rsidRPr="006C4E11" w:rsidRDefault="00BC5D1E">
      <w:pPr>
        <w:pStyle w:val="ListParagraph"/>
        <w:numPr>
          <w:ilvl w:val="0"/>
          <w:numId w:val="5"/>
        </w:numPr>
        <w:spacing w:line="259" w:lineRule="auto"/>
        <w:jc w:val="both"/>
        <w:rPr>
          <w:rFonts w:cs="Arial"/>
          <w:strike/>
          <w:sz w:val="24"/>
          <w:szCs w:val="24"/>
          <w:highlight w:val="yellow"/>
          <w:lang w:val="ka-GE"/>
        </w:rPr>
      </w:pPr>
      <w:r w:rsidRPr="006C4E11">
        <w:rPr>
          <w:rFonts w:cs="Arial"/>
          <w:strike/>
          <w:sz w:val="24"/>
          <w:szCs w:val="24"/>
          <w:highlight w:val="yellow"/>
          <w:lang w:val="ka-GE"/>
        </w:rPr>
        <w:t xml:space="preserve">უზრუნველყოს </w:t>
      </w:r>
      <w:r w:rsidR="00566E55" w:rsidRPr="006C4E11">
        <w:rPr>
          <w:rFonts w:cs="Arial"/>
          <w:strike/>
          <w:sz w:val="24"/>
          <w:szCs w:val="24"/>
          <w:highlight w:val="yellow"/>
          <w:lang w:val="ka-GE"/>
        </w:rPr>
        <w:t xml:space="preserve">ჩართული მოწყობილობების </w:t>
      </w:r>
      <w:proofErr w:type="spellStart"/>
      <w:r w:rsidR="00A01FC3" w:rsidRPr="006C4E11">
        <w:rPr>
          <w:rFonts w:cs="Arial"/>
          <w:strike/>
          <w:sz w:val="24"/>
          <w:szCs w:val="24"/>
          <w:highlight w:val="yellow"/>
          <w:lang w:val="ka-GE"/>
        </w:rPr>
        <w:t>თანაკოლაცია</w:t>
      </w:r>
      <w:proofErr w:type="spellEnd"/>
      <w:r w:rsidR="00B276F7" w:rsidRPr="006C4E11">
        <w:rPr>
          <w:rFonts w:cs="Arial"/>
          <w:strike/>
          <w:sz w:val="24"/>
          <w:szCs w:val="24"/>
          <w:highlight w:val="yellow"/>
          <w:lang w:val="ka-GE"/>
        </w:rPr>
        <w:t xml:space="preserve"> ან</w:t>
      </w:r>
      <w:r w:rsidR="00A01FC3" w:rsidRPr="006C4E11">
        <w:rPr>
          <w:rFonts w:cs="Arial"/>
          <w:strike/>
          <w:sz w:val="24"/>
          <w:szCs w:val="24"/>
          <w:highlight w:val="yellow"/>
          <w:lang w:val="ka-GE"/>
        </w:rPr>
        <w:t xml:space="preserve"> </w:t>
      </w:r>
      <w:r w:rsidR="00566E55" w:rsidRPr="006C4E11">
        <w:rPr>
          <w:rFonts w:cs="Arial"/>
          <w:strike/>
          <w:sz w:val="24"/>
          <w:szCs w:val="24"/>
          <w:highlight w:val="yellow"/>
          <w:lang w:val="ka-GE"/>
        </w:rPr>
        <w:t xml:space="preserve">ერთობლივი </w:t>
      </w:r>
      <w:r w:rsidR="001F0BE2" w:rsidRPr="006C4E11">
        <w:rPr>
          <w:rFonts w:cs="Arial"/>
          <w:strike/>
          <w:sz w:val="24"/>
          <w:szCs w:val="24"/>
          <w:highlight w:val="yellow"/>
          <w:lang w:val="ka-GE"/>
        </w:rPr>
        <w:t>გამოყენები</w:t>
      </w:r>
      <w:r w:rsidR="00566E55" w:rsidRPr="006C4E11">
        <w:rPr>
          <w:rFonts w:cs="Arial"/>
          <w:strike/>
          <w:sz w:val="24"/>
          <w:szCs w:val="24"/>
          <w:highlight w:val="yellow"/>
          <w:lang w:val="ka-GE"/>
        </w:rPr>
        <w:t>ს</w:t>
      </w:r>
      <w:r w:rsidR="001D6BB5" w:rsidRPr="006C4E11">
        <w:rPr>
          <w:rFonts w:cs="Arial"/>
          <w:strike/>
          <w:sz w:val="24"/>
          <w:szCs w:val="24"/>
          <w:highlight w:val="yellow"/>
          <w:lang w:val="ka-GE"/>
        </w:rPr>
        <w:t xml:space="preserve"> სხვა ფორმა</w:t>
      </w:r>
      <w:r w:rsidR="007334FF" w:rsidRPr="006C4E11">
        <w:rPr>
          <w:rFonts w:cs="Arial"/>
          <w:strike/>
          <w:sz w:val="24"/>
          <w:szCs w:val="24"/>
          <w:highlight w:val="yellow"/>
          <w:lang w:val="ka-GE"/>
        </w:rPr>
        <w:t>;</w:t>
      </w:r>
    </w:p>
    <w:p w14:paraId="4AB11213" w14:textId="0909046F" w:rsidR="001E6D8B" w:rsidRPr="0013481C" w:rsidRDefault="001E6D8B">
      <w:pPr>
        <w:pStyle w:val="ListParagraph"/>
        <w:numPr>
          <w:ilvl w:val="0"/>
          <w:numId w:val="5"/>
        </w:numPr>
        <w:spacing w:line="259" w:lineRule="auto"/>
        <w:jc w:val="both"/>
        <w:rPr>
          <w:rFonts w:cs="Arial"/>
          <w:sz w:val="24"/>
          <w:szCs w:val="24"/>
          <w:lang w:val="ka-GE"/>
        </w:rPr>
      </w:pPr>
      <w:r w:rsidRPr="0013481C">
        <w:rPr>
          <w:rFonts w:cs="Arial"/>
          <w:sz w:val="24"/>
          <w:szCs w:val="24"/>
          <w:lang w:val="ka-GE"/>
        </w:rPr>
        <w:lastRenderedPageBreak/>
        <w:t>უზრუნველყოს მესამე მხარის ხელმისაწვდომობა დამხმარე სერვისებზე (ფიზიკური ინფრასტრუქტურ</w:t>
      </w:r>
      <w:r w:rsidR="0017437D" w:rsidRPr="0013481C">
        <w:rPr>
          <w:rFonts w:cs="Arial"/>
          <w:sz w:val="24"/>
          <w:szCs w:val="24"/>
          <w:lang w:val="ka-GE"/>
        </w:rPr>
        <w:t>ა</w:t>
      </w:r>
      <w:r w:rsidR="00AD0BF3" w:rsidRPr="0013481C">
        <w:rPr>
          <w:rFonts w:cs="Arial"/>
          <w:sz w:val="24"/>
          <w:szCs w:val="24"/>
          <w:lang w:val="ka-GE"/>
        </w:rPr>
        <w:t>,</w:t>
      </w:r>
      <w:r w:rsidR="00AD33E5" w:rsidRPr="0013481C">
        <w:rPr>
          <w:rFonts w:cs="Arial"/>
          <w:sz w:val="24"/>
          <w:szCs w:val="24"/>
          <w:lang w:val="ka-GE"/>
        </w:rPr>
        <w:t xml:space="preserve"> რომელიც მოიცავს</w:t>
      </w:r>
      <w:r w:rsidR="00C00B7B" w:rsidRPr="0013481C">
        <w:rPr>
          <w:rFonts w:cs="Arial"/>
          <w:sz w:val="24"/>
          <w:szCs w:val="24"/>
          <w:lang w:val="ka-GE"/>
        </w:rPr>
        <w:t xml:space="preserve"> საკომუნიკაციო </w:t>
      </w:r>
      <w:proofErr w:type="spellStart"/>
      <w:r w:rsidR="00C00B7B" w:rsidRPr="0013481C">
        <w:rPr>
          <w:rFonts w:cs="Arial"/>
          <w:sz w:val="24"/>
          <w:szCs w:val="24"/>
          <w:lang w:val="ka-GE"/>
        </w:rPr>
        <w:t>საკანალიზაციო</w:t>
      </w:r>
      <w:proofErr w:type="spellEnd"/>
      <w:r w:rsidRPr="0013481C">
        <w:rPr>
          <w:rFonts w:cs="Arial"/>
          <w:sz w:val="24"/>
          <w:szCs w:val="24"/>
          <w:lang w:val="ka-GE"/>
        </w:rPr>
        <w:t xml:space="preserve"> არხებ</w:t>
      </w:r>
      <w:r w:rsidR="00AD33E5" w:rsidRPr="0013481C">
        <w:rPr>
          <w:rFonts w:cs="Arial"/>
          <w:sz w:val="24"/>
          <w:szCs w:val="24"/>
          <w:lang w:val="ka-GE"/>
        </w:rPr>
        <w:t>ს</w:t>
      </w:r>
      <w:r w:rsidRPr="0013481C">
        <w:rPr>
          <w:rFonts w:cs="Arial"/>
          <w:sz w:val="24"/>
          <w:szCs w:val="24"/>
          <w:lang w:val="ka-GE"/>
        </w:rPr>
        <w:t xml:space="preserve"> და ბოძებ</w:t>
      </w:r>
      <w:r w:rsidR="00AD33E5" w:rsidRPr="0013481C">
        <w:rPr>
          <w:rFonts w:cs="Arial"/>
          <w:sz w:val="24"/>
          <w:szCs w:val="24"/>
          <w:lang w:val="ka-GE"/>
        </w:rPr>
        <w:t>ს</w:t>
      </w:r>
      <w:r w:rsidRPr="0013481C">
        <w:rPr>
          <w:rFonts w:cs="Arial"/>
          <w:sz w:val="24"/>
          <w:szCs w:val="24"/>
          <w:lang w:val="ka-GE"/>
        </w:rPr>
        <w:t>; ოპტიკურ</w:t>
      </w:r>
      <w:r w:rsidR="00F95172">
        <w:rPr>
          <w:rFonts w:cs="Arial"/>
          <w:sz w:val="24"/>
          <w:szCs w:val="24"/>
          <w:lang w:val="ka-GE"/>
        </w:rPr>
        <w:t>-</w:t>
      </w:r>
      <w:r w:rsidRPr="0013481C">
        <w:rPr>
          <w:rFonts w:cs="Arial"/>
          <w:sz w:val="24"/>
          <w:szCs w:val="24"/>
          <w:lang w:val="ka-GE"/>
        </w:rPr>
        <w:t>ბოჭკოვანი</w:t>
      </w:r>
      <w:r w:rsidR="00C00B7B" w:rsidRPr="0013481C">
        <w:rPr>
          <w:rFonts w:cs="Arial"/>
          <w:sz w:val="24"/>
          <w:szCs w:val="24"/>
          <w:lang w:val="ka-GE"/>
        </w:rPr>
        <w:t xml:space="preserve"> არხები</w:t>
      </w:r>
      <w:r w:rsidRPr="0013481C">
        <w:rPr>
          <w:rFonts w:cs="Arial"/>
          <w:sz w:val="24"/>
          <w:szCs w:val="24"/>
          <w:lang w:val="ka-GE"/>
        </w:rPr>
        <w:t xml:space="preserve"> გადამცემი </w:t>
      </w:r>
      <w:r w:rsidR="00933226" w:rsidRPr="0013481C">
        <w:rPr>
          <w:rFonts w:cs="Arial"/>
          <w:sz w:val="24"/>
          <w:szCs w:val="24"/>
          <w:lang w:val="ka-GE"/>
        </w:rPr>
        <w:t xml:space="preserve">მოწყობილობების </w:t>
      </w:r>
      <w:r w:rsidRPr="0013481C">
        <w:rPr>
          <w:rFonts w:cs="Arial"/>
          <w:sz w:val="24"/>
          <w:szCs w:val="24"/>
          <w:lang w:val="ka-GE"/>
        </w:rPr>
        <w:t xml:space="preserve">გარეშე (მაგ. </w:t>
      </w:r>
      <w:r w:rsidR="008224C5" w:rsidRPr="0013481C">
        <w:rPr>
          <w:rFonts w:cs="Arial"/>
          <w:sz w:val="24"/>
          <w:szCs w:val="24"/>
          <w:lang w:val="ka-GE"/>
        </w:rPr>
        <w:t>გაუნათებელი ოპტიკურ-ბოჭკოვანი ღერები</w:t>
      </w:r>
      <w:r w:rsidRPr="0013481C">
        <w:rPr>
          <w:rFonts w:cs="Arial"/>
          <w:sz w:val="24"/>
          <w:szCs w:val="24"/>
          <w:lang w:val="ka-GE"/>
        </w:rPr>
        <w:t xml:space="preserve">); </w:t>
      </w:r>
      <w:r w:rsidR="00AD33E5" w:rsidRPr="0013481C">
        <w:rPr>
          <w:rFonts w:cs="Arial"/>
          <w:sz w:val="24"/>
          <w:szCs w:val="24"/>
          <w:lang w:val="ka-GE"/>
        </w:rPr>
        <w:t>არხების იჯარის სერვისი</w:t>
      </w:r>
      <w:r w:rsidRPr="0013481C">
        <w:rPr>
          <w:rFonts w:cs="Arial"/>
          <w:sz w:val="24"/>
          <w:szCs w:val="24"/>
          <w:lang w:val="ka-GE"/>
        </w:rPr>
        <w:t xml:space="preserve"> </w:t>
      </w:r>
      <w:proofErr w:type="spellStart"/>
      <w:r w:rsidRPr="0013481C">
        <w:rPr>
          <w:rFonts w:cs="Arial"/>
          <w:sz w:val="24"/>
          <w:szCs w:val="24"/>
          <w:lang w:val="ka-GE"/>
        </w:rPr>
        <w:t>xWDM</w:t>
      </w:r>
      <w:proofErr w:type="spellEnd"/>
      <w:r w:rsidRPr="0013481C">
        <w:rPr>
          <w:rFonts w:cs="Arial"/>
          <w:sz w:val="24"/>
          <w:szCs w:val="24"/>
          <w:lang w:val="ka-GE"/>
        </w:rPr>
        <w:t xml:space="preserve"> ან Ethernet ტექნოლოგიაზე დაფუძნებული), </w:t>
      </w:r>
      <w:r w:rsidR="00015DAD" w:rsidRPr="0013481C">
        <w:rPr>
          <w:rFonts w:cs="Arial"/>
          <w:sz w:val="24"/>
          <w:szCs w:val="24"/>
          <w:lang w:val="ka-GE"/>
        </w:rPr>
        <w:t xml:space="preserve">იმისათვის, რომ </w:t>
      </w:r>
      <w:r w:rsidRPr="0013481C">
        <w:rPr>
          <w:rFonts w:cs="Arial"/>
          <w:sz w:val="24"/>
          <w:szCs w:val="24"/>
          <w:lang w:val="ka-GE"/>
        </w:rPr>
        <w:t xml:space="preserve">მესამე მხარეებს მიეცეთ </w:t>
      </w:r>
      <w:r w:rsidR="006C7333" w:rsidRPr="0013481C">
        <w:rPr>
          <w:rFonts w:cs="Arial"/>
          <w:sz w:val="24"/>
          <w:szCs w:val="24"/>
          <w:lang w:val="ka-GE"/>
        </w:rPr>
        <w:t>შესაძლებლობა მიაღწიონ დაშვების</w:t>
      </w:r>
      <w:r w:rsidRPr="0013481C">
        <w:rPr>
          <w:rFonts w:cs="Arial"/>
          <w:sz w:val="24"/>
          <w:szCs w:val="24"/>
          <w:lang w:val="ka-GE"/>
        </w:rPr>
        <w:t>/</w:t>
      </w:r>
      <w:r w:rsidR="006C7333" w:rsidRPr="0013481C">
        <w:rPr>
          <w:rFonts w:cs="Arial"/>
          <w:sz w:val="24"/>
          <w:szCs w:val="24"/>
          <w:lang w:val="ka-GE"/>
        </w:rPr>
        <w:t>გადაცემის წერტილ</w:t>
      </w:r>
      <w:r w:rsidR="00EC0D64" w:rsidRPr="0013481C">
        <w:rPr>
          <w:rFonts w:cs="Arial"/>
          <w:sz w:val="24"/>
          <w:szCs w:val="24"/>
          <w:lang w:val="ka-GE"/>
        </w:rPr>
        <w:t>ამდე</w:t>
      </w:r>
      <w:r w:rsidRPr="0013481C">
        <w:rPr>
          <w:rFonts w:cs="Arial"/>
          <w:sz w:val="24"/>
          <w:szCs w:val="24"/>
          <w:lang w:val="ka-GE"/>
        </w:rPr>
        <w:t xml:space="preserve"> მაგთიკომის ქსელში. თუ ერთზე მეტი დამხმარე სერვისია ხელმისაწვდომი, </w:t>
      </w:r>
      <w:r w:rsidR="00DB2276" w:rsidRPr="0013481C">
        <w:rPr>
          <w:rFonts w:cs="Arial"/>
          <w:sz w:val="24"/>
          <w:szCs w:val="24"/>
          <w:lang w:val="ka-GE"/>
        </w:rPr>
        <w:t xml:space="preserve">დაშვების </w:t>
      </w:r>
      <w:r w:rsidRPr="0013481C">
        <w:rPr>
          <w:rFonts w:cs="Arial"/>
          <w:sz w:val="24"/>
          <w:szCs w:val="24"/>
          <w:lang w:val="ka-GE"/>
        </w:rPr>
        <w:t>მაძიებელს შეუძლია აირჩიოს რომელი მოითხოვოს;</w:t>
      </w:r>
      <w:r w:rsidR="00AD0BF3" w:rsidRPr="0013481C">
        <w:rPr>
          <w:rStyle w:val="FootnoteReference"/>
          <w:rFonts w:cs="Arial"/>
          <w:sz w:val="24"/>
          <w:szCs w:val="24"/>
          <w:lang w:val="ka-GE"/>
        </w:rPr>
        <w:footnoteReference w:id="106"/>
      </w:r>
    </w:p>
    <w:p w14:paraId="68E6986A" w14:textId="2C4731E3" w:rsidR="00B276F7" w:rsidRPr="0013481C" w:rsidRDefault="00BC5D1E">
      <w:pPr>
        <w:pStyle w:val="ListParagraph"/>
        <w:numPr>
          <w:ilvl w:val="0"/>
          <w:numId w:val="5"/>
        </w:numPr>
        <w:spacing w:line="259" w:lineRule="auto"/>
        <w:jc w:val="both"/>
        <w:rPr>
          <w:rFonts w:cs="Arial"/>
          <w:sz w:val="24"/>
          <w:szCs w:val="24"/>
          <w:lang w:val="ka-GE"/>
        </w:rPr>
      </w:pPr>
      <w:r w:rsidRPr="0013481C">
        <w:rPr>
          <w:rFonts w:cs="Arial"/>
          <w:sz w:val="24"/>
          <w:szCs w:val="24"/>
          <w:lang w:val="ka-GE"/>
        </w:rPr>
        <w:t xml:space="preserve">უზრუნველყოს </w:t>
      </w:r>
      <w:r w:rsidR="00731A4D" w:rsidRPr="0013481C">
        <w:rPr>
          <w:rFonts w:cs="Arial"/>
          <w:sz w:val="24"/>
          <w:szCs w:val="24"/>
          <w:lang w:val="ka-GE"/>
        </w:rPr>
        <w:t xml:space="preserve">დაშვების </w:t>
      </w:r>
      <w:r w:rsidR="001E6D8B" w:rsidRPr="0013481C">
        <w:rPr>
          <w:rFonts w:cs="Arial"/>
          <w:sz w:val="24"/>
          <w:szCs w:val="24"/>
          <w:lang w:val="ka-GE"/>
        </w:rPr>
        <w:t>მაძიებლის</w:t>
      </w:r>
      <w:r w:rsidR="009A3DCF" w:rsidRPr="0013481C">
        <w:rPr>
          <w:rFonts w:cs="Arial"/>
          <w:sz w:val="24"/>
          <w:szCs w:val="24"/>
          <w:lang w:val="ka-GE"/>
        </w:rPr>
        <w:t xml:space="preserve"> მიერ</w:t>
      </w:r>
      <w:r w:rsidR="001E6D8B" w:rsidRPr="0013481C">
        <w:rPr>
          <w:rFonts w:cs="Arial"/>
          <w:sz w:val="24"/>
          <w:szCs w:val="24"/>
          <w:lang w:val="ka-GE"/>
        </w:rPr>
        <w:t xml:space="preserve"> საკუთარი </w:t>
      </w:r>
      <w:proofErr w:type="spellStart"/>
      <w:r w:rsidR="001E6D8B" w:rsidRPr="0013481C">
        <w:rPr>
          <w:rFonts w:cs="Arial"/>
          <w:sz w:val="24"/>
          <w:szCs w:val="24"/>
          <w:lang w:val="ka-GE"/>
        </w:rPr>
        <w:t>CPE</w:t>
      </w:r>
      <w:proofErr w:type="spellEnd"/>
      <w:r w:rsidR="001E6D8B" w:rsidRPr="0013481C">
        <w:rPr>
          <w:rFonts w:cs="Arial"/>
          <w:sz w:val="24"/>
          <w:szCs w:val="24"/>
          <w:lang w:val="ka-GE"/>
        </w:rPr>
        <w:t>-ის (მაგალითად მოდემის) გამოყენებ</w:t>
      </w:r>
      <w:r w:rsidR="00330A93" w:rsidRPr="0013481C">
        <w:rPr>
          <w:rFonts w:cs="Arial"/>
          <w:sz w:val="24"/>
          <w:szCs w:val="24"/>
          <w:lang w:val="ka-GE"/>
        </w:rPr>
        <w:t>ა</w:t>
      </w:r>
      <w:r w:rsidR="001E6D8B" w:rsidRPr="0013481C">
        <w:rPr>
          <w:rFonts w:cs="Arial"/>
          <w:sz w:val="24"/>
          <w:szCs w:val="24"/>
          <w:lang w:val="ka-GE"/>
        </w:rPr>
        <w:t>, რომ</w:t>
      </w:r>
      <w:r w:rsidR="006A2598" w:rsidRPr="0013481C">
        <w:rPr>
          <w:rFonts w:cs="Arial"/>
          <w:sz w:val="24"/>
          <w:szCs w:val="24"/>
          <w:lang w:val="ka-GE"/>
        </w:rPr>
        <w:t>ელიც</w:t>
      </w:r>
      <w:r w:rsidR="001E6D8B" w:rsidRPr="0013481C">
        <w:rPr>
          <w:rFonts w:cs="Arial"/>
          <w:sz w:val="24"/>
          <w:szCs w:val="24"/>
          <w:lang w:val="ka-GE"/>
        </w:rPr>
        <w:t xml:space="preserve"> ტექნიკურად თავსებადია</w:t>
      </w:r>
      <w:r w:rsidR="00A77E31" w:rsidRPr="0013481C">
        <w:rPr>
          <w:rFonts w:cs="Arial"/>
          <w:sz w:val="24"/>
          <w:szCs w:val="24"/>
          <w:lang w:val="ka-GE"/>
        </w:rPr>
        <w:t>;</w:t>
      </w:r>
    </w:p>
    <w:p w14:paraId="0C744D41" w14:textId="31E598A2" w:rsidR="00BF6139" w:rsidRPr="0013481C" w:rsidRDefault="001E6D8B" w:rsidP="00B276F7">
      <w:pPr>
        <w:pStyle w:val="ListParagraph"/>
        <w:numPr>
          <w:ilvl w:val="0"/>
          <w:numId w:val="5"/>
        </w:numPr>
        <w:spacing w:line="259" w:lineRule="auto"/>
        <w:jc w:val="both"/>
        <w:rPr>
          <w:rFonts w:cs="Arial"/>
          <w:sz w:val="24"/>
          <w:szCs w:val="24"/>
          <w:lang w:val="ka-GE"/>
        </w:rPr>
      </w:pPr>
      <w:r w:rsidRPr="0013481C">
        <w:rPr>
          <w:rFonts w:cs="Arial"/>
          <w:sz w:val="24"/>
          <w:szCs w:val="24"/>
          <w:lang w:val="ka-GE"/>
        </w:rPr>
        <w:t>საცალო ბაზ</w:t>
      </w:r>
      <w:r w:rsidR="00BB7FFE" w:rsidRPr="0013481C">
        <w:rPr>
          <w:rFonts w:cs="Arial"/>
          <w:sz w:val="24"/>
          <w:szCs w:val="24"/>
          <w:lang w:val="ka-GE"/>
        </w:rPr>
        <w:t>არზე</w:t>
      </w:r>
      <w:r w:rsidRPr="0013481C">
        <w:rPr>
          <w:rFonts w:cs="Arial"/>
          <w:sz w:val="24"/>
          <w:szCs w:val="24"/>
          <w:lang w:val="ka-GE"/>
        </w:rPr>
        <w:t xml:space="preserve"> სამართლიანი კონკურენციის უზრუნველსაყოფად საოპერაციო მხარდაჭერის სისტემებზე ან მსგავს პროგრამულ სისტემებზე </w:t>
      </w:r>
      <w:r w:rsidR="003660DF" w:rsidRPr="0013481C">
        <w:rPr>
          <w:rFonts w:cs="Arial"/>
          <w:sz w:val="24"/>
          <w:szCs w:val="24"/>
          <w:lang w:val="ka-GE"/>
        </w:rPr>
        <w:t xml:space="preserve">წვდომის </w:t>
      </w:r>
      <w:r w:rsidRPr="0013481C">
        <w:rPr>
          <w:rFonts w:cs="Arial"/>
          <w:sz w:val="24"/>
          <w:szCs w:val="24"/>
          <w:lang w:val="ka-GE"/>
        </w:rPr>
        <w:t>უზრუნველყოფა</w:t>
      </w:r>
      <w:r w:rsidR="00A77E31" w:rsidRPr="0013481C">
        <w:rPr>
          <w:rFonts w:cs="Arial"/>
          <w:sz w:val="24"/>
          <w:szCs w:val="24"/>
          <w:lang w:val="ka-GE"/>
        </w:rPr>
        <w:t>:</w:t>
      </w:r>
    </w:p>
    <w:p w14:paraId="64C46E52" w14:textId="12EC81F7" w:rsidR="0003189E" w:rsidRPr="0013481C" w:rsidRDefault="00496EB5">
      <w:pPr>
        <w:pStyle w:val="ListParagraph"/>
        <w:numPr>
          <w:ilvl w:val="1"/>
          <w:numId w:val="5"/>
        </w:numPr>
        <w:spacing w:line="259" w:lineRule="auto"/>
        <w:jc w:val="both"/>
        <w:rPr>
          <w:rFonts w:cs="Arial"/>
          <w:sz w:val="24"/>
          <w:szCs w:val="24"/>
          <w:lang w:val="ka-GE"/>
        </w:rPr>
      </w:pPr>
      <w:proofErr w:type="gramStart"/>
      <w:r w:rsidRPr="00B352C8">
        <w:rPr>
          <w:rFonts w:cs="Arial"/>
          <w:sz w:val="24"/>
          <w:szCs w:val="24"/>
          <w:highlight w:val="yellow"/>
          <w:lang w:val="en-US"/>
        </w:rPr>
        <w:t>VULA</w:t>
      </w:r>
      <w:r>
        <w:rPr>
          <w:rFonts w:cs="Arial"/>
          <w:sz w:val="24"/>
          <w:szCs w:val="24"/>
          <w:lang w:val="en-US"/>
        </w:rPr>
        <w:t xml:space="preserve"> </w:t>
      </w:r>
      <w:r w:rsidR="001E6D8B" w:rsidRPr="0013481C">
        <w:rPr>
          <w:rFonts w:cs="Arial"/>
          <w:sz w:val="24"/>
          <w:szCs w:val="24"/>
          <w:lang w:val="ka-GE"/>
        </w:rPr>
        <w:t xml:space="preserve"> და</w:t>
      </w:r>
      <w:proofErr w:type="gramEnd"/>
      <w:r w:rsidR="001E6D8B" w:rsidRPr="0013481C">
        <w:rPr>
          <w:rFonts w:cs="Arial"/>
          <w:sz w:val="24"/>
          <w:szCs w:val="24"/>
          <w:lang w:val="ka-GE"/>
        </w:rPr>
        <w:t xml:space="preserve"> ცენტრალურ</w:t>
      </w:r>
      <w:r>
        <w:rPr>
          <w:rFonts w:cs="Arial"/>
          <w:sz w:val="24"/>
          <w:szCs w:val="24"/>
          <w:lang w:val="ka-GE"/>
        </w:rPr>
        <w:t xml:space="preserve"> სერვისებზე </w:t>
      </w:r>
      <w:r w:rsidR="007B7F94" w:rsidRPr="0013481C">
        <w:rPr>
          <w:rFonts w:cs="Arial"/>
          <w:sz w:val="24"/>
          <w:szCs w:val="24"/>
          <w:lang w:val="ka-GE"/>
        </w:rPr>
        <w:t xml:space="preserve">დაშვების </w:t>
      </w:r>
      <w:r w:rsidR="001E6D8B" w:rsidRPr="0013481C">
        <w:rPr>
          <w:rFonts w:cs="Arial"/>
          <w:sz w:val="24"/>
          <w:szCs w:val="24"/>
          <w:lang w:val="ka-GE"/>
        </w:rPr>
        <w:t xml:space="preserve">მაძიებელთა მოთხოვნების მონიტორინგის საინფორმაციო სისტემა; </w:t>
      </w:r>
      <w:r w:rsidR="00BA14B6" w:rsidRPr="0013481C">
        <w:rPr>
          <w:rFonts w:cs="Arial"/>
          <w:sz w:val="24"/>
          <w:szCs w:val="24"/>
          <w:lang w:val="ka-GE"/>
        </w:rPr>
        <w:t xml:space="preserve">სერვისების მომხმარებელი </w:t>
      </w:r>
      <w:r w:rsidR="001E6D8B" w:rsidRPr="0013481C">
        <w:rPr>
          <w:rFonts w:cs="Arial"/>
          <w:sz w:val="24"/>
          <w:szCs w:val="24"/>
          <w:lang w:val="ka-GE"/>
        </w:rPr>
        <w:t xml:space="preserve">ოპერატორის მოთხოვნა გაუმართაობის </w:t>
      </w:r>
      <w:r w:rsidR="00BA14B6" w:rsidRPr="0013481C">
        <w:rPr>
          <w:rFonts w:cs="Arial"/>
          <w:sz w:val="24"/>
          <w:szCs w:val="24"/>
          <w:lang w:val="ka-GE"/>
        </w:rPr>
        <w:t xml:space="preserve">აღმოფხვრის </w:t>
      </w:r>
      <w:r w:rsidR="001E6D8B" w:rsidRPr="0013481C">
        <w:rPr>
          <w:rFonts w:cs="Arial"/>
          <w:sz w:val="24"/>
          <w:szCs w:val="24"/>
          <w:lang w:val="ka-GE"/>
        </w:rPr>
        <w:t xml:space="preserve">შესახებ, </w:t>
      </w:r>
      <w:r w:rsidR="00870AA7" w:rsidRPr="0013481C">
        <w:rPr>
          <w:rFonts w:cs="Arial"/>
          <w:sz w:val="24"/>
          <w:szCs w:val="24"/>
          <w:lang w:val="ka-GE"/>
        </w:rPr>
        <w:t xml:space="preserve">მომხმარებელი </w:t>
      </w:r>
      <w:r w:rsidR="001E6D8B" w:rsidRPr="0013481C">
        <w:rPr>
          <w:rFonts w:cs="Arial"/>
          <w:sz w:val="24"/>
          <w:szCs w:val="24"/>
          <w:lang w:val="ka-GE"/>
        </w:rPr>
        <w:t xml:space="preserve">ოპერატორის ხარვეზის შეკეთების სტატუსისა და ესკალაციის სტატუსის შესახებ ინფორმაციაზე წვდომის შესახებ; ქსელის </w:t>
      </w:r>
      <w:r w:rsidR="00A12F84" w:rsidRPr="0013481C">
        <w:rPr>
          <w:rFonts w:cs="Arial"/>
          <w:sz w:val="24"/>
          <w:szCs w:val="24"/>
          <w:lang w:val="ka-GE"/>
        </w:rPr>
        <w:t xml:space="preserve">დაფარვასთან დაკავშირებული </w:t>
      </w:r>
      <w:r w:rsidR="001E6D8B" w:rsidRPr="0013481C">
        <w:rPr>
          <w:rFonts w:cs="Arial"/>
          <w:sz w:val="24"/>
          <w:szCs w:val="24"/>
          <w:lang w:val="ka-GE"/>
        </w:rPr>
        <w:t>ინფორმაცია; სერვისის ხელმისაწვდომობა. ყველაფერი, რაც უნდა იყოს მოწოდებული B2B ფორმატში, რომელიც  მარტივი</w:t>
      </w:r>
      <w:r w:rsidR="00A13D34" w:rsidRPr="0013481C">
        <w:rPr>
          <w:rFonts w:cs="Arial"/>
          <w:sz w:val="24"/>
          <w:szCs w:val="24"/>
          <w:lang w:val="ka-GE"/>
        </w:rPr>
        <w:t>ა</w:t>
      </w:r>
      <w:r w:rsidR="001E6D8B" w:rsidRPr="0013481C">
        <w:rPr>
          <w:rFonts w:cs="Arial"/>
          <w:sz w:val="24"/>
          <w:szCs w:val="24"/>
          <w:lang w:val="ka-GE"/>
        </w:rPr>
        <w:t xml:space="preserve"> </w:t>
      </w:r>
      <w:r w:rsidR="00A13D34" w:rsidRPr="0013481C">
        <w:rPr>
          <w:rFonts w:cs="Arial"/>
          <w:sz w:val="24"/>
          <w:szCs w:val="24"/>
          <w:lang w:val="ka-GE"/>
        </w:rPr>
        <w:t>მართვის</w:t>
      </w:r>
      <w:r w:rsidR="001E6D8B" w:rsidRPr="0013481C">
        <w:rPr>
          <w:rFonts w:cs="Arial"/>
          <w:sz w:val="24"/>
          <w:szCs w:val="24"/>
          <w:lang w:val="ka-GE"/>
        </w:rPr>
        <w:t>, კონტროლი</w:t>
      </w:r>
      <w:r w:rsidR="00A13D34" w:rsidRPr="0013481C">
        <w:rPr>
          <w:rFonts w:cs="Arial"/>
          <w:sz w:val="24"/>
          <w:szCs w:val="24"/>
          <w:lang w:val="ka-GE"/>
        </w:rPr>
        <w:t>ს</w:t>
      </w:r>
      <w:r w:rsidR="001E6D8B" w:rsidRPr="0013481C">
        <w:rPr>
          <w:rFonts w:cs="Arial"/>
          <w:sz w:val="24"/>
          <w:szCs w:val="24"/>
          <w:lang w:val="ka-GE"/>
        </w:rPr>
        <w:t xml:space="preserve"> და განახლებ</w:t>
      </w:r>
      <w:r w:rsidR="00A13D34" w:rsidRPr="0013481C">
        <w:rPr>
          <w:rFonts w:cs="Arial"/>
          <w:sz w:val="24"/>
          <w:szCs w:val="24"/>
          <w:lang w:val="ka-GE"/>
        </w:rPr>
        <w:t xml:space="preserve">ის </w:t>
      </w:r>
      <w:r w:rsidR="007225CC">
        <w:rPr>
          <w:rFonts w:cs="Arial"/>
          <w:sz w:val="24"/>
          <w:szCs w:val="24"/>
          <w:lang w:val="ka-GE"/>
        </w:rPr>
        <w:t>თვალსაზრისით</w:t>
      </w:r>
      <w:r w:rsidR="00ED449A" w:rsidRPr="0013481C">
        <w:rPr>
          <w:rFonts w:cs="Arial"/>
          <w:sz w:val="24"/>
          <w:szCs w:val="24"/>
          <w:lang w:val="ka-GE"/>
        </w:rPr>
        <w:t>.</w:t>
      </w:r>
      <w:r w:rsidR="0003189E" w:rsidRPr="0013481C">
        <w:rPr>
          <w:rFonts w:cs="Arial"/>
          <w:sz w:val="24"/>
          <w:szCs w:val="24"/>
          <w:lang w:val="ka-GE"/>
        </w:rPr>
        <w:t xml:space="preserve"> </w:t>
      </w:r>
    </w:p>
    <w:p w14:paraId="5EC92EB8" w14:textId="6D5E9D42" w:rsidR="00F47518" w:rsidRPr="0013481C" w:rsidRDefault="00162C3A" w:rsidP="00F47518">
      <w:pPr>
        <w:spacing w:line="259" w:lineRule="auto"/>
        <w:jc w:val="both"/>
        <w:rPr>
          <w:rFonts w:cs="Arial"/>
          <w:sz w:val="24"/>
          <w:szCs w:val="24"/>
          <w:u w:val="single"/>
          <w:lang w:val="ka-GE"/>
        </w:rPr>
      </w:pPr>
      <w:proofErr w:type="spellStart"/>
      <w:r w:rsidRPr="0013481C">
        <w:rPr>
          <w:rFonts w:cs="Arial"/>
          <w:sz w:val="24"/>
          <w:szCs w:val="24"/>
          <w:u w:val="single"/>
          <w:lang w:val="ka-GE"/>
        </w:rPr>
        <w:t>კლასტერი</w:t>
      </w:r>
      <w:proofErr w:type="spellEnd"/>
      <w:r w:rsidR="00425ACC" w:rsidRPr="0013481C">
        <w:rPr>
          <w:rFonts w:cs="Arial"/>
          <w:sz w:val="24"/>
          <w:szCs w:val="24"/>
          <w:u w:val="single"/>
          <w:lang w:val="ka-GE"/>
        </w:rPr>
        <w:t xml:space="preserve"> </w:t>
      </w:r>
      <w:proofErr w:type="spellStart"/>
      <w:r w:rsidR="00F47518" w:rsidRPr="0013481C">
        <w:rPr>
          <w:rFonts w:cs="Arial"/>
          <w:sz w:val="24"/>
          <w:szCs w:val="24"/>
          <w:u w:val="single"/>
          <w:lang w:val="ka-GE"/>
        </w:rPr>
        <w:t>II</w:t>
      </w:r>
      <w:proofErr w:type="spellEnd"/>
      <w:r w:rsidR="00A77E31" w:rsidRPr="0013481C">
        <w:rPr>
          <w:rFonts w:cs="Arial"/>
          <w:sz w:val="24"/>
          <w:szCs w:val="24"/>
          <w:u w:val="single"/>
          <w:lang w:val="ka-GE"/>
        </w:rPr>
        <w:t>:</w:t>
      </w:r>
    </w:p>
    <w:p w14:paraId="32B2D907" w14:textId="3AAE6506" w:rsidR="009E7D30" w:rsidRPr="0013481C" w:rsidRDefault="00496EB5" w:rsidP="009E7D30">
      <w:pPr>
        <w:pStyle w:val="ListParagraph"/>
        <w:numPr>
          <w:ilvl w:val="0"/>
          <w:numId w:val="5"/>
        </w:numPr>
        <w:spacing w:line="259" w:lineRule="auto"/>
        <w:jc w:val="both"/>
        <w:rPr>
          <w:rFonts w:cs="Arial"/>
          <w:sz w:val="24"/>
          <w:szCs w:val="24"/>
          <w:lang w:val="ka-GE"/>
        </w:rPr>
      </w:pPr>
      <w:r w:rsidRPr="0013481C">
        <w:rPr>
          <w:rFonts w:cs="Arial"/>
          <w:sz w:val="24"/>
          <w:szCs w:val="24"/>
          <w:lang w:val="ka-GE"/>
        </w:rPr>
        <w:t>უზრუნველყოს მესამე მხარის საბითუმო</w:t>
      </w:r>
      <w:r>
        <w:rPr>
          <w:rFonts w:cs="Arial"/>
          <w:sz w:val="24"/>
          <w:szCs w:val="24"/>
          <w:lang w:val="ka-GE"/>
        </w:rPr>
        <w:t xml:space="preserve"> </w:t>
      </w:r>
      <w:r w:rsidRPr="00B352C8">
        <w:rPr>
          <w:rFonts w:cs="Arial"/>
          <w:sz w:val="24"/>
          <w:szCs w:val="24"/>
          <w:highlight w:val="yellow"/>
          <w:lang w:val="en-US"/>
        </w:rPr>
        <w:t>VULA</w:t>
      </w:r>
      <w:r>
        <w:rPr>
          <w:rFonts w:cs="Arial"/>
          <w:sz w:val="24"/>
          <w:szCs w:val="24"/>
          <w:lang w:val="en-US"/>
        </w:rPr>
        <w:t xml:space="preserve"> </w:t>
      </w:r>
      <w:r>
        <w:rPr>
          <w:rFonts w:cs="Arial"/>
          <w:sz w:val="24"/>
          <w:szCs w:val="24"/>
          <w:lang w:val="ka-GE"/>
        </w:rPr>
        <w:t>სერვისზე დაშვება</w:t>
      </w:r>
      <w:r w:rsidRPr="0013481C">
        <w:rPr>
          <w:rFonts w:cs="Arial"/>
          <w:sz w:val="24"/>
          <w:szCs w:val="24"/>
          <w:lang w:val="ka-GE"/>
        </w:rPr>
        <w:t xml:space="preserve"> </w:t>
      </w:r>
      <w:proofErr w:type="spellStart"/>
      <w:r w:rsidR="009E7D30" w:rsidRPr="0013481C">
        <w:rPr>
          <w:rFonts w:cs="Arial"/>
          <w:sz w:val="24"/>
          <w:szCs w:val="24"/>
          <w:lang w:val="ka-GE"/>
        </w:rPr>
        <w:t>FTTx</w:t>
      </w:r>
      <w:proofErr w:type="spellEnd"/>
      <w:r w:rsidR="009E7D30" w:rsidRPr="0013481C">
        <w:rPr>
          <w:rFonts w:cs="Arial"/>
          <w:sz w:val="24"/>
          <w:szCs w:val="24"/>
          <w:lang w:val="ka-GE"/>
        </w:rPr>
        <w:t xml:space="preserve"> ტექნოლოგიებზე დაფუძნებული სერვისებისთვის ბაზრის </w:t>
      </w:r>
      <w:r w:rsidR="00BC7F03" w:rsidRPr="0013481C">
        <w:rPr>
          <w:rFonts w:cs="Arial"/>
          <w:sz w:val="24"/>
          <w:szCs w:val="24"/>
          <w:lang w:val="ka-GE"/>
        </w:rPr>
        <w:t>გან</w:t>
      </w:r>
      <w:r w:rsidR="00BC7F03">
        <w:rPr>
          <w:rFonts w:cs="Arial"/>
          <w:sz w:val="24"/>
          <w:szCs w:val="24"/>
          <w:lang w:val="ka-GE"/>
        </w:rPr>
        <w:t xml:space="preserve">მარტების </w:t>
      </w:r>
      <w:r w:rsidR="009E7D30" w:rsidRPr="0013481C">
        <w:rPr>
          <w:rFonts w:cs="Arial"/>
          <w:sz w:val="24"/>
          <w:szCs w:val="24"/>
          <w:lang w:val="ka-GE"/>
        </w:rPr>
        <w:t>შესაბამისად (იხ. თავები 4.1 და 4.3) და გამჭვირვალობის ვალდებულებასთან ერთად;</w:t>
      </w:r>
    </w:p>
    <w:p w14:paraId="123CC2E1" w14:textId="77777777" w:rsidR="009E7D30" w:rsidRPr="0013481C" w:rsidRDefault="009E7D30" w:rsidP="009E7D30">
      <w:pPr>
        <w:pStyle w:val="ListParagraph"/>
        <w:numPr>
          <w:ilvl w:val="0"/>
          <w:numId w:val="5"/>
        </w:numPr>
        <w:spacing w:line="259" w:lineRule="auto"/>
        <w:jc w:val="both"/>
        <w:rPr>
          <w:rFonts w:cs="Arial"/>
          <w:sz w:val="24"/>
          <w:szCs w:val="24"/>
          <w:lang w:val="ka-GE"/>
        </w:rPr>
      </w:pPr>
      <w:r w:rsidRPr="0013481C">
        <w:rPr>
          <w:rFonts w:cs="Arial"/>
          <w:sz w:val="24"/>
          <w:szCs w:val="24"/>
          <w:lang w:val="ka-GE"/>
        </w:rPr>
        <w:t>მიაწოდოს მესამე მხარეებს დაშვება ცენტრალური დაშვების საბითუმო სერვისებზე (</w:t>
      </w:r>
      <w:proofErr w:type="spellStart"/>
      <w:r w:rsidRPr="0013481C">
        <w:rPr>
          <w:rFonts w:cs="Arial"/>
          <w:sz w:val="24"/>
          <w:szCs w:val="24"/>
          <w:lang w:val="ka-GE"/>
        </w:rPr>
        <w:t>ე.წ</w:t>
      </w:r>
      <w:proofErr w:type="spellEnd"/>
      <w:r w:rsidRPr="0013481C">
        <w:rPr>
          <w:rFonts w:cs="Arial"/>
          <w:sz w:val="24"/>
          <w:szCs w:val="24"/>
          <w:lang w:val="ka-GE"/>
        </w:rPr>
        <w:t xml:space="preserve"> </w:t>
      </w:r>
      <w:proofErr w:type="spellStart"/>
      <w:r w:rsidRPr="0013481C">
        <w:rPr>
          <w:rFonts w:cs="Arial"/>
          <w:sz w:val="24"/>
          <w:szCs w:val="24"/>
          <w:lang w:val="ka-GE"/>
        </w:rPr>
        <w:t>ბიტსტრიმ</w:t>
      </w:r>
      <w:proofErr w:type="spellEnd"/>
      <w:r w:rsidRPr="0013481C">
        <w:rPr>
          <w:rFonts w:cs="Arial"/>
          <w:sz w:val="24"/>
          <w:szCs w:val="24"/>
          <w:lang w:val="ka-GE"/>
        </w:rPr>
        <w:t xml:space="preserve"> დაშვება) გადაცემის წერტილით ეროვნულ და რეგიონულ დონეზე </w:t>
      </w:r>
      <w:proofErr w:type="spellStart"/>
      <w:r w:rsidRPr="0013481C">
        <w:rPr>
          <w:rFonts w:cs="Arial"/>
          <w:sz w:val="24"/>
          <w:szCs w:val="24"/>
          <w:lang w:val="ka-GE"/>
        </w:rPr>
        <w:t>FTTx</w:t>
      </w:r>
      <w:proofErr w:type="spellEnd"/>
      <w:r w:rsidRPr="0013481C">
        <w:rPr>
          <w:rFonts w:cs="Arial"/>
          <w:sz w:val="24"/>
          <w:szCs w:val="24"/>
          <w:lang w:val="ka-GE"/>
        </w:rPr>
        <w:t xml:space="preserve"> ტექნოლოგიებზე დაფუძნებული სერვისებისთვის ბაზრის განმარტების შესაბამისად (იხ. თავები 4.1 და 4.3) და გამჭვირვალობის ვალდებულებით;</w:t>
      </w:r>
    </w:p>
    <w:p w14:paraId="400CE357" w14:textId="77777777" w:rsidR="009E7D30" w:rsidRPr="0013481C" w:rsidRDefault="009E7D30" w:rsidP="009E7D30">
      <w:pPr>
        <w:pStyle w:val="ListParagraph"/>
        <w:numPr>
          <w:ilvl w:val="1"/>
          <w:numId w:val="5"/>
        </w:numPr>
        <w:spacing w:line="259" w:lineRule="auto"/>
        <w:jc w:val="both"/>
        <w:rPr>
          <w:rFonts w:cs="Arial"/>
          <w:sz w:val="24"/>
          <w:szCs w:val="24"/>
          <w:lang w:val="ka-GE"/>
        </w:rPr>
      </w:pPr>
      <w:r w:rsidRPr="0013481C">
        <w:rPr>
          <w:rFonts w:cs="Arial"/>
          <w:sz w:val="24"/>
          <w:szCs w:val="24"/>
          <w:lang w:val="ka-GE"/>
        </w:rPr>
        <w:t>IP დონე (ეროვნული და რეგიონული);</w:t>
      </w:r>
    </w:p>
    <w:p w14:paraId="497A63E3" w14:textId="77777777" w:rsidR="009E7D30" w:rsidRPr="0013481C" w:rsidRDefault="009E7D30" w:rsidP="009E7D30">
      <w:pPr>
        <w:pStyle w:val="ListParagraph"/>
        <w:numPr>
          <w:ilvl w:val="1"/>
          <w:numId w:val="5"/>
        </w:numPr>
        <w:spacing w:line="259" w:lineRule="auto"/>
        <w:jc w:val="both"/>
        <w:rPr>
          <w:rFonts w:cs="Arial"/>
          <w:sz w:val="24"/>
          <w:szCs w:val="24"/>
          <w:lang w:val="ka-GE"/>
        </w:rPr>
      </w:pPr>
      <w:r w:rsidRPr="0013481C">
        <w:rPr>
          <w:rFonts w:cs="Arial"/>
          <w:sz w:val="24"/>
          <w:szCs w:val="24"/>
          <w:lang w:val="ka-GE"/>
        </w:rPr>
        <w:t>Ethernet დონე (ეროვნული და რეგიონული).</w:t>
      </w:r>
    </w:p>
    <w:p w14:paraId="2CE156D4" w14:textId="0AFE11B4" w:rsidR="009E7D30" w:rsidRPr="0013481C" w:rsidRDefault="009E7D30" w:rsidP="009E7D30">
      <w:pPr>
        <w:pStyle w:val="ListParagraph"/>
        <w:numPr>
          <w:ilvl w:val="0"/>
          <w:numId w:val="5"/>
        </w:numPr>
        <w:spacing w:line="259" w:lineRule="auto"/>
        <w:jc w:val="both"/>
        <w:rPr>
          <w:rFonts w:cs="Arial"/>
          <w:sz w:val="24"/>
          <w:szCs w:val="24"/>
          <w:lang w:val="ka-GE"/>
        </w:rPr>
      </w:pPr>
      <w:r w:rsidRPr="0013481C">
        <w:rPr>
          <w:rFonts w:cs="Arial"/>
          <w:sz w:val="24"/>
          <w:szCs w:val="24"/>
          <w:lang w:val="ka-GE"/>
        </w:rPr>
        <w:t xml:space="preserve">უზრუნველყოს მესამე მხარის დაშვება ცალკეული ვირტუალური არხების სერვისებზე </w:t>
      </w:r>
      <w:proofErr w:type="spellStart"/>
      <w:r w:rsidRPr="0013481C">
        <w:rPr>
          <w:rFonts w:cs="Arial"/>
          <w:sz w:val="24"/>
          <w:szCs w:val="24"/>
          <w:lang w:val="ka-GE"/>
        </w:rPr>
        <w:t>IPTV</w:t>
      </w:r>
      <w:proofErr w:type="spellEnd"/>
      <w:r w:rsidRPr="0013481C">
        <w:rPr>
          <w:rFonts w:cs="Arial"/>
          <w:sz w:val="24"/>
          <w:szCs w:val="24"/>
          <w:lang w:val="ka-GE"/>
        </w:rPr>
        <w:t xml:space="preserve">-სთვის (მათ შორის, მაგრამ არ შემოიფარგლება, </w:t>
      </w:r>
      <w:proofErr w:type="spellStart"/>
      <w:r w:rsidRPr="0013481C">
        <w:rPr>
          <w:rFonts w:cs="Arial"/>
          <w:sz w:val="24"/>
          <w:szCs w:val="24"/>
          <w:lang w:val="ka-GE"/>
        </w:rPr>
        <w:t>multicast</w:t>
      </w:r>
      <w:proofErr w:type="spellEnd"/>
      <w:r w:rsidRPr="0013481C">
        <w:rPr>
          <w:rFonts w:cs="Arial"/>
          <w:sz w:val="24"/>
          <w:szCs w:val="24"/>
          <w:lang w:val="ka-GE"/>
        </w:rPr>
        <w:t xml:space="preserve"> და დროის </w:t>
      </w:r>
      <w:r w:rsidR="00697F36" w:rsidRPr="0013481C">
        <w:rPr>
          <w:rFonts w:cs="Arial"/>
          <w:sz w:val="24"/>
          <w:szCs w:val="24"/>
          <w:lang w:val="ka-GE"/>
        </w:rPr>
        <w:t>წანაცვლება</w:t>
      </w:r>
      <w:r w:rsidRPr="0013481C">
        <w:rPr>
          <w:rFonts w:cs="Arial"/>
          <w:sz w:val="24"/>
          <w:szCs w:val="24"/>
          <w:lang w:val="ka-GE"/>
        </w:rPr>
        <w:t xml:space="preserve">, </w:t>
      </w:r>
      <w:proofErr w:type="spellStart"/>
      <w:r w:rsidRPr="0013481C">
        <w:rPr>
          <w:rFonts w:cs="Arial"/>
          <w:sz w:val="24"/>
          <w:szCs w:val="24"/>
          <w:lang w:val="ka-GE"/>
        </w:rPr>
        <w:t>VoD</w:t>
      </w:r>
      <w:proofErr w:type="spellEnd"/>
      <w:r w:rsidRPr="0013481C">
        <w:rPr>
          <w:rFonts w:cs="Arial"/>
          <w:sz w:val="24"/>
          <w:szCs w:val="24"/>
          <w:lang w:val="ka-GE"/>
        </w:rPr>
        <w:t xml:space="preserve">), </w:t>
      </w:r>
      <w:proofErr w:type="spellStart"/>
      <w:r w:rsidRPr="0013481C">
        <w:rPr>
          <w:rFonts w:cs="Arial"/>
          <w:sz w:val="24"/>
          <w:szCs w:val="24"/>
          <w:lang w:val="ka-GE"/>
        </w:rPr>
        <w:t>VoIP</w:t>
      </w:r>
      <w:proofErr w:type="spellEnd"/>
      <w:r w:rsidRPr="0013481C">
        <w:rPr>
          <w:rFonts w:cs="Arial"/>
          <w:sz w:val="24"/>
          <w:szCs w:val="24"/>
          <w:lang w:val="ka-GE"/>
        </w:rPr>
        <w:t xml:space="preserve">, მონაცემთა </w:t>
      </w:r>
      <w:r w:rsidR="00697F36" w:rsidRPr="0013481C">
        <w:rPr>
          <w:rFonts w:cs="Arial"/>
          <w:sz w:val="24"/>
          <w:szCs w:val="24"/>
          <w:lang w:val="ka-GE"/>
        </w:rPr>
        <w:t>გად</w:t>
      </w:r>
      <w:r w:rsidR="008919C3">
        <w:rPr>
          <w:rFonts w:cs="Arial"/>
          <w:sz w:val="24"/>
          <w:szCs w:val="24"/>
          <w:lang w:val="ka-GE"/>
        </w:rPr>
        <w:t>ა</w:t>
      </w:r>
      <w:r w:rsidR="00697F36" w:rsidRPr="0013481C">
        <w:rPr>
          <w:rFonts w:cs="Arial"/>
          <w:sz w:val="24"/>
          <w:szCs w:val="24"/>
          <w:lang w:val="ka-GE"/>
        </w:rPr>
        <w:t xml:space="preserve">ცემა </w:t>
      </w:r>
      <w:r w:rsidRPr="0013481C">
        <w:rPr>
          <w:rFonts w:cs="Arial"/>
          <w:sz w:val="24"/>
          <w:szCs w:val="24"/>
          <w:lang w:val="ka-GE"/>
        </w:rPr>
        <w:t xml:space="preserve">და სხვა სერვისები (შემოთავაზებული საცალო დონეზე მნიშვნელოვანი საბაზრო ძალაუფლების </w:t>
      </w:r>
      <w:r w:rsidRPr="0013481C">
        <w:rPr>
          <w:rFonts w:cs="Arial"/>
          <w:sz w:val="24"/>
          <w:szCs w:val="24"/>
          <w:lang w:val="ka-GE"/>
        </w:rPr>
        <w:lastRenderedPageBreak/>
        <w:t xml:space="preserve">მქონე ოპერატორის საცალო ჯგუფის მიერ) ასევე მომხმარებლის მოწყობილობების მონიტორინგისა და მართვისთვის, რომელსაც უნდა ჰქონდეს გარანტირებული </w:t>
      </w:r>
      <w:r w:rsidR="00697F36" w:rsidRPr="0013481C">
        <w:rPr>
          <w:rFonts w:cs="Arial"/>
          <w:sz w:val="24"/>
          <w:szCs w:val="24"/>
          <w:lang w:val="ka-GE"/>
        </w:rPr>
        <w:t>გამტარუნარიანობა</w:t>
      </w:r>
      <w:r w:rsidRPr="0013481C">
        <w:rPr>
          <w:rFonts w:cs="Arial"/>
          <w:sz w:val="24"/>
          <w:szCs w:val="24"/>
          <w:lang w:val="ka-GE"/>
        </w:rPr>
        <w:t xml:space="preserve">, მომსახურების ხარისხი და პრიორიტეტი სხვა </w:t>
      </w:r>
      <w:proofErr w:type="spellStart"/>
      <w:r w:rsidRPr="0013481C">
        <w:rPr>
          <w:rFonts w:cs="Arial"/>
          <w:sz w:val="24"/>
          <w:szCs w:val="24"/>
          <w:lang w:val="ka-GE"/>
        </w:rPr>
        <w:t>ტრაფიკთან</w:t>
      </w:r>
      <w:proofErr w:type="spellEnd"/>
      <w:r w:rsidRPr="0013481C">
        <w:rPr>
          <w:rFonts w:cs="Arial"/>
          <w:sz w:val="24"/>
          <w:szCs w:val="24"/>
          <w:lang w:val="ka-GE"/>
        </w:rPr>
        <w:t xml:space="preserve"> შედარებით მნიშვნელოვანი საბაზრო ძალაუფლების მქონე ოპერატორის ქსელში საბოლოო მომხმარებლისგან </w:t>
      </w:r>
      <w:proofErr w:type="spellStart"/>
      <w:r w:rsidRPr="0013481C">
        <w:rPr>
          <w:rFonts w:cs="Arial"/>
          <w:sz w:val="24"/>
          <w:szCs w:val="24"/>
          <w:lang w:val="ka-GE"/>
        </w:rPr>
        <w:t>ტრაფიკის</w:t>
      </w:r>
      <w:proofErr w:type="spellEnd"/>
      <w:r w:rsidRPr="0013481C">
        <w:rPr>
          <w:rFonts w:cs="Arial"/>
          <w:sz w:val="24"/>
          <w:szCs w:val="24"/>
          <w:lang w:val="ka-GE"/>
        </w:rPr>
        <w:t xml:space="preserve"> გადაცემის წერტილამდე (ისევე, როგორც სერვისები, რომლებიც უზრუნველყოფილია მნიშვნელოვანი საბაზრო ძალაუფლების მქონე ოპერატორის მიერ საცალო სეგმენტზე წარმოდგენილი საბოლოო მომხმარებლებისთვის – </w:t>
      </w:r>
      <w:proofErr w:type="spellStart"/>
      <w:r w:rsidRPr="0013481C">
        <w:rPr>
          <w:rFonts w:cs="Arial"/>
          <w:sz w:val="24"/>
          <w:szCs w:val="24"/>
          <w:lang w:val="ka-GE"/>
        </w:rPr>
        <w:t>არადისკრიმინაციულ</w:t>
      </w:r>
      <w:r w:rsidR="008919C3">
        <w:rPr>
          <w:rFonts w:cs="Arial"/>
          <w:sz w:val="24"/>
          <w:szCs w:val="24"/>
          <w:lang w:val="ka-GE"/>
        </w:rPr>
        <w:t>ობის</w:t>
      </w:r>
      <w:proofErr w:type="spellEnd"/>
      <w:r w:rsidR="008919C3">
        <w:rPr>
          <w:rFonts w:cs="Arial"/>
          <w:sz w:val="24"/>
          <w:szCs w:val="24"/>
          <w:lang w:val="ka-GE"/>
        </w:rPr>
        <w:t xml:space="preserve"> აკრძალვის</w:t>
      </w:r>
      <w:r w:rsidRPr="0013481C">
        <w:rPr>
          <w:rFonts w:cs="Arial"/>
          <w:sz w:val="24"/>
          <w:szCs w:val="24"/>
          <w:lang w:val="ka-GE"/>
        </w:rPr>
        <w:t xml:space="preserve"> ვალდებულებების შესაბამისად);</w:t>
      </w:r>
    </w:p>
    <w:p w14:paraId="2D7C70CF" w14:textId="4FF9E8C7" w:rsidR="00B276F7" w:rsidRPr="0013481C" w:rsidRDefault="00B276F7" w:rsidP="003277B2">
      <w:pPr>
        <w:pStyle w:val="ListParagraph"/>
        <w:numPr>
          <w:ilvl w:val="0"/>
          <w:numId w:val="5"/>
        </w:numPr>
        <w:spacing w:line="259" w:lineRule="auto"/>
        <w:jc w:val="both"/>
        <w:rPr>
          <w:rFonts w:cs="Arial"/>
          <w:sz w:val="24"/>
          <w:szCs w:val="24"/>
          <w:lang w:val="ka-GE"/>
        </w:rPr>
      </w:pPr>
      <w:r w:rsidRPr="0013481C">
        <w:rPr>
          <w:rFonts w:cs="Arial"/>
          <w:sz w:val="24"/>
          <w:szCs w:val="24"/>
          <w:lang w:val="ka-GE"/>
        </w:rPr>
        <w:t xml:space="preserve">უზრუნველყოს </w:t>
      </w:r>
      <w:r w:rsidR="003277B2" w:rsidRPr="0013481C">
        <w:rPr>
          <w:rFonts w:cs="Arial"/>
          <w:sz w:val="24"/>
          <w:szCs w:val="24"/>
          <w:lang w:val="ka-GE"/>
        </w:rPr>
        <w:t xml:space="preserve">ღია დაშვება </w:t>
      </w:r>
      <w:r w:rsidRPr="0013481C">
        <w:rPr>
          <w:rFonts w:cs="Arial"/>
          <w:sz w:val="24"/>
          <w:szCs w:val="24"/>
          <w:lang w:val="ka-GE"/>
        </w:rPr>
        <w:t xml:space="preserve">ტექნიკურ ინტერფეისებზე, </w:t>
      </w:r>
      <w:proofErr w:type="spellStart"/>
      <w:r w:rsidRPr="0013481C">
        <w:rPr>
          <w:rFonts w:cs="Arial"/>
          <w:sz w:val="24"/>
          <w:szCs w:val="24"/>
          <w:lang w:val="ka-GE"/>
        </w:rPr>
        <w:t>პროტოკოლებსა</w:t>
      </w:r>
      <w:proofErr w:type="spellEnd"/>
      <w:r w:rsidRPr="0013481C">
        <w:rPr>
          <w:rFonts w:cs="Arial"/>
          <w:sz w:val="24"/>
          <w:szCs w:val="24"/>
          <w:lang w:val="ka-GE"/>
        </w:rPr>
        <w:t xml:space="preserve"> ან სხვა ძირითად ტექნოლოგიებზე, რომლებიც აუცილებელია სერვისების თავსებადობისთვის</w:t>
      </w:r>
    </w:p>
    <w:p w14:paraId="1A008E11" w14:textId="77777777" w:rsidR="00B276F7" w:rsidRPr="006C4E11" w:rsidRDefault="00B276F7" w:rsidP="00B276F7">
      <w:pPr>
        <w:pStyle w:val="ListParagraph"/>
        <w:numPr>
          <w:ilvl w:val="0"/>
          <w:numId w:val="5"/>
        </w:numPr>
        <w:spacing w:line="259" w:lineRule="auto"/>
        <w:jc w:val="both"/>
        <w:rPr>
          <w:rFonts w:cs="Arial"/>
          <w:strike/>
          <w:sz w:val="24"/>
          <w:szCs w:val="24"/>
          <w:highlight w:val="yellow"/>
          <w:lang w:val="ka-GE"/>
        </w:rPr>
      </w:pPr>
      <w:r w:rsidRPr="006C4E11">
        <w:rPr>
          <w:rFonts w:cs="Arial"/>
          <w:strike/>
          <w:sz w:val="24"/>
          <w:szCs w:val="24"/>
          <w:highlight w:val="yellow"/>
          <w:lang w:val="ka-GE"/>
        </w:rPr>
        <w:t xml:space="preserve">უზრუნველყოს ჩართული მოწყობილობების </w:t>
      </w:r>
      <w:proofErr w:type="spellStart"/>
      <w:r w:rsidRPr="006C4E11">
        <w:rPr>
          <w:rFonts w:cs="Arial"/>
          <w:strike/>
          <w:sz w:val="24"/>
          <w:szCs w:val="24"/>
          <w:highlight w:val="yellow"/>
          <w:lang w:val="ka-GE"/>
        </w:rPr>
        <w:t>თანაკოლაცია</w:t>
      </w:r>
      <w:proofErr w:type="spellEnd"/>
      <w:r w:rsidRPr="006C4E11">
        <w:rPr>
          <w:rFonts w:cs="Arial"/>
          <w:strike/>
          <w:sz w:val="24"/>
          <w:szCs w:val="24"/>
          <w:highlight w:val="yellow"/>
          <w:lang w:val="ka-GE"/>
        </w:rPr>
        <w:t xml:space="preserve"> ან ერთობლივი გამოყენების სხვა ფორმა;</w:t>
      </w:r>
    </w:p>
    <w:p w14:paraId="2256E5FD" w14:textId="3237D26C" w:rsidR="00B276F7" w:rsidRPr="0013481C" w:rsidRDefault="00B276F7" w:rsidP="00B276F7">
      <w:pPr>
        <w:pStyle w:val="ListParagraph"/>
        <w:numPr>
          <w:ilvl w:val="0"/>
          <w:numId w:val="5"/>
        </w:numPr>
        <w:spacing w:line="259" w:lineRule="auto"/>
        <w:jc w:val="both"/>
        <w:rPr>
          <w:rFonts w:cs="Arial"/>
          <w:sz w:val="24"/>
          <w:szCs w:val="24"/>
          <w:lang w:val="ka-GE"/>
        </w:rPr>
      </w:pPr>
      <w:r w:rsidRPr="0013481C">
        <w:rPr>
          <w:rFonts w:cs="Arial"/>
          <w:sz w:val="24"/>
          <w:szCs w:val="24"/>
          <w:lang w:val="ka-GE"/>
        </w:rPr>
        <w:t xml:space="preserve">უზრუნველყოს მესამე მხარის ხელმისაწვდომობა დამხმარე სერვისებზე (ფიზიკური ინფრასტრუქტურის ნაწილში, რომელიც მოიცავს საკომუნიკაციო </w:t>
      </w:r>
      <w:proofErr w:type="spellStart"/>
      <w:r w:rsidRPr="0013481C">
        <w:rPr>
          <w:rFonts w:cs="Arial"/>
          <w:sz w:val="24"/>
          <w:szCs w:val="24"/>
          <w:lang w:val="ka-GE"/>
        </w:rPr>
        <w:t>საკანალიზაციო</w:t>
      </w:r>
      <w:proofErr w:type="spellEnd"/>
      <w:r w:rsidRPr="0013481C">
        <w:rPr>
          <w:rFonts w:cs="Arial"/>
          <w:sz w:val="24"/>
          <w:szCs w:val="24"/>
          <w:lang w:val="ka-GE"/>
        </w:rPr>
        <w:t xml:space="preserve"> არხებს და ბოძებს; ოპტიკურ</w:t>
      </w:r>
      <w:r w:rsidR="00C67004">
        <w:rPr>
          <w:rFonts w:cs="Arial"/>
          <w:sz w:val="24"/>
          <w:szCs w:val="24"/>
          <w:lang w:val="ka-GE"/>
        </w:rPr>
        <w:t>-</w:t>
      </w:r>
      <w:r w:rsidRPr="0013481C">
        <w:rPr>
          <w:rFonts w:cs="Arial"/>
          <w:sz w:val="24"/>
          <w:szCs w:val="24"/>
          <w:lang w:val="ka-GE"/>
        </w:rPr>
        <w:t xml:space="preserve">ბოჭკოვანი არხები გადამცემი მოწყობილობების გარეშე (მაგ. გაუნათებელი ოპტიკურ-ბოჭკოვანი ღერები); არხების იჯარის სერვისი </w:t>
      </w:r>
      <w:proofErr w:type="spellStart"/>
      <w:r w:rsidRPr="0013481C">
        <w:rPr>
          <w:rFonts w:cs="Arial"/>
          <w:sz w:val="24"/>
          <w:szCs w:val="24"/>
          <w:lang w:val="ka-GE"/>
        </w:rPr>
        <w:t>xWDM</w:t>
      </w:r>
      <w:proofErr w:type="spellEnd"/>
      <w:r w:rsidRPr="0013481C">
        <w:rPr>
          <w:rFonts w:cs="Arial"/>
          <w:sz w:val="24"/>
          <w:szCs w:val="24"/>
          <w:lang w:val="ka-GE"/>
        </w:rPr>
        <w:t xml:space="preserve"> ან Ethernet ტექნოლოგიაზე დაფუძნებული), იმისათვის, რომ მესამე მხარეებს მიეცეთ შესაძლებლობა მიაღწიონ დაშვების/გადაცემის წერტილამდე მაგთიკომის ქსელში. </w:t>
      </w:r>
      <w:r w:rsidR="00BD75EF" w:rsidRPr="0013481C">
        <w:rPr>
          <w:rStyle w:val="FootnoteReference"/>
          <w:rFonts w:cs="Arial"/>
          <w:sz w:val="24"/>
          <w:szCs w:val="24"/>
          <w:lang w:val="ka-GE"/>
        </w:rPr>
        <w:footnoteReference w:id="107"/>
      </w:r>
      <w:r w:rsidRPr="0013481C">
        <w:rPr>
          <w:rFonts w:cs="Arial"/>
          <w:sz w:val="24"/>
          <w:szCs w:val="24"/>
          <w:lang w:val="ka-GE"/>
        </w:rPr>
        <w:t>თუ ერთზე მეტი დამხმარე სერვისია ხელმისაწვდომი, დაშვების მაძიებელს შეუძლია აირჩიოს რომელი მოითხოვოს;</w:t>
      </w:r>
    </w:p>
    <w:p w14:paraId="7AC1DD25" w14:textId="77777777" w:rsidR="00B276F7" w:rsidRPr="0013481C" w:rsidRDefault="00B276F7" w:rsidP="00B276F7">
      <w:pPr>
        <w:pStyle w:val="ListParagraph"/>
        <w:numPr>
          <w:ilvl w:val="0"/>
          <w:numId w:val="5"/>
        </w:numPr>
        <w:spacing w:line="259" w:lineRule="auto"/>
        <w:jc w:val="both"/>
        <w:rPr>
          <w:rFonts w:cs="Arial"/>
          <w:sz w:val="24"/>
          <w:szCs w:val="24"/>
          <w:lang w:val="ka-GE"/>
        </w:rPr>
      </w:pPr>
      <w:r w:rsidRPr="0013481C">
        <w:rPr>
          <w:rFonts w:cs="Arial"/>
          <w:sz w:val="24"/>
          <w:szCs w:val="24"/>
          <w:lang w:val="ka-GE"/>
        </w:rPr>
        <w:t xml:space="preserve">უზრუნველყოს დაშვების მაძიებლის მიერ საკუთარი </w:t>
      </w:r>
      <w:proofErr w:type="spellStart"/>
      <w:r w:rsidRPr="0013481C">
        <w:rPr>
          <w:rFonts w:cs="Arial"/>
          <w:sz w:val="24"/>
          <w:szCs w:val="24"/>
          <w:lang w:val="ka-GE"/>
        </w:rPr>
        <w:t>CPE</w:t>
      </w:r>
      <w:proofErr w:type="spellEnd"/>
      <w:r w:rsidRPr="0013481C">
        <w:rPr>
          <w:rFonts w:cs="Arial"/>
          <w:sz w:val="24"/>
          <w:szCs w:val="24"/>
          <w:lang w:val="ka-GE"/>
        </w:rPr>
        <w:t>-ის (მაგალითად მოდემის) გამოყენება, რომელიც ტექნიკურად თავსებადია;</w:t>
      </w:r>
    </w:p>
    <w:p w14:paraId="7A4DC428" w14:textId="77777777" w:rsidR="00B276F7" w:rsidRPr="0013481C" w:rsidRDefault="00B276F7" w:rsidP="00B276F7">
      <w:pPr>
        <w:pStyle w:val="ListParagraph"/>
        <w:numPr>
          <w:ilvl w:val="0"/>
          <w:numId w:val="5"/>
        </w:numPr>
        <w:spacing w:line="259" w:lineRule="auto"/>
        <w:jc w:val="both"/>
        <w:rPr>
          <w:rFonts w:cs="Arial"/>
          <w:sz w:val="24"/>
          <w:szCs w:val="24"/>
          <w:lang w:val="ka-GE"/>
        </w:rPr>
      </w:pPr>
      <w:r w:rsidRPr="0013481C">
        <w:rPr>
          <w:rFonts w:cs="Arial"/>
          <w:sz w:val="24"/>
          <w:szCs w:val="24"/>
          <w:lang w:val="ka-GE"/>
        </w:rPr>
        <w:t>საცალო ბაზარზე სამართლიანი კონკურენციის უზრუნველსაყოფად საოპერაციო მხარდაჭერის სისტემებზე ან მსგავს პროგრამულ სისტემებზე წვდომის უზრუნველყოფა:</w:t>
      </w:r>
    </w:p>
    <w:p w14:paraId="146B2C25" w14:textId="5D3541FD" w:rsidR="00B276F7" w:rsidRPr="0013481C" w:rsidRDefault="00B276F7" w:rsidP="00B276F7">
      <w:pPr>
        <w:pStyle w:val="ListParagraph"/>
        <w:numPr>
          <w:ilvl w:val="1"/>
          <w:numId w:val="5"/>
        </w:numPr>
        <w:spacing w:line="259" w:lineRule="auto"/>
        <w:jc w:val="both"/>
        <w:rPr>
          <w:rFonts w:cs="Arial"/>
          <w:sz w:val="24"/>
          <w:szCs w:val="24"/>
          <w:lang w:val="ka-GE"/>
        </w:rPr>
      </w:pPr>
      <w:r w:rsidRPr="0013481C">
        <w:rPr>
          <w:rFonts w:cs="Arial"/>
          <w:sz w:val="24"/>
          <w:szCs w:val="24"/>
          <w:lang w:val="ka-GE"/>
        </w:rPr>
        <w:t xml:space="preserve">ცენტრალური დაშვების სერვისებზე დაშვების მაძიებელთა მოთხოვნების მონიტორინგის საინფორმაციო სისტემა; სერვისების მომხმარებელი ოპერატორის მოთხოვნა გაუმართაობის აღმოფხვრის შესახებ, მომხმარებელი ოპერატორის ხარვეზის შეკეთების სტატუსისა და ესკალაციის სტატუსის შესახებ ინფორმაციაზე წვდომის შესახებ; ქსელის დაფარვასთან დაკავშირებული ინფორმაცია; სერვისის ხელმისაწვდომობა. ყველაფერი, რაც უნდა იყოს მოწოდებული B2B ფორმატში, რომელიც  მარტივია მართვის, კონტროლის და განახლების </w:t>
      </w:r>
      <w:r w:rsidR="00C67004">
        <w:rPr>
          <w:rFonts w:cs="Arial"/>
          <w:sz w:val="24"/>
          <w:szCs w:val="24"/>
          <w:lang w:val="ka-GE"/>
        </w:rPr>
        <w:t>თვალსაზრისით</w:t>
      </w:r>
      <w:r w:rsidRPr="0013481C">
        <w:rPr>
          <w:rFonts w:cs="Arial"/>
          <w:sz w:val="24"/>
          <w:szCs w:val="24"/>
          <w:lang w:val="ka-GE"/>
        </w:rPr>
        <w:t xml:space="preserve">. </w:t>
      </w:r>
    </w:p>
    <w:p w14:paraId="43923B04" w14:textId="36C6A929" w:rsidR="00ED449A" w:rsidRPr="0013481C" w:rsidRDefault="00ED449A" w:rsidP="00772C1E">
      <w:pPr>
        <w:pStyle w:val="ListParagraph"/>
        <w:spacing w:line="259" w:lineRule="auto"/>
        <w:ind w:left="1440"/>
        <w:jc w:val="both"/>
        <w:rPr>
          <w:rFonts w:cs="Arial"/>
          <w:sz w:val="24"/>
          <w:szCs w:val="24"/>
          <w:lang w:val="ka-GE"/>
        </w:rPr>
      </w:pPr>
    </w:p>
    <w:p w14:paraId="5BEEE656" w14:textId="6956005D" w:rsidR="00F47518" w:rsidRPr="0013481C" w:rsidRDefault="00512D83" w:rsidP="00F47518">
      <w:pPr>
        <w:spacing w:line="259" w:lineRule="auto"/>
        <w:jc w:val="both"/>
        <w:rPr>
          <w:rFonts w:cs="Arial"/>
          <w:sz w:val="24"/>
          <w:szCs w:val="24"/>
          <w:u w:val="single"/>
          <w:lang w:val="ka-GE"/>
        </w:rPr>
      </w:pPr>
      <w:proofErr w:type="spellStart"/>
      <w:r w:rsidRPr="0013481C">
        <w:rPr>
          <w:rFonts w:cs="Arial"/>
          <w:sz w:val="24"/>
          <w:szCs w:val="24"/>
          <w:u w:val="single"/>
          <w:lang w:val="ka-GE"/>
        </w:rPr>
        <w:t>კლასტერი</w:t>
      </w:r>
      <w:proofErr w:type="spellEnd"/>
      <w:r w:rsidR="00F47518" w:rsidRPr="0013481C">
        <w:rPr>
          <w:rFonts w:cs="Arial"/>
          <w:sz w:val="24"/>
          <w:szCs w:val="24"/>
          <w:u w:val="single"/>
          <w:lang w:val="ka-GE"/>
        </w:rPr>
        <w:t xml:space="preserve"> </w:t>
      </w:r>
      <w:proofErr w:type="spellStart"/>
      <w:r w:rsidR="00F47518" w:rsidRPr="0013481C">
        <w:rPr>
          <w:rFonts w:cs="Arial"/>
          <w:sz w:val="24"/>
          <w:szCs w:val="24"/>
          <w:u w:val="single"/>
          <w:lang w:val="ka-GE"/>
        </w:rPr>
        <w:t>III</w:t>
      </w:r>
      <w:proofErr w:type="spellEnd"/>
    </w:p>
    <w:p w14:paraId="7A7B123A" w14:textId="19AAFF95" w:rsidR="00512D83" w:rsidRPr="0013481C" w:rsidRDefault="00512D83">
      <w:pPr>
        <w:pStyle w:val="ListParagraph"/>
        <w:numPr>
          <w:ilvl w:val="0"/>
          <w:numId w:val="5"/>
        </w:numPr>
        <w:spacing w:line="259" w:lineRule="auto"/>
        <w:jc w:val="both"/>
        <w:rPr>
          <w:rFonts w:cs="Arial"/>
          <w:sz w:val="24"/>
          <w:szCs w:val="24"/>
          <w:lang w:val="ka-GE"/>
        </w:rPr>
      </w:pPr>
      <w:r w:rsidRPr="0013481C">
        <w:rPr>
          <w:rFonts w:cs="Arial"/>
          <w:sz w:val="24"/>
          <w:szCs w:val="24"/>
          <w:lang w:val="ka-GE"/>
        </w:rPr>
        <w:lastRenderedPageBreak/>
        <w:t>კეთილსინდისიერი მოლაპარაკება</w:t>
      </w:r>
      <w:r w:rsidR="00B276F7" w:rsidRPr="0013481C">
        <w:rPr>
          <w:rFonts w:cs="Arial"/>
          <w:sz w:val="24"/>
          <w:szCs w:val="24"/>
          <w:lang w:val="ka-GE"/>
        </w:rPr>
        <w:t xml:space="preserve"> </w:t>
      </w:r>
      <w:r w:rsidR="001C358F" w:rsidRPr="0013481C">
        <w:rPr>
          <w:rFonts w:cs="Arial"/>
          <w:sz w:val="24"/>
          <w:szCs w:val="24"/>
          <w:lang w:val="ka-GE"/>
        </w:rPr>
        <w:t xml:space="preserve">ცენტრალური </w:t>
      </w:r>
      <w:r w:rsidR="00B276F7" w:rsidRPr="0013481C">
        <w:rPr>
          <w:rFonts w:cs="Arial"/>
          <w:sz w:val="24"/>
          <w:szCs w:val="24"/>
          <w:lang w:val="ka-GE"/>
        </w:rPr>
        <w:t>დაშვების მაძიებელ</w:t>
      </w:r>
      <w:r w:rsidR="00056DCF" w:rsidRPr="0013481C">
        <w:rPr>
          <w:rFonts w:cs="Arial"/>
          <w:sz w:val="24"/>
          <w:szCs w:val="24"/>
          <w:lang w:val="ka-GE"/>
        </w:rPr>
        <w:t>თან</w:t>
      </w:r>
      <w:r w:rsidRPr="0013481C">
        <w:rPr>
          <w:rFonts w:cs="Arial"/>
          <w:sz w:val="24"/>
          <w:szCs w:val="24"/>
          <w:lang w:val="ka-GE"/>
        </w:rPr>
        <w:t xml:space="preserve">  </w:t>
      </w:r>
      <w:r w:rsidR="00522C2E" w:rsidRPr="0013481C">
        <w:rPr>
          <w:rFonts w:cs="Arial"/>
          <w:sz w:val="24"/>
          <w:szCs w:val="24"/>
          <w:lang w:val="ka-GE"/>
        </w:rPr>
        <w:t>ეს ვალდებულება ასევე მოიცავს</w:t>
      </w:r>
      <w:r w:rsidRPr="0013481C">
        <w:rPr>
          <w:rFonts w:cs="Arial"/>
          <w:sz w:val="24"/>
          <w:szCs w:val="24"/>
          <w:lang w:val="ka-GE"/>
        </w:rPr>
        <w:t xml:space="preserve">, </w:t>
      </w:r>
      <w:r w:rsidR="00522C2E" w:rsidRPr="0013481C">
        <w:rPr>
          <w:rFonts w:cs="Arial"/>
          <w:sz w:val="24"/>
          <w:szCs w:val="24"/>
          <w:lang w:val="ka-GE"/>
        </w:rPr>
        <w:t xml:space="preserve">მნიშვნელოვანი </w:t>
      </w:r>
      <w:r w:rsidR="00DC3536" w:rsidRPr="0013481C">
        <w:rPr>
          <w:rFonts w:cs="Arial"/>
          <w:sz w:val="24"/>
          <w:szCs w:val="24"/>
          <w:lang w:val="ka-GE"/>
        </w:rPr>
        <w:t xml:space="preserve">საბაზრო </w:t>
      </w:r>
      <w:r w:rsidR="00522C2E" w:rsidRPr="0013481C">
        <w:rPr>
          <w:rFonts w:cs="Arial"/>
          <w:sz w:val="24"/>
          <w:szCs w:val="24"/>
          <w:lang w:val="ka-GE"/>
        </w:rPr>
        <w:t xml:space="preserve">ძალაუფლების მქონე ოპერატორის </w:t>
      </w:r>
      <w:r w:rsidRPr="0013481C">
        <w:rPr>
          <w:rFonts w:cs="Arial"/>
          <w:sz w:val="24"/>
          <w:szCs w:val="24"/>
          <w:lang w:val="ka-GE"/>
        </w:rPr>
        <w:t>ვალდებულებას უპასუხო</w:t>
      </w:r>
      <w:r w:rsidR="00080068" w:rsidRPr="0013481C">
        <w:rPr>
          <w:rFonts w:cs="Arial"/>
          <w:sz w:val="24"/>
          <w:szCs w:val="24"/>
          <w:lang w:val="ka-GE"/>
        </w:rPr>
        <w:t>ს</w:t>
      </w:r>
      <w:r w:rsidR="0053300A" w:rsidRPr="0013481C">
        <w:rPr>
          <w:rFonts w:cs="Arial"/>
          <w:sz w:val="24"/>
          <w:szCs w:val="24"/>
          <w:lang w:val="ka-GE"/>
        </w:rPr>
        <w:t xml:space="preserve"> დაშვების</w:t>
      </w:r>
      <w:r w:rsidRPr="0013481C">
        <w:rPr>
          <w:rFonts w:cs="Arial"/>
          <w:sz w:val="24"/>
          <w:szCs w:val="24"/>
          <w:lang w:val="ka-GE"/>
        </w:rPr>
        <w:t xml:space="preserve"> ნებისმიერ გონივრულ მოთხოვნას 6 თვის განმავლობაში. მტკიცებულებ</w:t>
      </w:r>
      <w:r w:rsidR="001D27C9" w:rsidRPr="0013481C">
        <w:rPr>
          <w:rFonts w:cs="Arial"/>
          <w:sz w:val="24"/>
          <w:szCs w:val="24"/>
          <w:lang w:val="ka-GE"/>
        </w:rPr>
        <w:t>ის ტვირთი</w:t>
      </w:r>
      <w:r w:rsidRPr="0013481C">
        <w:rPr>
          <w:rFonts w:cs="Arial"/>
          <w:sz w:val="24"/>
          <w:szCs w:val="24"/>
          <w:lang w:val="ka-GE"/>
        </w:rPr>
        <w:t>, რომ</w:t>
      </w:r>
      <w:r w:rsidR="001D27C9" w:rsidRPr="0013481C">
        <w:rPr>
          <w:rFonts w:cs="Arial"/>
          <w:sz w:val="24"/>
          <w:szCs w:val="24"/>
          <w:lang w:val="ka-GE"/>
        </w:rPr>
        <w:t xml:space="preserve"> კონკრეტული</w:t>
      </w:r>
      <w:r w:rsidRPr="0013481C">
        <w:rPr>
          <w:rFonts w:cs="Arial"/>
          <w:sz w:val="24"/>
          <w:szCs w:val="24"/>
          <w:lang w:val="ka-GE"/>
        </w:rPr>
        <w:t xml:space="preserve"> მოთხოვნა არ არის გონივრული, </w:t>
      </w:r>
      <w:r w:rsidR="009E088D" w:rsidRPr="0013481C">
        <w:rPr>
          <w:rFonts w:cs="Arial"/>
          <w:sz w:val="24"/>
          <w:szCs w:val="24"/>
          <w:lang w:val="ka-GE"/>
        </w:rPr>
        <w:t>გადადის მნიშვნელოვანი საბაზრო ძალაუფლების მქონე ოპერატორზე</w:t>
      </w:r>
      <w:r w:rsidRPr="0013481C">
        <w:rPr>
          <w:rFonts w:cs="Arial"/>
          <w:sz w:val="24"/>
          <w:szCs w:val="24"/>
          <w:lang w:val="ka-GE"/>
        </w:rPr>
        <w:t xml:space="preserve">. კანონის 36-ე მუხლი განსაზღვრავს დავის გადაწყვეტის პროცედურას </w:t>
      </w:r>
      <w:r w:rsidR="0038783F" w:rsidRPr="0013481C">
        <w:rPr>
          <w:rFonts w:cs="Arial"/>
          <w:sz w:val="24"/>
          <w:szCs w:val="24"/>
          <w:lang w:val="ka-GE"/>
        </w:rPr>
        <w:t>შეთანხმების ვერ მიღწევის შემთხვევაში</w:t>
      </w:r>
      <w:r w:rsidRPr="0013481C">
        <w:rPr>
          <w:rFonts w:cs="Arial"/>
          <w:sz w:val="24"/>
          <w:szCs w:val="24"/>
          <w:lang w:val="ka-GE"/>
        </w:rPr>
        <w:t xml:space="preserve"> კანონის 19-ე მუხლის 1-ლი პუნქტის სიმეტრიული </w:t>
      </w:r>
      <w:r w:rsidR="00803516" w:rsidRPr="0013481C">
        <w:rPr>
          <w:rFonts w:cs="Arial"/>
          <w:sz w:val="24"/>
          <w:szCs w:val="24"/>
          <w:lang w:val="ka-GE"/>
        </w:rPr>
        <w:t xml:space="preserve">„დაშვების“ </w:t>
      </w:r>
      <w:r w:rsidRPr="0013481C">
        <w:rPr>
          <w:rFonts w:cs="Arial"/>
          <w:sz w:val="24"/>
          <w:szCs w:val="24"/>
          <w:lang w:val="ka-GE"/>
        </w:rPr>
        <w:t xml:space="preserve">(და </w:t>
      </w:r>
      <w:r w:rsidR="00803516" w:rsidRPr="0013481C">
        <w:rPr>
          <w:rFonts w:cs="Arial"/>
          <w:sz w:val="24"/>
          <w:szCs w:val="24"/>
          <w:lang w:val="ka-GE"/>
        </w:rPr>
        <w:t xml:space="preserve">ურთიერთჩართვის) </w:t>
      </w:r>
      <w:r w:rsidRPr="0013481C">
        <w:rPr>
          <w:rFonts w:cs="Arial"/>
          <w:sz w:val="24"/>
          <w:szCs w:val="24"/>
          <w:lang w:val="ka-GE"/>
        </w:rPr>
        <w:t>ვალდებულების შესაბამისად.</w:t>
      </w:r>
    </w:p>
    <w:p w14:paraId="73C102CB" w14:textId="58073BEB" w:rsidR="00512D83" w:rsidRPr="0013481C" w:rsidRDefault="00512D83" w:rsidP="00512D83">
      <w:pPr>
        <w:spacing w:line="259" w:lineRule="auto"/>
        <w:jc w:val="both"/>
        <w:rPr>
          <w:rFonts w:cs="Arial"/>
          <w:sz w:val="24"/>
          <w:szCs w:val="24"/>
          <w:lang w:val="ka-GE"/>
        </w:rPr>
      </w:pPr>
      <w:r w:rsidRPr="0013481C">
        <w:rPr>
          <w:rFonts w:cs="Arial"/>
          <w:sz w:val="24"/>
          <w:szCs w:val="24"/>
          <w:lang w:val="ka-GE"/>
        </w:rPr>
        <w:t>მიუხედავად იმისა, რომ</w:t>
      </w:r>
      <w:r w:rsidR="001C029E" w:rsidRPr="0013481C">
        <w:rPr>
          <w:rFonts w:cs="Arial"/>
          <w:sz w:val="24"/>
          <w:szCs w:val="24"/>
          <w:lang w:val="ka-GE"/>
        </w:rPr>
        <w:t xml:space="preserve"> ამ თავში განსაზღვრული</w:t>
      </w:r>
      <w:r w:rsidRPr="0013481C">
        <w:rPr>
          <w:rFonts w:cs="Arial"/>
          <w:sz w:val="24"/>
          <w:szCs w:val="24"/>
          <w:lang w:val="ka-GE"/>
        </w:rPr>
        <w:t xml:space="preserve"> </w:t>
      </w:r>
      <w:r w:rsidR="006D7C6F" w:rsidRPr="0013481C">
        <w:rPr>
          <w:rFonts w:cs="Arial"/>
          <w:sz w:val="24"/>
          <w:szCs w:val="24"/>
          <w:lang w:val="ka-GE"/>
        </w:rPr>
        <w:t xml:space="preserve">დაშვების </w:t>
      </w:r>
      <w:r w:rsidR="001C029E" w:rsidRPr="0013481C">
        <w:rPr>
          <w:rFonts w:cs="Arial"/>
          <w:sz w:val="24"/>
          <w:szCs w:val="24"/>
          <w:lang w:val="ka-GE"/>
        </w:rPr>
        <w:t xml:space="preserve">ვალდებულება </w:t>
      </w:r>
      <w:r w:rsidR="00DF7AEB" w:rsidRPr="0013481C">
        <w:rPr>
          <w:rFonts w:cs="Arial"/>
          <w:sz w:val="24"/>
          <w:szCs w:val="24"/>
          <w:lang w:val="ka-GE"/>
        </w:rPr>
        <w:t xml:space="preserve">მიმართულია </w:t>
      </w:r>
      <w:r w:rsidR="004C4B52" w:rsidRPr="0013481C">
        <w:rPr>
          <w:rFonts w:cs="Arial"/>
          <w:sz w:val="24"/>
          <w:szCs w:val="24"/>
          <w:lang w:val="ka-GE"/>
        </w:rPr>
        <w:t>7</w:t>
      </w:r>
      <w:r w:rsidRPr="0013481C">
        <w:rPr>
          <w:rFonts w:cs="Arial"/>
          <w:sz w:val="24"/>
          <w:szCs w:val="24"/>
          <w:lang w:val="ka-GE"/>
        </w:rPr>
        <w:t xml:space="preserve">.2 თავში განსაზღვრული კონკურენციის პრობლემების გადასაჭრელად, </w:t>
      </w:r>
      <w:r w:rsidR="00203523"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ოპერატორს ჯერ კიდევ </w:t>
      </w:r>
      <w:r w:rsidR="00276800" w:rsidRPr="0013481C">
        <w:rPr>
          <w:rFonts w:cs="Arial"/>
          <w:sz w:val="24"/>
          <w:szCs w:val="24"/>
          <w:lang w:val="ka-GE"/>
        </w:rPr>
        <w:t xml:space="preserve">რჩება </w:t>
      </w:r>
      <w:r w:rsidR="00F97EFB" w:rsidRPr="0013481C">
        <w:rPr>
          <w:rFonts w:cs="Arial"/>
          <w:sz w:val="24"/>
          <w:szCs w:val="24"/>
          <w:lang w:val="ka-GE"/>
        </w:rPr>
        <w:t>საკმარისი სივრცე</w:t>
      </w:r>
      <w:r w:rsidRPr="0013481C">
        <w:rPr>
          <w:rFonts w:cs="Arial"/>
          <w:sz w:val="24"/>
          <w:szCs w:val="24"/>
          <w:lang w:val="ka-GE"/>
        </w:rPr>
        <w:t>,</w:t>
      </w:r>
      <w:r w:rsidR="00F97EFB" w:rsidRPr="0013481C">
        <w:rPr>
          <w:rFonts w:cs="Arial"/>
          <w:sz w:val="24"/>
          <w:szCs w:val="24"/>
          <w:lang w:val="ka-GE"/>
        </w:rPr>
        <w:t xml:space="preserve"> იმისათვის, რომ</w:t>
      </w:r>
      <w:r w:rsidRPr="0013481C">
        <w:rPr>
          <w:rFonts w:cs="Arial"/>
          <w:sz w:val="24"/>
          <w:szCs w:val="24"/>
          <w:lang w:val="ka-GE"/>
        </w:rPr>
        <w:t xml:space="preserve"> გამოიყენოს თავისი საბაზრო პოზიცია </w:t>
      </w:r>
      <w:r w:rsidR="004C4B52" w:rsidRPr="0013481C">
        <w:rPr>
          <w:rFonts w:cs="Arial"/>
          <w:sz w:val="24"/>
          <w:szCs w:val="24"/>
          <w:lang w:val="ka-GE"/>
        </w:rPr>
        <w:t>7</w:t>
      </w:r>
      <w:r w:rsidRPr="0013481C">
        <w:rPr>
          <w:rFonts w:cs="Arial"/>
          <w:sz w:val="24"/>
          <w:szCs w:val="24"/>
          <w:lang w:val="ka-GE"/>
        </w:rPr>
        <w:t>.</w:t>
      </w:r>
      <w:r w:rsidR="004C4B52" w:rsidRPr="0013481C">
        <w:rPr>
          <w:rFonts w:cs="Arial"/>
          <w:sz w:val="24"/>
          <w:szCs w:val="24"/>
          <w:lang w:val="ka-GE"/>
        </w:rPr>
        <w:t>3</w:t>
      </w:r>
      <w:r w:rsidR="00F97EFB" w:rsidRPr="0013481C">
        <w:rPr>
          <w:rFonts w:cs="Arial"/>
          <w:sz w:val="24"/>
          <w:szCs w:val="24"/>
          <w:lang w:val="ka-GE"/>
        </w:rPr>
        <w:t>-</w:t>
      </w:r>
      <w:r w:rsidR="004C4B52" w:rsidRPr="0013481C">
        <w:rPr>
          <w:rFonts w:cs="Arial"/>
          <w:sz w:val="24"/>
          <w:szCs w:val="24"/>
          <w:lang w:val="ka-GE"/>
        </w:rPr>
        <w:t>7.4</w:t>
      </w:r>
      <w:r w:rsidRPr="0013481C">
        <w:rPr>
          <w:rFonts w:cs="Arial"/>
          <w:sz w:val="24"/>
          <w:szCs w:val="24"/>
          <w:lang w:val="ka-GE"/>
        </w:rPr>
        <w:t xml:space="preserve"> </w:t>
      </w:r>
      <w:r w:rsidR="00F97EFB" w:rsidRPr="0013481C">
        <w:rPr>
          <w:rFonts w:cs="Arial"/>
          <w:sz w:val="24"/>
          <w:szCs w:val="24"/>
          <w:lang w:val="ka-GE"/>
        </w:rPr>
        <w:t>ქვე</w:t>
      </w:r>
      <w:r w:rsidRPr="0013481C">
        <w:rPr>
          <w:rFonts w:cs="Arial"/>
          <w:sz w:val="24"/>
          <w:szCs w:val="24"/>
          <w:lang w:val="ka-GE"/>
        </w:rPr>
        <w:t>თავებში განსაზღვრული კონკურენციის პრობლემების</w:t>
      </w:r>
      <w:r w:rsidR="00F97EFB" w:rsidRPr="0013481C">
        <w:rPr>
          <w:rFonts w:cs="Arial"/>
          <w:sz w:val="24"/>
          <w:szCs w:val="24"/>
          <w:lang w:val="ka-GE"/>
        </w:rPr>
        <w:t xml:space="preserve"> წარმოქმნის</w:t>
      </w:r>
      <w:r w:rsidRPr="0013481C">
        <w:rPr>
          <w:rFonts w:cs="Arial"/>
          <w:sz w:val="24"/>
          <w:szCs w:val="24"/>
          <w:lang w:val="ka-GE"/>
        </w:rPr>
        <w:t xml:space="preserve"> თვალსაზრისით</w:t>
      </w:r>
      <w:r w:rsidR="00DF4BD9" w:rsidRPr="0013481C">
        <w:rPr>
          <w:rFonts w:cs="Arial"/>
          <w:sz w:val="24"/>
          <w:szCs w:val="24"/>
          <w:lang w:val="ka-GE"/>
        </w:rPr>
        <w:t xml:space="preserve">. </w:t>
      </w:r>
      <w:r w:rsidRPr="0013481C">
        <w:rPr>
          <w:rFonts w:cs="Arial"/>
          <w:sz w:val="24"/>
          <w:szCs w:val="24"/>
          <w:lang w:val="ka-GE"/>
        </w:rPr>
        <w:t>ეს ნიშნავს, რომ</w:t>
      </w:r>
      <w:r w:rsidR="00D015F6" w:rsidRPr="0013481C">
        <w:rPr>
          <w:rFonts w:cs="Arial"/>
          <w:sz w:val="24"/>
          <w:szCs w:val="24"/>
          <w:lang w:val="ka-GE"/>
        </w:rPr>
        <w:t xml:space="preserve"> საჭიროა</w:t>
      </w:r>
      <w:r w:rsidRPr="0013481C">
        <w:rPr>
          <w:rFonts w:cs="Arial"/>
          <w:sz w:val="24"/>
          <w:szCs w:val="24"/>
          <w:lang w:val="ka-GE"/>
        </w:rPr>
        <w:t xml:space="preserve"> სხვა მარეგულირებელი ვალდებულებები</w:t>
      </w:r>
      <w:r w:rsidR="00A06130" w:rsidRPr="0013481C">
        <w:rPr>
          <w:rFonts w:cs="Arial"/>
          <w:sz w:val="24"/>
          <w:szCs w:val="24"/>
          <w:lang w:val="ka-GE"/>
        </w:rPr>
        <w:t>ს</w:t>
      </w:r>
      <w:r w:rsidRPr="0013481C">
        <w:rPr>
          <w:rFonts w:cs="Arial"/>
          <w:sz w:val="24"/>
          <w:szCs w:val="24"/>
          <w:lang w:val="ka-GE"/>
        </w:rPr>
        <w:t xml:space="preserve"> </w:t>
      </w:r>
      <w:r w:rsidR="00A06130" w:rsidRPr="0013481C">
        <w:rPr>
          <w:rFonts w:cs="Arial"/>
          <w:sz w:val="24"/>
          <w:szCs w:val="24"/>
          <w:lang w:val="ka-GE"/>
        </w:rPr>
        <w:t xml:space="preserve">დაწესება </w:t>
      </w:r>
      <w:r w:rsidRPr="0013481C">
        <w:rPr>
          <w:rFonts w:cs="Arial"/>
          <w:sz w:val="24"/>
          <w:szCs w:val="24"/>
          <w:lang w:val="ka-GE"/>
        </w:rPr>
        <w:t xml:space="preserve">თითოეული </w:t>
      </w:r>
      <w:proofErr w:type="spellStart"/>
      <w:r w:rsidRPr="0013481C">
        <w:rPr>
          <w:rFonts w:cs="Arial"/>
          <w:sz w:val="24"/>
          <w:szCs w:val="24"/>
          <w:lang w:val="ka-GE"/>
        </w:rPr>
        <w:t>კლასტერისთვის</w:t>
      </w:r>
      <w:proofErr w:type="spellEnd"/>
      <w:r w:rsidR="008555F8" w:rsidRPr="0013481C">
        <w:rPr>
          <w:rFonts w:cs="Arial"/>
          <w:sz w:val="24"/>
          <w:szCs w:val="24"/>
          <w:lang w:val="ka-GE"/>
        </w:rPr>
        <w:t xml:space="preserve"> ამ თავით </w:t>
      </w:r>
      <w:r w:rsidRPr="0013481C">
        <w:rPr>
          <w:rFonts w:cs="Arial"/>
          <w:sz w:val="24"/>
          <w:szCs w:val="24"/>
          <w:lang w:val="ka-GE"/>
        </w:rPr>
        <w:t xml:space="preserve">განსაზღვრული </w:t>
      </w:r>
      <w:r w:rsidR="00A06130" w:rsidRPr="0013481C">
        <w:rPr>
          <w:rFonts w:cs="Arial"/>
          <w:sz w:val="24"/>
          <w:szCs w:val="24"/>
          <w:lang w:val="ka-GE"/>
        </w:rPr>
        <w:t xml:space="preserve">დაშვების </w:t>
      </w:r>
      <w:r w:rsidRPr="0013481C">
        <w:rPr>
          <w:rFonts w:cs="Arial"/>
          <w:sz w:val="24"/>
          <w:szCs w:val="24"/>
          <w:lang w:val="ka-GE"/>
        </w:rPr>
        <w:t>ვალდებულებების შესავსებად.</w:t>
      </w:r>
    </w:p>
    <w:p w14:paraId="7C8C2A16" w14:textId="77777777" w:rsidR="0002667C" w:rsidRPr="0013481C" w:rsidRDefault="0002667C" w:rsidP="0002667C">
      <w:pPr>
        <w:pStyle w:val="NormalWeb"/>
        <w:spacing w:after="0"/>
        <w:jc w:val="both"/>
        <w:rPr>
          <w:rFonts w:ascii="Cambria" w:hAnsi="Cambria"/>
          <w:i/>
          <w:iCs/>
          <w:color w:val="4F81BD"/>
          <w:spacing w:val="15"/>
          <w:lang w:val="ka-GE"/>
        </w:rPr>
      </w:pPr>
    </w:p>
    <w:p w14:paraId="283788CD" w14:textId="4ECA9FB3" w:rsidR="00E97488" w:rsidRPr="0013481C" w:rsidRDefault="000D094E" w:rsidP="00772C1E">
      <w:pPr>
        <w:pStyle w:val="Heading2"/>
        <w:numPr>
          <w:ilvl w:val="1"/>
          <w:numId w:val="112"/>
        </w:numPr>
        <w:spacing w:after="240"/>
        <w:rPr>
          <w:lang w:val="ka-GE"/>
        </w:rPr>
      </w:pPr>
      <w:bookmarkStart w:id="476" w:name="_Toc169262565"/>
      <w:r w:rsidRPr="0013481C">
        <w:rPr>
          <w:lang w:val="ka-GE"/>
        </w:rPr>
        <w:t>დისკრიმინაციის აკრძალვ</w:t>
      </w:r>
      <w:r w:rsidR="002214B6">
        <w:rPr>
          <w:lang w:val="ka-GE"/>
        </w:rPr>
        <w:t>ის ვალდებულება</w:t>
      </w:r>
      <w:bookmarkEnd w:id="476"/>
    </w:p>
    <w:p w14:paraId="70E3D087" w14:textId="0BD3D359" w:rsidR="000D094E" w:rsidRDefault="001902A7" w:rsidP="000D094E">
      <w:pPr>
        <w:jc w:val="both"/>
        <w:rPr>
          <w:rFonts w:cs="Arial"/>
          <w:sz w:val="24"/>
          <w:szCs w:val="24"/>
          <w:lang w:val="ka-GE"/>
        </w:rPr>
      </w:pPr>
      <w:r w:rsidRPr="0013481C">
        <w:rPr>
          <w:rFonts w:cs="Arial"/>
          <w:sz w:val="24"/>
          <w:szCs w:val="24"/>
          <w:lang w:val="ka-GE"/>
        </w:rPr>
        <w:t xml:space="preserve">მნიშვნელოვანი ძალაუფლების მქონე </w:t>
      </w:r>
      <w:r w:rsidR="000D094E" w:rsidRPr="0013481C">
        <w:rPr>
          <w:rFonts w:cs="Arial"/>
          <w:sz w:val="24"/>
          <w:szCs w:val="24"/>
          <w:lang w:val="ka-GE"/>
        </w:rPr>
        <w:t xml:space="preserve">ოპერატორმა, რომელსაც </w:t>
      </w:r>
      <w:r w:rsidRPr="0013481C">
        <w:rPr>
          <w:rFonts w:cs="Arial"/>
          <w:sz w:val="24"/>
          <w:szCs w:val="24"/>
          <w:lang w:val="ka-GE"/>
        </w:rPr>
        <w:t xml:space="preserve">დაეკისრა </w:t>
      </w:r>
      <w:r w:rsidR="000D094E" w:rsidRPr="0013481C">
        <w:rPr>
          <w:rFonts w:cs="Arial"/>
          <w:sz w:val="24"/>
          <w:szCs w:val="24"/>
          <w:lang w:val="ka-GE"/>
        </w:rPr>
        <w:t>დისკრიმინაციის</w:t>
      </w:r>
      <w:r w:rsidR="00CE6549" w:rsidRPr="0013481C">
        <w:rPr>
          <w:rFonts w:cs="Arial"/>
          <w:sz w:val="24"/>
          <w:szCs w:val="24"/>
          <w:lang w:val="ka-GE"/>
        </w:rPr>
        <w:t xml:space="preserve"> აკრძალვის</w:t>
      </w:r>
      <w:r w:rsidR="000D094E" w:rsidRPr="0013481C">
        <w:rPr>
          <w:rFonts w:cs="Arial"/>
          <w:sz w:val="24"/>
          <w:szCs w:val="24"/>
          <w:lang w:val="ka-GE"/>
        </w:rPr>
        <w:t xml:space="preserve"> </w:t>
      </w:r>
      <w:r w:rsidR="00C518BD" w:rsidRPr="0013481C">
        <w:rPr>
          <w:rFonts w:cs="Arial"/>
          <w:sz w:val="24"/>
          <w:szCs w:val="24"/>
          <w:lang w:val="ka-GE"/>
        </w:rPr>
        <w:t>სპეციფიკური</w:t>
      </w:r>
      <w:r w:rsidR="000D094E" w:rsidRPr="0013481C">
        <w:rPr>
          <w:rFonts w:cs="Arial"/>
          <w:sz w:val="24"/>
          <w:szCs w:val="24"/>
          <w:lang w:val="ka-GE"/>
        </w:rPr>
        <w:t xml:space="preserve"> ვალდებულება, </w:t>
      </w:r>
      <w:r w:rsidR="00CE6549" w:rsidRPr="0013481C">
        <w:rPr>
          <w:rFonts w:cs="Arial"/>
          <w:sz w:val="24"/>
          <w:szCs w:val="24"/>
          <w:lang w:val="ka-GE"/>
        </w:rPr>
        <w:t>უნდა უზრუნველყოს</w:t>
      </w:r>
      <w:r w:rsidR="000D094E" w:rsidRPr="0013481C">
        <w:rPr>
          <w:rFonts w:cs="Arial"/>
          <w:sz w:val="24"/>
          <w:szCs w:val="24"/>
          <w:lang w:val="ka-GE"/>
        </w:rPr>
        <w:t xml:space="preserve">  </w:t>
      </w:r>
      <w:r w:rsidR="00A90424" w:rsidRPr="0013481C">
        <w:rPr>
          <w:rFonts w:cs="Arial"/>
          <w:sz w:val="24"/>
          <w:szCs w:val="24"/>
          <w:lang w:val="ka-GE"/>
        </w:rPr>
        <w:t xml:space="preserve">მომსახურების </w:t>
      </w:r>
      <w:r w:rsidR="000D094E" w:rsidRPr="0013481C">
        <w:rPr>
          <w:rFonts w:cs="Arial"/>
          <w:sz w:val="24"/>
          <w:szCs w:val="24"/>
          <w:lang w:val="ka-GE"/>
        </w:rPr>
        <w:t>თანაბარი პირობები</w:t>
      </w:r>
      <w:r w:rsidR="00A90424" w:rsidRPr="0013481C">
        <w:rPr>
          <w:rFonts w:cs="Arial"/>
          <w:sz w:val="24"/>
          <w:szCs w:val="24"/>
          <w:lang w:val="ka-GE"/>
        </w:rPr>
        <w:t>ს მიწოდება</w:t>
      </w:r>
      <w:r w:rsidR="000D094E" w:rsidRPr="0013481C">
        <w:rPr>
          <w:rFonts w:cs="Arial"/>
          <w:sz w:val="24"/>
          <w:szCs w:val="24"/>
          <w:lang w:val="ka-GE"/>
        </w:rPr>
        <w:t xml:space="preserve"> თანაბარ პირობებში სხვა ოპერატორებისთვის, რომლებიც უზრუნველყოფენ </w:t>
      </w:r>
      <w:r w:rsidR="002015DF" w:rsidRPr="0013481C">
        <w:rPr>
          <w:rFonts w:cs="Arial"/>
          <w:sz w:val="24"/>
          <w:szCs w:val="24"/>
          <w:lang w:val="ka-GE"/>
        </w:rPr>
        <w:t>იმავე მომსახურების მიწოდება</w:t>
      </w:r>
      <w:r w:rsidR="000E4206" w:rsidRPr="0013481C">
        <w:rPr>
          <w:rFonts w:cs="Arial"/>
          <w:sz w:val="24"/>
          <w:szCs w:val="24"/>
          <w:lang w:val="ka-GE"/>
        </w:rPr>
        <w:t>ს</w:t>
      </w:r>
      <w:r w:rsidR="000D094E" w:rsidRPr="0013481C">
        <w:rPr>
          <w:rFonts w:cs="Arial"/>
          <w:sz w:val="24"/>
          <w:szCs w:val="24"/>
          <w:lang w:val="ka-GE"/>
        </w:rPr>
        <w:t>, და უნდა მიაწოდოს მომსახურება და ინფორმაცია სხვა ოპერატორებს იმავე პირობებით</w:t>
      </w:r>
      <w:r w:rsidR="000E4206" w:rsidRPr="0013481C">
        <w:rPr>
          <w:rFonts w:cs="Arial"/>
          <w:sz w:val="24"/>
          <w:szCs w:val="24"/>
          <w:lang w:val="ka-GE"/>
        </w:rPr>
        <w:t>ა</w:t>
      </w:r>
      <w:r w:rsidR="000D094E" w:rsidRPr="0013481C">
        <w:rPr>
          <w:rFonts w:cs="Arial"/>
          <w:sz w:val="24"/>
          <w:szCs w:val="24"/>
          <w:lang w:val="ka-GE"/>
        </w:rPr>
        <w:t xml:space="preserve"> და ხარისხით, რა</w:t>
      </w:r>
      <w:r w:rsidR="000E4206" w:rsidRPr="0013481C">
        <w:rPr>
          <w:rFonts w:cs="Arial"/>
          <w:sz w:val="24"/>
          <w:szCs w:val="24"/>
          <w:lang w:val="ka-GE"/>
        </w:rPr>
        <w:t xml:space="preserve">საც ის აწვდის საკუთარ </w:t>
      </w:r>
      <w:r w:rsidR="00147C13" w:rsidRPr="0013481C">
        <w:rPr>
          <w:rFonts w:cs="Arial"/>
          <w:sz w:val="24"/>
          <w:szCs w:val="24"/>
          <w:lang w:val="ka-GE"/>
        </w:rPr>
        <w:t xml:space="preserve">საცალო </w:t>
      </w:r>
      <w:r w:rsidR="00A876E0" w:rsidRPr="0013481C">
        <w:rPr>
          <w:rFonts w:cs="Arial"/>
          <w:sz w:val="24"/>
          <w:szCs w:val="24"/>
          <w:lang w:val="ka-GE"/>
        </w:rPr>
        <w:t>დანაყოფს</w:t>
      </w:r>
      <w:r w:rsidR="00553821" w:rsidRPr="0013481C">
        <w:rPr>
          <w:rFonts w:cs="Arial"/>
          <w:sz w:val="24"/>
          <w:szCs w:val="24"/>
          <w:lang w:val="ka-GE"/>
        </w:rPr>
        <w:t xml:space="preserve"> </w:t>
      </w:r>
      <w:bookmarkStart w:id="477" w:name="_Hlk164676355"/>
      <w:r w:rsidR="00553821" w:rsidRPr="0013481C">
        <w:rPr>
          <w:rFonts w:cs="Arial"/>
          <w:sz w:val="24"/>
          <w:szCs w:val="24"/>
          <w:lang w:val="ka-GE"/>
        </w:rPr>
        <w:t xml:space="preserve">და </w:t>
      </w:r>
      <w:r w:rsidR="00ED62A7">
        <w:rPr>
          <w:rFonts w:cs="Arial"/>
          <w:sz w:val="24"/>
          <w:szCs w:val="24"/>
          <w:lang w:val="ka-GE"/>
        </w:rPr>
        <w:t xml:space="preserve">მასთან </w:t>
      </w:r>
      <w:proofErr w:type="spellStart"/>
      <w:r w:rsidR="00ED62A7">
        <w:rPr>
          <w:rFonts w:cs="Arial"/>
          <w:sz w:val="24"/>
          <w:szCs w:val="24"/>
          <w:lang w:val="ka-GE"/>
        </w:rPr>
        <w:t>აფილირებულ</w:t>
      </w:r>
      <w:proofErr w:type="spellEnd"/>
      <w:r w:rsidR="00ED62A7">
        <w:rPr>
          <w:rFonts w:cs="Arial"/>
          <w:sz w:val="24"/>
          <w:szCs w:val="24"/>
          <w:lang w:val="ka-GE"/>
        </w:rPr>
        <w:t xml:space="preserve"> კომპანიებს</w:t>
      </w:r>
      <w:r w:rsidR="00ED62A7" w:rsidRPr="0013481C">
        <w:rPr>
          <w:rFonts w:cs="Arial"/>
          <w:sz w:val="24"/>
          <w:szCs w:val="24"/>
          <w:lang w:val="ka-GE"/>
        </w:rPr>
        <w:t xml:space="preserve"> </w:t>
      </w:r>
      <w:r w:rsidR="00ED62A7">
        <w:rPr>
          <w:rStyle w:val="FootnoteReference"/>
          <w:rFonts w:cs="Arial"/>
          <w:sz w:val="24"/>
          <w:szCs w:val="24"/>
          <w:lang w:val="ka-GE"/>
        </w:rPr>
        <w:footnoteReference w:id="108"/>
      </w:r>
      <w:r w:rsidR="00200862" w:rsidRPr="0013481C">
        <w:rPr>
          <w:rFonts w:cs="Arial"/>
          <w:sz w:val="24"/>
          <w:szCs w:val="24"/>
          <w:lang w:val="ka-GE"/>
        </w:rPr>
        <w:t>.</w:t>
      </w:r>
      <w:r w:rsidR="000D094E" w:rsidRPr="0013481C">
        <w:rPr>
          <w:rFonts w:cs="Arial"/>
          <w:sz w:val="24"/>
          <w:szCs w:val="24"/>
          <w:lang w:val="ka-GE"/>
        </w:rPr>
        <w:t xml:space="preserve"> </w:t>
      </w:r>
    </w:p>
    <w:bookmarkEnd w:id="477"/>
    <w:p w14:paraId="0E385D48" w14:textId="027F4F1B" w:rsidR="000D094E" w:rsidRPr="0013481C" w:rsidRDefault="00CB4E00" w:rsidP="000D094E">
      <w:pPr>
        <w:jc w:val="both"/>
        <w:rPr>
          <w:rFonts w:cs="Arial"/>
          <w:sz w:val="24"/>
          <w:szCs w:val="24"/>
          <w:lang w:val="ka-GE"/>
        </w:rPr>
      </w:pPr>
      <w:r>
        <w:rPr>
          <w:rFonts w:cs="Arial"/>
          <w:sz w:val="24"/>
          <w:szCs w:val="24"/>
          <w:lang w:val="ka-GE"/>
        </w:rPr>
        <w:t xml:space="preserve">,,ელექტრონული კომუნიკაციების შესახებ“ საქართველოს </w:t>
      </w:r>
      <w:r w:rsidR="000D094E" w:rsidRPr="0013481C">
        <w:rPr>
          <w:rFonts w:cs="Arial"/>
          <w:sz w:val="24"/>
          <w:szCs w:val="24"/>
          <w:lang w:val="ka-GE"/>
        </w:rPr>
        <w:t xml:space="preserve">კანონის 32-ე მუხლის მიხედვით და </w:t>
      </w:r>
      <w:r w:rsidR="000D094E" w:rsidRPr="006C4E11">
        <w:rPr>
          <w:rFonts w:cs="Arial"/>
          <w:sz w:val="24"/>
          <w:szCs w:val="24"/>
          <w:highlight w:val="green"/>
          <w:lang w:val="ka-GE"/>
        </w:rPr>
        <w:t>შესწორებული მეთოდოლოგიური წესების 1</w:t>
      </w:r>
      <w:r w:rsidR="007D64EB" w:rsidRPr="006C4E11">
        <w:rPr>
          <w:rFonts w:cs="Arial"/>
          <w:sz w:val="24"/>
          <w:szCs w:val="24"/>
          <w:highlight w:val="green"/>
          <w:lang w:val="ka-GE"/>
        </w:rPr>
        <w:t>7</w:t>
      </w:r>
      <w:r w:rsidR="000D094E" w:rsidRPr="006C4E11">
        <w:rPr>
          <w:rFonts w:cs="Arial"/>
          <w:sz w:val="24"/>
          <w:szCs w:val="24"/>
          <w:highlight w:val="green"/>
          <w:lang w:val="ka-GE"/>
        </w:rPr>
        <w:t>(</w:t>
      </w:r>
      <w:r w:rsidR="00E76D35" w:rsidRPr="006C4E11">
        <w:rPr>
          <w:rFonts w:cs="Arial"/>
          <w:sz w:val="24"/>
          <w:szCs w:val="24"/>
          <w:highlight w:val="green"/>
          <w:lang w:val="ka-GE"/>
        </w:rPr>
        <w:t>1</w:t>
      </w:r>
      <w:r w:rsidR="000D094E" w:rsidRPr="006C4E11">
        <w:rPr>
          <w:rFonts w:cs="Arial"/>
          <w:sz w:val="24"/>
          <w:szCs w:val="24"/>
          <w:highlight w:val="green"/>
          <w:lang w:val="ka-GE"/>
        </w:rPr>
        <w:t xml:space="preserve">) </w:t>
      </w:r>
      <w:r w:rsidR="00E76D35" w:rsidRPr="006C4E11">
        <w:rPr>
          <w:rFonts w:cs="Arial"/>
          <w:sz w:val="24"/>
          <w:szCs w:val="24"/>
          <w:highlight w:val="green"/>
          <w:lang w:val="ka-GE"/>
        </w:rPr>
        <w:t>გ</w:t>
      </w:r>
      <w:r w:rsidR="000D094E" w:rsidRPr="006C4E11">
        <w:rPr>
          <w:rFonts w:cs="Arial"/>
          <w:sz w:val="24"/>
          <w:szCs w:val="24"/>
          <w:highlight w:val="green"/>
          <w:lang w:val="ka-GE"/>
        </w:rPr>
        <w:t xml:space="preserve">) მუხლის </w:t>
      </w:r>
      <w:r w:rsidR="000D094E" w:rsidRPr="006F1358">
        <w:rPr>
          <w:rFonts w:cs="Arial"/>
          <w:sz w:val="24"/>
          <w:szCs w:val="24"/>
          <w:lang w:val="ka-GE"/>
        </w:rPr>
        <w:t>პროპორციულობის პრინციპის შესაბამისად (მე-7.1 თავის დასკვნების საფუძველზე), კომუნიკაციების</w:t>
      </w:r>
      <w:r w:rsidR="000D094E" w:rsidRPr="0013481C">
        <w:rPr>
          <w:rFonts w:cs="Arial"/>
          <w:sz w:val="24"/>
          <w:szCs w:val="24"/>
          <w:lang w:val="ka-GE"/>
        </w:rPr>
        <w:t xml:space="preserve"> კომისია</w:t>
      </w:r>
      <w:r w:rsidR="00960EB9" w:rsidRPr="0013481C">
        <w:rPr>
          <w:rFonts w:cs="Arial"/>
          <w:sz w:val="24"/>
          <w:szCs w:val="24"/>
          <w:lang w:val="ka-GE"/>
        </w:rPr>
        <w:t xml:space="preserve"> განსაზღვრავს</w:t>
      </w:r>
      <w:r w:rsidR="000D094E" w:rsidRPr="0013481C">
        <w:rPr>
          <w:rFonts w:cs="Arial"/>
          <w:sz w:val="24"/>
          <w:szCs w:val="24"/>
          <w:lang w:val="ka-GE"/>
        </w:rPr>
        <w:t xml:space="preserve">, რომ </w:t>
      </w:r>
      <w:r w:rsidR="00960EB9" w:rsidRPr="0013481C">
        <w:rPr>
          <w:rFonts w:cs="Arial"/>
          <w:sz w:val="24"/>
          <w:szCs w:val="24"/>
          <w:lang w:val="ka-GE"/>
        </w:rPr>
        <w:t xml:space="preserve">მნიშვნელოვანი საბაზრო ძალაუფლების მქონე ოპერატორს დაეკისროს </w:t>
      </w:r>
      <w:r w:rsidR="000D094E" w:rsidRPr="0013481C">
        <w:rPr>
          <w:rFonts w:cs="Arial"/>
          <w:sz w:val="24"/>
          <w:szCs w:val="24"/>
          <w:lang w:val="ka-GE"/>
        </w:rPr>
        <w:t>შემდეგი მარეგულირებელი ვალდებულებები:</w:t>
      </w:r>
    </w:p>
    <w:p w14:paraId="053B00F9" w14:textId="630993DC" w:rsidR="00F47518" w:rsidRPr="0013481C" w:rsidRDefault="00BC615F" w:rsidP="00F47518">
      <w:pPr>
        <w:pStyle w:val="NormalWeb"/>
        <w:spacing w:after="0"/>
        <w:jc w:val="both"/>
        <w:rPr>
          <w:rFonts w:ascii="Calibri" w:hAnsi="Calibri" w:cs="Calibri"/>
          <w:u w:val="single"/>
          <w:lang w:val="ka-GE"/>
        </w:rPr>
      </w:pPr>
      <w:proofErr w:type="spellStart"/>
      <w:r w:rsidRPr="0013481C">
        <w:rPr>
          <w:rFonts w:ascii="Calibri" w:hAnsi="Calibri" w:cs="Calibri"/>
          <w:u w:val="single"/>
          <w:lang w:val="ka-GE"/>
        </w:rPr>
        <w:t>კლასტერი</w:t>
      </w:r>
      <w:proofErr w:type="spellEnd"/>
      <w:r w:rsidR="00F23AFD" w:rsidRPr="0013481C">
        <w:rPr>
          <w:rFonts w:ascii="Calibri" w:hAnsi="Calibri" w:cs="Calibri"/>
          <w:u w:val="single"/>
          <w:lang w:val="ka-GE"/>
        </w:rPr>
        <w:t xml:space="preserve"> </w:t>
      </w:r>
      <w:r w:rsidR="00F47518" w:rsidRPr="0013481C">
        <w:rPr>
          <w:rFonts w:ascii="Calibri" w:hAnsi="Calibri" w:cs="Calibri"/>
          <w:u w:val="single"/>
          <w:lang w:val="ka-GE"/>
        </w:rPr>
        <w:t>I</w:t>
      </w:r>
    </w:p>
    <w:p w14:paraId="63AD23A9" w14:textId="2C2EDB8A" w:rsidR="00BC615F" w:rsidRPr="0013481C" w:rsidRDefault="00BC615F">
      <w:pPr>
        <w:pStyle w:val="ListParagraph"/>
        <w:numPr>
          <w:ilvl w:val="0"/>
          <w:numId w:val="10"/>
        </w:numPr>
        <w:jc w:val="both"/>
        <w:rPr>
          <w:rFonts w:cs="Calibri"/>
          <w:sz w:val="24"/>
          <w:szCs w:val="24"/>
          <w:lang w:val="ka-GE"/>
        </w:rPr>
      </w:pPr>
      <w:r w:rsidRPr="0013481C">
        <w:rPr>
          <w:rFonts w:cs="Calibri"/>
          <w:sz w:val="24"/>
          <w:szCs w:val="24"/>
          <w:lang w:val="ka-GE"/>
        </w:rPr>
        <w:t xml:space="preserve">თანაბარი პირობების (ვადები, ფასები, ინფორმაცია, ხარისხი და </w:t>
      </w:r>
      <w:proofErr w:type="spellStart"/>
      <w:r w:rsidRPr="0013481C">
        <w:rPr>
          <w:rFonts w:cs="Calibri"/>
          <w:sz w:val="24"/>
          <w:szCs w:val="24"/>
          <w:lang w:val="ka-GE"/>
        </w:rPr>
        <w:t>ა.შ</w:t>
      </w:r>
      <w:proofErr w:type="spellEnd"/>
      <w:r w:rsidRPr="0013481C">
        <w:rPr>
          <w:rFonts w:cs="Calibri"/>
          <w:sz w:val="24"/>
          <w:szCs w:val="24"/>
          <w:lang w:val="ka-GE"/>
        </w:rPr>
        <w:t xml:space="preserve">.) უზრუნველყოფა </w:t>
      </w:r>
      <w:r w:rsidR="006B0B9A" w:rsidRPr="00B352C8">
        <w:rPr>
          <w:rFonts w:cs="Calibri"/>
          <w:sz w:val="24"/>
          <w:szCs w:val="24"/>
          <w:highlight w:val="yellow"/>
          <w:lang w:val="en-US"/>
        </w:rPr>
        <w:t>VULA</w:t>
      </w:r>
      <w:r w:rsidRPr="0013481C">
        <w:rPr>
          <w:rFonts w:cs="Calibri"/>
          <w:sz w:val="24"/>
          <w:szCs w:val="24"/>
          <w:lang w:val="ka-GE"/>
        </w:rPr>
        <w:t xml:space="preserve"> და ცენტრალური საბითუმო </w:t>
      </w:r>
      <w:r w:rsidR="004F6479" w:rsidRPr="0013481C">
        <w:rPr>
          <w:rFonts w:cs="Calibri"/>
          <w:sz w:val="24"/>
          <w:szCs w:val="24"/>
          <w:lang w:val="ka-GE"/>
        </w:rPr>
        <w:t>დაშვების</w:t>
      </w:r>
      <w:r w:rsidR="00691C80" w:rsidRPr="0013481C">
        <w:rPr>
          <w:rFonts w:cs="Calibri"/>
          <w:sz w:val="24"/>
          <w:szCs w:val="24"/>
          <w:lang w:val="ka-GE"/>
        </w:rPr>
        <w:t xml:space="preserve"> სერვისისთვის</w:t>
      </w:r>
      <w:r w:rsidR="004F6479" w:rsidRPr="0013481C">
        <w:rPr>
          <w:rFonts w:cs="Calibri"/>
          <w:sz w:val="24"/>
          <w:szCs w:val="24"/>
          <w:lang w:val="ka-GE"/>
        </w:rPr>
        <w:t xml:space="preserve"> (</w:t>
      </w:r>
      <w:proofErr w:type="spellStart"/>
      <w:r w:rsidR="004F6479" w:rsidRPr="0013481C">
        <w:rPr>
          <w:rFonts w:cs="Calibri"/>
          <w:sz w:val="24"/>
          <w:szCs w:val="24"/>
          <w:lang w:val="ka-GE"/>
        </w:rPr>
        <w:t>ბიტსტრიმ</w:t>
      </w:r>
      <w:proofErr w:type="spellEnd"/>
      <w:r w:rsidR="004F6479" w:rsidRPr="0013481C">
        <w:rPr>
          <w:rFonts w:cs="Calibri"/>
          <w:sz w:val="24"/>
          <w:szCs w:val="24"/>
          <w:lang w:val="ka-GE"/>
        </w:rPr>
        <w:t xml:space="preserve"> დაშვება</w:t>
      </w:r>
      <w:r w:rsidRPr="0013481C">
        <w:rPr>
          <w:rFonts w:cs="Calibri"/>
          <w:sz w:val="24"/>
          <w:szCs w:val="24"/>
          <w:lang w:val="ka-GE"/>
        </w:rPr>
        <w:t>) და მა</w:t>
      </w:r>
      <w:r w:rsidR="00B352C8">
        <w:rPr>
          <w:rFonts w:cs="Calibri"/>
          <w:sz w:val="24"/>
          <w:szCs w:val="24"/>
          <w:lang w:val="ka-GE"/>
        </w:rPr>
        <w:t>თ</w:t>
      </w:r>
      <w:r w:rsidRPr="0013481C">
        <w:rPr>
          <w:rFonts w:cs="Calibri"/>
          <w:sz w:val="24"/>
          <w:szCs w:val="24"/>
          <w:lang w:val="ka-GE"/>
        </w:rPr>
        <w:t>თან დაკავშირებული სერვისების თანაბარ</w:t>
      </w:r>
      <w:r w:rsidR="001D662B" w:rsidRPr="0013481C">
        <w:rPr>
          <w:rFonts w:cs="Calibri"/>
          <w:sz w:val="24"/>
          <w:szCs w:val="24"/>
          <w:lang w:val="ka-GE"/>
        </w:rPr>
        <w:t>ი</w:t>
      </w:r>
      <w:r w:rsidRPr="0013481C">
        <w:rPr>
          <w:rFonts w:cs="Calibri"/>
          <w:sz w:val="24"/>
          <w:szCs w:val="24"/>
          <w:lang w:val="ka-GE"/>
        </w:rPr>
        <w:t xml:space="preserve"> </w:t>
      </w:r>
      <w:r w:rsidR="001D662B" w:rsidRPr="0013481C">
        <w:rPr>
          <w:rFonts w:cs="Calibri"/>
          <w:sz w:val="24"/>
          <w:szCs w:val="24"/>
          <w:lang w:val="ka-GE"/>
        </w:rPr>
        <w:lastRenderedPageBreak/>
        <w:t xml:space="preserve">პირობების </w:t>
      </w:r>
      <w:r w:rsidRPr="0013481C">
        <w:rPr>
          <w:rFonts w:cs="Calibri"/>
          <w:sz w:val="24"/>
          <w:szCs w:val="24"/>
          <w:lang w:val="ka-GE"/>
        </w:rPr>
        <w:t xml:space="preserve">უზრუნველყოფა სხვა ოპერატორებისთვის, რომლებიც უზრუნველყოფენ </w:t>
      </w:r>
      <w:r w:rsidR="00CF2DE6" w:rsidRPr="0013481C">
        <w:rPr>
          <w:rFonts w:cs="Calibri"/>
          <w:sz w:val="24"/>
          <w:szCs w:val="24"/>
          <w:lang w:val="ka-GE"/>
        </w:rPr>
        <w:t xml:space="preserve">იმავე </w:t>
      </w:r>
      <w:r w:rsidRPr="0013481C">
        <w:rPr>
          <w:rFonts w:cs="Calibri"/>
          <w:sz w:val="24"/>
          <w:szCs w:val="24"/>
          <w:lang w:val="ka-GE"/>
        </w:rPr>
        <w:t>მომსახურებ</w:t>
      </w:r>
      <w:r w:rsidR="00CF2DE6" w:rsidRPr="0013481C">
        <w:rPr>
          <w:rFonts w:cs="Calibri"/>
          <w:sz w:val="24"/>
          <w:szCs w:val="24"/>
          <w:lang w:val="ka-GE"/>
        </w:rPr>
        <w:t>ი</w:t>
      </w:r>
      <w:r w:rsidRPr="0013481C">
        <w:rPr>
          <w:rFonts w:cs="Calibri"/>
          <w:sz w:val="24"/>
          <w:szCs w:val="24"/>
          <w:lang w:val="ka-GE"/>
        </w:rPr>
        <w:t>ს</w:t>
      </w:r>
      <w:r w:rsidR="00CF2DE6" w:rsidRPr="0013481C">
        <w:rPr>
          <w:rFonts w:cs="Calibri"/>
          <w:sz w:val="24"/>
          <w:szCs w:val="24"/>
          <w:lang w:val="ka-GE"/>
        </w:rPr>
        <w:t xml:space="preserve"> მიწოდებას</w:t>
      </w:r>
      <w:r w:rsidR="004F2EC7" w:rsidRPr="0013481C">
        <w:rPr>
          <w:rFonts w:cs="Calibri"/>
          <w:sz w:val="24"/>
          <w:szCs w:val="24"/>
          <w:lang w:val="ka-GE"/>
        </w:rPr>
        <w:t>. ამ ვალდებულე</w:t>
      </w:r>
      <w:r w:rsidR="00432C3A" w:rsidRPr="0013481C">
        <w:rPr>
          <w:rFonts w:cs="Calibri"/>
          <w:sz w:val="24"/>
          <w:szCs w:val="24"/>
          <w:lang w:val="ka-GE"/>
        </w:rPr>
        <w:t>ბის</w:t>
      </w:r>
      <w:r w:rsidR="004F2EC7" w:rsidRPr="0013481C">
        <w:rPr>
          <w:rFonts w:cs="Calibri"/>
          <w:sz w:val="24"/>
          <w:szCs w:val="24"/>
          <w:lang w:val="ka-GE"/>
        </w:rPr>
        <w:t xml:space="preserve"> მონიტორინგი განხორციელდება </w:t>
      </w:r>
      <w:r w:rsidR="00835808" w:rsidRPr="0013481C">
        <w:rPr>
          <w:rFonts w:cs="Calibri"/>
          <w:sz w:val="24"/>
          <w:szCs w:val="24"/>
          <w:lang w:val="ka-GE"/>
        </w:rPr>
        <w:t>8</w:t>
      </w:r>
      <w:r w:rsidR="005F799B" w:rsidRPr="0013481C">
        <w:rPr>
          <w:rFonts w:cs="Calibri"/>
          <w:sz w:val="24"/>
          <w:szCs w:val="24"/>
          <w:lang w:val="ka-GE"/>
        </w:rPr>
        <w:t>.2.1</w:t>
      </w:r>
      <w:r w:rsidR="005F799B" w:rsidRPr="0013481C">
        <w:rPr>
          <w:rFonts w:cs="Calibri"/>
          <w:sz w:val="24"/>
          <w:szCs w:val="24"/>
          <w:lang w:val="en-US"/>
        </w:rPr>
        <w:t xml:space="preserve"> </w:t>
      </w:r>
      <w:r w:rsidR="005F799B" w:rsidRPr="0013481C">
        <w:rPr>
          <w:rFonts w:cs="Calibri"/>
          <w:sz w:val="24"/>
          <w:szCs w:val="24"/>
          <w:lang w:val="ka-GE"/>
        </w:rPr>
        <w:t xml:space="preserve">ქვეთავში განსაზღვრული </w:t>
      </w:r>
      <w:proofErr w:type="spellStart"/>
      <w:r w:rsidR="005F799B" w:rsidRPr="0013481C">
        <w:rPr>
          <w:rFonts w:cs="Calibri"/>
          <w:sz w:val="24"/>
          <w:szCs w:val="24"/>
          <w:lang w:val="en-US"/>
        </w:rPr>
        <w:t>KPI</w:t>
      </w:r>
      <w:proofErr w:type="spellEnd"/>
      <w:r w:rsidR="005F799B" w:rsidRPr="0013481C">
        <w:rPr>
          <w:rFonts w:cs="Calibri"/>
          <w:sz w:val="24"/>
          <w:szCs w:val="24"/>
          <w:lang w:val="en-US"/>
        </w:rPr>
        <w:t>-</w:t>
      </w:r>
      <w:r w:rsidR="005F799B" w:rsidRPr="0013481C">
        <w:rPr>
          <w:rFonts w:cs="Calibri"/>
          <w:sz w:val="24"/>
          <w:szCs w:val="24"/>
          <w:lang w:val="ka-GE"/>
        </w:rPr>
        <w:t>ების მეშვეობით.</w:t>
      </w:r>
    </w:p>
    <w:p w14:paraId="043DF1A6" w14:textId="0314C302" w:rsidR="00BC615F" w:rsidRPr="0013481C" w:rsidRDefault="00BC615F">
      <w:pPr>
        <w:pStyle w:val="ListParagraph"/>
        <w:numPr>
          <w:ilvl w:val="0"/>
          <w:numId w:val="10"/>
        </w:numPr>
        <w:jc w:val="both"/>
        <w:rPr>
          <w:rFonts w:cs="Calibri"/>
          <w:sz w:val="24"/>
          <w:szCs w:val="24"/>
          <w:lang w:val="ka-GE"/>
        </w:rPr>
      </w:pPr>
      <w:r w:rsidRPr="0013481C">
        <w:rPr>
          <w:rFonts w:cs="Calibri"/>
          <w:sz w:val="24"/>
          <w:szCs w:val="24"/>
          <w:lang w:val="ka-GE"/>
        </w:rPr>
        <w:t>სხვა ოპერატორებისთვის მომსახურებისა და მონაცემების მიწოდება იმავე პირობებით</w:t>
      </w:r>
      <w:r w:rsidR="004F2EC7" w:rsidRPr="0013481C">
        <w:rPr>
          <w:rFonts w:cs="Calibri"/>
          <w:sz w:val="24"/>
          <w:szCs w:val="24"/>
          <w:lang w:val="ka-GE"/>
        </w:rPr>
        <w:t>ა</w:t>
      </w:r>
      <w:r w:rsidRPr="0013481C">
        <w:rPr>
          <w:rFonts w:cs="Calibri"/>
          <w:sz w:val="24"/>
          <w:szCs w:val="24"/>
          <w:lang w:val="ka-GE"/>
        </w:rPr>
        <w:t xml:space="preserve"> და ხარისხით, რ</w:t>
      </w:r>
      <w:r w:rsidR="000230AD" w:rsidRPr="0013481C">
        <w:rPr>
          <w:rFonts w:cs="Calibri"/>
          <w:sz w:val="24"/>
          <w:szCs w:val="24"/>
          <w:lang w:val="ka-GE"/>
        </w:rPr>
        <w:t xml:space="preserve">ის მიწოდებასაც ის ახორციელებს საკუთარი სერვისების უზრუნველყოფისთვის </w:t>
      </w:r>
      <w:r w:rsidRPr="0013481C">
        <w:rPr>
          <w:rFonts w:cs="Calibri"/>
          <w:sz w:val="24"/>
          <w:szCs w:val="24"/>
          <w:lang w:val="ka-GE"/>
        </w:rPr>
        <w:t>(მისი საცალო ჯგუფისთვის) და მის</w:t>
      </w:r>
      <w:r w:rsidR="00AF2019" w:rsidRPr="0013481C">
        <w:rPr>
          <w:rFonts w:cs="Calibri"/>
          <w:sz w:val="24"/>
          <w:szCs w:val="24"/>
          <w:lang w:val="ka-GE"/>
        </w:rPr>
        <w:t>ი</w:t>
      </w:r>
      <w:r w:rsidRPr="0013481C">
        <w:rPr>
          <w:rFonts w:cs="Calibri"/>
          <w:sz w:val="24"/>
          <w:szCs w:val="24"/>
          <w:lang w:val="ka-GE"/>
        </w:rPr>
        <w:t xml:space="preserve"> შვილობილი კომპანიებისთვის</w:t>
      </w:r>
      <w:r w:rsidR="003F0F19" w:rsidRPr="0013481C">
        <w:rPr>
          <w:rFonts w:cs="Calibri"/>
          <w:sz w:val="24"/>
          <w:szCs w:val="24"/>
          <w:lang w:val="ka-GE"/>
        </w:rPr>
        <w:t xml:space="preserve">. </w:t>
      </w:r>
      <w:r w:rsidRPr="0013481C">
        <w:rPr>
          <w:rFonts w:cs="Calibri"/>
          <w:sz w:val="24"/>
          <w:szCs w:val="24"/>
          <w:lang w:val="ka-GE"/>
        </w:rPr>
        <w:t>ამ ვალდებულების მონიტორინგი</w:t>
      </w:r>
      <w:r w:rsidR="003F0F19" w:rsidRPr="0013481C">
        <w:rPr>
          <w:rFonts w:cs="Calibri"/>
          <w:sz w:val="24"/>
          <w:szCs w:val="24"/>
          <w:lang w:val="ka-GE"/>
        </w:rPr>
        <w:t xml:space="preserve"> უნდა განხორციელდეს</w:t>
      </w:r>
      <w:r w:rsidRPr="0013481C">
        <w:rPr>
          <w:rFonts w:cs="Calibri"/>
          <w:sz w:val="24"/>
          <w:szCs w:val="24"/>
          <w:lang w:val="ka-GE"/>
        </w:rPr>
        <w:t xml:space="preserve"> </w:t>
      </w:r>
      <w:r w:rsidR="00835808" w:rsidRPr="0013481C">
        <w:rPr>
          <w:rFonts w:cs="Calibri"/>
          <w:sz w:val="24"/>
          <w:szCs w:val="24"/>
          <w:lang w:val="ka-GE"/>
        </w:rPr>
        <w:t>8</w:t>
      </w:r>
      <w:r w:rsidRPr="0013481C">
        <w:rPr>
          <w:rFonts w:cs="Calibri"/>
          <w:sz w:val="24"/>
          <w:szCs w:val="24"/>
          <w:lang w:val="ka-GE"/>
        </w:rPr>
        <w:t xml:space="preserve">.2.1 ნაწილში განსაზღვრული </w:t>
      </w:r>
      <w:proofErr w:type="spellStart"/>
      <w:r w:rsidRPr="0013481C">
        <w:rPr>
          <w:rFonts w:cs="Calibri"/>
          <w:sz w:val="24"/>
          <w:szCs w:val="24"/>
          <w:lang w:val="ka-GE"/>
        </w:rPr>
        <w:t>KPI</w:t>
      </w:r>
      <w:proofErr w:type="spellEnd"/>
      <w:r w:rsidRPr="0013481C">
        <w:rPr>
          <w:rFonts w:cs="Calibri"/>
          <w:sz w:val="24"/>
          <w:szCs w:val="24"/>
          <w:lang w:val="ka-GE"/>
        </w:rPr>
        <w:t>-ების მეშვეობით;</w:t>
      </w:r>
    </w:p>
    <w:p w14:paraId="576C2C51" w14:textId="1B412B24" w:rsidR="00BC615F" w:rsidRPr="0013481C" w:rsidRDefault="00561FC7">
      <w:pPr>
        <w:pStyle w:val="ListParagraph"/>
        <w:numPr>
          <w:ilvl w:val="0"/>
          <w:numId w:val="10"/>
        </w:numPr>
        <w:jc w:val="both"/>
        <w:rPr>
          <w:rFonts w:cs="Calibri"/>
          <w:sz w:val="24"/>
          <w:szCs w:val="24"/>
          <w:lang w:val="ka-GE"/>
        </w:rPr>
      </w:pPr>
      <w:r w:rsidRPr="0013481C">
        <w:rPr>
          <w:rFonts w:cs="Calibri"/>
          <w:sz w:val="24"/>
          <w:szCs w:val="24"/>
          <w:lang w:val="ka-GE"/>
        </w:rPr>
        <w:t>წარმოადგინოს</w:t>
      </w:r>
      <w:r w:rsidR="00B646AA" w:rsidRPr="0013481C">
        <w:rPr>
          <w:rFonts w:cs="Calibri"/>
          <w:sz w:val="24"/>
          <w:szCs w:val="24"/>
          <w:lang w:val="ka-GE"/>
        </w:rPr>
        <w:t xml:space="preserve"> კომისიაში</w:t>
      </w:r>
      <w:r w:rsidRPr="0013481C">
        <w:rPr>
          <w:rFonts w:cs="Calibri"/>
          <w:sz w:val="24"/>
          <w:szCs w:val="24"/>
          <w:lang w:val="ka-GE"/>
        </w:rPr>
        <w:t xml:space="preserve"> მომსახურების </w:t>
      </w:r>
      <w:r w:rsidR="00212CE6" w:rsidRPr="0013481C">
        <w:rPr>
          <w:rFonts w:cs="Calibri"/>
          <w:sz w:val="24"/>
          <w:szCs w:val="24"/>
          <w:lang w:val="ka-GE"/>
        </w:rPr>
        <w:t xml:space="preserve">წინადადების მოწვევის </w:t>
      </w:r>
      <w:proofErr w:type="spellStart"/>
      <w:r w:rsidR="00212CE6" w:rsidRPr="0013481C">
        <w:rPr>
          <w:rFonts w:cs="Calibri"/>
          <w:sz w:val="24"/>
          <w:szCs w:val="24"/>
          <w:lang w:val="ka-GE"/>
        </w:rPr>
        <w:t>ოფერ</w:t>
      </w:r>
      <w:r w:rsidRPr="0013481C">
        <w:rPr>
          <w:rFonts w:cs="Calibri"/>
          <w:sz w:val="24"/>
          <w:szCs w:val="24"/>
          <w:lang w:val="ka-GE"/>
        </w:rPr>
        <w:t>ტის</w:t>
      </w:r>
      <w:proofErr w:type="spellEnd"/>
      <w:r w:rsidRPr="0013481C">
        <w:rPr>
          <w:rFonts w:cs="Calibri"/>
          <w:sz w:val="24"/>
          <w:szCs w:val="24"/>
          <w:lang w:val="ka-GE"/>
        </w:rPr>
        <w:t xml:space="preserve"> საფუძველზე დადებული ხელშეკრულება ბაზრი</w:t>
      </w:r>
      <w:r w:rsidR="00B646AA" w:rsidRPr="0013481C">
        <w:rPr>
          <w:rFonts w:cs="Calibri"/>
          <w:sz w:val="24"/>
          <w:szCs w:val="24"/>
          <w:lang w:val="ka-GE"/>
        </w:rPr>
        <w:t>ს</w:t>
      </w:r>
      <w:r w:rsidRPr="0013481C">
        <w:rPr>
          <w:rFonts w:cs="Calibri"/>
          <w:sz w:val="24"/>
          <w:szCs w:val="24"/>
          <w:lang w:val="ka-GE"/>
        </w:rPr>
        <w:t xml:space="preserve"> ამ ანალიზით რეგულირებად სერვისებზე, მისი </w:t>
      </w:r>
      <w:r w:rsidR="00BC615F" w:rsidRPr="0013481C">
        <w:rPr>
          <w:rFonts w:cs="Calibri"/>
          <w:sz w:val="24"/>
          <w:szCs w:val="24"/>
          <w:lang w:val="ka-GE"/>
        </w:rPr>
        <w:t xml:space="preserve">დადების დღიდან 15 დღის ვადაში. </w:t>
      </w:r>
      <w:r w:rsidR="00525554" w:rsidRPr="0013481C">
        <w:rPr>
          <w:rFonts w:cs="Calibri"/>
          <w:sz w:val="24"/>
          <w:szCs w:val="24"/>
          <w:lang w:val="ka-GE"/>
        </w:rPr>
        <w:t>აღნიშნული წარმოადგენს დისკრიმინაციის აკრძალვის ვალდებულების შესრულების მთავარ შესამოწმებელ ინსტრუმენტს.</w:t>
      </w:r>
      <w:r w:rsidR="00BC615F" w:rsidRPr="0013481C">
        <w:rPr>
          <w:rFonts w:cs="Calibri"/>
          <w:sz w:val="24"/>
          <w:szCs w:val="24"/>
          <w:lang w:val="ka-GE"/>
        </w:rPr>
        <w:t xml:space="preserve"> გადაცდომის </w:t>
      </w:r>
      <w:r w:rsidR="00745857" w:rsidRPr="0013481C">
        <w:rPr>
          <w:rFonts w:cs="Calibri"/>
          <w:sz w:val="24"/>
          <w:szCs w:val="24"/>
          <w:lang w:val="ka-GE"/>
        </w:rPr>
        <w:t xml:space="preserve">ან </w:t>
      </w:r>
      <w:r w:rsidR="00BC615F" w:rsidRPr="0013481C">
        <w:rPr>
          <w:rFonts w:cs="Calibri"/>
          <w:sz w:val="24"/>
          <w:szCs w:val="24"/>
          <w:lang w:val="ka-GE"/>
        </w:rPr>
        <w:t>განსაზღვრული მარეგულირებელი ვალდებულებების განზრახ დარღვევ</w:t>
      </w:r>
      <w:r w:rsidR="001402B0" w:rsidRPr="0013481C">
        <w:rPr>
          <w:rFonts w:cs="Calibri"/>
          <w:sz w:val="24"/>
          <w:szCs w:val="24"/>
          <w:lang w:val="ka-GE"/>
        </w:rPr>
        <w:t>ის შემთხვევაში</w:t>
      </w:r>
      <w:r w:rsidR="00BC615F" w:rsidRPr="0013481C">
        <w:rPr>
          <w:rFonts w:cs="Calibri"/>
          <w:sz w:val="24"/>
          <w:szCs w:val="24"/>
          <w:lang w:val="ka-GE"/>
        </w:rPr>
        <w:t xml:space="preserve">, </w:t>
      </w:r>
      <w:r w:rsidR="00525554" w:rsidRPr="0013481C">
        <w:rPr>
          <w:rFonts w:cs="Calibri"/>
          <w:sz w:val="24"/>
          <w:szCs w:val="24"/>
          <w:lang w:val="ka-GE"/>
        </w:rPr>
        <w:t xml:space="preserve">კომისია </w:t>
      </w:r>
      <w:r w:rsidR="00BC615F" w:rsidRPr="0013481C">
        <w:rPr>
          <w:rFonts w:cs="Calibri"/>
          <w:sz w:val="24"/>
          <w:szCs w:val="24"/>
          <w:lang w:val="ka-GE"/>
        </w:rPr>
        <w:t>გამოიყენებს დროული რეაგირების შესაძლებლობას;</w:t>
      </w:r>
    </w:p>
    <w:p w14:paraId="1EB3CA89" w14:textId="3B339EB7" w:rsidR="005C6690" w:rsidRPr="0013481C" w:rsidRDefault="00BC615F">
      <w:pPr>
        <w:pStyle w:val="ListParagraph"/>
        <w:numPr>
          <w:ilvl w:val="0"/>
          <w:numId w:val="10"/>
        </w:numPr>
        <w:jc w:val="both"/>
        <w:rPr>
          <w:rFonts w:cs="Calibri"/>
          <w:sz w:val="24"/>
          <w:szCs w:val="24"/>
          <w:lang w:val="ka-GE"/>
        </w:rPr>
      </w:pPr>
      <w:r w:rsidRPr="0013481C">
        <w:rPr>
          <w:rFonts w:cs="Calibri"/>
          <w:sz w:val="24"/>
          <w:szCs w:val="24"/>
          <w:lang w:val="ka-GE"/>
        </w:rPr>
        <w:t xml:space="preserve">კომუნიკაციების კომისიისთვის </w:t>
      </w:r>
      <w:r w:rsidR="00E27618" w:rsidRPr="0013481C">
        <w:rPr>
          <w:rFonts w:cs="Calibri"/>
          <w:sz w:val="24"/>
          <w:szCs w:val="24"/>
          <w:lang w:val="ka-GE"/>
        </w:rPr>
        <w:t xml:space="preserve">ანგარიშის </w:t>
      </w:r>
      <w:r w:rsidRPr="0013481C">
        <w:rPr>
          <w:rFonts w:cs="Calibri"/>
          <w:sz w:val="24"/>
          <w:szCs w:val="24"/>
          <w:lang w:val="ka-GE"/>
        </w:rPr>
        <w:t xml:space="preserve">წარდგენა,  </w:t>
      </w:r>
      <w:r w:rsidR="00835808" w:rsidRPr="0013481C">
        <w:rPr>
          <w:rFonts w:cs="Calibri"/>
          <w:sz w:val="24"/>
          <w:szCs w:val="24"/>
          <w:lang w:val="en-US"/>
        </w:rPr>
        <w:t>8</w:t>
      </w:r>
      <w:r w:rsidRPr="0013481C">
        <w:rPr>
          <w:rFonts w:cs="Calibri"/>
          <w:sz w:val="24"/>
          <w:szCs w:val="24"/>
          <w:lang w:val="ka-GE"/>
        </w:rPr>
        <w:t xml:space="preserve">.2.1 </w:t>
      </w:r>
      <w:r w:rsidR="001C55A2" w:rsidRPr="0013481C">
        <w:rPr>
          <w:rFonts w:cs="Calibri"/>
          <w:sz w:val="24"/>
          <w:szCs w:val="24"/>
          <w:lang w:val="ka-GE"/>
        </w:rPr>
        <w:t>ქვეთავ</w:t>
      </w:r>
      <w:r w:rsidR="0083610C" w:rsidRPr="0013481C">
        <w:rPr>
          <w:rFonts w:cs="Calibri"/>
          <w:sz w:val="24"/>
          <w:szCs w:val="24"/>
          <w:lang w:val="ka-GE"/>
        </w:rPr>
        <w:t xml:space="preserve">ში განსაზღვრული </w:t>
      </w:r>
      <w:proofErr w:type="spellStart"/>
      <w:r w:rsidR="0083610C" w:rsidRPr="0013481C">
        <w:rPr>
          <w:rFonts w:cs="Calibri"/>
          <w:sz w:val="24"/>
          <w:szCs w:val="24"/>
          <w:lang w:val="en-US"/>
        </w:rPr>
        <w:t>KPI</w:t>
      </w:r>
      <w:proofErr w:type="spellEnd"/>
      <w:r w:rsidR="0083610C" w:rsidRPr="0013481C">
        <w:rPr>
          <w:rFonts w:cs="Calibri"/>
          <w:sz w:val="24"/>
          <w:szCs w:val="24"/>
          <w:lang w:val="en-US"/>
        </w:rPr>
        <w:t>-</w:t>
      </w:r>
      <w:r w:rsidR="0083610C" w:rsidRPr="0013481C">
        <w:rPr>
          <w:rFonts w:cs="Calibri"/>
          <w:sz w:val="24"/>
          <w:szCs w:val="24"/>
          <w:lang w:val="ka-GE"/>
        </w:rPr>
        <w:t>ების შედეგებ</w:t>
      </w:r>
      <w:r w:rsidR="00E27618" w:rsidRPr="0013481C">
        <w:rPr>
          <w:rFonts w:cs="Calibri"/>
          <w:sz w:val="24"/>
          <w:szCs w:val="24"/>
          <w:lang w:val="ka-GE"/>
        </w:rPr>
        <w:t>თან დაკავშირებით</w:t>
      </w:r>
      <w:r w:rsidR="004316A3">
        <w:rPr>
          <w:rFonts w:cs="Calibri"/>
          <w:sz w:val="24"/>
          <w:szCs w:val="24"/>
          <w:lang w:val="ka-GE"/>
        </w:rPr>
        <w:t>, ოპერატორების მიხედვით</w:t>
      </w:r>
      <w:r w:rsidRPr="0013481C">
        <w:rPr>
          <w:rFonts w:cs="Calibri"/>
          <w:sz w:val="24"/>
          <w:szCs w:val="24"/>
          <w:lang w:val="ka-GE"/>
        </w:rPr>
        <w:t xml:space="preserve">, რომლებიც უზრუნველყოფენ </w:t>
      </w:r>
      <w:r w:rsidR="000E29A3" w:rsidRPr="0013481C">
        <w:rPr>
          <w:rFonts w:cs="Calibri"/>
          <w:sz w:val="24"/>
          <w:szCs w:val="24"/>
          <w:lang w:val="ka-GE"/>
        </w:rPr>
        <w:t xml:space="preserve">იმავე </w:t>
      </w:r>
      <w:r w:rsidRPr="0013481C">
        <w:rPr>
          <w:rFonts w:cs="Calibri"/>
          <w:sz w:val="24"/>
          <w:szCs w:val="24"/>
          <w:lang w:val="ka-GE"/>
        </w:rPr>
        <w:t>მომსახურებ</w:t>
      </w:r>
      <w:r w:rsidR="000E29A3" w:rsidRPr="0013481C">
        <w:rPr>
          <w:rFonts w:cs="Calibri"/>
          <w:sz w:val="24"/>
          <w:szCs w:val="24"/>
          <w:lang w:val="ka-GE"/>
        </w:rPr>
        <w:t>ის მიწოდებას</w:t>
      </w:r>
      <w:r w:rsidR="004316A3">
        <w:rPr>
          <w:rFonts w:cs="Calibri"/>
          <w:sz w:val="24"/>
          <w:szCs w:val="24"/>
          <w:lang w:val="ka-GE"/>
        </w:rPr>
        <w:t xml:space="preserve"> ბაზარზე</w:t>
      </w:r>
      <w:r w:rsidRPr="0013481C">
        <w:rPr>
          <w:rFonts w:cs="Calibri"/>
          <w:sz w:val="24"/>
          <w:szCs w:val="24"/>
          <w:lang w:val="ka-GE"/>
        </w:rPr>
        <w:t xml:space="preserve"> და </w:t>
      </w:r>
      <w:r w:rsidR="004316A3">
        <w:rPr>
          <w:rFonts w:cs="Calibri"/>
          <w:sz w:val="24"/>
          <w:szCs w:val="24"/>
          <w:lang w:val="ka-GE"/>
        </w:rPr>
        <w:t xml:space="preserve">ოპერატორების მონაცემების </w:t>
      </w:r>
      <w:r w:rsidR="00EE407B" w:rsidRPr="0013481C">
        <w:rPr>
          <w:rFonts w:cs="Calibri"/>
          <w:sz w:val="24"/>
          <w:szCs w:val="24"/>
          <w:lang w:val="ka-GE"/>
        </w:rPr>
        <w:t xml:space="preserve">მნიშვნელოვანი საბაზრო ძალაუფლების მქონე </w:t>
      </w:r>
      <w:r w:rsidRPr="0013481C">
        <w:rPr>
          <w:rFonts w:cs="Calibri"/>
          <w:sz w:val="24"/>
          <w:szCs w:val="24"/>
          <w:lang w:val="ka-GE"/>
        </w:rPr>
        <w:t xml:space="preserve"> </w:t>
      </w:r>
      <w:r w:rsidR="00EE407B" w:rsidRPr="0013481C">
        <w:rPr>
          <w:rFonts w:cs="Calibri"/>
          <w:sz w:val="24"/>
          <w:szCs w:val="24"/>
          <w:lang w:val="ka-GE"/>
        </w:rPr>
        <w:t xml:space="preserve">ოპერატორის </w:t>
      </w:r>
      <w:r w:rsidRPr="0013481C">
        <w:rPr>
          <w:rFonts w:cs="Calibri"/>
          <w:sz w:val="24"/>
          <w:szCs w:val="24"/>
          <w:lang w:val="ka-GE"/>
        </w:rPr>
        <w:t>საცალო ჯგუფის შედეგებ</w:t>
      </w:r>
      <w:r w:rsidR="00EE407B" w:rsidRPr="0013481C">
        <w:rPr>
          <w:rFonts w:cs="Calibri"/>
          <w:sz w:val="24"/>
          <w:szCs w:val="24"/>
          <w:lang w:val="ka-GE"/>
        </w:rPr>
        <w:t>თან შედარე</w:t>
      </w:r>
      <w:r w:rsidR="004316A3">
        <w:rPr>
          <w:rFonts w:cs="Calibri"/>
          <w:sz w:val="24"/>
          <w:szCs w:val="24"/>
          <w:lang w:val="ka-GE"/>
        </w:rPr>
        <w:t xml:space="preserve">ბა </w:t>
      </w:r>
      <w:r w:rsidRPr="0013481C">
        <w:rPr>
          <w:rFonts w:cs="Calibri"/>
          <w:sz w:val="24"/>
          <w:szCs w:val="24"/>
          <w:lang w:val="ka-GE"/>
        </w:rPr>
        <w:t xml:space="preserve">(და მის შვილობილი კომპანიებთან, თუ ეს შესაძლებელია), რაც </w:t>
      </w:r>
      <w:r w:rsidR="004316A3">
        <w:rPr>
          <w:rFonts w:cs="Calibri"/>
          <w:sz w:val="24"/>
          <w:szCs w:val="24"/>
          <w:lang w:val="ka-GE"/>
        </w:rPr>
        <w:t>და</w:t>
      </w:r>
      <w:r w:rsidRPr="0013481C">
        <w:rPr>
          <w:rFonts w:cs="Calibri"/>
          <w:sz w:val="24"/>
          <w:szCs w:val="24"/>
          <w:lang w:val="ka-GE"/>
        </w:rPr>
        <w:t>ადასტურებს</w:t>
      </w:r>
      <w:r w:rsidR="008746E2">
        <w:rPr>
          <w:rFonts w:cs="Calibri"/>
          <w:sz w:val="24"/>
          <w:szCs w:val="24"/>
          <w:lang w:val="ka-GE"/>
        </w:rPr>
        <w:t xml:space="preserve"> ბაზარზე ყველა </w:t>
      </w:r>
      <w:proofErr w:type="spellStart"/>
      <w:r w:rsidR="008746E2">
        <w:rPr>
          <w:rFonts w:cs="Calibri"/>
          <w:sz w:val="24"/>
          <w:szCs w:val="24"/>
          <w:lang w:val="ka-GE"/>
        </w:rPr>
        <w:t>ოპრატორის</w:t>
      </w:r>
      <w:proofErr w:type="spellEnd"/>
      <w:r w:rsidR="008746E2">
        <w:rPr>
          <w:rFonts w:cs="Calibri"/>
          <w:sz w:val="24"/>
          <w:szCs w:val="24"/>
          <w:lang w:val="ka-GE"/>
        </w:rPr>
        <w:t xml:space="preserve"> მიმართ</w:t>
      </w:r>
      <w:r w:rsidRPr="0013481C">
        <w:rPr>
          <w:rFonts w:cs="Calibri"/>
          <w:sz w:val="24"/>
          <w:szCs w:val="24"/>
          <w:lang w:val="ka-GE"/>
        </w:rPr>
        <w:t xml:space="preserve"> თანაბარ მოპყრობას</w:t>
      </w:r>
      <w:r w:rsidR="008746E2">
        <w:rPr>
          <w:rFonts w:cs="Calibri"/>
          <w:sz w:val="24"/>
          <w:szCs w:val="24"/>
          <w:lang w:val="ka-GE"/>
        </w:rPr>
        <w:t>.</w:t>
      </w:r>
    </w:p>
    <w:p w14:paraId="726D99DF" w14:textId="3ED1F7B1" w:rsidR="00F47518" w:rsidRPr="0013481C" w:rsidRDefault="00BC615F" w:rsidP="00F47518">
      <w:pPr>
        <w:pStyle w:val="NormalWeb"/>
        <w:spacing w:after="0"/>
        <w:jc w:val="both"/>
        <w:rPr>
          <w:rFonts w:ascii="Calibri" w:hAnsi="Calibri" w:cs="Calibri"/>
          <w:u w:val="single"/>
          <w:lang w:val="ka-GE"/>
        </w:rPr>
      </w:pPr>
      <w:proofErr w:type="spellStart"/>
      <w:r w:rsidRPr="0013481C">
        <w:rPr>
          <w:rFonts w:ascii="Calibri" w:hAnsi="Calibri" w:cs="Calibri"/>
          <w:u w:val="single"/>
          <w:lang w:val="ka-GE"/>
        </w:rPr>
        <w:t>კლასტერი</w:t>
      </w:r>
      <w:proofErr w:type="spellEnd"/>
      <w:r w:rsidR="00363B16" w:rsidRPr="0013481C">
        <w:rPr>
          <w:rFonts w:ascii="Calibri" w:hAnsi="Calibri" w:cs="Calibri"/>
          <w:u w:val="single"/>
          <w:lang w:val="ka-GE"/>
        </w:rPr>
        <w:t xml:space="preserve"> </w:t>
      </w:r>
      <w:proofErr w:type="spellStart"/>
      <w:r w:rsidR="00F47518" w:rsidRPr="0013481C">
        <w:rPr>
          <w:rFonts w:ascii="Calibri" w:hAnsi="Calibri" w:cs="Calibri"/>
          <w:u w:val="single"/>
          <w:lang w:val="ka-GE"/>
        </w:rPr>
        <w:t>II</w:t>
      </w:r>
      <w:proofErr w:type="spellEnd"/>
    </w:p>
    <w:p w14:paraId="43806B46" w14:textId="7C231E71" w:rsidR="00031138" w:rsidRPr="0013481C" w:rsidRDefault="00031138" w:rsidP="00031138">
      <w:pPr>
        <w:pStyle w:val="ListParagraph"/>
        <w:numPr>
          <w:ilvl w:val="0"/>
          <w:numId w:val="10"/>
        </w:numPr>
        <w:jc w:val="both"/>
        <w:rPr>
          <w:rFonts w:cs="Calibri"/>
          <w:sz w:val="24"/>
          <w:szCs w:val="24"/>
          <w:lang w:val="ka-GE"/>
        </w:rPr>
      </w:pPr>
      <w:r w:rsidRPr="0013481C">
        <w:rPr>
          <w:rFonts w:cs="Calibri"/>
          <w:sz w:val="24"/>
          <w:szCs w:val="24"/>
          <w:lang w:val="ka-GE"/>
        </w:rPr>
        <w:t xml:space="preserve">თანაბარი პირობების (ვადები, ფასები, ინფორმაცია, ხარისხი და </w:t>
      </w:r>
      <w:proofErr w:type="spellStart"/>
      <w:r w:rsidRPr="0013481C">
        <w:rPr>
          <w:rFonts w:cs="Calibri"/>
          <w:sz w:val="24"/>
          <w:szCs w:val="24"/>
          <w:lang w:val="ka-GE"/>
        </w:rPr>
        <w:t>ა.შ</w:t>
      </w:r>
      <w:proofErr w:type="spellEnd"/>
      <w:r w:rsidRPr="0013481C">
        <w:rPr>
          <w:rFonts w:cs="Calibri"/>
          <w:sz w:val="24"/>
          <w:szCs w:val="24"/>
          <w:lang w:val="ka-GE"/>
        </w:rPr>
        <w:t xml:space="preserve">.) უზრუნველყოფა </w:t>
      </w:r>
      <w:r w:rsidR="00B352C8" w:rsidRPr="00B352C8">
        <w:rPr>
          <w:rFonts w:cs="Calibri"/>
          <w:sz w:val="24"/>
          <w:szCs w:val="24"/>
          <w:highlight w:val="yellow"/>
          <w:lang w:val="en-US"/>
        </w:rPr>
        <w:t>VULA</w:t>
      </w:r>
      <w:r w:rsidRPr="0013481C">
        <w:rPr>
          <w:rFonts w:cs="Calibri"/>
          <w:sz w:val="24"/>
          <w:szCs w:val="24"/>
          <w:lang w:val="ka-GE"/>
        </w:rPr>
        <w:t xml:space="preserve"> და ცენტრალური დაშვების საბითუმო</w:t>
      </w:r>
      <w:r w:rsidR="00B352C8">
        <w:rPr>
          <w:rFonts w:cs="Calibri"/>
          <w:sz w:val="24"/>
          <w:szCs w:val="24"/>
          <w:lang w:val="ka-GE"/>
        </w:rPr>
        <w:t xml:space="preserve"> სერვისებისთვის</w:t>
      </w:r>
      <w:r w:rsidRPr="0013481C">
        <w:rPr>
          <w:rFonts w:cs="Calibri"/>
          <w:sz w:val="24"/>
          <w:szCs w:val="24"/>
          <w:lang w:val="ka-GE"/>
        </w:rPr>
        <w:t xml:space="preserve"> (</w:t>
      </w:r>
      <w:proofErr w:type="spellStart"/>
      <w:r w:rsidRPr="0013481C">
        <w:rPr>
          <w:rFonts w:cs="Calibri"/>
          <w:sz w:val="24"/>
          <w:szCs w:val="24"/>
          <w:lang w:val="ka-GE"/>
        </w:rPr>
        <w:t>ბიტსტრიმ</w:t>
      </w:r>
      <w:proofErr w:type="spellEnd"/>
      <w:r w:rsidRPr="0013481C">
        <w:rPr>
          <w:rFonts w:cs="Calibri"/>
          <w:sz w:val="24"/>
          <w:szCs w:val="24"/>
          <w:lang w:val="ka-GE"/>
        </w:rPr>
        <w:t xml:space="preserve"> დაშვება) და მა</w:t>
      </w:r>
      <w:r w:rsidR="00B352C8">
        <w:rPr>
          <w:rFonts w:cs="Calibri"/>
          <w:sz w:val="24"/>
          <w:szCs w:val="24"/>
          <w:lang w:val="ka-GE"/>
        </w:rPr>
        <w:t>თ</w:t>
      </w:r>
      <w:r w:rsidRPr="0013481C">
        <w:rPr>
          <w:rFonts w:cs="Calibri"/>
          <w:sz w:val="24"/>
          <w:szCs w:val="24"/>
          <w:lang w:val="ka-GE"/>
        </w:rPr>
        <w:t xml:space="preserve">თან დაკავშირებული </w:t>
      </w:r>
      <w:r w:rsidR="004316A3" w:rsidRPr="0013481C">
        <w:rPr>
          <w:rFonts w:cs="Calibri"/>
          <w:sz w:val="24"/>
          <w:szCs w:val="24"/>
          <w:lang w:val="ka-GE"/>
        </w:rPr>
        <w:t>სერვის</w:t>
      </w:r>
      <w:r w:rsidR="009509FE">
        <w:rPr>
          <w:rFonts w:cs="Calibri"/>
          <w:sz w:val="24"/>
          <w:szCs w:val="24"/>
          <w:lang w:val="ka-GE"/>
        </w:rPr>
        <w:t>ების</w:t>
      </w:r>
      <w:r w:rsidR="004316A3" w:rsidRPr="0013481C">
        <w:rPr>
          <w:rFonts w:cs="Calibri"/>
          <w:sz w:val="24"/>
          <w:szCs w:val="24"/>
          <w:lang w:val="ka-GE"/>
        </w:rPr>
        <w:t xml:space="preserve"> </w:t>
      </w:r>
      <w:r w:rsidRPr="0013481C">
        <w:rPr>
          <w:rFonts w:cs="Calibri"/>
          <w:sz w:val="24"/>
          <w:szCs w:val="24"/>
          <w:lang w:val="ka-GE"/>
        </w:rPr>
        <w:t xml:space="preserve">თანაბარი პირობების უზრუნველყოფა სხვა ოპერატორებისთვის, რომლებიც უზრუნველყოფენ იმავე მომსახურების მიწოდებას. ამ ვალდებულების მონიტორინგი განხორციელდება </w:t>
      </w:r>
      <w:r w:rsidR="003434D3" w:rsidRPr="0013481C">
        <w:rPr>
          <w:rFonts w:cs="Calibri"/>
          <w:sz w:val="24"/>
          <w:szCs w:val="24"/>
          <w:lang w:val="en-US"/>
        </w:rPr>
        <w:t>8</w:t>
      </w:r>
      <w:r w:rsidRPr="0013481C">
        <w:rPr>
          <w:rFonts w:cs="Calibri"/>
          <w:sz w:val="24"/>
          <w:szCs w:val="24"/>
          <w:lang w:val="ka-GE"/>
        </w:rPr>
        <w:t>.2.1</w:t>
      </w:r>
      <w:r w:rsidRPr="0013481C">
        <w:rPr>
          <w:rFonts w:cs="Calibri"/>
          <w:sz w:val="24"/>
          <w:szCs w:val="24"/>
          <w:lang w:val="en-US"/>
        </w:rPr>
        <w:t xml:space="preserve"> </w:t>
      </w:r>
      <w:r w:rsidRPr="0013481C">
        <w:rPr>
          <w:rFonts w:cs="Calibri"/>
          <w:sz w:val="24"/>
          <w:szCs w:val="24"/>
          <w:lang w:val="ka-GE"/>
        </w:rPr>
        <w:t xml:space="preserve">ქვეთავში განსაზღვრული </w:t>
      </w:r>
      <w:proofErr w:type="spellStart"/>
      <w:r w:rsidRPr="0013481C">
        <w:rPr>
          <w:rFonts w:cs="Calibri"/>
          <w:sz w:val="24"/>
          <w:szCs w:val="24"/>
          <w:lang w:val="en-US"/>
        </w:rPr>
        <w:t>KPI</w:t>
      </w:r>
      <w:proofErr w:type="spellEnd"/>
      <w:r w:rsidRPr="0013481C">
        <w:rPr>
          <w:rFonts w:cs="Calibri"/>
          <w:sz w:val="24"/>
          <w:szCs w:val="24"/>
          <w:lang w:val="en-US"/>
        </w:rPr>
        <w:t>-</w:t>
      </w:r>
      <w:r w:rsidRPr="0013481C">
        <w:rPr>
          <w:rFonts w:cs="Calibri"/>
          <w:sz w:val="24"/>
          <w:szCs w:val="24"/>
          <w:lang w:val="ka-GE"/>
        </w:rPr>
        <w:t>ების მეშვეობით.</w:t>
      </w:r>
    </w:p>
    <w:p w14:paraId="30A0475B" w14:textId="45333F0F" w:rsidR="00031138" w:rsidRPr="0013481C" w:rsidRDefault="00031138" w:rsidP="00031138">
      <w:pPr>
        <w:pStyle w:val="ListParagraph"/>
        <w:numPr>
          <w:ilvl w:val="0"/>
          <w:numId w:val="10"/>
        </w:numPr>
        <w:jc w:val="both"/>
        <w:rPr>
          <w:rFonts w:cs="Calibri"/>
          <w:sz w:val="24"/>
          <w:szCs w:val="24"/>
          <w:lang w:val="ka-GE"/>
        </w:rPr>
      </w:pPr>
      <w:r w:rsidRPr="0013481C">
        <w:rPr>
          <w:rFonts w:cs="Calibri"/>
          <w:sz w:val="24"/>
          <w:szCs w:val="24"/>
          <w:lang w:val="ka-GE"/>
        </w:rPr>
        <w:t xml:space="preserve">სხვა ოპერატორებისთვის მომსახურებისა და მონაცემების მიწოდება იმავე პირობებითა და ხარისხით, </w:t>
      </w:r>
      <w:r w:rsidR="007854CE" w:rsidRPr="0013481C">
        <w:rPr>
          <w:rStyle w:val="FootnoteReference"/>
          <w:rFonts w:cs="Calibri"/>
          <w:sz w:val="24"/>
          <w:szCs w:val="24"/>
          <w:lang w:val="ka-GE"/>
        </w:rPr>
        <w:footnoteReference w:id="109"/>
      </w:r>
      <w:r w:rsidRPr="0013481C">
        <w:rPr>
          <w:rFonts w:cs="Calibri"/>
          <w:sz w:val="24"/>
          <w:szCs w:val="24"/>
          <w:lang w:val="ka-GE"/>
        </w:rPr>
        <w:t xml:space="preserve">რის მიწოდებასაც ის ახორციელებს საკუთარი სერვისების უზრუნველყოფისთვის (მისი საცალო ჯგუფისთვის) და მისი შვილობილი კომპანიებისთვის. ამ ვალდებულების მონიტორინგი უნდა განხორციელდეს </w:t>
      </w:r>
      <w:r w:rsidR="003434D3" w:rsidRPr="0013481C">
        <w:rPr>
          <w:rFonts w:cs="Calibri"/>
          <w:sz w:val="24"/>
          <w:szCs w:val="24"/>
          <w:lang w:val="en-US"/>
        </w:rPr>
        <w:t>8</w:t>
      </w:r>
      <w:r w:rsidRPr="0013481C">
        <w:rPr>
          <w:rFonts w:cs="Calibri"/>
          <w:sz w:val="24"/>
          <w:szCs w:val="24"/>
          <w:lang w:val="ka-GE"/>
        </w:rPr>
        <w:t xml:space="preserve">.2.1 ნაწილში განსაზღვრული </w:t>
      </w:r>
      <w:proofErr w:type="spellStart"/>
      <w:r w:rsidRPr="0013481C">
        <w:rPr>
          <w:rFonts w:cs="Calibri"/>
          <w:sz w:val="24"/>
          <w:szCs w:val="24"/>
          <w:lang w:val="ka-GE"/>
        </w:rPr>
        <w:t>KPI</w:t>
      </w:r>
      <w:proofErr w:type="spellEnd"/>
      <w:r w:rsidRPr="0013481C">
        <w:rPr>
          <w:rFonts w:cs="Calibri"/>
          <w:sz w:val="24"/>
          <w:szCs w:val="24"/>
          <w:lang w:val="ka-GE"/>
        </w:rPr>
        <w:t>-ების მეშვეობით;</w:t>
      </w:r>
    </w:p>
    <w:p w14:paraId="0FDE2941" w14:textId="38487318" w:rsidR="00031138" w:rsidRPr="0013481C" w:rsidRDefault="00031138" w:rsidP="00031138">
      <w:pPr>
        <w:pStyle w:val="ListParagraph"/>
        <w:numPr>
          <w:ilvl w:val="0"/>
          <w:numId w:val="10"/>
        </w:numPr>
        <w:jc w:val="both"/>
        <w:rPr>
          <w:rFonts w:cs="Calibri"/>
          <w:sz w:val="24"/>
          <w:szCs w:val="24"/>
          <w:lang w:val="ka-GE"/>
        </w:rPr>
      </w:pPr>
      <w:r w:rsidRPr="0013481C">
        <w:rPr>
          <w:rFonts w:cs="Calibri"/>
          <w:sz w:val="24"/>
          <w:szCs w:val="24"/>
          <w:lang w:val="ka-GE"/>
        </w:rPr>
        <w:t xml:space="preserve">წარმოადგინოს კომისიაში მომსახურების </w:t>
      </w:r>
      <w:r w:rsidR="00212CE6" w:rsidRPr="0013481C">
        <w:rPr>
          <w:rFonts w:cs="Calibri"/>
          <w:sz w:val="24"/>
          <w:szCs w:val="24"/>
          <w:lang w:val="ka-GE"/>
        </w:rPr>
        <w:t xml:space="preserve">წინადადების მოწვევის </w:t>
      </w:r>
      <w:proofErr w:type="spellStart"/>
      <w:r w:rsidR="00212CE6" w:rsidRPr="0013481C">
        <w:rPr>
          <w:rFonts w:cs="Calibri"/>
          <w:sz w:val="24"/>
          <w:szCs w:val="24"/>
          <w:lang w:val="ka-GE"/>
        </w:rPr>
        <w:t>ოფერ</w:t>
      </w:r>
      <w:r w:rsidRPr="0013481C">
        <w:rPr>
          <w:rFonts w:cs="Calibri"/>
          <w:sz w:val="24"/>
          <w:szCs w:val="24"/>
          <w:lang w:val="ka-GE"/>
        </w:rPr>
        <w:t>ტის</w:t>
      </w:r>
      <w:proofErr w:type="spellEnd"/>
      <w:r w:rsidRPr="0013481C">
        <w:rPr>
          <w:rFonts w:cs="Calibri"/>
          <w:sz w:val="24"/>
          <w:szCs w:val="24"/>
          <w:lang w:val="ka-GE"/>
        </w:rPr>
        <w:t xml:space="preserve"> საფუძველზე დადებული ხელშეკრულება ბაზრის ამ ანალიზით რეგულირებად სერვისებზე, მისი დადების დღიდან 15 დღის ვადაში. აღნიშნული წარმოადგენს </w:t>
      </w:r>
      <w:r w:rsidRPr="0013481C">
        <w:rPr>
          <w:rFonts w:cs="Calibri"/>
          <w:sz w:val="24"/>
          <w:szCs w:val="24"/>
          <w:lang w:val="ka-GE"/>
        </w:rPr>
        <w:lastRenderedPageBreak/>
        <w:t>დისკრიმინაციის აკრძალვის ვალდებულების შესრულების მთავარ შესამოწმებელ ინსტრუმენტს. გადაცდომის ან განსაზღვრული მარეგულირებელი ვალდებულებების განზრახ დარღვევის შემთხვევაში, კომისია გამოიყენებს დროული რეაგირების შესაძლებლობას;</w:t>
      </w:r>
    </w:p>
    <w:p w14:paraId="49FE0CE0" w14:textId="08F0A05B" w:rsidR="009509FE" w:rsidRPr="0013481C" w:rsidRDefault="009509FE" w:rsidP="009509FE">
      <w:pPr>
        <w:pStyle w:val="ListParagraph"/>
        <w:numPr>
          <w:ilvl w:val="0"/>
          <w:numId w:val="10"/>
        </w:numPr>
        <w:jc w:val="both"/>
        <w:rPr>
          <w:rFonts w:cs="Calibri"/>
          <w:sz w:val="24"/>
          <w:szCs w:val="24"/>
          <w:lang w:val="ka-GE"/>
        </w:rPr>
      </w:pPr>
      <w:r w:rsidRPr="0013481C">
        <w:rPr>
          <w:rFonts w:cs="Calibri"/>
          <w:sz w:val="24"/>
          <w:szCs w:val="24"/>
          <w:lang w:val="ka-GE"/>
        </w:rPr>
        <w:t xml:space="preserve">კომუნიკაციების კომისიისთვის ანგარიშის წარდგენა,  </w:t>
      </w:r>
      <w:r w:rsidRPr="0013481C">
        <w:rPr>
          <w:rFonts w:cs="Calibri"/>
          <w:sz w:val="24"/>
          <w:szCs w:val="24"/>
          <w:lang w:val="en-US"/>
        </w:rPr>
        <w:t>8</w:t>
      </w:r>
      <w:r w:rsidRPr="0013481C">
        <w:rPr>
          <w:rFonts w:cs="Calibri"/>
          <w:sz w:val="24"/>
          <w:szCs w:val="24"/>
          <w:lang w:val="ka-GE"/>
        </w:rPr>
        <w:t xml:space="preserve">.2.1 ქვეთავში განსაზღვრული </w:t>
      </w:r>
      <w:proofErr w:type="spellStart"/>
      <w:r w:rsidRPr="0013481C">
        <w:rPr>
          <w:rFonts w:cs="Calibri"/>
          <w:sz w:val="24"/>
          <w:szCs w:val="24"/>
          <w:lang w:val="en-US"/>
        </w:rPr>
        <w:t>KPI</w:t>
      </w:r>
      <w:proofErr w:type="spellEnd"/>
      <w:r w:rsidRPr="0013481C">
        <w:rPr>
          <w:rFonts w:cs="Calibri"/>
          <w:sz w:val="24"/>
          <w:szCs w:val="24"/>
          <w:lang w:val="en-US"/>
        </w:rPr>
        <w:t>-</w:t>
      </w:r>
      <w:r w:rsidRPr="0013481C">
        <w:rPr>
          <w:rFonts w:cs="Calibri"/>
          <w:sz w:val="24"/>
          <w:szCs w:val="24"/>
          <w:lang w:val="ka-GE"/>
        </w:rPr>
        <w:t>ების შედეგებთან დაკავშირებით</w:t>
      </w:r>
      <w:r>
        <w:rPr>
          <w:rFonts w:cs="Calibri"/>
          <w:sz w:val="24"/>
          <w:szCs w:val="24"/>
          <w:lang w:val="ka-GE"/>
        </w:rPr>
        <w:t>, ოპერატორების მიხედვით</w:t>
      </w:r>
      <w:r w:rsidRPr="0013481C">
        <w:rPr>
          <w:rFonts w:cs="Calibri"/>
          <w:sz w:val="24"/>
          <w:szCs w:val="24"/>
          <w:lang w:val="ka-GE"/>
        </w:rPr>
        <w:t>, რომლებიც უზრუნველყოფენ იმავე მომსახურების მიწოდებას</w:t>
      </w:r>
      <w:r>
        <w:rPr>
          <w:rFonts w:cs="Calibri"/>
          <w:sz w:val="24"/>
          <w:szCs w:val="24"/>
          <w:lang w:val="ka-GE"/>
        </w:rPr>
        <w:t xml:space="preserve"> ბაზარზე</w:t>
      </w:r>
      <w:r w:rsidRPr="0013481C">
        <w:rPr>
          <w:rFonts w:cs="Calibri"/>
          <w:sz w:val="24"/>
          <w:szCs w:val="24"/>
          <w:lang w:val="ka-GE"/>
        </w:rPr>
        <w:t xml:space="preserve"> და </w:t>
      </w:r>
      <w:r>
        <w:rPr>
          <w:rFonts w:cs="Calibri"/>
          <w:sz w:val="24"/>
          <w:szCs w:val="24"/>
          <w:lang w:val="ka-GE"/>
        </w:rPr>
        <w:t xml:space="preserve">ოპერატორების მონაცემების </w:t>
      </w:r>
      <w:r w:rsidRPr="0013481C">
        <w:rPr>
          <w:rFonts w:cs="Calibri"/>
          <w:sz w:val="24"/>
          <w:szCs w:val="24"/>
          <w:lang w:val="ka-GE"/>
        </w:rPr>
        <w:t>მნიშვნელოვანი საბაზრო ძალაუფლების მქონე  ოპერატორის საცალო ჯგუფის შედეგებთან შედარე</w:t>
      </w:r>
      <w:r>
        <w:rPr>
          <w:rFonts w:cs="Calibri"/>
          <w:sz w:val="24"/>
          <w:szCs w:val="24"/>
          <w:lang w:val="ka-GE"/>
        </w:rPr>
        <w:t xml:space="preserve">ბა </w:t>
      </w:r>
      <w:r w:rsidRPr="0013481C">
        <w:rPr>
          <w:rFonts w:cs="Calibri"/>
          <w:sz w:val="24"/>
          <w:szCs w:val="24"/>
          <w:lang w:val="ka-GE"/>
        </w:rPr>
        <w:t xml:space="preserve">(და მის შვილობილი კომპანიებთან, თუ ეს შესაძლებელია), რაც </w:t>
      </w:r>
      <w:r>
        <w:rPr>
          <w:rFonts w:cs="Calibri"/>
          <w:sz w:val="24"/>
          <w:szCs w:val="24"/>
          <w:lang w:val="ka-GE"/>
        </w:rPr>
        <w:t>და</w:t>
      </w:r>
      <w:r w:rsidRPr="0013481C">
        <w:rPr>
          <w:rFonts w:cs="Calibri"/>
          <w:sz w:val="24"/>
          <w:szCs w:val="24"/>
          <w:lang w:val="ka-GE"/>
        </w:rPr>
        <w:t xml:space="preserve">ადასტურებს </w:t>
      </w:r>
      <w:r w:rsidR="008746E2">
        <w:rPr>
          <w:rFonts w:cs="Calibri"/>
          <w:sz w:val="24"/>
          <w:szCs w:val="24"/>
          <w:lang w:val="ka-GE"/>
        </w:rPr>
        <w:t xml:space="preserve">ბაზარზე ყველა ოპერატორის მიმართ </w:t>
      </w:r>
      <w:r w:rsidRPr="0013481C">
        <w:rPr>
          <w:rFonts w:cs="Calibri"/>
          <w:sz w:val="24"/>
          <w:szCs w:val="24"/>
          <w:lang w:val="ka-GE"/>
        </w:rPr>
        <w:t>თანაბარ მოპყრობას</w:t>
      </w:r>
      <w:r w:rsidR="008746E2">
        <w:rPr>
          <w:rFonts w:cs="Calibri"/>
          <w:sz w:val="24"/>
          <w:szCs w:val="24"/>
          <w:lang w:val="ka-GE"/>
        </w:rPr>
        <w:t>.</w:t>
      </w:r>
    </w:p>
    <w:p w14:paraId="6091423A" w14:textId="77777777" w:rsidR="00031138" w:rsidRPr="0013481C" w:rsidRDefault="00031138" w:rsidP="00F47518">
      <w:pPr>
        <w:pStyle w:val="NormalWeb"/>
        <w:spacing w:after="0"/>
        <w:jc w:val="both"/>
        <w:rPr>
          <w:rFonts w:ascii="Calibri" w:hAnsi="Calibri" w:cs="Calibri"/>
          <w:u w:val="single"/>
          <w:lang w:val="ka-GE"/>
        </w:rPr>
      </w:pPr>
    </w:p>
    <w:p w14:paraId="63BBC3A1" w14:textId="268C513D" w:rsidR="00F47518" w:rsidRPr="0013481C" w:rsidRDefault="00BC615F" w:rsidP="00F47518">
      <w:pPr>
        <w:pStyle w:val="NormalWeb"/>
        <w:spacing w:after="0"/>
        <w:jc w:val="both"/>
        <w:rPr>
          <w:rFonts w:ascii="Calibri" w:hAnsi="Calibri" w:cs="Calibri"/>
          <w:u w:val="single"/>
          <w:lang w:val="ka-GE"/>
        </w:rPr>
      </w:pPr>
      <w:proofErr w:type="spellStart"/>
      <w:r w:rsidRPr="0013481C">
        <w:rPr>
          <w:rFonts w:ascii="Calibri" w:hAnsi="Calibri" w:cs="Calibri"/>
          <w:u w:val="single"/>
          <w:lang w:val="ka-GE"/>
        </w:rPr>
        <w:t>კლასტერი</w:t>
      </w:r>
      <w:proofErr w:type="spellEnd"/>
      <w:r w:rsidR="00F47518" w:rsidRPr="0013481C">
        <w:rPr>
          <w:rFonts w:ascii="Calibri" w:hAnsi="Calibri" w:cs="Calibri"/>
          <w:u w:val="single"/>
          <w:lang w:val="ka-GE"/>
        </w:rPr>
        <w:t xml:space="preserve"> </w:t>
      </w:r>
      <w:proofErr w:type="spellStart"/>
      <w:r w:rsidR="00F47518" w:rsidRPr="0013481C">
        <w:rPr>
          <w:rFonts w:ascii="Calibri" w:hAnsi="Calibri" w:cs="Calibri"/>
          <w:u w:val="single"/>
          <w:lang w:val="ka-GE"/>
        </w:rPr>
        <w:t>III</w:t>
      </w:r>
      <w:proofErr w:type="spellEnd"/>
    </w:p>
    <w:p w14:paraId="354CF405" w14:textId="265BD96C" w:rsidR="00F47518" w:rsidRPr="0013481C" w:rsidRDefault="00BC615F">
      <w:pPr>
        <w:pStyle w:val="NormalWeb"/>
        <w:numPr>
          <w:ilvl w:val="0"/>
          <w:numId w:val="2"/>
        </w:numPr>
        <w:spacing w:after="0"/>
        <w:jc w:val="both"/>
        <w:rPr>
          <w:rFonts w:ascii="Calibri" w:hAnsi="Calibri" w:cs="Calibri"/>
          <w:lang w:val="ka-GE"/>
        </w:rPr>
      </w:pPr>
      <w:r w:rsidRPr="0013481C">
        <w:rPr>
          <w:rFonts w:ascii="Calibri" w:hAnsi="Calibri" w:cs="Calibri"/>
          <w:lang w:val="ka-GE"/>
        </w:rPr>
        <w:t xml:space="preserve">არ </w:t>
      </w:r>
      <w:r w:rsidR="00224A7C" w:rsidRPr="0013481C">
        <w:rPr>
          <w:rFonts w:ascii="Calibri" w:hAnsi="Calibri" w:cs="Calibri"/>
          <w:lang w:val="ka-GE"/>
        </w:rPr>
        <w:t>ითვალისწინებს</w:t>
      </w:r>
      <w:r w:rsidRPr="0013481C">
        <w:rPr>
          <w:rFonts w:ascii="Calibri" w:hAnsi="Calibri" w:cs="Calibri"/>
          <w:lang w:val="ka-GE"/>
        </w:rPr>
        <w:t xml:space="preserve"> დისკრიმინაციის</w:t>
      </w:r>
      <w:r w:rsidR="00224A7C" w:rsidRPr="0013481C">
        <w:rPr>
          <w:rFonts w:ascii="Calibri" w:hAnsi="Calibri" w:cs="Calibri"/>
          <w:lang w:val="ka-GE"/>
        </w:rPr>
        <w:t xml:space="preserve"> აკრძალვის</w:t>
      </w:r>
      <w:r w:rsidRPr="0013481C">
        <w:rPr>
          <w:rFonts w:ascii="Calibri" w:hAnsi="Calibri" w:cs="Calibri"/>
          <w:lang w:val="ka-GE"/>
        </w:rPr>
        <w:t xml:space="preserve"> ვალდებულებებ</w:t>
      </w:r>
      <w:r w:rsidR="0077205F" w:rsidRPr="0013481C">
        <w:rPr>
          <w:rFonts w:ascii="Calibri" w:hAnsi="Calibri" w:cs="Calibri"/>
          <w:lang w:val="ka-GE"/>
        </w:rPr>
        <w:t>ის დაწესებას</w:t>
      </w:r>
      <w:r w:rsidRPr="0013481C">
        <w:rPr>
          <w:rFonts w:ascii="Calibri" w:hAnsi="Calibri" w:cs="Calibri"/>
          <w:lang w:val="ka-GE"/>
        </w:rPr>
        <w:t xml:space="preserve">, რაც ნიშნავს, რომ კომერციული მოლაპარაკებები განსაზღვრავს პირობებს </w:t>
      </w:r>
      <w:r w:rsidR="00C17070" w:rsidRPr="0013481C">
        <w:rPr>
          <w:rFonts w:ascii="Calibri" w:hAnsi="Calibri" w:cs="Calibri"/>
          <w:lang w:val="ka-GE"/>
        </w:rPr>
        <w:t xml:space="preserve">დაშვების </w:t>
      </w:r>
      <w:r w:rsidRPr="0013481C">
        <w:rPr>
          <w:rFonts w:ascii="Calibri" w:hAnsi="Calibri" w:cs="Calibri"/>
          <w:lang w:val="ka-GE"/>
        </w:rPr>
        <w:t>მაძიებელთათვის</w:t>
      </w:r>
      <w:r w:rsidR="00585337" w:rsidRPr="0013481C">
        <w:rPr>
          <w:rFonts w:ascii="Calibri" w:hAnsi="Calibri" w:cs="Calibri"/>
          <w:lang w:val="ka-GE"/>
        </w:rPr>
        <w:t>.</w:t>
      </w:r>
    </w:p>
    <w:p w14:paraId="643A394F" w14:textId="77777777" w:rsidR="00BC75C2" w:rsidRPr="0013481C" w:rsidRDefault="00BC75C2" w:rsidP="00BC75C2">
      <w:pPr>
        <w:pStyle w:val="NormalWeb"/>
        <w:spacing w:after="0"/>
        <w:jc w:val="both"/>
        <w:rPr>
          <w:rFonts w:ascii="Calibri" w:hAnsi="Calibri" w:cs="Calibri"/>
          <w:lang w:val="ka-GE"/>
        </w:rPr>
      </w:pPr>
    </w:p>
    <w:p w14:paraId="28B56F35" w14:textId="12446DB3" w:rsidR="00BC75C2" w:rsidRPr="0013481C" w:rsidRDefault="005114EA" w:rsidP="00BC75C2">
      <w:pPr>
        <w:jc w:val="both"/>
        <w:rPr>
          <w:rFonts w:cs="Arial"/>
          <w:sz w:val="24"/>
          <w:szCs w:val="24"/>
          <w:lang w:val="ka-GE"/>
        </w:rPr>
      </w:pPr>
      <w:r w:rsidRPr="0013481C">
        <w:rPr>
          <w:rFonts w:cs="Arial"/>
          <w:sz w:val="24"/>
          <w:szCs w:val="24"/>
          <w:lang w:val="ka-GE"/>
        </w:rPr>
        <w:t xml:space="preserve">დისკრიმინაციის აკრძალვის </w:t>
      </w:r>
      <w:r w:rsidR="00BC615F" w:rsidRPr="0013481C">
        <w:rPr>
          <w:rFonts w:cs="Arial"/>
          <w:sz w:val="24"/>
          <w:szCs w:val="24"/>
          <w:lang w:val="ka-GE"/>
        </w:rPr>
        <w:t xml:space="preserve">ვალდებულება </w:t>
      </w:r>
      <w:r w:rsidR="00ED2680" w:rsidRPr="0013481C">
        <w:rPr>
          <w:rFonts w:cs="Arial"/>
          <w:sz w:val="24"/>
          <w:szCs w:val="24"/>
          <w:lang w:val="ka-GE"/>
        </w:rPr>
        <w:t>დაკავშირებულია</w:t>
      </w:r>
      <w:r w:rsidR="00BC615F" w:rsidRPr="0013481C">
        <w:rPr>
          <w:rFonts w:cs="Arial"/>
          <w:sz w:val="24"/>
          <w:szCs w:val="24"/>
          <w:lang w:val="ka-GE"/>
        </w:rPr>
        <w:t xml:space="preserve"> </w:t>
      </w:r>
      <w:r w:rsidR="00D87149" w:rsidRPr="0013481C">
        <w:rPr>
          <w:rFonts w:cs="Arial"/>
          <w:sz w:val="24"/>
          <w:szCs w:val="24"/>
          <w:lang w:val="en-US"/>
        </w:rPr>
        <w:t>7</w:t>
      </w:r>
      <w:r w:rsidR="00BC615F" w:rsidRPr="0013481C">
        <w:rPr>
          <w:rFonts w:cs="Arial"/>
          <w:sz w:val="24"/>
          <w:szCs w:val="24"/>
          <w:lang w:val="ka-GE"/>
        </w:rPr>
        <w:t>.2</w:t>
      </w:r>
      <w:r w:rsidR="00F76C26" w:rsidRPr="0013481C">
        <w:rPr>
          <w:rFonts w:cs="Arial"/>
          <w:sz w:val="24"/>
          <w:szCs w:val="24"/>
          <w:lang w:val="en-US"/>
        </w:rPr>
        <w:t xml:space="preserve"> </w:t>
      </w:r>
      <w:r w:rsidR="00F76C26" w:rsidRPr="0013481C">
        <w:rPr>
          <w:rFonts w:cs="Arial"/>
          <w:sz w:val="24"/>
          <w:szCs w:val="24"/>
          <w:lang w:val="ka-GE"/>
        </w:rPr>
        <w:t xml:space="preserve">და </w:t>
      </w:r>
      <w:r w:rsidR="00D87149" w:rsidRPr="0013481C">
        <w:rPr>
          <w:rFonts w:cs="Arial"/>
          <w:sz w:val="24"/>
          <w:szCs w:val="24"/>
          <w:lang w:val="en-US"/>
        </w:rPr>
        <w:t>7</w:t>
      </w:r>
      <w:r w:rsidR="00F76C26" w:rsidRPr="0013481C">
        <w:rPr>
          <w:rFonts w:cs="Arial"/>
          <w:sz w:val="24"/>
          <w:szCs w:val="24"/>
          <w:lang w:val="ka-GE"/>
        </w:rPr>
        <w:t>.3</w:t>
      </w:r>
      <w:r w:rsidR="00BC615F" w:rsidRPr="0013481C">
        <w:rPr>
          <w:rFonts w:cs="Arial"/>
          <w:sz w:val="24"/>
          <w:szCs w:val="24"/>
          <w:lang w:val="ka-GE"/>
        </w:rPr>
        <w:t xml:space="preserve"> </w:t>
      </w:r>
      <w:r w:rsidR="00F76C26" w:rsidRPr="0013481C">
        <w:rPr>
          <w:rFonts w:cs="Arial"/>
          <w:sz w:val="24"/>
          <w:szCs w:val="24"/>
          <w:lang w:val="ka-GE"/>
        </w:rPr>
        <w:t>ქვე</w:t>
      </w:r>
      <w:r w:rsidR="00BC615F" w:rsidRPr="0013481C">
        <w:rPr>
          <w:rFonts w:cs="Arial"/>
          <w:sz w:val="24"/>
          <w:szCs w:val="24"/>
          <w:lang w:val="ka-GE"/>
        </w:rPr>
        <w:t>თავ</w:t>
      </w:r>
      <w:r w:rsidR="00F76C26" w:rsidRPr="0013481C">
        <w:rPr>
          <w:rFonts w:cs="Arial"/>
          <w:sz w:val="24"/>
          <w:szCs w:val="24"/>
          <w:lang w:val="ka-GE"/>
        </w:rPr>
        <w:t>ებში</w:t>
      </w:r>
      <w:r w:rsidR="00BC615F" w:rsidRPr="0013481C">
        <w:rPr>
          <w:rFonts w:cs="Arial"/>
          <w:sz w:val="24"/>
          <w:szCs w:val="24"/>
          <w:lang w:val="ka-GE"/>
        </w:rPr>
        <w:t xml:space="preserve"> განსაზღვრულ კონკურენციის პრობლემებ</w:t>
      </w:r>
      <w:r w:rsidR="00ED2680" w:rsidRPr="0013481C">
        <w:rPr>
          <w:rFonts w:cs="Arial"/>
          <w:sz w:val="24"/>
          <w:szCs w:val="24"/>
          <w:lang w:val="ka-GE"/>
        </w:rPr>
        <w:t>თან და</w:t>
      </w:r>
      <w:r w:rsidR="00BC615F" w:rsidRPr="0013481C">
        <w:rPr>
          <w:rFonts w:cs="Arial"/>
          <w:sz w:val="24"/>
          <w:szCs w:val="24"/>
          <w:lang w:val="ka-GE"/>
        </w:rPr>
        <w:t xml:space="preserve"> ასევე კონკურენციის ყველა მსგავს პრობლემასთან, რომელიც პირდაპირ არ არის განსაზღვრული და შეიძლება გამოიწვიოს იგივე შედეგები ბაზარზე</w:t>
      </w:r>
      <w:r w:rsidR="00BC75C2" w:rsidRPr="0013481C">
        <w:rPr>
          <w:rFonts w:cs="Arial"/>
          <w:sz w:val="24"/>
          <w:szCs w:val="24"/>
          <w:lang w:val="ka-GE"/>
        </w:rPr>
        <w:t>.</w:t>
      </w:r>
    </w:p>
    <w:p w14:paraId="5378001F" w14:textId="11C1BFDF" w:rsidR="00BC75C2" w:rsidRPr="0013481C" w:rsidRDefault="00EA4028"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78" w:name="_Toc169262566"/>
      <w:r w:rsidRPr="0013481C">
        <w:rPr>
          <w:rFonts w:asciiTheme="minorHAnsi" w:hAnsiTheme="minorHAnsi" w:cstheme="minorHAnsi"/>
          <w:b w:val="0"/>
          <w:bCs w:val="0"/>
          <w:sz w:val="24"/>
          <w:szCs w:val="24"/>
          <w:lang w:val="ka-GE"/>
        </w:rPr>
        <w:t xml:space="preserve">ვალდებულების შესრულების </w:t>
      </w:r>
      <w:r w:rsidR="00EF7904" w:rsidRPr="0013481C">
        <w:rPr>
          <w:rFonts w:asciiTheme="minorHAnsi" w:hAnsiTheme="minorHAnsi" w:cstheme="minorHAnsi"/>
          <w:b w:val="0"/>
          <w:bCs w:val="0"/>
          <w:sz w:val="24"/>
          <w:szCs w:val="24"/>
          <w:lang w:val="ka-GE"/>
        </w:rPr>
        <w:t>ძირითადი</w:t>
      </w:r>
      <w:r w:rsidRPr="0013481C">
        <w:rPr>
          <w:rFonts w:asciiTheme="minorHAnsi" w:hAnsiTheme="minorHAnsi" w:cstheme="minorHAnsi"/>
          <w:b w:val="0"/>
          <w:bCs w:val="0"/>
          <w:sz w:val="24"/>
          <w:szCs w:val="24"/>
          <w:lang w:val="ka-GE"/>
        </w:rPr>
        <w:t xml:space="preserve"> </w:t>
      </w:r>
      <w:r w:rsidR="00EF7904" w:rsidRPr="0013481C">
        <w:rPr>
          <w:rFonts w:asciiTheme="minorHAnsi" w:hAnsiTheme="minorHAnsi" w:cstheme="minorHAnsi"/>
          <w:b w:val="0"/>
          <w:bCs w:val="0"/>
          <w:sz w:val="24"/>
          <w:szCs w:val="24"/>
          <w:lang w:val="ka-GE"/>
        </w:rPr>
        <w:t>ინდიკატორები</w:t>
      </w:r>
      <w:r w:rsidR="00BD1FD8" w:rsidRPr="0013481C">
        <w:rPr>
          <w:rFonts w:asciiTheme="minorHAnsi" w:hAnsiTheme="minorHAnsi" w:cstheme="minorHAnsi"/>
          <w:b w:val="0"/>
          <w:bCs w:val="0"/>
          <w:sz w:val="24"/>
          <w:szCs w:val="24"/>
          <w:lang w:val="ka-GE"/>
        </w:rPr>
        <w:t xml:space="preserve">  </w:t>
      </w:r>
      <w:r w:rsidR="00BC75C2" w:rsidRPr="0013481C">
        <w:rPr>
          <w:rFonts w:asciiTheme="minorHAnsi" w:hAnsiTheme="minorHAnsi" w:cstheme="minorHAnsi"/>
          <w:b w:val="0"/>
          <w:bCs w:val="0"/>
          <w:sz w:val="24"/>
          <w:szCs w:val="24"/>
          <w:lang w:val="ka-GE"/>
        </w:rPr>
        <w:t>(</w:t>
      </w:r>
      <w:proofErr w:type="spellStart"/>
      <w:r w:rsidR="00BC75C2" w:rsidRPr="0013481C">
        <w:rPr>
          <w:rFonts w:asciiTheme="minorHAnsi" w:hAnsiTheme="minorHAnsi" w:cstheme="minorHAnsi"/>
          <w:b w:val="0"/>
          <w:bCs w:val="0"/>
          <w:sz w:val="24"/>
          <w:szCs w:val="24"/>
          <w:lang w:val="ka-GE"/>
        </w:rPr>
        <w:t>KPIs</w:t>
      </w:r>
      <w:proofErr w:type="spellEnd"/>
      <w:r w:rsidR="00BC75C2" w:rsidRPr="0013481C">
        <w:rPr>
          <w:rFonts w:asciiTheme="minorHAnsi" w:hAnsiTheme="minorHAnsi" w:cstheme="minorHAnsi"/>
          <w:b w:val="0"/>
          <w:bCs w:val="0"/>
          <w:sz w:val="24"/>
          <w:szCs w:val="24"/>
          <w:lang w:val="ka-GE"/>
        </w:rPr>
        <w:t>)</w:t>
      </w:r>
      <w:bookmarkEnd w:id="478"/>
    </w:p>
    <w:p w14:paraId="3DA9841F" w14:textId="32009657" w:rsidR="00BC75C2" w:rsidRPr="0013481C" w:rsidRDefault="00777E2B" w:rsidP="00BC75C2">
      <w:pPr>
        <w:jc w:val="both"/>
        <w:rPr>
          <w:rFonts w:cs="Arial"/>
          <w:sz w:val="24"/>
          <w:szCs w:val="24"/>
          <w:lang w:val="ka-GE"/>
        </w:rPr>
      </w:pPr>
      <w:proofErr w:type="spellStart"/>
      <w:r w:rsidRPr="0013481C">
        <w:rPr>
          <w:rFonts w:cs="Arial"/>
          <w:sz w:val="24"/>
          <w:szCs w:val="24"/>
          <w:lang w:val="ka-GE"/>
        </w:rPr>
        <w:t>დისკრიმინაცის</w:t>
      </w:r>
      <w:proofErr w:type="spellEnd"/>
      <w:r w:rsidRPr="0013481C">
        <w:rPr>
          <w:rFonts w:cs="Arial"/>
          <w:sz w:val="24"/>
          <w:szCs w:val="24"/>
          <w:lang w:val="ka-GE"/>
        </w:rPr>
        <w:t xml:space="preserve"> აკრძალვის</w:t>
      </w:r>
      <w:r w:rsidR="00E94D48" w:rsidRPr="0013481C">
        <w:rPr>
          <w:rFonts w:cs="Arial"/>
          <w:sz w:val="24"/>
          <w:szCs w:val="24"/>
          <w:lang w:val="ka-GE"/>
        </w:rPr>
        <w:t xml:space="preserve"> ვალდებულებების</w:t>
      </w:r>
      <w:r w:rsidR="00C80306" w:rsidRPr="0013481C">
        <w:rPr>
          <w:rFonts w:cs="Arial"/>
          <w:sz w:val="24"/>
          <w:szCs w:val="24"/>
          <w:lang w:val="ka-GE"/>
        </w:rPr>
        <w:t xml:space="preserve"> შესრულების მონიტორინგისთვის</w:t>
      </w:r>
      <w:r w:rsidR="00E94D48" w:rsidRPr="0013481C">
        <w:rPr>
          <w:rFonts w:cs="Arial"/>
          <w:sz w:val="24"/>
          <w:szCs w:val="24"/>
          <w:lang w:val="ka-GE"/>
        </w:rPr>
        <w:t xml:space="preserve"> განსაზღვრულია შემდეგი </w:t>
      </w:r>
      <w:proofErr w:type="spellStart"/>
      <w:r w:rsidR="00E94D48" w:rsidRPr="0013481C">
        <w:rPr>
          <w:rFonts w:cs="Arial"/>
          <w:sz w:val="24"/>
          <w:szCs w:val="24"/>
          <w:lang w:val="ka-GE"/>
        </w:rPr>
        <w:t>KPI</w:t>
      </w:r>
      <w:proofErr w:type="spellEnd"/>
      <w:r w:rsidR="00E94D48" w:rsidRPr="0013481C">
        <w:rPr>
          <w:rFonts w:cs="Arial"/>
          <w:sz w:val="24"/>
          <w:szCs w:val="24"/>
          <w:lang w:val="ka-GE"/>
        </w:rPr>
        <w:t>-ები</w:t>
      </w:r>
      <w:r w:rsidR="00BC75C2" w:rsidRPr="0013481C">
        <w:rPr>
          <w:rFonts w:cs="Arial"/>
          <w:sz w:val="24"/>
          <w:szCs w:val="24"/>
          <w:lang w:val="ka-GE"/>
        </w:rPr>
        <w:t>:</w:t>
      </w:r>
    </w:p>
    <w:p w14:paraId="63B708BF" w14:textId="5B9447D1" w:rsidR="000F226A" w:rsidRPr="0013481C" w:rsidRDefault="000F226A">
      <w:pPr>
        <w:pStyle w:val="ListParagraph"/>
        <w:numPr>
          <w:ilvl w:val="0"/>
          <w:numId w:val="6"/>
        </w:numPr>
        <w:jc w:val="both"/>
        <w:rPr>
          <w:rFonts w:cs="Arial"/>
          <w:sz w:val="24"/>
          <w:szCs w:val="24"/>
          <w:lang w:val="ka-GE"/>
        </w:rPr>
      </w:pPr>
      <w:r w:rsidRPr="0013481C">
        <w:rPr>
          <w:rFonts w:cs="Arial"/>
          <w:sz w:val="24"/>
          <w:szCs w:val="24"/>
          <w:lang w:val="ka-GE"/>
        </w:rPr>
        <w:t>გადაცემის სიჩქარ</w:t>
      </w:r>
      <w:r w:rsidR="00BB28C2" w:rsidRPr="0013481C">
        <w:rPr>
          <w:rFonts w:cs="Arial"/>
          <w:sz w:val="24"/>
          <w:szCs w:val="24"/>
          <w:lang w:val="ka-GE"/>
        </w:rPr>
        <w:t>ეების მიხედვით</w:t>
      </w:r>
      <w:r w:rsidRPr="0013481C">
        <w:rPr>
          <w:rFonts w:cs="Arial"/>
          <w:sz w:val="24"/>
          <w:szCs w:val="24"/>
          <w:lang w:val="ka-GE"/>
        </w:rPr>
        <w:t xml:space="preserve"> მიღებული მოთხოვნების რაოდენობა;</w:t>
      </w:r>
    </w:p>
    <w:p w14:paraId="7FD76352" w14:textId="13993258" w:rsidR="000F226A" w:rsidRPr="0013481C" w:rsidRDefault="000F226A">
      <w:pPr>
        <w:pStyle w:val="ListParagraph"/>
        <w:numPr>
          <w:ilvl w:val="0"/>
          <w:numId w:val="6"/>
        </w:numPr>
        <w:jc w:val="both"/>
        <w:rPr>
          <w:rFonts w:cs="Arial"/>
          <w:sz w:val="24"/>
          <w:szCs w:val="24"/>
          <w:lang w:val="ka-GE"/>
        </w:rPr>
      </w:pPr>
      <w:r w:rsidRPr="0013481C">
        <w:rPr>
          <w:rFonts w:cs="Arial"/>
          <w:sz w:val="24"/>
          <w:szCs w:val="24"/>
          <w:lang w:val="ka-GE"/>
        </w:rPr>
        <w:t xml:space="preserve">მიღებული მოთხოვნების რაოდენობა </w:t>
      </w:r>
      <w:r w:rsidR="00C94A79">
        <w:rPr>
          <w:rFonts w:cs="Arial"/>
          <w:sz w:val="24"/>
          <w:szCs w:val="24"/>
          <w:lang w:val="ka-GE"/>
        </w:rPr>
        <w:t xml:space="preserve">ყოფნის </w:t>
      </w:r>
      <w:r w:rsidRPr="0013481C">
        <w:rPr>
          <w:rFonts w:cs="Arial"/>
          <w:sz w:val="24"/>
          <w:szCs w:val="24"/>
          <w:lang w:val="ka-GE"/>
        </w:rPr>
        <w:t>წერტილზე (</w:t>
      </w:r>
      <w:proofErr w:type="spellStart"/>
      <w:r w:rsidRPr="0013481C">
        <w:rPr>
          <w:rFonts w:cs="Arial"/>
          <w:sz w:val="24"/>
          <w:szCs w:val="24"/>
          <w:lang w:val="ka-GE"/>
        </w:rPr>
        <w:t>POP</w:t>
      </w:r>
      <w:proofErr w:type="spellEnd"/>
      <w:r w:rsidRPr="0013481C">
        <w:rPr>
          <w:rFonts w:cs="Arial"/>
          <w:sz w:val="24"/>
          <w:szCs w:val="24"/>
          <w:lang w:val="ka-GE"/>
        </w:rPr>
        <w:t>);</w:t>
      </w:r>
    </w:p>
    <w:p w14:paraId="050A3C20" w14:textId="66311DB2" w:rsidR="000F226A" w:rsidRPr="0013481C" w:rsidRDefault="000F226A">
      <w:pPr>
        <w:pStyle w:val="ListParagraph"/>
        <w:numPr>
          <w:ilvl w:val="0"/>
          <w:numId w:val="6"/>
        </w:numPr>
        <w:jc w:val="both"/>
        <w:rPr>
          <w:rFonts w:cs="Arial"/>
          <w:sz w:val="24"/>
          <w:szCs w:val="24"/>
          <w:lang w:val="ka-GE"/>
        </w:rPr>
      </w:pPr>
      <w:r w:rsidRPr="0013481C">
        <w:rPr>
          <w:rFonts w:cs="Arial"/>
          <w:sz w:val="24"/>
          <w:szCs w:val="24"/>
          <w:lang w:val="ka-GE"/>
        </w:rPr>
        <w:t>უარყოფილი მოთხოვნების რაოდენობა უარის თქმის მიზეზ</w:t>
      </w:r>
      <w:r w:rsidR="0076187A">
        <w:rPr>
          <w:rFonts w:cs="Arial"/>
          <w:sz w:val="24"/>
          <w:szCs w:val="24"/>
          <w:lang w:val="ka-GE"/>
        </w:rPr>
        <w:t>(ებ)</w:t>
      </w:r>
      <w:r w:rsidRPr="0013481C">
        <w:rPr>
          <w:rFonts w:cs="Arial"/>
          <w:sz w:val="24"/>
          <w:szCs w:val="24"/>
          <w:lang w:val="ka-GE"/>
        </w:rPr>
        <w:t>ი</w:t>
      </w:r>
      <w:r w:rsidR="0076187A">
        <w:rPr>
          <w:rFonts w:cs="Arial"/>
          <w:sz w:val="24"/>
          <w:szCs w:val="24"/>
          <w:lang w:val="ka-GE"/>
        </w:rPr>
        <w:t>ს მითითებით</w:t>
      </w:r>
      <w:r w:rsidRPr="0013481C">
        <w:rPr>
          <w:rFonts w:cs="Arial"/>
          <w:sz w:val="24"/>
          <w:szCs w:val="24"/>
          <w:lang w:val="ka-GE"/>
        </w:rPr>
        <w:t>;</w:t>
      </w:r>
    </w:p>
    <w:p w14:paraId="74B14A80" w14:textId="37B62B41" w:rsidR="000F226A" w:rsidRPr="0013481C" w:rsidRDefault="000F226A">
      <w:pPr>
        <w:pStyle w:val="ListParagraph"/>
        <w:numPr>
          <w:ilvl w:val="0"/>
          <w:numId w:val="6"/>
        </w:numPr>
        <w:jc w:val="both"/>
        <w:rPr>
          <w:rFonts w:cs="Arial"/>
          <w:sz w:val="24"/>
          <w:szCs w:val="24"/>
          <w:lang w:val="ka-GE"/>
        </w:rPr>
      </w:pPr>
      <w:r w:rsidRPr="0013481C">
        <w:rPr>
          <w:rFonts w:cs="Arial"/>
          <w:sz w:val="24"/>
          <w:szCs w:val="24"/>
          <w:lang w:val="ka-GE"/>
        </w:rPr>
        <w:t>მიღებული და შემდგომში უარყოფილი მოთხოვნების რაოდენობა ცალ-ცალკე ახალი და არსებული მომხმარებლებისთვის;</w:t>
      </w:r>
    </w:p>
    <w:p w14:paraId="5083F727" w14:textId="197A5CC8" w:rsidR="000F226A" w:rsidRPr="0013481C" w:rsidRDefault="000F226A">
      <w:pPr>
        <w:pStyle w:val="ListParagraph"/>
        <w:numPr>
          <w:ilvl w:val="0"/>
          <w:numId w:val="6"/>
        </w:numPr>
        <w:jc w:val="both"/>
        <w:rPr>
          <w:rFonts w:cs="Arial"/>
          <w:sz w:val="24"/>
          <w:szCs w:val="24"/>
          <w:lang w:val="ka-GE"/>
        </w:rPr>
      </w:pPr>
      <w:r w:rsidRPr="0013481C">
        <w:rPr>
          <w:rFonts w:cs="Arial"/>
          <w:sz w:val="24"/>
          <w:szCs w:val="24"/>
          <w:lang w:val="ka-GE"/>
        </w:rPr>
        <w:t xml:space="preserve">განსაზღვრულ ვადაში </w:t>
      </w:r>
      <w:r w:rsidR="002B733D">
        <w:rPr>
          <w:rFonts w:cs="Arial"/>
          <w:sz w:val="24"/>
          <w:szCs w:val="24"/>
          <w:lang w:val="ka-GE"/>
        </w:rPr>
        <w:t xml:space="preserve">დაკმაყოფილებული </w:t>
      </w:r>
      <w:r w:rsidRPr="0013481C">
        <w:rPr>
          <w:rFonts w:cs="Arial"/>
          <w:sz w:val="24"/>
          <w:szCs w:val="24"/>
          <w:lang w:val="ka-GE"/>
        </w:rPr>
        <w:t>მოთხოვნების რაოდენობა;</w:t>
      </w:r>
    </w:p>
    <w:p w14:paraId="71AD674F" w14:textId="4DE9F60D" w:rsidR="000F226A" w:rsidRPr="0013481C" w:rsidRDefault="000F226A">
      <w:pPr>
        <w:pStyle w:val="ListParagraph"/>
        <w:numPr>
          <w:ilvl w:val="0"/>
          <w:numId w:val="6"/>
        </w:numPr>
        <w:jc w:val="both"/>
        <w:rPr>
          <w:rFonts w:cs="Arial"/>
          <w:sz w:val="24"/>
          <w:szCs w:val="24"/>
          <w:lang w:val="ka-GE"/>
        </w:rPr>
      </w:pPr>
      <w:r w:rsidRPr="0013481C">
        <w:rPr>
          <w:rFonts w:cs="Arial"/>
          <w:sz w:val="24"/>
          <w:szCs w:val="24"/>
          <w:lang w:val="ka-GE"/>
        </w:rPr>
        <w:t xml:space="preserve">სასურველ ან მოსალოდნელ ვადაში </w:t>
      </w:r>
      <w:r w:rsidR="00237F3A">
        <w:rPr>
          <w:rFonts w:cs="Arial"/>
          <w:sz w:val="24"/>
          <w:szCs w:val="24"/>
          <w:lang w:val="ka-GE"/>
        </w:rPr>
        <w:t>დაკმაყოფილებული</w:t>
      </w:r>
      <w:r w:rsidR="00237F3A" w:rsidRPr="0013481C">
        <w:rPr>
          <w:rFonts w:cs="Arial"/>
          <w:sz w:val="24"/>
          <w:szCs w:val="24"/>
          <w:lang w:val="ka-GE"/>
        </w:rPr>
        <w:t xml:space="preserve"> </w:t>
      </w:r>
      <w:r w:rsidRPr="0013481C">
        <w:rPr>
          <w:rFonts w:cs="Arial"/>
          <w:sz w:val="24"/>
          <w:szCs w:val="24"/>
          <w:lang w:val="ka-GE"/>
        </w:rPr>
        <w:t>მოთხოვნების პროცენტი, ცალ-ცალკე ახალი და არსებული მომხმარებლებისთვის;</w:t>
      </w:r>
    </w:p>
    <w:p w14:paraId="2461413B" w14:textId="15C6C935" w:rsidR="000F226A" w:rsidRPr="0013481C" w:rsidRDefault="000F226A">
      <w:pPr>
        <w:pStyle w:val="ListParagraph"/>
        <w:numPr>
          <w:ilvl w:val="0"/>
          <w:numId w:val="6"/>
        </w:numPr>
        <w:jc w:val="both"/>
        <w:rPr>
          <w:rFonts w:cs="Arial"/>
          <w:sz w:val="24"/>
          <w:szCs w:val="24"/>
          <w:lang w:val="ka-GE"/>
        </w:rPr>
      </w:pPr>
      <w:r w:rsidRPr="0013481C">
        <w:rPr>
          <w:rFonts w:cs="Arial"/>
          <w:sz w:val="24"/>
          <w:szCs w:val="24"/>
          <w:lang w:val="ka-GE"/>
        </w:rPr>
        <w:t xml:space="preserve">საცალო  ოპერატორის მიერ </w:t>
      </w:r>
      <w:r w:rsidR="001D7259" w:rsidRPr="0013481C">
        <w:rPr>
          <w:rFonts w:cs="Arial"/>
          <w:sz w:val="24"/>
          <w:szCs w:val="24"/>
          <w:lang w:val="ka-GE"/>
        </w:rPr>
        <w:t xml:space="preserve">მნიშვნელოვანი საბაზრო ძალაუფლების მქონე ოპერატორისთვის </w:t>
      </w:r>
      <w:proofErr w:type="spellStart"/>
      <w:r w:rsidRPr="0013481C">
        <w:rPr>
          <w:rFonts w:cs="Arial"/>
          <w:sz w:val="24"/>
          <w:szCs w:val="24"/>
          <w:lang w:val="ka-GE"/>
        </w:rPr>
        <w:t>შეტყობინებული</w:t>
      </w:r>
      <w:proofErr w:type="spellEnd"/>
      <w:r w:rsidRPr="0013481C">
        <w:rPr>
          <w:rFonts w:cs="Arial"/>
          <w:sz w:val="24"/>
          <w:szCs w:val="24"/>
          <w:lang w:val="ka-GE"/>
        </w:rPr>
        <w:t xml:space="preserve"> ხარვეზების რაოდენობა, რომლებიც სრულად მოგვარდა </w:t>
      </w:r>
      <w:r w:rsidR="001D7259" w:rsidRPr="0013481C">
        <w:rPr>
          <w:rFonts w:cs="Arial"/>
          <w:sz w:val="24"/>
          <w:szCs w:val="24"/>
          <w:lang w:val="ka-GE"/>
        </w:rPr>
        <w:t xml:space="preserve"> მის </w:t>
      </w:r>
      <w:r w:rsidRPr="0013481C">
        <w:rPr>
          <w:rFonts w:cs="Arial"/>
          <w:sz w:val="24"/>
          <w:szCs w:val="24"/>
          <w:lang w:val="ka-GE"/>
        </w:rPr>
        <w:t xml:space="preserve">მიერ 2 დღის განმავლობაში, 2-დან 10 დღემდე და 10-დან 30 დღემდე </w:t>
      </w:r>
      <w:r w:rsidR="001D7259" w:rsidRPr="0013481C">
        <w:rPr>
          <w:rFonts w:cs="Arial"/>
          <w:sz w:val="24"/>
          <w:szCs w:val="24"/>
          <w:lang w:val="ka-GE"/>
        </w:rPr>
        <w:t>შეტყობინებიდან</w:t>
      </w:r>
      <w:r w:rsidRPr="0013481C">
        <w:rPr>
          <w:rFonts w:cs="Arial"/>
          <w:sz w:val="24"/>
          <w:szCs w:val="24"/>
          <w:lang w:val="ka-GE"/>
        </w:rPr>
        <w:t xml:space="preserve">; მოთხოვნების დროულად (გვიან/ნაადრევი) </w:t>
      </w:r>
      <w:r w:rsidR="00237F3A">
        <w:rPr>
          <w:rFonts w:cs="Arial"/>
          <w:sz w:val="24"/>
          <w:szCs w:val="24"/>
          <w:lang w:val="ka-GE"/>
        </w:rPr>
        <w:t>დაკმაყოფილების</w:t>
      </w:r>
      <w:r w:rsidR="00237F3A" w:rsidRPr="0013481C">
        <w:rPr>
          <w:rFonts w:cs="Arial"/>
          <w:sz w:val="24"/>
          <w:szCs w:val="24"/>
          <w:lang w:val="ka-GE"/>
        </w:rPr>
        <w:t xml:space="preserve"> </w:t>
      </w:r>
      <w:r w:rsidRPr="0013481C">
        <w:rPr>
          <w:rFonts w:cs="Arial"/>
          <w:sz w:val="24"/>
          <w:szCs w:val="24"/>
          <w:lang w:val="ka-GE"/>
        </w:rPr>
        <w:t>რაოდენობა;</w:t>
      </w:r>
    </w:p>
    <w:p w14:paraId="42102DE7" w14:textId="56E620AC" w:rsidR="000F226A" w:rsidRPr="0013481C" w:rsidRDefault="000F226A">
      <w:pPr>
        <w:pStyle w:val="ListParagraph"/>
        <w:numPr>
          <w:ilvl w:val="0"/>
          <w:numId w:val="6"/>
        </w:numPr>
        <w:jc w:val="both"/>
        <w:rPr>
          <w:rFonts w:cs="Arial"/>
          <w:sz w:val="24"/>
          <w:szCs w:val="24"/>
          <w:lang w:val="ka-GE"/>
        </w:rPr>
      </w:pPr>
      <w:r w:rsidRPr="0013481C">
        <w:rPr>
          <w:rFonts w:cs="Arial"/>
          <w:sz w:val="24"/>
          <w:szCs w:val="24"/>
          <w:lang w:val="ka-GE"/>
        </w:rPr>
        <w:t xml:space="preserve">მოთხოვნების </w:t>
      </w:r>
      <w:r w:rsidR="00237F3A">
        <w:rPr>
          <w:rFonts w:cs="Arial"/>
          <w:sz w:val="24"/>
          <w:szCs w:val="24"/>
          <w:lang w:val="ka-GE"/>
        </w:rPr>
        <w:t>დაკმაყოფილების</w:t>
      </w:r>
      <w:r w:rsidR="00237F3A" w:rsidRPr="0013481C">
        <w:rPr>
          <w:rFonts w:cs="Arial"/>
          <w:sz w:val="24"/>
          <w:szCs w:val="24"/>
          <w:lang w:val="ka-GE"/>
        </w:rPr>
        <w:t xml:space="preserve"> </w:t>
      </w:r>
      <w:r w:rsidRPr="0013481C">
        <w:rPr>
          <w:rFonts w:cs="Arial"/>
          <w:sz w:val="24"/>
          <w:szCs w:val="24"/>
          <w:lang w:val="ka-GE"/>
        </w:rPr>
        <w:t>საშუალო დრო ცალ-ცალკე ახალი და არსებული მომხმარებლებისთვის;</w:t>
      </w:r>
    </w:p>
    <w:p w14:paraId="01BDDCF9" w14:textId="0267DC1C" w:rsidR="000F226A" w:rsidRPr="0013481C" w:rsidRDefault="000F226A">
      <w:pPr>
        <w:pStyle w:val="ListParagraph"/>
        <w:numPr>
          <w:ilvl w:val="0"/>
          <w:numId w:val="6"/>
        </w:numPr>
        <w:jc w:val="both"/>
        <w:rPr>
          <w:rFonts w:cs="Arial"/>
          <w:sz w:val="24"/>
          <w:szCs w:val="24"/>
          <w:lang w:val="ka-GE"/>
        </w:rPr>
      </w:pPr>
      <w:r w:rsidRPr="0013481C">
        <w:rPr>
          <w:rFonts w:cs="Arial"/>
          <w:sz w:val="24"/>
          <w:szCs w:val="24"/>
          <w:lang w:val="ka-GE"/>
        </w:rPr>
        <w:lastRenderedPageBreak/>
        <w:t>მოხსენებული გაუმართაობის (დარღვევების) რაოდენობა დაშვების ტიპის მიხედვით;</w:t>
      </w:r>
    </w:p>
    <w:p w14:paraId="6BD2FF11" w14:textId="5A535D0E" w:rsidR="000F226A" w:rsidRPr="0013481C" w:rsidRDefault="000F226A">
      <w:pPr>
        <w:pStyle w:val="ListParagraph"/>
        <w:numPr>
          <w:ilvl w:val="0"/>
          <w:numId w:val="6"/>
        </w:numPr>
        <w:jc w:val="both"/>
        <w:rPr>
          <w:rFonts w:cs="Arial"/>
          <w:sz w:val="24"/>
          <w:szCs w:val="24"/>
          <w:lang w:val="ka-GE"/>
        </w:rPr>
      </w:pPr>
      <w:r w:rsidRPr="0013481C">
        <w:rPr>
          <w:rFonts w:cs="Arial"/>
          <w:sz w:val="24"/>
          <w:szCs w:val="24"/>
          <w:lang w:val="ka-GE"/>
        </w:rPr>
        <w:t>პრობლემების მოგვარების საშუალო დრო ერთ სერვისზე;</w:t>
      </w:r>
    </w:p>
    <w:p w14:paraId="18901B61" w14:textId="71B18957" w:rsidR="000F226A" w:rsidRPr="0013481C" w:rsidRDefault="000F226A">
      <w:pPr>
        <w:pStyle w:val="ListParagraph"/>
        <w:numPr>
          <w:ilvl w:val="0"/>
          <w:numId w:val="6"/>
        </w:numPr>
        <w:jc w:val="both"/>
        <w:rPr>
          <w:rFonts w:cs="Arial"/>
          <w:sz w:val="24"/>
          <w:szCs w:val="24"/>
          <w:lang w:val="ka-GE"/>
        </w:rPr>
      </w:pPr>
      <w:r w:rsidRPr="0013481C">
        <w:rPr>
          <w:rFonts w:cs="Arial"/>
          <w:sz w:val="24"/>
          <w:szCs w:val="24"/>
          <w:lang w:val="ka-GE"/>
        </w:rPr>
        <w:t>განსაზღვრულ დროში გამოსწორებული ხარვეზების რაოდენობა ცალ-ცალკე თითოეული განსაზღვრული დროისთვის;</w:t>
      </w:r>
    </w:p>
    <w:p w14:paraId="6B770784" w14:textId="568E166C" w:rsidR="000F226A" w:rsidRPr="0013481C" w:rsidRDefault="000F226A">
      <w:pPr>
        <w:pStyle w:val="ListParagraph"/>
        <w:numPr>
          <w:ilvl w:val="0"/>
          <w:numId w:val="6"/>
        </w:numPr>
        <w:jc w:val="both"/>
        <w:rPr>
          <w:rFonts w:cs="Arial"/>
          <w:sz w:val="24"/>
          <w:szCs w:val="24"/>
          <w:lang w:val="ka-GE"/>
        </w:rPr>
      </w:pPr>
      <w:r w:rsidRPr="0013481C">
        <w:rPr>
          <w:rFonts w:cs="Arial"/>
          <w:sz w:val="24"/>
          <w:szCs w:val="24"/>
          <w:lang w:val="ka-GE"/>
        </w:rPr>
        <w:t>განსაზღვრული დროის მიღმა აღმოფხვრილი ხარვეზების პროცენტი;</w:t>
      </w:r>
    </w:p>
    <w:p w14:paraId="0A97115D" w14:textId="185A42C9" w:rsidR="00BC75C2" w:rsidRPr="0013481C" w:rsidRDefault="000B6FBF">
      <w:pPr>
        <w:pStyle w:val="ListParagraph"/>
        <w:numPr>
          <w:ilvl w:val="0"/>
          <w:numId w:val="6"/>
        </w:numPr>
        <w:jc w:val="both"/>
        <w:rPr>
          <w:rFonts w:cs="Arial"/>
          <w:sz w:val="24"/>
          <w:szCs w:val="24"/>
          <w:lang w:val="ka-GE"/>
        </w:rPr>
      </w:pPr>
      <w:r w:rsidRPr="0013481C">
        <w:rPr>
          <w:rFonts w:cs="Arial"/>
          <w:sz w:val="24"/>
          <w:szCs w:val="24"/>
          <w:lang w:val="ka-GE"/>
        </w:rPr>
        <w:t xml:space="preserve">მომსახურების ხარისხი </w:t>
      </w:r>
      <w:proofErr w:type="spellStart"/>
      <w:r w:rsidR="000F226A" w:rsidRPr="0013481C">
        <w:rPr>
          <w:rFonts w:cs="Arial"/>
          <w:sz w:val="24"/>
          <w:szCs w:val="24"/>
          <w:lang w:val="ka-GE"/>
        </w:rPr>
        <w:t>QoS</w:t>
      </w:r>
      <w:proofErr w:type="spellEnd"/>
      <w:r w:rsidR="000F226A" w:rsidRPr="0013481C">
        <w:rPr>
          <w:rFonts w:cs="Arial"/>
          <w:sz w:val="24"/>
          <w:szCs w:val="24"/>
          <w:lang w:val="ka-GE"/>
        </w:rPr>
        <w:t xml:space="preserve"> </w:t>
      </w:r>
      <w:proofErr w:type="spellStart"/>
      <w:r w:rsidR="000F226A" w:rsidRPr="0013481C">
        <w:rPr>
          <w:rFonts w:cs="Arial"/>
          <w:sz w:val="24"/>
          <w:szCs w:val="24"/>
          <w:lang w:val="ka-GE"/>
        </w:rPr>
        <w:t>VOIP</w:t>
      </w:r>
      <w:proofErr w:type="spellEnd"/>
      <w:r w:rsidR="000F226A" w:rsidRPr="0013481C">
        <w:rPr>
          <w:rFonts w:cs="Arial"/>
          <w:sz w:val="24"/>
          <w:szCs w:val="24"/>
          <w:lang w:val="ka-GE"/>
        </w:rPr>
        <w:t>-ისთვის</w:t>
      </w:r>
      <w:r w:rsidR="002C46C0" w:rsidRPr="0013481C">
        <w:rPr>
          <w:rFonts w:cs="Arial"/>
          <w:sz w:val="24"/>
          <w:szCs w:val="24"/>
          <w:lang w:val="ka-GE"/>
        </w:rPr>
        <w:t>.</w:t>
      </w:r>
    </w:p>
    <w:p w14:paraId="6081CAB7" w14:textId="2D0DF70C" w:rsidR="00BC75C2" w:rsidRPr="0013481C" w:rsidRDefault="000F226A" w:rsidP="00B678D0">
      <w:pPr>
        <w:spacing w:after="0"/>
        <w:jc w:val="both"/>
        <w:rPr>
          <w:rFonts w:cs="Arial"/>
          <w:sz w:val="24"/>
          <w:szCs w:val="24"/>
          <w:lang w:val="ka-GE"/>
        </w:rPr>
      </w:pPr>
      <w:r w:rsidRPr="0013481C">
        <w:rPr>
          <w:rFonts w:cs="Arial"/>
          <w:sz w:val="24"/>
          <w:szCs w:val="24"/>
          <w:lang w:val="ka-GE"/>
        </w:rPr>
        <w:t>და სადაც გამოყენებადია:</w:t>
      </w:r>
    </w:p>
    <w:p w14:paraId="6E4AB594" w14:textId="5C88FF83" w:rsidR="00BC75C2" w:rsidRPr="0013481C" w:rsidRDefault="000B6FBF">
      <w:pPr>
        <w:pStyle w:val="ListParagraph"/>
        <w:numPr>
          <w:ilvl w:val="0"/>
          <w:numId w:val="6"/>
        </w:numPr>
        <w:jc w:val="both"/>
        <w:rPr>
          <w:rFonts w:cs="Arial"/>
          <w:sz w:val="24"/>
          <w:szCs w:val="24"/>
          <w:lang w:val="ka-GE"/>
        </w:rPr>
      </w:pPr>
      <w:r w:rsidRPr="0013481C">
        <w:rPr>
          <w:rFonts w:cs="Arial"/>
          <w:sz w:val="24"/>
          <w:szCs w:val="24"/>
          <w:lang w:val="ka-GE"/>
        </w:rPr>
        <w:t xml:space="preserve">მომსახურების ხარისხი </w:t>
      </w:r>
      <w:proofErr w:type="spellStart"/>
      <w:r w:rsidR="00BC75C2" w:rsidRPr="0013481C">
        <w:rPr>
          <w:rFonts w:cs="Arial"/>
          <w:sz w:val="24"/>
          <w:szCs w:val="24"/>
          <w:lang w:val="ka-GE"/>
        </w:rPr>
        <w:t>QoS</w:t>
      </w:r>
      <w:proofErr w:type="spellEnd"/>
      <w:r w:rsidR="00BC75C2" w:rsidRPr="0013481C">
        <w:rPr>
          <w:rFonts w:cs="Arial"/>
          <w:sz w:val="24"/>
          <w:szCs w:val="24"/>
          <w:lang w:val="ka-GE"/>
        </w:rPr>
        <w:t xml:space="preserve"> </w:t>
      </w:r>
      <w:proofErr w:type="spellStart"/>
      <w:r w:rsidR="00BC75C2" w:rsidRPr="0013481C">
        <w:rPr>
          <w:rFonts w:cs="Arial"/>
          <w:sz w:val="24"/>
          <w:szCs w:val="24"/>
          <w:lang w:val="ka-GE"/>
        </w:rPr>
        <w:t>IPTV</w:t>
      </w:r>
      <w:proofErr w:type="spellEnd"/>
      <w:r w:rsidR="000F226A" w:rsidRPr="0013481C">
        <w:rPr>
          <w:rFonts w:cs="Arial"/>
          <w:sz w:val="24"/>
          <w:szCs w:val="24"/>
          <w:lang w:val="ka-GE"/>
        </w:rPr>
        <w:t>-ისთვის</w:t>
      </w:r>
      <w:r w:rsidR="002C46C0" w:rsidRPr="0013481C">
        <w:rPr>
          <w:rFonts w:cs="Arial"/>
          <w:sz w:val="24"/>
          <w:szCs w:val="24"/>
          <w:lang w:val="ka-GE"/>
        </w:rPr>
        <w:t>;</w:t>
      </w:r>
    </w:p>
    <w:p w14:paraId="7A9475FA" w14:textId="008FFE1A" w:rsidR="00BC75C2" w:rsidRPr="0013481C" w:rsidRDefault="000B6FBF">
      <w:pPr>
        <w:pStyle w:val="ListParagraph"/>
        <w:numPr>
          <w:ilvl w:val="0"/>
          <w:numId w:val="6"/>
        </w:numPr>
        <w:jc w:val="both"/>
        <w:rPr>
          <w:rFonts w:cs="Arial"/>
          <w:sz w:val="24"/>
          <w:szCs w:val="24"/>
          <w:lang w:val="ka-GE"/>
        </w:rPr>
      </w:pPr>
      <w:r w:rsidRPr="0013481C">
        <w:rPr>
          <w:rFonts w:cs="Arial"/>
          <w:sz w:val="24"/>
          <w:szCs w:val="24"/>
          <w:lang w:val="ka-GE"/>
        </w:rPr>
        <w:t xml:space="preserve">მომსახურების ხარისხი </w:t>
      </w:r>
      <w:proofErr w:type="spellStart"/>
      <w:r w:rsidR="00BC75C2" w:rsidRPr="0013481C">
        <w:rPr>
          <w:rFonts w:cs="Arial"/>
          <w:sz w:val="24"/>
          <w:szCs w:val="24"/>
          <w:lang w:val="ka-GE"/>
        </w:rPr>
        <w:t>QoS</w:t>
      </w:r>
      <w:proofErr w:type="spellEnd"/>
      <w:r w:rsidR="00BC75C2" w:rsidRPr="0013481C">
        <w:rPr>
          <w:rFonts w:cs="Arial"/>
          <w:sz w:val="24"/>
          <w:szCs w:val="24"/>
          <w:lang w:val="ka-GE"/>
        </w:rPr>
        <w:t xml:space="preserve"> </w:t>
      </w:r>
      <w:proofErr w:type="spellStart"/>
      <w:r w:rsidR="00BC75C2" w:rsidRPr="0013481C">
        <w:rPr>
          <w:rFonts w:cs="Arial"/>
          <w:sz w:val="24"/>
          <w:szCs w:val="24"/>
          <w:lang w:val="ka-GE"/>
        </w:rPr>
        <w:t>VoD</w:t>
      </w:r>
      <w:proofErr w:type="spellEnd"/>
      <w:r w:rsidR="000F226A" w:rsidRPr="0013481C">
        <w:rPr>
          <w:rFonts w:cs="Arial"/>
          <w:sz w:val="24"/>
          <w:szCs w:val="24"/>
          <w:lang w:val="ka-GE"/>
        </w:rPr>
        <w:t>-ისთვის</w:t>
      </w:r>
      <w:r w:rsidR="00BC75C2" w:rsidRPr="0013481C">
        <w:rPr>
          <w:rFonts w:cs="Arial"/>
          <w:sz w:val="24"/>
          <w:szCs w:val="24"/>
          <w:lang w:val="ka-GE"/>
        </w:rPr>
        <w:t>.</w:t>
      </w:r>
    </w:p>
    <w:p w14:paraId="2C7EE8F7" w14:textId="4015907F" w:rsidR="002353F4" w:rsidRPr="0013481C" w:rsidRDefault="000E0D35"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79" w:name="_Toc169262567"/>
      <w:r w:rsidRPr="0013481C">
        <w:rPr>
          <w:rFonts w:asciiTheme="minorHAnsi" w:hAnsiTheme="minorHAnsi" w:cstheme="minorHAnsi"/>
          <w:b w:val="0"/>
          <w:bCs w:val="0"/>
          <w:sz w:val="24"/>
          <w:szCs w:val="24"/>
          <w:lang w:val="ka-GE"/>
        </w:rPr>
        <w:t xml:space="preserve">მარჟის </w:t>
      </w:r>
      <w:r w:rsidR="000F226A" w:rsidRPr="0013481C">
        <w:rPr>
          <w:rFonts w:asciiTheme="minorHAnsi" w:hAnsiTheme="minorHAnsi" w:cstheme="minorHAnsi"/>
          <w:b w:val="0"/>
          <w:bCs w:val="0"/>
          <w:sz w:val="24"/>
          <w:szCs w:val="24"/>
          <w:lang w:val="ka-GE"/>
        </w:rPr>
        <w:t>შეკუმშვის ტესტი</w:t>
      </w:r>
      <w:bookmarkEnd w:id="479"/>
    </w:p>
    <w:p w14:paraId="5628AF5B" w14:textId="55803815" w:rsidR="00985EDF" w:rsidRPr="0013481C" w:rsidRDefault="00985EDF" w:rsidP="00985EDF">
      <w:pPr>
        <w:jc w:val="both"/>
        <w:rPr>
          <w:rFonts w:cs="Arial"/>
          <w:sz w:val="24"/>
          <w:szCs w:val="24"/>
          <w:lang w:val="ka-GE"/>
        </w:rPr>
      </w:pPr>
      <w:r w:rsidRPr="0013481C">
        <w:rPr>
          <w:rFonts w:cs="Arial"/>
          <w:sz w:val="24"/>
          <w:szCs w:val="24"/>
          <w:lang w:val="ka-GE"/>
        </w:rPr>
        <w:t xml:space="preserve">კომუნიკაციების კომისია მონიტორინგს გაუწევს </w:t>
      </w:r>
      <w:proofErr w:type="spellStart"/>
      <w:r w:rsidR="002A1AFB" w:rsidRPr="0013481C">
        <w:rPr>
          <w:rFonts w:cs="Arial"/>
          <w:sz w:val="24"/>
          <w:szCs w:val="24"/>
          <w:lang w:val="ka-GE"/>
        </w:rPr>
        <w:t>ფასისმიერ</w:t>
      </w:r>
      <w:proofErr w:type="spellEnd"/>
      <w:r w:rsidR="002A1AFB" w:rsidRPr="0013481C">
        <w:rPr>
          <w:rFonts w:cs="Arial"/>
          <w:sz w:val="24"/>
          <w:szCs w:val="24"/>
          <w:lang w:val="ka-GE"/>
        </w:rPr>
        <w:t xml:space="preserve"> </w:t>
      </w:r>
      <w:r w:rsidRPr="0013481C">
        <w:rPr>
          <w:rFonts w:cs="Arial"/>
          <w:sz w:val="24"/>
          <w:szCs w:val="24"/>
          <w:lang w:val="ka-GE"/>
        </w:rPr>
        <w:t>დისკრიმინაციას მარჟის შეკუმშვის ტესტის</w:t>
      </w:r>
      <w:r w:rsidR="002A1AFB" w:rsidRPr="0013481C">
        <w:rPr>
          <w:rFonts w:cs="Arial"/>
          <w:sz w:val="24"/>
          <w:szCs w:val="24"/>
          <w:lang w:val="ka-GE"/>
        </w:rPr>
        <w:t xml:space="preserve"> გამოყენებით</w:t>
      </w:r>
      <w:r w:rsidRPr="0013481C">
        <w:rPr>
          <w:rFonts w:cs="Arial"/>
          <w:sz w:val="24"/>
          <w:szCs w:val="24"/>
          <w:lang w:val="ka-GE"/>
        </w:rPr>
        <w:t xml:space="preserve"> (</w:t>
      </w:r>
      <w:proofErr w:type="spellStart"/>
      <w:r w:rsidRPr="0013481C">
        <w:rPr>
          <w:rFonts w:cs="Arial"/>
          <w:sz w:val="24"/>
          <w:szCs w:val="24"/>
          <w:lang w:val="ka-GE"/>
        </w:rPr>
        <w:t>MST</w:t>
      </w:r>
      <w:proofErr w:type="spellEnd"/>
      <w:r w:rsidRPr="0013481C">
        <w:rPr>
          <w:rFonts w:cs="Arial"/>
          <w:sz w:val="24"/>
          <w:szCs w:val="24"/>
          <w:lang w:val="ka-GE"/>
        </w:rPr>
        <w:t xml:space="preserve">) </w:t>
      </w:r>
      <w:r w:rsidR="002A1AFB" w:rsidRPr="0013481C">
        <w:rPr>
          <w:rFonts w:cs="Arial"/>
          <w:sz w:val="24"/>
          <w:szCs w:val="24"/>
          <w:lang w:val="ka-GE"/>
        </w:rPr>
        <w:t xml:space="preserve">იმ </w:t>
      </w:r>
      <w:r w:rsidRPr="0013481C">
        <w:rPr>
          <w:rFonts w:cs="Arial"/>
          <w:sz w:val="24"/>
          <w:szCs w:val="24"/>
          <w:lang w:val="ka-GE"/>
        </w:rPr>
        <w:t xml:space="preserve">შემთხვევაში, როდესაც საჩივრები მიიღება ოპერატორებისგან, რომლებიც კონკურენციას უწევენ </w:t>
      </w:r>
      <w:r w:rsidR="00DC3E7D"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ოპერატორს. ტესტის ძირითადი ელემენტები </w:t>
      </w:r>
      <w:r w:rsidR="00B90EF3" w:rsidRPr="0013481C">
        <w:rPr>
          <w:rFonts w:cs="Arial"/>
          <w:sz w:val="24"/>
          <w:szCs w:val="24"/>
          <w:lang w:val="ka-GE"/>
        </w:rPr>
        <w:t>კომისიის მიერ</w:t>
      </w:r>
      <w:r w:rsidRPr="0013481C">
        <w:rPr>
          <w:rFonts w:cs="Arial"/>
          <w:sz w:val="24"/>
          <w:szCs w:val="24"/>
          <w:lang w:val="ka-GE"/>
        </w:rPr>
        <w:t xml:space="preserve">  გამოქვეყნდება</w:t>
      </w:r>
      <w:r w:rsidR="00B90EF3" w:rsidRPr="0013481C">
        <w:rPr>
          <w:rFonts w:cs="Arial"/>
          <w:sz w:val="24"/>
          <w:szCs w:val="24"/>
          <w:lang w:val="ka-GE"/>
        </w:rPr>
        <w:t xml:space="preserve"> ვებგვერდზე</w:t>
      </w:r>
      <w:r w:rsidRPr="0013481C">
        <w:rPr>
          <w:rFonts w:cs="Arial"/>
          <w:sz w:val="24"/>
          <w:szCs w:val="24"/>
          <w:lang w:val="ka-GE"/>
        </w:rPr>
        <w:t xml:space="preserve"> </w:t>
      </w:r>
      <w:r w:rsidR="006E326A" w:rsidRPr="0013481C">
        <w:rPr>
          <w:rFonts w:cs="Arial"/>
          <w:sz w:val="24"/>
          <w:szCs w:val="24"/>
          <w:lang w:val="ka-GE"/>
        </w:rPr>
        <w:t xml:space="preserve">მნიშვნელოვანი საბაზრო ძალაუფლების მქონე ოპერატორის განსაზღვრის შესახებ </w:t>
      </w:r>
      <w:r w:rsidRPr="0013481C">
        <w:rPr>
          <w:rFonts w:cs="Arial"/>
          <w:sz w:val="24"/>
          <w:szCs w:val="24"/>
          <w:lang w:val="ka-GE"/>
        </w:rPr>
        <w:t xml:space="preserve">გადაწყვეტილების ძალაში შესვლიდან 6 თვის განმავლობაში. </w:t>
      </w:r>
      <w:proofErr w:type="spellStart"/>
      <w:r w:rsidRPr="0013481C">
        <w:rPr>
          <w:rFonts w:cs="Arial"/>
          <w:sz w:val="24"/>
          <w:szCs w:val="24"/>
          <w:lang w:val="ka-GE"/>
        </w:rPr>
        <w:t>MST</w:t>
      </w:r>
      <w:proofErr w:type="spellEnd"/>
      <w:r w:rsidRPr="0013481C">
        <w:rPr>
          <w:rFonts w:cs="Arial"/>
          <w:sz w:val="24"/>
          <w:szCs w:val="24"/>
          <w:lang w:val="ka-GE"/>
        </w:rPr>
        <w:t xml:space="preserve"> შეიძლება გამოყენებულ იქნ</w:t>
      </w:r>
      <w:r w:rsidR="008C6D93">
        <w:rPr>
          <w:rFonts w:cs="Arial"/>
          <w:sz w:val="24"/>
          <w:szCs w:val="24"/>
          <w:lang w:val="ka-GE"/>
        </w:rPr>
        <w:t>ე</w:t>
      </w:r>
      <w:r w:rsidRPr="0013481C">
        <w:rPr>
          <w:rFonts w:cs="Arial"/>
          <w:sz w:val="24"/>
          <w:szCs w:val="24"/>
          <w:lang w:val="ka-GE"/>
        </w:rPr>
        <w:t>ს ყველა საცალო სერვის</w:t>
      </w:r>
      <w:r w:rsidR="00D61CD8" w:rsidRPr="0013481C">
        <w:rPr>
          <w:rFonts w:cs="Arial"/>
          <w:sz w:val="24"/>
          <w:szCs w:val="24"/>
          <w:lang w:val="ka-GE"/>
        </w:rPr>
        <w:t>ის მიმართ</w:t>
      </w:r>
      <w:r w:rsidRPr="0013481C">
        <w:rPr>
          <w:rFonts w:cs="Arial"/>
          <w:sz w:val="24"/>
          <w:szCs w:val="24"/>
          <w:lang w:val="ka-GE"/>
        </w:rPr>
        <w:t xml:space="preserve">, რომელიც მოიცავს </w:t>
      </w:r>
      <w:proofErr w:type="spellStart"/>
      <w:r w:rsidRPr="0013481C">
        <w:rPr>
          <w:rFonts w:cs="Arial"/>
          <w:sz w:val="24"/>
          <w:szCs w:val="24"/>
          <w:lang w:val="ka-GE"/>
        </w:rPr>
        <w:t>ფართოზოლოვან</w:t>
      </w:r>
      <w:proofErr w:type="spellEnd"/>
      <w:r w:rsidRPr="0013481C">
        <w:rPr>
          <w:rFonts w:cs="Arial"/>
          <w:sz w:val="24"/>
          <w:szCs w:val="24"/>
          <w:lang w:val="ka-GE"/>
        </w:rPr>
        <w:t xml:space="preserve"> მომსახურებას (ანუ, </w:t>
      </w:r>
      <w:r w:rsidR="00AE6BB9" w:rsidRPr="0013481C">
        <w:rPr>
          <w:rFonts w:cs="Arial"/>
          <w:sz w:val="24"/>
          <w:szCs w:val="24"/>
          <w:lang w:val="ka-GE"/>
        </w:rPr>
        <w:t>კომბინირებული/</w:t>
      </w:r>
      <w:proofErr w:type="spellStart"/>
      <w:r w:rsidR="00AE6BB9" w:rsidRPr="0013481C">
        <w:rPr>
          <w:rFonts w:cs="Arial"/>
          <w:sz w:val="24"/>
          <w:szCs w:val="24"/>
          <w:lang w:val="ka-GE"/>
        </w:rPr>
        <w:t>პაკეტური</w:t>
      </w:r>
      <w:proofErr w:type="spellEnd"/>
      <w:r w:rsidR="00AE6BB9" w:rsidRPr="0013481C">
        <w:rPr>
          <w:rFonts w:cs="Arial"/>
          <w:sz w:val="24"/>
          <w:szCs w:val="24"/>
          <w:lang w:val="ka-GE"/>
        </w:rPr>
        <w:t xml:space="preserve"> </w:t>
      </w:r>
      <w:r w:rsidRPr="0013481C">
        <w:rPr>
          <w:rFonts w:cs="Arial"/>
          <w:sz w:val="24"/>
          <w:szCs w:val="24"/>
          <w:lang w:val="ka-GE"/>
        </w:rPr>
        <w:t>შეთავაზებების ჩათვლით), მაგრამ კონცეფციის დეტალები განისაზღვრება ცალკე გადაწყვეტილებით, რომელიც დაკავშირებული</w:t>
      </w:r>
      <w:r w:rsidR="00C33C76" w:rsidRPr="0013481C">
        <w:rPr>
          <w:rFonts w:cs="Arial"/>
          <w:sz w:val="24"/>
          <w:szCs w:val="24"/>
          <w:lang w:val="ka-GE"/>
        </w:rPr>
        <w:t xml:space="preserve"> იქნება</w:t>
      </w:r>
      <w:r w:rsidRPr="0013481C">
        <w:rPr>
          <w:rFonts w:cs="Arial"/>
          <w:sz w:val="24"/>
          <w:szCs w:val="24"/>
          <w:lang w:val="ka-GE"/>
        </w:rPr>
        <w:t xml:space="preserve"> მარჟის შეკუმშვის ტესტის მეთოდოლოგიასთან.</w:t>
      </w:r>
    </w:p>
    <w:p w14:paraId="3ADDC90C" w14:textId="5697E19B" w:rsidR="00433355" w:rsidRPr="0013481C" w:rsidRDefault="00985EDF" w:rsidP="00985EDF">
      <w:pPr>
        <w:jc w:val="both"/>
        <w:rPr>
          <w:rFonts w:cs="Arial"/>
          <w:sz w:val="24"/>
          <w:szCs w:val="24"/>
          <w:lang w:val="ka-GE"/>
        </w:rPr>
      </w:pPr>
      <w:r w:rsidRPr="0013481C">
        <w:rPr>
          <w:rFonts w:cs="Arial"/>
          <w:sz w:val="24"/>
          <w:szCs w:val="24"/>
          <w:lang w:val="ka-GE"/>
        </w:rPr>
        <w:t xml:space="preserve">ეს ტესტი გამოიყენებს </w:t>
      </w:r>
      <w:r w:rsidR="0091710F"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ოპერატორის მიერ</w:t>
      </w:r>
      <w:r w:rsidR="00DC4F09" w:rsidRPr="0013481C">
        <w:rPr>
          <w:rFonts w:cs="Arial"/>
          <w:sz w:val="24"/>
          <w:szCs w:val="24"/>
          <w:lang w:val="ka-GE"/>
        </w:rPr>
        <w:t xml:space="preserve"> წარმოდგენილ</w:t>
      </w:r>
      <w:r w:rsidRPr="0013481C">
        <w:rPr>
          <w:rFonts w:cs="Arial"/>
          <w:sz w:val="24"/>
          <w:szCs w:val="24"/>
          <w:lang w:val="ka-GE"/>
        </w:rPr>
        <w:t xml:space="preserve"> ანგარიშებს საქართველოს კომუნიკაციების ეროვნული კომისიის 2006 წლის 20 აპრილის N 5 დადგენილების შესაბამისად  </w:t>
      </w:r>
      <w:r w:rsidR="00A3777F" w:rsidRPr="0013481C">
        <w:rPr>
          <w:rFonts w:cs="Arial"/>
          <w:sz w:val="24"/>
          <w:szCs w:val="24"/>
          <w:lang w:val="ka-GE"/>
        </w:rPr>
        <w:t>,,</w:t>
      </w:r>
      <w:proofErr w:type="spellStart"/>
      <w:r w:rsidR="00A3777F" w:rsidRPr="0013481C">
        <w:rPr>
          <w:rFonts w:cs="Arial"/>
          <w:sz w:val="24"/>
          <w:szCs w:val="24"/>
          <w:lang w:val="ka-GE"/>
        </w:rPr>
        <w:t>ავტორიზირებული</w:t>
      </w:r>
      <w:proofErr w:type="spellEnd"/>
      <w:r w:rsidR="00A3777F" w:rsidRPr="0013481C">
        <w:rPr>
          <w:rFonts w:cs="Arial"/>
          <w:sz w:val="24"/>
          <w:szCs w:val="24"/>
          <w:lang w:val="ka-GE"/>
        </w:rPr>
        <w:t xml:space="preserve"> პირების მიერ შემოსავლებისა და დანახარჯების განცალკევებულად აღრიცხვისა და განაწილების მეთოდოლოგიური წესების“ </w:t>
      </w:r>
      <w:r w:rsidR="00CC0435" w:rsidRPr="0013481C">
        <w:rPr>
          <w:rFonts w:cs="Arial"/>
          <w:sz w:val="24"/>
          <w:szCs w:val="24"/>
          <w:lang w:val="ka-GE"/>
        </w:rPr>
        <w:t xml:space="preserve"> შესაბამისად.</w:t>
      </w:r>
    </w:p>
    <w:p w14:paraId="1A4367DC" w14:textId="7B74AD76" w:rsidR="00CC1A0F" w:rsidRPr="0013481C" w:rsidRDefault="009553BB" w:rsidP="002353F4">
      <w:pPr>
        <w:jc w:val="both"/>
        <w:rPr>
          <w:rFonts w:cs="Arial"/>
          <w:sz w:val="24"/>
          <w:szCs w:val="24"/>
          <w:lang w:val="ka-GE"/>
        </w:rPr>
      </w:pPr>
      <w:r w:rsidRPr="0013481C">
        <w:rPr>
          <w:rFonts w:cs="Arial"/>
          <w:sz w:val="24"/>
          <w:szCs w:val="24"/>
          <w:lang w:val="ka-GE"/>
        </w:rPr>
        <w:t>ტესტი დაფუძნებული იქნება შემდეგ ფორმულაზე</w:t>
      </w:r>
      <w:r w:rsidR="00CC1A0F" w:rsidRPr="0013481C">
        <w:rPr>
          <w:rFonts w:cs="Arial"/>
          <w:sz w:val="24"/>
          <w:szCs w:val="24"/>
          <w:lang w:val="ka-GE"/>
        </w:rPr>
        <w:t>:</w:t>
      </w:r>
    </w:p>
    <w:p w14:paraId="4E478627" w14:textId="2E4254E0" w:rsidR="00CC1A0F" w:rsidRPr="0013481C" w:rsidRDefault="002353F4" w:rsidP="00CC1A0F">
      <w:pPr>
        <w:ind w:left="720"/>
        <w:jc w:val="both"/>
        <w:rPr>
          <w:rFonts w:cs="Arial"/>
          <w:sz w:val="24"/>
          <w:szCs w:val="24"/>
          <w:lang w:val="ka-GE"/>
        </w:rPr>
      </w:pPr>
      <w:proofErr w:type="spellStart"/>
      <w:r w:rsidRPr="0013481C">
        <w:rPr>
          <w:rFonts w:cs="Arial"/>
          <w:sz w:val="24"/>
          <w:szCs w:val="24"/>
          <w:lang w:val="ka-GE"/>
        </w:rPr>
        <w:t>RP</w:t>
      </w:r>
      <w:r w:rsidRPr="0013481C">
        <w:rPr>
          <w:rFonts w:cs="Arial"/>
          <w:sz w:val="24"/>
          <w:szCs w:val="24"/>
          <w:vertAlign w:val="subscript"/>
          <w:lang w:val="ka-GE"/>
        </w:rPr>
        <w:t>smp</w:t>
      </w:r>
      <w:proofErr w:type="spellEnd"/>
      <w:r w:rsidRPr="0013481C">
        <w:rPr>
          <w:rFonts w:cs="Arial"/>
          <w:sz w:val="24"/>
          <w:szCs w:val="24"/>
          <w:lang w:val="ka-GE"/>
        </w:rPr>
        <w:t xml:space="preserve"> ≥ </w:t>
      </w:r>
      <w:proofErr w:type="spellStart"/>
      <w:r w:rsidRPr="0013481C">
        <w:rPr>
          <w:rFonts w:cs="Arial"/>
          <w:sz w:val="24"/>
          <w:szCs w:val="24"/>
          <w:lang w:val="ka-GE"/>
        </w:rPr>
        <w:t>WC</w:t>
      </w:r>
      <w:r w:rsidRPr="0013481C">
        <w:rPr>
          <w:rFonts w:cs="Arial"/>
          <w:sz w:val="24"/>
          <w:szCs w:val="24"/>
          <w:vertAlign w:val="subscript"/>
          <w:lang w:val="ka-GE"/>
        </w:rPr>
        <w:t>reg</w:t>
      </w:r>
      <w:proofErr w:type="spellEnd"/>
      <w:r w:rsidRPr="0013481C">
        <w:rPr>
          <w:rFonts w:cs="Arial"/>
          <w:sz w:val="24"/>
          <w:szCs w:val="24"/>
          <w:lang w:val="ka-GE"/>
        </w:rPr>
        <w:t xml:space="preserve"> + </w:t>
      </w:r>
      <w:proofErr w:type="spellStart"/>
      <w:r w:rsidRPr="0013481C">
        <w:rPr>
          <w:rFonts w:cs="Arial"/>
          <w:sz w:val="24"/>
          <w:szCs w:val="24"/>
          <w:lang w:val="ka-GE"/>
        </w:rPr>
        <w:t>WC</w:t>
      </w:r>
      <w:r w:rsidRPr="0013481C">
        <w:rPr>
          <w:rFonts w:cs="Arial"/>
          <w:sz w:val="24"/>
          <w:szCs w:val="24"/>
          <w:vertAlign w:val="subscript"/>
          <w:lang w:val="ka-GE"/>
        </w:rPr>
        <w:t>non-reg</w:t>
      </w:r>
      <w:proofErr w:type="spellEnd"/>
      <w:r w:rsidRPr="0013481C">
        <w:rPr>
          <w:rFonts w:cs="Arial"/>
          <w:sz w:val="24"/>
          <w:szCs w:val="24"/>
          <w:lang w:val="ka-GE"/>
        </w:rPr>
        <w:t xml:space="preserve"> + </w:t>
      </w:r>
      <w:proofErr w:type="spellStart"/>
      <w:r w:rsidRPr="0013481C">
        <w:rPr>
          <w:rFonts w:cs="Arial"/>
          <w:sz w:val="24"/>
          <w:szCs w:val="24"/>
          <w:lang w:val="ka-GE"/>
        </w:rPr>
        <w:t>RC</w:t>
      </w:r>
      <w:proofErr w:type="spellEnd"/>
      <w:r w:rsidRPr="0013481C">
        <w:rPr>
          <w:rFonts w:cs="Arial"/>
          <w:sz w:val="24"/>
          <w:szCs w:val="24"/>
          <w:lang w:val="ka-GE"/>
        </w:rPr>
        <w:t>.</w:t>
      </w:r>
    </w:p>
    <w:p w14:paraId="2E3290DE" w14:textId="054D10AB" w:rsidR="00CC1A0F" w:rsidRPr="0013481C" w:rsidRDefault="00CC1A0F" w:rsidP="002509D2">
      <w:pPr>
        <w:spacing w:line="180" w:lineRule="auto"/>
        <w:ind w:left="720"/>
        <w:jc w:val="both"/>
        <w:rPr>
          <w:rFonts w:cs="Arial"/>
          <w:sz w:val="24"/>
          <w:szCs w:val="24"/>
          <w:lang w:val="ka-GE"/>
        </w:rPr>
      </w:pPr>
      <w:proofErr w:type="spellStart"/>
      <w:r w:rsidRPr="0013481C">
        <w:rPr>
          <w:rFonts w:cs="Arial"/>
          <w:sz w:val="24"/>
          <w:szCs w:val="24"/>
          <w:lang w:val="ka-GE"/>
        </w:rPr>
        <w:t>Where</w:t>
      </w:r>
      <w:proofErr w:type="spellEnd"/>
      <w:r w:rsidRPr="0013481C">
        <w:rPr>
          <w:rFonts w:cs="Arial"/>
          <w:sz w:val="24"/>
          <w:szCs w:val="24"/>
          <w:lang w:val="ka-GE"/>
        </w:rPr>
        <w:t xml:space="preserve"> </w:t>
      </w:r>
      <w:proofErr w:type="spellStart"/>
      <w:r w:rsidRPr="0013481C">
        <w:rPr>
          <w:rFonts w:cs="Arial"/>
          <w:sz w:val="24"/>
          <w:szCs w:val="24"/>
          <w:lang w:val="ka-GE"/>
        </w:rPr>
        <w:t>RP</w:t>
      </w:r>
      <w:r w:rsidRPr="0013481C">
        <w:rPr>
          <w:rFonts w:cs="Arial"/>
          <w:sz w:val="24"/>
          <w:szCs w:val="24"/>
          <w:vertAlign w:val="subscript"/>
          <w:lang w:val="ka-GE"/>
        </w:rPr>
        <w:t>smp</w:t>
      </w:r>
      <w:proofErr w:type="spellEnd"/>
      <w:r w:rsidRPr="0013481C">
        <w:rPr>
          <w:rFonts w:cs="Arial"/>
          <w:sz w:val="24"/>
          <w:szCs w:val="24"/>
          <w:vertAlign w:val="subscript"/>
          <w:lang w:val="ka-GE"/>
        </w:rPr>
        <w:t xml:space="preserve"> </w:t>
      </w:r>
      <w:r w:rsidRPr="0013481C">
        <w:rPr>
          <w:rFonts w:cs="Arial"/>
          <w:sz w:val="24"/>
          <w:szCs w:val="24"/>
          <w:lang w:val="ka-GE"/>
        </w:rPr>
        <w:t xml:space="preserve">= </w:t>
      </w:r>
      <w:r w:rsidR="00F63498">
        <w:rPr>
          <w:rFonts w:cs="Arial"/>
          <w:sz w:val="24"/>
          <w:szCs w:val="24"/>
          <w:lang w:val="ka-GE"/>
        </w:rPr>
        <w:t>მნიშვნელოვანი საბაზრო ძალაუფლების მქონე</w:t>
      </w:r>
      <w:r w:rsidR="00F63498" w:rsidRPr="0013481C">
        <w:rPr>
          <w:rFonts w:cs="Arial"/>
          <w:sz w:val="24"/>
          <w:szCs w:val="24"/>
          <w:lang w:val="ka-GE"/>
        </w:rPr>
        <w:t xml:space="preserve"> </w:t>
      </w:r>
      <w:r w:rsidR="009553BB" w:rsidRPr="0013481C">
        <w:rPr>
          <w:rFonts w:cs="Arial"/>
          <w:sz w:val="24"/>
          <w:szCs w:val="24"/>
          <w:lang w:val="ka-GE"/>
        </w:rPr>
        <w:t>ოპერატორის საცალო მომსახურების ფასი</w:t>
      </w:r>
    </w:p>
    <w:p w14:paraId="3BAD3F25" w14:textId="78852791" w:rsidR="00CC1A0F" w:rsidRPr="0013481C" w:rsidRDefault="00CC1A0F" w:rsidP="002509D2">
      <w:pPr>
        <w:spacing w:line="180" w:lineRule="auto"/>
        <w:ind w:left="720"/>
        <w:jc w:val="both"/>
        <w:rPr>
          <w:rFonts w:cs="Arial"/>
          <w:sz w:val="24"/>
          <w:szCs w:val="24"/>
          <w:lang w:val="ka-GE"/>
        </w:rPr>
      </w:pPr>
      <w:proofErr w:type="spellStart"/>
      <w:r w:rsidRPr="0013481C">
        <w:rPr>
          <w:rFonts w:cs="Arial"/>
          <w:sz w:val="24"/>
          <w:szCs w:val="24"/>
          <w:lang w:val="ka-GE"/>
        </w:rPr>
        <w:t>WC</w:t>
      </w:r>
      <w:r w:rsidRPr="0013481C">
        <w:rPr>
          <w:rFonts w:cs="Arial"/>
          <w:sz w:val="24"/>
          <w:szCs w:val="24"/>
          <w:vertAlign w:val="subscript"/>
          <w:lang w:val="ka-GE"/>
        </w:rPr>
        <w:t>reg</w:t>
      </w:r>
      <w:proofErr w:type="spellEnd"/>
      <w:r w:rsidRPr="0013481C">
        <w:rPr>
          <w:rFonts w:cs="Arial"/>
          <w:sz w:val="24"/>
          <w:szCs w:val="24"/>
          <w:lang w:val="ka-GE"/>
        </w:rPr>
        <w:t xml:space="preserve"> = </w:t>
      </w:r>
      <w:r w:rsidR="00F63498">
        <w:rPr>
          <w:rFonts w:cs="Arial"/>
          <w:sz w:val="24"/>
          <w:szCs w:val="24"/>
          <w:lang w:val="ka-GE"/>
        </w:rPr>
        <w:t>მნიშვნელოვანი საბაზრო ძალაუფლების მქონე</w:t>
      </w:r>
      <w:r w:rsidR="00F63498" w:rsidRPr="0013481C">
        <w:rPr>
          <w:rFonts w:cs="Arial"/>
          <w:sz w:val="24"/>
          <w:szCs w:val="24"/>
          <w:lang w:val="ka-GE"/>
        </w:rPr>
        <w:t xml:space="preserve"> </w:t>
      </w:r>
      <w:r w:rsidR="009553BB" w:rsidRPr="0013481C">
        <w:rPr>
          <w:rFonts w:cs="Arial"/>
          <w:sz w:val="24"/>
          <w:szCs w:val="24"/>
          <w:lang w:val="ka-GE"/>
        </w:rPr>
        <w:t xml:space="preserve">ოპერატორის რეგულირებული </w:t>
      </w:r>
      <w:r w:rsidR="00762CF6" w:rsidRPr="0013481C">
        <w:rPr>
          <w:rFonts w:cs="Arial"/>
          <w:sz w:val="24"/>
          <w:szCs w:val="24"/>
          <w:lang w:val="ka-GE"/>
        </w:rPr>
        <w:t xml:space="preserve">მომსახურების </w:t>
      </w:r>
      <w:r w:rsidR="009553BB" w:rsidRPr="0013481C">
        <w:rPr>
          <w:rFonts w:cs="Arial"/>
          <w:sz w:val="24"/>
          <w:szCs w:val="24"/>
          <w:lang w:val="ka-GE"/>
        </w:rPr>
        <w:t xml:space="preserve">საბითუმო </w:t>
      </w:r>
      <w:r w:rsidR="00457663" w:rsidRPr="0013481C">
        <w:rPr>
          <w:rFonts w:cs="Arial"/>
          <w:sz w:val="24"/>
          <w:szCs w:val="24"/>
          <w:lang w:val="ka-GE"/>
        </w:rPr>
        <w:t>ხარჯი</w:t>
      </w:r>
    </w:p>
    <w:p w14:paraId="17FD0F7E" w14:textId="376AB03F" w:rsidR="00CC1A0F" w:rsidRPr="0013481C" w:rsidRDefault="00CC1A0F" w:rsidP="002509D2">
      <w:pPr>
        <w:spacing w:line="180" w:lineRule="auto"/>
        <w:ind w:left="720"/>
        <w:jc w:val="both"/>
        <w:rPr>
          <w:rFonts w:cs="Arial"/>
          <w:sz w:val="24"/>
          <w:szCs w:val="24"/>
          <w:lang w:val="ka-GE"/>
        </w:rPr>
      </w:pPr>
      <w:proofErr w:type="spellStart"/>
      <w:r w:rsidRPr="0013481C">
        <w:rPr>
          <w:rFonts w:cs="Arial"/>
          <w:sz w:val="24"/>
          <w:szCs w:val="24"/>
          <w:lang w:val="ka-GE"/>
        </w:rPr>
        <w:t>WC</w:t>
      </w:r>
      <w:r w:rsidRPr="0013481C">
        <w:rPr>
          <w:rFonts w:cs="Arial"/>
          <w:sz w:val="24"/>
          <w:szCs w:val="24"/>
          <w:vertAlign w:val="subscript"/>
          <w:lang w:val="ka-GE"/>
        </w:rPr>
        <w:t>non-reg</w:t>
      </w:r>
      <w:proofErr w:type="spellEnd"/>
      <w:r w:rsidRPr="0013481C">
        <w:rPr>
          <w:rFonts w:cs="Arial"/>
          <w:sz w:val="24"/>
          <w:szCs w:val="24"/>
          <w:vertAlign w:val="subscript"/>
          <w:lang w:val="ka-GE"/>
        </w:rPr>
        <w:t xml:space="preserve"> </w:t>
      </w:r>
      <w:r w:rsidRPr="0013481C">
        <w:rPr>
          <w:rFonts w:cs="Arial"/>
          <w:sz w:val="24"/>
          <w:szCs w:val="24"/>
          <w:lang w:val="ka-GE"/>
        </w:rPr>
        <w:t xml:space="preserve">= </w:t>
      </w:r>
      <w:r w:rsidR="002C1D61" w:rsidRPr="0013481C">
        <w:rPr>
          <w:rFonts w:cs="Arial"/>
          <w:sz w:val="24"/>
          <w:szCs w:val="24"/>
          <w:lang w:val="ka-GE"/>
        </w:rPr>
        <w:t xml:space="preserve">დაშვების </w:t>
      </w:r>
      <w:r w:rsidR="009553BB" w:rsidRPr="0013481C">
        <w:rPr>
          <w:rFonts w:cs="Arial"/>
          <w:sz w:val="24"/>
          <w:szCs w:val="24"/>
          <w:lang w:val="ka-GE"/>
        </w:rPr>
        <w:t>მაძიებლის ქსელ</w:t>
      </w:r>
      <w:r w:rsidR="00341294" w:rsidRPr="0013481C">
        <w:rPr>
          <w:rFonts w:cs="Arial"/>
          <w:sz w:val="24"/>
          <w:szCs w:val="24"/>
          <w:lang w:val="ka-GE"/>
        </w:rPr>
        <w:t>თან დაკავშირებული ხარჯი</w:t>
      </w:r>
      <w:r w:rsidR="009553BB" w:rsidRPr="0013481C">
        <w:rPr>
          <w:rFonts w:cs="Arial"/>
          <w:sz w:val="24"/>
          <w:szCs w:val="24"/>
          <w:lang w:val="ka-GE"/>
        </w:rPr>
        <w:t xml:space="preserve"> </w:t>
      </w:r>
      <w:r w:rsidR="00341294" w:rsidRPr="0013481C">
        <w:rPr>
          <w:rFonts w:cs="Arial"/>
          <w:sz w:val="24"/>
          <w:szCs w:val="24"/>
          <w:lang w:val="ka-GE"/>
        </w:rPr>
        <w:t xml:space="preserve"> </w:t>
      </w:r>
      <w:r w:rsidR="009553BB" w:rsidRPr="0013481C">
        <w:rPr>
          <w:rFonts w:cs="Arial"/>
          <w:sz w:val="24"/>
          <w:szCs w:val="24"/>
          <w:lang w:val="ka-GE"/>
        </w:rPr>
        <w:t>მომსახურების მიწოდებისთვის</w:t>
      </w:r>
    </w:p>
    <w:p w14:paraId="75CFC7BB" w14:textId="009A7883" w:rsidR="00F12D37" w:rsidRPr="0013481C" w:rsidRDefault="00F12D37" w:rsidP="002509D2">
      <w:pPr>
        <w:spacing w:line="180" w:lineRule="auto"/>
        <w:ind w:left="720"/>
        <w:jc w:val="both"/>
        <w:rPr>
          <w:rFonts w:cs="Arial"/>
          <w:sz w:val="24"/>
          <w:szCs w:val="24"/>
          <w:lang w:val="ka-GE"/>
        </w:rPr>
      </w:pPr>
      <w:proofErr w:type="spellStart"/>
      <w:r w:rsidRPr="0013481C">
        <w:rPr>
          <w:rFonts w:cs="Arial"/>
          <w:sz w:val="24"/>
          <w:szCs w:val="24"/>
          <w:lang w:val="ka-GE"/>
        </w:rPr>
        <w:t>RC</w:t>
      </w:r>
      <w:proofErr w:type="spellEnd"/>
      <w:r w:rsidRPr="0013481C">
        <w:rPr>
          <w:rFonts w:cs="Arial"/>
          <w:sz w:val="24"/>
          <w:szCs w:val="24"/>
          <w:lang w:val="ka-GE"/>
        </w:rPr>
        <w:t xml:space="preserve"> = </w:t>
      </w:r>
      <w:r w:rsidR="00BE755E" w:rsidRPr="0013481C">
        <w:rPr>
          <w:rFonts w:cs="Arial"/>
          <w:sz w:val="24"/>
          <w:szCs w:val="24"/>
          <w:lang w:val="ka-GE"/>
        </w:rPr>
        <w:t xml:space="preserve">დაშვების </w:t>
      </w:r>
      <w:r w:rsidR="009553BB" w:rsidRPr="0013481C">
        <w:rPr>
          <w:rFonts w:cs="Arial"/>
          <w:sz w:val="24"/>
          <w:szCs w:val="24"/>
          <w:lang w:val="ka-GE"/>
        </w:rPr>
        <w:t xml:space="preserve">მაძიებლის საცალო მომსახურების </w:t>
      </w:r>
      <w:r w:rsidR="004E2A3A" w:rsidRPr="0013481C">
        <w:rPr>
          <w:rFonts w:cs="Arial"/>
          <w:sz w:val="24"/>
          <w:szCs w:val="24"/>
          <w:lang w:val="ka-GE"/>
        </w:rPr>
        <w:t>მიწოდების ხარჯი</w:t>
      </w:r>
    </w:p>
    <w:p w14:paraId="4ED03CE7" w14:textId="624E6255" w:rsidR="009553BB" w:rsidRPr="0013481C" w:rsidRDefault="005A55E2" w:rsidP="009553BB">
      <w:pPr>
        <w:jc w:val="both"/>
        <w:rPr>
          <w:rFonts w:cs="Arial"/>
          <w:sz w:val="24"/>
          <w:szCs w:val="24"/>
          <w:lang w:val="ka-GE"/>
        </w:rPr>
      </w:pPr>
      <w:r w:rsidRPr="0013481C">
        <w:rPr>
          <w:rFonts w:cs="Arial"/>
          <w:sz w:val="24"/>
          <w:szCs w:val="24"/>
          <w:lang w:val="ka-GE"/>
        </w:rPr>
        <w:t>აღნიშნული გულისხმობს</w:t>
      </w:r>
      <w:r w:rsidR="009553BB" w:rsidRPr="0013481C">
        <w:rPr>
          <w:rFonts w:cs="Arial"/>
          <w:sz w:val="24"/>
          <w:szCs w:val="24"/>
          <w:lang w:val="ka-GE"/>
        </w:rPr>
        <w:t xml:space="preserve">, რომ </w:t>
      </w:r>
      <w:r w:rsidRPr="0013481C">
        <w:rPr>
          <w:rFonts w:cs="Arial"/>
          <w:sz w:val="24"/>
          <w:szCs w:val="24"/>
          <w:lang w:val="ka-GE"/>
        </w:rPr>
        <w:t xml:space="preserve">მნიშვნელოვანი საბაზრო ძალაუფლების მქონე </w:t>
      </w:r>
      <w:r w:rsidR="009553BB" w:rsidRPr="0013481C">
        <w:rPr>
          <w:rFonts w:cs="Arial"/>
          <w:sz w:val="24"/>
          <w:szCs w:val="24"/>
          <w:lang w:val="ka-GE"/>
        </w:rPr>
        <w:t xml:space="preserve">ოპერატორის საცალო ფასი მოცემულ სერვისზე არ უნდა იყოს </w:t>
      </w:r>
      <w:r w:rsidR="006F05CB" w:rsidRPr="0013481C">
        <w:rPr>
          <w:rFonts w:cs="Arial"/>
          <w:sz w:val="24"/>
          <w:szCs w:val="24"/>
          <w:lang w:val="ka-GE"/>
        </w:rPr>
        <w:t>მის</w:t>
      </w:r>
      <w:r w:rsidR="00992EFF" w:rsidRPr="0013481C">
        <w:rPr>
          <w:rFonts w:cs="Arial"/>
          <w:sz w:val="24"/>
          <w:szCs w:val="24"/>
          <w:lang w:val="ka-GE"/>
        </w:rPr>
        <w:t>ი</w:t>
      </w:r>
      <w:r w:rsidR="006F05CB" w:rsidRPr="0013481C">
        <w:rPr>
          <w:rFonts w:cs="Arial"/>
          <w:sz w:val="24"/>
          <w:szCs w:val="24"/>
          <w:lang w:val="ka-GE"/>
        </w:rPr>
        <w:t xml:space="preserve"> </w:t>
      </w:r>
      <w:r w:rsidR="009553BB" w:rsidRPr="0013481C">
        <w:rPr>
          <w:rFonts w:cs="Arial"/>
          <w:sz w:val="24"/>
          <w:szCs w:val="24"/>
          <w:lang w:val="ka-GE"/>
        </w:rPr>
        <w:t xml:space="preserve">საბითუმო </w:t>
      </w:r>
      <w:r w:rsidR="00AA166A" w:rsidRPr="0013481C">
        <w:rPr>
          <w:rFonts w:cs="Arial"/>
          <w:sz w:val="24"/>
          <w:szCs w:val="24"/>
          <w:lang w:val="ka-GE"/>
        </w:rPr>
        <w:lastRenderedPageBreak/>
        <w:t xml:space="preserve">ხარჯების </w:t>
      </w:r>
      <w:r w:rsidR="009553BB" w:rsidRPr="0013481C">
        <w:rPr>
          <w:rFonts w:cs="Arial"/>
          <w:sz w:val="24"/>
          <w:szCs w:val="24"/>
          <w:lang w:val="ka-GE"/>
        </w:rPr>
        <w:t>ჯამზე</w:t>
      </w:r>
      <w:r w:rsidR="002B0A04" w:rsidRPr="0013481C">
        <w:rPr>
          <w:rFonts w:cs="Arial"/>
          <w:sz w:val="24"/>
          <w:szCs w:val="24"/>
          <w:lang w:val="ka-GE"/>
        </w:rPr>
        <w:t xml:space="preserve">, </w:t>
      </w:r>
      <w:r w:rsidR="009553BB" w:rsidRPr="0013481C">
        <w:rPr>
          <w:rFonts w:cs="Arial"/>
          <w:sz w:val="24"/>
          <w:szCs w:val="24"/>
          <w:lang w:val="ka-GE"/>
        </w:rPr>
        <w:t xml:space="preserve">პლუს </w:t>
      </w:r>
      <w:r w:rsidR="00D54F62" w:rsidRPr="0013481C">
        <w:rPr>
          <w:rFonts w:cs="Arial"/>
          <w:sz w:val="24"/>
          <w:szCs w:val="24"/>
          <w:lang w:val="ka-GE"/>
        </w:rPr>
        <w:t xml:space="preserve">დაშვების </w:t>
      </w:r>
      <w:r w:rsidR="009553BB" w:rsidRPr="0013481C">
        <w:rPr>
          <w:rFonts w:cs="Arial"/>
          <w:sz w:val="24"/>
          <w:szCs w:val="24"/>
          <w:lang w:val="ka-GE"/>
        </w:rPr>
        <w:t xml:space="preserve">მაძიებლის საკუთარი ქსელის </w:t>
      </w:r>
      <w:r w:rsidR="00741803" w:rsidRPr="0013481C">
        <w:rPr>
          <w:rFonts w:cs="Arial"/>
          <w:sz w:val="24"/>
          <w:szCs w:val="24"/>
          <w:lang w:val="ka-GE"/>
        </w:rPr>
        <w:t>ხარჯ</w:t>
      </w:r>
      <w:r w:rsidR="002B0A04" w:rsidRPr="0013481C">
        <w:rPr>
          <w:rFonts w:cs="Arial"/>
          <w:sz w:val="24"/>
          <w:szCs w:val="24"/>
          <w:lang w:val="ka-GE"/>
        </w:rPr>
        <w:t>სა და</w:t>
      </w:r>
      <w:r w:rsidR="00741803" w:rsidRPr="0013481C">
        <w:rPr>
          <w:rFonts w:cs="Arial"/>
          <w:sz w:val="24"/>
          <w:szCs w:val="24"/>
          <w:lang w:val="ka-GE"/>
        </w:rPr>
        <w:t xml:space="preserve"> </w:t>
      </w:r>
      <w:r w:rsidR="009553BB" w:rsidRPr="0013481C">
        <w:rPr>
          <w:rFonts w:cs="Arial"/>
          <w:sz w:val="24"/>
          <w:szCs w:val="24"/>
          <w:lang w:val="ka-GE"/>
        </w:rPr>
        <w:t xml:space="preserve"> პლუს</w:t>
      </w:r>
      <w:r w:rsidR="00741803" w:rsidRPr="0013481C">
        <w:rPr>
          <w:rFonts w:cs="Arial"/>
          <w:sz w:val="24"/>
          <w:szCs w:val="24"/>
          <w:lang w:val="ka-GE"/>
        </w:rPr>
        <w:t xml:space="preserve"> </w:t>
      </w:r>
      <w:r w:rsidR="00686EED" w:rsidRPr="0013481C">
        <w:rPr>
          <w:rFonts w:cs="Arial"/>
          <w:sz w:val="24"/>
          <w:szCs w:val="24"/>
          <w:lang w:val="ka-GE"/>
        </w:rPr>
        <w:t xml:space="preserve"> მისი </w:t>
      </w:r>
      <w:r w:rsidR="00741803" w:rsidRPr="0013481C">
        <w:rPr>
          <w:rFonts w:cs="Arial"/>
          <w:sz w:val="24"/>
          <w:szCs w:val="24"/>
          <w:lang w:val="ka-GE"/>
        </w:rPr>
        <w:t>მომსახურების მიწოდების</w:t>
      </w:r>
      <w:r w:rsidR="007A5AF5" w:rsidRPr="0013481C">
        <w:rPr>
          <w:rFonts w:cs="Arial"/>
          <w:sz w:val="24"/>
          <w:szCs w:val="24"/>
          <w:lang w:val="ka-GE"/>
        </w:rPr>
        <w:t>თვის გაწეულ</w:t>
      </w:r>
      <w:r w:rsidR="009553BB" w:rsidRPr="0013481C">
        <w:rPr>
          <w:rFonts w:cs="Arial"/>
          <w:sz w:val="24"/>
          <w:szCs w:val="24"/>
          <w:lang w:val="ka-GE"/>
        </w:rPr>
        <w:t xml:space="preserve"> საცალო </w:t>
      </w:r>
      <w:r w:rsidR="00741803" w:rsidRPr="0013481C">
        <w:rPr>
          <w:rFonts w:cs="Arial"/>
          <w:sz w:val="24"/>
          <w:szCs w:val="24"/>
          <w:lang w:val="ka-GE"/>
        </w:rPr>
        <w:t>ხარჯ</w:t>
      </w:r>
      <w:r w:rsidR="00331257" w:rsidRPr="0013481C">
        <w:rPr>
          <w:rFonts w:cs="Arial"/>
          <w:sz w:val="24"/>
          <w:szCs w:val="24"/>
          <w:lang w:val="ka-GE"/>
        </w:rPr>
        <w:t>ებ</w:t>
      </w:r>
      <w:r w:rsidR="002B0A04" w:rsidRPr="0013481C">
        <w:rPr>
          <w:rFonts w:cs="Arial"/>
          <w:sz w:val="24"/>
          <w:szCs w:val="24"/>
          <w:lang w:val="ka-GE"/>
        </w:rPr>
        <w:t>ზე ნაკლები ამ სერვისისთვის.</w:t>
      </w:r>
    </w:p>
    <w:p w14:paraId="6FD6BCD5" w14:textId="7B8BEE0D" w:rsidR="002353F4" w:rsidRPr="0013481C" w:rsidRDefault="00064588" w:rsidP="009553BB">
      <w:pPr>
        <w:jc w:val="both"/>
        <w:rPr>
          <w:rFonts w:cs="Arial"/>
          <w:sz w:val="24"/>
          <w:szCs w:val="24"/>
          <w:lang w:val="ka-GE"/>
        </w:rPr>
      </w:pPr>
      <w:r w:rsidRPr="0013481C">
        <w:rPr>
          <w:rFonts w:cs="Arial"/>
          <w:sz w:val="24"/>
          <w:szCs w:val="24"/>
          <w:lang w:val="en-US"/>
        </w:rPr>
        <w:t>8</w:t>
      </w:r>
      <w:r w:rsidR="009553BB" w:rsidRPr="0013481C">
        <w:rPr>
          <w:rFonts w:cs="Arial"/>
          <w:sz w:val="24"/>
          <w:szCs w:val="24"/>
          <w:lang w:val="ka-GE"/>
        </w:rPr>
        <w:t xml:space="preserve">.1 და </w:t>
      </w:r>
      <w:r w:rsidRPr="0013481C">
        <w:rPr>
          <w:rFonts w:cs="Arial"/>
          <w:sz w:val="24"/>
          <w:szCs w:val="24"/>
          <w:lang w:val="en-US"/>
        </w:rPr>
        <w:t>8</w:t>
      </w:r>
      <w:r w:rsidR="009553BB" w:rsidRPr="0013481C">
        <w:rPr>
          <w:rFonts w:cs="Arial"/>
          <w:sz w:val="24"/>
          <w:szCs w:val="24"/>
          <w:lang w:val="ka-GE"/>
        </w:rPr>
        <w:t>.2 თავებში აღწერილი მარეგულირებელი ვალდებულებ</w:t>
      </w:r>
      <w:r w:rsidR="00915F60" w:rsidRPr="0013481C">
        <w:rPr>
          <w:rFonts w:cs="Arial"/>
          <w:sz w:val="24"/>
          <w:szCs w:val="24"/>
          <w:lang w:val="ka-GE"/>
        </w:rPr>
        <w:t>ები</w:t>
      </w:r>
      <w:r w:rsidR="009553BB" w:rsidRPr="0013481C">
        <w:rPr>
          <w:rFonts w:cs="Arial"/>
          <w:sz w:val="24"/>
          <w:szCs w:val="24"/>
          <w:lang w:val="ka-GE"/>
        </w:rPr>
        <w:t xml:space="preserve">, ერთობლივად გადაჭრის </w:t>
      </w:r>
      <w:r w:rsidRPr="0013481C">
        <w:rPr>
          <w:rFonts w:cs="Arial"/>
          <w:sz w:val="24"/>
          <w:szCs w:val="24"/>
          <w:lang w:val="en-US"/>
        </w:rPr>
        <w:t>7</w:t>
      </w:r>
      <w:r w:rsidR="009553BB" w:rsidRPr="0013481C">
        <w:rPr>
          <w:rFonts w:cs="Arial"/>
          <w:sz w:val="24"/>
          <w:szCs w:val="24"/>
          <w:lang w:val="ka-GE"/>
        </w:rPr>
        <w:t>.2</w:t>
      </w:r>
      <w:r w:rsidR="00705C3A" w:rsidRPr="0013481C">
        <w:rPr>
          <w:rFonts w:cs="Arial"/>
          <w:sz w:val="24"/>
          <w:szCs w:val="24"/>
          <w:lang w:val="ka-GE"/>
        </w:rPr>
        <w:t xml:space="preserve"> და </w:t>
      </w:r>
      <w:r w:rsidRPr="0013481C">
        <w:rPr>
          <w:rFonts w:cs="Arial"/>
          <w:sz w:val="24"/>
          <w:szCs w:val="24"/>
          <w:lang w:val="en-US"/>
        </w:rPr>
        <w:t>7</w:t>
      </w:r>
      <w:r w:rsidR="00705C3A" w:rsidRPr="0013481C">
        <w:rPr>
          <w:rFonts w:cs="Arial"/>
          <w:sz w:val="24"/>
          <w:szCs w:val="24"/>
          <w:lang w:val="ka-GE"/>
        </w:rPr>
        <w:t>.3</w:t>
      </w:r>
      <w:r w:rsidR="009553BB" w:rsidRPr="0013481C">
        <w:rPr>
          <w:rFonts w:cs="Arial"/>
          <w:sz w:val="24"/>
          <w:szCs w:val="24"/>
          <w:lang w:val="ka-GE"/>
        </w:rPr>
        <w:t xml:space="preserve"> </w:t>
      </w:r>
      <w:r w:rsidR="00705C3A" w:rsidRPr="0013481C">
        <w:rPr>
          <w:rFonts w:cs="Arial"/>
          <w:sz w:val="24"/>
          <w:szCs w:val="24"/>
          <w:lang w:val="ka-GE"/>
        </w:rPr>
        <w:t>ქვე</w:t>
      </w:r>
      <w:r w:rsidR="009553BB" w:rsidRPr="0013481C">
        <w:rPr>
          <w:rFonts w:cs="Arial"/>
          <w:sz w:val="24"/>
          <w:szCs w:val="24"/>
          <w:lang w:val="ka-GE"/>
        </w:rPr>
        <w:t xml:space="preserve">თავებში ჩამოთვლილ კონკურენციის ყველა პრობლემას. </w:t>
      </w:r>
      <w:r w:rsidR="00882E83" w:rsidRPr="009E0987">
        <w:rPr>
          <w:rFonts w:cs="Arial"/>
          <w:sz w:val="24"/>
          <w:szCs w:val="24"/>
          <w:lang w:val="ka-GE"/>
        </w:rPr>
        <w:t>შესაძლო დისკრიმინაციული პრაქტიკის არსებობასთან</w:t>
      </w:r>
      <w:r w:rsidR="00882E83" w:rsidRPr="004A2EE0">
        <w:rPr>
          <w:rFonts w:ascii="Sylfaen" w:hAnsi="Sylfaen" w:cs="Arial"/>
          <w:sz w:val="24"/>
          <w:szCs w:val="24"/>
          <w:lang w:val="ka-GE"/>
        </w:rPr>
        <w:t xml:space="preserve"> </w:t>
      </w:r>
      <w:r w:rsidR="009553BB" w:rsidRPr="0013481C">
        <w:rPr>
          <w:rFonts w:cs="Arial"/>
          <w:sz w:val="24"/>
          <w:szCs w:val="24"/>
          <w:lang w:val="ka-GE"/>
        </w:rPr>
        <w:t>დაკავშირებ</w:t>
      </w:r>
      <w:r w:rsidR="00316D85" w:rsidRPr="0013481C">
        <w:rPr>
          <w:rFonts w:cs="Arial"/>
          <w:sz w:val="24"/>
          <w:szCs w:val="24"/>
          <w:lang w:val="ka-GE"/>
        </w:rPr>
        <w:t>ით</w:t>
      </w:r>
      <w:r w:rsidR="002353F4" w:rsidRPr="0013481C">
        <w:rPr>
          <w:rFonts w:cs="Arial"/>
          <w:sz w:val="24"/>
          <w:szCs w:val="24"/>
          <w:lang w:val="ka-GE"/>
        </w:rPr>
        <w:t xml:space="preserve">. </w:t>
      </w:r>
    </w:p>
    <w:p w14:paraId="1C17211B" w14:textId="354BEC21" w:rsidR="00B271E6" w:rsidRPr="0013481C" w:rsidRDefault="009D6E11" w:rsidP="00772C1E">
      <w:pPr>
        <w:pStyle w:val="Heading2"/>
        <w:numPr>
          <w:ilvl w:val="1"/>
          <w:numId w:val="112"/>
        </w:numPr>
        <w:spacing w:after="240"/>
        <w:rPr>
          <w:lang w:val="ka-GE"/>
        </w:rPr>
      </w:pPr>
      <w:bookmarkStart w:id="480" w:name="_Toc169262568"/>
      <w:r w:rsidRPr="0013481C">
        <w:rPr>
          <w:lang w:val="ka-GE"/>
        </w:rPr>
        <w:t>გამჭვირვალობ</w:t>
      </w:r>
      <w:r w:rsidR="00D83818" w:rsidRPr="0013481C">
        <w:rPr>
          <w:lang w:val="ka-GE"/>
        </w:rPr>
        <w:t>ის</w:t>
      </w:r>
      <w:r w:rsidR="00C43FF7">
        <w:rPr>
          <w:lang w:val="ka-GE"/>
        </w:rPr>
        <w:t xml:space="preserve"> უზრუნველყოფის</w:t>
      </w:r>
      <w:r w:rsidR="00D83818" w:rsidRPr="0013481C">
        <w:rPr>
          <w:lang w:val="ka-GE"/>
        </w:rPr>
        <w:t xml:space="preserve"> ვალდებულება</w:t>
      </w:r>
      <w:bookmarkEnd w:id="480"/>
    </w:p>
    <w:p w14:paraId="3E5DC7AD" w14:textId="03BA958B" w:rsidR="00193A29" w:rsidRPr="0013481C" w:rsidRDefault="0017396B" w:rsidP="00193A29">
      <w:pPr>
        <w:jc w:val="both"/>
        <w:rPr>
          <w:rFonts w:cs="Arial"/>
          <w:sz w:val="24"/>
          <w:szCs w:val="24"/>
          <w:lang w:val="ka-GE"/>
        </w:rPr>
      </w:pPr>
      <w:r w:rsidRPr="0013481C">
        <w:rPr>
          <w:rFonts w:cs="Arial"/>
          <w:sz w:val="24"/>
          <w:szCs w:val="24"/>
          <w:lang w:val="ka-GE"/>
        </w:rPr>
        <w:t xml:space="preserve">კანონის 31-ე მუხლის თანახმად, </w:t>
      </w:r>
      <w:r w:rsidR="003941DE" w:rsidRPr="0013481C">
        <w:rPr>
          <w:rFonts w:cs="Arial"/>
          <w:sz w:val="24"/>
          <w:szCs w:val="24"/>
          <w:lang w:val="ka-GE"/>
        </w:rPr>
        <w:t xml:space="preserve">მნიშვნელოვანი საბაზრო ძალაუფლების </w:t>
      </w:r>
      <w:r w:rsidRPr="0013481C">
        <w:rPr>
          <w:rFonts w:cs="Arial"/>
          <w:sz w:val="24"/>
          <w:szCs w:val="24"/>
          <w:lang w:val="ka-GE"/>
        </w:rPr>
        <w:t>მქონე ოპერატორებს შეიძლება დაეკისროთ ინფორმაციის გამჭვირვალობის უზრუნველყოფის მარეგულირებელი ვალდებულება გარკვეული ინფორმაციის გამოქვეყნების სახით, როგორიცაა მაგალითად</w:t>
      </w:r>
      <w:r w:rsidR="00193A29" w:rsidRPr="0013481C">
        <w:rPr>
          <w:rFonts w:cs="Arial"/>
          <w:sz w:val="24"/>
          <w:szCs w:val="24"/>
          <w:lang w:val="ka-GE"/>
        </w:rPr>
        <w:t>:</w:t>
      </w:r>
    </w:p>
    <w:p w14:paraId="63ED049B" w14:textId="39F836E5" w:rsidR="0017396B" w:rsidRPr="0013481C" w:rsidRDefault="0017396B" w:rsidP="0017396B">
      <w:pPr>
        <w:pStyle w:val="ListParagraph"/>
        <w:numPr>
          <w:ilvl w:val="0"/>
          <w:numId w:val="2"/>
        </w:numPr>
        <w:jc w:val="both"/>
        <w:rPr>
          <w:rFonts w:cs="Arial"/>
          <w:sz w:val="24"/>
          <w:szCs w:val="24"/>
          <w:lang w:val="ka-GE"/>
        </w:rPr>
      </w:pPr>
      <w:r w:rsidRPr="0013481C">
        <w:rPr>
          <w:rFonts w:cs="Arial"/>
          <w:sz w:val="24"/>
          <w:szCs w:val="24"/>
          <w:lang w:val="ka-GE"/>
        </w:rPr>
        <w:t>ბუღალტრული აღრიცხვის მონაცემები;</w:t>
      </w:r>
    </w:p>
    <w:p w14:paraId="16D69783" w14:textId="5C04C087" w:rsidR="0017396B" w:rsidRPr="0013481C" w:rsidRDefault="0017396B" w:rsidP="0017396B">
      <w:pPr>
        <w:pStyle w:val="ListParagraph"/>
        <w:numPr>
          <w:ilvl w:val="0"/>
          <w:numId w:val="2"/>
        </w:numPr>
        <w:jc w:val="both"/>
        <w:rPr>
          <w:rFonts w:cs="Arial"/>
          <w:sz w:val="24"/>
          <w:szCs w:val="24"/>
          <w:lang w:val="ka-GE"/>
        </w:rPr>
      </w:pPr>
      <w:r w:rsidRPr="0013481C">
        <w:rPr>
          <w:rFonts w:cs="Arial"/>
          <w:sz w:val="24"/>
          <w:szCs w:val="24"/>
          <w:lang w:val="ka-GE"/>
        </w:rPr>
        <w:t>ტექნიკური მახასიათებლები;</w:t>
      </w:r>
    </w:p>
    <w:p w14:paraId="417F30F7" w14:textId="0FCD871D" w:rsidR="0017396B" w:rsidRPr="0013481C" w:rsidRDefault="0017396B" w:rsidP="0017396B">
      <w:pPr>
        <w:pStyle w:val="ListParagraph"/>
        <w:numPr>
          <w:ilvl w:val="0"/>
          <w:numId w:val="2"/>
        </w:numPr>
        <w:jc w:val="both"/>
        <w:rPr>
          <w:rFonts w:cs="Arial"/>
          <w:sz w:val="24"/>
          <w:szCs w:val="24"/>
          <w:lang w:val="ka-GE"/>
        </w:rPr>
      </w:pPr>
      <w:r w:rsidRPr="0013481C">
        <w:rPr>
          <w:rFonts w:cs="Arial"/>
          <w:sz w:val="24"/>
          <w:szCs w:val="24"/>
          <w:lang w:val="ka-GE"/>
        </w:rPr>
        <w:t xml:space="preserve">ქსელის მახასიათებლები (ტოპოლოგია, დაფარვა და </w:t>
      </w:r>
      <w:proofErr w:type="spellStart"/>
      <w:r w:rsidRPr="0013481C">
        <w:rPr>
          <w:rFonts w:cs="Arial"/>
          <w:sz w:val="24"/>
          <w:szCs w:val="24"/>
          <w:lang w:val="ka-GE"/>
        </w:rPr>
        <w:t>ა.შ</w:t>
      </w:r>
      <w:proofErr w:type="spellEnd"/>
      <w:r w:rsidRPr="0013481C">
        <w:rPr>
          <w:rFonts w:cs="Arial"/>
          <w:sz w:val="24"/>
          <w:szCs w:val="24"/>
          <w:lang w:val="ka-GE"/>
        </w:rPr>
        <w:t>.);</w:t>
      </w:r>
    </w:p>
    <w:p w14:paraId="39BAF9AE" w14:textId="77777777" w:rsidR="0017396B" w:rsidRPr="0013481C" w:rsidRDefault="0017396B" w:rsidP="0017396B">
      <w:pPr>
        <w:pStyle w:val="ListParagraph"/>
        <w:numPr>
          <w:ilvl w:val="0"/>
          <w:numId w:val="2"/>
        </w:numPr>
        <w:jc w:val="both"/>
        <w:rPr>
          <w:rFonts w:cs="Arial"/>
          <w:sz w:val="24"/>
          <w:szCs w:val="24"/>
          <w:lang w:val="ka-GE"/>
        </w:rPr>
      </w:pPr>
      <w:r w:rsidRPr="0013481C">
        <w:rPr>
          <w:rFonts w:cs="Arial"/>
          <w:sz w:val="24"/>
          <w:szCs w:val="24"/>
          <w:lang w:val="ka-GE"/>
        </w:rPr>
        <w:t>მომსახურების გაწევის პირობები;</w:t>
      </w:r>
    </w:p>
    <w:p w14:paraId="4299CD68" w14:textId="30E7278B" w:rsidR="0017396B" w:rsidRPr="0013481C" w:rsidRDefault="0017396B" w:rsidP="0017396B">
      <w:pPr>
        <w:pStyle w:val="ListParagraph"/>
        <w:numPr>
          <w:ilvl w:val="0"/>
          <w:numId w:val="2"/>
        </w:numPr>
        <w:jc w:val="both"/>
        <w:rPr>
          <w:rFonts w:cs="Arial"/>
          <w:sz w:val="24"/>
          <w:szCs w:val="24"/>
          <w:lang w:val="ka-GE"/>
        </w:rPr>
      </w:pPr>
      <w:r w:rsidRPr="0013481C">
        <w:rPr>
          <w:rFonts w:cs="Arial"/>
          <w:sz w:val="24"/>
          <w:szCs w:val="24"/>
          <w:lang w:val="ka-GE"/>
        </w:rPr>
        <w:t>ფასები.</w:t>
      </w:r>
    </w:p>
    <w:p w14:paraId="2EE4D7C3" w14:textId="4A2749DB" w:rsidR="0017396B" w:rsidRPr="0013481C" w:rsidRDefault="00CB4E00" w:rsidP="0017396B">
      <w:pPr>
        <w:jc w:val="both"/>
        <w:rPr>
          <w:rFonts w:cs="Arial"/>
          <w:sz w:val="24"/>
          <w:szCs w:val="24"/>
          <w:lang w:val="ka-GE"/>
        </w:rPr>
      </w:pPr>
      <w:r>
        <w:rPr>
          <w:rFonts w:cs="Arial"/>
          <w:sz w:val="24"/>
          <w:szCs w:val="24"/>
          <w:lang w:val="ka-GE"/>
        </w:rPr>
        <w:t xml:space="preserve">,,ელექტრონული კომუნიკაციების შესახებ’ საქართველოს </w:t>
      </w:r>
      <w:r w:rsidR="00F44EB5" w:rsidRPr="0013481C">
        <w:rPr>
          <w:rFonts w:cs="Arial"/>
          <w:sz w:val="24"/>
          <w:szCs w:val="24"/>
          <w:lang w:val="ka-GE"/>
        </w:rPr>
        <w:t xml:space="preserve">კანონის 31-ე მუხლის თანახმად, როგორც გამჭვირვალობის ვალდებულების ნაწილი, </w:t>
      </w:r>
      <w:r w:rsidR="00E653CE" w:rsidRPr="0013481C">
        <w:rPr>
          <w:rFonts w:cs="Arial"/>
          <w:sz w:val="24"/>
          <w:szCs w:val="24"/>
          <w:lang w:val="ka-GE"/>
        </w:rPr>
        <w:t xml:space="preserve">კომუნიკაციების კომისიას </w:t>
      </w:r>
      <w:r w:rsidR="00F44EB5" w:rsidRPr="0013481C">
        <w:rPr>
          <w:rFonts w:cs="Arial"/>
          <w:sz w:val="24"/>
          <w:szCs w:val="24"/>
          <w:lang w:val="ka-GE"/>
        </w:rPr>
        <w:t xml:space="preserve">უფლება აქვს მოსთხოვოს </w:t>
      </w:r>
      <w:r w:rsidR="008C1A2B" w:rsidRPr="0013481C">
        <w:rPr>
          <w:rFonts w:cs="Arial"/>
          <w:sz w:val="24"/>
          <w:szCs w:val="24"/>
          <w:lang w:val="ka-GE"/>
        </w:rPr>
        <w:t xml:space="preserve">მნიშვნელოვანი საბაზრო ძალაუფლების მქონე </w:t>
      </w:r>
      <w:r w:rsidR="00F44EB5" w:rsidRPr="0013481C">
        <w:rPr>
          <w:rFonts w:cs="Arial"/>
          <w:sz w:val="24"/>
          <w:szCs w:val="24"/>
          <w:lang w:val="ka-GE"/>
        </w:rPr>
        <w:t xml:space="preserve">ოპერატორს გამოაქვეყნოს </w:t>
      </w:r>
      <w:r w:rsidR="00F01535" w:rsidRPr="0013481C">
        <w:rPr>
          <w:rFonts w:cs="Arial"/>
          <w:sz w:val="24"/>
          <w:szCs w:val="24"/>
          <w:lang w:val="ka-GE"/>
        </w:rPr>
        <w:t xml:space="preserve">მომსახურების </w:t>
      </w:r>
      <w:r w:rsidR="00212CE6" w:rsidRPr="0013481C">
        <w:rPr>
          <w:rFonts w:cs="Arial"/>
          <w:sz w:val="24"/>
          <w:szCs w:val="24"/>
          <w:lang w:val="ka-GE"/>
        </w:rPr>
        <w:t xml:space="preserve">წინადადების მოწვევის </w:t>
      </w:r>
      <w:proofErr w:type="spellStart"/>
      <w:r w:rsidR="00212CE6" w:rsidRPr="0013481C">
        <w:rPr>
          <w:rFonts w:cs="Arial"/>
          <w:sz w:val="24"/>
          <w:szCs w:val="24"/>
          <w:lang w:val="ka-GE"/>
        </w:rPr>
        <w:t>ოფერტა</w:t>
      </w:r>
      <w:proofErr w:type="spellEnd"/>
      <w:r w:rsidR="00F01535" w:rsidRPr="0013481C">
        <w:rPr>
          <w:rFonts w:cs="Arial"/>
          <w:sz w:val="24"/>
          <w:szCs w:val="24"/>
          <w:lang w:val="ka-GE"/>
        </w:rPr>
        <w:t xml:space="preserve"> </w:t>
      </w:r>
      <w:r w:rsidR="00F44EB5" w:rsidRPr="0013481C">
        <w:rPr>
          <w:rFonts w:cs="Arial"/>
          <w:sz w:val="24"/>
          <w:szCs w:val="24"/>
          <w:lang w:val="ka-GE"/>
        </w:rPr>
        <w:t>ურთიერთ</w:t>
      </w:r>
      <w:r w:rsidR="00F01535" w:rsidRPr="0013481C">
        <w:rPr>
          <w:rFonts w:cs="Arial"/>
          <w:sz w:val="24"/>
          <w:szCs w:val="24"/>
          <w:lang w:val="ka-GE"/>
        </w:rPr>
        <w:t>ჩართვისა</w:t>
      </w:r>
      <w:r w:rsidR="00F44EB5" w:rsidRPr="0013481C">
        <w:rPr>
          <w:rFonts w:cs="Arial"/>
          <w:sz w:val="24"/>
          <w:szCs w:val="24"/>
          <w:lang w:val="ka-GE"/>
        </w:rPr>
        <w:t xml:space="preserve"> ან/და </w:t>
      </w:r>
      <w:r w:rsidR="00F01535" w:rsidRPr="0013481C">
        <w:rPr>
          <w:rFonts w:cs="Arial"/>
          <w:sz w:val="24"/>
          <w:szCs w:val="24"/>
          <w:lang w:val="ka-GE"/>
        </w:rPr>
        <w:t xml:space="preserve">დაშვების </w:t>
      </w:r>
      <w:r w:rsidR="00F44EB5" w:rsidRPr="0013481C">
        <w:rPr>
          <w:rFonts w:cs="Arial"/>
          <w:sz w:val="24"/>
          <w:szCs w:val="24"/>
          <w:lang w:val="ka-GE"/>
        </w:rPr>
        <w:t>შესახებ, რის საფუძველზეც ოპერატორ</w:t>
      </w:r>
      <w:r w:rsidR="001059A2">
        <w:rPr>
          <w:rFonts w:cs="Arial"/>
          <w:sz w:val="24"/>
          <w:szCs w:val="24"/>
          <w:lang w:val="ka-GE"/>
        </w:rPr>
        <w:t>ს</w:t>
      </w:r>
      <w:r w:rsidR="00F44EB5" w:rsidRPr="0013481C">
        <w:rPr>
          <w:rFonts w:cs="Arial"/>
          <w:sz w:val="24"/>
          <w:szCs w:val="24"/>
          <w:lang w:val="ka-GE"/>
        </w:rPr>
        <w:t xml:space="preserve">, რომელიც ითხოვს </w:t>
      </w:r>
      <w:r w:rsidR="00016D84" w:rsidRPr="0013481C">
        <w:rPr>
          <w:rFonts w:cs="Arial"/>
          <w:sz w:val="24"/>
          <w:szCs w:val="24"/>
          <w:lang w:val="ka-GE"/>
        </w:rPr>
        <w:t xml:space="preserve">ურთიერთჩართვას </w:t>
      </w:r>
      <w:r w:rsidR="00F44EB5" w:rsidRPr="0013481C">
        <w:rPr>
          <w:rFonts w:cs="Arial"/>
          <w:sz w:val="24"/>
          <w:szCs w:val="24"/>
          <w:lang w:val="ka-GE"/>
        </w:rPr>
        <w:t xml:space="preserve">ან/და </w:t>
      </w:r>
      <w:r w:rsidR="00016D84" w:rsidRPr="0013481C">
        <w:rPr>
          <w:rFonts w:cs="Arial"/>
          <w:sz w:val="24"/>
          <w:szCs w:val="24"/>
          <w:lang w:val="ka-GE"/>
        </w:rPr>
        <w:t>დაშვებას</w:t>
      </w:r>
      <w:r w:rsidR="00F44EB5" w:rsidRPr="0013481C">
        <w:rPr>
          <w:rFonts w:cs="Arial"/>
          <w:sz w:val="24"/>
          <w:szCs w:val="24"/>
          <w:lang w:val="ka-GE"/>
        </w:rPr>
        <w:t xml:space="preserve">, </w:t>
      </w:r>
      <w:r w:rsidR="00BE119E" w:rsidRPr="0013481C">
        <w:rPr>
          <w:rFonts w:cs="Arial"/>
          <w:sz w:val="24"/>
          <w:szCs w:val="24"/>
          <w:lang w:val="ka-GE"/>
        </w:rPr>
        <w:t>არ მოუწევს</w:t>
      </w:r>
      <w:r w:rsidR="0093000F" w:rsidRPr="0013481C">
        <w:rPr>
          <w:rFonts w:cs="Arial"/>
          <w:sz w:val="24"/>
          <w:szCs w:val="24"/>
          <w:lang w:val="ka-GE"/>
        </w:rPr>
        <w:t xml:space="preserve"> დამატებითი ხარჯების გაწევა, რაც </w:t>
      </w:r>
      <w:r w:rsidR="00F44EB5" w:rsidRPr="0013481C">
        <w:rPr>
          <w:rFonts w:cs="Arial"/>
          <w:sz w:val="24"/>
          <w:szCs w:val="24"/>
          <w:lang w:val="ka-GE"/>
        </w:rPr>
        <w:t xml:space="preserve">არ არის საჭირო მოთხოვნილი სერვისის </w:t>
      </w:r>
      <w:r w:rsidR="009733F4" w:rsidRPr="0013481C">
        <w:rPr>
          <w:rFonts w:cs="Arial"/>
          <w:sz w:val="24"/>
          <w:szCs w:val="24"/>
          <w:lang w:val="ka-GE"/>
        </w:rPr>
        <w:t xml:space="preserve">მიღების </w:t>
      </w:r>
      <w:r w:rsidR="00F44EB5" w:rsidRPr="0013481C">
        <w:rPr>
          <w:rFonts w:cs="Arial"/>
          <w:sz w:val="24"/>
          <w:szCs w:val="24"/>
          <w:lang w:val="ka-GE"/>
        </w:rPr>
        <w:t xml:space="preserve">უზრუნველსაყოფად. </w:t>
      </w:r>
      <w:r w:rsidR="007E5326" w:rsidRPr="0013481C">
        <w:rPr>
          <w:rFonts w:cs="Arial"/>
          <w:sz w:val="24"/>
          <w:szCs w:val="24"/>
          <w:lang w:val="ka-GE"/>
        </w:rPr>
        <w:t xml:space="preserve">მომსახურების </w:t>
      </w:r>
      <w:r w:rsidR="00212CE6" w:rsidRPr="0013481C">
        <w:rPr>
          <w:rFonts w:cs="Arial"/>
          <w:sz w:val="24"/>
          <w:szCs w:val="24"/>
          <w:lang w:val="ka-GE"/>
        </w:rPr>
        <w:t xml:space="preserve">წინადადების მოწვევის </w:t>
      </w:r>
      <w:proofErr w:type="spellStart"/>
      <w:r w:rsidR="00212CE6" w:rsidRPr="0013481C">
        <w:rPr>
          <w:rFonts w:cs="Arial"/>
          <w:sz w:val="24"/>
          <w:szCs w:val="24"/>
          <w:lang w:val="ka-GE"/>
        </w:rPr>
        <w:t>ოფერტა</w:t>
      </w:r>
      <w:proofErr w:type="spellEnd"/>
      <w:r w:rsidR="00F44EB5" w:rsidRPr="0013481C">
        <w:rPr>
          <w:rFonts w:cs="Arial"/>
          <w:sz w:val="24"/>
          <w:szCs w:val="24"/>
          <w:lang w:val="ka-GE"/>
        </w:rPr>
        <w:t xml:space="preserve"> დეტალურად უნდა იყოს დაყოფილი ბაზრის საჭიროებების შესაბამისად და უნდა </w:t>
      </w:r>
      <w:r w:rsidR="007E5326" w:rsidRPr="0013481C">
        <w:rPr>
          <w:rFonts w:cs="Arial"/>
          <w:sz w:val="24"/>
          <w:szCs w:val="24"/>
          <w:lang w:val="ka-GE"/>
        </w:rPr>
        <w:t xml:space="preserve">მოიცავდეს </w:t>
      </w:r>
      <w:r w:rsidR="00F44EB5" w:rsidRPr="0013481C">
        <w:rPr>
          <w:rFonts w:cs="Arial"/>
          <w:sz w:val="24"/>
          <w:szCs w:val="24"/>
          <w:lang w:val="ka-GE"/>
        </w:rPr>
        <w:t xml:space="preserve">მომსახურების დეტალურ აღწერას, </w:t>
      </w:r>
      <w:r w:rsidR="002763E1" w:rsidRPr="0013481C">
        <w:rPr>
          <w:rFonts w:cs="Arial"/>
          <w:sz w:val="24"/>
          <w:szCs w:val="24"/>
          <w:lang w:val="ka-GE"/>
        </w:rPr>
        <w:t xml:space="preserve">მასთან </w:t>
      </w:r>
      <w:r w:rsidR="00F44EB5" w:rsidRPr="0013481C">
        <w:rPr>
          <w:rFonts w:cs="Arial"/>
          <w:sz w:val="24"/>
          <w:szCs w:val="24"/>
          <w:lang w:val="ka-GE"/>
        </w:rPr>
        <w:t>დაკავშირებულ პირობებს</w:t>
      </w:r>
      <w:r w:rsidR="00907D12" w:rsidRPr="0013481C">
        <w:rPr>
          <w:rFonts w:cs="Arial"/>
          <w:sz w:val="24"/>
          <w:szCs w:val="24"/>
          <w:lang w:val="ka-GE"/>
        </w:rPr>
        <w:t xml:space="preserve"> </w:t>
      </w:r>
      <w:r w:rsidR="00F44EB5" w:rsidRPr="0013481C">
        <w:rPr>
          <w:rFonts w:cs="Arial"/>
          <w:sz w:val="24"/>
          <w:szCs w:val="24"/>
          <w:lang w:val="ka-GE"/>
        </w:rPr>
        <w:t>და მომსახურების ფასებს.</w:t>
      </w:r>
    </w:p>
    <w:p w14:paraId="675D7C75" w14:textId="7AB38785" w:rsidR="001D6F35" w:rsidRPr="0013481C" w:rsidRDefault="001D6F35" w:rsidP="001D6F35">
      <w:pPr>
        <w:jc w:val="both"/>
        <w:rPr>
          <w:rFonts w:cs="Arial"/>
          <w:sz w:val="24"/>
          <w:szCs w:val="24"/>
          <w:lang w:val="ka-GE"/>
        </w:rPr>
      </w:pPr>
      <w:r w:rsidRPr="0013481C">
        <w:rPr>
          <w:rFonts w:cs="Arial"/>
          <w:sz w:val="24"/>
          <w:szCs w:val="24"/>
          <w:lang w:val="ka-GE"/>
        </w:rPr>
        <w:t xml:space="preserve">გამჭვირვალობის ვალდებულების მიზანია უზრუნველყოს, რომ ბაზარზე არსებულ ყველა ოპერატორს, რომლებიც </w:t>
      </w:r>
      <w:r w:rsidR="002B3E90" w:rsidRPr="0013481C">
        <w:rPr>
          <w:rFonts w:cs="Arial"/>
          <w:sz w:val="24"/>
          <w:szCs w:val="24"/>
          <w:lang w:val="ka-GE"/>
        </w:rPr>
        <w:t>წარმოადგენე</w:t>
      </w:r>
      <w:r w:rsidR="00DF7E62" w:rsidRPr="0013481C">
        <w:rPr>
          <w:rFonts w:cs="Arial"/>
          <w:sz w:val="24"/>
          <w:szCs w:val="24"/>
          <w:lang w:val="ka-GE"/>
        </w:rPr>
        <w:t>ნ</w:t>
      </w:r>
      <w:r w:rsidR="002B3E90" w:rsidRPr="0013481C">
        <w:rPr>
          <w:rFonts w:cs="Arial"/>
          <w:sz w:val="24"/>
          <w:szCs w:val="24"/>
          <w:lang w:val="ka-GE"/>
        </w:rPr>
        <w:t xml:space="preserve"> </w:t>
      </w:r>
      <w:r w:rsidRPr="0013481C">
        <w:rPr>
          <w:rFonts w:cs="Arial"/>
          <w:sz w:val="24"/>
          <w:szCs w:val="24"/>
          <w:lang w:val="ka-GE"/>
        </w:rPr>
        <w:t xml:space="preserve">რეგულირებადი საბითუმო სერვისების </w:t>
      </w:r>
      <w:r w:rsidR="002B3E90" w:rsidRPr="0013481C">
        <w:rPr>
          <w:rFonts w:cs="Arial"/>
          <w:sz w:val="24"/>
          <w:szCs w:val="24"/>
          <w:lang w:val="ka-GE"/>
        </w:rPr>
        <w:t xml:space="preserve">მომხმარებლებს </w:t>
      </w:r>
      <w:r w:rsidRPr="0013481C">
        <w:rPr>
          <w:rFonts w:cs="Arial"/>
          <w:sz w:val="24"/>
          <w:szCs w:val="24"/>
          <w:lang w:val="ka-GE"/>
        </w:rPr>
        <w:t xml:space="preserve">ან პოტენციურ </w:t>
      </w:r>
      <w:r w:rsidR="00225271" w:rsidRPr="0013481C">
        <w:rPr>
          <w:rFonts w:cs="Arial"/>
          <w:sz w:val="24"/>
          <w:szCs w:val="24"/>
          <w:lang w:val="ka-GE"/>
        </w:rPr>
        <w:t xml:space="preserve">მომხმარებლებს </w:t>
      </w:r>
      <w:r w:rsidRPr="0013481C">
        <w:rPr>
          <w:rFonts w:cs="Arial"/>
          <w:sz w:val="24"/>
          <w:szCs w:val="24"/>
          <w:lang w:val="ka-GE"/>
        </w:rPr>
        <w:t>შესაბამის ბაზარზე, ჰქონდეთ გამჭვირვალედ ხელმისაწვდომი პირობები საბითუმო სერვისების გამოყენებისათვის, რომლებზე</w:t>
      </w:r>
      <w:r w:rsidR="00AE2AF0" w:rsidRPr="0013481C">
        <w:rPr>
          <w:rFonts w:cs="Arial"/>
          <w:sz w:val="24"/>
          <w:szCs w:val="24"/>
          <w:lang w:val="ka-GE"/>
        </w:rPr>
        <w:t xml:space="preserve"> დაშვების</w:t>
      </w:r>
      <w:r w:rsidRPr="0013481C">
        <w:rPr>
          <w:rFonts w:cs="Arial"/>
          <w:sz w:val="24"/>
          <w:szCs w:val="24"/>
          <w:lang w:val="ka-GE"/>
        </w:rPr>
        <w:t xml:space="preserve"> ვალდებულება დაწესდა. როგორც </w:t>
      </w:r>
      <w:r w:rsidR="002A1A42" w:rsidRPr="0013481C">
        <w:rPr>
          <w:rFonts w:cs="Arial"/>
          <w:sz w:val="24"/>
          <w:szCs w:val="24"/>
          <w:lang w:val="en-US"/>
        </w:rPr>
        <w:t>8</w:t>
      </w:r>
      <w:r w:rsidRPr="0013481C">
        <w:rPr>
          <w:rFonts w:cs="Arial"/>
          <w:sz w:val="24"/>
          <w:szCs w:val="24"/>
          <w:lang w:val="ka-GE"/>
        </w:rPr>
        <w:t xml:space="preserve">.2 თავშია </w:t>
      </w:r>
      <w:r w:rsidR="008F3F67" w:rsidRPr="0013481C">
        <w:rPr>
          <w:rFonts w:cs="Arial"/>
          <w:sz w:val="24"/>
          <w:szCs w:val="24"/>
          <w:lang w:val="ka-GE"/>
        </w:rPr>
        <w:t>აღნიშნული</w:t>
      </w:r>
      <w:r w:rsidRPr="0013481C">
        <w:rPr>
          <w:rFonts w:cs="Arial"/>
          <w:sz w:val="24"/>
          <w:szCs w:val="24"/>
          <w:lang w:val="ka-GE"/>
        </w:rPr>
        <w:t xml:space="preserve">, გამჭვირვალობის ვალდებულებას ემატება </w:t>
      </w:r>
      <w:r w:rsidR="0093000F" w:rsidRPr="0013481C">
        <w:rPr>
          <w:rFonts w:cs="Arial"/>
          <w:sz w:val="24"/>
          <w:szCs w:val="24"/>
          <w:lang w:val="ka-GE"/>
        </w:rPr>
        <w:t>დისკრიმინაციის აკრძალვის</w:t>
      </w:r>
      <w:r w:rsidRPr="0013481C">
        <w:rPr>
          <w:rFonts w:cs="Arial"/>
          <w:sz w:val="24"/>
          <w:szCs w:val="24"/>
          <w:lang w:val="ka-GE"/>
        </w:rPr>
        <w:t xml:space="preserve"> ვალდებულება. ეს იმიტომ ხდება, რომ რეგულირებადი საბითუმო დაშვების სერვისები </w:t>
      </w:r>
      <w:r w:rsidR="001B1F8C" w:rsidRPr="0013481C">
        <w:rPr>
          <w:rFonts w:cs="Arial"/>
          <w:sz w:val="24"/>
          <w:szCs w:val="24"/>
          <w:lang w:val="ka-GE"/>
        </w:rPr>
        <w:t>მაღალი ტექნიკური მოთხოვნებით ხასიათდება</w:t>
      </w:r>
      <w:r w:rsidRPr="0013481C">
        <w:rPr>
          <w:rFonts w:cs="Arial"/>
          <w:sz w:val="24"/>
          <w:szCs w:val="24"/>
          <w:lang w:val="ka-GE"/>
        </w:rPr>
        <w:t xml:space="preserve">, ისე, რომ დისკრიმინაციის აკრძალვის ვალდებულების </w:t>
      </w:r>
      <w:r w:rsidR="00C464AC" w:rsidRPr="0013481C">
        <w:rPr>
          <w:rFonts w:cs="Arial"/>
          <w:sz w:val="24"/>
          <w:szCs w:val="24"/>
          <w:lang w:val="ka-GE"/>
        </w:rPr>
        <w:t xml:space="preserve">შესრულება </w:t>
      </w:r>
      <w:r w:rsidRPr="0013481C">
        <w:rPr>
          <w:rFonts w:cs="Arial"/>
          <w:sz w:val="24"/>
          <w:szCs w:val="24"/>
          <w:lang w:val="ka-GE"/>
        </w:rPr>
        <w:t xml:space="preserve">და </w:t>
      </w:r>
      <w:r w:rsidR="00E91931" w:rsidRPr="0013481C">
        <w:rPr>
          <w:rFonts w:cs="Arial"/>
          <w:sz w:val="24"/>
          <w:szCs w:val="24"/>
          <w:lang w:val="ka-GE"/>
        </w:rPr>
        <w:t>მისი შესრულების</w:t>
      </w:r>
      <w:r w:rsidRPr="0013481C">
        <w:rPr>
          <w:rFonts w:cs="Arial"/>
          <w:sz w:val="24"/>
          <w:szCs w:val="24"/>
          <w:lang w:val="ka-GE"/>
        </w:rPr>
        <w:t xml:space="preserve"> სრული კონტროლი შესაძლებელია მხოლოდ გამჭვირვალობის ვალდებულების არსებობის </w:t>
      </w:r>
      <w:r w:rsidR="007C2268" w:rsidRPr="0013481C">
        <w:rPr>
          <w:rFonts w:cs="Arial"/>
          <w:sz w:val="24"/>
          <w:szCs w:val="24"/>
          <w:lang w:val="ka-GE"/>
        </w:rPr>
        <w:t>პირობებში</w:t>
      </w:r>
      <w:r w:rsidRPr="0013481C">
        <w:rPr>
          <w:rFonts w:cs="Arial"/>
          <w:sz w:val="24"/>
          <w:szCs w:val="24"/>
          <w:lang w:val="ka-GE"/>
        </w:rPr>
        <w:t>.</w:t>
      </w:r>
    </w:p>
    <w:p w14:paraId="0436F3B3" w14:textId="1CA8FD6C" w:rsidR="001D6F35" w:rsidRPr="0013481C" w:rsidRDefault="00D3762C" w:rsidP="001D6F35">
      <w:pPr>
        <w:jc w:val="both"/>
        <w:rPr>
          <w:rFonts w:cs="Arial"/>
          <w:sz w:val="24"/>
          <w:szCs w:val="24"/>
          <w:lang w:val="ka-GE"/>
        </w:rPr>
      </w:pPr>
      <w:r>
        <w:rPr>
          <w:rFonts w:cs="Arial"/>
          <w:sz w:val="24"/>
          <w:szCs w:val="24"/>
          <w:lang w:val="ka-GE"/>
        </w:rPr>
        <w:lastRenderedPageBreak/>
        <w:t xml:space="preserve">,,ელექტრონული კომუნიკაციების შესახებ’ საქართველოს </w:t>
      </w:r>
      <w:r w:rsidR="001D6F35" w:rsidRPr="0013481C">
        <w:rPr>
          <w:rFonts w:cs="Arial"/>
          <w:sz w:val="24"/>
          <w:szCs w:val="24"/>
          <w:lang w:val="ka-GE"/>
        </w:rPr>
        <w:t xml:space="preserve">ანონის 31-ე მუხლის შესაბამისად და </w:t>
      </w:r>
      <w:r w:rsidR="001D6F35" w:rsidRPr="00F348BB">
        <w:rPr>
          <w:rFonts w:cs="Arial"/>
          <w:sz w:val="24"/>
          <w:szCs w:val="24"/>
          <w:lang w:val="ka-GE"/>
        </w:rPr>
        <w:t>შესწორებული მეთოდოლოგიური წესების</w:t>
      </w:r>
      <w:r w:rsidR="001D6F35" w:rsidRPr="0013481C">
        <w:rPr>
          <w:rFonts w:cs="Arial"/>
          <w:sz w:val="24"/>
          <w:szCs w:val="24"/>
          <w:lang w:val="ka-GE"/>
        </w:rPr>
        <w:t xml:space="preserve"> </w:t>
      </w:r>
      <w:r w:rsidR="001D6F35" w:rsidRPr="00B352C8">
        <w:rPr>
          <w:rFonts w:cs="Arial"/>
          <w:sz w:val="24"/>
          <w:szCs w:val="24"/>
          <w:highlight w:val="green"/>
          <w:lang w:val="ka-GE"/>
        </w:rPr>
        <w:t>1</w:t>
      </w:r>
      <w:r w:rsidR="00106360" w:rsidRPr="00B352C8">
        <w:rPr>
          <w:rFonts w:cs="Arial"/>
          <w:sz w:val="24"/>
          <w:szCs w:val="24"/>
          <w:highlight w:val="green"/>
          <w:lang w:val="ka-GE"/>
        </w:rPr>
        <w:t>7</w:t>
      </w:r>
      <w:r w:rsidR="001D6F35" w:rsidRPr="00B352C8">
        <w:rPr>
          <w:rFonts w:cs="Arial"/>
          <w:sz w:val="24"/>
          <w:szCs w:val="24"/>
          <w:highlight w:val="green"/>
          <w:lang w:val="ka-GE"/>
        </w:rPr>
        <w:t>(</w:t>
      </w:r>
      <w:r w:rsidR="00106360" w:rsidRPr="00B352C8">
        <w:rPr>
          <w:rFonts w:cs="Arial"/>
          <w:sz w:val="24"/>
          <w:szCs w:val="24"/>
          <w:highlight w:val="green"/>
          <w:lang w:val="ka-GE"/>
        </w:rPr>
        <w:t>1</w:t>
      </w:r>
      <w:r w:rsidR="001D6F35" w:rsidRPr="00B352C8">
        <w:rPr>
          <w:rFonts w:cs="Arial"/>
          <w:sz w:val="24"/>
          <w:szCs w:val="24"/>
          <w:highlight w:val="green"/>
          <w:lang w:val="ka-GE"/>
        </w:rPr>
        <w:t xml:space="preserve">) </w:t>
      </w:r>
      <w:r w:rsidR="00106360" w:rsidRPr="00B352C8">
        <w:rPr>
          <w:rFonts w:cs="Arial"/>
          <w:sz w:val="24"/>
          <w:szCs w:val="24"/>
          <w:highlight w:val="green"/>
          <w:lang w:val="ka-GE"/>
        </w:rPr>
        <w:t>გ</w:t>
      </w:r>
      <w:r w:rsidR="001D6F35" w:rsidRPr="00B352C8">
        <w:rPr>
          <w:rFonts w:cs="Arial"/>
          <w:sz w:val="24"/>
          <w:szCs w:val="24"/>
          <w:highlight w:val="green"/>
          <w:lang w:val="ka-GE"/>
        </w:rPr>
        <w:t>) მუხლის</w:t>
      </w:r>
      <w:r w:rsidR="001D6F35" w:rsidRPr="0013481C">
        <w:rPr>
          <w:rFonts w:cs="Arial"/>
          <w:sz w:val="24"/>
          <w:szCs w:val="24"/>
          <w:lang w:val="ka-GE"/>
        </w:rPr>
        <w:t xml:space="preserve"> პროპორციულობის პრინციპის შესაბამისად (მე-7.1 თავის დასკვნების საფუძველზე), კომუნიკაციების კომისი</w:t>
      </w:r>
      <w:r w:rsidR="00160C93" w:rsidRPr="0013481C">
        <w:rPr>
          <w:rFonts w:cs="Arial"/>
          <w:sz w:val="24"/>
          <w:szCs w:val="24"/>
          <w:lang w:val="ka-GE"/>
        </w:rPr>
        <w:t>ა განსაზღვრავს</w:t>
      </w:r>
      <w:r w:rsidR="001D6F35" w:rsidRPr="0013481C">
        <w:rPr>
          <w:rFonts w:cs="Arial"/>
          <w:sz w:val="24"/>
          <w:szCs w:val="24"/>
          <w:lang w:val="ka-GE"/>
        </w:rPr>
        <w:t xml:space="preserve">, რომ </w:t>
      </w:r>
      <w:r w:rsidR="00160C93" w:rsidRPr="0013481C">
        <w:rPr>
          <w:rFonts w:cs="Arial"/>
          <w:sz w:val="24"/>
          <w:szCs w:val="24"/>
          <w:lang w:val="ka-GE"/>
        </w:rPr>
        <w:t xml:space="preserve">მნიშვნელოვანი საბაზრო </w:t>
      </w:r>
      <w:proofErr w:type="spellStart"/>
      <w:r w:rsidR="00160C93" w:rsidRPr="0013481C">
        <w:rPr>
          <w:rFonts w:cs="Arial"/>
          <w:sz w:val="24"/>
          <w:szCs w:val="24"/>
          <w:lang w:val="ka-GE"/>
        </w:rPr>
        <w:t>ძალაფულების</w:t>
      </w:r>
      <w:proofErr w:type="spellEnd"/>
      <w:r w:rsidR="00160C93" w:rsidRPr="0013481C">
        <w:rPr>
          <w:rFonts w:cs="Arial"/>
          <w:sz w:val="24"/>
          <w:szCs w:val="24"/>
          <w:lang w:val="ka-GE"/>
        </w:rPr>
        <w:t xml:space="preserve"> მქონე </w:t>
      </w:r>
      <w:r w:rsidR="001D6F35" w:rsidRPr="0013481C">
        <w:rPr>
          <w:rFonts w:cs="Arial"/>
          <w:sz w:val="24"/>
          <w:szCs w:val="24"/>
          <w:lang w:val="ka-GE"/>
        </w:rPr>
        <w:t xml:space="preserve">ოპერატორს </w:t>
      </w:r>
      <w:r w:rsidR="00160C93" w:rsidRPr="0013481C">
        <w:rPr>
          <w:rFonts w:cs="Arial"/>
          <w:sz w:val="24"/>
          <w:szCs w:val="24"/>
          <w:lang w:val="ka-GE"/>
        </w:rPr>
        <w:t xml:space="preserve">დაეკისროს </w:t>
      </w:r>
      <w:r w:rsidR="001D6F35" w:rsidRPr="0013481C">
        <w:rPr>
          <w:rFonts w:cs="Arial"/>
          <w:sz w:val="24"/>
          <w:szCs w:val="24"/>
          <w:lang w:val="ka-GE"/>
        </w:rPr>
        <w:t>შემდეგი ვალდებულებები:</w:t>
      </w:r>
    </w:p>
    <w:p w14:paraId="6DEC8A4D" w14:textId="77777777" w:rsidR="009279A3" w:rsidRDefault="009279A3" w:rsidP="00BB2EA5">
      <w:pPr>
        <w:contextualSpacing/>
        <w:jc w:val="both"/>
        <w:rPr>
          <w:rFonts w:cs="Arial"/>
          <w:sz w:val="24"/>
          <w:szCs w:val="24"/>
          <w:u w:val="single"/>
          <w:lang w:val="ka-GE"/>
        </w:rPr>
      </w:pPr>
    </w:p>
    <w:p w14:paraId="7E16EBE3" w14:textId="77777777" w:rsidR="009279A3" w:rsidRDefault="009279A3" w:rsidP="00BB2EA5">
      <w:pPr>
        <w:contextualSpacing/>
        <w:jc w:val="both"/>
        <w:rPr>
          <w:rFonts w:cs="Arial"/>
          <w:sz w:val="24"/>
          <w:szCs w:val="24"/>
          <w:u w:val="single"/>
          <w:lang w:val="ka-GE"/>
        </w:rPr>
      </w:pPr>
    </w:p>
    <w:p w14:paraId="35A110D5" w14:textId="77777777" w:rsidR="009279A3" w:rsidRDefault="009279A3" w:rsidP="00BB2EA5">
      <w:pPr>
        <w:contextualSpacing/>
        <w:jc w:val="both"/>
        <w:rPr>
          <w:rFonts w:cs="Arial"/>
          <w:sz w:val="24"/>
          <w:szCs w:val="24"/>
          <w:u w:val="single"/>
          <w:lang w:val="ka-GE"/>
        </w:rPr>
      </w:pPr>
    </w:p>
    <w:p w14:paraId="7A68C06F" w14:textId="50645F19" w:rsidR="00BB2EA5" w:rsidRPr="0013481C" w:rsidRDefault="000472BC" w:rsidP="00BB2EA5">
      <w:pPr>
        <w:contextualSpacing/>
        <w:jc w:val="both"/>
        <w:rPr>
          <w:rFonts w:cs="Arial"/>
          <w:sz w:val="24"/>
          <w:szCs w:val="24"/>
          <w:u w:val="single"/>
          <w:lang w:val="ka-GE"/>
        </w:rPr>
      </w:pPr>
      <w:proofErr w:type="spellStart"/>
      <w:r w:rsidRPr="0013481C">
        <w:rPr>
          <w:rFonts w:cs="Arial"/>
          <w:sz w:val="24"/>
          <w:szCs w:val="24"/>
          <w:u w:val="single"/>
          <w:lang w:val="ka-GE"/>
        </w:rPr>
        <w:t>კლასტერი</w:t>
      </w:r>
      <w:proofErr w:type="spellEnd"/>
      <w:r w:rsidR="00315904" w:rsidRPr="0013481C">
        <w:rPr>
          <w:rFonts w:cs="Arial"/>
          <w:sz w:val="24"/>
          <w:szCs w:val="24"/>
          <w:u w:val="single"/>
          <w:lang w:val="ka-GE"/>
        </w:rPr>
        <w:t xml:space="preserve"> </w:t>
      </w:r>
      <w:r w:rsidR="00193A29" w:rsidRPr="0013481C">
        <w:rPr>
          <w:rFonts w:cs="Arial"/>
          <w:sz w:val="24"/>
          <w:szCs w:val="24"/>
          <w:u w:val="single"/>
          <w:lang w:val="ka-GE"/>
        </w:rPr>
        <w:t>I</w:t>
      </w:r>
    </w:p>
    <w:p w14:paraId="4B352091" w14:textId="5185E3E5" w:rsidR="00F26840" w:rsidRPr="0013481C" w:rsidRDefault="00761991">
      <w:pPr>
        <w:numPr>
          <w:ilvl w:val="0"/>
          <w:numId w:val="3"/>
        </w:numPr>
        <w:contextualSpacing/>
        <w:jc w:val="both"/>
        <w:rPr>
          <w:rFonts w:eastAsia="Times New Roman" w:cs="Arial"/>
          <w:sz w:val="24"/>
          <w:szCs w:val="24"/>
          <w:lang w:val="ka-GE"/>
        </w:rPr>
      </w:pPr>
      <w:r w:rsidRPr="0013481C">
        <w:rPr>
          <w:rFonts w:eastAsia="Times New Roman" w:cs="Arial"/>
          <w:sz w:val="24"/>
          <w:szCs w:val="24"/>
          <w:lang w:val="ka-GE"/>
        </w:rPr>
        <w:t>მნიშვნელოვანი საბაზრო ძალაუფლების მქონე ოპერატორის განსაზღვრის შესახებ</w:t>
      </w:r>
      <w:r w:rsidR="001C773C" w:rsidRPr="0013481C">
        <w:rPr>
          <w:rFonts w:eastAsia="Times New Roman" w:cs="Arial"/>
          <w:sz w:val="24"/>
          <w:szCs w:val="24"/>
          <w:lang w:val="ka-GE"/>
        </w:rPr>
        <w:t xml:space="preserve"> გადაწყვეტილების ძალაში შესვლიდან 90 დღის ვადაში გაგზავნოს საბითუმო ცენტრალური </w:t>
      </w:r>
      <w:r w:rsidRPr="0013481C">
        <w:rPr>
          <w:rFonts w:eastAsia="Times New Roman" w:cs="Arial"/>
          <w:sz w:val="24"/>
          <w:szCs w:val="24"/>
          <w:lang w:val="ka-GE"/>
        </w:rPr>
        <w:t xml:space="preserve">დაშვების </w:t>
      </w:r>
      <w:r w:rsidR="001C773C" w:rsidRPr="0013481C">
        <w:rPr>
          <w:rFonts w:eastAsia="Times New Roman" w:cs="Arial"/>
          <w:sz w:val="24"/>
          <w:szCs w:val="24"/>
          <w:lang w:val="ka-GE"/>
        </w:rPr>
        <w:t>სერვისის (</w:t>
      </w:r>
      <w:proofErr w:type="spellStart"/>
      <w:r w:rsidR="00EB1CBF" w:rsidRPr="0013481C">
        <w:rPr>
          <w:rFonts w:eastAsia="Times New Roman" w:cs="Arial"/>
          <w:sz w:val="24"/>
          <w:szCs w:val="24"/>
          <w:lang w:val="ka-GE"/>
        </w:rPr>
        <w:t>ბიტსტრიმ</w:t>
      </w:r>
      <w:proofErr w:type="spellEnd"/>
      <w:r w:rsidR="00EB1CBF" w:rsidRPr="0013481C">
        <w:rPr>
          <w:rFonts w:eastAsia="Times New Roman" w:cs="Arial"/>
          <w:sz w:val="24"/>
          <w:szCs w:val="24"/>
          <w:lang w:val="ka-GE"/>
        </w:rPr>
        <w:t xml:space="preserve"> დაშვება</w:t>
      </w:r>
      <w:r w:rsidR="001C773C" w:rsidRPr="0013481C">
        <w:rPr>
          <w:rFonts w:eastAsia="Times New Roman" w:cs="Arial"/>
          <w:sz w:val="24"/>
          <w:szCs w:val="24"/>
          <w:lang w:val="ka-GE"/>
        </w:rPr>
        <w:t xml:space="preserve">) </w:t>
      </w:r>
      <w:r w:rsidR="00EB1CBF" w:rsidRPr="0013481C">
        <w:rPr>
          <w:rFonts w:eastAsia="Times New Roman" w:cs="Arial"/>
          <w:sz w:val="24"/>
          <w:szCs w:val="24"/>
          <w:lang w:val="ka-GE"/>
        </w:rPr>
        <w:t xml:space="preserve">მომსახურების </w:t>
      </w:r>
      <w:r w:rsidR="00212CE6" w:rsidRPr="0013481C">
        <w:rPr>
          <w:rFonts w:eastAsia="Times New Roman" w:cs="Arial"/>
          <w:sz w:val="24"/>
          <w:szCs w:val="24"/>
          <w:lang w:val="ka-GE"/>
        </w:rPr>
        <w:t xml:space="preserve">წინადადების მოწვევის </w:t>
      </w:r>
      <w:proofErr w:type="spellStart"/>
      <w:r w:rsidR="00212CE6" w:rsidRPr="0013481C">
        <w:rPr>
          <w:rFonts w:eastAsia="Times New Roman" w:cs="Arial"/>
          <w:sz w:val="24"/>
          <w:szCs w:val="24"/>
          <w:lang w:val="ka-GE"/>
        </w:rPr>
        <w:t>ოფერტა</w:t>
      </w:r>
      <w:proofErr w:type="spellEnd"/>
      <w:r w:rsidR="001C773C" w:rsidRPr="0013481C">
        <w:rPr>
          <w:rFonts w:eastAsia="Times New Roman" w:cs="Arial"/>
          <w:sz w:val="24"/>
          <w:szCs w:val="24"/>
          <w:lang w:val="ka-GE"/>
        </w:rPr>
        <w:t xml:space="preserve"> </w:t>
      </w:r>
      <w:r w:rsidR="0093000F" w:rsidRPr="0013481C">
        <w:rPr>
          <w:rFonts w:eastAsia="Times New Roman" w:cs="Arial"/>
          <w:sz w:val="24"/>
          <w:szCs w:val="24"/>
          <w:lang w:val="ka-GE"/>
        </w:rPr>
        <w:t xml:space="preserve">კომუნიკაციების კომისიის მიერ </w:t>
      </w:r>
      <w:r w:rsidR="001C773C" w:rsidRPr="0013481C">
        <w:rPr>
          <w:rFonts w:eastAsia="Times New Roman" w:cs="Arial"/>
          <w:sz w:val="24"/>
          <w:szCs w:val="24"/>
          <w:lang w:val="ka-GE"/>
        </w:rPr>
        <w:t xml:space="preserve">დასამტკიცებლად და შემდგომ მის ვებგვერდზე გამოქვეყნებისთვის. </w:t>
      </w:r>
      <w:r w:rsidR="00EB1CBF" w:rsidRPr="0013481C">
        <w:rPr>
          <w:rFonts w:eastAsia="Times New Roman" w:cs="Arial"/>
          <w:sz w:val="24"/>
          <w:szCs w:val="24"/>
          <w:lang w:val="ka-GE"/>
        </w:rPr>
        <w:t xml:space="preserve">მომსახურების </w:t>
      </w:r>
      <w:r w:rsidR="00212CE6" w:rsidRPr="0013481C">
        <w:rPr>
          <w:rFonts w:eastAsia="Times New Roman" w:cs="Arial"/>
          <w:sz w:val="24"/>
          <w:szCs w:val="24"/>
          <w:lang w:val="ka-GE"/>
        </w:rPr>
        <w:t xml:space="preserve">წინადადების მოწვევის </w:t>
      </w:r>
      <w:proofErr w:type="spellStart"/>
      <w:r w:rsidR="00212CE6" w:rsidRPr="0013481C">
        <w:rPr>
          <w:rFonts w:eastAsia="Times New Roman" w:cs="Arial"/>
          <w:sz w:val="24"/>
          <w:szCs w:val="24"/>
          <w:lang w:val="ka-GE"/>
        </w:rPr>
        <w:t>ოფერტა</w:t>
      </w:r>
      <w:proofErr w:type="spellEnd"/>
      <w:r w:rsidR="00EB1CBF" w:rsidRPr="0013481C">
        <w:rPr>
          <w:rFonts w:eastAsia="Times New Roman" w:cs="Arial"/>
          <w:sz w:val="24"/>
          <w:szCs w:val="24"/>
          <w:lang w:val="ka-GE"/>
        </w:rPr>
        <w:t xml:space="preserve"> მოიცავს</w:t>
      </w:r>
      <w:r w:rsidR="00F26840" w:rsidRPr="0013481C">
        <w:rPr>
          <w:rFonts w:eastAsia="Times New Roman" w:cs="Arial"/>
          <w:sz w:val="24"/>
          <w:szCs w:val="24"/>
          <w:lang w:val="ka-GE"/>
        </w:rPr>
        <w:t>:</w:t>
      </w:r>
    </w:p>
    <w:p w14:paraId="40293818" w14:textId="72F7417A" w:rsidR="004332FE" w:rsidRPr="0013481C" w:rsidRDefault="004332FE">
      <w:pPr>
        <w:numPr>
          <w:ilvl w:val="1"/>
          <w:numId w:val="3"/>
        </w:numPr>
        <w:contextualSpacing/>
        <w:jc w:val="both"/>
        <w:rPr>
          <w:rFonts w:cs="Arial"/>
          <w:sz w:val="24"/>
          <w:szCs w:val="24"/>
          <w:lang w:val="ka-GE"/>
        </w:rPr>
      </w:pPr>
      <w:r w:rsidRPr="0013481C">
        <w:rPr>
          <w:rFonts w:cs="Arial"/>
          <w:sz w:val="24"/>
          <w:szCs w:val="24"/>
          <w:lang w:val="ka-GE"/>
        </w:rPr>
        <w:t>ყველა ძირითადი</w:t>
      </w:r>
      <w:r w:rsidR="005D0A2E" w:rsidRPr="0013481C">
        <w:rPr>
          <w:rFonts w:cs="Arial"/>
          <w:sz w:val="24"/>
          <w:szCs w:val="24"/>
          <w:lang w:val="ka-GE"/>
        </w:rPr>
        <w:t xml:space="preserve"> დაშვების</w:t>
      </w:r>
      <w:r w:rsidRPr="0013481C">
        <w:rPr>
          <w:rFonts w:cs="Arial"/>
          <w:sz w:val="24"/>
          <w:szCs w:val="24"/>
          <w:lang w:val="ka-GE"/>
        </w:rPr>
        <w:t xml:space="preserve"> სერვის</w:t>
      </w:r>
      <w:r w:rsidR="00FC46FA" w:rsidRPr="0013481C">
        <w:rPr>
          <w:rFonts w:cs="Arial"/>
          <w:sz w:val="24"/>
          <w:szCs w:val="24"/>
          <w:lang w:val="ka-GE"/>
        </w:rPr>
        <w:t>ს</w:t>
      </w:r>
      <w:r w:rsidR="008F222C" w:rsidRPr="0013481C">
        <w:rPr>
          <w:rFonts w:cs="Arial"/>
          <w:sz w:val="24"/>
          <w:szCs w:val="24"/>
          <w:lang w:val="ka-GE"/>
        </w:rPr>
        <w:t>, რომელსაც მოიცავს</w:t>
      </w:r>
      <w:r w:rsidRPr="0013481C">
        <w:rPr>
          <w:rFonts w:cs="Arial"/>
          <w:sz w:val="24"/>
          <w:szCs w:val="24"/>
          <w:lang w:val="ka-GE"/>
        </w:rPr>
        <w:t xml:space="preserve"> დაშვების ვალდებულებ</w:t>
      </w:r>
      <w:r w:rsidR="008F222C" w:rsidRPr="0013481C">
        <w:rPr>
          <w:rFonts w:cs="Arial"/>
          <w:sz w:val="24"/>
          <w:szCs w:val="24"/>
          <w:lang w:val="ka-GE"/>
        </w:rPr>
        <w:t>ა</w:t>
      </w:r>
      <w:r w:rsidRPr="0013481C">
        <w:rPr>
          <w:rFonts w:cs="Arial"/>
          <w:sz w:val="24"/>
          <w:szCs w:val="24"/>
          <w:lang w:val="ka-GE"/>
        </w:rPr>
        <w:t xml:space="preserve"> (იხ. თავი </w:t>
      </w:r>
      <w:r w:rsidR="002A1A42" w:rsidRPr="0013481C">
        <w:rPr>
          <w:rFonts w:cs="Arial"/>
          <w:sz w:val="24"/>
          <w:szCs w:val="24"/>
          <w:lang w:val="en-US"/>
        </w:rPr>
        <w:t>8</w:t>
      </w:r>
      <w:r w:rsidRPr="0013481C">
        <w:rPr>
          <w:rFonts w:cs="Arial"/>
          <w:sz w:val="24"/>
          <w:szCs w:val="24"/>
          <w:lang w:val="ka-GE"/>
        </w:rPr>
        <w:t xml:space="preserve">.1) </w:t>
      </w:r>
      <w:r w:rsidR="00FC46FA" w:rsidRPr="0013481C">
        <w:rPr>
          <w:rFonts w:cs="Arial"/>
          <w:sz w:val="24"/>
          <w:szCs w:val="24"/>
          <w:lang w:val="ka-GE"/>
        </w:rPr>
        <w:t>და განსაზღვრულ ბაზარს</w:t>
      </w:r>
      <w:r w:rsidR="007E552B" w:rsidRPr="0013481C">
        <w:rPr>
          <w:rFonts w:cs="Arial"/>
          <w:sz w:val="24"/>
          <w:szCs w:val="24"/>
          <w:lang w:val="ka-GE"/>
        </w:rPr>
        <w:t xml:space="preserve"> </w:t>
      </w:r>
      <w:r w:rsidRPr="0013481C">
        <w:rPr>
          <w:rFonts w:cs="Arial"/>
          <w:sz w:val="24"/>
          <w:szCs w:val="24"/>
          <w:lang w:val="ka-GE"/>
        </w:rPr>
        <w:t>(იხ. თავები 4.1 და 4.3);</w:t>
      </w:r>
    </w:p>
    <w:p w14:paraId="0859CBE9" w14:textId="655359C5" w:rsidR="004332FE" w:rsidRPr="0013481C" w:rsidRDefault="004332FE">
      <w:pPr>
        <w:numPr>
          <w:ilvl w:val="1"/>
          <w:numId w:val="3"/>
        </w:numPr>
        <w:contextualSpacing/>
        <w:jc w:val="both"/>
        <w:rPr>
          <w:rFonts w:cs="Arial"/>
          <w:sz w:val="24"/>
          <w:szCs w:val="24"/>
          <w:lang w:val="ka-GE"/>
        </w:rPr>
      </w:pPr>
      <w:r w:rsidRPr="0013481C">
        <w:rPr>
          <w:rFonts w:cs="Arial"/>
          <w:sz w:val="24"/>
          <w:szCs w:val="24"/>
          <w:lang w:val="ka-GE"/>
        </w:rPr>
        <w:t>ცალკეული ვირტუალური არხის სერვისებ</w:t>
      </w:r>
      <w:r w:rsidR="007E552B" w:rsidRPr="0013481C">
        <w:rPr>
          <w:rFonts w:cs="Arial"/>
          <w:sz w:val="24"/>
          <w:szCs w:val="24"/>
          <w:lang w:val="ka-GE"/>
        </w:rPr>
        <w:t>ს</w:t>
      </w:r>
      <w:r w:rsidRPr="0013481C">
        <w:rPr>
          <w:rFonts w:cs="Arial"/>
          <w:sz w:val="24"/>
          <w:szCs w:val="24"/>
          <w:lang w:val="ka-GE"/>
        </w:rPr>
        <w:t xml:space="preserve">, რომლებიც განსაზღვრულია </w:t>
      </w:r>
      <w:r w:rsidR="002A1A42" w:rsidRPr="0013481C">
        <w:rPr>
          <w:rFonts w:cs="Arial"/>
          <w:sz w:val="24"/>
          <w:szCs w:val="24"/>
          <w:lang w:val="en-US"/>
        </w:rPr>
        <w:t>8</w:t>
      </w:r>
      <w:r w:rsidRPr="0013481C">
        <w:rPr>
          <w:rFonts w:cs="Arial"/>
          <w:sz w:val="24"/>
          <w:szCs w:val="24"/>
          <w:lang w:val="ka-GE"/>
        </w:rPr>
        <w:t xml:space="preserve">.1 </w:t>
      </w:r>
      <w:r w:rsidR="007E552B" w:rsidRPr="0013481C">
        <w:rPr>
          <w:rFonts w:cs="Arial"/>
          <w:sz w:val="24"/>
          <w:szCs w:val="24"/>
          <w:lang w:val="ka-GE"/>
        </w:rPr>
        <w:t>ქვე</w:t>
      </w:r>
      <w:r w:rsidRPr="0013481C">
        <w:rPr>
          <w:rFonts w:cs="Arial"/>
          <w:sz w:val="24"/>
          <w:szCs w:val="24"/>
          <w:lang w:val="ka-GE"/>
        </w:rPr>
        <w:t>თავში;</w:t>
      </w:r>
    </w:p>
    <w:p w14:paraId="09356081" w14:textId="46753544" w:rsidR="008B54B6" w:rsidRPr="0013481C" w:rsidRDefault="002A1A42">
      <w:pPr>
        <w:numPr>
          <w:ilvl w:val="1"/>
          <w:numId w:val="3"/>
        </w:numPr>
        <w:contextualSpacing/>
        <w:jc w:val="both"/>
        <w:rPr>
          <w:rFonts w:cs="Arial"/>
          <w:sz w:val="24"/>
          <w:szCs w:val="24"/>
          <w:lang w:val="ka-GE"/>
        </w:rPr>
      </w:pPr>
      <w:r w:rsidRPr="0013481C">
        <w:rPr>
          <w:rFonts w:cs="Arial"/>
          <w:sz w:val="24"/>
          <w:szCs w:val="24"/>
          <w:lang w:val="en-US"/>
        </w:rPr>
        <w:t>8</w:t>
      </w:r>
      <w:r w:rsidR="004332FE" w:rsidRPr="0013481C">
        <w:rPr>
          <w:rFonts w:cs="Arial"/>
          <w:sz w:val="24"/>
          <w:szCs w:val="24"/>
          <w:lang w:val="ka-GE"/>
        </w:rPr>
        <w:t>.1 თავში განსაზღვრულ დამხმარე მომსახურებ</w:t>
      </w:r>
      <w:r w:rsidR="00E557E9" w:rsidRPr="0013481C">
        <w:rPr>
          <w:rFonts w:cs="Arial"/>
          <w:sz w:val="24"/>
          <w:szCs w:val="24"/>
          <w:lang w:val="ka-GE"/>
        </w:rPr>
        <w:t>ას</w:t>
      </w:r>
      <w:r w:rsidR="00580732" w:rsidRPr="0013481C">
        <w:rPr>
          <w:rFonts w:cs="Arial"/>
          <w:sz w:val="24"/>
          <w:szCs w:val="24"/>
          <w:lang w:val="ka-GE"/>
        </w:rPr>
        <w:t>.</w:t>
      </w:r>
    </w:p>
    <w:p w14:paraId="4B5FAC0D" w14:textId="0ABB4E74" w:rsidR="0066686C" w:rsidRPr="0066686C" w:rsidRDefault="0066686C" w:rsidP="009E0987">
      <w:pPr>
        <w:pStyle w:val="ListParagraph"/>
        <w:ind w:left="360"/>
        <w:jc w:val="both"/>
        <w:rPr>
          <w:rFonts w:cs="Arial"/>
          <w:sz w:val="24"/>
          <w:szCs w:val="24"/>
          <w:lang w:val="ka-GE"/>
        </w:rPr>
      </w:pPr>
      <w:r w:rsidRPr="0066686C">
        <w:rPr>
          <w:rFonts w:cs="Arial"/>
          <w:sz w:val="24"/>
          <w:szCs w:val="24"/>
          <w:lang w:val="ka-GE"/>
        </w:rPr>
        <w:t xml:space="preserve">დაშვების მაძიებელი ოპერატორები არ იქნებიან ვალდებულნი </w:t>
      </w:r>
      <w:r>
        <w:rPr>
          <w:rFonts w:cs="Arial"/>
          <w:sz w:val="24"/>
          <w:szCs w:val="24"/>
          <w:lang w:val="ka-GE"/>
        </w:rPr>
        <w:t xml:space="preserve">გასწიონ </w:t>
      </w:r>
      <w:r w:rsidRPr="0066686C">
        <w:rPr>
          <w:rFonts w:cs="Arial"/>
          <w:sz w:val="24"/>
          <w:szCs w:val="24"/>
          <w:lang w:val="ka-GE"/>
        </w:rPr>
        <w:t>დამატებითი ხარჯები, რომლებიც არ არის საჭირო მოთხოვნილი რეგულირებადი სერვისების მიწოდებისთვის;</w:t>
      </w:r>
    </w:p>
    <w:p w14:paraId="054F77FD" w14:textId="19F64C98" w:rsidR="00193A29" w:rsidRPr="0013481C" w:rsidRDefault="005A1714">
      <w:pPr>
        <w:numPr>
          <w:ilvl w:val="0"/>
          <w:numId w:val="3"/>
        </w:numPr>
        <w:contextualSpacing/>
        <w:jc w:val="both"/>
        <w:rPr>
          <w:rFonts w:cs="Arial"/>
          <w:sz w:val="24"/>
          <w:szCs w:val="24"/>
          <w:lang w:val="ka-GE"/>
        </w:rPr>
      </w:pPr>
      <w:bookmarkStart w:id="481" w:name="_Hlk149760799"/>
      <w:r w:rsidRPr="0013481C">
        <w:rPr>
          <w:rFonts w:cs="Arial"/>
          <w:sz w:val="24"/>
          <w:szCs w:val="24"/>
          <w:lang w:val="ka-GE"/>
        </w:rPr>
        <w:t>გონივრული მოთხოვნის</w:t>
      </w:r>
      <w:r w:rsidR="00D93DED" w:rsidRPr="0013481C">
        <w:rPr>
          <w:rStyle w:val="FootnoteReference"/>
          <w:rFonts w:cs="Arial"/>
          <w:sz w:val="24"/>
          <w:szCs w:val="24"/>
          <w:lang w:val="ka-GE"/>
        </w:rPr>
        <w:footnoteReference w:id="110"/>
      </w:r>
      <w:r w:rsidR="00B77065">
        <w:rPr>
          <w:rFonts w:cs="Arial"/>
          <w:sz w:val="24"/>
          <w:szCs w:val="24"/>
          <w:lang w:val="ka-GE"/>
        </w:rPr>
        <w:t xml:space="preserve"> </w:t>
      </w:r>
      <w:r w:rsidR="00D93DED" w:rsidRPr="0013481C">
        <w:rPr>
          <w:rFonts w:cs="Arial"/>
          <w:sz w:val="24"/>
          <w:szCs w:val="24"/>
          <w:lang w:val="ka-GE"/>
        </w:rPr>
        <w:t xml:space="preserve">არსებობის </w:t>
      </w:r>
      <w:r w:rsidRPr="0013481C">
        <w:rPr>
          <w:rFonts w:cs="Arial"/>
          <w:sz w:val="24"/>
          <w:szCs w:val="24"/>
          <w:lang w:val="ka-GE"/>
        </w:rPr>
        <w:t xml:space="preserve">შემთხვევაში საბითუმო </w:t>
      </w:r>
      <w:proofErr w:type="spellStart"/>
      <w:r w:rsidR="00B77065" w:rsidRPr="00CD5F40">
        <w:rPr>
          <w:rFonts w:cs="Arial"/>
          <w:sz w:val="24"/>
          <w:szCs w:val="24"/>
          <w:highlight w:val="yellow"/>
          <w:lang w:val="ka-GE"/>
        </w:rPr>
        <w:t>VULA</w:t>
      </w:r>
      <w:proofErr w:type="spellEnd"/>
      <w:r w:rsidR="00B77065" w:rsidRPr="00CD5F40">
        <w:rPr>
          <w:rFonts w:cs="Arial"/>
          <w:sz w:val="24"/>
          <w:szCs w:val="24"/>
          <w:highlight w:val="yellow"/>
          <w:lang w:val="ka-GE"/>
        </w:rPr>
        <w:t xml:space="preserve"> სერვისზე </w:t>
      </w:r>
      <w:r w:rsidR="008336D4" w:rsidRPr="00CD5F40">
        <w:rPr>
          <w:rFonts w:cs="Arial"/>
          <w:sz w:val="24"/>
          <w:szCs w:val="24"/>
          <w:highlight w:val="yellow"/>
          <w:lang w:val="ka-GE"/>
        </w:rPr>
        <w:t>დაშვე</w:t>
      </w:r>
      <w:r w:rsidR="00B77065" w:rsidRPr="00CD5F40">
        <w:rPr>
          <w:rFonts w:cs="Arial"/>
          <w:sz w:val="24"/>
          <w:szCs w:val="24"/>
          <w:highlight w:val="yellow"/>
          <w:lang w:val="ka-GE"/>
        </w:rPr>
        <w:t>ბასთან</w:t>
      </w:r>
      <w:r w:rsidR="007F2795" w:rsidRPr="0013481C">
        <w:rPr>
          <w:rFonts w:cs="Arial"/>
          <w:sz w:val="24"/>
          <w:szCs w:val="24"/>
          <w:lang w:val="ka-GE"/>
        </w:rPr>
        <w:t xml:space="preserve"> დაკავშირებული</w:t>
      </w:r>
      <w:r w:rsidR="002307B8">
        <w:rPr>
          <w:rFonts w:cs="Arial"/>
          <w:sz w:val="24"/>
          <w:szCs w:val="24"/>
          <w:lang w:val="ka-GE"/>
        </w:rPr>
        <w:t xml:space="preserve"> </w:t>
      </w:r>
      <w:r w:rsidR="007F2795" w:rsidRPr="0013481C">
        <w:rPr>
          <w:rFonts w:cs="Arial"/>
          <w:sz w:val="24"/>
          <w:szCs w:val="24"/>
          <w:lang w:val="ka-GE"/>
        </w:rPr>
        <w:t xml:space="preserve">მომსახურების </w:t>
      </w:r>
      <w:r w:rsidR="00212CE6" w:rsidRPr="0013481C">
        <w:rPr>
          <w:rFonts w:cs="Arial"/>
          <w:sz w:val="24"/>
          <w:szCs w:val="24"/>
          <w:lang w:val="ka-GE"/>
        </w:rPr>
        <w:t xml:space="preserve">წინადადების მოწვევის </w:t>
      </w:r>
      <w:proofErr w:type="spellStart"/>
      <w:r w:rsidR="00212CE6" w:rsidRPr="0013481C">
        <w:rPr>
          <w:rFonts w:cs="Arial"/>
          <w:sz w:val="24"/>
          <w:szCs w:val="24"/>
          <w:lang w:val="ka-GE"/>
        </w:rPr>
        <w:t>ოფერ</w:t>
      </w:r>
      <w:r w:rsidR="007F2795" w:rsidRPr="0013481C">
        <w:rPr>
          <w:rFonts w:cs="Arial"/>
          <w:sz w:val="24"/>
          <w:szCs w:val="24"/>
          <w:lang w:val="ka-GE"/>
        </w:rPr>
        <w:t>ტის</w:t>
      </w:r>
      <w:proofErr w:type="spellEnd"/>
      <w:r w:rsidRPr="0013481C">
        <w:rPr>
          <w:rFonts w:cs="Arial"/>
          <w:sz w:val="24"/>
          <w:szCs w:val="24"/>
          <w:lang w:val="ka-GE"/>
        </w:rPr>
        <w:t xml:space="preserve"> გაგზავნა </w:t>
      </w:r>
      <w:r w:rsidR="0093000F" w:rsidRPr="0013481C">
        <w:rPr>
          <w:rFonts w:cs="Arial"/>
          <w:sz w:val="24"/>
          <w:szCs w:val="24"/>
          <w:lang w:val="ka-GE"/>
        </w:rPr>
        <w:t>კომუნიკაციების კომისიაში</w:t>
      </w:r>
      <w:r w:rsidRPr="0013481C">
        <w:rPr>
          <w:rFonts w:cs="Arial"/>
          <w:sz w:val="24"/>
          <w:szCs w:val="24"/>
          <w:lang w:val="ka-GE"/>
        </w:rPr>
        <w:t xml:space="preserve"> დასამტკიცებლად ოფიციალური მოთხოვნიდან 90 დღეში</w:t>
      </w:r>
      <w:r w:rsidR="009E5D51" w:rsidRPr="0013481C">
        <w:rPr>
          <w:rFonts w:cs="Arial"/>
          <w:sz w:val="24"/>
          <w:szCs w:val="24"/>
          <w:lang w:val="ka-GE"/>
        </w:rPr>
        <w:t xml:space="preserve"> </w:t>
      </w:r>
      <w:r w:rsidRPr="0013481C">
        <w:rPr>
          <w:rFonts w:cs="Arial"/>
          <w:sz w:val="24"/>
          <w:szCs w:val="24"/>
          <w:lang w:val="ka-GE"/>
        </w:rPr>
        <w:t>და შემდგომ მის ვებგვერდზე</w:t>
      </w:r>
      <w:bookmarkEnd w:id="481"/>
      <w:r w:rsidR="0093000F" w:rsidRPr="0013481C">
        <w:rPr>
          <w:rFonts w:cs="Arial"/>
          <w:sz w:val="24"/>
          <w:szCs w:val="24"/>
          <w:lang w:val="ka-GE"/>
        </w:rPr>
        <w:t xml:space="preserve"> </w:t>
      </w:r>
      <w:r w:rsidR="0039597A" w:rsidRPr="0013481C">
        <w:rPr>
          <w:rFonts w:eastAsia="Times New Roman" w:cs="Arial"/>
          <w:sz w:val="24"/>
          <w:szCs w:val="24"/>
          <w:lang w:val="ka-GE"/>
        </w:rPr>
        <w:t>გამოქვეყნებისთვის</w:t>
      </w:r>
      <w:r w:rsidR="0039597A">
        <w:rPr>
          <w:rFonts w:eastAsia="Times New Roman" w:cs="Arial"/>
          <w:sz w:val="24"/>
          <w:szCs w:val="24"/>
          <w:lang w:val="ka-GE"/>
        </w:rPr>
        <w:t>.</w:t>
      </w:r>
    </w:p>
    <w:p w14:paraId="27424A80" w14:textId="42525956" w:rsidR="00FF6F6E" w:rsidRPr="00FF6F6E" w:rsidRDefault="00FF6F6E">
      <w:pPr>
        <w:numPr>
          <w:ilvl w:val="1"/>
          <w:numId w:val="3"/>
        </w:numPr>
        <w:contextualSpacing/>
        <w:jc w:val="both"/>
        <w:rPr>
          <w:rFonts w:cs="Arial"/>
          <w:sz w:val="24"/>
          <w:szCs w:val="24"/>
          <w:highlight w:val="yellow"/>
          <w:lang w:val="ka-GE"/>
        </w:rPr>
      </w:pPr>
      <w:r w:rsidRPr="00FF6F6E">
        <w:rPr>
          <w:rFonts w:cs="Arial"/>
          <w:sz w:val="24"/>
          <w:szCs w:val="24"/>
          <w:highlight w:val="yellow"/>
          <w:lang w:val="en-US"/>
        </w:rPr>
        <w:t xml:space="preserve">VULA </w:t>
      </w:r>
      <w:r w:rsidRPr="00FF6F6E">
        <w:rPr>
          <w:rFonts w:cs="Arial"/>
          <w:sz w:val="24"/>
          <w:szCs w:val="24"/>
          <w:highlight w:val="yellow"/>
          <w:lang w:val="ka-GE"/>
        </w:rPr>
        <w:t>სერვისი</w:t>
      </w:r>
    </w:p>
    <w:p w14:paraId="156AE5F2" w14:textId="1191F3CA" w:rsidR="00F5027F" w:rsidRPr="0013481C" w:rsidRDefault="00F5027F">
      <w:pPr>
        <w:numPr>
          <w:ilvl w:val="1"/>
          <w:numId w:val="3"/>
        </w:numPr>
        <w:contextualSpacing/>
        <w:jc w:val="both"/>
        <w:rPr>
          <w:rFonts w:cs="Arial"/>
          <w:sz w:val="24"/>
          <w:szCs w:val="24"/>
          <w:lang w:val="ka-GE"/>
        </w:rPr>
      </w:pPr>
      <w:r w:rsidRPr="0013481C">
        <w:rPr>
          <w:rFonts w:cs="Arial"/>
          <w:sz w:val="24"/>
          <w:szCs w:val="24"/>
          <w:lang w:val="ka-GE"/>
        </w:rPr>
        <w:t xml:space="preserve">დამატებითი </w:t>
      </w:r>
      <w:r w:rsidR="00E15904" w:rsidRPr="0013481C">
        <w:rPr>
          <w:rFonts w:cs="Arial"/>
          <w:sz w:val="24"/>
          <w:szCs w:val="24"/>
          <w:lang w:val="ka-GE"/>
        </w:rPr>
        <w:t xml:space="preserve">დაშვების </w:t>
      </w:r>
      <w:r w:rsidRPr="0013481C">
        <w:rPr>
          <w:rFonts w:cs="Arial"/>
          <w:sz w:val="24"/>
          <w:szCs w:val="24"/>
          <w:lang w:val="ka-GE"/>
        </w:rPr>
        <w:t xml:space="preserve">სერვისები, რომლებიც განსაზღვრულია </w:t>
      </w:r>
      <w:r w:rsidR="002A1A42" w:rsidRPr="0013481C">
        <w:rPr>
          <w:rFonts w:cs="Arial"/>
          <w:sz w:val="24"/>
          <w:szCs w:val="24"/>
          <w:lang w:val="en-US"/>
        </w:rPr>
        <w:t>8</w:t>
      </w:r>
      <w:r w:rsidRPr="0013481C">
        <w:rPr>
          <w:rFonts w:cs="Arial"/>
          <w:sz w:val="24"/>
          <w:szCs w:val="24"/>
          <w:lang w:val="ka-GE"/>
        </w:rPr>
        <w:t>.1 თავში. (ანუ ცალკე ვირტუალური არხები);</w:t>
      </w:r>
    </w:p>
    <w:p w14:paraId="6BAB24CE" w14:textId="57C13A78" w:rsidR="000D6FC1" w:rsidRPr="0013481C" w:rsidRDefault="002A1A42">
      <w:pPr>
        <w:numPr>
          <w:ilvl w:val="1"/>
          <w:numId w:val="3"/>
        </w:numPr>
        <w:contextualSpacing/>
        <w:jc w:val="both"/>
        <w:rPr>
          <w:rFonts w:cs="Arial"/>
          <w:sz w:val="24"/>
          <w:szCs w:val="24"/>
          <w:lang w:val="ka-GE"/>
        </w:rPr>
      </w:pPr>
      <w:r w:rsidRPr="0013481C">
        <w:rPr>
          <w:rFonts w:cs="Arial"/>
          <w:sz w:val="24"/>
          <w:szCs w:val="24"/>
          <w:lang w:val="en-US"/>
        </w:rPr>
        <w:t>8</w:t>
      </w:r>
      <w:r w:rsidR="00F5027F" w:rsidRPr="0013481C">
        <w:rPr>
          <w:rFonts w:cs="Arial"/>
          <w:sz w:val="24"/>
          <w:szCs w:val="24"/>
          <w:lang w:val="ka-GE"/>
        </w:rPr>
        <w:t>.1 თავში განსაზღვრულ დამხმარე მომსახურება</w:t>
      </w:r>
      <w:r w:rsidR="00204F36">
        <w:rPr>
          <w:rFonts w:cs="Arial"/>
          <w:sz w:val="24"/>
          <w:szCs w:val="24"/>
          <w:lang w:val="ka-GE"/>
        </w:rPr>
        <w:t>ს</w:t>
      </w:r>
      <w:r w:rsidR="00580732" w:rsidRPr="0013481C">
        <w:rPr>
          <w:rFonts w:cs="Arial"/>
          <w:sz w:val="24"/>
          <w:szCs w:val="24"/>
          <w:lang w:val="ka-GE"/>
        </w:rPr>
        <w:t>.</w:t>
      </w:r>
    </w:p>
    <w:p w14:paraId="24A7342E" w14:textId="5CD3745C" w:rsidR="00F5027F" w:rsidRPr="0013481C" w:rsidRDefault="00F5027F" w:rsidP="00F5027F">
      <w:pPr>
        <w:ind w:left="720"/>
        <w:contextualSpacing/>
        <w:jc w:val="both"/>
        <w:rPr>
          <w:rFonts w:cs="Arial"/>
          <w:sz w:val="24"/>
          <w:szCs w:val="24"/>
          <w:lang w:val="ka-GE"/>
        </w:rPr>
      </w:pPr>
      <w:r w:rsidRPr="0013481C">
        <w:rPr>
          <w:rFonts w:cs="Arial"/>
          <w:sz w:val="24"/>
          <w:szCs w:val="24"/>
          <w:lang w:val="ka-GE"/>
        </w:rPr>
        <w:t xml:space="preserve">შენიშვნა: საბითუმო </w:t>
      </w:r>
      <w:r w:rsidR="00FF6F6E" w:rsidRPr="00FF6F6E">
        <w:rPr>
          <w:rFonts w:cs="Arial"/>
          <w:sz w:val="24"/>
          <w:szCs w:val="24"/>
          <w:highlight w:val="yellow"/>
          <w:lang w:val="en-US"/>
        </w:rPr>
        <w:t>VULA</w:t>
      </w:r>
      <w:r w:rsidR="00FF6F6E">
        <w:rPr>
          <w:rFonts w:cs="Arial"/>
          <w:sz w:val="24"/>
          <w:szCs w:val="24"/>
          <w:lang w:val="en-US"/>
        </w:rPr>
        <w:t xml:space="preserve"> </w:t>
      </w:r>
      <w:r w:rsidRPr="0013481C">
        <w:rPr>
          <w:rFonts w:cs="Arial"/>
          <w:sz w:val="24"/>
          <w:szCs w:val="24"/>
          <w:lang w:val="ka-GE"/>
        </w:rPr>
        <w:t xml:space="preserve">სერვისისთვის </w:t>
      </w:r>
      <w:r w:rsidR="00F94DB9" w:rsidRPr="0013481C">
        <w:rPr>
          <w:rFonts w:cs="Arial"/>
          <w:sz w:val="24"/>
          <w:szCs w:val="24"/>
          <w:lang w:val="ka-GE"/>
        </w:rPr>
        <w:t xml:space="preserve">მომსახურების </w:t>
      </w:r>
      <w:r w:rsidR="00212CE6" w:rsidRPr="0013481C">
        <w:rPr>
          <w:rFonts w:cs="Arial"/>
          <w:sz w:val="24"/>
          <w:szCs w:val="24"/>
          <w:lang w:val="ka-GE"/>
        </w:rPr>
        <w:t xml:space="preserve">წინადადების მოწვევის </w:t>
      </w:r>
      <w:proofErr w:type="spellStart"/>
      <w:r w:rsidR="00212CE6" w:rsidRPr="0013481C">
        <w:rPr>
          <w:rFonts w:cs="Arial"/>
          <w:sz w:val="24"/>
          <w:szCs w:val="24"/>
          <w:lang w:val="ka-GE"/>
        </w:rPr>
        <w:t>ოფერ</w:t>
      </w:r>
      <w:r w:rsidR="00F94DB9" w:rsidRPr="0013481C">
        <w:rPr>
          <w:rFonts w:cs="Arial"/>
          <w:sz w:val="24"/>
          <w:szCs w:val="24"/>
          <w:lang w:val="ka-GE"/>
        </w:rPr>
        <w:t>ტ</w:t>
      </w:r>
      <w:r w:rsidR="0070629E">
        <w:rPr>
          <w:rFonts w:cs="Arial"/>
          <w:sz w:val="24"/>
          <w:szCs w:val="24"/>
          <w:lang w:val="ka-GE"/>
        </w:rPr>
        <w:t>ა</w:t>
      </w:r>
      <w:proofErr w:type="spellEnd"/>
      <w:r w:rsidRPr="0013481C">
        <w:rPr>
          <w:rFonts w:cs="Arial"/>
          <w:sz w:val="24"/>
          <w:szCs w:val="24"/>
          <w:lang w:val="ka-GE"/>
        </w:rPr>
        <w:t xml:space="preserve"> ძირითადი ელემენტები</w:t>
      </w:r>
      <w:r w:rsidR="0070629E">
        <w:rPr>
          <w:rFonts w:cs="Arial"/>
          <w:sz w:val="24"/>
          <w:szCs w:val="24"/>
          <w:lang w:val="ka-GE"/>
        </w:rPr>
        <w:t>თ</w:t>
      </w:r>
      <w:r w:rsidRPr="0013481C">
        <w:rPr>
          <w:rFonts w:cs="Arial"/>
          <w:sz w:val="24"/>
          <w:szCs w:val="24"/>
          <w:lang w:val="ka-GE"/>
        </w:rPr>
        <w:t xml:space="preserve"> </w:t>
      </w:r>
      <w:r w:rsidR="007D650F" w:rsidRPr="0013481C">
        <w:rPr>
          <w:rFonts w:cs="Arial"/>
          <w:sz w:val="24"/>
          <w:szCs w:val="24"/>
          <w:lang w:val="ka-GE"/>
        </w:rPr>
        <w:t xml:space="preserve">(დაშვების </w:t>
      </w:r>
      <w:r w:rsidRPr="0013481C">
        <w:rPr>
          <w:rFonts w:cs="Arial"/>
          <w:sz w:val="24"/>
          <w:szCs w:val="24"/>
          <w:lang w:val="ka-GE"/>
        </w:rPr>
        <w:t>წერტილები, ფუნქციები, ფასი) უნდა გაეგზავნოს</w:t>
      </w:r>
      <w:r w:rsidR="009A560C" w:rsidRPr="0013481C">
        <w:rPr>
          <w:rFonts w:cs="Arial"/>
          <w:sz w:val="24"/>
          <w:szCs w:val="24"/>
          <w:lang w:val="ka-GE"/>
        </w:rPr>
        <w:t xml:space="preserve"> კომისიას </w:t>
      </w:r>
      <w:r w:rsidRPr="0013481C">
        <w:rPr>
          <w:rFonts w:cs="Arial"/>
          <w:sz w:val="24"/>
          <w:szCs w:val="24"/>
          <w:lang w:val="ka-GE"/>
        </w:rPr>
        <w:t xml:space="preserve">დასამტკიცებლად და შემდგომ </w:t>
      </w:r>
      <w:r w:rsidR="009A560C" w:rsidRPr="0013481C">
        <w:rPr>
          <w:rFonts w:cs="Arial"/>
          <w:sz w:val="24"/>
          <w:szCs w:val="24"/>
          <w:lang w:val="ka-GE"/>
        </w:rPr>
        <w:t xml:space="preserve">გამოსაქვეყნებლად </w:t>
      </w:r>
      <w:r w:rsidRPr="0013481C">
        <w:rPr>
          <w:rFonts w:cs="Arial"/>
          <w:sz w:val="24"/>
          <w:szCs w:val="24"/>
          <w:lang w:val="ka-GE"/>
        </w:rPr>
        <w:t xml:space="preserve">მის </w:t>
      </w:r>
      <w:r w:rsidR="009A560C" w:rsidRPr="0013481C">
        <w:rPr>
          <w:rFonts w:cs="Arial"/>
          <w:sz w:val="24"/>
          <w:szCs w:val="24"/>
          <w:lang w:val="ka-GE"/>
        </w:rPr>
        <w:t xml:space="preserve">ვებგვერდზე მნიშვნელოვანი საბაზრო ძალაუფლების </w:t>
      </w:r>
      <w:r w:rsidR="009A560C" w:rsidRPr="0013481C">
        <w:rPr>
          <w:rFonts w:cs="Arial"/>
          <w:sz w:val="24"/>
          <w:szCs w:val="24"/>
          <w:lang w:val="ka-GE"/>
        </w:rPr>
        <w:lastRenderedPageBreak/>
        <w:t>მქონე ოპერატორის განსაზღვრის შესახებ</w:t>
      </w:r>
      <w:r w:rsidRPr="0013481C">
        <w:rPr>
          <w:rFonts w:cs="Arial"/>
          <w:sz w:val="24"/>
          <w:szCs w:val="24"/>
          <w:lang w:val="ka-GE"/>
        </w:rPr>
        <w:t xml:space="preserve"> გადაწყვეტილების ძალაში შესვლიდან 90 დღის განმავლობაში. </w:t>
      </w:r>
      <w:r w:rsidR="00BF5675" w:rsidRPr="0013481C">
        <w:rPr>
          <w:rFonts w:cs="Arial"/>
          <w:sz w:val="24"/>
          <w:szCs w:val="24"/>
          <w:lang w:val="ka-GE"/>
        </w:rPr>
        <w:t xml:space="preserve">მომსახურების </w:t>
      </w:r>
      <w:r w:rsidR="00212CE6" w:rsidRPr="0013481C">
        <w:rPr>
          <w:rFonts w:cs="Arial"/>
          <w:sz w:val="24"/>
          <w:szCs w:val="24"/>
          <w:lang w:val="ka-GE"/>
        </w:rPr>
        <w:t xml:space="preserve">წინადადების მოწვევის </w:t>
      </w:r>
      <w:proofErr w:type="spellStart"/>
      <w:r w:rsidR="00212CE6" w:rsidRPr="0013481C">
        <w:rPr>
          <w:rFonts w:cs="Arial"/>
          <w:sz w:val="24"/>
          <w:szCs w:val="24"/>
          <w:lang w:val="ka-GE"/>
        </w:rPr>
        <w:t>ოფერტა</w:t>
      </w:r>
      <w:proofErr w:type="spellEnd"/>
      <w:r w:rsidR="00BF5675" w:rsidRPr="0013481C">
        <w:rPr>
          <w:rFonts w:cs="Arial"/>
          <w:sz w:val="24"/>
          <w:szCs w:val="24"/>
          <w:lang w:val="ka-GE"/>
        </w:rPr>
        <w:t xml:space="preserve"> </w:t>
      </w:r>
      <w:r w:rsidRPr="0013481C">
        <w:rPr>
          <w:rFonts w:cs="Arial"/>
          <w:sz w:val="24"/>
          <w:szCs w:val="24"/>
          <w:lang w:val="ka-GE"/>
        </w:rPr>
        <w:t>მხოლოდ გონივრული მოთხოვნის შემთხვევაში.</w:t>
      </w:r>
    </w:p>
    <w:p w14:paraId="42A7E6AC" w14:textId="6170F137" w:rsidR="00193A29" w:rsidRPr="0013481C" w:rsidRDefault="00A05F77" w:rsidP="00F5027F">
      <w:pPr>
        <w:ind w:left="720"/>
        <w:contextualSpacing/>
        <w:jc w:val="both"/>
        <w:rPr>
          <w:rFonts w:cs="Arial"/>
          <w:sz w:val="24"/>
          <w:szCs w:val="24"/>
          <w:lang w:val="ka-GE"/>
        </w:rPr>
      </w:pPr>
      <w:r w:rsidRPr="0013481C">
        <w:rPr>
          <w:rFonts w:cs="Arial"/>
          <w:sz w:val="24"/>
          <w:szCs w:val="24"/>
          <w:lang w:val="ka-GE"/>
        </w:rPr>
        <w:t xml:space="preserve">დაშვების </w:t>
      </w:r>
      <w:r w:rsidR="00F5027F" w:rsidRPr="0013481C">
        <w:rPr>
          <w:rFonts w:cs="Arial"/>
          <w:sz w:val="24"/>
          <w:szCs w:val="24"/>
          <w:lang w:val="ka-GE"/>
        </w:rPr>
        <w:t xml:space="preserve">მაძიებელი ოპერატორები არ იქნებიან ვალდებულნი </w:t>
      </w:r>
      <w:r w:rsidR="0066686C">
        <w:rPr>
          <w:rFonts w:cs="Arial"/>
          <w:sz w:val="24"/>
          <w:szCs w:val="24"/>
          <w:lang w:val="ka-GE"/>
        </w:rPr>
        <w:t>გასწიონ</w:t>
      </w:r>
      <w:r w:rsidR="0066686C" w:rsidRPr="0013481C">
        <w:rPr>
          <w:rFonts w:cs="Arial"/>
          <w:sz w:val="24"/>
          <w:szCs w:val="24"/>
          <w:lang w:val="ka-GE"/>
        </w:rPr>
        <w:t xml:space="preserve"> </w:t>
      </w:r>
      <w:r w:rsidR="00F5027F" w:rsidRPr="0013481C">
        <w:rPr>
          <w:rFonts w:cs="Arial"/>
          <w:sz w:val="24"/>
          <w:szCs w:val="24"/>
          <w:lang w:val="ka-GE"/>
        </w:rPr>
        <w:t>დამატებითი ხარჯები, რომლებიც არ არის საჭირო მოთხოვნილი</w:t>
      </w:r>
      <w:r w:rsidR="0066686C">
        <w:rPr>
          <w:rFonts w:cs="Arial"/>
          <w:sz w:val="24"/>
          <w:szCs w:val="24"/>
          <w:lang w:val="ka-GE"/>
        </w:rPr>
        <w:t xml:space="preserve"> რეგულირებადი</w:t>
      </w:r>
      <w:r w:rsidR="00F5027F" w:rsidRPr="0013481C">
        <w:rPr>
          <w:rFonts w:cs="Arial"/>
          <w:sz w:val="24"/>
          <w:szCs w:val="24"/>
          <w:lang w:val="ka-GE"/>
        </w:rPr>
        <w:t xml:space="preserve"> სერვისების მიწოდებისთვის</w:t>
      </w:r>
      <w:r w:rsidR="00580732" w:rsidRPr="0013481C">
        <w:rPr>
          <w:rFonts w:cs="Arial"/>
          <w:sz w:val="24"/>
          <w:szCs w:val="24"/>
          <w:lang w:val="ka-GE"/>
        </w:rPr>
        <w:t>;</w:t>
      </w:r>
    </w:p>
    <w:p w14:paraId="627FD5E3" w14:textId="45A0608C" w:rsidR="009F6BA9" w:rsidRPr="0013481C" w:rsidRDefault="00F5027F">
      <w:pPr>
        <w:numPr>
          <w:ilvl w:val="0"/>
          <w:numId w:val="3"/>
        </w:numPr>
        <w:contextualSpacing/>
        <w:jc w:val="both"/>
        <w:rPr>
          <w:rFonts w:eastAsia="Times New Roman" w:cs="Arial"/>
          <w:sz w:val="24"/>
          <w:szCs w:val="24"/>
          <w:lang w:val="ka-GE"/>
        </w:rPr>
      </w:pPr>
      <w:r w:rsidRPr="0013481C">
        <w:rPr>
          <w:rFonts w:eastAsia="Times New Roman" w:cs="Arial"/>
          <w:sz w:val="24"/>
          <w:szCs w:val="24"/>
          <w:lang w:val="ka-GE"/>
        </w:rPr>
        <w:t xml:space="preserve">ქსელის ელემენტების ან სერვისების შეცვლის შემთხვევაში, რომლებიც შედის </w:t>
      </w:r>
      <w:r w:rsidR="006E688E" w:rsidRPr="0013481C">
        <w:rPr>
          <w:rFonts w:eastAsia="Times New Roman" w:cs="Arial"/>
          <w:sz w:val="24"/>
          <w:szCs w:val="24"/>
          <w:lang w:val="ka-GE"/>
        </w:rPr>
        <w:t xml:space="preserve">მომსახურების </w:t>
      </w:r>
      <w:r w:rsidR="00212CE6" w:rsidRPr="0013481C">
        <w:rPr>
          <w:rFonts w:eastAsia="Times New Roman" w:cs="Arial"/>
          <w:sz w:val="24"/>
          <w:szCs w:val="24"/>
          <w:lang w:val="ka-GE"/>
        </w:rPr>
        <w:t xml:space="preserve">წინადადების მოწვევის </w:t>
      </w:r>
      <w:proofErr w:type="spellStart"/>
      <w:r w:rsidR="00212CE6" w:rsidRPr="0013481C">
        <w:rPr>
          <w:rFonts w:eastAsia="Times New Roman" w:cs="Arial"/>
          <w:sz w:val="24"/>
          <w:szCs w:val="24"/>
          <w:lang w:val="ka-GE"/>
        </w:rPr>
        <w:t>ოფერტა</w:t>
      </w:r>
      <w:r w:rsidR="006E688E" w:rsidRPr="0013481C">
        <w:rPr>
          <w:rFonts w:eastAsia="Times New Roman" w:cs="Arial"/>
          <w:sz w:val="24"/>
          <w:szCs w:val="24"/>
          <w:lang w:val="ka-GE"/>
        </w:rPr>
        <w:t>ში</w:t>
      </w:r>
      <w:proofErr w:type="spellEnd"/>
      <w:r w:rsidRPr="0013481C">
        <w:rPr>
          <w:rFonts w:eastAsia="Times New Roman" w:cs="Arial"/>
          <w:sz w:val="24"/>
          <w:szCs w:val="24"/>
          <w:lang w:val="ka-GE"/>
        </w:rPr>
        <w:t xml:space="preserve">, </w:t>
      </w:r>
      <w:r w:rsidR="000F581F" w:rsidRPr="0013481C">
        <w:rPr>
          <w:rFonts w:eastAsia="Times New Roman" w:cs="Arial"/>
          <w:sz w:val="24"/>
          <w:szCs w:val="24"/>
          <w:lang w:val="ka-GE"/>
        </w:rPr>
        <w:t>შეატყობინოს კომუნიკაციების კომისიას</w:t>
      </w:r>
      <w:r w:rsidRPr="0013481C">
        <w:rPr>
          <w:rFonts w:eastAsia="Times New Roman" w:cs="Arial"/>
          <w:sz w:val="24"/>
          <w:szCs w:val="24"/>
          <w:lang w:val="ka-GE"/>
        </w:rPr>
        <w:t xml:space="preserve"> ცვლილების შესახებ დასამტკიცებლად და შემდგომში მის ვებგვერდზე </w:t>
      </w:r>
      <w:r w:rsidR="000F581F" w:rsidRPr="0013481C">
        <w:rPr>
          <w:rFonts w:eastAsia="Times New Roman" w:cs="Arial"/>
          <w:sz w:val="24"/>
          <w:szCs w:val="24"/>
          <w:lang w:val="ka-GE"/>
        </w:rPr>
        <w:t>გამ</w:t>
      </w:r>
      <w:r w:rsidR="0066686C">
        <w:rPr>
          <w:rFonts w:eastAsia="Times New Roman" w:cs="Arial"/>
          <w:sz w:val="24"/>
          <w:szCs w:val="24"/>
          <w:lang w:val="ka-GE"/>
        </w:rPr>
        <w:t>ოქვეყნებისთვის</w:t>
      </w:r>
      <w:r w:rsidR="000F581F" w:rsidRPr="0013481C">
        <w:rPr>
          <w:rFonts w:eastAsia="Times New Roman" w:cs="Arial"/>
          <w:sz w:val="24"/>
          <w:szCs w:val="24"/>
          <w:lang w:val="ka-GE"/>
        </w:rPr>
        <w:t>.</w:t>
      </w:r>
      <w:r w:rsidRPr="0013481C">
        <w:rPr>
          <w:rFonts w:eastAsia="Times New Roman" w:cs="Arial"/>
          <w:sz w:val="24"/>
          <w:szCs w:val="24"/>
          <w:lang w:val="ka-GE"/>
        </w:rPr>
        <w:t xml:space="preserve"> როდესაც ასეთი ცვლილება ეხება ახალი საცალო სერვისის ან ფუნქციების გაშვებას, </w:t>
      </w:r>
      <w:r w:rsidR="00214269" w:rsidRPr="0013481C">
        <w:rPr>
          <w:rFonts w:eastAsia="Times New Roman" w:cs="Arial"/>
          <w:sz w:val="24"/>
          <w:szCs w:val="24"/>
          <w:lang w:val="ka-GE"/>
        </w:rPr>
        <w:t xml:space="preserve">მნიშვნელოვანი ძალაუფლების მქონე </w:t>
      </w:r>
      <w:r w:rsidRPr="0013481C">
        <w:rPr>
          <w:rFonts w:eastAsia="Times New Roman" w:cs="Arial"/>
          <w:sz w:val="24"/>
          <w:szCs w:val="24"/>
          <w:lang w:val="ka-GE"/>
        </w:rPr>
        <w:t xml:space="preserve">ოპერატორს შეუძლია დაიწყოს თავისი ახალი </w:t>
      </w:r>
      <w:r w:rsidR="00AB04B4" w:rsidRPr="0013481C">
        <w:rPr>
          <w:rFonts w:eastAsia="Times New Roman" w:cs="Arial"/>
          <w:sz w:val="24"/>
          <w:szCs w:val="24"/>
          <w:lang w:val="ka-GE"/>
        </w:rPr>
        <w:t>სერვის</w:t>
      </w:r>
      <w:r w:rsidR="00D11BA0" w:rsidRPr="0013481C">
        <w:rPr>
          <w:rFonts w:eastAsia="Times New Roman" w:cs="Arial"/>
          <w:sz w:val="24"/>
          <w:szCs w:val="24"/>
          <w:lang w:val="ka-GE"/>
        </w:rPr>
        <w:t>ის</w:t>
      </w:r>
      <w:r w:rsidR="00AB04B4" w:rsidRPr="0013481C">
        <w:rPr>
          <w:rFonts w:eastAsia="Times New Roman" w:cs="Arial"/>
          <w:sz w:val="24"/>
          <w:szCs w:val="24"/>
          <w:lang w:val="ka-GE"/>
        </w:rPr>
        <w:t xml:space="preserve"> </w:t>
      </w:r>
      <w:r w:rsidRPr="0013481C">
        <w:rPr>
          <w:rFonts w:eastAsia="Times New Roman" w:cs="Arial"/>
          <w:sz w:val="24"/>
          <w:szCs w:val="24"/>
          <w:lang w:val="ka-GE"/>
        </w:rPr>
        <w:t>შეთავაზება ახალი ფუნქციებით მხოლოდ</w:t>
      </w:r>
      <w:r w:rsidR="00061504" w:rsidRPr="0013481C">
        <w:rPr>
          <w:rFonts w:eastAsia="Times New Roman" w:cs="Arial"/>
          <w:sz w:val="24"/>
          <w:szCs w:val="24"/>
          <w:lang w:val="ka-GE"/>
        </w:rPr>
        <w:t xml:space="preserve"> მომსახურების </w:t>
      </w:r>
      <w:r w:rsidR="00212CE6" w:rsidRPr="0013481C">
        <w:rPr>
          <w:rFonts w:eastAsia="Times New Roman" w:cs="Arial"/>
          <w:sz w:val="24"/>
          <w:szCs w:val="24"/>
          <w:lang w:val="ka-GE"/>
        </w:rPr>
        <w:t xml:space="preserve">წინადადების მოწვევის </w:t>
      </w:r>
      <w:proofErr w:type="spellStart"/>
      <w:r w:rsidR="00212CE6" w:rsidRPr="0013481C">
        <w:rPr>
          <w:rFonts w:eastAsia="Times New Roman" w:cs="Arial"/>
          <w:sz w:val="24"/>
          <w:szCs w:val="24"/>
          <w:lang w:val="ka-GE"/>
        </w:rPr>
        <w:t>ოფერტა</w:t>
      </w:r>
      <w:r w:rsidR="00061504" w:rsidRPr="0013481C">
        <w:rPr>
          <w:rFonts w:eastAsia="Times New Roman" w:cs="Arial"/>
          <w:sz w:val="24"/>
          <w:szCs w:val="24"/>
          <w:lang w:val="ka-GE"/>
        </w:rPr>
        <w:t>ში</w:t>
      </w:r>
      <w:proofErr w:type="spellEnd"/>
      <w:r w:rsidRPr="0013481C">
        <w:rPr>
          <w:rFonts w:eastAsia="Times New Roman" w:cs="Arial"/>
          <w:sz w:val="24"/>
          <w:szCs w:val="24"/>
          <w:lang w:val="ka-GE"/>
        </w:rPr>
        <w:t xml:space="preserve"> შესწორების გამოქვეყნებიდან 30 დღის შემდეგ</w:t>
      </w:r>
      <w:r w:rsidR="00470576" w:rsidRPr="0013481C">
        <w:rPr>
          <w:rFonts w:eastAsia="Times New Roman" w:cs="Arial"/>
          <w:sz w:val="24"/>
          <w:szCs w:val="24"/>
          <w:lang w:val="ka-GE"/>
        </w:rPr>
        <w:t>;</w:t>
      </w:r>
    </w:p>
    <w:p w14:paraId="1C597BB8" w14:textId="34A4B9F2" w:rsidR="00F5027F" w:rsidRPr="0013481C" w:rsidRDefault="000F581F">
      <w:pPr>
        <w:numPr>
          <w:ilvl w:val="0"/>
          <w:numId w:val="3"/>
        </w:numPr>
        <w:contextualSpacing/>
        <w:jc w:val="both"/>
        <w:rPr>
          <w:rFonts w:cs="Arial"/>
          <w:sz w:val="24"/>
          <w:szCs w:val="24"/>
          <w:lang w:val="ka-GE"/>
        </w:rPr>
      </w:pPr>
      <w:r w:rsidRPr="0013481C">
        <w:rPr>
          <w:rFonts w:cs="Arial"/>
          <w:sz w:val="24"/>
          <w:szCs w:val="24"/>
          <w:lang w:val="ka-GE"/>
        </w:rPr>
        <w:t>უ</w:t>
      </w:r>
      <w:r w:rsidR="00F5027F" w:rsidRPr="0013481C">
        <w:rPr>
          <w:rFonts w:cs="Arial"/>
          <w:sz w:val="24"/>
          <w:szCs w:val="24"/>
          <w:lang w:val="ka-GE"/>
        </w:rPr>
        <w:t xml:space="preserve">ზრუნველყოს, რომ </w:t>
      </w:r>
      <w:r w:rsidR="0088537D" w:rsidRPr="0013481C">
        <w:rPr>
          <w:rFonts w:eastAsia="Times New Roman" w:cs="Arial"/>
          <w:sz w:val="24"/>
          <w:szCs w:val="24"/>
          <w:lang w:val="ka-GE"/>
        </w:rPr>
        <w:t xml:space="preserve">მომსახურების </w:t>
      </w:r>
      <w:r w:rsidR="00212CE6" w:rsidRPr="0013481C">
        <w:rPr>
          <w:rFonts w:eastAsia="Times New Roman" w:cs="Arial"/>
          <w:sz w:val="24"/>
          <w:szCs w:val="24"/>
          <w:lang w:val="ka-GE"/>
        </w:rPr>
        <w:t xml:space="preserve">წინადადების მოწვევის </w:t>
      </w:r>
      <w:proofErr w:type="spellStart"/>
      <w:r w:rsidR="00212CE6" w:rsidRPr="0013481C">
        <w:rPr>
          <w:rFonts w:eastAsia="Times New Roman" w:cs="Arial"/>
          <w:sz w:val="24"/>
          <w:szCs w:val="24"/>
          <w:lang w:val="ka-GE"/>
        </w:rPr>
        <w:t>ოფერტა</w:t>
      </w:r>
      <w:proofErr w:type="spellEnd"/>
      <w:r w:rsidR="0088537D" w:rsidRPr="0013481C">
        <w:rPr>
          <w:rFonts w:eastAsia="Times New Roman" w:cs="Arial"/>
          <w:sz w:val="24"/>
          <w:szCs w:val="24"/>
          <w:lang w:val="ka-GE"/>
        </w:rPr>
        <w:t xml:space="preserve"> </w:t>
      </w:r>
      <w:r w:rsidR="00F5027F" w:rsidRPr="0013481C">
        <w:rPr>
          <w:rFonts w:cs="Arial"/>
          <w:sz w:val="24"/>
          <w:szCs w:val="24"/>
          <w:lang w:val="ka-GE"/>
        </w:rPr>
        <w:t xml:space="preserve">დეტალურად </w:t>
      </w:r>
      <w:r w:rsidR="0088537D" w:rsidRPr="0013481C">
        <w:rPr>
          <w:rFonts w:cs="Arial"/>
          <w:sz w:val="24"/>
          <w:szCs w:val="24"/>
          <w:lang w:val="ka-GE"/>
        </w:rPr>
        <w:t xml:space="preserve">იყოს </w:t>
      </w:r>
      <w:r w:rsidR="00F5027F" w:rsidRPr="0013481C">
        <w:rPr>
          <w:rFonts w:cs="Arial"/>
          <w:sz w:val="24"/>
          <w:szCs w:val="24"/>
          <w:lang w:val="ka-GE"/>
        </w:rPr>
        <w:t xml:space="preserve">დაყოფილი ბაზრის საჭიროებებისა და დაწესებული მარეგულირებელი ვალდებულებების განხორციელების საჭიროებების შესაბამისად და </w:t>
      </w:r>
      <w:r w:rsidR="00DE6C1B" w:rsidRPr="0013481C">
        <w:rPr>
          <w:rFonts w:cs="Arial"/>
          <w:sz w:val="24"/>
          <w:szCs w:val="24"/>
          <w:lang w:val="ka-GE"/>
        </w:rPr>
        <w:t>მოიცავ</w:t>
      </w:r>
      <w:r w:rsidR="00847A0D" w:rsidRPr="0013481C">
        <w:rPr>
          <w:rFonts w:cs="Arial"/>
          <w:sz w:val="24"/>
          <w:szCs w:val="24"/>
          <w:lang w:val="ka-GE"/>
        </w:rPr>
        <w:t>დე</w:t>
      </w:r>
      <w:r w:rsidR="00DE6C1B" w:rsidRPr="0013481C">
        <w:rPr>
          <w:rFonts w:cs="Arial"/>
          <w:sz w:val="24"/>
          <w:szCs w:val="24"/>
          <w:lang w:val="ka-GE"/>
        </w:rPr>
        <w:t xml:space="preserve">ს </w:t>
      </w:r>
      <w:r w:rsidR="00F5027F" w:rsidRPr="0013481C">
        <w:rPr>
          <w:rFonts w:cs="Arial"/>
          <w:sz w:val="24"/>
          <w:szCs w:val="24"/>
          <w:lang w:val="ka-GE"/>
        </w:rPr>
        <w:t>ყველა სერვისის ტექნიკურ მახასიათებლ</w:t>
      </w:r>
      <w:r w:rsidR="00C348F3" w:rsidRPr="0013481C">
        <w:rPr>
          <w:rFonts w:cs="Arial"/>
          <w:sz w:val="24"/>
          <w:szCs w:val="24"/>
          <w:lang w:val="ka-GE"/>
        </w:rPr>
        <w:t>ებს</w:t>
      </w:r>
      <w:r w:rsidR="00F5027F" w:rsidRPr="0013481C">
        <w:rPr>
          <w:rFonts w:cs="Arial"/>
          <w:sz w:val="24"/>
          <w:szCs w:val="24"/>
          <w:lang w:val="ka-GE"/>
        </w:rPr>
        <w:t xml:space="preserve">, დაკავშირებულ პირობებს და ფასებს. (ქვემოთ განსაზღვრულია </w:t>
      </w:r>
      <w:r w:rsidR="00CD7683" w:rsidRPr="0013481C">
        <w:rPr>
          <w:rFonts w:eastAsia="Times New Roman" w:cs="Arial"/>
          <w:sz w:val="24"/>
          <w:szCs w:val="24"/>
          <w:lang w:val="ka-GE"/>
        </w:rPr>
        <w:t xml:space="preserve">მომსახურების </w:t>
      </w:r>
      <w:r w:rsidR="00212CE6" w:rsidRPr="0013481C">
        <w:rPr>
          <w:rFonts w:eastAsia="Times New Roman" w:cs="Arial"/>
          <w:sz w:val="24"/>
          <w:szCs w:val="24"/>
          <w:lang w:val="ka-GE"/>
        </w:rPr>
        <w:t xml:space="preserve">წინადადების მოწვევის </w:t>
      </w:r>
      <w:proofErr w:type="spellStart"/>
      <w:r w:rsidR="00212CE6" w:rsidRPr="0013481C">
        <w:rPr>
          <w:rFonts w:eastAsia="Times New Roman" w:cs="Arial"/>
          <w:sz w:val="24"/>
          <w:szCs w:val="24"/>
          <w:lang w:val="ka-GE"/>
        </w:rPr>
        <w:t>ოფერ</w:t>
      </w:r>
      <w:r w:rsidR="00CD7683" w:rsidRPr="0013481C">
        <w:rPr>
          <w:rFonts w:eastAsia="Times New Roman" w:cs="Arial"/>
          <w:sz w:val="24"/>
          <w:szCs w:val="24"/>
          <w:lang w:val="ka-GE"/>
        </w:rPr>
        <w:t>ტის</w:t>
      </w:r>
      <w:proofErr w:type="spellEnd"/>
      <w:r w:rsidR="00CD7683" w:rsidRPr="0013481C">
        <w:rPr>
          <w:rFonts w:eastAsia="Times New Roman" w:cs="Arial"/>
          <w:sz w:val="24"/>
          <w:szCs w:val="24"/>
          <w:lang w:val="ka-GE"/>
        </w:rPr>
        <w:t xml:space="preserve"> </w:t>
      </w:r>
      <w:r w:rsidR="00274264" w:rsidRPr="0013481C">
        <w:rPr>
          <w:rFonts w:cs="Arial"/>
          <w:sz w:val="24"/>
          <w:szCs w:val="24"/>
          <w:lang w:val="ka-GE"/>
        </w:rPr>
        <w:t>შემადგენელი კომპონენტების</w:t>
      </w:r>
      <w:r w:rsidR="00F5027F" w:rsidRPr="0013481C">
        <w:rPr>
          <w:rFonts w:cs="Arial"/>
          <w:sz w:val="24"/>
          <w:szCs w:val="24"/>
          <w:lang w:val="ka-GE"/>
        </w:rPr>
        <w:t xml:space="preserve"> მინიმალური დონე);</w:t>
      </w:r>
    </w:p>
    <w:p w14:paraId="037B1F4E" w14:textId="7C062DAE" w:rsidR="008D0488" w:rsidRPr="0013481C" w:rsidRDefault="00F5027F">
      <w:pPr>
        <w:numPr>
          <w:ilvl w:val="0"/>
          <w:numId w:val="3"/>
        </w:numPr>
        <w:contextualSpacing/>
        <w:jc w:val="both"/>
        <w:rPr>
          <w:rFonts w:cs="Arial"/>
          <w:sz w:val="24"/>
          <w:szCs w:val="24"/>
          <w:lang w:val="ka-GE"/>
        </w:rPr>
      </w:pPr>
      <w:r w:rsidRPr="0013481C">
        <w:rPr>
          <w:rFonts w:cs="Arial"/>
          <w:sz w:val="24"/>
          <w:szCs w:val="24"/>
          <w:lang w:val="ka-GE"/>
        </w:rPr>
        <w:t xml:space="preserve">კომუნიკაციების კომისიისთვის და </w:t>
      </w:r>
      <w:r w:rsidR="000B7B4F" w:rsidRPr="0013481C">
        <w:rPr>
          <w:rFonts w:cs="Arial"/>
          <w:sz w:val="24"/>
          <w:szCs w:val="24"/>
          <w:lang w:val="ka-GE"/>
        </w:rPr>
        <w:t xml:space="preserve">დაშვების </w:t>
      </w:r>
      <w:r w:rsidRPr="0013481C">
        <w:rPr>
          <w:rFonts w:cs="Arial"/>
          <w:sz w:val="24"/>
          <w:szCs w:val="24"/>
          <w:lang w:val="ka-GE"/>
        </w:rPr>
        <w:t xml:space="preserve">ყველა მაძიებლისათვის გამჭვირვალე მონაცემების მიწოდება ოპერაციული მხარდაჭერის სისტემებზე ან მსგავს პროგრამულ სისტემებზე წვდომის გზით, რომლებიც აუცილებელია საცალო </w:t>
      </w:r>
      <w:r w:rsidR="002D311B" w:rsidRPr="0013481C">
        <w:rPr>
          <w:rFonts w:cs="Arial"/>
          <w:sz w:val="24"/>
          <w:szCs w:val="24"/>
          <w:lang w:val="ka-GE"/>
        </w:rPr>
        <w:t xml:space="preserve">ბაზარზე </w:t>
      </w:r>
      <w:r w:rsidRPr="0013481C">
        <w:rPr>
          <w:rFonts w:cs="Arial"/>
          <w:sz w:val="24"/>
          <w:szCs w:val="24"/>
          <w:lang w:val="ka-GE"/>
        </w:rPr>
        <w:t>სამართლიანი კონკურენციის უზრუნველსაყოფად</w:t>
      </w:r>
      <w:r w:rsidR="002D311B" w:rsidRPr="0013481C">
        <w:rPr>
          <w:rFonts w:cs="Arial"/>
          <w:sz w:val="24"/>
          <w:szCs w:val="24"/>
          <w:lang w:val="ka-GE"/>
        </w:rPr>
        <w:t xml:space="preserve"> და </w:t>
      </w:r>
      <w:r w:rsidRPr="0013481C">
        <w:rPr>
          <w:rFonts w:cs="Arial"/>
          <w:sz w:val="24"/>
          <w:szCs w:val="24"/>
          <w:lang w:val="ka-GE"/>
        </w:rPr>
        <w:t>რომ</w:t>
      </w:r>
      <w:r w:rsidR="00D55DEE" w:rsidRPr="0013481C">
        <w:rPr>
          <w:rFonts w:cs="Arial"/>
          <w:sz w:val="24"/>
          <w:szCs w:val="24"/>
          <w:lang w:val="ka-GE"/>
        </w:rPr>
        <w:t>ელთა</w:t>
      </w:r>
      <w:r w:rsidR="00662053" w:rsidRPr="0013481C">
        <w:rPr>
          <w:rFonts w:cs="Arial"/>
          <w:sz w:val="24"/>
          <w:szCs w:val="24"/>
          <w:lang w:val="ka-GE"/>
        </w:rPr>
        <w:t xml:space="preserve"> მეშვეობით</w:t>
      </w:r>
      <w:r w:rsidRPr="0013481C">
        <w:rPr>
          <w:rFonts w:cs="Arial"/>
          <w:sz w:val="24"/>
          <w:szCs w:val="24"/>
          <w:lang w:val="ka-GE"/>
        </w:rPr>
        <w:t xml:space="preserve"> შესაძლებელი იქნება </w:t>
      </w:r>
      <w:r w:rsidR="00E5467B"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ოპერატორის მთელი მუშაობის მონიტორინგი, რომელიც დაკავშირებულია რეგულირებადი სერვისების მიწოდებასთან</w:t>
      </w:r>
      <w:r w:rsidR="002C7918" w:rsidRPr="0013481C">
        <w:rPr>
          <w:rFonts w:cs="Arial"/>
          <w:sz w:val="24"/>
          <w:szCs w:val="24"/>
          <w:lang w:val="ka-GE"/>
        </w:rPr>
        <w:t>.</w:t>
      </w:r>
    </w:p>
    <w:p w14:paraId="256CA95C" w14:textId="77777777" w:rsidR="00A27647" w:rsidRPr="0013481C" w:rsidRDefault="00A27647" w:rsidP="00A27647">
      <w:pPr>
        <w:contextualSpacing/>
        <w:rPr>
          <w:rFonts w:cs="Arial"/>
          <w:sz w:val="24"/>
          <w:szCs w:val="24"/>
          <w:lang w:val="ka-GE"/>
        </w:rPr>
      </w:pPr>
    </w:p>
    <w:p w14:paraId="54AA06D6" w14:textId="59ADFD29" w:rsidR="00A27647" w:rsidRPr="0013481C" w:rsidRDefault="00F5027F" w:rsidP="00A27647">
      <w:pPr>
        <w:contextualSpacing/>
        <w:rPr>
          <w:rFonts w:cs="Arial"/>
          <w:sz w:val="24"/>
          <w:szCs w:val="24"/>
          <w:u w:val="single"/>
          <w:lang w:val="ka-GE"/>
        </w:rPr>
      </w:pPr>
      <w:proofErr w:type="spellStart"/>
      <w:r w:rsidRPr="0013481C">
        <w:rPr>
          <w:rFonts w:cs="Arial"/>
          <w:sz w:val="24"/>
          <w:szCs w:val="24"/>
          <w:u w:val="single"/>
          <w:lang w:val="ka-GE"/>
        </w:rPr>
        <w:t>კლასტერი</w:t>
      </w:r>
      <w:proofErr w:type="spellEnd"/>
      <w:r w:rsidR="00D30EC7" w:rsidRPr="0013481C">
        <w:rPr>
          <w:rFonts w:cs="Arial"/>
          <w:sz w:val="24"/>
          <w:szCs w:val="24"/>
          <w:u w:val="single"/>
          <w:lang w:val="ka-GE"/>
        </w:rPr>
        <w:t xml:space="preserve"> </w:t>
      </w:r>
      <w:proofErr w:type="spellStart"/>
      <w:r w:rsidR="00A27647" w:rsidRPr="0013481C">
        <w:rPr>
          <w:rFonts w:cs="Arial"/>
          <w:sz w:val="24"/>
          <w:szCs w:val="24"/>
          <w:u w:val="single"/>
          <w:lang w:val="ka-GE"/>
        </w:rPr>
        <w:t>II</w:t>
      </w:r>
      <w:proofErr w:type="spellEnd"/>
    </w:p>
    <w:p w14:paraId="66AF0C0D" w14:textId="3C5C88C4" w:rsidR="00F5027F" w:rsidRPr="0013481C" w:rsidRDefault="00D34C35">
      <w:pPr>
        <w:numPr>
          <w:ilvl w:val="0"/>
          <w:numId w:val="3"/>
        </w:numPr>
        <w:ind w:hanging="357"/>
        <w:contextualSpacing/>
        <w:jc w:val="both"/>
        <w:rPr>
          <w:rFonts w:cs="Arial"/>
          <w:sz w:val="24"/>
          <w:szCs w:val="24"/>
          <w:lang w:val="ka-GE"/>
        </w:rPr>
      </w:pPr>
      <w:r w:rsidRPr="0013481C">
        <w:rPr>
          <w:rFonts w:eastAsia="Times New Roman" w:cs="Arial"/>
          <w:sz w:val="24"/>
          <w:szCs w:val="24"/>
          <w:lang w:val="ka-GE"/>
        </w:rPr>
        <w:t xml:space="preserve">მნიშვნელოვანი საბაზრო ძალაუფლების მქონე ოპერატორის განსაზღვრის შესახებ გადაწყვეტილების ძალაში შესვლიდან 90 დღის ვადაში გაგზავნოს </w:t>
      </w:r>
      <w:r w:rsidR="00F5027F" w:rsidRPr="0013481C">
        <w:rPr>
          <w:rFonts w:cs="Arial"/>
          <w:sz w:val="24"/>
          <w:szCs w:val="24"/>
          <w:lang w:val="ka-GE"/>
        </w:rPr>
        <w:t xml:space="preserve"> საბითუმო ცენტრალური </w:t>
      </w:r>
      <w:r w:rsidRPr="0013481C">
        <w:rPr>
          <w:rFonts w:cs="Arial"/>
          <w:sz w:val="24"/>
          <w:szCs w:val="24"/>
          <w:lang w:val="ka-GE"/>
        </w:rPr>
        <w:t xml:space="preserve">დაშვების </w:t>
      </w:r>
      <w:r w:rsidR="00F5027F" w:rsidRPr="0013481C">
        <w:rPr>
          <w:rFonts w:cs="Arial"/>
          <w:sz w:val="24"/>
          <w:szCs w:val="24"/>
          <w:lang w:val="ka-GE"/>
        </w:rPr>
        <w:t>სერვისის (</w:t>
      </w:r>
      <w:proofErr w:type="spellStart"/>
      <w:r w:rsidR="006E6930" w:rsidRPr="0013481C">
        <w:rPr>
          <w:rFonts w:cs="Arial"/>
          <w:sz w:val="24"/>
          <w:szCs w:val="24"/>
          <w:lang w:val="ka-GE"/>
        </w:rPr>
        <w:t>ბიტსტრიმ</w:t>
      </w:r>
      <w:proofErr w:type="spellEnd"/>
      <w:r w:rsidR="006E6930" w:rsidRPr="0013481C">
        <w:rPr>
          <w:rFonts w:cs="Arial"/>
          <w:sz w:val="24"/>
          <w:szCs w:val="24"/>
          <w:lang w:val="ka-GE"/>
        </w:rPr>
        <w:t xml:space="preserve"> დაშვება</w:t>
      </w:r>
      <w:r w:rsidR="00F5027F" w:rsidRPr="0013481C">
        <w:rPr>
          <w:rFonts w:cs="Arial"/>
          <w:sz w:val="24"/>
          <w:szCs w:val="24"/>
          <w:lang w:val="ka-GE"/>
        </w:rPr>
        <w:t>)</w:t>
      </w:r>
      <w:r w:rsidR="00F5027F" w:rsidRPr="0013481C">
        <w:rPr>
          <w:rStyle w:val="FootnoteReference"/>
          <w:rFonts w:cs="Arial"/>
          <w:sz w:val="24"/>
          <w:szCs w:val="24"/>
          <w:lang w:val="ka-GE"/>
        </w:rPr>
        <w:footnoteReference w:id="111"/>
      </w:r>
      <w:r w:rsidR="00F5027F" w:rsidRPr="0013481C">
        <w:rPr>
          <w:rFonts w:cs="Arial"/>
          <w:sz w:val="24"/>
          <w:szCs w:val="24"/>
          <w:lang w:val="ka-GE"/>
        </w:rPr>
        <w:t xml:space="preserve"> </w:t>
      </w:r>
      <w:r w:rsidR="00EB29DF" w:rsidRPr="0013481C">
        <w:rPr>
          <w:rFonts w:cs="Arial"/>
          <w:sz w:val="24"/>
          <w:szCs w:val="24"/>
          <w:lang w:val="ka-GE"/>
        </w:rPr>
        <w:t xml:space="preserve">მომსახურების </w:t>
      </w:r>
      <w:r w:rsidR="00212CE6" w:rsidRPr="0013481C">
        <w:rPr>
          <w:rFonts w:cs="Arial"/>
          <w:sz w:val="24"/>
          <w:szCs w:val="24"/>
          <w:lang w:val="ka-GE"/>
        </w:rPr>
        <w:t xml:space="preserve">წინადადების მოწვევის </w:t>
      </w:r>
      <w:proofErr w:type="spellStart"/>
      <w:r w:rsidR="00212CE6" w:rsidRPr="0013481C">
        <w:rPr>
          <w:rFonts w:cs="Arial"/>
          <w:sz w:val="24"/>
          <w:szCs w:val="24"/>
          <w:lang w:val="ka-GE"/>
        </w:rPr>
        <w:t>ოფერტა</w:t>
      </w:r>
      <w:proofErr w:type="spellEnd"/>
      <w:r w:rsidR="00F5027F" w:rsidRPr="0013481C">
        <w:rPr>
          <w:rFonts w:cs="Arial"/>
          <w:sz w:val="24"/>
          <w:szCs w:val="24"/>
          <w:lang w:val="ka-GE"/>
        </w:rPr>
        <w:t xml:space="preserve"> კომუნიკაციების კომისია</w:t>
      </w:r>
      <w:r w:rsidR="00EB29DF" w:rsidRPr="0013481C">
        <w:rPr>
          <w:rFonts w:cs="Arial"/>
          <w:sz w:val="24"/>
          <w:szCs w:val="24"/>
          <w:lang w:val="ka-GE"/>
        </w:rPr>
        <w:t>ში</w:t>
      </w:r>
      <w:r w:rsidR="00F5027F" w:rsidRPr="0013481C">
        <w:rPr>
          <w:rFonts w:cs="Arial"/>
          <w:sz w:val="24"/>
          <w:szCs w:val="24"/>
          <w:lang w:val="ka-GE"/>
        </w:rPr>
        <w:t xml:space="preserve"> დასამტკიცებლად და შემდგომ მის ვებგვერდზე </w:t>
      </w:r>
      <w:r w:rsidR="000A1CC5">
        <w:rPr>
          <w:rFonts w:cs="Arial"/>
          <w:sz w:val="24"/>
          <w:szCs w:val="24"/>
          <w:lang w:val="ka-GE"/>
        </w:rPr>
        <w:t>გამოქვეყნებისთვის</w:t>
      </w:r>
      <w:r w:rsidR="000A1CC5" w:rsidRPr="0013481C">
        <w:rPr>
          <w:rFonts w:cs="Arial"/>
          <w:sz w:val="24"/>
          <w:szCs w:val="24"/>
          <w:lang w:val="ka-GE"/>
        </w:rPr>
        <w:t xml:space="preserve">. </w:t>
      </w:r>
      <w:r w:rsidR="005F3F1F" w:rsidRPr="0013481C">
        <w:rPr>
          <w:rFonts w:cs="Arial"/>
          <w:sz w:val="24"/>
          <w:szCs w:val="24"/>
          <w:lang w:val="ka-GE"/>
        </w:rPr>
        <w:t xml:space="preserve">მომსახურების </w:t>
      </w:r>
      <w:r w:rsidR="00212CE6" w:rsidRPr="0013481C">
        <w:rPr>
          <w:rFonts w:cs="Arial"/>
          <w:sz w:val="24"/>
          <w:szCs w:val="24"/>
          <w:lang w:val="ka-GE"/>
        </w:rPr>
        <w:t xml:space="preserve">წინადადების მოწვევის </w:t>
      </w:r>
      <w:proofErr w:type="spellStart"/>
      <w:r w:rsidR="00212CE6" w:rsidRPr="0013481C">
        <w:rPr>
          <w:rFonts w:cs="Arial"/>
          <w:sz w:val="24"/>
          <w:szCs w:val="24"/>
          <w:lang w:val="ka-GE"/>
        </w:rPr>
        <w:t>ოფერტა</w:t>
      </w:r>
      <w:proofErr w:type="spellEnd"/>
      <w:r w:rsidR="005F3F1F" w:rsidRPr="0013481C">
        <w:rPr>
          <w:rFonts w:cs="Arial"/>
          <w:sz w:val="24"/>
          <w:szCs w:val="24"/>
          <w:lang w:val="ka-GE"/>
        </w:rPr>
        <w:t xml:space="preserve"> </w:t>
      </w:r>
      <w:r w:rsidR="00F5027F" w:rsidRPr="0013481C">
        <w:rPr>
          <w:rFonts w:cs="Arial"/>
          <w:sz w:val="24"/>
          <w:szCs w:val="24"/>
          <w:lang w:val="ka-GE"/>
        </w:rPr>
        <w:t xml:space="preserve"> </w:t>
      </w:r>
      <w:r w:rsidR="005F3F1F" w:rsidRPr="0013481C">
        <w:rPr>
          <w:rFonts w:cs="Arial"/>
          <w:sz w:val="24"/>
          <w:szCs w:val="24"/>
          <w:lang w:val="ka-GE"/>
        </w:rPr>
        <w:t>მოიცავს</w:t>
      </w:r>
      <w:r w:rsidR="00F5027F" w:rsidRPr="0013481C">
        <w:rPr>
          <w:rFonts w:cs="Arial"/>
          <w:sz w:val="24"/>
          <w:szCs w:val="24"/>
          <w:lang w:val="ka-GE"/>
        </w:rPr>
        <w:t>:</w:t>
      </w:r>
    </w:p>
    <w:p w14:paraId="7C3229F4" w14:textId="44F7894A" w:rsidR="005F3F1F" w:rsidRPr="0013481C" w:rsidRDefault="005F3F1F" w:rsidP="005F3F1F">
      <w:pPr>
        <w:numPr>
          <w:ilvl w:val="1"/>
          <w:numId w:val="3"/>
        </w:numPr>
        <w:contextualSpacing/>
        <w:jc w:val="both"/>
        <w:rPr>
          <w:rFonts w:cs="Arial"/>
          <w:sz w:val="24"/>
          <w:szCs w:val="24"/>
          <w:lang w:val="ka-GE"/>
        </w:rPr>
      </w:pPr>
      <w:r w:rsidRPr="0013481C">
        <w:rPr>
          <w:rFonts w:cs="Arial"/>
          <w:sz w:val="24"/>
          <w:szCs w:val="24"/>
          <w:lang w:val="ka-GE"/>
        </w:rPr>
        <w:t xml:space="preserve">ყველა ძირითადი დაშვების სერვისს, რომელსაც მოიცავს დაშვების ვალდებულება (იხ. თავი </w:t>
      </w:r>
      <w:r w:rsidR="002A1A42" w:rsidRPr="0013481C">
        <w:rPr>
          <w:rFonts w:cs="Arial"/>
          <w:sz w:val="24"/>
          <w:szCs w:val="24"/>
          <w:lang w:val="en-US"/>
        </w:rPr>
        <w:t>8</w:t>
      </w:r>
      <w:r w:rsidRPr="0013481C">
        <w:rPr>
          <w:rFonts w:cs="Arial"/>
          <w:sz w:val="24"/>
          <w:szCs w:val="24"/>
          <w:lang w:val="ka-GE"/>
        </w:rPr>
        <w:t>.1) და განსაზღვრულ ბაზარს (იხ. თავები 4.1 და 4.3);</w:t>
      </w:r>
    </w:p>
    <w:p w14:paraId="2B806908" w14:textId="1F2AFE2C" w:rsidR="005F3F1F" w:rsidRPr="0013481C" w:rsidRDefault="005F3F1F" w:rsidP="005F3F1F">
      <w:pPr>
        <w:numPr>
          <w:ilvl w:val="1"/>
          <w:numId w:val="3"/>
        </w:numPr>
        <w:contextualSpacing/>
        <w:jc w:val="both"/>
        <w:rPr>
          <w:rFonts w:cs="Arial"/>
          <w:sz w:val="24"/>
          <w:szCs w:val="24"/>
          <w:lang w:val="ka-GE"/>
        </w:rPr>
      </w:pPr>
      <w:r w:rsidRPr="0013481C">
        <w:rPr>
          <w:rFonts w:cs="Arial"/>
          <w:sz w:val="24"/>
          <w:szCs w:val="24"/>
          <w:lang w:val="ka-GE"/>
        </w:rPr>
        <w:lastRenderedPageBreak/>
        <w:t xml:space="preserve">ცალკეული ვირტუალური არხის სერვისებს, რომლებიც განსაზღვრულია </w:t>
      </w:r>
      <w:r w:rsidR="002A1A42" w:rsidRPr="0013481C">
        <w:rPr>
          <w:rFonts w:cs="Arial"/>
          <w:sz w:val="24"/>
          <w:szCs w:val="24"/>
          <w:lang w:val="en-US"/>
        </w:rPr>
        <w:t>8</w:t>
      </w:r>
      <w:r w:rsidRPr="0013481C">
        <w:rPr>
          <w:rFonts w:cs="Arial"/>
          <w:sz w:val="24"/>
          <w:szCs w:val="24"/>
          <w:lang w:val="ka-GE"/>
        </w:rPr>
        <w:t>.</w:t>
      </w:r>
      <w:r w:rsidR="0066686C">
        <w:rPr>
          <w:rFonts w:cs="Arial"/>
          <w:sz w:val="24"/>
          <w:szCs w:val="24"/>
          <w:lang w:val="ka-GE"/>
        </w:rPr>
        <w:t xml:space="preserve"> </w:t>
      </w:r>
      <w:r w:rsidRPr="0013481C">
        <w:rPr>
          <w:rFonts w:cs="Arial"/>
          <w:sz w:val="24"/>
          <w:szCs w:val="24"/>
          <w:lang w:val="ka-GE"/>
        </w:rPr>
        <w:t>თავში;</w:t>
      </w:r>
    </w:p>
    <w:p w14:paraId="784A2741" w14:textId="5B228656" w:rsidR="005F3F1F" w:rsidRPr="0013481C" w:rsidRDefault="002A1A42" w:rsidP="005F3F1F">
      <w:pPr>
        <w:numPr>
          <w:ilvl w:val="1"/>
          <w:numId w:val="3"/>
        </w:numPr>
        <w:contextualSpacing/>
        <w:jc w:val="both"/>
        <w:rPr>
          <w:rFonts w:cs="Arial"/>
          <w:sz w:val="24"/>
          <w:szCs w:val="24"/>
          <w:lang w:val="ka-GE"/>
        </w:rPr>
      </w:pPr>
      <w:r w:rsidRPr="0013481C">
        <w:rPr>
          <w:rFonts w:cs="Arial"/>
          <w:sz w:val="24"/>
          <w:szCs w:val="24"/>
          <w:lang w:val="en-US"/>
        </w:rPr>
        <w:t>8</w:t>
      </w:r>
      <w:r w:rsidR="005F3F1F" w:rsidRPr="0013481C">
        <w:rPr>
          <w:rFonts w:cs="Arial"/>
          <w:sz w:val="24"/>
          <w:szCs w:val="24"/>
          <w:lang w:val="ka-GE"/>
        </w:rPr>
        <w:t>.1 თავში განსაზღვრულ დამხმარე მომსახურებას.</w:t>
      </w:r>
    </w:p>
    <w:p w14:paraId="4FD0D02A" w14:textId="77777777" w:rsidR="005F3F1F" w:rsidRPr="0013481C" w:rsidRDefault="005F3F1F" w:rsidP="005F3F1F">
      <w:pPr>
        <w:ind w:left="720"/>
        <w:contextualSpacing/>
        <w:jc w:val="both"/>
        <w:rPr>
          <w:rFonts w:cs="Arial"/>
          <w:sz w:val="24"/>
          <w:szCs w:val="24"/>
          <w:lang w:val="ka-GE"/>
        </w:rPr>
      </w:pPr>
      <w:r w:rsidRPr="0013481C">
        <w:rPr>
          <w:rFonts w:cs="Arial"/>
          <w:sz w:val="24"/>
          <w:szCs w:val="24"/>
          <w:lang w:val="ka-GE"/>
        </w:rPr>
        <w:t>დაშვების მაძიებელი ოპერატორები არ იქნებიან ვალდებულნი გასწიონ დამატებითი ხარჯები, რომლებიც არ არის საჭირო მოთხოვნილი სერვისების მიწოდებისთვის;</w:t>
      </w:r>
    </w:p>
    <w:p w14:paraId="3FB33A9A" w14:textId="532F3781" w:rsidR="005F3F1F" w:rsidRPr="0013481C" w:rsidRDefault="005F3F1F" w:rsidP="005F3F1F">
      <w:pPr>
        <w:numPr>
          <w:ilvl w:val="0"/>
          <w:numId w:val="3"/>
        </w:numPr>
        <w:contextualSpacing/>
        <w:jc w:val="both"/>
        <w:rPr>
          <w:rFonts w:cs="Arial"/>
          <w:sz w:val="24"/>
          <w:szCs w:val="24"/>
          <w:lang w:val="ka-GE"/>
        </w:rPr>
      </w:pPr>
      <w:r w:rsidRPr="0013481C">
        <w:rPr>
          <w:rFonts w:cs="Arial"/>
          <w:sz w:val="24"/>
          <w:szCs w:val="24"/>
          <w:lang w:val="ka-GE"/>
        </w:rPr>
        <w:t xml:space="preserve">გონივრული მოთხოვნის </w:t>
      </w:r>
      <w:r w:rsidRPr="0013481C">
        <w:rPr>
          <w:rStyle w:val="FootnoteReference"/>
          <w:rFonts w:cs="Arial"/>
          <w:sz w:val="24"/>
          <w:szCs w:val="24"/>
          <w:lang w:val="ka-GE"/>
        </w:rPr>
        <w:footnoteReference w:id="112"/>
      </w:r>
      <w:r w:rsidRPr="0013481C">
        <w:rPr>
          <w:rFonts w:cs="Arial"/>
          <w:sz w:val="24"/>
          <w:szCs w:val="24"/>
          <w:lang w:val="ka-GE"/>
        </w:rPr>
        <w:t xml:space="preserve">შემთხვევაში საბითუმო </w:t>
      </w:r>
      <w:proofErr w:type="spellStart"/>
      <w:r w:rsidR="0070629E" w:rsidRPr="0070629E">
        <w:rPr>
          <w:rFonts w:cs="Arial"/>
          <w:sz w:val="24"/>
          <w:szCs w:val="24"/>
          <w:highlight w:val="yellow"/>
          <w:lang w:val="ka-GE"/>
        </w:rPr>
        <w:t>VULA</w:t>
      </w:r>
      <w:proofErr w:type="spellEnd"/>
      <w:r w:rsidRPr="0070629E">
        <w:rPr>
          <w:rFonts w:cs="Arial"/>
          <w:sz w:val="24"/>
          <w:szCs w:val="24"/>
          <w:highlight w:val="yellow"/>
          <w:lang w:val="ka-GE"/>
        </w:rPr>
        <w:t xml:space="preserve"> სერვის</w:t>
      </w:r>
      <w:r w:rsidR="0070629E" w:rsidRPr="0070629E">
        <w:rPr>
          <w:rFonts w:cs="Arial"/>
          <w:sz w:val="24"/>
          <w:szCs w:val="24"/>
          <w:highlight w:val="yellow"/>
          <w:lang w:val="ka-GE"/>
        </w:rPr>
        <w:t>ზე დაშვებასთან</w:t>
      </w:r>
      <w:r w:rsidRPr="0070629E">
        <w:rPr>
          <w:rFonts w:cs="Arial"/>
          <w:sz w:val="24"/>
          <w:szCs w:val="24"/>
          <w:highlight w:val="yellow"/>
          <w:lang w:val="ka-GE"/>
        </w:rPr>
        <w:t xml:space="preserve"> დაკავშირებული მომსახურების</w:t>
      </w:r>
      <w:r w:rsidRPr="0013481C">
        <w:rPr>
          <w:rFonts w:cs="Arial"/>
          <w:sz w:val="24"/>
          <w:szCs w:val="24"/>
          <w:lang w:val="ka-GE"/>
        </w:rPr>
        <w:t xml:space="preserve"> </w:t>
      </w:r>
      <w:r w:rsidR="00212CE6" w:rsidRPr="0013481C">
        <w:rPr>
          <w:rFonts w:cs="Arial"/>
          <w:sz w:val="24"/>
          <w:szCs w:val="24"/>
          <w:lang w:val="ka-GE"/>
        </w:rPr>
        <w:t xml:space="preserve">წინადადების მოწვევის </w:t>
      </w:r>
      <w:proofErr w:type="spellStart"/>
      <w:r w:rsidR="00212CE6" w:rsidRPr="0013481C">
        <w:rPr>
          <w:rFonts w:cs="Arial"/>
          <w:sz w:val="24"/>
          <w:szCs w:val="24"/>
          <w:lang w:val="ka-GE"/>
        </w:rPr>
        <w:t>ოფერ</w:t>
      </w:r>
      <w:r w:rsidRPr="0013481C">
        <w:rPr>
          <w:rFonts w:cs="Arial"/>
          <w:sz w:val="24"/>
          <w:szCs w:val="24"/>
          <w:lang w:val="ka-GE"/>
        </w:rPr>
        <w:t>ტის</w:t>
      </w:r>
      <w:proofErr w:type="spellEnd"/>
      <w:r w:rsidRPr="0013481C">
        <w:rPr>
          <w:rFonts w:cs="Arial"/>
          <w:sz w:val="24"/>
          <w:szCs w:val="24"/>
          <w:lang w:val="ka-GE"/>
        </w:rPr>
        <w:t xml:space="preserve"> გაგზავნა კომუნიკაციების კომისიაში დასამტკიცებლად ოფიციალური მოთხოვნიდან 90 დღეში და შემდგომ მის ვებგვერდზე გ</w:t>
      </w:r>
      <w:r w:rsidR="0066686C">
        <w:rPr>
          <w:rFonts w:cs="Arial"/>
          <w:sz w:val="24"/>
          <w:szCs w:val="24"/>
          <w:lang w:val="ka-GE"/>
        </w:rPr>
        <w:t>ამოქვეყნებისთვის</w:t>
      </w:r>
      <w:r w:rsidRPr="0013481C">
        <w:rPr>
          <w:rFonts w:cs="Arial"/>
          <w:sz w:val="24"/>
          <w:szCs w:val="24"/>
          <w:lang w:val="ka-GE"/>
        </w:rPr>
        <w:t>.</w:t>
      </w:r>
    </w:p>
    <w:p w14:paraId="70205E28" w14:textId="777EEA30" w:rsidR="0070629E" w:rsidRPr="0070629E" w:rsidRDefault="0070629E" w:rsidP="005F3F1F">
      <w:pPr>
        <w:numPr>
          <w:ilvl w:val="1"/>
          <w:numId w:val="3"/>
        </w:numPr>
        <w:contextualSpacing/>
        <w:jc w:val="both"/>
        <w:rPr>
          <w:rFonts w:cs="Arial"/>
          <w:sz w:val="24"/>
          <w:szCs w:val="24"/>
          <w:highlight w:val="yellow"/>
          <w:lang w:val="ka-GE"/>
        </w:rPr>
      </w:pPr>
      <w:r w:rsidRPr="0070629E">
        <w:rPr>
          <w:rFonts w:cs="Arial"/>
          <w:sz w:val="24"/>
          <w:szCs w:val="24"/>
          <w:highlight w:val="yellow"/>
          <w:lang w:val="en-US"/>
        </w:rPr>
        <w:t xml:space="preserve">VULA </w:t>
      </w:r>
      <w:r w:rsidRPr="0070629E">
        <w:rPr>
          <w:rFonts w:cs="Arial"/>
          <w:sz w:val="24"/>
          <w:szCs w:val="24"/>
          <w:highlight w:val="yellow"/>
          <w:lang w:val="ka-GE"/>
        </w:rPr>
        <w:t>სერვისი</w:t>
      </w:r>
    </w:p>
    <w:p w14:paraId="64E2B6DE" w14:textId="55712189" w:rsidR="005F3F1F" w:rsidRPr="0013481C" w:rsidRDefault="005F3F1F" w:rsidP="005F3F1F">
      <w:pPr>
        <w:numPr>
          <w:ilvl w:val="1"/>
          <w:numId w:val="3"/>
        </w:numPr>
        <w:contextualSpacing/>
        <w:jc w:val="both"/>
        <w:rPr>
          <w:rFonts w:cs="Arial"/>
          <w:sz w:val="24"/>
          <w:szCs w:val="24"/>
          <w:lang w:val="ka-GE"/>
        </w:rPr>
      </w:pPr>
      <w:r w:rsidRPr="0013481C">
        <w:rPr>
          <w:rFonts w:cs="Arial"/>
          <w:sz w:val="24"/>
          <w:szCs w:val="24"/>
          <w:lang w:val="ka-GE"/>
        </w:rPr>
        <w:t xml:space="preserve">დამატებითი დაშვების სერვისები, რომლებიც განსაზღვრულია </w:t>
      </w:r>
      <w:r w:rsidR="002A1A42" w:rsidRPr="0013481C">
        <w:rPr>
          <w:rFonts w:cs="Arial"/>
          <w:sz w:val="24"/>
          <w:szCs w:val="24"/>
          <w:lang w:val="en-US"/>
        </w:rPr>
        <w:t>8</w:t>
      </w:r>
      <w:r w:rsidRPr="0013481C">
        <w:rPr>
          <w:rFonts w:cs="Arial"/>
          <w:sz w:val="24"/>
          <w:szCs w:val="24"/>
          <w:lang w:val="ka-GE"/>
        </w:rPr>
        <w:t>.1 თავში. (ანუ ცალკე ვირტუალური არხები);</w:t>
      </w:r>
    </w:p>
    <w:p w14:paraId="688E446D" w14:textId="5172DBB8" w:rsidR="005F3F1F" w:rsidRPr="0013481C" w:rsidRDefault="002A1A42" w:rsidP="005F3F1F">
      <w:pPr>
        <w:numPr>
          <w:ilvl w:val="1"/>
          <w:numId w:val="3"/>
        </w:numPr>
        <w:contextualSpacing/>
        <w:jc w:val="both"/>
        <w:rPr>
          <w:rFonts w:cs="Arial"/>
          <w:sz w:val="24"/>
          <w:szCs w:val="24"/>
          <w:lang w:val="ka-GE"/>
        </w:rPr>
      </w:pPr>
      <w:r w:rsidRPr="0013481C">
        <w:rPr>
          <w:rFonts w:cs="Arial"/>
          <w:sz w:val="24"/>
          <w:szCs w:val="24"/>
          <w:lang w:val="en-US"/>
        </w:rPr>
        <w:t>8</w:t>
      </w:r>
      <w:r w:rsidR="005F3F1F" w:rsidRPr="0013481C">
        <w:rPr>
          <w:rFonts w:cs="Arial"/>
          <w:sz w:val="24"/>
          <w:szCs w:val="24"/>
          <w:lang w:val="ka-GE"/>
        </w:rPr>
        <w:t>.1 თავში განსაზღვრული დამხმარე მომსახურება.</w:t>
      </w:r>
    </w:p>
    <w:p w14:paraId="088F1B1C" w14:textId="24AE2C06" w:rsidR="00D7258B" w:rsidRPr="0013481C" w:rsidRDefault="00D7258B" w:rsidP="00D7258B">
      <w:pPr>
        <w:ind w:left="720"/>
        <w:contextualSpacing/>
        <w:jc w:val="both"/>
        <w:rPr>
          <w:rFonts w:cs="Arial"/>
          <w:sz w:val="24"/>
          <w:szCs w:val="24"/>
          <w:lang w:val="ka-GE"/>
        </w:rPr>
      </w:pPr>
      <w:r w:rsidRPr="0013481C">
        <w:rPr>
          <w:rFonts w:cs="Arial"/>
          <w:sz w:val="24"/>
          <w:szCs w:val="24"/>
          <w:lang w:val="en-US"/>
        </w:rPr>
        <w:t xml:space="preserve"> </w:t>
      </w:r>
      <w:r w:rsidRPr="0013481C">
        <w:rPr>
          <w:rFonts w:cs="Arial"/>
          <w:sz w:val="24"/>
          <w:szCs w:val="24"/>
          <w:lang w:val="ka-GE"/>
        </w:rPr>
        <w:t xml:space="preserve">შენიშვნა: საბითუმო </w:t>
      </w:r>
      <w:proofErr w:type="spellStart"/>
      <w:r w:rsidR="0070629E" w:rsidRPr="001D5EDD">
        <w:rPr>
          <w:rFonts w:cs="Arial"/>
          <w:sz w:val="24"/>
          <w:szCs w:val="24"/>
          <w:highlight w:val="yellow"/>
          <w:lang w:val="ka-GE"/>
        </w:rPr>
        <w:t>VULA</w:t>
      </w:r>
      <w:proofErr w:type="spellEnd"/>
      <w:r w:rsidR="0070629E" w:rsidRPr="001D5EDD">
        <w:rPr>
          <w:rFonts w:cs="Arial"/>
          <w:sz w:val="24"/>
          <w:szCs w:val="24"/>
          <w:highlight w:val="yellow"/>
          <w:lang w:val="ka-GE"/>
        </w:rPr>
        <w:t xml:space="preserve"> სერვისზე</w:t>
      </w:r>
      <w:r w:rsidRPr="001D5EDD">
        <w:rPr>
          <w:rFonts w:cs="Arial"/>
          <w:sz w:val="24"/>
          <w:szCs w:val="24"/>
          <w:highlight w:val="yellow"/>
          <w:lang w:val="ka-GE"/>
        </w:rPr>
        <w:t xml:space="preserve"> დაშვების</w:t>
      </w:r>
      <w:r w:rsidRPr="0013481C">
        <w:rPr>
          <w:rFonts w:cs="Arial"/>
          <w:sz w:val="24"/>
          <w:szCs w:val="24"/>
          <w:lang w:val="ka-GE"/>
        </w:rPr>
        <w:t xml:space="preserve"> მომსახურების </w:t>
      </w:r>
      <w:r w:rsidR="00212CE6" w:rsidRPr="0013481C">
        <w:rPr>
          <w:rFonts w:cs="Arial"/>
          <w:sz w:val="24"/>
          <w:szCs w:val="24"/>
          <w:lang w:val="ka-GE"/>
        </w:rPr>
        <w:t xml:space="preserve">წინადადების მოწვევის </w:t>
      </w:r>
      <w:proofErr w:type="spellStart"/>
      <w:r w:rsidR="00212CE6" w:rsidRPr="0013481C">
        <w:rPr>
          <w:rFonts w:cs="Arial"/>
          <w:sz w:val="24"/>
          <w:szCs w:val="24"/>
          <w:lang w:val="ka-GE"/>
        </w:rPr>
        <w:t>ოფერ</w:t>
      </w:r>
      <w:r w:rsidRPr="0013481C">
        <w:rPr>
          <w:rFonts w:cs="Arial"/>
          <w:sz w:val="24"/>
          <w:szCs w:val="24"/>
          <w:lang w:val="ka-GE"/>
        </w:rPr>
        <w:t>ტ</w:t>
      </w:r>
      <w:r w:rsidR="0070629E">
        <w:rPr>
          <w:rFonts w:cs="Arial"/>
          <w:sz w:val="24"/>
          <w:szCs w:val="24"/>
          <w:lang w:val="ka-GE"/>
        </w:rPr>
        <w:t>ა</w:t>
      </w:r>
      <w:proofErr w:type="spellEnd"/>
      <w:r w:rsidRPr="0013481C">
        <w:rPr>
          <w:rFonts w:cs="Arial"/>
          <w:sz w:val="24"/>
          <w:szCs w:val="24"/>
          <w:lang w:val="ka-GE"/>
        </w:rPr>
        <w:t xml:space="preserve"> ძირითადი ელემენტები</w:t>
      </w:r>
      <w:r w:rsidR="0070629E">
        <w:rPr>
          <w:rFonts w:cs="Arial"/>
          <w:sz w:val="24"/>
          <w:szCs w:val="24"/>
          <w:lang w:val="ka-GE"/>
        </w:rPr>
        <w:t>თ</w:t>
      </w:r>
      <w:r w:rsidRPr="0013481C">
        <w:rPr>
          <w:rFonts w:cs="Arial"/>
          <w:sz w:val="24"/>
          <w:szCs w:val="24"/>
          <w:lang w:val="ka-GE"/>
        </w:rPr>
        <w:t xml:space="preserve"> (დაშვების წერტილები, ფუნქციები, ფასი) უნდა გაეგზავნოს კომისიას დასამტკიცებლად და შემდგომ გამოსაქვეყნებლად მის ვებგვერდზე მნიშვნელოვანი საბაზრო ძალაუფლების მქონე ოპერატორის განსაზღვრის შესახებ გადაწყვეტილების ძალაში შესვლიდან 90 დღის განმავლობაში. მომსახურების </w:t>
      </w:r>
      <w:r w:rsidR="00212CE6" w:rsidRPr="0013481C">
        <w:rPr>
          <w:rFonts w:cs="Arial"/>
          <w:sz w:val="24"/>
          <w:szCs w:val="24"/>
          <w:lang w:val="ka-GE"/>
        </w:rPr>
        <w:t xml:space="preserve">წინადადების მოწვევის </w:t>
      </w:r>
      <w:proofErr w:type="spellStart"/>
      <w:r w:rsidR="00212CE6" w:rsidRPr="0013481C">
        <w:rPr>
          <w:rFonts w:cs="Arial"/>
          <w:sz w:val="24"/>
          <w:szCs w:val="24"/>
          <w:lang w:val="ka-GE"/>
        </w:rPr>
        <w:t>ოფერტა</w:t>
      </w:r>
      <w:proofErr w:type="spellEnd"/>
      <w:r w:rsidRPr="0013481C">
        <w:rPr>
          <w:rFonts w:cs="Arial"/>
          <w:sz w:val="24"/>
          <w:szCs w:val="24"/>
          <w:lang w:val="ka-GE"/>
        </w:rPr>
        <w:t xml:space="preserve"> მხოლოდ გონივრული მოთხოვნის შემთხვევაში.</w:t>
      </w:r>
    </w:p>
    <w:p w14:paraId="750FAB6E" w14:textId="22334C58" w:rsidR="00D7258B" w:rsidRPr="0013481C" w:rsidRDefault="00D7258B" w:rsidP="00D7258B">
      <w:pPr>
        <w:ind w:left="720"/>
        <w:contextualSpacing/>
        <w:jc w:val="both"/>
        <w:rPr>
          <w:rFonts w:cs="Arial"/>
          <w:sz w:val="24"/>
          <w:szCs w:val="24"/>
          <w:lang w:val="ka-GE"/>
        </w:rPr>
      </w:pPr>
      <w:r w:rsidRPr="0013481C">
        <w:rPr>
          <w:rFonts w:cs="Arial"/>
          <w:sz w:val="24"/>
          <w:szCs w:val="24"/>
          <w:lang w:val="ka-GE"/>
        </w:rPr>
        <w:t xml:space="preserve">დაშვების მაძიებელი ოპერატორები არ იქნებიან ვალდებულნი </w:t>
      </w:r>
      <w:r w:rsidR="0066686C">
        <w:rPr>
          <w:rFonts w:cs="Arial"/>
          <w:sz w:val="24"/>
          <w:szCs w:val="24"/>
          <w:lang w:val="ka-GE"/>
        </w:rPr>
        <w:t xml:space="preserve">გასწიონ </w:t>
      </w:r>
      <w:r w:rsidRPr="0013481C">
        <w:rPr>
          <w:rFonts w:cs="Arial"/>
          <w:sz w:val="24"/>
          <w:szCs w:val="24"/>
          <w:lang w:val="ka-GE"/>
        </w:rPr>
        <w:t xml:space="preserve">დამატებითი ხარჯები, რომლებიც არ არის საჭირო მოთხოვნილი </w:t>
      </w:r>
      <w:r w:rsidR="001059A2">
        <w:rPr>
          <w:rFonts w:cs="Arial"/>
          <w:sz w:val="24"/>
          <w:szCs w:val="24"/>
          <w:lang w:val="ka-GE"/>
        </w:rPr>
        <w:t xml:space="preserve">რეგულირებადი </w:t>
      </w:r>
      <w:r w:rsidRPr="0013481C">
        <w:rPr>
          <w:rFonts w:cs="Arial"/>
          <w:sz w:val="24"/>
          <w:szCs w:val="24"/>
          <w:lang w:val="ka-GE"/>
        </w:rPr>
        <w:t>სერვისების მიწო</w:t>
      </w:r>
      <w:r w:rsidR="0066686C">
        <w:rPr>
          <w:rFonts w:cs="Arial"/>
          <w:sz w:val="24"/>
          <w:szCs w:val="24"/>
          <w:lang w:val="ka-GE"/>
        </w:rPr>
        <w:t>დებისთვის</w:t>
      </w:r>
      <w:r w:rsidRPr="0013481C">
        <w:rPr>
          <w:rFonts w:cs="Arial"/>
          <w:sz w:val="24"/>
          <w:szCs w:val="24"/>
          <w:lang w:val="ka-GE"/>
        </w:rPr>
        <w:t>;</w:t>
      </w:r>
    </w:p>
    <w:p w14:paraId="0F96FF95" w14:textId="753085E1" w:rsidR="00D7258B" w:rsidRPr="0013481C" w:rsidRDefault="00D7258B" w:rsidP="00772C1E">
      <w:pPr>
        <w:ind w:left="360"/>
        <w:contextualSpacing/>
        <w:jc w:val="both"/>
        <w:rPr>
          <w:rFonts w:cs="Arial"/>
          <w:sz w:val="24"/>
          <w:szCs w:val="24"/>
          <w:lang w:val="en-US"/>
        </w:rPr>
      </w:pPr>
    </w:p>
    <w:p w14:paraId="69285483" w14:textId="3347C635" w:rsidR="00B10A89" w:rsidRPr="0013481C" w:rsidRDefault="00B10A89" w:rsidP="00B10A89">
      <w:pPr>
        <w:numPr>
          <w:ilvl w:val="0"/>
          <w:numId w:val="3"/>
        </w:numPr>
        <w:contextualSpacing/>
        <w:jc w:val="both"/>
        <w:rPr>
          <w:rFonts w:eastAsia="Times New Roman" w:cs="Arial"/>
          <w:sz w:val="24"/>
          <w:szCs w:val="24"/>
          <w:lang w:val="ka-GE"/>
        </w:rPr>
      </w:pPr>
      <w:r w:rsidRPr="0013481C">
        <w:rPr>
          <w:rFonts w:eastAsia="Times New Roman" w:cs="Arial"/>
          <w:sz w:val="24"/>
          <w:szCs w:val="24"/>
          <w:lang w:val="ka-GE"/>
        </w:rPr>
        <w:t xml:space="preserve">ქსელის ელემენტების ან სერვისების შეცვლის შემთხვევაში, რომლებიც შედის მომსახურების </w:t>
      </w:r>
      <w:r w:rsidR="00212CE6" w:rsidRPr="0013481C">
        <w:rPr>
          <w:rFonts w:eastAsia="Times New Roman" w:cs="Arial"/>
          <w:sz w:val="24"/>
          <w:szCs w:val="24"/>
          <w:lang w:val="ka-GE"/>
        </w:rPr>
        <w:t xml:space="preserve">წინადადების მოწვევის </w:t>
      </w:r>
      <w:proofErr w:type="spellStart"/>
      <w:r w:rsidR="00212CE6" w:rsidRPr="0013481C">
        <w:rPr>
          <w:rFonts w:eastAsia="Times New Roman" w:cs="Arial"/>
          <w:sz w:val="24"/>
          <w:szCs w:val="24"/>
          <w:lang w:val="ka-GE"/>
        </w:rPr>
        <w:t>ოფერტა</w:t>
      </w:r>
      <w:r w:rsidRPr="0013481C">
        <w:rPr>
          <w:rFonts w:eastAsia="Times New Roman" w:cs="Arial"/>
          <w:sz w:val="24"/>
          <w:szCs w:val="24"/>
          <w:lang w:val="ka-GE"/>
        </w:rPr>
        <w:t>ში</w:t>
      </w:r>
      <w:proofErr w:type="spellEnd"/>
      <w:r w:rsidRPr="0013481C">
        <w:rPr>
          <w:rFonts w:eastAsia="Times New Roman" w:cs="Arial"/>
          <w:sz w:val="24"/>
          <w:szCs w:val="24"/>
          <w:lang w:val="ka-GE"/>
        </w:rPr>
        <w:t>, შეატყობინოს კომუნიკაციების კომისიას ცვლილების შესახებ დასამტკიცებლად და შემდგომში მის ვებგვერდზე გამოსაქვეყნებლად. როდესაც ასეთი ცვლილება ეხება ახალი საცალო სერვისის ან</w:t>
      </w:r>
      <w:r w:rsidR="00004D89" w:rsidRPr="0013481C">
        <w:rPr>
          <w:rFonts w:eastAsia="Times New Roman" w:cs="Arial"/>
          <w:sz w:val="24"/>
          <w:szCs w:val="24"/>
          <w:lang w:val="ka-GE"/>
        </w:rPr>
        <w:t xml:space="preserve"> </w:t>
      </w:r>
      <w:r w:rsidRPr="0013481C">
        <w:rPr>
          <w:rFonts w:eastAsia="Times New Roman" w:cs="Arial"/>
          <w:sz w:val="24"/>
          <w:szCs w:val="24"/>
          <w:lang w:val="ka-GE"/>
        </w:rPr>
        <w:t xml:space="preserve"> ფუნქციების გაშვებას, მნიშვნელოვანი ძალაუფლების მქონე ოპერატორს შეუძლია დაიწყოს თავისი ახალი სერვისის შეთავაზება ახალი ფუნქციებით</w:t>
      </w:r>
      <w:r w:rsidR="00113D46">
        <w:rPr>
          <w:rFonts w:eastAsia="Times New Roman" w:cs="Arial"/>
          <w:sz w:val="24"/>
          <w:szCs w:val="24"/>
          <w:lang w:val="ka-GE"/>
        </w:rPr>
        <w:t xml:space="preserve">, </w:t>
      </w:r>
      <w:r w:rsidRPr="0013481C">
        <w:rPr>
          <w:rFonts w:eastAsia="Times New Roman" w:cs="Arial"/>
          <w:sz w:val="24"/>
          <w:szCs w:val="24"/>
          <w:lang w:val="ka-GE"/>
        </w:rPr>
        <w:t xml:space="preserve">მომსახურების </w:t>
      </w:r>
      <w:r w:rsidR="00212CE6" w:rsidRPr="0013481C">
        <w:rPr>
          <w:rFonts w:eastAsia="Times New Roman" w:cs="Arial"/>
          <w:sz w:val="24"/>
          <w:szCs w:val="24"/>
          <w:lang w:val="ka-GE"/>
        </w:rPr>
        <w:t xml:space="preserve">წინადადების მოწვევის </w:t>
      </w:r>
      <w:proofErr w:type="spellStart"/>
      <w:r w:rsidR="00212CE6" w:rsidRPr="0013481C">
        <w:rPr>
          <w:rFonts w:eastAsia="Times New Roman" w:cs="Arial"/>
          <w:sz w:val="24"/>
          <w:szCs w:val="24"/>
          <w:lang w:val="ka-GE"/>
        </w:rPr>
        <w:t>ოფერტა</w:t>
      </w:r>
      <w:r w:rsidRPr="0013481C">
        <w:rPr>
          <w:rFonts w:eastAsia="Times New Roman" w:cs="Arial"/>
          <w:sz w:val="24"/>
          <w:szCs w:val="24"/>
          <w:lang w:val="ka-GE"/>
        </w:rPr>
        <w:t>ში</w:t>
      </w:r>
      <w:proofErr w:type="spellEnd"/>
      <w:r w:rsidRPr="0013481C">
        <w:rPr>
          <w:rFonts w:eastAsia="Times New Roman" w:cs="Arial"/>
          <w:sz w:val="24"/>
          <w:szCs w:val="24"/>
          <w:lang w:val="ka-GE"/>
        </w:rPr>
        <w:t xml:space="preserve"> შესწორების გამოქვეყნებიდან 30 დღის შემდეგ;</w:t>
      </w:r>
    </w:p>
    <w:p w14:paraId="5321706E" w14:textId="2BB72422" w:rsidR="00317551" w:rsidRPr="0013481C" w:rsidRDefault="00317551" w:rsidP="00317551">
      <w:pPr>
        <w:numPr>
          <w:ilvl w:val="0"/>
          <w:numId w:val="3"/>
        </w:numPr>
        <w:contextualSpacing/>
        <w:jc w:val="both"/>
        <w:rPr>
          <w:rFonts w:cs="Arial"/>
          <w:sz w:val="24"/>
          <w:szCs w:val="24"/>
          <w:lang w:val="ka-GE"/>
        </w:rPr>
      </w:pPr>
      <w:r w:rsidRPr="0013481C">
        <w:rPr>
          <w:rFonts w:cs="Arial"/>
          <w:sz w:val="24"/>
          <w:szCs w:val="24"/>
          <w:lang w:val="ka-GE"/>
        </w:rPr>
        <w:t xml:space="preserve">უზრუნველყოს, რომ </w:t>
      </w:r>
      <w:r w:rsidRPr="0013481C">
        <w:rPr>
          <w:rFonts w:eastAsia="Times New Roman" w:cs="Arial"/>
          <w:sz w:val="24"/>
          <w:szCs w:val="24"/>
          <w:lang w:val="ka-GE"/>
        </w:rPr>
        <w:t xml:space="preserve">მომსახურების </w:t>
      </w:r>
      <w:r w:rsidR="00212CE6" w:rsidRPr="0013481C">
        <w:rPr>
          <w:rFonts w:eastAsia="Times New Roman" w:cs="Arial"/>
          <w:sz w:val="24"/>
          <w:szCs w:val="24"/>
          <w:lang w:val="ka-GE"/>
        </w:rPr>
        <w:t xml:space="preserve">წინადადების მოწვევის </w:t>
      </w:r>
      <w:proofErr w:type="spellStart"/>
      <w:r w:rsidR="00212CE6" w:rsidRPr="0013481C">
        <w:rPr>
          <w:rFonts w:eastAsia="Times New Roman" w:cs="Arial"/>
          <w:sz w:val="24"/>
          <w:szCs w:val="24"/>
          <w:lang w:val="ka-GE"/>
        </w:rPr>
        <w:t>ოფერტა</w:t>
      </w:r>
      <w:proofErr w:type="spellEnd"/>
      <w:r w:rsidRPr="0013481C">
        <w:rPr>
          <w:rFonts w:eastAsia="Times New Roman" w:cs="Arial"/>
          <w:sz w:val="24"/>
          <w:szCs w:val="24"/>
          <w:lang w:val="ka-GE"/>
        </w:rPr>
        <w:t xml:space="preserve"> </w:t>
      </w:r>
      <w:r w:rsidRPr="0013481C">
        <w:rPr>
          <w:rFonts w:cs="Arial"/>
          <w:sz w:val="24"/>
          <w:szCs w:val="24"/>
          <w:lang w:val="ka-GE"/>
        </w:rPr>
        <w:t xml:space="preserve">დეტალურად იყოს დაყოფილი ბაზრის საჭიროებებისა და დაწესებული მარეგულირებელი ვალდებულებების განხორციელების საჭიროებების შესაბამისად და მოიცავდეს ყველა სერვისის, ტექნიკურ მახასიათებლებს, დაკავშირებულ პირობებს და ფასებს. (ქვემოთ განსაზღვრულია </w:t>
      </w:r>
      <w:r w:rsidRPr="0013481C">
        <w:rPr>
          <w:rFonts w:eastAsia="Times New Roman" w:cs="Arial"/>
          <w:sz w:val="24"/>
          <w:szCs w:val="24"/>
          <w:lang w:val="ka-GE"/>
        </w:rPr>
        <w:t xml:space="preserve">მომსახურების </w:t>
      </w:r>
      <w:r w:rsidR="00212CE6" w:rsidRPr="0013481C">
        <w:rPr>
          <w:rFonts w:eastAsia="Times New Roman" w:cs="Arial"/>
          <w:sz w:val="24"/>
          <w:szCs w:val="24"/>
          <w:lang w:val="ka-GE"/>
        </w:rPr>
        <w:t xml:space="preserve">წინადადების მოწვევის </w:t>
      </w:r>
      <w:proofErr w:type="spellStart"/>
      <w:r w:rsidR="00212CE6" w:rsidRPr="0013481C">
        <w:rPr>
          <w:rFonts w:eastAsia="Times New Roman" w:cs="Arial"/>
          <w:sz w:val="24"/>
          <w:szCs w:val="24"/>
          <w:lang w:val="ka-GE"/>
        </w:rPr>
        <w:t>ოფერ</w:t>
      </w:r>
      <w:r w:rsidRPr="0013481C">
        <w:rPr>
          <w:rFonts w:eastAsia="Times New Roman" w:cs="Arial"/>
          <w:sz w:val="24"/>
          <w:szCs w:val="24"/>
          <w:lang w:val="ka-GE"/>
        </w:rPr>
        <w:t>ტის</w:t>
      </w:r>
      <w:proofErr w:type="spellEnd"/>
      <w:r w:rsidRPr="0013481C">
        <w:rPr>
          <w:rFonts w:eastAsia="Times New Roman" w:cs="Arial"/>
          <w:sz w:val="24"/>
          <w:szCs w:val="24"/>
          <w:lang w:val="ka-GE"/>
        </w:rPr>
        <w:t xml:space="preserve"> </w:t>
      </w:r>
      <w:r w:rsidRPr="0013481C">
        <w:rPr>
          <w:rFonts w:cs="Arial"/>
          <w:sz w:val="24"/>
          <w:szCs w:val="24"/>
          <w:lang w:val="ka-GE"/>
        </w:rPr>
        <w:t>შემადგენელი კომპონენტების მინიმალური დონე);</w:t>
      </w:r>
    </w:p>
    <w:p w14:paraId="44E30F64" w14:textId="77777777" w:rsidR="00317551" w:rsidRPr="0013481C" w:rsidRDefault="00317551" w:rsidP="00317551">
      <w:pPr>
        <w:numPr>
          <w:ilvl w:val="0"/>
          <w:numId w:val="3"/>
        </w:numPr>
        <w:contextualSpacing/>
        <w:jc w:val="both"/>
        <w:rPr>
          <w:rFonts w:cs="Arial"/>
          <w:sz w:val="24"/>
          <w:szCs w:val="24"/>
          <w:lang w:val="ka-GE"/>
        </w:rPr>
      </w:pPr>
      <w:r w:rsidRPr="0013481C">
        <w:rPr>
          <w:rFonts w:cs="Arial"/>
          <w:sz w:val="24"/>
          <w:szCs w:val="24"/>
          <w:lang w:val="ka-GE"/>
        </w:rPr>
        <w:t xml:space="preserve">კომუნიკაციების კომისიისთვის და დაშვების ყველა მაძიებლისათვის გამჭვირვალე მონაცემების მიწოდება ოპერაციული მხარდაჭერის სისტემებზე ან </w:t>
      </w:r>
      <w:r w:rsidRPr="0013481C">
        <w:rPr>
          <w:rFonts w:cs="Arial"/>
          <w:sz w:val="24"/>
          <w:szCs w:val="24"/>
          <w:lang w:val="ka-GE"/>
        </w:rPr>
        <w:lastRenderedPageBreak/>
        <w:t>მსგავს პროგრამულ სისტემებზე წვდომის გზით, რომლებიც აუცილებელია საცალო ბაზარზე სამართლიანი კონკურენციის უზრუნველსაყოფად და რომელთა მეშვეობით შესაძლებელი იქნება მნიშვნელოვანი საბაზრო ძალაუფლების მქონე ოპერატორის მთელი მუშაობის მონიტორინგი, რომელიც დაკავშირებულია რეგულირებადი სერვისების მიწოდებასთან.</w:t>
      </w:r>
    </w:p>
    <w:p w14:paraId="06A81BA6" w14:textId="77777777" w:rsidR="00A74179" w:rsidRPr="0013481C" w:rsidRDefault="00A74179" w:rsidP="00A27647">
      <w:pPr>
        <w:contextualSpacing/>
        <w:rPr>
          <w:rFonts w:cs="Arial"/>
          <w:sz w:val="24"/>
          <w:szCs w:val="24"/>
          <w:u w:val="single"/>
          <w:lang w:val="ka-GE"/>
        </w:rPr>
      </w:pPr>
    </w:p>
    <w:p w14:paraId="2EBB4327" w14:textId="754C1604" w:rsidR="00A27647" w:rsidRPr="0013481C" w:rsidRDefault="00D20FAF" w:rsidP="00A27647">
      <w:pPr>
        <w:contextualSpacing/>
        <w:rPr>
          <w:rFonts w:cs="Arial"/>
          <w:sz w:val="24"/>
          <w:szCs w:val="24"/>
          <w:u w:val="single"/>
          <w:lang w:val="ka-GE"/>
        </w:rPr>
      </w:pPr>
      <w:proofErr w:type="spellStart"/>
      <w:r w:rsidRPr="0013481C">
        <w:rPr>
          <w:rFonts w:cs="Arial"/>
          <w:sz w:val="24"/>
          <w:szCs w:val="24"/>
          <w:u w:val="single"/>
          <w:lang w:val="ka-GE"/>
        </w:rPr>
        <w:t>კლასტერი</w:t>
      </w:r>
      <w:proofErr w:type="spellEnd"/>
      <w:r w:rsidR="00427770" w:rsidRPr="0013481C">
        <w:rPr>
          <w:rFonts w:cs="Arial"/>
          <w:sz w:val="24"/>
          <w:szCs w:val="24"/>
          <w:u w:val="single"/>
          <w:lang w:val="ka-GE"/>
        </w:rPr>
        <w:t xml:space="preserve"> </w:t>
      </w:r>
      <w:proofErr w:type="spellStart"/>
      <w:r w:rsidR="00A27647" w:rsidRPr="0013481C">
        <w:rPr>
          <w:rFonts w:cs="Arial"/>
          <w:sz w:val="24"/>
          <w:szCs w:val="24"/>
          <w:u w:val="single"/>
          <w:lang w:val="ka-GE"/>
        </w:rPr>
        <w:t>III</w:t>
      </w:r>
      <w:proofErr w:type="spellEnd"/>
    </w:p>
    <w:p w14:paraId="61619D05" w14:textId="6C893562" w:rsidR="00FD0C42" w:rsidRPr="0013481C" w:rsidRDefault="00D20FAF" w:rsidP="00DE7F37">
      <w:pPr>
        <w:pStyle w:val="NormalWeb"/>
        <w:numPr>
          <w:ilvl w:val="0"/>
          <w:numId w:val="2"/>
        </w:numPr>
        <w:spacing w:after="0"/>
        <w:jc w:val="both"/>
        <w:rPr>
          <w:rFonts w:ascii="Calibri" w:hAnsi="Calibri" w:cs="Calibri"/>
          <w:lang w:val="ka-GE"/>
        </w:rPr>
      </w:pPr>
      <w:r w:rsidRPr="0013481C">
        <w:rPr>
          <w:rFonts w:ascii="Calibri" w:hAnsi="Calibri" w:cs="Calibri"/>
          <w:lang w:val="ka-GE"/>
        </w:rPr>
        <w:t xml:space="preserve">არ არის დაწესებული გამჭვირვალობის მარეგულირებელი ვალდებულება, რაც ნიშნავს, რომ კომერციული მოლაპარაკებები განსაზღვრავს </w:t>
      </w:r>
      <w:r w:rsidR="00D73DC3" w:rsidRPr="0013481C">
        <w:rPr>
          <w:rFonts w:ascii="Calibri" w:hAnsi="Calibri" w:cs="Calibri"/>
          <w:lang w:val="ka-GE"/>
        </w:rPr>
        <w:t xml:space="preserve">დაშვების </w:t>
      </w:r>
      <w:r w:rsidR="00ED1B44" w:rsidRPr="0013481C">
        <w:rPr>
          <w:rFonts w:ascii="Calibri" w:hAnsi="Calibri" w:cs="Calibri"/>
          <w:lang w:val="ka-GE"/>
        </w:rPr>
        <w:t xml:space="preserve">პირობებს </w:t>
      </w:r>
      <w:r w:rsidR="0069545E" w:rsidRPr="0013481C">
        <w:rPr>
          <w:rFonts w:ascii="Calibri" w:hAnsi="Calibri" w:cs="Calibri"/>
          <w:lang w:val="ka-GE"/>
        </w:rPr>
        <w:t xml:space="preserve">დაშვების </w:t>
      </w:r>
      <w:r w:rsidRPr="0013481C">
        <w:rPr>
          <w:rFonts w:ascii="Calibri" w:hAnsi="Calibri" w:cs="Calibri"/>
          <w:lang w:val="ka-GE"/>
        </w:rPr>
        <w:t>მაძიებელთათვის</w:t>
      </w:r>
      <w:r w:rsidR="00FD0C42" w:rsidRPr="0013481C">
        <w:rPr>
          <w:rFonts w:ascii="Calibri" w:hAnsi="Calibri" w:cs="Calibri"/>
          <w:lang w:val="ka-GE"/>
        </w:rPr>
        <w:t>.</w:t>
      </w:r>
    </w:p>
    <w:p w14:paraId="0480054B" w14:textId="3B71495E" w:rsidR="00631913" w:rsidRPr="0013481C" w:rsidRDefault="002A65D4" w:rsidP="00AA7C4D">
      <w:pPr>
        <w:jc w:val="both"/>
        <w:rPr>
          <w:rFonts w:cs="Arial"/>
          <w:sz w:val="24"/>
          <w:szCs w:val="24"/>
          <w:lang w:val="ka-GE"/>
        </w:rPr>
      </w:pPr>
      <w:r w:rsidRPr="0013481C">
        <w:rPr>
          <w:rFonts w:cs="Arial"/>
          <w:sz w:val="24"/>
          <w:szCs w:val="24"/>
          <w:lang w:val="ka-GE"/>
        </w:rPr>
        <w:t xml:space="preserve">ზემოაღნიშნული მარეგულირებელი ვალდებულება, დისკრიმინაციასთან ერთად, მიმართულია საბაზრო კონკურენციის </w:t>
      </w:r>
      <w:r w:rsidR="00887B79" w:rsidRPr="0013481C">
        <w:rPr>
          <w:rFonts w:cs="Arial"/>
          <w:sz w:val="24"/>
          <w:szCs w:val="24"/>
          <w:lang w:val="ka-GE"/>
        </w:rPr>
        <w:t>განვითარებ</w:t>
      </w:r>
      <w:r w:rsidR="00887B79">
        <w:rPr>
          <w:rFonts w:cs="Arial"/>
          <w:sz w:val="24"/>
          <w:szCs w:val="24"/>
          <w:lang w:val="ka-GE"/>
        </w:rPr>
        <w:t>ასთან დაკავშირებული</w:t>
      </w:r>
      <w:r w:rsidR="00887B79" w:rsidRPr="0013481C">
        <w:rPr>
          <w:rFonts w:cs="Arial"/>
          <w:sz w:val="24"/>
          <w:szCs w:val="24"/>
          <w:lang w:val="ka-GE"/>
        </w:rPr>
        <w:t xml:space="preserve"> </w:t>
      </w:r>
      <w:r w:rsidRPr="0013481C">
        <w:rPr>
          <w:rFonts w:cs="Arial"/>
          <w:sz w:val="24"/>
          <w:szCs w:val="24"/>
          <w:lang w:val="ka-GE"/>
        </w:rPr>
        <w:t xml:space="preserve">ყველა დაბრკოლების </w:t>
      </w:r>
      <w:r w:rsidR="00A703B8" w:rsidRPr="0013481C">
        <w:rPr>
          <w:rFonts w:cs="Arial"/>
          <w:sz w:val="24"/>
          <w:szCs w:val="24"/>
          <w:lang w:val="ka-GE"/>
        </w:rPr>
        <w:t>აღმოფხვრისკენ</w:t>
      </w:r>
      <w:r w:rsidRPr="0013481C">
        <w:rPr>
          <w:rFonts w:cs="Arial"/>
          <w:sz w:val="24"/>
          <w:szCs w:val="24"/>
          <w:lang w:val="ka-GE"/>
        </w:rPr>
        <w:t xml:space="preserve">, რომლებიც დაკავშირებულია </w:t>
      </w:r>
      <w:r w:rsidR="00C82D4C" w:rsidRPr="0013481C">
        <w:rPr>
          <w:rFonts w:cs="Arial"/>
          <w:sz w:val="24"/>
          <w:szCs w:val="24"/>
          <w:lang w:val="ka-GE"/>
        </w:rPr>
        <w:t>ფასზე</w:t>
      </w:r>
      <w:r w:rsidRPr="0013481C">
        <w:rPr>
          <w:rFonts w:cs="Arial"/>
          <w:sz w:val="24"/>
          <w:szCs w:val="24"/>
          <w:lang w:val="ka-GE"/>
        </w:rPr>
        <w:t xml:space="preserve"> დაფუძნებულ და </w:t>
      </w:r>
      <w:proofErr w:type="spellStart"/>
      <w:r w:rsidR="00C82D4C" w:rsidRPr="0013481C">
        <w:rPr>
          <w:rFonts w:cs="Arial"/>
          <w:sz w:val="24"/>
          <w:szCs w:val="24"/>
          <w:lang w:val="ka-GE"/>
        </w:rPr>
        <w:t>არაფასისმიერ</w:t>
      </w:r>
      <w:proofErr w:type="spellEnd"/>
      <w:r w:rsidR="00C82D4C" w:rsidRPr="0013481C">
        <w:rPr>
          <w:rFonts w:cs="Arial"/>
          <w:sz w:val="24"/>
          <w:szCs w:val="24"/>
          <w:lang w:val="ka-GE"/>
        </w:rPr>
        <w:t xml:space="preserve"> დისკრიმინაციასთან </w:t>
      </w:r>
      <w:r w:rsidRPr="0013481C">
        <w:rPr>
          <w:rFonts w:cs="Arial"/>
          <w:sz w:val="24"/>
          <w:szCs w:val="24"/>
          <w:lang w:val="ka-GE"/>
        </w:rPr>
        <w:t xml:space="preserve">(თავები </w:t>
      </w:r>
      <w:r w:rsidR="002A1A42" w:rsidRPr="0013481C">
        <w:rPr>
          <w:rFonts w:cs="Arial"/>
          <w:sz w:val="24"/>
          <w:szCs w:val="24"/>
          <w:lang w:val="en-US"/>
        </w:rPr>
        <w:t>7</w:t>
      </w:r>
      <w:r w:rsidRPr="0013481C">
        <w:rPr>
          <w:rFonts w:cs="Arial"/>
          <w:sz w:val="24"/>
          <w:szCs w:val="24"/>
          <w:lang w:val="ka-GE"/>
        </w:rPr>
        <w:t xml:space="preserve">.3. და </w:t>
      </w:r>
      <w:r w:rsidR="002A1A42" w:rsidRPr="0013481C">
        <w:rPr>
          <w:rFonts w:cs="Arial"/>
          <w:sz w:val="24"/>
          <w:szCs w:val="24"/>
          <w:lang w:val="en-US"/>
        </w:rPr>
        <w:t>7</w:t>
      </w:r>
      <w:r w:rsidRPr="0013481C">
        <w:rPr>
          <w:rFonts w:cs="Arial"/>
          <w:sz w:val="24"/>
          <w:szCs w:val="24"/>
          <w:lang w:val="ka-GE"/>
        </w:rPr>
        <w:t>.4.).</w:t>
      </w:r>
      <w:r w:rsidR="00AA7C4D" w:rsidRPr="0013481C">
        <w:rPr>
          <w:rFonts w:cs="Arial"/>
          <w:sz w:val="24"/>
          <w:szCs w:val="24"/>
          <w:lang w:val="ka-GE"/>
        </w:rPr>
        <w:t>.</w:t>
      </w:r>
    </w:p>
    <w:p w14:paraId="333FE2BE" w14:textId="7A8EC964" w:rsidR="0024624B" w:rsidRPr="0013481C" w:rsidRDefault="00E941B3" w:rsidP="00772C1E">
      <w:pPr>
        <w:pStyle w:val="Heading3"/>
        <w:numPr>
          <w:ilvl w:val="2"/>
          <w:numId w:val="112"/>
        </w:numPr>
        <w:spacing w:beforeAutospacing="0" w:after="160" w:afterAutospacing="0" w:line="256" w:lineRule="auto"/>
        <w:rPr>
          <w:rFonts w:asciiTheme="minorHAnsi" w:hAnsiTheme="minorHAnsi" w:cstheme="minorHAnsi"/>
          <w:b w:val="0"/>
          <w:bCs w:val="0"/>
          <w:sz w:val="24"/>
          <w:szCs w:val="24"/>
          <w:lang w:val="ka-GE"/>
        </w:rPr>
      </w:pPr>
      <w:bookmarkStart w:id="482" w:name="_Toc169262569"/>
      <w:r w:rsidRPr="0013481C">
        <w:rPr>
          <w:rFonts w:asciiTheme="minorHAnsi" w:hAnsiTheme="minorHAnsi" w:cstheme="minorHAnsi"/>
          <w:b w:val="0"/>
          <w:bCs w:val="0"/>
          <w:sz w:val="24"/>
          <w:szCs w:val="24"/>
          <w:lang w:val="ka-GE"/>
        </w:rPr>
        <w:t xml:space="preserve">მნიშვნელოვანი საბაზრო ძალაუფლების მქონე </w:t>
      </w:r>
      <w:r w:rsidR="00290A91" w:rsidRPr="0013481C">
        <w:rPr>
          <w:rFonts w:asciiTheme="minorHAnsi" w:hAnsiTheme="minorHAnsi" w:cstheme="minorHAnsi"/>
          <w:b w:val="0"/>
          <w:bCs w:val="0"/>
          <w:sz w:val="24"/>
          <w:szCs w:val="24"/>
          <w:lang w:val="ka-GE"/>
        </w:rPr>
        <w:t xml:space="preserve">ოპერატორის </w:t>
      </w:r>
      <w:r w:rsidR="00EA2C70" w:rsidRPr="0013481C">
        <w:rPr>
          <w:rFonts w:asciiTheme="minorHAnsi" w:hAnsiTheme="minorHAnsi" w:cstheme="minorHAnsi"/>
          <w:b w:val="0"/>
          <w:bCs w:val="0"/>
          <w:sz w:val="24"/>
          <w:szCs w:val="24"/>
          <w:lang w:val="ka-GE"/>
        </w:rPr>
        <w:t xml:space="preserve">მომსახურების </w:t>
      </w:r>
      <w:r w:rsidR="00212CE6" w:rsidRPr="0013481C">
        <w:rPr>
          <w:rFonts w:asciiTheme="minorHAnsi" w:hAnsiTheme="minorHAnsi" w:cstheme="minorHAnsi"/>
          <w:b w:val="0"/>
          <w:bCs w:val="0"/>
          <w:sz w:val="24"/>
          <w:szCs w:val="24"/>
          <w:lang w:val="ka-GE"/>
        </w:rPr>
        <w:t xml:space="preserve">წინადადების მოწვევის </w:t>
      </w:r>
      <w:proofErr w:type="spellStart"/>
      <w:r w:rsidR="00212CE6" w:rsidRPr="0013481C">
        <w:rPr>
          <w:rFonts w:asciiTheme="minorHAnsi" w:hAnsiTheme="minorHAnsi" w:cstheme="minorHAnsi"/>
          <w:b w:val="0"/>
          <w:bCs w:val="0"/>
          <w:sz w:val="24"/>
          <w:szCs w:val="24"/>
          <w:lang w:val="ka-GE"/>
        </w:rPr>
        <w:t>ოფერ</w:t>
      </w:r>
      <w:r w:rsidR="00EA2C70" w:rsidRPr="0013481C">
        <w:rPr>
          <w:rFonts w:asciiTheme="minorHAnsi" w:hAnsiTheme="minorHAnsi" w:cstheme="minorHAnsi"/>
          <w:b w:val="0"/>
          <w:bCs w:val="0"/>
          <w:sz w:val="24"/>
          <w:szCs w:val="24"/>
          <w:lang w:val="ka-GE"/>
        </w:rPr>
        <w:t>ტის</w:t>
      </w:r>
      <w:proofErr w:type="spellEnd"/>
      <w:r w:rsidR="00EA2C70" w:rsidRPr="0013481C">
        <w:rPr>
          <w:rFonts w:asciiTheme="minorHAnsi" w:hAnsiTheme="minorHAnsi" w:cstheme="minorHAnsi"/>
          <w:b w:val="0"/>
          <w:bCs w:val="0"/>
          <w:sz w:val="24"/>
          <w:szCs w:val="24"/>
          <w:lang w:val="ka-GE"/>
        </w:rPr>
        <w:t xml:space="preserve"> </w:t>
      </w:r>
      <w:r w:rsidR="00290A91" w:rsidRPr="0013481C">
        <w:rPr>
          <w:rFonts w:asciiTheme="minorHAnsi" w:hAnsiTheme="minorHAnsi" w:cstheme="minorHAnsi"/>
          <w:b w:val="0"/>
          <w:bCs w:val="0"/>
          <w:sz w:val="24"/>
          <w:szCs w:val="24"/>
          <w:lang w:val="ka-GE"/>
        </w:rPr>
        <w:t>(</w:t>
      </w:r>
      <w:proofErr w:type="spellStart"/>
      <w:r w:rsidR="00290A91" w:rsidRPr="0013481C">
        <w:rPr>
          <w:rFonts w:asciiTheme="minorHAnsi" w:hAnsiTheme="minorHAnsi" w:cstheme="minorHAnsi"/>
          <w:b w:val="0"/>
          <w:bCs w:val="0"/>
          <w:sz w:val="24"/>
          <w:szCs w:val="24"/>
          <w:lang w:val="ka-GE"/>
        </w:rPr>
        <w:t>reference</w:t>
      </w:r>
      <w:proofErr w:type="spellEnd"/>
      <w:r w:rsidR="00290A91" w:rsidRPr="0013481C">
        <w:rPr>
          <w:rFonts w:asciiTheme="minorHAnsi" w:hAnsiTheme="minorHAnsi" w:cstheme="minorHAnsi"/>
          <w:b w:val="0"/>
          <w:bCs w:val="0"/>
          <w:sz w:val="24"/>
          <w:szCs w:val="24"/>
          <w:lang w:val="ka-GE"/>
        </w:rPr>
        <w:t xml:space="preserve"> </w:t>
      </w:r>
      <w:proofErr w:type="spellStart"/>
      <w:r w:rsidR="00290A91" w:rsidRPr="0013481C">
        <w:rPr>
          <w:rFonts w:asciiTheme="minorHAnsi" w:hAnsiTheme="minorHAnsi" w:cstheme="minorHAnsi"/>
          <w:b w:val="0"/>
          <w:bCs w:val="0"/>
          <w:sz w:val="24"/>
          <w:szCs w:val="24"/>
          <w:lang w:val="ka-GE"/>
        </w:rPr>
        <w:t>offer</w:t>
      </w:r>
      <w:proofErr w:type="spellEnd"/>
      <w:r w:rsidR="00290A91" w:rsidRPr="0013481C">
        <w:rPr>
          <w:rFonts w:asciiTheme="minorHAnsi" w:hAnsiTheme="minorHAnsi" w:cstheme="minorHAnsi"/>
          <w:b w:val="0"/>
          <w:bCs w:val="0"/>
          <w:sz w:val="24"/>
          <w:szCs w:val="24"/>
          <w:lang w:val="ka-GE"/>
        </w:rPr>
        <w:t xml:space="preserve">) მინიმალური </w:t>
      </w:r>
      <w:r w:rsidR="00EA2C70" w:rsidRPr="0013481C">
        <w:rPr>
          <w:rFonts w:asciiTheme="minorHAnsi" w:hAnsiTheme="minorHAnsi" w:cstheme="minorHAnsi"/>
          <w:b w:val="0"/>
          <w:bCs w:val="0"/>
          <w:sz w:val="24"/>
          <w:szCs w:val="24"/>
          <w:lang w:val="ka-GE"/>
        </w:rPr>
        <w:t>შემადგენელი კომპონენტები</w:t>
      </w:r>
      <w:bookmarkEnd w:id="482"/>
    </w:p>
    <w:p w14:paraId="34EA715C" w14:textId="7DD9A1EF" w:rsidR="00302174" w:rsidRPr="0013481C" w:rsidRDefault="003139EE" w:rsidP="00302174">
      <w:pPr>
        <w:contextualSpacing/>
        <w:jc w:val="both"/>
        <w:rPr>
          <w:rFonts w:cs="Arial"/>
          <w:sz w:val="24"/>
          <w:szCs w:val="24"/>
          <w:lang w:val="ka-GE"/>
        </w:rPr>
      </w:pPr>
      <w:r w:rsidRPr="0013481C">
        <w:rPr>
          <w:rFonts w:cs="Arial"/>
          <w:sz w:val="24"/>
          <w:szCs w:val="24"/>
          <w:lang w:val="ka-GE"/>
        </w:rPr>
        <w:t xml:space="preserve">იმისათვის, რომ </w:t>
      </w:r>
      <w:r w:rsidR="00A37182" w:rsidRPr="0013481C">
        <w:rPr>
          <w:rFonts w:cs="Arial"/>
          <w:sz w:val="24"/>
          <w:szCs w:val="24"/>
          <w:lang w:val="ka-GE"/>
        </w:rPr>
        <w:t xml:space="preserve">დაშვების </w:t>
      </w:r>
      <w:r w:rsidRPr="0013481C">
        <w:rPr>
          <w:rFonts w:cs="Arial"/>
          <w:sz w:val="24"/>
          <w:szCs w:val="24"/>
          <w:lang w:val="ka-GE"/>
        </w:rPr>
        <w:t xml:space="preserve">მაძიებლებს </w:t>
      </w:r>
      <w:r w:rsidR="00733DF4" w:rsidRPr="0013481C">
        <w:rPr>
          <w:rFonts w:cs="Arial"/>
          <w:sz w:val="24"/>
          <w:szCs w:val="24"/>
          <w:lang w:val="ka-GE"/>
        </w:rPr>
        <w:t>მიეცე</w:t>
      </w:r>
      <w:r w:rsidR="00710F5C" w:rsidRPr="0013481C">
        <w:rPr>
          <w:rFonts w:cs="Arial"/>
          <w:sz w:val="24"/>
          <w:szCs w:val="24"/>
          <w:lang w:val="ka-GE"/>
        </w:rPr>
        <w:t>თ</w:t>
      </w:r>
      <w:r w:rsidR="00733DF4" w:rsidRPr="0013481C">
        <w:rPr>
          <w:rFonts w:cs="Arial"/>
          <w:sz w:val="24"/>
          <w:szCs w:val="24"/>
          <w:lang w:val="ka-GE"/>
        </w:rPr>
        <w:t xml:space="preserve"> ეფექტურად მომზადების საშუალება</w:t>
      </w:r>
      <w:r w:rsidRPr="0013481C">
        <w:rPr>
          <w:rFonts w:cs="Arial"/>
          <w:sz w:val="24"/>
          <w:szCs w:val="24"/>
          <w:lang w:val="ka-GE"/>
        </w:rPr>
        <w:t xml:space="preserve"> და </w:t>
      </w:r>
      <w:r w:rsidR="00710F5C" w:rsidRPr="0013481C">
        <w:rPr>
          <w:rFonts w:cs="Arial"/>
          <w:sz w:val="24"/>
          <w:szCs w:val="24"/>
          <w:lang w:val="ka-GE"/>
        </w:rPr>
        <w:t xml:space="preserve">დაშვების </w:t>
      </w:r>
      <w:r w:rsidRPr="0013481C">
        <w:rPr>
          <w:rFonts w:cs="Arial"/>
          <w:sz w:val="24"/>
          <w:szCs w:val="24"/>
          <w:lang w:val="ka-GE"/>
        </w:rPr>
        <w:t>მოთხოვნები</w:t>
      </w:r>
      <w:r w:rsidR="00733DF4" w:rsidRPr="0013481C">
        <w:rPr>
          <w:rFonts w:cs="Arial"/>
          <w:sz w:val="24"/>
          <w:szCs w:val="24"/>
          <w:lang w:val="ka-GE"/>
        </w:rPr>
        <w:t>ს</w:t>
      </w:r>
      <w:r w:rsidRPr="0013481C">
        <w:rPr>
          <w:rFonts w:cs="Arial"/>
          <w:sz w:val="24"/>
          <w:szCs w:val="24"/>
          <w:lang w:val="ka-GE"/>
        </w:rPr>
        <w:t xml:space="preserve"> </w:t>
      </w:r>
      <w:r w:rsidR="00733DF4" w:rsidRPr="0013481C">
        <w:rPr>
          <w:rFonts w:cs="Arial"/>
          <w:sz w:val="24"/>
          <w:szCs w:val="24"/>
          <w:lang w:val="ka-GE"/>
        </w:rPr>
        <w:t>წარდგენა</w:t>
      </w:r>
      <w:r w:rsidRPr="0013481C">
        <w:rPr>
          <w:rFonts w:cs="Arial"/>
          <w:sz w:val="24"/>
          <w:szCs w:val="24"/>
          <w:lang w:val="ka-GE"/>
        </w:rPr>
        <w:t xml:space="preserve"> </w:t>
      </w:r>
      <w:r w:rsidR="00710F5C" w:rsidRPr="0013481C">
        <w:rPr>
          <w:rFonts w:cs="Arial"/>
          <w:sz w:val="24"/>
          <w:szCs w:val="24"/>
          <w:lang w:val="ka-GE"/>
        </w:rPr>
        <w:t xml:space="preserve">მნიშვნელოვანი საბაზრო ძალაუფლების მქონე </w:t>
      </w:r>
      <w:r w:rsidR="00733DF4" w:rsidRPr="0013481C">
        <w:rPr>
          <w:rFonts w:cs="Arial"/>
          <w:sz w:val="24"/>
          <w:szCs w:val="24"/>
          <w:lang w:val="ka-GE"/>
        </w:rPr>
        <w:t>ოპერატორისათვის,</w:t>
      </w:r>
      <w:r w:rsidRPr="0013481C">
        <w:rPr>
          <w:rFonts w:cs="Arial"/>
          <w:sz w:val="24"/>
          <w:szCs w:val="24"/>
          <w:lang w:val="ka-GE"/>
        </w:rPr>
        <w:t xml:space="preserve"> </w:t>
      </w:r>
      <w:r w:rsidR="00710F5C" w:rsidRPr="0013481C">
        <w:rPr>
          <w:rFonts w:cs="Arial"/>
          <w:sz w:val="24"/>
          <w:szCs w:val="24"/>
          <w:lang w:val="ka-GE"/>
        </w:rPr>
        <w:t xml:space="preserve">მომსახურების </w:t>
      </w:r>
      <w:r w:rsidR="00212CE6" w:rsidRPr="0013481C">
        <w:rPr>
          <w:rFonts w:cs="Arial"/>
          <w:sz w:val="24"/>
          <w:szCs w:val="24"/>
          <w:lang w:val="ka-GE"/>
        </w:rPr>
        <w:t xml:space="preserve">წინადადების მოწვევის </w:t>
      </w:r>
      <w:proofErr w:type="spellStart"/>
      <w:r w:rsidR="00212CE6" w:rsidRPr="0013481C">
        <w:rPr>
          <w:rFonts w:cs="Arial"/>
          <w:sz w:val="24"/>
          <w:szCs w:val="24"/>
          <w:lang w:val="ka-GE"/>
        </w:rPr>
        <w:t>ოფერტა</w:t>
      </w:r>
      <w:proofErr w:type="spellEnd"/>
      <w:r w:rsidRPr="0013481C">
        <w:rPr>
          <w:rFonts w:cs="Arial"/>
          <w:sz w:val="24"/>
          <w:szCs w:val="24"/>
          <w:lang w:val="ka-GE"/>
        </w:rPr>
        <w:t xml:space="preserve"> უნდა შეიცავდეს მინიმუმ შემდეგ ელემენტებს</w:t>
      </w:r>
      <w:r w:rsidR="00302174" w:rsidRPr="0013481C">
        <w:rPr>
          <w:rFonts w:cs="Arial"/>
          <w:sz w:val="24"/>
          <w:szCs w:val="24"/>
          <w:lang w:val="ka-GE"/>
        </w:rPr>
        <w:t>:</w:t>
      </w:r>
    </w:p>
    <w:p w14:paraId="63E7EAEB" w14:textId="0C21BE4D" w:rsidR="00D236A8" w:rsidRPr="0013481C" w:rsidRDefault="00D236A8">
      <w:pPr>
        <w:pStyle w:val="ListParagraph"/>
        <w:numPr>
          <w:ilvl w:val="0"/>
          <w:numId w:val="46"/>
        </w:numPr>
        <w:jc w:val="both"/>
        <w:rPr>
          <w:rFonts w:cs="Arial"/>
          <w:sz w:val="24"/>
          <w:szCs w:val="24"/>
          <w:lang w:val="ka-GE"/>
        </w:rPr>
      </w:pPr>
      <w:r w:rsidRPr="0013481C">
        <w:rPr>
          <w:rFonts w:cs="Arial"/>
          <w:sz w:val="24"/>
          <w:szCs w:val="24"/>
          <w:lang w:val="ka-GE"/>
        </w:rPr>
        <w:t>ზოგადი დებულებები (</w:t>
      </w:r>
      <w:r w:rsidR="00691D2F" w:rsidRPr="0013481C">
        <w:rPr>
          <w:rFonts w:cs="Arial"/>
          <w:sz w:val="24"/>
          <w:szCs w:val="24"/>
          <w:lang w:val="ka-GE"/>
        </w:rPr>
        <w:t xml:space="preserve">მომსახურების </w:t>
      </w:r>
      <w:r w:rsidR="00212CE6" w:rsidRPr="0013481C">
        <w:rPr>
          <w:rFonts w:cs="Arial"/>
          <w:sz w:val="24"/>
          <w:szCs w:val="24"/>
          <w:lang w:val="ka-GE"/>
        </w:rPr>
        <w:t xml:space="preserve">წინადადების მოწვევის </w:t>
      </w:r>
      <w:proofErr w:type="spellStart"/>
      <w:r w:rsidR="00212CE6" w:rsidRPr="0013481C">
        <w:rPr>
          <w:rFonts w:cs="Arial"/>
          <w:sz w:val="24"/>
          <w:szCs w:val="24"/>
          <w:lang w:val="ka-GE"/>
        </w:rPr>
        <w:t>ოფერ</w:t>
      </w:r>
      <w:r w:rsidR="00691D2F" w:rsidRPr="0013481C">
        <w:rPr>
          <w:rFonts w:cs="Arial"/>
          <w:sz w:val="24"/>
          <w:szCs w:val="24"/>
          <w:lang w:val="ka-GE"/>
        </w:rPr>
        <w:t>ტის</w:t>
      </w:r>
      <w:proofErr w:type="spellEnd"/>
      <w:r w:rsidRPr="0013481C">
        <w:rPr>
          <w:rFonts w:cs="Arial"/>
          <w:sz w:val="24"/>
          <w:szCs w:val="24"/>
          <w:lang w:val="ka-GE"/>
        </w:rPr>
        <w:t xml:space="preserve"> სამართლებრივი საფუძველი, საგანი, ფარგლები და შეზღუდვები;</w:t>
      </w:r>
      <w:r w:rsidR="00A9313C" w:rsidRPr="0013481C">
        <w:rPr>
          <w:rFonts w:cs="Arial"/>
          <w:sz w:val="24"/>
          <w:szCs w:val="24"/>
          <w:lang w:val="ka-GE"/>
        </w:rPr>
        <w:t xml:space="preserve"> მომსახურების </w:t>
      </w:r>
      <w:r w:rsidR="00212CE6" w:rsidRPr="0013481C">
        <w:rPr>
          <w:rFonts w:cs="Arial"/>
          <w:sz w:val="24"/>
          <w:szCs w:val="24"/>
          <w:lang w:val="ka-GE"/>
        </w:rPr>
        <w:t xml:space="preserve">წინადადების მოწვევის </w:t>
      </w:r>
      <w:proofErr w:type="spellStart"/>
      <w:r w:rsidR="00212CE6" w:rsidRPr="0013481C">
        <w:rPr>
          <w:rFonts w:cs="Arial"/>
          <w:sz w:val="24"/>
          <w:szCs w:val="24"/>
          <w:lang w:val="ka-GE"/>
        </w:rPr>
        <w:t>ოფერ</w:t>
      </w:r>
      <w:r w:rsidR="00A9313C" w:rsidRPr="0013481C">
        <w:rPr>
          <w:rFonts w:cs="Arial"/>
          <w:sz w:val="24"/>
          <w:szCs w:val="24"/>
          <w:lang w:val="ka-GE"/>
        </w:rPr>
        <w:t>ტის</w:t>
      </w:r>
      <w:proofErr w:type="spellEnd"/>
      <w:r w:rsidR="00A9313C" w:rsidRPr="0013481C">
        <w:rPr>
          <w:rFonts w:cs="Arial"/>
          <w:sz w:val="24"/>
          <w:szCs w:val="24"/>
          <w:lang w:val="ka-GE"/>
        </w:rPr>
        <w:t xml:space="preserve"> </w:t>
      </w:r>
      <w:r w:rsidRPr="0013481C">
        <w:rPr>
          <w:rFonts w:cs="Arial"/>
          <w:sz w:val="24"/>
          <w:szCs w:val="24"/>
          <w:lang w:val="ka-GE"/>
        </w:rPr>
        <w:t xml:space="preserve"> ისტორიული განვითარება; </w:t>
      </w:r>
      <w:r w:rsidR="00A9313C" w:rsidRPr="0013481C">
        <w:rPr>
          <w:rFonts w:cs="Arial"/>
          <w:sz w:val="24"/>
          <w:szCs w:val="24"/>
          <w:lang w:val="ka-GE"/>
        </w:rPr>
        <w:t xml:space="preserve">მომსახურების </w:t>
      </w:r>
      <w:r w:rsidR="00212CE6" w:rsidRPr="0013481C">
        <w:rPr>
          <w:rFonts w:cs="Arial"/>
          <w:sz w:val="24"/>
          <w:szCs w:val="24"/>
          <w:lang w:val="ka-GE"/>
        </w:rPr>
        <w:t xml:space="preserve">წინადადების მოწვევის </w:t>
      </w:r>
      <w:proofErr w:type="spellStart"/>
      <w:r w:rsidR="00212CE6" w:rsidRPr="0013481C">
        <w:rPr>
          <w:rFonts w:cs="Arial"/>
          <w:sz w:val="24"/>
          <w:szCs w:val="24"/>
          <w:lang w:val="ka-GE"/>
        </w:rPr>
        <w:t>ოფერ</w:t>
      </w:r>
      <w:r w:rsidR="00A9313C" w:rsidRPr="0013481C">
        <w:rPr>
          <w:rFonts w:cs="Arial"/>
          <w:sz w:val="24"/>
          <w:szCs w:val="24"/>
          <w:lang w:val="ka-GE"/>
        </w:rPr>
        <w:t>ტის</w:t>
      </w:r>
      <w:proofErr w:type="spellEnd"/>
      <w:r w:rsidR="00A9313C" w:rsidRPr="0013481C">
        <w:rPr>
          <w:rFonts w:cs="Arial"/>
          <w:sz w:val="24"/>
          <w:szCs w:val="24"/>
          <w:lang w:val="ka-GE"/>
        </w:rPr>
        <w:t xml:space="preserve"> </w:t>
      </w:r>
      <w:r w:rsidRPr="0013481C">
        <w:rPr>
          <w:rFonts w:cs="Arial"/>
          <w:sz w:val="24"/>
          <w:szCs w:val="24"/>
          <w:lang w:val="ka-GE"/>
        </w:rPr>
        <w:t xml:space="preserve">ცვლილებები; </w:t>
      </w:r>
      <w:r w:rsidR="00A9313C" w:rsidRPr="0013481C">
        <w:rPr>
          <w:rFonts w:cs="Arial"/>
          <w:sz w:val="24"/>
          <w:szCs w:val="24"/>
          <w:lang w:val="ka-GE"/>
        </w:rPr>
        <w:t xml:space="preserve">მომსახურების </w:t>
      </w:r>
      <w:r w:rsidR="00212CE6" w:rsidRPr="0013481C">
        <w:rPr>
          <w:rFonts w:cs="Arial"/>
          <w:sz w:val="24"/>
          <w:szCs w:val="24"/>
          <w:lang w:val="ka-GE"/>
        </w:rPr>
        <w:t xml:space="preserve">წინადადების მოწვევის </w:t>
      </w:r>
      <w:proofErr w:type="spellStart"/>
      <w:r w:rsidR="00212CE6" w:rsidRPr="0013481C">
        <w:rPr>
          <w:rFonts w:cs="Arial"/>
          <w:sz w:val="24"/>
          <w:szCs w:val="24"/>
          <w:lang w:val="ka-GE"/>
        </w:rPr>
        <w:t>ოფერ</w:t>
      </w:r>
      <w:r w:rsidR="00A9313C" w:rsidRPr="0013481C">
        <w:rPr>
          <w:rFonts w:cs="Arial"/>
          <w:sz w:val="24"/>
          <w:szCs w:val="24"/>
          <w:lang w:val="ka-GE"/>
        </w:rPr>
        <w:t>ტის</w:t>
      </w:r>
      <w:proofErr w:type="spellEnd"/>
      <w:r w:rsidR="00A9313C" w:rsidRPr="0013481C">
        <w:rPr>
          <w:rFonts w:cs="Arial"/>
          <w:sz w:val="24"/>
          <w:szCs w:val="24"/>
          <w:lang w:val="ka-GE"/>
        </w:rPr>
        <w:t xml:space="preserve"> </w:t>
      </w:r>
      <w:r w:rsidRPr="0013481C">
        <w:rPr>
          <w:rFonts w:cs="Arial"/>
          <w:sz w:val="24"/>
          <w:szCs w:val="24"/>
          <w:lang w:val="ka-GE"/>
        </w:rPr>
        <w:t xml:space="preserve">ძალაში შესვლის </w:t>
      </w:r>
      <w:r w:rsidR="006878AE" w:rsidRPr="0013481C">
        <w:rPr>
          <w:rFonts w:cs="Arial"/>
          <w:sz w:val="24"/>
          <w:szCs w:val="24"/>
          <w:lang w:val="ka-GE"/>
        </w:rPr>
        <w:t>თარიღი</w:t>
      </w:r>
      <w:r w:rsidRPr="0013481C">
        <w:rPr>
          <w:rFonts w:cs="Arial"/>
          <w:sz w:val="24"/>
          <w:szCs w:val="24"/>
          <w:lang w:val="ka-GE"/>
        </w:rPr>
        <w:t xml:space="preserve">; </w:t>
      </w:r>
      <w:r w:rsidR="00A9313C" w:rsidRPr="0013481C">
        <w:rPr>
          <w:rFonts w:cs="Arial"/>
          <w:sz w:val="24"/>
          <w:szCs w:val="24"/>
          <w:lang w:val="ka-GE"/>
        </w:rPr>
        <w:t xml:space="preserve">მომსახურების </w:t>
      </w:r>
      <w:r w:rsidR="00212CE6" w:rsidRPr="0013481C">
        <w:rPr>
          <w:rFonts w:cs="Arial"/>
          <w:sz w:val="24"/>
          <w:szCs w:val="24"/>
          <w:lang w:val="ka-GE"/>
        </w:rPr>
        <w:t xml:space="preserve">წინადადების მოწვევის </w:t>
      </w:r>
      <w:proofErr w:type="spellStart"/>
      <w:r w:rsidR="00212CE6" w:rsidRPr="0013481C">
        <w:rPr>
          <w:rFonts w:cs="Arial"/>
          <w:sz w:val="24"/>
          <w:szCs w:val="24"/>
          <w:lang w:val="ka-GE"/>
        </w:rPr>
        <w:t>ოფერ</w:t>
      </w:r>
      <w:r w:rsidR="00A9313C" w:rsidRPr="0013481C">
        <w:rPr>
          <w:rFonts w:cs="Arial"/>
          <w:sz w:val="24"/>
          <w:szCs w:val="24"/>
          <w:lang w:val="ka-GE"/>
        </w:rPr>
        <w:t>ტის</w:t>
      </w:r>
      <w:proofErr w:type="spellEnd"/>
      <w:r w:rsidR="00A9313C" w:rsidRPr="0013481C">
        <w:rPr>
          <w:rFonts w:cs="Arial"/>
          <w:sz w:val="24"/>
          <w:szCs w:val="24"/>
          <w:lang w:val="ka-GE"/>
        </w:rPr>
        <w:t xml:space="preserve"> </w:t>
      </w:r>
      <w:r w:rsidRPr="0013481C">
        <w:rPr>
          <w:rFonts w:cs="Arial"/>
          <w:sz w:val="24"/>
          <w:szCs w:val="24"/>
          <w:lang w:val="ka-GE"/>
        </w:rPr>
        <w:t>მოქმედებ</w:t>
      </w:r>
      <w:r w:rsidR="006878AE" w:rsidRPr="0013481C">
        <w:rPr>
          <w:rFonts w:cs="Arial"/>
          <w:sz w:val="24"/>
          <w:szCs w:val="24"/>
          <w:lang w:val="ka-GE"/>
        </w:rPr>
        <w:t>ის ვადა</w:t>
      </w:r>
      <w:r w:rsidRPr="0013481C">
        <w:rPr>
          <w:rFonts w:cs="Arial"/>
          <w:sz w:val="24"/>
          <w:szCs w:val="24"/>
          <w:lang w:val="ka-GE"/>
        </w:rPr>
        <w:t xml:space="preserve">;  </w:t>
      </w:r>
      <w:r w:rsidR="006878AE" w:rsidRPr="0013481C">
        <w:rPr>
          <w:rFonts w:cs="Arial"/>
          <w:sz w:val="24"/>
          <w:szCs w:val="24"/>
          <w:lang w:val="ka-GE"/>
        </w:rPr>
        <w:t xml:space="preserve">მომსახურების </w:t>
      </w:r>
      <w:r w:rsidR="00212CE6" w:rsidRPr="0013481C">
        <w:rPr>
          <w:rFonts w:cs="Arial"/>
          <w:sz w:val="24"/>
          <w:szCs w:val="24"/>
          <w:lang w:val="ka-GE"/>
        </w:rPr>
        <w:t xml:space="preserve">წინადადების მოწვევის </w:t>
      </w:r>
      <w:proofErr w:type="spellStart"/>
      <w:r w:rsidR="00212CE6" w:rsidRPr="0013481C">
        <w:rPr>
          <w:rFonts w:cs="Arial"/>
          <w:sz w:val="24"/>
          <w:szCs w:val="24"/>
          <w:lang w:val="ka-GE"/>
        </w:rPr>
        <w:t>ოფერ</w:t>
      </w:r>
      <w:r w:rsidR="006878AE" w:rsidRPr="0013481C">
        <w:rPr>
          <w:rFonts w:cs="Arial"/>
          <w:sz w:val="24"/>
          <w:szCs w:val="24"/>
          <w:lang w:val="ka-GE"/>
        </w:rPr>
        <w:t>ტის</w:t>
      </w:r>
      <w:proofErr w:type="spellEnd"/>
      <w:r w:rsidR="006878AE" w:rsidRPr="0013481C">
        <w:rPr>
          <w:rFonts w:cs="Arial"/>
          <w:sz w:val="24"/>
          <w:szCs w:val="24"/>
          <w:lang w:val="ka-GE"/>
        </w:rPr>
        <w:t xml:space="preserve"> მიღება</w:t>
      </w:r>
      <w:r w:rsidRPr="0013481C">
        <w:rPr>
          <w:rFonts w:cs="Arial"/>
          <w:sz w:val="24"/>
          <w:szCs w:val="24"/>
          <w:lang w:val="ka-GE"/>
        </w:rPr>
        <w:t>; არსებული კონტრაქტების ჰარმონიზაციის მეთოდი; განმარტებები, ტერმინები და მნიშვნელობები და გამოყენებული აბრევიატურების ჩამონათვალი; საკონტაქტო ინფორმაცია)</w:t>
      </w:r>
    </w:p>
    <w:p w14:paraId="532C2A4A" w14:textId="4130DCBF" w:rsidR="00D236A8" w:rsidRPr="0013481C" w:rsidRDefault="00D236A8">
      <w:pPr>
        <w:pStyle w:val="ListParagraph"/>
        <w:numPr>
          <w:ilvl w:val="0"/>
          <w:numId w:val="46"/>
        </w:numPr>
        <w:jc w:val="both"/>
        <w:rPr>
          <w:rFonts w:cs="Arial"/>
          <w:sz w:val="24"/>
          <w:szCs w:val="24"/>
          <w:lang w:val="ka-GE"/>
        </w:rPr>
      </w:pPr>
      <w:r w:rsidRPr="0013481C">
        <w:rPr>
          <w:rFonts w:cs="Arial"/>
          <w:sz w:val="24"/>
          <w:szCs w:val="24"/>
          <w:lang w:val="ka-GE"/>
        </w:rPr>
        <w:t xml:space="preserve">სერვისების აღწერა, რომლებიც შედის </w:t>
      </w:r>
      <w:r w:rsidR="00362060" w:rsidRPr="0013481C">
        <w:rPr>
          <w:rFonts w:cs="Arial"/>
          <w:sz w:val="24"/>
          <w:szCs w:val="24"/>
          <w:lang w:val="ka-GE"/>
        </w:rPr>
        <w:t xml:space="preserve">მომსახურების </w:t>
      </w:r>
      <w:r w:rsidR="00212CE6" w:rsidRPr="0013481C">
        <w:rPr>
          <w:rFonts w:cs="Arial"/>
          <w:sz w:val="24"/>
          <w:szCs w:val="24"/>
          <w:lang w:val="ka-GE"/>
        </w:rPr>
        <w:t xml:space="preserve">წინადადების მოწვევის </w:t>
      </w:r>
      <w:proofErr w:type="spellStart"/>
      <w:r w:rsidR="00212CE6" w:rsidRPr="0013481C">
        <w:rPr>
          <w:rFonts w:cs="Arial"/>
          <w:sz w:val="24"/>
          <w:szCs w:val="24"/>
          <w:lang w:val="ka-GE"/>
        </w:rPr>
        <w:t>ოფერ</w:t>
      </w:r>
      <w:r w:rsidR="00362060" w:rsidRPr="0013481C">
        <w:rPr>
          <w:rFonts w:cs="Arial"/>
          <w:sz w:val="24"/>
          <w:szCs w:val="24"/>
          <w:lang w:val="ka-GE"/>
        </w:rPr>
        <w:t>ტის</w:t>
      </w:r>
      <w:proofErr w:type="spellEnd"/>
      <w:r w:rsidR="00362060" w:rsidRPr="0013481C">
        <w:rPr>
          <w:rFonts w:cs="Arial"/>
          <w:sz w:val="24"/>
          <w:szCs w:val="24"/>
          <w:lang w:val="ka-GE"/>
        </w:rPr>
        <w:t xml:space="preserve"> </w:t>
      </w:r>
      <w:r w:rsidRPr="0013481C">
        <w:rPr>
          <w:rFonts w:cs="Arial"/>
          <w:sz w:val="24"/>
          <w:szCs w:val="24"/>
          <w:lang w:val="ka-GE"/>
        </w:rPr>
        <w:t xml:space="preserve">ფარგლებში, მათ შორის ნებისმიერი შესაბამისი დამხმარე სერვისი, დამატებითი და </w:t>
      </w:r>
      <w:r w:rsidR="00BA4425" w:rsidRPr="0013481C">
        <w:rPr>
          <w:rFonts w:cs="Arial"/>
          <w:sz w:val="24"/>
          <w:szCs w:val="24"/>
          <w:lang w:val="ka-GE"/>
        </w:rPr>
        <w:t>წინასწარი მომსახურება</w:t>
      </w:r>
      <w:r w:rsidR="00B51464" w:rsidRPr="0013481C">
        <w:rPr>
          <w:rFonts w:cs="Arial"/>
          <w:sz w:val="24"/>
          <w:szCs w:val="24"/>
          <w:lang w:val="ka-GE"/>
        </w:rPr>
        <w:t xml:space="preserve"> </w:t>
      </w:r>
      <w:r w:rsidRPr="0013481C">
        <w:rPr>
          <w:rFonts w:cs="Arial"/>
          <w:sz w:val="24"/>
          <w:szCs w:val="24"/>
          <w:lang w:val="ka-GE"/>
        </w:rPr>
        <w:t>(ოპერაციული მხარდაჭერის სისტემების, საინფორმაციო სისტემების ან მონაცემთა ბაზების ჩათვლით წინასწარი შეკვეთის</w:t>
      </w:r>
      <w:r w:rsidR="00B51464" w:rsidRPr="0013481C">
        <w:rPr>
          <w:rFonts w:cs="Arial"/>
          <w:sz w:val="24"/>
          <w:szCs w:val="24"/>
          <w:lang w:val="ka-GE"/>
        </w:rPr>
        <w:t>თვის</w:t>
      </w:r>
      <w:r w:rsidRPr="0013481C">
        <w:rPr>
          <w:rFonts w:cs="Arial"/>
          <w:sz w:val="24"/>
          <w:szCs w:val="24"/>
          <w:lang w:val="ka-GE"/>
        </w:rPr>
        <w:t xml:space="preserve">, უზრუნველყოფის, შეკვეთის, ტექნიკური და სარემონტო მოთხოვნებისა და </w:t>
      </w:r>
      <w:proofErr w:type="spellStart"/>
      <w:r w:rsidRPr="0013481C">
        <w:rPr>
          <w:rFonts w:cs="Arial"/>
          <w:sz w:val="24"/>
          <w:szCs w:val="24"/>
          <w:lang w:val="ka-GE"/>
        </w:rPr>
        <w:t>ბილინგისთვის</w:t>
      </w:r>
      <w:proofErr w:type="spellEnd"/>
      <w:r w:rsidRPr="0013481C">
        <w:rPr>
          <w:rFonts w:cs="Arial"/>
          <w:sz w:val="24"/>
          <w:szCs w:val="24"/>
          <w:lang w:val="ka-GE"/>
        </w:rPr>
        <w:t>. );</w:t>
      </w:r>
    </w:p>
    <w:p w14:paraId="605F2874" w14:textId="621D3A04" w:rsidR="00D236A8" w:rsidRPr="0013481C" w:rsidRDefault="00D236A8">
      <w:pPr>
        <w:pStyle w:val="ListParagraph"/>
        <w:numPr>
          <w:ilvl w:val="0"/>
          <w:numId w:val="46"/>
        </w:numPr>
        <w:jc w:val="both"/>
        <w:rPr>
          <w:rFonts w:cs="Arial"/>
          <w:sz w:val="24"/>
          <w:szCs w:val="24"/>
          <w:lang w:val="ka-GE"/>
        </w:rPr>
      </w:pPr>
      <w:r w:rsidRPr="0013481C">
        <w:rPr>
          <w:rFonts w:cs="Arial"/>
          <w:sz w:val="24"/>
          <w:szCs w:val="24"/>
          <w:lang w:val="ka-GE"/>
        </w:rPr>
        <w:t xml:space="preserve">ყველა რეგულირებულ სერვისზე </w:t>
      </w:r>
      <w:r w:rsidR="00B70E62" w:rsidRPr="0013481C">
        <w:rPr>
          <w:rFonts w:cs="Arial"/>
          <w:sz w:val="24"/>
          <w:szCs w:val="24"/>
          <w:lang w:val="ka-GE"/>
        </w:rPr>
        <w:t xml:space="preserve">წვდომის </w:t>
      </w:r>
      <w:r w:rsidRPr="0013481C">
        <w:rPr>
          <w:rFonts w:cs="Arial"/>
          <w:sz w:val="24"/>
          <w:szCs w:val="24"/>
          <w:lang w:val="ka-GE"/>
        </w:rPr>
        <w:t xml:space="preserve">ტექნიკური პირობები, მათ შორის ქსელის არქიტექტურა (აღწერითი და სქემატური) და </w:t>
      </w:r>
      <w:r w:rsidR="00B70E62" w:rsidRPr="0013481C">
        <w:rPr>
          <w:rFonts w:cs="Arial"/>
          <w:sz w:val="24"/>
          <w:szCs w:val="24"/>
          <w:lang w:val="ka-GE"/>
        </w:rPr>
        <w:t xml:space="preserve">ქსელზე დაშვების </w:t>
      </w:r>
      <w:r w:rsidRPr="0013481C">
        <w:rPr>
          <w:rFonts w:cs="Arial"/>
          <w:sz w:val="24"/>
          <w:szCs w:val="24"/>
          <w:lang w:val="ka-GE"/>
        </w:rPr>
        <w:t>ნებისმიერი შესაბამისი ტექნიკური სტანდარტი, განსაკუთრებით ტექნიკური გამოყენების შეზღუდვისა და უსაფრთხოების სხვა საკითხების მითითებით;</w:t>
      </w:r>
    </w:p>
    <w:p w14:paraId="3D9FE699" w14:textId="16478E36" w:rsidR="00D236A8" w:rsidRPr="0013481C" w:rsidRDefault="00D236A8">
      <w:pPr>
        <w:pStyle w:val="ListParagraph"/>
        <w:numPr>
          <w:ilvl w:val="0"/>
          <w:numId w:val="46"/>
        </w:numPr>
        <w:jc w:val="both"/>
        <w:rPr>
          <w:rFonts w:cs="Arial"/>
          <w:sz w:val="24"/>
          <w:szCs w:val="24"/>
          <w:lang w:val="ka-GE"/>
        </w:rPr>
      </w:pPr>
      <w:r w:rsidRPr="0013481C">
        <w:rPr>
          <w:rFonts w:cs="Arial"/>
          <w:sz w:val="24"/>
          <w:szCs w:val="24"/>
          <w:lang w:val="ka-GE"/>
        </w:rPr>
        <w:lastRenderedPageBreak/>
        <w:t xml:space="preserve">ქსელში გამოსაყენებელი </w:t>
      </w:r>
      <w:r w:rsidR="00494BCD" w:rsidRPr="0013481C">
        <w:rPr>
          <w:rFonts w:cs="Arial"/>
          <w:sz w:val="24"/>
          <w:szCs w:val="24"/>
          <w:lang w:val="ka-GE"/>
        </w:rPr>
        <w:t>მოწყობილობების</w:t>
      </w:r>
      <w:r w:rsidRPr="0013481C">
        <w:rPr>
          <w:rFonts w:cs="Arial"/>
          <w:sz w:val="24"/>
          <w:szCs w:val="24"/>
          <w:lang w:val="ka-GE"/>
        </w:rPr>
        <w:t xml:space="preserve"> სპეციფიკაციები;</w:t>
      </w:r>
    </w:p>
    <w:p w14:paraId="3A5E4A1C" w14:textId="4E14CCC0" w:rsidR="00D236A8" w:rsidRPr="0013481C" w:rsidRDefault="00D236A8">
      <w:pPr>
        <w:pStyle w:val="ListParagraph"/>
        <w:numPr>
          <w:ilvl w:val="0"/>
          <w:numId w:val="46"/>
        </w:numPr>
        <w:jc w:val="both"/>
        <w:rPr>
          <w:rFonts w:cs="Arial"/>
          <w:sz w:val="24"/>
          <w:szCs w:val="24"/>
          <w:lang w:val="ka-GE"/>
        </w:rPr>
      </w:pPr>
      <w:r w:rsidRPr="0013481C">
        <w:rPr>
          <w:rFonts w:cs="Arial"/>
          <w:sz w:val="24"/>
          <w:szCs w:val="24"/>
          <w:lang w:val="ka-GE"/>
        </w:rPr>
        <w:t xml:space="preserve">პროცედურები მომსახურების შეთავაზებაში ცვლილებების შეტანის შემთხვევაში, რომელიც შეიძლება მოიცავდეს </w:t>
      </w:r>
      <w:r w:rsidR="00D8664A" w:rsidRPr="0013481C">
        <w:rPr>
          <w:rFonts w:cs="Arial"/>
          <w:sz w:val="24"/>
          <w:szCs w:val="24"/>
          <w:lang w:val="ka-GE"/>
        </w:rPr>
        <w:t>მარეგულირებლისთვის</w:t>
      </w:r>
      <w:r w:rsidRPr="0013481C">
        <w:rPr>
          <w:rFonts w:cs="Arial"/>
          <w:sz w:val="24"/>
          <w:szCs w:val="24"/>
          <w:lang w:val="ka-GE"/>
        </w:rPr>
        <w:t xml:space="preserve"> შეტყობინების მოთხოვნას ასეთი ცვლილებების შესახებ, მაგალითად, ახალი სერვისების გაშვება, არსებულ სერვისებში ცვლილებები ან ფასების ცვლილება;</w:t>
      </w:r>
    </w:p>
    <w:p w14:paraId="4E0EE939" w14:textId="7C43B12C" w:rsidR="00D236A8" w:rsidRPr="0013481C" w:rsidRDefault="00D236A8">
      <w:pPr>
        <w:pStyle w:val="ListParagraph"/>
        <w:numPr>
          <w:ilvl w:val="0"/>
          <w:numId w:val="46"/>
        </w:numPr>
        <w:jc w:val="both"/>
        <w:rPr>
          <w:rFonts w:cs="Arial"/>
          <w:sz w:val="24"/>
          <w:szCs w:val="24"/>
          <w:lang w:val="ka-GE"/>
        </w:rPr>
      </w:pPr>
      <w:r w:rsidRPr="0013481C">
        <w:rPr>
          <w:rFonts w:cs="Arial"/>
          <w:sz w:val="24"/>
          <w:szCs w:val="24"/>
          <w:lang w:val="ka-GE"/>
        </w:rPr>
        <w:t>მომსახურების მიწოდების პირობები, რომელიც შეიძლება მოიცავდეს, მაგრამ არ შემოიფარგლება შემდეგით:</w:t>
      </w:r>
    </w:p>
    <w:p w14:paraId="46BAAB4A" w14:textId="5C998945" w:rsidR="00D236A8" w:rsidRPr="0013481C" w:rsidRDefault="00D236A8" w:rsidP="00D236A8">
      <w:pPr>
        <w:pStyle w:val="ListParagraph"/>
        <w:numPr>
          <w:ilvl w:val="1"/>
          <w:numId w:val="2"/>
        </w:numPr>
        <w:jc w:val="both"/>
        <w:rPr>
          <w:rFonts w:cs="Arial"/>
          <w:sz w:val="24"/>
          <w:szCs w:val="24"/>
          <w:lang w:val="ka-GE"/>
        </w:rPr>
      </w:pPr>
      <w:r w:rsidRPr="0013481C">
        <w:rPr>
          <w:rFonts w:cs="Arial"/>
          <w:sz w:val="24"/>
          <w:szCs w:val="24"/>
          <w:lang w:val="ka-GE"/>
        </w:rPr>
        <w:t>სერვისების გააქტიურების მოთხოვნის წარდგენის პროცედურა;</w:t>
      </w:r>
    </w:p>
    <w:p w14:paraId="024A0C81" w14:textId="02FD6AD8" w:rsidR="00D236A8" w:rsidRPr="0013481C" w:rsidRDefault="00CC6EC3" w:rsidP="00D236A8">
      <w:pPr>
        <w:pStyle w:val="ListParagraph"/>
        <w:numPr>
          <w:ilvl w:val="1"/>
          <w:numId w:val="2"/>
        </w:numPr>
        <w:jc w:val="both"/>
        <w:rPr>
          <w:rFonts w:cs="Arial"/>
          <w:sz w:val="24"/>
          <w:szCs w:val="24"/>
          <w:lang w:val="ka-GE"/>
        </w:rPr>
      </w:pPr>
      <w:r w:rsidRPr="0013481C">
        <w:rPr>
          <w:rFonts w:cs="Arial"/>
          <w:sz w:val="24"/>
          <w:szCs w:val="24"/>
          <w:lang w:val="ka-GE"/>
        </w:rPr>
        <w:t xml:space="preserve">მოთხოვნაზე </w:t>
      </w:r>
      <w:r w:rsidR="00D236A8" w:rsidRPr="0013481C">
        <w:rPr>
          <w:rFonts w:cs="Arial"/>
          <w:sz w:val="24"/>
          <w:szCs w:val="24"/>
          <w:lang w:val="ka-GE"/>
        </w:rPr>
        <w:t>რეაგირების დრო;</w:t>
      </w:r>
    </w:p>
    <w:p w14:paraId="6DCE6370" w14:textId="2B536119" w:rsidR="00D236A8" w:rsidRPr="0013481C" w:rsidRDefault="00D236A8" w:rsidP="00D236A8">
      <w:pPr>
        <w:pStyle w:val="ListParagraph"/>
        <w:numPr>
          <w:ilvl w:val="1"/>
          <w:numId w:val="2"/>
        </w:numPr>
        <w:jc w:val="both"/>
        <w:rPr>
          <w:rFonts w:cs="Arial"/>
          <w:sz w:val="24"/>
          <w:szCs w:val="24"/>
          <w:lang w:val="ka-GE"/>
        </w:rPr>
      </w:pPr>
      <w:r w:rsidRPr="0013481C">
        <w:rPr>
          <w:rFonts w:cs="Arial"/>
          <w:sz w:val="24"/>
          <w:szCs w:val="24"/>
          <w:lang w:val="ka-GE"/>
        </w:rPr>
        <w:t>დრო მოთხოვნის მიღებასა და სერვისის გააქტიურებას შორის;</w:t>
      </w:r>
    </w:p>
    <w:p w14:paraId="21C9B0D5" w14:textId="638BA0E4" w:rsidR="00D236A8" w:rsidRPr="0013481C" w:rsidRDefault="00D236A8" w:rsidP="00D236A8">
      <w:pPr>
        <w:pStyle w:val="ListParagraph"/>
        <w:numPr>
          <w:ilvl w:val="1"/>
          <w:numId w:val="2"/>
        </w:numPr>
        <w:jc w:val="both"/>
        <w:rPr>
          <w:rFonts w:cs="Arial"/>
          <w:sz w:val="24"/>
          <w:szCs w:val="24"/>
          <w:lang w:val="ka-GE"/>
        </w:rPr>
      </w:pPr>
      <w:r w:rsidRPr="0013481C">
        <w:rPr>
          <w:rFonts w:cs="Arial"/>
          <w:sz w:val="24"/>
          <w:szCs w:val="24"/>
          <w:lang w:val="ka-GE"/>
        </w:rPr>
        <w:t>ტექნიკური გადაწყვეტა და ტექნიკურ გადაწყვეტ</w:t>
      </w:r>
      <w:r w:rsidR="00C01A75" w:rsidRPr="0013481C">
        <w:rPr>
          <w:rFonts w:cs="Arial"/>
          <w:sz w:val="24"/>
          <w:szCs w:val="24"/>
          <w:lang w:val="ka-GE"/>
        </w:rPr>
        <w:t xml:space="preserve">ასთან დაკავშირებული ხარჯი </w:t>
      </w:r>
      <w:r w:rsidRPr="0013481C">
        <w:rPr>
          <w:rFonts w:cs="Arial"/>
          <w:sz w:val="24"/>
          <w:szCs w:val="24"/>
          <w:lang w:val="ka-GE"/>
        </w:rPr>
        <w:t>;</w:t>
      </w:r>
    </w:p>
    <w:p w14:paraId="5191B092" w14:textId="31BD08E1" w:rsidR="00D236A8" w:rsidRPr="0013481C" w:rsidRDefault="00D236A8" w:rsidP="00D236A8">
      <w:pPr>
        <w:pStyle w:val="ListParagraph"/>
        <w:numPr>
          <w:ilvl w:val="1"/>
          <w:numId w:val="2"/>
        </w:numPr>
        <w:jc w:val="both"/>
        <w:rPr>
          <w:rFonts w:cs="Arial"/>
          <w:sz w:val="24"/>
          <w:szCs w:val="24"/>
          <w:lang w:val="ka-GE"/>
        </w:rPr>
      </w:pPr>
      <w:r w:rsidRPr="0013481C">
        <w:rPr>
          <w:rFonts w:cs="Arial"/>
          <w:sz w:val="24"/>
          <w:szCs w:val="24"/>
          <w:lang w:val="ka-GE"/>
        </w:rPr>
        <w:t>მოთხოვნების უარყოფის ან/და მომსახურების მიწოდების მუდმივი/დროებით</w:t>
      </w:r>
      <w:r w:rsidR="00175E83" w:rsidRPr="0013481C">
        <w:rPr>
          <w:rFonts w:cs="Arial"/>
          <w:sz w:val="24"/>
          <w:szCs w:val="24"/>
          <w:lang w:val="ka-GE"/>
        </w:rPr>
        <w:t>ი</w:t>
      </w:r>
      <w:r w:rsidRPr="0013481C">
        <w:rPr>
          <w:rFonts w:cs="Arial"/>
          <w:sz w:val="24"/>
          <w:szCs w:val="24"/>
          <w:lang w:val="ka-GE"/>
        </w:rPr>
        <w:t xml:space="preserve"> შეჩერების მიზეზები;</w:t>
      </w:r>
    </w:p>
    <w:p w14:paraId="5D2FBF08" w14:textId="3C67CB3A" w:rsidR="00D236A8" w:rsidRPr="0013481C" w:rsidRDefault="002123FC" w:rsidP="00D236A8">
      <w:pPr>
        <w:pStyle w:val="ListParagraph"/>
        <w:numPr>
          <w:ilvl w:val="1"/>
          <w:numId w:val="2"/>
        </w:numPr>
        <w:jc w:val="both"/>
        <w:rPr>
          <w:rFonts w:cs="Arial"/>
          <w:sz w:val="24"/>
          <w:szCs w:val="24"/>
          <w:lang w:val="ka-GE"/>
        </w:rPr>
      </w:pPr>
      <w:r w:rsidRPr="0013481C">
        <w:rPr>
          <w:rFonts w:cs="Arial"/>
          <w:sz w:val="24"/>
          <w:szCs w:val="24"/>
          <w:lang w:val="ka-GE"/>
        </w:rPr>
        <w:t xml:space="preserve">მოთხოვნის </w:t>
      </w:r>
      <w:r w:rsidR="00D236A8" w:rsidRPr="0013481C">
        <w:rPr>
          <w:rFonts w:cs="Arial"/>
          <w:sz w:val="24"/>
          <w:szCs w:val="24"/>
          <w:lang w:val="ka-GE"/>
        </w:rPr>
        <w:t>გაუქმება;</w:t>
      </w:r>
    </w:p>
    <w:p w14:paraId="0BC088A0" w14:textId="623F27F9" w:rsidR="00D236A8" w:rsidRPr="0013481C" w:rsidRDefault="00D236A8" w:rsidP="00D236A8">
      <w:pPr>
        <w:pStyle w:val="ListParagraph"/>
        <w:numPr>
          <w:ilvl w:val="1"/>
          <w:numId w:val="2"/>
        </w:numPr>
        <w:jc w:val="both"/>
        <w:rPr>
          <w:rFonts w:cs="Arial"/>
          <w:sz w:val="24"/>
          <w:szCs w:val="24"/>
          <w:lang w:val="ka-GE"/>
        </w:rPr>
      </w:pPr>
      <w:r w:rsidRPr="0013481C">
        <w:rPr>
          <w:rFonts w:cs="Arial"/>
          <w:sz w:val="24"/>
          <w:szCs w:val="24"/>
          <w:lang w:val="ka-GE"/>
        </w:rPr>
        <w:t>გააქტიურების და მომსახურების მიწოდების პირობები;</w:t>
      </w:r>
    </w:p>
    <w:p w14:paraId="7446191F" w14:textId="2BED6602" w:rsidR="00D236A8" w:rsidRPr="0013481C" w:rsidRDefault="00D236A8" w:rsidP="00D236A8">
      <w:pPr>
        <w:pStyle w:val="ListParagraph"/>
        <w:numPr>
          <w:ilvl w:val="1"/>
          <w:numId w:val="2"/>
        </w:numPr>
        <w:jc w:val="both"/>
        <w:rPr>
          <w:rFonts w:cs="Arial"/>
          <w:sz w:val="24"/>
          <w:szCs w:val="24"/>
          <w:lang w:val="ka-GE"/>
        </w:rPr>
      </w:pPr>
      <w:r w:rsidRPr="0013481C">
        <w:rPr>
          <w:rFonts w:cs="Arial"/>
          <w:sz w:val="24"/>
          <w:szCs w:val="24"/>
          <w:lang w:val="ka-GE"/>
        </w:rPr>
        <w:t>საჭირო თავსებადობის ტესტების დეტალები;</w:t>
      </w:r>
    </w:p>
    <w:p w14:paraId="7D4A979C" w14:textId="4D6F1971" w:rsidR="00D236A8" w:rsidRPr="0013481C" w:rsidRDefault="00D236A8" w:rsidP="00D236A8">
      <w:pPr>
        <w:pStyle w:val="ListParagraph"/>
        <w:numPr>
          <w:ilvl w:val="1"/>
          <w:numId w:val="2"/>
        </w:numPr>
        <w:jc w:val="both"/>
        <w:rPr>
          <w:rFonts w:cs="Arial"/>
          <w:sz w:val="24"/>
          <w:szCs w:val="24"/>
          <w:lang w:val="ka-GE"/>
        </w:rPr>
      </w:pPr>
      <w:r w:rsidRPr="0013481C">
        <w:rPr>
          <w:rFonts w:cs="Arial"/>
          <w:sz w:val="24"/>
          <w:szCs w:val="24"/>
          <w:lang w:val="ka-GE"/>
        </w:rPr>
        <w:t>ხარვეზის გამოსწორების პროცედურა;</w:t>
      </w:r>
    </w:p>
    <w:p w14:paraId="53239188" w14:textId="1A40AD34" w:rsidR="00D236A8" w:rsidRPr="0013481C" w:rsidRDefault="00D236A8" w:rsidP="00D236A8">
      <w:pPr>
        <w:pStyle w:val="ListParagraph"/>
        <w:numPr>
          <w:ilvl w:val="1"/>
          <w:numId w:val="2"/>
        </w:numPr>
        <w:jc w:val="both"/>
        <w:rPr>
          <w:rFonts w:cs="Arial"/>
          <w:sz w:val="24"/>
          <w:szCs w:val="24"/>
          <w:lang w:val="ka-GE"/>
        </w:rPr>
      </w:pPr>
      <w:r w:rsidRPr="00083DD1">
        <w:rPr>
          <w:rFonts w:cs="Arial"/>
          <w:sz w:val="24"/>
          <w:szCs w:val="24"/>
          <w:lang w:val="ka-GE"/>
        </w:rPr>
        <w:t xml:space="preserve">მომსახურების </w:t>
      </w:r>
      <w:r w:rsidR="009E1E7F" w:rsidRPr="00083DD1">
        <w:rPr>
          <w:rFonts w:cs="Arial"/>
          <w:sz w:val="24"/>
          <w:szCs w:val="24"/>
          <w:lang w:val="ka-GE"/>
        </w:rPr>
        <w:t xml:space="preserve">დონეზე არსებული </w:t>
      </w:r>
      <w:r w:rsidRPr="00083DD1">
        <w:rPr>
          <w:rFonts w:cs="Arial"/>
          <w:sz w:val="24"/>
          <w:szCs w:val="24"/>
          <w:lang w:val="ka-GE"/>
        </w:rPr>
        <w:t>ხელშეკრულებები</w:t>
      </w:r>
      <w:r w:rsidRPr="0013481C">
        <w:rPr>
          <w:rFonts w:cs="Arial"/>
          <w:sz w:val="24"/>
          <w:szCs w:val="24"/>
          <w:lang w:val="ka-GE"/>
        </w:rPr>
        <w:t xml:space="preserve"> (</w:t>
      </w:r>
      <w:proofErr w:type="spellStart"/>
      <w:r w:rsidRPr="0013481C">
        <w:rPr>
          <w:rFonts w:cs="Arial"/>
          <w:sz w:val="24"/>
          <w:szCs w:val="24"/>
          <w:lang w:val="ka-GE"/>
        </w:rPr>
        <w:t>SLAs</w:t>
      </w:r>
      <w:proofErr w:type="spellEnd"/>
      <w:r w:rsidRPr="0013481C">
        <w:rPr>
          <w:rFonts w:cs="Arial"/>
          <w:sz w:val="24"/>
          <w:szCs w:val="24"/>
          <w:lang w:val="ka-GE"/>
        </w:rPr>
        <w:t xml:space="preserve">) შეკვეთის, მიწოდების, მომსახურების (ხელმისაწვდომობის) და ტექნიკური მომსახურების (შეკეთების) შესახებ, მათ შორის კონკრეტული ვადები </w:t>
      </w:r>
      <w:r w:rsidR="00CA5B41" w:rsidRPr="0013481C">
        <w:rPr>
          <w:rFonts w:cs="Arial"/>
          <w:sz w:val="24"/>
          <w:szCs w:val="24"/>
          <w:lang w:val="ka-GE"/>
        </w:rPr>
        <w:t xml:space="preserve"> თანხმობის ან უარის თქმასთან დაკავშირებით მომსახურების მიწოდებაზე ან </w:t>
      </w:r>
      <w:r w:rsidR="00CD613C" w:rsidRPr="0013481C">
        <w:rPr>
          <w:rFonts w:cs="Arial"/>
          <w:sz w:val="24"/>
          <w:szCs w:val="24"/>
          <w:lang w:val="ka-GE"/>
        </w:rPr>
        <w:t xml:space="preserve">სამუშაოს </w:t>
      </w:r>
      <w:r w:rsidR="00CA5B41" w:rsidRPr="0013481C">
        <w:rPr>
          <w:rFonts w:cs="Arial"/>
          <w:sz w:val="24"/>
          <w:szCs w:val="24"/>
          <w:lang w:val="ka-GE"/>
        </w:rPr>
        <w:t>დასრულებასთან დაკავშირებით</w:t>
      </w:r>
      <w:r w:rsidR="00CD613C" w:rsidRPr="0013481C">
        <w:rPr>
          <w:rFonts w:cs="Arial"/>
          <w:sz w:val="24"/>
          <w:szCs w:val="24"/>
          <w:lang w:val="ka-GE"/>
        </w:rPr>
        <w:t xml:space="preserve"> მოთხოვნებ</w:t>
      </w:r>
      <w:r w:rsidR="002D4285" w:rsidRPr="0013481C">
        <w:rPr>
          <w:rFonts w:cs="Arial"/>
          <w:sz w:val="24"/>
          <w:szCs w:val="24"/>
          <w:lang w:val="ka-GE"/>
        </w:rPr>
        <w:t>ზე</w:t>
      </w:r>
      <w:r w:rsidRPr="0013481C">
        <w:rPr>
          <w:rFonts w:cs="Arial"/>
          <w:sz w:val="24"/>
          <w:szCs w:val="24"/>
          <w:lang w:val="ka-GE"/>
        </w:rPr>
        <w:t>, ტესტირებ</w:t>
      </w:r>
      <w:r w:rsidR="00E96156" w:rsidRPr="0013481C">
        <w:rPr>
          <w:rFonts w:cs="Arial"/>
          <w:sz w:val="24"/>
          <w:szCs w:val="24"/>
          <w:lang w:val="ka-GE"/>
        </w:rPr>
        <w:t>ა და გადაცემა</w:t>
      </w:r>
      <w:r w:rsidRPr="0013481C">
        <w:rPr>
          <w:rFonts w:cs="Arial"/>
          <w:sz w:val="24"/>
          <w:szCs w:val="24"/>
          <w:lang w:val="ka-GE"/>
        </w:rPr>
        <w:t xml:space="preserve"> </w:t>
      </w:r>
      <w:r w:rsidR="00E96156" w:rsidRPr="0013481C">
        <w:rPr>
          <w:rFonts w:cs="Arial"/>
          <w:sz w:val="24"/>
          <w:szCs w:val="24"/>
          <w:lang w:val="ka-GE"/>
        </w:rPr>
        <w:t>ან</w:t>
      </w:r>
      <w:r w:rsidRPr="0013481C">
        <w:rPr>
          <w:rFonts w:cs="Arial"/>
          <w:sz w:val="24"/>
          <w:szCs w:val="24"/>
          <w:lang w:val="ka-GE"/>
        </w:rPr>
        <w:t xml:space="preserve"> </w:t>
      </w:r>
      <w:r w:rsidR="00D07AB0" w:rsidRPr="0013481C">
        <w:rPr>
          <w:rFonts w:cs="Arial"/>
          <w:sz w:val="24"/>
          <w:szCs w:val="24"/>
          <w:lang w:val="ka-GE"/>
        </w:rPr>
        <w:t>მომსახურების მიწოდებ</w:t>
      </w:r>
      <w:r w:rsidR="00E96156" w:rsidRPr="0013481C">
        <w:rPr>
          <w:rFonts w:cs="Arial"/>
          <w:sz w:val="24"/>
          <w:szCs w:val="24"/>
          <w:lang w:val="ka-GE"/>
        </w:rPr>
        <w:t xml:space="preserve">ა და </w:t>
      </w:r>
      <w:r w:rsidR="00AB38C7" w:rsidRPr="0013481C">
        <w:rPr>
          <w:rFonts w:cs="Arial"/>
          <w:sz w:val="24"/>
          <w:szCs w:val="24"/>
          <w:lang w:val="ka-GE"/>
        </w:rPr>
        <w:t>ობიექტის გადაცემა</w:t>
      </w:r>
      <w:r w:rsidRPr="0013481C">
        <w:rPr>
          <w:rFonts w:cs="Arial"/>
          <w:sz w:val="24"/>
          <w:szCs w:val="24"/>
          <w:lang w:val="ka-GE"/>
        </w:rPr>
        <w:t>, დამხმარე სერვისების მიწოდებისთვის (როგორიცაა ხარვეზების მოგვარება და შეკეთება);</w:t>
      </w:r>
    </w:p>
    <w:p w14:paraId="1692E4E0" w14:textId="5A8A5084" w:rsidR="00D236A8" w:rsidRPr="0013481C" w:rsidRDefault="00D236A8" w:rsidP="00D236A8">
      <w:pPr>
        <w:pStyle w:val="ListParagraph"/>
        <w:numPr>
          <w:ilvl w:val="1"/>
          <w:numId w:val="2"/>
        </w:numPr>
        <w:jc w:val="both"/>
        <w:rPr>
          <w:rFonts w:cs="Arial"/>
          <w:sz w:val="24"/>
          <w:szCs w:val="24"/>
          <w:lang w:val="ka-GE"/>
        </w:rPr>
      </w:pPr>
      <w:r w:rsidRPr="0013481C">
        <w:rPr>
          <w:rFonts w:cs="Arial"/>
          <w:sz w:val="24"/>
          <w:szCs w:val="24"/>
          <w:lang w:val="ka-GE"/>
        </w:rPr>
        <w:t xml:space="preserve">ხარისხის სტანდარტებს, </w:t>
      </w:r>
      <w:r w:rsidR="003B3317" w:rsidRPr="0013481C">
        <w:rPr>
          <w:rFonts w:cs="Arial"/>
          <w:sz w:val="24"/>
          <w:szCs w:val="24"/>
          <w:lang w:val="ka-GE"/>
        </w:rPr>
        <w:t xml:space="preserve">რომლებსაც თითოეული </w:t>
      </w:r>
      <w:r w:rsidRPr="0013481C">
        <w:rPr>
          <w:rFonts w:cs="Arial"/>
          <w:sz w:val="24"/>
          <w:szCs w:val="24"/>
          <w:lang w:val="ka-GE"/>
        </w:rPr>
        <w:t xml:space="preserve">მხარე უნდა აკმაყოფილებდეს თავისი სახელშეკრულებო ვალდებულებების შესრულებისას, მათ შორის შესრულების </w:t>
      </w:r>
      <w:r w:rsidR="003B3317" w:rsidRPr="0013481C">
        <w:rPr>
          <w:rFonts w:cs="Arial"/>
          <w:sz w:val="24"/>
          <w:szCs w:val="24"/>
          <w:lang w:val="ka-GE"/>
        </w:rPr>
        <w:t xml:space="preserve">ძირითადი </w:t>
      </w:r>
      <w:r w:rsidRPr="0013481C">
        <w:rPr>
          <w:rFonts w:cs="Arial"/>
          <w:sz w:val="24"/>
          <w:szCs w:val="24"/>
          <w:lang w:val="ka-GE"/>
        </w:rPr>
        <w:t>ინდიკატორების (</w:t>
      </w:r>
      <w:proofErr w:type="spellStart"/>
      <w:r w:rsidRPr="0013481C">
        <w:rPr>
          <w:rFonts w:cs="Arial"/>
          <w:sz w:val="24"/>
          <w:szCs w:val="24"/>
          <w:lang w:val="ka-GE"/>
        </w:rPr>
        <w:t>KPIs</w:t>
      </w:r>
      <w:proofErr w:type="spellEnd"/>
      <w:r w:rsidRPr="0013481C">
        <w:rPr>
          <w:rFonts w:cs="Arial"/>
          <w:sz w:val="24"/>
          <w:szCs w:val="24"/>
          <w:lang w:val="ka-GE"/>
        </w:rPr>
        <w:t xml:space="preserve">) დაზუსტება </w:t>
      </w:r>
      <w:proofErr w:type="spellStart"/>
      <w:r w:rsidRPr="0013481C">
        <w:rPr>
          <w:rFonts w:cs="Arial"/>
          <w:sz w:val="24"/>
          <w:szCs w:val="24"/>
          <w:lang w:val="ka-GE"/>
        </w:rPr>
        <w:t>SLA</w:t>
      </w:r>
      <w:proofErr w:type="spellEnd"/>
      <w:r w:rsidRPr="0013481C">
        <w:rPr>
          <w:rFonts w:cs="Arial"/>
          <w:sz w:val="24"/>
          <w:szCs w:val="24"/>
          <w:lang w:val="ka-GE"/>
        </w:rPr>
        <w:t>-ებთან მიმართებაში, საჭიროების შემთხვევაში;</w:t>
      </w:r>
    </w:p>
    <w:p w14:paraId="42BA86A0" w14:textId="7EA82929" w:rsidR="00D236A8" w:rsidRPr="0013481C" w:rsidRDefault="00D236A8" w:rsidP="00D236A8">
      <w:pPr>
        <w:pStyle w:val="ListParagraph"/>
        <w:numPr>
          <w:ilvl w:val="1"/>
          <w:numId w:val="2"/>
        </w:numPr>
        <w:jc w:val="both"/>
        <w:rPr>
          <w:rFonts w:cs="Arial"/>
          <w:sz w:val="24"/>
          <w:szCs w:val="24"/>
          <w:lang w:val="ka-GE"/>
        </w:rPr>
      </w:pPr>
      <w:r w:rsidRPr="0013481C">
        <w:rPr>
          <w:rFonts w:cs="Arial"/>
          <w:sz w:val="24"/>
          <w:szCs w:val="24"/>
          <w:lang w:val="ka-GE"/>
        </w:rPr>
        <w:t>მომსახურების დონის გარანტიები (</w:t>
      </w:r>
      <w:proofErr w:type="spellStart"/>
      <w:r w:rsidRPr="0013481C">
        <w:rPr>
          <w:rFonts w:cs="Arial"/>
          <w:sz w:val="24"/>
          <w:szCs w:val="24"/>
          <w:lang w:val="ka-GE"/>
        </w:rPr>
        <w:t>SLGs</w:t>
      </w:r>
      <w:proofErr w:type="spellEnd"/>
      <w:r w:rsidRPr="0013481C">
        <w:rPr>
          <w:rFonts w:cs="Arial"/>
          <w:sz w:val="24"/>
          <w:szCs w:val="24"/>
          <w:lang w:val="ka-GE"/>
        </w:rPr>
        <w:t xml:space="preserve">) შეკვეთის, მიწოდების, მომსახურების (ხელმისაწვდომობის) და ტექნიკური მომსახურების (შეკეთება), მათ შორის კომპენსაციის ოდენობა, რომელიც </w:t>
      </w:r>
      <w:r w:rsidR="00233F8B" w:rsidRPr="0013481C">
        <w:rPr>
          <w:rFonts w:cs="Arial"/>
          <w:sz w:val="24"/>
          <w:szCs w:val="24"/>
          <w:lang w:val="ka-GE"/>
        </w:rPr>
        <w:t xml:space="preserve">გადახდილ უნდა </w:t>
      </w:r>
      <w:r w:rsidR="00695BFB">
        <w:rPr>
          <w:rFonts w:cs="Arial"/>
          <w:sz w:val="24"/>
          <w:szCs w:val="24"/>
          <w:lang w:val="ka-GE"/>
        </w:rPr>
        <w:t>იქნეს</w:t>
      </w:r>
      <w:r w:rsidR="00233F8B" w:rsidRPr="0013481C">
        <w:rPr>
          <w:rFonts w:cs="Arial"/>
          <w:sz w:val="24"/>
          <w:szCs w:val="24"/>
          <w:lang w:val="ka-GE"/>
        </w:rPr>
        <w:t xml:space="preserve"> </w:t>
      </w:r>
      <w:r w:rsidRPr="0013481C">
        <w:rPr>
          <w:rFonts w:cs="Arial"/>
          <w:sz w:val="24"/>
          <w:szCs w:val="24"/>
          <w:lang w:val="ka-GE"/>
        </w:rPr>
        <w:t>ერთი მხარის მიერ მეორეზე სახელშეკრულებო ვალდებულებების შეუსრულებლობის შემთხვევაში</w:t>
      </w:r>
      <w:r w:rsidR="003F6E3E" w:rsidRPr="0013481C">
        <w:rPr>
          <w:rFonts w:cs="Arial"/>
          <w:sz w:val="24"/>
          <w:szCs w:val="24"/>
          <w:lang w:val="ka-GE"/>
        </w:rPr>
        <w:t xml:space="preserve"> ან</w:t>
      </w:r>
      <w:r w:rsidRPr="0013481C">
        <w:rPr>
          <w:rFonts w:cs="Arial"/>
          <w:sz w:val="24"/>
          <w:szCs w:val="24"/>
          <w:lang w:val="ka-GE"/>
        </w:rPr>
        <w:t xml:space="preserve"> მოთხოვნების შესრულების დაგვიანები</w:t>
      </w:r>
      <w:r w:rsidR="00857C78" w:rsidRPr="0013481C">
        <w:rPr>
          <w:rFonts w:cs="Arial"/>
          <w:sz w:val="24"/>
          <w:szCs w:val="24"/>
          <w:lang w:val="ka-GE"/>
        </w:rPr>
        <w:t>ს შემთხვევაში,</w:t>
      </w:r>
      <w:r w:rsidRPr="0013481C">
        <w:rPr>
          <w:rFonts w:cs="Arial"/>
          <w:sz w:val="24"/>
          <w:szCs w:val="24"/>
          <w:lang w:val="ka-GE"/>
        </w:rPr>
        <w:t xml:space="preserve"> ხარვეზების/დარღვევების აღმოფხვრის შეფერხება და </w:t>
      </w:r>
      <w:proofErr w:type="spellStart"/>
      <w:r w:rsidRPr="0013481C">
        <w:rPr>
          <w:rFonts w:cs="Arial"/>
          <w:sz w:val="24"/>
          <w:szCs w:val="24"/>
          <w:lang w:val="ka-GE"/>
        </w:rPr>
        <w:t>ა.შ</w:t>
      </w:r>
      <w:proofErr w:type="spellEnd"/>
      <w:r w:rsidRPr="0013481C">
        <w:rPr>
          <w:rFonts w:cs="Arial"/>
          <w:sz w:val="24"/>
          <w:szCs w:val="24"/>
          <w:lang w:val="ka-GE"/>
        </w:rPr>
        <w:t xml:space="preserve">. ასევე კომპენსაციის </w:t>
      </w:r>
      <w:r w:rsidR="00857C78" w:rsidRPr="0013481C">
        <w:rPr>
          <w:rFonts w:cs="Arial"/>
          <w:sz w:val="24"/>
          <w:szCs w:val="24"/>
          <w:lang w:val="ka-GE"/>
        </w:rPr>
        <w:t xml:space="preserve">მიღების </w:t>
      </w:r>
      <w:r w:rsidRPr="0013481C">
        <w:rPr>
          <w:rFonts w:cs="Arial"/>
          <w:sz w:val="24"/>
          <w:szCs w:val="24"/>
          <w:lang w:val="ka-GE"/>
        </w:rPr>
        <w:t>უფლებამოსილების პირობები</w:t>
      </w:r>
      <w:r w:rsidR="008E68D2" w:rsidRPr="0013481C">
        <w:rPr>
          <w:rFonts w:cs="Arial"/>
          <w:sz w:val="24"/>
          <w:szCs w:val="24"/>
          <w:lang w:val="ka-GE"/>
        </w:rPr>
        <w:t>.</w:t>
      </w:r>
    </w:p>
    <w:p w14:paraId="74CFE36C" w14:textId="31032F97" w:rsidR="008E68D2" w:rsidRPr="0013481C" w:rsidRDefault="008E68D2">
      <w:pPr>
        <w:pStyle w:val="ListParagraph"/>
        <w:numPr>
          <w:ilvl w:val="0"/>
          <w:numId w:val="47"/>
        </w:numPr>
        <w:jc w:val="both"/>
        <w:rPr>
          <w:rFonts w:cs="Arial"/>
          <w:sz w:val="24"/>
          <w:szCs w:val="24"/>
          <w:lang w:val="ka-GE"/>
        </w:rPr>
      </w:pPr>
      <w:r w:rsidRPr="0013481C">
        <w:rPr>
          <w:rFonts w:cs="Arial"/>
          <w:sz w:val="24"/>
          <w:szCs w:val="24"/>
          <w:lang w:val="ka-GE"/>
        </w:rPr>
        <w:t>მომსახურების ფასები;</w:t>
      </w:r>
    </w:p>
    <w:p w14:paraId="66549BF2" w14:textId="39C59606" w:rsidR="008E68D2" w:rsidRPr="0013481C" w:rsidRDefault="008E68D2">
      <w:pPr>
        <w:pStyle w:val="ListParagraph"/>
        <w:numPr>
          <w:ilvl w:val="0"/>
          <w:numId w:val="47"/>
        </w:numPr>
        <w:jc w:val="both"/>
        <w:rPr>
          <w:rFonts w:cs="Arial"/>
          <w:sz w:val="24"/>
          <w:szCs w:val="24"/>
          <w:lang w:val="ka-GE"/>
        </w:rPr>
      </w:pPr>
      <w:proofErr w:type="spellStart"/>
      <w:r w:rsidRPr="0013481C">
        <w:rPr>
          <w:rFonts w:cs="Arial"/>
          <w:sz w:val="24"/>
          <w:szCs w:val="24"/>
          <w:lang w:val="ka-GE"/>
        </w:rPr>
        <w:t>ბილინგის</w:t>
      </w:r>
      <w:proofErr w:type="spellEnd"/>
      <w:r w:rsidRPr="0013481C">
        <w:rPr>
          <w:rFonts w:cs="Arial"/>
          <w:sz w:val="24"/>
          <w:szCs w:val="24"/>
          <w:lang w:val="ka-GE"/>
        </w:rPr>
        <w:t>, გადახდის და გადახდის სადაზღვევო ინსტრუმენტები;</w:t>
      </w:r>
    </w:p>
    <w:p w14:paraId="56EF7A8A" w14:textId="6C19322D" w:rsidR="008E68D2" w:rsidRPr="0013481C" w:rsidRDefault="008E68D2">
      <w:pPr>
        <w:pStyle w:val="ListParagraph"/>
        <w:numPr>
          <w:ilvl w:val="0"/>
          <w:numId w:val="47"/>
        </w:numPr>
        <w:jc w:val="both"/>
        <w:rPr>
          <w:rFonts w:cs="Arial"/>
          <w:sz w:val="24"/>
          <w:szCs w:val="24"/>
          <w:lang w:val="ka-GE"/>
        </w:rPr>
      </w:pPr>
      <w:r w:rsidRPr="0013481C">
        <w:rPr>
          <w:rFonts w:cs="Arial"/>
          <w:sz w:val="24"/>
          <w:szCs w:val="24"/>
          <w:lang w:val="ka-GE"/>
        </w:rPr>
        <w:lastRenderedPageBreak/>
        <w:t>მომსახურების ხარისხი ( ხარვეზების გამოვლენა და აღმოფხვრა და საჩივრების მოგვარება);</w:t>
      </w:r>
    </w:p>
    <w:p w14:paraId="3C3CE1FD" w14:textId="73C657D5" w:rsidR="008E68D2" w:rsidRPr="0013481C" w:rsidRDefault="008E68D2">
      <w:pPr>
        <w:pStyle w:val="ListParagraph"/>
        <w:numPr>
          <w:ilvl w:val="0"/>
          <w:numId w:val="47"/>
        </w:numPr>
        <w:jc w:val="both"/>
        <w:rPr>
          <w:rFonts w:cs="Arial"/>
          <w:sz w:val="24"/>
          <w:szCs w:val="24"/>
          <w:lang w:val="ka-GE"/>
        </w:rPr>
      </w:pPr>
      <w:r w:rsidRPr="0013481C">
        <w:rPr>
          <w:rFonts w:cs="Arial"/>
          <w:sz w:val="24"/>
          <w:szCs w:val="24"/>
          <w:lang w:val="ka-GE"/>
        </w:rPr>
        <w:t>წვდომა საოპერაციო მხარდაჭერის სისტემებზე, საინფორმაციო სისტემებ</w:t>
      </w:r>
      <w:r w:rsidR="00C71B1A" w:rsidRPr="0013481C">
        <w:rPr>
          <w:rFonts w:cs="Arial"/>
          <w:sz w:val="24"/>
          <w:szCs w:val="24"/>
          <w:lang w:val="ka-GE"/>
        </w:rPr>
        <w:t>სა</w:t>
      </w:r>
      <w:r w:rsidRPr="0013481C">
        <w:rPr>
          <w:rFonts w:cs="Arial"/>
          <w:sz w:val="24"/>
          <w:szCs w:val="24"/>
          <w:lang w:val="ka-GE"/>
        </w:rPr>
        <w:t xml:space="preserve"> </w:t>
      </w:r>
      <w:r w:rsidR="00C71B1A" w:rsidRPr="0013481C">
        <w:rPr>
          <w:rFonts w:cs="Arial"/>
          <w:sz w:val="24"/>
          <w:szCs w:val="24"/>
          <w:lang w:val="ka-GE"/>
        </w:rPr>
        <w:t xml:space="preserve">და </w:t>
      </w:r>
      <w:r w:rsidRPr="0013481C">
        <w:rPr>
          <w:rFonts w:cs="Arial"/>
          <w:sz w:val="24"/>
          <w:szCs w:val="24"/>
          <w:lang w:val="ka-GE"/>
        </w:rPr>
        <w:t>მონაცემთა ბაზებზე წინა</w:t>
      </w:r>
      <w:r w:rsidR="00C71B1A" w:rsidRPr="0013481C">
        <w:rPr>
          <w:rFonts w:cs="Arial"/>
          <w:sz w:val="24"/>
          <w:szCs w:val="24"/>
          <w:lang w:val="ka-GE"/>
        </w:rPr>
        <w:t xml:space="preserve"> პერიოდის</w:t>
      </w:r>
      <w:r w:rsidRPr="0013481C">
        <w:rPr>
          <w:rFonts w:cs="Arial"/>
          <w:sz w:val="24"/>
          <w:szCs w:val="24"/>
          <w:lang w:val="ka-GE"/>
        </w:rPr>
        <w:t xml:space="preserve"> მოთხოვნების</w:t>
      </w:r>
      <w:r w:rsidR="00C71B1A" w:rsidRPr="0013481C">
        <w:rPr>
          <w:rFonts w:cs="Arial"/>
          <w:sz w:val="24"/>
          <w:szCs w:val="24"/>
          <w:lang w:val="ka-GE"/>
        </w:rPr>
        <w:t>თვის</w:t>
      </w:r>
      <w:r w:rsidRPr="0013481C">
        <w:rPr>
          <w:rFonts w:cs="Arial"/>
          <w:sz w:val="24"/>
          <w:szCs w:val="24"/>
          <w:lang w:val="ka-GE"/>
        </w:rPr>
        <w:t xml:space="preserve">, სერვისის მოთხოვნების, წარუმატებლობის შესახებ ანგარიშების და </w:t>
      </w:r>
      <w:proofErr w:type="spellStart"/>
      <w:r w:rsidRPr="0013481C">
        <w:rPr>
          <w:rFonts w:cs="Arial"/>
          <w:sz w:val="24"/>
          <w:szCs w:val="24"/>
          <w:lang w:val="ka-GE"/>
        </w:rPr>
        <w:t>ბილინგის</w:t>
      </w:r>
      <w:proofErr w:type="spellEnd"/>
      <w:r w:rsidRPr="0013481C">
        <w:rPr>
          <w:rFonts w:cs="Arial"/>
          <w:sz w:val="24"/>
          <w:szCs w:val="24"/>
          <w:lang w:val="ka-GE"/>
        </w:rPr>
        <w:t>, მათ შორის ტექნიკური გამოყენების შეზღუდვები და პროცედურები ამ სერვისებზე წვდომისათვის;</w:t>
      </w:r>
    </w:p>
    <w:p w14:paraId="06B6894B" w14:textId="75BE6D52" w:rsidR="008E68D2" w:rsidRPr="0013481C" w:rsidRDefault="00320CE4">
      <w:pPr>
        <w:pStyle w:val="ListParagraph"/>
        <w:numPr>
          <w:ilvl w:val="0"/>
          <w:numId w:val="47"/>
        </w:numPr>
        <w:jc w:val="both"/>
        <w:rPr>
          <w:rFonts w:cs="Arial"/>
          <w:sz w:val="24"/>
          <w:szCs w:val="24"/>
          <w:lang w:val="ka-GE"/>
        </w:rPr>
      </w:pPr>
      <w:r w:rsidRPr="0013481C">
        <w:rPr>
          <w:rFonts w:cs="Arial"/>
          <w:sz w:val="24"/>
          <w:szCs w:val="24"/>
          <w:lang w:val="ka-GE"/>
        </w:rPr>
        <w:t>მენეჯმენტი</w:t>
      </w:r>
      <w:r w:rsidR="008E68D2" w:rsidRPr="0013481C">
        <w:rPr>
          <w:rFonts w:cs="Arial"/>
          <w:sz w:val="24"/>
          <w:szCs w:val="24"/>
          <w:lang w:val="ka-GE"/>
        </w:rPr>
        <w:t>, ექსპლუატაცია და ტექნიკური მომსახურება;</w:t>
      </w:r>
    </w:p>
    <w:p w14:paraId="23BDC8AE" w14:textId="2574DDAC" w:rsidR="008E68D2" w:rsidRPr="0013481C" w:rsidRDefault="008E68D2">
      <w:pPr>
        <w:pStyle w:val="ListParagraph"/>
        <w:numPr>
          <w:ilvl w:val="0"/>
          <w:numId w:val="47"/>
        </w:numPr>
        <w:jc w:val="both"/>
        <w:rPr>
          <w:rFonts w:cs="Arial"/>
          <w:sz w:val="24"/>
          <w:szCs w:val="24"/>
          <w:lang w:val="ka-GE"/>
        </w:rPr>
      </w:pPr>
      <w:r w:rsidRPr="0013481C">
        <w:rPr>
          <w:rFonts w:cs="Arial"/>
          <w:sz w:val="24"/>
          <w:szCs w:val="24"/>
          <w:lang w:val="ka-GE"/>
        </w:rPr>
        <w:t>ზიანისათვის პასუხისმგებლობისა და ანაზღაურების განსაზღვრა და შეზღუდვა (</w:t>
      </w:r>
      <w:r w:rsidR="00320CE4" w:rsidRPr="0013481C">
        <w:rPr>
          <w:rFonts w:cs="Arial"/>
          <w:sz w:val="24"/>
          <w:szCs w:val="24"/>
          <w:lang w:val="ka-GE"/>
        </w:rPr>
        <w:t>მნიშვნელოვანი საბაზრო ძალაუფლების მქონე</w:t>
      </w:r>
      <w:r w:rsidRPr="0013481C">
        <w:rPr>
          <w:rFonts w:cs="Arial"/>
          <w:sz w:val="24"/>
          <w:szCs w:val="24"/>
          <w:lang w:val="ka-GE"/>
        </w:rPr>
        <w:t xml:space="preserve"> ოპერატორისა და დაშვების მომთხოვნი ოპერატორის პასუხისმგებლობა და ზიანის ანაზღაურება; პასუხისმგებლობა და ზიანის ანაზღაურება მესამე პირებისთვის);</w:t>
      </w:r>
    </w:p>
    <w:p w14:paraId="42C88B29" w14:textId="462AEE11" w:rsidR="008E68D2" w:rsidRPr="0013481C" w:rsidRDefault="008E68D2">
      <w:pPr>
        <w:pStyle w:val="ListParagraph"/>
        <w:numPr>
          <w:ilvl w:val="0"/>
          <w:numId w:val="47"/>
        </w:numPr>
        <w:jc w:val="both"/>
        <w:rPr>
          <w:rFonts w:cs="Arial"/>
          <w:sz w:val="24"/>
          <w:szCs w:val="24"/>
          <w:lang w:val="ka-GE"/>
        </w:rPr>
      </w:pPr>
      <w:r w:rsidRPr="0013481C">
        <w:rPr>
          <w:rFonts w:cs="Arial"/>
          <w:sz w:val="24"/>
          <w:szCs w:val="24"/>
          <w:lang w:val="ka-GE"/>
        </w:rPr>
        <w:t>ინფორმაციისა და</w:t>
      </w:r>
      <w:r w:rsidR="00320CE4" w:rsidRPr="0013481C">
        <w:rPr>
          <w:rFonts w:cs="Arial"/>
          <w:sz w:val="24"/>
          <w:szCs w:val="24"/>
          <w:lang w:val="ka-GE"/>
        </w:rPr>
        <w:t xml:space="preserve"> კომერციული</w:t>
      </w:r>
      <w:r w:rsidRPr="0013481C">
        <w:rPr>
          <w:rFonts w:cs="Arial"/>
          <w:sz w:val="24"/>
          <w:szCs w:val="24"/>
          <w:lang w:val="ka-GE"/>
        </w:rPr>
        <w:t xml:space="preserve"> საიდუმლოების კონფიდენციალურობა;</w:t>
      </w:r>
    </w:p>
    <w:p w14:paraId="228F7678" w14:textId="378EC07E" w:rsidR="008E68D2" w:rsidRPr="0013481C" w:rsidRDefault="008E68D2">
      <w:pPr>
        <w:pStyle w:val="ListParagraph"/>
        <w:numPr>
          <w:ilvl w:val="0"/>
          <w:numId w:val="47"/>
        </w:numPr>
        <w:jc w:val="both"/>
        <w:rPr>
          <w:rFonts w:cs="Arial"/>
          <w:sz w:val="24"/>
          <w:szCs w:val="24"/>
          <w:lang w:val="ka-GE"/>
        </w:rPr>
      </w:pPr>
      <w:r w:rsidRPr="0013481C">
        <w:rPr>
          <w:rFonts w:cs="Arial"/>
          <w:sz w:val="24"/>
          <w:szCs w:val="24"/>
          <w:lang w:val="ka-GE"/>
        </w:rPr>
        <w:t>ინტელექტუალური საკუთრების უფლება;</w:t>
      </w:r>
    </w:p>
    <w:p w14:paraId="74C09383" w14:textId="069E1A99" w:rsidR="008E68D2" w:rsidRPr="0013481C" w:rsidRDefault="00F97342">
      <w:pPr>
        <w:pStyle w:val="ListParagraph"/>
        <w:numPr>
          <w:ilvl w:val="0"/>
          <w:numId w:val="47"/>
        </w:numPr>
        <w:jc w:val="both"/>
        <w:rPr>
          <w:rFonts w:cs="Arial"/>
          <w:sz w:val="24"/>
          <w:szCs w:val="24"/>
          <w:lang w:val="ka-GE"/>
        </w:rPr>
      </w:pPr>
      <w:r w:rsidRPr="0013481C">
        <w:rPr>
          <w:rFonts w:cs="Arial"/>
          <w:sz w:val="24"/>
          <w:szCs w:val="24"/>
          <w:lang w:val="ka-GE"/>
        </w:rPr>
        <w:t xml:space="preserve">მნიშვნელოვანი საბაზრო ძალაუფლების მქონე </w:t>
      </w:r>
      <w:r w:rsidR="008E68D2" w:rsidRPr="0013481C">
        <w:rPr>
          <w:rFonts w:cs="Arial"/>
          <w:sz w:val="24"/>
          <w:szCs w:val="24"/>
          <w:lang w:val="ka-GE"/>
        </w:rPr>
        <w:t>ოპერატორიდან საბოლოო მომხმარებლის სერვისების ოპერატორებს შორის მიგრაციის პროცედურა (მაგალითად, ტელევიზ</w:t>
      </w:r>
      <w:r w:rsidRPr="0013481C">
        <w:rPr>
          <w:rFonts w:cs="Arial"/>
          <w:sz w:val="24"/>
          <w:szCs w:val="24"/>
          <w:lang w:val="ka-GE"/>
        </w:rPr>
        <w:t>იის</w:t>
      </w:r>
      <w:r w:rsidR="008E68D2" w:rsidRPr="0013481C">
        <w:rPr>
          <w:rFonts w:cs="Arial"/>
          <w:sz w:val="24"/>
          <w:szCs w:val="24"/>
          <w:lang w:val="ka-GE"/>
        </w:rPr>
        <w:t xml:space="preserve"> დამატება სერვის</w:t>
      </w:r>
      <w:r w:rsidR="00C36F82" w:rsidRPr="0013481C">
        <w:rPr>
          <w:rFonts w:cs="Arial"/>
          <w:sz w:val="24"/>
          <w:szCs w:val="24"/>
          <w:lang w:val="ka-GE"/>
        </w:rPr>
        <w:t>ების</w:t>
      </w:r>
      <w:r w:rsidR="008E68D2" w:rsidRPr="0013481C">
        <w:rPr>
          <w:rFonts w:cs="Arial"/>
          <w:sz w:val="24"/>
          <w:szCs w:val="24"/>
          <w:lang w:val="ka-GE"/>
        </w:rPr>
        <w:t xml:space="preserve"> პაკეტში, ინტერნეტის სიჩქარის </w:t>
      </w:r>
      <w:r w:rsidR="0038229F" w:rsidRPr="0013481C">
        <w:rPr>
          <w:rFonts w:cs="Arial"/>
          <w:sz w:val="24"/>
          <w:szCs w:val="24"/>
          <w:lang w:val="ka-GE"/>
        </w:rPr>
        <w:t>ცვლილება</w:t>
      </w:r>
      <w:r w:rsidR="008E68D2" w:rsidRPr="0013481C">
        <w:rPr>
          <w:rFonts w:cs="Arial"/>
          <w:sz w:val="24"/>
          <w:szCs w:val="24"/>
          <w:lang w:val="ka-GE"/>
        </w:rPr>
        <w:t xml:space="preserve">). პროცედურა მკაფიოდ უნდა იყოს განსაზღვრული და მოიცავდეს ცვლილების მოთხოვნის პროცედურას, </w:t>
      </w:r>
      <w:r w:rsidR="00845B4E" w:rsidRPr="0013481C">
        <w:rPr>
          <w:rFonts w:cs="Arial"/>
          <w:sz w:val="24"/>
          <w:szCs w:val="24"/>
          <w:lang w:val="ka-GE"/>
        </w:rPr>
        <w:t xml:space="preserve">კერძოდ ის უნდა ასახავდეს თუ </w:t>
      </w:r>
      <w:r w:rsidR="008E68D2" w:rsidRPr="0013481C">
        <w:rPr>
          <w:rFonts w:cs="Arial"/>
          <w:sz w:val="24"/>
          <w:szCs w:val="24"/>
          <w:lang w:val="ka-GE"/>
        </w:rPr>
        <w:t>როგორ ხდება სერვისის განახლება საბითუმო ხარჯების ნებისმიერ ცვლილებასთან ერთად;</w:t>
      </w:r>
    </w:p>
    <w:p w14:paraId="1AE7F217" w14:textId="6C3F7EDB" w:rsidR="008E68D2" w:rsidRPr="0013481C" w:rsidRDefault="008E68D2">
      <w:pPr>
        <w:pStyle w:val="ListParagraph"/>
        <w:numPr>
          <w:ilvl w:val="0"/>
          <w:numId w:val="47"/>
        </w:numPr>
        <w:jc w:val="both"/>
        <w:rPr>
          <w:rFonts w:cs="Arial"/>
          <w:sz w:val="24"/>
          <w:szCs w:val="24"/>
          <w:lang w:val="ka-GE"/>
        </w:rPr>
      </w:pPr>
      <w:r w:rsidRPr="0013481C">
        <w:rPr>
          <w:rFonts w:cs="Arial"/>
          <w:sz w:val="24"/>
          <w:szCs w:val="24"/>
          <w:lang w:val="ka-GE"/>
        </w:rPr>
        <w:t>დავის გადაწყვეტის პროცედურები;</w:t>
      </w:r>
    </w:p>
    <w:p w14:paraId="0A5901F7" w14:textId="085B3C84" w:rsidR="008E68D2" w:rsidRPr="0013481C" w:rsidRDefault="008E68D2">
      <w:pPr>
        <w:pStyle w:val="ListParagraph"/>
        <w:numPr>
          <w:ilvl w:val="0"/>
          <w:numId w:val="47"/>
        </w:numPr>
        <w:jc w:val="both"/>
        <w:rPr>
          <w:rFonts w:cs="Arial"/>
          <w:sz w:val="24"/>
          <w:szCs w:val="24"/>
          <w:lang w:val="ka-GE"/>
        </w:rPr>
      </w:pPr>
      <w:r w:rsidRPr="0013481C">
        <w:rPr>
          <w:rFonts w:cs="Arial"/>
          <w:sz w:val="24"/>
          <w:szCs w:val="24"/>
          <w:lang w:val="ka-GE"/>
        </w:rPr>
        <w:t>დანართები:</w:t>
      </w:r>
    </w:p>
    <w:p w14:paraId="63C9A544" w14:textId="7A6F24D0" w:rsidR="00710BAA" w:rsidRPr="0013481C" w:rsidRDefault="00710BAA" w:rsidP="00710BAA">
      <w:pPr>
        <w:pStyle w:val="ListParagraph"/>
        <w:numPr>
          <w:ilvl w:val="1"/>
          <w:numId w:val="2"/>
        </w:numPr>
        <w:jc w:val="both"/>
        <w:rPr>
          <w:rFonts w:cs="Arial"/>
          <w:sz w:val="24"/>
          <w:szCs w:val="24"/>
          <w:lang w:val="ka-GE"/>
        </w:rPr>
      </w:pPr>
      <w:r w:rsidRPr="0013481C">
        <w:rPr>
          <w:rFonts w:cs="Arial"/>
          <w:sz w:val="24"/>
          <w:szCs w:val="24"/>
          <w:lang w:val="ka-GE"/>
        </w:rPr>
        <w:t xml:space="preserve">ხელმისაწვდომი </w:t>
      </w:r>
      <w:r w:rsidR="00845B4E" w:rsidRPr="0013481C">
        <w:rPr>
          <w:rFonts w:cs="Arial"/>
          <w:sz w:val="24"/>
          <w:szCs w:val="24"/>
          <w:lang w:val="ka-GE"/>
        </w:rPr>
        <w:t>დაშვების</w:t>
      </w:r>
      <w:r w:rsidRPr="0013481C">
        <w:rPr>
          <w:rFonts w:cs="Arial"/>
          <w:sz w:val="24"/>
          <w:szCs w:val="24"/>
          <w:lang w:val="ka-GE"/>
        </w:rPr>
        <w:t xml:space="preserve"> წერტილების სია;</w:t>
      </w:r>
    </w:p>
    <w:p w14:paraId="49D6006A" w14:textId="7817391C" w:rsidR="00710BAA" w:rsidRPr="0013481C" w:rsidRDefault="00710BAA" w:rsidP="00710BAA">
      <w:pPr>
        <w:pStyle w:val="ListParagraph"/>
        <w:numPr>
          <w:ilvl w:val="1"/>
          <w:numId w:val="2"/>
        </w:numPr>
        <w:jc w:val="both"/>
        <w:rPr>
          <w:rFonts w:cs="Arial"/>
          <w:sz w:val="24"/>
          <w:szCs w:val="24"/>
          <w:lang w:val="ka-GE"/>
        </w:rPr>
      </w:pPr>
      <w:r w:rsidRPr="0013481C">
        <w:rPr>
          <w:rFonts w:cs="Arial"/>
          <w:sz w:val="24"/>
          <w:szCs w:val="24"/>
          <w:lang w:val="ka-GE"/>
        </w:rPr>
        <w:t>მომსახურების მოთხოვნა;</w:t>
      </w:r>
    </w:p>
    <w:p w14:paraId="31DAACC3" w14:textId="22A39A0E" w:rsidR="00710BAA" w:rsidRPr="0013481C" w:rsidRDefault="00710BAA" w:rsidP="00710BAA">
      <w:pPr>
        <w:pStyle w:val="ListParagraph"/>
        <w:numPr>
          <w:ilvl w:val="1"/>
          <w:numId w:val="2"/>
        </w:numPr>
        <w:jc w:val="both"/>
        <w:rPr>
          <w:rFonts w:cs="Arial"/>
          <w:sz w:val="24"/>
          <w:szCs w:val="24"/>
          <w:lang w:val="ka-GE"/>
        </w:rPr>
      </w:pPr>
      <w:r w:rsidRPr="0013481C">
        <w:rPr>
          <w:rFonts w:cs="Arial"/>
          <w:sz w:val="24"/>
          <w:szCs w:val="24"/>
          <w:lang w:val="ka-GE"/>
        </w:rPr>
        <w:t>კონფიდენციალურობის შეთანხმება;</w:t>
      </w:r>
    </w:p>
    <w:p w14:paraId="2D228EE8" w14:textId="4C921394" w:rsidR="00710BAA" w:rsidRPr="0013481C" w:rsidRDefault="00710BAA" w:rsidP="00710BAA">
      <w:pPr>
        <w:pStyle w:val="ListParagraph"/>
        <w:numPr>
          <w:ilvl w:val="1"/>
          <w:numId w:val="2"/>
        </w:numPr>
        <w:jc w:val="both"/>
        <w:rPr>
          <w:rFonts w:cs="Arial"/>
          <w:sz w:val="24"/>
          <w:szCs w:val="24"/>
          <w:lang w:val="ka-GE"/>
        </w:rPr>
      </w:pPr>
      <w:r w:rsidRPr="0013481C">
        <w:rPr>
          <w:rFonts w:cs="Arial"/>
          <w:sz w:val="24"/>
          <w:szCs w:val="24"/>
          <w:lang w:val="ka-GE"/>
        </w:rPr>
        <w:t>საბანკო გარანტიის ტექსტი;</w:t>
      </w:r>
    </w:p>
    <w:p w14:paraId="21D11A7F" w14:textId="36454BE0" w:rsidR="00710BAA" w:rsidRPr="0013481C" w:rsidRDefault="00710BAA" w:rsidP="00710BAA">
      <w:pPr>
        <w:pStyle w:val="ListParagraph"/>
        <w:numPr>
          <w:ilvl w:val="1"/>
          <w:numId w:val="2"/>
        </w:numPr>
        <w:jc w:val="both"/>
        <w:rPr>
          <w:rFonts w:cs="Arial"/>
          <w:sz w:val="24"/>
          <w:szCs w:val="24"/>
          <w:lang w:val="ka-GE"/>
        </w:rPr>
      </w:pPr>
      <w:r w:rsidRPr="0013481C">
        <w:rPr>
          <w:rFonts w:cs="Arial"/>
          <w:sz w:val="24"/>
          <w:szCs w:val="24"/>
          <w:lang w:val="ka-GE"/>
        </w:rPr>
        <w:t>გაუმართაობის/დარღვევის შესახებ შეტყობინების ფორმა;</w:t>
      </w:r>
    </w:p>
    <w:p w14:paraId="6DF24729" w14:textId="527A9A29" w:rsidR="00710BAA" w:rsidRPr="0013481C" w:rsidRDefault="00710BAA" w:rsidP="00710BAA">
      <w:pPr>
        <w:pStyle w:val="ListParagraph"/>
        <w:numPr>
          <w:ilvl w:val="1"/>
          <w:numId w:val="2"/>
        </w:numPr>
        <w:jc w:val="both"/>
        <w:rPr>
          <w:rFonts w:cs="Arial"/>
          <w:sz w:val="24"/>
          <w:szCs w:val="24"/>
          <w:lang w:val="ka-GE"/>
        </w:rPr>
      </w:pPr>
      <w:r w:rsidRPr="0013481C">
        <w:rPr>
          <w:rFonts w:cs="Arial"/>
          <w:sz w:val="24"/>
          <w:szCs w:val="24"/>
          <w:lang w:val="ka-GE"/>
        </w:rPr>
        <w:t>მომსახურებით სარგებლობის შესახებ ხელშეკრულების ფორმა;</w:t>
      </w:r>
    </w:p>
    <w:p w14:paraId="2F2D4D93" w14:textId="5A443747" w:rsidR="008E68D2" w:rsidRPr="0013481C" w:rsidRDefault="00710BAA" w:rsidP="00710BAA">
      <w:pPr>
        <w:pStyle w:val="ListParagraph"/>
        <w:numPr>
          <w:ilvl w:val="1"/>
          <w:numId w:val="2"/>
        </w:numPr>
        <w:jc w:val="both"/>
        <w:rPr>
          <w:rFonts w:cs="Arial"/>
          <w:sz w:val="24"/>
          <w:szCs w:val="24"/>
          <w:lang w:val="ka-GE"/>
        </w:rPr>
      </w:pPr>
      <w:r w:rsidRPr="0013481C">
        <w:rPr>
          <w:rFonts w:cs="Arial"/>
          <w:sz w:val="24"/>
          <w:szCs w:val="24"/>
          <w:lang w:val="ka-GE"/>
        </w:rPr>
        <w:t>ტერმინების ლექსიკონი, რომელიც შეესაბამება საბითუმო პროდუქტებს და სხვა შესაბამის პროდუქტებს</w:t>
      </w:r>
    </w:p>
    <w:p w14:paraId="7DB804FA" w14:textId="7A20A33A" w:rsidR="00AA7C4D" w:rsidRPr="0013481C" w:rsidRDefault="00710BAA" w:rsidP="007B3457">
      <w:pPr>
        <w:pStyle w:val="ListParagraph"/>
        <w:ind w:left="0"/>
        <w:jc w:val="both"/>
        <w:rPr>
          <w:rFonts w:cs="Arial"/>
          <w:sz w:val="24"/>
          <w:szCs w:val="24"/>
          <w:lang w:val="ka-GE"/>
        </w:rPr>
      </w:pPr>
      <w:r w:rsidRPr="0013481C">
        <w:rPr>
          <w:rFonts w:cs="Arial"/>
          <w:sz w:val="24"/>
          <w:szCs w:val="24"/>
          <w:lang w:val="ka-GE"/>
        </w:rPr>
        <w:t>ეს მოთხოვნები სრულად შეესაბამება ევროკავშირის საუკეთესო პრაქტიკას</w:t>
      </w:r>
      <w:r w:rsidR="00302174" w:rsidRPr="0013481C">
        <w:rPr>
          <w:rFonts w:cs="Arial"/>
          <w:sz w:val="24"/>
          <w:szCs w:val="24"/>
          <w:lang w:val="ka-GE"/>
        </w:rPr>
        <w:t>.</w:t>
      </w:r>
      <w:r w:rsidR="00302174" w:rsidRPr="0013481C">
        <w:rPr>
          <w:rStyle w:val="FootnoteReference"/>
          <w:rFonts w:cs="Arial"/>
          <w:sz w:val="24"/>
          <w:szCs w:val="24"/>
          <w:lang w:val="ka-GE"/>
        </w:rPr>
        <w:footnoteReference w:id="113"/>
      </w:r>
      <w:r w:rsidR="00302174" w:rsidRPr="0013481C">
        <w:rPr>
          <w:rFonts w:cs="Arial"/>
          <w:sz w:val="24"/>
          <w:szCs w:val="24"/>
          <w:lang w:val="ka-GE"/>
        </w:rPr>
        <w:t xml:space="preserve"> </w:t>
      </w:r>
    </w:p>
    <w:p w14:paraId="17A3F43E" w14:textId="784272D1" w:rsidR="00B271E6" w:rsidRPr="0013481C" w:rsidRDefault="009C0EDF" w:rsidP="00772C1E">
      <w:pPr>
        <w:pStyle w:val="Heading2"/>
        <w:numPr>
          <w:ilvl w:val="1"/>
          <w:numId w:val="112"/>
        </w:numPr>
        <w:spacing w:after="240"/>
        <w:rPr>
          <w:lang w:val="ka-GE"/>
        </w:rPr>
      </w:pPr>
      <w:bookmarkStart w:id="483" w:name="_Toc169262570"/>
      <w:r w:rsidRPr="0013481C">
        <w:rPr>
          <w:lang w:val="ka-GE"/>
        </w:rPr>
        <w:t>ფასების კონტროლი და ხარჯ</w:t>
      </w:r>
      <w:r w:rsidR="00874C5A" w:rsidRPr="0013481C">
        <w:rPr>
          <w:lang w:val="ka-GE"/>
        </w:rPr>
        <w:t>თაღრიცხვა</w:t>
      </w:r>
      <w:bookmarkEnd w:id="483"/>
    </w:p>
    <w:p w14:paraId="54BD701F" w14:textId="2B6380FF" w:rsidR="00AB17ED" w:rsidRPr="0013481C" w:rsidRDefault="00D3762C" w:rsidP="00107D61">
      <w:pPr>
        <w:jc w:val="both"/>
        <w:rPr>
          <w:rFonts w:cs="Arial"/>
          <w:sz w:val="24"/>
          <w:szCs w:val="24"/>
          <w:lang w:val="ka-GE"/>
        </w:rPr>
      </w:pPr>
      <w:r>
        <w:rPr>
          <w:rFonts w:cs="Arial"/>
          <w:sz w:val="24"/>
          <w:szCs w:val="24"/>
          <w:lang w:val="ka-GE"/>
        </w:rPr>
        <w:t xml:space="preserve">,,ელექტრონული კომუნიკაციების შესახებ“ საქართველოს </w:t>
      </w:r>
      <w:r w:rsidR="00C44F8C" w:rsidRPr="0013481C">
        <w:rPr>
          <w:rFonts w:cs="Arial"/>
          <w:sz w:val="24"/>
          <w:szCs w:val="24"/>
          <w:lang w:val="ka-GE"/>
        </w:rPr>
        <w:t>კანონის 35-ე მუხლის თანახმად, კომუნიკაციების კომისიას უფლება აქვს</w:t>
      </w:r>
      <w:r w:rsidR="00B11EDB">
        <w:rPr>
          <w:rFonts w:cs="Arial"/>
          <w:sz w:val="24"/>
          <w:szCs w:val="24"/>
          <w:lang w:val="ka-GE"/>
        </w:rPr>
        <w:t xml:space="preserve"> მნიშვნელოვანი საბაზრო ძალაუფლების მქონე ოპერატორს</w:t>
      </w:r>
      <w:r w:rsidR="00C44F8C" w:rsidRPr="0013481C">
        <w:rPr>
          <w:rFonts w:cs="Arial"/>
          <w:sz w:val="24"/>
          <w:szCs w:val="24"/>
          <w:lang w:val="ka-GE"/>
        </w:rPr>
        <w:t xml:space="preserve"> დააკისროს </w:t>
      </w:r>
      <w:r w:rsidRPr="00D3762C">
        <w:rPr>
          <w:rFonts w:cs="Arial"/>
          <w:sz w:val="24"/>
          <w:szCs w:val="24"/>
          <w:lang w:val="ka-GE"/>
        </w:rPr>
        <w:t>სატარიფო რეგულირებისა და ხარჯთაღრიცხვის ვალდებულება</w:t>
      </w:r>
      <w:r>
        <w:rPr>
          <w:rFonts w:cs="Arial"/>
          <w:sz w:val="24"/>
          <w:szCs w:val="24"/>
          <w:lang w:val="ka-GE"/>
        </w:rPr>
        <w:t>, რაც</w:t>
      </w:r>
      <w:r w:rsidR="00C44F8C" w:rsidRPr="0013481C">
        <w:rPr>
          <w:rFonts w:cs="Arial"/>
          <w:sz w:val="24"/>
          <w:szCs w:val="24"/>
          <w:lang w:val="ka-GE"/>
        </w:rPr>
        <w:t xml:space="preserve"> დაკავშირებულია </w:t>
      </w:r>
      <w:proofErr w:type="spellStart"/>
      <w:r w:rsidR="0086166A" w:rsidRPr="0013481C">
        <w:rPr>
          <w:rFonts w:cs="Arial"/>
          <w:sz w:val="24"/>
          <w:szCs w:val="24"/>
          <w:lang w:val="ka-GE"/>
        </w:rPr>
        <w:t>ხარჯ</w:t>
      </w:r>
      <w:r w:rsidR="00B11EDB">
        <w:rPr>
          <w:rFonts w:cs="Arial"/>
          <w:sz w:val="24"/>
          <w:szCs w:val="24"/>
          <w:lang w:val="ka-GE"/>
        </w:rPr>
        <w:t>თაღრიცხვასა</w:t>
      </w:r>
      <w:proofErr w:type="spellEnd"/>
      <w:r w:rsidR="00B11EDB">
        <w:rPr>
          <w:rFonts w:cs="Arial"/>
          <w:sz w:val="24"/>
          <w:szCs w:val="24"/>
          <w:lang w:val="ka-GE"/>
        </w:rPr>
        <w:t xml:space="preserve"> </w:t>
      </w:r>
      <w:r w:rsidR="00C44F8C" w:rsidRPr="0013481C">
        <w:rPr>
          <w:rFonts w:cs="Arial"/>
          <w:sz w:val="24"/>
          <w:szCs w:val="24"/>
          <w:lang w:val="ka-GE"/>
        </w:rPr>
        <w:t xml:space="preserve">და </w:t>
      </w:r>
      <w:r w:rsidR="00C44F8C" w:rsidRPr="0013481C">
        <w:rPr>
          <w:rFonts w:cs="Arial"/>
          <w:sz w:val="24"/>
          <w:szCs w:val="24"/>
          <w:lang w:val="ka-GE"/>
        </w:rPr>
        <w:lastRenderedPageBreak/>
        <w:t>ფასების კონტროლთან,</w:t>
      </w:r>
      <w:r w:rsidR="00B11EDB">
        <w:rPr>
          <w:rFonts w:cs="Arial"/>
          <w:sz w:val="24"/>
          <w:szCs w:val="24"/>
          <w:lang w:val="ka-GE"/>
        </w:rPr>
        <w:t xml:space="preserve"> რომელიც</w:t>
      </w:r>
      <w:r w:rsidR="00C44F8C" w:rsidRPr="0013481C">
        <w:rPr>
          <w:rFonts w:cs="Arial"/>
          <w:sz w:val="24"/>
          <w:szCs w:val="24"/>
          <w:lang w:val="ka-GE"/>
        </w:rPr>
        <w:t xml:space="preserve"> მათ შორის</w:t>
      </w:r>
      <w:r w:rsidR="00B23C85" w:rsidRPr="0013481C">
        <w:rPr>
          <w:rFonts w:cs="Arial"/>
          <w:sz w:val="24"/>
          <w:szCs w:val="24"/>
          <w:lang w:val="ka-GE"/>
        </w:rPr>
        <w:t xml:space="preserve"> მოიცავს</w:t>
      </w:r>
      <w:r w:rsidR="00C44F8C" w:rsidRPr="0013481C">
        <w:rPr>
          <w:rFonts w:cs="Arial"/>
          <w:sz w:val="24"/>
          <w:szCs w:val="24"/>
          <w:lang w:val="ka-GE"/>
        </w:rPr>
        <w:t xml:space="preserve"> </w:t>
      </w:r>
      <w:r w:rsidR="0086166A" w:rsidRPr="0013481C">
        <w:rPr>
          <w:rFonts w:cs="Arial"/>
          <w:sz w:val="24"/>
          <w:szCs w:val="24"/>
          <w:lang w:val="ka-GE"/>
        </w:rPr>
        <w:t>ხარჯ</w:t>
      </w:r>
      <w:r w:rsidR="00B23C85" w:rsidRPr="0013481C">
        <w:rPr>
          <w:rFonts w:cs="Arial"/>
          <w:sz w:val="24"/>
          <w:szCs w:val="24"/>
          <w:lang w:val="ka-GE"/>
        </w:rPr>
        <w:t>ზე ორიენტირებულ ფასებს</w:t>
      </w:r>
      <w:r w:rsidR="0086166A" w:rsidRPr="0013481C">
        <w:rPr>
          <w:rFonts w:cs="Arial"/>
          <w:sz w:val="24"/>
          <w:szCs w:val="24"/>
          <w:lang w:val="ka-GE"/>
        </w:rPr>
        <w:t xml:space="preserve"> </w:t>
      </w:r>
      <w:r w:rsidR="00C44F8C" w:rsidRPr="0013481C">
        <w:rPr>
          <w:rFonts w:cs="Arial"/>
          <w:sz w:val="24"/>
          <w:szCs w:val="24"/>
          <w:lang w:val="ka-GE"/>
        </w:rPr>
        <w:t>და ხარჯ</w:t>
      </w:r>
      <w:r w:rsidR="008A064D" w:rsidRPr="0013481C">
        <w:rPr>
          <w:rFonts w:cs="Arial"/>
          <w:sz w:val="24"/>
          <w:szCs w:val="24"/>
          <w:lang w:val="ka-GE"/>
        </w:rPr>
        <w:t>თაღრიცხვის</w:t>
      </w:r>
      <w:r w:rsidR="00C44F8C" w:rsidRPr="0013481C">
        <w:rPr>
          <w:rFonts w:cs="Arial"/>
          <w:sz w:val="24"/>
          <w:szCs w:val="24"/>
          <w:lang w:val="ka-GE"/>
        </w:rPr>
        <w:t xml:space="preserve"> გამოყენების ვალდებულება</w:t>
      </w:r>
      <w:r w:rsidR="007F7E55" w:rsidRPr="0013481C">
        <w:rPr>
          <w:rFonts w:cs="Arial"/>
          <w:sz w:val="24"/>
          <w:szCs w:val="24"/>
          <w:lang w:val="ka-GE"/>
        </w:rPr>
        <w:t>ს</w:t>
      </w:r>
      <w:r w:rsidR="00C44F8C" w:rsidRPr="0013481C">
        <w:rPr>
          <w:rFonts w:cs="Arial"/>
          <w:sz w:val="24"/>
          <w:szCs w:val="24"/>
          <w:lang w:val="ka-GE"/>
        </w:rPr>
        <w:t xml:space="preserve">, რაც </w:t>
      </w:r>
      <w:r w:rsidR="00B3121D" w:rsidRPr="0013481C">
        <w:rPr>
          <w:rFonts w:cs="Arial"/>
          <w:sz w:val="24"/>
          <w:szCs w:val="24"/>
          <w:lang w:val="ka-GE"/>
        </w:rPr>
        <w:t>დაკავშირებულია</w:t>
      </w:r>
      <w:r w:rsidR="00C44F8C" w:rsidRPr="0013481C">
        <w:rPr>
          <w:rFonts w:cs="Arial"/>
          <w:sz w:val="24"/>
          <w:szCs w:val="24"/>
          <w:lang w:val="ka-GE"/>
        </w:rPr>
        <w:t xml:space="preserve"> გარკვეული ტიპის </w:t>
      </w:r>
      <w:r w:rsidR="00B3121D" w:rsidRPr="0013481C">
        <w:rPr>
          <w:rFonts w:cs="Arial"/>
          <w:sz w:val="24"/>
          <w:szCs w:val="24"/>
          <w:lang w:val="ka-GE"/>
        </w:rPr>
        <w:t>ურთიერთჩართვის</w:t>
      </w:r>
      <w:r w:rsidR="00C44F8C" w:rsidRPr="0013481C">
        <w:rPr>
          <w:rFonts w:cs="Arial"/>
          <w:sz w:val="24"/>
          <w:szCs w:val="24"/>
          <w:lang w:val="ka-GE"/>
        </w:rPr>
        <w:t xml:space="preserve"> და/ან </w:t>
      </w:r>
      <w:r w:rsidR="008C68B0" w:rsidRPr="0013481C">
        <w:rPr>
          <w:rFonts w:cs="Arial"/>
          <w:sz w:val="24"/>
          <w:szCs w:val="24"/>
          <w:lang w:val="ka-GE"/>
        </w:rPr>
        <w:t xml:space="preserve">დაშვების </w:t>
      </w:r>
      <w:r w:rsidR="00C44F8C" w:rsidRPr="0013481C">
        <w:rPr>
          <w:rFonts w:cs="Arial"/>
          <w:sz w:val="24"/>
          <w:szCs w:val="24"/>
          <w:lang w:val="ka-GE"/>
        </w:rPr>
        <w:t>უზრუნველყოფ</w:t>
      </w:r>
      <w:r w:rsidR="00B11EDB">
        <w:rPr>
          <w:rFonts w:cs="Arial"/>
          <w:sz w:val="24"/>
          <w:szCs w:val="24"/>
          <w:lang w:val="ka-GE"/>
        </w:rPr>
        <w:t>ის სერვისთან</w:t>
      </w:r>
      <w:r w:rsidR="00C44F8C" w:rsidRPr="0013481C">
        <w:rPr>
          <w:rFonts w:cs="Arial"/>
          <w:sz w:val="24"/>
          <w:szCs w:val="24"/>
          <w:lang w:val="ka-GE"/>
        </w:rPr>
        <w:t>.</w:t>
      </w:r>
      <w:r w:rsidR="00AD6641">
        <w:rPr>
          <w:rFonts w:cs="Arial"/>
          <w:sz w:val="24"/>
          <w:szCs w:val="24"/>
          <w:lang w:val="ka-GE"/>
        </w:rPr>
        <w:t xml:space="preserve"> </w:t>
      </w:r>
      <w:r w:rsidR="00AB17ED" w:rsidRPr="0013481C">
        <w:rPr>
          <w:rFonts w:cs="Arial"/>
          <w:sz w:val="24"/>
          <w:szCs w:val="24"/>
          <w:lang w:val="ka-GE"/>
        </w:rPr>
        <w:t xml:space="preserve">ამ ვალდებულების განსაზღვრისას </w:t>
      </w:r>
      <w:r w:rsidR="00733DF4" w:rsidRPr="0013481C">
        <w:rPr>
          <w:rFonts w:cs="Arial"/>
          <w:sz w:val="24"/>
          <w:szCs w:val="24"/>
          <w:lang w:val="ka-GE"/>
        </w:rPr>
        <w:t>კომუნიკაციების კომისიამ</w:t>
      </w:r>
      <w:r w:rsidR="00AB17ED" w:rsidRPr="0013481C">
        <w:rPr>
          <w:rFonts w:cs="Arial"/>
          <w:sz w:val="24"/>
          <w:szCs w:val="24"/>
          <w:lang w:val="ka-GE"/>
        </w:rPr>
        <w:t xml:space="preserve"> გაითვალისწინა საბაზრო კონკურენციის ხელშეწყობა და საბოლოო მომხმარებლების გრძელვადიანი ინტერესები და ამავე დროს </w:t>
      </w:r>
      <w:proofErr w:type="spellStart"/>
      <w:r w:rsidR="00AB17ED" w:rsidRPr="0013481C">
        <w:rPr>
          <w:rFonts w:cs="Arial"/>
          <w:sz w:val="24"/>
          <w:szCs w:val="24"/>
          <w:lang w:val="ka-GE"/>
        </w:rPr>
        <w:t>FTTx</w:t>
      </w:r>
      <w:proofErr w:type="spellEnd"/>
      <w:r w:rsidR="00AB17ED" w:rsidRPr="0013481C">
        <w:rPr>
          <w:rFonts w:cs="Arial"/>
          <w:sz w:val="24"/>
          <w:szCs w:val="24"/>
          <w:lang w:val="ka-GE"/>
        </w:rPr>
        <w:t xml:space="preserve"> ინფრასტრუქტურაში ინვესტიციების წახალისების აუცილებლობა ყველა ოპერატორისთვის. ამიტომ </w:t>
      </w:r>
      <w:r w:rsidR="00733DF4" w:rsidRPr="0013481C">
        <w:rPr>
          <w:rFonts w:cs="Arial"/>
          <w:sz w:val="24"/>
          <w:szCs w:val="24"/>
          <w:lang w:val="ka-GE"/>
        </w:rPr>
        <w:t>კომუნიკაციების კომისიამ</w:t>
      </w:r>
      <w:r w:rsidR="00AB17ED" w:rsidRPr="0013481C">
        <w:rPr>
          <w:rFonts w:cs="Arial"/>
          <w:sz w:val="24"/>
          <w:szCs w:val="24"/>
          <w:lang w:val="ka-GE"/>
        </w:rPr>
        <w:t xml:space="preserve"> მე-6 თავში გაკეთებულ დასკვნებზე დაყრდნობით, რომელიც </w:t>
      </w:r>
      <w:r w:rsidR="00C919B0">
        <w:rPr>
          <w:rFonts w:cs="Arial"/>
          <w:sz w:val="24"/>
          <w:szCs w:val="24"/>
          <w:lang w:val="ka-GE"/>
        </w:rPr>
        <w:t>დაკავშირებულია</w:t>
      </w:r>
      <w:r w:rsidR="00C919B0" w:rsidRPr="0013481C">
        <w:rPr>
          <w:rFonts w:cs="Arial"/>
          <w:sz w:val="24"/>
          <w:szCs w:val="24"/>
          <w:lang w:val="ka-GE"/>
        </w:rPr>
        <w:t xml:space="preserve"> </w:t>
      </w:r>
      <w:r w:rsidR="00AB17ED" w:rsidRPr="0013481C">
        <w:rPr>
          <w:rFonts w:cs="Arial"/>
          <w:sz w:val="24"/>
          <w:szCs w:val="24"/>
          <w:lang w:val="ka-GE"/>
        </w:rPr>
        <w:t>სხვადასხვა ინფრასტრუქტურული კონკურენციის პირობებ</w:t>
      </w:r>
      <w:r w:rsidR="00C919B0">
        <w:rPr>
          <w:rFonts w:cs="Arial"/>
          <w:sz w:val="24"/>
          <w:szCs w:val="24"/>
          <w:lang w:val="ka-GE"/>
        </w:rPr>
        <w:t>თან</w:t>
      </w:r>
      <w:r w:rsidR="00AB17ED" w:rsidRPr="0013481C">
        <w:rPr>
          <w:rFonts w:cs="Arial"/>
          <w:sz w:val="24"/>
          <w:szCs w:val="24"/>
          <w:lang w:val="ka-GE"/>
        </w:rPr>
        <w:t xml:space="preserve"> ქვეყნის სხვადასხვა რეგიონში, განსაზღვრა სხვადასხვა მარეგულირებელი ვალდებულებები ფასების კონტროლთან დაკავშირებით თითოეულ </w:t>
      </w:r>
      <w:r w:rsidR="002B788A" w:rsidRPr="0013481C">
        <w:rPr>
          <w:rFonts w:cs="Arial"/>
          <w:sz w:val="24"/>
          <w:szCs w:val="24"/>
          <w:lang w:val="ka-GE"/>
        </w:rPr>
        <w:t>გეოგრაფიულ არეალში</w:t>
      </w:r>
      <w:r w:rsidR="00AB17ED" w:rsidRPr="0013481C">
        <w:rPr>
          <w:rFonts w:cs="Arial"/>
          <w:sz w:val="24"/>
          <w:szCs w:val="24"/>
          <w:lang w:val="ka-GE"/>
        </w:rPr>
        <w:t xml:space="preserve">. ეს განსხვავებული მარეგულირებელი ვალდებულებები </w:t>
      </w:r>
      <w:r w:rsidR="00EB55D3" w:rsidRPr="0013481C">
        <w:rPr>
          <w:rFonts w:cs="Arial"/>
          <w:sz w:val="24"/>
          <w:szCs w:val="24"/>
          <w:lang w:val="ka-GE"/>
        </w:rPr>
        <w:t xml:space="preserve">(ასახავენ </w:t>
      </w:r>
      <w:r w:rsidR="00AB17ED" w:rsidRPr="0013481C">
        <w:rPr>
          <w:rFonts w:cs="Arial"/>
          <w:sz w:val="24"/>
          <w:szCs w:val="24"/>
          <w:lang w:val="ka-GE"/>
        </w:rPr>
        <w:t xml:space="preserve">I, </w:t>
      </w:r>
      <w:proofErr w:type="spellStart"/>
      <w:r w:rsidR="00AB17ED" w:rsidRPr="0013481C">
        <w:rPr>
          <w:rFonts w:cs="Arial"/>
          <w:sz w:val="24"/>
          <w:szCs w:val="24"/>
          <w:lang w:val="ka-GE"/>
        </w:rPr>
        <w:t>II</w:t>
      </w:r>
      <w:proofErr w:type="spellEnd"/>
      <w:r w:rsidR="00AB17ED" w:rsidRPr="0013481C">
        <w:rPr>
          <w:rFonts w:cs="Arial"/>
          <w:sz w:val="24"/>
          <w:szCs w:val="24"/>
          <w:lang w:val="ka-GE"/>
        </w:rPr>
        <w:t xml:space="preserve"> და </w:t>
      </w:r>
      <w:proofErr w:type="spellStart"/>
      <w:r w:rsidR="00AB17ED" w:rsidRPr="0013481C">
        <w:rPr>
          <w:rFonts w:cs="Arial"/>
          <w:sz w:val="24"/>
          <w:szCs w:val="24"/>
          <w:lang w:val="ka-GE"/>
        </w:rPr>
        <w:t>III</w:t>
      </w:r>
      <w:proofErr w:type="spellEnd"/>
      <w:r w:rsidR="00AB17ED" w:rsidRPr="0013481C">
        <w:rPr>
          <w:rFonts w:cs="Arial"/>
          <w:sz w:val="24"/>
          <w:szCs w:val="24"/>
          <w:lang w:val="ka-GE"/>
        </w:rPr>
        <w:t xml:space="preserve"> </w:t>
      </w:r>
      <w:proofErr w:type="spellStart"/>
      <w:r w:rsidR="00AB17ED" w:rsidRPr="0013481C">
        <w:rPr>
          <w:rFonts w:cs="Arial"/>
          <w:sz w:val="24"/>
          <w:szCs w:val="24"/>
          <w:lang w:val="ka-GE"/>
        </w:rPr>
        <w:t>კლასტერების</w:t>
      </w:r>
      <w:proofErr w:type="spellEnd"/>
      <w:r w:rsidR="00AB17ED" w:rsidRPr="0013481C">
        <w:rPr>
          <w:rFonts w:cs="Arial"/>
          <w:sz w:val="24"/>
          <w:szCs w:val="24"/>
          <w:lang w:val="ka-GE"/>
        </w:rPr>
        <w:t xml:space="preserve"> კონკურენტუნარიანობის სხვადასხვა დონეს, ასევე მე-7 თავში განსაზღვრულ კონკურენციის პრობლემებს.</w:t>
      </w:r>
    </w:p>
    <w:p w14:paraId="0BD2641A" w14:textId="04186DB9" w:rsidR="00CB5944" w:rsidRPr="0013481C" w:rsidRDefault="00CB5944" w:rsidP="00CB5944">
      <w:pPr>
        <w:jc w:val="both"/>
        <w:rPr>
          <w:rFonts w:cs="Arial"/>
          <w:sz w:val="24"/>
          <w:szCs w:val="24"/>
          <w:lang w:val="ka-GE"/>
        </w:rPr>
      </w:pPr>
      <w:r w:rsidRPr="0013481C">
        <w:rPr>
          <w:rFonts w:cs="Arial"/>
          <w:sz w:val="24"/>
          <w:szCs w:val="24"/>
          <w:lang w:val="ka-GE"/>
        </w:rPr>
        <w:t xml:space="preserve">უნდა აღინიშნოს, რომ თავად ფასების კონტროლის ვალდებულება (ანუ ხარჯებზე </w:t>
      </w:r>
      <w:proofErr w:type="spellStart"/>
      <w:r w:rsidRPr="0013481C">
        <w:rPr>
          <w:rFonts w:cs="Arial"/>
          <w:sz w:val="24"/>
          <w:szCs w:val="24"/>
          <w:lang w:val="ka-GE"/>
        </w:rPr>
        <w:t>ორიენტ</w:t>
      </w:r>
      <w:r w:rsidR="00633D4A" w:rsidRPr="0013481C">
        <w:rPr>
          <w:rFonts w:cs="Arial"/>
          <w:sz w:val="24"/>
          <w:szCs w:val="24"/>
          <w:lang w:val="ka-GE"/>
        </w:rPr>
        <w:t>ირებულობა</w:t>
      </w:r>
      <w:proofErr w:type="spellEnd"/>
      <w:r w:rsidRPr="0013481C">
        <w:rPr>
          <w:rFonts w:cs="Arial"/>
          <w:sz w:val="24"/>
          <w:szCs w:val="24"/>
          <w:lang w:val="ka-GE"/>
        </w:rPr>
        <w:t xml:space="preserve">), </w:t>
      </w:r>
      <w:r w:rsidR="001C7377">
        <w:rPr>
          <w:rFonts w:cs="Arial"/>
          <w:sz w:val="24"/>
          <w:szCs w:val="24"/>
          <w:lang w:val="ka-GE"/>
        </w:rPr>
        <w:t xml:space="preserve">ფიქსირებულ </w:t>
      </w:r>
      <w:proofErr w:type="spellStart"/>
      <w:r w:rsidRPr="0013481C">
        <w:rPr>
          <w:rFonts w:cs="Arial"/>
          <w:sz w:val="24"/>
          <w:szCs w:val="24"/>
          <w:lang w:val="ka-GE"/>
        </w:rPr>
        <w:t>ფართოზოლოვან</w:t>
      </w:r>
      <w:proofErr w:type="spellEnd"/>
      <w:r w:rsidR="001C7377">
        <w:rPr>
          <w:rFonts w:cs="Arial"/>
          <w:sz w:val="24"/>
          <w:szCs w:val="24"/>
          <w:lang w:val="ka-GE"/>
        </w:rPr>
        <w:t xml:space="preserve"> მომსახურებაზე</w:t>
      </w:r>
      <w:r w:rsidRPr="0013481C">
        <w:rPr>
          <w:rFonts w:cs="Arial"/>
          <w:sz w:val="24"/>
          <w:szCs w:val="24"/>
          <w:lang w:val="ka-GE"/>
        </w:rPr>
        <w:t xml:space="preserve"> წვდომის საცალო ბაზრის რეგულირების არარსებობის პირობებში, ვერ შეუშლის ხელს ზედმეტად დაბალი საცალო ფასების დაწესებას </w:t>
      </w:r>
      <w:r w:rsidR="00633D4A" w:rsidRPr="0013481C">
        <w:rPr>
          <w:rFonts w:cs="Arial"/>
          <w:sz w:val="24"/>
          <w:szCs w:val="24"/>
          <w:lang w:val="ka-GE"/>
        </w:rPr>
        <w:t xml:space="preserve">მნიშვნელოვანი საბაზრო ძალაუფლების </w:t>
      </w:r>
      <w:r w:rsidRPr="0013481C">
        <w:rPr>
          <w:rFonts w:cs="Arial"/>
          <w:sz w:val="24"/>
          <w:szCs w:val="24"/>
          <w:lang w:val="ka-GE"/>
        </w:rPr>
        <w:t xml:space="preserve"> მქონე ოპერატორების მიერ. </w:t>
      </w:r>
      <w:r w:rsidR="00633D4A" w:rsidRPr="0013481C">
        <w:rPr>
          <w:rFonts w:cs="Arial"/>
          <w:sz w:val="24"/>
          <w:szCs w:val="24"/>
          <w:lang w:val="ka-GE"/>
        </w:rPr>
        <w:t>კომისიამ</w:t>
      </w:r>
      <w:r w:rsidRPr="0013481C">
        <w:rPr>
          <w:rFonts w:cs="Arial"/>
          <w:sz w:val="24"/>
          <w:szCs w:val="24"/>
          <w:lang w:val="ka-GE"/>
        </w:rPr>
        <w:t xml:space="preserve"> გაითვალისწინა ეს ასპექტი ამ </w:t>
      </w:r>
      <w:r w:rsidR="00FD61F8" w:rsidRPr="0013481C">
        <w:rPr>
          <w:rFonts w:cs="Arial"/>
          <w:sz w:val="24"/>
          <w:szCs w:val="24"/>
          <w:lang w:val="ka-GE"/>
        </w:rPr>
        <w:t xml:space="preserve">ქვეთავში </w:t>
      </w:r>
      <w:r w:rsidRPr="0013481C">
        <w:rPr>
          <w:rFonts w:cs="Arial"/>
          <w:sz w:val="24"/>
          <w:szCs w:val="24"/>
          <w:lang w:val="ka-GE"/>
        </w:rPr>
        <w:t xml:space="preserve">I და </w:t>
      </w:r>
      <w:proofErr w:type="spellStart"/>
      <w:r w:rsidRPr="0013481C">
        <w:rPr>
          <w:rFonts w:cs="Arial"/>
          <w:sz w:val="24"/>
          <w:szCs w:val="24"/>
          <w:lang w:val="ka-GE"/>
        </w:rPr>
        <w:t>II</w:t>
      </w:r>
      <w:proofErr w:type="spellEnd"/>
      <w:r w:rsidR="00FD61F8" w:rsidRPr="0013481C">
        <w:rPr>
          <w:rFonts w:cs="Arial"/>
          <w:sz w:val="24"/>
          <w:szCs w:val="24"/>
          <w:lang w:val="ka-GE"/>
        </w:rPr>
        <w:t xml:space="preserve"> </w:t>
      </w:r>
      <w:proofErr w:type="spellStart"/>
      <w:r w:rsidR="00FD61F8" w:rsidRPr="0013481C">
        <w:rPr>
          <w:rFonts w:cs="Arial"/>
          <w:sz w:val="24"/>
          <w:szCs w:val="24"/>
          <w:lang w:val="ka-GE"/>
        </w:rPr>
        <w:t>კლასტერებში</w:t>
      </w:r>
      <w:proofErr w:type="spellEnd"/>
      <w:r w:rsidRPr="0013481C">
        <w:rPr>
          <w:rFonts w:cs="Arial"/>
          <w:sz w:val="24"/>
          <w:szCs w:val="24"/>
          <w:lang w:val="ka-GE"/>
        </w:rPr>
        <w:t xml:space="preserve"> </w:t>
      </w:r>
      <w:r w:rsidR="00A06DD4" w:rsidRPr="0013481C">
        <w:rPr>
          <w:rFonts w:cs="Arial"/>
          <w:sz w:val="24"/>
          <w:szCs w:val="24"/>
          <w:lang w:val="ka-GE"/>
        </w:rPr>
        <w:t xml:space="preserve">კონკრეტული </w:t>
      </w:r>
      <w:r w:rsidRPr="0013481C">
        <w:rPr>
          <w:rFonts w:cs="Arial"/>
          <w:sz w:val="24"/>
          <w:szCs w:val="24"/>
          <w:lang w:val="ka-GE"/>
        </w:rPr>
        <w:t>მარეგულირებელი ვალდებულებების დაზუსტებისას.</w:t>
      </w:r>
    </w:p>
    <w:p w14:paraId="0A56B364" w14:textId="2601BBC5" w:rsidR="009B5ED4" w:rsidRPr="0013481C" w:rsidRDefault="00AE54E1" w:rsidP="00CB5944">
      <w:pPr>
        <w:jc w:val="both"/>
        <w:rPr>
          <w:rFonts w:cs="Arial"/>
          <w:sz w:val="24"/>
          <w:szCs w:val="24"/>
          <w:lang w:val="ka-GE"/>
        </w:rPr>
      </w:pPr>
      <w:r>
        <w:rPr>
          <w:rFonts w:cs="Arial"/>
          <w:sz w:val="24"/>
          <w:szCs w:val="24"/>
          <w:lang w:val="ka-GE"/>
        </w:rPr>
        <w:t xml:space="preserve">,,ელექტრონული კომუნიკაციების შესახებ“ საქართველოს </w:t>
      </w:r>
      <w:r w:rsidR="00CB5944" w:rsidRPr="0013481C">
        <w:rPr>
          <w:rFonts w:cs="Arial"/>
          <w:sz w:val="24"/>
          <w:szCs w:val="24"/>
          <w:lang w:val="ka-GE"/>
        </w:rPr>
        <w:t xml:space="preserve">კანონის 35-ე მუხლის მიხედვით </w:t>
      </w:r>
      <w:r w:rsidR="00CB5944" w:rsidRPr="00083DD1">
        <w:rPr>
          <w:rFonts w:cs="Arial"/>
          <w:sz w:val="24"/>
          <w:szCs w:val="24"/>
          <w:lang w:val="ka-GE"/>
        </w:rPr>
        <w:t>და შესწორებული მეთოდოლოგიური</w:t>
      </w:r>
      <w:r w:rsidR="00CB5944" w:rsidRPr="0013481C">
        <w:rPr>
          <w:rFonts w:cs="Arial"/>
          <w:sz w:val="24"/>
          <w:szCs w:val="24"/>
          <w:lang w:val="ka-GE"/>
        </w:rPr>
        <w:t xml:space="preserve"> წესების  </w:t>
      </w:r>
      <w:r w:rsidR="00CB5944" w:rsidRPr="00083DD1">
        <w:rPr>
          <w:rFonts w:cs="Arial"/>
          <w:sz w:val="24"/>
          <w:szCs w:val="24"/>
          <w:highlight w:val="green"/>
          <w:lang w:val="ka-GE"/>
        </w:rPr>
        <w:t>1</w:t>
      </w:r>
      <w:r w:rsidR="00741B3D" w:rsidRPr="00083DD1">
        <w:rPr>
          <w:rFonts w:cs="Arial"/>
          <w:sz w:val="24"/>
          <w:szCs w:val="24"/>
          <w:highlight w:val="green"/>
          <w:lang w:val="ka-GE"/>
        </w:rPr>
        <w:t>7</w:t>
      </w:r>
      <w:r w:rsidR="00CB5944" w:rsidRPr="00083DD1">
        <w:rPr>
          <w:rFonts w:cs="Arial"/>
          <w:sz w:val="24"/>
          <w:szCs w:val="24"/>
          <w:highlight w:val="green"/>
          <w:lang w:val="ka-GE"/>
        </w:rPr>
        <w:t>(</w:t>
      </w:r>
      <w:r w:rsidR="00741B3D" w:rsidRPr="00083DD1">
        <w:rPr>
          <w:rFonts w:cs="Arial"/>
          <w:sz w:val="24"/>
          <w:szCs w:val="24"/>
          <w:highlight w:val="green"/>
          <w:lang w:val="ka-GE"/>
        </w:rPr>
        <w:t>1</w:t>
      </w:r>
      <w:r w:rsidR="00CB5944" w:rsidRPr="00083DD1">
        <w:rPr>
          <w:rFonts w:cs="Arial"/>
          <w:sz w:val="24"/>
          <w:szCs w:val="24"/>
          <w:highlight w:val="green"/>
          <w:lang w:val="ka-GE"/>
        </w:rPr>
        <w:t xml:space="preserve">) </w:t>
      </w:r>
      <w:r w:rsidR="00741B3D" w:rsidRPr="00083DD1">
        <w:rPr>
          <w:rFonts w:cs="Arial"/>
          <w:sz w:val="24"/>
          <w:szCs w:val="24"/>
          <w:highlight w:val="green"/>
          <w:lang w:val="ka-GE"/>
        </w:rPr>
        <w:t>გ</w:t>
      </w:r>
      <w:r w:rsidR="00CB5944" w:rsidRPr="00083DD1">
        <w:rPr>
          <w:rFonts w:cs="Arial"/>
          <w:sz w:val="24"/>
          <w:szCs w:val="24"/>
          <w:highlight w:val="green"/>
          <w:lang w:val="ka-GE"/>
        </w:rPr>
        <w:t>)</w:t>
      </w:r>
      <w:r w:rsidR="00CB5944" w:rsidRPr="0013481C">
        <w:rPr>
          <w:rFonts w:cs="Arial"/>
          <w:sz w:val="24"/>
          <w:szCs w:val="24"/>
          <w:lang w:val="ka-GE"/>
        </w:rPr>
        <w:t xml:space="preserve"> პროპორციულობის პრინციპის შესაბამისად (მე-7.1 თავის დასკვნების საფუძველზე), კომუნიკაციების კომისი</w:t>
      </w:r>
      <w:r w:rsidR="00324528" w:rsidRPr="0013481C">
        <w:rPr>
          <w:rFonts w:cs="Arial"/>
          <w:sz w:val="24"/>
          <w:szCs w:val="24"/>
          <w:lang w:val="ka-GE"/>
        </w:rPr>
        <w:t>ა განსაზღვრავს</w:t>
      </w:r>
      <w:r w:rsidR="00CB5944" w:rsidRPr="0013481C">
        <w:rPr>
          <w:rFonts w:cs="Arial"/>
          <w:sz w:val="24"/>
          <w:szCs w:val="24"/>
          <w:lang w:val="ka-GE"/>
        </w:rPr>
        <w:t xml:space="preserve">, რომ </w:t>
      </w:r>
      <w:r w:rsidR="00324528" w:rsidRPr="0013481C">
        <w:rPr>
          <w:rFonts w:cs="Arial"/>
          <w:sz w:val="24"/>
          <w:szCs w:val="24"/>
          <w:lang w:val="ka-GE"/>
        </w:rPr>
        <w:t xml:space="preserve">მნიშვნელოვანი საბაზრო ძალაუფლების მქონე </w:t>
      </w:r>
      <w:r w:rsidR="00CB5944" w:rsidRPr="0013481C">
        <w:rPr>
          <w:rFonts w:cs="Arial"/>
          <w:sz w:val="24"/>
          <w:szCs w:val="24"/>
          <w:lang w:val="ka-GE"/>
        </w:rPr>
        <w:t>ოპერატორს მოეთხოვოს</w:t>
      </w:r>
      <w:r w:rsidR="009B5ED4" w:rsidRPr="0013481C">
        <w:rPr>
          <w:rFonts w:cs="Arial"/>
          <w:sz w:val="24"/>
          <w:szCs w:val="24"/>
          <w:lang w:val="ka-GE"/>
        </w:rPr>
        <w:t>:</w:t>
      </w:r>
    </w:p>
    <w:p w14:paraId="3B2CC5CA" w14:textId="72B60192" w:rsidR="00E80487" w:rsidRPr="0013481C" w:rsidRDefault="00E66B1D" w:rsidP="00107D61">
      <w:pPr>
        <w:jc w:val="both"/>
        <w:rPr>
          <w:rFonts w:cs="Arial"/>
          <w:sz w:val="24"/>
          <w:szCs w:val="24"/>
          <w:u w:val="single"/>
          <w:lang w:val="ka-GE"/>
        </w:rPr>
      </w:pPr>
      <w:proofErr w:type="spellStart"/>
      <w:r w:rsidRPr="0013481C">
        <w:rPr>
          <w:rFonts w:cs="Arial"/>
          <w:sz w:val="24"/>
          <w:szCs w:val="24"/>
          <w:u w:val="single"/>
          <w:lang w:val="ka-GE"/>
        </w:rPr>
        <w:t>კლასტერი</w:t>
      </w:r>
      <w:proofErr w:type="spellEnd"/>
      <w:r w:rsidR="002F05D0" w:rsidRPr="0013481C">
        <w:rPr>
          <w:rFonts w:cs="Arial"/>
          <w:sz w:val="24"/>
          <w:szCs w:val="24"/>
          <w:u w:val="single"/>
          <w:lang w:val="ka-GE"/>
        </w:rPr>
        <w:t xml:space="preserve"> </w:t>
      </w:r>
      <w:r w:rsidR="00E80487" w:rsidRPr="0013481C">
        <w:rPr>
          <w:rFonts w:cs="Arial"/>
          <w:sz w:val="24"/>
          <w:szCs w:val="24"/>
          <w:u w:val="single"/>
          <w:lang w:val="ka-GE"/>
        </w:rPr>
        <w:t>I</w:t>
      </w:r>
      <w:r w:rsidR="0061391A" w:rsidRPr="0013481C">
        <w:rPr>
          <w:rFonts w:cs="Arial"/>
          <w:sz w:val="24"/>
          <w:szCs w:val="24"/>
          <w:u w:val="single"/>
          <w:lang w:val="ka-GE"/>
        </w:rPr>
        <w:t>:</w:t>
      </w:r>
    </w:p>
    <w:p w14:paraId="3FACB4A5" w14:textId="13FB9FEA" w:rsidR="00604139" w:rsidRPr="0013481C" w:rsidRDefault="00E66B1D">
      <w:pPr>
        <w:pStyle w:val="ListParagraph"/>
        <w:numPr>
          <w:ilvl w:val="0"/>
          <w:numId w:val="7"/>
        </w:numPr>
        <w:jc w:val="both"/>
        <w:rPr>
          <w:rFonts w:cs="Arial"/>
          <w:sz w:val="24"/>
          <w:szCs w:val="24"/>
          <w:lang w:val="ka-GE"/>
        </w:rPr>
      </w:pPr>
      <w:r w:rsidRPr="0013481C">
        <w:rPr>
          <w:rFonts w:cs="Arial"/>
          <w:sz w:val="24"/>
          <w:szCs w:val="24"/>
          <w:lang w:val="ka-GE"/>
        </w:rPr>
        <w:t xml:space="preserve">განსაზღვროს </w:t>
      </w:r>
      <w:r w:rsidRPr="000D1757">
        <w:rPr>
          <w:rFonts w:cs="Arial"/>
          <w:sz w:val="24"/>
          <w:szCs w:val="24"/>
          <w:highlight w:val="yellow"/>
          <w:lang w:val="ka-GE"/>
        </w:rPr>
        <w:t xml:space="preserve">საბითუმო </w:t>
      </w:r>
      <w:r w:rsidR="00083DD1" w:rsidRPr="000D1757">
        <w:rPr>
          <w:rFonts w:cs="Arial"/>
          <w:sz w:val="24"/>
          <w:szCs w:val="24"/>
          <w:highlight w:val="yellow"/>
          <w:lang w:val="en-US"/>
        </w:rPr>
        <w:t>VULA</w:t>
      </w:r>
      <w:r w:rsidR="00083DD1">
        <w:rPr>
          <w:rFonts w:cs="Arial"/>
          <w:sz w:val="24"/>
          <w:szCs w:val="24"/>
          <w:lang w:val="en-US"/>
        </w:rPr>
        <w:t xml:space="preserve"> </w:t>
      </w:r>
      <w:r w:rsidR="00083DD1">
        <w:rPr>
          <w:rFonts w:cs="Arial"/>
          <w:sz w:val="24"/>
          <w:szCs w:val="24"/>
          <w:lang w:val="ka-GE"/>
        </w:rPr>
        <w:t>და</w:t>
      </w:r>
      <w:r w:rsidRPr="0013481C">
        <w:rPr>
          <w:rFonts w:cs="Arial"/>
          <w:sz w:val="24"/>
          <w:szCs w:val="24"/>
          <w:lang w:val="ka-GE"/>
        </w:rPr>
        <w:t xml:space="preserve"> ცენტრალური </w:t>
      </w:r>
      <w:r w:rsidR="00A02F04" w:rsidRPr="0013481C">
        <w:rPr>
          <w:rFonts w:cs="Arial"/>
          <w:sz w:val="24"/>
          <w:szCs w:val="24"/>
          <w:lang w:val="ka-GE"/>
        </w:rPr>
        <w:t>დაშვების (</w:t>
      </w:r>
      <w:proofErr w:type="spellStart"/>
      <w:r w:rsidR="00A02F04" w:rsidRPr="0013481C">
        <w:rPr>
          <w:rFonts w:cs="Arial"/>
          <w:sz w:val="24"/>
          <w:szCs w:val="24"/>
          <w:lang w:val="ka-GE"/>
        </w:rPr>
        <w:t>ბიტსტრიმ</w:t>
      </w:r>
      <w:proofErr w:type="spellEnd"/>
      <w:r w:rsidR="00A02F04" w:rsidRPr="0013481C">
        <w:rPr>
          <w:rFonts w:cs="Arial"/>
          <w:sz w:val="24"/>
          <w:szCs w:val="24"/>
          <w:lang w:val="ka-GE"/>
        </w:rPr>
        <w:t xml:space="preserve"> დაშვება</w:t>
      </w:r>
      <w:r w:rsidRPr="0013481C">
        <w:rPr>
          <w:rFonts w:cs="Arial"/>
          <w:sz w:val="24"/>
          <w:szCs w:val="24"/>
          <w:lang w:val="ka-GE"/>
        </w:rPr>
        <w:t>) სერვისების გამოყენების ფასები (ყველა ერთჯერადი და განმეორებადი საფასურისთვის), რომელიც მოიცავს</w:t>
      </w:r>
      <w:r w:rsidR="00604139" w:rsidRPr="0013481C">
        <w:rPr>
          <w:rFonts w:cs="Arial"/>
          <w:sz w:val="24"/>
          <w:szCs w:val="24"/>
          <w:lang w:val="ka-GE"/>
        </w:rPr>
        <w:t>:</w:t>
      </w:r>
    </w:p>
    <w:p w14:paraId="1518EDE3" w14:textId="7581C5B3" w:rsidR="00E66B1D" w:rsidRPr="0013481C" w:rsidRDefault="002A1A42">
      <w:pPr>
        <w:pStyle w:val="ListParagraph"/>
        <w:numPr>
          <w:ilvl w:val="1"/>
          <w:numId w:val="7"/>
        </w:numPr>
        <w:jc w:val="both"/>
        <w:rPr>
          <w:rFonts w:cs="Arial"/>
          <w:sz w:val="24"/>
          <w:szCs w:val="24"/>
          <w:lang w:val="ka-GE"/>
        </w:rPr>
      </w:pPr>
      <w:r w:rsidRPr="0013481C">
        <w:rPr>
          <w:rFonts w:cs="Arial"/>
          <w:sz w:val="24"/>
          <w:szCs w:val="24"/>
          <w:lang w:val="en-US"/>
        </w:rPr>
        <w:t>8</w:t>
      </w:r>
      <w:r w:rsidR="00A02F04" w:rsidRPr="0013481C">
        <w:rPr>
          <w:rFonts w:cs="Arial"/>
          <w:sz w:val="24"/>
          <w:szCs w:val="24"/>
          <w:lang w:val="en-US"/>
        </w:rPr>
        <w:t xml:space="preserve">.1 </w:t>
      </w:r>
      <w:r w:rsidR="00A02F04" w:rsidRPr="0013481C">
        <w:rPr>
          <w:rFonts w:cs="Arial"/>
          <w:sz w:val="24"/>
          <w:szCs w:val="24"/>
          <w:lang w:val="ka-GE"/>
        </w:rPr>
        <w:t xml:space="preserve">თავში განსაზღვრულ </w:t>
      </w:r>
      <w:r w:rsidR="00E66B1D" w:rsidRPr="0013481C">
        <w:rPr>
          <w:rFonts w:cs="Arial"/>
          <w:sz w:val="24"/>
          <w:szCs w:val="24"/>
          <w:lang w:val="ka-GE"/>
        </w:rPr>
        <w:t xml:space="preserve">ყველა </w:t>
      </w:r>
      <w:r w:rsidR="00A02F04" w:rsidRPr="0013481C">
        <w:rPr>
          <w:rFonts w:cs="Arial"/>
          <w:sz w:val="24"/>
          <w:szCs w:val="24"/>
          <w:lang w:val="ka-GE"/>
        </w:rPr>
        <w:t>მომსახურებას</w:t>
      </w:r>
      <w:r w:rsidR="00E66B1D" w:rsidRPr="0013481C">
        <w:rPr>
          <w:rFonts w:cs="Arial"/>
          <w:sz w:val="24"/>
          <w:szCs w:val="24"/>
          <w:lang w:val="ka-GE"/>
        </w:rPr>
        <w:t xml:space="preserve"> დაშვების ვალდებულების </w:t>
      </w:r>
      <w:proofErr w:type="gramStart"/>
      <w:r w:rsidR="00E66B1D" w:rsidRPr="0013481C">
        <w:rPr>
          <w:rFonts w:cs="Arial"/>
          <w:sz w:val="24"/>
          <w:szCs w:val="24"/>
          <w:lang w:val="ka-GE"/>
        </w:rPr>
        <w:t>შესაბამისად;</w:t>
      </w:r>
      <w:proofErr w:type="gramEnd"/>
    </w:p>
    <w:p w14:paraId="786AD1E9" w14:textId="6A34AB38" w:rsidR="00E66B1D" w:rsidRPr="0013481C" w:rsidRDefault="002A1A42">
      <w:pPr>
        <w:pStyle w:val="ListParagraph"/>
        <w:numPr>
          <w:ilvl w:val="1"/>
          <w:numId w:val="7"/>
        </w:numPr>
        <w:jc w:val="both"/>
        <w:rPr>
          <w:rFonts w:cs="Arial"/>
          <w:sz w:val="24"/>
          <w:szCs w:val="24"/>
          <w:lang w:val="ka-GE"/>
        </w:rPr>
      </w:pPr>
      <w:r w:rsidRPr="0013481C">
        <w:rPr>
          <w:rFonts w:cs="Arial"/>
          <w:sz w:val="24"/>
          <w:szCs w:val="24"/>
          <w:lang w:val="en-US"/>
        </w:rPr>
        <w:t>8</w:t>
      </w:r>
      <w:r w:rsidR="00A02F04" w:rsidRPr="0013481C">
        <w:rPr>
          <w:rFonts w:cs="Arial"/>
          <w:sz w:val="24"/>
          <w:szCs w:val="24"/>
          <w:lang w:val="ka-GE"/>
        </w:rPr>
        <w:t xml:space="preserve">.1 თავში განსაზღვრულ </w:t>
      </w:r>
      <w:r w:rsidR="00E66B1D" w:rsidRPr="0013481C">
        <w:rPr>
          <w:rFonts w:cs="Arial"/>
          <w:sz w:val="24"/>
          <w:szCs w:val="24"/>
          <w:lang w:val="ka-GE"/>
        </w:rPr>
        <w:t xml:space="preserve">სპეციალური ვირტუალური არხის </w:t>
      </w:r>
      <w:proofErr w:type="gramStart"/>
      <w:r w:rsidR="00A02F04" w:rsidRPr="0013481C">
        <w:rPr>
          <w:rFonts w:cs="Arial"/>
          <w:sz w:val="24"/>
          <w:szCs w:val="24"/>
          <w:lang w:val="ka-GE"/>
        </w:rPr>
        <w:t>მომსახურებებს</w:t>
      </w:r>
      <w:r w:rsidR="00E66B1D" w:rsidRPr="0013481C">
        <w:rPr>
          <w:rFonts w:cs="Arial"/>
          <w:sz w:val="24"/>
          <w:szCs w:val="24"/>
          <w:lang w:val="ka-GE"/>
        </w:rPr>
        <w:t>;</w:t>
      </w:r>
      <w:proofErr w:type="gramEnd"/>
    </w:p>
    <w:p w14:paraId="36E1158A" w14:textId="64893937" w:rsidR="009421FB" w:rsidRPr="0013481C" w:rsidRDefault="002A1A42">
      <w:pPr>
        <w:pStyle w:val="ListParagraph"/>
        <w:numPr>
          <w:ilvl w:val="1"/>
          <w:numId w:val="7"/>
        </w:numPr>
        <w:jc w:val="both"/>
        <w:rPr>
          <w:rFonts w:cs="Arial"/>
          <w:sz w:val="24"/>
          <w:szCs w:val="24"/>
          <w:lang w:val="ka-GE"/>
        </w:rPr>
      </w:pPr>
      <w:r w:rsidRPr="0013481C">
        <w:rPr>
          <w:rFonts w:cs="Arial"/>
          <w:sz w:val="24"/>
          <w:szCs w:val="24"/>
          <w:lang w:val="en-US"/>
        </w:rPr>
        <w:t>8</w:t>
      </w:r>
      <w:r w:rsidR="00E66B1D" w:rsidRPr="0013481C">
        <w:rPr>
          <w:rFonts w:cs="Arial"/>
          <w:sz w:val="24"/>
          <w:szCs w:val="24"/>
          <w:lang w:val="ka-GE"/>
        </w:rPr>
        <w:t>.1 თავში განსაზღვრულ დამხმარე მომსახურება</w:t>
      </w:r>
      <w:r w:rsidR="00BD28C4" w:rsidRPr="0013481C">
        <w:rPr>
          <w:rFonts w:cs="Arial"/>
          <w:sz w:val="24"/>
          <w:szCs w:val="24"/>
          <w:lang w:val="ka-GE"/>
        </w:rPr>
        <w:t>ს</w:t>
      </w:r>
      <w:r w:rsidR="00214E08" w:rsidRPr="0013481C">
        <w:rPr>
          <w:rFonts w:cs="Arial"/>
          <w:sz w:val="24"/>
          <w:szCs w:val="24"/>
          <w:lang w:val="ka-GE"/>
        </w:rPr>
        <w:t>.</w:t>
      </w:r>
    </w:p>
    <w:p w14:paraId="2BCAB0AE" w14:textId="77F29C0E" w:rsidR="00604139" w:rsidRPr="0013481C" w:rsidRDefault="00E66B1D" w:rsidP="00604139">
      <w:pPr>
        <w:jc w:val="both"/>
        <w:rPr>
          <w:rFonts w:cs="Arial"/>
          <w:sz w:val="24"/>
          <w:szCs w:val="24"/>
          <w:lang w:val="ka-GE"/>
        </w:rPr>
      </w:pPr>
      <w:r w:rsidRPr="0013481C">
        <w:rPr>
          <w:rFonts w:cs="Arial"/>
          <w:sz w:val="24"/>
          <w:szCs w:val="24"/>
          <w:lang w:val="ka-GE"/>
        </w:rPr>
        <w:t xml:space="preserve">ფასები, რომლებსაც </w:t>
      </w:r>
      <w:r w:rsidR="00D2300F" w:rsidRPr="0013481C">
        <w:rPr>
          <w:rFonts w:cs="Arial"/>
          <w:sz w:val="24"/>
          <w:szCs w:val="24"/>
          <w:lang w:val="ka-GE"/>
        </w:rPr>
        <w:t xml:space="preserve">დაშვების </w:t>
      </w:r>
      <w:r w:rsidRPr="0013481C">
        <w:rPr>
          <w:rFonts w:cs="Arial"/>
          <w:sz w:val="24"/>
          <w:szCs w:val="24"/>
          <w:lang w:val="ka-GE"/>
        </w:rPr>
        <w:t>მაძიებელი გადაიხდის, უნდა განისაზღვროს ისე, რომ ისინი ეფუძნებოდეს სათანადოდ დასაბუთებულ ხარჯებს (ხარჯების</w:t>
      </w:r>
      <w:r w:rsidR="006B0AA0" w:rsidRPr="0013481C">
        <w:rPr>
          <w:rFonts w:cs="Arial"/>
          <w:sz w:val="24"/>
          <w:szCs w:val="24"/>
          <w:lang w:val="ka-GE"/>
        </w:rPr>
        <w:t xml:space="preserve"> </w:t>
      </w:r>
      <w:r w:rsidR="001126E6" w:rsidRPr="0013481C">
        <w:rPr>
          <w:rFonts w:cs="Arial"/>
          <w:sz w:val="24"/>
          <w:szCs w:val="24"/>
          <w:lang w:val="ka-GE"/>
        </w:rPr>
        <w:t>დუბლირების გარეშე და იმ ხარჯების ასახვის გარეშე</w:t>
      </w:r>
      <w:r w:rsidRPr="0013481C">
        <w:rPr>
          <w:rFonts w:cs="Arial"/>
          <w:sz w:val="24"/>
          <w:szCs w:val="24"/>
          <w:lang w:val="ka-GE"/>
        </w:rPr>
        <w:t xml:space="preserve">, </w:t>
      </w:r>
      <w:r w:rsidR="0085128F" w:rsidRPr="0013481C">
        <w:rPr>
          <w:rFonts w:cs="Arial"/>
          <w:sz w:val="24"/>
          <w:szCs w:val="24"/>
          <w:lang w:val="ka-GE"/>
        </w:rPr>
        <w:t xml:space="preserve">რომლებიც </w:t>
      </w:r>
      <w:r w:rsidRPr="0013481C">
        <w:rPr>
          <w:rFonts w:cs="Arial"/>
          <w:sz w:val="24"/>
          <w:szCs w:val="24"/>
          <w:lang w:val="ka-GE"/>
        </w:rPr>
        <w:t>არ არის აუცილებელი საბითუმო მომსახურების უზრუნველსაყოფად)</w:t>
      </w:r>
      <w:r w:rsidR="00604139" w:rsidRPr="0013481C">
        <w:rPr>
          <w:rFonts w:cs="Arial"/>
          <w:sz w:val="24"/>
          <w:szCs w:val="24"/>
          <w:lang w:val="ka-GE"/>
        </w:rPr>
        <w:t>:</w:t>
      </w:r>
    </w:p>
    <w:p w14:paraId="2B09B8E5" w14:textId="0893ADD4" w:rsidR="00E66B1D" w:rsidRPr="0013481C" w:rsidRDefault="00083DD1">
      <w:pPr>
        <w:pStyle w:val="ListParagraph"/>
        <w:numPr>
          <w:ilvl w:val="0"/>
          <w:numId w:val="7"/>
        </w:numPr>
        <w:jc w:val="both"/>
        <w:rPr>
          <w:rFonts w:cs="Arial"/>
          <w:sz w:val="24"/>
          <w:szCs w:val="24"/>
          <w:lang w:val="ka-GE"/>
        </w:rPr>
      </w:pPr>
      <w:proofErr w:type="spellStart"/>
      <w:r>
        <w:rPr>
          <w:rFonts w:cs="Arial"/>
          <w:sz w:val="24"/>
          <w:szCs w:val="24"/>
          <w:lang w:val="ka-GE"/>
        </w:rPr>
        <w:lastRenderedPageBreak/>
        <w:t>VULA</w:t>
      </w:r>
      <w:proofErr w:type="spellEnd"/>
      <w:r>
        <w:rPr>
          <w:rFonts w:cs="Arial"/>
          <w:sz w:val="24"/>
          <w:szCs w:val="24"/>
          <w:lang w:val="ka-GE"/>
        </w:rPr>
        <w:t xml:space="preserve"> სერვისისთვის</w:t>
      </w:r>
      <w:r w:rsidR="00D215EC" w:rsidRPr="0013481C">
        <w:rPr>
          <w:rFonts w:cs="Arial"/>
          <w:sz w:val="24"/>
          <w:szCs w:val="24"/>
          <w:lang w:val="ka-GE"/>
        </w:rPr>
        <w:t xml:space="preserve"> განისაზღვრება ერთი ფასი </w:t>
      </w:r>
      <w:r w:rsidR="00E66B1D" w:rsidRPr="0013481C">
        <w:rPr>
          <w:rFonts w:cs="Arial"/>
          <w:sz w:val="24"/>
          <w:szCs w:val="24"/>
          <w:lang w:val="ka-GE"/>
        </w:rPr>
        <w:t xml:space="preserve">სიჩქარის მიუხედავად, </w:t>
      </w:r>
      <w:r w:rsidR="00D215EC" w:rsidRPr="0013481C">
        <w:rPr>
          <w:rFonts w:cs="Arial"/>
          <w:sz w:val="24"/>
          <w:szCs w:val="24"/>
          <w:lang w:val="en-US"/>
        </w:rPr>
        <w:t>Backhaul</w:t>
      </w:r>
      <w:r w:rsidR="00D215EC" w:rsidRPr="0013481C">
        <w:rPr>
          <w:rFonts w:cs="Arial"/>
          <w:sz w:val="24"/>
          <w:szCs w:val="24"/>
          <w:lang w:val="ka-GE"/>
        </w:rPr>
        <w:t xml:space="preserve"> </w:t>
      </w:r>
      <w:r w:rsidR="00E66B1D" w:rsidRPr="0013481C">
        <w:rPr>
          <w:rFonts w:cs="Arial"/>
          <w:sz w:val="24"/>
          <w:szCs w:val="24"/>
          <w:lang w:val="ka-GE"/>
        </w:rPr>
        <w:t>სერვისის ფასის</w:t>
      </w:r>
      <w:r w:rsidR="005C1F00" w:rsidRPr="0013481C">
        <w:rPr>
          <w:rFonts w:cs="Arial"/>
          <w:sz w:val="24"/>
          <w:szCs w:val="24"/>
          <w:lang w:val="en-US"/>
        </w:rPr>
        <w:t xml:space="preserve"> </w:t>
      </w:r>
      <w:r w:rsidR="005C1F00" w:rsidRPr="0013481C">
        <w:rPr>
          <w:rFonts w:cs="Arial"/>
          <w:sz w:val="24"/>
          <w:szCs w:val="24"/>
          <w:lang w:val="ka-GE"/>
        </w:rPr>
        <w:t>გათვალისწინების</w:t>
      </w:r>
      <w:r w:rsidR="00E66B1D" w:rsidRPr="0013481C">
        <w:rPr>
          <w:rFonts w:cs="Arial"/>
          <w:sz w:val="24"/>
          <w:szCs w:val="24"/>
          <w:lang w:val="ka-GE"/>
        </w:rPr>
        <w:t xml:space="preserve"> გარეშე (ქსელის სიმძლავრის გამოყენება);</w:t>
      </w:r>
    </w:p>
    <w:p w14:paraId="10F46142" w14:textId="7F64E8B0" w:rsidR="00604139" w:rsidRPr="0013481C" w:rsidRDefault="00E66B1D">
      <w:pPr>
        <w:pStyle w:val="ListParagraph"/>
        <w:numPr>
          <w:ilvl w:val="0"/>
          <w:numId w:val="7"/>
        </w:numPr>
        <w:jc w:val="both"/>
        <w:rPr>
          <w:rFonts w:cs="Arial"/>
          <w:sz w:val="24"/>
          <w:szCs w:val="24"/>
          <w:lang w:val="ka-GE"/>
        </w:rPr>
      </w:pPr>
      <w:r w:rsidRPr="0013481C">
        <w:rPr>
          <w:rFonts w:cs="Arial"/>
          <w:sz w:val="24"/>
          <w:szCs w:val="24"/>
          <w:lang w:val="ka-GE"/>
        </w:rPr>
        <w:t xml:space="preserve">Ethernet და IP დონეზე </w:t>
      </w:r>
      <w:r w:rsidR="005C1F00" w:rsidRPr="0013481C">
        <w:rPr>
          <w:rFonts w:cs="Arial"/>
          <w:sz w:val="24"/>
          <w:szCs w:val="24"/>
          <w:lang w:val="ka-GE"/>
        </w:rPr>
        <w:t>დაშვებ</w:t>
      </w:r>
      <w:r w:rsidR="00526F2F" w:rsidRPr="0013481C">
        <w:rPr>
          <w:rFonts w:cs="Arial"/>
          <w:sz w:val="24"/>
          <w:szCs w:val="24"/>
          <w:lang w:val="ka-GE"/>
        </w:rPr>
        <w:t>ისთვის</w:t>
      </w:r>
      <w:r w:rsidR="005C1F00" w:rsidRPr="0013481C">
        <w:rPr>
          <w:rFonts w:cs="Arial"/>
          <w:sz w:val="24"/>
          <w:szCs w:val="24"/>
          <w:lang w:val="ka-GE"/>
        </w:rPr>
        <w:t xml:space="preserve"> </w:t>
      </w:r>
      <w:r w:rsidRPr="0013481C">
        <w:rPr>
          <w:rFonts w:cs="Arial"/>
          <w:sz w:val="24"/>
          <w:szCs w:val="24"/>
          <w:lang w:val="ka-GE"/>
        </w:rPr>
        <w:t xml:space="preserve">(რეგიონული ან ეროვნული </w:t>
      </w:r>
      <w:r w:rsidR="008A7AA1" w:rsidRPr="0013481C">
        <w:rPr>
          <w:rFonts w:cs="Arial"/>
          <w:sz w:val="24"/>
          <w:szCs w:val="24"/>
          <w:lang w:val="ka-GE"/>
        </w:rPr>
        <w:t>ყოფნის წერტილი</w:t>
      </w:r>
      <w:r w:rsidRPr="0013481C">
        <w:rPr>
          <w:rFonts w:cs="Arial"/>
          <w:sz w:val="24"/>
          <w:szCs w:val="24"/>
          <w:lang w:val="ka-GE"/>
        </w:rPr>
        <w:t xml:space="preserve">) </w:t>
      </w:r>
      <w:r w:rsidR="004F25E6" w:rsidRPr="0013481C">
        <w:rPr>
          <w:rFonts w:cs="Arial"/>
          <w:sz w:val="24"/>
          <w:szCs w:val="24"/>
          <w:lang w:val="ka-GE"/>
        </w:rPr>
        <w:t>განისაზღვრება ერთი ფასი</w:t>
      </w:r>
      <w:r w:rsidRPr="0013481C">
        <w:rPr>
          <w:rFonts w:cs="Arial"/>
          <w:sz w:val="24"/>
          <w:szCs w:val="24"/>
          <w:lang w:val="ka-GE"/>
        </w:rPr>
        <w:t xml:space="preserve">, სიჩქარის მიუხედავად, </w:t>
      </w:r>
      <w:r w:rsidR="004F25E6" w:rsidRPr="0013481C">
        <w:rPr>
          <w:rFonts w:cs="Arial"/>
          <w:sz w:val="24"/>
          <w:szCs w:val="24"/>
          <w:lang w:val="ka-GE"/>
        </w:rPr>
        <w:t xml:space="preserve">მოიცავს </w:t>
      </w:r>
      <w:r w:rsidRPr="0013481C">
        <w:rPr>
          <w:rFonts w:cs="Arial"/>
          <w:sz w:val="24"/>
          <w:szCs w:val="24"/>
          <w:lang w:val="ka-GE"/>
        </w:rPr>
        <w:t>დამატებით ფას</w:t>
      </w:r>
      <w:r w:rsidR="004F25E6" w:rsidRPr="0013481C">
        <w:rPr>
          <w:rFonts w:cs="Arial"/>
          <w:sz w:val="24"/>
          <w:szCs w:val="24"/>
          <w:lang w:val="ka-GE"/>
        </w:rPr>
        <w:t>ს</w:t>
      </w:r>
      <w:r w:rsidRPr="0013481C">
        <w:rPr>
          <w:rFonts w:cs="Arial"/>
          <w:sz w:val="24"/>
          <w:szCs w:val="24"/>
          <w:lang w:val="ka-GE"/>
        </w:rPr>
        <w:t xml:space="preserve"> </w:t>
      </w:r>
      <w:r w:rsidR="004F25E6" w:rsidRPr="0013481C">
        <w:rPr>
          <w:rFonts w:cs="Arial"/>
          <w:sz w:val="24"/>
          <w:szCs w:val="24"/>
          <w:lang w:val="en-US"/>
        </w:rPr>
        <w:t xml:space="preserve">Backhaul </w:t>
      </w:r>
      <w:r w:rsidRPr="0013481C">
        <w:rPr>
          <w:rFonts w:cs="Arial"/>
          <w:sz w:val="24"/>
          <w:szCs w:val="24"/>
          <w:lang w:val="ka-GE"/>
        </w:rPr>
        <w:t xml:space="preserve">სერვისისთვის (ქსელის სიმძლავრის გამოყენება). თუ </w:t>
      </w:r>
      <w:r w:rsidR="00526F2F" w:rsidRPr="0013481C">
        <w:rPr>
          <w:rFonts w:cs="Arial"/>
          <w:sz w:val="24"/>
          <w:szCs w:val="24"/>
          <w:lang w:val="ka-GE"/>
        </w:rPr>
        <w:t xml:space="preserve">დაშვების </w:t>
      </w:r>
      <w:r w:rsidRPr="0013481C">
        <w:rPr>
          <w:rFonts w:cs="Arial"/>
          <w:sz w:val="24"/>
          <w:szCs w:val="24"/>
          <w:lang w:val="ka-GE"/>
        </w:rPr>
        <w:t>ფასი განსხვავდება სიჩქარ</w:t>
      </w:r>
      <w:r w:rsidR="001E0F10" w:rsidRPr="0013481C">
        <w:rPr>
          <w:rFonts w:cs="Arial"/>
          <w:sz w:val="24"/>
          <w:szCs w:val="24"/>
          <w:lang w:val="ka-GE"/>
        </w:rPr>
        <w:t>ეები</w:t>
      </w:r>
      <w:r w:rsidRPr="0013481C">
        <w:rPr>
          <w:rFonts w:cs="Arial"/>
          <w:sz w:val="24"/>
          <w:szCs w:val="24"/>
          <w:lang w:val="ka-GE"/>
        </w:rPr>
        <w:t xml:space="preserve">ს მიხედვით, მაშინ </w:t>
      </w:r>
      <w:r w:rsidR="00CE1886" w:rsidRPr="0013481C">
        <w:rPr>
          <w:rFonts w:cs="Arial"/>
          <w:sz w:val="24"/>
          <w:szCs w:val="24"/>
          <w:lang w:val="en-US"/>
        </w:rPr>
        <w:t xml:space="preserve">Backhaul </w:t>
      </w:r>
      <w:r w:rsidRPr="0013481C">
        <w:rPr>
          <w:rFonts w:cs="Arial"/>
          <w:sz w:val="24"/>
          <w:szCs w:val="24"/>
          <w:lang w:val="ka-GE"/>
        </w:rPr>
        <w:t>სერვის</w:t>
      </w:r>
      <w:r w:rsidR="00565383" w:rsidRPr="0013481C">
        <w:rPr>
          <w:rFonts w:cs="Arial"/>
          <w:sz w:val="24"/>
          <w:szCs w:val="24"/>
          <w:lang w:val="ka-GE"/>
        </w:rPr>
        <w:t>ზე</w:t>
      </w:r>
      <w:r w:rsidRPr="0013481C">
        <w:rPr>
          <w:rFonts w:cs="Arial"/>
          <w:sz w:val="24"/>
          <w:szCs w:val="24"/>
          <w:lang w:val="ka-GE"/>
        </w:rPr>
        <w:t xml:space="preserve"> (ქსელის სიმძლავრის გამოყენება) ფასის </w:t>
      </w:r>
      <w:r w:rsidR="00565383" w:rsidRPr="0013481C">
        <w:rPr>
          <w:rFonts w:cs="Arial"/>
          <w:sz w:val="24"/>
          <w:szCs w:val="24"/>
          <w:lang w:val="ka-GE"/>
        </w:rPr>
        <w:t xml:space="preserve">დაწესება </w:t>
      </w:r>
      <w:r w:rsidRPr="0013481C">
        <w:rPr>
          <w:rFonts w:cs="Arial"/>
          <w:sz w:val="24"/>
          <w:szCs w:val="24"/>
          <w:lang w:val="ka-GE"/>
        </w:rPr>
        <w:t xml:space="preserve">შეუძლებელია. მნიშვნელოვანია, რომ თავიდან </w:t>
      </w:r>
      <w:r w:rsidR="00695BFB">
        <w:rPr>
          <w:rFonts w:cs="Arial"/>
          <w:sz w:val="24"/>
          <w:szCs w:val="24"/>
          <w:lang w:val="ka-GE"/>
        </w:rPr>
        <w:t>იქნეს</w:t>
      </w:r>
      <w:r w:rsidRPr="0013481C">
        <w:rPr>
          <w:rFonts w:cs="Arial"/>
          <w:sz w:val="24"/>
          <w:szCs w:val="24"/>
          <w:lang w:val="ka-GE"/>
        </w:rPr>
        <w:t xml:space="preserve"> აცილებული </w:t>
      </w:r>
      <w:r w:rsidR="00B3248A" w:rsidRPr="0013481C">
        <w:rPr>
          <w:rFonts w:cs="Arial"/>
          <w:sz w:val="24"/>
          <w:szCs w:val="24"/>
          <w:lang w:val="ka-GE"/>
        </w:rPr>
        <w:t>ხარჯების</w:t>
      </w:r>
      <w:r w:rsidR="00206558" w:rsidRPr="0013481C">
        <w:rPr>
          <w:rFonts w:cs="Arial"/>
          <w:sz w:val="24"/>
          <w:szCs w:val="24"/>
          <w:lang w:val="ka-GE"/>
        </w:rPr>
        <w:t xml:space="preserve"> </w:t>
      </w:r>
      <w:r w:rsidR="00003A5F" w:rsidRPr="0013481C">
        <w:rPr>
          <w:rFonts w:cs="Arial"/>
          <w:sz w:val="24"/>
          <w:szCs w:val="24"/>
          <w:lang w:val="ka-GE"/>
        </w:rPr>
        <w:t xml:space="preserve">დუბლირება </w:t>
      </w:r>
      <w:r w:rsidRPr="0013481C">
        <w:rPr>
          <w:rFonts w:cs="Arial"/>
          <w:sz w:val="24"/>
          <w:szCs w:val="24"/>
          <w:lang w:val="ka-GE"/>
        </w:rPr>
        <w:t xml:space="preserve">და/ან ორმაგი </w:t>
      </w:r>
      <w:proofErr w:type="spellStart"/>
      <w:r w:rsidRPr="0013481C">
        <w:rPr>
          <w:rFonts w:cs="Arial"/>
          <w:sz w:val="24"/>
          <w:szCs w:val="24"/>
          <w:lang w:val="ka-GE"/>
        </w:rPr>
        <w:t>ბილინგი</w:t>
      </w:r>
      <w:proofErr w:type="spellEnd"/>
      <w:r w:rsidR="00177D5C" w:rsidRPr="0013481C">
        <w:rPr>
          <w:rFonts w:cs="Arial"/>
          <w:sz w:val="24"/>
          <w:szCs w:val="24"/>
          <w:lang w:val="ka-GE"/>
        </w:rPr>
        <w:t>;</w:t>
      </w:r>
    </w:p>
    <w:p w14:paraId="53E86AAA" w14:textId="64271CBF" w:rsidR="00E66B1D" w:rsidRPr="00083DD1" w:rsidRDefault="00E66B1D" w:rsidP="00E66B1D">
      <w:pPr>
        <w:jc w:val="both"/>
        <w:rPr>
          <w:rFonts w:cs="Arial"/>
          <w:sz w:val="24"/>
          <w:szCs w:val="24"/>
          <w:lang w:val="ka-GE"/>
        </w:rPr>
      </w:pPr>
      <w:r w:rsidRPr="0013481C">
        <w:rPr>
          <w:rFonts w:cs="Arial"/>
          <w:sz w:val="24"/>
          <w:szCs w:val="24"/>
          <w:lang w:val="ka-GE"/>
        </w:rPr>
        <w:t>ეს ფასები წარმოადგენ</w:t>
      </w:r>
      <w:r w:rsidR="00E67AEF" w:rsidRPr="0013481C">
        <w:rPr>
          <w:rFonts w:cs="Arial"/>
          <w:sz w:val="24"/>
          <w:szCs w:val="24"/>
          <w:lang w:val="ka-GE"/>
        </w:rPr>
        <w:t>ენ</w:t>
      </w:r>
      <w:r w:rsidRPr="0013481C">
        <w:rPr>
          <w:rFonts w:cs="Arial"/>
          <w:sz w:val="24"/>
          <w:szCs w:val="24"/>
          <w:lang w:val="ka-GE"/>
        </w:rPr>
        <w:t xml:space="preserve"> მაქსიმალურ საბითუმო ტარიფებ</w:t>
      </w:r>
      <w:r w:rsidRPr="00083DD1">
        <w:rPr>
          <w:rFonts w:cs="Arial"/>
          <w:sz w:val="24"/>
          <w:szCs w:val="24"/>
          <w:highlight w:val="yellow"/>
          <w:lang w:val="ka-GE"/>
        </w:rPr>
        <w:t>ს,</w:t>
      </w:r>
      <w:r w:rsidR="00083DD1" w:rsidRPr="00083DD1">
        <w:rPr>
          <w:rFonts w:cs="Arial"/>
          <w:sz w:val="24"/>
          <w:szCs w:val="24"/>
          <w:highlight w:val="yellow"/>
          <w:lang w:val="ka-GE"/>
        </w:rPr>
        <w:t xml:space="preserve"> </w:t>
      </w:r>
      <w:r w:rsidR="00083DD1" w:rsidRPr="00083DD1">
        <w:rPr>
          <w:rFonts w:cs="Arial"/>
          <w:sz w:val="24"/>
          <w:szCs w:val="24"/>
          <w:highlight w:val="yellow"/>
          <w:lang w:val="en-US"/>
        </w:rPr>
        <w:t xml:space="preserve">VULA </w:t>
      </w:r>
      <w:r w:rsidR="00083DD1" w:rsidRPr="00083DD1">
        <w:rPr>
          <w:rFonts w:cs="Arial"/>
          <w:sz w:val="24"/>
          <w:szCs w:val="24"/>
          <w:highlight w:val="yellow"/>
          <w:lang w:val="ka-GE"/>
        </w:rPr>
        <w:t>და</w:t>
      </w:r>
      <w:r w:rsidRPr="00083DD1">
        <w:rPr>
          <w:rFonts w:cs="Arial"/>
          <w:sz w:val="24"/>
          <w:szCs w:val="24"/>
          <w:highlight w:val="yellow"/>
          <w:lang w:val="ka-GE"/>
        </w:rPr>
        <w:t xml:space="preserve"> </w:t>
      </w:r>
      <w:r w:rsidR="00083DD1" w:rsidRPr="00083DD1">
        <w:rPr>
          <w:rFonts w:cs="Arial"/>
          <w:sz w:val="24"/>
          <w:szCs w:val="24"/>
          <w:highlight w:val="yellow"/>
          <w:lang w:val="ka-GE"/>
        </w:rPr>
        <w:t xml:space="preserve">ცენტრალური დაშვების საბითუმო </w:t>
      </w:r>
      <w:proofErr w:type="spellStart"/>
      <w:r w:rsidR="00083DD1" w:rsidRPr="00083DD1">
        <w:rPr>
          <w:rFonts w:cs="Arial"/>
          <w:sz w:val="24"/>
          <w:szCs w:val="24"/>
          <w:highlight w:val="yellow"/>
          <w:lang w:val="ka-GE"/>
        </w:rPr>
        <w:t>სეევისებისთვის</w:t>
      </w:r>
      <w:proofErr w:type="spellEnd"/>
      <w:r w:rsidR="00083DD1" w:rsidRPr="00083DD1">
        <w:rPr>
          <w:rFonts w:cs="Arial"/>
          <w:sz w:val="24"/>
          <w:szCs w:val="24"/>
          <w:highlight w:val="yellow"/>
          <w:lang w:val="ka-GE"/>
        </w:rPr>
        <w:t xml:space="preserve">, რომელიც გამოითვლება ქვემოდან ზემოთ </w:t>
      </w:r>
      <w:r w:rsidR="00083DD1" w:rsidRPr="00083DD1">
        <w:rPr>
          <w:rFonts w:cs="Arial"/>
          <w:sz w:val="24"/>
          <w:szCs w:val="24"/>
          <w:highlight w:val="yellow"/>
          <w:lang w:val="en-US"/>
        </w:rPr>
        <w:t xml:space="preserve">(Bottom-Up) </w:t>
      </w:r>
      <w:r w:rsidR="00083DD1" w:rsidRPr="00083DD1">
        <w:rPr>
          <w:rFonts w:cs="Arial"/>
          <w:sz w:val="24"/>
          <w:szCs w:val="24"/>
          <w:highlight w:val="yellow"/>
          <w:lang w:val="ka-GE"/>
        </w:rPr>
        <w:t>ხარჯთაღრიცხვის მოდელის გამოყენებით.</w:t>
      </w:r>
    </w:p>
    <w:p w14:paraId="6799138B" w14:textId="5FB8409C" w:rsidR="00E80487" w:rsidRPr="0013481C" w:rsidRDefault="00E66B1D" w:rsidP="00E66B1D">
      <w:pPr>
        <w:jc w:val="both"/>
        <w:rPr>
          <w:rFonts w:cs="Arial"/>
          <w:sz w:val="24"/>
          <w:szCs w:val="24"/>
          <w:lang w:val="ka-GE"/>
        </w:rPr>
      </w:pPr>
      <w:r w:rsidRPr="0013481C">
        <w:rPr>
          <w:rFonts w:cs="Arial"/>
          <w:sz w:val="24"/>
          <w:szCs w:val="24"/>
          <w:lang w:val="ka-GE"/>
        </w:rPr>
        <w:t>კომუნიკაციების კომისიის თვალსაზრისით, მარჟის შეკუმშვის ტესტი (</w:t>
      </w:r>
      <w:proofErr w:type="spellStart"/>
      <w:r w:rsidRPr="0013481C">
        <w:rPr>
          <w:rFonts w:cs="Arial"/>
          <w:sz w:val="24"/>
          <w:szCs w:val="24"/>
          <w:lang w:val="ka-GE"/>
        </w:rPr>
        <w:t>MST</w:t>
      </w:r>
      <w:proofErr w:type="spellEnd"/>
      <w:r w:rsidRPr="0013481C">
        <w:rPr>
          <w:rFonts w:cs="Arial"/>
          <w:sz w:val="24"/>
          <w:szCs w:val="24"/>
          <w:lang w:val="ka-GE"/>
        </w:rPr>
        <w:t xml:space="preserve">) არ არის საჭირო, რადგან ხარჯზე ორიენტირებული ფასების გაანგარიშება არ დატოვებს </w:t>
      </w:r>
      <w:r w:rsidR="005A2D52" w:rsidRPr="0013481C">
        <w:rPr>
          <w:rFonts w:cs="Arial"/>
          <w:sz w:val="24"/>
          <w:szCs w:val="24"/>
          <w:lang w:val="ka-GE"/>
        </w:rPr>
        <w:t xml:space="preserve">სივრცეს </w:t>
      </w:r>
      <w:r w:rsidRPr="0013481C">
        <w:rPr>
          <w:rFonts w:cs="Arial"/>
          <w:sz w:val="24"/>
          <w:szCs w:val="24"/>
          <w:lang w:val="ka-GE"/>
        </w:rPr>
        <w:t xml:space="preserve">ბაზარზე არსებული ფასებით მარჟის </w:t>
      </w:r>
      <w:proofErr w:type="spellStart"/>
      <w:r w:rsidRPr="0013481C">
        <w:rPr>
          <w:rFonts w:cs="Arial"/>
          <w:sz w:val="24"/>
          <w:szCs w:val="24"/>
          <w:lang w:val="ka-GE"/>
        </w:rPr>
        <w:t>შეკუმშ</w:t>
      </w:r>
      <w:r w:rsidR="008034BC" w:rsidRPr="0013481C">
        <w:rPr>
          <w:rFonts w:cs="Arial"/>
          <w:sz w:val="24"/>
          <w:szCs w:val="24"/>
          <w:lang w:val="ka-GE"/>
        </w:rPr>
        <w:t>ვასთან</w:t>
      </w:r>
      <w:proofErr w:type="spellEnd"/>
      <w:r w:rsidR="008034BC" w:rsidRPr="0013481C">
        <w:rPr>
          <w:rFonts w:cs="Arial"/>
          <w:sz w:val="24"/>
          <w:szCs w:val="24"/>
          <w:lang w:val="ka-GE"/>
        </w:rPr>
        <w:t xml:space="preserve"> დაკავშირებული</w:t>
      </w:r>
      <w:r w:rsidRPr="0013481C">
        <w:rPr>
          <w:rFonts w:cs="Arial"/>
          <w:sz w:val="24"/>
          <w:szCs w:val="24"/>
          <w:lang w:val="ka-GE"/>
        </w:rPr>
        <w:t xml:space="preserve"> ქცევისთვის. ნებისმიერი ცვლილების შემთხვევაში, ყოველთვის არსებობს </w:t>
      </w:r>
      <w:proofErr w:type="spellStart"/>
      <w:r w:rsidRPr="0013481C">
        <w:rPr>
          <w:rFonts w:cs="Arial"/>
          <w:sz w:val="24"/>
          <w:szCs w:val="24"/>
          <w:lang w:val="ka-GE"/>
        </w:rPr>
        <w:t>MST</w:t>
      </w:r>
      <w:proofErr w:type="spellEnd"/>
      <w:r w:rsidRPr="0013481C">
        <w:rPr>
          <w:rFonts w:cs="Arial"/>
          <w:sz w:val="24"/>
          <w:szCs w:val="24"/>
          <w:lang w:val="ka-GE"/>
        </w:rPr>
        <w:t xml:space="preserve">-ის </w:t>
      </w:r>
      <w:r w:rsidR="00DE7F3B" w:rsidRPr="0013481C">
        <w:rPr>
          <w:rFonts w:cs="Arial"/>
          <w:sz w:val="24"/>
          <w:szCs w:val="24"/>
          <w:lang w:val="ka-GE"/>
        </w:rPr>
        <w:t xml:space="preserve">გამოყენების შესაძლებლობა </w:t>
      </w:r>
      <w:r w:rsidR="00F37443" w:rsidRPr="0013481C">
        <w:rPr>
          <w:rFonts w:cs="Arial"/>
          <w:sz w:val="24"/>
          <w:szCs w:val="24"/>
          <w:lang w:val="ka-GE"/>
        </w:rPr>
        <w:t>თითოეული შემთხვევის ჭრილში (</w:t>
      </w:r>
      <w:proofErr w:type="spellStart"/>
      <w:r w:rsidR="00F37443" w:rsidRPr="0013481C">
        <w:rPr>
          <w:rFonts w:cs="Arial"/>
          <w:sz w:val="24"/>
          <w:szCs w:val="24"/>
          <w:lang w:val="ka-GE"/>
        </w:rPr>
        <w:t>Case-by-Case</w:t>
      </w:r>
      <w:proofErr w:type="spellEnd"/>
      <w:r w:rsidR="00F37443" w:rsidRPr="0013481C">
        <w:rPr>
          <w:rFonts w:cs="Arial"/>
          <w:sz w:val="24"/>
          <w:szCs w:val="24"/>
          <w:lang w:val="ka-GE"/>
        </w:rPr>
        <w:t>)</w:t>
      </w:r>
      <w:r w:rsidRPr="0013481C">
        <w:rPr>
          <w:rFonts w:cs="Arial"/>
          <w:sz w:val="24"/>
          <w:szCs w:val="24"/>
          <w:lang w:val="ka-GE"/>
        </w:rPr>
        <w:t xml:space="preserve"> კომუნიკაციების კომისიის</w:t>
      </w:r>
      <w:r w:rsidR="00E57707" w:rsidRPr="0013481C">
        <w:rPr>
          <w:rFonts w:cs="Arial"/>
          <w:sz w:val="24"/>
          <w:szCs w:val="24"/>
          <w:lang w:val="ka-GE"/>
        </w:rPr>
        <w:t>თვის</w:t>
      </w:r>
      <w:r w:rsidRPr="0013481C">
        <w:rPr>
          <w:rFonts w:cs="Arial"/>
          <w:sz w:val="24"/>
          <w:szCs w:val="24"/>
          <w:lang w:val="ka-GE"/>
        </w:rPr>
        <w:t xml:space="preserve"> კონკურენციის კანონი</w:t>
      </w:r>
      <w:r w:rsidR="000A70FB" w:rsidRPr="0013481C">
        <w:rPr>
          <w:rFonts w:cs="Arial"/>
          <w:sz w:val="24"/>
          <w:szCs w:val="24"/>
          <w:lang w:val="ka-GE"/>
        </w:rPr>
        <w:t>თ მინიჭებული</w:t>
      </w:r>
      <w:r w:rsidRPr="0013481C">
        <w:rPr>
          <w:rFonts w:cs="Arial"/>
          <w:sz w:val="24"/>
          <w:szCs w:val="24"/>
          <w:lang w:val="ka-GE"/>
        </w:rPr>
        <w:t xml:space="preserve"> უფლებამოსილების საფუძველზე.</w:t>
      </w:r>
    </w:p>
    <w:p w14:paraId="768FA657" w14:textId="0FD3475E" w:rsidR="00E80487" w:rsidRPr="0013481C" w:rsidRDefault="00E66B1D" w:rsidP="00604139">
      <w:pPr>
        <w:jc w:val="both"/>
        <w:rPr>
          <w:rFonts w:cs="Arial"/>
          <w:sz w:val="24"/>
          <w:szCs w:val="24"/>
          <w:u w:val="single"/>
          <w:lang w:val="ka-GE"/>
        </w:rPr>
      </w:pPr>
      <w:proofErr w:type="spellStart"/>
      <w:r w:rsidRPr="0013481C">
        <w:rPr>
          <w:rFonts w:cs="Arial"/>
          <w:sz w:val="24"/>
          <w:szCs w:val="24"/>
          <w:u w:val="single"/>
          <w:lang w:val="ka-GE"/>
        </w:rPr>
        <w:t>კლასტერი</w:t>
      </w:r>
      <w:proofErr w:type="spellEnd"/>
      <w:r w:rsidR="002F05D0" w:rsidRPr="0013481C">
        <w:rPr>
          <w:rFonts w:cs="Arial"/>
          <w:sz w:val="24"/>
          <w:szCs w:val="24"/>
          <w:u w:val="single"/>
          <w:lang w:val="ka-GE"/>
        </w:rPr>
        <w:t xml:space="preserve"> </w:t>
      </w:r>
      <w:proofErr w:type="spellStart"/>
      <w:r w:rsidR="00E80487" w:rsidRPr="0013481C">
        <w:rPr>
          <w:rFonts w:cs="Arial"/>
          <w:sz w:val="24"/>
          <w:szCs w:val="24"/>
          <w:u w:val="single"/>
          <w:lang w:val="ka-GE"/>
        </w:rPr>
        <w:t>II</w:t>
      </w:r>
      <w:proofErr w:type="spellEnd"/>
      <w:r w:rsidR="0061391A" w:rsidRPr="0013481C">
        <w:rPr>
          <w:rFonts w:cs="Arial"/>
          <w:sz w:val="24"/>
          <w:szCs w:val="24"/>
          <w:u w:val="single"/>
          <w:lang w:val="ka-GE"/>
        </w:rPr>
        <w:t>:</w:t>
      </w:r>
    </w:p>
    <w:p w14:paraId="567CFCF9" w14:textId="4C59AA1F" w:rsidR="00720A77" w:rsidRPr="0013481C" w:rsidRDefault="000D1757" w:rsidP="00D26AC9">
      <w:pPr>
        <w:pStyle w:val="ListParagraph"/>
        <w:numPr>
          <w:ilvl w:val="0"/>
          <w:numId w:val="11"/>
        </w:numPr>
        <w:jc w:val="both"/>
        <w:rPr>
          <w:rFonts w:cs="Arial"/>
          <w:sz w:val="24"/>
          <w:szCs w:val="24"/>
          <w:lang w:val="ka-GE"/>
        </w:rPr>
      </w:pPr>
      <w:proofErr w:type="spellStart"/>
      <w:r w:rsidRPr="000D1757">
        <w:rPr>
          <w:rFonts w:cs="Arial"/>
          <w:sz w:val="24"/>
          <w:szCs w:val="24"/>
          <w:highlight w:val="yellow"/>
          <w:lang w:val="ka-GE"/>
        </w:rPr>
        <w:t>VULA</w:t>
      </w:r>
      <w:proofErr w:type="spellEnd"/>
      <w:r w:rsidRPr="000D1757">
        <w:rPr>
          <w:rFonts w:cs="Arial"/>
          <w:sz w:val="24"/>
          <w:szCs w:val="24"/>
          <w:highlight w:val="yellow"/>
          <w:lang w:val="ka-GE"/>
        </w:rPr>
        <w:t xml:space="preserve"> სერვისზე დაშვებისთვის</w:t>
      </w:r>
      <w:r w:rsidR="00DA17A9" w:rsidRPr="0013481C">
        <w:rPr>
          <w:rFonts w:cs="Arial"/>
          <w:sz w:val="24"/>
          <w:szCs w:val="24"/>
          <w:lang w:val="ka-GE"/>
        </w:rPr>
        <w:t xml:space="preserve"> </w:t>
      </w:r>
      <w:r w:rsidR="00767EDB" w:rsidRPr="0013481C">
        <w:rPr>
          <w:rFonts w:cs="Arial"/>
          <w:sz w:val="24"/>
          <w:szCs w:val="24"/>
          <w:lang w:val="ka-GE"/>
        </w:rPr>
        <w:t>ხარჯზე ორიენტირებული მაქსიმალური ფასი (</w:t>
      </w:r>
      <w:r w:rsidR="002A1A42" w:rsidRPr="0013481C">
        <w:rPr>
          <w:rFonts w:cs="Arial"/>
          <w:sz w:val="24"/>
          <w:szCs w:val="24"/>
          <w:lang w:val="en-US"/>
        </w:rPr>
        <w:t>8</w:t>
      </w:r>
      <w:r w:rsidR="001E3B02" w:rsidRPr="0013481C">
        <w:rPr>
          <w:rFonts w:cs="Arial"/>
          <w:sz w:val="24"/>
          <w:szCs w:val="24"/>
          <w:lang w:val="ka-GE"/>
        </w:rPr>
        <w:t xml:space="preserve">.1 თავით განსაზღვრული </w:t>
      </w:r>
      <w:r w:rsidR="00767EDB" w:rsidRPr="0013481C">
        <w:rPr>
          <w:rFonts w:cs="Arial"/>
          <w:sz w:val="24"/>
          <w:szCs w:val="24"/>
          <w:lang w:val="ka-GE"/>
        </w:rPr>
        <w:t xml:space="preserve">ადგილობრივი </w:t>
      </w:r>
      <w:r w:rsidR="000B3AD0" w:rsidRPr="0013481C">
        <w:rPr>
          <w:rFonts w:cs="Arial"/>
          <w:sz w:val="24"/>
          <w:szCs w:val="24"/>
          <w:lang w:val="ka-GE"/>
        </w:rPr>
        <w:t xml:space="preserve">დაშვების </w:t>
      </w:r>
      <w:r w:rsidR="00767EDB" w:rsidRPr="0013481C">
        <w:rPr>
          <w:rFonts w:cs="Arial"/>
          <w:sz w:val="24"/>
          <w:szCs w:val="24"/>
          <w:lang w:val="ka-GE"/>
        </w:rPr>
        <w:t>სერვისები</w:t>
      </w:r>
      <w:r w:rsidR="0039167D">
        <w:rPr>
          <w:rFonts w:cs="Arial"/>
          <w:sz w:val="24"/>
          <w:szCs w:val="24"/>
          <w:lang w:val="ka-GE"/>
        </w:rPr>
        <w:t>ს</w:t>
      </w:r>
      <w:r w:rsidR="00767EDB" w:rsidRPr="0013481C">
        <w:rPr>
          <w:rFonts w:cs="Arial"/>
          <w:sz w:val="24"/>
          <w:szCs w:val="24"/>
          <w:lang w:val="ka-GE"/>
        </w:rPr>
        <w:t xml:space="preserve">  შესაბამისად) არ იქნება განსაზღვრული, მაგრამ </w:t>
      </w:r>
      <w:r w:rsidR="00B1242D" w:rsidRPr="0013481C">
        <w:rPr>
          <w:rFonts w:cs="Arial"/>
          <w:sz w:val="24"/>
          <w:szCs w:val="24"/>
          <w:lang w:val="ka-GE"/>
        </w:rPr>
        <w:t>ამ შემთხვევაში შესაძლოა გამოყენებულ იქნ</w:t>
      </w:r>
      <w:r w:rsidR="0039167D">
        <w:rPr>
          <w:rFonts w:cs="Arial"/>
          <w:sz w:val="24"/>
          <w:szCs w:val="24"/>
          <w:lang w:val="ka-GE"/>
        </w:rPr>
        <w:t>ე</w:t>
      </w:r>
      <w:r w:rsidR="00B1242D" w:rsidRPr="0013481C">
        <w:rPr>
          <w:rFonts w:cs="Arial"/>
          <w:sz w:val="24"/>
          <w:szCs w:val="24"/>
          <w:lang w:val="ka-GE"/>
        </w:rPr>
        <w:t xml:space="preserve">ს </w:t>
      </w:r>
      <w:r w:rsidR="00546EB7" w:rsidRPr="0013481C">
        <w:rPr>
          <w:rFonts w:cs="Arial"/>
          <w:sz w:val="24"/>
          <w:szCs w:val="24"/>
          <w:lang w:val="ka-GE"/>
        </w:rPr>
        <w:t>მარჟის</w:t>
      </w:r>
      <w:r w:rsidR="00767EDB" w:rsidRPr="0013481C">
        <w:rPr>
          <w:rFonts w:cs="Arial"/>
          <w:sz w:val="24"/>
          <w:szCs w:val="24"/>
          <w:lang w:val="ka-GE"/>
        </w:rPr>
        <w:t xml:space="preserve"> შეკუმშვის ტესტი </w:t>
      </w:r>
      <w:r w:rsidR="00464D5C" w:rsidRPr="0013481C">
        <w:rPr>
          <w:rFonts w:cs="Arial"/>
          <w:sz w:val="24"/>
          <w:szCs w:val="24"/>
          <w:lang w:val="ka-GE"/>
        </w:rPr>
        <w:t>შემდგომი რეგულირების (</w:t>
      </w:r>
      <w:proofErr w:type="spellStart"/>
      <w:r w:rsidR="00464D5C" w:rsidRPr="0013481C">
        <w:rPr>
          <w:rFonts w:cs="Arial"/>
          <w:sz w:val="24"/>
          <w:szCs w:val="24"/>
          <w:lang w:val="ka-GE"/>
        </w:rPr>
        <w:t>ex-post</w:t>
      </w:r>
      <w:proofErr w:type="spellEnd"/>
      <w:r w:rsidR="00464D5C" w:rsidRPr="0013481C">
        <w:rPr>
          <w:rFonts w:cs="Arial"/>
          <w:sz w:val="24"/>
          <w:szCs w:val="24"/>
          <w:lang w:val="ka-GE"/>
        </w:rPr>
        <w:t xml:space="preserve"> რეგულირება) ფარგლებში</w:t>
      </w:r>
      <w:r w:rsidR="00E526E0" w:rsidRPr="0013481C">
        <w:rPr>
          <w:rFonts w:cs="Arial"/>
          <w:sz w:val="24"/>
          <w:szCs w:val="24"/>
          <w:lang w:val="ka-GE"/>
        </w:rPr>
        <w:t xml:space="preserve"> და</w:t>
      </w:r>
      <w:r w:rsidR="00464D5C" w:rsidRPr="0013481C">
        <w:rPr>
          <w:rFonts w:cs="Arial"/>
          <w:sz w:val="24"/>
          <w:szCs w:val="24"/>
          <w:lang w:val="ka-GE"/>
        </w:rPr>
        <w:t xml:space="preserve"> </w:t>
      </w:r>
      <w:r w:rsidR="00767EDB" w:rsidRPr="0013481C">
        <w:rPr>
          <w:rFonts w:cs="Arial"/>
          <w:sz w:val="24"/>
          <w:szCs w:val="24"/>
          <w:lang w:val="ka-GE"/>
        </w:rPr>
        <w:t>ტესტი უნდა ეფუძნებოდეს „გონივრული ეფექტური ოპერატორის მოდელ</w:t>
      </w:r>
      <w:r w:rsidR="00D931B3" w:rsidRPr="0013481C">
        <w:rPr>
          <w:rFonts w:cs="Arial"/>
          <w:sz w:val="24"/>
          <w:szCs w:val="24"/>
          <w:lang w:val="ka-GE"/>
        </w:rPr>
        <w:t>ს“</w:t>
      </w:r>
      <w:r w:rsidR="009F12AC" w:rsidRPr="0013481C">
        <w:rPr>
          <w:rFonts w:cs="Arial"/>
          <w:sz w:val="24"/>
          <w:szCs w:val="24"/>
          <w:lang w:val="ka-GE"/>
        </w:rPr>
        <w:t xml:space="preserve"> (</w:t>
      </w:r>
      <w:r w:rsidR="00720A77" w:rsidRPr="0013481C">
        <w:rPr>
          <w:rFonts w:cs="Arial"/>
          <w:sz w:val="24"/>
          <w:szCs w:val="24"/>
          <w:lang w:val="ka-GE"/>
        </w:rPr>
        <w:t>“</w:t>
      </w:r>
      <w:proofErr w:type="spellStart"/>
      <w:r w:rsidR="00720A77" w:rsidRPr="0013481C">
        <w:rPr>
          <w:rFonts w:cs="Arial"/>
          <w:sz w:val="24"/>
          <w:szCs w:val="24"/>
          <w:lang w:val="ka-GE"/>
        </w:rPr>
        <w:t>reasonable</w:t>
      </w:r>
      <w:proofErr w:type="spellEnd"/>
      <w:r w:rsidR="00720A77" w:rsidRPr="0013481C">
        <w:rPr>
          <w:rFonts w:cs="Arial"/>
          <w:sz w:val="24"/>
          <w:szCs w:val="24"/>
          <w:lang w:val="ka-GE"/>
        </w:rPr>
        <w:t xml:space="preserve"> </w:t>
      </w:r>
      <w:proofErr w:type="spellStart"/>
      <w:r w:rsidR="00720A77" w:rsidRPr="0013481C">
        <w:rPr>
          <w:rFonts w:cs="Arial"/>
          <w:sz w:val="24"/>
          <w:szCs w:val="24"/>
          <w:lang w:val="ka-GE"/>
        </w:rPr>
        <w:t>efficient</w:t>
      </w:r>
      <w:proofErr w:type="spellEnd"/>
      <w:r w:rsidR="00720A77" w:rsidRPr="0013481C">
        <w:rPr>
          <w:rFonts w:cs="Arial"/>
          <w:sz w:val="24"/>
          <w:szCs w:val="24"/>
          <w:lang w:val="ka-GE"/>
        </w:rPr>
        <w:t xml:space="preserve"> </w:t>
      </w:r>
      <w:proofErr w:type="spellStart"/>
      <w:r w:rsidR="00720A77" w:rsidRPr="0013481C">
        <w:rPr>
          <w:rFonts w:cs="Arial"/>
          <w:sz w:val="24"/>
          <w:szCs w:val="24"/>
          <w:lang w:val="ka-GE"/>
        </w:rPr>
        <w:t>operator</w:t>
      </w:r>
      <w:proofErr w:type="spellEnd"/>
      <w:r w:rsidR="00720A77" w:rsidRPr="0013481C">
        <w:rPr>
          <w:rFonts w:cs="Arial"/>
          <w:sz w:val="24"/>
          <w:szCs w:val="24"/>
          <w:lang w:val="ka-GE"/>
        </w:rPr>
        <w:t xml:space="preserve">”). </w:t>
      </w:r>
    </w:p>
    <w:p w14:paraId="4F6B30A7" w14:textId="26ABE056" w:rsidR="00E80487" w:rsidRPr="0013481C" w:rsidRDefault="00767EDB" w:rsidP="00D26AC9">
      <w:pPr>
        <w:pStyle w:val="ListParagraph"/>
        <w:jc w:val="both"/>
        <w:rPr>
          <w:rFonts w:cs="Arial"/>
          <w:sz w:val="24"/>
          <w:szCs w:val="24"/>
          <w:lang w:val="ka-GE"/>
        </w:rPr>
      </w:pPr>
      <w:r w:rsidRPr="0013481C">
        <w:rPr>
          <w:rFonts w:cs="Arial"/>
          <w:sz w:val="24"/>
          <w:szCs w:val="24"/>
          <w:lang w:val="ka-GE"/>
        </w:rPr>
        <w:t>ზემოაღნიშნული უნდა შეესაბამებოდეს ფორმულას</w:t>
      </w:r>
      <w:r w:rsidR="00B251A7">
        <w:rPr>
          <w:rFonts w:cs="Arial"/>
          <w:sz w:val="24"/>
          <w:szCs w:val="24"/>
          <w:lang w:val="ka-GE"/>
        </w:rPr>
        <w:t xml:space="preserve"> </w:t>
      </w:r>
      <w:r w:rsidRPr="0013481C">
        <w:rPr>
          <w:rFonts w:cs="Arial"/>
          <w:sz w:val="24"/>
          <w:szCs w:val="24"/>
          <w:lang w:val="ka-GE"/>
        </w:rPr>
        <w:t>„</w:t>
      </w:r>
      <w:proofErr w:type="spellStart"/>
      <w:r w:rsidRPr="0013481C">
        <w:rPr>
          <w:rFonts w:cs="Arial"/>
          <w:sz w:val="24"/>
          <w:szCs w:val="24"/>
          <w:lang w:val="ka-GE"/>
        </w:rPr>
        <w:t>BEREC</w:t>
      </w:r>
      <w:proofErr w:type="spellEnd"/>
      <w:r w:rsidRPr="0013481C">
        <w:rPr>
          <w:rFonts w:cs="Arial"/>
          <w:sz w:val="24"/>
          <w:szCs w:val="24"/>
          <w:lang w:val="ka-GE"/>
        </w:rPr>
        <w:t>-ის სახელმძღვანელო</w:t>
      </w:r>
      <w:r w:rsidR="00E378E0" w:rsidRPr="0013481C">
        <w:rPr>
          <w:rFonts w:cs="Arial"/>
          <w:sz w:val="24"/>
          <w:szCs w:val="24"/>
          <w:lang w:val="ka-GE"/>
        </w:rPr>
        <w:t xml:space="preserve"> დოკუმენტ</w:t>
      </w:r>
      <w:r w:rsidR="00B251A7">
        <w:rPr>
          <w:rFonts w:cs="Arial"/>
          <w:sz w:val="24"/>
          <w:szCs w:val="24"/>
          <w:lang w:val="ka-GE"/>
        </w:rPr>
        <w:t>იდან</w:t>
      </w:r>
      <w:r w:rsidRPr="0013481C">
        <w:rPr>
          <w:rFonts w:cs="Arial"/>
          <w:sz w:val="24"/>
          <w:szCs w:val="24"/>
          <w:lang w:val="ka-GE"/>
        </w:rPr>
        <w:t xml:space="preserve"> </w:t>
      </w:r>
      <w:r w:rsidR="00E378E0" w:rsidRPr="0013481C">
        <w:rPr>
          <w:rFonts w:cs="Arial"/>
          <w:sz w:val="24"/>
          <w:szCs w:val="24"/>
          <w:lang w:val="ka-GE"/>
        </w:rPr>
        <w:t>„</w:t>
      </w:r>
      <w:r w:rsidRPr="0013481C">
        <w:rPr>
          <w:rFonts w:cs="Arial"/>
          <w:sz w:val="24"/>
          <w:szCs w:val="24"/>
          <w:lang w:val="ka-GE"/>
        </w:rPr>
        <w:t xml:space="preserve">ეკონომიკური </w:t>
      </w:r>
      <w:proofErr w:type="spellStart"/>
      <w:r w:rsidRPr="0013481C">
        <w:rPr>
          <w:rFonts w:cs="Arial"/>
          <w:sz w:val="24"/>
          <w:szCs w:val="24"/>
          <w:lang w:val="ka-GE"/>
        </w:rPr>
        <w:t>განმეორებადობის</w:t>
      </w:r>
      <w:proofErr w:type="spellEnd"/>
      <w:r w:rsidRPr="0013481C">
        <w:rPr>
          <w:rFonts w:cs="Arial"/>
          <w:sz w:val="24"/>
          <w:szCs w:val="24"/>
          <w:lang w:val="ka-GE"/>
        </w:rPr>
        <w:t xml:space="preserve"> ტესტის მარეგულირებელი აღრიცხვის მიდგომის შესახებ</w:t>
      </w:r>
      <w:r w:rsidR="00E378E0" w:rsidRPr="0013481C">
        <w:rPr>
          <w:rFonts w:cs="Arial"/>
          <w:sz w:val="24"/>
          <w:szCs w:val="24"/>
          <w:lang w:val="ka-GE"/>
        </w:rPr>
        <w:t>“</w:t>
      </w:r>
      <w:r w:rsidRPr="0013481C">
        <w:rPr>
          <w:rFonts w:cs="Arial"/>
          <w:sz w:val="24"/>
          <w:szCs w:val="24"/>
          <w:lang w:val="ka-GE"/>
        </w:rPr>
        <w:t xml:space="preserve"> </w:t>
      </w:r>
      <w:r w:rsidR="00F0043E" w:rsidRPr="0013481C">
        <w:rPr>
          <w:rFonts w:cs="Arial"/>
          <w:sz w:val="24"/>
          <w:szCs w:val="24"/>
          <w:lang w:val="ka-GE"/>
        </w:rPr>
        <w:t xml:space="preserve">(მაგ: </w:t>
      </w:r>
      <w:r w:rsidR="00B306B3" w:rsidRPr="0013481C">
        <w:rPr>
          <w:rFonts w:cs="Arial"/>
          <w:sz w:val="24"/>
          <w:szCs w:val="24"/>
          <w:lang w:val="ka-GE"/>
        </w:rPr>
        <w:t>წინასწარი/</w:t>
      </w:r>
      <w:r w:rsidR="00F0043E" w:rsidRPr="0013481C">
        <w:rPr>
          <w:rFonts w:cs="Arial"/>
          <w:sz w:val="24"/>
          <w:szCs w:val="24"/>
          <w:lang w:val="ka-GE"/>
        </w:rPr>
        <w:t xml:space="preserve">სექტორისთვის სპეციფიკური მარჟის შეკუმშვის ტესტები)“ </w:t>
      </w:r>
      <w:r w:rsidR="00B04CC0" w:rsidRPr="0013481C">
        <w:rPr>
          <w:rFonts w:cs="Arial"/>
          <w:i/>
          <w:iCs/>
          <w:sz w:val="24"/>
          <w:szCs w:val="24"/>
          <w:lang w:val="ka-GE"/>
        </w:rPr>
        <w:t xml:space="preserve"> „</w:t>
      </w:r>
      <w:proofErr w:type="spellStart"/>
      <w:r w:rsidR="00B04CC0" w:rsidRPr="0013481C">
        <w:rPr>
          <w:rFonts w:cs="Arial"/>
          <w:i/>
          <w:iCs/>
          <w:sz w:val="24"/>
          <w:szCs w:val="24"/>
          <w:lang w:val="ka-GE"/>
        </w:rPr>
        <w:t>BEREC</w:t>
      </w:r>
      <w:proofErr w:type="spellEnd"/>
      <w:r w:rsidR="00B04CC0" w:rsidRPr="0013481C">
        <w:rPr>
          <w:rFonts w:cs="Arial"/>
          <w:i/>
          <w:iCs/>
          <w:sz w:val="24"/>
          <w:szCs w:val="24"/>
          <w:lang w:val="ka-GE"/>
        </w:rPr>
        <w:t xml:space="preserve"> </w:t>
      </w:r>
      <w:proofErr w:type="spellStart"/>
      <w:r w:rsidR="00B04CC0" w:rsidRPr="0013481C">
        <w:rPr>
          <w:rFonts w:cs="Arial"/>
          <w:i/>
          <w:iCs/>
          <w:sz w:val="24"/>
          <w:szCs w:val="24"/>
          <w:lang w:val="ka-GE"/>
        </w:rPr>
        <w:t>Guidance</w:t>
      </w:r>
      <w:proofErr w:type="spellEnd"/>
      <w:r w:rsidR="00B04CC0" w:rsidRPr="0013481C">
        <w:rPr>
          <w:rFonts w:cs="Arial"/>
          <w:i/>
          <w:iCs/>
          <w:sz w:val="24"/>
          <w:szCs w:val="24"/>
          <w:lang w:val="ka-GE"/>
        </w:rPr>
        <w:t xml:space="preserve"> </w:t>
      </w:r>
      <w:proofErr w:type="spellStart"/>
      <w:r w:rsidR="00B04CC0" w:rsidRPr="0013481C">
        <w:rPr>
          <w:rFonts w:cs="Arial"/>
          <w:i/>
          <w:iCs/>
          <w:sz w:val="24"/>
          <w:szCs w:val="24"/>
          <w:lang w:val="ka-GE"/>
        </w:rPr>
        <w:t>on</w:t>
      </w:r>
      <w:proofErr w:type="spellEnd"/>
      <w:r w:rsidR="00B04CC0" w:rsidRPr="0013481C">
        <w:rPr>
          <w:rFonts w:cs="Arial"/>
          <w:i/>
          <w:iCs/>
          <w:sz w:val="24"/>
          <w:szCs w:val="24"/>
          <w:lang w:val="ka-GE"/>
        </w:rPr>
        <w:t xml:space="preserve"> </w:t>
      </w:r>
      <w:proofErr w:type="spellStart"/>
      <w:r w:rsidR="00B04CC0" w:rsidRPr="0013481C">
        <w:rPr>
          <w:rFonts w:cs="Arial"/>
          <w:i/>
          <w:iCs/>
          <w:sz w:val="24"/>
          <w:szCs w:val="24"/>
          <w:lang w:val="ka-GE"/>
        </w:rPr>
        <w:t>the</w:t>
      </w:r>
      <w:proofErr w:type="spellEnd"/>
      <w:r w:rsidR="00B04CC0" w:rsidRPr="0013481C">
        <w:rPr>
          <w:rFonts w:cs="Arial"/>
          <w:i/>
          <w:iCs/>
          <w:sz w:val="24"/>
          <w:szCs w:val="24"/>
          <w:lang w:val="ka-GE"/>
        </w:rPr>
        <w:t xml:space="preserve"> </w:t>
      </w:r>
      <w:proofErr w:type="spellStart"/>
      <w:r w:rsidR="00B04CC0" w:rsidRPr="0013481C">
        <w:rPr>
          <w:rFonts w:cs="Arial"/>
          <w:i/>
          <w:iCs/>
          <w:sz w:val="24"/>
          <w:szCs w:val="24"/>
          <w:lang w:val="ka-GE"/>
        </w:rPr>
        <w:t>regulatory</w:t>
      </w:r>
      <w:proofErr w:type="spellEnd"/>
      <w:r w:rsidR="00B04CC0" w:rsidRPr="0013481C">
        <w:rPr>
          <w:rFonts w:cs="Arial"/>
          <w:i/>
          <w:iCs/>
          <w:sz w:val="24"/>
          <w:szCs w:val="24"/>
          <w:lang w:val="ka-GE"/>
        </w:rPr>
        <w:t xml:space="preserve"> </w:t>
      </w:r>
      <w:proofErr w:type="spellStart"/>
      <w:r w:rsidR="00B04CC0" w:rsidRPr="0013481C">
        <w:rPr>
          <w:rFonts w:cs="Arial"/>
          <w:i/>
          <w:iCs/>
          <w:sz w:val="24"/>
          <w:szCs w:val="24"/>
          <w:lang w:val="ka-GE"/>
        </w:rPr>
        <w:t>accounting</w:t>
      </w:r>
      <w:proofErr w:type="spellEnd"/>
      <w:r w:rsidR="00B04CC0" w:rsidRPr="0013481C">
        <w:rPr>
          <w:rFonts w:cs="Arial"/>
          <w:i/>
          <w:iCs/>
          <w:sz w:val="24"/>
          <w:szCs w:val="24"/>
          <w:lang w:val="ka-GE"/>
        </w:rPr>
        <w:t xml:space="preserve"> </w:t>
      </w:r>
      <w:proofErr w:type="spellStart"/>
      <w:r w:rsidR="00B04CC0" w:rsidRPr="0013481C">
        <w:rPr>
          <w:rFonts w:cs="Arial"/>
          <w:i/>
          <w:iCs/>
          <w:sz w:val="24"/>
          <w:szCs w:val="24"/>
          <w:lang w:val="ka-GE"/>
        </w:rPr>
        <w:t>approach</w:t>
      </w:r>
      <w:proofErr w:type="spellEnd"/>
      <w:r w:rsidR="00B04CC0" w:rsidRPr="0013481C">
        <w:rPr>
          <w:rFonts w:cs="Arial"/>
          <w:i/>
          <w:iCs/>
          <w:sz w:val="24"/>
          <w:szCs w:val="24"/>
          <w:lang w:val="ka-GE"/>
        </w:rPr>
        <w:t xml:space="preserve"> </w:t>
      </w:r>
      <w:proofErr w:type="spellStart"/>
      <w:r w:rsidR="00B04CC0" w:rsidRPr="0013481C">
        <w:rPr>
          <w:rFonts w:cs="Arial"/>
          <w:i/>
          <w:iCs/>
          <w:sz w:val="24"/>
          <w:szCs w:val="24"/>
          <w:lang w:val="ka-GE"/>
        </w:rPr>
        <w:t>to</w:t>
      </w:r>
      <w:proofErr w:type="spellEnd"/>
      <w:r w:rsidR="00B04CC0" w:rsidRPr="0013481C">
        <w:rPr>
          <w:rFonts w:cs="Arial"/>
          <w:i/>
          <w:iCs/>
          <w:sz w:val="24"/>
          <w:szCs w:val="24"/>
          <w:lang w:val="ka-GE"/>
        </w:rPr>
        <w:t xml:space="preserve"> </w:t>
      </w:r>
      <w:proofErr w:type="spellStart"/>
      <w:r w:rsidR="00B04CC0" w:rsidRPr="0013481C">
        <w:rPr>
          <w:rFonts w:cs="Arial"/>
          <w:i/>
          <w:iCs/>
          <w:sz w:val="24"/>
          <w:szCs w:val="24"/>
          <w:lang w:val="ka-GE"/>
        </w:rPr>
        <w:t>the</w:t>
      </w:r>
      <w:proofErr w:type="spellEnd"/>
      <w:r w:rsidR="00B04CC0" w:rsidRPr="0013481C">
        <w:rPr>
          <w:rFonts w:cs="Arial"/>
          <w:i/>
          <w:iCs/>
          <w:sz w:val="24"/>
          <w:szCs w:val="24"/>
          <w:lang w:val="ka-GE"/>
        </w:rPr>
        <w:t xml:space="preserve"> </w:t>
      </w:r>
      <w:proofErr w:type="spellStart"/>
      <w:r w:rsidR="00B04CC0" w:rsidRPr="0013481C">
        <w:rPr>
          <w:rFonts w:cs="Arial"/>
          <w:i/>
          <w:iCs/>
          <w:sz w:val="24"/>
          <w:szCs w:val="24"/>
          <w:lang w:val="ka-GE"/>
        </w:rPr>
        <w:t>economic</w:t>
      </w:r>
      <w:proofErr w:type="spellEnd"/>
      <w:r w:rsidR="00B04CC0" w:rsidRPr="0013481C">
        <w:rPr>
          <w:rFonts w:cs="Arial"/>
          <w:i/>
          <w:iCs/>
          <w:sz w:val="24"/>
          <w:szCs w:val="24"/>
          <w:lang w:val="ka-GE"/>
        </w:rPr>
        <w:t xml:space="preserve"> </w:t>
      </w:r>
      <w:proofErr w:type="spellStart"/>
      <w:r w:rsidR="00B04CC0" w:rsidRPr="0013481C">
        <w:rPr>
          <w:rFonts w:cs="Arial"/>
          <w:i/>
          <w:iCs/>
          <w:sz w:val="24"/>
          <w:szCs w:val="24"/>
          <w:lang w:val="ka-GE"/>
        </w:rPr>
        <w:t>replicability</w:t>
      </w:r>
      <w:proofErr w:type="spellEnd"/>
      <w:r w:rsidR="00B04CC0" w:rsidRPr="0013481C">
        <w:rPr>
          <w:rFonts w:cs="Arial"/>
          <w:i/>
          <w:iCs/>
          <w:sz w:val="24"/>
          <w:szCs w:val="24"/>
          <w:lang w:val="ka-GE"/>
        </w:rPr>
        <w:t xml:space="preserve"> </w:t>
      </w:r>
      <w:proofErr w:type="spellStart"/>
      <w:r w:rsidR="00B04CC0" w:rsidRPr="0013481C">
        <w:rPr>
          <w:rFonts w:cs="Arial"/>
          <w:i/>
          <w:iCs/>
          <w:sz w:val="24"/>
          <w:szCs w:val="24"/>
          <w:lang w:val="ka-GE"/>
        </w:rPr>
        <w:t>test</w:t>
      </w:r>
      <w:proofErr w:type="spellEnd"/>
      <w:r w:rsidR="00B04CC0" w:rsidRPr="0013481C">
        <w:rPr>
          <w:rFonts w:cs="Arial"/>
          <w:i/>
          <w:iCs/>
          <w:sz w:val="24"/>
          <w:szCs w:val="24"/>
          <w:lang w:val="ka-GE"/>
        </w:rPr>
        <w:t xml:space="preserve"> (</w:t>
      </w:r>
      <w:proofErr w:type="spellStart"/>
      <w:r w:rsidR="00B04CC0" w:rsidRPr="0013481C">
        <w:rPr>
          <w:rFonts w:cs="Arial"/>
          <w:i/>
          <w:iCs/>
          <w:sz w:val="24"/>
          <w:szCs w:val="24"/>
          <w:lang w:val="ka-GE"/>
        </w:rPr>
        <w:t>i.e</w:t>
      </w:r>
      <w:proofErr w:type="spellEnd"/>
      <w:r w:rsidR="00B04CC0" w:rsidRPr="0013481C">
        <w:rPr>
          <w:rFonts w:cs="Arial"/>
          <w:i/>
          <w:iCs/>
          <w:sz w:val="24"/>
          <w:szCs w:val="24"/>
          <w:lang w:val="ka-GE"/>
        </w:rPr>
        <w:t xml:space="preserve">. </w:t>
      </w:r>
      <w:proofErr w:type="spellStart"/>
      <w:r w:rsidR="00B04CC0" w:rsidRPr="0013481C">
        <w:rPr>
          <w:rFonts w:cs="Arial"/>
          <w:i/>
          <w:iCs/>
          <w:sz w:val="24"/>
          <w:szCs w:val="24"/>
          <w:lang w:val="ka-GE"/>
        </w:rPr>
        <w:t>ex-ante</w:t>
      </w:r>
      <w:proofErr w:type="spellEnd"/>
      <w:r w:rsidR="00B04CC0" w:rsidRPr="0013481C">
        <w:rPr>
          <w:rFonts w:cs="Arial"/>
          <w:i/>
          <w:iCs/>
          <w:sz w:val="24"/>
          <w:szCs w:val="24"/>
          <w:lang w:val="ka-GE"/>
        </w:rPr>
        <w:t xml:space="preserve">/ </w:t>
      </w:r>
      <w:proofErr w:type="spellStart"/>
      <w:r w:rsidR="00B04CC0" w:rsidRPr="0013481C">
        <w:rPr>
          <w:rFonts w:cs="Arial"/>
          <w:i/>
          <w:iCs/>
          <w:sz w:val="24"/>
          <w:szCs w:val="24"/>
          <w:lang w:val="ka-GE"/>
        </w:rPr>
        <w:t>sector</w:t>
      </w:r>
      <w:proofErr w:type="spellEnd"/>
      <w:r w:rsidR="00B04CC0" w:rsidRPr="0013481C">
        <w:rPr>
          <w:rFonts w:cs="Arial"/>
          <w:i/>
          <w:iCs/>
          <w:sz w:val="24"/>
          <w:szCs w:val="24"/>
          <w:lang w:val="ka-GE"/>
        </w:rPr>
        <w:t xml:space="preserve"> </w:t>
      </w:r>
      <w:proofErr w:type="spellStart"/>
      <w:r w:rsidR="00B04CC0" w:rsidRPr="0013481C">
        <w:rPr>
          <w:rFonts w:cs="Arial"/>
          <w:i/>
          <w:iCs/>
          <w:sz w:val="24"/>
          <w:szCs w:val="24"/>
          <w:lang w:val="ka-GE"/>
        </w:rPr>
        <w:t>specific</w:t>
      </w:r>
      <w:proofErr w:type="spellEnd"/>
      <w:r w:rsidR="00B04CC0" w:rsidRPr="0013481C">
        <w:rPr>
          <w:rFonts w:cs="Arial"/>
          <w:i/>
          <w:iCs/>
          <w:sz w:val="24"/>
          <w:szCs w:val="24"/>
          <w:lang w:val="ka-GE"/>
        </w:rPr>
        <w:t xml:space="preserve"> </w:t>
      </w:r>
      <w:proofErr w:type="spellStart"/>
      <w:r w:rsidR="00B04CC0" w:rsidRPr="0013481C">
        <w:rPr>
          <w:rFonts w:cs="Arial"/>
          <w:i/>
          <w:iCs/>
          <w:sz w:val="24"/>
          <w:szCs w:val="24"/>
          <w:lang w:val="ka-GE"/>
        </w:rPr>
        <w:t>margin</w:t>
      </w:r>
      <w:proofErr w:type="spellEnd"/>
      <w:r w:rsidR="00B04CC0" w:rsidRPr="0013481C">
        <w:rPr>
          <w:rFonts w:cs="Arial"/>
          <w:i/>
          <w:iCs/>
          <w:sz w:val="24"/>
          <w:szCs w:val="24"/>
          <w:lang w:val="ka-GE"/>
        </w:rPr>
        <w:t xml:space="preserve"> </w:t>
      </w:r>
      <w:proofErr w:type="spellStart"/>
      <w:r w:rsidR="00B04CC0" w:rsidRPr="0013481C">
        <w:rPr>
          <w:rFonts w:cs="Arial"/>
          <w:i/>
          <w:iCs/>
          <w:sz w:val="24"/>
          <w:szCs w:val="24"/>
          <w:lang w:val="ka-GE"/>
        </w:rPr>
        <w:t>squeeze</w:t>
      </w:r>
      <w:proofErr w:type="spellEnd"/>
      <w:r w:rsidR="00B04CC0" w:rsidRPr="0013481C">
        <w:rPr>
          <w:rFonts w:cs="Arial"/>
          <w:i/>
          <w:iCs/>
          <w:sz w:val="24"/>
          <w:szCs w:val="24"/>
          <w:lang w:val="ka-GE"/>
        </w:rPr>
        <w:t xml:space="preserve"> </w:t>
      </w:r>
      <w:proofErr w:type="spellStart"/>
      <w:r w:rsidR="00B04CC0" w:rsidRPr="0013481C">
        <w:rPr>
          <w:rFonts w:cs="Arial"/>
          <w:i/>
          <w:iCs/>
          <w:sz w:val="24"/>
          <w:szCs w:val="24"/>
          <w:lang w:val="ka-GE"/>
        </w:rPr>
        <w:t>tests</w:t>
      </w:r>
      <w:proofErr w:type="spellEnd"/>
      <w:r w:rsidR="00B04CC0" w:rsidRPr="0013481C">
        <w:rPr>
          <w:rFonts w:cs="Arial"/>
          <w:sz w:val="24"/>
          <w:szCs w:val="24"/>
          <w:lang w:val="ka-GE"/>
        </w:rPr>
        <w:t>)"</w:t>
      </w:r>
      <w:r w:rsidRPr="0013481C">
        <w:rPr>
          <w:rFonts w:cs="Arial"/>
          <w:sz w:val="24"/>
          <w:szCs w:val="24"/>
          <w:lang w:val="ka-GE"/>
        </w:rPr>
        <w:t xml:space="preserve">  თავში</w:t>
      </w:r>
      <w:r w:rsidR="009B7F67" w:rsidRPr="0013481C">
        <w:rPr>
          <w:rFonts w:cs="Arial"/>
          <w:sz w:val="24"/>
          <w:szCs w:val="24"/>
          <w:lang w:val="ka-GE"/>
        </w:rPr>
        <w:t xml:space="preserve"> 4.1.1</w:t>
      </w:r>
      <w:r w:rsidR="00E4717F" w:rsidRPr="0013481C">
        <w:rPr>
          <w:rFonts w:cs="Arial"/>
          <w:sz w:val="24"/>
          <w:szCs w:val="24"/>
          <w:lang w:val="ka-GE"/>
        </w:rPr>
        <w:t xml:space="preserve"> წარმოდგენილია</w:t>
      </w:r>
      <w:r w:rsidRPr="0013481C">
        <w:rPr>
          <w:rFonts w:cs="Arial"/>
          <w:sz w:val="24"/>
          <w:szCs w:val="24"/>
          <w:lang w:val="ka-GE"/>
        </w:rPr>
        <w:t xml:space="preserve"> </w:t>
      </w:r>
      <w:proofErr w:type="spellStart"/>
      <w:r w:rsidRPr="0013481C">
        <w:rPr>
          <w:rFonts w:cs="Arial"/>
          <w:sz w:val="24"/>
          <w:szCs w:val="24"/>
          <w:lang w:val="ka-GE"/>
        </w:rPr>
        <w:t>MST</w:t>
      </w:r>
      <w:proofErr w:type="spellEnd"/>
      <w:r w:rsidRPr="0013481C">
        <w:rPr>
          <w:rFonts w:cs="Arial"/>
          <w:sz w:val="24"/>
          <w:szCs w:val="24"/>
          <w:lang w:val="ka-GE"/>
        </w:rPr>
        <w:t>-ის ფორმულა</w:t>
      </w:r>
      <w:r w:rsidR="00E4717F" w:rsidRPr="0013481C">
        <w:rPr>
          <w:rFonts w:cs="Arial"/>
          <w:sz w:val="24"/>
          <w:szCs w:val="24"/>
          <w:lang w:val="ka-GE"/>
        </w:rPr>
        <w:t>, ხოლო</w:t>
      </w:r>
      <w:r w:rsidRPr="0013481C">
        <w:rPr>
          <w:rFonts w:cs="Arial"/>
          <w:sz w:val="24"/>
          <w:szCs w:val="24"/>
          <w:lang w:val="ka-GE"/>
        </w:rPr>
        <w:t xml:space="preserve"> </w:t>
      </w:r>
      <w:r w:rsidR="002A1A42" w:rsidRPr="0013481C">
        <w:rPr>
          <w:rFonts w:cs="Arial"/>
          <w:sz w:val="24"/>
          <w:szCs w:val="24"/>
          <w:lang w:val="en-US"/>
        </w:rPr>
        <w:t>8</w:t>
      </w:r>
      <w:r w:rsidRPr="0013481C">
        <w:rPr>
          <w:rFonts w:cs="Arial"/>
          <w:sz w:val="24"/>
          <w:szCs w:val="24"/>
          <w:lang w:val="ka-GE"/>
        </w:rPr>
        <w:t>.2.2 თავში</w:t>
      </w:r>
      <w:r w:rsidR="00E4717F" w:rsidRPr="0013481C">
        <w:rPr>
          <w:rFonts w:cs="Arial"/>
          <w:sz w:val="24"/>
          <w:szCs w:val="24"/>
          <w:lang w:val="ka-GE"/>
        </w:rPr>
        <w:t xml:space="preserve"> </w:t>
      </w:r>
      <w:r w:rsidRPr="0013481C">
        <w:rPr>
          <w:rFonts w:cs="Arial"/>
          <w:sz w:val="24"/>
          <w:szCs w:val="24"/>
          <w:lang w:val="ka-GE"/>
        </w:rPr>
        <w:t xml:space="preserve">ეს ფორმულა განსაზღვრავს, რომ </w:t>
      </w:r>
      <w:r w:rsidR="00543CCD"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ოპერატორის საცალო ფასი არ შეიძლება იყოს </w:t>
      </w:r>
      <w:r w:rsidR="00520497" w:rsidRPr="0013481C">
        <w:rPr>
          <w:rFonts w:cs="Arial"/>
          <w:sz w:val="24"/>
          <w:szCs w:val="24"/>
          <w:lang w:val="ka-GE"/>
        </w:rPr>
        <w:t xml:space="preserve">მნიშვნელოვანი საბაზრო ძალაუფლების მქონე </w:t>
      </w:r>
      <w:r w:rsidRPr="0013481C">
        <w:rPr>
          <w:rFonts w:cs="Arial"/>
          <w:sz w:val="24"/>
          <w:szCs w:val="24"/>
          <w:lang w:val="ka-GE"/>
        </w:rPr>
        <w:t xml:space="preserve">ოპერატორის საბითუმო მომსახურების ხარჯების, </w:t>
      </w:r>
      <w:r w:rsidR="00881587" w:rsidRPr="0013481C">
        <w:rPr>
          <w:rFonts w:cs="Arial"/>
          <w:sz w:val="24"/>
          <w:szCs w:val="24"/>
          <w:lang w:val="ka-GE"/>
        </w:rPr>
        <w:t xml:space="preserve">დაშვების </w:t>
      </w:r>
      <w:r w:rsidRPr="0013481C">
        <w:rPr>
          <w:rFonts w:cs="Arial"/>
          <w:sz w:val="24"/>
          <w:szCs w:val="24"/>
          <w:lang w:val="ka-GE"/>
        </w:rPr>
        <w:t>მაძიებლის საკუთარი ქსელის ხარჯები</w:t>
      </w:r>
      <w:r w:rsidR="00940DFE" w:rsidRPr="0013481C">
        <w:rPr>
          <w:rFonts w:cs="Arial"/>
          <w:sz w:val="24"/>
          <w:szCs w:val="24"/>
          <w:lang w:val="ka-GE"/>
        </w:rPr>
        <w:t>სა და დაშვების</w:t>
      </w:r>
      <w:r w:rsidRPr="0013481C">
        <w:rPr>
          <w:rFonts w:cs="Arial"/>
          <w:sz w:val="24"/>
          <w:szCs w:val="24"/>
          <w:lang w:val="ka-GE"/>
        </w:rPr>
        <w:t xml:space="preserve"> მაძიებლის საცალო ხარჯები</w:t>
      </w:r>
      <w:r w:rsidR="0002145B" w:rsidRPr="0013481C">
        <w:rPr>
          <w:rFonts w:cs="Arial"/>
          <w:sz w:val="24"/>
          <w:szCs w:val="24"/>
          <w:lang w:val="ka-GE"/>
        </w:rPr>
        <w:t>ს</w:t>
      </w:r>
      <w:r w:rsidR="00940DFE" w:rsidRPr="0013481C">
        <w:rPr>
          <w:rFonts w:cs="Arial"/>
          <w:sz w:val="24"/>
          <w:szCs w:val="24"/>
          <w:lang w:val="ka-GE"/>
        </w:rPr>
        <w:t xml:space="preserve"> ჯამზე ნაკლები.</w:t>
      </w:r>
    </w:p>
    <w:p w14:paraId="5E365440" w14:textId="254FCE28" w:rsidR="0044082E" w:rsidRPr="0013481C" w:rsidRDefault="00B739D7">
      <w:pPr>
        <w:pStyle w:val="ListParagraph"/>
        <w:numPr>
          <w:ilvl w:val="0"/>
          <w:numId w:val="7"/>
        </w:numPr>
        <w:jc w:val="both"/>
        <w:rPr>
          <w:rFonts w:cs="Arial"/>
          <w:sz w:val="24"/>
          <w:szCs w:val="24"/>
          <w:lang w:val="ka-GE"/>
        </w:rPr>
      </w:pPr>
      <w:r w:rsidRPr="0013481C">
        <w:rPr>
          <w:rFonts w:cs="Arial"/>
          <w:sz w:val="24"/>
          <w:szCs w:val="24"/>
          <w:lang w:val="ka-GE"/>
        </w:rPr>
        <w:lastRenderedPageBreak/>
        <w:t xml:space="preserve">განისაზღვრა </w:t>
      </w:r>
      <w:r w:rsidR="00767EDB" w:rsidRPr="0013481C">
        <w:rPr>
          <w:rFonts w:cs="Arial"/>
          <w:sz w:val="24"/>
          <w:szCs w:val="24"/>
          <w:lang w:val="ka-GE"/>
        </w:rPr>
        <w:t xml:space="preserve">საბითუმო ცენტრალური </w:t>
      </w:r>
      <w:r w:rsidRPr="0013481C">
        <w:rPr>
          <w:rFonts w:cs="Arial"/>
          <w:sz w:val="24"/>
          <w:szCs w:val="24"/>
          <w:lang w:val="ka-GE"/>
        </w:rPr>
        <w:t xml:space="preserve">დაშვების </w:t>
      </w:r>
      <w:r w:rsidR="00767EDB" w:rsidRPr="0013481C">
        <w:rPr>
          <w:rFonts w:cs="Arial"/>
          <w:sz w:val="24"/>
          <w:szCs w:val="24"/>
          <w:lang w:val="ka-GE"/>
        </w:rPr>
        <w:t>(</w:t>
      </w:r>
      <w:proofErr w:type="spellStart"/>
      <w:r w:rsidR="00767EDB" w:rsidRPr="0013481C">
        <w:rPr>
          <w:rFonts w:cs="Arial"/>
          <w:sz w:val="24"/>
          <w:szCs w:val="24"/>
          <w:lang w:val="ka-GE"/>
        </w:rPr>
        <w:t>ბიტ</w:t>
      </w:r>
      <w:r w:rsidRPr="0013481C">
        <w:rPr>
          <w:rFonts w:cs="Arial"/>
          <w:sz w:val="24"/>
          <w:szCs w:val="24"/>
          <w:lang w:val="ka-GE"/>
        </w:rPr>
        <w:t>სტრიმ</w:t>
      </w:r>
      <w:proofErr w:type="spellEnd"/>
      <w:r w:rsidRPr="0013481C">
        <w:rPr>
          <w:rFonts w:cs="Arial"/>
          <w:sz w:val="24"/>
          <w:szCs w:val="24"/>
          <w:lang w:val="ka-GE"/>
        </w:rPr>
        <w:t xml:space="preserve"> დაშვება</w:t>
      </w:r>
      <w:r w:rsidR="00767EDB" w:rsidRPr="0013481C">
        <w:rPr>
          <w:rFonts w:cs="Arial"/>
          <w:sz w:val="24"/>
          <w:szCs w:val="24"/>
          <w:lang w:val="ka-GE"/>
        </w:rPr>
        <w:t xml:space="preserve">) სერვისების გამოყენების ფასები (ყველა ერთჯერადი და განმეორებადი </w:t>
      </w:r>
      <w:r w:rsidR="00C039E9" w:rsidRPr="0013481C">
        <w:rPr>
          <w:rFonts w:cs="Arial"/>
          <w:sz w:val="24"/>
          <w:szCs w:val="24"/>
          <w:lang w:val="ka-GE"/>
        </w:rPr>
        <w:t>ტარიფისთვის</w:t>
      </w:r>
      <w:r w:rsidR="00767EDB" w:rsidRPr="0013481C">
        <w:rPr>
          <w:rFonts w:cs="Arial"/>
          <w:sz w:val="24"/>
          <w:szCs w:val="24"/>
          <w:lang w:val="ka-GE"/>
        </w:rPr>
        <w:t>), რომელიც მოიცავს ოპერატორის საცალო ფასს</w:t>
      </w:r>
      <w:r w:rsidR="0026315E" w:rsidRPr="0013481C">
        <w:rPr>
          <w:rFonts w:cs="Arial"/>
          <w:sz w:val="24"/>
          <w:szCs w:val="24"/>
          <w:lang w:val="ka-GE"/>
        </w:rPr>
        <w:t xml:space="preserve"> და</w:t>
      </w:r>
      <w:r w:rsidR="00767EDB" w:rsidRPr="0013481C">
        <w:rPr>
          <w:rFonts w:cs="Arial"/>
          <w:sz w:val="24"/>
          <w:szCs w:val="24"/>
          <w:lang w:val="ka-GE"/>
        </w:rPr>
        <w:t xml:space="preserve"> არ შეიძლება იყოს </w:t>
      </w:r>
      <w:r w:rsidR="007925B7" w:rsidRPr="0013481C">
        <w:rPr>
          <w:rFonts w:cs="Arial"/>
          <w:sz w:val="24"/>
          <w:szCs w:val="24"/>
          <w:lang w:val="ka-GE"/>
        </w:rPr>
        <w:t xml:space="preserve">მნიშვნელოვანი საბაზრო ძალაუფლების მქონე </w:t>
      </w:r>
      <w:r w:rsidR="00767EDB" w:rsidRPr="0013481C">
        <w:rPr>
          <w:rFonts w:cs="Arial"/>
          <w:sz w:val="24"/>
          <w:szCs w:val="24"/>
          <w:lang w:val="ka-GE"/>
        </w:rPr>
        <w:t>ოპერატორის საბითუმო მომსახურების ხარჯების</w:t>
      </w:r>
      <w:r w:rsidR="003D32F5" w:rsidRPr="0013481C">
        <w:rPr>
          <w:rFonts w:cs="Arial"/>
          <w:sz w:val="24"/>
          <w:szCs w:val="24"/>
          <w:lang w:val="ka-GE"/>
        </w:rPr>
        <w:t>,</w:t>
      </w:r>
      <w:r w:rsidR="00767EDB" w:rsidRPr="0013481C">
        <w:rPr>
          <w:rFonts w:cs="Arial"/>
          <w:sz w:val="24"/>
          <w:szCs w:val="24"/>
          <w:lang w:val="ka-GE"/>
        </w:rPr>
        <w:t xml:space="preserve"> </w:t>
      </w:r>
      <w:r w:rsidR="00B74C8B" w:rsidRPr="0013481C">
        <w:rPr>
          <w:rFonts w:cs="Arial"/>
          <w:sz w:val="24"/>
          <w:szCs w:val="24"/>
          <w:lang w:val="ka-GE"/>
        </w:rPr>
        <w:t xml:space="preserve">დაშვების </w:t>
      </w:r>
      <w:r w:rsidR="00767EDB" w:rsidRPr="0013481C">
        <w:rPr>
          <w:rFonts w:cs="Arial"/>
          <w:sz w:val="24"/>
          <w:szCs w:val="24"/>
          <w:lang w:val="ka-GE"/>
        </w:rPr>
        <w:t xml:space="preserve"> მაძიებლის საკუთარი ქსელის ხარჯები</w:t>
      </w:r>
      <w:r w:rsidR="00B74C8B" w:rsidRPr="0013481C">
        <w:rPr>
          <w:rFonts w:cs="Arial"/>
          <w:sz w:val="24"/>
          <w:szCs w:val="24"/>
          <w:lang w:val="ka-GE"/>
        </w:rPr>
        <w:t xml:space="preserve">სა და </w:t>
      </w:r>
      <w:r w:rsidR="003D32F5" w:rsidRPr="0013481C">
        <w:rPr>
          <w:rFonts w:cs="Arial"/>
          <w:sz w:val="24"/>
          <w:szCs w:val="24"/>
          <w:lang w:val="ka-GE"/>
        </w:rPr>
        <w:t>დაშვების</w:t>
      </w:r>
      <w:r w:rsidR="00767EDB" w:rsidRPr="0013481C">
        <w:rPr>
          <w:rFonts w:cs="Arial"/>
          <w:sz w:val="24"/>
          <w:szCs w:val="24"/>
          <w:lang w:val="ka-GE"/>
        </w:rPr>
        <w:t xml:space="preserve"> მაძიებლის საცალო ხარჯები</w:t>
      </w:r>
      <w:r w:rsidR="00B74C8B" w:rsidRPr="0013481C">
        <w:rPr>
          <w:rFonts w:cs="Arial"/>
          <w:sz w:val="24"/>
          <w:szCs w:val="24"/>
          <w:lang w:val="ka-GE"/>
        </w:rPr>
        <w:t>ს ჯამზე ნაკლები</w:t>
      </w:r>
      <w:r w:rsidR="003D32F5" w:rsidRPr="0013481C">
        <w:rPr>
          <w:rFonts w:cs="Arial"/>
          <w:sz w:val="24"/>
          <w:szCs w:val="24"/>
          <w:lang w:val="ka-GE"/>
        </w:rPr>
        <w:t>.</w:t>
      </w:r>
    </w:p>
    <w:p w14:paraId="2F12AF29" w14:textId="487368DC" w:rsidR="00767EDB" w:rsidRPr="0013481C" w:rsidRDefault="002A1A42">
      <w:pPr>
        <w:pStyle w:val="ListParagraph"/>
        <w:numPr>
          <w:ilvl w:val="1"/>
          <w:numId w:val="7"/>
        </w:numPr>
        <w:rPr>
          <w:rFonts w:cs="Arial"/>
          <w:sz w:val="24"/>
          <w:szCs w:val="24"/>
          <w:lang w:val="ka-GE"/>
        </w:rPr>
      </w:pPr>
      <w:r w:rsidRPr="0013481C">
        <w:rPr>
          <w:rFonts w:cs="Arial"/>
          <w:sz w:val="24"/>
          <w:szCs w:val="24"/>
          <w:lang w:val="en-US"/>
        </w:rPr>
        <w:t>8</w:t>
      </w:r>
      <w:r w:rsidR="00CA153B" w:rsidRPr="0013481C">
        <w:rPr>
          <w:rFonts w:cs="Arial"/>
          <w:sz w:val="24"/>
          <w:szCs w:val="24"/>
          <w:lang w:val="ka-GE"/>
        </w:rPr>
        <w:t>.1 თავ</w:t>
      </w:r>
      <w:r w:rsidR="00296CC0" w:rsidRPr="0013481C">
        <w:rPr>
          <w:rFonts w:cs="Arial"/>
          <w:sz w:val="24"/>
          <w:szCs w:val="24"/>
          <w:lang w:val="ka-GE"/>
        </w:rPr>
        <w:t>ში</w:t>
      </w:r>
      <w:r w:rsidR="00CA153B" w:rsidRPr="0013481C">
        <w:rPr>
          <w:rFonts w:cs="Arial"/>
          <w:sz w:val="24"/>
          <w:szCs w:val="24"/>
          <w:lang w:val="ka-GE"/>
        </w:rPr>
        <w:t xml:space="preserve"> განსაზღვრულ </w:t>
      </w:r>
      <w:r w:rsidR="00767EDB" w:rsidRPr="0013481C">
        <w:rPr>
          <w:rFonts w:cs="Arial"/>
          <w:sz w:val="24"/>
          <w:szCs w:val="24"/>
          <w:lang w:val="ka-GE"/>
        </w:rPr>
        <w:t xml:space="preserve">ყველა ცენტრალური დაშვების </w:t>
      </w:r>
      <w:proofErr w:type="gramStart"/>
      <w:r w:rsidR="00767EDB" w:rsidRPr="0013481C">
        <w:rPr>
          <w:rFonts w:cs="Arial"/>
          <w:sz w:val="24"/>
          <w:szCs w:val="24"/>
          <w:lang w:val="ka-GE"/>
        </w:rPr>
        <w:t>სერვის</w:t>
      </w:r>
      <w:r w:rsidR="00CA153B" w:rsidRPr="0013481C">
        <w:rPr>
          <w:rFonts w:cs="Arial"/>
          <w:sz w:val="24"/>
          <w:szCs w:val="24"/>
          <w:lang w:val="ka-GE"/>
        </w:rPr>
        <w:t xml:space="preserve">ს </w:t>
      </w:r>
      <w:r w:rsidR="00767EDB" w:rsidRPr="0013481C">
        <w:rPr>
          <w:rFonts w:cs="Arial"/>
          <w:sz w:val="24"/>
          <w:szCs w:val="24"/>
          <w:lang w:val="ka-GE"/>
        </w:rPr>
        <w:t xml:space="preserve"> დაშვების</w:t>
      </w:r>
      <w:proofErr w:type="gramEnd"/>
      <w:r w:rsidR="00767EDB" w:rsidRPr="0013481C">
        <w:rPr>
          <w:rFonts w:cs="Arial"/>
          <w:sz w:val="24"/>
          <w:szCs w:val="24"/>
          <w:lang w:val="ka-GE"/>
        </w:rPr>
        <w:t xml:space="preserve"> ვალდებულების შესაბამისად და</w:t>
      </w:r>
    </w:p>
    <w:p w14:paraId="7AD67D0D" w14:textId="793EDCB8" w:rsidR="00767EDB" w:rsidRPr="000D1757" w:rsidRDefault="002A1A42">
      <w:pPr>
        <w:pStyle w:val="ListParagraph"/>
        <w:numPr>
          <w:ilvl w:val="1"/>
          <w:numId w:val="7"/>
        </w:numPr>
        <w:rPr>
          <w:rFonts w:cs="Arial"/>
          <w:sz w:val="24"/>
          <w:szCs w:val="24"/>
          <w:lang w:val="ka-GE"/>
        </w:rPr>
      </w:pPr>
      <w:r w:rsidRPr="000D1757">
        <w:rPr>
          <w:rFonts w:cs="Arial"/>
          <w:sz w:val="24"/>
          <w:szCs w:val="24"/>
          <w:lang w:val="en-US"/>
        </w:rPr>
        <w:t>8</w:t>
      </w:r>
      <w:r w:rsidR="00296CC0" w:rsidRPr="000D1757">
        <w:rPr>
          <w:rFonts w:cs="Arial"/>
          <w:sz w:val="24"/>
          <w:szCs w:val="24"/>
          <w:lang w:val="ka-GE"/>
        </w:rPr>
        <w:t xml:space="preserve">.1 თავში განსაზღვრულ </w:t>
      </w:r>
      <w:r w:rsidR="00767EDB" w:rsidRPr="000D1757">
        <w:rPr>
          <w:rFonts w:cs="Arial"/>
          <w:sz w:val="24"/>
          <w:szCs w:val="24"/>
          <w:lang w:val="ka-GE"/>
        </w:rPr>
        <w:t>სპეციალური ვირტუალური არხის სერვისებ</w:t>
      </w:r>
      <w:r w:rsidR="00296CC0" w:rsidRPr="000D1757">
        <w:rPr>
          <w:rFonts w:cs="Arial"/>
          <w:sz w:val="24"/>
          <w:szCs w:val="24"/>
          <w:lang w:val="ka-GE"/>
        </w:rPr>
        <w:t>ს</w:t>
      </w:r>
      <w:r w:rsidR="00767EDB" w:rsidRPr="000D1757">
        <w:rPr>
          <w:rFonts w:cs="Arial"/>
          <w:sz w:val="24"/>
          <w:szCs w:val="24"/>
          <w:lang w:val="ka-GE"/>
        </w:rPr>
        <w:t xml:space="preserve">, </w:t>
      </w:r>
    </w:p>
    <w:p w14:paraId="7044CC0C" w14:textId="3DEBDB1A" w:rsidR="003B79C1" w:rsidRPr="000D1757" w:rsidRDefault="002A1A42">
      <w:pPr>
        <w:pStyle w:val="ListParagraph"/>
        <w:numPr>
          <w:ilvl w:val="1"/>
          <w:numId w:val="7"/>
        </w:numPr>
        <w:rPr>
          <w:rFonts w:cs="Arial"/>
          <w:sz w:val="24"/>
          <w:szCs w:val="24"/>
          <w:lang w:val="ka-GE"/>
        </w:rPr>
      </w:pPr>
      <w:r w:rsidRPr="000D1757">
        <w:rPr>
          <w:rFonts w:cs="Arial"/>
          <w:sz w:val="24"/>
          <w:szCs w:val="24"/>
          <w:lang w:val="en-US"/>
        </w:rPr>
        <w:t>8</w:t>
      </w:r>
      <w:r w:rsidR="00767EDB" w:rsidRPr="000D1757">
        <w:rPr>
          <w:rFonts w:cs="Arial"/>
          <w:sz w:val="24"/>
          <w:szCs w:val="24"/>
          <w:lang w:val="ka-GE"/>
        </w:rPr>
        <w:t>.1 თავში განსაზღვრულ დამხმარე მომსახურებ</w:t>
      </w:r>
      <w:r w:rsidR="000549A1" w:rsidRPr="000D1757">
        <w:rPr>
          <w:rFonts w:cs="Arial"/>
          <w:sz w:val="24"/>
          <w:szCs w:val="24"/>
          <w:lang w:val="ka-GE"/>
        </w:rPr>
        <w:t>ებს</w:t>
      </w:r>
      <w:r w:rsidR="003B79C1" w:rsidRPr="000D1757">
        <w:rPr>
          <w:rFonts w:cs="Arial"/>
          <w:sz w:val="24"/>
          <w:szCs w:val="24"/>
          <w:lang w:val="ka-GE"/>
        </w:rPr>
        <w:t>.</w:t>
      </w:r>
    </w:p>
    <w:p w14:paraId="34300847" w14:textId="4C8E8818" w:rsidR="0044082E" w:rsidRPr="0013481C" w:rsidRDefault="00767EDB" w:rsidP="0044082E">
      <w:pPr>
        <w:jc w:val="both"/>
        <w:rPr>
          <w:rFonts w:cs="Arial"/>
          <w:sz w:val="24"/>
          <w:szCs w:val="24"/>
          <w:lang w:val="ka-GE"/>
        </w:rPr>
      </w:pPr>
      <w:r w:rsidRPr="0013481C">
        <w:rPr>
          <w:rFonts w:cs="Arial"/>
          <w:sz w:val="24"/>
          <w:szCs w:val="24"/>
          <w:lang w:val="ka-GE"/>
        </w:rPr>
        <w:t xml:space="preserve">ფასები, რომლებსაც </w:t>
      </w:r>
      <w:r w:rsidR="00BB6907" w:rsidRPr="0013481C">
        <w:rPr>
          <w:rFonts w:cs="Arial"/>
          <w:sz w:val="24"/>
          <w:szCs w:val="24"/>
          <w:lang w:val="ka-GE"/>
        </w:rPr>
        <w:t>გადაიხდის დაშვების</w:t>
      </w:r>
      <w:r w:rsidRPr="0013481C">
        <w:rPr>
          <w:rFonts w:cs="Arial"/>
          <w:sz w:val="24"/>
          <w:szCs w:val="24"/>
          <w:lang w:val="ka-GE"/>
        </w:rPr>
        <w:t xml:space="preserve"> მაძიებელი, უნდა განისაზღვროს ისე, რომ ისინი ეფუძნებოდეს სათანადოდ დასაბუთებულ ხარჯებს </w:t>
      </w:r>
      <w:r w:rsidR="005E2019" w:rsidRPr="0013481C">
        <w:rPr>
          <w:rFonts w:cs="Arial"/>
          <w:sz w:val="24"/>
          <w:szCs w:val="24"/>
          <w:lang w:val="ka-GE"/>
        </w:rPr>
        <w:t>(ხარჯების დუბლირების გარეშე და იმ ხარჯების ასახვის გარეშე, რომლებიც არ არის აუცილებელი საბითუმო მომსახურების უზრუნველსაყოფად)</w:t>
      </w:r>
      <w:r w:rsidR="005E2019" w:rsidRPr="0013481C" w:rsidDel="005E2019">
        <w:rPr>
          <w:rFonts w:cs="Arial"/>
          <w:sz w:val="24"/>
          <w:szCs w:val="24"/>
          <w:lang w:val="ka-GE"/>
        </w:rPr>
        <w:t xml:space="preserve"> </w:t>
      </w:r>
      <w:r w:rsidR="0044082E" w:rsidRPr="0013481C">
        <w:rPr>
          <w:rFonts w:cs="Arial"/>
          <w:sz w:val="24"/>
          <w:szCs w:val="24"/>
          <w:lang w:val="ka-GE"/>
        </w:rPr>
        <w:t>:</w:t>
      </w:r>
    </w:p>
    <w:p w14:paraId="3796F4D5" w14:textId="2ACA07BA" w:rsidR="00885C7A" w:rsidRPr="0013481C" w:rsidRDefault="00885C7A" w:rsidP="00885C7A">
      <w:pPr>
        <w:pStyle w:val="ListParagraph"/>
        <w:numPr>
          <w:ilvl w:val="0"/>
          <w:numId w:val="7"/>
        </w:numPr>
        <w:jc w:val="both"/>
        <w:rPr>
          <w:rFonts w:cs="Arial"/>
          <w:sz w:val="24"/>
          <w:szCs w:val="24"/>
          <w:lang w:val="ka-GE"/>
        </w:rPr>
      </w:pPr>
      <w:r w:rsidRPr="0013481C">
        <w:rPr>
          <w:rFonts w:cs="Arial"/>
          <w:sz w:val="24"/>
          <w:szCs w:val="24"/>
          <w:lang w:val="ka-GE"/>
        </w:rPr>
        <w:t xml:space="preserve">Ethernet და IP დონეზე დაშვებისთვის (რეგიონული ან ეროვნული ყოფნის წერტილი) განისაზღვრება ერთი ფასი, სიჩქარის მიუხედავად, მოიცავს დამატებით ფასს </w:t>
      </w:r>
      <w:r w:rsidRPr="0013481C">
        <w:rPr>
          <w:rFonts w:cs="Arial"/>
          <w:sz w:val="24"/>
          <w:szCs w:val="24"/>
          <w:lang w:val="en-US"/>
        </w:rPr>
        <w:t xml:space="preserve">Backhaul </w:t>
      </w:r>
      <w:r w:rsidRPr="0013481C">
        <w:rPr>
          <w:rFonts w:cs="Arial"/>
          <w:sz w:val="24"/>
          <w:szCs w:val="24"/>
          <w:lang w:val="ka-GE"/>
        </w:rPr>
        <w:t>სერვისისთვის (ქსელის სიმძლავრის გამოყენება). თუ დაშვების ფასი განსხვავდება სიჩქარ</w:t>
      </w:r>
      <w:r w:rsidR="00980B5F" w:rsidRPr="0013481C">
        <w:rPr>
          <w:rFonts w:cs="Arial"/>
          <w:sz w:val="24"/>
          <w:szCs w:val="24"/>
          <w:lang w:val="ka-GE"/>
        </w:rPr>
        <w:t>ეები</w:t>
      </w:r>
      <w:r w:rsidRPr="0013481C">
        <w:rPr>
          <w:rFonts w:cs="Arial"/>
          <w:sz w:val="24"/>
          <w:szCs w:val="24"/>
          <w:lang w:val="ka-GE"/>
        </w:rPr>
        <w:t xml:space="preserve">ს მიხედვით, მაშინ </w:t>
      </w:r>
      <w:r w:rsidRPr="0013481C">
        <w:rPr>
          <w:rFonts w:cs="Arial"/>
          <w:sz w:val="24"/>
          <w:szCs w:val="24"/>
          <w:lang w:val="en-US"/>
        </w:rPr>
        <w:t xml:space="preserve">Backhaul </w:t>
      </w:r>
      <w:r w:rsidRPr="0013481C">
        <w:rPr>
          <w:rFonts w:cs="Arial"/>
          <w:sz w:val="24"/>
          <w:szCs w:val="24"/>
          <w:lang w:val="ka-GE"/>
        </w:rPr>
        <w:t>სერვისზე (ქსელის სიმძლავრის გამოყენება) ფასის დაწესება შეუძლებელია. მნიშვნელოვანია, რომ თავიდან იქნ</w:t>
      </w:r>
      <w:r w:rsidR="00994A3F">
        <w:rPr>
          <w:rFonts w:cs="Arial"/>
          <w:sz w:val="24"/>
          <w:szCs w:val="24"/>
          <w:lang w:val="ka-GE"/>
        </w:rPr>
        <w:t>ე</w:t>
      </w:r>
      <w:r w:rsidRPr="0013481C">
        <w:rPr>
          <w:rFonts w:cs="Arial"/>
          <w:sz w:val="24"/>
          <w:szCs w:val="24"/>
          <w:lang w:val="ka-GE"/>
        </w:rPr>
        <w:t xml:space="preserve">ს აცილებული ხარჯების დუბლირება და/ან ორმაგი </w:t>
      </w:r>
      <w:proofErr w:type="spellStart"/>
      <w:r w:rsidRPr="0013481C">
        <w:rPr>
          <w:rFonts w:cs="Arial"/>
          <w:sz w:val="24"/>
          <w:szCs w:val="24"/>
          <w:lang w:val="ka-GE"/>
        </w:rPr>
        <w:t>ბილინგი</w:t>
      </w:r>
      <w:proofErr w:type="spellEnd"/>
      <w:r w:rsidRPr="0013481C">
        <w:rPr>
          <w:rFonts w:cs="Arial"/>
          <w:sz w:val="24"/>
          <w:szCs w:val="24"/>
          <w:lang w:val="ka-GE"/>
        </w:rPr>
        <w:t>;</w:t>
      </w:r>
    </w:p>
    <w:p w14:paraId="428D9019" w14:textId="4779D878" w:rsidR="00767EDB" w:rsidRPr="0013481C" w:rsidRDefault="00767EDB" w:rsidP="00767EDB">
      <w:pPr>
        <w:jc w:val="both"/>
        <w:rPr>
          <w:rFonts w:cs="Arial"/>
          <w:sz w:val="24"/>
          <w:szCs w:val="24"/>
          <w:lang w:val="ka-GE"/>
        </w:rPr>
      </w:pPr>
      <w:r w:rsidRPr="0013481C">
        <w:rPr>
          <w:rFonts w:cs="Arial"/>
          <w:sz w:val="24"/>
          <w:szCs w:val="24"/>
          <w:lang w:val="ka-GE"/>
        </w:rPr>
        <w:t xml:space="preserve">ეს ფასები წარმოადგენს მაქსიმალურ საბითუმო ტარიფებს, რომლებიც გამოითვლება ცენტრალური </w:t>
      </w:r>
      <w:r w:rsidR="004870D4" w:rsidRPr="0013481C">
        <w:rPr>
          <w:rFonts w:cs="Arial"/>
          <w:sz w:val="24"/>
          <w:szCs w:val="24"/>
          <w:lang w:val="ka-GE"/>
        </w:rPr>
        <w:t xml:space="preserve">დაშვებისთვის </w:t>
      </w:r>
      <w:proofErr w:type="spellStart"/>
      <w:r w:rsidR="004870D4" w:rsidRPr="0013481C">
        <w:rPr>
          <w:rFonts w:cs="Arial"/>
          <w:sz w:val="24"/>
          <w:szCs w:val="24"/>
          <w:lang w:val="ka-GE"/>
        </w:rPr>
        <w:t>BU-LRIC</w:t>
      </w:r>
      <w:proofErr w:type="spellEnd"/>
      <w:r w:rsidRPr="0013481C">
        <w:rPr>
          <w:rFonts w:cs="Arial"/>
          <w:sz w:val="24"/>
          <w:szCs w:val="24"/>
          <w:lang w:val="ka-GE"/>
        </w:rPr>
        <w:t xml:space="preserve"> მოდელის საფუძველზე.</w:t>
      </w:r>
    </w:p>
    <w:p w14:paraId="76220CA9" w14:textId="7817B201" w:rsidR="0044082E" w:rsidRPr="0013481C" w:rsidRDefault="00767EDB" w:rsidP="00767EDB">
      <w:pPr>
        <w:jc w:val="both"/>
        <w:rPr>
          <w:rFonts w:cs="Arial"/>
          <w:sz w:val="24"/>
          <w:szCs w:val="24"/>
          <w:lang w:val="ka-GE"/>
        </w:rPr>
      </w:pPr>
      <w:r w:rsidRPr="0013481C">
        <w:rPr>
          <w:rFonts w:cs="Arial"/>
          <w:sz w:val="24"/>
          <w:szCs w:val="24"/>
          <w:lang w:val="ka-GE"/>
        </w:rPr>
        <w:t xml:space="preserve">ცენტრალური </w:t>
      </w:r>
      <w:r w:rsidR="00107120" w:rsidRPr="0013481C">
        <w:rPr>
          <w:rFonts w:cs="Arial"/>
          <w:sz w:val="24"/>
          <w:szCs w:val="24"/>
          <w:lang w:val="ka-GE"/>
        </w:rPr>
        <w:t xml:space="preserve">დაშვებისთვის </w:t>
      </w:r>
      <w:proofErr w:type="spellStart"/>
      <w:r w:rsidRPr="0013481C">
        <w:rPr>
          <w:rFonts w:cs="Arial"/>
          <w:sz w:val="24"/>
          <w:szCs w:val="24"/>
          <w:lang w:val="ka-GE"/>
        </w:rPr>
        <w:t>MST</w:t>
      </w:r>
      <w:proofErr w:type="spellEnd"/>
      <w:r w:rsidRPr="0013481C">
        <w:rPr>
          <w:rFonts w:cs="Arial"/>
          <w:sz w:val="24"/>
          <w:szCs w:val="24"/>
          <w:lang w:val="ka-GE"/>
        </w:rPr>
        <w:t xml:space="preserve"> არ არის საჭირო, </w:t>
      </w:r>
      <w:r w:rsidR="002B13B9" w:rsidRPr="0013481C">
        <w:rPr>
          <w:rFonts w:cs="Arial"/>
          <w:sz w:val="24"/>
          <w:szCs w:val="24"/>
          <w:lang w:val="ka-GE"/>
        </w:rPr>
        <w:t xml:space="preserve">რადგან ხარჯზე ორიენტირებული ფასების გაანგარიშება არ დატოვებს სივრცეს ბაზარზე არსებული ფასებით მარჟის </w:t>
      </w:r>
      <w:proofErr w:type="spellStart"/>
      <w:r w:rsidR="002B13B9" w:rsidRPr="0013481C">
        <w:rPr>
          <w:rFonts w:cs="Arial"/>
          <w:sz w:val="24"/>
          <w:szCs w:val="24"/>
          <w:lang w:val="ka-GE"/>
        </w:rPr>
        <w:t>შეკუმშვასთან</w:t>
      </w:r>
      <w:proofErr w:type="spellEnd"/>
      <w:r w:rsidR="002B13B9" w:rsidRPr="0013481C">
        <w:rPr>
          <w:rFonts w:cs="Arial"/>
          <w:sz w:val="24"/>
          <w:szCs w:val="24"/>
          <w:lang w:val="ka-GE"/>
        </w:rPr>
        <w:t xml:space="preserve"> დაკავშირებული ქცევისთვის. ნებისმიერი ცვლილების შემთხვევაში, ყოველთვის არსებობს </w:t>
      </w:r>
      <w:proofErr w:type="spellStart"/>
      <w:r w:rsidR="002B13B9" w:rsidRPr="0013481C">
        <w:rPr>
          <w:rFonts w:cs="Arial"/>
          <w:sz w:val="24"/>
          <w:szCs w:val="24"/>
          <w:lang w:val="ka-GE"/>
        </w:rPr>
        <w:t>MST</w:t>
      </w:r>
      <w:proofErr w:type="spellEnd"/>
      <w:r w:rsidR="002B13B9" w:rsidRPr="0013481C">
        <w:rPr>
          <w:rFonts w:cs="Arial"/>
          <w:sz w:val="24"/>
          <w:szCs w:val="24"/>
          <w:lang w:val="ka-GE"/>
        </w:rPr>
        <w:t>-ის გამოყენების შესაძლებლობა თითოეული შემთხვევის ჭრილში (</w:t>
      </w:r>
      <w:proofErr w:type="spellStart"/>
      <w:r w:rsidR="002B13B9" w:rsidRPr="0013481C">
        <w:rPr>
          <w:rFonts w:cs="Arial"/>
          <w:sz w:val="24"/>
          <w:szCs w:val="24"/>
          <w:lang w:val="ka-GE"/>
        </w:rPr>
        <w:t>Case-by-Case</w:t>
      </w:r>
      <w:proofErr w:type="spellEnd"/>
      <w:r w:rsidR="002B13B9" w:rsidRPr="0013481C">
        <w:rPr>
          <w:rFonts w:cs="Arial"/>
          <w:sz w:val="24"/>
          <w:szCs w:val="24"/>
          <w:lang w:val="ka-GE"/>
        </w:rPr>
        <w:t>) კომუნიკაციების კომისიის</w:t>
      </w:r>
      <w:r w:rsidR="00E57707" w:rsidRPr="0013481C">
        <w:rPr>
          <w:rFonts w:cs="Arial"/>
          <w:sz w:val="24"/>
          <w:szCs w:val="24"/>
          <w:lang w:val="ka-GE"/>
        </w:rPr>
        <w:t>თვის</w:t>
      </w:r>
      <w:r w:rsidR="002B13B9" w:rsidRPr="0013481C">
        <w:rPr>
          <w:rFonts w:cs="Arial"/>
          <w:sz w:val="24"/>
          <w:szCs w:val="24"/>
          <w:lang w:val="ka-GE"/>
        </w:rPr>
        <w:t xml:space="preserve"> კონკურენციის კანონით მინიჭებული უფლებამოსილების საფუძველზე.</w:t>
      </w:r>
    </w:p>
    <w:p w14:paraId="134CAC3A" w14:textId="6D0F1194" w:rsidR="001F2C22" w:rsidRPr="0013481C" w:rsidRDefault="003662FB" w:rsidP="00E80487">
      <w:pPr>
        <w:jc w:val="both"/>
        <w:rPr>
          <w:rFonts w:cs="Arial"/>
          <w:sz w:val="24"/>
          <w:szCs w:val="24"/>
          <w:u w:val="single"/>
          <w:lang w:val="ka-GE"/>
        </w:rPr>
      </w:pPr>
      <w:proofErr w:type="spellStart"/>
      <w:r w:rsidRPr="0013481C">
        <w:rPr>
          <w:rFonts w:cs="Arial"/>
          <w:sz w:val="24"/>
          <w:szCs w:val="24"/>
          <w:u w:val="single"/>
          <w:lang w:val="ka-GE"/>
        </w:rPr>
        <w:t>კლასტერი</w:t>
      </w:r>
      <w:proofErr w:type="spellEnd"/>
      <w:r w:rsidR="002F05D0" w:rsidRPr="0013481C">
        <w:rPr>
          <w:rFonts w:cs="Arial"/>
          <w:sz w:val="24"/>
          <w:szCs w:val="24"/>
          <w:u w:val="single"/>
          <w:lang w:val="ka-GE"/>
        </w:rPr>
        <w:t xml:space="preserve"> </w:t>
      </w:r>
      <w:proofErr w:type="spellStart"/>
      <w:r w:rsidR="001F2C22" w:rsidRPr="0013481C">
        <w:rPr>
          <w:rFonts w:cs="Arial"/>
          <w:sz w:val="24"/>
          <w:szCs w:val="24"/>
          <w:u w:val="single"/>
          <w:lang w:val="ka-GE"/>
        </w:rPr>
        <w:t>III</w:t>
      </w:r>
      <w:proofErr w:type="spellEnd"/>
    </w:p>
    <w:p w14:paraId="7F77F838" w14:textId="157E0FEC" w:rsidR="0002667C" w:rsidRPr="0013481C" w:rsidRDefault="003662FB">
      <w:pPr>
        <w:pStyle w:val="ListParagraph"/>
        <w:numPr>
          <w:ilvl w:val="0"/>
          <w:numId w:val="11"/>
        </w:numPr>
        <w:jc w:val="both"/>
        <w:rPr>
          <w:rFonts w:cs="Arial"/>
          <w:sz w:val="24"/>
          <w:szCs w:val="24"/>
          <w:lang w:val="ka-GE"/>
        </w:rPr>
      </w:pPr>
      <w:r w:rsidRPr="0013481C">
        <w:rPr>
          <w:rFonts w:cs="Arial"/>
          <w:sz w:val="24"/>
          <w:szCs w:val="24"/>
          <w:lang w:val="ka-GE"/>
        </w:rPr>
        <w:t xml:space="preserve">არ </w:t>
      </w:r>
      <w:r w:rsidR="006066ED" w:rsidRPr="0013481C">
        <w:rPr>
          <w:rFonts w:cs="Arial"/>
          <w:sz w:val="24"/>
          <w:szCs w:val="24"/>
          <w:lang w:val="ka-GE"/>
        </w:rPr>
        <w:t xml:space="preserve">ითვალისწინებს </w:t>
      </w:r>
      <w:r w:rsidRPr="0013481C">
        <w:rPr>
          <w:rFonts w:cs="Arial"/>
          <w:sz w:val="24"/>
          <w:szCs w:val="24"/>
          <w:lang w:val="ka-GE"/>
        </w:rPr>
        <w:t>ფასების კონტროლის მარეგულირებელი ვალდებულებ</w:t>
      </w:r>
      <w:r w:rsidR="006066ED" w:rsidRPr="0013481C">
        <w:rPr>
          <w:rFonts w:cs="Arial"/>
          <w:sz w:val="24"/>
          <w:szCs w:val="24"/>
          <w:lang w:val="ka-GE"/>
        </w:rPr>
        <w:t>ის დაწესებას</w:t>
      </w:r>
      <w:r w:rsidR="00C57DB8" w:rsidRPr="0013481C">
        <w:rPr>
          <w:rFonts w:cs="Arial"/>
          <w:sz w:val="24"/>
          <w:szCs w:val="24"/>
          <w:lang w:val="ka-GE"/>
        </w:rPr>
        <w:t xml:space="preserve">. </w:t>
      </w:r>
      <w:r w:rsidRPr="0013481C">
        <w:rPr>
          <w:rFonts w:cs="Arial"/>
          <w:sz w:val="24"/>
          <w:szCs w:val="24"/>
          <w:lang w:val="ka-GE"/>
        </w:rPr>
        <w:t>საბითუმო გადასახადი განისაზღვრება კომერციული მოლაპარაკებები</w:t>
      </w:r>
      <w:r w:rsidR="00570863" w:rsidRPr="0013481C">
        <w:rPr>
          <w:rFonts w:cs="Arial"/>
          <w:sz w:val="24"/>
          <w:szCs w:val="24"/>
          <w:lang w:val="ka-GE"/>
        </w:rPr>
        <w:t>ს საფუძ</w:t>
      </w:r>
      <w:r w:rsidR="00DF60DA" w:rsidRPr="0013481C">
        <w:rPr>
          <w:rFonts w:cs="Arial"/>
          <w:sz w:val="24"/>
          <w:szCs w:val="24"/>
          <w:lang w:val="ka-GE"/>
        </w:rPr>
        <w:t>ვ</w:t>
      </w:r>
      <w:r w:rsidR="00570863" w:rsidRPr="0013481C">
        <w:rPr>
          <w:rFonts w:cs="Arial"/>
          <w:sz w:val="24"/>
          <w:szCs w:val="24"/>
          <w:lang w:val="ka-GE"/>
        </w:rPr>
        <w:t>ელზე</w:t>
      </w:r>
      <w:r w:rsidRPr="0013481C">
        <w:rPr>
          <w:rFonts w:cs="Arial"/>
          <w:sz w:val="24"/>
          <w:szCs w:val="24"/>
          <w:lang w:val="ka-GE"/>
        </w:rPr>
        <w:t>. ნებისმიერი პრობლემის/დავის</w:t>
      </w:r>
      <w:r w:rsidR="00B01D99" w:rsidRPr="0013481C">
        <w:rPr>
          <w:rFonts w:cs="Arial"/>
          <w:sz w:val="24"/>
          <w:szCs w:val="24"/>
          <w:lang w:val="ka-GE"/>
        </w:rPr>
        <w:t xml:space="preserve"> წარმოშობის</w:t>
      </w:r>
      <w:r w:rsidRPr="0013481C">
        <w:rPr>
          <w:rFonts w:cs="Arial"/>
          <w:sz w:val="24"/>
          <w:szCs w:val="24"/>
          <w:lang w:val="ka-GE"/>
        </w:rPr>
        <w:t xml:space="preserve"> შემთხვევაში შესაძლებელია </w:t>
      </w:r>
      <w:proofErr w:type="spellStart"/>
      <w:r w:rsidRPr="0013481C">
        <w:rPr>
          <w:rFonts w:cs="Arial"/>
          <w:sz w:val="24"/>
          <w:szCs w:val="24"/>
          <w:lang w:val="ka-GE"/>
        </w:rPr>
        <w:t>MST</w:t>
      </w:r>
      <w:proofErr w:type="spellEnd"/>
      <w:r w:rsidRPr="0013481C">
        <w:rPr>
          <w:rFonts w:cs="Arial"/>
          <w:sz w:val="24"/>
          <w:szCs w:val="24"/>
          <w:lang w:val="ka-GE"/>
        </w:rPr>
        <w:t>-ის გამოყენება კომუნიკაციების კომისიის</w:t>
      </w:r>
      <w:r w:rsidR="001F2D9B" w:rsidRPr="0013481C">
        <w:rPr>
          <w:rFonts w:cs="Arial"/>
          <w:sz w:val="24"/>
          <w:szCs w:val="24"/>
          <w:lang w:val="ka-GE"/>
        </w:rPr>
        <w:t>თვის</w:t>
      </w:r>
      <w:r w:rsidRPr="0013481C">
        <w:rPr>
          <w:rFonts w:cs="Arial"/>
          <w:sz w:val="24"/>
          <w:szCs w:val="24"/>
          <w:lang w:val="ka-GE"/>
        </w:rPr>
        <w:t xml:space="preserve"> კონკურენციის კანონი</w:t>
      </w:r>
      <w:r w:rsidR="001F2D9B" w:rsidRPr="0013481C">
        <w:rPr>
          <w:rFonts w:cs="Arial"/>
          <w:sz w:val="24"/>
          <w:szCs w:val="24"/>
          <w:lang w:val="ka-GE"/>
        </w:rPr>
        <w:t>თ გათვალისწინებული</w:t>
      </w:r>
      <w:r w:rsidRPr="0013481C">
        <w:rPr>
          <w:rFonts w:cs="Arial"/>
          <w:sz w:val="24"/>
          <w:szCs w:val="24"/>
          <w:lang w:val="ka-GE"/>
        </w:rPr>
        <w:t xml:space="preserve"> უფლებამოსილების საფუძველზე.</w:t>
      </w:r>
    </w:p>
    <w:p w14:paraId="32D2812B" w14:textId="0EA9C8E0" w:rsidR="00E64149" w:rsidRPr="0013481C" w:rsidRDefault="00E64149" w:rsidP="00E64149">
      <w:pPr>
        <w:jc w:val="both"/>
        <w:rPr>
          <w:rFonts w:cs="Arial"/>
          <w:sz w:val="24"/>
          <w:szCs w:val="24"/>
          <w:lang w:val="ka-GE"/>
        </w:rPr>
      </w:pPr>
      <w:r w:rsidRPr="0013481C">
        <w:rPr>
          <w:rFonts w:cs="Arial"/>
          <w:sz w:val="24"/>
          <w:szCs w:val="24"/>
          <w:lang w:val="ka-GE"/>
        </w:rPr>
        <w:t>ზემოაღნიშნული მარეგულირებელი ვალდებულება, დისკრიმინაციისა და გამჭვირვალობის ვალდებულებებთან ერთად, მიზნად ისახავს კონკურენცი</w:t>
      </w:r>
      <w:r w:rsidR="001C7377">
        <w:rPr>
          <w:rFonts w:cs="Arial"/>
          <w:sz w:val="24"/>
          <w:szCs w:val="24"/>
          <w:lang w:val="ka-GE"/>
        </w:rPr>
        <w:t>ა</w:t>
      </w:r>
      <w:r w:rsidRPr="0013481C">
        <w:rPr>
          <w:rFonts w:cs="Arial"/>
          <w:sz w:val="24"/>
          <w:szCs w:val="24"/>
          <w:lang w:val="ka-GE"/>
        </w:rPr>
        <w:t>ს</w:t>
      </w:r>
      <w:r w:rsidR="001C7377">
        <w:rPr>
          <w:rFonts w:cs="Arial"/>
          <w:sz w:val="24"/>
          <w:szCs w:val="24"/>
          <w:lang w:val="ka-GE"/>
        </w:rPr>
        <w:t xml:space="preserve">თან </w:t>
      </w:r>
      <w:r w:rsidR="001C7377">
        <w:rPr>
          <w:rFonts w:cs="Arial"/>
          <w:sz w:val="24"/>
          <w:szCs w:val="24"/>
          <w:lang w:val="ka-GE"/>
        </w:rPr>
        <w:lastRenderedPageBreak/>
        <w:t>დაკავშირებული ყველა</w:t>
      </w:r>
      <w:r w:rsidRPr="0013481C">
        <w:rPr>
          <w:rFonts w:cs="Arial"/>
          <w:sz w:val="24"/>
          <w:szCs w:val="24"/>
          <w:lang w:val="ka-GE"/>
        </w:rPr>
        <w:t xml:space="preserve"> პრობლემის გადაჭრას, რომლებიც დაკავშირებულია ფას</w:t>
      </w:r>
      <w:r w:rsidR="004A1CA4" w:rsidRPr="0013481C">
        <w:rPr>
          <w:rFonts w:cs="Arial"/>
          <w:sz w:val="24"/>
          <w:szCs w:val="24"/>
          <w:lang w:val="ka-GE"/>
        </w:rPr>
        <w:t>ზე</w:t>
      </w:r>
      <w:r w:rsidR="005134FC" w:rsidRPr="0013481C">
        <w:rPr>
          <w:rFonts w:cs="Arial"/>
          <w:sz w:val="24"/>
          <w:szCs w:val="24"/>
          <w:lang w:val="ka-GE"/>
        </w:rPr>
        <w:t xml:space="preserve"> დაფუძნებულ</w:t>
      </w:r>
      <w:r w:rsidR="004A1CA4" w:rsidRPr="0013481C">
        <w:rPr>
          <w:rFonts w:cs="Arial"/>
          <w:sz w:val="24"/>
          <w:szCs w:val="24"/>
          <w:lang w:val="ka-GE"/>
        </w:rPr>
        <w:t xml:space="preserve"> და </w:t>
      </w:r>
      <w:proofErr w:type="spellStart"/>
      <w:r w:rsidR="004A1CA4" w:rsidRPr="0013481C">
        <w:rPr>
          <w:rFonts w:cs="Arial"/>
          <w:sz w:val="24"/>
          <w:szCs w:val="24"/>
          <w:lang w:val="ka-GE"/>
        </w:rPr>
        <w:t>არასაფასო</w:t>
      </w:r>
      <w:proofErr w:type="spellEnd"/>
      <w:r w:rsidR="004A1CA4" w:rsidRPr="0013481C">
        <w:rPr>
          <w:rFonts w:cs="Arial"/>
          <w:sz w:val="24"/>
          <w:szCs w:val="24"/>
          <w:lang w:val="ka-GE"/>
        </w:rPr>
        <w:t xml:space="preserve"> ცვლადებზე</w:t>
      </w:r>
      <w:r w:rsidRPr="0013481C">
        <w:rPr>
          <w:rFonts w:cs="Arial"/>
          <w:sz w:val="24"/>
          <w:szCs w:val="24"/>
          <w:lang w:val="ka-GE"/>
        </w:rPr>
        <w:t xml:space="preserve"> დაფუძნებულ დისკრიმინაციასთან  (განსაზღვრულია თავებში </w:t>
      </w:r>
      <w:r w:rsidR="002A1A42" w:rsidRPr="0013481C">
        <w:rPr>
          <w:rFonts w:cs="Arial"/>
          <w:sz w:val="24"/>
          <w:szCs w:val="24"/>
          <w:lang w:val="en-US"/>
        </w:rPr>
        <w:t>7</w:t>
      </w:r>
      <w:r w:rsidRPr="0013481C">
        <w:rPr>
          <w:rFonts w:cs="Arial"/>
          <w:sz w:val="24"/>
          <w:szCs w:val="24"/>
          <w:lang w:val="ka-GE"/>
        </w:rPr>
        <w:t xml:space="preserve">.3 და </w:t>
      </w:r>
      <w:r w:rsidR="002A1A42" w:rsidRPr="0013481C">
        <w:rPr>
          <w:rFonts w:cs="Arial"/>
          <w:sz w:val="24"/>
          <w:szCs w:val="24"/>
          <w:lang w:val="en-US"/>
        </w:rPr>
        <w:t>7</w:t>
      </w:r>
      <w:r w:rsidRPr="0013481C">
        <w:rPr>
          <w:rFonts w:cs="Arial"/>
          <w:sz w:val="24"/>
          <w:szCs w:val="24"/>
          <w:lang w:val="ka-GE"/>
        </w:rPr>
        <w:t>.4).</w:t>
      </w:r>
    </w:p>
    <w:p w14:paraId="695D68B0" w14:textId="44A004ED" w:rsidR="00EE768A" w:rsidRPr="0013481C" w:rsidRDefault="00E64149" w:rsidP="00E64149">
      <w:pPr>
        <w:jc w:val="both"/>
        <w:rPr>
          <w:rFonts w:eastAsia="Times New Roman" w:cs="Arial"/>
          <w:sz w:val="24"/>
          <w:szCs w:val="24"/>
          <w:lang w:val="ka-GE"/>
        </w:rPr>
      </w:pPr>
      <w:r w:rsidRPr="0013481C">
        <w:rPr>
          <w:rFonts w:cs="Arial"/>
          <w:sz w:val="24"/>
          <w:szCs w:val="24"/>
          <w:lang w:val="ka-GE"/>
        </w:rPr>
        <w:t>ქვემოდან</w:t>
      </w:r>
      <w:r w:rsidR="00CD75E0" w:rsidRPr="0013481C">
        <w:rPr>
          <w:rFonts w:cs="Arial"/>
          <w:sz w:val="24"/>
          <w:szCs w:val="24"/>
          <w:lang w:val="ka-GE"/>
        </w:rPr>
        <w:t>-</w:t>
      </w:r>
      <w:r w:rsidRPr="0013481C">
        <w:rPr>
          <w:rFonts w:cs="Arial"/>
          <w:sz w:val="24"/>
          <w:szCs w:val="24"/>
          <w:lang w:val="ka-GE"/>
        </w:rPr>
        <w:t>ზე</w:t>
      </w:r>
      <w:r w:rsidR="00CD75E0" w:rsidRPr="0013481C">
        <w:rPr>
          <w:rFonts w:cs="Arial"/>
          <w:sz w:val="24"/>
          <w:szCs w:val="24"/>
          <w:lang w:val="ka-GE"/>
        </w:rPr>
        <w:t>მოთ (</w:t>
      </w:r>
      <w:r w:rsidR="00CD75E0" w:rsidRPr="0013481C">
        <w:rPr>
          <w:rFonts w:cs="Arial"/>
          <w:sz w:val="24"/>
          <w:szCs w:val="24"/>
          <w:lang w:val="en-US"/>
        </w:rPr>
        <w:t xml:space="preserve">Bottom-Up) </w:t>
      </w:r>
      <w:r w:rsidR="00CD75E0" w:rsidRPr="0013481C">
        <w:rPr>
          <w:rFonts w:cs="Arial"/>
          <w:sz w:val="24"/>
          <w:szCs w:val="24"/>
          <w:lang w:val="ka-GE"/>
        </w:rPr>
        <w:t xml:space="preserve"> ხარჯების დათვლის</w:t>
      </w:r>
      <w:r w:rsidR="000D1757">
        <w:rPr>
          <w:rFonts w:cs="Arial"/>
          <w:sz w:val="24"/>
          <w:szCs w:val="24"/>
          <w:lang w:val="ka-GE"/>
        </w:rPr>
        <w:t xml:space="preserve"> </w:t>
      </w:r>
      <w:r w:rsidRPr="0013481C">
        <w:rPr>
          <w:rFonts w:cs="Arial"/>
          <w:sz w:val="24"/>
          <w:szCs w:val="24"/>
          <w:lang w:val="ka-GE"/>
        </w:rPr>
        <w:t xml:space="preserve">მეთოდოლოგია, რომელიც უნდა გამოიყენოს </w:t>
      </w:r>
      <w:r w:rsidR="00CD75E0" w:rsidRPr="0013481C">
        <w:rPr>
          <w:rFonts w:cs="Arial"/>
          <w:sz w:val="24"/>
          <w:szCs w:val="24"/>
          <w:lang w:val="ka-GE"/>
        </w:rPr>
        <w:t xml:space="preserve">მნიშვნელოვანი ძალაუფლების მქონე </w:t>
      </w:r>
      <w:r w:rsidRPr="0013481C">
        <w:rPr>
          <w:rFonts w:cs="Arial"/>
          <w:sz w:val="24"/>
          <w:szCs w:val="24"/>
          <w:lang w:val="ka-GE"/>
        </w:rPr>
        <w:t xml:space="preserve">ოპერატორმა საბითუმო ხარჯების გამოსათვლელად, განისაზღვრება </w:t>
      </w:r>
      <w:r w:rsidR="00CD75E0" w:rsidRPr="0013481C">
        <w:rPr>
          <w:rFonts w:cs="Arial"/>
          <w:sz w:val="24"/>
          <w:szCs w:val="24"/>
          <w:lang w:val="ka-GE"/>
        </w:rPr>
        <w:t>კომისიის</w:t>
      </w:r>
      <w:r w:rsidRPr="0013481C">
        <w:rPr>
          <w:rFonts w:cs="Arial"/>
          <w:sz w:val="24"/>
          <w:szCs w:val="24"/>
          <w:lang w:val="ka-GE"/>
        </w:rPr>
        <w:t xml:space="preserve"> ცალკეული გადაწყვეტილებით, ელექტრონული კომუნიკაციების შესახებ კანონის 30.3 მუხლის საფუძველზე.</w:t>
      </w:r>
    </w:p>
    <w:p w14:paraId="308EBE27" w14:textId="6DE5EE07" w:rsidR="00B271E6" w:rsidRPr="0013481C" w:rsidRDefault="002147B0" w:rsidP="00772C1E">
      <w:pPr>
        <w:pStyle w:val="Heading2"/>
        <w:numPr>
          <w:ilvl w:val="1"/>
          <w:numId w:val="112"/>
        </w:numPr>
        <w:spacing w:after="240"/>
        <w:rPr>
          <w:lang w:val="ka-GE"/>
        </w:rPr>
      </w:pPr>
      <w:bookmarkStart w:id="484" w:name="_Toc169262571"/>
      <w:r w:rsidRPr="0013481C">
        <w:rPr>
          <w:lang w:val="ka-GE"/>
        </w:rPr>
        <w:t>განცალკევებული აღრიცხვის ანგარიშგება</w:t>
      </w:r>
      <w:bookmarkEnd w:id="484"/>
    </w:p>
    <w:p w14:paraId="09DE56A4" w14:textId="01C5AF15" w:rsidR="00155960" w:rsidRPr="0013481C" w:rsidRDefault="00AE54E1" w:rsidP="00155960">
      <w:pPr>
        <w:jc w:val="both"/>
        <w:rPr>
          <w:rFonts w:cs="Arial"/>
          <w:sz w:val="24"/>
          <w:szCs w:val="24"/>
          <w:lang w:val="ka-GE"/>
        </w:rPr>
      </w:pPr>
      <w:r>
        <w:rPr>
          <w:rFonts w:cs="Arial"/>
          <w:sz w:val="24"/>
          <w:szCs w:val="24"/>
          <w:lang w:val="ka-GE"/>
        </w:rPr>
        <w:t xml:space="preserve">,,ელექტრონული კომუნიკაციების შესახებ’ საქართველოს </w:t>
      </w:r>
      <w:r w:rsidR="00155960" w:rsidRPr="0013481C">
        <w:rPr>
          <w:rFonts w:cs="Arial"/>
          <w:sz w:val="24"/>
          <w:szCs w:val="24"/>
          <w:lang w:val="ka-GE"/>
        </w:rPr>
        <w:t>კანონის 33-ე მუხლის თანახმად,</w:t>
      </w:r>
      <w:r w:rsidR="00733DF4" w:rsidRPr="0013481C">
        <w:rPr>
          <w:rFonts w:cs="Arial"/>
          <w:sz w:val="24"/>
          <w:szCs w:val="24"/>
          <w:lang w:val="ka-GE"/>
        </w:rPr>
        <w:t xml:space="preserve"> კომუნიკაციების კომისიას</w:t>
      </w:r>
      <w:r w:rsidR="00155960" w:rsidRPr="0013481C">
        <w:rPr>
          <w:rFonts w:cs="Arial"/>
          <w:sz w:val="24"/>
          <w:szCs w:val="24"/>
          <w:lang w:val="ka-GE"/>
        </w:rPr>
        <w:t xml:space="preserve"> უფლება აქვს, ბუღალტრული აღრიცხვის მარეგულირებელი რეგულაციების შესაბამისად, დააკისროს ვალდებულება </w:t>
      </w:r>
      <w:r w:rsidR="00DF60DA" w:rsidRPr="0013481C">
        <w:rPr>
          <w:rFonts w:cs="Arial"/>
          <w:sz w:val="24"/>
          <w:szCs w:val="24"/>
          <w:lang w:val="ka-GE"/>
        </w:rPr>
        <w:t xml:space="preserve">მნიშვნელოვანი საბაზრო ძალაუფლების მქონე </w:t>
      </w:r>
      <w:r w:rsidR="00155960" w:rsidRPr="0013481C">
        <w:rPr>
          <w:rFonts w:cs="Arial"/>
          <w:sz w:val="24"/>
          <w:szCs w:val="24"/>
          <w:lang w:val="ka-GE"/>
        </w:rPr>
        <w:t xml:space="preserve">ოპერატორს, </w:t>
      </w:r>
      <w:r w:rsidR="00A76140" w:rsidRPr="0013481C">
        <w:rPr>
          <w:rFonts w:cs="Arial"/>
          <w:sz w:val="24"/>
          <w:szCs w:val="24"/>
          <w:lang w:val="ka-GE"/>
        </w:rPr>
        <w:t xml:space="preserve">წარმოადგინოს </w:t>
      </w:r>
      <w:r w:rsidR="00155960" w:rsidRPr="0013481C">
        <w:rPr>
          <w:rFonts w:cs="Arial"/>
          <w:sz w:val="24"/>
          <w:szCs w:val="24"/>
          <w:lang w:val="ka-GE"/>
        </w:rPr>
        <w:t xml:space="preserve">განცალკევებული ანგარიშები </w:t>
      </w:r>
      <w:proofErr w:type="spellStart"/>
      <w:r w:rsidR="00563E2C" w:rsidRPr="0013481C">
        <w:rPr>
          <w:rFonts w:cs="Arial"/>
          <w:sz w:val="24"/>
          <w:szCs w:val="24"/>
          <w:lang w:val="ka-GE"/>
        </w:rPr>
        <w:t>ურთიერთჩართვასთან</w:t>
      </w:r>
      <w:proofErr w:type="spellEnd"/>
      <w:r w:rsidR="00563E2C" w:rsidRPr="0013481C">
        <w:rPr>
          <w:rFonts w:cs="Arial"/>
          <w:sz w:val="24"/>
          <w:szCs w:val="24"/>
          <w:lang w:val="ka-GE"/>
        </w:rPr>
        <w:t xml:space="preserve"> </w:t>
      </w:r>
      <w:r w:rsidR="00155960" w:rsidRPr="0013481C">
        <w:rPr>
          <w:rFonts w:cs="Arial"/>
          <w:sz w:val="24"/>
          <w:szCs w:val="24"/>
          <w:lang w:val="ka-GE"/>
        </w:rPr>
        <w:t xml:space="preserve">და/ან </w:t>
      </w:r>
      <w:r w:rsidR="00563E2C" w:rsidRPr="0013481C">
        <w:rPr>
          <w:rFonts w:cs="Arial"/>
          <w:sz w:val="24"/>
          <w:szCs w:val="24"/>
          <w:lang w:val="ka-GE"/>
        </w:rPr>
        <w:t xml:space="preserve">დაშვებასთან </w:t>
      </w:r>
      <w:r w:rsidR="00155960" w:rsidRPr="0013481C">
        <w:rPr>
          <w:rFonts w:cs="Arial"/>
          <w:sz w:val="24"/>
          <w:szCs w:val="24"/>
          <w:lang w:val="ka-GE"/>
        </w:rPr>
        <w:t>დაკავშირებული საქმიანობ</w:t>
      </w:r>
      <w:r w:rsidR="007D6B8A" w:rsidRPr="0013481C">
        <w:rPr>
          <w:rFonts w:cs="Arial"/>
          <w:sz w:val="24"/>
          <w:szCs w:val="24"/>
          <w:lang w:val="ka-GE"/>
        </w:rPr>
        <w:t>ებ</w:t>
      </w:r>
      <w:r w:rsidR="00155960" w:rsidRPr="0013481C">
        <w:rPr>
          <w:rFonts w:cs="Arial"/>
          <w:sz w:val="24"/>
          <w:szCs w:val="24"/>
          <w:lang w:val="ka-GE"/>
        </w:rPr>
        <w:t>ისთვის.</w:t>
      </w:r>
    </w:p>
    <w:p w14:paraId="7838DD74" w14:textId="2F01E232" w:rsidR="0039291A" w:rsidRPr="0013481C" w:rsidRDefault="00155960" w:rsidP="00155960">
      <w:pPr>
        <w:jc w:val="both"/>
        <w:rPr>
          <w:rFonts w:cs="Arial"/>
          <w:sz w:val="24"/>
          <w:szCs w:val="24"/>
          <w:lang w:val="ka-GE"/>
        </w:rPr>
      </w:pPr>
      <w:r w:rsidRPr="0013481C">
        <w:rPr>
          <w:rFonts w:cs="Arial"/>
          <w:sz w:val="24"/>
          <w:szCs w:val="24"/>
          <w:lang w:val="ka-GE"/>
        </w:rPr>
        <w:t xml:space="preserve">ეს ვალდებულება შეიძლება დაწესდეს </w:t>
      </w:r>
      <w:r w:rsidR="0021455D" w:rsidRPr="0013481C">
        <w:rPr>
          <w:rFonts w:cs="Arial"/>
          <w:sz w:val="24"/>
          <w:szCs w:val="24"/>
          <w:lang w:val="ka-GE"/>
        </w:rPr>
        <w:t xml:space="preserve">დისკრიმინაციის აკრძალვის </w:t>
      </w:r>
      <w:r w:rsidRPr="0013481C">
        <w:rPr>
          <w:rFonts w:cs="Arial"/>
          <w:sz w:val="24"/>
          <w:szCs w:val="24"/>
          <w:lang w:val="ka-GE"/>
        </w:rPr>
        <w:t xml:space="preserve">ვალდებულების შესრულების კონტროლის მიზნით ან როცა ეს აუცილებელია სხვადასხვა აქტივობებს შორის გაუმართლებელი ჯვარედინი სუბსიდირების თავიდან ასაცილებლად. კერძოდ, ასეთი ვალდებულება შეიძლება დაეკისროს ვერტიკალურად ინტეგრირებულ ოპერატორს, რომელსაც </w:t>
      </w:r>
      <w:r w:rsidR="009C3153" w:rsidRPr="0013481C">
        <w:rPr>
          <w:rFonts w:cs="Arial"/>
          <w:sz w:val="24"/>
          <w:szCs w:val="24"/>
          <w:lang w:val="ka-GE"/>
        </w:rPr>
        <w:t xml:space="preserve">გააჩნია </w:t>
      </w:r>
      <w:r w:rsidRPr="0013481C">
        <w:rPr>
          <w:rFonts w:cs="Arial"/>
          <w:sz w:val="24"/>
          <w:szCs w:val="24"/>
          <w:lang w:val="ka-GE"/>
        </w:rPr>
        <w:t>მნიშვნელოვანი საბაზრო ძალა</w:t>
      </w:r>
      <w:r w:rsidR="009C3153" w:rsidRPr="0013481C">
        <w:rPr>
          <w:rFonts w:cs="Arial"/>
          <w:sz w:val="24"/>
          <w:szCs w:val="24"/>
          <w:lang w:val="ka-GE"/>
        </w:rPr>
        <w:t>უფლება</w:t>
      </w:r>
      <w:r w:rsidRPr="0013481C">
        <w:rPr>
          <w:rFonts w:cs="Arial"/>
          <w:sz w:val="24"/>
          <w:szCs w:val="24"/>
          <w:lang w:val="ka-GE"/>
        </w:rPr>
        <w:t xml:space="preserve">, რომ გახადოს მისი საბითუმო ფასები და </w:t>
      </w:r>
      <w:proofErr w:type="spellStart"/>
      <w:r w:rsidR="000465D5" w:rsidRPr="0013481C">
        <w:rPr>
          <w:rFonts w:cs="Arial"/>
          <w:sz w:val="24"/>
          <w:szCs w:val="24"/>
          <w:lang w:val="ka-GE"/>
        </w:rPr>
        <w:t>ტრანსფერული</w:t>
      </w:r>
      <w:proofErr w:type="spellEnd"/>
      <w:r w:rsidR="000465D5" w:rsidRPr="0013481C">
        <w:rPr>
          <w:rFonts w:cs="Arial"/>
          <w:sz w:val="24"/>
          <w:szCs w:val="24"/>
          <w:lang w:val="ka-GE"/>
        </w:rPr>
        <w:t xml:space="preserve"> </w:t>
      </w:r>
      <w:r w:rsidRPr="0013481C">
        <w:rPr>
          <w:rFonts w:cs="Arial"/>
          <w:sz w:val="24"/>
          <w:szCs w:val="24"/>
          <w:lang w:val="ka-GE"/>
        </w:rPr>
        <w:t xml:space="preserve">ფასები გამჭვირვალე, კერძოდ, უზრუნველყოს </w:t>
      </w:r>
      <w:r w:rsidR="00874018" w:rsidRPr="0013481C">
        <w:rPr>
          <w:rFonts w:cs="Arial"/>
          <w:sz w:val="24"/>
          <w:szCs w:val="24"/>
          <w:lang w:val="ka-GE"/>
        </w:rPr>
        <w:t xml:space="preserve">დისკრიმინაციის აკრძალვის </w:t>
      </w:r>
      <w:r w:rsidRPr="0013481C">
        <w:rPr>
          <w:rFonts w:cs="Arial"/>
          <w:sz w:val="24"/>
          <w:szCs w:val="24"/>
          <w:lang w:val="ka-GE"/>
        </w:rPr>
        <w:t>ვალდებულების შესრულება, ან საჭიროების შემთხვევაში, თავიდან აიცილოს უსამართლო ჯვარედინი სუბსიდირება.</w:t>
      </w:r>
    </w:p>
    <w:p w14:paraId="1FE8415F" w14:textId="29A35B52" w:rsidR="00576FD9" w:rsidRPr="0013481C" w:rsidRDefault="000265F9" w:rsidP="00576FD9">
      <w:pPr>
        <w:jc w:val="both"/>
        <w:rPr>
          <w:rFonts w:cs="Arial"/>
          <w:sz w:val="24"/>
          <w:szCs w:val="24"/>
          <w:lang w:val="ka-GE"/>
        </w:rPr>
      </w:pPr>
      <w:r w:rsidRPr="0013481C">
        <w:rPr>
          <w:rFonts w:cs="Arial"/>
          <w:sz w:val="24"/>
          <w:szCs w:val="24"/>
          <w:lang w:val="ka-GE"/>
        </w:rPr>
        <w:t>ბუღალტრული ანგარიშების გამიჯვნის</w:t>
      </w:r>
      <w:r w:rsidR="00576FD9" w:rsidRPr="0013481C">
        <w:rPr>
          <w:rFonts w:cs="Arial"/>
          <w:sz w:val="24"/>
          <w:szCs w:val="24"/>
          <w:lang w:val="ka-GE"/>
        </w:rPr>
        <w:t xml:space="preserve"> ეს ვალდებულება (</w:t>
      </w:r>
      <w:r w:rsidR="00C14CF2" w:rsidRPr="0013481C">
        <w:rPr>
          <w:rFonts w:cs="Arial"/>
          <w:sz w:val="24"/>
          <w:szCs w:val="24"/>
          <w:lang w:val="ka-GE"/>
        </w:rPr>
        <w:t xml:space="preserve">მნიშვნელოვანი საბაზრო ძალაუფლების მქონე </w:t>
      </w:r>
      <w:r w:rsidR="00576FD9" w:rsidRPr="0013481C">
        <w:rPr>
          <w:rFonts w:cs="Arial"/>
          <w:sz w:val="24"/>
          <w:szCs w:val="24"/>
          <w:lang w:val="ka-GE"/>
        </w:rPr>
        <w:t>ოპერატორის ელექტრონული საკომუნიკაციო სერვისების ხარჯებისა და შემოსავლების გამიჯვნა) ხელს უშლის კონკურენციის პრობლემებს, რომლებიც დაკავშირებულია ფასების დისკრიმინაციასთან და სერვისების ჯვარედინ სუბსიდირებასთან, დისკრიმინაციის</w:t>
      </w:r>
      <w:r w:rsidR="006F28C0" w:rsidRPr="0013481C">
        <w:rPr>
          <w:rFonts w:cs="Arial"/>
          <w:sz w:val="24"/>
          <w:szCs w:val="24"/>
          <w:lang w:val="ka-GE"/>
        </w:rPr>
        <w:t xml:space="preserve"> აკრძალვისა</w:t>
      </w:r>
      <w:r w:rsidR="00576FD9" w:rsidRPr="0013481C">
        <w:rPr>
          <w:rFonts w:cs="Arial"/>
          <w:sz w:val="24"/>
          <w:szCs w:val="24"/>
          <w:lang w:val="ka-GE"/>
        </w:rPr>
        <w:t xml:space="preserve"> და გამჭვირვალობის უკვე დადგენილ ვალდებულებებთან ერთად.</w:t>
      </w:r>
    </w:p>
    <w:p w14:paraId="3736C67B" w14:textId="3F9EAAB9" w:rsidR="0039291A" w:rsidRPr="0013481C" w:rsidRDefault="00AE54E1" w:rsidP="00576FD9">
      <w:pPr>
        <w:jc w:val="both"/>
        <w:rPr>
          <w:rFonts w:cs="Arial"/>
          <w:sz w:val="24"/>
          <w:szCs w:val="24"/>
          <w:lang w:val="ka-GE"/>
        </w:rPr>
      </w:pPr>
      <w:r>
        <w:rPr>
          <w:rFonts w:cs="Arial"/>
          <w:sz w:val="24"/>
          <w:szCs w:val="24"/>
          <w:lang w:val="ka-GE"/>
        </w:rPr>
        <w:t xml:space="preserve">,,ელექტრონული კომუნიკაციების შესახებ“ საქართველოს </w:t>
      </w:r>
      <w:r w:rsidR="00576FD9" w:rsidRPr="0013481C">
        <w:rPr>
          <w:rFonts w:cs="Arial"/>
          <w:sz w:val="24"/>
          <w:szCs w:val="24"/>
          <w:lang w:val="ka-GE"/>
        </w:rPr>
        <w:t xml:space="preserve">კანონის 33-ე მუხლის თანახმად და </w:t>
      </w:r>
      <w:r w:rsidR="00576FD9" w:rsidRPr="009B44C5">
        <w:rPr>
          <w:rFonts w:cs="Arial"/>
          <w:sz w:val="24"/>
          <w:szCs w:val="24"/>
          <w:lang w:val="ka-GE"/>
        </w:rPr>
        <w:t>შესწორებული მეთოდოლოგიური წესების პროექტის</w:t>
      </w:r>
      <w:r w:rsidR="00576FD9" w:rsidRPr="0013481C">
        <w:rPr>
          <w:rFonts w:cs="Arial"/>
          <w:sz w:val="24"/>
          <w:szCs w:val="24"/>
          <w:lang w:val="ka-GE"/>
        </w:rPr>
        <w:t xml:space="preserve"> </w:t>
      </w:r>
      <w:r w:rsidR="00576FD9" w:rsidRPr="009B44C5">
        <w:rPr>
          <w:rFonts w:cs="Arial"/>
          <w:sz w:val="24"/>
          <w:szCs w:val="24"/>
          <w:highlight w:val="green"/>
          <w:lang w:val="ka-GE"/>
        </w:rPr>
        <w:t>1</w:t>
      </w:r>
      <w:r w:rsidR="00741B3D" w:rsidRPr="009B44C5">
        <w:rPr>
          <w:rFonts w:cs="Arial"/>
          <w:sz w:val="24"/>
          <w:szCs w:val="24"/>
          <w:highlight w:val="green"/>
          <w:lang w:val="ka-GE"/>
        </w:rPr>
        <w:t>7</w:t>
      </w:r>
      <w:r w:rsidR="00576FD9" w:rsidRPr="009B44C5">
        <w:rPr>
          <w:rFonts w:cs="Arial"/>
          <w:sz w:val="24"/>
          <w:szCs w:val="24"/>
          <w:highlight w:val="green"/>
          <w:lang w:val="ka-GE"/>
        </w:rPr>
        <w:t>(</w:t>
      </w:r>
      <w:r w:rsidR="00741B3D" w:rsidRPr="009B44C5">
        <w:rPr>
          <w:rFonts w:cs="Arial"/>
          <w:sz w:val="24"/>
          <w:szCs w:val="24"/>
          <w:highlight w:val="green"/>
          <w:lang w:val="ka-GE"/>
        </w:rPr>
        <w:t>1</w:t>
      </w:r>
      <w:r w:rsidR="00576FD9" w:rsidRPr="009B44C5">
        <w:rPr>
          <w:rFonts w:cs="Arial"/>
          <w:sz w:val="24"/>
          <w:szCs w:val="24"/>
          <w:highlight w:val="green"/>
          <w:lang w:val="ka-GE"/>
        </w:rPr>
        <w:t>)</w:t>
      </w:r>
      <w:r w:rsidR="00576FD9" w:rsidRPr="0013481C">
        <w:rPr>
          <w:rFonts w:cs="Arial"/>
          <w:sz w:val="24"/>
          <w:szCs w:val="24"/>
          <w:lang w:val="ka-GE"/>
        </w:rPr>
        <w:t xml:space="preserve"> </w:t>
      </w:r>
      <w:r w:rsidR="00741B3D" w:rsidRPr="0013481C">
        <w:rPr>
          <w:rFonts w:cs="Arial"/>
          <w:sz w:val="24"/>
          <w:szCs w:val="24"/>
          <w:lang w:val="ka-GE"/>
        </w:rPr>
        <w:t>გ</w:t>
      </w:r>
      <w:r w:rsidR="00576FD9" w:rsidRPr="0013481C">
        <w:rPr>
          <w:rFonts w:cs="Arial"/>
          <w:sz w:val="24"/>
          <w:szCs w:val="24"/>
          <w:lang w:val="ka-GE"/>
        </w:rPr>
        <w:t xml:space="preserve">) პროპორციულობის პრინციპის შესაბამისად (მე-7.1 თავის დასკვნებზე დაყრდნობით), </w:t>
      </w:r>
      <w:r w:rsidR="00802157" w:rsidRPr="0013481C">
        <w:rPr>
          <w:rFonts w:cs="Arial"/>
          <w:sz w:val="24"/>
          <w:szCs w:val="24"/>
          <w:lang w:val="ka-GE"/>
        </w:rPr>
        <w:t>კომისია განსაზღვრავს</w:t>
      </w:r>
      <w:r w:rsidR="00576FD9" w:rsidRPr="0013481C">
        <w:rPr>
          <w:rFonts w:cs="Arial"/>
          <w:sz w:val="24"/>
          <w:szCs w:val="24"/>
          <w:lang w:val="ka-GE"/>
        </w:rPr>
        <w:t xml:space="preserve">, </w:t>
      </w:r>
      <w:r w:rsidR="00802157" w:rsidRPr="0013481C">
        <w:rPr>
          <w:rFonts w:cs="Arial"/>
          <w:sz w:val="24"/>
          <w:szCs w:val="24"/>
          <w:lang w:val="ka-GE"/>
        </w:rPr>
        <w:t xml:space="preserve">რომ საჭიროა მნიშვნელოვანი საბაზრო ძალაუფლების მქონე </w:t>
      </w:r>
      <w:r w:rsidR="00817FC4">
        <w:rPr>
          <w:rFonts w:cs="Arial"/>
          <w:sz w:val="24"/>
          <w:szCs w:val="24"/>
          <w:lang w:val="ka-GE"/>
        </w:rPr>
        <w:t>ო</w:t>
      </w:r>
      <w:r w:rsidR="00576FD9" w:rsidRPr="0013481C">
        <w:rPr>
          <w:rFonts w:cs="Arial"/>
          <w:sz w:val="24"/>
          <w:szCs w:val="24"/>
          <w:lang w:val="ka-GE"/>
        </w:rPr>
        <w:t>პერატორ</w:t>
      </w:r>
      <w:r w:rsidR="00802157" w:rsidRPr="0013481C">
        <w:rPr>
          <w:rFonts w:cs="Arial"/>
          <w:sz w:val="24"/>
          <w:szCs w:val="24"/>
          <w:lang w:val="ka-GE"/>
        </w:rPr>
        <w:t>მა</w:t>
      </w:r>
      <w:r w:rsidR="0039291A" w:rsidRPr="0013481C">
        <w:rPr>
          <w:rFonts w:cs="Arial"/>
          <w:sz w:val="24"/>
          <w:szCs w:val="24"/>
          <w:lang w:val="ka-GE"/>
        </w:rPr>
        <w:t>:</w:t>
      </w:r>
    </w:p>
    <w:p w14:paraId="4B6924C4" w14:textId="31C5D48F" w:rsidR="0039291A" w:rsidRPr="0013481C" w:rsidRDefault="00576FD9" w:rsidP="0039291A">
      <w:pPr>
        <w:jc w:val="both"/>
        <w:rPr>
          <w:rFonts w:cs="Arial"/>
          <w:sz w:val="24"/>
          <w:szCs w:val="24"/>
          <w:u w:val="single"/>
          <w:lang w:val="ka-GE"/>
        </w:rPr>
      </w:pPr>
      <w:proofErr w:type="spellStart"/>
      <w:r w:rsidRPr="0013481C">
        <w:rPr>
          <w:rFonts w:cs="Arial"/>
          <w:sz w:val="24"/>
          <w:szCs w:val="24"/>
          <w:u w:val="single"/>
          <w:lang w:val="ka-GE"/>
        </w:rPr>
        <w:t>კლასტერი</w:t>
      </w:r>
      <w:proofErr w:type="spellEnd"/>
      <w:r w:rsidR="009E20FB" w:rsidRPr="0013481C">
        <w:rPr>
          <w:rFonts w:cs="Arial"/>
          <w:sz w:val="24"/>
          <w:szCs w:val="24"/>
          <w:u w:val="single"/>
          <w:lang w:val="ka-GE"/>
        </w:rPr>
        <w:t xml:space="preserve"> </w:t>
      </w:r>
      <w:r w:rsidR="0039291A" w:rsidRPr="0013481C">
        <w:rPr>
          <w:rFonts w:cs="Arial"/>
          <w:sz w:val="24"/>
          <w:szCs w:val="24"/>
          <w:u w:val="single"/>
          <w:lang w:val="ka-GE"/>
        </w:rPr>
        <w:t>I</w:t>
      </w:r>
    </w:p>
    <w:p w14:paraId="1BB44301" w14:textId="055C8722" w:rsidR="0039291A" w:rsidRPr="0013481C" w:rsidRDefault="00576FD9">
      <w:pPr>
        <w:pStyle w:val="ListParagraph"/>
        <w:numPr>
          <w:ilvl w:val="0"/>
          <w:numId w:val="8"/>
        </w:numPr>
        <w:jc w:val="both"/>
        <w:rPr>
          <w:rFonts w:cs="Arial"/>
          <w:sz w:val="24"/>
          <w:szCs w:val="24"/>
          <w:lang w:val="ka-GE"/>
        </w:rPr>
      </w:pPr>
      <w:r w:rsidRPr="0013481C">
        <w:rPr>
          <w:rFonts w:cs="Arial"/>
          <w:sz w:val="24"/>
          <w:szCs w:val="24"/>
          <w:lang w:val="ka-GE"/>
        </w:rPr>
        <w:lastRenderedPageBreak/>
        <w:t>ამ ბაზრის ანალიზ</w:t>
      </w:r>
      <w:r w:rsidR="00321FFB" w:rsidRPr="0013481C">
        <w:rPr>
          <w:rFonts w:cs="Arial"/>
          <w:sz w:val="24"/>
          <w:szCs w:val="24"/>
          <w:lang w:val="ka-GE"/>
        </w:rPr>
        <w:t>ით</w:t>
      </w:r>
      <w:r w:rsidRPr="0013481C">
        <w:rPr>
          <w:rFonts w:cs="Arial"/>
          <w:sz w:val="24"/>
          <w:szCs w:val="24"/>
          <w:lang w:val="ka-GE"/>
        </w:rPr>
        <w:t xml:space="preserve"> განსაზღვრული </w:t>
      </w:r>
      <w:r w:rsidR="009B44C5" w:rsidRPr="009B44C5">
        <w:rPr>
          <w:rFonts w:cs="Arial"/>
          <w:sz w:val="24"/>
          <w:szCs w:val="24"/>
          <w:highlight w:val="yellow"/>
          <w:lang w:val="en-US"/>
        </w:rPr>
        <w:t>VULA</w:t>
      </w:r>
      <w:r w:rsidRPr="0013481C">
        <w:rPr>
          <w:rFonts w:cs="Arial"/>
          <w:sz w:val="24"/>
          <w:szCs w:val="24"/>
          <w:lang w:val="ka-GE"/>
        </w:rPr>
        <w:t xml:space="preserve"> და ცენტრალური </w:t>
      </w:r>
      <w:r w:rsidR="00321FFB" w:rsidRPr="0013481C">
        <w:rPr>
          <w:rFonts w:cs="Arial"/>
          <w:sz w:val="24"/>
          <w:szCs w:val="24"/>
          <w:lang w:val="ka-GE"/>
        </w:rPr>
        <w:t xml:space="preserve">დაშვების </w:t>
      </w:r>
      <w:r w:rsidRPr="0013481C">
        <w:rPr>
          <w:rFonts w:cs="Arial"/>
          <w:sz w:val="24"/>
          <w:szCs w:val="24"/>
          <w:lang w:val="ka-GE"/>
        </w:rPr>
        <w:t xml:space="preserve">სერვისებისთვის (დამხმარე სერვისების ჩათვლით) </w:t>
      </w:r>
      <w:r w:rsidR="00321FFB" w:rsidRPr="0013481C">
        <w:rPr>
          <w:rFonts w:cs="Arial"/>
          <w:sz w:val="24"/>
          <w:szCs w:val="24"/>
          <w:lang w:val="ka-GE"/>
        </w:rPr>
        <w:t>გან</w:t>
      </w:r>
      <w:r w:rsidRPr="0013481C">
        <w:rPr>
          <w:rFonts w:cs="Arial"/>
          <w:sz w:val="24"/>
          <w:szCs w:val="24"/>
          <w:lang w:val="ka-GE"/>
        </w:rPr>
        <w:t>ცალკე</w:t>
      </w:r>
      <w:r w:rsidR="00321FFB" w:rsidRPr="0013481C">
        <w:rPr>
          <w:rFonts w:cs="Arial"/>
          <w:sz w:val="24"/>
          <w:szCs w:val="24"/>
          <w:lang w:val="ka-GE"/>
        </w:rPr>
        <w:t>ვებული</w:t>
      </w:r>
      <w:r w:rsidRPr="0013481C">
        <w:rPr>
          <w:rFonts w:cs="Arial"/>
          <w:sz w:val="24"/>
          <w:szCs w:val="24"/>
          <w:lang w:val="ka-GE"/>
        </w:rPr>
        <w:t xml:space="preserve"> ანგარიშების </w:t>
      </w:r>
      <w:r w:rsidR="00321FFB" w:rsidRPr="0013481C">
        <w:rPr>
          <w:rFonts w:cs="Arial"/>
          <w:sz w:val="24"/>
          <w:szCs w:val="24"/>
          <w:lang w:val="ka-GE"/>
        </w:rPr>
        <w:t>წარმოება</w:t>
      </w:r>
      <w:r w:rsidR="0061391A" w:rsidRPr="0013481C">
        <w:rPr>
          <w:rFonts w:cs="Arial"/>
          <w:sz w:val="24"/>
          <w:szCs w:val="24"/>
          <w:lang w:val="ka-GE"/>
        </w:rPr>
        <w:t>.</w:t>
      </w:r>
    </w:p>
    <w:p w14:paraId="6D7B41FF" w14:textId="5A7DAB33" w:rsidR="00D80F87" w:rsidRPr="0013481C" w:rsidRDefault="00576FD9" w:rsidP="0039291A">
      <w:pPr>
        <w:jc w:val="both"/>
        <w:rPr>
          <w:rFonts w:cs="Arial"/>
          <w:sz w:val="24"/>
          <w:szCs w:val="24"/>
          <w:u w:val="single"/>
          <w:lang w:val="ka-GE"/>
        </w:rPr>
      </w:pPr>
      <w:proofErr w:type="spellStart"/>
      <w:r w:rsidRPr="0013481C">
        <w:rPr>
          <w:rFonts w:cs="Arial"/>
          <w:sz w:val="24"/>
          <w:szCs w:val="24"/>
          <w:u w:val="single"/>
          <w:lang w:val="ka-GE"/>
        </w:rPr>
        <w:t>კლასტერი</w:t>
      </w:r>
      <w:proofErr w:type="spellEnd"/>
      <w:r w:rsidR="009E20FB" w:rsidRPr="0013481C">
        <w:rPr>
          <w:rFonts w:cs="Arial"/>
          <w:sz w:val="24"/>
          <w:szCs w:val="24"/>
          <w:u w:val="single"/>
          <w:lang w:val="ka-GE"/>
        </w:rPr>
        <w:t xml:space="preserve"> </w:t>
      </w:r>
      <w:proofErr w:type="spellStart"/>
      <w:r w:rsidR="00D80F87" w:rsidRPr="0013481C">
        <w:rPr>
          <w:rFonts w:cs="Arial"/>
          <w:sz w:val="24"/>
          <w:szCs w:val="24"/>
          <w:u w:val="single"/>
          <w:lang w:val="ka-GE"/>
        </w:rPr>
        <w:t>II</w:t>
      </w:r>
      <w:proofErr w:type="spellEnd"/>
    </w:p>
    <w:p w14:paraId="4BCAE41B" w14:textId="77777777" w:rsidR="0035068D" w:rsidRPr="0013481C" w:rsidRDefault="0035068D" w:rsidP="0035068D">
      <w:pPr>
        <w:pStyle w:val="ListParagraph"/>
        <w:numPr>
          <w:ilvl w:val="0"/>
          <w:numId w:val="8"/>
        </w:numPr>
        <w:jc w:val="both"/>
        <w:rPr>
          <w:rFonts w:cs="Arial"/>
          <w:sz w:val="24"/>
          <w:szCs w:val="24"/>
          <w:lang w:val="ka-GE"/>
        </w:rPr>
      </w:pPr>
      <w:r w:rsidRPr="0013481C">
        <w:rPr>
          <w:rFonts w:cs="Arial"/>
          <w:sz w:val="24"/>
          <w:szCs w:val="24"/>
          <w:lang w:val="ka-GE"/>
        </w:rPr>
        <w:t>ამ ბაზრის ანალიზით განსაზღვრული ადგილობრივი და ცენტრალური დაშვების სერვისებისთვის (დამხმარე სერვისების ჩათვლით) განცალკევებული ანგარიშების წარმოება.</w:t>
      </w:r>
    </w:p>
    <w:p w14:paraId="070259B9" w14:textId="0FFB37AB" w:rsidR="00D80F87" w:rsidRPr="0013481C" w:rsidRDefault="00576FD9" w:rsidP="00D80F87">
      <w:pPr>
        <w:jc w:val="both"/>
        <w:rPr>
          <w:rFonts w:cs="Arial"/>
          <w:sz w:val="24"/>
          <w:szCs w:val="24"/>
          <w:lang w:val="ka-GE"/>
        </w:rPr>
      </w:pPr>
      <w:proofErr w:type="spellStart"/>
      <w:r w:rsidRPr="0013481C">
        <w:rPr>
          <w:rFonts w:cs="Arial"/>
          <w:sz w:val="24"/>
          <w:szCs w:val="24"/>
          <w:lang w:val="ka-GE"/>
        </w:rPr>
        <w:t>კლასტერი</w:t>
      </w:r>
      <w:proofErr w:type="spellEnd"/>
      <w:r w:rsidR="002F05D0" w:rsidRPr="0013481C">
        <w:rPr>
          <w:rFonts w:cs="Arial"/>
          <w:sz w:val="24"/>
          <w:szCs w:val="24"/>
          <w:lang w:val="ka-GE"/>
        </w:rPr>
        <w:t xml:space="preserve"> </w:t>
      </w:r>
      <w:proofErr w:type="spellStart"/>
      <w:r w:rsidR="00D80F87" w:rsidRPr="0013481C">
        <w:rPr>
          <w:rFonts w:cs="Arial"/>
          <w:sz w:val="24"/>
          <w:szCs w:val="24"/>
          <w:lang w:val="ka-GE"/>
        </w:rPr>
        <w:t>III</w:t>
      </w:r>
      <w:proofErr w:type="spellEnd"/>
    </w:p>
    <w:p w14:paraId="0038C61C" w14:textId="7DC25435" w:rsidR="00D80F87" w:rsidRPr="0013481C" w:rsidRDefault="00181B15">
      <w:pPr>
        <w:pStyle w:val="ListParagraph"/>
        <w:numPr>
          <w:ilvl w:val="0"/>
          <w:numId w:val="8"/>
        </w:numPr>
        <w:jc w:val="both"/>
        <w:rPr>
          <w:rFonts w:cs="Arial"/>
          <w:sz w:val="24"/>
          <w:szCs w:val="24"/>
          <w:lang w:val="ka-GE"/>
        </w:rPr>
      </w:pPr>
      <w:r w:rsidRPr="0013481C">
        <w:rPr>
          <w:rFonts w:cs="Arial"/>
          <w:sz w:val="24"/>
          <w:szCs w:val="24"/>
          <w:lang w:val="ka-GE"/>
        </w:rPr>
        <w:t xml:space="preserve">არ არის დაწესებული ბუღალტრული აღრიცხვის </w:t>
      </w:r>
      <w:r w:rsidR="00593B97" w:rsidRPr="0013481C">
        <w:rPr>
          <w:rFonts w:cs="Arial"/>
          <w:sz w:val="24"/>
          <w:szCs w:val="24"/>
          <w:lang w:val="ka-GE"/>
        </w:rPr>
        <w:t>ანგარიშგების განცალკევებული აღრიცხვის</w:t>
      </w:r>
      <w:r w:rsidRPr="0013481C">
        <w:rPr>
          <w:rFonts w:cs="Arial"/>
          <w:sz w:val="24"/>
          <w:szCs w:val="24"/>
          <w:lang w:val="ka-GE"/>
        </w:rPr>
        <w:t xml:space="preserve"> მარეგულირებელი ვალდებულება</w:t>
      </w:r>
      <w:r w:rsidR="009E20FB" w:rsidRPr="0013481C">
        <w:rPr>
          <w:rFonts w:cs="Arial"/>
          <w:sz w:val="24"/>
          <w:szCs w:val="24"/>
          <w:lang w:val="ka-GE"/>
        </w:rPr>
        <w:t>.</w:t>
      </w:r>
    </w:p>
    <w:p w14:paraId="11B7643E" w14:textId="0436BABA" w:rsidR="00181B15" w:rsidRPr="0013481C" w:rsidRDefault="001641FE" w:rsidP="00181B15">
      <w:pPr>
        <w:jc w:val="both"/>
        <w:rPr>
          <w:rFonts w:cs="Arial"/>
          <w:sz w:val="24"/>
          <w:szCs w:val="24"/>
          <w:lang w:val="ka-GE"/>
        </w:rPr>
      </w:pPr>
      <w:r w:rsidRPr="0013481C">
        <w:rPr>
          <w:rFonts w:cs="Arial"/>
          <w:sz w:val="24"/>
          <w:szCs w:val="24"/>
          <w:lang w:val="ka-GE"/>
        </w:rPr>
        <w:t xml:space="preserve">მნიშვნელოვანი საბაზრო ძალაუფლების მქონე </w:t>
      </w:r>
      <w:r w:rsidR="00181B15" w:rsidRPr="0013481C">
        <w:rPr>
          <w:rFonts w:cs="Arial"/>
          <w:sz w:val="24"/>
          <w:szCs w:val="24"/>
          <w:lang w:val="ka-GE"/>
        </w:rPr>
        <w:t xml:space="preserve">ოპერატორი ამ ვალდებულებას განახორციელებს საქართველოს კომუნიკაციების ეროვნული კომისიის 2006 წლის 20 აპრილის No5 დადგენილების შესაბამისად </w:t>
      </w:r>
      <w:r w:rsidR="00722D41" w:rsidRPr="0013481C">
        <w:rPr>
          <w:rFonts w:cs="Arial"/>
          <w:sz w:val="24"/>
          <w:szCs w:val="24"/>
          <w:lang w:val="ka-GE"/>
        </w:rPr>
        <w:t>,,</w:t>
      </w:r>
      <w:proofErr w:type="spellStart"/>
      <w:r w:rsidR="00722D41" w:rsidRPr="0013481C">
        <w:rPr>
          <w:rFonts w:cs="Arial"/>
          <w:sz w:val="24"/>
          <w:szCs w:val="24"/>
          <w:lang w:val="ka-GE"/>
        </w:rPr>
        <w:t>ავტორიზირებული</w:t>
      </w:r>
      <w:proofErr w:type="spellEnd"/>
      <w:r w:rsidR="00722D41" w:rsidRPr="0013481C">
        <w:rPr>
          <w:rFonts w:cs="Arial"/>
          <w:sz w:val="24"/>
          <w:szCs w:val="24"/>
          <w:lang w:val="ka-GE"/>
        </w:rPr>
        <w:t xml:space="preserve"> პირების მიერ </w:t>
      </w:r>
      <w:r w:rsidR="00393277" w:rsidRPr="0013481C">
        <w:rPr>
          <w:rFonts w:cs="Arial"/>
          <w:sz w:val="24"/>
          <w:szCs w:val="24"/>
          <w:lang w:val="ka-GE"/>
        </w:rPr>
        <w:t xml:space="preserve">შემოსავლებისა და </w:t>
      </w:r>
      <w:r w:rsidR="00722D41" w:rsidRPr="0013481C">
        <w:rPr>
          <w:rFonts w:cs="Arial"/>
          <w:sz w:val="24"/>
          <w:szCs w:val="24"/>
          <w:lang w:val="ka-GE"/>
        </w:rPr>
        <w:t>დანახარჯების განცალკევებულად აღრიცხვისა და განაწილების მეთოდოლოგიური წესების“</w:t>
      </w:r>
      <w:r w:rsidR="00181B15" w:rsidRPr="0013481C">
        <w:rPr>
          <w:rFonts w:cs="Arial"/>
          <w:sz w:val="24"/>
          <w:szCs w:val="24"/>
          <w:lang w:val="ka-GE"/>
        </w:rPr>
        <w:t xml:space="preserve"> დამტკიცების შესახებ.</w:t>
      </w:r>
    </w:p>
    <w:p w14:paraId="402E39D4" w14:textId="7E5DEEBC" w:rsidR="00F22660" w:rsidRPr="0013481C" w:rsidRDefault="00181B15" w:rsidP="00181B15">
      <w:pPr>
        <w:jc w:val="both"/>
        <w:rPr>
          <w:rFonts w:cs="Arial"/>
          <w:sz w:val="24"/>
          <w:szCs w:val="24"/>
          <w:lang w:val="ka-GE"/>
        </w:rPr>
        <w:sectPr w:rsidR="00F22660" w:rsidRPr="0013481C" w:rsidSect="00AB112D">
          <w:footerReference w:type="default" r:id="rId58"/>
          <w:pgSz w:w="11906" w:h="16838"/>
          <w:pgMar w:top="1417" w:right="1417" w:bottom="1134" w:left="1417" w:header="708" w:footer="708" w:gutter="0"/>
          <w:cols w:space="708"/>
          <w:docGrid w:linePitch="360"/>
        </w:sectPr>
      </w:pPr>
      <w:r w:rsidRPr="0013481C">
        <w:rPr>
          <w:rFonts w:cs="Arial"/>
          <w:sz w:val="24"/>
          <w:szCs w:val="24"/>
          <w:lang w:val="ka-GE"/>
        </w:rPr>
        <w:t xml:space="preserve">კომუნიკაციების კომისიის </w:t>
      </w:r>
      <w:r w:rsidR="00EC08DC" w:rsidRPr="0013481C">
        <w:rPr>
          <w:rFonts w:cs="Arial"/>
          <w:sz w:val="24"/>
          <w:szCs w:val="24"/>
          <w:lang w:val="ka-GE"/>
        </w:rPr>
        <w:t>თვალსაზრისით</w:t>
      </w:r>
      <w:r w:rsidRPr="0013481C">
        <w:rPr>
          <w:rFonts w:cs="Arial"/>
          <w:sz w:val="24"/>
          <w:szCs w:val="24"/>
          <w:lang w:val="ka-GE"/>
        </w:rPr>
        <w:t xml:space="preserve">, ეს მარეგულირებელი ვალდებულება წყვეტს </w:t>
      </w:r>
      <w:r w:rsidR="002A1A42" w:rsidRPr="0013481C">
        <w:rPr>
          <w:rFonts w:cs="Arial"/>
          <w:sz w:val="24"/>
          <w:szCs w:val="24"/>
          <w:lang w:val="en-US"/>
        </w:rPr>
        <w:t>7</w:t>
      </w:r>
      <w:r w:rsidRPr="0013481C">
        <w:rPr>
          <w:rFonts w:cs="Arial"/>
          <w:sz w:val="24"/>
          <w:szCs w:val="24"/>
          <w:lang w:val="ka-GE"/>
        </w:rPr>
        <w:t>.4 თავში განსაზღვრულ კონკურენციის პრობლემებს</w:t>
      </w:r>
      <w:r w:rsidR="002D5D66" w:rsidRPr="0013481C">
        <w:rPr>
          <w:rFonts w:cs="Arial"/>
          <w:sz w:val="24"/>
          <w:szCs w:val="24"/>
          <w:lang w:val="ka-GE"/>
        </w:rPr>
        <w:t xml:space="preserve"> </w:t>
      </w:r>
      <w:r w:rsidRPr="0013481C">
        <w:rPr>
          <w:rFonts w:cs="Arial"/>
          <w:sz w:val="24"/>
          <w:szCs w:val="24"/>
          <w:lang w:val="ka-GE"/>
        </w:rPr>
        <w:t>და ყველა დაბრკოლება</w:t>
      </w:r>
      <w:r w:rsidR="00BD1246" w:rsidRPr="0013481C">
        <w:rPr>
          <w:rFonts w:cs="Arial"/>
          <w:sz w:val="24"/>
          <w:szCs w:val="24"/>
          <w:lang w:val="ka-GE"/>
        </w:rPr>
        <w:t>ს</w:t>
      </w:r>
      <w:r w:rsidRPr="0013481C">
        <w:rPr>
          <w:rFonts w:cs="Arial"/>
          <w:sz w:val="24"/>
          <w:szCs w:val="24"/>
          <w:lang w:val="ka-GE"/>
        </w:rPr>
        <w:t>, რომელიც პირდაპირ არ არის განსაზღვრული და შეიძლება გამოიწვიოს იგივე ან მსგავსი შედეგები ბაზარზე. ნებისმიერი პოტენციური ჯვარედინი სუბსიდირების პრობლემ</w:t>
      </w:r>
      <w:r w:rsidR="00D03716" w:rsidRPr="0013481C">
        <w:rPr>
          <w:rFonts w:cs="Arial"/>
          <w:sz w:val="24"/>
          <w:szCs w:val="24"/>
          <w:lang w:val="ka-GE"/>
        </w:rPr>
        <w:t>ა აღმოიფხვრება</w:t>
      </w:r>
      <w:r w:rsidRPr="0013481C">
        <w:rPr>
          <w:rFonts w:cs="Arial"/>
          <w:sz w:val="24"/>
          <w:szCs w:val="24"/>
          <w:lang w:val="ka-GE"/>
        </w:rPr>
        <w:t xml:space="preserve"> </w:t>
      </w:r>
      <w:r w:rsidR="00D03716" w:rsidRPr="0013481C">
        <w:rPr>
          <w:rFonts w:cs="Arial"/>
          <w:sz w:val="24"/>
          <w:szCs w:val="24"/>
          <w:lang w:val="ka-GE"/>
        </w:rPr>
        <w:t>განცალკევებული აღრიცხვის ანგარიშგების</w:t>
      </w:r>
      <w:r w:rsidR="00246124" w:rsidRPr="0013481C">
        <w:rPr>
          <w:rFonts w:cs="Arial"/>
          <w:sz w:val="24"/>
          <w:szCs w:val="24"/>
          <w:lang w:val="ka-GE"/>
        </w:rPr>
        <w:t>,</w:t>
      </w:r>
      <w:r w:rsidR="00D03716" w:rsidRPr="0013481C">
        <w:rPr>
          <w:rFonts w:cs="Arial"/>
          <w:sz w:val="24"/>
          <w:szCs w:val="24"/>
          <w:lang w:val="ka-GE"/>
        </w:rPr>
        <w:t xml:space="preserve"> </w:t>
      </w:r>
      <w:r w:rsidRPr="0013481C">
        <w:rPr>
          <w:rFonts w:cs="Arial"/>
          <w:sz w:val="24"/>
          <w:szCs w:val="24"/>
          <w:lang w:val="ka-GE"/>
        </w:rPr>
        <w:t xml:space="preserve"> დისკრიმინაციის</w:t>
      </w:r>
      <w:r w:rsidR="00D03716" w:rsidRPr="0013481C">
        <w:rPr>
          <w:rFonts w:cs="Arial"/>
          <w:sz w:val="24"/>
          <w:szCs w:val="24"/>
          <w:lang w:val="ka-GE"/>
        </w:rPr>
        <w:t xml:space="preserve"> აკრძალვისა</w:t>
      </w:r>
      <w:r w:rsidRPr="0013481C">
        <w:rPr>
          <w:rFonts w:cs="Arial"/>
          <w:sz w:val="24"/>
          <w:szCs w:val="24"/>
          <w:lang w:val="ka-GE"/>
        </w:rPr>
        <w:t xml:space="preserve"> და გამჭვირვალობის მარეგულირებელ</w:t>
      </w:r>
      <w:r w:rsidR="00246124" w:rsidRPr="0013481C">
        <w:rPr>
          <w:rFonts w:cs="Arial"/>
          <w:sz w:val="24"/>
          <w:szCs w:val="24"/>
          <w:lang w:val="ka-GE"/>
        </w:rPr>
        <w:t>ი</w:t>
      </w:r>
      <w:r w:rsidRPr="0013481C">
        <w:rPr>
          <w:rFonts w:cs="Arial"/>
          <w:sz w:val="24"/>
          <w:szCs w:val="24"/>
          <w:lang w:val="ka-GE"/>
        </w:rPr>
        <w:t xml:space="preserve"> ვალდებულებებ</w:t>
      </w:r>
      <w:r w:rsidR="007D220B" w:rsidRPr="0013481C">
        <w:rPr>
          <w:rFonts w:cs="Arial"/>
          <w:sz w:val="24"/>
          <w:szCs w:val="24"/>
          <w:lang w:val="ka-GE"/>
        </w:rPr>
        <w:t>ის გამოყენებით...</w:t>
      </w:r>
    </w:p>
    <w:p w14:paraId="486D465E" w14:textId="36BD5F35" w:rsidR="00D80F87" w:rsidRPr="0013481C" w:rsidRDefault="00181B15" w:rsidP="00772C1E">
      <w:pPr>
        <w:pStyle w:val="Heading2"/>
        <w:numPr>
          <w:ilvl w:val="1"/>
          <w:numId w:val="112"/>
        </w:numPr>
        <w:spacing w:after="240"/>
        <w:rPr>
          <w:lang w:val="ka-GE"/>
        </w:rPr>
      </w:pPr>
      <w:bookmarkStart w:id="485" w:name="_Toc169262572"/>
      <w:r w:rsidRPr="0013481C">
        <w:rPr>
          <w:lang w:val="ka-GE"/>
        </w:rPr>
        <w:lastRenderedPageBreak/>
        <w:t xml:space="preserve">საბითუმო ფიქსირებული </w:t>
      </w:r>
      <w:r w:rsidR="00FB26C1" w:rsidRPr="0013481C">
        <w:rPr>
          <w:lang w:val="ka-GE"/>
        </w:rPr>
        <w:t>დაშვება</w:t>
      </w:r>
      <w:r w:rsidRPr="0013481C">
        <w:rPr>
          <w:lang w:val="ka-GE"/>
        </w:rPr>
        <w:t xml:space="preserve">: I, </w:t>
      </w:r>
      <w:proofErr w:type="spellStart"/>
      <w:r w:rsidRPr="0013481C">
        <w:rPr>
          <w:lang w:val="ka-GE"/>
        </w:rPr>
        <w:t>II</w:t>
      </w:r>
      <w:proofErr w:type="spellEnd"/>
      <w:r w:rsidRPr="0013481C">
        <w:rPr>
          <w:lang w:val="ka-GE"/>
        </w:rPr>
        <w:t xml:space="preserve"> და </w:t>
      </w:r>
      <w:proofErr w:type="spellStart"/>
      <w:r w:rsidRPr="0013481C">
        <w:rPr>
          <w:lang w:val="ka-GE"/>
        </w:rPr>
        <w:t>III</w:t>
      </w:r>
      <w:proofErr w:type="spellEnd"/>
      <w:r w:rsidRPr="0013481C">
        <w:rPr>
          <w:lang w:val="ka-GE"/>
        </w:rPr>
        <w:t xml:space="preserve"> </w:t>
      </w:r>
      <w:proofErr w:type="spellStart"/>
      <w:r w:rsidRPr="0013481C">
        <w:rPr>
          <w:lang w:val="ka-GE"/>
        </w:rPr>
        <w:t>კლასტერებისთვის</w:t>
      </w:r>
      <w:proofErr w:type="spellEnd"/>
      <w:r w:rsidRPr="0013481C">
        <w:rPr>
          <w:lang w:val="ka-GE"/>
        </w:rPr>
        <w:t xml:space="preserve"> შემოთავაზებული მარეგულირებელი </w:t>
      </w:r>
      <w:r w:rsidR="00B973E8" w:rsidRPr="0013481C">
        <w:rPr>
          <w:lang w:val="ka-GE"/>
        </w:rPr>
        <w:t xml:space="preserve">ვალდებულებების </w:t>
      </w:r>
      <w:r w:rsidRPr="0013481C">
        <w:rPr>
          <w:lang w:val="ka-GE"/>
        </w:rPr>
        <w:t>მიმოხილვა</w:t>
      </w:r>
      <w:bookmarkEnd w:id="485"/>
      <w:r w:rsidR="009E20FB" w:rsidRPr="0013481C">
        <w:rPr>
          <w:lang w:val="ka-GE"/>
        </w:rPr>
        <w:t xml:space="preserve"> </w:t>
      </w:r>
    </w:p>
    <w:p w14:paraId="492D2428" w14:textId="1EB3D799" w:rsidR="00A232E0" w:rsidRPr="0013481C" w:rsidRDefault="00C24F58" w:rsidP="00772C1E">
      <w:pPr>
        <w:pStyle w:val="Caption"/>
        <w:keepNext/>
        <w:jc w:val="center"/>
      </w:pPr>
      <w:bookmarkStart w:id="486" w:name="_Toc158309532"/>
      <w:r>
        <w:rPr>
          <w:lang w:val="ka-GE"/>
        </w:rPr>
        <w:t>ცხრილი</w:t>
      </w:r>
      <w:r w:rsidR="00A232E0" w:rsidRPr="0013481C">
        <w:t xml:space="preserve"> </w:t>
      </w:r>
      <w:r w:rsidR="00A232E0" w:rsidRPr="0013481C">
        <w:fldChar w:fldCharType="begin"/>
      </w:r>
      <w:r w:rsidR="00A232E0" w:rsidRPr="0013481C">
        <w:instrText xml:space="preserve"> SEQ ფიგურა \* ARABIC </w:instrText>
      </w:r>
      <w:r w:rsidR="00A232E0" w:rsidRPr="0013481C">
        <w:fldChar w:fldCharType="separate"/>
      </w:r>
      <w:r w:rsidR="00EA2D3F" w:rsidRPr="0013481C">
        <w:rPr>
          <w:noProof/>
        </w:rPr>
        <w:t>75</w:t>
      </w:r>
      <w:r w:rsidR="00A232E0" w:rsidRPr="0013481C">
        <w:fldChar w:fldCharType="end"/>
      </w:r>
      <w:r w:rsidR="00A232E0" w:rsidRPr="0013481C">
        <w:rPr>
          <w:lang w:val="ka-GE"/>
        </w:rPr>
        <w:t xml:space="preserve"> მარეგულირებელი ვალდებულებების გეოგრაფიული სეგმენტაცია</w:t>
      </w:r>
      <w:bookmarkEnd w:id="486"/>
    </w:p>
    <w:tbl>
      <w:tblPr>
        <w:tblStyle w:val="TableGrid1"/>
        <w:tblW w:w="14312" w:type="dxa"/>
        <w:tblLook w:val="04A0" w:firstRow="1" w:lastRow="0" w:firstColumn="1" w:lastColumn="0" w:noHBand="0" w:noVBand="1"/>
      </w:tblPr>
      <w:tblGrid>
        <w:gridCol w:w="3353"/>
        <w:gridCol w:w="3059"/>
        <w:gridCol w:w="3077"/>
        <w:gridCol w:w="4823"/>
      </w:tblGrid>
      <w:tr w:rsidR="003B51B9" w:rsidRPr="0013481C" w14:paraId="6567E746" w14:textId="77777777" w:rsidTr="007027A3">
        <w:tc>
          <w:tcPr>
            <w:tcW w:w="14312" w:type="dxa"/>
            <w:gridSpan w:val="4"/>
            <w:tcBorders>
              <w:top w:val="single" w:sz="4" w:space="0" w:color="2E74B5"/>
              <w:left w:val="single" w:sz="4" w:space="0" w:color="2E74B5"/>
              <w:bottom w:val="single" w:sz="4" w:space="0" w:color="2E74B5"/>
              <w:right w:val="single" w:sz="4" w:space="0" w:color="2E74B5"/>
            </w:tcBorders>
            <w:shd w:val="clear" w:color="auto" w:fill="DEEAF6"/>
          </w:tcPr>
          <w:p w14:paraId="33B943B9" w14:textId="77777777" w:rsidR="003B51B9" w:rsidRPr="0013481C" w:rsidRDefault="003B51B9" w:rsidP="007027A3">
            <w:pPr>
              <w:spacing w:before="120" w:after="120" w:line="240" w:lineRule="auto"/>
              <w:jc w:val="center"/>
              <w:rPr>
                <w:b/>
                <w:smallCaps/>
                <w:lang w:val="ka-GE"/>
              </w:rPr>
            </w:pPr>
            <w:r w:rsidRPr="0013481C">
              <w:rPr>
                <w:b/>
                <w:smallCaps/>
                <w:noProof/>
                <w:lang w:val="ka-GE"/>
              </w:rPr>
              <w:t>ვალდებულებების გეოგრაფიული სეგმენტაცია</w:t>
            </w:r>
          </w:p>
        </w:tc>
      </w:tr>
      <w:tr w:rsidR="003B51B9" w:rsidRPr="0013481C" w14:paraId="5F649D71" w14:textId="77777777" w:rsidTr="007027A3">
        <w:tc>
          <w:tcPr>
            <w:tcW w:w="3353" w:type="dxa"/>
            <w:tcBorders>
              <w:top w:val="single" w:sz="4" w:space="0" w:color="2E74B5"/>
              <w:left w:val="single" w:sz="4" w:space="0" w:color="2E74B5"/>
              <w:bottom w:val="single" w:sz="4" w:space="0" w:color="2E74B5"/>
              <w:right w:val="single" w:sz="4" w:space="0" w:color="2E74B5"/>
            </w:tcBorders>
            <w:shd w:val="clear" w:color="auto" w:fill="DEEAF6"/>
          </w:tcPr>
          <w:p w14:paraId="5E2044D1" w14:textId="77777777" w:rsidR="003B51B9" w:rsidRPr="0013481C" w:rsidRDefault="003B51B9" w:rsidP="007027A3">
            <w:pPr>
              <w:spacing w:after="0" w:line="240" w:lineRule="auto"/>
              <w:jc w:val="right"/>
              <w:rPr>
                <w:b/>
                <w:smallCaps/>
                <w:lang w:val="ka-GE"/>
              </w:rPr>
            </w:pPr>
            <w:r w:rsidRPr="0013481C">
              <w:rPr>
                <w:b/>
                <w:smallCaps/>
                <w:noProof/>
                <w:lang w:val="ka-GE"/>
              </w:rPr>
              <mc:AlternateContent>
                <mc:Choice Requires="wps">
                  <w:drawing>
                    <wp:anchor distT="0" distB="0" distL="114300" distR="114300" simplePos="0" relativeHeight="251667456" behindDoc="0" locked="0" layoutInCell="1" allowOverlap="1" wp14:anchorId="51F22D72" wp14:editId="52C655E4">
                      <wp:simplePos x="0" y="0"/>
                      <wp:positionH relativeFrom="column">
                        <wp:posOffset>-80645</wp:posOffset>
                      </wp:positionH>
                      <wp:positionV relativeFrom="paragraph">
                        <wp:posOffset>0</wp:posOffset>
                      </wp:positionV>
                      <wp:extent cx="2103120" cy="472440"/>
                      <wp:effectExtent l="0" t="0" r="30480" b="22860"/>
                      <wp:wrapNone/>
                      <wp:docPr id="682063803" name="Connecteur droit 1"/>
                      <wp:cNvGraphicFramePr/>
                      <a:graphic xmlns:a="http://schemas.openxmlformats.org/drawingml/2006/main">
                        <a:graphicData uri="http://schemas.microsoft.com/office/word/2010/wordprocessingShape">
                          <wps:wsp>
                            <wps:cNvCnPr/>
                            <wps:spPr>
                              <a:xfrm>
                                <a:off x="0" y="0"/>
                                <a:ext cx="2103120" cy="47244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A10699F" id="Connecteur droit 1"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5pt,0" to="159.25pt,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" strokecolor="#5b9bd5" strokeweight=".5pt">
                      <v:stroke joinstyle="miter"/>
                    </v:line>
                  </w:pict>
                </mc:Fallback>
              </mc:AlternateContent>
            </w:r>
            <w:proofErr w:type="spellStart"/>
            <w:r w:rsidRPr="0013481C">
              <w:rPr>
                <w:b/>
                <w:smallCaps/>
                <w:lang w:val="ka-GE"/>
              </w:rPr>
              <w:t>კლასტერები</w:t>
            </w:r>
            <w:proofErr w:type="spellEnd"/>
          </w:p>
          <w:p w14:paraId="16FCDE58" w14:textId="77777777" w:rsidR="003B51B9" w:rsidRPr="0013481C" w:rsidRDefault="003B51B9" w:rsidP="007027A3">
            <w:pPr>
              <w:spacing w:after="120" w:line="240" w:lineRule="auto"/>
              <w:rPr>
                <w:b/>
                <w:smallCaps/>
                <w:lang w:val="ka-GE"/>
              </w:rPr>
            </w:pPr>
            <w:r w:rsidRPr="0013481C">
              <w:rPr>
                <w:b/>
                <w:smallCaps/>
                <w:lang w:val="ka-GE"/>
              </w:rPr>
              <w:t>ვალდებულებები</w:t>
            </w:r>
          </w:p>
        </w:tc>
        <w:tc>
          <w:tcPr>
            <w:tcW w:w="3059" w:type="dxa"/>
            <w:tcBorders>
              <w:top w:val="single" w:sz="4" w:space="0" w:color="2E74B5"/>
              <w:left w:val="single" w:sz="4" w:space="0" w:color="2E74B5"/>
              <w:bottom w:val="single" w:sz="4" w:space="0" w:color="2E74B5"/>
              <w:right w:val="single" w:sz="4" w:space="0" w:color="2E74B5"/>
            </w:tcBorders>
            <w:shd w:val="clear" w:color="auto" w:fill="DEEAF6"/>
          </w:tcPr>
          <w:p w14:paraId="7DEA9654" w14:textId="77777777" w:rsidR="003B51B9" w:rsidRPr="0013481C" w:rsidRDefault="003B51B9" w:rsidP="007027A3">
            <w:pPr>
              <w:spacing w:after="0" w:line="240" w:lineRule="auto"/>
              <w:jc w:val="center"/>
              <w:rPr>
                <w:b/>
                <w:smallCaps/>
                <w:lang w:val="ka-GE"/>
              </w:rPr>
            </w:pPr>
            <w:proofErr w:type="spellStart"/>
            <w:r w:rsidRPr="0013481C">
              <w:rPr>
                <w:b/>
                <w:smallCaps/>
                <w:lang w:val="ka-GE"/>
              </w:rPr>
              <w:t>კლასტერი</w:t>
            </w:r>
            <w:proofErr w:type="spellEnd"/>
            <w:r w:rsidRPr="0013481C">
              <w:rPr>
                <w:b/>
                <w:smallCaps/>
                <w:lang w:val="ka-GE"/>
              </w:rPr>
              <w:t xml:space="preserve"> I : სრული ვალდებულებები</w:t>
            </w:r>
          </w:p>
        </w:tc>
        <w:tc>
          <w:tcPr>
            <w:tcW w:w="3077" w:type="dxa"/>
            <w:tcBorders>
              <w:top w:val="single" w:sz="4" w:space="0" w:color="2E74B5"/>
              <w:left w:val="single" w:sz="4" w:space="0" w:color="2E74B5"/>
              <w:bottom w:val="single" w:sz="4" w:space="0" w:color="2E74B5"/>
              <w:right w:val="single" w:sz="4" w:space="0" w:color="2E74B5"/>
            </w:tcBorders>
            <w:shd w:val="clear" w:color="auto" w:fill="DEEAF6"/>
          </w:tcPr>
          <w:p w14:paraId="2B9615D8" w14:textId="77777777" w:rsidR="003B51B9" w:rsidRPr="0013481C" w:rsidRDefault="003B51B9" w:rsidP="007027A3">
            <w:pPr>
              <w:spacing w:after="0" w:line="240" w:lineRule="auto"/>
              <w:jc w:val="center"/>
              <w:rPr>
                <w:b/>
                <w:smallCaps/>
                <w:lang w:val="ka-GE"/>
              </w:rPr>
            </w:pPr>
            <w:proofErr w:type="spellStart"/>
            <w:r w:rsidRPr="0013481C">
              <w:rPr>
                <w:b/>
                <w:smallCaps/>
                <w:lang w:val="ka-GE"/>
              </w:rPr>
              <w:t>კლასტერი</w:t>
            </w:r>
            <w:proofErr w:type="spellEnd"/>
            <w:r w:rsidRPr="0013481C">
              <w:rPr>
                <w:b/>
                <w:smallCaps/>
                <w:lang w:val="ka-GE"/>
              </w:rPr>
              <w:t xml:space="preserve"> </w:t>
            </w:r>
            <w:proofErr w:type="spellStart"/>
            <w:r w:rsidRPr="0013481C">
              <w:rPr>
                <w:b/>
                <w:smallCaps/>
                <w:lang w:val="ka-GE"/>
              </w:rPr>
              <w:t>II</w:t>
            </w:r>
            <w:proofErr w:type="spellEnd"/>
            <w:r w:rsidRPr="0013481C">
              <w:rPr>
                <w:b/>
                <w:smallCaps/>
                <w:lang w:val="ka-GE"/>
              </w:rPr>
              <w:t>: მსუბუქი ვალდებულებები</w:t>
            </w:r>
          </w:p>
        </w:tc>
        <w:tc>
          <w:tcPr>
            <w:tcW w:w="4823" w:type="dxa"/>
            <w:tcBorders>
              <w:top w:val="single" w:sz="4" w:space="0" w:color="2E74B5"/>
              <w:left w:val="single" w:sz="4" w:space="0" w:color="2E74B5"/>
              <w:bottom w:val="single" w:sz="4" w:space="0" w:color="2E74B5"/>
              <w:right w:val="single" w:sz="4" w:space="0" w:color="2E74B5"/>
            </w:tcBorders>
            <w:shd w:val="clear" w:color="auto" w:fill="DEEAF6"/>
          </w:tcPr>
          <w:p w14:paraId="37D0C6BA" w14:textId="77777777" w:rsidR="003B51B9" w:rsidRPr="0013481C" w:rsidRDefault="003B51B9" w:rsidP="007027A3">
            <w:pPr>
              <w:spacing w:after="0" w:line="240" w:lineRule="auto"/>
              <w:jc w:val="center"/>
              <w:rPr>
                <w:b/>
                <w:smallCaps/>
                <w:lang w:val="ka-GE"/>
              </w:rPr>
            </w:pPr>
            <w:proofErr w:type="spellStart"/>
            <w:r w:rsidRPr="0013481C">
              <w:rPr>
                <w:b/>
                <w:smallCaps/>
                <w:lang w:val="ka-GE"/>
              </w:rPr>
              <w:t>კლასტერი</w:t>
            </w:r>
            <w:proofErr w:type="spellEnd"/>
            <w:r w:rsidRPr="0013481C">
              <w:rPr>
                <w:b/>
                <w:smallCaps/>
                <w:lang w:val="ka-GE"/>
              </w:rPr>
              <w:t xml:space="preserve"> </w:t>
            </w:r>
            <w:proofErr w:type="spellStart"/>
            <w:r w:rsidRPr="0013481C">
              <w:rPr>
                <w:b/>
                <w:smallCaps/>
                <w:lang w:val="ka-GE"/>
              </w:rPr>
              <w:t>III</w:t>
            </w:r>
            <w:proofErr w:type="spellEnd"/>
            <w:r w:rsidRPr="0013481C">
              <w:rPr>
                <w:b/>
                <w:smallCaps/>
                <w:lang w:val="ka-GE"/>
              </w:rPr>
              <w:t>: მხოლოდ დაშვება</w:t>
            </w:r>
          </w:p>
        </w:tc>
      </w:tr>
      <w:tr w:rsidR="003B51B9" w:rsidRPr="0013481C" w14:paraId="6DB94AA7" w14:textId="77777777" w:rsidTr="007027A3">
        <w:trPr>
          <w:trHeight w:val="288"/>
        </w:trPr>
        <w:tc>
          <w:tcPr>
            <w:tcW w:w="3353" w:type="dxa"/>
            <w:vMerge w:val="restart"/>
            <w:tcBorders>
              <w:top w:val="single" w:sz="4" w:space="0" w:color="2E74B5"/>
              <w:left w:val="single" w:sz="4" w:space="0" w:color="2E74B5"/>
              <w:bottom w:val="single" w:sz="4" w:space="0" w:color="2E74B5"/>
              <w:right w:val="single" w:sz="4" w:space="0" w:color="2E74B5"/>
            </w:tcBorders>
            <w:shd w:val="clear" w:color="auto" w:fill="DEEAF6"/>
          </w:tcPr>
          <w:p w14:paraId="31F8EA05" w14:textId="77777777" w:rsidR="003B51B9" w:rsidRPr="0013481C" w:rsidRDefault="003B51B9" w:rsidP="007027A3">
            <w:pPr>
              <w:spacing w:after="0" w:line="240" w:lineRule="auto"/>
              <w:rPr>
                <w:lang w:val="ka-GE"/>
              </w:rPr>
            </w:pPr>
            <w:r w:rsidRPr="0013481C">
              <w:rPr>
                <w:lang w:val="ka-GE"/>
              </w:rPr>
              <w:t>ინფორმაციის გამჭვირვალობის უზრუნველყოფის ვალდებულება (კანონის მუხლი 31)</w:t>
            </w:r>
          </w:p>
        </w:tc>
        <w:tc>
          <w:tcPr>
            <w:tcW w:w="3059" w:type="dxa"/>
            <w:tcBorders>
              <w:top w:val="single" w:sz="4" w:space="0" w:color="2E74B5"/>
              <w:left w:val="single" w:sz="4" w:space="0" w:color="2E74B5"/>
              <w:bottom w:val="single" w:sz="4" w:space="0" w:color="2E74B5"/>
              <w:right w:val="single" w:sz="4" w:space="0" w:color="2E74B5"/>
            </w:tcBorders>
            <w:shd w:val="clear" w:color="auto" w:fill="FFF2CC"/>
          </w:tcPr>
          <w:p w14:paraId="35367FDC" w14:textId="77777777" w:rsidR="003B51B9" w:rsidRPr="0013481C" w:rsidRDefault="003B51B9" w:rsidP="007027A3">
            <w:pPr>
              <w:spacing w:after="0" w:line="240" w:lineRule="auto"/>
              <w:ind w:hanging="27"/>
              <w:rPr>
                <w:lang w:val="ka-GE"/>
              </w:rPr>
            </w:pPr>
            <w:r w:rsidRPr="0013481C">
              <w:rPr>
                <w:lang w:val="ka-GE"/>
              </w:rPr>
              <w:t xml:space="preserve">მომსახურების წინადადების მოწვევის </w:t>
            </w:r>
            <w:proofErr w:type="spellStart"/>
            <w:r w:rsidRPr="0013481C">
              <w:rPr>
                <w:lang w:val="ka-GE"/>
              </w:rPr>
              <w:t>ოფერტა</w:t>
            </w:r>
            <w:proofErr w:type="spellEnd"/>
            <w:r w:rsidRPr="0013481C">
              <w:rPr>
                <w:lang w:val="ka-GE"/>
              </w:rPr>
              <w:t xml:space="preserve"> გამოქვეყნდება ცენტრალური დაშვებისთვის დაშვების ყველა დონისთვის (90 დღე)</w:t>
            </w:r>
          </w:p>
        </w:tc>
        <w:tc>
          <w:tcPr>
            <w:tcW w:w="3077" w:type="dxa"/>
            <w:tcBorders>
              <w:top w:val="single" w:sz="4" w:space="0" w:color="2E74B5"/>
              <w:left w:val="single" w:sz="4" w:space="0" w:color="2E74B5"/>
              <w:right w:val="single" w:sz="4" w:space="0" w:color="2E74B5"/>
            </w:tcBorders>
            <w:shd w:val="clear" w:color="auto" w:fill="FFF2CC"/>
          </w:tcPr>
          <w:p w14:paraId="06D3DDB0" w14:textId="77777777" w:rsidR="003B51B9" w:rsidRPr="0013481C" w:rsidRDefault="003B51B9" w:rsidP="007027A3">
            <w:pPr>
              <w:spacing w:after="0" w:line="240" w:lineRule="auto"/>
              <w:rPr>
                <w:lang w:val="ka-GE"/>
              </w:rPr>
            </w:pPr>
            <w:r w:rsidRPr="0013481C">
              <w:rPr>
                <w:lang w:val="ka-GE"/>
              </w:rPr>
              <w:t xml:space="preserve">მომსახურების წინადადების მოწვევის </w:t>
            </w:r>
            <w:proofErr w:type="spellStart"/>
            <w:r w:rsidRPr="0013481C">
              <w:rPr>
                <w:lang w:val="ka-GE"/>
              </w:rPr>
              <w:t>ოფერტა</w:t>
            </w:r>
            <w:proofErr w:type="spellEnd"/>
            <w:r w:rsidRPr="0013481C">
              <w:rPr>
                <w:lang w:val="ka-GE"/>
              </w:rPr>
              <w:t xml:space="preserve"> გამოქვეყნდება ცენტრალური დაშვებისთვის დაშვების ყველა დონისთვის (90 დღე)</w:t>
            </w:r>
          </w:p>
        </w:tc>
        <w:tc>
          <w:tcPr>
            <w:tcW w:w="4823" w:type="dxa"/>
            <w:vMerge w:val="restart"/>
            <w:tcBorders>
              <w:top w:val="single" w:sz="4" w:space="0" w:color="2E74B5"/>
              <w:left w:val="single" w:sz="4" w:space="0" w:color="2E74B5"/>
              <w:bottom w:val="single" w:sz="4" w:space="0" w:color="2E74B5"/>
              <w:right w:val="single" w:sz="4" w:space="0" w:color="2E74B5"/>
            </w:tcBorders>
            <w:shd w:val="clear" w:color="auto" w:fill="E2EFD9"/>
          </w:tcPr>
          <w:p w14:paraId="08EC5659" w14:textId="77777777" w:rsidR="003B51B9" w:rsidRPr="0013481C" w:rsidRDefault="003B51B9" w:rsidP="007027A3">
            <w:pPr>
              <w:spacing w:after="0" w:line="240" w:lineRule="auto"/>
              <w:rPr>
                <w:bCs/>
                <w:lang w:val="ka-GE"/>
              </w:rPr>
            </w:pPr>
            <w:r w:rsidRPr="0013481C">
              <w:rPr>
                <w:bCs/>
                <w:lang w:val="ka-GE"/>
              </w:rPr>
              <w:t>არ არის წინასწარი გამოქვეყნების მოთხოვნა - კომერციული მოლაპარაკება</w:t>
            </w:r>
          </w:p>
        </w:tc>
      </w:tr>
      <w:tr w:rsidR="003B51B9" w:rsidRPr="0013481C" w14:paraId="0DC5CBFB" w14:textId="77777777" w:rsidTr="007027A3">
        <w:trPr>
          <w:trHeight w:val="288"/>
        </w:trPr>
        <w:tc>
          <w:tcPr>
            <w:tcW w:w="3353" w:type="dxa"/>
            <w:vMerge/>
            <w:tcBorders>
              <w:top w:val="single" w:sz="4" w:space="0" w:color="2E74B5"/>
              <w:left w:val="single" w:sz="4" w:space="0" w:color="2E74B5"/>
              <w:bottom w:val="single" w:sz="4" w:space="0" w:color="2E74B5"/>
              <w:right w:val="single" w:sz="4" w:space="0" w:color="2E74B5"/>
            </w:tcBorders>
            <w:shd w:val="clear" w:color="auto" w:fill="DEEAF6"/>
          </w:tcPr>
          <w:p w14:paraId="7871DCF4" w14:textId="77777777" w:rsidR="003B51B9" w:rsidRPr="0013481C" w:rsidRDefault="003B51B9" w:rsidP="007027A3">
            <w:pPr>
              <w:spacing w:after="0" w:line="240" w:lineRule="auto"/>
              <w:rPr>
                <w:lang w:val="ka-GE"/>
              </w:rPr>
            </w:pPr>
          </w:p>
        </w:tc>
        <w:tc>
          <w:tcPr>
            <w:tcW w:w="3059" w:type="dxa"/>
            <w:tcBorders>
              <w:top w:val="single" w:sz="4" w:space="0" w:color="2E74B5"/>
              <w:left w:val="single" w:sz="4" w:space="0" w:color="2E74B5"/>
              <w:bottom w:val="single" w:sz="4" w:space="0" w:color="2E74B5"/>
              <w:right w:val="single" w:sz="4" w:space="0" w:color="2E74B5"/>
            </w:tcBorders>
            <w:shd w:val="clear" w:color="auto" w:fill="FFF2CC"/>
          </w:tcPr>
          <w:p w14:paraId="4336793F" w14:textId="7A92F847" w:rsidR="003B51B9" w:rsidRPr="0013481C" w:rsidRDefault="009B44C5" w:rsidP="007027A3">
            <w:pPr>
              <w:spacing w:after="0" w:line="240" w:lineRule="auto"/>
              <w:rPr>
                <w:lang w:val="ka-GE"/>
              </w:rPr>
            </w:pPr>
            <w:proofErr w:type="spellStart"/>
            <w:r w:rsidRPr="007E031E">
              <w:rPr>
                <w:highlight w:val="yellow"/>
                <w:lang w:val="ka-GE"/>
              </w:rPr>
              <w:t>VULA</w:t>
            </w:r>
            <w:proofErr w:type="spellEnd"/>
            <w:r w:rsidRPr="007E031E">
              <w:rPr>
                <w:highlight w:val="yellow"/>
                <w:lang w:val="ka-GE"/>
              </w:rPr>
              <w:t xml:space="preserve"> სერვისზე</w:t>
            </w:r>
            <w:r>
              <w:rPr>
                <w:lang w:val="ka-GE"/>
              </w:rPr>
              <w:t xml:space="preserve"> დაშვების</w:t>
            </w:r>
            <w:r w:rsidR="003B51B9" w:rsidRPr="0013481C">
              <w:rPr>
                <w:lang w:val="ka-GE"/>
              </w:rPr>
              <w:t xml:space="preserve"> მომსახურების წინადადების მოწვევის </w:t>
            </w:r>
            <w:proofErr w:type="spellStart"/>
            <w:r w:rsidR="003B51B9" w:rsidRPr="0013481C">
              <w:rPr>
                <w:lang w:val="ka-GE"/>
              </w:rPr>
              <w:t>ოფერტა</w:t>
            </w:r>
            <w:proofErr w:type="spellEnd"/>
            <w:r w:rsidR="003B51B9" w:rsidRPr="0013481C">
              <w:rPr>
                <w:lang w:val="ka-GE"/>
              </w:rPr>
              <w:t xml:space="preserve"> მხოლოდ მოთხოვნის შემთხვევაში (ძირითადი ელემენტები უნდა გამოქვეყნდეს 90 დღის განმავლობაში)</w:t>
            </w:r>
          </w:p>
        </w:tc>
        <w:tc>
          <w:tcPr>
            <w:tcW w:w="3077" w:type="dxa"/>
            <w:tcBorders>
              <w:left w:val="single" w:sz="4" w:space="0" w:color="2E74B5"/>
              <w:bottom w:val="single" w:sz="4" w:space="0" w:color="2E74B5"/>
              <w:right w:val="single" w:sz="4" w:space="0" w:color="2E74B5"/>
            </w:tcBorders>
            <w:shd w:val="clear" w:color="auto" w:fill="FFF2CC"/>
          </w:tcPr>
          <w:p w14:paraId="1BD6426D" w14:textId="2840DBAC" w:rsidR="003B51B9" w:rsidRPr="0013481C" w:rsidRDefault="009B44C5" w:rsidP="007027A3">
            <w:pPr>
              <w:spacing w:after="0" w:line="240" w:lineRule="auto"/>
              <w:rPr>
                <w:lang w:val="ka-GE"/>
              </w:rPr>
            </w:pPr>
            <w:proofErr w:type="spellStart"/>
            <w:r w:rsidRPr="007E031E">
              <w:rPr>
                <w:highlight w:val="yellow"/>
                <w:lang w:val="ka-GE"/>
              </w:rPr>
              <w:t>VULA</w:t>
            </w:r>
            <w:proofErr w:type="spellEnd"/>
            <w:r w:rsidRPr="007E031E">
              <w:rPr>
                <w:highlight w:val="yellow"/>
                <w:lang w:val="ka-GE"/>
              </w:rPr>
              <w:t xml:space="preserve"> სერვისზე დაშვების</w:t>
            </w:r>
            <w:r w:rsidR="003B51B9" w:rsidRPr="007E031E">
              <w:rPr>
                <w:highlight w:val="yellow"/>
                <w:lang w:val="ka-GE"/>
              </w:rPr>
              <w:t>,</w:t>
            </w:r>
            <w:r w:rsidR="003B51B9" w:rsidRPr="0013481C">
              <w:rPr>
                <w:lang w:val="ka-GE"/>
              </w:rPr>
              <w:t xml:space="preserve"> მომსახურების წინადადების მოწვევის </w:t>
            </w:r>
            <w:proofErr w:type="spellStart"/>
            <w:r w:rsidR="003B51B9" w:rsidRPr="0013481C">
              <w:rPr>
                <w:lang w:val="ka-GE"/>
              </w:rPr>
              <w:t>ოფერტა</w:t>
            </w:r>
            <w:proofErr w:type="spellEnd"/>
            <w:r w:rsidR="003B51B9" w:rsidRPr="0013481C">
              <w:rPr>
                <w:lang w:val="ka-GE"/>
              </w:rPr>
              <w:t xml:space="preserve"> მხოლოდ მოთხოვნის შემთხვევაში (ძირითადი ელემენტები უნდა გამოქვეყნდეს 90 დღის განმავლობაში)</w:t>
            </w:r>
          </w:p>
        </w:tc>
        <w:tc>
          <w:tcPr>
            <w:tcW w:w="4823" w:type="dxa"/>
            <w:vMerge/>
            <w:tcBorders>
              <w:top w:val="single" w:sz="4" w:space="0" w:color="2E74B5"/>
              <w:left w:val="single" w:sz="4" w:space="0" w:color="2E74B5"/>
              <w:bottom w:val="single" w:sz="4" w:space="0" w:color="2E74B5"/>
              <w:right w:val="single" w:sz="4" w:space="0" w:color="2E74B5"/>
            </w:tcBorders>
            <w:shd w:val="clear" w:color="auto" w:fill="E2EFD9"/>
          </w:tcPr>
          <w:p w14:paraId="05BF0F97" w14:textId="77777777" w:rsidR="003B51B9" w:rsidRPr="0013481C" w:rsidRDefault="003B51B9" w:rsidP="007027A3">
            <w:pPr>
              <w:spacing w:after="0" w:line="240" w:lineRule="auto"/>
              <w:rPr>
                <w:lang w:val="ka-GE"/>
              </w:rPr>
            </w:pPr>
          </w:p>
        </w:tc>
      </w:tr>
      <w:tr w:rsidR="003B51B9" w:rsidRPr="0013481C" w14:paraId="53946953" w14:textId="77777777" w:rsidTr="007027A3">
        <w:tc>
          <w:tcPr>
            <w:tcW w:w="3353" w:type="dxa"/>
            <w:tcBorders>
              <w:top w:val="single" w:sz="4" w:space="0" w:color="2E74B5"/>
              <w:left w:val="single" w:sz="4" w:space="0" w:color="2E74B5"/>
              <w:bottom w:val="single" w:sz="4" w:space="0" w:color="2E74B5"/>
              <w:right w:val="single" w:sz="4" w:space="0" w:color="2E74B5"/>
            </w:tcBorders>
            <w:shd w:val="clear" w:color="auto" w:fill="DEEAF6"/>
          </w:tcPr>
          <w:p w14:paraId="782F1188" w14:textId="77777777" w:rsidR="003B51B9" w:rsidRPr="0013481C" w:rsidRDefault="003B51B9" w:rsidP="007027A3">
            <w:pPr>
              <w:spacing w:after="0" w:line="240" w:lineRule="auto"/>
              <w:rPr>
                <w:lang w:val="ka-GE"/>
              </w:rPr>
            </w:pPr>
            <w:r w:rsidRPr="0013481C">
              <w:rPr>
                <w:b/>
                <w:lang w:val="ka-GE"/>
              </w:rPr>
              <w:t xml:space="preserve">დისკრიმინაციის აკრძალვა </w:t>
            </w:r>
            <w:r w:rsidRPr="0013481C">
              <w:rPr>
                <w:lang w:val="ka-GE"/>
              </w:rPr>
              <w:t xml:space="preserve">(კანონის მუხლი 32) </w:t>
            </w:r>
          </w:p>
          <w:p w14:paraId="40C074D5" w14:textId="77777777" w:rsidR="003B51B9" w:rsidRPr="0013481C" w:rsidRDefault="003B51B9" w:rsidP="007027A3">
            <w:pPr>
              <w:spacing w:after="0" w:line="240" w:lineRule="auto"/>
              <w:rPr>
                <w:lang w:val="ka-GE"/>
              </w:rPr>
            </w:pPr>
          </w:p>
        </w:tc>
        <w:tc>
          <w:tcPr>
            <w:tcW w:w="3059" w:type="dxa"/>
            <w:tcBorders>
              <w:top w:val="single" w:sz="4" w:space="0" w:color="2E74B5"/>
              <w:left w:val="single" w:sz="4" w:space="0" w:color="2E74B5"/>
              <w:bottom w:val="single" w:sz="4" w:space="0" w:color="2E74B5"/>
              <w:right w:val="single" w:sz="4" w:space="0" w:color="2E74B5"/>
            </w:tcBorders>
            <w:shd w:val="clear" w:color="auto" w:fill="FFF2CC"/>
          </w:tcPr>
          <w:p w14:paraId="324EF4E8" w14:textId="117A22FF" w:rsidR="003B51B9" w:rsidRPr="0013481C" w:rsidRDefault="003B51B9" w:rsidP="007027A3">
            <w:pPr>
              <w:spacing w:after="0" w:line="240" w:lineRule="auto"/>
              <w:rPr>
                <w:lang w:val="ka-GE"/>
              </w:rPr>
            </w:pPr>
            <w:r w:rsidRPr="0013481C">
              <w:rPr>
                <w:lang w:val="ka-GE"/>
              </w:rPr>
              <w:t xml:space="preserve">ცენტრალური და (ასეთის </w:t>
            </w:r>
            <w:proofErr w:type="spellStart"/>
            <w:r w:rsidRPr="0013481C">
              <w:rPr>
                <w:lang w:val="ka-GE"/>
              </w:rPr>
              <w:t>არსეობობის</w:t>
            </w:r>
            <w:proofErr w:type="spellEnd"/>
            <w:r w:rsidRPr="0013481C">
              <w:rPr>
                <w:lang w:val="ka-GE"/>
              </w:rPr>
              <w:t xml:space="preserve"> შემთხვევაში), </w:t>
            </w:r>
            <w:proofErr w:type="spellStart"/>
            <w:r w:rsidR="009B44C5" w:rsidRPr="007E031E">
              <w:rPr>
                <w:highlight w:val="yellow"/>
                <w:lang w:val="ka-GE"/>
              </w:rPr>
              <w:t>VULA</w:t>
            </w:r>
            <w:proofErr w:type="spellEnd"/>
            <w:r w:rsidR="009B44C5" w:rsidRPr="007E031E">
              <w:rPr>
                <w:highlight w:val="yellow"/>
                <w:lang w:val="ka-GE"/>
              </w:rPr>
              <w:t xml:space="preserve"> სერვისზე</w:t>
            </w:r>
            <w:r w:rsidR="009B44C5">
              <w:rPr>
                <w:lang w:val="ka-GE"/>
              </w:rPr>
              <w:t xml:space="preserve"> დაშვების</w:t>
            </w:r>
            <w:r w:rsidR="009B44C5" w:rsidRPr="0013481C">
              <w:rPr>
                <w:lang w:val="ka-GE"/>
              </w:rPr>
              <w:t xml:space="preserve"> </w:t>
            </w:r>
            <w:r w:rsidRPr="0013481C">
              <w:rPr>
                <w:lang w:val="ka-GE"/>
              </w:rPr>
              <w:t xml:space="preserve">– მონიტორინგი გამჭვირვალობის ვალდებულებით განსაზღვრული </w:t>
            </w:r>
            <w:proofErr w:type="spellStart"/>
            <w:r w:rsidRPr="0013481C">
              <w:rPr>
                <w:lang w:val="ka-GE"/>
              </w:rPr>
              <w:t>KPI</w:t>
            </w:r>
            <w:proofErr w:type="spellEnd"/>
            <w:r w:rsidRPr="0013481C">
              <w:rPr>
                <w:lang w:val="ka-GE"/>
              </w:rPr>
              <w:t>-ებით</w:t>
            </w:r>
          </w:p>
        </w:tc>
        <w:tc>
          <w:tcPr>
            <w:tcW w:w="3077" w:type="dxa"/>
            <w:tcBorders>
              <w:top w:val="single" w:sz="4" w:space="0" w:color="2E74B5"/>
              <w:left w:val="single" w:sz="4" w:space="0" w:color="2E74B5"/>
              <w:bottom w:val="single" w:sz="4" w:space="0" w:color="2E74B5"/>
              <w:right w:val="single" w:sz="4" w:space="0" w:color="2E74B5"/>
            </w:tcBorders>
            <w:shd w:val="clear" w:color="auto" w:fill="FFF2CC"/>
          </w:tcPr>
          <w:p w14:paraId="1A1646D8" w14:textId="4F3C27D5" w:rsidR="003B51B9" w:rsidRPr="0013481C" w:rsidRDefault="003B51B9" w:rsidP="007027A3">
            <w:pPr>
              <w:spacing w:after="0" w:line="240" w:lineRule="auto"/>
              <w:rPr>
                <w:lang w:val="ka-GE"/>
              </w:rPr>
            </w:pPr>
            <w:r w:rsidRPr="0013481C">
              <w:rPr>
                <w:lang w:val="ka-GE"/>
              </w:rPr>
              <w:t xml:space="preserve">ცენტრალური და (ასეთის არსებობის შემთხვევაში), </w:t>
            </w:r>
            <w:proofErr w:type="spellStart"/>
            <w:r w:rsidR="009B44C5" w:rsidRPr="007E031E">
              <w:rPr>
                <w:highlight w:val="yellow"/>
                <w:lang w:val="ka-GE"/>
              </w:rPr>
              <w:t>VULA</w:t>
            </w:r>
            <w:proofErr w:type="spellEnd"/>
            <w:r w:rsidR="009B44C5" w:rsidRPr="007E031E">
              <w:rPr>
                <w:highlight w:val="yellow"/>
                <w:lang w:val="ka-GE"/>
              </w:rPr>
              <w:t xml:space="preserve"> სერვისზე</w:t>
            </w:r>
            <w:r w:rsidR="009B44C5">
              <w:rPr>
                <w:lang w:val="ka-GE"/>
              </w:rPr>
              <w:t xml:space="preserve"> დაშვების</w:t>
            </w:r>
            <w:r w:rsidR="009B44C5" w:rsidRPr="0013481C">
              <w:rPr>
                <w:lang w:val="ka-GE"/>
              </w:rPr>
              <w:t xml:space="preserve"> </w:t>
            </w:r>
            <w:r w:rsidRPr="0013481C">
              <w:rPr>
                <w:lang w:val="ka-GE"/>
              </w:rPr>
              <w:t xml:space="preserve">– მონიტორინგი გამჭვირვალობის ვალდებულებით განსაზღვრული </w:t>
            </w:r>
            <w:proofErr w:type="spellStart"/>
            <w:r w:rsidRPr="0013481C">
              <w:rPr>
                <w:lang w:val="ka-GE"/>
              </w:rPr>
              <w:t>KPI</w:t>
            </w:r>
            <w:proofErr w:type="spellEnd"/>
            <w:r w:rsidRPr="0013481C">
              <w:rPr>
                <w:lang w:val="ka-GE"/>
              </w:rPr>
              <w:t>-ებით</w:t>
            </w:r>
          </w:p>
        </w:tc>
        <w:tc>
          <w:tcPr>
            <w:tcW w:w="4823" w:type="dxa"/>
            <w:tcBorders>
              <w:top w:val="single" w:sz="4" w:space="0" w:color="2E74B5"/>
              <w:left w:val="single" w:sz="4" w:space="0" w:color="2E74B5"/>
              <w:bottom w:val="single" w:sz="4" w:space="0" w:color="2E74B5"/>
              <w:right w:val="single" w:sz="4" w:space="0" w:color="2E74B5"/>
            </w:tcBorders>
            <w:shd w:val="clear" w:color="auto" w:fill="E2EFD9"/>
          </w:tcPr>
          <w:p w14:paraId="63A888C9" w14:textId="77777777" w:rsidR="003B51B9" w:rsidRPr="0013481C" w:rsidRDefault="003B51B9" w:rsidP="007027A3">
            <w:pPr>
              <w:spacing w:after="0" w:line="240" w:lineRule="auto"/>
              <w:rPr>
                <w:bCs/>
                <w:lang w:val="ka-GE"/>
              </w:rPr>
            </w:pPr>
            <w:r w:rsidRPr="0013481C">
              <w:rPr>
                <w:bCs/>
                <w:lang w:val="ka-GE"/>
              </w:rPr>
              <w:t>არ არის დაწესებული: კომერციული მოლაპარაკებები, რამაც შეიძლება გამოიწვიოს დაშვების მაძიებლების განსხვავებული მოპყრობა</w:t>
            </w:r>
          </w:p>
        </w:tc>
      </w:tr>
      <w:tr w:rsidR="003B51B9" w:rsidRPr="0013481C" w14:paraId="38138D09" w14:textId="77777777" w:rsidTr="007027A3">
        <w:tc>
          <w:tcPr>
            <w:tcW w:w="3353" w:type="dxa"/>
            <w:tcBorders>
              <w:top w:val="single" w:sz="4" w:space="0" w:color="2E74B5"/>
              <w:left w:val="single" w:sz="4" w:space="0" w:color="2E74B5"/>
              <w:bottom w:val="single" w:sz="4" w:space="0" w:color="2E74B5"/>
              <w:right w:val="single" w:sz="4" w:space="0" w:color="2E74B5"/>
            </w:tcBorders>
            <w:shd w:val="clear" w:color="auto" w:fill="DEEAF6"/>
          </w:tcPr>
          <w:p w14:paraId="7F997AFA" w14:textId="77777777" w:rsidR="003B51B9" w:rsidRPr="0013481C" w:rsidRDefault="003B51B9" w:rsidP="007027A3">
            <w:pPr>
              <w:spacing w:after="0" w:line="240" w:lineRule="auto"/>
              <w:rPr>
                <w:lang w:val="ka-GE"/>
              </w:rPr>
            </w:pPr>
            <w:r w:rsidRPr="0013481C">
              <w:rPr>
                <w:b/>
                <w:lang w:val="ka-GE"/>
              </w:rPr>
              <w:t xml:space="preserve">განცალკევებული აღრიცხვის ანგარიშგების ვალდებულება </w:t>
            </w:r>
            <w:r w:rsidRPr="0013481C">
              <w:rPr>
                <w:bCs/>
                <w:lang w:val="ka-GE"/>
              </w:rPr>
              <w:t xml:space="preserve">კომისიის მიერ დამტკიცებული </w:t>
            </w:r>
            <w:r w:rsidRPr="0013481C">
              <w:rPr>
                <w:bCs/>
                <w:lang w:val="ka-GE"/>
              </w:rPr>
              <w:lastRenderedPageBreak/>
              <w:t xml:space="preserve">მეთოდოლოგიური წესების შესაბამისად </w:t>
            </w:r>
            <w:r w:rsidRPr="0013481C">
              <w:rPr>
                <w:lang w:val="ka-GE"/>
              </w:rPr>
              <w:t>(კანონის მუხლი 33)</w:t>
            </w:r>
            <w:r w:rsidRPr="0013481C">
              <w:rPr>
                <w:bCs/>
                <w:lang w:val="ka-GE"/>
              </w:rPr>
              <w:t xml:space="preserve"> </w:t>
            </w:r>
          </w:p>
        </w:tc>
        <w:tc>
          <w:tcPr>
            <w:tcW w:w="3059" w:type="dxa"/>
            <w:tcBorders>
              <w:top w:val="single" w:sz="4" w:space="0" w:color="2E74B5"/>
              <w:left w:val="single" w:sz="4" w:space="0" w:color="2E74B5"/>
              <w:bottom w:val="single" w:sz="4" w:space="0" w:color="2E74B5"/>
              <w:right w:val="single" w:sz="4" w:space="0" w:color="2E74B5"/>
            </w:tcBorders>
            <w:shd w:val="clear" w:color="auto" w:fill="FFF2CC"/>
          </w:tcPr>
          <w:p w14:paraId="3E0FC341" w14:textId="2C6ED0DD" w:rsidR="003B51B9" w:rsidRPr="0013481C" w:rsidRDefault="003B51B9" w:rsidP="007027A3">
            <w:pPr>
              <w:spacing w:after="0" w:line="240" w:lineRule="auto"/>
              <w:rPr>
                <w:lang w:val="ka-GE"/>
              </w:rPr>
            </w:pPr>
            <w:r w:rsidRPr="0013481C">
              <w:rPr>
                <w:lang w:val="ka-GE"/>
              </w:rPr>
              <w:lastRenderedPageBreak/>
              <w:t xml:space="preserve">ცენტრალური და (ასეთის არსებობის შემთხვევაში), </w:t>
            </w:r>
            <w:proofErr w:type="spellStart"/>
            <w:r w:rsidR="009B44C5" w:rsidRPr="007E031E">
              <w:rPr>
                <w:highlight w:val="yellow"/>
                <w:lang w:val="ka-GE"/>
              </w:rPr>
              <w:lastRenderedPageBreak/>
              <w:t>VULA</w:t>
            </w:r>
            <w:proofErr w:type="spellEnd"/>
            <w:r w:rsidR="009B44C5" w:rsidRPr="007E031E">
              <w:rPr>
                <w:highlight w:val="yellow"/>
                <w:lang w:val="ka-GE"/>
              </w:rPr>
              <w:t xml:space="preserve"> სერვისზე</w:t>
            </w:r>
            <w:r w:rsidR="009B44C5">
              <w:rPr>
                <w:lang w:val="ka-GE"/>
              </w:rPr>
              <w:t xml:space="preserve"> დაშვებისთვის</w:t>
            </w:r>
          </w:p>
        </w:tc>
        <w:tc>
          <w:tcPr>
            <w:tcW w:w="3077" w:type="dxa"/>
            <w:tcBorders>
              <w:top w:val="single" w:sz="4" w:space="0" w:color="2E74B5"/>
              <w:left w:val="single" w:sz="4" w:space="0" w:color="2E74B5"/>
              <w:bottom w:val="single" w:sz="4" w:space="0" w:color="2E74B5"/>
              <w:right w:val="single" w:sz="4" w:space="0" w:color="2E74B5"/>
            </w:tcBorders>
            <w:shd w:val="clear" w:color="auto" w:fill="FFF2CC"/>
          </w:tcPr>
          <w:p w14:paraId="7DC266F5" w14:textId="53F4E739" w:rsidR="003B51B9" w:rsidRPr="0013481C" w:rsidRDefault="003B51B9" w:rsidP="007027A3">
            <w:pPr>
              <w:spacing w:after="0" w:line="240" w:lineRule="auto"/>
              <w:rPr>
                <w:lang w:val="ka-GE"/>
              </w:rPr>
            </w:pPr>
            <w:r w:rsidRPr="0013481C">
              <w:rPr>
                <w:lang w:val="ka-GE"/>
              </w:rPr>
              <w:lastRenderedPageBreak/>
              <w:t xml:space="preserve">ცენტრალური და (ასეთის არსებობის შემთხვევაში, </w:t>
            </w:r>
            <w:proofErr w:type="spellStart"/>
            <w:r w:rsidR="007E031E" w:rsidRPr="007E031E">
              <w:rPr>
                <w:highlight w:val="yellow"/>
                <w:lang w:val="ka-GE"/>
              </w:rPr>
              <w:t>VULA</w:t>
            </w:r>
            <w:proofErr w:type="spellEnd"/>
            <w:r w:rsidR="007E031E" w:rsidRPr="007E031E">
              <w:rPr>
                <w:highlight w:val="yellow"/>
                <w:lang w:val="ka-GE"/>
              </w:rPr>
              <w:t xml:space="preserve"> სერ</w:t>
            </w:r>
            <w:r w:rsidR="007E031E">
              <w:rPr>
                <w:lang w:val="ka-GE"/>
              </w:rPr>
              <w:t>ვისზე დაშვების</w:t>
            </w:r>
          </w:p>
        </w:tc>
        <w:tc>
          <w:tcPr>
            <w:tcW w:w="4823" w:type="dxa"/>
            <w:tcBorders>
              <w:top w:val="single" w:sz="4" w:space="0" w:color="2E74B5"/>
              <w:left w:val="single" w:sz="4" w:space="0" w:color="2E74B5"/>
              <w:bottom w:val="single" w:sz="4" w:space="0" w:color="2E74B5"/>
              <w:right w:val="single" w:sz="4" w:space="0" w:color="2E74B5"/>
            </w:tcBorders>
            <w:shd w:val="clear" w:color="auto" w:fill="E2EFD9" w:themeFill="accent6" w:themeFillTint="33"/>
          </w:tcPr>
          <w:p w14:paraId="25F4B6BF" w14:textId="77777777" w:rsidR="003B51B9" w:rsidRPr="0013481C" w:rsidRDefault="003B51B9" w:rsidP="007027A3">
            <w:pPr>
              <w:spacing w:after="0" w:line="240" w:lineRule="auto"/>
              <w:rPr>
                <w:lang w:val="ka-GE"/>
              </w:rPr>
            </w:pPr>
            <w:r w:rsidRPr="0013481C">
              <w:rPr>
                <w:lang w:val="ka-GE"/>
              </w:rPr>
              <w:t>არ არის დაწესებული</w:t>
            </w:r>
          </w:p>
        </w:tc>
      </w:tr>
      <w:tr w:rsidR="003B51B9" w:rsidRPr="0013481C" w14:paraId="37A6026D" w14:textId="77777777" w:rsidTr="007027A3">
        <w:tc>
          <w:tcPr>
            <w:tcW w:w="3353" w:type="dxa"/>
            <w:tcBorders>
              <w:top w:val="single" w:sz="4" w:space="0" w:color="2E74B5"/>
              <w:left w:val="single" w:sz="4" w:space="0" w:color="2E74B5"/>
              <w:bottom w:val="single" w:sz="4" w:space="0" w:color="2E74B5"/>
              <w:right w:val="single" w:sz="4" w:space="0" w:color="2E74B5"/>
            </w:tcBorders>
            <w:shd w:val="clear" w:color="auto" w:fill="DEEAF6"/>
          </w:tcPr>
          <w:p w14:paraId="61166F54" w14:textId="77777777" w:rsidR="003B51B9" w:rsidRPr="0013481C" w:rsidRDefault="003B51B9" w:rsidP="007027A3">
            <w:pPr>
              <w:spacing w:after="0" w:line="240" w:lineRule="auto"/>
              <w:rPr>
                <w:lang w:val="ka-GE"/>
              </w:rPr>
            </w:pPr>
            <w:r w:rsidRPr="0013481C">
              <w:rPr>
                <w:bCs/>
                <w:lang w:val="ka-GE"/>
              </w:rPr>
              <w:t>ელექტრონული საკომუნიკაციო ქსელის შესაბამის ელემენტებზე</w:t>
            </w:r>
            <w:r w:rsidRPr="0013481C">
              <w:rPr>
                <w:b/>
                <w:lang w:val="ka-GE"/>
              </w:rPr>
              <w:t xml:space="preserve"> დაშვების უზრუნველყოფის ვალდებულება (კანონი 34-ე მუხლი)</w:t>
            </w:r>
          </w:p>
        </w:tc>
        <w:tc>
          <w:tcPr>
            <w:tcW w:w="3059" w:type="dxa"/>
            <w:tcBorders>
              <w:top w:val="single" w:sz="4" w:space="0" w:color="2E74B5"/>
              <w:left w:val="single" w:sz="4" w:space="0" w:color="2E74B5"/>
              <w:bottom w:val="single" w:sz="4" w:space="0" w:color="2E74B5"/>
              <w:right w:val="single" w:sz="4" w:space="0" w:color="2E74B5"/>
            </w:tcBorders>
            <w:shd w:val="clear" w:color="auto" w:fill="FFF2CC"/>
          </w:tcPr>
          <w:p w14:paraId="34B9DA49" w14:textId="2F2A3BC8" w:rsidR="003B51B9" w:rsidRPr="0013481C" w:rsidRDefault="003B51B9" w:rsidP="007027A3">
            <w:pPr>
              <w:spacing w:after="0" w:line="240" w:lineRule="auto"/>
              <w:rPr>
                <w:lang w:val="ka-GE"/>
              </w:rPr>
            </w:pPr>
            <w:r w:rsidRPr="0013481C">
              <w:rPr>
                <w:lang w:val="ka-GE"/>
              </w:rPr>
              <w:t xml:space="preserve">ცენტრალური და </w:t>
            </w:r>
            <w:proofErr w:type="spellStart"/>
            <w:r w:rsidR="007E031E" w:rsidRPr="007E031E">
              <w:rPr>
                <w:highlight w:val="yellow"/>
                <w:lang w:val="ka-GE"/>
              </w:rPr>
              <w:t>VULA</w:t>
            </w:r>
            <w:proofErr w:type="spellEnd"/>
            <w:r w:rsidR="007E031E">
              <w:rPr>
                <w:lang w:val="ka-GE"/>
              </w:rPr>
              <w:t xml:space="preserve"> სერვისებზე დაშვების</w:t>
            </w:r>
            <w:r w:rsidRPr="0013481C">
              <w:rPr>
                <w:lang w:val="ka-GE"/>
              </w:rPr>
              <w:t xml:space="preserve"> </w:t>
            </w:r>
            <w:r w:rsidR="007E031E">
              <w:rPr>
                <w:lang w:val="ka-GE"/>
              </w:rPr>
              <w:t xml:space="preserve">თვის, </w:t>
            </w:r>
            <w:r w:rsidRPr="0013481C">
              <w:rPr>
                <w:lang w:val="ka-GE"/>
              </w:rPr>
              <w:t>დამხმარე სერვისების ჩათვლით</w:t>
            </w:r>
          </w:p>
        </w:tc>
        <w:tc>
          <w:tcPr>
            <w:tcW w:w="3077" w:type="dxa"/>
            <w:tcBorders>
              <w:top w:val="single" w:sz="4" w:space="0" w:color="2E74B5"/>
              <w:left w:val="single" w:sz="4" w:space="0" w:color="2E74B5"/>
              <w:bottom w:val="single" w:sz="4" w:space="0" w:color="2E74B5"/>
              <w:right w:val="single" w:sz="4" w:space="0" w:color="2E74B5"/>
            </w:tcBorders>
            <w:shd w:val="clear" w:color="auto" w:fill="FFF2CC"/>
          </w:tcPr>
          <w:p w14:paraId="58F7E428" w14:textId="01E2B17C" w:rsidR="003B51B9" w:rsidRPr="0013481C" w:rsidRDefault="003B51B9" w:rsidP="007027A3">
            <w:pPr>
              <w:spacing w:after="0" w:line="240" w:lineRule="auto"/>
              <w:rPr>
                <w:lang w:val="ka-GE"/>
              </w:rPr>
            </w:pPr>
            <w:r w:rsidRPr="0013481C">
              <w:rPr>
                <w:lang w:val="ka-GE"/>
              </w:rPr>
              <w:t xml:space="preserve">ცენტრალური და </w:t>
            </w:r>
            <w:proofErr w:type="spellStart"/>
            <w:r w:rsidR="007E031E" w:rsidRPr="007E031E">
              <w:rPr>
                <w:highlight w:val="yellow"/>
                <w:lang w:val="ka-GE"/>
              </w:rPr>
              <w:t>VULA</w:t>
            </w:r>
            <w:proofErr w:type="spellEnd"/>
            <w:r w:rsidR="007E031E">
              <w:rPr>
                <w:lang w:val="ka-GE"/>
              </w:rPr>
              <w:t xml:space="preserve"> სერვისებზე </w:t>
            </w:r>
            <w:r w:rsidRPr="0013481C">
              <w:rPr>
                <w:lang w:val="ka-GE"/>
              </w:rPr>
              <w:t>დაშვებისთვის, დამხმარე სერვისების ჩათვლით</w:t>
            </w:r>
          </w:p>
        </w:tc>
        <w:tc>
          <w:tcPr>
            <w:tcW w:w="4823" w:type="dxa"/>
            <w:tcBorders>
              <w:top w:val="single" w:sz="4" w:space="0" w:color="2E74B5"/>
              <w:left w:val="single" w:sz="4" w:space="0" w:color="2E74B5"/>
              <w:bottom w:val="single" w:sz="4" w:space="0" w:color="2E74B5"/>
              <w:right w:val="single" w:sz="4" w:space="0" w:color="2E74B5"/>
            </w:tcBorders>
            <w:shd w:val="clear" w:color="auto" w:fill="FFF2CC"/>
          </w:tcPr>
          <w:p w14:paraId="38F8B0DE" w14:textId="77777777" w:rsidR="003B51B9" w:rsidRPr="0013481C" w:rsidRDefault="003B51B9" w:rsidP="007027A3">
            <w:pPr>
              <w:spacing w:after="0" w:line="240" w:lineRule="auto"/>
              <w:rPr>
                <w:lang w:val="ka-GE"/>
              </w:rPr>
            </w:pPr>
            <w:r w:rsidRPr="0013481C">
              <w:rPr>
                <w:lang w:val="ka-GE"/>
              </w:rPr>
              <w:t>განსაზღვრულ ვადაში მოლაპარაკებისა და დაშვების უზრუნველყოფის ვალდებულება, მაგ. გონივრული მოთხოვნის შემთხვევაში 6 თვე. მტკიცების ტვირთი, რომ მოთხოვნა არ არის გონივრული, გადადის მნიშვნელოვანი ძალაუფლების მქონე ოპერატორზე. მუხლი. 36 დავის გადაწყვეტა შეთანხმების მიუღწევლობის შემთხვევაში = სიმეტრიული „დაშვების“ (და ურთიერთჩართვის) ვალდებულების შესაბამისად კანონის 19(1) პუნქტი.</w:t>
            </w:r>
          </w:p>
        </w:tc>
      </w:tr>
      <w:tr w:rsidR="003B51B9" w:rsidRPr="0013481C" w14:paraId="41B429A9" w14:textId="77777777" w:rsidTr="007027A3">
        <w:tc>
          <w:tcPr>
            <w:tcW w:w="3353" w:type="dxa"/>
            <w:tcBorders>
              <w:top w:val="single" w:sz="4" w:space="0" w:color="2E74B5"/>
              <w:left w:val="single" w:sz="4" w:space="0" w:color="2E74B5"/>
              <w:bottom w:val="single" w:sz="4" w:space="0" w:color="2E74B5"/>
              <w:right w:val="single" w:sz="4" w:space="0" w:color="2E74B5"/>
            </w:tcBorders>
            <w:shd w:val="clear" w:color="auto" w:fill="DEEAF6"/>
          </w:tcPr>
          <w:p w14:paraId="76B7D7E7" w14:textId="77777777" w:rsidR="003B51B9" w:rsidRPr="0013481C" w:rsidRDefault="003B51B9" w:rsidP="007027A3">
            <w:pPr>
              <w:spacing w:after="0" w:line="240" w:lineRule="auto"/>
              <w:rPr>
                <w:lang w:val="ka-GE"/>
              </w:rPr>
            </w:pPr>
            <w:proofErr w:type="spellStart"/>
            <w:r w:rsidRPr="0013481C">
              <w:rPr>
                <w:b/>
                <w:lang w:val="ka-GE"/>
              </w:rPr>
              <w:t>საფასო</w:t>
            </w:r>
            <w:proofErr w:type="spellEnd"/>
            <w:r w:rsidRPr="0013481C">
              <w:rPr>
                <w:b/>
                <w:lang w:val="ka-GE"/>
              </w:rPr>
              <w:t xml:space="preserve"> კონტროლი</w:t>
            </w:r>
            <w:r w:rsidRPr="0013481C">
              <w:rPr>
                <w:lang w:val="ka-GE"/>
              </w:rPr>
              <w:t xml:space="preserve"> (კანონის მუხლი 35)</w:t>
            </w:r>
          </w:p>
        </w:tc>
        <w:tc>
          <w:tcPr>
            <w:tcW w:w="3059" w:type="dxa"/>
            <w:tcBorders>
              <w:top w:val="single" w:sz="4" w:space="0" w:color="2E74B5"/>
              <w:left w:val="single" w:sz="4" w:space="0" w:color="2E74B5"/>
              <w:bottom w:val="single" w:sz="4" w:space="0" w:color="2E74B5"/>
              <w:right w:val="single" w:sz="4" w:space="0" w:color="2E74B5"/>
            </w:tcBorders>
            <w:shd w:val="clear" w:color="auto" w:fill="FFF2CC"/>
          </w:tcPr>
          <w:p w14:paraId="05E29DA0" w14:textId="39A287F9" w:rsidR="003B51B9" w:rsidRPr="0013481C" w:rsidRDefault="003B51B9" w:rsidP="007027A3">
            <w:pPr>
              <w:spacing w:after="0" w:line="240" w:lineRule="auto"/>
              <w:rPr>
                <w:lang w:val="ka-GE"/>
              </w:rPr>
            </w:pPr>
            <w:r w:rsidRPr="0013481C">
              <w:rPr>
                <w:lang w:val="ka-GE"/>
              </w:rPr>
              <w:t xml:space="preserve">დაშვების მაქსიმალური ტარიფები ცენტრალური და </w:t>
            </w:r>
            <w:proofErr w:type="spellStart"/>
            <w:r w:rsidR="007E031E" w:rsidRPr="003801F4">
              <w:rPr>
                <w:highlight w:val="yellow"/>
                <w:lang w:val="ka-GE"/>
              </w:rPr>
              <w:t>VULA</w:t>
            </w:r>
            <w:proofErr w:type="spellEnd"/>
            <w:r w:rsidR="007E031E" w:rsidRPr="003801F4">
              <w:rPr>
                <w:highlight w:val="yellow"/>
                <w:lang w:val="ka-GE"/>
              </w:rPr>
              <w:t xml:space="preserve"> სერვისებზე</w:t>
            </w:r>
            <w:r w:rsidR="007E031E">
              <w:rPr>
                <w:lang w:val="ka-GE"/>
              </w:rPr>
              <w:t xml:space="preserve"> დაშვებისთვის</w:t>
            </w:r>
            <w:r w:rsidRPr="0013481C">
              <w:rPr>
                <w:lang w:val="ka-GE"/>
              </w:rPr>
              <w:t xml:space="preserve"> გაანგარიშებული (დამხმარე სერვისების ჩათვლით) </w:t>
            </w:r>
            <w:r w:rsidRPr="0013481C">
              <w:rPr>
                <w:lang w:val="en-US"/>
              </w:rPr>
              <w:t xml:space="preserve">Bottom Up </w:t>
            </w:r>
            <w:r w:rsidRPr="0013481C">
              <w:rPr>
                <w:lang w:val="ka-GE"/>
              </w:rPr>
              <w:t>მოდელის საფუძველზე</w:t>
            </w:r>
          </w:p>
        </w:tc>
        <w:tc>
          <w:tcPr>
            <w:tcW w:w="3077" w:type="dxa"/>
            <w:tcBorders>
              <w:top w:val="single" w:sz="4" w:space="0" w:color="2E74B5"/>
              <w:left w:val="single" w:sz="4" w:space="0" w:color="2E74B5"/>
              <w:bottom w:val="single" w:sz="4" w:space="0" w:color="2E74B5"/>
              <w:right w:val="single" w:sz="4" w:space="0" w:color="2E74B5"/>
            </w:tcBorders>
            <w:shd w:val="clear" w:color="auto" w:fill="E2EFD9"/>
          </w:tcPr>
          <w:p w14:paraId="61C5BB65" w14:textId="77777777" w:rsidR="003B51B9" w:rsidRPr="0013481C" w:rsidRDefault="003B51B9" w:rsidP="007027A3">
            <w:pPr>
              <w:keepNext/>
              <w:keepLines/>
              <w:spacing w:before="200" w:after="0" w:line="240" w:lineRule="auto"/>
              <w:outlineLvl w:val="7"/>
              <w:rPr>
                <w:bCs/>
                <w:lang w:val="ka-GE"/>
              </w:rPr>
            </w:pPr>
            <w:r w:rsidRPr="0013481C">
              <w:rPr>
                <w:bCs/>
                <w:lang w:val="ka-GE"/>
              </w:rPr>
              <w:t xml:space="preserve">დაშვების მაქსიმალური ტარიფები ცენტრალური დაშვებისთვის(დამხმარე სერვისების ჩათვლით)  გაანგარიშებული </w:t>
            </w:r>
            <w:r w:rsidRPr="0013481C">
              <w:rPr>
                <w:bCs/>
                <w:lang w:val="en-US"/>
              </w:rPr>
              <w:t>Bottom Up</w:t>
            </w:r>
            <w:r w:rsidRPr="0013481C">
              <w:rPr>
                <w:bCs/>
                <w:lang w:val="ka-GE"/>
              </w:rPr>
              <w:t xml:space="preserve"> მოდელის საფუძველზე.</w:t>
            </w:r>
          </w:p>
          <w:p w14:paraId="79B2FB56" w14:textId="34419509" w:rsidR="003B51B9" w:rsidRPr="0013481C" w:rsidRDefault="007E031E" w:rsidP="007027A3">
            <w:pPr>
              <w:spacing w:after="0" w:line="240" w:lineRule="auto"/>
              <w:rPr>
                <w:lang w:val="ka-GE"/>
              </w:rPr>
            </w:pPr>
            <w:proofErr w:type="spellStart"/>
            <w:r w:rsidRPr="003801F4">
              <w:rPr>
                <w:highlight w:val="yellow"/>
                <w:lang w:val="ka-GE"/>
              </w:rPr>
              <w:t>VULA</w:t>
            </w:r>
            <w:proofErr w:type="spellEnd"/>
            <w:r w:rsidRPr="003801F4">
              <w:rPr>
                <w:highlight w:val="yellow"/>
                <w:lang w:val="ka-GE"/>
              </w:rPr>
              <w:t xml:space="preserve"> სერვისებზე</w:t>
            </w:r>
            <w:r>
              <w:rPr>
                <w:lang w:val="ka-GE"/>
              </w:rPr>
              <w:t xml:space="preserve"> დაშვებისთვის</w:t>
            </w:r>
            <w:r w:rsidR="003B51B9" w:rsidRPr="0013481C">
              <w:rPr>
                <w:bCs/>
                <w:lang w:val="ka-GE"/>
              </w:rPr>
              <w:t>, მაქსიმალური ფასი არ არის განსაზღვრული, თუმცა შესაძლოა გამოყენებულ იქნ</w:t>
            </w:r>
            <w:r w:rsidR="003B51B9">
              <w:rPr>
                <w:bCs/>
                <w:lang w:val="ka-GE"/>
              </w:rPr>
              <w:t>ე</w:t>
            </w:r>
            <w:r w:rsidR="003B51B9" w:rsidRPr="0013481C">
              <w:rPr>
                <w:bCs/>
                <w:lang w:val="ka-GE"/>
              </w:rPr>
              <w:t>ს მარჟის შეკუმშვის ტესტი შემდგომი რეგულირების (</w:t>
            </w:r>
            <w:proofErr w:type="spellStart"/>
            <w:r w:rsidR="003B51B9" w:rsidRPr="0013481C">
              <w:rPr>
                <w:bCs/>
                <w:lang w:val="ka-GE"/>
              </w:rPr>
              <w:t>ex-post</w:t>
            </w:r>
            <w:proofErr w:type="spellEnd"/>
            <w:r w:rsidR="003B51B9" w:rsidRPr="0013481C">
              <w:rPr>
                <w:bCs/>
                <w:lang w:val="ka-GE"/>
              </w:rPr>
              <w:t>) საფუძველზე დისკრიმინაციის აკრძალვის ვალდებულების ფარგლებში</w:t>
            </w:r>
          </w:p>
        </w:tc>
        <w:tc>
          <w:tcPr>
            <w:tcW w:w="4823" w:type="dxa"/>
            <w:tcBorders>
              <w:top w:val="single" w:sz="4" w:space="0" w:color="2E74B5"/>
              <w:left w:val="single" w:sz="4" w:space="0" w:color="2E74B5"/>
              <w:bottom w:val="single" w:sz="4" w:space="0" w:color="2E74B5"/>
              <w:right w:val="single" w:sz="4" w:space="0" w:color="2E74B5"/>
            </w:tcBorders>
            <w:shd w:val="clear" w:color="auto" w:fill="E2EFD9"/>
          </w:tcPr>
          <w:p w14:paraId="626116CA" w14:textId="77777777" w:rsidR="003B51B9" w:rsidRPr="0013481C" w:rsidRDefault="003B51B9" w:rsidP="007027A3">
            <w:pPr>
              <w:spacing w:after="0" w:line="240" w:lineRule="auto"/>
              <w:rPr>
                <w:bCs/>
                <w:lang w:val="ka-GE"/>
              </w:rPr>
            </w:pPr>
            <w:r w:rsidRPr="0013481C">
              <w:rPr>
                <w:bCs/>
                <w:lang w:val="ka-GE"/>
              </w:rPr>
              <w:t>არანაირი წინასწარი ვალდებულებები - კომერციული მოლაპარაკებები</w:t>
            </w:r>
          </w:p>
        </w:tc>
      </w:tr>
      <w:tr w:rsidR="003B51B9" w:rsidRPr="0013481C" w14:paraId="3E9E413E" w14:textId="77777777" w:rsidTr="007027A3">
        <w:tc>
          <w:tcPr>
            <w:tcW w:w="3353" w:type="dxa"/>
            <w:tcBorders>
              <w:top w:val="single" w:sz="4" w:space="0" w:color="2E74B5"/>
              <w:left w:val="single" w:sz="4" w:space="0" w:color="2E74B5"/>
              <w:bottom w:val="single" w:sz="4" w:space="0" w:color="2E74B5"/>
              <w:right w:val="single" w:sz="4" w:space="0" w:color="2E74B5"/>
            </w:tcBorders>
          </w:tcPr>
          <w:p w14:paraId="37AF0FE9" w14:textId="77777777" w:rsidR="003B51B9" w:rsidRPr="0013481C" w:rsidRDefault="003B51B9" w:rsidP="007027A3">
            <w:pPr>
              <w:spacing w:after="0" w:line="240" w:lineRule="auto"/>
              <w:rPr>
                <w:lang w:val="ka-GE"/>
              </w:rPr>
            </w:pPr>
            <w:r w:rsidRPr="0013481C">
              <w:rPr>
                <w:lang w:val="ka-GE"/>
              </w:rPr>
              <w:t>დასახლებების რაოდენობა</w:t>
            </w:r>
          </w:p>
        </w:tc>
        <w:tc>
          <w:tcPr>
            <w:tcW w:w="3059" w:type="dxa"/>
            <w:tcBorders>
              <w:top w:val="single" w:sz="4" w:space="0" w:color="2E74B5"/>
              <w:left w:val="single" w:sz="4" w:space="0" w:color="2E74B5"/>
              <w:bottom w:val="single" w:sz="4" w:space="0" w:color="2E74B5"/>
              <w:right w:val="single" w:sz="4" w:space="0" w:color="2E74B5"/>
            </w:tcBorders>
          </w:tcPr>
          <w:p w14:paraId="52023D7A" w14:textId="77777777" w:rsidR="003B51B9" w:rsidRPr="0013481C" w:rsidRDefault="003B51B9" w:rsidP="007027A3">
            <w:pPr>
              <w:spacing w:after="0" w:line="240" w:lineRule="auto"/>
              <w:jc w:val="center"/>
              <w:rPr>
                <w:lang w:val="ka-GE"/>
              </w:rPr>
            </w:pPr>
            <w:r w:rsidRPr="0013481C">
              <w:rPr>
                <w:lang w:val="ka-GE"/>
              </w:rPr>
              <w:t>589</w:t>
            </w:r>
          </w:p>
        </w:tc>
        <w:tc>
          <w:tcPr>
            <w:tcW w:w="3077" w:type="dxa"/>
            <w:tcBorders>
              <w:top w:val="single" w:sz="4" w:space="0" w:color="2E74B5"/>
              <w:left w:val="single" w:sz="4" w:space="0" w:color="2E74B5"/>
              <w:bottom w:val="single" w:sz="4" w:space="0" w:color="2E74B5"/>
              <w:right w:val="single" w:sz="4" w:space="0" w:color="2E74B5"/>
            </w:tcBorders>
          </w:tcPr>
          <w:p w14:paraId="3AFD5760" w14:textId="77777777" w:rsidR="003B51B9" w:rsidRPr="0013481C" w:rsidRDefault="003B51B9" w:rsidP="007027A3">
            <w:pPr>
              <w:spacing w:after="0" w:line="240" w:lineRule="auto"/>
              <w:jc w:val="center"/>
              <w:rPr>
                <w:lang w:val="ka-GE"/>
              </w:rPr>
            </w:pPr>
            <w:r w:rsidRPr="0013481C">
              <w:rPr>
                <w:lang w:val="ka-GE"/>
              </w:rPr>
              <w:t>4</w:t>
            </w:r>
          </w:p>
        </w:tc>
        <w:tc>
          <w:tcPr>
            <w:tcW w:w="4823" w:type="dxa"/>
            <w:tcBorders>
              <w:top w:val="single" w:sz="4" w:space="0" w:color="2E74B5"/>
              <w:left w:val="single" w:sz="4" w:space="0" w:color="2E74B5"/>
              <w:bottom w:val="single" w:sz="4" w:space="0" w:color="2E74B5"/>
              <w:right w:val="single" w:sz="4" w:space="0" w:color="2E74B5"/>
            </w:tcBorders>
          </w:tcPr>
          <w:p w14:paraId="240DC07D" w14:textId="77777777" w:rsidR="003B51B9" w:rsidRPr="0013481C" w:rsidRDefault="003B51B9" w:rsidP="007027A3">
            <w:pPr>
              <w:spacing w:after="0" w:line="240" w:lineRule="auto"/>
              <w:jc w:val="center"/>
              <w:rPr>
                <w:lang w:val="ka-GE"/>
              </w:rPr>
            </w:pPr>
            <w:r w:rsidRPr="0013481C">
              <w:rPr>
                <w:lang w:val="ka-GE"/>
              </w:rPr>
              <w:t>9</w:t>
            </w:r>
          </w:p>
        </w:tc>
      </w:tr>
      <w:tr w:rsidR="003B51B9" w:rsidRPr="0013481C" w14:paraId="4B64193C" w14:textId="77777777" w:rsidTr="007027A3">
        <w:tc>
          <w:tcPr>
            <w:tcW w:w="3353" w:type="dxa"/>
            <w:tcBorders>
              <w:top w:val="single" w:sz="4" w:space="0" w:color="2E74B5"/>
              <w:left w:val="single" w:sz="4" w:space="0" w:color="2E74B5"/>
              <w:bottom w:val="single" w:sz="4" w:space="0" w:color="2E74B5"/>
              <w:right w:val="single" w:sz="4" w:space="0" w:color="2E74B5"/>
            </w:tcBorders>
          </w:tcPr>
          <w:p w14:paraId="5839CC73" w14:textId="77777777" w:rsidR="003B51B9" w:rsidRPr="0013481C" w:rsidRDefault="003B51B9" w:rsidP="007027A3">
            <w:pPr>
              <w:spacing w:after="0" w:line="240" w:lineRule="auto"/>
              <w:rPr>
                <w:lang w:val="ka-GE"/>
              </w:rPr>
            </w:pPr>
            <w:r w:rsidRPr="0013481C">
              <w:rPr>
                <w:lang w:val="ka-GE"/>
              </w:rPr>
              <w:lastRenderedPageBreak/>
              <w:t>მოსახლეობა</w:t>
            </w:r>
          </w:p>
        </w:tc>
        <w:tc>
          <w:tcPr>
            <w:tcW w:w="3059" w:type="dxa"/>
            <w:tcBorders>
              <w:top w:val="single" w:sz="4" w:space="0" w:color="2E74B5"/>
              <w:left w:val="single" w:sz="4" w:space="0" w:color="2E74B5"/>
              <w:bottom w:val="single" w:sz="4" w:space="0" w:color="2E74B5"/>
              <w:right w:val="single" w:sz="4" w:space="0" w:color="2E74B5"/>
            </w:tcBorders>
          </w:tcPr>
          <w:p w14:paraId="3C654B51" w14:textId="77777777" w:rsidR="003B51B9" w:rsidRPr="0013481C" w:rsidRDefault="003B51B9" w:rsidP="007027A3">
            <w:pPr>
              <w:spacing w:after="0" w:line="240" w:lineRule="auto"/>
              <w:jc w:val="center"/>
              <w:rPr>
                <w:rFonts w:eastAsia="Times New Roman" w:cs="Calibri"/>
                <w:color w:val="000000"/>
                <w:lang w:val="en-US"/>
              </w:rPr>
            </w:pPr>
            <w:r w:rsidRPr="0013481C">
              <w:rPr>
                <w:rFonts w:cs="Calibri"/>
                <w:color w:val="000000"/>
              </w:rPr>
              <w:t>2,485,521</w:t>
            </w:r>
          </w:p>
        </w:tc>
        <w:tc>
          <w:tcPr>
            <w:tcW w:w="3077" w:type="dxa"/>
            <w:tcBorders>
              <w:top w:val="single" w:sz="4" w:space="0" w:color="2E74B5"/>
              <w:left w:val="single" w:sz="4" w:space="0" w:color="2E74B5"/>
              <w:bottom w:val="single" w:sz="4" w:space="0" w:color="2E74B5"/>
              <w:right w:val="single" w:sz="4" w:space="0" w:color="2E74B5"/>
            </w:tcBorders>
          </w:tcPr>
          <w:p w14:paraId="15073FB7" w14:textId="77777777" w:rsidR="003B51B9" w:rsidRPr="0013481C" w:rsidRDefault="003B51B9" w:rsidP="007027A3">
            <w:pPr>
              <w:spacing w:after="0" w:line="240" w:lineRule="auto"/>
              <w:jc w:val="center"/>
              <w:rPr>
                <w:rFonts w:eastAsia="Times New Roman" w:cs="Calibri"/>
                <w:color w:val="000000"/>
                <w:lang w:val="en-US"/>
              </w:rPr>
            </w:pPr>
            <w:r w:rsidRPr="0013481C">
              <w:rPr>
                <w:rFonts w:cs="Calibri"/>
                <w:color w:val="000000"/>
              </w:rPr>
              <w:t xml:space="preserve">318,267 </w:t>
            </w:r>
          </w:p>
        </w:tc>
        <w:tc>
          <w:tcPr>
            <w:tcW w:w="4823" w:type="dxa"/>
            <w:tcBorders>
              <w:top w:val="single" w:sz="4" w:space="0" w:color="2E74B5"/>
              <w:left w:val="single" w:sz="4" w:space="0" w:color="2E74B5"/>
              <w:bottom w:val="single" w:sz="4" w:space="0" w:color="2E74B5"/>
              <w:right w:val="single" w:sz="4" w:space="0" w:color="2E74B5"/>
            </w:tcBorders>
          </w:tcPr>
          <w:p w14:paraId="5224086D" w14:textId="77777777" w:rsidR="003B51B9" w:rsidRPr="0013481C" w:rsidRDefault="003B51B9" w:rsidP="007027A3">
            <w:pPr>
              <w:spacing w:after="0" w:line="240" w:lineRule="auto"/>
              <w:jc w:val="center"/>
              <w:rPr>
                <w:lang w:val="ka-GE"/>
              </w:rPr>
            </w:pPr>
            <w:r w:rsidRPr="0013481C">
              <w:rPr>
                <w:lang w:val="ka-GE"/>
              </w:rPr>
              <w:t>24,964</w:t>
            </w:r>
          </w:p>
        </w:tc>
      </w:tr>
    </w:tbl>
    <w:p w14:paraId="5A28F241" w14:textId="77777777" w:rsidR="003B51B9" w:rsidRPr="0013481C" w:rsidRDefault="003B51B9" w:rsidP="003B51B9">
      <w:pPr>
        <w:spacing w:after="0" w:line="240" w:lineRule="auto"/>
        <w:rPr>
          <w:b/>
          <w:bCs/>
          <w:sz w:val="24"/>
          <w:szCs w:val="24"/>
          <w:lang w:val="ka-GE"/>
        </w:rPr>
      </w:pPr>
    </w:p>
    <w:p w14:paraId="6FE2912F" w14:textId="77777777" w:rsidR="003B51B9" w:rsidRPr="0013481C" w:rsidRDefault="003B51B9" w:rsidP="003B51B9">
      <w:pPr>
        <w:jc w:val="center"/>
        <w:rPr>
          <w:lang w:val="ka-GE"/>
        </w:rPr>
      </w:pPr>
      <w:r w:rsidRPr="0013481C">
        <w:rPr>
          <w:rFonts w:cs="Arial"/>
          <w:sz w:val="20"/>
          <w:szCs w:val="20"/>
          <w:lang w:val="ka-GE"/>
        </w:rPr>
        <w:t>წყარო: ექსპერტთა გუნდი</w:t>
      </w:r>
    </w:p>
    <w:p w14:paraId="61E8B5A7" w14:textId="77777777" w:rsidR="003B51B9" w:rsidRPr="0013481C" w:rsidRDefault="003B51B9" w:rsidP="003B51B9">
      <w:pPr>
        <w:spacing w:after="0" w:line="240" w:lineRule="auto"/>
        <w:rPr>
          <w:b/>
          <w:bCs/>
          <w:sz w:val="24"/>
          <w:szCs w:val="24"/>
          <w:lang w:val="ka-GE"/>
        </w:rPr>
      </w:pPr>
    </w:p>
    <w:p w14:paraId="378DB1FE" w14:textId="77777777" w:rsidR="003B51B9" w:rsidRPr="0013481C" w:rsidRDefault="003B51B9" w:rsidP="003B51B9">
      <w:pPr>
        <w:spacing w:after="0" w:line="240" w:lineRule="auto"/>
        <w:rPr>
          <w:b/>
          <w:bCs/>
          <w:sz w:val="24"/>
          <w:szCs w:val="24"/>
          <w:lang w:val="ka-GE"/>
        </w:rPr>
      </w:pPr>
    </w:p>
    <w:p w14:paraId="0384B180" w14:textId="77777777" w:rsidR="00B750AC" w:rsidRPr="0013481C" w:rsidRDefault="00B750AC" w:rsidP="00F22660">
      <w:pPr>
        <w:spacing w:after="0" w:line="240" w:lineRule="auto"/>
        <w:rPr>
          <w:b/>
          <w:bCs/>
          <w:sz w:val="24"/>
          <w:szCs w:val="24"/>
          <w:lang w:val="ka-GE"/>
        </w:rPr>
      </w:pPr>
    </w:p>
    <w:p w14:paraId="3666146F" w14:textId="77777777" w:rsidR="00B750AC" w:rsidRPr="0013481C" w:rsidRDefault="00B750AC" w:rsidP="00F22660">
      <w:pPr>
        <w:spacing w:after="0" w:line="240" w:lineRule="auto"/>
        <w:rPr>
          <w:b/>
          <w:bCs/>
          <w:sz w:val="24"/>
          <w:szCs w:val="24"/>
          <w:lang w:val="ka-GE"/>
        </w:rPr>
      </w:pPr>
    </w:p>
    <w:p w14:paraId="21B17A8D" w14:textId="77777777" w:rsidR="00B750AC" w:rsidRPr="0013481C" w:rsidRDefault="00B750AC" w:rsidP="00F22660">
      <w:pPr>
        <w:spacing w:after="0" w:line="240" w:lineRule="auto"/>
        <w:rPr>
          <w:b/>
          <w:bCs/>
          <w:sz w:val="24"/>
          <w:szCs w:val="24"/>
          <w:lang w:val="ka-GE"/>
        </w:rPr>
      </w:pPr>
    </w:p>
    <w:p w14:paraId="5AA165FD" w14:textId="77777777" w:rsidR="00B750AC" w:rsidRPr="0013481C" w:rsidRDefault="00B750AC" w:rsidP="00F22660">
      <w:pPr>
        <w:spacing w:after="0" w:line="240" w:lineRule="auto"/>
        <w:rPr>
          <w:b/>
          <w:bCs/>
          <w:sz w:val="24"/>
          <w:szCs w:val="24"/>
          <w:lang w:val="ka-GE"/>
        </w:rPr>
      </w:pPr>
    </w:p>
    <w:p w14:paraId="1809DBF5" w14:textId="77777777" w:rsidR="00B750AC" w:rsidRPr="0013481C" w:rsidRDefault="00B750AC" w:rsidP="00F22660">
      <w:pPr>
        <w:spacing w:after="0" w:line="240" w:lineRule="auto"/>
        <w:rPr>
          <w:b/>
          <w:bCs/>
          <w:sz w:val="24"/>
          <w:szCs w:val="24"/>
          <w:lang w:val="ka-GE"/>
        </w:rPr>
      </w:pPr>
    </w:p>
    <w:p w14:paraId="1B8F41D9" w14:textId="77777777" w:rsidR="00B750AC" w:rsidRPr="0013481C" w:rsidRDefault="00B750AC" w:rsidP="00F22660">
      <w:pPr>
        <w:spacing w:after="0" w:line="240" w:lineRule="auto"/>
        <w:rPr>
          <w:b/>
          <w:bCs/>
          <w:sz w:val="24"/>
          <w:szCs w:val="24"/>
          <w:lang w:val="ka-GE"/>
        </w:rPr>
      </w:pPr>
    </w:p>
    <w:p w14:paraId="5496F1D2" w14:textId="77777777" w:rsidR="00B750AC" w:rsidRPr="0013481C" w:rsidRDefault="00B750AC" w:rsidP="00F22660">
      <w:pPr>
        <w:spacing w:after="0" w:line="240" w:lineRule="auto"/>
        <w:rPr>
          <w:b/>
          <w:bCs/>
          <w:sz w:val="24"/>
          <w:szCs w:val="24"/>
          <w:lang w:val="ka-GE"/>
        </w:rPr>
      </w:pPr>
    </w:p>
    <w:p w14:paraId="6B69012E" w14:textId="77777777" w:rsidR="00B750AC" w:rsidRPr="0013481C" w:rsidRDefault="00B750AC" w:rsidP="00F22660">
      <w:pPr>
        <w:spacing w:after="0" w:line="240" w:lineRule="auto"/>
        <w:rPr>
          <w:b/>
          <w:bCs/>
          <w:sz w:val="24"/>
          <w:szCs w:val="24"/>
          <w:lang w:val="ka-GE"/>
        </w:rPr>
      </w:pPr>
    </w:p>
    <w:p w14:paraId="0761A875" w14:textId="77777777" w:rsidR="00B750AC" w:rsidRPr="0013481C" w:rsidRDefault="00B750AC" w:rsidP="00F22660">
      <w:pPr>
        <w:spacing w:after="0" w:line="240" w:lineRule="auto"/>
        <w:rPr>
          <w:b/>
          <w:bCs/>
          <w:sz w:val="24"/>
          <w:szCs w:val="24"/>
          <w:lang w:val="ka-GE"/>
        </w:rPr>
      </w:pPr>
    </w:p>
    <w:p w14:paraId="4A13982E" w14:textId="77777777" w:rsidR="00B750AC" w:rsidRPr="0013481C" w:rsidRDefault="00B750AC" w:rsidP="00F22660">
      <w:pPr>
        <w:spacing w:after="0" w:line="240" w:lineRule="auto"/>
        <w:rPr>
          <w:b/>
          <w:bCs/>
          <w:sz w:val="24"/>
          <w:szCs w:val="24"/>
          <w:lang w:val="ka-GE"/>
        </w:rPr>
      </w:pPr>
    </w:p>
    <w:p w14:paraId="13918341" w14:textId="77777777" w:rsidR="00B750AC" w:rsidRPr="0013481C" w:rsidRDefault="00B750AC" w:rsidP="00F22660">
      <w:pPr>
        <w:spacing w:after="0" w:line="240" w:lineRule="auto"/>
        <w:rPr>
          <w:b/>
          <w:bCs/>
          <w:sz w:val="24"/>
          <w:szCs w:val="24"/>
          <w:lang w:val="ka-GE"/>
        </w:rPr>
      </w:pPr>
    </w:p>
    <w:p w14:paraId="63AC6020" w14:textId="77777777" w:rsidR="00B750AC" w:rsidRPr="0013481C" w:rsidRDefault="00B750AC" w:rsidP="00F22660">
      <w:pPr>
        <w:spacing w:after="0" w:line="240" w:lineRule="auto"/>
        <w:rPr>
          <w:b/>
          <w:bCs/>
          <w:sz w:val="24"/>
          <w:szCs w:val="24"/>
          <w:lang w:val="ka-GE"/>
        </w:rPr>
      </w:pPr>
    </w:p>
    <w:p w14:paraId="60C31690" w14:textId="77777777" w:rsidR="00B750AC" w:rsidRPr="0013481C" w:rsidRDefault="00B750AC" w:rsidP="00F22660">
      <w:pPr>
        <w:spacing w:after="0" w:line="240" w:lineRule="auto"/>
        <w:rPr>
          <w:b/>
          <w:bCs/>
          <w:sz w:val="24"/>
          <w:szCs w:val="24"/>
          <w:lang w:val="ka-GE"/>
        </w:rPr>
      </w:pPr>
    </w:p>
    <w:p w14:paraId="245CAA80" w14:textId="77777777" w:rsidR="00B750AC" w:rsidRPr="0013481C" w:rsidRDefault="00B750AC" w:rsidP="00F22660">
      <w:pPr>
        <w:spacing w:after="0" w:line="240" w:lineRule="auto"/>
        <w:rPr>
          <w:b/>
          <w:bCs/>
          <w:sz w:val="24"/>
          <w:szCs w:val="24"/>
          <w:lang w:val="ka-GE"/>
        </w:rPr>
      </w:pPr>
    </w:p>
    <w:p w14:paraId="486235D9" w14:textId="77777777" w:rsidR="00BC66DF" w:rsidRPr="0013481C" w:rsidRDefault="00BC66DF" w:rsidP="00772C1E">
      <w:pPr>
        <w:pStyle w:val="Heading2"/>
        <w:numPr>
          <w:ilvl w:val="1"/>
          <w:numId w:val="112"/>
        </w:numPr>
        <w:spacing w:after="240"/>
        <w:rPr>
          <w:lang w:val="ka-GE"/>
        </w:rPr>
        <w:sectPr w:rsidR="00BC66DF" w:rsidRPr="0013481C" w:rsidSect="00AB112D">
          <w:pgSz w:w="16838" w:h="11906" w:orient="landscape"/>
          <w:pgMar w:top="1418" w:right="1134" w:bottom="1418" w:left="1418" w:header="709" w:footer="709" w:gutter="0"/>
          <w:cols w:space="708"/>
          <w:docGrid w:linePitch="360"/>
        </w:sectPr>
      </w:pPr>
    </w:p>
    <w:p w14:paraId="5F24225F" w14:textId="1AD7192B" w:rsidR="00F65975" w:rsidRPr="0013481C" w:rsidRDefault="00D630AF" w:rsidP="00772C1E">
      <w:pPr>
        <w:pStyle w:val="Heading2"/>
        <w:numPr>
          <w:ilvl w:val="1"/>
          <w:numId w:val="112"/>
        </w:numPr>
        <w:spacing w:after="240"/>
        <w:rPr>
          <w:lang w:val="ka-GE"/>
        </w:rPr>
      </w:pPr>
      <w:bookmarkStart w:id="487" w:name="_Toc169262573"/>
      <w:r w:rsidRPr="0013481C">
        <w:rPr>
          <w:lang w:val="ka-GE"/>
        </w:rPr>
        <w:lastRenderedPageBreak/>
        <w:t xml:space="preserve">როგორ აგვარებს მარეგულირებელი </w:t>
      </w:r>
      <w:r w:rsidR="009139D0" w:rsidRPr="0013481C">
        <w:rPr>
          <w:lang w:val="ka-GE"/>
        </w:rPr>
        <w:t xml:space="preserve">ვალდებულებების დაწესება </w:t>
      </w:r>
      <w:r w:rsidRPr="0013481C">
        <w:rPr>
          <w:lang w:val="ka-GE"/>
        </w:rPr>
        <w:t>კონკურენციის პრობლემებს</w:t>
      </w:r>
      <w:bookmarkEnd w:id="487"/>
    </w:p>
    <w:p w14:paraId="7E3C5FDC" w14:textId="7D450085" w:rsidR="006235D1" w:rsidRPr="0013481C" w:rsidRDefault="006235D1" w:rsidP="006235D1">
      <w:pPr>
        <w:jc w:val="both"/>
        <w:rPr>
          <w:rFonts w:eastAsia="Times New Roman" w:cs="Calibri"/>
          <w:sz w:val="24"/>
          <w:szCs w:val="24"/>
          <w:lang w:val="ka-GE" w:eastAsia="fr-FR"/>
        </w:rPr>
      </w:pPr>
      <w:r w:rsidRPr="0013481C">
        <w:rPr>
          <w:rFonts w:eastAsia="Times New Roman" w:cs="Calibri"/>
          <w:sz w:val="24"/>
          <w:szCs w:val="24"/>
          <w:lang w:val="ka-GE" w:eastAsia="fr-FR"/>
        </w:rPr>
        <w:t>მე-</w:t>
      </w:r>
      <w:r w:rsidR="002A1A42" w:rsidRPr="0013481C">
        <w:rPr>
          <w:rFonts w:eastAsia="Times New Roman" w:cs="Calibri"/>
          <w:sz w:val="24"/>
          <w:szCs w:val="24"/>
          <w:lang w:val="en-US" w:eastAsia="fr-FR"/>
        </w:rPr>
        <w:t>7</w:t>
      </w:r>
      <w:r w:rsidRPr="0013481C">
        <w:rPr>
          <w:rFonts w:eastAsia="Times New Roman" w:cs="Calibri"/>
          <w:sz w:val="24"/>
          <w:szCs w:val="24"/>
          <w:lang w:val="ka-GE" w:eastAsia="fr-FR"/>
        </w:rPr>
        <w:t xml:space="preserve"> თავში აღწერილია მიმდინარე და მოსალოდნელი კონკურენციის პრობლემები </w:t>
      </w:r>
      <w:r w:rsidR="00847165">
        <w:rPr>
          <w:rFonts w:eastAsia="Times New Roman" w:cs="Calibri"/>
          <w:sz w:val="24"/>
          <w:szCs w:val="24"/>
          <w:lang w:val="ka-GE" w:eastAsia="fr-FR"/>
        </w:rPr>
        <w:t xml:space="preserve">ფიქსირებულ </w:t>
      </w:r>
      <w:proofErr w:type="spellStart"/>
      <w:r w:rsidR="00847165">
        <w:rPr>
          <w:rFonts w:eastAsia="Times New Roman" w:cs="Calibri"/>
          <w:sz w:val="24"/>
          <w:szCs w:val="24"/>
          <w:lang w:val="ka-GE" w:eastAsia="fr-FR"/>
        </w:rPr>
        <w:t>ლოკაციაზე</w:t>
      </w:r>
      <w:proofErr w:type="spellEnd"/>
      <w:r w:rsidR="00847165">
        <w:rPr>
          <w:rFonts w:eastAsia="Times New Roman" w:cs="Calibri"/>
          <w:sz w:val="24"/>
          <w:szCs w:val="24"/>
          <w:lang w:val="ka-GE" w:eastAsia="fr-FR"/>
        </w:rPr>
        <w:t xml:space="preserve"> </w:t>
      </w:r>
      <w:r w:rsidRPr="0013481C">
        <w:rPr>
          <w:rFonts w:eastAsia="Times New Roman" w:cs="Calibri"/>
          <w:sz w:val="24"/>
          <w:szCs w:val="24"/>
          <w:lang w:val="ka-GE" w:eastAsia="fr-FR"/>
        </w:rPr>
        <w:t>საბითუმო</w:t>
      </w:r>
      <w:r w:rsidR="00847165">
        <w:rPr>
          <w:rFonts w:eastAsia="Times New Roman" w:cs="Calibri"/>
          <w:sz w:val="24"/>
          <w:szCs w:val="24"/>
          <w:lang w:val="ka-GE" w:eastAsia="fr-FR"/>
        </w:rPr>
        <w:t xml:space="preserve"> </w:t>
      </w:r>
      <w:r w:rsidRPr="0013481C">
        <w:rPr>
          <w:rFonts w:eastAsia="Times New Roman" w:cs="Calibri"/>
          <w:sz w:val="24"/>
          <w:szCs w:val="24"/>
          <w:lang w:val="ka-GE" w:eastAsia="fr-FR"/>
        </w:rPr>
        <w:t xml:space="preserve"> ადგილობრივ</w:t>
      </w:r>
      <w:r w:rsidR="00E35E91" w:rsidRPr="0013481C">
        <w:rPr>
          <w:rFonts w:eastAsia="Times New Roman" w:cs="Calibri"/>
          <w:sz w:val="24"/>
          <w:szCs w:val="24"/>
          <w:lang w:val="ka-GE" w:eastAsia="fr-FR"/>
        </w:rPr>
        <w:t>ი</w:t>
      </w:r>
      <w:r w:rsidRPr="0013481C">
        <w:rPr>
          <w:rFonts w:eastAsia="Times New Roman" w:cs="Calibri"/>
          <w:sz w:val="24"/>
          <w:szCs w:val="24"/>
          <w:lang w:val="ka-GE" w:eastAsia="fr-FR"/>
        </w:rPr>
        <w:t xml:space="preserve"> და ცენტრალურ დაშვების ბაზარზე. დიაგრამა 76 აჯამებს თითოეული კონკურენციის </w:t>
      </w:r>
      <w:r w:rsidR="00170D8A" w:rsidRPr="0013481C">
        <w:rPr>
          <w:rFonts w:eastAsia="Times New Roman" w:cs="Calibri"/>
          <w:sz w:val="24"/>
          <w:szCs w:val="24"/>
          <w:lang w:val="ka-GE" w:eastAsia="fr-FR"/>
        </w:rPr>
        <w:t>პრობლემას</w:t>
      </w:r>
      <w:r w:rsidRPr="0013481C">
        <w:rPr>
          <w:rFonts w:eastAsia="Times New Roman" w:cs="Calibri"/>
          <w:sz w:val="24"/>
          <w:szCs w:val="24"/>
          <w:lang w:val="ka-GE" w:eastAsia="fr-FR"/>
        </w:rPr>
        <w:t xml:space="preserve">, </w:t>
      </w:r>
      <w:r w:rsidR="00170D8A" w:rsidRPr="0013481C">
        <w:rPr>
          <w:rFonts w:eastAsia="Times New Roman" w:cs="Calibri"/>
          <w:sz w:val="24"/>
          <w:szCs w:val="24"/>
          <w:lang w:val="ka-GE" w:eastAsia="fr-FR"/>
        </w:rPr>
        <w:t xml:space="preserve">კერძოდ </w:t>
      </w:r>
      <w:r w:rsidRPr="0013481C">
        <w:rPr>
          <w:rFonts w:eastAsia="Times New Roman" w:cs="Calibri"/>
          <w:sz w:val="24"/>
          <w:szCs w:val="24"/>
          <w:lang w:val="ka-GE" w:eastAsia="fr-FR"/>
        </w:rPr>
        <w:t xml:space="preserve">თუ როგორ უნდა </w:t>
      </w:r>
      <w:r w:rsidR="00170D8A" w:rsidRPr="0013481C">
        <w:rPr>
          <w:rFonts w:eastAsia="Times New Roman" w:cs="Calibri"/>
          <w:sz w:val="24"/>
          <w:szCs w:val="24"/>
          <w:lang w:val="ka-GE" w:eastAsia="fr-FR"/>
        </w:rPr>
        <w:t>იქნ</w:t>
      </w:r>
      <w:r w:rsidR="00C118D0">
        <w:rPr>
          <w:rFonts w:eastAsia="Times New Roman" w:cs="Calibri"/>
          <w:sz w:val="24"/>
          <w:szCs w:val="24"/>
          <w:lang w:val="ka-GE" w:eastAsia="fr-FR"/>
        </w:rPr>
        <w:t>ე</w:t>
      </w:r>
      <w:r w:rsidR="00170D8A" w:rsidRPr="0013481C">
        <w:rPr>
          <w:rFonts w:eastAsia="Times New Roman" w:cs="Calibri"/>
          <w:sz w:val="24"/>
          <w:szCs w:val="24"/>
          <w:lang w:val="ka-GE" w:eastAsia="fr-FR"/>
        </w:rPr>
        <w:t>ს აღნიშნული კონკურენციის პრობლემები აღმოფხვრილი შემოთავაზებული მარეგულირებელი ვალდებულებების გამოყენებით,</w:t>
      </w:r>
      <w:r w:rsidRPr="0013481C">
        <w:rPr>
          <w:rFonts w:eastAsia="Times New Roman" w:cs="Calibri"/>
          <w:sz w:val="24"/>
          <w:szCs w:val="24"/>
          <w:lang w:val="ka-GE" w:eastAsia="fr-FR"/>
        </w:rPr>
        <w:t xml:space="preserve"> რომლებიც აღწერილია თავებში </w:t>
      </w:r>
      <w:r w:rsidR="002A1A42" w:rsidRPr="0013481C">
        <w:rPr>
          <w:rFonts w:eastAsia="Times New Roman" w:cs="Calibri"/>
          <w:sz w:val="24"/>
          <w:szCs w:val="24"/>
          <w:lang w:val="en-US" w:eastAsia="fr-FR"/>
        </w:rPr>
        <w:t>8</w:t>
      </w:r>
      <w:r w:rsidRPr="0013481C">
        <w:rPr>
          <w:rFonts w:eastAsia="Times New Roman" w:cs="Calibri"/>
          <w:sz w:val="24"/>
          <w:szCs w:val="24"/>
          <w:lang w:val="ka-GE" w:eastAsia="fr-FR"/>
        </w:rPr>
        <w:t xml:space="preserve">.1-დან </w:t>
      </w:r>
      <w:r w:rsidR="002A1A42" w:rsidRPr="0013481C">
        <w:rPr>
          <w:rFonts w:eastAsia="Times New Roman" w:cs="Calibri"/>
          <w:sz w:val="24"/>
          <w:szCs w:val="24"/>
          <w:lang w:val="en-US" w:eastAsia="fr-FR"/>
        </w:rPr>
        <w:t>8</w:t>
      </w:r>
      <w:r w:rsidRPr="0013481C">
        <w:rPr>
          <w:rFonts w:eastAsia="Times New Roman" w:cs="Calibri"/>
          <w:sz w:val="24"/>
          <w:szCs w:val="24"/>
          <w:lang w:val="ka-GE" w:eastAsia="fr-FR"/>
        </w:rPr>
        <w:t>.5-მდე.</w:t>
      </w:r>
    </w:p>
    <w:p w14:paraId="04A018DE" w14:textId="5B31EB38" w:rsidR="006235D1" w:rsidRPr="0013481C" w:rsidRDefault="006235D1" w:rsidP="006235D1">
      <w:pPr>
        <w:jc w:val="both"/>
        <w:rPr>
          <w:rFonts w:eastAsia="Times New Roman" w:cs="Calibri"/>
          <w:sz w:val="24"/>
          <w:szCs w:val="24"/>
          <w:lang w:val="ka-GE" w:eastAsia="fr-FR"/>
        </w:rPr>
      </w:pPr>
      <w:r w:rsidRPr="0013481C">
        <w:rPr>
          <w:rFonts w:eastAsia="Times New Roman" w:cs="Calibri"/>
          <w:sz w:val="24"/>
          <w:szCs w:val="24"/>
          <w:lang w:val="ka-GE" w:eastAsia="fr-FR"/>
        </w:rPr>
        <w:t xml:space="preserve">ზოგიერთი </w:t>
      </w:r>
      <w:r w:rsidR="00D364C9" w:rsidRPr="0013481C">
        <w:rPr>
          <w:rFonts w:eastAsia="Times New Roman" w:cs="Calibri"/>
          <w:sz w:val="24"/>
          <w:szCs w:val="24"/>
          <w:lang w:val="ka-GE" w:eastAsia="fr-FR"/>
        </w:rPr>
        <w:t xml:space="preserve">პრობლემა </w:t>
      </w:r>
      <w:r w:rsidRPr="0013481C">
        <w:rPr>
          <w:rFonts w:eastAsia="Times New Roman" w:cs="Calibri"/>
          <w:sz w:val="24"/>
          <w:szCs w:val="24"/>
          <w:lang w:val="ka-GE" w:eastAsia="fr-FR"/>
        </w:rPr>
        <w:t>არ შეიძლება მოგვარდეს ერთი მარეგულირებელი ვალდებულები</w:t>
      </w:r>
      <w:r w:rsidR="0028794C" w:rsidRPr="0013481C">
        <w:rPr>
          <w:rFonts w:eastAsia="Times New Roman" w:cs="Calibri"/>
          <w:sz w:val="24"/>
          <w:szCs w:val="24"/>
          <w:lang w:val="ka-GE" w:eastAsia="fr-FR"/>
        </w:rPr>
        <w:t>ს გამოყენებით</w:t>
      </w:r>
      <w:r w:rsidRPr="0013481C">
        <w:rPr>
          <w:rFonts w:eastAsia="Times New Roman" w:cs="Calibri"/>
          <w:sz w:val="24"/>
          <w:szCs w:val="24"/>
          <w:lang w:val="ka-GE" w:eastAsia="fr-FR"/>
        </w:rPr>
        <w:t xml:space="preserve">. ამის ნაცვლად, მოსალოდნელია, რომ ერთზე მეტი </w:t>
      </w:r>
      <w:r w:rsidR="008D3125" w:rsidRPr="0013481C">
        <w:rPr>
          <w:rFonts w:eastAsia="Times New Roman" w:cs="Calibri"/>
          <w:sz w:val="24"/>
          <w:szCs w:val="24"/>
          <w:lang w:val="ka-GE" w:eastAsia="fr-FR"/>
        </w:rPr>
        <w:t xml:space="preserve">ვალდებულების </w:t>
      </w:r>
      <w:r w:rsidRPr="0013481C">
        <w:rPr>
          <w:rFonts w:eastAsia="Times New Roman" w:cs="Calibri"/>
          <w:sz w:val="24"/>
          <w:szCs w:val="24"/>
          <w:lang w:val="ka-GE" w:eastAsia="fr-FR"/>
        </w:rPr>
        <w:t xml:space="preserve">გამოყენება იქნება საჭირო კონკურენციის გამოვლენილი პრობლემების უმეტესი ნაწილის </w:t>
      </w:r>
      <w:r w:rsidR="008D3125" w:rsidRPr="0013481C">
        <w:rPr>
          <w:rFonts w:eastAsia="Times New Roman" w:cs="Calibri"/>
          <w:sz w:val="24"/>
          <w:szCs w:val="24"/>
          <w:lang w:val="ka-GE" w:eastAsia="fr-FR"/>
        </w:rPr>
        <w:t>აღმოსაფხვრელად</w:t>
      </w:r>
      <w:r w:rsidRPr="0013481C">
        <w:rPr>
          <w:rFonts w:eastAsia="Times New Roman" w:cs="Calibri"/>
          <w:sz w:val="24"/>
          <w:szCs w:val="24"/>
          <w:lang w:val="ka-GE" w:eastAsia="fr-FR"/>
        </w:rPr>
        <w:t xml:space="preserve">. ანალოგიურად, </w:t>
      </w:r>
      <w:r w:rsidR="00D14DB7" w:rsidRPr="0013481C">
        <w:rPr>
          <w:rFonts w:eastAsia="Times New Roman" w:cs="Calibri"/>
          <w:sz w:val="24"/>
          <w:szCs w:val="24"/>
          <w:lang w:val="ka-GE" w:eastAsia="fr-FR"/>
        </w:rPr>
        <w:t>ერთ</w:t>
      </w:r>
      <w:r w:rsidRPr="0013481C">
        <w:rPr>
          <w:rFonts w:eastAsia="Times New Roman" w:cs="Calibri"/>
          <w:sz w:val="24"/>
          <w:szCs w:val="24"/>
          <w:lang w:val="ka-GE" w:eastAsia="fr-FR"/>
        </w:rPr>
        <w:t xml:space="preserve"> </w:t>
      </w:r>
      <w:r w:rsidR="00D14DB7" w:rsidRPr="0013481C">
        <w:rPr>
          <w:rFonts w:eastAsia="Times New Roman" w:cs="Calibri"/>
          <w:sz w:val="24"/>
          <w:szCs w:val="24"/>
          <w:lang w:val="ka-GE" w:eastAsia="fr-FR"/>
        </w:rPr>
        <w:t xml:space="preserve">ვალდებულებას </w:t>
      </w:r>
      <w:r w:rsidRPr="0013481C">
        <w:rPr>
          <w:rFonts w:eastAsia="Times New Roman" w:cs="Calibri"/>
          <w:sz w:val="24"/>
          <w:szCs w:val="24"/>
          <w:lang w:val="ka-GE" w:eastAsia="fr-FR"/>
        </w:rPr>
        <w:t xml:space="preserve">შეუძლია </w:t>
      </w:r>
      <w:r w:rsidR="00D14DB7" w:rsidRPr="0013481C">
        <w:rPr>
          <w:rFonts w:eastAsia="Times New Roman" w:cs="Calibri"/>
          <w:sz w:val="24"/>
          <w:szCs w:val="24"/>
          <w:lang w:val="ka-GE" w:eastAsia="fr-FR"/>
        </w:rPr>
        <w:t xml:space="preserve">აღმოფხვრას </w:t>
      </w:r>
      <w:r w:rsidRPr="0013481C">
        <w:rPr>
          <w:rFonts w:eastAsia="Times New Roman" w:cs="Calibri"/>
          <w:sz w:val="24"/>
          <w:szCs w:val="24"/>
          <w:lang w:val="ka-GE" w:eastAsia="fr-FR"/>
        </w:rPr>
        <w:t>(მთლიანად ან ნაწილობრივ) ერთზე მეტ</w:t>
      </w:r>
      <w:r w:rsidR="00D14DB7" w:rsidRPr="0013481C">
        <w:rPr>
          <w:rFonts w:eastAsia="Times New Roman" w:cs="Calibri"/>
          <w:sz w:val="24"/>
          <w:szCs w:val="24"/>
          <w:lang w:val="ka-GE" w:eastAsia="fr-FR"/>
        </w:rPr>
        <w:t>ი</w:t>
      </w:r>
      <w:r w:rsidRPr="0013481C">
        <w:rPr>
          <w:rFonts w:eastAsia="Times New Roman" w:cs="Calibri"/>
          <w:sz w:val="24"/>
          <w:szCs w:val="24"/>
          <w:lang w:val="ka-GE" w:eastAsia="fr-FR"/>
        </w:rPr>
        <w:t xml:space="preserve"> გამოვლენილ</w:t>
      </w:r>
      <w:r w:rsidR="00D14DB7" w:rsidRPr="0013481C">
        <w:rPr>
          <w:rFonts w:eastAsia="Times New Roman" w:cs="Calibri"/>
          <w:sz w:val="24"/>
          <w:szCs w:val="24"/>
          <w:lang w:val="ka-GE" w:eastAsia="fr-FR"/>
        </w:rPr>
        <w:t>ი</w:t>
      </w:r>
      <w:r w:rsidRPr="0013481C">
        <w:rPr>
          <w:rFonts w:eastAsia="Times New Roman" w:cs="Calibri"/>
          <w:sz w:val="24"/>
          <w:szCs w:val="24"/>
          <w:lang w:val="ka-GE" w:eastAsia="fr-FR"/>
        </w:rPr>
        <w:t xml:space="preserve"> კონკურენციის პრობლემა. მაგალითად, </w:t>
      </w:r>
      <w:proofErr w:type="spellStart"/>
      <w:r w:rsidRPr="0013481C">
        <w:rPr>
          <w:rFonts w:eastAsia="Times New Roman" w:cs="Calibri"/>
          <w:sz w:val="24"/>
          <w:szCs w:val="24"/>
          <w:lang w:val="ka-GE" w:eastAsia="fr-FR"/>
        </w:rPr>
        <w:t>ბიტ</w:t>
      </w:r>
      <w:r w:rsidR="00DA5489" w:rsidRPr="0013481C">
        <w:rPr>
          <w:rFonts w:eastAsia="Times New Roman" w:cs="Calibri"/>
          <w:sz w:val="24"/>
          <w:szCs w:val="24"/>
          <w:lang w:val="ka-GE" w:eastAsia="fr-FR"/>
        </w:rPr>
        <w:t>ს</w:t>
      </w:r>
      <w:r w:rsidRPr="0013481C">
        <w:rPr>
          <w:rFonts w:eastAsia="Times New Roman" w:cs="Calibri"/>
          <w:sz w:val="24"/>
          <w:szCs w:val="24"/>
          <w:lang w:val="ka-GE" w:eastAsia="fr-FR"/>
        </w:rPr>
        <w:t>ტრიმ</w:t>
      </w:r>
      <w:r w:rsidR="003E352B" w:rsidRPr="0013481C">
        <w:rPr>
          <w:rFonts w:eastAsia="Times New Roman" w:cs="Calibri"/>
          <w:sz w:val="24"/>
          <w:szCs w:val="24"/>
          <w:lang w:val="ka-GE" w:eastAsia="fr-FR"/>
        </w:rPr>
        <w:t>სა</w:t>
      </w:r>
      <w:proofErr w:type="spellEnd"/>
      <w:r w:rsidRPr="0013481C">
        <w:rPr>
          <w:rFonts w:eastAsia="Times New Roman" w:cs="Calibri"/>
          <w:sz w:val="24"/>
          <w:szCs w:val="24"/>
          <w:lang w:val="ka-GE" w:eastAsia="fr-FR"/>
        </w:rPr>
        <w:t xml:space="preserve"> და </w:t>
      </w:r>
      <w:proofErr w:type="spellStart"/>
      <w:r w:rsidRPr="0013481C">
        <w:rPr>
          <w:rFonts w:eastAsia="Times New Roman" w:cs="Calibri"/>
          <w:sz w:val="24"/>
          <w:szCs w:val="24"/>
          <w:lang w:val="ka-GE" w:eastAsia="fr-FR"/>
        </w:rPr>
        <w:t>VULA</w:t>
      </w:r>
      <w:proofErr w:type="spellEnd"/>
      <w:r w:rsidR="003E352B" w:rsidRPr="0013481C">
        <w:rPr>
          <w:rFonts w:eastAsia="Times New Roman" w:cs="Calibri"/>
          <w:sz w:val="24"/>
          <w:szCs w:val="24"/>
          <w:lang w:val="ka-GE" w:eastAsia="fr-FR"/>
        </w:rPr>
        <w:t>-ზე დაშვების</w:t>
      </w:r>
      <w:r w:rsidRPr="0013481C">
        <w:rPr>
          <w:rFonts w:eastAsia="Times New Roman" w:cs="Calibri"/>
          <w:sz w:val="24"/>
          <w:szCs w:val="24"/>
          <w:lang w:val="ka-GE" w:eastAsia="fr-FR"/>
        </w:rPr>
        <w:t xml:space="preserve"> უზრუნველყოფის ვალდებულება თავისთავად არ არის საკმარისი კონკურენციის პრობლემების გადასაჭრელად, რადგან მაგთიკომს შეუძლია დაყოვნების ტაქტიკა გამოიყენოს </w:t>
      </w:r>
      <w:r w:rsidR="003E352B" w:rsidRPr="0013481C">
        <w:rPr>
          <w:rFonts w:eastAsia="Times New Roman" w:cs="Calibri"/>
          <w:sz w:val="24"/>
          <w:szCs w:val="24"/>
          <w:lang w:val="ka-GE" w:eastAsia="fr-FR"/>
        </w:rPr>
        <w:t xml:space="preserve">დაშვების </w:t>
      </w:r>
      <w:r w:rsidRPr="0013481C">
        <w:rPr>
          <w:rFonts w:eastAsia="Times New Roman" w:cs="Calibri"/>
          <w:sz w:val="24"/>
          <w:szCs w:val="24"/>
          <w:lang w:val="ka-GE" w:eastAsia="fr-FR"/>
        </w:rPr>
        <w:t xml:space="preserve">პირობებზე მოლაპარაკებისას. ამიტომ, </w:t>
      </w:r>
      <w:r w:rsidR="00BC239B" w:rsidRPr="0013481C">
        <w:rPr>
          <w:rFonts w:eastAsia="Times New Roman" w:cs="Calibri"/>
          <w:sz w:val="24"/>
          <w:szCs w:val="24"/>
          <w:lang w:val="ka-GE" w:eastAsia="fr-FR"/>
        </w:rPr>
        <w:t xml:space="preserve">დაშვებაზე </w:t>
      </w:r>
      <w:r w:rsidRPr="0013481C">
        <w:rPr>
          <w:rFonts w:eastAsia="Times New Roman" w:cs="Calibri"/>
          <w:sz w:val="24"/>
          <w:szCs w:val="24"/>
          <w:lang w:val="ka-GE" w:eastAsia="fr-FR"/>
        </w:rPr>
        <w:t xml:space="preserve">უარის თქმის რისკი </w:t>
      </w:r>
      <w:r w:rsidR="0061460B" w:rsidRPr="0013481C">
        <w:rPr>
          <w:rFonts w:eastAsia="Times New Roman" w:cs="Calibri"/>
          <w:sz w:val="24"/>
          <w:szCs w:val="24"/>
          <w:lang w:val="ka-GE" w:eastAsia="fr-FR"/>
        </w:rPr>
        <w:t>აღმოფხვრილ</w:t>
      </w:r>
      <w:r w:rsidR="00AF3BD0" w:rsidRPr="0013481C">
        <w:rPr>
          <w:rFonts w:eastAsia="Times New Roman" w:cs="Calibri"/>
          <w:sz w:val="24"/>
          <w:szCs w:val="24"/>
          <w:lang w:val="ka-GE" w:eastAsia="fr-FR"/>
        </w:rPr>
        <w:t xml:space="preserve"> იქნება</w:t>
      </w:r>
      <w:r w:rsidR="0061460B" w:rsidRPr="0013481C">
        <w:rPr>
          <w:rFonts w:eastAsia="Times New Roman" w:cs="Calibri"/>
          <w:sz w:val="24"/>
          <w:szCs w:val="24"/>
          <w:lang w:val="ka-GE" w:eastAsia="fr-FR"/>
        </w:rPr>
        <w:t xml:space="preserve"> </w:t>
      </w:r>
      <w:r w:rsidRPr="0013481C">
        <w:rPr>
          <w:rFonts w:eastAsia="Times New Roman" w:cs="Calibri"/>
          <w:sz w:val="24"/>
          <w:szCs w:val="24"/>
          <w:lang w:val="ka-GE" w:eastAsia="fr-FR"/>
        </w:rPr>
        <w:t>მხოლოდ იმ შემთხვევაში, თუ მაგთიკომი ვალდებულია არა მხოლოდ მოლაპარაკება</w:t>
      </w:r>
      <w:r w:rsidR="00095F26" w:rsidRPr="0013481C">
        <w:rPr>
          <w:rFonts w:eastAsia="Times New Roman" w:cs="Calibri"/>
          <w:sz w:val="24"/>
          <w:szCs w:val="24"/>
          <w:lang w:val="ka-GE" w:eastAsia="fr-FR"/>
        </w:rPr>
        <w:t>ში</w:t>
      </w:r>
      <w:r w:rsidRPr="0013481C">
        <w:rPr>
          <w:rFonts w:eastAsia="Times New Roman" w:cs="Calibri"/>
          <w:sz w:val="24"/>
          <w:szCs w:val="24"/>
          <w:lang w:val="ka-GE" w:eastAsia="fr-FR"/>
        </w:rPr>
        <w:t xml:space="preserve"> </w:t>
      </w:r>
      <w:r w:rsidR="00095F26" w:rsidRPr="0013481C">
        <w:rPr>
          <w:rFonts w:eastAsia="Times New Roman" w:cs="Calibri"/>
          <w:sz w:val="24"/>
          <w:szCs w:val="24"/>
          <w:lang w:val="ka-GE" w:eastAsia="fr-FR"/>
        </w:rPr>
        <w:t>ჩაერთოს დაშვებასთან დაკავშირებით</w:t>
      </w:r>
      <w:r w:rsidRPr="0013481C">
        <w:rPr>
          <w:rFonts w:eastAsia="Times New Roman" w:cs="Calibri"/>
          <w:sz w:val="24"/>
          <w:szCs w:val="24"/>
          <w:lang w:val="ka-GE" w:eastAsia="fr-FR"/>
        </w:rPr>
        <w:t xml:space="preserve">, არამედ თავიდანვე გამოაქვეყნოს </w:t>
      </w:r>
      <w:r w:rsidR="00BC239B" w:rsidRPr="0013481C">
        <w:rPr>
          <w:rFonts w:eastAsia="Times New Roman" w:cs="Calibri"/>
          <w:sz w:val="24"/>
          <w:szCs w:val="24"/>
          <w:lang w:val="ka-GE" w:eastAsia="fr-FR"/>
        </w:rPr>
        <w:t xml:space="preserve">დაშვების </w:t>
      </w:r>
      <w:r w:rsidRPr="0013481C">
        <w:rPr>
          <w:rFonts w:eastAsia="Times New Roman" w:cs="Calibri"/>
          <w:sz w:val="24"/>
          <w:szCs w:val="24"/>
          <w:lang w:val="ka-GE" w:eastAsia="fr-FR"/>
        </w:rPr>
        <w:t xml:space="preserve">პირობები, რათა თავიდან </w:t>
      </w:r>
      <w:r w:rsidR="00695BFB">
        <w:rPr>
          <w:rFonts w:eastAsia="Times New Roman" w:cs="Calibri"/>
          <w:sz w:val="24"/>
          <w:szCs w:val="24"/>
          <w:lang w:val="ka-GE" w:eastAsia="fr-FR"/>
        </w:rPr>
        <w:t>იქნეს</w:t>
      </w:r>
      <w:r w:rsidRPr="0013481C">
        <w:rPr>
          <w:rFonts w:eastAsia="Times New Roman" w:cs="Calibri"/>
          <w:sz w:val="24"/>
          <w:szCs w:val="24"/>
          <w:lang w:val="ka-GE" w:eastAsia="fr-FR"/>
        </w:rPr>
        <w:t xml:space="preserve"> აცილებული შეთანხმების </w:t>
      </w:r>
      <w:r w:rsidR="00BC239B" w:rsidRPr="0013481C">
        <w:rPr>
          <w:rFonts w:eastAsia="Times New Roman" w:cs="Calibri"/>
          <w:sz w:val="24"/>
          <w:szCs w:val="24"/>
          <w:lang w:val="ka-GE" w:eastAsia="fr-FR"/>
        </w:rPr>
        <w:t xml:space="preserve">ვერ მიღწევა </w:t>
      </w:r>
      <w:r w:rsidRPr="0013481C">
        <w:rPr>
          <w:rFonts w:eastAsia="Times New Roman" w:cs="Calibri"/>
          <w:sz w:val="24"/>
          <w:szCs w:val="24"/>
          <w:lang w:val="ka-GE" w:eastAsia="fr-FR"/>
        </w:rPr>
        <w:t xml:space="preserve"> </w:t>
      </w:r>
      <w:r w:rsidR="00BC239B" w:rsidRPr="0013481C">
        <w:rPr>
          <w:rFonts w:eastAsia="Times New Roman" w:cs="Calibri"/>
          <w:sz w:val="24"/>
          <w:szCs w:val="24"/>
          <w:lang w:val="ka-GE" w:eastAsia="fr-FR"/>
        </w:rPr>
        <w:t>დაშვების</w:t>
      </w:r>
      <w:r w:rsidRPr="0013481C">
        <w:rPr>
          <w:rFonts w:eastAsia="Times New Roman" w:cs="Calibri"/>
          <w:sz w:val="24"/>
          <w:szCs w:val="24"/>
          <w:lang w:val="ka-GE" w:eastAsia="fr-FR"/>
        </w:rPr>
        <w:t xml:space="preserve"> მაძიებელთან გონივრულ</w:t>
      </w:r>
      <w:r w:rsidR="00A82E34" w:rsidRPr="0013481C">
        <w:rPr>
          <w:rFonts w:eastAsia="Times New Roman" w:cs="Calibri"/>
          <w:sz w:val="24"/>
          <w:szCs w:val="24"/>
          <w:lang w:val="ka-GE" w:eastAsia="fr-FR"/>
        </w:rPr>
        <w:t>ი</w:t>
      </w:r>
      <w:r w:rsidRPr="0013481C">
        <w:rPr>
          <w:rFonts w:eastAsia="Times New Roman" w:cs="Calibri"/>
          <w:sz w:val="24"/>
          <w:szCs w:val="24"/>
          <w:lang w:val="ka-GE" w:eastAsia="fr-FR"/>
        </w:rPr>
        <w:t xml:space="preserve"> დროის ფარგლებში.</w:t>
      </w:r>
    </w:p>
    <w:p w14:paraId="349E9EC3" w14:textId="036CF4AC" w:rsidR="00B24BF7" w:rsidRPr="0013481C" w:rsidRDefault="00EB1841" w:rsidP="00B24BF7">
      <w:pPr>
        <w:jc w:val="both"/>
        <w:rPr>
          <w:rFonts w:eastAsia="Times New Roman" w:cs="Calibri"/>
          <w:sz w:val="24"/>
          <w:szCs w:val="24"/>
          <w:lang w:val="ka-GE" w:eastAsia="fr-FR"/>
        </w:rPr>
      </w:pPr>
      <w:r w:rsidRPr="0013481C">
        <w:rPr>
          <w:rFonts w:eastAsia="Times New Roman" w:cs="Calibri"/>
          <w:sz w:val="24"/>
          <w:szCs w:val="24"/>
          <w:lang w:val="ka-GE" w:eastAsia="fr-FR"/>
        </w:rPr>
        <w:t xml:space="preserve">დიაგრამა 75 ასახავს მარეგულირებელი </w:t>
      </w:r>
      <w:r w:rsidR="00E26DE0" w:rsidRPr="0013481C">
        <w:rPr>
          <w:rFonts w:eastAsia="Times New Roman" w:cs="Calibri"/>
          <w:sz w:val="24"/>
          <w:szCs w:val="24"/>
          <w:lang w:val="ka-GE" w:eastAsia="fr-FR"/>
        </w:rPr>
        <w:t xml:space="preserve">ვალდებულებების </w:t>
      </w:r>
      <w:r w:rsidRPr="0013481C">
        <w:rPr>
          <w:rFonts w:eastAsia="Times New Roman" w:cs="Calibri"/>
          <w:sz w:val="24"/>
          <w:szCs w:val="24"/>
          <w:lang w:val="ka-GE" w:eastAsia="fr-FR"/>
        </w:rPr>
        <w:t xml:space="preserve">შერჩევისა და გამოყენების </w:t>
      </w:r>
      <w:proofErr w:type="spellStart"/>
      <w:r w:rsidRPr="0013481C">
        <w:rPr>
          <w:rFonts w:eastAsia="Times New Roman" w:cs="Calibri"/>
          <w:sz w:val="24"/>
          <w:szCs w:val="24"/>
          <w:lang w:val="ka-GE" w:eastAsia="fr-FR"/>
        </w:rPr>
        <w:t>ჰოლისტიკურ</w:t>
      </w:r>
      <w:proofErr w:type="spellEnd"/>
      <w:r w:rsidRPr="0013481C">
        <w:rPr>
          <w:rFonts w:eastAsia="Times New Roman" w:cs="Calibri"/>
          <w:sz w:val="24"/>
          <w:szCs w:val="24"/>
          <w:lang w:val="ka-GE" w:eastAsia="fr-FR"/>
        </w:rPr>
        <w:t xml:space="preserve"> მიდგომას იმის შეჯამებით, თუ რომელი მარეგულირებელი </w:t>
      </w:r>
      <w:r w:rsidR="004C7296" w:rsidRPr="0013481C">
        <w:rPr>
          <w:rFonts w:eastAsia="Times New Roman" w:cs="Calibri"/>
          <w:sz w:val="24"/>
          <w:szCs w:val="24"/>
          <w:lang w:val="ka-GE" w:eastAsia="fr-FR"/>
        </w:rPr>
        <w:t xml:space="preserve">ვალდებულება უზრუნველყოფს </w:t>
      </w:r>
      <w:r w:rsidRPr="0013481C">
        <w:rPr>
          <w:rFonts w:eastAsia="Times New Roman" w:cs="Calibri"/>
          <w:sz w:val="24"/>
          <w:szCs w:val="24"/>
          <w:lang w:val="ka-GE" w:eastAsia="fr-FR"/>
        </w:rPr>
        <w:t>კონკურენციის პრობლემ</w:t>
      </w:r>
      <w:r w:rsidR="004C7296" w:rsidRPr="0013481C">
        <w:rPr>
          <w:rFonts w:eastAsia="Times New Roman" w:cs="Calibri"/>
          <w:sz w:val="24"/>
          <w:szCs w:val="24"/>
          <w:lang w:val="ka-GE" w:eastAsia="fr-FR"/>
        </w:rPr>
        <w:t>ის აღმოფხვრას</w:t>
      </w:r>
      <w:r w:rsidRPr="0013481C">
        <w:rPr>
          <w:rFonts w:eastAsia="Times New Roman" w:cs="Calibri"/>
          <w:sz w:val="24"/>
          <w:szCs w:val="24"/>
          <w:lang w:val="ka-GE" w:eastAsia="fr-FR"/>
        </w:rPr>
        <w:t>. განსაკუთრებული ყურადღება დაეთმო</w:t>
      </w:r>
      <w:r w:rsidR="00B24BF7" w:rsidRPr="0013481C">
        <w:rPr>
          <w:rFonts w:eastAsia="Times New Roman" w:cs="Calibri"/>
          <w:sz w:val="24"/>
          <w:szCs w:val="24"/>
          <w:lang w:val="ka-GE" w:eastAsia="fr-FR"/>
        </w:rPr>
        <w:t xml:space="preserve"> იმას, რომ დაკისრებული</w:t>
      </w:r>
      <w:r w:rsidRPr="0013481C">
        <w:rPr>
          <w:rFonts w:eastAsia="Times New Roman" w:cs="Calibri"/>
          <w:sz w:val="24"/>
          <w:szCs w:val="24"/>
          <w:lang w:val="ka-GE" w:eastAsia="fr-FR"/>
        </w:rPr>
        <w:t xml:space="preserve"> </w:t>
      </w:r>
      <w:r w:rsidR="00B24BF7" w:rsidRPr="0013481C">
        <w:rPr>
          <w:rFonts w:eastAsia="Times New Roman" w:cs="Calibri"/>
          <w:sz w:val="24"/>
          <w:szCs w:val="24"/>
          <w:lang w:val="ka-GE" w:eastAsia="fr-FR"/>
        </w:rPr>
        <w:t>ვალდებულებები ყოფილიყო კონკურენციის პრობლემების მიერ კონკურენტული ბაზრისთვის პოტენციური ზიანის მიყენების დონის მიმართ პროპორციული.</w:t>
      </w:r>
    </w:p>
    <w:p w14:paraId="026A48BC" w14:textId="5658A324" w:rsidR="00EB1841" w:rsidRPr="0013481C" w:rsidRDefault="00EB1841" w:rsidP="00EB1841">
      <w:pPr>
        <w:jc w:val="both"/>
        <w:rPr>
          <w:rFonts w:eastAsia="Times New Roman" w:cs="Calibri"/>
          <w:sz w:val="24"/>
          <w:szCs w:val="24"/>
          <w:lang w:val="ka-GE" w:eastAsia="fr-FR"/>
        </w:rPr>
      </w:pPr>
      <w:r w:rsidRPr="0013481C">
        <w:rPr>
          <w:rFonts w:eastAsia="Times New Roman" w:cs="Calibri"/>
          <w:sz w:val="24"/>
          <w:szCs w:val="24"/>
          <w:lang w:val="ka-GE" w:eastAsia="fr-FR"/>
        </w:rPr>
        <w:t xml:space="preserve">ხელახლა უნდა აღინიშნოს, რომ </w:t>
      </w:r>
      <w:r w:rsidR="00D118E5" w:rsidRPr="0013481C">
        <w:rPr>
          <w:rFonts w:eastAsia="Times New Roman" w:cs="Calibri"/>
          <w:sz w:val="24"/>
          <w:szCs w:val="24"/>
          <w:lang w:val="ka-GE" w:eastAsia="fr-FR"/>
        </w:rPr>
        <w:t>თითოეულ მარეგულირებელ ვალდებულებას გააჩნია</w:t>
      </w:r>
      <w:r w:rsidRPr="0013481C">
        <w:rPr>
          <w:rFonts w:eastAsia="Times New Roman" w:cs="Calibri"/>
          <w:sz w:val="24"/>
          <w:szCs w:val="24"/>
          <w:lang w:val="ka-GE" w:eastAsia="fr-FR"/>
        </w:rPr>
        <w:t xml:space="preserve"> ერთი და იგივე მიზანი; შეამციროს </w:t>
      </w:r>
      <w:r w:rsidR="00FD0B92" w:rsidRPr="0013481C">
        <w:rPr>
          <w:rFonts w:eastAsia="Times New Roman" w:cs="Calibri"/>
          <w:sz w:val="24"/>
          <w:szCs w:val="24"/>
          <w:lang w:val="ka-GE" w:eastAsia="fr-FR"/>
        </w:rPr>
        <w:t xml:space="preserve">მნიშვნელოვანი საბაზრო ძალაუფლების მქონე </w:t>
      </w:r>
      <w:r w:rsidRPr="0013481C">
        <w:rPr>
          <w:rFonts w:eastAsia="Times New Roman" w:cs="Calibri"/>
          <w:sz w:val="24"/>
          <w:szCs w:val="24"/>
          <w:lang w:val="ka-GE" w:eastAsia="fr-FR"/>
        </w:rPr>
        <w:t>ოპერატორის საბაზრო ძალა</w:t>
      </w:r>
      <w:r w:rsidR="00FD0B92" w:rsidRPr="0013481C">
        <w:rPr>
          <w:rFonts w:eastAsia="Times New Roman" w:cs="Calibri"/>
          <w:sz w:val="24"/>
          <w:szCs w:val="24"/>
          <w:lang w:val="ka-GE" w:eastAsia="fr-FR"/>
        </w:rPr>
        <w:t>უფლება</w:t>
      </w:r>
      <w:r w:rsidRPr="0013481C">
        <w:rPr>
          <w:rFonts w:eastAsia="Times New Roman" w:cs="Calibri"/>
          <w:sz w:val="24"/>
          <w:szCs w:val="24"/>
          <w:lang w:val="ka-GE" w:eastAsia="fr-FR"/>
        </w:rPr>
        <w:t xml:space="preserve"> და </w:t>
      </w:r>
      <w:r w:rsidR="00FD0B92" w:rsidRPr="0013481C">
        <w:rPr>
          <w:rFonts w:eastAsia="Times New Roman" w:cs="Calibri"/>
          <w:sz w:val="24"/>
          <w:szCs w:val="24"/>
          <w:lang w:val="ka-GE" w:eastAsia="fr-FR"/>
        </w:rPr>
        <w:t xml:space="preserve">შეზღუდოს </w:t>
      </w:r>
      <w:r w:rsidRPr="0013481C">
        <w:rPr>
          <w:rFonts w:eastAsia="Times New Roman" w:cs="Calibri"/>
          <w:sz w:val="24"/>
          <w:szCs w:val="24"/>
          <w:lang w:val="ka-GE" w:eastAsia="fr-FR"/>
        </w:rPr>
        <w:t xml:space="preserve">მისი უნარი იმოქმედოს კონკურენტებისა და (პოტენციური) </w:t>
      </w:r>
      <w:r w:rsidR="00FD0B92" w:rsidRPr="0013481C">
        <w:rPr>
          <w:rFonts w:eastAsia="Times New Roman" w:cs="Calibri"/>
          <w:sz w:val="24"/>
          <w:szCs w:val="24"/>
          <w:lang w:val="ka-GE" w:eastAsia="fr-FR"/>
        </w:rPr>
        <w:t>მომხმარებლებისგან დამოუკიდებლად</w:t>
      </w:r>
      <w:r w:rsidRPr="0013481C">
        <w:rPr>
          <w:rFonts w:eastAsia="Times New Roman" w:cs="Calibri"/>
          <w:sz w:val="24"/>
          <w:szCs w:val="24"/>
          <w:lang w:val="ka-GE" w:eastAsia="fr-FR"/>
        </w:rPr>
        <w:t>. ყველა გათვალისწინებული</w:t>
      </w:r>
      <w:r w:rsidR="00971134">
        <w:rPr>
          <w:rFonts w:eastAsia="Times New Roman" w:cs="Calibri"/>
          <w:sz w:val="24"/>
          <w:szCs w:val="24"/>
          <w:lang w:val="ka-GE" w:eastAsia="fr-FR"/>
        </w:rPr>
        <w:t xml:space="preserve"> </w:t>
      </w:r>
      <w:r w:rsidR="00E10974" w:rsidRPr="0013481C">
        <w:rPr>
          <w:rFonts w:eastAsia="Times New Roman" w:cs="Calibri"/>
          <w:sz w:val="24"/>
          <w:szCs w:val="24"/>
          <w:lang w:val="ka-GE" w:eastAsia="fr-FR"/>
        </w:rPr>
        <w:t>მარეგულირებელი ვალდებულება</w:t>
      </w:r>
      <w:r w:rsidR="0061644F" w:rsidRPr="0013481C">
        <w:rPr>
          <w:rFonts w:eastAsia="Times New Roman" w:cs="Calibri"/>
          <w:sz w:val="24"/>
          <w:szCs w:val="24"/>
          <w:lang w:val="ka-GE" w:eastAsia="fr-FR"/>
        </w:rPr>
        <w:t xml:space="preserve"> ცალკეულად თუ ერთად</w:t>
      </w:r>
      <w:r w:rsidR="00E10974" w:rsidRPr="0013481C">
        <w:rPr>
          <w:rFonts w:eastAsia="Times New Roman" w:cs="Calibri"/>
          <w:sz w:val="24"/>
          <w:szCs w:val="24"/>
          <w:lang w:val="ka-GE" w:eastAsia="fr-FR"/>
        </w:rPr>
        <w:t xml:space="preserve"> </w:t>
      </w:r>
      <w:r w:rsidRPr="0013481C">
        <w:rPr>
          <w:rFonts w:eastAsia="Times New Roman" w:cs="Calibri"/>
          <w:sz w:val="24"/>
          <w:szCs w:val="24"/>
          <w:lang w:val="ka-GE" w:eastAsia="fr-FR"/>
        </w:rPr>
        <w:t>ხელს უწყობს, ამ საერთო მიზნის მიღწევას და</w:t>
      </w:r>
      <w:r w:rsidR="00864AD1" w:rsidRPr="0013481C">
        <w:rPr>
          <w:rFonts w:eastAsia="Times New Roman" w:cs="Calibri"/>
          <w:sz w:val="24"/>
          <w:szCs w:val="24"/>
          <w:lang w:val="ka-GE" w:eastAsia="fr-FR"/>
        </w:rPr>
        <w:t xml:space="preserve"> </w:t>
      </w:r>
      <w:r w:rsidRPr="0013481C">
        <w:rPr>
          <w:rFonts w:eastAsia="Times New Roman" w:cs="Calibri"/>
          <w:sz w:val="24"/>
          <w:szCs w:val="24"/>
          <w:lang w:val="ka-GE" w:eastAsia="fr-FR"/>
        </w:rPr>
        <w:t xml:space="preserve">შესაბამისად, </w:t>
      </w:r>
      <w:r w:rsidR="00864AD1" w:rsidRPr="0013481C">
        <w:rPr>
          <w:rFonts w:eastAsia="Times New Roman" w:cs="Calibri"/>
          <w:sz w:val="24"/>
          <w:szCs w:val="24"/>
          <w:lang w:val="ka-GE" w:eastAsia="fr-FR"/>
        </w:rPr>
        <w:t xml:space="preserve">ისინი არიან </w:t>
      </w:r>
      <w:r w:rsidRPr="0013481C">
        <w:rPr>
          <w:rFonts w:eastAsia="Times New Roman" w:cs="Calibri"/>
          <w:sz w:val="24"/>
          <w:szCs w:val="24"/>
          <w:lang w:val="ka-GE" w:eastAsia="fr-FR"/>
        </w:rPr>
        <w:t xml:space="preserve">ურთიერთდამოკიდებულნი და ავსებენ ერთმანეთს. ერთ-ერთი ამ </w:t>
      </w:r>
      <w:r w:rsidR="00872A44" w:rsidRPr="0013481C">
        <w:rPr>
          <w:rFonts w:eastAsia="Times New Roman" w:cs="Calibri"/>
          <w:sz w:val="24"/>
          <w:szCs w:val="24"/>
          <w:lang w:val="ka-GE" w:eastAsia="fr-FR"/>
        </w:rPr>
        <w:t xml:space="preserve">ვალდებულების </w:t>
      </w:r>
      <w:r w:rsidRPr="0013481C">
        <w:rPr>
          <w:rFonts w:eastAsia="Times New Roman" w:cs="Calibri"/>
          <w:sz w:val="24"/>
          <w:szCs w:val="24"/>
          <w:lang w:val="ka-GE" w:eastAsia="fr-FR"/>
        </w:rPr>
        <w:t>ამოღებამ შეიძლება ზიანი მიაყენოს საერთო მიზნის მიღწევას.</w:t>
      </w:r>
    </w:p>
    <w:p w14:paraId="51A84BAD" w14:textId="2F956C21" w:rsidR="00C41B03" w:rsidRPr="0013481C" w:rsidRDefault="00F519CA" w:rsidP="00772C1E">
      <w:pPr>
        <w:jc w:val="both"/>
      </w:pPr>
      <w:r w:rsidRPr="0013481C">
        <w:rPr>
          <w:rFonts w:eastAsia="Times New Roman" w:cs="Calibri"/>
          <w:sz w:val="24"/>
          <w:szCs w:val="24"/>
          <w:lang w:val="ka-GE" w:eastAsia="fr-FR"/>
        </w:rPr>
        <w:t xml:space="preserve">გარდა ამისა, მარეგულირებელი </w:t>
      </w:r>
      <w:r w:rsidR="00B17527" w:rsidRPr="0013481C">
        <w:rPr>
          <w:rFonts w:eastAsia="Times New Roman" w:cs="Calibri"/>
          <w:sz w:val="24"/>
          <w:szCs w:val="24"/>
          <w:lang w:val="ka-GE" w:eastAsia="fr-FR"/>
        </w:rPr>
        <w:t xml:space="preserve">ვალდებულებების </w:t>
      </w:r>
      <w:r w:rsidRPr="0013481C">
        <w:rPr>
          <w:rFonts w:eastAsia="Times New Roman" w:cs="Calibri"/>
          <w:sz w:val="24"/>
          <w:szCs w:val="24"/>
          <w:lang w:val="ka-GE" w:eastAsia="fr-FR"/>
        </w:rPr>
        <w:t xml:space="preserve">ეფექტურობა ასევე დამოკიდებული იქნება ეფექტურ მონიტორინგზე </w:t>
      </w:r>
      <w:r w:rsidR="002A1A42" w:rsidRPr="0013481C">
        <w:rPr>
          <w:rFonts w:eastAsia="Times New Roman" w:cs="Calibri"/>
          <w:sz w:val="24"/>
          <w:szCs w:val="24"/>
          <w:lang w:val="en-US" w:eastAsia="fr-FR"/>
        </w:rPr>
        <w:t>8</w:t>
      </w:r>
      <w:r w:rsidRPr="0013481C">
        <w:rPr>
          <w:rFonts w:eastAsia="Times New Roman" w:cs="Calibri"/>
          <w:sz w:val="24"/>
          <w:szCs w:val="24"/>
          <w:lang w:val="ka-GE" w:eastAsia="fr-FR"/>
        </w:rPr>
        <w:t>.2.1 თავში აღწერილი მეთოდოლოგიების მეშვეობით და ასევე,</w:t>
      </w:r>
      <w:r w:rsidR="00FF712B" w:rsidRPr="0013481C">
        <w:rPr>
          <w:rFonts w:eastAsia="Times New Roman" w:cs="Calibri"/>
          <w:sz w:val="24"/>
          <w:szCs w:val="24"/>
          <w:lang w:val="ka-GE" w:eastAsia="fr-FR"/>
        </w:rPr>
        <w:t xml:space="preserve"> დაშვებ</w:t>
      </w:r>
      <w:r w:rsidR="00085FF7" w:rsidRPr="0013481C">
        <w:rPr>
          <w:rFonts w:eastAsia="Times New Roman" w:cs="Calibri"/>
          <w:sz w:val="24"/>
          <w:szCs w:val="24"/>
          <w:lang w:val="ka-GE" w:eastAsia="fr-FR"/>
        </w:rPr>
        <w:t>ასთან დაკავშირებული</w:t>
      </w:r>
      <w:r w:rsidRPr="0013481C">
        <w:rPr>
          <w:rFonts w:eastAsia="Times New Roman" w:cs="Calibri"/>
          <w:sz w:val="24"/>
          <w:szCs w:val="24"/>
          <w:lang w:val="ka-GE" w:eastAsia="fr-FR"/>
        </w:rPr>
        <w:t xml:space="preserve"> შემდგომი </w:t>
      </w:r>
      <w:r w:rsidRPr="0013481C">
        <w:rPr>
          <w:rFonts w:eastAsia="Times New Roman" w:cs="Calibri"/>
          <w:sz w:val="24"/>
          <w:szCs w:val="24"/>
          <w:lang w:val="ka-GE" w:eastAsia="fr-FR"/>
        </w:rPr>
        <w:lastRenderedPageBreak/>
        <w:t>სირთულ</w:t>
      </w:r>
      <w:r w:rsidR="00085FF7" w:rsidRPr="0013481C">
        <w:rPr>
          <w:rFonts w:eastAsia="Times New Roman" w:cs="Calibri"/>
          <w:sz w:val="24"/>
          <w:szCs w:val="24"/>
          <w:lang w:val="ka-GE" w:eastAsia="fr-FR"/>
        </w:rPr>
        <w:t xml:space="preserve">ეების გამოვლენის </w:t>
      </w:r>
      <w:r w:rsidRPr="0013481C">
        <w:rPr>
          <w:rFonts w:eastAsia="Times New Roman" w:cs="Calibri"/>
          <w:sz w:val="24"/>
          <w:szCs w:val="24"/>
          <w:lang w:val="ka-GE" w:eastAsia="fr-FR"/>
        </w:rPr>
        <w:t xml:space="preserve">შემთხვევაში, </w:t>
      </w:r>
      <w:r w:rsidR="00FF712B" w:rsidRPr="0013481C">
        <w:rPr>
          <w:rFonts w:eastAsia="Times New Roman" w:cs="Calibri"/>
          <w:sz w:val="24"/>
          <w:szCs w:val="24"/>
          <w:lang w:val="ka-GE" w:eastAsia="fr-FR"/>
        </w:rPr>
        <w:t xml:space="preserve">დაშვების </w:t>
      </w:r>
      <w:r w:rsidRPr="0013481C">
        <w:rPr>
          <w:rFonts w:eastAsia="Times New Roman" w:cs="Calibri"/>
          <w:sz w:val="24"/>
          <w:szCs w:val="24"/>
          <w:lang w:val="ka-GE" w:eastAsia="fr-FR"/>
        </w:rPr>
        <w:t xml:space="preserve">მაძიებლების მიერ „დავების განხილვისა და გადაწყვეტის პროცედურის“ სწრაფ </w:t>
      </w:r>
      <w:r w:rsidR="00085FF7" w:rsidRPr="0013481C">
        <w:rPr>
          <w:rFonts w:eastAsia="Times New Roman" w:cs="Calibri"/>
          <w:sz w:val="24"/>
          <w:szCs w:val="24"/>
          <w:lang w:val="ka-GE" w:eastAsia="fr-FR"/>
        </w:rPr>
        <w:t xml:space="preserve">ინიცირებაზე </w:t>
      </w:r>
      <w:r w:rsidR="0034361B" w:rsidRPr="0013481C">
        <w:rPr>
          <w:rFonts w:eastAsia="Times New Roman" w:cs="Calibri"/>
          <w:sz w:val="24"/>
          <w:szCs w:val="24"/>
          <w:lang w:val="ka-GE" w:eastAsia="fr-FR"/>
        </w:rPr>
        <w:t xml:space="preserve">ავტორიზებულ </w:t>
      </w:r>
      <w:r w:rsidRPr="0013481C">
        <w:rPr>
          <w:rFonts w:eastAsia="Times New Roman" w:cs="Calibri"/>
          <w:sz w:val="24"/>
          <w:szCs w:val="24"/>
          <w:lang w:val="ka-GE" w:eastAsia="fr-FR"/>
        </w:rPr>
        <w:t>პირებს შორის.</w:t>
      </w:r>
      <w:r w:rsidR="00050815" w:rsidRPr="0013481C">
        <w:rPr>
          <w:rFonts w:eastAsia="Times New Roman" w:cs="Calibri"/>
          <w:color w:val="44546A"/>
          <w:lang w:val="ka-GE" w:eastAsia="fr-FR"/>
        </w:rPr>
        <w:t xml:space="preserve"> </w:t>
      </w:r>
    </w:p>
    <w:p w14:paraId="406C04CA" w14:textId="3A2ABFD5" w:rsidR="00C41B03" w:rsidRPr="0013481C" w:rsidRDefault="00C24F58" w:rsidP="00772C1E">
      <w:pPr>
        <w:pStyle w:val="Caption"/>
        <w:keepNext/>
        <w:jc w:val="center"/>
      </w:pPr>
      <w:bookmarkStart w:id="488" w:name="_Toc158309533"/>
      <w:r>
        <w:rPr>
          <w:lang w:val="ka-GE"/>
        </w:rPr>
        <w:t>ცხრილი</w:t>
      </w:r>
      <w:r w:rsidR="00C41B03" w:rsidRPr="0013481C">
        <w:t xml:space="preserve"> </w:t>
      </w:r>
      <w:r w:rsidR="00C41B03" w:rsidRPr="0013481C">
        <w:fldChar w:fldCharType="begin"/>
      </w:r>
      <w:r w:rsidR="00C41B03" w:rsidRPr="0013481C">
        <w:instrText xml:space="preserve"> SEQ ფიგურა \* ARABIC </w:instrText>
      </w:r>
      <w:r w:rsidR="00C41B03" w:rsidRPr="0013481C">
        <w:fldChar w:fldCharType="separate"/>
      </w:r>
      <w:r w:rsidR="00EA2D3F" w:rsidRPr="0013481C">
        <w:rPr>
          <w:noProof/>
        </w:rPr>
        <w:t>76</w:t>
      </w:r>
      <w:r w:rsidR="00C41B03" w:rsidRPr="0013481C">
        <w:fldChar w:fldCharType="end"/>
      </w:r>
      <w:r w:rsidR="00C41B03" w:rsidRPr="0013481C">
        <w:rPr>
          <w:lang w:val="ka-GE"/>
        </w:rPr>
        <w:t xml:space="preserve"> კონკურენციის პრობლემები და მათი გადაჭრის გზები</w:t>
      </w:r>
      <w:bookmarkEnd w:id="488"/>
    </w:p>
    <w:p w14:paraId="7DBD3AD0" w14:textId="0DAA5D5D" w:rsidR="00050815" w:rsidRPr="0013481C" w:rsidRDefault="00050815" w:rsidP="00C34503">
      <w:pPr>
        <w:pStyle w:val="Caption"/>
        <w:jc w:val="center"/>
        <w:rPr>
          <w:rFonts w:eastAsia="Times New Roman" w:cs="Calibri"/>
          <w:color w:val="44546A"/>
          <w:lang w:val="ka-GE" w:eastAsia="fr-FR"/>
        </w:rPr>
      </w:pPr>
    </w:p>
    <w:tbl>
      <w:tblPr>
        <w:tblpPr w:leftFromText="141" w:rightFromText="141" w:vertAnchor="text" w:horzAnchor="margin" w:tblpXSpec="center" w:tblpY="-71"/>
        <w:tblW w:w="9102" w:type="dxa"/>
        <w:tblCellMar>
          <w:left w:w="0" w:type="dxa"/>
          <w:right w:w="0" w:type="dxa"/>
        </w:tblCellMar>
        <w:tblLook w:val="04A0" w:firstRow="1" w:lastRow="0" w:firstColumn="1" w:lastColumn="0" w:noHBand="0" w:noVBand="1"/>
      </w:tblPr>
      <w:tblGrid>
        <w:gridCol w:w="5163"/>
        <w:gridCol w:w="3939"/>
      </w:tblGrid>
      <w:tr w:rsidR="00A046CF" w:rsidRPr="0013481C" w14:paraId="3DD150DF" w14:textId="77777777" w:rsidTr="006C273F">
        <w:trPr>
          <w:trHeight w:val="593"/>
        </w:trPr>
        <w:tc>
          <w:tcPr>
            <w:tcW w:w="5163" w:type="dxa"/>
            <w:tcBorders>
              <w:top w:val="single" w:sz="12" w:space="0" w:color="auto"/>
              <w:left w:val="single" w:sz="12" w:space="0" w:color="auto"/>
              <w:bottom w:val="single" w:sz="12" w:space="0" w:color="auto"/>
              <w:right w:val="single" w:sz="8" w:space="0" w:color="auto"/>
            </w:tcBorders>
            <w:shd w:val="clear" w:color="auto" w:fill="9CC2E5"/>
            <w:tcMar>
              <w:top w:w="0" w:type="dxa"/>
              <w:left w:w="108" w:type="dxa"/>
              <w:bottom w:w="0" w:type="dxa"/>
              <w:right w:w="108" w:type="dxa"/>
            </w:tcMar>
            <w:hideMark/>
          </w:tcPr>
          <w:p w14:paraId="41C5E3D6" w14:textId="74C561AE" w:rsidR="00A046CF" w:rsidRPr="0013481C" w:rsidRDefault="00A046CF" w:rsidP="00A046CF">
            <w:pPr>
              <w:rPr>
                <w:lang w:val="ka-GE" w:eastAsia="fr-FR"/>
              </w:rPr>
            </w:pPr>
            <w:r w:rsidRPr="0013481C">
              <w:rPr>
                <w:lang w:val="ka-GE"/>
              </w:rPr>
              <w:lastRenderedPageBreak/>
              <w:t>ჰიპოთეტური კონკურენციის პრობლემა</w:t>
            </w:r>
          </w:p>
        </w:tc>
        <w:tc>
          <w:tcPr>
            <w:tcW w:w="3939" w:type="dxa"/>
            <w:tcBorders>
              <w:top w:val="single" w:sz="12" w:space="0" w:color="auto"/>
              <w:left w:val="nil"/>
              <w:bottom w:val="single" w:sz="12" w:space="0" w:color="auto"/>
              <w:right w:val="single" w:sz="12" w:space="0" w:color="auto"/>
            </w:tcBorders>
            <w:shd w:val="clear" w:color="auto" w:fill="9CC2E5"/>
            <w:tcMar>
              <w:top w:w="0" w:type="dxa"/>
              <w:left w:w="108" w:type="dxa"/>
              <w:bottom w:w="0" w:type="dxa"/>
              <w:right w:w="108" w:type="dxa"/>
            </w:tcMar>
            <w:hideMark/>
          </w:tcPr>
          <w:p w14:paraId="5FC258B0" w14:textId="1C38E0C1" w:rsidR="00A046CF" w:rsidRPr="0013481C" w:rsidRDefault="00ED6D35" w:rsidP="00A046CF">
            <w:pPr>
              <w:rPr>
                <w:lang w:val="ka-GE" w:eastAsia="fr-FR"/>
              </w:rPr>
            </w:pPr>
            <w:r w:rsidRPr="0013481C">
              <w:rPr>
                <w:b/>
                <w:bCs/>
                <w:lang w:val="ka-GE" w:eastAsia="fr-FR"/>
              </w:rPr>
              <w:t>შემოთავაზებული წინასწარი მარეგულირებელი ვალდებულებები, რომელიც აღმოფხვრის კონკურენციის პრობლემას</w:t>
            </w:r>
          </w:p>
        </w:tc>
      </w:tr>
      <w:tr w:rsidR="00A046CF" w:rsidRPr="0013481C" w14:paraId="2DE1B0A3"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22185B4C" w14:textId="2FE24893" w:rsidR="00A046CF" w:rsidRPr="0013481C" w:rsidRDefault="00A046CF" w:rsidP="00A046CF">
            <w:pPr>
              <w:rPr>
                <w:lang w:val="ka-GE" w:eastAsia="fr-FR"/>
              </w:rPr>
            </w:pPr>
            <w:r w:rsidRPr="0013481C">
              <w:rPr>
                <w:lang w:val="ka-GE"/>
              </w:rPr>
              <w:t>მიწოდებაზე უარი / დაშვებაზე უარის თქმა</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1B7335BF" w14:textId="0144531D" w:rsidR="00A046CF" w:rsidRPr="0013481C" w:rsidRDefault="00A046CF" w:rsidP="00A046CF">
            <w:pPr>
              <w:rPr>
                <w:lang w:val="ka-GE" w:eastAsia="fr-FR"/>
              </w:rPr>
            </w:pPr>
            <w:proofErr w:type="spellStart"/>
            <w:r w:rsidRPr="0013481C">
              <w:rPr>
                <w:lang w:val="ka-GE" w:eastAsia="fr-FR"/>
              </w:rPr>
              <w:t>Bitstream</w:t>
            </w:r>
            <w:proofErr w:type="spellEnd"/>
            <w:r w:rsidRPr="0013481C">
              <w:rPr>
                <w:lang w:val="ka-GE" w:eastAsia="fr-FR"/>
              </w:rPr>
              <w:t xml:space="preserve">-ის და </w:t>
            </w:r>
            <w:proofErr w:type="spellStart"/>
            <w:r w:rsidRPr="0013481C">
              <w:rPr>
                <w:lang w:val="ka-GE" w:eastAsia="fr-FR"/>
              </w:rPr>
              <w:t>VULA</w:t>
            </w:r>
            <w:proofErr w:type="spellEnd"/>
            <w:r w:rsidRPr="0013481C">
              <w:rPr>
                <w:lang w:val="ka-GE" w:eastAsia="fr-FR"/>
              </w:rPr>
              <w:t xml:space="preserve">-ს, </w:t>
            </w:r>
            <w:r w:rsidR="00882215" w:rsidRPr="0013481C">
              <w:rPr>
                <w:lang w:val="ka-GE" w:eastAsia="fr-FR"/>
              </w:rPr>
              <w:t>მათ შორის ცალკეული ვირტუალური არხები/</w:t>
            </w:r>
            <w:proofErr w:type="spellStart"/>
            <w:r w:rsidR="00882215" w:rsidRPr="0013481C">
              <w:rPr>
                <w:lang w:val="ka-GE" w:eastAsia="fr-FR"/>
              </w:rPr>
              <w:t>VLANs</w:t>
            </w:r>
            <w:proofErr w:type="spellEnd"/>
            <w:r w:rsidR="00C7474A" w:rsidRPr="0013481C">
              <w:rPr>
                <w:lang w:val="ka-GE" w:eastAsia="fr-FR"/>
              </w:rPr>
              <w:t xml:space="preserve"> (</w:t>
            </w:r>
            <w:proofErr w:type="spellStart"/>
            <w:r w:rsidR="00C7474A" w:rsidRPr="0013481C">
              <w:rPr>
                <w:lang w:val="ka-GE" w:eastAsia="fr-FR"/>
              </w:rPr>
              <w:t>IPTV</w:t>
            </w:r>
            <w:proofErr w:type="spellEnd"/>
            <w:r w:rsidR="00C7474A" w:rsidRPr="0013481C">
              <w:rPr>
                <w:lang w:val="ka-GE" w:eastAsia="fr-FR"/>
              </w:rPr>
              <w:t xml:space="preserve">-სთვის და </w:t>
            </w:r>
            <w:proofErr w:type="spellStart"/>
            <w:r w:rsidR="00C7474A" w:rsidRPr="0013481C">
              <w:rPr>
                <w:lang w:val="ka-GE" w:eastAsia="fr-FR"/>
              </w:rPr>
              <w:t>VOIP</w:t>
            </w:r>
            <w:proofErr w:type="spellEnd"/>
            <w:r w:rsidR="00C7474A" w:rsidRPr="0013481C">
              <w:rPr>
                <w:lang w:val="ka-GE" w:eastAsia="fr-FR"/>
              </w:rPr>
              <w:t xml:space="preserve"> მომსახურებებისთვის) და </w:t>
            </w:r>
            <w:proofErr w:type="spellStart"/>
            <w:r w:rsidR="00C7474A" w:rsidRPr="0013481C">
              <w:rPr>
                <w:lang w:val="ka-GE" w:eastAsia="fr-FR"/>
              </w:rPr>
              <w:t>CPE</w:t>
            </w:r>
            <w:proofErr w:type="spellEnd"/>
            <w:r w:rsidR="00C7474A" w:rsidRPr="0013481C">
              <w:rPr>
                <w:lang w:val="ka-GE" w:eastAsia="fr-FR"/>
              </w:rPr>
              <w:t>.</w:t>
            </w:r>
            <w:r w:rsidR="00882215" w:rsidRPr="0013481C">
              <w:rPr>
                <w:lang w:val="ka-GE" w:eastAsia="fr-FR"/>
              </w:rPr>
              <w:t xml:space="preserve"> </w:t>
            </w:r>
            <w:r w:rsidRPr="0013481C">
              <w:rPr>
                <w:lang w:val="ka-GE" w:eastAsia="fr-FR"/>
              </w:rPr>
              <w:t xml:space="preserve">დეტალური </w:t>
            </w:r>
            <w:r w:rsidR="002F0283" w:rsidRPr="0013481C">
              <w:rPr>
                <w:lang w:val="ka-GE" w:eastAsia="fr-FR"/>
              </w:rPr>
              <w:t xml:space="preserve">მომსახურების </w:t>
            </w:r>
            <w:r w:rsidR="00212CE6" w:rsidRPr="0013481C">
              <w:rPr>
                <w:lang w:val="ka-GE" w:eastAsia="fr-FR"/>
              </w:rPr>
              <w:t xml:space="preserve">წინადადების მოწვევის </w:t>
            </w:r>
            <w:proofErr w:type="spellStart"/>
            <w:r w:rsidR="002F0283" w:rsidRPr="0013481C">
              <w:rPr>
                <w:lang w:val="ka-GE" w:eastAsia="fr-FR"/>
              </w:rPr>
              <w:t>ოფერტის</w:t>
            </w:r>
            <w:proofErr w:type="spellEnd"/>
            <w:r w:rsidR="002F0283" w:rsidRPr="0013481C">
              <w:rPr>
                <w:lang w:val="ka-GE" w:eastAsia="fr-FR"/>
              </w:rPr>
              <w:t xml:space="preserve"> </w:t>
            </w:r>
            <w:r w:rsidRPr="0013481C">
              <w:rPr>
                <w:lang w:val="ka-GE" w:eastAsia="fr-FR"/>
              </w:rPr>
              <w:t>გამოქვეყნება</w:t>
            </w:r>
          </w:p>
        </w:tc>
      </w:tr>
      <w:tr w:rsidR="00A046CF" w:rsidRPr="0013481C" w14:paraId="6B5EFED1"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4642254C" w14:textId="3987F0DA" w:rsidR="00A046CF" w:rsidRPr="0013481C" w:rsidRDefault="00A046CF" w:rsidP="00A046CF">
            <w:pPr>
              <w:rPr>
                <w:lang w:val="ka-GE" w:eastAsia="fr-FR"/>
              </w:rPr>
            </w:pPr>
            <w:r w:rsidRPr="0013481C">
              <w:rPr>
                <w:lang w:val="ka-GE"/>
              </w:rPr>
              <w:t>გაჭიანურება და სხვა შეფერხების ტაქტიკა</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38E70675" w14:textId="2F34C720" w:rsidR="00A046CF" w:rsidRPr="0013481C" w:rsidRDefault="00FA2E4B" w:rsidP="00A046CF">
            <w:pPr>
              <w:rPr>
                <w:lang w:val="ka-GE" w:eastAsia="fr-FR"/>
              </w:rPr>
            </w:pPr>
            <w:r w:rsidRPr="0013481C">
              <w:rPr>
                <w:lang w:val="ka-GE" w:eastAsia="fr-FR"/>
              </w:rPr>
              <w:t xml:space="preserve">მომსახურების </w:t>
            </w:r>
            <w:r w:rsidR="00212CE6" w:rsidRPr="0013481C">
              <w:rPr>
                <w:lang w:val="ka-GE" w:eastAsia="fr-FR"/>
              </w:rPr>
              <w:t>წინადადების მოწვევის</w:t>
            </w:r>
            <w:r w:rsidRPr="0013481C">
              <w:rPr>
                <w:lang w:val="ka-GE" w:eastAsia="fr-FR"/>
              </w:rPr>
              <w:t xml:space="preserve"> </w:t>
            </w:r>
            <w:proofErr w:type="spellStart"/>
            <w:r w:rsidRPr="0013481C">
              <w:rPr>
                <w:lang w:val="ka-GE" w:eastAsia="fr-FR"/>
              </w:rPr>
              <w:t>ოფერტის</w:t>
            </w:r>
            <w:proofErr w:type="spellEnd"/>
            <w:r w:rsidR="00A046CF" w:rsidRPr="0013481C">
              <w:rPr>
                <w:lang w:val="ka-GE" w:eastAsia="fr-FR"/>
              </w:rPr>
              <w:t xml:space="preserve"> გამოქვეყნება დეტალური ინფორმაციით მკაცრ ვად</w:t>
            </w:r>
            <w:r w:rsidR="00D92958" w:rsidRPr="0013481C">
              <w:rPr>
                <w:lang w:val="ka-GE" w:eastAsia="fr-FR"/>
              </w:rPr>
              <w:t>ებში</w:t>
            </w:r>
          </w:p>
          <w:p w14:paraId="24B914C8" w14:textId="11EF9B49" w:rsidR="00A046CF" w:rsidRPr="0013481C" w:rsidRDefault="00A046CF" w:rsidP="00A046CF">
            <w:pPr>
              <w:rPr>
                <w:lang w:val="ka-GE" w:eastAsia="fr-FR"/>
              </w:rPr>
            </w:pPr>
            <w:r w:rsidRPr="0013481C">
              <w:rPr>
                <w:lang w:val="ka-GE" w:eastAsia="fr-FR"/>
              </w:rPr>
              <w:t>შესრულების ძირითადი ინდიკატორები (</w:t>
            </w:r>
            <w:proofErr w:type="spellStart"/>
            <w:r w:rsidRPr="0013481C">
              <w:rPr>
                <w:lang w:val="ka-GE" w:eastAsia="fr-FR"/>
              </w:rPr>
              <w:t>KPI</w:t>
            </w:r>
            <w:proofErr w:type="spellEnd"/>
            <w:r w:rsidRPr="0013481C">
              <w:rPr>
                <w:lang w:val="ka-GE" w:eastAsia="fr-FR"/>
              </w:rPr>
              <w:t>)</w:t>
            </w:r>
          </w:p>
        </w:tc>
      </w:tr>
      <w:tr w:rsidR="00A046CF" w:rsidRPr="0013481C" w14:paraId="3065C0B6"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366280AD" w14:textId="53D0D0FC" w:rsidR="00A046CF" w:rsidRPr="0013481C" w:rsidRDefault="00A046CF" w:rsidP="00A046CF">
            <w:pPr>
              <w:rPr>
                <w:lang w:val="ka-GE" w:eastAsia="fr-FR"/>
              </w:rPr>
            </w:pPr>
            <w:r w:rsidRPr="0013481C">
              <w:rPr>
                <w:lang w:val="ka-GE"/>
              </w:rPr>
              <w:t>დისკრიმინაცია მომსახურების ხარისხის მიხედვით</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78588534" w14:textId="148F39EA" w:rsidR="00BB324C" w:rsidRPr="0013481C" w:rsidRDefault="00BB324C" w:rsidP="00BB324C">
            <w:pPr>
              <w:rPr>
                <w:lang w:val="ka-GE" w:eastAsia="fr-FR"/>
              </w:rPr>
            </w:pPr>
            <w:r w:rsidRPr="0013481C">
              <w:rPr>
                <w:lang w:val="ka-GE" w:eastAsia="fr-FR"/>
              </w:rPr>
              <w:t xml:space="preserve">დეტალური </w:t>
            </w:r>
            <w:r w:rsidR="00EE3F05" w:rsidRPr="0013481C">
              <w:rPr>
                <w:lang w:val="ka-GE" w:eastAsia="fr-FR"/>
              </w:rPr>
              <w:t xml:space="preserve">მომსახურების </w:t>
            </w:r>
            <w:r w:rsidR="00212CE6" w:rsidRPr="0013481C">
              <w:rPr>
                <w:lang w:val="ka-GE" w:eastAsia="fr-FR"/>
              </w:rPr>
              <w:t xml:space="preserve">წინადადების მოწვევის </w:t>
            </w:r>
            <w:proofErr w:type="spellStart"/>
            <w:r w:rsidR="00212CE6" w:rsidRPr="0013481C">
              <w:rPr>
                <w:lang w:val="ka-GE" w:eastAsia="fr-FR"/>
              </w:rPr>
              <w:t>ოფერტა</w:t>
            </w:r>
            <w:proofErr w:type="spellEnd"/>
          </w:p>
          <w:p w14:paraId="251BA3C0" w14:textId="76FB01A4" w:rsidR="00A046CF" w:rsidRPr="0013481C" w:rsidRDefault="00BB324C" w:rsidP="00BB324C">
            <w:pPr>
              <w:rPr>
                <w:lang w:val="ka-GE" w:eastAsia="fr-FR"/>
              </w:rPr>
            </w:pPr>
            <w:r w:rsidRPr="0013481C">
              <w:rPr>
                <w:lang w:val="ka-GE" w:eastAsia="fr-FR"/>
              </w:rPr>
              <w:t>შესრულების ძირითადი ინდიკატორები (</w:t>
            </w:r>
            <w:proofErr w:type="spellStart"/>
            <w:r w:rsidRPr="0013481C">
              <w:rPr>
                <w:lang w:val="ka-GE" w:eastAsia="fr-FR"/>
              </w:rPr>
              <w:t>KPI</w:t>
            </w:r>
            <w:proofErr w:type="spellEnd"/>
            <w:r w:rsidRPr="0013481C">
              <w:rPr>
                <w:lang w:val="ka-GE" w:eastAsia="fr-FR"/>
              </w:rPr>
              <w:t>)</w:t>
            </w:r>
          </w:p>
        </w:tc>
      </w:tr>
      <w:tr w:rsidR="00A046CF" w:rsidRPr="0013481C" w14:paraId="1238321F"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4A9ED64A" w14:textId="295594DF" w:rsidR="00A046CF" w:rsidRPr="0013481C" w:rsidRDefault="00A046CF" w:rsidP="00A046CF">
            <w:pPr>
              <w:rPr>
                <w:lang w:val="ka-GE" w:eastAsia="fr-FR"/>
              </w:rPr>
            </w:pPr>
            <w:r w:rsidRPr="0013481C">
              <w:rPr>
                <w:lang w:val="ka-GE"/>
              </w:rPr>
              <w:t>არასაჭირო მოთხოვნები</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7CDA7688" w14:textId="69A3B883" w:rsidR="00BB324C" w:rsidRPr="0013481C" w:rsidRDefault="004E3773" w:rsidP="00BB324C">
            <w:pPr>
              <w:rPr>
                <w:lang w:val="ka-GE" w:eastAsia="fr-FR"/>
              </w:rPr>
            </w:pPr>
            <w:r w:rsidRPr="0013481C">
              <w:rPr>
                <w:lang w:val="ka-GE" w:eastAsia="fr-FR"/>
              </w:rPr>
              <w:t xml:space="preserve">მომსახურების </w:t>
            </w:r>
            <w:r w:rsidR="00212CE6" w:rsidRPr="0013481C">
              <w:rPr>
                <w:lang w:val="ka-GE" w:eastAsia="fr-FR"/>
              </w:rPr>
              <w:t xml:space="preserve">წინადადების მოწვევის </w:t>
            </w:r>
            <w:proofErr w:type="spellStart"/>
            <w:r w:rsidR="00212CE6" w:rsidRPr="0013481C">
              <w:rPr>
                <w:lang w:val="ka-GE" w:eastAsia="fr-FR"/>
              </w:rPr>
              <w:t>ოფერტა</w:t>
            </w:r>
            <w:proofErr w:type="spellEnd"/>
            <w:r w:rsidR="00BB324C" w:rsidRPr="0013481C">
              <w:rPr>
                <w:lang w:val="ka-GE" w:eastAsia="fr-FR"/>
              </w:rPr>
              <w:t xml:space="preserve"> იყოფა იმ დონემდე, რომელიც </w:t>
            </w:r>
            <w:r w:rsidR="00B04E9D" w:rsidRPr="0013481C">
              <w:rPr>
                <w:lang w:val="ka-GE" w:eastAsia="fr-FR"/>
              </w:rPr>
              <w:t xml:space="preserve">დაშვების </w:t>
            </w:r>
            <w:r w:rsidR="00BB324C" w:rsidRPr="0013481C">
              <w:rPr>
                <w:lang w:val="ka-GE" w:eastAsia="fr-FR"/>
              </w:rPr>
              <w:t xml:space="preserve">მაძიებელს საშუალებას აძლევს </w:t>
            </w:r>
            <w:r w:rsidR="00C37605" w:rsidRPr="0013481C">
              <w:rPr>
                <w:lang w:val="ka-GE" w:eastAsia="fr-FR"/>
              </w:rPr>
              <w:t xml:space="preserve">მოითხოვოს </w:t>
            </w:r>
            <w:r w:rsidR="00BB324C" w:rsidRPr="0013481C">
              <w:rPr>
                <w:lang w:val="ka-GE" w:eastAsia="fr-FR"/>
              </w:rPr>
              <w:t>მხოლოდ საჭირო სერვისები</w:t>
            </w:r>
          </w:p>
          <w:p w14:paraId="64024B5F" w14:textId="62ABDC51" w:rsidR="00BB324C" w:rsidRPr="0013481C" w:rsidRDefault="00AE2B56" w:rsidP="00BB324C">
            <w:pPr>
              <w:rPr>
                <w:lang w:val="ka-GE" w:eastAsia="fr-FR"/>
              </w:rPr>
            </w:pPr>
            <w:r w:rsidRPr="0013481C">
              <w:rPr>
                <w:lang w:val="ka-GE" w:eastAsia="fr-FR"/>
              </w:rPr>
              <w:t xml:space="preserve">მომსახურების </w:t>
            </w:r>
            <w:r w:rsidR="00212CE6" w:rsidRPr="0013481C">
              <w:rPr>
                <w:lang w:val="ka-GE" w:eastAsia="fr-FR"/>
              </w:rPr>
              <w:t xml:space="preserve">წინადადების მოწვევის </w:t>
            </w:r>
            <w:proofErr w:type="spellStart"/>
            <w:r w:rsidR="00212CE6" w:rsidRPr="0013481C">
              <w:rPr>
                <w:lang w:val="ka-GE" w:eastAsia="fr-FR"/>
              </w:rPr>
              <w:t>ოფერტა</w:t>
            </w:r>
            <w:proofErr w:type="spellEnd"/>
            <w:r w:rsidRPr="0013481C">
              <w:rPr>
                <w:lang w:val="ka-GE" w:eastAsia="fr-FR"/>
              </w:rPr>
              <w:t xml:space="preserve"> </w:t>
            </w:r>
            <w:r w:rsidR="00BB324C" w:rsidRPr="0013481C">
              <w:rPr>
                <w:lang w:val="ka-GE" w:eastAsia="fr-FR"/>
              </w:rPr>
              <w:t xml:space="preserve">დამტკიცებული </w:t>
            </w:r>
            <w:r w:rsidRPr="0013481C">
              <w:rPr>
                <w:lang w:val="ka-GE" w:eastAsia="fr-FR"/>
              </w:rPr>
              <w:t>კომისიის</w:t>
            </w:r>
            <w:r w:rsidR="00BB324C" w:rsidRPr="0013481C">
              <w:rPr>
                <w:lang w:val="ka-GE" w:eastAsia="fr-FR"/>
              </w:rPr>
              <w:t xml:space="preserve"> მიერ</w:t>
            </w:r>
          </w:p>
          <w:p w14:paraId="53B9993A" w14:textId="1CED1B23" w:rsidR="00A046CF" w:rsidRPr="0013481C" w:rsidRDefault="00BB324C" w:rsidP="00BB324C">
            <w:pPr>
              <w:rPr>
                <w:lang w:val="ka-GE" w:eastAsia="fr-FR"/>
              </w:rPr>
            </w:pPr>
            <w:r w:rsidRPr="0013481C">
              <w:rPr>
                <w:lang w:val="ka-GE" w:eastAsia="fr-FR"/>
              </w:rPr>
              <w:t xml:space="preserve">ხელმოწერილი კონტრაქტების წარდგენა </w:t>
            </w:r>
            <w:r w:rsidR="00C37605" w:rsidRPr="0013481C">
              <w:rPr>
                <w:lang w:val="ka-GE" w:eastAsia="fr-FR"/>
              </w:rPr>
              <w:t>კომისიაში</w:t>
            </w:r>
          </w:p>
        </w:tc>
      </w:tr>
      <w:tr w:rsidR="00A046CF" w:rsidRPr="0013481C" w14:paraId="64AF046C"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10E77FE5" w14:textId="0553074F" w:rsidR="00A046CF" w:rsidRPr="0013481C" w:rsidRDefault="00AA3476" w:rsidP="00A046CF">
            <w:pPr>
              <w:rPr>
                <w:lang w:val="ka-GE" w:eastAsia="fr-FR"/>
              </w:rPr>
            </w:pPr>
            <w:r w:rsidRPr="0013481C">
              <w:rPr>
                <w:lang w:val="ka-GE"/>
              </w:rPr>
              <w:t xml:space="preserve">დაშვების </w:t>
            </w:r>
            <w:r w:rsidR="00A046CF" w:rsidRPr="0013481C">
              <w:rPr>
                <w:lang w:val="ka-GE"/>
              </w:rPr>
              <w:t>მაძიებლებისგან მიღებული ინფორმაციის არასათანადო გამოყენება</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1C222340" w14:textId="06F39319" w:rsidR="00A046CF" w:rsidRPr="0013481C" w:rsidRDefault="00DD14AA" w:rsidP="00A046CF">
            <w:pPr>
              <w:rPr>
                <w:lang w:val="ka-GE" w:eastAsia="fr-FR"/>
              </w:rPr>
            </w:pPr>
            <w:r w:rsidRPr="0013481C">
              <w:rPr>
                <w:lang w:val="ka-GE" w:eastAsia="fr-FR"/>
              </w:rPr>
              <w:t xml:space="preserve">ინფორმაციისა და </w:t>
            </w:r>
            <w:r w:rsidR="00FC65EE" w:rsidRPr="0013481C">
              <w:rPr>
                <w:lang w:val="ka-GE" w:eastAsia="fr-FR"/>
              </w:rPr>
              <w:t xml:space="preserve">კომერციული </w:t>
            </w:r>
            <w:r w:rsidRPr="0013481C">
              <w:rPr>
                <w:lang w:val="ka-GE" w:eastAsia="fr-FR"/>
              </w:rPr>
              <w:t xml:space="preserve">საიდუმლოების კონფიდენციალურობის ვალდებულება, როგორც </w:t>
            </w:r>
            <w:r w:rsidR="005D544E" w:rsidRPr="0013481C">
              <w:rPr>
                <w:lang w:val="ka-GE" w:eastAsia="fr-FR"/>
              </w:rPr>
              <w:t xml:space="preserve">მომსახურების </w:t>
            </w:r>
            <w:r w:rsidR="00212CE6" w:rsidRPr="0013481C">
              <w:rPr>
                <w:lang w:val="ka-GE" w:eastAsia="fr-FR"/>
              </w:rPr>
              <w:t xml:space="preserve">წინადადების მოწვევის </w:t>
            </w:r>
            <w:proofErr w:type="spellStart"/>
            <w:r w:rsidR="00212CE6" w:rsidRPr="0013481C">
              <w:rPr>
                <w:lang w:val="ka-GE" w:eastAsia="fr-FR"/>
              </w:rPr>
              <w:t>ოფერ</w:t>
            </w:r>
            <w:r w:rsidR="005D544E" w:rsidRPr="0013481C">
              <w:rPr>
                <w:lang w:val="ka-GE" w:eastAsia="fr-FR"/>
              </w:rPr>
              <w:t>ტის</w:t>
            </w:r>
            <w:proofErr w:type="spellEnd"/>
            <w:r w:rsidR="005D544E" w:rsidRPr="0013481C">
              <w:rPr>
                <w:lang w:val="ka-GE" w:eastAsia="fr-FR"/>
              </w:rPr>
              <w:t xml:space="preserve"> </w:t>
            </w:r>
            <w:r w:rsidRPr="0013481C">
              <w:rPr>
                <w:lang w:val="ka-GE" w:eastAsia="fr-FR"/>
              </w:rPr>
              <w:t>ნაწილი</w:t>
            </w:r>
          </w:p>
        </w:tc>
      </w:tr>
      <w:tr w:rsidR="00A046CF" w:rsidRPr="0013481C" w14:paraId="21FADB89"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29498997" w14:textId="77D47624" w:rsidR="00A046CF" w:rsidRPr="0013481C" w:rsidRDefault="00A046CF" w:rsidP="00A046CF">
            <w:pPr>
              <w:rPr>
                <w:lang w:val="ka-GE" w:eastAsia="fr-FR"/>
              </w:rPr>
            </w:pPr>
            <w:r w:rsidRPr="0013481C">
              <w:rPr>
                <w:lang w:val="ka-GE"/>
              </w:rPr>
              <w:lastRenderedPageBreak/>
              <w:t>ინფორმაციის დამალვა</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05301DFB" w14:textId="596516BF" w:rsidR="00A046CF" w:rsidRPr="0013481C" w:rsidRDefault="00DD14AA" w:rsidP="00A046CF">
            <w:pPr>
              <w:rPr>
                <w:lang w:val="ka-GE" w:eastAsia="fr-FR"/>
              </w:rPr>
            </w:pPr>
            <w:r w:rsidRPr="0013481C">
              <w:rPr>
                <w:lang w:val="ka-GE" w:eastAsia="fr-FR"/>
              </w:rPr>
              <w:t xml:space="preserve">დეტალური </w:t>
            </w:r>
            <w:r w:rsidR="00E37AE8" w:rsidRPr="0013481C">
              <w:rPr>
                <w:lang w:val="ka-GE" w:eastAsia="fr-FR"/>
              </w:rPr>
              <w:t xml:space="preserve">მომსახურების </w:t>
            </w:r>
            <w:r w:rsidR="00212CE6" w:rsidRPr="0013481C">
              <w:rPr>
                <w:lang w:val="ka-GE" w:eastAsia="fr-FR"/>
              </w:rPr>
              <w:t xml:space="preserve">წინადადების მოწვევის </w:t>
            </w:r>
            <w:proofErr w:type="spellStart"/>
            <w:r w:rsidR="00212CE6" w:rsidRPr="0013481C">
              <w:rPr>
                <w:lang w:val="ka-GE" w:eastAsia="fr-FR"/>
              </w:rPr>
              <w:t>ოფერ</w:t>
            </w:r>
            <w:r w:rsidR="00E37AE8" w:rsidRPr="0013481C">
              <w:rPr>
                <w:lang w:val="ka-GE" w:eastAsia="fr-FR"/>
              </w:rPr>
              <w:t>ტის</w:t>
            </w:r>
            <w:proofErr w:type="spellEnd"/>
            <w:r w:rsidRPr="0013481C">
              <w:rPr>
                <w:lang w:val="ka-GE" w:eastAsia="fr-FR"/>
              </w:rPr>
              <w:t xml:space="preserve"> მინიმალური </w:t>
            </w:r>
            <w:r w:rsidR="003454B1" w:rsidRPr="0013481C">
              <w:rPr>
                <w:lang w:val="ka-GE" w:eastAsia="fr-FR"/>
              </w:rPr>
              <w:t>შემადგენელი ელემენტები</w:t>
            </w:r>
          </w:p>
        </w:tc>
      </w:tr>
      <w:tr w:rsidR="00A046CF" w:rsidRPr="0013481C" w14:paraId="530808E5"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2FC4D6D6" w14:textId="0A796CFC" w:rsidR="00A046CF" w:rsidRPr="0013481C" w:rsidRDefault="00A046CF" w:rsidP="00A046CF">
            <w:pPr>
              <w:rPr>
                <w:lang w:val="ka-GE" w:eastAsia="fr-FR"/>
              </w:rPr>
            </w:pPr>
            <w:r w:rsidRPr="0013481C">
              <w:rPr>
                <w:lang w:val="ka-GE"/>
              </w:rPr>
              <w:t xml:space="preserve">გადაჭარბებული ფასები და/ან </w:t>
            </w:r>
            <w:proofErr w:type="spellStart"/>
            <w:r w:rsidR="006C580E" w:rsidRPr="0013481C">
              <w:rPr>
                <w:lang w:val="ka-GE"/>
              </w:rPr>
              <w:t>ფასისმიერი</w:t>
            </w:r>
            <w:proofErr w:type="spellEnd"/>
            <w:r w:rsidR="006C580E" w:rsidRPr="0013481C">
              <w:rPr>
                <w:lang w:val="ka-GE"/>
              </w:rPr>
              <w:t xml:space="preserve"> </w:t>
            </w:r>
            <w:r w:rsidRPr="0013481C">
              <w:rPr>
                <w:lang w:val="ka-GE"/>
              </w:rPr>
              <w:t>დისკრიმინაცია</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01EBA36F" w14:textId="6A869137" w:rsidR="00DD14AA" w:rsidRPr="0013481C" w:rsidRDefault="00DD14AA" w:rsidP="00DD14AA">
            <w:pPr>
              <w:rPr>
                <w:lang w:val="ka-GE" w:eastAsia="fr-FR"/>
              </w:rPr>
            </w:pPr>
            <w:r w:rsidRPr="0013481C">
              <w:rPr>
                <w:lang w:val="ka-GE" w:eastAsia="fr-FR"/>
              </w:rPr>
              <w:t xml:space="preserve">ფასების კონტროლი და </w:t>
            </w:r>
            <w:r w:rsidR="00F6747B" w:rsidRPr="0013481C">
              <w:rPr>
                <w:lang w:val="ka-GE" w:eastAsia="fr-FR"/>
              </w:rPr>
              <w:t>ხარჯთ</w:t>
            </w:r>
            <w:r w:rsidRPr="0013481C">
              <w:rPr>
                <w:lang w:val="ka-GE" w:eastAsia="fr-FR"/>
              </w:rPr>
              <w:t>აღრიცხვა (</w:t>
            </w:r>
            <w:proofErr w:type="spellStart"/>
            <w:r w:rsidRPr="0013481C">
              <w:rPr>
                <w:lang w:val="ka-GE" w:eastAsia="fr-FR"/>
              </w:rPr>
              <w:t>კლასტერი</w:t>
            </w:r>
            <w:proofErr w:type="spellEnd"/>
            <w:r w:rsidRPr="0013481C">
              <w:rPr>
                <w:lang w:val="ka-GE" w:eastAsia="fr-FR"/>
              </w:rPr>
              <w:t xml:space="preserve"> I და </w:t>
            </w:r>
            <w:proofErr w:type="spellStart"/>
            <w:r w:rsidRPr="0013481C">
              <w:rPr>
                <w:lang w:val="ka-GE" w:eastAsia="fr-FR"/>
              </w:rPr>
              <w:t>II</w:t>
            </w:r>
            <w:proofErr w:type="spellEnd"/>
            <w:r w:rsidRPr="0013481C">
              <w:rPr>
                <w:lang w:val="ka-GE" w:eastAsia="fr-FR"/>
              </w:rPr>
              <w:t>)</w:t>
            </w:r>
          </w:p>
          <w:p w14:paraId="1EDE58F9" w14:textId="4058EDED" w:rsidR="00A046CF" w:rsidRPr="0013481C" w:rsidRDefault="004B67DC" w:rsidP="00DD14AA">
            <w:pPr>
              <w:rPr>
                <w:lang w:val="ka-GE" w:eastAsia="fr-FR"/>
              </w:rPr>
            </w:pPr>
            <w:r w:rsidRPr="0013481C">
              <w:rPr>
                <w:lang w:val="ka-GE" w:eastAsia="fr-FR"/>
              </w:rPr>
              <w:t xml:space="preserve">მარჟის </w:t>
            </w:r>
            <w:r w:rsidR="00DD14AA" w:rsidRPr="0013481C">
              <w:rPr>
                <w:lang w:val="ka-GE" w:eastAsia="fr-FR"/>
              </w:rPr>
              <w:t>შეკუმშვის ტესტი (</w:t>
            </w:r>
            <w:proofErr w:type="spellStart"/>
            <w:r w:rsidR="00DD14AA" w:rsidRPr="0013481C">
              <w:rPr>
                <w:lang w:val="ka-GE" w:eastAsia="fr-FR"/>
              </w:rPr>
              <w:t>კლასტერი</w:t>
            </w:r>
            <w:proofErr w:type="spellEnd"/>
            <w:r w:rsidR="00DD14AA" w:rsidRPr="0013481C">
              <w:rPr>
                <w:lang w:val="ka-GE" w:eastAsia="fr-FR"/>
              </w:rPr>
              <w:t xml:space="preserve"> </w:t>
            </w:r>
            <w:proofErr w:type="spellStart"/>
            <w:r w:rsidR="00DD14AA" w:rsidRPr="0013481C">
              <w:rPr>
                <w:lang w:val="ka-GE" w:eastAsia="fr-FR"/>
              </w:rPr>
              <w:t>II</w:t>
            </w:r>
            <w:proofErr w:type="spellEnd"/>
            <w:r w:rsidR="00DD14AA" w:rsidRPr="0013481C">
              <w:rPr>
                <w:lang w:val="ka-GE" w:eastAsia="fr-FR"/>
              </w:rPr>
              <w:t>)</w:t>
            </w:r>
          </w:p>
        </w:tc>
      </w:tr>
      <w:tr w:rsidR="00DD14AA" w:rsidRPr="0013481C" w14:paraId="46B7127F"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764A1B1F" w14:textId="2EAC6A33" w:rsidR="00DD14AA" w:rsidRPr="0013481C" w:rsidRDefault="00DD14AA" w:rsidP="00DD14AA">
            <w:pPr>
              <w:rPr>
                <w:lang w:val="ka-GE" w:eastAsia="fr-FR"/>
              </w:rPr>
            </w:pPr>
            <w:r w:rsidRPr="0013481C">
              <w:rPr>
                <w:lang w:val="ka-GE"/>
              </w:rPr>
              <w:t>ჯვ</w:t>
            </w:r>
            <w:r w:rsidR="001A5BE0" w:rsidRPr="0013481C">
              <w:rPr>
                <w:lang w:val="ka-GE"/>
              </w:rPr>
              <w:t xml:space="preserve">არედინი </w:t>
            </w:r>
            <w:r w:rsidRPr="0013481C">
              <w:rPr>
                <w:lang w:val="ka-GE"/>
              </w:rPr>
              <w:t xml:space="preserve"> სუბსიდირება</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13FF5D9D" w14:textId="1399CBD2" w:rsidR="00DD14AA" w:rsidRPr="0013481C" w:rsidRDefault="001A5BE0" w:rsidP="00DD14AA">
            <w:pPr>
              <w:rPr>
                <w:lang w:val="ka-GE" w:eastAsia="fr-FR"/>
              </w:rPr>
            </w:pPr>
            <w:r w:rsidRPr="0013481C">
              <w:rPr>
                <w:lang w:val="ka-GE"/>
              </w:rPr>
              <w:t>განცალკევებული აღრიცხვის ანგარიშგება</w:t>
            </w:r>
          </w:p>
        </w:tc>
      </w:tr>
      <w:tr w:rsidR="00DD14AA" w:rsidRPr="0013481C" w14:paraId="4F164DC9" w14:textId="77777777" w:rsidTr="006C273F">
        <w:trPr>
          <w:trHeight w:val="593"/>
        </w:trPr>
        <w:tc>
          <w:tcPr>
            <w:tcW w:w="5163" w:type="dxa"/>
            <w:tcBorders>
              <w:top w:val="nil"/>
              <w:left w:val="single" w:sz="12" w:space="0" w:color="auto"/>
              <w:bottom w:val="single" w:sz="12" w:space="0" w:color="auto"/>
              <w:right w:val="single" w:sz="8" w:space="0" w:color="auto"/>
            </w:tcBorders>
            <w:tcMar>
              <w:top w:w="0" w:type="dxa"/>
              <w:left w:w="108" w:type="dxa"/>
              <w:bottom w:w="0" w:type="dxa"/>
              <w:right w:w="108" w:type="dxa"/>
            </w:tcMar>
            <w:hideMark/>
          </w:tcPr>
          <w:p w14:paraId="784D7065" w14:textId="2C0B1367" w:rsidR="00DD14AA" w:rsidRPr="0013481C" w:rsidRDefault="00DD14AA" w:rsidP="00DD14AA">
            <w:pPr>
              <w:rPr>
                <w:lang w:val="ka-GE" w:eastAsia="fr-FR"/>
              </w:rPr>
            </w:pPr>
            <w:r w:rsidRPr="0013481C">
              <w:rPr>
                <w:lang w:val="ka-GE"/>
              </w:rPr>
              <w:t>მტაცებლური ფასი</w:t>
            </w:r>
          </w:p>
        </w:tc>
        <w:tc>
          <w:tcPr>
            <w:tcW w:w="3939" w:type="dxa"/>
            <w:tcBorders>
              <w:top w:val="nil"/>
              <w:left w:val="nil"/>
              <w:bottom w:val="single" w:sz="12" w:space="0" w:color="auto"/>
              <w:right w:val="single" w:sz="12" w:space="0" w:color="auto"/>
            </w:tcBorders>
            <w:tcMar>
              <w:top w:w="0" w:type="dxa"/>
              <w:left w:w="108" w:type="dxa"/>
              <w:bottom w:w="0" w:type="dxa"/>
              <w:right w:w="108" w:type="dxa"/>
            </w:tcMar>
            <w:hideMark/>
          </w:tcPr>
          <w:p w14:paraId="4DDDBFDD" w14:textId="6D95EE99" w:rsidR="00DD14AA" w:rsidRPr="0013481C" w:rsidRDefault="00B14871" w:rsidP="00DD14AA">
            <w:pPr>
              <w:rPr>
                <w:lang w:val="ka-GE" w:eastAsia="fr-FR"/>
              </w:rPr>
            </w:pPr>
            <w:r w:rsidRPr="0013481C">
              <w:rPr>
                <w:lang w:val="ka-GE"/>
              </w:rPr>
              <w:t xml:space="preserve">მარჟის </w:t>
            </w:r>
            <w:r w:rsidR="00DD14AA" w:rsidRPr="0013481C">
              <w:rPr>
                <w:lang w:val="ka-GE"/>
              </w:rPr>
              <w:t>შეკუმშვის ტესტი</w:t>
            </w:r>
          </w:p>
        </w:tc>
      </w:tr>
    </w:tbl>
    <w:p w14:paraId="00CDE71D" w14:textId="77777777" w:rsidR="00050815" w:rsidRPr="0013481C" w:rsidRDefault="00050815" w:rsidP="00F42E9D">
      <w:pPr>
        <w:spacing w:after="0" w:line="240" w:lineRule="auto"/>
        <w:rPr>
          <w:rFonts w:eastAsia="Times New Roman" w:cs="Calibri"/>
          <w:lang w:val="ka-GE" w:eastAsia="fr-FR"/>
        </w:rPr>
      </w:pPr>
    </w:p>
    <w:p w14:paraId="77D0579C" w14:textId="2BEF4793" w:rsidR="00050815" w:rsidRPr="0013481C" w:rsidRDefault="007313A1" w:rsidP="00050815">
      <w:pPr>
        <w:jc w:val="center"/>
        <w:rPr>
          <w:rFonts w:eastAsia="Times New Roman" w:cs="Calibri"/>
          <w:lang w:val="ka-GE" w:eastAsia="fr-FR"/>
        </w:rPr>
      </w:pPr>
      <w:r w:rsidRPr="0013481C">
        <w:rPr>
          <w:rFonts w:eastAsia="Times New Roman" w:cs="Calibri"/>
          <w:i/>
          <w:iCs/>
          <w:color w:val="44546A"/>
          <w:sz w:val="20"/>
          <w:szCs w:val="20"/>
          <w:lang w:val="ka-GE" w:eastAsia="fr-FR"/>
        </w:rPr>
        <w:t>წყარო</w:t>
      </w:r>
      <w:r w:rsidR="00050815" w:rsidRPr="0013481C">
        <w:rPr>
          <w:rFonts w:eastAsia="Times New Roman" w:cs="Calibri"/>
          <w:i/>
          <w:iCs/>
          <w:color w:val="44546A"/>
          <w:sz w:val="20"/>
          <w:szCs w:val="20"/>
          <w:lang w:val="ka-GE" w:eastAsia="fr-FR"/>
        </w:rPr>
        <w:t>:</w:t>
      </w:r>
      <w:r w:rsidRPr="0013481C">
        <w:rPr>
          <w:rFonts w:eastAsia="Times New Roman" w:cs="Calibri"/>
          <w:i/>
          <w:iCs/>
          <w:color w:val="44546A"/>
          <w:sz w:val="20"/>
          <w:szCs w:val="20"/>
          <w:lang w:val="ka-GE" w:eastAsia="fr-FR"/>
        </w:rPr>
        <w:t xml:space="preserve"> ექსპერტების გუნდი</w:t>
      </w:r>
    </w:p>
    <w:p w14:paraId="635AA61C" w14:textId="77777777" w:rsidR="00F65975" w:rsidRPr="0013481C" w:rsidRDefault="00F65975" w:rsidP="00F65975">
      <w:pPr>
        <w:rPr>
          <w:lang w:val="ka-GE"/>
        </w:rPr>
      </w:pPr>
    </w:p>
    <w:p w14:paraId="44AC29A1" w14:textId="77777777" w:rsidR="00F65975" w:rsidRDefault="00F65975" w:rsidP="00F65975">
      <w:pPr>
        <w:rPr>
          <w:lang w:val="ka-GE"/>
        </w:rPr>
      </w:pPr>
    </w:p>
    <w:p w14:paraId="610A6352" w14:textId="77777777" w:rsidR="001D2723" w:rsidRDefault="001D2723" w:rsidP="00F65975">
      <w:pPr>
        <w:rPr>
          <w:lang w:val="ka-GE"/>
        </w:rPr>
      </w:pPr>
    </w:p>
    <w:p w14:paraId="6BC7F558" w14:textId="77777777" w:rsidR="001D2723" w:rsidRDefault="001D2723" w:rsidP="00F65975">
      <w:pPr>
        <w:rPr>
          <w:lang w:val="ka-GE"/>
        </w:rPr>
      </w:pPr>
    </w:p>
    <w:p w14:paraId="5C6CF238" w14:textId="77777777" w:rsidR="001D2723" w:rsidRDefault="001D2723" w:rsidP="00F65975">
      <w:pPr>
        <w:rPr>
          <w:lang w:val="ka-GE"/>
        </w:rPr>
      </w:pPr>
    </w:p>
    <w:p w14:paraId="2A91BDF3" w14:textId="77777777" w:rsidR="001D2723" w:rsidRDefault="001D2723" w:rsidP="00F65975">
      <w:pPr>
        <w:rPr>
          <w:lang w:val="ka-GE"/>
        </w:rPr>
      </w:pPr>
    </w:p>
    <w:p w14:paraId="52A6B959" w14:textId="77777777" w:rsidR="001D2723" w:rsidRDefault="001D2723" w:rsidP="00F65975">
      <w:pPr>
        <w:rPr>
          <w:lang w:val="ka-GE"/>
        </w:rPr>
      </w:pPr>
    </w:p>
    <w:p w14:paraId="59BD1473" w14:textId="77777777" w:rsidR="001D2723" w:rsidRDefault="001D2723" w:rsidP="00F65975">
      <w:pPr>
        <w:rPr>
          <w:lang w:val="ka-GE"/>
        </w:rPr>
      </w:pPr>
    </w:p>
    <w:p w14:paraId="64719F31" w14:textId="77777777" w:rsidR="001D2723" w:rsidRDefault="001D2723" w:rsidP="00F65975">
      <w:pPr>
        <w:rPr>
          <w:lang w:val="ka-GE"/>
        </w:rPr>
      </w:pPr>
    </w:p>
    <w:p w14:paraId="52A77A3F" w14:textId="77777777" w:rsidR="001D2723" w:rsidRDefault="001D2723" w:rsidP="00F65975">
      <w:pPr>
        <w:rPr>
          <w:lang w:val="ka-GE"/>
        </w:rPr>
      </w:pPr>
    </w:p>
    <w:p w14:paraId="54DC3A11" w14:textId="77777777" w:rsidR="001D2723" w:rsidRDefault="001D2723" w:rsidP="00F65975">
      <w:pPr>
        <w:rPr>
          <w:lang w:val="ka-GE"/>
        </w:rPr>
      </w:pPr>
    </w:p>
    <w:p w14:paraId="35379221" w14:textId="77777777" w:rsidR="001D2723" w:rsidRDefault="001D2723" w:rsidP="00F65975">
      <w:pPr>
        <w:rPr>
          <w:lang w:val="ka-GE"/>
        </w:rPr>
      </w:pPr>
    </w:p>
    <w:p w14:paraId="4F065C28" w14:textId="77777777" w:rsidR="001D2723" w:rsidRDefault="001D2723" w:rsidP="00F65975">
      <w:pPr>
        <w:rPr>
          <w:lang w:val="ka-GE"/>
        </w:rPr>
      </w:pPr>
    </w:p>
    <w:p w14:paraId="208BAF90" w14:textId="77777777" w:rsidR="001D2723" w:rsidRDefault="001D2723" w:rsidP="00F65975">
      <w:pPr>
        <w:rPr>
          <w:lang w:val="ka-GE"/>
        </w:rPr>
      </w:pPr>
    </w:p>
    <w:p w14:paraId="4F04E6A7" w14:textId="77777777" w:rsidR="001D2723" w:rsidRDefault="001D2723" w:rsidP="00F65975">
      <w:pPr>
        <w:rPr>
          <w:lang w:val="ka-GE"/>
        </w:rPr>
      </w:pPr>
    </w:p>
    <w:p w14:paraId="5C2AA77B" w14:textId="77777777" w:rsidR="001D2723" w:rsidRDefault="001D2723" w:rsidP="00F65975">
      <w:pPr>
        <w:rPr>
          <w:lang w:val="ka-GE"/>
        </w:rPr>
      </w:pPr>
    </w:p>
    <w:p w14:paraId="0F325F21" w14:textId="77777777" w:rsidR="001D2723" w:rsidRDefault="001D2723" w:rsidP="00F65975">
      <w:pPr>
        <w:rPr>
          <w:lang w:val="ka-GE"/>
        </w:rPr>
      </w:pPr>
    </w:p>
    <w:p w14:paraId="0FB22386" w14:textId="77777777" w:rsidR="001D2723" w:rsidRDefault="001D2723" w:rsidP="00F65975">
      <w:pPr>
        <w:rPr>
          <w:lang w:val="ka-GE"/>
        </w:rPr>
      </w:pPr>
    </w:p>
    <w:p w14:paraId="397478C5" w14:textId="77777777" w:rsidR="00A40548" w:rsidRDefault="00A40548" w:rsidP="001D2723">
      <w:pPr>
        <w:pStyle w:val="Heading2"/>
        <w:numPr>
          <w:ilvl w:val="1"/>
          <w:numId w:val="123"/>
        </w:numPr>
        <w:spacing w:after="240"/>
        <w:ind w:left="1002" w:hanging="570"/>
        <w:rPr>
          <w:rFonts w:asciiTheme="minorHAnsi" w:hAnsiTheme="minorHAnsi" w:cstheme="minorHAnsi"/>
          <w:lang w:val="ka-GE"/>
        </w:rPr>
        <w:sectPr w:rsidR="00A40548" w:rsidSect="00AB112D">
          <w:pgSz w:w="11906" w:h="16838"/>
          <w:pgMar w:top="1134" w:right="1418" w:bottom="1418" w:left="1418" w:header="709" w:footer="709" w:gutter="0"/>
          <w:cols w:space="708"/>
          <w:docGrid w:linePitch="360"/>
        </w:sectPr>
      </w:pPr>
      <w:bookmarkStart w:id="489" w:name="_Toc149588310"/>
      <w:bookmarkStart w:id="490" w:name="_Toc154144769"/>
      <w:bookmarkStart w:id="491" w:name="_Toc155367820"/>
      <w:bookmarkStart w:id="492" w:name="_Hlk169261779"/>
    </w:p>
    <w:p w14:paraId="4CF8E0DB" w14:textId="2EF8C99D" w:rsidR="001D2723" w:rsidRPr="00ED5997" w:rsidRDefault="00A40548" w:rsidP="00A40548">
      <w:pPr>
        <w:pStyle w:val="Heading2"/>
        <w:spacing w:after="240"/>
        <w:ind w:left="432"/>
        <w:rPr>
          <w:rFonts w:asciiTheme="minorHAnsi" w:hAnsiTheme="minorHAnsi" w:cstheme="minorHAnsi"/>
          <w:lang w:val="ka-GE"/>
        </w:rPr>
      </w:pPr>
      <w:bookmarkStart w:id="493" w:name="_Toc169262574"/>
      <w:r>
        <w:rPr>
          <w:rFonts w:asciiTheme="minorHAnsi" w:hAnsiTheme="minorHAnsi" w:cstheme="minorHAnsi"/>
          <w:lang w:val="ka-GE"/>
        </w:rPr>
        <w:lastRenderedPageBreak/>
        <w:t xml:space="preserve">8.8 </w:t>
      </w:r>
      <w:r w:rsidR="001D2723" w:rsidRPr="00ED5997">
        <w:rPr>
          <w:rFonts w:asciiTheme="minorHAnsi" w:hAnsiTheme="minorHAnsi" w:cstheme="minorHAnsi"/>
          <w:lang w:val="ka-GE"/>
        </w:rPr>
        <w:t xml:space="preserve">მარეგულირებელი ღონისძიებების მოსალოდნელი ილუსტრაციული ზეგავლენა როგორც </w:t>
      </w:r>
      <w:r w:rsidR="001D2723">
        <w:rPr>
          <w:rFonts w:ascii="Sylfaen" w:hAnsi="Sylfaen" w:cstheme="minorHAnsi"/>
          <w:lang w:val="ka-GE"/>
        </w:rPr>
        <w:t xml:space="preserve">ფიქსირებულ </w:t>
      </w:r>
      <w:proofErr w:type="spellStart"/>
      <w:r w:rsidR="001D2723">
        <w:rPr>
          <w:rFonts w:ascii="Sylfaen" w:hAnsi="Sylfaen" w:cstheme="minorHAnsi"/>
          <w:lang w:val="ka-GE"/>
        </w:rPr>
        <w:t>ლოკაციაზე</w:t>
      </w:r>
      <w:proofErr w:type="spellEnd"/>
      <w:r w:rsidR="001D2723">
        <w:rPr>
          <w:rFonts w:ascii="Sylfaen" w:hAnsi="Sylfaen" w:cstheme="minorHAnsi"/>
          <w:lang w:val="ka-GE"/>
        </w:rPr>
        <w:t xml:space="preserve"> </w:t>
      </w:r>
      <w:r w:rsidR="001D2723" w:rsidRPr="00ED5997">
        <w:rPr>
          <w:rFonts w:asciiTheme="minorHAnsi" w:hAnsiTheme="minorHAnsi" w:cstheme="minorHAnsi"/>
          <w:lang w:val="ka-GE"/>
        </w:rPr>
        <w:t>ადგილობრივ</w:t>
      </w:r>
      <w:r w:rsidR="001D2723">
        <w:rPr>
          <w:rFonts w:ascii="Sylfaen" w:hAnsi="Sylfaen" w:cstheme="minorHAnsi"/>
          <w:lang w:val="ka-GE"/>
        </w:rPr>
        <w:t>ი</w:t>
      </w:r>
      <w:r w:rsidR="001D2723">
        <w:rPr>
          <w:rFonts w:asciiTheme="minorHAnsi" w:hAnsiTheme="minorHAnsi" w:cstheme="minorHAnsi"/>
          <w:lang w:val="ka-GE"/>
        </w:rPr>
        <w:t xml:space="preserve"> </w:t>
      </w:r>
      <w:r w:rsidR="001D2723">
        <w:rPr>
          <w:rFonts w:ascii="Sylfaen" w:hAnsi="Sylfaen" w:cstheme="minorHAnsi"/>
          <w:lang w:val="ka-GE"/>
        </w:rPr>
        <w:t xml:space="preserve">და </w:t>
      </w:r>
      <w:r w:rsidR="001D2723" w:rsidRPr="00ED5997">
        <w:rPr>
          <w:rFonts w:asciiTheme="minorHAnsi" w:hAnsiTheme="minorHAnsi" w:cstheme="minorHAnsi"/>
          <w:lang w:val="ka-GE"/>
        </w:rPr>
        <w:t xml:space="preserve">ცენტრალური </w:t>
      </w:r>
      <w:r w:rsidR="001D2723">
        <w:rPr>
          <w:rFonts w:asciiTheme="minorHAnsi" w:hAnsiTheme="minorHAnsi" w:cstheme="minorHAnsi"/>
          <w:lang w:val="ka-GE"/>
        </w:rPr>
        <w:t>დაშვების</w:t>
      </w:r>
      <w:r w:rsidR="001D2723" w:rsidRPr="00ED5997">
        <w:rPr>
          <w:rFonts w:asciiTheme="minorHAnsi" w:hAnsiTheme="minorHAnsi" w:cstheme="minorHAnsi"/>
          <w:lang w:val="ka-GE"/>
        </w:rPr>
        <w:t xml:space="preserve"> საბითუმო ბაზარზე</w:t>
      </w:r>
      <w:r w:rsidR="001D2723">
        <w:rPr>
          <w:rFonts w:ascii="Sylfaen" w:hAnsi="Sylfaen" w:cstheme="minorHAnsi"/>
          <w:lang w:val="ka-GE"/>
        </w:rPr>
        <w:t xml:space="preserve">, ასევე </w:t>
      </w:r>
      <w:r w:rsidR="001D2723" w:rsidRPr="00ED5997">
        <w:rPr>
          <w:rFonts w:asciiTheme="minorHAnsi" w:hAnsiTheme="minorHAnsi" w:cstheme="minorHAnsi"/>
          <w:lang w:val="ka-GE"/>
        </w:rPr>
        <w:t xml:space="preserve">საბითუმო მობილური </w:t>
      </w:r>
      <w:r w:rsidR="001D2723">
        <w:rPr>
          <w:rFonts w:asciiTheme="minorHAnsi" w:hAnsiTheme="minorHAnsi" w:cstheme="minorHAnsi"/>
          <w:lang w:val="ka-GE"/>
        </w:rPr>
        <w:t>დაშვების</w:t>
      </w:r>
      <w:r w:rsidR="001D2723" w:rsidRPr="00ED5997">
        <w:rPr>
          <w:rFonts w:asciiTheme="minorHAnsi" w:hAnsiTheme="minorHAnsi" w:cstheme="minorHAnsi"/>
          <w:lang w:val="ka-GE"/>
        </w:rPr>
        <w:t xml:space="preserve"> ბაზარზე</w:t>
      </w:r>
      <w:bookmarkEnd w:id="489"/>
      <w:bookmarkEnd w:id="490"/>
      <w:bookmarkEnd w:id="491"/>
      <w:bookmarkEnd w:id="493"/>
    </w:p>
    <w:p w14:paraId="02D71046" w14:textId="77777777" w:rsidR="001D2723" w:rsidRPr="00ED5997" w:rsidRDefault="001D2723" w:rsidP="001D2723">
      <w:pPr>
        <w:spacing w:after="160" w:line="259" w:lineRule="auto"/>
        <w:rPr>
          <w:rFonts w:asciiTheme="minorHAnsi" w:eastAsia="Times New Roman" w:hAnsiTheme="minorHAnsi" w:cstheme="minorHAnsi"/>
          <w:b/>
          <w:bCs/>
          <w:kern w:val="2"/>
          <w:sz w:val="28"/>
          <w:szCs w:val="28"/>
          <w:lang w:val="ka-GE"/>
        </w:rPr>
      </w:pPr>
    </w:p>
    <w:p w14:paraId="0F97F153" w14:textId="77777777" w:rsidR="001D2723" w:rsidRPr="00ED5997" w:rsidRDefault="001D2723" w:rsidP="001D2723">
      <w:pPr>
        <w:spacing w:after="160" w:line="259" w:lineRule="auto"/>
        <w:jc w:val="center"/>
        <w:rPr>
          <w:rFonts w:asciiTheme="minorHAnsi" w:eastAsia="Times New Roman" w:hAnsiTheme="minorHAnsi" w:cstheme="minorHAnsi"/>
          <w:b/>
          <w:bCs/>
          <w:kern w:val="2"/>
          <w:sz w:val="28"/>
          <w:szCs w:val="28"/>
          <w:lang w:val="ka-GE"/>
        </w:rPr>
      </w:pPr>
      <w:r>
        <w:rPr>
          <w:rFonts w:asciiTheme="minorHAnsi" w:eastAsia="Times New Roman" w:hAnsiTheme="minorHAnsi" w:cstheme="minorHAnsi"/>
          <w:b/>
          <w:bCs/>
          <w:kern w:val="2"/>
          <w:sz w:val="28"/>
          <w:szCs w:val="28"/>
          <w:lang w:val="ka-GE"/>
        </w:rPr>
        <w:t xml:space="preserve">კომპლექსურ კვლევაში შემოთავაზებული </w:t>
      </w:r>
      <w:r w:rsidRPr="00B34BD4">
        <w:rPr>
          <w:rFonts w:asciiTheme="minorHAnsi" w:eastAsia="Times New Roman" w:hAnsiTheme="minorHAnsi" w:cstheme="minorHAnsi"/>
          <w:b/>
          <w:bCs/>
          <w:i/>
          <w:kern w:val="2"/>
          <w:sz w:val="28"/>
          <w:szCs w:val="28"/>
          <w:lang w:val="en-US"/>
        </w:rPr>
        <w:t xml:space="preserve">ex-ante </w:t>
      </w:r>
      <w:r>
        <w:rPr>
          <w:rFonts w:asciiTheme="minorHAnsi" w:eastAsia="Times New Roman" w:hAnsiTheme="minorHAnsi" w:cstheme="minorHAnsi"/>
          <w:b/>
          <w:bCs/>
          <w:kern w:val="2"/>
          <w:sz w:val="28"/>
          <w:szCs w:val="28"/>
          <w:lang w:val="ka-GE"/>
        </w:rPr>
        <w:t>რეგულაციის შესაძლო გავლენა ფიქსირებულ და მობილურ ბაზარზე</w:t>
      </w:r>
    </w:p>
    <w:tbl>
      <w:tblPr>
        <w:tblStyle w:val="Reetkatablice11"/>
        <w:tblW w:w="14182" w:type="dxa"/>
        <w:tblBorders>
          <w:top w:val="none" w:sz="0" w:space="0" w:color="auto"/>
          <w:left w:val="none" w:sz="0" w:space="0" w:color="auto"/>
        </w:tblBorders>
        <w:tblLayout w:type="fixed"/>
        <w:tblLook w:val="04A0" w:firstRow="1" w:lastRow="0" w:firstColumn="1" w:lastColumn="0" w:noHBand="0" w:noVBand="1"/>
      </w:tblPr>
      <w:tblGrid>
        <w:gridCol w:w="911"/>
        <w:gridCol w:w="2055"/>
        <w:gridCol w:w="2056"/>
        <w:gridCol w:w="2055"/>
        <w:gridCol w:w="2056"/>
        <w:gridCol w:w="2056"/>
        <w:gridCol w:w="2993"/>
      </w:tblGrid>
      <w:tr w:rsidR="001D2723" w:rsidRPr="00ED5997" w14:paraId="4D11A269" w14:textId="77777777" w:rsidTr="0060564A">
        <w:trPr>
          <w:trHeight w:val="650"/>
        </w:trPr>
        <w:tc>
          <w:tcPr>
            <w:tcW w:w="911" w:type="dxa"/>
            <w:tcBorders>
              <w:bottom w:val="single" w:sz="12" w:space="0" w:color="auto"/>
              <w:right w:val="single" w:sz="12" w:space="0" w:color="auto"/>
            </w:tcBorders>
          </w:tcPr>
          <w:p w14:paraId="5311B0DB" w14:textId="77777777" w:rsidR="001D2723" w:rsidRPr="00F537E5" w:rsidRDefault="001D2723" w:rsidP="0060564A">
            <w:pPr>
              <w:spacing w:after="0" w:line="240" w:lineRule="auto"/>
              <w:rPr>
                <w:rFonts w:asciiTheme="minorHAnsi" w:eastAsia="Times New Roman" w:hAnsiTheme="minorHAnsi" w:cstheme="minorHAnsi"/>
                <w:sz w:val="18"/>
                <w:szCs w:val="18"/>
                <w:lang w:val="ka-GE"/>
              </w:rPr>
            </w:pPr>
          </w:p>
        </w:tc>
        <w:tc>
          <w:tcPr>
            <w:tcW w:w="2055" w:type="dxa"/>
            <w:tcBorders>
              <w:top w:val="single" w:sz="12" w:space="0" w:color="auto"/>
              <w:left w:val="single" w:sz="12" w:space="0" w:color="auto"/>
              <w:bottom w:val="single" w:sz="12" w:space="0" w:color="auto"/>
              <w:right w:val="single" w:sz="6" w:space="0" w:color="auto"/>
            </w:tcBorders>
            <w:shd w:val="clear" w:color="auto" w:fill="D0CECE"/>
          </w:tcPr>
          <w:p w14:paraId="68BA98C6" w14:textId="77777777" w:rsidR="001D2723" w:rsidRPr="00F537E5" w:rsidRDefault="001D2723" w:rsidP="0060564A">
            <w:pPr>
              <w:spacing w:after="0" w:line="240" w:lineRule="auto"/>
              <w:jc w:val="center"/>
              <w:rPr>
                <w:rFonts w:asciiTheme="minorHAnsi" w:eastAsia="Times New Roman" w:hAnsiTheme="minorHAnsi" w:cstheme="minorHAnsi"/>
                <w:b/>
                <w:bCs/>
                <w:sz w:val="18"/>
                <w:szCs w:val="18"/>
                <w:lang w:val="ka-GE"/>
              </w:rPr>
            </w:pPr>
            <w:r w:rsidRPr="00F537E5">
              <w:rPr>
                <w:rFonts w:asciiTheme="minorHAnsi" w:eastAsia="Times New Roman" w:hAnsiTheme="minorHAnsi" w:cstheme="minorHAnsi"/>
                <w:b/>
                <w:bCs/>
                <w:sz w:val="18"/>
                <w:szCs w:val="18"/>
                <w:lang w:val="ka-GE"/>
              </w:rPr>
              <w:t>მაგთიკომი</w:t>
            </w:r>
          </w:p>
        </w:tc>
        <w:tc>
          <w:tcPr>
            <w:tcW w:w="2056" w:type="dxa"/>
            <w:tcBorders>
              <w:top w:val="single" w:sz="12" w:space="0" w:color="auto"/>
              <w:left w:val="single" w:sz="6" w:space="0" w:color="auto"/>
              <w:bottom w:val="single" w:sz="12" w:space="0" w:color="auto"/>
              <w:right w:val="single" w:sz="6" w:space="0" w:color="auto"/>
            </w:tcBorders>
            <w:shd w:val="clear" w:color="auto" w:fill="D0CECE"/>
          </w:tcPr>
          <w:p w14:paraId="5983CE40" w14:textId="77777777" w:rsidR="001D2723" w:rsidRPr="00F537E5" w:rsidRDefault="001D2723" w:rsidP="0060564A">
            <w:pPr>
              <w:spacing w:after="0" w:line="240" w:lineRule="auto"/>
              <w:jc w:val="center"/>
              <w:rPr>
                <w:rFonts w:asciiTheme="minorHAnsi" w:eastAsia="Times New Roman" w:hAnsiTheme="minorHAnsi" w:cstheme="minorHAnsi"/>
                <w:b/>
                <w:bCs/>
                <w:sz w:val="18"/>
                <w:szCs w:val="18"/>
                <w:lang w:val="ka-GE"/>
              </w:rPr>
            </w:pPr>
            <w:proofErr w:type="spellStart"/>
            <w:r w:rsidRPr="00F537E5">
              <w:rPr>
                <w:rFonts w:asciiTheme="minorHAnsi" w:eastAsia="Times New Roman" w:hAnsiTheme="minorHAnsi" w:cstheme="minorHAnsi"/>
                <w:b/>
                <w:bCs/>
                <w:sz w:val="18"/>
                <w:szCs w:val="18"/>
                <w:lang w:val="ka-GE"/>
              </w:rPr>
              <w:t>სილქნეტი</w:t>
            </w:r>
            <w:proofErr w:type="spellEnd"/>
          </w:p>
        </w:tc>
        <w:tc>
          <w:tcPr>
            <w:tcW w:w="2055" w:type="dxa"/>
            <w:tcBorders>
              <w:top w:val="single" w:sz="12" w:space="0" w:color="auto"/>
              <w:left w:val="single" w:sz="6" w:space="0" w:color="auto"/>
              <w:bottom w:val="single" w:sz="12" w:space="0" w:color="auto"/>
              <w:right w:val="single" w:sz="6" w:space="0" w:color="auto"/>
            </w:tcBorders>
            <w:shd w:val="clear" w:color="auto" w:fill="D0CECE"/>
          </w:tcPr>
          <w:p w14:paraId="308C63CA" w14:textId="77777777" w:rsidR="001D2723" w:rsidRPr="00F537E5" w:rsidRDefault="001D2723" w:rsidP="0060564A">
            <w:pPr>
              <w:spacing w:after="0" w:line="240" w:lineRule="auto"/>
              <w:jc w:val="center"/>
              <w:rPr>
                <w:rFonts w:asciiTheme="minorHAnsi" w:eastAsia="Times New Roman" w:hAnsiTheme="minorHAnsi" w:cstheme="minorHAnsi"/>
                <w:b/>
                <w:bCs/>
                <w:sz w:val="18"/>
                <w:szCs w:val="18"/>
                <w:lang w:val="ka-GE"/>
              </w:rPr>
            </w:pPr>
            <w:proofErr w:type="spellStart"/>
            <w:r w:rsidRPr="00F537E5">
              <w:rPr>
                <w:rFonts w:asciiTheme="minorHAnsi" w:eastAsia="Times New Roman" w:hAnsiTheme="minorHAnsi" w:cstheme="minorHAnsi"/>
                <w:b/>
                <w:bCs/>
                <w:sz w:val="18"/>
                <w:szCs w:val="18"/>
                <w:lang w:val="ka-GE"/>
              </w:rPr>
              <w:t>სელფი</w:t>
            </w:r>
            <w:proofErr w:type="spellEnd"/>
            <w:r w:rsidRPr="00F537E5">
              <w:rPr>
                <w:rFonts w:asciiTheme="minorHAnsi" w:eastAsia="Times New Roman" w:hAnsiTheme="minorHAnsi" w:cstheme="minorHAnsi"/>
                <w:b/>
                <w:bCs/>
                <w:sz w:val="18"/>
                <w:szCs w:val="18"/>
                <w:lang w:val="ka-GE"/>
              </w:rPr>
              <w:t xml:space="preserve"> </w:t>
            </w:r>
            <w:proofErr w:type="spellStart"/>
            <w:r w:rsidRPr="00F537E5">
              <w:rPr>
                <w:rFonts w:asciiTheme="minorHAnsi" w:eastAsia="Times New Roman" w:hAnsiTheme="minorHAnsi" w:cstheme="minorHAnsi"/>
                <w:b/>
                <w:bCs/>
                <w:sz w:val="18"/>
                <w:szCs w:val="18"/>
                <w:lang w:val="ka-GE"/>
              </w:rPr>
              <w:t>მობაილი</w:t>
            </w:r>
            <w:proofErr w:type="spellEnd"/>
          </w:p>
        </w:tc>
        <w:tc>
          <w:tcPr>
            <w:tcW w:w="2056" w:type="dxa"/>
            <w:tcBorders>
              <w:top w:val="single" w:sz="12" w:space="0" w:color="auto"/>
              <w:left w:val="single" w:sz="6" w:space="0" w:color="auto"/>
              <w:bottom w:val="single" w:sz="12" w:space="0" w:color="auto"/>
              <w:right w:val="single" w:sz="6" w:space="0" w:color="auto"/>
            </w:tcBorders>
            <w:shd w:val="clear" w:color="auto" w:fill="D0CECE"/>
          </w:tcPr>
          <w:p w14:paraId="14DCFD80" w14:textId="77777777" w:rsidR="001D2723" w:rsidRPr="00F537E5" w:rsidRDefault="001D2723" w:rsidP="0060564A">
            <w:pPr>
              <w:spacing w:after="0" w:line="240" w:lineRule="auto"/>
              <w:jc w:val="center"/>
              <w:rPr>
                <w:rFonts w:asciiTheme="minorHAnsi" w:eastAsia="Times New Roman" w:hAnsiTheme="minorHAnsi" w:cstheme="minorHAnsi"/>
                <w:b/>
                <w:bCs/>
                <w:sz w:val="18"/>
                <w:szCs w:val="18"/>
                <w:lang w:val="ka-GE"/>
              </w:rPr>
            </w:pPr>
            <w:proofErr w:type="spellStart"/>
            <w:r w:rsidRPr="00F537E5">
              <w:rPr>
                <w:rFonts w:asciiTheme="minorHAnsi" w:eastAsia="Times New Roman" w:hAnsiTheme="minorHAnsi" w:cstheme="minorHAnsi"/>
                <w:b/>
                <w:bCs/>
                <w:sz w:val="18"/>
                <w:szCs w:val="18"/>
                <w:lang w:val="ka-GE"/>
              </w:rPr>
              <w:t>MVNO</w:t>
            </w:r>
            <w:proofErr w:type="spellEnd"/>
            <w:r w:rsidRPr="00F537E5">
              <w:rPr>
                <w:rFonts w:asciiTheme="minorHAnsi" w:eastAsia="Times New Roman" w:hAnsiTheme="minorHAnsi" w:cstheme="minorHAnsi"/>
                <w:b/>
                <w:bCs/>
                <w:sz w:val="18"/>
                <w:szCs w:val="18"/>
                <w:lang w:val="ka-GE"/>
              </w:rPr>
              <w:t>-ები</w:t>
            </w:r>
          </w:p>
        </w:tc>
        <w:tc>
          <w:tcPr>
            <w:tcW w:w="2056" w:type="dxa"/>
            <w:tcBorders>
              <w:top w:val="single" w:sz="12" w:space="0" w:color="auto"/>
              <w:left w:val="single" w:sz="6" w:space="0" w:color="auto"/>
              <w:bottom w:val="single" w:sz="12" w:space="0" w:color="auto"/>
              <w:right w:val="single" w:sz="6" w:space="0" w:color="auto"/>
            </w:tcBorders>
            <w:shd w:val="clear" w:color="auto" w:fill="D0CECE"/>
          </w:tcPr>
          <w:p w14:paraId="7CF5C50E" w14:textId="77777777" w:rsidR="001D2723" w:rsidRPr="00F537E5" w:rsidRDefault="001D2723" w:rsidP="0060564A">
            <w:pPr>
              <w:spacing w:after="0" w:line="240" w:lineRule="auto"/>
              <w:jc w:val="center"/>
              <w:rPr>
                <w:rFonts w:asciiTheme="minorHAnsi" w:eastAsia="Times New Roman" w:hAnsiTheme="minorHAnsi" w:cstheme="minorHAnsi"/>
                <w:b/>
                <w:bCs/>
                <w:sz w:val="18"/>
                <w:szCs w:val="18"/>
                <w:lang w:val="ka-GE"/>
              </w:rPr>
            </w:pPr>
            <w:r w:rsidRPr="00F537E5">
              <w:rPr>
                <w:rFonts w:asciiTheme="minorHAnsi" w:eastAsia="Times New Roman" w:hAnsiTheme="minorHAnsi" w:cstheme="minorHAnsi"/>
                <w:b/>
                <w:bCs/>
                <w:sz w:val="18"/>
                <w:szCs w:val="18"/>
                <w:lang w:val="ka-GE"/>
              </w:rPr>
              <w:t>ფიქსირებული ოპერატორები</w:t>
            </w:r>
          </w:p>
          <w:p w14:paraId="7B9594B5" w14:textId="77777777" w:rsidR="001D2723" w:rsidRPr="00F537E5" w:rsidRDefault="001D2723" w:rsidP="0060564A">
            <w:pPr>
              <w:spacing w:after="0" w:line="240" w:lineRule="auto"/>
              <w:jc w:val="center"/>
              <w:rPr>
                <w:rFonts w:asciiTheme="minorHAnsi" w:eastAsia="Times New Roman" w:hAnsiTheme="minorHAnsi" w:cstheme="minorHAnsi"/>
                <w:b/>
                <w:bCs/>
                <w:sz w:val="18"/>
                <w:szCs w:val="18"/>
                <w:lang w:val="ka-GE"/>
              </w:rPr>
            </w:pPr>
            <w:r w:rsidRPr="00F537E5">
              <w:rPr>
                <w:rFonts w:asciiTheme="minorHAnsi" w:eastAsia="Times New Roman" w:hAnsiTheme="minorHAnsi" w:cstheme="minorHAnsi"/>
                <w:b/>
                <w:bCs/>
                <w:sz w:val="18"/>
                <w:szCs w:val="18"/>
                <w:lang w:val="ka-GE"/>
              </w:rPr>
              <w:t xml:space="preserve">(შენიშვნა 1) </w:t>
            </w:r>
          </w:p>
        </w:tc>
        <w:tc>
          <w:tcPr>
            <w:tcW w:w="2993" w:type="dxa"/>
            <w:tcBorders>
              <w:top w:val="single" w:sz="12" w:space="0" w:color="auto"/>
              <w:left w:val="single" w:sz="6" w:space="0" w:color="auto"/>
              <w:bottom w:val="single" w:sz="12" w:space="0" w:color="auto"/>
              <w:right w:val="single" w:sz="12" w:space="0" w:color="auto"/>
            </w:tcBorders>
            <w:shd w:val="clear" w:color="auto" w:fill="F7CAAC"/>
          </w:tcPr>
          <w:p w14:paraId="3476CFE0" w14:textId="77777777" w:rsidR="001D2723" w:rsidRPr="00F537E5" w:rsidRDefault="001D2723" w:rsidP="0060564A">
            <w:pPr>
              <w:spacing w:after="0" w:line="240" w:lineRule="auto"/>
              <w:jc w:val="center"/>
              <w:rPr>
                <w:rFonts w:asciiTheme="minorHAnsi" w:eastAsia="Times New Roman" w:hAnsiTheme="minorHAnsi" w:cstheme="minorHAnsi"/>
                <w:b/>
                <w:bCs/>
                <w:sz w:val="18"/>
                <w:szCs w:val="18"/>
                <w:lang w:val="en-US"/>
              </w:rPr>
            </w:pPr>
            <w:r w:rsidRPr="00F537E5">
              <w:rPr>
                <w:rFonts w:asciiTheme="minorHAnsi" w:eastAsia="Times New Roman" w:hAnsiTheme="minorHAnsi" w:cstheme="minorHAnsi"/>
                <w:b/>
                <w:bCs/>
                <w:sz w:val="18"/>
                <w:szCs w:val="18"/>
                <w:lang w:val="ka-GE"/>
              </w:rPr>
              <w:t>საერთო გავლენა</w:t>
            </w:r>
          </w:p>
        </w:tc>
      </w:tr>
      <w:tr w:rsidR="001D2723" w:rsidRPr="00ED5997" w14:paraId="1AE6FE30" w14:textId="77777777" w:rsidTr="0060564A">
        <w:trPr>
          <w:cantSplit/>
          <w:trHeight w:val="1155"/>
        </w:trPr>
        <w:tc>
          <w:tcPr>
            <w:tcW w:w="911" w:type="dxa"/>
            <w:tcBorders>
              <w:top w:val="single" w:sz="12" w:space="0" w:color="auto"/>
              <w:left w:val="single" w:sz="12" w:space="0" w:color="auto"/>
              <w:bottom w:val="single" w:sz="6" w:space="0" w:color="auto"/>
              <w:right w:val="single" w:sz="12" w:space="0" w:color="auto"/>
            </w:tcBorders>
            <w:shd w:val="clear" w:color="auto" w:fill="F7CAAC"/>
            <w:textDirection w:val="btLr"/>
          </w:tcPr>
          <w:p w14:paraId="38906E69" w14:textId="77777777" w:rsidR="001D2723" w:rsidRPr="00F537E5" w:rsidRDefault="001D2723" w:rsidP="0060564A">
            <w:pPr>
              <w:spacing w:after="0" w:line="240" w:lineRule="auto"/>
              <w:ind w:left="113" w:right="113"/>
              <w:jc w:val="center"/>
              <w:rPr>
                <w:rFonts w:asciiTheme="minorHAnsi" w:eastAsia="Times New Roman" w:hAnsiTheme="minorHAnsi" w:cstheme="minorHAnsi"/>
                <w:b/>
                <w:bCs/>
                <w:sz w:val="18"/>
                <w:szCs w:val="18"/>
                <w:lang w:val="ka-GE"/>
              </w:rPr>
            </w:pPr>
            <w:r w:rsidRPr="00F537E5">
              <w:rPr>
                <w:rFonts w:asciiTheme="minorHAnsi" w:eastAsia="Times New Roman" w:hAnsiTheme="minorHAnsi" w:cstheme="minorHAnsi"/>
                <w:b/>
                <w:bCs/>
                <w:sz w:val="18"/>
                <w:szCs w:val="18"/>
                <w:lang w:val="ka-GE"/>
              </w:rPr>
              <w:t xml:space="preserve">შესაძლებლობები </w:t>
            </w:r>
          </w:p>
        </w:tc>
        <w:tc>
          <w:tcPr>
            <w:tcW w:w="2055" w:type="dxa"/>
            <w:tcBorders>
              <w:top w:val="single" w:sz="12" w:space="0" w:color="auto"/>
              <w:left w:val="single" w:sz="12" w:space="0" w:color="auto"/>
              <w:bottom w:val="single" w:sz="6" w:space="0" w:color="auto"/>
              <w:right w:val="single" w:sz="6" w:space="0" w:color="auto"/>
            </w:tcBorders>
          </w:tcPr>
          <w:p w14:paraId="17E88AF0" w14:textId="77777777" w:rsidR="001D2723" w:rsidRPr="00F537E5" w:rsidRDefault="001D2723" w:rsidP="0060564A">
            <w:pPr>
              <w:spacing w:after="0" w:line="240" w:lineRule="auto"/>
              <w:rPr>
                <w:rFonts w:asciiTheme="minorHAnsi" w:eastAsia="Times New Roman" w:hAnsiTheme="minorHAnsi" w:cstheme="minorHAnsi"/>
                <w:sz w:val="18"/>
                <w:szCs w:val="18"/>
                <w:lang w:val="ka-GE"/>
              </w:rPr>
            </w:pPr>
            <w:r w:rsidRPr="00F537E5">
              <w:rPr>
                <w:rFonts w:ascii="Sylfaen" w:eastAsia="Times New Roman" w:hAnsi="Sylfaen" w:cs="Sylfaen"/>
                <w:sz w:val="18"/>
                <w:szCs w:val="18"/>
                <w:lang w:val="ka-GE"/>
              </w:rPr>
              <w:t>გარდა</w:t>
            </w:r>
            <w:r w:rsidRPr="00F537E5">
              <w:rPr>
                <w:rFonts w:asciiTheme="minorHAnsi" w:eastAsia="Times New Roman" w:hAnsiTheme="minorHAnsi" w:cstheme="minorHAnsi"/>
                <w:sz w:val="18"/>
                <w:szCs w:val="18"/>
                <w:lang w:val="ka-GE"/>
              </w:rPr>
              <w:t xml:space="preserve"> </w:t>
            </w:r>
          </w:p>
          <w:p w14:paraId="4F26D607" w14:textId="77777777" w:rsidR="001D2723" w:rsidRPr="00F537E5" w:rsidRDefault="001D2723" w:rsidP="0060564A">
            <w:pPr>
              <w:spacing w:after="0" w:line="240" w:lineRule="auto"/>
              <w:rPr>
                <w:rFonts w:asciiTheme="minorHAnsi" w:eastAsia="Times New Roman" w:hAnsiTheme="minorHAnsi" w:cstheme="minorHAnsi"/>
                <w:sz w:val="18"/>
                <w:szCs w:val="18"/>
                <w:lang w:val="ka-GE"/>
              </w:rPr>
            </w:pPr>
            <w:r w:rsidRPr="00F537E5">
              <w:rPr>
                <w:rFonts w:ascii="Sylfaen" w:eastAsia="Times New Roman" w:hAnsi="Sylfaen" w:cs="Sylfaen"/>
                <w:sz w:val="18"/>
                <w:szCs w:val="18"/>
                <w:lang w:val="ka-GE"/>
              </w:rPr>
              <w:t>საკუთარი</w:t>
            </w:r>
            <w:r w:rsidRPr="00F537E5">
              <w:rPr>
                <w:rFonts w:asciiTheme="minorHAnsi" w:eastAsia="Times New Roman" w:hAnsiTheme="minorHAnsi" w:cstheme="minorHAnsi"/>
                <w:sz w:val="18"/>
                <w:szCs w:val="18"/>
                <w:lang w:val="ka-GE"/>
              </w:rPr>
              <w:t xml:space="preserve"> </w:t>
            </w:r>
            <w:r w:rsidRPr="00F537E5">
              <w:rPr>
                <w:rFonts w:ascii="Sylfaen" w:eastAsia="Times New Roman" w:hAnsi="Sylfaen" w:cs="Sylfaen"/>
                <w:sz w:val="18"/>
                <w:szCs w:val="18"/>
                <w:lang w:val="ka-GE"/>
              </w:rPr>
              <w:t>საცალო</w:t>
            </w:r>
            <w:r w:rsidRPr="00F537E5">
              <w:rPr>
                <w:rFonts w:asciiTheme="minorHAnsi" w:eastAsia="Times New Roman" w:hAnsiTheme="minorHAnsi" w:cstheme="minorHAnsi"/>
                <w:sz w:val="18"/>
                <w:szCs w:val="18"/>
                <w:lang w:val="ka-GE"/>
              </w:rPr>
              <w:t xml:space="preserve"> </w:t>
            </w:r>
            <w:r w:rsidRPr="00F537E5">
              <w:rPr>
                <w:rFonts w:ascii="Sylfaen" w:eastAsia="Times New Roman" w:hAnsi="Sylfaen" w:cs="Sylfaen"/>
                <w:sz w:val="18"/>
                <w:szCs w:val="18"/>
                <w:lang w:val="ka-GE"/>
              </w:rPr>
              <w:t>გაყიდვებისა,</w:t>
            </w:r>
            <w:r w:rsidRPr="00F537E5">
              <w:rPr>
                <w:rFonts w:asciiTheme="minorHAnsi" w:eastAsia="Times New Roman" w:hAnsiTheme="minorHAnsi" w:cstheme="minorHAnsi"/>
                <w:sz w:val="18"/>
                <w:szCs w:val="18"/>
                <w:lang w:val="ka-GE"/>
              </w:rPr>
              <w:t xml:space="preserve"> </w:t>
            </w:r>
            <w:r w:rsidRPr="00F537E5">
              <w:rPr>
                <w:rFonts w:ascii="Sylfaen" w:eastAsia="Times New Roman" w:hAnsi="Sylfaen" w:cs="Sylfaen"/>
                <w:sz w:val="18"/>
                <w:szCs w:val="18"/>
                <w:lang w:val="ka-GE"/>
              </w:rPr>
              <w:t>საბითუმო</w:t>
            </w:r>
            <w:r w:rsidRPr="00F537E5">
              <w:rPr>
                <w:rFonts w:asciiTheme="minorHAnsi" w:eastAsia="Times New Roman" w:hAnsiTheme="minorHAnsi" w:cstheme="minorHAnsi"/>
                <w:sz w:val="18"/>
                <w:szCs w:val="18"/>
                <w:lang w:val="ka-GE"/>
              </w:rPr>
              <w:t xml:space="preserve"> </w:t>
            </w:r>
            <w:r w:rsidRPr="00F537E5">
              <w:rPr>
                <w:rFonts w:ascii="Sylfaen" w:eastAsia="Times New Roman" w:hAnsi="Sylfaen" w:cs="Sylfaen"/>
                <w:sz w:val="18"/>
                <w:szCs w:val="18"/>
                <w:lang w:val="ka-GE"/>
              </w:rPr>
              <w:t>შემოსავლების</w:t>
            </w:r>
            <w:r w:rsidRPr="00F537E5">
              <w:rPr>
                <w:rFonts w:asciiTheme="minorHAnsi" w:eastAsia="Times New Roman" w:hAnsiTheme="minorHAnsi" w:cstheme="minorHAnsi"/>
                <w:sz w:val="18"/>
                <w:szCs w:val="18"/>
                <w:lang w:val="ka-GE"/>
              </w:rPr>
              <w:t xml:space="preserve"> </w:t>
            </w:r>
            <w:r w:rsidRPr="00F537E5">
              <w:rPr>
                <w:rFonts w:ascii="Sylfaen" w:eastAsia="Times New Roman" w:hAnsi="Sylfaen" w:cs="Sylfaen"/>
                <w:sz w:val="18"/>
                <w:szCs w:val="18"/>
                <w:lang w:val="ka-GE"/>
              </w:rPr>
              <w:t>გენერირების</w:t>
            </w:r>
            <w:r w:rsidRPr="00F537E5">
              <w:rPr>
                <w:rFonts w:asciiTheme="minorHAnsi" w:eastAsia="Times New Roman" w:hAnsiTheme="minorHAnsi" w:cstheme="minorHAnsi"/>
                <w:sz w:val="18"/>
                <w:szCs w:val="18"/>
                <w:lang w:val="ka-GE"/>
              </w:rPr>
              <w:t xml:space="preserve"> </w:t>
            </w:r>
            <w:r w:rsidRPr="00F537E5">
              <w:rPr>
                <w:rFonts w:ascii="Sylfaen" w:eastAsia="Times New Roman" w:hAnsi="Sylfaen" w:cs="Sylfaen"/>
                <w:sz w:val="18"/>
                <w:szCs w:val="18"/>
                <w:lang w:val="ka-GE"/>
              </w:rPr>
              <w:t>პოტენციალი</w:t>
            </w:r>
            <w:r w:rsidRPr="00F537E5">
              <w:rPr>
                <w:rFonts w:asciiTheme="minorHAnsi" w:eastAsia="Times New Roman" w:hAnsiTheme="minorHAnsi" w:cstheme="minorHAnsi"/>
                <w:sz w:val="18"/>
                <w:szCs w:val="18"/>
                <w:lang w:val="ka-GE"/>
              </w:rPr>
              <w:t xml:space="preserve"> (</w:t>
            </w:r>
            <w:proofErr w:type="spellStart"/>
            <w:r w:rsidRPr="00F537E5">
              <w:rPr>
                <w:rFonts w:asciiTheme="minorHAnsi" w:eastAsia="Times New Roman" w:hAnsiTheme="minorHAnsi" w:cstheme="minorHAnsi"/>
                <w:sz w:val="18"/>
                <w:szCs w:val="18"/>
                <w:lang w:val="ka-GE"/>
              </w:rPr>
              <w:t>MVNO</w:t>
            </w:r>
            <w:proofErr w:type="spellEnd"/>
            <w:r w:rsidRPr="00F537E5">
              <w:rPr>
                <w:rFonts w:asciiTheme="minorHAnsi" w:eastAsia="Times New Roman" w:hAnsiTheme="minorHAnsi" w:cstheme="minorHAnsi"/>
                <w:sz w:val="18"/>
                <w:szCs w:val="18"/>
                <w:lang w:val="ka-GE"/>
              </w:rPr>
              <w:t xml:space="preserve">, </w:t>
            </w:r>
            <w:r w:rsidRPr="00F537E5">
              <w:rPr>
                <w:rFonts w:ascii="Sylfaen" w:eastAsia="Times New Roman" w:hAnsi="Sylfaen" w:cs="Sylfaen"/>
                <w:sz w:val="18"/>
                <w:szCs w:val="18"/>
                <w:lang w:val="ka-GE"/>
              </w:rPr>
              <w:t>ეროვნული</w:t>
            </w:r>
            <w:r w:rsidRPr="00F537E5">
              <w:rPr>
                <w:rFonts w:asciiTheme="minorHAnsi" w:eastAsia="Times New Roman" w:hAnsiTheme="minorHAnsi" w:cstheme="minorHAnsi"/>
                <w:sz w:val="18"/>
                <w:szCs w:val="18"/>
                <w:lang w:val="ka-GE"/>
              </w:rPr>
              <w:t xml:space="preserve"> </w:t>
            </w:r>
            <w:proofErr w:type="spellStart"/>
            <w:r w:rsidRPr="00F537E5">
              <w:rPr>
                <w:rFonts w:ascii="Sylfaen" w:eastAsia="Times New Roman" w:hAnsi="Sylfaen" w:cs="Sylfaen"/>
                <w:sz w:val="18"/>
                <w:szCs w:val="18"/>
                <w:lang w:val="ka-GE"/>
              </w:rPr>
              <w:t>როუმინგი</w:t>
            </w:r>
            <w:proofErr w:type="spellEnd"/>
            <w:r w:rsidRPr="00F537E5">
              <w:rPr>
                <w:rFonts w:asciiTheme="minorHAnsi" w:eastAsia="Times New Roman" w:hAnsiTheme="minorHAnsi" w:cstheme="minorHAnsi"/>
                <w:sz w:val="18"/>
                <w:szCs w:val="18"/>
                <w:lang w:val="ka-GE"/>
              </w:rPr>
              <w:t xml:space="preserve">, </w:t>
            </w:r>
            <w:r w:rsidRPr="00F537E5">
              <w:rPr>
                <w:rFonts w:ascii="Sylfaen" w:eastAsia="Times New Roman" w:hAnsi="Sylfaen" w:cs="Sylfaen"/>
                <w:sz w:val="18"/>
                <w:szCs w:val="18"/>
                <w:lang w:val="ka-GE"/>
              </w:rPr>
              <w:t>კოლოკაცია</w:t>
            </w:r>
            <w:r w:rsidRPr="00F537E5">
              <w:rPr>
                <w:rFonts w:asciiTheme="minorHAnsi" w:eastAsia="Times New Roman" w:hAnsiTheme="minorHAnsi" w:cstheme="minorHAnsi"/>
                <w:sz w:val="18"/>
                <w:szCs w:val="18"/>
                <w:lang w:val="ka-GE"/>
              </w:rPr>
              <w:t xml:space="preserve">, </w:t>
            </w:r>
            <w:proofErr w:type="spellStart"/>
            <w:r w:rsidRPr="00F537E5">
              <w:rPr>
                <w:rFonts w:ascii="Sylfaen" w:eastAsia="Times New Roman" w:hAnsi="Sylfaen" w:cs="Sylfaen"/>
                <w:sz w:val="18"/>
                <w:szCs w:val="18"/>
                <w:lang w:val="ka-GE"/>
              </w:rPr>
              <w:t>ბიტ</w:t>
            </w:r>
            <w:r w:rsidRPr="00F537E5">
              <w:rPr>
                <w:rFonts w:ascii="Sylfaen" w:eastAsia="Times New Roman" w:hAnsi="Sylfaen" w:cstheme="minorHAnsi"/>
                <w:sz w:val="18"/>
                <w:szCs w:val="18"/>
                <w:lang w:val="ka-GE"/>
              </w:rPr>
              <w:t>სტ</w:t>
            </w:r>
            <w:r w:rsidRPr="00F537E5">
              <w:rPr>
                <w:rFonts w:ascii="Sylfaen" w:eastAsia="Times New Roman" w:hAnsi="Sylfaen" w:cs="Sylfaen"/>
                <w:sz w:val="18"/>
                <w:szCs w:val="18"/>
                <w:lang w:val="ka-GE"/>
              </w:rPr>
              <w:t>რიმი</w:t>
            </w:r>
            <w:proofErr w:type="spellEnd"/>
            <w:r w:rsidRPr="00F537E5">
              <w:rPr>
                <w:rFonts w:asciiTheme="minorHAnsi" w:eastAsia="Times New Roman" w:hAnsiTheme="minorHAnsi" w:cstheme="minorHAnsi"/>
                <w:sz w:val="18"/>
                <w:szCs w:val="18"/>
                <w:lang w:val="ka-GE"/>
              </w:rPr>
              <w:t xml:space="preserve">) </w:t>
            </w:r>
          </w:p>
          <w:p w14:paraId="1FEDB744" w14:textId="77777777" w:rsidR="001D2723" w:rsidRPr="00F537E5" w:rsidRDefault="001D2723" w:rsidP="0060564A">
            <w:pPr>
              <w:spacing w:after="0" w:line="240" w:lineRule="auto"/>
              <w:rPr>
                <w:rFonts w:asciiTheme="minorHAnsi" w:eastAsia="Times New Roman" w:hAnsiTheme="minorHAnsi" w:cstheme="minorHAnsi"/>
                <w:sz w:val="18"/>
                <w:szCs w:val="18"/>
                <w:lang w:val="ka-GE"/>
              </w:rPr>
            </w:pPr>
            <w:r w:rsidRPr="00F537E5">
              <w:rPr>
                <w:rFonts w:asciiTheme="minorHAnsi" w:eastAsia="Times New Roman" w:hAnsiTheme="minorHAnsi" w:cstheme="minorHAnsi"/>
                <w:sz w:val="18"/>
                <w:szCs w:val="18"/>
                <w:lang w:val="ka-GE"/>
              </w:rPr>
              <w:t>(იხ. შენიშვნა 2)</w:t>
            </w:r>
          </w:p>
          <w:p w14:paraId="7D9C74AE" w14:textId="77777777" w:rsidR="001D2723" w:rsidRPr="00F537E5" w:rsidRDefault="001D2723" w:rsidP="0060564A">
            <w:pPr>
              <w:spacing w:after="0" w:line="240" w:lineRule="auto"/>
              <w:rPr>
                <w:rFonts w:asciiTheme="minorHAnsi" w:eastAsia="Times New Roman" w:hAnsiTheme="minorHAnsi" w:cstheme="minorHAnsi"/>
                <w:sz w:val="18"/>
                <w:szCs w:val="18"/>
                <w:lang w:val="ka-GE"/>
              </w:rPr>
            </w:pPr>
          </w:p>
        </w:tc>
        <w:tc>
          <w:tcPr>
            <w:tcW w:w="2056" w:type="dxa"/>
            <w:tcBorders>
              <w:top w:val="single" w:sz="12" w:space="0" w:color="auto"/>
              <w:left w:val="single" w:sz="6" w:space="0" w:color="auto"/>
              <w:bottom w:val="single" w:sz="6" w:space="0" w:color="auto"/>
              <w:right w:val="single" w:sz="6" w:space="0" w:color="auto"/>
            </w:tcBorders>
          </w:tcPr>
          <w:p w14:paraId="76353443" w14:textId="77777777" w:rsidR="001D2723" w:rsidRPr="00F537E5" w:rsidRDefault="001D2723" w:rsidP="0060564A">
            <w:pPr>
              <w:spacing w:after="0" w:line="240" w:lineRule="auto"/>
              <w:rPr>
                <w:rFonts w:asciiTheme="minorHAnsi" w:eastAsia="Times New Roman" w:hAnsiTheme="minorHAnsi" w:cstheme="minorHAnsi"/>
                <w:sz w:val="18"/>
                <w:szCs w:val="18"/>
                <w:lang w:val="ka-GE"/>
              </w:rPr>
            </w:pPr>
            <w:r w:rsidRPr="00F537E5">
              <w:rPr>
                <w:rFonts w:asciiTheme="minorHAnsi" w:eastAsia="Times New Roman" w:hAnsiTheme="minorHAnsi" w:cstheme="minorHAnsi"/>
                <w:sz w:val="18"/>
                <w:szCs w:val="18"/>
                <w:lang w:val="ka-GE"/>
              </w:rPr>
              <w:t xml:space="preserve">განვითარებად საბითუმო ბაზარზე კონკურენციის პოტენციალი </w:t>
            </w:r>
            <w:proofErr w:type="spellStart"/>
            <w:r w:rsidRPr="00F537E5">
              <w:rPr>
                <w:rFonts w:asciiTheme="minorHAnsi" w:eastAsia="Times New Roman" w:hAnsiTheme="minorHAnsi" w:cstheme="minorHAnsi"/>
                <w:sz w:val="18"/>
                <w:szCs w:val="18"/>
                <w:lang w:val="ka-GE"/>
              </w:rPr>
              <w:t>MVNO</w:t>
            </w:r>
            <w:proofErr w:type="spellEnd"/>
            <w:r w:rsidRPr="00F537E5">
              <w:rPr>
                <w:rFonts w:asciiTheme="minorHAnsi" w:eastAsia="Times New Roman" w:hAnsiTheme="minorHAnsi" w:cstheme="minorHAnsi"/>
                <w:sz w:val="18"/>
                <w:szCs w:val="18"/>
                <w:lang w:val="ka-GE"/>
              </w:rPr>
              <w:t xml:space="preserve"> წვდომის, ეროვნული </w:t>
            </w:r>
            <w:proofErr w:type="spellStart"/>
            <w:r w:rsidRPr="00F537E5">
              <w:rPr>
                <w:rFonts w:asciiTheme="minorHAnsi" w:eastAsia="Times New Roman" w:hAnsiTheme="minorHAnsi" w:cstheme="minorHAnsi"/>
                <w:sz w:val="18"/>
                <w:szCs w:val="18"/>
                <w:lang w:val="ka-GE"/>
              </w:rPr>
              <w:t>როუმინგის</w:t>
            </w:r>
            <w:proofErr w:type="spellEnd"/>
            <w:r w:rsidRPr="00F537E5">
              <w:rPr>
                <w:rFonts w:asciiTheme="minorHAnsi" w:eastAsia="Times New Roman" w:hAnsiTheme="minorHAnsi" w:cstheme="minorHAnsi"/>
                <w:sz w:val="18"/>
                <w:szCs w:val="18"/>
                <w:lang w:val="ka-GE"/>
              </w:rPr>
              <w:t xml:space="preserve">, კოლოკაციის და </w:t>
            </w:r>
            <w:proofErr w:type="spellStart"/>
            <w:r w:rsidRPr="00F537E5">
              <w:rPr>
                <w:rFonts w:asciiTheme="minorHAnsi" w:eastAsia="Times New Roman" w:hAnsiTheme="minorHAnsi" w:cstheme="minorHAnsi"/>
                <w:sz w:val="18"/>
                <w:szCs w:val="18"/>
                <w:lang w:val="ka-GE"/>
              </w:rPr>
              <w:t>ბიტსტრიმ</w:t>
            </w:r>
            <w:proofErr w:type="spellEnd"/>
            <w:r w:rsidRPr="00F537E5">
              <w:rPr>
                <w:rFonts w:asciiTheme="minorHAnsi" w:eastAsia="Times New Roman" w:hAnsiTheme="minorHAnsi" w:cstheme="minorHAnsi"/>
                <w:sz w:val="18"/>
                <w:szCs w:val="18"/>
                <w:lang w:val="ka-GE"/>
              </w:rPr>
              <w:t xml:space="preserve"> </w:t>
            </w:r>
            <w:r w:rsidRPr="00F537E5">
              <w:rPr>
                <w:rFonts w:ascii="Sylfaen" w:eastAsia="Times New Roman" w:hAnsi="Sylfaen" w:cstheme="minorHAnsi"/>
                <w:sz w:val="18"/>
                <w:szCs w:val="18"/>
                <w:lang w:val="ka-GE"/>
              </w:rPr>
              <w:t>დაშვების</w:t>
            </w:r>
            <w:r w:rsidRPr="00F537E5">
              <w:rPr>
                <w:rFonts w:asciiTheme="minorHAnsi" w:eastAsia="Times New Roman" w:hAnsiTheme="minorHAnsi" w:cstheme="minorHAnsi"/>
                <w:sz w:val="18"/>
                <w:szCs w:val="18"/>
                <w:lang w:val="ka-GE"/>
              </w:rPr>
              <w:t xml:space="preserve"> შეთავაზებით.</w:t>
            </w:r>
          </w:p>
          <w:p w14:paraId="7222F4AF" w14:textId="77777777" w:rsidR="001D2723" w:rsidRPr="00F537E5" w:rsidRDefault="001D2723" w:rsidP="0060564A">
            <w:pPr>
              <w:spacing w:after="0" w:line="240" w:lineRule="auto"/>
              <w:rPr>
                <w:rFonts w:asciiTheme="minorHAnsi" w:eastAsia="Times New Roman" w:hAnsiTheme="minorHAnsi" w:cstheme="minorHAnsi"/>
                <w:sz w:val="18"/>
                <w:szCs w:val="18"/>
                <w:lang w:val="ka-GE"/>
              </w:rPr>
            </w:pPr>
            <w:r w:rsidRPr="00F537E5">
              <w:rPr>
                <w:rFonts w:asciiTheme="minorHAnsi" w:eastAsia="Times New Roman" w:hAnsiTheme="minorHAnsi" w:cstheme="minorHAnsi"/>
                <w:sz w:val="18"/>
                <w:szCs w:val="18"/>
                <w:lang w:val="ka-GE"/>
              </w:rPr>
              <w:t xml:space="preserve">ფიქსირებული ბაზრის დაფარვის გაფართოების პოტენციალი </w:t>
            </w:r>
            <w:proofErr w:type="spellStart"/>
            <w:r w:rsidRPr="00F537E5">
              <w:rPr>
                <w:rFonts w:asciiTheme="minorHAnsi" w:eastAsia="Times New Roman" w:hAnsiTheme="minorHAnsi" w:cstheme="minorHAnsi"/>
                <w:sz w:val="18"/>
                <w:szCs w:val="18"/>
                <w:lang w:val="ka-GE"/>
              </w:rPr>
              <w:t>ბიტ</w:t>
            </w:r>
            <w:r w:rsidRPr="00F537E5">
              <w:rPr>
                <w:rFonts w:ascii="Sylfaen" w:eastAsia="Times New Roman" w:hAnsi="Sylfaen" w:cstheme="minorHAnsi"/>
                <w:sz w:val="18"/>
                <w:szCs w:val="18"/>
                <w:lang w:val="ka-GE"/>
              </w:rPr>
              <w:t>სტ</w:t>
            </w:r>
            <w:r w:rsidRPr="00F537E5">
              <w:rPr>
                <w:rFonts w:asciiTheme="minorHAnsi" w:eastAsia="Times New Roman" w:hAnsiTheme="minorHAnsi" w:cstheme="minorHAnsi"/>
                <w:sz w:val="18"/>
                <w:szCs w:val="18"/>
                <w:lang w:val="ka-GE"/>
              </w:rPr>
              <w:t>რიმის</w:t>
            </w:r>
            <w:proofErr w:type="spellEnd"/>
            <w:r w:rsidRPr="00F537E5">
              <w:rPr>
                <w:rFonts w:asciiTheme="minorHAnsi" w:eastAsia="Times New Roman" w:hAnsiTheme="minorHAnsi" w:cstheme="minorHAnsi"/>
                <w:sz w:val="18"/>
                <w:szCs w:val="18"/>
                <w:lang w:val="ka-GE"/>
              </w:rPr>
              <w:t xml:space="preserve"> </w:t>
            </w:r>
            <w:r w:rsidRPr="00F537E5">
              <w:rPr>
                <w:rFonts w:ascii="Sylfaen" w:eastAsia="Times New Roman" w:hAnsi="Sylfaen" w:cstheme="minorHAnsi"/>
                <w:sz w:val="18"/>
                <w:szCs w:val="18"/>
                <w:lang w:val="ka-GE"/>
              </w:rPr>
              <w:t>დაშვების</w:t>
            </w:r>
            <w:r w:rsidRPr="00F537E5">
              <w:rPr>
                <w:rFonts w:asciiTheme="minorHAnsi" w:eastAsia="Times New Roman" w:hAnsiTheme="minorHAnsi" w:cstheme="minorHAnsi"/>
                <w:sz w:val="18"/>
                <w:szCs w:val="18"/>
                <w:lang w:val="ka-GE"/>
              </w:rPr>
              <w:t xml:space="preserve"> გამოყენებით (იხ. შენიშვნა 3)</w:t>
            </w:r>
          </w:p>
        </w:tc>
        <w:tc>
          <w:tcPr>
            <w:tcW w:w="2055" w:type="dxa"/>
            <w:tcBorders>
              <w:top w:val="single" w:sz="12" w:space="0" w:color="auto"/>
              <w:left w:val="single" w:sz="6" w:space="0" w:color="auto"/>
              <w:bottom w:val="single" w:sz="6" w:space="0" w:color="auto"/>
              <w:right w:val="single" w:sz="6" w:space="0" w:color="auto"/>
            </w:tcBorders>
          </w:tcPr>
          <w:p w14:paraId="4211D1A3" w14:textId="77777777" w:rsidR="001D2723" w:rsidRPr="00F537E5" w:rsidRDefault="001D2723" w:rsidP="0060564A">
            <w:pPr>
              <w:spacing w:after="0" w:line="240" w:lineRule="auto"/>
              <w:rPr>
                <w:rFonts w:asciiTheme="minorHAnsi" w:eastAsia="Times New Roman" w:hAnsiTheme="minorHAnsi" w:cstheme="minorHAnsi"/>
                <w:sz w:val="18"/>
                <w:szCs w:val="18"/>
                <w:lang w:val="ka-GE"/>
              </w:rPr>
            </w:pPr>
            <w:r w:rsidRPr="00F537E5">
              <w:rPr>
                <w:rFonts w:asciiTheme="minorHAnsi" w:eastAsia="Times New Roman" w:hAnsiTheme="minorHAnsi" w:cstheme="minorHAnsi"/>
                <w:sz w:val="18"/>
                <w:szCs w:val="18"/>
                <w:lang w:val="ka-GE"/>
              </w:rPr>
              <w:t xml:space="preserve">მობილური ქსელის ხარჯების ეფექტურობის გაუმჯობესებისა და შემოსავლების გაზრდის შესაძლებლობა ეროვნული </w:t>
            </w:r>
            <w:proofErr w:type="spellStart"/>
            <w:r w:rsidRPr="00F537E5">
              <w:rPr>
                <w:rFonts w:asciiTheme="minorHAnsi" w:eastAsia="Times New Roman" w:hAnsiTheme="minorHAnsi" w:cstheme="minorHAnsi"/>
                <w:sz w:val="18"/>
                <w:szCs w:val="18"/>
                <w:lang w:val="ka-GE"/>
              </w:rPr>
              <w:t>როუმინგისა</w:t>
            </w:r>
            <w:proofErr w:type="spellEnd"/>
            <w:r w:rsidRPr="00F537E5">
              <w:rPr>
                <w:rFonts w:asciiTheme="minorHAnsi" w:eastAsia="Times New Roman" w:hAnsiTheme="minorHAnsi" w:cstheme="minorHAnsi"/>
                <w:sz w:val="18"/>
                <w:szCs w:val="18"/>
                <w:lang w:val="ka-GE"/>
              </w:rPr>
              <w:t xml:space="preserve"> და კოლოკაციის გამოყენებით.</w:t>
            </w:r>
          </w:p>
          <w:p w14:paraId="40A441FE" w14:textId="77777777" w:rsidR="001D2723" w:rsidRPr="00F537E5" w:rsidRDefault="001D2723" w:rsidP="0060564A">
            <w:pPr>
              <w:spacing w:after="0" w:line="240" w:lineRule="auto"/>
              <w:rPr>
                <w:rFonts w:ascii="Sylfaen" w:eastAsia="Times New Roman" w:hAnsi="Sylfaen" w:cstheme="minorHAnsi"/>
                <w:sz w:val="18"/>
                <w:szCs w:val="18"/>
                <w:lang w:val="ka-GE"/>
              </w:rPr>
            </w:pPr>
            <w:r w:rsidRPr="00F537E5">
              <w:rPr>
                <w:rFonts w:asciiTheme="minorHAnsi" w:eastAsia="Times New Roman" w:hAnsiTheme="minorHAnsi" w:cstheme="minorHAnsi"/>
                <w:sz w:val="18"/>
                <w:szCs w:val="18"/>
                <w:lang w:val="ka-GE"/>
              </w:rPr>
              <w:t xml:space="preserve">ფიქსირებული </w:t>
            </w:r>
            <w:proofErr w:type="spellStart"/>
            <w:r w:rsidRPr="00F537E5">
              <w:rPr>
                <w:rFonts w:asciiTheme="minorHAnsi" w:eastAsia="Times New Roman" w:hAnsiTheme="minorHAnsi" w:cstheme="minorHAnsi"/>
                <w:sz w:val="18"/>
                <w:szCs w:val="18"/>
                <w:lang w:val="ka-GE"/>
              </w:rPr>
              <w:t>ფართოზოლოვანი</w:t>
            </w:r>
            <w:proofErr w:type="spellEnd"/>
            <w:r w:rsidRPr="00F537E5">
              <w:rPr>
                <w:rFonts w:asciiTheme="minorHAnsi" w:eastAsia="Times New Roman" w:hAnsiTheme="minorHAnsi" w:cstheme="minorHAnsi"/>
                <w:sz w:val="18"/>
                <w:szCs w:val="18"/>
                <w:lang w:val="ka-GE"/>
              </w:rPr>
              <w:t xml:space="preserve"> ბაზრის შესვლის შესაძლებლობა </w:t>
            </w:r>
            <w:proofErr w:type="spellStart"/>
            <w:r w:rsidRPr="00F537E5">
              <w:rPr>
                <w:rFonts w:asciiTheme="minorHAnsi" w:eastAsia="Times New Roman" w:hAnsiTheme="minorHAnsi" w:cstheme="minorHAnsi"/>
                <w:sz w:val="18"/>
                <w:szCs w:val="18"/>
                <w:lang w:val="ka-GE"/>
              </w:rPr>
              <w:t>ბიტ</w:t>
            </w:r>
            <w:r w:rsidRPr="00F537E5">
              <w:rPr>
                <w:rFonts w:ascii="Sylfaen" w:eastAsia="Times New Roman" w:hAnsi="Sylfaen" w:cstheme="minorHAnsi"/>
                <w:sz w:val="18"/>
                <w:szCs w:val="18"/>
                <w:lang w:val="ka-GE"/>
              </w:rPr>
              <w:t>ს</w:t>
            </w:r>
            <w:r w:rsidRPr="00F537E5">
              <w:rPr>
                <w:rFonts w:asciiTheme="minorHAnsi" w:eastAsia="Times New Roman" w:hAnsiTheme="minorHAnsi" w:cstheme="minorHAnsi"/>
                <w:sz w:val="18"/>
                <w:szCs w:val="18"/>
                <w:lang w:val="ka-GE"/>
              </w:rPr>
              <w:t>ტრიმ</w:t>
            </w:r>
            <w:proofErr w:type="spellEnd"/>
            <w:r w:rsidRPr="00F537E5">
              <w:rPr>
                <w:rFonts w:asciiTheme="minorHAnsi" w:eastAsia="Times New Roman" w:hAnsiTheme="minorHAnsi" w:cstheme="minorHAnsi"/>
                <w:sz w:val="18"/>
                <w:szCs w:val="18"/>
                <w:lang w:val="ka-GE"/>
              </w:rPr>
              <w:t xml:space="preserve"> </w:t>
            </w:r>
            <w:r w:rsidRPr="00F537E5">
              <w:rPr>
                <w:rFonts w:ascii="Sylfaen" w:eastAsia="Times New Roman" w:hAnsi="Sylfaen" w:cstheme="minorHAnsi"/>
                <w:sz w:val="18"/>
                <w:szCs w:val="18"/>
                <w:lang w:val="ka-GE"/>
              </w:rPr>
              <w:t>დაშვების</w:t>
            </w:r>
            <w:r w:rsidRPr="00F537E5">
              <w:rPr>
                <w:rFonts w:asciiTheme="minorHAnsi" w:eastAsia="Times New Roman" w:hAnsiTheme="minorHAnsi" w:cstheme="minorHAnsi"/>
                <w:sz w:val="18"/>
                <w:szCs w:val="18"/>
                <w:lang w:val="ka-GE"/>
              </w:rPr>
              <w:t xml:space="preserve"> გამოყენებით და ამით ფიქსირებული/მობილური პაკეტების </w:t>
            </w:r>
            <w:r w:rsidRPr="00F537E5">
              <w:rPr>
                <w:rFonts w:ascii="Sylfaen" w:eastAsia="Times New Roman" w:hAnsi="Sylfaen" w:cstheme="minorHAnsi"/>
                <w:sz w:val="18"/>
                <w:szCs w:val="18"/>
                <w:lang w:val="ka-GE"/>
              </w:rPr>
              <w:t>კომბინირებული</w:t>
            </w:r>
            <w:r w:rsidRPr="00F537E5">
              <w:rPr>
                <w:rFonts w:asciiTheme="minorHAnsi" w:eastAsia="Times New Roman" w:hAnsiTheme="minorHAnsi" w:cstheme="minorHAnsi"/>
                <w:sz w:val="18"/>
                <w:szCs w:val="18"/>
                <w:lang w:val="ka-GE"/>
              </w:rPr>
              <w:t xml:space="preserve"> შეთავაზებ</w:t>
            </w:r>
            <w:r w:rsidRPr="00F537E5">
              <w:rPr>
                <w:rFonts w:ascii="Sylfaen" w:eastAsia="Times New Roman" w:hAnsi="Sylfaen" w:cstheme="minorHAnsi"/>
                <w:sz w:val="18"/>
                <w:szCs w:val="18"/>
                <w:lang w:val="ka-GE"/>
              </w:rPr>
              <w:t>ის მიწოდების შესაძლებლობა.</w:t>
            </w:r>
          </w:p>
        </w:tc>
        <w:tc>
          <w:tcPr>
            <w:tcW w:w="2056" w:type="dxa"/>
            <w:tcBorders>
              <w:top w:val="single" w:sz="12" w:space="0" w:color="auto"/>
              <w:left w:val="single" w:sz="6" w:space="0" w:color="auto"/>
              <w:bottom w:val="single" w:sz="6" w:space="0" w:color="auto"/>
              <w:right w:val="single" w:sz="6" w:space="0" w:color="auto"/>
            </w:tcBorders>
          </w:tcPr>
          <w:p w14:paraId="788476B3" w14:textId="77777777" w:rsidR="001D2723" w:rsidRPr="00F537E5" w:rsidRDefault="001D2723" w:rsidP="0060564A">
            <w:pPr>
              <w:spacing w:after="0" w:line="240" w:lineRule="auto"/>
              <w:rPr>
                <w:rFonts w:asciiTheme="minorHAnsi" w:eastAsia="Times New Roman" w:hAnsiTheme="minorHAnsi" w:cstheme="minorHAnsi"/>
                <w:sz w:val="18"/>
                <w:szCs w:val="18"/>
                <w:lang w:val="ka-GE"/>
              </w:rPr>
            </w:pPr>
            <w:r w:rsidRPr="00F537E5">
              <w:rPr>
                <w:rFonts w:asciiTheme="minorHAnsi" w:eastAsia="Times New Roman" w:hAnsiTheme="minorHAnsi" w:cstheme="minorHAnsi"/>
                <w:sz w:val="18"/>
                <w:szCs w:val="18"/>
                <w:lang w:val="ka-GE"/>
              </w:rPr>
              <w:t xml:space="preserve">ინოვაციური ახალი მობილური პროდუქტების ბაზარზე შემოტანის შესაძლებლობა, ბაზრის კონკრეტულ ნიშებზე </w:t>
            </w:r>
            <w:proofErr w:type="spellStart"/>
            <w:r>
              <w:rPr>
                <w:rFonts w:ascii="Sylfaen" w:eastAsia="Times New Roman" w:hAnsi="Sylfaen" w:cstheme="minorHAnsi"/>
                <w:sz w:val="18"/>
                <w:szCs w:val="18"/>
                <w:lang w:val="ka-GE"/>
              </w:rPr>
              <w:t>ფოკუსირება</w:t>
            </w:r>
            <w:proofErr w:type="spellEnd"/>
            <w:r w:rsidRPr="00F537E5">
              <w:rPr>
                <w:rFonts w:asciiTheme="minorHAnsi" w:eastAsia="Times New Roman" w:hAnsiTheme="minorHAnsi" w:cstheme="minorHAnsi"/>
                <w:sz w:val="18"/>
                <w:szCs w:val="18"/>
                <w:lang w:val="ka-GE"/>
              </w:rPr>
              <w:t>.</w:t>
            </w:r>
          </w:p>
          <w:p w14:paraId="0CCAB188" w14:textId="77777777" w:rsidR="001D2723" w:rsidRPr="00F537E5" w:rsidRDefault="001D2723" w:rsidP="0060564A">
            <w:pPr>
              <w:spacing w:after="0" w:line="240" w:lineRule="auto"/>
              <w:rPr>
                <w:rFonts w:asciiTheme="minorHAnsi" w:eastAsia="Times New Roman" w:hAnsiTheme="minorHAnsi" w:cstheme="minorHAnsi"/>
                <w:sz w:val="18"/>
                <w:szCs w:val="18"/>
                <w:lang w:val="ka-GE"/>
              </w:rPr>
            </w:pPr>
            <w:r w:rsidRPr="00F537E5">
              <w:rPr>
                <w:rFonts w:asciiTheme="minorHAnsi" w:eastAsia="Times New Roman" w:hAnsiTheme="minorHAnsi" w:cstheme="minorHAnsi"/>
                <w:sz w:val="18"/>
                <w:szCs w:val="18"/>
                <w:lang w:val="ka-GE"/>
              </w:rPr>
              <w:t xml:space="preserve">ასევე </w:t>
            </w:r>
            <w:proofErr w:type="spellStart"/>
            <w:r w:rsidRPr="00F537E5">
              <w:rPr>
                <w:rFonts w:asciiTheme="minorHAnsi" w:eastAsia="Times New Roman" w:hAnsiTheme="minorHAnsi" w:cstheme="minorHAnsi"/>
                <w:sz w:val="18"/>
                <w:szCs w:val="18"/>
                <w:lang w:val="ka-GE"/>
              </w:rPr>
              <w:t>MVNE</w:t>
            </w:r>
            <w:proofErr w:type="spellEnd"/>
            <w:r w:rsidRPr="00F537E5">
              <w:rPr>
                <w:rFonts w:asciiTheme="minorHAnsi" w:eastAsia="Times New Roman" w:hAnsiTheme="minorHAnsi" w:cstheme="minorHAnsi"/>
                <w:sz w:val="18"/>
                <w:szCs w:val="18"/>
                <w:lang w:val="ka-GE"/>
              </w:rPr>
              <w:t xml:space="preserve">-ებისა და </w:t>
            </w:r>
            <w:proofErr w:type="spellStart"/>
            <w:r w:rsidRPr="00F537E5">
              <w:rPr>
                <w:rFonts w:asciiTheme="minorHAnsi" w:eastAsia="Times New Roman" w:hAnsiTheme="minorHAnsi" w:cstheme="minorHAnsi"/>
                <w:sz w:val="18"/>
                <w:szCs w:val="18"/>
                <w:lang w:val="ka-GE"/>
              </w:rPr>
              <w:t>MVNA</w:t>
            </w:r>
            <w:proofErr w:type="spellEnd"/>
            <w:r w:rsidRPr="00F537E5">
              <w:rPr>
                <w:rFonts w:asciiTheme="minorHAnsi" w:eastAsia="Times New Roman" w:hAnsiTheme="minorHAnsi" w:cstheme="minorHAnsi"/>
                <w:sz w:val="18"/>
                <w:szCs w:val="18"/>
                <w:lang w:val="ka-GE"/>
              </w:rPr>
              <w:t xml:space="preserve">-ების შესაძლებლობები, </w:t>
            </w:r>
            <w:r>
              <w:rPr>
                <w:rFonts w:ascii="Sylfaen" w:eastAsia="Times New Roman" w:hAnsi="Sylfaen" w:cstheme="minorHAnsi"/>
                <w:sz w:val="18"/>
                <w:szCs w:val="18"/>
                <w:lang w:val="ka-GE"/>
              </w:rPr>
              <w:t>განვითარდნენ ბაზარზე</w:t>
            </w:r>
            <w:r w:rsidRPr="00F537E5">
              <w:rPr>
                <w:rFonts w:asciiTheme="minorHAnsi" w:eastAsia="Times New Roman" w:hAnsiTheme="minorHAnsi" w:cstheme="minorHAnsi"/>
                <w:sz w:val="18"/>
                <w:szCs w:val="18"/>
                <w:lang w:val="ka-GE"/>
              </w:rPr>
              <w:t xml:space="preserve"> (იხ. შენიშვნა 4)</w:t>
            </w:r>
          </w:p>
        </w:tc>
        <w:tc>
          <w:tcPr>
            <w:tcW w:w="2056" w:type="dxa"/>
            <w:tcBorders>
              <w:top w:val="single" w:sz="12" w:space="0" w:color="auto"/>
              <w:left w:val="single" w:sz="6" w:space="0" w:color="auto"/>
              <w:bottom w:val="single" w:sz="6" w:space="0" w:color="auto"/>
              <w:right w:val="single" w:sz="6" w:space="0" w:color="auto"/>
            </w:tcBorders>
          </w:tcPr>
          <w:p w14:paraId="570975A9" w14:textId="77777777" w:rsidR="001D2723" w:rsidRPr="00F537E5" w:rsidRDefault="001D2723" w:rsidP="0060564A">
            <w:pPr>
              <w:spacing w:after="0" w:line="240" w:lineRule="auto"/>
              <w:rPr>
                <w:rFonts w:asciiTheme="minorHAnsi" w:eastAsia="Times New Roman" w:hAnsiTheme="minorHAnsi" w:cstheme="minorHAnsi"/>
                <w:sz w:val="18"/>
                <w:szCs w:val="18"/>
                <w:lang w:val="ka-GE"/>
              </w:rPr>
            </w:pPr>
            <w:r w:rsidRPr="00F537E5">
              <w:rPr>
                <w:rFonts w:asciiTheme="minorHAnsi" w:eastAsia="Times New Roman" w:hAnsiTheme="minorHAnsi" w:cstheme="minorHAnsi"/>
                <w:sz w:val="18"/>
                <w:szCs w:val="18"/>
                <w:lang w:val="ka-GE"/>
              </w:rPr>
              <w:t>გეოგრაფიული ბაზრის დაფარვის გაფართოების შესაძლებლობა ფიქსირებული საბითუმო დაშვების სერვისების გამოყენებით.</w:t>
            </w:r>
          </w:p>
          <w:p w14:paraId="20F3CAA2" w14:textId="77777777" w:rsidR="001D2723" w:rsidRPr="00F537E5" w:rsidRDefault="001D2723" w:rsidP="0060564A">
            <w:pPr>
              <w:spacing w:after="0" w:line="240" w:lineRule="auto"/>
              <w:rPr>
                <w:rFonts w:ascii="Sylfaen" w:eastAsia="Times New Roman" w:hAnsi="Sylfaen" w:cstheme="minorHAnsi"/>
                <w:sz w:val="18"/>
                <w:szCs w:val="18"/>
                <w:lang w:val="ka-GE"/>
              </w:rPr>
            </w:pPr>
            <w:r w:rsidRPr="00F537E5">
              <w:rPr>
                <w:rFonts w:asciiTheme="minorHAnsi" w:eastAsia="Times New Roman" w:hAnsiTheme="minorHAnsi" w:cstheme="minorHAnsi"/>
                <w:sz w:val="18"/>
                <w:szCs w:val="18"/>
                <w:lang w:val="ka-GE"/>
              </w:rPr>
              <w:t xml:space="preserve">მობილურ ბაზარზე შესვლის შესაძლებლობა </w:t>
            </w:r>
            <w:proofErr w:type="spellStart"/>
            <w:r w:rsidRPr="00F537E5">
              <w:rPr>
                <w:rFonts w:asciiTheme="minorHAnsi" w:eastAsia="Times New Roman" w:hAnsiTheme="minorHAnsi" w:cstheme="minorHAnsi"/>
                <w:sz w:val="18"/>
                <w:szCs w:val="18"/>
                <w:lang w:val="ka-GE"/>
              </w:rPr>
              <w:t>MVNO</w:t>
            </w:r>
            <w:proofErr w:type="spellEnd"/>
            <w:r w:rsidRPr="00F537E5">
              <w:rPr>
                <w:rFonts w:asciiTheme="minorHAnsi" w:eastAsia="Times New Roman" w:hAnsiTheme="minorHAnsi" w:cstheme="minorHAnsi"/>
                <w:sz w:val="18"/>
                <w:szCs w:val="18"/>
                <w:lang w:val="ka-GE"/>
              </w:rPr>
              <w:t xml:space="preserve"> დაშვების საშუალებით და ამით ფიქსირებული/მობილური</w:t>
            </w:r>
            <w:r>
              <w:rPr>
                <w:rFonts w:asciiTheme="minorHAnsi" w:eastAsia="Times New Roman" w:hAnsiTheme="minorHAnsi" w:cstheme="minorHAnsi"/>
                <w:sz w:val="18"/>
                <w:szCs w:val="18"/>
                <w:lang w:val="ka-GE"/>
              </w:rPr>
              <w:t xml:space="preserve"> </w:t>
            </w:r>
            <w:r>
              <w:rPr>
                <w:rFonts w:ascii="Sylfaen" w:eastAsia="Times New Roman" w:hAnsi="Sylfaen" w:cstheme="minorHAnsi"/>
                <w:sz w:val="18"/>
                <w:szCs w:val="18"/>
                <w:lang w:val="ka-GE"/>
              </w:rPr>
              <w:t>კომბინირებული</w:t>
            </w:r>
            <w:r w:rsidRPr="00F537E5">
              <w:rPr>
                <w:rFonts w:asciiTheme="minorHAnsi" w:eastAsia="Times New Roman" w:hAnsiTheme="minorHAnsi" w:cstheme="minorHAnsi"/>
                <w:sz w:val="18"/>
                <w:szCs w:val="18"/>
                <w:lang w:val="ka-GE"/>
              </w:rPr>
              <w:t xml:space="preserve"> პაკეტების შეთავაზებ</w:t>
            </w:r>
            <w:r>
              <w:rPr>
                <w:rFonts w:ascii="Sylfaen" w:eastAsia="Times New Roman" w:hAnsi="Sylfaen" w:cstheme="minorHAnsi"/>
                <w:sz w:val="18"/>
                <w:szCs w:val="18"/>
                <w:lang w:val="ka-GE"/>
              </w:rPr>
              <w:t>ის შესაძლებლობა.</w:t>
            </w:r>
          </w:p>
        </w:tc>
        <w:tc>
          <w:tcPr>
            <w:tcW w:w="2993" w:type="dxa"/>
            <w:tcBorders>
              <w:top w:val="single" w:sz="12" w:space="0" w:color="auto"/>
              <w:left w:val="single" w:sz="6" w:space="0" w:color="auto"/>
              <w:bottom w:val="single" w:sz="6" w:space="0" w:color="auto"/>
              <w:right w:val="single" w:sz="12" w:space="0" w:color="auto"/>
            </w:tcBorders>
            <w:shd w:val="clear" w:color="auto" w:fill="F7CAAC"/>
          </w:tcPr>
          <w:p w14:paraId="43B17474" w14:textId="77777777" w:rsidR="001D2723" w:rsidRPr="00F537E5" w:rsidRDefault="001D2723" w:rsidP="0060564A">
            <w:pPr>
              <w:rPr>
                <w:rFonts w:asciiTheme="minorHAnsi" w:eastAsia="Times New Roman" w:hAnsiTheme="minorHAnsi" w:cstheme="minorHAnsi"/>
                <w:sz w:val="18"/>
                <w:szCs w:val="18"/>
                <w:lang w:val="ka-GE"/>
              </w:rPr>
            </w:pPr>
            <w:r w:rsidRPr="00F537E5">
              <w:rPr>
                <w:rFonts w:asciiTheme="minorHAnsi" w:eastAsia="Times New Roman" w:hAnsiTheme="minorHAnsi" w:cstheme="minorHAnsi"/>
                <w:sz w:val="18"/>
                <w:szCs w:val="18"/>
                <w:lang w:val="ka-GE"/>
              </w:rPr>
              <w:t xml:space="preserve">ბაზრის არსებულ და ახალ მოთამაშეებს შეუძლიათ შევიდნენ და გაზარდონ თავიანთი </w:t>
            </w:r>
            <w:r>
              <w:rPr>
                <w:rFonts w:ascii="Sylfaen" w:eastAsia="Times New Roman" w:hAnsi="Sylfaen" w:cstheme="minorHAnsi"/>
                <w:sz w:val="18"/>
                <w:szCs w:val="18"/>
                <w:lang w:val="ka-GE"/>
              </w:rPr>
              <w:t>შეთავაზებების</w:t>
            </w:r>
            <w:r w:rsidRPr="00F537E5">
              <w:rPr>
                <w:rFonts w:asciiTheme="minorHAnsi" w:eastAsia="Times New Roman" w:hAnsiTheme="minorHAnsi" w:cstheme="minorHAnsi"/>
                <w:sz w:val="18"/>
                <w:szCs w:val="18"/>
                <w:lang w:val="ka-GE"/>
              </w:rPr>
              <w:t xml:space="preserve"> დიაპაზონი და ბაზრის დაფარვა მიმდინარე მნიშვნელოვანი ბარიერების გარეშე (თანაბარი</w:t>
            </w:r>
            <w:r>
              <w:rPr>
                <w:rFonts w:asciiTheme="minorHAnsi" w:eastAsia="Times New Roman" w:hAnsiTheme="minorHAnsi" w:cstheme="minorHAnsi"/>
                <w:sz w:val="18"/>
                <w:szCs w:val="18"/>
                <w:lang w:val="ka-GE"/>
              </w:rPr>
              <w:t xml:space="preserve"> </w:t>
            </w:r>
            <w:r w:rsidRPr="00F537E5">
              <w:rPr>
                <w:rFonts w:asciiTheme="minorHAnsi" w:eastAsia="Times New Roman" w:hAnsiTheme="minorHAnsi" w:cstheme="minorHAnsi"/>
                <w:sz w:val="18"/>
                <w:szCs w:val="18"/>
                <w:lang w:val="ka-GE"/>
              </w:rPr>
              <w:t>პირობები</w:t>
            </w:r>
            <w:r>
              <w:rPr>
                <w:rFonts w:asciiTheme="minorHAnsi" w:eastAsia="Times New Roman" w:hAnsiTheme="minorHAnsi" w:cstheme="minorHAnsi"/>
                <w:sz w:val="18"/>
                <w:szCs w:val="18"/>
                <w:lang w:val="ka-GE"/>
              </w:rPr>
              <w:t xml:space="preserve"> </w:t>
            </w:r>
            <w:r>
              <w:rPr>
                <w:rFonts w:ascii="Sylfaen" w:eastAsia="Times New Roman" w:hAnsi="Sylfaen" w:cstheme="minorHAnsi"/>
                <w:sz w:val="18"/>
                <w:szCs w:val="18"/>
                <w:lang w:val="ka-GE"/>
              </w:rPr>
              <w:t>ბაზარზე</w:t>
            </w:r>
            <w:r w:rsidRPr="00F537E5">
              <w:rPr>
                <w:rFonts w:asciiTheme="minorHAnsi" w:eastAsia="Times New Roman" w:hAnsiTheme="minorHAnsi" w:cstheme="minorHAnsi"/>
                <w:sz w:val="18"/>
                <w:szCs w:val="18"/>
                <w:lang w:val="ka-GE"/>
              </w:rPr>
              <w:t>).</w:t>
            </w:r>
          </w:p>
          <w:p w14:paraId="09CD6A8C" w14:textId="77777777" w:rsidR="001D2723" w:rsidRPr="00F537E5" w:rsidRDefault="001D2723" w:rsidP="0060564A">
            <w:pPr>
              <w:spacing w:after="0" w:line="240" w:lineRule="auto"/>
              <w:rPr>
                <w:rFonts w:asciiTheme="minorHAnsi" w:eastAsia="Times New Roman" w:hAnsiTheme="minorHAnsi" w:cstheme="minorHAnsi"/>
                <w:b/>
                <w:bCs/>
                <w:sz w:val="18"/>
                <w:szCs w:val="18"/>
                <w:lang w:val="ka-GE"/>
              </w:rPr>
            </w:pPr>
            <w:r w:rsidRPr="00F537E5">
              <w:rPr>
                <w:rFonts w:asciiTheme="minorHAnsi" w:eastAsia="Times New Roman" w:hAnsiTheme="minorHAnsi" w:cstheme="minorHAnsi"/>
                <w:b/>
                <w:bCs/>
                <w:sz w:val="18"/>
                <w:szCs w:val="18"/>
                <w:lang w:val="ka-GE"/>
              </w:rPr>
              <w:t xml:space="preserve">= </w:t>
            </w:r>
            <w:r>
              <w:rPr>
                <w:rFonts w:ascii="Sylfaen" w:eastAsia="Times New Roman" w:hAnsi="Sylfaen" w:cstheme="minorHAnsi"/>
                <w:b/>
                <w:bCs/>
                <w:sz w:val="18"/>
                <w:szCs w:val="18"/>
                <w:lang w:val="ka-GE"/>
              </w:rPr>
              <w:t>გაზრდილი</w:t>
            </w:r>
            <w:r w:rsidRPr="00F537E5">
              <w:rPr>
                <w:rFonts w:asciiTheme="minorHAnsi" w:eastAsia="Times New Roman" w:hAnsiTheme="minorHAnsi" w:cstheme="minorHAnsi"/>
                <w:b/>
                <w:bCs/>
                <w:sz w:val="18"/>
                <w:szCs w:val="18"/>
                <w:lang w:val="ka-GE"/>
              </w:rPr>
              <w:t xml:space="preserve"> კონკურენცია</w:t>
            </w:r>
          </w:p>
          <w:p w14:paraId="287D3F9F" w14:textId="77777777" w:rsidR="001D2723" w:rsidRPr="00F537E5" w:rsidRDefault="001D2723" w:rsidP="0060564A">
            <w:pPr>
              <w:spacing w:after="0" w:line="240" w:lineRule="auto"/>
              <w:rPr>
                <w:rFonts w:asciiTheme="minorHAnsi" w:eastAsia="Times New Roman" w:hAnsiTheme="minorHAnsi" w:cstheme="minorHAnsi"/>
                <w:sz w:val="18"/>
                <w:szCs w:val="18"/>
                <w:lang w:val="ka-GE"/>
              </w:rPr>
            </w:pPr>
            <w:r>
              <w:rPr>
                <w:rFonts w:ascii="Sylfaen" w:eastAsia="Times New Roman" w:hAnsi="Sylfaen" w:cstheme="minorHAnsi"/>
                <w:sz w:val="18"/>
                <w:szCs w:val="18"/>
                <w:lang w:val="ka-GE"/>
              </w:rPr>
              <w:t>გაზრდილი</w:t>
            </w:r>
            <w:r w:rsidRPr="00F537E5">
              <w:rPr>
                <w:rFonts w:asciiTheme="minorHAnsi" w:eastAsia="Times New Roman" w:hAnsiTheme="minorHAnsi" w:cstheme="minorHAnsi"/>
                <w:sz w:val="18"/>
                <w:szCs w:val="18"/>
                <w:lang w:val="ka-GE"/>
              </w:rPr>
              <w:t xml:space="preserve"> კონკურენცია გააუმჯობესებს მომხმარებელთა კეთილდღეობას გაზრდილი ხარისხით და დაბალი ფასებით.</w:t>
            </w:r>
          </w:p>
          <w:p w14:paraId="67FE8A88" w14:textId="77777777" w:rsidR="001D2723" w:rsidRDefault="001D2723" w:rsidP="0060564A">
            <w:pPr>
              <w:spacing w:after="0" w:line="240" w:lineRule="auto"/>
              <w:rPr>
                <w:rFonts w:ascii="Sylfaen" w:eastAsia="Times New Roman" w:hAnsi="Sylfaen" w:cstheme="minorHAnsi"/>
                <w:b/>
                <w:bCs/>
                <w:sz w:val="18"/>
                <w:szCs w:val="18"/>
                <w:lang w:val="ka-GE"/>
              </w:rPr>
            </w:pPr>
            <w:r w:rsidRPr="00F537E5">
              <w:rPr>
                <w:rFonts w:asciiTheme="minorHAnsi" w:eastAsia="Times New Roman" w:hAnsiTheme="minorHAnsi" w:cstheme="minorHAnsi"/>
                <w:b/>
                <w:bCs/>
                <w:sz w:val="18"/>
                <w:szCs w:val="18"/>
                <w:lang w:val="ka-GE"/>
              </w:rPr>
              <w:t xml:space="preserve">იხილეთ </w:t>
            </w:r>
            <w:r>
              <w:rPr>
                <w:rFonts w:ascii="Sylfaen" w:eastAsia="Times New Roman" w:hAnsi="Sylfaen" w:cstheme="minorHAnsi"/>
                <w:b/>
                <w:bCs/>
                <w:sz w:val="18"/>
                <w:szCs w:val="18"/>
                <w:lang w:val="ka-GE"/>
              </w:rPr>
              <w:t>ქვევით მოცემული</w:t>
            </w:r>
            <w:r w:rsidRPr="00F537E5">
              <w:rPr>
                <w:rFonts w:asciiTheme="minorHAnsi" w:eastAsia="Times New Roman" w:hAnsiTheme="minorHAnsi" w:cstheme="minorHAnsi"/>
                <w:b/>
                <w:bCs/>
                <w:sz w:val="18"/>
                <w:szCs w:val="18"/>
                <w:lang w:val="ka-GE"/>
              </w:rPr>
              <w:t xml:space="preserve"> </w:t>
            </w:r>
            <w:r>
              <w:rPr>
                <w:rFonts w:ascii="Sylfaen" w:eastAsia="Times New Roman" w:hAnsi="Sylfaen" w:cstheme="minorHAnsi"/>
                <w:b/>
                <w:bCs/>
                <w:sz w:val="18"/>
                <w:szCs w:val="18"/>
                <w:lang w:val="ka-GE"/>
              </w:rPr>
              <w:t>ცხრილები</w:t>
            </w:r>
            <w:r w:rsidRPr="00F537E5">
              <w:rPr>
                <w:rFonts w:asciiTheme="minorHAnsi" w:eastAsia="Times New Roman" w:hAnsiTheme="minorHAnsi" w:cstheme="minorHAnsi"/>
                <w:b/>
                <w:bCs/>
                <w:sz w:val="18"/>
                <w:szCs w:val="18"/>
                <w:lang w:val="ka-GE"/>
              </w:rPr>
              <w:t xml:space="preserve">, რომლებიც ასახავს შედეგების </w:t>
            </w:r>
            <w:r>
              <w:rPr>
                <w:rFonts w:ascii="Sylfaen" w:eastAsia="Times New Roman" w:hAnsi="Sylfaen" w:cstheme="minorHAnsi"/>
                <w:b/>
                <w:bCs/>
                <w:sz w:val="18"/>
                <w:szCs w:val="18"/>
                <w:lang w:val="ka-GE"/>
              </w:rPr>
              <w:t>სხვადასხვა სცენარს.</w:t>
            </w:r>
          </w:p>
          <w:p w14:paraId="2B156018" w14:textId="77777777" w:rsidR="001D2723" w:rsidRDefault="001D2723" w:rsidP="0060564A">
            <w:pPr>
              <w:spacing w:after="0" w:line="240" w:lineRule="auto"/>
              <w:rPr>
                <w:rFonts w:ascii="Sylfaen" w:eastAsia="Times New Roman" w:hAnsi="Sylfaen" w:cstheme="minorHAnsi"/>
                <w:b/>
                <w:bCs/>
                <w:sz w:val="18"/>
                <w:szCs w:val="18"/>
                <w:lang w:val="ka-GE"/>
              </w:rPr>
            </w:pPr>
          </w:p>
          <w:p w14:paraId="6E1446A4" w14:textId="77777777" w:rsidR="001D2723" w:rsidRPr="00CE55EE" w:rsidRDefault="001D2723" w:rsidP="0060564A">
            <w:pPr>
              <w:spacing w:after="0" w:line="240" w:lineRule="auto"/>
              <w:rPr>
                <w:rFonts w:ascii="Sylfaen" w:eastAsia="Times New Roman" w:hAnsi="Sylfaen" w:cstheme="minorHAnsi"/>
                <w:b/>
                <w:bCs/>
                <w:sz w:val="18"/>
                <w:szCs w:val="18"/>
                <w:lang w:val="ka-GE"/>
              </w:rPr>
            </w:pPr>
            <w:r>
              <w:rPr>
                <w:rFonts w:eastAsia="Times New Roman"/>
                <w:b/>
                <w:bCs/>
                <w:lang w:val="ka-GE"/>
              </w:rPr>
              <w:t>იხ. სცენარების საილუსტრაციო გრაფიკული გამოსახულება.</w:t>
            </w:r>
            <w:r w:rsidRPr="00DE52AD">
              <w:rPr>
                <w:rFonts w:eastAsia="Times New Roman"/>
                <w:b/>
                <w:bCs/>
                <w:lang w:val="en-GB"/>
              </w:rPr>
              <w:t xml:space="preserve"> </w:t>
            </w:r>
          </w:p>
        </w:tc>
      </w:tr>
      <w:tr w:rsidR="001D2723" w:rsidRPr="00ED5997" w14:paraId="4ABA622E" w14:textId="77777777" w:rsidTr="0060564A">
        <w:trPr>
          <w:cantSplit/>
          <w:trHeight w:val="1155"/>
        </w:trPr>
        <w:tc>
          <w:tcPr>
            <w:tcW w:w="911" w:type="dxa"/>
            <w:tcBorders>
              <w:top w:val="single" w:sz="6" w:space="0" w:color="auto"/>
              <w:left w:val="single" w:sz="12" w:space="0" w:color="auto"/>
              <w:bottom w:val="single" w:sz="12" w:space="0" w:color="auto"/>
              <w:right w:val="single" w:sz="12" w:space="0" w:color="auto"/>
            </w:tcBorders>
            <w:shd w:val="clear" w:color="auto" w:fill="F7CAAC"/>
            <w:textDirection w:val="btLr"/>
          </w:tcPr>
          <w:p w14:paraId="2AB22D9D" w14:textId="77777777" w:rsidR="001D2723" w:rsidRPr="00F537E5" w:rsidRDefault="001D2723" w:rsidP="0060564A">
            <w:pPr>
              <w:spacing w:after="0" w:line="240" w:lineRule="auto"/>
              <w:ind w:left="113" w:right="113"/>
              <w:jc w:val="center"/>
              <w:rPr>
                <w:rFonts w:asciiTheme="minorHAnsi" w:eastAsia="Times New Roman" w:hAnsiTheme="minorHAnsi" w:cstheme="minorHAnsi"/>
                <w:b/>
                <w:bCs/>
                <w:sz w:val="18"/>
                <w:szCs w:val="18"/>
                <w:lang w:val="ka-GE"/>
              </w:rPr>
            </w:pPr>
            <w:r w:rsidRPr="00F537E5">
              <w:rPr>
                <w:rFonts w:asciiTheme="minorHAnsi" w:eastAsia="Times New Roman" w:hAnsiTheme="minorHAnsi" w:cstheme="minorHAnsi"/>
                <w:b/>
                <w:bCs/>
                <w:sz w:val="18"/>
                <w:szCs w:val="18"/>
                <w:lang w:val="ka-GE"/>
              </w:rPr>
              <w:lastRenderedPageBreak/>
              <w:t>რისკები</w:t>
            </w:r>
          </w:p>
        </w:tc>
        <w:tc>
          <w:tcPr>
            <w:tcW w:w="2055" w:type="dxa"/>
            <w:tcBorders>
              <w:top w:val="single" w:sz="6" w:space="0" w:color="auto"/>
              <w:left w:val="single" w:sz="12" w:space="0" w:color="auto"/>
              <w:bottom w:val="single" w:sz="12" w:space="0" w:color="auto"/>
              <w:right w:val="single" w:sz="6" w:space="0" w:color="auto"/>
            </w:tcBorders>
          </w:tcPr>
          <w:p w14:paraId="108CA007" w14:textId="77777777" w:rsidR="001D2723" w:rsidRPr="00F537E5" w:rsidRDefault="001D2723" w:rsidP="0060564A">
            <w:pPr>
              <w:spacing w:after="0" w:line="240" w:lineRule="auto"/>
              <w:rPr>
                <w:rFonts w:asciiTheme="minorHAnsi" w:eastAsia="Times New Roman" w:hAnsiTheme="minorHAnsi" w:cstheme="minorHAnsi"/>
                <w:sz w:val="18"/>
                <w:szCs w:val="18"/>
                <w:lang w:val="ka-GE"/>
              </w:rPr>
            </w:pPr>
            <w:r w:rsidRPr="00F537E5">
              <w:rPr>
                <w:rFonts w:asciiTheme="minorHAnsi" w:eastAsia="Times New Roman" w:hAnsiTheme="minorHAnsi" w:cstheme="minorHAnsi"/>
                <w:sz w:val="18"/>
                <w:szCs w:val="18"/>
                <w:lang w:val="ka-GE"/>
              </w:rPr>
              <w:t xml:space="preserve">დანერგვისა და რეგულაციების შესრულების </w:t>
            </w:r>
            <w:r w:rsidRPr="00F537E5">
              <w:rPr>
                <w:rFonts w:ascii="Sylfaen" w:eastAsia="Times New Roman" w:hAnsi="Sylfaen" w:cstheme="minorHAnsi"/>
                <w:sz w:val="18"/>
                <w:szCs w:val="18"/>
                <w:lang w:val="ka-GE"/>
              </w:rPr>
              <w:t>ხარჯები</w:t>
            </w:r>
            <w:r w:rsidRPr="00F537E5">
              <w:rPr>
                <w:rFonts w:asciiTheme="minorHAnsi" w:eastAsia="Times New Roman" w:hAnsiTheme="minorHAnsi" w:cstheme="minorHAnsi"/>
                <w:sz w:val="18"/>
                <w:szCs w:val="18"/>
                <w:lang w:val="ka-GE"/>
              </w:rPr>
              <w:t>.</w:t>
            </w:r>
          </w:p>
          <w:p w14:paraId="7DE3E4A9" w14:textId="77777777" w:rsidR="001D2723" w:rsidRPr="00F537E5" w:rsidRDefault="001D2723" w:rsidP="0060564A">
            <w:pPr>
              <w:spacing w:after="0" w:line="240" w:lineRule="auto"/>
              <w:rPr>
                <w:rFonts w:asciiTheme="minorHAnsi" w:eastAsia="Times New Roman" w:hAnsiTheme="minorHAnsi" w:cstheme="minorHAnsi"/>
                <w:sz w:val="18"/>
                <w:szCs w:val="18"/>
                <w:lang w:val="ka-GE"/>
              </w:rPr>
            </w:pPr>
            <w:r w:rsidRPr="00F537E5">
              <w:rPr>
                <w:rFonts w:asciiTheme="minorHAnsi" w:eastAsia="Times New Roman" w:hAnsiTheme="minorHAnsi" w:cstheme="minorHAnsi"/>
                <w:sz w:val="18"/>
                <w:szCs w:val="18"/>
                <w:lang w:val="ka-GE"/>
              </w:rPr>
              <w:t>ბაზრის წილის გარკვეული „</w:t>
            </w:r>
            <w:proofErr w:type="spellStart"/>
            <w:r w:rsidRPr="00F537E5">
              <w:rPr>
                <w:rFonts w:asciiTheme="minorHAnsi" w:eastAsia="Times New Roman" w:hAnsiTheme="minorHAnsi" w:cstheme="minorHAnsi"/>
                <w:sz w:val="18"/>
                <w:szCs w:val="18"/>
                <w:lang w:val="ka-GE"/>
              </w:rPr>
              <w:t>კანიბალიზაცია</w:t>
            </w:r>
            <w:proofErr w:type="spellEnd"/>
            <w:r w:rsidRPr="00F537E5">
              <w:rPr>
                <w:rFonts w:asciiTheme="minorHAnsi" w:eastAsia="Times New Roman" w:hAnsiTheme="minorHAnsi" w:cstheme="minorHAnsi"/>
                <w:sz w:val="18"/>
                <w:szCs w:val="18"/>
                <w:lang w:val="ka-GE"/>
              </w:rPr>
              <w:t xml:space="preserve">“, მაგრამ </w:t>
            </w:r>
            <w:r w:rsidRPr="00F537E5">
              <w:rPr>
                <w:rFonts w:ascii="Sylfaen" w:eastAsia="Times New Roman" w:hAnsi="Sylfaen" w:cstheme="minorHAnsi"/>
                <w:sz w:val="18"/>
                <w:szCs w:val="18"/>
                <w:lang w:val="ka-GE"/>
              </w:rPr>
              <w:t>აღმოფხვრილი</w:t>
            </w:r>
            <w:r w:rsidRPr="00F537E5">
              <w:rPr>
                <w:rFonts w:asciiTheme="minorHAnsi" w:eastAsia="Times New Roman" w:hAnsiTheme="minorHAnsi" w:cstheme="minorHAnsi"/>
                <w:sz w:val="18"/>
                <w:szCs w:val="18"/>
                <w:lang w:val="ka-GE"/>
              </w:rPr>
              <w:t xml:space="preserve"> ახალი საბითუმო შემოსავლებით და ბაზრის </w:t>
            </w:r>
            <w:r>
              <w:rPr>
                <w:rFonts w:ascii="Sylfaen" w:eastAsia="Times New Roman" w:hAnsi="Sylfaen" w:cstheme="minorHAnsi"/>
                <w:sz w:val="18"/>
                <w:szCs w:val="18"/>
                <w:lang w:val="ka-GE"/>
              </w:rPr>
              <w:t xml:space="preserve">მოცულობის </w:t>
            </w:r>
            <w:r w:rsidRPr="00F537E5">
              <w:rPr>
                <w:rFonts w:asciiTheme="minorHAnsi" w:eastAsia="Times New Roman" w:hAnsiTheme="minorHAnsi" w:cstheme="minorHAnsi"/>
                <w:sz w:val="18"/>
                <w:szCs w:val="18"/>
                <w:lang w:val="ka-GE"/>
              </w:rPr>
              <w:t>ზრდით</w:t>
            </w:r>
          </w:p>
        </w:tc>
        <w:tc>
          <w:tcPr>
            <w:tcW w:w="2056" w:type="dxa"/>
            <w:tcBorders>
              <w:top w:val="single" w:sz="6" w:space="0" w:color="auto"/>
              <w:left w:val="single" w:sz="6" w:space="0" w:color="auto"/>
              <w:bottom w:val="single" w:sz="12" w:space="0" w:color="auto"/>
              <w:right w:val="single" w:sz="6" w:space="0" w:color="auto"/>
            </w:tcBorders>
          </w:tcPr>
          <w:p w14:paraId="2AC82979" w14:textId="77777777" w:rsidR="001D2723" w:rsidRPr="00F537E5" w:rsidRDefault="001D2723" w:rsidP="0060564A">
            <w:pPr>
              <w:spacing w:after="0" w:line="240" w:lineRule="auto"/>
              <w:rPr>
                <w:rFonts w:asciiTheme="minorHAnsi" w:eastAsia="Times New Roman" w:hAnsiTheme="minorHAnsi" w:cstheme="minorHAnsi"/>
                <w:sz w:val="18"/>
                <w:szCs w:val="18"/>
                <w:lang w:val="ka-GE"/>
              </w:rPr>
            </w:pPr>
            <w:r w:rsidRPr="00F537E5">
              <w:rPr>
                <w:rFonts w:asciiTheme="minorHAnsi" w:eastAsia="Times New Roman" w:hAnsiTheme="minorHAnsi" w:cstheme="minorHAnsi"/>
                <w:sz w:val="18"/>
                <w:szCs w:val="18"/>
                <w:lang w:val="ka-GE"/>
              </w:rPr>
              <w:t xml:space="preserve">საცალო ბაზრის გარკვეული წილის დაკარგვა, მაგრამ </w:t>
            </w:r>
            <w:r w:rsidRPr="00F537E5">
              <w:rPr>
                <w:rFonts w:ascii="Sylfaen" w:eastAsia="Times New Roman" w:hAnsi="Sylfaen" w:cstheme="minorHAnsi"/>
                <w:sz w:val="18"/>
                <w:szCs w:val="18"/>
                <w:lang w:val="ka-GE"/>
              </w:rPr>
              <w:t>აღმოფხვრილი</w:t>
            </w:r>
            <w:r w:rsidRPr="00F537E5">
              <w:rPr>
                <w:rFonts w:asciiTheme="minorHAnsi" w:eastAsia="Times New Roman" w:hAnsiTheme="minorHAnsi" w:cstheme="minorHAnsi"/>
                <w:sz w:val="18"/>
                <w:szCs w:val="18"/>
                <w:lang w:val="ka-GE"/>
              </w:rPr>
              <w:t xml:space="preserve"> ბაზრის საერთო ზრდის შედეგად, რომელიც სტიმულირდება ახალი შეთავაზებებით</w:t>
            </w:r>
          </w:p>
        </w:tc>
        <w:tc>
          <w:tcPr>
            <w:tcW w:w="2055" w:type="dxa"/>
            <w:tcBorders>
              <w:top w:val="single" w:sz="6" w:space="0" w:color="auto"/>
              <w:left w:val="single" w:sz="6" w:space="0" w:color="auto"/>
              <w:bottom w:val="single" w:sz="12" w:space="0" w:color="auto"/>
              <w:right w:val="single" w:sz="6" w:space="0" w:color="auto"/>
            </w:tcBorders>
          </w:tcPr>
          <w:p w14:paraId="5BEBC705" w14:textId="77777777" w:rsidR="001D2723" w:rsidRPr="00F537E5" w:rsidRDefault="001D2723" w:rsidP="0060564A">
            <w:pPr>
              <w:spacing w:after="0" w:line="240" w:lineRule="auto"/>
              <w:rPr>
                <w:rFonts w:asciiTheme="minorHAnsi" w:eastAsia="Times New Roman" w:hAnsiTheme="minorHAnsi" w:cstheme="minorHAnsi"/>
                <w:sz w:val="18"/>
                <w:szCs w:val="18"/>
                <w:lang w:val="ka-GE"/>
              </w:rPr>
            </w:pPr>
            <w:r w:rsidRPr="00F537E5">
              <w:rPr>
                <w:rFonts w:asciiTheme="minorHAnsi" w:eastAsia="Times New Roman" w:hAnsiTheme="minorHAnsi" w:cstheme="minorHAnsi"/>
                <w:sz w:val="18"/>
                <w:szCs w:val="18"/>
                <w:lang w:val="ka-GE"/>
              </w:rPr>
              <w:t xml:space="preserve">მობილურის საცალო ბაზრის გარკვეული წილის დაკარგვა </w:t>
            </w:r>
            <w:proofErr w:type="spellStart"/>
            <w:r w:rsidRPr="00F537E5">
              <w:rPr>
                <w:rFonts w:asciiTheme="minorHAnsi" w:eastAsia="Times New Roman" w:hAnsiTheme="minorHAnsi" w:cstheme="minorHAnsi"/>
                <w:sz w:val="18"/>
                <w:szCs w:val="18"/>
                <w:lang w:val="ka-GE"/>
              </w:rPr>
              <w:t>MVNO</w:t>
            </w:r>
            <w:proofErr w:type="spellEnd"/>
            <w:r w:rsidRPr="00F537E5">
              <w:rPr>
                <w:rFonts w:asciiTheme="minorHAnsi" w:eastAsia="Times New Roman" w:hAnsiTheme="minorHAnsi" w:cstheme="minorHAnsi"/>
                <w:sz w:val="18"/>
                <w:szCs w:val="18"/>
                <w:lang w:val="ka-GE"/>
              </w:rPr>
              <w:t xml:space="preserve"> ოპერატორებისთვის, მაგრამ </w:t>
            </w:r>
            <w:r>
              <w:rPr>
                <w:rFonts w:ascii="Sylfaen" w:eastAsia="Times New Roman" w:hAnsi="Sylfaen" w:cstheme="minorHAnsi"/>
                <w:sz w:val="18"/>
                <w:szCs w:val="18"/>
                <w:lang w:val="ka-GE"/>
              </w:rPr>
              <w:t>აღმოფხვრილი</w:t>
            </w:r>
            <w:r w:rsidRPr="00F537E5">
              <w:rPr>
                <w:rFonts w:asciiTheme="minorHAnsi" w:eastAsia="Times New Roman" w:hAnsiTheme="minorHAnsi" w:cstheme="minorHAnsi"/>
                <w:sz w:val="18"/>
                <w:szCs w:val="18"/>
                <w:lang w:val="ka-GE"/>
              </w:rPr>
              <w:t xml:space="preserve"> ბაზრის ახალი შესაძლებლობებით და მობილური ქსელის ხარჯების შემცირებით</w:t>
            </w:r>
          </w:p>
        </w:tc>
        <w:tc>
          <w:tcPr>
            <w:tcW w:w="2056" w:type="dxa"/>
            <w:tcBorders>
              <w:top w:val="single" w:sz="6" w:space="0" w:color="auto"/>
              <w:left w:val="single" w:sz="6" w:space="0" w:color="auto"/>
              <w:bottom w:val="single" w:sz="12" w:space="0" w:color="auto"/>
              <w:right w:val="single" w:sz="6" w:space="0" w:color="auto"/>
            </w:tcBorders>
          </w:tcPr>
          <w:p w14:paraId="7F3EF044" w14:textId="77777777" w:rsidR="001D2723" w:rsidRPr="00F537E5" w:rsidRDefault="001D2723" w:rsidP="0060564A">
            <w:pPr>
              <w:spacing w:after="0" w:line="240" w:lineRule="auto"/>
              <w:rPr>
                <w:rFonts w:asciiTheme="minorHAnsi" w:eastAsia="Times New Roman" w:hAnsiTheme="minorHAnsi" w:cstheme="minorHAnsi"/>
                <w:sz w:val="18"/>
                <w:szCs w:val="18"/>
                <w:lang w:val="ka-GE"/>
              </w:rPr>
            </w:pPr>
          </w:p>
        </w:tc>
        <w:tc>
          <w:tcPr>
            <w:tcW w:w="2056" w:type="dxa"/>
            <w:tcBorders>
              <w:top w:val="single" w:sz="6" w:space="0" w:color="auto"/>
              <w:left w:val="single" w:sz="6" w:space="0" w:color="auto"/>
              <w:bottom w:val="single" w:sz="12" w:space="0" w:color="auto"/>
              <w:right w:val="single" w:sz="6" w:space="0" w:color="auto"/>
            </w:tcBorders>
          </w:tcPr>
          <w:p w14:paraId="2C945EA9" w14:textId="77777777" w:rsidR="001D2723" w:rsidRPr="00F537E5" w:rsidRDefault="001D2723" w:rsidP="0060564A">
            <w:pPr>
              <w:spacing w:after="0" w:line="240" w:lineRule="auto"/>
              <w:rPr>
                <w:rFonts w:asciiTheme="minorHAnsi" w:eastAsia="Times New Roman" w:hAnsiTheme="minorHAnsi" w:cstheme="minorHAnsi"/>
                <w:sz w:val="18"/>
                <w:szCs w:val="18"/>
                <w:lang w:val="ka-GE"/>
              </w:rPr>
            </w:pPr>
          </w:p>
        </w:tc>
        <w:tc>
          <w:tcPr>
            <w:tcW w:w="2993" w:type="dxa"/>
            <w:tcBorders>
              <w:top w:val="single" w:sz="6" w:space="0" w:color="auto"/>
              <w:left w:val="single" w:sz="6" w:space="0" w:color="auto"/>
              <w:bottom w:val="single" w:sz="12" w:space="0" w:color="auto"/>
              <w:right w:val="single" w:sz="12" w:space="0" w:color="auto"/>
            </w:tcBorders>
            <w:shd w:val="clear" w:color="auto" w:fill="F7CAAC"/>
          </w:tcPr>
          <w:p w14:paraId="530039E8" w14:textId="77777777" w:rsidR="001D2723" w:rsidRPr="00F537E5" w:rsidRDefault="001D2723" w:rsidP="0060564A">
            <w:pPr>
              <w:spacing w:after="0" w:line="240" w:lineRule="auto"/>
              <w:rPr>
                <w:rFonts w:asciiTheme="minorHAnsi" w:eastAsia="Times New Roman" w:hAnsiTheme="minorHAnsi" w:cstheme="minorHAnsi"/>
                <w:sz w:val="18"/>
                <w:szCs w:val="18"/>
                <w:lang w:val="ka-GE"/>
              </w:rPr>
            </w:pPr>
            <w:r w:rsidRPr="00F537E5">
              <w:rPr>
                <w:rFonts w:asciiTheme="minorHAnsi" w:eastAsia="Times New Roman" w:hAnsiTheme="minorHAnsi" w:cstheme="minorHAnsi"/>
                <w:sz w:val="18"/>
                <w:szCs w:val="18"/>
                <w:lang w:val="ka-GE"/>
              </w:rPr>
              <w:t xml:space="preserve">ორი დიდი მოთამაშის მიერ საცალო ბაზრის წილის </w:t>
            </w:r>
            <w:r>
              <w:rPr>
                <w:rFonts w:ascii="Sylfaen" w:eastAsia="Times New Roman" w:hAnsi="Sylfaen" w:cstheme="minorHAnsi"/>
                <w:sz w:val="18"/>
                <w:szCs w:val="18"/>
                <w:lang w:val="ka-GE"/>
              </w:rPr>
              <w:t>შესაძლო შემცირება</w:t>
            </w:r>
            <w:r w:rsidRPr="00F537E5">
              <w:rPr>
                <w:rFonts w:asciiTheme="minorHAnsi" w:eastAsia="Times New Roman" w:hAnsiTheme="minorHAnsi" w:cstheme="minorHAnsi"/>
                <w:sz w:val="18"/>
                <w:szCs w:val="18"/>
                <w:lang w:val="ka-GE"/>
              </w:rPr>
              <w:t xml:space="preserve"> შეიძლება შემცირდეს სექტორში შემოსავლების საერთო ზრდით, რაც სტიმულირდება ახალი შეთავაზებებით.</w:t>
            </w:r>
          </w:p>
        </w:tc>
      </w:tr>
    </w:tbl>
    <w:p w14:paraId="6B5563F0" w14:textId="77777777" w:rsidR="001D2723" w:rsidRPr="00ED5997" w:rsidRDefault="001D2723" w:rsidP="001D2723">
      <w:pPr>
        <w:spacing w:after="120" w:line="240" w:lineRule="auto"/>
        <w:jc w:val="both"/>
        <w:rPr>
          <w:rFonts w:asciiTheme="minorHAnsi" w:eastAsia="Times New Roman" w:hAnsiTheme="minorHAnsi" w:cstheme="minorHAnsi"/>
          <w:kern w:val="2"/>
          <w:lang w:val="ka-GE"/>
        </w:rPr>
      </w:pPr>
      <w:r w:rsidRPr="00ED5997">
        <w:rPr>
          <w:rFonts w:asciiTheme="minorHAnsi" w:eastAsia="Times New Roman" w:hAnsiTheme="minorHAnsi" w:cstheme="minorHAnsi"/>
          <w:kern w:val="2"/>
          <w:lang w:val="ka-GE"/>
        </w:rPr>
        <w:t xml:space="preserve">შენიშვნა 1: ეს სვეტი მოიცავს არსებულ და შესაძლო ახალ </w:t>
      </w:r>
      <w:r w:rsidRPr="002106B0">
        <w:rPr>
          <w:rFonts w:ascii="Sylfaen" w:eastAsia="Times New Roman" w:hAnsi="Sylfaen" w:cs="Sylfaen"/>
          <w:kern w:val="2"/>
          <w:lang w:val="ka-GE"/>
        </w:rPr>
        <w:t>შემომსვლელ</w:t>
      </w:r>
      <w:r w:rsidRPr="002106B0">
        <w:rPr>
          <w:rFonts w:asciiTheme="minorHAnsi" w:eastAsia="Times New Roman" w:hAnsiTheme="minorHAnsi" w:cstheme="minorHAnsi"/>
          <w:kern w:val="2"/>
          <w:lang w:val="ka-GE"/>
        </w:rPr>
        <w:t xml:space="preserve"> </w:t>
      </w:r>
      <w:r w:rsidRPr="00ED5997">
        <w:rPr>
          <w:rFonts w:asciiTheme="minorHAnsi" w:eastAsia="Times New Roman" w:hAnsiTheme="minorHAnsi" w:cstheme="minorHAnsi"/>
          <w:kern w:val="2"/>
          <w:lang w:val="ka-GE"/>
        </w:rPr>
        <w:t>ფიქსირებულ ოპერატორებს</w:t>
      </w:r>
      <w:r>
        <w:rPr>
          <w:rFonts w:asciiTheme="minorHAnsi" w:eastAsia="Times New Roman" w:hAnsiTheme="minorHAnsi" w:cstheme="minorHAnsi"/>
          <w:kern w:val="2"/>
          <w:lang w:val="ka-GE"/>
        </w:rPr>
        <w:t>.</w:t>
      </w:r>
    </w:p>
    <w:p w14:paraId="45E7D73D" w14:textId="77777777" w:rsidR="001D2723" w:rsidRPr="00ED5997" w:rsidRDefault="001D2723" w:rsidP="001D2723">
      <w:pPr>
        <w:spacing w:after="120" w:line="240" w:lineRule="auto"/>
        <w:jc w:val="both"/>
        <w:rPr>
          <w:rFonts w:asciiTheme="minorHAnsi" w:eastAsia="Times New Roman" w:hAnsiTheme="minorHAnsi" w:cstheme="minorHAnsi"/>
          <w:kern w:val="2"/>
          <w:lang w:val="ka-GE"/>
        </w:rPr>
      </w:pPr>
      <w:r w:rsidRPr="00ED5997">
        <w:rPr>
          <w:rFonts w:asciiTheme="minorHAnsi" w:eastAsia="Times New Roman" w:hAnsiTheme="minorHAnsi" w:cstheme="minorHAnsi"/>
          <w:kern w:val="2"/>
          <w:lang w:val="ka-GE"/>
        </w:rPr>
        <w:t xml:space="preserve">შენიშვნა 2: მაგთიკომის შესაძლებლობა, გამოიმუშაოს დამატებითი მოგება საბითუმო </w:t>
      </w:r>
      <w:r>
        <w:rPr>
          <w:rFonts w:ascii="Sylfaen" w:eastAsia="Times New Roman" w:hAnsi="Sylfaen" w:cstheme="minorHAnsi"/>
          <w:kern w:val="2"/>
          <w:lang w:val="ka-GE"/>
        </w:rPr>
        <w:t>საქმიანობიდან</w:t>
      </w:r>
      <w:r w:rsidRPr="00ED5997">
        <w:rPr>
          <w:rFonts w:asciiTheme="minorHAnsi" w:eastAsia="Times New Roman" w:hAnsiTheme="minorHAnsi" w:cstheme="minorHAnsi"/>
          <w:kern w:val="2"/>
          <w:lang w:val="ka-GE"/>
        </w:rPr>
        <w:t xml:space="preserve">, დამოკიდებულია მოცულობასა და მარჟაზე. ეს დამატებითი შემოსავლის ნაკადი შეიძლება მნიშვნელოვნად აღემატებოდეს საცალო შემოსავლის შესაძლო დანაკარგს </w:t>
      </w:r>
      <w:proofErr w:type="spellStart"/>
      <w:r w:rsidRPr="00ED5997">
        <w:rPr>
          <w:rFonts w:asciiTheme="minorHAnsi" w:eastAsia="Times New Roman" w:hAnsiTheme="minorHAnsi" w:cstheme="minorHAnsi"/>
          <w:kern w:val="2"/>
          <w:lang w:val="ka-GE"/>
        </w:rPr>
        <w:t>MVNO</w:t>
      </w:r>
      <w:proofErr w:type="spellEnd"/>
      <w:r w:rsidRPr="00ED5997">
        <w:rPr>
          <w:rFonts w:asciiTheme="minorHAnsi" w:eastAsia="Times New Roman" w:hAnsiTheme="minorHAnsi" w:cstheme="minorHAnsi"/>
          <w:kern w:val="2"/>
          <w:lang w:val="ka-GE"/>
        </w:rPr>
        <w:t>-ზე დაფუძნებული დამატებითი კონკურენციიდან.</w:t>
      </w:r>
    </w:p>
    <w:p w14:paraId="6A390C1C" w14:textId="77777777" w:rsidR="001D2723" w:rsidRPr="00ED5997" w:rsidRDefault="001D2723" w:rsidP="001D2723">
      <w:pPr>
        <w:spacing w:after="120" w:line="240" w:lineRule="auto"/>
        <w:jc w:val="both"/>
        <w:rPr>
          <w:rFonts w:asciiTheme="minorHAnsi" w:eastAsia="Times New Roman" w:hAnsiTheme="minorHAnsi" w:cstheme="minorHAnsi"/>
          <w:kern w:val="2"/>
          <w:lang w:val="ka-GE"/>
        </w:rPr>
      </w:pPr>
      <w:r w:rsidRPr="00ED5997">
        <w:rPr>
          <w:rFonts w:asciiTheme="minorHAnsi" w:eastAsia="Times New Roman" w:hAnsiTheme="minorHAnsi" w:cstheme="minorHAnsi"/>
          <w:kern w:val="2"/>
          <w:lang w:val="ka-GE"/>
        </w:rPr>
        <w:t xml:space="preserve">შენიშვნა 3: ამჟამად მაგთიკომის </w:t>
      </w:r>
      <w:proofErr w:type="spellStart"/>
      <w:r w:rsidRPr="00ED5997">
        <w:rPr>
          <w:rFonts w:asciiTheme="minorHAnsi" w:eastAsia="Times New Roman" w:hAnsiTheme="minorHAnsi" w:cstheme="minorHAnsi"/>
          <w:kern w:val="2"/>
          <w:lang w:val="ka-GE"/>
        </w:rPr>
        <w:t>FTTx</w:t>
      </w:r>
      <w:proofErr w:type="spellEnd"/>
      <w:r w:rsidRPr="00ED5997">
        <w:rPr>
          <w:rFonts w:asciiTheme="minorHAnsi" w:eastAsia="Times New Roman" w:hAnsiTheme="minorHAnsi" w:cstheme="minorHAnsi"/>
          <w:kern w:val="2"/>
          <w:lang w:val="ka-GE"/>
        </w:rPr>
        <w:t xml:space="preserve"> ქსელი მოიცავს საქართველოს</w:t>
      </w:r>
      <w:r>
        <w:rPr>
          <w:rFonts w:asciiTheme="minorHAnsi" w:eastAsia="Times New Roman" w:hAnsiTheme="minorHAnsi" w:cstheme="minorHAnsi"/>
          <w:kern w:val="2"/>
          <w:lang w:val="ka-GE"/>
        </w:rPr>
        <w:t xml:space="preserve"> </w:t>
      </w:r>
      <w:r>
        <w:rPr>
          <w:rFonts w:ascii="Sylfaen" w:eastAsia="Times New Roman" w:hAnsi="Sylfaen" w:cstheme="minorHAnsi"/>
          <w:kern w:val="2"/>
          <w:lang w:val="ka-GE"/>
        </w:rPr>
        <w:t>შინამეურნეობების</w:t>
      </w:r>
      <w:r w:rsidRPr="00ED5997">
        <w:rPr>
          <w:rFonts w:asciiTheme="minorHAnsi" w:eastAsia="Times New Roman" w:hAnsiTheme="minorHAnsi" w:cstheme="minorHAnsi"/>
          <w:kern w:val="2"/>
          <w:lang w:val="ka-GE"/>
        </w:rPr>
        <w:t xml:space="preserve"> 89%-ს, ხოლო </w:t>
      </w:r>
      <w:proofErr w:type="spellStart"/>
      <w:r w:rsidRPr="00ED5997">
        <w:rPr>
          <w:rFonts w:asciiTheme="minorHAnsi" w:eastAsia="Times New Roman" w:hAnsiTheme="minorHAnsi" w:cstheme="minorHAnsi"/>
          <w:kern w:val="2"/>
          <w:lang w:val="ka-GE"/>
        </w:rPr>
        <w:t>სილქნეტის</w:t>
      </w:r>
      <w:proofErr w:type="spellEnd"/>
      <w:r w:rsidRPr="00ED5997">
        <w:rPr>
          <w:rFonts w:asciiTheme="minorHAnsi" w:eastAsia="Times New Roman" w:hAnsiTheme="minorHAnsi" w:cstheme="minorHAnsi"/>
          <w:kern w:val="2"/>
          <w:lang w:val="ka-GE"/>
        </w:rPr>
        <w:t xml:space="preserve"> </w:t>
      </w:r>
      <w:proofErr w:type="spellStart"/>
      <w:r w:rsidRPr="00ED5997">
        <w:rPr>
          <w:rFonts w:asciiTheme="minorHAnsi" w:eastAsia="Times New Roman" w:hAnsiTheme="minorHAnsi" w:cstheme="minorHAnsi"/>
          <w:kern w:val="2"/>
          <w:lang w:val="ka-GE"/>
        </w:rPr>
        <w:t>FTTx</w:t>
      </w:r>
      <w:proofErr w:type="spellEnd"/>
      <w:r w:rsidRPr="00ED5997">
        <w:rPr>
          <w:rFonts w:asciiTheme="minorHAnsi" w:eastAsia="Times New Roman" w:hAnsiTheme="minorHAnsi" w:cstheme="minorHAnsi"/>
          <w:kern w:val="2"/>
          <w:lang w:val="ka-GE"/>
        </w:rPr>
        <w:t xml:space="preserve"> ქსელი მოიცავს 57%-ს. მაგთიკომის </w:t>
      </w:r>
      <w:proofErr w:type="spellStart"/>
      <w:r w:rsidRPr="00ED5997">
        <w:rPr>
          <w:rFonts w:asciiTheme="minorHAnsi" w:eastAsia="Times New Roman" w:hAnsiTheme="minorHAnsi" w:cstheme="minorHAnsi"/>
          <w:kern w:val="2"/>
          <w:lang w:val="ka-GE"/>
        </w:rPr>
        <w:t>ბი</w:t>
      </w:r>
      <w:r>
        <w:rPr>
          <w:rFonts w:ascii="Sylfaen" w:eastAsia="Times New Roman" w:hAnsi="Sylfaen" w:cstheme="minorHAnsi"/>
          <w:kern w:val="2"/>
          <w:lang w:val="ka-GE"/>
        </w:rPr>
        <w:t>ტს</w:t>
      </w:r>
      <w:r w:rsidRPr="00ED5997">
        <w:rPr>
          <w:rFonts w:asciiTheme="minorHAnsi" w:eastAsia="Times New Roman" w:hAnsiTheme="minorHAnsi" w:cstheme="minorHAnsi"/>
          <w:kern w:val="2"/>
          <w:lang w:val="ka-GE"/>
        </w:rPr>
        <w:t>ტრიმ</w:t>
      </w:r>
      <w:proofErr w:type="spellEnd"/>
      <w:r w:rsidRPr="00ED5997">
        <w:rPr>
          <w:rFonts w:asciiTheme="minorHAnsi" w:eastAsia="Times New Roman" w:hAnsiTheme="minorHAnsi" w:cstheme="minorHAnsi"/>
          <w:kern w:val="2"/>
          <w:lang w:val="ka-GE"/>
        </w:rPr>
        <w:t xml:space="preserve"> შეთავაზებით, </w:t>
      </w:r>
      <w:proofErr w:type="spellStart"/>
      <w:r w:rsidRPr="00ED5997">
        <w:rPr>
          <w:rFonts w:asciiTheme="minorHAnsi" w:eastAsia="Times New Roman" w:hAnsiTheme="minorHAnsi" w:cstheme="minorHAnsi"/>
          <w:kern w:val="2"/>
          <w:lang w:val="ka-GE"/>
        </w:rPr>
        <w:t>სილქნეტს</w:t>
      </w:r>
      <w:proofErr w:type="spellEnd"/>
      <w:r w:rsidRPr="00ED5997">
        <w:rPr>
          <w:rFonts w:asciiTheme="minorHAnsi" w:eastAsia="Times New Roman" w:hAnsiTheme="minorHAnsi" w:cstheme="minorHAnsi"/>
          <w:kern w:val="2"/>
          <w:lang w:val="ka-GE"/>
        </w:rPr>
        <w:t xml:space="preserve"> შეუძლია გაზარდოს ფიქსირებული </w:t>
      </w:r>
      <w:proofErr w:type="spellStart"/>
      <w:r w:rsidRPr="00ED5997">
        <w:rPr>
          <w:rFonts w:asciiTheme="minorHAnsi" w:eastAsia="Times New Roman" w:hAnsiTheme="minorHAnsi" w:cstheme="minorHAnsi"/>
          <w:kern w:val="2"/>
          <w:lang w:val="ka-GE"/>
        </w:rPr>
        <w:t>ფართოზოლოვანი</w:t>
      </w:r>
      <w:proofErr w:type="spellEnd"/>
      <w:r w:rsidRPr="00ED5997">
        <w:rPr>
          <w:rFonts w:asciiTheme="minorHAnsi" w:eastAsia="Times New Roman" w:hAnsiTheme="minorHAnsi" w:cstheme="minorHAnsi"/>
          <w:kern w:val="2"/>
          <w:lang w:val="ka-GE"/>
        </w:rPr>
        <w:t xml:space="preserve"> ბაზრის დაფარვა.</w:t>
      </w:r>
    </w:p>
    <w:p w14:paraId="29927CEB" w14:textId="77777777" w:rsidR="001D2723" w:rsidRPr="00ED5997" w:rsidRDefault="001D2723" w:rsidP="001D2723">
      <w:pPr>
        <w:spacing w:after="120" w:line="240" w:lineRule="auto"/>
        <w:jc w:val="both"/>
        <w:rPr>
          <w:rFonts w:asciiTheme="minorHAnsi" w:eastAsia="Times New Roman" w:hAnsiTheme="minorHAnsi" w:cstheme="minorHAnsi"/>
          <w:kern w:val="2"/>
          <w:lang w:val="ka-GE"/>
        </w:rPr>
      </w:pPr>
      <w:r w:rsidRPr="00ED5997">
        <w:rPr>
          <w:rFonts w:asciiTheme="minorHAnsi" w:eastAsia="Times New Roman" w:hAnsiTheme="minorHAnsi" w:cstheme="minorHAnsi"/>
          <w:kern w:val="2"/>
          <w:lang w:val="ka-GE"/>
        </w:rPr>
        <w:t xml:space="preserve">შენიშვნა 4: </w:t>
      </w:r>
      <w:proofErr w:type="spellStart"/>
      <w:r w:rsidRPr="00ED5997">
        <w:rPr>
          <w:rFonts w:asciiTheme="minorHAnsi" w:eastAsia="Times New Roman" w:hAnsiTheme="minorHAnsi" w:cstheme="minorHAnsi"/>
          <w:kern w:val="2"/>
          <w:lang w:val="ka-GE"/>
        </w:rPr>
        <w:t>MVNO</w:t>
      </w:r>
      <w:proofErr w:type="spellEnd"/>
      <w:r w:rsidRPr="00ED5997">
        <w:rPr>
          <w:rFonts w:asciiTheme="minorHAnsi" w:eastAsia="Times New Roman" w:hAnsiTheme="minorHAnsi" w:cstheme="minorHAnsi"/>
          <w:kern w:val="2"/>
          <w:lang w:val="ka-GE"/>
        </w:rPr>
        <w:t xml:space="preserve"> არის საცალო მობილური სერვისების მიმწოდებელი </w:t>
      </w:r>
      <w:proofErr w:type="spellStart"/>
      <w:r w:rsidRPr="00ED5997">
        <w:rPr>
          <w:rFonts w:asciiTheme="minorHAnsi" w:eastAsia="Times New Roman" w:hAnsiTheme="minorHAnsi" w:cstheme="minorHAnsi"/>
          <w:kern w:val="2"/>
          <w:lang w:val="ka-GE"/>
        </w:rPr>
        <w:t>MNO</w:t>
      </w:r>
      <w:proofErr w:type="spellEnd"/>
      <w:r w:rsidRPr="00ED5997">
        <w:rPr>
          <w:rFonts w:asciiTheme="minorHAnsi" w:eastAsia="Times New Roman" w:hAnsiTheme="minorHAnsi" w:cstheme="minorHAnsi"/>
          <w:kern w:val="2"/>
          <w:lang w:val="ka-GE"/>
        </w:rPr>
        <w:t xml:space="preserve">-ის (მობილური ქსელის ოპერატორის) ქსელის გამოყენებით. </w:t>
      </w:r>
      <w:proofErr w:type="spellStart"/>
      <w:r w:rsidRPr="00ED5997">
        <w:rPr>
          <w:rFonts w:asciiTheme="minorHAnsi" w:eastAsia="Times New Roman" w:hAnsiTheme="minorHAnsi" w:cstheme="minorHAnsi"/>
          <w:kern w:val="2"/>
          <w:lang w:val="ka-GE"/>
        </w:rPr>
        <w:t>MVNA</w:t>
      </w:r>
      <w:proofErr w:type="spellEnd"/>
      <w:r w:rsidRPr="00ED5997">
        <w:rPr>
          <w:rFonts w:asciiTheme="minorHAnsi" w:eastAsia="Times New Roman" w:hAnsiTheme="minorHAnsi" w:cstheme="minorHAnsi"/>
          <w:kern w:val="2"/>
          <w:lang w:val="ka-GE"/>
        </w:rPr>
        <w:t xml:space="preserve"> არის მობილური ქსელის სიმძლავრის </w:t>
      </w:r>
      <w:proofErr w:type="spellStart"/>
      <w:r w:rsidRPr="00ED5997">
        <w:rPr>
          <w:rFonts w:asciiTheme="minorHAnsi" w:eastAsia="Times New Roman" w:hAnsiTheme="minorHAnsi" w:cstheme="minorHAnsi"/>
          <w:kern w:val="2"/>
          <w:lang w:val="ka-GE"/>
        </w:rPr>
        <w:t>აგრეგატორი</w:t>
      </w:r>
      <w:proofErr w:type="spellEnd"/>
      <w:r w:rsidRPr="00ED5997">
        <w:rPr>
          <w:rFonts w:asciiTheme="minorHAnsi" w:eastAsia="Times New Roman" w:hAnsiTheme="minorHAnsi" w:cstheme="minorHAnsi"/>
          <w:kern w:val="2"/>
          <w:lang w:val="ka-GE"/>
        </w:rPr>
        <w:t xml:space="preserve">, რომელიც საშუალებას აძლევს </w:t>
      </w:r>
      <w:proofErr w:type="spellStart"/>
      <w:r w:rsidRPr="00ED5997">
        <w:rPr>
          <w:rFonts w:asciiTheme="minorHAnsi" w:eastAsia="Times New Roman" w:hAnsiTheme="minorHAnsi" w:cstheme="minorHAnsi"/>
          <w:kern w:val="2"/>
          <w:lang w:val="ka-GE"/>
        </w:rPr>
        <w:t>MVNO</w:t>
      </w:r>
      <w:proofErr w:type="spellEnd"/>
      <w:r w:rsidRPr="00ED5997">
        <w:rPr>
          <w:rFonts w:asciiTheme="minorHAnsi" w:eastAsia="Times New Roman" w:hAnsiTheme="minorHAnsi" w:cstheme="minorHAnsi"/>
          <w:kern w:val="2"/>
          <w:lang w:val="ka-GE"/>
        </w:rPr>
        <w:t xml:space="preserve">-ებს გააუმჯობესონ </w:t>
      </w:r>
      <w:proofErr w:type="spellStart"/>
      <w:r w:rsidRPr="00ED5997">
        <w:rPr>
          <w:rFonts w:asciiTheme="minorHAnsi" w:eastAsia="Times New Roman" w:hAnsiTheme="minorHAnsi" w:cstheme="minorHAnsi"/>
          <w:kern w:val="2"/>
          <w:lang w:val="ka-GE"/>
        </w:rPr>
        <w:t>MNO</w:t>
      </w:r>
      <w:proofErr w:type="spellEnd"/>
      <w:r w:rsidRPr="00ED5997">
        <w:rPr>
          <w:rFonts w:asciiTheme="minorHAnsi" w:eastAsia="Times New Roman" w:hAnsiTheme="minorHAnsi" w:cstheme="minorHAnsi"/>
          <w:kern w:val="2"/>
          <w:lang w:val="ka-GE"/>
        </w:rPr>
        <w:t xml:space="preserve"> სიმძლავრის გამოყენება. </w:t>
      </w:r>
      <w:proofErr w:type="spellStart"/>
      <w:r w:rsidRPr="00ED5997">
        <w:rPr>
          <w:rFonts w:asciiTheme="minorHAnsi" w:eastAsia="Times New Roman" w:hAnsiTheme="minorHAnsi" w:cstheme="minorHAnsi"/>
          <w:kern w:val="2"/>
          <w:lang w:val="ka-GE"/>
        </w:rPr>
        <w:t>MVNE</w:t>
      </w:r>
      <w:proofErr w:type="spellEnd"/>
      <w:r w:rsidRPr="00ED5997">
        <w:rPr>
          <w:rFonts w:asciiTheme="minorHAnsi" w:eastAsia="Times New Roman" w:hAnsiTheme="minorHAnsi" w:cstheme="minorHAnsi"/>
          <w:kern w:val="2"/>
          <w:lang w:val="ka-GE"/>
        </w:rPr>
        <w:t xml:space="preserve"> არის მთელი რიგი სერვისების მიმწოდებელი (მათ შორის, იჯარით აღებული ქსელის სიმძლავრე) </w:t>
      </w:r>
      <w:proofErr w:type="spellStart"/>
      <w:r w:rsidRPr="00ED5997">
        <w:rPr>
          <w:rFonts w:asciiTheme="minorHAnsi" w:eastAsia="Times New Roman" w:hAnsiTheme="minorHAnsi" w:cstheme="minorHAnsi"/>
          <w:kern w:val="2"/>
          <w:lang w:val="ka-GE"/>
        </w:rPr>
        <w:t>MVNO</w:t>
      </w:r>
      <w:proofErr w:type="spellEnd"/>
      <w:r w:rsidRPr="00ED5997">
        <w:rPr>
          <w:rFonts w:asciiTheme="minorHAnsi" w:eastAsia="Times New Roman" w:hAnsiTheme="minorHAnsi" w:cstheme="minorHAnsi"/>
          <w:kern w:val="2"/>
          <w:lang w:val="ka-GE"/>
        </w:rPr>
        <w:t xml:space="preserve">-ებისთვის სპეციალიზებული მხარდაჭერის შესასრულებლად, მათ შორის, მაგალითად, მომხმარებელთა მხარდაჭერა და </w:t>
      </w:r>
      <w:proofErr w:type="spellStart"/>
      <w:r w:rsidRPr="00ED5997">
        <w:rPr>
          <w:rFonts w:asciiTheme="minorHAnsi" w:eastAsia="Times New Roman" w:hAnsiTheme="minorHAnsi" w:cstheme="minorHAnsi"/>
          <w:kern w:val="2"/>
          <w:lang w:val="ka-GE"/>
        </w:rPr>
        <w:t>ბილინგის</w:t>
      </w:r>
      <w:proofErr w:type="spellEnd"/>
      <w:r w:rsidRPr="00ED5997">
        <w:rPr>
          <w:rFonts w:asciiTheme="minorHAnsi" w:eastAsia="Times New Roman" w:hAnsiTheme="minorHAnsi" w:cstheme="minorHAnsi"/>
          <w:kern w:val="2"/>
          <w:lang w:val="ka-GE"/>
        </w:rPr>
        <w:t xml:space="preserve"> სისტემები</w:t>
      </w:r>
      <w:r>
        <w:rPr>
          <w:rFonts w:asciiTheme="minorHAnsi" w:eastAsia="Times New Roman" w:hAnsiTheme="minorHAnsi" w:cstheme="minorHAnsi"/>
          <w:kern w:val="2"/>
          <w:lang w:val="ka-GE"/>
        </w:rPr>
        <w:t>.</w:t>
      </w:r>
    </w:p>
    <w:p w14:paraId="73CF08AD" w14:textId="77777777" w:rsidR="001D2723" w:rsidRPr="00ED5997" w:rsidRDefault="001D2723" w:rsidP="001D2723">
      <w:pPr>
        <w:spacing w:after="160" w:line="259" w:lineRule="auto"/>
        <w:rPr>
          <w:rFonts w:asciiTheme="minorHAnsi" w:eastAsia="Times New Roman" w:hAnsiTheme="minorHAnsi" w:cstheme="minorHAnsi"/>
          <w:kern w:val="2"/>
          <w:lang w:val="ka-GE"/>
        </w:rPr>
      </w:pPr>
    </w:p>
    <w:p w14:paraId="688CD5B9" w14:textId="77777777" w:rsidR="001D2723" w:rsidRPr="00ED5997" w:rsidRDefault="001D2723" w:rsidP="001D2723">
      <w:pPr>
        <w:spacing w:after="160" w:line="259" w:lineRule="auto"/>
        <w:rPr>
          <w:rFonts w:asciiTheme="minorHAnsi" w:eastAsia="Times New Roman" w:hAnsiTheme="minorHAnsi" w:cstheme="minorHAnsi"/>
          <w:kern w:val="2"/>
          <w:lang w:val="ka-GE"/>
        </w:rPr>
      </w:pPr>
    </w:p>
    <w:p w14:paraId="7DF0043A" w14:textId="77777777" w:rsidR="001D2723" w:rsidRPr="00ED5997" w:rsidRDefault="001D2723" w:rsidP="001D2723">
      <w:pPr>
        <w:spacing w:after="160" w:line="259" w:lineRule="auto"/>
        <w:rPr>
          <w:rFonts w:asciiTheme="minorHAnsi" w:eastAsia="Times New Roman" w:hAnsiTheme="minorHAnsi" w:cstheme="minorHAnsi"/>
          <w:kern w:val="2"/>
          <w:lang w:val="ka-GE"/>
        </w:rPr>
      </w:pPr>
    </w:p>
    <w:p w14:paraId="7BDF2618" w14:textId="77777777" w:rsidR="001D2723" w:rsidRPr="00ED5997" w:rsidRDefault="001D2723" w:rsidP="001D2723">
      <w:pPr>
        <w:spacing w:after="160" w:line="259" w:lineRule="auto"/>
        <w:rPr>
          <w:rFonts w:asciiTheme="minorHAnsi" w:eastAsia="Times New Roman" w:hAnsiTheme="minorHAnsi" w:cstheme="minorHAnsi"/>
          <w:kern w:val="2"/>
          <w:lang w:val="ka-GE"/>
        </w:rPr>
      </w:pPr>
    </w:p>
    <w:p w14:paraId="3AC55ED4" w14:textId="77777777" w:rsidR="001D2723" w:rsidRPr="00ED5997" w:rsidRDefault="001D2723" w:rsidP="001D2723">
      <w:pPr>
        <w:spacing w:after="160" w:line="259" w:lineRule="auto"/>
        <w:rPr>
          <w:rFonts w:asciiTheme="minorHAnsi" w:eastAsia="Times New Roman" w:hAnsiTheme="minorHAnsi" w:cstheme="minorHAnsi"/>
          <w:kern w:val="2"/>
          <w:lang w:val="ka-GE"/>
        </w:rPr>
      </w:pPr>
    </w:p>
    <w:p w14:paraId="40D3CB73" w14:textId="77777777" w:rsidR="001D2723" w:rsidRPr="00ED5997" w:rsidRDefault="001D2723" w:rsidP="001D2723">
      <w:pPr>
        <w:spacing w:after="160" w:line="259" w:lineRule="auto"/>
        <w:rPr>
          <w:rFonts w:asciiTheme="minorHAnsi" w:eastAsia="Times New Roman" w:hAnsiTheme="minorHAnsi" w:cstheme="minorHAnsi"/>
          <w:kern w:val="2"/>
          <w:lang w:val="ka-GE"/>
        </w:rPr>
      </w:pPr>
    </w:p>
    <w:p w14:paraId="1830CBDA" w14:textId="77777777" w:rsidR="001D2723" w:rsidRPr="00ED5997" w:rsidRDefault="001D2723" w:rsidP="001D2723">
      <w:pPr>
        <w:spacing w:after="160" w:line="259" w:lineRule="auto"/>
        <w:rPr>
          <w:rFonts w:asciiTheme="minorHAnsi" w:eastAsia="Times New Roman" w:hAnsiTheme="minorHAnsi" w:cstheme="minorHAnsi"/>
          <w:kern w:val="2"/>
          <w:lang w:val="ka-GE"/>
        </w:rPr>
      </w:pPr>
    </w:p>
    <w:p w14:paraId="23093234" w14:textId="77777777" w:rsidR="001D2723" w:rsidRPr="00ED5997" w:rsidRDefault="001D2723" w:rsidP="001D2723">
      <w:pPr>
        <w:spacing w:after="160" w:line="259" w:lineRule="auto"/>
        <w:rPr>
          <w:rFonts w:asciiTheme="minorHAnsi" w:eastAsia="Times New Roman" w:hAnsiTheme="minorHAnsi" w:cstheme="minorHAnsi"/>
          <w:b/>
          <w:bCs/>
          <w:kern w:val="2"/>
          <w:lang w:val="ka-GE"/>
        </w:rPr>
      </w:pPr>
    </w:p>
    <w:p w14:paraId="32D7BDB9" w14:textId="77777777" w:rsidR="001D2723" w:rsidRPr="00E0158D" w:rsidRDefault="001D2723" w:rsidP="001D2723">
      <w:pPr>
        <w:spacing w:after="160" w:line="259" w:lineRule="auto"/>
        <w:jc w:val="center"/>
        <w:rPr>
          <w:rFonts w:ascii="Sylfaen" w:eastAsia="Times New Roman" w:hAnsi="Sylfaen" w:cstheme="minorHAnsi"/>
          <w:b/>
          <w:bCs/>
          <w:kern w:val="2"/>
          <w:sz w:val="32"/>
          <w:szCs w:val="32"/>
          <w:lang w:val="ka-GE"/>
        </w:rPr>
      </w:pPr>
      <w:r w:rsidRPr="00ED5997">
        <w:rPr>
          <w:rFonts w:asciiTheme="minorHAnsi" w:eastAsia="Times New Roman" w:hAnsiTheme="minorHAnsi" w:cstheme="minorHAnsi"/>
          <w:b/>
          <w:bCs/>
          <w:kern w:val="2"/>
          <w:sz w:val="32"/>
          <w:szCs w:val="32"/>
          <w:lang w:val="ka-GE"/>
        </w:rPr>
        <w:t xml:space="preserve">შესაძლო შედეგების საილუსტრაციო </w:t>
      </w:r>
      <w:r>
        <w:rPr>
          <w:rFonts w:ascii="Sylfaen" w:eastAsia="Times New Roman" w:hAnsi="Sylfaen" w:cstheme="minorHAnsi"/>
          <w:b/>
          <w:bCs/>
          <w:kern w:val="2"/>
          <w:sz w:val="32"/>
          <w:szCs w:val="32"/>
          <w:lang w:val="ka-GE"/>
        </w:rPr>
        <w:t>სცენარები</w:t>
      </w:r>
    </w:p>
    <w:tbl>
      <w:tblPr>
        <w:tblStyle w:val="Reetkatablice11"/>
        <w:tblW w:w="14272" w:type="dxa"/>
        <w:tblBorders>
          <w:top w:val="none" w:sz="0" w:space="0" w:color="auto"/>
          <w:left w:val="none" w:sz="0" w:space="0" w:color="auto"/>
        </w:tblBorders>
        <w:tblLook w:val="04A0" w:firstRow="1" w:lastRow="0" w:firstColumn="1" w:lastColumn="0" w:noHBand="0" w:noVBand="1"/>
      </w:tblPr>
      <w:tblGrid>
        <w:gridCol w:w="499"/>
        <w:gridCol w:w="1787"/>
        <w:gridCol w:w="1272"/>
        <w:gridCol w:w="2298"/>
        <w:gridCol w:w="3417"/>
        <w:gridCol w:w="2429"/>
        <w:gridCol w:w="2570"/>
      </w:tblGrid>
      <w:tr w:rsidR="001D2723" w:rsidRPr="00ED5997" w14:paraId="3664585D" w14:textId="77777777" w:rsidTr="0060564A">
        <w:trPr>
          <w:trHeight w:val="302"/>
        </w:trPr>
        <w:tc>
          <w:tcPr>
            <w:tcW w:w="491" w:type="dxa"/>
            <w:tcBorders>
              <w:top w:val="nil"/>
              <w:bottom w:val="nil"/>
              <w:right w:val="single" w:sz="12" w:space="0" w:color="auto"/>
            </w:tcBorders>
          </w:tcPr>
          <w:p w14:paraId="19962AF7" w14:textId="77777777" w:rsidR="001D2723" w:rsidRPr="00ED5997" w:rsidRDefault="001D2723" w:rsidP="0060564A">
            <w:pPr>
              <w:spacing w:after="0" w:line="240" w:lineRule="auto"/>
              <w:rPr>
                <w:rFonts w:asciiTheme="minorHAnsi" w:eastAsia="Times New Roman" w:hAnsiTheme="minorHAnsi" w:cstheme="minorHAnsi"/>
                <w:lang w:val="ka-GE"/>
              </w:rPr>
            </w:pPr>
          </w:p>
        </w:tc>
        <w:tc>
          <w:tcPr>
            <w:tcW w:w="11209" w:type="dxa"/>
            <w:gridSpan w:val="5"/>
            <w:tcBorders>
              <w:top w:val="single" w:sz="12" w:space="0" w:color="auto"/>
              <w:left w:val="single" w:sz="12" w:space="0" w:color="auto"/>
              <w:bottom w:val="single" w:sz="12" w:space="0" w:color="auto"/>
              <w:right w:val="single" w:sz="12" w:space="0" w:color="auto"/>
            </w:tcBorders>
            <w:shd w:val="clear" w:color="auto" w:fill="D0CECE"/>
          </w:tcPr>
          <w:p w14:paraId="30FB0785"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r w:rsidRPr="00ED5997">
              <w:rPr>
                <w:rFonts w:asciiTheme="minorHAnsi" w:eastAsia="Times New Roman" w:hAnsiTheme="minorHAnsi" w:cstheme="minorHAnsi"/>
                <w:b/>
                <w:bCs/>
                <w:sz w:val="24"/>
                <w:szCs w:val="24"/>
                <w:lang w:val="ka-GE"/>
              </w:rPr>
              <w:t>სცენარი 1: ბაზრის</w:t>
            </w:r>
            <w:r>
              <w:rPr>
                <w:rFonts w:asciiTheme="minorHAnsi" w:eastAsia="Times New Roman" w:hAnsiTheme="minorHAnsi" w:cstheme="minorHAnsi"/>
                <w:b/>
                <w:bCs/>
                <w:sz w:val="24"/>
                <w:szCs w:val="24"/>
                <w:lang w:val="ka-GE"/>
              </w:rPr>
              <w:t xml:space="preserve"> </w:t>
            </w:r>
            <w:r w:rsidRPr="00ED5997">
              <w:rPr>
                <w:rFonts w:asciiTheme="minorHAnsi" w:eastAsia="Times New Roman" w:hAnsiTheme="minorHAnsi" w:cstheme="minorHAnsi"/>
                <w:b/>
                <w:bCs/>
                <w:sz w:val="24"/>
                <w:szCs w:val="24"/>
                <w:lang w:val="ka-GE"/>
              </w:rPr>
              <w:t xml:space="preserve">სუსტი </w:t>
            </w:r>
            <w:r>
              <w:rPr>
                <w:rFonts w:asciiTheme="minorHAnsi" w:eastAsia="Times New Roman" w:hAnsiTheme="minorHAnsi" w:cstheme="minorHAnsi"/>
                <w:b/>
                <w:bCs/>
                <w:sz w:val="24"/>
                <w:szCs w:val="24"/>
                <w:lang w:val="ka-GE"/>
              </w:rPr>
              <w:t>რეაგირება</w:t>
            </w:r>
          </w:p>
        </w:tc>
        <w:tc>
          <w:tcPr>
            <w:tcW w:w="2572" w:type="dxa"/>
            <w:vMerge w:val="restart"/>
            <w:tcBorders>
              <w:top w:val="single" w:sz="12" w:space="0" w:color="auto"/>
              <w:left w:val="single" w:sz="12" w:space="0" w:color="auto"/>
              <w:right w:val="single" w:sz="12" w:space="0" w:color="auto"/>
            </w:tcBorders>
            <w:shd w:val="clear" w:color="auto" w:fill="F7CAAC"/>
          </w:tcPr>
          <w:p w14:paraId="295C3F3A"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p>
          <w:p w14:paraId="52F2599A"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r w:rsidRPr="00ED5997">
              <w:rPr>
                <w:rFonts w:asciiTheme="minorHAnsi" w:eastAsia="Times New Roman" w:hAnsiTheme="minorHAnsi" w:cstheme="minorHAnsi"/>
                <w:b/>
                <w:bCs/>
                <w:lang w:val="ka-GE"/>
              </w:rPr>
              <w:t>საერთო გავლენა</w:t>
            </w:r>
          </w:p>
        </w:tc>
      </w:tr>
      <w:tr w:rsidR="001D2723" w:rsidRPr="00ED5997" w14:paraId="32D5E29C" w14:textId="77777777" w:rsidTr="0060564A">
        <w:trPr>
          <w:trHeight w:val="627"/>
        </w:trPr>
        <w:tc>
          <w:tcPr>
            <w:tcW w:w="491" w:type="dxa"/>
            <w:tcBorders>
              <w:top w:val="nil"/>
              <w:bottom w:val="single" w:sz="12" w:space="0" w:color="auto"/>
              <w:right w:val="single" w:sz="12" w:space="0" w:color="auto"/>
            </w:tcBorders>
          </w:tcPr>
          <w:p w14:paraId="429EC572" w14:textId="77777777" w:rsidR="001D2723" w:rsidRPr="00ED5997" w:rsidRDefault="001D2723" w:rsidP="0060564A">
            <w:pPr>
              <w:spacing w:after="0" w:line="240" w:lineRule="auto"/>
              <w:rPr>
                <w:rFonts w:asciiTheme="minorHAnsi" w:eastAsia="Times New Roman" w:hAnsiTheme="minorHAnsi" w:cstheme="minorHAnsi"/>
                <w:lang w:val="ka-GE"/>
              </w:rPr>
            </w:pPr>
          </w:p>
        </w:tc>
        <w:tc>
          <w:tcPr>
            <w:tcW w:w="1787" w:type="dxa"/>
            <w:tcBorders>
              <w:top w:val="single" w:sz="12" w:space="0" w:color="auto"/>
              <w:left w:val="single" w:sz="12" w:space="0" w:color="auto"/>
              <w:bottom w:val="single" w:sz="12" w:space="0" w:color="auto"/>
              <w:right w:val="single" w:sz="6" w:space="0" w:color="auto"/>
            </w:tcBorders>
            <w:shd w:val="clear" w:color="auto" w:fill="D0CECE"/>
          </w:tcPr>
          <w:p w14:paraId="60098233"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r w:rsidRPr="00ED5997">
              <w:rPr>
                <w:rFonts w:asciiTheme="minorHAnsi" w:eastAsia="Times New Roman" w:hAnsiTheme="minorHAnsi" w:cstheme="minorHAnsi"/>
                <w:b/>
                <w:bCs/>
                <w:lang w:val="ka-GE"/>
              </w:rPr>
              <w:t>მაგთიკომი</w:t>
            </w:r>
          </w:p>
        </w:tc>
        <w:tc>
          <w:tcPr>
            <w:tcW w:w="1272" w:type="dxa"/>
            <w:tcBorders>
              <w:top w:val="single" w:sz="12" w:space="0" w:color="auto"/>
              <w:left w:val="single" w:sz="6" w:space="0" w:color="auto"/>
              <w:bottom w:val="single" w:sz="12" w:space="0" w:color="auto"/>
              <w:right w:val="single" w:sz="6" w:space="0" w:color="auto"/>
            </w:tcBorders>
            <w:shd w:val="clear" w:color="auto" w:fill="D0CECE"/>
          </w:tcPr>
          <w:p w14:paraId="67D4CBEC"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proofErr w:type="spellStart"/>
            <w:r w:rsidRPr="00ED5997">
              <w:rPr>
                <w:rFonts w:asciiTheme="minorHAnsi" w:eastAsia="Times New Roman" w:hAnsiTheme="minorHAnsi" w:cstheme="minorHAnsi"/>
                <w:b/>
                <w:bCs/>
                <w:lang w:val="ka-GE"/>
              </w:rPr>
              <w:t>სილქნეტი</w:t>
            </w:r>
            <w:proofErr w:type="spellEnd"/>
          </w:p>
        </w:tc>
        <w:tc>
          <w:tcPr>
            <w:tcW w:w="2300" w:type="dxa"/>
            <w:tcBorders>
              <w:top w:val="single" w:sz="12" w:space="0" w:color="auto"/>
              <w:left w:val="single" w:sz="6" w:space="0" w:color="auto"/>
              <w:bottom w:val="single" w:sz="12" w:space="0" w:color="auto"/>
              <w:right w:val="single" w:sz="6" w:space="0" w:color="auto"/>
            </w:tcBorders>
            <w:shd w:val="clear" w:color="auto" w:fill="D0CECE"/>
          </w:tcPr>
          <w:p w14:paraId="699FFE10"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proofErr w:type="spellStart"/>
            <w:r w:rsidRPr="00ED5997">
              <w:rPr>
                <w:rFonts w:asciiTheme="minorHAnsi" w:eastAsia="Times New Roman" w:hAnsiTheme="minorHAnsi" w:cstheme="minorHAnsi"/>
                <w:b/>
                <w:bCs/>
                <w:lang w:val="ka-GE"/>
              </w:rPr>
              <w:t>სელფი</w:t>
            </w:r>
            <w:proofErr w:type="spellEnd"/>
            <w:r w:rsidRPr="00ED5997">
              <w:rPr>
                <w:rFonts w:asciiTheme="minorHAnsi" w:eastAsia="Times New Roman" w:hAnsiTheme="minorHAnsi" w:cstheme="minorHAnsi"/>
                <w:b/>
                <w:bCs/>
                <w:lang w:val="ka-GE"/>
              </w:rPr>
              <w:t xml:space="preserve"> </w:t>
            </w:r>
            <w:proofErr w:type="spellStart"/>
            <w:r w:rsidRPr="00ED5997">
              <w:rPr>
                <w:rFonts w:asciiTheme="minorHAnsi" w:eastAsia="Times New Roman" w:hAnsiTheme="minorHAnsi" w:cstheme="minorHAnsi"/>
                <w:b/>
                <w:bCs/>
                <w:lang w:val="ka-GE"/>
              </w:rPr>
              <w:t>მობაილი</w:t>
            </w:r>
            <w:proofErr w:type="spellEnd"/>
          </w:p>
        </w:tc>
        <w:tc>
          <w:tcPr>
            <w:tcW w:w="3420" w:type="dxa"/>
            <w:tcBorders>
              <w:top w:val="single" w:sz="12" w:space="0" w:color="auto"/>
              <w:left w:val="single" w:sz="6" w:space="0" w:color="auto"/>
              <w:bottom w:val="single" w:sz="12" w:space="0" w:color="auto"/>
              <w:right w:val="single" w:sz="6" w:space="0" w:color="auto"/>
            </w:tcBorders>
            <w:shd w:val="clear" w:color="auto" w:fill="D0CECE"/>
          </w:tcPr>
          <w:p w14:paraId="39E2AA24"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proofErr w:type="spellStart"/>
            <w:r w:rsidRPr="00ED5997">
              <w:rPr>
                <w:rFonts w:asciiTheme="minorHAnsi" w:eastAsia="Times New Roman" w:hAnsiTheme="minorHAnsi" w:cstheme="minorHAnsi"/>
                <w:b/>
                <w:bCs/>
                <w:lang w:val="ka-GE"/>
              </w:rPr>
              <w:t>MVNO</w:t>
            </w:r>
            <w:proofErr w:type="spellEnd"/>
            <w:r w:rsidRPr="00ED5997">
              <w:rPr>
                <w:rFonts w:asciiTheme="minorHAnsi" w:eastAsia="Times New Roman" w:hAnsiTheme="minorHAnsi" w:cstheme="minorHAnsi"/>
                <w:b/>
                <w:bCs/>
                <w:lang w:val="ka-GE"/>
              </w:rPr>
              <w:t>-ები</w:t>
            </w:r>
          </w:p>
        </w:tc>
        <w:tc>
          <w:tcPr>
            <w:tcW w:w="2430" w:type="dxa"/>
            <w:tcBorders>
              <w:top w:val="single" w:sz="12" w:space="0" w:color="auto"/>
              <w:left w:val="single" w:sz="6" w:space="0" w:color="auto"/>
              <w:bottom w:val="single" w:sz="12" w:space="0" w:color="auto"/>
              <w:right w:val="single" w:sz="12" w:space="0" w:color="auto"/>
            </w:tcBorders>
            <w:shd w:val="clear" w:color="auto" w:fill="D0CECE"/>
          </w:tcPr>
          <w:p w14:paraId="47A60A5C"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r w:rsidRPr="00ED5997">
              <w:rPr>
                <w:rFonts w:asciiTheme="minorHAnsi" w:eastAsia="Times New Roman" w:hAnsiTheme="minorHAnsi" w:cstheme="minorHAnsi"/>
                <w:b/>
                <w:bCs/>
                <w:lang w:val="ka-GE"/>
              </w:rPr>
              <w:t>ფიქსირებული ოპერატორი</w:t>
            </w:r>
          </w:p>
        </w:tc>
        <w:tc>
          <w:tcPr>
            <w:tcW w:w="2572" w:type="dxa"/>
            <w:vMerge/>
            <w:tcBorders>
              <w:left w:val="single" w:sz="12" w:space="0" w:color="auto"/>
              <w:bottom w:val="single" w:sz="12" w:space="0" w:color="auto"/>
              <w:right w:val="single" w:sz="12" w:space="0" w:color="auto"/>
            </w:tcBorders>
            <w:shd w:val="clear" w:color="auto" w:fill="F7CAAC"/>
          </w:tcPr>
          <w:p w14:paraId="47E838BF"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p>
        </w:tc>
      </w:tr>
      <w:tr w:rsidR="001D2723" w:rsidRPr="00ED5997" w14:paraId="66352340" w14:textId="77777777" w:rsidTr="0060564A">
        <w:trPr>
          <w:cantSplit/>
          <w:trHeight w:val="2099"/>
        </w:trPr>
        <w:tc>
          <w:tcPr>
            <w:tcW w:w="491" w:type="dxa"/>
            <w:tcBorders>
              <w:top w:val="single" w:sz="12" w:space="0" w:color="auto"/>
              <w:left w:val="single" w:sz="12" w:space="0" w:color="auto"/>
              <w:bottom w:val="single" w:sz="6" w:space="0" w:color="auto"/>
              <w:right w:val="single" w:sz="6" w:space="0" w:color="auto"/>
            </w:tcBorders>
            <w:shd w:val="clear" w:color="auto" w:fill="F7CAAC"/>
            <w:textDirection w:val="btLr"/>
          </w:tcPr>
          <w:p w14:paraId="526351BD" w14:textId="77777777" w:rsidR="001D2723" w:rsidRPr="00ED5997" w:rsidRDefault="001D2723" w:rsidP="0060564A">
            <w:pPr>
              <w:spacing w:after="0" w:line="240" w:lineRule="auto"/>
              <w:ind w:left="113" w:right="113"/>
              <w:jc w:val="center"/>
              <w:rPr>
                <w:rFonts w:asciiTheme="minorHAnsi" w:eastAsia="Times New Roman" w:hAnsiTheme="minorHAnsi" w:cstheme="minorHAnsi"/>
                <w:b/>
                <w:bCs/>
                <w:lang w:val="ka-GE"/>
              </w:rPr>
            </w:pPr>
            <w:r w:rsidRPr="00ED5997">
              <w:rPr>
                <w:rFonts w:asciiTheme="minorHAnsi" w:eastAsia="Times New Roman" w:hAnsiTheme="minorHAnsi" w:cstheme="minorHAnsi"/>
                <w:b/>
                <w:bCs/>
                <w:lang w:val="ka-GE"/>
              </w:rPr>
              <w:t>შესაძლებლობები</w:t>
            </w:r>
          </w:p>
        </w:tc>
        <w:tc>
          <w:tcPr>
            <w:tcW w:w="1787" w:type="dxa"/>
            <w:tcBorders>
              <w:top w:val="single" w:sz="12" w:space="0" w:color="auto"/>
              <w:left w:val="single" w:sz="6" w:space="0" w:color="auto"/>
              <w:bottom w:val="single" w:sz="6" w:space="0" w:color="auto"/>
              <w:right w:val="single" w:sz="6" w:space="0" w:color="auto"/>
            </w:tcBorders>
          </w:tcPr>
          <w:p w14:paraId="47439C0C"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Pr>
                <w:rFonts w:ascii="Sylfaen" w:eastAsia="Times New Roman" w:hAnsi="Sylfaen" w:cstheme="minorHAnsi"/>
                <w:sz w:val="20"/>
                <w:szCs w:val="20"/>
                <w:lang w:val="ka-GE"/>
              </w:rPr>
              <w:t>მცირე</w:t>
            </w:r>
            <w:r w:rsidRPr="00ED5997">
              <w:rPr>
                <w:rFonts w:asciiTheme="minorHAnsi" w:eastAsia="Times New Roman" w:hAnsiTheme="minorHAnsi" w:cstheme="minorHAnsi"/>
                <w:sz w:val="20"/>
                <w:szCs w:val="20"/>
                <w:lang w:val="ka-GE"/>
              </w:rPr>
              <w:t xml:space="preserve"> საბითუმო შემოსავალი</w:t>
            </w:r>
          </w:p>
        </w:tc>
        <w:tc>
          <w:tcPr>
            <w:tcW w:w="1272" w:type="dxa"/>
            <w:tcBorders>
              <w:top w:val="single" w:sz="12" w:space="0" w:color="auto"/>
              <w:left w:val="single" w:sz="6" w:space="0" w:color="auto"/>
              <w:bottom w:val="single" w:sz="6" w:space="0" w:color="auto"/>
              <w:right w:val="single" w:sz="6" w:space="0" w:color="auto"/>
            </w:tcBorders>
          </w:tcPr>
          <w:p w14:paraId="07C650C7"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Pr>
                <w:rFonts w:asciiTheme="minorHAnsi" w:eastAsia="Times New Roman" w:hAnsiTheme="minorHAnsi" w:cstheme="minorHAnsi"/>
                <w:sz w:val="20"/>
                <w:szCs w:val="20"/>
                <w:lang w:val="ka-GE"/>
              </w:rPr>
              <w:t>-</w:t>
            </w:r>
          </w:p>
        </w:tc>
        <w:tc>
          <w:tcPr>
            <w:tcW w:w="2300" w:type="dxa"/>
            <w:tcBorders>
              <w:top w:val="single" w:sz="12" w:space="0" w:color="auto"/>
              <w:left w:val="single" w:sz="6" w:space="0" w:color="auto"/>
              <w:bottom w:val="single" w:sz="6" w:space="0" w:color="auto"/>
              <w:right w:val="single" w:sz="6" w:space="0" w:color="auto"/>
            </w:tcBorders>
          </w:tcPr>
          <w:p w14:paraId="5E15A2A8"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Pr>
                <w:rFonts w:asciiTheme="minorHAnsi" w:eastAsia="Times New Roman" w:hAnsiTheme="minorHAnsi" w:cstheme="minorHAnsi"/>
                <w:sz w:val="20"/>
                <w:szCs w:val="20"/>
                <w:lang w:val="ka-GE"/>
              </w:rPr>
              <w:t>-</w:t>
            </w:r>
          </w:p>
          <w:p w14:paraId="7F0DE1FE"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p>
        </w:tc>
        <w:tc>
          <w:tcPr>
            <w:tcW w:w="3420" w:type="dxa"/>
            <w:tcBorders>
              <w:top w:val="single" w:sz="12" w:space="0" w:color="auto"/>
              <w:left w:val="single" w:sz="6" w:space="0" w:color="auto"/>
              <w:bottom w:val="single" w:sz="6" w:space="0" w:color="auto"/>
              <w:right w:val="single" w:sz="6" w:space="0" w:color="auto"/>
            </w:tcBorders>
          </w:tcPr>
          <w:p w14:paraId="52A3BABE"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შეზღუდული შესვლა ბაზარზე ინოვაციურ ახალ მობილურ პროდუქტებზე მოთხოვნის შესამოწმებლად</w:t>
            </w:r>
          </w:p>
        </w:tc>
        <w:tc>
          <w:tcPr>
            <w:tcW w:w="2430" w:type="dxa"/>
            <w:tcBorders>
              <w:top w:val="single" w:sz="12" w:space="0" w:color="auto"/>
              <w:left w:val="single" w:sz="6" w:space="0" w:color="auto"/>
              <w:bottom w:val="single" w:sz="6" w:space="0" w:color="auto"/>
              <w:right w:val="single" w:sz="6" w:space="0" w:color="auto"/>
            </w:tcBorders>
          </w:tcPr>
          <w:p w14:paraId="6E3FF365"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Pr>
                <w:rFonts w:asciiTheme="minorHAnsi" w:eastAsia="Times New Roman" w:hAnsiTheme="minorHAnsi" w:cstheme="minorHAnsi"/>
                <w:sz w:val="20"/>
                <w:szCs w:val="20"/>
                <w:lang w:val="ka-GE"/>
              </w:rPr>
              <w:t>-</w:t>
            </w:r>
          </w:p>
          <w:p w14:paraId="26696ADF"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p>
        </w:tc>
        <w:tc>
          <w:tcPr>
            <w:tcW w:w="2572" w:type="dxa"/>
            <w:tcBorders>
              <w:top w:val="single" w:sz="12" w:space="0" w:color="auto"/>
              <w:left w:val="single" w:sz="6" w:space="0" w:color="auto"/>
              <w:bottom w:val="single" w:sz="6" w:space="0" w:color="auto"/>
              <w:right w:val="single" w:sz="12" w:space="0" w:color="auto"/>
            </w:tcBorders>
            <w:shd w:val="clear" w:color="auto" w:fill="F7CAAC"/>
          </w:tcPr>
          <w:p w14:paraId="3535A62F" w14:textId="77777777" w:rsidR="001D2723" w:rsidRPr="002448CB" w:rsidRDefault="001D2723" w:rsidP="0060564A">
            <w:pPr>
              <w:spacing w:after="0" w:line="240" w:lineRule="auto"/>
              <w:rPr>
                <w:rFonts w:ascii="Sylfaen" w:eastAsia="Times New Roman" w:hAnsi="Sylfaen" w:cstheme="minorHAnsi"/>
                <w:b/>
                <w:bCs/>
                <w:sz w:val="20"/>
                <w:szCs w:val="20"/>
                <w:lang w:val="ka-GE"/>
              </w:rPr>
            </w:pPr>
            <w:r w:rsidRPr="00ED5997">
              <w:rPr>
                <w:rFonts w:asciiTheme="minorHAnsi" w:eastAsia="Times New Roman" w:hAnsiTheme="minorHAnsi" w:cstheme="minorHAnsi"/>
                <w:b/>
                <w:bCs/>
                <w:sz w:val="20"/>
                <w:szCs w:val="20"/>
                <w:lang w:val="ka-GE"/>
              </w:rPr>
              <w:t xml:space="preserve">ძალიან შეზღუდულია, რადგან </w:t>
            </w:r>
            <w:proofErr w:type="spellStart"/>
            <w:r w:rsidRPr="00ED5997">
              <w:rPr>
                <w:rFonts w:asciiTheme="minorHAnsi" w:eastAsia="Times New Roman" w:hAnsiTheme="minorHAnsi" w:cstheme="minorHAnsi"/>
                <w:b/>
                <w:bCs/>
                <w:sz w:val="20"/>
                <w:szCs w:val="20"/>
                <w:lang w:val="ka-GE"/>
              </w:rPr>
              <w:t>MVNO</w:t>
            </w:r>
            <w:proofErr w:type="spellEnd"/>
            <w:r w:rsidRPr="00ED5997">
              <w:rPr>
                <w:rFonts w:asciiTheme="minorHAnsi" w:eastAsia="Times New Roman" w:hAnsiTheme="minorHAnsi" w:cstheme="minorHAnsi"/>
                <w:b/>
                <w:bCs/>
                <w:sz w:val="20"/>
                <w:szCs w:val="20"/>
                <w:lang w:val="ka-GE"/>
              </w:rPr>
              <w:t xml:space="preserve">-ები </w:t>
            </w:r>
            <w:r>
              <w:rPr>
                <w:rFonts w:ascii="Sylfaen" w:eastAsia="Times New Roman" w:hAnsi="Sylfaen" w:cstheme="minorHAnsi"/>
                <w:b/>
                <w:bCs/>
                <w:sz w:val="20"/>
                <w:szCs w:val="20"/>
                <w:lang w:val="ka-GE"/>
              </w:rPr>
              <w:t>შეძლებენ მოიპოვონ</w:t>
            </w:r>
            <w:r w:rsidRPr="00ED5997">
              <w:rPr>
                <w:rFonts w:asciiTheme="minorHAnsi" w:eastAsia="Times New Roman" w:hAnsiTheme="minorHAnsi" w:cstheme="minorHAnsi"/>
                <w:b/>
                <w:bCs/>
                <w:sz w:val="20"/>
                <w:szCs w:val="20"/>
                <w:lang w:val="ka-GE"/>
              </w:rPr>
              <w:t xml:space="preserve"> </w:t>
            </w:r>
            <w:r>
              <w:rPr>
                <w:rFonts w:ascii="Sylfaen" w:eastAsia="Times New Roman" w:hAnsi="Sylfaen" w:cstheme="minorHAnsi"/>
                <w:b/>
                <w:bCs/>
                <w:sz w:val="20"/>
                <w:szCs w:val="20"/>
                <w:lang w:val="ka-GE"/>
              </w:rPr>
              <w:t xml:space="preserve">მხოლოდ </w:t>
            </w:r>
            <w:r w:rsidRPr="00ED5997">
              <w:rPr>
                <w:rFonts w:asciiTheme="minorHAnsi" w:eastAsia="Times New Roman" w:hAnsiTheme="minorHAnsi" w:cstheme="minorHAnsi"/>
                <w:b/>
                <w:bCs/>
                <w:sz w:val="20"/>
                <w:szCs w:val="20"/>
                <w:lang w:val="ka-GE"/>
              </w:rPr>
              <w:t xml:space="preserve">ბაზრის </w:t>
            </w:r>
            <w:r>
              <w:rPr>
                <w:rFonts w:ascii="Sylfaen" w:eastAsia="Times New Roman" w:hAnsi="Sylfaen" w:cstheme="minorHAnsi"/>
                <w:b/>
                <w:bCs/>
                <w:sz w:val="20"/>
                <w:szCs w:val="20"/>
                <w:lang w:val="ka-GE"/>
              </w:rPr>
              <w:t>ძალიან</w:t>
            </w:r>
            <w:r w:rsidRPr="00ED5997">
              <w:rPr>
                <w:rFonts w:asciiTheme="minorHAnsi" w:eastAsia="Times New Roman" w:hAnsiTheme="minorHAnsi" w:cstheme="minorHAnsi"/>
                <w:b/>
                <w:bCs/>
                <w:sz w:val="20"/>
                <w:szCs w:val="20"/>
                <w:lang w:val="ka-GE"/>
              </w:rPr>
              <w:t xml:space="preserve"> </w:t>
            </w:r>
            <w:r>
              <w:rPr>
                <w:rFonts w:ascii="Sylfaen" w:eastAsia="Times New Roman" w:hAnsi="Sylfaen" w:cstheme="minorHAnsi"/>
                <w:b/>
                <w:bCs/>
                <w:sz w:val="20"/>
                <w:szCs w:val="20"/>
                <w:lang w:val="ka-GE"/>
              </w:rPr>
              <w:t>მცირე</w:t>
            </w:r>
            <w:r w:rsidRPr="00ED5997">
              <w:rPr>
                <w:rFonts w:asciiTheme="minorHAnsi" w:eastAsia="Times New Roman" w:hAnsiTheme="minorHAnsi" w:cstheme="minorHAnsi"/>
                <w:b/>
                <w:bCs/>
                <w:sz w:val="20"/>
                <w:szCs w:val="20"/>
                <w:lang w:val="ka-GE"/>
              </w:rPr>
              <w:t xml:space="preserve"> წილ</w:t>
            </w:r>
            <w:r>
              <w:rPr>
                <w:rFonts w:ascii="Sylfaen" w:eastAsia="Times New Roman" w:hAnsi="Sylfaen" w:cstheme="minorHAnsi"/>
                <w:b/>
                <w:bCs/>
                <w:sz w:val="20"/>
                <w:szCs w:val="20"/>
                <w:lang w:val="ka-GE"/>
              </w:rPr>
              <w:t>ი</w:t>
            </w:r>
          </w:p>
        </w:tc>
      </w:tr>
      <w:tr w:rsidR="001D2723" w:rsidRPr="00ED5997" w14:paraId="47CDA088" w14:textId="77777777" w:rsidTr="0060564A">
        <w:trPr>
          <w:cantSplit/>
          <w:trHeight w:val="1138"/>
        </w:trPr>
        <w:tc>
          <w:tcPr>
            <w:tcW w:w="491" w:type="dxa"/>
            <w:tcBorders>
              <w:top w:val="single" w:sz="6" w:space="0" w:color="auto"/>
              <w:left w:val="single" w:sz="12" w:space="0" w:color="auto"/>
              <w:bottom w:val="single" w:sz="12" w:space="0" w:color="auto"/>
              <w:right w:val="single" w:sz="6" w:space="0" w:color="auto"/>
            </w:tcBorders>
            <w:shd w:val="clear" w:color="auto" w:fill="F7CAAC"/>
            <w:textDirection w:val="btLr"/>
          </w:tcPr>
          <w:p w14:paraId="1F9647B6" w14:textId="77777777" w:rsidR="001D2723" w:rsidRPr="00ED5997" w:rsidRDefault="001D2723" w:rsidP="0060564A">
            <w:pPr>
              <w:spacing w:after="0" w:line="240" w:lineRule="auto"/>
              <w:ind w:left="113" w:right="113"/>
              <w:jc w:val="center"/>
              <w:rPr>
                <w:rFonts w:asciiTheme="minorHAnsi" w:eastAsia="Times New Roman" w:hAnsiTheme="minorHAnsi" w:cstheme="minorHAnsi"/>
                <w:b/>
                <w:bCs/>
                <w:lang w:val="ka-GE"/>
              </w:rPr>
            </w:pPr>
            <w:r w:rsidRPr="00ED5997">
              <w:rPr>
                <w:rFonts w:asciiTheme="minorHAnsi" w:eastAsia="Times New Roman" w:hAnsiTheme="minorHAnsi" w:cstheme="minorHAnsi"/>
                <w:b/>
                <w:bCs/>
                <w:lang w:val="ka-GE"/>
              </w:rPr>
              <w:t>რისკები</w:t>
            </w:r>
          </w:p>
        </w:tc>
        <w:tc>
          <w:tcPr>
            <w:tcW w:w="1787" w:type="dxa"/>
            <w:tcBorders>
              <w:top w:val="single" w:sz="6" w:space="0" w:color="auto"/>
              <w:left w:val="single" w:sz="6" w:space="0" w:color="auto"/>
              <w:bottom w:val="single" w:sz="12" w:space="0" w:color="auto"/>
              <w:right w:val="single" w:sz="6" w:space="0" w:color="auto"/>
            </w:tcBorders>
          </w:tcPr>
          <w:p w14:paraId="6349D573"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განხორციელების ხარჯები</w:t>
            </w:r>
            <w:r>
              <w:rPr>
                <w:rFonts w:asciiTheme="minorHAnsi" w:eastAsia="Times New Roman" w:hAnsiTheme="minorHAnsi" w:cstheme="minorHAnsi"/>
                <w:sz w:val="20"/>
                <w:szCs w:val="20"/>
                <w:lang w:val="ka-GE"/>
              </w:rPr>
              <w:t>;</w:t>
            </w:r>
          </w:p>
          <w:p w14:paraId="228E8FCB"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 xml:space="preserve">ზეწოლა </w:t>
            </w:r>
            <w:proofErr w:type="spellStart"/>
            <w:r w:rsidRPr="00ED5997">
              <w:rPr>
                <w:rFonts w:asciiTheme="minorHAnsi" w:eastAsia="Times New Roman" w:hAnsiTheme="minorHAnsi" w:cstheme="minorHAnsi"/>
                <w:sz w:val="20"/>
                <w:szCs w:val="20"/>
                <w:lang w:val="ka-GE"/>
              </w:rPr>
              <w:t>ARPU</w:t>
            </w:r>
            <w:proofErr w:type="spellEnd"/>
            <w:r w:rsidRPr="00ED5997">
              <w:rPr>
                <w:rFonts w:asciiTheme="minorHAnsi" w:eastAsia="Times New Roman" w:hAnsiTheme="minorHAnsi" w:cstheme="minorHAnsi"/>
                <w:sz w:val="20"/>
                <w:szCs w:val="20"/>
                <w:lang w:val="ka-GE"/>
              </w:rPr>
              <w:t>-ზე</w:t>
            </w:r>
          </w:p>
        </w:tc>
        <w:tc>
          <w:tcPr>
            <w:tcW w:w="1272" w:type="dxa"/>
            <w:tcBorders>
              <w:top w:val="single" w:sz="6" w:space="0" w:color="auto"/>
              <w:left w:val="single" w:sz="6" w:space="0" w:color="auto"/>
              <w:bottom w:val="single" w:sz="12" w:space="0" w:color="auto"/>
              <w:right w:val="single" w:sz="6" w:space="0" w:color="auto"/>
            </w:tcBorders>
          </w:tcPr>
          <w:p w14:paraId="522F319E"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 xml:space="preserve">ზეწოლა </w:t>
            </w:r>
            <w:proofErr w:type="spellStart"/>
            <w:r w:rsidRPr="00ED5997">
              <w:rPr>
                <w:rFonts w:asciiTheme="minorHAnsi" w:eastAsia="Times New Roman" w:hAnsiTheme="minorHAnsi" w:cstheme="minorHAnsi"/>
                <w:sz w:val="20"/>
                <w:szCs w:val="20"/>
                <w:lang w:val="ka-GE"/>
              </w:rPr>
              <w:t>ARPU</w:t>
            </w:r>
            <w:proofErr w:type="spellEnd"/>
            <w:r w:rsidRPr="00ED5997">
              <w:rPr>
                <w:rFonts w:asciiTheme="minorHAnsi" w:eastAsia="Times New Roman" w:hAnsiTheme="minorHAnsi" w:cstheme="minorHAnsi"/>
                <w:sz w:val="20"/>
                <w:szCs w:val="20"/>
                <w:lang w:val="ka-GE"/>
              </w:rPr>
              <w:t>-ზე</w:t>
            </w:r>
          </w:p>
        </w:tc>
        <w:tc>
          <w:tcPr>
            <w:tcW w:w="2300" w:type="dxa"/>
            <w:tcBorders>
              <w:top w:val="single" w:sz="6" w:space="0" w:color="auto"/>
              <w:left w:val="single" w:sz="6" w:space="0" w:color="auto"/>
              <w:bottom w:val="single" w:sz="12" w:space="0" w:color="auto"/>
              <w:right w:val="single" w:sz="6" w:space="0" w:color="auto"/>
            </w:tcBorders>
          </w:tcPr>
          <w:p w14:paraId="778F5030"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Pr>
                <w:rFonts w:asciiTheme="minorHAnsi" w:eastAsia="Times New Roman" w:hAnsiTheme="minorHAnsi" w:cstheme="minorHAnsi"/>
                <w:sz w:val="20"/>
                <w:szCs w:val="20"/>
                <w:lang w:val="ka-GE"/>
              </w:rPr>
              <w:t>-</w:t>
            </w:r>
          </w:p>
        </w:tc>
        <w:tc>
          <w:tcPr>
            <w:tcW w:w="3420" w:type="dxa"/>
            <w:tcBorders>
              <w:top w:val="single" w:sz="6" w:space="0" w:color="auto"/>
              <w:left w:val="single" w:sz="6" w:space="0" w:color="auto"/>
              <w:bottom w:val="single" w:sz="12" w:space="0" w:color="auto"/>
              <w:right w:val="single" w:sz="6" w:space="0" w:color="auto"/>
            </w:tcBorders>
          </w:tcPr>
          <w:p w14:paraId="500440D1"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ახალი სერვისების მარკეტინგის ღირებულება</w:t>
            </w:r>
          </w:p>
        </w:tc>
        <w:tc>
          <w:tcPr>
            <w:tcW w:w="2430" w:type="dxa"/>
            <w:tcBorders>
              <w:top w:val="single" w:sz="6" w:space="0" w:color="auto"/>
              <w:left w:val="single" w:sz="6" w:space="0" w:color="auto"/>
              <w:bottom w:val="single" w:sz="12" w:space="0" w:color="auto"/>
              <w:right w:val="single" w:sz="6" w:space="0" w:color="auto"/>
            </w:tcBorders>
          </w:tcPr>
          <w:p w14:paraId="4E3763AC"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Pr>
                <w:rFonts w:asciiTheme="minorHAnsi" w:eastAsia="Times New Roman" w:hAnsiTheme="minorHAnsi" w:cstheme="minorHAnsi"/>
                <w:sz w:val="20"/>
                <w:szCs w:val="20"/>
                <w:lang w:val="ka-GE"/>
              </w:rPr>
              <w:t>-</w:t>
            </w:r>
          </w:p>
        </w:tc>
        <w:tc>
          <w:tcPr>
            <w:tcW w:w="2572" w:type="dxa"/>
            <w:tcBorders>
              <w:top w:val="single" w:sz="6" w:space="0" w:color="auto"/>
              <w:left w:val="single" w:sz="6" w:space="0" w:color="auto"/>
              <w:bottom w:val="single" w:sz="12" w:space="0" w:color="auto"/>
              <w:right w:val="single" w:sz="12" w:space="0" w:color="auto"/>
            </w:tcBorders>
            <w:shd w:val="clear" w:color="auto" w:fill="F7CAAC"/>
          </w:tcPr>
          <w:p w14:paraId="3DF79DD8" w14:textId="77777777" w:rsidR="001D2723" w:rsidRPr="00ED5997" w:rsidRDefault="001D2723" w:rsidP="0060564A">
            <w:pPr>
              <w:spacing w:after="0" w:line="240" w:lineRule="auto"/>
              <w:rPr>
                <w:rFonts w:asciiTheme="minorHAnsi" w:eastAsia="Times New Roman" w:hAnsiTheme="minorHAnsi" w:cstheme="minorHAnsi"/>
                <w:b/>
                <w:bCs/>
                <w:sz w:val="20"/>
                <w:szCs w:val="20"/>
                <w:lang w:val="ka-GE"/>
              </w:rPr>
            </w:pPr>
            <w:proofErr w:type="spellStart"/>
            <w:r w:rsidRPr="00ED5997">
              <w:rPr>
                <w:rFonts w:asciiTheme="minorHAnsi" w:eastAsia="Times New Roman" w:hAnsiTheme="minorHAnsi" w:cstheme="minorHAnsi"/>
                <w:b/>
                <w:bCs/>
                <w:sz w:val="20"/>
                <w:szCs w:val="20"/>
                <w:lang w:val="ka-GE"/>
              </w:rPr>
              <w:t>MVNO</w:t>
            </w:r>
            <w:proofErr w:type="spellEnd"/>
            <w:r w:rsidRPr="00ED5997">
              <w:rPr>
                <w:rFonts w:asciiTheme="minorHAnsi" w:eastAsia="Times New Roman" w:hAnsiTheme="minorHAnsi" w:cstheme="minorHAnsi"/>
                <w:b/>
                <w:bCs/>
                <w:sz w:val="20"/>
                <w:szCs w:val="20"/>
                <w:lang w:val="ka-GE"/>
              </w:rPr>
              <w:t>-ები წყვეტენ მუშაობას მას შემდეგ</w:t>
            </w:r>
            <w:r>
              <w:rPr>
                <w:rFonts w:asciiTheme="minorHAnsi" w:eastAsia="Times New Roman" w:hAnsiTheme="minorHAnsi" w:cstheme="minorHAnsi"/>
                <w:b/>
                <w:bCs/>
                <w:sz w:val="20"/>
                <w:szCs w:val="20"/>
                <w:lang w:val="ka-GE"/>
              </w:rPr>
              <w:t xml:space="preserve"> </w:t>
            </w:r>
            <w:r>
              <w:rPr>
                <w:rFonts w:ascii="Sylfaen" w:eastAsia="Times New Roman" w:hAnsi="Sylfaen" w:cstheme="minorHAnsi"/>
                <w:b/>
                <w:bCs/>
                <w:sz w:val="20"/>
                <w:szCs w:val="20"/>
                <w:lang w:val="ka-GE"/>
              </w:rPr>
              <w:t>თუ</w:t>
            </w:r>
            <w:r w:rsidRPr="00ED5997">
              <w:rPr>
                <w:rFonts w:asciiTheme="minorHAnsi" w:eastAsia="Times New Roman" w:hAnsiTheme="minorHAnsi" w:cstheme="minorHAnsi"/>
                <w:b/>
                <w:bCs/>
                <w:sz w:val="20"/>
                <w:szCs w:val="20"/>
                <w:lang w:val="ka-GE"/>
              </w:rPr>
              <w:t xml:space="preserve"> ვერ მიაღწევენ კრიტიკულ მასას.</w:t>
            </w:r>
          </w:p>
          <w:p w14:paraId="5F6F3192" w14:textId="77777777" w:rsidR="001D2723" w:rsidRPr="00DC1237" w:rsidRDefault="001D2723" w:rsidP="0060564A">
            <w:pPr>
              <w:spacing w:after="0" w:line="240" w:lineRule="auto"/>
              <w:rPr>
                <w:rFonts w:ascii="Sylfaen" w:eastAsia="Times New Roman" w:hAnsi="Sylfaen" w:cstheme="minorHAnsi"/>
                <w:b/>
                <w:bCs/>
                <w:sz w:val="20"/>
                <w:szCs w:val="20"/>
                <w:lang w:val="ka-GE"/>
              </w:rPr>
            </w:pPr>
            <w:r>
              <w:rPr>
                <w:rFonts w:ascii="Sylfaen" w:eastAsia="Times New Roman" w:hAnsi="Sylfaen" w:cstheme="minorHAnsi"/>
                <w:b/>
                <w:bCs/>
                <w:sz w:val="20"/>
                <w:szCs w:val="20"/>
                <w:lang w:val="ka-GE"/>
              </w:rPr>
              <w:t>შემცირებული</w:t>
            </w:r>
            <w:r w:rsidRPr="00ED5997">
              <w:rPr>
                <w:rFonts w:asciiTheme="minorHAnsi" w:eastAsia="Times New Roman" w:hAnsiTheme="minorHAnsi" w:cstheme="minorHAnsi"/>
                <w:b/>
                <w:bCs/>
                <w:sz w:val="20"/>
                <w:szCs w:val="20"/>
                <w:lang w:val="ka-GE"/>
              </w:rPr>
              <w:t xml:space="preserve"> ბაზრის </w:t>
            </w:r>
            <w:proofErr w:type="spellStart"/>
            <w:r w:rsidRPr="00ED5997">
              <w:rPr>
                <w:rFonts w:asciiTheme="minorHAnsi" w:eastAsia="Times New Roman" w:hAnsiTheme="minorHAnsi" w:cstheme="minorHAnsi"/>
                <w:b/>
                <w:bCs/>
                <w:sz w:val="20"/>
                <w:szCs w:val="20"/>
                <w:lang w:val="ka-GE"/>
              </w:rPr>
              <w:t>ARPU-სგან</w:t>
            </w:r>
            <w:proofErr w:type="spellEnd"/>
            <w:r>
              <w:rPr>
                <w:rFonts w:asciiTheme="minorHAnsi" w:eastAsia="Times New Roman" w:hAnsiTheme="minorHAnsi" w:cstheme="minorHAnsi"/>
                <w:b/>
                <w:bCs/>
                <w:sz w:val="20"/>
                <w:szCs w:val="20"/>
                <w:lang w:val="ka-GE"/>
              </w:rPr>
              <w:t xml:space="preserve"> </w:t>
            </w:r>
            <w:r>
              <w:rPr>
                <w:rFonts w:ascii="Sylfaen" w:eastAsia="Times New Roman" w:hAnsi="Sylfaen" w:cstheme="minorHAnsi"/>
                <w:b/>
                <w:bCs/>
                <w:sz w:val="20"/>
                <w:szCs w:val="20"/>
                <w:lang w:val="ka-GE"/>
              </w:rPr>
              <w:t xml:space="preserve">გამოწვეული </w:t>
            </w:r>
            <w:r w:rsidRPr="00ED5997">
              <w:rPr>
                <w:rFonts w:asciiTheme="minorHAnsi" w:eastAsia="Times New Roman" w:hAnsiTheme="minorHAnsi" w:cstheme="minorHAnsi"/>
                <w:b/>
                <w:bCs/>
                <w:sz w:val="20"/>
                <w:szCs w:val="20"/>
                <w:lang w:val="ka-GE"/>
              </w:rPr>
              <w:t>შესაძლო ნეგატიური გავლენა</w:t>
            </w:r>
          </w:p>
        </w:tc>
      </w:tr>
    </w:tbl>
    <w:p w14:paraId="369449DD" w14:textId="77777777" w:rsidR="001D2723" w:rsidRPr="00ED5997" w:rsidRDefault="001D2723" w:rsidP="001D2723">
      <w:pPr>
        <w:spacing w:after="160" w:line="259" w:lineRule="auto"/>
        <w:jc w:val="center"/>
        <w:rPr>
          <w:rFonts w:asciiTheme="minorHAnsi" w:eastAsia="Times New Roman" w:hAnsiTheme="minorHAnsi" w:cstheme="minorHAnsi"/>
          <w:b/>
          <w:bCs/>
          <w:kern w:val="2"/>
          <w:lang w:val="ka-GE"/>
        </w:rPr>
      </w:pPr>
    </w:p>
    <w:p w14:paraId="71E26F8F" w14:textId="77777777" w:rsidR="001D2723" w:rsidRPr="00ED5997" w:rsidRDefault="001D2723" w:rsidP="001D2723">
      <w:pPr>
        <w:spacing w:after="160" w:line="259" w:lineRule="auto"/>
        <w:jc w:val="center"/>
        <w:rPr>
          <w:rFonts w:asciiTheme="minorHAnsi" w:eastAsia="Times New Roman" w:hAnsiTheme="minorHAnsi" w:cstheme="minorHAnsi"/>
          <w:b/>
          <w:bCs/>
          <w:kern w:val="2"/>
          <w:lang w:val="ka-GE"/>
        </w:rPr>
      </w:pPr>
    </w:p>
    <w:p w14:paraId="16DEBDB5" w14:textId="77777777" w:rsidR="001D2723" w:rsidRPr="00ED5997" w:rsidRDefault="001D2723" w:rsidP="001D2723">
      <w:pPr>
        <w:spacing w:after="160" w:line="259" w:lineRule="auto"/>
        <w:jc w:val="center"/>
        <w:rPr>
          <w:rFonts w:asciiTheme="minorHAnsi" w:eastAsia="Times New Roman" w:hAnsiTheme="minorHAnsi" w:cstheme="minorHAnsi"/>
          <w:b/>
          <w:bCs/>
          <w:kern w:val="2"/>
          <w:lang w:val="ka-GE"/>
        </w:rPr>
      </w:pPr>
    </w:p>
    <w:p w14:paraId="7A208CDC" w14:textId="77777777" w:rsidR="001D2723" w:rsidRPr="00ED5997" w:rsidRDefault="001D2723" w:rsidP="001D2723">
      <w:pPr>
        <w:spacing w:after="160" w:line="259" w:lineRule="auto"/>
        <w:jc w:val="center"/>
        <w:rPr>
          <w:rFonts w:asciiTheme="minorHAnsi" w:eastAsia="Times New Roman" w:hAnsiTheme="minorHAnsi" w:cstheme="minorHAnsi"/>
          <w:b/>
          <w:bCs/>
          <w:kern w:val="2"/>
          <w:lang w:val="ka-GE"/>
        </w:rPr>
      </w:pPr>
    </w:p>
    <w:p w14:paraId="4DC8D865" w14:textId="77777777" w:rsidR="001D2723" w:rsidRPr="00ED5997" w:rsidRDefault="001D2723" w:rsidP="001D2723">
      <w:pPr>
        <w:spacing w:after="160" w:line="259" w:lineRule="auto"/>
        <w:jc w:val="center"/>
        <w:rPr>
          <w:rFonts w:asciiTheme="minorHAnsi" w:eastAsia="Times New Roman" w:hAnsiTheme="minorHAnsi" w:cstheme="minorHAnsi"/>
          <w:b/>
          <w:bCs/>
          <w:kern w:val="2"/>
          <w:lang w:val="ka-GE"/>
        </w:rPr>
      </w:pPr>
    </w:p>
    <w:p w14:paraId="2D2279ED" w14:textId="77777777" w:rsidR="001D2723" w:rsidRPr="00ED5997" w:rsidRDefault="001D2723" w:rsidP="001D2723">
      <w:pPr>
        <w:spacing w:after="160" w:line="259" w:lineRule="auto"/>
        <w:jc w:val="center"/>
        <w:rPr>
          <w:rFonts w:asciiTheme="minorHAnsi" w:eastAsia="Times New Roman" w:hAnsiTheme="minorHAnsi" w:cstheme="minorHAnsi"/>
          <w:b/>
          <w:bCs/>
          <w:kern w:val="2"/>
          <w:lang w:val="ka-GE"/>
        </w:rPr>
      </w:pPr>
    </w:p>
    <w:p w14:paraId="1EAC4DC5" w14:textId="77777777" w:rsidR="001D2723" w:rsidRPr="00ED5997" w:rsidRDefault="001D2723" w:rsidP="001D2723">
      <w:pPr>
        <w:spacing w:after="160" w:line="259" w:lineRule="auto"/>
        <w:jc w:val="center"/>
        <w:rPr>
          <w:rFonts w:asciiTheme="minorHAnsi" w:eastAsia="Times New Roman" w:hAnsiTheme="minorHAnsi" w:cstheme="minorHAnsi"/>
          <w:b/>
          <w:bCs/>
          <w:kern w:val="2"/>
          <w:lang w:val="ka-GE"/>
        </w:rPr>
      </w:pPr>
    </w:p>
    <w:p w14:paraId="53303BC8" w14:textId="77777777" w:rsidR="001D2723" w:rsidRPr="00ED5997" w:rsidRDefault="001D2723" w:rsidP="001D2723">
      <w:pPr>
        <w:spacing w:after="160" w:line="259" w:lineRule="auto"/>
        <w:jc w:val="center"/>
        <w:rPr>
          <w:rFonts w:asciiTheme="minorHAnsi" w:eastAsia="Times New Roman" w:hAnsiTheme="minorHAnsi" w:cstheme="minorHAnsi"/>
          <w:b/>
          <w:bCs/>
          <w:kern w:val="2"/>
          <w:lang w:val="ka-GE"/>
        </w:rPr>
      </w:pPr>
    </w:p>
    <w:p w14:paraId="7C7250DA" w14:textId="77777777" w:rsidR="001D2723" w:rsidRPr="00ED5997" w:rsidRDefault="001D2723" w:rsidP="001D2723">
      <w:pPr>
        <w:spacing w:after="160" w:line="259" w:lineRule="auto"/>
        <w:jc w:val="center"/>
        <w:rPr>
          <w:rFonts w:asciiTheme="minorHAnsi" w:eastAsia="Times New Roman" w:hAnsiTheme="minorHAnsi" w:cstheme="minorHAnsi"/>
          <w:b/>
          <w:bCs/>
          <w:kern w:val="2"/>
          <w:lang w:val="ka-GE"/>
        </w:rPr>
      </w:pPr>
    </w:p>
    <w:p w14:paraId="4894BC4C" w14:textId="77777777" w:rsidR="001D2723" w:rsidRPr="00ED5997" w:rsidRDefault="001D2723" w:rsidP="001D2723">
      <w:pPr>
        <w:spacing w:after="160" w:line="259" w:lineRule="auto"/>
        <w:jc w:val="center"/>
        <w:rPr>
          <w:rFonts w:asciiTheme="minorHAnsi" w:eastAsia="Times New Roman" w:hAnsiTheme="minorHAnsi" w:cstheme="minorHAnsi"/>
          <w:b/>
          <w:bCs/>
          <w:kern w:val="2"/>
          <w:lang w:val="ka-GE"/>
        </w:rPr>
      </w:pPr>
    </w:p>
    <w:p w14:paraId="0D088841" w14:textId="77777777" w:rsidR="001D2723" w:rsidRPr="00ED5997" w:rsidRDefault="001D2723" w:rsidP="001D2723">
      <w:pPr>
        <w:spacing w:after="160" w:line="259" w:lineRule="auto"/>
        <w:jc w:val="center"/>
        <w:rPr>
          <w:rFonts w:asciiTheme="minorHAnsi" w:eastAsia="Times New Roman" w:hAnsiTheme="minorHAnsi" w:cstheme="minorHAnsi"/>
          <w:b/>
          <w:bCs/>
          <w:kern w:val="2"/>
          <w:lang w:val="ka-GE"/>
        </w:rPr>
      </w:pPr>
    </w:p>
    <w:tbl>
      <w:tblPr>
        <w:tblStyle w:val="Reetkatablice11"/>
        <w:tblW w:w="14272" w:type="dxa"/>
        <w:tblBorders>
          <w:top w:val="none" w:sz="0" w:space="0" w:color="auto"/>
          <w:left w:val="none" w:sz="0" w:space="0" w:color="auto"/>
        </w:tblBorders>
        <w:tblLook w:val="04A0" w:firstRow="1" w:lastRow="0" w:firstColumn="1" w:lastColumn="0" w:noHBand="0" w:noVBand="1"/>
      </w:tblPr>
      <w:tblGrid>
        <w:gridCol w:w="518"/>
        <w:gridCol w:w="1846"/>
        <w:gridCol w:w="1500"/>
        <w:gridCol w:w="2665"/>
        <w:gridCol w:w="3147"/>
        <w:gridCol w:w="2583"/>
        <w:gridCol w:w="2013"/>
      </w:tblGrid>
      <w:tr w:rsidR="001D2723" w:rsidRPr="00ED5997" w14:paraId="796C54AD" w14:textId="77777777" w:rsidTr="0060564A">
        <w:trPr>
          <w:trHeight w:val="303"/>
        </w:trPr>
        <w:tc>
          <w:tcPr>
            <w:tcW w:w="519" w:type="dxa"/>
            <w:tcBorders>
              <w:top w:val="nil"/>
              <w:bottom w:val="nil"/>
              <w:right w:val="single" w:sz="12" w:space="0" w:color="auto"/>
            </w:tcBorders>
          </w:tcPr>
          <w:p w14:paraId="1B5FD485" w14:textId="77777777" w:rsidR="001D2723" w:rsidRPr="00ED5997" w:rsidRDefault="001D2723" w:rsidP="0060564A">
            <w:pPr>
              <w:spacing w:after="0" w:line="240" w:lineRule="auto"/>
              <w:rPr>
                <w:rFonts w:asciiTheme="minorHAnsi" w:eastAsia="Times New Roman" w:hAnsiTheme="minorHAnsi" w:cstheme="minorHAnsi"/>
                <w:lang w:val="ka-GE"/>
              </w:rPr>
            </w:pPr>
          </w:p>
        </w:tc>
        <w:tc>
          <w:tcPr>
            <w:tcW w:w="11721" w:type="dxa"/>
            <w:gridSpan w:val="5"/>
            <w:tcBorders>
              <w:top w:val="single" w:sz="12" w:space="0" w:color="auto"/>
              <w:left w:val="single" w:sz="12" w:space="0" w:color="auto"/>
              <w:bottom w:val="single" w:sz="12" w:space="0" w:color="auto"/>
              <w:right w:val="single" w:sz="12" w:space="0" w:color="auto"/>
            </w:tcBorders>
            <w:shd w:val="clear" w:color="auto" w:fill="D0CECE"/>
          </w:tcPr>
          <w:p w14:paraId="4668C0EB" w14:textId="77777777" w:rsidR="001D2723" w:rsidRPr="00ED5997" w:rsidRDefault="001D2723" w:rsidP="0060564A">
            <w:pPr>
              <w:spacing w:after="0" w:line="240" w:lineRule="auto"/>
              <w:jc w:val="center"/>
              <w:rPr>
                <w:rFonts w:asciiTheme="minorHAnsi" w:eastAsia="Times New Roman" w:hAnsiTheme="minorHAnsi" w:cstheme="minorHAnsi"/>
                <w:b/>
                <w:bCs/>
                <w:sz w:val="24"/>
                <w:szCs w:val="24"/>
                <w:lang w:val="ka-GE"/>
              </w:rPr>
            </w:pPr>
            <w:r w:rsidRPr="00ED5997">
              <w:rPr>
                <w:rFonts w:asciiTheme="minorHAnsi" w:eastAsia="Times New Roman" w:hAnsiTheme="minorHAnsi" w:cstheme="minorHAnsi"/>
                <w:b/>
                <w:bCs/>
                <w:sz w:val="24"/>
                <w:szCs w:val="24"/>
                <w:lang w:val="ka-GE"/>
              </w:rPr>
              <w:t xml:space="preserve">სცენარი 2: ბაზრის საშუალო </w:t>
            </w:r>
            <w:r>
              <w:rPr>
                <w:rFonts w:asciiTheme="minorHAnsi" w:eastAsia="Times New Roman" w:hAnsiTheme="minorHAnsi" w:cstheme="minorHAnsi"/>
                <w:b/>
                <w:bCs/>
                <w:sz w:val="24"/>
                <w:szCs w:val="24"/>
                <w:lang w:val="ka-GE"/>
              </w:rPr>
              <w:t>რეაგირება</w:t>
            </w:r>
          </w:p>
        </w:tc>
        <w:tc>
          <w:tcPr>
            <w:tcW w:w="2032" w:type="dxa"/>
            <w:vMerge w:val="restart"/>
            <w:tcBorders>
              <w:top w:val="single" w:sz="12" w:space="0" w:color="auto"/>
              <w:left w:val="single" w:sz="12" w:space="0" w:color="auto"/>
              <w:right w:val="single" w:sz="12" w:space="0" w:color="auto"/>
            </w:tcBorders>
            <w:shd w:val="clear" w:color="auto" w:fill="F7CAAC"/>
          </w:tcPr>
          <w:p w14:paraId="3BBDBF9A" w14:textId="77777777" w:rsidR="001D2723" w:rsidRPr="00ED5997" w:rsidRDefault="001D2723" w:rsidP="0060564A">
            <w:pPr>
              <w:spacing w:after="0" w:line="240" w:lineRule="auto"/>
              <w:jc w:val="center"/>
              <w:rPr>
                <w:rFonts w:asciiTheme="minorHAnsi" w:eastAsia="Times New Roman" w:hAnsiTheme="minorHAnsi" w:cstheme="minorHAnsi"/>
                <w:b/>
                <w:bCs/>
                <w:sz w:val="24"/>
                <w:szCs w:val="24"/>
                <w:lang w:val="ka-GE"/>
              </w:rPr>
            </w:pPr>
            <w:r w:rsidRPr="00ED5997">
              <w:rPr>
                <w:rFonts w:asciiTheme="minorHAnsi" w:eastAsia="Times New Roman" w:hAnsiTheme="minorHAnsi" w:cstheme="minorHAnsi"/>
                <w:b/>
                <w:bCs/>
                <w:lang w:val="ka-GE"/>
              </w:rPr>
              <w:t>საერთო გავლენა</w:t>
            </w:r>
          </w:p>
        </w:tc>
      </w:tr>
      <w:tr w:rsidR="001D2723" w:rsidRPr="00ED5997" w14:paraId="6D51A1E6" w14:textId="77777777" w:rsidTr="0060564A">
        <w:trPr>
          <w:trHeight w:val="276"/>
        </w:trPr>
        <w:tc>
          <w:tcPr>
            <w:tcW w:w="519" w:type="dxa"/>
            <w:tcBorders>
              <w:top w:val="nil"/>
              <w:bottom w:val="single" w:sz="12" w:space="0" w:color="auto"/>
              <w:right w:val="single" w:sz="12" w:space="0" w:color="auto"/>
            </w:tcBorders>
          </w:tcPr>
          <w:p w14:paraId="4BF979F7" w14:textId="77777777" w:rsidR="001D2723" w:rsidRPr="00ED5997" w:rsidRDefault="001D2723" w:rsidP="0060564A">
            <w:pPr>
              <w:spacing w:after="0" w:line="240" w:lineRule="auto"/>
              <w:rPr>
                <w:rFonts w:asciiTheme="minorHAnsi" w:eastAsia="Times New Roman" w:hAnsiTheme="minorHAnsi" w:cstheme="minorHAnsi"/>
                <w:lang w:val="ka-GE"/>
              </w:rPr>
            </w:pPr>
          </w:p>
        </w:tc>
        <w:tc>
          <w:tcPr>
            <w:tcW w:w="1846" w:type="dxa"/>
            <w:tcBorders>
              <w:top w:val="single" w:sz="12" w:space="0" w:color="auto"/>
              <w:left w:val="single" w:sz="12" w:space="0" w:color="auto"/>
              <w:bottom w:val="single" w:sz="12" w:space="0" w:color="auto"/>
              <w:right w:val="single" w:sz="6" w:space="0" w:color="auto"/>
            </w:tcBorders>
            <w:shd w:val="clear" w:color="auto" w:fill="D0CECE"/>
          </w:tcPr>
          <w:p w14:paraId="3CC8E228"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r w:rsidRPr="00ED5997">
              <w:rPr>
                <w:rFonts w:asciiTheme="minorHAnsi" w:eastAsia="Times New Roman" w:hAnsiTheme="minorHAnsi" w:cstheme="minorHAnsi"/>
                <w:b/>
                <w:bCs/>
                <w:lang w:val="ka-GE"/>
              </w:rPr>
              <w:t>მაგთიკომი</w:t>
            </w:r>
          </w:p>
        </w:tc>
        <w:tc>
          <w:tcPr>
            <w:tcW w:w="1503" w:type="dxa"/>
            <w:tcBorders>
              <w:top w:val="single" w:sz="12" w:space="0" w:color="auto"/>
              <w:left w:val="single" w:sz="6" w:space="0" w:color="auto"/>
              <w:bottom w:val="single" w:sz="12" w:space="0" w:color="auto"/>
              <w:right w:val="single" w:sz="6" w:space="0" w:color="auto"/>
            </w:tcBorders>
            <w:shd w:val="clear" w:color="auto" w:fill="D0CECE"/>
          </w:tcPr>
          <w:p w14:paraId="0198E1D1"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proofErr w:type="spellStart"/>
            <w:r w:rsidRPr="00ED5997">
              <w:rPr>
                <w:rFonts w:asciiTheme="minorHAnsi" w:eastAsia="Times New Roman" w:hAnsiTheme="minorHAnsi" w:cstheme="minorHAnsi"/>
                <w:b/>
                <w:bCs/>
                <w:lang w:val="ka-GE"/>
              </w:rPr>
              <w:t>სილქნეტი</w:t>
            </w:r>
            <w:proofErr w:type="spellEnd"/>
          </w:p>
        </w:tc>
        <w:tc>
          <w:tcPr>
            <w:tcW w:w="2670" w:type="dxa"/>
            <w:tcBorders>
              <w:top w:val="single" w:sz="12" w:space="0" w:color="auto"/>
              <w:left w:val="single" w:sz="6" w:space="0" w:color="auto"/>
              <w:bottom w:val="single" w:sz="12" w:space="0" w:color="auto"/>
              <w:right w:val="single" w:sz="6" w:space="0" w:color="auto"/>
            </w:tcBorders>
            <w:shd w:val="clear" w:color="auto" w:fill="D0CECE"/>
          </w:tcPr>
          <w:p w14:paraId="611BB4C3"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proofErr w:type="spellStart"/>
            <w:r w:rsidRPr="00ED5997">
              <w:rPr>
                <w:rFonts w:asciiTheme="minorHAnsi" w:eastAsia="Times New Roman" w:hAnsiTheme="minorHAnsi" w:cstheme="minorHAnsi"/>
                <w:b/>
                <w:bCs/>
                <w:lang w:val="ka-GE"/>
              </w:rPr>
              <w:t>სელფი</w:t>
            </w:r>
            <w:proofErr w:type="spellEnd"/>
            <w:r w:rsidRPr="00ED5997">
              <w:rPr>
                <w:rFonts w:asciiTheme="minorHAnsi" w:eastAsia="Times New Roman" w:hAnsiTheme="minorHAnsi" w:cstheme="minorHAnsi"/>
                <w:b/>
                <w:bCs/>
                <w:lang w:val="ka-GE"/>
              </w:rPr>
              <w:t xml:space="preserve"> </w:t>
            </w:r>
            <w:proofErr w:type="spellStart"/>
            <w:r w:rsidRPr="00ED5997">
              <w:rPr>
                <w:rFonts w:asciiTheme="minorHAnsi" w:eastAsia="Times New Roman" w:hAnsiTheme="minorHAnsi" w:cstheme="minorHAnsi"/>
                <w:b/>
                <w:bCs/>
                <w:lang w:val="ka-GE"/>
              </w:rPr>
              <w:t>მობაილი</w:t>
            </w:r>
            <w:proofErr w:type="spellEnd"/>
          </w:p>
        </w:tc>
        <w:tc>
          <w:tcPr>
            <w:tcW w:w="3248" w:type="dxa"/>
            <w:tcBorders>
              <w:top w:val="single" w:sz="12" w:space="0" w:color="auto"/>
              <w:left w:val="single" w:sz="6" w:space="0" w:color="auto"/>
              <w:bottom w:val="single" w:sz="12" w:space="0" w:color="auto"/>
              <w:right w:val="single" w:sz="6" w:space="0" w:color="auto"/>
            </w:tcBorders>
            <w:shd w:val="clear" w:color="auto" w:fill="D0CECE"/>
          </w:tcPr>
          <w:p w14:paraId="7EF292A0"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proofErr w:type="spellStart"/>
            <w:r w:rsidRPr="00ED5997">
              <w:rPr>
                <w:rFonts w:asciiTheme="minorHAnsi" w:eastAsia="Times New Roman" w:hAnsiTheme="minorHAnsi" w:cstheme="minorHAnsi"/>
                <w:b/>
                <w:bCs/>
                <w:lang w:val="ka-GE"/>
              </w:rPr>
              <w:t>MVNO</w:t>
            </w:r>
            <w:proofErr w:type="spellEnd"/>
            <w:r w:rsidRPr="00ED5997">
              <w:rPr>
                <w:rFonts w:asciiTheme="minorHAnsi" w:eastAsia="Times New Roman" w:hAnsiTheme="minorHAnsi" w:cstheme="minorHAnsi"/>
                <w:b/>
                <w:bCs/>
                <w:lang w:val="ka-GE"/>
              </w:rPr>
              <w:t>-ები</w:t>
            </w:r>
          </w:p>
        </w:tc>
        <w:tc>
          <w:tcPr>
            <w:tcW w:w="2454" w:type="dxa"/>
            <w:tcBorders>
              <w:top w:val="single" w:sz="12" w:space="0" w:color="auto"/>
              <w:left w:val="single" w:sz="6" w:space="0" w:color="auto"/>
              <w:bottom w:val="single" w:sz="12" w:space="0" w:color="auto"/>
              <w:right w:val="single" w:sz="12" w:space="0" w:color="auto"/>
            </w:tcBorders>
            <w:shd w:val="clear" w:color="auto" w:fill="D0CECE"/>
          </w:tcPr>
          <w:p w14:paraId="3AEFFE1C"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r w:rsidRPr="00ED5997">
              <w:rPr>
                <w:rFonts w:asciiTheme="minorHAnsi" w:eastAsia="Times New Roman" w:hAnsiTheme="minorHAnsi" w:cstheme="minorHAnsi"/>
                <w:b/>
                <w:bCs/>
                <w:lang w:val="ka-GE"/>
              </w:rPr>
              <w:t>ფიქსირებული ოპერატორები</w:t>
            </w:r>
          </w:p>
        </w:tc>
        <w:tc>
          <w:tcPr>
            <w:tcW w:w="2032" w:type="dxa"/>
            <w:vMerge/>
            <w:tcBorders>
              <w:left w:val="single" w:sz="12" w:space="0" w:color="auto"/>
              <w:bottom w:val="single" w:sz="12" w:space="0" w:color="auto"/>
              <w:right w:val="single" w:sz="12" w:space="0" w:color="auto"/>
            </w:tcBorders>
            <w:shd w:val="clear" w:color="auto" w:fill="F7CAAC"/>
          </w:tcPr>
          <w:p w14:paraId="23F446EC"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p>
        </w:tc>
      </w:tr>
      <w:tr w:rsidR="001D2723" w:rsidRPr="00ED5997" w14:paraId="29353849" w14:textId="77777777" w:rsidTr="0060564A">
        <w:trPr>
          <w:trHeight w:val="1890"/>
        </w:trPr>
        <w:tc>
          <w:tcPr>
            <w:tcW w:w="519" w:type="dxa"/>
            <w:tcBorders>
              <w:top w:val="single" w:sz="12" w:space="0" w:color="auto"/>
              <w:left w:val="single" w:sz="12" w:space="0" w:color="auto"/>
              <w:bottom w:val="single" w:sz="6" w:space="0" w:color="auto"/>
              <w:right w:val="single" w:sz="12" w:space="0" w:color="auto"/>
            </w:tcBorders>
            <w:shd w:val="clear" w:color="auto" w:fill="F7CAAC"/>
            <w:textDirection w:val="btLr"/>
          </w:tcPr>
          <w:p w14:paraId="6FBCF069"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r w:rsidRPr="00ED5997">
              <w:rPr>
                <w:rFonts w:asciiTheme="minorHAnsi" w:eastAsia="Times New Roman" w:hAnsiTheme="minorHAnsi" w:cstheme="minorHAnsi"/>
                <w:b/>
                <w:bCs/>
                <w:lang w:val="ka-GE"/>
              </w:rPr>
              <w:t>შესაძლებლობები</w:t>
            </w:r>
          </w:p>
        </w:tc>
        <w:tc>
          <w:tcPr>
            <w:tcW w:w="1846" w:type="dxa"/>
            <w:tcBorders>
              <w:top w:val="single" w:sz="12" w:space="0" w:color="auto"/>
              <w:left w:val="single" w:sz="12" w:space="0" w:color="auto"/>
              <w:bottom w:val="single" w:sz="6" w:space="0" w:color="auto"/>
              <w:right w:val="single" w:sz="6" w:space="0" w:color="auto"/>
            </w:tcBorders>
          </w:tcPr>
          <w:p w14:paraId="3E5FCFBA"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 xml:space="preserve">საბითუმო შემოსავლები </w:t>
            </w:r>
            <w:proofErr w:type="spellStart"/>
            <w:r w:rsidRPr="00ED5997">
              <w:rPr>
                <w:rFonts w:asciiTheme="minorHAnsi" w:eastAsia="Times New Roman" w:hAnsiTheme="minorHAnsi" w:cstheme="minorHAnsi"/>
                <w:sz w:val="20"/>
                <w:szCs w:val="20"/>
                <w:lang w:val="ka-GE"/>
              </w:rPr>
              <w:t>ბიტ</w:t>
            </w:r>
            <w:r>
              <w:rPr>
                <w:rFonts w:ascii="Sylfaen" w:eastAsia="Times New Roman" w:hAnsi="Sylfaen" w:cstheme="minorHAnsi"/>
                <w:sz w:val="20"/>
                <w:szCs w:val="20"/>
                <w:lang w:val="ka-GE"/>
              </w:rPr>
              <w:t>ს</w:t>
            </w:r>
            <w:r w:rsidRPr="00ED5997">
              <w:rPr>
                <w:rFonts w:asciiTheme="minorHAnsi" w:eastAsia="Times New Roman" w:hAnsiTheme="minorHAnsi" w:cstheme="minorHAnsi"/>
                <w:sz w:val="20"/>
                <w:szCs w:val="20"/>
                <w:lang w:val="ka-GE"/>
              </w:rPr>
              <w:t>ტრიმ</w:t>
            </w:r>
            <w:proofErr w:type="spellEnd"/>
            <w:r>
              <w:rPr>
                <w:rFonts w:asciiTheme="minorHAnsi" w:eastAsia="Times New Roman" w:hAnsiTheme="minorHAnsi" w:cstheme="minorHAnsi"/>
                <w:sz w:val="20"/>
                <w:szCs w:val="20"/>
                <w:lang w:val="ka-GE"/>
              </w:rPr>
              <w:t xml:space="preserve"> </w:t>
            </w:r>
            <w:r>
              <w:rPr>
                <w:rFonts w:ascii="Sylfaen" w:eastAsia="Times New Roman" w:hAnsi="Sylfaen" w:cstheme="minorHAnsi"/>
                <w:sz w:val="20"/>
                <w:szCs w:val="20"/>
                <w:lang w:val="ka-GE"/>
              </w:rPr>
              <w:t>მომსახურებიდან,</w:t>
            </w:r>
            <w:r w:rsidRPr="00ED5997">
              <w:rPr>
                <w:rFonts w:asciiTheme="minorHAnsi" w:eastAsia="Times New Roman" w:hAnsiTheme="minorHAnsi" w:cstheme="minorHAnsi"/>
                <w:sz w:val="20"/>
                <w:szCs w:val="20"/>
                <w:lang w:val="ka-GE"/>
              </w:rPr>
              <w:t xml:space="preserve"> ეროვნული </w:t>
            </w:r>
            <w:proofErr w:type="spellStart"/>
            <w:r w:rsidRPr="00ED5997">
              <w:rPr>
                <w:rFonts w:asciiTheme="minorHAnsi" w:eastAsia="Times New Roman" w:hAnsiTheme="minorHAnsi" w:cstheme="minorHAnsi"/>
                <w:sz w:val="20"/>
                <w:szCs w:val="20"/>
                <w:lang w:val="ka-GE"/>
              </w:rPr>
              <w:t>როუმინგიდან</w:t>
            </w:r>
            <w:proofErr w:type="spellEnd"/>
            <w:r w:rsidRPr="00ED5997">
              <w:rPr>
                <w:rFonts w:asciiTheme="minorHAnsi" w:eastAsia="Times New Roman" w:hAnsiTheme="minorHAnsi" w:cstheme="minorHAnsi"/>
                <w:sz w:val="20"/>
                <w:szCs w:val="20"/>
                <w:lang w:val="ka-GE"/>
              </w:rPr>
              <w:t xml:space="preserve"> და </w:t>
            </w:r>
            <w:r>
              <w:rPr>
                <w:rFonts w:asciiTheme="minorHAnsi" w:eastAsia="Times New Roman" w:hAnsiTheme="minorHAnsi" w:cstheme="minorHAnsi"/>
                <w:sz w:val="20"/>
                <w:szCs w:val="20"/>
                <w:lang w:val="ka-GE"/>
              </w:rPr>
              <w:t>კოლოკაციიდან;</w:t>
            </w:r>
          </w:p>
          <w:p w14:paraId="7CB0D57A"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 xml:space="preserve">შეზღუდული საბითუმო შემოსავლები </w:t>
            </w:r>
            <w:proofErr w:type="spellStart"/>
            <w:r w:rsidRPr="00ED5997">
              <w:rPr>
                <w:rFonts w:asciiTheme="minorHAnsi" w:eastAsia="Times New Roman" w:hAnsiTheme="minorHAnsi" w:cstheme="minorHAnsi"/>
                <w:sz w:val="20"/>
                <w:szCs w:val="20"/>
                <w:lang w:val="ka-GE"/>
              </w:rPr>
              <w:t>MVNO</w:t>
            </w:r>
            <w:proofErr w:type="spellEnd"/>
            <w:r w:rsidRPr="00ED5997">
              <w:rPr>
                <w:rFonts w:asciiTheme="minorHAnsi" w:eastAsia="Times New Roman" w:hAnsiTheme="minorHAnsi" w:cstheme="minorHAnsi"/>
                <w:sz w:val="20"/>
                <w:szCs w:val="20"/>
                <w:lang w:val="ka-GE"/>
              </w:rPr>
              <w:t>-ებიდან</w:t>
            </w:r>
            <w:r>
              <w:rPr>
                <w:rFonts w:asciiTheme="minorHAnsi" w:eastAsia="Times New Roman" w:hAnsiTheme="minorHAnsi" w:cstheme="minorHAnsi"/>
                <w:sz w:val="20"/>
                <w:szCs w:val="20"/>
                <w:lang w:val="ka-GE"/>
              </w:rPr>
              <w:t>.</w:t>
            </w:r>
          </w:p>
        </w:tc>
        <w:tc>
          <w:tcPr>
            <w:tcW w:w="1503" w:type="dxa"/>
            <w:tcBorders>
              <w:top w:val="single" w:sz="12" w:space="0" w:color="auto"/>
              <w:left w:val="single" w:sz="6" w:space="0" w:color="auto"/>
              <w:bottom w:val="single" w:sz="6" w:space="0" w:color="auto"/>
              <w:right w:val="single" w:sz="6" w:space="0" w:color="auto"/>
            </w:tcBorders>
          </w:tcPr>
          <w:p w14:paraId="26FAB164"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Pr>
                <w:rFonts w:asciiTheme="minorHAnsi" w:eastAsia="Times New Roman" w:hAnsiTheme="minorHAnsi" w:cstheme="minorHAnsi"/>
                <w:sz w:val="20"/>
                <w:szCs w:val="20"/>
                <w:lang w:val="ka-GE"/>
              </w:rPr>
              <w:t>-</w:t>
            </w:r>
          </w:p>
        </w:tc>
        <w:tc>
          <w:tcPr>
            <w:tcW w:w="2670" w:type="dxa"/>
            <w:tcBorders>
              <w:top w:val="single" w:sz="12" w:space="0" w:color="auto"/>
              <w:left w:val="single" w:sz="6" w:space="0" w:color="auto"/>
              <w:bottom w:val="single" w:sz="6" w:space="0" w:color="auto"/>
              <w:right w:val="single" w:sz="6" w:space="0" w:color="auto"/>
            </w:tcBorders>
          </w:tcPr>
          <w:p w14:paraId="7A741DC5"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 xml:space="preserve">შემცირდა მობილური ქსელის დაფარვის გაფართოების </w:t>
            </w:r>
            <w:r>
              <w:rPr>
                <w:rFonts w:ascii="Sylfaen" w:eastAsia="Times New Roman" w:hAnsi="Sylfaen" w:cstheme="minorHAnsi"/>
                <w:sz w:val="20"/>
                <w:szCs w:val="20"/>
                <w:lang w:val="ka-GE"/>
              </w:rPr>
              <w:t>ხარჯი.</w:t>
            </w:r>
            <w:r w:rsidRPr="00ED5997">
              <w:rPr>
                <w:rFonts w:asciiTheme="minorHAnsi" w:eastAsia="Times New Roman" w:hAnsiTheme="minorHAnsi" w:cstheme="minorHAnsi"/>
                <w:sz w:val="20"/>
                <w:szCs w:val="20"/>
                <w:lang w:val="ka-GE"/>
              </w:rPr>
              <w:t xml:space="preserve"> ფიქსირებული/მობილური </w:t>
            </w:r>
            <w:r>
              <w:rPr>
                <w:rFonts w:ascii="Sylfaen" w:eastAsia="Times New Roman" w:hAnsi="Sylfaen" w:cstheme="minorHAnsi"/>
                <w:sz w:val="20"/>
                <w:szCs w:val="20"/>
                <w:lang w:val="ka-GE"/>
              </w:rPr>
              <w:t>კომბინირებული</w:t>
            </w:r>
            <w:r w:rsidRPr="00ED5997">
              <w:rPr>
                <w:rFonts w:asciiTheme="minorHAnsi" w:eastAsia="Times New Roman" w:hAnsiTheme="minorHAnsi" w:cstheme="minorHAnsi"/>
                <w:sz w:val="20"/>
                <w:szCs w:val="20"/>
                <w:lang w:val="ka-GE"/>
              </w:rPr>
              <w:t xml:space="preserve"> </w:t>
            </w:r>
            <w:r>
              <w:rPr>
                <w:rFonts w:ascii="Sylfaen" w:eastAsia="Times New Roman" w:hAnsi="Sylfaen" w:cstheme="minorHAnsi"/>
                <w:sz w:val="20"/>
                <w:szCs w:val="20"/>
                <w:lang w:val="ka-GE"/>
              </w:rPr>
              <w:t>შეთავაზებებით</w:t>
            </w:r>
            <w:r w:rsidRPr="00ED5997">
              <w:rPr>
                <w:rFonts w:asciiTheme="minorHAnsi" w:eastAsia="Times New Roman" w:hAnsiTheme="minorHAnsi" w:cstheme="minorHAnsi"/>
                <w:sz w:val="20"/>
                <w:szCs w:val="20"/>
                <w:lang w:val="ka-GE"/>
              </w:rPr>
              <w:t xml:space="preserve"> მიღებული შემოსავლები.</w:t>
            </w:r>
          </w:p>
        </w:tc>
        <w:tc>
          <w:tcPr>
            <w:tcW w:w="3248" w:type="dxa"/>
            <w:tcBorders>
              <w:top w:val="single" w:sz="12" w:space="0" w:color="auto"/>
              <w:left w:val="single" w:sz="6" w:space="0" w:color="auto"/>
              <w:bottom w:val="single" w:sz="6" w:space="0" w:color="auto"/>
              <w:right w:val="single" w:sz="6" w:space="0" w:color="auto"/>
            </w:tcBorders>
          </w:tcPr>
          <w:p w14:paraId="53A7039B"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 xml:space="preserve">რამდენიმე </w:t>
            </w:r>
            <w:proofErr w:type="spellStart"/>
            <w:r w:rsidRPr="00ED5997">
              <w:rPr>
                <w:rFonts w:asciiTheme="minorHAnsi" w:eastAsia="Times New Roman" w:hAnsiTheme="minorHAnsi" w:cstheme="minorHAnsi"/>
                <w:sz w:val="20"/>
                <w:szCs w:val="20"/>
                <w:lang w:val="ka-GE"/>
              </w:rPr>
              <w:t>MVNO</w:t>
            </w:r>
            <w:proofErr w:type="spellEnd"/>
            <w:r w:rsidRPr="00ED5997">
              <w:rPr>
                <w:rFonts w:asciiTheme="minorHAnsi" w:eastAsia="Times New Roman" w:hAnsiTheme="minorHAnsi" w:cstheme="minorHAnsi"/>
                <w:sz w:val="20"/>
                <w:szCs w:val="20"/>
                <w:lang w:val="ka-GE"/>
              </w:rPr>
              <w:t xml:space="preserve"> შემოდის ბაზარზე და ამოწმებს ბაზრის მოთხოვნას ინოვაციურ ახალ მობილურ პროდუქტებზე.</w:t>
            </w:r>
          </w:p>
        </w:tc>
        <w:tc>
          <w:tcPr>
            <w:tcW w:w="2454" w:type="dxa"/>
            <w:tcBorders>
              <w:top w:val="single" w:sz="12" w:space="0" w:color="auto"/>
              <w:left w:val="single" w:sz="6" w:space="0" w:color="auto"/>
              <w:bottom w:val="single" w:sz="6" w:space="0" w:color="auto"/>
              <w:right w:val="single" w:sz="6" w:space="0" w:color="auto"/>
            </w:tcBorders>
          </w:tcPr>
          <w:p w14:paraId="494220A8"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 xml:space="preserve">დამატებითი ფიქსირებული შემოსავლები </w:t>
            </w:r>
            <w:r>
              <w:rPr>
                <w:rFonts w:ascii="Sylfaen" w:eastAsia="Times New Roman" w:hAnsi="Sylfaen" w:cstheme="minorHAnsi"/>
                <w:sz w:val="20"/>
                <w:szCs w:val="20"/>
                <w:lang w:val="ka-GE"/>
              </w:rPr>
              <w:t xml:space="preserve">მიღებული </w:t>
            </w:r>
            <w:r w:rsidRPr="00ED5997">
              <w:rPr>
                <w:rFonts w:asciiTheme="minorHAnsi" w:eastAsia="Times New Roman" w:hAnsiTheme="minorHAnsi" w:cstheme="minorHAnsi"/>
                <w:sz w:val="20"/>
                <w:szCs w:val="20"/>
                <w:lang w:val="ka-GE"/>
              </w:rPr>
              <w:t>ახალი ტერიტორიები</w:t>
            </w:r>
            <w:r>
              <w:rPr>
                <w:rFonts w:ascii="Sylfaen" w:eastAsia="Times New Roman" w:hAnsi="Sylfaen" w:cstheme="minorHAnsi"/>
                <w:sz w:val="20"/>
                <w:szCs w:val="20"/>
                <w:lang w:val="ka-GE"/>
              </w:rPr>
              <w:t>ს დაფარვით</w:t>
            </w:r>
            <w:r w:rsidRPr="00ED5997">
              <w:rPr>
                <w:rFonts w:asciiTheme="minorHAnsi" w:eastAsia="Times New Roman" w:hAnsiTheme="minorHAnsi" w:cstheme="minorHAnsi"/>
                <w:sz w:val="20"/>
                <w:szCs w:val="20"/>
                <w:lang w:val="ka-GE"/>
              </w:rPr>
              <w:t xml:space="preserve"> მიღწეული </w:t>
            </w:r>
            <w:proofErr w:type="spellStart"/>
            <w:r w:rsidRPr="00ED5997">
              <w:rPr>
                <w:rFonts w:asciiTheme="minorHAnsi" w:eastAsia="Times New Roman" w:hAnsiTheme="minorHAnsi" w:cstheme="minorHAnsi"/>
                <w:sz w:val="20"/>
                <w:szCs w:val="20"/>
                <w:lang w:val="ka-GE"/>
              </w:rPr>
              <w:t>ბიტ</w:t>
            </w:r>
            <w:r>
              <w:rPr>
                <w:rFonts w:ascii="Sylfaen" w:eastAsia="Times New Roman" w:hAnsi="Sylfaen" w:cstheme="minorHAnsi"/>
                <w:sz w:val="20"/>
                <w:szCs w:val="20"/>
                <w:lang w:val="ka-GE"/>
              </w:rPr>
              <w:t>ს</w:t>
            </w:r>
            <w:r w:rsidRPr="00ED5997">
              <w:rPr>
                <w:rFonts w:asciiTheme="minorHAnsi" w:eastAsia="Times New Roman" w:hAnsiTheme="minorHAnsi" w:cstheme="minorHAnsi"/>
                <w:sz w:val="20"/>
                <w:szCs w:val="20"/>
                <w:lang w:val="ka-GE"/>
              </w:rPr>
              <w:t>ტრიმის</w:t>
            </w:r>
            <w:proofErr w:type="spellEnd"/>
            <w:r w:rsidRPr="00ED5997">
              <w:rPr>
                <w:rFonts w:asciiTheme="minorHAnsi" w:eastAsia="Times New Roman" w:hAnsiTheme="minorHAnsi" w:cstheme="minorHAnsi"/>
                <w:sz w:val="20"/>
                <w:szCs w:val="20"/>
                <w:lang w:val="ka-GE"/>
              </w:rPr>
              <w:t xml:space="preserve"> საშუალებით.</w:t>
            </w:r>
          </w:p>
          <w:p w14:paraId="08EBB496"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 xml:space="preserve">შემოსავლები </w:t>
            </w:r>
            <w:r>
              <w:rPr>
                <w:rFonts w:ascii="Sylfaen" w:eastAsia="Times New Roman" w:hAnsi="Sylfaen" w:cstheme="minorHAnsi"/>
                <w:sz w:val="20"/>
                <w:szCs w:val="20"/>
                <w:lang w:val="ka-GE"/>
              </w:rPr>
              <w:t>კომბინირებული</w:t>
            </w:r>
            <w:r w:rsidRPr="00ED5997">
              <w:rPr>
                <w:rFonts w:asciiTheme="minorHAnsi" w:eastAsia="Times New Roman" w:hAnsiTheme="minorHAnsi" w:cstheme="minorHAnsi"/>
                <w:sz w:val="20"/>
                <w:szCs w:val="20"/>
                <w:lang w:val="ka-GE"/>
              </w:rPr>
              <w:t xml:space="preserve"> ფიქსირებული</w:t>
            </w:r>
            <w:r>
              <w:rPr>
                <w:rFonts w:asciiTheme="minorHAnsi" w:eastAsia="Times New Roman" w:hAnsiTheme="minorHAnsi" w:cstheme="minorHAnsi"/>
                <w:sz w:val="20"/>
                <w:szCs w:val="20"/>
                <w:lang w:val="ka-GE"/>
              </w:rPr>
              <w:t>/</w:t>
            </w:r>
            <w:r w:rsidRPr="00ED5997">
              <w:rPr>
                <w:rFonts w:asciiTheme="minorHAnsi" w:eastAsia="Times New Roman" w:hAnsiTheme="minorHAnsi" w:cstheme="minorHAnsi"/>
                <w:sz w:val="20"/>
                <w:szCs w:val="20"/>
                <w:lang w:val="ka-GE"/>
              </w:rPr>
              <w:t>მობილური შეთავაზებებიდან</w:t>
            </w:r>
          </w:p>
        </w:tc>
        <w:tc>
          <w:tcPr>
            <w:tcW w:w="2032" w:type="dxa"/>
            <w:tcBorders>
              <w:top w:val="single" w:sz="12" w:space="0" w:color="auto"/>
              <w:left w:val="single" w:sz="6" w:space="0" w:color="auto"/>
              <w:right w:val="single" w:sz="12" w:space="0" w:color="auto"/>
            </w:tcBorders>
            <w:shd w:val="clear" w:color="auto" w:fill="F7CAAC"/>
          </w:tcPr>
          <w:p w14:paraId="557B9304" w14:textId="77777777" w:rsidR="001D2723" w:rsidRPr="00ED5997" w:rsidRDefault="001D2723" w:rsidP="0060564A">
            <w:pPr>
              <w:spacing w:after="0" w:line="240" w:lineRule="auto"/>
              <w:rPr>
                <w:rFonts w:asciiTheme="minorHAnsi" w:eastAsia="Times New Roman" w:hAnsiTheme="minorHAnsi" w:cstheme="minorHAnsi"/>
                <w:b/>
                <w:bCs/>
                <w:sz w:val="20"/>
                <w:szCs w:val="20"/>
                <w:lang w:val="ka-GE"/>
              </w:rPr>
            </w:pPr>
            <w:r w:rsidRPr="00ED5997">
              <w:rPr>
                <w:rFonts w:asciiTheme="minorHAnsi" w:eastAsia="Times New Roman" w:hAnsiTheme="minorHAnsi" w:cstheme="minorHAnsi"/>
                <w:b/>
                <w:bCs/>
                <w:sz w:val="20"/>
                <w:szCs w:val="20"/>
                <w:lang w:val="ka-GE"/>
              </w:rPr>
              <w:t>კონკურენციის სტიმულირება.</w:t>
            </w:r>
          </w:p>
          <w:p w14:paraId="00C3E6F6" w14:textId="77777777" w:rsidR="001D2723" w:rsidRPr="00ED5997" w:rsidRDefault="001D2723" w:rsidP="0060564A">
            <w:pPr>
              <w:spacing w:after="0" w:line="240" w:lineRule="auto"/>
              <w:rPr>
                <w:rFonts w:asciiTheme="minorHAnsi" w:eastAsia="Times New Roman" w:hAnsiTheme="minorHAnsi" w:cstheme="minorHAnsi"/>
                <w:b/>
                <w:bCs/>
                <w:sz w:val="20"/>
                <w:szCs w:val="20"/>
                <w:lang w:val="ka-GE"/>
              </w:rPr>
            </w:pPr>
          </w:p>
          <w:p w14:paraId="76800B0F" w14:textId="77777777" w:rsidR="001D2723" w:rsidRPr="00ED5997" w:rsidRDefault="001D2723" w:rsidP="0060564A">
            <w:pPr>
              <w:spacing w:after="0" w:line="240" w:lineRule="auto"/>
              <w:rPr>
                <w:rFonts w:asciiTheme="minorHAnsi" w:eastAsia="Times New Roman" w:hAnsiTheme="minorHAnsi" w:cstheme="minorHAnsi"/>
                <w:b/>
                <w:bCs/>
                <w:sz w:val="20"/>
                <w:szCs w:val="20"/>
                <w:lang w:val="ka-GE"/>
              </w:rPr>
            </w:pPr>
            <w:r w:rsidRPr="00ED5997">
              <w:rPr>
                <w:rFonts w:asciiTheme="minorHAnsi" w:eastAsia="Times New Roman" w:hAnsiTheme="minorHAnsi" w:cstheme="minorHAnsi"/>
                <w:b/>
                <w:bCs/>
                <w:sz w:val="20"/>
                <w:szCs w:val="20"/>
                <w:lang w:val="ka-GE"/>
              </w:rPr>
              <w:t xml:space="preserve">[იხილეთ თანდართული საილუსტრაციო ბაზრის სიმულაცია, რომელიც აჩვენებს </w:t>
            </w:r>
            <w:proofErr w:type="spellStart"/>
            <w:r w:rsidRPr="00ED5997">
              <w:rPr>
                <w:rFonts w:asciiTheme="minorHAnsi" w:eastAsia="Times New Roman" w:hAnsiTheme="minorHAnsi" w:cstheme="minorHAnsi"/>
                <w:b/>
                <w:bCs/>
                <w:sz w:val="20"/>
                <w:szCs w:val="20"/>
                <w:lang w:val="ka-GE"/>
              </w:rPr>
              <w:t>EBITDA</w:t>
            </w:r>
            <w:proofErr w:type="spellEnd"/>
            <w:r w:rsidRPr="00ED5997">
              <w:rPr>
                <w:rFonts w:asciiTheme="minorHAnsi" w:eastAsia="Times New Roman" w:hAnsiTheme="minorHAnsi" w:cstheme="minorHAnsi"/>
                <w:b/>
                <w:bCs/>
                <w:sz w:val="20"/>
                <w:szCs w:val="20"/>
                <w:lang w:val="ka-GE"/>
              </w:rPr>
              <w:t xml:space="preserve"> ზემოქმედებას როგორც მაგთიკომზე, ასევე </w:t>
            </w:r>
            <w:proofErr w:type="spellStart"/>
            <w:r w:rsidRPr="00ED5997">
              <w:rPr>
                <w:rFonts w:asciiTheme="minorHAnsi" w:eastAsia="Times New Roman" w:hAnsiTheme="minorHAnsi" w:cstheme="minorHAnsi"/>
                <w:b/>
                <w:bCs/>
                <w:sz w:val="20"/>
                <w:szCs w:val="20"/>
                <w:lang w:val="ka-GE"/>
              </w:rPr>
              <w:t>MVNO</w:t>
            </w:r>
            <w:proofErr w:type="spellEnd"/>
            <w:r w:rsidRPr="00ED5997">
              <w:rPr>
                <w:rFonts w:asciiTheme="minorHAnsi" w:eastAsia="Times New Roman" w:hAnsiTheme="minorHAnsi" w:cstheme="minorHAnsi"/>
                <w:b/>
                <w:bCs/>
                <w:sz w:val="20"/>
                <w:szCs w:val="20"/>
                <w:lang w:val="ka-GE"/>
              </w:rPr>
              <w:t>-ზე]</w:t>
            </w:r>
          </w:p>
        </w:tc>
      </w:tr>
      <w:tr w:rsidR="001D2723" w:rsidRPr="00ED5997" w14:paraId="0B109BBA" w14:textId="77777777" w:rsidTr="0060564A">
        <w:trPr>
          <w:trHeight w:val="1096"/>
        </w:trPr>
        <w:tc>
          <w:tcPr>
            <w:tcW w:w="519" w:type="dxa"/>
            <w:tcBorders>
              <w:top w:val="single" w:sz="6" w:space="0" w:color="auto"/>
              <w:left w:val="single" w:sz="12" w:space="0" w:color="auto"/>
              <w:bottom w:val="single" w:sz="12" w:space="0" w:color="auto"/>
              <w:right w:val="single" w:sz="12" w:space="0" w:color="auto"/>
            </w:tcBorders>
            <w:shd w:val="clear" w:color="auto" w:fill="F7CAAC"/>
            <w:textDirection w:val="btLr"/>
          </w:tcPr>
          <w:p w14:paraId="79BD14DE"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r w:rsidRPr="00ED5997">
              <w:rPr>
                <w:rFonts w:asciiTheme="minorHAnsi" w:eastAsia="Times New Roman" w:hAnsiTheme="minorHAnsi" w:cstheme="minorHAnsi"/>
                <w:b/>
                <w:bCs/>
                <w:lang w:val="ka-GE"/>
              </w:rPr>
              <w:t>რისკები</w:t>
            </w:r>
          </w:p>
        </w:tc>
        <w:tc>
          <w:tcPr>
            <w:tcW w:w="1846" w:type="dxa"/>
            <w:tcBorders>
              <w:top w:val="single" w:sz="6" w:space="0" w:color="auto"/>
              <w:left w:val="single" w:sz="12" w:space="0" w:color="auto"/>
              <w:bottom w:val="single" w:sz="12" w:space="0" w:color="auto"/>
              <w:right w:val="single" w:sz="6" w:space="0" w:color="auto"/>
            </w:tcBorders>
          </w:tcPr>
          <w:p w14:paraId="65D68C5F"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 xml:space="preserve">საცალო ბაზრის წილების დაკარგვა როგორც ფიქსირებულ, ასევე მობილურ ბაზარზე. </w:t>
            </w:r>
            <w:proofErr w:type="spellStart"/>
            <w:r w:rsidRPr="00ED5997">
              <w:rPr>
                <w:rFonts w:asciiTheme="minorHAnsi" w:eastAsia="Times New Roman" w:hAnsiTheme="minorHAnsi" w:cstheme="minorHAnsi"/>
                <w:sz w:val="20"/>
                <w:szCs w:val="20"/>
                <w:lang w:val="ka-GE"/>
              </w:rPr>
              <w:t>ARPU</w:t>
            </w:r>
            <w:proofErr w:type="spellEnd"/>
            <w:r w:rsidRPr="00ED5997">
              <w:rPr>
                <w:rFonts w:asciiTheme="minorHAnsi" w:eastAsia="Times New Roman" w:hAnsiTheme="minorHAnsi" w:cstheme="minorHAnsi"/>
                <w:sz w:val="20"/>
                <w:szCs w:val="20"/>
                <w:lang w:val="ka-GE"/>
              </w:rPr>
              <w:t>-ს შემცირება</w:t>
            </w:r>
          </w:p>
        </w:tc>
        <w:tc>
          <w:tcPr>
            <w:tcW w:w="1503" w:type="dxa"/>
            <w:tcBorders>
              <w:top w:val="single" w:sz="6" w:space="0" w:color="auto"/>
              <w:left w:val="single" w:sz="6" w:space="0" w:color="auto"/>
              <w:bottom w:val="single" w:sz="12" w:space="0" w:color="auto"/>
              <w:right w:val="single" w:sz="6" w:space="0" w:color="auto"/>
            </w:tcBorders>
          </w:tcPr>
          <w:p w14:paraId="72D3FEF0"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 xml:space="preserve">საცალო ბაზრის წილების დაკარგვა როგორც ფიქსირებულ, ასევე მობილურ ბაზარზე. </w:t>
            </w:r>
            <w:proofErr w:type="spellStart"/>
            <w:r w:rsidRPr="00ED5997">
              <w:rPr>
                <w:rFonts w:asciiTheme="minorHAnsi" w:eastAsia="Times New Roman" w:hAnsiTheme="minorHAnsi" w:cstheme="minorHAnsi"/>
                <w:sz w:val="20"/>
                <w:szCs w:val="20"/>
                <w:lang w:val="ka-GE"/>
              </w:rPr>
              <w:lastRenderedPageBreak/>
              <w:t>ARPU</w:t>
            </w:r>
            <w:proofErr w:type="spellEnd"/>
            <w:r w:rsidRPr="00ED5997">
              <w:rPr>
                <w:rFonts w:asciiTheme="minorHAnsi" w:eastAsia="Times New Roman" w:hAnsiTheme="minorHAnsi" w:cstheme="minorHAnsi"/>
                <w:sz w:val="20"/>
                <w:szCs w:val="20"/>
                <w:lang w:val="ka-GE"/>
              </w:rPr>
              <w:t>-ს შემცირება</w:t>
            </w:r>
          </w:p>
        </w:tc>
        <w:tc>
          <w:tcPr>
            <w:tcW w:w="2670" w:type="dxa"/>
            <w:tcBorders>
              <w:top w:val="single" w:sz="6" w:space="0" w:color="auto"/>
              <w:left w:val="single" w:sz="6" w:space="0" w:color="auto"/>
              <w:bottom w:val="single" w:sz="12" w:space="0" w:color="auto"/>
              <w:right w:val="single" w:sz="6" w:space="0" w:color="auto"/>
            </w:tcBorders>
          </w:tcPr>
          <w:p w14:paraId="49E822A4" w14:textId="77777777" w:rsidR="001D2723" w:rsidRPr="002448CB" w:rsidRDefault="001D2723" w:rsidP="0060564A">
            <w:pPr>
              <w:spacing w:after="0" w:line="240" w:lineRule="auto"/>
              <w:rPr>
                <w:rFonts w:ascii="Sylfaen" w:eastAsia="Times New Roman" w:hAnsi="Sylfaen" w:cstheme="minorHAnsi"/>
                <w:sz w:val="20"/>
                <w:szCs w:val="20"/>
                <w:lang w:val="ka-GE"/>
              </w:rPr>
            </w:pPr>
            <w:r w:rsidRPr="00ED5997">
              <w:rPr>
                <w:rFonts w:asciiTheme="minorHAnsi" w:eastAsia="Times New Roman" w:hAnsiTheme="minorHAnsi" w:cstheme="minorHAnsi"/>
                <w:sz w:val="20"/>
                <w:szCs w:val="20"/>
                <w:lang w:val="ka-GE"/>
              </w:rPr>
              <w:lastRenderedPageBreak/>
              <w:t xml:space="preserve">მობილურის ბაზარზე საცალო ბაზრის წილის </w:t>
            </w:r>
            <w:r>
              <w:rPr>
                <w:rFonts w:ascii="Sylfaen" w:eastAsia="Times New Roman" w:hAnsi="Sylfaen" w:cstheme="minorHAnsi"/>
                <w:sz w:val="20"/>
                <w:szCs w:val="20"/>
                <w:lang w:val="ka-GE"/>
              </w:rPr>
              <w:t>მცირედ შემცირება</w:t>
            </w:r>
          </w:p>
        </w:tc>
        <w:tc>
          <w:tcPr>
            <w:tcW w:w="3248" w:type="dxa"/>
            <w:tcBorders>
              <w:top w:val="single" w:sz="6" w:space="0" w:color="auto"/>
              <w:left w:val="single" w:sz="6" w:space="0" w:color="auto"/>
              <w:bottom w:val="single" w:sz="12" w:space="0" w:color="auto"/>
              <w:right w:val="single" w:sz="6" w:space="0" w:color="auto"/>
            </w:tcBorders>
          </w:tcPr>
          <w:p w14:paraId="6985C551"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 xml:space="preserve">ახალი სერვისების მარკეტინგის </w:t>
            </w:r>
            <w:r>
              <w:rPr>
                <w:rFonts w:asciiTheme="minorHAnsi" w:eastAsia="Times New Roman" w:hAnsiTheme="minorHAnsi" w:cstheme="minorHAnsi"/>
                <w:sz w:val="20"/>
                <w:szCs w:val="20"/>
                <w:lang w:val="ka-GE"/>
              </w:rPr>
              <w:t>ხარჯი</w:t>
            </w:r>
          </w:p>
        </w:tc>
        <w:tc>
          <w:tcPr>
            <w:tcW w:w="2454" w:type="dxa"/>
            <w:tcBorders>
              <w:top w:val="single" w:sz="6" w:space="0" w:color="auto"/>
              <w:left w:val="single" w:sz="6" w:space="0" w:color="auto"/>
              <w:bottom w:val="single" w:sz="12" w:space="0" w:color="auto"/>
              <w:right w:val="single" w:sz="6" w:space="0" w:color="auto"/>
            </w:tcBorders>
          </w:tcPr>
          <w:p w14:paraId="4BEFA92A" w14:textId="77777777" w:rsidR="001D2723" w:rsidRPr="002448CB" w:rsidRDefault="001D2723" w:rsidP="0060564A">
            <w:pPr>
              <w:spacing w:after="0" w:line="240" w:lineRule="auto"/>
              <w:rPr>
                <w:rFonts w:ascii="Sylfaen" w:eastAsia="Times New Roman" w:hAnsi="Sylfaen" w:cstheme="minorHAnsi"/>
                <w:sz w:val="20"/>
                <w:szCs w:val="20"/>
                <w:lang w:val="ka-GE"/>
              </w:rPr>
            </w:pPr>
            <w:proofErr w:type="spellStart"/>
            <w:r w:rsidRPr="00ED5997">
              <w:rPr>
                <w:rFonts w:asciiTheme="minorHAnsi" w:eastAsia="Times New Roman" w:hAnsiTheme="minorHAnsi" w:cstheme="minorHAnsi"/>
                <w:sz w:val="20"/>
                <w:szCs w:val="20"/>
                <w:lang w:val="ka-GE"/>
              </w:rPr>
              <w:t>MVNO</w:t>
            </w:r>
            <w:proofErr w:type="spellEnd"/>
            <w:r w:rsidRPr="00ED5997">
              <w:rPr>
                <w:rFonts w:asciiTheme="minorHAnsi" w:eastAsia="Times New Roman" w:hAnsiTheme="minorHAnsi" w:cstheme="minorHAnsi"/>
                <w:sz w:val="20"/>
                <w:szCs w:val="20"/>
                <w:lang w:val="ka-GE"/>
              </w:rPr>
              <w:t xml:space="preserve">-ების გაშვების </w:t>
            </w:r>
            <w:r>
              <w:rPr>
                <w:rFonts w:ascii="Sylfaen" w:eastAsia="Times New Roman" w:hAnsi="Sylfaen" w:cstheme="minorHAnsi"/>
                <w:sz w:val="20"/>
                <w:szCs w:val="20"/>
                <w:lang w:val="ka-GE"/>
              </w:rPr>
              <w:t>ხარჯი</w:t>
            </w:r>
          </w:p>
        </w:tc>
        <w:tc>
          <w:tcPr>
            <w:tcW w:w="2032" w:type="dxa"/>
            <w:tcBorders>
              <w:left w:val="single" w:sz="6" w:space="0" w:color="auto"/>
              <w:bottom w:val="single" w:sz="12" w:space="0" w:color="auto"/>
              <w:right w:val="single" w:sz="12" w:space="0" w:color="auto"/>
            </w:tcBorders>
            <w:shd w:val="clear" w:color="auto" w:fill="F7CAAC"/>
          </w:tcPr>
          <w:p w14:paraId="443989F2" w14:textId="77777777" w:rsidR="001D2723" w:rsidRPr="00ED5997" w:rsidRDefault="001D2723" w:rsidP="0060564A">
            <w:pPr>
              <w:spacing w:after="0" w:line="240" w:lineRule="auto"/>
              <w:rPr>
                <w:rFonts w:asciiTheme="minorHAnsi" w:eastAsia="Times New Roman" w:hAnsiTheme="minorHAnsi" w:cstheme="minorHAnsi"/>
                <w:b/>
                <w:bCs/>
                <w:sz w:val="20"/>
                <w:szCs w:val="20"/>
                <w:lang w:val="ka-GE"/>
              </w:rPr>
            </w:pPr>
            <w:r w:rsidRPr="00ED5997">
              <w:rPr>
                <w:rFonts w:asciiTheme="minorHAnsi" w:eastAsia="Times New Roman" w:hAnsiTheme="minorHAnsi" w:cstheme="minorHAnsi"/>
                <w:b/>
                <w:bCs/>
                <w:sz w:val="20"/>
                <w:szCs w:val="20"/>
                <w:lang w:val="ka-GE"/>
              </w:rPr>
              <w:t xml:space="preserve">საცალო ბაზრის წილების დაკარგვა ძირითადად მაგთიკომისა და </w:t>
            </w:r>
            <w:proofErr w:type="spellStart"/>
            <w:r w:rsidRPr="00ED5997">
              <w:rPr>
                <w:rFonts w:asciiTheme="minorHAnsi" w:eastAsia="Times New Roman" w:hAnsiTheme="minorHAnsi" w:cstheme="minorHAnsi"/>
                <w:b/>
                <w:bCs/>
                <w:sz w:val="20"/>
                <w:szCs w:val="20"/>
                <w:lang w:val="ka-GE"/>
              </w:rPr>
              <w:t>სილქნეტის</w:t>
            </w:r>
            <w:proofErr w:type="spellEnd"/>
            <w:r w:rsidRPr="00ED5997">
              <w:rPr>
                <w:rFonts w:asciiTheme="minorHAnsi" w:eastAsia="Times New Roman" w:hAnsiTheme="minorHAnsi" w:cstheme="minorHAnsi"/>
                <w:b/>
                <w:bCs/>
                <w:sz w:val="20"/>
                <w:szCs w:val="20"/>
                <w:lang w:val="ka-GE"/>
              </w:rPr>
              <w:t xml:space="preserve"> მიერ</w:t>
            </w:r>
            <w:r>
              <w:rPr>
                <w:rFonts w:asciiTheme="minorHAnsi" w:eastAsia="Times New Roman" w:hAnsiTheme="minorHAnsi" w:cstheme="minorHAnsi"/>
                <w:b/>
                <w:bCs/>
                <w:sz w:val="20"/>
                <w:szCs w:val="20"/>
                <w:lang w:val="ka-GE"/>
              </w:rPr>
              <w:t>;</w:t>
            </w:r>
          </w:p>
          <w:p w14:paraId="6E6DF303" w14:textId="77777777" w:rsidR="001D2723" w:rsidRPr="00ED5997" w:rsidRDefault="001D2723" w:rsidP="0060564A">
            <w:pPr>
              <w:spacing w:after="0" w:line="240" w:lineRule="auto"/>
              <w:rPr>
                <w:rFonts w:asciiTheme="minorHAnsi" w:eastAsia="Times New Roman" w:hAnsiTheme="minorHAnsi" w:cstheme="minorHAnsi"/>
                <w:b/>
                <w:bCs/>
                <w:sz w:val="20"/>
                <w:szCs w:val="20"/>
                <w:lang w:val="ka-GE"/>
              </w:rPr>
            </w:pPr>
            <w:r w:rsidRPr="00ED5997">
              <w:rPr>
                <w:rFonts w:asciiTheme="minorHAnsi" w:eastAsia="Times New Roman" w:hAnsiTheme="minorHAnsi" w:cstheme="minorHAnsi"/>
                <w:b/>
                <w:bCs/>
                <w:sz w:val="20"/>
                <w:szCs w:val="20"/>
                <w:lang w:val="ka-GE"/>
              </w:rPr>
              <w:t xml:space="preserve">ბაზრის </w:t>
            </w:r>
            <w:proofErr w:type="spellStart"/>
            <w:r w:rsidRPr="00ED5997">
              <w:rPr>
                <w:rFonts w:asciiTheme="minorHAnsi" w:eastAsia="Times New Roman" w:hAnsiTheme="minorHAnsi" w:cstheme="minorHAnsi"/>
                <w:b/>
                <w:bCs/>
                <w:sz w:val="20"/>
                <w:szCs w:val="20"/>
                <w:lang w:val="ka-GE"/>
              </w:rPr>
              <w:t>ARPU</w:t>
            </w:r>
            <w:proofErr w:type="spellEnd"/>
            <w:r>
              <w:rPr>
                <w:rFonts w:asciiTheme="minorHAnsi" w:eastAsia="Times New Roman" w:hAnsiTheme="minorHAnsi" w:cstheme="minorHAnsi"/>
                <w:b/>
                <w:bCs/>
                <w:sz w:val="20"/>
                <w:szCs w:val="20"/>
                <w:lang w:val="ka-GE"/>
              </w:rPr>
              <w:t>-</w:t>
            </w:r>
            <w:r w:rsidRPr="00ED5997">
              <w:rPr>
                <w:rFonts w:asciiTheme="minorHAnsi" w:eastAsia="Times New Roman" w:hAnsiTheme="minorHAnsi" w:cstheme="minorHAnsi"/>
                <w:b/>
                <w:bCs/>
                <w:sz w:val="20"/>
                <w:szCs w:val="20"/>
                <w:lang w:val="ka-GE"/>
              </w:rPr>
              <w:t>ს შესაძლო შემცირება</w:t>
            </w:r>
          </w:p>
        </w:tc>
      </w:tr>
    </w:tbl>
    <w:p w14:paraId="1732D5C3" w14:textId="77777777" w:rsidR="001D2723" w:rsidRPr="00ED5997" w:rsidRDefault="001D2723" w:rsidP="001D2723">
      <w:pPr>
        <w:spacing w:after="160" w:line="259" w:lineRule="auto"/>
        <w:rPr>
          <w:rFonts w:asciiTheme="minorHAnsi" w:eastAsia="Times New Roman" w:hAnsiTheme="minorHAnsi" w:cstheme="minorHAnsi"/>
          <w:b/>
          <w:bCs/>
          <w:kern w:val="2"/>
          <w:lang w:val="ka-GE"/>
        </w:rPr>
      </w:pPr>
      <w:r w:rsidRPr="00ED5997">
        <w:rPr>
          <w:rFonts w:asciiTheme="minorHAnsi" w:eastAsia="Times New Roman" w:hAnsiTheme="minorHAnsi" w:cstheme="minorHAnsi"/>
          <w:b/>
          <w:bCs/>
          <w:kern w:val="2"/>
          <w:lang w:val="ka-GE"/>
        </w:rPr>
        <w:br w:type="page"/>
      </w:r>
    </w:p>
    <w:bookmarkEnd w:id="492"/>
    <w:tbl>
      <w:tblPr>
        <w:tblStyle w:val="Reetkatablice11"/>
        <w:tblW w:w="14272" w:type="dxa"/>
        <w:tblBorders>
          <w:top w:val="none" w:sz="0" w:space="0" w:color="auto"/>
          <w:left w:val="none" w:sz="0" w:space="0" w:color="auto"/>
        </w:tblBorders>
        <w:tblLook w:val="04A0" w:firstRow="1" w:lastRow="0" w:firstColumn="1" w:lastColumn="0" w:noHBand="0" w:noVBand="1"/>
      </w:tblPr>
      <w:tblGrid>
        <w:gridCol w:w="498"/>
        <w:gridCol w:w="1909"/>
        <w:gridCol w:w="1909"/>
        <w:gridCol w:w="2583"/>
        <w:gridCol w:w="3251"/>
        <w:gridCol w:w="2320"/>
        <w:gridCol w:w="1802"/>
      </w:tblGrid>
      <w:tr w:rsidR="001D2723" w:rsidRPr="00ED5997" w14:paraId="3247B5FB" w14:textId="77777777" w:rsidTr="0060564A">
        <w:trPr>
          <w:trHeight w:val="266"/>
        </w:trPr>
        <w:tc>
          <w:tcPr>
            <w:tcW w:w="305" w:type="dxa"/>
            <w:tcBorders>
              <w:top w:val="nil"/>
              <w:bottom w:val="nil"/>
              <w:right w:val="single" w:sz="12" w:space="0" w:color="auto"/>
            </w:tcBorders>
          </w:tcPr>
          <w:p w14:paraId="143F4D3E" w14:textId="77777777" w:rsidR="001D2723" w:rsidRPr="00ED5997" w:rsidRDefault="001D2723" w:rsidP="0060564A">
            <w:pPr>
              <w:spacing w:after="0" w:line="240" w:lineRule="auto"/>
              <w:rPr>
                <w:rFonts w:asciiTheme="minorHAnsi" w:eastAsia="Times New Roman" w:hAnsiTheme="minorHAnsi" w:cstheme="minorHAnsi"/>
                <w:lang w:val="ka-GE"/>
              </w:rPr>
            </w:pPr>
          </w:p>
        </w:tc>
        <w:tc>
          <w:tcPr>
            <w:tcW w:w="13254" w:type="dxa"/>
            <w:gridSpan w:val="5"/>
            <w:tcBorders>
              <w:top w:val="single" w:sz="12" w:space="0" w:color="auto"/>
              <w:left w:val="single" w:sz="12" w:space="0" w:color="auto"/>
              <w:bottom w:val="single" w:sz="12" w:space="0" w:color="auto"/>
              <w:right w:val="single" w:sz="12" w:space="0" w:color="auto"/>
            </w:tcBorders>
            <w:shd w:val="clear" w:color="auto" w:fill="D0CECE"/>
          </w:tcPr>
          <w:p w14:paraId="5B830E3A"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r w:rsidRPr="00ED5997">
              <w:rPr>
                <w:rFonts w:asciiTheme="minorHAnsi" w:eastAsia="Times New Roman" w:hAnsiTheme="minorHAnsi" w:cstheme="minorHAnsi"/>
                <w:b/>
                <w:bCs/>
                <w:lang w:val="ka-GE"/>
              </w:rPr>
              <w:t xml:space="preserve">სცენარი 3: ბაზრის სრული </w:t>
            </w:r>
            <w:r>
              <w:rPr>
                <w:rFonts w:asciiTheme="minorHAnsi" w:eastAsia="Times New Roman" w:hAnsiTheme="minorHAnsi" w:cstheme="minorHAnsi"/>
                <w:b/>
                <w:bCs/>
                <w:sz w:val="24"/>
                <w:szCs w:val="24"/>
                <w:lang w:val="ka-GE"/>
              </w:rPr>
              <w:t>რეაგირება</w:t>
            </w:r>
          </w:p>
        </w:tc>
        <w:tc>
          <w:tcPr>
            <w:tcW w:w="713" w:type="dxa"/>
            <w:vMerge w:val="restart"/>
            <w:tcBorders>
              <w:top w:val="single" w:sz="12" w:space="0" w:color="auto"/>
              <w:left w:val="single" w:sz="12" w:space="0" w:color="auto"/>
              <w:right w:val="single" w:sz="12" w:space="0" w:color="auto"/>
            </w:tcBorders>
            <w:shd w:val="clear" w:color="auto" w:fill="F7CAAC"/>
          </w:tcPr>
          <w:p w14:paraId="4DC5A495"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r w:rsidRPr="00ED5997">
              <w:rPr>
                <w:rFonts w:asciiTheme="minorHAnsi" w:eastAsia="Times New Roman" w:hAnsiTheme="minorHAnsi" w:cstheme="minorHAnsi"/>
                <w:b/>
                <w:bCs/>
                <w:lang w:val="ka-GE"/>
              </w:rPr>
              <w:t>საერთო გავლენა</w:t>
            </w:r>
          </w:p>
        </w:tc>
      </w:tr>
      <w:tr w:rsidR="001D2723" w:rsidRPr="00ED5997" w14:paraId="55FD61BD" w14:textId="77777777" w:rsidTr="0060564A">
        <w:trPr>
          <w:trHeight w:val="266"/>
        </w:trPr>
        <w:tc>
          <w:tcPr>
            <w:tcW w:w="305" w:type="dxa"/>
            <w:tcBorders>
              <w:top w:val="nil"/>
              <w:bottom w:val="single" w:sz="12" w:space="0" w:color="auto"/>
              <w:right w:val="single" w:sz="12" w:space="0" w:color="auto"/>
            </w:tcBorders>
          </w:tcPr>
          <w:p w14:paraId="041D2D76" w14:textId="77777777" w:rsidR="001D2723" w:rsidRPr="00ED5997" w:rsidRDefault="001D2723" w:rsidP="0060564A">
            <w:pPr>
              <w:spacing w:after="0" w:line="240" w:lineRule="auto"/>
              <w:rPr>
                <w:rFonts w:asciiTheme="minorHAnsi" w:eastAsia="Times New Roman" w:hAnsiTheme="minorHAnsi" w:cstheme="minorHAnsi"/>
                <w:lang w:val="ka-GE"/>
              </w:rPr>
            </w:pPr>
          </w:p>
        </w:tc>
        <w:tc>
          <w:tcPr>
            <w:tcW w:w="746" w:type="dxa"/>
            <w:tcBorders>
              <w:top w:val="single" w:sz="12" w:space="0" w:color="auto"/>
              <w:left w:val="single" w:sz="12" w:space="0" w:color="auto"/>
              <w:bottom w:val="single" w:sz="12" w:space="0" w:color="auto"/>
              <w:right w:val="single" w:sz="6" w:space="0" w:color="auto"/>
            </w:tcBorders>
            <w:shd w:val="clear" w:color="auto" w:fill="D0CECE"/>
          </w:tcPr>
          <w:p w14:paraId="6E65C215"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r w:rsidRPr="00ED5997">
              <w:rPr>
                <w:rFonts w:asciiTheme="minorHAnsi" w:eastAsia="Times New Roman" w:hAnsiTheme="minorHAnsi" w:cstheme="minorHAnsi"/>
                <w:b/>
                <w:bCs/>
                <w:lang w:val="ka-GE"/>
              </w:rPr>
              <w:t>მაგთიკომი</w:t>
            </w:r>
          </w:p>
        </w:tc>
        <w:tc>
          <w:tcPr>
            <w:tcW w:w="746" w:type="dxa"/>
            <w:tcBorders>
              <w:top w:val="single" w:sz="12" w:space="0" w:color="auto"/>
              <w:left w:val="single" w:sz="6" w:space="0" w:color="auto"/>
              <w:bottom w:val="single" w:sz="12" w:space="0" w:color="auto"/>
              <w:right w:val="single" w:sz="6" w:space="0" w:color="auto"/>
            </w:tcBorders>
            <w:shd w:val="clear" w:color="auto" w:fill="D0CECE"/>
          </w:tcPr>
          <w:p w14:paraId="50D3A500"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proofErr w:type="spellStart"/>
            <w:r w:rsidRPr="00ED5997">
              <w:rPr>
                <w:rFonts w:asciiTheme="minorHAnsi" w:eastAsia="Times New Roman" w:hAnsiTheme="minorHAnsi" w:cstheme="minorHAnsi"/>
                <w:b/>
                <w:bCs/>
                <w:lang w:val="ka-GE"/>
              </w:rPr>
              <w:t>სილქნეტი</w:t>
            </w:r>
            <w:proofErr w:type="spellEnd"/>
          </w:p>
        </w:tc>
        <w:tc>
          <w:tcPr>
            <w:tcW w:w="957" w:type="dxa"/>
            <w:tcBorders>
              <w:top w:val="single" w:sz="12" w:space="0" w:color="auto"/>
              <w:left w:val="single" w:sz="6" w:space="0" w:color="auto"/>
              <w:bottom w:val="single" w:sz="12" w:space="0" w:color="auto"/>
              <w:right w:val="single" w:sz="6" w:space="0" w:color="auto"/>
            </w:tcBorders>
            <w:shd w:val="clear" w:color="auto" w:fill="D0CECE"/>
          </w:tcPr>
          <w:p w14:paraId="626DD720"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proofErr w:type="spellStart"/>
            <w:r w:rsidRPr="00ED5997">
              <w:rPr>
                <w:rFonts w:asciiTheme="minorHAnsi" w:eastAsia="Times New Roman" w:hAnsiTheme="minorHAnsi" w:cstheme="minorHAnsi"/>
                <w:b/>
                <w:bCs/>
                <w:lang w:val="ka-GE"/>
              </w:rPr>
              <w:t>სელფი</w:t>
            </w:r>
            <w:proofErr w:type="spellEnd"/>
            <w:r w:rsidRPr="00ED5997">
              <w:rPr>
                <w:rFonts w:asciiTheme="minorHAnsi" w:eastAsia="Times New Roman" w:hAnsiTheme="minorHAnsi" w:cstheme="minorHAnsi"/>
                <w:b/>
                <w:bCs/>
                <w:lang w:val="ka-GE"/>
              </w:rPr>
              <w:t xml:space="preserve"> </w:t>
            </w:r>
            <w:proofErr w:type="spellStart"/>
            <w:r w:rsidRPr="00ED5997">
              <w:rPr>
                <w:rFonts w:asciiTheme="minorHAnsi" w:eastAsia="Times New Roman" w:hAnsiTheme="minorHAnsi" w:cstheme="minorHAnsi"/>
                <w:b/>
                <w:bCs/>
                <w:lang w:val="ka-GE"/>
              </w:rPr>
              <w:t>მობაილი</w:t>
            </w:r>
            <w:proofErr w:type="spellEnd"/>
          </w:p>
        </w:tc>
        <w:tc>
          <w:tcPr>
            <w:tcW w:w="7416" w:type="dxa"/>
            <w:tcBorders>
              <w:top w:val="single" w:sz="12" w:space="0" w:color="auto"/>
              <w:left w:val="single" w:sz="6" w:space="0" w:color="auto"/>
              <w:bottom w:val="single" w:sz="12" w:space="0" w:color="auto"/>
              <w:right w:val="single" w:sz="6" w:space="0" w:color="auto"/>
            </w:tcBorders>
            <w:shd w:val="clear" w:color="auto" w:fill="D0CECE"/>
          </w:tcPr>
          <w:p w14:paraId="2AE2D692"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proofErr w:type="spellStart"/>
            <w:r w:rsidRPr="00ED5997">
              <w:rPr>
                <w:rFonts w:asciiTheme="minorHAnsi" w:eastAsia="Times New Roman" w:hAnsiTheme="minorHAnsi" w:cstheme="minorHAnsi"/>
                <w:b/>
                <w:bCs/>
                <w:lang w:val="ka-GE"/>
              </w:rPr>
              <w:t>MVNO</w:t>
            </w:r>
            <w:proofErr w:type="spellEnd"/>
            <w:r w:rsidRPr="00ED5997">
              <w:rPr>
                <w:rFonts w:asciiTheme="minorHAnsi" w:eastAsia="Times New Roman" w:hAnsiTheme="minorHAnsi" w:cstheme="minorHAnsi"/>
                <w:b/>
                <w:bCs/>
                <w:lang w:val="ka-GE"/>
              </w:rPr>
              <w:t>-ები</w:t>
            </w:r>
          </w:p>
        </w:tc>
        <w:tc>
          <w:tcPr>
            <w:tcW w:w="3389" w:type="dxa"/>
            <w:tcBorders>
              <w:top w:val="single" w:sz="12" w:space="0" w:color="auto"/>
              <w:left w:val="single" w:sz="6" w:space="0" w:color="auto"/>
              <w:bottom w:val="single" w:sz="12" w:space="0" w:color="auto"/>
              <w:right w:val="single" w:sz="12" w:space="0" w:color="auto"/>
            </w:tcBorders>
            <w:shd w:val="clear" w:color="auto" w:fill="D0CECE"/>
          </w:tcPr>
          <w:p w14:paraId="5B4E60C0"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r w:rsidRPr="00ED5997">
              <w:rPr>
                <w:rFonts w:asciiTheme="minorHAnsi" w:eastAsia="Times New Roman" w:hAnsiTheme="minorHAnsi" w:cstheme="minorHAnsi"/>
                <w:b/>
                <w:bCs/>
                <w:lang w:val="ka-GE"/>
              </w:rPr>
              <w:t>ფიქსირებული ოპერატორები</w:t>
            </w:r>
          </w:p>
        </w:tc>
        <w:tc>
          <w:tcPr>
            <w:tcW w:w="713" w:type="dxa"/>
            <w:vMerge/>
            <w:tcBorders>
              <w:left w:val="single" w:sz="12" w:space="0" w:color="auto"/>
              <w:bottom w:val="single" w:sz="12" w:space="0" w:color="auto"/>
              <w:right w:val="single" w:sz="12" w:space="0" w:color="auto"/>
            </w:tcBorders>
            <w:shd w:val="clear" w:color="auto" w:fill="F7CAAC"/>
          </w:tcPr>
          <w:p w14:paraId="68E28B0D" w14:textId="77777777" w:rsidR="001D2723" w:rsidRPr="00ED5997" w:rsidRDefault="001D2723" w:rsidP="0060564A">
            <w:pPr>
              <w:spacing w:after="0" w:line="240" w:lineRule="auto"/>
              <w:jc w:val="center"/>
              <w:rPr>
                <w:rFonts w:asciiTheme="minorHAnsi" w:eastAsia="Times New Roman" w:hAnsiTheme="minorHAnsi" w:cstheme="minorHAnsi"/>
                <w:b/>
                <w:bCs/>
                <w:lang w:val="ka-GE"/>
              </w:rPr>
            </w:pPr>
          </w:p>
        </w:tc>
      </w:tr>
      <w:tr w:rsidR="001D2723" w:rsidRPr="00ED5997" w14:paraId="34C190FC" w14:textId="77777777" w:rsidTr="0060564A">
        <w:trPr>
          <w:cantSplit/>
          <w:trHeight w:val="1097"/>
        </w:trPr>
        <w:tc>
          <w:tcPr>
            <w:tcW w:w="305" w:type="dxa"/>
            <w:tcBorders>
              <w:top w:val="single" w:sz="12" w:space="0" w:color="auto"/>
              <w:left w:val="single" w:sz="12" w:space="0" w:color="auto"/>
              <w:bottom w:val="single" w:sz="6" w:space="0" w:color="auto"/>
              <w:right w:val="single" w:sz="12" w:space="0" w:color="auto"/>
            </w:tcBorders>
            <w:shd w:val="clear" w:color="auto" w:fill="F7CAAC"/>
            <w:textDirection w:val="btLr"/>
          </w:tcPr>
          <w:p w14:paraId="749B7EB3" w14:textId="77777777" w:rsidR="001D2723" w:rsidRPr="00ED5997" w:rsidRDefault="001D2723" w:rsidP="0060564A">
            <w:pPr>
              <w:spacing w:after="0" w:line="240" w:lineRule="auto"/>
              <w:ind w:left="113" w:right="113"/>
              <w:jc w:val="center"/>
              <w:rPr>
                <w:rFonts w:asciiTheme="minorHAnsi" w:eastAsia="Times New Roman" w:hAnsiTheme="minorHAnsi" w:cstheme="minorHAnsi"/>
                <w:b/>
                <w:bCs/>
                <w:lang w:val="ka-GE"/>
              </w:rPr>
            </w:pPr>
            <w:r w:rsidRPr="00ED5997">
              <w:rPr>
                <w:rFonts w:asciiTheme="minorHAnsi" w:eastAsia="Times New Roman" w:hAnsiTheme="minorHAnsi" w:cstheme="minorHAnsi"/>
                <w:b/>
                <w:bCs/>
                <w:lang w:val="ka-GE"/>
              </w:rPr>
              <w:t>შესაძლებლობები</w:t>
            </w:r>
          </w:p>
        </w:tc>
        <w:tc>
          <w:tcPr>
            <w:tcW w:w="746" w:type="dxa"/>
            <w:tcBorders>
              <w:top w:val="single" w:sz="12" w:space="0" w:color="auto"/>
              <w:left w:val="single" w:sz="12" w:space="0" w:color="auto"/>
              <w:bottom w:val="single" w:sz="6" w:space="0" w:color="auto"/>
              <w:right w:val="single" w:sz="6" w:space="0" w:color="auto"/>
            </w:tcBorders>
          </w:tcPr>
          <w:p w14:paraId="0C58A093"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გაზრდილი საცალო შემოსავლები მთლიანი ბაზრის სტიმულირებიდან.</w:t>
            </w:r>
          </w:p>
          <w:p w14:paraId="3F14F182"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 xml:space="preserve">საბითუმო შემოსავლები </w:t>
            </w:r>
            <w:proofErr w:type="spellStart"/>
            <w:r>
              <w:rPr>
                <w:rFonts w:ascii="Sylfaen" w:eastAsia="Times New Roman" w:hAnsi="Sylfaen" w:cstheme="minorHAnsi"/>
                <w:sz w:val="20"/>
                <w:szCs w:val="20"/>
                <w:lang w:val="ka-GE"/>
              </w:rPr>
              <w:t>ბითსტრიმ</w:t>
            </w:r>
            <w:proofErr w:type="spellEnd"/>
            <w:r>
              <w:rPr>
                <w:rFonts w:ascii="Sylfaen" w:eastAsia="Times New Roman" w:hAnsi="Sylfaen" w:cstheme="minorHAnsi"/>
                <w:sz w:val="20"/>
                <w:szCs w:val="20"/>
                <w:lang w:val="ka-GE"/>
              </w:rPr>
              <w:t xml:space="preserve"> მომსახურები</w:t>
            </w:r>
            <w:r w:rsidRPr="00ED5997">
              <w:rPr>
                <w:rFonts w:asciiTheme="minorHAnsi" w:eastAsia="Times New Roman" w:hAnsiTheme="minorHAnsi" w:cstheme="minorHAnsi"/>
                <w:sz w:val="20"/>
                <w:szCs w:val="20"/>
                <w:lang w:val="ka-GE"/>
              </w:rPr>
              <w:t xml:space="preserve">დან, </w:t>
            </w:r>
            <w:proofErr w:type="spellStart"/>
            <w:r w:rsidRPr="00ED5997">
              <w:rPr>
                <w:rFonts w:asciiTheme="minorHAnsi" w:eastAsia="Times New Roman" w:hAnsiTheme="minorHAnsi" w:cstheme="minorHAnsi"/>
                <w:sz w:val="20"/>
                <w:szCs w:val="20"/>
                <w:lang w:val="ka-GE"/>
              </w:rPr>
              <w:t>MVNO</w:t>
            </w:r>
            <w:proofErr w:type="spellEnd"/>
            <w:r w:rsidRPr="00ED5997">
              <w:rPr>
                <w:rFonts w:asciiTheme="minorHAnsi" w:eastAsia="Times New Roman" w:hAnsiTheme="minorHAnsi" w:cstheme="minorHAnsi"/>
                <w:sz w:val="20"/>
                <w:szCs w:val="20"/>
                <w:lang w:val="ka-GE"/>
              </w:rPr>
              <w:t>-ებიდან, ეროვნული</w:t>
            </w:r>
            <w:r>
              <w:rPr>
                <w:rFonts w:asciiTheme="minorHAnsi" w:eastAsia="Times New Roman" w:hAnsiTheme="minorHAnsi" w:cstheme="minorHAnsi"/>
                <w:sz w:val="20"/>
                <w:szCs w:val="20"/>
                <w:lang w:val="ka-GE"/>
              </w:rPr>
              <w:t xml:space="preserve">  </w:t>
            </w:r>
            <w:r w:rsidRPr="00ED5997">
              <w:rPr>
                <w:rFonts w:asciiTheme="minorHAnsi" w:eastAsia="Times New Roman" w:hAnsiTheme="minorHAnsi" w:cstheme="minorHAnsi"/>
                <w:sz w:val="20"/>
                <w:szCs w:val="20"/>
                <w:lang w:val="ka-GE"/>
              </w:rPr>
              <w:t xml:space="preserve"> </w:t>
            </w:r>
            <w:proofErr w:type="spellStart"/>
            <w:r w:rsidRPr="00ED5997">
              <w:rPr>
                <w:rFonts w:asciiTheme="minorHAnsi" w:eastAsia="Times New Roman" w:hAnsiTheme="minorHAnsi" w:cstheme="minorHAnsi"/>
                <w:sz w:val="20"/>
                <w:szCs w:val="20"/>
                <w:lang w:val="ka-GE"/>
              </w:rPr>
              <w:t>როუმინგიდან</w:t>
            </w:r>
            <w:proofErr w:type="spellEnd"/>
            <w:r w:rsidRPr="00ED5997">
              <w:rPr>
                <w:rFonts w:asciiTheme="minorHAnsi" w:eastAsia="Times New Roman" w:hAnsiTheme="minorHAnsi" w:cstheme="minorHAnsi"/>
                <w:sz w:val="20"/>
                <w:szCs w:val="20"/>
                <w:lang w:val="ka-GE"/>
              </w:rPr>
              <w:t xml:space="preserve"> და </w:t>
            </w:r>
            <w:r>
              <w:rPr>
                <w:rFonts w:asciiTheme="minorHAnsi" w:eastAsia="Times New Roman" w:hAnsiTheme="minorHAnsi" w:cstheme="minorHAnsi"/>
                <w:sz w:val="20"/>
                <w:szCs w:val="20"/>
                <w:lang w:val="ka-GE"/>
              </w:rPr>
              <w:t xml:space="preserve">კოლოკაციიდან . </w:t>
            </w:r>
          </w:p>
        </w:tc>
        <w:tc>
          <w:tcPr>
            <w:tcW w:w="746" w:type="dxa"/>
            <w:tcBorders>
              <w:top w:val="single" w:sz="12" w:space="0" w:color="auto"/>
              <w:left w:val="single" w:sz="6" w:space="0" w:color="auto"/>
              <w:bottom w:val="single" w:sz="6" w:space="0" w:color="auto"/>
              <w:right w:val="single" w:sz="6" w:space="0" w:color="auto"/>
            </w:tcBorders>
          </w:tcPr>
          <w:p w14:paraId="2181D45B"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გაზრდილი საცალო შემოსავლები მთლიანი ბაზრის სტიმულირებიდან.</w:t>
            </w:r>
          </w:p>
          <w:p w14:paraId="0CBC6F85"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კონკურენტული საბითუმო შეთავაზებების შესაძლო გაშვება.</w:t>
            </w:r>
          </w:p>
        </w:tc>
        <w:tc>
          <w:tcPr>
            <w:tcW w:w="957" w:type="dxa"/>
            <w:tcBorders>
              <w:top w:val="single" w:sz="12" w:space="0" w:color="auto"/>
              <w:left w:val="single" w:sz="6" w:space="0" w:color="auto"/>
              <w:bottom w:val="single" w:sz="6" w:space="0" w:color="auto"/>
              <w:right w:val="single" w:sz="6" w:space="0" w:color="auto"/>
            </w:tcBorders>
          </w:tcPr>
          <w:p w14:paraId="340EE73B"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გაზრდილი საცალო შემოსავლები მთლიანი ბაზრის სტიმულირებიდან.</w:t>
            </w:r>
          </w:p>
          <w:p w14:paraId="3AC998D4"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მობილური ქსელის დაფარვის გაფართოების</w:t>
            </w:r>
            <w:r>
              <w:rPr>
                <w:rFonts w:asciiTheme="minorHAnsi" w:eastAsia="Times New Roman" w:hAnsiTheme="minorHAnsi" w:cstheme="minorHAnsi"/>
                <w:sz w:val="20"/>
                <w:szCs w:val="20"/>
                <w:lang w:val="ka-GE"/>
              </w:rPr>
              <w:t xml:space="preserve"> </w:t>
            </w:r>
            <w:r>
              <w:rPr>
                <w:rFonts w:ascii="Sylfaen" w:eastAsia="Times New Roman" w:hAnsi="Sylfaen" w:cstheme="minorHAnsi"/>
                <w:sz w:val="20"/>
                <w:szCs w:val="20"/>
                <w:lang w:val="ka-GE"/>
              </w:rPr>
              <w:t>შემცირებული</w:t>
            </w:r>
            <w:r w:rsidRPr="00ED5997">
              <w:rPr>
                <w:rFonts w:asciiTheme="minorHAnsi" w:eastAsia="Times New Roman" w:hAnsiTheme="minorHAnsi" w:cstheme="minorHAnsi"/>
                <w:sz w:val="20"/>
                <w:szCs w:val="20"/>
                <w:lang w:val="ka-GE"/>
              </w:rPr>
              <w:t xml:space="preserve">  </w:t>
            </w:r>
            <w:r>
              <w:rPr>
                <w:rFonts w:ascii="Sylfaen" w:eastAsia="Times New Roman" w:hAnsi="Sylfaen" w:cstheme="minorHAnsi"/>
                <w:sz w:val="20"/>
                <w:szCs w:val="20"/>
                <w:lang w:val="ka-GE"/>
              </w:rPr>
              <w:t>ხარჯი</w:t>
            </w:r>
            <w:r w:rsidRPr="00ED5997">
              <w:rPr>
                <w:rFonts w:asciiTheme="minorHAnsi" w:eastAsia="Times New Roman" w:hAnsiTheme="minorHAnsi" w:cstheme="minorHAnsi"/>
                <w:sz w:val="20"/>
                <w:szCs w:val="20"/>
                <w:lang w:val="ka-GE"/>
              </w:rPr>
              <w:t xml:space="preserve">. ფიქსირებული/მობილური </w:t>
            </w:r>
            <w:r>
              <w:rPr>
                <w:rFonts w:ascii="Sylfaen" w:eastAsia="Times New Roman" w:hAnsi="Sylfaen" w:cstheme="minorHAnsi"/>
                <w:sz w:val="20"/>
                <w:szCs w:val="20"/>
                <w:lang w:val="ka-GE"/>
              </w:rPr>
              <w:t>კომბინირებული</w:t>
            </w:r>
            <w:r w:rsidRPr="00ED5997">
              <w:rPr>
                <w:rFonts w:asciiTheme="minorHAnsi" w:eastAsia="Times New Roman" w:hAnsiTheme="minorHAnsi" w:cstheme="minorHAnsi"/>
                <w:sz w:val="20"/>
                <w:szCs w:val="20"/>
                <w:lang w:val="ka-GE"/>
              </w:rPr>
              <w:t xml:space="preserve"> </w:t>
            </w:r>
            <w:r>
              <w:rPr>
                <w:rFonts w:ascii="Sylfaen" w:eastAsia="Times New Roman" w:hAnsi="Sylfaen" w:cstheme="minorHAnsi"/>
                <w:sz w:val="20"/>
                <w:szCs w:val="20"/>
                <w:lang w:val="ka-GE"/>
              </w:rPr>
              <w:t>შეთავაზებით</w:t>
            </w:r>
            <w:r w:rsidRPr="00ED5997">
              <w:rPr>
                <w:rFonts w:asciiTheme="minorHAnsi" w:eastAsia="Times New Roman" w:hAnsiTheme="minorHAnsi" w:cstheme="minorHAnsi"/>
                <w:sz w:val="20"/>
                <w:szCs w:val="20"/>
                <w:lang w:val="ka-GE"/>
              </w:rPr>
              <w:t xml:space="preserve"> მიღებული შემოსავლები.</w:t>
            </w:r>
          </w:p>
        </w:tc>
        <w:tc>
          <w:tcPr>
            <w:tcW w:w="7416" w:type="dxa"/>
            <w:tcBorders>
              <w:top w:val="single" w:sz="12" w:space="0" w:color="auto"/>
              <w:left w:val="single" w:sz="6" w:space="0" w:color="auto"/>
              <w:bottom w:val="single" w:sz="6" w:space="0" w:color="auto"/>
              <w:right w:val="single" w:sz="6" w:space="0" w:color="auto"/>
            </w:tcBorders>
          </w:tcPr>
          <w:p w14:paraId="62F8C10C"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proofErr w:type="spellStart"/>
            <w:r w:rsidRPr="00ED5997">
              <w:rPr>
                <w:rFonts w:asciiTheme="minorHAnsi" w:eastAsia="Times New Roman" w:hAnsiTheme="minorHAnsi" w:cstheme="minorHAnsi"/>
                <w:sz w:val="20"/>
                <w:szCs w:val="20"/>
                <w:lang w:val="ka-GE"/>
              </w:rPr>
              <w:t>MVNO</w:t>
            </w:r>
            <w:proofErr w:type="spellEnd"/>
            <w:r w:rsidRPr="00ED5997">
              <w:rPr>
                <w:rFonts w:asciiTheme="minorHAnsi" w:eastAsia="Times New Roman" w:hAnsiTheme="minorHAnsi" w:cstheme="minorHAnsi"/>
                <w:sz w:val="20"/>
                <w:szCs w:val="20"/>
                <w:lang w:val="ka-GE"/>
              </w:rPr>
              <w:t xml:space="preserve"> შემოდის ბაზარზე ინოვაციურ ახალ მობილურ პროდუქტებზე ბაზრის კარგი მოთხოვნის საპასუხოდ, რაც ნაწილობრივ ეხმარება </w:t>
            </w:r>
            <w:proofErr w:type="spellStart"/>
            <w:r w:rsidRPr="00ED5997">
              <w:rPr>
                <w:rFonts w:asciiTheme="minorHAnsi" w:eastAsia="Times New Roman" w:hAnsiTheme="minorHAnsi" w:cstheme="minorHAnsi"/>
                <w:sz w:val="20"/>
                <w:szCs w:val="20"/>
                <w:lang w:val="ka-GE"/>
              </w:rPr>
              <w:t>MVNE</w:t>
            </w:r>
            <w:proofErr w:type="spellEnd"/>
            <w:r w:rsidRPr="00ED5997">
              <w:rPr>
                <w:rFonts w:asciiTheme="minorHAnsi" w:eastAsia="Times New Roman" w:hAnsiTheme="minorHAnsi" w:cstheme="minorHAnsi"/>
                <w:sz w:val="20"/>
                <w:szCs w:val="20"/>
                <w:lang w:val="ka-GE"/>
              </w:rPr>
              <w:t xml:space="preserve">-ების და/ან </w:t>
            </w:r>
            <w:proofErr w:type="spellStart"/>
            <w:r w:rsidRPr="00ED5997">
              <w:rPr>
                <w:rFonts w:asciiTheme="minorHAnsi" w:eastAsia="Times New Roman" w:hAnsiTheme="minorHAnsi" w:cstheme="minorHAnsi"/>
                <w:sz w:val="20"/>
                <w:szCs w:val="20"/>
                <w:lang w:val="ka-GE"/>
              </w:rPr>
              <w:t>MVNA</w:t>
            </w:r>
            <w:proofErr w:type="spellEnd"/>
            <w:r w:rsidRPr="00ED5997">
              <w:rPr>
                <w:rFonts w:asciiTheme="minorHAnsi" w:eastAsia="Times New Roman" w:hAnsiTheme="minorHAnsi" w:cstheme="minorHAnsi"/>
                <w:sz w:val="20"/>
                <w:szCs w:val="20"/>
                <w:lang w:val="ka-GE"/>
              </w:rPr>
              <w:t>-ების არსებობას.</w:t>
            </w:r>
          </w:p>
        </w:tc>
        <w:tc>
          <w:tcPr>
            <w:tcW w:w="3389" w:type="dxa"/>
            <w:tcBorders>
              <w:top w:val="single" w:sz="12" w:space="0" w:color="auto"/>
              <w:left w:val="single" w:sz="6" w:space="0" w:color="auto"/>
              <w:bottom w:val="single" w:sz="6" w:space="0" w:color="auto"/>
              <w:right w:val="single" w:sz="6" w:space="0" w:color="auto"/>
            </w:tcBorders>
          </w:tcPr>
          <w:p w14:paraId="7C12E6DC"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 xml:space="preserve">დამატებითი ფიქსირებული შემოსავლები ახალი ტერიტორიებიდან მიღწეული </w:t>
            </w:r>
            <w:proofErr w:type="spellStart"/>
            <w:r w:rsidRPr="00ED5997">
              <w:rPr>
                <w:rFonts w:asciiTheme="minorHAnsi" w:eastAsia="Times New Roman" w:hAnsiTheme="minorHAnsi" w:cstheme="minorHAnsi"/>
                <w:sz w:val="20"/>
                <w:szCs w:val="20"/>
                <w:lang w:val="ka-GE"/>
              </w:rPr>
              <w:t>ბიტ</w:t>
            </w:r>
            <w:r>
              <w:rPr>
                <w:rFonts w:ascii="Sylfaen" w:eastAsia="Times New Roman" w:hAnsi="Sylfaen" w:cstheme="minorHAnsi"/>
                <w:sz w:val="20"/>
                <w:szCs w:val="20"/>
                <w:lang w:val="ka-GE"/>
              </w:rPr>
              <w:t>ს</w:t>
            </w:r>
            <w:r w:rsidRPr="00ED5997">
              <w:rPr>
                <w:rFonts w:asciiTheme="minorHAnsi" w:eastAsia="Times New Roman" w:hAnsiTheme="minorHAnsi" w:cstheme="minorHAnsi"/>
                <w:sz w:val="20"/>
                <w:szCs w:val="20"/>
                <w:lang w:val="ka-GE"/>
              </w:rPr>
              <w:t>ტრიმის</w:t>
            </w:r>
            <w:proofErr w:type="spellEnd"/>
            <w:r w:rsidRPr="00ED5997">
              <w:rPr>
                <w:rFonts w:asciiTheme="minorHAnsi" w:eastAsia="Times New Roman" w:hAnsiTheme="minorHAnsi" w:cstheme="minorHAnsi"/>
                <w:sz w:val="20"/>
                <w:szCs w:val="20"/>
                <w:lang w:val="ka-GE"/>
              </w:rPr>
              <w:t xml:space="preserve"> საშუალებით.</w:t>
            </w:r>
          </w:p>
          <w:p w14:paraId="7C2F8FA3"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 xml:space="preserve">შემოსავლები </w:t>
            </w:r>
            <w:r>
              <w:rPr>
                <w:rFonts w:ascii="Sylfaen" w:eastAsia="Times New Roman" w:hAnsi="Sylfaen" w:cstheme="minorHAnsi"/>
                <w:sz w:val="20"/>
                <w:szCs w:val="20"/>
                <w:lang w:val="ka-GE"/>
              </w:rPr>
              <w:t>კომბინირებული</w:t>
            </w:r>
            <w:r w:rsidRPr="00ED5997">
              <w:rPr>
                <w:rFonts w:asciiTheme="minorHAnsi" w:eastAsia="Times New Roman" w:hAnsiTheme="minorHAnsi" w:cstheme="minorHAnsi"/>
                <w:sz w:val="20"/>
                <w:szCs w:val="20"/>
                <w:lang w:val="ka-GE"/>
              </w:rPr>
              <w:t xml:space="preserve"> ფიქსირებული</w:t>
            </w:r>
            <w:r>
              <w:rPr>
                <w:rFonts w:asciiTheme="minorHAnsi" w:eastAsia="Times New Roman" w:hAnsiTheme="minorHAnsi" w:cstheme="minorHAnsi"/>
                <w:sz w:val="20"/>
                <w:szCs w:val="20"/>
                <w:lang w:val="ka-GE"/>
              </w:rPr>
              <w:t>/</w:t>
            </w:r>
            <w:r w:rsidRPr="00ED5997">
              <w:rPr>
                <w:rFonts w:asciiTheme="minorHAnsi" w:eastAsia="Times New Roman" w:hAnsiTheme="minorHAnsi" w:cstheme="minorHAnsi"/>
                <w:sz w:val="20"/>
                <w:szCs w:val="20"/>
                <w:lang w:val="ka-GE"/>
              </w:rPr>
              <w:t xml:space="preserve"> მობილური </w:t>
            </w:r>
            <w:r>
              <w:rPr>
                <w:rFonts w:ascii="Sylfaen" w:eastAsia="Times New Roman" w:hAnsi="Sylfaen" w:cstheme="minorHAnsi"/>
                <w:sz w:val="20"/>
                <w:szCs w:val="20"/>
                <w:lang w:val="ka-GE"/>
              </w:rPr>
              <w:t xml:space="preserve">მომსახურებების </w:t>
            </w:r>
            <w:r w:rsidRPr="00ED5997">
              <w:rPr>
                <w:rFonts w:asciiTheme="minorHAnsi" w:eastAsia="Times New Roman" w:hAnsiTheme="minorHAnsi" w:cstheme="minorHAnsi"/>
                <w:sz w:val="20"/>
                <w:szCs w:val="20"/>
                <w:lang w:val="ka-GE"/>
              </w:rPr>
              <w:t>შეთავაზებებიდან</w:t>
            </w:r>
          </w:p>
        </w:tc>
        <w:tc>
          <w:tcPr>
            <w:tcW w:w="713" w:type="dxa"/>
            <w:tcBorders>
              <w:top w:val="single" w:sz="12" w:space="0" w:color="auto"/>
              <w:left w:val="single" w:sz="6" w:space="0" w:color="auto"/>
              <w:right w:val="single" w:sz="12" w:space="0" w:color="auto"/>
            </w:tcBorders>
            <w:shd w:val="clear" w:color="auto" w:fill="F7CAAC"/>
          </w:tcPr>
          <w:p w14:paraId="47A65B06" w14:textId="77777777" w:rsidR="001D2723" w:rsidRPr="00ED5997" w:rsidRDefault="001D2723" w:rsidP="0060564A">
            <w:pPr>
              <w:spacing w:after="0" w:line="240" w:lineRule="auto"/>
              <w:rPr>
                <w:rFonts w:asciiTheme="minorHAnsi" w:eastAsia="Times New Roman" w:hAnsiTheme="minorHAnsi" w:cstheme="minorHAnsi"/>
                <w:b/>
                <w:bCs/>
                <w:sz w:val="20"/>
                <w:szCs w:val="20"/>
                <w:lang w:val="ka-GE"/>
              </w:rPr>
            </w:pPr>
            <w:r w:rsidRPr="00ED5997">
              <w:rPr>
                <w:rFonts w:asciiTheme="minorHAnsi" w:eastAsia="Times New Roman" w:hAnsiTheme="minorHAnsi" w:cstheme="minorHAnsi"/>
                <w:b/>
                <w:bCs/>
                <w:sz w:val="20"/>
                <w:szCs w:val="20"/>
                <w:lang w:val="ka-GE"/>
              </w:rPr>
              <w:t>მთლიანი ბაზრის შემოსავლებისა და კონკურენციის სტიმულირება.</w:t>
            </w:r>
          </w:p>
          <w:p w14:paraId="53FEC3EE" w14:textId="77777777" w:rsidR="001D2723" w:rsidRPr="00ED5997" w:rsidRDefault="001D2723" w:rsidP="0060564A">
            <w:pPr>
              <w:spacing w:after="0" w:line="240" w:lineRule="auto"/>
              <w:rPr>
                <w:rFonts w:asciiTheme="minorHAnsi" w:eastAsia="Times New Roman" w:hAnsiTheme="minorHAnsi" w:cstheme="minorHAnsi"/>
                <w:b/>
                <w:bCs/>
                <w:sz w:val="20"/>
                <w:szCs w:val="20"/>
                <w:lang w:val="ka-GE"/>
              </w:rPr>
            </w:pPr>
          </w:p>
          <w:p w14:paraId="6FAF57A0" w14:textId="77777777" w:rsidR="001D2723" w:rsidRPr="00ED5997" w:rsidRDefault="001D2723" w:rsidP="0060564A">
            <w:pPr>
              <w:spacing w:after="0" w:line="240" w:lineRule="auto"/>
              <w:rPr>
                <w:rFonts w:asciiTheme="minorHAnsi" w:eastAsia="Times New Roman" w:hAnsiTheme="minorHAnsi" w:cstheme="minorHAnsi"/>
                <w:b/>
                <w:bCs/>
                <w:sz w:val="20"/>
                <w:szCs w:val="20"/>
                <w:lang w:val="ka-GE"/>
              </w:rPr>
            </w:pPr>
            <w:r w:rsidRPr="00ED5997">
              <w:rPr>
                <w:rFonts w:asciiTheme="minorHAnsi" w:eastAsia="Times New Roman" w:hAnsiTheme="minorHAnsi" w:cstheme="minorHAnsi"/>
                <w:b/>
                <w:bCs/>
                <w:sz w:val="20"/>
                <w:szCs w:val="20"/>
                <w:lang w:val="ka-GE"/>
              </w:rPr>
              <w:t xml:space="preserve">[იხილეთ თანდართული ბაზრის ილუსტრაციული სიმულაცია, რომელიც აჩვენებს </w:t>
            </w:r>
            <w:proofErr w:type="spellStart"/>
            <w:r w:rsidRPr="00ED5997">
              <w:rPr>
                <w:rFonts w:asciiTheme="minorHAnsi" w:eastAsia="Times New Roman" w:hAnsiTheme="minorHAnsi" w:cstheme="minorHAnsi"/>
                <w:b/>
                <w:bCs/>
                <w:sz w:val="20"/>
                <w:szCs w:val="20"/>
                <w:lang w:val="ka-GE"/>
              </w:rPr>
              <w:t>EBITDA</w:t>
            </w:r>
            <w:proofErr w:type="spellEnd"/>
            <w:r w:rsidRPr="00ED5997">
              <w:rPr>
                <w:rFonts w:asciiTheme="minorHAnsi" w:eastAsia="Times New Roman" w:hAnsiTheme="minorHAnsi" w:cstheme="minorHAnsi"/>
                <w:b/>
                <w:bCs/>
                <w:sz w:val="20"/>
                <w:szCs w:val="20"/>
                <w:lang w:val="ka-GE"/>
              </w:rPr>
              <w:t xml:space="preserve">-ს დადებით გავლენას როგორც მაგთიკომზე, ასევე </w:t>
            </w:r>
            <w:proofErr w:type="spellStart"/>
            <w:r w:rsidRPr="00ED5997">
              <w:rPr>
                <w:rFonts w:asciiTheme="minorHAnsi" w:eastAsia="Times New Roman" w:hAnsiTheme="minorHAnsi" w:cstheme="minorHAnsi"/>
                <w:b/>
                <w:bCs/>
                <w:sz w:val="20"/>
                <w:szCs w:val="20"/>
                <w:lang w:val="ka-GE"/>
              </w:rPr>
              <w:t>MVNO</w:t>
            </w:r>
            <w:proofErr w:type="spellEnd"/>
            <w:r w:rsidRPr="00ED5997">
              <w:rPr>
                <w:rFonts w:asciiTheme="minorHAnsi" w:eastAsia="Times New Roman" w:hAnsiTheme="minorHAnsi" w:cstheme="minorHAnsi"/>
                <w:b/>
                <w:bCs/>
                <w:sz w:val="20"/>
                <w:szCs w:val="20"/>
                <w:lang w:val="ka-GE"/>
              </w:rPr>
              <w:t>-ზე.]</w:t>
            </w:r>
          </w:p>
        </w:tc>
      </w:tr>
      <w:tr w:rsidR="001D2723" w:rsidRPr="00ED5997" w14:paraId="484B9FE9" w14:textId="77777777" w:rsidTr="0060564A">
        <w:trPr>
          <w:cantSplit/>
          <w:trHeight w:val="1097"/>
        </w:trPr>
        <w:tc>
          <w:tcPr>
            <w:tcW w:w="305" w:type="dxa"/>
            <w:tcBorders>
              <w:top w:val="single" w:sz="6" w:space="0" w:color="auto"/>
              <w:left w:val="single" w:sz="12" w:space="0" w:color="auto"/>
              <w:bottom w:val="single" w:sz="12" w:space="0" w:color="auto"/>
              <w:right w:val="single" w:sz="12" w:space="0" w:color="auto"/>
            </w:tcBorders>
            <w:shd w:val="clear" w:color="auto" w:fill="F7CAAC"/>
            <w:textDirection w:val="btLr"/>
          </w:tcPr>
          <w:p w14:paraId="00E3D0C4" w14:textId="77777777" w:rsidR="001D2723" w:rsidRPr="00ED5997" w:rsidRDefault="001D2723" w:rsidP="0060564A">
            <w:pPr>
              <w:spacing w:after="0" w:line="240" w:lineRule="auto"/>
              <w:ind w:left="113" w:right="113"/>
              <w:jc w:val="center"/>
              <w:rPr>
                <w:rFonts w:asciiTheme="minorHAnsi" w:eastAsia="Times New Roman" w:hAnsiTheme="minorHAnsi" w:cstheme="minorHAnsi"/>
                <w:b/>
                <w:bCs/>
                <w:lang w:val="ka-GE"/>
              </w:rPr>
            </w:pPr>
            <w:r w:rsidRPr="00ED5997">
              <w:rPr>
                <w:rFonts w:asciiTheme="minorHAnsi" w:eastAsia="Times New Roman" w:hAnsiTheme="minorHAnsi" w:cstheme="minorHAnsi"/>
                <w:b/>
                <w:bCs/>
                <w:lang w:val="ka-GE"/>
              </w:rPr>
              <w:t>რისკები</w:t>
            </w:r>
          </w:p>
        </w:tc>
        <w:tc>
          <w:tcPr>
            <w:tcW w:w="746" w:type="dxa"/>
            <w:tcBorders>
              <w:top w:val="single" w:sz="6" w:space="0" w:color="auto"/>
              <w:left w:val="single" w:sz="12" w:space="0" w:color="auto"/>
              <w:bottom w:val="single" w:sz="12" w:space="0" w:color="auto"/>
              <w:right w:val="single" w:sz="6" w:space="0" w:color="auto"/>
            </w:tcBorders>
          </w:tcPr>
          <w:p w14:paraId="3ECCB20A"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 xml:space="preserve">საცალო ბაზრის წილების </w:t>
            </w:r>
            <w:r>
              <w:rPr>
                <w:rFonts w:ascii="Sylfaen" w:eastAsia="Times New Roman" w:hAnsi="Sylfaen" w:cstheme="minorHAnsi"/>
                <w:sz w:val="20"/>
                <w:szCs w:val="20"/>
                <w:lang w:val="ka-GE"/>
              </w:rPr>
              <w:t>შემცირება</w:t>
            </w:r>
            <w:r w:rsidRPr="00ED5997">
              <w:rPr>
                <w:rFonts w:asciiTheme="minorHAnsi" w:eastAsia="Times New Roman" w:hAnsiTheme="minorHAnsi" w:cstheme="minorHAnsi"/>
                <w:sz w:val="20"/>
                <w:szCs w:val="20"/>
                <w:lang w:val="ka-GE"/>
              </w:rPr>
              <w:t xml:space="preserve"> როგორც ფიქსირებულ, ასევე მობილურ ბაზარზე.</w:t>
            </w:r>
          </w:p>
          <w:p w14:paraId="4DD7045F"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p>
        </w:tc>
        <w:tc>
          <w:tcPr>
            <w:tcW w:w="746" w:type="dxa"/>
            <w:tcBorders>
              <w:top w:val="single" w:sz="6" w:space="0" w:color="auto"/>
              <w:left w:val="single" w:sz="6" w:space="0" w:color="auto"/>
              <w:bottom w:val="single" w:sz="12" w:space="0" w:color="auto"/>
              <w:right w:val="single" w:sz="6" w:space="0" w:color="auto"/>
            </w:tcBorders>
          </w:tcPr>
          <w:p w14:paraId="4CCF948A"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 xml:space="preserve">საცალო ბაზრის წილების </w:t>
            </w:r>
            <w:r>
              <w:rPr>
                <w:rFonts w:ascii="Sylfaen" w:eastAsia="Times New Roman" w:hAnsi="Sylfaen" w:cstheme="minorHAnsi"/>
                <w:sz w:val="20"/>
                <w:szCs w:val="20"/>
                <w:lang w:val="ka-GE"/>
              </w:rPr>
              <w:t>შემცირება</w:t>
            </w:r>
            <w:r w:rsidRPr="00ED5997">
              <w:rPr>
                <w:rFonts w:asciiTheme="minorHAnsi" w:eastAsia="Times New Roman" w:hAnsiTheme="minorHAnsi" w:cstheme="minorHAnsi"/>
                <w:sz w:val="20"/>
                <w:szCs w:val="20"/>
                <w:lang w:val="ka-GE"/>
              </w:rPr>
              <w:t xml:space="preserve"> როგორც ფიქსირებულ, ასევე მობილურ ბაზარზე.</w:t>
            </w:r>
          </w:p>
          <w:p w14:paraId="52825EC7"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p>
        </w:tc>
        <w:tc>
          <w:tcPr>
            <w:tcW w:w="957" w:type="dxa"/>
            <w:tcBorders>
              <w:top w:val="single" w:sz="6" w:space="0" w:color="auto"/>
              <w:left w:val="single" w:sz="6" w:space="0" w:color="auto"/>
              <w:bottom w:val="single" w:sz="12" w:space="0" w:color="auto"/>
              <w:right w:val="single" w:sz="6" w:space="0" w:color="auto"/>
            </w:tcBorders>
          </w:tcPr>
          <w:p w14:paraId="6E7AE0AA"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r w:rsidRPr="00ED5997">
              <w:rPr>
                <w:rFonts w:asciiTheme="minorHAnsi" w:eastAsia="Times New Roman" w:hAnsiTheme="minorHAnsi" w:cstheme="minorHAnsi"/>
                <w:sz w:val="20"/>
                <w:szCs w:val="20"/>
                <w:lang w:val="ka-GE"/>
              </w:rPr>
              <w:t>მობილურ ბაზარზე ბაზრის წილის გარკვეული დაკარგვა</w:t>
            </w:r>
          </w:p>
        </w:tc>
        <w:tc>
          <w:tcPr>
            <w:tcW w:w="7416" w:type="dxa"/>
            <w:tcBorders>
              <w:top w:val="single" w:sz="6" w:space="0" w:color="auto"/>
              <w:left w:val="single" w:sz="6" w:space="0" w:color="auto"/>
              <w:bottom w:val="single" w:sz="12" w:space="0" w:color="auto"/>
              <w:right w:val="single" w:sz="6" w:space="0" w:color="auto"/>
            </w:tcBorders>
          </w:tcPr>
          <w:p w14:paraId="7B09DAEE" w14:textId="77777777" w:rsidR="001D2723" w:rsidRPr="00ED5997" w:rsidRDefault="001D2723" w:rsidP="0060564A">
            <w:pPr>
              <w:spacing w:after="0" w:line="240" w:lineRule="auto"/>
              <w:rPr>
                <w:rFonts w:asciiTheme="minorHAnsi" w:eastAsia="Times New Roman" w:hAnsiTheme="minorHAnsi" w:cstheme="minorHAnsi"/>
                <w:sz w:val="20"/>
                <w:szCs w:val="20"/>
                <w:lang w:val="ka-GE"/>
              </w:rPr>
            </w:pPr>
          </w:p>
        </w:tc>
        <w:tc>
          <w:tcPr>
            <w:tcW w:w="3389" w:type="dxa"/>
            <w:tcBorders>
              <w:top w:val="single" w:sz="6" w:space="0" w:color="auto"/>
              <w:left w:val="single" w:sz="6" w:space="0" w:color="auto"/>
              <w:bottom w:val="single" w:sz="12" w:space="0" w:color="auto"/>
              <w:right w:val="single" w:sz="6" w:space="0" w:color="auto"/>
            </w:tcBorders>
          </w:tcPr>
          <w:p w14:paraId="4420E25C" w14:textId="77777777" w:rsidR="001D2723" w:rsidRPr="0073058A" w:rsidRDefault="001D2723" w:rsidP="0060564A">
            <w:pPr>
              <w:spacing w:after="0" w:line="240" w:lineRule="auto"/>
              <w:rPr>
                <w:rFonts w:ascii="Sylfaen" w:eastAsia="Times New Roman" w:hAnsi="Sylfaen" w:cstheme="minorHAnsi"/>
                <w:sz w:val="20"/>
                <w:szCs w:val="20"/>
                <w:lang w:val="ka-GE"/>
              </w:rPr>
            </w:pPr>
            <w:proofErr w:type="spellStart"/>
            <w:r w:rsidRPr="00ED5997">
              <w:rPr>
                <w:rFonts w:asciiTheme="minorHAnsi" w:eastAsia="Times New Roman" w:hAnsiTheme="minorHAnsi" w:cstheme="minorHAnsi"/>
                <w:sz w:val="20"/>
                <w:szCs w:val="20"/>
                <w:lang w:val="ka-GE"/>
              </w:rPr>
              <w:t>MVNO</w:t>
            </w:r>
            <w:proofErr w:type="spellEnd"/>
            <w:r w:rsidRPr="00ED5997">
              <w:rPr>
                <w:rFonts w:asciiTheme="minorHAnsi" w:eastAsia="Times New Roman" w:hAnsiTheme="minorHAnsi" w:cstheme="minorHAnsi"/>
                <w:sz w:val="20"/>
                <w:szCs w:val="20"/>
                <w:lang w:val="ka-GE"/>
              </w:rPr>
              <w:t xml:space="preserve">-ების გაშვების </w:t>
            </w:r>
            <w:r>
              <w:rPr>
                <w:rFonts w:ascii="Sylfaen" w:eastAsia="Times New Roman" w:hAnsi="Sylfaen" w:cstheme="minorHAnsi"/>
                <w:sz w:val="20"/>
                <w:szCs w:val="20"/>
                <w:lang w:val="ka-GE"/>
              </w:rPr>
              <w:t>ხარჯი</w:t>
            </w:r>
          </w:p>
        </w:tc>
        <w:tc>
          <w:tcPr>
            <w:tcW w:w="713" w:type="dxa"/>
            <w:tcBorders>
              <w:left w:val="single" w:sz="6" w:space="0" w:color="auto"/>
              <w:bottom w:val="single" w:sz="12" w:space="0" w:color="auto"/>
              <w:right w:val="single" w:sz="12" w:space="0" w:color="auto"/>
            </w:tcBorders>
            <w:shd w:val="clear" w:color="auto" w:fill="F7CAAC"/>
          </w:tcPr>
          <w:p w14:paraId="3C98ADAD" w14:textId="77777777" w:rsidR="001D2723" w:rsidRPr="00ED5997" w:rsidRDefault="001D2723" w:rsidP="0060564A">
            <w:pPr>
              <w:spacing w:after="0" w:line="240" w:lineRule="auto"/>
              <w:rPr>
                <w:rFonts w:asciiTheme="minorHAnsi" w:eastAsia="Times New Roman" w:hAnsiTheme="minorHAnsi" w:cstheme="minorHAnsi"/>
                <w:b/>
                <w:bCs/>
                <w:sz w:val="20"/>
                <w:szCs w:val="20"/>
                <w:lang w:val="ka-GE"/>
              </w:rPr>
            </w:pPr>
            <w:r w:rsidRPr="00ED5997">
              <w:rPr>
                <w:rFonts w:asciiTheme="minorHAnsi" w:eastAsia="Times New Roman" w:hAnsiTheme="minorHAnsi" w:cstheme="minorHAnsi"/>
                <w:b/>
                <w:bCs/>
                <w:sz w:val="20"/>
                <w:szCs w:val="20"/>
                <w:lang w:val="ka-GE"/>
              </w:rPr>
              <w:t xml:space="preserve">საცალო ბაზრის წილების </w:t>
            </w:r>
            <w:r>
              <w:rPr>
                <w:rFonts w:ascii="Sylfaen" w:eastAsia="Times New Roman" w:hAnsi="Sylfaen" w:cstheme="minorHAnsi"/>
                <w:b/>
                <w:bCs/>
                <w:sz w:val="20"/>
                <w:szCs w:val="20"/>
                <w:lang w:val="ka-GE"/>
              </w:rPr>
              <w:t>შემცირება</w:t>
            </w:r>
            <w:r w:rsidRPr="00ED5997">
              <w:rPr>
                <w:rFonts w:asciiTheme="minorHAnsi" w:eastAsia="Times New Roman" w:hAnsiTheme="minorHAnsi" w:cstheme="minorHAnsi"/>
                <w:b/>
                <w:bCs/>
                <w:sz w:val="20"/>
                <w:szCs w:val="20"/>
                <w:lang w:val="ka-GE"/>
              </w:rPr>
              <w:t xml:space="preserve"> ძირითადად მაგთიკომისა და </w:t>
            </w:r>
            <w:proofErr w:type="spellStart"/>
            <w:r w:rsidRPr="00ED5997">
              <w:rPr>
                <w:rFonts w:asciiTheme="minorHAnsi" w:eastAsia="Times New Roman" w:hAnsiTheme="minorHAnsi" w:cstheme="minorHAnsi"/>
                <w:b/>
                <w:bCs/>
                <w:sz w:val="20"/>
                <w:szCs w:val="20"/>
                <w:lang w:val="ka-GE"/>
              </w:rPr>
              <w:t>სილქნეტის</w:t>
            </w:r>
            <w:proofErr w:type="spellEnd"/>
            <w:r w:rsidRPr="00ED5997">
              <w:rPr>
                <w:rFonts w:asciiTheme="minorHAnsi" w:eastAsia="Times New Roman" w:hAnsiTheme="minorHAnsi" w:cstheme="minorHAnsi"/>
                <w:b/>
                <w:bCs/>
                <w:sz w:val="20"/>
                <w:szCs w:val="20"/>
                <w:lang w:val="ka-GE"/>
              </w:rPr>
              <w:t xml:space="preserve"> მიერ</w:t>
            </w:r>
          </w:p>
        </w:tc>
      </w:tr>
    </w:tbl>
    <w:p w14:paraId="18429439" w14:textId="77777777" w:rsidR="001D2723" w:rsidRDefault="001D2723" w:rsidP="001D2723"/>
    <w:p w14:paraId="30ADC24E" w14:textId="77777777" w:rsidR="00FA7763" w:rsidRDefault="00FA7763" w:rsidP="001D2723"/>
    <w:p w14:paraId="54B9B42F" w14:textId="77777777" w:rsidR="00FA7763" w:rsidRDefault="00FA7763" w:rsidP="001D2723"/>
    <w:p w14:paraId="65D0AA18" w14:textId="0D80B34D" w:rsidR="00FA7763" w:rsidRDefault="00FA7763" w:rsidP="006834D5">
      <w:pPr>
        <w:jc w:val="center"/>
      </w:pPr>
      <w:r>
        <w:rPr>
          <w:color w:val="44536A"/>
          <w:sz w:val="20"/>
          <w:szCs w:val="20"/>
        </w:rPr>
        <w:lastRenderedPageBreak/>
        <w:t>დ</w:t>
      </w:r>
      <w:proofErr w:type="spellStart"/>
      <w:r w:rsidR="006834D5">
        <w:rPr>
          <w:color w:val="44536A"/>
          <w:sz w:val="20"/>
          <w:szCs w:val="20"/>
          <w:lang w:val="ka-GE"/>
        </w:rPr>
        <w:t>იაგრამა</w:t>
      </w:r>
      <w:proofErr w:type="spellEnd"/>
      <w:r w:rsidR="006834D5">
        <w:rPr>
          <w:color w:val="44536A"/>
          <w:sz w:val="20"/>
          <w:szCs w:val="20"/>
          <w:lang w:val="ka-GE"/>
        </w:rPr>
        <w:t xml:space="preserve"> 88. </w:t>
      </w:r>
      <w:r>
        <w:rPr>
          <w:color w:val="44536A"/>
          <w:sz w:val="20"/>
          <w:szCs w:val="20"/>
        </w:rPr>
        <w:t>შედარება რეგულაციებზე ბაზრის შესაძლო პასუხების სცენარებს შორის</w:t>
      </w:r>
    </w:p>
    <w:p w14:paraId="382523AE" w14:textId="77777777" w:rsidR="00FA7763" w:rsidRDefault="00FA7763" w:rsidP="001D2723"/>
    <w:p w14:paraId="22E68C1B" w14:textId="77777777" w:rsidR="00FA7763" w:rsidRDefault="00FA7763" w:rsidP="00FA7763">
      <w:pPr>
        <w:spacing w:after="160" w:line="259" w:lineRule="auto"/>
        <w:jc w:val="center"/>
        <w:sectPr w:rsidR="00FA7763" w:rsidSect="00FA7763">
          <w:pgSz w:w="16838" w:h="11906" w:orient="landscape"/>
          <w:pgMar w:top="1411" w:right="1411" w:bottom="1411" w:left="1138" w:header="706" w:footer="706" w:gutter="0"/>
          <w:cols w:space="708"/>
          <w:docGrid w:linePitch="360"/>
        </w:sectPr>
      </w:pPr>
      <w:r w:rsidRPr="00FA7763">
        <w:rPr>
          <w:noProof/>
        </w:rPr>
        <w:drawing>
          <wp:anchor distT="0" distB="0" distL="114300" distR="114300" simplePos="0" relativeHeight="251668480" behindDoc="0" locked="0" layoutInCell="1" allowOverlap="1" wp14:anchorId="63D89F3F" wp14:editId="7EC9B144">
            <wp:simplePos x="0" y="0"/>
            <wp:positionH relativeFrom="column">
              <wp:posOffset>420370</wp:posOffset>
            </wp:positionH>
            <wp:positionV relativeFrom="paragraph">
              <wp:posOffset>3175</wp:posOffset>
            </wp:positionV>
            <wp:extent cx="8221980" cy="4236085"/>
            <wp:effectExtent l="0" t="0" r="7620" b="0"/>
            <wp:wrapSquare wrapText="bothSides"/>
            <wp:docPr id="129727531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221980" cy="4236085"/>
                    </a:xfrm>
                    <a:prstGeom prst="rect">
                      <a:avLst/>
                    </a:prstGeom>
                    <a:noFill/>
                    <a:ln>
                      <a:noFill/>
                    </a:ln>
                  </pic:spPr>
                </pic:pic>
              </a:graphicData>
            </a:graphic>
          </wp:anchor>
        </w:drawing>
      </w:r>
    </w:p>
    <w:p w14:paraId="62D66438" w14:textId="1599A87F" w:rsidR="00903D5E" w:rsidRPr="0013481C" w:rsidRDefault="007313A1" w:rsidP="002C39C8">
      <w:pPr>
        <w:pStyle w:val="Heading1"/>
        <w:rPr>
          <w:lang w:val="ka-GE"/>
        </w:rPr>
      </w:pPr>
      <w:bookmarkStart w:id="494" w:name="_Toc149071449"/>
      <w:bookmarkStart w:id="495" w:name="_Toc169262575"/>
      <w:r w:rsidRPr="0013481C">
        <w:rPr>
          <w:lang w:val="ka-GE"/>
        </w:rPr>
        <w:lastRenderedPageBreak/>
        <w:t>დანართი</w:t>
      </w:r>
      <w:r w:rsidR="00903D5E" w:rsidRPr="0013481C">
        <w:rPr>
          <w:lang w:val="ka-GE"/>
        </w:rPr>
        <w:t xml:space="preserve"> 1: </w:t>
      </w:r>
      <w:bookmarkEnd w:id="494"/>
      <w:r w:rsidR="00836FCF" w:rsidRPr="0013481C">
        <w:rPr>
          <w:lang w:val="ka-GE"/>
        </w:rPr>
        <w:t>ოპტიკურ-</w:t>
      </w:r>
      <w:r w:rsidR="0093233F" w:rsidRPr="0013481C">
        <w:rPr>
          <w:lang w:val="ka-GE"/>
        </w:rPr>
        <w:t xml:space="preserve">ბოჭკოვანი ქსელების გეოგრაფიული დაფარვა და </w:t>
      </w:r>
      <w:proofErr w:type="spellStart"/>
      <w:r w:rsidR="00652209" w:rsidRPr="0013481C">
        <w:rPr>
          <w:lang w:val="ka-GE"/>
        </w:rPr>
        <w:t>პენეტრაცია</w:t>
      </w:r>
      <w:bookmarkEnd w:id="495"/>
      <w:proofErr w:type="spellEnd"/>
    </w:p>
    <w:p w14:paraId="55CFA5AA" w14:textId="217783EE" w:rsidR="00903D5E" w:rsidRPr="0013481C" w:rsidRDefault="00607BA6" w:rsidP="00903D5E">
      <w:pPr>
        <w:jc w:val="both"/>
        <w:rPr>
          <w:sz w:val="24"/>
          <w:szCs w:val="24"/>
          <w:lang w:val="ka-GE"/>
        </w:rPr>
      </w:pPr>
      <w:r w:rsidRPr="0013481C">
        <w:rPr>
          <w:sz w:val="24"/>
          <w:szCs w:val="24"/>
          <w:lang w:val="ka-GE"/>
        </w:rPr>
        <w:t xml:space="preserve">საქართველოში არსებული </w:t>
      </w:r>
      <w:r w:rsidR="008513E6" w:rsidRPr="0013481C">
        <w:rPr>
          <w:sz w:val="24"/>
          <w:szCs w:val="24"/>
          <w:lang w:val="ka-GE"/>
        </w:rPr>
        <w:t>ოპტიკურ-</w:t>
      </w:r>
      <w:r w:rsidRPr="0013481C">
        <w:rPr>
          <w:sz w:val="24"/>
          <w:szCs w:val="24"/>
          <w:lang w:val="ka-GE"/>
        </w:rPr>
        <w:t>ბოჭკოვან ქსელე</w:t>
      </w:r>
      <w:r w:rsidR="00D9670B" w:rsidRPr="0013481C">
        <w:rPr>
          <w:sz w:val="24"/>
          <w:szCs w:val="24"/>
          <w:lang w:val="ka-GE"/>
        </w:rPr>
        <w:t xml:space="preserve">ბს გააჩნია </w:t>
      </w:r>
      <w:r w:rsidRPr="0013481C">
        <w:rPr>
          <w:sz w:val="24"/>
          <w:szCs w:val="24"/>
          <w:lang w:val="ka-GE"/>
        </w:rPr>
        <w:t>განსხვავებული დაფარვ</w:t>
      </w:r>
      <w:r w:rsidR="00D9670B" w:rsidRPr="0013481C">
        <w:rPr>
          <w:sz w:val="24"/>
          <w:szCs w:val="24"/>
          <w:lang w:val="ka-GE"/>
        </w:rPr>
        <w:t xml:space="preserve">ა და </w:t>
      </w:r>
      <w:proofErr w:type="spellStart"/>
      <w:r w:rsidR="00D9670B" w:rsidRPr="0013481C">
        <w:rPr>
          <w:sz w:val="24"/>
          <w:szCs w:val="24"/>
          <w:lang w:val="ka-GE"/>
        </w:rPr>
        <w:t>პენეტრაცია</w:t>
      </w:r>
      <w:proofErr w:type="spellEnd"/>
      <w:r w:rsidRPr="0013481C">
        <w:rPr>
          <w:sz w:val="24"/>
          <w:szCs w:val="24"/>
          <w:lang w:val="ka-GE"/>
        </w:rPr>
        <w:t xml:space="preserve">, რაც </w:t>
      </w:r>
      <w:r w:rsidR="00EC5E88" w:rsidRPr="0013481C">
        <w:rPr>
          <w:sz w:val="24"/>
          <w:szCs w:val="24"/>
          <w:lang w:val="ka-GE"/>
        </w:rPr>
        <w:t xml:space="preserve">ასახულია </w:t>
      </w:r>
      <w:r w:rsidRPr="0013481C">
        <w:rPr>
          <w:sz w:val="24"/>
          <w:szCs w:val="24"/>
          <w:lang w:val="ka-GE"/>
        </w:rPr>
        <w:t xml:space="preserve">ამ დანართში </w:t>
      </w:r>
      <w:r w:rsidR="000016C0" w:rsidRPr="0013481C">
        <w:rPr>
          <w:sz w:val="24"/>
          <w:szCs w:val="24"/>
          <w:lang w:val="ka-GE"/>
        </w:rPr>
        <w:t xml:space="preserve">წარმოდგენილ </w:t>
      </w:r>
      <w:r w:rsidRPr="0013481C">
        <w:rPr>
          <w:sz w:val="24"/>
          <w:szCs w:val="24"/>
          <w:lang w:val="ka-GE"/>
        </w:rPr>
        <w:t>რუკებზე.</w:t>
      </w:r>
    </w:p>
    <w:p w14:paraId="67F35C2B" w14:textId="411C0184" w:rsidR="00903D5E" w:rsidRPr="0013481C" w:rsidRDefault="00607BA6" w:rsidP="00903D5E">
      <w:pPr>
        <w:jc w:val="both"/>
        <w:rPr>
          <w:sz w:val="24"/>
          <w:szCs w:val="24"/>
          <w:lang w:val="ka-GE"/>
        </w:rPr>
      </w:pPr>
      <w:r w:rsidRPr="0013481C">
        <w:rPr>
          <w:sz w:val="24"/>
          <w:szCs w:val="24"/>
          <w:lang w:val="ka-GE"/>
        </w:rPr>
        <w:t>რუკების მეთოდოლოგია შემდეგი სახისაა:</w:t>
      </w:r>
    </w:p>
    <w:p w14:paraId="7C949FB5" w14:textId="58CA66F3" w:rsidR="00607BA6" w:rsidRPr="0013481C" w:rsidRDefault="00607BA6">
      <w:pPr>
        <w:pStyle w:val="ListParagraph"/>
        <w:numPr>
          <w:ilvl w:val="0"/>
          <w:numId w:val="33"/>
        </w:numPr>
        <w:jc w:val="both"/>
        <w:rPr>
          <w:sz w:val="24"/>
          <w:szCs w:val="24"/>
          <w:lang w:val="ka-GE"/>
        </w:rPr>
      </w:pPr>
      <w:r w:rsidRPr="0013481C">
        <w:rPr>
          <w:sz w:val="24"/>
          <w:szCs w:val="24"/>
          <w:lang w:val="ka-GE"/>
        </w:rPr>
        <w:t>ყველა ოპერატორი გამოსახულია თავისი ფერით (მაგალითად მაგთიკომი წითლად).</w:t>
      </w:r>
    </w:p>
    <w:p w14:paraId="6CBFE80D" w14:textId="06A99898" w:rsidR="00607BA6" w:rsidRPr="0013481C" w:rsidRDefault="00607BA6">
      <w:pPr>
        <w:pStyle w:val="ListParagraph"/>
        <w:numPr>
          <w:ilvl w:val="0"/>
          <w:numId w:val="33"/>
        </w:numPr>
        <w:jc w:val="both"/>
        <w:rPr>
          <w:sz w:val="24"/>
          <w:szCs w:val="24"/>
          <w:lang w:val="ka-GE"/>
        </w:rPr>
      </w:pPr>
      <w:r w:rsidRPr="0013481C">
        <w:rPr>
          <w:sz w:val="24"/>
          <w:szCs w:val="24"/>
          <w:lang w:val="ka-GE"/>
        </w:rPr>
        <w:t xml:space="preserve">დასახლებები, სადაც ოპერატორი იმყოფება, წარმოდგენილია </w:t>
      </w:r>
      <w:r w:rsidR="00F75C2F" w:rsidRPr="0013481C">
        <w:rPr>
          <w:sz w:val="24"/>
          <w:szCs w:val="24"/>
          <w:lang w:val="ka-GE"/>
        </w:rPr>
        <w:t>წერტილით შესაბამის ფერში</w:t>
      </w:r>
      <w:r w:rsidRPr="0013481C">
        <w:rPr>
          <w:sz w:val="24"/>
          <w:szCs w:val="24"/>
          <w:lang w:val="ka-GE"/>
        </w:rPr>
        <w:t>, რომელიც წარმოადგენს ოპერატორს.</w:t>
      </w:r>
    </w:p>
    <w:p w14:paraId="193619F6" w14:textId="261A4705" w:rsidR="00607BA6" w:rsidRPr="0013481C" w:rsidRDefault="00607BA6">
      <w:pPr>
        <w:pStyle w:val="ListParagraph"/>
        <w:numPr>
          <w:ilvl w:val="0"/>
          <w:numId w:val="33"/>
        </w:numPr>
        <w:jc w:val="both"/>
        <w:rPr>
          <w:sz w:val="24"/>
          <w:szCs w:val="24"/>
          <w:lang w:val="ka-GE"/>
        </w:rPr>
      </w:pPr>
      <w:r w:rsidRPr="0013481C">
        <w:rPr>
          <w:sz w:val="24"/>
          <w:szCs w:val="24"/>
          <w:lang w:val="ka-GE"/>
        </w:rPr>
        <w:t>დასახლებები, სადაც ოპერატორი არ იმყოფება, წარმოდგენილია ნაცრისფერი წერტილებით.</w:t>
      </w:r>
    </w:p>
    <w:p w14:paraId="4B8EA0BF" w14:textId="382DB403" w:rsidR="00607BA6" w:rsidRPr="0013481C" w:rsidRDefault="00607BA6">
      <w:pPr>
        <w:pStyle w:val="ListParagraph"/>
        <w:numPr>
          <w:ilvl w:val="0"/>
          <w:numId w:val="33"/>
        </w:numPr>
        <w:jc w:val="both"/>
        <w:rPr>
          <w:sz w:val="24"/>
          <w:szCs w:val="24"/>
          <w:lang w:val="ka-GE"/>
        </w:rPr>
      </w:pPr>
      <w:r w:rsidRPr="0013481C">
        <w:rPr>
          <w:sz w:val="24"/>
          <w:szCs w:val="24"/>
          <w:lang w:val="ka-GE"/>
        </w:rPr>
        <w:t>დასახლებები, სადაც ოპერატორი ემსახურება აქტიური აბონენტების 40%-ზე მეტს, მონიშნულია მუქი ფერით.</w:t>
      </w:r>
    </w:p>
    <w:p w14:paraId="39B9A9EF" w14:textId="0F6F3C7D" w:rsidR="00607BA6" w:rsidRPr="0013481C" w:rsidRDefault="00607BA6">
      <w:pPr>
        <w:pStyle w:val="ListParagraph"/>
        <w:numPr>
          <w:ilvl w:val="0"/>
          <w:numId w:val="33"/>
        </w:numPr>
        <w:jc w:val="both"/>
        <w:rPr>
          <w:sz w:val="24"/>
          <w:szCs w:val="24"/>
          <w:lang w:val="ka-GE"/>
        </w:rPr>
      </w:pPr>
      <w:r w:rsidRPr="0013481C">
        <w:rPr>
          <w:sz w:val="24"/>
          <w:szCs w:val="24"/>
          <w:lang w:val="ka-GE"/>
        </w:rPr>
        <w:t>დასახლებები, სადაც ოპერატორი იმყოფება, მაგრამ ემსახურება აქტიური აბონენტების 40%-ზე ნაკლებს, მონიშნულია ღია ფერით.</w:t>
      </w:r>
    </w:p>
    <w:p w14:paraId="787EA5F1" w14:textId="7A17CDEA" w:rsidR="00607BA6" w:rsidRPr="0013481C" w:rsidRDefault="00B23370">
      <w:pPr>
        <w:pStyle w:val="ListParagraph"/>
        <w:numPr>
          <w:ilvl w:val="0"/>
          <w:numId w:val="33"/>
        </w:numPr>
        <w:jc w:val="both"/>
        <w:rPr>
          <w:sz w:val="24"/>
          <w:szCs w:val="24"/>
          <w:lang w:val="ka-GE"/>
        </w:rPr>
      </w:pPr>
      <w:r w:rsidRPr="0013481C">
        <w:rPr>
          <w:sz w:val="24"/>
          <w:szCs w:val="24"/>
          <w:lang w:val="ka-GE"/>
        </w:rPr>
        <w:t>დასახლებებზე</w:t>
      </w:r>
      <w:r w:rsidR="00A230FC" w:rsidRPr="0013481C">
        <w:rPr>
          <w:sz w:val="24"/>
          <w:szCs w:val="24"/>
          <w:lang w:val="ka-GE"/>
        </w:rPr>
        <w:t xml:space="preserve"> წარმოდგენილი</w:t>
      </w:r>
      <w:r w:rsidRPr="0013481C">
        <w:rPr>
          <w:sz w:val="24"/>
          <w:szCs w:val="24"/>
          <w:lang w:val="ka-GE"/>
        </w:rPr>
        <w:t xml:space="preserve"> </w:t>
      </w:r>
      <w:r w:rsidR="00607BA6" w:rsidRPr="0013481C">
        <w:rPr>
          <w:sz w:val="24"/>
          <w:szCs w:val="24"/>
          <w:lang w:val="ka-GE"/>
        </w:rPr>
        <w:t xml:space="preserve">მოსახლეობა </w:t>
      </w:r>
      <w:r w:rsidR="000E44AB" w:rsidRPr="0013481C">
        <w:rPr>
          <w:sz w:val="24"/>
          <w:szCs w:val="24"/>
          <w:lang w:val="ka-GE"/>
        </w:rPr>
        <w:t>ასახულია</w:t>
      </w:r>
      <w:r w:rsidR="00607BA6" w:rsidRPr="0013481C">
        <w:rPr>
          <w:sz w:val="24"/>
          <w:szCs w:val="24"/>
          <w:lang w:val="ka-GE"/>
        </w:rPr>
        <w:t xml:space="preserve"> წერტილის ზომით (თბილისი, დასახლებები 100</w:t>
      </w:r>
      <w:r w:rsidR="00ED78F8" w:rsidRPr="0013481C">
        <w:rPr>
          <w:sz w:val="24"/>
          <w:szCs w:val="24"/>
          <w:lang w:val="ka-GE"/>
        </w:rPr>
        <w:t>,</w:t>
      </w:r>
      <w:r w:rsidR="00607BA6" w:rsidRPr="0013481C">
        <w:rPr>
          <w:sz w:val="24"/>
          <w:szCs w:val="24"/>
          <w:lang w:val="ka-GE"/>
        </w:rPr>
        <w:t>000-დან 200</w:t>
      </w:r>
      <w:r w:rsidR="00ED78F8" w:rsidRPr="0013481C">
        <w:rPr>
          <w:sz w:val="24"/>
          <w:szCs w:val="24"/>
          <w:lang w:val="ka-GE"/>
        </w:rPr>
        <w:t>,</w:t>
      </w:r>
      <w:r w:rsidR="00607BA6" w:rsidRPr="0013481C">
        <w:rPr>
          <w:sz w:val="24"/>
          <w:szCs w:val="24"/>
          <w:lang w:val="ka-GE"/>
        </w:rPr>
        <w:t>000 მოსახლემდე, დასახლებები 10</w:t>
      </w:r>
      <w:r w:rsidR="00ED78F8" w:rsidRPr="0013481C">
        <w:rPr>
          <w:sz w:val="24"/>
          <w:szCs w:val="24"/>
          <w:lang w:val="ka-GE"/>
        </w:rPr>
        <w:t>,</w:t>
      </w:r>
      <w:r w:rsidR="00607BA6" w:rsidRPr="0013481C">
        <w:rPr>
          <w:sz w:val="24"/>
          <w:szCs w:val="24"/>
          <w:lang w:val="ka-GE"/>
        </w:rPr>
        <w:t>000-დან 100</w:t>
      </w:r>
      <w:r w:rsidR="00ED78F8" w:rsidRPr="0013481C">
        <w:rPr>
          <w:sz w:val="24"/>
          <w:szCs w:val="24"/>
          <w:lang w:val="ka-GE"/>
        </w:rPr>
        <w:t>,</w:t>
      </w:r>
      <w:r w:rsidR="00607BA6" w:rsidRPr="0013481C">
        <w:rPr>
          <w:sz w:val="24"/>
          <w:szCs w:val="24"/>
          <w:lang w:val="ka-GE"/>
        </w:rPr>
        <w:t>000-მდე მოსახლეობით და დასახლებები 10</w:t>
      </w:r>
      <w:r w:rsidR="00ED78F8" w:rsidRPr="0013481C">
        <w:rPr>
          <w:sz w:val="24"/>
          <w:szCs w:val="24"/>
          <w:lang w:val="ka-GE"/>
        </w:rPr>
        <w:t>,</w:t>
      </w:r>
      <w:r w:rsidR="00607BA6" w:rsidRPr="0013481C">
        <w:rPr>
          <w:sz w:val="24"/>
          <w:szCs w:val="24"/>
          <w:lang w:val="ka-GE"/>
        </w:rPr>
        <w:t>000-ზე ნაკლები მოსახლეობით)</w:t>
      </w:r>
    </w:p>
    <w:p w14:paraId="37AE433D" w14:textId="10DE6371" w:rsidR="00903D5E" w:rsidRPr="0013481C" w:rsidRDefault="00607BA6" w:rsidP="00903D5E">
      <w:pPr>
        <w:jc w:val="both"/>
        <w:rPr>
          <w:sz w:val="24"/>
          <w:szCs w:val="24"/>
          <w:lang w:val="ka-GE"/>
        </w:rPr>
      </w:pPr>
      <w:r w:rsidRPr="0013481C">
        <w:rPr>
          <w:sz w:val="24"/>
          <w:szCs w:val="24"/>
          <w:lang w:val="ka-GE"/>
        </w:rPr>
        <w:t>რუკები ეფუძნება კომუნიკაციების კომისიის კითხვარის პასუხებს, რომლებიც ოპერატორების მიერ შევსებულია 2022 წლის ბოლოს</w:t>
      </w:r>
      <w:r w:rsidR="001661C9" w:rsidRPr="0013481C">
        <w:rPr>
          <w:sz w:val="24"/>
          <w:szCs w:val="24"/>
          <w:lang w:val="ka-GE"/>
        </w:rPr>
        <w:t>.</w:t>
      </w:r>
      <w:r w:rsidR="00903D5E" w:rsidRPr="0013481C">
        <w:rPr>
          <w:sz w:val="24"/>
          <w:szCs w:val="24"/>
          <w:lang w:val="ka-GE"/>
        </w:rPr>
        <w:t xml:space="preserve"> </w:t>
      </w:r>
    </w:p>
    <w:p w14:paraId="33564C02" w14:textId="7E1D4253" w:rsidR="00903D5E" w:rsidRPr="0013481C" w:rsidRDefault="00607BA6" w:rsidP="008E7C6B">
      <w:pPr>
        <w:pStyle w:val="Heading2"/>
        <w:spacing w:after="240"/>
        <w:rPr>
          <w:lang w:val="ka-GE"/>
        </w:rPr>
      </w:pPr>
      <w:bookmarkStart w:id="496" w:name="_Toc169262576"/>
      <w:r w:rsidRPr="0013481C">
        <w:rPr>
          <w:lang w:val="ka-GE"/>
        </w:rPr>
        <w:t xml:space="preserve">მაგთიკომის დაფარვის და </w:t>
      </w:r>
      <w:proofErr w:type="spellStart"/>
      <w:r w:rsidR="005A311B" w:rsidRPr="0013481C">
        <w:rPr>
          <w:lang w:val="ka-GE"/>
        </w:rPr>
        <w:t>პენეტრაციის</w:t>
      </w:r>
      <w:proofErr w:type="spellEnd"/>
      <w:r w:rsidR="005A311B" w:rsidRPr="0013481C">
        <w:rPr>
          <w:lang w:val="ka-GE"/>
        </w:rPr>
        <w:t xml:space="preserve"> </w:t>
      </w:r>
      <w:r w:rsidRPr="0013481C">
        <w:rPr>
          <w:lang w:val="ka-GE"/>
        </w:rPr>
        <w:t>რუკა</w:t>
      </w:r>
      <w:bookmarkEnd w:id="496"/>
    </w:p>
    <w:p w14:paraId="094FF99D" w14:textId="6E1C0544" w:rsidR="00CA38BF" w:rsidRPr="0013481C" w:rsidRDefault="00CA38BF" w:rsidP="00903D5E">
      <w:pPr>
        <w:jc w:val="both"/>
        <w:rPr>
          <w:sz w:val="24"/>
          <w:szCs w:val="24"/>
          <w:lang w:val="ka-GE"/>
        </w:rPr>
      </w:pPr>
      <w:r w:rsidRPr="0013481C">
        <w:rPr>
          <w:sz w:val="24"/>
          <w:szCs w:val="24"/>
          <w:lang w:val="ka-GE"/>
        </w:rPr>
        <w:t xml:space="preserve">მაგთიკომს </w:t>
      </w:r>
      <w:r w:rsidR="003C6903" w:rsidRPr="0013481C">
        <w:rPr>
          <w:sz w:val="24"/>
          <w:szCs w:val="24"/>
          <w:lang w:val="ka-GE"/>
        </w:rPr>
        <w:t>გააჩნია</w:t>
      </w:r>
      <w:r w:rsidRPr="0013481C">
        <w:rPr>
          <w:sz w:val="24"/>
          <w:szCs w:val="24"/>
          <w:lang w:val="ka-GE"/>
        </w:rPr>
        <w:t xml:space="preserve"> ყველაზე დიდი </w:t>
      </w:r>
      <w:r w:rsidR="00FA41F4" w:rsidRPr="0013481C">
        <w:rPr>
          <w:sz w:val="24"/>
          <w:szCs w:val="24"/>
          <w:lang w:val="ka-GE"/>
        </w:rPr>
        <w:t>ოპტიკურ-</w:t>
      </w:r>
      <w:r w:rsidRPr="0013481C">
        <w:rPr>
          <w:sz w:val="24"/>
          <w:szCs w:val="24"/>
          <w:lang w:val="ka-GE"/>
        </w:rPr>
        <w:t xml:space="preserve">ბოჭკოვანი ქსელი საქართველოში და </w:t>
      </w:r>
      <w:r w:rsidR="006F6FB0" w:rsidRPr="0013481C">
        <w:rPr>
          <w:sz w:val="24"/>
          <w:szCs w:val="24"/>
          <w:lang w:val="ka-GE"/>
        </w:rPr>
        <w:t xml:space="preserve">წარმოდგენილია </w:t>
      </w:r>
      <w:r w:rsidRPr="0013481C">
        <w:rPr>
          <w:sz w:val="24"/>
          <w:szCs w:val="24"/>
          <w:lang w:val="ka-GE"/>
        </w:rPr>
        <w:t xml:space="preserve">ეროვნული მასშტაბით. ის მოიცავს დასახლებების ყველაზე მეტ რაოდენობას და ასევე ემსახურება ყველაზე მეტ აქტიურ </w:t>
      </w:r>
      <w:r w:rsidR="003D7108" w:rsidRPr="0013481C">
        <w:rPr>
          <w:sz w:val="24"/>
          <w:szCs w:val="24"/>
          <w:lang w:val="ka-GE"/>
        </w:rPr>
        <w:t xml:space="preserve">აბონენტს </w:t>
      </w:r>
      <w:r w:rsidRPr="0013481C">
        <w:rPr>
          <w:sz w:val="24"/>
          <w:szCs w:val="24"/>
          <w:lang w:val="ka-GE"/>
        </w:rPr>
        <w:t xml:space="preserve">დასახლებების უმეტესობაში, სადაც მისი ქსელია წარმოდგენილი. მაგთიკომი ემსახურება აქტიურ აბონენტთა უმეტესობას თბილისში, ხოლო ბათუმში, </w:t>
      </w:r>
      <w:r w:rsidR="003D7108" w:rsidRPr="0013481C">
        <w:rPr>
          <w:sz w:val="24"/>
          <w:szCs w:val="24"/>
          <w:lang w:val="ka-GE"/>
        </w:rPr>
        <w:t xml:space="preserve">რუსთავსა </w:t>
      </w:r>
      <w:r w:rsidRPr="0013481C">
        <w:rPr>
          <w:sz w:val="24"/>
          <w:szCs w:val="24"/>
          <w:lang w:val="ka-GE"/>
        </w:rPr>
        <w:t>და ქუთაისში აქტიური აბონენტების 20%-დან 40%-მდე</w:t>
      </w:r>
      <w:r w:rsidR="000257CE" w:rsidRPr="0013481C">
        <w:rPr>
          <w:sz w:val="24"/>
          <w:szCs w:val="24"/>
          <w:lang w:val="ka-GE"/>
        </w:rPr>
        <w:t xml:space="preserve"> რაოდენობას</w:t>
      </w:r>
      <w:r w:rsidRPr="0013481C">
        <w:rPr>
          <w:sz w:val="24"/>
          <w:szCs w:val="24"/>
          <w:lang w:val="ka-GE"/>
        </w:rPr>
        <w:t>. მცირე დასახლებებში მაგთიკომი ძირითადად ყველაზე დიდი (და ზოგჯერ ერთადერთი) ოპერატორია.</w:t>
      </w:r>
    </w:p>
    <w:p w14:paraId="66CF95F0" w14:textId="48CF9A34" w:rsidR="00F370BD" w:rsidRPr="0013481C" w:rsidRDefault="00C24F58" w:rsidP="00772C1E">
      <w:pPr>
        <w:pStyle w:val="Caption"/>
        <w:keepNext/>
        <w:jc w:val="center"/>
      </w:pPr>
      <w:bookmarkStart w:id="497" w:name="_Toc158309534"/>
      <w:r>
        <w:rPr>
          <w:lang w:val="ka-GE"/>
        </w:rPr>
        <w:lastRenderedPageBreak/>
        <w:t>ცხრილი</w:t>
      </w:r>
      <w:r w:rsidR="00F370BD" w:rsidRPr="0013481C">
        <w:t xml:space="preserve"> </w:t>
      </w:r>
      <w:r w:rsidR="00F370BD" w:rsidRPr="0013481C">
        <w:fldChar w:fldCharType="begin"/>
      </w:r>
      <w:r w:rsidR="00F370BD" w:rsidRPr="0013481C">
        <w:instrText xml:space="preserve"> SEQ ფიგურა \* ARABIC </w:instrText>
      </w:r>
      <w:r w:rsidR="00F370BD" w:rsidRPr="0013481C">
        <w:fldChar w:fldCharType="separate"/>
      </w:r>
      <w:r w:rsidR="00EA2D3F" w:rsidRPr="0013481C">
        <w:rPr>
          <w:noProof/>
        </w:rPr>
        <w:t>77</w:t>
      </w:r>
      <w:r w:rsidR="00F370BD" w:rsidRPr="0013481C">
        <w:fldChar w:fldCharType="end"/>
      </w:r>
      <w:r w:rsidR="00F370BD" w:rsidRPr="0013481C">
        <w:rPr>
          <w:lang w:val="ka-GE"/>
        </w:rPr>
        <w:t xml:space="preserve"> მაგთიკომის დაფარვის და </w:t>
      </w:r>
      <w:proofErr w:type="spellStart"/>
      <w:r w:rsidR="00F370BD" w:rsidRPr="0013481C">
        <w:rPr>
          <w:lang w:val="ka-GE"/>
        </w:rPr>
        <w:t>პენეტრაციის</w:t>
      </w:r>
      <w:proofErr w:type="spellEnd"/>
      <w:r w:rsidR="00F370BD" w:rsidRPr="0013481C">
        <w:rPr>
          <w:lang w:val="ka-GE"/>
        </w:rPr>
        <w:t xml:space="preserve"> ცხრილი (</w:t>
      </w:r>
      <w:proofErr w:type="spellStart"/>
      <w:r w:rsidR="00F370BD" w:rsidRPr="0013481C">
        <w:rPr>
          <w:lang w:val="ka-GE"/>
        </w:rPr>
        <w:t>FTTx</w:t>
      </w:r>
      <w:proofErr w:type="spellEnd"/>
      <w:r w:rsidR="00F370BD" w:rsidRPr="0013481C">
        <w:rPr>
          <w:lang w:val="ka-GE"/>
        </w:rPr>
        <w:t>)</w:t>
      </w:r>
      <w:bookmarkEnd w:id="497"/>
    </w:p>
    <w:tbl>
      <w:tblPr>
        <w:tblW w:w="14266" w:type="dxa"/>
        <w:jc w:val="center"/>
        <w:tblCellMar>
          <w:left w:w="70" w:type="dxa"/>
          <w:right w:w="70" w:type="dxa"/>
        </w:tblCellMar>
        <w:tblLook w:val="04A0" w:firstRow="1" w:lastRow="0" w:firstColumn="1" w:lastColumn="0" w:noHBand="0" w:noVBand="1"/>
      </w:tblPr>
      <w:tblGrid>
        <w:gridCol w:w="3431"/>
        <w:gridCol w:w="1775"/>
        <w:gridCol w:w="1704"/>
        <w:gridCol w:w="1821"/>
        <w:gridCol w:w="1449"/>
        <w:gridCol w:w="2742"/>
        <w:gridCol w:w="1344"/>
      </w:tblGrid>
      <w:tr w:rsidR="00903D5E" w:rsidRPr="0013481C" w14:paraId="75A96F19" w14:textId="77777777" w:rsidTr="00772C1E">
        <w:trPr>
          <w:trHeight w:val="288"/>
          <w:jc w:val="center"/>
        </w:trPr>
        <w:tc>
          <w:tcPr>
            <w:tcW w:w="3487" w:type="dxa"/>
            <w:tcBorders>
              <w:top w:val="single" w:sz="12" w:space="0" w:color="auto"/>
              <w:left w:val="single" w:sz="4" w:space="0" w:color="auto"/>
              <w:bottom w:val="single" w:sz="12" w:space="0" w:color="auto"/>
              <w:right w:val="single" w:sz="4" w:space="0" w:color="auto"/>
            </w:tcBorders>
            <w:shd w:val="clear" w:color="000000" w:fill="00B0F0"/>
            <w:noWrap/>
            <w:vAlign w:val="bottom"/>
            <w:hideMark/>
          </w:tcPr>
          <w:p w14:paraId="4C7F4C45" w14:textId="77777777" w:rsidR="00903D5E" w:rsidRPr="0013481C" w:rsidRDefault="00903D5E" w:rsidP="006C273F">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 </w:t>
            </w:r>
          </w:p>
        </w:tc>
        <w:tc>
          <w:tcPr>
            <w:tcW w:w="1802" w:type="dxa"/>
            <w:tcBorders>
              <w:top w:val="single" w:sz="12" w:space="0" w:color="auto"/>
              <w:left w:val="nil"/>
              <w:bottom w:val="single" w:sz="12" w:space="0" w:color="auto"/>
              <w:right w:val="single" w:sz="4" w:space="0" w:color="auto"/>
            </w:tcBorders>
            <w:shd w:val="clear" w:color="000000" w:fill="00B0F0"/>
            <w:noWrap/>
            <w:vAlign w:val="bottom"/>
            <w:hideMark/>
          </w:tcPr>
          <w:p w14:paraId="4A9DBF6B" w14:textId="0CC674EC" w:rsidR="00903D5E" w:rsidRPr="0013481C" w:rsidRDefault="00AF2907" w:rsidP="00772C1E">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დასახლებების რაოდენობა</w:t>
            </w:r>
          </w:p>
        </w:tc>
        <w:tc>
          <w:tcPr>
            <w:tcW w:w="1654" w:type="dxa"/>
            <w:tcBorders>
              <w:top w:val="single" w:sz="12" w:space="0" w:color="auto"/>
              <w:left w:val="nil"/>
              <w:bottom w:val="single" w:sz="12" w:space="0" w:color="auto"/>
              <w:right w:val="single" w:sz="4" w:space="0" w:color="auto"/>
            </w:tcBorders>
            <w:shd w:val="clear" w:color="000000" w:fill="00B0F0"/>
            <w:noWrap/>
            <w:vAlign w:val="bottom"/>
            <w:hideMark/>
          </w:tcPr>
          <w:p w14:paraId="20C5493C" w14:textId="78213713" w:rsidR="00903D5E" w:rsidRPr="0013481C" w:rsidRDefault="00AF2907" w:rsidP="00772C1E">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შინამეურნეობა</w:t>
            </w:r>
          </w:p>
        </w:tc>
        <w:tc>
          <w:tcPr>
            <w:tcW w:w="1767" w:type="dxa"/>
            <w:tcBorders>
              <w:top w:val="single" w:sz="12" w:space="0" w:color="auto"/>
              <w:left w:val="nil"/>
              <w:bottom w:val="single" w:sz="12" w:space="0" w:color="auto"/>
              <w:right w:val="single" w:sz="4" w:space="0" w:color="auto"/>
            </w:tcBorders>
            <w:shd w:val="clear" w:color="000000" w:fill="00B0F0"/>
            <w:noWrap/>
            <w:vAlign w:val="bottom"/>
            <w:hideMark/>
          </w:tcPr>
          <w:p w14:paraId="4B9742B6" w14:textId="4D23CD7C" w:rsidR="00903D5E" w:rsidRPr="0013481C" w:rsidRDefault="009978F3" w:rsidP="00772C1E">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შინამეურნეობის წილი</w:t>
            </w:r>
            <w:r w:rsidR="00903D5E" w:rsidRPr="0013481C">
              <w:rPr>
                <w:rFonts w:eastAsia="Times New Roman" w:cs="Calibri"/>
                <w:b/>
                <w:bCs/>
                <w:color w:val="000000"/>
                <w:lang w:val="ka-GE" w:eastAsia="sl-SI"/>
              </w:rPr>
              <w:t xml:space="preserve">% </w:t>
            </w:r>
          </w:p>
        </w:tc>
        <w:tc>
          <w:tcPr>
            <w:tcW w:w="1407" w:type="dxa"/>
            <w:tcBorders>
              <w:top w:val="single" w:sz="12" w:space="0" w:color="auto"/>
              <w:left w:val="nil"/>
              <w:bottom w:val="single" w:sz="12" w:space="0" w:color="auto"/>
              <w:right w:val="single" w:sz="4" w:space="0" w:color="auto"/>
            </w:tcBorders>
            <w:shd w:val="clear" w:color="000000" w:fill="00B0F0"/>
            <w:noWrap/>
            <w:vAlign w:val="bottom"/>
            <w:hideMark/>
          </w:tcPr>
          <w:p w14:paraId="04E717A3" w14:textId="1899D296" w:rsidR="00903D5E" w:rsidRPr="0013481C" w:rsidRDefault="00AF2907" w:rsidP="00772C1E">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მოსახლეობა</w:t>
            </w:r>
          </w:p>
        </w:tc>
        <w:tc>
          <w:tcPr>
            <w:tcW w:w="2785" w:type="dxa"/>
            <w:tcBorders>
              <w:top w:val="single" w:sz="12" w:space="0" w:color="auto"/>
              <w:left w:val="nil"/>
              <w:bottom w:val="single" w:sz="12" w:space="0" w:color="auto"/>
              <w:right w:val="single" w:sz="4" w:space="0" w:color="auto"/>
            </w:tcBorders>
            <w:shd w:val="clear" w:color="000000" w:fill="00B0F0"/>
            <w:noWrap/>
            <w:vAlign w:val="bottom"/>
            <w:hideMark/>
          </w:tcPr>
          <w:p w14:paraId="308281B0" w14:textId="718EEE07" w:rsidR="00903D5E" w:rsidRPr="0013481C" w:rsidRDefault="009978F3" w:rsidP="00772C1E">
            <w:pPr>
              <w:spacing w:after="0" w:line="240" w:lineRule="auto"/>
              <w:jc w:val="right"/>
              <w:rPr>
                <w:rFonts w:eastAsia="Times New Roman" w:cs="Calibri"/>
                <w:b/>
                <w:bCs/>
                <w:color w:val="000000"/>
                <w:lang w:val="ka-GE" w:eastAsia="sl-SI"/>
              </w:rPr>
            </w:pPr>
            <w:proofErr w:type="spellStart"/>
            <w:r w:rsidRPr="0013481C">
              <w:rPr>
                <w:rFonts w:eastAsia="Times New Roman" w:cs="Calibri"/>
                <w:b/>
                <w:bCs/>
                <w:color w:val="000000"/>
                <w:lang w:val="ka-GE" w:eastAsia="sl-SI"/>
              </w:rPr>
              <w:t>მოხმარებლები</w:t>
            </w:r>
            <w:proofErr w:type="spellEnd"/>
          </w:p>
        </w:tc>
        <w:tc>
          <w:tcPr>
            <w:tcW w:w="1364" w:type="dxa"/>
            <w:tcBorders>
              <w:top w:val="single" w:sz="12" w:space="0" w:color="auto"/>
              <w:left w:val="nil"/>
              <w:bottom w:val="single" w:sz="12" w:space="0" w:color="auto"/>
              <w:right w:val="single" w:sz="12" w:space="0" w:color="auto"/>
            </w:tcBorders>
            <w:shd w:val="clear" w:color="000000" w:fill="00B0F0"/>
            <w:noWrap/>
            <w:vAlign w:val="bottom"/>
            <w:hideMark/>
          </w:tcPr>
          <w:p w14:paraId="19B5FCA1" w14:textId="7C56DDCE" w:rsidR="00903D5E" w:rsidRPr="0013481C" w:rsidRDefault="00AF2907" w:rsidP="00772C1E">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დაფარული სახლები</w:t>
            </w:r>
          </w:p>
        </w:tc>
      </w:tr>
      <w:tr w:rsidR="00AF2907" w:rsidRPr="0013481C" w14:paraId="0C0DF716" w14:textId="77777777" w:rsidTr="00772C1E">
        <w:trPr>
          <w:trHeight w:val="275"/>
          <w:jc w:val="center"/>
        </w:trPr>
        <w:tc>
          <w:tcPr>
            <w:tcW w:w="3487" w:type="dxa"/>
            <w:tcBorders>
              <w:top w:val="nil"/>
              <w:left w:val="single" w:sz="4" w:space="0" w:color="auto"/>
              <w:bottom w:val="single" w:sz="4" w:space="0" w:color="auto"/>
              <w:right w:val="single" w:sz="4" w:space="0" w:color="auto"/>
            </w:tcBorders>
            <w:shd w:val="clear" w:color="000000" w:fill="FF9999"/>
            <w:noWrap/>
            <w:hideMark/>
          </w:tcPr>
          <w:p w14:paraId="0017FE48" w14:textId="32C8B6DB" w:rsidR="00AF2907" w:rsidRPr="0013481C" w:rsidRDefault="00AF2907" w:rsidP="00AF2907">
            <w:pPr>
              <w:spacing w:after="0" w:line="240" w:lineRule="auto"/>
              <w:rPr>
                <w:rFonts w:eastAsia="Times New Roman" w:cs="Calibri"/>
                <w:color w:val="000000"/>
                <w:lang w:val="ka-GE" w:eastAsia="sl-SI"/>
              </w:rPr>
            </w:pPr>
            <w:r w:rsidRPr="0013481C">
              <w:rPr>
                <w:lang w:val="ka-GE"/>
              </w:rPr>
              <w:t>მაგთიკომი იმყოფება</w:t>
            </w:r>
          </w:p>
        </w:tc>
        <w:tc>
          <w:tcPr>
            <w:tcW w:w="1802" w:type="dxa"/>
            <w:tcBorders>
              <w:top w:val="nil"/>
              <w:left w:val="nil"/>
              <w:bottom w:val="single" w:sz="4" w:space="0" w:color="auto"/>
              <w:right w:val="single" w:sz="4" w:space="0" w:color="auto"/>
            </w:tcBorders>
            <w:shd w:val="clear" w:color="000000" w:fill="FF9999"/>
            <w:noWrap/>
            <w:vAlign w:val="bottom"/>
            <w:hideMark/>
          </w:tcPr>
          <w:p w14:paraId="3382CEB9"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602</w:t>
            </w:r>
          </w:p>
        </w:tc>
        <w:tc>
          <w:tcPr>
            <w:tcW w:w="1654" w:type="dxa"/>
            <w:tcBorders>
              <w:top w:val="nil"/>
              <w:left w:val="nil"/>
              <w:bottom w:val="single" w:sz="4" w:space="0" w:color="auto"/>
              <w:right w:val="single" w:sz="4" w:space="0" w:color="auto"/>
            </w:tcBorders>
            <w:shd w:val="clear" w:color="000000" w:fill="FF9999"/>
            <w:noWrap/>
            <w:vAlign w:val="bottom"/>
            <w:hideMark/>
          </w:tcPr>
          <w:p w14:paraId="3C415C63"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999,641</w:t>
            </w:r>
          </w:p>
        </w:tc>
        <w:tc>
          <w:tcPr>
            <w:tcW w:w="1767" w:type="dxa"/>
            <w:tcBorders>
              <w:top w:val="nil"/>
              <w:left w:val="nil"/>
              <w:bottom w:val="single" w:sz="4" w:space="0" w:color="auto"/>
              <w:right w:val="single" w:sz="4" w:space="0" w:color="auto"/>
            </w:tcBorders>
            <w:shd w:val="clear" w:color="000000" w:fill="FF9999"/>
            <w:noWrap/>
            <w:vAlign w:val="bottom"/>
            <w:hideMark/>
          </w:tcPr>
          <w:p w14:paraId="32820686"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79.8</w:t>
            </w:r>
          </w:p>
        </w:tc>
        <w:tc>
          <w:tcPr>
            <w:tcW w:w="1407" w:type="dxa"/>
            <w:tcBorders>
              <w:top w:val="nil"/>
              <w:left w:val="nil"/>
              <w:bottom w:val="single" w:sz="4" w:space="0" w:color="auto"/>
              <w:right w:val="single" w:sz="4" w:space="0" w:color="auto"/>
            </w:tcBorders>
            <w:shd w:val="clear" w:color="000000" w:fill="FF9999"/>
            <w:noWrap/>
            <w:vAlign w:val="bottom"/>
            <w:hideMark/>
          </w:tcPr>
          <w:p w14:paraId="4141243D"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2,828,752</w:t>
            </w:r>
          </w:p>
        </w:tc>
        <w:tc>
          <w:tcPr>
            <w:tcW w:w="2785" w:type="dxa"/>
            <w:tcBorders>
              <w:top w:val="nil"/>
              <w:left w:val="nil"/>
              <w:bottom w:val="single" w:sz="4" w:space="0" w:color="auto"/>
              <w:right w:val="single" w:sz="4" w:space="0" w:color="auto"/>
            </w:tcBorders>
            <w:shd w:val="clear" w:color="000000" w:fill="FF9999"/>
            <w:noWrap/>
            <w:vAlign w:val="bottom"/>
            <w:hideMark/>
          </w:tcPr>
          <w:p w14:paraId="7B17FEAA"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479,973</w:t>
            </w:r>
          </w:p>
        </w:tc>
        <w:tc>
          <w:tcPr>
            <w:tcW w:w="1364" w:type="dxa"/>
            <w:tcBorders>
              <w:top w:val="nil"/>
              <w:left w:val="nil"/>
              <w:bottom w:val="single" w:sz="4" w:space="0" w:color="auto"/>
              <w:right w:val="single" w:sz="4" w:space="0" w:color="auto"/>
            </w:tcBorders>
            <w:shd w:val="clear" w:color="000000" w:fill="FF9999"/>
            <w:noWrap/>
            <w:vAlign w:val="bottom"/>
            <w:hideMark/>
          </w:tcPr>
          <w:p w14:paraId="6291BD09"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1,109,189</w:t>
            </w:r>
          </w:p>
        </w:tc>
      </w:tr>
      <w:tr w:rsidR="00AF2907" w:rsidRPr="0013481C" w14:paraId="60D8F940" w14:textId="77777777" w:rsidTr="00772C1E">
        <w:trPr>
          <w:trHeight w:val="262"/>
          <w:jc w:val="center"/>
        </w:trPr>
        <w:tc>
          <w:tcPr>
            <w:tcW w:w="3487" w:type="dxa"/>
            <w:tcBorders>
              <w:top w:val="nil"/>
              <w:left w:val="single" w:sz="4" w:space="0" w:color="auto"/>
              <w:bottom w:val="single" w:sz="4" w:space="0" w:color="auto"/>
              <w:right w:val="single" w:sz="4" w:space="0" w:color="auto"/>
            </w:tcBorders>
            <w:shd w:val="clear" w:color="000000" w:fill="FF9999"/>
            <w:noWrap/>
            <w:hideMark/>
          </w:tcPr>
          <w:p w14:paraId="0ECCC14A" w14:textId="19498865" w:rsidR="00AF2907" w:rsidRPr="0013481C" w:rsidRDefault="00AF2907" w:rsidP="00AF2907">
            <w:pPr>
              <w:spacing w:after="0" w:line="240" w:lineRule="auto"/>
              <w:rPr>
                <w:rFonts w:eastAsia="Times New Roman" w:cs="Calibri"/>
                <w:color w:val="000000"/>
                <w:lang w:val="ka-GE" w:eastAsia="sl-SI"/>
              </w:rPr>
            </w:pPr>
            <w:r w:rsidRPr="0013481C">
              <w:rPr>
                <w:lang w:val="ka-GE"/>
              </w:rPr>
              <w:t>მაგთიკომის წილი 40% და მეტი</w:t>
            </w:r>
          </w:p>
        </w:tc>
        <w:tc>
          <w:tcPr>
            <w:tcW w:w="1802" w:type="dxa"/>
            <w:tcBorders>
              <w:top w:val="nil"/>
              <w:left w:val="nil"/>
              <w:bottom w:val="single" w:sz="4" w:space="0" w:color="auto"/>
              <w:right w:val="single" w:sz="4" w:space="0" w:color="auto"/>
            </w:tcBorders>
            <w:shd w:val="clear" w:color="000000" w:fill="FF9999"/>
            <w:noWrap/>
            <w:vAlign w:val="bottom"/>
            <w:hideMark/>
          </w:tcPr>
          <w:p w14:paraId="601FF37F"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544</w:t>
            </w:r>
          </w:p>
        </w:tc>
        <w:tc>
          <w:tcPr>
            <w:tcW w:w="1654" w:type="dxa"/>
            <w:tcBorders>
              <w:top w:val="nil"/>
              <w:left w:val="nil"/>
              <w:bottom w:val="single" w:sz="4" w:space="0" w:color="auto"/>
              <w:right w:val="single" w:sz="4" w:space="0" w:color="auto"/>
            </w:tcBorders>
            <w:shd w:val="clear" w:color="000000" w:fill="FF9999"/>
            <w:noWrap/>
            <w:vAlign w:val="bottom"/>
            <w:hideMark/>
          </w:tcPr>
          <w:p w14:paraId="44CD3125"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805,457</w:t>
            </w:r>
          </w:p>
        </w:tc>
        <w:tc>
          <w:tcPr>
            <w:tcW w:w="1767" w:type="dxa"/>
            <w:tcBorders>
              <w:top w:val="nil"/>
              <w:left w:val="nil"/>
              <w:bottom w:val="single" w:sz="4" w:space="0" w:color="auto"/>
              <w:right w:val="single" w:sz="4" w:space="0" w:color="auto"/>
            </w:tcBorders>
            <w:shd w:val="clear" w:color="000000" w:fill="FF9999"/>
            <w:noWrap/>
            <w:vAlign w:val="bottom"/>
            <w:hideMark/>
          </w:tcPr>
          <w:p w14:paraId="0EE32266"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64.3</w:t>
            </w:r>
          </w:p>
        </w:tc>
        <w:tc>
          <w:tcPr>
            <w:tcW w:w="1407" w:type="dxa"/>
            <w:tcBorders>
              <w:top w:val="nil"/>
              <w:left w:val="nil"/>
              <w:bottom w:val="single" w:sz="4" w:space="0" w:color="auto"/>
              <w:right w:val="single" w:sz="4" w:space="0" w:color="auto"/>
            </w:tcBorders>
            <w:shd w:val="clear" w:color="000000" w:fill="FF9999"/>
            <w:noWrap/>
            <w:vAlign w:val="bottom"/>
            <w:hideMark/>
          </w:tcPr>
          <w:p w14:paraId="3AAB613F"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2,222,851</w:t>
            </w:r>
          </w:p>
        </w:tc>
        <w:tc>
          <w:tcPr>
            <w:tcW w:w="2785" w:type="dxa"/>
            <w:tcBorders>
              <w:top w:val="nil"/>
              <w:left w:val="nil"/>
              <w:bottom w:val="single" w:sz="4" w:space="0" w:color="auto"/>
              <w:right w:val="single" w:sz="4" w:space="0" w:color="auto"/>
            </w:tcBorders>
            <w:shd w:val="clear" w:color="000000" w:fill="FF9999"/>
            <w:noWrap/>
            <w:vAlign w:val="bottom"/>
            <w:hideMark/>
          </w:tcPr>
          <w:p w14:paraId="5BBE7E95"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412,320</w:t>
            </w:r>
          </w:p>
        </w:tc>
        <w:tc>
          <w:tcPr>
            <w:tcW w:w="1364" w:type="dxa"/>
            <w:tcBorders>
              <w:top w:val="nil"/>
              <w:left w:val="nil"/>
              <w:bottom w:val="single" w:sz="4" w:space="0" w:color="auto"/>
              <w:right w:val="single" w:sz="4" w:space="0" w:color="auto"/>
            </w:tcBorders>
            <w:shd w:val="clear" w:color="000000" w:fill="FF9999"/>
            <w:noWrap/>
            <w:vAlign w:val="bottom"/>
            <w:hideMark/>
          </w:tcPr>
          <w:p w14:paraId="360B0C05"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882,108</w:t>
            </w:r>
          </w:p>
        </w:tc>
      </w:tr>
      <w:tr w:rsidR="00AF2907" w:rsidRPr="0013481C" w14:paraId="7F021C06" w14:textId="77777777" w:rsidTr="00772C1E">
        <w:trPr>
          <w:trHeight w:val="262"/>
          <w:jc w:val="center"/>
        </w:trPr>
        <w:tc>
          <w:tcPr>
            <w:tcW w:w="3487" w:type="dxa"/>
            <w:tcBorders>
              <w:top w:val="nil"/>
              <w:left w:val="single" w:sz="4" w:space="0" w:color="auto"/>
              <w:bottom w:val="single" w:sz="4" w:space="0" w:color="auto"/>
              <w:right w:val="single" w:sz="4" w:space="0" w:color="auto"/>
            </w:tcBorders>
            <w:shd w:val="clear" w:color="000000" w:fill="FF9999"/>
            <w:noWrap/>
            <w:hideMark/>
          </w:tcPr>
          <w:p w14:paraId="7EDEF97E" w14:textId="3328DD02" w:rsidR="00AF2907" w:rsidRPr="0013481C" w:rsidRDefault="00AF2907" w:rsidP="00AF2907">
            <w:pPr>
              <w:spacing w:after="0" w:line="240" w:lineRule="auto"/>
              <w:rPr>
                <w:rFonts w:eastAsia="Times New Roman" w:cs="Calibri"/>
                <w:color w:val="000000"/>
                <w:lang w:val="ka-GE" w:eastAsia="sl-SI"/>
              </w:rPr>
            </w:pPr>
            <w:r w:rsidRPr="0013481C">
              <w:rPr>
                <w:lang w:val="ka-GE"/>
              </w:rPr>
              <w:t>მხოლოდ მაგთიკომი იმყოფება</w:t>
            </w:r>
          </w:p>
        </w:tc>
        <w:tc>
          <w:tcPr>
            <w:tcW w:w="1802" w:type="dxa"/>
            <w:tcBorders>
              <w:top w:val="nil"/>
              <w:left w:val="nil"/>
              <w:bottom w:val="single" w:sz="4" w:space="0" w:color="auto"/>
              <w:right w:val="single" w:sz="4" w:space="0" w:color="auto"/>
            </w:tcBorders>
            <w:shd w:val="clear" w:color="000000" w:fill="FF9999"/>
            <w:noWrap/>
            <w:vAlign w:val="bottom"/>
            <w:hideMark/>
          </w:tcPr>
          <w:p w14:paraId="4B165088"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392</w:t>
            </w:r>
          </w:p>
        </w:tc>
        <w:tc>
          <w:tcPr>
            <w:tcW w:w="1654" w:type="dxa"/>
            <w:tcBorders>
              <w:top w:val="nil"/>
              <w:left w:val="nil"/>
              <w:bottom w:val="single" w:sz="4" w:space="0" w:color="auto"/>
              <w:right w:val="single" w:sz="4" w:space="0" w:color="auto"/>
            </w:tcBorders>
            <w:shd w:val="clear" w:color="000000" w:fill="FF9999"/>
            <w:noWrap/>
            <w:vAlign w:val="bottom"/>
            <w:hideMark/>
          </w:tcPr>
          <w:p w14:paraId="321C51B1"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142,876</w:t>
            </w:r>
          </w:p>
        </w:tc>
        <w:tc>
          <w:tcPr>
            <w:tcW w:w="1767" w:type="dxa"/>
            <w:tcBorders>
              <w:top w:val="nil"/>
              <w:left w:val="nil"/>
              <w:bottom w:val="single" w:sz="4" w:space="0" w:color="auto"/>
              <w:right w:val="single" w:sz="4" w:space="0" w:color="auto"/>
            </w:tcBorders>
            <w:shd w:val="clear" w:color="000000" w:fill="FF9999"/>
            <w:noWrap/>
            <w:vAlign w:val="bottom"/>
            <w:hideMark/>
          </w:tcPr>
          <w:p w14:paraId="0376B671"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11.4</w:t>
            </w:r>
          </w:p>
        </w:tc>
        <w:tc>
          <w:tcPr>
            <w:tcW w:w="1407" w:type="dxa"/>
            <w:tcBorders>
              <w:top w:val="nil"/>
              <w:left w:val="nil"/>
              <w:bottom w:val="single" w:sz="4" w:space="0" w:color="auto"/>
              <w:right w:val="single" w:sz="4" w:space="0" w:color="auto"/>
            </w:tcBorders>
            <w:shd w:val="clear" w:color="000000" w:fill="FF9999"/>
            <w:noWrap/>
            <w:vAlign w:val="bottom"/>
            <w:hideMark/>
          </w:tcPr>
          <w:p w14:paraId="7C41B6EF"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491,277</w:t>
            </w:r>
          </w:p>
        </w:tc>
        <w:tc>
          <w:tcPr>
            <w:tcW w:w="2785" w:type="dxa"/>
            <w:tcBorders>
              <w:top w:val="nil"/>
              <w:left w:val="nil"/>
              <w:bottom w:val="single" w:sz="4" w:space="0" w:color="auto"/>
              <w:right w:val="single" w:sz="4" w:space="0" w:color="auto"/>
            </w:tcBorders>
            <w:shd w:val="clear" w:color="000000" w:fill="FF9999"/>
            <w:noWrap/>
            <w:vAlign w:val="bottom"/>
            <w:hideMark/>
          </w:tcPr>
          <w:p w14:paraId="0013DD46"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66,929</w:t>
            </w:r>
          </w:p>
        </w:tc>
        <w:tc>
          <w:tcPr>
            <w:tcW w:w="1364" w:type="dxa"/>
            <w:tcBorders>
              <w:top w:val="nil"/>
              <w:left w:val="nil"/>
              <w:bottom w:val="single" w:sz="4" w:space="0" w:color="auto"/>
              <w:right w:val="single" w:sz="4" w:space="0" w:color="auto"/>
            </w:tcBorders>
            <w:shd w:val="clear" w:color="000000" w:fill="FF9999"/>
            <w:noWrap/>
            <w:vAlign w:val="bottom"/>
            <w:hideMark/>
          </w:tcPr>
          <w:p w14:paraId="151C7005"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133,592</w:t>
            </w:r>
          </w:p>
        </w:tc>
      </w:tr>
    </w:tbl>
    <w:p w14:paraId="0EFA001F" w14:textId="0F059BAF" w:rsidR="00903D5E" w:rsidRPr="0013481C" w:rsidRDefault="00AF2907" w:rsidP="00903D5E">
      <w:pPr>
        <w:jc w:val="center"/>
        <w:rPr>
          <w:rFonts w:cs="Arial"/>
          <w:sz w:val="20"/>
          <w:szCs w:val="20"/>
          <w:lang w:val="ka-GE"/>
        </w:rPr>
      </w:pPr>
      <w:r w:rsidRPr="0013481C">
        <w:rPr>
          <w:rFonts w:cs="Arial"/>
          <w:sz w:val="20"/>
          <w:szCs w:val="20"/>
          <w:lang w:val="ka-GE"/>
        </w:rPr>
        <w:t>წყარო</w:t>
      </w:r>
      <w:r w:rsidR="00903D5E" w:rsidRPr="0013481C">
        <w:rPr>
          <w:rFonts w:cs="Arial"/>
          <w:sz w:val="20"/>
          <w:szCs w:val="20"/>
          <w:lang w:val="ka-GE"/>
        </w:rPr>
        <w:t xml:space="preserve">: </w:t>
      </w:r>
      <w:r w:rsidRPr="0013481C">
        <w:rPr>
          <w:rFonts w:cs="Arial"/>
          <w:sz w:val="20"/>
          <w:szCs w:val="20"/>
          <w:lang w:val="ka-GE"/>
        </w:rPr>
        <w:t>დაფარვის შესახებ კითხვარზე პასუხები და კომუნიკაციების კომისიის მონაცემები</w:t>
      </w:r>
    </w:p>
    <w:p w14:paraId="62D9D227" w14:textId="16EAF4BD" w:rsidR="00DC6E17" w:rsidRPr="0013481C" w:rsidRDefault="00C24F58" w:rsidP="00772C1E">
      <w:pPr>
        <w:pStyle w:val="Caption"/>
        <w:keepNext/>
        <w:jc w:val="center"/>
      </w:pPr>
      <w:bookmarkStart w:id="498" w:name="_Toc158309535"/>
      <w:r>
        <w:rPr>
          <w:lang w:val="ka-GE"/>
        </w:rPr>
        <w:lastRenderedPageBreak/>
        <w:t>სურათი</w:t>
      </w:r>
      <w:r w:rsidR="00DC6E17" w:rsidRPr="0013481C">
        <w:t xml:space="preserve"> </w:t>
      </w:r>
      <w:r w:rsidR="00DC6E17" w:rsidRPr="0013481C">
        <w:fldChar w:fldCharType="begin"/>
      </w:r>
      <w:r w:rsidR="00DC6E17" w:rsidRPr="0013481C">
        <w:instrText xml:space="preserve"> SEQ ფიგურა \* ARABIC </w:instrText>
      </w:r>
      <w:r w:rsidR="00DC6E17" w:rsidRPr="0013481C">
        <w:fldChar w:fldCharType="separate"/>
      </w:r>
      <w:r w:rsidR="00EA2D3F" w:rsidRPr="0013481C">
        <w:rPr>
          <w:noProof/>
        </w:rPr>
        <w:t>78</w:t>
      </w:r>
      <w:r w:rsidR="00DC6E17" w:rsidRPr="0013481C">
        <w:fldChar w:fldCharType="end"/>
      </w:r>
      <w:r w:rsidR="00DC6E17" w:rsidRPr="0013481C">
        <w:rPr>
          <w:lang w:val="ka-GE"/>
        </w:rPr>
        <w:t xml:space="preserve"> მაგთიკომის დაფარვის და </w:t>
      </w:r>
      <w:proofErr w:type="spellStart"/>
      <w:r w:rsidR="00DC6E17" w:rsidRPr="0013481C">
        <w:rPr>
          <w:lang w:val="ka-GE"/>
        </w:rPr>
        <w:t>პენეტრაციის</w:t>
      </w:r>
      <w:proofErr w:type="spellEnd"/>
      <w:r w:rsidR="00DC6E17" w:rsidRPr="0013481C">
        <w:rPr>
          <w:lang w:val="ka-GE"/>
        </w:rPr>
        <w:t xml:space="preserve"> რუკა  (</w:t>
      </w:r>
      <w:proofErr w:type="spellStart"/>
      <w:r w:rsidR="00DC6E17" w:rsidRPr="0013481C">
        <w:rPr>
          <w:lang w:val="ka-GE"/>
        </w:rPr>
        <w:t>FTTx</w:t>
      </w:r>
      <w:proofErr w:type="spellEnd"/>
      <w:r w:rsidR="00DC6E17" w:rsidRPr="0013481C">
        <w:rPr>
          <w:lang w:val="ka-GE"/>
        </w:rPr>
        <w:t>)</w:t>
      </w:r>
      <w:bookmarkEnd w:id="498"/>
    </w:p>
    <w:p w14:paraId="7B440365" w14:textId="5803A79D" w:rsidR="00903D5E" w:rsidRPr="0013481C" w:rsidRDefault="00903D5E" w:rsidP="00903D5E">
      <w:pPr>
        <w:jc w:val="center"/>
        <w:rPr>
          <w:rFonts w:cs="Arial"/>
          <w:sz w:val="20"/>
          <w:szCs w:val="20"/>
          <w:lang w:val="ka-GE"/>
        </w:rPr>
      </w:pPr>
      <w:r w:rsidRPr="0013481C">
        <w:rPr>
          <w:noProof/>
          <w:lang w:val="ka-GE"/>
        </w:rPr>
        <w:drawing>
          <wp:inline distT="0" distB="0" distL="0" distR="0" wp14:anchorId="461D2E07" wp14:editId="687BA585">
            <wp:extent cx="8776354" cy="5239337"/>
            <wp:effectExtent l="0" t="0" r="5715"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8796955" cy="5251635"/>
                    </a:xfrm>
                    <a:prstGeom prst="rect">
                      <a:avLst/>
                    </a:prstGeom>
                  </pic:spPr>
                </pic:pic>
              </a:graphicData>
            </a:graphic>
          </wp:inline>
        </w:drawing>
      </w:r>
      <w:r w:rsidRPr="0013481C">
        <w:rPr>
          <w:rFonts w:cs="Arial"/>
          <w:sz w:val="20"/>
          <w:szCs w:val="20"/>
          <w:lang w:val="ka-GE"/>
        </w:rPr>
        <w:t xml:space="preserve"> : </w:t>
      </w:r>
      <w:r w:rsidR="00AF2907" w:rsidRPr="0013481C">
        <w:rPr>
          <w:rFonts w:cs="Arial"/>
          <w:sz w:val="20"/>
          <w:szCs w:val="20"/>
          <w:lang w:val="ka-GE"/>
        </w:rPr>
        <w:t>წყარო: დაფარვის შესახებ კითხვარზე პასუხები და კომუნიკაციების კომისიის მონაცემები</w:t>
      </w:r>
    </w:p>
    <w:p w14:paraId="7B433ADD" w14:textId="2411AD3C" w:rsidR="00903D5E" w:rsidRPr="0013481C" w:rsidRDefault="00AF2907" w:rsidP="008E7C6B">
      <w:pPr>
        <w:pStyle w:val="Heading2"/>
        <w:spacing w:after="240"/>
        <w:rPr>
          <w:lang w:val="ka-GE"/>
        </w:rPr>
      </w:pPr>
      <w:bookmarkStart w:id="499" w:name="_Toc149071451"/>
      <w:bookmarkStart w:id="500" w:name="_Toc169262577"/>
      <w:proofErr w:type="spellStart"/>
      <w:r w:rsidRPr="0013481C">
        <w:rPr>
          <w:lang w:val="ka-GE"/>
        </w:rPr>
        <w:lastRenderedPageBreak/>
        <w:t>სილქნეტის</w:t>
      </w:r>
      <w:proofErr w:type="spellEnd"/>
      <w:r w:rsidRPr="0013481C">
        <w:rPr>
          <w:lang w:val="ka-GE"/>
        </w:rPr>
        <w:t xml:space="preserve"> დაფარვის და </w:t>
      </w:r>
      <w:proofErr w:type="spellStart"/>
      <w:r w:rsidR="002D1FE0" w:rsidRPr="0013481C">
        <w:rPr>
          <w:lang w:val="ka-GE"/>
        </w:rPr>
        <w:t>პენეტრაციის</w:t>
      </w:r>
      <w:proofErr w:type="spellEnd"/>
      <w:r w:rsidR="002D1FE0" w:rsidRPr="0013481C">
        <w:rPr>
          <w:lang w:val="ka-GE"/>
        </w:rPr>
        <w:t xml:space="preserve"> </w:t>
      </w:r>
      <w:r w:rsidRPr="0013481C">
        <w:rPr>
          <w:lang w:val="ka-GE"/>
        </w:rPr>
        <w:t>რუკა</w:t>
      </w:r>
      <w:bookmarkEnd w:id="499"/>
      <w:bookmarkEnd w:id="500"/>
    </w:p>
    <w:p w14:paraId="5D36362E" w14:textId="674BC577" w:rsidR="00903D5E" w:rsidRPr="0013481C" w:rsidRDefault="00AF2907" w:rsidP="00903D5E">
      <w:pPr>
        <w:jc w:val="both"/>
        <w:rPr>
          <w:sz w:val="24"/>
          <w:szCs w:val="24"/>
          <w:lang w:val="ka-GE"/>
        </w:rPr>
      </w:pPr>
      <w:proofErr w:type="spellStart"/>
      <w:r w:rsidRPr="0013481C">
        <w:rPr>
          <w:sz w:val="24"/>
          <w:szCs w:val="24"/>
          <w:lang w:val="ka-GE"/>
        </w:rPr>
        <w:t>სილქნეტს</w:t>
      </w:r>
      <w:proofErr w:type="spellEnd"/>
      <w:r w:rsidRPr="0013481C">
        <w:rPr>
          <w:sz w:val="24"/>
          <w:szCs w:val="24"/>
          <w:lang w:val="ka-GE"/>
        </w:rPr>
        <w:t xml:space="preserve"> </w:t>
      </w:r>
      <w:r w:rsidR="00D678A0" w:rsidRPr="0013481C">
        <w:rPr>
          <w:sz w:val="24"/>
          <w:szCs w:val="24"/>
          <w:lang w:val="ka-GE"/>
        </w:rPr>
        <w:t xml:space="preserve">გააჩნია </w:t>
      </w:r>
      <w:r w:rsidRPr="0013481C">
        <w:rPr>
          <w:sz w:val="24"/>
          <w:szCs w:val="24"/>
          <w:lang w:val="ka-GE"/>
        </w:rPr>
        <w:t xml:space="preserve">სიდიდით მეორე </w:t>
      </w:r>
      <w:r w:rsidR="000E663B" w:rsidRPr="0013481C">
        <w:rPr>
          <w:sz w:val="24"/>
          <w:szCs w:val="24"/>
          <w:lang w:val="ka-GE"/>
        </w:rPr>
        <w:t>ოპტიკურ-</w:t>
      </w:r>
      <w:r w:rsidRPr="0013481C">
        <w:rPr>
          <w:sz w:val="24"/>
          <w:szCs w:val="24"/>
          <w:lang w:val="ka-GE"/>
        </w:rPr>
        <w:t xml:space="preserve">ბოჭკოვანი ქსელი საქართველოში. იგი მოიცავს საქართველოს ყველა უმსხვილეს დასახლებას, მათ შორის ყველა მუნიციპალიტეტის ცენტრს. ის მეორე ქსელია თბილისში, ხოლო ბათუმსა და ქუთაისში აქტიური აბონენტების 40%-ზე მეტს ემსახურება. </w:t>
      </w:r>
      <w:proofErr w:type="spellStart"/>
      <w:r w:rsidRPr="0013481C">
        <w:rPr>
          <w:sz w:val="24"/>
          <w:szCs w:val="24"/>
          <w:lang w:val="ka-GE"/>
        </w:rPr>
        <w:t>სილქნეტი</w:t>
      </w:r>
      <w:proofErr w:type="spellEnd"/>
      <w:r w:rsidRPr="0013481C">
        <w:rPr>
          <w:sz w:val="24"/>
          <w:szCs w:val="24"/>
          <w:lang w:val="ka-GE"/>
        </w:rPr>
        <w:t xml:space="preserve"> რუსთავში აქტიური აბონენტების 40%-ზე ნაკლებს ემსახურება. დასახლებების რაოდენობა, სადაც </w:t>
      </w:r>
      <w:proofErr w:type="spellStart"/>
      <w:r w:rsidRPr="0013481C">
        <w:rPr>
          <w:sz w:val="24"/>
          <w:szCs w:val="24"/>
          <w:lang w:val="ka-GE"/>
        </w:rPr>
        <w:t>სილქნეტია</w:t>
      </w:r>
      <w:proofErr w:type="spellEnd"/>
      <w:r w:rsidRPr="0013481C">
        <w:rPr>
          <w:sz w:val="24"/>
          <w:szCs w:val="24"/>
          <w:lang w:val="ka-GE"/>
        </w:rPr>
        <w:t xml:space="preserve"> წარმოდგენილი, მნიშვნელოვნად ნაკლებია იმ დასახლებების რაოდენობასთან შედარებით, სადაც მაგთიკომია.</w:t>
      </w:r>
    </w:p>
    <w:p w14:paraId="767252F9" w14:textId="636E1129" w:rsidR="00D024EE" w:rsidRPr="0013481C" w:rsidRDefault="00C24F58" w:rsidP="00772C1E">
      <w:pPr>
        <w:pStyle w:val="Caption"/>
        <w:keepNext/>
        <w:jc w:val="center"/>
      </w:pPr>
      <w:bookmarkStart w:id="501" w:name="_Toc158309536"/>
      <w:r>
        <w:rPr>
          <w:lang w:val="ka-GE"/>
        </w:rPr>
        <w:t>ცხრილი</w:t>
      </w:r>
      <w:r w:rsidR="00D024EE" w:rsidRPr="0013481C">
        <w:t xml:space="preserve"> </w:t>
      </w:r>
      <w:r w:rsidR="00D024EE" w:rsidRPr="0013481C">
        <w:fldChar w:fldCharType="begin"/>
      </w:r>
      <w:r w:rsidR="00D024EE" w:rsidRPr="0013481C">
        <w:instrText xml:space="preserve"> SEQ ფიგურა \* ARABIC </w:instrText>
      </w:r>
      <w:r w:rsidR="00D024EE" w:rsidRPr="0013481C">
        <w:fldChar w:fldCharType="separate"/>
      </w:r>
      <w:r w:rsidR="00EA2D3F" w:rsidRPr="0013481C">
        <w:rPr>
          <w:noProof/>
        </w:rPr>
        <w:t>79</w:t>
      </w:r>
      <w:r w:rsidR="00D024EE" w:rsidRPr="0013481C">
        <w:fldChar w:fldCharType="end"/>
      </w:r>
      <w:r w:rsidR="00D024EE" w:rsidRPr="0013481C">
        <w:rPr>
          <w:lang w:val="ka-GE"/>
        </w:rPr>
        <w:t xml:space="preserve"> </w:t>
      </w:r>
      <w:proofErr w:type="spellStart"/>
      <w:r w:rsidR="00D024EE" w:rsidRPr="0013481C">
        <w:rPr>
          <w:lang w:val="ka-GE"/>
        </w:rPr>
        <w:t>სილქნეტის</w:t>
      </w:r>
      <w:proofErr w:type="spellEnd"/>
      <w:r w:rsidR="00D024EE" w:rsidRPr="0013481C">
        <w:rPr>
          <w:lang w:val="ka-GE"/>
        </w:rPr>
        <w:t xml:space="preserve"> დაფარვის და </w:t>
      </w:r>
      <w:proofErr w:type="spellStart"/>
      <w:r w:rsidR="00D024EE" w:rsidRPr="0013481C">
        <w:rPr>
          <w:lang w:val="ka-GE"/>
        </w:rPr>
        <w:t>პენეტრაციის</w:t>
      </w:r>
      <w:proofErr w:type="spellEnd"/>
      <w:r w:rsidR="00D024EE" w:rsidRPr="0013481C">
        <w:rPr>
          <w:lang w:val="ka-GE"/>
        </w:rPr>
        <w:t xml:space="preserve"> ცხრილი (</w:t>
      </w:r>
      <w:proofErr w:type="spellStart"/>
      <w:r w:rsidR="00D024EE" w:rsidRPr="0013481C">
        <w:rPr>
          <w:lang w:val="ka-GE"/>
        </w:rPr>
        <w:t>FTTx</w:t>
      </w:r>
      <w:proofErr w:type="spellEnd"/>
      <w:r w:rsidR="00D024EE" w:rsidRPr="0013481C">
        <w:rPr>
          <w:lang w:val="ka-GE"/>
        </w:rPr>
        <w:t>)</w:t>
      </w:r>
      <w:bookmarkEnd w:id="501"/>
    </w:p>
    <w:tbl>
      <w:tblPr>
        <w:tblW w:w="14266" w:type="dxa"/>
        <w:jc w:val="center"/>
        <w:tblCellMar>
          <w:left w:w="70" w:type="dxa"/>
          <w:right w:w="70" w:type="dxa"/>
        </w:tblCellMar>
        <w:tblLook w:val="04A0" w:firstRow="1" w:lastRow="0" w:firstColumn="1" w:lastColumn="0" w:noHBand="0" w:noVBand="1"/>
      </w:tblPr>
      <w:tblGrid>
        <w:gridCol w:w="3320"/>
        <w:gridCol w:w="1719"/>
        <w:gridCol w:w="1688"/>
        <w:gridCol w:w="1804"/>
        <w:gridCol w:w="1436"/>
        <w:gridCol w:w="2740"/>
        <w:gridCol w:w="1559"/>
      </w:tblGrid>
      <w:tr w:rsidR="00903D5E" w:rsidRPr="0013481C" w14:paraId="627C77F0" w14:textId="77777777" w:rsidTr="00772C1E">
        <w:trPr>
          <w:trHeight w:val="330"/>
          <w:jc w:val="center"/>
        </w:trPr>
        <w:tc>
          <w:tcPr>
            <w:tcW w:w="3407" w:type="dxa"/>
            <w:tcBorders>
              <w:top w:val="single" w:sz="12" w:space="0" w:color="auto"/>
              <w:left w:val="single" w:sz="4" w:space="0" w:color="auto"/>
              <w:bottom w:val="single" w:sz="12" w:space="0" w:color="auto"/>
              <w:right w:val="single" w:sz="4" w:space="0" w:color="auto"/>
            </w:tcBorders>
            <w:shd w:val="clear" w:color="000000" w:fill="00B0F0"/>
            <w:noWrap/>
            <w:vAlign w:val="bottom"/>
            <w:hideMark/>
          </w:tcPr>
          <w:p w14:paraId="3A130F58" w14:textId="77777777" w:rsidR="00903D5E" w:rsidRPr="0013481C" w:rsidRDefault="00903D5E" w:rsidP="006C273F">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 </w:t>
            </w:r>
          </w:p>
        </w:tc>
        <w:tc>
          <w:tcPr>
            <w:tcW w:w="1762" w:type="dxa"/>
            <w:tcBorders>
              <w:top w:val="single" w:sz="12" w:space="0" w:color="auto"/>
              <w:left w:val="nil"/>
              <w:bottom w:val="single" w:sz="12" w:space="0" w:color="auto"/>
              <w:right w:val="single" w:sz="4" w:space="0" w:color="auto"/>
            </w:tcBorders>
            <w:shd w:val="clear" w:color="000000" w:fill="00B0F0"/>
            <w:noWrap/>
            <w:vAlign w:val="bottom"/>
            <w:hideMark/>
          </w:tcPr>
          <w:p w14:paraId="08407000" w14:textId="0896F145" w:rsidR="00903D5E" w:rsidRPr="0013481C" w:rsidRDefault="00AF2907" w:rsidP="00772C1E">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დასახლებების რაოდენობა</w:t>
            </w:r>
          </w:p>
        </w:tc>
        <w:tc>
          <w:tcPr>
            <w:tcW w:w="1606" w:type="dxa"/>
            <w:tcBorders>
              <w:top w:val="single" w:sz="12" w:space="0" w:color="auto"/>
              <w:left w:val="nil"/>
              <w:bottom w:val="single" w:sz="12" w:space="0" w:color="auto"/>
              <w:right w:val="single" w:sz="4" w:space="0" w:color="auto"/>
            </w:tcBorders>
            <w:shd w:val="clear" w:color="000000" w:fill="00B0F0"/>
            <w:noWrap/>
            <w:vAlign w:val="bottom"/>
            <w:hideMark/>
          </w:tcPr>
          <w:p w14:paraId="2B1558FD" w14:textId="64ECCF55" w:rsidR="00903D5E" w:rsidRPr="0013481C" w:rsidRDefault="00AF2907" w:rsidP="00772C1E">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შინამეურნეობა</w:t>
            </w:r>
          </w:p>
        </w:tc>
        <w:tc>
          <w:tcPr>
            <w:tcW w:w="1716" w:type="dxa"/>
            <w:tcBorders>
              <w:top w:val="single" w:sz="12" w:space="0" w:color="auto"/>
              <w:left w:val="nil"/>
              <w:bottom w:val="single" w:sz="12" w:space="0" w:color="auto"/>
              <w:right w:val="single" w:sz="4" w:space="0" w:color="auto"/>
            </w:tcBorders>
            <w:shd w:val="clear" w:color="000000" w:fill="00B0F0"/>
            <w:noWrap/>
            <w:vAlign w:val="bottom"/>
            <w:hideMark/>
          </w:tcPr>
          <w:p w14:paraId="6D03A318" w14:textId="32800711" w:rsidR="00903D5E" w:rsidRPr="0013481C" w:rsidRDefault="00AF2907" w:rsidP="00772C1E">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შ</w:t>
            </w:r>
            <w:r w:rsidR="009978F3" w:rsidRPr="0013481C">
              <w:rPr>
                <w:rFonts w:eastAsia="Times New Roman" w:cs="Calibri"/>
                <w:b/>
                <w:bCs/>
                <w:color w:val="000000"/>
                <w:lang w:val="ka-GE" w:eastAsia="sl-SI"/>
              </w:rPr>
              <w:t>ინამეურნეობის წილი</w:t>
            </w:r>
            <w:r w:rsidR="00903D5E" w:rsidRPr="0013481C">
              <w:rPr>
                <w:rFonts w:eastAsia="Times New Roman" w:cs="Calibri"/>
                <w:b/>
                <w:bCs/>
                <w:color w:val="000000"/>
                <w:lang w:val="ka-GE" w:eastAsia="sl-SI"/>
              </w:rPr>
              <w:t xml:space="preserve">% </w:t>
            </w:r>
          </w:p>
        </w:tc>
        <w:tc>
          <w:tcPr>
            <w:tcW w:w="1368" w:type="dxa"/>
            <w:tcBorders>
              <w:top w:val="single" w:sz="12" w:space="0" w:color="auto"/>
              <w:left w:val="nil"/>
              <w:bottom w:val="single" w:sz="12" w:space="0" w:color="auto"/>
              <w:right w:val="single" w:sz="4" w:space="0" w:color="auto"/>
            </w:tcBorders>
            <w:shd w:val="clear" w:color="000000" w:fill="00B0F0"/>
            <w:noWrap/>
            <w:vAlign w:val="bottom"/>
            <w:hideMark/>
          </w:tcPr>
          <w:p w14:paraId="3F94D0F8" w14:textId="4AB90AA2" w:rsidR="00903D5E" w:rsidRPr="0013481C" w:rsidRDefault="00AF2907" w:rsidP="00772C1E">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მოსახლეობა</w:t>
            </w:r>
          </w:p>
        </w:tc>
        <w:tc>
          <w:tcPr>
            <w:tcW w:w="2810" w:type="dxa"/>
            <w:tcBorders>
              <w:top w:val="single" w:sz="12" w:space="0" w:color="auto"/>
              <w:left w:val="nil"/>
              <w:bottom w:val="single" w:sz="12" w:space="0" w:color="auto"/>
              <w:right w:val="single" w:sz="4" w:space="0" w:color="auto"/>
            </w:tcBorders>
            <w:shd w:val="clear" w:color="000000" w:fill="00B0F0"/>
            <w:noWrap/>
            <w:vAlign w:val="bottom"/>
            <w:hideMark/>
          </w:tcPr>
          <w:p w14:paraId="4B21A0AC" w14:textId="749BDA3C" w:rsidR="00903D5E" w:rsidRPr="0013481C" w:rsidRDefault="009978F3" w:rsidP="00772C1E">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მომხმარებლები</w:t>
            </w:r>
          </w:p>
        </w:tc>
        <w:tc>
          <w:tcPr>
            <w:tcW w:w="1597" w:type="dxa"/>
            <w:tcBorders>
              <w:top w:val="single" w:sz="12" w:space="0" w:color="auto"/>
              <w:left w:val="nil"/>
              <w:bottom w:val="single" w:sz="12" w:space="0" w:color="auto"/>
              <w:right w:val="single" w:sz="12" w:space="0" w:color="auto"/>
            </w:tcBorders>
            <w:shd w:val="clear" w:color="000000" w:fill="00B0F0"/>
            <w:noWrap/>
            <w:vAlign w:val="bottom"/>
            <w:hideMark/>
          </w:tcPr>
          <w:p w14:paraId="641DB382" w14:textId="57A72604" w:rsidR="00903D5E" w:rsidRPr="0013481C" w:rsidRDefault="00AF2907" w:rsidP="00772C1E">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დაფარული სახლები</w:t>
            </w:r>
          </w:p>
        </w:tc>
      </w:tr>
      <w:tr w:rsidR="00AF2907" w:rsidRPr="0013481C" w14:paraId="43D8CFC7" w14:textId="77777777" w:rsidTr="00772C1E">
        <w:trPr>
          <w:trHeight w:val="315"/>
          <w:jc w:val="center"/>
        </w:trPr>
        <w:tc>
          <w:tcPr>
            <w:tcW w:w="3407" w:type="dxa"/>
            <w:tcBorders>
              <w:top w:val="nil"/>
              <w:left w:val="single" w:sz="4" w:space="0" w:color="auto"/>
              <w:bottom w:val="single" w:sz="4" w:space="0" w:color="auto"/>
              <w:right w:val="single" w:sz="4" w:space="0" w:color="auto"/>
            </w:tcBorders>
            <w:shd w:val="clear" w:color="000000" w:fill="99CCFF"/>
            <w:noWrap/>
            <w:hideMark/>
          </w:tcPr>
          <w:p w14:paraId="5C1219BD" w14:textId="3A09A38C" w:rsidR="00AF2907" w:rsidRPr="0013481C" w:rsidRDefault="00AF2907" w:rsidP="00AF2907">
            <w:pPr>
              <w:spacing w:after="0" w:line="240" w:lineRule="auto"/>
              <w:rPr>
                <w:rFonts w:eastAsia="Times New Roman" w:cs="Calibri"/>
                <w:color w:val="000000"/>
                <w:lang w:val="ka-GE" w:eastAsia="sl-SI"/>
              </w:rPr>
            </w:pPr>
            <w:proofErr w:type="spellStart"/>
            <w:r w:rsidRPr="0013481C">
              <w:rPr>
                <w:lang w:val="ka-GE"/>
              </w:rPr>
              <w:t>სილქნეტი</w:t>
            </w:r>
            <w:proofErr w:type="spellEnd"/>
            <w:r w:rsidRPr="0013481C">
              <w:rPr>
                <w:lang w:val="ka-GE"/>
              </w:rPr>
              <w:t xml:space="preserve"> იმყოფება</w:t>
            </w:r>
          </w:p>
        </w:tc>
        <w:tc>
          <w:tcPr>
            <w:tcW w:w="1762" w:type="dxa"/>
            <w:tcBorders>
              <w:top w:val="nil"/>
              <w:left w:val="nil"/>
              <w:bottom w:val="single" w:sz="4" w:space="0" w:color="auto"/>
              <w:right w:val="single" w:sz="4" w:space="0" w:color="auto"/>
            </w:tcBorders>
            <w:shd w:val="clear" w:color="000000" w:fill="99CCFF"/>
            <w:noWrap/>
            <w:vAlign w:val="bottom"/>
            <w:hideMark/>
          </w:tcPr>
          <w:p w14:paraId="3D72428C"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71</w:t>
            </w:r>
          </w:p>
        </w:tc>
        <w:tc>
          <w:tcPr>
            <w:tcW w:w="1606" w:type="dxa"/>
            <w:tcBorders>
              <w:top w:val="nil"/>
              <w:left w:val="nil"/>
              <w:bottom w:val="single" w:sz="4" w:space="0" w:color="auto"/>
              <w:right w:val="single" w:sz="4" w:space="0" w:color="auto"/>
            </w:tcBorders>
            <w:shd w:val="clear" w:color="000000" w:fill="99CCFF"/>
            <w:noWrap/>
            <w:vAlign w:val="bottom"/>
            <w:hideMark/>
          </w:tcPr>
          <w:p w14:paraId="636FDB5C"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769,467</w:t>
            </w:r>
          </w:p>
        </w:tc>
        <w:tc>
          <w:tcPr>
            <w:tcW w:w="1716" w:type="dxa"/>
            <w:tcBorders>
              <w:top w:val="nil"/>
              <w:left w:val="nil"/>
              <w:bottom w:val="single" w:sz="4" w:space="0" w:color="auto"/>
              <w:right w:val="single" w:sz="4" w:space="0" w:color="auto"/>
            </w:tcBorders>
            <w:shd w:val="clear" w:color="000000" w:fill="99CCFF"/>
            <w:noWrap/>
            <w:vAlign w:val="bottom"/>
            <w:hideMark/>
          </w:tcPr>
          <w:p w14:paraId="553F44D8"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61.5</w:t>
            </w:r>
          </w:p>
        </w:tc>
        <w:tc>
          <w:tcPr>
            <w:tcW w:w="1368" w:type="dxa"/>
            <w:tcBorders>
              <w:top w:val="nil"/>
              <w:left w:val="nil"/>
              <w:bottom w:val="single" w:sz="4" w:space="0" w:color="auto"/>
              <w:right w:val="single" w:sz="4" w:space="0" w:color="auto"/>
            </w:tcBorders>
            <w:shd w:val="clear" w:color="000000" w:fill="99CCFF"/>
            <w:noWrap/>
            <w:vAlign w:val="bottom"/>
            <w:hideMark/>
          </w:tcPr>
          <w:p w14:paraId="7740E5F0"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2,050,762</w:t>
            </w:r>
          </w:p>
        </w:tc>
        <w:tc>
          <w:tcPr>
            <w:tcW w:w="2810" w:type="dxa"/>
            <w:tcBorders>
              <w:top w:val="nil"/>
              <w:left w:val="nil"/>
              <w:bottom w:val="single" w:sz="4" w:space="0" w:color="auto"/>
              <w:right w:val="single" w:sz="4" w:space="0" w:color="auto"/>
            </w:tcBorders>
            <w:shd w:val="clear" w:color="000000" w:fill="99CCFF"/>
            <w:noWrap/>
            <w:vAlign w:val="bottom"/>
            <w:hideMark/>
          </w:tcPr>
          <w:p w14:paraId="0FC20F5E"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275,464</w:t>
            </w:r>
          </w:p>
        </w:tc>
        <w:tc>
          <w:tcPr>
            <w:tcW w:w="1597" w:type="dxa"/>
            <w:tcBorders>
              <w:top w:val="nil"/>
              <w:left w:val="nil"/>
              <w:bottom w:val="single" w:sz="4" w:space="0" w:color="auto"/>
              <w:right w:val="single" w:sz="4" w:space="0" w:color="auto"/>
            </w:tcBorders>
            <w:shd w:val="clear" w:color="000000" w:fill="99CCFF"/>
            <w:noWrap/>
            <w:vAlign w:val="bottom"/>
            <w:hideMark/>
          </w:tcPr>
          <w:p w14:paraId="22D44146"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716,307</w:t>
            </w:r>
          </w:p>
        </w:tc>
      </w:tr>
      <w:tr w:rsidR="00AF2907" w:rsidRPr="0013481C" w14:paraId="2D3F9A7F" w14:textId="77777777" w:rsidTr="00772C1E">
        <w:trPr>
          <w:trHeight w:val="300"/>
          <w:jc w:val="center"/>
        </w:trPr>
        <w:tc>
          <w:tcPr>
            <w:tcW w:w="3407" w:type="dxa"/>
            <w:tcBorders>
              <w:top w:val="nil"/>
              <w:left w:val="single" w:sz="4" w:space="0" w:color="auto"/>
              <w:bottom w:val="single" w:sz="4" w:space="0" w:color="auto"/>
              <w:right w:val="single" w:sz="4" w:space="0" w:color="auto"/>
            </w:tcBorders>
            <w:shd w:val="clear" w:color="000000" w:fill="99CCFF"/>
            <w:noWrap/>
            <w:hideMark/>
          </w:tcPr>
          <w:p w14:paraId="6FA7EBB8" w14:textId="46D78EF3" w:rsidR="00AF2907" w:rsidRPr="0013481C" w:rsidRDefault="00AF2907" w:rsidP="00AF2907">
            <w:pPr>
              <w:spacing w:after="0" w:line="240" w:lineRule="auto"/>
              <w:rPr>
                <w:rFonts w:eastAsia="Times New Roman" w:cs="Calibri"/>
                <w:color w:val="000000"/>
                <w:lang w:val="ka-GE" w:eastAsia="sl-SI"/>
              </w:rPr>
            </w:pPr>
            <w:proofErr w:type="spellStart"/>
            <w:r w:rsidRPr="0013481C">
              <w:rPr>
                <w:lang w:val="ka-GE"/>
              </w:rPr>
              <w:t>სილქნეტის</w:t>
            </w:r>
            <w:proofErr w:type="spellEnd"/>
            <w:r w:rsidRPr="0013481C">
              <w:rPr>
                <w:lang w:val="ka-GE"/>
              </w:rPr>
              <w:t xml:space="preserve"> წილი 40% ან მეტი</w:t>
            </w:r>
          </w:p>
        </w:tc>
        <w:tc>
          <w:tcPr>
            <w:tcW w:w="1762" w:type="dxa"/>
            <w:tcBorders>
              <w:top w:val="nil"/>
              <w:left w:val="nil"/>
              <w:bottom w:val="single" w:sz="4" w:space="0" w:color="auto"/>
              <w:right w:val="single" w:sz="4" w:space="0" w:color="auto"/>
            </w:tcBorders>
            <w:shd w:val="clear" w:color="000000" w:fill="99CCFF"/>
            <w:noWrap/>
            <w:vAlign w:val="bottom"/>
            <w:hideMark/>
          </w:tcPr>
          <w:p w14:paraId="180AD74D"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31</w:t>
            </w:r>
          </w:p>
        </w:tc>
        <w:tc>
          <w:tcPr>
            <w:tcW w:w="1606" w:type="dxa"/>
            <w:tcBorders>
              <w:top w:val="nil"/>
              <w:left w:val="nil"/>
              <w:bottom w:val="single" w:sz="4" w:space="0" w:color="auto"/>
              <w:right w:val="single" w:sz="4" w:space="0" w:color="auto"/>
            </w:tcBorders>
            <w:shd w:val="clear" w:color="000000" w:fill="99CCFF"/>
            <w:noWrap/>
            <w:vAlign w:val="bottom"/>
            <w:hideMark/>
          </w:tcPr>
          <w:p w14:paraId="72F25659"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183,051</w:t>
            </w:r>
          </w:p>
        </w:tc>
        <w:tc>
          <w:tcPr>
            <w:tcW w:w="1716" w:type="dxa"/>
            <w:tcBorders>
              <w:top w:val="nil"/>
              <w:left w:val="nil"/>
              <w:bottom w:val="single" w:sz="4" w:space="0" w:color="auto"/>
              <w:right w:val="single" w:sz="4" w:space="0" w:color="auto"/>
            </w:tcBorders>
            <w:shd w:val="clear" w:color="000000" w:fill="99CCFF"/>
            <w:noWrap/>
            <w:vAlign w:val="bottom"/>
            <w:hideMark/>
          </w:tcPr>
          <w:p w14:paraId="55E78912"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14.6</w:t>
            </w:r>
          </w:p>
        </w:tc>
        <w:tc>
          <w:tcPr>
            <w:tcW w:w="1368" w:type="dxa"/>
            <w:tcBorders>
              <w:top w:val="nil"/>
              <w:left w:val="nil"/>
              <w:bottom w:val="single" w:sz="4" w:space="0" w:color="auto"/>
              <w:right w:val="single" w:sz="4" w:space="0" w:color="auto"/>
            </w:tcBorders>
            <w:shd w:val="clear" w:color="000000" w:fill="99CCFF"/>
            <w:noWrap/>
            <w:vAlign w:val="bottom"/>
            <w:hideMark/>
          </w:tcPr>
          <w:p w14:paraId="2E825161"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554,013</w:t>
            </w:r>
          </w:p>
        </w:tc>
        <w:tc>
          <w:tcPr>
            <w:tcW w:w="2810" w:type="dxa"/>
            <w:tcBorders>
              <w:top w:val="nil"/>
              <w:left w:val="nil"/>
              <w:bottom w:val="single" w:sz="4" w:space="0" w:color="auto"/>
              <w:right w:val="single" w:sz="4" w:space="0" w:color="auto"/>
            </w:tcBorders>
            <w:shd w:val="clear" w:color="000000" w:fill="99CCFF"/>
            <w:noWrap/>
            <w:vAlign w:val="bottom"/>
            <w:hideMark/>
          </w:tcPr>
          <w:p w14:paraId="5878C7E9"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73,217</w:t>
            </w:r>
          </w:p>
        </w:tc>
        <w:tc>
          <w:tcPr>
            <w:tcW w:w="1597" w:type="dxa"/>
            <w:tcBorders>
              <w:top w:val="nil"/>
              <w:left w:val="nil"/>
              <w:bottom w:val="single" w:sz="4" w:space="0" w:color="auto"/>
              <w:right w:val="single" w:sz="4" w:space="0" w:color="auto"/>
            </w:tcBorders>
            <w:shd w:val="clear" w:color="000000" w:fill="99CCFF"/>
            <w:noWrap/>
            <w:vAlign w:val="bottom"/>
            <w:hideMark/>
          </w:tcPr>
          <w:p w14:paraId="2C9A0F09"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222,156</w:t>
            </w:r>
          </w:p>
        </w:tc>
      </w:tr>
      <w:tr w:rsidR="00AF2907" w:rsidRPr="0013481C" w14:paraId="0B833F43" w14:textId="77777777" w:rsidTr="00772C1E">
        <w:trPr>
          <w:trHeight w:val="300"/>
          <w:jc w:val="center"/>
        </w:trPr>
        <w:tc>
          <w:tcPr>
            <w:tcW w:w="3407" w:type="dxa"/>
            <w:tcBorders>
              <w:top w:val="nil"/>
              <w:left w:val="single" w:sz="4" w:space="0" w:color="auto"/>
              <w:bottom w:val="single" w:sz="4" w:space="0" w:color="auto"/>
              <w:right w:val="single" w:sz="4" w:space="0" w:color="auto"/>
            </w:tcBorders>
            <w:shd w:val="clear" w:color="000000" w:fill="99CCFF"/>
            <w:noWrap/>
            <w:hideMark/>
          </w:tcPr>
          <w:p w14:paraId="7C16C5E3" w14:textId="030F0C76" w:rsidR="00AF2907" w:rsidRPr="0013481C" w:rsidRDefault="00AF2907" w:rsidP="00AF2907">
            <w:pPr>
              <w:spacing w:after="0" w:line="240" w:lineRule="auto"/>
              <w:rPr>
                <w:rFonts w:eastAsia="Times New Roman" w:cs="Calibri"/>
                <w:color w:val="000000"/>
                <w:lang w:val="ka-GE" w:eastAsia="sl-SI"/>
              </w:rPr>
            </w:pPr>
            <w:r w:rsidRPr="0013481C">
              <w:rPr>
                <w:lang w:val="ka-GE"/>
              </w:rPr>
              <w:t xml:space="preserve">მხოლოდ </w:t>
            </w:r>
            <w:proofErr w:type="spellStart"/>
            <w:r w:rsidRPr="0013481C">
              <w:rPr>
                <w:lang w:val="ka-GE"/>
              </w:rPr>
              <w:t>სილქნეტი</w:t>
            </w:r>
            <w:proofErr w:type="spellEnd"/>
            <w:r w:rsidRPr="0013481C">
              <w:rPr>
                <w:lang w:val="ka-GE"/>
              </w:rPr>
              <w:t xml:space="preserve"> იმყოფება</w:t>
            </w:r>
          </w:p>
        </w:tc>
        <w:tc>
          <w:tcPr>
            <w:tcW w:w="1762" w:type="dxa"/>
            <w:tcBorders>
              <w:top w:val="nil"/>
              <w:left w:val="nil"/>
              <w:bottom w:val="single" w:sz="4" w:space="0" w:color="auto"/>
              <w:right w:val="single" w:sz="4" w:space="0" w:color="auto"/>
            </w:tcBorders>
            <w:shd w:val="clear" w:color="000000" w:fill="99CCFF"/>
            <w:noWrap/>
            <w:vAlign w:val="bottom"/>
            <w:hideMark/>
          </w:tcPr>
          <w:p w14:paraId="10B287CF"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w:t>
            </w:r>
          </w:p>
        </w:tc>
        <w:tc>
          <w:tcPr>
            <w:tcW w:w="1606" w:type="dxa"/>
            <w:tcBorders>
              <w:top w:val="nil"/>
              <w:left w:val="nil"/>
              <w:bottom w:val="single" w:sz="4" w:space="0" w:color="auto"/>
              <w:right w:val="single" w:sz="4" w:space="0" w:color="auto"/>
            </w:tcBorders>
            <w:shd w:val="clear" w:color="000000" w:fill="99CCFF"/>
            <w:noWrap/>
            <w:vAlign w:val="bottom"/>
            <w:hideMark/>
          </w:tcPr>
          <w:p w14:paraId="2C10CADF"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192</w:t>
            </w:r>
          </w:p>
        </w:tc>
        <w:tc>
          <w:tcPr>
            <w:tcW w:w="1716" w:type="dxa"/>
            <w:tcBorders>
              <w:top w:val="nil"/>
              <w:left w:val="nil"/>
              <w:bottom w:val="single" w:sz="4" w:space="0" w:color="auto"/>
              <w:right w:val="single" w:sz="4" w:space="0" w:color="auto"/>
            </w:tcBorders>
            <w:shd w:val="clear" w:color="000000" w:fill="99CCFF"/>
            <w:noWrap/>
            <w:vAlign w:val="bottom"/>
            <w:hideMark/>
          </w:tcPr>
          <w:p w14:paraId="1B43891B"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0.0</w:t>
            </w:r>
          </w:p>
        </w:tc>
        <w:tc>
          <w:tcPr>
            <w:tcW w:w="1368" w:type="dxa"/>
            <w:tcBorders>
              <w:top w:val="nil"/>
              <w:left w:val="nil"/>
              <w:bottom w:val="single" w:sz="4" w:space="0" w:color="auto"/>
              <w:right w:val="single" w:sz="4" w:space="0" w:color="auto"/>
            </w:tcBorders>
            <w:shd w:val="clear" w:color="000000" w:fill="99CCFF"/>
            <w:noWrap/>
            <w:vAlign w:val="bottom"/>
            <w:hideMark/>
          </w:tcPr>
          <w:p w14:paraId="08EF9E37"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501</w:t>
            </w:r>
          </w:p>
        </w:tc>
        <w:tc>
          <w:tcPr>
            <w:tcW w:w="2810" w:type="dxa"/>
            <w:tcBorders>
              <w:top w:val="nil"/>
              <w:left w:val="nil"/>
              <w:bottom w:val="single" w:sz="4" w:space="0" w:color="auto"/>
              <w:right w:val="single" w:sz="4" w:space="0" w:color="auto"/>
            </w:tcBorders>
            <w:shd w:val="clear" w:color="000000" w:fill="99CCFF"/>
            <w:noWrap/>
            <w:vAlign w:val="bottom"/>
            <w:hideMark/>
          </w:tcPr>
          <w:p w14:paraId="6B954971"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w:t>
            </w:r>
          </w:p>
        </w:tc>
        <w:tc>
          <w:tcPr>
            <w:tcW w:w="1597" w:type="dxa"/>
            <w:tcBorders>
              <w:top w:val="nil"/>
              <w:left w:val="nil"/>
              <w:bottom w:val="single" w:sz="4" w:space="0" w:color="auto"/>
              <w:right w:val="single" w:sz="4" w:space="0" w:color="auto"/>
            </w:tcBorders>
            <w:shd w:val="clear" w:color="000000" w:fill="99CCFF"/>
            <w:noWrap/>
            <w:vAlign w:val="bottom"/>
            <w:hideMark/>
          </w:tcPr>
          <w:p w14:paraId="592F6D5C" w14:textId="77777777" w:rsidR="00AF2907" w:rsidRPr="0013481C" w:rsidRDefault="00AF2907" w:rsidP="00AF2907">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0</w:t>
            </w:r>
            <w:r w:rsidRPr="0013481C">
              <w:rPr>
                <w:rStyle w:val="FootnoteReference"/>
                <w:rFonts w:eastAsia="Times New Roman" w:cs="Calibri"/>
                <w:color w:val="000000"/>
                <w:lang w:val="ka-GE" w:eastAsia="sl-SI"/>
              </w:rPr>
              <w:footnoteReference w:id="114"/>
            </w:r>
          </w:p>
        </w:tc>
      </w:tr>
    </w:tbl>
    <w:p w14:paraId="451EA2D7" w14:textId="615DF2C4" w:rsidR="00903D5E" w:rsidRPr="0013481C" w:rsidRDefault="00AF2907" w:rsidP="00903D5E">
      <w:pPr>
        <w:jc w:val="center"/>
        <w:rPr>
          <w:rFonts w:cs="Arial"/>
          <w:sz w:val="20"/>
          <w:szCs w:val="20"/>
          <w:lang w:val="ka-GE"/>
        </w:rPr>
      </w:pPr>
      <w:r w:rsidRPr="0013481C">
        <w:rPr>
          <w:rFonts w:cs="Arial"/>
          <w:sz w:val="20"/>
          <w:szCs w:val="20"/>
          <w:lang w:val="ka-GE"/>
        </w:rPr>
        <w:t>წყარო: დაფარვის შესახებ კითხვარზე პასუხები და კომუნიკაციების კომისიის მონაცემები</w:t>
      </w:r>
    </w:p>
    <w:p w14:paraId="4B7CD0C0" w14:textId="77777777" w:rsidR="00E95462" w:rsidRPr="0013481C" w:rsidRDefault="00E95462" w:rsidP="00903D5E">
      <w:pPr>
        <w:pStyle w:val="Caption"/>
        <w:jc w:val="center"/>
        <w:rPr>
          <w:lang w:val="ka-GE"/>
        </w:rPr>
      </w:pPr>
    </w:p>
    <w:p w14:paraId="44540408" w14:textId="77777777" w:rsidR="00E95462" w:rsidRPr="0013481C" w:rsidRDefault="00E95462" w:rsidP="00903D5E">
      <w:pPr>
        <w:pStyle w:val="Caption"/>
        <w:jc w:val="center"/>
        <w:rPr>
          <w:lang w:val="ka-GE"/>
        </w:rPr>
      </w:pPr>
    </w:p>
    <w:p w14:paraId="2EEB4611" w14:textId="77777777" w:rsidR="00E95462" w:rsidRPr="0013481C" w:rsidRDefault="00E95462" w:rsidP="00903D5E">
      <w:pPr>
        <w:pStyle w:val="Caption"/>
        <w:jc w:val="center"/>
        <w:rPr>
          <w:lang w:val="ka-GE"/>
        </w:rPr>
      </w:pPr>
    </w:p>
    <w:p w14:paraId="7B5F9890" w14:textId="77777777" w:rsidR="00E95462" w:rsidRPr="0013481C" w:rsidRDefault="00E95462" w:rsidP="00903D5E">
      <w:pPr>
        <w:pStyle w:val="Caption"/>
        <w:jc w:val="center"/>
        <w:rPr>
          <w:lang w:val="ka-GE"/>
        </w:rPr>
      </w:pPr>
    </w:p>
    <w:p w14:paraId="70F4A0E0" w14:textId="77777777" w:rsidR="00E95462" w:rsidRPr="0013481C" w:rsidRDefault="00E95462" w:rsidP="00903D5E">
      <w:pPr>
        <w:pStyle w:val="Caption"/>
        <w:jc w:val="center"/>
        <w:rPr>
          <w:lang w:val="ka-GE"/>
        </w:rPr>
      </w:pPr>
    </w:p>
    <w:p w14:paraId="0AF118B1" w14:textId="77777777" w:rsidR="00E95462" w:rsidRPr="0013481C" w:rsidRDefault="00E95462" w:rsidP="00903D5E">
      <w:pPr>
        <w:pStyle w:val="Caption"/>
        <w:jc w:val="center"/>
        <w:rPr>
          <w:lang w:val="ka-GE"/>
        </w:rPr>
      </w:pPr>
    </w:p>
    <w:p w14:paraId="48CD3200" w14:textId="77777777" w:rsidR="00E95462" w:rsidRPr="0013481C" w:rsidRDefault="00E95462" w:rsidP="00903D5E">
      <w:pPr>
        <w:pStyle w:val="Caption"/>
        <w:jc w:val="center"/>
        <w:rPr>
          <w:lang w:val="ka-GE"/>
        </w:rPr>
      </w:pPr>
    </w:p>
    <w:p w14:paraId="4B33EADD" w14:textId="77777777" w:rsidR="00E95462" w:rsidRPr="0013481C" w:rsidRDefault="00E95462" w:rsidP="00903D5E">
      <w:pPr>
        <w:pStyle w:val="Caption"/>
        <w:jc w:val="center"/>
        <w:rPr>
          <w:lang w:val="ka-GE"/>
        </w:rPr>
      </w:pPr>
    </w:p>
    <w:p w14:paraId="7D5000C7" w14:textId="77777777" w:rsidR="00E95462" w:rsidRPr="0013481C" w:rsidRDefault="00E95462" w:rsidP="00130C1E">
      <w:pPr>
        <w:pStyle w:val="Caption"/>
        <w:rPr>
          <w:lang w:val="ka-GE"/>
        </w:rPr>
      </w:pPr>
    </w:p>
    <w:p w14:paraId="1B0A2150" w14:textId="6B1FFB1F" w:rsidR="009C2975" w:rsidRPr="0013481C" w:rsidRDefault="00C24F58" w:rsidP="00772C1E">
      <w:pPr>
        <w:pStyle w:val="Caption"/>
        <w:keepNext/>
        <w:jc w:val="center"/>
      </w:pPr>
      <w:bookmarkStart w:id="502" w:name="_Toc158309537"/>
      <w:r>
        <w:rPr>
          <w:lang w:val="ka-GE"/>
        </w:rPr>
        <w:lastRenderedPageBreak/>
        <w:t>სურათი</w:t>
      </w:r>
      <w:r w:rsidR="009C2975" w:rsidRPr="0013481C">
        <w:t xml:space="preserve"> </w:t>
      </w:r>
      <w:r w:rsidR="009C2975" w:rsidRPr="0013481C">
        <w:fldChar w:fldCharType="begin"/>
      </w:r>
      <w:r w:rsidR="009C2975" w:rsidRPr="0013481C">
        <w:instrText xml:space="preserve"> SEQ ფიგურა \* ARABIC </w:instrText>
      </w:r>
      <w:r w:rsidR="009C2975" w:rsidRPr="0013481C">
        <w:fldChar w:fldCharType="separate"/>
      </w:r>
      <w:r w:rsidR="00EA2D3F" w:rsidRPr="0013481C">
        <w:rPr>
          <w:noProof/>
        </w:rPr>
        <w:t>80</w:t>
      </w:r>
      <w:r w:rsidR="009C2975" w:rsidRPr="0013481C">
        <w:fldChar w:fldCharType="end"/>
      </w:r>
      <w:r w:rsidR="009C2975" w:rsidRPr="0013481C">
        <w:rPr>
          <w:lang w:val="ka-GE"/>
        </w:rPr>
        <w:t xml:space="preserve"> </w:t>
      </w:r>
      <w:proofErr w:type="spellStart"/>
      <w:r w:rsidR="009C2975" w:rsidRPr="0013481C">
        <w:rPr>
          <w:lang w:val="ka-GE"/>
        </w:rPr>
        <w:t>სილქნეტის</w:t>
      </w:r>
      <w:proofErr w:type="spellEnd"/>
      <w:r w:rsidR="009C2975" w:rsidRPr="0013481C">
        <w:rPr>
          <w:lang w:val="ka-GE"/>
        </w:rPr>
        <w:t xml:space="preserve"> დაფარვის და </w:t>
      </w:r>
      <w:proofErr w:type="spellStart"/>
      <w:r w:rsidR="009C2975" w:rsidRPr="0013481C">
        <w:rPr>
          <w:lang w:val="ka-GE"/>
        </w:rPr>
        <w:t>პენეტრაციის</w:t>
      </w:r>
      <w:proofErr w:type="spellEnd"/>
      <w:r w:rsidR="009C2975" w:rsidRPr="0013481C">
        <w:rPr>
          <w:lang w:val="ka-GE"/>
        </w:rPr>
        <w:t xml:space="preserve"> რუკა  (</w:t>
      </w:r>
      <w:proofErr w:type="spellStart"/>
      <w:r w:rsidR="009C2975" w:rsidRPr="0013481C">
        <w:rPr>
          <w:lang w:val="ka-GE"/>
        </w:rPr>
        <w:t>FTTx</w:t>
      </w:r>
      <w:proofErr w:type="spellEnd"/>
      <w:r w:rsidR="009C2975" w:rsidRPr="0013481C">
        <w:rPr>
          <w:lang w:val="ka-GE"/>
        </w:rPr>
        <w:t>)</w:t>
      </w:r>
      <w:bookmarkEnd w:id="502"/>
    </w:p>
    <w:p w14:paraId="4E5C06B9" w14:textId="63B3129A" w:rsidR="00903D5E" w:rsidRPr="0013481C" w:rsidRDefault="00903D5E" w:rsidP="00903D5E">
      <w:pPr>
        <w:jc w:val="center"/>
        <w:rPr>
          <w:lang w:val="ka-GE"/>
        </w:rPr>
      </w:pPr>
      <w:r w:rsidRPr="0013481C">
        <w:rPr>
          <w:noProof/>
          <w:lang w:val="ka-GE"/>
        </w:rPr>
        <w:drawing>
          <wp:inline distT="0" distB="0" distL="0" distR="0" wp14:anchorId="6A89DD7E" wp14:editId="4603267B">
            <wp:extent cx="9086710" cy="5210188"/>
            <wp:effectExtent l="0" t="0" r="635"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9106861" cy="5221742"/>
                    </a:xfrm>
                    <a:prstGeom prst="rect">
                      <a:avLst/>
                    </a:prstGeom>
                  </pic:spPr>
                </pic:pic>
              </a:graphicData>
            </a:graphic>
          </wp:inline>
        </w:drawing>
      </w:r>
      <w:r w:rsidRPr="0013481C">
        <w:rPr>
          <w:rFonts w:cs="Arial"/>
          <w:sz w:val="20"/>
          <w:szCs w:val="20"/>
          <w:lang w:val="ka-GE"/>
        </w:rPr>
        <w:t xml:space="preserve"> </w:t>
      </w:r>
      <w:r w:rsidR="00915F3D" w:rsidRPr="0013481C">
        <w:rPr>
          <w:rFonts w:cs="Arial"/>
          <w:sz w:val="20"/>
          <w:szCs w:val="20"/>
          <w:lang w:val="ka-GE"/>
        </w:rPr>
        <w:t>წყარო: დაფარვის შესახებ კითხვარზე პასუხები და კომუნიკაციების კომისიის მონაცემები</w:t>
      </w:r>
    </w:p>
    <w:p w14:paraId="3B7AD820" w14:textId="00017228" w:rsidR="00903D5E" w:rsidRPr="0013481C" w:rsidRDefault="00915F3D" w:rsidP="008E7C6B">
      <w:pPr>
        <w:pStyle w:val="Heading2"/>
        <w:spacing w:after="240"/>
        <w:rPr>
          <w:lang w:val="ka-GE"/>
        </w:rPr>
      </w:pPr>
      <w:bookmarkStart w:id="503" w:name="_Toc169262578"/>
      <w:r w:rsidRPr="0013481C">
        <w:rPr>
          <w:lang w:val="ka-GE"/>
        </w:rPr>
        <w:lastRenderedPageBreak/>
        <w:t>ახალი ქსელების</w:t>
      </w:r>
      <w:r w:rsidR="00292390" w:rsidRPr="0013481C">
        <w:rPr>
          <w:lang w:val="ka-GE"/>
        </w:rPr>
        <w:t xml:space="preserve"> ჯგუფის</w:t>
      </w:r>
      <w:r w:rsidRPr="0013481C">
        <w:rPr>
          <w:lang w:val="ka-GE"/>
        </w:rPr>
        <w:t xml:space="preserve"> დაფარვის და </w:t>
      </w:r>
      <w:proofErr w:type="spellStart"/>
      <w:r w:rsidR="00292390" w:rsidRPr="0013481C">
        <w:rPr>
          <w:lang w:val="ka-GE"/>
        </w:rPr>
        <w:t>პენეტრაციის</w:t>
      </w:r>
      <w:proofErr w:type="spellEnd"/>
      <w:r w:rsidRPr="0013481C">
        <w:rPr>
          <w:lang w:val="ka-GE"/>
        </w:rPr>
        <w:t xml:space="preserve"> რუკა</w:t>
      </w:r>
      <w:bookmarkEnd w:id="503"/>
    </w:p>
    <w:p w14:paraId="72C21332" w14:textId="1621AB8F" w:rsidR="00903D5E" w:rsidRPr="0013481C" w:rsidRDefault="00915F3D" w:rsidP="00903D5E">
      <w:pPr>
        <w:jc w:val="both"/>
        <w:rPr>
          <w:sz w:val="24"/>
          <w:szCs w:val="24"/>
          <w:lang w:val="ka-GE"/>
        </w:rPr>
      </w:pPr>
      <w:r w:rsidRPr="0013481C">
        <w:rPr>
          <w:sz w:val="24"/>
          <w:szCs w:val="24"/>
          <w:lang w:val="ka-GE"/>
        </w:rPr>
        <w:t>„ახალი ქსელები</w:t>
      </w:r>
      <w:r w:rsidR="00721D3B" w:rsidRPr="0013481C">
        <w:rPr>
          <w:sz w:val="24"/>
          <w:szCs w:val="24"/>
          <w:lang w:val="ka-GE"/>
        </w:rPr>
        <w:t>ს</w:t>
      </w:r>
      <w:r w:rsidRPr="0013481C">
        <w:rPr>
          <w:sz w:val="24"/>
          <w:szCs w:val="24"/>
          <w:lang w:val="ka-GE"/>
        </w:rPr>
        <w:t>“</w:t>
      </w:r>
      <w:r w:rsidR="00721D3B" w:rsidRPr="0013481C">
        <w:rPr>
          <w:sz w:val="24"/>
          <w:szCs w:val="24"/>
          <w:lang w:val="ka-GE"/>
        </w:rPr>
        <w:t xml:space="preserve"> ჯგუფი </w:t>
      </w:r>
      <w:r w:rsidRPr="0013481C">
        <w:rPr>
          <w:sz w:val="24"/>
          <w:szCs w:val="24"/>
          <w:lang w:val="ka-GE"/>
        </w:rPr>
        <w:t xml:space="preserve">სიდიდით მესამე </w:t>
      </w:r>
      <w:r w:rsidR="008B6CD8" w:rsidRPr="0013481C">
        <w:rPr>
          <w:sz w:val="24"/>
          <w:szCs w:val="24"/>
          <w:lang w:val="ka-GE"/>
        </w:rPr>
        <w:t>ოპტიკურ-</w:t>
      </w:r>
      <w:r w:rsidRPr="0013481C">
        <w:rPr>
          <w:sz w:val="24"/>
          <w:szCs w:val="24"/>
          <w:lang w:val="ka-GE"/>
        </w:rPr>
        <w:t>ბოჭკოვანი ქსელის ოპერატორი</w:t>
      </w:r>
      <w:r w:rsidR="007B01A4" w:rsidRPr="0013481C">
        <w:rPr>
          <w:sz w:val="24"/>
          <w:szCs w:val="24"/>
          <w:lang w:val="ka-GE"/>
        </w:rPr>
        <w:t>ა</w:t>
      </w:r>
      <w:r w:rsidRPr="0013481C">
        <w:rPr>
          <w:sz w:val="24"/>
          <w:szCs w:val="24"/>
          <w:lang w:val="ka-GE"/>
        </w:rPr>
        <w:t xml:space="preserve"> საქართველოში. იგი მოიცავს ძირითადად საქართველოს უდიდეს დასახლებებს (მათ შორის, თბილის</w:t>
      </w:r>
      <w:r w:rsidR="00C824A4" w:rsidRPr="0013481C">
        <w:rPr>
          <w:sz w:val="24"/>
          <w:szCs w:val="24"/>
          <w:lang w:val="ka-GE"/>
        </w:rPr>
        <w:t>ს</w:t>
      </w:r>
      <w:r w:rsidRPr="0013481C">
        <w:rPr>
          <w:sz w:val="24"/>
          <w:szCs w:val="24"/>
          <w:lang w:val="ka-GE"/>
        </w:rPr>
        <w:t>, სადაც ის არ არის ყველაზე დიდი ქსელი). რუსთავში „ახალი ქსელები</w:t>
      </w:r>
      <w:r w:rsidR="005B7918" w:rsidRPr="0013481C">
        <w:rPr>
          <w:sz w:val="24"/>
          <w:szCs w:val="24"/>
          <w:lang w:val="ka-GE"/>
        </w:rPr>
        <w:t>ს</w:t>
      </w:r>
      <w:r w:rsidRPr="0013481C">
        <w:rPr>
          <w:sz w:val="24"/>
          <w:szCs w:val="24"/>
          <w:lang w:val="ka-GE"/>
        </w:rPr>
        <w:t>“</w:t>
      </w:r>
      <w:r w:rsidR="005B7918" w:rsidRPr="0013481C">
        <w:rPr>
          <w:sz w:val="24"/>
          <w:szCs w:val="24"/>
          <w:lang w:val="ka-GE"/>
        </w:rPr>
        <w:t xml:space="preserve"> ჯგუფი</w:t>
      </w:r>
      <w:r w:rsidRPr="0013481C">
        <w:rPr>
          <w:sz w:val="24"/>
          <w:szCs w:val="24"/>
          <w:lang w:val="ka-GE"/>
        </w:rPr>
        <w:t xml:space="preserve"> უმსხვილესი ოპერატორია, რომელიც ემსახურება აქტიური აბონენტების 40%-ზე მეტს. დასახლებების რაოდენობა, სადაც ახალი ქსელები</w:t>
      </w:r>
      <w:r w:rsidR="006E1289" w:rsidRPr="0013481C">
        <w:rPr>
          <w:sz w:val="24"/>
          <w:szCs w:val="24"/>
          <w:lang w:val="ka-GE"/>
        </w:rPr>
        <w:t>ა წარმოდგენილი</w:t>
      </w:r>
      <w:r w:rsidRPr="0013481C">
        <w:rPr>
          <w:sz w:val="24"/>
          <w:szCs w:val="24"/>
          <w:lang w:val="ka-GE"/>
        </w:rPr>
        <w:t xml:space="preserve">, საგრძნობლად ნაკლებია იმ დასახლებების რაოდენობასთან შედარებით, სადაც არის </w:t>
      </w:r>
      <w:proofErr w:type="spellStart"/>
      <w:r w:rsidRPr="0013481C">
        <w:rPr>
          <w:sz w:val="24"/>
          <w:szCs w:val="24"/>
          <w:lang w:val="ka-GE"/>
        </w:rPr>
        <w:t>სილქნეტი</w:t>
      </w:r>
      <w:proofErr w:type="spellEnd"/>
      <w:r w:rsidRPr="0013481C">
        <w:rPr>
          <w:sz w:val="24"/>
          <w:szCs w:val="24"/>
          <w:lang w:val="ka-GE"/>
        </w:rPr>
        <w:t xml:space="preserve"> და კიდევ უფრო საგრძნობლად ნაკლებია იმ დასახლებების რაოდენობასთან შედარებით, სადაც მაგთიკომია.</w:t>
      </w:r>
    </w:p>
    <w:p w14:paraId="76A7BA17" w14:textId="0D6E1039" w:rsidR="000872A4" w:rsidRPr="0013481C" w:rsidRDefault="00C24F58" w:rsidP="00772C1E">
      <w:pPr>
        <w:pStyle w:val="Caption"/>
        <w:keepNext/>
        <w:jc w:val="center"/>
      </w:pPr>
      <w:bookmarkStart w:id="504" w:name="_Toc158309538"/>
      <w:r>
        <w:rPr>
          <w:lang w:val="ka-GE"/>
        </w:rPr>
        <w:t>ცხრილი</w:t>
      </w:r>
      <w:r w:rsidR="000872A4" w:rsidRPr="0013481C">
        <w:t xml:space="preserve"> </w:t>
      </w:r>
      <w:r w:rsidR="000872A4" w:rsidRPr="0013481C">
        <w:fldChar w:fldCharType="begin"/>
      </w:r>
      <w:r w:rsidR="000872A4" w:rsidRPr="0013481C">
        <w:instrText xml:space="preserve"> SEQ ფიგურა \* ARABIC </w:instrText>
      </w:r>
      <w:r w:rsidR="000872A4" w:rsidRPr="0013481C">
        <w:fldChar w:fldCharType="separate"/>
      </w:r>
      <w:r w:rsidR="00EA2D3F" w:rsidRPr="0013481C">
        <w:rPr>
          <w:noProof/>
        </w:rPr>
        <w:t>81</w:t>
      </w:r>
      <w:r w:rsidR="000872A4" w:rsidRPr="0013481C">
        <w:fldChar w:fldCharType="end"/>
      </w:r>
      <w:r w:rsidR="000872A4" w:rsidRPr="0013481C">
        <w:rPr>
          <w:lang w:val="ka-GE"/>
        </w:rPr>
        <w:t xml:space="preserve"> ახალი ქსელების ჯგუფის  დაფარვის და </w:t>
      </w:r>
      <w:proofErr w:type="spellStart"/>
      <w:r w:rsidR="000872A4" w:rsidRPr="0013481C">
        <w:rPr>
          <w:lang w:val="ka-GE"/>
        </w:rPr>
        <w:t>პენეტრაციის</w:t>
      </w:r>
      <w:proofErr w:type="spellEnd"/>
      <w:r w:rsidR="000872A4" w:rsidRPr="0013481C">
        <w:rPr>
          <w:lang w:val="ka-GE"/>
        </w:rPr>
        <w:t xml:space="preserve"> ცხრილი (</w:t>
      </w:r>
      <w:proofErr w:type="spellStart"/>
      <w:r w:rsidR="000872A4" w:rsidRPr="0013481C">
        <w:rPr>
          <w:lang w:val="ka-GE"/>
        </w:rPr>
        <w:t>FTTx</w:t>
      </w:r>
      <w:proofErr w:type="spellEnd"/>
      <w:r w:rsidR="000872A4" w:rsidRPr="0013481C">
        <w:rPr>
          <w:lang w:val="ka-GE"/>
        </w:rPr>
        <w:t>)</w:t>
      </w:r>
      <w:bookmarkEnd w:id="504"/>
    </w:p>
    <w:tbl>
      <w:tblPr>
        <w:tblW w:w="14266" w:type="dxa"/>
        <w:jc w:val="center"/>
        <w:tblCellMar>
          <w:left w:w="70" w:type="dxa"/>
          <w:right w:w="70" w:type="dxa"/>
        </w:tblCellMar>
        <w:tblLook w:val="04A0" w:firstRow="1" w:lastRow="0" w:firstColumn="1" w:lastColumn="0" w:noHBand="0" w:noVBand="1"/>
      </w:tblPr>
      <w:tblGrid>
        <w:gridCol w:w="3223"/>
        <w:gridCol w:w="146"/>
        <w:gridCol w:w="1631"/>
        <w:gridCol w:w="1703"/>
        <w:gridCol w:w="1820"/>
        <w:gridCol w:w="1449"/>
        <w:gridCol w:w="2883"/>
        <w:gridCol w:w="1411"/>
      </w:tblGrid>
      <w:tr w:rsidR="000872A4" w:rsidRPr="0013481C" w14:paraId="5DC399C0" w14:textId="77777777" w:rsidTr="000872A4">
        <w:trPr>
          <w:trHeight w:val="330"/>
          <w:jc w:val="center"/>
        </w:trPr>
        <w:tc>
          <w:tcPr>
            <w:tcW w:w="3274" w:type="dxa"/>
            <w:tcBorders>
              <w:top w:val="single" w:sz="12" w:space="0" w:color="auto"/>
              <w:left w:val="single" w:sz="4" w:space="0" w:color="auto"/>
              <w:bottom w:val="single" w:sz="12" w:space="0" w:color="auto"/>
              <w:right w:val="single" w:sz="4" w:space="0" w:color="auto"/>
            </w:tcBorders>
            <w:shd w:val="clear" w:color="000000" w:fill="00B0F0"/>
            <w:noWrap/>
            <w:vAlign w:val="bottom"/>
            <w:hideMark/>
          </w:tcPr>
          <w:p w14:paraId="543DBB04" w14:textId="77777777" w:rsidR="00AC420B" w:rsidRPr="0013481C" w:rsidRDefault="00AC420B" w:rsidP="00915F3D">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 </w:t>
            </w:r>
          </w:p>
        </w:tc>
        <w:tc>
          <w:tcPr>
            <w:tcW w:w="146" w:type="dxa"/>
            <w:tcBorders>
              <w:top w:val="single" w:sz="12" w:space="0" w:color="auto"/>
              <w:left w:val="nil"/>
              <w:bottom w:val="single" w:sz="12" w:space="0" w:color="auto"/>
              <w:right w:val="nil"/>
            </w:tcBorders>
            <w:shd w:val="clear" w:color="000000" w:fill="00B0F0"/>
          </w:tcPr>
          <w:p w14:paraId="1B87AD38" w14:textId="77777777" w:rsidR="00AC420B" w:rsidRPr="0013481C" w:rsidRDefault="00AC420B">
            <w:pPr>
              <w:spacing w:after="0" w:line="240" w:lineRule="auto"/>
              <w:jc w:val="right"/>
              <w:rPr>
                <w:rFonts w:eastAsia="Times New Roman" w:cs="Calibri"/>
                <w:b/>
                <w:bCs/>
                <w:color w:val="000000"/>
                <w:lang w:val="ka-GE" w:eastAsia="sl-SI"/>
              </w:rPr>
            </w:pPr>
          </w:p>
        </w:tc>
        <w:tc>
          <w:tcPr>
            <w:tcW w:w="1601" w:type="dxa"/>
            <w:tcBorders>
              <w:top w:val="single" w:sz="12" w:space="0" w:color="auto"/>
              <w:left w:val="nil"/>
              <w:bottom w:val="single" w:sz="12" w:space="0" w:color="auto"/>
              <w:right w:val="single" w:sz="4" w:space="0" w:color="auto"/>
            </w:tcBorders>
            <w:shd w:val="clear" w:color="000000" w:fill="00B0F0"/>
            <w:noWrap/>
            <w:vAlign w:val="bottom"/>
            <w:hideMark/>
          </w:tcPr>
          <w:p w14:paraId="5F3C6630" w14:textId="3EE2BD5F" w:rsidR="00AC420B" w:rsidRPr="0013481C" w:rsidRDefault="00AC420B" w:rsidP="00772C1E">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დასახლებების რაოდენობა</w:t>
            </w:r>
          </w:p>
        </w:tc>
        <w:tc>
          <w:tcPr>
            <w:tcW w:w="1672" w:type="dxa"/>
            <w:tcBorders>
              <w:top w:val="single" w:sz="12" w:space="0" w:color="auto"/>
              <w:left w:val="nil"/>
              <w:bottom w:val="single" w:sz="12" w:space="0" w:color="auto"/>
              <w:right w:val="single" w:sz="4" w:space="0" w:color="auto"/>
            </w:tcBorders>
            <w:shd w:val="clear" w:color="000000" w:fill="00B0F0"/>
            <w:noWrap/>
            <w:vAlign w:val="bottom"/>
            <w:hideMark/>
          </w:tcPr>
          <w:p w14:paraId="2B292232" w14:textId="21DFC79F" w:rsidR="00AC420B" w:rsidRPr="0013481C" w:rsidRDefault="00AC420B" w:rsidP="00772C1E">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შინამეურნეობა</w:t>
            </w:r>
          </w:p>
        </w:tc>
        <w:tc>
          <w:tcPr>
            <w:tcW w:w="1787" w:type="dxa"/>
            <w:tcBorders>
              <w:top w:val="single" w:sz="12" w:space="0" w:color="auto"/>
              <w:left w:val="nil"/>
              <w:bottom w:val="single" w:sz="12" w:space="0" w:color="auto"/>
              <w:right w:val="single" w:sz="4" w:space="0" w:color="auto"/>
            </w:tcBorders>
            <w:shd w:val="clear" w:color="000000" w:fill="00B0F0"/>
            <w:noWrap/>
            <w:vAlign w:val="bottom"/>
            <w:hideMark/>
          </w:tcPr>
          <w:p w14:paraId="64119B13" w14:textId="00ADDF25" w:rsidR="00AC420B" w:rsidRPr="0013481C" w:rsidRDefault="00AC420B" w:rsidP="00772C1E">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 xml:space="preserve">შინამეურნეობის წილი% </w:t>
            </w:r>
          </w:p>
        </w:tc>
        <w:tc>
          <w:tcPr>
            <w:tcW w:w="1423" w:type="dxa"/>
            <w:tcBorders>
              <w:top w:val="single" w:sz="12" w:space="0" w:color="auto"/>
              <w:left w:val="nil"/>
              <w:bottom w:val="single" w:sz="12" w:space="0" w:color="auto"/>
              <w:right w:val="single" w:sz="4" w:space="0" w:color="auto"/>
            </w:tcBorders>
            <w:shd w:val="clear" w:color="000000" w:fill="00B0F0"/>
            <w:noWrap/>
            <w:vAlign w:val="bottom"/>
            <w:hideMark/>
          </w:tcPr>
          <w:p w14:paraId="1277099D" w14:textId="25B6AB6C" w:rsidR="00AC420B" w:rsidRPr="0013481C" w:rsidRDefault="00AC420B" w:rsidP="00772C1E">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მოსახლეობა</w:t>
            </w:r>
          </w:p>
        </w:tc>
        <w:tc>
          <w:tcPr>
            <w:tcW w:w="2930" w:type="dxa"/>
            <w:tcBorders>
              <w:top w:val="single" w:sz="12" w:space="0" w:color="auto"/>
              <w:left w:val="nil"/>
              <w:bottom w:val="single" w:sz="12" w:space="0" w:color="auto"/>
              <w:right w:val="single" w:sz="4" w:space="0" w:color="auto"/>
            </w:tcBorders>
            <w:shd w:val="clear" w:color="000000" w:fill="00B0F0"/>
            <w:noWrap/>
            <w:vAlign w:val="bottom"/>
            <w:hideMark/>
          </w:tcPr>
          <w:p w14:paraId="7BB87A1D" w14:textId="29564F42" w:rsidR="00AC420B" w:rsidRPr="0013481C" w:rsidRDefault="00AC420B" w:rsidP="00772C1E">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მომხმარებლები</w:t>
            </w:r>
          </w:p>
        </w:tc>
        <w:tc>
          <w:tcPr>
            <w:tcW w:w="1433" w:type="dxa"/>
            <w:tcBorders>
              <w:top w:val="single" w:sz="12" w:space="0" w:color="auto"/>
              <w:left w:val="nil"/>
              <w:bottom w:val="single" w:sz="12" w:space="0" w:color="auto"/>
              <w:right w:val="single" w:sz="12" w:space="0" w:color="auto"/>
            </w:tcBorders>
            <w:shd w:val="clear" w:color="000000" w:fill="00B0F0"/>
            <w:noWrap/>
            <w:vAlign w:val="bottom"/>
            <w:hideMark/>
          </w:tcPr>
          <w:p w14:paraId="6F319F92" w14:textId="23363E81" w:rsidR="00AC420B" w:rsidRPr="0013481C" w:rsidRDefault="00AC420B" w:rsidP="00772C1E">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დაფარული სახლები</w:t>
            </w:r>
            <w:r w:rsidRPr="0013481C">
              <w:rPr>
                <w:rStyle w:val="FootnoteReference"/>
                <w:rFonts w:eastAsia="Times New Roman" w:cs="Calibri"/>
                <w:b/>
                <w:bCs/>
                <w:color w:val="000000"/>
                <w:lang w:val="ka-GE" w:eastAsia="sl-SI"/>
              </w:rPr>
              <w:footnoteReference w:id="115"/>
            </w:r>
          </w:p>
        </w:tc>
      </w:tr>
      <w:tr w:rsidR="000872A4" w:rsidRPr="0013481C" w14:paraId="0C7960B9" w14:textId="77777777" w:rsidTr="000872A4">
        <w:trPr>
          <w:trHeight w:val="315"/>
          <w:jc w:val="center"/>
        </w:trPr>
        <w:tc>
          <w:tcPr>
            <w:tcW w:w="3274" w:type="dxa"/>
            <w:tcBorders>
              <w:top w:val="nil"/>
              <w:left w:val="single" w:sz="4" w:space="0" w:color="auto"/>
              <w:bottom w:val="single" w:sz="4" w:space="0" w:color="auto"/>
              <w:right w:val="single" w:sz="4" w:space="0" w:color="auto"/>
            </w:tcBorders>
            <w:shd w:val="clear" w:color="000000" w:fill="B888DC"/>
            <w:noWrap/>
            <w:hideMark/>
          </w:tcPr>
          <w:p w14:paraId="33EE4260" w14:textId="0BE2D95D" w:rsidR="00AC420B" w:rsidRPr="0013481C" w:rsidRDefault="00AC420B" w:rsidP="00915F3D">
            <w:pPr>
              <w:spacing w:after="0" w:line="240" w:lineRule="auto"/>
              <w:rPr>
                <w:rFonts w:eastAsia="Times New Roman" w:cs="Calibri"/>
                <w:color w:val="000000"/>
                <w:lang w:val="ka-GE" w:eastAsia="sl-SI"/>
              </w:rPr>
            </w:pPr>
            <w:r w:rsidRPr="0013481C">
              <w:rPr>
                <w:lang w:val="ka-GE"/>
              </w:rPr>
              <w:t>„ახალი ქსელების ჯგუფი“ იმყოფება</w:t>
            </w:r>
          </w:p>
        </w:tc>
        <w:tc>
          <w:tcPr>
            <w:tcW w:w="146" w:type="dxa"/>
            <w:tcBorders>
              <w:top w:val="nil"/>
              <w:left w:val="nil"/>
              <w:bottom w:val="single" w:sz="4" w:space="0" w:color="auto"/>
              <w:right w:val="nil"/>
            </w:tcBorders>
            <w:shd w:val="clear" w:color="000000" w:fill="B888DC"/>
          </w:tcPr>
          <w:p w14:paraId="734522FF" w14:textId="77777777" w:rsidR="00AC420B" w:rsidRPr="0013481C" w:rsidRDefault="00AC420B" w:rsidP="00915F3D">
            <w:pPr>
              <w:spacing w:after="0" w:line="240" w:lineRule="auto"/>
              <w:jc w:val="right"/>
              <w:rPr>
                <w:rFonts w:eastAsia="Times New Roman" w:cs="Calibri"/>
                <w:color w:val="000000"/>
                <w:lang w:val="ka-GE" w:eastAsia="sl-SI"/>
              </w:rPr>
            </w:pPr>
          </w:p>
        </w:tc>
        <w:tc>
          <w:tcPr>
            <w:tcW w:w="1601" w:type="dxa"/>
            <w:tcBorders>
              <w:top w:val="nil"/>
              <w:left w:val="nil"/>
              <w:bottom w:val="single" w:sz="4" w:space="0" w:color="auto"/>
              <w:right w:val="single" w:sz="4" w:space="0" w:color="auto"/>
            </w:tcBorders>
            <w:shd w:val="clear" w:color="000000" w:fill="B888DC"/>
            <w:noWrap/>
            <w:vAlign w:val="bottom"/>
            <w:hideMark/>
          </w:tcPr>
          <w:p w14:paraId="56753EBB" w14:textId="3F0D10AA" w:rsidR="00AC420B" w:rsidRPr="0013481C" w:rsidRDefault="00AC420B" w:rsidP="00915F3D">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14</w:t>
            </w:r>
          </w:p>
        </w:tc>
        <w:tc>
          <w:tcPr>
            <w:tcW w:w="1672" w:type="dxa"/>
            <w:tcBorders>
              <w:top w:val="nil"/>
              <w:left w:val="nil"/>
              <w:bottom w:val="single" w:sz="4" w:space="0" w:color="auto"/>
              <w:right w:val="single" w:sz="4" w:space="0" w:color="auto"/>
            </w:tcBorders>
            <w:shd w:val="clear" w:color="000000" w:fill="B888DC"/>
            <w:noWrap/>
            <w:vAlign w:val="bottom"/>
            <w:hideMark/>
          </w:tcPr>
          <w:p w14:paraId="6AF46E50" w14:textId="77777777" w:rsidR="00AC420B" w:rsidRPr="0013481C" w:rsidRDefault="00AC420B" w:rsidP="00915F3D">
            <w:pPr>
              <w:spacing w:after="0" w:line="240" w:lineRule="auto"/>
              <w:jc w:val="right"/>
              <w:rPr>
                <w:rFonts w:eastAsia="Times New Roman" w:cs="Calibri"/>
                <w:color w:val="000000"/>
                <w:lang w:val="ka-GE" w:eastAsia="sl-SI"/>
              </w:rPr>
            </w:pPr>
            <w:r w:rsidRPr="0013481C">
              <w:rPr>
                <w:rFonts w:cs="Calibri"/>
                <w:color w:val="000000"/>
                <w:lang w:val="ka-GE"/>
              </w:rPr>
              <w:t>603,324</w:t>
            </w:r>
          </w:p>
        </w:tc>
        <w:tc>
          <w:tcPr>
            <w:tcW w:w="1787" w:type="dxa"/>
            <w:tcBorders>
              <w:top w:val="nil"/>
              <w:left w:val="nil"/>
              <w:bottom w:val="single" w:sz="4" w:space="0" w:color="auto"/>
              <w:right w:val="single" w:sz="4" w:space="0" w:color="auto"/>
            </w:tcBorders>
            <w:shd w:val="clear" w:color="000000" w:fill="B888DC"/>
            <w:noWrap/>
            <w:vAlign w:val="bottom"/>
            <w:hideMark/>
          </w:tcPr>
          <w:p w14:paraId="3E38DFDC" w14:textId="77777777" w:rsidR="00AC420B" w:rsidRPr="0013481C" w:rsidRDefault="00AC420B" w:rsidP="00915F3D">
            <w:pPr>
              <w:spacing w:after="0" w:line="240" w:lineRule="auto"/>
              <w:jc w:val="right"/>
              <w:rPr>
                <w:rFonts w:eastAsia="Times New Roman" w:cs="Calibri"/>
                <w:color w:val="000000"/>
                <w:lang w:val="ka-GE" w:eastAsia="sl-SI"/>
              </w:rPr>
            </w:pPr>
            <w:r w:rsidRPr="0013481C">
              <w:rPr>
                <w:rFonts w:cs="Calibri"/>
                <w:color w:val="000000"/>
                <w:lang w:val="ka-GE"/>
              </w:rPr>
              <w:t>48.2</w:t>
            </w:r>
          </w:p>
        </w:tc>
        <w:tc>
          <w:tcPr>
            <w:tcW w:w="1423" w:type="dxa"/>
            <w:tcBorders>
              <w:top w:val="nil"/>
              <w:left w:val="nil"/>
              <w:bottom w:val="single" w:sz="4" w:space="0" w:color="auto"/>
              <w:right w:val="single" w:sz="4" w:space="0" w:color="auto"/>
            </w:tcBorders>
            <w:shd w:val="clear" w:color="000000" w:fill="B888DC"/>
            <w:noWrap/>
            <w:vAlign w:val="bottom"/>
            <w:hideMark/>
          </w:tcPr>
          <w:p w14:paraId="26F0CADF" w14:textId="77777777" w:rsidR="00AC420B" w:rsidRPr="0013481C" w:rsidRDefault="00AC420B" w:rsidP="00915F3D">
            <w:pPr>
              <w:spacing w:after="0" w:line="240" w:lineRule="auto"/>
              <w:jc w:val="right"/>
              <w:rPr>
                <w:rFonts w:eastAsia="Times New Roman" w:cs="Calibri"/>
                <w:color w:val="000000"/>
                <w:lang w:val="ka-GE" w:eastAsia="sl-SI"/>
              </w:rPr>
            </w:pPr>
            <w:r w:rsidRPr="0013481C">
              <w:rPr>
                <w:rFonts w:cs="Calibri"/>
                <w:color w:val="000000"/>
                <w:lang w:val="ka-GE"/>
              </w:rPr>
              <w:t>1,565,156</w:t>
            </w:r>
          </w:p>
        </w:tc>
        <w:tc>
          <w:tcPr>
            <w:tcW w:w="2930" w:type="dxa"/>
            <w:tcBorders>
              <w:top w:val="nil"/>
              <w:left w:val="nil"/>
              <w:bottom w:val="single" w:sz="4" w:space="0" w:color="auto"/>
              <w:right w:val="single" w:sz="4" w:space="0" w:color="auto"/>
            </w:tcBorders>
            <w:shd w:val="clear" w:color="000000" w:fill="B888DC"/>
            <w:noWrap/>
            <w:vAlign w:val="bottom"/>
            <w:hideMark/>
          </w:tcPr>
          <w:p w14:paraId="7EA39F94" w14:textId="77777777" w:rsidR="00AC420B" w:rsidRPr="0013481C" w:rsidRDefault="00AC420B" w:rsidP="00915F3D">
            <w:pPr>
              <w:spacing w:after="0" w:line="240" w:lineRule="auto"/>
              <w:jc w:val="right"/>
              <w:rPr>
                <w:rFonts w:eastAsia="Times New Roman" w:cs="Calibri"/>
                <w:color w:val="000000"/>
                <w:lang w:val="ka-GE" w:eastAsia="sl-SI"/>
              </w:rPr>
            </w:pPr>
            <w:r w:rsidRPr="0013481C">
              <w:rPr>
                <w:rFonts w:cs="Calibri"/>
                <w:color w:val="000000"/>
                <w:lang w:val="ka-GE"/>
              </w:rPr>
              <w:t>66,542</w:t>
            </w:r>
          </w:p>
        </w:tc>
        <w:tc>
          <w:tcPr>
            <w:tcW w:w="1433" w:type="dxa"/>
            <w:tcBorders>
              <w:top w:val="nil"/>
              <w:left w:val="nil"/>
              <w:bottom w:val="single" w:sz="4" w:space="0" w:color="auto"/>
              <w:right w:val="single" w:sz="4" w:space="0" w:color="auto"/>
            </w:tcBorders>
            <w:shd w:val="clear" w:color="000000" w:fill="B888DC"/>
            <w:noWrap/>
            <w:vAlign w:val="bottom"/>
            <w:hideMark/>
          </w:tcPr>
          <w:p w14:paraId="662DF769" w14:textId="77777777" w:rsidR="00AC420B" w:rsidRPr="0013481C" w:rsidRDefault="00AC420B" w:rsidP="00915F3D">
            <w:pPr>
              <w:spacing w:after="0" w:line="240" w:lineRule="auto"/>
              <w:jc w:val="right"/>
              <w:rPr>
                <w:rFonts w:eastAsia="Times New Roman" w:cs="Calibri"/>
                <w:color w:val="000000"/>
                <w:lang w:val="ka-GE" w:eastAsia="sl-SI"/>
              </w:rPr>
            </w:pPr>
            <w:r w:rsidRPr="0013481C">
              <w:rPr>
                <w:rFonts w:cs="Calibri"/>
                <w:color w:val="000000"/>
                <w:lang w:val="ka-GE"/>
              </w:rPr>
              <w:t>61,251</w:t>
            </w:r>
          </w:p>
        </w:tc>
      </w:tr>
      <w:tr w:rsidR="000872A4" w:rsidRPr="0013481C" w14:paraId="57C0630F" w14:textId="77777777" w:rsidTr="000872A4">
        <w:trPr>
          <w:trHeight w:val="300"/>
          <w:jc w:val="center"/>
        </w:trPr>
        <w:tc>
          <w:tcPr>
            <w:tcW w:w="3274" w:type="dxa"/>
            <w:tcBorders>
              <w:top w:val="nil"/>
              <w:left w:val="single" w:sz="4" w:space="0" w:color="auto"/>
              <w:bottom w:val="single" w:sz="4" w:space="0" w:color="auto"/>
              <w:right w:val="single" w:sz="4" w:space="0" w:color="auto"/>
            </w:tcBorders>
            <w:shd w:val="clear" w:color="000000" w:fill="B888DC"/>
            <w:noWrap/>
            <w:hideMark/>
          </w:tcPr>
          <w:p w14:paraId="27804A10" w14:textId="1DC339F7" w:rsidR="00AC420B" w:rsidRPr="0013481C" w:rsidRDefault="00AC420B" w:rsidP="00915F3D">
            <w:pPr>
              <w:spacing w:after="0" w:line="240" w:lineRule="auto"/>
              <w:rPr>
                <w:rFonts w:eastAsia="Times New Roman" w:cs="Calibri"/>
                <w:color w:val="000000"/>
                <w:lang w:val="ka-GE" w:eastAsia="sl-SI"/>
              </w:rPr>
            </w:pPr>
            <w:r w:rsidRPr="0013481C">
              <w:rPr>
                <w:lang w:val="ka-GE"/>
              </w:rPr>
              <w:t>ახალი ქსელების ჯგუფის წილი 40% და მეტი</w:t>
            </w:r>
          </w:p>
        </w:tc>
        <w:tc>
          <w:tcPr>
            <w:tcW w:w="146" w:type="dxa"/>
            <w:tcBorders>
              <w:top w:val="nil"/>
              <w:left w:val="nil"/>
              <w:bottom w:val="single" w:sz="4" w:space="0" w:color="auto"/>
              <w:right w:val="nil"/>
            </w:tcBorders>
            <w:shd w:val="clear" w:color="000000" w:fill="B888DC"/>
          </w:tcPr>
          <w:p w14:paraId="7C592606" w14:textId="77777777" w:rsidR="00AC420B" w:rsidRPr="0013481C" w:rsidRDefault="00AC420B" w:rsidP="00915F3D">
            <w:pPr>
              <w:spacing w:after="0" w:line="240" w:lineRule="auto"/>
              <w:jc w:val="right"/>
              <w:rPr>
                <w:rFonts w:eastAsia="Times New Roman" w:cs="Calibri"/>
                <w:color w:val="000000"/>
                <w:lang w:val="ka-GE" w:eastAsia="sl-SI"/>
              </w:rPr>
            </w:pPr>
          </w:p>
        </w:tc>
        <w:tc>
          <w:tcPr>
            <w:tcW w:w="1601" w:type="dxa"/>
            <w:tcBorders>
              <w:top w:val="nil"/>
              <w:left w:val="nil"/>
              <w:bottom w:val="single" w:sz="4" w:space="0" w:color="auto"/>
              <w:right w:val="single" w:sz="4" w:space="0" w:color="auto"/>
            </w:tcBorders>
            <w:shd w:val="clear" w:color="000000" w:fill="B888DC"/>
            <w:noWrap/>
            <w:vAlign w:val="bottom"/>
            <w:hideMark/>
          </w:tcPr>
          <w:p w14:paraId="7FA60BC5" w14:textId="3E5C774A" w:rsidR="00AC420B" w:rsidRPr="0013481C" w:rsidRDefault="00AC420B" w:rsidP="00915F3D">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5</w:t>
            </w:r>
          </w:p>
        </w:tc>
        <w:tc>
          <w:tcPr>
            <w:tcW w:w="1672" w:type="dxa"/>
            <w:tcBorders>
              <w:top w:val="nil"/>
              <w:left w:val="nil"/>
              <w:bottom w:val="single" w:sz="4" w:space="0" w:color="auto"/>
              <w:right w:val="single" w:sz="4" w:space="0" w:color="auto"/>
            </w:tcBorders>
            <w:shd w:val="clear" w:color="000000" w:fill="B888DC"/>
            <w:noWrap/>
            <w:vAlign w:val="bottom"/>
            <w:hideMark/>
          </w:tcPr>
          <w:p w14:paraId="201E7B1B" w14:textId="77777777" w:rsidR="00AC420B" w:rsidRPr="0013481C" w:rsidRDefault="00AC420B" w:rsidP="00915F3D">
            <w:pPr>
              <w:spacing w:after="0" w:line="240" w:lineRule="auto"/>
              <w:jc w:val="right"/>
              <w:rPr>
                <w:rFonts w:eastAsia="Times New Roman" w:cs="Calibri"/>
                <w:color w:val="000000"/>
                <w:lang w:val="ka-GE" w:eastAsia="sl-SI"/>
              </w:rPr>
            </w:pPr>
            <w:r w:rsidRPr="0013481C">
              <w:rPr>
                <w:rFonts w:cs="Calibri"/>
                <w:color w:val="000000"/>
                <w:lang w:val="ka-GE"/>
              </w:rPr>
              <w:t>40,608</w:t>
            </w:r>
          </w:p>
        </w:tc>
        <w:tc>
          <w:tcPr>
            <w:tcW w:w="1787" w:type="dxa"/>
            <w:tcBorders>
              <w:top w:val="nil"/>
              <w:left w:val="nil"/>
              <w:bottom w:val="single" w:sz="4" w:space="0" w:color="auto"/>
              <w:right w:val="single" w:sz="4" w:space="0" w:color="auto"/>
            </w:tcBorders>
            <w:shd w:val="clear" w:color="000000" w:fill="B888DC"/>
            <w:noWrap/>
            <w:vAlign w:val="bottom"/>
            <w:hideMark/>
          </w:tcPr>
          <w:p w14:paraId="4C657C12" w14:textId="77777777" w:rsidR="00AC420B" w:rsidRPr="0013481C" w:rsidRDefault="00AC420B" w:rsidP="00915F3D">
            <w:pPr>
              <w:spacing w:after="0" w:line="240" w:lineRule="auto"/>
              <w:jc w:val="right"/>
              <w:rPr>
                <w:rFonts w:eastAsia="Times New Roman" w:cs="Calibri"/>
                <w:color w:val="000000"/>
                <w:lang w:val="ka-GE" w:eastAsia="sl-SI"/>
              </w:rPr>
            </w:pPr>
            <w:r w:rsidRPr="0013481C">
              <w:rPr>
                <w:rFonts w:cs="Calibri"/>
                <w:color w:val="000000"/>
                <w:lang w:val="ka-GE"/>
              </w:rPr>
              <w:t>3.2</w:t>
            </w:r>
          </w:p>
        </w:tc>
        <w:tc>
          <w:tcPr>
            <w:tcW w:w="1423" w:type="dxa"/>
            <w:tcBorders>
              <w:top w:val="nil"/>
              <w:left w:val="nil"/>
              <w:bottom w:val="single" w:sz="4" w:space="0" w:color="auto"/>
              <w:right w:val="single" w:sz="4" w:space="0" w:color="auto"/>
            </w:tcBorders>
            <w:shd w:val="clear" w:color="000000" w:fill="B888DC"/>
            <w:noWrap/>
            <w:vAlign w:val="bottom"/>
            <w:hideMark/>
          </w:tcPr>
          <w:p w14:paraId="6C55A065" w14:textId="77777777" w:rsidR="00AC420B" w:rsidRPr="0013481C" w:rsidRDefault="00AC420B" w:rsidP="00915F3D">
            <w:pPr>
              <w:spacing w:after="0" w:line="240" w:lineRule="auto"/>
              <w:jc w:val="right"/>
              <w:rPr>
                <w:rFonts w:eastAsia="Times New Roman" w:cs="Calibri"/>
                <w:color w:val="000000"/>
                <w:lang w:val="ka-GE" w:eastAsia="sl-SI"/>
              </w:rPr>
            </w:pPr>
            <w:r w:rsidRPr="0013481C">
              <w:rPr>
                <w:rFonts w:cs="Calibri"/>
                <w:color w:val="000000"/>
                <w:lang w:val="ka-GE"/>
              </w:rPr>
              <w:t>137,086</w:t>
            </w:r>
          </w:p>
        </w:tc>
        <w:tc>
          <w:tcPr>
            <w:tcW w:w="2930" w:type="dxa"/>
            <w:tcBorders>
              <w:top w:val="nil"/>
              <w:left w:val="nil"/>
              <w:bottom w:val="single" w:sz="4" w:space="0" w:color="auto"/>
              <w:right w:val="single" w:sz="4" w:space="0" w:color="auto"/>
            </w:tcBorders>
            <w:shd w:val="clear" w:color="000000" w:fill="B888DC"/>
            <w:noWrap/>
            <w:vAlign w:val="bottom"/>
            <w:hideMark/>
          </w:tcPr>
          <w:p w14:paraId="2BF72513" w14:textId="77777777" w:rsidR="00AC420B" w:rsidRPr="0013481C" w:rsidRDefault="00AC420B" w:rsidP="00915F3D">
            <w:pPr>
              <w:spacing w:after="0" w:line="240" w:lineRule="auto"/>
              <w:jc w:val="right"/>
              <w:rPr>
                <w:rFonts w:eastAsia="Times New Roman" w:cs="Calibri"/>
                <w:color w:val="000000"/>
                <w:lang w:val="ka-GE" w:eastAsia="sl-SI"/>
              </w:rPr>
            </w:pPr>
            <w:r w:rsidRPr="0013481C">
              <w:rPr>
                <w:rFonts w:cs="Calibri"/>
                <w:color w:val="000000"/>
                <w:lang w:val="ka-GE"/>
              </w:rPr>
              <w:t>11,407</w:t>
            </w:r>
          </w:p>
        </w:tc>
        <w:tc>
          <w:tcPr>
            <w:tcW w:w="1433" w:type="dxa"/>
            <w:tcBorders>
              <w:top w:val="nil"/>
              <w:left w:val="nil"/>
              <w:bottom w:val="single" w:sz="4" w:space="0" w:color="auto"/>
              <w:right w:val="single" w:sz="4" w:space="0" w:color="auto"/>
            </w:tcBorders>
            <w:shd w:val="clear" w:color="000000" w:fill="B888DC"/>
            <w:noWrap/>
            <w:vAlign w:val="bottom"/>
            <w:hideMark/>
          </w:tcPr>
          <w:p w14:paraId="43561069" w14:textId="77777777" w:rsidR="00AC420B" w:rsidRPr="0013481C" w:rsidRDefault="00AC420B" w:rsidP="00915F3D">
            <w:pPr>
              <w:spacing w:after="0" w:line="240" w:lineRule="auto"/>
              <w:jc w:val="right"/>
              <w:rPr>
                <w:rFonts w:eastAsia="Times New Roman" w:cs="Calibri"/>
                <w:color w:val="000000"/>
                <w:lang w:val="ka-GE" w:eastAsia="sl-SI"/>
              </w:rPr>
            </w:pPr>
            <w:r w:rsidRPr="0013481C">
              <w:rPr>
                <w:rFonts w:cs="Calibri"/>
                <w:color w:val="000000"/>
                <w:lang w:val="ka-GE"/>
              </w:rPr>
              <w:t>47,100</w:t>
            </w:r>
          </w:p>
        </w:tc>
      </w:tr>
      <w:tr w:rsidR="000872A4" w:rsidRPr="0013481C" w14:paraId="3D2D5D2A" w14:textId="77777777" w:rsidTr="000872A4">
        <w:trPr>
          <w:trHeight w:val="300"/>
          <w:jc w:val="center"/>
        </w:trPr>
        <w:tc>
          <w:tcPr>
            <w:tcW w:w="3274" w:type="dxa"/>
            <w:tcBorders>
              <w:top w:val="nil"/>
              <w:left w:val="single" w:sz="4" w:space="0" w:color="auto"/>
              <w:bottom w:val="single" w:sz="4" w:space="0" w:color="auto"/>
              <w:right w:val="single" w:sz="4" w:space="0" w:color="auto"/>
            </w:tcBorders>
            <w:shd w:val="clear" w:color="000000" w:fill="B888DC"/>
            <w:noWrap/>
            <w:hideMark/>
          </w:tcPr>
          <w:p w14:paraId="0AA52B44" w14:textId="63438394" w:rsidR="00AC420B" w:rsidRPr="0013481C" w:rsidRDefault="00AC420B" w:rsidP="00915F3D">
            <w:pPr>
              <w:spacing w:after="0" w:line="240" w:lineRule="auto"/>
              <w:rPr>
                <w:rFonts w:eastAsia="Times New Roman" w:cs="Calibri"/>
                <w:color w:val="000000"/>
                <w:lang w:val="ka-GE" w:eastAsia="sl-SI"/>
              </w:rPr>
            </w:pPr>
            <w:r w:rsidRPr="0013481C">
              <w:rPr>
                <w:lang w:val="ka-GE"/>
              </w:rPr>
              <w:t>ესწრება მხოლოდ ახალი ქსელების ჯგუფი</w:t>
            </w:r>
          </w:p>
        </w:tc>
        <w:tc>
          <w:tcPr>
            <w:tcW w:w="146" w:type="dxa"/>
            <w:tcBorders>
              <w:top w:val="nil"/>
              <w:left w:val="nil"/>
              <w:bottom w:val="single" w:sz="4" w:space="0" w:color="auto"/>
              <w:right w:val="nil"/>
            </w:tcBorders>
            <w:shd w:val="clear" w:color="000000" w:fill="B888DC"/>
          </w:tcPr>
          <w:p w14:paraId="4C3F0696" w14:textId="77777777" w:rsidR="00AC420B" w:rsidRPr="0013481C" w:rsidRDefault="00AC420B" w:rsidP="00915F3D">
            <w:pPr>
              <w:spacing w:after="0" w:line="240" w:lineRule="auto"/>
              <w:jc w:val="right"/>
              <w:rPr>
                <w:rFonts w:eastAsia="Times New Roman" w:cs="Calibri"/>
                <w:color w:val="000000"/>
                <w:lang w:val="ka-GE" w:eastAsia="sl-SI"/>
              </w:rPr>
            </w:pPr>
          </w:p>
        </w:tc>
        <w:tc>
          <w:tcPr>
            <w:tcW w:w="1601" w:type="dxa"/>
            <w:tcBorders>
              <w:top w:val="nil"/>
              <w:left w:val="nil"/>
              <w:bottom w:val="single" w:sz="4" w:space="0" w:color="auto"/>
              <w:right w:val="single" w:sz="4" w:space="0" w:color="auto"/>
            </w:tcBorders>
            <w:shd w:val="clear" w:color="000000" w:fill="B888DC"/>
            <w:noWrap/>
            <w:vAlign w:val="bottom"/>
            <w:hideMark/>
          </w:tcPr>
          <w:p w14:paraId="7D7989FE" w14:textId="0314B3B6" w:rsidR="00AC420B" w:rsidRPr="0013481C" w:rsidRDefault="00AC420B" w:rsidP="00915F3D">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w:t>
            </w:r>
          </w:p>
        </w:tc>
        <w:tc>
          <w:tcPr>
            <w:tcW w:w="1672" w:type="dxa"/>
            <w:tcBorders>
              <w:top w:val="nil"/>
              <w:left w:val="nil"/>
              <w:bottom w:val="single" w:sz="4" w:space="0" w:color="auto"/>
              <w:right w:val="single" w:sz="4" w:space="0" w:color="auto"/>
            </w:tcBorders>
            <w:shd w:val="clear" w:color="000000" w:fill="B888DC"/>
            <w:noWrap/>
            <w:vAlign w:val="bottom"/>
            <w:hideMark/>
          </w:tcPr>
          <w:p w14:paraId="3AAFE19D" w14:textId="77777777" w:rsidR="00AC420B" w:rsidRPr="0013481C" w:rsidRDefault="00AC420B" w:rsidP="00915F3D">
            <w:pPr>
              <w:spacing w:after="0" w:line="240" w:lineRule="auto"/>
              <w:jc w:val="right"/>
              <w:rPr>
                <w:rFonts w:eastAsia="Times New Roman" w:cs="Calibri"/>
                <w:color w:val="000000"/>
                <w:lang w:val="ka-GE" w:eastAsia="sl-SI"/>
              </w:rPr>
            </w:pPr>
            <w:r w:rsidRPr="0013481C">
              <w:rPr>
                <w:rFonts w:cs="Calibri"/>
                <w:color w:val="000000"/>
                <w:lang w:val="ka-GE"/>
              </w:rPr>
              <w:t>166</w:t>
            </w:r>
          </w:p>
        </w:tc>
        <w:tc>
          <w:tcPr>
            <w:tcW w:w="1787" w:type="dxa"/>
            <w:tcBorders>
              <w:top w:val="nil"/>
              <w:left w:val="nil"/>
              <w:bottom w:val="single" w:sz="4" w:space="0" w:color="auto"/>
              <w:right w:val="single" w:sz="4" w:space="0" w:color="auto"/>
            </w:tcBorders>
            <w:shd w:val="clear" w:color="000000" w:fill="B888DC"/>
            <w:noWrap/>
            <w:vAlign w:val="bottom"/>
            <w:hideMark/>
          </w:tcPr>
          <w:p w14:paraId="086F261F" w14:textId="77777777" w:rsidR="00AC420B" w:rsidRPr="0013481C" w:rsidRDefault="00AC420B" w:rsidP="00915F3D">
            <w:pPr>
              <w:spacing w:after="0" w:line="240" w:lineRule="auto"/>
              <w:jc w:val="right"/>
              <w:rPr>
                <w:rFonts w:eastAsia="Times New Roman" w:cs="Calibri"/>
                <w:color w:val="000000"/>
                <w:lang w:val="ka-GE" w:eastAsia="sl-SI"/>
              </w:rPr>
            </w:pPr>
            <w:r w:rsidRPr="0013481C">
              <w:rPr>
                <w:rFonts w:cs="Calibri"/>
                <w:color w:val="000000"/>
                <w:lang w:val="ka-GE"/>
              </w:rPr>
              <w:t>0.0</w:t>
            </w:r>
          </w:p>
        </w:tc>
        <w:tc>
          <w:tcPr>
            <w:tcW w:w="1423" w:type="dxa"/>
            <w:tcBorders>
              <w:top w:val="nil"/>
              <w:left w:val="nil"/>
              <w:bottom w:val="single" w:sz="4" w:space="0" w:color="auto"/>
              <w:right w:val="single" w:sz="4" w:space="0" w:color="auto"/>
            </w:tcBorders>
            <w:shd w:val="clear" w:color="000000" w:fill="B888DC"/>
            <w:noWrap/>
            <w:vAlign w:val="bottom"/>
            <w:hideMark/>
          </w:tcPr>
          <w:p w14:paraId="2B161DD3" w14:textId="77777777" w:rsidR="00AC420B" w:rsidRPr="0013481C" w:rsidRDefault="00AC420B" w:rsidP="00915F3D">
            <w:pPr>
              <w:spacing w:after="0" w:line="240" w:lineRule="auto"/>
              <w:jc w:val="right"/>
              <w:rPr>
                <w:rFonts w:eastAsia="Times New Roman" w:cs="Calibri"/>
                <w:color w:val="000000"/>
                <w:lang w:val="ka-GE" w:eastAsia="sl-SI"/>
              </w:rPr>
            </w:pPr>
            <w:r w:rsidRPr="0013481C">
              <w:rPr>
                <w:rFonts w:cs="Calibri"/>
                <w:color w:val="000000"/>
                <w:lang w:val="ka-GE"/>
              </w:rPr>
              <w:t>547</w:t>
            </w:r>
          </w:p>
        </w:tc>
        <w:tc>
          <w:tcPr>
            <w:tcW w:w="2930" w:type="dxa"/>
            <w:tcBorders>
              <w:top w:val="nil"/>
              <w:left w:val="nil"/>
              <w:bottom w:val="single" w:sz="4" w:space="0" w:color="auto"/>
              <w:right w:val="single" w:sz="4" w:space="0" w:color="auto"/>
            </w:tcBorders>
            <w:shd w:val="clear" w:color="000000" w:fill="B888DC"/>
            <w:noWrap/>
            <w:vAlign w:val="bottom"/>
            <w:hideMark/>
          </w:tcPr>
          <w:p w14:paraId="0A82E1BA" w14:textId="77777777" w:rsidR="00AC420B" w:rsidRPr="0013481C" w:rsidRDefault="00AC420B" w:rsidP="00915F3D">
            <w:pPr>
              <w:spacing w:after="0" w:line="240" w:lineRule="auto"/>
              <w:jc w:val="right"/>
              <w:rPr>
                <w:rFonts w:eastAsia="Times New Roman" w:cs="Calibri"/>
                <w:color w:val="000000"/>
                <w:lang w:val="ka-GE" w:eastAsia="sl-SI"/>
              </w:rPr>
            </w:pPr>
            <w:r w:rsidRPr="0013481C">
              <w:rPr>
                <w:rFonts w:cs="Calibri"/>
                <w:color w:val="000000"/>
                <w:lang w:val="ka-GE"/>
              </w:rPr>
              <w:t>33</w:t>
            </w:r>
          </w:p>
        </w:tc>
        <w:tc>
          <w:tcPr>
            <w:tcW w:w="1433" w:type="dxa"/>
            <w:tcBorders>
              <w:top w:val="nil"/>
              <w:left w:val="nil"/>
              <w:bottom w:val="single" w:sz="4" w:space="0" w:color="auto"/>
              <w:right w:val="single" w:sz="4" w:space="0" w:color="auto"/>
            </w:tcBorders>
            <w:shd w:val="clear" w:color="000000" w:fill="B888DC"/>
            <w:noWrap/>
            <w:vAlign w:val="bottom"/>
            <w:hideMark/>
          </w:tcPr>
          <w:p w14:paraId="5A1A4747" w14:textId="77777777" w:rsidR="00AC420B" w:rsidRPr="0013481C" w:rsidRDefault="00AC420B" w:rsidP="00915F3D">
            <w:pPr>
              <w:spacing w:after="0" w:line="240" w:lineRule="auto"/>
              <w:jc w:val="right"/>
              <w:rPr>
                <w:rFonts w:eastAsia="Times New Roman" w:cs="Calibri"/>
                <w:color w:val="000000"/>
                <w:lang w:val="ka-GE" w:eastAsia="sl-SI"/>
              </w:rPr>
            </w:pPr>
            <w:r w:rsidRPr="0013481C">
              <w:rPr>
                <w:rFonts w:cs="Calibri"/>
                <w:color w:val="000000"/>
                <w:lang w:val="ka-GE"/>
              </w:rPr>
              <w:t>0</w:t>
            </w:r>
          </w:p>
        </w:tc>
      </w:tr>
    </w:tbl>
    <w:p w14:paraId="105BDD17" w14:textId="368E2897" w:rsidR="00903D5E" w:rsidRPr="0013481C" w:rsidRDefault="00915F3D" w:rsidP="00903D5E">
      <w:pPr>
        <w:jc w:val="center"/>
        <w:rPr>
          <w:lang w:val="ka-GE"/>
        </w:rPr>
      </w:pPr>
      <w:r w:rsidRPr="0013481C">
        <w:rPr>
          <w:rFonts w:cs="Arial"/>
          <w:sz w:val="20"/>
          <w:szCs w:val="20"/>
          <w:lang w:val="ka-GE"/>
        </w:rPr>
        <w:t>წყარო: დაფარვის შესახებ კითხვარზე პასუხები და კომუნიკაციების კომისიის მონაცემები</w:t>
      </w:r>
    </w:p>
    <w:p w14:paraId="2F3D841D" w14:textId="77777777" w:rsidR="00903D5E" w:rsidRPr="0013481C" w:rsidRDefault="00903D5E" w:rsidP="00903D5E">
      <w:pPr>
        <w:jc w:val="both"/>
        <w:rPr>
          <w:lang w:val="ka-GE"/>
        </w:rPr>
      </w:pPr>
    </w:p>
    <w:p w14:paraId="66020E52" w14:textId="77777777" w:rsidR="00903D5E" w:rsidRPr="0013481C" w:rsidRDefault="00903D5E" w:rsidP="00903D5E">
      <w:pPr>
        <w:jc w:val="both"/>
        <w:rPr>
          <w:lang w:val="ka-GE"/>
        </w:rPr>
      </w:pPr>
    </w:p>
    <w:p w14:paraId="77EC4C0F" w14:textId="77777777" w:rsidR="00903D5E" w:rsidRPr="0013481C" w:rsidRDefault="00903D5E" w:rsidP="00903D5E">
      <w:pPr>
        <w:jc w:val="both"/>
        <w:rPr>
          <w:lang w:val="ka-GE"/>
        </w:rPr>
      </w:pPr>
    </w:p>
    <w:p w14:paraId="3F2EC759" w14:textId="77777777" w:rsidR="00903D5E" w:rsidRPr="0013481C" w:rsidRDefault="00903D5E" w:rsidP="00903D5E">
      <w:pPr>
        <w:jc w:val="both"/>
        <w:rPr>
          <w:lang w:val="ka-GE"/>
        </w:rPr>
      </w:pPr>
    </w:p>
    <w:p w14:paraId="00A26A64" w14:textId="77777777" w:rsidR="00903D5E" w:rsidRPr="0013481C" w:rsidRDefault="00903D5E" w:rsidP="00903D5E">
      <w:pPr>
        <w:jc w:val="both"/>
        <w:rPr>
          <w:lang w:val="ka-GE"/>
        </w:rPr>
      </w:pPr>
    </w:p>
    <w:p w14:paraId="71D8359F" w14:textId="77777777" w:rsidR="00903D5E" w:rsidRPr="0013481C" w:rsidRDefault="00903D5E" w:rsidP="00903D5E">
      <w:pPr>
        <w:jc w:val="both"/>
        <w:rPr>
          <w:lang w:val="ka-GE"/>
        </w:rPr>
      </w:pPr>
    </w:p>
    <w:p w14:paraId="43D0A172" w14:textId="77777777" w:rsidR="00592449" w:rsidRPr="0013481C" w:rsidRDefault="00592449" w:rsidP="00903D5E">
      <w:pPr>
        <w:jc w:val="both"/>
        <w:rPr>
          <w:lang w:val="ka-GE"/>
        </w:rPr>
      </w:pPr>
    </w:p>
    <w:p w14:paraId="0E8E16EB" w14:textId="77777777" w:rsidR="00903D5E" w:rsidRPr="0013481C" w:rsidRDefault="00903D5E" w:rsidP="00903D5E">
      <w:pPr>
        <w:jc w:val="both"/>
        <w:rPr>
          <w:lang w:val="ka-GE"/>
        </w:rPr>
      </w:pPr>
    </w:p>
    <w:p w14:paraId="563BB01C" w14:textId="493D2863" w:rsidR="00FF191A" w:rsidRPr="0013481C" w:rsidRDefault="00C24F58" w:rsidP="00772C1E">
      <w:pPr>
        <w:pStyle w:val="Caption"/>
        <w:keepNext/>
        <w:jc w:val="center"/>
      </w:pPr>
      <w:bookmarkStart w:id="505" w:name="_Toc158309539"/>
      <w:r>
        <w:rPr>
          <w:lang w:val="ka-GE"/>
        </w:rPr>
        <w:lastRenderedPageBreak/>
        <w:t>სურათი</w:t>
      </w:r>
      <w:r w:rsidR="00FF191A" w:rsidRPr="0013481C">
        <w:t xml:space="preserve"> </w:t>
      </w:r>
      <w:r w:rsidR="00FF191A" w:rsidRPr="0013481C">
        <w:fldChar w:fldCharType="begin"/>
      </w:r>
      <w:r w:rsidR="00FF191A" w:rsidRPr="0013481C">
        <w:instrText xml:space="preserve"> SEQ ფიგურა \* ARABIC </w:instrText>
      </w:r>
      <w:r w:rsidR="00FF191A" w:rsidRPr="0013481C">
        <w:fldChar w:fldCharType="separate"/>
      </w:r>
      <w:r w:rsidR="00EA2D3F" w:rsidRPr="0013481C">
        <w:rPr>
          <w:noProof/>
        </w:rPr>
        <w:t>82</w:t>
      </w:r>
      <w:r w:rsidR="00FF191A" w:rsidRPr="0013481C">
        <w:fldChar w:fldCharType="end"/>
      </w:r>
      <w:r w:rsidR="00FF191A" w:rsidRPr="0013481C">
        <w:rPr>
          <w:lang w:val="ka-GE"/>
        </w:rPr>
        <w:t xml:space="preserve"> ახალი ქსელების დაფარვის და </w:t>
      </w:r>
      <w:proofErr w:type="spellStart"/>
      <w:r w:rsidR="00FF191A" w:rsidRPr="0013481C">
        <w:rPr>
          <w:lang w:val="ka-GE"/>
        </w:rPr>
        <w:t>პენეტრაციის</w:t>
      </w:r>
      <w:proofErr w:type="spellEnd"/>
      <w:r w:rsidR="00FF191A" w:rsidRPr="0013481C">
        <w:rPr>
          <w:lang w:val="ka-GE"/>
        </w:rPr>
        <w:t xml:space="preserve"> რუკა  (</w:t>
      </w:r>
      <w:proofErr w:type="spellStart"/>
      <w:r w:rsidR="00FF191A" w:rsidRPr="0013481C">
        <w:rPr>
          <w:lang w:val="ka-GE"/>
        </w:rPr>
        <w:t>FTTx</w:t>
      </w:r>
      <w:proofErr w:type="spellEnd"/>
      <w:r w:rsidR="00FF191A" w:rsidRPr="0013481C">
        <w:rPr>
          <w:lang w:val="ka-GE"/>
        </w:rPr>
        <w:t>)</w:t>
      </w:r>
      <w:bookmarkEnd w:id="505"/>
    </w:p>
    <w:p w14:paraId="550AAAEB" w14:textId="58E81F64" w:rsidR="00903D5E" w:rsidRPr="0013481C" w:rsidRDefault="00903D5E" w:rsidP="00903D5E">
      <w:pPr>
        <w:jc w:val="center"/>
        <w:rPr>
          <w:lang w:val="ka-GE"/>
        </w:rPr>
      </w:pPr>
      <w:r w:rsidRPr="0013481C">
        <w:rPr>
          <w:rFonts w:cs="Arial"/>
          <w:noProof/>
          <w:sz w:val="20"/>
          <w:szCs w:val="20"/>
          <w:lang w:val="ka-GE"/>
        </w:rPr>
        <w:drawing>
          <wp:inline distT="0" distB="0" distL="0" distR="0" wp14:anchorId="01E81241" wp14:editId="236AE97B">
            <wp:extent cx="9068334" cy="5260098"/>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9068334" cy="5260098"/>
                    </a:xfrm>
                    <a:prstGeom prst="rect">
                      <a:avLst/>
                    </a:prstGeom>
                  </pic:spPr>
                </pic:pic>
              </a:graphicData>
            </a:graphic>
          </wp:inline>
        </w:drawing>
      </w:r>
      <w:r w:rsidR="00915F3D" w:rsidRPr="0013481C">
        <w:rPr>
          <w:rFonts w:cs="Arial"/>
          <w:sz w:val="20"/>
          <w:szCs w:val="20"/>
          <w:lang w:val="ka-GE"/>
        </w:rPr>
        <w:t>წყარო: დაფარვის შესახებ კითხვარზე პასუხები და კომუნიკაციების კომისიის მონაცემები</w:t>
      </w:r>
    </w:p>
    <w:p w14:paraId="154BDEE7" w14:textId="698CCF12" w:rsidR="00903D5E" w:rsidRPr="0013481C" w:rsidRDefault="00DF5E36" w:rsidP="008E7C6B">
      <w:pPr>
        <w:pStyle w:val="Heading2"/>
        <w:spacing w:after="240"/>
        <w:rPr>
          <w:lang w:val="ka-GE"/>
        </w:rPr>
      </w:pPr>
      <w:bookmarkStart w:id="506" w:name="_Toc169262579"/>
      <w:bookmarkStart w:id="507" w:name="_Toc149071453"/>
      <w:proofErr w:type="spellStart"/>
      <w:r w:rsidRPr="0013481C">
        <w:rPr>
          <w:lang w:val="ka-GE"/>
        </w:rPr>
        <w:lastRenderedPageBreak/>
        <w:t>სქაიტელ</w:t>
      </w:r>
      <w:r w:rsidR="00915F3D" w:rsidRPr="0013481C">
        <w:rPr>
          <w:lang w:val="ka-GE"/>
        </w:rPr>
        <w:t>ის</w:t>
      </w:r>
      <w:proofErr w:type="spellEnd"/>
      <w:r w:rsidR="00915F3D" w:rsidRPr="0013481C">
        <w:rPr>
          <w:lang w:val="ka-GE"/>
        </w:rPr>
        <w:t xml:space="preserve"> დაფარვის და </w:t>
      </w:r>
      <w:proofErr w:type="spellStart"/>
      <w:r w:rsidR="003A72D0" w:rsidRPr="0013481C">
        <w:rPr>
          <w:lang w:val="ka-GE"/>
        </w:rPr>
        <w:t>პენეტრაციის</w:t>
      </w:r>
      <w:proofErr w:type="spellEnd"/>
      <w:r w:rsidR="003A72D0" w:rsidRPr="0013481C">
        <w:rPr>
          <w:lang w:val="ka-GE"/>
        </w:rPr>
        <w:t xml:space="preserve"> </w:t>
      </w:r>
      <w:r w:rsidR="00915F3D" w:rsidRPr="0013481C">
        <w:rPr>
          <w:lang w:val="ka-GE"/>
        </w:rPr>
        <w:t>რუკა</w:t>
      </w:r>
      <w:bookmarkEnd w:id="506"/>
      <w:r w:rsidR="00915F3D" w:rsidRPr="0013481C">
        <w:rPr>
          <w:lang w:val="ka-GE"/>
        </w:rPr>
        <w:t xml:space="preserve"> </w:t>
      </w:r>
      <w:bookmarkEnd w:id="507"/>
    </w:p>
    <w:p w14:paraId="387348B1" w14:textId="61A03269" w:rsidR="00915F3D" w:rsidRPr="0013481C" w:rsidRDefault="0044388C" w:rsidP="00903D5E">
      <w:pPr>
        <w:jc w:val="both"/>
        <w:rPr>
          <w:sz w:val="24"/>
          <w:szCs w:val="24"/>
          <w:lang w:val="ka-GE"/>
        </w:rPr>
      </w:pPr>
      <w:proofErr w:type="spellStart"/>
      <w:r w:rsidRPr="0013481C">
        <w:rPr>
          <w:sz w:val="24"/>
          <w:szCs w:val="24"/>
          <w:lang w:val="ka-GE"/>
        </w:rPr>
        <w:t>სქაიტელი</w:t>
      </w:r>
      <w:proofErr w:type="spellEnd"/>
      <w:r w:rsidRPr="0013481C">
        <w:rPr>
          <w:sz w:val="24"/>
          <w:szCs w:val="24"/>
          <w:lang w:val="ka-GE"/>
        </w:rPr>
        <w:t xml:space="preserve"> </w:t>
      </w:r>
      <w:r w:rsidR="00915F3D" w:rsidRPr="0013481C">
        <w:rPr>
          <w:sz w:val="24"/>
          <w:szCs w:val="24"/>
          <w:lang w:val="ka-GE"/>
        </w:rPr>
        <w:t xml:space="preserve">არის მეოთხე უმსხვილესი </w:t>
      </w:r>
      <w:r w:rsidRPr="0013481C">
        <w:rPr>
          <w:sz w:val="24"/>
          <w:szCs w:val="24"/>
          <w:lang w:val="ka-GE"/>
        </w:rPr>
        <w:t>ოპტიკურ-</w:t>
      </w:r>
      <w:r w:rsidR="00915F3D" w:rsidRPr="0013481C">
        <w:rPr>
          <w:sz w:val="24"/>
          <w:szCs w:val="24"/>
          <w:lang w:val="ka-GE"/>
        </w:rPr>
        <w:t xml:space="preserve">ბოჭკოვანი ქსელის ოპერატორი საქართველოში. იგი მოიცავს ძირითადად საქართველოს მცირე სოფლის დასახლებებს. </w:t>
      </w:r>
      <w:proofErr w:type="spellStart"/>
      <w:r w:rsidR="00262C92" w:rsidRPr="0013481C">
        <w:rPr>
          <w:sz w:val="24"/>
          <w:szCs w:val="24"/>
          <w:lang w:val="ka-GE"/>
        </w:rPr>
        <w:t>სქაიტელი</w:t>
      </w:r>
      <w:proofErr w:type="spellEnd"/>
      <w:r w:rsidR="00262C92" w:rsidRPr="0013481C">
        <w:rPr>
          <w:sz w:val="24"/>
          <w:szCs w:val="24"/>
          <w:lang w:val="ka-GE"/>
        </w:rPr>
        <w:t xml:space="preserve"> </w:t>
      </w:r>
      <w:r w:rsidR="00915F3D" w:rsidRPr="0013481C">
        <w:rPr>
          <w:sz w:val="24"/>
          <w:szCs w:val="24"/>
          <w:lang w:val="ka-GE"/>
        </w:rPr>
        <w:t xml:space="preserve">ასევე იმყოფება თბილისში, მაგრამ ემსახურება მხოლოდ ძალიან მცირე რაოდენობის აქტიურ აბონენტებს. დასახლებების რაოდენობა, სადაც </w:t>
      </w:r>
      <w:proofErr w:type="spellStart"/>
      <w:r w:rsidR="00EF415B" w:rsidRPr="0013481C">
        <w:rPr>
          <w:sz w:val="24"/>
          <w:szCs w:val="24"/>
          <w:lang w:val="ka-GE"/>
        </w:rPr>
        <w:t>სქაიტელი</w:t>
      </w:r>
      <w:proofErr w:type="spellEnd"/>
      <w:r w:rsidR="00EF415B" w:rsidRPr="0013481C">
        <w:rPr>
          <w:sz w:val="24"/>
          <w:szCs w:val="24"/>
          <w:lang w:val="ka-GE"/>
        </w:rPr>
        <w:t xml:space="preserve"> </w:t>
      </w:r>
      <w:r w:rsidR="00915F3D" w:rsidRPr="0013481C">
        <w:rPr>
          <w:sz w:val="24"/>
          <w:szCs w:val="24"/>
          <w:lang w:val="ka-GE"/>
        </w:rPr>
        <w:t xml:space="preserve">არის წარმოდგენილი, გაცილებით მეტია იმ დასახლებებთან შედარებით, სადაც </w:t>
      </w:r>
      <w:r w:rsidR="008B462E" w:rsidRPr="0013481C">
        <w:rPr>
          <w:sz w:val="24"/>
          <w:szCs w:val="24"/>
          <w:lang w:val="ka-GE"/>
        </w:rPr>
        <w:t xml:space="preserve">წარმოდგენილია </w:t>
      </w:r>
      <w:proofErr w:type="spellStart"/>
      <w:r w:rsidR="00915F3D" w:rsidRPr="0013481C">
        <w:rPr>
          <w:sz w:val="24"/>
          <w:szCs w:val="24"/>
          <w:lang w:val="ka-GE"/>
        </w:rPr>
        <w:t>სილქნეტი</w:t>
      </w:r>
      <w:proofErr w:type="spellEnd"/>
      <w:r w:rsidR="00915F3D" w:rsidRPr="0013481C">
        <w:rPr>
          <w:sz w:val="24"/>
          <w:szCs w:val="24"/>
          <w:lang w:val="ka-GE"/>
        </w:rPr>
        <w:t xml:space="preserve"> </w:t>
      </w:r>
      <w:r w:rsidR="00F8555A" w:rsidRPr="0013481C">
        <w:rPr>
          <w:sz w:val="24"/>
          <w:szCs w:val="24"/>
          <w:lang w:val="ka-GE"/>
        </w:rPr>
        <w:t xml:space="preserve">(თუმცა </w:t>
      </w:r>
      <w:r w:rsidR="00915F3D" w:rsidRPr="0013481C">
        <w:rPr>
          <w:sz w:val="24"/>
          <w:szCs w:val="24"/>
          <w:lang w:val="ka-GE"/>
        </w:rPr>
        <w:t xml:space="preserve">მთლიანი მოსახლეობა ნაკლებია) და ნაკლებია მაგთიკომთან შედარებით. </w:t>
      </w:r>
      <w:proofErr w:type="spellStart"/>
      <w:r w:rsidR="00915F3D" w:rsidRPr="0013481C">
        <w:rPr>
          <w:sz w:val="24"/>
          <w:szCs w:val="24"/>
          <w:lang w:val="ka-GE"/>
        </w:rPr>
        <w:t>FTTx</w:t>
      </w:r>
      <w:proofErr w:type="spellEnd"/>
      <w:r w:rsidR="00915F3D" w:rsidRPr="0013481C">
        <w:rPr>
          <w:sz w:val="24"/>
          <w:szCs w:val="24"/>
          <w:lang w:val="ka-GE"/>
        </w:rPr>
        <w:t xml:space="preserve"> აბონენტების ჯამური რაოდენობა ასევე ბევრად ნაკლებია, ვიდრე "ახალი ქსელები</w:t>
      </w:r>
      <w:r w:rsidR="008228E3" w:rsidRPr="0013481C">
        <w:rPr>
          <w:sz w:val="24"/>
          <w:szCs w:val="24"/>
          <w:lang w:val="ka-GE"/>
        </w:rPr>
        <w:t>ს</w:t>
      </w:r>
      <w:r w:rsidR="00915F3D" w:rsidRPr="0013481C">
        <w:rPr>
          <w:sz w:val="24"/>
          <w:szCs w:val="24"/>
          <w:lang w:val="ka-GE"/>
        </w:rPr>
        <w:t>"</w:t>
      </w:r>
      <w:r w:rsidR="008228E3" w:rsidRPr="0013481C">
        <w:rPr>
          <w:sz w:val="24"/>
          <w:szCs w:val="24"/>
          <w:lang w:val="ka-GE"/>
        </w:rPr>
        <w:t xml:space="preserve"> ჯგუფის</w:t>
      </w:r>
      <w:r w:rsidR="00915F3D" w:rsidRPr="0013481C">
        <w:rPr>
          <w:sz w:val="24"/>
          <w:szCs w:val="24"/>
          <w:lang w:val="ka-GE"/>
        </w:rPr>
        <w:t>, რომელიც მხოლოდ რამდენიმე დასახლებას მოიცავს.</w:t>
      </w:r>
    </w:p>
    <w:p w14:paraId="5F7EC737" w14:textId="6744B0FB" w:rsidR="00903D5E" w:rsidRPr="0013481C" w:rsidRDefault="00C24F58" w:rsidP="00772C1E">
      <w:pPr>
        <w:pStyle w:val="Caption"/>
        <w:keepNext/>
        <w:jc w:val="center"/>
      </w:pPr>
      <w:bookmarkStart w:id="508" w:name="_Toc158309540"/>
      <w:r>
        <w:rPr>
          <w:lang w:val="ka-GE"/>
        </w:rPr>
        <w:t>ცხრილი</w:t>
      </w:r>
      <w:r w:rsidR="00DF4C3D" w:rsidRPr="0013481C">
        <w:t xml:space="preserve"> </w:t>
      </w:r>
      <w:r w:rsidR="00DF4C3D" w:rsidRPr="0013481C">
        <w:fldChar w:fldCharType="begin"/>
      </w:r>
      <w:r w:rsidR="00DF4C3D" w:rsidRPr="0013481C">
        <w:instrText xml:space="preserve"> SEQ ფიგურა \* ARABIC </w:instrText>
      </w:r>
      <w:r w:rsidR="00DF4C3D" w:rsidRPr="0013481C">
        <w:fldChar w:fldCharType="separate"/>
      </w:r>
      <w:r w:rsidR="00EA2D3F" w:rsidRPr="0013481C">
        <w:rPr>
          <w:noProof/>
        </w:rPr>
        <w:t>83</w:t>
      </w:r>
      <w:r w:rsidR="00DF4C3D" w:rsidRPr="0013481C">
        <w:fldChar w:fldCharType="end"/>
      </w:r>
      <w:r w:rsidR="00DF4C3D" w:rsidRPr="0013481C">
        <w:rPr>
          <w:lang w:val="ka-GE"/>
        </w:rPr>
        <w:t xml:space="preserve"> </w:t>
      </w:r>
      <w:proofErr w:type="spellStart"/>
      <w:r w:rsidR="00DF4C3D" w:rsidRPr="0013481C">
        <w:rPr>
          <w:lang w:val="ka-GE"/>
        </w:rPr>
        <w:t>სქაიტელის</w:t>
      </w:r>
      <w:proofErr w:type="spellEnd"/>
      <w:r w:rsidR="00DF4C3D" w:rsidRPr="0013481C">
        <w:rPr>
          <w:lang w:val="ka-GE"/>
        </w:rPr>
        <w:t xml:space="preserve"> დაფარვის და </w:t>
      </w:r>
      <w:proofErr w:type="spellStart"/>
      <w:r w:rsidR="0084675E">
        <w:rPr>
          <w:lang w:val="ka-GE"/>
        </w:rPr>
        <w:t>პენეტრაციის</w:t>
      </w:r>
      <w:proofErr w:type="spellEnd"/>
      <w:r w:rsidR="00DF4C3D" w:rsidRPr="0013481C">
        <w:rPr>
          <w:lang w:val="ka-GE"/>
        </w:rPr>
        <w:t xml:space="preserve"> ცხრილი (</w:t>
      </w:r>
      <w:proofErr w:type="spellStart"/>
      <w:r w:rsidR="00DF4C3D" w:rsidRPr="0013481C">
        <w:rPr>
          <w:lang w:val="ka-GE"/>
        </w:rPr>
        <w:t>FTTx</w:t>
      </w:r>
      <w:proofErr w:type="spellEnd"/>
      <w:r w:rsidR="00DF4C3D" w:rsidRPr="0013481C">
        <w:rPr>
          <w:lang w:val="ka-GE"/>
        </w:rPr>
        <w:t>)</w:t>
      </w:r>
      <w:bookmarkEnd w:id="508"/>
    </w:p>
    <w:tbl>
      <w:tblPr>
        <w:tblW w:w="14266" w:type="dxa"/>
        <w:jc w:val="center"/>
        <w:tblCellMar>
          <w:left w:w="70" w:type="dxa"/>
          <w:right w:w="70" w:type="dxa"/>
        </w:tblCellMar>
        <w:tblLook w:val="04A0" w:firstRow="1" w:lastRow="0" w:firstColumn="1" w:lastColumn="0" w:noHBand="0" w:noVBand="1"/>
      </w:tblPr>
      <w:tblGrid>
        <w:gridCol w:w="2246"/>
        <w:gridCol w:w="1629"/>
        <w:gridCol w:w="1701"/>
        <w:gridCol w:w="2491"/>
        <w:gridCol w:w="2432"/>
        <w:gridCol w:w="1844"/>
        <w:gridCol w:w="1923"/>
      </w:tblGrid>
      <w:tr w:rsidR="00D22324" w:rsidRPr="0013481C" w14:paraId="77964AD0" w14:textId="77777777" w:rsidTr="00772C1E">
        <w:trPr>
          <w:trHeight w:val="330"/>
          <w:jc w:val="center"/>
        </w:trPr>
        <w:tc>
          <w:tcPr>
            <w:tcW w:w="2285" w:type="dxa"/>
            <w:tcBorders>
              <w:top w:val="single" w:sz="12" w:space="0" w:color="auto"/>
              <w:left w:val="single" w:sz="4" w:space="0" w:color="auto"/>
              <w:bottom w:val="single" w:sz="12" w:space="0" w:color="auto"/>
              <w:right w:val="single" w:sz="4" w:space="0" w:color="auto"/>
            </w:tcBorders>
            <w:shd w:val="clear" w:color="000000" w:fill="00B0F0"/>
            <w:noWrap/>
            <w:vAlign w:val="bottom"/>
            <w:hideMark/>
          </w:tcPr>
          <w:p w14:paraId="1DAD6B4A" w14:textId="77777777" w:rsidR="00915F3D" w:rsidRPr="0013481C" w:rsidRDefault="00915F3D" w:rsidP="00915F3D">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 </w:t>
            </w:r>
          </w:p>
        </w:tc>
        <w:tc>
          <w:tcPr>
            <w:tcW w:w="1537" w:type="dxa"/>
            <w:tcBorders>
              <w:top w:val="single" w:sz="12" w:space="0" w:color="auto"/>
              <w:left w:val="nil"/>
              <w:bottom w:val="single" w:sz="12" w:space="0" w:color="auto"/>
              <w:right w:val="single" w:sz="4" w:space="0" w:color="auto"/>
            </w:tcBorders>
            <w:shd w:val="clear" w:color="000000" w:fill="00B0F0"/>
            <w:noWrap/>
            <w:vAlign w:val="bottom"/>
            <w:hideMark/>
          </w:tcPr>
          <w:p w14:paraId="20F9B559" w14:textId="6FCE9A44" w:rsidR="00915F3D" w:rsidRPr="0013481C" w:rsidRDefault="00915F3D" w:rsidP="00772C1E">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დასახლებების რაოდენობა</w:t>
            </w:r>
          </w:p>
        </w:tc>
        <w:tc>
          <w:tcPr>
            <w:tcW w:w="1605" w:type="dxa"/>
            <w:tcBorders>
              <w:top w:val="single" w:sz="12" w:space="0" w:color="auto"/>
              <w:left w:val="nil"/>
              <w:bottom w:val="single" w:sz="12" w:space="0" w:color="auto"/>
              <w:right w:val="single" w:sz="4" w:space="0" w:color="auto"/>
            </w:tcBorders>
            <w:shd w:val="clear" w:color="000000" w:fill="00B0F0"/>
            <w:noWrap/>
            <w:vAlign w:val="bottom"/>
            <w:hideMark/>
          </w:tcPr>
          <w:p w14:paraId="26AEEB67" w14:textId="19857CF7" w:rsidR="00915F3D" w:rsidRPr="0013481C" w:rsidRDefault="00915F3D" w:rsidP="00772C1E">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შინამეურნეობა</w:t>
            </w:r>
          </w:p>
        </w:tc>
        <w:tc>
          <w:tcPr>
            <w:tcW w:w="2534" w:type="dxa"/>
            <w:tcBorders>
              <w:top w:val="single" w:sz="12" w:space="0" w:color="auto"/>
              <w:left w:val="nil"/>
              <w:bottom w:val="single" w:sz="12" w:space="0" w:color="auto"/>
              <w:right w:val="single" w:sz="4" w:space="0" w:color="auto"/>
            </w:tcBorders>
            <w:shd w:val="clear" w:color="000000" w:fill="00B0F0"/>
            <w:noWrap/>
            <w:vAlign w:val="bottom"/>
            <w:hideMark/>
          </w:tcPr>
          <w:p w14:paraId="1F89A09E" w14:textId="67AA122E" w:rsidR="00915F3D" w:rsidRPr="0013481C" w:rsidRDefault="00915F3D" w:rsidP="00772C1E">
            <w:pPr>
              <w:spacing w:after="0" w:line="240" w:lineRule="auto"/>
              <w:jc w:val="right"/>
              <w:rPr>
                <w:rFonts w:eastAsia="Times New Roman" w:cs="Calibri"/>
                <w:b/>
                <w:bCs/>
                <w:color w:val="000000"/>
                <w:lang w:val="ka-GE" w:eastAsia="sl-SI"/>
              </w:rPr>
            </w:pPr>
            <w:proofErr w:type="spellStart"/>
            <w:r w:rsidRPr="0013481C">
              <w:rPr>
                <w:rFonts w:eastAsia="Times New Roman" w:cs="Calibri"/>
                <w:b/>
                <w:bCs/>
                <w:color w:val="000000"/>
                <w:lang w:val="ka-GE" w:eastAsia="sl-SI"/>
              </w:rPr>
              <w:t>შ</w:t>
            </w:r>
            <w:r w:rsidR="00D22324" w:rsidRPr="0013481C">
              <w:rPr>
                <w:rFonts w:eastAsia="Times New Roman" w:cs="Calibri"/>
                <w:b/>
                <w:bCs/>
                <w:color w:val="000000"/>
                <w:lang w:val="ka-GE" w:eastAsia="sl-SI"/>
              </w:rPr>
              <w:t>ინამეურნეობსი</w:t>
            </w:r>
            <w:proofErr w:type="spellEnd"/>
            <w:r w:rsidR="00D22324" w:rsidRPr="0013481C">
              <w:rPr>
                <w:rFonts w:eastAsia="Times New Roman" w:cs="Calibri"/>
                <w:b/>
                <w:bCs/>
                <w:color w:val="000000"/>
                <w:lang w:val="ka-GE" w:eastAsia="sl-SI"/>
              </w:rPr>
              <w:t xml:space="preserve"> წილი</w:t>
            </w:r>
            <w:r w:rsidRPr="0013481C">
              <w:rPr>
                <w:rFonts w:eastAsia="Times New Roman" w:cs="Calibri"/>
                <w:b/>
                <w:bCs/>
                <w:color w:val="000000"/>
                <w:lang w:val="ka-GE" w:eastAsia="sl-SI"/>
              </w:rPr>
              <w:t xml:space="preserve"> % </w:t>
            </w:r>
          </w:p>
        </w:tc>
        <w:tc>
          <w:tcPr>
            <w:tcW w:w="2474" w:type="dxa"/>
            <w:tcBorders>
              <w:top w:val="single" w:sz="12" w:space="0" w:color="auto"/>
              <w:left w:val="nil"/>
              <w:bottom w:val="single" w:sz="12" w:space="0" w:color="auto"/>
              <w:right w:val="single" w:sz="4" w:space="0" w:color="auto"/>
            </w:tcBorders>
            <w:shd w:val="clear" w:color="000000" w:fill="00B0F0"/>
            <w:noWrap/>
            <w:vAlign w:val="bottom"/>
            <w:hideMark/>
          </w:tcPr>
          <w:p w14:paraId="7DE38AD6" w14:textId="286A5A83" w:rsidR="00915F3D" w:rsidRPr="0013481C" w:rsidRDefault="00915F3D" w:rsidP="00772C1E">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მოსახლეობა</w:t>
            </w:r>
          </w:p>
        </w:tc>
        <w:tc>
          <w:tcPr>
            <w:tcW w:w="1875" w:type="dxa"/>
            <w:tcBorders>
              <w:top w:val="single" w:sz="12" w:space="0" w:color="auto"/>
              <w:left w:val="nil"/>
              <w:bottom w:val="single" w:sz="12" w:space="0" w:color="auto"/>
              <w:right w:val="single" w:sz="4" w:space="0" w:color="auto"/>
            </w:tcBorders>
            <w:shd w:val="clear" w:color="000000" w:fill="00B0F0"/>
            <w:noWrap/>
            <w:vAlign w:val="bottom"/>
            <w:hideMark/>
          </w:tcPr>
          <w:p w14:paraId="1D5231D9" w14:textId="02885B23" w:rsidR="00915F3D" w:rsidRPr="0013481C" w:rsidRDefault="00D22324" w:rsidP="00772C1E">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მომხმარებლები</w:t>
            </w:r>
          </w:p>
        </w:tc>
        <w:tc>
          <w:tcPr>
            <w:tcW w:w="1956" w:type="dxa"/>
            <w:tcBorders>
              <w:top w:val="single" w:sz="12" w:space="0" w:color="auto"/>
              <w:left w:val="nil"/>
              <w:bottom w:val="single" w:sz="12" w:space="0" w:color="auto"/>
              <w:right w:val="single" w:sz="12" w:space="0" w:color="auto"/>
            </w:tcBorders>
            <w:shd w:val="clear" w:color="000000" w:fill="00B0F0"/>
            <w:noWrap/>
            <w:vAlign w:val="bottom"/>
            <w:hideMark/>
          </w:tcPr>
          <w:p w14:paraId="754F2047" w14:textId="1BDF2637" w:rsidR="00915F3D" w:rsidRPr="0013481C" w:rsidRDefault="00915F3D" w:rsidP="00772C1E">
            <w:pPr>
              <w:spacing w:after="0" w:line="240" w:lineRule="auto"/>
              <w:jc w:val="right"/>
              <w:rPr>
                <w:rFonts w:eastAsia="Times New Roman" w:cs="Calibri"/>
                <w:b/>
                <w:bCs/>
                <w:color w:val="000000"/>
                <w:lang w:val="ka-GE" w:eastAsia="sl-SI"/>
              </w:rPr>
            </w:pPr>
            <w:r w:rsidRPr="0013481C">
              <w:rPr>
                <w:rFonts w:eastAsia="Times New Roman" w:cs="Calibri"/>
                <w:b/>
                <w:bCs/>
                <w:color w:val="000000"/>
                <w:lang w:val="ka-GE" w:eastAsia="sl-SI"/>
              </w:rPr>
              <w:t>დაფარული სახლები</w:t>
            </w:r>
          </w:p>
        </w:tc>
      </w:tr>
      <w:tr w:rsidR="00D22324" w:rsidRPr="0013481C" w14:paraId="2BCB7966" w14:textId="77777777" w:rsidTr="00772C1E">
        <w:trPr>
          <w:trHeight w:val="315"/>
          <w:jc w:val="center"/>
        </w:trPr>
        <w:tc>
          <w:tcPr>
            <w:tcW w:w="2285" w:type="dxa"/>
            <w:tcBorders>
              <w:top w:val="nil"/>
              <w:left w:val="single" w:sz="4" w:space="0" w:color="auto"/>
              <w:bottom w:val="single" w:sz="4" w:space="0" w:color="auto"/>
              <w:right w:val="single" w:sz="4" w:space="0" w:color="auto"/>
            </w:tcBorders>
            <w:shd w:val="clear" w:color="000000" w:fill="99FF99"/>
            <w:noWrap/>
            <w:hideMark/>
          </w:tcPr>
          <w:p w14:paraId="5BC0F3B0" w14:textId="4CE2439F" w:rsidR="00915F3D" w:rsidRPr="0013481C" w:rsidRDefault="00915F3D" w:rsidP="00915F3D">
            <w:pPr>
              <w:spacing w:after="0" w:line="240" w:lineRule="auto"/>
              <w:rPr>
                <w:rFonts w:eastAsia="Times New Roman" w:cs="Calibri"/>
                <w:color w:val="000000"/>
                <w:lang w:val="ka-GE" w:eastAsia="sl-SI"/>
              </w:rPr>
            </w:pPr>
            <w:proofErr w:type="spellStart"/>
            <w:r w:rsidRPr="0013481C">
              <w:rPr>
                <w:lang w:val="ka-GE"/>
              </w:rPr>
              <w:t>Skytel</w:t>
            </w:r>
            <w:proofErr w:type="spellEnd"/>
            <w:r w:rsidRPr="0013481C">
              <w:rPr>
                <w:lang w:val="ka-GE"/>
              </w:rPr>
              <w:t xml:space="preserve"> იმყოფება</w:t>
            </w:r>
          </w:p>
        </w:tc>
        <w:tc>
          <w:tcPr>
            <w:tcW w:w="1537" w:type="dxa"/>
            <w:tcBorders>
              <w:top w:val="nil"/>
              <w:left w:val="nil"/>
              <w:bottom w:val="single" w:sz="4" w:space="0" w:color="auto"/>
              <w:right w:val="single" w:sz="4" w:space="0" w:color="auto"/>
            </w:tcBorders>
            <w:shd w:val="clear" w:color="000000" w:fill="99FF99"/>
            <w:noWrap/>
            <w:vAlign w:val="bottom"/>
            <w:hideMark/>
          </w:tcPr>
          <w:p w14:paraId="145196F5" w14:textId="77777777" w:rsidR="00915F3D" w:rsidRPr="0013481C" w:rsidRDefault="00915F3D" w:rsidP="00915F3D">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212</w:t>
            </w:r>
          </w:p>
        </w:tc>
        <w:tc>
          <w:tcPr>
            <w:tcW w:w="1605" w:type="dxa"/>
            <w:tcBorders>
              <w:top w:val="nil"/>
              <w:left w:val="nil"/>
              <w:bottom w:val="single" w:sz="4" w:space="0" w:color="auto"/>
              <w:right w:val="single" w:sz="4" w:space="0" w:color="auto"/>
            </w:tcBorders>
            <w:shd w:val="clear" w:color="000000" w:fill="99FF99"/>
            <w:noWrap/>
            <w:vAlign w:val="bottom"/>
            <w:hideMark/>
          </w:tcPr>
          <w:p w14:paraId="1918FDB0" w14:textId="77777777" w:rsidR="00915F3D" w:rsidRPr="0013481C" w:rsidRDefault="00915F3D" w:rsidP="00915F3D">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688,504</w:t>
            </w:r>
          </w:p>
        </w:tc>
        <w:tc>
          <w:tcPr>
            <w:tcW w:w="2534" w:type="dxa"/>
            <w:tcBorders>
              <w:top w:val="nil"/>
              <w:left w:val="nil"/>
              <w:bottom w:val="single" w:sz="4" w:space="0" w:color="auto"/>
              <w:right w:val="single" w:sz="4" w:space="0" w:color="auto"/>
            </w:tcBorders>
            <w:shd w:val="clear" w:color="000000" w:fill="99FF99"/>
            <w:noWrap/>
            <w:vAlign w:val="bottom"/>
            <w:hideMark/>
          </w:tcPr>
          <w:p w14:paraId="6EC903C1" w14:textId="77777777" w:rsidR="00915F3D" w:rsidRPr="0013481C" w:rsidRDefault="00915F3D" w:rsidP="00915F3D">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55.0</w:t>
            </w:r>
          </w:p>
        </w:tc>
        <w:tc>
          <w:tcPr>
            <w:tcW w:w="2474" w:type="dxa"/>
            <w:tcBorders>
              <w:top w:val="nil"/>
              <w:left w:val="nil"/>
              <w:bottom w:val="single" w:sz="4" w:space="0" w:color="auto"/>
              <w:right w:val="single" w:sz="4" w:space="0" w:color="auto"/>
            </w:tcBorders>
            <w:shd w:val="clear" w:color="000000" w:fill="99FF99"/>
            <w:noWrap/>
            <w:vAlign w:val="bottom"/>
            <w:hideMark/>
          </w:tcPr>
          <w:p w14:paraId="30A1F382" w14:textId="77777777" w:rsidR="00915F3D" w:rsidRPr="0013481C" w:rsidRDefault="00915F3D" w:rsidP="00915F3D">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1,786,979</w:t>
            </w:r>
          </w:p>
        </w:tc>
        <w:tc>
          <w:tcPr>
            <w:tcW w:w="1875" w:type="dxa"/>
            <w:tcBorders>
              <w:top w:val="nil"/>
              <w:left w:val="nil"/>
              <w:bottom w:val="single" w:sz="4" w:space="0" w:color="auto"/>
              <w:right w:val="single" w:sz="4" w:space="0" w:color="auto"/>
            </w:tcBorders>
            <w:shd w:val="clear" w:color="000000" w:fill="99FF99"/>
            <w:noWrap/>
            <w:vAlign w:val="bottom"/>
            <w:hideMark/>
          </w:tcPr>
          <w:p w14:paraId="50078762" w14:textId="77777777" w:rsidR="00915F3D" w:rsidRPr="0013481C" w:rsidRDefault="00915F3D" w:rsidP="00915F3D">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13,136</w:t>
            </w:r>
          </w:p>
        </w:tc>
        <w:tc>
          <w:tcPr>
            <w:tcW w:w="1956" w:type="dxa"/>
            <w:tcBorders>
              <w:top w:val="nil"/>
              <w:left w:val="nil"/>
              <w:bottom w:val="single" w:sz="4" w:space="0" w:color="auto"/>
              <w:right w:val="single" w:sz="4" w:space="0" w:color="auto"/>
            </w:tcBorders>
            <w:shd w:val="clear" w:color="000000" w:fill="99FF99"/>
            <w:noWrap/>
            <w:vAlign w:val="bottom"/>
            <w:hideMark/>
          </w:tcPr>
          <w:p w14:paraId="4BE1AD8B" w14:textId="77777777" w:rsidR="00915F3D" w:rsidRPr="0013481C" w:rsidRDefault="00915F3D" w:rsidP="00915F3D">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44,045</w:t>
            </w:r>
          </w:p>
        </w:tc>
      </w:tr>
      <w:tr w:rsidR="00D22324" w:rsidRPr="0013481C" w14:paraId="76A27B1C" w14:textId="77777777" w:rsidTr="00772C1E">
        <w:trPr>
          <w:trHeight w:val="300"/>
          <w:jc w:val="center"/>
        </w:trPr>
        <w:tc>
          <w:tcPr>
            <w:tcW w:w="2285" w:type="dxa"/>
            <w:tcBorders>
              <w:top w:val="nil"/>
              <w:left w:val="single" w:sz="4" w:space="0" w:color="auto"/>
              <w:bottom w:val="single" w:sz="4" w:space="0" w:color="auto"/>
              <w:right w:val="single" w:sz="4" w:space="0" w:color="auto"/>
            </w:tcBorders>
            <w:shd w:val="clear" w:color="000000" w:fill="99FF99"/>
            <w:noWrap/>
            <w:hideMark/>
          </w:tcPr>
          <w:p w14:paraId="37FD17F8" w14:textId="234E623B" w:rsidR="00915F3D" w:rsidRPr="0013481C" w:rsidRDefault="00915F3D" w:rsidP="00915F3D">
            <w:pPr>
              <w:spacing w:after="0" w:line="240" w:lineRule="auto"/>
              <w:rPr>
                <w:rFonts w:eastAsia="Times New Roman" w:cs="Calibri"/>
                <w:color w:val="000000"/>
                <w:lang w:val="ka-GE" w:eastAsia="sl-SI"/>
              </w:rPr>
            </w:pPr>
            <w:proofErr w:type="spellStart"/>
            <w:r w:rsidRPr="0013481C">
              <w:rPr>
                <w:lang w:val="ka-GE"/>
              </w:rPr>
              <w:t>Skytel</w:t>
            </w:r>
            <w:proofErr w:type="spellEnd"/>
            <w:r w:rsidRPr="0013481C">
              <w:rPr>
                <w:lang w:val="ka-GE"/>
              </w:rPr>
              <w:t>-ის წილი 40% ან მეტი</w:t>
            </w:r>
          </w:p>
        </w:tc>
        <w:tc>
          <w:tcPr>
            <w:tcW w:w="1537" w:type="dxa"/>
            <w:tcBorders>
              <w:top w:val="nil"/>
              <w:left w:val="nil"/>
              <w:bottom w:val="single" w:sz="4" w:space="0" w:color="auto"/>
              <w:right w:val="single" w:sz="4" w:space="0" w:color="auto"/>
            </w:tcBorders>
            <w:shd w:val="clear" w:color="000000" w:fill="99FF99"/>
            <w:noWrap/>
            <w:vAlign w:val="bottom"/>
            <w:hideMark/>
          </w:tcPr>
          <w:p w14:paraId="038D5DBD" w14:textId="77777777" w:rsidR="00915F3D" w:rsidRPr="0013481C" w:rsidRDefault="00915F3D" w:rsidP="00915F3D">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140</w:t>
            </w:r>
          </w:p>
        </w:tc>
        <w:tc>
          <w:tcPr>
            <w:tcW w:w="1605" w:type="dxa"/>
            <w:tcBorders>
              <w:top w:val="nil"/>
              <w:left w:val="nil"/>
              <w:bottom w:val="single" w:sz="4" w:space="0" w:color="auto"/>
              <w:right w:val="single" w:sz="4" w:space="0" w:color="auto"/>
            </w:tcBorders>
            <w:shd w:val="clear" w:color="000000" w:fill="99FF99"/>
            <w:noWrap/>
            <w:vAlign w:val="bottom"/>
            <w:hideMark/>
          </w:tcPr>
          <w:p w14:paraId="6151CA90" w14:textId="77777777" w:rsidR="00915F3D" w:rsidRPr="0013481C" w:rsidRDefault="00915F3D" w:rsidP="00915F3D">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30,472</w:t>
            </w:r>
          </w:p>
        </w:tc>
        <w:tc>
          <w:tcPr>
            <w:tcW w:w="2534" w:type="dxa"/>
            <w:tcBorders>
              <w:top w:val="nil"/>
              <w:left w:val="nil"/>
              <w:bottom w:val="single" w:sz="4" w:space="0" w:color="auto"/>
              <w:right w:val="single" w:sz="4" w:space="0" w:color="auto"/>
            </w:tcBorders>
            <w:shd w:val="clear" w:color="000000" w:fill="99FF99"/>
            <w:noWrap/>
            <w:vAlign w:val="bottom"/>
            <w:hideMark/>
          </w:tcPr>
          <w:p w14:paraId="19D4EB47" w14:textId="77777777" w:rsidR="00915F3D" w:rsidRPr="0013481C" w:rsidRDefault="00915F3D" w:rsidP="00915F3D">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2.4</w:t>
            </w:r>
          </w:p>
        </w:tc>
        <w:tc>
          <w:tcPr>
            <w:tcW w:w="2474" w:type="dxa"/>
            <w:tcBorders>
              <w:top w:val="nil"/>
              <w:left w:val="nil"/>
              <w:bottom w:val="single" w:sz="4" w:space="0" w:color="auto"/>
              <w:right w:val="single" w:sz="4" w:space="0" w:color="auto"/>
            </w:tcBorders>
            <w:shd w:val="clear" w:color="000000" w:fill="99FF99"/>
            <w:noWrap/>
            <w:vAlign w:val="bottom"/>
            <w:hideMark/>
          </w:tcPr>
          <w:p w14:paraId="1852CB07" w14:textId="77777777" w:rsidR="00915F3D" w:rsidRPr="0013481C" w:rsidRDefault="00915F3D" w:rsidP="00915F3D">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98,373</w:t>
            </w:r>
          </w:p>
        </w:tc>
        <w:tc>
          <w:tcPr>
            <w:tcW w:w="1875" w:type="dxa"/>
            <w:tcBorders>
              <w:top w:val="nil"/>
              <w:left w:val="nil"/>
              <w:bottom w:val="single" w:sz="4" w:space="0" w:color="auto"/>
              <w:right w:val="single" w:sz="4" w:space="0" w:color="auto"/>
            </w:tcBorders>
            <w:shd w:val="clear" w:color="000000" w:fill="99FF99"/>
            <w:noWrap/>
            <w:vAlign w:val="bottom"/>
            <w:hideMark/>
          </w:tcPr>
          <w:p w14:paraId="3B4382EA" w14:textId="77777777" w:rsidR="00915F3D" w:rsidRPr="0013481C" w:rsidRDefault="00915F3D" w:rsidP="00915F3D">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2,414</w:t>
            </w:r>
          </w:p>
        </w:tc>
        <w:tc>
          <w:tcPr>
            <w:tcW w:w="1956" w:type="dxa"/>
            <w:tcBorders>
              <w:top w:val="nil"/>
              <w:left w:val="nil"/>
              <w:bottom w:val="single" w:sz="4" w:space="0" w:color="auto"/>
              <w:right w:val="single" w:sz="4" w:space="0" w:color="auto"/>
            </w:tcBorders>
            <w:shd w:val="clear" w:color="000000" w:fill="99FF99"/>
            <w:noWrap/>
            <w:vAlign w:val="bottom"/>
            <w:hideMark/>
          </w:tcPr>
          <w:p w14:paraId="28022DC4" w14:textId="77777777" w:rsidR="00915F3D" w:rsidRPr="0013481C" w:rsidRDefault="00915F3D" w:rsidP="00915F3D">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4,988</w:t>
            </w:r>
          </w:p>
        </w:tc>
      </w:tr>
      <w:tr w:rsidR="00D22324" w:rsidRPr="0013481C" w14:paraId="314A3735" w14:textId="77777777" w:rsidTr="00772C1E">
        <w:trPr>
          <w:trHeight w:val="300"/>
          <w:jc w:val="center"/>
        </w:trPr>
        <w:tc>
          <w:tcPr>
            <w:tcW w:w="2285" w:type="dxa"/>
            <w:tcBorders>
              <w:top w:val="nil"/>
              <w:left w:val="single" w:sz="4" w:space="0" w:color="auto"/>
              <w:bottom w:val="single" w:sz="4" w:space="0" w:color="auto"/>
              <w:right w:val="single" w:sz="4" w:space="0" w:color="auto"/>
            </w:tcBorders>
            <w:shd w:val="clear" w:color="000000" w:fill="99FF99"/>
            <w:noWrap/>
            <w:hideMark/>
          </w:tcPr>
          <w:p w14:paraId="5259E93E" w14:textId="5EB932E3" w:rsidR="00915F3D" w:rsidRPr="0013481C" w:rsidRDefault="00915F3D" w:rsidP="00915F3D">
            <w:pPr>
              <w:spacing w:after="0" w:line="240" w:lineRule="auto"/>
              <w:rPr>
                <w:rFonts w:eastAsia="Times New Roman" w:cs="Calibri"/>
                <w:color w:val="000000"/>
                <w:lang w:val="ka-GE" w:eastAsia="sl-SI"/>
              </w:rPr>
            </w:pPr>
            <w:r w:rsidRPr="0013481C">
              <w:rPr>
                <w:lang w:val="ka-GE"/>
              </w:rPr>
              <w:t xml:space="preserve">მხოლოდ </w:t>
            </w:r>
            <w:proofErr w:type="spellStart"/>
            <w:r w:rsidRPr="0013481C">
              <w:rPr>
                <w:lang w:val="ka-GE"/>
              </w:rPr>
              <w:t>Skytel</w:t>
            </w:r>
            <w:proofErr w:type="spellEnd"/>
            <w:r w:rsidRPr="0013481C">
              <w:rPr>
                <w:lang w:val="ka-GE"/>
              </w:rPr>
              <w:t xml:space="preserve"> იმყოფება</w:t>
            </w:r>
          </w:p>
        </w:tc>
        <w:tc>
          <w:tcPr>
            <w:tcW w:w="1537" w:type="dxa"/>
            <w:tcBorders>
              <w:top w:val="nil"/>
              <w:left w:val="nil"/>
              <w:bottom w:val="single" w:sz="4" w:space="0" w:color="auto"/>
              <w:right w:val="single" w:sz="4" w:space="0" w:color="auto"/>
            </w:tcBorders>
            <w:shd w:val="clear" w:color="000000" w:fill="99FF99"/>
            <w:noWrap/>
            <w:vAlign w:val="bottom"/>
            <w:hideMark/>
          </w:tcPr>
          <w:p w14:paraId="5E55C3F7" w14:textId="77777777" w:rsidR="00915F3D" w:rsidRPr="0013481C" w:rsidRDefault="00915F3D" w:rsidP="00915F3D">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104</w:t>
            </w:r>
          </w:p>
        </w:tc>
        <w:tc>
          <w:tcPr>
            <w:tcW w:w="1605" w:type="dxa"/>
            <w:tcBorders>
              <w:top w:val="nil"/>
              <w:left w:val="nil"/>
              <w:bottom w:val="single" w:sz="4" w:space="0" w:color="auto"/>
              <w:right w:val="single" w:sz="4" w:space="0" w:color="auto"/>
            </w:tcBorders>
            <w:shd w:val="clear" w:color="000000" w:fill="99FF99"/>
            <w:noWrap/>
            <w:vAlign w:val="bottom"/>
            <w:hideMark/>
          </w:tcPr>
          <w:p w14:paraId="1B4BCFC5" w14:textId="77777777" w:rsidR="00915F3D" w:rsidRPr="0013481C" w:rsidRDefault="00915F3D" w:rsidP="00915F3D">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18,485</w:t>
            </w:r>
          </w:p>
        </w:tc>
        <w:tc>
          <w:tcPr>
            <w:tcW w:w="2534" w:type="dxa"/>
            <w:tcBorders>
              <w:top w:val="nil"/>
              <w:left w:val="nil"/>
              <w:bottom w:val="single" w:sz="4" w:space="0" w:color="auto"/>
              <w:right w:val="single" w:sz="4" w:space="0" w:color="auto"/>
            </w:tcBorders>
            <w:shd w:val="clear" w:color="000000" w:fill="99FF99"/>
            <w:noWrap/>
            <w:vAlign w:val="bottom"/>
            <w:hideMark/>
          </w:tcPr>
          <w:p w14:paraId="466E87C4" w14:textId="77777777" w:rsidR="00915F3D" w:rsidRPr="0013481C" w:rsidRDefault="00915F3D" w:rsidP="00915F3D">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1.5</w:t>
            </w:r>
          </w:p>
        </w:tc>
        <w:tc>
          <w:tcPr>
            <w:tcW w:w="2474" w:type="dxa"/>
            <w:tcBorders>
              <w:top w:val="nil"/>
              <w:left w:val="nil"/>
              <w:bottom w:val="single" w:sz="4" w:space="0" w:color="auto"/>
              <w:right w:val="single" w:sz="4" w:space="0" w:color="auto"/>
            </w:tcBorders>
            <w:shd w:val="clear" w:color="000000" w:fill="99FF99"/>
            <w:noWrap/>
            <w:vAlign w:val="bottom"/>
            <w:hideMark/>
          </w:tcPr>
          <w:p w14:paraId="195B43D2" w14:textId="77777777" w:rsidR="00915F3D" w:rsidRPr="0013481C" w:rsidRDefault="00915F3D" w:rsidP="00915F3D">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58,557</w:t>
            </w:r>
          </w:p>
        </w:tc>
        <w:tc>
          <w:tcPr>
            <w:tcW w:w="1875" w:type="dxa"/>
            <w:tcBorders>
              <w:top w:val="nil"/>
              <w:left w:val="nil"/>
              <w:bottom w:val="single" w:sz="4" w:space="0" w:color="auto"/>
              <w:right w:val="single" w:sz="4" w:space="0" w:color="auto"/>
            </w:tcBorders>
            <w:shd w:val="clear" w:color="000000" w:fill="99FF99"/>
            <w:noWrap/>
            <w:vAlign w:val="bottom"/>
            <w:hideMark/>
          </w:tcPr>
          <w:p w14:paraId="5D458C0E" w14:textId="77777777" w:rsidR="00915F3D" w:rsidRPr="0013481C" w:rsidRDefault="00915F3D" w:rsidP="00915F3D">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6,614</w:t>
            </w:r>
          </w:p>
        </w:tc>
        <w:tc>
          <w:tcPr>
            <w:tcW w:w="1956" w:type="dxa"/>
            <w:tcBorders>
              <w:top w:val="nil"/>
              <w:left w:val="nil"/>
              <w:bottom w:val="single" w:sz="4" w:space="0" w:color="auto"/>
              <w:right w:val="single" w:sz="4" w:space="0" w:color="auto"/>
            </w:tcBorders>
            <w:shd w:val="clear" w:color="000000" w:fill="99FF99"/>
            <w:noWrap/>
            <w:vAlign w:val="bottom"/>
            <w:hideMark/>
          </w:tcPr>
          <w:p w14:paraId="501ADAD7" w14:textId="77777777" w:rsidR="00915F3D" w:rsidRPr="0013481C" w:rsidRDefault="00915F3D" w:rsidP="00915F3D">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15,506</w:t>
            </w:r>
          </w:p>
        </w:tc>
      </w:tr>
    </w:tbl>
    <w:p w14:paraId="0734C293" w14:textId="2F6C1E18" w:rsidR="00903D5E" w:rsidRPr="0013481C" w:rsidRDefault="00915F3D" w:rsidP="00903D5E">
      <w:pPr>
        <w:jc w:val="center"/>
        <w:rPr>
          <w:rFonts w:cs="Arial"/>
          <w:sz w:val="20"/>
          <w:szCs w:val="20"/>
          <w:lang w:val="ka-GE"/>
        </w:rPr>
      </w:pPr>
      <w:r w:rsidRPr="0013481C">
        <w:rPr>
          <w:rFonts w:cs="Arial"/>
          <w:sz w:val="20"/>
          <w:szCs w:val="20"/>
          <w:lang w:val="ka-GE"/>
        </w:rPr>
        <w:t>წყარო: დაფარვის შესახებ კითხვარზე პასუხები და კომუნიკაციების კომისიის მონაცემები</w:t>
      </w:r>
    </w:p>
    <w:p w14:paraId="57FB3B4A" w14:textId="1F21A5C4" w:rsidR="00BF27B4" w:rsidRPr="0013481C" w:rsidRDefault="003B329C" w:rsidP="00772C1E">
      <w:pPr>
        <w:pStyle w:val="Caption"/>
        <w:keepNext/>
        <w:jc w:val="center"/>
      </w:pPr>
      <w:bookmarkStart w:id="509" w:name="_Toc158309541"/>
      <w:r>
        <w:rPr>
          <w:lang w:val="ka-GE"/>
        </w:rPr>
        <w:t>სურათი</w:t>
      </w:r>
      <w:r w:rsidR="00BF27B4" w:rsidRPr="0013481C">
        <w:t xml:space="preserve"> </w:t>
      </w:r>
      <w:r w:rsidR="00BF27B4" w:rsidRPr="0013481C">
        <w:fldChar w:fldCharType="begin"/>
      </w:r>
      <w:r w:rsidR="00BF27B4" w:rsidRPr="0013481C">
        <w:instrText xml:space="preserve"> SEQ ფიგურა \* ARABIC </w:instrText>
      </w:r>
      <w:r w:rsidR="00BF27B4" w:rsidRPr="0013481C">
        <w:fldChar w:fldCharType="separate"/>
      </w:r>
      <w:r w:rsidR="00EA2D3F" w:rsidRPr="0013481C">
        <w:rPr>
          <w:noProof/>
        </w:rPr>
        <w:t>84</w:t>
      </w:r>
      <w:r w:rsidR="00BF27B4" w:rsidRPr="0013481C">
        <w:fldChar w:fldCharType="end"/>
      </w:r>
      <w:r w:rsidR="00BF27B4" w:rsidRPr="0013481C">
        <w:rPr>
          <w:lang w:val="ka-GE"/>
        </w:rPr>
        <w:t xml:space="preserve"> </w:t>
      </w:r>
      <w:proofErr w:type="spellStart"/>
      <w:r w:rsidR="00BF27B4" w:rsidRPr="0013481C">
        <w:rPr>
          <w:lang w:val="ka-GE"/>
        </w:rPr>
        <w:t>სქაიტელის</w:t>
      </w:r>
      <w:proofErr w:type="spellEnd"/>
      <w:r w:rsidR="00BF27B4" w:rsidRPr="0013481C">
        <w:rPr>
          <w:lang w:val="ka-GE"/>
        </w:rPr>
        <w:t xml:space="preserve"> დაფარვის და </w:t>
      </w:r>
      <w:proofErr w:type="spellStart"/>
      <w:r w:rsidR="00BF27B4" w:rsidRPr="0013481C">
        <w:rPr>
          <w:lang w:val="ka-GE"/>
        </w:rPr>
        <w:t>პენეტრაციის</w:t>
      </w:r>
      <w:proofErr w:type="spellEnd"/>
      <w:r w:rsidR="00BF27B4" w:rsidRPr="0013481C">
        <w:rPr>
          <w:lang w:val="ka-GE"/>
        </w:rPr>
        <w:t xml:space="preserve"> რუკა  (</w:t>
      </w:r>
      <w:proofErr w:type="spellStart"/>
      <w:r w:rsidR="00BF27B4" w:rsidRPr="0013481C">
        <w:rPr>
          <w:lang w:val="ka-GE"/>
        </w:rPr>
        <w:t>FTTx</w:t>
      </w:r>
      <w:proofErr w:type="spellEnd"/>
      <w:r w:rsidR="00BF27B4" w:rsidRPr="0013481C">
        <w:rPr>
          <w:lang w:val="ka-GE"/>
        </w:rPr>
        <w:t>)</w:t>
      </w:r>
      <w:bookmarkEnd w:id="509"/>
    </w:p>
    <w:p w14:paraId="73841213" w14:textId="77777777" w:rsidR="00BF27B4" w:rsidRPr="0013481C" w:rsidRDefault="00BF27B4" w:rsidP="00903D5E">
      <w:pPr>
        <w:jc w:val="center"/>
        <w:rPr>
          <w:lang w:val="ka-GE"/>
        </w:rPr>
      </w:pPr>
    </w:p>
    <w:p w14:paraId="20DFE318" w14:textId="59AD592E" w:rsidR="00903D5E" w:rsidRPr="0013481C" w:rsidRDefault="00903D5E" w:rsidP="00903D5E">
      <w:pPr>
        <w:pStyle w:val="Caption"/>
        <w:jc w:val="center"/>
        <w:rPr>
          <w:rFonts w:cs="Arial"/>
          <w:b/>
          <w:sz w:val="24"/>
          <w:szCs w:val="24"/>
          <w:lang w:val="ka-GE"/>
        </w:rPr>
      </w:pPr>
      <w:r w:rsidRPr="0013481C">
        <w:rPr>
          <w:noProof/>
          <w:lang w:val="ka-GE"/>
        </w:rPr>
        <w:lastRenderedPageBreak/>
        <w:drawing>
          <wp:inline distT="0" distB="0" distL="0" distR="0" wp14:anchorId="0BFB9653" wp14:editId="4DC297A9">
            <wp:extent cx="9071182" cy="5389123"/>
            <wp:effectExtent l="0" t="0" r="0" b="254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9079889" cy="5394295"/>
                    </a:xfrm>
                    <a:prstGeom prst="rect">
                      <a:avLst/>
                    </a:prstGeom>
                  </pic:spPr>
                </pic:pic>
              </a:graphicData>
            </a:graphic>
          </wp:inline>
        </w:drawing>
      </w:r>
      <w:r w:rsidR="00915F3D" w:rsidRPr="0013481C">
        <w:rPr>
          <w:rFonts w:cs="Arial"/>
          <w:sz w:val="20"/>
          <w:szCs w:val="20"/>
          <w:lang w:val="ka-GE"/>
        </w:rPr>
        <w:t>წყარო: დაფარვის შესახებ კითხვარზე პასუხები და კომუნიკაციების კომისიის მონაცემები</w:t>
      </w:r>
    </w:p>
    <w:p w14:paraId="4817D015" w14:textId="57F256B0" w:rsidR="00903D5E" w:rsidRPr="0013481C" w:rsidRDefault="00915F3D" w:rsidP="008E7C6B">
      <w:pPr>
        <w:pStyle w:val="Heading2"/>
        <w:spacing w:after="240"/>
        <w:rPr>
          <w:lang w:val="ka-GE"/>
        </w:rPr>
      </w:pPr>
      <w:bookmarkStart w:id="510" w:name="_Toc169262580"/>
      <w:r w:rsidRPr="0013481C">
        <w:rPr>
          <w:lang w:val="ka-GE"/>
        </w:rPr>
        <w:lastRenderedPageBreak/>
        <w:t xml:space="preserve">სხვა ოპერატორების დაფარვის და </w:t>
      </w:r>
      <w:proofErr w:type="spellStart"/>
      <w:r w:rsidR="007965FC" w:rsidRPr="0013481C">
        <w:rPr>
          <w:lang w:val="ka-GE"/>
        </w:rPr>
        <w:t>პენეტრაციის</w:t>
      </w:r>
      <w:proofErr w:type="spellEnd"/>
      <w:r w:rsidR="007965FC" w:rsidRPr="0013481C">
        <w:rPr>
          <w:lang w:val="ka-GE"/>
        </w:rPr>
        <w:t xml:space="preserve"> </w:t>
      </w:r>
      <w:r w:rsidRPr="0013481C">
        <w:rPr>
          <w:lang w:val="ka-GE"/>
        </w:rPr>
        <w:t>რუკა ერთად</w:t>
      </w:r>
      <w:bookmarkEnd w:id="510"/>
    </w:p>
    <w:p w14:paraId="54969097" w14:textId="3BB8D9A7" w:rsidR="00903D5E" w:rsidRPr="0013481C" w:rsidRDefault="00915F3D" w:rsidP="00903D5E">
      <w:pPr>
        <w:jc w:val="both"/>
        <w:rPr>
          <w:sz w:val="24"/>
          <w:szCs w:val="24"/>
          <w:lang w:val="ka-GE"/>
        </w:rPr>
      </w:pPr>
      <w:r w:rsidRPr="0013481C">
        <w:rPr>
          <w:sz w:val="24"/>
          <w:szCs w:val="24"/>
          <w:lang w:val="ka-GE"/>
        </w:rPr>
        <w:t xml:space="preserve">დანარჩენი </w:t>
      </w:r>
      <w:proofErr w:type="spellStart"/>
      <w:r w:rsidRPr="0013481C">
        <w:rPr>
          <w:sz w:val="24"/>
          <w:szCs w:val="24"/>
          <w:lang w:val="ka-GE"/>
        </w:rPr>
        <w:t>FTTx</w:t>
      </w:r>
      <w:proofErr w:type="spellEnd"/>
      <w:r w:rsidRPr="0013481C">
        <w:rPr>
          <w:sz w:val="24"/>
          <w:szCs w:val="24"/>
          <w:lang w:val="ka-GE"/>
        </w:rPr>
        <w:t xml:space="preserve"> ოპერატორები</w:t>
      </w:r>
      <w:r w:rsidR="004B54D6" w:rsidRPr="0013481C">
        <w:rPr>
          <w:sz w:val="24"/>
          <w:szCs w:val="24"/>
          <w:lang w:val="ka-GE"/>
        </w:rPr>
        <w:t xml:space="preserve"> (31 ოპერატორი)</w:t>
      </w:r>
      <w:r w:rsidR="00BD5F4D" w:rsidRPr="0013481C">
        <w:rPr>
          <w:sz w:val="24"/>
          <w:szCs w:val="24"/>
          <w:lang w:val="ka-GE"/>
        </w:rPr>
        <w:t xml:space="preserve"> </w:t>
      </w:r>
      <w:r w:rsidRPr="0013481C">
        <w:rPr>
          <w:sz w:val="24"/>
          <w:szCs w:val="24"/>
          <w:lang w:val="ka-GE"/>
        </w:rPr>
        <w:t>ძირითადად</w:t>
      </w:r>
      <w:r w:rsidR="00BD5F4D" w:rsidRPr="0013481C">
        <w:rPr>
          <w:sz w:val="24"/>
          <w:szCs w:val="24"/>
          <w:lang w:val="ka-GE"/>
        </w:rPr>
        <w:t xml:space="preserve"> წარმოდგენილი</w:t>
      </w:r>
      <w:r w:rsidRPr="0013481C">
        <w:rPr>
          <w:sz w:val="24"/>
          <w:szCs w:val="24"/>
          <w:lang w:val="ka-GE"/>
        </w:rPr>
        <w:t xml:space="preserve"> </w:t>
      </w:r>
      <w:r w:rsidR="00476B8F" w:rsidRPr="0013481C">
        <w:rPr>
          <w:sz w:val="24"/>
          <w:szCs w:val="24"/>
          <w:lang w:val="ka-GE"/>
        </w:rPr>
        <w:t xml:space="preserve">არიან </w:t>
      </w:r>
      <w:r w:rsidRPr="0013481C">
        <w:rPr>
          <w:sz w:val="24"/>
          <w:szCs w:val="24"/>
          <w:lang w:val="ka-GE"/>
        </w:rPr>
        <w:t>მცირე</w:t>
      </w:r>
      <w:r w:rsidR="00476B8F" w:rsidRPr="0013481C">
        <w:rPr>
          <w:sz w:val="24"/>
          <w:szCs w:val="24"/>
          <w:lang w:val="ka-GE"/>
        </w:rPr>
        <w:t xml:space="preserve"> კომპანიები</w:t>
      </w:r>
      <w:r w:rsidR="00233A6F" w:rsidRPr="0013481C">
        <w:rPr>
          <w:sz w:val="24"/>
          <w:szCs w:val="24"/>
          <w:lang w:val="ka-GE"/>
        </w:rPr>
        <w:t>ს</w:t>
      </w:r>
      <w:r w:rsidRPr="0013481C">
        <w:rPr>
          <w:sz w:val="24"/>
          <w:szCs w:val="24"/>
          <w:lang w:val="ka-GE"/>
        </w:rPr>
        <w:t xml:space="preserve">  ჯგუფში, მხოლოდ მცირე და </w:t>
      </w:r>
      <w:r w:rsidR="006C11BE" w:rsidRPr="0013481C">
        <w:rPr>
          <w:sz w:val="24"/>
          <w:szCs w:val="24"/>
          <w:lang w:val="ka-GE"/>
        </w:rPr>
        <w:t xml:space="preserve">ლოკალურ დასახლებებში </w:t>
      </w:r>
      <w:r w:rsidRPr="0013481C">
        <w:rPr>
          <w:sz w:val="24"/>
          <w:szCs w:val="24"/>
          <w:lang w:val="ka-GE"/>
        </w:rPr>
        <w:t xml:space="preserve">ყოფნით, რომლებიც მოიცავს ძირითადად მცირე სოფლის დასახლებებს საქართველოში. ზოგიერთი მათგანი თბილისშიც არის, </w:t>
      </w:r>
      <w:r w:rsidR="00256F70" w:rsidRPr="0013481C">
        <w:rPr>
          <w:sz w:val="24"/>
          <w:szCs w:val="24"/>
          <w:lang w:val="ka-GE"/>
        </w:rPr>
        <w:t xml:space="preserve">თუმცა ჯამურად </w:t>
      </w:r>
      <w:r w:rsidRPr="0013481C">
        <w:rPr>
          <w:sz w:val="24"/>
          <w:szCs w:val="24"/>
          <w:lang w:val="ka-GE"/>
        </w:rPr>
        <w:t xml:space="preserve">ემსახურება აქტიური აბონენტების 2%-ზე ნაკლებს. ეს ოპერატორები ასევე არიან სხვა დიდ ქალაქებშიც (ბათუმი, რუსთავი და ქუთაისი), მაგრამ </w:t>
      </w:r>
      <w:r w:rsidR="008E6AFA" w:rsidRPr="0013481C">
        <w:rPr>
          <w:sz w:val="24"/>
          <w:szCs w:val="24"/>
          <w:lang w:val="ka-GE"/>
        </w:rPr>
        <w:t xml:space="preserve">ამ შემთხვევაშიც </w:t>
      </w:r>
      <w:r w:rsidRPr="0013481C">
        <w:rPr>
          <w:sz w:val="24"/>
          <w:szCs w:val="24"/>
          <w:lang w:val="ka-GE"/>
        </w:rPr>
        <w:t xml:space="preserve"> ემსახურებიან </w:t>
      </w:r>
      <w:r w:rsidR="008E6AFA" w:rsidRPr="0013481C">
        <w:rPr>
          <w:sz w:val="24"/>
          <w:szCs w:val="24"/>
          <w:lang w:val="ka-GE"/>
        </w:rPr>
        <w:t xml:space="preserve"> მხო</w:t>
      </w:r>
      <w:r w:rsidR="00490C4D" w:rsidRPr="0013481C">
        <w:rPr>
          <w:sz w:val="24"/>
          <w:szCs w:val="24"/>
          <w:lang w:val="ka-GE"/>
        </w:rPr>
        <w:t xml:space="preserve">ლოდ </w:t>
      </w:r>
      <w:r w:rsidRPr="0013481C">
        <w:rPr>
          <w:sz w:val="24"/>
          <w:szCs w:val="24"/>
          <w:lang w:val="ka-GE"/>
        </w:rPr>
        <w:t>აქტიურ</w:t>
      </w:r>
      <w:r w:rsidR="006A61CD">
        <w:rPr>
          <w:sz w:val="24"/>
          <w:szCs w:val="24"/>
          <w:lang w:val="ka-GE"/>
        </w:rPr>
        <w:t>ი</w:t>
      </w:r>
      <w:r w:rsidRPr="0013481C">
        <w:rPr>
          <w:sz w:val="24"/>
          <w:szCs w:val="24"/>
          <w:lang w:val="ka-GE"/>
        </w:rPr>
        <w:t xml:space="preserve"> აბონენტებ</w:t>
      </w:r>
      <w:r w:rsidR="006A61CD">
        <w:rPr>
          <w:sz w:val="24"/>
          <w:szCs w:val="24"/>
          <w:lang w:val="ka-GE"/>
        </w:rPr>
        <w:t>ი</w:t>
      </w:r>
      <w:r w:rsidRPr="0013481C">
        <w:rPr>
          <w:sz w:val="24"/>
          <w:szCs w:val="24"/>
          <w:lang w:val="ka-GE"/>
        </w:rPr>
        <w:t xml:space="preserve">ს უმნიშვნელო რაოდენობას. დასახლებების რაოდენობა, სადაც ერთობლივად არიან </w:t>
      </w:r>
      <w:r w:rsidR="00A47D62" w:rsidRPr="0013481C">
        <w:rPr>
          <w:sz w:val="24"/>
          <w:szCs w:val="24"/>
          <w:lang w:val="ka-GE"/>
        </w:rPr>
        <w:t xml:space="preserve">წარმოდგენილნი </w:t>
      </w:r>
      <w:r w:rsidRPr="0013481C">
        <w:rPr>
          <w:sz w:val="24"/>
          <w:szCs w:val="24"/>
          <w:lang w:val="ka-GE"/>
        </w:rPr>
        <w:t xml:space="preserve">მცირე ოპერატორები, უფრო მეტია ვიდრე </w:t>
      </w:r>
      <w:proofErr w:type="spellStart"/>
      <w:r w:rsidR="00A47D62" w:rsidRPr="0013481C">
        <w:rPr>
          <w:sz w:val="24"/>
          <w:szCs w:val="24"/>
          <w:lang w:val="ka-GE"/>
        </w:rPr>
        <w:t>სქაიტელის</w:t>
      </w:r>
      <w:proofErr w:type="spellEnd"/>
      <w:r w:rsidRPr="0013481C">
        <w:rPr>
          <w:sz w:val="24"/>
          <w:szCs w:val="24"/>
          <w:lang w:val="ka-GE"/>
        </w:rPr>
        <w:t xml:space="preserve"> მიერ დაფარული დასახლებების რაოდენობა და ნაკლებია მხოლოდ მაგთიკომთან შედარებით. </w:t>
      </w:r>
      <w:proofErr w:type="spellStart"/>
      <w:r w:rsidRPr="0013481C">
        <w:rPr>
          <w:sz w:val="24"/>
          <w:szCs w:val="24"/>
          <w:lang w:val="ka-GE"/>
        </w:rPr>
        <w:t>FTTx</w:t>
      </w:r>
      <w:proofErr w:type="spellEnd"/>
      <w:r w:rsidRPr="0013481C">
        <w:rPr>
          <w:sz w:val="24"/>
          <w:szCs w:val="24"/>
          <w:lang w:val="ka-GE"/>
        </w:rPr>
        <w:t xml:space="preserve">-ის აბონენტების საერთო რაოდენობა ახალ ქსელებთან შედარებით ნაკლებია, მაგრამ </w:t>
      </w:r>
      <w:proofErr w:type="spellStart"/>
      <w:r w:rsidR="00707409" w:rsidRPr="0013481C">
        <w:rPr>
          <w:sz w:val="24"/>
          <w:szCs w:val="24"/>
          <w:lang w:val="ka-GE"/>
        </w:rPr>
        <w:t>სქაიტელზე</w:t>
      </w:r>
      <w:proofErr w:type="spellEnd"/>
      <w:r w:rsidRPr="0013481C">
        <w:rPr>
          <w:sz w:val="24"/>
          <w:szCs w:val="24"/>
          <w:lang w:val="ka-GE"/>
        </w:rPr>
        <w:t xml:space="preserve"> მეტი</w:t>
      </w:r>
      <w:r w:rsidR="00707409" w:rsidRPr="0013481C">
        <w:rPr>
          <w:sz w:val="24"/>
          <w:szCs w:val="24"/>
          <w:lang w:val="ka-GE"/>
        </w:rPr>
        <w:t>ა</w:t>
      </w:r>
      <w:r w:rsidR="00903D5E" w:rsidRPr="0013481C">
        <w:rPr>
          <w:sz w:val="24"/>
          <w:szCs w:val="24"/>
          <w:lang w:val="ka-GE"/>
        </w:rPr>
        <w:t>.</w:t>
      </w:r>
    </w:p>
    <w:p w14:paraId="0E87721F" w14:textId="63C042E3" w:rsidR="00281345" w:rsidRPr="0013481C" w:rsidRDefault="003B329C" w:rsidP="00772C1E">
      <w:pPr>
        <w:pStyle w:val="Caption"/>
        <w:keepNext/>
        <w:jc w:val="center"/>
      </w:pPr>
      <w:bookmarkStart w:id="511" w:name="_Toc158309542"/>
      <w:r>
        <w:rPr>
          <w:lang w:val="ka-GE"/>
        </w:rPr>
        <w:t>ცხრილი</w:t>
      </w:r>
      <w:r w:rsidR="00281345" w:rsidRPr="0013481C">
        <w:t xml:space="preserve"> </w:t>
      </w:r>
      <w:r w:rsidR="00281345" w:rsidRPr="0013481C">
        <w:fldChar w:fldCharType="begin"/>
      </w:r>
      <w:r w:rsidR="00281345" w:rsidRPr="0013481C">
        <w:instrText xml:space="preserve"> SEQ ფიგურა \* ARABIC </w:instrText>
      </w:r>
      <w:r w:rsidR="00281345" w:rsidRPr="0013481C">
        <w:fldChar w:fldCharType="separate"/>
      </w:r>
      <w:r w:rsidR="00EA2D3F" w:rsidRPr="0013481C">
        <w:rPr>
          <w:noProof/>
        </w:rPr>
        <w:t>85</w:t>
      </w:r>
      <w:r w:rsidR="00281345" w:rsidRPr="0013481C">
        <w:fldChar w:fldCharType="end"/>
      </w:r>
      <w:r w:rsidR="00281345" w:rsidRPr="0013481C">
        <w:rPr>
          <w:lang w:val="ka-GE"/>
        </w:rPr>
        <w:t xml:space="preserve"> სხვა ოპერატორების დაფარვის და </w:t>
      </w:r>
      <w:proofErr w:type="spellStart"/>
      <w:r w:rsidR="00281345" w:rsidRPr="0013481C">
        <w:rPr>
          <w:lang w:val="ka-GE"/>
        </w:rPr>
        <w:t>პენეტრაციის</w:t>
      </w:r>
      <w:proofErr w:type="spellEnd"/>
      <w:r w:rsidR="00281345" w:rsidRPr="0013481C">
        <w:rPr>
          <w:lang w:val="ka-GE"/>
        </w:rPr>
        <w:t xml:space="preserve"> ცხრილი (</w:t>
      </w:r>
      <w:proofErr w:type="spellStart"/>
      <w:r w:rsidR="00281345" w:rsidRPr="0013481C">
        <w:rPr>
          <w:lang w:val="ka-GE"/>
        </w:rPr>
        <w:t>FTTx</w:t>
      </w:r>
      <w:proofErr w:type="spellEnd"/>
      <w:r w:rsidR="00281345" w:rsidRPr="0013481C">
        <w:rPr>
          <w:lang w:val="ka-GE"/>
        </w:rPr>
        <w:t>)</w:t>
      </w:r>
      <w:bookmarkEnd w:id="511"/>
    </w:p>
    <w:tbl>
      <w:tblPr>
        <w:tblW w:w="14266" w:type="dxa"/>
        <w:jc w:val="center"/>
        <w:tblCellMar>
          <w:left w:w="70" w:type="dxa"/>
          <w:right w:w="70" w:type="dxa"/>
        </w:tblCellMar>
        <w:tblLook w:val="04A0" w:firstRow="1" w:lastRow="0" w:firstColumn="1" w:lastColumn="0" w:noHBand="0" w:noVBand="1"/>
      </w:tblPr>
      <w:tblGrid>
        <w:gridCol w:w="2534"/>
        <w:gridCol w:w="2326"/>
        <w:gridCol w:w="2587"/>
        <w:gridCol w:w="1811"/>
        <w:gridCol w:w="2285"/>
        <w:gridCol w:w="1350"/>
        <w:gridCol w:w="1373"/>
      </w:tblGrid>
      <w:tr w:rsidR="00DE1DA4" w:rsidRPr="0013481C" w14:paraId="76DA9D66" w14:textId="77777777" w:rsidTr="00DE1DA4">
        <w:trPr>
          <w:trHeight w:val="330"/>
          <w:jc w:val="center"/>
        </w:trPr>
        <w:tc>
          <w:tcPr>
            <w:tcW w:w="2590" w:type="dxa"/>
            <w:tcBorders>
              <w:top w:val="single" w:sz="12" w:space="0" w:color="auto"/>
              <w:left w:val="single" w:sz="4" w:space="0" w:color="auto"/>
              <w:bottom w:val="single" w:sz="12" w:space="0" w:color="auto"/>
              <w:right w:val="single" w:sz="4" w:space="0" w:color="auto"/>
            </w:tcBorders>
            <w:shd w:val="clear" w:color="000000" w:fill="00B0F0"/>
            <w:noWrap/>
            <w:vAlign w:val="bottom"/>
            <w:hideMark/>
          </w:tcPr>
          <w:p w14:paraId="409EFE74" w14:textId="77777777" w:rsidR="00903D5E" w:rsidRPr="0013481C" w:rsidRDefault="00903D5E" w:rsidP="006C273F">
            <w:pPr>
              <w:spacing w:after="0" w:line="240" w:lineRule="auto"/>
              <w:rPr>
                <w:rFonts w:eastAsia="Times New Roman" w:cs="Calibri"/>
                <w:b/>
                <w:bCs/>
                <w:color w:val="000000"/>
                <w:lang w:val="ka-GE" w:eastAsia="sl-SI"/>
              </w:rPr>
            </w:pPr>
            <w:r w:rsidRPr="0013481C">
              <w:rPr>
                <w:rFonts w:eastAsia="Times New Roman" w:cs="Calibri"/>
                <w:b/>
                <w:bCs/>
                <w:color w:val="000000"/>
                <w:lang w:val="ka-GE" w:eastAsia="sl-SI"/>
              </w:rPr>
              <w:t> </w:t>
            </w:r>
          </w:p>
        </w:tc>
        <w:tc>
          <w:tcPr>
            <w:tcW w:w="2376" w:type="dxa"/>
            <w:tcBorders>
              <w:top w:val="single" w:sz="12" w:space="0" w:color="auto"/>
              <w:left w:val="nil"/>
              <w:bottom w:val="single" w:sz="12" w:space="0" w:color="auto"/>
              <w:right w:val="single" w:sz="4" w:space="0" w:color="auto"/>
            </w:tcBorders>
            <w:shd w:val="clear" w:color="000000" w:fill="00B0F0"/>
            <w:noWrap/>
            <w:vAlign w:val="bottom"/>
            <w:hideMark/>
          </w:tcPr>
          <w:p w14:paraId="2E947BFD" w14:textId="3F74C9A2" w:rsidR="00903D5E" w:rsidRPr="0013481C" w:rsidRDefault="00DE1DA4" w:rsidP="000E1A5B">
            <w:pPr>
              <w:spacing w:after="0" w:line="240" w:lineRule="auto"/>
              <w:jc w:val="right"/>
              <w:rPr>
                <w:rFonts w:eastAsia="Times New Roman" w:cs="Calibri"/>
                <w:b/>
                <w:bCs/>
                <w:color w:val="000000"/>
                <w:lang w:val="ka-GE" w:eastAsia="sl-SI"/>
              </w:rPr>
            </w:pPr>
            <w:r>
              <w:rPr>
                <w:rFonts w:eastAsia="Times New Roman" w:cs="Calibri"/>
                <w:b/>
                <w:bCs/>
                <w:color w:val="000000"/>
                <w:lang w:val="ka-GE" w:eastAsia="sl-SI"/>
              </w:rPr>
              <w:t>დასახლების რაოდენობა</w:t>
            </w:r>
          </w:p>
        </w:tc>
        <w:tc>
          <w:tcPr>
            <w:tcW w:w="2643" w:type="dxa"/>
            <w:tcBorders>
              <w:top w:val="single" w:sz="12" w:space="0" w:color="auto"/>
              <w:left w:val="nil"/>
              <w:bottom w:val="single" w:sz="12" w:space="0" w:color="auto"/>
              <w:right w:val="single" w:sz="4" w:space="0" w:color="auto"/>
            </w:tcBorders>
            <w:shd w:val="clear" w:color="000000" w:fill="00B0F0"/>
            <w:noWrap/>
            <w:vAlign w:val="bottom"/>
            <w:hideMark/>
          </w:tcPr>
          <w:p w14:paraId="11655634" w14:textId="7E6819C6" w:rsidR="00903D5E" w:rsidRPr="0013481C" w:rsidRDefault="00DE1DA4" w:rsidP="000E1A5B">
            <w:pPr>
              <w:spacing w:after="0" w:line="240" w:lineRule="auto"/>
              <w:jc w:val="right"/>
              <w:rPr>
                <w:rFonts w:eastAsia="Times New Roman" w:cs="Calibri"/>
                <w:b/>
                <w:bCs/>
                <w:color w:val="000000"/>
                <w:lang w:val="ka-GE" w:eastAsia="sl-SI"/>
              </w:rPr>
            </w:pPr>
            <w:r>
              <w:rPr>
                <w:rFonts w:eastAsia="Times New Roman" w:cs="Calibri"/>
                <w:b/>
                <w:bCs/>
                <w:color w:val="000000"/>
                <w:lang w:val="ka-GE" w:eastAsia="sl-SI"/>
              </w:rPr>
              <w:t>შინამეურნეობა</w:t>
            </w:r>
          </w:p>
        </w:tc>
        <w:tc>
          <w:tcPr>
            <w:tcW w:w="1732" w:type="dxa"/>
            <w:tcBorders>
              <w:top w:val="single" w:sz="12" w:space="0" w:color="auto"/>
              <w:left w:val="nil"/>
              <w:bottom w:val="single" w:sz="12" w:space="0" w:color="auto"/>
              <w:right w:val="single" w:sz="4" w:space="0" w:color="auto"/>
            </w:tcBorders>
            <w:shd w:val="clear" w:color="000000" w:fill="00B0F0"/>
            <w:noWrap/>
            <w:vAlign w:val="bottom"/>
            <w:hideMark/>
          </w:tcPr>
          <w:p w14:paraId="77A8D2B1" w14:textId="7AB1BD88" w:rsidR="00903D5E" w:rsidRPr="0013481C" w:rsidRDefault="00DE1DA4" w:rsidP="000E1A5B">
            <w:pPr>
              <w:spacing w:after="0" w:line="240" w:lineRule="auto"/>
              <w:jc w:val="right"/>
              <w:rPr>
                <w:rFonts w:eastAsia="Times New Roman" w:cs="Calibri"/>
                <w:b/>
                <w:bCs/>
                <w:color w:val="000000"/>
                <w:lang w:val="ka-GE" w:eastAsia="sl-SI"/>
              </w:rPr>
            </w:pPr>
            <w:r>
              <w:rPr>
                <w:rFonts w:eastAsia="Times New Roman" w:cs="Calibri"/>
                <w:b/>
                <w:bCs/>
                <w:color w:val="000000"/>
                <w:lang w:val="ka-GE" w:eastAsia="sl-SI"/>
              </w:rPr>
              <w:t xml:space="preserve">შინამეურნეობის </w:t>
            </w:r>
            <w:r w:rsidR="00903D5E" w:rsidRPr="0013481C">
              <w:rPr>
                <w:rFonts w:eastAsia="Times New Roman" w:cs="Calibri"/>
                <w:b/>
                <w:bCs/>
                <w:color w:val="000000"/>
                <w:lang w:val="ka-GE" w:eastAsia="sl-SI"/>
              </w:rPr>
              <w:t>%</w:t>
            </w:r>
            <w:r>
              <w:rPr>
                <w:rFonts w:eastAsia="Times New Roman" w:cs="Calibri"/>
                <w:b/>
                <w:bCs/>
                <w:color w:val="000000"/>
                <w:lang w:val="ka-GE" w:eastAsia="sl-SI"/>
              </w:rPr>
              <w:t xml:space="preserve"> წილი</w:t>
            </w:r>
            <w:r w:rsidR="00903D5E" w:rsidRPr="0013481C">
              <w:rPr>
                <w:rFonts w:eastAsia="Times New Roman" w:cs="Calibri"/>
                <w:b/>
                <w:bCs/>
                <w:color w:val="000000"/>
                <w:lang w:val="ka-GE" w:eastAsia="sl-SI"/>
              </w:rPr>
              <w:t xml:space="preserve"> </w:t>
            </w:r>
          </w:p>
        </w:tc>
        <w:tc>
          <w:tcPr>
            <w:tcW w:w="2334" w:type="dxa"/>
            <w:tcBorders>
              <w:top w:val="single" w:sz="12" w:space="0" w:color="auto"/>
              <w:left w:val="nil"/>
              <w:bottom w:val="single" w:sz="12" w:space="0" w:color="auto"/>
              <w:right w:val="single" w:sz="4" w:space="0" w:color="auto"/>
            </w:tcBorders>
            <w:shd w:val="clear" w:color="000000" w:fill="00B0F0"/>
            <w:noWrap/>
            <w:vAlign w:val="bottom"/>
            <w:hideMark/>
          </w:tcPr>
          <w:p w14:paraId="22A7CD49" w14:textId="0FC10D4F" w:rsidR="00903D5E" w:rsidRPr="0013481C" w:rsidRDefault="00DE1DA4" w:rsidP="000E1A5B">
            <w:pPr>
              <w:spacing w:after="0" w:line="240" w:lineRule="auto"/>
              <w:jc w:val="right"/>
              <w:rPr>
                <w:rFonts w:eastAsia="Times New Roman" w:cs="Calibri"/>
                <w:b/>
                <w:bCs/>
                <w:color w:val="000000"/>
                <w:lang w:val="ka-GE" w:eastAsia="sl-SI"/>
              </w:rPr>
            </w:pPr>
            <w:r>
              <w:rPr>
                <w:rFonts w:eastAsia="Times New Roman" w:cs="Calibri"/>
                <w:b/>
                <w:bCs/>
                <w:color w:val="000000"/>
                <w:lang w:val="ka-GE" w:eastAsia="sl-SI"/>
              </w:rPr>
              <w:t>მოსახლეობა</w:t>
            </w:r>
          </w:p>
        </w:tc>
        <w:tc>
          <w:tcPr>
            <w:tcW w:w="1190" w:type="dxa"/>
            <w:tcBorders>
              <w:top w:val="single" w:sz="12" w:space="0" w:color="auto"/>
              <w:left w:val="nil"/>
              <w:bottom w:val="single" w:sz="12" w:space="0" w:color="auto"/>
              <w:right w:val="single" w:sz="4" w:space="0" w:color="auto"/>
            </w:tcBorders>
            <w:shd w:val="clear" w:color="000000" w:fill="00B0F0"/>
            <w:noWrap/>
            <w:vAlign w:val="bottom"/>
            <w:hideMark/>
          </w:tcPr>
          <w:p w14:paraId="1A7B1C19" w14:textId="7C284FC2" w:rsidR="00903D5E" w:rsidRPr="0013481C" w:rsidRDefault="00DE1DA4" w:rsidP="000E1A5B">
            <w:pPr>
              <w:spacing w:after="0" w:line="240" w:lineRule="auto"/>
              <w:jc w:val="right"/>
              <w:rPr>
                <w:rFonts w:eastAsia="Times New Roman" w:cs="Calibri"/>
                <w:b/>
                <w:bCs/>
                <w:color w:val="000000"/>
                <w:lang w:val="ka-GE" w:eastAsia="sl-SI"/>
              </w:rPr>
            </w:pPr>
            <w:r>
              <w:rPr>
                <w:rFonts w:eastAsia="Times New Roman" w:cs="Calibri"/>
                <w:b/>
                <w:bCs/>
                <w:color w:val="000000"/>
                <w:lang w:val="ka-GE" w:eastAsia="sl-SI"/>
              </w:rPr>
              <w:t>აბონენტები</w:t>
            </w:r>
          </w:p>
        </w:tc>
        <w:tc>
          <w:tcPr>
            <w:tcW w:w="1401" w:type="dxa"/>
            <w:tcBorders>
              <w:top w:val="single" w:sz="12" w:space="0" w:color="auto"/>
              <w:left w:val="nil"/>
              <w:bottom w:val="single" w:sz="12" w:space="0" w:color="auto"/>
              <w:right w:val="single" w:sz="12" w:space="0" w:color="auto"/>
            </w:tcBorders>
            <w:shd w:val="clear" w:color="000000" w:fill="00B0F0"/>
            <w:noWrap/>
            <w:vAlign w:val="bottom"/>
            <w:hideMark/>
          </w:tcPr>
          <w:p w14:paraId="7FF1B5DB" w14:textId="3188D14B" w:rsidR="00903D5E" w:rsidRPr="0013481C" w:rsidRDefault="00DE1DA4" w:rsidP="000E1A5B">
            <w:pPr>
              <w:spacing w:after="0" w:line="240" w:lineRule="auto"/>
              <w:jc w:val="right"/>
              <w:rPr>
                <w:rFonts w:eastAsia="Times New Roman" w:cs="Calibri"/>
                <w:b/>
                <w:bCs/>
                <w:color w:val="000000"/>
                <w:lang w:val="ka-GE" w:eastAsia="sl-SI"/>
              </w:rPr>
            </w:pPr>
            <w:r>
              <w:rPr>
                <w:rFonts w:eastAsia="Times New Roman" w:cs="Calibri"/>
                <w:b/>
                <w:bCs/>
                <w:color w:val="000000"/>
                <w:lang w:val="ka-GE" w:eastAsia="sl-SI"/>
              </w:rPr>
              <w:t>დაფარული ფართები</w:t>
            </w:r>
            <w:r w:rsidR="00903D5E" w:rsidRPr="0013481C">
              <w:rPr>
                <w:rStyle w:val="FootnoteReference"/>
                <w:rFonts w:eastAsia="Times New Roman" w:cs="Calibri"/>
                <w:b/>
                <w:bCs/>
                <w:color w:val="000000"/>
                <w:lang w:val="ka-GE" w:eastAsia="sl-SI"/>
              </w:rPr>
              <w:footnoteReference w:id="116"/>
            </w:r>
          </w:p>
        </w:tc>
      </w:tr>
      <w:tr w:rsidR="00DE1DA4" w:rsidRPr="0013481C" w14:paraId="05CC7D6F" w14:textId="77777777" w:rsidTr="00DE1DA4">
        <w:trPr>
          <w:trHeight w:val="315"/>
          <w:jc w:val="center"/>
        </w:trPr>
        <w:tc>
          <w:tcPr>
            <w:tcW w:w="2590" w:type="dxa"/>
            <w:tcBorders>
              <w:top w:val="nil"/>
              <w:left w:val="single" w:sz="4" w:space="0" w:color="auto"/>
              <w:bottom w:val="single" w:sz="4" w:space="0" w:color="auto"/>
              <w:right w:val="single" w:sz="4" w:space="0" w:color="auto"/>
            </w:tcBorders>
            <w:shd w:val="clear" w:color="000000" w:fill="FFFFCC"/>
            <w:noWrap/>
            <w:vAlign w:val="bottom"/>
            <w:hideMark/>
          </w:tcPr>
          <w:p w14:paraId="15D12125" w14:textId="010D11DD" w:rsidR="00903D5E" w:rsidRDefault="004B7EE1" w:rsidP="006C273F">
            <w:pPr>
              <w:spacing w:after="0" w:line="240" w:lineRule="auto"/>
              <w:rPr>
                <w:rFonts w:eastAsia="Times New Roman" w:cs="Calibri"/>
                <w:color w:val="000000"/>
                <w:lang w:val="ka-GE" w:eastAsia="sl-SI"/>
              </w:rPr>
            </w:pPr>
            <w:r>
              <w:rPr>
                <w:rFonts w:eastAsia="Times New Roman" w:cs="Calibri"/>
                <w:color w:val="000000"/>
                <w:lang w:val="ka-GE" w:eastAsia="sl-SI"/>
              </w:rPr>
              <w:t>სხვა ოპერატორების არიან წარმოდგენილნი</w:t>
            </w:r>
          </w:p>
          <w:p w14:paraId="3BD54239" w14:textId="6E9497F7" w:rsidR="004B7EE1" w:rsidRPr="0013481C" w:rsidRDefault="004B7EE1" w:rsidP="006C273F">
            <w:pPr>
              <w:spacing w:after="0" w:line="240" w:lineRule="auto"/>
              <w:rPr>
                <w:rFonts w:eastAsia="Times New Roman" w:cs="Calibri"/>
                <w:color w:val="000000"/>
                <w:lang w:val="ka-GE" w:eastAsia="sl-SI"/>
              </w:rPr>
            </w:pPr>
          </w:p>
        </w:tc>
        <w:tc>
          <w:tcPr>
            <w:tcW w:w="2376" w:type="dxa"/>
            <w:tcBorders>
              <w:top w:val="nil"/>
              <w:left w:val="nil"/>
              <w:bottom w:val="single" w:sz="4" w:space="0" w:color="auto"/>
              <w:right w:val="single" w:sz="4" w:space="0" w:color="auto"/>
            </w:tcBorders>
            <w:shd w:val="clear" w:color="000000" w:fill="FFFFCC"/>
            <w:noWrap/>
            <w:vAlign w:val="bottom"/>
            <w:hideMark/>
          </w:tcPr>
          <w:p w14:paraId="7F5A5B65" w14:textId="77777777" w:rsidR="00903D5E" w:rsidRPr="0013481C" w:rsidRDefault="00903D5E" w:rsidP="006C273F">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385</w:t>
            </w:r>
          </w:p>
        </w:tc>
        <w:tc>
          <w:tcPr>
            <w:tcW w:w="2643" w:type="dxa"/>
            <w:tcBorders>
              <w:top w:val="nil"/>
              <w:left w:val="nil"/>
              <w:bottom w:val="single" w:sz="4" w:space="0" w:color="auto"/>
              <w:right w:val="single" w:sz="4" w:space="0" w:color="auto"/>
            </w:tcBorders>
            <w:shd w:val="clear" w:color="000000" w:fill="FFFFCC"/>
            <w:noWrap/>
            <w:vAlign w:val="bottom"/>
            <w:hideMark/>
          </w:tcPr>
          <w:p w14:paraId="487137F6" w14:textId="77777777" w:rsidR="00903D5E" w:rsidRPr="0013481C" w:rsidRDefault="00903D5E" w:rsidP="006C273F">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812,816</w:t>
            </w:r>
          </w:p>
        </w:tc>
        <w:tc>
          <w:tcPr>
            <w:tcW w:w="1732" w:type="dxa"/>
            <w:tcBorders>
              <w:top w:val="nil"/>
              <w:left w:val="nil"/>
              <w:bottom w:val="single" w:sz="4" w:space="0" w:color="auto"/>
              <w:right w:val="single" w:sz="4" w:space="0" w:color="auto"/>
            </w:tcBorders>
            <w:shd w:val="clear" w:color="000000" w:fill="FFFFCC"/>
            <w:noWrap/>
            <w:vAlign w:val="bottom"/>
            <w:hideMark/>
          </w:tcPr>
          <w:p w14:paraId="3A7CC563" w14:textId="77777777" w:rsidR="00903D5E" w:rsidRPr="0013481C" w:rsidRDefault="00903D5E" w:rsidP="006C273F">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64.9</w:t>
            </w:r>
          </w:p>
        </w:tc>
        <w:tc>
          <w:tcPr>
            <w:tcW w:w="2334" w:type="dxa"/>
            <w:tcBorders>
              <w:top w:val="nil"/>
              <w:left w:val="nil"/>
              <w:bottom w:val="single" w:sz="4" w:space="0" w:color="auto"/>
              <w:right w:val="single" w:sz="4" w:space="0" w:color="auto"/>
            </w:tcBorders>
            <w:shd w:val="clear" w:color="000000" w:fill="FFFFCC"/>
            <w:noWrap/>
            <w:vAlign w:val="bottom"/>
            <w:hideMark/>
          </w:tcPr>
          <w:p w14:paraId="5FAD4BD1" w14:textId="77777777" w:rsidR="00903D5E" w:rsidRPr="0013481C" w:rsidRDefault="00903D5E" w:rsidP="006C273F">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2,222,215</w:t>
            </w:r>
          </w:p>
        </w:tc>
        <w:tc>
          <w:tcPr>
            <w:tcW w:w="1190" w:type="dxa"/>
            <w:tcBorders>
              <w:top w:val="nil"/>
              <w:left w:val="nil"/>
              <w:bottom w:val="single" w:sz="4" w:space="0" w:color="auto"/>
              <w:right w:val="single" w:sz="4" w:space="0" w:color="auto"/>
            </w:tcBorders>
            <w:shd w:val="clear" w:color="000000" w:fill="FFFFCC"/>
            <w:noWrap/>
            <w:vAlign w:val="bottom"/>
            <w:hideMark/>
          </w:tcPr>
          <w:p w14:paraId="16427D80" w14:textId="77777777" w:rsidR="00903D5E" w:rsidRPr="0013481C" w:rsidRDefault="00903D5E" w:rsidP="006C273F">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40,530</w:t>
            </w:r>
          </w:p>
        </w:tc>
        <w:tc>
          <w:tcPr>
            <w:tcW w:w="1401" w:type="dxa"/>
            <w:tcBorders>
              <w:top w:val="nil"/>
              <w:left w:val="nil"/>
              <w:bottom w:val="single" w:sz="4" w:space="0" w:color="auto"/>
              <w:right w:val="single" w:sz="4" w:space="0" w:color="auto"/>
            </w:tcBorders>
            <w:shd w:val="clear" w:color="000000" w:fill="FFFFCC"/>
            <w:noWrap/>
            <w:vAlign w:val="bottom"/>
            <w:hideMark/>
          </w:tcPr>
          <w:p w14:paraId="0FD5528C" w14:textId="77777777" w:rsidR="00903D5E" w:rsidRPr="0013481C" w:rsidRDefault="00903D5E" w:rsidP="006C273F">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30,186</w:t>
            </w:r>
          </w:p>
        </w:tc>
      </w:tr>
      <w:tr w:rsidR="00DE1DA4" w:rsidRPr="0013481C" w14:paraId="51BE0CC3" w14:textId="77777777" w:rsidTr="00DE1DA4">
        <w:trPr>
          <w:trHeight w:val="300"/>
          <w:jc w:val="center"/>
        </w:trPr>
        <w:tc>
          <w:tcPr>
            <w:tcW w:w="2590" w:type="dxa"/>
            <w:tcBorders>
              <w:top w:val="nil"/>
              <w:left w:val="single" w:sz="4" w:space="0" w:color="auto"/>
              <w:bottom w:val="single" w:sz="4" w:space="0" w:color="auto"/>
              <w:right w:val="single" w:sz="4" w:space="0" w:color="auto"/>
            </w:tcBorders>
            <w:shd w:val="clear" w:color="000000" w:fill="FFFFCC"/>
            <w:noWrap/>
            <w:vAlign w:val="bottom"/>
            <w:hideMark/>
          </w:tcPr>
          <w:p w14:paraId="10F4C420" w14:textId="6D72FAF0" w:rsidR="00903D5E" w:rsidRPr="0013481C" w:rsidRDefault="004B7EE1" w:rsidP="006C273F">
            <w:pPr>
              <w:spacing w:after="0" w:line="240" w:lineRule="auto"/>
              <w:rPr>
                <w:rFonts w:eastAsia="Times New Roman" w:cs="Calibri"/>
                <w:color w:val="000000"/>
                <w:lang w:val="ka-GE" w:eastAsia="sl-SI"/>
              </w:rPr>
            </w:pPr>
            <w:r>
              <w:rPr>
                <w:rFonts w:eastAsia="Times New Roman" w:cs="Calibri"/>
                <w:color w:val="000000"/>
                <w:lang w:val="ka-GE" w:eastAsia="sl-SI"/>
              </w:rPr>
              <w:t>სხვა ოპერატორებს გააჩნიათ ბაზრის წილი</w:t>
            </w:r>
            <w:r w:rsidR="00903D5E" w:rsidRPr="0013481C">
              <w:rPr>
                <w:rFonts w:eastAsia="Times New Roman" w:cs="Calibri"/>
                <w:color w:val="000000"/>
                <w:lang w:val="ka-GE" w:eastAsia="sl-SI"/>
              </w:rPr>
              <w:t xml:space="preserve"> 40%</w:t>
            </w:r>
            <w:r>
              <w:rPr>
                <w:rFonts w:eastAsia="Times New Roman" w:cs="Calibri"/>
                <w:color w:val="000000"/>
                <w:lang w:val="ka-GE" w:eastAsia="sl-SI"/>
              </w:rPr>
              <w:t xml:space="preserve"> ან მეტი</w:t>
            </w:r>
          </w:p>
        </w:tc>
        <w:tc>
          <w:tcPr>
            <w:tcW w:w="2376" w:type="dxa"/>
            <w:tcBorders>
              <w:top w:val="nil"/>
              <w:left w:val="nil"/>
              <w:bottom w:val="single" w:sz="4" w:space="0" w:color="auto"/>
              <w:right w:val="single" w:sz="4" w:space="0" w:color="auto"/>
            </w:tcBorders>
            <w:shd w:val="clear" w:color="000000" w:fill="FFFFCC"/>
            <w:noWrap/>
            <w:vAlign w:val="bottom"/>
            <w:hideMark/>
          </w:tcPr>
          <w:p w14:paraId="1914A6F7" w14:textId="77777777" w:rsidR="00903D5E" w:rsidRPr="0013481C" w:rsidRDefault="00903D5E" w:rsidP="006C273F">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314</w:t>
            </w:r>
          </w:p>
        </w:tc>
        <w:tc>
          <w:tcPr>
            <w:tcW w:w="2643" w:type="dxa"/>
            <w:tcBorders>
              <w:top w:val="nil"/>
              <w:left w:val="nil"/>
              <w:bottom w:val="single" w:sz="4" w:space="0" w:color="auto"/>
              <w:right w:val="single" w:sz="4" w:space="0" w:color="auto"/>
            </w:tcBorders>
            <w:shd w:val="clear" w:color="000000" w:fill="FFFFCC"/>
            <w:noWrap/>
            <w:vAlign w:val="bottom"/>
            <w:hideMark/>
          </w:tcPr>
          <w:p w14:paraId="48561311" w14:textId="77777777" w:rsidR="00903D5E" w:rsidRPr="0013481C" w:rsidRDefault="00903D5E" w:rsidP="006C273F">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57,282</w:t>
            </w:r>
          </w:p>
        </w:tc>
        <w:tc>
          <w:tcPr>
            <w:tcW w:w="1732" w:type="dxa"/>
            <w:tcBorders>
              <w:top w:val="nil"/>
              <w:left w:val="nil"/>
              <w:bottom w:val="single" w:sz="4" w:space="0" w:color="auto"/>
              <w:right w:val="single" w:sz="4" w:space="0" w:color="auto"/>
            </w:tcBorders>
            <w:shd w:val="clear" w:color="000000" w:fill="FFFFCC"/>
            <w:noWrap/>
            <w:vAlign w:val="bottom"/>
            <w:hideMark/>
          </w:tcPr>
          <w:p w14:paraId="29265C01" w14:textId="77777777" w:rsidR="00903D5E" w:rsidRPr="0013481C" w:rsidRDefault="00903D5E" w:rsidP="006C273F">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4.6</w:t>
            </w:r>
          </w:p>
        </w:tc>
        <w:tc>
          <w:tcPr>
            <w:tcW w:w="2334" w:type="dxa"/>
            <w:tcBorders>
              <w:top w:val="nil"/>
              <w:left w:val="nil"/>
              <w:bottom w:val="single" w:sz="4" w:space="0" w:color="auto"/>
              <w:right w:val="single" w:sz="4" w:space="0" w:color="auto"/>
            </w:tcBorders>
            <w:shd w:val="clear" w:color="000000" w:fill="FFFFCC"/>
            <w:noWrap/>
            <w:vAlign w:val="bottom"/>
            <w:hideMark/>
          </w:tcPr>
          <w:p w14:paraId="3FA44A43" w14:textId="77777777" w:rsidR="00903D5E" w:rsidRPr="0013481C" w:rsidRDefault="00903D5E" w:rsidP="006C273F">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209,407</w:t>
            </w:r>
          </w:p>
        </w:tc>
        <w:tc>
          <w:tcPr>
            <w:tcW w:w="1190" w:type="dxa"/>
            <w:tcBorders>
              <w:top w:val="nil"/>
              <w:left w:val="nil"/>
              <w:bottom w:val="single" w:sz="4" w:space="0" w:color="auto"/>
              <w:right w:val="single" w:sz="4" w:space="0" w:color="auto"/>
            </w:tcBorders>
            <w:shd w:val="clear" w:color="000000" w:fill="FFFFCC"/>
            <w:noWrap/>
            <w:vAlign w:val="bottom"/>
            <w:hideMark/>
          </w:tcPr>
          <w:p w14:paraId="1CC1B326" w14:textId="77777777" w:rsidR="00903D5E" w:rsidRPr="0013481C" w:rsidRDefault="00903D5E" w:rsidP="006C273F">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3,059</w:t>
            </w:r>
          </w:p>
        </w:tc>
        <w:tc>
          <w:tcPr>
            <w:tcW w:w="1401" w:type="dxa"/>
            <w:tcBorders>
              <w:top w:val="nil"/>
              <w:left w:val="nil"/>
              <w:bottom w:val="single" w:sz="4" w:space="0" w:color="auto"/>
              <w:right w:val="single" w:sz="4" w:space="0" w:color="auto"/>
            </w:tcBorders>
            <w:shd w:val="clear" w:color="000000" w:fill="FFFFCC"/>
            <w:noWrap/>
            <w:vAlign w:val="bottom"/>
            <w:hideMark/>
          </w:tcPr>
          <w:p w14:paraId="4E02853B" w14:textId="77777777" w:rsidR="00903D5E" w:rsidRPr="0013481C" w:rsidRDefault="00903D5E" w:rsidP="006C273F">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13,006</w:t>
            </w:r>
          </w:p>
        </w:tc>
      </w:tr>
      <w:tr w:rsidR="00DE1DA4" w:rsidRPr="0013481C" w14:paraId="20C1A9D2" w14:textId="77777777" w:rsidTr="00DE1DA4">
        <w:trPr>
          <w:trHeight w:val="300"/>
          <w:jc w:val="center"/>
        </w:trPr>
        <w:tc>
          <w:tcPr>
            <w:tcW w:w="2590" w:type="dxa"/>
            <w:tcBorders>
              <w:top w:val="nil"/>
              <w:left w:val="single" w:sz="4" w:space="0" w:color="auto"/>
              <w:bottom w:val="single" w:sz="4" w:space="0" w:color="auto"/>
              <w:right w:val="single" w:sz="4" w:space="0" w:color="auto"/>
            </w:tcBorders>
            <w:shd w:val="clear" w:color="000000" w:fill="FFFFCC"/>
            <w:noWrap/>
            <w:vAlign w:val="bottom"/>
            <w:hideMark/>
          </w:tcPr>
          <w:p w14:paraId="02FC7700" w14:textId="6F11B71B" w:rsidR="00903D5E" w:rsidRPr="0013481C" w:rsidRDefault="004B7EE1" w:rsidP="006C273F">
            <w:pPr>
              <w:spacing w:after="0" w:line="240" w:lineRule="auto"/>
              <w:rPr>
                <w:rFonts w:eastAsia="Times New Roman" w:cs="Calibri"/>
                <w:color w:val="000000"/>
                <w:lang w:val="ka-GE" w:eastAsia="sl-SI"/>
              </w:rPr>
            </w:pPr>
            <w:r>
              <w:rPr>
                <w:rFonts w:eastAsia="Times New Roman" w:cs="Calibri"/>
                <w:color w:val="000000"/>
                <w:lang w:val="ka-GE" w:eastAsia="sl-SI"/>
              </w:rPr>
              <w:t>მხოლოდ სხვა ოპერატორები არიან წარმოდგენილნი</w:t>
            </w:r>
          </w:p>
        </w:tc>
        <w:tc>
          <w:tcPr>
            <w:tcW w:w="2376" w:type="dxa"/>
            <w:tcBorders>
              <w:top w:val="nil"/>
              <w:left w:val="nil"/>
              <w:bottom w:val="single" w:sz="4" w:space="0" w:color="auto"/>
              <w:right w:val="single" w:sz="4" w:space="0" w:color="auto"/>
            </w:tcBorders>
            <w:shd w:val="clear" w:color="000000" w:fill="FFFFCC"/>
            <w:noWrap/>
            <w:vAlign w:val="bottom"/>
            <w:hideMark/>
          </w:tcPr>
          <w:p w14:paraId="2A6DEC87" w14:textId="77777777" w:rsidR="00903D5E" w:rsidRPr="0013481C" w:rsidRDefault="00903D5E" w:rsidP="006C273F">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268</w:t>
            </w:r>
          </w:p>
        </w:tc>
        <w:tc>
          <w:tcPr>
            <w:tcW w:w="2643" w:type="dxa"/>
            <w:tcBorders>
              <w:top w:val="nil"/>
              <w:left w:val="nil"/>
              <w:bottom w:val="single" w:sz="4" w:space="0" w:color="auto"/>
              <w:right w:val="single" w:sz="4" w:space="0" w:color="auto"/>
            </w:tcBorders>
            <w:shd w:val="clear" w:color="000000" w:fill="FFFFCC"/>
            <w:noWrap/>
            <w:vAlign w:val="bottom"/>
            <w:hideMark/>
          </w:tcPr>
          <w:p w14:paraId="5617D35B" w14:textId="77777777" w:rsidR="00903D5E" w:rsidRPr="0013481C" w:rsidRDefault="00903D5E" w:rsidP="006C273F">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39,123</w:t>
            </w:r>
          </w:p>
        </w:tc>
        <w:tc>
          <w:tcPr>
            <w:tcW w:w="1732" w:type="dxa"/>
            <w:tcBorders>
              <w:top w:val="nil"/>
              <w:left w:val="nil"/>
              <w:bottom w:val="single" w:sz="4" w:space="0" w:color="auto"/>
              <w:right w:val="single" w:sz="4" w:space="0" w:color="auto"/>
            </w:tcBorders>
            <w:shd w:val="clear" w:color="000000" w:fill="FFFFCC"/>
            <w:noWrap/>
            <w:vAlign w:val="bottom"/>
            <w:hideMark/>
          </w:tcPr>
          <w:p w14:paraId="6B143282" w14:textId="77777777" w:rsidR="00903D5E" w:rsidRPr="0013481C" w:rsidRDefault="00903D5E" w:rsidP="006C273F">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3.1</w:t>
            </w:r>
          </w:p>
        </w:tc>
        <w:tc>
          <w:tcPr>
            <w:tcW w:w="2334" w:type="dxa"/>
            <w:tcBorders>
              <w:top w:val="nil"/>
              <w:left w:val="nil"/>
              <w:bottom w:val="single" w:sz="4" w:space="0" w:color="auto"/>
              <w:right w:val="single" w:sz="4" w:space="0" w:color="auto"/>
            </w:tcBorders>
            <w:shd w:val="clear" w:color="000000" w:fill="FFFFCC"/>
            <w:noWrap/>
            <w:vAlign w:val="bottom"/>
            <w:hideMark/>
          </w:tcPr>
          <w:p w14:paraId="00E28703" w14:textId="77777777" w:rsidR="00903D5E" w:rsidRPr="0013481C" w:rsidRDefault="00903D5E" w:rsidP="006C273F">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145,121</w:t>
            </w:r>
          </w:p>
        </w:tc>
        <w:tc>
          <w:tcPr>
            <w:tcW w:w="1190" w:type="dxa"/>
            <w:tcBorders>
              <w:top w:val="nil"/>
              <w:left w:val="nil"/>
              <w:bottom w:val="single" w:sz="4" w:space="0" w:color="auto"/>
              <w:right w:val="single" w:sz="4" w:space="0" w:color="auto"/>
            </w:tcBorders>
            <w:shd w:val="clear" w:color="000000" w:fill="FFFFCC"/>
            <w:noWrap/>
            <w:vAlign w:val="bottom"/>
            <w:hideMark/>
          </w:tcPr>
          <w:p w14:paraId="0D623338" w14:textId="77777777" w:rsidR="00903D5E" w:rsidRPr="0013481C" w:rsidRDefault="00903D5E" w:rsidP="006C273F">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20,235</w:t>
            </w:r>
          </w:p>
        </w:tc>
        <w:tc>
          <w:tcPr>
            <w:tcW w:w="1401" w:type="dxa"/>
            <w:tcBorders>
              <w:top w:val="nil"/>
              <w:left w:val="nil"/>
              <w:bottom w:val="single" w:sz="4" w:space="0" w:color="auto"/>
              <w:right w:val="single" w:sz="4" w:space="0" w:color="auto"/>
            </w:tcBorders>
            <w:shd w:val="clear" w:color="000000" w:fill="FFFFCC"/>
            <w:noWrap/>
            <w:vAlign w:val="bottom"/>
            <w:hideMark/>
          </w:tcPr>
          <w:p w14:paraId="0B539682" w14:textId="77777777" w:rsidR="00903D5E" w:rsidRPr="0013481C" w:rsidRDefault="00903D5E" w:rsidP="006C273F">
            <w:pPr>
              <w:spacing w:after="0" w:line="240" w:lineRule="auto"/>
              <w:jc w:val="right"/>
              <w:rPr>
                <w:rFonts w:eastAsia="Times New Roman" w:cs="Calibri"/>
                <w:color w:val="000000"/>
                <w:lang w:val="ka-GE" w:eastAsia="sl-SI"/>
              </w:rPr>
            </w:pPr>
            <w:r w:rsidRPr="0013481C">
              <w:rPr>
                <w:rFonts w:eastAsia="Times New Roman" w:cs="Calibri"/>
                <w:color w:val="000000"/>
                <w:lang w:val="ka-GE" w:eastAsia="sl-SI"/>
              </w:rPr>
              <w:t>11,716</w:t>
            </w:r>
          </w:p>
        </w:tc>
      </w:tr>
    </w:tbl>
    <w:p w14:paraId="531B1D69" w14:textId="21373C08" w:rsidR="00903D5E" w:rsidRPr="0013481C" w:rsidRDefault="00915F3D" w:rsidP="00915F3D">
      <w:pPr>
        <w:jc w:val="center"/>
        <w:rPr>
          <w:lang w:val="ka-GE"/>
        </w:rPr>
      </w:pPr>
      <w:r w:rsidRPr="0013481C">
        <w:rPr>
          <w:rFonts w:cs="Arial"/>
          <w:sz w:val="20"/>
          <w:szCs w:val="20"/>
          <w:lang w:val="ka-GE"/>
        </w:rPr>
        <w:t>წყარო: დაფარვის შესახებ კითხვარზე პასუხები და კომუნიკაციების კომისიის მონაცემები</w:t>
      </w:r>
    </w:p>
    <w:p w14:paraId="52442B59" w14:textId="77777777" w:rsidR="00903D5E" w:rsidRPr="0013481C" w:rsidRDefault="00903D5E" w:rsidP="00903D5E">
      <w:pPr>
        <w:jc w:val="both"/>
        <w:rPr>
          <w:lang w:val="ka-GE"/>
        </w:rPr>
      </w:pPr>
    </w:p>
    <w:p w14:paraId="1C3FC5E2" w14:textId="77777777" w:rsidR="00903D5E" w:rsidRPr="0013481C" w:rsidRDefault="00903D5E" w:rsidP="00903D5E">
      <w:pPr>
        <w:jc w:val="both"/>
        <w:rPr>
          <w:lang w:val="ka-GE"/>
        </w:rPr>
      </w:pPr>
    </w:p>
    <w:p w14:paraId="55972CB1" w14:textId="77777777" w:rsidR="00903D5E" w:rsidRPr="0013481C" w:rsidRDefault="00903D5E" w:rsidP="00903D5E">
      <w:pPr>
        <w:jc w:val="both"/>
        <w:rPr>
          <w:lang w:val="ka-GE"/>
        </w:rPr>
      </w:pPr>
    </w:p>
    <w:p w14:paraId="0CEB2B9E" w14:textId="68D201FC" w:rsidR="00BF27B4" w:rsidRPr="0013481C" w:rsidRDefault="003B329C" w:rsidP="00772C1E">
      <w:pPr>
        <w:pStyle w:val="Caption"/>
        <w:keepNext/>
        <w:jc w:val="center"/>
      </w:pPr>
      <w:bookmarkStart w:id="512" w:name="_Toc158309543"/>
      <w:r>
        <w:rPr>
          <w:lang w:val="ka-GE"/>
        </w:rPr>
        <w:lastRenderedPageBreak/>
        <w:t>სურათი</w:t>
      </w:r>
      <w:r w:rsidR="00BF27B4" w:rsidRPr="0013481C">
        <w:t xml:space="preserve"> </w:t>
      </w:r>
      <w:r w:rsidR="00BF27B4" w:rsidRPr="0013481C">
        <w:fldChar w:fldCharType="begin"/>
      </w:r>
      <w:r w:rsidR="00BF27B4" w:rsidRPr="0013481C">
        <w:instrText xml:space="preserve"> SEQ ფიგურა \* ARABIC </w:instrText>
      </w:r>
      <w:r w:rsidR="00BF27B4" w:rsidRPr="0013481C">
        <w:fldChar w:fldCharType="separate"/>
      </w:r>
      <w:r w:rsidR="00EA2D3F" w:rsidRPr="0013481C">
        <w:rPr>
          <w:noProof/>
        </w:rPr>
        <w:t>86</w:t>
      </w:r>
      <w:r w:rsidR="00BF27B4" w:rsidRPr="0013481C">
        <w:fldChar w:fldCharType="end"/>
      </w:r>
      <w:r w:rsidR="00BF27B4" w:rsidRPr="0013481C">
        <w:rPr>
          <w:lang w:val="ka-GE"/>
        </w:rPr>
        <w:t xml:space="preserve"> სხვა ოპერატორების დაფარვის და </w:t>
      </w:r>
      <w:proofErr w:type="spellStart"/>
      <w:r w:rsidR="003C5A60">
        <w:rPr>
          <w:lang w:val="ka-GE"/>
        </w:rPr>
        <w:t>პენეტრაციის</w:t>
      </w:r>
      <w:proofErr w:type="spellEnd"/>
      <w:r w:rsidR="00BF27B4" w:rsidRPr="0013481C">
        <w:rPr>
          <w:lang w:val="ka-GE"/>
        </w:rPr>
        <w:t xml:space="preserve"> რუკა  (</w:t>
      </w:r>
      <w:proofErr w:type="spellStart"/>
      <w:r w:rsidR="00BF27B4" w:rsidRPr="0013481C">
        <w:rPr>
          <w:lang w:val="ka-GE"/>
        </w:rPr>
        <w:t>FTTx</w:t>
      </w:r>
      <w:proofErr w:type="spellEnd"/>
      <w:r w:rsidR="00BF27B4" w:rsidRPr="0013481C">
        <w:rPr>
          <w:lang w:val="ka-GE"/>
        </w:rPr>
        <w:t>)</w:t>
      </w:r>
      <w:bookmarkEnd w:id="512"/>
    </w:p>
    <w:p w14:paraId="7593CE50" w14:textId="67602748" w:rsidR="00903D5E" w:rsidRPr="0013481C" w:rsidRDefault="00903D5E" w:rsidP="00903D5E">
      <w:pPr>
        <w:pStyle w:val="Caption"/>
        <w:jc w:val="center"/>
        <w:rPr>
          <w:rFonts w:cs="Arial"/>
          <w:sz w:val="20"/>
          <w:szCs w:val="20"/>
          <w:lang w:val="ka-GE"/>
        </w:rPr>
      </w:pPr>
      <w:r w:rsidRPr="0013481C">
        <w:rPr>
          <w:noProof/>
          <w:lang w:val="ka-GE"/>
        </w:rPr>
        <w:drawing>
          <wp:inline distT="0" distB="0" distL="0" distR="0" wp14:anchorId="3D41205C" wp14:editId="5B134779">
            <wp:extent cx="8848725" cy="5314280"/>
            <wp:effectExtent l="0" t="0" r="0" b="127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8861976" cy="5322238"/>
                    </a:xfrm>
                    <a:prstGeom prst="rect">
                      <a:avLst/>
                    </a:prstGeom>
                  </pic:spPr>
                </pic:pic>
              </a:graphicData>
            </a:graphic>
          </wp:inline>
        </w:drawing>
      </w:r>
      <w:r w:rsidR="00915F3D" w:rsidRPr="0013481C">
        <w:rPr>
          <w:rFonts w:cs="Arial"/>
          <w:sz w:val="20"/>
          <w:szCs w:val="20"/>
          <w:lang w:val="ka-GE"/>
        </w:rPr>
        <w:t>წყარო: დაფარვის შესახებ კითხვარზე პასუხები და კომუნიკაციების კომისიის მონაცემები</w:t>
      </w:r>
    </w:p>
    <w:p w14:paraId="425ED3DD" w14:textId="541B1990" w:rsidR="00903D5E" w:rsidRPr="0013481C" w:rsidRDefault="00676626" w:rsidP="008E7C6B">
      <w:pPr>
        <w:pStyle w:val="Heading2"/>
        <w:spacing w:after="240"/>
        <w:rPr>
          <w:lang w:val="ka-GE"/>
        </w:rPr>
      </w:pPr>
      <w:bookmarkStart w:id="513" w:name="_Toc169262581"/>
      <w:bookmarkStart w:id="514" w:name="_Toc149071455"/>
      <w:r w:rsidRPr="0013481C">
        <w:rPr>
          <w:lang w:val="ka-GE"/>
        </w:rPr>
        <w:lastRenderedPageBreak/>
        <w:t>დასკვნა</w:t>
      </w:r>
      <w:bookmarkEnd w:id="513"/>
      <w:r w:rsidRPr="0013481C">
        <w:rPr>
          <w:lang w:val="ka-GE"/>
        </w:rPr>
        <w:t xml:space="preserve"> </w:t>
      </w:r>
      <w:bookmarkEnd w:id="514"/>
    </w:p>
    <w:p w14:paraId="72DC10B5" w14:textId="20A23428" w:rsidR="00676626" w:rsidRPr="0013481C" w:rsidRDefault="00676626" w:rsidP="00676626">
      <w:pPr>
        <w:jc w:val="both"/>
        <w:rPr>
          <w:sz w:val="24"/>
          <w:szCs w:val="24"/>
          <w:lang w:val="ka-GE"/>
        </w:rPr>
      </w:pPr>
      <w:r w:rsidRPr="0013481C">
        <w:rPr>
          <w:sz w:val="24"/>
          <w:szCs w:val="24"/>
          <w:lang w:val="ka-GE"/>
        </w:rPr>
        <w:t>მაგთიკომი არის ოპერატორი, რომელიც იმყოფება ყველაზე მეტ დასახლებ</w:t>
      </w:r>
      <w:r w:rsidR="00080D3D" w:rsidRPr="0013481C">
        <w:rPr>
          <w:sz w:val="24"/>
          <w:szCs w:val="24"/>
          <w:lang w:val="ka-GE"/>
        </w:rPr>
        <w:t>აში</w:t>
      </w:r>
      <w:r w:rsidRPr="0013481C">
        <w:rPr>
          <w:sz w:val="24"/>
          <w:szCs w:val="24"/>
          <w:lang w:val="ka-GE"/>
        </w:rPr>
        <w:t>, ჰყავს ყველაზე მეტი აბონენტი, რომელიც ემსახურება აქტიური აბონენტების 40%-ზე მ</w:t>
      </w:r>
      <w:r w:rsidR="00F26DE4" w:rsidRPr="0013481C">
        <w:rPr>
          <w:sz w:val="24"/>
          <w:szCs w:val="24"/>
          <w:lang w:val="ka-GE"/>
        </w:rPr>
        <w:t>ეტს ყველაზე მეტ დასახლებაში</w:t>
      </w:r>
      <w:r w:rsidR="006B65EE" w:rsidRPr="0013481C">
        <w:rPr>
          <w:sz w:val="24"/>
          <w:szCs w:val="24"/>
          <w:lang w:val="ka-GE"/>
        </w:rPr>
        <w:t xml:space="preserve">. </w:t>
      </w:r>
      <w:r w:rsidR="006D326A" w:rsidRPr="0013481C">
        <w:rPr>
          <w:sz w:val="24"/>
          <w:szCs w:val="24"/>
          <w:lang w:val="ka-GE"/>
        </w:rPr>
        <w:t>მაგთიკომი</w:t>
      </w:r>
      <w:r w:rsidR="006B65EE" w:rsidRPr="0013481C">
        <w:rPr>
          <w:sz w:val="24"/>
          <w:szCs w:val="24"/>
          <w:lang w:val="ka-GE"/>
        </w:rPr>
        <w:t xml:space="preserve"> ასევე იმყოფება ყველაზე მეტ დასახლებაში, სადაც მხოლოდ ერთი ოპერატორი ახორციელებს მომსახურების მიწოდებას.</w:t>
      </w:r>
    </w:p>
    <w:p w14:paraId="7F79D521" w14:textId="36A0489D" w:rsidR="00676626" w:rsidRPr="0013481C" w:rsidRDefault="00676626" w:rsidP="00676626">
      <w:pPr>
        <w:jc w:val="both"/>
        <w:rPr>
          <w:sz w:val="24"/>
          <w:szCs w:val="24"/>
          <w:lang w:val="ka-GE"/>
        </w:rPr>
      </w:pPr>
      <w:proofErr w:type="spellStart"/>
      <w:r w:rsidRPr="0013481C">
        <w:rPr>
          <w:sz w:val="24"/>
          <w:szCs w:val="24"/>
          <w:lang w:val="ka-GE"/>
        </w:rPr>
        <w:t>სილქნეტი</w:t>
      </w:r>
      <w:proofErr w:type="spellEnd"/>
      <w:r w:rsidRPr="0013481C">
        <w:rPr>
          <w:sz w:val="24"/>
          <w:szCs w:val="24"/>
          <w:lang w:val="ka-GE"/>
        </w:rPr>
        <w:t xml:space="preserve"> სიდიდით მეორე ოპერატორია, მაგრამ გაცილებით ნაკლები აბონენტებით და გაცილებით მცირე დაფარვით. </w:t>
      </w:r>
      <w:proofErr w:type="spellStart"/>
      <w:r w:rsidRPr="0013481C">
        <w:rPr>
          <w:sz w:val="24"/>
          <w:szCs w:val="24"/>
          <w:lang w:val="ka-GE"/>
        </w:rPr>
        <w:t>სილქნეტი</w:t>
      </w:r>
      <w:proofErr w:type="spellEnd"/>
      <w:r w:rsidRPr="0013481C">
        <w:rPr>
          <w:sz w:val="24"/>
          <w:szCs w:val="24"/>
          <w:lang w:val="ka-GE"/>
        </w:rPr>
        <w:t xml:space="preserve"> ერთადერთი ოპერატორია მხოლოდ ორ პატარა დასახლებაში, ერთობლივად მხოლოდ 501 მოსახლ</w:t>
      </w:r>
      <w:r w:rsidR="009D0341" w:rsidRPr="0013481C">
        <w:rPr>
          <w:sz w:val="24"/>
          <w:szCs w:val="24"/>
          <w:lang w:val="ka-GE"/>
        </w:rPr>
        <w:t>ით</w:t>
      </w:r>
      <w:r w:rsidRPr="0013481C">
        <w:rPr>
          <w:sz w:val="24"/>
          <w:szCs w:val="24"/>
          <w:lang w:val="ka-GE"/>
        </w:rPr>
        <w:t xml:space="preserve">. მისი </w:t>
      </w:r>
      <w:proofErr w:type="spellStart"/>
      <w:r w:rsidRPr="0013481C">
        <w:rPr>
          <w:sz w:val="24"/>
          <w:szCs w:val="24"/>
          <w:lang w:val="ka-GE"/>
        </w:rPr>
        <w:t>FTTx</w:t>
      </w:r>
      <w:proofErr w:type="spellEnd"/>
      <w:r w:rsidRPr="0013481C">
        <w:rPr>
          <w:sz w:val="24"/>
          <w:szCs w:val="24"/>
          <w:lang w:val="ka-GE"/>
        </w:rPr>
        <w:t xml:space="preserve"> ქსელი თითქმის მთლიანად იმ ადგილებში</w:t>
      </w:r>
      <w:r w:rsidR="00126248" w:rsidRPr="0013481C">
        <w:rPr>
          <w:sz w:val="24"/>
          <w:szCs w:val="24"/>
          <w:lang w:val="ka-GE"/>
        </w:rPr>
        <w:t>ა</w:t>
      </w:r>
      <w:r w:rsidR="001634A5" w:rsidRPr="0013481C">
        <w:rPr>
          <w:sz w:val="24"/>
          <w:szCs w:val="24"/>
          <w:lang w:val="ka-GE"/>
        </w:rPr>
        <w:t xml:space="preserve"> წარმოდგენილი</w:t>
      </w:r>
      <w:r w:rsidRPr="0013481C">
        <w:rPr>
          <w:sz w:val="24"/>
          <w:szCs w:val="24"/>
          <w:lang w:val="ka-GE"/>
        </w:rPr>
        <w:t xml:space="preserve">, სადაც მაგთიკომიც </w:t>
      </w:r>
      <w:r w:rsidR="001634A5" w:rsidRPr="0013481C">
        <w:rPr>
          <w:sz w:val="24"/>
          <w:szCs w:val="24"/>
          <w:lang w:val="ka-GE"/>
        </w:rPr>
        <w:t>ოპერირებს</w:t>
      </w:r>
      <w:r w:rsidRPr="0013481C">
        <w:rPr>
          <w:sz w:val="24"/>
          <w:szCs w:val="24"/>
          <w:lang w:val="ka-GE"/>
        </w:rPr>
        <w:t>.</w:t>
      </w:r>
    </w:p>
    <w:p w14:paraId="7FF24A0C" w14:textId="3764B011" w:rsidR="00676626" w:rsidRPr="0013481C" w:rsidRDefault="00676626" w:rsidP="00676626">
      <w:pPr>
        <w:jc w:val="both"/>
        <w:rPr>
          <w:sz w:val="24"/>
          <w:szCs w:val="24"/>
          <w:lang w:val="ka-GE"/>
        </w:rPr>
      </w:pPr>
      <w:r w:rsidRPr="0013481C">
        <w:rPr>
          <w:sz w:val="24"/>
          <w:szCs w:val="24"/>
          <w:lang w:val="ka-GE"/>
        </w:rPr>
        <w:t>ახალი ქსელები ძირითადად კონცენტრირებულია დიდ დასახლებებ</w:t>
      </w:r>
      <w:r w:rsidR="00DB2802" w:rsidRPr="0013481C">
        <w:rPr>
          <w:sz w:val="24"/>
          <w:szCs w:val="24"/>
          <w:lang w:val="ka-GE"/>
        </w:rPr>
        <w:t>ზე</w:t>
      </w:r>
      <w:r w:rsidRPr="0013481C">
        <w:rPr>
          <w:sz w:val="24"/>
          <w:szCs w:val="24"/>
          <w:lang w:val="ka-GE"/>
        </w:rPr>
        <w:t xml:space="preserve">, თბილისში კი </w:t>
      </w:r>
      <w:r w:rsidR="00F16C76" w:rsidRPr="0013481C">
        <w:rPr>
          <w:sz w:val="24"/>
          <w:szCs w:val="24"/>
          <w:lang w:val="ka-GE"/>
        </w:rPr>
        <w:t>მისი პოზიცია სუსტია</w:t>
      </w:r>
      <w:r w:rsidRPr="0013481C">
        <w:rPr>
          <w:sz w:val="24"/>
          <w:szCs w:val="24"/>
          <w:lang w:val="ka-GE"/>
        </w:rPr>
        <w:t xml:space="preserve">. </w:t>
      </w:r>
      <w:proofErr w:type="spellStart"/>
      <w:r w:rsidRPr="0013481C">
        <w:rPr>
          <w:sz w:val="24"/>
          <w:szCs w:val="24"/>
          <w:lang w:val="ka-GE"/>
        </w:rPr>
        <w:t>სილქნეტის</w:t>
      </w:r>
      <w:proofErr w:type="spellEnd"/>
      <w:r w:rsidRPr="0013481C">
        <w:rPr>
          <w:sz w:val="24"/>
          <w:szCs w:val="24"/>
          <w:lang w:val="ka-GE"/>
        </w:rPr>
        <w:t xml:space="preserve"> მსგავსად, ახალ ქსელებსაც თავისი </w:t>
      </w:r>
      <w:proofErr w:type="spellStart"/>
      <w:r w:rsidRPr="0013481C">
        <w:rPr>
          <w:sz w:val="24"/>
          <w:szCs w:val="24"/>
          <w:lang w:val="ka-GE"/>
        </w:rPr>
        <w:t>FTTx</w:t>
      </w:r>
      <w:proofErr w:type="spellEnd"/>
      <w:r w:rsidRPr="0013481C">
        <w:rPr>
          <w:sz w:val="24"/>
          <w:szCs w:val="24"/>
          <w:lang w:val="ka-GE"/>
        </w:rPr>
        <w:t xml:space="preserve"> ქსელი თითქმის მთლიანად იმ ადგილებში</w:t>
      </w:r>
      <w:r w:rsidR="00C56D96" w:rsidRPr="0013481C">
        <w:rPr>
          <w:sz w:val="24"/>
          <w:szCs w:val="24"/>
          <w:lang w:val="ka-GE"/>
        </w:rPr>
        <w:t xml:space="preserve"> აქვს მოწყობილი</w:t>
      </w:r>
      <w:r w:rsidRPr="0013481C">
        <w:rPr>
          <w:sz w:val="24"/>
          <w:szCs w:val="24"/>
          <w:lang w:val="ka-GE"/>
        </w:rPr>
        <w:t>, სადაც მაგთიკომიც არის წარმოდგენილი.</w:t>
      </w:r>
    </w:p>
    <w:p w14:paraId="396E41D6" w14:textId="56F8B0C3" w:rsidR="00676626" w:rsidRPr="0013481C" w:rsidRDefault="007C3516" w:rsidP="00676626">
      <w:pPr>
        <w:jc w:val="both"/>
        <w:rPr>
          <w:sz w:val="24"/>
          <w:szCs w:val="24"/>
          <w:lang w:val="ka-GE"/>
        </w:rPr>
      </w:pPr>
      <w:proofErr w:type="spellStart"/>
      <w:r w:rsidRPr="0013481C">
        <w:rPr>
          <w:sz w:val="24"/>
          <w:szCs w:val="24"/>
          <w:lang w:val="ka-GE"/>
        </w:rPr>
        <w:t>სქაიტელი</w:t>
      </w:r>
      <w:proofErr w:type="spellEnd"/>
      <w:r w:rsidRPr="0013481C">
        <w:rPr>
          <w:sz w:val="24"/>
          <w:szCs w:val="24"/>
          <w:lang w:val="ka-GE"/>
        </w:rPr>
        <w:t xml:space="preserve"> </w:t>
      </w:r>
      <w:r w:rsidR="00676626" w:rsidRPr="0013481C">
        <w:rPr>
          <w:sz w:val="24"/>
          <w:szCs w:val="24"/>
          <w:lang w:val="ka-GE"/>
        </w:rPr>
        <w:t>და მცირე ოპერატორების ჯგუფი ძირითადად სოფლის დასახლებებზეა ორიენტირებული. მაგრამ კოლექტიურადაც კი  მაგთიკომთან შედარებით მცირე რაოდენობის დასახლებებში</w:t>
      </w:r>
      <w:r w:rsidR="004108FC" w:rsidRPr="0013481C">
        <w:rPr>
          <w:sz w:val="24"/>
          <w:szCs w:val="24"/>
          <w:lang w:val="ka-GE"/>
        </w:rPr>
        <w:t xml:space="preserve"> ოპერირებენ</w:t>
      </w:r>
      <w:r w:rsidR="00676626" w:rsidRPr="0013481C">
        <w:rPr>
          <w:sz w:val="24"/>
          <w:szCs w:val="24"/>
          <w:lang w:val="ka-GE"/>
        </w:rPr>
        <w:t xml:space="preserve"> და მათი ერთობლივი </w:t>
      </w:r>
      <w:r w:rsidR="00B8559D" w:rsidRPr="0013481C">
        <w:rPr>
          <w:sz w:val="24"/>
          <w:szCs w:val="24"/>
          <w:lang w:val="ka-GE"/>
        </w:rPr>
        <w:t xml:space="preserve">მომხმარებლების </w:t>
      </w:r>
      <w:r w:rsidR="00676626" w:rsidRPr="0013481C">
        <w:rPr>
          <w:sz w:val="24"/>
          <w:szCs w:val="24"/>
          <w:lang w:val="ka-GE"/>
        </w:rPr>
        <w:t xml:space="preserve">რაოდენობა მნიშვნელოვნად დაბალია მაგთიკომის </w:t>
      </w:r>
      <w:r w:rsidR="00BF157D" w:rsidRPr="0013481C">
        <w:rPr>
          <w:sz w:val="24"/>
          <w:szCs w:val="24"/>
          <w:lang w:val="ka-GE"/>
        </w:rPr>
        <w:t>მომხმარებელთა რაოდენობასთან შედარებით</w:t>
      </w:r>
      <w:r w:rsidR="00676626" w:rsidRPr="0013481C">
        <w:rPr>
          <w:sz w:val="24"/>
          <w:szCs w:val="24"/>
          <w:lang w:val="ka-GE"/>
        </w:rPr>
        <w:t>.</w:t>
      </w:r>
    </w:p>
    <w:p w14:paraId="674AA49B" w14:textId="77777777" w:rsidR="00A14B3B" w:rsidRPr="0013481C" w:rsidRDefault="00A14B3B" w:rsidP="00903D5E">
      <w:pPr>
        <w:jc w:val="both"/>
        <w:rPr>
          <w:sz w:val="24"/>
          <w:szCs w:val="24"/>
          <w:lang w:val="ka-GE"/>
        </w:rPr>
      </w:pPr>
    </w:p>
    <w:p w14:paraId="68356D87" w14:textId="77777777" w:rsidR="00A14B3B" w:rsidRPr="0013481C" w:rsidRDefault="00A14B3B" w:rsidP="00903D5E">
      <w:pPr>
        <w:jc w:val="both"/>
        <w:rPr>
          <w:sz w:val="24"/>
          <w:szCs w:val="24"/>
          <w:lang w:val="ka-GE"/>
        </w:rPr>
      </w:pPr>
    </w:p>
    <w:p w14:paraId="78A74577" w14:textId="77777777" w:rsidR="00A14B3B" w:rsidRPr="0013481C" w:rsidRDefault="00A14B3B" w:rsidP="00903D5E">
      <w:pPr>
        <w:jc w:val="both"/>
        <w:rPr>
          <w:sz w:val="24"/>
          <w:szCs w:val="24"/>
          <w:lang w:val="ka-GE"/>
        </w:rPr>
      </w:pPr>
    </w:p>
    <w:p w14:paraId="3B43B885" w14:textId="77777777" w:rsidR="00A14B3B" w:rsidRPr="0013481C" w:rsidRDefault="00A14B3B" w:rsidP="00903D5E">
      <w:pPr>
        <w:jc w:val="both"/>
        <w:rPr>
          <w:sz w:val="24"/>
          <w:szCs w:val="24"/>
          <w:lang w:val="ka-GE"/>
        </w:rPr>
      </w:pPr>
    </w:p>
    <w:p w14:paraId="22501479" w14:textId="77777777" w:rsidR="00A14B3B" w:rsidRPr="0013481C" w:rsidRDefault="00A14B3B" w:rsidP="00903D5E">
      <w:pPr>
        <w:jc w:val="both"/>
        <w:rPr>
          <w:sz w:val="24"/>
          <w:szCs w:val="24"/>
          <w:lang w:val="ka-GE"/>
        </w:rPr>
      </w:pPr>
    </w:p>
    <w:p w14:paraId="07A345B2" w14:textId="77777777" w:rsidR="00A14B3B" w:rsidRPr="0013481C" w:rsidRDefault="00A14B3B" w:rsidP="00903D5E">
      <w:pPr>
        <w:jc w:val="both"/>
        <w:rPr>
          <w:sz w:val="24"/>
          <w:szCs w:val="24"/>
          <w:lang w:val="ka-GE"/>
        </w:rPr>
      </w:pPr>
    </w:p>
    <w:p w14:paraId="52D3D9FE" w14:textId="77777777" w:rsidR="00A14B3B" w:rsidRPr="0013481C" w:rsidRDefault="00A14B3B" w:rsidP="00903D5E">
      <w:pPr>
        <w:jc w:val="both"/>
        <w:rPr>
          <w:sz w:val="24"/>
          <w:szCs w:val="24"/>
          <w:lang w:val="ka-GE"/>
        </w:rPr>
      </w:pPr>
    </w:p>
    <w:p w14:paraId="6482AE6D" w14:textId="77777777" w:rsidR="00A14B3B" w:rsidRPr="0013481C" w:rsidRDefault="00A14B3B" w:rsidP="00903D5E">
      <w:pPr>
        <w:jc w:val="both"/>
        <w:rPr>
          <w:sz w:val="24"/>
          <w:szCs w:val="24"/>
          <w:lang w:val="ka-GE"/>
        </w:rPr>
      </w:pPr>
    </w:p>
    <w:p w14:paraId="032F2F6E" w14:textId="77777777" w:rsidR="00A14B3B" w:rsidRPr="0013481C" w:rsidRDefault="00A14B3B" w:rsidP="00903D5E">
      <w:pPr>
        <w:jc w:val="both"/>
        <w:rPr>
          <w:sz w:val="24"/>
          <w:szCs w:val="24"/>
          <w:lang w:val="ka-GE"/>
        </w:rPr>
      </w:pPr>
    </w:p>
    <w:p w14:paraId="205A3D67" w14:textId="77777777" w:rsidR="00A14B3B" w:rsidRPr="0013481C" w:rsidRDefault="00A14B3B" w:rsidP="00903D5E">
      <w:pPr>
        <w:jc w:val="both"/>
        <w:rPr>
          <w:sz w:val="24"/>
          <w:szCs w:val="24"/>
          <w:lang w:val="ka-GE"/>
        </w:rPr>
        <w:sectPr w:rsidR="00A14B3B" w:rsidRPr="0013481C" w:rsidSect="00AB112D">
          <w:pgSz w:w="16838" w:h="11906" w:orient="landscape"/>
          <w:pgMar w:top="1418" w:right="1418" w:bottom="1418" w:left="1134" w:header="709" w:footer="709" w:gutter="0"/>
          <w:cols w:space="708"/>
          <w:docGrid w:linePitch="360"/>
        </w:sectPr>
      </w:pPr>
    </w:p>
    <w:p w14:paraId="57C82289" w14:textId="03FF8317" w:rsidR="000004F9" w:rsidRPr="0013481C" w:rsidRDefault="00676626" w:rsidP="00BC77CF">
      <w:pPr>
        <w:pStyle w:val="Heading1"/>
        <w:rPr>
          <w:lang w:val="ka-GE"/>
        </w:rPr>
      </w:pPr>
      <w:bookmarkStart w:id="515" w:name="_Toc169262582"/>
      <w:r w:rsidRPr="0013481C">
        <w:rPr>
          <w:lang w:val="ka-GE"/>
        </w:rPr>
        <w:lastRenderedPageBreak/>
        <w:t>დანართი</w:t>
      </w:r>
      <w:r w:rsidR="00BC77CF" w:rsidRPr="0013481C">
        <w:rPr>
          <w:lang w:val="ka-GE"/>
        </w:rPr>
        <w:t xml:space="preserve"> 2: </w:t>
      </w:r>
      <w:r w:rsidRPr="0013481C">
        <w:rPr>
          <w:lang w:val="ka-GE"/>
        </w:rPr>
        <w:t>აბრევიატურების სია</w:t>
      </w:r>
      <w:bookmarkEnd w:id="515"/>
    </w:p>
    <w:p w14:paraId="16176AC9" w14:textId="1EA1F6F1" w:rsidR="00AA0C62" w:rsidRPr="0013481C" w:rsidRDefault="003B329C" w:rsidP="00772C1E">
      <w:pPr>
        <w:pStyle w:val="Caption"/>
        <w:keepNext/>
        <w:jc w:val="center"/>
      </w:pPr>
      <w:bookmarkStart w:id="516" w:name="_Toc158309544"/>
      <w:r>
        <w:rPr>
          <w:lang w:val="ka-GE"/>
        </w:rPr>
        <w:t>ცხრილი</w:t>
      </w:r>
      <w:r w:rsidR="00AA0C62" w:rsidRPr="0013481C">
        <w:t xml:space="preserve"> </w:t>
      </w:r>
      <w:r w:rsidR="00AA0C62" w:rsidRPr="0013481C">
        <w:fldChar w:fldCharType="begin"/>
      </w:r>
      <w:r w:rsidR="00AA0C62" w:rsidRPr="0013481C">
        <w:instrText xml:space="preserve"> SEQ ფიგურა \* ARABIC </w:instrText>
      </w:r>
      <w:r w:rsidR="00AA0C62" w:rsidRPr="0013481C">
        <w:fldChar w:fldCharType="separate"/>
      </w:r>
      <w:r w:rsidR="00EA2D3F" w:rsidRPr="0013481C">
        <w:rPr>
          <w:noProof/>
        </w:rPr>
        <w:t>87</w:t>
      </w:r>
      <w:r w:rsidR="00AA0C62" w:rsidRPr="0013481C">
        <w:fldChar w:fldCharType="end"/>
      </w:r>
      <w:r w:rsidR="00AA0C62" w:rsidRPr="0013481C">
        <w:rPr>
          <w:lang w:val="ka-GE"/>
        </w:rPr>
        <w:t xml:space="preserve"> აბრევიატურების სია</w:t>
      </w:r>
      <w:bookmarkEnd w:id="516"/>
    </w:p>
    <w:tbl>
      <w:tblPr>
        <w:tblStyle w:val="TableGrid"/>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970"/>
        <w:gridCol w:w="6662"/>
      </w:tblGrid>
      <w:tr w:rsidR="00ED2C35" w:rsidRPr="0013481C" w14:paraId="3685BFFF" w14:textId="77777777" w:rsidTr="00ED2C35">
        <w:trPr>
          <w:cnfStyle w:val="100000000000" w:firstRow="1" w:lastRow="0" w:firstColumn="0" w:lastColumn="0" w:oddVBand="0" w:evenVBand="0" w:oddHBand="0" w:evenHBand="0" w:firstRowFirstColumn="0" w:firstRowLastColumn="0" w:lastRowFirstColumn="0" w:lastRowLastColumn="0"/>
          <w:tblHeader/>
          <w:jc w:val="center"/>
        </w:trPr>
        <w:tc>
          <w:tcPr>
            <w:tcW w:w="1970" w:type="dxa"/>
            <w:tcBorders>
              <w:top w:val="single" w:sz="12" w:space="0" w:color="auto"/>
              <w:left w:val="single" w:sz="12" w:space="0" w:color="auto"/>
              <w:bottom w:val="single" w:sz="12" w:space="0" w:color="auto"/>
            </w:tcBorders>
            <w:shd w:val="clear" w:color="auto" w:fill="D9D9D9"/>
          </w:tcPr>
          <w:p w14:paraId="54A38BF3" w14:textId="644883E8" w:rsidR="00ED2C35" w:rsidRPr="0013481C" w:rsidRDefault="00676626" w:rsidP="00ED2C35">
            <w:pPr>
              <w:spacing w:after="120" w:line="252" w:lineRule="auto"/>
              <w:jc w:val="center"/>
              <w:rPr>
                <w:rFonts w:cs="Calibri"/>
                <w:bCs/>
                <w:iCs/>
                <w:szCs w:val="22"/>
                <w:lang w:val="ka-GE" w:eastAsia="en-US"/>
              </w:rPr>
            </w:pPr>
            <w:r w:rsidRPr="0013481C">
              <w:rPr>
                <w:rFonts w:cs="Calibri"/>
                <w:bCs/>
                <w:iCs/>
                <w:szCs w:val="22"/>
                <w:lang w:val="ka-GE" w:eastAsia="en-US"/>
              </w:rPr>
              <w:t>აკრონიმი</w:t>
            </w:r>
          </w:p>
        </w:tc>
        <w:tc>
          <w:tcPr>
            <w:tcW w:w="6662" w:type="dxa"/>
            <w:tcBorders>
              <w:top w:val="single" w:sz="12" w:space="0" w:color="auto"/>
              <w:bottom w:val="single" w:sz="12" w:space="0" w:color="auto"/>
              <w:right w:val="single" w:sz="12" w:space="0" w:color="auto"/>
            </w:tcBorders>
            <w:shd w:val="clear" w:color="auto" w:fill="D9D9D9"/>
          </w:tcPr>
          <w:p w14:paraId="213CDA0C" w14:textId="3A147689" w:rsidR="00ED2C35" w:rsidRPr="0013481C" w:rsidRDefault="00676626" w:rsidP="00ED2C35">
            <w:pPr>
              <w:spacing w:after="120" w:line="252" w:lineRule="auto"/>
              <w:jc w:val="center"/>
              <w:rPr>
                <w:rFonts w:cs="Calibri"/>
                <w:bCs/>
                <w:iCs/>
                <w:szCs w:val="22"/>
                <w:lang w:val="ka-GE" w:eastAsia="en-US"/>
              </w:rPr>
            </w:pPr>
            <w:r w:rsidRPr="0013481C">
              <w:rPr>
                <w:rFonts w:cs="Calibri"/>
                <w:bCs/>
                <w:iCs/>
                <w:szCs w:val="22"/>
                <w:lang w:val="ka-GE" w:eastAsia="en-US"/>
              </w:rPr>
              <w:t>განმარტება</w:t>
            </w:r>
          </w:p>
        </w:tc>
      </w:tr>
      <w:tr w:rsidR="00ED2C35" w:rsidRPr="0013481C" w14:paraId="08869927" w14:textId="77777777" w:rsidTr="006C273F">
        <w:trPr>
          <w:jc w:val="center"/>
        </w:trPr>
        <w:tc>
          <w:tcPr>
            <w:tcW w:w="1970" w:type="dxa"/>
            <w:tcBorders>
              <w:top w:val="single" w:sz="12" w:space="0" w:color="auto"/>
              <w:left w:val="single" w:sz="12" w:space="0" w:color="auto"/>
              <w:bottom w:val="single" w:sz="6" w:space="0" w:color="auto"/>
            </w:tcBorders>
          </w:tcPr>
          <w:p w14:paraId="442377F9" w14:textId="77777777" w:rsidR="00ED2C35" w:rsidRPr="0013481C" w:rsidRDefault="00ED2C35" w:rsidP="00ED2C35">
            <w:pPr>
              <w:spacing w:after="120" w:line="252" w:lineRule="auto"/>
              <w:rPr>
                <w:rFonts w:cs="Calibri"/>
                <w:bCs/>
                <w:iCs/>
                <w:szCs w:val="22"/>
                <w:lang w:val="ka-GE" w:eastAsia="en-US"/>
              </w:rPr>
            </w:pPr>
            <w:r w:rsidRPr="0013481C">
              <w:rPr>
                <w:rFonts w:cs="Calibri"/>
                <w:bCs/>
                <w:iCs/>
                <w:szCs w:val="22"/>
                <w:lang w:val="ka-GE" w:eastAsia="en-US"/>
              </w:rPr>
              <w:t>5G</w:t>
            </w:r>
          </w:p>
        </w:tc>
        <w:tc>
          <w:tcPr>
            <w:tcW w:w="6662" w:type="dxa"/>
            <w:tcBorders>
              <w:top w:val="single" w:sz="12" w:space="0" w:color="auto"/>
              <w:bottom w:val="single" w:sz="6" w:space="0" w:color="auto"/>
              <w:right w:val="single" w:sz="12" w:space="0" w:color="auto"/>
            </w:tcBorders>
          </w:tcPr>
          <w:p w14:paraId="7378A580" w14:textId="77777777" w:rsidR="00676626" w:rsidRPr="0013481C" w:rsidRDefault="00676626" w:rsidP="00676626">
            <w:pPr>
              <w:spacing w:after="120" w:line="252" w:lineRule="auto"/>
              <w:rPr>
                <w:rFonts w:cs="Calibri"/>
                <w:bCs/>
                <w:iCs/>
                <w:lang w:val="ka-GE"/>
              </w:rPr>
            </w:pPr>
            <w:r w:rsidRPr="0013481C">
              <w:rPr>
                <w:rFonts w:cs="Calibri"/>
                <w:bCs/>
                <w:iCs/>
                <w:lang w:val="ka-GE"/>
              </w:rPr>
              <w:t>მე-5 თაობის მობილური ქსელი</w:t>
            </w:r>
          </w:p>
          <w:p w14:paraId="64721B1A" w14:textId="76721429" w:rsidR="00ED2C35" w:rsidRPr="0013481C" w:rsidRDefault="00676626" w:rsidP="00676626">
            <w:pPr>
              <w:spacing w:after="120" w:line="252" w:lineRule="auto"/>
              <w:rPr>
                <w:rFonts w:cs="Calibri"/>
                <w:bCs/>
                <w:iCs/>
                <w:szCs w:val="22"/>
                <w:lang w:val="ka-GE" w:eastAsia="en-US"/>
              </w:rPr>
            </w:pPr>
            <w:r w:rsidRPr="0013481C">
              <w:rPr>
                <w:rFonts w:cs="Calibri"/>
                <w:bCs/>
                <w:iCs/>
                <w:lang w:val="ka-GE"/>
              </w:rPr>
              <w:t xml:space="preserve">5G არის ახალი გლობალური </w:t>
            </w:r>
            <w:proofErr w:type="spellStart"/>
            <w:r w:rsidRPr="0013481C">
              <w:rPr>
                <w:rFonts w:cs="Calibri"/>
                <w:bCs/>
                <w:iCs/>
                <w:lang w:val="ka-GE"/>
              </w:rPr>
              <w:t>უკაბელო</w:t>
            </w:r>
            <w:proofErr w:type="spellEnd"/>
            <w:r w:rsidRPr="0013481C">
              <w:rPr>
                <w:rFonts w:cs="Calibri"/>
                <w:bCs/>
                <w:iCs/>
                <w:lang w:val="ka-GE"/>
              </w:rPr>
              <w:t xml:space="preserve"> (მობილური ქსელი) სტანდარტი. 5G შექმნილია იმისთვის, რომ დააკავშიროს პრაქტიკულად ყველა და ყველაფერი, მათ შორის მანქანები, ობიექტები და მოწყობილობები.</w:t>
            </w:r>
          </w:p>
        </w:tc>
      </w:tr>
      <w:tr w:rsidR="00676626" w:rsidRPr="0013481C" w14:paraId="305B786E" w14:textId="77777777" w:rsidTr="006C273F">
        <w:trPr>
          <w:jc w:val="center"/>
        </w:trPr>
        <w:tc>
          <w:tcPr>
            <w:tcW w:w="1970" w:type="dxa"/>
            <w:tcBorders>
              <w:top w:val="single" w:sz="6" w:space="0" w:color="auto"/>
              <w:left w:val="single" w:sz="12" w:space="0" w:color="auto"/>
              <w:bottom w:val="single" w:sz="6" w:space="0" w:color="auto"/>
            </w:tcBorders>
          </w:tcPr>
          <w:p w14:paraId="2EAE2571" w14:textId="77777777" w:rsidR="00676626" w:rsidRPr="0013481C" w:rsidRDefault="00676626" w:rsidP="00676626">
            <w:pPr>
              <w:spacing w:after="120" w:line="252" w:lineRule="auto"/>
              <w:rPr>
                <w:rFonts w:cs="Calibri"/>
                <w:bCs/>
                <w:iCs/>
                <w:szCs w:val="22"/>
                <w:lang w:val="ka-GE" w:eastAsia="en-US"/>
              </w:rPr>
            </w:pPr>
            <w:r w:rsidRPr="0013481C">
              <w:rPr>
                <w:rFonts w:cs="Calibri"/>
                <w:bCs/>
                <w:iCs/>
                <w:szCs w:val="22"/>
                <w:lang w:val="ka-GE" w:eastAsia="en-US"/>
              </w:rPr>
              <w:t>4G</w:t>
            </w:r>
          </w:p>
        </w:tc>
        <w:tc>
          <w:tcPr>
            <w:tcW w:w="6662" w:type="dxa"/>
            <w:tcBorders>
              <w:top w:val="single" w:sz="6" w:space="0" w:color="auto"/>
              <w:bottom w:val="single" w:sz="6" w:space="0" w:color="auto"/>
              <w:right w:val="single" w:sz="12" w:space="0" w:color="auto"/>
            </w:tcBorders>
          </w:tcPr>
          <w:p w14:paraId="69DF2356" w14:textId="524B4A67" w:rsidR="00676626" w:rsidRPr="0013481C" w:rsidRDefault="00676626" w:rsidP="00676626">
            <w:pPr>
              <w:spacing w:after="120" w:line="252" w:lineRule="auto"/>
              <w:rPr>
                <w:rFonts w:cs="Calibri"/>
                <w:bCs/>
                <w:iCs/>
                <w:szCs w:val="22"/>
                <w:lang w:val="ka-GE" w:eastAsia="en-US"/>
              </w:rPr>
            </w:pPr>
            <w:r w:rsidRPr="0013481C">
              <w:rPr>
                <w:lang w:val="ka-GE"/>
              </w:rPr>
              <w:t>მე-4 თაობის მობილური ქსელი</w:t>
            </w:r>
          </w:p>
        </w:tc>
      </w:tr>
      <w:tr w:rsidR="00676626" w:rsidRPr="0013481C" w14:paraId="234013C6" w14:textId="77777777" w:rsidTr="006C273F">
        <w:trPr>
          <w:jc w:val="center"/>
        </w:trPr>
        <w:tc>
          <w:tcPr>
            <w:tcW w:w="1970" w:type="dxa"/>
            <w:tcBorders>
              <w:top w:val="single" w:sz="6" w:space="0" w:color="auto"/>
              <w:left w:val="single" w:sz="12" w:space="0" w:color="auto"/>
              <w:bottom w:val="single" w:sz="6" w:space="0" w:color="auto"/>
            </w:tcBorders>
          </w:tcPr>
          <w:p w14:paraId="4027D3CD" w14:textId="77777777" w:rsidR="00676626" w:rsidRPr="0013481C" w:rsidRDefault="00676626" w:rsidP="00676626">
            <w:pPr>
              <w:spacing w:after="120" w:line="252" w:lineRule="auto"/>
              <w:rPr>
                <w:rFonts w:cs="Calibri"/>
                <w:bCs/>
                <w:iCs/>
                <w:szCs w:val="22"/>
                <w:lang w:val="ka-GE" w:eastAsia="en-US"/>
              </w:rPr>
            </w:pPr>
            <w:r w:rsidRPr="0013481C">
              <w:rPr>
                <w:rFonts w:cs="Calibri"/>
                <w:bCs/>
                <w:iCs/>
                <w:szCs w:val="22"/>
                <w:lang w:val="ka-GE" w:eastAsia="en-US"/>
              </w:rPr>
              <w:t>3G</w:t>
            </w:r>
          </w:p>
        </w:tc>
        <w:tc>
          <w:tcPr>
            <w:tcW w:w="6662" w:type="dxa"/>
            <w:tcBorders>
              <w:top w:val="single" w:sz="6" w:space="0" w:color="auto"/>
              <w:bottom w:val="single" w:sz="6" w:space="0" w:color="auto"/>
              <w:right w:val="single" w:sz="12" w:space="0" w:color="auto"/>
            </w:tcBorders>
          </w:tcPr>
          <w:p w14:paraId="52F53005" w14:textId="79634275" w:rsidR="00676626" w:rsidRPr="0013481C" w:rsidRDefault="00676626" w:rsidP="00676626">
            <w:pPr>
              <w:spacing w:after="120" w:line="252" w:lineRule="auto"/>
              <w:rPr>
                <w:rFonts w:cs="Calibri"/>
                <w:bCs/>
                <w:iCs/>
                <w:szCs w:val="22"/>
                <w:lang w:val="ka-GE" w:eastAsia="en-US"/>
              </w:rPr>
            </w:pPr>
            <w:r w:rsidRPr="0013481C">
              <w:rPr>
                <w:lang w:val="ka-GE"/>
              </w:rPr>
              <w:t>მე</w:t>
            </w:r>
            <w:r w:rsidR="003268FD" w:rsidRPr="0013481C">
              <w:rPr>
                <w:lang w:val="ka-GE"/>
              </w:rPr>
              <w:t>-</w:t>
            </w:r>
            <w:r w:rsidRPr="0013481C">
              <w:rPr>
                <w:lang w:val="ka-GE"/>
              </w:rPr>
              <w:t>3 თაობის მობილური ქსელი</w:t>
            </w:r>
          </w:p>
        </w:tc>
      </w:tr>
      <w:tr w:rsidR="00676626" w:rsidRPr="0013481C" w14:paraId="20AEF742" w14:textId="77777777" w:rsidTr="006C273F">
        <w:trPr>
          <w:jc w:val="center"/>
        </w:trPr>
        <w:tc>
          <w:tcPr>
            <w:tcW w:w="1970" w:type="dxa"/>
            <w:tcBorders>
              <w:top w:val="single" w:sz="6" w:space="0" w:color="auto"/>
              <w:left w:val="single" w:sz="12" w:space="0" w:color="auto"/>
              <w:bottom w:val="single" w:sz="6" w:space="0" w:color="auto"/>
            </w:tcBorders>
          </w:tcPr>
          <w:p w14:paraId="6C43523E" w14:textId="77777777" w:rsidR="00676626" w:rsidRPr="0013481C" w:rsidRDefault="00676626" w:rsidP="00676626">
            <w:pPr>
              <w:spacing w:after="120" w:line="252" w:lineRule="auto"/>
              <w:rPr>
                <w:rFonts w:cs="Calibri"/>
                <w:bCs/>
                <w:iCs/>
                <w:szCs w:val="22"/>
                <w:lang w:val="ka-GE" w:eastAsia="en-US"/>
              </w:rPr>
            </w:pPr>
            <w:r w:rsidRPr="0013481C">
              <w:rPr>
                <w:rFonts w:cs="Calibri"/>
                <w:bCs/>
                <w:iCs/>
                <w:szCs w:val="22"/>
                <w:lang w:val="ka-GE" w:eastAsia="en-US"/>
              </w:rPr>
              <w:t>2G</w:t>
            </w:r>
          </w:p>
        </w:tc>
        <w:tc>
          <w:tcPr>
            <w:tcW w:w="6662" w:type="dxa"/>
            <w:tcBorders>
              <w:top w:val="single" w:sz="6" w:space="0" w:color="auto"/>
              <w:bottom w:val="single" w:sz="6" w:space="0" w:color="auto"/>
              <w:right w:val="single" w:sz="12" w:space="0" w:color="auto"/>
            </w:tcBorders>
          </w:tcPr>
          <w:p w14:paraId="6DB70104" w14:textId="345E3A1A" w:rsidR="00676626" w:rsidRPr="0013481C" w:rsidRDefault="00676626" w:rsidP="00676626">
            <w:pPr>
              <w:spacing w:after="120" w:line="252" w:lineRule="auto"/>
              <w:rPr>
                <w:rFonts w:cs="Calibri"/>
                <w:bCs/>
                <w:iCs/>
                <w:szCs w:val="22"/>
                <w:lang w:val="ka-GE" w:eastAsia="en-US"/>
              </w:rPr>
            </w:pPr>
            <w:r w:rsidRPr="0013481C">
              <w:rPr>
                <w:lang w:val="ka-GE"/>
              </w:rPr>
              <w:t>მე-2 თაობის მობილური ქსელი</w:t>
            </w:r>
          </w:p>
        </w:tc>
      </w:tr>
      <w:tr w:rsidR="00ED2C35" w:rsidRPr="0013481C" w14:paraId="110C50D0" w14:textId="77777777" w:rsidTr="006C273F">
        <w:trPr>
          <w:jc w:val="center"/>
        </w:trPr>
        <w:tc>
          <w:tcPr>
            <w:tcW w:w="1970" w:type="dxa"/>
            <w:tcBorders>
              <w:top w:val="single" w:sz="6" w:space="0" w:color="auto"/>
              <w:left w:val="single" w:sz="12" w:space="0" w:color="auto"/>
              <w:bottom w:val="single" w:sz="6" w:space="0" w:color="auto"/>
            </w:tcBorders>
          </w:tcPr>
          <w:p w14:paraId="73505BBE" w14:textId="77777777" w:rsidR="00ED2C35" w:rsidRPr="0013481C" w:rsidRDefault="00ED2C35" w:rsidP="00ED2C35">
            <w:pPr>
              <w:spacing w:after="120" w:line="252" w:lineRule="auto"/>
              <w:rPr>
                <w:rFonts w:cs="Calibri"/>
                <w:bCs/>
                <w:iCs/>
                <w:szCs w:val="22"/>
                <w:lang w:val="ka-GE" w:eastAsia="en-US"/>
              </w:rPr>
            </w:pPr>
            <w:r w:rsidRPr="0013481C">
              <w:rPr>
                <w:rFonts w:cs="Calibri"/>
                <w:bCs/>
                <w:iCs/>
                <w:szCs w:val="22"/>
                <w:lang w:val="ka-GE" w:eastAsia="en-US"/>
              </w:rPr>
              <w:t>AA</w:t>
            </w:r>
          </w:p>
        </w:tc>
        <w:tc>
          <w:tcPr>
            <w:tcW w:w="6662" w:type="dxa"/>
            <w:tcBorders>
              <w:top w:val="single" w:sz="6" w:space="0" w:color="auto"/>
              <w:bottom w:val="single" w:sz="6" w:space="0" w:color="auto"/>
              <w:right w:val="single" w:sz="12" w:space="0" w:color="auto"/>
            </w:tcBorders>
          </w:tcPr>
          <w:p w14:paraId="1AE21A2D" w14:textId="77777777" w:rsidR="000B0EFC" w:rsidRPr="0013481C" w:rsidRDefault="000B0EFC" w:rsidP="000B0EFC">
            <w:pPr>
              <w:spacing w:after="120" w:line="252" w:lineRule="auto"/>
              <w:rPr>
                <w:lang w:val="ka-GE"/>
              </w:rPr>
            </w:pPr>
            <w:r w:rsidRPr="0013481C">
              <w:rPr>
                <w:lang w:val="ka-GE"/>
              </w:rPr>
              <w:t>ასოცირების შეთანხმება</w:t>
            </w:r>
          </w:p>
          <w:p w14:paraId="5F6C388B" w14:textId="6F12F966" w:rsidR="00ED2C35" w:rsidRPr="0013481C" w:rsidRDefault="000B0EFC" w:rsidP="000B0EFC">
            <w:pPr>
              <w:spacing w:after="120" w:line="252" w:lineRule="auto"/>
              <w:rPr>
                <w:rFonts w:cs="Calibri"/>
                <w:bCs/>
                <w:iCs/>
                <w:szCs w:val="22"/>
                <w:lang w:val="ka-GE" w:eastAsia="en-US"/>
              </w:rPr>
            </w:pPr>
            <w:r w:rsidRPr="0013481C">
              <w:rPr>
                <w:lang w:val="ka-GE"/>
              </w:rPr>
              <w:t>საქართველო-ევროკავშირის ასოცირების შეთანხმება, რომელიც 2014 წლის ივნისში გაფორმდა</w:t>
            </w:r>
            <w:r w:rsidR="00ED2C35" w:rsidRPr="0013481C">
              <w:rPr>
                <w:rFonts w:cs="Calibri"/>
                <w:bCs/>
                <w:iCs/>
                <w:szCs w:val="22"/>
                <w:lang w:val="ka-GE" w:eastAsia="en-US"/>
              </w:rPr>
              <w:t>.</w:t>
            </w:r>
          </w:p>
          <w:p w14:paraId="55C210D3" w14:textId="70BB48AC" w:rsidR="00ED2C35" w:rsidRPr="0013481C" w:rsidRDefault="00FE048D" w:rsidP="009A6A62">
            <w:pPr>
              <w:spacing w:after="120" w:line="252" w:lineRule="auto"/>
              <w:rPr>
                <w:rFonts w:cs="Calibri"/>
                <w:bCs/>
                <w:iCs/>
                <w:szCs w:val="22"/>
                <w:lang w:val="ka-GE" w:eastAsia="en-US"/>
              </w:rPr>
            </w:pPr>
            <w:hyperlink r:id="rId65" w:history="1">
              <w:r w:rsidR="00ED2C35" w:rsidRPr="0013481C">
                <w:rPr>
                  <w:rFonts w:cs="Calibri"/>
                  <w:bCs/>
                  <w:iCs/>
                  <w:color w:val="0000FF"/>
                  <w:szCs w:val="22"/>
                  <w:u w:val="single"/>
                  <w:lang w:val="ka-GE" w:eastAsia="en-US"/>
                </w:rPr>
                <w:t>https://old.infocenter.gov.ge/eng-euinfo-the-association-agreement/</w:t>
              </w:r>
            </w:hyperlink>
            <w:r w:rsidR="00ED2C35" w:rsidRPr="0013481C">
              <w:rPr>
                <w:rFonts w:cs="Calibri"/>
                <w:bCs/>
                <w:iCs/>
                <w:szCs w:val="22"/>
                <w:lang w:val="ka-GE" w:eastAsia="en-US"/>
              </w:rPr>
              <w:t xml:space="preserve"> </w:t>
            </w:r>
          </w:p>
        </w:tc>
      </w:tr>
      <w:tr w:rsidR="00ED2C35" w:rsidRPr="0013481C" w14:paraId="7B039185" w14:textId="77777777" w:rsidTr="006C273F">
        <w:trPr>
          <w:jc w:val="center"/>
        </w:trPr>
        <w:tc>
          <w:tcPr>
            <w:tcW w:w="1970" w:type="dxa"/>
            <w:tcBorders>
              <w:top w:val="single" w:sz="6" w:space="0" w:color="auto"/>
              <w:left w:val="single" w:sz="12" w:space="0" w:color="auto"/>
              <w:bottom w:val="single" w:sz="6" w:space="0" w:color="auto"/>
            </w:tcBorders>
          </w:tcPr>
          <w:p w14:paraId="2084ED18"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t>BEREC</w:t>
            </w:r>
            <w:proofErr w:type="spellEnd"/>
          </w:p>
        </w:tc>
        <w:tc>
          <w:tcPr>
            <w:tcW w:w="6662" w:type="dxa"/>
            <w:tcBorders>
              <w:top w:val="single" w:sz="6" w:space="0" w:color="auto"/>
              <w:bottom w:val="single" w:sz="6" w:space="0" w:color="auto"/>
              <w:right w:val="single" w:sz="12" w:space="0" w:color="auto"/>
            </w:tcBorders>
          </w:tcPr>
          <w:p w14:paraId="2FDF057D" w14:textId="77777777" w:rsidR="00D45203" w:rsidRPr="0013481C" w:rsidRDefault="00D45203" w:rsidP="00D45203">
            <w:pPr>
              <w:spacing w:after="120" w:line="252" w:lineRule="auto"/>
              <w:rPr>
                <w:rFonts w:cs="Calibri"/>
                <w:bCs/>
                <w:iCs/>
                <w:lang w:val="ka-GE"/>
              </w:rPr>
            </w:pPr>
            <w:r w:rsidRPr="0013481C">
              <w:rPr>
                <w:rFonts w:cs="Calibri"/>
                <w:bCs/>
                <w:iCs/>
                <w:lang w:val="ka-GE"/>
              </w:rPr>
              <w:t>ელექტრონული კომუნიკაციების ევროპული მარეგულირებელი ორგანო</w:t>
            </w:r>
          </w:p>
          <w:p w14:paraId="59FDDC91" w14:textId="19E24668" w:rsidR="00ED2C35" w:rsidRPr="0013481C" w:rsidRDefault="00D45203" w:rsidP="00D45203">
            <w:pPr>
              <w:spacing w:after="120" w:line="252" w:lineRule="auto"/>
              <w:rPr>
                <w:rFonts w:cs="Calibri"/>
                <w:bCs/>
                <w:iCs/>
                <w:szCs w:val="22"/>
                <w:lang w:val="ka-GE" w:eastAsia="en-US"/>
              </w:rPr>
            </w:pPr>
            <w:proofErr w:type="spellStart"/>
            <w:r w:rsidRPr="0013481C">
              <w:rPr>
                <w:rFonts w:cs="Calibri"/>
                <w:bCs/>
                <w:iCs/>
                <w:lang w:val="ka-GE"/>
              </w:rPr>
              <w:t>BEREC</w:t>
            </w:r>
            <w:proofErr w:type="spellEnd"/>
            <w:r w:rsidRPr="0013481C">
              <w:rPr>
                <w:rFonts w:cs="Calibri"/>
                <w:bCs/>
                <w:iCs/>
                <w:lang w:val="ka-GE"/>
              </w:rPr>
              <w:t>-ის მიზანია ხელი შეუწყოს ციფრული ბაზრების დამოუკიდებელი, თანმიმდევრული და მაღალი ხარისხის რეგულირებას ევროპისა და მისი მოქალაქეების სასარგებლოდ.</w:t>
            </w:r>
            <w:r w:rsidR="00ED2C35" w:rsidRPr="0013481C">
              <w:rPr>
                <w:szCs w:val="22"/>
                <w:lang w:val="ka-GE" w:eastAsia="en-US"/>
              </w:rPr>
              <w:t xml:space="preserve">. </w:t>
            </w:r>
          </w:p>
        </w:tc>
      </w:tr>
      <w:tr w:rsidR="00ED2C35" w:rsidRPr="0013481C" w14:paraId="784AB91D" w14:textId="77777777" w:rsidTr="006C273F">
        <w:trPr>
          <w:jc w:val="center"/>
        </w:trPr>
        <w:tc>
          <w:tcPr>
            <w:tcW w:w="1970" w:type="dxa"/>
            <w:tcBorders>
              <w:top w:val="single" w:sz="6" w:space="0" w:color="auto"/>
              <w:left w:val="single" w:sz="12" w:space="0" w:color="auto"/>
              <w:bottom w:val="single" w:sz="6" w:space="0" w:color="auto"/>
            </w:tcBorders>
          </w:tcPr>
          <w:p w14:paraId="52F29C44"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t>DESI</w:t>
            </w:r>
            <w:proofErr w:type="spellEnd"/>
          </w:p>
        </w:tc>
        <w:tc>
          <w:tcPr>
            <w:tcW w:w="6662" w:type="dxa"/>
            <w:tcBorders>
              <w:top w:val="single" w:sz="6" w:space="0" w:color="auto"/>
              <w:bottom w:val="single" w:sz="6" w:space="0" w:color="auto"/>
              <w:right w:val="single" w:sz="12" w:space="0" w:color="auto"/>
            </w:tcBorders>
          </w:tcPr>
          <w:p w14:paraId="61B34C67" w14:textId="77777777" w:rsidR="00D45203" w:rsidRPr="0013481C" w:rsidRDefault="00D45203" w:rsidP="00D45203">
            <w:pPr>
              <w:spacing w:after="120" w:line="252" w:lineRule="auto"/>
              <w:rPr>
                <w:rFonts w:cs="Calibri"/>
                <w:bCs/>
                <w:iCs/>
                <w:lang w:val="ka-GE"/>
              </w:rPr>
            </w:pPr>
            <w:r w:rsidRPr="0013481C">
              <w:rPr>
                <w:rFonts w:cs="Calibri"/>
                <w:bCs/>
                <w:iCs/>
                <w:lang w:val="ka-GE"/>
              </w:rPr>
              <w:t>ციფრული ეკონომიკისა და საზოგადოების ინდექსი</w:t>
            </w:r>
          </w:p>
          <w:p w14:paraId="031FDC15" w14:textId="36870314" w:rsidR="00ED2C35" w:rsidRPr="0013481C" w:rsidRDefault="00D45203" w:rsidP="00D45203">
            <w:pPr>
              <w:spacing w:after="120" w:line="252" w:lineRule="auto"/>
              <w:rPr>
                <w:rFonts w:cs="Calibri"/>
                <w:bCs/>
                <w:iCs/>
                <w:szCs w:val="22"/>
                <w:lang w:val="ka-GE" w:eastAsia="en-US"/>
              </w:rPr>
            </w:pPr>
            <w:proofErr w:type="spellStart"/>
            <w:r w:rsidRPr="0013481C">
              <w:rPr>
                <w:rFonts w:cs="Calibri"/>
                <w:bCs/>
                <w:iCs/>
                <w:lang w:val="ka-GE"/>
              </w:rPr>
              <w:t>DESI</w:t>
            </w:r>
            <w:proofErr w:type="spellEnd"/>
            <w:r w:rsidRPr="0013481C">
              <w:rPr>
                <w:rFonts w:cs="Calibri"/>
                <w:bCs/>
                <w:iCs/>
                <w:lang w:val="ka-GE"/>
              </w:rPr>
              <w:t xml:space="preserve"> აჯამებს ევროპის ციფრული მუშაობის ინდიკატორებს და აკონტროლებს ევროკავშირის ქვეყნების პროგრესს.</w:t>
            </w:r>
          </w:p>
        </w:tc>
      </w:tr>
      <w:tr w:rsidR="00ED2C35" w:rsidRPr="0013481C" w14:paraId="2BBDE207" w14:textId="77777777" w:rsidTr="006C273F">
        <w:trPr>
          <w:jc w:val="center"/>
        </w:trPr>
        <w:tc>
          <w:tcPr>
            <w:tcW w:w="1970" w:type="dxa"/>
            <w:tcBorders>
              <w:top w:val="single" w:sz="6" w:space="0" w:color="auto"/>
              <w:left w:val="single" w:sz="12" w:space="0" w:color="auto"/>
              <w:bottom w:val="single" w:sz="6" w:space="0" w:color="auto"/>
            </w:tcBorders>
          </w:tcPr>
          <w:p w14:paraId="65AC832C"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t>DOCSIS</w:t>
            </w:r>
            <w:proofErr w:type="spellEnd"/>
          </w:p>
        </w:tc>
        <w:tc>
          <w:tcPr>
            <w:tcW w:w="6662" w:type="dxa"/>
            <w:tcBorders>
              <w:top w:val="single" w:sz="6" w:space="0" w:color="auto"/>
              <w:bottom w:val="single" w:sz="6" w:space="0" w:color="auto"/>
              <w:right w:val="single" w:sz="12" w:space="0" w:color="auto"/>
            </w:tcBorders>
          </w:tcPr>
          <w:p w14:paraId="080C9DCB" w14:textId="77777777" w:rsidR="00D45203" w:rsidRPr="0013481C" w:rsidRDefault="00D45203" w:rsidP="00D45203">
            <w:pPr>
              <w:spacing w:after="120" w:line="252" w:lineRule="auto"/>
              <w:rPr>
                <w:rFonts w:cs="Calibri"/>
                <w:bCs/>
                <w:iCs/>
                <w:lang w:val="ka-GE"/>
              </w:rPr>
            </w:pPr>
            <w:r w:rsidRPr="0013481C">
              <w:rPr>
                <w:rFonts w:cs="Calibri"/>
                <w:bCs/>
                <w:iCs/>
                <w:lang w:val="ka-GE"/>
              </w:rPr>
              <w:t>მონაცემთა საკაბელო სერვისის ინტერფეისის სპეციფიკაციები</w:t>
            </w:r>
          </w:p>
          <w:p w14:paraId="46A464DA" w14:textId="66F5F2BB" w:rsidR="00ED2C35" w:rsidRPr="0013481C" w:rsidRDefault="00D45203" w:rsidP="00D45203">
            <w:pPr>
              <w:spacing w:after="120" w:line="252" w:lineRule="auto"/>
              <w:rPr>
                <w:rFonts w:cs="Calibri"/>
                <w:bCs/>
                <w:iCs/>
                <w:szCs w:val="22"/>
                <w:lang w:val="ka-GE" w:eastAsia="en-US"/>
              </w:rPr>
            </w:pPr>
            <w:proofErr w:type="spellStart"/>
            <w:r w:rsidRPr="0013481C">
              <w:rPr>
                <w:rFonts w:cs="Calibri"/>
                <w:bCs/>
                <w:iCs/>
                <w:lang w:val="ka-GE"/>
              </w:rPr>
              <w:t>DOCSIS</w:t>
            </w:r>
            <w:proofErr w:type="spellEnd"/>
            <w:r w:rsidRPr="0013481C">
              <w:rPr>
                <w:rFonts w:cs="Calibri"/>
                <w:bCs/>
                <w:iCs/>
                <w:lang w:val="ka-GE"/>
              </w:rPr>
              <w:t xml:space="preserve"> არის გლობალურად აღიარებული სატელეკომუნიკაციო სტანდარტი, რომელიც იძლევა მონაცემთა მაღალი </w:t>
            </w:r>
            <w:proofErr w:type="spellStart"/>
            <w:r w:rsidRPr="0013481C">
              <w:rPr>
                <w:rFonts w:cs="Calibri"/>
                <w:bCs/>
                <w:iCs/>
                <w:lang w:val="ka-GE"/>
              </w:rPr>
              <w:t>გამტა</w:t>
            </w:r>
            <w:r w:rsidR="003268FD" w:rsidRPr="0013481C">
              <w:rPr>
                <w:rFonts w:cs="Calibri"/>
                <w:bCs/>
                <w:iCs/>
                <w:lang w:val="ka-GE"/>
              </w:rPr>
              <w:t>რობას</w:t>
            </w:r>
            <w:proofErr w:type="spellEnd"/>
            <w:r w:rsidRPr="0013481C">
              <w:rPr>
                <w:rFonts w:cs="Calibri"/>
                <w:bCs/>
                <w:iCs/>
                <w:lang w:val="ka-GE"/>
              </w:rPr>
              <w:t xml:space="preserve"> არსებული კოაქსიალური საკაბელო სისტემების მეშვეობით, რომლებიც თავდაპირველად გამოიყენებოდა საკაბელო ტელევიზიის პროგრამ</w:t>
            </w:r>
            <w:r w:rsidR="00D54C92" w:rsidRPr="0013481C">
              <w:rPr>
                <w:rFonts w:cs="Calibri"/>
                <w:bCs/>
                <w:iCs/>
                <w:lang w:val="ka-GE"/>
              </w:rPr>
              <w:t xml:space="preserve">ული </w:t>
            </w:r>
            <w:r w:rsidRPr="0013481C">
              <w:rPr>
                <w:rFonts w:cs="Calibri"/>
                <w:bCs/>
                <w:iCs/>
                <w:lang w:val="ka-GE"/>
              </w:rPr>
              <w:t>სიგნალების გადაცემ</w:t>
            </w:r>
            <w:r w:rsidR="00D54C92" w:rsidRPr="0013481C">
              <w:rPr>
                <w:rFonts w:cs="Calibri"/>
                <w:bCs/>
                <w:iCs/>
                <w:lang w:val="ka-GE"/>
              </w:rPr>
              <w:t>ისთვის</w:t>
            </w:r>
            <w:r w:rsidR="00ED2C35" w:rsidRPr="0013481C">
              <w:rPr>
                <w:rFonts w:cs="Calibri"/>
                <w:bCs/>
                <w:iCs/>
                <w:szCs w:val="22"/>
                <w:lang w:val="ka-GE" w:eastAsia="en-US"/>
              </w:rPr>
              <w:t>.</w:t>
            </w:r>
          </w:p>
        </w:tc>
      </w:tr>
      <w:tr w:rsidR="00ED2C35" w:rsidRPr="0013481C" w14:paraId="51AA1253" w14:textId="77777777" w:rsidTr="006C273F">
        <w:trPr>
          <w:jc w:val="center"/>
        </w:trPr>
        <w:tc>
          <w:tcPr>
            <w:tcW w:w="1970" w:type="dxa"/>
            <w:tcBorders>
              <w:top w:val="single" w:sz="6" w:space="0" w:color="auto"/>
              <w:left w:val="single" w:sz="12" w:space="0" w:color="auto"/>
              <w:bottom w:val="single" w:sz="6" w:space="0" w:color="auto"/>
            </w:tcBorders>
          </w:tcPr>
          <w:p w14:paraId="2E94F06C"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t>EECC</w:t>
            </w:r>
            <w:proofErr w:type="spellEnd"/>
          </w:p>
        </w:tc>
        <w:tc>
          <w:tcPr>
            <w:tcW w:w="6662" w:type="dxa"/>
            <w:tcBorders>
              <w:top w:val="single" w:sz="6" w:space="0" w:color="auto"/>
              <w:bottom w:val="single" w:sz="6" w:space="0" w:color="auto"/>
              <w:right w:val="single" w:sz="12" w:space="0" w:color="auto"/>
            </w:tcBorders>
          </w:tcPr>
          <w:p w14:paraId="0F852389" w14:textId="77777777" w:rsidR="00EA052A" w:rsidRPr="0013481C" w:rsidRDefault="00EA052A" w:rsidP="00EA052A">
            <w:pPr>
              <w:spacing w:after="120" w:line="252" w:lineRule="auto"/>
              <w:rPr>
                <w:rFonts w:cs="Calibri"/>
                <w:bCs/>
                <w:iCs/>
                <w:lang w:val="ka-GE"/>
              </w:rPr>
            </w:pPr>
            <w:r w:rsidRPr="0013481C">
              <w:rPr>
                <w:rFonts w:cs="Calibri"/>
                <w:bCs/>
                <w:iCs/>
                <w:lang w:val="ka-GE"/>
              </w:rPr>
              <w:t>ევროკავშირის ელექტრონული კომუნიკაციების კოდექსი</w:t>
            </w:r>
          </w:p>
          <w:p w14:paraId="5CA2191B" w14:textId="783CE513" w:rsidR="00ED2C35" w:rsidRPr="0013481C" w:rsidRDefault="00EA052A" w:rsidP="00ED2C35">
            <w:pPr>
              <w:spacing w:after="120" w:line="252" w:lineRule="auto"/>
              <w:rPr>
                <w:rFonts w:cs="Calibri"/>
                <w:bCs/>
                <w:iCs/>
                <w:szCs w:val="22"/>
                <w:lang w:val="ka-GE" w:eastAsia="en-US"/>
              </w:rPr>
            </w:pPr>
            <w:r w:rsidRPr="0013481C">
              <w:rPr>
                <w:rFonts w:cs="Calibri"/>
                <w:bCs/>
                <w:iCs/>
                <w:lang w:val="ka-GE"/>
              </w:rPr>
              <w:t>2018 წლის 11 დეკემბრის ევროპის პარლამენტისა და საბჭოს დირექტივა (</w:t>
            </w:r>
            <w:proofErr w:type="spellStart"/>
            <w:r w:rsidRPr="0013481C">
              <w:rPr>
                <w:rFonts w:cs="Calibri"/>
                <w:bCs/>
                <w:iCs/>
                <w:lang w:val="ka-GE"/>
              </w:rPr>
              <w:t>EU</w:t>
            </w:r>
            <w:proofErr w:type="spellEnd"/>
            <w:r w:rsidRPr="0013481C">
              <w:rPr>
                <w:rFonts w:cs="Calibri"/>
                <w:bCs/>
                <w:iCs/>
                <w:lang w:val="ka-GE"/>
              </w:rPr>
              <w:t xml:space="preserve">) 2018/1972 </w:t>
            </w:r>
            <w:hyperlink r:id="rId66" w:history="1">
              <w:r w:rsidR="00ED2C35" w:rsidRPr="0013481C">
                <w:rPr>
                  <w:rFonts w:cs="Calibri"/>
                  <w:bCs/>
                  <w:iCs/>
                  <w:color w:val="0000FF"/>
                  <w:szCs w:val="22"/>
                  <w:u w:val="single"/>
                  <w:lang w:val="ka-GE" w:eastAsia="en-US"/>
                </w:rPr>
                <w:t>https://eur-lex.europa.eu/legal-content/EN/TXT/?uri=CELEX%3A32018L1972</w:t>
              </w:r>
            </w:hyperlink>
            <w:r w:rsidR="00ED2C35" w:rsidRPr="0013481C">
              <w:rPr>
                <w:rFonts w:cs="Calibri"/>
                <w:bCs/>
                <w:iCs/>
                <w:szCs w:val="22"/>
                <w:lang w:val="ka-GE" w:eastAsia="en-US"/>
              </w:rPr>
              <w:t xml:space="preserve"> </w:t>
            </w:r>
          </w:p>
        </w:tc>
      </w:tr>
      <w:tr w:rsidR="00ED2C35" w:rsidRPr="0013481C" w14:paraId="2CD97F1F" w14:textId="77777777" w:rsidTr="006C273F">
        <w:trPr>
          <w:jc w:val="center"/>
        </w:trPr>
        <w:tc>
          <w:tcPr>
            <w:tcW w:w="1970" w:type="dxa"/>
            <w:tcBorders>
              <w:top w:val="single" w:sz="6" w:space="0" w:color="auto"/>
              <w:left w:val="single" w:sz="12" w:space="0" w:color="auto"/>
              <w:bottom w:val="single" w:sz="6" w:space="0" w:color="auto"/>
            </w:tcBorders>
          </w:tcPr>
          <w:p w14:paraId="048DDB1D"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t>FWA</w:t>
            </w:r>
            <w:proofErr w:type="spellEnd"/>
          </w:p>
        </w:tc>
        <w:tc>
          <w:tcPr>
            <w:tcW w:w="6662" w:type="dxa"/>
            <w:tcBorders>
              <w:top w:val="single" w:sz="6" w:space="0" w:color="auto"/>
              <w:bottom w:val="single" w:sz="6" w:space="0" w:color="auto"/>
              <w:right w:val="single" w:sz="12" w:space="0" w:color="auto"/>
            </w:tcBorders>
          </w:tcPr>
          <w:p w14:paraId="34150191" w14:textId="77777777" w:rsidR="00EA052A" w:rsidRPr="0013481C" w:rsidRDefault="00EA052A" w:rsidP="00EA052A">
            <w:pPr>
              <w:spacing w:after="120" w:line="252" w:lineRule="auto"/>
              <w:rPr>
                <w:rFonts w:cs="Calibri"/>
                <w:bCs/>
                <w:iCs/>
                <w:lang w:val="ka-GE"/>
              </w:rPr>
            </w:pPr>
            <w:r w:rsidRPr="0013481C">
              <w:rPr>
                <w:rFonts w:cs="Calibri"/>
                <w:bCs/>
                <w:iCs/>
                <w:lang w:val="ka-GE"/>
              </w:rPr>
              <w:t xml:space="preserve">ფიქსირებული </w:t>
            </w:r>
            <w:proofErr w:type="spellStart"/>
            <w:r w:rsidRPr="0013481C">
              <w:rPr>
                <w:rFonts w:cs="Calibri"/>
                <w:bCs/>
                <w:iCs/>
                <w:lang w:val="ka-GE"/>
              </w:rPr>
              <w:t>უსადენო</w:t>
            </w:r>
            <w:proofErr w:type="spellEnd"/>
            <w:r w:rsidRPr="0013481C">
              <w:rPr>
                <w:rFonts w:cs="Calibri"/>
                <w:bCs/>
                <w:iCs/>
                <w:lang w:val="ka-GE"/>
              </w:rPr>
              <w:t xml:space="preserve"> წვდომა</w:t>
            </w:r>
          </w:p>
          <w:p w14:paraId="24E9D844" w14:textId="69AFDF20" w:rsidR="00EA052A" w:rsidRPr="0013481C" w:rsidRDefault="00EA052A" w:rsidP="00EA052A">
            <w:pPr>
              <w:spacing w:after="120" w:line="252" w:lineRule="auto"/>
              <w:rPr>
                <w:rFonts w:cs="Calibri"/>
                <w:bCs/>
                <w:iCs/>
                <w:lang w:val="ka-GE"/>
              </w:rPr>
            </w:pPr>
            <w:r w:rsidRPr="0013481C">
              <w:rPr>
                <w:rFonts w:cs="Calibri"/>
                <w:bCs/>
                <w:iCs/>
                <w:lang w:val="ka-GE"/>
              </w:rPr>
              <w:t xml:space="preserve">კოლექტიური ტერმინი, რომელიც გამოიყენება ზოგიერთი </w:t>
            </w:r>
            <w:proofErr w:type="spellStart"/>
            <w:r w:rsidRPr="0013481C">
              <w:rPr>
                <w:rFonts w:cs="Calibri"/>
                <w:bCs/>
                <w:iCs/>
                <w:lang w:val="ka-GE"/>
              </w:rPr>
              <w:t>უკაბელო</w:t>
            </w:r>
            <w:proofErr w:type="spellEnd"/>
            <w:r w:rsidRPr="0013481C">
              <w:rPr>
                <w:rFonts w:cs="Calibri"/>
                <w:bCs/>
                <w:iCs/>
                <w:lang w:val="ka-GE"/>
              </w:rPr>
              <w:t xml:space="preserve"> ტექნოლოგიების აღსაწერად, რომლებსაც შეუძლიათ უზრუნველყონ </w:t>
            </w:r>
            <w:proofErr w:type="spellStart"/>
            <w:r w:rsidRPr="0013481C">
              <w:rPr>
                <w:rFonts w:cs="Calibri"/>
                <w:bCs/>
                <w:iCs/>
                <w:lang w:val="ka-GE"/>
              </w:rPr>
              <w:t>ფართოზოლოვანი</w:t>
            </w:r>
            <w:proofErr w:type="spellEnd"/>
            <w:r w:rsidRPr="0013481C">
              <w:rPr>
                <w:rFonts w:cs="Calibri"/>
                <w:bCs/>
                <w:iCs/>
                <w:lang w:val="ka-GE"/>
              </w:rPr>
              <w:t xml:space="preserve"> წვდომა ფიქსირებულ მდებარეობაზე (მაგალითად, </w:t>
            </w:r>
            <w:proofErr w:type="spellStart"/>
            <w:r w:rsidRPr="0013481C">
              <w:rPr>
                <w:rFonts w:cs="Calibri"/>
                <w:bCs/>
                <w:iCs/>
                <w:lang w:val="ka-GE"/>
              </w:rPr>
              <w:t>CDMA</w:t>
            </w:r>
            <w:proofErr w:type="spellEnd"/>
            <w:r w:rsidRPr="0013481C">
              <w:rPr>
                <w:rFonts w:cs="Calibri"/>
                <w:bCs/>
                <w:iCs/>
                <w:lang w:val="ka-GE"/>
              </w:rPr>
              <w:t xml:space="preserve">, </w:t>
            </w:r>
            <w:proofErr w:type="spellStart"/>
            <w:r w:rsidRPr="0013481C">
              <w:rPr>
                <w:rFonts w:cs="Calibri"/>
                <w:bCs/>
                <w:iCs/>
                <w:lang w:val="ka-GE"/>
              </w:rPr>
              <w:t>MMDS</w:t>
            </w:r>
            <w:proofErr w:type="spellEnd"/>
            <w:r w:rsidRPr="0013481C">
              <w:rPr>
                <w:rFonts w:cs="Calibri"/>
                <w:bCs/>
                <w:iCs/>
                <w:lang w:val="ka-GE"/>
              </w:rPr>
              <w:t xml:space="preserve">). </w:t>
            </w:r>
            <w:r w:rsidR="00F93FA9" w:rsidRPr="0013481C">
              <w:rPr>
                <w:rFonts w:cs="Calibri"/>
                <w:bCs/>
                <w:iCs/>
                <w:lang w:val="ka-GE"/>
              </w:rPr>
              <w:t xml:space="preserve">არ მოიცავს </w:t>
            </w:r>
            <w:r w:rsidR="00F93FA9" w:rsidRPr="0013481C">
              <w:rPr>
                <w:rFonts w:cs="Calibri"/>
                <w:bCs/>
                <w:iCs/>
                <w:lang w:val="en-US"/>
              </w:rPr>
              <w:t>LTE-</w:t>
            </w:r>
            <w:r w:rsidR="00F93FA9" w:rsidRPr="0013481C">
              <w:rPr>
                <w:rFonts w:cs="Calibri"/>
                <w:bCs/>
                <w:iCs/>
                <w:lang w:val="ka-GE"/>
              </w:rPr>
              <w:t>ს</w:t>
            </w:r>
          </w:p>
          <w:p w14:paraId="163C92D4" w14:textId="78D0972B" w:rsidR="00ED2C35" w:rsidRPr="0013481C" w:rsidRDefault="00EA052A" w:rsidP="00EA052A">
            <w:pPr>
              <w:spacing w:after="120" w:line="252" w:lineRule="auto"/>
              <w:rPr>
                <w:rFonts w:cs="Calibri"/>
                <w:bCs/>
                <w:iCs/>
                <w:szCs w:val="22"/>
                <w:lang w:val="ka-GE" w:eastAsia="en-US"/>
              </w:rPr>
            </w:pPr>
            <w:r w:rsidRPr="0013481C">
              <w:rPr>
                <w:rFonts w:cs="Calibri"/>
                <w:bCs/>
                <w:iCs/>
                <w:lang w:val="ka-GE"/>
              </w:rPr>
              <w:t xml:space="preserve">საქართველოში ტერმინი სრულად არ შეესაბამება ჩვეულ მნიშვნელობას დანარჩენ </w:t>
            </w:r>
            <w:r w:rsidR="007F33C3" w:rsidRPr="0013481C">
              <w:rPr>
                <w:rFonts w:cs="Calibri"/>
                <w:bCs/>
                <w:iCs/>
                <w:lang w:val="ka-GE"/>
              </w:rPr>
              <w:t xml:space="preserve">მსოფლიოსთან შედარებით. </w:t>
            </w:r>
            <w:r w:rsidRPr="0013481C">
              <w:rPr>
                <w:rFonts w:cs="Calibri"/>
                <w:bCs/>
                <w:iCs/>
                <w:lang w:val="ka-GE"/>
              </w:rPr>
              <w:t xml:space="preserve">თუმცა, ის </w:t>
            </w:r>
            <w:r w:rsidRPr="0013481C">
              <w:rPr>
                <w:rFonts w:cs="Calibri"/>
                <w:bCs/>
                <w:iCs/>
                <w:lang w:val="ka-GE"/>
              </w:rPr>
              <w:lastRenderedPageBreak/>
              <w:t xml:space="preserve">გამოიყენება დოკუმენტში, რადგან </w:t>
            </w:r>
            <w:r w:rsidR="00A7115B" w:rsidRPr="0013481C">
              <w:rPr>
                <w:rFonts w:cs="Calibri"/>
                <w:bCs/>
                <w:iCs/>
                <w:lang w:val="ka-GE"/>
              </w:rPr>
              <w:t xml:space="preserve">კომისია </w:t>
            </w:r>
            <w:r w:rsidRPr="0013481C">
              <w:rPr>
                <w:rFonts w:cs="Calibri"/>
                <w:bCs/>
                <w:iCs/>
                <w:lang w:val="ka-GE"/>
              </w:rPr>
              <w:t>იყენებს მას თავის ანალიტიკურ პორტალზე</w:t>
            </w:r>
            <w:r w:rsidR="00ED2C35" w:rsidRPr="0013481C">
              <w:rPr>
                <w:rFonts w:cs="Calibri"/>
                <w:bCs/>
                <w:iCs/>
                <w:szCs w:val="22"/>
                <w:lang w:val="ka-GE" w:eastAsia="en-US"/>
              </w:rPr>
              <w:t xml:space="preserve">. </w:t>
            </w:r>
          </w:p>
        </w:tc>
      </w:tr>
      <w:tr w:rsidR="00ED2C35" w:rsidRPr="0013481C" w14:paraId="143888DE" w14:textId="77777777" w:rsidTr="006C273F">
        <w:trPr>
          <w:jc w:val="center"/>
        </w:trPr>
        <w:tc>
          <w:tcPr>
            <w:tcW w:w="1970" w:type="dxa"/>
            <w:tcBorders>
              <w:top w:val="single" w:sz="6" w:space="0" w:color="auto"/>
              <w:left w:val="single" w:sz="12" w:space="0" w:color="auto"/>
              <w:bottom w:val="single" w:sz="6" w:space="0" w:color="auto"/>
            </w:tcBorders>
          </w:tcPr>
          <w:p w14:paraId="2EEE9344"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lastRenderedPageBreak/>
              <w:t>FTTx</w:t>
            </w:r>
            <w:proofErr w:type="spellEnd"/>
          </w:p>
        </w:tc>
        <w:tc>
          <w:tcPr>
            <w:tcW w:w="6662" w:type="dxa"/>
            <w:tcBorders>
              <w:top w:val="single" w:sz="6" w:space="0" w:color="auto"/>
              <w:bottom w:val="single" w:sz="6" w:space="0" w:color="auto"/>
              <w:right w:val="single" w:sz="12" w:space="0" w:color="auto"/>
            </w:tcBorders>
          </w:tcPr>
          <w:p w14:paraId="57905FE7" w14:textId="2F85E088" w:rsidR="00426029" w:rsidRPr="0013481C" w:rsidRDefault="00DE4A4A" w:rsidP="00426029">
            <w:pPr>
              <w:spacing w:after="120" w:line="252" w:lineRule="auto"/>
              <w:rPr>
                <w:rFonts w:cs="Calibri"/>
                <w:bCs/>
                <w:iCs/>
                <w:lang w:val="ka-GE"/>
              </w:rPr>
            </w:pPr>
            <w:r w:rsidRPr="0013481C">
              <w:rPr>
                <w:rFonts w:cs="Calibri"/>
                <w:bCs/>
                <w:iCs/>
                <w:lang w:val="ka-GE"/>
              </w:rPr>
              <w:t xml:space="preserve">ოპტიკური </w:t>
            </w:r>
            <w:r w:rsidR="00426029" w:rsidRPr="0013481C">
              <w:rPr>
                <w:rFonts w:cs="Calibri"/>
                <w:bCs/>
                <w:iCs/>
                <w:lang w:val="ka-GE"/>
              </w:rPr>
              <w:t>ბოჭკო X-მდე</w:t>
            </w:r>
          </w:p>
          <w:p w14:paraId="58BC0F96" w14:textId="7544446E" w:rsidR="00426029" w:rsidRPr="0013481C" w:rsidRDefault="00426029" w:rsidP="00426029">
            <w:pPr>
              <w:spacing w:after="120" w:line="252" w:lineRule="auto"/>
              <w:rPr>
                <w:rFonts w:cs="Calibri"/>
                <w:bCs/>
                <w:iCs/>
                <w:lang w:val="ka-GE"/>
              </w:rPr>
            </w:pPr>
            <w:r w:rsidRPr="0013481C">
              <w:rPr>
                <w:rFonts w:cs="Calibri"/>
                <w:bCs/>
                <w:iCs/>
                <w:lang w:val="ka-GE"/>
              </w:rPr>
              <w:t xml:space="preserve">კოლექტიური ტერმინი, რომელიც გამოიყენება </w:t>
            </w:r>
            <w:proofErr w:type="spellStart"/>
            <w:r w:rsidRPr="0013481C">
              <w:rPr>
                <w:rFonts w:cs="Calibri"/>
                <w:bCs/>
                <w:iCs/>
                <w:lang w:val="ka-GE"/>
              </w:rPr>
              <w:t>ფართოზოლოვანი</w:t>
            </w:r>
            <w:proofErr w:type="spellEnd"/>
            <w:r w:rsidRPr="0013481C">
              <w:rPr>
                <w:rFonts w:cs="Calibri"/>
                <w:bCs/>
                <w:iCs/>
                <w:lang w:val="ka-GE"/>
              </w:rPr>
              <w:t xml:space="preserve"> ქსელის არქიტექტურის ვარიანტების ფართო სპექტრის აღსაწერად, რომლებიც იყენებენ ოპტიკურ ბოჭკოებ</w:t>
            </w:r>
            <w:r w:rsidR="00140183" w:rsidRPr="0013481C">
              <w:rPr>
                <w:rFonts w:cs="Calibri"/>
                <w:bCs/>
                <w:iCs/>
                <w:lang w:val="ka-GE"/>
              </w:rPr>
              <w:t>ს</w:t>
            </w:r>
            <w:r w:rsidRPr="0013481C">
              <w:rPr>
                <w:rFonts w:cs="Calibri"/>
                <w:bCs/>
                <w:iCs/>
                <w:lang w:val="ka-GE"/>
              </w:rPr>
              <w:t xml:space="preserve"> ბოლო მილის</w:t>
            </w:r>
            <w:r w:rsidR="00415C68" w:rsidRPr="0013481C">
              <w:rPr>
                <w:rFonts w:cs="Calibri"/>
                <w:bCs/>
                <w:iCs/>
                <w:lang w:val="ka-GE"/>
              </w:rPr>
              <w:t xml:space="preserve"> (</w:t>
            </w:r>
            <w:proofErr w:type="spellStart"/>
            <w:r w:rsidR="00415C68" w:rsidRPr="0013481C">
              <w:rPr>
                <w:rFonts w:cs="Calibri"/>
                <w:bCs/>
                <w:iCs/>
                <w:lang w:val="ka-GE"/>
              </w:rPr>
              <w:t>Last</w:t>
            </w:r>
            <w:proofErr w:type="spellEnd"/>
            <w:r w:rsidR="00415C68" w:rsidRPr="0013481C">
              <w:rPr>
                <w:rFonts w:cs="Calibri"/>
                <w:bCs/>
                <w:iCs/>
                <w:lang w:val="ka-GE"/>
              </w:rPr>
              <w:t xml:space="preserve"> </w:t>
            </w:r>
            <w:proofErr w:type="spellStart"/>
            <w:r w:rsidR="00415C68" w:rsidRPr="0013481C">
              <w:rPr>
                <w:rFonts w:cs="Calibri"/>
                <w:bCs/>
                <w:iCs/>
                <w:lang w:val="ka-GE"/>
              </w:rPr>
              <w:t>Mile</w:t>
            </w:r>
            <w:proofErr w:type="spellEnd"/>
            <w:r w:rsidR="00415C68" w:rsidRPr="0013481C">
              <w:rPr>
                <w:rFonts w:cs="Calibri"/>
                <w:bCs/>
                <w:iCs/>
                <w:lang w:val="ka-GE"/>
              </w:rPr>
              <w:t>)</w:t>
            </w:r>
            <w:r w:rsidRPr="0013481C">
              <w:rPr>
                <w:rFonts w:cs="Calibri"/>
                <w:bCs/>
                <w:iCs/>
                <w:lang w:val="ka-GE"/>
              </w:rPr>
              <w:t xml:space="preserve"> კავშირის გარკვეული ნაწილისთვის ან მთლიანად.</w:t>
            </w:r>
          </w:p>
          <w:p w14:paraId="75E2ADF5" w14:textId="2F146CBA" w:rsidR="00ED2C35" w:rsidRPr="0013481C" w:rsidRDefault="00426029" w:rsidP="00426029">
            <w:pPr>
              <w:spacing w:after="120" w:line="252" w:lineRule="auto"/>
              <w:rPr>
                <w:rFonts w:cs="Calibri"/>
                <w:bCs/>
                <w:iCs/>
                <w:szCs w:val="22"/>
                <w:lang w:val="ka-GE" w:eastAsia="en-US"/>
              </w:rPr>
            </w:pPr>
            <w:proofErr w:type="spellStart"/>
            <w:r w:rsidRPr="0013481C">
              <w:rPr>
                <w:rFonts w:cs="Calibri"/>
                <w:bCs/>
                <w:iCs/>
                <w:lang w:val="ka-GE"/>
              </w:rPr>
              <w:t>FTTx</w:t>
            </w:r>
            <w:proofErr w:type="spellEnd"/>
            <w:r w:rsidRPr="0013481C">
              <w:rPr>
                <w:rFonts w:cs="Calibri"/>
                <w:bCs/>
                <w:iCs/>
                <w:lang w:val="ka-GE"/>
              </w:rPr>
              <w:t xml:space="preserve"> შეიძლება ეხებოდეს (მაგრამ არ შემოიფარგლება) </w:t>
            </w:r>
            <w:proofErr w:type="spellStart"/>
            <w:r w:rsidRPr="0013481C">
              <w:rPr>
                <w:rFonts w:cs="Calibri"/>
                <w:bCs/>
                <w:iCs/>
                <w:lang w:val="ka-GE"/>
              </w:rPr>
              <w:t>FTTH</w:t>
            </w:r>
            <w:proofErr w:type="spellEnd"/>
            <w:r w:rsidRPr="0013481C">
              <w:rPr>
                <w:rFonts w:cs="Calibri"/>
                <w:bCs/>
                <w:iCs/>
                <w:lang w:val="ka-GE"/>
              </w:rPr>
              <w:t xml:space="preserve"> (</w:t>
            </w:r>
            <w:r w:rsidR="00A40C06" w:rsidRPr="0013481C">
              <w:rPr>
                <w:rFonts w:cs="Calibri"/>
                <w:bCs/>
                <w:iCs/>
                <w:lang w:val="ka-GE"/>
              </w:rPr>
              <w:t>ოპტიკურ-</w:t>
            </w:r>
            <w:r w:rsidRPr="0013481C">
              <w:rPr>
                <w:rFonts w:cs="Calibri"/>
                <w:bCs/>
                <w:iCs/>
                <w:lang w:val="ka-GE"/>
              </w:rPr>
              <w:t>ბოჭკოვანი</w:t>
            </w:r>
            <w:r w:rsidR="00A40C06" w:rsidRPr="0013481C">
              <w:rPr>
                <w:rFonts w:cs="Calibri"/>
                <w:bCs/>
                <w:iCs/>
                <w:lang w:val="ka-GE"/>
              </w:rPr>
              <w:t xml:space="preserve"> ქსელი</w:t>
            </w:r>
            <w:r w:rsidRPr="0013481C">
              <w:rPr>
                <w:rFonts w:cs="Calibri"/>
                <w:bCs/>
                <w:iCs/>
                <w:lang w:val="ka-GE"/>
              </w:rPr>
              <w:t xml:space="preserve"> სახლამდე), </w:t>
            </w:r>
            <w:proofErr w:type="spellStart"/>
            <w:r w:rsidRPr="0013481C">
              <w:rPr>
                <w:rFonts w:cs="Calibri"/>
                <w:bCs/>
                <w:iCs/>
                <w:lang w:val="ka-GE"/>
              </w:rPr>
              <w:t>FTTB</w:t>
            </w:r>
            <w:proofErr w:type="spellEnd"/>
            <w:r w:rsidRPr="0013481C">
              <w:rPr>
                <w:rFonts w:cs="Calibri"/>
                <w:bCs/>
                <w:iCs/>
                <w:lang w:val="ka-GE"/>
              </w:rPr>
              <w:t xml:space="preserve"> (</w:t>
            </w:r>
            <w:r w:rsidR="00BF1A00" w:rsidRPr="0013481C">
              <w:rPr>
                <w:rFonts w:cs="Calibri"/>
                <w:bCs/>
                <w:iCs/>
                <w:lang w:val="ka-GE"/>
              </w:rPr>
              <w:t>ოპტიკურ-</w:t>
            </w:r>
            <w:r w:rsidRPr="0013481C">
              <w:rPr>
                <w:rFonts w:cs="Calibri"/>
                <w:bCs/>
                <w:iCs/>
                <w:lang w:val="ka-GE"/>
              </w:rPr>
              <w:t>ბოჭკოვანი</w:t>
            </w:r>
            <w:r w:rsidR="00BF1A00" w:rsidRPr="0013481C">
              <w:rPr>
                <w:rFonts w:cs="Calibri"/>
                <w:bCs/>
                <w:iCs/>
                <w:lang w:val="ka-GE"/>
              </w:rPr>
              <w:t xml:space="preserve"> ქსელი</w:t>
            </w:r>
            <w:r w:rsidRPr="0013481C">
              <w:rPr>
                <w:rFonts w:cs="Calibri"/>
                <w:bCs/>
                <w:iCs/>
                <w:lang w:val="ka-GE"/>
              </w:rPr>
              <w:t xml:space="preserve"> შენობა</w:t>
            </w:r>
            <w:r w:rsidR="00BF1A00" w:rsidRPr="0013481C">
              <w:rPr>
                <w:rFonts w:cs="Calibri"/>
                <w:bCs/>
                <w:iCs/>
                <w:lang w:val="ka-GE"/>
              </w:rPr>
              <w:t>მდე</w:t>
            </w:r>
            <w:r w:rsidRPr="0013481C">
              <w:rPr>
                <w:rFonts w:cs="Calibri"/>
                <w:bCs/>
                <w:iCs/>
                <w:lang w:val="ka-GE"/>
              </w:rPr>
              <w:t xml:space="preserve">), </w:t>
            </w:r>
            <w:proofErr w:type="spellStart"/>
            <w:r w:rsidRPr="0013481C">
              <w:rPr>
                <w:rFonts w:cs="Calibri"/>
                <w:bCs/>
                <w:iCs/>
                <w:lang w:val="ka-GE"/>
              </w:rPr>
              <w:t>FTTC</w:t>
            </w:r>
            <w:proofErr w:type="spellEnd"/>
            <w:r w:rsidRPr="0013481C">
              <w:rPr>
                <w:rFonts w:cs="Calibri"/>
                <w:bCs/>
                <w:iCs/>
                <w:lang w:val="ka-GE"/>
              </w:rPr>
              <w:t xml:space="preserve"> (</w:t>
            </w:r>
            <w:r w:rsidR="00BF1A00" w:rsidRPr="0013481C">
              <w:rPr>
                <w:rFonts w:cs="Calibri"/>
                <w:bCs/>
                <w:iCs/>
                <w:lang w:val="ka-GE"/>
              </w:rPr>
              <w:t>ოპტიკურ-ბოჭკოვანი ქსელი კაბინეტამდე</w:t>
            </w:r>
            <w:r w:rsidRPr="0013481C">
              <w:rPr>
                <w:rFonts w:cs="Calibri"/>
                <w:bCs/>
                <w:iCs/>
                <w:lang w:val="ka-GE"/>
              </w:rPr>
              <w:t xml:space="preserve">) და </w:t>
            </w:r>
            <w:proofErr w:type="spellStart"/>
            <w:r w:rsidRPr="0013481C">
              <w:rPr>
                <w:rFonts w:cs="Calibri"/>
                <w:bCs/>
                <w:iCs/>
                <w:lang w:val="ka-GE"/>
              </w:rPr>
              <w:t>ა.შ</w:t>
            </w:r>
            <w:proofErr w:type="spellEnd"/>
            <w:r w:rsidRPr="0013481C">
              <w:rPr>
                <w:rFonts w:cs="Calibri"/>
                <w:bCs/>
                <w:iCs/>
                <w:lang w:val="ka-GE"/>
              </w:rPr>
              <w:t>.</w:t>
            </w:r>
          </w:p>
        </w:tc>
      </w:tr>
      <w:tr w:rsidR="00ED2C35" w:rsidRPr="0013481C" w14:paraId="77613B01" w14:textId="77777777" w:rsidTr="006C273F">
        <w:trPr>
          <w:jc w:val="center"/>
        </w:trPr>
        <w:tc>
          <w:tcPr>
            <w:tcW w:w="1970" w:type="dxa"/>
            <w:tcBorders>
              <w:top w:val="single" w:sz="6" w:space="0" w:color="auto"/>
              <w:left w:val="single" w:sz="12" w:space="0" w:color="auto"/>
              <w:bottom w:val="single" w:sz="6" w:space="0" w:color="auto"/>
            </w:tcBorders>
          </w:tcPr>
          <w:p w14:paraId="57E75FAC"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t>GPON</w:t>
            </w:r>
            <w:proofErr w:type="spellEnd"/>
          </w:p>
        </w:tc>
        <w:tc>
          <w:tcPr>
            <w:tcW w:w="6662" w:type="dxa"/>
            <w:tcBorders>
              <w:top w:val="single" w:sz="6" w:space="0" w:color="auto"/>
              <w:bottom w:val="single" w:sz="6" w:space="0" w:color="auto"/>
              <w:right w:val="single" w:sz="12" w:space="0" w:color="auto"/>
            </w:tcBorders>
          </w:tcPr>
          <w:p w14:paraId="3139ACFA" w14:textId="1A231DCC" w:rsidR="00E72DEF" w:rsidRPr="0013481C" w:rsidRDefault="0081709B" w:rsidP="00E72DEF">
            <w:pPr>
              <w:spacing w:after="120" w:line="252" w:lineRule="auto"/>
              <w:rPr>
                <w:rFonts w:cs="Calibri"/>
                <w:bCs/>
                <w:iCs/>
                <w:lang w:val="ka-GE"/>
              </w:rPr>
            </w:pPr>
            <w:r w:rsidRPr="0013481C">
              <w:rPr>
                <w:rFonts w:cs="Calibri"/>
                <w:bCs/>
                <w:iCs/>
                <w:lang w:val="ka-GE"/>
              </w:rPr>
              <w:t>გ</w:t>
            </w:r>
            <w:r w:rsidR="00E72DEF" w:rsidRPr="0013481C">
              <w:rPr>
                <w:rFonts w:cs="Calibri"/>
                <w:bCs/>
                <w:iCs/>
                <w:lang w:val="ka-GE"/>
              </w:rPr>
              <w:t>იგაბაიტის პასიური ოპტიკური ქსელი</w:t>
            </w:r>
          </w:p>
          <w:p w14:paraId="6EB02AA7" w14:textId="73F66A52" w:rsidR="00ED2C35" w:rsidRPr="0013481C" w:rsidRDefault="00E72DEF" w:rsidP="00E72DEF">
            <w:pPr>
              <w:spacing w:after="120" w:line="252" w:lineRule="auto"/>
              <w:rPr>
                <w:rFonts w:cs="Calibri"/>
                <w:bCs/>
                <w:iCs/>
                <w:szCs w:val="22"/>
                <w:lang w:val="ka-GE" w:eastAsia="en-US"/>
              </w:rPr>
            </w:pPr>
            <w:proofErr w:type="spellStart"/>
            <w:r w:rsidRPr="0013481C">
              <w:rPr>
                <w:rFonts w:cs="Calibri"/>
                <w:bCs/>
                <w:iCs/>
                <w:lang w:val="ka-GE"/>
              </w:rPr>
              <w:t>GPON</w:t>
            </w:r>
            <w:proofErr w:type="spellEnd"/>
            <w:r w:rsidRPr="0013481C">
              <w:rPr>
                <w:rFonts w:cs="Calibri"/>
                <w:bCs/>
                <w:iCs/>
                <w:lang w:val="ka-GE"/>
              </w:rPr>
              <w:t xml:space="preserve"> არის სატე</w:t>
            </w:r>
            <w:r w:rsidR="00EA45A2" w:rsidRPr="0013481C">
              <w:rPr>
                <w:rFonts w:cs="Calibri"/>
                <w:bCs/>
                <w:iCs/>
                <w:lang w:val="ka-GE"/>
              </w:rPr>
              <w:t>ლეკომუნიკაციო კაბელი</w:t>
            </w:r>
            <w:r w:rsidRPr="0013481C">
              <w:rPr>
                <w:rFonts w:cs="Calibri"/>
                <w:bCs/>
                <w:iCs/>
                <w:lang w:val="ka-GE"/>
              </w:rPr>
              <w:t xml:space="preserve">, რომელსაც შეუძლია მაღალი </w:t>
            </w:r>
            <w:proofErr w:type="spellStart"/>
            <w:r w:rsidRPr="0013481C">
              <w:rPr>
                <w:rFonts w:cs="Calibri"/>
                <w:bCs/>
                <w:iCs/>
                <w:lang w:val="ka-GE"/>
              </w:rPr>
              <w:t>გიგაბიტიანი</w:t>
            </w:r>
            <w:proofErr w:type="spellEnd"/>
            <w:r w:rsidRPr="0013481C">
              <w:rPr>
                <w:rFonts w:cs="Calibri"/>
                <w:bCs/>
                <w:iCs/>
                <w:lang w:val="ka-GE"/>
              </w:rPr>
              <w:t xml:space="preserve"> სიჩქარ</w:t>
            </w:r>
            <w:r w:rsidR="00474995" w:rsidRPr="0013481C">
              <w:rPr>
                <w:rFonts w:cs="Calibri"/>
                <w:bCs/>
                <w:iCs/>
                <w:lang w:val="ka-GE"/>
              </w:rPr>
              <w:t>ის უზრუნველყოფა</w:t>
            </w:r>
            <w:r w:rsidR="00D906D5" w:rsidRPr="0013481C">
              <w:rPr>
                <w:rFonts w:cs="Calibri"/>
                <w:bCs/>
                <w:iCs/>
                <w:lang w:val="ka-GE"/>
              </w:rPr>
              <w:t xml:space="preserve">. </w:t>
            </w:r>
            <w:r w:rsidR="00D906D5" w:rsidRPr="0013481C">
              <w:rPr>
                <w:rFonts w:cs="Calibri"/>
                <w:bCs/>
                <w:iCs/>
                <w:lang w:val="en-US"/>
              </w:rPr>
              <w:t xml:space="preserve">PON </w:t>
            </w:r>
            <w:r w:rsidR="00D906D5" w:rsidRPr="0013481C">
              <w:rPr>
                <w:rFonts w:cs="Calibri"/>
                <w:bCs/>
                <w:iCs/>
                <w:lang w:val="ka-GE"/>
              </w:rPr>
              <w:t>ტექნოლოგია</w:t>
            </w:r>
            <w:r w:rsidRPr="0013481C">
              <w:rPr>
                <w:rFonts w:cs="Calibri"/>
                <w:bCs/>
                <w:iCs/>
                <w:lang w:val="ka-GE"/>
              </w:rPr>
              <w:t xml:space="preserve"> ყველაზე ხშირად </w:t>
            </w:r>
            <w:r w:rsidR="00D906D5" w:rsidRPr="0013481C">
              <w:rPr>
                <w:rFonts w:cs="Calibri"/>
                <w:bCs/>
                <w:iCs/>
                <w:lang w:val="ka-GE"/>
              </w:rPr>
              <w:t>გამოიყენება</w:t>
            </w:r>
            <w:r w:rsidRPr="0013481C">
              <w:rPr>
                <w:rFonts w:cs="Calibri"/>
                <w:bCs/>
                <w:iCs/>
                <w:lang w:val="ka-GE"/>
              </w:rPr>
              <w:t xml:space="preserve"> ბევრ ქვეყანაში, მათ შორის </w:t>
            </w:r>
            <w:proofErr w:type="gramStart"/>
            <w:r w:rsidRPr="0013481C">
              <w:rPr>
                <w:rFonts w:cs="Calibri"/>
                <w:bCs/>
                <w:iCs/>
                <w:lang w:val="ka-GE"/>
              </w:rPr>
              <w:t>საქართველოში.</w:t>
            </w:r>
            <w:r w:rsidR="00ED2C35" w:rsidRPr="0013481C">
              <w:rPr>
                <w:rFonts w:cs="Calibri"/>
                <w:bCs/>
                <w:iCs/>
                <w:szCs w:val="22"/>
                <w:lang w:val="ka-GE" w:eastAsia="en-US"/>
              </w:rPr>
              <w:t>.</w:t>
            </w:r>
            <w:proofErr w:type="gramEnd"/>
          </w:p>
        </w:tc>
      </w:tr>
      <w:tr w:rsidR="00ED2C35" w:rsidRPr="0013481C" w14:paraId="5915ECF0" w14:textId="77777777" w:rsidTr="006C273F">
        <w:trPr>
          <w:jc w:val="center"/>
        </w:trPr>
        <w:tc>
          <w:tcPr>
            <w:tcW w:w="1970" w:type="dxa"/>
            <w:tcBorders>
              <w:top w:val="single" w:sz="6" w:space="0" w:color="auto"/>
              <w:left w:val="single" w:sz="12" w:space="0" w:color="auto"/>
              <w:bottom w:val="single" w:sz="6" w:space="0" w:color="auto"/>
            </w:tcBorders>
            <w:shd w:val="clear" w:color="auto" w:fill="auto"/>
          </w:tcPr>
          <w:p w14:paraId="68219CC2" w14:textId="77777777" w:rsidR="00ED2C35" w:rsidRPr="0013481C" w:rsidRDefault="00ED2C35" w:rsidP="00ED2C35">
            <w:pPr>
              <w:spacing w:after="120" w:line="252" w:lineRule="auto"/>
              <w:rPr>
                <w:rFonts w:cs="Calibri"/>
                <w:bCs/>
                <w:iCs/>
                <w:szCs w:val="22"/>
                <w:lang w:val="ka-GE" w:eastAsia="en-US"/>
              </w:rPr>
            </w:pPr>
            <w:r w:rsidRPr="0013481C">
              <w:rPr>
                <w:rFonts w:cs="Calibri"/>
                <w:bCs/>
                <w:iCs/>
                <w:szCs w:val="22"/>
                <w:lang w:val="ka-GE" w:eastAsia="en-US"/>
              </w:rPr>
              <w:t>IP</w:t>
            </w:r>
          </w:p>
        </w:tc>
        <w:tc>
          <w:tcPr>
            <w:tcW w:w="6662" w:type="dxa"/>
            <w:tcBorders>
              <w:top w:val="single" w:sz="6" w:space="0" w:color="auto"/>
              <w:bottom w:val="single" w:sz="6" w:space="0" w:color="auto"/>
              <w:right w:val="single" w:sz="12" w:space="0" w:color="auto"/>
            </w:tcBorders>
            <w:shd w:val="clear" w:color="auto" w:fill="auto"/>
          </w:tcPr>
          <w:p w14:paraId="4C54EE62" w14:textId="77777777" w:rsidR="00AC40E6" w:rsidRPr="0013481C" w:rsidRDefault="00AC40E6" w:rsidP="00AC40E6">
            <w:pPr>
              <w:spacing w:after="120" w:line="252" w:lineRule="auto"/>
              <w:rPr>
                <w:rFonts w:cs="Calibri"/>
                <w:bCs/>
                <w:iCs/>
                <w:lang w:val="ka-GE"/>
              </w:rPr>
            </w:pPr>
            <w:r w:rsidRPr="0013481C">
              <w:rPr>
                <w:rFonts w:cs="Calibri"/>
                <w:bCs/>
                <w:iCs/>
                <w:lang w:val="ka-GE"/>
              </w:rPr>
              <w:t>ინტერნეტ პროტოკოლი</w:t>
            </w:r>
          </w:p>
          <w:p w14:paraId="2A389E19" w14:textId="3C678C68" w:rsidR="00ED2C35" w:rsidRPr="0013481C" w:rsidRDefault="00AC40E6" w:rsidP="00AC40E6">
            <w:pPr>
              <w:spacing w:after="120" w:line="252" w:lineRule="auto"/>
              <w:rPr>
                <w:rFonts w:cs="Calibri"/>
                <w:bCs/>
                <w:iCs/>
                <w:szCs w:val="22"/>
                <w:lang w:val="ka-GE" w:eastAsia="en-US"/>
              </w:rPr>
            </w:pPr>
            <w:r w:rsidRPr="0013481C">
              <w:rPr>
                <w:rFonts w:cs="Calibri"/>
                <w:bCs/>
                <w:iCs/>
                <w:lang w:val="ka-GE"/>
              </w:rPr>
              <w:t>IP არის წესების ერთობლიობა, რომელიც არეგულირებს ინტერნეტით ან</w:t>
            </w:r>
            <w:r w:rsidR="00CB346A" w:rsidRPr="0013481C">
              <w:rPr>
                <w:rFonts w:cs="Calibri"/>
                <w:bCs/>
                <w:iCs/>
                <w:lang w:val="ka-GE"/>
              </w:rPr>
              <w:t xml:space="preserve"> ადგილობრივი </w:t>
            </w:r>
            <w:r w:rsidRPr="0013481C">
              <w:rPr>
                <w:rFonts w:cs="Calibri"/>
                <w:bCs/>
                <w:iCs/>
                <w:lang w:val="ka-GE"/>
              </w:rPr>
              <w:t xml:space="preserve">ქსელით გაგზავნილი მონაცემების ფორმატს. არსებითად, IP მისამართები არის იდენტიფიკატორი, რომელიც საშუალებას </w:t>
            </w:r>
            <w:r w:rsidR="005174C6" w:rsidRPr="0013481C">
              <w:rPr>
                <w:rFonts w:cs="Calibri"/>
                <w:bCs/>
                <w:iCs/>
                <w:lang w:val="ka-GE"/>
              </w:rPr>
              <w:t xml:space="preserve">იძლევა გაიგზავნოს ინფორმაცია </w:t>
            </w:r>
            <w:r w:rsidRPr="0013481C">
              <w:rPr>
                <w:rFonts w:cs="Calibri"/>
                <w:bCs/>
                <w:iCs/>
                <w:lang w:val="ka-GE"/>
              </w:rPr>
              <w:t xml:space="preserve">ქსელში </w:t>
            </w:r>
            <w:r w:rsidR="005174C6" w:rsidRPr="0013481C">
              <w:rPr>
                <w:rFonts w:cs="Calibri"/>
                <w:bCs/>
                <w:iCs/>
                <w:lang w:val="ka-GE"/>
              </w:rPr>
              <w:t xml:space="preserve">ჩართულ </w:t>
            </w:r>
            <w:r w:rsidRPr="0013481C">
              <w:rPr>
                <w:rFonts w:cs="Calibri"/>
                <w:bCs/>
                <w:iCs/>
                <w:lang w:val="ka-GE"/>
              </w:rPr>
              <w:t xml:space="preserve">მოწყობილობებს შორის: ისინი </w:t>
            </w:r>
            <w:r w:rsidR="009323A8" w:rsidRPr="0013481C">
              <w:rPr>
                <w:rFonts w:cs="Calibri"/>
                <w:bCs/>
                <w:iCs/>
                <w:lang w:val="ka-GE"/>
              </w:rPr>
              <w:t xml:space="preserve">მოიცავენ ინფორმაციას </w:t>
            </w:r>
            <w:r w:rsidRPr="0013481C">
              <w:rPr>
                <w:rFonts w:cs="Calibri"/>
                <w:bCs/>
                <w:iCs/>
                <w:lang w:val="ka-GE"/>
              </w:rPr>
              <w:t>მდებარეობის</w:t>
            </w:r>
            <w:r w:rsidR="009323A8" w:rsidRPr="0013481C">
              <w:rPr>
                <w:rFonts w:cs="Calibri"/>
                <w:bCs/>
                <w:iCs/>
                <w:lang w:val="ka-GE"/>
              </w:rPr>
              <w:t xml:space="preserve"> შესახებ</w:t>
            </w:r>
            <w:r w:rsidRPr="0013481C">
              <w:rPr>
                <w:rFonts w:cs="Calibri"/>
                <w:bCs/>
                <w:iCs/>
                <w:lang w:val="ka-GE"/>
              </w:rPr>
              <w:t xml:space="preserve"> და ხდიან მოწყობილობებს ხელმისაწვდომს კომუნიკაციისთვის</w:t>
            </w:r>
            <w:r w:rsidR="00ED2C35" w:rsidRPr="0013481C">
              <w:rPr>
                <w:rFonts w:cs="Calibri"/>
                <w:bCs/>
                <w:iCs/>
                <w:szCs w:val="22"/>
                <w:lang w:val="ka-GE" w:eastAsia="en-US"/>
              </w:rPr>
              <w:t>.</w:t>
            </w:r>
          </w:p>
        </w:tc>
      </w:tr>
      <w:tr w:rsidR="00ED2C35" w:rsidRPr="0013481C" w14:paraId="719078CF" w14:textId="77777777" w:rsidTr="006C273F">
        <w:trPr>
          <w:jc w:val="center"/>
        </w:trPr>
        <w:tc>
          <w:tcPr>
            <w:tcW w:w="1970" w:type="dxa"/>
            <w:tcBorders>
              <w:top w:val="single" w:sz="6" w:space="0" w:color="auto"/>
              <w:left w:val="single" w:sz="12" w:space="0" w:color="auto"/>
              <w:bottom w:val="single" w:sz="6" w:space="0" w:color="auto"/>
            </w:tcBorders>
          </w:tcPr>
          <w:p w14:paraId="392F9472"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t>ISP</w:t>
            </w:r>
            <w:proofErr w:type="spellEnd"/>
          </w:p>
        </w:tc>
        <w:tc>
          <w:tcPr>
            <w:tcW w:w="6662" w:type="dxa"/>
            <w:tcBorders>
              <w:top w:val="single" w:sz="6" w:space="0" w:color="auto"/>
              <w:bottom w:val="single" w:sz="6" w:space="0" w:color="auto"/>
              <w:right w:val="single" w:sz="12" w:space="0" w:color="auto"/>
            </w:tcBorders>
          </w:tcPr>
          <w:p w14:paraId="19A27601" w14:textId="1C16E903" w:rsidR="00AC40E6" w:rsidRPr="0013481C" w:rsidRDefault="00AC40E6" w:rsidP="00AC40E6">
            <w:pPr>
              <w:spacing w:after="120" w:line="252" w:lineRule="auto"/>
              <w:rPr>
                <w:rFonts w:cs="Calibri"/>
                <w:bCs/>
                <w:iCs/>
                <w:lang w:val="ka-GE"/>
              </w:rPr>
            </w:pPr>
            <w:r w:rsidRPr="0013481C">
              <w:rPr>
                <w:rFonts w:cs="Calibri"/>
                <w:bCs/>
                <w:iCs/>
                <w:lang w:val="ka-GE"/>
              </w:rPr>
              <w:t>ინტერნეტ სერვისის პროვაიდერი</w:t>
            </w:r>
          </w:p>
          <w:p w14:paraId="57BC658B" w14:textId="0895B2D3" w:rsidR="00ED2C35" w:rsidRPr="0013481C" w:rsidRDefault="00AC40E6" w:rsidP="00AC40E6">
            <w:pPr>
              <w:spacing w:after="120" w:line="252" w:lineRule="auto"/>
              <w:rPr>
                <w:rFonts w:cs="Calibri"/>
                <w:bCs/>
                <w:iCs/>
                <w:szCs w:val="22"/>
                <w:lang w:val="ka-GE" w:eastAsia="en-US"/>
              </w:rPr>
            </w:pPr>
            <w:proofErr w:type="spellStart"/>
            <w:r w:rsidRPr="0013481C">
              <w:rPr>
                <w:rFonts w:cs="Calibri"/>
                <w:bCs/>
                <w:iCs/>
                <w:lang w:val="ka-GE"/>
              </w:rPr>
              <w:t>ISP</w:t>
            </w:r>
            <w:proofErr w:type="spellEnd"/>
            <w:r w:rsidRPr="0013481C">
              <w:rPr>
                <w:rFonts w:cs="Calibri"/>
                <w:bCs/>
                <w:iCs/>
                <w:lang w:val="ka-GE"/>
              </w:rPr>
              <w:t xml:space="preserve"> არის კომპანია, რომელიც უზრუნველყოფს ინტერნეტთან წვდომას. </w:t>
            </w:r>
            <w:proofErr w:type="spellStart"/>
            <w:r w:rsidRPr="0013481C">
              <w:rPr>
                <w:rFonts w:cs="Calibri"/>
                <w:bCs/>
                <w:iCs/>
                <w:lang w:val="ka-GE"/>
              </w:rPr>
              <w:t>ISP</w:t>
            </w:r>
            <w:proofErr w:type="spellEnd"/>
            <w:r w:rsidRPr="0013481C">
              <w:rPr>
                <w:rFonts w:cs="Calibri"/>
                <w:bCs/>
                <w:iCs/>
                <w:lang w:val="ka-GE"/>
              </w:rPr>
              <w:t xml:space="preserve">-ებს შეუძლიათ უზრუნველყონ ეს წვდომა მრავალი საშუალებით, </w:t>
            </w:r>
            <w:proofErr w:type="spellStart"/>
            <w:r w:rsidRPr="0013481C">
              <w:rPr>
                <w:rFonts w:cs="Calibri"/>
                <w:bCs/>
                <w:iCs/>
                <w:lang w:val="ka-GE"/>
              </w:rPr>
              <w:t>xDSL</w:t>
            </w:r>
            <w:proofErr w:type="spellEnd"/>
            <w:r w:rsidRPr="0013481C">
              <w:rPr>
                <w:rFonts w:cs="Calibri"/>
                <w:bCs/>
                <w:iCs/>
                <w:lang w:val="ka-GE"/>
              </w:rPr>
              <w:t xml:space="preserve">, საკაბელო, </w:t>
            </w:r>
            <w:proofErr w:type="spellStart"/>
            <w:r w:rsidRPr="0013481C">
              <w:rPr>
                <w:rFonts w:cs="Calibri"/>
                <w:bCs/>
                <w:iCs/>
                <w:lang w:val="ka-GE"/>
              </w:rPr>
              <w:t>უკაბელო</w:t>
            </w:r>
            <w:proofErr w:type="spellEnd"/>
            <w:r w:rsidRPr="0013481C">
              <w:rPr>
                <w:rFonts w:cs="Calibri"/>
                <w:bCs/>
                <w:iCs/>
                <w:lang w:val="ka-GE"/>
              </w:rPr>
              <w:t xml:space="preserve"> და ოპტიკურ-ბოჭკოვანი კავშირებით</w:t>
            </w:r>
            <w:r w:rsidR="00ED2C35" w:rsidRPr="0013481C">
              <w:rPr>
                <w:rFonts w:cs="Calibri"/>
                <w:bCs/>
                <w:iCs/>
                <w:szCs w:val="22"/>
                <w:lang w:val="ka-GE" w:eastAsia="en-US"/>
              </w:rPr>
              <w:t xml:space="preserve">. </w:t>
            </w:r>
          </w:p>
        </w:tc>
      </w:tr>
      <w:tr w:rsidR="00ED2C35" w:rsidRPr="0013481C" w14:paraId="3D789B26" w14:textId="77777777" w:rsidTr="006C273F">
        <w:trPr>
          <w:jc w:val="center"/>
        </w:trPr>
        <w:tc>
          <w:tcPr>
            <w:tcW w:w="1970" w:type="dxa"/>
            <w:tcBorders>
              <w:top w:val="single" w:sz="6" w:space="0" w:color="auto"/>
              <w:left w:val="single" w:sz="12" w:space="0" w:color="auto"/>
              <w:bottom w:val="single" w:sz="6" w:space="0" w:color="auto"/>
            </w:tcBorders>
          </w:tcPr>
          <w:p w14:paraId="4E778BF1"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t>IPTV</w:t>
            </w:r>
            <w:proofErr w:type="spellEnd"/>
          </w:p>
        </w:tc>
        <w:tc>
          <w:tcPr>
            <w:tcW w:w="6662" w:type="dxa"/>
            <w:tcBorders>
              <w:top w:val="single" w:sz="6" w:space="0" w:color="auto"/>
              <w:bottom w:val="single" w:sz="6" w:space="0" w:color="auto"/>
              <w:right w:val="single" w:sz="12" w:space="0" w:color="auto"/>
            </w:tcBorders>
          </w:tcPr>
          <w:p w14:paraId="1B699776" w14:textId="77777777" w:rsidR="00454AD5" w:rsidRPr="0013481C" w:rsidRDefault="00454AD5" w:rsidP="00454AD5">
            <w:pPr>
              <w:spacing w:after="120" w:line="252" w:lineRule="auto"/>
              <w:rPr>
                <w:rFonts w:cs="Calibri"/>
                <w:bCs/>
                <w:iCs/>
                <w:lang w:val="ka-GE"/>
              </w:rPr>
            </w:pPr>
            <w:r w:rsidRPr="0013481C">
              <w:rPr>
                <w:rFonts w:cs="Calibri"/>
                <w:bCs/>
                <w:iCs/>
                <w:lang w:val="ka-GE"/>
              </w:rPr>
              <w:t>ინტერნეტ პროტოკოლი ტელევიზია</w:t>
            </w:r>
          </w:p>
          <w:p w14:paraId="55BC8CF6" w14:textId="50EC3FEA" w:rsidR="00ED2C35" w:rsidRPr="0013481C" w:rsidRDefault="00454AD5" w:rsidP="00454AD5">
            <w:pPr>
              <w:spacing w:after="120" w:line="252" w:lineRule="auto"/>
              <w:rPr>
                <w:rFonts w:cs="Calibri"/>
                <w:bCs/>
                <w:iCs/>
                <w:szCs w:val="22"/>
                <w:lang w:val="ka-GE" w:eastAsia="en-US"/>
              </w:rPr>
            </w:pPr>
            <w:proofErr w:type="spellStart"/>
            <w:r w:rsidRPr="0013481C">
              <w:rPr>
                <w:rFonts w:cs="Calibri"/>
                <w:bCs/>
                <w:iCs/>
                <w:lang w:val="ka-GE"/>
              </w:rPr>
              <w:t>IPTV</w:t>
            </w:r>
            <w:proofErr w:type="spellEnd"/>
            <w:r w:rsidRPr="0013481C">
              <w:rPr>
                <w:rFonts w:cs="Calibri"/>
                <w:bCs/>
                <w:iCs/>
                <w:lang w:val="ka-GE"/>
              </w:rPr>
              <w:t xml:space="preserve"> არის სატელევიზიო </w:t>
            </w:r>
            <w:proofErr w:type="spellStart"/>
            <w:r w:rsidR="00376879" w:rsidRPr="0013481C">
              <w:rPr>
                <w:rFonts w:cs="Calibri"/>
                <w:bCs/>
                <w:iCs/>
                <w:lang w:val="ka-GE"/>
              </w:rPr>
              <w:t>კონტენტის</w:t>
            </w:r>
            <w:proofErr w:type="spellEnd"/>
            <w:r w:rsidR="006F0943" w:rsidRPr="0013481C">
              <w:rPr>
                <w:rFonts w:cs="Calibri"/>
                <w:bCs/>
                <w:iCs/>
                <w:lang w:val="ka-GE"/>
              </w:rPr>
              <w:t xml:space="preserve"> </w:t>
            </w:r>
            <w:r w:rsidRPr="0013481C">
              <w:rPr>
                <w:rFonts w:cs="Calibri"/>
                <w:bCs/>
                <w:iCs/>
                <w:lang w:val="ka-GE"/>
              </w:rPr>
              <w:t xml:space="preserve">მიწოდება ინტერნეტ პროტოკოლის (IP) ქსელებით. ეს განსხვავდება ტრადიციული  სატელიტური და საკაბელო ტელევიზიის ფორმატებში </w:t>
            </w:r>
            <w:r w:rsidR="000979D0" w:rsidRPr="0013481C">
              <w:rPr>
                <w:rFonts w:cs="Calibri"/>
                <w:bCs/>
                <w:iCs/>
                <w:lang w:val="ka-GE"/>
              </w:rPr>
              <w:t xml:space="preserve">მომსახურების </w:t>
            </w:r>
            <w:r w:rsidRPr="0013481C">
              <w:rPr>
                <w:rFonts w:cs="Calibri"/>
                <w:bCs/>
                <w:iCs/>
                <w:lang w:val="ka-GE"/>
              </w:rPr>
              <w:t xml:space="preserve">მიწოდებისგან. </w:t>
            </w:r>
            <w:proofErr w:type="spellStart"/>
            <w:r w:rsidRPr="0013481C">
              <w:rPr>
                <w:rFonts w:cs="Calibri"/>
                <w:bCs/>
                <w:iCs/>
                <w:lang w:val="ka-GE"/>
              </w:rPr>
              <w:t>IPTV</w:t>
            </w:r>
            <w:proofErr w:type="spellEnd"/>
            <w:r w:rsidRPr="0013481C">
              <w:rPr>
                <w:rFonts w:cs="Calibri"/>
                <w:bCs/>
                <w:iCs/>
                <w:lang w:val="ka-GE"/>
              </w:rPr>
              <w:t xml:space="preserve"> იძლევა გაფართოებულ ფუნქციებს, როგორიცაა დროის ცვლა</w:t>
            </w:r>
            <w:r w:rsidR="006B019E" w:rsidRPr="0013481C">
              <w:rPr>
                <w:rFonts w:cs="Calibri"/>
                <w:bCs/>
                <w:iCs/>
                <w:szCs w:val="22"/>
                <w:lang w:val="ka-GE" w:eastAsia="en-US"/>
              </w:rPr>
              <w:t xml:space="preserve"> და </w:t>
            </w:r>
            <w:proofErr w:type="spellStart"/>
            <w:r w:rsidR="006B019E" w:rsidRPr="0013481C">
              <w:rPr>
                <w:rFonts w:cs="Calibri"/>
                <w:bCs/>
                <w:iCs/>
                <w:szCs w:val="22"/>
                <w:lang w:val="ka-GE" w:eastAsia="en-US"/>
              </w:rPr>
              <w:t>ა.შ</w:t>
            </w:r>
            <w:proofErr w:type="spellEnd"/>
            <w:r w:rsidR="006B019E" w:rsidRPr="0013481C">
              <w:rPr>
                <w:rFonts w:cs="Calibri"/>
                <w:bCs/>
                <w:iCs/>
                <w:szCs w:val="22"/>
                <w:lang w:val="ka-GE" w:eastAsia="en-US"/>
              </w:rPr>
              <w:t>.</w:t>
            </w:r>
          </w:p>
        </w:tc>
      </w:tr>
      <w:tr w:rsidR="00ED2C35" w:rsidRPr="0013481C" w14:paraId="0AB7FD16" w14:textId="77777777" w:rsidTr="006C273F">
        <w:trPr>
          <w:jc w:val="center"/>
        </w:trPr>
        <w:tc>
          <w:tcPr>
            <w:tcW w:w="1970" w:type="dxa"/>
            <w:tcBorders>
              <w:top w:val="single" w:sz="6" w:space="0" w:color="auto"/>
              <w:left w:val="single" w:sz="12" w:space="0" w:color="auto"/>
              <w:bottom w:val="single" w:sz="6" w:space="0" w:color="auto"/>
            </w:tcBorders>
          </w:tcPr>
          <w:p w14:paraId="56E4DC37" w14:textId="77777777" w:rsidR="00ED2C35" w:rsidRPr="0013481C" w:rsidRDefault="00ED2C35" w:rsidP="00ED2C35">
            <w:pPr>
              <w:spacing w:after="120" w:line="252" w:lineRule="auto"/>
              <w:rPr>
                <w:rFonts w:cs="Calibri"/>
                <w:bCs/>
                <w:iCs/>
                <w:szCs w:val="22"/>
                <w:lang w:val="ka-GE" w:eastAsia="en-US"/>
              </w:rPr>
            </w:pPr>
            <w:r w:rsidRPr="0013481C">
              <w:rPr>
                <w:rFonts w:cs="Calibri"/>
                <w:bCs/>
                <w:iCs/>
                <w:szCs w:val="22"/>
                <w:lang w:val="ka-GE" w:eastAsia="en-US"/>
              </w:rPr>
              <w:t>L2</w:t>
            </w:r>
          </w:p>
        </w:tc>
        <w:tc>
          <w:tcPr>
            <w:tcW w:w="6662" w:type="dxa"/>
            <w:tcBorders>
              <w:top w:val="single" w:sz="6" w:space="0" w:color="auto"/>
              <w:bottom w:val="single" w:sz="6" w:space="0" w:color="auto"/>
              <w:right w:val="single" w:sz="12" w:space="0" w:color="auto"/>
            </w:tcBorders>
          </w:tcPr>
          <w:p w14:paraId="4DD4BDE8" w14:textId="36D3158C" w:rsidR="00E06453" w:rsidRPr="0013481C" w:rsidRDefault="00F25B4C" w:rsidP="00E06453">
            <w:pPr>
              <w:spacing w:after="120" w:line="252" w:lineRule="auto"/>
              <w:rPr>
                <w:rFonts w:cs="Calibri"/>
                <w:bCs/>
                <w:iCs/>
                <w:lang w:val="ka-GE"/>
              </w:rPr>
            </w:pPr>
            <w:r w:rsidRPr="0013481C">
              <w:rPr>
                <w:rFonts w:cs="Calibri"/>
                <w:bCs/>
                <w:iCs/>
                <w:lang w:val="ka-GE"/>
              </w:rPr>
              <w:t>დონე (</w:t>
            </w:r>
            <w:proofErr w:type="spellStart"/>
            <w:r w:rsidRPr="0013481C">
              <w:rPr>
                <w:rFonts w:cs="Calibri"/>
                <w:bCs/>
                <w:iCs/>
                <w:lang w:val="ka-GE"/>
              </w:rPr>
              <w:t>Layer</w:t>
            </w:r>
            <w:proofErr w:type="spellEnd"/>
            <w:r w:rsidRPr="0013481C">
              <w:rPr>
                <w:rFonts w:cs="Calibri"/>
                <w:bCs/>
                <w:iCs/>
                <w:lang w:val="ka-GE"/>
              </w:rPr>
              <w:t xml:space="preserve">) </w:t>
            </w:r>
            <w:r w:rsidR="00E06453" w:rsidRPr="0013481C">
              <w:rPr>
                <w:rFonts w:cs="Calibri"/>
                <w:bCs/>
                <w:iCs/>
                <w:lang w:val="ka-GE"/>
              </w:rPr>
              <w:t xml:space="preserve">2: </w:t>
            </w:r>
            <w:r w:rsidR="00491226" w:rsidRPr="0013481C">
              <w:rPr>
                <w:rFonts w:cs="Calibri"/>
                <w:bCs/>
                <w:iCs/>
                <w:lang w:val="ka-GE"/>
              </w:rPr>
              <w:t xml:space="preserve"> </w:t>
            </w:r>
            <w:r w:rsidR="00E06453" w:rsidRPr="0013481C">
              <w:rPr>
                <w:rFonts w:cs="Calibri"/>
                <w:bCs/>
                <w:iCs/>
                <w:lang w:val="ka-GE"/>
              </w:rPr>
              <w:t>მონაცემთა ბმული  (</w:t>
            </w:r>
            <w:proofErr w:type="spellStart"/>
            <w:r w:rsidR="00E06453" w:rsidRPr="0013481C">
              <w:rPr>
                <w:rFonts w:cs="Calibri"/>
                <w:bCs/>
                <w:iCs/>
                <w:lang w:val="ka-GE"/>
              </w:rPr>
              <w:t>OSI</w:t>
            </w:r>
            <w:proofErr w:type="spellEnd"/>
            <w:r w:rsidR="00E06453" w:rsidRPr="0013481C">
              <w:rPr>
                <w:rFonts w:cs="Calibri"/>
                <w:bCs/>
                <w:iCs/>
                <w:lang w:val="ka-GE"/>
              </w:rPr>
              <w:t xml:space="preserve"> მოდელი)</w:t>
            </w:r>
          </w:p>
          <w:p w14:paraId="6AD1B920" w14:textId="5BF22DE7" w:rsidR="00ED2C35" w:rsidRPr="0013481C" w:rsidRDefault="00F25B4C" w:rsidP="00E06453">
            <w:pPr>
              <w:spacing w:after="120" w:line="252" w:lineRule="auto"/>
              <w:rPr>
                <w:rFonts w:cs="Calibri"/>
                <w:bCs/>
                <w:iCs/>
                <w:szCs w:val="22"/>
                <w:lang w:val="ka-GE" w:eastAsia="en-US"/>
              </w:rPr>
            </w:pPr>
            <w:r w:rsidRPr="0013481C">
              <w:rPr>
                <w:rFonts w:cs="Calibri"/>
                <w:bCs/>
                <w:iCs/>
                <w:lang w:val="ka-GE"/>
              </w:rPr>
              <w:t>მე-</w:t>
            </w:r>
            <w:r w:rsidR="00E06453" w:rsidRPr="0013481C">
              <w:rPr>
                <w:rFonts w:cs="Calibri"/>
                <w:bCs/>
                <w:iCs/>
                <w:lang w:val="ka-GE"/>
              </w:rPr>
              <w:t>2</w:t>
            </w:r>
            <w:r w:rsidRPr="0013481C">
              <w:rPr>
                <w:rFonts w:cs="Calibri"/>
                <w:bCs/>
                <w:iCs/>
                <w:lang w:val="ka-GE"/>
              </w:rPr>
              <w:t xml:space="preserve"> დონე</w:t>
            </w:r>
            <w:r w:rsidR="00E06453" w:rsidRPr="0013481C">
              <w:rPr>
                <w:rFonts w:cs="Calibri"/>
                <w:bCs/>
                <w:iCs/>
                <w:lang w:val="ka-GE"/>
              </w:rPr>
              <w:t xml:space="preserve"> პასუხისმგებელია შემდეგ ძირითად ამოცანებზე: აპარატურის მისამართი: </w:t>
            </w:r>
            <w:r w:rsidRPr="0013481C">
              <w:rPr>
                <w:rFonts w:cs="Calibri"/>
                <w:bCs/>
                <w:iCs/>
                <w:lang w:val="ka-GE"/>
              </w:rPr>
              <w:t>მე-</w:t>
            </w:r>
            <w:r w:rsidR="00E06453" w:rsidRPr="0013481C">
              <w:rPr>
                <w:rFonts w:cs="Calibri"/>
                <w:bCs/>
                <w:iCs/>
                <w:lang w:val="ka-GE"/>
              </w:rPr>
              <w:t>2</w:t>
            </w:r>
            <w:r w:rsidRPr="0013481C">
              <w:rPr>
                <w:rFonts w:cs="Calibri"/>
                <w:bCs/>
                <w:iCs/>
                <w:lang w:val="ka-GE"/>
              </w:rPr>
              <w:t xml:space="preserve"> დონე</w:t>
            </w:r>
            <w:r w:rsidR="00E06453" w:rsidRPr="0013481C">
              <w:rPr>
                <w:rFonts w:cs="Calibri"/>
                <w:bCs/>
                <w:iCs/>
                <w:lang w:val="ka-GE"/>
              </w:rPr>
              <w:t xml:space="preserve"> იყენებს მოწყობილობის უნიკალურ იდენტიფიკატორებს, რომელსაც ეწოდება </w:t>
            </w:r>
            <w:proofErr w:type="spellStart"/>
            <w:r w:rsidR="00E06453" w:rsidRPr="0013481C">
              <w:rPr>
                <w:rFonts w:cs="Calibri"/>
                <w:bCs/>
                <w:iCs/>
                <w:lang w:val="ka-GE"/>
              </w:rPr>
              <w:t>MAC</w:t>
            </w:r>
            <w:proofErr w:type="spellEnd"/>
            <w:r w:rsidR="00E06453" w:rsidRPr="0013481C">
              <w:rPr>
                <w:rFonts w:cs="Calibri"/>
                <w:bCs/>
                <w:iCs/>
                <w:lang w:val="ka-GE"/>
              </w:rPr>
              <w:t xml:space="preserve"> (</w:t>
            </w:r>
            <w:proofErr w:type="spellStart"/>
            <w:r w:rsidR="00E06453" w:rsidRPr="0013481C">
              <w:rPr>
                <w:rFonts w:cs="Calibri"/>
                <w:bCs/>
                <w:iCs/>
                <w:lang w:val="ka-GE"/>
              </w:rPr>
              <w:t>Media</w:t>
            </w:r>
            <w:proofErr w:type="spellEnd"/>
            <w:r w:rsidR="00E06453" w:rsidRPr="0013481C">
              <w:rPr>
                <w:rFonts w:cs="Calibri"/>
                <w:bCs/>
                <w:iCs/>
                <w:lang w:val="ka-GE"/>
              </w:rPr>
              <w:t xml:space="preserve"> Access </w:t>
            </w:r>
            <w:proofErr w:type="spellStart"/>
            <w:r w:rsidR="00E06453" w:rsidRPr="0013481C">
              <w:rPr>
                <w:rFonts w:cs="Calibri"/>
                <w:bCs/>
                <w:iCs/>
                <w:lang w:val="ka-GE"/>
              </w:rPr>
              <w:t>Control</w:t>
            </w:r>
            <w:proofErr w:type="spellEnd"/>
            <w:r w:rsidR="00E06453" w:rsidRPr="0013481C">
              <w:rPr>
                <w:rFonts w:cs="Calibri"/>
                <w:bCs/>
                <w:iCs/>
                <w:lang w:val="ka-GE"/>
              </w:rPr>
              <w:t xml:space="preserve">) მისამართები. ეს არის მუდმივი </w:t>
            </w:r>
            <w:r w:rsidR="00491226" w:rsidRPr="0013481C">
              <w:rPr>
                <w:rFonts w:cs="Calibri"/>
                <w:bCs/>
                <w:iCs/>
                <w:lang w:val="ka-GE"/>
              </w:rPr>
              <w:t xml:space="preserve">მოწყობილობის </w:t>
            </w:r>
            <w:r w:rsidR="00E06453" w:rsidRPr="0013481C">
              <w:rPr>
                <w:rFonts w:cs="Calibri"/>
                <w:bCs/>
                <w:iCs/>
                <w:lang w:val="ka-GE"/>
              </w:rPr>
              <w:t>მისამართები, რომლებიც ემატება მოწყობილობებს მომწოდებლების მიერ მათი წარმოებისას. ამ ფენის ყველაზე მნიშვნელოვანი პროტოკოლი არის Ethernet</w:t>
            </w:r>
            <w:r w:rsidR="00ED2C35" w:rsidRPr="0013481C">
              <w:rPr>
                <w:rFonts w:cs="Calibri"/>
                <w:bCs/>
                <w:iCs/>
                <w:szCs w:val="22"/>
                <w:lang w:val="ka-GE" w:eastAsia="en-US"/>
              </w:rPr>
              <w:t>.</w:t>
            </w:r>
          </w:p>
        </w:tc>
      </w:tr>
      <w:tr w:rsidR="00ED2C35" w:rsidRPr="0013481C" w14:paraId="05448788" w14:textId="77777777" w:rsidTr="006C273F">
        <w:trPr>
          <w:jc w:val="center"/>
        </w:trPr>
        <w:tc>
          <w:tcPr>
            <w:tcW w:w="1970" w:type="dxa"/>
            <w:tcBorders>
              <w:top w:val="single" w:sz="6" w:space="0" w:color="auto"/>
              <w:left w:val="single" w:sz="12" w:space="0" w:color="auto"/>
              <w:bottom w:val="single" w:sz="6" w:space="0" w:color="auto"/>
            </w:tcBorders>
          </w:tcPr>
          <w:p w14:paraId="4F74DD3A" w14:textId="77777777" w:rsidR="00ED2C35" w:rsidRPr="0013481C" w:rsidRDefault="00ED2C35" w:rsidP="00ED2C35">
            <w:pPr>
              <w:spacing w:after="120" w:line="252" w:lineRule="auto"/>
              <w:rPr>
                <w:rFonts w:cs="Calibri"/>
                <w:bCs/>
                <w:iCs/>
                <w:szCs w:val="22"/>
                <w:lang w:val="ka-GE" w:eastAsia="en-US"/>
              </w:rPr>
            </w:pPr>
            <w:r w:rsidRPr="0013481C">
              <w:rPr>
                <w:rFonts w:cs="Calibri"/>
                <w:bCs/>
                <w:iCs/>
                <w:szCs w:val="22"/>
                <w:lang w:val="ka-GE" w:eastAsia="en-US"/>
              </w:rPr>
              <w:lastRenderedPageBreak/>
              <w:t>L3</w:t>
            </w:r>
          </w:p>
        </w:tc>
        <w:tc>
          <w:tcPr>
            <w:tcW w:w="6662" w:type="dxa"/>
            <w:tcBorders>
              <w:top w:val="single" w:sz="6" w:space="0" w:color="auto"/>
              <w:bottom w:val="single" w:sz="6" w:space="0" w:color="auto"/>
              <w:right w:val="single" w:sz="12" w:space="0" w:color="auto"/>
            </w:tcBorders>
          </w:tcPr>
          <w:p w14:paraId="69C0BD1E" w14:textId="7343CC60" w:rsidR="00400123" w:rsidRPr="0013481C" w:rsidRDefault="00F25B4C" w:rsidP="00400123">
            <w:pPr>
              <w:spacing w:after="120" w:line="252" w:lineRule="auto"/>
              <w:rPr>
                <w:rFonts w:cs="Calibri"/>
                <w:bCs/>
                <w:iCs/>
                <w:lang w:val="ka-GE"/>
              </w:rPr>
            </w:pPr>
            <w:r w:rsidRPr="0013481C">
              <w:rPr>
                <w:rFonts w:cs="Calibri"/>
                <w:bCs/>
                <w:iCs/>
                <w:lang w:val="ka-GE"/>
              </w:rPr>
              <w:t>დონე (</w:t>
            </w:r>
            <w:proofErr w:type="spellStart"/>
            <w:r w:rsidRPr="0013481C">
              <w:rPr>
                <w:rFonts w:cs="Calibri"/>
                <w:bCs/>
                <w:iCs/>
                <w:lang w:val="ka-GE"/>
              </w:rPr>
              <w:t>Layer</w:t>
            </w:r>
            <w:proofErr w:type="spellEnd"/>
            <w:r w:rsidRPr="0013481C">
              <w:rPr>
                <w:rFonts w:cs="Calibri"/>
                <w:bCs/>
                <w:iCs/>
                <w:lang w:val="ka-GE"/>
              </w:rPr>
              <w:t>)</w:t>
            </w:r>
            <w:r w:rsidR="00400123" w:rsidRPr="0013481C">
              <w:rPr>
                <w:rFonts w:cs="Calibri"/>
                <w:bCs/>
                <w:iCs/>
                <w:lang w:val="ka-GE"/>
              </w:rPr>
              <w:t xml:space="preserve"> 3: ქსელის </w:t>
            </w:r>
            <w:r w:rsidRPr="0013481C">
              <w:rPr>
                <w:rFonts w:cs="Calibri"/>
                <w:bCs/>
                <w:iCs/>
                <w:lang w:val="ka-GE"/>
              </w:rPr>
              <w:t>დონე</w:t>
            </w:r>
            <w:r w:rsidR="00400123" w:rsidRPr="0013481C">
              <w:rPr>
                <w:rFonts w:cs="Calibri"/>
                <w:bCs/>
                <w:iCs/>
                <w:lang w:val="ka-GE"/>
              </w:rPr>
              <w:t xml:space="preserve"> (</w:t>
            </w:r>
            <w:proofErr w:type="spellStart"/>
            <w:r w:rsidR="00400123" w:rsidRPr="0013481C">
              <w:rPr>
                <w:rFonts w:cs="Calibri"/>
                <w:bCs/>
                <w:iCs/>
                <w:lang w:val="ka-GE"/>
              </w:rPr>
              <w:t>OSI</w:t>
            </w:r>
            <w:proofErr w:type="spellEnd"/>
            <w:r w:rsidR="00400123" w:rsidRPr="0013481C">
              <w:rPr>
                <w:rFonts w:cs="Calibri"/>
                <w:bCs/>
                <w:iCs/>
                <w:lang w:val="ka-GE"/>
              </w:rPr>
              <w:t xml:space="preserve">  მოდელი)</w:t>
            </w:r>
          </w:p>
          <w:p w14:paraId="34859F7E" w14:textId="4DA803E4" w:rsidR="00ED2C35" w:rsidRPr="0013481C" w:rsidRDefault="00400123" w:rsidP="00400123">
            <w:pPr>
              <w:spacing w:after="120" w:line="252" w:lineRule="auto"/>
              <w:rPr>
                <w:rFonts w:cs="Calibri"/>
                <w:bCs/>
                <w:iCs/>
                <w:szCs w:val="22"/>
                <w:lang w:val="ka-GE" w:eastAsia="en-US"/>
              </w:rPr>
            </w:pPr>
            <w:r w:rsidRPr="0013481C">
              <w:rPr>
                <w:rFonts w:cs="Calibri"/>
                <w:bCs/>
                <w:iCs/>
                <w:lang w:val="ka-GE"/>
              </w:rPr>
              <w:t xml:space="preserve">ყველაზე მნიშვნელოვანი პროტოკოლი მე-3 </w:t>
            </w:r>
            <w:r w:rsidR="00392130" w:rsidRPr="0013481C">
              <w:rPr>
                <w:rFonts w:cs="Calibri"/>
                <w:bCs/>
                <w:iCs/>
                <w:lang w:val="ka-GE"/>
              </w:rPr>
              <w:t xml:space="preserve">დონეზე </w:t>
            </w:r>
            <w:r w:rsidRPr="0013481C">
              <w:rPr>
                <w:rFonts w:cs="Calibri"/>
                <w:bCs/>
                <w:iCs/>
                <w:lang w:val="ka-GE"/>
              </w:rPr>
              <w:t xml:space="preserve">(ასევე უწოდებენ ქსელის </w:t>
            </w:r>
            <w:r w:rsidR="00392130" w:rsidRPr="0013481C">
              <w:rPr>
                <w:rFonts w:cs="Calibri"/>
                <w:bCs/>
                <w:iCs/>
                <w:lang w:val="ka-GE"/>
              </w:rPr>
              <w:t>დონეს</w:t>
            </w:r>
            <w:r w:rsidRPr="0013481C">
              <w:rPr>
                <w:rFonts w:cs="Calibri"/>
                <w:bCs/>
                <w:iCs/>
                <w:lang w:val="ka-GE"/>
              </w:rPr>
              <w:t xml:space="preserve">) არის ინტერნეტ პროტოკოლი, ან IP. IP არის სტანდარტი პაკეტების </w:t>
            </w:r>
            <w:proofErr w:type="spellStart"/>
            <w:r w:rsidRPr="0013481C">
              <w:rPr>
                <w:rFonts w:cs="Calibri"/>
                <w:bCs/>
                <w:iCs/>
                <w:lang w:val="ka-GE"/>
              </w:rPr>
              <w:t>მარშრუტიზაციისთვის</w:t>
            </w:r>
            <w:proofErr w:type="spellEnd"/>
            <w:r w:rsidRPr="0013481C">
              <w:rPr>
                <w:rFonts w:cs="Calibri"/>
                <w:bCs/>
                <w:iCs/>
                <w:lang w:val="ka-GE"/>
              </w:rPr>
              <w:t xml:space="preserve"> ურთიერთდაკავშირებულ ქსელებში, აქედან გამომდინარე</w:t>
            </w:r>
            <w:r w:rsidR="00392130" w:rsidRPr="0013481C">
              <w:rPr>
                <w:rFonts w:cs="Calibri"/>
                <w:bCs/>
                <w:iCs/>
                <w:lang w:val="ka-GE"/>
              </w:rPr>
              <w:t>ობს</w:t>
            </w:r>
            <w:r w:rsidRPr="0013481C">
              <w:rPr>
                <w:rFonts w:cs="Calibri"/>
                <w:bCs/>
                <w:iCs/>
                <w:lang w:val="ka-GE"/>
              </w:rPr>
              <w:t xml:space="preserve">, სახელწოდება ინტერნეტი. ეს არის </w:t>
            </w:r>
            <w:proofErr w:type="spellStart"/>
            <w:r w:rsidRPr="0013481C">
              <w:rPr>
                <w:rFonts w:cs="Calibri"/>
                <w:bCs/>
                <w:iCs/>
                <w:lang w:val="ka-GE"/>
              </w:rPr>
              <w:t>ინკაფსულაციური</w:t>
            </w:r>
            <w:proofErr w:type="spellEnd"/>
            <w:r w:rsidRPr="0013481C">
              <w:rPr>
                <w:rFonts w:cs="Calibri"/>
                <w:bCs/>
                <w:iCs/>
                <w:lang w:val="ka-GE"/>
              </w:rPr>
              <w:t xml:space="preserve"> პროტოკოლი, ისევე როგორც Ethernet არის </w:t>
            </w:r>
            <w:proofErr w:type="spellStart"/>
            <w:r w:rsidRPr="0013481C">
              <w:rPr>
                <w:rFonts w:cs="Calibri"/>
                <w:bCs/>
                <w:iCs/>
                <w:lang w:val="ka-GE"/>
              </w:rPr>
              <w:t>ინკაფსულაციური</w:t>
            </w:r>
            <w:proofErr w:type="spellEnd"/>
            <w:r w:rsidRPr="0013481C">
              <w:rPr>
                <w:rFonts w:cs="Calibri"/>
                <w:bCs/>
                <w:iCs/>
                <w:lang w:val="ka-GE"/>
              </w:rPr>
              <w:t xml:space="preserve"> პროტოკოლი</w:t>
            </w:r>
          </w:p>
        </w:tc>
      </w:tr>
      <w:tr w:rsidR="00ED2C35" w:rsidRPr="0013481C" w14:paraId="6B14F4C8" w14:textId="77777777" w:rsidTr="006C273F">
        <w:trPr>
          <w:jc w:val="center"/>
        </w:trPr>
        <w:tc>
          <w:tcPr>
            <w:tcW w:w="1970" w:type="dxa"/>
            <w:tcBorders>
              <w:top w:val="single" w:sz="6" w:space="0" w:color="auto"/>
              <w:left w:val="single" w:sz="12" w:space="0" w:color="auto"/>
              <w:bottom w:val="single" w:sz="6" w:space="0" w:color="auto"/>
            </w:tcBorders>
          </w:tcPr>
          <w:p w14:paraId="31102F52"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t>LTE</w:t>
            </w:r>
            <w:proofErr w:type="spellEnd"/>
            <w:r w:rsidRPr="0013481C">
              <w:rPr>
                <w:rFonts w:cs="Calibri"/>
                <w:bCs/>
                <w:iCs/>
                <w:szCs w:val="22"/>
                <w:lang w:val="ka-GE" w:eastAsia="en-US"/>
              </w:rPr>
              <w:t xml:space="preserve"> </w:t>
            </w:r>
          </w:p>
        </w:tc>
        <w:tc>
          <w:tcPr>
            <w:tcW w:w="6662" w:type="dxa"/>
            <w:tcBorders>
              <w:top w:val="single" w:sz="6" w:space="0" w:color="auto"/>
              <w:bottom w:val="single" w:sz="6" w:space="0" w:color="auto"/>
              <w:right w:val="single" w:sz="12" w:space="0" w:color="auto"/>
            </w:tcBorders>
          </w:tcPr>
          <w:p w14:paraId="0C462F6C" w14:textId="4B89356C" w:rsidR="00B82F9B" w:rsidRPr="0013481C" w:rsidRDefault="00D901D7" w:rsidP="00FF7C65">
            <w:pPr>
              <w:spacing w:after="120" w:line="252" w:lineRule="auto"/>
              <w:rPr>
                <w:rFonts w:cs="Calibri"/>
                <w:bCs/>
                <w:iCs/>
                <w:lang w:val="ka-GE"/>
              </w:rPr>
            </w:pPr>
            <w:r w:rsidRPr="0013481C">
              <w:rPr>
                <w:rFonts w:cs="Calibri"/>
                <w:bCs/>
                <w:iCs/>
                <w:lang w:val="ka-GE"/>
              </w:rPr>
              <w:t>გრძელვადიანი ევოლუცია</w:t>
            </w:r>
          </w:p>
          <w:p w14:paraId="334EA4CC" w14:textId="7A8BC662" w:rsidR="00ED2C35" w:rsidRPr="0013481C" w:rsidRDefault="00FF7C65" w:rsidP="00FF7C65">
            <w:pPr>
              <w:spacing w:after="120" w:line="252" w:lineRule="auto"/>
              <w:rPr>
                <w:rFonts w:cs="Calibri"/>
                <w:bCs/>
                <w:iCs/>
                <w:szCs w:val="22"/>
                <w:lang w:val="ka-GE" w:eastAsia="en-US"/>
              </w:rPr>
            </w:pPr>
            <w:proofErr w:type="spellStart"/>
            <w:r w:rsidRPr="0013481C">
              <w:rPr>
                <w:rFonts w:cs="Calibri"/>
                <w:bCs/>
                <w:iCs/>
                <w:lang w:val="ka-GE"/>
              </w:rPr>
              <w:t>LTE</w:t>
            </w:r>
            <w:proofErr w:type="spellEnd"/>
            <w:r w:rsidRPr="0013481C">
              <w:rPr>
                <w:rFonts w:cs="Calibri"/>
                <w:bCs/>
                <w:iCs/>
                <w:lang w:val="ka-GE"/>
              </w:rPr>
              <w:t xml:space="preserve"> </w:t>
            </w:r>
            <w:r w:rsidR="00B82F9B" w:rsidRPr="0013481C">
              <w:rPr>
                <w:rFonts w:cs="Calibri"/>
                <w:bCs/>
                <w:iCs/>
                <w:lang w:val="ka-GE"/>
              </w:rPr>
              <w:t xml:space="preserve">წარმოადგენს </w:t>
            </w:r>
            <w:r w:rsidRPr="0013481C">
              <w:rPr>
                <w:rFonts w:cs="Calibri"/>
                <w:bCs/>
                <w:iCs/>
                <w:lang w:val="ka-GE"/>
              </w:rPr>
              <w:t>სტანდარტ</w:t>
            </w:r>
            <w:r w:rsidR="00D901D7" w:rsidRPr="0013481C">
              <w:rPr>
                <w:rFonts w:cs="Calibri"/>
                <w:bCs/>
                <w:iCs/>
                <w:lang w:val="ka-GE"/>
              </w:rPr>
              <w:t>ს</w:t>
            </w:r>
            <w:r w:rsidRPr="0013481C">
              <w:rPr>
                <w:rFonts w:cs="Calibri"/>
                <w:bCs/>
                <w:iCs/>
                <w:lang w:val="ka-GE"/>
              </w:rPr>
              <w:t xml:space="preserve"> </w:t>
            </w:r>
            <w:proofErr w:type="spellStart"/>
            <w:r w:rsidRPr="0013481C">
              <w:rPr>
                <w:rFonts w:cs="Calibri"/>
                <w:bCs/>
                <w:iCs/>
                <w:lang w:val="ka-GE"/>
              </w:rPr>
              <w:t>უკაბელო</w:t>
            </w:r>
            <w:proofErr w:type="spellEnd"/>
            <w:r w:rsidRPr="0013481C">
              <w:rPr>
                <w:rFonts w:cs="Calibri"/>
                <w:bCs/>
                <w:iCs/>
                <w:lang w:val="ka-GE"/>
              </w:rPr>
              <w:t xml:space="preserve"> მონაცემთა გადაცემისთვის. ის ახლა</w:t>
            </w:r>
            <w:r w:rsidR="000A3C04" w:rsidRPr="0013481C">
              <w:rPr>
                <w:rFonts w:cs="Calibri"/>
                <w:bCs/>
                <w:iCs/>
                <w:lang w:val="ka-GE"/>
              </w:rPr>
              <w:t xml:space="preserve"> მომწიფების ფაზაშია</w:t>
            </w:r>
            <w:r w:rsidRPr="0013481C">
              <w:rPr>
                <w:rFonts w:cs="Calibri"/>
                <w:bCs/>
                <w:iCs/>
                <w:lang w:val="ka-GE"/>
              </w:rPr>
              <w:t xml:space="preserve"> და </w:t>
            </w:r>
            <w:proofErr w:type="spellStart"/>
            <w:r w:rsidR="000A3C04" w:rsidRPr="0013481C">
              <w:rPr>
                <w:rFonts w:cs="Calibri"/>
                <w:bCs/>
                <w:iCs/>
                <w:lang w:val="ka-GE"/>
              </w:rPr>
              <w:t>ვვარაუდობენ</w:t>
            </w:r>
            <w:proofErr w:type="spellEnd"/>
            <w:r w:rsidR="000A3C04" w:rsidRPr="0013481C">
              <w:rPr>
                <w:rFonts w:cs="Calibri"/>
                <w:bCs/>
                <w:iCs/>
                <w:lang w:val="ka-GE"/>
              </w:rPr>
              <w:t>, რომ მის ჩანაცვლებას</w:t>
            </w:r>
            <w:r w:rsidRPr="0013481C">
              <w:rPr>
                <w:rFonts w:cs="Calibri"/>
                <w:bCs/>
                <w:iCs/>
                <w:lang w:val="ka-GE"/>
              </w:rPr>
              <w:t xml:space="preserve"> 5G ქსელ</w:t>
            </w:r>
            <w:r w:rsidR="000A3C04" w:rsidRPr="0013481C">
              <w:rPr>
                <w:rFonts w:cs="Calibri"/>
                <w:bCs/>
                <w:iCs/>
                <w:lang w:val="ka-GE"/>
              </w:rPr>
              <w:t>ი განახორციელებს</w:t>
            </w:r>
            <w:r w:rsidR="00ED2C35" w:rsidRPr="0013481C">
              <w:rPr>
                <w:rFonts w:cs="Calibri"/>
                <w:bCs/>
                <w:iCs/>
                <w:szCs w:val="22"/>
                <w:lang w:val="ka-GE" w:eastAsia="en-US"/>
              </w:rPr>
              <w:t>.</w:t>
            </w:r>
          </w:p>
        </w:tc>
      </w:tr>
      <w:tr w:rsidR="00ED2C35" w:rsidRPr="0013481C" w14:paraId="51FD18FE" w14:textId="77777777" w:rsidTr="006C273F">
        <w:trPr>
          <w:jc w:val="center"/>
        </w:trPr>
        <w:tc>
          <w:tcPr>
            <w:tcW w:w="1970" w:type="dxa"/>
            <w:tcBorders>
              <w:top w:val="single" w:sz="6" w:space="0" w:color="auto"/>
              <w:left w:val="single" w:sz="12" w:space="0" w:color="auto"/>
              <w:bottom w:val="single" w:sz="6" w:space="0" w:color="auto"/>
            </w:tcBorders>
          </w:tcPr>
          <w:p w14:paraId="1DFF9239"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t>MDF</w:t>
            </w:r>
            <w:proofErr w:type="spellEnd"/>
          </w:p>
        </w:tc>
        <w:tc>
          <w:tcPr>
            <w:tcW w:w="6662" w:type="dxa"/>
            <w:tcBorders>
              <w:top w:val="single" w:sz="6" w:space="0" w:color="auto"/>
              <w:bottom w:val="single" w:sz="6" w:space="0" w:color="auto"/>
              <w:right w:val="single" w:sz="12" w:space="0" w:color="auto"/>
            </w:tcBorders>
          </w:tcPr>
          <w:p w14:paraId="7483F13D" w14:textId="77777777" w:rsidR="00FF7C65" w:rsidRPr="0013481C" w:rsidRDefault="00FF7C65" w:rsidP="00FF7C65">
            <w:pPr>
              <w:spacing w:after="120" w:line="252" w:lineRule="auto"/>
              <w:rPr>
                <w:rFonts w:cs="Calibri"/>
                <w:bCs/>
                <w:iCs/>
                <w:lang w:val="ka-GE"/>
              </w:rPr>
            </w:pPr>
            <w:r w:rsidRPr="0013481C">
              <w:rPr>
                <w:rFonts w:cs="Calibri"/>
                <w:bCs/>
                <w:iCs/>
                <w:lang w:val="ka-GE"/>
              </w:rPr>
              <w:t xml:space="preserve">მთავარი </w:t>
            </w:r>
            <w:proofErr w:type="spellStart"/>
            <w:r w:rsidRPr="0013481C">
              <w:rPr>
                <w:rFonts w:cs="Calibri"/>
                <w:bCs/>
                <w:iCs/>
                <w:lang w:val="ka-GE"/>
              </w:rPr>
              <w:t>სადისტრიბუციო</w:t>
            </w:r>
            <w:proofErr w:type="spellEnd"/>
            <w:r w:rsidRPr="0013481C">
              <w:rPr>
                <w:rFonts w:cs="Calibri"/>
                <w:bCs/>
                <w:iCs/>
                <w:lang w:val="ka-GE"/>
              </w:rPr>
              <w:t xml:space="preserve"> ჩარჩო</w:t>
            </w:r>
          </w:p>
          <w:p w14:paraId="436D4501" w14:textId="04CA9BB6" w:rsidR="00ED2C35" w:rsidRPr="0013481C" w:rsidRDefault="00FF7C65" w:rsidP="00FF7C65">
            <w:pPr>
              <w:spacing w:after="120" w:line="252" w:lineRule="auto"/>
              <w:rPr>
                <w:rFonts w:cs="Calibri"/>
                <w:bCs/>
                <w:iCs/>
                <w:szCs w:val="22"/>
                <w:lang w:val="ka-GE" w:eastAsia="en-US"/>
              </w:rPr>
            </w:pPr>
            <w:proofErr w:type="spellStart"/>
            <w:r w:rsidRPr="0013481C">
              <w:rPr>
                <w:rFonts w:cs="Calibri"/>
                <w:bCs/>
                <w:iCs/>
                <w:lang w:val="ka-GE"/>
              </w:rPr>
              <w:t>MDF</w:t>
            </w:r>
            <w:proofErr w:type="spellEnd"/>
            <w:r w:rsidRPr="0013481C">
              <w:rPr>
                <w:rFonts w:cs="Calibri"/>
                <w:bCs/>
                <w:iCs/>
                <w:lang w:val="ka-GE"/>
              </w:rPr>
              <w:t xml:space="preserve"> არის პირველადი კერა ან სადემარკაციო წერტილი, რომელიც აკავშირებს კერძო ან საჯარო IT და სატელეკომუნიკაციო ხაზებს შენობაში შიდა ქსელთან ნებისმიერი რაოდენობის შუალედური განაწილების ჩარჩოების (</w:t>
            </w:r>
            <w:proofErr w:type="spellStart"/>
            <w:r w:rsidRPr="0013481C">
              <w:rPr>
                <w:rFonts w:cs="Calibri"/>
                <w:bCs/>
                <w:iCs/>
                <w:lang w:val="ka-GE"/>
              </w:rPr>
              <w:t>IDFs</w:t>
            </w:r>
            <w:proofErr w:type="spellEnd"/>
            <w:r w:rsidRPr="0013481C">
              <w:rPr>
                <w:rFonts w:cs="Calibri"/>
                <w:bCs/>
                <w:iCs/>
                <w:lang w:val="ka-GE"/>
              </w:rPr>
              <w:t>) მეშვეობით.</w:t>
            </w:r>
          </w:p>
        </w:tc>
      </w:tr>
      <w:tr w:rsidR="00ED2C35" w:rsidRPr="0013481C" w14:paraId="33B5A466" w14:textId="77777777" w:rsidTr="006C273F">
        <w:trPr>
          <w:jc w:val="center"/>
        </w:trPr>
        <w:tc>
          <w:tcPr>
            <w:tcW w:w="1970" w:type="dxa"/>
            <w:tcBorders>
              <w:top w:val="single" w:sz="6" w:space="0" w:color="auto"/>
              <w:left w:val="single" w:sz="12" w:space="0" w:color="auto"/>
              <w:bottom w:val="single" w:sz="6" w:space="0" w:color="auto"/>
            </w:tcBorders>
          </w:tcPr>
          <w:p w14:paraId="75B4BC1C"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t>MMDS</w:t>
            </w:r>
            <w:proofErr w:type="spellEnd"/>
          </w:p>
        </w:tc>
        <w:tc>
          <w:tcPr>
            <w:tcW w:w="6662" w:type="dxa"/>
            <w:tcBorders>
              <w:top w:val="single" w:sz="6" w:space="0" w:color="auto"/>
              <w:bottom w:val="single" w:sz="6" w:space="0" w:color="auto"/>
              <w:right w:val="single" w:sz="12" w:space="0" w:color="auto"/>
            </w:tcBorders>
          </w:tcPr>
          <w:p w14:paraId="68CA5FD9" w14:textId="77777777" w:rsidR="00375695" w:rsidRPr="0013481C" w:rsidRDefault="00375695" w:rsidP="00375695">
            <w:pPr>
              <w:spacing w:after="120" w:line="252" w:lineRule="auto"/>
              <w:rPr>
                <w:rFonts w:cs="Calibri"/>
                <w:bCs/>
                <w:iCs/>
                <w:lang w:val="ka-GE"/>
              </w:rPr>
            </w:pPr>
            <w:proofErr w:type="spellStart"/>
            <w:r w:rsidRPr="0013481C">
              <w:rPr>
                <w:rFonts w:cs="Calibri"/>
                <w:bCs/>
                <w:iCs/>
                <w:lang w:val="ka-GE"/>
              </w:rPr>
              <w:t>მრავალარხიანი</w:t>
            </w:r>
            <w:proofErr w:type="spellEnd"/>
            <w:r w:rsidRPr="0013481C">
              <w:rPr>
                <w:rFonts w:cs="Calibri"/>
                <w:bCs/>
                <w:iCs/>
                <w:lang w:val="ka-GE"/>
              </w:rPr>
              <w:t xml:space="preserve"> </w:t>
            </w:r>
            <w:proofErr w:type="spellStart"/>
            <w:r w:rsidRPr="0013481C">
              <w:rPr>
                <w:rFonts w:cs="Calibri"/>
                <w:bCs/>
                <w:iCs/>
                <w:lang w:val="ka-GE"/>
              </w:rPr>
              <w:t>მრავალპუნქტიანი</w:t>
            </w:r>
            <w:proofErr w:type="spellEnd"/>
            <w:r w:rsidRPr="0013481C">
              <w:rPr>
                <w:rFonts w:cs="Calibri"/>
                <w:bCs/>
                <w:iCs/>
                <w:lang w:val="ka-GE"/>
              </w:rPr>
              <w:t xml:space="preserve"> დისტრიბუციის სერვისი</w:t>
            </w:r>
          </w:p>
          <w:p w14:paraId="1A6BC6C8" w14:textId="36CBE7F7" w:rsidR="00ED2C35" w:rsidRPr="0013481C" w:rsidRDefault="00375695" w:rsidP="00375695">
            <w:pPr>
              <w:spacing w:after="120" w:line="252" w:lineRule="auto"/>
              <w:rPr>
                <w:rFonts w:cs="Calibri"/>
                <w:bCs/>
                <w:iCs/>
                <w:szCs w:val="22"/>
                <w:lang w:val="ka-GE" w:eastAsia="en-US"/>
              </w:rPr>
            </w:pPr>
            <w:proofErr w:type="spellStart"/>
            <w:r w:rsidRPr="0013481C">
              <w:rPr>
                <w:rFonts w:cs="Calibri"/>
                <w:bCs/>
                <w:iCs/>
                <w:lang w:val="ka-GE"/>
              </w:rPr>
              <w:t>MMDS</w:t>
            </w:r>
            <w:proofErr w:type="spellEnd"/>
            <w:r w:rsidRPr="0013481C">
              <w:rPr>
                <w:rFonts w:cs="Calibri"/>
                <w:bCs/>
                <w:iCs/>
                <w:lang w:val="ka-GE"/>
              </w:rPr>
              <w:t xml:space="preserve"> არის ფიქსირებული </w:t>
            </w:r>
            <w:proofErr w:type="spellStart"/>
            <w:r w:rsidRPr="0013481C">
              <w:rPr>
                <w:rFonts w:cs="Calibri"/>
                <w:bCs/>
                <w:iCs/>
                <w:lang w:val="ka-GE"/>
              </w:rPr>
              <w:t>უკაბელო</w:t>
            </w:r>
            <w:proofErr w:type="spellEnd"/>
            <w:r w:rsidRPr="0013481C">
              <w:rPr>
                <w:rFonts w:cs="Calibri"/>
                <w:bCs/>
                <w:iCs/>
                <w:lang w:val="ka-GE"/>
              </w:rPr>
              <w:t xml:space="preserve"> ტექნოლოგია, რომელსაც ზოგჯერ უწოდებენ "</w:t>
            </w:r>
            <w:proofErr w:type="spellStart"/>
            <w:r w:rsidRPr="0013481C">
              <w:rPr>
                <w:rFonts w:cs="Calibri"/>
                <w:bCs/>
                <w:iCs/>
                <w:lang w:val="ka-GE"/>
              </w:rPr>
              <w:t>უკაბელო</w:t>
            </w:r>
            <w:proofErr w:type="spellEnd"/>
            <w:r w:rsidRPr="0013481C">
              <w:rPr>
                <w:rFonts w:cs="Calibri"/>
                <w:bCs/>
                <w:iCs/>
                <w:lang w:val="ka-GE"/>
              </w:rPr>
              <w:t xml:space="preserve"> საკაბელო ტელევიზიას" ან "</w:t>
            </w:r>
            <w:proofErr w:type="spellStart"/>
            <w:r w:rsidRPr="0013481C">
              <w:rPr>
                <w:rFonts w:cs="Calibri"/>
                <w:bCs/>
                <w:iCs/>
                <w:lang w:val="ka-GE"/>
              </w:rPr>
              <w:t>უკაბელო</w:t>
            </w:r>
            <w:proofErr w:type="spellEnd"/>
            <w:r w:rsidRPr="0013481C">
              <w:rPr>
                <w:rFonts w:cs="Calibri"/>
                <w:bCs/>
                <w:iCs/>
                <w:lang w:val="ka-GE"/>
              </w:rPr>
              <w:t xml:space="preserve"> ზოგადი </w:t>
            </w:r>
            <w:proofErr w:type="spellStart"/>
            <w:r w:rsidRPr="0013481C">
              <w:rPr>
                <w:rFonts w:cs="Calibri"/>
                <w:bCs/>
                <w:iCs/>
                <w:lang w:val="ka-GE"/>
              </w:rPr>
              <w:t>DSL</w:t>
            </w:r>
            <w:proofErr w:type="spellEnd"/>
            <w:r w:rsidRPr="0013481C">
              <w:rPr>
                <w:rFonts w:cs="Calibri"/>
                <w:bCs/>
                <w:iCs/>
                <w:lang w:val="ka-GE"/>
              </w:rPr>
              <w:t xml:space="preserve"> (</w:t>
            </w:r>
            <w:proofErr w:type="spellStart"/>
            <w:r w:rsidRPr="0013481C">
              <w:rPr>
                <w:rFonts w:cs="Calibri"/>
                <w:bCs/>
                <w:iCs/>
                <w:lang w:val="ka-GE"/>
              </w:rPr>
              <w:t>xDSL</w:t>
            </w:r>
            <w:proofErr w:type="spellEnd"/>
            <w:r w:rsidRPr="0013481C">
              <w:rPr>
                <w:rFonts w:cs="Calibri"/>
                <w:bCs/>
                <w:iCs/>
                <w:lang w:val="ka-GE"/>
              </w:rPr>
              <w:t xml:space="preserve">)". </w:t>
            </w:r>
            <w:proofErr w:type="spellStart"/>
            <w:r w:rsidRPr="0013481C">
              <w:rPr>
                <w:rFonts w:cs="Calibri"/>
                <w:bCs/>
                <w:iCs/>
                <w:lang w:val="ka-GE"/>
              </w:rPr>
              <w:t>MMDS</w:t>
            </w:r>
            <w:proofErr w:type="spellEnd"/>
            <w:r w:rsidRPr="0013481C">
              <w:rPr>
                <w:rFonts w:cs="Calibri"/>
                <w:bCs/>
                <w:iCs/>
                <w:lang w:val="ka-GE"/>
              </w:rPr>
              <w:t xml:space="preserve"> მუშაობს 2,5 </w:t>
            </w:r>
            <w:proofErr w:type="spellStart"/>
            <w:r w:rsidRPr="0013481C">
              <w:rPr>
                <w:rFonts w:cs="Calibri"/>
                <w:bCs/>
                <w:iCs/>
                <w:lang w:val="ka-GE"/>
              </w:rPr>
              <w:t>გჰც</w:t>
            </w:r>
            <w:proofErr w:type="spellEnd"/>
            <w:r w:rsidRPr="0013481C">
              <w:rPr>
                <w:rFonts w:cs="Calibri"/>
                <w:bCs/>
                <w:iCs/>
                <w:lang w:val="ka-GE"/>
              </w:rPr>
              <w:t xml:space="preserve">-დან 2,7 </w:t>
            </w:r>
            <w:proofErr w:type="spellStart"/>
            <w:r w:rsidRPr="0013481C">
              <w:rPr>
                <w:rFonts w:cs="Calibri"/>
                <w:bCs/>
                <w:iCs/>
                <w:lang w:val="ka-GE"/>
              </w:rPr>
              <w:t>გჰც</w:t>
            </w:r>
            <w:proofErr w:type="spellEnd"/>
            <w:r w:rsidRPr="0013481C">
              <w:rPr>
                <w:rFonts w:cs="Calibri"/>
                <w:bCs/>
                <w:iCs/>
                <w:lang w:val="ka-GE"/>
              </w:rPr>
              <w:t>-მდე და გამოიყენება მაუწყებლობის, პირადი კომუნიკაციისა და ინტერაქტიული მედია სერვისებისთვის.</w:t>
            </w:r>
            <w:r w:rsidR="00ED2C35" w:rsidRPr="0013481C">
              <w:rPr>
                <w:rFonts w:cs="Calibri"/>
                <w:bCs/>
                <w:iCs/>
                <w:szCs w:val="22"/>
                <w:lang w:val="ka-GE" w:eastAsia="en-US"/>
              </w:rPr>
              <w:t>.</w:t>
            </w:r>
          </w:p>
        </w:tc>
      </w:tr>
      <w:tr w:rsidR="00ED2C35" w:rsidRPr="0013481C" w14:paraId="1F00BA0C" w14:textId="77777777" w:rsidTr="006C273F">
        <w:trPr>
          <w:jc w:val="center"/>
        </w:trPr>
        <w:tc>
          <w:tcPr>
            <w:tcW w:w="1970" w:type="dxa"/>
            <w:tcBorders>
              <w:top w:val="single" w:sz="6" w:space="0" w:color="auto"/>
              <w:left w:val="single" w:sz="12" w:space="0" w:color="auto"/>
              <w:bottom w:val="single" w:sz="6" w:space="0" w:color="auto"/>
            </w:tcBorders>
          </w:tcPr>
          <w:p w14:paraId="5A70AA4E"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t>NRA</w:t>
            </w:r>
            <w:proofErr w:type="spellEnd"/>
          </w:p>
        </w:tc>
        <w:tc>
          <w:tcPr>
            <w:tcW w:w="6662" w:type="dxa"/>
            <w:tcBorders>
              <w:top w:val="single" w:sz="6" w:space="0" w:color="auto"/>
              <w:bottom w:val="single" w:sz="6" w:space="0" w:color="auto"/>
              <w:right w:val="single" w:sz="12" w:space="0" w:color="auto"/>
            </w:tcBorders>
          </w:tcPr>
          <w:p w14:paraId="2F425697" w14:textId="290832CF" w:rsidR="00ED2C35" w:rsidRPr="0013481C" w:rsidRDefault="00876123" w:rsidP="00ED2C35">
            <w:pPr>
              <w:spacing w:after="120" w:line="252" w:lineRule="auto"/>
              <w:rPr>
                <w:rFonts w:cs="Calibri"/>
                <w:bCs/>
                <w:iCs/>
                <w:szCs w:val="22"/>
                <w:lang w:val="ka-GE" w:eastAsia="en-US"/>
              </w:rPr>
            </w:pPr>
            <w:r w:rsidRPr="0013481C">
              <w:rPr>
                <w:rFonts w:cs="Calibri"/>
                <w:bCs/>
                <w:iCs/>
                <w:szCs w:val="22"/>
                <w:lang w:val="ka-GE" w:eastAsia="en-US"/>
              </w:rPr>
              <w:t>ეროვნული მარეგულირებელი ორგანო</w:t>
            </w:r>
          </w:p>
        </w:tc>
      </w:tr>
      <w:tr w:rsidR="00ED2C35" w:rsidRPr="0013481C" w14:paraId="50CCBA88" w14:textId="77777777" w:rsidTr="006C273F">
        <w:trPr>
          <w:jc w:val="center"/>
        </w:trPr>
        <w:tc>
          <w:tcPr>
            <w:tcW w:w="1970" w:type="dxa"/>
            <w:tcBorders>
              <w:top w:val="single" w:sz="6" w:space="0" w:color="auto"/>
              <w:left w:val="single" w:sz="12" w:space="0" w:color="auto"/>
              <w:bottom w:val="single" w:sz="6" w:space="0" w:color="auto"/>
            </w:tcBorders>
          </w:tcPr>
          <w:p w14:paraId="79EE1401"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t>ODF</w:t>
            </w:r>
            <w:proofErr w:type="spellEnd"/>
          </w:p>
        </w:tc>
        <w:tc>
          <w:tcPr>
            <w:tcW w:w="6662" w:type="dxa"/>
            <w:tcBorders>
              <w:top w:val="single" w:sz="6" w:space="0" w:color="auto"/>
              <w:bottom w:val="single" w:sz="6" w:space="0" w:color="auto"/>
              <w:right w:val="single" w:sz="12" w:space="0" w:color="auto"/>
            </w:tcBorders>
          </w:tcPr>
          <w:p w14:paraId="3BB9CFA7" w14:textId="77777777" w:rsidR="00FD7187" w:rsidRPr="0013481C" w:rsidRDefault="00FD7187" w:rsidP="00FD7187">
            <w:pPr>
              <w:spacing w:after="120" w:line="252" w:lineRule="auto"/>
              <w:rPr>
                <w:rFonts w:cs="Calibri"/>
                <w:bCs/>
                <w:iCs/>
                <w:lang w:val="ka-GE"/>
              </w:rPr>
            </w:pPr>
            <w:r w:rsidRPr="0013481C">
              <w:rPr>
                <w:rFonts w:cs="Calibri"/>
                <w:bCs/>
                <w:iCs/>
                <w:lang w:val="ka-GE"/>
              </w:rPr>
              <w:t xml:space="preserve">ოპტიკური </w:t>
            </w:r>
            <w:proofErr w:type="spellStart"/>
            <w:r w:rsidRPr="0013481C">
              <w:rPr>
                <w:rFonts w:cs="Calibri"/>
                <w:bCs/>
                <w:iCs/>
                <w:lang w:val="ka-GE"/>
              </w:rPr>
              <w:t>სადისტრიბუციო</w:t>
            </w:r>
            <w:proofErr w:type="spellEnd"/>
            <w:r w:rsidRPr="0013481C">
              <w:rPr>
                <w:rFonts w:cs="Calibri"/>
                <w:bCs/>
                <w:iCs/>
                <w:lang w:val="ka-GE"/>
              </w:rPr>
              <w:t xml:space="preserve"> ჩარჩო</w:t>
            </w:r>
          </w:p>
          <w:p w14:paraId="4F8F8ACD" w14:textId="5F468CA5" w:rsidR="00ED2C35" w:rsidRPr="0013481C" w:rsidRDefault="00FD7187" w:rsidP="00FD7187">
            <w:pPr>
              <w:spacing w:after="120" w:line="252" w:lineRule="auto"/>
              <w:rPr>
                <w:rFonts w:cs="Calibri"/>
                <w:bCs/>
                <w:iCs/>
                <w:szCs w:val="22"/>
                <w:lang w:val="ka-GE" w:eastAsia="en-US"/>
              </w:rPr>
            </w:pPr>
            <w:proofErr w:type="spellStart"/>
            <w:r w:rsidRPr="0013481C">
              <w:rPr>
                <w:rFonts w:cs="Calibri"/>
                <w:bCs/>
                <w:iCs/>
                <w:lang w:val="ka-GE"/>
              </w:rPr>
              <w:t>ODF</w:t>
            </w:r>
            <w:proofErr w:type="spellEnd"/>
            <w:r w:rsidRPr="0013481C">
              <w:rPr>
                <w:rFonts w:cs="Calibri"/>
                <w:bCs/>
                <w:iCs/>
                <w:lang w:val="ka-GE"/>
              </w:rPr>
              <w:t xml:space="preserve"> არის ჩარჩო, რომელიც გამოიყენება </w:t>
            </w:r>
            <w:r w:rsidR="004071E0" w:rsidRPr="0013481C">
              <w:rPr>
                <w:rFonts w:cs="Calibri"/>
                <w:bCs/>
                <w:iCs/>
                <w:lang w:val="ka-GE"/>
              </w:rPr>
              <w:t>ოპტიკურ-</w:t>
            </w:r>
            <w:r w:rsidRPr="0013481C">
              <w:rPr>
                <w:rFonts w:cs="Calibri"/>
                <w:bCs/>
                <w:iCs/>
                <w:lang w:val="ka-GE"/>
              </w:rPr>
              <w:t xml:space="preserve">ბოჭკოვანი კაბელის ურთიერთკავშირის უზრუნველსაყოფად საკომუნიკაციო ობიექტებს შორის, რომელსაც შეუძლია გააერთიანოს </w:t>
            </w:r>
            <w:r w:rsidR="00396BE6" w:rsidRPr="0013481C">
              <w:rPr>
                <w:rFonts w:cs="Calibri"/>
                <w:bCs/>
                <w:iCs/>
                <w:lang w:val="ka-GE"/>
              </w:rPr>
              <w:t>ოპტიკურ-</w:t>
            </w:r>
            <w:r w:rsidRPr="0013481C">
              <w:rPr>
                <w:rFonts w:cs="Calibri"/>
                <w:bCs/>
                <w:iCs/>
                <w:lang w:val="ka-GE"/>
              </w:rPr>
              <w:t xml:space="preserve">ბოჭკოვანი შეერთება, </w:t>
            </w:r>
            <w:r w:rsidR="00396BE6" w:rsidRPr="0013481C">
              <w:rPr>
                <w:rFonts w:cs="Calibri"/>
                <w:bCs/>
                <w:iCs/>
                <w:lang w:val="ka-GE"/>
              </w:rPr>
              <w:t>ოპტიკურ-</w:t>
            </w:r>
            <w:r w:rsidRPr="0013481C">
              <w:rPr>
                <w:rFonts w:cs="Calibri"/>
                <w:bCs/>
                <w:iCs/>
                <w:lang w:val="ka-GE"/>
              </w:rPr>
              <w:t xml:space="preserve">ბოჭკოვანი წყვეტა, ოპტიკურ-ბოჭკოვანი გადამყვანები და </w:t>
            </w:r>
            <w:proofErr w:type="spellStart"/>
            <w:r w:rsidRPr="0013481C">
              <w:rPr>
                <w:rFonts w:cs="Calibri"/>
                <w:bCs/>
                <w:iCs/>
                <w:lang w:val="ka-GE"/>
              </w:rPr>
              <w:t>კონექტორები</w:t>
            </w:r>
            <w:proofErr w:type="spellEnd"/>
            <w:r w:rsidRPr="0013481C">
              <w:rPr>
                <w:rFonts w:cs="Calibri"/>
                <w:bCs/>
                <w:iCs/>
                <w:lang w:val="ka-GE"/>
              </w:rPr>
              <w:t xml:space="preserve"> და საკაბელო კავშირები ერთად ერთ ერთეულში.</w:t>
            </w:r>
          </w:p>
        </w:tc>
      </w:tr>
      <w:tr w:rsidR="00ED2C35" w:rsidRPr="0013481C" w14:paraId="4C2587A3" w14:textId="77777777" w:rsidTr="006C273F">
        <w:trPr>
          <w:jc w:val="center"/>
        </w:trPr>
        <w:tc>
          <w:tcPr>
            <w:tcW w:w="1970" w:type="dxa"/>
            <w:tcBorders>
              <w:top w:val="single" w:sz="6" w:space="0" w:color="auto"/>
              <w:left w:val="single" w:sz="12" w:space="0" w:color="auto"/>
              <w:bottom w:val="single" w:sz="6" w:space="0" w:color="auto"/>
            </w:tcBorders>
          </w:tcPr>
          <w:p w14:paraId="591CC800"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t>OLT</w:t>
            </w:r>
            <w:proofErr w:type="spellEnd"/>
          </w:p>
        </w:tc>
        <w:tc>
          <w:tcPr>
            <w:tcW w:w="6662" w:type="dxa"/>
            <w:tcBorders>
              <w:top w:val="single" w:sz="6" w:space="0" w:color="auto"/>
              <w:bottom w:val="single" w:sz="6" w:space="0" w:color="auto"/>
              <w:right w:val="single" w:sz="12" w:space="0" w:color="auto"/>
            </w:tcBorders>
          </w:tcPr>
          <w:p w14:paraId="2869B029" w14:textId="77777777" w:rsidR="00007317" w:rsidRPr="0013481C" w:rsidRDefault="00007317" w:rsidP="00007317">
            <w:pPr>
              <w:spacing w:after="120" w:line="252" w:lineRule="auto"/>
              <w:rPr>
                <w:rFonts w:cs="Calibri"/>
                <w:bCs/>
                <w:iCs/>
                <w:lang w:val="ka-GE"/>
              </w:rPr>
            </w:pPr>
            <w:r w:rsidRPr="0013481C">
              <w:rPr>
                <w:rFonts w:cs="Calibri"/>
                <w:bCs/>
                <w:iCs/>
                <w:lang w:val="ka-GE"/>
              </w:rPr>
              <w:t>ოპტიკური ხაზის ტერმინალი</w:t>
            </w:r>
          </w:p>
          <w:p w14:paraId="46B941FE" w14:textId="541FC805" w:rsidR="00ED2C35" w:rsidRPr="0013481C" w:rsidRDefault="00007317" w:rsidP="00007317">
            <w:pPr>
              <w:spacing w:after="120" w:line="252" w:lineRule="auto"/>
              <w:rPr>
                <w:rFonts w:cs="Calibri"/>
                <w:bCs/>
                <w:iCs/>
                <w:szCs w:val="22"/>
                <w:lang w:val="ka-GE" w:eastAsia="en-US"/>
              </w:rPr>
            </w:pPr>
            <w:proofErr w:type="spellStart"/>
            <w:r w:rsidRPr="0013481C">
              <w:rPr>
                <w:rFonts w:cs="Calibri"/>
                <w:bCs/>
                <w:iCs/>
                <w:lang w:val="ka-GE"/>
              </w:rPr>
              <w:t>OLT</w:t>
            </w:r>
            <w:proofErr w:type="spellEnd"/>
            <w:r w:rsidRPr="0013481C">
              <w:rPr>
                <w:rFonts w:cs="Calibri"/>
                <w:bCs/>
                <w:iCs/>
                <w:lang w:val="ka-GE"/>
              </w:rPr>
              <w:t xml:space="preserve"> არის მოწყობილობა, </w:t>
            </w:r>
            <w:r w:rsidR="00ED2B8B" w:rsidRPr="0013481C">
              <w:rPr>
                <w:rFonts w:cs="Calibri"/>
                <w:bCs/>
                <w:iCs/>
                <w:lang w:val="ka-GE"/>
              </w:rPr>
              <w:t xml:space="preserve">რომელიც წარმოადგენს ინტერნეტ სერვისის პროვაიდერის საბოლოო წერტილს პასიურ ოპტიკურ ინფრასტრუქტურაში </w:t>
            </w:r>
            <w:r w:rsidRPr="0013481C">
              <w:rPr>
                <w:rFonts w:cs="Calibri"/>
                <w:bCs/>
                <w:iCs/>
                <w:lang w:val="ka-GE"/>
              </w:rPr>
              <w:t>(</w:t>
            </w:r>
            <w:proofErr w:type="spellStart"/>
            <w:r w:rsidRPr="0013481C">
              <w:rPr>
                <w:rFonts w:cs="Calibri"/>
                <w:bCs/>
                <w:iCs/>
                <w:lang w:val="ka-GE"/>
              </w:rPr>
              <w:t>PON</w:t>
            </w:r>
            <w:proofErr w:type="spellEnd"/>
            <w:r w:rsidRPr="0013481C">
              <w:rPr>
                <w:rFonts w:cs="Calibri"/>
                <w:bCs/>
                <w:iCs/>
                <w:lang w:val="ka-GE"/>
              </w:rPr>
              <w:t xml:space="preserve">). </w:t>
            </w:r>
            <w:proofErr w:type="spellStart"/>
            <w:r w:rsidRPr="0013481C">
              <w:rPr>
                <w:rFonts w:cs="Calibri"/>
                <w:bCs/>
                <w:iCs/>
                <w:lang w:val="ka-GE"/>
              </w:rPr>
              <w:t>OLT</w:t>
            </w:r>
            <w:proofErr w:type="spellEnd"/>
            <w:r w:rsidRPr="0013481C">
              <w:rPr>
                <w:rFonts w:cs="Calibri"/>
                <w:bCs/>
                <w:iCs/>
                <w:lang w:val="ka-GE"/>
              </w:rPr>
              <w:t xml:space="preserve"> ასევე უზრუნველყოფს ინტერფეისს </w:t>
            </w:r>
            <w:proofErr w:type="spellStart"/>
            <w:r w:rsidRPr="0013481C">
              <w:rPr>
                <w:rFonts w:cs="Calibri"/>
                <w:bCs/>
                <w:iCs/>
                <w:lang w:val="ka-GE"/>
              </w:rPr>
              <w:t>PON</w:t>
            </w:r>
            <w:proofErr w:type="spellEnd"/>
            <w:r w:rsidRPr="0013481C">
              <w:rPr>
                <w:rFonts w:cs="Calibri"/>
                <w:bCs/>
                <w:iCs/>
                <w:lang w:val="ka-GE"/>
              </w:rPr>
              <w:t xml:space="preserve">-სა და </w:t>
            </w:r>
            <w:proofErr w:type="spellStart"/>
            <w:r w:rsidR="009424DB" w:rsidRPr="0013481C">
              <w:rPr>
                <w:rFonts w:cs="Calibri"/>
                <w:bCs/>
                <w:iCs/>
                <w:lang w:val="ka-GE"/>
              </w:rPr>
              <w:t>ISP</w:t>
            </w:r>
            <w:proofErr w:type="spellEnd"/>
            <w:r w:rsidR="009424DB" w:rsidRPr="0013481C">
              <w:rPr>
                <w:rFonts w:cs="Calibri"/>
                <w:bCs/>
                <w:iCs/>
                <w:lang w:val="ka-GE"/>
              </w:rPr>
              <w:t>-ს</w:t>
            </w:r>
            <w:r w:rsidRPr="0013481C">
              <w:rPr>
                <w:rFonts w:cs="Calibri"/>
                <w:bCs/>
                <w:iCs/>
                <w:lang w:val="ka-GE"/>
              </w:rPr>
              <w:t xml:space="preserve"> ძირითად ქსელს შორის. მარტივად რომ ვთქვათ, </w:t>
            </w:r>
            <w:proofErr w:type="spellStart"/>
            <w:r w:rsidRPr="0013481C">
              <w:rPr>
                <w:rFonts w:cs="Calibri"/>
                <w:bCs/>
                <w:iCs/>
                <w:lang w:val="ka-GE"/>
              </w:rPr>
              <w:t>OLT</w:t>
            </w:r>
            <w:proofErr w:type="spellEnd"/>
            <w:r w:rsidRPr="0013481C">
              <w:rPr>
                <w:rFonts w:cs="Calibri"/>
                <w:bCs/>
                <w:iCs/>
                <w:lang w:val="ka-GE"/>
              </w:rPr>
              <w:t xml:space="preserve"> არის </w:t>
            </w:r>
            <w:proofErr w:type="spellStart"/>
            <w:r w:rsidRPr="0013481C">
              <w:rPr>
                <w:rFonts w:cs="Calibri"/>
                <w:bCs/>
                <w:iCs/>
                <w:lang w:val="ka-GE"/>
              </w:rPr>
              <w:t>ISP</w:t>
            </w:r>
            <w:proofErr w:type="spellEnd"/>
            <w:r w:rsidRPr="0013481C">
              <w:rPr>
                <w:rFonts w:cs="Calibri"/>
                <w:bCs/>
                <w:iCs/>
                <w:lang w:val="ka-GE"/>
              </w:rPr>
              <w:t xml:space="preserve"> მოწყობილობა</w:t>
            </w:r>
            <w:r w:rsidR="00ED2C35" w:rsidRPr="0013481C">
              <w:rPr>
                <w:rFonts w:cs="Calibri"/>
                <w:bCs/>
                <w:iCs/>
                <w:szCs w:val="22"/>
                <w:lang w:val="ka-GE" w:eastAsia="en-US"/>
              </w:rPr>
              <w:t>.</w:t>
            </w:r>
          </w:p>
        </w:tc>
      </w:tr>
      <w:tr w:rsidR="00ED2C35" w:rsidRPr="0013481C" w14:paraId="3CDA2BF5" w14:textId="77777777" w:rsidTr="006C273F">
        <w:trPr>
          <w:jc w:val="center"/>
        </w:trPr>
        <w:tc>
          <w:tcPr>
            <w:tcW w:w="1970" w:type="dxa"/>
            <w:tcBorders>
              <w:top w:val="single" w:sz="6" w:space="0" w:color="auto"/>
              <w:left w:val="single" w:sz="12" w:space="0" w:color="auto"/>
              <w:bottom w:val="single" w:sz="6" w:space="0" w:color="auto"/>
            </w:tcBorders>
          </w:tcPr>
          <w:p w14:paraId="56D1544D"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t>ONT</w:t>
            </w:r>
            <w:proofErr w:type="spellEnd"/>
          </w:p>
        </w:tc>
        <w:tc>
          <w:tcPr>
            <w:tcW w:w="6662" w:type="dxa"/>
            <w:tcBorders>
              <w:top w:val="single" w:sz="6" w:space="0" w:color="auto"/>
              <w:bottom w:val="single" w:sz="6" w:space="0" w:color="auto"/>
              <w:right w:val="single" w:sz="12" w:space="0" w:color="auto"/>
            </w:tcBorders>
          </w:tcPr>
          <w:p w14:paraId="6E6F5E16" w14:textId="77777777" w:rsidR="00007317" w:rsidRPr="0013481C" w:rsidRDefault="00007317" w:rsidP="00007317">
            <w:pPr>
              <w:spacing w:after="120" w:line="252" w:lineRule="auto"/>
              <w:rPr>
                <w:rFonts w:cs="Calibri"/>
                <w:bCs/>
                <w:iCs/>
                <w:lang w:val="ka-GE"/>
              </w:rPr>
            </w:pPr>
            <w:r w:rsidRPr="0013481C">
              <w:rPr>
                <w:rFonts w:cs="Calibri"/>
                <w:bCs/>
                <w:iCs/>
                <w:lang w:val="ka-GE"/>
              </w:rPr>
              <w:t>ოპტიკური ქსელის ტერმინალი (ასევე ცნობილია როგორც მოდემი)</w:t>
            </w:r>
          </w:p>
          <w:p w14:paraId="7474B895" w14:textId="153644C0" w:rsidR="00ED2C35" w:rsidRPr="0013481C" w:rsidRDefault="00007317" w:rsidP="00007317">
            <w:pPr>
              <w:spacing w:after="120" w:line="252" w:lineRule="auto"/>
              <w:rPr>
                <w:rFonts w:cs="Calibri"/>
                <w:bCs/>
                <w:iCs/>
                <w:szCs w:val="22"/>
                <w:lang w:val="ka-GE" w:eastAsia="en-US"/>
              </w:rPr>
            </w:pPr>
            <w:proofErr w:type="spellStart"/>
            <w:r w:rsidRPr="0013481C">
              <w:rPr>
                <w:rFonts w:cs="Calibri"/>
                <w:bCs/>
                <w:iCs/>
                <w:lang w:val="ka-GE"/>
              </w:rPr>
              <w:t>ONT</w:t>
            </w:r>
            <w:proofErr w:type="spellEnd"/>
            <w:r w:rsidRPr="0013481C">
              <w:rPr>
                <w:rFonts w:cs="Calibri"/>
                <w:bCs/>
                <w:iCs/>
                <w:lang w:val="ka-GE"/>
              </w:rPr>
              <w:t xml:space="preserve"> უკავშირდება ტერმინალურ წერტილს (</w:t>
            </w:r>
            <w:proofErr w:type="spellStart"/>
            <w:r w:rsidRPr="0013481C">
              <w:rPr>
                <w:rFonts w:cs="Calibri"/>
                <w:bCs/>
                <w:iCs/>
                <w:lang w:val="ka-GE"/>
              </w:rPr>
              <w:t>TP</w:t>
            </w:r>
            <w:proofErr w:type="spellEnd"/>
            <w:r w:rsidRPr="0013481C">
              <w:rPr>
                <w:rFonts w:cs="Calibri"/>
                <w:bCs/>
                <w:iCs/>
                <w:lang w:val="ka-GE"/>
              </w:rPr>
              <w:t xml:space="preserve">) ოპტიკური ბოჭკოვანი კაბელის საშუალებით. Ethernet კაბელის გამოყენებით, ის უერთდება საბოლოო მომხმარებლის </w:t>
            </w:r>
            <w:proofErr w:type="spellStart"/>
            <w:r w:rsidRPr="0013481C">
              <w:rPr>
                <w:rFonts w:cs="Calibri"/>
                <w:bCs/>
                <w:iCs/>
                <w:lang w:val="ka-GE"/>
              </w:rPr>
              <w:t>როუტერს</w:t>
            </w:r>
            <w:proofErr w:type="spellEnd"/>
            <w:r w:rsidRPr="0013481C">
              <w:rPr>
                <w:rFonts w:cs="Calibri"/>
                <w:bCs/>
                <w:iCs/>
                <w:lang w:val="ka-GE"/>
              </w:rPr>
              <w:t xml:space="preserve"> და გარდაქმნის სინათლის სიგნალებს </w:t>
            </w:r>
            <w:r w:rsidR="00116C47" w:rsidRPr="0013481C">
              <w:rPr>
                <w:rFonts w:cs="Calibri"/>
                <w:bCs/>
                <w:iCs/>
                <w:lang w:val="ka-GE"/>
              </w:rPr>
              <w:t xml:space="preserve">მომხმარებლის </w:t>
            </w:r>
            <w:proofErr w:type="spellStart"/>
            <w:r w:rsidRPr="0013481C">
              <w:rPr>
                <w:rFonts w:cs="Calibri"/>
                <w:bCs/>
                <w:iCs/>
                <w:lang w:val="ka-GE"/>
              </w:rPr>
              <w:t>TP</w:t>
            </w:r>
            <w:proofErr w:type="spellEnd"/>
            <w:r w:rsidRPr="0013481C">
              <w:rPr>
                <w:rFonts w:cs="Calibri"/>
                <w:bCs/>
                <w:iCs/>
                <w:lang w:val="ka-GE"/>
              </w:rPr>
              <w:t xml:space="preserve">-ის ოპტიკურ-ბოჭკოვანი </w:t>
            </w:r>
            <w:r w:rsidR="00526A17" w:rsidRPr="0013481C">
              <w:rPr>
                <w:rFonts w:cs="Calibri"/>
                <w:bCs/>
                <w:iCs/>
                <w:lang w:val="ka-GE"/>
              </w:rPr>
              <w:t xml:space="preserve">კაბელიდან </w:t>
            </w:r>
            <w:r w:rsidRPr="0013481C">
              <w:rPr>
                <w:rFonts w:cs="Calibri"/>
                <w:bCs/>
                <w:iCs/>
                <w:lang w:val="ka-GE"/>
              </w:rPr>
              <w:t xml:space="preserve">ელექტრონულ სიგნალებად, რომელთა გაგებაც საბოლოო მომხმარებლის </w:t>
            </w:r>
            <w:proofErr w:type="spellStart"/>
            <w:r w:rsidRPr="0013481C">
              <w:rPr>
                <w:rFonts w:cs="Calibri"/>
                <w:bCs/>
                <w:iCs/>
                <w:lang w:val="ka-GE"/>
              </w:rPr>
              <w:t>როუტერს</w:t>
            </w:r>
            <w:proofErr w:type="spellEnd"/>
            <w:r w:rsidRPr="0013481C">
              <w:rPr>
                <w:rFonts w:cs="Calibri"/>
                <w:bCs/>
                <w:iCs/>
                <w:lang w:val="ka-GE"/>
              </w:rPr>
              <w:t xml:space="preserve"> შეუძლია.</w:t>
            </w:r>
            <w:r w:rsidR="00ED2C35" w:rsidRPr="0013481C">
              <w:rPr>
                <w:rFonts w:cs="Calibri"/>
                <w:bCs/>
                <w:iCs/>
                <w:szCs w:val="22"/>
                <w:lang w:val="ka-GE" w:eastAsia="en-US"/>
              </w:rPr>
              <w:t>.</w:t>
            </w:r>
          </w:p>
        </w:tc>
      </w:tr>
      <w:tr w:rsidR="00ED2C35" w:rsidRPr="0013481C" w14:paraId="28DD1EA8" w14:textId="77777777" w:rsidTr="006C273F">
        <w:trPr>
          <w:jc w:val="center"/>
        </w:trPr>
        <w:tc>
          <w:tcPr>
            <w:tcW w:w="1970" w:type="dxa"/>
            <w:tcBorders>
              <w:top w:val="single" w:sz="6" w:space="0" w:color="auto"/>
              <w:left w:val="single" w:sz="12" w:space="0" w:color="auto"/>
              <w:bottom w:val="single" w:sz="6" w:space="0" w:color="auto"/>
            </w:tcBorders>
          </w:tcPr>
          <w:p w14:paraId="18D52B5A"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lastRenderedPageBreak/>
              <w:t>OTT</w:t>
            </w:r>
            <w:proofErr w:type="spellEnd"/>
          </w:p>
        </w:tc>
        <w:tc>
          <w:tcPr>
            <w:tcW w:w="6662" w:type="dxa"/>
            <w:tcBorders>
              <w:top w:val="single" w:sz="6" w:space="0" w:color="auto"/>
              <w:bottom w:val="single" w:sz="6" w:space="0" w:color="auto"/>
              <w:right w:val="single" w:sz="12" w:space="0" w:color="auto"/>
            </w:tcBorders>
          </w:tcPr>
          <w:p w14:paraId="278A688B" w14:textId="0766D52E" w:rsidR="00007317" w:rsidRPr="0013481C" w:rsidRDefault="00007317" w:rsidP="00007317">
            <w:pPr>
              <w:spacing w:after="120" w:line="252" w:lineRule="auto"/>
              <w:rPr>
                <w:rFonts w:cs="Calibri"/>
                <w:bCs/>
                <w:iCs/>
                <w:lang w:val="ka-GE"/>
              </w:rPr>
            </w:pPr>
            <w:proofErr w:type="spellStart"/>
            <w:r w:rsidRPr="0013481C">
              <w:rPr>
                <w:rFonts w:cs="Calibri"/>
                <w:bCs/>
                <w:iCs/>
                <w:lang w:val="ka-GE"/>
              </w:rPr>
              <w:t>Over</w:t>
            </w:r>
            <w:proofErr w:type="spellEnd"/>
            <w:r w:rsidRPr="0013481C">
              <w:rPr>
                <w:rFonts w:cs="Calibri"/>
                <w:bCs/>
                <w:iCs/>
                <w:lang w:val="ka-GE"/>
              </w:rPr>
              <w:t>-</w:t>
            </w:r>
            <w:r w:rsidR="00024B43">
              <w:rPr>
                <w:rFonts w:cs="Calibri"/>
                <w:bCs/>
                <w:iCs/>
                <w:lang w:val="en-US"/>
              </w:rPr>
              <w:t>The-</w:t>
            </w:r>
            <w:proofErr w:type="spellStart"/>
            <w:r w:rsidRPr="0013481C">
              <w:rPr>
                <w:rFonts w:cs="Calibri"/>
                <w:bCs/>
                <w:iCs/>
                <w:lang w:val="ka-GE"/>
              </w:rPr>
              <w:t>Top</w:t>
            </w:r>
            <w:proofErr w:type="spellEnd"/>
            <w:r w:rsidRPr="0013481C">
              <w:rPr>
                <w:rFonts w:cs="Calibri"/>
                <w:bCs/>
                <w:iCs/>
                <w:lang w:val="ka-GE"/>
              </w:rPr>
              <w:t xml:space="preserve"> პროვაიდერი</w:t>
            </w:r>
          </w:p>
          <w:p w14:paraId="4B30C407" w14:textId="03D96AF3" w:rsidR="00ED2C35" w:rsidRPr="0013481C" w:rsidRDefault="00007317" w:rsidP="00007317">
            <w:pPr>
              <w:spacing w:after="120" w:line="252" w:lineRule="auto"/>
              <w:rPr>
                <w:rFonts w:cs="Calibri"/>
                <w:bCs/>
                <w:iCs/>
                <w:szCs w:val="22"/>
                <w:lang w:val="ka-GE" w:eastAsia="en-US"/>
              </w:rPr>
            </w:pPr>
            <w:proofErr w:type="spellStart"/>
            <w:r w:rsidRPr="0013481C">
              <w:rPr>
                <w:rFonts w:cs="Calibri"/>
                <w:bCs/>
                <w:iCs/>
                <w:lang w:val="ka-GE"/>
              </w:rPr>
              <w:t>OTT</w:t>
            </w:r>
            <w:proofErr w:type="spellEnd"/>
            <w:r w:rsidRPr="0013481C">
              <w:rPr>
                <w:rFonts w:cs="Calibri"/>
                <w:bCs/>
                <w:iCs/>
                <w:lang w:val="ka-GE"/>
              </w:rPr>
              <w:t xml:space="preserve"> არის ადგილი, სადაც სატელეკომუნიკაციო სერვისის პროვაიდერი აწვდის ერთ ან მეტ სერვისს IP ქსელში. IP ქსელები ძირითადად არის საჯარო ინტერნეტი (</w:t>
            </w:r>
            <w:proofErr w:type="spellStart"/>
            <w:r w:rsidRPr="0013481C">
              <w:rPr>
                <w:rFonts w:cs="Calibri"/>
                <w:bCs/>
                <w:iCs/>
                <w:lang w:val="ka-GE"/>
              </w:rPr>
              <w:t>Netflix</w:t>
            </w:r>
            <w:proofErr w:type="spellEnd"/>
            <w:r w:rsidRPr="0013481C">
              <w:rPr>
                <w:rFonts w:cs="Calibri"/>
                <w:bCs/>
                <w:iCs/>
                <w:lang w:val="ka-GE"/>
              </w:rPr>
              <w:t xml:space="preserve">, </w:t>
            </w:r>
            <w:proofErr w:type="spellStart"/>
            <w:r w:rsidRPr="0013481C">
              <w:rPr>
                <w:rFonts w:cs="Calibri"/>
                <w:bCs/>
                <w:iCs/>
                <w:lang w:val="ka-GE"/>
              </w:rPr>
              <w:t>Viber</w:t>
            </w:r>
            <w:proofErr w:type="spellEnd"/>
            <w:r w:rsidRPr="0013481C">
              <w:rPr>
                <w:rFonts w:cs="Calibri"/>
                <w:bCs/>
                <w:iCs/>
                <w:lang w:val="ka-GE"/>
              </w:rPr>
              <w:t>…)</w:t>
            </w:r>
          </w:p>
        </w:tc>
      </w:tr>
      <w:tr w:rsidR="00ED2C35" w:rsidRPr="0013481C" w14:paraId="19843ABE" w14:textId="77777777" w:rsidTr="006C273F">
        <w:trPr>
          <w:jc w:val="center"/>
        </w:trPr>
        <w:tc>
          <w:tcPr>
            <w:tcW w:w="1970" w:type="dxa"/>
            <w:tcBorders>
              <w:top w:val="single" w:sz="6" w:space="0" w:color="auto"/>
              <w:left w:val="single" w:sz="12" w:space="0" w:color="auto"/>
              <w:bottom w:val="single" w:sz="6" w:space="0" w:color="auto"/>
            </w:tcBorders>
          </w:tcPr>
          <w:p w14:paraId="45EDCBE7" w14:textId="77777777" w:rsidR="00ED2C35" w:rsidRPr="0013481C" w:rsidRDefault="00ED2C35" w:rsidP="00ED2C35">
            <w:pPr>
              <w:spacing w:after="120" w:line="252" w:lineRule="auto"/>
              <w:rPr>
                <w:rFonts w:cs="Calibri"/>
                <w:bCs/>
                <w:iCs/>
                <w:szCs w:val="22"/>
                <w:lang w:val="ka-GE" w:eastAsia="en-US"/>
              </w:rPr>
            </w:pPr>
            <w:r w:rsidRPr="0013481C">
              <w:rPr>
                <w:rFonts w:cs="Calibri"/>
                <w:bCs/>
                <w:iCs/>
                <w:szCs w:val="22"/>
                <w:lang w:val="ka-GE" w:eastAsia="en-US"/>
              </w:rPr>
              <w:t>P2P</w:t>
            </w:r>
          </w:p>
        </w:tc>
        <w:tc>
          <w:tcPr>
            <w:tcW w:w="6662" w:type="dxa"/>
            <w:tcBorders>
              <w:top w:val="single" w:sz="6" w:space="0" w:color="auto"/>
              <w:bottom w:val="single" w:sz="6" w:space="0" w:color="auto"/>
              <w:right w:val="single" w:sz="12" w:space="0" w:color="auto"/>
            </w:tcBorders>
          </w:tcPr>
          <w:p w14:paraId="71DF2B12" w14:textId="2523D6E1" w:rsidR="00ED2C35" w:rsidRPr="0013481C" w:rsidRDefault="00007317" w:rsidP="00ED2C35">
            <w:pPr>
              <w:spacing w:after="120" w:line="252" w:lineRule="auto"/>
              <w:rPr>
                <w:rFonts w:cs="Calibri"/>
                <w:bCs/>
                <w:iCs/>
                <w:szCs w:val="22"/>
                <w:lang w:val="ka-GE" w:eastAsia="en-US"/>
              </w:rPr>
            </w:pPr>
            <w:proofErr w:type="spellStart"/>
            <w:r w:rsidRPr="0013481C">
              <w:rPr>
                <w:rFonts w:cs="Calibri"/>
                <w:bCs/>
                <w:iCs/>
                <w:szCs w:val="22"/>
                <w:lang w:val="ka-GE" w:eastAsia="en-US"/>
              </w:rPr>
              <w:t>Point-to-Point</w:t>
            </w:r>
            <w:proofErr w:type="spellEnd"/>
            <w:r w:rsidRPr="0013481C">
              <w:rPr>
                <w:rFonts w:cs="Calibri"/>
                <w:bCs/>
                <w:iCs/>
                <w:szCs w:val="22"/>
                <w:lang w:val="ka-GE" w:eastAsia="en-US"/>
              </w:rPr>
              <w:t xml:space="preserve"> (დაკავშირება), ზოგჯერ ქსელის ტოპოლოგია ეხება კომუნიკაციის კავშირს ორ კვანძს ან ბოლო წერტილს შორის. ოპტიკურ</w:t>
            </w:r>
            <w:r w:rsidR="00210341" w:rsidRPr="0013481C">
              <w:rPr>
                <w:rFonts w:cs="Calibri"/>
                <w:bCs/>
                <w:iCs/>
                <w:szCs w:val="22"/>
                <w:lang w:val="ka-GE" w:eastAsia="en-US"/>
              </w:rPr>
              <w:t>ი</w:t>
            </w:r>
            <w:r w:rsidRPr="0013481C">
              <w:rPr>
                <w:rFonts w:cs="Calibri"/>
                <w:bCs/>
                <w:iCs/>
                <w:szCs w:val="22"/>
                <w:lang w:val="ka-GE" w:eastAsia="en-US"/>
              </w:rPr>
              <w:t xml:space="preserve"> </w:t>
            </w:r>
            <w:r w:rsidR="00210341" w:rsidRPr="0013481C">
              <w:rPr>
                <w:rFonts w:cs="Calibri"/>
                <w:bCs/>
                <w:iCs/>
                <w:szCs w:val="22"/>
                <w:lang w:val="ka-GE" w:eastAsia="en-US"/>
              </w:rPr>
              <w:t xml:space="preserve">დაშვების </w:t>
            </w:r>
            <w:r w:rsidRPr="0013481C">
              <w:rPr>
                <w:rFonts w:cs="Calibri"/>
                <w:bCs/>
                <w:iCs/>
                <w:szCs w:val="22"/>
                <w:lang w:val="ka-GE" w:eastAsia="en-US"/>
              </w:rPr>
              <w:t xml:space="preserve">ქსელში ეს ნიშნავს, რომ თითოეულ საბოლოო მომხმარებელს აქვს საკუთარი </w:t>
            </w:r>
            <w:r w:rsidR="00855B96" w:rsidRPr="0013481C">
              <w:rPr>
                <w:rFonts w:cs="Calibri"/>
                <w:bCs/>
                <w:iCs/>
                <w:szCs w:val="22"/>
                <w:lang w:val="ka-GE" w:eastAsia="en-US"/>
              </w:rPr>
              <w:t>ოპტიკურ-</w:t>
            </w:r>
            <w:r w:rsidRPr="0013481C">
              <w:rPr>
                <w:rFonts w:cs="Calibri"/>
                <w:bCs/>
                <w:iCs/>
                <w:szCs w:val="22"/>
                <w:lang w:val="ka-GE" w:eastAsia="en-US"/>
              </w:rPr>
              <w:t>ბოჭკოვანი კავშირი ცენტრალურ ოფისთან (არ არის გაზიარებული სხვა საბოლოო მომხმარებლებთან)</w:t>
            </w:r>
          </w:p>
        </w:tc>
      </w:tr>
      <w:tr w:rsidR="00ED2C35" w:rsidRPr="0013481C" w14:paraId="261C4208" w14:textId="77777777" w:rsidTr="006C273F">
        <w:trPr>
          <w:jc w:val="center"/>
        </w:trPr>
        <w:tc>
          <w:tcPr>
            <w:tcW w:w="1970" w:type="dxa"/>
            <w:tcBorders>
              <w:top w:val="single" w:sz="6" w:space="0" w:color="auto"/>
              <w:left w:val="single" w:sz="12" w:space="0" w:color="auto"/>
              <w:bottom w:val="single" w:sz="6" w:space="0" w:color="auto"/>
            </w:tcBorders>
          </w:tcPr>
          <w:p w14:paraId="00CE3F67" w14:textId="77777777" w:rsidR="00ED2C35" w:rsidRPr="0013481C" w:rsidRDefault="00ED2C35" w:rsidP="00ED2C35">
            <w:pPr>
              <w:spacing w:after="120" w:line="252" w:lineRule="auto"/>
              <w:rPr>
                <w:rFonts w:cs="Calibri"/>
                <w:bCs/>
                <w:iCs/>
                <w:szCs w:val="22"/>
                <w:lang w:val="ka-GE" w:eastAsia="en-US"/>
              </w:rPr>
            </w:pPr>
            <w:r w:rsidRPr="0013481C">
              <w:rPr>
                <w:rFonts w:cs="Calibri"/>
                <w:bCs/>
                <w:iCs/>
                <w:szCs w:val="22"/>
                <w:lang w:val="ka-GE" w:eastAsia="en-US"/>
              </w:rPr>
              <w:t>P2MP</w:t>
            </w:r>
          </w:p>
        </w:tc>
        <w:tc>
          <w:tcPr>
            <w:tcW w:w="6662" w:type="dxa"/>
            <w:tcBorders>
              <w:top w:val="single" w:sz="6" w:space="0" w:color="auto"/>
              <w:bottom w:val="single" w:sz="6" w:space="0" w:color="auto"/>
              <w:right w:val="single" w:sz="12" w:space="0" w:color="auto"/>
            </w:tcBorders>
          </w:tcPr>
          <w:p w14:paraId="317BC5A8" w14:textId="77777777" w:rsidR="00007317" w:rsidRPr="0013481C" w:rsidRDefault="00007317" w:rsidP="00007317">
            <w:pPr>
              <w:spacing w:after="120" w:line="252" w:lineRule="auto"/>
              <w:rPr>
                <w:rFonts w:cs="Calibri"/>
                <w:bCs/>
                <w:iCs/>
                <w:lang w:val="ka-GE"/>
              </w:rPr>
            </w:pPr>
            <w:proofErr w:type="spellStart"/>
            <w:r w:rsidRPr="0013481C">
              <w:rPr>
                <w:rFonts w:cs="Calibri"/>
                <w:bCs/>
                <w:iCs/>
                <w:lang w:val="ka-GE"/>
              </w:rPr>
              <w:t>Point-to-Multi</w:t>
            </w:r>
            <w:proofErr w:type="spellEnd"/>
            <w:r w:rsidRPr="0013481C">
              <w:rPr>
                <w:rFonts w:cs="Calibri"/>
                <w:bCs/>
                <w:iCs/>
                <w:lang w:val="ka-GE"/>
              </w:rPr>
              <w:t xml:space="preserve"> </w:t>
            </w:r>
            <w:proofErr w:type="spellStart"/>
            <w:r w:rsidRPr="0013481C">
              <w:rPr>
                <w:rFonts w:cs="Calibri"/>
                <w:bCs/>
                <w:iCs/>
                <w:lang w:val="ka-GE"/>
              </w:rPr>
              <w:t>Point</w:t>
            </w:r>
            <w:proofErr w:type="spellEnd"/>
            <w:r w:rsidRPr="0013481C">
              <w:rPr>
                <w:rFonts w:cs="Calibri"/>
                <w:bCs/>
                <w:iCs/>
                <w:lang w:val="ka-GE"/>
              </w:rPr>
              <w:t xml:space="preserve"> (დაკავშირება), ზოგჯერ </w:t>
            </w:r>
            <w:proofErr w:type="spellStart"/>
            <w:r w:rsidRPr="0013481C">
              <w:rPr>
                <w:rFonts w:cs="Calibri"/>
                <w:bCs/>
                <w:iCs/>
                <w:lang w:val="ka-GE"/>
              </w:rPr>
              <w:t>PtMP</w:t>
            </w:r>
            <w:proofErr w:type="spellEnd"/>
          </w:p>
          <w:p w14:paraId="08B51611" w14:textId="02FF4799" w:rsidR="00ED2C35" w:rsidRPr="0013481C" w:rsidRDefault="00007317" w:rsidP="00007317">
            <w:pPr>
              <w:spacing w:after="120" w:line="252" w:lineRule="auto"/>
              <w:rPr>
                <w:rFonts w:cs="Calibri"/>
                <w:bCs/>
                <w:iCs/>
                <w:szCs w:val="22"/>
                <w:lang w:val="ka-GE" w:eastAsia="en-US"/>
              </w:rPr>
            </w:pPr>
            <w:r w:rsidRPr="0013481C">
              <w:rPr>
                <w:rFonts w:cs="Calibri"/>
                <w:bCs/>
                <w:iCs/>
                <w:lang w:val="ka-GE"/>
              </w:rPr>
              <w:t xml:space="preserve">P2MP ქსელის ტოპოლოგია ეხება კომუნიკაციის კავშირს ერთ კვანძს შორის მრავალი ბოლო წერტილით. ოპტიკურ ქსელში ეს ნიშნავს, რომ ბევრი საბოლოო მომხმარებელი იზიარებს იმავე </w:t>
            </w:r>
            <w:r w:rsidR="005B3090" w:rsidRPr="0013481C">
              <w:rPr>
                <w:rFonts w:cs="Calibri"/>
                <w:bCs/>
                <w:iCs/>
                <w:lang w:val="ka-GE"/>
              </w:rPr>
              <w:t>ოპტიკურ-</w:t>
            </w:r>
            <w:r w:rsidRPr="0013481C">
              <w:rPr>
                <w:rFonts w:cs="Calibri"/>
                <w:bCs/>
                <w:iCs/>
                <w:lang w:val="ka-GE"/>
              </w:rPr>
              <w:t xml:space="preserve">ბოჭკოვან კავშირს ცენტრალურ ოფისთან. (იხილეთ ასევე </w:t>
            </w:r>
            <w:proofErr w:type="spellStart"/>
            <w:r w:rsidRPr="0013481C">
              <w:rPr>
                <w:rFonts w:cs="Calibri"/>
                <w:bCs/>
                <w:iCs/>
                <w:lang w:val="ka-GE"/>
              </w:rPr>
              <w:t>PON</w:t>
            </w:r>
            <w:proofErr w:type="spellEnd"/>
            <w:r w:rsidRPr="0013481C">
              <w:rPr>
                <w:rFonts w:cs="Calibri"/>
                <w:bCs/>
                <w:iCs/>
                <w:lang w:val="ka-GE"/>
              </w:rPr>
              <w:t>)</w:t>
            </w:r>
          </w:p>
        </w:tc>
      </w:tr>
      <w:tr w:rsidR="00ED2C35" w:rsidRPr="0013481C" w14:paraId="21AE5E27" w14:textId="77777777" w:rsidTr="006C273F">
        <w:trPr>
          <w:jc w:val="center"/>
        </w:trPr>
        <w:tc>
          <w:tcPr>
            <w:tcW w:w="1970" w:type="dxa"/>
            <w:tcBorders>
              <w:top w:val="single" w:sz="6" w:space="0" w:color="auto"/>
              <w:left w:val="single" w:sz="12" w:space="0" w:color="auto"/>
              <w:bottom w:val="single" w:sz="6" w:space="0" w:color="auto"/>
            </w:tcBorders>
          </w:tcPr>
          <w:p w14:paraId="251DFBCA"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t>PON</w:t>
            </w:r>
            <w:proofErr w:type="spellEnd"/>
          </w:p>
        </w:tc>
        <w:tc>
          <w:tcPr>
            <w:tcW w:w="6662" w:type="dxa"/>
            <w:tcBorders>
              <w:top w:val="single" w:sz="6" w:space="0" w:color="auto"/>
              <w:bottom w:val="single" w:sz="6" w:space="0" w:color="auto"/>
              <w:right w:val="single" w:sz="12" w:space="0" w:color="auto"/>
            </w:tcBorders>
          </w:tcPr>
          <w:p w14:paraId="5E03D2DD" w14:textId="77777777" w:rsidR="001A0E9A" w:rsidRPr="0013481C" w:rsidRDefault="001A0E9A" w:rsidP="001A0E9A">
            <w:pPr>
              <w:spacing w:after="120" w:line="252" w:lineRule="auto"/>
              <w:rPr>
                <w:lang w:val="ka-GE"/>
              </w:rPr>
            </w:pPr>
            <w:r w:rsidRPr="0013481C">
              <w:rPr>
                <w:lang w:val="ka-GE"/>
              </w:rPr>
              <w:t>პასიური ოპტიკური ქსელი</w:t>
            </w:r>
          </w:p>
          <w:p w14:paraId="692A954B" w14:textId="408438BB" w:rsidR="00ED2C35" w:rsidRPr="0013481C" w:rsidRDefault="001A0E9A" w:rsidP="001A0E9A">
            <w:pPr>
              <w:spacing w:after="120" w:line="252" w:lineRule="auto"/>
              <w:rPr>
                <w:rFonts w:cs="Calibri"/>
                <w:bCs/>
                <w:iCs/>
                <w:szCs w:val="22"/>
                <w:lang w:val="ka-GE" w:eastAsia="en-US"/>
              </w:rPr>
            </w:pPr>
            <w:proofErr w:type="spellStart"/>
            <w:r w:rsidRPr="0013481C">
              <w:rPr>
                <w:lang w:val="ka-GE"/>
              </w:rPr>
              <w:t>PON</w:t>
            </w:r>
            <w:proofErr w:type="spellEnd"/>
            <w:r w:rsidRPr="0013481C">
              <w:rPr>
                <w:lang w:val="ka-GE"/>
              </w:rPr>
              <w:t xml:space="preserve"> არის ოპტიკურ-ბოჭკოვანი სატელეკომუნიკაციო ტექნოლოგია</w:t>
            </w:r>
            <w:r w:rsidR="00C12F53" w:rsidRPr="0013481C">
              <w:rPr>
                <w:lang w:val="ka-GE"/>
              </w:rPr>
              <w:t>, რომელიც გამოიყენება</w:t>
            </w:r>
            <w:r w:rsidRPr="0013481C">
              <w:rPr>
                <w:lang w:val="ka-GE"/>
              </w:rPr>
              <w:t xml:space="preserve"> საბოლოო მომხმარებლის </w:t>
            </w:r>
            <w:proofErr w:type="spellStart"/>
            <w:r w:rsidRPr="0013481C">
              <w:rPr>
                <w:lang w:val="ka-GE"/>
              </w:rPr>
              <w:t>ფართოზოლოვან</w:t>
            </w:r>
            <w:proofErr w:type="spellEnd"/>
            <w:r w:rsidRPr="0013481C">
              <w:rPr>
                <w:lang w:val="ka-GE"/>
              </w:rPr>
              <w:t xml:space="preserve"> ქსელ</w:t>
            </w:r>
            <w:r w:rsidR="00C12F53" w:rsidRPr="0013481C">
              <w:rPr>
                <w:lang w:val="ka-GE"/>
              </w:rPr>
              <w:t>ზე</w:t>
            </w:r>
            <w:r w:rsidRPr="0013481C">
              <w:rPr>
                <w:lang w:val="ka-GE"/>
              </w:rPr>
              <w:t xml:space="preserve"> წვდომისთვის. არსებობს მრავალი ტექნოლოგია, როგორიცაა </w:t>
            </w:r>
            <w:proofErr w:type="spellStart"/>
            <w:r w:rsidRPr="0013481C">
              <w:rPr>
                <w:lang w:val="ka-GE"/>
              </w:rPr>
              <w:t>GPON</w:t>
            </w:r>
            <w:proofErr w:type="spellEnd"/>
            <w:r w:rsidRPr="0013481C">
              <w:rPr>
                <w:lang w:val="ka-GE"/>
              </w:rPr>
              <w:t xml:space="preserve"> (</w:t>
            </w:r>
            <w:proofErr w:type="spellStart"/>
            <w:r w:rsidRPr="0013481C">
              <w:rPr>
                <w:lang w:val="ka-GE"/>
              </w:rPr>
              <w:t>Gigabit</w:t>
            </w:r>
            <w:proofErr w:type="spellEnd"/>
            <w:r w:rsidRPr="0013481C">
              <w:rPr>
                <w:lang w:val="ka-GE"/>
              </w:rPr>
              <w:t xml:space="preserve"> </w:t>
            </w:r>
            <w:proofErr w:type="spellStart"/>
            <w:r w:rsidRPr="0013481C">
              <w:rPr>
                <w:lang w:val="ka-GE"/>
              </w:rPr>
              <w:t>capable</w:t>
            </w:r>
            <w:proofErr w:type="spellEnd"/>
            <w:r w:rsidRPr="0013481C">
              <w:rPr>
                <w:lang w:val="ka-GE"/>
              </w:rPr>
              <w:t xml:space="preserve"> </w:t>
            </w:r>
            <w:proofErr w:type="spellStart"/>
            <w:r w:rsidRPr="0013481C">
              <w:rPr>
                <w:lang w:val="ka-GE"/>
              </w:rPr>
              <w:t>PON</w:t>
            </w:r>
            <w:proofErr w:type="spellEnd"/>
            <w:r w:rsidRPr="0013481C">
              <w:rPr>
                <w:lang w:val="ka-GE"/>
              </w:rPr>
              <w:t xml:space="preserve">, ძირითადად გამოიყენება საქართველოში), </w:t>
            </w:r>
            <w:proofErr w:type="spellStart"/>
            <w:r w:rsidRPr="0013481C">
              <w:rPr>
                <w:lang w:val="ka-GE"/>
              </w:rPr>
              <w:t>XGS-PON</w:t>
            </w:r>
            <w:proofErr w:type="spellEnd"/>
            <w:r w:rsidRPr="0013481C">
              <w:rPr>
                <w:lang w:val="ka-GE"/>
              </w:rPr>
              <w:t xml:space="preserve"> (10 </w:t>
            </w:r>
            <w:proofErr w:type="spellStart"/>
            <w:r w:rsidRPr="0013481C">
              <w:rPr>
                <w:lang w:val="ka-GE"/>
              </w:rPr>
              <w:t>Gigabit</w:t>
            </w:r>
            <w:proofErr w:type="spellEnd"/>
            <w:r w:rsidRPr="0013481C">
              <w:rPr>
                <w:lang w:val="ka-GE"/>
              </w:rPr>
              <w:t xml:space="preserve"> </w:t>
            </w:r>
            <w:proofErr w:type="spellStart"/>
            <w:r w:rsidRPr="0013481C">
              <w:rPr>
                <w:lang w:val="ka-GE"/>
              </w:rPr>
              <w:t>Symmetrical</w:t>
            </w:r>
            <w:proofErr w:type="spellEnd"/>
            <w:r w:rsidRPr="0013481C">
              <w:rPr>
                <w:lang w:val="ka-GE"/>
              </w:rPr>
              <w:t xml:space="preserve"> </w:t>
            </w:r>
            <w:proofErr w:type="spellStart"/>
            <w:r w:rsidRPr="0013481C">
              <w:rPr>
                <w:lang w:val="ka-GE"/>
              </w:rPr>
              <w:t>PON</w:t>
            </w:r>
            <w:proofErr w:type="spellEnd"/>
            <w:r w:rsidRPr="0013481C">
              <w:rPr>
                <w:lang w:val="ka-GE"/>
              </w:rPr>
              <w:t>) და სხვა</w:t>
            </w:r>
            <w:r w:rsidR="00ED2C35" w:rsidRPr="0013481C">
              <w:rPr>
                <w:szCs w:val="22"/>
                <w:lang w:val="ka-GE" w:eastAsia="en-US"/>
              </w:rPr>
              <w:t xml:space="preserve">. </w:t>
            </w:r>
          </w:p>
        </w:tc>
      </w:tr>
      <w:tr w:rsidR="00ED2C35" w:rsidRPr="0013481C" w14:paraId="7D0C521B" w14:textId="77777777" w:rsidTr="006C273F">
        <w:trPr>
          <w:jc w:val="center"/>
        </w:trPr>
        <w:tc>
          <w:tcPr>
            <w:tcW w:w="1970" w:type="dxa"/>
            <w:tcBorders>
              <w:top w:val="single" w:sz="6" w:space="0" w:color="auto"/>
              <w:left w:val="single" w:sz="12" w:space="0" w:color="auto"/>
              <w:bottom w:val="single" w:sz="6" w:space="0" w:color="auto"/>
            </w:tcBorders>
          </w:tcPr>
          <w:p w14:paraId="395EB3F8"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t>SMP</w:t>
            </w:r>
            <w:proofErr w:type="spellEnd"/>
          </w:p>
        </w:tc>
        <w:tc>
          <w:tcPr>
            <w:tcW w:w="6662" w:type="dxa"/>
            <w:tcBorders>
              <w:top w:val="single" w:sz="6" w:space="0" w:color="auto"/>
              <w:bottom w:val="single" w:sz="6" w:space="0" w:color="auto"/>
              <w:right w:val="single" w:sz="12" w:space="0" w:color="auto"/>
            </w:tcBorders>
          </w:tcPr>
          <w:p w14:paraId="585F34DF" w14:textId="176D52F0" w:rsidR="004151BC" w:rsidRPr="0013481C" w:rsidRDefault="004151BC" w:rsidP="004151BC">
            <w:pPr>
              <w:spacing w:after="120" w:line="252" w:lineRule="auto"/>
              <w:rPr>
                <w:rFonts w:cs="Calibri"/>
                <w:bCs/>
                <w:iCs/>
                <w:lang w:val="ka-GE"/>
              </w:rPr>
            </w:pPr>
            <w:r w:rsidRPr="0013481C">
              <w:rPr>
                <w:rFonts w:cs="Calibri"/>
                <w:bCs/>
                <w:iCs/>
                <w:lang w:val="ka-GE"/>
              </w:rPr>
              <w:t>მნიშვნელოვანი საბაზრო ძალა</w:t>
            </w:r>
            <w:r w:rsidR="00373046" w:rsidRPr="0013481C">
              <w:rPr>
                <w:rFonts w:cs="Calibri"/>
                <w:bCs/>
                <w:iCs/>
                <w:lang w:val="ka-GE"/>
              </w:rPr>
              <w:t>უფლება</w:t>
            </w:r>
          </w:p>
          <w:p w14:paraId="67F6AB08" w14:textId="54A1DD8D" w:rsidR="00ED2C35" w:rsidRPr="0013481C" w:rsidRDefault="004151BC" w:rsidP="004151BC">
            <w:pPr>
              <w:spacing w:after="120" w:line="252" w:lineRule="auto"/>
              <w:rPr>
                <w:rFonts w:cs="Calibri"/>
                <w:bCs/>
                <w:iCs/>
                <w:szCs w:val="22"/>
                <w:lang w:val="ka-GE" w:eastAsia="en-US"/>
              </w:rPr>
            </w:pPr>
            <w:proofErr w:type="spellStart"/>
            <w:r w:rsidRPr="0013481C">
              <w:rPr>
                <w:rFonts w:cs="Calibri"/>
                <w:bCs/>
                <w:iCs/>
                <w:lang w:val="ka-GE"/>
              </w:rPr>
              <w:t>SMP</w:t>
            </w:r>
            <w:proofErr w:type="spellEnd"/>
            <w:r w:rsidRPr="0013481C">
              <w:rPr>
                <w:rFonts w:cs="Calibri"/>
                <w:bCs/>
                <w:iCs/>
                <w:lang w:val="ka-GE"/>
              </w:rPr>
              <w:t xml:space="preserve"> აღწერს ძალას, რომელიც სერვისის მიმწოდებელს საშუალებას აძლევს მიიღოს გადაწყვეტილებები და იმოქმედოს კონკურენტებისა და მომხმარებლებისგან დამოუკიდებლად.</w:t>
            </w:r>
          </w:p>
        </w:tc>
      </w:tr>
      <w:tr w:rsidR="00ED2C35" w:rsidRPr="0013481C" w14:paraId="04CEF4A0" w14:textId="77777777" w:rsidTr="006C273F">
        <w:trPr>
          <w:jc w:val="center"/>
        </w:trPr>
        <w:tc>
          <w:tcPr>
            <w:tcW w:w="1970" w:type="dxa"/>
            <w:tcBorders>
              <w:top w:val="single" w:sz="6" w:space="0" w:color="auto"/>
              <w:left w:val="single" w:sz="12" w:space="0" w:color="auto"/>
              <w:bottom w:val="single" w:sz="6" w:space="0" w:color="auto"/>
            </w:tcBorders>
          </w:tcPr>
          <w:p w14:paraId="5CB6D94E"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t>VoIP</w:t>
            </w:r>
            <w:proofErr w:type="spellEnd"/>
          </w:p>
        </w:tc>
        <w:tc>
          <w:tcPr>
            <w:tcW w:w="6662" w:type="dxa"/>
            <w:tcBorders>
              <w:top w:val="single" w:sz="6" w:space="0" w:color="auto"/>
              <w:bottom w:val="single" w:sz="6" w:space="0" w:color="auto"/>
              <w:right w:val="single" w:sz="12" w:space="0" w:color="auto"/>
            </w:tcBorders>
          </w:tcPr>
          <w:p w14:paraId="21E087A6" w14:textId="77777777" w:rsidR="004151BC" w:rsidRPr="0013481C" w:rsidRDefault="004151BC" w:rsidP="004151BC">
            <w:pPr>
              <w:spacing w:after="120" w:line="252" w:lineRule="auto"/>
              <w:rPr>
                <w:rFonts w:cs="Calibri"/>
                <w:bCs/>
                <w:iCs/>
                <w:lang w:val="ka-GE"/>
              </w:rPr>
            </w:pPr>
            <w:r w:rsidRPr="0013481C">
              <w:rPr>
                <w:rFonts w:cs="Calibri"/>
                <w:bCs/>
                <w:iCs/>
                <w:lang w:val="ka-GE"/>
              </w:rPr>
              <w:t>ხმა ინტერნეტის პროტოკოლით</w:t>
            </w:r>
          </w:p>
          <w:p w14:paraId="4CBCDF4A" w14:textId="2635FAE2" w:rsidR="00ED2C35" w:rsidRPr="0013481C" w:rsidRDefault="004151BC" w:rsidP="004151BC">
            <w:pPr>
              <w:spacing w:after="120" w:line="252" w:lineRule="auto"/>
              <w:rPr>
                <w:rFonts w:cs="Calibri"/>
                <w:bCs/>
                <w:iCs/>
                <w:szCs w:val="22"/>
                <w:lang w:val="ka-GE" w:eastAsia="en-US"/>
              </w:rPr>
            </w:pPr>
            <w:proofErr w:type="spellStart"/>
            <w:r w:rsidRPr="0013481C">
              <w:rPr>
                <w:rFonts w:cs="Calibri"/>
                <w:bCs/>
                <w:iCs/>
                <w:lang w:val="ka-GE"/>
              </w:rPr>
              <w:t>VoIP</w:t>
            </w:r>
            <w:proofErr w:type="spellEnd"/>
            <w:r w:rsidRPr="0013481C">
              <w:rPr>
                <w:rFonts w:cs="Calibri"/>
                <w:bCs/>
                <w:iCs/>
                <w:lang w:val="ka-GE"/>
              </w:rPr>
              <w:t>, არის ტექნოლოგია, რომელიც საშუალებას აძლევ</w:t>
            </w:r>
            <w:r w:rsidR="00D82CFF" w:rsidRPr="0013481C">
              <w:rPr>
                <w:rFonts w:cs="Calibri"/>
                <w:bCs/>
                <w:iCs/>
                <w:lang w:val="ka-GE"/>
              </w:rPr>
              <w:t>ს მომხმარებელს</w:t>
            </w:r>
            <w:r w:rsidRPr="0013481C">
              <w:rPr>
                <w:rFonts w:cs="Calibri"/>
                <w:bCs/>
                <w:iCs/>
                <w:lang w:val="ka-GE"/>
              </w:rPr>
              <w:t xml:space="preserve"> განახორციელო</w:t>
            </w:r>
            <w:r w:rsidR="009F29DE" w:rsidRPr="0013481C">
              <w:rPr>
                <w:rFonts w:cs="Calibri"/>
                <w:bCs/>
                <w:iCs/>
                <w:lang w:val="ka-GE"/>
              </w:rPr>
              <w:t>ს</w:t>
            </w:r>
            <w:r w:rsidRPr="0013481C">
              <w:rPr>
                <w:rFonts w:cs="Calibri"/>
                <w:bCs/>
                <w:iCs/>
                <w:lang w:val="ka-GE"/>
              </w:rPr>
              <w:t xml:space="preserve"> ხმოვანი ზარები ჩვეულებრივი (ან ანალოგური) სატელეფონო ხაზის ნაცვლად </w:t>
            </w:r>
            <w:proofErr w:type="spellStart"/>
            <w:r w:rsidRPr="0013481C">
              <w:rPr>
                <w:rFonts w:cs="Calibri"/>
                <w:bCs/>
                <w:iCs/>
                <w:lang w:val="ka-GE"/>
              </w:rPr>
              <w:t>ფართოზოლოვანი</w:t>
            </w:r>
            <w:proofErr w:type="spellEnd"/>
            <w:r w:rsidRPr="0013481C">
              <w:rPr>
                <w:rFonts w:cs="Calibri"/>
                <w:bCs/>
                <w:iCs/>
                <w:lang w:val="ka-GE"/>
              </w:rPr>
              <w:t xml:space="preserve"> ინტერნეტის გამოყენებით.</w:t>
            </w:r>
          </w:p>
        </w:tc>
      </w:tr>
      <w:tr w:rsidR="00ED2C35" w:rsidRPr="0013481C" w14:paraId="4C82D029" w14:textId="77777777" w:rsidTr="006C273F">
        <w:trPr>
          <w:jc w:val="center"/>
        </w:trPr>
        <w:tc>
          <w:tcPr>
            <w:tcW w:w="1970" w:type="dxa"/>
            <w:tcBorders>
              <w:top w:val="single" w:sz="6" w:space="0" w:color="auto"/>
              <w:left w:val="single" w:sz="12" w:space="0" w:color="auto"/>
              <w:bottom w:val="single" w:sz="6" w:space="0" w:color="auto"/>
            </w:tcBorders>
          </w:tcPr>
          <w:p w14:paraId="128B5054"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t>VoD</w:t>
            </w:r>
            <w:proofErr w:type="spellEnd"/>
          </w:p>
        </w:tc>
        <w:tc>
          <w:tcPr>
            <w:tcW w:w="6662" w:type="dxa"/>
            <w:tcBorders>
              <w:top w:val="single" w:sz="6" w:space="0" w:color="auto"/>
              <w:bottom w:val="single" w:sz="6" w:space="0" w:color="auto"/>
              <w:right w:val="single" w:sz="12" w:space="0" w:color="auto"/>
            </w:tcBorders>
          </w:tcPr>
          <w:p w14:paraId="26472839" w14:textId="77777777" w:rsidR="004151BC" w:rsidRPr="0013481C" w:rsidRDefault="004151BC" w:rsidP="004151BC">
            <w:pPr>
              <w:spacing w:after="120" w:line="252" w:lineRule="auto"/>
              <w:rPr>
                <w:rFonts w:cs="Calibri"/>
                <w:bCs/>
                <w:iCs/>
                <w:lang w:val="ka-GE"/>
              </w:rPr>
            </w:pPr>
            <w:r w:rsidRPr="0013481C">
              <w:rPr>
                <w:rFonts w:cs="Calibri"/>
                <w:bCs/>
                <w:iCs/>
                <w:lang w:val="ka-GE"/>
              </w:rPr>
              <w:t>ვიდეო მოთხოვნით</w:t>
            </w:r>
          </w:p>
          <w:p w14:paraId="51AF48A5" w14:textId="1DA20E4C" w:rsidR="00ED2C35" w:rsidRPr="0013481C" w:rsidRDefault="004151BC" w:rsidP="004151BC">
            <w:pPr>
              <w:spacing w:after="120" w:line="252" w:lineRule="auto"/>
              <w:rPr>
                <w:rFonts w:cs="Calibri"/>
                <w:bCs/>
                <w:iCs/>
                <w:szCs w:val="22"/>
                <w:lang w:val="ka-GE" w:eastAsia="en-US"/>
              </w:rPr>
            </w:pPr>
            <w:proofErr w:type="spellStart"/>
            <w:r w:rsidRPr="0013481C">
              <w:rPr>
                <w:rFonts w:cs="Calibri"/>
                <w:bCs/>
                <w:iCs/>
                <w:lang w:val="ka-GE"/>
              </w:rPr>
              <w:t>VOD</w:t>
            </w:r>
            <w:proofErr w:type="spellEnd"/>
            <w:r w:rsidRPr="0013481C">
              <w:rPr>
                <w:rFonts w:cs="Calibri"/>
                <w:bCs/>
                <w:iCs/>
                <w:lang w:val="ka-GE"/>
              </w:rPr>
              <w:t xml:space="preserve"> არის ზოგადი ტერმინი, რომელიც მოიცავს რამდენიმე სფეროს. ის მოიცავს ყველა ვიდეო</w:t>
            </w:r>
            <w:r w:rsidR="00024B43">
              <w:rPr>
                <w:rFonts w:cs="Calibri"/>
                <w:bCs/>
                <w:iCs/>
                <w:lang w:val="ka-GE"/>
              </w:rPr>
              <w:t>ს</w:t>
            </w:r>
            <w:r w:rsidRPr="0013481C">
              <w:rPr>
                <w:rFonts w:cs="Calibri"/>
                <w:bCs/>
                <w:iCs/>
                <w:lang w:val="ka-GE"/>
              </w:rPr>
              <w:t>, რომელიც მოთხოვნილია მომხმარებლების მიერ. ეს შეიძლება იყოს პრემიუმ ფილმები ან სატელევიზიო შოუების ბიბლიოთეკები, სპორტული ღონისძიებები ან კონცერტები, ასევე დროის ცვლა</w:t>
            </w:r>
            <w:r w:rsidR="00ED2C35" w:rsidRPr="0013481C">
              <w:rPr>
                <w:rFonts w:cs="Calibri"/>
                <w:bCs/>
                <w:iCs/>
                <w:szCs w:val="22"/>
                <w:lang w:val="ka-GE" w:eastAsia="en-US"/>
              </w:rPr>
              <w:t>.</w:t>
            </w:r>
          </w:p>
        </w:tc>
      </w:tr>
      <w:tr w:rsidR="00ED2C35" w:rsidRPr="0013481C" w14:paraId="5881E958" w14:textId="77777777" w:rsidTr="006C273F">
        <w:trPr>
          <w:jc w:val="center"/>
        </w:trPr>
        <w:tc>
          <w:tcPr>
            <w:tcW w:w="1970" w:type="dxa"/>
            <w:tcBorders>
              <w:top w:val="single" w:sz="6" w:space="0" w:color="auto"/>
              <w:left w:val="single" w:sz="12" w:space="0" w:color="auto"/>
              <w:bottom w:val="single" w:sz="6" w:space="0" w:color="auto"/>
            </w:tcBorders>
          </w:tcPr>
          <w:p w14:paraId="51789627"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t>VULA</w:t>
            </w:r>
            <w:proofErr w:type="spellEnd"/>
          </w:p>
        </w:tc>
        <w:tc>
          <w:tcPr>
            <w:tcW w:w="6662" w:type="dxa"/>
            <w:tcBorders>
              <w:top w:val="single" w:sz="6" w:space="0" w:color="auto"/>
              <w:bottom w:val="single" w:sz="6" w:space="0" w:color="auto"/>
              <w:right w:val="single" w:sz="12" w:space="0" w:color="auto"/>
            </w:tcBorders>
          </w:tcPr>
          <w:p w14:paraId="3B8E3D9A" w14:textId="24C29861" w:rsidR="00AD21BB" w:rsidRPr="0013481C" w:rsidRDefault="000E028E" w:rsidP="00AD21BB">
            <w:pPr>
              <w:spacing w:after="120" w:line="252" w:lineRule="auto"/>
              <w:rPr>
                <w:rFonts w:cs="Calibri"/>
                <w:bCs/>
                <w:iCs/>
                <w:lang w:val="en-US"/>
              </w:rPr>
            </w:pPr>
            <w:r w:rsidRPr="0013481C">
              <w:rPr>
                <w:rFonts w:cs="Calibri"/>
                <w:bCs/>
                <w:iCs/>
                <w:lang w:val="ka-GE"/>
              </w:rPr>
              <w:t xml:space="preserve">ადგილობრივი დაშვების </w:t>
            </w:r>
            <w:r w:rsidR="00AD21BB" w:rsidRPr="0013481C">
              <w:rPr>
                <w:rFonts w:cs="Calibri"/>
                <w:bCs/>
                <w:iCs/>
                <w:lang w:val="ka-GE"/>
              </w:rPr>
              <w:t xml:space="preserve">ვირტუალური </w:t>
            </w:r>
            <w:r w:rsidRPr="0013481C">
              <w:rPr>
                <w:rFonts w:cs="Calibri"/>
                <w:bCs/>
                <w:iCs/>
                <w:lang w:val="ka-GE"/>
              </w:rPr>
              <w:t>გამოყოფა</w:t>
            </w:r>
          </w:p>
          <w:p w14:paraId="1E5C5DA9" w14:textId="6D0B2AD6" w:rsidR="00ED2C35" w:rsidRPr="0013481C" w:rsidRDefault="00AD21BB" w:rsidP="00AD21BB">
            <w:pPr>
              <w:spacing w:after="120" w:line="252" w:lineRule="auto"/>
              <w:rPr>
                <w:rFonts w:cs="Calibri"/>
                <w:bCs/>
                <w:iCs/>
                <w:szCs w:val="22"/>
                <w:lang w:val="ka-GE" w:eastAsia="en-US"/>
              </w:rPr>
            </w:pPr>
            <w:proofErr w:type="spellStart"/>
            <w:r w:rsidRPr="0013481C">
              <w:rPr>
                <w:rFonts w:cs="Calibri"/>
                <w:bCs/>
                <w:iCs/>
                <w:lang w:val="ka-GE"/>
              </w:rPr>
              <w:t>VULA</w:t>
            </w:r>
            <w:proofErr w:type="spellEnd"/>
            <w:r w:rsidRPr="0013481C">
              <w:rPr>
                <w:rFonts w:cs="Calibri"/>
                <w:bCs/>
                <w:iCs/>
                <w:lang w:val="ka-GE"/>
              </w:rPr>
              <w:t xml:space="preserve"> ნიშნავს აქტიური</w:t>
            </w:r>
            <w:r w:rsidR="00AC0727" w:rsidRPr="0013481C">
              <w:rPr>
                <w:rFonts w:cs="Calibri"/>
                <w:bCs/>
                <w:iCs/>
                <w:lang w:val="ka-GE"/>
              </w:rPr>
              <w:t xml:space="preserve"> დაშვების</w:t>
            </w:r>
            <w:r w:rsidRPr="0013481C">
              <w:rPr>
                <w:rFonts w:cs="Calibri"/>
                <w:bCs/>
                <w:iCs/>
                <w:lang w:val="ka-GE"/>
              </w:rPr>
              <w:t xml:space="preserve"> ხაზის მიწოდებას სააბონენტო </w:t>
            </w:r>
            <w:r w:rsidR="00967896" w:rsidRPr="0013481C">
              <w:rPr>
                <w:rFonts w:cs="Calibri"/>
                <w:bCs/>
                <w:iCs/>
                <w:lang w:val="ka-GE"/>
              </w:rPr>
              <w:t>საკაბელო არხის დასრულები</w:t>
            </w:r>
            <w:r w:rsidR="00293A26" w:rsidRPr="0013481C">
              <w:rPr>
                <w:rFonts w:cs="Calibri"/>
                <w:bCs/>
                <w:iCs/>
                <w:lang w:val="ka-GE"/>
              </w:rPr>
              <w:t>თ</w:t>
            </w:r>
            <w:r w:rsidR="00AE1BA5" w:rsidRPr="0013481C">
              <w:rPr>
                <w:rFonts w:cs="Calibri"/>
                <w:bCs/>
                <w:iCs/>
                <w:lang w:val="ka-GE"/>
              </w:rPr>
              <w:t>, ინტერნეტის მიმწოდებლის</w:t>
            </w:r>
            <w:r w:rsidRPr="0013481C">
              <w:rPr>
                <w:rFonts w:cs="Calibri"/>
                <w:bCs/>
                <w:iCs/>
                <w:lang w:val="ka-GE"/>
              </w:rPr>
              <w:t xml:space="preserve">  (</w:t>
            </w:r>
            <w:proofErr w:type="spellStart"/>
            <w:r w:rsidRPr="0013481C">
              <w:rPr>
                <w:rFonts w:cs="Calibri"/>
                <w:bCs/>
                <w:iCs/>
                <w:lang w:val="ka-GE"/>
              </w:rPr>
              <w:t>OLT</w:t>
            </w:r>
            <w:proofErr w:type="spellEnd"/>
            <w:r w:rsidRPr="0013481C">
              <w:rPr>
                <w:rFonts w:cs="Calibri"/>
                <w:bCs/>
                <w:iCs/>
                <w:lang w:val="ka-GE"/>
              </w:rPr>
              <w:t xml:space="preserve">) მოწყობილობაზე, </w:t>
            </w:r>
            <w:r w:rsidR="002833E9" w:rsidRPr="0013481C">
              <w:rPr>
                <w:rFonts w:cs="Calibri"/>
                <w:bCs/>
                <w:iCs/>
                <w:lang w:val="ka-GE"/>
              </w:rPr>
              <w:t xml:space="preserve">დაშვების </w:t>
            </w:r>
            <w:r w:rsidRPr="0013481C">
              <w:rPr>
                <w:rFonts w:cs="Calibri"/>
                <w:bCs/>
                <w:iCs/>
                <w:lang w:val="ka-GE"/>
              </w:rPr>
              <w:t>მაძიებელს შეუძლია პირდაპირ დაუკავშირდეს ამ მოწყობილობას ადგილობრივ</w:t>
            </w:r>
            <w:r w:rsidR="0007266A" w:rsidRPr="0013481C">
              <w:rPr>
                <w:rFonts w:cs="Calibri"/>
                <w:bCs/>
                <w:iCs/>
                <w:lang w:val="ka-GE"/>
              </w:rPr>
              <w:t>ი</w:t>
            </w:r>
            <w:r w:rsidRPr="0013481C">
              <w:rPr>
                <w:rFonts w:cs="Calibri"/>
                <w:bCs/>
                <w:iCs/>
                <w:lang w:val="ka-GE"/>
              </w:rPr>
              <w:t xml:space="preserve"> გაცვლის </w:t>
            </w:r>
            <w:r w:rsidR="00540A3F" w:rsidRPr="0013481C">
              <w:rPr>
                <w:rFonts w:cs="Calibri"/>
                <w:bCs/>
                <w:iCs/>
                <w:lang w:val="ka-GE"/>
              </w:rPr>
              <w:t>წერტილში,</w:t>
            </w:r>
            <w:r w:rsidRPr="0013481C">
              <w:rPr>
                <w:rFonts w:cs="Calibri"/>
                <w:bCs/>
                <w:iCs/>
                <w:lang w:val="ka-GE"/>
              </w:rPr>
              <w:t xml:space="preserve"> სადაც </w:t>
            </w:r>
            <w:proofErr w:type="spellStart"/>
            <w:r w:rsidRPr="0013481C">
              <w:rPr>
                <w:rFonts w:cs="Calibri"/>
                <w:bCs/>
                <w:iCs/>
                <w:lang w:val="ka-GE"/>
              </w:rPr>
              <w:t>LLU</w:t>
            </w:r>
            <w:proofErr w:type="spellEnd"/>
            <w:r w:rsidRPr="0013481C">
              <w:rPr>
                <w:rFonts w:cs="Calibri"/>
                <w:bCs/>
                <w:iCs/>
                <w:lang w:val="ka-GE"/>
              </w:rPr>
              <w:t xml:space="preserve">-ს მსგავსად, </w:t>
            </w:r>
            <w:r w:rsidR="00540A3F" w:rsidRPr="0013481C">
              <w:rPr>
                <w:rFonts w:cs="Calibri"/>
                <w:bCs/>
                <w:iCs/>
                <w:lang w:val="ka-GE"/>
              </w:rPr>
              <w:t xml:space="preserve">მოხდება </w:t>
            </w:r>
            <w:r w:rsidRPr="0013481C">
              <w:rPr>
                <w:rFonts w:cs="Calibri"/>
                <w:bCs/>
                <w:iCs/>
                <w:lang w:val="ka-GE"/>
              </w:rPr>
              <w:t xml:space="preserve">გადაცემა </w:t>
            </w:r>
            <w:r w:rsidR="00540A3F" w:rsidRPr="0013481C">
              <w:rPr>
                <w:rFonts w:cs="Calibri"/>
                <w:bCs/>
                <w:iCs/>
                <w:lang w:val="ka-GE"/>
              </w:rPr>
              <w:t xml:space="preserve">და შესაბამისად დაშვების მსურველი </w:t>
            </w:r>
            <w:r w:rsidRPr="0013481C">
              <w:rPr>
                <w:rFonts w:cs="Calibri"/>
                <w:bCs/>
                <w:iCs/>
                <w:lang w:val="ka-GE"/>
              </w:rPr>
              <w:t>თავიდან აიცილებ</w:t>
            </w:r>
            <w:r w:rsidR="00540A3F" w:rsidRPr="0013481C">
              <w:rPr>
                <w:rFonts w:cs="Calibri"/>
                <w:bCs/>
                <w:iCs/>
                <w:lang w:val="ka-GE"/>
              </w:rPr>
              <w:t>ს</w:t>
            </w:r>
            <w:r w:rsidRPr="0013481C">
              <w:rPr>
                <w:rFonts w:cs="Calibri"/>
                <w:bCs/>
                <w:iCs/>
                <w:lang w:val="ka-GE"/>
              </w:rPr>
              <w:t xml:space="preserve"> </w:t>
            </w:r>
            <w:r w:rsidR="00540A3F" w:rsidRPr="0013481C">
              <w:rPr>
                <w:rFonts w:cs="Calibri"/>
                <w:bCs/>
                <w:iCs/>
                <w:lang w:val="ka-GE"/>
              </w:rPr>
              <w:t xml:space="preserve">დაშვების </w:t>
            </w:r>
            <w:r w:rsidRPr="0013481C">
              <w:rPr>
                <w:rFonts w:cs="Calibri"/>
                <w:bCs/>
                <w:iCs/>
                <w:lang w:val="ka-GE"/>
              </w:rPr>
              <w:t xml:space="preserve">პროვაიდერის </w:t>
            </w:r>
            <w:proofErr w:type="spellStart"/>
            <w:r w:rsidRPr="0013481C">
              <w:rPr>
                <w:rFonts w:cs="Calibri"/>
                <w:bCs/>
                <w:iCs/>
                <w:lang w:val="ka-GE"/>
              </w:rPr>
              <w:lastRenderedPageBreak/>
              <w:t>აგრეგაციის</w:t>
            </w:r>
            <w:proofErr w:type="spellEnd"/>
            <w:r w:rsidRPr="0013481C">
              <w:rPr>
                <w:rFonts w:cs="Calibri"/>
                <w:bCs/>
                <w:iCs/>
                <w:lang w:val="ka-GE"/>
              </w:rPr>
              <w:t xml:space="preserve"> ქსელს. </w:t>
            </w:r>
            <w:proofErr w:type="spellStart"/>
            <w:r w:rsidRPr="0013481C">
              <w:rPr>
                <w:rFonts w:cs="Calibri"/>
                <w:bCs/>
                <w:iCs/>
                <w:lang w:val="ka-GE"/>
              </w:rPr>
              <w:t>VULA</w:t>
            </w:r>
            <w:proofErr w:type="spellEnd"/>
            <w:r w:rsidRPr="0013481C">
              <w:rPr>
                <w:rFonts w:cs="Calibri"/>
                <w:bCs/>
                <w:iCs/>
                <w:lang w:val="ka-GE"/>
              </w:rPr>
              <w:t xml:space="preserve"> ასევე შეიძლება გამოყენებულ იქნ</w:t>
            </w:r>
            <w:r w:rsidR="00E97D35">
              <w:rPr>
                <w:rFonts w:cs="Calibri"/>
                <w:bCs/>
                <w:iCs/>
                <w:lang w:val="ka-GE"/>
              </w:rPr>
              <w:t>ე</w:t>
            </w:r>
            <w:r w:rsidRPr="0013481C">
              <w:rPr>
                <w:rFonts w:cs="Calibri"/>
                <w:bCs/>
                <w:iCs/>
                <w:lang w:val="ka-GE"/>
              </w:rPr>
              <w:t>ს სპილენძის ხაზებზე</w:t>
            </w:r>
            <w:r w:rsidR="00ED2C35" w:rsidRPr="0013481C">
              <w:rPr>
                <w:rFonts w:cs="Calibri"/>
                <w:bCs/>
                <w:iCs/>
                <w:szCs w:val="22"/>
                <w:lang w:val="ka-GE" w:eastAsia="en-US"/>
              </w:rPr>
              <w:t>.</w:t>
            </w:r>
          </w:p>
        </w:tc>
      </w:tr>
      <w:tr w:rsidR="00ED2C35" w:rsidRPr="0013481C" w14:paraId="3DEFC637" w14:textId="77777777" w:rsidTr="006C273F">
        <w:trPr>
          <w:jc w:val="center"/>
        </w:trPr>
        <w:tc>
          <w:tcPr>
            <w:tcW w:w="1970" w:type="dxa"/>
            <w:tcBorders>
              <w:top w:val="single" w:sz="6" w:space="0" w:color="auto"/>
              <w:left w:val="single" w:sz="12" w:space="0" w:color="auto"/>
              <w:bottom w:val="single" w:sz="6" w:space="0" w:color="auto"/>
            </w:tcBorders>
          </w:tcPr>
          <w:p w14:paraId="0AE1C3B7"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lastRenderedPageBreak/>
              <w:t>xDSL</w:t>
            </w:r>
            <w:proofErr w:type="spellEnd"/>
            <w:r w:rsidRPr="0013481C">
              <w:rPr>
                <w:rFonts w:cs="Calibri"/>
                <w:bCs/>
                <w:iCs/>
                <w:szCs w:val="22"/>
                <w:lang w:val="ka-GE" w:eastAsia="en-US"/>
              </w:rPr>
              <w:t xml:space="preserve"> </w:t>
            </w:r>
          </w:p>
        </w:tc>
        <w:tc>
          <w:tcPr>
            <w:tcW w:w="6662" w:type="dxa"/>
            <w:tcBorders>
              <w:top w:val="single" w:sz="6" w:space="0" w:color="auto"/>
              <w:bottom w:val="single" w:sz="6" w:space="0" w:color="auto"/>
              <w:right w:val="single" w:sz="12" w:space="0" w:color="auto"/>
            </w:tcBorders>
          </w:tcPr>
          <w:p w14:paraId="38911F04" w14:textId="77777777" w:rsidR="00AD21BB" w:rsidRPr="0013481C" w:rsidRDefault="00AD21BB" w:rsidP="00AD21BB">
            <w:pPr>
              <w:spacing w:after="120" w:line="252" w:lineRule="auto"/>
              <w:rPr>
                <w:rFonts w:cs="Calibri"/>
                <w:bCs/>
                <w:iCs/>
                <w:lang w:val="ka-GE"/>
              </w:rPr>
            </w:pPr>
            <w:r w:rsidRPr="0013481C">
              <w:rPr>
                <w:rFonts w:cs="Calibri"/>
                <w:bCs/>
                <w:iCs/>
                <w:lang w:val="ka-GE"/>
              </w:rPr>
              <w:t>ციფრული სააბონენტო ხაზი</w:t>
            </w:r>
          </w:p>
          <w:p w14:paraId="254407E6" w14:textId="325FBD69" w:rsidR="00ED2C35" w:rsidRPr="0013481C" w:rsidRDefault="00AD21BB" w:rsidP="00AD21BB">
            <w:pPr>
              <w:spacing w:after="120" w:line="252" w:lineRule="auto"/>
              <w:rPr>
                <w:rFonts w:cs="Calibri"/>
                <w:bCs/>
                <w:iCs/>
                <w:szCs w:val="22"/>
                <w:lang w:val="ka-GE" w:eastAsia="en-US"/>
              </w:rPr>
            </w:pPr>
            <w:r w:rsidRPr="0013481C">
              <w:rPr>
                <w:rFonts w:cs="Calibri"/>
                <w:bCs/>
                <w:iCs/>
                <w:lang w:val="ka-GE"/>
              </w:rPr>
              <w:t xml:space="preserve">კოლექტიური ტერმინი, რომელიც გამოიყენება </w:t>
            </w:r>
            <w:proofErr w:type="spellStart"/>
            <w:r w:rsidRPr="0013481C">
              <w:rPr>
                <w:rFonts w:cs="Calibri"/>
                <w:bCs/>
                <w:iCs/>
                <w:lang w:val="ka-GE"/>
              </w:rPr>
              <w:t>ფართოზოლოვანი</w:t>
            </w:r>
            <w:proofErr w:type="spellEnd"/>
            <w:r w:rsidRPr="0013481C">
              <w:rPr>
                <w:rFonts w:cs="Calibri"/>
                <w:bCs/>
                <w:iCs/>
                <w:lang w:val="ka-GE"/>
              </w:rPr>
              <w:t xml:space="preserve"> ქსელის ტექნოლოგიების ფართო სპექტრის აღსაწერად, რომლებიც იყენებენ სპილენძის წყვილს მათი ბოლო მილის კავშირისთვის.</w:t>
            </w:r>
          </w:p>
        </w:tc>
      </w:tr>
      <w:tr w:rsidR="00ED2C35" w:rsidRPr="0013481C" w14:paraId="3FFADAEF" w14:textId="77777777" w:rsidTr="006C273F">
        <w:trPr>
          <w:jc w:val="center"/>
        </w:trPr>
        <w:tc>
          <w:tcPr>
            <w:tcW w:w="1970" w:type="dxa"/>
            <w:tcBorders>
              <w:top w:val="single" w:sz="6" w:space="0" w:color="auto"/>
              <w:left w:val="single" w:sz="12" w:space="0" w:color="auto"/>
              <w:bottom w:val="single" w:sz="6" w:space="0" w:color="auto"/>
            </w:tcBorders>
          </w:tcPr>
          <w:p w14:paraId="329406A5" w14:textId="77777777" w:rsidR="00ED2C35" w:rsidRPr="0013481C" w:rsidRDefault="00ED2C35" w:rsidP="00ED2C35">
            <w:pPr>
              <w:spacing w:after="120" w:line="252" w:lineRule="auto"/>
              <w:rPr>
                <w:rFonts w:cs="Calibri"/>
                <w:bCs/>
                <w:iCs/>
                <w:szCs w:val="22"/>
                <w:lang w:val="ka-GE" w:eastAsia="en-US"/>
              </w:rPr>
            </w:pPr>
            <w:proofErr w:type="spellStart"/>
            <w:r w:rsidRPr="0013481C">
              <w:rPr>
                <w:rFonts w:cs="Calibri"/>
                <w:bCs/>
                <w:iCs/>
                <w:szCs w:val="22"/>
                <w:lang w:val="ka-GE" w:eastAsia="en-US"/>
              </w:rPr>
              <w:t>xWDM</w:t>
            </w:r>
            <w:proofErr w:type="spellEnd"/>
          </w:p>
        </w:tc>
        <w:tc>
          <w:tcPr>
            <w:tcW w:w="6662" w:type="dxa"/>
            <w:tcBorders>
              <w:top w:val="single" w:sz="6" w:space="0" w:color="auto"/>
              <w:bottom w:val="single" w:sz="6" w:space="0" w:color="auto"/>
              <w:right w:val="single" w:sz="12" w:space="0" w:color="auto"/>
            </w:tcBorders>
          </w:tcPr>
          <w:p w14:paraId="46302D5D" w14:textId="55B1D5A3" w:rsidR="00540A3F" w:rsidRPr="0013481C" w:rsidRDefault="00540A3F" w:rsidP="00ED2C35">
            <w:pPr>
              <w:spacing w:after="120" w:line="252" w:lineRule="auto"/>
              <w:rPr>
                <w:rFonts w:cs="Calibri"/>
                <w:iCs/>
                <w:szCs w:val="22"/>
                <w:lang w:val="ka-GE" w:eastAsia="en-US"/>
              </w:rPr>
            </w:pPr>
            <w:proofErr w:type="spellStart"/>
            <w:r w:rsidRPr="0013481C">
              <w:rPr>
                <w:rFonts w:cs="Calibri"/>
                <w:bCs/>
                <w:iCs/>
                <w:szCs w:val="22"/>
                <w:lang w:val="ka-GE" w:eastAsia="en-US"/>
              </w:rPr>
              <w:t>xWDM</w:t>
            </w:r>
            <w:proofErr w:type="spellEnd"/>
            <w:r w:rsidRPr="0013481C" w:rsidDel="00540A3F">
              <w:rPr>
                <w:rFonts w:cs="Calibri"/>
                <w:iCs/>
                <w:szCs w:val="22"/>
                <w:lang w:val="ka-GE" w:eastAsia="en-US"/>
              </w:rPr>
              <w:t xml:space="preserve"> </w:t>
            </w:r>
          </w:p>
          <w:p w14:paraId="030DB58F" w14:textId="51D18166" w:rsidR="00ED2C35" w:rsidRPr="0013481C" w:rsidRDefault="00AD21BB" w:rsidP="00ED2C35">
            <w:pPr>
              <w:spacing w:after="120" w:line="252" w:lineRule="auto"/>
              <w:rPr>
                <w:rFonts w:cs="Calibri"/>
                <w:bCs/>
                <w:iCs/>
                <w:szCs w:val="22"/>
                <w:lang w:val="ka-GE" w:eastAsia="en-US"/>
              </w:rPr>
            </w:pPr>
            <w:r w:rsidRPr="0013481C">
              <w:rPr>
                <w:rFonts w:cs="Calibri"/>
                <w:iCs/>
                <w:szCs w:val="22"/>
                <w:lang w:val="ka-GE" w:eastAsia="en-US"/>
              </w:rPr>
              <w:t xml:space="preserve">კოლექტიური ტერმინი, რომელიც გამოიყენება ოპტიკური ბოჭკოვანი </w:t>
            </w:r>
            <w:proofErr w:type="spellStart"/>
            <w:r w:rsidRPr="0013481C">
              <w:rPr>
                <w:rFonts w:cs="Calibri"/>
                <w:iCs/>
                <w:szCs w:val="22"/>
                <w:lang w:val="ka-GE" w:eastAsia="en-US"/>
              </w:rPr>
              <w:t>მულტიპლექსირების</w:t>
            </w:r>
            <w:proofErr w:type="spellEnd"/>
            <w:r w:rsidRPr="0013481C">
              <w:rPr>
                <w:rFonts w:cs="Calibri"/>
                <w:iCs/>
                <w:szCs w:val="22"/>
                <w:lang w:val="ka-GE" w:eastAsia="en-US"/>
              </w:rPr>
              <w:t xml:space="preserve"> ტექნოლოგიის აღსაწერად, რომელიც გამოიყენება არსებული </w:t>
            </w:r>
            <w:r w:rsidR="00D91C55" w:rsidRPr="0013481C">
              <w:rPr>
                <w:rFonts w:cs="Calibri"/>
                <w:iCs/>
                <w:szCs w:val="22"/>
                <w:lang w:val="ka-GE" w:eastAsia="en-US"/>
              </w:rPr>
              <w:t>ოპტიკურ-</w:t>
            </w:r>
            <w:r w:rsidRPr="0013481C">
              <w:rPr>
                <w:rFonts w:cs="Calibri"/>
                <w:iCs/>
                <w:szCs w:val="22"/>
                <w:lang w:val="ka-GE" w:eastAsia="en-US"/>
              </w:rPr>
              <w:t xml:space="preserve">ბოჭკოვანი ქსელების გამტარუნარიანობის გასაზრდელად. არსებობს მრავალი ტექნოლოგია, ნორმალური </w:t>
            </w:r>
            <w:proofErr w:type="spellStart"/>
            <w:r w:rsidRPr="0013481C">
              <w:rPr>
                <w:rFonts w:cs="Calibri"/>
                <w:iCs/>
                <w:szCs w:val="22"/>
                <w:lang w:val="ka-GE" w:eastAsia="en-US"/>
              </w:rPr>
              <w:t>WDM</w:t>
            </w:r>
            <w:proofErr w:type="spellEnd"/>
            <w:r w:rsidRPr="0013481C">
              <w:rPr>
                <w:rFonts w:cs="Calibri"/>
                <w:iCs/>
                <w:szCs w:val="22"/>
                <w:lang w:val="ka-GE" w:eastAsia="en-US"/>
              </w:rPr>
              <w:t xml:space="preserve">, </w:t>
            </w:r>
            <w:proofErr w:type="spellStart"/>
            <w:r w:rsidRPr="0013481C">
              <w:rPr>
                <w:rFonts w:cs="Calibri"/>
                <w:iCs/>
                <w:szCs w:val="22"/>
                <w:lang w:val="ka-GE" w:eastAsia="en-US"/>
              </w:rPr>
              <w:t>DWDM</w:t>
            </w:r>
            <w:proofErr w:type="spellEnd"/>
            <w:r w:rsidRPr="0013481C">
              <w:rPr>
                <w:rFonts w:cs="Calibri"/>
                <w:iCs/>
                <w:szCs w:val="22"/>
                <w:lang w:val="ka-GE" w:eastAsia="en-US"/>
              </w:rPr>
              <w:t xml:space="preserve"> (მკვრივი </w:t>
            </w:r>
            <w:proofErr w:type="spellStart"/>
            <w:r w:rsidRPr="0013481C">
              <w:rPr>
                <w:rFonts w:cs="Calibri"/>
                <w:iCs/>
                <w:szCs w:val="22"/>
                <w:lang w:val="ka-GE" w:eastAsia="en-US"/>
              </w:rPr>
              <w:t>WDM</w:t>
            </w:r>
            <w:proofErr w:type="spellEnd"/>
            <w:r w:rsidRPr="0013481C">
              <w:rPr>
                <w:rFonts w:cs="Calibri"/>
                <w:iCs/>
                <w:szCs w:val="22"/>
                <w:lang w:val="ka-GE" w:eastAsia="en-US"/>
              </w:rPr>
              <w:t xml:space="preserve">, ჩვეულებრივ გამოიყენება ქსელის ძირითად ნაწილში) და </w:t>
            </w:r>
            <w:proofErr w:type="spellStart"/>
            <w:r w:rsidRPr="0013481C">
              <w:rPr>
                <w:rFonts w:cs="Calibri"/>
                <w:iCs/>
                <w:szCs w:val="22"/>
                <w:lang w:val="ka-GE" w:eastAsia="en-US"/>
              </w:rPr>
              <w:t>CWDM</w:t>
            </w:r>
            <w:proofErr w:type="spellEnd"/>
            <w:r w:rsidRPr="0013481C">
              <w:rPr>
                <w:rFonts w:cs="Calibri"/>
                <w:iCs/>
                <w:szCs w:val="22"/>
                <w:lang w:val="ka-GE" w:eastAsia="en-US"/>
              </w:rPr>
              <w:t xml:space="preserve"> (კურსი </w:t>
            </w:r>
            <w:proofErr w:type="spellStart"/>
            <w:r w:rsidRPr="0013481C">
              <w:rPr>
                <w:rFonts w:cs="Calibri"/>
                <w:iCs/>
                <w:szCs w:val="22"/>
                <w:lang w:val="ka-GE" w:eastAsia="en-US"/>
              </w:rPr>
              <w:t>WDM</w:t>
            </w:r>
            <w:proofErr w:type="spellEnd"/>
            <w:r w:rsidRPr="0013481C">
              <w:rPr>
                <w:rFonts w:cs="Calibri"/>
                <w:iCs/>
                <w:szCs w:val="22"/>
                <w:lang w:val="ka-GE" w:eastAsia="en-US"/>
              </w:rPr>
              <w:t>).</w:t>
            </w:r>
          </w:p>
        </w:tc>
      </w:tr>
      <w:tr w:rsidR="00ED2C35" w:rsidRPr="0013481C" w14:paraId="0C72F3C1" w14:textId="77777777" w:rsidTr="006C273F">
        <w:trPr>
          <w:jc w:val="center"/>
        </w:trPr>
        <w:tc>
          <w:tcPr>
            <w:tcW w:w="1970" w:type="dxa"/>
            <w:tcBorders>
              <w:top w:val="single" w:sz="6" w:space="0" w:color="auto"/>
              <w:left w:val="single" w:sz="12" w:space="0" w:color="auto"/>
              <w:bottom w:val="single" w:sz="12" w:space="0" w:color="auto"/>
            </w:tcBorders>
          </w:tcPr>
          <w:p w14:paraId="15ADCE35" w14:textId="77777777" w:rsidR="00ED2C35" w:rsidRPr="0013481C" w:rsidRDefault="00ED2C35" w:rsidP="00ED2C35">
            <w:pPr>
              <w:spacing w:after="120" w:line="252" w:lineRule="auto"/>
              <w:rPr>
                <w:rFonts w:cs="Calibri"/>
                <w:bCs/>
                <w:iCs/>
                <w:szCs w:val="22"/>
                <w:lang w:val="ka-GE" w:eastAsia="en-US"/>
              </w:rPr>
            </w:pPr>
            <w:r w:rsidRPr="0013481C">
              <w:rPr>
                <w:rFonts w:cs="Calibri"/>
                <w:bCs/>
                <w:iCs/>
                <w:szCs w:val="22"/>
                <w:lang w:val="ka-GE" w:eastAsia="en-US"/>
              </w:rPr>
              <w:t xml:space="preserve">Wi-Fi </w:t>
            </w:r>
          </w:p>
        </w:tc>
        <w:tc>
          <w:tcPr>
            <w:tcW w:w="6662" w:type="dxa"/>
            <w:tcBorders>
              <w:top w:val="single" w:sz="6" w:space="0" w:color="auto"/>
              <w:bottom w:val="single" w:sz="12" w:space="0" w:color="auto"/>
              <w:right w:val="single" w:sz="12" w:space="0" w:color="auto"/>
            </w:tcBorders>
          </w:tcPr>
          <w:p w14:paraId="47CC8764" w14:textId="2EB487EA" w:rsidR="00ED2C35" w:rsidRPr="0013481C" w:rsidRDefault="00012AE4" w:rsidP="00ED2C35">
            <w:pPr>
              <w:spacing w:after="120" w:line="252" w:lineRule="auto"/>
              <w:rPr>
                <w:rFonts w:cs="Calibri"/>
                <w:bCs/>
                <w:iCs/>
                <w:szCs w:val="22"/>
                <w:lang w:val="ka-GE" w:eastAsia="en-US"/>
              </w:rPr>
            </w:pPr>
            <w:r w:rsidRPr="0013481C">
              <w:rPr>
                <w:rFonts w:cs="Calibri"/>
                <w:bCs/>
                <w:iCs/>
                <w:szCs w:val="22"/>
                <w:lang w:val="ka-GE" w:eastAsia="en-US"/>
              </w:rPr>
              <w:t xml:space="preserve">Wi-Fi არის </w:t>
            </w:r>
            <w:proofErr w:type="spellStart"/>
            <w:r w:rsidRPr="0013481C">
              <w:rPr>
                <w:rFonts w:cs="Calibri"/>
                <w:bCs/>
                <w:iCs/>
                <w:szCs w:val="22"/>
                <w:lang w:val="ka-GE" w:eastAsia="en-US"/>
              </w:rPr>
              <w:t>უკაბელო</w:t>
            </w:r>
            <w:proofErr w:type="spellEnd"/>
            <w:r w:rsidRPr="0013481C">
              <w:rPr>
                <w:rFonts w:cs="Calibri"/>
                <w:bCs/>
                <w:iCs/>
                <w:szCs w:val="22"/>
                <w:lang w:val="ka-GE" w:eastAsia="en-US"/>
              </w:rPr>
              <w:t xml:space="preserve"> ქსელის ტექნოლოგია, რომელიც იყენებს რადიოტალღებს </w:t>
            </w:r>
            <w:proofErr w:type="spellStart"/>
            <w:r w:rsidRPr="0013481C">
              <w:rPr>
                <w:rFonts w:cs="Calibri"/>
                <w:bCs/>
                <w:iCs/>
                <w:szCs w:val="22"/>
                <w:lang w:val="ka-GE" w:eastAsia="en-US"/>
              </w:rPr>
              <w:t>უკაბელო</w:t>
            </w:r>
            <w:proofErr w:type="spellEnd"/>
            <w:r w:rsidRPr="0013481C">
              <w:rPr>
                <w:rFonts w:cs="Calibri"/>
                <w:bCs/>
                <w:iCs/>
                <w:szCs w:val="22"/>
                <w:lang w:val="ka-GE" w:eastAsia="en-US"/>
              </w:rPr>
              <w:t xml:space="preserve"> </w:t>
            </w:r>
            <w:proofErr w:type="spellStart"/>
            <w:r w:rsidRPr="0013481C">
              <w:rPr>
                <w:rFonts w:cs="Calibri"/>
                <w:bCs/>
                <w:iCs/>
                <w:szCs w:val="22"/>
                <w:lang w:val="ka-GE" w:eastAsia="en-US"/>
              </w:rPr>
              <w:t>მაღალსიჩქარიანი</w:t>
            </w:r>
            <w:proofErr w:type="spellEnd"/>
            <w:r w:rsidRPr="0013481C">
              <w:rPr>
                <w:rFonts w:cs="Calibri"/>
                <w:bCs/>
                <w:iCs/>
                <w:szCs w:val="22"/>
                <w:lang w:val="ka-GE" w:eastAsia="en-US"/>
              </w:rPr>
              <w:t xml:space="preserve"> ინტერნეტის უზრუნველსაყოფად. Wi-Fi არის სავაჭრო ნიშნის ფრაზა, რომელიც </w:t>
            </w:r>
            <w:r w:rsidR="00D91C55" w:rsidRPr="0013481C">
              <w:rPr>
                <w:rFonts w:cs="Calibri"/>
                <w:bCs/>
                <w:iCs/>
                <w:szCs w:val="22"/>
                <w:lang w:val="ka-GE" w:eastAsia="en-US"/>
              </w:rPr>
              <w:t xml:space="preserve">დაკავშირებულია </w:t>
            </w:r>
            <w:proofErr w:type="spellStart"/>
            <w:r w:rsidRPr="0013481C">
              <w:rPr>
                <w:rFonts w:cs="Calibri"/>
                <w:bCs/>
                <w:iCs/>
                <w:szCs w:val="22"/>
                <w:lang w:val="ka-GE" w:eastAsia="en-US"/>
              </w:rPr>
              <w:t>IEEE</w:t>
            </w:r>
            <w:proofErr w:type="spellEnd"/>
            <w:r w:rsidRPr="0013481C">
              <w:rPr>
                <w:rFonts w:cs="Calibri"/>
                <w:bCs/>
                <w:iCs/>
                <w:szCs w:val="22"/>
                <w:lang w:val="ka-GE" w:eastAsia="en-US"/>
              </w:rPr>
              <w:t xml:space="preserve"> 802.11x სტანდარტებ</w:t>
            </w:r>
            <w:r w:rsidR="006A29FE" w:rsidRPr="0013481C">
              <w:rPr>
                <w:rFonts w:cs="Calibri"/>
                <w:bCs/>
                <w:iCs/>
                <w:szCs w:val="22"/>
                <w:lang w:val="ka-GE" w:eastAsia="en-US"/>
              </w:rPr>
              <w:t>თან</w:t>
            </w:r>
            <w:r w:rsidRPr="0013481C">
              <w:rPr>
                <w:rFonts w:cs="Calibri"/>
                <w:bCs/>
                <w:iCs/>
                <w:szCs w:val="22"/>
                <w:lang w:val="ka-GE" w:eastAsia="en-US"/>
              </w:rPr>
              <w:t>.</w:t>
            </w:r>
          </w:p>
        </w:tc>
      </w:tr>
    </w:tbl>
    <w:p w14:paraId="66EEC47C" w14:textId="1A315601" w:rsidR="00BC77CF" w:rsidRPr="005575E2" w:rsidRDefault="00012AE4" w:rsidP="00012AE4">
      <w:pPr>
        <w:jc w:val="center"/>
        <w:rPr>
          <w:lang w:val="en-US"/>
        </w:rPr>
      </w:pPr>
      <w:r w:rsidRPr="0013481C">
        <w:rPr>
          <w:sz w:val="20"/>
          <w:szCs w:val="20"/>
          <w:lang w:val="ka-GE"/>
        </w:rPr>
        <w:t>წყარო: ექსპერტების გუნდი</w:t>
      </w:r>
    </w:p>
    <w:sectPr w:rsidR="00BC77CF" w:rsidRPr="005575E2" w:rsidSect="00AB112D">
      <w:pgSz w:w="11906" w:h="16838"/>
      <w:pgMar w:top="1418"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369DE74" w14:textId="77777777" w:rsidR="00572189" w:rsidRDefault="00572189" w:rsidP="00AF75A4">
      <w:pPr>
        <w:spacing w:after="0" w:line="240" w:lineRule="auto"/>
      </w:pPr>
      <w:r>
        <w:separator/>
      </w:r>
    </w:p>
  </w:endnote>
  <w:endnote w:type="continuationSeparator" w:id="0">
    <w:p w14:paraId="1ADB4D06" w14:textId="77777777" w:rsidR="00572189" w:rsidRDefault="00572189" w:rsidP="00AF75A4">
      <w:pPr>
        <w:spacing w:after="0" w:line="240" w:lineRule="auto"/>
      </w:pPr>
      <w:r>
        <w:continuationSeparator/>
      </w:r>
    </w:p>
  </w:endnote>
  <w:endnote w:type="continuationNotice" w:id="1">
    <w:p w14:paraId="6495CB8C" w14:textId="77777777" w:rsidR="00572189" w:rsidRDefault="0057218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Unicode MS">
    <w:altName w:val="Arial"/>
    <w:panose1 w:val="020B0604020202020204"/>
    <w:charset w:val="80"/>
    <w:family w:val="swiss"/>
    <w:pitch w:val="variable"/>
    <w:sig w:usb0="00000000"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Calibri (light)">
    <w:altName w:val="Calibri"/>
    <w:panose1 w:val="00000000000000000000"/>
    <w:charset w:val="00"/>
    <w:family w:val="roman"/>
    <w:notTrueType/>
    <w:pitch w:val="default"/>
  </w:font>
  <w:font w:name="Calibri(body)">
    <w:altName w:val="Calibr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1411697"/>
      <w:docPartObj>
        <w:docPartGallery w:val="Page Numbers (Bottom of Page)"/>
        <w:docPartUnique/>
      </w:docPartObj>
    </w:sdtPr>
    <w:sdtEndPr>
      <w:rPr>
        <w:noProof/>
      </w:rPr>
    </w:sdtEndPr>
    <w:sdtContent>
      <w:p w14:paraId="63879AA0" w14:textId="4FDC0A7C" w:rsidR="00CF0931" w:rsidRDefault="00CF0931">
        <w:pPr>
          <w:pStyle w:val="Footer"/>
          <w:jc w:val="right"/>
        </w:pPr>
        <w:r>
          <w:fldChar w:fldCharType="begin"/>
        </w:r>
        <w:r>
          <w:instrText xml:space="preserve"> PAGE   \* MERGEFORMAT </w:instrText>
        </w:r>
        <w:r>
          <w:fldChar w:fldCharType="separate"/>
        </w:r>
        <w:r w:rsidR="00B4224D">
          <w:rPr>
            <w:noProof/>
          </w:rPr>
          <w:t>9</w:t>
        </w:r>
        <w:r w:rsidR="00B4224D">
          <w:rPr>
            <w:noProof/>
          </w:rPr>
          <w:t>3</w:t>
        </w:r>
        <w:r>
          <w:rPr>
            <w:noProof/>
          </w:rPr>
          <w:fldChar w:fldCharType="end"/>
        </w:r>
      </w:p>
    </w:sdtContent>
  </w:sdt>
  <w:p w14:paraId="6443D207" w14:textId="77777777" w:rsidR="00CF0931" w:rsidRDefault="00CF093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1BC2EB8" w14:textId="77777777" w:rsidR="00572189" w:rsidRDefault="00572189" w:rsidP="00AF75A4">
      <w:pPr>
        <w:spacing w:after="0" w:line="240" w:lineRule="auto"/>
      </w:pPr>
      <w:r>
        <w:separator/>
      </w:r>
    </w:p>
  </w:footnote>
  <w:footnote w:type="continuationSeparator" w:id="0">
    <w:p w14:paraId="53837D0B" w14:textId="77777777" w:rsidR="00572189" w:rsidRDefault="00572189" w:rsidP="00AF75A4">
      <w:pPr>
        <w:spacing w:after="0" w:line="240" w:lineRule="auto"/>
      </w:pPr>
      <w:r>
        <w:continuationSeparator/>
      </w:r>
    </w:p>
  </w:footnote>
  <w:footnote w:type="continuationNotice" w:id="1">
    <w:p w14:paraId="7D6CBB72" w14:textId="77777777" w:rsidR="00572189" w:rsidRDefault="00572189">
      <w:pPr>
        <w:spacing w:after="0" w:line="240" w:lineRule="auto"/>
      </w:pPr>
    </w:p>
  </w:footnote>
  <w:footnote w:id="2">
    <w:p w14:paraId="0C99ED98" w14:textId="06651EFF" w:rsidR="005C717E" w:rsidRPr="007C7519" w:rsidRDefault="005C717E">
      <w:pPr>
        <w:pStyle w:val="FootnoteText"/>
        <w:rPr>
          <w:lang w:val="ka-GE"/>
        </w:rPr>
      </w:pPr>
      <w:r>
        <w:rPr>
          <w:rStyle w:val="FootnoteReference"/>
        </w:rPr>
        <w:footnoteRef/>
      </w:r>
      <w:r>
        <w:t xml:space="preserve"> </w:t>
      </w:r>
      <w:r w:rsidRPr="00772C1E">
        <w:rPr>
          <w:sz w:val="16"/>
          <w:szCs w:val="16"/>
          <w:lang w:val="ka-GE"/>
        </w:rPr>
        <w:t xml:space="preserve">ამ </w:t>
      </w:r>
      <w:r>
        <w:rPr>
          <w:sz w:val="16"/>
          <w:szCs w:val="16"/>
          <w:lang w:val="ka-GE"/>
        </w:rPr>
        <w:t xml:space="preserve">ანალიზის </w:t>
      </w:r>
      <w:r w:rsidRPr="00772C1E">
        <w:rPr>
          <w:sz w:val="16"/>
          <w:szCs w:val="16"/>
          <w:lang w:val="ka-GE"/>
        </w:rPr>
        <w:t xml:space="preserve">მიზნებისათვის, სადაც ჩვენ ვგულისხმობთ საქართველოს, ან საქართველოს ტერიტორიას ან ტექსტში საქართველოზე სხვა მითითებებს, </w:t>
      </w:r>
      <w:r>
        <w:rPr>
          <w:sz w:val="16"/>
          <w:szCs w:val="16"/>
          <w:lang w:val="ka-GE"/>
        </w:rPr>
        <w:t>არ მოიაზრება საქართველოს ოკუპირებული ტერიტორიები (</w:t>
      </w:r>
      <w:r w:rsidRPr="00772C1E">
        <w:rPr>
          <w:sz w:val="16"/>
          <w:szCs w:val="16"/>
          <w:lang w:val="ka-GE"/>
        </w:rPr>
        <w:t>აფხაზეთისა და სამხრეთ ოსეთის ავტონომიურ</w:t>
      </w:r>
      <w:r>
        <w:rPr>
          <w:sz w:val="16"/>
          <w:szCs w:val="16"/>
          <w:lang w:val="ka-GE"/>
        </w:rPr>
        <w:t>ი</w:t>
      </w:r>
      <w:r w:rsidRPr="00772C1E">
        <w:rPr>
          <w:sz w:val="16"/>
          <w:szCs w:val="16"/>
          <w:lang w:val="ka-GE"/>
        </w:rPr>
        <w:t xml:space="preserve"> </w:t>
      </w:r>
      <w:r>
        <w:rPr>
          <w:sz w:val="16"/>
          <w:szCs w:val="16"/>
          <w:lang w:val="ka-GE"/>
        </w:rPr>
        <w:t>ოლქი)</w:t>
      </w:r>
    </w:p>
  </w:footnote>
  <w:footnote w:id="3">
    <w:p w14:paraId="1A529E8A" w14:textId="01EDE77A" w:rsidR="005C717E" w:rsidRPr="007C7519" w:rsidRDefault="005C717E">
      <w:pPr>
        <w:pStyle w:val="FootnoteText"/>
        <w:rPr>
          <w:sz w:val="16"/>
          <w:szCs w:val="16"/>
          <w:lang w:val="ka-GE"/>
        </w:rPr>
      </w:pPr>
      <w:r>
        <w:rPr>
          <w:rStyle w:val="FootnoteReference"/>
        </w:rPr>
        <w:footnoteRef/>
      </w:r>
      <w:r>
        <w:t xml:space="preserve"> </w:t>
      </w:r>
      <w:r>
        <w:rPr>
          <w:sz w:val="16"/>
          <w:szCs w:val="16"/>
          <w:lang w:val="ka-GE"/>
        </w:rPr>
        <w:t xml:space="preserve">2014 წლის 27 ივნისს ხელი მოეწერა </w:t>
      </w:r>
      <w:r w:rsidRPr="004319AA">
        <w:rPr>
          <w:sz w:val="16"/>
          <w:szCs w:val="16"/>
          <w:lang w:val="ka-GE"/>
        </w:rPr>
        <w:t xml:space="preserve"> </w:t>
      </w:r>
      <w:r>
        <w:rPr>
          <w:sz w:val="16"/>
          <w:szCs w:val="16"/>
          <w:lang w:val="ka-GE"/>
        </w:rPr>
        <w:t xml:space="preserve">,ერთის </w:t>
      </w:r>
      <w:r w:rsidRPr="00CB5F10">
        <w:rPr>
          <w:sz w:val="16"/>
          <w:szCs w:val="16"/>
          <w:lang w:val="ka-GE"/>
        </w:rPr>
        <w:t>მხრივ, საქართველოსა და მეორეს მხრივ, ევროკავშირს და ევროპის ატომური ენერგიის გაერთიანებას და მათ წევრ სახელმწიფოებს შორი</w:t>
      </w:r>
      <w:r>
        <w:rPr>
          <w:sz w:val="16"/>
          <w:szCs w:val="16"/>
          <w:lang w:val="ka-GE"/>
        </w:rPr>
        <w:t xml:space="preserve">ს ასოცირების შესახებ შეთანმებას“. რატიფიცირებულია საქართველოს პარლამენტის მიერ </w:t>
      </w:r>
      <w:r w:rsidRPr="00CB5F10">
        <w:rPr>
          <w:sz w:val="16"/>
          <w:szCs w:val="16"/>
          <w:lang w:val="ka-GE"/>
        </w:rPr>
        <w:t>2014 წლის 18 ივლისის 2495-რს დადგენილებით</w:t>
      </w:r>
      <w:r>
        <w:rPr>
          <w:sz w:val="16"/>
          <w:szCs w:val="16"/>
          <w:lang w:val="ka-GE"/>
        </w:rPr>
        <w:t xml:space="preserve">. სრულად ძალაშია 2016 წლის 1 </w:t>
      </w:r>
      <w:r w:rsidRPr="00D6244C">
        <w:rPr>
          <w:sz w:val="16"/>
          <w:szCs w:val="16"/>
          <w:lang w:val="ka-GE"/>
        </w:rPr>
        <w:t>ივლისიდან</w:t>
      </w:r>
      <w:r w:rsidRPr="00CF1D91">
        <w:rPr>
          <w:sz w:val="16"/>
          <w:szCs w:val="16"/>
          <w:lang w:val="ka-GE"/>
        </w:rPr>
        <w:t>.</w:t>
      </w:r>
    </w:p>
  </w:footnote>
  <w:footnote w:id="4">
    <w:p w14:paraId="397E59D8" w14:textId="306BB1F2" w:rsidR="005C717E" w:rsidRPr="007C7519" w:rsidRDefault="005C717E">
      <w:pPr>
        <w:pStyle w:val="FootnoteText"/>
        <w:rPr>
          <w:sz w:val="16"/>
          <w:szCs w:val="16"/>
          <w:lang w:val="ka-GE"/>
        </w:rPr>
      </w:pPr>
      <w:r w:rsidRPr="007C7519">
        <w:rPr>
          <w:rStyle w:val="FootnoteReference"/>
          <w:sz w:val="16"/>
          <w:szCs w:val="16"/>
        </w:rPr>
        <w:footnoteRef/>
      </w:r>
      <w:r w:rsidRPr="007C7519">
        <w:rPr>
          <w:sz w:val="16"/>
          <w:szCs w:val="16"/>
        </w:rPr>
        <w:t xml:space="preserve"> </w:t>
      </w:r>
      <w:r w:rsidRPr="007C7519">
        <w:rPr>
          <w:sz w:val="16"/>
          <w:szCs w:val="16"/>
          <w:lang w:val="ka-GE"/>
        </w:rPr>
        <w:t>შეთანხმების ძალაში შესვლიდან 3 წლის განმავლობაში</w:t>
      </w:r>
    </w:p>
  </w:footnote>
  <w:footnote w:id="5">
    <w:p w14:paraId="211D24DA" w14:textId="7BAD27CE" w:rsidR="005C717E" w:rsidRPr="007C7519" w:rsidRDefault="005C717E">
      <w:pPr>
        <w:pStyle w:val="FootnoteText"/>
        <w:rPr>
          <w:sz w:val="16"/>
          <w:szCs w:val="16"/>
          <w:lang w:val="ka-GE"/>
        </w:rPr>
      </w:pPr>
      <w:r w:rsidRPr="007C7519">
        <w:rPr>
          <w:rStyle w:val="FootnoteReference"/>
          <w:sz w:val="16"/>
          <w:szCs w:val="16"/>
        </w:rPr>
        <w:footnoteRef/>
      </w:r>
      <w:r w:rsidRPr="007C7519">
        <w:rPr>
          <w:sz w:val="16"/>
          <w:szCs w:val="16"/>
        </w:rPr>
        <w:t xml:space="preserve"> </w:t>
      </w:r>
      <w:r w:rsidRPr="007C7519">
        <w:rPr>
          <w:sz w:val="16"/>
          <w:szCs w:val="16"/>
          <w:lang w:val="ka-GE"/>
        </w:rPr>
        <w:t>ასოცირების შეთანხმებაზე დანართი XV-B</w:t>
      </w:r>
    </w:p>
  </w:footnote>
  <w:footnote w:id="6">
    <w:p w14:paraId="6C771307" w14:textId="0338D836" w:rsidR="00EE0392" w:rsidRDefault="00EE0392" w:rsidP="006B5E1D">
      <w:pPr>
        <w:pStyle w:val="FootnoteText"/>
        <w:jc w:val="both"/>
        <w:rPr>
          <w:sz w:val="16"/>
          <w:szCs w:val="16"/>
        </w:rPr>
      </w:pPr>
      <w:r>
        <w:rPr>
          <w:rStyle w:val="FootnoteReference"/>
        </w:rPr>
        <w:footnoteRef/>
      </w:r>
      <w:r>
        <w:t xml:space="preserve"> </w:t>
      </w:r>
      <w:r w:rsidR="006B5E1D" w:rsidRPr="00D648D7">
        <w:rPr>
          <w:sz w:val="16"/>
          <w:szCs w:val="16"/>
        </w:rPr>
        <w:t>ტესტი სავალდებულო</w:t>
      </w:r>
      <w:r w:rsidR="008834B4">
        <w:rPr>
          <w:sz w:val="16"/>
          <w:szCs w:val="16"/>
          <w:lang w:val="ka-GE"/>
        </w:rPr>
        <w:t>დ გამოყენებისთვის</w:t>
      </w:r>
      <w:r w:rsidR="006B5E1D" w:rsidRPr="00D648D7">
        <w:rPr>
          <w:sz w:val="16"/>
          <w:szCs w:val="16"/>
        </w:rPr>
        <w:t xml:space="preserve"> ევროკავშირში შემოღებულ იქნა მხოლოდ 2018 წელს, EECC-ის 67-ე მუხლში, სადაც ნათქვამია, რომ „ბაზარი შეიძლება ჩაითვალოს ამ დირექტივით განსაზღვრული მარეგულირებელი ვალდებულებების დაწესებ</w:t>
      </w:r>
      <w:r w:rsidR="0040755E">
        <w:rPr>
          <w:sz w:val="16"/>
          <w:szCs w:val="16"/>
        </w:rPr>
        <w:t>ა  გამართლებულად ჩაითვლება</w:t>
      </w:r>
      <w:r w:rsidR="006B5E1D" w:rsidRPr="00D648D7">
        <w:rPr>
          <w:sz w:val="16"/>
          <w:szCs w:val="16"/>
        </w:rPr>
        <w:t>, თუ</w:t>
      </w:r>
      <w:r w:rsidR="0040755E">
        <w:rPr>
          <w:sz w:val="16"/>
          <w:szCs w:val="16"/>
        </w:rPr>
        <w:t xml:space="preserve"> ბაზარი</w:t>
      </w:r>
      <w:r w:rsidR="006B5E1D" w:rsidRPr="00D648D7">
        <w:rPr>
          <w:sz w:val="16"/>
          <w:szCs w:val="16"/>
        </w:rPr>
        <w:t xml:space="preserve"> </w:t>
      </w:r>
      <w:r w:rsidR="008834B4">
        <w:rPr>
          <w:sz w:val="16"/>
          <w:szCs w:val="16"/>
        </w:rPr>
        <w:t xml:space="preserve">ერთდროულად </w:t>
      </w:r>
      <w:r w:rsidR="006B5E1D" w:rsidRPr="00D648D7">
        <w:rPr>
          <w:sz w:val="16"/>
          <w:szCs w:val="16"/>
        </w:rPr>
        <w:t>აკმაყოფილებს</w:t>
      </w:r>
      <w:r w:rsidR="008834B4">
        <w:rPr>
          <w:sz w:val="16"/>
          <w:szCs w:val="16"/>
        </w:rPr>
        <w:t xml:space="preserve"> ყველა ქვემოთ ჩამოთვლილ კრიტერიუმს</w:t>
      </w:r>
      <w:r w:rsidR="006B5E1D" w:rsidRPr="00D648D7">
        <w:rPr>
          <w:sz w:val="16"/>
          <w:szCs w:val="16"/>
        </w:rPr>
        <w:t>:</w:t>
      </w:r>
    </w:p>
    <w:p w14:paraId="18974758" w14:textId="1FBAC8A8" w:rsidR="006435F6" w:rsidRDefault="00E370BC" w:rsidP="006B5E1D">
      <w:pPr>
        <w:pStyle w:val="FootnoteText"/>
        <w:jc w:val="both"/>
        <w:rPr>
          <w:sz w:val="16"/>
          <w:szCs w:val="16"/>
        </w:rPr>
      </w:pPr>
      <w:r w:rsidRPr="00D648D7">
        <w:rPr>
          <w:sz w:val="16"/>
          <w:szCs w:val="16"/>
        </w:rPr>
        <w:t>(ა)</w:t>
      </w:r>
      <w:r>
        <w:rPr>
          <w:sz w:val="16"/>
          <w:szCs w:val="16"/>
        </w:rPr>
        <w:t xml:space="preserve"> ბაზარზე</w:t>
      </w:r>
      <w:r w:rsidRPr="00D648D7">
        <w:rPr>
          <w:sz w:val="16"/>
          <w:szCs w:val="16"/>
        </w:rPr>
        <w:t xml:space="preserve"> არსებობს შესვლის მაღალი და ა</w:t>
      </w:r>
      <w:r>
        <w:rPr>
          <w:sz w:val="16"/>
          <w:szCs w:val="16"/>
        </w:rPr>
        <w:t>რაგარდამავალი</w:t>
      </w:r>
      <w:r w:rsidRPr="00D648D7">
        <w:rPr>
          <w:sz w:val="16"/>
          <w:szCs w:val="16"/>
        </w:rPr>
        <w:t xml:space="preserve"> სტრუქტურული, სამართლებრივი ან მარეგულირებელი ბარიერები.</w:t>
      </w:r>
    </w:p>
    <w:p w14:paraId="162ABB66" w14:textId="374570AC" w:rsidR="00220CCA" w:rsidRDefault="00220CCA" w:rsidP="006B5E1D">
      <w:pPr>
        <w:pStyle w:val="FootnoteText"/>
        <w:jc w:val="both"/>
        <w:rPr>
          <w:sz w:val="16"/>
          <w:szCs w:val="16"/>
        </w:rPr>
      </w:pPr>
      <w:r>
        <w:rPr>
          <w:sz w:val="16"/>
          <w:szCs w:val="16"/>
        </w:rPr>
        <w:t xml:space="preserve">(ბ) ბაზრის სტრუქტურა არ არის მიდრეკილი ეფექტური კონკურენციისადმი, შესაბამისი დროის ჰორიზონტში </w:t>
      </w:r>
      <w:r w:rsidRPr="00D648D7">
        <w:rPr>
          <w:sz w:val="16"/>
          <w:szCs w:val="16"/>
        </w:rPr>
        <w:t>ინფრასტრუქტურაზე დაფუძნებული კონკურენციის მდგომარეობისა და პერსპექტივის, აგრეთვე ბაზარზე შესვლის ბარიერების მიღმა არსებული სხვა სახის კონკურენტული გარემოებების გათვალისწინებით.</w:t>
      </w:r>
      <w:r>
        <w:rPr>
          <w:sz w:val="16"/>
          <w:szCs w:val="16"/>
        </w:rPr>
        <w:t xml:space="preserve"> </w:t>
      </w:r>
    </w:p>
    <w:p w14:paraId="17CB39F1" w14:textId="230A3A6C" w:rsidR="00B87C12" w:rsidRPr="009E0987" w:rsidRDefault="00B87C12" w:rsidP="00D648D7">
      <w:pPr>
        <w:pStyle w:val="FootnoteText"/>
        <w:jc w:val="both"/>
        <w:rPr>
          <w:sz w:val="16"/>
          <w:szCs w:val="16"/>
        </w:rPr>
      </w:pPr>
      <w:r>
        <w:rPr>
          <w:sz w:val="16"/>
          <w:szCs w:val="16"/>
        </w:rPr>
        <w:t xml:space="preserve">(გ) </w:t>
      </w:r>
      <w:r w:rsidRPr="00B87C12">
        <w:rPr>
          <w:sz w:val="16"/>
          <w:szCs w:val="16"/>
        </w:rPr>
        <w:t>მხოლოდ კონკურენციის კანონი არ</w:t>
      </w:r>
      <w:r>
        <w:rPr>
          <w:sz w:val="16"/>
          <w:szCs w:val="16"/>
        </w:rPr>
        <w:t xml:space="preserve"> არის საკმარისი ბაზრის </w:t>
      </w:r>
      <w:r w:rsidRPr="00B87C12">
        <w:rPr>
          <w:sz w:val="16"/>
          <w:szCs w:val="16"/>
        </w:rPr>
        <w:t>გამოვლენილი</w:t>
      </w:r>
      <w:r>
        <w:rPr>
          <w:sz w:val="16"/>
          <w:szCs w:val="16"/>
        </w:rPr>
        <w:t xml:space="preserve"> </w:t>
      </w:r>
      <w:r w:rsidR="00C96276">
        <w:rPr>
          <w:sz w:val="16"/>
          <w:szCs w:val="16"/>
        </w:rPr>
        <w:t xml:space="preserve">შემაფერხებელი ფაქტორების </w:t>
      </w:r>
      <w:r w:rsidRPr="00B87C12">
        <w:rPr>
          <w:sz w:val="16"/>
          <w:szCs w:val="16"/>
        </w:rPr>
        <w:t xml:space="preserve"> ადეკვატურად </w:t>
      </w:r>
      <w:r w:rsidR="00C96276">
        <w:rPr>
          <w:sz w:val="16"/>
          <w:szCs w:val="16"/>
        </w:rPr>
        <w:t>აღმოსაფხვრელად</w:t>
      </w:r>
      <w:r w:rsidRPr="00B87C12">
        <w:rPr>
          <w:sz w:val="16"/>
          <w:szCs w:val="16"/>
        </w:rPr>
        <w:t xml:space="preserve">“.  2002 წლის ჩარჩო დირექტივის 27-ე პუნქტი - თუმცა არასავალდებულო, როგორც ასეთი - ითვალისწინებს, რომ "(i) აუცილებელია, რომ </w:t>
      </w:r>
      <w:r w:rsidR="006F6A24">
        <w:rPr>
          <w:sz w:val="16"/>
          <w:szCs w:val="16"/>
        </w:rPr>
        <w:t>წინასწარი</w:t>
      </w:r>
      <w:r w:rsidRPr="00B87C12">
        <w:rPr>
          <w:sz w:val="16"/>
          <w:szCs w:val="16"/>
        </w:rPr>
        <w:t xml:space="preserve"> მარეგულირებელი ვალდებულებები დაწესდეს მხოლოდ იქ, სადაც არ არის ეფექტური კონკურენცია, ანუ ბაზრებზე, სადაც </w:t>
      </w:r>
      <w:r w:rsidR="006F6A24">
        <w:rPr>
          <w:sz w:val="16"/>
          <w:szCs w:val="16"/>
        </w:rPr>
        <w:t>წარმოდგენილია</w:t>
      </w:r>
      <w:r w:rsidRPr="00B87C12">
        <w:rPr>
          <w:sz w:val="16"/>
          <w:szCs w:val="16"/>
        </w:rPr>
        <w:t xml:space="preserve"> ერთი ან მეტი მნიშვნელოვანი საბაზრო ძალაუფლების მქონე </w:t>
      </w:r>
      <w:r w:rsidR="006F6A24">
        <w:rPr>
          <w:sz w:val="16"/>
          <w:szCs w:val="16"/>
        </w:rPr>
        <w:t>ავტორიზებული პირ(ებ)ი</w:t>
      </w:r>
      <w:r w:rsidR="00323DAE">
        <w:rPr>
          <w:sz w:val="16"/>
          <w:szCs w:val="16"/>
        </w:rPr>
        <w:t xml:space="preserve"> და სადაც კონკურენციის კანონით გათვალისწინებული ვალდებულებები არ არის საკმარისი კონკურენციის პრობლემების გადასაჭრელად", რითიც იგი </w:t>
      </w:r>
      <w:r w:rsidR="00071E5B">
        <w:rPr>
          <w:sz w:val="16"/>
          <w:szCs w:val="16"/>
        </w:rPr>
        <w:t xml:space="preserve">ითვალისწინებს მხოლოდ </w:t>
      </w:r>
      <w:r w:rsidR="00323DAE">
        <w:rPr>
          <w:sz w:val="16"/>
          <w:szCs w:val="16"/>
        </w:rPr>
        <w:t>ორ კრიტერიუმს.</w:t>
      </w:r>
      <w:r w:rsidR="00221883">
        <w:rPr>
          <w:sz w:val="16"/>
          <w:szCs w:val="16"/>
        </w:rPr>
        <w:t xml:space="preserve"> </w:t>
      </w:r>
      <w:r w:rsidR="00221883" w:rsidRPr="00221883">
        <w:rPr>
          <w:sz w:val="16"/>
          <w:szCs w:val="16"/>
        </w:rPr>
        <w:t>„სამი კრიტერიუმის ტესტის“ კონცეფცია პირველად ჩნდება (არასავალდებულო) მე-2 მუხლში (https://eur-lex.europa.eu/legal-content/EN/TXT/?uri= uriserv%3AOJ.L_.2007.344.01.0065.01.ENG)</w:t>
      </w:r>
      <w:r w:rsidR="00221883">
        <w:rPr>
          <w:sz w:val="16"/>
          <w:szCs w:val="16"/>
        </w:rPr>
        <w:t xml:space="preserve"> კერძოდ, </w:t>
      </w:r>
      <w:r w:rsidR="00221883" w:rsidRPr="00221883">
        <w:rPr>
          <w:sz w:val="16"/>
          <w:szCs w:val="16"/>
        </w:rPr>
        <w:t xml:space="preserve">მისი მე-5 პუნქტი ადგენს, რომ "(i) </w:t>
      </w:r>
      <w:r w:rsidR="00221883">
        <w:rPr>
          <w:sz w:val="16"/>
          <w:szCs w:val="16"/>
        </w:rPr>
        <w:t xml:space="preserve">პოტენციურად წინასწარ რეგულირებას დაქვემდებარებული ბაზრების იდენტიფიცირებისთვის </w:t>
      </w:r>
      <w:r w:rsidR="00221883" w:rsidRPr="00221883">
        <w:rPr>
          <w:sz w:val="16"/>
          <w:szCs w:val="16"/>
        </w:rPr>
        <w:t>მიზანშეწონილია შემდეგი კუმულა</w:t>
      </w:r>
      <w:r w:rsidR="00221883">
        <w:rPr>
          <w:sz w:val="16"/>
          <w:szCs w:val="16"/>
        </w:rPr>
        <w:t>ტ</w:t>
      </w:r>
      <w:r w:rsidR="00221883" w:rsidRPr="00221883">
        <w:rPr>
          <w:sz w:val="16"/>
          <w:szCs w:val="16"/>
        </w:rPr>
        <w:t>იური კრიტერიუმების გამოყენება..." ) რეკომენდაციის მე-2 პუნქტში ნათქვამია: „დანართში ჩამოთვლილი ბაზრების გარდა სხვა ბაზრების იდენტიფიცირებისას, ეროვნულმა მარეგულირებელმა ორგანოებმა უნდა უზრუნველყონ შემდეგი სამი კრიტერიუმის კუმულა</w:t>
      </w:r>
      <w:r w:rsidR="00221883">
        <w:rPr>
          <w:sz w:val="16"/>
          <w:szCs w:val="16"/>
        </w:rPr>
        <w:t>ტ</w:t>
      </w:r>
      <w:r w:rsidR="00221883" w:rsidRPr="00221883">
        <w:rPr>
          <w:sz w:val="16"/>
          <w:szCs w:val="16"/>
        </w:rPr>
        <w:t xml:space="preserve">იურად დაკმაყოფილება (...) მხოლოდ კონკურენციის კანონის არასაკმარისობა ბაზრის უკმარისობის ადეკვატურად გადასაჭრელად. </w:t>
      </w:r>
      <w:r w:rsidR="008D3952" w:rsidRPr="008D3952">
        <w:rPr>
          <w:sz w:val="16"/>
          <w:szCs w:val="16"/>
        </w:rPr>
        <w:t xml:space="preserve">მაგრამ კომისია არ </w:t>
      </w:r>
      <w:r w:rsidR="008D3952">
        <w:rPr>
          <w:sz w:val="16"/>
          <w:szCs w:val="16"/>
        </w:rPr>
        <w:t>ავალდებულებს</w:t>
      </w:r>
      <w:r w:rsidR="008D3952" w:rsidRPr="008D3952">
        <w:rPr>
          <w:sz w:val="16"/>
          <w:szCs w:val="16"/>
        </w:rPr>
        <w:t xml:space="preserve"> </w:t>
      </w:r>
      <w:r w:rsidR="008D3952">
        <w:rPr>
          <w:sz w:val="16"/>
          <w:szCs w:val="16"/>
        </w:rPr>
        <w:t>მარეგულირებლებს</w:t>
      </w:r>
      <w:r w:rsidR="008D3952" w:rsidRPr="008D3952">
        <w:rPr>
          <w:sz w:val="16"/>
          <w:szCs w:val="16"/>
        </w:rPr>
        <w:t xml:space="preserve">, გამოიკვლიონ მესამე კრიტერიუმი მანამ, სანამ შეაფასებენ, რომელი </w:t>
      </w:r>
      <w:r w:rsidR="008D3952">
        <w:rPr>
          <w:sz w:val="16"/>
          <w:szCs w:val="16"/>
        </w:rPr>
        <w:t>ვალდებულების დაწესება მოაგვარებს კონკურენციის არსებულ პრობლემებს</w:t>
      </w:r>
      <w:r w:rsidR="008D3952" w:rsidRPr="008D3952">
        <w:rPr>
          <w:sz w:val="16"/>
          <w:szCs w:val="16"/>
        </w:rPr>
        <w:t xml:space="preserve">. პირიქით, მესამე კრიტერიუმის ფორმულირება აშკარად გულისხმობს, </w:t>
      </w:r>
      <w:r w:rsidR="008D3952">
        <w:rPr>
          <w:sz w:val="16"/>
          <w:szCs w:val="16"/>
        </w:rPr>
        <w:t xml:space="preserve">რომ </w:t>
      </w:r>
      <w:r w:rsidR="008D3952" w:rsidRPr="008D3952">
        <w:rPr>
          <w:sz w:val="16"/>
          <w:szCs w:val="16"/>
        </w:rPr>
        <w:t>ჯერ</w:t>
      </w:r>
      <w:r w:rsidR="008D3952">
        <w:rPr>
          <w:sz w:val="16"/>
          <w:szCs w:val="16"/>
        </w:rPr>
        <w:t xml:space="preserve"> ვალდებულება</w:t>
      </w:r>
      <w:r w:rsidR="008D3952" w:rsidRPr="008D3952">
        <w:rPr>
          <w:sz w:val="16"/>
          <w:szCs w:val="16"/>
        </w:rPr>
        <w:t xml:space="preserve"> უნდა განისაზღვროს ტესტის მესამე კრიტერიუმის შესასრულებლად.</w:t>
      </w:r>
      <w:r w:rsidR="00C23806">
        <w:rPr>
          <w:sz w:val="16"/>
          <w:szCs w:val="16"/>
        </w:rPr>
        <w:t xml:space="preserve"> </w:t>
      </w:r>
      <w:r w:rsidR="00C23806" w:rsidRPr="00C23806">
        <w:rPr>
          <w:sz w:val="16"/>
          <w:szCs w:val="16"/>
        </w:rPr>
        <w:t>2007 წლის რეკომენდაციას</w:t>
      </w:r>
      <w:r w:rsidR="00C23806">
        <w:rPr>
          <w:sz w:val="16"/>
          <w:szCs w:val="16"/>
        </w:rPr>
        <w:t xml:space="preserve"> </w:t>
      </w:r>
      <w:r w:rsidR="00C23806" w:rsidRPr="00C23806">
        <w:rPr>
          <w:sz w:val="16"/>
          <w:szCs w:val="16"/>
        </w:rPr>
        <w:t>დაემატა (https://www.berec.europa.eu/sites/default/files/files/documents/erg_08_21_erg_rep_3crit_test_final_080604.pdf)</w:t>
      </w:r>
      <w:r w:rsidR="00C23806">
        <w:rPr>
          <w:sz w:val="16"/>
          <w:szCs w:val="16"/>
        </w:rPr>
        <w:t xml:space="preserve"> რეკომენდაცია</w:t>
      </w:r>
      <w:r w:rsidR="00C23806" w:rsidRPr="00C23806">
        <w:rPr>
          <w:sz w:val="16"/>
          <w:szCs w:val="16"/>
        </w:rPr>
        <w:t>,</w:t>
      </w:r>
      <w:r w:rsidR="00C23806">
        <w:rPr>
          <w:sz w:val="16"/>
          <w:szCs w:val="16"/>
        </w:rPr>
        <w:t xml:space="preserve"> </w:t>
      </w:r>
      <w:r w:rsidR="00C23806" w:rsidRPr="00C23806">
        <w:rPr>
          <w:sz w:val="16"/>
          <w:szCs w:val="16"/>
        </w:rPr>
        <w:t>რომელმაც აღიარა, რომ</w:t>
      </w:r>
      <w:r w:rsidR="00C23806">
        <w:rPr>
          <w:sz w:val="16"/>
          <w:szCs w:val="16"/>
        </w:rPr>
        <w:t xml:space="preserve"> </w:t>
      </w:r>
      <w:r w:rsidR="00C23806" w:rsidRPr="00C23806">
        <w:rPr>
          <w:sz w:val="16"/>
          <w:szCs w:val="16"/>
        </w:rPr>
        <w:t xml:space="preserve">სამი კრიტერიუმის </w:t>
      </w:r>
      <w:r w:rsidR="00C23806">
        <w:rPr>
          <w:sz w:val="16"/>
          <w:szCs w:val="16"/>
        </w:rPr>
        <w:t xml:space="preserve">ტესტის პრაქტიკა </w:t>
      </w:r>
      <w:r w:rsidR="00C23806" w:rsidRPr="00C23806">
        <w:rPr>
          <w:sz w:val="16"/>
          <w:szCs w:val="16"/>
        </w:rPr>
        <w:t xml:space="preserve">ადასტურებს, რომ იმ შემთხვევებში, როდესაც ტარდება სამი კრიტერიუმის ტესტი და </w:t>
      </w:r>
      <w:r w:rsidR="00C23806">
        <w:rPr>
          <w:sz w:val="16"/>
          <w:szCs w:val="16"/>
          <w:lang w:val="ka-GE"/>
        </w:rPr>
        <w:t>მნიშვნელოვანი საბაზრო ძლაუფლების</w:t>
      </w:r>
      <w:r w:rsidR="00C23806" w:rsidRPr="00C23806">
        <w:rPr>
          <w:sz w:val="16"/>
          <w:szCs w:val="16"/>
        </w:rPr>
        <w:t xml:space="preserve"> ანალიზი, ძნელია პირველი კრიტერიუმის (შესვლის ბარიერები) და მეორე კრიტერიუმის (ეფექტური კონკურენციისკენ მიდრეკილება) გამიჯვნა</w:t>
      </w:r>
      <w:r w:rsidR="00C23806">
        <w:rPr>
          <w:sz w:val="16"/>
          <w:szCs w:val="16"/>
        </w:rPr>
        <w:t xml:space="preserve"> იმ </w:t>
      </w:r>
      <w:r w:rsidR="00C23806" w:rsidRPr="00C23806">
        <w:rPr>
          <w:sz w:val="16"/>
          <w:szCs w:val="16"/>
        </w:rPr>
        <w:t>ელემენტები</w:t>
      </w:r>
      <w:r w:rsidR="00C23806">
        <w:rPr>
          <w:sz w:val="16"/>
          <w:szCs w:val="16"/>
        </w:rPr>
        <w:t>სგან</w:t>
      </w:r>
      <w:r w:rsidR="00C23806" w:rsidRPr="00C23806">
        <w:rPr>
          <w:sz w:val="16"/>
          <w:szCs w:val="16"/>
        </w:rPr>
        <w:t xml:space="preserve">, რომლებიც განიხილება </w:t>
      </w:r>
      <w:r w:rsidR="006D1FA2">
        <w:rPr>
          <w:sz w:val="16"/>
          <w:szCs w:val="16"/>
        </w:rPr>
        <w:t>მნიშვნელოვანი საბაზრო ძლაუფლების შეფასებისას</w:t>
      </w:r>
      <w:r w:rsidR="00A632E7">
        <w:rPr>
          <w:sz w:val="16"/>
          <w:szCs w:val="16"/>
        </w:rPr>
        <w:t xml:space="preserve"> (…).</w:t>
      </w:r>
      <w:r w:rsidR="0020513C">
        <w:rPr>
          <w:sz w:val="16"/>
          <w:szCs w:val="16"/>
        </w:rPr>
        <w:t xml:space="preserve"> </w:t>
      </w:r>
      <w:r w:rsidR="0020513C" w:rsidRPr="0020513C">
        <w:rPr>
          <w:sz w:val="16"/>
          <w:szCs w:val="16"/>
        </w:rPr>
        <w:t xml:space="preserve">ასევე, ზოგადად ეროვნული </w:t>
      </w:r>
      <w:r w:rsidR="0020513C">
        <w:rPr>
          <w:sz w:val="16"/>
          <w:szCs w:val="16"/>
        </w:rPr>
        <w:t>მარეგულირებლები</w:t>
      </w:r>
      <w:r w:rsidR="0020513C" w:rsidRPr="0020513C">
        <w:rPr>
          <w:sz w:val="16"/>
          <w:szCs w:val="16"/>
        </w:rPr>
        <w:t xml:space="preserve"> მიიჩნევენ, რომ სამი კრიტერიუმის შეფასებისას საჭირო დეტალ</w:t>
      </w:r>
      <w:r w:rsidR="0020513C">
        <w:rPr>
          <w:sz w:val="16"/>
          <w:szCs w:val="16"/>
        </w:rPr>
        <w:t>იზაციის</w:t>
      </w:r>
      <w:r w:rsidR="0020513C" w:rsidRPr="0020513C">
        <w:rPr>
          <w:sz w:val="16"/>
          <w:szCs w:val="16"/>
        </w:rPr>
        <w:t xml:space="preserve"> დონე არავითარ შემთხვევაში არ იყო უფრო მაღალი ვიდრე </w:t>
      </w:r>
      <w:r w:rsidR="00B55A17">
        <w:rPr>
          <w:sz w:val="16"/>
          <w:szCs w:val="16"/>
        </w:rPr>
        <w:t>მნიშვნელოვანი საბაზრო ძალაუფლების</w:t>
      </w:r>
      <w:r w:rsidR="0020513C" w:rsidRPr="0020513C">
        <w:rPr>
          <w:sz w:val="16"/>
          <w:szCs w:val="16"/>
        </w:rPr>
        <w:t xml:space="preserve"> შეფასებისთვის საჭირო დეტალ</w:t>
      </w:r>
      <w:r w:rsidR="00A16504">
        <w:rPr>
          <w:sz w:val="16"/>
          <w:szCs w:val="16"/>
        </w:rPr>
        <w:t xml:space="preserve">იზაციის </w:t>
      </w:r>
      <w:r w:rsidR="0020513C" w:rsidRPr="0020513C">
        <w:rPr>
          <w:sz w:val="16"/>
          <w:szCs w:val="16"/>
        </w:rPr>
        <w:t>დონე. იგივე დასკვნები ვრცელდება მტკიცების ტვირთთან მიმართებაში</w:t>
      </w:r>
      <w:r w:rsidR="00800978">
        <w:rPr>
          <w:sz w:val="16"/>
          <w:szCs w:val="16"/>
        </w:rPr>
        <w:t>ც</w:t>
      </w:r>
      <w:r w:rsidR="0020513C" w:rsidRPr="0020513C">
        <w:rPr>
          <w:sz w:val="16"/>
          <w:szCs w:val="16"/>
        </w:rPr>
        <w:t xml:space="preserve">, სადაც კვლავ </w:t>
      </w:r>
      <w:r w:rsidR="00800978">
        <w:rPr>
          <w:sz w:val="16"/>
          <w:szCs w:val="16"/>
        </w:rPr>
        <w:t>აქტუალურია</w:t>
      </w:r>
      <w:r w:rsidR="0020513C" w:rsidRPr="0020513C">
        <w:rPr>
          <w:sz w:val="16"/>
          <w:szCs w:val="16"/>
        </w:rPr>
        <w:t xml:space="preserve"> მოსაზრება, რომ არ</w:t>
      </w:r>
      <w:r w:rsidR="00566BBC">
        <w:rPr>
          <w:sz w:val="16"/>
          <w:szCs w:val="16"/>
        </w:rPr>
        <w:t xml:space="preserve">ც ერთ </w:t>
      </w:r>
      <w:r w:rsidR="0020513C" w:rsidRPr="0020513C">
        <w:rPr>
          <w:sz w:val="16"/>
          <w:szCs w:val="16"/>
        </w:rPr>
        <w:t xml:space="preserve">შემთხვევაში არ ყოფილა მტკიცების ტვირთი სამი კრიტერიუმის შეფასებისთვის უფრო მაღალი ვიდრე მტკიცების ტვირთი აუცილებელი </w:t>
      </w:r>
      <w:r w:rsidR="00566BBC">
        <w:rPr>
          <w:sz w:val="16"/>
          <w:szCs w:val="16"/>
        </w:rPr>
        <w:t>მნიშვნელოვანი საბაზრო ძალაუფლების</w:t>
      </w:r>
      <w:r w:rsidR="004F72C9">
        <w:rPr>
          <w:sz w:val="16"/>
          <w:szCs w:val="16"/>
        </w:rPr>
        <w:t xml:space="preserve"> არსებობის </w:t>
      </w:r>
      <w:r w:rsidR="0020513C" w:rsidRPr="0020513C">
        <w:rPr>
          <w:sz w:val="16"/>
          <w:szCs w:val="16"/>
        </w:rPr>
        <w:t xml:space="preserve"> (ან არარსებობის) დასადასტურებლად. "</w:t>
      </w:r>
    </w:p>
  </w:footnote>
  <w:footnote w:id="7">
    <w:p w14:paraId="1674F2B5" w14:textId="237BCF6F" w:rsidR="004A1F0B" w:rsidRDefault="004A1F0B">
      <w:pPr>
        <w:pStyle w:val="FootnoteText"/>
      </w:pPr>
      <w:r>
        <w:rPr>
          <w:rStyle w:val="FootnoteReference"/>
        </w:rPr>
        <w:footnoteRef/>
      </w:r>
      <w:r>
        <w:t xml:space="preserve"> </w:t>
      </w:r>
      <w:r w:rsidRPr="00D648D7">
        <w:rPr>
          <w:sz w:val="16"/>
          <w:szCs w:val="16"/>
        </w:rPr>
        <w:t>იხილეთ მაგ. კასოლარი, ფედერიკო, ევროკავშირის საერთაშორისო ხელშეკრულებების პირდაპირი ეფექტის აღიარება: ჯერ კიდევ მნიშვნელოვანია იურიდიული თანასწორობა? (2017 წლის 8 ივლისი). L.S.Rossi, F. Casolari (eds) The Principle of Equality in (Springer, Forthcoming), გვ.32. ხელმისაწვდომია SSRN-ზე: https://ssrn.com/abstract=2999039</w:t>
      </w:r>
    </w:p>
  </w:footnote>
  <w:footnote w:id="8">
    <w:p w14:paraId="3464DFED" w14:textId="1F90C1CD" w:rsidR="00274101" w:rsidRPr="00D648D7" w:rsidRDefault="00274101">
      <w:pPr>
        <w:pStyle w:val="FootnoteText"/>
        <w:rPr>
          <w:sz w:val="16"/>
          <w:szCs w:val="16"/>
        </w:rPr>
      </w:pPr>
      <w:r>
        <w:rPr>
          <w:rStyle w:val="FootnoteReference"/>
        </w:rPr>
        <w:footnoteRef/>
      </w:r>
      <w:r>
        <w:t xml:space="preserve"> </w:t>
      </w:r>
      <w:r w:rsidRPr="00D648D7">
        <w:rPr>
          <w:sz w:val="16"/>
          <w:szCs w:val="16"/>
        </w:rPr>
        <w:t>იხილეთ მე-7 მუხლი https://matsne.gov.ge/ka/document/view/90052?impose=translateEn&amp;publication=34</w:t>
      </w:r>
    </w:p>
  </w:footnote>
  <w:footnote w:id="9">
    <w:p w14:paraId="37410527" w14:textId="1A17F26F" w:rsidR="00B774B0" w:rsidRDefault="00B774B0" w:rsidP="00D648D7">
      <w:pPr>
        <w:pStyle w:val="FootnoteText"/>
        <w:jc w:val="both"/>
      </w:pPr>
      <w:r>
        <w:rPr>
          <w:rStyle w:val="FootnoteReference"/>
        </w:rPr>
        <w:footnoteRef/>
      </w:r>
      <w:r>
        <w:t xml:space="preserve"> </w:t>
      </w:r>
      <w:r w:rsidRPr="00D648D7">
        <w:rPr>
          <w:sz w:val="16"/>
          <w:szCs w:val="16"/>
        </w:rPr>
        <w:t>დანართი XV-B მიუთითებს მთელ რიგ დებულებებზე ევროპარლამენტისა და საბჭოს 2002 წლის 7 მარტის 2002/21/EC დირექტივის შესახებ ელექტრონული საკომუნიკაციო ქსელებისა და სერვისების საერთო მარეგულირებელი ჩარჩოს შესახებ (ჩარჩო დირექტივა), OJ L 108. , 24.4.2002, გვ. 33 და ევროპარლამენტისა და საბჭოს 2002 წლის 7 მარტის 2002/19/EC დირექტივიდან ელექტრო</w:t>
      </w:r>
      <w:r w:rsidR="00025BA1">
        <w:rPr>
          <w:sz w:val="16"/>
          <w:szCs w:val="16"/>
          <w:lang w:val="ka-GE"/>
        </w:rPr>
        <w:t>ნული</w:t>
      </w:r>
      <w:r w:rsidRPr="00D648D7">
        <w:rPr>
          <w:sz w:val="16"/>
          <w:szCs w:val="16"/>
        </w:rPr>
        <w:t xml:space="preserve"> </w:t>
      </w:r>
      <w:r w:rsidR="00025BA1">
        <w:rPr>
          <w:sz w:val="16"/>
          <w:szCs w:val="16"/>
        </w:rPr>
        <w:t>კომუნიკაციების</w:t>
      </w:r>
      <w:r w:rsidRPr="00D648D7">
        <w:rPr>
          <w:sz w:val="16"/>
          <w:szCs w:val="16"/>
        </w:rPr>
        <w:t xml:space="preserve"> ქსელებთან და მათთან დაკავშირებულ მოწყობილობებთან </w:t>
      </w:r>
      <w:r w:rsidR="00025BA1">
        <w:rPr>
          <w:sz w:val="16"/>
          <w:szCs w:val="16"/>
        </w:rPr>
        <w:t>დაშვებისა</w:t>
      </w:r>
      <w:r w:rsidRPr="00D648D7">
        <w:rPr>
          <w:sz w:val="16"/>
          <w:szCs w:val="16"/>
        </w:rPr>
        <w:t xml:space="preserve"> და ურთიერთ</w:t>
      </w:r>
      <w:r w:rsidR="00025BA1">
        <w:rPr>
          <w:sz w:val="16"/>
          <w:szCs w:val="16"/>
        </w:rPr>
        <w:t>ჩართვის</w:t>
      </w:r>
      <w:r w:rsidRPr="00D648D7">
        <w:rPr>
          <w:sz w:val="16"/>
          <w:szCs w:val="16"/>
        </w:rPr>
        <w:t xml:space="preserve"> შესახებ (</w:t>
      </w:r>
      <w:r w:rsidR="00025BA1">
        <w:rPr>
          <w:sz w:val="16"/>
          <w:szCs w:val="16"/>
        </w:rPr>
        <w:t>დაშვების</w:t>
      </w:r>
      <w:r w:rsidRPr="00D648D7">
        <w:rPr>
          <w:sz w:val="16"/>
          <w:szCs w:val="16"/>
        </w:rPr>
        <w:t xml:space="preserve"> დირექტივა), OJ L 108, 24.4.2002, გვ. 7, რომელთაგან ზოგიერთი შესაბამისია ბაზრის განსაზღვრისა და</w:t>
      </w:r>
      <w:r w:rsidR="00025BA1">
        <w:rPr>
          <w:sz w:val="16"/>
          <w:szCs w:val="16"/>
        </w:rPr>
        <w:t xml:space="preserve"> </w:t>
      </w:r>
      <w:r w:rsidR="00025BA1">
        <w:rPr>
          <w:sz w:val="16"/>
          <w:szCs w:val="16"/>
          <w:lang w:val="ka-GE"/>
        </w:rPr>
        <w:t>მნიშვნელოვანი საბაზრო ძალაუფლების</w:t>
      </w:r>
      <w:r w:rsidRPr="00D648D7">
        <w:rPr>
          <w:sz w:val="16"/>
          <w:szCs w:val="16"/>
        </w:rPr>
        <w:t xml:space="preserve"> </w:t>
      </w:r>
      <w:r w:rsidR="00092F23">
        <w:rPr>
          <w:sz w:val="16"/>
          <w:szCs w:val="16"/>
        </w:rPr>
        <w:t>განსაზღვრის</w:t>
      </w:r>
      <w:r w:rsidRPr="00D648D7">
        <w:rPr>
          <w:sz w:val="16"/>
          <w:szCs w:val="16"/>
        </w:rPr>
        <w:t xml:space="preserve"> პროცესისთვის.</w:t>
      </w:r>
    </w:p>
  </w:footnote>
  <w:footnote w:id="10">
    <w:p w14:paraId="0C4F0235" w14:textId="3A94FA5D" w:rsidR="001E2D69" w:rsidRPr="00E8591C" w:rsidRDefault="001E2D69" w:rsidP="00E8591C">
      <w:pPr>
        <w:shd w:val="clear" w:color="auto" w:fill="FFFFFF"/>
        <w:spacing w:after="0"/>
        <w:jc w:val="both"/>
        <w:rPr>
          <w:sz w:val="16"/>
          <w:szCs w:val="16"/>
          <w:lang w:val="ka-GE"/>
        </w:rPr>
      </w:pPr>
      <w:r w:rsidRPr="004A5E65">
        <w:rPr>
          <w:rStyle w:val="FootnoteReference"/>
          <w:sz w:val="16"/>
          <w:szCs w:val="16"/>
        </w:rPr>
        <w:footnoteRef/>
      </w:r>
      <w:r w:rsidRPr="004A5E65">
        <w:rPr>
          <w:sz w:val="16"/>
          <w:szCs w:val="16"/>
          <w:lang w:val="ka-GE"/>
        </w:rPr>
        <w:t xml:space="preserve"> </w:t>
      </w:r>
      <w:r w:rsidRPr="00E8591C">
        <w:rPr>
          <w:sz w:val="16"/>
          <w:szCs w:val="16"/>
          <w:lang w:val="ka-GE"/>
        </w:rPr>
        <w:t>14(3) მუხლის ჩარჩო დირექტივ</w:t>
      </w:r>
      <w:r w:rsidRPr="00E8591C">
        <w:rPr>
          <w:sz w:val="16"/>
          <w:szCs w:val="16"/>
        </w:rPr>
        <w:t>ის თანახმად,</w:t>
      </w:r>
      <w:r w:rsidRPr="00E8591C">
        <w:rPr>
          <w:sz w:val="16"/>
          <w:szCs w:val="16"/>
          <w:lang w:val="ka-GE"/>
        </w:rPr>
        <w:t xml:space="preserve"> „როდესაც ეკონომიკურ აგენტს გააჩნია მნიშვნელოვანი საბაზრო ძალაუფლება კონკრეტულ ბაზარზე, ასევე შეიძლება ჩაითვალოს, რომ მას მნიშვნელოვანი საბაზრო ძალაუფლება გააჩნია მჭიდროდ დაკავშირებულ ბაზარზეც, სადაც ორ ბაზარს შორის არსებული კავშირები იძლევა საშუალებას ერთ ბაზარზე არსებული საბაზრო ძალაუფლება გამოყენებულ </w:t>
      </w:r>
      <w:r w:rsidR="00695BFB" w:rsidRPr="00E8591C">
        <w:rPr>
          <w:sz w:val="16"/>
          <w:szCs w:val="16"/>
          <w:lang w:val="ka-GE"/>
        </w:rPr>
        <w:t>იქნეს</w:t>
      </w:r>
      <w:r w:rsidRPr="00E8591C">
        <w:rPr>
          <w:sz w:val="16"/>
          <w:szCs w:val="16"/>
          <w:lang w:val="ka-GE"/>
        </w:rPr>
        <w:t xml:space="preserve"> მეორე ბაზარზე, რითაც გაძლიერდება საწარმოს საბაზრო ძალა”.</w:t>
      </w:r>
    </w:p>
  </w:footnote>
  <w:footnote w:id="11">
    <w:p w14:paraId="4E145BBB" w14:textId="0C7CAC6B" w:rsidR="001E2D69" w:rsidRPr="00E8591C" w:rsidRDefault="001E2D69" w:rsidP="00E8591C">
      <w:pPr>
        <w:pStyle w:val="FootnoteText"/>
        <w:jc w:val="both"/>
        <w:rPr>
          <w:rFonts w:ascii="Sylfaen" w:hAnsi="Sylfaen"/>
          <w:sz w:val="16"/>
          <w:szCs w:val="16"/>
          <w:lang w:val="ka-GE"/>
        </w:rPr>
      </w:pPr>
      <w:r w:rsidRPr="00E8591C">
        <w:rPr>
          <w:rStyle w:val="FootnoteReference"/>
          <w:sz w:val="16"/>
          <w:szCs w:val="16"/>
          <w:lang w:val="ka-GE"/>
        </w:rPr>
        <w:footnoteRef/>
      </w:r>
      <w:r w:rsidR="00AF1C51" w:rsidRPr="00E8591C">
        <w:rPr>
          <w:sz w:val="16"/>
          <w:szCs w:val="16"/>
          <w:lang w:val="ka-GE"/>
        </w:rPr>
        <w:t>კონსოლიდირებული ვერსიები (15/07/2020 - 16/09/2020). ხელმისაწვდომია: https://matsne.gov.ge/en/document/view/29620?publication=40</w:t>
      </w:r>
    </w:p>
  </w:footnote>
  <w:footnote w:id="12">
    <w:p w14:paraId="213C8DE6" w14:textId="0D0DD21E" w:rsidR="00813D43" w:rsidRPr="003A48F4" w:rsidRDefault="00AF1C51" w:rsidP="003A48F4">
      <w:pPr>
        <w:pStyle w:val="FootnoteText"/>
        <w:jc w:val="both"/>
        <w:rPr>
          <w:sz w:val="16"/>
          <w:szCs w:val="16"/>
        </w:rPr>
      </w:pPr>
      <w:r w:rsidRPr="003A48F4">
        <w:rPr>
          <w:rStyle w:val="FootnoteReference"/>
          <w:sz w:val="16"/>
          <w:szCs w:val="16"/>
        </w:rPr>
        <w:footnoteRef/>
      </w:r>
      <w:r w:rsidRPr="003A48F4">
        <w:rPr>
          <w:sz w:val="16"/>
          <w:szCs w:val="16"/>
        </w:rPr>
        <w:t xml:space="preserve"> </w:t>
      </w:r>
      <w:r w:rsidRPr="00E8591C">
        <w:rPr>
          <w:sz w:val="16"/>
          <w:szCs w:val="16"/>
        </w:rPr>
        <w:t>საქართველოს საკანონმდებლო მაცნე, 06.09.2007 No126, მუხლი 1375.</w:t>
      </w:r>
    </w:p>
  </w:footnote>
  <w:footnote w:id="13">
    <w:p w14:paraId="5B9390E9" w14:textId="62450AA7" w:rsidR="004A5E65" w:rsidRPr="003A48F4" w:rsidRDefault="004A5E65" w:rsidP="003A48F4">
      <w:pPr>
        <w:pStyle w:val="FootnoteText"/>
        <w:jc w:val="both"/>
        <w:rPr>
          <w:sz w:val="16"/>
          <w:szCs w:val="16"/>
        </w:rPr>
      </w:pPr>
      <w:r w:rsidRPr="007D503B">
        <w:rPr>
          <w:rStyle w:val="FootnoteReference"/>
          <w:sz w:val="16"/>
          <w:szCs w:val="16"/>
          <w:highlight w:val="green"/>
        </w:rPr>
        <w:footnoteRef/>
      </w:r>
      <w:r w:rsidRPr="007D503B">
        <w:rPr>
          <w:sz w:val="16"/>
          <w:szCs w:val="16"/>
          <w:highlight w:val="green"/>
        </w:rPr>
        <w:t xml:space="preserve"> </w:t>
      </w:r>
      <w:r w:rsidRPr="007D503B">
        <w:rPr>
          <w:sz w:val="16"/>
          <w:szCs w:val="16"/>
          <w:highlight w:val="green"/>
          <w:lang w:val="ka-GE"/>
        </w:rPr>
        <w:t>კომისიის</w:t>
      </w:r>
      <w:r w:rsidRPr="007D503B">
        <w:rPr>
          <w:sz w:val="16"/>
          <w:szCs w:val="16"/>
          <w:highlight w:val="green"/>
        </w:rPr>
        <w:t>, პრესრელიზი, ComCom ამტკიცებს მეთოდოლოგიას ტელეკომის ბაზრის კვლევისთვის, 2024 წლის 22 თებერვალი ხელმისაწვდომია: https://comcom.ge/en/yvela-siaxle/comcom-approves-methodology-for-telecom-market-research.page</w:t>
      </w:r>
    </w:p>
  </w:footnote>
  <w:footnote w:id="14">
    <w:p w14:paraId="39931782" w14:textId="240D6634" w:rsidR="008B6867" w:rsidRPr="003A48F4" w:rsidRDefault="00E8591C" w:rsidP="003A48F4">
      <w:pPr>
        <w:pStyle w:val="FootnoteText"/>
        <w:jc w:val="both"/>
        <w:rPr>
          <w:sz w:val="16"/>
          <w:szCs w:val="16"/>
        </w:rPr>
      </w:pPr>
      <w:r w:rsidRPr="003A48F4">
        <w:rPr>
          <w:rStyle w:val="FootnoteReference"/>
          <w:sz w:val="16"/>
          <w:szCs w:val="16"/>
        </w:rPr>
        <w:footnoteRef/>
      </w:r>
      <w:r w:rsidRPr="003A48F4">
        <w:rPr>
          <w:sz w:val="16"/>
          <w:szCs w:val="16"/>
        </w:rPr>
        <w:t xml:space="preserve"> </w:t>
      </w:r>
      <w:r w:rsidRPr="00E8591C">
        <w:rPr>
          <w:sz w:val="16"/>
          <w:szCs w:val="16"/>
        </w:rPr>
        <w:t xml:space="preserve">კომისიის შეტყობინება — სახელმძღვანელო ბაზრის ანალიზისა და მნიშვნელოვანი საბაზრო ძალაუფლების შეფასების შესახებ ელექტრონული საკომუნიკაციო ქსელებისა და სერვისებისთვის, OJ C 159, 2018 წლის 7 მაისი, გვ. 1–15, ხელმისაწვდომია: </w:t>
      </w:r>
      <w:hyperlink r:id="rId1" w:history="1">
        <w:r w:rsidR="008B6867" w:rsidRPr="004E04DA">
          <w:rPr>
            <w:rStyle w:val="Hyperlink"/>
            <w:sz w:val="16"/>
            <w:szCs w:val="16"/>
          </w:rPr>
          <w:t>https://eur-lex.europa.eu/legal-content/EN/TXT/?uri=CELEX%3A52018XC0507%2801%29</w:t>
        </w:r>
      </w:hyperlink>
    </w:p>
  </w:footnote>
  <w:footnote w:id="15">
    <w:p w14:paraId="5FE95C3A" w14:textId="6BEB1622" w:rsidR="008B6867" w:rsidRPr="003A48F4" w:rsidRDefault="008B6867">
      <w:pPr>
        <w:pStyle w:val="FootnoteText"/>
        <w:rPr>
          <w:sz w:val="16"/>
          <w:szCs w:val="16"/>
        </w:rPr>
      </w:pPr>
      <w:r>
        <w:rPr>
          <w:rStyle w:val="FootnoteReference"/>
        </w:rPr>
        <w:footnoteRef/>
      </w:r>
      <w:r>
        <w:t xml:space="preserve"> </w:t>
      </w:r>
      <w:r w:rsidRPr="003A48F4">
        <w:rPr>
          <w:sz w:val="16"/>
          <w:szCs w:val="16"/>
        </w:rPr>
        <w:t xml:space="preserve">21.4 მუხლში ჩამოთვლილია პრინციპები, </w:t>
      </w:r>
      <w:r>
        <w:rPr>
          <w:sz w:val="16"/>
          <w:szCs w:val="16"/>
          <w:lang w:val="ka-GE"/>
        </w:rPr>
        <w:t>კერძოდ</w:t>
      </w:r>
      <w:r w:rsidRPr="003A48F4">
        <w:rPr>
          <w:sz w:val="16"/>
          <w:szCs w:val="16"/>
        </w:rPr>
        <w:t xml:space="preserve"> „….ობიექტურობა, ტექნოლოგიური ნეიტრალიტეტი, ფუნქციური ეკვივალენტობა (ფუნქციური კრიტერიუმების ერთგვაროვანი გამოყენება), მინიმალური საჭირო რეგულირება, აგრეთვე პროპორციულად დაბალანსებული კონკრეტული ვალდებულებების დაწესების პრინციპები, ეფექტური კონკურენციის სტიმულირება. , გამჭვირვალობა და არადისკრიმინაცი</w:t>
      </w:r>
      <w:r>
        <w:rPr>
          <w:sz w:val="16"/>
          <w:szCs w:val="16"/>
        </w:rPr>
        <w:t>ულობა</w:t>
      </w:r>
      <w:r w:rsidRPr="003A48F4">
        <w:rPr>
          <w:sz w:val="16"/>
          <w:szCs w:val="16"/>
        </w:rPr>
        <w:t>“.</w:t>
      </w:r>
    </w:p>
  </w:footnote>
  <w:footnote w:id="16">
    <w:p w14:paraId="3C3FD68D" w14:textId="77777777" w:rsidR="00532D68" w:rsidRPr="004319AA" w:rsidRDefault="00532D68" w:rsidP="00532D68">
      <w:pPr>
        <w:pStyle w:val="FootnoteText"/>
        <w:rPr>
          <w:sz w:val="16"/>
          <w:szCs w:val="16"/>
          <w:lang w:val="ka-GE"/>
        </w:rPr>
      </w:pPr>
      <w:r w:rsidRPr="004319AA">
        <w:rPr>
          <w:rStyle w:val="FootnoteReference"/>
          <w:sz w:val="16"/>
          <w:szCs w:val="16"/>
          <w:lang w:val="ka-GE"/>
        </w:rPr>
        <w:footnoteRef/>
      </w:r>
      <w:r w:rsidRPr="004319AA">
        <w:rPr>
          <w:sz w:val="16"/>
          <w:szCs w:val="16"/>
          <w:lang w:val="ka-GE"/>
        </w:rPr>
        <w:t xml:space="preserve"> განმარტება მოცემულია 2002 წლის ჩარჩო დირექტივის II დანართში.</w:t>
      </w:r>
    </w:p>
  </w:footnote>
  <w:footnote w:id="17">
    <w:p w14:paraId="7816A4FA" w14:textId="77777777" w:rsidR="00532D68" w:rsidRPr="00C84C8D" w:rsidRDefault="00532D68" w:rsidP="00532D68">
      <w:pPr>
        <w:pStyle w:val="FootnoteText"/>
        <w:jc w:val="both"/>
        <w:rPr>
          <w:lang w:val="ka-GE"/>
        </w:rPr>
      </w:pPr>
      <w:r w:rsidRPr="004319AA">
        <w:rPr>
          <w:rStyle w:val="FootnoteReference"/>
          <w:sz w:val="16"/>
          <w:szCs w:val="16"/>
          <w:lang w:val="ka-GE"/>
        </w:rPr>
        <w:footnoteRef/>
      </w:r>
      <w:r w:rsidRPr="004319AA">
        <w:rPr>
          <w:sz w:val="16"/>
          <w:szCs w:val="16"/>
          <w:lang w:val="ka-GE"/>
        </w:rPr>
        <w:t>პატრიკ რაიანი, ევროპული კონკურენციის კანონი, ერთობლივი დომინირება და უსადენო ოლიგოპოლიის პრობლემა, კოლუმბიის ევროპული სამართლის ჟურნალი, ტ. 11, 2005. 356.</w:t>
      </w:r>
    </w:p>
  </w:footnote>
  <w:footnote w:id="18">
    <w:p w14:paraId="17C40F25" w14:textId="77777777" w:rsidR="00532D68" w:rsidRPr="00C0006B" w:rsidRDefault="00532D68" w:rsidP="00532D68">
      <w:pPr>
        <w:pStyle w:val="FootnoteText"/>
        <w:rPr>
          <w:sz w:val="16"/>
          <w:szCs w:val="16"/>
          <w:lang w:val="ka-GE"/>
        </w:rPr>
      </w:pPr>
      <w:r w:rsidRPr="00C0006B">
        <w:rPr>
          <w:rStyle w:val="FootnoteReference"/>
          <w:sz w:val="16"/>
          <w:szCs w:val="16"/>
          <w:lang w:val="ka-GE"/>
        </w:rPr>
        <w:footnoteRef/>
      </w:r>
      <w:r w:rsidRPr="00C0006B">
        <w:rPr>
          <w:sz w:val="16"/>
          <w:szCs w:val="16"/>
          <w:lang w:val="ka-GE"/>
        </w:rPr>
        <w:t xml:space="preserve"> 2018 SMP სახელმძღვანელო პრინციპები, პუნქტი 67.</w:t>
      </w:r>
    </w:p>
  </w:footnote>
  <w:footnote w:id="19">
    <w:p w14:paraId="5785CFE3" w14:textId="2CCF37EB" w:rsidR="00532D68" w:rsidRPr="00C0006B" w:rsidRDefault="00532D68" w:rsidP="00532D68">
      <w:pPr>
        <w:pStyle w:val="FootnoteText"/>
        <w:rPr>
          <w:sz w:val="16"/>
          <w:szCs w:val="16"/>
          <w:lang w:val="ka-GE"/>
        </w:rPr>
      </w:pPr>
      <w:r w:rsidRPr="00B81440">
        <w:rPr>
          <w:sz w:val="16"/>
          <w:szCs w:val="16"/>
          <w:lang w:val="ka-GE"/>
        </w:rPr>
        <w:footnoteRef/>
      </w:r>
      <w:r w:rsidRPr="00C0006B">
        <w:rPr>
          <w:sz w:val="16"/>
          <w:szCs w:val="16"/>
          <w:lang w:val="ka-GE"/>
        </w:rPr>
        <w:t xml:space="preserve"> განახლებული ბაზრის ანალიზის მეთოდოლოგიური წესების მე-1</w:t>
      </w:r>
      <w:r w:rsidR="00B81440">
        <w:rPr>
          <w:sz w:val="16"/>
          <w:szCs w:val="16"/>
          <w:lang w:val="ka-GE"/>
        </w:rPr>
        <w:t>6</w:t>
      </w:r>
      <w:r w:rsidRPr="00C0006B">
        <w:rPr>
          <w:sz w:val="16"/>
          <w:szCs w:val="16"/>
          <w:lang w:val="ka-GE"/>
        </w:rPr>
        <w:t xml:space="preserve"> მუხლი</w:t>
      </w:r>
    </w:p>
  </w:footnote>
  <w:footnote w:id="20">
    <w:p w14:paraId="43852250" w14:textId="77777777" w:rsidR="00532D68" w:rsidRPr="009D6A68" w:rsidRDefault="00532D68" w:rsidP="00532D68">
      <w:pPr>
        <w:pStyle w:val="FootnoteText"/>
        <w:rPr>
          <w:sz w:val="16"/>
          <w:szCs w:val="16"/>
          <w:lang w:val="ka-GE"/>
        </w:rPr>
      </w:pPr>
      <w:r w:rsidRPr="009D6A68">
        <w:rPr>
          <w:rStyle w:val="FootnoteReference"/>
          <w:sz w:val="16"/>
          <w:szCs w:val="16"/>
          <w:lang w:val="ka-GE"/>
        </w:rPr>
        <w:footnoteRef/>
      </w:r>
      <w:r w:rsidRPr="009D6A68">
        <w:rPr>
          <w:sz w:val="16"/>
          <w:szCs w:val="16"/>
          <w:lang w:val="ka-GE"/>
        </w:rPr>
        <w:t xml:space="preserve"> 2018 SMP სახელმძღვანელო პრინციპები, პუნქტი 69.</w:t>
      </w:r>
    </w:p>
  </w:footnote>
  <w:footnote w:id="21">
    <w:p w14:paraId="658231A6" w14:textId="77777777" w:rsidR="00532D68" w:rsidRPr="00FA019E" w:rsidRDefault="00532D68" w:rsidP="00532D68">
      <w:pPr>
        <w:pStyle w:val="FootnoteText"/>
        <w:rPr>
          <w:sz w:val="16"/>
          <w:szCs w:val="16"/>
          <w:lang w:val="ka-GE"/>
        </w:rPr>
      </w:pPr>
      <w:r w:rsidRPr="009D6A68">
        <w:rPr>
          <w:sz w:val="16"/>
          <w:szCs w:val="16"/>
          <w:lang w:val="ka-GE"/>
        </w:rPr>
        <w:footnoteRef/>
      </w:r>
      <w:r w:rsidRPr="009D6A68">
        <w:rPr>
          <w:sz w:val="16"/>
          <w:szCs w:val="16"/>
          <w:lang w:val="ka-GE"/>
        </w:rPr>
        <w:t xml:space="preserve"> ელექტრონული კომუნიკაციების შესახებ საქართველოს კანონი მე-2 მუხლი</w:t>
      </w:r>
    </w:p>
  </w:footnote>
  <w:footnote w:id="22">
    <w:p w14:paraId="4EB79E4C" w14:textId="77777777" w:rsidR="00532D68" w:rsidRPr="009D6A68" w:rsidRDefault="00532D68" w:rsidP="00532D68">
      <w:pPr>
        <w:pStyle w:val="FootnoteText"/>
        <w:rPr>
          <w:sz w:val="16"/>
          <w:szCs w:val="16"/>
          <w:lang w:val="ka-GE"/>
        </w:rPr>
      </w:pPr>
      <w:r w:rsidRPr="009D6A68">
        <w:rPr>
          <w:rStyle w:val="FootnoteReference"/>
          <w:sz w:val="16"/>
          <w:szCs w:val="16"/>
          <w:lang w:val="ka-GE"/>
        </w:rPr>
        <w:footnoteRef/>
      </w:r>
      <w:r w:rsidRPr="009D6A68">
        <w:rPr>
          <w:sz w:val="16"/>
          <w:szCs w:val="16"/>
          <w:lang w:val="ka-GE"/>
        </w:rPr>
        <w:t xml:space="preserve"> კომისიის სახელმძღვანელო პრიცნიპები ბაზრის ანალიზისა და მნიშვნელოვანი საბაზრო ძალაუფლების შეფასების შესახებ (ზედა შენიშვნა xx), პუნქტი. 84.</w:t>
      </w:r>
      <w:r w:rsidRPr="009D6A68">
        <w:rPr>
          <w:sz w:val="16"/>
          <w:szCs w:val="16"/>
          <w:lang w:val="ka-GE"/>
        </w:rPr>
        <w:tab/>
      </w:r>
    </w:p>
  </w:footnote>
  <w:footnote w:id="23">
    <w:p w14:paraId="7540A026" w14:textId="77777777" w:rsidR="00532D68" w:rsidRPr="004319AA" w:rsidRDefault="00532D68" w:rsidP="00532D68">
      <w:pPr>
        <w:pStyle w:val="FootnoteText"/>
        <w:rPr>
          <w:sz w:val="16"/>
          <w:szCs w:val="16"/>
          <w:lang w:val="ka-GE"/>
        </w:rPr>
      </w:pPr>
      <w:r w:rsidRPr="009D6A68">
        <w:rPr>
          <w:rStyle w:val="FootnoteReference"/>
          <w:sz w:val="16"/>
          <w:szCs w:val="16"/>
          <w:lang w:val="ka-GE"/>
        </w:rPr>
        <w:footnoteRef/>
      </w:r>
      <w:r w:rsidRPr="009D6A68">
        <w:rPr>
          <w:sz w:val="16"/>
          <w:szCs w:val="16"/>
          <w:lang w:val="ka-GE"/>
        </w:rPr>
        <w:t xml:space="preserve"> იგ. პარ. 75.</w:t>
      </w:r>
    </w:p>
  </w:footnote>
  <w:footnote w:id="24">
    <w:p w14:paraId="4B4CCA24" w14:textId="77777777" w:rsidR="00532D68" w:rsidRPr="001431A5" w:rsidRDefault="00532D68" w:rsidP="00532D68">
      <w:pPr>
        <w:pStyle w:val="FootnoteText"/>
        <w:rPr>
          <w:lang w:val="ka-GE"/>
        </w:rPr>
      </w:pPr>
      <w:r w:rsidRPr="004319AA">
        <w:rPr>
          <w:rStyle w:val="FootnoteReference"/>
          <w:sz w:val="16"/>
          <w:szCs w:val="16"/>
          <w:lang w:val="ka-GE"/>
        </w:rPr>
        <w:footnoteRef/>
      </w:r>
      <w:r w:rsidRPr="004319AA">
        <w:rPr>
          <w:sz w:val="16"/>
          <w:szCs w:val="16"/>
          <w:lang w:val="ka-GE"/>
        </w:rPr>
        <w:t xml:space="preserve"> იგივე.</w:t>
      </w:r>
    </w:p>
  </w:footnote>
  <w:footnote w:id="25">
    <w:p w14:paraId="5BF39620" w14:textId="77777777" w:rsidR="00532D68" w:rsidRPr="00AE6E54" w:rsidRDefault="00532D68" w:rsidP="00532D68">
      <w:pPr>
        <w:pStyle w:val="FootnoteText"/>
        <w:rPr>
          <w:rFonts w:ascii="Sylfaen" w:hAnsi="Sylfaen"/>
          <w:lang w:val="ka-GE"/>
        </w:rPr>
      </w:pPr>
      <w:r>
        <w:rPr>
          <w:rStyle w:val="FootnoteReference"/>
        </w:rPr>
        <w:footnoteRef/>
      </w:r>
      <w:r>
        <w:t xml:space="preserve"> </w:t>
      </w:r>
      <w:hyperlink r:id="rId2" w:history="1">
        <w:r w:rsidRPr="00230B1F">
          <w:rPr>
            <w:rStyle w:val="Hyperlink"/>
            <w:lang w:val="es-ES"/>
          </w:rPr>
          <w:t>https://uk.practicallaw.thomsonreuters.com/w-020-5855?transitionType=Default&amp;contextData=(sc.Default)&amp;firstPage=true</w:t>
        </w:r>
      </w:hyperlink>
    </w:p>
  </w:footnote>
  <w:footnote w:id="26">
    <w:p w14:paraId="11B71D70" w14:textId="77777777" w:rsidR="00E50A98" w:rsidRPr="00F32C50" w:rsidRDefault="00E50A98" w:rsidP="00E50A98">
      <w:pPr>
        <w:pStyle w:val="FootnoteText"/>
        <w:jc w:val="both"/>
        <w:rPr>
          <w:sz w:val="16"/>
          <w:szCs w:val="16"/>
          <w:lang w:val="ka-GE"/>
        </w:rPr>
      </w:pPr>
      <w:r w:rsidRPr="004319AA">
        <w:rPr>
          <w:rStyle w:val="FootnoteReference"/>
          <w:sz w:val="16"/>
          <w:szCs w:val="16"/>
          <w:lang w:val="ka-GE"/>
        </w:rPr>
        <w:footnoteRef/>
      </w:r>
      <w:r w:rsidRPr="004319AA">
        <w:rPr>
          <w:sz w:val="16"/>
          <w:szCs w:val="16"/>
          <w:lang w:val="ka-GE"/>
        </w:rPr>
        <w:t xml:space="preserve"> 1997 წლის ევროკავშირის კომისიის ბაზრის განმარტების შესახებ შეტყობინების მე-7 პუნქტის თანახმად, შესაბამისი პროდუქტის ბაზარი „მოიცავს ყველა იმ პროდუქტს და/ან მომსახურებას, რომლებიც განიხილება როგორც ურთიერთჩამნაცვლებელი ან შემცვლელი მომხმარებლის მიერ პროდუქციის მახასიათებლების, მათი ფასების, </w:t>
      </w:r>
      <w:r w:rsidRPr="00F32C50">
        <w:rPr>
          <w:sz w:val="16"/>
          <w:szCs w:val="16"/>
          <w:lang w:val="ka-GE"/>
        </w:rPr>
        <w:t>მახასიათებლების დანიშნულებისამებრ გამოყენების მიმართულებით.</w:t>
      </w:r>
    </w:p>
  </w:footnote>
  <w:footnote w:id="27">
    <w:p w14:paraId="5635B93E" w14:textId="0F0CEB74" w:rsidR="006A0B4F" w:rsidRPr="006A0B4F" w:rsidRDefault="006A0B4F">
      <w:pPr>
        <w:pStyle w:val="FootnoteText"/>
        <w:rPr>
          <w:lang w:val="ka-GE"/>
        </w:rPr>
      </w:pPr>
      <w:r w:rsidRPr="00DC37E1">
        <w:rPr>
          <w:rStyle w:val="FootnoteReference"/>
          <w:sz w:val="16"/>
          <w:szCs w:val="16"/>
        </w:rPr>
        <w:footnoteRef/>
      </w:r>
      <w:r w:rsidRPr="00DC37E1">
        <w:rPr>
          <w:sz w:val="16"/>
          <w:szCs w:val="16"/>
        </w:rPr>
        <w:t xml:space="preserve"> </w:t>
      </w:r>
      <w:r w:rsidRPr="00DC37E1">
        <w:rPr>
          <w:sz w:val="16"/>
          <w:szCs w:val="16"/>
          <w:lang w:val="ka-GE"/>
        </w:rPr>
        <w:t>ბაზრის ანალიზის განახლებული მეთოდოლოგიური წესების მე-</w:t>
      </w:r>
      <w:r w:rsidR="00F32C50" w:rsidRPr="00DC37E1">
        <w:rPr>
          <w:sz w:val="16"/>
          <w:szCs w:val="16"/>
          <w:lang w:val="ka-GE"/>
        </w:rPr>
        <w:t>7</w:t>
      </w:r>
      <w:r w:rsidRPr="00DC37E1">
        <w:rPr>
          <w:sz w:val="16"/>
          <w:szCs w:val="16"/>
          <w:lang w:val="ka-GE"/>
        </w:rPr>
        <w:t xml:space="preserve"> მუხლი</w:t>
      </w:r>
    </w:p>
  </w:footnote>
  <w:footnote w:id="28">
    <w:p w14:paraId="61BCDCFC" w14:textId="7DB171FE" w:rsidR="00B2631F" w:rsidRDefault="00B2631F">
      <w:pPr>
        <w:pStyle w:val="FootnoteText"/>
      </w:pPr>
      <w:r>
        <w:rPr>
          <w:rStyle w:val="FootnoteReference"/>
        </w:rPr>
        <w:footnoteRef/>
      </w:r>
      <w:r>
        <w:t xml:space="preserve"> </w:t>
      </w:r>
      <w:r w:rsidRPr="00DC37E1">
        <w:rPr>
          <w:sz w:val="16"/>
          <w:szCs w:val="16"/>
          <w:lang w:val="ka-GE"/>
        </w:rPr>
        <w:t>ბაზრის ანალიზის განახლებული მეთოდოლოგიური წესების მე-</w:t>
      </w:r>
      <w:r w:rsidR="00F32C50" w:rsidRPr="00DC37E1">
        <w:rPr>
          <w:sz w:val="16"/>
          <w:szCs w:val="16"/>
        </w:rPr>
        <w:t>8</w:t>
      </w:r>
      <w:r w:rsidRPr="00DC37E1">
        <w:rPr>
          <w:sz w:val="16"/>
          <w:szCs w:val="16"/>
          <w:lang w:val="ka-GE"/>
        </w:rPr>
        <w:t xml:space="preserve"> მუხლი</w:t>
      </w:r>
    </w:p>
  </w:footnote>
  <w:footnote w:id="29">
    <w:p w14:paraId="27306D0F" w14:textId="77777777" w:rsidR="00E50A98" w:rsidRPr="004319AA" w:rsidRDefault="00E50A98" w:rsidP="00E50A98">
      <w:pPr>
        <w:pStyle w:val="FootnoteText"/>
        <w:jc w:val="both"/>
        <w:rPr>
          <w:sz w:val="16"/>
          <w:szCs w:val="16"/>
          <w:lang w:val="ka-GE"/>
        </w:rPr>
      </w:pPr>
      <w:r w:rsidRPr="004319AA">
        <w:rPr>
          <w:rStyle w:val="FootnoteReference"/>
          <w:sz w:val="16"/>
          <w:szCs w:val="16"/>
          <w:lang w:val="ka-GE"/>
        </w:rPr>
        <w:footnoteRef/>
      </w:r>
      <w:r w:rsidRPr="004319AA">
        <w:rPr>
          <w:sz w:val="16"/>
          <w:szCs w:val="16"/>
          <w:lang w:val="ka-GE"/>
        </w:rPr>
        <w:t xml:space="preserve"> ბაზრის ანალიზისა და ელექტრონული საკომუნიკაციო ქსელებისა და სერვისების ევროკავშირის მარეგულირებელი ჩარჩოს მიხედვით მნიშვნელოვანი საბაზრო ძალაუფლების შეფასების სახელმძღვანელო პრინციპების მე-17 და მე-18 პუნქტების დებულებები (2018 წ.)</w:t>
      </w:r>
    </w:p>
  </w:footnote>
  <w:footnote w:id="30">
    <w:p w14:paraId="07D4A554" w14:textId="77777777" w:rsidR="00E50A98" w:rsidRPr="007E610F" w:rsidRDefault="00E50A98" w:rsidP="00E50A98">
      <w:pPr>
        <w:pStyle w:val="FootnoteText"/>
        <w:rPr>
          <w:rFonts w:ascii="Sylfaen" w:hAnsi="Sylfaen"/>
          <w:sz w:val="16"/>
          <w:szCs w:val="16"/>
          <w:lang w:val="ka-GE"/>
        </w:rPr>
      </w:pPr>
      <w:r w:rsidRPr="004C338F">
        <w:rPr>
          <w:rStyle w:val="FootnoteReference"/>
          <w:sz w:val="16"/>
          <w:szCs w:val="16"/>
        </w:rPr>
        <w:footnoteRef/>
      </w:r>
      <w:r w:rsidRPr="00684DA1">
        <w:rPr>
          <w:sz w:val="16"/>
          <w:szCs w:val="16"/>
        </w:rPr>
        <w:t xml:space="preserve"> </w:t>
      </w:r>
      <w:hyperlink r:id="rId3" w:history="1">
        <w:r w:rsidRPr="007E610F">
          <w:rPr>
            <w:rStyle w:val="Hyperlink"/>
            <w:sz w:val="16"/>
            <w:szCs w:val="16"/>
          </w:rPr>
          <w:t>https://digital-strategy.ec.europa.eu/en/news/commission-updated-recommendation-relevant-markets</w:t>
        </w:r>
      </w:hyperlink>
      <w:r w:rsidRPr="007E610F">
        <w:rPr>
          <w:rFonts w:ascii="Sylfaen" w:hAnsi="Sylfaen"/>
          <w:sz w:val="16"/>
          <w:szCs w:val="16"/>
          <w:lang w:val="ka-GE"/>
        </w:rPr>
        <w:t xml:space="preserve"> </w:t>
      </w:r>
    </w:p>
  </w:footnote>
  <w:footnote w:id="31">
    <w:p w14:paraId="6B58FAB6" w14:textId="2CA86D6F" w:rsidR="00C86BE8" w:rsidRPr="007E610F" w:rsidRDefault="00E50A98" w:rsidP="00C86BE8">
      <w:pPr>
        <w:pStyle w:val="FootnoteText"/>
        <w:rPr>
          <w:sz w:val="16"/>
          <w:szCs w:val="16"/>
          <w:lang w:val="en-GB"/>
        </w:rPr>
      </w:pPr>
      <w:r w:rsidRPr="007E610F">
        <w:rPr>
          <w:rStyle w:val="FootnoteReference"/>
          <w:sz w:val="16"/>
          <w:szCs w:val="16"/>
        </w:rPr>
        <w:footnoteRef/>
      </w:r>
      <w:r w:rsidRPr="007E610F">
        <w:rPr>
          <w:sz w:val="16"/>
          <w:szCs w:val="16"/>
        </w:rPr>
        <w:t xml:space="preserve"> </w:t>
      </w:r>
      <w:hyperlink r:id="rId4" w:history="1">
        <w:r w:rsidRPr="007E610F">
          <w:rPr>
            <w:rStyle w:val="Hyperlink"/>
            <w:sz w:val="16"/>
            <w:szCs w:val="16"/>
          </w:rPr>
          <w:t>https://eur-lex.europa.eu/legal-content/EN/TXT/?uri=CELEX%3A32003H0311</w:t>
        </w:r>
      </w:hyperlink>
      <w:r w:rsidRPr="007E610F">
        <w:rPr>
          <w:rFonts w:ascii="Sylfaen" w:hAnsi="Sylfaen"/>
          <w:sz w:val="16"/>
          <w:szCs w:val="16"/>
          <w:lang w:val="ka-GE"/>
        </w:rPr>
        <w:t xml:space="preserve"> </w:t>
      </w:r>
      <w:hyperlink r:id="rId5" w:history="1">
        <w:r w:rsidR="00BE31F6" w:rsidRPr="00BE31F6">
          <w:rPr>
            <w:rStyle w:val="Hyperlink"/>
            <w:sz w:val="16"/>
            <w:szCs w:val="16"/>
            <w:lang w:val="en-GB"/>
          </w:rPr>
          <w:t>https://eur-lex.europa.eu/legalcontent/EN/TXT/?uri=CELEX%3A32003H0311</w:t>
        </w:r>
      </w:hyperlink>
    </w:p>
    <w:p w14:paraId="4F971566" w14:textId="77777777" w:rsidR="00C86BE8" w:rsidRPr="007E610F" w:rsidRDefault="00FE048D" w:rsidP="00C86BE8">
      <w:pPr>
        <w:pStyle w:val="FootnoteText"/>
        <w:rPr>
          <w:sz w:val="16"/>
          <w:szCs w:val="16"/>
          <w:lang w:val="en-GB"/>
        </w:rPr>
      </w:pPr>
      <w:hyperlink r:id="rId6" w:history="1">
        <w:r w:rsidR="00C86BE8" w:rsidRPr="007E610F">
          <w:rPr>
            <w:rStyle w:val="Hyperlink"/>
            <w:sz w:val="16"/>
            <w:szCs w:val="16"/>
            <w:lang w:val="en-GB"/>
          </w:rPr>
          <w:t>https://eur-lex.europa.eu/legal-content/EN/TXT/?uri=celex%3A32007H0879</w:t>
        </w:r>
      </w:hyperlink>
    </w:p>
    <w:p w14:paraId="03D748EF" w14:textId="721CB880" w:rsidR="00E50A98" w:rsidRPr="00684DA1" w:rsidRDefault="00FE048D" w:rsidP="00C86BE8">
      <w:pPr>
        <w:pStyle w:val="FootnoteText"/>
        <w:rPr>
          <w:rFonts w:ascii="Sylfaen" w:hAnsi="Sylfaen"/>
          <w:sz w:val="16"/>
          <w:szCs w:val="16"/>
          <w:lang w:val="ka-GE"/>
        </w:rPr>
      </w:pPr>
      <w:hyperlink r:id="rId7" w:history="1">
        <w:r w:rsidR="00C86BE8" w:rsidRPr="007E610F">
          <w:rPr>
            <w:rStyle w:val="Hyperlink"/>
            <w:sz w:val="16"/>
            <w:szCs w:val="16"/>
            <w:lang w:val="en-GB"/>
          </w:rPr>
          <w:t>https://eur-lex.europa.eu/legal-content/EN/TXT/?uri=CELEX%3A32014H0710</w:t>
        </w:r>
      </w:hyperlink>
    </w:p>
  </w:footnote>
  <w:footnote w:id="32">
    <w:p w14:paraId="49C6AF47" w14:textId="3E3BC806" w:rsidR="00464B73" w:rsidRPr="004C338F" w:rsidRDefault="00464B73">
      <w:pPr>
        <w:pStyle w:val="FootnoteText"/>
        <w:rPr>
          <w:sz w:val="16"/>
          <w:szCs w:val="16"/>
          <w:lang w:val="ka-GE"/>
        </w:rPr>
      </w:pPr>
      <w:r w:rsidRPr="004C338F">
        <w:rPr>
          <w:rStyle w:val="FootnoteReference"/>
          <w:sz w:val="16"/>
          <w:szCs w:val="16"/>
        </w:rPr>
        <w:footnoteRef/>
      </w:r>
      <w:r w:rsidRPr="004C338F">
        <w:rPr>
          <w:sz w:val="16"/>
          <w:szCs w:val="16"/>
        </w:rPr>
        <w:t xml:space="preserve"> </w:t>
      </w:r>
      <w:r w:rsidR="00B34749" w:rsidRPr="007E610F">
        <w:rPr>
          <w:sz w:val="16"/>
          <w:szCs w:val="16"/>
          <w:lang w:val="ka-GE"/>
        </w:rPr>
        <w:t>ბაზრის ანალიზის მეთოდოლოგიური წესების მე-</w:t>
      </w:r>
      <w:r w:rsidR="00BE31F6">
        <w:rPr>
          <w:sz w:val="16"/>
          <w:szCs w:val="16"/>
          <w:lang w:val="ka-GE"/>
        </w:rPr>
        <w:t>7</w:t>
      </w:r>
      <w:r w:rsidR="00B34749" w:rsidRPr="007E610F">
        <w:rPr>
          <w:sz w:val="16"/>
          <w:szCs w:val="16"/>
          <w:lang w:val="ka-GE"/>
        </w:rPr>
        <w:t xml:space="preserve"> მუხლის მე-</w:t>
      </w:r>
      <w:r w:rsidR="00BE31F6">
        <w:rPr>
          <w:sz w:val="16"/>
          <w:szCs w:val="16"/>
          <w:lang w:val="ka-GE"/>
        </w:rPr>
        <w:t>10</w:t>
      </w:r>
      <w:r w:rsidR="00B34749" w:rsidRPr="007E610F">
        <w:rPr>
          <w:sz w:val="16"/>
          <w:szCs w:val="16"/>
          <w:lang w:val="ka-GE"/>
        </w:rPr>
        <w:t xml:space="preserve"> პუნქტი</w:t>
      </w:r>
    </w:p>
  </w:footnote>
  <w:footnote w:id="33">
    <w:p w14:paraId="0EBDA9B3" w14:textId="0DF6510E" w:rsidR="00C468BC" w:rsidRPr="00C468BC" w:rsidRDefault="00C468BC">
      <w:pPr>
        <w:pStyle w:val="FootnoteText"/>
        <w:rPr>
          <w:sz w:val="16"/>
          <w:szCs w:val="16"/>
          <w:lang w:val="ka-GE"/>
        </w:rPr>
      </w:pPr>
      <w:r w:rsidRPr="004C338F">
        <w:rPr>
          <w:rStyle w:val="FootnoteReference"/>
          <w:sz w:val="16"/>
          <w:szCs w:val="16"/>
        </w:rPr>
        <w:footnoteRef/>
      </w:r>
      <w:r w:rsidRPr="004C338F">
        <w:rPr>
          <w:sz w:val="16"/>
          <w:szCs w:val="16"/>
        </w:rPr>
        <w:t xml:space="preserve"> </w:t>
      </w:r>
      <w:r w:rsidRPr="007E610F">
        <w:rPr>
          <w:sz w:val="16"/>
          <w:szCs w:val="16"/>
          <w:lang w:val="ka-GE"/>
        </w:rPr>
        <w:t>ბაზრის ანალიზის განახლებული მეთოდოლოგიური წესების მე-1</w:t>
      </w:r>
      <w:r w:rsidR="00884CF1">
        <w:rPr>
          <w:sz w:val="16"/>
          <w:szCs w:val="16"/>
          <w:lang w:val="ka-GE"/>
        </w:rPr>
        <w:t>2</w:t>
      </w:r>
      <w:r w:rsidRPr="007E610F">
        <w:rPr>
          <w:sz w:val="16"/>
          <w:szCs w:val="16"/>
          <w:lang w:val="ka-GE"/>
        </w:rPr>
        <w:t xml:space="preserve"> მუხლი</w:t>
      </w:r>
    </w:p>
  </w:footnote>
  <w:footnote w:id="34">
    <w:p w14:paraId="5CA1D118" w14:textId="4200F14D" w:rsidR="00593C92" w:rsidRPr="004C338F" w:rsidRDefault="00593C92" w:rsidP="004C338F">
      <w:pPr>
        <w:pStyle w:val="Default"/>
        <w:rPr>
          <w:rFonts w:eastAsia="Calibri"/>
          <w:sz w:val="16"/>
          <w:szCs w:val="16"/>
          <w:lang w:val="ka-GE"/>
        </w:rPr>
      </w:pPr>
      <w:r w:rsidRPr="004C338F">
        <w:rPr>
          <w:rFonts w:eastAsia="Calibri"/>
          <w:sz w:val="16"/>
          <w:szCs w:val="16"/>
          <w:highlight w:val="green"/>
          <w:lang w:val="ka-GE"/>
        </w:rPr>
        <w:footnoteRef/>
      </w:r>
      <w:r w:rsidRPr="004C338F">
        <w:rPr>
          <w:highlight w:val="green"/>
          <w:lang w:val="en-US"/>
        </w:rPr>
        <w:t xml:space="preserve"> </w:t>
      </w:r>
      <w:r w:rsidRPr="004C338F">
        <w:rPr>
          <w:rFonts w:ascii="Calibri" w:eastAsia="Calibri" w:hAnsi="Calibri"/>
          <w:sz w:val="16"/>
          <w:szCs w:val="16"/>
          <w:highlight w:val="green"/>
          <w:lang w:val="ka-GE" w:eastAsia="en-US"/>
        </w:rPr>
        <w:t>მაგალითად, “შეიძლება ბაზარზე არსებობდეს საკმარისი რაოდენობა ოპერატორებისა, რომელთაც შეუძლიათ წაახალისონ ეფექტური კონკურენცია, მიუხედავად ბაზარზე შესვლის ბარიერებისა, იგივე შესაბამის საცალო ბაზარზე, ex-ante რეგულირების გარეშეც. ” (Commission Staff Working Document Explanatory Note accompanying the 2014 Markets Recommendation, SWD(2014) 298, p.9)</w:t>
      </w:r>
      <w:r w:rsidRPr="004C338F">
        <w:rPr>
          <w:rFonts w:ascii="Calibri" w:eastAsia="Calibri" w:hAnsi="Calibri"/>
          <w:sz w:val="16"/>
          <w:szCs w:val="16"/>
          <w:lang w:val="ka-GE" w:eastAsia="en-US"/>
        </w:rPr>
        <w:t xml:space="preserve"> </w:t>
      </w:r>
    </w:p>
  </w:footnote>
  <w:footnote w:id="35">
    <w:p w14:paraId="76D83E00" w14:textId="4BC796CB" w:rsidR="007A3FA3" w:rsidRPr="00C468BC" w:rsidRDefault="007A3FA3" w:rsidP="00C468BC">
      <w:pPr>
        <w:pStyle w:val="FootnoteText"/>
        <w:jc w:val="both"/>
        <w:rPr>
          <w:sz w:val="16"/>
          <w:szCs w:val="16"/>
          <w:lang w:val="ka-GE"/>
        </w:rPr>
      </w:pPr>
      <w:r w:rsidRPr="004319AA">
        <w:rPr>
          <w:rStyle w:val="FootnoteReference"/>
          <w:sz w:val="16"/>
          <w:szCs w:val="16"/>
          <w:lang w:val="ka-GE"/>
        </w:rPr>
        <w:footnoteRef/>
      </w:r>
      <w:r w:rsidRPr="004319AA">
        <w:rPr>
          <w:sz w:val="16"/>
          <w:szCs w:val="16"/>
          <w:lang w:val="ka-GE"/>
        </w:rPr>
        <w:t xml:space="preserve"> ბაზრის ანალიზისა და ელექტრონული საკომუნიკაციო ქსელებისა და სერვისების ევროკავშირის მარეგულირებელი ჩარჩოს მიხედვით მნიშვნელოვანი ბაზრის ძალაუფლების შეფასების სახელმძღვანელო პრინციპების მე-17 და მე-18 პუნქტების დებულებები (2018 წ.) </w:t>
      </w:r>
    </w:p>
  </w:footnote>
  <w:footnote w:id="36">
    <w:p w14:paraId="75ECE666" w14:textId="77777777" w:rsidR="00FA2EDA" w:rsidRPr="00AE6E54" w:rsidRDefault="00FA2EDA" w:rsidP="00FA2EDA">
      <w:pPr>
        <w:pStyle w:val="FootnoteText"/>
        <w:rPr>
          <w:rFonts w:ascii="Sylfaen" w:hAnsi="Sylfaen"/>
          <w:sz w:val="16"/>
          <w:szCs w:val="16"/>
          <w:lang w:val="ka-GE"/>
        </w:rPr>
      </w:pPr>
      <w:r w:rsidRPr="004319AA">
        <w:rPr>
          <w:rStyle w:val="FootnoteReference"/>
          <w:sz w:val="16"/>
          <w:szCs w:val="16"/>
          <w:lang w:val="ka-GE"/>
        </w:rPr>
        <w:footnoteRef/>
      </w:r>
      <w:r>
        <w:rPr>
          <w:sz w:val="16"/>
          <w:szCs w:val="16"/>
          <w:lang w:val="ka-GE"/>
        </w:rPr>
        <w:t xml:space="preserve"> </w:t>
      </w:r>
      <w:r w:rsidRPr="00AE6E54">
        <w:t>ი</w:t>
      </w:r>
      <w:r w:rsidRPr="00F254E1">
        <w:rPr>
          <w:sz w:val="16"/>
          <w:szCs w:val="16"/>
          <w:lang w:val="ka-GE"/>
        </w:rPr>
        <w:t xml:space="preserve">ნგლისური თარგმანი ხელმისაწვდომია შემდეგ მისამართზე: </w:t>
      </w:r>
      <w:hyperlink r:id="rId8" w:history="1">
        <w:r w:rsidRPr="003E7DF8">
          <w:rPr>
            <w:rStyle w:val="Hyperlink"/>
            <w:sz w:val="16"/>
            <w:szCs w:val="16"/>
            <w:lang w:val="ka-GE"/>
          </w:rPr>
          <w:t>https://matsne.gov.ge/en/document/view/1659450</w:t>
        </w:r>
      </w:hyperlink>
      <w:r>
        <w:rPr>
          <w:rFonts w:ascii="Sylfaen" w:hAnsi="Sylfaen"/>
          <w:sz w:val="16"/>
          <w:szCs w:val="16"/>
          <w:lang w:val="ka-GE"/>
        </w:rPr>
        <w:t xml:space="preserve"> </w:t>
      </w:r>
    </w:p>
  </w:footnote>
  <w:footnote w:id="37">
    <w:p w14:paraId="1C31C4C8" w14:textId="77777777" w:rsidR="0039301B" w:rsidRPr="00253CA4" w:rsidRDefault="0039301B" w:rsidP="0039301B">
      <w:pPr>
        <w:pStyle w:val="FootnoteText"/>
        <w:rPr>
          <w:rFonts w:ascii="Sylfaen" w:hAnsi="Sylfaen"/>
          <w:sz w:val="16"/>
          <w:szCs w:val="16"/>
          <w:lang w:val="ka-GE"/>
        </w:rPr>
      </w:pPr>
      <w:r w:rsidRPr="00253CA4">
        <w:rPr>
          <w:rStyle w:val="FootnoteReference"/>
          <w:sz w:val="16"/>
          <w:szCs w:val="16"/>
        </w:rPr>
        <w:footnoteRef/>
      </w:r>
      <w:r w:rsidRPr="00253CA4">
        <w:rPr>
          <w:sz w:val="16"/>
          <w:szCs w:val="16"/>
        </w:rPr>
        <w:t xml:space="preserve"> </w:t>
      </w:r>
      <w:hyperlink r:id="rId9" w:history="1">
        <w:r w:rsidRPr="00253CA4">
          <w:rPr>
            <w:rStyle w:val="Hyperlink"/>
            <w:sz w:val="16"/>
            <w:szCs w:val="16"/>
          </w:rPr>
          <w:t>https://law-store.wolterskluwer.com/s/product/margin-squeeze-in-eu-competition-law-analysis-decisional-practic/01t0f00000J3jECAAZ</w:t>
        </w:r>
      </w:hyperlink>
      <w:r w:rsidRPr="00253CA4">
        <w:rPr>
          <w:rFonts w:ascii="Sylfaen" w:hAnsi="Sylfaen"/>
          <w:sz w:val="16"/>
          <w:szCs w:val="16"/>
          <w:lang w:val="ka-GE"/>
        </w:rPr>
        <w:t xml:space="preserve"> </w:t>
      </w:r>
    </w:p>
  </w:footnote>
  <w:footnote w:id="38">
    <w:p w14:paraId="29FE6D25" w14:textId="28AC76B0" w:rsidR="005961F4" w:rsidRPr="00C84C8D" w:rsidRDefault="005961F4" w:rsidP="005961F4">
      <w:pPr>
        <w:pStyle w:val="FootnoteText"/>
        <w:jc w:val="both"/>
        <w:rPr>
          <w:lang w:val="ka-GE"/>
        </w:rPr>
      </w:pPr>
      <w:r w:rsidRPr="00C5724B">
        <w:rPr>
          <w:rStyle w:val="FootnoteReference"/>
          <w:sz w:val="16"/>
          <w:szCs w:val="16"/>
          <w:lang w:val="ka-GE"/>
        </w:rPr>
        <w:footnoteRef/>
      </w:r>
      <w:r w:rsidRPr="00C5724B">
        <w:rPr>
          <w:sz w:val="16"/>
          <w:szCs w:val="16"/>
          <w:lang w:val="ka-GE"/>
        </w:rPr>
        <w:t>.</w:t>
      </w:r>
      <w:r w:rsidR="001D12F2" w:rsidRPr="00C5724B">
        <w:rPr>
          <w:sz w:val="16"/>
          <w:szCs w:val="16"/>
          <w:lang w:val="ka-GE"/>
        </w:rPr>
        <w:t>ელექტრონული კომუნიკაციების სფეროში საქმიანობის რეგულირების უზრუნველყოფა, მომსახურების ბაზრის შესაბამის სეგმენტებზე კონკურენციის უზრუნველყოფა და ამ სეგმენტებზე პირველადი და მეორეული კრიტერიუმების შესაბამისად</w:t>
      </w:r>
      <w:r w:rsidR="001D12F2" w:rsidRPr="001D12F2">
        <w:rPr>
          <w:sz w:val="16"/>
          <w:szCs w:val="16"/>
          <w:lang w:val="ka-GE"/>
        </w:rPr>
        <w:t xml:space="preserve"> მნიშვნელოვანი საბაზრო ძალაუფლების მქონე ავტორიზებულ პირთა დადგენა ხორციელდება ობიექტურობის, ტექნოლოგიური ნეიტრალიტეტის, ფუნქციონალური ეკვივალენტობის (ფუნქციონალური კრიტერიუმების ერთგვაროვანი გამოყენების), მინიმალური საჭირო რეგულირების, პროპორციულად თანაზომადი სპეციფიკური ვალდებულებების დაკისრების, ეფექტიანი კონკურენციის წახალისების, გამჭვირვალობისა და არადისკრიმინაციულობის პრინციპების გათვალისწინებით.</w:t>
      </w:r>
    </w:p>
  </w:footnote>
  <w:footnote w:id="39">
    <w:p w14:paraId="644CAD90" w14:textId="77777777" w:rsidR="0019020C" w:rsidRPr="00AE6E54" w:rsidRDefault="0019020C" w:rsidP="0019020C">
      <w:pPr>
        <w:pStyle w:val="FootnoteText"/>
        <w:rPr>
          <w:rFonts w:ascii="Sylfaen" w:hAnsi="Sylfaen"/>
          <w:lang w:val="ka-GE"/>
        </w:rPr>
      </w:pPr>
      <w:r>
        <w:rPr>
          <w:rStyle w:val="FootnoteReference"/>
        </w:rPr>
        <w:footnoteRef/>
      </w:r>
      <w:r>
        <w:t xml:space="preserve"> </w:t>
      </w:r>
      <w:hyperlink r:id="rId10" w:history="1">
        <w:r w:rsidRPr="00DE18CF">
          <w:rPr>
            <w:rStyle w:val="Hyperlink"/>
            <w:lang w:val="hr-HR"/>
          </w:rPr>
          <w:t>https://www.geostat.ge/ka</w:t>
        </w:r>
      </w:hyperlink>
    </w:p>
  </w:footnote>
  <w:footnote w:id="40">
    <w:p w14:paraId="0647C1A1" w14:textId="6FE19707" w:rsidR="0019020C" w:rsidRPr="00675B4C" w:rsidRDefault="0019020C" w:rsidP="0019020C">
      <w:pPr>
        <w:pStyle w:val="FootnoteText"/>
        <w:rPr>
          <w:lang w:val="hr-HR"/>
        </w:rPr>
      </w:pPr>
      <w:r>
        <w:rPr>
          <w:rStyle w:val="FootnoteReference"/>
        </w:rPr>
        <w:footnoteRef/>
      </w:r>
      <w:r>
        <w:t xml:space="preserve"> </w:t>
      </w:r>
      <w:hyperlink r:id="rId11" w:history="1">
        <w:r w:rsidRPr="00E9754B">
          <w:rPr>
            <w:rStyle w:val="Hyperlink"/>
            <w:lang w:val="hr-HR"/>
          </w:rPr>
          <w:t>https://www.techopedia.com/definition/2233/main-distribution-frame-mdf</w:t>
        </w:r>
      </w:hyperlink>
    </w:p>
  </w:footnote>
  <w:footnote w:id="41">
    <w:p w14:paraId="09DC025A" w14:textId="77777777" w:rsidR="0019020C" w:rsidRPr="00AE6E54" w:rsidRDefault="0019020C" w:rsidP="0019020C">
      <w:pPr>
        <w:pStyle w:val="FootnoteText"/>
        <w:rPr>
          <w:rFonts w:ascii="Sylfaen" w:hAnsi="Sylfaen"/>
          <w:lang w:val="ka-GE"/>
        </w:rPr>
      </w:pPr>
      <w:r>
        <w:rPr>
          <w:rStyle w:val="FootnoteReference"/>
        </w:rPr>
        <w:footnoteRef/>
      </w:r>
      <w:r>
        <w:t xml:space="preserve"> </w:t>
      </w:r>
      <w:hyperlink r:id="rId12" w:history="1">
        <w:r w:rsidRPr="003E7DF8">
          <w:rPr>
            <w:rStyle w:val="Hyperlink"/>
          </w:rPr>
          <w:t>https://www.qsfptek.com/article/optical-distribution-frame-ODF-wiki</w:t>
        </w:r>
      </w:hyperlink>
      <w:r>
        <w:rPr>
          <w:rFonts w:ascii="Sylfaen" w:hAnsi="Sylfaen"/>
          <w:lang w:val="ka-GE"/>
        </w:rPr>
        <w:t xml:space="preserve"> </w:t>
      </w:r>
    </w:p>
  </w:footnote>
  <w:footnote w:id="42">
    <w:p w14:paraId="5852E766" w14:textId="77777777" w:rsidR="0019020C" w:rsidRPr="00AE6E54" w:rsidRDefault="0019020C" w:rsidP="0019020C">
      <w:pPr>
        <w:pStyle w:val="FootnoteText"/>
        <w:rPr>
          <w:rFonts w:ascii="Sylfaen" w:hAnsi="Sylfaen"/>
          <w:lang w:val="ka-GE"/>
        </w:rPr>
      </w:pPr>
      <w:r>
        <w:rPr>
          <w:rStyle w:val="FootnoteReference"/>
        </w:rPr>
        <w:footnoteRef/>
      </w:r>
      <w:r>
        <w:t xml:space="preserve"> </w:t>
      </w:r>
      <w:hyperlink r:id="rId13" w:history="1">
        <w:r w:rsidRPr="003E7DF8">
          <w:rPr>
            <w:rStyle w:val="Hyperlink"/>
          </w:rPr>
          <w:t>https://comcom.ge/en/the-commission/annual-report</w:t>
        </w:r>
      </w:hyperlink>
      <w:r>
        <w:rPr>
          <w:rFonts w:ascii="Sylfaen" w:hAnsi="Sylfaen"/>
          <w:lang w:val="ka-GE"/>
        </w:rPr>
        <w:t xml:space="preserve"> </w:t>
      </w:r>
    </w:p>
  </w:footnote>
  <w:footnote w:id="43">
    <w:p w14:paraId="3405A9CF" w14:textId="73B0E837" w:rsidR="00A72B18" w:rsidRPr="00C84C8D" w:rsidRDefault="0019020C" w:rsidP="0019020C">
      <w:pPr>
        <w:pStyle w:val="FootnoteText"/>
        <w:rPr>
          <w:lang w:val="ka-GE"/>
        </w:rPr>
      </w:pPr>
      <w:r w:rsidRPr="00C84C8D">
        <w:rPr>
          <w:rStyle w:val="FootnoteReference"/>
          <w:lang w:val="ka-GE"/>
        </w:rPr>
        <w:footnoteRef/>
      </w:r>
      <w:r w:rsidRPr="00C84C8D">
        <w:rPr>
          <w:lang w:val="ka-GE"/>
        </w:rPr>
        <w:t xml:space="preserve"> </w:t>
      </w:r>
      <w:r w:rsidRPr="004319AA">
        <w:rPr>
          <w:sz w:val="16"/>
          <w:szCs w:val="16"/>
          <w:lang w:val="ka-GE"/>
        </w:rPr>
        <w:t>დასახლებების სიდიდის განაწილება გამოსახულია ქვემოთ. აღსანიშნავია, რომ დედაქალაქი ყველაზე დიდია, 1 მილიონზე მეტი მოსახლეობით, რასაც მოსდევს სამი ქალაქის ჯგუფი დაახლოებით 150,000 მოსახლ</w:t>
      </w:r>
      <w:r w:rsidR="00A72B18">
        <w:rPr>
          <w:sz w:val="16"/>
          <w:szCs w:val="16"/>
          <w:lang w:val="ka-GE"/>
        </w:rPr>
        <w:t>ით</w:t>
      </w:r>
      <w:r w:rsidRPr="004319AA">
        <w:rPr>
          <w:sz w:val="16"/>
          <w:szCs w:val="16"/>
          <w:lang w:val="ka-GE"/>
        </w:rPr>
        <w:t>.</w:t>
      </w:r>
    </w:p>
    <w:tbl>
      <w:tblPr>
        <w:tblW w:w="9330"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350"/>
        <w:gridCol w:w="1311"/>
        <w:gridCol w:w="1350"/>
        <w:gridCol w:w="1150"/>
        <w:gridCol w:w="1798"/>
        <w:gridCol w:w="2371"/>
      </w:tblGrid>
      <w:tr w:rsidR="00A72B18" w:rsidRPr="0013481C" w14:paraId="22F62EA4" w14:textId="77777777" w:rsidTr="00CB34C3">
        <w:trPr>
          <w:trHeight w:val="587"/>
        </w:trPr>
        <w:tc>
          <w:tcPr>
            <w:tcW w:w="1350" w:type="dxa"/>
            <w:shd w:val="clear" w:color="000000" w:fill="5B9BD5"/>
            <w:vAlign w:val="center"/>
            <w:hideMark/>
          </w:tcPr>
          <w:p w14:paraId="585044C9" w14:textId="77777777" w:rsidR="00A72B18" w:rsidRPr="0013481C" w:rsidRDefault="00A72B18" w:rsidP="00A72B18">
            <w:pPr>
              <w:spacing w:after="0" w:line="240" w:lineRule="auto"/>
              <w:jc w:val="center"/>
              <w:rPr>
                <w:rFonts w:eastAsia="Times New Roman" w:cs="Calibri"/>
                <w:b/>
                <w:bCs/>
                <w:color w:val="000000"/>
                <w:sz w:val="20"/>
                <w:szCs w:val="20"/>
                <w:lang w:eastAsia="sl-SI"/>
              </w:rPr>
            </w:pPr>
            <w:r w:rsidRPr="0013481C">
              <w:rPr>
                <w:rFonts w:eastAsia="Times New Roman" w:cs="Calibri"/>
                <w:b/>
                <w:bCs/>
                <w:color w:val="000000"/>
                <w:sz w:val="20"/>
                <w:szCs w:val="20"/>
                <w:lang w:eastAsia="sl-SI"/>
              </w:rPr>
              <w:t>მოსახლეობა</w:t>
            </w:r>
          </w:p>
        </w:tc>
        <w:tc>
          <w:tcPr>
            <w:tcW w:w="1311" w:type="dxa"/>
            <w:shd w:val="clear" w:color="000000" w:fill="5B9BD5"/>
            <w:vAlign w:val="center"/>
            <w:hideMark/>
          </w:tcPr>
          <w:p w14:paraId="1A6BC404" w14:textId="77777777" w:rsidR="00A72B18" w:rsidRPr="0013481C" w:rsidRDefault="00A72B18" w:rsidP="00A72B18">
            <w:pPr>
              <w:spacing w:after="0" w:line="240" w:lineRule="auto"/>
              <w:jc w:val="center"/>
              <w:rPr>
                <w:rFonts w:eastAsia="Times New Roman" w:cs="Calibri"/>
                <w:b/>
                <w:bCs/>
                <w:color w:val="000000"/>
                <w:sz w:val="20"/>
                <w:szCs w:val="20"/>
                <w:lang w:eastAsia="sl-SI"/>
              </w:rPr>
            </w:pPr>
            <w:r w:rsidRPr="0013481C">
              <w:rPr>
                <w:rFonts w:eastAsia="Times New Roman" w:cs="Calibri"/>
                <w:b/>
                <w:bCs/>
                <w:color w:val="000000"/>
                <w:sz w:val="20"/>
                <w:szCs w:val="20"/>
                <w:lang w:eastAsia="sl-SI"/>
              </w:rPr>
              <w:t>დასახლების რაოდენობა</w:t>
            </w:r>
          </w:p>
        </w:tc>
        <w:tc>
          <w:tcPr>
            <w:tcW w:w="1350" w:type="dxa"/>
            <w:shd w:val="clear" w:color="000000" w:fill="5B9BD5"/>
            <w:vAlign w:val="center"/>
            <w:hideMark/>
          </w:tcPr>
          <w:p w14:paraId="334B7DA2" w14:textId="77777777" w:rsidR="00A72B18" w:rsidRPr="0013481C" w:rsidRDefault="00A72B18" w:rsidP="00A72B18">
            <w:pPr>
              <w:spacing w:after="0" w:line="240" w:lineRule="auto"/>
              <w:jc w:val="center"/>
              <w:rPr>
                <w:rFonts w:eastAsia="Times New Roman" w:cs="Calibri"/>
                <w:b/>
                <w:bCs/>
                <w:color w:val="000000"/>
                <w:sz w:val="20"/>
                <w:szCs w:val="20"/>
                <w:lang w:eastAsia="sl-SI"/>
              </w:rPr>
            </w:pPr>
            <w:r w:rsidRPr="0013481C">
              <w:rPr>
                <w:rFonts w:eastAsia="Times New Roman" w:cs="Calibri"/>
                <w:b/>
                <w:bCs/>
                <w:color w:val="000000"/>
                <w:sz w:val="20"/>
                <w:szCs w:val="20"/>
                <w:lang w:eastAsia="sl-SI"/>
              </w:rPr>
              <w:t>სულ მოსახლეობა</w:t>
            </w:r>
          </w:p>
        </w:tc>
        <w:tc>
          <w:tcPr>
            <w:tcW w:w="1150" w:type="dxa"/>
            <w:shd w:val="clear" w:color="000000" w:fill="5B9BD5"/>
            <w:vAlign w:val="center"/>
            <w:hideMark/>
          </w:tcPr>
          <w:p w14:paraId="721F81D2" w14:textId="77777777" w:rsidR="00A72B18" w:rsidRPr="0013481C" w:rsidRDefault="00A72B18" w:rsidP="00A72B18">
            <w:pPr>
              <w:spacing w:after="0" w:line="240" w:lineRule="auto"/>
              <w:jc w:val="center"/>
              <w:rPr>
                <w:rFonts w:eastAsia="Times New Roman" w:cs="Calibri"/>
                <w:b/>
                <w:bCs/>
                <w:color w:val="000000"/>
                <w:sz w:val="20"/>
                <w:szCs w:val="20"/>
                <w:lang w:eastAsia="sl-SI"/>
              </w:rPr>
            </w:pPr>
            <w:r w:rsidRPr="0013481C">
              <w:rPr>
                <w:rFonts w:eastAsia="Times New Roman" w:cs="Calibri"/>
                <w:b/>
                <w:bCs/>
                <w:color w:val="000000"/>
                <w:sz w:val="20"/>
                <w:szCs w:val="20"/>
                <w:lang w:eastAsia="sl-SI"/>
              </w:rPr>
              <w:t>საშუალო ზომა</w:t>
            </w:r>
          </w:p>
        </w:tc>
        <w:tc>
          <w:tcPr>
            <w:tcW w:w="1798" w:type="dxa"/>
            <w:shd w:val="clear" w:color="000000" w:fill="5B9BD5"/>
            <w:vAlign w:val="center"/>
            <w:hideMark/>
          </w:tcPr>
          <w:p w14:paraId="3DC44A8D" w14:textId="77777777" w:rsidR="00A72B18" w:rsidRPr="0013481C" w:rsidRDefault="00A72B18" w:rsidP="00A72B18">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შინამეურნეობები</w:t>
            </w:r>
            <w:r w:rsidRPr="0013481C">
              <w:rPr>
                <w:rFonts w:eastAsia="Times New Roman" w:cs="Calibri"/>
                <w:b/>
                <w:bCs/>
                <w:color w:val="000000"/>
                <w:sz w:val="20"/>
                <w:szCs w:val="20"/>
                <w:lang w:eastAsia="sl-SI"/>
              </w:rPr>
              <w:t xml:space="preserve"> </w:t>
            </w:r>
          </w:p>
        </w:tc>
        <w:tc>
          <w:tcPr>
            <w:tcW w:w="2371" w:type="dxa"/>
            <w:shd w:val="clear" w:color="000000" w:fill="5B9BD5"/>
            <w:vAlign w:val="center"/>
            <w:hideMark/>
          </w:tcPr>
          <w:p w14:paraId="2E6CE767" w14:textId="77777777" w:rsidR="00A72B18" w:rsidRPr="0013481C" w:rsidRDefault="00A72B18" w:rsidP="00A72B18">
            <w:pPr>
              <w:spacing w:after="0" w:line="240" w:lineRule="auto"/>
              <w:jc w:val="center"/>
              <w:rPr>
                <w:rFonts w:eastAsia="Times New Roman" w:cs="Calibri"/>
                <w:b/>
                <w:bCs/>
                <w:color w:val="000000"/>
                <w:sz w:val="20"/>
                <w:szCs w:val="20"/>
                <w:lang w:eastAsia="sl-SI"/>
              </w:rPr>
            </w:pPr>
            <w:r w:rsidRPr="0013481C">
              <w:rPr>
                <w:rFonts w:eastAsia="Times New Roman" w:cs="Calibri"/>
                <w:b/>
                <w:bCs/>
                <w:color w:val="000000"/>
                <w:sz w:val="20"/>
                <w:szCs w:val="20"/>
                <w:lang w:val="ka-GE" w:eastAsia="sl-SI"/>
              </w:rPr>
              <w:t xml:space="preserve">შინამეურნეობები </w:t>
            </w:r>
            <w:r w:rsidRPr="0013481C">
              <w:rPr>
                <w:rFonts w:eastAsia="Times New Roman" w:cs="Calibri"/>
                <w:b/>
                <w:bCs/>
                <w:color w:val="000000"/>
                <w:sz w:val="20"/>
                <w:szCs w:val="20"/>
                <w:lang w:eastAsia="sl-SI"/>
              </w:rPr>
              <w:t>საშუალოდ</w:t>
            </w:r>
          </w:p>
        </w:tc>
      </w:tr>
      <w:tr w:rsidR="00A72B18" w:rsidRPr="0013481C" w14:paraId="67AB2B96" w14:textId="77777777" w:rsidTr="00CB34C3">
        <w:trPr>
          <w:trHeight w:val="300"/>
        </w:trPr>
        <w:tc>
          <w:tcPr>
            <w:tcW w:w="1350" w:type="dxa"/>
            <w:shd w:val="clear" w:color="auto" w:fill="auto"/>
            <w:vAlign w:val="bottom"/>
            <w:hideMark/>
          </w:tcPr>
          <w:p w14:paraId="59680359" w14:textId="77777777" w:rsidR="00A72B18" w:rsidRPr="0013481C" w:rsidRDefault="00A72B18" w:rsidP="00A72B18">
            <w:pPr>
              <w:spacing w:after="0" w:line="240" w:lineRule="auto"/>
              <w:jc w:val="center"/>
              <w:rPr>
                <w:rFonts w:eastAsia="Times New Roman" w:cs="Calibri"/>
                <w:color w:val="000000"/>
                <w:sz w:val="20"/>
                <w:szCs w:val="20"/>
                <w:lang w:val="ka-GE" w:eastAsia="sl-SI"/>
              </w:rPr>
            </w:pPr>
            <w:r w:rsidRPr="0013481C">
              <w:rPr>
                <w:rFonts w:eastAsia="Times New Roman" w:cs="Calibri"/>
                <w:color w:val="000000"/>
                <w:sz w:val="20"/>
                <w:szCs w:val="20"/>
                <w:lang w:val="ka-GE" w:eastAsia="sl-SI"/>
              </w:rPr>
              <w:t>&gt;1,000,000</w:t>
            </w:r>
          </w:p>
        </w:tc>
        <w:tc>
          <w:tcPr>
            <w:tcW w:w="1311" w:type="dxa"/>
            <w:shd w:val="clear" w:color="auto" w:fill="auto"/>
            <w:vAlign w:val="center"/>
            <w:hideMark/>
          </w:tcPr>
          <w:p w14:paraId="065548E6"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w:t>
            </w:r>
          </w:p>
        </w:tc>
        <w:tc>
          <w:tcPr>
            <w:tcW w:w="1350" w:type="dxa"/>
            <w:shd w:val="clear" w:color="auto" w:fill="auto"/>
            <w:vAlign w:val="center"/>
            <w:hideMark/>
          </w:tcPr>
          <w:p w14:paraId="10DA51AF"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1,108,717</w:t>
            </w:r>
          </w:p>
        </w:tc>
        <w:tc>
          <w:tcPr>
            <w:tcW w:w="1150" w:type="dxa"/>
            <w:shd w:val="clear" w:color="auto" w:fill="auto"/>
            <w:vAlign w:val="center"/>
            <w:hideMark/>
          </w:tcPr>
          <w:p w14:paraId="227C6DE8"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1,108,717</w:t>
            </w:r>
          </w:p>
        </w:tc>
        <w:tc>
          <w:tcPr>
            <w:tcW w:w="1798" w:type="dxa"/>
            <w:shd w:val="clear" w:color="auto" w:fill="auto"/>
            <w:vAlign w:val="center"/>
            <w:hideMark/>
          </w:tcPr>
          <w:p w14:paraId="1A913420"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464,688</w:t>
            </w:r>
          </w:p>
        </w:tc>
        <w:tc>
          <w:tcPr>
            <w:tcW w:w="2371" w:type="dxa"/>
            <w:shd w:val="clear" w:color="auto" w:fill="auto"/>
            <w:vAlign w:val="center"/>
            <w:hideMark/>
          </w:tcPr>
          <w:p w14:paraId="4F89771B"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464,688</w:t>
            </w:r>
          </w:p>
        </w:tc>
      </w:tr>
      <w:tr w:rsidR="00A72B18" w:rsidRPr="0013481C" w14:paraId="61FDB3CB" w14:textId="77777777" w:rsidTr="00CB34C3">
        <w:trPr>
          <w:trHeight w:val="300"/>
        </w:trPr>
        <w:tc>
          <w:tcPr>
            <w:tcW w:w="1350" w:type="dxa"/>
            <w:shd w:val="clear" w:color="auto" w:fill="auto"/>
            <w:vAlign w:val="bottom"/>
            <w:hideMark/>
          </w:tcPr>
          <w:p w14:paraId="2CB3FF19" w14:textId="77777777" w:rsidR="00A72B18" w:rsidRPr="0013481C" w:rsidRDefault="00A72B18" w:rsidP="00A72B18">
            <w:pPr>
              <w:spacing w:after="0" w:line="240" w:lineRule="auto"/>
              <w:jc w:val="center"/>
              <w:rPr>
                <w:rFonts w:eastAsia="Times New Roman" w:cs="Calibri"/>
                <w:color w:val="000000"/>
                <w:sz w:val="20"/>
                <w:szCs w:val="20"/>
                <w:lang w:val="ka-GE" w:eastAsia="sl-SI"/>
              </w:rPr>
            </w:pPr>
            <w:r w:rsidRPr="0013481C">
              <w:rPr>
                <w:rFonts w:eastAsia="Times New Roman" w:cs="Calibri"/>
                <w:color w:val="000000"/>
                <w:sz w:val="20"/>
                <w:szCs w:val="20"/>
                <w:lang w:val="ka-GE" w:eastAsia="sl-SI"/>
              </w:rPr>
              <w:t>100,000-200,000</w:t>
            </w:r>
          </w:p>
        </w:tc>
        <w:tc>
          <w:tcPr>
            <w:tcW w:w="1311" w:type="dxa"/>
            <w:shd w:val="clear" w:color="auto" w:fill="auto"/>
            <w:vAlign w:val="center"/>
            <w:hideMark/>
          </w:tcPr>
          <w:p w14:paraId="104E2140"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3</w:t>
            </w:r>
          </w:p>
        </w:tc>
        <w:tc>
          <w:tcPr>
            <w:tcW w:w="1350" w:type="dxa"/>
            <w:shd w:val="clear" w:color="auto" w:fill="auto"/>
            <w:vAlign w:val="center"/>
            <w:hideMark/>
          </w:tcPr>
          <w:p w14:paraId="205E4C73"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425,577</w:t>
            </w:r>
          </w:p>
        </w:tc>
        <w:tc>
          <w:tcPr>
            <w:tcW w:w="1150" w:type="dxa"/>
            <w:shd w:val="clear" w:color="auto" w:fill="auto"/>
            <w:vAlign w:val="center"/>
            <w:hideMark/>
          </w:tcPr>
          <w:p w14:paraId="5CA79418"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141,859</w:t>
            </w:r>
          </w:p>
        </w:tc>
        <w:tc>
          <w:tcPr>
            <w:tcW w:w="1798" w:type="dxa"/>
            <w:shd w:val="clear" w:color="auto" w:fill="auto"/>
            <w:vAlign w:val="center"/>
            <w:hideMark/>
          </w:tcPr>
          <w:p w14:paraId="23E93F07"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140,196</w:t>
            </w:r>
          </w:p>
        </w:tc>
        <w:tc>
          <w:tcPr>
            <w:tcW w:w="2371" w:type="dxa"/>
            <w:shd w:val="clear" w:color="auto" w:fill="auto"/>
            <w:vAlign w:val="center"/>
            <w:hideMark/>
          </w:tcPr>
          <w:p w14:paraId="4623AF02"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46,732</w:t>
            </w:r>
          </w:p>
        </w:tc>
      </w:tr>
      <w:tr w:rsidR="00A72B18" w:rsidRPr="0013481C" w14:paraId="1DCD2239" w14:textId="77777777" w:rsidTr="00CB34C3">
        <w:trPr>
          <w:trHeight w:val="300"/>
        </w:trPr>
        <w:tc>
          <w:tcPr>
            <w:tcW w:w="1350" w:type="dxa"/>
            <w:shd w:val="clear" w:color="auto" w:fill="auto"/>
            <w:vAlign w:val="bottom"/>
            <w:hideMark/>
          </w:tcPr>
          <w:p w14:paraId="5CE76B4E" w14:textId="77777777" w:rsidR="00A72B18" w:rsidRPr="0013481C" w:rsidRDefault="00A72B18" w:rsidP="00A72B18">
            <w:pPr>
              <w:spacing w:after="0" w:line="240" w:lineRule="auto"/>
              <w:jc w:val="center"/>
              <w:rPr>
                <w:rFonts w:eastAsia="Times New Roman" w:cs="Calibri"/>
                <w:color w:val="000000"/>
                <w:sz w:val="20"/>
                <w:szCs w:val="20"/>
                <w:lang w:val="ka-GE" w:eastAsia="sl-SI"/>
              </w:rPr>
            </w:pPr>
            <w:r w:rsidRPr="0013481C">
              <w:rPr>
                <w:rFonts w:eastAsia="Times New Roman" w:cs="Calibri"/>
                <w:color w:val="000000"/>
                <w:sz w:val="20"/>
                <w:szCs w:val="20"/>
                <w:lang w:val="ka-GE" w:eastAsia="sl-SI"/>
              </w:rPr>
              <w:t>50,000-100,000</w:t>
            </w:r>
          </w:p>
        </w:tc>
        <w:tc>
          <w:tcPr>
            <w:tcW w:w="1311" w:type="dxa"/>
            <w:shd w:val="clear" w:color="auto" w:fill="auto"/>
            <w:vAlign w:val="center"/>
            <w:hideMark/>
          </w:tcPr>
          <w:p w14:paraId="350C7324"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0</w:t>
            </w:r>
          </w:p>
        </w:tc>
        <w:tc>
          <w:tcPr>
            <w:tcW w:w="1350" w:type="dxa"/>
            <w:shd w:val="clear" w:color="auto" w:fill="auto"/>
            <w:vAlign w:val="center"/>
            <w:hideMark/>
          </w:tcPr>
          <w:p w14:paraId="39AA03D2"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 </w:t>
            </w:r>
          </w:p>
        </w:tc>
        <w:tc>
          <w:tcPr>
            <w:tcW w:w="1150" w:type="dxa"/>
            <w:shd w:val="clear" w:color="auto" w:fill="auto"/>
            <w:vAlign w:val="center"/>
            <w:hideMark/>
          </w:tcPr>
          <w:p w14:paraId="4A615DAA"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 </w:t>
            </w:r>
          </w:p>
        </w:tc>
        <w:tc>
          <w:tcPr>
            <w:tcW w:w="1798" w:type="dxa"/>
            <w:shd w:val="clear" w:color="auto" w:fill="auto"/>
            <w:vAlign w:val="center"/>
            <w:hideMark/>
          </w:tcPr>
          <w:p w14:paraId="14531C73"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 </w:t>
            </w:r>
          </w:p>
        </w:tc>
        <w:tc>
          <w:tcPr>
            <w:tcW w:w="2371" w:type="dxa"/>
            <w:shd w:val="clear" w:color="auto" w:fill="auto"/>
            <w:vAlign w:val="center"/>
            <w:hideMark/>
          </w:tcPr>
          <w:p w14:paraId="53772B83"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 </w:t>
            </w:r>
          </w:p>
        </w:tc>
      </w:tr>
      <w:tr w:rsidR="00A72B18" w:rsidRPr="0013481C" w14:paraId="588FFFC9" w14:textId="77777777" w:rsidTr="00CB34C3">
        <w:trPr>
          <w:trHeight w:val="300"/>
        </w:trPr>
        <w:tc>
          <w:tcPr>
            <w:tcW w:w="1350" w:type="dxa"/>
            <w:shd w:val="clear" w:color="auto" w:fill="auto"/>
            <w:vAlign w:val="bottom"/>
            <w:hideMark/>
          </w:tcPr>
          <w:p w14:paraId="61A6B22E" w14:textId="77777777" w:rsidR="00A72B18" w:rsidRPr="0013481C" w:rsidRDefault="00A72B18" w:rsidP="00A72B18">
            <w:pPr>
              <w:spacing w:after="0" w:line="240" w:lineRule="auto"/>
              <w:jc w:val="center"/>
              <w:rPr>
                <w:rFonts w:eastAsia="Times New Roman" w:cs="Calibri"/>
                <w:color w:val="000000"/>
                <w:sz w:val="20"/>
                <w:szCs w:val="20"/>
                <w:lang w:val="ka-GE" w:eastAsia="sl-SI"/>
              </w:rPr>
            </w:pPr>
            <w:r w:rsidRPr="0013481C">
              <w:rPr>
                <w:rFonts w:eastAsia="Times New Roman" w:cs="Calibri"/>
                <w:color w:val="000000"/>
                <w:sz w:val="20"/>
                <w:szCs w:val="20"/>
                <w:lang w:val="ka-GE" w:eastAsia="sl-SI"/>
              </w:rPr>
              <w:t>30,000-50,000</w:t>
            </w:r>
          </w:p>
        </w:tc>
        <w:tc>
          <w:tcPr>
            <w:tcW w:w="1311" w:type="dxa"/>
            <w:shd w:val="clear" w:color="auto" w:fill="auto"/>
            <w:vAlign w:val="center"/>
            <w:hideMark/>
          </w:tcPr>
          <w:p w14:paraId="530E87DF"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3</w:t>
            </w:r>
          </w:p>
        </w:tc>
        <w:tc>
          <w:tcPr>
            <w:tcW w:w="1350" w:type="dxa"/>
            <w:shd w:val="clear" w:color="auto" w:fill="auto"/>
            <w:vAlign w:val="center"/>
            <w:hideMark/>
          </w:tcPr>
          <w:p w14:paraId="6F7F44D5"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132,606</w:t>
            </w:r>
          </w:p>
        </w:tc>
        <w:tc>
          <w:tcPr>
            <w:tcW w:w="1150" w:type="dxa"/>
            <w:shd w:val="clear" w:color="auto" w:fill="auto"/>
            <w:vAlign w:val="center"/>
            <w:hideMark/>
          </w:tcPr>
          <w:p w14:paraId="0080A2E2"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44,202</w:t>
            </w:r>
          </w:p>
        </w:tc>
        <w:tc>
          <w:tcPr>
            <w:tcW w:w="1798" w:type="dxa"/>
            <w:shd w:val="clear" w:color="auto" w:fill="auto"/>
            <w:vAlign w:val="center"/>
            <w:hideMark/>
          </w:tcPr>
          <w:p w14:paraId="61F5632F"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40,878</w:t>
            </w:r>
          </w:p>
        </w:tc>
        <w:tc>
          <w:tcPr>
            <w:tcW w:w="2371" w:type="dxa"/>
            <w:shd w:val="clear" w:color="auto" w:fill="auto"/>
            <w:vAlign w:val="center"/>
            <w:hideMark/>
          </w:tcPr>
          <w:p w14:paraId="1DEAECED"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13,626</w:t>
            </w:r>
          </w:p>
        </w:tc>
      </w:tr>
      <w:tr w:rsidR="00A72B18" w:rsidRPr="0013481C" w14:paraId="2CB0F022" w14:textId="77777777" w:rsidTr="00CB34C3">
        <w:trPr>
          <w:trHeight w:val="300"/>
        </w:trPr>
        <w:tc>
          <w:tcPr>
            <w:tcW w:w="1350" w:type="dxa"/>
            <w:shd w:val="clear" w:color="auto" w:fill="auto"/>
            <w:vAlign w:val="bottom"/>
            <w:hideMark/>
          </w:tcPr>
          <w:p w14:paraId="2754AAFF" w14:textId="77777777" w:rsidR="00A72B18" w:rsidRPr="0013481C" w:rsidRDefault="00A72B18" w:rsidP="00A72B18">
            <w:pPr>
              <w:spacing w:after="0" w:line="240" w:lineRule="auto"/>
              <w:jc w:val="center"/>
              <w:rPr>
                <w:rFonts w:eastAsia="Times New Roman" w:cs="Calibri"/>
                <w:color w:val="000000"/>
                <w:sz w:val="20"/>
                <w:szCs w:val="20"/>
                <w:lang w:val="ka-GE" w:eastAsia="sl-SI"/>
              </w:rPr>
            </w:pPr>
            <w:r w:rsidRPr="0013481C">
              <w:rPr>
                <w:rFonts w:eastAsia="Times New Roman" w:cs="Calibri"/>
                <w:color w:val="000000"/>
                <w:sz w:val="20"/>
                <w:szCs w:val="20"/>
                <w:lang w:val="ka-GE" w:eastAsia="sl-SI"/>
              </w:rPr>
              <w:t>10,000-30,000</w:t>
            </w:r>
          </w:p>
        </w:tc>
        <w:tc>
          <w:tcPr>
            <w:tcW w:w="1311" w:type="dxa"/>
            <w:shd w:val="clear" w:color="auto" w:fill="auto"/>
            <w:vAlign w:val="center"/>
            <w:hideMark/>
          </w:tcPr>
          <w:p w14:paraId="7630BE78"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15</w:t>
            </w:r>
          </w:p>
        </w:tc>
        <w:tc>
          <w:tcPr>
            <w:tcW w:w="1350" w:type="dxa"/>
            <w:shd w:val="clear" w:color="auto" w:fill="auto"/>
            <w:vAlign w:val="center"/>
            <w:hideMark/>
          </w:tcPr>
          <w:p w14:paraId="4707E686"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252,614</w:t>
            </w:r>
          </w:p>
        </w:tc>
        <w:tc>
          <w:tcPr>
            <w:tcW w:w="1150" w:type="dxa"/>
            <w:shd w:val="clear" w:color="auto" w:fill="auto"/>
            <w:vAlign w:val="center"/>
            <w:hideMark/>
          </w:tcPr>
          <w:p w14:paraId="15236FEF"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16,841</w:t>
            </w:r>
          </w:p>
        </w:tc>
        <w:tc>
          <w:tcPr>
            <w:tcW w:w="1798" w:type="dxa"/>
            <w:shd w:val="clear" w:color="auto" w:fill="auto"/>
            <w:vAlign w:val="center"/>
            <w:hideMark/>
          </w:tcPr>
          <w:p w14:paraId="0B89E1B8"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81,483</w:t>
            </w:r>
          </w:p>
        </w:tc>
        <w:tc>
          <w:tcPr>
            <w:tcW w:w="2371" w:type="dxa"/>
            <w:shd w:val="clear" w:color="auto" w:fill="auto"/>
            <w:vAlign w:val="center"/>
            <w:hideMark/>
          </w:tcPr>
          <w:p w14:paraId="43A504AB"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5,432</w:t>
            </w:r>
          </w:p>
        </w:tc>
      </w:tr>
      <w:tr w:rsidR="00A72B18" w:rsidRPr="0013481C" w14:paraId="7FA9335A" w14:textId="77777777" w:rsidTr="00CB34C3">
        <w:trPr>
          <w:trHeight w:val="300"/>
        </w:trPr>
        <w:tc>
          <w:tcPr>
            <w:tcW w:w="1350" w:type="dxa"/>
            <w:shd w:val="clear" w:color="auto" w:fill="auto"/>
            <w:vAlign w:val="bottom"/>
            <w:hideMark/>
          </w:tcPr>
          <w:p w14:paraId="1AF9244B" w14:textId="77777777" w:rsidR="00A72B18" w:rsidRPr="0013481C" w:rsidRDefault="00A72B18" w:rsidP="00A72B18">
            <w:pPr>
              <w:spacing w:after="0" w:line="240" w:lineRule="auto"/>
              <w:jc w:val="center"/>
              <w:rPr>
                <w:rFonts w:eastAsia="Times New Roman" w:cs="Calibri"/>
                <w:color w:val="000000"/>
                <w:sz w:val="20"/>
                <w:szCs w:val="20"/>
                <w:lang w:val="ka-GE" w:eastAsia="sl-SI"/>
              </w:rPr>
            </w:pPr>
            <w:r w:rsidRPr="0013481C">
              <w:rPr>
                <w:rFonts w:eastAsia="Times New Roman" w:cs="Calibri"/>
                <w:color w:val="000000"/>
                <w:sz w:val="20"/>
                <w:szCs w:val="20"/>
                <w:lang w:val="ka-GE" w:eastAsia="sl-SI"/>
              </w:rPr>
              <w:t>5,000-10,000</w:t>
            </w:r>
          </w:p>
        </w:tc>
        <w:tc>
          <w:tcPr>
            <w:tcW w:w="1311" w:type="dxa"/>
            <w:shd w:val="clear" w:color="auto" w:fill="auto"/>
            <w:vAlign w:val="center"/>
            <w:hideMark/>
          </w:tcPr>
          <w:p w14:paraId="62F1FFDA"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30</w:t>
            </w:r>
          </w:p>
        </w:tc>
        <w:tc>
          <w:tcPr>
            <w:tcW w:w="1350" w:type="dxa"/>
            <w:shd w:val="clear" w:color="auto" w:fill="auto"/>
            <w:vAlign w:val="center"/>
            <w:hideMark/>
          </w:tcPr>
          <w:p w14:paraId="78F12748"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203,666</w:t>
            </w:r>
          </w:p>
        </w:tc>
        <w:tc>
          <w:tcPr>
            <w:tcW w:w="1150" w:type="dxa"/>
            <w:shd w:val="clear" w:color="auto" w:fill="auto"/>
            <w:vAlign w:val="center"/>
            <w:hideMark/>
          </w:tcPr>
          <w:p w14:paraId="567CF43C"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6,789</w:t>
            </w:r>
          </w:p>
        </w:tc>
        <w:tc>
          <w:tcPr>
            <w:tcW w:w="1798" w:type="dxa"/>
            <w:shd w:val="clear" w:color="auto" w:fill="auto"/>
            <w:vAlign w:val="center"/>
            <w:hideMark/>
          </w:tcPr>
          <w:p w14:paraId="12B27E09"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65,754</w:t>
            </w:r>
          </w:p>
        </w:tc>
        <w:tc>
          <w:tcPr>
            <w:tcW w:w="2371" w:type="dxa"/>
            <w:shd w:val="clear" w:color="auto" w:fill="auto"/>
            <w:vAlign w:val="center"/>
            <w:hideMark/>
          </w:tcPr>
          <w:p w14:paraId="6499E9BF"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2,192</w:t>
            </w:r>
          </w:p>
        </w:tc>
      </w:tr>
      <w:tr w:rsidR="00A72B18" w:rsidRPr="0013481C" w14:paraId="19680A7B" w14:textId="77777777" w:rsidTr="00CB34C3">
        <w:trPr>
          <w:trHeight w:val="300"/>
        </w:trPr>
        <w:tc>
          <w:tcPr>
            <w:tcW w:w="1350" w:type="dxa"/>
            <w:shd w:val="clear" w:color="auto" w:fill="auto"/>
            <w:vAlign w:val="bottom"/>
            <w:hideMark/>
          </w:tcPr>
          <w:p w14:paraId="19240446" w14:textId="77777777" w:rsidR="00A72B18" w:rsidRPr="0013481C" w:rsidRDefault="00A72B18" w:rsidP="00A72B18">
            <w:pPr>
              <w:spacing w:after="0" w:line="240" w:lineRule="auto"/>
              <w:jc w:val="center"/>
              <w:rPr>
                <w:rFonts w:eastAsia="Times New Roman" w:cs="Calibri"/>
                <w:color w:val="000000"/>
                <w:sz w:val="20"/>
                <w:szCs w:val="20"/>
                <w:lang w:val="ka-GE" w:eastAsia="sl-SI"/>
              </w:rPr>
            </w:pPr>
            <w:r w:rsidRPr="0013481C">
              <w:rPr>
                <w:rFonts w:eastAsia="Times New Roman" w:cs="Calibri"/>
                <w:color w:val="000000"/>
                <w:sz w:val="20"/>
                <w:szCs w:val="20"/>
                <w:lang w:val="ka-GE" w:eastAsia="sl-SI"/>
              </w:rPr>
              <w:t>2,000-5,000</w:t>
            </w:r>
          </w:p>
        </w:tc>
        <w:tc>
          <w:tcPr>
            <w:tcW w:w="1311" w:type="dxa"/>
            <w:shd w:val="clear" w:color="auto" w:fill="auto"/>
            <w:vAlign w:val="center"/>
            <w:hideMark/>
          </w:tcPr>
          <w:p w14:paraId="15C4BF95"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143</w:t>
            </w:r>
          </w:p>
        </w:tc>
        <w:tc>
          <w:tcPr>
            <w:tcW w:w="1350" w:type="dxa"/>
            <w:shd w:val="clear" w:color="auto" w:fill="auto"/>
            <w:vAlign w:val="center"/>
            <w:hideMark/>
          </w:tcPr>
          <w:p w14:paraId="37F67BEA"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417,324</w:t>
            </w:r>
          </w:p>
        </w:tc>
        <w:tc>
          <w:tcPr>
            <w:tcW w:w="1150" w:type="dxa"/>
            <w:shd w:val="clear" w:color="auto" w:fill="auto"/>
            <w:vAlign w:val="center"/>
            <w:hideMark/>
          </w:tcPr>
          <w:p w14:paraId="05FC901C"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2,918</w:t>
            </w:r>
          </w:p>
        </w:tc>
        <w:tc>
          <w:tcPr>
            <w:tcW w:w="1798" w:type="dxa"/>
            <w:shd w:val="clear" w:color="auto" w:fill="auto"/>
            <w:vAlign w:val="center"/>
            <w:hideMark/>
          </w:tcPr>
          <w:p w14:paraId="45313C51"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117,844</w:t>
            </w:r>
          </w:p>
        </w:tc>
        <w:tc>
          <w:tcPr>
            <w:tcW w:w="2371" w:type="dxa"/>
            <w:shd w:val="clear" w:color="auto" w:fill="auto"/>
            <w:vAlign w:val="center"/>
            <w:hideMark/>
          </w:tcPr>
          <w:p w14:paraId="0CE3C778"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824</w:t>
            </w:r>
          </w:p>
        </w:tc>
      </w:tr>
      <w:tr w:rsidR="00A72B18" w:rsidRPr="0013481C" w14:paraId="270C2D0B" w14:textId="77777777" w:rsidTr="00CB34C3">
        <w:trPr>
          <w:trHeight w:val="300"/>
        </w:trPr>
        <w:tc>
          <w:tcPr>
            <w:tcW w:w="1350" w:type="dxa"/>
            <w:shd w:val="clear" w:color="auto" w:fill="auto"/>
            <w:vAlign w:val="bottom"/>
            <w:hideMark/>
          </w:tcPr>
          <w:p w14:paraId="4766D9E3" w14:textId="77777777" w:rsidR="00A72B18" w:rsidRPr="0013481C" w:rsidRDefault="00A72B18" w:rsidP="00A72B18">
            <w:pPr>
              <w:spacing w:after="0" w:line="240" w:lineRule="auto"/>
              <w:jc w:val="center"/>
              <w:rPr>
                <w:rFonts w:eastAsia="Times New Roman" w:cs="Calibri"/>
                <w:color w:val="000000"/>
                <w:sz w:val="20"/>
                <w:szCs w:val="20"/>
                <w:lang w:val="ka-GE" w:eastAsia="sl-SI"/>
              </w:rPr>
            </w:pPr>
            <w:r w:rsidRPr="0013481C">
              <w:rPr>
                <w:rFonts w:eastAsia="Times New Roman" w:cs="Calibri"/>
                <w:color w:val="000000"/>
                <w:sz w:val="20"/>
                <w:szCs w:val="20"/>
                <w:lang w:val="ka-GE" w:eastAsia="sl-SI"/>
              </w:rPr>
              <w:t>1,000-2,000</w:t>
            </w:r>
          </w:p>
        </w:tc>
        <w:tc>
          <w:tcPr>
            <w:tcW w:w="1311" w:type="dxa"/>
            <w:shd w:val="clear" w:color="auto" w:fill="auto"/>
            <w:vAlign w:val="center"/>
            <w:hideMark/>
          </w:tcPr>
          <w:p w14:paraId="4FC1C510"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279</w:t>
            </w:r>
          </w:p>
        </w:tc>
        <w:tc>
          <w:tcPr>
            <w:tcW w:w="1350" w:type="dxa"/>
            <w:shd w:val="clear" w:color="auto" w:fill="auto"/>
            <w:vAlign w:val="center"/>
            <w:hideMark/>
          </w:tcPr>
          <w:p w14:paraId="57B1CA5B"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388,322</w:t>
            </w:r>
          </w:p>
        </w:tc>
        <w:tc>
          <w:tcPr>
            <w:tcW w:w="1150" w:type="dxa"/>
            <w:shd w:val="clear" w:color="auto" w:fill="auto"/>
            <w:vAlign w:val="center"/>
            <w:hideMark/>
          </w:tcPr>
          <w:p w14:paraId="5AACF334"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1,392</w:t>
            </w:r>
          </w:p>
        </w:tc>
        <w:tc>
          <w:tcPr>
            <w:tcW w:w="1798" w:type="dxa"/>
            <w:shd w:val="clear" w:color="auto" w:fill="auto"/>
            <w:vAlign w:val="center"/>
            <w:hideMark/>
          </w:tcPr>
          <w:p w14:paraId="37FAEC2E"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112,409</w:t>
            </w:r>
          </w:p>
        </w:tc>
        <w:tc>
          <w:tcPr>
            <w:tcW w:w="2371" w:type="dxa"/>
            <w:shd w:val="clear" w:color="auto" w:fill="auto"/>
            <w:vAlign w:val="center"/>
            <w:hideMark/>
          </w:tcPr>
          <w:p w14:paraId="304375D5"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403</w:t>
            </w:r>
          </w:p>
        </w:tc>
      </w:tr>
      <w:tr w:rsidR="00A72B18" w:rsidRPr="0013481C" w14:paraId="670A41E9" w14:textId="77777777" w:rsidTr="00CB34C3">
        <w:trPr>
          <w:trHeight w:val="300"/>
        </w:trPr>
        <w:tc>
          <w:tcPr>
            <w:tcW w:w="1350" w:type="dxa"/>
            <w:shd w:val="clear" w:color="auto" w:fill="auto"/>
            <w:vAlign w:val="bottom"/>
            <w:hideMark/>
          </w:tcPr>
          <w:p w14:paraId="1928CF79" w14:textId="77777777" w:rsidR="00A72B18" w:rsidRPr="0013481C" w:rsidRDefault="00A72B18" w:rsidP="00A72B18">
            <w:pPr>
              <w:spacing w:after="0" w:line="240" w:lineRule="auto"/>
              <w:jc w:val="center"/>
              <w:rPr>
                <w:rFonts w:eastAsia="Times New Roman" w:cs="Calibri"/>
                <w:color w:val="000000"/>
                <w:sz w:val="20"/>
                <w:szCs w:val="20"/>
                <w:lang w:val="ka-GE" w:eastAsia="sl-SI"/>
              </w:rPr>
            </w:pPr>
            <w:r w:rsidRPr="0013481C">
              <w:rPr>
                <w:rFonts w:eastAsia="Times New Roman" w:cs="Calibri"/>
                <w:color w:val="000000"/>
                <w:sz w:val="20"/>
                <w:szCs w:val="20"/>
                <w:lang w:val="ka-GE" w:eastAsia="sl-SI"/>
              </w:rPr>
              <w:t>1-1,000</w:t>
            </w:r>
          </w:p>
        </w:tc>
        <w:tc>
          <w:tcPr>
            <w:tcW w:w="1311" w:type="dxa"/>
            <w:shd w:val="clear" w:color="auto" w:fill="auto"/>
            <w:vAlign w:val="center"/>
            <w:hideMark/>
          </w:tcPr>
          <w:p w14:paraId="4DAC0B94"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2,835</w:t>
            </w:r>
          </w:p>
        </w:tc>
        <w:tc>
          <w:tcPr>
            <w:tcW w:w="1350" w:type="dxa"/>
            <w:shd w:val="clear" w:color="auto" w:fill="auto"/>
            <w:vAlign w:val="center"/>
            <w:hideMark/>
          </w:tcPr>
          <w:p w14:paraId="5C451690"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750,919</w:t>
            </w:r>
          </w:p>
        </w:tc>
        <w:tc>
          <w:tcPr>
            <w:tcW w:w="1150" w:type="dxa"/>
            <w:shd w:val="clear" w:color="auto" w:fill="auto"/>
            <w:vAlign w:val="center"/>
            <w:hideMark/>
          </w:tcPr>
          <w:p w14:paraId="617F7E6F"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265</w:t>
            </w:r>
          </w:p>
        </w:tc>
        <w:tc>
          <w:tcPr>
            <w:tcW w:w="1798" w:type="dxa"/>
            <w:shd w:val="clear" w:color="auto" w:fill="auto"/>
            <w:vAlign w:val="center"/>
            <w:hideMark/>
          </w:tcPr>
          <w:p w14:paraId="73224648"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228,723</w:t>
            </w:r>
          </w:p>
        </w:tc>
        <w:tc>
          <w:tcPr>
            <w:tcW w:w="2371" w:type="dxa"/>
            <w:shd w:val="clear" w:color="auto" w:fill="auto"/>
            <w:vAlign w:val="center"/>
            <w:hideMark/>
          </w:tcPr>
          <w:p w14:paraId="04EF2FD2"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81</w:t>
            </w:r>
          </w:p>
        </w:tc>
      </w:tr>
      <w:tr w:rsidR="00A72B18" w:rsidRPr="0013481C" w14:paraId="0DB82E42" w14:textId="77777777" w:rsidTr="00CB34C3">
        <w:trPr>
          <w:trHeight w:val="300"/>
        </w:trPr>
        <w:tc>
          <w:tcPr>
            <w:tcW w:w="1350" w:type="dxa"/>
            <w:shd w:val="clear" w:color="auto" w:fill="auto"/>
            <w:vAlign w:val="bottom"/>
            <w:hideMark/>
          </w:tcPr>
          <w:p w14:paraId="0F8F7172" w14:textId="77777777" w:rsidR="00A72B18" w:rsidRPr="0013481C" w:rsidRDefault="00A72B18" w:rsidP="00A72B18">
            <w:pPr>
              <w:spacing w:after="0" w:line="240" w:lineRule="auto"/>
              <w:jc w:val="center"/>
              <w:rPr>
                <w:rFonts w:eastAsia="Times New Roman" w:cs="Calibri"/>
                <w:color w:val="000000"/>
                <w:sz w:val="20"/>
                <w:szCs w:val="20"/>
                <w:lang w:val="ka-GE" w:eastAsia="sl-SI"/>
              </w:rPr>
            </w:pPr>
          </w:p>
        </w:tc>
        <w:tc>
          <w:tcPr>
            <w:tcW w:w="1311" w:type="dxa"/>
            <w:shd w:val="clear" w:color="auto" w:fill="auto"/>
            <w:vAlign w:val="center"/>
            <w:hideMark/>
          </w:tcPr>
          <w:p w14:paraId="0CFFE82D"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296</w:t>
            </w:r>
          </w:p>
        </w:tc>
        <w:tc>
          <w:tcPr>
            <w:tcW w:w="1350" w:type="dxa"/>
            <w:shd w:val="clear" w:color="auto" w:fill="auto"/>
            <w:vAlign w:val="center"/>
            <w:hideMark/>
          </w:tcPr>
          <w:p w14:paraId="507ABDF2"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 </w:t>
            </w:r>
          </w:p>
        </w:tc>
        <w:tc>
          <w:tcPr>
            <w:tcW w:w="1150" w:type="dxa"/>
            <w:shd w:val="clear" w:color="auto" w:fill="auto"/>
            <w:vAlign w:val="center"/>
            <w:hideMark/>
          </w:tcPr>
          <w:p w14:paraId="0FD5BE37"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 </w:t>
            </w:r>
          </w:p>
        </w:tc>
        <w:tc>
          <w:tcPr>
            <w:tcW w:w="1798" w:type="dxa"/>
            <w:shd w:val="clear" w:color="auto" w:fill="auto"/>
            <w:vAlign w:val="center"/>
            <w:hideMark/>
          </w:tcPr>
          <w:p w14:paraId="15EEFA88"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 </w:t>
            </w:r>
          </w:p>
        </w:tc>
        <w:tc>
          <w:tcPr>
            <w:tcW w:w="2371" w:type="dxa"/>
            <w:shd w:val="clear" w:color="auto" w:fill="auto"/>
            <w:vAlign w:val="center"/>
            <w:hideMark/>
          </w:tcPr>
          <w:p w14:paraId="0C0DEFE0" w14:textId="77777777" w:rsidR="00A72B18" w:rsidRPr="0013481C" w:rsidRDefault="00A72B18" w:rsidP="00A72B18">
            <w:pPr>
              <w:spacing w:after="0" w:line="240" w:lineRule="auto"/>
              <w:ind w:firstLineChars="100" w:firstLine="200"/>
              <w:jc w:val="right"/>
              <w:rPr>
                <w:rFonts w:eastAsia="Times New Roman" w:cs="Calibri"/>
                <w:color w:val="000000"/>
                <w:sz w:val="20"/>
                <w:szCs w:val="20"/>
                <w:lang w:val="ka-GE" w:eastAsia="sl-SI"/>
              </w:rPr>
            </w:pPr>
            <w:r w:rsidRPr="0013481C">
              <w:rPr>
                <w:rFonts w:eastAsia="Times New Roman" w:cs="Calibri"/>
                <w:color w:val="000000"/>
                <w:sz w:val="20"/>
                <w:szCs w:val="20"/>
                <w:lang w:val="ka-GE" w:eastAsia="sl-SI"/>
              </w:rPr>
              <w:t> </w:t>
            </w:r>
          </w:p>
        </w:tc>
      </w:tr>
      <w:tr w:rsidR="00A72B18" w:rsidRPr="0013481C" w14:paraId="4BB8402B" w14:textId="77777777" w:rsidTr="00CB34C3">
        <w:trPr>
          <w:trHeight w:val="300"/>
        </w:trPr>
        <w:tc>
          <w:tcPr>
            <w:tcW w:w="1350" w:type="dxa"/>
            <w:shd w:val="clear" w:color="auto" w:fill="auto"/>
            <w:vAlign w:val="bottom"/>
            <w:hideMark/>
          </w:tcPr>
          <w:p w14:paraId="6DD35132" w14:textId="77777777" w:rsidR="00A72B18" w:rsidRPr="0013481C" w:rsidRDefault="00A72B18" w:rsidP="00A72B18">
            <w:pPr>
              <w:spacing w:after="0" w:line="240" w:lineRule="auto"/>
              <w:jc w:val="center"/>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 </w:t>
            </w:r>
          </w:p>
        </w:tc>
        <w:tc>
          <w:tcPr>
            <w:tcW w:w="1311" w:type="dxa"/>
            <w:shd w:val="clear" w:color="auto" w:fill="auto"/>
            <w:vAlign w:val="center"/>
            <w:hideMark/>
          </w:tcPr>
          <w:p w14:paraId="5EDEE658" w14:textId="77777777" w:rsidR="00A72B18" w:rsidRPr="0013481C" w:rsidRDefault="00A72B18" w:rsidP="00A72B18">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3,605</w:t>
            </w:r>
          </w:p>
        </w:tc>
        <w:tc>
          <w:tcPr>
            <w:tcW w:w="1350" w:type="dxa"/>
            <w:shd w:val="clear" w:color="auto" w:fill="auto"/>
            <w:vAlign w:val="center"/>
            <w:hideMark/>
          </w:tcPr>
          <w:p w14:paraId="2837AF7D" w14:textId="77777777" w:rsidR="00A72B18" w:rsidRPr="0013481C" w:rsidRDefault="00A72B18" w:rsidP="00A72B18">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3,679,745</w:t>
            </w:r>
          </w:p>
        </w:tc>
        <w:tc>
          <w:tcPr>
            <w:tcW w:w="1150" w:type="dxa"/>
            <w:shd w:val="clear" w:color="auto" w:fill="auto"/>
            <w:vAlign w:val="center"/>
            <w:hideMark/>
          </w:tcPr>
          <w:p w14:paraId="7B540900" w14:textId="77777777" w:rsidR="00A72B18" w:rsidRPr="0013481C" w:rsidRDefault="00A72B18" w:rsidP="00A72B18">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1,021</w:t>
            </w:r>
          </w:p>
        </w:tc>
        <w:tc>
          <w:tcPr>
            <w:tcW w:w="1798" w:type="dxa"/>
            <w:shd w:val="clear" w:color="auto" w:fill="auto"/>
            <w:vAlign w:val="center"/>
            <w:hideMark/>
          </w:tcPr>
          <w:p w14:paraId="61EA46D9" w14:textId="77777777" w:rsidR="00A72B18" w:rsidRPr="0013481C" w:rsidRDefault="00A72B18" w:rsidP="00A72B18">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1,251,975</w:t>
            </w:r>
          </w:p>
        </w:tc>
        <w:tc>
          <w:tcPr>
            <w:tcW w:w="2371" w:type="dxa"/>
            <w:shd w:val="clear" w:color="auto" w:fill="auto"/>
            <w:vAlign w:val="center"/>
            <w:hideMark/>
          </w:tcPr>
          <w:p w14:paraId="73ACEACA" w14:textId="77777777" w:rsidR="00A72B18" w:rsidRPr="0013481C" w:rsidRDefault="00A72B18" w:rsidP="00A72B18">
            <w:pPr>
              <w:spacing w:after="0" w:line="240" w:lineRule="auto"/>
              <w:ind w:firstLineChars="100" w:firstLine="201"/>
              <w:jc w:val="right"/>
              <w:rPr>
                <w:rFonts w:eastAsia="Times New Roman" w:cs="Calibri"/>
                <w:b/>
                <w:bCs/>
                <w:color w:val="000000"/>
                <w:sz w:val="20"/>
                <w:szCs w:val="20"/>
                <w:lang w:val="ka-GE" w:eastAsia="sl-SI"/>
              </w:rPr>
            </w:pPr>
            <w:r w:rsidRPr="0013481C">
              <w:rPr>
                <w:rFonts w:eastAsia="Times New Roman" w:cs="Calibri"/>
                <w:b/>
                <w:bCs/>
                <w:color w:val="000000"/>
                <w:sz w:val="20"/>
                <w:szCs w:val="20"/>
                <w:lang w:val="ka-GE" w:eastAsia="sl-SI"/>
              </w:rPr>
              <w:t>347</w:t>
            </w:r>
          </w:p>
        </w:tc>
      </w:tr>
    </w:tbl>
    <w:p w14:paraId="7F841070" w14:textId="3B1F1F6F" w:rsidR="0019020C" w:rsidRPr="00C84C8D" w:rsidRDefault="0019020C" w:rsidP="0019020C">
      <w:pPr>
        <w:pStyle w:val="FootnoteText"/>
        <w:rPr>
          <w:lang w:val="ka-GE"/>
        </w:rPr>
      </w:pPr>
    </w:p>
    <w:p w14:paraId="08779778" w14:textId="64C96BBB" w:rsidR="0019020C" w:rsidRPr="00C84C8D" w:rsidRDefault="0019020C" w:rsidP="0019020C">
      <w:pPr>
        <w:pStyle w:val="FootnoteText"/>
        <w:rPr>
          <w:lang w:val="ka-GE"/>
        </w:rPr>
      </w:pPr>
    </w:p>
  </w:footnote>
  <w:footnote w:id="44">
    <w:p w14:paraId="00857DEC" w14:textId="77777777" w:rsidR="001B7070" w:rsidRPr="00E52FC7" w:rsidRDefault="001B7070" w:rsidP="001B7070">
      <w:pPr>
        <w:pStyle w:val="FootnoteText"/>
        <w:jc w:val="both"/>
        <w:rPr>
          <w:sz w:val="16"/>
          <w:szCs w:val="16"/>
          <w:lang w:val="ka-GE"/>
        </w:rPr>
      </w:pPr>
      <w:r w:rsidRPr="00E52FC7">
        <w:rPr>
          <w:rStyle w:val="FootnoteReference"/>
          <w:sz w:val="16"/>
          <w:szCs w:val="16"/>
          <w:lang w:val="ka-GE"/>
        </w:rPr>
        <w:footnoteRef/>
      </w:r>
      <w:r w:rsidRPr="00E52FC7">
        <w:rPr>
          <w:sz w:val="16"/>
          <w:szCs w:val="16"/>
          <w:lang w:val="ka-GE"/>
        </w:rPr>
        <w:t xml:space="preserve"> კომუნიკაციების კომისიის მონაცემთა ბაზაში დაფიქსირებული ფართოზოლოვანი და ოპტიკურ-ბოჭკოვანი აბონენტების საერთო რაოდენობა ოდნავ განსხვავდება ოპერატორებისთვის გაგზავნილი კომისიის კითხვარის მიერ დასახლების დონეზე შეგროვებული მონაცემებისგან მიღებული მაჩვენებლებისაგან. ეს იმიტომ ხდება, რომ მცირე ოპერატორებს, რომელთა საერთო რაოდენობა 100-ზე ნაკლებია, არ იყო ვალდებული უპასუხა კითხვარს და ბევრმა მცირე ოპერატორმა 100-ზე მეტი აბონენტით არ უპასუხა.</w:t>
      </w:r>
    </w:p>
  </w:footnote>
  <w:footnote w:id="45">
    <w:p w14:paraId="1C3C6921" w14:textId="50DC627F" w:rsidR="001B7070" w:rsidRPr="00E52FC7" w:rsidRDefault="001B7070" w:rsidP="001B7070">
      <w:pPr>
        <w:pStyle w:val="FootnoteText"/>
        <w:rPr>
          <w:sz w:val="16"/>
          <w:szCs w:val="16"/>
          <w:lang w:val="ka-GE"/>
        </w:rPr>
      </w:pPr>
      <w:r w:rsidRPr="00E52FC7">
        <w:rPr>
          <w:rStyle w:val="FootnoteReference"/>
          <w:sz w:val="16"/>
          <w:szCs w:val="16"/>
          <w:lang w:val="ka-GE"/>
        </w:rPr>
        <w:footnoteRef/>
      </w:r>
      <w:r w:rsidRPr="00E52FC7">
        <w:rPr>
          <w:sz w:val="16"/>
          <w:szCs w:val="16"/>
          <w:lang w:val="ka-GE"/>
        </w:rPr>
        <w:t xml:space="preserve"> 2022 წლის დეკემბერ</w:t>
      </w:r>
      <w:r w:rsidR="00CF3E43">
        <w:rPr>
          <w:sz w:val="16"/>
          <w:szCs w:val="16"/>
          <w:lang w:val="ka-GE"/>
        </w:rPr>
        <w:t>ის მონაცემებით</w:t>
      </w:r>
      <w:r w:rsidRPr="00E52FC7">
        <w:rPr>
          <w:sz w:val="16"/>
          <w:szCs w:val="16"/>
          <w:lang w:val="ka-GE"/>
        </w:rPr>
        <w:t xml:space="preserve"> საქართველოში მხოლოდ 4</w:t>
      </w:r>
      <w:r w:rsidR="00CF3E43">
        <w:rPr>
          <w:sz w:val="16"/>
          <w:szCs w:val="16"/>
          <w:lang w:val="ka-GE"/>
        </w:rPr>
        <w:t>,</w:t>
      </w:r>
      <w:r w:rsidRPr="00E52FC7">
        <w:rPr>
          <w:sz w:val="16"/>
          <w:szCs w:val="16"/>
          <w:lang w:val="ka-GE"/>
        </w:rPr>
        <w:t>984 ფიქსირებული LTE აბონენტი</w:t>
      </w:r>
      <w:r w:rsidR="00CF3E43">
        <w:rPr>
          <w:sz w:val="16"/>
          <w:szCs w:val="16"/>
          <w:lang w:val="ka-GE"/>
        </w:rPr>
        <w:t xml:space="preserve"> ფიქსირდება</w:t>
      </w:r>
    </w:p>
  </w:footnote>
  <w:footnote w:id="46">
    <w:p w14:paraId="7EFCD23E" w14:textId="77777777" w:rsidR="001B7070" w:rsidRPr="00AE6E54" w:rsidRDefault="001B7070" w:rsidP="001B7070">
      <w:pPr>
        <w:pStyle w:val="FootnoteText"/>
        <w:rPr>
          <w:rFonts w:ascii="Sylfaen" w:hAnsi="Sylfaen"/>
          <w:lang w:val="ka-GE"/>
        </w:rPr>
      </w:pPr>
      <w:r>
        <w:rPr>
          <w:rStyle w:val="FootnoteReference"/>
        </w:rPr>
        <w:footnoteRef/>
      </w:r>
      <w:r>
        <w:t xml:space="preserve"> </w:t>
      </w:r>
      <w:hyperlink r:id="rId14" w:history="1">
        <w:r w:rsidRPr="0085320E">
          <w:rPr>
            <w:rStyle w:val="Hyperlink"/>
            <w:lang w:val="sl-SI"/>
          </w:rPr>
          <w:t>https://www.itu.int/en/ITU-T/committees/scv/Documents/T17-SCV-LS-0015.pdf</w:t>
        </w:r>
      </w:hyperlink>
    </w:p>
  </w:footnote>
  <w:footnote w:id="47">
    <w:p w14:paraId="441A9C4B" w14:textId="77777777" w:rsidR="001B7070" w:rsidRPr="00AE6E54" w:rsidRDefault="001B7070" w:rsidP="001B7070">
      <w:pPr>
        <w:pStyle w:val="FootnoteText"/>
        <w:rPr>
          <w:rFonts w:ascii="Sylfaen" w:hAnsi="Sylfaen"/>
          <w:lang w:val="ka-GE"/>
        </w:rPr>
      </w:pPr>
      <w:r>
        <w:rPr>
          <w:rStyle w:val="FootnoteReference"/>
        </w:rPr>
        <w:footnoteRef/>
      </w:r>
      <w:r>
        <w:t xml:space="preserve"> </w:t>
      </w:r>
      <w:hyperlink r:id="rId15" w:history="1">
        <w:r w:rsidRPr="00A74933">
          <w:rPr>
            <w:rStyle w:val="Hyperlink"/>
            <w:lang w:val="sl-SI"/>
          </w:rPr>
          <w:t>https://www.techtarget.com/searchnetworking/definition/SDH</w:t>
        </w:r>
      </w:hyperlink>
    </w:p>
  </w:footnote>
  <w:footnote w:id="48">
    <w:p w14:paraId="4BEAC82E" w14:textId="77777777" w:rsidR="001B7070" w:rsidRPr="00AE6E54" w:rsidRDefault="001B7070" w:rsidP="001B7070">
      <w:pPr>
        <w:pStyle w:val="FootnoteText"/>
        <w:rPr>
          <w:rFonts w:ascii="Sylfaen" w:hAnsi="Sylfaen"/>
          <w:lang w:val="ka-GE"/>
        </w:rPr>
      </w:pPr>
      <w:r>
        <w:rPr>
          <w:rStyle w:val="FootnoteReference"/>
        </w:rPr>
        <w:footnoteRef/>
      </w:r>
      <w:r>
        <w:t xml:space="preserve"> </w:t>
      </w:r>
      <w:hyperlink r:id="rId16" w:history="1">
        <w:r w:rsidRPr="00A74933">
          <w:rPr>
            <w:rStyle w:val="Hyperlink"/>
            <w:lang w:val="sl-SI"/>
          </w:rPr>
          <w:t>https://www.rfwireless-world.com/Terminology/PDH-vs-SDH.html</w:t>
        </w:r>
      </w:hyperlink>
    </w:p>
  </w:footnote>
  <w:footnote w:id="49">
    <w:p w14:paraId="090E6BE0" w14:textId="77777777" w:rsidR="001B7070" w:rsidRPr="00AE6E54" w:rsidRDefault="001B7070" w:rsidP="001B7070">
      <w:pPr>
        <w:pStyle w:val="FootnoteText"/>
        <w:rPr>
          <w:rFonts w:ascii="Sylfaen" w:hAnsi="Sylfaen"/>
          <w:lang w:val="ka-GE"/>
        </w:rPr>
      </w:pPr>
      <w:r>
        <w:rPr>
          <w:rStyle w:val="FootnoteReference"/>
        </w:rPr>
        <w:footnoteRef/>
      </w:r>
      <w:r>
        <w:t xml:space="preserve"> </w:t>
      </w:r>
      <w:hyperlink r:id="rId17" w:history="1">
        <w:r w:rsidRPr="00A74933">
          <w:rPr>
            <w:rStyle w:val="Hyperlink"/>
            <w:lang w:val="sl-SI"/>
          </w:rPr>
          <w:t>https://www.versitron.com/blog/everything-you-should-know-about-ethernet-networks-and-media-converters</w:t>
        </w:r>
      </w:hyperlink>
    </w:p>
  </w:footnote>
  <w:footnote w:id="50">
    <w:p w14:paraId="094D17B7" w14:textId="77777777" w:rsidR="001B7070" w:rsidRPr="00AE6E54" w:rsidRDefault="001B7070" w:rsidP="001B7070">
      <w:pPr>
        <w:pStyle w:val="FootnoteText"/>
        <w:rPr>
          <w:rFonts w:ascii="Sylfaen" w:hAnsi="Sylfaen"/>
          <w:lang w:val="ka-GE"/>
        </w:rPr>
      </w:pPr>
      <w:r>
        <w:rPr>
          <w:rStyle w:val="FootnoteReference"/>
        </w:rPr>
        <w:footnoteRef/>
      </w:r>
      <w:r>
        <w:t xml:space="preserve"> </w:t>
      </w:r>
      <w:hyperlink r:id="rId18" w:history="1">
        <w:r w:rsidRPr="00A74933">
          <w:rPr>
            <w:rStyle w:val="Hyperlink"/>
            <w:lang w:val="sl-SI"/>
          </w:rPr>
          <w:t>https://www.techopedia.com/definition/3451/wavelength-division-multiplexing-wdm</w:t>
        </w:r>
      </w:hyperlink>
    </w:p>
  </w:footnote>
  <w:footnote w:id="51">
    <w:p w14:paraId="6D9388D1" w14:textId="77777777" w:rsidR="001B7070" w:rsidRPr="00AE6E54" w:rsidRDefault="001B7070" w:rsidP="001B7070">
      <w:pPr>
        <w:pStyle w:val="FootnoteText"/>
        <w:rPr>
          <w:rFonts w:ascii="Sylfaen" w:hAnsi="Sylfaen"/>
          <w:lang w:val="ka-GE"/>
        </w:rPr>
      </w:pPr>
      <w:r>
        <w:rPr>
          <w:rStyle w:val="FootnoteReference"/>
        </w:rPr>
        <w:footnoteRef/>
      </w:r>
      <w:r>
        <w:t xml:space="preserve"> </w:t>
      </w:r>
      <w:hyperlink r:id="rId19" w:history="1">
        <w:r w:rsidRPr="00A74933">
          <w:rPr>
            <w:rStyle w:val="Hyperlink"/>
            <w:lang w:val="sl-SI"/>
          </w:rPr>
          <w:t>https://everstream.net/knowledge-base/dark-fiber-vs-lit-fiber-which-is-better-for-your-business/</w:t>
        </w:r>
      </w:hyperlink>
    </w:p>
  </w:footnote>
  <w:footnote w:id="52">
    <w:p w14:paraId="4FF4A2C0" w14:textId="77777777" w:rsidR="001B7070" w:rsidRPr="004319AA" w:rsidRDefault="001B7070" w:rsidP="001B7070">
      <w:pPr>
        <w:pStyle w:val="FootnoteText"/>
        <w:rPr>
          <w:sz w:val="16"/>
          <w:szCs w:val="16"/>
          <w:lang w:val="ka-GE"/>
        </w:rPr>
      </w:pPr>
      <w:r w:rsidRPr="004319AA">
        <w:rPr>
          <w:rStyle w:val="FootnoteReference"/>
          <w:sz w:val="16"/>
          <w:szCs w:val="16"/>
          <w:lang w:val="ka-GE"/>
        </w:rPr>
        <w:footnoteRef/>
      </w:r>
      <w:r w:rsidRPr="004319AA">
        <w:rPr>
          <w:sz w:val="16"/>
          <w:szCs w:val="16"/>
          <w:lang w:val="ka-GE"/>
        </w:rPr>
        <w:t xml:space="preserve"> ANCOM-ის გადაწყვეტილება 2020/05/01/RO</w:t>
      </w:r>
      <w:r>
        <w:rPr>
          <w:sz w:val="16"/>
          <w:szCs w:val="16"/>
          <w:lang w:val="ka-GE"/>
        </w:rPr>
        <w:t xml:space="preserve"> </w:t>
      </w:r>
      <w:r w:rsidRPr="004319AA">
        <w:rPr>
          <w:sz w:val="16"/>
          <w:szCs w:val="16"/>
          <w:lang w:val="ka-GE"/>
        </w:rPr>
        <w:t>11 ივნისი 2020.</w:t>
      </w:r>
    </w:p>
  </w:footnote>
  <w:footnote w:id="53">
    <w:p w14:paraId="1BB34A93" w14:textId="31BB8771" w:rsidR="005A3511" w:rsidRPr="00487CD0" w:rsidRDefault="005A3511" w:rsidP="005A3511">
      <w:pPr>
        <w:pStyle w:val="FootnoteText"/>
        <w:jc w:val="both"/>
        <w:rPr>
          <w:rFonts w:ascii="Sylfaen" w:hAnsi="Sylfaen"/>
          <w:sz w:val="16"/>
          <w:szCs w:val="16"/>
          <w:lang w:val="ka-GE"/>
        </w:rPr>
      </w:pPr>
      <w:r w:rsidRPr="00487CD0">
        <w:rPr>
          <w:rStyle w:val="FootnoteReference"/>
          <w:sz w:val="16"/>
          <w:szCs w:val="16"/>
          <w:lang w:val="ka-GE"/>
        </w:rPr>
        <w:footnoteRef/>
      </w:r>
      <w:r w:rsidRPr="00487CD0">
        <w:rPr>
          <w:sz w:val="16"/>
          <w:szCs w:val="16"/>
          <w:lang w:val="ka-GE"/>
        </w:rPr>
        <w:t xml:space="preserve"> “WIK: ევრობარომეტრის კვლევის მიხედვით, რესპოდენტების 60%-მა განაცხადა, რომ ისინი სარგებლობენ პაკეტებით, რომლებიც მოიცავ</w:t>
      </w:r>
      <w:r w:rsidR="00487CD0" w:rsidRPr="00487CD0">
        <w:rPr>
          <w:sz w:val="16"/>
          <w:szCs w:val="16"/>
          <w:lang w:val="ka-GE"/>
        </w:rPr>
        <w:t>ენ</w:t>
      </w:r>
      <w:r w:rsidRPr="00487CD0">
        <w:rPr>
          <w:sz w:val="16"/>
          <w:szCs w:val="16"/>
          <w:lang w:val="ka-GE"/>
        </w:rPr>
        <w:t xml:space="preserve"> მინიმუმ ორ საკომუნიკაციო სერვისს. მართალია არის განსხვავებები ევროკავშირის წევრ სახელმწიფოებს შორის, თუმცა აღსანიშნავია, რომ ქვეყნებიდან მხოლოდ ორს ჰქონდა პაკეტების პენეტრაციის მაჩვენებელი 50%-ზე ნაკლები” </w:t>
      </w:r>
      <w:r w:rsidRPr="009E0987">
        <w:rPr>
          <w:sz w:val="16"/>
          <w:szCs w:val="16"/>
        </w:rPr>
        <w:t>განმარტებითი ბარათი კომისიის 2020 წლის რეკომენდაცია</w:t>
      </w:r>
      <w:r w:rsidR="00487CD0" w:rsidRPr="009E0987">
        <w:rPr>
          <w:sz w:val="16"/>
          <w:szCs w:val="16"/>
        </w:rPr>
        <w:t xml:space="preserve"> </w:t>
      </w:r>
      <w:r w:rsidRPr="009E0987">
        <w:rPr>
          <w:sz w:val="16"/>
          <w:szCs w:val="16"/>
        </w:rPr>
        <w:t>შესაბამის ბაზრებზე</w:t>
      </w:r>
      <w:r w:rsidRPr="00487CD0">
        <w:rPr>
          <w:rFonts w:ascii="Sylfaen" w:hAnsi="Sylfaen"/>
          <w:sz w:val="16"/>
          <w:szCs w:val="16"/>
          <w:lang w:val="ka-GE"/>
        </w:rPr>
        <w:t xml:space="preserve"> </w:t>
      </w:r>
      <w:r w:rsidRPr="00487CD0">
        <w:rPr>
          <w:sz w:val="16"/>
          <w:szCs w:val="16"/>
          <w:lang w:val="ka-GE"/>
        </w:rPr>
        <w:t>(</w:t>
      </w:r>
      <w:hyperlink r:id="rId20" w:history="1">
        <w:r w:rsidRPr="00487CD0">
          <w:rPr>
            <w:rStyle w:val="Hyperlink"/>
            <w:sz w:val="16"/>
            <w:szCs w:val="16"/>
            <w:lang w:val="ka-GE"/>
          </w:rPr>
          <w:t>https://digital-strategy.ec.europa.eu/en/news/recommendation-relevant-markets</w:t>
        </w:r>
      </w:hyperlink>
      <w:r w:rsidRPr="00487CD0">
        <w:rPr>
          <w:sz w:val="16"/>
          <w:szCs w:val="16"/>
          <w:lang w:val="ka-GE"/>
        </w:rPr>
        <w:t>)</w:t>
      </w:r>
    </w:p>
  </w:footnote>
  <w:footnote w:id="54">
    <w:p w14:paraId="4840A6C5" w14:textId="77777777" w:rsidR="005A3511" w:rsidRPr="00AE6E54" w:rsidRDefault="005A3511" w:rsidP="005A3511">
      <w:pPr>
        <w:pStyle w:val="FootnoteText"/>
        <w:rPr>
          <w:rFonts w:ascii="Sylfaen" w:hAnsi="Sylfaen"/>
          <w:lang w:val="ka-GE"/>
        </w:rPr>
      </w:pPr>
      <w:r>
        <w:rPr>
          <w:rStyle w:val="FootnoteReference"/>
        </w:rPr>
        <w:footnoteRef/>
      </w:r>
      <w:r>
        <w:t xml:space="preserve"> </w:t>
      </w:r>
      <w:hyperlink r:id="rId21" w:history="1">
        <w:r w:rsidRPr="00F55D93">
          <w:rPr>
            <w:rStyle w:val="Hyperlink"/>
            <w:lang w:val="hr-HR"/>
          </w:rPr>
          <w:t>https://www.carritech.com/news/ott-telecom-providers/</w:t>
        </w:r>
      </w:hyperlink>
    </w:p>
  </w:footnote>
  <w:footnote w:id="55">
    <w:p w14:paraId="734AA456" w14:textId="77777777" w:rsidR="005A3511" w:rsidRPr="00AE6E54" w:rsidRDefault="005A3511" w:rsidP="005A3511">
      <w:pPr>
        <w:pStyle w:val="FootnoteText"/>
        <w:rPr>
          <w:rFonts w:ascii="Sylfaen" w:hAnsi="Sylfaen"/>
          <w:lang w:val="ka-GE"/>
        </w:rPr>
      </w:pPr>
      <w:r>
        <w:rPr>
          <w:rStyle w:val="FootnoteReference"/>
        </w:rPr>
        <w:footnoteRef/>
      </w:r>
      <w:r>
        <w:t xml:space="preserve"> </w:t>
      </w:r>
      <w:hyperlink r:id="rId22" w:history="1">
        <w:r w:rsidRPr="00572C5B">
          <w:rPr>
            <w:rStyle w:val="Hyperlink"/>
            <w:lang w:val="hr-HR"/>
          </w:rPr>
          <w:t>https://digital-strategy.ec.europa.eu/en/news/recommendation-relevant-markets</w:t>
        </w:r>
      </w:hyperlink>
    </w:p>
  </w:footnote>
  <w:footnote w:id="56">
    <w:p w14:paraId="118F701B" w14:textId="77777777" w:rsidR="005A3511" w:rsidRPr="00AE6E54" w:rsidRDefault="005A3511" w:rsidP="005A3511">
      <w:pPr>
        <w:pStyle w:val="FootnoteText"/>
        <w:rPr>
          <w:rFonts w:ascii="Sylfaen" w:hAnsi="Sylfaen"/>
          <w:lang w:val="ka-GE"/>
        </w:rPr>
      </w:pPr>
      <w:r>
        <w:rPr>
          <w:rStyle w:val="FootnoteReference"/>
        </w:rPr>
        <w:footnoteRef/>
      </w:r>
      <w:r>
        <w:t xml:space="preserve"> </w:t>
      </w:r>
      <w:hyperlink r:id="rId23" w:history="1">
        <w:r w:rsidRPr="00572C5B">
          <w:rPr>
            <w:rStyle w:val="Hyperlink"/>
            <w:lang w:val="hr-HR"/>
          </w:rPr>
          <w:t>https://www.pts.se/globalassets/startpage/dokument/legala-dokument/eu-regler/explanatorynote-201410091.pdf</w:t>
        </w:r>
      </w:hyperlink>
    </w:p>
  </w:footnote>
  <w:footnote w:id="57">
    <w:p w14:paraId="67506C15" w14:textId="77777777" w:rsidR="00207BF4" w:rsidRDefault="00207BF4" w:rsidP="00207BF4">
      <w:pPr>
        <w:pStyle w:val="FootnoteText"/>
        <w:jc w:val="both"/>
      </w:pPr>
      <w:r>
        <w:rPr>
          <w:rStyle w:val="FootnoteReference"/>
        </w:rPr>
        <w:footnoteRef/>
      </w:r>
      <w:r>
        <w:t xml:space="preserve"> </w:t>
      </w:r>
      <w:hyperlink r:id="rId24" w:anchor="ecl-inpage-kw0gi8an" w:history="1">
        <w:r w:rsidRPr="003E7DF8">
          <w:rPr>
            <w:rStyle w:val="Hyperlink"/>
          </w:rPr>
          <w:t>https://digital-strategy.ec.europa.eu/en/policies/desi-connectivity#ecl-inpage-kw0gi8an</w:t>
        </w:r>
      </w:hyperlink>
      <w:r>
        <w:rPr>
          <w:rFonts w:ascii="Sylfaen" w:hAnsi="Sylfaen"/>
          <w:lang w:val="ka-GE"/>
        </w:rPr>
        <w:t xml:space="preserve"> </w:t>
      </w:r>
      <w:r w:rsidRPr="00F254E1">
        <w:t>(ციფრული ეკონომიკისა და საზოგადოების ინდექსი (DESI) 2022 – ციფრული ინფრასტრუქტურები)</w:t>
      </w:r>
    </w:p>
    <w:p w14:paraId="6C39D5F1" w14:textId="01D169ED" w:rsidR="00BE2514" w:rsidRPr="00AE6E54" w:rsidRDefault="00FE048D" w:rsidP="00207BF4">
      <w:pPr>
        <w:pStyle w:val="FootnoteText"/>
        <w:jc w:val="both"/>
        <w:rPr>
          <w:rFonts w:ascii="Sylfaen" w:hAnsi="Sylfaen"/>
          <w:lang w:val="ka-GE"/>
        </w:rPr>
      </w:pPr>
      <w:hyperlink r:id="rId25" w:history="1">
        <w:r w:rsidR="00BE2514" w:rsidRPr="008C3BA6">
          <w:rPr>
            <w:rStyle w:val="Hyperlink"/>
          </w:rPr>
          <w:t>https://digital-decade-desi.digital-strategy.ec.europa.eu/datasets/desi/charts</w:t>
        </w:r>
      </w:hyperlink>
    </w:p>
  </w:footnote>
  <w:footnote w:id="58">
    <w:p w14:paraId="38D5A909" w14:textId="77777777" w:rsidR="00812F6A" w:rsidRPr="004319AA" w:rsidRDefault="00812F6A" w:rsidP="00812F6A">
      <w:pPr>
        <w:pStyle w:val="FootnoteText"/>
        <w:rPr>
          <w:sz w:val="16"/>
          <w:szCs w:val="16"/>
          <w:lang w:val="ka-GE"/>
        </w:rPr>
      </w:pPr>
      <w:r w:rsidRPr="007C7519">
        <w:rPr>
          <w:sz w:val="16"/>
          <w:szCs w:val="16"/>
          <w:lang w:val="ka-GE"/>
        </w:rPr>
        <w:footnoteRef/>
      </w:r>
      <w:r w:rsidRPr="004319AA">
        <w:rPr>
          <w:sz w:val="16"/>
          <w:szCs w:val="16"/>
          <w:lang w:val="ka-GE"/>
        </w:rPr>
        <w:t xml:space="preserve"> ზოგიერთი ისტორიული მიზეზის გამო, საქართველოში ზოგჯერ WiFi-ს უწოდებენ</w:t>
      </w:r>
    </w:p>
  </w:footnote>
  <w:footnote w:id="59">
    <w:p w14:paraId="77C29C74" w14:textId="77777777" w:rsidR="00812F6A" w:rsidRPr="000A666C" w:rsidRDefault="00812F6A" w:rsidP="00812F6A">
      <w:pPr>
        <w:pStyle w:val="FootnoteText"/>
        <w:rPr>
          <w:sz w:val="16"/>
          <w:szCs w:val="16"/>
          <w:lang w:val="ka-GE"/>
        </w:rPr>
      </w:pPr>
      <w:r w:rsidRPr="000A666C">
        <w:rPr>
          <w:sz w:val="16"/>
          <w:szCs w:val="16"/>
          <w:lang w:val="ka-GE"/>
        </w:rPr>
        <w:footnoteRef/>
      </w:r>
      <w:r w:rsidRPr="000A666C">
        <w:rPr>
          <w:sz w:val="16"/>
          <w:szCs w:val="16"/>
          <w:lang w:val="ka-GE"/>
        </w:rPr>
        <w:t xml:space="preserve"> </w:t>
      </w:r>
      <w:hyperlink r:id="rId26" w:anchor=":~:text=Fixed%20Long%2DTerm%20Evolution%20(LTE,together%20with%20core%20network%20improvements" w:history="1">
        <w:r w:rsidRPr="000A666C">
          <w:rPr>
            <w:sz w:val="16"/>
            <w:szCs w:val="16"/>
            <w:lang w:val="ka-GE"/>
          </w:rPr>
          <w:t>https://bundunetworx.co.za/the-difference-between-adsl-fixed-lte-and-fibre/#:~:text=Fixed%20Long%2DTerm%20Evolution%20(LTE,together%20with%20core%20network%20improvements</w:t>
        </w:r>
      </w:hyperlink>
      <w:r w:rsidRPr="000A666C">
        <w:rPr>
          <w:sz w:val="16"/>
          <w:szCs w:val="16"/>
          <w:lang w:val="ka-GE"/>
        </w:rPr>
        <w:t xml:space="preserve"> </w:t>
      </w:r>
    </w:p>
  </w:footnote>
  <w:footnote w:id="60">
    <w:p w14:paraId="7FF8F457" w14:textId="77777777" w:rsidR="00812F6A" w:rsidRPr="000A666C" w:rsidRDefault="00812F6A" w:rsidP="00812F6A">
      <w:pPr>
        <w:pStyle w:val="FootnoteText"/>
        <w:rPr>
          <w:sz w:val="16"/>
          <w:szCs w:val="16"/>
          <w:lang w:val="ka-GE"/>
        </w:rPr>
      </w:pPr>
      <w:r w:rsidRPr="000A666C">
        <w:rPr>
          <w:sz w:val="16"/>
          <w:szCs w:val="16"/>
          <w:lang w:val="ka-GE"/>
        </w:rPr>
        <w:footnoteRef/>
      </w:r>
      <w:r w:rsidRPr="000A666C">
        <w:rPr>
          <w:sz w:val="16"/>
          <w:szCs w:val="16"/>
          <w:lang w:val="ka-GE"/>
        </w:rPr>
        <w:t xml:space="preserve"> </w:t>
      </w:r>
      <w:hyperlink r:id="rId27" w:history="1">
        <w:r w:rsidRPr="000A666C">
          <w:rPr>
            <w:sz w:val="16"/>
            <w:szCs w:val="16"/>
            <w:lang w:val="ka-GE"/>
          </w:rPr>
          <w:t>https://www.ppc-online.com/docsis-3.1-guide</w:t>
        </w:r>
      </w:hyperlink>
      <w:r w:rsidRPr="000A666C">
        <w:rPr>
          <w:sz w:val="16"/>
          <w:szCs w:val="16"/>
          <w:lang w:val="ka-GE"/>
        </w:rPr>
        <w:t xml:space="preserve"> </w:t>
      </w:r>
    </w:p>
  </w:footnote>
  <w:footnote w:id="61">
    <w:p w14:paraId="33C66D8F" w14:textId="4F190AB6" w:rsidR="000702FC" w:rsidRDefault="000702FC" w:rsidP="00772C1E">
      <w:pPr>
        <w:pStyle w:val="FootnoteText"/>
        <w:jc w:val="both"/>
      </w:pPr>
      <w:r w:rsidRPr="000A666C">
        <w:rPr>
          <w:sz w:val="16"/>
          <w:szCs w:val="16"/>
          <w:lang w:val="ka-GE"/>
        </w:rPr>
        <w:footnoteRef/>
      </w:r>
      <w:r w:rsidRPr="000A666C">
        <w:rPr>
          <w:sz w:val="16"/>
          <w:szCs w:val="16"/>
          <w:lang w:val="ka-GE"/>
        </w:rPr>
        <w:t xml:space="preserve"> 5G სპექტრის ლოტების უმეტესობა ჯერ კიდევ არ არის მინიჭებული</w:t>
      </w:r>
      <w:r w:rsidRPr="000A666C">
        <w:rPr>
          <w:sz w:val="16"/>
          <w:szCs w:val="16"/>
        </w:rPr>
        <w:t xml:space="preserve">, </w:t>
      </w:r>
      <w:r w:rsidRPr="000A666C">
        <w:rPr>
          <w:sz w:val="16"/>
          <w:szCs w:val="16"/>
          <w:lang w:val="ka-GE"/>
        </w:rPr>
        <w:t>ხოლო მინიჭებულ ლოტებში დაფარვის მოთხოვნები ითვალისწინებს მხოლოდ „საქართველოს მჭიდროდ დასახლებული ტერიტორიების, ტურისტული ზონების, პორტების, აეროპორტების, რკინიგზის და მთავარი მაგისტრალების თანდათანობით დაფარვას 5G ქსელით მომდევნო 3-7 წლის განმავლობაში. წლები.” https://www.com.ge/en/yvela-siaxle/comcom-announces-auction-for-the-implementation-of-5g-technology.page</w:t>
      </w:r>
    </w:p>
  </w:footnote>
  <w:footnote w:id="62">
    <w:p w14:paraId="3719A284" w14:textId="77777777" w:rsidR="00A65215" w:rsidRPr="004319AA" w:rsidRDefault="00A65215" w:rsidP="00A65215">
      <w:pPr>
        <w:pStyle w:val="FootnoteText"/>
        <w:jc w:val="both"/>
        <w:rPr>
          <w:sz w:val="16"/>
          <w:szCs w:val="16"/>
          <w:lang w:val="ka-GE"/>
        </w:rPr>
      </w:pPr>
      <w:r w:rsidRPr="004319AA">
        <w:rPr>
          <w:rStyle w:val="FootnoteReference"/>
          <w:sz w:val="16"/>
          <w:szCs w:val="16"/>
          <w:lang w:val="ka-GE"/>
        </w:rPr>
        <w:footnoteRef/>
      </w:r>
      <w:r w:rsidRPr="004319AA">
        <w:rPr>
          <w:sz w:val="16"/>
          <w:szCs w:val="16"/>
          <w:lang w:val="ka-GE"/>
        </w:rPr>
        <w:t xml:space="preserve"> მრავალარხიანი მრავალპუნქტიანი განაწილების სერვისი (MMDS) არის ფიქსირებული უკაბელო ტექნოლოგია, რომელსაც ზოგჯერ უწოდებენ უკაბელო საკაბელო ტელევიზიას ან უკაბელო ზოგად DSL-ს (xDSL). MMDS მუშაობს 2,5 გჰც-დან 2,7 გჰც-მდე და გამოიყენება მაუწყებლობისთვის, პირადი კომუნიკაციისთვის და ინტერაქტიული მედია სერვისებისთვის ქალაქის ცენტრალურ ნაწილსა და მიმდებარე ტერი</w:t>
      </w:r>
      <w:r>
        <w:rPr>
          <w:sz w:val="16"/>
          <w:szCs w:val="16"/>
          <w:lang w:val="ka-GE"/>
        </w:rPr>
        <w:t>ტ</w:t>
      </w:r>
      <w:r w:rsidRPr="004319AA">
        <w:rPr>
          <w:sz w:val="16"/>
          <w:szCs w:val="16"/>
          <w:lang w:val="ka-GE"/>
        </w:rPr>
        <w:t>ო</w:t>
      </w:r>
      <w:r>
        <w:rPr>
          <w:sz w:val="16"/>
          <w:szCs w:val="16"/>
          <w:lang w:val="ka-GE"/>
        </w:rPr>
        <w:t>რ</w:t>
      </w:r>
      <w:r w:rsidRPr="004319AA">
        <w:rPr>
          <w:sz w:val="16"/>
          <w:szCs w:val="16"/>
          <w:lang w:val="ka-GE"/>
        </w:rPr>
        <w:t>იებზე.</w:t>
      </w:r>
    </w:p>
  </w:footnote>
  <w:footnote w:id="63">
    <w:p w14:paraId="6D7C82E8" w14:textId="77777777" w:rsidR="00A65215" w:rsidRDefault="00A65215" w:rsidP="00A65215">
      <w:pPr>
        <w:pStyle w:val="FootnoteText"/>
      </w:pPr>
      <w:r>
        <w:rPr>
          <w:rStyle w:val="FootnoteReference"/>
        </w:rPr>
        <w:footnoteRef/>
      </w:r>
      <w:r>
        <w:t xml:space="preserve"> </w:t>
      </w:r>
      <w:hyperlink r:id="rId28" w:history="1">
        <w:r w:rsidRPr="003E7DF8">
          <w:rPr>
            <w:rStyle w:val="Hyperlink"/>
          </w:rPr>
          <w:t>https://ec.europa.eu/health/scientific_committees/opinions_layman/en/electromagnetic-fields/glossary/wxyz/wimax.htm</w:t>
        </w:r>
      </w:hyperlink>
      <w:r>
        <w:t xml:space="preserve"> </w:t>
      </w:r>
    </w:p>
  </w:footnote>
  <w:footnote w:id="64">
    <w:p w14:paraId="2A96DF29" w14:textId="77777777" w:rsidR="00A65215" w:rsidRDefault="00A65215" w:rsidP="00A65215">
      <w:pPr>
        <w:pStyle w:val="FootnoteText"/>
      </w:pPr>
      <w:r>
        <w:rPr>
          <w:rStyle w:val="FootnoteReference"/>
        </w:rPr>
        <w:footnoteRef/>
      </w:r>
      <w:r>
        <w:t xml:space="preserve"> </w:t>
      </w:r>
      <w:hyperlink r:id="rId29" w:history="1">
        <w:r w:rsidRPr="00A74933">
          <w:rPr>
            <w:rStyle w:val="Hyperlink"/>
            <w:lang w:val="hr-HR"/>
          </w:rPr>
          <w:t>https://www.increasebroadbandspeed.co.uk/2012/graph-ADSL-speed-versus-distance</w:t>
        </w:r>
      </w:hyperlink>
    </w:p>
  </w:footnote>
  <w:footnote w:id="65">
    <w:p w14:paraId="78FBFB5D" w14:textId="77777777" w:rsidR="00A65215" w:rsidRDefault="00A65215" w:rsidP="00A65215">
      <w:pPr>
        <w:pStyle w:val="FootnoteText"/>
      </w:pPr>
      <w:r>
        <w:rPr>
          <w:rStyle w:val="FootnoteReference"/>
        </w:rPr>
        <w:footnoteRef/>
      </w:r>
      <w:r>
        <w:t xml:space="preserve"> </w:t>
      </w:r>
      <w:hyperlink r:id="rId30" w:history="1">
        <w:r w:rsidRPr="00A74933">
          <w:rPr>
            <w:rStyle w:val="Hyperlink"/>
            <w:lang w:val="hr-HR"/>
          </w:rPr>
          <w:t>https://www.draytek.co.uk/support/guides/kb-what-is-vdsl-vectoring-sra-and-ginp</w:t>
        </w:r>
      </w:hyperlink>
    </w:p>
  </w:footnote>
  <w:footnote w:id="66">
    <w:p w14:paraId="75E705F5" w14:textId="77777777" w:rsidR="00A65215" w:rsidRDefault="00A65215" w:rsidP="00A65215">
      <w:pPr>
        <w:pStyle w:val="FootnoteText"/>
      </w:pPr>
      <w:r>
        <w:rPr>
          <w:rStyle w:val="FootnoteReference"/>
        </w:rPr>
        <w:footnoteRef/>
      </w:r>
      <w:r>
        <w:t xml:space="preserve"> </w:t>
      </w:r>
      <w:hyperlink r:id="rId31" w:history="1">
        <w:r w:rsidRPr="00A74933">
          <w:rPr>
            <w:rStyle w:val="Hyperlink"/>
            <w:lang w:val="hr-HR"/>
          </w:rPr>
          <w:t>https://www.airband.co.uk/what-is-the-difference-between-fttc-and-fttp/</w:t>
        </w:r>
      </w:hyperlink>
    </w:p>
  </w:footnote>
  <w:footnote w:id="67">
    <w:p w14:paraId="3ADC8CDA" w14:textId="77777777" w:rsidR="00A65215" w:rsidRDefault="00A65215" w:rsidP="00A65215">
      <w:pPr>
        <w:pStyle w:val="FootnoteText"/>
      </w:pPr>
      <w:r>
        <w:rPr>
          <w:rStyle w:val="FootnoteReference"/>
        </w:rPr>
        <w:footnoteRef/>
      </w:r>
      <w:r>
        <w:t xml:space="preserve"> </w:t>
      </w:r>
      <w:hyperlink r:id="rId32" w:history="1">
        <w:r w:rsidRPr="00451F54">
          <w:rPr>
            <w:rStyle w:val="Hyperlink"/>
            <w:lang w:val="hr-HR"/>
          </w:rPr>
          <w:t>https://www.techtarget.com/searchnetworking/definition/ADSL</w:t>
        </w:r>
      </w:hyperlink>
    </w:p>
  </w:footnote>
  <w:footnote w:id="68">
    <w:p w14:paraId="3A1462FC" w14:textId="77777777" w:rsidR="00A65215" w:rsidRPr="004319AA" w:rsidRDefault="00A65215" w:rsidP="00A65215">
      <w:pPr>
        <w:pStyle w:val="FootnoteText"/>
        <w:jc w:val="both"/>
        <w:rPr>
          <w:sz w:val="16"/>
          <w:szCs w:val="16"/>
          <w:lang w:val="ka-GE"/>
        </w:rPr>
      </w:pPr>
      <w:r w:rsidRPr="00C12155">
        <w:rPr>
          <w:rStyle w:val="FootnoteReference"/>
          <w:sz w:val="16"/>
          <w:szCs w:val="16"/>
          <w:lang w:val="ka-GE"/>
        </w:rPr>
        <w:footnoteRef/>
      </w:r>
      <w:r w:rsidRPr="00C12155">
        <w:rPr>
          <w:sz w:val="16"/>
          <w:szCs w:val="16"/>
          <w:lang w:val="ka-GE"/>
        </w:rPr>
        <w:t xml:space="preserve"> კ</w:t>
      </w:r>
      <w:r w:rsidRPr="004319AA">
        <w:rPr>
          <w:sz w:val="16"/>
          <w:szCs w:val="16"/>
          <w:lang w:val="ka-GE"/>
        </w:rPr>
        <w:t>ომისიის 2014 წლის 6 ნოემბრის No620/9 გადაწყვეტილება საკომუნიკაციო საკანალიზაციო არხებზე დაშვების საბითუმო ბაზრისა და სპილენძის სააბონენტო სახაზო-საკაბელო წყვილების რესურსებზე დაშვების საბითუმო ბაზრის შესახებ, ბოლო ცვლილება კომუნიკაციების კომისიის 2018 წლის 6 დეკემბრის N672/9 გადაწყვეტილებით.</w:t>
      </w:r>
    </w:p>
  </w:footnote>
  <w:footnote w:id="69">
    <w:p w14:paraId="420A9F07" w14:textId="26501118" w:rsidR="00C12155" w:rsidRDefault="00C12155">
      <w:pPr>
        <w:pStyle w:val="FootnoteText"/>
      </w:pPr>
      <w:r>
        <w:rPr>
          <w:rStyle w:val="FootnoteReference"/>
        </w:rPr>
        <w:footnoteRef/>
      </w:r>
      <w:r>
        <w:t xml:space="preserve">  </w:t>
      </w:r>
      <w:hyperlink r:id="rId33" w:history="1">
        <w:r w:rsidRPr="003B52FC">
          <w:rPr>
            <w:rStyle w:val="Hyperlink"/>
            <w:sz w:val="20"/>
            <w:lang w:val="en-GB"/>
          </w:rPr>
          <w:t>https://www.airband.co.uk/what-is-the-difference-between-fttc-and-fttp/</w:t>
        </w:r>
      </w:hyperlink>
    </w:p>
  </w:footnote>
  <w:footnote w:id="70">
    <w:p w14:paraId="7A416DD8" w14:textId="77777777" w:rsidR="00A65215" w:rsidRDefault="00A65215" w:rsidP="00A65215">
      <w:pPr>
        <w:pStyle w:val="FootnoteText"/>
      </w:pPr>
      <w:r>
        <w:rPr>
          <w:rStyle w:val="FootnoteReference"/>
        </w:rPr>
        <w:footnoteRef/>
      </w:r>
      <w:r>
        <w:t xml:space="preserve"> </w:t>
      </w:r>
      <w:hyperlink r:id="rId34" w:history="1">
        <w:r w:rsidRPr="00B74780">
          <w:rPr>
            <w:rStyle w:val="Hyperlink"/>
            <w:lang w:val="hr-HR"/>
          </w:rPr>
          <w:t>https://www.4gltemall.com/blog/what-is-gsm-edge-gprs-umts-3g-hsdpa-hsupa-lte/</w:t>
        </w:r>
      </w:hyperlink>
    </w:p>
  </w:footnote>
  <w:footnote w:id="71">
    <w:p w14:paraId="3B1FEB62" w14:textId="77777777" w:rsidR="00A65215" w:rsidRDefault="00A65215" w:rsidP="00A65215">
      <w:pPr>
        <w:pStyle w:val="FootnoteText"/>
      </w:pPr>
      <w:r>
        <w:rPr>
          <w:rStyle w:val="FootnoteReference"/>
        </w:rPr>
        <w:footnoteRef/>
      </w:r>
      <w:r>
        <w:t xml:space="preserve"> </w:t>
      </w:r>
      <w:hyperlink r:id="rId35" w:history="1">
        <w:r w:rsidRPr="00B74780">
          <w:rPr>
            <w:rStyle w:val="Hyperlink"/>
            <w:lang w:val="hr-HR"/>
          </w:rPr>
          <w:t>https://www.uswitch.com/broadband/guides/what-is-a-mobile-dongle/</w:t>
        </w:r>
      </w:hyperlink>
    </w:p>
  </w:footnote>
  <w:footnote w:id="72">
    <w:p w14:paraId="00B6CE47" w14:textId="64627F5E" w:rsidR="00840F54" w:rsidRDefault="00B111C4">
      <w:pPr>
        <w:pStyle w:val="FootnoteText"/>
      </w:pPr>
      <w:r>
        <w:rPr>
          <w:rStyle w:val="FootnoteReference"/>
        </w:rPr>
        <w:footnoteRef/>
      </w:r>
      <w:r>
        <w:t xml:space="preserve"> </w:t>
      </w:r>
      <w:r w:rsidRPr="00B111C4">
        <w:t xml:space="preserve">2023 წლის აგვისტოში Cellfie-ს მიენიჭა დამატებითი </w:t>
      </w:r>
      <w:r w:rsidR="00840F54">
        <w:t xml:space="preserve">სიხშირული </w:t>
      </w:r>
      <w:r w:rsidRPr="00B111C4">
        <w:t xml:space="preserve">სპექტრი საქართველოში 5G სერვისების დანერგვისთვის </w:t>
      </w:r>
    </w:p>
    <w:p w14:paraId="586A3400" w14:textId="31BD14B7" w:rsidR="00B111C4" w:rsidRDefault="00B111C4">
      <w:pPr>
        <w:pStyle w:val="FootnoteText"/>
      </w:pPr>
      <w:r w:rsidRPr="00B111C4">
        <w:t>https://comcom.ge/en/yvela-siaxle/5g-auction-concludes-the-new-technology-will-be-implemented- by-cellfie-mobile.page</w:t>
      </w:r>
    </w:p>
  </w:footnote>
  <w:footnote w:id="73">
    <w:p w14:paraId="6CD99C74" w14:textId="6EA91463" w:rsidR="00DA769F" w:rsidRDefault="00DA769F">
      <w:pPr>
        <w:pStyle w:val="FootnoteText"/>
      </w:pPr>
      <w:r>
        <w:rPr>
          <w:rStyle w:val="FootnoteReference"/>
        </w:rPr>
        <w:footnoteRef/>
      </w:r>
      <w:r>
        <w:t xml:space="preserve"> </w:t>
      </w:r>
      <w:r w:rsidRPr="00DA769F">
        <w:rPr>
          <w:sz w:val="16"/>
          <w:szCs w:val="16"/>
        </w:rPr>
        <w:t xml:space="preserve">დეტალები, დაფარვისა და </w:t>
      </w:r>
      <w:r w:rsidRPr="00DA769F">
        <w:rPr>
          <w:sz w:val="16"/>
          <w:szCs w:val="16"/>
          <w:lang w:val="ka-GE"/>
        </w:rPr>
        <w:t>პენეტრაციის</w:t>
      </w:r>
      <w:r w:rsidRPr="00DA769F">
        <w:rPr>
          <w:sz w:val="16"/>
          <w:szCs w:val="16"/>
        </w:rPr>
        <w:t xml:space="preserve"> რუკების სახით </w:t>
      </w:r>
      <w:r w:rsidR="00D41D35">
        <w:rPr>
          <w:sz w:val="16"/>
          <w:szCs w:val="16"/>
          <w:lang w:val="ka-GE"/>
        </w:rPr>
        <w:t>წარმოდგენილია</w:t>
      </w:r>
      <w:r w:rsidRPr="00DA769F">
        <w:rPr>
          <w:sz w:val="16"/>
          <w:szCs w:val="16"/>
        </w:rPr>
        <w:t xml:space="preserve"> დანართ 1-ში.</w:t>
      </w:r>
    </w:p>
  </w:footnote>
  <w:footnote w:id="74">
    <w:p w14:paraId="394AFA16" w14:textId="77777777" w:rsidR="00FB583F" w:rsidRDefault="00FB583F" w:rsidP="00FB583F">
      <w:pPr>
        <w:pStyle w:val="FootnoteText"/>
      </w:pPr>
      <w:r>
        <w:rPr>
          <w:rStyle w:val="FootnoteReference"/>
        </w:rPr>
        <w:footnoteRef/>
      </w:r>
      <w:r>
        <w:t xml:space="preserve"> </w:t>
      </w:r>
      <w:hyperlink r:id="rId36" w:history="1">
        <w:r w:rsidRPr="00763CB2">
          <w:rPr>
            <w:rStyle w:val="Hyperlink"/>
            <w:lang w:val="hr-HR"/>
          </w:rPr>
          <w:t>https://www.commsupdate.com/articles/2016/11/23/magticom-snaps-up-a-second-isp-deltacom/</w:t>
        </w:r>
      </w:hyperlink>
    </w:p>
  </w:footnote>
  <w:footnote w:id="75">
    <w:p w14:paraId="0C68E2C8" w14:textId="77777777" w:rsidR="00FB583F" w:rsidRPr="007B7679" w:rsidRDefault="00FB583F" w:rsidP="00FB583F">
      <w:pPr>
        <w:pStyle w:val="FootnoteText"/>
        <w:jc w:val="both"/>
        <w:rPr>
          <w:lang w:val="hr-HR"/>
        </w:rPr>
      </w:pPr>
      <w:r>
        <w:rPr>
          <w:rStyle w:val="FootnoteReference"/>
        </w:rPr>
        <w:footnoteRef/>
      </w:r>
      <w:r w:rsidRPr="0005770D">
        <w:rPr>
          <w:lang w:val="hr-HR"/>
        </w:rPr>
        <w:t xml:space="preserve"> </w:t>
      </w:r>
      <w:r w:rsidRPr="00F50F4F">
        <w:rPr>
          <w:lang w:val="ka-GE"/>
        </w:rPr>
        <w:t>ეს აჩენს კითხვას, არის თუ არა ამ პროვაიდერების მიერ შემოთავაზებული საცალო</w:t>
      </w:r>
      <w:r w:rsidRPr="00BC23CD">
        <w:rPr>
          <w:lang w:val="ka-GE"/>
        </w:rPr>
        <w:t xml:space="preserve"> დაშვების</w:t>
      </w:r>
      <w:r w:rsidRPr="00F50F4F">
        <w:rPr>
          <w:lang w:val="ka-GE"/>
        </w:rPr>
        <w:t xml:space="preserve"> სერვისები ერთი და ი</w:t>
      </w:r>
      <w:r w:rsidRPr="00BC23CD">
        <w:rPr>
          <w:lang w:val="ka-GE"/>
        </w:rPr>
        <w:t>მავე</w:t>
      </w:r>
      <w:r w:rsidRPr="00F50F4F">
        <w:rPr>
          <w:lang w:val="ka-GE"/>
        </w:rPr>
        <w:t xml:space="preserve"> ბაზრის ნაწილი, იმის გათვალისწინებით, რომ გადართვის ხარჯებმა - განსაკუთრებით ლოდინის დროისა და შიდა </w:t>
      </w:r>
      <w:r w:rsidRPr="00BC23CD">
        <w:rPr>
          <w:lang w:val="ka-GE"/>
        </w:rPr>
        <w:t>გაყვანილობისათვის</w:t>
      </w:r>
      <w:r w:rsidRPr="00F50F4F">
        <w:rPr>
          <w:lang w:val="ka-GE"/>
        </w:rPr>
        <w:t xml:space="preserve"> საჭირო სამუშაოების თვალსაზრისი</w:t>
      </w:r>
      <w:r w:rsidRPr="00BC23CD">
        <w:rPr>
          <w:lang w:val="ka-GE"/>
        </w:rPr>
        <w:t>თ</w:t>
      </w:r>
      <w:r w:rsidRPr="00F50F4F">
        <w:rPr>
          <w:lang w:val="ka-GE"/>
        </w:rPr>
        <w:t xml:space="preserve"> - შეიძლება</w:t>
      </w:r>
      <w:r w:rsidRPr="00BC23CD">
        <w:rPr>
          <w:lang w:val="ka-GE"/>
        </w:rPr>
        <w:t xml:space="preserve"> უბიძგოს</w:t>
      </w:r>
      <w:r w:rsidRPr="00F50F4F">
        <w:rPr>
          <w:lang w:val="ka-GE"/>
        </w:rPr>
        <w:t xml:space="preserve"> ბევრ</w:t>
      </w:r>
      <w:r w:rsidRPr="00BC23CD">
        <w:rPr>
          <w:lang w:val="ka-GE"/>
        </w:rPr>
        <w:t xml:space="preserve"> </w:t>
      </w:r>
      <w:r w:rsidRPr="00F50F4F">
        <w:rPr>
          <w:lang w:val="ka-GE"/>
        </w:rPr>
        <w:t>აბონენტ</w:t>
      </w:r>
      <w:r w:rsidRPr="00BC23CD">
        <w:rPr>
          <w:lang w:val="ka-GE"/>
        </w:rPr>
        <w:t xml:space="preserve">ს </w:t>
      </w:r>
      <w:r w:rsidRPr="00F50F4F">
        <w:rPr>
          <w:lang w:val="ka-GE"/>
        </w:rPr>
        <w:t>შეცვალოს პროვაიდერი</w:t>
      </w:r>
      <w:r w:rsidRPr="00BC23CD">
        <w:rPr>
          <w:lang w:val="ka-GE"/>
        </w:rPr>
        <w:t xml:space="preserve"> </w:t>
      </w:r>
      <w:r w:rsidRPr="00F50F4F">
        <w:rPr>
          <w:lang w:val="ka-GE"/>
        </w:rPr>
        <w:t>ფასის 5-10%-იანი ზრდის შემთხვევაში. ამ საკითხზე</w:t>
      </w:r>
      <w:r w:rsidRPr="00BC23CD">
        <w:rPr>
          <w:lang w:val="ka-GE"/>
        </w:rPr>
        <w:t xml:space="preserve"> მეტი </w:t>
      </w:r>
      <w:r w:rsidRPr="00F50F4F">
        <w:rPr>
          <w:lang w:val="ka-GE"/>
        </w:rPr>
        <w:t>მონაცემ</w:t>
      </w:r>
      <w:r w:rsidRPr="00BC23CD">
        <w:rPr>
          <w:lang w:val="ka-GE"/>
        </w:rPr>
        <w:t>ის</w:t>
      </w:r>
      <w:r w:rsidRPr="00F50F4F">
        <w:rPr>
          <w:lang w:val="ka-GE"/>
        </w:rPr>
        <w:t xml:space="preserve"> არარსებობის</w:t>
      </w:r>
      <w:r>
        <w:rPr>
          <w:lang w:val="ka-GE"/>
        </w:rPr>
        <w:t xml:space="preserve"> და დაინტერესებული მხარის მიერ წამოწეული საკითხის არარსებობის პირობებში,</w:t>
      </w:r>
      <w:r w:rsidRPr="00F50F4F">
        <w:rPr>
          <w:lang w:val="ka-GE"/>
        </w:rPr>
        <w:t xml:space="preserve"> მიმდინარე ანგარი</w:t>
      </w:r>
      <w:r w:rsidRPr="00BC23CD">
        <w:rPr>
          <w:lang w:val="ka-GE"/>
        </w:rPr>
        <w:t>ში არ განიხილავს ასეთი შესაძლებლობის არსებობას</w:t>
      </w:r>
      <w:r w:rsidRPr="00F50F4F">
        <w:rPr>
          <w:lang w:val="ka-GE"/>
        </w:rPr>
        <w:t>.</w:t>
      </w:r>
    </w:p>
  </w:footnote>
  <w:footnote w:id="76">
    <w:p w14:paraId="2ED0BC65" w14:textId="77777777" w:rsidR="00FB583F" w:rsidRPr="0005770D" w:rsidRDefault="00FB583F" w:rsidP="00FB583F">
      <w:pPr>
        <w:pStyle w:val="FootnoteText"/>
        <w:rPr>
          <w:lang w:val="hr-HR"/>
        </w:rPr>
      </w:pPr>
      <w:r>
        <w:rPr>
          <w:rStyle w:val="FootnoteReference"/>
        </w:rPr>
        <w:footnoteRef/>
      </w:r>
      <w:r w:rsidRPr="0005770D">
        <w:rPr>
          <w:lang w:val="hr-HR"/>
        </w:rPr>
        <w:t xml:space="preserve"> </w:t>
      </w:r>
      <w:r w:rsidRPr="00F50F4F">
        <w:rPr>
          <w:lang w:val="ka-GE"/>
        </w:rPr>
        <w:t>კომისიის 2014/710/EU რეკომენდაციის თანმხლები განმარტებითი ჩანაწერი, SWD(2014) 298, გვ. 8</w:t>
      </w:r>
      <w:r w:rsidRPr="0005770D">
        <w:rPr>
          <w:lang w:val="hr-HR"/>
        </w:rPr>
        <w:t>.</w:t>
      </w:r>
    </w:p>
  </w:footnote>
  <w:footnote w:id="77">
    <w:p w14:paraId="5E13D82E" w14:textId="77777777" w:rsidR="002813F6" w:rsidRPr="00AE6E54" w:rsidRDefault="002813F6" w:rsidP="002813F6">
      <w:pPr>
        <w:pStyle w:val="FootnoteText"/>
        <w:rPr>
          <w:rFonts w:ascii="Sylfaen" w:hAnsi="Sylfaen"/>
          <w:lang w:val="ka-GE"/>
        </w:rPr>
      </w:pPr>
      <w:r>
        <w:rPr>
          <w:rStyle w:val="FootnoteReference"/>
        </w:rPr>
        <w:footnoteRef/>
      </w:r>
      <w:r>
        <w:t xml:space="preserve"> </w:t>
      </w:r>
      <w:hyperlink r:id="rId37" w:history="1">
        <w:r w:rsidRPr="00FA49B2">
          <w:rPr>
            <w:rStyle w:val="Hyperlink"/>
            <w:lang w:val="fr-FR"/>
          </w:rPr>
          <w:t>https://eur-lex.europa.eu/legal-content/EN/TXT/PDF/?uri=CELEX:32014H0710&amp;from=EN</w:t>
        </w:r>
      </w:hyperlink>
    </w:p>
  </w:footnote>
  <w:footnote w:id="78">
    <w:p w14:paraId="3A5935F4" w14:textId="77777777" w:rsidR="002813F6" w:rsidRPr="00AE6E54" w:rsidRDefault="002813F6" w:rsidP="002813F6">
      <w:pPr>
        <w:pStyle w:val="FootnoteText"/>
        <w:rPr>
          <w:rFonts w:ascii="Sylfaen" w:hAnsi="Sylfaen"/>
          <w:lang w:val="ka-GE"/>
        </w:rPr>
      </w:pPr>
      <w:r>
        <w:rPr>
          <w:rStyle w:val="FootnoteReference"/>
        </w:rPr>
        <w:footnoteRef/>
      </w:r>
      <w:r>
        <w:t xml:space="preserve"> </w:t>
      </w:r>
      <w:hyperlink r:id="rId38" w:history="1">
        <w:r w:rsidRPr="00846954">
          <w:rPr>
            <w:rStyle w:val="Hyperlink"/>
            <w:lang w:val="hr-HR"/>
          </w:rPr>
          <w:t>https://eur-lex.europa.eu/legal-content/EN/TXT/?uri=CELEX%3A52018XC0507%2801%29</w:t>
        </w:r>
      </w:hyperlink>
    </w:p>
  </w:footnote>
  <w:footnote w:id="79">
    <w:p w14:paraId="732B1FBC" w14:textId="77777777" w:rsidR="00437B7D" w:rsidRPr="00AE6E54" w:rsidRDefault="00437B7D" w:rsidP="00437B7D">
      <w:pPr>
        <w:pStyle w:val="FootnoteText"/>
        <w:rPr>
          <w:rFonts w:ascii="Sylfaen" w:hAnsi="Sylfaen"/>
          <w:lang w:val="ka-GE"/>
        </w:rPr>
      </w:pPr>
      <w:r>
        <w:rPr>
          <w:rStyle w:val="FootnoteReference"/>
        </w:rPr>
        <w:footnoteRef/>
      </w:r>
      <w:r>
        <w:t xml:space="preserve"> </w:t>
      </w:r>
      <w:hyperlink r:id="rId39" w:history="1">
        <w:r w:rsidRPr="007A4CB0">
          <w:rPr>
            <w:rStyle w:val="Hyperlink"/>
            <w:lang w:val="hr-HR"/>
          </w:rPr>
          <w:t>https://www.lawinsider.com/dictionary/fiber-wholesale-bitstream-access-service</w:t>
        </w:r>
      </w:hyperlink>
    </w:p>
  </w:footnote>
  <w:footnote w:id="80">
    <w:p w14:paraId="586D69F4" w14:textId="77777777" w:rsidR="00437B7D" w:rsidRPr="00AE6E54" w:rsidRDefault="00437B7D" w:rsidP="00437B7D">
      <w:pPr>
        <w:pStyle w:val="FootnoteText"/>
        <w:rPr>
          <w:rFonts w:ascii="Sylfaen" w:hAnsi="Sylfaen"/>
          <w:lang w:val="ka-GE"/>
        </w:rPr>
      </w:pPr>
      <w:r>
        <w:rPr>
          <w:rStyle w:val="FootnoteReference"/>
        </w:rPr>
        <w:footnoteRef/>
      </w:r>
      <w:r>
        <w:t xml:space="preserve"> </w:t>
      </w:r>
      <w:hyperlink r:id="rId40" w:history="1">
        <w:r w:rsidRPr="00A74933">
          <w:rPr>
            <w:rStyle w:val="Hyperlink"/>
            <w:lang w:val="hr-HR"/>
          </w:rPr>
          <w:t>https://www.researchgate.net/figure/Overview-of-the-impact-of-fibre-unbundling-on-the-network-deployment-cost_fig1_283032020</w:t>
        </w:r>
      </w:hyperlink>
    </w:p>
  </w:footnote>
  <w:footnote w:id="81">
    <w:p w14:paraId="78869CD0" w14:textId="00180F02" w:rsidR="00437B7D" w:rsidRPr="00AE6E54" w:rsidRDefault="00437B7D" w:rsidP="00437B7D">
      <w:pPr>
        <w:pStyle w:val="FootnoteText"/>
        <w:rPr>
          <w:rFonts w:ascii="Sylfaen" w:hAnsi="Sylfaen"/>
          <w:lang w:val="ka-GE"/>
        </w:rPr>
      </w:pPr>
      <w:r>
        <w:rPr>
          <w:rStyle w:val="FootnoteReference"/>
        </w:rPr>
        <w:footnoteRef/>
      </w:r>
      <w:hyperlink r:id="rId41" w:history="1">
        <w:r w:rsidR="00AC7A1C" w:rsidRPr="00861B33">
          <w:rPr>
            <w:rStyle w:val="Hyperlink"/>
            <w:lang w:val="hr-HR"/>
          </w:rPr>
          <w:t>https://www.ofcom.org.uk/__data/assets/pdf_file/0022/76702/competition_and_investment_fixed.pdf</w:t>
        </w:r>
      </w:hyperlink>
    </w:p>
  </w:footnote>
  <w:footnote w:id="82">
    <w:p w14:paraId="5F3ADC55" w14:textId="77777777" w:rsidR="00437B7D" w:rsidRPr="00AE6E54" w:rsidRDefault="00437B7D" w:rsidP="00437B7D">
      <w:pPr>
        <w:pStyle w:val="FootnoteText"/>
        <w:rPr>
          <w:rFonts w:ascii="Sylfaen" w:hAnsi="Sylfaen"/>
          <w:lang w:val="ka-GE"/>
        </w:rPr>
      </w:pPr>
      <w:r>
        <w:rPr>
          <w:rStyle w:val="FootnoteReference"/>
        </w:rPr>
        <w:footnoteRef/>
      </w:r>
      <w:r>
        <w:t xml:space="preserve"> </w:t>
      </w:r>
      <w:hyperlink r:id="rId42" w:history="1">
        <w:r w:rsidRPr="008B1B58">
          <w:rPr>
            <w:rStyle w:val="Hyperlink"/>
            <w:lang w:val="hr-HR"/>
          </w:rPr>
          <w:t>https://www.cablelabs.com/technologies/docsis-4-0-technology</w:t>
        </w:r>
      </w:hyperlink>
    </w:p>
  </w:footnote>
  <w:footnote w:id="83">
    <w:p w14:paraId="7023A3FC" w14:textId="77777777" w:rsidR="00437B7D" w:rsidRPr="00AE6E54" w:rsidRDefault="00437B7D" w:rsidP="00437B7D">
      <w:pPr>
        <w:pStyle w:val="FootnoteText"/>
        <w:rPr>
          <w:rFonts w:ascii="Sylfaen" w:hAnsi="Sylfaen"/>
          <w:lang w:val="ka-GE"/>
        </w:rPr>
      </w:pPr>
      <w:r>
        <w:rPr>
          <w:rStyle w:val="FootnoteReference"/>
        </w:rPr>
        <w:footnoteRef/>
      </w:r>
      <w:r>
        <w:t xml:space="preserve"> </w:t>
      </w:r>
      <w:hyperlink r:id="rId43" w:history="1">
        <w:r w:rsidRPr="008B1B58">
          <w:rPr>
            <w:rStyle w:val="Hyperlink"/>
            <w:lang w:val="hr-HR"/>
          </w:rPr>
          <w:t>https://opennet.ge/eng/static/9/oufen-neti</w:t>
        </w:r>
      </w:hyperlink>
    </w:p>
  </w:footnote>
  <w:footnote w:id="84">
    <w:p w14:paraId="273FC140" w14:textId="3F961B4A" w:rsidR="00AC7A1C" w:rsidRPr="00171882" w:rsidRDefault="00AC7A1C">
      <w:pPr>
        <w:pStyle w:val="FootnoteText"/>
        <w:rPr>
          <w:sz w:val="16"/>
          <w:szCs w:val="16"/>
        </w:rPr>
      </w:pPr>
      <w:r>
        <w:rPr>
          <w:rStyle w:val="FootnoteReference"/>
        </w:rPr>
        <w:footnoteRef/>
      </w:r>
      <w:r>
        <w:t xml:space="preserve"> </w:t>
      </w:r>
      <w:r w:rsidRPr="00171882">
        <w:rPr>
          <w:sz w:val="16"/>
          <w:szCs w:val="16"/>
        </w:rPr>
        <w:t xml:space="preserve">დეტალები, დაფარვისა და </w:t>
      </w:r>
      <w:r w:rsidRPr="00171882">
        <w:rPr>
          <w:sz w:val="16"/>
          <w:szCs w:val="16"/>
          <w:lang w:val="ka-GE"/>
        </w:rPr>
        <w:t xml:space="preserve">პენეტრაციების </w:t>
      </w:r>
      <w:r w:rsidRPr="00171882">
        <w:rPr>
          <w:sz w:val="16"/>
          <w:szCs w:val="16"/>
        </w:rPr>
        <w:t xml:space="preserve">რუკების სახით </w:t>
      </w:r>
      <w:r w:rsidR="00171882" w:rsidRPr="00171882">
        <w:rPr>
          <w:sz w:val="16"/>
          <w:szCs w:val="16"/>
          <w:lang w:val="ka-GE"/>
        </w:rPr>
        <w:t>წარმოდგენილია</w:t>
      </w:r>
      <w:r w:rsidRPr="00171882">
        <w:rPr>
          <w:sz w:val="16"/>
          <w:szCs w:val="16"/>
        </w:rPr>
        <w:t xml:space="preserve"> დანართ 1-ში.</w:t>
      </w:r>
    </w:p>
  </w:footnote>
  <w:footnote w:id="85">
    <w:p w14:paraId="72D33097" w14:textId="77777777" w:rsidR="00D934FA" w:rsidRPr="00AE6E54" w:rsidRDefault="00D934FA" w:rsidP="00D934FA">
      <w:pPr>
        <w:pStyle w:val="FootnoteText"/>
        <w:rPr>
          <w:rFonts w:ascii="Sylfaen" w:hAnsi="Sylfaen"/>
          <w:lang w:val="ka-GE"/>
        </w:rPr>
      </w:pPr>
      <w:r>
        <w:rPr>
          <w:rStyle w:val="FootnoteReference"/>
        </w:rPr>
        <w:footnoteRef/>
      </w:r>
      <w:r>
        <w:t xml:space="preserve"> </w:t>
      </w:r>
      <w:hyperlink r:id="rId44" w:history="1">
        <w:r w:rsidRPr="00FC3522">
          <w:rPr>
            <w:rStyle w:val="Hyperlink"/>
            <w:lang w:val="hr-HR"/>
          </w:rPr>
          <w:t>https://www.eib.org/attachments/efs/smes_and_private_sector_financing_in_georgia_en.pdf</w:t>
        </w:r>
      </w:hyperlink>
    </w:p>
  </w:footnote>
  <w:footnote w:id="86">
    <w:p w14:paraId="2AFBF449" w14:textId="77777777" w:rsidR="00D934FA" w:rsidRPr="00AE6E54" w:rsidRDefault="00D934FA" w:rsidP="00D934FA">
      <w:pPr>
        <w:pStyle w:val="FootnoteText"/>
        <w:rPr>
          <w:rFonts w:ascii="Sylfaen" w:hAnsi="Sylfaen"/>
          <w:lang w:val="ka-GE"/>
        </w:rPr>
      </w:pPr>
      <w:r>
        <w:rPr>
          <w:rStyle w:val="FootnoteReference"/>
        </w:rPr>
        <w:footnoteRef/>
      </w:r>
      <w:r>
        <w:t xml:space="preserve"> </w:t>
      </w:r>
      <w:hyperlink r:id="rId45" w:history="1">
        <w:r w:rsidRPr="00831F52">
          <w:rPr>
            <w:rStyle w:val="Hyperlink"/>
            <w:lang w:val="hr-HR"/>
          </w:rPr>
          <w:t>https://www.commsupdate.com/articles/2016/11/23/magticom-snaps-up-a-second-isp-deltacom/</w:t>
        </w:r>
      </w:hyperlink>
    </w:p>
  </w:footnote>
  <w:footnote w:id="87">
    <w:p w14:paraId="1ED76FDC" w14:textId="77777777" w:rsidR="00D934FA" w:rsidRPr="00765B27" w:rsidRDefault="00D934FA" w:rsidP="00D934FA">
      <w:pPr>
        <w:pStyle w:val="FootnoteText"/>
        <w:rPr>
          <w:lang w:val="hr-HR"/>
        </w:rPr>
      </w:pPr>
      <w:r>
        <w:rPr>
          <w:rStyle w:val="FootnoteReference"/>
        </w:rPr>
        <w:footnoteRef/>
      </w:r>
      <w:r w:rsidRPr="00765B27">
        <w:rPr>
          <w:lang w:val="hr-HR"/>
        </w:rPr>
        <w:t xml:space="preserve"> </w:t>
      </w:r>
      <w:r>
        <w:rPr>
          <w:lang w:val="ka-GE"/>
        </w:rPr>
        <w:t>მუხლი</w:t>
      </w:r>
      <w:r w:rsidRPr="00765B27">
        <w:rPr>
          <w:lang w:val="hr-HR"/>
        </w:rPr>
        <w:t xml:space="preserve"> 67(1) EECC</w:t>
      </w:r>
    </w:p>
  </w:footnote>
  <w:footnote w:id="88">
    <w:p w14:paraId="637BB6EE" w14:textId="34AEACF3" w:rsidR="00171882" w:rsidRDefault="00171882">
      <w:pPr>
        <w:pStyle w:val="FootnoteText"/>
        <w:rPr>
          <w:lang w:val="ka-GE"/>
        </w:rPr>
      </w:pPr>
      <w:r>
        <w:rPr>
          <w:rStyle w:val="FootnoteReference"/>
        </w:rPr>
        <w:footnoteRef/>
      </w:r>
      <w:r>
        <w:t xml:space="preserve"> </w:t>
      </w:r>
      <w:r w:rsidR="002150A5">
        <w:rPr>
          <w:lang w:val="ka-GE"/>
        </w:rPr>
        <w:t>,,</w:t>
      </w:r>
      <w:r>
        <w:rPr>
          <w:lang w:val="ka-GE"/>
        </w:rPr>
        <w:t>ელექტრონული კომუნიკაციების შესახებ</w:t>
      </w:r>
      <w:r w:rsidR="002150A5">
        <w:rPr>
          <w:lang w:val="ka-GE"/>
        </w:rPr>
        <w:t>“</w:t>
      </w:r>
      <w:r>
        <w:rPr>
          <w:lang w:val="ka-GE"/>
        </w:rPr>
        <w:t xml:space="preserve"> საქართველოს კანონი</w:t>
      </w:r>
      <w:r w:rsidR="002150A5">
        <w:rPr>
          <w:lang w:val="ka-GE"/>
        </w:rPr>
        <w:t>, მუხლი 2,  ,,ჰ“</w:t>
      </w:r>
      <w:r w:rsidR="002150A5" w:rsidRPr="007C7519">
        <w:rPr>
          <w:vertAlign w:val="superscript"/>
          <w:lang w:val="ka-GE"/>
        </w:rPr>
        <w:t>6</w:t>
      </w:r>
      <w:r w:rsidR="002150A5">
        <w:rPr>
          <w:vertAlign w:val="superscript"/>
          <w:lang w:val="ka-GE"/>
        </w:rPr>
        <w:t xml:space="preserve"> </w:t>
      </w:r>
      <w:r w:rsidR="002150A5">
        <w:rPr>
          <w:lang w:val="ka-GE"/>
        </w:rPr>
        <w:t>ქვეპუნქტი</w:t>
      </w:r>
    </w:p>
    <w:p w14:paraId="15CD217A" w14:textId="7989F2A6" w:rsidR="00071818" w:rsidRPr="002150A5" w:rsidRDefault="00FE048D">
      <w:pPr>
        <w:pStyle w:val="FootnoteText"/>
        <w:rPr>
          <w:lang w:val="ka-GE"/>
        </w:rPr>
      </w:pPr>
      <w:hyperlink r:id="rId46" w:history="1">
        <w:r w:rsidR="00071818" w:rsidRPr="005A7800">
          <w:rPr>
            <w:rStyle w:val="Hyperlink"/>
            <w:sz w:val="20"/>
            <w:lang w:val="en-GB"/>
          </w:rPr>
          <w:t>https://www.comcom.ge/uploads/other/1/1222.pdf</w:t>
        </w:r>
      </w:hyperlink>
    </w:p>
    <w:p w14:paraId="1AD2A56F" w14:textId="2C2DA3B8" w:rsidR="00CD4836" w:rsidRPr="00171882" w:rsidRDefault="00CD4836">
      <w:pPr>
        <w:pStyle w:val="FootnoteText"/>
        <w:rPr>
          <w:lang w:val="ka-GE"/>
        </w:rPr>
      </w:pPr>
    </w:p>
  </w:footnote>
  <w:footnote w:id="89">
    <w:p w14:paraId="18A794AD" w14:textId="4B5B3FE2" w:rsidR="00CD4836" w:rsidRDefault="00CD4836">
      <w:pPr>
        <w:pStyle w:val="FootnoteText"/>
      </w:pPr>
      <w:r>
        <w:rPr>
          <w:rStyle w:val="FootnoteReference"/>
        </w:rPr>
        <w:footnoteRef/>
      </w:r>
      <w:r>
        <w:t xml:space="preserve"> </w:t>
      </w:r>
      <w:r w:rsidRPr="00CD4836">
        <w:rPr>
          <w:sz w:val="16"/>
          <w:szCs w:val="16"/>
          <w:lang w:val="ka-GE"/>
        </w:rPr>
        <w:t>კომისიის</w:t>
      </w:r>
      <w:r w:rsidRPr="00CD4836">
        <w:rPr>
          <w:sz w:val="16"/>
          <w:szCs w:val="16"/>
        </w:rPr>
        <w:t xml:space="preserve"> 2014 წლის 6 ნოემბრის №620/9 გადაწყვეტილება საკომუნიკაციო</w:t>
      </w:r>
      <w:r w:rsidRPr="00CD4836">
        <w:rPr>
          <w:sz w:val="16"/>
          <w:szCs w:val="16"/>
          <w:lang w:val="ka-GE"/>
        </w:rPr>
        <w:t xml:space="preserve"> საკანალიზაციო</w:t>
      </w:r>
      <w:r w:rsidRPr="00CD4836">
        <w:rPr>
          <w:sz w:val="16"/>
          <w:szCs w:val="16"/>
        </w:rPr>
        <w:t xml:space="preserve"> არხებზე </w:t>
      </w:r>
      <w:r w:rsidRPr="00CD4836">
        <w:rPr>
          <w:sz w:val="16"/>
          <w:szCs w:val="16"/>
          <w:lang w:val="ka-GE"/>
        </w:rPr>
        <w:t>დაშვების</w:t>
      </w:r>
      <w:r w:rsidRPr="00CD4836">
        <w:rPr>
          <w:sz w:val="16"/>
          <w:szCs w:val="16"/>
        </w:rPr>
        <w:t xml:space="preserve"> საბითუმო ბაზრისა და სპილენძის სააბონენტო </w:t>
      </w:r>
      <w:r w:rsidRPr="00CD4836">
        <w:rPr>
          <w:sz w:val="16"/>
          <w:szCs w:val="16"/>
          <w:lang w:val="ka-GE"/>
        </w:rPr>
        <w:t>სახაზო-საკაბელო</w:t>
      </w:r>
      <w:r w:rsidRPr="00CD4836">
        <w:rPr>
          <w:sz w:val="16"/>
          <w:szCs w:val="16"/>
        </w:rPr>
        <w:t xml:space="preserve"> წყვილების რესურსებზე </w:t>
      </w:r>
      <w:r w:rsidRPr="00CD4836">
        <w:rPr>
          <w:sz w:val="16"/>
          <w:szCs w:val="16"/>
          <w:lang w:val="ka-GE"/>
        </w:rPr>
        <w:t>დაშვების</w:t>
      </w:r>
      <w:r w:rsidRPr="00CD4836">
        <w:rPr>
          <w:sz w:val="16"/>
          <w:szCs w:val="16"/>
        </w:rPr>
        <w:t xml:space="preserve"> საბითუმო ბაზრის შესახებ, ბოლოს შესწორებული</w:t>
      </w:r>
      <w:r w:rsidRPr="00CD4836">
        <w:rPr>
          <w:sz w:val="16"/>
          <w:szCs w:val="16"/>
          <w:lang w:val="ka-GE"/>
        </w:rPr>
        <w:t xml:space="preserve"> კომისიის მიერ</w:t>
      </w:r>
      <w:r w:rsidRPr="00CD4836">
        <w:rPr>
          <w:sz w:val="16"/>
          <w:szCs w:val="16"/>
        </w:rPr>
        <w:t xml:space="preserve"> 2018 წლის 6 დეკემბრის N672/9 გადაწყვეტილებით.</w:t>
      </w:r>
    </w:p>
  </w:footnote>
  <w:footnote w:id="90">
    <w:p w14:paraId="412A35B5" w14:textId="1D220EFB" w:rsidR="009D7BED" w:rsidRPr="00EB5F1D" w:rsidRDefault="009D7BED" w:rsidP="009D7BED">
      <w:pPr>
        <w:pStyle w:val="FootnoteText"/>
        <w:jc w:val="both"/>
        <w:rPr>
          <w:lang w:val="en-GB"/>
        </w:rPr>
      </w:pPr>
      <w:r>
        <w:rPr>
          <w:rStyle w:val="FootnoteReference"/>
        </w:rPr>
        <w:footnoteRef/>
      </w:r>
      <w:r w:rsidR="003B78A8">
        <w:rPr>
          <w:lang w:val="ka-GE"/>
        </w:rPr>
        <w:t>მარეგულირებლების</w:t>
      </w:r>
      <w:r w:rsidRPr="009D7BED">
        <w:t xml:space="preserve"> უმეტესობამ გამოიყენა მსგავსი მიდგომა</w:t>
      </w:r>
      <w:r w:rsidR="00127253">
        <w:rPr>
          <w:lang w:val="ka-GE"/>
        </w:rPr>
        <w:t>, გამოიყენა რა</w:t>
      </w:r>
      <w:r w:rsidRPr="009D7BED">
        <w:t xml:space="preserve"> თვით</w:t>
      </w:r>
      <w:r w:rsidR="00127253">
        <w:rPr>
          <w:lang w:val="ka-GE"/>
        </w:rPr>
        <w:t>მ</w:t>
      </w:r>
      <w:r w:rsidR="003710E4">
        <w:rPr>
          <w:lang w:val="ka-GE"/>
        </w:rPr>
        <w:t>ომსახურებ</w:t>
      </w:r>
      <w:r w:rsidR="00127253">
        <w:rPr>
          <w:lang w:val="ka-GE"/>
        </w:rPr>
        <w:t>ა</w:t>
      </w:r>
      <w:r w:rsidRPr="009D7BED">
        <w:t xml:space="preserve"> როგორც ბაზრის განსაზღვრის, ისე SMP ანალიზის ეტაპზე</w:t>
      </w:r>
      <w:r w:rsidR="00127253">
        <w:rPr>
          <w:lang w:val="ka-GE"/>
        </w:rPr>
        <w:t xml:space="preserve"> </w:t>
      </w:r>
      <w:r w:rsidRPr="009D7BED">
        <w:t>.</w:t>
      </w:r>
      <w:r>
        <w:rPr>
          <w:lang w:val="ka-GE"/>
        </w:rPr>
        <w:t xml:space="preserve"> </w:t>
      </w:r>
      <w:r>
        <w:t xml:space="preserve"> </w:t>
      </w:r>
      <w:r>
        <w:rPr>
          <w:rStyle w:val="Hyperlink"/>
          <w:sz w:val="20"/>
          <w:lang w:val="ka-GE"/>
        </w:rPr>
        <w:t>იხილეთ:</w:t>
      </w:r>
      <w:r>
        <w:rPr>
          <w:rStyle w:val="Hyperlink"/>
          <w:sz w:val="20"/>
          <w:lang w:val="en-GB"/>
        </w:rPr>
        <w:t xml:space="preserve"> </w:t>
      </w:r>
      <w:hyperlink r:id="rId47" w:history="1">
        <w:r w:rsidRPr="00EB5F1D">
          <w:rPr>
            <w:rStyle w:val="Hyperlink"/>
            <w:sz w:val="20"/>
          </w:rPr>
          <w:t>IRG Report on self-supply (europa.eu)</w:t>
        </w:r>
      </w:hyperlink>
    </w:p>
  </w:footnote>
  <w:footnote w:id="91">
    <w:p w14:paraId="0AF05021" w14:textId="0B4DC591" w:rsidR="00CF0931" w:rsidRPr="00BB370E" w:rsidRDefault="00CF0931" w:rsidP="00E82B0B">
      <w:pPr>
        <w:pStyle w:val="FootnoteText"/>
        <w:jc w:val="both"/>
      </w:pPr>
      <w:r>
        <w:rPr>
          <w:rStyle w:val="FootnoteReference"/>
        </w:rPr>
        <w:footnoteRef/>
      </w:r>
      <w:r>
        <w:t xml:space="preserve"> </w:t>
      </w:r>
      <w:r w:rsidR="002A0E15" w:rsidRPr="005135DF">
        <w:rPr>
          <w:sz w:val="18"/>
          <w:szCs w:val="18"/>
        </w:rPr>
        <w:t xml:space="preserve">დაფარვის ეს მაჩვენებლები ეფუძნება ოპერატორების მიერ მოწოდებულ ინფორმაციას 2022 წლის მეოთხე კვარტალში. ოპერატორებმა </w:t>
      </w:r>
      <w:r w:rsidR="00556264">
        <w:rPr>
          <w:sz w:val="18"/>
          <w:szCs w:val="18"/>
          <w:lang w:val="ka-GE"/>
        </w:rPr>
        <w:t>წარმოადგინეს მონაცემები</w:t>
      </w:r>
      <w:r w:rsidR="00556264" w:rsidRPr="005135DF">
        <w:rPr>
          <w:sz w:val="18"/>
          <w:szCs w:val="18"/>
        </w:rPr>
        <w:t xml:space="preserve"> </w:t>
      </w:r>
      <w:r w:rsidR="002A0E15" w:rsidRPr="005135DF">
        <w:rPr>
          <w:sz w:val="18"/>
          <w:szCs w:val="18"/>
        </w:rPr>
        <w:t>შინამეურნეობებ</w:t>
      </w:r>
      <w:r w:rsidR="00556264">
        <w:rPr>
          <w:sz w:val="18"/>
          <w:szCs w:val="18"/>
          <w:lang w:val="ka-GE"/>
        </w:rPr>
        <w:t xml:space="preserve">ის </w:t>
      </w:r>
      <w:r w:rsidR="002A0E15" w:rsidRPr="005135DF">
        <w:rPr>
          <w:sz w:val="18"/>
          <w:szCs w:val="18"/>
        </w:rPr>
        <w:t>რაოდენობა</w:t>
      </w:r>
      <w:r w:rsidR="00556264">
        <w:rPr>
          <w:sz w:val="18"/>
          <w:szCs w:val="18"/>
          <w:lang w:val="ka-GE"/>
        </w:rPr>
        <w:t>სთან დაკავშირებით</w:t>
      </w:r>
      <w:r w:rsidR="002A0E15" w:rsidRPr="005135DF">
        <w:rPr>
          <w:sz w:val="18"/>
          <w:szCs w:val="18"/>
        </w:rPr>
        <w:t xml:space="preserve">, რომლებიც </w:t>
      </w:r>
      <w:r w:rsidR="00556264">
        <w:rPr>
          <w:sz w:val="18"/>
          <w:szCs w:val="18"/>
          <w:lang w:val="ka-GE"/>
        </w:rPr>
        <w:t xml:space="preserve">დაფარეს </w:t>
      </w:r>
      <w:r w:rsidR="002A0E15" w:rsidRPr="005135DF">
        <w:rPr>
          <w:sz w:val="18"/>
          <w:szCs w:val="18"/>
        </w:rPr>
        <w:t xml:space="preserve">მათი FTTx ქსელებით. FTTx ქსელის დაფარვის ჩვენს შეფასებებში ჩვენ გავაკეთეთ კორექტირება 2014 წლის აღწერის შემდეგ დაფიქსირებული შინამეურნეობების ზრდის გათვალისწინებით, რათა მოგაწოდოთ </w:t>
      </w:r>
      <w:r w:rsidR="00556264">
        <w:rPr>
          <w:sz w:val="18"/>
          <w:szCs w:val="18"/>
          <w:lang w:val="ka-GE"/>
        </w:rPr>
        <w:t>დაფარული</w:t>
      </w:r>
      <w:r w:rsidR="00556264" w:rsidRPr="005135DF">
        <w:rPr>
          <w:sz w:val="18"/>
          <w:szCs w:val="18"/>
        </w:rPr>
        <w:t xml:space="preserve"> </w:t>
      </w:r>
      <w:r w:rsidR="00556264">
        <w:rPr>
          <w:sz w:val="18"/>
          <w:szCs w:val="18"/>
          <w:lang w:val="ka-GE"/>
        </w:rPr>
        <w:t>ფართების</w:t>
      </w:r>
      <w:r w:rsidR="00556264" w:rsidRPr="005135DF">
        <w:rPr>
          <w:sz w:val="18"/>
          <w:szCs w:val="18"/>
        </w:rPr>
        <w:t xml:space="preserve"> </w:t>
      </w:r>
      <w:r w:rsidR="002A0E15" w:rsidRPr="005135DF">
        <w:rPr>
          <w:sz w:val="18"/>
          <w:szCs w:val="18"/>
        </w:rPr>
        <w:t>უფრო რეალური შეფასებები. (იხილეთ ასევე თავი 3.1.1)</w:t>
      </w:r>
    </w:p>
  </w:footnote>
  <w:footnote w:id="92">
    <w:p w14:paraId="2D4D65AA" w14:textId="06658E2D" w:rsidR="00844511" w:rsidRPr="00912618" w:rsidRDefault="00844511" w:rsidP="00844511">
      <w:pPr>
        <w:pStyle w:val="FootnoteText"/>
        <w:jc w:val="both"/>
      </w:pPr>
      <w:r>
        <w:rPr>
          <w:rStyle w:val="FootnoteReference"/>
        </w:rPr>
        <w:footnoteRef/>
      </w:r>
      <w:r>
        <w:t xml:space="preserve"> </w:t>
      </w:r>
      <w:r w:rsidRPr="00844511">
        <w:t>ითვლება, რომ იმ შემთხვევაშიც კი, თუ სილქნეტმა მთლიანად ჩაანაცვლა არსებული სპილენძის ლოკალური წვდომის ქსელი FTTx-ით, სილქნეტის ეროვნული დაფარვის FTTx მაინც ვერ მიაღწევს მაგთიკომის დონეს.</w:t>
      </w:r>
    </w:p>
  </w:footnote>
  <w:footnote w:id="93">
    <w:p w14:paraId="5E6F7FBC" w14:textId="7684348A" w:rsidR="00BF201E" w:rsidRPr="00BF201E" w:rsidRDefault="00BF201E">
      <w:pPr>
        <w:pStyle w:val="FootnoteText"/>
        <w:rPr>
          <w:color w:val="0000FF"/>
          <w:u w:val="single"/>
        </w:rPr>
      </w:pPr>
      <w:r>
        <w:rPr>
          <w:rStyle w:val="FootnoteReference"/>
        </w:rPr>
        <w:footnoteRef/>
      </w:r>
      <w:r>
        <w:t xml:space="preserve"> </w:t>
      </w:r>
      <w:hyperlink r:id="rId48" w:history="1">
        <w:r w:rsidRPr="00FC3DC0">
          <w:rPr>
            <w:rStyle w:val="Hyperlink"/>
            <w:sz w:val="20"/>
          </w:rPr>
          <w:t>https://www.eib.org/attachments/efs/smes_and_private_sector_financing_in_georgia_en.pdf</w:t>
        </w:r>
      </w:hyperlink>
    </w:p>
  </w:footnote>
  <w:footnote w:id="94">
    <w:p w14:paraId="6B747250" w14:textId="003B05C7" w:rsidR="00BF201E" w:rsidRPr="00BF201E" w:rsidRDefault="00BF201E">
      <w:pPr>
        <w:pStyle w:val="FootnoteText"/>
        <w:rPr>
          <w:lang w:val="ka-GE"/>
        </w:rPr>
      </w:pPr>
      <w:r>
        <w:rPr>
          <w:rStyle w:val="FootnoteReference"/>
        </w:rPr>
        <w:footnoteRef/>
      </w:r>
      <w:r>
        <w:t xml:space="preserve"> </w:t>
      </w:r>
      <w:r w:rsidRPr="00BF201E">
        <w:rPr>
          <w:sz w:val="16"/>
          <w:szCs w:val="16"/>
          <w:lang w:val="ka-GE"/>
        </w:rPr>
        <w:t>შემოსავალი საპროცენტო სარგებლის, გადასახადების და ცვეთის ხარჯების დაფარვამდე</w:t>
      </w:r>
    </w:p>
  </w:footnote>
  <w:footnote w:id="95">
    <w:p w14:paraId="0182DFB8" w14:textId="314F1D54" w:rsidR="00D00ADE" w:rsidRPr="00764543" w:rsidRDefault="00764543" w:rsidP="00764543">
      <w:pPr>
        <w:pStyle w:val="ListParagraph"/>
        <w:tabs>
          <w:tab w:val="left" w:pos="270"/>
        </w:tabs>
        <w:spacing w:after="0"/>
        <w:ind w:left="0"/>
        <w:jc w:val="both"/>
        <w:rPr>
          <w:sz w:val="16"/>
          <w:szCs w:val="16"/>
          <w:highlight w:val="green"/>
          <w:lang w:val="ka-GE"/>
        </w:rPr>
      </w:pPr>
      <w:r w:rsidRPr="00764543">
        <w:rPr>
          <w:sz w:val="16"/>
          <w:szCs w:val="16"/>
          <w:highlight w:val="green"/>
          <w:lang w:val="ka-GE"/>
        </w:rPr>
        <w:t xml:space="preserve">94. </w:t>
      </w:r>
      <w:r w:rsidR="00D00ADE" w:rsidRPr="00764543">
        <w:rPr>
          <w:sz w:val="16"/>
          <w:szCs w:val="16"/>
          <w:highlight w:val="green"/>
          <w:lang w:val="ka-GE"/>
        </w:rPr>
        <w:t>ბაზრის შესაბამისი სეგმენტის კონკურენტუნარიანობის კვლევისა და ანალიზის ჩატარებისას ერთობლივად მნიშვნელოვანი საბაზრო ძალაუფლების მქონედ განხილვის ძირითადი (აუცილებელი) კრიტერიუმია ავტორიზებული პირების მიერ ბაზრის ამ სეგმენტზე დაკავებული ფარდობითი საბაზრო წილის რაოდენობრივი შეფასება. მომსახურების ბაზრის შესაბამის სეგმენტზე მნიშვნელოვანი საბაზრო ძალაუფლების დადგენის ძირითადი კრიტერიუმის შესაბამისად ავტორიზებული პირები განიხილებიან ერთობლივად მნიშვნელოვანი საბაზრო ძალაუფლების მქონედ, თუ:</w:t>
      </w:r>
    </w:p>
    <w:p w14:paraId="14CD59E2" w14:textId="77777777" w:rsidR="00D00ADE" w:rsidRPr="00764543" w:rsidRDefault="00D00ADE" w:rsidP="009E0987">
      <w:pPr>
        <w:pStyle w:val="ListParagraph"/>
        <w:tabs>
          <w:tab w:val="left" w:pos="270"/>
        </w:tabs>
        <w:ind w:left="0"/>
        <w:jc w:val="both"/>
        <w:rPr>
          <w:sz w:val="16"/>
          <w:szCs w:val="16"/>
          <w:highlight w:val="green"/>
          <w:lang w:val="ka-GE"/>
        </w:rPr>
      </w:pPr>
      <w:r w:rsidRPr="00764543">
        <w:rPr>
          <w:sz w:val="16"/>
          <w:szCs w:val="16"/>
          <w:highlight w:val="green"/>
          <w:lang w:val="ka-GE"/>
        </w:rPr>
        <w:t>ა) ორი ავტორიზებული პირის ჯამური საბაზრო წილი აღწევს სულ მცირე 60 პროცენტს, ამასთანავე, თითოეულის საბაზრო წილი უნდა იყოს არანაკლებ 25 პროცენტისა;</w:t>
      </w:r>
    </w:p>
    <w:p w14:paraId="24FDE3E2" w14:textId="77777777" w:rsidR="00D00ADE" w:rsidRPr="00764543" w:rsidRDefault="00D00ADE" w:rsidP="009E0987">
      <w:pPr>
        <w:pStyle w:val="ListParagraph"/>
        <w:tabs>
          <w:tab w:val="left" w:pos="270"/>
        </w:tabs>
        <w:ind w:left="0"/>
        <w:jc w:val="both"/>
        <w:rPr>
          <w:sz w:val="16"/>
          <w:szCs w:val="16"/>
          <w:highlight w:val="green"/>
          <w:lang w:val="ka-GE"/>
        </w:rPr>
      </w:pPr>
      <w:r w:rsidRPr="00764543">
        <w:rPr>
          <w:sz w:val="16"/>
          <w:szCs w:val="16"/>
          <w:highlight w:val="green"/>
          <w:lang w:val="ka-GE"/>
        </w:rPr>
        <w:t xml:space="preserve">ბ) სამი ავტორიზებული პირის ჯამური საბაზრო წილი აღწევს სულ მცირე 80 პროცენტს, ამასთანავე, თითოეულის საბაზრო წილი უნდა იყოს არანაკლებ 15 პროცენტისა. </w:t>
      </w:r>
    </w:p>
    <w:p w14:paraId="3B1C1D98" w14:textId="77777777" w:rsidR="00D00ADE" w:rsidRPr="00764543" w:rsidRDefault="00D00ADE" w:rsidP="0092485A">
      <w:pPr>
        <w:pStyle w:val="ListParagraph"/>
        <w:numPr>
          <w:ilvl w:val="0"/>
          <w:numId w:val="49"/>
        </w:numPr>
        <w:tabs>
          <w:tab w:val="left" w:pos="270"/>
        </w:tabs>
        <w:spacing w:after="0"/>
        <w:ind w:left="0" w:firstLine="0"/>
        <w:jc w:val="both"/>
        <w:rPr>
          <w:sz w:val="16"/>
          <w:szCs w:val="16"/>
          <w:highlight w:val="green"/>
          <w:lang w:val="ka-GE"/>
        </w:rPr>
      </w:pPr>
      <w:r w:rsidRPr="00764543">
        <w:rPr>
          <w:sz w:val="16"/>
          <w:szCs w:val="16"/>
          <w:highlight w:val="green"/>
          <w:lang w:val="ka-GE"/>
        </w:rPr>
        <w:t>ერთობლივი მნიშვნელოვანი საბაზრო ძალაუფლების დადგენისთვის ზემოაღნიშნულ ძირითად კრიტერიუმთან ერთად საჭიროა, „ელექტრონული კომუნიკაციების შესახებ“ საქართველოს კანონის 22 მუხლის მე-12 პუნქტით გათვალისწინებული მეორეული</w:t>
      </w:r>
      <w:r w:rsidRPr="00764543">
        <w:rPr>
          <w:highlight w:val="green"/>
          <w:lang w:val="ka-GE"/>
        </w:rPr>
        <w:t xml:space="preserve"> </w:t>
      </w:r>
      <w:r w:rsidRPr="00764543">
        <w:rPr>
          <w:sz w:val="16"/>
          <w:szCs w:val="16"/>
          <w:highlight w:val="green"/>
          <w:lang w:val="ka-GE"/>
        </w:rPr>
        <w:t xml:space="preserve">კრიტერიუმების დაკმაყოფილება. კერძოდ, ერთობლივად სახეზე უნდა  იყოს ქვემოთ წარმოდგენილი სამი წინაპირობა: </w:t>
      </w:r>
    </w:p>
    <w:p w14:paraId="40A83329" w14:textId="77777777" w:rsidR="00D00ADE" w:rsidRPr="00764543" w:rsidRDefault="00D00ADE" w:rsidP="009E0987">
      <w:pPr>
        <w:pStyle w:val="ListParagraph"/>
        <w:tabs>
          <w:tab w:val="left" w:pos="270"/>
        </w:tabs>
        <w:ind w:left="0"/>
        <w:jc w:val="both"/>
        <w:rPr>
          <w:sz w:val="16"/>
          <w:szCs w:val="16"/>
          <w:highlight w:val="green"/>
          <w:lang w:val="ka-GE"/>
        </w:rPr>
      </w:pPr>
      <w:r w:rsidRPr="00764543">
        <w:rPr>
          <w:sz w:val="16"/>
          <w:szCs w:val="16"/>
          <w:highlight w:val="green"/>
          <w:lang w:val="ka-GE"/>
        </w:rPr>
        <w:t>ა) პირველ რიგში, ერთობლივი საბაზრო ძალაუფლების მქონე უსიტყვო კოორდინაციის თითოეულ მონაწილეს უნდა შესწევდეს უნარი, იცოდეს, როგორ იქცევიან უსიტყვო კოორდინაციის სხვა მონაწილეები, რათა დააკვირდეს, ნერგავენ თუ არა ისინი საერთო პოლიტიკას. საკმარისი არ არის უსიტყვო კოორდინაციის თითოეულმა მონაწილემ იცოდეს,</w:t>
      </w:r>
      <w:r w:rsidRPr="00764543">
        <w:rPr>
          <w:highlight w:val="green"/>
          <w:lang w:val="ka-GE"/>
        </w:rPr>
        <w:t xml:space="preserve"> </w:t>
      </w:r>
      <w:r w:rsidRPr="00764543">
        <w:rPr>
          <w:sz w:val="16"/>
          <w:szCs w:val="16"/>
          <w:highlight w:val="green"/>
          <w:lang w:val="ka-GE"/>
        </w:rPr>
        <w:t>რომ ურთიერთდამოკიდებული საბაზრო ქცევა ყველა მათგანისთვის მომგებიანია, თითოეულ მონაწილეს ასევე უნდა ჰქონდეს საშუალება იცოდეს, რომ მონაწილეებს გააჩნიათ იგივე სტრატეგია და მიჰყვებიან მას. ამიტომ, უნდა არსებობდეს საკმარისი საბაზრო</w:t>
      </w:r>
      <w:r w:rsidRPr="00764543">
        <w:rPr>
          <w:highlight w:val="green"/>
          <w:lang w:val="ka-GE"/>
        </w:rPr>
        <w:t xml:space="preserve"> </w:t>
      </w:r>
      <w:r w:rsidRPr="00764543">
        <w:rPr>
          <w:sz w:val="16"/>
          <w:szCs w:val="16"/>
          <w:highlight w:val="green"/>
          <w:lang w:val="ka-GE"/>
        </w:rPr>
        <w:t>გამჭვირვალობა, რათა უსიტყვო კოორდინაციის თითოეულმა მონაწილემ მიიღოს</w:t>
      </w:r>
      <w:r w:rsidRPr="00764543">
        <w:rPr>
          <w:highlight w:val="green"/>
          <w:lang w:val="ka-GE"/>
        </w:rPr>
        <w:t xml:space="preserve"> </w:t>
      </w:r>
      <w:r w:rsidRPr="00764543">
        <w:rPr>
          <w:sz w:val="16"/>
          <w:szCs w:val="16"/>
          <w:highlight w:val="green"/>
          <w:lang w:val="ka-GE"/>
        </w:rPr>
        <w:t>ინფორმაცია საკმარისად</w:t>
      </w:r>
      <w:r w:rsidRPr="00764543">
        <w:rPr>
          <w:highlight w:val="green"/>
          <w:lang w:val="ka-GE"/>
        </w:rPr>
        <w:t xml:space="preserve"> </w:t>
      </w:r>
      <w:r w:rsidRPr="00764543">
        <w:rPr>
          <w:sz w:val="16"/>
          <w:szCs w:val="16"/>
          <w:highlight w:val="green"/>
          <w:lang w:val="ka-GE"/>
        </w:rPr>
        <w:t>ზუსტად და სწრაფად, იმის შესახებ, თუ როგორ ვითარდება სხვა მონაწილეების საბაზრო ქცევა (გამჭვირვალობა).</w:t>
      </w:r>
    </w:p>
    <w:p w14:paraId="0FBF9373" w14:textId="77777777" w:rsidR="00D00ADE" w:rsidRPr="00764543" w:rsidRDefault="00D00ADE" w:rsidP="009E0987">
      <w:pPr>
        <w:pStyle w:val="ListParagraph"/>
        <w:tabs>
          <w:tab w:val="left" w:pos="270"/>
        </w:tabs>
        <w:ind w:left="0"/>
        <w:jc w:val="both"/>
        <w:rPr>
          <w:sz w:val="16"/>
          <w:szCs w:val="16"/>
          <w:highlight w:val="green"/>
          <w:lang w:val="ka-GE"/>
        </w:rPr>
      </w:pPr>
      <w:r w:rsidRPr="00764543">
        <w:rPr>
          <w:sz w:val="16"/>
          <w:szCs w:val="16"/>
          <w:highlight w:val="green"/>
          <w:lang w:val="ka-GE"/>
        </w:rPr>
        <w:t xml:space="preserve">ბ) მეორე - უსიტყვო კოორდინაციის მდგომარეობა უნდა იყოს მდგრადი, კერძოდ უნდა არსებობდეს საკმარისი წამახალისებელი/მასტიმულირებელი ფაქტორები, რომ არ მოხდება საერთო  პოლიტიკიდან გადახვევა. აღნიშნული სახეზეა მაშინ, თუ კოორდინირებული ქცევის შენარჩუნება სარგებლიანია უსიტყვო კოორდინაციის ყველა მონაწილისთვის. შესაბამისად, ამ მდგომარეობისთვის დამახასიათებელია საერთო პოლიტიკიდან გადახრილი ქცევის მიმართ უკუქმედების (დამსჯელი ღონისძიებების) კონცეფცია. ერთობლივი საბაზრო ძალაუფლების  სიცოცხლისუნარიანობისთვის უნდა არსებობდეს ადეკვატური შემაკავებელი მექანიზმები და მასტიმულირებელი ფაქტორები, რათა უსიტყვო კოორდინაციის თითოეულმა მონაწილემ არ გადაუხვიოს საერთო პოლიტიკას. ე.ი. თითოეულმა მონაწილემ უნდა იცოდეს, რომ მისი მხრიდან მაღალკონკურენტუნარიანი, საბაზრო წილის გაზრდისკენ მიმართული ქმედება გამოიწვევს სხვების  იდენტური ქმედებების პროვოცირებას, რაც მას არ მოუტანს  სარგებელს (მდგრადობა); </w:t>
      </w:r>
    </w:p>
    <w:p w14:paraId="4388574D" w14:textId="77777777" w:rsidR="00D00ADE" w:rsidRPr="007C7519" w:rsidRDefault="00D00ADE" w:rsidP="009E0987">
      <w:pPr>
        <w:pStyle w:val="ListParagraph"/>
        <w:tabs>
          <w:tab w:val="left" w:pos="270"/>
        </w:tabs>
        <w:ind w:left="0"/>
        <w:jc w:val="both"/>
        <w:rPr>
          <w:sz w:val="16"/>
          <w:szCs w:val="16"/>
          <w:lang w:val="ka-GE"/>
        </w:rPr>
      </w:pPr>
      <w:r w:rsidRPr="00764543">
        <w:rPr>
          <w:sz w:val="16"/>
          <w:szCs w:val="16"/>
          <w:highlight w:val="green"/>
          <w:lang w:val="ka-GE"/>
        </w:rPr>
        <w:t>გ) მესამე - უნდა დასტურდებოდეს, რომ მოქმედი ან  პოტენციური კონკურენტები ან მომხმარებლები საფრთხეს ვერ შეუქმნიან იმ სარგებელს, რომელსაც ერთობლივი საბაზრო ძალაუფლების მქონე ავტორიზებული პირები მოელიან საერთო პოლიტიკიდან (გარე ფაქტორების არარსებობა).</w:t>
      </w:r>
    </w:p>
    <w:p w14:paraId="19201ECF" w14:textId="0C00496A" w:rsidR="00B11661" w:rsidRPr="003A7895" w:rsidRDefault="00B11661" w:rsidP="00772C1E">
      <w:pPr>
        <w:pStyle w:val="FootnoteText"/>
        <w:jc w:val="both"/>
        <w:rPr>
          <w:i/>
        </w:rPr>
      </w:pPr>
    </w:p>
  </w:footnote>
  <w:footnote w:id="96">
    <w:p w14:paraId="63E74F37" w14:textId="20EC1CEE" w:rsidR="00BC0EEF" w:rsidRPr="000935A4" w:rsidRDefault="00BC0EEF" w:rsidP="00BC0EEF">
      <w:pPr>
        <w:pStyle w:val="FootnoteText"/>
        <w:jc w:val="both"/>
        <w:rPr>
          <w:lang w:val="hr-HR"/>
        </w:rPr>
      </w:pPr>
      <w:r>
        <w:rPr>
          <w:rStyle w:val="FootnoteReference"/>
        </w:rPr>
        <w:footnoteRef/>
      </w:r>
      <w:r>
        <w:t xml:space="preserve"> </w:t>
      </w:r>
      <w:r w:rsidR="00E7175F" w:rsidRPr="00E7175F">
        <w:rPr>
          <w:sz w:val="18"/>
          <w:szCs w:val="18"/>
        </w:rPr>
        <w:t xml:space="preserve">ხაზგასმით უნდა აღინიშნოს, როგორც უკვე განისაზღვრა თავში 4.4, რომ საბითუმო ადგილობრივი და ცენტრალური </w:t>
      </w:r>
      <w:r w:rsidR="00FE5139">
        <w:rPr>
          <w:sz w:val="18"/>
          <w:szCs w:val="18"/>
          <w:lang w:val="ka-GE"/>
        </w:rPr>
        <w:t>დაშვების</w:t>
      </w:r>
      <w:r w:rsidR="00FE5139" w:rsidRPr="00E7175F">
        <w:rPr>
          <w:sz w:val="18"/>
          <w:szCs w:val="18"/>
        </w:rPr>
        <w:t xml:space="preserve"> </w:t>
      </w:r>
      <w:r w:rsidR="00E7175F" w:rsidRPr="00E7175F">
        <w:rPr>
          <w:sz w:val="18"/>
          <w:szCs w:val="18"/>
        </w:rPr>
        <w:t>ბაზარი</w:t>
      </w:r>
      <w:r w:rsidR="00FE5139">
        <w:rPr>
          <w:sz w:val="18"/>
          <w:szCs w:val="18"/>
          <w:lang w:val="ka-GE"/>
        </w:rPr>
        <w:t xml:space="preserve"> ეროვნულია</w:t>
      </w:r>
      <w:r w:rsidR="00E7175F" w:rsidRPr="00E7175F">
        <w:rPr>
          <w:sz w:val="18"/>
          <w:szCs w:val="18"/>
        </w:rPr>
        <w:t xml:space="preserve"> თავისი გეოგრაფიული მასშტაბით. საბითუმო ფიქსირებული </w:t>
      </w:r>
      <w:r w:rsidR="00FE5139">
        <w:rPr>
          <w:sz w:val="18"/>
          <w:szCs w:val="18"/>
          <w:lang w:val="ka-GE"/>
        </w:rPr>
        <w:t xml:space="preserve">ადგილობრივი </w:t>
      </w:r>
      <w:r w:rsidR="00E7175F" w:rsidRPr="00E7175F">
        <w:rPr>
          <w:sz w:val="18"/>
          <w:szCs w:val="18"/>
        </w:rPr>
        <w:t xml:space="preserve">და ცენტრალური </w:t>
      </w:r>
      <w:r w:rsidR="00FE5139">
        <w:rPr>
          <w:sz w:val="18"/>
          <w:szCs w:val="18"/>
          <w:lang w:val="ka-GE"/>
        </w:rPr>
        <w:t>დაშვების</w:t>
      </w:r>
      <w:r w:rsidR="00FE5139" w:rsidRPr="00E7175F">
        <w:rPr>
          <w:sz w:val="18"/>
          <w:szCs w:val="18"/>
        </w:rPr>
        <w:t xml:space="preserve"> </w:t>
      </w:r>
      <w:r w:rsidR="00E7175F" w:rsidRPr="00E7175F">
        <w:rPr>
          <w:sz w:val="18"/>
          <w:szCs w:val="18"/>
        </w:rPr>
        <w:t xml:space="preserve">ბაზრისთვის მოქმედი სამართლებრივი და მარეგულირებელი პირობები ერთნაირია საქართველოს მთელ ტერიტორიაზე და სხვადასხვა დასახლებებში </w:t>
      </w:r>
      <w:r w:rsidR="00FE5139" w:rsidRPr="00E7175F">
        <w:rPr>
          <w:sz w:val="18"/>
          <w:szCs w:val="18"/>
        </w:rPr>
        <w:t>ინფრასტრუქტურ</w:t>
      </w:r>
      <w:r w:rsidR="00FE5139">
        <w:rPr>
          <w:sz w:val="18"/>
          <w:szCs w:val="18"/>
          <w:lang w:val="ka-GE"/>
        </w:rPr>
        <w:t>ული</w:t>
      </w:r>
      <w:r w:rsidR="00FE5139" w:rsidRPr="00E7175F">
        <w:rPr>
          <w:sz w:val="18"/>
          <w:szCs w:val="18"/>
        </w:rPr>
        <w:t xml:space="preserve"> </w:t>
      </w:r>
      <w:r w:rsidR="00E7175F" w:rsidRPr="00E7175F">
        <w:rPr>
          <w:sz w:val="18"/>
          <w:szCs w:val="18"/>
        </w:rPr>
        <w:t>კონკურენციის განსხვავებული ინტენსივობის მტკიცებულება არ იყო საკმარისი სხვადასხვა გეოგრაფიული ბაზრის</w:t>
      </w:r>
      <w:r w:rsidR="00FE5139">
        <w:rPr>
          <w:sz w:val="18"/>
          <w:szCs w:val="18"/>
          <w:lang w:val="ka-GE"/>
        </w:rPr>
        <w:t xml:space="preserve"> განსაზღვრისთვის</w:t>
      </w:r>
      <w:r w:rsidR="00E7175F" w:rsidRPr="00E7175F">
        <w:rPr>
          <w:sz w:val="18"/>
          <w:szCs w:val="18"/>
        </w:rPr>
        <w:t xml:space="preserve">, </w:t>
      </w:r>
      <w:r w:rsidR="00FE5139">
        <w:rPr>
          <w:sz w:val="18"/>
          <w:szCs w:val="18"/>
          <w:lang w:val="ka-GE"/>
        </w:rPr>
        <w:t>თუმცა გეოგრაფიული არეალებ</w:t>
      </w:r>
      <w:r w:rsidR="00612954">
        <w:rPr>
          <w:sz w:val="18"/>
          <w:szCs w:val="18"/>
          <w:lang w:val="ka-GE"/>
        </w:rPr>
        <w:t>ზე არსებულმა</w:t>
      </w:r>
      <w:r w:rsidR="00FE5139">
        <w:rPr>
          <w:sz w:val="18"/>
          <w:szCs w:val="18"/>
          <w:lang w:val="ka-GE"/>
        </w:rPr>
        <w:t xml:space="preserve"> განსხვავებულმა კონკურენტულმა პირობებმა</w:t>
      </w:r>
      <w:r w:rsidR="00E7175F" w:rsidRPr="00E7175F">
        <w:rPr>
          <w:sz w:val="18"/>
          <w:szCs w:val="18"/>
        </w:rPr>
        <w:t xml:space="preserve"> შეიძლება გაამართლოს </w:t>
      </w:r>
      <w:r w:rsidR="00FE5139">
        <w:rPr>
          <w:sz w:val="18"/>
          <w:szCs w:val="18"/>
          <w:lang w:val="ka-GE"/>
        </w:rPr>
        <w:t>მარეგულირებელი ვალდებულებების</w:t>
      </w:r>
      <w:r w:rsidR="00E7175F" w:rsidRPr="00E7175F">
        <w:rPr>
          <w:sz w:val="18"/>
          <w:szCs w:val="18"/>
        </w:rPr>
        <w:t xml:space="preserve"> სეგმენტაცია სხვადასხვა გეოგრაფიულ არეალზე</w:t>
      </w:r>
      <w:r w:rsidR="00FE5139">
        <w:rPr>
          <w:sz w:val="18"/>
          <w:szCs w:val="18"/>
          <w:lang w:val="ka-GE"/>
        </w:rPr>
        <w:t>.</w:t>
      </w:r>
    </w:p>
  </w:footnote>
  <w:footnote w:id="97">
    <w:p w14:paraId="11C7EF04" w14:textId="74EABC08" w:rsidR="00ED7A5B" w:rsidRPr="00ED7A5B" w:rsidRDefault="00ED7A5B" w:rsidP="00ED7A5B">
      <w:pPr>
        <w:pStyle w:val="pf0"/>
        <w:spacing w:before="0" w:beforeAutospacing="0"/>
        <w:jc w:val="both"/>
        <w:rPr>
          <w:rFonts w:asciiTheme="minorHAnsi" w:hAnsiTheme="minorHAnsi" w:cstheme="minorHAnsi"/>
          <w:sz w:val="18"/>
          <w:szCs w:val="18"/>
        </w:rPr>
      </w:pPr>
      <w:r w:rsidRPr="00FC3DC0">
        <w:rPr>
          <w:rStyle w:val="FootnoteReference"/>
          <w:rFonts w:asciiTheme="minorHAnsi" w:hAnsiTheme="minorHAnsi" w:cstheme="minorHAnsi"/>
          <w:sz w:val="20"/>
          <w:szCs w:val="20"/>
        </w:rPr>
        <w:footnoteRef/>
      </w:r>
      <w:r w:rsidRPr="00FC3DC0">
        <w:rPr>
          <w:rFonts w:asciiTheme="minorHAnsi" w:hAnsiTheme="minorHAnsi" w:cstheme="minorHAnsi"/>
          <w:sz w:val="20"/>
          <w:szCs w:val="20"/>
        </w:rPr>
        <w:t xml:space="preserve"> </w:t>
      </w:r>
      <w:r w:rsidRPr="00ED7A5B">
        <w:rPr>
          <w:rFonts w:asciiTheme="minorHAnsi" w:eastAsia="Calibri" w:hAnsiTheme="minorHAnsi" w:cstheme="minorHAnsi"/>
          <w:sz w:val="18"/>
          <w:szCs w:val="18"/>
          <w:lang w:eastAsia="en-US"/>
        </w:rPr>
        <w:t xml:space="preserve">ადგილობრივი და ცენტრალური </w:t>
      </w:r>
      <w:r w:rsidR="00477E95">
        <w:rPr>
          <w:rFonts w:asciiTheme="minorHAnsi" w:eastAsia="Calibri" w:hAnsiTheme="minorHAnsi" w:cstheme="minorHAnsi"/>
          <w:sz w:val="18"/>
          <w:szCs w:val="18"/>
          <w:lang w:val="ka-GE" w:eastAsia="en-US"/>
        </w:rPr>
        <w:t>დაშვებისთვის</w:t>
      </w:r>
      <w:r w:rsidR="00477E95" w:rsidRPr="00ED7A5B">
        <w:rPr>
          <w:rFonts w:asciiTheme="minorHAnsi" w:eastAsia="Calibri" w:hAnsiTheme="minorHAnsi" w:cstheme="minorHAnsi"/>
          <w:sz w:val="18"/>
          <w:szCs w:val="18"/>
          <w:lang w:eastAsia="en-US"/>
        </w:rPr>
        <w:t xml:space="preserve"> </w:t>
      </w:r>
      <w:r w:rsidRPr="00ED7A5B">
        <w:rPr>
          <w:rFonts w:asciiTheme="minorHAnsi" w:eastAsia="Calibri" w:hAnsiTheme="minorHAnsi" w:cstheme="minorHAnsi"/>
          <w:sz w:val="18"/>
          <w:szCs w:val="18"/>
          <w:lang w:eastAsia="en-US"/>
        </w:rPr>
        <w:t xml:space="preserve">საბითუმო ბაზარზე გამოყენებული მარეგულირებელი </w:t>
      </w:r>
      <w:r w:rsidR="00477E95">
        <w:rPr>
          <w:rFonts w:asciiTheme="minorHAnsi" w:eastAsia="Calibri" w:hAnsiTheme="minorHAnsi" w:cstheme="minorHAnsi"/>
          <w:sz w:val="18"/>
          <w:szCs w:val="18"/>
          <w:lang w:val="ka-GE" w:eastAsia="en-US"/>
        </w:rPr>
        <w:t>ვალდებულებების</w:t>
      </w:r>
      <w:r w:rsidR="00477E95" w:rsidRPr="00ED7A5B">
        <w:rPr>
          <w:rFonts w:asciiTheme="minorHAnsi" w:eastAsia="Calibri" w:hAnsiTheme="minorHAnsi" w:cstheme="minorHAnsi"/>
          <w:sz w:val="18"/>
          <w:szCs w:val="18"/>
          <w:lang w:eastAsia="en-US"/>
        </w:rPr>
        <w:t xml:space="preserve"> </w:t>
      </w:r>
      <w:r w:rsidRPr="00ED7A5B">
        <w:rPr>
          <w:rFonts w:asciiTheme="minorHAnsi" w:eastAsia="Calibri" w:hAnsiTheme="minorHAnsi" w:cstheme="minorHAnsi"/>
          <w:sz w:val="18"/>
          <w:szCs w:val="18"/>
          <w:lang w:eastAsia="en-US"/>
        </w:rPr>
        <w:t xml:space="preserve">დიფერენციაციის მაგალითებია: ბაზარი 3a: სლოვენია, დიდი ბრიტანეთი (Cullen International-ის მიხედვით) – ოდნავ </w:t>
      </w:r>
      <w:r>
        <w:rPr>
          <w:rFonts w:asciiTheme="minorHAnsi" w:eastAsia="Calibri" w:hAnsiTheme="minorHAnsi" w:cstheme="minorHAnsi"/>
          <w:sz w:val="18"/>
          <w:szCs w:val="18"/>
          <w:lang w:val="ka-GE" w:eastAsia="en-US"/>
        </w:rPr>
        <w:t>მსუბუქი</w:t>
      </w:r>
      <w:r w:rsidRPr="00ED7A5B">
        <w:rPr>
          <w:rFonts w:asciiTheme="minorHAnsi" w:eastAsia="Calibri" w:hAnsiTheme="minorHAnsi" w:cstheme="minorHAnsi"/>
          <w:sz w:val="18"/>
          <w:szCs w:val="18"/>
          <w:lang w:eastAsia="en-US"/>
        </w:rPr>
        <w:t xml:space="preserve"> </w:t>
      </w:r>
      <w:r w:rsidR="00CE29FB">
        <w:rPr>
          <w:rFonts w:asciiTheme="minorHAnsi" w:eastAsia="Calibri" w:hAnsiTheme="minorHAnsi" w:cstheme="minorHAnsi"/>
          <w:sz w:val="18"/>
          <w:szCs w:val="18"/>
          <w:lang w:val="ka-GE" w:eastAsia="en-US"/>
        </w:rPr>
        <w:t>ფასების</w:t>
      </w:r>
      <w:r w:rsidRPr="00ED7A5B">
        <w:rPr>
          <w:rFonts w:asciiTheme="minorHAnsi" w:eastAsia="Calibri" w:hAnsiTheme="minorHAnsi" w:cstheme="minorHAnsi"/>
          <w:sz w:val="18"/>
          <w:szCs w:val="18"/>
          <w:lang w:eastAsia="en-US"/>
        </w:rPr>
        <w:t xml:space="preserve"> კონტროლი, იტალია (მილანი და დანარჩენი იტალია, კვიპროსი, ესპანეთი, ბელგია</w:t>
      </w:r>
      <w:r w:rsidR="00477E95">
        <w:rPr>
          <w:rFonts w:asciiTheme="minorHAnsi" w:eastAsia="Calibri" w:hAnsiTheme="minorHAnsi" w:cstheme="minorHAnsi"/>
          <w:sz w:val="18"/>
          <w:szCs w:val="18"/>
          <w:lang w:val="ka-GE" w:eastAsia="en-US"/>
        </w:rPr>
        <w:t>ს</w:t>
      </w:r>
      <w:r w:rsidRPr="00ED7A5B">
        <w:rPr>
          <w:rFonts w:asciiTheme="minorHAnsi" w:eastAsia="Calibri" w:hAnsiTheme="minorHAnsi" w:cstheme="minorHAnsi"/>
          <w:sz w:val="18"/>
          <w:szCs w:val="18"/>
          <w:lang w:eastAsia="en-US"/>
        </w:rPr>
        <w:t xml:space="preserve"> </w:t>
      </w:r>
      <w:r w:rsidR="00477E95">
        <w:rPr>
          <w:rFonts w:asciiTheme="minorHAnsi" w:eastAsia="Calibri" w:hAnsiTheme="minorHAnsi" w:cstheme="minorHAnsi"/>
          <w:sz w:val="18"/>
          <w:szCs w:val="18"/>
          <w:lang w:val="ka-GE" w:eastAsia="en-US"/>
        </w:rPr>
        <w:t>გააჩნია ასეთი</w:t>
      </w:r>
      <w:r w:rsidR="00477E95" w:rsidRPr="00ED7A5B">
        <w:rPr>
          <w:rFonts w:asciiTheme="minorHAnsi" w:eastAsia="Calibri" w:hAnsiTheme="minorHAnsi" w:cstheme="minorHAnsi"/>
          <w:sz w:val="18"/>
          <w:szCs w:val="18"/>
          <w:lang w:eastAsia="en-US"/>
        </w:rPr>
        <w:t xml:space="preserve"> </w:t>
      </w:r>
      <w:r w:rsidRPr="00ED7A5B">
        <w:rPr>
          <w:rFonts w:asciiTheme="minorHAnsi" w:eastAsia="Calibri" w:hAnsiTheme="minorHAnsi" w:cstheme="minorHAnsi"/>
          <w:sz w:val="18"/>
          <w:szCs w:val="18"/>
          <w:lang w:eastAsia="en-US"/>
        </w:rPr>
        <w:t xml:space="preserve">გადაწყვეტილებაა, </w:t>
      </w:r>
      <w:r w:rsidR="00477E95">
        <w:rPr>
          <w:rFonts w:asciiTheme="minorHAnsi" w:eastAsia="Calibri" w:hAnsiTheme="minorHAnsi" w:cstheme="minorHAnsi"/>
          <w:sz w:val="18"/>
          <w:szCs w:val="18"/>
          <w:lang w:val="ka-GE" w:eastAsia="en-US"/>
        </w:rPr>
        <w:t>თუმცა</w:t>
      </w:r>
      <w:r w:rsidR="00477E95" w:rsidRPr="00ED7A5B">
        <w:rPr>
          <w:rFonts w:asciiTheme="minorHAnsi" w:eastAsia="Calibri" w:hAnsiTheme="minorHAnsi" w:cstheme="minorHAnsi"/>
          <w:sz w:val="18"/>
          <w:szCs w:val="18"/>
          <w:lang w:eastAsia="en-US"/>
        </w:rPr>
        <w:t xml:space="preserve"> </w:t>
      </w:r>
      <w:r w:rsidRPr="00ED7A5B">
        <w:rPr>
          <w:rFonts w:asciiTheme="minorHAnsi" w:eastAsia="Calibri" w:hAnsiTheme="minorHAnsi" w:cstheme="minorHAnsi"/>
          <w:sz w:val="18"/>
          <w:szCs w:val="18"/>
          <w:lang w:eastAsia="en-US"/>
        </w:rPr>
        <w:t xml:space="preserve">ჯერჯერობით არ არსებობს </w:t>
      </w:r>
      <w:r w:rsidR="00477E95">
        <w:rPr>
          <w:rFonts w:asciiTheme="minorHAnsi" w:eastAsia="Calibri" w:hAnsiTheme="minorHAnsi" w:cstheme="minorHAnsi"/>
          <w:sz w:val="18"/>
          <w:szCs w:val="18"/>
          <w:lang w:val="ka-GE" w:eastAsia="en-US"/>
        </w:rPr>
        <w:t>არეალი</w:t>
      </w:r>
      <w:r w:rsidRPr="00ED7A5B">
        <w:rPr>
          <w:rFonts w:asciiTheme="minorHAnsi" w:eastAsia="Calibri" w:hAnsiTheme="minorHAnsi" w:cstheme="minorHAnsi"/>
          <w:sz w:val="18"/>
          <w:szCs w:val="18"/>
          <w:lang w:eastAsia="en-US"/>
        </w:rPr>
        <w:t>, რომელიც აკმაყოფილებს</w:t>
      </w:r>
      <w:r w:rsidR="00477E95">
        <w:rPr>
          <w:rFonts w:asciiTheme="minorHAnsi" w:eastAsia="Calibri" w:hAnsiTheme="minorHAnsi" w:cstheme="minorHAnsi"/>
          <w:sz w:val="18"/>
          <w:szCs w:val="18"/>
          <w:lang w:val="ka-GE" w:eastAsia="en-US"/>
        </w:rPr>
        <w:t xml:space="preserve"> ამ</w:t>
      </w:r>
      <w:r w:rsidRPr="00ED7A5B">
        <w:rPr>
          <w:rFonts w:asciiTheme="minorHAnsi" w:eastAsia="Calibri" w:hAnsiTheme="minorHAnsi" w:cstheme="minorHAnsi"/>
          <w:sz w:val="18"/>
          <w:szCs w:val="18"/>
          <w:lang w:eastAsia="en-US"/>
        </w:rPr>
        <w:t xml:space="preserve"> პირობებს, ბაზარი 3b: სლოვენია, საფრანგეთი, იტალია</w:t>
      </w:r>
    </w:p>
    <w:p w14:paraId="3E2919DC" w14:textId="77777777" w:rsidR="00ED7A5B" w:rsidRPr="00775B54" w:rsidRDefault="00ED7A5B" w:rsidP="00ED7A5B">
      <w:pPr>
        <w:pStyle w:val="FootnoteText"/>
        <w:rPr>
          <w:lang w:val="en-GB"/>
        </w:rPr>
      </w:pPr>
    </w:p>
  </w:footnote>
  <w:footnote w:id="98">
    <w:p w14:paraId="5D9479D9" w14:textId="6824BA95" w:rsidR="00A824E4" w:rsidRPr="00A83607" w:rsidRDefault="00A824E4" w:rsidP="00A824E4">
      <w:pPr>
        <w:pStyle w:val="FootnoteText"/>
        <w:jc w:val="both"/>
        <w:rPr>
          <w:lang w:val="ka-GE"/>
        </w:rPr>
      </w:pPr>
      <w:r w:rsidRPr="007C7519">
        <w:rPr>
          <w:rStyle w:val="FootnoteReference"/>
        </w:rPr>
        <w:footnoteRef/>
      </w:r>
      <w:r w:rsidRPr="007C7519">
        <w:t xml:space="preserve"> </w:t>
      </w:r>
      <w:r w:rsidR="006071FC" w:rsidRPr="007C7519">
        <w:t xml:space="preserve">10%-იანი ბარიერი </w:t>
      </w:r>
      <w:r w:rsidR="006924F0" w:rsidRPr="007C7519">
        <w:rPr>
          <w:lang w:val="ka-GE"/>
        </w:rPr>
        <w:t>წარმოდგენილია</w:t>
      </w:r>
      <w:r w:rsidR="006924F0" w:rsidRPr="007C7519">
        <w:t xml:space="preserve"> </w:t>
      </w:r>
      <w:r w:rsidR="006071FC" w:rsidRPr="007C7519">
        <w:t xml:space="preserve">ევროკავშირის კონკურენციის კანონიდან (მუხლი 101(1) TFEU - (შემზღუდავი ხელშეკრულებების აკრძალვა), რომლის მიხედვითაც კონკურენტებს შორის შეთანხმებები, რომელთა საერთო </w:t>
      </w:r>
      <w:r w:rsidR="00DC00AB" w:rsidRPr="007C7519">
        <w:rPr>
          <w:lang w:val="ka-GE"/>
        </w:rPr>
        <w:t>ბაზრის</w:t>
      </w:r>
      <w:r w:rsidR="00DC00AB" w:rsidRPr="007C7519">
        <w:t xml:space="preserve"> </w:t>
      </w:r>
      <w:r w:rsidR="006071FC" w:rsidRPr="007C7519">
        <w:t xml:space="preserve">წილი არ აღემატება 10%-ს, ითვლება, რომ არ აქვს შესამჩნევი გავლენა კონკურენციაზე. ანალოგიურად, მესამე ოპერატორის </w:t>
      </w:r>
      <w:r w:rsidR="00DC00AB" w:rsidRPr="007C7519">
        <w:rPr>
          <w:lang w:val="ka-GE"/>
        </w:rPr>
        <w:t>ბაზრის წილი აბონენტების მიხედვით</w:t>
      </w:r>
      <w:r w:rsidR="006071FC" w:rsidRPr="007C7519">
        <w:t xml:space="preserve"> </w:t>
      </w:r>
      <w:r w:rsidR="00DC00AB" w:rsidRPr="007C7519">
        <w:rPr>
          <w:lang w:val="ka-GE"/>
        </w:rPr>
        <w:t>(&lt;</w:t>
      </w:r>
      <w:r w:rsidR="006071FC" w:rsidRPr="007C7519">
        <w:t>10%-ზე</w:t>
      </w:r>
      <w:r w:rsidR="00DC00AB" w:rsidRPr="007C7519">
        <w:rPr>
          <w:lang w:val="ka-GE"/>
        </w:rPr>
        <w:t>)</w:t>
      </w:r>
      <w:r w:rsidR="006071FC" w:rsidRPr="007C7519">
        <w:t xml:space="preserve"> </w:t>
      </w:r>
      <w:r w:rsidR="00587087" w:rsidRPr="007C7519">
        <w:rPr>
          <w:lang w:val="ka-GE"/>
        </w:rPr>
        <w:t>დასახლების</w:t>
      </w:r>
      <w:r w:rsidR="006071FC" w:rsidRPr="007C7519">
        <w:t xml:space="preserve"> დონეზე არ შეიძლება ჩაითვალოს საკმარისად მნიშვნელოვანად, რათა დავასკვნათ, რომ </w:t>
      </w:r>
      <w:r w:rsidR="00587087" w:rsidRPr="007C7519">
        <w:rPr>
          <w:lang w:val="ka-GE"/>
        </w:rPr>
        <w:t>დასახლება</w:t>
      </w:r>
      <w:r w:rsidR="006071FC" w:rsidRPr="007C7519">
        <w:t xml:space="preserve"> </w:t>
      </w:r>
      <w:r w:rsidR="00A83607" w:rsidRPr="007C7519">
        <w:rPr>
          <w:lang w:val="ka-GE"/>
        </w:rPr>
        <w:t>კონკურენტუნარიანია.</w:t>
      </w:r>
    </w:p>
  </w:footnote>
  <w:footnote w:id="99">
    <w:p w14:paraId="571103A8" w14:textId="6416E714" w:rsidR="00CF0931" w:rsidRPr="00225D40" w:rsidRDefault="00CF0931">
      <w:pPr>
        <w:pStyle w:val="FootnoteText"/>
      </w:pPr>
      <w:r>
        <w:rPr>
          <w:rStyle w:val="FootnoteReference"/>
        </w:rPr>
        <w:footnoteRef/>
      </w:r>
      <w:r>
        <w:t xml:space="preserve"> </w:t>
      </w:r>
      <w:r w:rsidR="00B05486" w:rsidRPr="00B05486">
        <w:t>არ არსებობს დასახლებები 1</w:t>
      </w:r>
      <w:r w:rsidR="009F26BC">
        <w:rPr>
          <w:lang w:val="ka-GE"/>
        </w:rPr>
        <w:t>0,</w:t>
      </w:r>
      <w:r w:rsidR="00B05486" w:rsidRPr="00B05486">
        <w:t>000-დან 50</w:t>
      </w:r>
      <w:r w:rsidR="009F26BC">
        <w:rPr>
          <w:lang w:val="ka-GE"/>
        </w:rPr>
        <w:t>,</w:t>
      </w:r>
      <w:r w:rsidR="00B05486" w:rsidRPr="00B05486">
        <w:t>000-მდე მოსახლეობით</w:t>
      </w:r>
    </w:p>
  </w:footnote>
  <w:footnote w:id="100">
    <w:p w14:paraId="0D7459FB" w14:textId="168AD85E" w:rsidR="00BE0E9E" w:rsidRDefault="00BE0E9E">
      <w:pPr>
        <w:pStyle w:val="FootnoteText"/>
      </w:pPr>
      <w:r>
        <w:rPr>
          <w:rStyle w:val="FootnoteReference"/>
        </w:rPr>
        <w:footnoteRef/>
      </w:r>
      <w:r>
        <w:t xml:space="preserve"> </w:t>
      </w:r>
      <w:hyperlink r:id="rId49" w:history="1">
        <w:r w:rsidRPr="006768B8">
          <w:rPr>
            <w:rStyle w:val="Hyperlink"/>
            <w:sz w:val="20"/>
          </w:rPr>
          <w:t>https://en.wikipedia.org/wiki/GPON</w:t>
        </w:r>
      </w:hyperlink>
    </w:p>
  </w:footnote>
  <w:footnote w:id="101">
    <w:p w14:paraId="581BFEE4" w14:textId="39102FF3" w:rsidR="00AD5B1B" w:rsidRDefault="00AD5B1B">
      <w:pPr>
        <w:pStyle w:val="FootnoteText"/>
      </w:pPr>
      <w:r>
        <w:rPr>
          <w:rStyle w:val="FootnoteReference"/>
        </w:rPr>
        <w:footnoteRef/>
      </w:r>
      <w:r>
        <w:t xml:space="preserve"> </w:t>
      </w:r>
      <w:hyperlink r:id="rId50" w:anchor=":~:text=What%20is%20a%20Split%20Ratio,(more%20on%20that%20later)" w:history="1">
        <w:r w:rsidRPr="00324834">
          <w:rPr>
            <w:rStyle w:val="Hyperlink"/>
            <w:sz w:val="20"/>
            <w:lang w:val="sl-SI"/>
          </w:rPr>
          <w:t>https://www.garlandtechnology.com/2014/02/14/split-ratios-and-loss-budget#:~:text=What%20is%20a%20Split%20Ratio,(more%20on%20that%20later)</w:t>
        </w:r>
      </w:hyperlink>
      <w:r w:rsidRPr="00324834">
        <w:rPr>
          <w:lang w:val="sl-SI"/>
        </w:rPr>
        <w:t>.</w:t>
      </w:r>
    </w:p>
  </w:footnote>
  <w:footnote w:id="102">
    <w:p w14:paraId="5984DB3E" w14:textId="162BBF70" w:rsidR="00CF0931" w:rsidRPr="003336AC" w:rsidRDefault="00CF0931" w:rsidP="00E82B0B">
      <w:pPr>
        <w:pStyle w:val="FootnoteText"/>
        <w:jc w:val="both"/>
        <w:rPr>
          <w:lang w:val="en-GB"/>
        </w:rPr>
      </w:pPr>
      <w:r w:rsidRPr="003336AC">
        <w:rPr>
          <w:rStyle w:val="FootnoteReference"/>
          <w:lang w:val="en-GB"/>
        </w:rPr>
        <w:footnoteRef/>
      </w:r>
      <w:r w:rsidRPr="003336AC">
        <w:rPr>
          <w:lang w:val="en-GB"/>
        </w:rPr>
        <w:t xml:space="preserve"> </w:t>
      </w:r>
      <w:r w:rsidR="00282EFF" w:rsidRPr="00282EFF">
        <w:rPr>
          <w:lang w:val="en-GB"/>
        </w:rPr>
        <w:t xml:space="preserve">„ახალი ქსელების ჯგუფის“ </w:t>
      </w:r>
      <w:r w:rsidR="000D3BD9">
        <w:rPr>
          <w:lang w:val="ka-GE"/>
        </w:rPr>
        <w:t>დაფარვის</w:t>
      </w:r>
      <w:r w:rsidR="000D3BD9" w:rsidRPr="00282EFF">
        <w:rPr>
          <w:lang w:val="en-GB"/>
        </w:rPr>
        <w:t xml:space="preserve"> </w:t>
      </w:r>
      <w:r w:rsidR="00282EFF" w:rsidRPr="00282EFF">
        <w:rPr>
          <w:lang w:val="en-GB"/>
        </w:rPr>
        <w:t>მონაცემები არაზუსტია. ვ</w:t>
      </w:r>
      <w:r w:rsidR="000D3BD9">
        <w:rPr>
          <w:lang w:val="ka-GE"/>
        </w:rPr>
        <w:t>ვარაუდობთ</w:t>
      </w:r>
      <w:r w:rsidR="00282EFF" w:rsidRPr="00282EFF">
        <w:rPr>
          <w:lang w:val="en-GB"/>
        </w:rPr>
        <w:t xml:space="preserve">, რომ </w:t>
      </w:r>
      <w:r w:rsidR="000D3BD9">
        <w:rPr>
          <w:lang w:val="ka-GE"/>
        </w:rPr>
        <w:t>დაფარული</w:t>
      </w:r>
      <w:r w:rsidR="000D3BD9" w:rsidRPr="00282EFF">
        <w:rPr>
          <w:lang w:val="en-GB"/>
        </w:rPr>
        <w:t xml:space="preserve"> </w:t>
      </w:r>
      <w:r w:rsidR="00282EFF" w:rsidRPr="00282EFF">
        <w:rPr>
          <w:lang w:val="en-GB"/>
        </w:rPr>
        <w:t>შენობების შესახებ მონაცემები რეალურად ორჯერ მეტია. თუმცა, „ახალი ქსელების ჯგუფ</w:t>
      </w:r>
      <w:r w:rsidR="00861257">
        <w:rPr>
          <w:lang w:val="ka-GE"/>
        </w:rPr>
        <w:t>ის</w:t>
      </w:r>
      <w:r w:rsidR="00282EFF" w:rsidRPr="00282EFF">
        <w:rPr>
          <w:lang w:val="en-GB"/>
        </w:rPr>
        <w:t xml:space="preserve">“ ბაზრის წილი 8%-ზე ნაკლები აქვს. მისი </w:t>
      </w:r>
      <w:r w:rsidR="00097BEE">
        <w:rPr>
          <w:lang w:val="en-GB"/>
        </w:rPr>
        <w:t>ბაზრის</w:t>
      </w:r>
      <w:r w:rsidR="00097BEE" w:rsidRPr="00282EFF">
        <w:rPr>
          <w:lang w:val="en-GB"/>
        </w:rPr>
        <w:t xml:space="preserve"> </w:t>
      </w:r>
      <w:r w:rsidR="00282EFF" w:rsidRPr="00282EFF">
        <w:rPr>
          <w:lang w:val="en-GB"/>
        </w:rPr>
        <w:t>წილი</w:t>
      </w:r>
      <w:r w:rsidR="00861257">
        <w:rPr>
          <w:lang w:val="ka-GE"/>
        </w:rPr>
        <w:t>დან</w:t>
      </w:r>
      <w:r w:rsidR="00282EFF" w:rsidRPr="00282EFF">
        <w:rPr>
          <w:lang w:val="en-GB"/>
        </w:rPr>
        <w:t xml:space="preserve"> და იმ ფაქტი</w:t>
      </w:r>
      <w:r w:rsidR="00861257">
        <w:rPr>
          <w:lang w:val="ka-GE"/>
        </w:rPr>
        <w:t>დან გამომდინარე</w:t>
      </w:r>
      <w:r w:rsidR="00282EFF" w:rsidRPr="00282EFF">
        <w:rPr>
          <w:lang w:val="en-GB"/>
        </w:rPr>
        <w:t>, რომ „ახალი ქსელების ჯგუფის“</w:t>
      </w:r>
      <w:r w:rsidR="001D036F">
        <w:rPr>
          <w:lang w:val="ka-GE"/>
        </w:rPr>
        <w:t xml:space="preserve"> მიერ წარმოდგენილი ინფორმაციის საფუძველზე</w:t>
      </w:r>
      <w:r w:rsidR="00861257">
        <w:rPr>
          <w:lang w:val="ka-GE"/>
        </w:rPr>
        <w:t xml:space="preserve"> დაფარული</w:t>
      </w:r>
      <w:r w:rsidR="00282EFF" w:rsidRPr="00282EFF">
        <w:rPr>
          <w:lang w:val="en-GB"/>
        </w:rPr>
        <w:t xml:space="preserve"> </w:t>
      </w:r>
      <w:r w:rsidR="00861257">
        <w:rPr>
          <w:lang w:val="ka-GE"/>
        </w:rPr>
        <w:t>ფართების</w:t>
      </w:r>
      <w:r w:rsidR="001D036F">
        <w:rPr>
          <w:lang w:val="ka-GE"/>
        </w:rPr>
        <w:t xml:space="preserve"> პროცენტულმა მაჩვენებელმა</w:t>
      </w:r>
      <w:r w:rsidR="00282EFF" w:rsidRPr="00282EFF">
        <w:rPr>
          <w:lang w:val="en-GB"/>
        </w:rPr>
        <w:t xml:space="preserve"> 40%</w:t>
      </w:r>
      <w:r w:rsidR="001D036F">
        <w:rPr>
          <w:lang w:val="ka-GE"/>
        </w:rPr>
        <w:t xml:space="preserve"> შეადგინა</w:t>
      </w:r>
      <w:r w:rsidR="00282EFF" w:rsidRPr="00282EFF">
        <w:rPr>
          <w:lang w:val="en-GB"/>
        </w:rPr>
        <w:t>, საერთო ცდომილება შეფასებულია 5%-ზე ნაკლები</w:t>
      </w:r>
      <w:r w:rsidR="00861257">
        <w:rPr>
          <w:lang w:val="ka-GE"/>
        </w:rPr>
        <w:t>თ</w:t>
      </w:r>
      <w:r w:rsidR="00282EFF" w:rsidRPr="00282EFF">
        <w:rPr>
          <w:lang w:val="en-GB"/>
        </w:rPr>
        <w:t>, რაც საკმარისად ზუსტია ამ ანალიზის მიზნებისთვის (იხ. აგრეთვე თავი 6.3.5).</w:t>
      </w:r>
    </w:p>
  </w:footnote>
  <w:footnote w:id="103">
    <w:p w14:paraId="7BF2B6F5" w14:textId="0A71D043" w:rsidR="00053B72" w:rsidRPr="00772C1E" w:rsidRDefault="00053B72" w:rsidP="00053B72">
      <w:pPr>
        <w:pStyle w:val="FootnoteText"/>
        <w:rPr>
          <w:sz w:val="16"/>
          <w:szCs w:val="16"/>
          <w:lang w:val="en-GB"/>
        </w:rPr>
      </w:pPr>
      <w:r w:rsidRPr="00E65640">
        <w:rPr>
          <w:rStyle w:val="FootnoteReference"/>
          <w:lang w:val="en-GB"/>
        </w:rPr>
        <w:footnoteRef/>
      </w:r>
      <w:r w:rsidRPr="00E65640">
        <w:rPr>
          <w:lang w:val="en-GB"/>
        </w:rPr>
        <w:t xml:space="preserve"> </w:t>
      </w:r>
      <w:r w:rsidR="006E0773" w:rsidRPr="00772C1E">
        <w:rPr>
          <w:sz w:val="16"/>
          <w:szCs w:val="16"/>
          <w:lang w:val="ka-GE"/>
        </w:rPr>
        <w:t>მნიშვნელოვანი საბაზრო ძალაუფლების მქონე ავტორიზებული პირის მიერ</w:t>
      </w:r>
      <w:r w:rsidR="00912993" w:rsidRPr="00772C1E">
        <w:rPr>
          <w:sz w:val="16"/>
          <w:szCs w:val="16"/>
          <w:lang w:val="en-GB"/>
        </w:rPr>
        <w:t xml:space="preserve"> საბაზრო უპირატესობის</w:t>
      </w:r>
      <w:r w:rsidR="006E0773" w:rsidRPr="00772C1E">
        <w:rPr>
          <w:sz w:val="16"/>
          <w:szCs w:val="16"/>
          <w:lang w:val="ka-GE"/>
        </w:rPr>
        <w:t xml:space="preserve"> </w:t>
      </w:r>
      <w:r w:rsidR="00912993" w:rsidRPr="00772C1E">
        <w:rPr>
          <w:sz w:val="16"/>
          <w:szCs w:val="16"/>
          <w:lang w:val="en-GB"/>
        </w:rPr>
        <w:t>ბოროტად გამოყენების გზით</w:t>
      </w:r>
      <w:r w:rsidRPr="00772C1E" w:rsidDel="00E67DE2">
        <w:rPr>
          <w:sz w:val="16"/>
          <w:szCs w:val="16"/>
          <w:lang w:val="en-GB"/>
        </w:rPr>
        <w:t xml:space="preserve"> </w:t>
      </w:r>
    </w:p>
  </w:footnote>
  <w:footnote w:id="104">
    <w:p w14:paraId="0936DB61" w14:textId="334C0E46" w:rsidR="00CA44B7" w:rsidRPr="00772C1E" w:rsidRDefault="00CA44B7">
      <w:pPr>
        <w:pStyle w:val="FootnoteText"/>
        <w:rPr>
          <w:sz w:val="16"/>
          <w:szCs w:val="16"/>
        </w:rPr>
      </w:pPr>
      <w:r w:rsidRPr="00772C1E">
        <w:rPr>
          <w:rStyle w:val="FootnoteReference"/>
          <w:sz w:val="16"/>
          <w:szCs w:val="16"/>
        </w:rPr>
        <w:footnoteRef/>
      </w:r>
      <w:r w:rsidRPr="00772C1E">
        <w:rPr>
          <w:sz w:val="16"/>
          <w:szCs w:val="16"/>
        </w:rPr>
        <w:t xml:space="preserve"> </w:t>
      </w:r>
      <w:hyperlink r:id="rId51" w:history="1">
        <w:r w:rsidRPr="00772C1E">
          <w:rPr>
            <w:rStyle w:val="Hyperlink"/>
            <w:rFonts w:cs="Calibri"/>
            <w:sz w:val="16"/>
            <w:szCs w:val="16"/>
            <w:lang w:val="sl-SI"/>
          </w:rPr>
          <w:t>https://www.berec.europa.eu/sites/default/files/files/documents/erg_0330rev1_remedies_common_position.pdf</w:t>
        </w:r>
      </w:hyperlink>
    </w:p>
  </w:footnote>
  <w:footnote w:id="105">
    <w:p w14:paraId="5AAF35C0" w14:textId="66BF6128" w:rsidR="00CF0931" w:rsidRPr="00C72198" w:rsidRDefault="00CF0931">
      <w:pPr>
        <w:pStyle w:val="FootnoteText"/>
      </w:pPr>
      <w:r w:rsidRPr="00772C1E">
        <w:rPr>
          <w:rStyle w:val="FootnoteReference"/>
          <w:sz w:val="16"/>
          <w:szCs w:val="16"/>
        </w:rPr>
        <w:footnoteRef/>
      </w:r>
      <w:r w:rsidRPr="00772C1E">
        <w:rPr>
          <w:sz w:val="16"/>
          <w:szCs w:val="16"/>
        </w:rPr>
        <w:t xml:space="preserve"> </w:t>
      </w:r>
      <w:r w:rsidR="005128A4" w:rsidRPr="00772C1E">
        <w:rPr>
          <w:sz w:val="16"/>
          <w:szCs w:val="16"/>
        </w:rPr>
        <w:t xml:space="preserve">ERG (06) 33 ERG-ის შესწორებული საერთო პოზიცია ECNS მარეგულირებელ </w:t>
      </w:r>
      <w:r w:rsidR="00CB09F3" w:rsidRPr="00772C1E">
        <w:rPr>
          <w:sz w:val="16"/>
          <w:szCs w:val="16"/>
          <w:lang w:val="ka-GE"/>
        </w:rPr>
        <w:t xml:space="preserve">სახელმძღვანელოში </w:t>
      </w:r>
      <w:r w:rsidR="005128A4" w:rsidRPr="00772C1E">
        <w:rPr>
          <w:sz w:val="16"/>
          <w:szCs w:val="16"/>
        </w:rPr>
        <w:t xml:space="preserve">შესაბამისი </w:t>
      </w:r>
      <w:r w:rsidR="00CB09F3" w:rsidRPr="00772C1E">
        <w:rPr>
          <w:sz w:val="16"/>
          <w:szCs w:val="16"/>
          <w:lang w:val="ka-GE"/>
        </w:rPr>
        <w:t>მარეგულირებელი ვალდებულებების დაწესების</w:t>
      </w:r>
      <w:r w:rsidR="00CB09F3" w:rsidRPr="00772C1E">
        <w:rPr>
          <w:sz w:val="16"/>
          <w:szCs w:val="16"/>
        </w:rPr>
        <w:t xml:space="preserve"> </w:t>
      </w:r>
      <w:r w:rsidR="005128A4" w:rsidRPr="00772C1E">
        <w:rPr>
          <w:sz w:val="16"/>
          <w:szCs w:val="16"/>
        </w:rPr>
        <w:t>შესახებ (გვერდი 32)</w:t>
      </w:r>
    </w:p>
  </w:footnote>
  <w:footnote w:id="106">
    <w:p w14:paraId="5F49FB66" w14:textId="3CCA38E4" w:rsidR="00AD0BF3" w:rsidRPr="00772C1E" w:rsidRDefault="00AD0BF3" w:rsidP="00772C1E">
      <w:pPr>
        <w:pStyle w:val="FootnoteText"/>
        <w:jc w:val="both"/>
        <w:rPr>
          <w:sz w:val="16"/>
          <w:szCs w:val="16"/>
        </w:rPr>
      </w:pPr>
      <w:r>
        <w:rPr>
          <w:rStyle w:val="FootnoteReference"/>
        </w:rPr>
        <w:footnoteRef/>
      </w:r>
      <w:r>
        <w:t xml:space="preserve"> </w:t>
      </w:r>
      <w:r w:rsidR="00A47746" w:rsidRPr="00772C1E">
        <w:rPr>
          <w:sz w:val="16"/>
          <w:szCs w:val="16"/>
        </w:rPr>
        <w:t>ხაზგასმით უნდა აღინიშნოს, რომ ეს სერვისები არ წარმოადგენ</w:t>
      </w:r>
      <w:r w:rsidR="00294E64">
        <w:rPr>
          <w:sz w:val="16"/>
          <w:szCs w:val="16"/>
          <w:lang w:val="ka-GE"/>
        </w:rPr>
        <w:t>ენ</w:t>
      </w:r>
      <w:r w:rsidR="00A47746" w:rsidRPr="00772C1E">
        <w:rPr>
          <w:sz w:val="16"/>
          <w:szCs w:val="16"/>
        </w:rPr>
        <w:t xml:space="preserve"> ამ შესაბამისი ბაზრის  ნაწილს და მაგთიკომისთვის დაკისრებული მათი მიწოდების ვალდებულება განისაზღვრება სხვა შესაბამის ბაზრებზე</w:t>
      </w:r>
      <w:r w:rsidR="009D7D9F">
        <w:rPr>
          <w:sz w:val="16"/>
          <w:szCs w:val="16"/>
          <w:lang w:val="ka-GE"/>
        </w:rPr>
        <w:t xml:space="preserve"> მაგთიკომის</w:t>
      </w:r>
      <w:r w:rsidR="00A47746" w:rsidRPr="00772C1E">
        <w:rPr>
          <w:sz w:val="16"/>
          <w:szCs w:val="16"/>
        </w:rPr>
        <w:t xml:space="preserve"> შესაძლო </w:t>
      </w:r>
      <w:r w:rsidR="00034CF3">
        <w:rPr>
          <w:sz w:val="16"/>
          <w:szCs w:val="16"/>
          <w:lang w:val="ka-GE"/>
        </w:rPr>
        <w:t xml:space="preserve">მნიშვნელოვანი საბაზრო ძალაფულების </w:t>
      </w:r>
      <w:r w:rsidR="00A47746" w:rsidRPr="00772C1E">
        <w:rPr>
          <w:sz w:val="16"/>
          <w:szCs w:val="16"/>
        </w:rPr>
        <w:t>სტატუსისგან დამოუკიდებლად, სადაც ეს</w:t>
      </w:r>
      <w:r w:rsidR="00A47746" w:rsidRPr="00A47746">
        <w:t xml:space="preserve"> </w:t>
      </w:r>
      <w:r w:rsidR="00A47746" w:rsidRPr="00772C1E">
        <w:rPr>
          <w:sz w:val="16"/>
          <w:szCs w:val="16"/>
        </w:rPr>
        <w:t xml:space="preserve">სერვისები ბაზრის </w:t>
      </w:r>
      <w:r w:rsidR="001165C1">
        <w:rPr>
          <w:sz w:val="16"/>
          <w:szCs w:val="16"/>
          <w:lang w:val="ka-GE"/>
        </w:rPr>
        <w:t>განსაზღვრ</w:t>
      </w:r>
      <w:r w:rsidR="005F6275">
        <w:rPr>
          <w:sz w:val="16"/>
          <w:szCs w:val="16"/>
          <w:lang w:val="ka-GE"/>
        </w:rPr>
        <w:t>ები</w:t>
      </w:r>
      <w:r w:rsidR="001165C1">
        <w:rPr>
          <w:sz w:val="16"/>
          <w:szCs w:val="16"/>
          <w:lang w:val="ka-GE"/>
        </w:rPr>
        <w:t>ს ნაწილია</w:t>
      </w:r>
      <w:r w:rsidR="00A47746" w:rsidRPr="00772C1E">
        <w:rPr>
          <w:sz w:val="16"/>
          <w:szCs w:val="16"/>
        </w:rPr>
        <w:t xml:space="preserve">. ეს სერვისები (დამხმარე სერვისები) დაწესებულია ამ შესაბამის ბაზარზე </w:t>
      </w:r>
      <w:r w:rsidR="006C61FF">
        <w:rPr>
          <w:sz w:val="16"/>
          <w:szCs w:val="16"/>
          <w:lang w:val="ka-GE"/>
        </w:rPr>
        <w:t xml:space="preserve">დაშვების </w:t>
      </w:r>
      <w:r w:rsidR="00A47746" w:rsidRPr="00772C1E">
        <w:rPr>
          <w:sz w:val="16"/>
          <w:szCs w:val="16"/>
        </w:rPr>
        <w:t>ძირითადი ვალდებულების გაუმჯობესების მიზნით.</w:t>
      </w:r>
    </w:p>
  </w:footnote>
  <w:footnote w:id="107">
    <w:p w14:paraId="17C9C3C5" w14:textId="381F5698" w:rsidR="00BD75EF" w:rsidRDefault="00BD75EF">
      <w:pPr>
        <w:pStyle w:val="FootnoteText"/>
      </w:pPr>
      <w:r>
        <w:rPr>
          <w:rStyle w:val="FootnoteReference"/>
        </w:rPr>
        <w:footnoteRef/>
      </w:r>
      <w:r>
        <w:t xml:space="preserve"> Idem</w:t>
      </w:r>
    </w:p>
  </w:footnote>
  <w:footnote w:id="108">
    <w:p w14:paraId="51F86C28" w14:textId="57108760" w:rsidR="00ED62A7" w:rsidRPr="009E0987" w:rsidRDefault="00ED62A7" w:rsidP="009E0987">
      <w:pPr>
        <w:pStyle w:val="FootnoteText"/>
        <w:jc w:val="both"/>
        <w:rPr>
          <w:rFonts w:eastAsiaTheme="minorHAnsi" w:cs="Calibri"/>
          <w:color w:val="000000"/>
          <w:szCs w:val="24"/>
        </w:rPr>
      </w:pPr>
      <w:r>
        <w:rPr>
          <w:rStyle w:val="FootnoteReference"/>
        </w:rPr>
        <w:footnoteRef/>
      </w:r>
      <w:r>
        <w:t xml:space="preserve"> </w:t>
      </w:r>
      <w:r w:rsidR="00EB241E" w:rsidRPr="006C4E11">
        <w:rPr>
          <w:rStyle w:val="FootnoteReference"/>
          <w:highlight w:val="yellow"/>
        </w:rPr>
        <w:t>შვილობილი კომპანიები (კომპანია, რომლებშიც დედა კომპანია 50%-ზე მეტ წილს ფლობს და მის ანგარიშგებებს იკონსოლიდირებს) ნაწილია უფრო ფართო კატეგორიისა - “აფილირებული კომპანიები”, კომპანიები, რომლებზეც დედა კომპანიას შესაძლებლობა აქვს გაავრცელოს საკუთარი გავლენა, მაგალითად აქციონერების შეთანხმების გზით.</w:t>
      </w:r>
    </w:p>
  </w:footnote>
  <w:footnote w:id="109">
    <w:p w14:paraId="3BC40496" w14:textId="6D55842A" w:rsidR="007854CE" w:rsidRPr="00230FF8" w:rsidRDefault="007854CE">
      <w:pPr>
        <w:pStyle w:val="FootnoteText"/>
        <w:rPr>
          <w:sz w:val="16"/>
          <w:szCs w:val="16"/>
        </w:rPr>
      </w:pPr>
      <w:r>
        <w:rPr>
          <w:rStyle w:val="FootnoteReference"/>
        </w:rPr>
        <w:footnoteRef/>
      </w:r>
      <w:r>
        <w:t xml:space="preserve"> </w:t>
      </w:r>
      <w:r w:rsidRPr="00230FF8">
        <w:rPr>
          <w:sz w:val="16"/>
          <w:szCs w:val="16"/>
        </w:rPr>
        <w:t>ხარისხის სტანდარტები (მაგ. მომსახურების გააქტიურების ვადები, გაუმართაობის შეკეთება და ა.შ.) უნდა შეესაბამებოდეს საცალო მომხმარებლებისთვის მომსახურების მიწოდების ვადებს.</w:t>
      </w:r>
    </w:p>
  </w:footnote>
  <w:footnote w:id="110">
    <w:p w14:paraId="1CBA300A" w14:textId="0722422E" w:rsidR="00D93DED" w:rsidRDefault="00D93DED">
      <w:pPr>
        <w:pStyle w:val="FootnoteText"/>
      </w:pPr>
      <w:r>
        <w:rPr>
          <w:rStyle w:val="FootnoteReference"/>
        </w:rPr>
        <w:footnoteRef/>
      </w:r>
      <w:r>
        <w:t xml:space="preserve"> </w:t>
      </w:r>
      <w:r w:rsidRPr="00772C1E">
        <w:rPr>
          <w:sz w:val="16"/>
          <w:szCs w:val="16"/>
        </w:rPr>
        <w:t xml:space="preserve">ტერმინი „გონივრული მოთხოვნა“ იურიდიული ტერმინია, რომელიც ასევე გამოიყენება ევროკავშირის მარეგულირებელ </w:t>
      </w:r>
      <w:r>
        <w:rPr>
          <w:sz w:val="16"/>
          <w:szCs w:val="16"/>
          <w:lang w:val="ka-GE"/>
        </w:rPr>
        <w:t>სახელმძღვანელოში</w:t>
      </w:r>
      <w:r w:rsidRPr="00772C1E">
        <w:rPr>
          <w:sz w:val="16"/>
          <w:szCs w:val="16"/>
        </w:rPr>
        <w:t>. თ</w:t>
      </w:r>
      <w:r>
        <w:rPr>
          <w:sz w:val="16"/>
          <w:szCs w:val="16"/>
          <w:lang w:val="ka-GE"/>
        </w:rPr>
        <w:t xml:space="preserve">უ </w:t>
      </w:r>
      <w:r w:rsidRPr="00772C1E">
        <w:rPr>
          <w:sz w:val="16"/>
          <w:szCs w:val="16"/>
        </w:rPr>
        <w:t>ოპერატორი</w:t>
      </w:r>
      <w:r>
        <w:rPr>
          <w:sz w:val="16"/>
          <w:szCs w:val="16"/>
          <w:lang w:val="ka-GE"/>
        </w:rPr>
        <w:t xml:space="preserve"> რომელსაც დაეკისრა ვალდებულება</w:t>
      </w:r>
      <w:r w:rsidRPr="00772C1E">
        <w:rPr>
          <w:sz w:val="16"/>
          <w:szCs w:val="16"/>
        </w:rPr>
        <w:t xml:space="preserve"> ამტკიცებს, რომ კონკრეტული მოთხოვნა არ არის გონივრული,</w:t>
      </w:r>
      <w:r>
        <w:rPr>
          <w:sz w:val="16"/>
          <w:szCs w:val="16"/>
          <w:lang w:val="ka-GE"/>
        </w:rPr>
        <w:t xml:space="preserve"> ასეთ შემთხვევაში</w:t>
      </w:r>
      <w:r w:rsidRPr="00772C1E">
        <w:rPr>
          <w:sz w:val="16"/>
          <w:szCs w:val="16"/>
        </w:rPr>
        <w:t xml:space="preserve"> </w:t>
      </w:r>
      <w:r>
        <w:rPr>
          <w:sz w:val="16"/>
          <w:szCs w:val="16"/>
          <w:lang w:val="ka-GE"/>
        </w:rPr>
        <w:t>დაშვების</w:t>
      </w:r>
      <w:r w:rsidRPr="00772C1E">
        <w:rPr>
          <w:sz w:val="16"/>
          <w:szCs w:val="16"/>
        </w:rPr>
        <w:t xml:space="preserve"> მაძიებელი მიმართავს </w:t>
      </w:r>
      <w:r>
        <w:rPr>
          <w:sz w:val="16"/>
          <w:szCs w:val="16"/>
          <w:lang w:val="ka-GE"/>
        </w:rPr>
        <w:t>კომისიას</w:t>
      </w:r>
      <w:r w:rsidRPr="00772C1E">
        <w:rPr>
          <w:sz w:val="16"/>
          <w:szCs w:val="16"/>
        </w:rPr>
        <w:t xml:space="preserve">, რომელიც </w:t>
      </w:r>
      <w:r>
        <w:rPr>
          <w:sz w:val="16"/>
          <w:szCs w:val="16"/>
          <w:lang w:val="ka-GE"/>
        </w:rPr>
        <w:t xml:space="preserve">თავის მხრივ </w:t>
      </w:r>
      <w:r w:rsidRPr="00772C1E">
        <w:rPr>
          <w:sz w:val="16"/>
          <w:szCs w:val="16"/>
        </w:rPr>
        <w:t>შეაფასებს მოთხოვნის „გონივრულობას“ არსებული ფაქტობრივი გარემოებების საფუძველზე.</w:t>
      </w:r>
    </w:p>
  </w:footnote>
  <w:footnote w:id="111">
    <w:p w14:paraId="2B165852" w14:textId="71740155" w:rsidR="00F5027F" w:rsidRPr="00772C1E" w:rsidRDefault="00F5027F" w:rsidP="00F5027F">
      <w:pPr>
        <w:pStyle w:val="FootnoteText"/>
        <w:jc w:val="both"/>
        <w:rPr>
          <w:sz w:val="16"/>
          <w:szCs w:val="16"/>
        </w:rPr>
      </w:pPr>
      <w:r>
        <w:rPr>
          <w:rStyle w:val="FootnoteReference"/>
        </w:rPr>
        <w:footnoteRef/>
      </w:r>
      <w:r>
        <w:t xml:space="preserve"> </w:t>
      </w:r>
      <w:r w:rsidR="007620A0" w:rsidRPr="00772C1E">
        <w:rPr>
          <w:sz w:val="16"/>
          <w:szCs w:val="16"/>
          <w:lang w:val="ka-GE"/>
        </w:rPr>
        <w:t>მნიშვნელოვანი საბაზრო ძალაუფლების მქონე</w:t>
      </w:r>
      <w:r w:rsidR="007620A0" w:rsidRPr="00772C1E">
        <w:rPr>
          <w:sz w:val="16"/>
          <w:szCs w:val="16"/>
        </w:rPr>
        <w:t xml:space="preserve"> </w:t>
      </w:r>
      <w:r w:rsidR="00215ABC" w:rsidRPr="00772C1E">
        <w:rPr>
          <w:sz w:val="16"/>
          <w:szCs w:val="16"/>
        </w:rPr>
        <w:t xml:space="preserve">ოპერატორის </w:t>
      </w:r>
      <w:r w:rsidR="007620A0" w:rsidRPr="00772C1E">
        <w:rPr>
          <w:sz w:val="16"/>
          <w:szCs w:val="16"/>
          <w:lang w:val="ka-GE"/>
        </w:rPr>
        <w:t xml:space="preserve">მომსახურების </w:t>
      </w:r>
      <w:r w:rsidR="00212CE6">
        <w:rPr>
          <w:sz w:val="16"/>
          <w:szCs w:val="16"/>
          <w:lang w:val="ka-GE"/>
        </w:rPr>
        <w:t xml:space="preserve">წინადადების მოწვევის ოფერტა </w:t>
      </w:r>
      <w:r w:rsidR="007620A0" w:rsidRPr="00772C1E">
        <w:rPr>
          <w:sz w:val="16"/>
          <w:szCs w:val="16"/>
          <w:lang w:val="ka-GE"/>
        </w:rPr>
        <w:t xml:space="preserve">განსხვავებები </w:t>
      </w:r>
      <w:r w:rsidR="00215ABC" w:rsidRPr="00772C1E">
        <w:rPr>
          <w:sz w:val="16"/>
          <w:szCs w:val="16"/>
        </w:rPr>
        <w:t>არ იქნება</w:t>
      </w:r>
      <w:r w:rsidR="007620A0" w:rsidRPr="00772C1E">
        <w:rPr>
          <w:sz w:val="16"/>
          <w:szCs w:val="16"/>
          <w:lang w:val="ka-GE"/>
        </w:rPr>
        <w:t xml:space="preserve"> ასახული</w:t>
      </w:r>
      <w:r w:rsidR="00215ABC" w:rsidRPr="00772C1E">
        <w:rPr>
          <w:sz w:val="16"/>
          <w:szCs w:val="16"/>
        </w:rPr>
        <w:t xml:space="preserve">, </w:t>
      </w:r>
      <w:r w:rsidR="007620A0" w:rsidRPr="00772C1E">
        <w:rPr>
          <w:sz w:val="16"/>
          <w:szCs w:val="16"/>
          <w:lang w:val="ka-GE"/>
        </w:rPr>
        <w:t>თუმცა</w:t>
      </w:r>
      <w:r w:rsidR="007620A0" w:rsidRPr="00772C1E">
        <w:rPr>
          <w:sz w:val="16"/>
          <w:szCs w:val="16"/>
        </w:rPr>
        <w:t xml:space="preserve"> </w:t>
      </w:r>
      <w:r w:rsidR="00215ABC" w:rsidRPr="00772C1E">
        <w:rPr>
          <w:sz w:val="16"/>
          <w:szCs w:val="16"/>
        </w:rPr>
        <w:t xml:space="preserve">კლასტერებს შორის განსხვავებები მკაფიოდ უნდა იყოს განსაზღვრული </w:t>
      </w:r>
      <w:r w:rsidR="007620A0" w:rsidRPr="00772C1E">
        <w:rPr>
          <w:sz w:val="16"/>
          <w:szCs w:val="16"/>
          <w:lang w:val="ka-GE"/>
        </w:rPr>
        <w:t xml:space="preserve">მომსახურების </w:t>
      </w:r>
      <w:r w:rsidR="00952F25">
        <w:rPr>
          <w:sz w:val="16"/>
          <w:szCs w:val="16"/>
          <w:lang w:val="ka-GE"/>
        </w:rPr>
        <w:t>წინადადების მოწვევის ოფერტ</w:t>
      </w:r>
      <w:r w:rsidR="007620A0" w:rsidRPr="00772C1E">
        <w:rPr>
          <w:sz w:val="16"/>
          <w:szCs w:val="16"/>
          <w:lang w:val="ka-GE"/>
        </w:rPr>
        <w:t>ის ტექსტში.</w:t>
      </w:r>
    </w:p>
  </w:footnote>
  <w:footnote w:id="112">
    <w:p w14:paraId="3A85D43D" w14:textId="5DBF81E7" w:rsidR="005F3F1F" w:rsidRPr="005F3F1F" w:rsidRDefault="005F3F1F">
      <w:pPr>
        <w:pStyle w:val="FootnoteText"/>
      </w:pPr>
      <w:r>
        <w:rPr>
          <w:rStyle w:val="FootnoteReference"/>
        </w:rPr>
        <w:footnoteRef/>
      </w:r>
      <w:r>
        <w:t xml:space="preserve"> Idem.</w:t>
      </w:r>
    </w:p>
  </w:footnote>
  <w:footnote w:id="113">
    <w:p w14:paraId="40B5F0AC" w14:textId="0046D21A" w:rsidR="00CF0931" w:rsidRPr="00455740" w:rsidRDefault="00CF0931" w:rsidP="00E82B0B">
      <w:pPr>
        <w:pStyle w:val="FootnoteText"/>
        <w:jc w:val="both"/>
        <w:rPr>
          <w:lang w:val="hr-HR"/>
        </w:rPr>
      </w:pPr>
      <w:r>
        <w:rPr>
          <w:rStyle w:val="FootnoteReference"/>
        </w:rPr>
        <w:footnoteRef/>
      </w:r>
      <w:r>
        <w:t xml:space="preserve"> </w:t>
      </w:r>
      <w:r w:rsidR="00AB17ED" w:rsidRPr="00772C1E">
        <w:rPr>
          <w:sz w:val="16"/>
          <w:szCs w:val="16"/>
        </w:rPr>
        <w:t xml:space="preserve">სტანდარტული შეთავაზება </w:t>
      </w:r>
      <w:r w:rsidR="009E1E7F">
        <w:rPr>
          <w:sz w:val="16"/>
          <w:szCs w:val="16"/>
          <w:lang w:val="ka-GE"/>
        </w:rPr>
        <w:t>კონკრეტულად</w:t>
      </w:r>
      <w:r w:rsidR="009E1E7F" w:rsidRPr="00772C1E">
        <w:rPr>
          <w:sz w:val="16"/>
          <w:szCs w:val="16"/>
        </w:rPr>
        <w:t xml:space="preserve"> </w:t>
      </w:r>
      <w:r w:rsidR="00AB17ED" w:rsidRPr="00772C1E">
        <w:rPr>
          <w:sz w:val="16"/>
          <w:szCs w:val="16"/>
        </w:rPr>
        <w:t>უნდა შეიცავდეს</w:t>
      </w:r>
      <w:r w:rsidR="009E1E7F">
        <w:rPr>
          <w:sz w:val="16"/>
          <w:szCs w:val="16"/>
          <w:lang w:val="ka-GE"/>
        </w:rPr>
        <w:t xml:space="preserve"> </w:t>
      </w:r>
      <w:r w:rsidR="009E1E7F">
        <w:rPr>
          <w:sz w:val="16"/>
          <w:szCs w:val="16"/>
        </w:rPr>
        <w:t>BEREC-</w:t>
      </w:r>
      <w:r w:rsidR="009E1E7F">
        <w:rPr>
          <w:sz w:val="16"/>
          <w:szCs w:val="16"/>
          <w:lang w:val="ka-GE"/>
        </w:rPr>
        <w:t>ის მითთებებით განსაზღვრულ</w:t>
      </w:r>
      <w:r w:rsidR="00AB17ED" w:rsidRPr="00772C1E">
        <w:rPr>
          <w:sz w:val="16"/>
          <w:szCs w:val="16"/>
        </w:rPr>
        <w:t xml:space="preserve"> ინფორმაციას  სტანდარტული შეთავაზების მინიმალური სტანდარტების შესახებ</w:t>
      </w:r>
      <w:r w:rsidRPr="00772C1E">
        <w:rPr>
          <w:sz w:val="16"/>
          <w:szCs w:val="16"/>
        </w:rPr>
        <w:t>.</w:t>
      </w:r>
    </w:p>
  </w:footnote>
  <w:footnote w:id="114">
    <w:p w14:paraId="764D80C6" w14:textId="0BA6EA43" w:rsidR="00AF2907" w:rsidRPr="00915F3D" w:rsidRDefault="00AF2907" w:rsidP="00AF2907">
      <w:pPr>
        <w:pStyle w:val="FootnoteText"/>
        <w:rPr>
          <w:lang w:val="ka-GE"/>
        </w:rPr>
      </w:pPr>
      <w:r w:rsidRPr="00915F3D">
        <w:rPr>
          <w:rStyle w:val="FootnoteReference"/>
          <w:lang w:val="ka-GE"/>
        </w:rPr>
        <w:footnoteRef/>
      </w:r>
      <w:r w:rsidRPr="00915F3D">
        <w:rPr>
          <w:lang w:val="ka-GE"/>
        </w:rPr>
        <w:t xml:space="preserve"> </w:t>
      </w:r>
      <w:r w:rsidR="00915F3D" w:rsidRPr="00915F3D">
        <w:rPr>
          <w:lang w:val="ka-GE"/>
        </w:rPr>
        <w:t xml:space="preserve">დაფარული </w:t>
      </w:r>
      <w:r w:rsidR="00C81F91">
        <w:rPr>
          <w:lang w:val="ka-GE"/>
        </w:rPr>
        <w:t>ფართების</w:t>
      </w:r>
      <w:r w:rsidR="00C81F91" w:rsidRPr="00915F3D">
        <w:rPr>
          <w:lang w:val="ka-GE"/>
        </w:rPr>
        <w:t xml:space="preserve"> </w:t>
      </w:r>
      <w:r w:rsidR="00915F3D" w:rsidRPr="00915F3D">
        <w:rPr>
          <w:lang w:val="ka-GE"/>
        </w:rPr>
        <w:t xml:space="preserve">რაოდენობა ძალიან დაბალია, მაგრამ </w:t>
      </w:r>
      <w:r w:rsidR="00572FFC">
        <w:rPr>
          <w:lang w:val="ka-GE"/>
        </w:rPr>
        <w:t xml:space="preserve">უზუსტობა </w:t>
      </w:r>
      <w:r w:rsidR="00915F3D" w:rsidRPr="00915F3D">
        <w:rPr>
          <w:lang w:val="ka-GE"/>
        </w:rPr>
        <w:t>არ ახდენს გავლენას ანალიზის შედეგზე</w:t>
      </w:r>
      <w:r w:rsidRPr="00915F3D">
        <w:rPr>
          <w:lang w:val="ka-GE"/>
        </w:rPr>
        <w:t>.</w:t>
      </w:r>
    </w:p>
  </w:footnote>
  <w:footnote w:id="115">
    <w:p w14:paraId="16522611" w14:textId="4A9717BA" w:rsidR="00AC420B" w:rsidRPr="00D237AF" w:rsidRDefault="00AC420B" w:rsidP="00903D5E">
      <w:pPr>
        <w:pStyle w:val="FootnoteText"/>
        <w:rPr>
          <w:lang w:val="sl-SI"/>
        </w:rPr>
      </w:pPr>
      <w:r>
        <w:rPr>
          <w:rStyle w:val="FootnoteReference"/>
        </w:rPr>
        <w:footnoteRef/>
      </w:r>
      <w:r>
        <w:t xml:space="preserve"> </w:t>
      </w:r>
      <w:r>
        <w:rPr>
          <w:lang w:val="ka-GE"/>
        </w:rPr>
        <w:t>დაფარული</w:t>
      </w:r>
      <w:r w:rsidRPr="00915F3D">
        <w:t xml:space="preserve"> </w:t>
      </w:r>
      <w:r>
        <w:rPr>
          <w:lang w:val="ka-GE"/>
        </w:rPr>
        <w:t>ფართების</w:t>
      </w:r>
      <w:r w:rsidRPr="00915F3D">
        <w:t xml:space="preserve"> რაოდენობა ძალიან დაბალია, მაგრამ </w:t>
      </w:r>
      <w:r w:rsidR="00572FFC">
        <w:t>უზუსტობა</w:t>
      </w:r>
      <w:r w:rsidR="00572FFC" w:rsidRPr="00915F3D">
        <w:t xml:space="preserve"> </w:t>
      </w:r>
      <w:r w:rsidRPr="00915F3D">
        <w:t>არ ახდენს გავლენას ანალიზის შედეგზე</w:t>
      </w:r>
      <w:r>
        <w:t>.</w:t>
      </w:r>
    </w:p>
  </w:footnote>
  <w:footnote w:id="116">
    <w:p w14:paraId="688B10A6" w14:textId="47E04A00" w:rsidR="00CF0931" w:rsidRPr="00772C1E" w:rsidRDefault="00CF0931" w:rsidP="00903D5E">
      <w:pPr>
        <w:pStyle w:val="FootnoteText"/>
        <w:rPr>
          <w:sz w:val="16"/>
          <w:szCs w:val="16"/>
          <w:lang w:val="sl-SI"/>
        </w:rPr>
      </w:pPr>
      <w:r w:rsidRPr="00772C1E">
        <w:rPr>
          <w:rStyle w:val="FootnoteReference"/>
          <w:sz w:val="16"/>
          <w:szCs w:val="16"/>
        </w:rPr>
        <w:footnoteRef/>
      </w:r>
      <w:r w:rsidRPr="00772C1E">
        <w:rPr>
          <w:sz w:val="16"/>
          <w:szCs w:val="16"/>
        </w:rPr>
        <w:t xml:space="preserve"> </w:t>
      </w:r>
      <w:r w:rsidR="006E7CE8" w:rsidRPr="00772C1E">
        <w:rPr>
          <w:sz w:val="16"/>
          <w:szCs w:val="16"/>
          <w:lang w:val="ka-GE"/>
        </w:rPr>
        <w:t>დაფარული</w:t>
      </w:r>
      <w:r w:rsidR="006E7CE8" w:rsidRPr="00772C1E">
        <w:rPr>
          <w:sz w:val="16"/>
          <w:szCs w:val="16"/>
        </w:rPr>
        <w:t xml:space="preserve"> </w:t>
      </w:r>
      <w:r w:rsidR="005E3AD3" w:rsidRPr="00772C1E">
        <w:rPr>
          <w:sz w:val="16"/>
          <w:szCs w:val="16"/>
          <w:lang w:val="ka-GE"/>
        </w:rPr>
        <w:t>ფართების</w:t>
      </w:r>
      <w:r w:rsidR="006E7CE8" w:rsidRPr="00772C1E">
        <w:rPr>
          <w:sz w:val="16"/>
          <w:szCs w:val="16"/>
        </w:rPr>
        <w:t xml:space="preserve"> რაოდენობა ძალიან დაბალია, მაგრამ </w:t>
      </w:r>
      <w:r w:rsidR="004B7EE1">
        <w:rPr>
          <w:sz w:val="16"/>
          <w:szCs w:val="16"/>
        </w:rPr>
        <w:t>უზუსტობა</w:t>
      </w:r>
      <w:r w:rsidR="004B7EE1" w:rsidRPr="00772C1E">
        <w:rPr>
          <w:sz w:val="16"/>
          <w:szCs w:val="16"/>
        </w:rPr>
        <w:t xml:space="preserve"> </w:t>
      </w:r>
      <w:r w:rsidR="006E7CE8" w:rsidRPr="00772C1E">
        <w:rPr>
          <w:sz w:val="16"/>
          <w:szCs w:val="16"/>
        </w:rPr>
        <w:t>არ ახდენს გავლენას ანალიზის შედეგზე.</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B8C74C1F"/>
    <w:multiLevelType w:val="hybridMultilevel"/>
    <w:tmpl w:val="FFFFFFF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B6127E"/>
    <w:multiLevelType w:val="multilevel"/>
    <w:tmpl w:val="4E44FAC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720"/>
      </w:pPr>
      <w:rPr>
        <w:rFonts w:ascii="Calibri" w:hAnsi="Calibri" w:cs="Calibri" w:hint="default"/>
        <w:b w:val="0"/>
        <w:bCs w:val="0"/>
        <w:sz w:val="24"/>
        <w:szCs w:val="24"/>
      </w:rPr>
    </w:lvl>
    <w:lvl w:ilvl="3">
      <w:start w:val="1"/>
      <w:numFmt w:val="decimal"/>
      <w:isLgl/>
      <w:lvlText w:val="%1.%2.%3.%4."/>
      <w:lvlJc w:val="left"/>
      <w:pPr>
        <w:ind w:left="1440" w:hanging="1080"/>
      </w:pPr>
      <w:rPr>
        <w:rFonts w:hint="default"/>
        <w:b w:val="0"/>
        <w:bCs w:val="0"/>
        <w:i w:val="0"/>
        <w:iCs w:val="0"/>
        <w:color w:val="auto"/>
        <w:sz w:val="22"/>
        <w:szCs w:val="22"/>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3F16D2D"/>
    <w:multiLevelType w:val="hybridMultilevel"/>
    <w:tmpl w:val="12246FA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61C099E"/>
    <w:multiLevelType w:val="hybridMultilevel"/>
    <w:tmpl w:val="5A40CD98"/>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6A77338"/>
    <w:multiLevelType w:val="hybridMultilevel"/>
    <w:tmpl w:val="F9B079B6"/>
    <w:lvl w:ilvl="0" w:tplc="840E9524">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7E810DA"/>
    <w:multiLevelType w:val="hybridMultilevel"/>
    <w:tmpl w:val="0C2A22A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95C46C3"/>
    <w:multiLevelType w:val="hybridMultilevel"/>
    <w:tmpl w:val="DB002CE0"/>
    <w:lvl w:ilvl="0" w:tplc="0409001B">
      <w:start w:val="1"/>
      <w:numFmt w:val="lowerRoman"/>
      <w:lvlText w:val="%1."/>
      <w:lvlJc w:val="righ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0B7B1A7C"/>
    <w:multiLevelType w:val="multilevel"/>
    <w:tmpl w:val="9E5E01C6"/>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0BE1729D"/>
    <w:multiLevelType w:val="multilevel"/>
    <w:tmpl w:val="6E206268"/>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0D2868AE"/>
    <w:multiLevelType w:val="multilevel"/>
    <w:tmpl w:val="4E44FAC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720"/>
      </w:pPr>
      <w:rPr>
        <w:rFonts w:ascii="Calibri" w:hAnsi="Calibri" w:cs="Calibri" w:hint="default"/>
        <w:b w:val="0"/>
        <w:bCs w:val="0"/>
        <w:sz w:val="24"/>
        <w:szCs w:val="24"/>
      </w:rPr>
    </w:lvl>
    <w:lvl w:ilvl="3">
      <w:start w:val="1"/>
      <w:numFmt w:val="decimal"/>
      <w:isLgl/>
      <w:lvlText w:val="%1.%2.%3.%4."/>
      <w:lvlJc w:val="left"/>
      <w:pPr>
        <w:ind w:left="1440" w:hanging="1080"/>
      </w:pPr>
      <w:rPr>
        <w:rFonts w:hint="default"/>
        <w:b w:val="0"/>
        <w:bCs w:val="0"/>
        <w:i w:val="0"/>
        <w:iCs w:val="0"/>
        <w:color w:val="auto"/>
        <w:sz w:val="22"/>
        <w:szCs w:val="22"/>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0F23719E"/>
    <w:multiLevelType w:val="hybridMultilevel"/>
    <w:tmpl w:val="3F6A424C"/>
    <w:lvl w:ilvl="0" w:tplc="041A0001">
      <w:start w:val="1"/>
      <w:numFmt w:val="bullet"/>
      <w:lvlText w:val=""/>
      <w:lvlJc w:val="left"/>
      <w:pPr>
        <w:ind w:left="360" w:hanging="360"/>
      </w:pPr>
      <w:rPr>
        <w:rFonts w:ascii="Symbol" w:hAnsi="Symbol" w:hint="default"/>
      </w:rPr>
    </w:lvl>
    <w:lvl w:ilvl="1" w:tplc="041A0003">
      <w:start w:val="1"/>
      <w:numFmt w:val="bullet"/>
      <w:lvlText w:val="o"/>
      <w:lvlJc w:val="left"/>
      <w:pPr>
        <w:ind w:left="1080" w:hanging="360"/>
      </w:pPr>
      <w:rPr>
        <w:rFonts w:ascii="Courier New" w:hAnsi="Courier New" w:cs="Courier New" w:hint="default"/>
      </w:rPr>
    </w:lvl>
    <w:lvl w:ilvl="2" w:tplc="041A0005">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1" w15:restartNumberingAfterBreak="0">
    <w:nsid w:val="1192467E"/>
    <w:multiLevelType w:val="hybridMultilevel"/>
    <w:tmpl w:val="051674B4"/>
    <w:lvl w:ilvl="0" w:tplc="04090001">
      <w:start w:val="1"/>
      <w:numFmt w:val="bullet"/>
      <w:lvlText w:val=""/>
      <w:lvlJc w:val="left"/>
      <w:pPr>
        <w:ind w:left="720" w:hanging="360"/>
      </w:pPr>
      <w:rPr>
        <w:rFonts w:ascii="Symbol" w:hAnsi="Symbol" w:hint="default"/>
      </w:rPr>
    </w:lvl>
    <w:lvl w:ilvl="1" w:tplc="396668D4">
      <w:numFmt w:val="bullet"/>
      <w:lvlText w:val="•"/>
      <w:lvlJc w:val="left"/>
      <w:pPr>
        <w:ind w:left="1440" w:hanging="360"/>
      </w:pPr>
      <w:rPr>
        <w:rFonts w:ascii="Calibri" w:eastAsia="Calibr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2BF6557"/>
    <w:multiLevelType w:val="hybridMultilevel"/>
    <w:tmpl w:val="0B5623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6FA3266"/>
    <w:multiLevelType w:val="multilevel"/>
    <w:tmpl w:val="4E44FAC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720"/>
      </w:pPr>
      <w:rPr>
        <w:rFonts w:ascii="Calibri" w:hAnsi="Calibri" w:cs="Calibri" w:hint="default"/>
        <w:b w:val="0"/>
        <w:bCs w:val="0"/>
        <w:sz w:val="24"/>
        <w:szCs w:val="24"/>
      </w:rPr>
    </w:lvl>
    <w:lvl w:ilvl="3">
      <w:start w:val="1"/>
      <w:numFmt w:val="decimal"/>
      <w:isLgl/>
      <w:lvlText w:val="%1.%2.%3.%4."/>
      <w:lvlJc w:val="left"/>
      <w:pPr>
        <w:ind w:left="1440" w:hanging="1080"/>
      </w:pPr>
      <w:rPr>
        <w:rFonts w:hint="default"/>
        <w:b w:val="0"/>
        <w:bCs w:val="0"/>
        <w:i w:val="0"/>
        <w:iCs w:val="0"/>
        <w:color w:val="auto"/>
        <w:sz w:val="22"/>
        <w:szCs w:val="22"/>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17BA7166"/>
    <w:multiLevelType w:val="hybridMultilevel"/>
    <w:tmpl w:val="D422C93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7C87BCF"/>
    <w:multiLevelType w:val="hybridMultilevel"/>
    <w:tmpl w:val="24B831BC"/>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8EB2BEE"/>
    <w:multiLevelType w:val="hybridMultilevel"/>
    <w:tmpl w:val="DA4C599E"/>
    <w:lvl w:ilvl="0" w:tplc="C1FEBA0C">
      <w:start w:val="67"/>
      <w:numFmt w:val="decimal"/>
      <w:lvlText w:val="%1)"/>
      <w:lvlJc w:val="left"/>
      <w:pPr>
        <w:ind w:left="720" w:hanging="360"/>
      </w:pPr>
      <w:rPr>
        <w:rFonts w:cs="Times New Roman"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93F4369"/>
    <w:multiLevelType w:val="hybridMultilevel"/>
    <w:tmpl w:val="90127EF4"/>
    <w:lvl w:ilvl="0" w:tplc="04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D8C4702"/>
    <w:multiLevelType w:val="multilevel"/>
    <w:tmpl w:val="FAC64BAC"/>
    <w:lvl w:ilvl="0">
      <w:start w:val="1"/>
      <w:numFmt w:val="decimal"/>
      <w:lvlText w:val="%1."/>
      <w:lvlJc w:val="left"/>
      <w:pPr>
        <w:ind w:left="570" w:hanging="570"/>
      </w:pPr>
      <w:rPr>
        <w:rFonts w:hint="default"/>
      </w:rPr>
    </w:lvl>
    <w:lvl w:ilvl="1">
      <w:start w:val="3"/>
      <w:numFmt w:val="decimal"/>
      <w:lvlText w:val="%1.%2."/>
      <w:lvlJc w:val="left"/>
      <w:pPr>
        <w:ind w:left="1002" w:hanging="57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19" w15:restartNumberingAfterBreak="0">
    <w:nsid w:val="1E140A90"/>
    <w:multiLevelType w:val="hybridMultilevel"/>
    <w:tmpl w:val="6908D9F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1E7069B8"/>
    <w:multiLevelType w:val="multilevel"/>
    <w:tmpl w:val="4E44FAC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720"/>
      </w:pPr>
      <w:rPr>
        <w:rFonts w:ascii="Calibri" w:hAnsi="Calibri" w:cs="Calibri" w:hint="default"/>
        <w:b w:val="0"/>
        <w:bCs w:val="0"/>
        <w:sz w:val="24"/>
        <w:szCs w:val="24"/>
      </w:rPr>
    </w:lvl>
    <w:lvl w:ilvl="3">
      <w:start w:val="1"/>
      <w:numFmt w:val="decimal"/>
      <w:isLgl/>
      <w:lvlText w:val="%1.%2.%3.%4."/>
      <w:lvlJc w:val="left"/>
      <w:pPr>
        <w:ind w:left="1440" w:hanging="1080"/>
      </w:pPr>
      <w:rPr>
        <w:rFonts w:hint="default"/>
        <w:b w:val="0"/>
        <w:bCs w:val="0"/>
        <w:i w:val="0"/>
        <w:iCs w:val="0"/>
        <w:color w:val="auto"/>
        <w:sz w:val="22"/>
        <w:szCs w:val="22"/>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1E95708D"/>
    <w:multiLevelType w:val="hybridMultilevel"/>
    <w:tmpl w:val="DE1433D6"/>
    <w:lvl w:ilvl="0" w:tplc="08090017">
      <w:start w:val="1"/>
      <w:numFmt w:val="lowerLetter"/>
      <w:lvlText w:val="%1)"/>
      <w:lvlJc w:val="left"/>
      <w:pPr>
        <w:ind w:left="1134" w:hanging="360"/>
      </w:pPr>
      <w:rPr>
        <w:rFonts w:hint="default"/>
      </w:rPr>
    </w:lvl>
    <w:lvl w:ilvl="1" w:tplc="FFFFFFFF" w:tentative="1">
      <w:start w:val="1"/>
      <w:numFmt w:val="bullet"/>
      <w:lvlText w:val="o"/>
      <w:lvlJc w:val="left"/>
      <w:pPr>
        <w:ind w:left="1854" w:hanging="360"/>
      </w:pPr>
      <w:rPr>
        <w:rFonts w:ascii="Courier New" w:hAnsi="Courier New" w:cs="Courier New" w:hint="default"/>
      </w:rPr>
    </w:lvl>
    <w:lvl w:ilvl="2" w:tplc="FFFFFFFF" w:tentative="1">
      <w:start w:val="1"/>
      <w:numFmt w:val="bullet"/>
      <w:lvlText w:val=""/>
      <w:lvlJc w:val="left"/>
      <w:pPr>
        <w:ind w:left="2574" w:hanging="360"/>
      </w:pPr>
      <w:rPr>
        <w:rFonts w:ascii="Wingdings" w:hAnsi="Wingdings" w:hint="default"/>
      </w:rPr>
    </w:lvl>
    <w:lvl w:ilvl="3" w:tplc="FFFFFFFF" w:tentative="1">
      <w:start w:val="1"/>
      <w:numFmt w:val="bullet"/>
      <w:lvlText w:val=""/>
      <w:lvlJc w:val="left"/>
      <w:pPr>
        <w:ind w:left="3294" w:hanging="360"/>
      </w:pPr>
      <w:rPr>
        <w:rFonts w:ascii="Symbol" w:hAnsi="Symbol" w:hint="default"/>
      </w:rPr>
    </w:lvl>
    <w:lvl w:ilvl="4" w:tplc="FFFFFFFF" w:tentative="1">
      <w:start w:val="1"/>
      <w:numFmt w:val="bullet"/>
      <w:lvlText w:val="o"/>
      <w:lvlJc w:val="left"/>
      <w:pPr>
        <w:ind w:left="4014" w:hanging="360"/>
      </w:pPr>
      <w:rPr>
        <w:rFonts w:ascii="Courier New" w:hAnsi="Courier New" w:cs="Courier New" w:hint="default"/>
      </w:rPr>
    </w:lvl>
    <w:lvl w:ilvl="5" w:tplc="FFFFFFFF" w:tentative="1">
      <w:start w:val="1"/>
      <w:numFmt w:val="bullet"/>
      <w:lvlText w:val=""/>
      <w:lvlJc w:val="left"/>
      <w:pPr>
        <w:ind w:left="4734" w:hanging="360"/>
      </w:pPr>
      <w:rPr>
        <w:rFonts w:ascii="Wingdings" w:hAnsi="Wingdings" w:hint="default"/>
      </w:rPr>
    </w:lvl>
    <w:lvl w:ilvl="6" w:tplc="FFFFFFFF" w:tentative="1">
      <w:start w:val="1"/>
      <w:numFmt w:val="bullet"/>
      <w:lvlText w:val=""/>
      <w:lvlJc w:val="left"/>
      <w:pPr>
        <w:ind w:left="5454" w:hanging="360"/>
      </w:pPr>
      <w:rPr>
        <w:rFonts w:ascii="Symbol" w:hAnsi="Symbol" w:hint="default"/>
      </w:rPr>
    </w:lvl>
    <w:lvl w:ilvl="7" w:tplc="FFFFFFFF" w:tentative="1">
      <w:start w:val="1"/>
      <w:numFmt w:val="bullet"/>
      <w:lvlText w:val="o"/>
      <w:lvlJc w:val="left"/>
      <w:pPr>
        <w:ind w:left="6174" w:hanging="360"/>
      </w:pPr>
      <w:rPr>
        <w:rFonts w:ascii="Courier New" w:hAnsi="Courier New" w:cs="Courier New" w:hint="default"/>
      </w:rPr>
    </w:lvl>
    <w:lvl w:ilvl="8" w:tplc="FFFFFFFF" w:tentative="1">
      <w:start w:val="1"/>
      <w:numFmt w:val="bullet"/>
      <w:lvlText w:val=""/>
      <w:lvlJc w:val="left"/>
      <w:pPr>
        <w:ind w:left="6894" w:hanging="360"/>
      </w:pPr>
      <w:rPr>
        <w:rFonts w:ascii="Wingdings" w:hAnsi="Wingdings" w:hint="default"/>
      </w:rPr>
    </w:lvl>
  </w:abstractNum>
  <w:abstractNum w:abstractNumId="22" w15:restartNumberingAfterBreak="0">
    <w:nsid w:val="20023207"/>
    <w:multiLevelType w:val="hybridMultilevel"/>
    <w:tmpl w:val="CBE6D2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2066236D"/>
    <w:multiLevelType w:val="multilevel"/>
    <w:tmpl w:val="AA96BB2E"/>
    <w:lvl w:ilvl="0">
      <w:start w:val="1"/>
      <w:numFmt w:val="decimal"/>
      <w:lvlText w:val="%1."/>
      <w:lvlJc w:val="left"/>
      <w:pPr>
        <w:ind w:left="768" w:hanging="360"/>
      </w:pPr>
    </w:lvl>
    <w:lvl w:ilvl="1">
      <w:start w:val="1"/>
      <w:numFmt w:val="decimal"/>
      <w:isLgl/>
      <w:lvlText w:val="%1.%2"/>
      <w:lvlJc w:val="left"/>
      <w:pPr>
        <w:ind w:left="888" w:hanging="480"/>
      </w:pPr>
      <w:rPr>
        <w:rFonts w:hint="default"/>
      </w:rPr>
    </w:lvl>
    <w:lvl w:ilvl="2">
      <w:start w:val="2"/>
      <w:numFmt w:val="decimal"/>
      <w:isLgl/>
      <w:lvlText w:val="%1.%2.%3"/>
      <w:lvlJc w:val="left"/>
      <w:pPr>
        <w:ind w:left="1128" w:hanging="720"/>
      </w:pPr>
      <w:rPr>
        <w:rFonts w:hint="default"/>
      </w:rPr>
    </w:lvl>
    <w:lvl w:ilvl="3">
      <w:start w:val="1"/>
      <w:numFmt w:val="decimal"/>
      <w:isLgl/>
      <w:lvlText w:val="%1.%2.%3.%4"/>
      <w:lvlJc w:val="left"/>
      <w:pPr>
        <w:ind w:left="1128" w:hanging="720"/>
      </w:pPr>
      <w:rPr>
        <w:rFonts w:hint="default"/>
      </w:rPr>
    </w:lvl>
    <w:lvl w:ilvl="4">
      <w:start w:val="1"/>
      <w:numFmt w:val="decimal"/>
      <w:isLgl/>
      <w:lvlText w:val="%1.%2.%3.%4.%5"/>
      <w:lvlJc w:val="left"/>
      <w:pPr>
        <w:ind w:left="1488" w:hanging="1080"/>
      </w:pPr>
      <w:rPr>
        <w:rFonts w:hint="default"/>
      </w:rPr>
    </w:lvl>
    <w:lvl w:ilvl="5">
      <w:start w:val="1"/>
      <w:numFmt w:val="decimal"/>
      <w:isLgl/>
      <w:lvlText w:val="%1.%2.%3.%4.%5.%6"/>
      <w:lvlJc w:val="left"/>
      <w:pPr>
        <w:ind w:left="1488" w:hanging="1080"/>
      </w:pPr>
      <w:rPr>
        <w:rFonts w:hint="default"/>
      </w:rPr>
    </w:lvl>
    <w:lvl w:ilvl="6">
      <w:start w:val="1"/>
      <w:numFmt w:val="decimal"/>
      <w:isLgl/>
      <w:lvlText w:val="%1.%2.%3.%4.%5.%6.%7"/>
      <w:lvlJc w:val="left"/>
      <w:pPr>
        <w:ind w:left="1848" w:hanging="1440"/>
      </w:pPr>
      <w:rPr>
        <w:rFonts w:hint="default"/>
      </w:rPr>
    </w:lvl>
    <w:lvl w:ilvl="7">
      <w:start w:val="1"/>
      <w:numFmt w:val="decimal"/>
      <w:isLgl/>
      <w:lvlText w:val="%1.%2.%3.%4.%5.%6.%7.%8"/>
      <w:lvlJc w:val="left"/>
      <w:pPr>
        <w:ind w:left="1848" w:hanging="1440"/>
      </w:pPr>
      <w:rPr>
        <w:rFonts w:hint="default"/>
      </w:rPr>
    </w:lvl>
    <w:lvl w:ilvl="8">
      <w:start w:val="1"/>
      <w:numFmt w:val="decimal"/>
      <w:isLgl/>
      <w:lvlText w:val="%1.%2.%3.%4.%5.%6.%7.%8.%9"/>
      <w:lvlJc w:val="left"/>
      <w:pPr>
        <w:ind w:left="2208" w:hanging="1800"/>
      </w:pPr>
      <w:rPr>
        <w:rFonts w:hint="default"/>
      </w:rPr>
    </w:lvl>
  </w:abstractNum>
  <w:abstractNum w:abstractNumId="24" w15:restartNumberingAfterBreak="0">
    <w:nsid w:val="2111C46C"/>
    <w:multiLevelType w:val="hybridMultilevel"/>
    <w:tmpl w:val="FFFFFFFF"/>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23052B99"/>
    <w:multiLevelType w:val="hybridMultilevel"/>
    <w:tmpl w:val="9D9260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7AE7636"/>
    <w:multiLevelType w:val="hybridMultilevel"/>
    <w:tmpl w:val="348EA28E"/>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293468B3"/>
    <w:multiLevelType w:val="hybridMultilevel"/>
    <w:tmpl w:val="F98AD854"/>
    <w:lvl w:ilvl="0" w:tplc="040C0017">
      <w:start w:val="1"/>
      <w:numFmt w:val="lowerLetter"/>
      <w:lvlText w:val="%1)"/>
      <w:lvlJc w:val="left"/>
      <w:pPr>
        <w:ind w:left="720" w:hanging="360"/>
      </w:pPr>
    </w:lvl>
    <w:lvl w:ilvl="1" w:tplc="BCF0D2A0">
      <w:start w:val="1"/>
      <w:numFmt w:val="decimal"/>
      <w:lvlText w:val="%2."/>
      <w:lvlJc w:val="left"/>
      <w:pPr>
        <w:ind w:left="1440" w:hanging="36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2B09276B"/>
    <w:multiLevelType w:val="hybridMultilevel"/>
    <w:tmpl w:val="01FEE5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BC42F43"/>
    <w:multiLevelType w:val="hybridMultilevel"/>
    <w:tmpl w:val="D124ECDE"/>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30" w15:restartNumberingAfterBreak="0">
    <w:nsid w:val="2C1A1A29"/>
    <w:multiLevelType w:val="multilevel"/>
    <w:tmpl w:val="98103254"/>
    <w:lvl w:ilvl="0">
      <w:start w:val="5"/>
      <w:numFmt w:val="decimal"/>
      <w:lvlText w:val="%1"/>
      <w:lvlJc w:val="left"/>
      <w:pPr>
        <w:ind w:left="480" w:hanging="480"/>
      </w:pPr>
      <w:rPr>
        <w:rFonts w:hint="default"/>
      </w:rPr>
    </w:lvl>
    <w:lvl w:ilvl="1">
      <w:start w:val="8"/>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2E582E1C"/>
    <w:multiLevelType w:val="multilevel"/>
    <w:tmpl w:val="5FA82E66"/>
    <w:lvl w:ilvl="0">
      <w:start w:val="1"/>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30624AA5"/>
    <w:multiLevelType w:val="multilevel"/>
    <w:tmpl w:val="4E44FAC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720"/>
      </w:pPr>
      <w:rPr>
        <w:rFonts w:ascii="Calibri" w:hAnsi="Calibri" w:cs="Calibri" w:hint="default"/>
        <w:b w:val="0"/>
        <w:bCs w:val="0"/>
        <w:sz w:val="24"/>
        <w:szCs w:val="24"/>
      </w:rPr>
    </w:lvl>
    <w:lvl w:ilvl="3">
      <w:start w:val="1"/>
      <w:numFmt w:val="decimal"/>
      <w:isLgl/>
      <w:lvlText w:val="%1.%2.%3.%4."/>
      <w:lvlJc w:val="left"/>
      <w:pPr>
        <w:ind w:left="1440" w:hanging="1080"/>
      </w:pPr>
      <w:rPr>
        <w:rFonts w:hint="default"/>
        <w:b w:val="0"/>
        <w:bCs w:val="0"/>
        <w:i w:val="0"/>
        <w:iCs w:val="0"/>
        <w:color w:val="auto"/>
        <w:sz w:val="22"/>
        <w:szCs w:val="22"/>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316414B2"/>
    <w:multiLevelType w:val="hybridMultilevel"/>
    <w:tmpl w:val="4FA4B8DA"/>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2843404"/>
    <w:multiLevelType w:val="hybridMultilevel"/>
    <w:tmpl w:val="EF5C31B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383605B"/>
    <w:multiLevelType w:val="hybridMultilevel"/>
    <w:tmpl w:val="F8206B38"/>
    <w:lvl w:ilvl="0" w:tplc="5CAE020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407415F"/>
    <w:multiLevelType w:val="hybridMultilevel"/>
    <w:tmpl w:val="EB5E3638"/>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34112C14"/>
    <w:multiLevelType w:val="hybridMultilevel"/>
    <w:tmpl w:val="5E80CC82"/>
    <w:lvl w:ilvl="0" w:tplc="04240017">
      <w:start w:val="1"/>
      <w:numFmt w:val="lowerLetter"/>
      <w:lvlText w:val="%1)"/>
      <w:lvlJc w:val="left"/>
      <w:pPr>
        <w:ind w:left="720" w:hanging="360"/>
      </w:pPr>
      <w:rPr>
        <w:rFonts w:hint="default"/>
      </w:rPr>
    </w:lvl>
    <w:lvl w:ilvl="1" w:tplc="556A375E">
      <w:start w:val="1"/>
      <w:numFmt w:val="lowerRoman"/>
      <w:lvlText w:val="(%2)"/>
      <w:lvlJc w:val="left"/>
      <w:pPr>
        <w:ind w:left="1800" w:hanging="720"/>
      </w:pPr>
      <w:rPr>
        <w:rFonts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15:restartNumberingAfterBreak="0">
    <w:nsid w:val="35DD155D"/>
    <w:multiLevelType w:val="hybridMultilevel"/>
    <w:tmpl w:val="B1160D9A"/>
    <w:lvl w:ilvl="0" w:tplc="995CC8DC">
      <w:start w:val="1"/>
      <w:numFmt w:val="lowerRoman"/>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6855924"/>
    <w:multiLevelType w:val="hybridMultilevel"/>
    <w:tmpl w:val="32FA022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37D47303"/>
    <w:multiLevelType w:val="hybridMultilevel"/>
    <w:tmpl w:val="50CABE00"/>
    <w:lvl w:ilvl="0" w:tplc="995CC8DC">
      <w:start w:val="1"/>
      <w:numFmt w:val="lowerRoman"/>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1" w15:restartNumberingAfterBreak="0">
    <w:nsid w:val="38281E7B"/>
    <w:multiLevelType w:val="hybridMultilevel"/>
    <w:tmpl w:val="55E82ABC"/>
    <w:lvl w:ilvl="0" w:tplc="B1D25182">
      <w:numFmt w:val="bullet"/>
      <w:lvlText w:val="•"/>
      <w:lvlJc w:val="left"/>
      <w:pPr>
        <w:ind w:left="720" w:hanging="360"/>
      </w:pPr>
      <w:rPr>
        <w:rFonts w:ascii="Calibri" w:eastAsia="Calibr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3882129A"/>
    <w:multiLevelType w:val="hybridMultilevel"/>
    <w:tmpl w:val="E97A94FE"/>
    <w:lvl w:ilvl="0" w:tplc="0409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39F775C6"/>
    <w:multiLevelType w:val="hybridMultilevel"/>
    <w:tmpl w:val="577C94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B057085"/>
    <w:multiLevelType w:val="multilevel"/>
    <w:tmpl w:val="4E44FAC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720"/>
      </w:pPr>
      <w:rPr>
        <w:rFonts w:ascii="Calibri" w:hAnsi="Calibri" w:cs="Calibri" w:hint="default"/>
        <w:b w:val="0"/>
        <w:bCs w:val="0"/>
        <w:sz w:val="24"/>
        <w:szCs w:val="24"/>
      </w:rPr>
    </w:lvl>
    <w:lvl w:ilvl="3">
      <w:start w:val="1"/>
      <w:numFmt w:val="decimal"/>
      <w:isLgl/>
      <w:lvlText w:val="%1.%2.%3.%4."/>
      <w:lvlJc w:val="left"/>
      <w:pPr>
        <w:ind w:left="1440" w:hanging="1080"/>
      </w:pPr>
      <w:rPr>
        <w:rFonts w:hint="default"/>
        <w:b w:val="0"/>
        <w:bCs w:val="0"/>
        <w:i w:val="0"/>
        <w:iCs w:val="0"/>
        <w:color w:val="auto"/>
        <w:sz w:val="22"/>
        <w:szCs w:val="22"/>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3BC243E2"/>
    <w:multiLevelType w:val="multilevel"/>
    <w:tmpl w:val="4E44FAC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720"/>
      </w:pPr>
      <w:rPr>
        <w:rFonts w:ascii="Calibri" w:hAnsi="Calibri" w:cs="Calibri" w:hint="default"/>
        <w:b w:val="0"/>
        <w:bCs w:val="0"/>
        <w:sz w:val="24"/>
        <w:szCs w:val="24"/>
      </w:rPr>
    </w:lvl>
    <w:lvl w:ilvl="3">
      <w:start w:val="1"/>
      <w:numFmt w:val="decimal"/>
      <w:isLgl/>
      <w:lvlText w:val="%1.%2.%3.%4."/>
      <w:lvlJc w:val="left"/>
      <w:pPr>
        <w:ind w:left="1440" w:hanging="1080"/>
      </w:pPr>
      <w:rPr>
        <w:rFonts w:hint="default"/>
        <w:b w:val="0"/>
        <w:bCs w:val="0"/>
        <w:i w:val="0"/>
        <w:iCs w:val="0"/>
        <w:color w:val="auto"/>
        <w:sz w:val="22"/>
        <w:szCs w:val="22"/>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6" w15:restartNumberingAfterBreak="0">
    <w:nsid w:val="3D0103DC"/>
    <w:multiLevelType w:val="hybridMultilevel"/>
    <w:tmpl w:val="9A0C4CDC"/>
    <w:lvl w:ilvl="0" w:tplc="21BA5F9C">
      <w:start w:val="1"/>
      <w:numFmt w:val="lowerLetter"/>
      <w:lvlText w:val="%1)"/>
      <w:lvlJc w:val="left"/>
      <w:pPr>
        <w:ind w:left="720" w:hanging="360"/>
      </w:pPr>
    </w:lvl>
    <w:lvl w:ilvl="1" w:tplc="3EE0948A">
      <w:start w:val="1"/>
      <w:numFmt w:val="lowerLetter"/>
      <w:lvlText w:val="%2)"/>
      <w:lvlJc w:val="left"/>
      <w:pPr>
        <w:ind w:left="720" w:hanging="360"/>
      </w:pPr>
    </w:lvl>
    <w:lvl w:ilvl="2" w:tplc="D9228BBC">
      <w:start w:val="1"/>
      <w:numFmt w:val="lowerLetter"/>
      <w:lvlText w:val="%3)"/>
      <w:lvlJc w:val="left"/>
      <w:pPr>
        <w:ind w:left="720" w:hanging="360"/>
      </w:pPr>
    </w:lvl>
    <w:lvl w:ilvl="3" w:tplc="4BD2312E">
      <w:start w:val="1"/>
      <w:numFmt w:val="lowerLetter"/>
      <w:lvlText w:val="%4)"/>
      <w:lvlJc w:val="left"/>
      <w:pPr>
        <w:ind w:left="720" w:hanging="360"/>
      </w:pPr>
    </w:lvl>
    <w:lvl w:ilvl="4" w:tplc="011AC200">
      <w:start w:val="1"/>
      <w:numFmt w:val="lowerLetter"/>
      <w:lvlText w:val="%5)"/>
      <w:lvlJc w:val="left"/>
      <w:pPr>
        <w:ind w:left="720" w:hanging="360"/>
      </w:pPr>
    </w:lvl>
    <w:lvl w:ilvl="5" w:tplc="1C8C8294">
      <w:start w:val="1"/>
      <w:numFmt w:val="lowerLetter"/>
      <w:lvlText w:val="%6)"/>
      <w:lvlJc w:val="left"/>
      <w:pPr>
        <w:ind w:left="720" w:hanging="360"/>
      </w:pPr>
    </w:lvl>
    <w:lvl w:ilvl="6" w:tplc="C5CA49A6">
      <w:start w:val="1"/>
      <w:numFmt w:val="lowerLetter"/>
      <w:lvlText w:val="%7)"/>
      <w:lvlJc w:val="left"/>
      <w:pPr>
        <w:ind w:left="720" w:hanging="360"/>
      </w:pPr>
    </w:lvl>
    <w:lvl w:ilvl="7" w:tplc="D6EC9B38">
      <w:start w:val="1"/>
      <w:numFmt w:val="lowerLetter"/>
      <w:lvlText w:val="%8)"/>
      <w:lvlJc w:val="left"/>
      <w:pPr>
        <w:ind w:left="720" w:hanging="360"/>
      </w:pPr>
    </w:lvl>
    <w:lvl w:ilvl="8" w:tplc="590A5D7E">
      <w:start w:val="1"/>
      <w:numFmt w:val="lowerLetter"/>
      <w:lvlText w:val="%9)"/>
      <w:lvlJc w:val="left"/>
      <w:pPr>
        <w:ind w:left="720" w:hanging="360"/>
      </w:pPr>
    </w:lvl>
  </w:abstractNum>
  <w:abstractNum w:abstractNumId="47" w15:restartNumberingAfterBreak="0">
    <w:nsid w:val="3DF8207B"/>
    <w:multiLevelType w:val="hybridMultilevel"/>
    <w:tmpl w:val="77626DBE"/>
    <w:lvl w:ilvl="0" w:tplc="0409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48" w15:restartNumberingAfterBreak="0">
    <w:nsid w:val="3F2A74B4"/>
    <w:multiLevelType w:val="hybridMultilevel"/>
    <w:tmpl w:val="15D87D38"/>
    <w:lvl w:ilvl="0" w:tplc="ACBC2D7A">
      <w:start w:val="67"/>
      <w:numFmt w:val="decimal"/>
      <w:lvlText w:val="%1)"/>
      <w:lvlJc w:val="left"/>
      <w:pPr>
        <w:ind w:left="720" w:hanging="360"/>
      </w:pPr>
      <w:rPr>
        <w:rFonts w:cs="Times New Roman"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F4627A0"/>
    <w:multiLevelType w:val="hybridMultilevel"/>
    <w:tmpl w:val="5B3A57FC"/>
    <w:lvl w:ilvl="0" w:tplc="B8B47D1E">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F9C13B6"/>
    <w:multiLevelType w:val="hybridMultilevel"/>
    <w:tmpl w:val="E472A3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3FF00974"/>
    <w:multiLevelType w:val="hybridMultilevel"/>
    <w:tmpl w:val="95EE70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40426E4D"/>
    <w:multiLevelType w:val="multilevel"/>
    <w:tmpl w:val="98CAF83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40D27B7B"/>
    <w:multiLevelType w:val="hybridMultilevel"/>
    <w:tmpl w:val="C7E8AC3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4" w15:restartNumberingAfterBreak="0">
    <w:nsid w:val="41DF34B0"/>
    <w:multiLevelType w:val="hybridMultilevel"/>
    <w:tmpl w:val="FFFFFFFF"/>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5" w15:restartNumberingAfterBreak="0">
    <w:nsid w:val="41E65374"/>
    <w:multiLevelType w:val="multilevel"/>
    <w:tmpl w:val="4E44FAC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720"/>
      </w:pPr>
      <w:rPr>
        <w:rFonts w:ascii="Calibri" w:hAnsi="Calibri" w:cs="Calibri" w:hint="default"/>
        <w:b w:val="0"/>
        <w:bCs w:val="0"/>
        <w:sz w:val="24"/>
        <w:szCs w:val="24"/>
      </w:rPr>
    </w:lvl>
    <w:lvl w:ilvl="3">
      <w:start w:val="1"/>
      <w:numFmt w:val="decimal"/>
      <w:isLgl/>
      <w:lvlText w:val="%1.%2.%3.%4."/>
      <w:lvlJc w:val="left"/>
      <w:pPr>
        <w:ind w:left="1440" w:hanging="1080"/>
      </w:pPr>
      <w:rPr>
        <w:rFonts w:hint="default"/>
        <w:b w:val="0"/>
        <w:bCs w:val="0"/>
        <w:i w:val="0"/>
        <w:iCs w:val="0"/>
        <w:color w:val="auto"/>
        <w:sz w:val="22"/>
        <w:szCs w:val="22"/>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6" w15:restartNumberingAfterBreak="0">
    <w:nsid w:val="42767483"/>
    <w:multiLevelType w:val="hybridMultilevel"/>
    <w:tmpl w:val="C2363EAC"/>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7" w15:restartNumberingAfterBreak="0">
    <w:nsid w:val="43816C68"/>
    <w:multiLevelType w:val="multilevel"/>
    <w:tmpl w:val="596851B0"/>
    <w:lvl w:ilvl="0">
      <w:start w:val="3"/>
      <w:numFmt w:val="decimal"/>
      <w:lvlText w:val="%1"/>
      <w:lvlJc w:val="left"/>
      <w:pPr>
        <w:ind w:left="660" w:hanging="660"/>
      </w:pPr>
      <w:rPr>
        <w:rFonts w:hint="default"/>
      </w:rPr>
    </w:lvl>
    <w:lvl w:ilvl="1">
      <w:start w:val="1"/>
      <w:numFmt w:val="decimal"/>
      <w:lvlText w:val="%1.%2"/>
      <w:lvlJc w:val="left"/>
      <w:pPr>
        <w:ind w:left="796" w:hanging="660"/>
      </w:pPr>
      <w:rPr>
        <w:rFonts w:hint="default"/>
      </w:rPr>
    </w:lvl>
    <w:lvl w:ilvl="2">
      <w:start w:val="3"/>
      <w:numFmt w:val="decimal"/>
      <w:lvlText w:val="%1.%2.%3"/>
      <w:lvlJc w:val="left"/>
      <w:pPr>
        <w:ind w:left="992" w:hanging="720"/>
      </w:pPr>
      <w:rPr>
        <w:rFonts w:hint="default"/>
      </w:rPr>
    </w:lvl>
    <w:lvl w:ilvl="3">
      <w:start w:val="2"/>
      <w:numFmt w:val="decimal"/>
      <w:lvlText w:val="%1.%2.%3.%4"/>
      <w:lvlJc w:val="left"/>
      <w:pPr>
        <w:ind w:left="1128" w:hanging="720"/>
      </w:pPr>
      <w:rPr>
        <w:rFonts w:hint="default"/>
      </w:rPr>
    </w:lvl>
    <w:lvl w:ilvl="4">
      <w:start w:val="1"/>
      <w:numFmt w:val="decimal"/>
      <w:lvlText w:val="%1.%2.%3.%4.%5"/>
      <w:lvlJc w:val="left"/>
      <w:pPr>
        <w:ind w:left="1624" w:hanging="1080"/>
      </w:pPr>
      <w:rPr>
        <w:rFonts w:hint="default"/>
      </w:rPr>
    </w:lvl>
    <w:lvl w:ilvl="5">
      <w:start w:val="1"/>
      <w:numFmt w:val="decimal"/>
      <w:lvlText w:val="%1.%2.%3.%4.%5.%6"/>
      <w:lvlJc w:val="left"/>
      <w:pPr>
        <w:ind w:left="1760" w:hanging="1080"/>
      </w:pPr>
      <w:rPr>
        <w:rFonts w:hint="default"/>
      </w:rPr>
    </w:lvl>
    <w:lvl w:ilvl="6">
      <w:start w:val="1"/>
      <w:numFmt w:val="decimal"/>
      <w:lvlText w:val="%1.%2.%3.%4.%5.%6.%7"/>
      <w:lvlJc w:val="left"/>
      <w:pPr>
        <w:ind w:left="2256" w:hanging="1440"/>
      </w:pPr>
      <w:rPr>
        <w:rFonts w:hint="default"/>
      </w:rPr>
    </w:lvl>
    <w:lvl w:ilvl="7">
      <w:start w:val="1"/>
      <w:numFmt w:val="decimal"/>
      <w:lvlText w:val="%1.%2.%3.%4.%5.%6.%7.%8"/>
      <w:lvlJc w:val="left"/>
      <w:pPr>
        <w:ind w:left="2392" w:hanging="1440"/>
      </w:pPr>
      <w:rPr>
        <w:rFonts w:hint="default"/>
      </w:rPr>
    </w:lvl>
    <w:lvl w:ilvl="8">
      <w:start w:val="1"/>
      <w:numFmt w:val="decimal"/>
      <w:lvlText w:val="%1.%2.%3.%4.%5.%6.%7.%8.%9"/>
      <w:lvlJc w:val="left"/>
      <w:pPr>
        <w:ind w:left="2888" w:hanging="1800"/>
      </w:pPr>
      <w:rPr>
        <w:rFonts w:hint="default"/>
      </w:rPr>
    </w:lvl>
  </w:abstractNum>
  <w:abstractNum w:abstractNumId="58" w15:restartNumberingAfterBreak="0">
    <w:nsid w:val="44176077"/>
    <w:multiLevelType w:val="multilevel"/>
    <w:tmpl w:val="FE2223D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44790F31"/>
    <w:multiLevelType w:val="hybridMultilevel"/>
    <w:tmpl w:val="432ECBD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46115032"/>
    <w:multiLevelType w:val="hybridMultilevel"/>
    <w:tmpl w:val="0BBA212C"/>
    <w:lvl w:ilvl="0" w:tplc="365AA226">
      <w:start w:val="42"/>
      <w:numFmt w:val="bullet"/>
      <w:lvlText w:val="-"/>
      <w:lvlJc w:val="left"/>
      <w:pPr>
        <w:ind w:left="1080" w:hanging="360"/>
      </w:pPr>
      <w:rPr>
        <w:rFonts w:ascii="Calibri" w:eastAsia="Calibr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15:restartNumberingAfterBreak="0">
    <w:nsid w:val="49E76849"/>
    <w:multiLevelType w:val="hybridMultilevel"/>
    <w:tmpl w:val="070EED34"/>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2" w15:restartNumberingAfterBreak="0">
    <w:nsid w:val="4A282510"/>
    <w:multiLevelType w:val="hybridMultilevel"/>
    <w:tmpl w:val="517C7884"/>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 w15:restartNumberingAfterBreak="0">
    <w:nsid w:val="4AE57575"/>
    <w:multiLevelType w:val="hybridMultilevel"/>
    <w:tmpl w:val="C45A5134"/>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4C5823E4"/>
    <w:multiLevelType w:val="hybridMultilevel"/>
    <w:tmpl w:val="4A9212BC"/>
    <w:lvl w:ilvl="0" w:tplc="04090001">
      <w:start w:val="1"/>
      <w:numFmt w:val="bullet"/>
      <w:lvlText w:val=""/>
      <w:lvlJc w:val="left"/>
      <w:pPr>
        <w:ind w:left="720" w:hanging="360"/>
      </w:pPr>
      <w:rPr>
        <w:rFonts w:ascii="Symbol" w:hAnsi="Symbol" w:hint="default"/>
      </w:rPr>
    </w:lvl>
    <w:lvl w:ilvl="1" w:tplc="39CCD45C">
      <w:numFmt w:val="bullet"/>
      <w:lvlText w:val="•"/>
      <w:lvlJc w:val="left"/>
      <w:pPr>
        <w:ind w:left="1440" w:hanging="360"/>
      </w:pPr>
      <w:rPr>
        <w:rFonts w:ascii="Calibri" w:eastAsia="Calibr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4DE04122"/>
    <w:multiLevelType w:val="multilevel"/>
    <w:tmpl w:val="2B863E5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sz w:val="24"/>
        <w:szCs w:val="24"/>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6" w15:restartNumberingAfterBreak="0">
    <w:nsid w:val="4E753634"/>
    <w:multiLevelType w:val="hybridMultilevel"/>
    <w:tmpl w:val="2FBC8B7E"/>
    <w:lvl w:ilvl="0" w:tplc="0409000F">
      <w:start w:val="1"/>
      <w:numFmt w:val="decimal"/>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7" w15:restartNumberingAfterBreak="0">
    <w:nsid w:val="4FE6685A"/>
    <w:multiLevelType w:val="multilevel"/>
    <w:tmpl w:val="00E6BA2A"/>
    <w:lvl w:ilvl="0">
      <w:start w:val="2"/>
      <w:numFmt w:val="decimal"/>
      <w:lvlText w:val="%1."/>
      <w:lvlJc w:val="left"/>
      <w:pPr>
        <w:ind w:left="720" w:hanging="720"/>
      </w:pPr>
      <w:rPr>
        <w:rFonts w:hint="default"/>
      </w:rPr>
    </w:lvl>
    <w:lvl w:ilvl="1">
      <w:start w:val="4"/>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8" w15:restartNumberingAfterBreak="0">
    <w:nsid w:val="50F62878"/>
    <w:multiLevelType w:val="hybridMultilevel"/>
    <w:tmpl w:val="5BE48D4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9" w15:restartNumberingAfterBreak="0">
    <w:nsid w:val="51851498"/>
    <w:multiLevelType w:val="hybridMultilevel"/>
    <w:tmpl w:val="9B522D1E"/>
    <w:lvl w:ilvl="0" w:tplc="A7B07400">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18C1E72"/>
    <w:multiLevelType w:val="hybridMultilevel"/>
    <w:tmpl w:val="466886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1AB5F31"/>
    <w:multiLevelType w:val="multilevel"/>
    <w:tmpl w:val="2F9A9BAC"/>
    <w:lvl w:ilvl="0">
      <w:start w:val="2"/>
      <w:numFmt w:val="decimal"/>
      <w:lvlText w:val="%1"/>
      <w:lvlJc w:val="left"/>
      <w:pPr>
        <w:ind w:left="360" w:hanging="360"/>
      </w:pPr>
      <w:rPr>
        <w:rFonts w:hint="default"/>
        <w:b w:val="0"/>
      </w:rPr>
    </w:lvl>
    <w:lvl w:ilvl="1">
      <w:start w:val="4"/>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72" w15:restartNumberingAfterBreak="0">
    <w:nsid w:val="52A12888"/>
    <w:multiLevelType w:val="hybridMultilevel"/>
    <w:tmpl w:val="5974407A"/>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3" w15:restartNumberingAfterBreak="0">
    <w:nsid w:val="53232C98"/>
    <w:multiLevelType w:val="hybridMultilevel"/>
    <w:tmpl w:val="1C5A1ED6"/>
    <w:lvl w:ilvl="0" w:tplc="0409001B">
      <w:start w:val="1"/>
      <w:numFmt w:val="lowerRoman"/>
      <w:lvlText w:val="%1."/>
      <w:lvlJc w:val="right"/>
      <w:pPr>
        <w:ind w:left="780" w:hanging="360"/>
      </w:pPr>
      <w:rPr>
        <w:rFonts w:hint="default"/>
      </w:rPr>
    </w:lvl>
    <w:lvl w:ilvl="1" w:tplc="04240003" w:tentative="1">
      <w:start w:val="1"/>
      <w:numFmt w:val="bullet"/>
      <w:lvlText w:val="o"/>
      <w:lvlJc w:val="left"/>
      <w:pPr>
        <w:ind w:left="1500" w:hanging="360"/>
      </w:pPr>
      <w:rPr>
        <w:rFonts w:ascii="Courier New" w:hAnsi="Courier New" w:cs="Courier New" w:hint="default"/>
      </w:rPr>
    </w:lvl>
    <w:lvl w:ilvl="2" w:tplc="04240005" w:tentative="1">
      <w:start w:val="1"/>
      <w:numFmt w:val="bullet"/>
      <w:lvlText w:val=""/>
      <w:lvlJc w:val="left"/>
      <w:pPr>
        <w:ind w:left="2220" w:hanging="360"/>
      </w:pPr>
      <w:rPr>
        <w:rFonts w:ascii="Wingdings" w:hAnsi="Wingdings" w:hint="default"/>
      </w:rPr>
    </w:lvl>
    <w:lvl w:ilvl="3" w:tplc="04240001" w:tentative="1">
      <w:start w:val="1"/>
      <w:numFmt w:val="bullet"/>
      <w:lvlText w:val=""/>
      <w:lvlJc w:val="left"/>
      <w:pPr>
        <w:ind w:left="2940" w:hanging="360"/>
      </w:pPr>
      <w:rPr>
        <w:rFonts w:ascii="Symbol" w:hAnsi="Symbol" w:hint="default"/>
      </w:rPr>
    </w:lvl>
    <w:lvl w:ilvl="4" w:tplc="04240003" w:tentative="1">
      <w:start w:val="1"/>
      <w:numFmt w:val="bullet"/>
      <w:lvlText w:val="o"/>
      <w:lvlJc w:val="left"/>
      <w:pPr>
        <w:ind w:left="3660" w:hanging="360"/>
      </w:pPr>
      <w:rPr>
        <w:rFonts w:ascii="Courier New" w:hAnsi="Courier New" w:cs="Courier New" w:hint="default"/>
      </w:rPr>
    </w:lvl>
    <w:lvl w:ilvl="5" w:tplc="04240005" w:tentative="1">
      <w:start w:val="1"/>
      <w:numFmt w:val="bullet"/>
      <w:lvlText w:val=""/>
      <w:lvlJc w:val="left"/>
      <w:pPr>
        <w:ind w:left="4380" w:hanging="360"/>
      </w:pPr>
      <w:rPr>
        <w:rFonts w:ascii="Wingdings" w:hAnsi="Wingdings" w:hint="default"/>
      </w:rPr>
    </w:lvl>
    <w:lvl w:ilvl="6" w:tplc="04240001" w:tentative="1">
      <w:start w:val="1"/>
      <w:numFmt w:val="bullet"/>
      <w:lvlText w:val=""/>
      <w:lvlJc w:val="left"/>
      <w:pPr>
        <w:ind w:left="5100" w:hanging="360"/>
      </w:pPr>
      <w:rPr>
        <w:rFonts w:ascii="Symbol" w:hAnsi="Symbol" w:hint="default"/>
      </w:rPr>
    </w:lvl>
    <w:lvl w:ilvl="7" w:tplc="04240003" w:tentative="1">
      <w:start w:val="1"/>
      <w:numFmt w:val="bullet"/>
      <w:lvlText w:val="o"/>
      <w:lvlJc w:val="left"/>
      <w:pPr>
        <w:ind w:left="5820" w:hanging="360"/>
      </w:pPr>
      <w:rPr>
        <w:rFonts w:ascii="Courier New" w:hAnsi="Courier New" w:cs="Courier New" w:hint="default"/>
      </w:rPr>
    </w:lvl>
    <w:lvl w:ilvl="8" w:tplc="04240005" w:tentative="1">
      <w:start w:val="1"/>
      <w:numFmt w:val="bullet"/>
      <w:lvlText w:val=""/>
      <w:lvlJc w:val="left"/>
      <w:pPr>
        <w:ind w:left="6540" w:hanging="360"/>
      </w:pPr>
      <w:rPr>
        <w:rFonts w:ascii="Wingdings" w:hAnsi="Wingdings" w:hint="default"/>
      </w:rPr>
    </w:lvl>
  </w:abstractNum>
  <w:abstractNum w:abstractNumId="74" w15:restartNumberingAfterBreak="0">
    <w:nsid w:val="535C4314"/>
    <w:multiLevelType w:val="hybridMultilevel"/>
    <w:tmpl w:val="23B07E74"/>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5" w15:restartNumberingAfterBreak="0">
    <w:nsid w:val="549D5FF9"/>
    <w:multiLevelType w:val="hybridMultilevel"/>
    <w:tmpl w:val="3E688AB8"/>
    <w:lvl w:ilvl="0" w:tplc="5344CF10">
      <w:start w:val="1"/>
      <w:numFmt w:val="lowerRoman"/>
      <w:lvlText w:val="%1."/>
      <w:lvlJc w:val="left"/>
      <w:pPr>
        <w:ind w:left="1500" w:hanging="72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76" w15:restartNumberingAfterBreak="0">
    <w:nsid w:val="567C2E3E"/>
    <w:multiLevelType w:val="hybridMultilevel"/>
    <w:tmpl w:val="1A6E5C98"/>
    <w:lvl w:ilvl="0" w:tplc="CFF6A49A">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68D2B2E"/>
    <w:multiLevelType w:val="hybridMultilevel"/>
    <w:tmpl w:val="7B5ACB2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 w15:restartNumberingAfterBreak="0">
    <w:nsid w:val="56A92716"/>
    <w:multiLevelType w:val="hybridMultilevel"/>
    <w:tmpl w:val="FFFFFFF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9" w15:restartNumberingAfterBreak="0">
    <w:nsid w:val="56B820B8"/>
    <w:multiLevelType w:val="hybridMultilevel"/>
    <w:tmpl w:val="E0E2D7D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0" w15:restartNumberingAfterBreak="0">
    <w:nsid w:val="57B9121B"/>
    <w:multiLevelType w:val="hybridMultilevel"/>
    <w:tmpl w:val="A18ADB1C"/>
    <w:lvl w:ilvl="0" w:tplc="04090011">
      <w:start w:val="1"/>
      <w:numFmt w:val="decimal"/>
      <w:lvlText w:val="%1)"/>
      <w:lvlJc w:val="left"/>
      <w:pPr>
        <w:ind w:left="720" w:hanging="360"/>
      </w:pPr>
    </w:lvl>
    <w:lvl w:ilvl="1" w:tplc="401A910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9FE2E88"/>
    <w:multiLevelType w:val="hybridMultilevel"/>
    <w:tmpl w:val="A282C4A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A14027C"/>
    <w:multiLevelType w:val="hybridMultilevel"/>
    <w:tmpl w:val="EABA62C4"/>
    <w:lvl w:ilvl="0" w:tplc="04240017">
      <w:start w:val="1"/>
      <w:numFmt w:val="lowerLetter"/>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3" w15:restartNumberingAfterBreak="0">
    <w:nsid w:val="5AFC459A"/>
    <w:multiLevelType w:val="hybridMultilevel"/>
    <w:tmpl w:val="AB60FAD2"/>
    <w:lvl w:ilvl="0" w:tplc="0409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4" w15:restartNumberingAfterBreak="0">
    <w:nsid w:val="5B650735"/>
    <w:multiLevelType w:val="hybridMultilevel"/>
    <w:tmpl w:val="ED8489A2"/>
    <w:lvl w:ilvl="0" w:tplc="FFFFFFFF">
      <w:start w:val="1"/>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5D15262B"/>
    <w:multiLevelType w:val="hybridMultilevel"/>
    <w:tmpl w:val="CA026C1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 w15:restartNumberingAfterBreak="0">
    <w:nsid w:val="5E4E24F9"/>
    <w:multiLevelType w:val="hybridMultilevel"/>
    <w:tmpl w:val="F124844C"/>
    <w:lvl w:ilvl="0" w:tplc="FE6E4672">
      <w:start w:val="67"/>
      <w:numFmt w:val="decimal"/>
      <w:lvlText w:val="%1)"/>
      <w:lvlJc w:val="left"/>
      <w:pPr>
        <w:ind w:left="720" w:hanging="360"/>
      </w:pPr>
      <w:rPr>
        <w:rFonts w:cs="Times New Roman"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5EA12349"/>
    <w:multiLevelType w:val="hybridMultilevel"/>
    <w:tmpl w:val="D1544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0561802"/>
    <w:multiLevelType w:val="hybridMultilevel"/>
    <w:tmpl w:val="A4524F9E"/>
    <w:lvl w:ilvl="0" w:tplc="080C0017">
      <w:start w:val="1"/>
      <w:numFmt w:val="lowerLetter"/>
      <w:lvlText w:val="%1)"/>
      <w:lvlJc w:val="left"/>
      <w:pPr>
        <w:ind w:left="1080" w:hanging="720"/>
      </w:pPr>
      <w:rPr>
        <w:rFonts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89" w15:restartNumberingAfterBreak="0">
    <w:nsid w:val="61205BE0"/>
    <w:multiLevelType w:val="multilevel"/>
    <w:tmpl w:val="4E44FAC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720"/>
      </w:pPr>
      <w:rPr>
        <w:rFonts w:ascii="Calibri" w:hAnsi="Calibri" w:cs="Calibri" w:hint="default"/>
        <w:b w:val="0"/>
        <w:bCs w:val="0"/>
        <w:sz w:val="24"/>
        <w:szCs w:val="24"/>
      </w:rPr>
    </w:lvl>
    <w:lvl w:ilvl="3">
      <w:start w:val="1"/>
      <w:numFmt w:val="decimal"/>
      <w:isLgl/>
      <w:lvlText w:val="%1.%2.%3.%4."/>
      <w:lvlJc w:val="left"/>
      <w:pPr>
        <w:ind w:left="1440" w:hanging="1080"/>
      </w:pPr>
      <w:rPr>
        <w:rFonts w:hint="default"/>
        <w:b w:val="0"/>
        <w:bCs w:val="0"/>
        <w:i w:val="0"/>
        <w:iCs w:val="0"/>
        <w:color w:val="auto"/>
        <w:sz w:val="22"/>
        <w:szCs w:val="22"/>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0" w15:restartNumberingAfterBreak="0">
    <w:nsid w:val="61F42371"/>
    <w:multiLevelType w:val="multilevel"/>
    <w:tmpl w:val="4E44FAC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720"/>
      </w:pPr>
      <w:rPr>
        <w:rFonts w:ascii="Calibri" w:hAnsi="Calibri" w:cs="Calibri" w:hint="default"/>
        <w:b w:val="0"/>
        <w:bCs w:val="0"/>
        <w:sz w:val="24"/>
        <w:szCs w:val="24"/>
      </w:rPr>
    </w:lvl>
    <w:lvl w:ilvl="3">
      <w:start w:val="1"/>
      <w:numFmt w:val="decimal"/>
      <w:isLgl/>
      <w:lvlText w:val="%1.%2.%3.%4."/>
      <w:lvlJc w:val="left"/>
      <w:pPr>
        <w:ind w:left="1440" w:hanging="1080"/>
      </w:pPr>
      <w:rPr>
        <w:rFonts w:hint="default"/>
        <w:b w:val="0"/>
        <w:bCs w:val="0"/>
        <w:i w:val="0"/>
        <w:iCs w:val="0"/>
        <w:color w:val="auto"/>
        <w:sz w:val="22"/>
        <w:szCs w:val="22"/>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1" w15:restartNumberingAfterBreak="0">
    <w:nsid w:val="637004E2"/>
    <w:multiLevelType w:val="multilevel"/>
    <w:tmpl w:val="4E44FAC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720"/>
      </w:pPr>
      <w:rPr>
        <w:rFonts w:ascii="Calibri" w:hAnsi="Calibri" w:cs="Calibri" w:hint="default"/>
        <w:b w:val="0"/>
        <w:bCs w:val="0"/>
        <w:sz w:val="24"/>
        <w:szCs w:val="24"/>
      </w:rPr>
    </w:lvl>
    <w:lvl w:ilvl="3">
      <w:start w:val="1"/>
      <w:numFmt w:val="decimal"/>
      <w:isLgl/>
      <w:lvlText w:val="%1.%2.%3.%4."/>
      <w:lvlJc w:val="left"/>
      <w:pPr>
        <w:ind w:left="1440" w:hanging="1080"/>
      </w:pPr>
      <w:rPr>
        <w:rFonts w:hint="default"/>
        <w:b w:val="0"/>
        <w:bCs w:val="0"/>
        <w:i w:val="0"/>
        <w:iCs w:val="0"/>
        <w:color w:val="auto"/>
        <w:sz w:val="22"/>
        <w:szCs w:val="22"/>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2" w15:restartNumberingAfterBreak="0">
    <w:nsid w:val="63E8110E"/>
    <w:multiLevelType w:val="hybridMultilevel"/>
    <w:tmpl w:val="E80217A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3" w15:restartNumberingAfterBreak="0">
    <w:nsid w:val="6425198A"/>
    <w:multiLevelType w:val="multilevel"/>
    <w:tmpl w:val="E8103402"/>
    <w:lvl w:ilvl="0">
      <w:start w:val="3"/>
      <w:numFmt w:val="decimal"/>
      <w:lvlText w:val="%1"/>
      <w:lvlJc w:val="left"/>
      <w:pPr>
        <w:ind w:left="480" w:hanging="480"/>
      </w:pPr>
      <w:rPr>
        <w:rFonts w:hint="default"/>
      </w:rPr>
    </w:lvl>
    <w:lvl w:ilvl="1">
      <w:start w:val="2"/>
      <w:numFmt w:val="decimal"/>
      <w:lvlText w:val="%1.%2"/>
      <w:lvlJc w:val="left"/>
      <w:pPr>
        <w:ind w:left="1272" w:hanging="480"/>
      </w:pPr>
      <w:rPr>
        <w:rFonts w:hint="default"/>
      </w:rPr>
    </w:lvl>
    <w:lvl w:ilvl="2">
      <w:start w:val="1"/>
      <w:numFmt w:val="decimal"/>
      <w:lvlText w:val="%1.%2.%3"/>
      <w:lvlJc w:val="left"/>
      <w:pPr>
        <w:ind w:left="1170" w:hanging="720"/>
      </w:pPr>
      <w:rPr>
        <w:rFonts w:hint="default"/>
      </w:rPr>
    </w:lvl>
    <w:lvl w:ilvl="3">
      <w:start w:val="1"/>
      <w:numFmt w:val="decimal"/>
      <w:lvlText w:val="%1.%2.%3.%4"/>
      <w:lvlJc w:val="left"/>
      <w:pPr>
        <w:ind w:left="3096" w:hanging="72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6984" w:hanging="1440"/>
      </w:pPr>
      <w:rPr>
        <w:rFonts w:hint="default"/>
      </w:rPr>
    </w:lvl>
    <w:lvl w:ilvl="8">
      <w:start w:val="1"/>
      <w:numFmt w:val="decimal"/>
      <w:lvlText w:val="%1.%2.%3.%4.%5.%6.%7.%8.%9"/>
      <w:lvlJc w:val="left"/>
      <w:pPr>
        <w:ind w:left="8136" w:hanging="1800"/>
      </w:pPr>
      <w:rPr>
        <w:rFonts w:hint="default"/>
      </w:rPr>
    </w:lvl>
  </w:abstractNum>
  <w:abstractNum w:abstractNumId="94" w15:restartNumberingAfterBreak="0">
    <w:nsid w:val="65326D35"/>
    <w:multiLevelType w:val="hybridMultilevel"/>
    <w:tmpl w:val="D578EA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65C86E04"/>
    <w:multiLevelType w:val="hybridMultilevel"/>
    <w:tmpl w:val="D708C7B0"/>
    <w:lvl w:ilvl="0" w:tplc="840E9524">
      <w:numFmt w:val="bullet"/>
      <w:lvlText w:val="•"/>
      <w:lvlJc w:val="left"/>
      <w:pPr>
        <w:ind w:left="720" w:hanging="360"/>
      </w:pPr>
      <w:rPr>
        <w:rFonts w:ascii="Calibri" w:eastAsia="Calibr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6" w15:restartNumberingAfterBreak="0">
    <w:nsid w:val="65DF61CD"/>
    <w:multiLevelType w:val="hybridMultilevel"/>
    <w:tmpl w:val="699ACE3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7" w15:restartNumberingAfterBreak="0">
    <w:nsid w:val="6728327E"/>
    <w:multiLevelType w:val="hybridMultilevel"/>
    <w:tmpl w:val="72885A82"/>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8" w15:restartNumberingAfterBreak="0">
    <w:nsid w:val="68583E6D"/>
    <w:multiLevelType w:val="hybridMultilevel"/>
    <w:tmpl w:val="605C16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9" w15:restartNumberingAfterBreak="0">
    <w:nsid w:val="68623466"/>
    <w:multiLevelType w:val="hybridMultilevel"/>
    <w:tmpl w:val="E8F49474"/>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A2A2809"/>
    <w:multiLevelType w:val="hybridMultilevel"/>
    <w:tmpl w:val="4E14C7C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 w15:restartNumberingAfterBreak="0">
    <w:nsid w:val="6A3E0AAD"/>
    <w:multiLevelType w:val="hybridMultilevel"/>
    <w:tmpl w:val="9A92674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6ACF4F81"/>
    <w:multiLevelType w:val="multilevel"/>
    <w:tmpl w:val="98742486"/>
    <w:lvl w:ilvl="0">
      <w:start w:val="9"/>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3" w15:restartNumberingAfterBreak="0">
    <w:nsid w:val="6BCD6AF3"/>
    <w:multiLevelType w:val="hybridMultilevel"/>
    <w:tmpl w:val="DDE06A08"/>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04" w15:restartNumberingAfterBreak="0">
    <w:nsid w:val="6C000B12"/>
    <w:multiLevelType w:val="hybridMultilevel"/>
    <w:tmpl w:val="EBCEF46A"/>
    <w:lvl w:ilvl="0" w:tplc="04090011">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5" w15:restartNumberingAfterBreak="0">
    <w:nsid w:val="6C6356A1"/>
    <w:multiLevelType w:val="multilevel"/>
    <w:tmpl w:val="27E010F6"/>
    <w:lvl w:ilvl="0">
      <w:start w:val="2"/>
      <w:numFmt w:val="decimal"/>
      <w:lvlText w:val="%1"/>
      <w:lvlJc w:val="left"/>
      <w:pPr>
        <w:ind w:left="480" w:hanging="480"/>
      </w:pPr>
      <w:rPr>
        <w:rFonts w:hint="default"/>
      </w:rPr>
    </w:lvl>
    <w:lvl w:ilvl="1">
      <w:start w:val="4"/>
      <w:numFmt w:val="decimal"/>
      <w:lvlText w:val="%1.%2"/>
      <w:lvlJc w:val="left"/>
      <w:pPr>
        <w:ind w:left="1488" w:hanging="480"/>
      </w:pPr>
      <w:rPr>
        <w:rFonts w:hint="default"/>
      </w:rPr>
    </w:lvl>
    <w:lvl w:ilvl="2">
      <w:start w:val="5"/>
      <w:numFmt w:val="decimal"/>
      <w:lvlText w:val="%1.%2.%3"/>
      <w:lvlJc w:val="left"/>
      <w:pPr>
        <w:ind w:left="1260" w:hanging="720"/>
      </w:pPr>
      <w:rPr>
        <w:rFonts w:hint="default"/>
      </w:rPr>
    </w:lvl>
    <w:lvl w:ilvl="3">
      <w:start w:val="1"/>
      <w:numFmt w:val="decimal"/>
      <w:lvlText w:val="%1.%2.%3.%4"/>
      <w:lvlJc w:val="left"/>
      <w:pPr>
        <w:ind w:left="3744" w:hanging="720"/>
      </w:pPr>
      <w:rPr>
        <w:rFonts w:hint="default"/>
      </w:rPr>
    </w:lvl>
    <w:lvl w:ilvl="4">
      <w:start w:val="1"/>
      <w:numFmt w:val="decimal"/>
      <w:lvlText w:val="%1.%2.%3.%4.%5"/>
      <w:lvlJc w:val="left"/>
      <w:pPr>
        <w:ind w:left="5112" w:hanging="1080"/>
      </w:pPr>
      <w:rPr>
        <w:rFonts w:hint="default"/>
      </w:rPr>
    </w:lvl>
    <w:lvl w:ilvl="5">
      <w:start w:val="1"/>
      <w:numFmt w:val="decimal"/>
      <w:lvlText w:val="%1.%2.%3.%4.%5.%6"/>
      <w:lvlJc w:val="left"/>
      <w:pPr>
        <w:ind w:left="6120" w:hanging="1080"/>
      </w:pPr>
      <w:rPr>
        <w:rFonts w:hint="default"/>
      </w:rPr>
    </w:lvl>
    <w:lvl w:ilvl="6">
      <w:start w:val="1"/>
      <w:numFmt w:val="decimal"/>
      <w:lvlText w:val="%1.%2.%3.%4.%5.%6.%7"/>
      <w:lvlJc w:val="left"/>
      <w:pPr>
        <w:ind w:left="7488" w:hanging="1440"/>
      </w:pPr>
      <w:rPr>
        <w:rFonts w:hint="default"/>
      </w:rPr>
    </w:lvl>
    <w:lvl w:ilvl="7">
      <w:start w:val="1"/>
      <w:numFmt w:val="decimal"/>
      <w:lvlText w:val="%1.%2.%3.%4.%5.%6.%7.%8"/>
      <w:lvlJc w:val="left"/>
      <w:pPr>
        <w:ind w:left="8496" w:hanging="1440"/>
      </w:pPr>
      <w:rPr>
        <w:rFonts w:hint="default"/>
      </w:rPr>
    </w:lvl>
    <w:lvl w:ilvl="8">
      <w:start w:val="1"/>
      <w:numFmt w:val="decimal"/>
      <w:lvlText w:val="%1.%2.%3.%4.%5.%6.%7.%8.%9"/>
      <w:lvlJc w:val="left"/>
      <w:pPr>
        <w:ind w:left="9864" w:hanging="1800"/>
      </w:pPr>
      <w:rPr>
        <w:rFonts w:hint="default"/>
      </w:rPr>
    </w:lvl>
  </w:abstractNum>
  <w:abstractNum w:abstractNumId="106" w15:restartNumberingAfterBreak="0">
    <w:nsid w:val="6C8C1350"/>
    <w:multiLevelType w:val="multilevel"/>
    <w:tmpl w:val="4E44FAC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720"/>
      </w:pPr>
      <w:rPr>
        <w:rFonts w:ascii="Calibri" w:hAnsi="Calibri" w:cs="Calibri" w:hint="default"/>
        <w:b w:val="0"/>
        <w:bCs w:val="0"/>
        <w:sz w:val="24"/>
        <w:szCs w:val="24"/>
      </w:rPr>
    </w:lvl>
    <w:lvl w:ilvl="3">
      <w:start w:val="1"/>
      <w:numFmt w:val="decimal"/>
      <w:isLgl/>
      <w:lvlText w:val="%1.%2.%3.%4."/>
      <w:lvlJc w:val="left"/>
      <w:pPr>
        <w:ind w:left="1440" w:hanging="1080"/>
      </w:pPr>
      <w:rPr>
        <w:rFonts w:hint="default"/>
        <w:b w:val="0"/>
        <w:bCs w:val="0"/>
        <w:i w:val="0"/>
        <w:iCs w:val="0"/>
        <w:color w:val="auto"/>
        <w:sz w:val="22"/>
        <w:szCs w:val="22"/>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7" w15:restartNumberingAfterBreak="0">
    <w:nsid w:val="6F2A6016"/>
    <w:multiLevelType w:val="multilevel"/>
    <w:tmpl w:val="4E44FAC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720"/>
      </w:pPr>
      <w:rPr>
        <w:rFonts w:ascii="Calibri" w:hAnsi="Calibri" w:cs="Calibri" w:hint="default"/>
        <w:b w:val="0"/>
        <w:bCs w:val="0"/>
        <w:sz w:val="24"/>
        <w:szCs w:val="24"/>
      </w:rPr>
    </w:lvl>
    <w:lvl w:ilvl="3">
      <w:start w:val="1"/>
      <w:numFmt w:val="decimal"/>
      <w:isLgl/>
      <w:lvlText w:val="%1.%2.%3.%4."/>
      <w:lvlJc w:val="left"/>
      <w:pPr>
        <w:ind w:left="1440" w:hanging="1080"/>
      </w:pPr>
      <w:rPr>
        <w:rFonts w:hint="default"/>
        <w:b w:val="0"/>
        <w:bCs w:val="0"/>
        <w:i w:val="0"/>
        <w:iCs w:val="0"/>
        <w:color w:val="auto"/>
        <w:sz w:val="22"/>
        <w:szCs w:val="22"/>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8" w15:restartNumberingAfterBreak="0">
    <w:nsid w:val="701E0ECA"/>
    <w:multiLevelType w:val="hybridMultilevel"/>
    <w:tmpl w:val="14BA7F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12A322A"/>
    <w:multiLevelType w:val="hybridMultilevel"/>
    <w:tmpl w:val="619273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71DB3CE0"/>
    <w:multiLevelType w:val="hybridMultilevel"/>
    <w:tmpl w:val="DE00296A"/>
    <w:lvl w:ilvl="0" w:tplc="3BDE2DE4">
      <w:start w:val="1"/>
      <w:numFmt w:val="decimal"/>
      <w:lvlText w:val="%1."/>
      <w:lvlJc w:val="left"/>
      <w:pPr>
        <w:ind w:left="720" w:hanging="360"/>
      </w:pPr>
      <w:rPr>
        <w:rFonts w:ascii="Sylfaen" w:eastAsiaTheme="minorEastAsia" w:hAnsi="Sylfaen" w:cs="Times New Roman"/>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726B37EC"/>
    <w:multiLevelType w:val="hybridMultilevel"/>
    <w:tmpl w:val="119A8B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75116C80"/>
    <w:multiLevelType w:val="hybridMultilevel"/>
    <w:tmpl w:val="DFE0156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 w15:restartNumberingAfterBreak="0">
    <w:nsid w:val="75383221"/>
    <w:multiLevelType w:val="hybridMultilevel"/>
    <w:tmpl w:val="8FFE6588"/>
    <w:lvl w:ilvl="0" w:tplc="04090001">
      <w:start w:val="1"/>
      <w:numFmt w:val="bullet"/>
      <w:lvlText w:val=""/>
      <w:lvlJc w:val="left"/>
      <w:pPr>
        <w:ind w:left="720" w:hanging="360"/>
      </w:pPr>
      <w:rPr>
        <w:rFonts w:ascii="Symbol" w:hAnsi="Symbol" w:hint="default"/>
      </w:rPr>
    </w:lvl>
    <w:lvl w:ilvl="1" w:tplc="A936FE6C">
      <w:numFmt w:val="bullet"/>
      <w:lvlText w:val="•"/>
      <w:lvlJc w:val="left"/>
      <w:pPr>
        <w:ind w:left="1740" w:hanging="660"/>
      </w:pPr>
      <w:rPr>
        <w:rFonts w:ascii="Calibri" w:eastAsia="Times New Roman"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5F7459E"/>
    <w:multiLevelType w:val="hybridMultilevel"/>
    <w:tmpl w:val="FC8C4786"/>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 w15:restartNumberingAfterBreak="0">
    <w:nsid w:val="77012634"/>
    <w:multiLevelType w:val="hybridMultilevel"/>
    <w:tmpl w:val="A0E607CC"/>
    <w:lvl w:ilvl="0" w:tplc="0409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6" w15:restartNumberingAfterBreak="0">
    <w:nsid w:val="770838EC"/>
    <w:multiLevelType w:val="multilevel"/>
    <w:tmpl w:val="F6BC560E"/>
    <w:lvl w:ilvl="0">
      <w:start w:val="2"/>
      <w:numFmt w:val="decimal"/>
      <w:lvlText w:val="%1."/>
      <w:lvlJc w:val="left"/>
      <w:pPr>
        <w:ind w:left="720" w:hanging="720"/>
      </w:pPr>
      <w:rPr>
        <w:rFonts w:hint="default"/>
      </w:rPr>
    </w:lvl>
    <w:lvl w:ilvl="1">
      <w:start w:val="4"/>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7" w15:restartNumberingAfterBreak="0">
    <w:nsid w:val="778B670D"/>
    <w:multiLevelType w:val="hybridMultilevel"/>
    <w:tmpl w:val="C06C8AF8"/>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8" w15:restartNumberingAfterBreak="0">
    <w:nsid w:val="794358DF"/>
    <w:multiLevelType w:val="hybridMultilevel"/>
    <w:tmpl w:val="6F488B1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9" w15:restartNumberingAfterBreak="0">
    <w:nsid w:val="7A2D58EB"/>
    <w:multiLevelType w:val="hybridMultilevel"/>
    <w:tmpl w:val="01C8D236"/>
    <w:lvl w:ilvl="0" w:tplc="93D019E6">
      <w:start w:val="21"/>
      <w:numFmt w:val="bullet"/>
      <w:lvlText w:val="-"/>
      <w:lvlJc w:val="left"/>
      <w:pPr>
        <w:ind w:left="1065" w:hanging="360"/>
      </w:pPr>
      <w:rPr>
        <w:rFonts w:ascii="Calibri" w:eastAsia="Calibri" w:hAnsi="Calibri" w:cs="Calibri" w:hint="default"/>
      </w:rPr>
    </w:lvl>
    <w:lvl w:ilvl="1" w:tplc="08090003" w:tentative="1">
      <w:start w:val="1"/>
      <w:numFmt w:val="bullet"/>
      <w:lvlText w:val="o"/>
      <w:lvlJc w:val="left"/>
      <w:pPr>
        <w:ind w:left="1785" w:hanging="360"/>
      </w:pPr>
      <w:rPr>
        <w:rFonts w:ascii="Courier New" w:hAnsi="Courier New" w:cs="Courier New" w:hint="default"/>
      </w:rPr>
    </w:lvl>
    <w:lvl w:ilvl="2" w:tplc="08090005" w:tentative="1">
      <w:start w:val="1"/>
      <w:numFmt w:val="bullet"/>
      <w:lvlText w:val=""/>
      <w:lvlJc w:val="left"/>
      <w:pPr>
        <w:ind w:left="2505" w:hanging="360"/>
      </w:pPr>
      <w:rPr>
        <w:rFonts w:ascii="Wingdings" w:hAnsi="Wingdings" w:hint="default"/>
      </w:rPr>
    </w:lvl>
    <w:lvl w:ilvl="3" w:tplc="08090001" w:tentative="1">
      <w:start w:val="1"/>
      <w:numFmt w:val="bullet"/>
      <w:lvlText w:val=""/>
      <w:lvlJc w:val="left"/>
      <w:pPr>
        <w:ind w:left="3225" w:hanging="360"/>
      </w:pPr>
      <w:rPr>
        <w:rFonts w:ascii="Symbol" w:hAnsi="Symbol" w:hint="default"/>
      </w:rPr>
    </w:lvl>
    <w:lvl w:ilvl="4" w:tplc="08090003" w:tentative="1">
      <w:start w:val="1"/>
      <w:numFmt w:val="bullet"/>
      <w:lvlText w:val="o"/>
      <w:lvlJc w:val="left"/>
      <w:pPr>
        <w:ind w:left="3945" w:hanging="360"/>
      </w:pPr>
      <w:rPr>
        <w:rFonts w:ascii="Courier New" w:hAnsi="Courier New" w:cs="Courier New" w:hint="default"/>
      </w:rPr>
    </w:lvl>
    <w:lvl w:ilvl="5" w:tplc="08090005" w:tentative="1">
      <w:start w:val="1"/>
      <w:numFmt w:val="bullet"/>
      <w:lvlText w:val=""/>
      <w:lvlJc w:val="left"/>
      <w:pPr>
        <w:ind w:left="4665" w:hanging="360"/>
      </w:pPr>
      <w:rPr>
        <w:rFonts w:ascii="Wingdings" w:hAnsi="Wingdings" w:hint="default"/>
      </w:rPr>
    </w:lvl>
    <w:lvl w:ilvl="6" w:tplc="08090001" w:tentative="1">
      <w:start w:val="1"/>
      <w:numFmt w:val="bullet"/>
      <w:lvlText w:val=""/>
      <w:lvlJc w:val="left"/>
      <w:pPr>
        <w:ind w:left="5385" w:hanging="360"/>
      </w:pPr>
      <w:rPr>
        <w:rFonts w:ascii="Symbol" w:hAnsi="Symbol" w:hint="default"/>
      </w:rPr>
    </w:lvl>
    <w:lvl w:ilvl="7" w:tplc="08090003" w:tentative="1">
      <w:start w:val="1"/>
      <w:numFmt w:val="bullet"/>
      <w:lvlText w:val="o"/>
      <w:lvlJc w:val="left"/>
      <w:pPr>
        <w:ind w:left="6105" w:hanging="360"/>
      </w:pPr>
      <w:rPr>
        <w:rFonts w:ascii="Courier New" w:hAnsi="Courier New" w:cs="Courier New" w:hint="default"/>
      </w:rPr>
    </w:lvl>
    <w:lvl w:ilvl="8" w:tplc="08090005" w:tentative="1">
      <w:start w:val="1"/>
      <w:numFmt w:val="bullet"/>
      <w:lvlText w:val=""/>
      <w:lvlJc w:val="left"/>
      <w:pPr>
        <w:ind w:left="6825" w:hanging="360"/>
      </w:pPr>
      <w:rPr>
        <w:rFonts w:ascii="Wingdings" w:hAnsi="Wingdings" w:hint="default"/>
      </w:rPr>
    </w:lvl>
  </w:abstractNum>
  <w:abstractNum w:abstractNumId="120" w15:restartNumberingAfterBreak="0">
    <w:nsid w:val="7B0839E5"/>
    <w:multiLevelType w:val="hybridMultilevel"/>
    <w:tmpl w:val="ABC2CEA0"/>
    <w:lvl w:ilvl="0" w:tplc="04090001">
      <w:start w:val="1"/>
      <w:numFmt w:val="bullet"/>
      <w:lvlText w:val=""/>
      <w:lvlJc w:val="left"/>
      <w:pPr>
        <w:ind w:left="360" w:hanging="360"/>
      </w:pPr>
      <w:rPr>
        <w:rFonts w:ascii="Symbol" w:hAnsi="Symbol" w:hint="default"/>
      </w:rPr>
    </w:lvl>
    <w:lvl w:ilvl="1" w:tplc="041A0003">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21" w15:restartNumberingAfterBreak="0">
    <w:nsid w:val="7B750BF5"/>
    <w:multiLevelType w:val="multilevel"/>
    <w:tmpl w:val="D8A2509A"/>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sz w:val="24"/>
        <w:szCs w:val="24"/>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2" w15:restartNumberingAfterBreak="0">
    <w:nsid w:val="7FA81273"/>
    <w:multiLevelType w:val="hybridMultilevel"/>
    <w:tmpl w:val="A912C348"/>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811097263">
    <w:abstractNumId w:val="18"/>
  </w:num>
  <w:num w:numId="2" w16cid:durableId="1555969989">
    <w:abstractNumId w:val="11"/>
  </w:num>
  <w:num w:numId="3" w16cid:durableId="1381325293">
    <w:abstractNumId w:val="120"/>
  </w:num>
  <w:num w:numId="4" w16cid:durableId="2028209022">
    <w:abstractNumId w:val="64"/>
  </w:num>
  <w:num w:numId="5" w16cid:durableId="1663925210">
    <w:abstractNumId w:val="114"/>
  </w:num>
  <w:num w:numId="6" w16cid:durableId="1274434914">
    <w:abstractNumId w:val="66"/>
  </w:num>
  <w:num w:numId="7" w16cid:durableId="1563909887">
    <w:abstractNumId w:val="95"/>
  </w:num>
  <w:num w:numId="8" w16cid:durableId="1760371315">
    <w:abstractNumId w:val="4"/>
  </w:num>
  <w:num w:numId="9" w16cid:durableId="1457793285">
    <w:abstractNumId w:val="40"/>
  </w:num>
  <w:num w:numId="10" w16cid:durableId="316347238">
    <w:abstractNumId w:val="115"/>
  </w:num>
  <w:num w:numId="11" w16cid:durableId="225185584">
    <w:abstractNumId w:val="42"/>
  </w:num>
  <w:num w:numId="12" w16cid:durableId="1716126503">
    <w:abstractNumId w:val="97"/>
  </w:num>
  <w:num w:numId="13" w16cid:durableId="590285354">
    <w:abstractNumId w:val="68"/>
  </w:num>
  <w:num w:numId="14" w16cid:durableId="380131782">
    <w:abstractNumId w:val="79"/>
  </w:num>
  <w:num w:numId="15" w16cid:durableId="787285602">
    <w:abstractNumId w:val="53"/>
  </w:num>
  <w:num w:numId="16" w16cid:durableId="813449795">
    <w:abstractNumId w:val="92"/>
  </w:num>
  <w:num w:numId="17" w16cid:durableId="556815580">
    <w:abstractNumId w:val="6"/>
  </w:num>
  <w:num w:numId="18" w16cid:durableId="333917732">
    <w:abstractNumId w:val="83"/>
  </w:num>
  <w:num w:numId="19" w16cid:durableId="2051297783">
    <w:abstractNumId w:val="84"/>
  </w:num>
  <w:num w:numId="20" w16cid:durableId="1481117804">
    <w:abstractNumId w:val="98"/>
  </w:num>
  <w:num w:numId="21" w16cid:durableId="2136212699">
    <w:abstractNumId w:val="119"/>
  </w:num>
  <w:num w:numId="22" w16cid:durableId="1692339347">
    <w:abstractNumId w:val="73"/>
  </w:num>
  <w:num w:numId="23" w16cid:durableId="1973360670">
    <w:abstractNumId w:val="37"/>
  </w:num>
  <w:num w:numId="24" w16cid:durableId="2128307217">
    <w:abstractNumId w:val="118"/>
  </w:num>
  <w:num w:numId="25" w16cid:durableId="170874058">
    <w:abstractNumId w:val="28"/>
  </w:num>
  <w:num w:numId="26" w16cid:durableId="38020138">
    <w:abstractNumId w:val="94"/>
  </w:num>
  <w:num w:numId="27" w16cid:durableId="1808932472">
    <w:abstractNumId w:val="21"/>
  </w:num>
  <w:num w:numId="28" w16cid:durableId="870384451">
    <w:abstractNumId w:val="88"/>
  </w:num>
  <w:num w:numId="29" w16cid:durableId="530076019">
    <w:abstractNumId w:val="74"/>
  </w:num>
  <w:num w:numId="30" w16cid:durableId="1369641582">
    <w:abstractNumId w:val="47"/>
  </w:num>
  <w:num w:numId="31" w16cid:durableId="1987709373">
    <w:abstractNumId w:val="103"/>
  </w:num>
  <w:num w:numId="32" w16cid:durableId="1726293444">
    <w:abstractNumId w:val="121"/>
  </w:num>
  <w:num w:numId="33" w16cid:durableId="792865979">
    <w:abstractNumId w:val="29"/>
  </w:num>
  <w:num w:numId="34" w16cid:durableId="705526675">
    <w:abstractNumId w:val="50"/>
  </w:num>
  <w:num w:numId="35" w16cid:durableId="369502432">
    <w:abstractNumId w:val="17"/>
  </w:num>
  <w:num w:numId="36" w16cid:durableId="975142416">
    <w:abstractNumId w:val="31"/>
  </w:num>
  <w:num w:numId="37" w16cid:durableId="1369061549">
    <w:abstractNumId w:val="113"/>
  </w:num>
  <w:num w:numId="38" w16cid:durableId="1233271274">
    <w:abstractNumId w:val="43"/>
  </w:num>
  <w:num w:numId="39" w16cid:durableId="1247762212">
    <w:abstractNumId w:val="62"/>
  </w:num>
  <w:num w:numId="40" w16cid:durableId="554392691">
    <w:abstractNumId w:val="38"/>
  </w:num>
  <w:num w:numId="41" w16cid:durableId="1550802621">
    <w:abstractNumId w:val="101"/>
  </w:num>
  <w:num w:numId="42" w16cid:durableId="2120024970">
    <w:abstractNumId w:val="70"/>
  </w:num>
  <w:num w:numId="43" w16cid:durableId="364991632">
    <w:abstractNumId w:val="25"/>
  </w:num>
  <w:num w:numId="44" w16cid:durableId="108400088">
    <w:abstractNumId w:val="108"/>
  </w:num>
  <w:num w:numId="45" w16cid:durableId="1852329500">
    <w:abstractNumId w:val="69"/>
  </w:num>
  <w:num w:numId="46" w16cid:durableId="2087871434">
    <w:abstractNumId w:val="80"/>
  </w:num>
  <w:num w:numId="47" w16cid:durableId="1340352929">
    <w:abstractNumId w:val="104"/>
  </w:num>
  <w:num w:numId="48" w16cid:durableId="1994749254">
    <w:abstractNumId w:val="59"/>
  </w:num>
  <w:num w:numId="49" w16cid:durableId="1142886136">
    <w:abstractNumId w:val="99"/>
  </w:num>
  <w:num w:numId="50" w16cid:durableId="366101837">
    <w:abstractNumId w:val="33"/>
  </w:num>
  <w:num w:numId="51" w16cid:durableId="1865243568">
    <w:abstractNumId w:val="15"/>
  </w:num>
  <w:num w:numId="52" w16cid:durableId="2107992833">
    <w:abstractNumId w:val="75"/>
  </w:num>
  <w:num w:numId="53" w16cid:durableId="1344627081">
    <w:abstractNumId w:val="35"/>
  </w:num>
  <w:num w:numId="54" w16cid:durableId="1291740382">
    <w:abstractNumId w:val="81"/>
  </w:num>
  <w:num w:numId="55" w16cid:durableId="443615754">
    <w:abstractNumId w:val="16"/>
  </w:num>
  <w:num w:numId="56" w16cid:durableId="363557460">
    <w:abstractNumId w:val="86"/>
  </w:num>
  <w:num w:numId="57" w16cid:durableId="1880049175">
    <w:abstractNumId w:val="48"/>
  </w:num>
  <w:num w:numId="58" w16cid:durableId="1635477954">
    <w:abstractNumId w:val="13"/>
  </w:num>
  <w:num w:numId="59" w16cid:durableId="156045727">
    <w:abstractNumId w:val="10"/>
  </w:num>
  <w:num w:numId="60" w16cid:durableId="1673482632">
    <w:abstractNumId w:val="51"/>
  </w:num>
  <w:num w:numId="61" w16cid:durableId="767234351">
    <w:abstractNumId w:val="63"/>
  </w:num>
  <w:num w:numId="62" w16cid:durableId="1500341551">
    <w:abstractNumId w:val="61"/>
  </w:num>
  <w:num w:numId="63" w16cid:durableId="784077274">
    <w:abstractNumId w:val="20"/>
  </w:num>
  <w:num w:numId="64" w16cid:durableId="104539350">
    <w:abstractNumId w:val="87"/>
  </w:num>
  <w:num w:numId="65" w16cid:durableId="588002879">
    <w:abstractNumId w:val="27"/>
  </w:num>
  <w:num w:numId="66" w16cid:durableId="843590841">
    <w:abstractNumId w:val="23"/>
  </w:num>
  <w:num w:numId="67" w16cid:durableId="1519927505">
    <w:abstractNumId w:val="82"/>
  </w:num>
  <w:num w:numId="68" w16cid:durableId="1366636338">
    <w:abstractNumId w:val="109"/>
  </w:num>
  <w:num w:numId="69" w16cid:durableId="345908200">
    <w:abstractNumId w:val="44"/>
  </w:num>
  <w:num w:numId="70" w16cid:durableId="49623879">
    <w:abstractNumId w:val="55"/>
  </w:num>
  <w:num w:numId="71" w16cid:durableId="1505393736">
    <w:abstractNumId w:val="56"/>
  </w:num>
  <w:num w:numId="72" w16cid:durableId="151258503">
    <w:abstractNumId w:val="76"/>
  </w:num>
  <w:num w:numId="73" w16cid:durableId="93745102">
    <w:abstractNumId w:val="32"/>
  </w:num>
  <w:num w:numId="74" w16cid:durableId="998734277">
    <w:abstractNumId w:val="1"/>
  </w:num>
  <w:num w:numId="75" w16cid:durableId="2034721627">
    <w:abstractNumId w:val="3"/>
  </w:num>
  <w:num w:numId="76" w16cid:durableId="1459764341">
    <w:abstractNumId w:val="90"/>
  </w:num>
  <w:num w:numId="77" w16cid:durableId="680469267">
    <w:abstractNumId w:val="89"/>
  </w:num>
  <w:num w:numId="78" w16cid:durableId="677926789">
    <w:abstractNumId w:val="45"/>
  </w:num>
  <w:num w:numId="79" w16cid:durableId="550923036">
    <w:abstractNumId w:val="36"/>
  </w:num>
  <w:num w:numId="80" w16cid:durableId="1556774614">
    <w:abstractNumId w:val="41"/>
  </w:num>
  <w:num w:numId="81" w16cid:durableId="1399940324">
    <w:abstractNumId w:val="85"/>
  </w:num>
  <w:num w:numId="82" w16cid:durableId="1481658066">
    <w:abstractNumId w:val="107"/>
  </w:num>
  <w:num w:numId="83" w16cid:durableId="623468686">
    <w:abstractNumId w:val="122"/>
  </w:num>
  <w:num w:numId="84" w16cid:durableId="456727378">
    <w:abstractNumId w:val="5"/>
  </w:num>
  <w:num w:numId="85" w16cid:durableId="1716538100">
    <w:abstractNumId w:val="112"/>
  </w:num>
  <w:num w:numId="86" w16cid:durableId="167258773">
    <w:abstractNumId w:val="77"/>
  </w:num>
  <w:num w:numId="87" w16cid:durableId="1141076389">
    <w:abstractNumId w:val="39"/>
  </w:num>
  <w:num w:numId="88" w16cid:durableId="1511794672">
    <w:abstractNumId w:val="9"/>
  </w:num>
  <w:num w:numId="89" w16cid:durableId="1026055954">
    <w:abstractNumId w:val="91"/>
  </w:num>
  <w:num w:numId="90" w16cid:durableId="367801491">
    <w:abstractNumId w:val="26"/>
  </w:num>
  <w:num w:numId="91" w16cid:durableId="239406496">
    <w:abstractNumId w:val="100"/>
  </w:num>
  <w:num w:numId="92" w16cid:durableId="419564531">
    <w:abstractNumId w:val="12"/>
  </w:num>
  <w:num w:numId="93" w16cid:durableId="592393145">
    <w:abstractNumId w:val="117"/>
  </w:num>
  <w:num w:numId="94" w16cid:durableId="904797862">
    <w:abstractNumId w:val="106"/>
  </w:num>
  <w:num w:numId="95" w16cid:durableId="1023239115">
    <w:abstractNumId w:val="2"/>
  </w:num>
  <w:num w:numId="96" w16cid:durableId="1774935010">
    <w:abstractNumId w:val="19"/>
  </w:num>
  <w:num w:numId="97" w16cid:durableId="424690643">
    <w:abstractNumId w:val="30"/>
  </w:num>
  <w:num w:numId="98" w16cid:durableId="1045563277">
    <w:abstractNumId w:val="72"/>
  </w:num>
  <w:num w:numId="99" w16cid:durableId="924728214">
    <w:abstractNumId w:val="96"/>
  </w:num>
  <w:num w:numId="100" w16cid:durableId="1969506246">
    <w:abstractNumId w:val="22"/>
  </w:num>
  <w:num w:numId="101" w16cid:durableId="635841928">
    <w:abstractNumId w:val="111"/>
  </w:num>
  <w:num w:numId="102" w16cid:durableId="420954842">
    <w:abstractNumId w:val="58"/>
  </w:num>
  <w:num w:numId="103" w16cid:durableId="1438718336">
    <w:abstractNumId w:val="71"/>
  </w:num>
  <w:num w:numId="104" w16cid:durableId="1330325456">
    <w:abstractNumId w:val="7"/>
  </w:num>
  <w:num w:numId="105" w16cid:durableId="1621762451">
    <w:abstractNumId w:val="67"/>
  </w:num>
  <w:num w:numId="106" w16cid:durableId="857305876">
    <w:abstractNumId w:val="116"/>
  </w:num>
  <w:num w:numId="107" w16cid:durableId="1980961509">
    <w:abstractNumId w:val="105"/>
  </w:num>
  <w:num w:numId="108" w16cid:durableId="532425505">
    <w:abstractNumId w:val="52"/>
  </w:num>
  <w:num w:numId="109" w16cid:durableId="1544169255">
    <w:abstractNumId w:val="57"/>
  </w:num>
  <w:num w:numId="110" w16cid:durableId="1071387181">
    <w:abstractNumId w:val="93"/>
  </w:num>
  <w:num w:numId="111" w16cid:durableId="577863197">
    <w:abstractNumId w:val="8"/>
  </w:num>
  <w:num w:numId="112" w16cid:durableId="1226842498">
    <w:abstractNumId w:val="65"/>
  </w:num>
  <w:num w:numId="113" w16cid:durableId="641886153">
    <w:abstractNumId w:val="60"/>
  </w:num>
  <w:num w:numId="114" w16cid:durableId="922686304">
    <w:abstractNumId w:val="110"/>
  </w:num>
  <w:num w:numId="115" w16cid:durableId="1148283188">
    <w:abstractNumId w:val="34"/>
  </w:num>
  <w:num w:numId="116" w16cid:durableId="1035887186">
    <w:abstractNumId w:val="14"/>
  </w:num>
  <w:num w:numId="117" w16cid:durableId="137234070">
    <w:abstractNumId w:val="49"/>
  </w:num>
  <w:num w:numId="118" w16cid:durableId="2133479560">
    <w:abstractNumId w:val="46"/>
  </w:num>
  <w:num w:numId="119" w16cid:durableId="471874713">
    <w:abstractNumId w:val="0"/>
  </w:num>
  <w:num w:numId="120" w16cid:durableId="929311867">
    <w:abstractNumId w:val="78"/>
  </w:num>
  <w:num w:numId="121" w16cid:durableId="1751534586">
    <w:abstractNumId w:val="54"/>
  </w:num>
  <w:num w:numId="122" w16cid:durableId="1219198305">
    <w:abstractNumId w:val="24"/>
  </w:num>
  <w:num w:numId="123" w16cid:durableId="1927029642">
    <w:abstractNumId w:val="102"/>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activeWritingStyle w:appName="MSWord" w:lang="de-DE" w:vendorID="64" w:dllVersion="6" w:nlCheck="1" w:checkStyle="0"/>
  <w:activeWritingStyle w:appName="MSWord" w:lang="en-GB" w:vendorID="64" w:dllVersion="6" w:nlCheck="1" w:checkStyle="0"/>
  <w:activeWritingStyle w:appName="MSWord" w:lang="en-US" w:vendorID="64" w:dllVersion="6" w:nlCheck="1" w:checkStyle="0"/>
  <w:activeWritingStyle w:appName="MSWord" w:lang="fr-BE" w:vendorID="64" w:dllVersion="6" w:nlCheck="1" w:checkStyle="0"/>
  <w:activeWritingStyle w:appName="MSWord" w:lang="it-IT" w:vendorID="64" w:dllVersion="6" w:nlCheck="1" w:checkStyle="0"/>
  <w:activeWritingStyle w:appName="MSWord" w:lang="es-ES" w:vendorID="64" w:dllVersion="6" w:nlCheck="1" w:checkStyle="0"/>
  <w:activeWritingStyle w:appName="MSWord" w:lang="fr-FR" w:vendorID="64" w:dllVersion="6" w:nlCheck="1" w:checkStyle="1"/>
  <w:activeWritingStyle w:appName="MSWord" w:lang="en-GB" w:vendorID="64" w:dllVersion="0" w:nlCheck="1" w:checkStyle="0"/>
  <w:activeWritingStyle w:appName="MSWord" w:lang="fr-BE" w:vendorID="64" w:dllVersion="0" w:nlCheck="1" w:checkStyle="0"/>
  <w:activeWritingStyle w:appName="MSWord" w:lang="en-US" w:vendorID="64" w:dllVersion="0" w:nlCheck="1" w:checkStyle="0"/>
  <w:activeWritingStyle w:appName="MSWord" w:lang="de-DE" w:vendorID="64" w:dllVersion="0" w:nlCheck="1" w:checkStyle="0"/>
  <w:activeWritingStyle w:appName="MSWord" w:lang="es-ES"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es-ES" w:vendorID="64" w:dllVersion="4096" w:nlCheck="1" w:checkStyle="0"/>
  <w:activeWritingStyle w:appName="MSWord" w:lang="fr-FR" w:vendorID="64" w:dllVersion="4096" w:nlCheck="1" w:checkStyle="0"/>
  <w:activeWritingStyle w:appName="MSWord" w:lang="fr-FR" w:vendorID="64" w:dllVersion="0" w:nlCheck="1" w:checkStyle="0"/>
  <w:proofState w:spelling="clean" w:grammar="clean"/>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75B5"/>
    <w:rsid w:val="0000006B"/>
    <w:rsid w:val="000002E3"/>
    <w:rsid w:val="000003A3"/>
    <w:rsid w:val="000004F9"/>
    <w:rsid w:val="00000625"/>
    <w:rsid w:val="000009DE"/>
    <w:rsid w:val="00000BAA"/>
    <w:rsid w:val="00000D7A"/>
    <w:rsid w:val="00000DA8"/>
    <w:rsid w:val="00000FE2"/>
    <w:rsid w:val="000010BF"/>
    <w:rsid w:val="00001254"/>
    <w:rsid w:val="000012B8"/>
    <w:rsid w:val="000014E5"/>
    <w:rsid w:val="000015A4"/>
    <w:rsid w:val="000016A0"/>
    <w:rsid w:val="000016C0"/>
    <w:rsid w:val="000016DA"/>
    <w:rsid w:val="000018D0"/>
    <w:rsid w:val="000019CA"/>
    <w:rsid w:val="00001A8C"/>
    <w:rsid w:val="00001B69"/>
    <w:rsid w:val="00001D94"/>
    <w:rsid w:val="00001FE0"/>
    <w:rsid w:val="0000231A"/>
    <w:rsid w:val="0000253E"/>
    <w:rsid w:val="0000267F"/>
    <w:rsid w:val="000026C0"/>
    <w:rsid w:val="00002855"/>
    <w:rsid w:val="00002995"/>
    <w:rsid w:val="00002B5C"/>
    <w:rsid w:val="00002E0C"/>
    <w:rsid w:val="00003069"/>
    <w:rsid w:val="00003801"/>
    <w:rsid w:val="000038E1"/>
    <w:rsid w:val="00003A5F"/>
    <w:rsid w:val="00003B19"/>
    <w:rsid w:val="00003F1D"/>
    <w:rsid w:val="0000448E"/>
    <w:rsid w:val="00004821"/>
    <w:rsid w:val="000048D8"/>
    <w:rsid w:val="00004992"/>
    <w:rsid w:val="00004C88"/>
    <w:rsid w:val="00004D89"/>
    <w:rsid w:val="00004DED"/>
    <w:rsid w:val="000054BA"/>
    <w:rsid w:val="000056D2"/>
    <w:rsid w:val="000057A3"/>
    <w:rsid w:val="00005803"/>
    <w:rsid w:val="0000585E"/>
    <w:rsid w:val="00005C35"/>
    <w:rsid w:val="00006292"/>
    <w:rsid w:val="00006649"/>
    <w:rsid w:val="000067FB"/>
    <w:rsid w:val="00006803"/>
    <w:rsid w:val="00006856"/>
    <w:rsid w:val="00006C40"/>
    <w:rsid w:val="00006DB8"/>
    <w:rsid w:val="00006EBD"/>
    <w:rsid w:val="00006EC7"/>
    <w:rsid w:val="00007317"/>
    <w:rsid w:val="00007367"/>
    <w:rsid w:val="000075F0"/>
    <w:rsid w:val="00007606"/>
    <w:rsid w:val="00007AD8"/>
    <w:rsid w:val="00007E4A"/>
    <w:rsid w:val="000101EE"/>
    <w:rsid w:val="00010567"/>
    <w:rsid w:val="00011039"/>
    <w:rsid w:val="00011142"/>
    <w:rsid w:val="00011187"/>
    <w:rsid w:val="00011443"/>
    <w:rsid w:val="00012155"/>
    <w:rsid w:val="00012649"/>
    <w:rsid w:val="00012848"/>
    <w:rsid w:val="0001289D"/>
    <w:rsid w:val="000128B7"/>
    <w:rsid w:val="00012A5A"/>
    <w:rsid w:val="00012AE4"/>
    <w:rsid w:val="00013325"/>
    <w:rsid w:val="0001333B"/>
    <w:rsid w:val="0001358B"/>
    <w:rsid w:val="0001389D"/>
    <w:rsid w:val="0001393A"/>
    <w:rsid w:val="00013CD5"/>
    <w:rsid w:val="000143AB"/>
    <w:rsid w:val="00014459"/>
    <w:rsid w:val="00014971"/>
    <w:rsid w:val="00014C08"/>
    <w:rsid w:val="00014CE6"/>
    <w:rsid w:val="00014FD2"/>
    <w:rsid w:val="00015535"/>
    <w:rsid w:val="00015586"/>
    <w:rsid w:val="00015880"/>
    <w:rsid w:val="00015C28"/>
    <w:rsid w:val="00015DAD"/>
    <w:rsid w:val="0001601A"/>
    <w:rsid w:val="000161B9"/>
    <w:rsid w:val="0001651A"/>
    <w:rsid w:val="00016599"/>
    <w:rsid w:val="00016D84"/>
    <w:rsid w:val="00016DDB"/>
    <w:rsid w:val="00016E29"/>
    <w:rsid w:val="000174BE"/>
    <w:rsid w:val="00017527"/>
    <w:rsid w:val="00017633"/>
    <w:rsid w:val="000176ED"/>
    <w:rsid w:val="00017A04"/>
    <w:rsid w:val="00017DBE"/>
    <w:rsid w:val="00017E68"/>
    <w:rsid w:val="00017FB4"/>
    <w:rsid w:val="00020054"/>
    <w:rsid w:val="000201F0"/>
    <w:rsid w:val="0002027B"/>
    <w:rsid w:val="00020309"/>
    <w:rsid w:val="000203C0"/>
    <w:rsid w:val="000207ED"/>
    <w:rsid w:val="000207F3"/>
    <w:rsid w:val="00020988"/>
    <w:rsid w:val="000209FA"/>
    <w:rsid w:val="00020E22"/>
    <w:rsid w:val="00020E66"/>
    <w:rsid w:val="0002145B"/>
    <w:rsid w:val="0002153F"/>
    <w:rsid w:val="0002157F"/>
    <w:rsid w:val="00021CFB"/>
    <w:rsid w:val="00021EC4"/>
    <w:rsid w:val="00021FAD"/>
    <w:rsid w:val="000220D0"/>
    <w:rsid w:val="00022BCA"/>
    <w:rsid w:val="000230AD"/>
    <w:rsid w:val="000236D0"/>
    <w:rsid w:val="000236F7"/>
    <w:rsid w:val="00023D11"/>
    <w:rsid w:val="00024035"/>
    <w:rsid w:val="000241A0"/>
    <w:rsid w:val="000244EC"/>
    <w:rsid w:val="000246AD"/>
    <w:rsid w:val="00024755"/>
    <w:rsid w:val="00024B43"/>
    <w:rsid w:val="00024C50"/>
    <w:rsid w:val="00024E15"/>
    <w:rsid w:val="00024E7D"/>
    <w:rsid w:val="00025031"/>
    <w:rsid w:val="0002506B"/>
    <w:rsid w:val="000253C3"/>
    <w:rsid w:val="00025799"/>
    <w:rsid w:val="000257CE"/>
    <w:rsid w:val="000258AE"/>
    <w:rsid w:val="00025988"/>
    <w:rsid w:val="00025BA1"/>
    <w:rsid w:val="00025C74"/>
    <w:rsid w:val="00025F02"/>
    <w:rsid w:val="00026295"/>
    <w:rsid w:val="000263D9"/>
    <w:rsid w:val="00026476"/>
    <w:rsid w:val="000265F9"/>
    <w:rsid w:val="0002667C"/>
    <w:rsid w:val="000268F5"/>
    <w:rsid w:val="00026B52"/>
    <w:rsid w:val="0002796A"/>
    <w:rsid w:val="00027A52"/>
    <w:rsid w:val="00027A75"/>
    <w:rsid w:val="00027B75"/>
    <w:rsid w:val="00030116"/>
    <w:rsid w:val="000301E6"/>
    <w:rsid w:val="00030779"/>
    <w:rsid w:val="00030E7B"/>
    <w:rsid w:val="00031138"/>
    <w:rsid w:val="0003118C"/>
    <w:rsid w:val="000311D7"/>
    <w:rsid w:val="00031553"/>
    <w:rsid w:val="0003189E"/>
    <w:rsid w:val="00031C22"/>
    <w:rsid w:val="00031C78"/>
    <w:rsid w:val="00032A92"/>
    <w:rsid w:val="00032D37"/>
    <w:rsid w:val="00032EBD"/>
    <w:rsid w:val="00033181"/>
    <w:rsid w:val="00033918"/>
    <w:rsid w:val="000339C8"/>
    <w:rsid w:val="00033DB2"/>
    <w:rsid w:val="00033EBE"/>
    <w:rsid w:val="00034396"/>
    <w:rsid w:val="00034773"/>
    <w:rsid w:val="00034A0F"/>
    <w:rsid w:val="00034CF3"/>
    <w:rsid w:val="00034E30"/>
    <w:rsid w:val="0003546D"/>
    <w:rsid w:val="000356CE"/>
    <w:rsid w:val="00035803"/>
    <w:rsid w:val="0003643B"/>
    <w:rsid w:val="00036547"/>
    <w:rsid w:val="0003737D"/>
    <w:rsid w:val="000377B1"/>
    <w:rsid w:val="00037962"/>
    <w:rsid w:val="00037B55"/>
    <w:rsid w:val="0004009A"/>
    <w:rsid w:val="00040594"/>
    <w:rsid w:val="000405A4"/>
    <w:rsid w:val="0004075F"/>
    <w:rsid w:val="00040DDA"/>
    <w:rsid w:val="00040DF0"/>
    <w:rsid w:val="00041014"/>
    <w:rsid w:val="00041015"/>
    <w:rsid w:val="00041282"/>
    <w:rsid w:val="0004131E"/>
    <w:rsid w:val="000413CE"/>
    <w:rsid w:val="000413E5"/>
    <w:rsid w:val="000414CA"/>
    <w:rsid w:val="000414FD"/>
    <w:rsid w:val="00041519"/>
    <w:rsid w:val="000416CD"/>
    <w:rsid w:val="00041790"/>
    <w:rsid w:val="000419E8"/>
    <w:rsid w:val="00041CC0"/>
    <w:rsid w:val="00041CCD"/>
    <w:rsid w:val="00041F60"/>
    <w:rsid w:val="00042103"/>
    <w:rsid w:val="00042298"/>
    <w:rsid w:val="0004248B"/>
    <w:rsid w:val="0004264D"/>
    <w:rsid w:val="000429A9"/>
    <w:rsid w:val="00042F34"/>
    <w:rsid w:val="00042FED"/>
    <w:rsid w:val="000430EC"/>
    <w:rsid w:val="0004380F"/>
    <w:rsid w:val="0004384F"/>
    <w:rsid w:val="00043DB7"/>
    <w:rsid w:val="00043E0A"/>
    <w:rsid w:val="00043E85"/>
    <w:rsid w:val="0004401F"/>
    <w:rsid w:val="000440B6"/>
    <w:rsid w:val="000443D1"/>
    <w:rsid w:val="00044496"/>
    <w:rsid w:val="00044680"/>
    <w:rsid w:val="0004470A"/>
    <w:rsid w:val="000447F8"/>
    <w:rsid w:val="00044922"/>
    <w:rsid w:val="00044C83"/>
    <w:rsid w:val="00044D1D"/>
    <w:rsid w:val="00044DCC"/>
    <w:rsid w:val="00044EC2"/>
    <w:rsid w:val="00044EDC"/>
    <w:rsid w:val="00044FA9"/>
    <w:rsid w:val="000465D5"/>
    <w:rsid w:val="00046B09"/>
    <w:rsid w:val="00046B7D"/>
    <w:rsid w:val="00046D10"/>
    <w:rsid w:val="00046FCB"/>
    <w:rsid w:val="000472BC"/>
    <w:rsid w:val="000474FE"/>
    <w:rsid w:val="00047759"/>
    <w:rsid w:val="00047805"/>
    <w:rsid w:val="00047E97"/>
    <w:rsid w:val="00050573"/>
    <w:rsid w:val="00050815"/>
    <w:rsid w:val="00051630"/>
    <w:rsid w:val="00051781"/>
    <w:rsid w:val="00051849"/>
    <w:rsid w:val="0005187E"/>
    <w:rsid w:val="00051A42"/>
    <w:rsid w:val="00051A5B"/>
    <w:rsid w:val="0005218F"/>
    <w:rsid w:val="000524C9"/>
    <w:rsid w:val="0005294A"/>
    <w:rsid w:val="00052AA4"/>
    <w:rsid w:val="000530A0"/>
    <w:rsid w:val="00053504"/>
    <w:rsid w:val="00053849"/>
    <w:rsid w:val="00053AC2"/>
    <w:rsid w:val="00053B15"/>
    <w:rsid w:val="00053B72"/>
    <w:rsid w:val="00053F9D"/>
    <w:rsid w:val="00054005"/>
    <w:rsid w:val="0005422B"/>
    <w:rsid w:val="000544BB"/>
    <w:rsid w:val="000544D9"/>
    <w:rsid w:val="00054958"/>
    <w:rsid w:val="000549A1"/>
    <w:rsid w:val="00054B18"/>
    <w:rsid w:val="00054DAA"/>
    <w:rsid w:val="00054E11"/>
    <w:rsid w:val="00055146"/>
    <w:rsid w:val="000552D5"/>
    <w:rsid w:val="00055725"/>
    <w:rsid w:val="0005598A"/>
    <w:rsid w:val="00056098"/>
    <w:rsid w:val="00056326"/>
    <w:rsid w:val="000565B3"/>
    <w:rsid w:val="000566C5"/>
    <w:rsid w:val="00056999"/>
    <w:rsid w:val="00056B99"/>
    <w:rsid w:val="00056DCF"/>
    <w:rsid w:val="00056E6C"/>
    <w:rsid w:val="00056EC8"/>
    <w:rsid w:val="000570C4"/>
    <w:rsid w:val="000574F7"/>
    <w:rsid w:val="0005756A"/>
    <w:rsid w:val="000577A2"/>
    <w:rsid w:val="000577AC"/>
    <w:rsid w:val="00057FA9"/>
    <w:rsid w:val="00060064"/>
    <w:rsid w:val="000601DC"/>
    <w:rsid w:val="00060E3C"/>
    <w:rsid w:val="00061504"/>
    <w:rsid w:val="000616DF"/>
    <w:rsid w:val="00061807"/>
    <w:rsid w:val="00061B8D"/>
    <w:rsid w:val="00061BB9"/>
    <w:rsid w:val="000621D9"/>
    <w:rsid w:val="00062878"/>
    <w:rsid w:val="00062AFD"/>
    <w:rsid w:val="0006308E"/>
    <w:rsid w:val="00063306"/>
    <w:rsid w:val="00063380"/>
    <w:rsid w:val="000638B2"/>
    <w:rsid w:val="00063A11"/>
    <w:rsid w:val="00063ABC"/>
    <w:rsid w:val="00064174"/>
    <w:rsid w:val="00064588"/>
    <w:rsid w:val="00064740"/>
    <w:rsid w:val="000648BF"/>
    <w:rsid w:val="00064BFA"/>
    <w:rsid w:val="00064C6D"/>
    <w:rsid w:val="00065C68"/>
    <w:rsid w:val="00065DBD"/>
    <w:rsid w:val="00066357"/>
    <w:rsid w:val="00066643"/>
    <w:rsid w:val="00066E24"/>
    <w:rsid w:val="0006772B"/>
    <w:rsid w:val="000677FA"/>
    <w:rsid w:val="0006781D"/>
    <w:rsid w:val="00067BC1"/>
    <w:rsid w:val="000701FC"/>
    <w:rsid w:val="000702FC"/>
    <w:rsid w:val="00070357"/>
    <w:rsid w:val="00070416"/>
    <w:rsid w:val="00070729"/>
    <w:rsid w:val="0007074E"/>
    <w:rsid w:val="00070904"/>
    <w:rsid w:val="000709B7"/>
    <w:rsid w:val="00071109"/>
    <w:rsid w:val="0007116F"/>
    <w:rsid w:val="000711AB"/>
    <w:rsid w:val="000714BF"/>
    <w:rsid w:val="00071610"/>
    <w:rsid w:val="0007177C"/>
    <w:rsid w:val="00071818"/>
    <w:rsid w:val="0007193F"/>
    <w:rsid w:val="00071E5B"/>
    <w:rsid w:val="00072211"/>
    <w:rsid w:val="0007266A"/>
    <w:rsid w:val="00072B03"/>
    <w:rsid w:val="00072EF3"/>
    <w:rsid w:val="00073E5C"/>
    <w:rsid w:val="00074313"/>
    <w:rsid w:val="0007444D"/>
    <w:rsid w:val="00074724"/>
    <w:rsid w:val="0007481E"/>
    <w:rsid w:val="00074D73"/>
    <w:rsid w:val="000752B7"/>
    <w:rsid w:val="00075E57"/>
    <w:rsid w:val="00075F34"/>
    <w:rsid w:val="000762FB"/>
    <w:rsid w:val="00076417"/>
    <w:rsid w:val="0007657C"/>
    <w:rsid w:val="0007670B"/>
    <w:rsid w:val="00076847"/>
    <w:rsid w:val="00076EA2"/>
    <w:rsid w:val="00076F13"/>
    <w:rsid w:val="0007709B"/>
    <w:rsid w:val="0007719A"/>
    <w:rsid w:val="000772E0"/>
    <w:rsid w:val="0007748B"/>
    <w:rsid w:val="000774F0"/>
    <w:rsid w:val="00077543"/>
    <w:rsid w:val="0007771C"/>
    <w:rsid w:val="00077F7F"/>
    <w:rsid w:val="00080068"/>
    <w:rsid w:val="000802B4"/>
    <w:rsid w:val="00080335"/>
    <w:rsid w:val="0008036B"/>
    <w:rsid w:val="000803C9"/>
    <w:rsid w:val="0008099A"/>
    <w:rsid w:val="00080D3D"/>
    <w:rsid w:val="00080DED"/>
    <w:rsid w:val="00081112"/>
    <w:rsid w:val="0008117B"/>
    <w:rsid w:val="000812F0"/>
    <w:rsid w:val="00081607"/>
    <w:rsid w:val="00081916"/>
    <w:rsid w:val="00081DE9"/>
    <w:rsid w:val="00082745"/>
    <w:rsid w:val="00082E31"/>
    <w:rsid w:val="00082E43"/>
    <w:rsid w:val="0008347C"/>
    <w:rsid w:val="0008370F"/>
    <w:rsid w:val="00083BDB"/>
    <w:rsid w:val="00083DD1"/>
    <w:rsid w:val="00083DEE"/>
    <w:rsid w:val="00083FB0"/>
    <w:rsid w:val="00083FDE"/>
    <w:rsid w:val="00084113"/>
    <w:rsid w:val="000841CB"/>
    <w:rsid w:val="000845D8"/>
    <w:rsid w:val="00084767"/>
    <w:rsid w:val="00084914"/>
    <w:rsid w:val="00084F12"/>
    <w:rsid w:val="000853F6"/>
    <w:rsid w:val="0008542E"/>
    <w:rsid w:val="00085573"/>
    <w:rsid w:val="0008584A"/>
    <w:rsid w:val="00085A68"/>
    <w:rsid w:val="00085B1C"/>
    <w:rsid w:val="00085F99"/>
    <w:rsid w:val="00085FA8"/>
    <w:rsid w:val="00085FF7"/>
    <w:rsid w:val="0008620A"/>
    <w:rsid w:val="0008649F"/>
    <w:rsid w:val="0008652F"/>
    <w:rsid w:val="00086B00"/>
    <w:rsid w:val="00086B17"/>
    <w:rsid w:val="00086B88"/>
    <w:rsid w:val="00086CE5"/>
    <w:rsid w:val="000872A4"/>
    <w:rsid w:val="000873F1"/>
    <w:rsid w:val="00087446"/>
    <w:rsid w:val="000875A4"/>
    <w:rsid w:val="00087A8A"/>
    <w:rsid w:val="00087BE2"/>
    <w:rsid w:val="00087CD0"/>
    <w:rsid w:val="00087D0C"/>
    <w:rsid w:val="00087F88"/>
    <w:rsid w:val="000900CA"/>
    <w:rsid w:val="000901EB"/>
    <w:rsid w:val="00090CD1"/>
    <w:rsid w:val="00090F20"/>
    <w:rsid w:val="000913B1"/>
    <w:rsid w:val="00091900"/>
    <w:rsid w:val="00091AAC"/>
    <w:rsid w:val="00091B2F"/>
    <w:rsid w:val="00091C7D"/>
    <w:rsid w:val="000920DD"/>
    <w:rsid w:val="0009253E"/>
    <w:rsid w:val="000926F7"/>
    <w:rsid w:val="00092F23"/>
    <w:rsid w:val="000930A1"/>
    <w:rsid w:val="00093150"/>
    <w:rsid w:val="000934E5"/>
    <w:rsid w:val="000935A4"/>
    <w:rsid w:val="00093C0A"/>
    <w:rsid w:val="00093D52"/>
    <w:rsid w:val="00093DF9"/>
    <w:rsid w:val="00093FC9"/>
    <w:rsid w:val="000945C7"/>
    <w:rsid w:val="00094A65"/>
    <w:rsid w:val="00094A6D"/>
    <w:rsid w:val="00094E0E"/>
    <w:rsid w:val="00095D06"/>
    <w:rsid w:val="00095DE1"/>
    <w:rsid w:val="00095F26"/>
    <w:rsid w:val="00096013"/>
    <w:rsid w:val="00096075"/>
    <w:rsid w:val="00096E78"/>
    <w:rsid w:val="0009765B"/>
    <w:rsid w:val="0009788E"/>
    <w:rsid w:val="0009797D"/>
    <w:rsid w:val="000979D0"/>
    <w:rsid w:val="00097BEE"/>
    <w:rsid w:val="00097CAC"/>
    <w:rsid w:val="000A01EA"/>
    <w:rsid w:val="000A042F"/>
    <w:rsid w:val="000A07DB"/>
    <w:rsid w:val="000A0ACA"/>
    <w:rsid w:val="000A0CD7"/>
    <w:rsid w:val="000A1A70"/>
    <w:rsid w:val="000A1BCB"/>
    <w:rsid w:val="000A1CC5"/>
    <w:rsid w:val="000A31A0"/>
    <w:rsid w:val="000A32DD"/>
    <w:rsid w:val="000A39F9"/>
    <w:rsid w:val="000A3C04"/>
    <w:rsid w:val="000A4251"/>
    <w:rsid w:val="000A4352"/>
    <w:rsid w:val="000A4458"/>
    <w:rsid w:val="000A4558"/>
    <w:rsid w:val="000A48D6"/>
    <w:rsid w:val="000A4D50"/>
    <w:rsid w:val="000A5021"/>
    <w:rsid w:val="000A52C9"/>
    <w:rsid w:val="000A5672"/>
    <w:rsid w:val="000A5B06"/>
    <w:rsid w:val="000A620C"/>
    <w:rsid w:val="000A660E"/>
    <w:rsid w:val="000A666C"/>
    <w:rsid w:val="000A70FB"/>
    <w:rsid w:val="000A75BF"/>
    <w:rsid w:val="000A7606"/>
    <w:rsid w:val="000A7769"/>
    <w:rsid w:val="000A7A55"/>
    <w:rsid w:val="000A7C8C"/>
    <w:rsid w:val="000A7EC8"/>
    <w:rsid w:val="000B0058"/>
    <w:rsid w:val="000B00B1"/>
    <w:rsid w:val="000B0270"/>
    <w:rsid w:val="000B0335"/>
    <w:rsid w:val="000B03CF"/>
    <w:rsid w:val="000B0B9E"/>
    <w:rsid w:val="000B0D8E"/>
    <w:rsid w:val="000B0EFC"/>
    <w:rsid w:val="000B10E6"/>
    <w:rsid w:val="000B1392"/>
    <w:rsid w:val="000B1801"/>
    <w:rsid w:val="000B1815"/>
    <w:rsid w:val="000B191E"/>
    <w:rsid w:val="000B19AE"/>
    <w:rsid w:val="000B2363"/>
    <w:rsid w:val="000B249C"/>
    <w:rsid w:val="000B2D59"/>
    <w:rsid w:val="000B2D8C"/>
    <w:rsid w:val="000B2F9B"/>
    <w:rsid w:val="000B32A5"/>
    <w:rsid w:val="000B3414"/>
    <w:rsid w:val="000B3AD0"/>
    <w:rsid w:val="000B3DD5"/>
    <w:rsid w:val="000B407D"/>
    <w:rsid w:val="000B4A59"/>
    <w:rsid w:val="000B4CF9"/>
    <w:rsid w:val="000B4D3E"/>
    <w:rsid w:val="000B4E21"/>
    <w:rsid w:val="000B4FC6"/>
    <w:rsid w:val="000B50DB"/>
    <w:rsid w:val="000B529E"/>
    <w:rsid w:val="000B5861"/>
    <w:rsid w:val="000B6012"/>
    <w:rsid w:val="000B630E"/>
    <w:rsid w:val="000B66BC"/>
    <w:rsid w:val="000B6740"/>
    <w:rsid w:val="000B67CC"/>
    <w:rsid w:val="000B6ADE"/>
    <w:rsid w:val="000B6FB3"/>
    <w:rsid w:val="000B6FBF"/>
    <w:rsid w:val="000B7145"/>
    <w:rsid w:val="000B71EE"/>
    <w:rsid w:val="000B75AE"/>
    <w:rsid w:val="000B77DE"/>
    <w:rsid w:val="000B7B4F"/>
    <w:rsid w:val="000B7F59"/>
    <w:rsid w:val="000C065C"/>
    <w:rsid w:val="000C0678"/>
    <w:rsid w:val="000C0867"/>
    <w:rsid w:val="000C08EC"/>
    <w:rsid w:val="000C0A0E"/>
    <w:rsid w:val="000C0BF3"/>
    <w:rsid w:val="000C0DFC"/>
    <w:rsid w:val="000C0E89"/>
    <w:rsid w:val="000C1529"/>
    <w:rsid w:val="000C16A8"/>
    <w:rsid w:val="000C1A9B"/>
    <w:rsid w:val="000C1CCE"/>
    <w:rsid w:val="000C1D1C"/>
    <w:rsid w:val="000C2A8D"/>
    <w:rsid w:val="000C31B2"/>
    <w:rsid w:val="000C31F4"/>
    <w:rsid w:val="000C32CA"/>
    <w:rsid w:val="000C3BC9"/>
    <w:rsid w:val="000C432E"/>
    <w:rsid w:val="000C4709"/>
    <w:rsid w:val="000C4D6F"/>
    <w:rsid w:val="000C4D70"/>
    <w:rsid w:val="000C4E4A"/>
    <w:rsid w:val="000C4F4E"/>
    <w:rsid w:val="000C52B8"/>
    <w:rsid w:val="000C54A9"/>
    <w:rsid w:val="000C59D9"/>
    <w:rsid w:val="000C5E31"/>
    <w:rsid w:val="000C6045"/>
    <w:rsid w:val="000C6139"/>
    <w:rsid w:val="000C686C"/>
    <w:rsid w:val="000C6B03"/>
    <w:rsid w:val="000C6BD1"/>
    <w:rsid w:val="000C6D3C"/>
    <w:rsid w:val="000C6D99"/>
    <w:rsid w:val="000C7245"/>
    <w:rsid w:val="000C760C"/>
    <w:rsid w:val="000C7617"/>
    <w:rsid w:val="000C7C96"/>
    <w:rsid w:val="000C7DA1"/>
    <w:rsid w:val="000C7ED6"/>
    <w:rsid w:val="000D01FD"/>
    <w:rsid w:val="000D05BC"/>
    <w:rsid w:val="000D0685"/>
    <w:rsid w:val="000D0732"/>
    <w:rsid w:val="000D0897"/>
    <w:rsid w:val="000D094E"/>
    <w:rsid w:val="000D0998"/>
    <w:rsid w:val="000D0CE0"/>
    <w:rsid w:val="000D0E89"/>
    <w:rsid w:val="000D0E95"/>
    <w:rsid w:val="000D100B"/>
    <w:rsid w:val="000D1021"/>
    <w:rsid w:val="000D1254"/>
    <w:rsid w:val="000D14EA"/>
    <w:rsid w:val="000D1757"/>
    <w:rsid w:val="000D1B59"/>
    <w:rsid w:val="000D1DDA"/>
    <w:rsid w:val="000D1E57"/>
    <w:rsid w:val="000D20F4"/>
    <w:rsid w:val="000D251D"/>
    <w:rsid w:val="000D27CA"/>
    <w:rsid w:val="000D27E5"/>
    <w:rsid w:val="000D2C8D"/>
    <w:rsid w:val="000D2FAD"/>
    <w:rsid w:val="000D357E"/>
    <w:rsid w:val="000D38C2"/>
    <w:rsid w:val="000D38D0"/>
    <w:rsid w:val="000D3B71"/>
    <w:rsid w:val="000D3BD9"/>
    <w:rsid w:val="000D4515"/>
    <w:rsid w:val="000D46AD"/>
    <w:rsid w:val="000D4919"/>
    <w:rsid w:val="000D4996"/>
    <w:rsid w:val="000D4D41"/>
    <w:rsid w:val="000D5454"/>
    <w:rsid w:val="000D5FDA"/>
    <w:rsid w:val="000D602C"/>
    <w:rsid w:val="000D6090"/>
    <w:rsid w:val="000D64BE"/>
    <w:rsid w:val="000D6A19"/>
    <w:rsid w:val="000D6C86"/>
    <w:rsid w:val="000D6FC1"/>
    <w:rsid w:val="000D71F5"/>
    <w:rsid w:val="000D7251"/>
    <w:rsid w:val="000D7610"/>
    <w:rsid w:val="000D79BA"/>
    <w:rsid w:val="000D7CF9"/>
    <w:rsid w:val="000D7D05"/>
    <w:rsid w:val="000D7E51"/>
    <w:rsid w:val="000D7F7D"/>
    <w:rsid w:val="000E028E"/>
    <w:rsid w:val="000E0A35"/>
    <w:rsid w:val="000E0B45"/>
    <w:rsid w:val="000E0D35"/>
    <w:rsid w:val="000E11F9"/>
    <w:rsid w:val="000E13CD"/>
    <w:rsid w:val="000E15DB"/>
    <w:rsid w:val="000E188E"/>
    <w:rsid w:val="000E1901"/>
    <w:rsid w:val="000E19DE"/>
    <w:rsid w:val="000E1A5B"/>
    <w:rsid w:val="000E1D9E"/>
    <w:rsid w:val="000E2320"/>
    <w:rsid w:val="000E245C"/>
    <w:rsid w:val="000E26F2"/>
    <w:rsid w:val="000E27B1"/>
    <w:rsid w:val="000E29A3"/>
    <w:rsid w:val="000E2B01"/>
    <w:rsid w:val="000E3110"/>
    <w:rsid w:val="000E37A4"/>
    <w:rsid w:val="000E3B42"/>
    <w:rsid w:val="000E3FC6"/>
    <w:rsid w:val="000E4004"/>
    <w:rsid w:val="000E41A1"/>
    <w:rsid w:val="000E4206"/>
    <w:rsid w:val="000E4350"/>
    <w:rsid w:val="000E44AB"/>
    <w:rsid w:val="000E47E2"/>
    <w:rsid w:val="000E4CA8"/>
    <w:rsid w:val="000E5459"/>
    <w:rsid w:val="000E5518"/>
    <w:rsid w:val="000E556A"/>
    <w:rsid w:val="000E5E4F"/>
    <w:rsid w:val="000E5F2C"/>
    <w:rsid w:val="000E6137"/>
    <w:rsid w:val="000E65A8"/>
    <w:rsid w:val="000E663B"/>
    <w:rsid w:val="000E6698"/>
    <w:rsid w:val="000E7CD3"/>
    <w:rsid w:val="000F048C"/>
    <w:rsid w:val="000F05BC"/>
    <w:rsid w:val="000F07B4"/>
    <w:rsid w:val="000F07D4"/>
    <w:rsid w:val="000F0879"/>
    <w:rsid w:val="000F0BE5"/>
    <w:rsid w:val="000F11F1"/>
    <w:rsid w:val="000F15D0"/>
    <w:rsid w:val="000F1856"/>
    <w:rsid w:val="000F1A42"/>
    <w:rsid w:val="000F1D07"/>
    <w:rsid w:val="000F1DA4"/>
    <w:rsid w:val="000F2175"/>
    <w:rsid w:val="000F226A"/>
    <w:rsid w:val="000F26EF"/>
    <w:rsid w:val="000F2818"/>
    <w:rsid w:val="000F2853"/>
    <w:rsid w:val="000F392F"/>
    <w:rsid w:val="000F404C"/>
    <w:rsid w:val="000F405D"/>
    <w:rsid w:val="000F44BD"/>
    <w:rsid w:val="000F476C"/>
    <w:rsid w:val="000F4909"/>
    <w:rsid w:val="000F5020"/>
    <w:rsid w:val="000F51EF"/>
    <w:rsid w:val="000F5707"/>
    <w:rsid w:val="000F581F"/>
    <w:rsid w:val="000F58D6"/>
    <w:rsid w:val="000F5A70"/>
    <w:rsid w:val="000F5DE5"/>
    <w:rsid w:val="000F5F5C"/>
    <w:rsid w:val="000F6592"/>
    <w:rsid w:val="000F6991"/>
    <w:rsid w:val="000F7352"/>
    <w:rsid w:val="000F755C"/>
    <w:rsid w:val="000F7DD4"/>
    <w:rsid w:val="00100175"/>
    <w:rsid w:val="0010038A"/>
    <w:rsid w:val="0010053A"/>
    <w:rsid w:val="0010076F"/>
    <w:rsid w:val="0010096A"/>
    <w:rsid w:val="00100AED"/>
    <w:rsid w:val="00101328"/>
    <w:rsid w:val="00101371"/>
    <w:rsid w:val="001019B0"/>
    <w:rsid w:val="00101CB6"/>
    <w:rsid w:val="00102AE1"/>
    <w:rsid w:val="00102D26"/>
    <w:rsid w:val="00102DE7"/>
    <w:rsid w:val="001030F4"/>
    <w:rsid w:val="001035E0"/>
    <w:rsid w:val="00103644"/>
    <w:rsid w:val="00103BC0"/>
    <w:rsid w:val="00103CB6"/>
    <w:rsid w:val="00103F9C"/>
    <w:rsid w:val="0010427B"/>
    <w:rsid w:val="001045A7"/>
    <w:rsid w:val="001046F4"/>
    <w:rsid w:val="001049F5"/>
    <w:rsid w:val="00104EAE"/>
    <w:rsid w:val="0010522F"/>
    <w:rsid w:val="0010554D"/>
    <w:rsid w:val="00105654"/>
    <w:rsid w:val="001059A2"/>
    <w:rsid w:val="00105C71"/>
    <w:rsid w:val="00105F27"/>
    <w:rsid w:val="00105F4F"/>
    <w:rsid w:val="001060E8"/>
    <w:rsid w:val="00106127"/>
    <w:rsid w:val="00106360"/>
    <w:rsid w:val="00106718"/>
    <w:rsid w:val="00106F4D"/>
    <w:rsid w:val="00107120"/>
    <w:rsid w:val="00107933"/>
    <w:rsid w:val="00107B61"/>
    <w:rsid w:val="00107D61"/>
    <w:rsid w:val="00110061"/>
    <w:rsid w:val="00110A4E"/>
    <w:rsid w:val="00110BCA"/>
    <w:rsid w:val="00110E17"/>
    <w:rsid w:val="00111679"/>
    <w:rsid w:val="0011181C"/>
    <w:rsid w:val="001118C6"/>
    <w:rsid w:val="0011197D"/>
    <w:rsid w:val="00111B69"/>
    <w:rsid w:val="00111BC7"/>
    <w:rsid w:val="00111DBD"/>
    <w:rsid w:val="00111E0E"/>
    <w:rsid w:val="001121BE"/>
    <w:rsid w:val="0011231F"/>
    <w:rsid w:val="001126E6"/>
    <w:rsid w:val="0011274D"/>
    <w:rsid w:val="0011277B"/>
    <w:rsid w:val="00112D90"/>
    <w:rsid w:val="00112E60"/>
    <w:rsid w:val="00112F88"/>
    <w:rsid w:val="00112F96"/>
    <w:rsid w:val="00113532"/>
    <w:rsid w:val="00113841"/>
    <w:rsid w:val="00113AAF"/>
    <w:rsid w:val="00113B95"/>
    <w:rsid w:val="00113C92"/>
    <w:rsid w:val="00113CD8"/>
    <w:rsid w:val="00113CFE"/>
    <w:rsid w:val="00113D46"/>
    <w:rsid w:val="00114544"/>
    <w:rsid w:val="00114D75"/>
    <w:rsid w:val="001151B8"/>
    <w:rsid w:val="0011543F"/>
    <w:rsid w:val="001154F9"/>
    <w:rsid w:val="00115759"/>
    <w:rsid w:val="001157A1"/>
    <w:rsid w:val="0011588F"/>
    <w:rsid w:val="00115A9A"/>
    <w:rsid w:val="001165C1"/>
    <w:rsid w:val="00116C47"/>
    <w:rsid w:val="00116CFD"/>
    <w:rsid w:val="00116EF8"/>
    <w:rsid w:val="001174E8"/>
    <w:rsid w:val="0011754C"/>
    <w:rsid w:val="001178FF"/>
    <w:rsid w:val="00117A57"/>
    <w:rsid w:val="00120F34"/>
    <w:rsid w:val="001212BC"/>
    <w:rsid w:val="001212BD"/>
    <w:rsid w:val="0012152A"/>
    <w:rsid w:val="00121AE4"/>
    <w:rsid w:val="00121C81"/>
    <w:rsid w:val="001222D1"/>
    <w:rsid w:val="00122828"/>
    <w:rsid w:val="00122B8B"/>
    <w:rsid w:val="00122B9D"/>
    <w:rsid w:val="00122DC5"/>
    <w:rsid w:val="00123127"/>
    <w:rsid w:val="0012346C"/>
    <w:rsid w:val="00123ADA"/>
    <w:rsid w:val="00124727"/>
    <w:rsid w:val="00124738"/>
    <w:rsid w:val="00124806"/>
    <w:rsid w:val="00124D51"/>
    <w:rsid w:val="00125A7E"/>
    <w:rsid w:val="00125E2E"/>
    <w:rsid w:val="00125EF7"/>
    <w:rsid w:val="00126248"/>
    <w:rsid w:val="00126476"/>
    <w:rsid w:val="00126498"/>
    <w:rsid w:val="001265D8"/>
    <w:rsid w:val="00126604"/>
    <w:rsid w:val="00126689"/>
    <w:rsid w:val="00126CED"/>
    <w:rsid w:val="00127224"/>
    <w:rsid w:val="00127253"/>
    <w:rsid w:val="001277E6"/>
    <w:rsid w:val="00127E2B"/>
    <w:rsid w:val="00127F06"/>
    <w:rsid w:val="0013016D"/>
    <w:rsid w:val="001301C1"/>
    <w:rsid w:val="001304B1"/>
    <w:rsid w:val="00130954"/>
    <w:rsid w:val="00130C1E"/>
    <w:rsid w:val="00131090"/>
    <w:rsid w:val="00131110"/>
    <w:rsid w:val="0013169D"/>
    <w:rsid w:val="00131A02"/>
    <w:rsid w:val="00131B52"/>
    <w:rsid w:val="00133451"/>
    <w:rsid w:val="001338D0"/>
    <w:rsid w:val="00133B4A"/>
    <w:rsid w:val="00133FB1"/>
    <w:rsid w:val="001344EE"/>
    <w:rsid w:val="001344FB"/>
    <w:rsid w:val="0013481C"/>
    <w:rsid w:val="001349F9"/>
    <w:rsid w:val="00134A43"/>
    <w:rsid w:val="00134AD0"/>
    <w:rsid w:val="00134AF2"/>
    <w:rsid w:val="001350A9"/>
    <w:rsid w:val="001350C6"/>
    <w:rsid w:val="00135334"/>
    <w:rsid w:val="001358D9"/>
    <w:rsid w:val="001359A8"/>
    <w:rsid w:val="0013652B"/>
    <w:rsid w:val="00136856"/>
    <w:rsid w:val="0013688F"/>
    <w:rsid w:val="00136D1B"/>
    <w:rsid w:val="00136D6E"/>
    <w:rsid w:val="00136E19"/>
    <w:rsid w:val="0013710D"/>
    <w:rsid w:val="001372A2"/>
    <w:rsid w:val="001372E5"/>
    <w:rsid w:val="001373E6"/>
    <w:rsid w:val="00137755"/>
    <w:rsid w:val="001377A1"/>
    <w:rsid w:val="001378DC"/>
    <w:rsid w:val="00137C91"/>
    <w:rsid w:val="0014011C"/>
    <w:rsid w:val="00140183"/>
    <w:rsid w:val="001402B0"/>
    <w:rsid w:val="00140324"/>
    <w:rsid w:val="0014105C"/>
    <w:rsid w:val="00141104"/>
    <w:rsid w:val="001412BC"/>
    <w:rsid w:val="001413D1"/>
    <w:rsid w:val="00141578"/>
    <w:rsid w:val="00141BA4"/>
    <w:rsid w:val="00141D78"/>
    <w:rsid w:val="00141DC1"/>
    <w:rsid w:val="001427CD"/>
    <w:rsid w:val="0014296B"/>
    <w:rsid w:val="00142A15"/>
    <w:rsid w:val="00142C4B"/>
    <w:rsid w:val="001433AB"/>
    <w:rsid w:val="001433B7"/>
    <w:rsid w:val="00143555"/>
    <w:rsid w:val="00143CA4"/>
    <w:rsid w:val="00143D71"/>
    <w:rsid w:val="00144226"/>
    <w:rsid w:val="001443DE"/>
    <w:rsid w:val="00144766"/>
    <w:rsid w:val="001447AD"/>
    <w:rsid w:val="0014487F"/>
    <w:rsid w:val="001449B6"/>
    <w:rsid w:val="00144E15"/>
    <w:rsid w:val="00145071"/>
    <w:rsid w:val="001451AD"/>
    <w:rsid w:val="001451D5"/>
    <w:rsid w:val="00145268"/>
    <w:rsid w:val="0014596E"/>
    <w:rsid w:val="00145CC4"/>
    <w:rsid w:val="0014616D"/>
    <w:rsid w:val="00146781"/>
    <w:rsid w:val="00146C85"/>
    <w:rsid w:val="001471DD"/>
    <w:rsid w:val="001473BC"/>
    <w:rsid w:val="0014771D"/>
    <w:rsid w:val="00147A2E"/>
    <w:rsid w:val="00147C13"/>
    <w:rsid w:val="00147F5C"/>
    <w:rsid w:val="001500E9"/>
    <w:rsid w:val="001508F1"/>
    <w:rsid w:val="00150D2C"/>
    <w:rsid w:val="001517E0"/>
    <w:rsid w:val="001518E8"/>
    <w:rsid w:val="00151D07"/>
    <w:rsid w:val="00151F17"/>
    <w:rsid w:val="001520FF"/>
    <w:rsid w:val="0015221C"/>
    <w:rsid w:val="0015241A"/>
    <w:rsid w:val="0015254C"/>
    <w:rsid w:val="0015275B"/>
    <w:rsid w:val="00152848"/>
    <w:rsid w:val="00153DB6"/>
    <w:rsid w:val="00153DCF"/>
    <w:rsid w:val="00153F18"/>
    <w:rsid w:val="001545D6"/>
    <w:rsid w:val="001546A1"/>
    <w:rsid w:val="00154B42"/>
    <w:rsid w:val="001552FA"/>
    <w:rsid w:val="00155689"/>
    <w:rsid w:val="001557E4"/>
    <w:rsid w:val="00155960"/>
    <w:rsid w:val="00155B58"/>
    <w:rsid w:val="00155F29"/>
    <w:rsid w:val="00156129"/>
    <w:rsid w:val="0015617E"/>
    <w:rsid w:val="00156209"/>
    <w:rsid w:val="00156337"/>
    <w:rsid w:val="0015676F"/>
    <w:rsid w:val="0015726B"/>
    <w:rsid w:val="00157311"/>
    <w:rsid w:val="00157478"/>
    <w:rsid w:val="00157724"/>
    <w:rsid w:val="00157A12"/>
    <w:rsid w:val="00157B05"/>
    <w:rsid w:val="00157B7C"/>
    <w:rsid w:val="00160AF9"/>
    <w:rsid w:val="00160C93"/>
    <w:rsid w:val="00161404"/>
    <w:rsid w:val="0016143A"/>
    <w:rsid w:val="00161487"/>
    <w:rsid w:val="00161CF4"/>
    <w:rsid w:val="00162183"/>
    <w:rsid w:val="001622A5"/>
    <w:rsid w:val="001622FF"/>
    <w:rsid w:val="0016286E"/>
    <w:rsid w:val="00162985"/>
    <w:rsid w:val="00162C3A"/>
    <w:rsid w:val="00163441"/>
    <w:rsid w:val="001634A5"/>
    <w:rsid w:val="001635E3"/>
    <w:rsid w:val="00163B7D"/>
    <w:rsid w:val="00163F74"/>
    <w:rsid w:val="0016403C"/>
    <w:rsid w:val="001641E6"/>
    <w:rsid w:val="001641FE"/>
    <w:rsid w:val="001644C2"/>
    <w:rsid w:val="00165282"/>
    <w:rsid w:val="00165963"/>
    <w:rsid w:val="00165A95"/>
    <w:rsid w:val="00165EB3"/>
    <w:rsid w:val="00165FF0"/>
    <w:rsid w:val="001661C9"/>
    <w:rsid w:val="0016640A"/>
    <w:rsid w:val="0016694A"/>
    <w:rsid w:val="00166F07"/>
    <w:rsid w:val="001671EF"/>
    <w:rsid w:val="00167499"/>
    <w:rsid w:val="001676A0"/>
    <w:rsid w:val="0016783F"/>
    <w:rsid w:val="00167D13"/>
    <w:rsid w:val="00167E94"/>
    <w:rsid w:val="00167FBC"/>
    <w:rsid w:val="0017058A"/>
    <w:rsid w:val="00170A8A"/>
    <w:rsid w:val="00170D8A"/>
    <w:rsid w:val="001712A6"/>
    <w:rsid w:val="00171318"/>
    <w:rsid w:val="001716D1"/>
    <w:rsid w:val="00171882"/>
    <w:rsid w:val="00171ECE"/>
    <w:rsid w:val="001721E0"/>
    <w:rsid w:val="00172340"/>
    <w:rsid w:val="001728C9"/>
    <w:rsid w:val="00172F66"/>
    <w:rsid w:val="0017317B"/>
    <w:rsid w:val="0017321A"/>
    <w:rsid w:val="00173395"/>
    <w:rsid w:val="001733EB"/>
    <w:rsid w:val="00173509"/>
    <w:rsid w:val="00173651"/>
    <w:rsid w:val="0017372C"/>
    <w:rsid w:val="0017396B"/>
    <w:rsid w:val="00173A66"/>
    <w:rsid w:val="00173C6E"/>
    <w:rsid w:val="00173FCD"/>
    <w:rsid w:val="00174008"/>
    <w:rsid w:val="001740B3"/>
    <w:rsid w:val="0017419A"/>
    <w:rsid w:val="0017437D"/>
    <w:rsid w:val="00174C0C"/>
    <w:rsid w:val="00174C5E"/>
    <w:rsid w:val="00174E99"/>
    <w:rsid w:val="0017522F"/>
    <w:rsid w:val="001753FA"/>
    <w:rsid w:val="00175E83"/>
    <w:rsid w:val="00175EE6"/>
    <w:rsid w:val="00176B0A"/>
    <w:rsid w:val="00176D1F"/>
    <w:rsid w:val="00176E68"/>
    <w:rsid w:val="00177380"/>
    <w:rsid w:val="001773C5"/>
    <w:rsid w:val="00177426"/>
    <w:rsid w:val="001775A7"/>
    <w:rsid w:val="00177830"/>
    <w:rsid w:val="001779A5"/>
    <w:rsid w:val="00177D5C"/>
    <w:rsid w:val="0018084D"/>
    <w:rsid w:val="0018115F"/>
    <w:rsid w:val="00181535"/>
    <w:rsid w:val="001816E8"/>
    <w:rsid w:val="001817BA"/>
    <w:rsid w:val="00181B15"/>
    <w:rsid w:val="00182094"/>
    <w:rsid w:val="001820AC"/>
    <w:rsid w:val="001821B5"/>
    <w:rsid w:val="00182713"/>
    <w:rsid w:val="0018273F"/>
    <w:rsid w:val="00182D3A"/>
    <w:rsid w:val="0018331C"/>
    <w:rsid w:val="001833F5"/>
    <w:rsid w:val="001835E0"/>
    <w:rsid w:val="001845D9"/>
    <w:rsid w:val="0018481D"/>
    <w:rsid w:val="00184B32"/>
    <w:rsid w:val="00184B58"/>
    <w:rsid w:val="00184EB7"/>
    <w:rsid w:val="001852F7"/>
    <w:rsid w:val="0018548F"/>
    <w:rsid w:val="00185A1F"/>
    <w:rsid w:val="00185CA6"/>
    <w:rsid w:val="00185F37"/>
    <w:rsid w:val="001866EC"/>
    <w:rsid w:val="00186916"/>
    <w:rsid w:val="00186B20"/>
    <w:rsid w:val="00186D5E"/>
    <w:rsid w:val="00186D90"/>
    <w:rsid w:val="00186FE8"/>
    <w:rsid w:val="00187499"/>
    <w:rsid w:val="0018765B"/>
    <w:rsid w:val="0018768E"/>
    <w:rsid w:val="00187750"/>
    <w:rsid w:val="001877ED"/>
    <w:rsid w:val="00187C86"/>
    <w:rsid w:val="0019020C"/>
    <w:rsid w:val="001902A7"/>
    <w:rsid w:val="00190779"/>
    <w:rsid w:val="00190A58"/>
    <w:rsid w:val="001911D6"/>
    <w:rsid w:val="00191518"/>
    <w:rsid w:val="001915F5"/>
    <w:rsid w:val="00191798"/>
    <w:rsid w:val="00191DA2"/>
    <w:rsid w:val="00191E46"/>
    <w:rsid w:val="00191EDD"/>
    <w:rsid w:val="00191FCF"/>
    <w:rsid w:val="001924E4"/>
    <w:rsid w:val="001929BF"/>
    <w:rsid w:val="0019322C"/>
    <w:rsid w:val="001933E0"/>
    <w:rsid w:val="0019340B"/>
    <w:rsid w:val="001936EB"/>
    <w:rsid w:val="00193A29"/>
    <w:rsid w:val="001946A6"/>
    <w:rsid w:val="00194AB4"/>
    <w:rsid w:val="00194E9A"/>
    <w:rsid w:val="001950F1"/>
    <w:rsid w:val="00195106"/>
    <w:rsid w:val="00195501"/>
    <w:rsid w:val="0019574B"/>
    <w:rsid w:val="00195804"/>
    <w:rsid w:val="00195911"/>
    <w:rsid w:val="001959B5"/>
    <w:rsid w:val="00195A3F"/>
    <w:rsid w:val="00195B2F"/>
    <w:rsid w:val="00196171"/>
    <w:rsid w:val="001961E6"/>
    <w:rsid w:val="001964ED"/>
    <w:rsid w:val="00196518"/>
    <w:rsid w:val="001967BD"/>
    <w:rsid w:val="001969CC"/>
    <w:rsid w:val="00196A8A"/>
    <w:rsid w:val="00196CC9"/>
    <w:rsid w:val="00196D70"/>
    <w:rsid w:val="00197335"/>
    <w:rsid w:val="00197C9F"/>
    <w:rsid w:val="00197D01"/>
    <w:rsid w:val="001A02CA"/>
    <w:rsid w:val="001A038B"/>
    <w:rsid w:val="001A0794"/>
    <w:rsid w:val="001A0A69"/>
    <w:rsid w:val="001A0CEA"/>
    <w:rsid w:val="001A0E9A"/>
    <w:rsid w:val="001A1215"/>
    <w:rsid w:val="001A147F"/>
    <w:rsid w:val="001A1796"/>
    <w:rsid w:val="001A1816"/>
    <w:rsid w:val="001A1969"/>
    <w:rsid w:val="001A19E2"/>
    <w:rsid w:val="001A1B4A"/>
    <w:rsid w:val="001A1D9E"/>
    <w:rsid w:val="001A201A"/>
    <w:rsid w:val="001A2860"/>
    <w:rsid w:val="001A2A01"/>
    <w:rsid w:val="001A2AA6"/>
    <w:rsid w:val="001A2C66"/>
    <w:rsid w:val="001A313E"/>
    <w:rsid w:val="001A32A6"/>
    <w:rsid w:val="001A33FF"/>
    <w:rsid w:val="001A39AD"/>
    <w:rsid w:val="001A41BA"/>
    <w:rsid w:val="001A4402"/>
    <w:rsid w:val="001A46CF"/>
    <w:rsid w:val="001A48F0"/>
    <w:rsid w:val="001A4B5F"/>
    <w:rsid w:val="001A4DBE"/>
    <w:rsid w:val="001A5062"/>
    <w:rsid w:val="001A5134"/>
    <w:rsid w:val="001A51A1"/>
    <w:rsid w:val="001A5523"/>
    <w:rsid w:val="001A5BE0"/>
    <w:rsid w:val="001A5DE3"/>
    <w:rsid w:val="001A5F32"/>
    <w:rsid w:val="001A6102"/>
    <w:rsid w:val="001A61FD"/>
    <w:rsid w:val="001A63A6"/>
    <w:rsid w:val="001A660D"/>
    <w:rsid w:val="001A669C"/>
    <w:rsid w:val="001A6D55"/>
    <w:rsid w:val="001A6EF9"/>
    <w:rsid w:val="001A70F7"/>
    <w:rsid w:val="001A78C7"/>
    <w:rsid w:val="001A7E43"/>
    <w:rsid w:val="001A7FB7"/>
    <w:rsid w:val="001B043C"/>
    <w:rsid w:val="001B0470"/>
    <w:rsid w:val="001B04C2"/>
    <w:rsid w:val="001B0633"/>
    <w:rsid w:val="001B0688"/>
    <w:rsid w:val="001B08C5"/>
    <w:rsid w:val="001B0F04"/>
    <w:rsid w:val="001B104E"/>
    <w:rsid w:val="001B1465"/>
    <w:rsid w:val="001B1738"/>
    <w:rsid w:val="001B192B"/>
    <w:rsid w:val="001B19CD"/>
    <w:rsid w:val="001B19CE"/>
    <w:rsid w:val="001B1E7F"/>
    <w:rsid w:val="001B1E81"/>
    <w:rsid w:val="001B1F8C"/>
    <w:rsid w:val="001B231C"/>
    <w:rsid w:val="001B258A"/>
    <w:rsid w:val="001B27D3"/>
    <w:rsid w:val="001B30EA"/>
    <w:rsid w:val="001B30FB"/>
    <w:rsid w:val="001B3ECC"/>
    <w:rsid w:val="001B42BA"/>
    <w:rsid w:val="001B4396"/>
    <w:rsid w:val="001B4981"/>
    <w:rsid w:val="001B4C13"/>
    <w:rsid w:val="001B4E95"/>
    <w:rsid w:val="001B500D"/>
    <w:rsid w:val="001B51E0"/>
    <w:rsid w:val="001B55BF"/>
    <w:rsid w:val="001B5605"/>
    <w:rsid w:val="001B66A0"/>
    <w:rsid w:val="001B66E4"/>
    <w:rsid w:val="001B68C4"/>
    <w:rsid w:val="001B6C06"/>
    <w:rsid w:val="001B6DC1"/>
    <w:rsid w:val="001B6EF4"/>
    <w:rsid w:val="001B7070"/>
    <w:rsid w:val="001B7558"/>
    <w:rsid w:val="001B7C50"/>
    <w:rsid w:val="001B7F4F"/>
    <w:rsid w:val="001C00B2"/>
    <w:rsid w:val="001C00E7"/>
    <w:rsid w:val="001C0173"/>
    <w:rsid w:val="001C029E"/>
    <w:rsid w:val="001C06C0"/>
    <w:rsid w:val="001C0848"/>
    <w:rsid w:val="001C0FDD"/>
    <w:rsid w:val="001C1034"/>
    <w:rsid w:val="001C19D1"/>
    <w:rsid w:val="001C1F39"/>
    <w:rsid w:val="001C23DC"/>
    <w:rsid w:val="001C23EE"/>
    <w:rsid w:val="001C28CC"/>
    <w:rsid w:val="001C299A"/>
    <w:rsid w:val="001C2E95"/>
    <w:rsid w:val="001C325C"/>
    <w:rsid w:val="001C358F"/>
    <w:rsid w:val="001C390C"/>
    <w:rsid w:val="001C3CD4"/>
    <w:rsid w:val="001C438E"/>
    <w:rsid w:val="001C43CB"/>
    <w:rsid w:val="001C4914"/>
    <w:rsid w:val="001C4920"/>
    <w:rsid w:val="001C4A65"/>
    <w:rsid w:val="001C4CC7"/>
    <w:rsid w:val="001C5096"/>
    <w:rsid w:val="001C5388"/>
    <w:rsid w:val="001C542E"/>
    <w:rsid w:val="001C55A2"/>
    <w:rsid w:val="001C5CD7"/>
    <w:rsid w:val="001C5CDF"/>
    <w:rsid w:val="001C5FBE"/>
    <w:rsid w:val="001C6563"/>
    <w:rsid w:val="001C688A"/>
    <w:rsid w:val="001C6C2D"/>
    <w:rsid w:val="001C710C"/>
    <w:rsid w:val="001C7377"/>
    <w:rsid w:val="001C773C"/>
    <w:rsid w:val="001C7749"/>
    <w:rsid w:val="001C77CE"/>
    <w:rsid w:val="001C797E"/>
    <w:rsid w:val="001D036F"/>
    <w:rsid w:val="001D03D8"/>
    <w:rsid w:val="001D0A87"/>
    <w:rsid w:val="001D0D22"/>
    <w:rsid w:val="001D12F2"/>
    <w:rsid w:val="001D1627"/>
    <w:rsid w:val="001D1969"/>
    <w:rsid w:val="001D1D0C"/>
    <w:rsid w:val="001D2723"/>
    <w:rsid w:val="001D27C9"/>
    <w:rsid w:val="001D28D8"/>
    <w:rsid w:val="001D28FA"/>
    <w:rsid w:val="001D2D7F"/>
    <w:rsid w:val="001D2FDF"/>
    <w:rsid w:val="001D310A"/>
    <w:rsid w:val="001D33E6"/>
    <w:rsid w:val="001D3976"/>
    <w:rsid w:val="001D3C13"/>
    <w:rsid w:val="001D422A"/>
    <w:rsid w:val="001D44BB"/>
    <w:rsid w:val="001D5441"/>
    <w:rsid w:val="001D5831"/>
    <w:rsid w:val="001D5EDD"/>
    <w:rsid w:val="001D662B"/>
    <w:rsid w:val="001D674C"/>
    <w:rsid w:val="001D6BB5"/>
    <w:rsid w:val="001D6C1B"/>
    <w:rsid w:val="001D6C5E"/>
    <w:rsid w:val="001D6F35"/>
    <w:rsid w:val="001D6F5B"/>
    <w:rsid w:val="001D7259"/>
    <w:rsid w:val="001D756E"/>
    <w:rsid w:val="001D7660"/>
    <w:rsid w:val="001D768C"/>
    <w:rsid w:val="001E0317"/>
    <w:rsid w:val="001E069C"/>
    <w:rsid w:val="001E0DD8"/>
    <w:rsid w:val="001E0F10"/>
    <w:rsid w:val="001E0F2F"/>
    <w:rsid w:val="001E11F7"/>
    <w:rsid w:val="001E24D6"/>
    <w:rsid w:val="001E250C"/>
    <w:rsid w:val="001E258F"/>
    <w:rsid w:val="001E2CD8"/>
    <w:rsid w:val="001E2D69"/>
    <w:rsid w:val="001E2E4B"/>
    <w:rsid w:val="001E32FD"/>
    <w:rsid w:val="001E3648"/>
    <w:rsid w:val="001E373A"/>
    <w:rsid w:val="001E3B02"/>
    <w:rsid w:val="001E3CA1"/>
    <w:rsid w:val="001E4914"/>
    <w:rsid w:val="001E4C67"/>
    <w:rsid w:val="001E4E1F"/>
    <w:rsid w:val="001E5327"/>
    <w:rsid w:val="001E571C"/>
    <w:rsid w:val="001E5974"/>
    <w:rsid w:val="001E5AB9"/>
    <w:rsid w:val="001E5CFB"/>
    <w:rsid w:val="001E605C"/>
    <w:rsid w:val="001E662C"/>
    <w:rsid w:val="001E66AE"/>
    <w:rsid w:val="001E6796"/>
    <w:rsid w:val="001E684C"/>
    <w:rsid w:val="001E6D8B"/>
    <w:rsid w:val="001E6EBE"/>
    <w:rsid w:val="001E6EE1"/>
    <w:rsid w:val="001E73B2"/>
    <w:rsid w:val="001E778F"/>
    <w:rsid w:val="001E7947"/>
    <w:rsid w:val="001E79F5"/>
    <w:rsid w:val="001E7A6D"/>
    <w:rsid w:val="001E7B46"/>
    <w:rsid w:val="001E7DDA"/>
    <w:rsid w:val="001E7F88"/>
    <w:rsid w:val="001F0155"/>
    <w:rsid w:val="001F052F"/>
    <w:rsid w:val="001F061A"/>
    <w:rsid w:val="001F0AB3"/>
    <w:rsid w:val="001F0BE2"/>
    <w:rsid w:val="001F1227"/>
    <w:rsid w:val="001F14D8"/>
    <w:rsid w:val="001F14DA"/>
    <w:rsid w:val="001F1BA3"/>
    <w:rsid w:val="001F1F2A"/>
    <w:rsid w:val="001F2494"/>
    <w:rsid w:val="001F2525"/>
    <w:rsid w:val="001F2617"/>
    <w:rsid w:val="001F2950"/>
    <w:rsid w:val="001F29FC"/>
    <w:rsid w:val="001F2C22"/>
    <w:rsid w:val="001F2D9B"/>
    <w:rsid w:val="001F3071"/>
    <w:rsid w:val="001F3291"/>
    <w:rsid w:val="001F351F"/>
    <w:rsid w:val="001F3846"/>
    <w:rsid w:val="001F3857"/>
    <w:rsid w:val="001F39DB"/>
    <w:rsid w:val="001F4464"/>
    <w:rsid w:val="001F5D35"/>
    <w:rsid w:val="001F5DC0"/>
    <w:rsid w:val="001F62E7"/>
    <w:rsid w:val="001F6471"/>
    <w:rsid w:val="001F6558"/>
    <w:rsid w:val="001F682F"/>
    <w:rsid w:val="001F73CC"/>
    <w:rsid w:val="001F7722"/>
    <w:rsid w:val="001F7729"/>
    <w:rsid w:val="002003F6"/>
    <w:rsid w:val="002005C8"/>
    <w:rsid w:val="00200862"/>
    <w:rsid w:val="00200A02"/>
    <w:rsid w:val="00200BB4"/>
    <w:rsid w:val="00200BFB"/>
    <w:rsid w:val="00200F02"/>
    <w:rsid w:val="0020119C"/>
    <w:rsid w:val="00201388"/>
    <w:rsid w:val="002015DF"/>
    <w:rsid w:val="002018E6"/>
    <w:rsid w:val="00201AD2"/>
    <w:rsid w:val="00201CCD"/>
    <w:rsid w:val="0020257E"/>
    <w:rsid w:val="002028FA"/>
    <w:rsid w:val="00203523"/>
    <w:rsid w:val="0020372D"/>
    <w:rsid w:val="00203CD0"/>
    <w:rsid w:val="00203F61"/>
    <w:rsid w:val="00203F62"/>
    <w:rsid w:val="00203FDF"/>
    <w:rsid w:val="0020417F"/>
    <w:rsid w:val="00204667"/>
    <w:rsid w:val="00204C86"/>
    <w:rsid w:val="00204CAC"/>
    <w:rsid w:val="00204E30"/>
    <w:rsid w:val="00204F36"/>
    <w:rsid w:val="00204F7F"/>
    <w:rsid w:val="0020513C"/>
    <w:rsid w:val="0020558A"/>
    <w:rsid w:val="002055E6"/>
    <w:rsid w:val="002056AF"/>
    <w:rsid w:val="00205A0F"/>
    <w:rsid w:val="002061CE"/>
    <w:rsid w:val="002062DF"/>
    <w:rsid w:val="00206316"/>
    <w:rsid w:val="002063B8"/>
    <w:rsid w:val="0020653E"/>
    <w:rsid w:val="00206558"/>
    <w:rsid w:val="00206756"/>
    <w:rsid w:val="00207019"/>
    <w:rsid w:val="0020792C"/>
    <w:rsid w:val="00207BF4"/>
    <w:rsid w:val="00207ED5"/>
    <w:rsid w:val="002101AF"/>
    <w:rsid w:val="00210341"/>
    <w:rsid w:val="00210473"/>
    <w:rsid w:val="00210BF4"/>
    <w:rsid w:val="00210DF3"/>
    <w:rsid w:val="0021119E"/>
    <w:rsid w:val="0021209E"/>
    <w:rsid w:val="00212144"/>
    <w:rsid w:val="00212380"/>
    <w:rsid w:val="002123FC"/>
    <w:rsid w:val="00212519"/>
    <w:rsid w:val="0021255D"/>
    <w:rsid w:val="002127F5"/>
    <w:rsid w:val="00212CE6"/>
    <w:rsid w:val="00213348"/>
    <w:rsid w:val="0021386D"/>
    <w:rsid w:val="00213C92"/>
    <w:rsid w:val="00213D36"/>
    <w:rsid w:val="00213DE4"/>
    <w:rsid w:val="00213FF9"/>
    <w:rsid w:val="00214269"/>
    <w:rsid w:val="002142AA"/>
    <w:rsid w:val="0021433F"/>
    <w:rsid w:val="0021455D"/>
    <w:rsid w:val="00214621"/>
    <w:rsid w:val="002147B0"/>
    <w:rsid w:val="00214E08"/>
    <w:rsid w:val="002150A5"/>
    <w:rsid w:val="0021524D"/>
    <w:rsid w:val="00215550"/>
    <w:rsid w:val="002155A9"/>
    <w:rsid w:val="002158B5"/>
    <w:rsid w:val="002159B2"/>
    <w:rsid w:val="00215ABC"/>
    <w:rsid w:val="00215AFE"/>
    <w:rsid w:val="00215D5B"/>
    <w:rsid w:val="00215E33"/>
    <w:rsid w:val="00215FD4"/>
    <w:rsid w:val="00216379"/>
    <w:rsid w:val="00216D01"/>
    <w:rsid w:val="00216EAD"/>
    <w:rsid w:val="00216EDC"/>
    <w:rsid w:val="00217277"/>
    <w:rsid w:val="00217614"/>
    <w:rsid w:val="00217AB5"/>
    <w:rsid w:val="00217C9C"/>
    <w:rsid w:val="00217EBB"/>
    <w:rsid w:val="002206BB"/>
    <w:rsid w:val="00220B73"/>
    <w:rsid w:val="00220CCA"/>
    <w:rsid w:val="00220F68"/>
    <w:rsid w:val="002214B6"/>
    <w:rsid w:val="0022160D"/>
    <w:rsid w:val="00221883"/>
    <w:rsid w:val="002218B9"/>
    <w:rsid w:val="00221C5D"/>
    <w:rsid w:val="0022210B"/>
    <w:rsid w:val="002224BB"/>
    <w:rsid w:val="002228DC"/>
    <w:rsid w:val="002230AE"/>
    <w:rsid w:val="002233FE"/>
    <w:rsid w:val="002234EB"/>
    <w:rsid w:val="00223796"/>
    <w:rsid w:val="00223A8D"/>
    <w:rsid w:val="00223C84"/>
    <w:rsid w:val="0022484C"/>
    <w:rsid w:val="00224A7C"/>
    <w:rsid w:val="00225271"/>
    <w:rsid w:val="00225325"/>
    <w:rsid w:val="002256C0"/>
    <w:rsid w:val="002259CD"/>
    <w:rsid w:val="00225C31"/>
    <w:rsid w:val="00225D40"/>
    <w:rsid w:val="00226526"/>
    <w:rsid w:val="002265CB"/>
    <w:rsid w:val="00226658"/>
    <w:rsid w:val="002267DE"/>
    <w:rsid w:val="0022700B"/>
    <w:rsid w:val="0022702E"/>
    <w:rsid w:val="00227648"/>
    <w:rsid w:val="0022783A"/>
    <w:rsid w:val="0022787A"/>
    <w:rsid w:val="00227F67"/>
    <w:rsid w:val="00230583"/>
    <w:rsid w:val="0023066C"/>
    <w:rsid w:val="002307B8"/>
    <w:rsid w:val="00230950"/>
    <w:rsid w:val="00230AAE"/>
    <w:rsid w:val="00230DBF"/>
    <w:rsid w:val="00230E28"/>
    <w:rsid w:val="00230FF8"/>
    <w:rsid w:val="00231D95"/>
    <w:rsid w:val="00231F8D"/>
    <w:rsid w:val="002329E4"/>
    <w:rsid w:val="00232E47"/>
    <w:rsid w:val="00232F2C"/>
    <w:rsid w:val="00232F56"/>
    <w:rsid w:val="0023313A"/>
    <w:rsid w:val="00233274"/>
    <w:rsid w:val="002332EF"/>
    <w:rsid w:val="00233768"/>
    <w:rsid w:val="00233A6F"/>
    <w:rsid w:val="00233F8B"/>
    <w:rsid w:val="002340C7"/>
    <w:rsid w:val="002341FB"/>
    <w:rsid w:val="0023450E"/>
    <w:rsid w:val="0023478A"/>
    <w:rsid w:val="002350B1"/>
    <w:rsid w:val="002351FB"/>
    <w:rsid w:val="002352B7"/>
    <w:rsid w:val="002353F4"/>
    <w:rsid w:val="00235BEE"/>
    <w:rsid w:val="00235CCC"/>
    <w:rsid w:val="002361DF"/>
    <w:rsid w:val="00236F51"/>
    <w:rsid w:val="002370E0"/>
    <w:rsid w:val="00237300"/>
    <w:rsid w:val="00237B46"/>
    <w:rsid w:val="00237F3A"/>
    <w:rsid w:val="00240120"/>
    <w:rsid w:val="00240BAE"/>
    <w:rsid w:val="00240E68"/>
    <w:rsid w:val="0024114B"/>
    <w:rsid w:val="00241747"/>
    <w:rsid w:val="00241888"/>
    <w:rsid w:val="0024188B"/>
    <w:rsid w:val="00241C69"/>
    <w:rsid w:val="00241DB0"/>
    <w:rsid w:val="00241EC4"/>
    <w:rsid w:val="0024207A"/>
    <w:rsid w:val="002420EE"/>
    <w:rsid w:val="0024247A"/>
    <w:rsid w:val="002426FA"/>
    <w:rsid w:val="00242A7B"/>
    <w:rsid w:val="00242F18"/>
    <w:rsid w:val="00243142"/>
    <w:rsid w:val="0024318E"/>
    <w:rsid w:val="002434D1"/>
    <w:rsid w:val="00243BE1"/>
    <w:rsid w:val="00243EE9"/>
    <w:rsid w:val="0024409A"/>
    <w:rsid w:val="00244135"/>
    <w:rsid w:val="002443B7"/>
    <w:rsid w:val="002448B9"/>
    <w:rsid w:val="0024490C"/>
    <w:rsid w:val="00244AFE"/>
    <w:rsid w:val="00244BD5"/>
    <w:rsid w:val="0024504A"/>
    <w:rsid w:val="002452BC"/>
    <w:rsid w:val="00245B7C"/>
    <w:rsid w:val="00246116"/>
    <w:rsid w:val="00246124"/>
    <w:rsid w:val="0024624B"/>
    <w:rsid w:val="002465A7"/>
    <w:rsid w:val="0024666A"/>
    <w:rsid w:val="00246937"/>
    <w:rsid w:val="00246A36"/>
    <w:rsid w:val="00246BE8"/>
    <w:rsid w:val="002473EE"/>
    <w:rsid w:val="002476E5"/>
    <w:rsid w:val="00247914"/>
    <w:rsid w:val="00247CE5"/>
    <w:rsid w:val="00247F06"/>
    <w:rsid w:val="00250611"/>
    <w:rsid w:val="002509D2"/>
    <w:rsid w:val="0025105E"/>
    <w:rsid w:val="00251C51"/>
    <w:rsid w:val="00251C93"/>
    <w:rsid w:val="002521EC"/>
    <w:rsid w:val="00252330"/>
    <w:rsid w:val="0025254F"/>
    <w:rsid w:val="002528F7"/>
    <w:rsid w:val="00252AF2"/>
    <w:rsid w:val="00252F4A"/>
    <w:rsid w:val="00253943"/>
    <w:rsid w:val="00253BE4"/>
    <w:rsid w:val="00253CA4"/>
    <w:rsid w:val="00253ED9"/>
    <w:rsid w:val="0025422E"/>
    <w:rsid w:val="0025443A"/>
    <w:rsid w:val="002544AA"/>
    <w:rsid w:val="002544B8"/>
    <w:rsid w:val="002545C8"/>
    <w:rsid w:val="002558A3"/>
    <w:rsid w:val="002566B9"/>
    <w:rsid w:val="00256975"/>
    <w:rsid w:val="00256A31"/>
    <w:rsid w:val="00256D33"/>
    <w:rsid w:val="00256DA9"/>
    <w:rsid w:val="00256F70"/>
    <w:rsid w:val="0025709E"/>
    <w:rsid w:val="0025729E"/>
    <w:rsid w:val="00257902"/>
    <w:rsid w:val="00257912"/>
    <w:rsid w:val="002579D0"/>
    <w:rsid w:val="00257F1C"/>
    <w:rsid w:val="00260147"/>
    <w:rsid w:val="002609D6"/>
    <w:rsid w:val="00260AEA"/>
    <w:rsid w:val="00260B6D"/>
    <w:rsid w:val="00260F79"/>
    <w:rsid w:val="002613AF"/>
    <w:rsid w:val="00261405"/>
    <w:rsid w:val="0026159D"/>
    <w:rsid w:val="00261A2D"/>
    <w:rsid w:val="00261A7D"/>
    <w:rsid w:val="00261AAC"/>
    <w:rsid w:val="00261E36"/>
    <w:rsid w:val="00261E4F"/>
    <w:rsid w:val="00262064"/>
    <w:rsid w:val="00262C92"/>
    <w:rsid w:val="00262F05"/>
    <w:rsid w:val="002630A4"/>
    <w:rsid w:val="0026315E"/>
    <w:rsid w:val="002632DC"/>
    <w:rsid w:val="002632E2"/>
    <w:rsid w:val="0026376B"/>
    <w:rsid w:val="002637B4"/>
    <w:rsid w:val="00264989"/>
    <w:rsid w:val="00264C06"/>
    <w:rsid w:val="00264D78"/>
    <w:rsid w:val="00264D94"/>
    <w:rsid w:val="00264F26"/>
    <w:rsid w:val="0026512F"/>
    <w:rsid w:val="002655A1"/>
    <w:rsid w:val="00265734"/>
    <w:rsid w:val="00265AA6"/>
    <w:rsid w:val="00265CCB"/>
    <w:rsid w:val="00265DB7"/>
    <w:rsid w:val="00266022"/>
    <w:rsid w:val="0026666F"/>
    <w:rsid w:val="002666C9"/>
    <w:rsid w:val="00266A05"/>
    <w:rsid w:val="0026728A"/>
    <w:rsid w:val="002672D5"/>
    <w:rsid w:val="00267E41"/>
    <w:rsid w:val="00270089"/>
    <w:rsid w:val="00270210"/>
    <w:rsid w:val="00270368"/>
    <w:rsid w:val="002710C3"/>
    <w:rsid w:val="002712C0"/>
    <w:rsid w:val="002713AB"/>
    <w:rsid w:val="002713E1"/>
    <w:rsid w:val="002713F4"/>
    <w:rsid w:val="00271562"/>
    <w:rsid w:val="00271F8F"/>
    <w:rsid w:val="00272189"/>
    <w:rsid w:val="00272203"/>
    <w:rsid w:val="00272693"/>
    <w:rsid w:val="0027298F"/>
    <w:rsid w:val="00272E22"/>
    <w:rsid w:val="00272E6E"/>
    <w:rsid w:val="00272F0F"/>
    <w:rsid w:val="0027306C"/>
    <w:rsid w:val="002731E8"/>
    <w:rsid w:val="0027369C"/>
    <w:rsid w:val="00273866"/>
    <w:rsid w:val="00273909"/>
    <w:rsid w:val="00273B98"/>
    <w:rsid w:val="00273CB6"/>
    <w:rsid w:val="00273D42"/>
    <w:rsid w:val="00273E18"/>
    <w:rsid w:val="00273EE4"/>
    <w:rsid w:val="00274017"/>
    <w:rsid w:val="00274101"/>
    <w:rsid w:val="00274264"/>
    <w:rsid w:val="0027472A"/>
    <w:rsid w:val="00274E51"/>
    <w:rsid w:val="00275326"/>
    <w:rsid w:val="002755D3"/>
    <w:rsid w:val="00275CBB"/>
    <w:rsid w:val="00275D46"/>
    <w:rsid w:val="00275EC6"/>
    <w:rsid w:val="002760BC"/>
    <w:rsid w:val="00276115"/>
    <w:rsid w:val="0027622B"/>
    <w:rsid w:val="002763E1"/>
    <w:rsid w:val="002764D6"/>
    <w:rsid w:val="00276800"/>
    <w:rsid w:val="00276CE2"/>
    <w:rsid w:val="00276E6B"/>
    <w:rsid w:val="002775B5"/>
    <w:rsid w:val="0027792F"/>
    <w:rsid w:val="00277AFF"/>
    <w:rsid w:val="00277D29"/>
    <w:rsid w:val="00277F32"/>
    <w:rsid w:val="002800B5"/>
    <w:rsid w:val="00280257"/>
    <w:rsid w:val="00280435"/>
    <w:rsid w:val="00280644"/>
    <w:rsid w:val="00280734"/>
    <w:rsid w:val="00280EAB"/>
    <w:rsid w:val="00281345"/>
    <w:rsid w:val="002813F6"/>
    <w:rsid w:val="0028167D"/>
    <w:rsid w:val="002818F8"/>
    <w:rsid w:val="00281909"/>
    <w:rsid w:val="00281A72"/>
    <w:rsid w:val="00282024"/>
    <w:rsid w:val="002820B4"/>
    <w:rsid w:val="002820F5"/>
    <w:rsid w:val="00282838"/>
    <w:rsid w:val="00282A29"/>
    <w:rsid w:val="00282C49"/>
    <w:rsid w:val="00282D25"/>
    <w:rsid w:val="00282EFF"/>
    <w:rsid w:val="00282F3E"/>
    <w:rsid w:val="002830F3"/>
    <w:rsid w:val="002832CD"/>
    <w:rsid w:val="002833E9"/>
    <w:rsid w:val="0028379E"/>
    <w:rsid w:val="00283973"/>
    <w:rsid w:val="00283B7E"/>
    <w:rsid w:val="00283C7F"/>
    <w:rsid w:val="00283C95"/>
    <w:rsid w:val="00283CE3"/>
    <w:rsid w:val="00283F31"/>
    <w:rsid w:val="00284257"/>
    <w:rsid w:val="002843BC"/>
    <w:rsid w:val="0028454F"/>
    <w:rsid w:val="00284912"/>
    <w:rsid w:val="002851DF"/>
    <w:rsid w:val="0028538E"/>
    <w:rsid w:val="0028677A"/>
    <w:rsid w:val="00286AC8"/>
    <w:rsid w:val="00286B2A"/>
    <w:rsid w:val="00286B40"/>
    <w:rsid w:val="00286B62"/>
    <w:rsid w:val="00286C5F"/>
    <w:rsid w:val="00286DFD"/>
    <w:rsid w:val="00287697"/>
    <w:rsid w:val="0028794C"/>
    <w:rsid w:val="00287A7F"/>
    <w:rsid w:val="00287AB4"/>
    <w:rsid w:val="00290A91"/>
    <w:rsid w:val="00290C02"/>
    <w:rsid w:val="00290EB8"/>
    <w:rsid w:val="0029134A"/>
    <w:rsid w:val="0029137D"/>
    <w:rsid w:val="00291AC6"/>
    <w:rsid w:val="00291F62"/>
    <w:rsid w:val="0029200E"/>
    <w:rsid w:val="00292094"/>
    <w:rsid w:val="002921F0"/>
    <w:rsid w:val="00292390"/>
    <w:rsid w:val="002924D5"/>
    <w:rsid w:val="00292538"/>
    <w:rsid w:val="0029277F"/>
    <w:rsid w:val="00292884"/>
    <w:rsid w:val="00292BC8"/>
    <w:rsid w:val="002930A3"/>
    <w:rsid w:val="002936D0"/>
    <w:rsid w:val="002937C3"/>
    <w:rsid w:val="00293A0C"/>
    <w:rsid w:val="00293A26"/>
    <w:rsid w:val="00293E33"/>
    <w:rsid w:val="00293F1D"/>
    <w:rsid w:val="0029405F"/>
    <w:rsid w:val="00294142"/>
    <w:rsid w:val="002941D6"/>
    <w:rsid w:val="00294904"/>
    <w:rsid w:val="00294CFB"/>
    <w:rsid w:val="00294E64"/>
    <w:rsid w:val="00294E88"/>
    <w:rsid w:val="00294F56"/>
    <w:rsid w:val="002959C8"/>
    <w:rsid w:val="00295C17"/>
    <w:rsid w:val="00296038"/>
    <w:rsid w:val="0029620A"/>
    <w:rsid w:val="0029667D"/>
    <w:rsid w:val="0029684E"/>
    <w:rsid w:val="00296BCE"/>
    <w:rsid w:val="00296CC0"/>
    <w:rsid w:val="00296D5C"/>
    <w:rsid w:val="002970B5"/>
    <w:rsid w:val="002971E9"/>
    <w:rsid w:val="00297238"/>
    <w:rsid w:val="0029772C"/>
    <w:rsid w:val="00297B59"/>
    <w:rsid w:val="002A0824"/>
    <w:rsid w:val="002A08A6"/>
    <w:rsid w:val="002A09AE"/>
    <w:rsid w:val="002A0A69"/>
    <w:rsid w:val="002A0E15"/>
    <w:rsid w:val="002A0EA8"/>
    <w:rsid w:val="002A12BE"/>
    <w:rsid w:val="002A167D"/>
    <w:rsid w:val="002A1A42"/>
    <w:rsid w:val="002A1AFB"/>
    <w:rsid w:val="002A1BB8"/>
    <w:rsid w:val="002A1C9E"/>
    <w:rsid w:val="002A1D58"/>
    <w:rsid w:val="002A209E"/>
    <w:rsid w:val="002A21CD"/>
    <w:rsid w:val="002A21F9"/>
    <w:rsid w:val="002A22BC"/>
    <w:rsid w:val="002A26C4"/>
    <w:rsid w:val="002A28EA"/>
    <w:rsid w:val="002A2B76"/>
    <w:rsid w:val="002A3BF7"/>
    <w:rsid w:val="002A3CC6"/>
    <w:rsid w:val="002A3CDD"/>
    <w:rsid w:val="002A3D78"/>
    <w:rsid w:val="002A414B"/>
    <w:rsid w:val="002A4328"/>
    <w:rsid w:val="002A4B0D"/>
    <w:rsid w:val="002A4D1F"/>
    <w:rsid w:val="002A4DA1"/>
    <w:rsid w:val="002A5B0D"/>
    <w:rsid w:val="002A5E35"/>
    <w:rsid w:val="002A5EF2"/>
    <w:rsid w:val="002A5F74"/>
    <w:rsid w:val="002A62E4"/>
    <w:rsid w:val="002A62E5"/>
    <w:rsid w:val="002A65C6"/>
    <w:rsid w:val="002A65D4"/>
    <w:rsid w:val="002A6953"/>
    <w:rsid w:val="002A6EBB"/>
    <w:rsid w:val="002A6F7F"/>
    <w:rsid w:val="002A73D6"/>
    <w:rsid w:val="002A77DC"/>
    <w:rsid w:val="002B0301"/>
    <w:rsid w:val="002B032C"/>
    <w:rsid w:val="002B0A04"/>
    <w:rsid w:val="002B0F9E"/>
    <w:rsid w:val="002B1369"/>
    <w:rsid w:val="002B13B9"/>
    <w:rsid w:val="002B1433"/>
    <w:rsid w:val="002B16C8"/>
    <w:rsid w:val="002B1A19"/>
    <w:rsid w:val="002B1AC3"/>
    <w:rsid w:val="002B1FEC"/>
    <w:rsid w:val="002B21B9"/>
    <w:rsid w:val="002B2F12"/>
    <w:rsid w:val="002B3044"/>
    <w:rsid w:val="002B322A"/>
    <w:rsid w:val="002B355F"/>
    <w:rsid w:val="002B35F1"/>
    <w:rsid w:val="002B3CDE"/>
    <w:rsid w:val="002B3E90"/>
    <w:rsid w:val="002B41E5"/>
    <w:rsid w:val="002B42C9"/>
    <w:rsid w:val="002B4605"/>
    <w:rsid w:val="002B4A21"/>
    <w:rsid w:val="002B4ACA"/>
    <w:rsid w:val="002B4F06"/>
    <w:rsid w:val="002B53E9"/>
    <w:rsid w:val="002B5678"/>
    <w:rsid w:val="002B5AAC"/>
    <w:rsid w:val="002B5D43"/>
    <w:rsid w:val="002B6200"/>
    <w:rsid w:val="002B65A8"/>
    <w:rsid w:val="002B6C58"/>
    <w:rsid w:val="002B6CC2"/>
    <w:rsid w:val="002B6DBB"/>
    <w:rsid w:val="002B733D"/>
    <w:rsid w:val="002B7429"/>
    <w:rsid w:val="002B753B"/>
    <w:rsid w:val="002B7590"/>
    <w:rsid w:val="002B788A"/>
    <w:rsid w:val="002C038E"/>
    <w:rsid w:val="002C045E"/>
    <w:rsid w:val="002C0A7C"/>
    <w:rsid w:val="002C0ACA"/>
    <w:rsid w:val="002C0B4B"/>
    <w:rsid w:val="002C0C9D"/>
    <w:rsid w:val="002C0FFC"/>
    <w:rsid w:val="002C153C"/>
    <w:rsid w:val="002C1849"/>
    <w:rsid w:val="002C1D61"/>
    <w:rsid w:val="002C1E61"/>
    <w:rsid w:val="002C2051"/>
    <w:rsid w:val="002C20FC"/>
    <w:rsid w:val="002C211B"/>
    <w:rsid w:val="002C21B3"/>
    <w:rsid w:val="002C2733"/>
    <w:rsid w:val="002C27D1"/>
    <w:rsid w:val="002C2A84"/>
    <w:rsid w:val="002C2ABB"/>
    <w:rsid w:val="002C2C92"/>
    <w:rsid w:val="002C31CB"/>
    <w:rsid w:val="002C394D"/>
    <w:rsid w:val="002C39C8"/>
    <w:rsid w:val="002C3B71"/>
    <w:rsid w:val="002C40C5"/>
    <w:rsid w:val="002C44E1"/>
    <w:rsid w:val="002C4510"/>
    <w:rsid w:val="002C46C0"/>
    <w:rsid w:val="002C4799"/>
    <w:rsid w:val="002C4853"/>
    <w:rsid w:val="002C4C18"/>
    <w:rsid w:val="002C5556"/>
    <w:rsid w:val="002C59EC"/>
    <w:rsid w:val="002C64F6"/>
    <w:rsid w:val="002C67D2"/>
    <w:rsid w:val="002C6B0D"/>
    <w:rsid w:val="002C6D41"/>
    <w:rsid w:val="002C7718"/>
    <w:rsid w:val="002C7812"/>
    <w:rsid w:val="002C7876"/>
    <w:rsid w:val="002C7918"/>
    <w:rsid w:val="002C7E02"/>
    <w:rsid w:val="002D0598"/>
    <w:rsid w:val="002D0925"/>
    <w:rsid w:val="002D098F"/>
    <w:rsid w:val="002D0F93"/>
    <w:rsid w:val="002D170B"/>
    <w:rsid w:val="002D1948"/>
    <w:rsid w:val="002D1DC3"/>
    <w:rsid w:val="002D1F02"/>
    <w:rsid w:val="002D1F65"/>
    <w:rsid w:val="002D1FE0"/>
    <w:rsid w:val="002D243A"/>
    <w:rsid w:val="002D291B"/>
    <w:rsid w:val="002D311B"/>
    <w:rsid w:val="002D317C"/>
    <w:rsid w:val="002D33CA"/>
    <w:rsid w:val="002D3637"/>
    <w:rsid w:val="002D3A82"/>
    <w:rsid w:val="002D3DCE"/>
    <w:rsid w:val="002D4285"/>
    <w:rsid w:val="002D4354"/>
    <w:rsid w:val="002D4713"/>
    <w:rsid w:val="002D4832"/>
    <w:rsid w:val="002D4B68"/>
    <w:rsid w:val="002D520F"/>
    <w:rsid w:val="002D5260"/>
    <w:rsid w:val="002D52E7"/>
    <w:rsid w:val="002D57C5"/>
    <w:rsid w:val="002D5D66"/>
    <w:rsid w:val="002D5D98"/>
    <w:rsid w:val="002D5DBB"/>
    <w:rsid w:val="002D60A6"/>
    <w:rsid w:val="002D64DB"/>
    <w:rsid w:val="002D6544"/>
    <w:rsid w:val="002D69DE"/>
    <w:rsid w:val="002D7237"/>
    <w:rsid w:val="002D731E"/>
    <w:rsid w:val="002D7455"/>
    <w:rsid w:val="002D7FCB"/>
    <w:rsid w:val="002E0155"/>
    <w:rsid w:val="002E0602"/>
    <w:rsid w:val="002E0F9F"/>
    <w:rsid w:val="002E1092"/>
    <w:rsid w:val="002E1148"/>
    <w:rsid w:val="002E11B9"/>
    <w:rsid w:val="002E1735"/>
    <w:rsid w:val="002E1AD5"/>
    <w:rsid w:val="002E1B05"/>
    <w:rsid w:val="002E1B39"/>
    <w:rsid w:val="002E1DD2"/>
    <w:rsid w:val="002E1DDF"/>
    <w:rsid w:val="002E260E"/>
    <w:rsid w:val="002E2801"/>
    <w:rsid w:val="002E2E3D"/>
    <w:rsid w:val="002E2F46"/>
    <w:rsid w:val="002E3384"/>
    <w:rsid w:val="002E4522"/>
    <w:rsid w:val="002E4A3F"/>
    <w:rsid w:val="002E53AF"/>
    <w:rsid w:val="002E5617"/>
    <w:rsid w:val="002E5ABB"/>
    <w:rsid w:val="002E5D06"/>
    <w:rsid w:val="002E5EEA"/>
    <w:rsid w:val="002E6431"/>
    <w:rsid w:val="002E6486"/>
    <w:rsid w:val="002E6593"/>
    <w:rsid w:val="002E66C0"/>
    <w:rsid w:val="002E6F7A"/>
    <w:rsid w:val="002E7694"/>
    <w:rsid w:val="002E76C3"/>
    <w:rsid w:val="002E7B89"/>
    <w:rsid w:val="002E7D43"/>
    <w:rsid w:val="002E7E0C"/>
    <w:rsid w:val="002E7EAF"/>
    <w:rsid w:val="002F0283"/>
    <w:rsid w:val="002F0355"/>
    <w:rsid w:val="002F05D0"/>
    <w:rsid w:val="002F07D0"/>
    <w:rsid w:val="002F0A9A"/>
    <w:rsid w:val="002F0ADA"/>
    <w:rsid w:val="002F0BAB"/>
    <w:rsid w:val="002F0E62"/>
    <w:rsid w:val="002F0F93"/>
    <w:rsid w:val="002F0FA4"/>
    <w:rsid w:val="002F13C0"/>
    <w:rsid w:val="002F145F"/>
    <w:rsid w:val="002F1C2C"/>
    <w:rsid w:val="002F1C70"/>
    <w:rsid w:val="002F201D"/>
    <w:rsid w:val="002F224D"/>
    <w:rsid w:val="002F22D3"/>
    <w:rsid w:val="002F2619"/>
    <w:rsid w:val="002F27D7"/>
    <w:rsid w:val="002F292A"/>
    <w:rsid w:val="002F2EB6"/>
    <w:rsid w:val="002F364D"/>
    <w:rsid w:val="002F3CFF"/>
    <w:rsid w:val="002F40C3"/>
    <w:rsid w:val="002F4482"/>
    <w:rsid w:val="002F45FE"/>
    <w:rsid w:val="002F4A81"/>
    <w:rsid w:val="002F4B33"/>
    <w:rsid w:val="002F4EE7"/>
    <w:rsid w:val="002F4F43"/>
    <w:rsid w:val="002F564C"/>
    <w:rsid w:val="002F5946"/>
    <w:rsid w:val="002F59C1"/>
    <w:rsid w:val="002F652D"/>
    <w:rsid w:val="002F675E"/>
    <w:rsid w:val="002F6776"/>
    <w:rsid w:val="002F6829"/>
    <w:rsid w:val="002F6F13"/>
    <w:rsid w:val="002F7BC5"/>
    <w:rsid w:val="00300394"/>
    <w:rsid w:val="00300A35"/>
    <w:rsid w:val="00300A78"/>
    <w:rsid w:val="00300BCC"/>
    <w:rsid w:val="00300E46"/>
    <w:rsid w:val="00300F12"/>
    <w:rsid w:val="0030123E"/>
    <w:rsid w:val="003016D1"/>
    <w:rsid w:val="00301704"/>
    <w:rsid w:val="00301DA4"/>
    <w:rsid w:val="00302096"/>
    <w:rsid w:val="00302174"/>
    <w:rsid w:val="00302936"/>
    <w:rsid w:val="00302D5D"/>
    <w:rsid w:val="0030329F"/>
    <w:rsid w:val="0030352B"/>
    <w:rsid w:val="0030378D"/>
    <w:rsid w:val="0030384C"/>
    <w:rsid w:val="00303DEA"/>
    <w:rsid w:val="0030423C"/>
    <w:rsid w:val="003044E9"/>
    <w:rsid w:val="003045DB"/>
    <w:rsid w:val="003049C9"/>
    <w:rsid w:val="00304B8D"/>
    <w:rsid w:val="00304CED"/>
    <w:rsid w:val="00304DA3"/>
    <w:rsid w:val="00304FEF"/>
    <w:rsid w:val="00305027"/>
    <w:rsid w:val="00305484"/>
    <w:rsid w:val="003054CB"/>
    <w:rsid w:val="00305915"/>
    <w:rsid w:val="00305ED6"/>
    <w:rsid w:val="003061BC"/>
    <w:rsid w:val="00306580"/>
    <w:rsid w:val="00306B49"/>
    <w:rsid w:val="00306F1E"/>
    <w:rsid w:val="00306F46"/>
    <w:rsid w:val="0030740B"/>
    <w:rsid w:val="00307766"/>
    <w:rsid w:val="00307B2D"/>
    <w:rsid w:val="00307B66"/>
    <w:rsid w:val="00307BC3"/>
    <w:rsid w:val="00307CB0"/>
    <w:rsid w:val="00310352"/>
    <w:rsid w:val="00310580"/>
    <w:rsid w:val="00310A57"/>
    <w:rsid w:val="00310A89"/>
    <w:rsid w:val="00310E51"/>
    <w:rsid w:val="00310F69"/>
    <w:rsid w:val="003119B6"/>
    <w:rsid w:val="00311A1E"/>
    <w:rsid w:val="00311A25"/>
    <w:rsid w:val="00311F1D"/>
    <w:rsid w:val="003126AA"/>
    <w:rsid w:val="003127B1"/>
    <w:rsid w:val="00312F1B"/>
    <w:rsid w:val="0031332E"/>
    <w:rsid w:val="003134EE"/>
    <w:rsid w:val="0031351B"/>
    <w:rsid w:val="00313729"/>
    <w:rsid w:val="003139EE"/>
    <w:rsid w:val="00313AAC"/>
    <w:rsid w:val="00313DA6"/>
    <w:rsid w:val="0031437B"/>
    <w:rsid w:val="0031437D"/>
    <w:rsid w:val="003143AB"/>
    <w:rsid w:val="00315108"/>
    <w:rsid w:val="003153C2"/>
    <w:rsid w:val="003156F8"/>
    <w:rsid w:val="00315904"/>
    <w:rsid w:val="00315C56"/>
    <w:rsid w:val="0031604A"/>
    <w:rsid w:val="0031609F"/>
    <w:rsid w:val="00316258"/>
    <w:rsid w:val="00316648"/>
    <w:rsid w:val="00316AF6"/>
    <w:rsid w:val="00316BB9"/>
    <w:rsid w:val="00316CFB"/>
    <w:rsid w:val="00316D85"/>
    <w:rsid w:val="00316E99"/>
    <w:rsid w:val="003174B3"/>
    <w:rsid w:val="00317551"/>
    <w:rsid w:val="003176B8"/>
    <w:rsid w:val="00317AA9"/>
    <w:rsid w:val="003200E7"/>
    <w:rsid w:val="00320277"/>
    <w:rsid w:val="00320776"/>
    <w:rsid w:val="00320861"/>
    <w:rsid w:val="00320CE4"/>
    <w:rsid w:val="00320CE9"/>
    <w:rsid w:val="00320E37"/>
    <w:rsid w:val="00320E4A"/>
    <w:rsid w:val="00320F1D"/>
    <w:rsid w:val="00321353"/>
    <w:rsid w:val="003213B6"/>
    <w:rsid w:val="00321585"/>
    <w:rsid w:val="003217F3"/>
    <w:rsid w:val="00321844"/>
    <w:rsid w:val="00321967"/>
    <w:rsid w:val="00321AB3"/>
    <w:rsid w:val="00321B58"/>
    <w:rsid w:val="00321F40"/>
    <w:rsid w:val="00321FFB"/>
    <w:rsid w:val="00322437"/>
    <w:rsid w:val="00322776"/>
    <w:rsid w:val="00322AE2"/>
    <w:rsid w:val="00322B4C"/>
    <w:rsid w:val="003230A3"/>
    <w:rsid w:val="0032342B"/>
    <w:rsid w:val="00323659"/>
    <w:rsid w:val="003238EE"/>
    <w:rsid w:val="00323949"/>
    <w:rsid w:val="00323DAE"/>
    <w:rsid w:val="00323F9D"/>
    <w:rsid w:val="003244D4"/>
    <w:rsid w:val="00324528"/>
    <w:rsid w:val="00324834"/>
    <w:rsid w:val="00324E22"/>
    <w:rsid w:val="00324EA9"/>
    <w:rsid w:val="0032505C"/>
    <w:rsid w:val="003250E4"/>
    <w:rsid w:val="003253BD"/>
    <w:rsid w:val="00325467"/>
    <w:rsid w:val="003255C2"/>
    <w:rsid w:val="00325B99"/>
    <w:rsid w:val="00325F54"/>
    <w:rsid w:val="0032627D"/>
    <w:rsid w:val="003262F3"/>
    <w:rsid w:val="00326611"/>
    <w:rsid w:val="003268FD"/>
    <w:rsid w:val="0032696A"/>
    <w:rsid w:val="00326C9B"/>
    <w:rsid w:val="00326D7C"/>
    <w:rsid w:val="00326E74"/>
    <w:rsid w:val="00326FA6"/>
    <w:rsid w:val="003272F5"/>
    <w:rsid w:val="003277B2"/>
    <w:rsid w:val="003277F0"/>
    <w:rsid w:val="003279A5"/>
    <w:rsid w:val="00327B3C"/>
    <w:rsid w:val="00327EBB"/>
    <w:rsid w:val="0033002E"/>
    <w:rsid w:val="0033030B"/>
    <w:rsid w:val="0033032A"/>
    <w:rsid w:val="00330727"/>
    <w:rsid w:val="00330A93"/>
    <w:rsid w:val="00331257"/>
    <w:rsid w:val="0033134A"/>
    <w:rsid w:val="00331CD6"/>
    <w:rsid w:val="00331DC5"/>
    <w:rsid w:val="00331DDA"/>
    <w:rsid w:val="00332505"/>
    <w:rsid w:val="00332556"/>
    <w:rsid w:val="003326A4"/>
    <w:rsid w:val="00332D67"/>
    <w:rsid w:val="00332F77"/>
    <w:rsid w:val="0033303B"/>
    <w:rsid w:val="00333484"/>
    <w:rsid w:val="003336AC"/>
    <w:rsid w:val="00333A47"/>
    <w:rsid w:val="00333AB3"/>
    <w:rsid w:val="00333E45"/>
    <w:rsid w:val="00333F1E"/>
    <w:rsid w:val="0033408C"/>
    <w:rsid w:val="003345D4"/>
    <w:rsid w:val="003348BA"/>
    <w:rsid w:val="00334A4B"/>
    <w:rsid w:val="00334AFD"/>
    <w:rsid w:val="00334B8C"/>
    <w:rsid w:val="00334D90"/>
    <w:rsid w:val="00334F0A"/>
    <w:rsid w:val="00335220"/>
    <w:rsid w:val="00335278"/>
    <w:rsid w:val="003353AA"/>
    <w:rsid w:val="003354D6"/>
    <w:rsid w:val="00335F11"/>
    <w:rsid w:val="00336A7D"/>
    <w:rsid w:val="00336E01"/>
    <w:rsid w:val="003372DE"/>
    <w:rsid w:val="0033765A"/>
    <w:rsid w:val="00337924"/>
    <w:rsid w:val="00337C98"/>
    <w:rsid w:val="00337D90"/>
    <w:rsid w:val="0034069F"/>
    <w:rsid w:val="00340AA0"/>
    <w:rsid w:val="00340E01"/>
    <w:rsid w:val="00341294"/>
    <w:rsid w:val="00341566"/>
    <w:rsid w:val="003423DA"/>
    <w:rsid w:val="0034274B"/>
    <w:rsid w:val="0034280D"/>
    <w:rsid w:val="003429F6"/>
    <w:rsid w:val="00342E0A"/>
    <w:rsid w:val="00343281"/>
    <w:rsid w:val="00343342"/>
    <w:rsid w:val="003434D3"/>
    <w:rsid w:val="0034361B"/>
    <w:rsid w:val="00343B09"/>
    <w:rsid w:val="00344262"/>
    <w:rsid w:val="00344414"/>
    <w:rsid w:val="00344462"/>
    <w:rsid w:val="003446CC"/>
    <w:rsid w:val="00344A46"/>
    <w:rsid w:val="00344B0D"/>
    <w:rsid w:val="00344F01"/>
    <w:rsid w:val="0034500F"/>
    <w:rsid w:val="00345058"/>
    <w:rsid w:val="003452C3"/>
    <w:rsid w:val="00345320"/>
    <w:rsid w:val="0034548B"/>
    <w:rsid w:val="003454B1"/>
    <w:rsid w:val="0034556C"/>
    <w:rsid w:val="003456DD"/>
    <w:rsid w:val="00345D92"/>
    <w:rsid w:val="00345E14"/>
    <w:rsid w:val="0034609B"/>
    <w:rsid w:val="00346263"/>
    <w:rsid w:val="003462E4"/>
    <w:rsid w:val="003469AA"/>
    <w:rsid w:val="00346F07"/>
    <w:rsid w:val="003471F4"/>
    <w:rsid w:val="0034748F"/>
    <w:rsid w:val="003474B2"/>
    <w:rsid w:val="003475B9"/>
    <w:rsid w:val="003479C3"/>
    <w:rsid w:val="00347C02"/>
    <w:rsid w:val="00347C81"/>
    <w:rsid w:val="00347DAF"/>
    <w:rsid w:val="0035056B"/>
    <w:rsid w:val="00350576"/>
    <w:rsid w:val="0035068D"/>
    <w:rsid w:val="003506BD"/>
    <w:rsid w:val="003506C9"/>
    <w:rsid w:val="00350C80"/>
    <w:rsid w:val="00351263"/>
    <w:rsid w:val="0035155A"/>
    <w:rsid w:val="00351900"/>
    <w:rsid w:val="00352278"/>
    <w:rsid w:val="00352A84"/>
    <w:rsid w:val="00353297"/>
    <w:rsid w:val="00353829"/>
    <w:rsid w:val="0035388F"/>
    <w:rsid w:val="00353B4F"/>
    <w:rsid w:val="0035416C"/>
    <w:rsid w:val="00354281"/>
    <w:rsid w:val="0035445B"/>
    <w:rsid w:val="003544C2"/>
    <w:rsid w:val="00354972"/>
    <w:rsid w:val="00354A29"/>
    <w:rsid w:val="00354F9F"/>
    <w:rsid w:val="00355A2C"/>
    <w:rsid w:val="00355C8B"/>
    <w:rsid w:val="00355F87"/>
    <w:rsid w:val="00355FDE"/>
    <w:rsid w:val="00355FE7"/>
    <w:rsid w:val="00356093"/>
    <w:rsid w:val="003569E9"/>
    <w:rsid w:val="00356C56"/>
    <w:rsid w:val="00356D9A"/>
    <w:rsid w:val="0035736F"/>
    <w:rsid w:val="003573E8"/>
    <w:rsid w:val="0035787F"/>
    <w:rsid w:val="003578E2"/>
    <w:rsid w:val="00357BA9"/>
    <w:rsid w:val="00357E81"/>
    <w:rsid w:val="0036014E"/>
    <w:rsid w:val="003602D0"/>
    <w:rsid w:val="003604FF"/>
    <w:rsid w:val="00360595"/>
    <w:rsid w:val="003606BF"/>
    <w:rsid w:val="00360911"/>
    <w:rsid w:val="003609CF"/>
    <w:rsid w:val="003611DB"/>
    <w:rsid w:val="00361393"/>
    <w:rsid w:val="003615A2"/>
    <w:rsid w:val="00361691"/>
    <w:rsid w:val="003617D7"/>
    <w:rsid w:val="003618B7"/>
    <w:rsid w:val="00361D83"/>
    <w:rsid w:val="00362060"/>
    <w:rsid w:val="003624A1"/>
    <w:rsid w:val="00362610"/>
    <w:rsid w:val="00362843"/>
    <w:rsid w:val="00363A35"/>
    <w:rsid w:val="00363B16"/>
    <w:rsid w:val="0036433F"/>
    <w:rsid w:val="00364391"/>
    <w:rsid w:val="003645EC"/>
    <w:rsid w:val="003649A4"/>
    <w:rsid w:val="003649FF"/>
    <w:rsid w:val="00364A6C"/>
    <w:rsid w:val="00364D2C"/>
    <w:rsid w:val="0036509D"/>
    <w:rsid w:val="0036512D"/>
    <w:rsid w:val="0036544F"/>
    <w:rsid w:val="00365482"/>
    <w:rsid w:val="00365930"/>
    <w:rsid w:val="00365EB0"/>
    <w:rsid w:val="00365EC3"/>
    <w:rsid w:val="003660DF"/>
    <w:rsid w:val="0036625D"/>
    <w:rsid w:val="003662FB"/>
    <w:rsid w:val="00366656"/>
    <w:rsid w:val="003666BF"/>
    <w:rsid w:val="00366A37"/>
    <w:rsid w:val="00366CB0"/>
    <w:rsid w:val="00366D66"/>
    <w:rsid w:val="0036722C"/>
    <w:rsid w:val="00367622"/>
    <w:rsid w:val="00367AD1"/>
    <w:rsid w:val="00370551"/>
    <w:rsid w:val="003709E2"/>
    <w:rsid w:val="0037102D"/>
    <w:rsid w:val="003710E4"/>
    <w:rsid w:val="003710E5"/>
    <w:rsid w:val="00371650"/>
    <w:rsid w:val="003716BD"/>
    <w:rsid w:val="0037196C"/>
    <w:rsid w:val="00371B35"/>
    <w:rsid w:val="00372271"/>
    <w:rsid w:val="003722BA"/>
    <w:rsid w:val="00372696"/>
    <w:rsid w:val="00372ABB"/>
    <w:rsid w:val="00372AFE"/>
    <w:rsid w:val="00372EB3"/>
    <w:rsid w:val="00372ECE"/>
    <w:rsid w:val="00373046"/>
    <w:rsid w:val="0037308D"/>
    <w:rsid w:val="00373177"/>
    <w:rsid w:val="00373707"/>
    <w:rsid w:val="0037377C"/>
    <w:rsid w:val="00373B22"/>
    <w:rsid w:val="00373B99"/>
    <w:rsid w:val="00373D58"/>
    <w:rsid w:val="00374613"/>
    <w:rsid w:val="00374702"/>
    <w:rsid w:val="003747A7"/>
    <w:rsid w:val="00374A1C"/>
    <w:rsid w:val="00375240"/>
    <w:rsid w:val="003753D4"/>
    <w:rsid w:val="0037552D"/>
    <w:rsid w:val="0037566B"/>
    <w:rsid w:val="00375695"/>
    <w:rsid w:val="00375714"/>
    <w:rsid w:val="003758E6"/>
    <w:rsid w:val="003758F9"/>
    <w:rsid w:val="003760E1"/>
    <w:rsid w:val="0037619E"/>
    <w:rsid w:val="003764C6"/>
    <w:rsid w:val="0037663C"/>
    <w:rsid w:val="00376879"/>
    <w:rsid w:val="00376932"/>
    <w:rsid w:val="003769E2"/>
    <w:rsid w:val="00376B1A"/>
    <w:rsid w:val="00376D7F"/>
    <w:rsid w:val="00376F47"/>
    <w:rsid w:val="003772FA"/>
    <w:rsid w:val="003776AE"/>
    <w:rsid w:val="003779A5"/>
    <w:rsid w:val="00377CDB"/>
    <w:rsid w:val="00377EEC"/>
    <w:rsid w:val="003801F4"/>
    <w:rsid w:val="003805EA"/>
    <w:rsid w:val="003808CE"/>
    <w:rsid w:val="00380D10"/>
    <w:rsid w:val="00380E30"/>
    <w:rsid w:val="00380E95"/>
    <w:rsid w:val="0038181B"/>
    <w:rsid w:val="00381E70"/>
    <w:rsid w:val="00381FB2"/>
    <w:rsid w:val="0038229F"/>
    <w:rsid w:val="003827B0"/>
    <w:rsid w:val="0038319A"/>
    <w:rsid w:val="00383211"/>
    <w:rsid w:val="0038343D"/>
    <w:rsid w:val="00383442"/>
    <w:rsid w:val="00383564"/>
    <w:rsid w:val="0038392B"/>
    <w:rsid w:val="0038394D"/>
    <w:rsid w:val="0038396A"/>
    <w:rsid w:val="00383EB1"/>
    <w:rsid w:val="00385251"/>
    <w:rsid w:val="0038556B"/>
    <w:rsid w:val="003855E2"/>
    <w:rsid w:val="00385A7F"/>
    <w:rsid w:val="00386049"/>
    <w:rsid w:val="00386106"/>
    <w:rsid w:val="00386286"/>
    <w:rsid w:val="00386505"/>
    <w:rsid w:val="00387271"/>
    <w:rsid w:val="0038783F"/>
    <w:rsid w:val="00387C3C"/>
    <w:rsid w:val="00387CDE"/>
    <w:rsid w:val="00390074"/>
    <w:rsid w:val="003900C3"/>
    <w:rsid w:val="00390236"/>
    <w:rsid w:val="003905AC"/>
    <w:rsid w:val="00390BF7"/>
    <w:rsid w:val="00390C70"/>
    <w:rsid w:val="00390DA3"/>
    <w:rsid w:val="003910F9"/>
    <w:rsid w:val="003911BD"/>
    <w:rsid w:val="00391365"/>
    <w:rsid w:val="0039167D"/>
    <w:rsid w:val="00392130"/>
    <w:rsid w:val="00392238"/>
    <w:rsid w:val="003922D4"/>
    <w:rsid w:val="00392546"/>
    <w:rsid w:val="003925C1"/>
    <w:rsid w:val="0039291A"/>
    <w:rsid w:val="00392A25"/>
    <w:rsid w:val="0039301B"/>
    <w:rsid w:val="0039311B"/>
    <w:rsid w:val="0039318E"/>
    <w:rsid w:val="00393277"/>
    <w:rsid w:val="00393431"/>
    <w:rsid w:val="00393C53"/>
    <w:rsid w:val="003941DE"/>
    <w:rsid w:val="00394DD3"/>
    <w:rsid w:val="00394E97"/>
    <w:rsid w:val="0039597A"/>
    <w:rsid w:val="00395992"/>
    <w:rsid w:val="00395AD0"/>
    <w:rsid w:val="00395DE2"/>
    <w:rsid w:val="00395F3D"/>
    <w:rsid w:val="003960AB"/>
    <w:rsid w:val="0039626D"/>
    <w:rsid w:val="0039648E"/>
    <w:rsid w:val="003965F7"/>
    <w:rsid w:val="00396707"/>
    <w:rsid w:val="003967BA"/>
    <w:rsid w:val="003967EA"/>
    <w:rsid w:val="00396BE6"/>
    <w:rsid w:val="00396D18"/>
    <w:rsid w:val="00396FFD"/>
    <w:rsid w:val="00397353"/>
    <w:rsid w:val="0039763E"/>
    <w:rsid w:val="00397660"/>
    <w:rsid w:val="003976BF"/>
    <w:rsid w:val="00397A96"/>
    <w:rsid w:val="00397BDC"/>
    <w:rsid w:val="00397D10"/>
    <w:rsid w:val="003A00C2"/>
    <w:rsid w:val="003A0461"/>
    <w:rsid w:val="003A0504"/>
    <w:rsid w:val="003A0695"/>
    <w:rsid w:val="003A081F"/>
    <w:rsid w:val="003A0B40"/>
    <w:rsid w:val="003A0C8E"/>
    <w:rsid w:val="003A0ECA"/>
    <w:rsid w:val="003A0F35"/>
    <w:rsid w:val="003A1097"/>
    <w:rsid w:val="003A10EA"/>
    <w:rsid w:val="003A119F"/>
    <w:rsid w:val="003A1579"/>
    <w:rsid w:val="003A1582"/>
    <w:rsid w:val="003A165A"/>
    <w:rsid w:val="003A2222"/>
    <w:rsid w:val="003A2232"/>
    <w:rsid w:val="003A2701"/>
    <w:rsid w:val="003A2C00"/>
    <w:rsid w:val="003A30AB"/>
    <w:rsid w:val="003A3319"/>
    <w:rsid w:val="003A335B"/>
    <w:rsid w:val="003A3A74"/>
    <w:rsid w:val="003A3D23"/>
    <w:rsid w:val="003A3EB9"/>
    <w:rsid w:val="003A3EF5"/>
    <w:rsid w:val="003A3FE5"/>
    <w:rsid w:val="003A4681"/>
    <w:rsid w:val="003A48F4"/>
    <w:rsid w:val="003A4C0F"/>
    <w:rsid w:val="003A4CDC"/>
    <w:rsid w:val="003A4EF6"/>
    <w:rsid w:val="003A4FD9"/>
    <w:rsid w:val="003A565A"/>
    <w:rsid w:val="003A5762"/>
    <w:rsid w:val="003A5958"/>
    <w:rsid w:val="003A5A6B"/>
    <w:rsid w:val="003A5AE6"/>
    <w:rsid w:val="003A5BC3"/>
    <w:rsid w:val="003A5D5B"/>
    <w:rsid w:val="003A5F69"/>
    <w:rsid w:val="003A706B"/>
    <w:rsid w:val="003A7070"/>
    <w:rsid w:val="003A72D0"/>
    <w:rsid w:val="003A7499"/>
    <w:rsid w:val="003A7E84"/>
    <w:rsid w:val="003B0331"/>
    <w:rsid w:val="003B05DC"/>
    <w:rsid w:val="003B067E"/>
    <w:rsid w:val="003B0703"/>
    <w:rsid w:val="003B0E89"/>
    <w:rsid w:val="003B11E0"/>
    <w:rsid w:val="003B16AB"/>
    <w:rsid w:val="003B18CB"/>
    <w:rsid w:val="003B193D"/>
    <w:rsid w:val="003B1A0F"/>
    <w:rsid w:val="003B20A4"/>
    <w:rsid w:val="003B233E"/>
    <w:rsid w:val="003B2535"/>
    <w:rsid w:val="003B2D90"/>
    <w:rsid w:val="003B2EC1"/>
    <w:rsid w:val="003B30FB"/>
    <w:rsid w:val="003B313A"/>
    <w:rsid w:val="003B329C"/>
    <w:rsid w:val="003B3317"/>
    <w:rsid w:val="003B346C"/>
    <w:rsid w:val="003B3486"/>
    <w:rsid w:val="003B36D0"/>
    <w:rsid w:val="003B37E5"/>
    <w:rsid w:val="003B3BA6"/>
    <w:rsid w:val="003B3DF1"/>
    <w:rsid w:val="003B400B"/>
    <w:rsid w:val="003B43E1"/>
    <w:rsid w:val="003B43FD"/>
    <w:rsid w:val="003B4BA0"/>
    <w:rsid w:val="003B4F91"/>
    <w:rsid w:val="003B51B9"/>
    <w:rsid w:val="003B5207"/>
    <w:rsid w:val="003B52FC"/>
    <w:rsid w:val="003B53CB"/>
    <w:rsid w:val="003B55F9"/>
    <w:rsid w:val="003B5686"/>
    <w:rsid w:val="003B5CCC"/>
    <w:rsid w:val="003B5E62"/>
    <w:rsid w:val="003B62D1"/>
    <w:rsid w:val="003B66F7"/>
    <w:rsid w:val="003B67EF"/>
    <w:rsid w:val="003B6A94"/>
    <w:rsid w:val="003B6E18"/>
    <w:rsid w:val="003B6F73"/>
    <w:rsid w:val="003B7279"/>
    <w:rsid w:val="003B78A8"/>
    <w:rsid w:val="003B79C1"/>
    <w:rsid w:val="003B7A89"/>
    <w:rsid w:val="003B7D46"/>
    <w:rsid w:val="003C0059"/>
    <w:rsid w:val="003C0094"/>
    <w:rsid w:val="003C00B2"/>
    <w:rsid w:val="003C016E"/>
    <w:rsid w:val="003C0517"/>
    <w:rsid w:val="003C07D6"/>
    <w:rsid w:val="003C0AE2"/>
    <w:rsid w:val="003C0D06"/>
    <w:rsid w:val="003C0E64"/>
    <w:rsid w:val="003C0FCF"/>
    <w:rsid w:val="003C12A9"/>
    <w:rsid w:val="003C1305"/>
    <w:rsid w:val="003C1339"/>
    <w:rsid w:val="003C1568"/>
    <w:rsid w:val="003C21FD"/>
    <w:rsid w:val="003C28F1"/>
    <w:rsid w:val="003C3284"/>
    <w:rsid w:val="003C37E5"/>
    <w:rsid w:val="003C3D0B"/>
    <w:rsid w:val="003C409E"/>
    <w:rsid w:val="003C44B4"/>
    <w:rsid w:val="003C4AAE"/>
    <w:rsid w:val="003C4E0C"/>
    <w:rsid w:val="003C4EF2"/>
    <w:rsid w:val="003C52B2"/>
    <w:rsid w:val="003C552C"/>
    <w:rsid w:val="003C5915"/>
    <w:rsid w:val="003C5A06"/>
    <w:rsid w:val="003C5A60"/>
    <w:rsid w:val="003C5CD5"/>
    <w:rsid w:val="003C5F3F"/>
    <w:rsid w:val="003C6798"/>
    <w:rsid w:val="003C6800"/>
    <w:rsid w:val="003C68DC"/>
    <w:rsid w:val="003C6903"/>
    <w:rsid w:val="003C69BF"/>
    <w:rsid w:val="003C6A98"/>
    <w:rsid w:val="003C7036"/>
    <w:rsid w:val="003C7143"/>
    <w:rsid w:val="003C780E"/>
    <w:rsid w:val="003D0040"/>
    <w:rsid w:val="003D0976"/>
    <w:rsid w:val="003D0BB7"/>
    <w:rsid w:val="003D0E1C"/>
    <w:rsid w:val="003D1133"/>
    <w:rsid w:val="003D14CD"/>
    <w:rsid w:val="003D1CCD"/>
    <w:rsid w:val="003D22F0"/>
    <w:rsid w:val="003D25F3"/>
    <w:rsid w:val="003D2A57"/>
    <w:rsid w:val="003D2EB7"/>
    <w:rsid w:val="003D2F0E"/>
    <w:rsid w:val="003D32F5"/>
    <w:rsid w:val="003D35C8"/>
    <w:rsid w:val="003D35EA"/>
    <w:rsid w:val="003D37A4"/>
    <w:rsid w:val="003D38B7"/>
    <w:rsid w:val="003D396D"/>
    <w:rsid w:val="003D3C68"/>
    <w:rsid w:val="003D427D"/>
    <w:rsid w:val="003D4321"/>
    <w:rsid w:val="003D446D"/>
    <w:rsid w:val="003D44C0"/>
    <w:rsid w:val="003D4898"/>
    <w:rsid w:val="003D4C61"/>
    <w:rsid w:val="003D4CB6"/>
    <w:rsid w:val="003D5599"/>
    <w:rsid w:val="003D5B89"/>
    <w:rsid w:val="003D5BBF"/>
    <w:rsid w:val="003D6376"/>
    <w:rsid w:val="003D6694"/>
    <w:rsid w:val="003D6DC3"/>
    <w:rsid w:val="003D7108"/>
    <w:rsid w:val="003D730E"/>
    <w:rsid w:val="003D772D"/>
    <w:rsid w:val="003D7A09"/>
    <w:rsid w:val="003D7CB4"/>
    <w:rsid w:val="003D7FA0"/>
    <w:rsid w:val="003E0146"/>
    <w:rsid w:val="003E04E3"/>
    <w:rsid w:val="003E07F1"/>
    <w:rsid w:val="003E0813"/>
    <w:rsid w:val="003E1214"/>
    <w:rsid w:val="003E129A"/>
    <w:rsid w:val="003E1511"/>
    <w:rsid w:val="003E158D"/>
    <w:rsid w:val="003E16C6"/>
    <w:rsid w:val="003E175A"/>
    <w:rsid w:val="003E1D71"/>
    <w:rsid w:val="003E1E2E"/>
    <w:rsid w:val="003E1FA8"/>
    <w:rsid w:val="003E200A"/>
    <w:rsid w:val="003E2B0F"/>
    <w:rsid w:val="003E2E98"/>
    <w:rsid w:val="003E3272"/>
    <w:rsid w:val="003E33EA"/>
    <w:rsid w:val="003E3442"/>
    <w:rsid w:val="003E352B"/>
    <w:rsid w:val="003E35E9"/>
    <w:rsid w:val="003E3A60"/>
    <w:rsid w:val="003E3B10"/>
    <w:rsid w:val="003E3B21"/>
    <w:rsid w:val="003E414F"/>
    <w:rsid w:val="003E45F2"/>
    <w:rsid w:val="003E47B3"/>
    <w:rsid w:val="003E48C0"/>
    <w:rsid w:val="003E4AF9"/>
    <w:rsid w:val="003E4D1D"/>
    <w:rsid w:val="003E4E66"/>
    <w:rsid w:val="003E4FE1"/>
    <w:rsid w:val="003E57A1"/>
    <w:rsid w:val="003E5B0A"/>
    <w:rsid w:val="003E63D2"/>
    <w:rsid w:val="003E6C25"/>
    <w:rsid w:val="003E6CCF"/>
    <w:rsid w:val="003E6D58"/>
    <w:rsid w:val="003E6F40"/>
    <w:rsid w:val="003E7014"/>
    <w:rsid w:val="003E705A"/>
    <w:rsid w:val="003E7369"/>
    <w:rsid w:val="003E7872"/>
    <w:rsid w:val="003E7A81"/>
    <w:rsid w:val="003E7BE4"/>
    <w:rsid w:val="003E7BE8"/>
    <w:rsid w:val="003E7C12"/>
    <w:rsid w:val="003F0229"/>
    <w:rsid w:val="003F0300"/>
    <w:rsid w:val="003F03F3"/>
    <w:rsid w:val="003F0598"/>
    <w:rsid w:val="003F08E8"/>
    <w:rsid w:val="003F0D73"/>
    <w:rsid w:val="003F0E01"/>
    <w:rsid w:val="003F0F19"/>
    <w:rsid w:val="003F13C3"/>
    <w:rsid w:val="003F161C"/>
    <w:rsid w:val="003F1C0C"/>
    <w:rsid w:val="003F270F"/>
    <w:rsid w:val="003F2A25"/>
    <w:rsid w:val="003F2B7B"/>
    <w:rsid w:val="003F2D1F"/>
    <w:rsid w:val="003F2E54"/>
    <w:rsid w:val="003F2E94"/>
    <w:rsid w:val="003F2F16"/>
    <w:rsid w:val="003F2F72"/>
    <w:rsid w:val="003F335D"/>
    <w:rsid w:val="003F34A5"/>
    <w:rsid w:val="003F3965"/>
    <w:rsid w:val="003F3B71"/>
    <w:rsid w:val="003F3C2E"/>
    <w:rsid w:val="003F3D27"/>
    <w:rsid w:val="003F3E87"/>
    <w:rsid w:val="003F439D"/>
    <w:rsid w:val="003F482A"/>
    <w:rsid w:val="003F4872"/>
    <w:rsid w:val="003F4AC9"/>
    <w:rsid w:val="003F4B11"/>
    <w:rsid w:val="003F4BD6"/>
    <w:rsid w:val="003F4C23"/>
    <w:rsid w:val="003F4D5C"/>
    <w:rsid w:val="003F4EED"/>
    <w:rsid w:val="003F50B2"/>
    <w:rsid w:val="003F5AAF"/>
    <w:rsid w:val="003F5B2C"/>
    <w:rsid w:val="003F5EDC"/>
    <w:rsid w:val="003F6854"/>
    <w:rsid w:val="003F6900"/>
    <w:rsid w:val="003F69AF"/>
    <w:rsid w:val="003F6A69"/>
    <w:rsid w:val="003F6E3E"/>
    <w:rsid w:val="003F7105"/>
    <w:rsid w:val="003F7150"/>
    <w:rsid w:val="003F7A5D"/>
    <w:rsid w:val="003F7DA5"/>
    <w:rsid w:val="00400069"/>
    <w:rsid w:val="00400123"/>
    <w:rsid w:val="00400314"/>
    <w:rsid w:val="00400B43"/>
    <w:rsid w:val="00400CEF"/>
    <w:rsid w:val="00400FE3"/>
    <w:rsid w:val="004012B0"/>
    <w:rsid w:val="00402160"/>
    <w:rsid w:val="00402967"/>
    <w:rsid w:val="00403588"/>
    <w:rsid w:val="00403FC6"/>
    <w:rsid w:val="004044B5"/>
    <w:rsid w:val="00404716"/>
    <w:rsid w:val="00404D4D"/>
    <w:rsid w:val="00404E74"/>
    <w:rsid w:val="00404EEE"/>
    <w:rsid w:val="00404F94"/>
    <w:rsid w:val="004054A9"/>
    <w:rsid w:val="00405839"/>
    <w:rsid w:val="00405BA8"/>
    <w:rsid w:val="00405C15"/>
    <w:rsid w:val="00406114"/>
    <w:rsid w:val="004071E0"/>
    <w:rsid w:val="00407318"/>
    <w:rsid w:val="0040755E"/>
    <w:rsid w:val="00407775"/>
    <w:rsid w:val="004078BB"/>
    <w:rsid w:val="00407BCD"/>
    <w:rsid w:val="00407C76"/>
    <w:rsid w:val="00407D99"/>
    <w:rsid w:val="00410012"/>
    <w:rsid w:val="00410164"/>
    <w:rsid w:val="004102E3"/>
    <w:rsid w:val="00410741"/>
    <w:rsid w:val="0041085E"/>
    <w:rsid w:val="004108FC"/>
    <w:rsid w:val="00410C7C"/>
    <w:rsid w:val="00410EA2"/>
    <w:rsid w:val="00411236"/>
    <w:rsid w:val="0041144A"/>
    <w:rsid w:val="004115C0"/>
    <w:rsid w:val="004116AC"/>
    <w:rsid w:val="00411895"/>
    <w:rsid w:val="00411993"/>
    <w:rsid w:val="00411D4B"/>
    <w:rsid w:val="00412206"/>
    <w:rsid w:val="00412614"/>
    <w:rsid w:val="00412E5E"/>
    <w:rsid w:val="004132AD"/>
    <w:rsid w:val="0041364F"/>
    <w:rsid w:val="00413B08"/>
    <w:rsid w:val="0041424C"/>
    <w:rsid w:val="00414826"/>
    <w:rsid w:val="004150BA"/>
    <w:rsid w:val="004150E8"/>
    <w:rsid w:val="004151BC"/>
    <w:rsid w:val="00415340"/>
    <w:rsid w:val="0041545E"/>
    <w:rsid w:val="00415547"/>
    <w:rsid w:val="00415935"/>
    <w:rsid w:val="00415ADA"/>
    <w:rsid w:val="00415C68"/>
    <w:rsid w:val="00415C93"/>
    <w:rsid w:val="00415F6B"/>
    <w:rsid w:val="00416024"/>
    <w:rsid w:val="00416069"/>
    <w:rsid w:val="00416336"/>
    <w:rsid w:val="004163F5"/>
    <w:rsid w:val="0041654E"/>
    <w:rsid w:val="00416776"/>
    <w:rsid w:val="004168EA"/>
    <w:rsid w:val="00416952"/>
    <w:rsid w:val="00416C19"/>
    <w:rsid w:val="00416C1D"/>
    <w:rsid w:val="00416C40"/>
    <w:rsid w:val="00416FD5"/>
    <w:rsid w:val="00417C0A"/>
    <w:rsid w:val="00417D46"/>
    <w:rsid w:val="0042063E"/>
    <w:rsid w:val="0042095E"/>
    <w:rsid w:val="00420B46"/>
    <w:rsid w:val="00420DCC"/>
    <w:rsid w:val="00420FAF"/>
    <w:rsid w:val="00421015"/>
    <w:rsid w:val="00421160"/>
    <w:rsid w:val="0042118B"/>
    <w:rsid w:val="00421656"/>
    <w:rsid w:val="0042174D"/>
    <w:rsid w:val="00421BF8"/>
    <w:rsid w:val="00422241"/>
    <w:rsid w:val="0042239D"/>
    <w:rsid w:val="004224C6"/>
    <w:rsid w:val="00422589"/>
    <w:rsid w:val="00423158"/>
    <w:rsid w:val="004232E5"/>
    <w:rsid w:val="0042336E"/>
    <w:rsid w:val="00423432"/>
    <w:rsid w:val="0042353D"/>
    <w:rsid w:val="00423594"/>
    <w:rsid w:val="00424229"/>
    <w:rsid w:val="004245E2"/>
    <w:rsid w:val="004246D5"/>
    <w:rsid w:val="00424897"/>
    <w:rsid w:val="00424A96"/>
    <w:rsid w:val="0042512C"/>
    <w:rsid w:val="00425165"/>
    <w:rsid w:val="004253CC"/>
    <w:rsid w:val="00425513"/>
    <w:rsid w:val="004258A5"/>
    <w:rsid w:val="0042590E"/>
    <w:rsid w:val="004259BA"/>
    <w:rsid w:val="004259CC"/>
    <w:rsid w:val="00425ACC"/>
    <w:rsid w:val="00425E5F"/>
    <w:rsid w:val="00426029"/>
    <w:rsid w:val="004267C5"/>
    <w:rsid w:val="004271CF"/>
    <w:rsid w:val="00427211"/>
    <w:rsid w:val="004274D0"/>
    <w:rsid w:val="00427770"/>
    <w:rsid w:val="004277E8"/>
    <w:rsid w:val="00427C28"/>
    <w:rsid w:val="00427D50"/>
    <w:rsid w:val="00427DA3"/>
    <w:rsid w:val="00427E59"/>
    <w:rsid w:val="0043014A"/>
    <w:rsid w:val="0043033F"/>
    <w:rsid w:val="004304E7"/>
    <w:rsid w:val="0043075C"/>
    <w:rsid w:val="00430CAE"/>
    <w:rsid w:val="00431091"/>
    <w:rsid w:val="00431238"/>
    <w:rsid w:val="004316A3"/>
    <w:rsid w:val="00431ACF"/>
    <w:rsid w:val="00431BC1"/>
    <w:rsid w:val="00431FD9"/>
    <w:rsid w:val="0043208D"/>
    <w:rsid w:val="00432153"/>
    <w:rsid w:val="004322E1"/>
    <w:rsid w:val="004327CC"/>
    <w:rsid w:val="004328B0"/>
    <w:rsid w:val="00432C3A"/>
    <w:rsid w:val="00432E65"/>
    <w:rsid w:val="00433108"/>
    <w:rsid w:val="004332FE"/>
    <w:rsid w:val="00433355"/>
    <w:rsid w:val="004334F4"/>
    <w:rsid w:val="0043350F"/>
    <w:rsid w:val="004338AC"/>
    <w:rsid w:val="00433C6D"/>
    <w:rsid w:val="00433DB4"/>
    <w:rsid w:val="00433F8E"/>
    <w:rsid w:val="00434271"/>
    <w:rsid w:val="00434A8A"/>
    <w:rsid w:val="00435ADA"/>
    <w:rsid w:val="00435B4B"/>
    <w:rsid w:val="00435BB7"/>
    <w:rsid w:val="00435CD0"/>
    <w:rsid w:val="00436149"/>
    <w:rsid w:val="004365D7"/>
    <w:rsid w:val="0043675D"/>
    <w:rsid w:val="004367E5"/>
    <w:rsid w:val="004367EC"/>
    <w:rsid w:val="00436A37"/>
    <w:rsid w:val="00436CD1"/>
    <w:rsid w:val="00437144"/>
    <w:rsid w:val="004373A4"/>
    <w:rsid w:val="00437B7D"/>
    <w:rsid w:val="00440032"/>
    <w:rsid w:val="0044082E"/>
    <w:rsid w:val="0044085E"/>
    <w:rsid w:val="004408EC"/>
    <w:rsid w:val="00440A8B"/>
    <w:rsid w:val="00440F9C"/>
    <w:rsid w:val="0044198A"/>
    <w:rsid w:val="00441B45"/>
    <w:rsid w:val="0044257F"/>
    <w:rsid w:val="004425B5"/>
    <w:rsid w:val="004428D3"/>
    <w:rsid w:val="00442AEA"/>
    <w:rsid w:val="00443186"/>
    <w:rsid w:val="0044330C"/>
    <w:rsid w:val="004435C2"/>
    <w:rsid w:val="00443772"/>
    <w:rsid w:val="0044388C"/>
    <w:rsid w:val="00443B40"/>
    <w:rsid w:val="00444C5C"/>
    <w:rsid w:val="00444C64"/>
    <w:rsid w:val="00444E15"/>
    <w:rsid w:val="00445542"/>
    <w:rsid w:val="00445671"/>
    <w:rsid w:val="00445B5E"/>
    <w:rsid w:val="00445F9B"/>
    <w:rsid w:val="0044622F"/>
    <w:rsid w:val="00446556"/>
    <w:rsid w:val="00446976"/>
    <w:rsid w:val="00447319"/>
    <w:rsid w:val="00447485"/>
    <w:rsid w:val="004476EF"/>
    <w:rsid w:val="00447E64"/>
    <w:rsid w:val="00447E71"/>
    <w:rsid w:val="00447F16"/>
    <w:rsid w:val="004500D3"/>
    <w:rsid w:val="00450254"/>
    <w:rsid w:val="004503AC"/>
    <w:rsid w:val="004505F2"/>
    <w:rsid w:val="004509DE"/>
    <w:rsid w:val="004511CF"/>
    <w:rsid w:val="00451417"/>
    <w:rsid w:val="00452491"/>
    <w:rsid w:val="004526DC"/>
    <w:rsid w:val="0045291A"/>
    <w:rsid w:val="00452B2C"/>
    <w:rsid w:val="00452B74"/>
    <w:rsid w:val="00453216"/>
    <w:rsid w:val="00453328"/>
    <w:rsid w:val="00453850"/>
    <w:rsid w:val="004539F3"/>
    <w:rsid w:val="00454043"/>
    <w:rsid w:val="004541AA"/>
    <w:rsid w:val="004545C6"/>
    <w:rsid w:val="00454797"/>
    <w:rsid w:val="00454ACF"/>
    <w:rsid w:val="00454AD5"/>
    <w:rsid w:val="00454C56"/>
    <w:rsid w:val="00455223"/>
    <w:rsid w:val="00455498"/>
    <w:rsid w:val="00455740"/>
    <w:rsid w:val="00455A63"/>
    <w:rsid w:val="00455B23"/>
    <w:rsid w:val="004563C7"/>
    <w:rsid w:val="004564D8"/>
    <w:rsid w:val="0045657B"/>
    <w:rsid w:val="00456704"/>
    <w:rsid w:val="004568B0"/>
    <w:rsid w:val="00456B91"/>
    <w:rsid w:val="00456DAE"/>
    <w:rsid w:val="00456F69"/>
    <w:rsid w:val="004575C8"/>
    <w:rsid w:val="00457663"/>
    <w:rsid w:val="00457EAA"/>
    <w:rsid w:val="00457F24"/>
    <w:rsid w:val="00457F4C"/>
    <w:rsid w:val="004600A3"/>
    <w:rsid w:val="004600EB"/>
    <w:rsid w:val="004602C3"/>
    <w:rsid w:val="004605C7"/>
    <w:rsid w:val="0046077D"/>
    <w:rsid w:val="00460CD8"/>
    <w:rsid w:val="00460E5B"/>
    <w:rsid w:val="00460FAD"/>
    <w:rsid w:val="004610FE"/>
    <w:rsid w:val="0046127A"/>
    <w:rsid w:val="00461422"/>
    <w:rsid w:val="004618A8"/>
    <w:rsid w:val="00461A97"/>
    <w:rsid w:val="00461D1C"/>
    <w:rsid w:val="004625E1"/>
    <w:rsid w:val="004627E2"/>
    <w:rsid w:val="004631AD"/>
    <w:rsid w:val="00463603"/>
    <w:rsid w:val="00463635"/>
    <w:rsid w:val="004636F2"/>
    <w:rsid w:val="00463A8B"/>
    <w:rsid w:val="00463E18"/>
    <w:rsid w:val="00463F71"/>
    <w:rsid w:val="0046403A"/>
    <w:rsid w:val="0046477D"/>
    <w:rsid w:val="00464B73"/>
    <w:rsid w:val="00464C5E"/>
    <w:rsid w:val="00464C79"/>
    <w:rsid w:val="00464D5C"/>
    <w:rsid w:val="00464EB4"/>
    <w:rsid w:val="0046502F"/>
    <w:rsid w:val="00465336"/>
    <w:rsid w:val="00465394"/>
    <w:rsid w:val="00465596"/>
    <w:rsid w:val="00465894"/>
    <w:rsid w:val="0046601D"/>
    <w:rsid w:val="0046603E"/>
    <w:rsid w:val="004665C6"/>
    <w:rsid w:val="004669F9"/>
    <w:rsid w:val="00466A76"/>
    <w:rsid w:val="00466DB7"/>
    <w:rsid w:val="0046727B"/>
    <w:rsid w:val="004674D5"/>
    <w:rsid w:val="004676CF"/>
    <w:rsid w:val="00467DAF"/>
    <w:rsid w:val="00467F40"/>
    <w:rsid w:val="00470364"/>
    <w:rsid w:val="00470566"/>
    <w:rsid w:val="00470576"/>
    <w:rsid w:val="004706B0"/>
    <w:rsid w:val="0047136D"/>
    <w:rsid w:val="0047211C"/>
    <w:rsid w:val="00472194"/>
    <w:rsid w:val="004721F6"/>
    <w:rsid w:val="004724D3"/>
    <w:rsid w:val="0047251D"/>
    <w:rsid w:val="004726FF"/>
    <w:rsid w:val="00472A7D"/>
    <w:rsid w:val="00472C28"/>
    <w:rsid w:val="00472CEF"/>
    <w:rsid w:val="00472D76"/>
    <w:rsid w:val="00472FE8"/>
    <w:rsid w:val="00473537"/>
    <w:rsid w:val="00473B1B"/>
    <w:rsid w:val="00473F8F"/>
    <w:rsid w:val="004744AD"/>
    <w:rsid w:val="00474621"/>
    <w:rsid w:val="00474995"/>
    <w:rsid w:val="00474B47"/>
    <w:rsid w:val="00474CD9"/>
    <w:rsid w:val="00474DED"/>
    <w:rsid w:val="0047501D"/>
    <w:rsid w:val="00475274"/>
    <w:rsid w:val="004756A2"/>
    <w:rsid w:val="0047578C"/>
    <w:rsid w:val="00475817"/>
    <w:rsid w:val="00476236"/>
    <w:rsid w:val="0047665B"/>
    <w:rsid w:val="004766B9"/>
    <w:rsid w:val="0047692B"/>
    <w:rsid w:val="00476963"/>
    <w:rsid w:val="00476B8F"/>
    <w:rsid w:val="0047702E"/>
    <w:rsid w:val="00477174"/>
    <w:rsid w:val="004771AF"/>
    <w:rsid w:val="004772E0"/>
    <w:rsid w:val="0047739C"/>
    <w:rsid w:val="00477677"/>
    <w:rsid w:val="00477721"/>
    <w:rsid w:val="004779BD"/>
    <w:rsid w:val="00477AA5"/>
    <w:rsid w:val="00477D40"/>
    <w:rsid w:val="00477DB1"/>
    <w:rsid w:val="00477DFD"/>
    <w:rsid w:val="00477E95"/>
    <w:rsid w:val="004809E1"/>
    <w:rsid w:val="00480AC2"/>
    <w:rsid w:val="00480B76"/>
    <w:rsid w:val="00480BC0"/>
    <w:rsid w:val="00480C29"/>
    <w:rsid w:val="00480D36"/>
    <w:rsid w:val="00480FF8"/>
    <w:rsid w:val="0048124D"/>
    <w:rsid w:val="00481D6B"/>
    <w:rsid w:val="00481F5C"/>
    <w:rsid w:val="004822E5"/>
    <w:rsid w:val="00482436"/>
    <w:rsid w:val="0048261D"/>
    <w:rsid w:val="00482868"/>
    <w:rsid w:val="0048291B"/>
    <w:rsid w:val="00482F12"/>
    <w:rsid w:val="00483018"/>
    <w:rsid w:val="0048318F"/>
    <w:rsid w:val="00483593"/>
    <w:rsid w:val="004836A7"/>
    <w:rsid w:val="004836DC"/>
    <w:rsid w:val="00483B65"/>
    <w:rsid w:val="00483BB0"/>
    <w:rsid w:val="00484356"/>
    <w:rsid w:val="00484363"/>
    <w:rsid w:val="0048443A"/>
    <w:rsid w:val="00484485"/>
    <w:rsid w:val="00484975"/>
    <w:rsid w:val="00484FBE"/>
    <w:rsid w:val="00485665"/>
    <w:rsid w:val="00485BF4"/>
    <w:rsid w:val="00486075"/>
    <w:rsid w:val="004862FE"/>
    <w:rsid w:val="00486F14"/>
    <w:rsid w:val="004870D4"/>
    <w:rsid w:val="00487629"/>
    <w:rsid w:val="00487B91"/>
    <w:rsid w:val="00487CD0"/>
    <w:rsid w:val="0049052B"/>
    <w:rsid w:val="00490C4D"/>
    <w:rsid w:val="00490F8F"/>
    <w:rsid w:val="004910BB"/>
    <w:rsid w:val="004911F1"/>
    <w:rsid w:val="00491226"/>
    <w:rsid w:val="0049168B"/>
    <w:rsid w:val="004916B6"/>
    <w:rsid w:val="004918C5"/>
    <w:rsid w:val="00491D16"/>
    <w:rsid w:val="00491EED"/>
    <w:rsid w:val="00491F72"/>
    <w:rsid w:val="00492114"/>
    <w:rsid w:val="004926E4"/>
    <w:rsid w:val="0049290E"/>
    <w:rsid w:val="004935EA"/>
    <w:rsid w:val="0049361E"/>
    <w:rsid w:val="00493C02"/>
    <w:rsid w:val="004941E6"/>
    <w:rsid w:val="004944E7"/>
    <w:rsid w:val="00494676"/>
    <w:rsid w:val="00494AD0"/>
    <w:rsid w:val="00494BCD"/>
    <w:rsid w:val="00494BD9"/>
    <w:rsid w:val="00494C33"/>
    <w:rsid w:val="00494D40"/>
    <w:rsid w:val="00495036"/>
    <w:rsid w:val="0049517F"/>
    <w:rsid w:val="0049543B"/>
    <w:rsid w:val="0049558E"/>
    <w:rsid w:val="00495619"/>
    <w:rsid w:val="00495A21"/>
    <w:rsid w:val="00496095"/>
    <w:rsid w:val="00496130"/>
    <w:rsid w:val="00496627"/>
    <w:rsid w:val="004966A5"/>
    <w:rsid w:val="00496791"/>
    <w:rsid w:val="004969F2"/>
    <w:rsid w:val="00496C47"/>
    <w:rsid w:val="00496D99"/>
    <w:rsid w:val="00496DFE"/>
    <w:rsid w:val="00496EB5"/>
    <w:rsid w:val="004970E2"/>
    <w:rsid w:val="00497272"/>
    <w:rsid w:val="0049791C"/>
    <w:rsid w:val="004979B3"/>
    <w:rsid w:val="00497A13"/>
    <w:rsid w:val="00497B18"/>
    <w:rsid w:val="004A0030"/>
    <w:rsid w:val="004A0601"/>
    <w:rsid w:val="004A09B1"/>
    <w:rsid w:val="004A11EB"/>
    <w:rsid w:val="004A1628"/>
    <w:rsid w:val="004A1806"/>
    <w:rsid w:val="004A1CA4"/>
    <w:rsid w:val="004A1E75"/>
    <w:rsid w:val="004A1F0B"/>
    <w:rsid w:val="004A2354"/>
    <w:rsid w:val="004A2AD9"/>
    <w:rsid w:val="004A2DA2"/>
    <w:rsid w:val="004A2F07"/>
    <w:rsid w:val="004A3203"/>
    <w:rsid w:val="004A3487"/>
    <w:rsid w:val="004A36AE"/>
    <w:rsid w:val="004A3C1D"/>
    <w:rsid w:val="004A40EA"/>
    <w:rsid w:val="004A4273"/>
    <w:rsid w:val="004A4475"/>
    <w:rsid w:val="004A468B"/>
    <w:rsid w:val="004A4A09"/>
    <w:rsid w:val="004A4B29"/>
    <w:rsid w:val="004A4CD7"/>
    <w:rsid w:val="004A4ED6"/>
    <w:rsid w:val="004A4F58"/>
    <w:rsid w:val="004A4FA9"/>
    <w:rsid w:val="004A5475"/>
    <w:rsid w:val="004A5E50"/>
    <w:rsid w:val="004A5E65"/>
    <w:rsid w:val="004A6281"/>
    <w:rsid w:val="004A62A9"/>
    <w:rsid w:val="004A6E77"/>
    <w:rsid w:val="004A7688"/>
    <w:rsid w:val="004A785C"/>
    <w:rsid w:val="004A7A0A"/>
    <w:rsid w:val="004B020A"/>
    <w:rsid w:val="004B0B44"/>
    <w:rsid w:val="004B1ADF"/>
    <w:rsid w:val="004B1BA1"/>
    <w:rsid w:val="004B2563"/>
    <w:rsid w:val="004B271F"/>
    <w:rsid w:val="004B2752"/>
    <w:rsid w:val="004B3254"/>
    <w:rsid w:val="004B4D24"/>
    <w:rsid w:val="004B4F96"/>
    <w:rsid w:val="004B54D6"/>
    <w:rsid w:val="004B5703"/>
    <w:rsid w:val="004B5C8B"/>
    <w:rsid w:val="004B62DB"/>
    <w:rsid w:val="004B6656"/>
    <w:rsid w:val="004B67DC"/>
    <w:rsid w:val="004B6AA7"/>
    <w:rsid w:val="004B6C56"/>
    <w:rsid w:val="004B7391"/>
    <w:rsid w:val="004B7771"/>
    <w:rsid w:val="004B7EE1"/>
    <w:rsid w:val="004B7F7C"/>
    <w:rsid w:val="004C01CE"/>
    <w:rsid w:val="004C0950"/>
    <w:rsid w:val="004C09AA"/>
    <w:rsid w:val="004C0A07"/>
    <w:rsid w:val="004C0A0E"/>
    <w:rsid w:val="004C0C6E"/>
    <w:rsid w:val="004C15DD"/>
    <w:rsid w:val="004C1725"/>
    <w:rsid w:val="004C1A21"/>
    <w:rsid w:val="004C1C27"/>
    <w:rsid w:val="004C246C"/>
    <w:rsid w:val="004C277D"/>
    <w:rsid w:val="004C28E7"/>
    <w:rsid w:val="004C29EF"/>
    <w:rsid w:val="004C2A85"/>
    <w:rsid w:val="004C3063"/>
    <w:rsid w:val="004C3073"/>
    <w:rsid w:val="004C327C"/>
    <w:rsid w:val="004C338F"/>
    <w:rsid w:val="004C3715"/>
    <w:rsid w:val="004C3B39"/>
    <w:rsid w:val="004C3B9A"/>
    <w:rsid w:val="004C3E24"/>
    <w:rsid w:val="004C3E9A"/>
    <w:rsid w:val="004C3FA8"/>
    <w:rsid w:val="004C440E"/>
    <w:rsid w:val="004C4AE1"/>
    <w:rsid w:val="004C4B52"/>
    <w:rsid w:val="004C4B92"/>
    <w:rsid w:val="004C501C"/>
    <w:rsid w:val="004C5293"/>
    <w:rsid w:val="004C5525"/>
    <w:rsid w:val="004C5A20"/>
    <w:rsid w:val="004C5B31"/>
    <w:rsid w:val="004C610C"/>
    <w:rsid w:val="004C6228"/>
    <w:rsid w:val="004C638F"/>
    <w:rsid w:val="004C6864"/>
    <w:rsid w:val="004C6F0E"/>
    <w:rsid w:val="004C6F34"/>
    <w:rsid w:val="004C7088"/>
    <w:rsid w:val="004C7296"/>
    <w:rsid w:val="004C7361"/>
    <w:rsid w:val="004C7452"/>
    <w:rsid w:val="004C7982"/>
    <w:rsid w:val="004D106E"/>
    <w:rsid w:val="004D126B"/>
    <w:rsid w:val="004D1531"/>
    <w:rsid w:val="004D1844"/>
    <w:rsid w:val="004D1D30"/>
    <w:rsid w:val="004D1FAC"/>
    <w:rsid w:val="004D2447"/>
    <w:rsid w:val="004D2891"/>
    <w:rsid w:val="004D304B"/>
    <w:rsid w:val="004D32B2"/>
    <w:rsid w:val="004D3425"/>
    <w:rsid w:val="004D34C6"/>
    <w:rsid w:val="004D37D4"/>
    <w:rsid w:val="004D391F"/>
    <w:rsid w:val="004D4109"/>
    <w:rsid w:val="004D4399"/>
    <w:rsid w:val="004D4651"/>
    <w:rsid w:val="004D4692"/>
    <w:rsid w:val="004D4B01"/>
    <w:rsid w:val="004D50C8"/>
    <w:rsid w:val="004D524C"/>
    <w:rsid w:val="004D57C9"/>
    <w:rsid w:val="004D58A8"/>
    <w:rsid w:val="004D59D1"/>
    <w:rsid w:val="004D6B1C"/>
    <w:rsid w:val="004D6BA0"/>
    <w:rsid w:val="004D6E7C"/>
    <w:rsid w:val="004D7593"/>
    <w:rsid w:val="004D7938"/>
    <w:rsid w:val="004E038C"/>
    <w:rsid w:val="004E0464"/>
    <w:rsid w:val="004E0499"/>
    <w:rsid w:val="004E05AF"/>
    <w:rsid w:val="004E0763"/>
    <w:rsid w:val="004E1B6C"/>
    <w:rsid w:val="004E2496"/>
    <w:rsid w:val="004E292E"/>
    <w:rsid w:val="004E29E2"/>
    <w:rsid w:val="004E2A3A"/>
    <w:rsid w:val="004E3074"/>
    <w:rsid w:val="004E3664"/>
    <w:rsid w:val="004E3773"/>
    <w:rsid w:val="004E3914"/>
    <w:rsid w:val="004E44E8"/>
    <w:rsid w:val="004E4566"/>
    <w:rsid w:val="004E472E"/>
    <w:rsid w:val="004E4A56"/>
    <w:rsid w:val="004E4B99"/>
    <w:rsid w:val="004E4D1B"/>
    <w:rsid w:val="004E555E"/>
    <w:rsid w:val="004E5728"/>
    <w:rsid w:val="004E5A1F"/>
    <w:rsid w:val="004E5B0C"/>
    <w:rsid w:val="004E5C16"/>
    <w:rsid w:val="004E6035"/>
    <w:rsid w:val="004E609C"/>
    <w:rsid w:val="004E65F6"/>
    <w:rsid w:val="004E69B3"/>
    <w:rsid w:val="004E6CEC"/>
    <w:rsid w:val="004E6F9F"/>
    <w:rsid w:val="004E6FE3"/>
    <w:rsid w:val="004E7350"/>
    <w:rsid w:val="004E75AC"/>
    <w:rsid w:val="004E777B"/>
    <w:rsid w:val="004F059B"/>
    <w:rsid w:val="004F082F"/>
    <w:rsid w:val="004F0A9A"/>
    <w:rsid w:val="004F0B60"/>
    <w:rsid w:val="004F0C1E"/>
    <w:rsid w:val="004F1083"/>
    <w:rsid w:val="004F11B6"/>
    <w:rsid w:val="004F1CE6"/>
    <w:rsid w:val="004F2441"/>
    <w:rsid w:val="004F25E6"/>
    <w:rsid w:val="004F2996"/>
    <w:rsid w:val="004F2B6B"/>
    <w:rsid w:val="004F2E3C"/>
    <w:rsid w:val="004F2EC7"/>
    <w:rsid w:val="004F3038"/>
    <w:rsid w:val="004F364F"/>
    <w:rsid w:val="004F3705"/>
    <w:rsid w:val="004F4219"/>
    <w:rsid w:val="004F449C"/>
    <w:rsid w:val="004F4677"/>
    <w:rsid w:val="004F4777"/>
    <w:rsid w:val="004F4803"/>
    <w:rsid w:val="004F486A"/>
    <w:rsid w:val="004F4A23"/>
    <w:rsid w:val="004F4D28"/>
    <w:rsid w:val="004F5099"/>
    <w:rsid w:val="004F5713"/>
    <w:rsid w:val="004F5770"/>
    <w:rsid w:val="004F6344"/>
    <w:rsid w:val="004F6479"/>
    <w:rsid w:val="004F6B18"/>
    <w:rsid w:val="004F72C9"/>
    <w:rsid w:val="004F7A43"/>
    <w:rsid w:val="004F7C72"/>
    <w:rsid w:val="004F7F10"/>
    <w:rsid w:val="0050009A"/>
    <w:rsid w:val="005007DA"/>
    <w:rsid w:val="00500843"/>
    <w:rsid w:val="005009E7"/>
    <w:rsid w:val="00500D8E"/>
    <w:rsid w:val="00500ECE"/>
    <w:rsid w:val="00501067"/>
    <w:rsid w:val="005010E6"/>
    <w:rsid w:val="0050120B"/>
    <w:rsid w:val="0050132E"/>
    <w:rsid w:val="005016BA"/>
    <w:rsid w:val="00501D1F"/>
    <w:rsid w:val="005029D9"/>
    <w:rsid w:val="00502E4A"/>
    <w:rsid w:val="00503179"/>
    <w:rsid w:val="0050343A"/>
    <w:rsid w:val="00503535"/>
    <w:rsid w:val="00503635"/>
    <w:rsid w:val="00503ADC"/>
    <w:rsid w:val="0050444E"/>
    <w:rsid w:val="00504504"/>
    <w:rsid w:val="00504524"/>
    <w:rsid w:val="00504651"/>
    <w:rsid w:val="005048BD"/>
    <w:rsid w:val="00504BED"/>
    <w:rsid w:val="00504C37"/>
    <w:rsid w:val="00504D68"/>
    <w:rsid w:val="00504E00"/>
    <w:rsid w:val="00505475"/>
    <w:rsid w:val="00505A15"/>
    <w:rsid w:val="00505F0A"/>
    <w:rsid w:val="00506B3F"/>
    <w:rsid w:val="00507092"/>
    <w:rsid w:val="005071EC"/>
    <w:rsid w:val="00507514"/>
    <w:rsid w:val="0050761C"/>
    <w:rsid w:val="0050782D"/>
    <w:rsid w:val="00507D1C"/>
    <w:rsid w:val="00510460"/>
    <w:rsid w:val="00510527"/>
    <w:rsid w:val="005106F9"/>
    <w:rsid w:val="00510AC2"/>
    <w:rsid w:val="005110ED"/>
    <w:rsid w:val="00511264"/>
    <w:rsid w:val="005114E3"/>
    <w:rsid w:val="005114EA"/>
    <w:rsid w:val="00511B5E"/>
    <w:rsid w:val="00511B74"/>
    <w:rsid w:val="00511D9C"/>
    <w:rsid w:val="00512774"/>
    <w:rsid w:val="005128A4"/>
    <w:rsid w:val="00512A42"/>
    <w:rsid w:val="00512AD6"/>
    <w:rsid w:val="00512C84"/>
    <w:rsid w:val="00512D83"/>
    <w:rsid w:val="00513448"/>
    <w:rsid w:val="005134FC"/>
    <w:rsid w:val="005135DF"/>
    <w:rsid w:val="00513713"/>
    <w:rsid w:val="00513BCA"/>
    <w:rsid w:val="00513DF2"/>
    <w:rsid w:val="00514E9A"/>
    <w:rsid w:val="005155F1"/>
    <w:rsid w:val="00515E00"/>
    <w:rsid w:val="00516267"/>
    <w:rsid w:val="005164D0"/>
    <w:rsid w:val="005165C7"/>
    <w:rsid w:val="0051676D"/>
    <w:rsid w:val="00516D3A"/>
    <w:rsid w:val="00516E9B"/>
    <w:rsid w:val="00517031"/>
    <w:rsid w:val="005174B8"/>
    <w:rsid w:val="005174C6"/>
    <w:rsid w:val="00517F6B"/>
    <w:rsid w:val="00520228"/>
    <w:rsid w:val="00520497"/>
    <w:rsid w:val="00520625"/>
    <w:rsid w:val="0052086E"/>
    <w:rsid w:val="00520992"/>
    <w:rsid w:val="00520B6C"/>
    <w:rsid w:val="00520C1B"/>
    <w:rsid w:val="0052119F"/>
    <w:rsid w:val="005213AB"/>
    <w:rsid w:val="00521539"/>
    <w:rsid w:val="00521CE1"/>
    <w:rsid w:val="00521D98"/>
    <w:rsid w:val="00521DE0"/>
    <w:rsid w:val="00521F8E"/>
    <w:rsid w:val="00521FE0"/>
    <w:rsid w:val="0052212F"/>
    <w:rsid w:val="005221D8"/>
    <w:rsid w:val="00522410"/>
    <w:rsid w:val="00522524"/>
    <w:rsid w:val="005225D9"/>
    <w:rsid w:val="005226C1"/>
    <w:rsid w:val="00522C2E"/>
    <w:rsid w:val="00522D1E"/>
    <w:rsid w:val="0052336A"/>
    <w:rsid w:val="00523D4D"/>
    <w:rsid w:val="00523EFA"/>
    <w:rsid w:val="005240DA"/>
    <w:rsid w:val="0052442B"/>
    <w:rsid w:val="00524682"/>
    <w:rsid w:val="005246AE"/>
    <w:rsid w:val="005247A4"/>
    <w:rsid w:val="005248DD"/>
    <w:rsid w:val="00524BB8"/>
    <w:rsid w:val="005250A5"/>
    <w:rsid w:val="0052533E"/>
    <w:rsid w:val="00525554"/>
    <w:rsid w:val="005255D2"/>
    <w:rsid w:val="0052587E"/>
    <w:rsid w:val="00525C7A"/>
    <w:rsid w:val="00525C91"/>
    <w:rsid w:val="00525DC2"/>
    <w:rsid w:val="0052616C"/>
    <w:rsid w:val="005264EA"/>
    <w:rsid w:val="005265E5"/>
    <w:rsid w:val="0052681E"/>
    <w:rsid w:val="005269A5"/>
    <w:rsid w:val="00526A17"/>
    <w:rsid w:val="00526A47"/>
    <w:rsid w:val="00526B6C"/>
    <w:rsid w:val="00526CB1"/>
    <w:rsid w:val="00526F2F"/>
    <w:rsid w:val="005270B2"/>
    <w:rsid w:val="005271CF"/>
    <w:rsid w:val="005271E4"/>
    <w:rsid w:val="005271F0"/>
    <w:rsid w:val="005272ED"/>
    <w:rsid w:val="005273A1"/>
    <w:rsid w:val="005273BC"/>
    <w:rsid w:val="00527638"/>
    <w:rsid w:val="00527AAC"/>
    <w:rsid w:val="00527DCC"/>
    <w:rsid w:val="005302A3"/>
    <w:rsid w:val="00530DAC"/>
    <w:rsid w:val="00531457"/>
    <w:rsid w:val="005315BB"/>
    <w:rsid w:val="005316FF"/>
    <w:rsid w:val="00531DF3"/>
    <w:rsid w:val="0053207D"/>
    <w:rsid w:val="005321C7"/>
    <w:rsid w:val="00532328"/>
    <w:rsid w:val="00532433"/>
    <w:rsid w:val="0053245A"/>
    <w:rsid w:val="005327F1"/>
    <w:rsid w:val="00532AF8"/>
    <w:rsid w:val="00532C12"/>
    <w:rsid w:val="00532D07"/>
    <w:rsid w:val="00532D68"/>
    <w:rsid w:val="00532DCB"/>
    <w:rsid w:val="00532E1A"/>
    <w:rsid w:val="00532F7A"/>
    <w:rsid w:val="0053300A"/>
    <w:rsid w:val="00533242"/>
    <w:rsid w:val="00533D3B"/>
    <w:rsid w:val="00534235"/>
    <w:rsid w:val="0053431D"/>
    <w:rsid w:val="005345F4"/>
    <w:rsid w:val="00534BCE"/>
    <w:rsid w:val="0053528F"/>
    <w:rsid w:val="0053553A"/>
    <w:rsid w:val="00535AF4"/>
    <w:rsid w:val="00535C88"/>
    <w:rsid w:val="00535CE9"/>
    <w:rsid w:val="00535D68"/>
    <w:rsid w:val="0053628D"/>
    <w:rsid w:val="00536524"/>
    <w:rsid w:val="005365A7"/>
    <w:rsid w:val="005369F0"/>
    <w:rsid w:val="00536A78"/>
    <w:rsid w:val="00536D58"/>
    <w:rsid w:val="00536E97"/>
    <w:rsid w:val="0053735D"/>
    <w:rsid w:val="0053755E"/>
    <w:rsid w:val="00537C49"/>
    <w:rsid w:val="00540049"/>
    <w:rsid w:val="00540422"/>
    <w:rsid w:val="0054058D"/>
    <w:rsid w:val="00540A3F"/>
    <w:rsid w:val="00540B9D"/>
    <w:rsid w:val="00541457"/>
    <w:rsid w:val="00541DF9"/>
    <w:rsid w:val="00542215"/>
    <w:rsid w:val="0054291B"/>
    <w:rsid w:val="00542DEC"/>
    <w:rsid w:val="00542E7D"/>
    <w:rsid w:val="005432C7"/>
    <w:rsid w:val="0054346F"/>
    <w:rsid w:val="00543A3A"/>
    <w:rsid w:val="00543CCD"/>
    <w:rsid w:val="00543D60"/>
    <w:rsid w:val="005440B7"/>
    <w:rsid w:val="005440E5"/>
    <w:rsid w:val="005444BF"/>
    <w:rsid w:val="00544913"/>
    <w:rsid w:val="00545377"/>
    <w:rsid w:val="0054537D"/>
    <w:rsid w:val="0054537F"/>
    <w:rsid w:val="00545437"/>
    <w:rsid w:val="00545455"/>
    <w:rsid w:val="00545856"/>
    <w:rsid w:val="00545DAF"/>
    <w:rsid w:val="00545FC8"/>
    <w:rsid w:val="00546315"/>
    <w:rsid w:val="005468BF"/>
    <w:rsid w:val="00546EB7"/>
    <w:rsid w:val="005471C4"/>
    <w:rsid w:val="0054745D"/>
    <w:rsid w:val="0054751F"/>
    <w:rsid w:val="005478BB"/>
    <w:rsid w:val="00547CDE"/>
    <w:rsid w:val="00547FE4"/>
    <w:rsid w:val="00550582"/>
    <w:rsid w:val="00550586"/>
    <w:rsid w:val="00550589"/>
    <w:rsid w:val="0055093D"/>
    <w:rsid w:val="005509F3"/>
    <w:rsid w:val="00550C68"/>
    <w:rsid w:val="00550D97"/>
    <w:rsid w:val="005518DE"/>
    <w:rsid w:val="0055199E"/>
    <w:rsid w:val="00551BD9"/>
    <w:rsid w:val="00551C62"/>
    <w:rsid w:val="005527DD"/>
    <w:rsid w:val="00552E98"/>
    <w:rsid w:val="0055300F"/>
    <w:rsid w:val="00553821"/>
    <w:rsid w:val="00553D6B"/>
    <w:rsid w:val="00554187"/>
    <w:rsid w:val="00554247"/>
    <w:rsid w:val="0055435B"/>
    <w:rsid w:val="005545B6"/>
    <w:rsid w:val="00554A46"/>
    <w:rsid w:val="00554CFA"/>
    <w:rsid w:val="00554F7D"/>
    <w:rsid w:val="0055506F"/>
    <w:rsid w:val="00555D39"/>
    <w:rsid w:val="00555EF9"/>
    <w:rsid w:val="00555F82"/>
    <w:rsid w:val="005561B1"/>
    <w:rsid w:val="00556264"/>
    <w:rsid w:val="005566F4"/>
    <w:rsid w:val="0055684E"/>
    <w:rsid w:val="00556BFC"/>
    <w:rsid w:val="005570E1"/>
    <w:rsid w:val="00557555"/>
    <w:rsid w:val="005575E2"/>
    <w:rsid w:val="00557814"/>
    <w:rsid w:val="0055787A"/>
    <w:rsid w:val="00557B6C"/>
    <w:rsid w:val="00557BD5"/>
    <w:rsid w:val="00557D9F"/>
    <w:rsid w:val="00557F4E"/>
    <w:rsid w:val="005608AC"/>
    <w:rsid w:val="005608C0"/>
    <w:rsid w:val="00560CAA"/>
    <w:rsid w:val="00560F0F"/>
    <w:rsid w:val="005614C6"/>
    <w:rsid w:val="00561519"/>
    <w:rsid w:val="0056190A"/>
    <w:rsid w:val="00561D9C"/>
    <w:rsid w:val="00561E51"/>
    <w:rsid w:val="00561FC7"/>
    <w:rsid w:val="00562AC2"/>
    <w:rsid w:val="00562F55"/>
    <w:rsid w:val="0056306C"/>
    <w:rsid w:val="005630EE"/>
    <w:rsid w:val="00563220"/>
    <w:rsid w:val="005635BB"/>
    <w:rsid w:val="005639C8"/>
    <w:rsid w:val="00563E2C"/>
    <w:rsid w:val="00563EED"/>
    <w:rsid w:val="00564417"/>
    <w:rsid w:val="00564502"/>
    <w:rsid w:val="00564523"/>
    <w:rsid w:val="0056491A"/>
    <w:rsid w:val="00564B17"/>
    <w:rsid w:val="00564B71"/>
    <w:rsid w:val="00564C49"/>
    <w:rsid w:val="005650AB"/>
    <w:rsid w:val="00565383"/>
    <w:rsid w:val="0056554C"/>
    <w:rsid w:val="00565D14"/>
    <w:rsid w:val="00566651"/>
    <w:rsid w:val="0056673E"/>
    <w:rsid w:val="005667A0"/>
    <w:rsid w:val="00566AEB"/>
    <w:rsid w:val="00566BBC"/>
    <w:rsid w:val="00566E55"/>
    <w:rsid w:val="0056708C"/>
    <w:rsid w:val="00567189"/>
    <w:rsid w:val="0056725D"/>
    <w:rsid w:val="00567531"/>
    <w:rsid w:val="00567569"/>
    <w:rsid w:val="00567826"/>
    <w:rsid w:val="00567D1D"/>
    <w:rsid w:val="00567F41"/>
    <w:rsid w:val="00567F99"/>
    <w:rsid w:val="0057028C"/>
    <w:rsid w:val="0057079D"/>
    <w:rsid w:val="00570863"/>
    <w:rsid w:val="00570927"/>
    <w:rsid w:val="00570CBD"/>
    <w:rsid w:val="00570E36"/>
    <w:rsid w:val="005711E4"/>
    <w:rsid w:val="00571DBD"/>
    <w:rsid w:val="005720FD"/>
    <w:rsid w:val="00572189"/>
    <w:rsid w:val="0057251C"/>
    <w:rsid w:val="00572697"/>
    <w:rsid w:val="00572A42"/>
    <w:rsid w:val="00572FFC"/>
    <w:rsid w:val="005733C1"/>
    <w:rsid w:val="005733D9"/>
    <w:rsid w:val="00573695"/>
    <w:rsid w:val="005737AB"/>
    <w:rsid w:val="00573FF5"/>
    <w:rsid w:val="005742A6"/>
    <w:rsid w:val="00574849"/>
    <w:rsid w:val="005748BC"/>
    <w:rsid w:val="00574BBA"/>
    <w:rsid w:val="00574BBD"/>
    <w:rsid w:val="0057536D"/>
    <w:rsid w:val="005758E1"/>
    <w:rsid w:val="00575CD0"/>
    <w:rsid w:val="00575E30"/>
    <w:rsid w:val="00576A45"/>
    <w:rsid w:val="00576A97"/>
    <w:rsid w:val="00576FD9"/>
    <w:rsid w:val="00577016"/>
    <w:rsid w:val="00577207"/>
    <w:rsid w:val="0057749E"/>
    <w:rsid w:val="0057780D"/>
    <w:rsid w:val="00577A16"/>
    <w:rsid w:val="00577E7F"/>
    <w:rsid w:val="0058029E"/>
    <w:rsid w:val="00580584"/>
    <w:rsid w:val="00580732"/>
    <w:rsid w:val="00580CC0"/>
    <w:rsid w:val="00580FE0"/>
    <w:rsid w:val="00582563"/>
    <w:rsid w:val="005825DA"/>
    <w:rsid w:val="00582694"/>
    <w:rsid w:val="0058298D"/>
    <w:rsid w:val="00582CB2"/>
    <w:rsid w:val="00582D70"/>
    <w:rsid w:val="00583154"/>
    <w:rsid w:val="00583925"/>
    <w:rsid w:val="00583C42"/>
    <w:rsid w:val="00583D04"/>
    <w:rsid w:val="00584124"/>
    <w:rsid w:val="0058445C"/>
    <w:rsid w:val="00584846"/>
    <w:rsid w:val="00585094"/>
    <w:rsid w:val="00585337"/>
    <w:rsid w:val="0058551D"/>
    <w:rsid w:val="005858E8"/>
    <w:rsid w:val="005859D5"/>
    <w:rsid w:val="00585CAE"/>
    <w:rsid w:val="00586812"/>
    <w:rsid w:val="00586A6A"/>
    <w:rsid w:val="00587087"/>
    <w:rsid w:val="005871FB"/>
    <w:rsid w:val="00587480"/>
    <w:rsid w:val="0059005A"/>
    <w:rsid w:val="005904E5"/>
    <w:rsid w:val="0059050E"/>
    <w:rsid w:val="005908BC"/>
    <w:rsid w:val="005909BB"/>
    <w:rsid w:val="00590E0A"/>
    <w:rsid w:val="00590ECE"/>
    <w:rsid w:val="00591531"/>
    <w:rsid w:val="005916CC"/>
    <w:rsid w:val="00591BF3"/>
    <w:rsid w:val="00591FCC"/>
    <w:rsid w:val="00592175"/>
    <w:rsid w:val="0059219C"/>
    <w:rsid w:val="0059231E"/>
    <w:rsid w:val="00592449"/>
    <w:rsid w:val="005929D6"/>
    <w:rsid w:val="00592C25"/>
    <w:rsid w:val="00592D55"/>
    <w:rsid w:val="00592D94"/>
    <w:rsid w:val="00592E49"/>
    <w:rsid w:val="00593039"/>
    <w:rsid w:val="005932E1"/>
    <w:rsid w:val="005936E2"/>
    <w:rsid w:val="005939E7"/>
    <w:rsid w:val="00593B97"/>
    <w:rsid w:val="00593C92"/>
    <w:rsid w:val="00593E2F"/>
    <w:rsid w:val="00594375"/>
    <w:rsid w:val="005949AE"/>
    <w:rsid w:val="00594CF0"/>
    <w:rsid w:val="0059517D"/>
    <w:rsid w:val="00595FA9"/>
    <w:rsid w:val="0059601A"/>
    <w:rsid w:val="005961F4"/>
    <w:rsid w:val="00596479"/>
    <w:rsid w:val="00596674"/>
    <w:rsid w:val="00596C10"/>
    <w:rsid w:val="00596E42"/>
    <w:rsid w:val="00596F1B"/>
    <w:rsid w:val="00597582"/>
    <w:rsid w:val="00597908"/>
    <w:rsid w:val="00597B54"/>
    <w:rsid w:val="005A00D2"/>
    <w:rsid w:val="005A0206"/>
    <w:rsid w:val="005A0318"/>
    <w:rsid w:val="005A0701"/>
    <w:rsid w:val="005A082E"/>
    <w:rsid w:val="005A0B56"/>
    <w:rsid w:val="005A0C78"/>
    <w:rsid w:val="005A1568"/>
    <w:rsid w:val="005A163A"/>
    <w:rsid w:val="005A16A2"/>
    <w:rsid w:val="005A1714"/>
    <w:rsid w:val="005A1B8C"/>
    <w:rsid w:val="005A1D89"/>
    <w:rsid w:val="005A28B2"/>
    <w:rsid w:val="005A29BF"/>
    <w:rsid w:val="005A2D52"/>
    <w:rsid w:val="005A311B"/>
    <w:rsid w:val="005A32B5"/>
    <w:rsid w:val="005A3511"/>
    <w:rsid w:val="005A35D7"/>
    <w:rsid w:val="005A36F3"/>
    <w:rsid w:val="005A3788"/>
    <w:rsid w:val="005A37B0"/>
    <w:rsid w:val="005A389B"/>
    <w:rsid w:val="005A3BC8"/>
    <w:rsid w:val="005A3E94"/>
    <w:rsid w:val="005A3F40"/>
    <w:rsid w:val="005A41EF"/>
    <w:rsid w:val="005A47E1"/>
    <w:rsid w:val="005A4A32"/>
    <w:rsid w:val="005A4B89"/>
    <w:rsid w:val="005A537D"/>
    <w:rsid w:val="005A53EB"/>
    <w:rsid w:val="005A54A8"/>
    <w:rsid w:val="005A55E2"/>
    <w:rsid w:val="005A56A8"/>
    <w:rsid w:val="005A5842"/>
    <w:rsid w:val="005A5A9F"/>
    <w:rsid w:val="005A5AF5"/>
    <w:rsid w:val="005A5BAB"/>
    <w:rsid w:val="005A6246"/>
    <w:rsid w:val="005A63B5"/>
    <w:rsid w:val="005A64E4"/>
    <w:rsid w:val="005A6501"/>
    <w:rsid w:val="005A694C"/>
    <w:rsid w:val="005A6C3A"/>
    <w:rsid w:val="005A6DDE"/>
    <w:rsid w:val="005A6DF6"/>
    <w:rsid w:val="005A7482"/>
    <w:rsid w:val="005A79E7"/>
    <w:rsid w:val="005A7CDD"/>
    <w:rsid w:val="005B01E5"/>
    <w:rsid w:val="005B0221"/>
    <w:rsid w:val="005B0475"/>
    <w:rsid w:val="005B10BD"/>
    <w:rsid w:val="005B113C"/>
    <w:rsid w:val="005B1378"/>
    <w:rsid w:val="005B18F1"/>
    <w:rsid w:val="005B1BD0"/>
    <w:rsid w:val="005B2047"/>
    <w:rsid w:val="005B25D1"/>
    <w:rsid w:val="005B2718"/>
    <w:rsid w:val="005B282F"/>
    <w:rsid w:val="005B2AA4"/>
    <w:rsid w:val="005B3090"/>
    <w:rsid w:val="005B335C"/>
    <w:rsid w:val="005B3541"/>
    <w:rsid w:val="005B3DC9"/>
    <w:rsid w:val="005B401D"/>
    <w:rsid w:val="005B4543"/>
    <w:rsid w:val="005B4843"/>
    <w:rsid w:val="005B4AEC"/>
    <w:rsid w:val="005B4B0D"/>
    <w:rsid w:val="005B4C77"/>
    <w:rsid w:val="005B4FBB"/>
    <w:rsid w:val="005B532D"/>
    <w:rsid w:val="005B5DBA"/>
    <w:rsid w:val="005B5E88"/>
    <w:rsid w:val="005B6095"/>
    <w:rsid w:val="005B63E6"/>
    <w:rsid w:val="005B66AF"/>
    <w:rsid w:val="005B6C9C"/>
    <w:rsid w:val="005B7375"/>
    <w:rsid w:val="005B7566"/>
    <w:rsid w:val="005B7752"/>
    <w:rsid w:val="005B7918"/>
    <w:rsid w:val="005B7996"/>
    <w:rsid w:val="005C04CC"/>
    <w:rsid w:val="005C0E05"/>
    <w:rsid w:val="005C1277"/>
    <w:rsid w:val="005C1446"/>
    <w:rsid w:val="005C1DF0"/>
    <w:rsid w:val="005C1F00"/>
    <w:rsid w:val="005C21AB"/>
    <w:rsid w:val="005C22F8"/>
    <w:rsid w:val="005C2C1B"/>
    <w:rsid w:val="005C2D54"/>
    <w:rsid w:val="005C2ED5"/>
    <w:rsid w:val="005C2FBE"/>
    <w:rsid w:val="005C323D"/>
    <w:rsid w:val="005C363A"/>
    <w:rsid w:val="005C3874"/>
    <w:rsid w:val="005C3CB4"/>
    <w:rsid w:val="005C3D13"/>
    <w:rsid w:val="005C3DA2"/>
    <w:rsid w:val="005C428B"/>
    <w:rsid w:val="005C42C2"/>
    <w:rsid w:val="005C42DB"/>
    <w:rsid w:val="005C44B1"/>
    <w:rsid w:val="005C4776"/>
    <w:rsid w:val="005C4F16"/>
    <w:rsid w:val="005C4FEA"/>
    <w:rsid w:val="005C5479"/>
    <w:rsid w:val="005C5618"/>
    <w:rsid w:val="005C595A"/>
    <w:rsid w:val="005C5A60"/>
    <w:rsid w:val="005C6690"/>
    <w:rsid w:val="005C67C3"/>
    <w:rsid w:val="005C7176"/>
    <w:rsid w:val="005C717E"/>
    <w:rsid w:val="005C7301"/>
    <w:rsid w:val="005C7512"/>
    <w:rsid w:val="005C7688"/>
    <w:rsid w:val="005C7764"/>
    <w:rsid w:val="005C7C89"/>
    <w:rsid w:val="005D0110"/>
    <w:rsid w:val="005D059F"/>
    <w:rsid w:val="005D0A2E"/>
    <w:rsid w:val="005D1053"/>
    <w:rsid w:val="005D1637"/>
    <w:rsid w:val="005D199E"/>
    <w:rsid w:val="005D19A4"/>
    <w:rsid w:val="005D1B67"/>
    <w:rsid w:val="005D1D39"/>
    <w:rsid w:val="005D242F"/>
    <w:rsid w:val="005D2852"/>
    <w:rsid w:val="005D2E52"/>
    <w:rsid w:val="005D2F0E"/>
    <w:rsid w:val="005D2FC0"/>
    <w:rsid w:val="005D31B3"/>
    <w:rsid w:val="005D331C"/>
    <w:rsid w:val="005D4573"/>
    <w:rsid w:val="005D46C6"/>
    <w:rsid w:val="005D477F"/>
    <w:rsid w:val="005D484B"/>
    <w:rsid w:val="005D4929"/>
    <w:rsid w:val="005D4AF4"/>
    <w:rsid w:val="005D544E"/>
    <w:rsid w:val="005D551D"/>
    <w:rsid w:val="005D598F"/>
    <w:rsid w:val="005D59A7"/>
    <w:rsid w:val="005D5A22"/>
    <w:rsid w:val="005D5A78"/>
    <w:rsid w:val="005D5C3C"/>
    <w:rsid w:val="005D5C59"/>
    <w:rsid w:val="005D68C9"/>
    <w:rsid w:val="005D691A"/>
    <w:rsid w:val="005D6D3E"/>
    <w:rsid w:val="005D6F95"/>
    <w:rsid w:val="005D704D"/>
    <w:rsid w:val="005D72AD"/>
    <w:rsid w:val="005D751B"/>
    <w:rsid w:val="005D7527"/>
    <w:rsid w:val="005D75A2"/>
    <w:rsid w:val="005D75BF"/>
    <w:rsid w:val="005D77ED"/>
    <w:rsid w:val="005D7AFB"/>
    <w:rsid w:val="005D7C5F"/>
    <w:rsid w:val="005E04E1"/>
    <w:rsid w:val="005E05AF"/>
    <w:rsid w:val="005E0A2D"/>
    <w:rsid w:val="005E0BD9"/>
    <w:rsid w:val="005E0C89"/>
    <w:rsid w:val="005E0CAE"/>
    <w:rsid w:val="005E0CC5"/>
    <w:rsid w:val="005E0F37"/>
    <w:rsid w:val="005E1034"/>
    <w:rsid w:val="005E16B9"/>
    <w:rsid w:val="005E1734"/>
    <w:rsid w:val="005E1B15"/>
    <w:rsid w:val="005E2019"/>
    <w:rsid w:val="005E2346"/>
    <w:rsid w:val="005E2533"/>
    <w:rsid w:val="005E2759"/>
    <w:rsid w:val="005E27C4"/>
    <w:rsid w:val="005E29F6"/>
    <w:rsid w:val="005E3022"/>
    <w:rsid w:val="005E30B9"/>
    <w:rsid w:val="005E3221"/>
    <w:rsid w:val="005E3AD3"/>
    <w:rsid w:val="005E3BD7"/>
    <w:rsid w:val="005E3DF4"/>
    <w:rsid w:val="005E4713"/>
    <w:rsid w:val="005E494D"/>
    <w:rsid w:val="005E4F64"/>
    <w:rsid w:val="005E50B8"/>
    <w:rsid w:val="005E50E2"/>
    <w:rsid w:val="005E529E"/>
    <w:rsid w:val="005E5831"/>
    <w:rsid w:val="005E5E89"/>
    <w:rsid w:val="005E65D7"/>
    <w:rsid w:val="005E6A61"/>
    <w:rsid w:val="005E6F57"/>
    <w:rsid w:val="005E741B"/>
    <w:rsid w:val="005E74D7"/>
    <w:rsid w:val="005E76A5"/>
    <w:rsid w:val="005E7763"/>
    <w:rsid w:val="005E7788"/>
    <w:rsid w:val="005E7E2D"/>
    <w:rsid w:val="005F064B"/>
    <w:rsid w:val="005F09EE"/>
    <w:rsid w:val="005F0BE4"/>
    <w:rsid w:val="005F0CFA"/>
    <w:rsid w:val="005F0D72"/>
    <w:rsid w:val="005F0E42"/>
    <w:rsid w:val="005F0F74"/>
    <w:rsid w:val="005F1852"/>
    <w:rsid w:val="005F1885"/>
    <w:rsid w:val="005F192F"/>
    <w:rsid w:val="005F1D89"/>
    <w:rsid w:val="005F1DC1"/>
    <w:rsid w:val="005F1F77"/>
    <w:rsid w:val="005F20E2"/>
    <w:rsid w:val="005F2349"/>
    <w:rsid w:val="005F24A1"/>
    <w:rsid w:val="005F2555"/>
    <w:rsid w:val="005F2673"/>
    <w:rsid w:val="005F2FB6"/>
    <w:rsid w:val="005F322B"/>
    <w:rsid w:val="005F3433"/>
    <w:rsid w:val="005F369E"/>
    <w:rsid w:val="005F3D75"/>
    <w:rsid w:val="005F3DD8"/>
    <w:rsid w:val="005F3F1F"/>
    <w:rsid w:val="005F4372"/>
    <w:rsid w:val="005F4563"/>
    <w:rsid w:val="005F49E2"/>
    <w:rsid w:val="005F4FC4"/>
    <w:rsid w:val="005F5B84"/>
    <w:rsid w:val="005F609F"/>
    <w:rsid w:val="005F6183"/>
    <w:rsid w:val="005F6275"/>
    <w:rsid w:val="005F6560"/>
    <w:rsid w:val="005F6D4E"/>
    <w:rsid w:val="005F7052"/>
    <w:rsid w:val="005F7335"/>
    <w:rsid w:val="005F76DE"/>
    <w:rsid w:val="005F796D"/>
    <w:rsid w:val="005F799B"/>
    <w:rsid w:val="005F7A1D"/>
    <w:rsid w:val="005F7CCE"/>
    <w:rsid w:val="0060028E"/>
    <w:rsid w:val="006002B9"/>
    <w:rsid w:val="006008E2"/>
    <w:rsid w:val="006009FB"/>
    <w:rsid w:val="00600DB7"/>
    <w:rsid w:val="00600F93"/>
    <w:rsid w:val="00601391"/>
    <w:rsid w:val="006014B4"/>
    <w:rsid w:val="00601DE9"/>
    <w:rsid w:val="00601E31"/>
    <w:rsid w:val="006025DF"/>
    <w:rsid w:val="0060272F"/>
    <w:rsid w:val="00602D2B"/>
    <w:rsid w:val="0060312B"/>
    <w:rsid w:val="00603251"/>
    <w:rsid w:val="0060326F"/>
    <w:rsid w:val="00603AD6"/>
    <w:rsid w:val="00603D99"/>
    <w:rsid w:val="00603E85"/>
    <w:rsid w:val="00604139"/>
    <w:rsid w:val="00604757"/>
    <w:rsid w:val="00604A50"/>
    <w:rsid w:val="00604B97"/>
    <w:rsid w:val="00604D11"/>
    <w:rsid w:val="00605275"/>
    <w:rsid w:val="006056CF"/>
    <w:rsid w:val="006057E4"/>
    <w:rsid w:val="00605F9E"/>
    <w:rsid w:val="006061A8"/>
    <w:rsid w:val="00606349"/>
    <w:rsid w:val="00606646"/>
    <w:rsid w:val="006066ED"/>
    <w:rsid w:val="00606868"/>
    <w:rsid w:val="00606A45"/>
    <w:rsid w:val="006071FC"/>
    <w:rsid w:val="006075B3"/>
    <w:rsid w:val="00607657"/>
    <w:rsid w:val="00607B11"/>
    <w:rsid w:val="00607BA6"/>
    <w:rsid w:val="006101CA"/>
    <w:rsid w:val="00610914"/>
    <w:rsid w:val="00610A41"/>
    <w:rsid w:val="00610A92"/>
    <w:rsid w:val="00610B29"/>
    <w:rsid w:val="00611069"/>
    <w:rsid w:val="00611261"/>
    <w:rsid w:val="00612372"/>
    <w:rsid w:val="00612573"/>
    <w:rsid w:val="006126AE"/>
    <w:rsid w:val="0061270C"/>
    <w:rsid w:val="00612934"/>
    <w:rsid w:val="00612954"/>
    <w:rsid w:val="00612A10"/>
    <w:rsid w:val="00612AE6"/>
    <w:rsid w:val="00612C09"/>
    <w:rsid w:val="00612EFD"/>
    <w:rsid w:val="00612F5A"/>
    <w:rsid w:val="0061391A"/>
    <w:rsid w:val="00613BBB"/>
    <w:rsid w:val="00613C0D"/>
    <w:rsid w:val="00613D8B"/>
    <w:rsid w:val="00614117"/>
    <w:rsid w:val="0061411B"/>
    <w:rsid w:val="00614271"/>
    <w:rsid w:val="00614453"/>
    <w:rsid w:val="0061460B"/>
    <w:rsid w:val="00614808"/>
    <w:rsid w:val="0061482A"/>
    <w:rsid w:val="00614BF0"/>
    <w:rsid w:val="006152F2"/>
    <w:rsid w:val="00615B54"/>
    <w:rsid w:val="00615FF8"/>
    <w:rsid w:val="00616310"/>
    <w:rsid w:val="0061644F"/>
    <w:rsid w:val="00616467"/>
    <w:rsid w:val="0061689E"/>
    <w:rsid w:val="00616A7A"/>
    <w:rsid w:val="0061749B"/>
    <w:rsid w:val="0061755C"/>
    <w:rsid w:val="00617A45"/>
    <w:rsid w:val="00617B63"/>
    <w:rsid w:val="00617BC8"/>
    <w:rsid w:val="00617BD7"/>
    <w:rsid w:val="00620562"/>
    <w:rsid w:val="00620850"/>
    <w:rsid w:val="006208E8"/>
    <w:rsid w:val="006208FB"/>
    <w:rsid w:val="00620A2A"/>
    <w:rsid w:val="00620B2E"/>
    <w:rsid w:val="00620C89"/>
    <w:rsid w:val="00620D67"/>
    <w:rsid w:val="00621166"/>
    <w:rsid w:val="006215E8"/>
    <w:rsid w:val="006216DA"/>
    <w:rsid w:val="00621B7A"/>
    <w:rsid w:val="006226D7"/>
    <w:rsid w:val="00622FCA"/>
    <w:rsid w:val="006230F0"/>
    <w:rsid w:val="006235D1"/>
    <w:rsid w:val="00623640"/>
    <w:rsid w:val="0062364A"/>
    <w:rsid w:val="00623B5E"/>
    <w:rsid w:val="00623BB3"/>
    <w:rsid w:val="00623C3F"/>
    <w:rsid w:val="0062430E"/>
    <w:rsid w:val="006245DF"/>
    <w:rsid w:val="00624648"/>
    <w:rsid w:val="00624899"/>
    <w:rsid w:val="00624CE6"/>
    <w:rsid w:val="00624DD7"/>
    <w:rsid w:val="00625207"/>
    <w:rsid w:val="006262D1"/>
    <w:rsid w:val="00626363"/>
    <w:rsid w:val="0062665D"/>
    <w:rsid w:val="006266D3"/>
    <w:rsid w:val="00626956"/>
    <w:rsid w:val="00626AE7"/>
    <w:rsid w:val="00626BAA"/>
    <w:rsid w:val="00627D14"/>
    <w:rsid w:val="0063000F"/>
    <w:rsid w:val="00630407"/>
    <w:rsid w:val="006304CE"/>
    <w:rsid w:val="0063055F"/>
    <w:rsid w:val="006309A6"/>
    <w:rsid w:val="00630AD5"/>
    <w:rsid w:val="00631757"/>
    <w:rsid w:val="00631913"/>
    <w:rsid w:val="00631D18"/>
    <w:rsid w:val="0063217D"/>
    <w:rsid w:val="006322FD"/>
    <w:rsid w:val="006323BB"/>
    <w:rsid w:val="0063253D"/>
    <w:rsid w:val="006325E7"/>
    <w:rsid w:val="00632667"/>
    <w:rsid w:val="006327D6"/>
    <w:rsid w:val="00632885"/>
    <w:rsid w:val="006332B0"/>
    <w:rsid w:val="00633453"/>
    <w:rsid w:val="00633A33"/>
    <w:rsid w:val="00633D4A"/>
    <w:rsid w:val="00633DAA"/>
    <w:rsid w:val="00633EA0"/>
    <w:rsid w:val="00633F19"/>
    <w:rsid w:val="006343FD"/>
    <w:rsid w:val="0063482B"/>
    <w:rsid w:val="006348F7"/>
    <w:rsid w:val="00634B3E"/>
    <w:rsid w:val="006350A7"/>
    <w:rsid w:val="00635106"/>
    <w:rsid w:val="006352E6"/>
    <w:rsid w:val="006353D0"/>
    <w:rsid w:val="006356CB"/>
    <w:rsid w:val="00635D33"/>
    <w:rsid w:val="00635DEF"/>
    <w:rsid w:val="00635E28"/>
    <w:rsid w:val="0063616B"/>
    <w:rsid w:val="006366D1"/>
    <w:rsid w:val="0063696A"/>
    <w:rsid w:val="00636CFC"/>
    <w:rsid w:val="0063707A"/>
    <w:rsid w:val="00637209"/>
    <w:rsid w:val="00637352"/>
    <w:rsid w:val="0064011F"/>
    <w:rsid w:val="006404BE"/>
    <w:rsid w:val="00640CEA"/>
    <w:rsid w:val="00640D67"/>
    <w:rsid w:val="0064119B"/>
    <w:rsid w:val="006412C0"/>
    <w:rsid w:val="00641626"/>
    <w:rsid w:val="0064172A"/>
    <w:rsid w:val="00641856"/>
    <w:rsid w:val="0064193A"/>
    <w:rsid w:val="00641AF8"/>
    <w:rsid w:val="0064201B"/>
    <w:rsid w:val="00642730"/>
    <w:rsid w:val="00643017"/>
    <w:rsid w:val="006433CC"/>
    <w:rsid w:val="006435F6"/>
    <w:rsid w:val="006437C7"/>
    <w:rsid w:val="006445A8"/>
    <w:rsid w:val="00644A4F"/>
    <w:rsid w:val="00644BF0"/>
    <w:rsid w:val="00644DD8"/>
    <w:rsid w:val="00644F39"/>
    <w:rsid w:val="0064563A"/>
    <w:rsid w:val="00645962"/>
    <w:rsid w:val="00645C23"/>
    <w:rsid w:val="00645CCA"/>
    <w:rsid w:val="00646027"/>
    <w:rsid w:val="006461A4"/>
    <w:rsid w:val="0064644B"/>
    <w:rsid w:val="00646733"/>
    <w:rsid w:val="00646930"/>
    <w:rsid w:val="006469FB"/>
    <w:rsid w:val="00646C84"/>
    <w:rsid w:val="00646D0A"/>
    <w:rsid w:val="00646F61"/>
    <w:rsid w:val="00646FF7"/>
    <w:rsid w:val="0064720A"/>
    <w:rsid w:val="00647373"/>
    <w:rsid w:val="006475D4"/>
    <w:rsid w:val="0064793D"/>
    <w:rsid w:val="00647B15"/>
    <w:rsid w:val="00647B6A"/>
    <w:rsid w:val="00647D2B"/>
    <w:rsid w:val="00647F4F"/>
    <w:rsid w:val="0065020D"/>
    <w:rsid w:val="006505BC"/>
    <w:rsid w:val="00651229"/>
    <w:rsid w:val="0065193B"/>
    <w:rsid w:val="00651C60"/>
    <w:rsid w:val="00651D09"/>
    <w:rsid w:val="00651FD7"/>
    <w:rsid w:val="00652209"/>
    <w:rsid w:val="006522ED"/>
    <w:rsid w:val="00652DA4"/>
    <w:rsid w:val="006531F0"/>
    <w:rsid w:val="00653694"/>
    <w:rsid w:val="006539AA"/>
    <w:rsid w:val="00654031"/>
    <w:rsid w:val="00654A56"/>
    <w:rsid w:val="00654DAF"/>
    <w:rsid w:val="00655759"/>
    <w:rsid w:val="006562CB"/>
    <w:rsid w:val="006568BE"/>
    <w:rsid w:val="00656B70"/>
    <w:rsid w:val="006573CB"/>
    <w:rsid w:val="006573FF"/>
    <w:rsid w:val="00657438"/>
    <w:rsid w:val="0065767F"/>
    <w:rsid w:val="00657767"/>
    <w:rsid w:val="006579B1"/>
    <w:rsid w:val="00657C6F"/>
    <w:rsid w:val="00660302"/>
    <w:rsid w:val="00660AF1"/>
    <w:rsid w:val="00660B68"/>
    <w:rsid w:val="00660FA2"/>
    <w:rsid w:val="00660FAD"/>
    <w:rsid w:val="00661098"/>
    <w:rsid w:val="006610C1"/>
    <w:rsid w:val="00661377"/>
    <w:rsid w:val="006614E0"/>
    <w:rsid w:val="006618FA"/>
    <w:rsid w:val="00662053"/>
    <w:rsid w:val="00662A0B"/>
    <w:rsid w:val="00662BA4"/>
    <w:rsid w:val="00662BAC"/>
    <w:rsid w:val="00663007"/>
    <w:rsid w:val="006637F6"/>
    <w:rsid w:val="006639C4"/>
    <w:rsid w:val="00663C92"/>
    <w:rsid w:val="00663E9B"/>
    <w:rsid w:val="00664190"/>
    <w:rsid w:val="006641C7"/>
    <w:rsid w:val="00664385"/>
    <w:rsid w:val="006643CF"/>
    <w:rsid w:val="006643DC"/>
    <w:rsid w:val="00664547"/>
    <w:rsid w:val="0066458F"/>
    <w:rsid w:val="00664815"/>
    <w:rsid w:val="006648AB"/>
    <w:rsid w:val="00664927"/>
    <w:rsid w:val="00664FF5"/>
    <w:rsid w:val="006655EB"/>
    <w:rsid w:val="0066563C"/>
    <w:rsid w:val="00665A16"/>
    <w:rsid w:val="00665D61"/>
    <w:rsid w:val="00665ED5"/>
    <w:rsid w:val="006661A4"/>
    <w:rsid w:val="00666365"/>
    <w:rsid w:val="00666514"/>
    <w:rsid w:val="00666549"/>
    <w:rsid w:val="0066686C"/>
    <w:rsid w:val="00667141"/>
    <w:rsid w:val="00667662"/>
    <w:rsid w:val="00667903"/>
    <w:rsid w:val="00667A39"/>
    <w:rsid w:val="00667DAD"/>
    <w:rsid w:val="00670641"/>
    <w:rsid w:val="0067090B"/>
    <w:rsid w:val="006709E4"/>
    <w:rsid w:val="00670CD8"/>
    <w:rsid w:val="00670E8E"/>
    <w:rsid w:val="00670EAE"/>
    <w:rsid w:val="00671017"/>
    <w:rsid w:val="006714F6"/>
    <w:rsid w:val="00671550"/>
    <w:rsid w:val="006719F5"/>
    <w:rsid w:val="00671AF3"/>
    <w:rsid w:val="00671FE2"/>
    <w:rsid w:val="00672742"/>
    <w:rsid w:val="006727E1"/>
    <w:rsid w:val="0067285C"/>
    <w:rsid w:val="00672967"/>
    <w:rsid w:val="006729EF"/>
    <w:rsid w:val="00672AB7"/>
    <w:rsid w:val="00672BA8"/>
    <w:rsid w:val="0067300D"/>
    <w:rsid w:val="0067386C"/>
    <w:rsid w:val="00673B73"/>
    <w:rsid w:val="00673CE3"/>
    <w:rsid w:val="00674317"/>
    <w:rsid w:val="0067454B"/>
    <w:rsid w:val="00674872"/>
    <w:rsid w:val="00674A4F"/>
    <w:rsid w:val="00674F01"/>
    <w:rsid w:val="006750E1"/>
    <w:rsid w:val="00675950"/>
    <w:rsid w:val="00675B4C"/>
    <w:rsid w:val="0067614C"/>
    <w:rsid w:val="00676626"/>
    <w:rsid w:val="00676AC3"/>
    <w:rsid w:val="00676B73"/>
    <w:rsid w:val="00677D73"/>
    <w:rsid w:val="00677F2F"/>
    <w:rsid w:val="00680018"/>
    <w:rsid w:val="006805BB"/>
    <w:rsid w:val="0068074C"/>
    <w:rsid w:val="00680DA9"/>
    <w:rsid w:val="00680F3E"/>
    <w:rsid w:val="006810D1"/>
    <w:rsid w:val="00681193"/>
    <w:rsid w:val="006812BE"/>
    <w:rsid w:val="00681E5C"/>
    <w:rsid w:val="006820B6"/>
    <w:rsid w:val="00682B8E"/>
    <w:rsid w:val="0068325A"/>
    <w:rsid w:val="006832ED"/>
    <w:rsid w:val="006834D5"/>
    <w:rsid w:val="00683B49"/>
    <w:rsid w:val="00683DE8"/>
    <w:rsid w:val="00684091"/>
    <w:rsid w:val="00684095"/>
    <w:rsid w:val="006844FE"/>
    <w:rsid w:val="00684A1D"/>
    <w:rsid w:val="00684CC4"/>
    <w:rsid w:val="00684DA1"/>
    <w:rsid w:val="00684EA0"/>
    <w:rsid w:val="00684F88"/>
    <w:rsid w:val="0068528E"/>
    <w:rsid w:val="0068533D"/>
    <w:rsid w:val="006853AF"/>
    <w:rsid w:val="006856AD"/>
    <w:rsid w:val="006859D8"/>
    <w:rsid w:val="00685BF4"/>
    <w:rsid w:val="00685E74"/>
    <w:rsid w:val="006864AF"/>
    <w:rsid w:val="00686540"/>
    <w:rsid w:val="00686EED"/>
    <w:rsid w:val="00687011"/>
    <w:rsid w:val="0068706C"/>
    <w:rsid w:val="00687186"/>
    <w:rsid w:val="006878AE"/>
    <w:rsid w:val="00687A1A"/>
    <w:rsid w:val="00687C48"/>
    <w:rsid w:val="006907FE"/>
    <w:rsid w:val="00690936"/>
    <w:rsid w:val="0069115E"/>
    <w:rsid w:val="00691277"/>
    <w:rsid w:val="00691463"/>
    <w:rsid w:val="006914B2"/>
    <w:rsid w:val="006914F4"/>
    <w:rsid w:val="00691A89"/>
    <w:rsid w:val="00691C80"/>
    <w:rsid w:val="00691CAE"/>
    <w:rsid w:val="00691D2F"/>
    <w:rsid w:val="00691D52"/>
    <w:rsid w:val="006920BC"/>
    <w:rsid w:val="006924F0"/>
    <w:rsid w:val="00692543"/>
    <w:rsid w:val="006925B3"/>
    <w:rsid w:val="006926C6"/>
    <w:rsid w:val="00692908"/>
    <w:rsid w:val="006930E0"/>
    <w:rsid w:val="00693266"/>
    <w:rsid w:val="00693460"/>
    <w:rsid w:val="00693487"/>
    <w:rsid w:val="00693595"/>
    <w:rsid w:val="0069373E"/>
    <w:rsid w:val="00693892"/>
    <w:rsid w:val="00693C36"/>
    <w:rsid w:val="00693F80"/>
    <w:rsid w:val="00694215"/>
    <w:rsid w:val="0069489B"/>
    <w:rsid w:val="00694BD9"/>
    <w:rsid w:val="00694C10"/>
    <w:rsid w:val="00694EE0"/>
    <w:rsid w:val="0069545E"/>
    <w:rsid w:val="00695873"/>
    <w:rsid w:val="006958CB"/>
    <w:rsid w:val="00695B09"/>
    <w:rsid w:val="00695BFB"/>
    <w:rsid w:val="00695CF3"/>
    <w:rsid w:val="00696317"/>
    <w:rsid w:val="006963AC"/>
    <w:rsid w:val="006966D8"/>
    <w:rsid w:val="00696AD0"/>
    <w:rsid w:val="00696CE0"/>
    <w:rsid w:val="00696D2F"/>
    <w:rsid w:val="006971A4"/>
    <w:rsid w:val="0069743E"/>
    <w:rsid w:val="00697F36"/>
    <w:rsid w:val="006A043B"/>
    <w:rsid w:val="006A0992"/>
    <w:rsid w:val="006A0B4F"/>
    <w:rsid w:val="006A193D"/>
    <w:rsid w:val="006A1A4C"/>
    <w:rsid w:val="006A1B15"/>
    <w:rsid w:val="006A2598"/>
    <w:rsid w:val="006A27F6"/>
    <w:rsid w:val="006A2889"/>
    <w:rsid w:val="006A29FE"/>
    <w:rsid w:val="006A2BE8"/>
    <w:rsid w:val="006A2CFA"/>
    <w:rsid w:val="006A2D60"/>
    <w:rsid w:val="006A3313"/>
    <w:rsid w:val="006A39FA"/>
    <w:rsid w:val="006A3AF8"/>
    <w:rsid w:val="006A3C45"/>
    <w:rsid w:val="006A3E5A"/>
    <w:rsid w:val="006A4A01"/>
    <w:rsid w:val="006A4C36"/>
    <w:rsid w:val="006A4D7D"/>
    <w:rsid w:val="006A4F96"/>
    <w:rsid w:val="006A50F8"/>
    <w:rsid w:val="006A54BA"/>
    <w:rsid w:val="006A568F"/>
    <w:rsid w:val="006A56FF"/>
    <w:rsid w:val="006A5922"/>
    <w:rsid w:val="006A5E1D"/>
    <w:rsid w:val="006A5F0D"/>
    <w:rsid w:val="006A6050"/>
    <w:rsid w:val="006A61CD"/>
    <w:rsid w:val="006A6814"/>
    <w:rsid w:val="006A6931"/>
    <w:rsid w:val="006A69CD"/>
    <w:rsid w:val="006A6A16"/>
    <w:rsid w:val="006A6B25"/>
    <w:rsid w:val="006A704B"/>
    <w:rsid w:val="006A7109"/>
    <w:rsid w:val="006A7177"/>
    <w:rsid w:val="006A7187"/>
    <w:rsid w:val="006A72E6"/>
    <w:rsid w:val="006A73C0"/>
    <w:rsid w:val="006A7556"/>
    <w:rsid w:val="006A7661"/>
    <w:rsid w:val="006A766C"/>
    <w:rsid w:val="006A79B1"/>
    <w:rsid w:val="006A7B1A"/>
    <w:rsid w:val="006A7B20"/>
    <w:rsid w:val="006A7D46"/>
    <w:rsid w:val="006B019E"/>
    <w:rsid w:val="006B01C6"/>
    <w:rsid w:val="006B0295"/>
    <w:rsid w:val="006B056C"/>
    <w:rsid w:val="006B0AA0"/>
    <w:rsid w:val="006B0B9A"/>
    <w:rsid w:val="006B0F4E"/>
    <w:rsid w:val="006B1201"/>
    <w:rsid w:val="006B14EA"/>
    <w:rsid w:val="006B1914"/>
    <w:rsid w:val="006B1935"/>
    <w:rsid w:val="006B1CD4"/>
    <w:rsid w:val="006B2488"/>
    <w:rsid w:val="006B30AF"/>
    <w:rsid w:val="006B357C"/>
    <w:rsid w:val="006B366E"/>
    <w:rsid w:val="006B39D2"/>
    <w:rsid w:val="006B4D3A"/>
    <w:rsid w:val="006B502F"/>
    <w:rsid w:val="006B5443"/>
    <w:rsid w:val="006B5AA2"/>
    <w:rsid w:val="006B5D57"/>
    <w:rsid w:val="006B5E1D"/>
    <w:rsid w:val="006B5EE9"/>
    <w:rsid w:val="006B645F"/>
    <w:rsid w:val="006B65EE"/>
    <w:rsid w:val="006B74FB"/>
    <w:rsid w:val="006B7558"/>
    <w:rsid w:val="006B758B"/>
    <w:rsid w:val="006B7895"/>
    <w:rsid w:val="006B78B7"/>
    <w:rsid w:val="006B7A25"/>
    <w:rsid w:val="006B7DEE"/>
    <w:rsid w:val="006B7EA7"/>
    <w:rsid w:val="006B7EE6"/>
    <w:rsid w:val="006B7F38"/>
    <w:rsid w:val="006C01BC"/>
    <w:rsid w:val="006C0364"/>
    <w:rsid w:val="006C06AE"/>
    <w:rsid w:val="006C08BD"/>
    <w:rsid w:val="006C0CA0"/>
    <w:rsid w:val="006C0DC3"/>
    <w:rsid w:val="006C11BE"/>
    <w:rsid w:val="006C12AC"/>
    <w:rsid w:val="006C1669"/>
    <w:rsid w:val="006C1B4E"/>
    <w:rsid w:val="006C1C42"/>
    <w:rsid w:val="006C22E1"/>
    <w:rsid w:val="006C273F"/>
    <w:rsid w:val="006C29D1"/>
    <w:rsid w:val="006C2C3A"/>
    <w:rsid w:val="006C2E5A"/>
    <w:rsid w:val="006C3AEF"/>
    <w:rsid w:val="006C3DAB"/>
    <w:rsid w:val="006C3E65"/>
    <w:rsid w:val="006C3EF1"/>
    <w:rsid w:val="006C474B"/>
    <w:rsid w:val="006C4830"/>
    <w:rsid w:val="006C4D29"/>
    <w:rsid w:val="006C4E05"/>
    <w:rsid w:val="006C4E11"/>
    <w:rsid w:val="006C5071"/>
    <w:rsid w:val="006C580E"/>
    <w:rsid w:val="006C5818"/>
    <w:rsid w:val="006C58C0"/>
    <w:rsid w:val="006C5C75"/>
    <w:rsid w:val="006C5C80"/>
    <w:rsid w:val="006C5CDF"/>
    <w:rsid w:val="006C5D9B"/>
    <w:rsid w:val="006C607D"/>
    <w:rsid w:val="006C61FF"/>
    <w:rsid w:val="006C621F"/>
    <w:rsid w:val="006C64CF"/>
    <w:rsid w:val="006C6630"/>
    <w:rsid w:val="006C6928"/>
    <w:rsid w:val="006C6BD8"/>
    <w:rsid w:val="006C6D4D"/>
    <w:rsid w:val="006C6DD9"/>
    <w:rsid w:val="006C7174"/>
    <w:rsid w:val="006C7333"/>
    <w:rsid w:val="006C7DE0"/>
    <w:rsid w:val="006D01DA"/>
    <w:rsid w:val="006D042D"/>
    <w:rsid w:val="006D048A"/>
    <w:rsid w:val="006D07F5"/>
    <w:rsid w:val="006D0A5E"/>
    <w:rsid w:val="006D0EB8"/>
    <w:rsid w:val="006D110C"/>
    <w:rsid w:val="006D123B"/>
    <w:rsid w:val="006D12B8"/>
    <w:rsid w:val="006D17D4"/>
    <w:rsid w:val="006D18C6"/>
    <w:rsid w:val="006D1A9A"/>
    <w:rsid w:val="006D1FA2"/>
    <w:rsid w:val="006D2329"/>
    <w:rsid w:val="006D2414"/>
    <w:rsid w:val="006D2626"/>
    <w:rsid w:val="006D2847"/>
    <w:rsid w:val="006D2C36"/>
    <w:rsid w:val="006D2F2D"/>
    <w:rsid w:val="006D30CF"/>
    <w:rsid w:val="006D326A"/>
    <w:rsid w:val="006D34F7"/>
    <w:rsid w:val="006D3A74"/>
    <w:rsid w:val="006D3E4C"/>
    <w:rsid w:val="006D3ED5"/>
    <w:rsid w:val="006D4076"/>
    <w:rsid w:val="006D48A5"/>
    <w:rsid w:val="006D4B95"/>
    <w:rsid w:val="006D4C16"/>
    <w:rsid w:val="006D4E9A"/>
    <w:rsid w:val="006D52BA"/>
    <w:rsid w:val="006D5675"/>
    <w:rsid w:val="006D5DC1"/>
    <w:rsid w:val="006D625A"/>
    <w:rsid w:val="006D66BE"/>
    <w:rsid w:val="006D696B"/>
    <w:rsid w:val="006D69C3"/>
    <w:rsid w:val="006D6AEF"/>
    <w:rsid w:val="006D6C04"/>
    <w:rsid w:val="006D77DC"/>
    <w:rsid w:val="006D7B1D"/>
    <w:rsid w:val="006D7B3A"/>
    <w:rsid w:val="006D7C6F"/>
    <w:rsid w:val="006D7E77"/>
    <w:rsid w:val="006D7FF3"/>
    <w:rsid w:val="006E0414"/>
    <w:rsid w:val="006E064E"/>
    <w:rsid w:val="006E0773"/>
    <w:rsid w:val="006E092E"/>
    <w:rsid w:val="006E1243"/>
    <w:rsid w:val="006E1289"/>
    <w:rsid w:val="006E1EDA"/>
    <w:rsid w:val="006E2222"/>
    <w:rsid w:val="006E2A05"/>
    <w:rsid w:val="006E2B9D"/>
    <w:rsid w:val="006E326A"/>
    <w:rsid w:val="006E345E"/>
    <w:rsid w:val="006E3BB2"/>
    <w:rsid w:val="006E4132"/>
    <w:rsid w:val="006E447D"/>
    <w:rsid w:val="006E4BA2"/>
    <w:rsid w:val="006E4C50"/>
    <w:rsid w:val="006E52DC"/>
    <w:rsid w:val="006E52F6"/>
    <w:rsid w:val="006E5529"/>
    <w:rsid w:val="006E59E7"/>
    <w:rsid w:val="006E5ED9"/>
    <w:rsid w:val="006E6038"/>
    <w:rsid w:val="006E61C1"/>
    <w:rsid w:val="006E62A7"/>
    <w:rsid w:val="006E66E5"/>
    <w:rsid w:val="006E688E"/>
    <w:rsid w:val="006E6930"/>
    <w:rsid w:val="006E6972"/>
    <w:rsid w:val="006E6B86"/>
    <w:rsid w:val="006E6EF4"/>
    <w:rsid w:val="006E74D9"/>
    <w:rsid w:val="006E7A0C"/>
    <w:rsid w:val="006E7C82"/>
    <w:rsid w:val="006E7CE8"/>
    <w:rsid w:val="006F008D"/>
    <w:rsid w:val="006F018A"/>
    <w:rsid w:val="006F05CB"/>
    <w:rsid w:val="006F0943"/>
    <w:rsid w:val="006F0AA2"/>
    <w:rsid w:val="006F0B9F"/>
    <w:rsid w:val="006F0F8C"/>
    <w:rsid w:val="006F1358"/>
    <w:rsid w:val="006F136D"/>
    <w:rsid w:val="006F14C9"/>
    <w:rsid w:val="006F15AB"/>
    <w:rsid w:val="006F15B4"/>
    <w:rsid w:val="006F1619"/>
    <w:rsid w:val="006F1683"/>
    <w:rsid w:val="006F16E6"/>
    <w:rsid w:val="006F20F4"/>
    <w:rsid w:val="006F2124"/>
    <w:rsid w:val="006F26DC"/>
    <w:rsid w:val="006F28C0"/>
    <w:rsid w:val="006F2996"/>
    <w:rsid w:val="006F2C0E"/>
    <w:rsid w:val="006F2DE1"/>
    <w:rsid w:val="006F335E"/>
    <w:rsid w:val="006F3437"/>
    <w:rsid w:val="006F3666"/>
    <w:rsid w:val="006F3BFF"/>
    <w:rsid w:val="006F3CDD"/>
    <w:rsid w:val="006F3DEB"/>
    <w:rsid w:val="006F4278"/>
    <w:rsid w:val="006F427E"/>
    <w:rsid w:val="006F44CE"/>
    <w:rsid w:val="006F497F"/>
    <w:rsid w:val="006F4AB2"/>
    <w:rsid w:val="006F4B76"/>
    <w:rsid w:val="006F52C1"/>
    <w:rsid w:val="006F54F1"/>
    <w:rsid w:val="006F5877"/>
    <w:rsid w:val="006F6A24"/>
    <w:rsid w:val="006F6FB0"/>
    <w:rsid w:val="006F738F"/>
    <w:rsid w:val="006F7E37"/>
    <w:rsid w:val="00700450"/>
    <w:rsid w:val="0070086B"/>
    <w:rsid w:val="00700AF7"/>
    <w:rsid w:val="00700F28"/>
    <w:rsid w:val="00700F80"/>
    <w:rsid w:val="00701722"/>
    <w:rsid w:val="007019B3"/>
    <w:rsid w:val="00701D4E"/>
    <w:rsid w:val="00702237"/>
    <w:rsid w:val="00702B5B"/>
    <w:rsid w:val="00702D62"/>
    <w:rsid w:val="00703345"/>
    <w:rsid w:val="007033DF"/>
    <w:rsid w:val="00703BC1"/>
    <w:rsid w:val="00703ED4"/>
    <w:rsid w:val="00703F0B"/>
    <w:rsid w:val="00703F2F"/>
    <w:rsid w:val="00704212"/>
    <w:rsid w:val="007047F2"/>
    <w:rsid w:val="00704B40"/>
    <w:rsid w:val="00704D23"/>
    <w:rsid w:val="007053D4"/>
    <w:rsid w:val="00705400"/>
    <w:rsid w:val="00705577"/>
    <w:rsid w:val="00705993"/>
    <w:rsid w:val="00705C3A"/>
    <w:rsid w:val="00705DC8"/>
    <w:rsid w:val="0070629E"/>
    <w:rsid w:val="007065E5"/>
    <w:rsid w:val="00706871"/>
    <w:rsid w:val="00706959"/>
    <w:rsid w:val="00706B7E"/>
    <w:rsid w:val="00707010"/>
    <w:rsid w:val="0070702A"/>
    <w:rsid w:val="007071CB"/>
    <w:rsid w:val="00707409"/>
    <w:rsid w:val="0070756D"/>
    <w:rsid w:val="0070763C"/>
    <w:rsid w:val="007079B2"/>
    <w:rsid w:val="00707B77"/>
    <w:rsid w:val="00707DB2"/>
    <w:rsid w:val="007100EE"/>
    <w:rsid w:val="0071037A"/>
    <w:rsid w:val="007107EC"/>
    <w:rsid w:val="0071094A"/>
    <w:rsid w:val="00710B3F"/>
    <w:rsid w:val="00710BAA"/>
    <w:rsid w:val="00710F5C"/>
    <w:rsid w:val="0071133E"/>
    <w:rsid w:val="00711802"/>
    <w:rsid w:val="007118BE"/>
    <w:rsid w:val="00711992"/>
    <w:rsid w:val="00711AE0"/>
    <w:rsid w:val="00712282"/>
    <w:rsid w:val="00712414"/>
    <w:rsid w:val="00713323"/>
    <w:rsid w:val="007136C3"/>
    <w:rsid w:val="0071375C"/>
    <w:rsid w:val="00713C09"/>
    <w:rsid w:val="00713DB4"/>
    <w:rsid w:val="00713F3C"/>
    <w:rsid w:val="00714079"/>
    <w:rsid w:val="0071408C"/>
    <w:rsid w:val="007141F4"/>
    <w:rsid w:val="00714289"/>
    <w:rsid w:val="0071438E"/>
    <w:rsid w:val="007148F6"/>
    <w:rsid w:val="00714ED0"/>
    <w:rsid w:val="0071503E"/>
    <w:rsid w:val="007150BE"/>
    <w:rsid w:val="00715127"/>
    <w:rsid w:val="00715238"/>
    <w:rsid w:val="007156CD"/>
    <w:rsid w:val="00715ACA"/>
    <w:rsid w:val="00715D32"/>
    <w:rsid w:val="00716033"/>
    <w:rsid w:val="00716204"/>
    <w:rsid w:val="00716890"/>
    <w:rsid w:val="00716E76"/>
    <w:rsid w:val="0071714A"/>
    <w:rsid w:val="007174AF"/>
    <w:rsid w:val="00717551"/>
    <w:rsid w:val="00717DCE"/>
    <w:rsid w:val="00717EC3"/>
    <w:rsid w:val="00717EF2"/>
    <w:rsid w:val="00720068"/>
    <w:rsid w:val="007204AC"/>
    <w:rsid w:val="00720744"/>
    <w:rsid w:val="00720A77"/>
    <w:rsid w:val="00720E6F"/>
    <w:rsid w:val="00720EF0"/>
    <w:rsid w:val="0072182D"/>
    <w:rsid w:val="00721859"/>
    <w:rsid w:val="00721ADB"/>
    <w:rsid w:val="00721D3B"/>
    <w:rsid w:val="00721FA0"/>
    <w:rsid w:val="00722085"/>
    <w:rsid w:val="007225CC"/>
    <w:rsid w:val="00722780"/>
    <w:rsid w:val="00722805"/>
    <w:rsid w:val="00722872"/>
    <w:rsid w:val="00722CEF"/>
    <w:rsid w:val="00722D41"/>
    <w:rsid w:val="00722D75"/>
    <w:rsid w:val="00722DAC"/>
    <w:rsid w:val="00722E30"/>
    <w:rsid w:val="0072333E"/>
    <w:rsid w:val="00723AB8"/>
    <w:rsid w:val="0072429C"/>
    <w:rsid w:val="00724510"/>
    <w:rsid w:val="00724C30"/>
    <w:rsid w:val="00724CF0"/>
    <w:rsid w:val="00724ED3"/>
    <w:rsid w:val="007253CB"/>
    <w:rsid w:val="00725479"/>
    <w:rsid w:val="0072567B"/>
    <w:rsid w:val="0072644F"/>
    <w:rsid w:val="00726E6B"/>
    <w:rsid w:val="00726EC6"/>
    <w:rsid w:val="00726F01"/>
    <w:rsid w:val="00726F51"/>
    <w:rsid w:val="007270B8"/>
    <w:rsid w:val="00727384"/>
    <w:rsid w:val="007275B6"/>
    <w:rsid w:val="00727790"/>
    <w:rsid w:val="00727A5A"/>
    <w:rsid w:val="007301F5"/>
    <w:rsid w:val="007304B3"/>
    <w:rsid w:val="007313A1"/>
    <w:rsid w:val="00731A4D"/>
    <w:rsid w:val="00731DF6"/>
    <w:rsid w:val="00732458"/>
    <w:rsid w:val="00732618"/>
    <w:rsid w:val="00732776"/>
    <w:rsid w:val="00732911"/>
    <w:rsid w:val="00732976"/>
    <w:rsid w:val="007334FF"/>
    <w:rsid w:val="00733DF4"/>
    <w:rsid w:val="00734719"/>
    <w:rsid w:val="00734B36"/>
    <w:rsid w:val="00734B52"/>
    <w:rsid w:val="00734DFC"/>
    <w:rsid w:val="00735314"/>
    <w:rsid w:val="00735457"/>
    <w:rsid w:val="007354E3"/>
    <w:rsid w:val="0073559F"/>
    <w:rsid w:val="007355E2"/>
    <w:rsid w:val="0073579F"/>
    <w:rsid w:val="00735C38"/>
    <w:rsid w:val="00735D94"/>
    <w:rsid w:val="00736271"/>
    <w:rsid w:val="007363E3"/>
    <w:rsid w:val="00736430"/>
    <w:rsid w:val="0073644D"/>
    <w:rsid w:val="007364DC"/>
    <w:rsid w:val="007366A9"/>
    <w:rsid w:val="00736ACB"/>
    <w:rsid w:val="00736B44"/>
    <w:rsid w:val="00736F7D"/>
    <w:rsid w:val="00737318"/>
    <w:rsid w:val="0073752D"/>
    <w:rsid w:val="007376FA"/>
    <w:rsid w:val="00737A97"/>
    <w:rsid w:val="00737DA6"/>
    <w:rsid w:val="007400C3"/>
    <w:rsid w:val="00740942"/>
    <w:rsid w:val="007415D8"/>
    <w:rsid w:val="0074169A"/>
    <w:rsid w:val="007417CF"/>
    <w:rsid w:val="00741803"/>
    <w:rsid w:val="00741A08"/>
    <w:rsid w:val="00741AE2"/>
    <w:rsid w:val="00741B3D"/>
    <w:rsid w:val="00741F0A"/>
    <w:rsid w:val="007427E3"/>
    <w:rsid w:val="00742D0E"/>
    <w:rsid w:val="00743106"/>
    <w:rsid w:val="00743557"/>
    <w:rsid w:val="007436C8"/>
    <w:rsid w:val="00743752"/>
    <w:rsid w:val="007439D3"/>
    <w:rsid w:val="00743A62"/>
    <w:rsid w:val="00743BCB"/>
    <w:rsid w:val="00743E7B"/>
    <w:rsid w:val="0074458D"/>
    <w:rsid w:val="0074461C"/>
    <w:rsid w:val="00744AE7"/>
    <w:rsid w:val="00744B39"/>
    <w:rsid w:val="00744CD4"/>
    <w:rsid w:val="00744DFA"/>
    <w:rsid w:val="007456CE"/>
    <w:rsid w:val="00745857"/>
    <w:rsid w:val="007458AC"/>
    <w:rsid w:val="00745DEA"/>
    <w:rsid w:val="00745E29"/>
    <w:rsid w:val="00746334"/>
    <w:rsid w:val="0074648B"/>
    <w:rsid w:val="00746957"/>
    <w:rsid w:val="00747057"/>
    <w:rsid w:val="007472B3"/>
    <w:rsid w:val="00747427"/>
    <w:rsid w:val="00747432"/>
    <w:rsid w:val="00747B63"/>
    <w:rsid w:val="00747E33"/>
    <w:rsid w:val="00750128"/>
    <w:rsid w:val="00750452"/>
    <w:rsid w:val="00750645"/>
    <w:rsid w:val="00750657"/>
    <w:rsid w:val="00750860"/>
    <w:rsid w:val="00750D20"/>
    <w:rsid w:val="00750F7C"/>
    <w:rsid w:val="007510D3"/>
    <w:rsid w:val="007513BC"/>
    <w:rsid w:val="0075159E"/>
    <w:rsid w:val="00751D07"/>
    <w:rsid w:val="0075213F"/>
    <w:rsid w:val="007527A9"/>
    <w:rsid w:val="00752D74"/>
    <w:rsid w:val="00752DFC"/>
    <w:rsid w:val="0075321B"/>
    <w:rsid w:val="00753408"/>
    <w:rsid w:val="007535C6"/>
    <w:rsid w:val="00753D94"/>
    <w:rsid w:val="007544CE"/>
    <w:rsid w:val="00754797"/>
    <w:rsid w:val="00754CEE"/>
    <w:rsid w:val="00754F45"/>
    <w:rsid w:val="00755705"/>
    <w:rsid w:val="0075586D"/>
    <w:rsid w:val="0075623C"/>
    <w:rsid w:val="00756308"/>
    <w:rsid w:val="0075665B"/>
    <w:rsid w:val="00756C70"/>
    <w:rsid w:val="00756CE9"/>
    <w:rsid w:val="0075700D"/>
    <w:rsid w:val="007577C9"/>
    <w:rsid w:val="0075792C"/>
    <w:rsid w:val="00757A06"/>
    <w:rsid w:val="00757FFC"/>
    <w:rsid w:val="007600C9"/>
    <w:rsid w:val="007600F2"/>
    <w:rsid w:val="0076022A"/>
    <w:rsid w:val="007609B2"/>
    <w:rsid w:val="00760B38"/>
    <w:rsid w:val="00761258"/>
    <w:rsid w:val="0076152C"/>
    <w:rsid w:val="0076187A"/>
    <w:rsid w:val="00761991"/>
    <w:rsid w:val="00761A24"/>
    <w:rsid w:val="00761B2C"/>
    <w:rsid w:val="00761EDA"/>
    <w:rsid w:val="00761FF0"/>
    <w:rsid w:val="007620A0"/>
    <w:rsid w:val="007626E2"/>
    <w:rsid w:val="007628B3"/>
    <w:rsid w:val="00762CF6"/>
    <w:rsid w:val="00763111"/>
    <w:rsid w:val="00763239"/>
    <w:rsid w:val="00763DE6"/>
    <w:rsid w:val="00763FFE"/>
    <w:rsid w:val="0076435E"/>
    <w:rsid w:val="00764376"/>
    <w:rsid w:val="00764543"/>
    <w:rsid w:val="0076473A"/>
    <w:rsid w:val="0076483A"/>
    <w:rsid w:val="00764BFA"/>
    <w:rsid w:val="007652C4"/>
    <w:rsid w:val="00765C82"/>
    <w:rsid w:val="00766345"/>
    <w:rsid w:val="00767144"/>
    <w:rsid w:val="00767472"/>
    <w:rsid w:val="00767669"/>
    <w:rsid w:val="00767E23"/>
    <w:rsid w:val="00767EDB"/>
    <w:rsid w:val="00770643"/>
    <w:rsid w:val="00770B2B"/>
    <w:rsid w:val="00770B8C"/>
    <w:rsid w:val="00771AD2"/>
    <w:rsid w:val="0077205F"/>
    <w:rsid w:val="007721EC"/>
    <w:rsid w:val="007724D5"/>
    <w:rsid w:val="0077257A"/>
    <w:rsid w:val="0077272D"/>
    <w:rsid w:val="007727A4"/>
    <w:rsid w:val="007728F6"/>
    <w:rsid w:val="00772C1E"/>
    <w:rsid w:val="00772C6B"/>
    <w:rsid w:val="00772D26"/>
    <w:rsid w:val="00772DF0"/>
    <w:rsid w:val="0077339B"/>
    <w:rsid w:val="00773616"/>
    <w:rsid w:val="00773F2D"/>
    <w:rsid w:val="0077402F"/>
    <w:rsid w:val="00774130"/>
    <w:rsid w:val="0077433E"/>
    <w:rsid w:val="00774D26"/>
    <w:rsid w:val="0077522B"/>
    <w:rsid w:val="007753A5"/>
    <w:rsid w:val="007754DA"/>
    <w:rsid w:val="00775670"/>
    <w:rsid w:val="00775993"/>
    <w:rsid w:val="00775CE2"/>
    <w:rsid w:val="00775DC7"/>
    <w:rsid w:val="00775F37"/>
    <w:rsid w:val="00775F6A"/>
    <w:rsid w:val="00776507"/>
    <w:rsid w:val="007765A5"/>
    <w:rsid w:val="007765B9"/>
    <w:rsid w:val="007772FA"/>
    <w:rsid w:val="007773BD"/>
    <w:rsid w:val="007773FE"/>
    <w:rsid w:val="007776F0"/>
    <w:rsid w:val="00777E2B"/>
    <w:rsid w:val="00777EB2"/>
    <w:rsid w:val="00780567"/>
    <w:rsid w:val="007807F0"/>
    <w:rsid w:val="00780AC8"/>
    <w:rsid w:val="00780AD4"/>
    <w:rsid w:val="00780E86"/>
    <w:rsid w:val="00780FA2"/>
    <w:rsid w:val="007810EE"/>
    <w:rsid w:val="00781373"/>
    <w:rsid w:val="0078165F"/>
    <w:rsid w:val="00781767"/>
    <w:rsid w:val="00781F17"/>
    <w:rsid w:val="00781F7B"/>
    <w:rsid w:val="00782E7F"/>
    <w:rsid w:val="00782E92"/>
    <w:rsid w:val="00782EB4"/>
    <w:rsid w:val="0078375A"/>
    <w:rsid w:val="007838B4"/>
    <w:rsid w:val="00783E4C"/>
    <w:rsid w:val="00783ED0"/>
    <w:rsid w:val="007840E0"/>
    <w:rsid w:val="0078442E"/>
    <w:rsid w:val="007844EB"/>
    <w:rsid w:val="0078508E"/>
    <w:rsid w:val="00785459"/>
    <w:rsid w:val="007854CE"/>
    <w:rsid w:val="007856EB"/>
    <w:rsid w:val="00785DC9"/>
    <w:rsid w:val="0078604A"/>
    <w:rsid w:val="0078624A"/>
    <w:rsid w:val="00786486"/>
    <w:rsid w:val="00786861"/>
    <w:rsid w:val="00786AE6"/>
    <w:rsid w:val="00786F46"/>
    <w:rsid w:val="007871E0"/>
    <w:rsid w:val="0078759A"/>
    <w:rsid w:val="00787690"/>
    <w:rsid w:val="007877BB"/>
    <w:rsid w:val="00787A38"/>
    <w:rsid w:val="00787D4B"/>
    <w:rsid w:val="00787F4B"/>
    <w:rsid w:val="00787F5A"/>
    <w:rsid w:val="0079041E"/>
    <w:rsid w:val="0079048A"/>
    <w:rsid w:val="00790647"/>
    <w:rsid w:val="007906A0"/>
    <w:rsid w:val="007907EE"/>
    <w:rsid w:val="007909A3"/>
    <w:rsid w:val="00790A4F"/>
    <w:rsid w:val="00791272"/>
    <w:rsid w:val="00791320"/>
    <w:rsid w:val="00791B22"/>
    <w:rsid w:val="00791C3A"/>
    <w:rsid w:val="00791EB8"/>
    <w:rsid w:val="007925B7"/>
    <w:rsid w:val="00792699"/>
    <w:rsid w:val="007926D1"/>
    <w:rsid w:val="00793554"/>
    <w:rsid w:val="00793E5F"/>
    <w:rsid w:val="00793F06"/>
    <w:rsid w:val="007940EB"/>
    <w:rsid w:val="00794773"/>
    <w:rsid w:val="007947BD"/>
    <w:rsid w:val="007948F0"/>
    <w:rsid w:val="00795622"/>
    <w:rsid w:val="007959C9"/>
    <w:rsid w:val="0079626E"/>
    <w:rsid w:val="00796496"/>
    <w:rsid w:val="00796548"/>
    <w:rsid w:val="007965FC"/>
    <w:rsid w:val="00797278"/>
    <w:rsid w:val="0079764C"/>
    <w:rsid w:val="00797944"/>
    <w:rsid w:val="007979D7"/>
    <w:rsid w:val="00797E4F"/>
    <w:rsid w:val="007A00A7"/>
    <w:rsid w:val="007A0358"/>
    <w:rsid w:val="007A0E01"/>
    <w:rsid w:val="007A0FF1"/>
    <w:rsid w:val="007A1372"/>
    <w:rsid w:val="007A15A1"/>
    <w:rsid w:val="007A1EAA"/>
    <w:rsid w:val="007A1FD8"/>
    <w:rsid w:val="007A25A5"/>
    <w:rsid w:val="007A25E3"/>
    <w:rsid w:val="007A2AEE"/>
    <w:rsid w:val="007A2EDA"/>
    <w:rsid w:val="007A3000"/>
    <w:rsid w:val="007A3021"/>
    <w:rsid w:val="007A31C1"/>
    <w:rsid w:val="007A33F0"/>
    <w:rsid w:val="007A3739"/>
    <w:rsid w:val="007A3998"/>
    <w:rsid w:val="007A3B82"/>
    <w:rsid w:val="007A3FA3"/>
    <w:rsid w:val="007A4868"/>
    <w:rsid w:val="007A4A05"/>
    <w:rsid w:val="007A4C4F"/>
    <w:rsid w:val="007A4EBD"/>
    <w:rsid w:val="007A4F04"/>
    <w:rsid w:val="007A4F38"/>
    <w:rsid w:val="007A5130"/>
    <w:rsid w:val="007A54EC"/>
    <w:rsid w:val="007A5AF5"/>
    <w:rsid w:val="007A5B4A"/>
    <w:rsid w:val="007A5EE1"/>
    <w:rsid w:val="007A60E1"/>
    <w:rsid w:val="007A627A"/>
    <w:rsid w:val="007A6863"/>
    <w:rsid w:val="007A69FE"/>
    <w:rsid w:val="007A6B05"/>
    <w:rsid w:val="007A6D41"/>
    <w:rsid w:val="007A6D5D"/>
    <w:rsid w:val="007A700D"/>
    <w:rsid w:val="007A70A7"/>
    <w:rsid w:val="007A7710"/>
    <w:rsid w:val="007A7726"/>
    <w:rsid w:val="007A775D"/>
    <w:rsid w:val="007A7A0D"/>
    <w:rsid w:val="007A7E7F"/>
    <w:rsid w:val="007A7ECD"/>
    <w:rsid w:val="007B01A4"/>
    <w:rsid w:val="007B0370"/>
    <w:rsid w:val="007B07D5"/>
    <w:rsid w:val="007B08A0"/>
    <w:rsid w:val="007B0D03"/>
    <w:rsid w:val="007B1048"/>
    <w:rsid w:val="007B1701"/>
    <w:rsid w:val="007B18B6"/>
    <w:rsid w:val="007B18BB"/>
    <w:rsid w:val="007B195C"/>
    <w:rsid w:val="007B1B6D"/>
    <w:rsid w:val="007B1E78"/>
    <w:rsid w:val="007B29DC"/>
    <w:rsid w:val="007B2ACE"/>
    <w:rsid w:val="007B2BEE"/>
    <w:rsid w:val="007B3457"/>
    <w:rsid w:val="007B37E0"/>
    <w:rsid w:val="007B3977"/>
    <w:rsid w:val="007B3BC8"/>
    <w:rsid w:val="007B4328"/>
    <w:rsid w:val="007B45FB"/>
    <w:rsid w:val="007B4B0D"/>
    <w:rsid w:val="007B4F2B"/>
    <w:rsid w:val="007B51B3"/>
    <w:rsid w:val="007B5306"/>
    <w:rsid w:val="007B5E49"/>
    <w:rsid w:val="007B6083"/>
    <w:rsid w:val="007B6658"/>
    <w:rsid w:val="007B66AB"/>
    <w:rsid w:val="007B6A63"/>
    <w:rsid w:val="007B6AB2"/>
    <w:rsid w:val="007B6DD5"/>
    <w:rsid w:val="007B6F6F"/>
    <w:rsid w:val="007B70D4"/>
    <w:rsid w:val="007B7F03"/>
    <w:rsid w:val="007B7F94"/>
    <w:rsid w:val="007C020E"/>
    <w:rsid w:val="007C07AA"/>
    <w:rsid w:val="007C0AA9"/>
    <w:rsid w:val="007C0AEC"/>
    <w:rsid w:val="007C0BDC"/>
    <w:rsid w:val="007C147C"/>
    <w:rsid w:val="007C181D"/>
    <w:rsid w:val="007C2268"/>
    <w:rsid w:val="007C23C8"/>
    <w:rsid w:val="007C2705"/>
    <w:rsid w:val="007C2C46"/>
    <w:rsid w:val="007C2F67"/>
    <w:rsid w:val="007C3462"/>
    <w:rsid w:val="007C3516"/>
    <w:rsid w:val="007C37A2"/>
    <w:rsid w:val="007C3A4A"/>
    <w:rsid w:val="007C3D47"/>
    <w:rsid w:val="007C3E82"/>
    <w:rsid w:val="007C4A5A"/>
    <w:rsid w:val="007C4A5D"/>
    <w:rsid w:val="007C526C"/>
    <w:rsid w:val="007C58A8"/>
    <w:rsid w:val="007C5C32"/>
    <w:rsid w:val="007C61A3"/>
    <w:rsid w:val="007C6358"/>
    <w:rsid w:val="007C663E"/>
    <w:rsid w:val="007C66A2"/>
    <w:rsid w:val="007C67EF"/>
    <w:rsid w:val="007C695C"/>
    <w:rsid w:val="007C6D4D"/>
    <w:rsid w:val="007C6EF3"/>
    <w:rsid w:val="007C704B"/>
    <w:rsid w:val="007C7519"/>
    <w:rsid w:val="007C767A"/>
    <w:rsid w:val="007C7804"/>
    <w:rsid w:val="007C7A26"/>
    <w:rsid w:val="007C7C0F"/>
    <w:rsid w:val="007C7D7B"/>
    <w:rsid w:val="007C7E20"/>
    <w:rsid w:val="007D00D6"/>
    <w:rsid w:val="007D08DB"/>
    <w:rsid w:val="007D0AD1"/>
    <w:rsid w:val="007D11E6"/>
    <w:rsid w:val="007D136C"/>
    <w:rsid w:val="007D1633"/>
    <w:rsid w:val="007D17A0"/>
    <w:rsid w:val="007D183A"/>
    <w:rsid w:val="007D1884"/>
    <w:rsid w:val="007D1AE8"/>
    <w:rsid w:val="007D1C43"/>
    <w:rsid w:val="007D1DE3"/>
    <w:rsid w:val="007D1EBD"/>
    <w:rsid w:val="007D2138"/>
    <w:rsid w:val="007D220B"/>
    <w:rsid w:val="007D22D5"/>
    <w:rsid w:val="007D2320"/>
    <w:rsid w:val="007D247A"/>
    <w:rsid w:val="007D33F6"/>
    <w:rsid w:val="007D36BE"/>
    <w:rsid w:val="007D3C09"/>
    <w:rsid w:val="007D3F94"/>
    <w:rsid w:val="007D401F"/>
    <w:rsid w:val="007D42FE"/>
    <w:rsid w:val="007D4392"/>
    <w:rsid w:val="007D47EF"/>
    <w:rsid w:val="007D4C61"/>
    <w:rsid w:val="007D503B"/>
    <w:rsid w:val="007D5873"/>
    <w:rsid w:val="007D5DFF"/>
    <w:rsid w:val="007D5FD4"/>
    <w:rsid w:val="007D60DD"/>
    <w:rsid w:val="007D62D8"/>
    <w:rsid w:val="007D6364"/>
    <w:rsid w:val="007D64EB"/>
    <w:rsid w:val="007D650F"/>
    <w:rsid w:val="007D672B"/>
    <w:rsid w:val="007D6AE3"/>
    <w:rsid w:val="007D6B8A"/>
    <w:rsid w:val="007D7190"/>
    <w:rsid w:val="007D71F4"/>
    <w:rsid w:val="007D7B3B"/>
    <w:rsid w:val="007D7BA6"/>
    <w:rsid w:val="007E0095"/>
    <w:rsid w:val="007E031E"/>
    <w:rsid w:val="007E079D"/>
    <w:rsid w:val="007E08FF"/>
    <w:rsid w:val="007E09BB"/>
    <w:rsid w:val="007E0E04"/>
    <w:rsid w:val="007E0E31"/>
    <w:rsid w:val="007E10C0"/>
    <w:rsid w:val="007E16B6"/>
    <w:rsid w:val="007E1ACD"/>
    <w:rsid w:val="007E1F59"/>
    <w:rsid w:val="007E203A"/>
    <w:rsid w:val="007E2191"/>
    <w:rsid w:val="007E247D"/>
    <w:rsid w:val="007E2594"/>
    <w:rsid w:val="007E25A7"/>
    <w:rsid w:val="007E25B6"/>
    <w:rsid w:val="007E2714"/>
    <w:rsid w:val="007E283C"/>
    <w:rsid w:val="007E29CE"/>
    <w:rsid w:val="007E29F9"/>
    <w:rsid w:val="007E31B1"/>
    <w:rsid w:val="007E31BB"/>
    <w:rsid w:val="007E34DE"/>
    <w:rsid w:val="007E3687"/>
    <w:rsid w:val="007E39B9"/>
    <w:rsid w:val="007E3CB7"/>
    <w:rsid w:val="007E40E8"/>
    <w:rsid w:val="007E41B6"/>
    <w:rsid w:val="007E41F2"/>
    <w:rsid w:val="007E48A6"/>
    <w:rsid w:val="007E5326"/>
    <w:rsid w:val="007E552B"/>
    <w:rsid w:val="007E5748"/>
    <w:rsid w:val="007E5B59"/>
    <w:rsid w:val="007E5DCA"/>
    <w:rsid w:val="007E610F"/>
    <w:rsid w:val="007E6381"/>
    <w:rsid w:val="007E6479"/>
    <w:rsid w:val="007E65BE"/>
    <w:rsid w:val="007E69A2"/>
    <w:rsid w:val="007E6A66"/>
    <w:rsid w:val="007E7D1A"/>
    <w:rsid w:val="007E7D5C"/>
    <w:rsid w:val="007E7E6F"/>
    <w:rsid w:val="007F01CB"/>
    <w:rsid w:val="007F0284"/>
    <w:rsid w:val="007F0A3E"/>
    <w:rsid w:val="007F1103"/>
    <w:rsid w:val="007F1197"/>
    <w:rsid w:val="007F17F8"/>
    <w:rsid w:val="007F187F"/>
    <w:rsid w:val="007F233F"/>
    <w:rsid w:val="007F25C5"/>
    <w:rsid w:val="007F2795"/>
    <w:rsid w:val="007F2C21"/>
    <w:rsid w:val="007F2C59"/>
    <w:rsid w:val="007F2D7F"/>
    <w:rsid w:val="007F33C3"/>
    <w:rsid w:val="007F3BE4"/>
    <w:rsid w:val="007F401B"/>
    <w:rsid w:val="007F42D1"/>
    <w:rsid w:val="007F43D5"/>
    <w:rsid w:val="007F4506"/>
    <w:rsid w:val="007F483B"/>
    <w:rsid w:val="007F4D87"/>
    <w:rsid w:val="007F4FA2"/>
    <w:rsid w:val="007F51EF"/>
    <w:rsid w:val="007F52B1"/>
    <w:rsid w:val="007F54FE"/>
    <w:rsid w:val="007F5E99"/>
    <w:rsid w:val="007F603A"/>
    <w:rsid w:val="007F6178"/>
    <w:rsid w:val="007F61EA"/>
    <w:rsid w:val="007F65BB"/>
    <w:rsid w:val="007F696C"/>
    <w:rsid w:val="007F6E1E"/>
    <w:rsid w:val="007F71D9"/>
    <w:rsid w:val="007F7633"/>
    <w:rsid w:val="007F777E"/>
    <w:rsid w:val="007F786C"/>
    <w:rsid w:val="007F7B1B"/>
    <w:rsid w:val="007F7BFD"/>
    <w:rsid w:val="007F7D10"/>
    <w:rsid w:val="007F7DDB"/>
    <w:rsid w:val="007F7E55"/>
    <w:rsid w:val="00800271"/>
    <w:rsid w:val="0080047B"/>
    <w:rsid w:val="0080048F"/>
    <w:rsid w:val="00800715"/>
    <w:rsid w:val="00800741"/>
    <w:rsid w:val="00800978"/>
    <w:rsid w:val="0080123A"/>
    <w:rsid w:val="00801712"/>
    <w:rsid w:val="008019F4"/>
    <w:rsid w:val="00801BD3"/>
    <w:rsid w:val="00802157"/>
    <w:rsid w:val="00802206"/>
    <w:rsid w:val="008023C2"/>
    <w:rsid w:val="00802465"/>
    <w:rsid w:val="008025F8"/>
    <w:rsid w:val="0080262E"/>
    <w:rsid w:val="008028BE"/>
    <w:rsid w:val="00802AD9"/>
    <w:rsid w:val="00802B32"/>
    <w:rsid w:val="00802D15"/>
    <w:rsid w:val="00802E8F"/>
    <w:rsid w:val="00803050"/>
    <w:rsid w:val="008031C3"/>
    <w:rsid w:val="008034A7"/>
    <w:rsid w:val="008034BC"/>
    <w:rsid w:val="00803516"/>
    <w:rsid w:val="00803AE8"/>
    <w:rsid w:val="00804150"/>
    <w:rsid w:val="00804A45"/>
    <w:rsid w:val="00804D47"/>
    <w:rsid w:val="0080516E"/>
    <w:rsid w:val="0080542F"/>
    <w:rsid w:val="00805729"/>
    <w:rsid w:val="00805C2E"/>
    <w:rsid w:val="00805CC2"/>
    <w:rsid w:val="00805F50"/>
    <w:rsid w:val="00806137"/>
    <w:rsid w:val="00806543"/>
    <w:rsid w:val="00806A4F"/>
    <w:rsid w:val="00806A9A"/>
    <w:rsid w:val="00806B42"/>
    <w:rsid w:val="00806B4A"/>
    <w:rsid w:val="0080726E"/>
    <w:rsid w:val="0080737E"/>
    <w:rsid w:val="00807820"/>
    <w:rsid w:val="008078C1"/>
    <w:rsid w:val="00807A62"/>
    <w:rsid w:val="00807DD8"/>
    <w:rsid w:val="00807F57"/>
    <w:rsid w:val="0081001D"/>
    <w:rsid w:val="008100A9"/>
    <w:rsid w:val="00810168"/>
    <w:rsid w:val="00810281"/>
    <w:rsid w:val="00810367"/>
    <w:rsid w:val="0081054C"/>
    <w:rsid w:val="0081087F"/>
    <w:rsid w:val="00810910"/>
    <w:rsid w:val="00810AA5"/>
    <w:rsid w:val="00810AC7"/>
    <w:rsid w:val="00810F0C"/>
    <w:rsid w:val="008120A8"/>
    <w:rsid w:val="008120AC"/>
    <w:rsid w:val="008124D7"/>
    <w:rsid w:val="008124F0"/>
    <w:rsid w:val="00812947"/>
    <w:rsid w:val="00812AA4"/>
    <w:rsid w:val="00812D42"/>
    <w:rsid w:val="00812DD0"/>
    <w:rsid w:val="00812E96"/>
    <w:rsid w:val="00812F6A"/>
    <w:rsid w:val="00812F7D"/>
    <w:rsid w:val="008131C6"/>
    <w:rsid w:val="00813D43"/>
    <w:rsid w:val="00813D93"/>
    <w:rsid w:val="00813DAA"/>
    <w:rsid w:val="00814232"/>
    <w:rsid w:val="0081535D"/>
    <w:rsid w:val="00815434"/>
    <w:rsid w:val="0081627D"/>
    <w:rsid w:val="008162B5"/>
    <w:rsid w:val="008163FD"/>
    <w:rsid w:val="00816885"/>
    <w:rsid w:val="00816DAE"/>
    <w:rsid w:val="0081709B"/>
    <w:rsid w:val="00817427"/>
    <w:rsid w:val="00817528"/>
    <w:rsid w:val="00817BB1"/>
    <w:rsid w:val="00817C96"/>
    <w:rsid w:val="00817DF1"/>
    <w:rsid w:val="00817F16"/>
    <w:rsid w:val="00817FC4"/>
    <w:rsid w:val="00820060"/>
    <w:rsid w:val="0082017E"/>
    <w:rsid w:val="00820303"/>
    <w:rsid w:val="00820555"/>
    <w:rsid w:val="0082075E"/>
    <w:rsid w:val="008209C0"/>
    <w:rsid w:val="0082121B"/>
    <w:rsid w:val="0082126F"/>
    <w:rsid w:val="008217A3"/>
    <w:rsid w:val="00821923"/>
    <w:rsid w:val="00821F62"/>
    <w:rsid w:val="00821FBD"/>
    <w:rsid w:val="0082206E"/>
    <w:rsid w:val="008222AA"/>
    <w:rsid w:val="008224C5"/>
    <w:rsid w:val="0082250E"/>
    <w:rsid w:val="008228E3"/>
    <w:rsid w:val="00822DD5"/>
    <w:rsid w:val="008235B6"/>
    <w:rsid w:val="00824310"/>
    <w:rsid w:val="00824377"/>
    <w:rsid w:val="0082438E"/>
    <w:rsid w:val="00824410"/>
    <w:rsid w:val="0082443B"/>
    <w:rsid w:val="00824525"/>
    <w:rsid w:val="0082485A"/>
    <w:rsid w:val="00824C58"/>
    <w:rsid w:val="00824C6C"/>
    <w:rsid w:val="008255DF"/>
    <w:rsid w:val="00825657"/>
    <w:rsid w:val="008256B6"/>
    <w:rsid w:val="008256E7"/>
    <w:rsid w:val="00825A98"/>
    <w:rsid w:val="00825B5A"/>
    <w:rsid w:val="00826402"/>
    <w:rsid w:val="0082665D"/>
    <w:rsid w:val="00826795"/>
    <w:rsid w:val="00826809"/>
    <w:rsid w:val="008268B1"/>
    <w:rsid w:val="008269D5"/>
    <w:rsid w:val="00826ABF"/>
    <w:rsid w:val="00826AD2"/>
    <w:rsid w:val="00826B6B"/>
    <w:rsid w:val="00826DF2"/>
    <w:rsid w:val="00826F18"/>
    <w:rsid w:val="008272A6"/>
    <w:rsid w:val="008272E7"/>
    <w:rsid w:val="0082760A"/>
    <w:rsid w:val="00827641"/>
    <w:rsid w:val="00827921"/>
    <w:rsid w:val="00827D7D"/>
    <w:rsid w:val="00827EAC"/>
    <w:rsid w:val="00830117"/>
    <w:rsid w:val="00830366"/>
    <w:rsid w:val="008304A6"/>
    <w:rsid w:val="008306C5"/>
    <w:rsid w:val="0083089D"/>
    <w:rsid w:val="008309F9"/>
    <w:rsid w:val="00830CDC"/>
    <w:rsid w:val="00831A2C"/>
    <w:rsid w:val="00831C78"/>
    <w:rsid w:val="00832079"/>
    <w:rsid w:val="00832309"/>
    <w:rsid w:val="00832627"/>
    <w:rsid w:val="00832CCF"/>
    <w:rsid w:val="00832F65"/>
    <w:rsid w:val="008330C6"/>
    <w:rsid w:val="008336D4"/>
    <w:rsid w:val="00833764"/>
    <w:rsid w:val="008338E0"/>
    <w:rsid w:val="00833ADE"/>
    <w:rsid w:val="00833C78"/>
    <w:rsid w:val="00833D45"/>
    <w:rsid w:val="0083428D"/>
    <w:rsid w:val="008342FC"/>
    <w:rsid w:val="0083470F"/>
    <w:rsid w:val="00834D6F"/>
    <w:rsid w:val="0083571C"/>
    <w:rsid w:val="00835808"/>
    <w:rsid w:val="0083610C"/>
    <w:rsid w:val="008361DC"/>
    <w:rsid w:val="008365BD"/>
    <w:rsid w:val="0083687E"/>
    <w:rsid w:val="008368EF"/>
    <w:rsid w:val="008369DD"/>
    <w:rsid w:val="00836AA3"/>
    <w:rsid w:val="00836F7E"/>
    <w:rsid w:val="00836FCF"/>
    <w:rsid w:val="008377B4"/>
    <w:rsid w:val="0083786A"/>
    <w:rsid w:val="00837CDF"/>
    <w:rsid w:val="00837E1D"/>
    <w:rsid w:val="008401E3"/>
    <w:rsid w:val="00840E1E"/>
    <w:rsid w:val="00840E5B"/>
    <w:rsid w:val="00840F54"/>
    <w:rsid w:val="008410F3"/>
    <w:rsid w:val="0084115B"/>
    <w:rsid w:val="008411CE"/>
    <w:rsid w:val="0084177A"/>
    <w:rsid w:val="0084180D"/>
    <w:rsid w:val="00841B8E"/>
    <w:rsid w:val="00842628"/>
    <w:rsid w:val="00842D33"/>
    <w:rsid w:val="0084340D"/>
    <w:rsid w:val="00843896"/>
    <w:rsid w:val="00843D1E"/>
    <w:rsid w:val="00843D2C"/>
    <w:rsid w:val="00843E60"/>
    <w:rsid w:val="008440F5"/>
    <w:rsid w:val="008440FE"/>
    <w:rsid w:val="00844103"/>
    <w:rsid w:val="00844137"/>
    <w:rsid w:val="00844511"/>
    <w:rsid w:val="00844806"/>
    <w:rsid w:val="00844935"/>
    <w:rsid w:val="00844976"/>
    <w:rsid w:val="00844B76"/>
    <w:rsid w:val="00844FB6"/>
    <w:rsid w:val="00845532"/>
    <w:rsid w:val="00845B4E"/>
    <w:rsid w:val="00845E84"/>
    <w:rsid w:val="00846280"/>
    <w:rsid w:val="0084657E"/>
    <w:rsid w:val="008466B5"/>
    <w:rsid w:val="008466E7"/>
    <w:rsid w:val="0084675E"/>
    <w:rsid w:val="00846B07"/>
    <w:rsid w:val="00846D3C"/>
    <w:rsid w:val="00847165"/>
    <w:rsid w:val="00847A0D"/>
    <w:rsid w:val="00847DF1"/>
    <w:rsid w:val="00847F31"/>
    <w:rsid w:val="008501CA"/>
    <w:rsid w:val="008506C0"/>
    <w:rsid w:val="00850952"/>
    <w:rsid w:val="00850994"/>
    <w:rsid w:val="00850A7F"/>
    <w:rsid w:val="00850C4C"/>
    <w:rsid w:val="0085128F"/>
    <w:rsid w:val="008513E6"/>
    <w:rsid w:val="0085140D"/>
    <w:rsid w:val="008514AB"/>
    <w:rsid w:val="008515C2"/>
    <w:rsid w:val="00851952"/>
    <w:rsid w:val="00851F07"/>
    <w:rsid w:val="008522F1"/>
    <w:rsid w:val="00852696"/>
    <w:rsid w:val="008529BA"/>
    <w:rsid w:val="00852F69"/>
    <w:rsid w:val="00853316"/>
    <w:rsid w:val="00853843"/>
    <w:rsid w:val="00853969"/>
    <w:rsid w:val="008539A6"/>
    <w:rsid w:val="00853ABF"/>
    <w:rsid w:val="00853C3A"/>
    <w:rsid w:val="00854607"/>
    <w:rsid w:val="00854677"/>
    <w:rsid w:val="008547C8"/>
    <w:rsid w:val="0085550F"/>
    <w:rsid w:val="0085551D"/>
    <w:rsid w:val="008555D4"/>
    <w:rsid w:val="008555F8"/>
    <w:rsid w:val="00855790"/>
    <w:rsid w:val="00855B96"/>
    <w:rsid w:val="00856FF0"/>
    <w:rsid w:val="00857805"/>
    <w:rsid w:val="00857B52"/>
    <w:rsid w:val="00857BCF"/>
    <w:rsid w:val="00857C78"/>
    <w:rsid w:val="00857E62"/>
    <w:rsid w:val="00857F56"/>
    <w:rsid w:val="00860239"/>
    <w:rsid w:val="00860610"/>
    <w:rsid w:val="00860692"/>
    <w:rsid w:val="0086092E"/>
    <w:rsid w:val="0086096D"/>
    <w:rsid w:val="00860A52"/>
    <w:rsid w:val="00860B19"/>
    <w:rsid w:val="00860C9E"/>
    <w:rsid w:val="00860E0C"/>
    <w:rsid w:val="0086102C"/>
    <w:rsid w:val="00861064"/>
    <w:rsid w:val="00861257"/>
    <w:rsid w:val="008615FF"/>
    <w:rsid w:val="0086166A"/>
    <w:rsid w:val="008618A9"/>
    <w:rsid w:val="008618C2"/>
    <w:rsid w:val="008620CB"/>
    <w:rsid w:val="008622A2"/>
    <w:rsid w:val="00862490"/>
    <w:rsid w:val="00862654"/>
    <w:rsid w:val="008627F9"/>
    <w:rsid w:val="00862E2F"/>
    <w:rsid w:val="0086331E"/>
    <w:rsid w:val="0086360F"/>
    <w:rsid w:val="0086382C"/>
    <w:rsid w:val="00863AD4"/>
    <w:rsid w:val="00864299"/>
    <w:rsid w:val="00864AD1"/>
    <w:rsid w:val="00864ADD"/>
    <w:rsid w:val="00864BB2"/>
    <w:rsid w:val="0086525E"/>
    <w:rsid w:val="008653CA"/>
    <w:rsid w:val="00865669"/>
    <w:rsid w:val="00865AC7"/>
    <w:rsid w:val="00865F63"/>
    <w:rsid w:val="00865F76"/>
    <w:rsid w:val="00866351"/>
    <w:rsid w:val="0086664E"/>
    <w:rsid w:val="008667FC"/>
    <w:rsid w:val="008668F8"/>
    <w:rsid w:val="00866BDB"/>
    <w:rsid w:val="00866CBE"/>
    <w:rsid w:val="00866F12"/>
    <w:rsid w:val="008672C4"/>
    <w:rsid w:val="008678F1"/>
    <w:rsid w:val="00867E34"/>
    <w:rsid w:val="00867EDF"/>
    <w:rsid w:val="00867EFE"/>
    <w:rsid w:val="008701D3"/>
    <w:rsid w:val="0087025F"/>
    <w:rsid w:val="00870717"/>
    <w:rsid w:val="008708B2"/>
    <w:rsid w:val="008708BD"/>
    <w:rsid w:val="00870AA7"/>
    <w:rsid w:val="00870D1A"/>
    <w:rsid w:val="00870D95"/>
    <w:rsid w:val="00870ED2"/>
    <w:rsid w:val="00870F48"/>
    <w:rsid w:val="00870F7E"/>
    <w:rsid w:val="008711B0"/>
    <w:rsid w:val="0087137F"/>
    <w:rsid w:val="00871469"/>
    <w:rsid w:val="008718A5"/>
    <w:rsid w:val="00871C73"/>
    <w:rsid w:val="00871CA8"/>
    <w:rsid w:val="008720B0"/>
    <w:rsid w:val="00872A44"/>
    <w:rsid w:val="00872CFD"/>
    <w:rsid w:val="00873111"/>
    <w:rsid w:val="00873316"/>
    <w:rsid w:val="00873318"/>
    <w:rsid w:val="0087332B"/>
    <w:rsid w:val="0087340B"/>
    <w:rsid w:val="0087345F"/>
    <w:rsid w:val="00873632"/>
    <w:rsid w:val="00873D73"/>
    <w:rsid w:val="00873E6F"/>
    <w:rsid w:val="00874018"/>
    <w:rsid w:val="00874242"/>
    <w:rsid w:val="008743E1"/>
    <w:rsid w:val="0087458A"/>
    <w:rsid w:val="008746E2"/>
    <w:rsid w:val="008747D0"/>
    <w:rsid w:val="00874C5A"/>
    <w:rsid w:val="00874FB2"/>
    <w:rsid w:val="008757C2"/>
    <w:rsid w:val="00875FA3"/>
    <w:rsid w:val="00876123"/>
    <w:rsid w:val="008765CB"/>
    <w:rsid w:val="00876BC4"/>
    <w:rsid w:val="00876C29"/>
    <w:rsid w:val="00876E16"/>
    <w:rsid w:val="00876E80"/>
    <w:rsid w:val="00877056"/>
    <w:rsid w:val="00877149"/>
    <w:rsid w:val="008772F4"/>
    <w:rsid w:val="008773D5"/>
    <w:rsid w:val="008774D8"/>
    <w:rsid w:val="00877ABB"/>
    <w:rsid w:val="00877C5F"/>
    <w:rsid w:val="008807FB"/>
    <w:rsid w:val="0088094A"/>
    <w:rsid w:val="00880A5C"/>
    <w:rsid w:val="00880B4C"/>
    <w:rsid w:val="00880FC0"/>
    <w:rsid w:val="008810C1"/>
    <w:rsid w:val="00881587"/>
    <w:rsid w:val="00881593"/>
    <w:rsid w:val="0088181E"/>
    <w:rsid w:val="00881FDC"/>
    <w:rsid w:val="00882215"/>
    <w:rsid w:val="0088296A"/>
    <w:rsid w:val="00882DFA"/>
    <w:rsid w:val="00882E83"/>
    <w:rsid w:val="00882FDA"/>
    <w:rsid w:val="0088318D"/>
    <w:rsid w:val="008834B4"/>
    <w:rsid w:val="00883F82"/>
    <w:rsid w:val="00884027"/>
    <w:rsid w:val="00884441"/>
    <w:rsid w:val="00884711"/>
    <w:rsid w:val="00884B4A"/>
    <w:rsid w:val="00884CF1"/>
    <w:rsid w:val="0088537D"/>
    <w:rsid w:val="00885C73"/>
    <w:rsid w:val="00885C7A"/>
    <w:rsid w:val="00885EEE"/>
    <w:rsid w:val="008860CC"/>
    <w:rsid w:val="0088665E"/>
    <w:rsid w:val="00886827"/>
    <w:rsid w:val="00886943"/>
    <w:rsid w:val="00886E63"/>
    <w:rsid w:val="00886F8C"/>
    <w:rsid w:val="00887455"/>
    <w:rsid w:val="0088793B"/>
    <w:rsid w:val="008879CA"/>
    <w:rsid w:val="00887B79"/>
    <w:rsid w:val="0089014B"/>
    <w:rsid w:val="008902F6"/>
    <w:rsid w:val="00890474"/>
    <w:rsid w:val="008904AD"/>
    <w:rsid w:val="008905E1"/>
    <w:rsid w:val="00890DDC"/>
    <w:rsid w:val="0089121B"/>
    <w:rsid w:val="008919C3"/>
    <w:rsid w:val="00891BF6"/>
    <w:rsid w:val="00891E9F"/>
    <w:rsid w:val="00892A55"/>
    <w:rsid w:val="00892D8B"/>
    <w:rsid w:val="0089368F"/>
    <w:rsid w:val="008936EB"/>
    <w:rsid w:val="0089406F"/>
    <w:rsid w:val="008941C6"/>
    <w:rsid w:val="008943F6"/>
    <w:rsid w:val="0089465B"/>
    <w:rsid w:val="008949E2"/>
    <w:rsid w:val="00894F7D"/>
    <w:rsid w:val="00895129"/>
    <w:rsid w:val="008954DD"/>
    <w:rsid w:val="0089568F"/>
    <w:rsid w:val="00895727"/>
    <w:rsid w:val="00895813"/>
    <w:rsid w:val="00895C28"/>
    <w:rsid w:val="0089641A"/>
    <w:rsid w:val="008964BD"/>
    <w:rsid w:val="008968EB"/>
    <w:rsid w:val="00896D52"/>
    <w:rsid w:val="00896E65"/>
    <w:rsid w:val="00897383"/>
    <w:rsid w:val="008977D6"/>
    <w:rsid w:val="0089780F"/>
    <w:rsid w:val="00897921"/>
    <w:rsid w:val="008A00ED"/>
    <w:rsid w:val="008A064D"/>
    <w:rsid w:val="008A074E"/>
    <w:rsid w:val="008A0A50"/>
    <w:rsid w:val="008A0ED7"/>
    <w:rsid w:val="008A10B5"/>
    <w:rsid w:val="008A145B"/>
    <w:rsid w:val="008A190E"/>
    <w:rsid w:val="008A2304"/>
    <w:rsid w:val="008A258D"/>
    <w:rsid w:val="008A26B8"/>
    <w:rsid w:val="008A2B24"/>
    <w:rsid w:val="008A2B63"/>
    <w:rsid w:val="008A2CA9"/>
    <w:rsid w:val="008A2E65"/>
    <w:rsid w:val="008A36B1"/>
    <w:rsid w:val="008A3840"/>
    <w:rsid w:val="008A38A3"/>
    <w:rsid w:val="008A3DD8"/>
    <w:rsid w:val="008A3EDE"/>
    <w:rsid w:val="008A3EE6"/>
    <w:rsid w:val="008A3F8C"/>
    <w:rsid w:val="008A4524"/>
    <w:rsid w:val="008A47C8"/>
    <w:rsid w:val="008A49A0"/>
    <w:rsid w:val="008A4A13"/>
    <w:rsid w:val="008A4A54"/>
    <w:rsid w:val="008A50EC"/>
    <w:rsid w:val="008A545C"/>
    <w:rsid w:val="008A55D6"/>
    <w:rsid w:val="008A5622"/>
    <w:rsid w:val="008A57C8"/>
    <w:rsid w:val="008A5B7A"/>
    <w:rsid w:val="008A6712"/>
    <w:rsid w:val="008A6727"/>
    <w:rsid w:val="008A685B"/>
    <w:rsid w:val="008A6EA6"/>
    <w:rsid w:val="008A712A"/>
    <w:rsid w:val="008A75C8"/>
    <w:rsid w:val="008A7A1A"/>
    <w:rsid w:val="008A7AA1"/>
    <w:rsid w:val="008A7B63"/>
    <w:rsid w:val="008A7E8F"/>
    <w:rsid w:val="008A7F9D"/>
    <w:rsid w:val="008B00E5"/>
    <w:rsid w:val="008B016B"/>
    <w:rsid w:val="008B0419"/>
    <w:rsid w:val="008B0423"/>
    <w:rsid w:val="008B13EE"/>
    <w:rsid w:val="008B1E98"/>
    <w:rsid w:val="008B23B9"/>
    <w:rsid w:val="008B28CB"/>
    <w:rsid w:val="008B2956"/>
    <w:rsid w:val="008B2F19"/>
    <w:rsid w:val="008B2F24"/>
    <w:rsid w:val="008B34FA"/>
    <w:rsid w:val="008B35A1"/>
    <w:rsid w:val="008B3B02"/>
    <w:rsid w:val="008B45D1"/>
    <w:rsid w:val="008B462E"/>
    <w:rsid w:val="008B4B1D"/>
    <w:rsid w:val="008B4DE0"/>
    <w:rsid w:val="008B51B3"/>
    <w:rsid w:val="008B54B6"/>
    <w:rsid w:val="008B57D2"/>
    <w:rsid w:val="008B5890"/>
    <w:rsid w:val="008B5A2A"/>
    <w:rsid w:val="008B5BC4"/>
    <w:rsid w:val="008B5BCD"/>
    <w:rsid w:val="008B5FB1"/>
    <w:rsid w:val="008B658C"/>
    <w:rsid w:val="008B6867"/>
    <w:rsid w:val="008B6927"/>
    <w:rsid w:val="008B6A6D"/>
    <w:rsid w:val="008B6CD8"/>
    <w:rsid w:val="008B6EE9"/>
    <w:rsid w:val="008B6EF4"/>
    <w:rsid w:val="008B6FC1"/>
    <w:rsid w:val="008B70A8"/>
    <w:rsid w:val="008B72A1"/>
    <w:rsid w:val="008C0BEF"/>
    <w:rsid w:val="008C0EF8"/>
    <w:rsid w:val="008C1245"/>
    <w:rsid w:val="008C13CB"/>
    <w:rsid w:val="008C1568"/>
    <w:rsid w:val="008C15F3"/>
    <w:rsid w:val="008C1908"/>
    <w:rsid w:val="008C19E9"/>
    <w:rsid w:val="008C1A2B"/>
    <w:rsid w:val="008C1AE0"/>
    <w:rsid w:val="008C1CA6"/>
    <w:rsid w:val="008C1CA8"/>
    <w:rsid w:val="008C1DEB"/>
    <w:rsid w:val="008C257F"/>
    <w:rsid w:val="008C287F"/>
    <w:rsid w:val="008C2AE5"/>
    <w:rsid w:val="008C3008"/>
    <w:rsid w:val="008C33DC"/>
    <w:rsid w:val="008C33EE"/>
    <w:rsid w:val="008C33F6"/>
    <w:rsid w:val="008C34F5"/>
    <w:rsid w:val="008C375B"/>
    <w:rsid w:val="008C3905"/>
    <w:rsid w:val="008C3E3E"/>
    <w:rsid w:val="008C4521"/>
    <w:rsid w:val="008C4835"/>
    <w:rsid w:val="008C4DD5"/>
    <w:rsid w:val="008C4E86"/>
    <w:rsid w:val="008C5358"/>
    <w:rsid w:val="008C537F"/>
    <w:rsid w:val="008C56D2"/>
    <w:rsid w:val="008C5879"/>
    <w:rsid w:val="008C59CA"/>
    <w:rsid w:val="008C5AF9"/>
    <w:rsid w:val="008C6022"/>
    <w:rsid w:val="008C64E1"/>
    <w:rsid w:val="008C68B0"/>
    <w:rsid w:val="008C6D93"/>
    <w:rsid w:val="008C7063"/>
    <w:rsid w:val="008C73F4"/>
    <w:rsid w:val="008D0488"/>
    <w:rsid w:val="008D04AE"/>
    <w:rsid w:val="008D07B6"/>
    <w:rsid w:val="008D0900"/>
    <w:rsid w:val="008D0A3A"/>
    <w:rsid w:val="008D0C46"/>
    <w:rsid w:val="008D0CE5"/>
    <w:rsid w:val="008D0D3C"/>
    <w:rsid w:val="008D0E2B"/>
    <w:rsid w:val="008D1610"/>
    <w:rsid w:val="008D163F"/>
    <w:rsid w:val="008D190E"/>
    <w:rsid w:val="008D1A1F"/>
    <w:rsid w:val="008D1A9F"/>
    <w:rsid w:val="008D1BD2"/>
    <w:rsid w:val="008D2089"/>
    <w:rsid w:val="008D2285"/>
    <w:rsid w:val="008D233C"/>
    <w:rsid w:val="008D234A"/>
    <w:rsid w:val="008D25A9"/>
    <w:rsid w:val="008D264B"/>
    <w:rsid w:val="008D289F"/>
    <w:rsid w:val="008D2926"/>
    <w:rsid w:val="008D2933"/>
    <w:rsid w:val="008D2D08"/>
    <w:rsid w:val="008D2E8D"/>
    <w:rsid w:val="008D3125"/>
    <w:rsid w:val="008D334A"/>
    <w:rsid w:val="008D3897"/>
    <w:rsid w:val="008D38DF"/>
    <w:rsid w:val="008D3952"/>
    <w:rsid w:val="008D3C3B"/>
    <w:rsid w:val="008D46F2"/>
    <w:rsid w:val="008D4974"/>
    <w:rsid w:val="008D4A76"/>
    <w:rsid w:val="008D4B9B"/>
    <w:rsid w:val="008D53B6"/>
    <w:rsid w:val="008D582F"/>
    <w:rsid w:val="008D615A"/>
    <w:rsid w:val="008D6721"/>
    <w:rsid w:val="008D7044"/>
    <w:rsid w:val="008D71DF"/>
    <w:rsid w:val="008D72AB"/>
    <w:rsid w:val="008D73A2"/>
    <w:rsid w:val="008E0C7E"/>
    <w:rsid w:val="008E108D"/>
    <w:rsid w:val="008E135A"/>
    <w:rsid w:val="008E1B6C"/>
    <w:rsid w:val="008E1BBB"/>
    <w:rsid w:val="008E1D10"/>
    <w:rsid w:val="008E2AC2"/>
    <w:rsid w:val="008E2F6F"/>
    <w:rsid w:val="008E357A"/>
    <w:rsid w:val="008E365E"/>
    <w:rsid w:val="008E37DB"/>
    <w:rsid w:val="008E385F"/>
    <w:rsid w:val="008E446D"/>
    <w:rsid w:val="008E4D80"/>
    <w:rsid w:val="008E4E4B"/>
    <w:rsid w:val="008E4FA0"/>
    <w:rsid w:val="008E5662"/>
    <w:rsid w:val="008E56FA"/>
    <w:rsid w:val="008E5D6A"/>
    <w:rsid w:val="008E5DF6"/>
    <w:rsid w:val="008E5EF6"/>
    <w:rsid w:val="008E60CC"/>
    <w:rsid w:val="008E6233"/>
    <w:rsid w:val="008E6281"/>
    <w:rsid w:val="008E63FE"/>
    <w:rsid w:val="008E6538"/>
    <w:rsid w:val="008E670F"/>
    <w:rsid w:val="008E68D2"/>
    <w:rsid w:val="008E6AFA"/>
    <w:rsid w:val="008E6E05"/>
    <w:rsid w:val="008E6F52"/>
    <w:rsid w:val="008E6FE4"/>
    <w:rsid w:val="008E71EC"/>
    <w:rsid w:val="008E736C"/>
    <w:rsid w:val="008E7A0B"/>
    <w:rsid w:val="008E7A0C"/>
    <w:rsid w:val="008E7B02"/>
    <w:rsid w:val="008E7C6B"/>
    <w:rsid w:val="008F005A"/>
    <w:rsid w:val="008F0803"/>
    <w:rsid w:val="008F096A"/>
    <w:rsid w:val="008F09FF"/>
    <w:rsid w:val="008F0A66"/>
    <w:rsid w:val="008F0CF3"/>
    <w:rsid w:val="008F0F1C"/>
    <w:rsid w:val="008F0F66"/>
    <w:rsid w:val="008F11B7"/>
    <w:rsid w:val="008F1477"/>
    <w:rsid w:val="008F15E4"/>
    <w:rsid w:val="008F19E4"/>
    <w:rsid w:val="008F1C7F"/>
    <w:rsid w:val="008F222C"/>
    <w:rsid w:val="008F2270"/>
    <w:rsid w:val="008F22AE"/>
    <w:rsid w:val="008F27D9"/>
    <w:rsid w:val="008F32AF"/>
    <w:rsid w:val="008F33FA"/>
    <w:rsid w:val="008F38F9"/>
    <w:rsid w:val="008F3CE4"/>
    <w:rsid w:val="008F3F67"/>
    <w:rsid w:val="008F438F"/>
    <w:rsid w:val="008F439D"/>
    <w:rsid w:val="008F44E8"/>
    <w:rsid w:val="008F46B0"/>
    <w:rsid w:val="008F4C95"/>
    <w:rsid w:val="008F4E2C"/>
    <w:rsid w:val="008F4ECC"/>
    <w:rsid w:val="008F535A"/>
    <w:rsid w:val="008F5BCB"/>
    <w:rsid w:val="008F5EC2"/>
    <w:rsid w:val="008F61CB"/>
    <w:rsid w:val="008F6393"/>
    <w:rsid w:val="008F640B"/>
    <w:rsid w:val="008F64DF"/>
    <w:rsid w:val="008F6A19"/>
    <w:rsid w:val="008F6B1B"/>
    <w:rsid w:val="008F6C6F"/>
    <w:rsid w:val="008F6EB0"/>
    <w:rsid w:val="008F72AE"/>
    <w:rsid w:val="008F7FC8"/>
    <w:rsid w:val="00900111"/>
    <w:rsid w:val="0090070C"/>
    <w:rsid w:val="00900750"/>
    <w:rsid w:val="00900BC3"/>
    <w:rsid w:val="00900DB7"/>
    <w:rsid w:val="009010D2"/>
    <w:rsid w:val="009011AF"/>
    <w:rsid w:val="00901359"/>
    <w:rsid w:val="00901A47"/>
    <w:rsid w:val="00901ABF"/>
    <w:rsid w:val="00901E50"/>
    <w:rsid w:val="009022B2"/>
    <w:rsid w:val="009023BD"/>
    <w:rsid w:val="00902575"/>
    <w:rsid w:val="00902639"/>
    <w:rsid w:val="00902692"/>
    <w:rsid w:val="00902986"/>
    <w:rsid w:val="009030FE"/>
    <w:rsid w:val="009031A8"/>
    <w:rsid w:val="00903235"/>
    <w:rsid w:val="009035D7"/>
    <w:rsid w:val="009036E1"/>
    <w:rsid w:val="0090388A"/>
    <w:rsid w:val="00903D5E"/>
    <w:rsid w:val="00903EC3"/>
    <w:rsid w:val="009040D4"/>
    <w:rsid w:val="009042B8"/>
    <w:rsid w:val="009042E4"/>
    <w:rsid w:val="00904334"/>
    <w:rsid w:val="00904364"/>
    <w:rsid w:val="009046C0"/>
    <w:rsid w:val="00904782"/>
    <w:rsid w:val="00904813"/>
    <w:rsid w:val="00905909"/>
    <w:rsid w:val="00905B42"/>
    <w:rsid w:val="00905DB1"/>
    <w:rsid w:val="00905F8A"/>
    <w:rsid w:val="009060E1"/>
    <w:rsid w:val="00906195"/>
    <w:rsid w:val="00906781"/>
    <w:rsid w:val="009068CC"/>
    <w:rsid w:val="00906E72"/>
    <w:rsid w:val="00907004"/>
    <w:rsid w:val="0090723A"/>
    <w:rsid w:val="0090724B"/>
    <w:rsid w:val="0090737C"/>
    <w:rsid w:val="00907519"/>
    <w:rsid w:val="009079DD"/>
    <w:rsid w:val="00907D12"/>
    <w:rsid w:val="009106DC"/>
    <w:rsid w:val="009109C7"/>
    <w:rsid w:val="00911089"/>
    <w:rsid w:val="009113DD"/>
    <w:rsid w:val="0091159F"/>
    <w:rsid w:val="0091187E"/>
    <w:rsid w:val="00911939"/>
    <w:rsid w:val="00911A27"/>
    <w:rsid w:val="00911C1D"/>
    <w:rsid w:val="00911D1A"/>
    <w:rsid w:val="00911E95"/>
    <w:rsid w:val="00912618"/>
    <w:rsid w:val="0091288D"/>
    <w:rsid w:val="00912993"/>
    <w:rsid w:val="00913195"/>
    <w:rsid w:val="009137A2"/>
    <w:rsid w:val="009137F7"/>
    <w:rsid w:val="009139D0"/>
    <w:rsid w:val="00913BC8"/>
    <w:rsid w:val="00913F9F"/>
    <w:rsid w:val="0091453B"/>
    <w:rsid w:val="00915284"/>
    <w:rsid w:val="00915481"/>
    <w:rsid w:val="009155CB"/>
    <w:rsid w:val="00915A00"/>
    <w:rsid w:val="00915B89"/>
    <w:rsid w:val="00915D69"/>
    <w:rsid w:val="00915F3D"/>
    <w:rsid w:val="00915F60"/>
    <w:rsid w:val="00915FE6"/>
    <w:rsid w:val="009161D4"/>
    <w:rsid w:val="00916448"/>
    <w:rsid w:val="0091682F"/>
    <w:rsid w:val="009169AB"/>
    <w:rsid w:val="00916B1D"/>
    <w:rsid w:val="00916B61"/>
    <w:rsid w:val="0091708F"/>
    <w:rsid w:val="0091710F"/>
    <w:rsid w:val="009174B5"/>
    <w:rsid w:val="00917892"/>
    <w:rsid w:val="00917D28"/>
    <w:rsid w:val="0092007F"/>
    <w:rsid w:val="009201FB"/>
    <w:rsid w:val="009202A2"/>
    <w:rsid w:val="0092035D"/>
    <w:rsid w:val="009208DF"/>
    <w:rsid w:val="00921382"/>
    <w:rsid w:val="009218D3"/>
    <w:rsid w:val="009218FE"/>
    <w:rsid w:val="00921955"/>
    <w:rsid w:val="00921CF8"/>
    <w:rsid w:val="00921EB9"/>
    <w:rsid w:val="00921F12"/>
    <w:rsid w:val="00922076"/>
    <w:rsid w:val="00922578"/>
    <w:rsid w:val="00922598"/>
    <w:rsid w:val="00923704"/>
    <w:rsid w:val="009238C3"/>
    <w:rsid w:val="00923D6A"/>
    <w:rsid w:val="00923E5F"/>
    <w:rsid w:val="00924252"/>
    <w:rsid w:val="009242F6"/>
    <w:rsid w:val="00924690"/>
    <w:rsid w:val="00924772"/>
    <w:rsid w:val="0092485A"/>
    <w:rsid w:val="00924A9E"/>
    <w:rsid w:val="00924E43"/>
    <w:rsid w:val="009251A4"/>
    <w:rsid w:val="009253CC"/>
    <w:rsid w:val="009256A3"/>
    <w:rsid w:val="00925A55"/>
    <w:rsid w:val="00925E20"/>
    <w:rsid w:val="00925E59"/>
    <w:rsid w:val="009260DD"/>
    <w:rsid w:val="00926236"/>
    <w:rsid w:val="00926501"/>
    <w:rsid w:val="00926520"/>
    <w:rsid w:val="00926801"/>
    <w:rsid w:val="00926887"/>
    <w:rsid w:val="0092727B"/>
    <w:rsid w:val="00927509"/>
    <w:rsid w:val="0092754F"/>
    <w:rsid w:val="009279A3"/>
    <w:rsid w:val="00927AFE"/>
    <w:rsid w:val="00927BE9"/>
    <w:rsid w:val="00927F00"/>
    <w:rsid w:val="0093000F"/>
    <w:rsid w:val="009300D3"/>
    <w:rsid w:val="00930371"/>
    <w:rsid w:val="009303C0"/>
    <w:rsid w:val="00930518"/>
    <w:rsid w:val="00930BA0"/>
    <w:rsid w:val="00930E7D"/>
    <w:rsid w:val="0093148B"/>
    <w:rsid w:val="009319E5"/>
    <w:rsid w:val="00931F29"/>
    <w:rsid w:val="0093233F"/>
    <w:rsid w:val="009323A8"/>
    <w:rsid w:val="00932600"/>
    <w:rsid w:val="00932985"/>
    <w:rsid w:val="00932B1B"/>
    <w:rsid w:val="00932F6F"/>
    <w:rsid w:val="0093321B"/>
    <w:rsid w:val="00933226"/>
    <w:rsid w:val="0093344B"/>
    <w:rsid w:val="00933827"/>
    <w:rsid w:val="00933AC0"/>
    <w:rsid w:val="00933F23"/>
    <w:rsid w:val="0093419C"/>
    <w:rsid w:val="0093432E"/>
    <w:rsid w:val="00934382"/>
    <w:rsid w:val="009344C1"/>
    <w:rsid w:val="009348D9"/>
    <w:rsid w:val="00934A53"/>
    <w:rsid w:val="00934A8E"/>
    <w:rsid w:val="00935457"/>
    <w:rsid w:val="009354EA"/>
    <w:rsid w:val="0093575D"/>
    <w:rsid w:val="00935C15"/>
    <w:rsid w:val="009360E8"/>
    <w:rsid w:val="00936244"/>
    <w:rsid w:val="009367E3"/>
    <w:rsid w:val="00936C35"/>
    <w:rsid w:val="0093732B"/>
    <w:rsid w:val="00937421"/>
    <w:rsid w:val="0093778E"/>
    <w:rsid w:val="00937C93"/>
    <w:rsid w:val="00937D5C"/>
    <w:rsid w:val="00937FD5"/>
    <w:rsid w:val="009400E9"/>
    <w:rsid w:val="00940104"/>
    <w:rsid w:val="009402F1"/>
    <w:rsid w:val="009405E2"/>
    <w:rsid w:val="00940D60"/>
    <w:rsid w:val="00940DFE"/>
    <w:rsid w:val="00941308"/>
    <w:rsid w:val="009413F6"/>
    <w:rsid w:val="00941766"/>
    <w:rsid w:val="009419EF"/>
    <w:rsid w:val="00941B93"/>
    <w:rsid w:val="009421FB"/>
    <w:rsid w:val="009424DB"/>
    <w:rsid w:val="00942653"/>
    <w:rsid w:val="009426E1"/>
    <w:rsid w:val="009428B1"/>
    <w:rsid w:val="00942E82"/>
    <w:rsid w:val="00943E22"/>
    <w:rsid w:val="009443A1"/>
    <w:rsid w:val="0094458C"/>
    <w:rsid w:val="00944927"/>
    <w:rsid w:val="00944B5F"/>
    <w:rsid w:val="009454C5"/>
    <w:rsid w:val="009457A2"/>
    <w:rsid w:val="0094599D"/>
    <w:rsid w:val="00945D59"/>
    <w:rsid w:val="009461BD"/>
    <w:rsid w:val="009463D2"/>
    <w:rsid w:val="00947118"/>
    <w:rsid w:val="00947299"/>
    <w:rsid w:val="00947639"/>
    <w:rsid w:val="00947858"/>
    <w:rsid w:val="009479FF"/>
    <w:rsid w:val="00950222"/>
    <w:rsid w:val="00950529"/>
    <w:rsid w:val="009509FE"/>
    <w:rsid w:val="00950C94"/>
    <w:rsid w:val="0095106F"/>
    <w:rsid w:val="00951456"/>
    <w:rsid w:val="00951F44"/>
    <w:rsid w:val="00951F9A"/>
    <w:rsid w:val="0095227C"/>
    <w:rsid w:val="009524DD"/>
    <w:rsid w:val="00952F25"/>
    <w:rsid w:val="009537EB"/>
    <w:rsid w:val="009542C3"/>
    <w:rsid w:val="00954EED"/>
    <w:rsid w:val="00955056"/>
    <w:rsid w:val="0095514A"/>
    <w:rsid w:val="009552DA"/>
    <w:rsid w:val="009553BB"/>
    <w:rsid w:val="00955552"/>
    <w:rsid w:val="00955D38"/>
    <w:rsid w:val="00955DCE"/>
    <w:rsid w:val="00955F8F"/>
    <w:rsid w:val="00956089"/>
    <w:rsid w:val="00956103"/>
    <w:rsid w:val="009561BA"/>
    <w:rsid w:val="00956305"/>
    <w:rsid w:val="00956543"/>
    <w:rsid w:val="00956701"/>
    <w:rsid w:val="009568D7"/>
    <w:rsid w:val="00956A63"/>
    <w:rsid w:val="00956C20"/>
    <w:rsid w:val="00956C42"/>
    <w:rsid w:val="00956E00"/>
    <w:rsid w:val="0095710C"/>
    <w:rsid w:val="00957820"/>
    <w:rsid w:val="00957A44"/>
    <w:rsid w:val="00957B24"/>
    <w:rsid w:val="00957DA2"/>
    <w:rsid w:val="00957E21"/>
    <w:rsid w:val="00957E3D"/>
    <w:rsid w:val="00957E53"/>
    <w:rsid w:val="00960218"/>
    <w:rsid w:val="00960736"/>
    <w:rsid w:val="009609BC"/>
    <w:rsid w:val="00960E88"/>
    <w:rsid w:val="00960E94"/>
    <w:rsid w:val="00960EB9"/>
    <w:rsid w:val="0096107C"/>
    <w:rsid w:val="009614E1"/>
    <w:rsid w:val="00961501"/>
    <w:rsid w:val="00961912"/>
    <w:rsid w:val="00962F55"/>
    <w:rsid w:val="00963050"/>
    <w:rsid w:val="0096370C"/>
    <w:rsid w:val="0096401B"/>
    <w:rsid w:val="0096483B"/>
    <w:rsid w:val="00964936"/>
    <w:rsid w:val="00964C29"/>
    <w:rsid w:val="00964D8B"/>
    <w:rsid w:val="009652CC"/>
    <w:rsid w:val="009652D3"/>
    <w:rsid w:val="00965401"/>
    <w:rsid w:val="009659FD"/>
    <w:rsid w:val="0096645C"/>
    <w:rsid w:val="00966857"/>
    <w:rsid w:val="00966CA7"/>
    <w:rsid w:val="00966F2A"/>
    <w:rsid w:val="009670AC"/>
    <w:rsid w:val="00967192"/>
    <w:rsid w:val="00967865"/>
    <w:rsid w:val="00967896"/>
    <w:rsid w:val="009679CE"/>
    <w:rsid w:val="009703F2"/>
    <w:rsid w:val="0097043D"/>
    <w:rsid w:val="0097083B"/>
    <w:rsid w:val="009710E4"/>
    <w:rsid w:val="00971134"/>
    <w:rsid w:val="00971F60"/>
    <w:rsid w:val="0097268C"/>
    <w:rsid w:val="00972851"/>
    <w:rsid w:val="009729AF"/>
    <w:rsid w:val="009733F4"/>
    <w:rsid w:val="00973AF6"/>
    <w:rsid w:val="00973FDF"/>
    <w:rsid w:val="009741E7"/>
    <w:rsid w:val="00974BAA"/>
    <w:rsid w:val="00974DC1"/>
    <w:rsid w:val="00974DC2"/>
    <w:rsid w:val="00974E81"/>
    <w:rsid w:val="00974F95"/>
    <w:rsid w:val="00975125"/>
    <w:rsid w:val="00975374"/>
    <w:rsid w:val="0097552F"/>
    <w:rsid w:val="009757B3"/>
    <w:rsid w:val="00975BD0"/>
    <w:rsid w:val="00975ECB"/>
    <w:rsid w:val="00976832"/>
    <w:rsid w:val="009768F7"/>
    <w:rsid w:val="00976D2F"/>
    <w:rsid w:val="009776C9"/>
    <w:rsid w:val="00977C71"/>
    <w:rsid w:val="00977E5E"/>
    <w:rsid w:val="009802AB"/>
    <w:rsid w:val="009808BB"/>
    <w:rsid w:val="00980B5F"/>
    <w:rsid w:val="00980DC3"/>
    <w:rsid w:val="00981087"/>
    <w:rsid w:val="00981394"/>
    <w:rsid w:val="00981420"/>
    <w:rsid w:val="00981AB2"/>
    <w:rsid w:val="00981BFF"/>
    <w:rsid w:val="00981DD7"/>
    <w:rsid w:val="00982021"/>
    <w:rsid w:val="0098218B"/>
    <w:rsid w:val="0098268D"/>
    <w:rsid w:val="0098275A"/>
    <w:rsid w:val="00982B0F"/>
    <w:rsid w:val="0098301F"/>
    <w:rsid w:val="00983185"/>
    <w:rsid w:val="00983321"/>
    <w:rsid w:val="009834EE"/>
    <w:rsid w:val="009835DF"/>
    <w:rsid w:val="0098397D"/>
    <w:rsid w:val="00983FB2"/>
    <w:rsid w:val="009845D5"/>
    <w:rsid w:val="00984686"/>
    <w:rsid w:val="00984A49"/>
    <w:rsid w:val="00984AD1"/>
    <w:rsid w:val="00984AF2"/>
    <w:rsid w:val="00984D16"/>
    <w:rsid w:val="00984D6A"/>
    <w:rsid w:val="00984EA8"/>
    <w:rsid w:val="0098566E"/>
    <w:rsid w:val="0098586F"/>
    <w:rsid w:val="00985C9B"/>
    <w:rsid w:val="00985CC3"/>
    <w:rsid w:val="00985EDF"/>
    <w:rsid w:val="00985F34"/>
    <w:rsid w:val="009860F3"/>
    <w:rsid w:val="009864F9"/>
    <w:rsid w:val="0098657D"/>
    <w:rsid w:val="00986D5C"/>
    <w:rsid w:val="00986E18"/>
    <w:rsid w:val="0098772A"/>
    <w:rsid w:val="00987BCE"/>
    <w:rsid w:val="00990C9C"/>
    <w:rsid w:val="00990F32"/>
    <w:rsid w:val="009910BB"/>
    <w:rsid w:val="0099162B"/>
    <w:rsid w:val="00991978"/>
    <w:rsid w:val="00991AB1"/>
    <w:rsid w:val="0099232A"/>
    <w:rsid w:val="00992C33"/>
    <w:rsid w:val="00992CC9"/>
    <w:rsid w:val="00992EFF"/>
    <w:rsid w:val="00992F79"/>
    <w:rsid w:val="0099325D"/>
    <w:rsid w:val="00993440"/>
    <w:rsid w:val="009934E0"/>
    <w:rsid w:val="0099376C"/>
    <w:rsid w:val="009938E9"/>
    <w:rsid w:val="00993952"/>
    <w:rsid w:val="00993D37"/>
    <w:rsid w:val="00993FAB"/>
    <w:rsid w:val="00993FD6"/>
    <w:rsid w:val="0099407E"/>
    <w:rsid w:val="00994234"/>
    <w:rsid w:val="0099472D"/>
    <w:rsid w:val="00994824"/>
    <w:rsid w:val="00994A3F"/>
    <w:rsid w:val="00994F5B"/>
    <w:rsid w:val="00995441"/>
    <w:rsid w:val="00995659"/>
    <w:rsid w:val="0099582D"/>
    <w:rsid w:val="00995CF4"/>
    <w:rsid w:val="00995D9D"/>
    <w:rsid w:val="00995E75"/>
    <w:rsid w:val="00996451"/>
    <w:rsid w:val="009965B3"/>
    <w:rsid w:val="00996759"/>
    <w:rsid w:val="00996BED"/>
    <w:rsid w:val="00996D11"/>
    <w:rsid w:val="00996DD6"/>
    <w:rsid w:val="00997514"/>
    <w:rsid w:val="0099787B"/>
    <w:rsid w:val="009978F3"/>
    <w:rsid w:val="0099799D"/>
    <w:rsid w:val="009A0273"/>
    <w:rsid w:val="009A06B7"/>
    <w:rsid w:val="009A0DED"/>
    <w:rsid w:val="009A1131"/>
    <w:rsid w:val="009A12CE"/>
    <w:rsid w:val="009A1967"/>
    <w:rsid w:val="009A1BA8"/>
    <w:rsid w:val="009A1DA0"/>
    <w:rsid w:val="009A1E07"/>
    <w:rsid w:val="009A1F49"/>
    <w:rsid w:val="009A26CC"/>
    <w:rsid w:val="009A27C6"/>
    <w:rsid w:val="009A2DD6"/>
    <w:rsid w:val="009A3225"/>
    <w:rsid w:val="009A3464"/>
    <w:rsid w:val="009A3668"/>
    <w:rsid w:val="009A3855"/>
    <w:rsid w:val="009A38C8"/>
    <w:rsid w:val="009A3B2B"/>
    <w:rsid w:val="009A3D65"/>
    <w:rsid w:val="009A3DCF"/>
    <w:rsid w:val="009A4080"/>
    <w:rsid w:val="009A438D"/>
    <w:rsid w:val="009A4583"/>
    <w:rsid w:val="009A494A"/>
    <w:rsid w:val="009A50B4"/>
    <w:rsid w:val="009A524A"/>
    <w:rsid w:val="009A5327"/>
    <w:rsid w:val="009A5418"/>
    <w:rsid w:val="009A560C"/>
    <w:rsid w:val="009A5AAC"/>
    <w:rsid w:val="009A5DCA"/>
    <w:rsid w:val="009A60DF"/>
    <w:rsid w:val="009A64E1"/>
    <w:rsid w:val="009A6529"/>
    <w:rsid w:val="009A6698"/>
    <w:rsid w:val="009A6A62"/>
    <w:rsid w:val="009A6C24"/>
    <w:rsid w:val="009A6D55"/>
    <w:rsid w:val="009A6FD6"/>
    <w:rsid w:val="009A7447"/>
    <w:rsid w:val="009A7961"/>
    <w:rsid w:val="009A7ADD"/>
    <w:rsid w:val="009A7E2F"/>
    <w:rsid w:val="009B0533"/>
    <w:rsid w:val="009B07FC"/>
    <w:rsid w:val="009B09EE"/>
    <w:rsid w:val="009B0B19"/>
    <w:rsid w:val="009B0E03"/>
    <w:rsid w:val="009B0EFB"/>
    <w:rsid w:val="009B1036"/>
    <w:rsid w:val="009B11C5"/>
    <w:rsid w:val="009B1557"/>
    <w:rsid w:val="009B15D1"/>
    <w:rsid w:val="009B1612"/>
    <w:rsid w:val="009B1EBB"/>
    <w:rsid w:val="009B1FE0"/>
    <w:rsid w:val="009B20BD"/>
    <w:rsid w:val="009B22A3"/>
    <w:rsid w:val="009B261B"/>
    <w:rsid w:val="009B2F27"/>
    <w:rsid w:val="009B3139"/>
    <w:rsid w:val="009B3516"/>
    <w:rsid w:val="009B3728"/>
    <w:rsid w:val="009B374A"/>
    <w:rsid w:val="009B3BBF"/>
    <w:rsid w:val="009B3C2D"/>
    <w:rsid w:val="009B3CBA"/>
    <w:rsid w:val="009B402C"/>
    <w:rsid w:val="009B44C5"/>
    <w:rsid w:val="009B48F4"/>
    <w:rsid w:val="009B4BCD"/>
    <w:rsid w:val="009B4C65"/>
    <w:rsid w:val="009B508C"/>
    <w:rsid w:val="009B5544"/>
    <w:rsid w:val="009B571C"/>
    <w:rsid w:val="009B5AB7"/>
    <w:rsid w:val="009B5C53"/>
    <w:rsid w:val="009B5C84"/>
    <w:rsid w:val="009B5ED4"/>
    <w:rsid w:val="009B60E9"/>
    <w:rsid w:val="009B68F8"/>
    <w:rsid w:val="009B69BC"/>
    <w:rsid w:val="009B6F44"/>
    <w:rsid w:val="009B74E4"/>
    <w:rsid w:val="009B77CC"/>
    <w:rsid w:val="009B7909"/>
    <w:rsid w:val="009B7914"/>
    <w:rsid w:val="009B7A9E"/>
    <w:rsid w:val="009B7D8E"/>
    <w:rsid w:val="009B7F0D"/>
    <w:rsid w:val="009B7F0F"/>
    <w:rsid w:val="009B7F67"/>
    <w:rsid w:val="009C01DE"/>
    <w:rsid w:val="009C0294"/>
    <w:rsid w:val="009C08E3"/>
    <w:rsid w:val="009C0925"/>
    <w:rsid w:val="009C0EDF"/>
    <w:rsid w:val="009C1940"/>
    <w:rsid w:val="009C1B6A"/>
    <w:rsid w:val="009C1BB3"/>
    <w:rsid w:val="009C216E"/>
    <w:rsid w:val="009C2975"/>
    <w:rsid w:val="009C2DA4"/>
    <w:rsid w:val="009C2E68"/>
    <w:rsid w:val="009C3153"/>
    <w:rsid w:val="009C35A6"/>
    <w:rsid w:val="009C36E9"/>
    <w:rsid w:val="009C3E58"/>
    <w:rsid w:val="009C3E7A"/>
    <w:rsid w:val="009C3EB0"/>
    <w:rsid w:val="009C3FC2"/>
    <w:rsid w:val="009C447F"/>
    <w:rsid w:val="009C4925"/>
    <w:rsid w:val="009C4D1F"/>
    <w:rsid w:val="009C50B3"/>
    <w:rsid w:val="009C51BD"/>
    <w:rsid w:val="009C5284"/>
    <w:rsid w:val="009C5508"/>
    <w:rsid w:val="009C5544"/>
    <w:rsid w:val="009C5565"/>
    <w:rsid w:val="009C56C2"/>
    <w:rsid w:val="009C66CB"/>
    <w:rsid w:val="009C67A0"/>
    <w:rsid w:val="009C6C64"/>
    <w:rsid w:val="009C71E3"/>
    <w:rsid w:val="009C75FF"/>
    <w:rsid w:val="009C7602"/>
    <w:rsid w:val="009C7B68"/>
    <w:rsid w:val="009C7C95"/>
    <w:rsid w:val="009C7E51"/>
    <w:rsid w:val="009C7F58"/>
    <w:rsid w:val="009D0341"/>
    <w:rsid w:val="009D08EB"/>
    <w:rsid w:val="009D0BCE"/>
    <w:rsid w:val="009D0DAA"/>
    <w:rsid w:val="009D1456"/>
    <w:rsid w:val="009D1705"/>
    <w:rsid w:val="009D17AD"/>
    <w:rsid w:val="009D194C"/>
    <w:rsid w:val="009D1AF2"/>
    <w:rsid w:val="009D20B9"/>
    <w:rsid w:val="009D21E0"/>
    <w:rsid w:val="009D248B"/>
    <w:rsid w:val="009D260E"/>
    <w:rsid w:val="009D2BAE"/>
    <w:rsid w:val="009D2C3C"/>
    <w:rsid w:val="009D3086"/>
    <w:rsid w:val="009D3274"/>
    <w:rsid w:val="009D32CB"/>
    <w:rsid w:val="009D40CE"/>
    <w:rsid w:val="009D4117"/>
    <w:rsid w:val="009D445E"/>
    <w:rsid w:val="009D44C6"/>
    <w:rsid w:val="009D4917"/>
    <w:rsid w:val="009D4A1C"/>
    <w:rsid w:val="009D4F3D"/>
    <w:rsid w:val="009D598D"/>
    <w:rsid w:val="009D61F2"/>
    <w:rsid w:val="009D6314"/>
    <w:rsid w:val="009D6A68"/>
    <w:rsid w:val="009D6C04"/>
    <w:rsid w:val="009D6CAB"/>
    <w:rsid w:val="009D6D60"/>
    <w:rsid w:val="009D6E11"/>
    <w:rsid w:val="009D7496"/>
    <w:rsid w:val="009D7748"/>
    <w:rsid w:val="009D787D"/>
    <w:rsid w:val="009D7B6B"/>
    <w:rsid w:val="009D7BED"/>
    <w:rsid w:val="009D7D9F"/>
    <w:rsid w:val="009E0084"/>
    <w:rsid w:val="009E04A7"/>
    <w:rsid w:val="009E088D"/>
    <w:rsid w:val="009E0987"/>
    <w:rsid w:val="009E10BA"/>
    <w:rsid w:val="009E1DB6"/>
    <w:rsid w:val="009E1E02"/>
    <w:rsid w:val="009E1E7F"/>
    <w:rsid w:val="009E20FB"/>
    <w:rsid w:val="009E241A"/>
    <w:rsid w:val="009E256A"/>
    <w:rsid w:val="009E2821"/>
    <w:rsid w:val="009E2A47"/>
    <w:rsid w:val="009E2E4F"/>
    <w:rsid w:val="009E2F9D"/>
    <w:rsid w:val="009E3149"/>
    <w:rsid w:val="009E324C"/>
    <w:rsid w:val="009E34B9"/>
    <w:rsid w:val="009E36A6"/>
    <w:rsid w:val="009E3BAB"/>
    <w:rsid w:val="009E3C53"/>
    <w:rsid w:val="009E3DC4"/>
    <w:rsid w:val="009E40F9"/>
    <w:rsid w:val="009E4135"/>
    <w:rsid w:val="009E4451"/>
    <w:rsid w:val="009E4474"/>
    <w:rsid w:val="009E4C33"/>
    <w:rsid w:val="009E5247"/>
    <w:rsid w:val="009E52C5"/>
    <w:rsid w:val="009E555D"/>
    <w:rsid w:val="009E5902"/>
    <w:rsid w:val="009E5D51"/>
    <w:rsid w:val="009E5E99"/>
    <w:rsid w:val="009E6118"/>
    <w:rsid w:val="009E6E37"/>
    <w:rsid w:val="009E7242"/>
    <w:rsid w:val="009E7365"/>
    <w:rsid w:val="009E7D30"/>
    <w:rsid w:val="009E7E42"/>
    <w:rsid w:val="009F04C1"/>
    <w:rsid w:val="009F05A8"/>
    <w:rsid w:val="009F0639"/>
    <w:rsid w:val="009F0928"/>
    <w:rsid w:val="009F0ACF"/>
    <w:rsid w:val="009F0BEB"/>
    <w:rsid w:val="009F12AC"/>
    <w:rsid w:val="009F14B9"/>
    <w:rsid w:val="009F15B4"/>
    <w:rsid w:val="009F161D"/>
    <w:rsid w:val="009F1729"/>
    <w:rsid w:val="009F1C17"/>
    <w:rsid w:val="009F1D5A"/>
    <w:rsid w:val="009F1DF0"/>
    <w:rsid w:val="009F1E3B"/>
    <w:rsid w:val="009F1EA7"/>
    <w:rsid w:val="009F214C"/>
    <w:rsid w:val="009F250C"/>
    <w:rsid w:val="009F2544"/>
    <w:rsid w:val="009F26BC"/>
    <w:rsid w:val="009F26C6"/>
    <w:rsid w:val="009F29DE"/>
    <w:rsid w:val="009F2B5A"/>
    <w:rsid w:val="009F32FC"/>
    <w:rsid w:val="009F35C8"/>
    <w:rsid w:val="009F3B41"/>
    <w:rsid w:val="009F402E"/>
    <w:rsid w:val="009F46E7"/>
    <w:rsid w:val="009F48C1"/>
    <w:rsid w:val="009F4A0E"/>
    <w:rsid w:val="009F4CA0"/>
    <w:rsid w:val="009F5364"/>
    <w:rsid w:val="009F54D0"/>
    <w:rsid w:val="009F54F4"/>
    <w:rsid w:val="009F556F"/>
    <w:rsid w:val="009F5574"/>
    <w:rsid w:val="009F5B61"/>
    <w:rsid w:val="009F5BF2"/>
    <w:rsid w:val="009F6491"/>
    <w:rsid w:val="009F6813"/>
    <w:rsid w:val="009F6828"/>
    <w:rsid w:val="009F686E"/>
    <w:rsid w:val="009F6917"/>
    <w:rsid w:val="009F6BA9"/>
    <w:rsid w:val="009F6E49"/>
    <w:rsid w:val="009F6EE7"/>
    <w:rsid w:val="009F707D"/>
    <w:rsid w:val="009F71AC"/>
    <w:rsid w:val="009F740E"/>
    <w:rsid w:val="009F75C1"/>
    <w:rsid w:val="009F76F5"/>
    <w:rsid w:val="009F78E8"/>
    <w:rsid w:val="009F7950"/>
    <w:rsid w:val="00A00136"/>
    <w:rsid w:val="00A00750"/>
    <w:rsid w:val="00A00855"/>
    <w:rsid w:val="00A009AB"/>
    <w:rsid w:val="00A0100C"/>
    <w:rsid w:val="00A01A8B"/>
    <w:rsid w:val="00A01BEB"/>
    <w:rsid w:val="00A01C4A"/>
    <w:rsid w:val="00A01FC3"/>
    <w:rsid w:val="00A0244C"/>
    <w:rsid w:val="00A024C2"/>
    <w:rsid w:val="00A02571"/>
    <w:rsid w:val="00A02777"/>
    <w:rsid w:val="00A02886"/>
    <w:rsid w:val="00A02E99"/>
    <w:rsid w:val="00A02F04"/>
    <w:rsid w:val="00A03065"/>
    <w:rsid w:val="00A0334D"/>
    <w:rsid w:val="00A03710"/>
    <w:rsid w:val="00A0392C"/>
    <w:rsid w:val="00A039AC"/>
    <w:rsid w:val="00A03D2D"/>
    <w:rsid w:val="00A041F1"/>
    <w:rsid w:val="00A04558"/>
    <w:rsid w:val="00A046CF"/>
    <w:rsid w:val="00A04946"/>
    <w:rsid w:val="00A04C33"/>
    <w:rsid w:val="00A04F62"/>
    <w:rsid w:val="00A04F86"/>
    <w:rsid w:val="00A05883"/>
    <w:rsid w:val="00A05DFB"/>
    <w:rsid w:val="00A05ED0"/>
    <w:rsid w:val="00A05F77"/>
    <w:rsid w:val="00A060C5"/>
    <w:rsid w:val="00A06130"/>
    <w:rsid w:val="00A066D3"/>
    <w:rsid w:val="00A06A98"/>
    <w:rsid w:val="00A06B50"/>
    <w:rsid w:val="00A06CD1"/>
    <w:rsid w:val="00A06DD4"/>
    <w:rsid w:val="00A078F7"/>
    <w:rsid w:val="00A07B0C"/>
    <w:rsid w:val="00A07B36"/>
    <w:rsid w:val="00A07CFE"/>
    <w:rsid w:val="00A07D79"/>
    <w:rsid w:val="00A07FF5"/>
    <w:rsid w:val="00A105A7"/>
    <w:rsid w:val="00A10769"/>
    <w:rsid w:val="00A107AB"/>
    <w:rsid w:val="00A10A1F"/>
    <w:rsid w:val="00A10C22"/>
    <w:rsid w:val="00A11524"/>
    <w:rsid w:val="00A11546"/>
    <w:rsid w:val="00A1177B"/>
    <w:rsid w:val="00A118D6"/>
    <w:rsid w:val="00A11A28"/>
    <w:rsid w:val="00A122C7"/>
    <w:rsid w:val="00A12487"/>
    <w:rsid w:val="00A1256D"/>
    <w:rsid w:val="00A12699"/>
    <w:rsid w:val="00A1289E"/>
    <w:rsid w:val="00A12CC3"/>
    <w:rsid w:val="00A12F84"/>
    <w:rsid w:val="00A12FD7"/>
    <w:rsid w:val="00A130AF"/>
    <w:rsid w:val="00A1375E"/>
    <w:rsid w:val="00A137A8"/>
    <w:rsid w:val="00A13BA5"/>
    <w:rsid w:val="00A13D34"/>
    <w:rsid w:val="00A13F22"/>
    <w:rsid w:val="00A13F7B"/>
    <w:rsid w:val="00A1493C"/>
    <w:rsid w:val="00A149C0"/>
    <w:rsid w:val="00A149E8"/>
    <w:rsid w:val="00A14AFA"/>
    <w:rsid w:val="00A14B3B"/>
    <w:rsid w:val="00A1535B"/>
    <w:rsid w:val="00A157F2"/>
    <w:rsid w:val="00A157F9"/>
    <w:rsid w:val="00A15A4B"/>
    <w:rsid w:val="00A15B35"/>
    <w:rsid w:val="00A15CDD"/>
    <w:rsid w:val="00A1621E"/>
    <w:rsid w:val="00A1625A"/>
    <w:rsid w:val="00A162B4"/>
    <w:rsid w:val="00A16454"/>
    <w:rsid w:val="00A16504"/>
    <w:rsid w:val="00A1654F"/>
    <w:rsid w:val="00A16572"/>
    <w:rsid w:val="00A165C8"/>
    <w:rsid w:val="00A16676"/>
    <w:rsid w:val="00A16795"/>
    <w:rsid w:val="00A1685D"/>
    <w:rsid w:val="00A16870"/>
    <w:rsid w:val="00A1696C"/>
    <w:rsid w:val="00A16B0D"/>
    <w:rsid w:val="00A17724"/>
    <w:rsid w:val="00A17985"/>
    <w:rsid w:val="00A17C3B"/>
    <w:rsid w:val="00A17F68"/>
    <w:rsid w:val="00A2031E"/>
    <w:rsid w:val="00A203D6"/>
    <w:rsid w:val="00A21857"/>
    <w:rsid w:val="00A218A8"/>
    <w:rsid w:val="00A2203F"/>
    <w:rsid w:val="00A227F0"/>
    <w:rsid w:val="00A22F70"/>
    <w:rsid w:val="00A230FC"/>
    <w:rsid w:val="00A23161"/>
    <w:rsid w:val="00A232E0"/>
    <w:rsid w:val="00A236C7"/>
    <w:rsid w:val="00A23E9B"/>
    <w:rsid w:val="00A2428C"/>
    <w:rsid w:val="00A242F3"/>
    <w:rsid w:val="00A24547"/>
    <w:rsid w:val="00A247EB"/>
    <w:rsid w:val="00A24C45"/>
    <w:rsid w:val="00A24D5E"/>
    <w:rsid w:val="00A2545E"/>
    <w:rsid w:val="00A25605"/>
    <w:rsid w:val="00A25B03"/>
    <w:rsid w:val="00A25CB2"/>
    <w:rsid w:val="00A2678F"/>
    <w:rsid w:val="00A273BE"/>
    <w:rsid w:val="00A274D8"/>
    <w:rsid w:val="00A27647"/>
    <w:rsid w:val="00A30003"/>
    <w:rsid w:val="00A3001D"/>
    <w:rsid w:val="00A303A5"/>
    <w:rsid w:val="00A307DC"/>
    <w:rsid w:val="00A3082E"/>
    <w:rsid w:val="00A30A33"/>
    <w:rsid w:val="00A30A7F"/>
    <w:rsid w:val="00A30CEA"/>
    <w:rsid w:val="00A30E6E"/>
    <w:rsid w:val="00A3123E"/>
    <w:rsid w:val="00A31341"/>
    <w:rsid w:val="00A31428"/>
    <w:rsid w:val="00A31442"/>
    <w:rsid w:val="00A3153B"/>
    <w:rsid w:val="00A31567"/>
    <w:rsid w:val="00A31A7F"/>
    <w:rsid w:val="00A32097"/>
    <w:rsid w:val="00A328A4"/>
    <w:rsid w:val="00A32A6A"/>
    <w:rsid w:val="00A32B0B"/>
    <w:rsid w:val="00A33085"/>
    <w:rsid w:val="00A339A0"/>
    <w:rsid w:val="00A33B91"/>
    <w:rsid w:val="00A33F18"/>
    <w:rsid w:val="00A33F21"/>
    <w:rsid w:val="00A34273"/>
    <w:rsid w:val="00A345C1"/>
    <w:rsid w:val="00A349DC"/>
    <w:rsid w:val="00A34CD5"/>
    <w:rsid w:val="00A34D13"/>
    <w:rsid w:val="00A34DAD"/>
    <w:rsid w:val="00A34FF7"/>
    <w:rsid w:val="00A354E5"/>
    <w:rsid w:val="00A35730"/>
    <w:rsid w:val="00A3581E"/>
    <w:rsid w:val="00A35AD9"/>
    <w:rsid w:val="00A36018"/>
    <w:rsid w:val="00A36044"/>
    <w:rsid w:val="00A3608F"/>
    <w:rsid w:val="00A3653C"/>
    <w:rsid w:val="00A3656F"/>
    <w:rsid w:val="00A369CA"/>
    <w:rsid w:val="00A36BBB"/>
    <w:rsid w:val="00A36FAB"/>
    <w:rsid w:val="00A37182"/>
    <w:rsid w:val="00A373C6"/>
    <w:rsid w:val="00A3777F"/>
    <w:rsid w:val="00A3797B"/>
    <w:rsid w:val="00A37D42"/>
    <w:rsid w:val="00A4015E"/>
    <w:rsid w:val="00A40548"/>
    <w:rsid w:val="00A40AD5"/>
    <w:rsid w:val="00A40BEB"/>
    <w:rsid w:val="00A40C06"/>
    <w:rsid w:val="00A410A5"/>
    <w:rsid w:val="00A415BE"/>
    <w:rsid w:val="00A4185D"/>
    <w:rsid w:val="00A41AB3"/>
    <w:rsid w:val="00A41DE7"/>
    <w:rsid w:val="00A41E69"/>
    <w:rsid w:val="00A4204C"/>
    <w:rsid w:val="00A42E4D"/>
    <w:rsid w:val="00A42E58"/>
    <w:rsid w:val="00A436E7"/>
    <w:rsid w:val="00A439C2"/>
    <w:rsid w:val="00A43AF4"/>
    <w:rsid w:val="00A43B46"/>
    <w:rsid w:val="00A43BE1"/>
    <w:rsid w:val="00A44504"/>
    <w:rsid w:val="00A445E5"/>
    <w:rsid w:val="00A4471D"/>
    <w:rsid w:val="00A447C5"/>
    <w:rsid w:val="00A44975"/>
    <w:rsid w:val="00A44A6F"/>
    <w:rsid w:val="00A44BF9"/>
    <w:rsid w:val="00A44C8E"/>
    <w:rsid w:val="00A44F66"/>
    <w:rsid w:val="00A454F0"/>
    <w:rsid w:val="00A45748"/>
    <w:rsid w:val="00A457A8"/>
    <w:rsid w:val="00A4598A"/>
    <w:rsid w:val="00A459FF"/>
    <w:rsid w:val="00A45FED"/>
    <w:rsid w:val="00A461A8"/>
    <w:rsid w:val="00A46368"/>
    <w:rsid w:val="00A468AD"/>
    <w:rsid w:val="00A46C5E"/>
    <w:rsid w:val="00A46FE7"/>
    <w:rsid w:val="00A47284"/>
    <w:rsid w:val="00A47746"/>
    <w:rsid w:val="00A47D62"/>
    <w:rsid w:val="00A501A8"/>
    <w:rsid w:val="00A503BF"/>
    <w:rsid w:val="00A50946"/>
    <w:rsid w:val="00A50E9C"/>
    <w:rsid w:val="00A510FB"/>
    <w:rsid w:val="00A51402"/>
    <w:rsid w:val="00A51C4A"/>
    <w:rsid w:val="00A51E76"/>
    <w:rsid w:val="00A51FA3"/>
    <w:rsid w:val="00A521D6"/>
    <w:rsid w:val="00A52816"/>
    <w:rsid w:val="00A52891"/>
    <w:rsid w:val="00A5296A"/>
    <w:rsid w:val="00A52C31"/>
    <w:rsid w:val="00A53851"/>
    <w:rsid w:val="00A5392A"/>
    <w:rsid w:val="00A53F9A"/>
    <w:rsid w:val="00A54171"/>
    <w:rsid w:val="00A5423D"/>
    <w:rsid w:val="00A54398"/>
    <w:rsid w:val="00A54579"/>
    <w:rsid w:val="00A548EB"/>
    <w:rsid w:val="00A54B54"/>
    <w:rsid w:val="00A54C42"/>
    <w:rsid w:val="00A54FC3"/>
    <w:rsid w:val="00A55181"/>
    <w:rsid w:val="00A552CD"/>
    <w:rsid w:val="00A55544"/>
    <w:rsid w:val="00A5572D"/>
    <w:rsid w:val="00A55ABB"/>
    <w:rsid w:val="00A5601C"/>
    <w:rsid w:val="00A5603D"/>
    <w:rsid w:val="00A560FC"/>
    <w:rsid w:val="00A56BB7"/>
    <w:rsid w:val="00A57015"/>
    <w:rsid w:val="00A57262"/>
    <w:rsid w:val="00A573CD"/>
    <w:rsid w:val="00A600B4"/>
    <w:rsid w:val="00A60352"/>
    <w:rsid w:val="00A6038E"/>
    <w:rsid w:val="00A60504"/>
    <w:rsid w:val="00A60737"/>
    <w:rsid w:val="00A609A6"/>
    <w:rsid w:val="00A60A14"/>
    <w:rsid w:val="00A60BBF"/>
    <w:rsid w:val="00A619AF"/>
    <w:rsid w:val="00A62479"/>
    <w:rsid w:val="00A624D8"/>
    <w:rsid w:val="00A62526"/>
    <w:rsid w:val="00A629C2"/>
    <w:rsid w:val="00A62AC3"/>
    <w:rsid w:val="00A62E3C"/>
    <w:rsid w:val="00A632E7"/>
    <w:rsid w:val="00A63518"/>
    <w:rsid w:val="00A637E0"/>
    <w:rsid w:val="00A6395D"/>
    <w:rsid w:val="00A64077"/>
    <w:rsid w:val="00A640E4"/>
    <w:rsid w:val="00A6421A"/>
    <w:rsid w:val="00A64328"/>
    <w:rsid w:val="00A646D1"/>
    <w:rsid w:val="00A648FC"/>
    <w:rsid w:val="00A649F6"/>
    <w:rsid w:val="00A64C05"/>
    <w:rsid w:val="00A6501B"/>
    <w:rsid w:val="00A65215"/>
    <w:rsid w:val="00A65462"/>
    <w:rsid w:val="00A65794"/>
    <w:rsid w:val="00A65D64"/>
    <w:rsid w:val="00A65F10"/>
    <w:rsid w:val="00A66073"/>
    <w:rsid w:val="00A667F6"/>
    <w:rsid w:val="00A66E90"/>
    <w:rsid w:val="00A66E97"/>
    <w:rsid w:val="00A674A3"/>
    <w:rsid w:val="00A67704"/>
    <w:rsid w:val="00A67790"/>
    <w:rsid w:val="00A67D28"/>
    <w:rsid w:val="00A703B8"/>
    <w:rsid w:val="00A70A00"/>
    <w:rsid w:val="00A70A85"/>
    <w:rsid w:val="00A70CD6"/>
    <w:rsid w:val="00A71030"/>
    <w:rsid w:val="00A7115B"/>
    <w:rsid w:val="00A71341"/>
    <w:rsid w:val="00A71FCE"/>
    <w:rsid w:val="00A72A72"/>
    <w:rsid w:val="00A72B18"/>
    <w:rsid w:val="00A734C8"/>
    <w:rsid w:val="00A73584"/>
    <w:rsid w:val="00A73898"/>
    <w:rsid w:val="00A738A2"/>
    <w:rsid w:val="00A73C1F"/>
    <w:rsid w:val="00A73E27"/>
    <w:rsid w:val="00A74179"/>
    <w:rsid w:val="00A746C3"/>
    <w:rsid w:val="00A74A0C"/>
    <w:rsid w:val="00A74AE4"/>
    <w:rsid w:val="00A74C76"/>
    <w:rsid w:val="00A74E68"/>
    <w:rsid w:val="00A7527E"/>
    <w:rsid w:val="00A760C7"/>
    <w:rsid w:val="00A76120"/>
    <w:rsid w:val="00A76140"/>
    <w:rsid w:val="00A76549"/>
    <w:rsid w:val="00A76862"/>
    <w:rsid w:val="00A769EC"/>
    <w:rsid w:val="00A7725F"/>
    <w:rsid w:val="00A777E5"/>
    <w:rsid w:val="00A77A35"/>
    <w:rsid w:val="00A77CA3"/>
    <w:rsid w:val="00A77DBC"/>
    <w:rsid w:val="00A77DF1"/>
    <w:rsid w:val="00A77E31"/>
    <w:rsid w:val="00A8032D"/>
    <w:rsid w:val="00A8050E"/>
    <w:rsid w:val="00A80692"/>
    <w:rsid w:val="00A80E2E"/>
    <w:rsid w:val="00A811D0"/>
    <w:rsid w:val="00A81276"/>
    <w:rsid w:val="00A8148E"/>
    <w:rsid w:val="00A816ED"/>
    <w:rsid w:val="00A81FBA"/>
    <w:rsid w:val="00A824E4"/>
    <w:rsid w:val="00A82B79"/>
    <w:rsid w:val="00A82E2E"/>
    <w:rsid w:val="00A82E34"/>
    <w:rsid w:val="00A831AE"/>
    <w:rsid w:val="00A832CD"/>
    <w:rsid w:val="00A8346A"/>
    <w:rsid w:val="00A83607"/>
    <w:rsid w:val="00A83A36"/>
    <w:rsid w:val="00A83E67"/>
    <w:rsid w:val="00A84537"/>
    <w:rsid w:val="00A84E29"/>
    <w:rsid w:val="00A853F6"/>
    <w:rsid w:val="00A85475"/>
    <w:rsid w:val="00A85646"/>
    <w:rsid w:val="00A85AEC"/>
    <w:rsid w:val="00A85C41"/>
    <w:rsid w:val="00A860BD"/>
    <w:rsid w:val="00A866AA"/>
    <w:rsid w:val="00A86A94"/>
    <w:rsid w:val="00A86ABE"/>
    <w:rsid w:val="00A86CA9"/>
    <w:rsid w:val="00A876E0"/>
    <w:rsid w:val="00A90424"/>
    <w:rsid w:val="00A90775"/>
    <w:rsid w:val="00A90C63"/>
    <w:rsid w:val="00A91B65"/>
    <w:rsid w:val="00A9259F"/>
    <w:rsid w:val="00A92E6A"/>
    <w:rsid w:val="00A93065"/>
    <w:rsid w:val="00A9313C"/>
    <w:rsid w:val="00A93C18"/>
    <w:rsid w:val="00A93F2F"/>
    <w:rsid w:val="00A944E3"/>
    <w:rsid w:val="00A944F4"/>
    <w:rsid w:val="00A9454D"/>
    <w:rsid w:val="00A94B4E"/>
    <w:rsid w:val="00A951AD"/>
    <w:rsid w:val="00A9534D"/>
    <w:rsid w:val="00A95B87"/>
    <w:rsid w:val="00A95F92"/>
    <w:rsid w:val="00A95FA4"/>
    <w:rsid w:val="00A96081"/>
    <w:rsid w:val="00A96511"/>
    <w:rsid w:val="00A9681A"/>
    <w:rsid w:val="00A969C9"/>
    <w:rsid w:val="00A96CA9"/>
    <w:rsid w:val="00A971B3"/>
    <w:rsid w:val="00A9726E"/>
    <w:rsid w:val="00A97576"/>
    <w:rsid w:val="00A9791E"/>
    <w:rsid w:val="00A97AA7"/>
    <w:rsid w:val="00A97AC5"/>
    <w:rsid w:val="00AA002F"/>
    <w:rsid w:val="00AA0376"/>
    <w:rsid w:val="00AA0B5B"/>
    <w:rsid w:val="00AA0B68"/>
    <w:rsid w:val="00AA0C62"/>
    <w:rsid w:val="00AA0E32"/>
    <w:rsid w:val="00AA0ECC"/>
    <w:rsid w:val="00AA1622"/>
    <w:rsid w:val="00AA166A"/>
    <w:rsid w:val="00AA179C"/>
    <w:rsid w:val="00AA1FB9"/>
    <w:rsid w:val="00AA21B0"/>
    <w:rsid w:val="00AA2359"/>
    <w:rsid w:val="00AA2383"/>
    <w:rsid w:val="00AA26A5"/>
    <w:rsid w:val="00AA2BAA"/>
    <w:rsid w:val="00AA2E1B"/>
    <w:rsid w:val="00AA3476"/>
    <w:rsid w:val="00AA359A"/>
    <w:rsid w:val="00AA3B66"/>
    <w:rsid w:val="00AA3D16"/>
    <w:rsid w:val="00AA3D92"/>
    <w:rsid w:val="00AA4003"/>
    <w:rsid w:val="00AA4158"/>
    <w:rsid w:val="00AA43E6"/>
    <w:rsid w:val="00AA4CC3"/>
    <w:rsid w:val="00AA4CD0"/>
    <w:rsid w:val="00AA4DAC"/>
    <w:rsid w:val="00AA5541"/>
    <w:rsid w:val="00AA575D"/>
    <w:rsid w:val="00AA61EB"/>
    <w:rsid w:val="00AA701E"/>
    <w:rsid w:val="00AA760F"/>
    <w:rsid w:val="00AA76E6"/>
    <w:rsid w:val="00AA7C4D"/>
    <w:rsid w:val="00AA7E3C"/>
    <w:rsid w:val="00AB04B4"/>
    <w:rsid w:val="00AB0722"/>
    <w:rsid w:val="00AB07F5"/>
    <w:rsid w:val="00AB112D"/>
    <w:rsid w:val="00AB1184"/>
    <w:rsid w:val="00AB17ED"/>
    <w:rsid w:val="00AB1B96"/>
    <w:rsid w:val="00AB2034"/>
    <w:rsid w:val="00AB2259"/>
    <w:rsid w:val="00AB22BB"/>
    <w:rsid w:val="00AB241A"/>
    <w:rsid w:val="00AB2633"/>
    <w:rsid w:val="00AB2683"/>
    <w:rsid w:val="00AB26E1"/>
    <w:rsid w:val="00AB2D8A"/>
    <w:rsid w:val="00AB2F1B"/>
    <w:rsid w:val="00AB360A"/>
    <w:rsid w:val="00AB3686"/>
    <w:rsid w:val="00AB3719"/>
    <w:rsid w:val="00AB38C7"/>
    <w:rsid w:val="00AB3F45"/>
    <w:rsid w:val="00AB43D4"/>
    <w:rsid w:val="00AB4825"/>
    <w:rsid w:val="00AB4849"/>
    <w:rsid w:val="00AB4AD7"/>
    <w:rsid w:val="00AB4CB2"/>
    <w:rsid w:val="00AB4D62"/>
    <w:rsid w:val="00AB52AF"/>
    <w:rsid w:val="00AB5B1F"/>
    <w:rsid w:val="00AB5BF0"/>
    <w:rsid w:val="00AB6622"/>
    <w:rsid w:val="00AB6EC5"/>
    <w:rsid w:val="00AB7087"/>
    <w:rsid w:val="00AB72DD"/>
    <w:rsid w:val="00AB7903"/>
    <w:rsid w:val="00AC0125"/>
    <w:rsid w:val="00AC0489"/>
    <w:rsid w:val="00AC04AC"/>
    <w:rsid w:val="00AC0546"/>
    <w:rsid w:val="00AC0727"/>
    <w:rsid w:val="00AC08A4"/>
    <w:rsid w:val="00AC0A89"/>
    <w:rsid w:val="00AC0BF3"/>
    <w:rsid w:val="00AC0D5E"/>
    <w:rsid w:val="00AC0DD5"/>
    <w:rsid w:val="00AC0E05"/>
    <w:rsid w:val="00AC190A"/>
    <w:rsid w:val="00AC29A1"/>
    <w:rsid w:val="00AC2C77"/>
    <w:rsid w:val="00AC2D70"/>
    <w:rsid w:val="00AC35F4"/>
    <w:rsid w:val="00AC360F"/>
    <w:rsid w:val="00AC40E6"/>
    <w:rsid w:val="00AC420B"/>
    <w:rsid w:val="00AC43F1"/>
    <w:rsid w:val="00AC46A1"/>
    <w:rsid w:val="00AC4BBE"/>
    <w:rsid w:val="00AC4F3B"/>
    <w:rsid w:val="00AC4FE5"/>
    <w:rsid w:val="00AC510F"/>
    <w:rsid w:val="00AC53EC"/>
    <w:rsid w:val="00AC5413"/>
    <w:rsid w:val="00AC548F"/>
    <w:rsid w:val="00AC5496"/>
    <w:rsid w:val="00AC55D3"/>
    <w:rsid w:val="00AC5634"/>
    <w:rsid w:val="00AC586C"/>
    <w:rsid w:val="00AC5C0C"/>
    <w:rsid w:val="00AC604A"/>
    <w:rsid w:val="00AC60BB"/>
    <w:rsid w:val="00AC6136"/>
    <w:rsid w:val="00AC67BB"/>
    <w:rsid w:val="00AC67BE"/>
    <w:rsid w:val="00AC70C6"/>
    <w:rsid w:val="00AC727D"/>
    <w:rsid w:val="00AC7A1C"/>
    <w:rsid w:val="00AC7AC5"/>
    <w:rsid w:val="00AC7BAA"/>
    <w:rsid w:val="00AC7C53"/>
    <w:rsid w:val="00AD0072"/>
    <w:rsid w:val="00AD05A8"/>
    <w:rsid w:val="00AD0757"/>
    <w:rsid w:val="00AD07CB"/>
    <w:rsid w:val="00AD0BE4"/>
    <w:rsid w:val="00AD0BF3"/>
    <w:rsid w:val="00AD0EA2"/>
    <w:rsid w:val="00AD1186"/>
    <w:rsid w:val="00AD11F8"/>
    <w:rsid w:val="00AD13BF"/>
    <w:rsid w:val="00AD1633"/>
    <w:rsid w:val="00AD18AE"/>
    <w:rsid w:val="00AD1E7C"/>
    <w:rsid w:val="00AD1F93"/>
    <w:rsid w:val="00AD214E"/>
    <w:rsid w:val="00AD21BB"/>
    <w:rsid w:val="00AD25FE"/>
    <w:rsid w:val="00AD29C2"/>
    <w:rsid w:val="00AD2AE7"/>
    <w:rsid w:val="00AD2F3B"/>
    <w:rsid w:val="00AD33E5"/>
    <w:rsid w:val="00AD3769"/>
    <w:rsid w:val="00AD3ECC"/>
    <w:rsid w:val="00AD3F44"/>
    <w:rsid w:val="00AD3FB5"/>
    <w:rsid w:val="00AD43DE"/>
    <w:rsid w:val="00AD4474"/>
    <w:rsid w:val="00AD4528"/>
    <w:rsid w:val="00AD4554"/>
    <w:rsid w:val="00AD4707"/>
    <w:rsid w:val="00AD4944"/>
    <w:rsid w:val="00AD4C0C"/>
    <w:rsid w:val="00AD4C2D"/>
    <w:rsid w:val="00AD4FA6"/>
    <w:rsid w:val="00AD516C"/>
    <w:rsid w:val="00AD5325"/>
    <w:rsid w:val="00AD5786"/>
    <w:rsid w:val="00AD5AEE"/>
    <w:rsid w:val="00AD5B1B"/>
    <w:rsid w:val="00AD6641"/>
    <w:rsid w:val="00AD6CB9"/>
    <w:rsid w:val="00AD6F2C"/>
    <w:rsid w:val="00AD6FF3"/>
    <w:rsid w:val="00AD76E8"/>
    <w:rsid w:val="00AD776D"/>
    <w:rsid w:val="00AD7899"/>
    <w:rsid w:val="00AD7911"/>
    <w:rsid w:val="00AD7C63"/>
    <w:rsid w:val="00AD7CE6"/>
    <w:rsid w:val="00AD7D3D"/>
    <w:rsid w:val="00AD7FCE"/>
    <w:rsid w:val="00AE0652"/>
    <w:rsid w:val="00AE07AF"/>
    <w:rsid w:val="00AE12AE"/>
    <w:rsid w:val="00AE1486"/>
    <w:rsid w:val="00AE1507"/>
    <w:rsid w:val="00AE180E"/>
    <w:rsid w:val="00AE1BA5"/>
    <w:rsid w:val="00AE1C14"/>
    <w:rsid w:val="00AE1E4F"/>
    <w:rsid w:val="00AE1FAE"/>
    <w:rsid w:val="00AE21A8"/>
    <w:rsid w:val="00AE2412"/>
    <w:rsid w:val="00AE26BC"/>
    <w:rsid w:val="00AE2AF0"/>
    <w:rsid w:val="00AE2B56"/>
    <w:rsid w:val="00AE3279"/>
    <w:rsid w:val="00AE328C"/>
    <w:rsid w:val="00AE3622"/>
    <w:rsid w:val="00AE3C4C"/>
    <w:rsid w:val="00AE3D68"/>
    <w:rsid w:val="00AE3EE2"/>
    <w:rsid w:val="00AE3FA2"/>
    <w:rsid w:val="00AE4048"/>
    <w:rsid w:val="00AE417A"/>
    <w:rsid w:val="00AE4522"/>
    <w:rsid w:val="00AE48F2"/>
    <w:rsid w:val="00AE4CB1"/>
    <w:rsid w:val="00AE4DA5"/>
    <w:rsid w:val="00AE5076"/>
    <w:rsid w:val="00AE5434"/>
    <w:rsid w:val="00AE54E1"/>
    <w:rsid w:val="00AE57ED"/>
    <w:rsid w:val="00AE5A65"/>
    <w:rsid w:val="00AE6115"/>
    <w:rsid w:val="00AE6A80"/>
    <w:rsid w:val="00AE6BB9"/>
    <w:rsid w:val="00AE758D"/>
    <w:rsid w:val="00AE7A2B"/>
    <w:rsid w:val="00AF01F8"/>
    <w:rsid w:val="00AF03B1"/>
    <w:rsid w:val="00AF0566"/>
    <w:rsid w:val="00AF123A"/>
    <w:rsid w:val="00AF1C51"/>
    <w:rsid w:val="00AF1FE5"/>
    <w:rsid w:val="00AF2019"/>
    <w:rsid w:val="00AF256C"/>
    <w:rsid w:val="00AF288D"/>
    <w:rsid w:val="00AF2907"/>
    <w:rsid w:val="00AF2A16"/>
    <w:rsid w:val="00AF2B18"/>
    <w:rsid w:val="00AF2B39"/>
    <w:rsid w:val="00AF2CAE"/>
    <w:rsid w:val="00AF339F"/>
    <w:rsid w:val="00AF360A"/>
    <w:rsid w:val="00AF36B2"/>
    <w:rsid w:val="00AF3804"/>
    <w:rsid w:val="00AF3BD0"/>
    <w:rsid w:val="00AF3ECB"/>
    <w:rsid w:val="00AF4267"/>
    <w:rsid w:val="00AF4787"/>
    <w:rsid w:val="00AF4D5E"/>
    <w:rsid w:val="00AF516D"/>
    <w:rsid w:val="00AF5229"/>
    <w:rsid w:val="00AF5753"/>
    <w:rsid w:val="00AF587F"/>
    <w:rsid w:val="00AF5A34"/>
    <w:rsid w:val="00AF5FFC"/>
    <w:rsid w:val="00AF618E"/>
    <w:rsid w:val="00AF6386"/>
    <w:rsid w:val="00AF63BB"/>
    <w:rsid w:val="00AF6448"/>
    <w:rsid w:val="00AF6623"/>
    <w:rsid w:val="00AF6690"/>
    <w:rsid w:val="00AF6B03"/>
    <w:rsid w:val="00AF6EFD"/>
    <w:rsid w:val="00AF70E8"/>
    <w:rsid w:val="00AF7275"/>
    <w:rsid w:val="00AF75A4"/>
    <w:rsid w:val="00B003E0"/>
    <w:rsid w:val="00B0056C"/>
    <w:rsid w:val="00B00744"/>
    <w:rsid w:val="00B0118F"/>
    <w:rsid w:val="00B011B2"/>
    <w:rsid w:val="00B0150A"/>
    <w:rsid w:val="00B0153F"/>
    <w:rsid w:val="00B016C8"/>
    <w:rsid w:val="00B01B25"/>
    <w:rsid w:val="00B01B7B"/>
    <w:rsid w:val="00B01D99"/>
    <w:rsid w:val="00B01DCC"/>
    <w:rsid w:val="00B020AB"/>
    <w:rsid w:val="00B02747"/>
    <w:rsid w:val="00B02CCB"/>
    <w:rsid w:val="00B02D9E"/>
    <w:rsid w:val="00B02DE0"/>
    <w:rsid w:val="00B03578"/>
    <w:rsid w:val="00B03948"/>
    <w:rsid w:val="00B03A97"/>
    <w:rsid w:val="00B03BFF"/>
    <w:rsid w:val="00B03D22"/>
    <w:rsid w:val="00B03EEB"/>
    <w:rsid w:val="00B04504"/>
    <w:rsid w:val="00B0462D"/>
    <w:rsid w:val="00B04890"/>
    <w:rsid w:val="00B04CC0"/>
    <w:rsid w:val="00B04D14"/>
    <w:rsid w:val="00B04E9D"/>
    <w:rsid w:val="00B0501D"/>
    <w:rsid w:val="00B0546A"/>
    <w:rsid w:val="00B05486"/>
    <w:rsid w:val="00B05697"/>
    <w:rsid w:val="00B0590A"/>
    <w:rsid w:val="00B059A8"/>
    <w:rsid w:val="00B05B0D"/>
    <w:rsid w:val="00B05B7A"/>
    <w:rsid w:val="00B05CEC"/>
    <w:rsid w:val="00B05D56"/>
    <w:rsid w:val="00B06324"/>
    <w:rsid w:val="00B06B79"/>
    <w:rsid w:val="00B06E09"/>
    <w:rsid w:val="00B06FA8"/>
    <w:rsid w:val="00B071CA"/>
    <w:rsid w:val="00B07369"/>
    <w:rsid w:val="00B07398"/>
    <w:rsid w:val="00B073DB"/>
    <w:rsid w:val="00B075B9"/>
    <w:rsid w:val="00B07772"/>
    <w:rsid w:val="00B07859"/>
    <w:rsid w:val="00B07A89"/>
    <w:rsid w:val="00B07DD9"/>
    <w:rsid w:val="00B10020"/>
    <w:rsid w:val="00B10043"/>
    <w:rsid w:val="00B1065B"/>
    <w:rsid w:val="00B10A89"/>
    <w:rsid w:val="00B10C68"/>
    <w:rsid w:val="00B110D2"/>
    <w:rsid w:val="00B1110E"/>
    <w:rsid w:val="00B111C4"/>
    <w:rsid w:val="00B11661"/>
    <w:rsid w:val="00B11A94"/>
    <w:rsid w:val="00B11C33"/>
    <w:rsid w:val="00B11CE1"/>
    <w:rsid w:val="00B11D61"/>
    <w:rsid w:val="00B11E46"/>
    <w:rsid w:val="00B11EDB"/>
    <w:rsid w:val="00B1235D"/>
    <w:rsid w:val="00B12396"/>
    <w:rsid w:val="00B12416"/>
    <w:rsid w:val="00B1242D"/>
    <w:rsid w:val="00B12760"/>
    <w:rsid w:val="00B12842"/>
    <w:rsid w:val="00B132A6"/>
    <w:rsid w:val="00B13AF0"/>
    <w:rsid w:val="00B13C11"/>
    <w:rsid w:val="00B13FE4"/>
    <w:rsid w:val="00B14169"/>
    <w:rsid w:val="00B14393"/>
    <w:rsid w:val="00B14871"/>
    <w:rsid w:val="00B14A25"/>
    <w:rsid w:val="00B15EAF"/>
    <w:rsid w:val="00B16047"/>
    <w:rsid w:val="00B16514"/>
    <w:rsid w:val="00B16623"/>
    <w:rsid w:val="00B16766"/>
    <w:rsid w:val="00B16CD6"/>
    <w:rsid w:val="00B16D63"/>
    <w:rsid w:val="00B16DDF"/>
    <w:rsid w:val="00B17046"/>
    <w:rsid w:val="00B17527"/>
    <w:rsid w:val="00B17A82"/>
    <w:rsid w:val="00B17AB8"/>
    <w:rsid w:val="00B20078"/>
    <w:rsid w:val="00B20230"/>
    <w:rsid w:val="00B20734"/>
    <w:rsid w:val="00B207A3"/>
    <w:rsid w:val="00B20A07"/>
    <w:rsid w:val="00B20C94"/>
    <w:rsid w:val="00B20D5C"/>
    <w:rsid w:val="00B2129C"/>
    <w:rsid w:val="00B21308"/>
    <w:rsid w:val="00B214E7"/>
    <w:rsid w:val="00B2172E"/>
    <w:rsid w:val="00B21774"/>
    <w:rsid w:val="00B2185E"/>
    <w:rsid w:val="00B21B53"/>
    <w:rsid w:val="00B21F4E"/>
    <w:rsid w:val="00B224B6"/>
    <w:rsid w:val="00B22C5D"/>
    <w:rsid w:val="00B22D08"/>
    <w:rsid w:val="00B230D4"/>
    <w:rsid w:val="00B23370"/>
    <w:rsid w:val="00B235A5"/>
    <w:rsid w:val="00B237E7"/>
    <w:rsid w:val="00B23839"/>
    <w:rsid w:val="00B23968"/>
    <w:rsid w:val="00B23C85"/>
    <w:rsid w:val="00B23EF7"/>
    <w:rsid w:val="00B23FA9"/>
    <w:rsid w:val="00B240C7"/>
    <w:rsid w:val="00B24988"/>
    <w:rsid w:val="00B24BF7"/>
    <w:rsid w:val="00B24F58"/>
    <w:rsid w:val="00B251A7"/>
    <w:rsid w:val="00B253E5"/>
    <w:rsid w:val="00B254BB"/>
    <w:rsid w:val="00B2587C"/>
    <w:rsid w:val="00B25A10"/>
    <w:rsid w:val="00B25A7E"/>
    <w:rsid w:val="00B2624C"/>
    <w:rsid w:val="00B2631F"/>
    <w:rsid w:val="00B26401"/>
    <w:rsid w:val="00B264D8"/>
    <w:rsid w:val="00B26804"/>
    <w:rsid w:val="00B26836"/>
    <w:rsid w:val="00B269F0"/>
    <w:rsid w:val="00B26B4F"/>
    <w:rsid w:val="00B26E7A"/>
    <w:rsid w:val="00B26FDE"/>
    <w:rsid w:val="00B270DE"/>
    <w:rsid w:val="00B27130"/>
    <w:rsid w:val="00B271E6"/>
    <w:rsid w:val="00B27367"/>
    <w:rsid w:val="00B27439"/>
    <w:rsid w:val="00B274A7"/>
    <w:rsid w:val="00B276E1"/>
    <w:rsid w:val="00B276F7"/>
    <w:rsid w:val="00B27CE4"/>
    <w:rsid w:val="00B27D02"/>
    <w:rsid w:val="00B27DCA"/>
    <w:rsid w:val="00B27F74"/>
    <w:rsid w:val="00B30016"/>
    <w:rsid w:val="00B3062E"/>
    <w:rsid w:val="00B306B3"/>
    <w:rsid w:val="00B308E5"/>
    <w:rsid w:val="00B3094C"/>
    <w:rsid w:val="00B309B5"/>
    <w:rsid w:val="00B3108F"/>
    <w:rsid w:val="00B3121D"/>
    <w:rsid w:val="00B3125C"/>
    <w:rsid w:val="00B31A3C"/>
    <w:rsid w:val="00B31AAD"/>
    <w:rsid w:val="00B3237B"/>
    <w:rsid w:val="00B3248A"/>
    <w:rsid w:val="00B325C4"/>
    <w:rsid w:val="00B326BC"/>
    <w:rsid w:val="00B326E6"/>
    <w:rsid w:val="00B32717"/>
    <w:rsid w:val="00B329AE"/>
    <w:rsid w:val="00B329B6"/>
    <w:rsid w:val="00B32AFB"/>
    <w:rsid w:val="00B33FE2"/>
    <w:rsid w:val="00B34749"/>
    <w:rsid w:val="00B347B2"/>
    <w:rsid w:val="00B348C0"/>
    <w:rsid w:val="00B34BBB"/>
    <w:rsid w:val="00B34DB6"/>
    <w:rsid w:val="00B351FF"/>
    <w:rsid w:val="00B352C8"/>
    <w:rsid w:val="00B352D8"/>
    <w:rsid w:val="00B353C7"/>
    <w:rsid w:val="00B3563B"/>
    <w:rsid w:val="00B35DC7"/>
    <w:rsid w:val="00B35EBE"/>
    <w:rsid w:val="00B36126"/>
    <w:rsid w:val="00B36737"/>
    <w:rsid w:val="00B36832"/>
    <w:rsid w:val="00B36D19"/>
    <w:rsid w:val="00B36DCF"/>
    <w:rsid w:val="00B37039"/>
    <w:rsid w:val="00B370F1"/>
    <w:rsid w:val="00B3777C"/>
    <w:rsid w:val="00B37921"/>
    <w:rsid w:val="00B37F47"/>
    <w:rsid w:val="00B37F87"/>
    <w:rsid w:val="00B4004F"/>
    <w:rsid w:val="00B404F1"/>
    <w:rsid w:val="00B40D8D"/>
    <w:rsid w:val="00B40DF1"/>
    <w:rsid w:val="00B40E43"/>
    <w:rsid w:val="00B410E3"/>
    <w:rsid w:val="00B41339"/>
    <w:rsid w:val="00B4158E"/>
    <w:rsid w:val="00B41BD2"/>
    <w:rsid w:val="00B41D73"/>
    <w:rsid w:val="00B41DB8"/>
    <w:rsid w:val="00B4224D"/>
    <w:rsid w:val="00B42730"/>
    <w:rsid w:val="00B42844"/>
    <w:rsid w:val="00B429E9"/>
    <w:rsid w:val="00B42CA5"/>
    <w:rsid w:val="00B4374C"/>
    <w:rsid w:val="00B43C9D"/>
    <w:rsid w:val="00B440FF"/>
    <w:rsid w:val="00B441BE"/>
    <w:rsid w:val="00B441FB"/>
    <w:rsid w:val="00B444A6"/>
    <w:rsid w:val="00B444BB"/>
    <w:rsid w:val="00B446E9"/>
    <w:rsid w:val="00B44E4F"/>
    <w:rsid w:val="00B45187"/>
    <w:rsid w:val="00B451FF"/>
    <w:rsid w:val="00B457DA"/>
    <w:rsid w:val="00B4587F"/>
    <w:rsid w:val="00B45DAE"/>
    <w:rsid w:val="00B46079"/>
    <w:rsid w:val="00B461BC"/>
    <w:rsid w:val="00B461BE"/>
    <w:rsid w:val="00B469D0"/>
    <w:rsid w:val="00B47790"/>
    <w:rsid w:val="00B47BA0"/>
    <w:rsid w:val="00B50128"/>
    <w:rsid w:val="00B501EF"/>
    <w:rsid w:val="00B50244"/>
    <w:rsid w:val="00B504BD"/>
    <w:rsid w:val="00B506C1"/>
    <w:rsid w:val="00B5097C"/>
    <w:rsid w:val="00B50D9A"/>
    <w:rsid w:val="00B51434"/>
    <w:rsid w:val="00B51464"/>
    <w:rsid w:val="00B52023"/>
    <w:rsid w:val="00B5202C"/>
    <w:rsid w:val="00B5227F"/>
    <w:rsid w:val="00B522A6"/>
    <w:rsid w:val="00B527DC"/>
    <w:rsid w:val="00B52935"/>
    <w:rsid w:val="00B52ADF"/>
    <w:rsid w:val="00B52EC4"/>
    <w:rsid w:val="00B53A86"/>
    <w:rsid w:val="00B53ACF"/>
    <w:rsid w:val="00B53C98"/>
    <w:rsid w:val="00B540BE"/>
    <w:rsid w:val="00B54D73"/>
    <w:rsid w:val="00B553CA"/>
    <w:rsid w:val="00B55501"/>
    <w:rsid w:val="00B5558A"/>
    <w:rsid w:val="00B5560C"/>
    <w:rsid w:val="00B556A6"/>
    <w:rsid w:val="00B55922"/>
    <w:rsid w:val="00B55975"/>
    <w:rsid w:val="00B55A17"/>
    <w:rsid w:val="00B55D5D"/>
    <w:rsid w:val="00B55F66"/>
    <w:rsid w:val="00B55FF3"/>
    <w:rsid w:val="00B56389"/>
    <w:rsid w:val="00B564FD"/>
    <w:rsid w:val="00B565F5"/>
    <w:rsid w:val="00B56765"/>
    <w:rsid w:val="00B5681A"/>
    <w:rsid w:val="00B569B5"/>
    <w:rsid w:val="00B571F4"/>
    <w:rsid w:val="00B57607"/>
    <w:rsid w:val="00B57B61"/>
    <w:rsid w:val="00B57F7D"/>
    <w:rsid w:val="00B57FA6"/>
    <w:rsid w:val="00B600D1"/>
    <w:rsid w:val="00B60983"/>
    <w:rsid w:val="00B60E65"/>
    <w:rsid w:val="00B60E9E"/>
    <w:rsid w:val="00B6137A"/>
    <w:rsid w:val="00B61C35"/>
    <w:rsid w:val="00B61D85"/>
    <w:rsid w:val="00B61F6E"/>
    <w:rsid w:val="00B6216A"/>
    <w:rsid w:val="00B6221B"/>
    <w:rsid w:val="00B6249E"/>
    <w:rsid w:val="00B62708"/>
    <w:rsid w:val="00B62DAD"/>
    <w:rsid w:val="00B631C1"/>
    <w:rsid w:val="00B635E9"/>
    <w:rsid w:val="00B63602"/>
    <w:rsid w:val="00B63C83"/>
    <w:rsid w:val="00B6408C"/>
    <w:rsid w:val="00B6459C"/>
    <w:rsid w:val="00B646AA"/>
    <w:rsid w:val="00B6484C"/>
    <w:rsid w:val="00B6499B"/>
    <w:rsid w:val="00B64F70"/>
    <w:rsid w:val="00B651BA"/>
    <w:rsid w:val="00B6521B"/>
    <w:rsid w:val="00B656DE"/>
    <w:rsid w:val="00B6590C"/>
    <w:rsid w:val="00B65C8F"/>
    <w:rsid w:val="00B66D0F"/>
    <w:rsid w:val="00B66F42"/>
    <w:rsid w:val="00B67200"/>
    <w:rsid w:val="00B67892"/>
    <w:rsid w:val="00B678D0"/>
    <w:rsid w:val="00B67F91"/>
    <w:rsid w:val="00B67FE0"/>
    <w:rsid w:val="00B700F5"/>
    <w:rsid w:val="00B701BE"/>
    <w:rsid w:val="00B70477"/>
    <w:rsid w:val="00B70585"/>
    <w:rsid w:val="00B70685"/>
    <w:rsid w:val="00B7083B"/>
    <w:rsid w:val="00B70847"/>
    <w:rsid w:val="00B70861"/>
    <w:rsid w:val="00B70E47"/>
    <w:rsid w:val="00B70E62"/>
    <w:rsid w:val="00B71330"/>
    <w:rsid w:val="00B71B90"/>
    <w:rsid w:val="00B7269C"/>
    <w:rsid w:val="00B72F87"/>
    <w:rsid w:val="00B7347E"/>
    <w:rsid w:val="00B735F6"/>
    <w:rsid w:val="00B739D7"/>
    <w:rsid w:val="00B73E38"/>
    <w:rsid w:val="00B74099"/>
    <w:rsid w:val="00B74147"/>
    <w:rsid w:val="00B74156"/>
    <w:rsid w:val="00B744A2"/>
    <w:rsid w:val="00B746B1"/>
    <w:rsid w:val="00B746D3"/>
    <w:rsid w:val="00B746EC"/>
    <w:rsid w:val="00B74C8B"/>
    <w:rsid w:val="00B74F16"/>
    <w:rsid w:val="00B750AC"/>
    <w:rsid w:val="00B75E56"/>
    <w:rsid w:val="00B76352"/>
    <w:rsid w:val="00B76370"/>
    <w:rsid w:val="00B76ABD"/>
    <w:rsid w:val="00B76FE0"/>
    <w:rsid w:val="00B77065"/>
    <w:rsid w:val="00B771EF"/>
    <w:rsid w:val="00B7730E"/>
    <w:rsid w:val="00B774B0"/>
    <w:rsid w:val="00B77927"/>
    <w:rsid w:val="00B77EC1"/>
    <w:rsid w:val="00B8014F"/>
    <w:rsid w:val="00B8062A"/>
    <w:rsid w:val="00B80743"/>
    <w:rsid w:val="00B80991"/>
    <w:rsid w:val="00B80C89"/>
    <w:rsid w:val="00B8111B"/>
    <w:rsid w:val="00B81440"/>
    <w:rsid w:val="00B8196D"/>
    <w:rsid w:val="00B81CAB"/>
    <w:rsid w:val="00B82486"/>
    <w:rsid w:val="00B825BC"/>
    <w:rsid w:val="00B829BA"/>
    <w:rsid w:val="00B82A5C"/>
    <w:rsid w:val="00B82A67"/>
    <w:rsid w:val="00B82A7F"/>
    <w:rsid w:val="00B82E76"/>
    <w:rsid w:val="00B82E79"/>
    <w:rsid w:val="00B82F9B"/>
    <w:rsid w:val="00B82F9C"/>
    <w:rsid w:val="00B8309D"/>
    <w:rsid w:val="00B83502"/>
    <w:rsid w:val="00B83A74"/>
    <w:rsid w:val="00B83DC5"/>
    <w:rsid w:val="00B840C6"/>
    <w:rsid w:val="00B84398"/>
    <w:rsid w:val="00B847D8"/>
    <w:rsid w:val="00B84A92"/>
    <w:rsid w:val="00B85422"/>
    <w:rsid w:val="00B85571"/>
    <w:rsid w:val="00B85577"/>
    <w:rsid w:val="00B8559D"/>
    <w:rsid w:val="00B857C6"/>
    <w:rsid w:val="00B85ECF"/>
    <w:rsid w:val="00B86302"/>
    <w:rsid w:val="00B869E0"/>
    <w:rsid w:val="00B86A89"/>
    <w:rsid w:val="00B86AD9"/>
    <w:rsid w:val="00B86C7A"/>
    <w:rsid w:val="00B872C7"/>
    <w:rsid w:val="00B87430"/>
    <w:rsid w:val="00B87435"/>
    <w:rsid w:val="00B87508"/>
    <w:rsid w:val="00B876C0"/>
    <w:rsid w:val="00B8791D"/>
    <w:rsid w:val="00B87AEA"/>
    <w:rsid w:val="00B87C12"/>
    <w:rsid w:val="00B87CD2"/>
    <w:rsid w:val="00B87D88"/>
    <w:rsid w:val="00B9030C"/>
    <w:rsid w:val="00B9043A"/>
    <w:rsid w:val="00B906EF"/>
    <w:rsid w:val="00B907CB"/>
    <w:rsid w:val="00B90EF3"/>
    <w:rsid w:val="00B91252"/>
    <w:rsid w:val="00B91258"/>
    <w:rsid w:val="00B91669"/>
    <w:rsid w:val="00B91993"/>
    <w:rsid w:val="00B919CE"/>
    <w:rsid w:val="00B91AED"/>
    <w:rsid w:val="00B91B7D"/>
    <w:rsid w:val="00B91EFC"/>
    <w:rsid w:val="00B9219C"/>
    <w:rsid w:val="00B922B3"/>
    <w:rsid w:val="00B924C0"/>
    <w:rsid w:val="00B9284E"/>
    <w:rsid w:val="00B92EDD"/>
    <w:rsid w:val="00B92F11"/>
    <w:rsid w:val="00B930DF"/>
    <w:rsid w:val="00B93370"/>
    <w:rsid w:val="00B93A1B"/>
    <w:rsid w:val="00B93BF5"/>
    <w:rsid w:val="00B93E66"/>
    <w:rsid w:val="00B94498"/>
    <w:rsid w:val="00B94650"/>
    <w:rsid w:val="00B94A19"/>
    <w:rsid w:val="00B94B7C"/>
    <w:rsid w:val="00B94CE9"/>
    <w:rsid w:val="00B94EF2"/>
    <w:rsid w:val="00B95630"/>
    <w:rsid w:val="00B95A9F"/>
    <w:rsid w:val="00B95EA1"/>
    <w:rsid w:val="00B95EBF"/>
    <w:rsid w:val="00B96277"/>
    <w:rsid w:val="00B96598"/>
    <w:rsid w:val="00B9690D"/>
    <w:rsid w:val="00B9691F"/>
    <w:rsid w:val="00B96A8C"/>
    <w:rsid w:val="00B973E8"/>
    <w:rsid w:val="00B97F65"/>
    <w:rsid w:val="00BA00F6"/>
    <w:rsid w:val="00BA0158"/>
    <w:rsid w:val="00BA08D5"/>
    <w:rsid w:val="00BA099E"/>
    <w:rsid w:val="00BA09C5"/>
    <w:rsid w:val="00BA0AE4"/>
    <w:rsid w:val="00BA0F77"/>
    <w:rsid w:val="00BA1060"/>
    <w:rsid w:val="00BA14B6"/>
    <w:rsid w:val="00BA152F"/>
    <w:rsid w:val="00BA1CC0"/>
    <w:rsid w:val="00BA237E"/>
    <w:rsid w:val="00BA26B7"/>
    <w:rsid w:val="00BA2A4A"/>
    <w:rsid w:val="00BA2B7F"/>
    <w:rsid w:val="00BA2E60"/>
    <w:rsid w:val="00BA319C"/>
    <w:rsid w:val="00BA32A5"/>
    <w:rsid w:val="00BA37FF"/>
    <w:rsid w:val="00BA3FDB"/>
    <w:rsid w:val="00BA4425"/>
    <w:rsid w:val="00BA4791"/>
    <w:rsid w:val="00BA4AB5"/>
    <w:rsid w:val="00BA525F"/>
    <w:rsid w:val="00BA585D"/>
    <w:rsid w:val="00BA5A89"/>
    <w:rsid w:val="00BA5BE3"/>
    <w:rsid w:val="00BA620D"/>
    <w:rsid w:val="00BA6227"/>
    <w:rsid w:val="00BA6893"/>
    <w:rsid w:val="00BA6A3B"/>
    <w:rsid w:val="00BA6B48"/>
    <w:rsid w:val="00BA7533"/>
    <w:rsid w:val="00BA7581"/>
    <w:rsid w:val="00BA783B"/>
    <w:rsid w:val="00BA7B78"/>
    <w:rsid w:val="00BA7F72"/>
    <w:rsid w:val="00BB0399"/>
    <w:rsid w:val="00BB04A9"/>
    <w:rsid w:val="00BB04B0"/>
    <w:rsid w:val="00BB0622"/>
    <w:rsid w:val="00BB0B6F"/>
    <w:rsid w:val="00BB10EA"/>
    <w:rsid w:val="00BB11E3"/>
    <w:rsid w:val="00BB1DA7"/>
    <w:rsid w:val="00BB2017"/>
    <w:rsid w:val="00BB21B3"/>
    <w:rsid w:val="00BB27A4"/>
    <w:rsid w:val="00BB28C2"/>
    <w:rsid w:val="00BB2BE1"/>
    <w:rsid w:val="00BB2CA2"/>
    <w:rsid w:val="00BB2EA5"/>
    <w:rsid w:val="00BB324C"/>
    <w:rsid w:val="00BB3542"/>
    <w:rsid w:val="00BB370E"/>
    <w:rsid w:val="00BB3C6A"/>
    <w:rsid w:val="00BB3C7D"/>
    <w:rsid w:val="00BB3F8A"/>
    <w:rsid w:val="00BB429B"/>
    <w:rsid w:val="00BB47C5"/>
    <w:rsid w:val="00BB491E"/>
    <w:rsid w:val="00BB49B1"/>
    <w:rsid w:val="00BB4DAF"/>
    <w:rsid w:val="00BB520B"/>
    <w:rsid w:val="00BB5B26"/>
    <w:rsid w:val="00BB5B6F"/>
    <w:rsid w:val="00BB62E7"/>
    <w:rsid w:val="00BB64D6"/>
    <w:rsid w:val="00BB65C2"/>
    <w:rsid w:val="00BB65DE"/>
    <w:rsid w:val="00BB68A8"/>
    <w:rsid w:val="00BB6907"/>
    <w:rsid w:val="00BB71B6"/>
    <w:rsid w:val="00BB7398"/>
    <w:rsid w:val="00BB79A1"/>
    <w:rsid w:val="00BB7C98"/>
    <w:rsid w:val="00BB7FFE"/>
    <w:rsid w:val="00BC01F8"/>
    <w:rsid w:val="00BC0560"/>
    <w:rsid w:val="00BC0EEF"/>
    <w:rsid w:val="00BC1375"/>
    <w:rsid w:val="00BC1662"/>
    <w:rsid w:val="00BC1ABD"/>
    <w:rsid w:val="00BC1CCA"/>
    <w:rsid w:val="00BC1CD7"/>
    <w:rsid w:val="00BC239B"/>
    <w:rsid w:val="00BC23D2"/>
    <w:rsid w:val="00BC2518"/>
    <w:rsid w:val="00BC25AC"/>
    <w:rsid w:val="00BC2851"/>
    <w:rsid w:val="00BC2937"/>
    <w:rsid w:val="00BC2980"/>
    <w:rsid w:val="00BC2C7D"/>
    <w:rsid w:val="00BC3240"/>
    <w:rsid w:val="00BC34C7"/>
    <w:rsid w:val="00BC379C"/>
    <w:rsid w:val="00BC3CA9"/>
    <w:rsid w:val="00BC3CAC"/>
    <w:rsid w:val="00BC4739"/>
    <w:rsid w:val="00BC4C49"/>
    <w:rsid w:val="00BC521A"/>
    <w:rsid w:val="00BC5228"/>
    <w:rsid w:val="00BC59F6"/>
    <w:rsid w:val="00BC5A44"/>
    <w:rsid w:val="00BC5CE5"/>
    <w:rsid w:val="00BC5D1E"/>
    <w:rsid w:val="00BC60B5"/>
    <w:rsid w:val="00BC615F"/>
    <w:rsid w:val="00BC639D"/>
    <w:rsid w:val="00BC6612"/>
    <w:rsid w:val="00BC66DF"/>
    <w:rsid w:val="00BC6F2F"/>
    <w:rsid w:val="00BC7332"/>
    <w:rsid w:val="00BC75C2"/>
    <w:rsid w:val="00BC77CF"/>
    <w:rsid w:val="00BC7A20"/>
    <w:rsid w:val="00BC7D65"/>
    <w:rsid w:val="00BC7F03"/>
    <w:rsid w:val="00BD0410"/>
    <w:rsid w:val="00BD0684"/>
    <w:rsid w:val="00BD0E74"/>
    <w:rsid w:val="00BD11FE"/>
    <w:rsid w:val="00BD1246"/>
    <w:rsid w:val="00BD134B"/>
    <w:rsid w:val="00BD1775"/>
    <w:rsid w:val="00BD1BA8"/>
    <w:rsid w:val="00BD1E2F"/>
    <w:rsid w:val="00BD1FD8"/>
    <w:rsid w:val="00BD2016"/>
    <w:rsid w:val="00BD21DC"/>
    <w:rsid w:val="00BD2272"/>
    <w:rsid w:val="00BD276F"/>
    <w:rsid w:val="00BD28C4"/>
    <w:rsid w:val="00BD29CC"/>
    <w:rsid w:val="00BD2BA4"/>
    <w:rsid w:val="00BD2C97"/>
    <w:rsid w:val="00BD2D09"/>
    <w:rsid w:val="00BD32B9"/>
    <w:rsid w:val="00BD3307"/>
    <w:rsid w:val="00BD330A"/>
    <w:rsid w:val="00BD3AF9"/>
    <w:rsid w:val="00BD3D51"/>
    <w:rsid w:val="00BD3EAD"/>
    <w:rsid w:val="00BD4725"/>
    <w:rsid w:val="00BD4837"/>
    <w:rsid w:val="00BD4B61"/>
    <w:rsid w:val="00BD4C78"/>
    <w:rsid w:val="00BD5118"/>
    <w:rsid w:val="00BD5621"/>
    <w:rsid w:val="00BD56A9"/>
    <w:rsid w:val="00BD5960"/>
    <w:rsid w:val="00BD5B0D"/>
    <w:rsid w:val="00BD5F1B"/>
    <w:rsid w:val="00BD5F4D"/>
    <w:rsid w:val="00BD619C"/>
    <w:rsid w:val="00BD638B"/>
    <w:rsid w:val="00BD6A09"/>
    <w:rsid w:val="00BD75EF"/>
    <w:rsid w:val="00BD78A8"/>
    <w:rsid w:val="00BD7AA4"/>
    <w:rsid w:val="00BD7BD5"/>
    <w:rsid w:val="00BD7C41"/>
    <w:rsid w:val="00BE01D4"/>
    <w:rsid w:val="00BE0A69"/>
    <w:rsid w:val="00BE0D77"/>
    <w:rsid w:val="00BE0DE8"/>
    <w:rsid w:val="00BE0E9E"/>
    <w:rsid w:val="00BE119E"/>
    <w:rsid w:val="00BE138B"/>
    <w:rsid w:val="00BE1B32"/>
    <w:rsid w:val="00BE1DB8"/>
    <w:rsid w:val="00BE1F5A"/>
    <w:rsid w:val="00BE2187"/>
    <w:rsid w:val="00BE2345"/>
    <w:rsid w:val="00BE2514"/>
    <w:rsid w:val="00BE276C"/>
    <w:rsid w:val="00BE2775"/>
    <w:rsid w:val="00BE293A"/>
    <w:rsid w:val="00BE2BB5"/>
    <w:rsid w:val="00BE2CA8"/>
    <w:rsid w:val="00BE2FBA"/>
    <w:rsid w:val="00BE3191"/>
    <w:rsid w:val="00BE31F6"/>
    <w:rsid w:val="00BE3290"/>
    <w:rsid w:val="00BE32CE"/>
    <w:rsid w:val="00BE37F2"/>
    <w:rsid w:val="00BE3830"/>
    <w:rsid w:val="00BE3AAA"/>
    <w:rsid w:val="00BE411C"/>
    <w:rsid w:val="00BE4201"/>
    <w:rsid w:val="00BE46AE"/>
    <w:rsid w:val="00BE46DE"/>
    <w:rsid w:val="00BE488B"/>
    <w:rsid w:val="00BE4ADB"/>
    <w:rsid w:val="00BE4C16"/>
    <w:rsid w:val="00BE505A"/>
    <w:rsid w:val="00BE50E8"/>
    <w:rsid w:val="00BE538B"/>
    <w:rsid w:val="00BE58E3"/>
    <w:rsid w:val="00BE5928"/>
    <w:rsid w:val="00BE5E73"/>
    <w:rsid w:val="00BE6314"/>
    <w:rsid w:val="00BE632E"/>
    <w:rsid w:val="00BE64AE"/>
    <w:rsid w:val="00BE6590"/>
    <w:rsid w:val="00BE681E"/>
    <w:rsid w:val="00BE6C13"/>
    <w:rsid w:val="00BE7264"/>
    <w:rsid w:val="00BE755E"/>
    <w:rsid w:val="00BE7922"/>
    <w:rsid w:val="00BE7B11"/>
    <w:rsid w:val="00BE7D19"/>
    <w:rsid w:val="00BE7EA4"/>
    <w:rsid w:val="00BE7FC1"/>
    <w:rsid w:val="00BF03B9"/>
    <w:rsid w:val="00BF0E71"/>
    <w:rsid w:val="00BF0E99"/>
    <w:rsid w:val="00BF157D"/>
    <w:rsid w:val="00BF1A00"/>
    <w:rsid w:val="00BF1A94"/>
    <w:rsid w:val="00BF1A99"/>
    <w:rsid w:val="00BF1C11"/>
    <w:rsid w:val="00BF1D33"/>
    <w:rsid w:val="00BF1D7D"/>
    <w:rsid w:val="00BF1EF8"/>
    <w:rsid w:val="00BF1FE1"/>
    <w:rsid w:val="00BF201E"/>
    <w:rsid w:val="00BF230A"/>
    <w:rsid w:val="00BF2437"/>
    <w:rsid w:val="00BF27B4"/>
    <w:rsid w:val="00BF2830"/>
    <w:rsid w:val="00BF2A85"/>
    <w:rsid w:val="00BF2B26"/>
    <w:rsid w:val="00BF2FBE"/>
    <w:rsid w:val="00BF30AE"/>
    <w:rsid w:val="00BF34E6"/>
    <w:rsid w:val="00BF39FA"/>
    <w:rsid w:val="00BF3ABA"/>
    <w:rsid w:val="00BF4034"/>
    <w:rsid w:val="00BF428D"/>
    <w:rsid w:val="00BF459D"/>
    <w:rsid w:val="00BF49ED"/>
    <w:rsid w:val="00BF4A69"/>
    <w:rsid w:val="00BF4D02"/>
    <w:rsid w:val="00BF4DFB"/>
    <w:rsid w:val="00BF4FA0"/>
    <w:rsid w:val="00BF51E0"/>
    <w:rsid w:val="00BF520D"/>
    <w:rsid w:val="00BF5275"/>
    <w:rsid w:val="00BF54CB"/>
    <w:rsid w:val="00BF5669"/>
    <w:rsid w:val="00BF5675"/>
    <w:rsid w:val="00BF5B4A"/>
    <w:rsid w:val="00BF6139"/>
    <w:rsid w:val="00BF643D"/>
    <w:rsid w:val="00BF644D"/>
    <w:rsid w:val="00BF67C2"/>
    <w:rsid w:val="00BF6BF7"/>
    <w:rsid w:val="00BF7884"/>
    <w:rsid w:val="00BF7964"/>
    <w:rsid w:val="00BF7971"/>
    <w:rsid w:val="00BF7C2D"/>
    <w:rsid w:val="00BF7ED9"/>
    <w:rsid w:val="00C0004F"/>
    <w:rsid w:val="00C0006B"/>
    <w:rsid w:val="00C000D9"/>
    <w:rsid w:val="00C00505"/>
    <w:rsid w:val="00C00882"/>
    <w:rsid w:val="00C00B7B"/>
    <w:rsid w:val="00C01094"/>
    <w:rsid w:val="00C010BB"/>
    <w:rsid w:val="00C0130B"/>
    <w:rsid w:val="00C0132A"/>
    <w:rsid w:val="00C014DD"/>
    <w:rsid w:val="00C01A75"/>
    <w:rsid w:val="00C01CC5"/>
    <w:rsid w:val="00C01FDB"/>
    <w:rsid w:val="00C02199"/>
    <w:rsid w:val="00C021CD"/>
    <w:rsid w:val="00C02273"/>
    <w:rsid w:val="00C024F6"/>
    <w:rsid w:val="00C027BB"/>
    <w:rsid w:val="00C02E78"/>
    <w:rsid w:val="00C02E94"/>
    <w:rsid w:val="00C032F9"/>
    <w:rsid w:val="00C039E9"/>
    <w:rsid w:val="00C03BC2"/>
    <w:rsid w:val="00C03D51"/>
    <w:rsid w:val="00C03F28"/>
    <w:rsid w:val="00C044FC"/>
    <w:rsid w:val="00C047AA"/>
    <w:rsid w:val="00C04A4C"/>
    <w:rsid w:val="00C04DA8"/>
    <w:rsid w:val="00C058B8"/>
    <w:rsid w:val="00C0593E"/>
    <w:rsid w:val="00C05B7F"/>
    <w:rsid w:val="00C05CA5"/>
    <w:rsid w:val="00C05E5E"/>
    <w:rsid w:val="00C05F02"/>
    <w:rsid w:val="00C05F66"/>
    <w:rsid w:val="00C0610B"/>
    <w:rsid w:val="00C062D0"/>
    <w:rsid w:val="00C0669B"/>
    <w:rsid w:val="00C06980"/>
    <w:rsid w:val="00C07295"/>
    <w:rsid w:val="00C07841"/>
    <w:rsid w:val="00C07C27"/>
    <w:rsid w:val="00C07ECC"/>
    <w:rsid w:val="00C07ECF"/>
    <w:rsid w:val="00C07F63"/>
    <w:rsid w:val="00C10179"/>
    <w:rsid w:val="00C10323"/>
    <w:rsid w:val="00C10CCB"/>
    <w:rsid w:val="00C1161F"/>
    <w:rsid w:val="00C117AE"/>
    <w:rsid w:val="00C118D0"/>
    <w:rsid w:val="00C11ED3"/>
    <w:rsid w:val="00C11F20"/>
    <w:rsid w:val="00C12046"/>
    <w:rsid w:val="00C12155"/>
    <w:rsid w:val="00C124A7"/>
    <w:rsid w:val="00C1283E"/>
    <w:rsid w:val="00C12A91"/>
    <w:rsid w:val="00C12AFC"/>
    <w:rsid w:val="00C12C9B"/>
    <w:rsid w:val="00C12D5F"/>
    <w:rsid w:val="00C12E8F"/>
    <w:rsid w:val="00C12F08"/>
    <w:rsid w:val="00C12F53"/>
    <w:rsid w:val="00C130A4"/>
    <w:rsid w:val="00C131F9"/>
    <w:rsid w:val="00C1353B"/>
    <w:rsid w:val="00C136A8"/>
    <w:rsid w:val="00C13B30"/>
    <w:rsid w:val="00C13FE1"/>
    <w:rsid w:val="00C1418E"/>
    <w:rsid w:val="00C142A3"/>
    <w:rsid w:val="00C14316"/>
    <w:rsid w:val="00C14743"/>
    <w:rsid w:val="00C14B8E"/>
    <w:rsid w:val="00C14BCE"/>
    <w:rsid w:val="00C14CF2"/>
    <w:rsid w:val="00C14E63"/>
    <w:rsid w:val="00C15034"/>
    <w:rsid w:val="00C150EF"/>
    <w:rsid w:val="00C15530"/>
    <w:rsid w:val="00C1572E"/>
    <w:rsid w:val="00C15A63"/>
    <w:rsid w:val="00C16727"/>
    <w:rsid w:val="00C16783"/>
    <w:rsid w:val="00C16AD0"/>
    <w:rsid w:val="00C16C70"/>
    <w:rsid w:val="00C16E02"/>
    <w:rsid w:val="00C17070"/>
    <w:rsid w:val="00C1730A"/>
    <w:rsid w:val="00C173DA"/>
    <w:rsid w:val="00C17437"/>
    <w:rsid w:val="00C17D27"/>
    <w:rsid w:val="00C200D8"/>
    <w:rsid w:val="00C203EC"/>
    <w:rsid w:val="00C20770"/>
    <w:rsid w:val="00C2093C"/>
    <w:rsid w:val="00C214B2"/>
    <w:rsid w:val="00C214E9"/>
    <w:rsid w:val="00C218D7"/>
    <w:rsid w:val="00C219A8"/>
    <w:rsid w:val="00C21B1B"/>
    <w:rsid w:val="00C21D46"/>
    <w:rsid w:val="00C21E16"/>
    <w:rsid w:val="00C2220B"/>
    <w:rsid w:val="00C22C81"/>
    <w:rsid w:val="00C22E27"/>
    <w:rsid w:val="00C231F7"/>
    <w:rsid w:val="00C2320F"/>
    <w:rsid w:val="00C23550"/>
    <w:rsid w:val="00C23806"/>
    <w:rsid w:val="00C239FC"/>
    <w:rsid w:val="00C24A63"/>
    <w:rsid w:val="00C24B11"/>
    <w:rsid w:val="00C24D07"/>
    <w:rsid w:val="00C24D10"/>
    <w:rsid w:val="00C24D99"/>
    <w:rsid w:val="00C24D9D"/>
    <w:rsid w:val="00C24F58"/>
    <w:rsid w:val="00C2560E"/>
    <w:rsid w:val="00C25D27"/>
    <w:rsid w:val="00C25F66"/>
    <w:rsid w:val="00C260A8"/>
    <w:rsid w:val="00C26254"/>
    <w:rsid w:val="00C262E2"/>
    <w:rsid w:val="00C26395"/>
    <w:rsid w:val="00C26588"/>
    <w:rsid w:val="00C269EC"/>
    <w:rsid w:val="00C26A06"/>
    <w:rsid w:val="00C26FDB"/>
    <w:rsid w:val="00C270DF"/>
    <w:rsid w:val="00C271EE"/>
    <w:rsid w:val="00C2733F"/>
    <w:rsid w:val="00C273B1"/>
    <w:rsid w:val="00C278B6"/>
    <w:rsid w:val="00C27AB1"/>
    <w:rsid w:val="00C27AE9"/>
    <w:rsid w:val="00C27F3D"/>
    <w:rsid w:val="00C302C7"/>
    <w:rsid w:val="00C3045E"/>
    <w:rsid w:val="00C3068A"/>
    <w:rsid w:val="00C3075E"/>
    <w:rsid w:val="00C30F9D"/>
    <w:rsid w:val="00C3113C"/>
    <w:rsid w:val="00C312CC"/>
    <w:rsid w:val="00C314E0"/>
    <w:rsid w:val="00C3173B"/>
    <w:rsid w:val="00C317DA"/>
    <w:rsid w:val="00C319BD"/>
    <w:rsid w:val="00C31A9B"/>
    <w:rsid w:val="00C31B06"/>
    <w:rsid w:val="00C31BCD"/>
    <w:rsid w:val="00C31D67"/>
    <w:rsid w:val="00C31E67"/>
    <w:rsid w:val="00C32486"/>
    <w:rsid w:val="00C326B6"/>
    <w:rsid w:val="00C32CDC"/>
    <w:rsid w:val="00C3308C"/>
    <w:rsid w:val="00C331EB"/>
    <w:rsid w:val="00C335DD"/>
    <w:rsid w:val="00C33693"/>
    <w:rsid w:val="00C3384D"/>
    <w:rsid w:val="00C3394E"/>
    <w:rsid w:val="00C33C76"/>
    <w:rsid w:val="00C33ED2"/>
    <w:rsid w:val="00C34135"/>
    <w:rsid w:val="00C34299"/>
    <w:rsid w:val="00C3433A"/>
    <w:rsid w:val="00C34503"/>
    <w:rsid w:val="00C348F3"/>
    <w:rsid w:val="00C34931"/>
    <w:rsid w:val="00C349F7"/>
    <w:rsid w:val="00C34C26"/>
    <w:rsid w:val="00C34C94"/>
    <w:rsid w:val="00C34D6F"/>
    <w:rsid w:val="00C355E1"/>
    <w:rsid w:val="00C35600"/>
    <w:rsid w:val="00C35633"/>
    <w:rsid w:val="00C358F8"/>
    <w:rsid w:val="00C35B11"/>
    <w:rsid w:val="00C35D53"/>
    <w:rsid w:val="00C361B4"/>
    <w:rsid w:val="00C3630A"/>
    <w:rsid w:val="00C3637C"/>
    <w:rsid w:val="00C364BD"/>
    <w:rsid w:val="00C36586"/>
    <w:rsid w:val="00C36646"/>
    <w:rsid w:val="00C36725"/>
    <w:rsid w:val="00C36C7E"/>
    <w:rsid w:val="00C36E23"/>
    <w:rsid w:val="00C36F82"/>
    <w:rsid w:val="00C37261"/>
    <w:rsid w:val="00C3728A"/>
    <w:rsid w:val="00C37571"/>
    <w:rsid w:val="00C37605"/>
    <w:rsid w:val="00C37F81"/>
    <w:rsid w:val="00C37F98"/>
    <w:rsid w:val="00C408C4"/>
    <w:rsid w:val="00C409BE"/>
    <w:rsid w:val="00C40B05"/>
    <w:rsid w:val="00C40B35"/>
    <w:rsid w:val="00C40F1E"/>
    <w:rsid w:val="00C41378"/>
    <w:rsid w:val="00C415CB"/>
    <w:rsid w:val="00C4166A"/>
    <w:rsid w:val="00C4169B"/>
    <w:rsid w:val="00C41774"/>
    <w:rsid w:val="00C41B03"/>
    <w:rsid w:val="00C41B55"/>
    <w:rsid w:val="00C42418"/>
    <w:rsid w:val="00C42581"/>
    <w:rsid w:val="00C427CF"/>
    <w:rsid w:val="00C42AD1"/>
    <w:rsid w:val="00C42D4C"/>
    <w:rsid w:val="00C432E3"/>
    <w:rsid w:val="00C435F6"/>
    <w:rsid w:val="00C4365D"/>
    <w:rsid w:val="00C43C82"/>
    <w:rsid w:val="00C43FF7"/>
    <w:rsid w:val="00C44335"/>
    <w:rsid w:val="00C44339"/>
    <w:rsid w:val="00C44A80"/>
    <w:rsid w:val="00C44ACA"/>
    <w:rsid w:val="00C44B29"/>
    <w:rsid w:val="00C44D8B"/>
    <w:rsid w:val="00C44F8C"/>
    <w:rsid w:val="00C453D5"/>
    <w:rsid w:val="00C454C7"/>
    <w:rsid w:val="00C457D9"/>
    <w:rsid w:val="00C45964"/>
    <w:rsid w:val="00C46175"/>
    <w:rsid w:val="00C461BF"/>
    <w:rsid w:val="00C463D5"/>
    <w:rsid w:val="00C464AC"/>
    <w:rsid w:val="00C468BC"/>
    <w:rsid w:val="00C4714B"/>
    <w:rsid w:val="00C47194"/>
    <w:rsid w:val="00C47305"/>
    <w:rsid w:val="00C47C77"/>
    <w:rsid w:val="00C47E4E"/>
    <w:rsid w:val="00C47F0E"/>
    <w:rsid w:val="00C47F4D"/>
    <w:rsid w:val="00C50989"/>
    <w:rsid w:val="00C50A84"/>
    <w:rsid w:val="00C50FF0"/>
    <w:rsid w:val="00C5127C"/>
    <w:rsid w:val="00C5165D"/>
    <w:rsid w:val="00C518BD"/>
    <w:rsid w:val="00C519D2"/>
    <w:rsid w:val="00C51B5D"/>
    <w:rsid w:val="00C51CFC"/>
    <w:rsid w:val="00C51D6C"/>
    <w:rsid w:val="00C51F26"/>
    <w:rsid w:val="00C5203E"/>
    <w:rsid w:val="00C521AB"/>
    <w:rsid w:val="00C52989"/>
    <w:rsid w:val="00C52A3C"/>
    <w:rsid w:val="00C52B8E"/>
    <w:rsid w:val="00C5384C"/>
    <w:rsid w:val="00C54033"/>
    <w:rsid w:val="00C5442E"/>
    <w:rsid w:val="00C54766"/>
    <w:rsid w:val="00C548C5"/>
    <w:rsid w:val="00C54DB3"/>
    <w:rsid w:val="00C554E6"/>
    <w:rsid w:val="00C556D6"/>
    <w:rsid w:val="00C55881"/>
    <w:rsid w:val="00C55A14"/>
    <w:rsid w:val="00C55C8E"/>
    <w:rsid w:val="00C55DC8"/>
    <w:rsid w:val="00C55EEA"/>
    <w:rsid w:val="00C560B7"/>
    <w:rsid w:val="00C5616B"/>
    <w:rsid w:val="00C56678"/>
    <w:rsid w:val="00C56966"/>
    <w:rsid w:val="00C56AFE"/>
    <w:rsid w:val="00C56B5F"/>
    <w:rsid w:val="00C56B66"/>
    <w:rsid w:val="00C56D96"/>
    <w:rsid w:val="00C56FB0"/>
    <w:rsid w:val="00C570BF"/>
    <w:rsid w:val="00C5724B"/>
    <w:rsid w:val="00C573AB"/>
    <w:rsid w:val="00C57451"/>
    <w:rsid w:val="00C57901"/>
    <w:rsid w:val="00C57970"/>
    <w:rsid w:val="00C57BE3"/>
    <w:rsid w:val="00C57C75"/>
    <w:rsid w:val="00C57DB8"/>
    <w:rsid w:val="00C6045C"/>
    <w:rsid w:val="00C60AEA"/>
    <w:rsid w:val="00C6116C"/>
    <w:rsid w:val="00C61359"/>
    <w:rsid w:val="00C614F1"/>
    <w:rsid w:val="00C615AF"/>
    <w:rsid w:val="00C61943"/>
    <w:rsid w:val="00C619EE"/>
    <w:rsid w:val="00C61E41"/>
    <w:rsid w:val="00C61ED1"/>
    <w:rsid w:val="00C61FB2"/>
    <w:rsid w:val="00C61FBD"/>
    <w:rsid w:val="00C62009"/>
    <w:rsid w:val="00C62151"/>
    <w:rsid w:val="00C62315"/>
    <w:rsid w:val="00C6233A"/>
    <w:rsid w:val="00C623AE"/>
    <w:rsid w:val="00C624BC"/>
    <w:rsid w:val="00C62B8A"/>
    <w:rsid w:val="00C62FDF"/>
    <w:rsid w:val="00C63234"/>
    <w:rsid w:val="00C636AC"/>
    <w:rsid w:val="00C63A4F"/>
    <w:rsid w:val="00C63AF1"/>
    <w:rsid w:val="00C63D11"/>
    <w:rsid w:val="00C63F03"/>
    <w:rsid w:val="00C63F16"/>
    <w:rsid w:val="00C64597"/>
    <w:rsid w:val="00C645A3"/>
    <w:rsid w:val="00C64640"/>
    <w:rsid w:val="00C64814"/>
    <w:rsid w:val="00C64CBF"/>
    <w:rsid w:val="00C654A2"/>
    <w:rsid w:val="00C658E7"/>
    <w:rsid w:val="00C65C01"/>
    <w:rsid w:val="00C65EFA"/>
    <w:rsid w:val="00C66099"/>
    <w:rsid w:val="00C660D7"/>
    <w:rsid w:val="00C664A1"/>
    <w:rsid w:val="00C66603"/>
    <w:rsid w:val="00C66A4E"/>
    <w:rsid w:val="00C67004"/>
    <w:rsid w:val="00C670B2"/>
    <w:rsid w:val="00C6731D"/>
    <w:rsid w:val="00C673BB"/>
    <w:rsid w:val="00C673C8"/>
    <w:rsid w:val="00C67606"/>
    <w:rsid w:val="00C67A4B"/>
    <w:rsid w:val="00C67E3D"/>
    <w:rsid w:val="00C7003F"/>
    <w:rsid w:val="00C70B9C"/>
    <w:rsid w:val="00C712C7"/>
    <w:rsid w:val="00C71456"/>
    <w:rsid w:val="00C71878"/>
    <w:rsid w:val="00C71B1A"/>
    <w:rsid w:val="00C71DCB"/>
    <w:rsid w:val="00C71FFD"/>
    <w:rsid w:val="00C72198"/>
    <w:rsid w:val="00C72332"/>
    <w:rsid w:val="00C72958"/>
    <w:rsid w:val="00C735B0"/>
    <w:rsid w:val="00C73CA0"/>
    <w:rsid w:val="00C744ED"/>
    <w:rsid w:val="00C74525"/>
    <w:rsid w:val="00C7474A"/>
    <w:rsid w:val="00C747E9"/>
    <w:rsid w:val="00C74D9F"/>
    <w:rsid w:val="00C757E0"/>
    <w:rsid w:val="00C75D26"/>
    <w:rsid w:val="00C761A8"/>
    <w:rsid w:val="00C76553"/>
    <w:rsid w:val="00C76A6D"/>
    <w:rsid w:val="00C77C38"/>
    <w:rsid w:val="00C80306"/>
    <w:rsid w:val="00C811AF"/>
    <w:rsid w:val="00C812A3"/>
    <w:rsid w:val="00C819C3"/>
    <w:rsid w:val="00C81ADE"/>
    <w:rsid w:val="00C81F91"/>
    <w:rsid w:val="00C824A4"/>
    <w:rsid w:val="00C827AE"/>
    <w:rsid w:val="00C829F4"/>
    <w:rsid w:val="00C82D4C"/>
    <w:rsid w:val="00C833C6"/>
    <w:rsid w:val="00C833DA"/>
    <w:rsid w:val="00C83503"/>
    <w:rsid w:val="00C8367A"/>
    <w:rsid w:val="00C837A3"/>
    <w:rsid w:val="00C83EDB"/>
    <w:rsid w:val="00C84235"/>
    <w:rsid w:val="00C8434D"/>
    <w:rsid w:val="00C844A8"/>
    <w:rsid w:val="00C845A1"/>
    <w:rsid w:val="00C846D0"/>
    <w:rsid w:val="00C84760"/>
    <w:rsid w:val="00C84C33"/>
    <w:rsid w:val="00C84C56"/>
    <w:rsid w:val="00C854AE"/>
    <w:rsid w:val="00C857C1"/>
    <w:rsid w:val="00C85B61"/>
    <w:rsid w:val="00C85CDA"/>
    <w:rsid w:val="00C86023"/>
    <w:rsid w:val="00C86339"/>
    <w:rsid w:val="00C86419"/>
    <w:rsid w:val="00C86BE8"/>
    <w:rsid w:val="00C86D16"/>
    <w:rsid w:val="00C86D6E"/>
    <w:rsid w:val="00C86ECC"/>
    <w:rsid w:val="00C8719F"/>
    <w:rsid w:val="00C87653"/>
    <w:rsid w:val="00C8765B"/>
    <w:rsid w:val="00C879DC"/>
    <w:rsid w:val="00C87AA8"/>
    <w:rsid w:val="00C87BB9"/>
    <w:rsid w:val="00C87FC3"/>
    <w:rsid w:val="00C90302"/>
    <w:rsid w:val="00C90858"/>
    <w:rsid w:val="00C90976"/>
    <w:rsid w:val="00C90AFE"/>
    <w:rsid w:val="00C90F30"/>
    <w:rsid w:val="00C90F4A"/>
    <w:rsid w:val="00C912E1"/>
    <w:rsid w:val="00C91447"/>
    <w:rsid w:val="00C91596"/>
    <w:rsid w:val="00C919B0"/>
    <w:rsid w:val="00C91CD4"/>
    <w:rsid w:val="00C91DBE"/>
    <w:rsid w:val="00C91ECE"/>
    <w:rsid w:val="00C92069"/>
    <w:rsid w:val="00C92792"/>
    <w:rsid w:val="00C92BEF"/>
    <w:rsid w:val="00C92D8A"/>
    <w:rsid w:val="00C9327D"/>
    <w:rsid w:val="00C9374D"/>
    <w:rsid w:val="00C93A21"/>
    <w:rsid w:val="00C93D9D"/>
    <w:rsid w:val="00C93E74"/>
    <w:rsid w:val="00C94544"/>
    <w:rsid w:val="00C94620"/>
    <w:rsid w:val="00C94A79"/>
    <w:rsid w:val="00C94E45"/>
    <w:rsid w:val="00C95310"/>
    <w:rsid w:val="00C95550"/>
    <w:rsid w:val="00C95564"/>
    <w:rsid w:val="00C955D2"/>
    <w:rsid w:val="00C959F8"/>
    <w:rsid w:val="00C95A9C"/>
    <w:rsid w:val="00C95B12"/>
    <w:rsid w:val="00C95D4B"/>
    <w:rsid w:val="00C96276"/>
    <w:rsid w:val="00C96277"/>
    <w:rsid w:val="00C96399"/>
    <w:rsid w:val="00C96707"/>
    <w:rsid w:val="00C96E12"/>
    <w:rsid w:val="00C97B01"/>
    <w:rsid w:val="00C97DA7"/>
    <w:rsid w:val="00C97E22"/>
    <w:rsid w:val="00C97E47"/>
    <w:rsid w:val="00CA0133"/>
    <w:rsid w:val="00CA0263"/>
    <w:rsid w:val="00CA02D6"/>
    <w:rsid w:val="00CA047A"/>
    <w:rsid w:val="00CA0B3F"/>
    <w:rsid w:val="00CA153B"/>
    <w:rsid w:val="00CA16BF"/>
    <w:rsid w:val="00CA1C60"/>
    <w:rsid w:val="00CA1E61"/>
    <w:rsid w:val="00CA2770"/>
    <w:rsid w:val="00CA2AA0"/>
    <w:rsid w:val="00CA2AEA"/>
    <w:rsid w:val="00CA2AF2"/>
    <w:rsid w:val="00CA2F93"/>
    <w:rsid w:val="00CA2F99"/>
    <w:rsid w:val="00CA3068"/>
    <w:rsid w:val="00CA3196"/>
    <w:rsid w:val="00CA38BF"/>
    <w:rsid w:val="00CA3946"/>
    <w:rsid w:val="00CA3B15"/>
    <w:rsid w:val="00CA3DFB"/>
    <w:rsid w:val="00CA3E34"/>
    <w:rsid w:val="00CA44B7"/>
    <w:rsid w:val="00CA45A1"/>
    <w:rsid w:val="00CA46DD"/>
    <w:rsid w:val="00CA4DEF"/>
    <w:rsid w:val="00CA5883"/>
    <w:rsid w:val="00CA5B41"/>
    <w:rsid w:val="00CA6A40"/>
    <w:rsid w:val="00CA6A4F"/>
    <w:rsid w:val="00CA6A74"/>
    <w:rsid w:val="00CA6C72"/>
    <w:rsid w:val="00CA6F36"/>
    <w:rsid w:val="00CA7460"/>
    <w:rsid w:val="00CA752F"/>
    <w:rsid w:val="00CA7553"/>
    <w:rsid w:val="00CA75FF"/>
    <w:rsid w:val="00CA79F4"/>
    <w:rsid w:val="00CA7BA2"/>
    <w:rsid w:val="00CB014A"/>
    <w:rsid w:val="00CB01B4"/>
    <w:rsid w:val="00CB0253"/>
    <w:rsid w:val="00CB0485"/>
    <w:rsid w:val="00CB08BB"/>
    <w:rsid w:val="00CB09B9"/>
    <w:rsid w:val="00CB09F3"/>
    <w:rsid w:val="00CB0CB9"/>
    <w:rsid w:val="00CB0FF4"/>
    <w:rsid w:val="00CB1438"/>
    <w:rsid w:val="00CB1571"/>
    <w:rsid w:val="00CB1689"/>
    <w:rsid w:val="00CB17EC"/>
    <w:rsid w:val="00CB19B7"/>
    <w:rsid w:val="00CB1CDA"/>
    <w:rsid w:val="00CB2001"/>
    <w:rsid w:val="00CB29F1"/>
    <w:rsid w:val="00CB2B57"/>
    <w:rsid w:val="00CB2E20"/>
    <w:rsid w:val="00CB2F18"/>
    <w:rsid w:val="00CB309C"/>
    <w:rsid w:val="00CB31FD"/>
    <w:rsid w:val="00CB3380"/>
    <w:rsid w:val="00CB346A"/>
    <w:rsid w:val="00CB3C61"/>
    <w:rsid w:val="00CB3ED9"/>
    <w:rsid w:val="00CB4094"/>
    <w:rsid w:val="00CB4592"/>
    <w:rsid w:val="00CB4B25"/>
    <w:rsid w:val="00CB4E00"/>
    <w:rsid w:val="00CB4EEE"/>
    <w:rsid w:val="00CB5343"/>
    <w:rsid w:val="00CB56CF"/>
    <w:rsid w:val="00CB5771"/>
    <w:rsid w:val="00CB577F"/>
    <w:rsid w:val="00CB5944"/>
    <w:rsid w:val="00CB5A76"/>
    <w:rsid w:val="00CB5B8E"/>
    <w:rsid w:val="00CB5D27"/>
    <w:rsid w:val="00CB5DEA"/>
    <w:rsid w:val="00CB5F10"/>
    <w:rsid w:val="00CB6027"/>
    <w:rsid w:val="00CB60D5"/>
    <w:rsid w:val="00CB615D"/>
    <w:rsid w:val="00CB6238"/>
    <w:rsid w:val="00CB656B"/>
    <w:rsid w:val="00CB6630"/>
    <w:rsid w:val="00CB6A84"/>
    <w:rsid w:val="00CB6B24"/>
    <w:rsid w:val="00CB6C99"/>
    <w:rsid w:val="00CB6FD1"/>
    <w:rsid w:val="00CB718B"/>
    <w:rsid w:val="00CB71DB"/>
    <w:rsid w:val="00CB74FC"/>
    <w:rsid w:val="00CB76A3"/>
    <w:rsid w:val="00CB7CF6"/>
    <w:rsid w:val="00CB7D03"/>
    <w:rsid w:val="00CB7D24"/>
    <w:rsid w:val="00CB7DDA"/>
    <w:rsid w:val="00CB7FC6"/>
    <w:rsid w:val="00CC0220"/>
    <w:rsid w:val="00CC0312"/>
    <w:rsid w:val="00CC033E"/>
    <w:rsid w:val="00CC0435"/>
    <w:rsid w:val="00CC0A45"/>
    <w:rsid w:val="00CC0C1E"/>
    <w:rsid w:val="00CC0E88"/>
    <w:rsid w:val="00CC1336"/>
    <w:rsid w:val="00CC1A0F"/>
    <w:rsid w:val="00CC1C7D"/>
    <w:rsid w:val="00CC21CF"/>
    <w:rsid w:val="00CC2226"/>
    <w:rsid w:val="00CC2405"/>
    <w:rsid w:val="00CC2460"/>
    <w:rsid w:val="00CC24B9"/>
    <w:rsid w:val="00CC2996"/>
    <w:rsid w:val="00CC2AE8"/>
    <w:rsid w:val="00CC364E"/>
    <w:rsid w:val="00CC3670"/>
    <w:rsid w:val="00CC3E4F"/>
    <w:rsid w:val="00CC3E90"/>
    <w:rsid w:val="00CC416A"/>
    <w:rsid w:val="00CC46CF"/>
    <w:rsid w:val="00CC4A6B"/>
    <w:rsid w:val="00CC52FE"/>
    <w:rsid w:val="00CC59DA"/>
    <w:rsid w:val="00CC606E"/>
    <w:rsid w:val="00CC60A0"/>
    <w:rsid w:val="00CC68D9"/>
    <w:rsid w:val="00CC6EC3"/>
    <w:rsid w:val="00CC7213"/>
    <w:rsid w:val="00CC729B"/>
    <w:rsid w:val="00CC79EE"/>
    <w:rsid w:val="00CC7A45"/>
    <w:rsid w:val="00CC7B18"/>
    <w:rsid w:val="00CC7C76"/>
    <w:rsid w:val="00CC7FFE"/>
    <w:rsid w:val="00CD0140"/>
    <w:rsid w:val="00CD0889"/>
    <w:rsid w:val="00CD09C6"/>
    <w:rsid w:val="00CD0C0D"/>
    <w:rsid w:val="00CD113F"/>
    <w:rsid w:val="00CD1663"/>
    <w:rsid w:val="00CD1906"/>
    <w:rsid w:val="00CD1971"/>
    <w:rsid w:val="00CD1FB1"/>
    <w:rsid w:val="00CD2709"/>
    <w:rsid w:val="00CD27A1"/>
    <w:rsid w:val="00CD2AAC"/>
    <w:rsid w:val="00CD3007"/>
    <w:rsid w:val="00CD3F42"/>
    <w:rsid w:val="00CD3F4E"/>
    <w:rsid w:val="00CD4836"/>
    <w:rsid w:val="00CD4905"/>
    <w:rsid w:val="00CD4EDA"/>
    <w:rsid w:val="00CD5378"/>
    <w:rsid w:val="00CD5454"/>
    <w:rsid w:val="00CD54D4"/>
    <w:rsid w:val="00CD5725"/>
    <w:rsid w:val="00CD5795"/>
    <w:rsid w:val="00CD5A35"/>
    <w:rsid w:val="00CD5CED"/>
    <w:rsid w:val="00CD5F19"/>
    <w:rsid w:val="00CD5F40"/>
    <w:rsid w:val="00CD5FC7"/>
    <w:rsid w:val="00CD610A"/>
    <w:rsid w:val="00CD613C"/>
    <w:rsid w:val="00CD6190"/>
    <w:rsid w:val="00CD61CC"/>
    <w:rsid w:val="00CD6702"/>
    <w:rsid w:val="00CD6A2B"/>
    <w:rsid w:val="00CD6CAC"/>
    <w:rsid w:val="00CD6CE9"/>
    <w:rsid w:val="00CD6CEB"/>
    <w:rsid w:val="00CD6D0E"/>
    <w:rsid w:val="00CD6FFF"/>
    <w:rsid w:val="00CD75E0"/>
    <w:rsid w:val="00CD7632"/>
    <w:rsid w:val="00CD7683"/>
    <w:rsid w:val="00CD7C77"/>
    <w:rsid w:val="00CD7CB9"/>
    <w:rsid w:val="00CE038C"/>
    <w:rsid w:val="00CE09CB"/>
    <w:rsid w:val="00CE0B1F"/>
    <w:rsid w:val="00CE0FC9"/>
    <w:rsid w:val="00CE12E2"/>
    <w:rsid w:val="00CE17FC"/>
    <w:rsid w:val="00CE1886"/>
    <w:rsid w:val="00CE18A7"/>
    <w:rsid w:val="00CE1B09"/>
    <w:rsid w:val="00CE1BA3"/>
    <w:rsid w:val="00CE1BC5"/>
    <w:rsid w:val="00CE1EE5"/>
    <w:rsid w:val="00CE1F3D"/>
    <w:rsid w:val="00CE221E"/>
    <w:rsid w:val="00CE2341"/>
    <w:rsid w:val="00CE253A"/>
    <w:rsid w:val="00CE27E7"/>
    <w:rsid w:val="00CE29FB"/>
    <w:rsid w:val="00CE2AF5"/>
    <w:rsid w:val="00CE360B"/>
    <w:rsid w:val="00CE3773"/>
    <w:rsid w:val="00CE387D"/>
    <w:rsid w:val="00CE3A2B"/>
    <w:rsid w:val="00CE3E8E"/>
    <w:rsid w:val="00CE4020"/>
    <w:rsid w:val="00CE4124"/>
    <w:rsid w:val="00CE4218"/>
    <w:rsid w:val="00CE4652"/>
    <w:rsid w:val="00CE4790"/>
    <w:rsid w:val="00CE4845"/>
    <w:rsid w:val="00CE48C3"/>
    <w:rsid w:val="00CE50DA"/>
    <w:rsid w:val="00CE5295"/>
    <w:rsid w:val="00CE5488"/>
    <w:rsid w:val="00CE5659"/>
    <w:rsid w:val="00CE57D3"/>
    <w:rsid w:val="00CE59CE"/>
    <w:rsid w:val="00CE6549"/>
    <w:rsid w:val="00CE65BE"/>
    <w:rsid w:val="00CE7284"/>
    <w:rsid w:val="00CE776D"/>
    <w:rsid w:val="00CE777D"/>
    <w:rsid w:val="00CE7C5A"/>
    <w:rsid w:val="00CF0064"/>
    <w:rsid w:val="00CF02EB"/>
    <w:rsid w:val="00CF0362"/>
    <w:rsid w:val="00CF03C7"/>
    <w:rsid w:val="00CF04D0"/>
    <w:rsid w:val="00CF0931"/>
    <w:rsid w:val="00CF0A3C"/>
    <w:rsid w:val="00CF0C9D"/>
    <w:rsid w:val="00CF0CB2"/>
    <w:rsid w:val="00CF0FBA"/>
    <w:rsid w:val="00CF1573"/>
    <w:rsid w:val="00CF166B"/>
    <w:rsid w:val="00CF17F6"/>
    <w:rsid w:val="00CF1C97"/>
    <w:rsid w:val="00CF1D91"/>
    <w:rsid w:val="00CF255F"/>
    <w:rsid w:val="00CF27A4"/>
    <w:rsid w:val="00CF27BB"/>
    <w:rsid w:val="00CF27E9"/>
    <w:rsid w:val="00CF28A8"/>
    <w:rsid w:val="00CF2A64"/>
    <w:rsid w:val="00CF2ABD"/>
    <w:rsid w:val="00CF2DE6"/>
    <w:rsid w:val="00CF34AA"/>
    <w:rsid w:val="00CF3575"/>
    <w:rsid w:val="00CF3828"/>
    <w:rsid w:val="00CF39D5"/>
    <w:rsid w:val="00CF3E43"/>
    <w:rsid w:val="00CF3F46"/>
    <w:rsid w:val="00CF4593"/>
    <w:rsid w:val="00CF4872"/>
    <w:rsid w:val="00CF4C52"/>
    <w:rsid w:val="00CF51A2"/>
    <w:rsid w:val="00CF5396"/>
    <w:rsid w:val="00CF54E1"/>
    <w:rsid w:val="00CF55AC"/>
    <w:rsid w:val="00CF5820"/>
    <w:rsid w:val="00CF644A"/>
    <w:rsid w:val="00CF6BFB"/>
    <w:rsid w:val="00CF6CE3"/>
    <w:rsid w:val="00CF6DD4"/>
    <w:rsid w:val="00CF6E9E"/>
    <w:rsid w:val="00CF755C"/>
    <w:rsid w:val="00CF7D6B"/>
    <w:rsid w:val="00CF7F02"/>
    <w:rsid w:val="00D00199"/>
    <w:rsid w:val="00D0061E"/>
    <w:rsid w:val="00D0067D"/>
    <w:rsid w:val="00D00ADE"/>
    <w:rsid w:val="00D010F0"/>
    <w:rsid w:val="00D01165"/>
    <w:rsid w:val="00D015F6"/>
    <w:rsid w:val="00D0227D"/>
    <w:rsid w:val="00D02291"/>
    <w:rsid w:val="00D024EE"/>
    <w:rsid w:val="00D02FF2"/>
    <w:rsid w:val="00D03716"/>
    <w:rsid w:val="00D03810"/>
    <w:rsid w:val="00D03934"/>
    <w:rsid w:val="00D03A1B"/>
    <w:rsid w:val="00D03AD6"/>
    <w:rsid w:val="00D03EE2"/>
    <w:rsid w:val="00D04568"/>
    <w:rsid w:val="00D048C3"/>
    <w:rsid w:val="00D04ACD"/>
    <w:rsid w:val="00D04B60"/>
    <w:rsid w:val="00D04D7F"/>
    <w:rsid w:val="00D053EF"/>
    <w:rsid w:val="00D054B0"/>
    <w:rsid w:val="00D05711"/>
    <w:rsid w:val="00D05F3B"/>
    <w:rsid w:val="00D0642D"/>
    <w:rsid w:val="00D06453"/>
    <w:rsid w:val="00D06468"/>
    <w:rsid w:val="00D06480"/>
    <w:rsid w:val="00D065E2"/>
    <w:rsid w:val="00D06807"/>
    <w:rsid w:val="00D06EDE"/>
    <w:rsid w:val="00D06F7A"/>
    <w:rsid w:val="00D070D9"/>
    <w:rsid w:val="00D0712A"/>
    <w:rsid w:val="00D07488"/>
    <w:rsid w:val="00D075FC"/>
    <w:rsid w:val="00D0773E"/>
    <w:rsid w:val="00D07AB0"/>
    <w:rsid w:val="00D07B51"/>
    <w:rsid w:val="00D07CAD"/>
    <w:rsid w:val="00D07CC0"/>
    <w:rsid w:val="00D108C4"/>
    <w:rsid w:val="00D10CD4"/>
    <w:rsid w:val="00D113BA"/>
    <w:rsid w:val="00D118E5"/>
    <w:rsid w:val="00D11BA0"/>
    <w:rsid w:val="00D11FB6"/>
    <w:rsid w:val="00D126C8"/>
    <w:rsid w:val="00D128C0"/>
    <w:rsid w:val="00D134C3"/>
    <w:rsid w:val="00D135AD"/>
    <w:rsid w:val="00D13776"/>
    <w:rsid w:val="00D13F64"/>
    <w:rsid w:val="00D149DE"/>
    <w:rsid w:val="00D14DB7"/>
    <w:rsid w:val="00D151FE"/>
    <w:rsid w:val="00D1585C"/>
    <w:rsid w:val="00D15B44"/>
    <w:rsid w:val="00D15C50"/>
    <w:rsid w:val="00D15E99"/>
    <w:rsid w:val="00D161C3"/>
    <w:rsid w:val="00D16250"/>
    <w:rsid w:val="00D162C3"/>
    <w:rsid w:val="00D163CF"/>
    <w:rsid w:val="00D1674A"/>
    <w:rsid w:val="00D16D08"/>
    <w:rsid w:val="00D16E9B"/>
    <w:rsid w:val="00D16F12"/>
    <w:rsid w:val="00D17138"/>
    <w:rsid w:val="00D171DF"/>
    <w:rsid w:val="00D171F0"/>
    <w:rsid w:val="00D172D0"/>
    <w:rsid w:val="00D1768E"/>
    <w:rsid w:val="00D177D0"/>
    <w:rsid w:val="00D17B84"/>
    <w:rsid w:val="00D17C76"/>
    <w:rsid w:val="00D17FA8"/>
    <w:rsid w:val="00D2007A"/>
    <w:rsid w:val="00D20313"/>
    <w:rsid w:val="00D208E7"/>
    <w:rsid w:val="00D2091C"/>
    <w:rsid w:val="00D20B0A"/>
    <w:rsid w:val="00D20B8D"/>
    <w:rsid w:val="00D20DF8"/>
    <w:rsid w:val="00D20FAF"/>
    <w:rsid w:val="00D215EC"/>
    <w:rsid w:val="00D2199C"/>
    <w:rsid w:val="00D21C39"/>
    <w:rsid w:val="00D22324"/>
    <w:rsid w:val="00D2253D"/>
    <w:rsid w:val="00D22723"/>
    <w:rsid w:val="00D22B6A"/>
    <w:rsid w:val="00D22C2C"/>
    <w:rsid w:val="00D2300F"/>
    <w:rsid w:val="00D233B0"/>
    <w:rsid w:val="00D236A8"/>
    <w:rsid w:val="00D23769"/>
    <w:rsid w:val="00D23835"/>
    <w:rsid w:val="00D239F6"/>
    <w:rsid w:val="00D23D5D"/>
    <w:rsid w:val="00D23F5F"/>
    <w:rsid w:val="00D24360"/>
    <w:rsid w:val="00D243EB"/>
    <w:rsid w:val="00D244CE"/>
    <w:rsid w:val="00D24781"/>
    <w:rsid w:val="00D24A2D"/>
    <w:rsid w:val="00D24A47"/>
    <w:rsid w:val="00D24CF2"/>
    <w:rsid w:val="00D24FDC"/>
    <w:rsid w:val="00D2540F"/>
    <w:rsid w:val="00D25774"/>
    <w:rsid w:val="00D259AD"/>
    <w:rsid w:val="00D25F68"/>
    <w:rsid w:val="00D26123"/>
    <w:rsid w:val="00D26324"/>
    <w:rsid w:val="00D2644F"/>
    <w:rsid w:val="00D266FF"/>
    <w:rsid w:val="00D26A54"/>
    <w:rsid w:val="00D26AC9"/>
    <w:rsid w:val="00D26D37"/>
    <w:rsid w:val="00D27041"/>
    <w:rsid w:val="00D27427"/>
    <w:rsid w:val="00D27667"/>
    <w:rsid w:val="00D27878"/>
    <w:rsid w:val="00D30832"/>
    <w:rsid w:val="00D30A25"/>
    <w:rsid w:val="00D30EC7"/>
    <w:rsid w:val="00D30FFD"/>
    <w:rsid w:val="00D31377"/>
    <w:rsid w:val="00D315EC"/>
    <w:rsid w:val="00D316DE"/>
    <w:rsid w:val="00D31DF0"/>
    <w:rsid w:val="00D31EA5"/>
    <w:rsid w:val="00D31F6D"/>
    <w:rsid w:val="00D32111"/>
    <w:rsid w:val="00D3230C"/>
    <w:rsid w:val="00D32488"/>
    <w:rsid w:val="00D32687"/>
    <w:rsid w:val="00D32B74"/>
    <w:rsid w:val="00D330B7"/>
    <w:rsid w:val="00D33603"/>
    <w:rsid w:val="00D3389E"/>
    <w:rsid w:val="00D33B02"/>
    <w:rsid w:val="00D33C48"/>
    <w:rsid w:val="00D33E23"/>
    <w:rsid w:val="00D34412"/>
    <w:rsid w:val="00D345D3"/>
    <w:rsid w:val="00D3484A"/>
    <w:rsid w:val="00D34AF1"/>
    <w:rsid w:val="00D34C35"/>
    <w:rsid w:val="00D34D37"/>
    <w:rsid w:val="00D34F98"/>
    <w:rsid w:val="00D35070"/>
    <w:rsid w:val="00D3509D"/>
    <w:rsid w:val="00D35227"/>
    <w:rsid w:val="00D354F6"/>
    <w:rsid w:val="00D35796"/>
    <w:rsid w:val="00D35882"/>
    <w:rsid w:val="00D35E36"/>
    <w:rsid w:val="00D35FBB"/>
    <w:rsid w:val="00D364C9"/>
    <w:rsid w:val="00D365FD"/>
    <w:rsid w:val="00D36858"/>
    <w:rsid w:val="00D369BE"/>
    <w:rsid w:val="00D36DAC"/>
    <w:rsid w:val="00D36E4F"/>
    <w:rsid w:val="00D36F26"/>
    <w:rsid w:val="00D3737A"/>
    <w:rsid w:val="00D3762C"/>
    <w:rsid w:val="00D3779D"/>
    <w:rsid w:val="00D37A83"/>
    <w:rsid w:val="00D37B02"/>
    <w:rsid w:val="00D401B7"/>
    <w:rsid w:val="00D402DD"/>
    <w:rsid w:val="00D40808"/>
    <w:rsid w:val="00D40B83"/>
    <w:rsid w:val="00D40FFB"/>
    <w:rsid w:val="00D411B2"/>
    <w:rsid w:val="00D41369"/>
    <w:rsid w:val="00D4164C"/>
    <w:rsid w:val="00D418A6"/>
    <w:rsid w:val="00D418E9"/>
    <w:rsid w:val="00D419A9"/>
    <w:rsid w:val="00D41D35"/>
    <w:rsid w:val="00D426C8"/>
    <w:rsid w:val="00D42824"/>
    <w:rsid w:val="00D42BF6"/>
    <w:rsid w:val="00D43059"/>
    <w:rsid w:val="00D430E0"/>
    <w:rsid w:val="00D43434"/>
    <w:rsid w:val="00D434DD"/>
    <w:rsid w:val="00D43690"/>
    <w:rsid w:val="00D43A9D"/>
    <w:rsid w:val="00D441B7"/>
    <w:rsid w:val="00D44486"/>
    <w:rsid w:val="00D444B1"/>
    <w:rsid w:val="00D44600"/>
    <w:rsid w:val="00D44738"/>
    <w:rsid w:val="00D44968"/>
    <w:rsid w:val="00D44BF9"/>
    <w:rsid w:val="00D44F1E"/>
    <w:rsid w:val="00D44F26"/>
    <w:rsid w:val="00D45203"/>
    <w:rsid w:val="00D4581A"/>
    <w:rsid w:val="00D45B26"/>
    <w:rsid w:val="00D45D00"/>
    <w:rsid w:val="00D45DB2"/>
    <w:rsid w:val="00D467D3"/>
    <w:rsid w:val="00D46BE0"/>
    <w:rsid w:val="00D46DAE"/>
    <w:rsid w:val="00D46FA0"/>
    <w:rsid w:val="00D47162"/>
    <w:rsid w:val="00D47371"/>
    <w:rsid w:val="00D47CDC"/>
    <w:rsid w:val="00D47CE2"/>
    <w:rsid w:val="00D47FBB"/>
    <w:rsid w:val="00D50385"/>
    <w:rsid w:val="00D5051E"/>
    <w:rsid w:val="00D5069A"/>
    <w:rsid w:val="00D50742"/>
    <w:rsid w:val="00D50748"/>
    <w:rsid w:val="00D50B67"/>
    <w:rsid w:val="00D5100D"/>
    <w:rsid w:val="00D510D5"/>
    <w:rsid w:val="00D51334"/>
    <w:rsid w:val="00D51FC5"/>
    <w:rsid w:val="00D51FD6"/>
    <w:rsid w:val="00D52051"/>
    <w:rsid w:val="00D52689"/>
    <w:rsid w:val="00D5297B"/>
    <w:rsid w:val="00D5392C"/>
    <w:rsid w:val="00D53DBF"/>
    <w:rsid w:val="00D5452D"/>
    <w:rsid w:val="00D54749"/>
    <w:rsid w:val="00D54C92"/>
    <w:rsid w:val="00D54F62"/>
    <w:rsid w:val="00D5500C"/>
    <w:rsid w:val="00D55050"/>
    <w:rsid w:val="00D55258"/>
    <w:rsid w:val="00D554D3"/>
    <w:rsid w:val="00D55B74"/>
    <w:rsid w:val="00D55DEE"/>
    <w:rsid w:val="00D560ED"/>
    <w:rsid w:val="00D56328"/>
    <w:rsid w:val="00D56BF8"/>
    <w:rsid w:val="00D57691"/>
    <w:rsid w:val="00D5796E"/>
    <w:rsid w:val="00D57C69"/>
    <w:rsid w:val="00D600C1"/>
    <w:rsid w:val="00D60507"/>
    <w:rsid w:val="00D6059B"/>
    <w:rsid w:val="00D6065B"/>
    <w:rsid w:val="00D6096C"/>
    <w:rsid w:val="00D609CC"/>
    <w:rsid w:val="00D61149"/>
    <w:rsid w:val="00D618DC"/>
    <w:rsid w:val="00D61941"/>
    <w:rsid w:val="00D619CA"/>
    <w:rsid w:val="00D61CD8"/>
    <w:rsid w:val="00D6244C"/>
    <w:rsid w:val="00D6247D"/>
    <w:rsid w:val="00D62585"/>
    <w:rsid w:val="00D625AA"/>
    <w:rsid w:val="00D62B93"/>
    <w:rsid w:val="00D630AF"/>
    <w:rsid w:val="00D632CD"/>
    <w:rsid w:val="00D63474"/>
    <w:rsid w:val="00D637F9"/>
    <w:rsid w:val="00D63BDE"/>
    <w:rsid w:val="00D63E18"/>
    <w:rsid w:val="00D648D7"/>
    <w:rsid w:val="00D64C81"/>
    <w:rsid w:val="00D6544C"/>
    <w:rsid w:val="00D656B8"/>
    <w:rsid w:val="00D659E8"/>
    <w:rsid w:val="00D65CAA"/>
    <w:rsid w:val="00D65EEE"/>
    <w:rsid w:val="00D663AF"/>
    <w:rsid w:val="00D663CF"/>
    <w:rsid w:val="00D66432"/>
    <w:rsid w:val="00D665A2"/>
    <w:rsid w:val="00D66A06"/>
    <w:rsid w:val="00D672D0"/>
    <w:rsid w:val="00D675B4"/>
    <w:rsid w:val="00D6773A"/>
    <w:rsid w:val="00D678A0"/>
    <w:rsid w:val="00D67B4A"/>
    <w:rsid w:val="00D67DD2"/>
    <w:rsid w:val="00D67EEB"/>
    <w:rsid w:val="00D70019"/>
    <w:rsid w:val="00D70181"/>
    <w:rsid w:val="00D704C6"/>
    <w:rsid w:val="00D70758"/>
    <w:rsid w:val="00D707C8"/>
    <w:rsid w:val="00D70850"/>
    <w:rsid w:val="00D7090F"/>
    <w:rsid w:val="00D70BAE"/>
    <w:rsid w:val="00D70ED6"/>
    <w:rsid w:val="00D710D4"/>
    <w:rsid w:val="00D71287"/>
    <w:rsid w:val="00D7133A"/>
    <w:rsid w:val="00D7153A"/>
    <w:rsid w:val="00D716A2"/>
    <w:rsid w:val="00D716A9"/>
    <w:rsid w:val="00D71892"/>
    <w:rsid w:val="00D71A59"/>
    <w:rsid w:val="00D71A8B"/>
    <w:rsid w:val="00D71B25"/>
    <w:rsid w:val="00D71D5D"/>
    <w:rsid w:val="00D71F3F"/>
    <w:rsid w:val="00D72235"/>
    <w:rsid w:val="00D722BC"/>
    <w:rsid w:val="00D7234E"/>
    <w:rsid w:val="00D72390"/>
    <w:rsid w:val="00D72486"/>
    <w:rsid w:val="00D72549"/>
    <w:rsid w:val="00D7258B"/>
    <w:rsid w:val="00D725C3"/>
    <w:rsid w:val="00D72664"/>
    <w:rsid w:val="00D7278E"/>
    <w:rsid w:val="00D7329A"/>
    <w:rsid w:val="00D73340"/>
    <w:rsid w:val="00D733BF"/>
    <w:rsid w:val="00D734B4"/>
    <w:rsid w:val="00D736A8"/>
    <w:rsid w:val="00D73743"/>
    <w:rsid w:val="00D73D0E"/>
    <w:rsid w:val="00D73DC3"/>
    <w:rsid w:val="00D741D0"/>
    <w:rsid w:val="00D74432"/>
    <w:rsid w:val="00D744E7"/>
    <w:rsid w:val="00D745FA"/>
    <w:rsid w:val="00D74E0A"/>
    <w:rsid w:val="00D74EB0"/>
    <w:rsid w:val="00D75920"/>
    <w:rsid w:val="00D759A2"/>
    <w:rsid w:val="00D759C7"/>
    <w:rsid w:val="00D75DE9"/>
    <w:rsid w:val="00D76264"/>
    <w:rsid w:val="00D7628D"/>
    <w:rsid w:val="00D7672F"/>
    <w:rsid w:val="00D76B44"/>
    <w:rsid w:val="00D76B69"/>
    <w:rsid w:val="00D76E4E"/>
    <w:rsid w:val="00D772D4"/>
    <w:rsid w:val="00D77F43"/>
    <w:rsid w:val="00D80374"/>
    <w:rsid w:val="00D803DE"/>
    <w:rsid w:val="00D80488"/>
    <w:rsid w:val="00D80503"/>
    <w:rsid w:val="00D809B5"/>
    <w:rsid w:val="00D80F67"/>
    <w:rsid w:val="00D80F87"/>
    <w:rsid w:val="00D81067"/>
    <w:rsid w:val="00D81262"/>
    <w:rsid w:val="00D81459"/>
    <w:rsid w:val="00D8196A"/>
    <w:rsid w:val="00D81A01"/>
    <w:rsid w:val="00D81CCF"/>
    <w:rsid w:val="00D81E12"/>
    <w:rsid w:val="00D8201A"/>
    <w:rsid w:val="00D82170"/>
    <w:rsid w:val="00D824C8"/>
    <w:rsid w:val="00D826F6"/>
    <w:rsid w:val="00D828D6"/>
    <w:rsid w:val="00D82B81"/>
    <w:rsid w:val="00D82CFF"/>
    <w:rsid w:val="00D8320C"/>
    <w:rsid w:val="00D83367"/>
    <w:rsid w:val="00D835D8"/>
    <w:rsid w:val="00D83655"/>
    <w:rsid w:val="00D8368E"/>
    <w:rsid w:val="00D837B3"/>
    <w:rsid w:val="00D83818"/>
    <w:rsid w:val="00D8429F"/>
    <w:rsid w:val="00D8487C"/>
    <w:rsid w:val="00D84B13"/>
    <w:rsid w:val="00D84D2D"/>
    <w:rsid w:val="00D84EAA"/>
    <w:rsid w:val="00D84F88"/>
    <w:rsid w:val="00D84FB5"/>
    <w:rsid w:val="00D85031"/>
    <w:rsid w:val="00D851EA"/>
    <w:rsid w:val="00D8522C"/>
    <w:rsid w:val="00D852D1"/>
    <w:rsid w:val="00D85314"/>
    <w:rsid w:val="00D8533D"/>
    <w:rsid w:val="00D85441"/>
    <w:rsid w:val="00D85622"/>
    <w:rsid w:val="00D8577F"/>
    <w:rsid w:val="00D85A01"/>
    <w:rsid w:val="00D85A39"/>
    <w:rsid w:val="00D85C59"/>
    <w:rsid w:val="00D85C6E"/>
    <w:rsid w:val="00D86398"/>
    <w:rsid w:val="00D8664A"/>
    <w:rsid w:val="00D866FD"/>
    <w:rsid w:val="00D86967"/>
    <w:rsid w:val="00D8698F"/>
    <w:rsid w:val="00D87149"/>
    <w:rsid w:val="00D87CB3"/>
    <w:rsid w:val="00D87F2A"/>
    <w:rsid w:val="00D87FAB"/>
    <w:rsid w:val="00D87FFB"/>
    <w:rsid w:val="00D90125"/>
    <w:rsid w:val="00D901D7"/>
    <w:rsid w:val="00D90421"/>
    <w:rsid w:val="00D904A0"/>
    <w:rsid w:val="00D906D5"/>
    <w:rsid w:val="00D90C0A"/>
    <w:rsid w:val="00D90ED4"/>
    <w:rsid w:val="00D912E8"/>
    <w:rsid w:val="00D91328"/>
    <w:rsid w:val="00D91BC6"/>
    <w:rsid w:val="00D91C55"/>
    <w:rsid w:val="00D91D6A"/>
    <w:rsid w:val="00D91DD9"/>
    <w:rsid w:val="00D92033"/>
    <w:rsid w:val="00D920F9"/>
    <w:rsid w:val="00D92958"/>
    <w:rsid w:val="00D929BF"/>
    <w:rsid w:val="00D92D3E"/>
    <w:rsid w:val="00D931B3"/>
    <w:rsid w:val="00D932ED"/>
    <w:rsid w:val="00D934FA"/>
    <w:rsid w:val="00D935F4"/>
    <w:rsid w:val="00D936FB"/>
    <w:rsid w:val="00D93DED"/>
    <w:rsid w:val="00D93DFD"/>
    <w:rsid w:val="00D9464A"/>
    <w:rsid w:val="00D9466E"/>
    <w:rsid w:val="00D94801"/>
    <w:rsid w:val="00D94805"/>
    <w:rsid w:val="00D94A30"/>
    <w:rsid w:val="00D94F2B"/>
    <w:rsid w:val="00D95258"/>
    <w:rsid w:val="00D95732"/>
    <w:rsid w:val="00D95B6A"/>
    <w:rsid w:val="00D964D2"/>
    <w:rsid w:val="00D9670B"/>
    <w:rsid w:val="00D96920"/>
    <w:rsid w:val="00D96948"/>
    <w:rsid w:val="00D970FE"/>
    <w:rsid w:val="00D97189"/>
    <w:rsid w:val="00D971C8"/>
    <w:rsid w:val="00D9734D"/>
    <w:rsid w:val="00D977AE"/>
    <w:rsid w:val="00D97A62"/>
    <w:rsid w:val="00D97CE2"/>
    <w:rsid w:val="00DA0172"/>
    <w:rsid w:val="00DA065C"/>
    <w:rsid w:val="00DA071E"/>
    <w:rsid w:val="00DA0A34"/>
    <w:rsid w:val="00DA11C5"/>
    <w:rsid w:val="00DA13F1"/>
    <w:rsid w:val="00DA16BE"/>
    <w:rsid w:val="00DA17A9"/>
    <w:rsid w:val="00DA17B5"/>
    <w:rsid w:val="00DA1F5A"/>
    <w:rsid w:val="00DA210E"/>
    <w:rsid w:val="00DA2527"/>
    <w:rsid w:val="00DA2545"/>
    <w:rsid w:val="00DA2949"/>
    <w:rsid w:val="00DA2EFE"/>
    <w:rsid w:val="00DA3013"/>
    <w:rsid w:val="00DA3328"/>
    <w:rsid w:val="00DA349F"/>
    <w:rsid w:val="00DA34F7"/>
    <w:rsid w:val="00DA3995"/>
    <w:rsid w:val="00DA3A56"/>
    <w:rsid w:val="00DA3B77"/>
    <w:rsid w:val="00DA3CEF"/>
    <w:rsid w:val="00DA42CD"/>
    <w:rsid w:val="00DA4440"/>
    <w:rsid w:val="00DA5000"/>
    <w:rsid w:val="00DA5177"/>
    <w:rsid w:val="00DA5489"/>
    <w:rsid w:val="00DA57E8"/>
    <w:rsid w:val="00DA587E"/>
    <w:rsid w:val="00DA59CF"/>
    <w:rsid w:val="00DA5E85"/>
    <w:rsid w:val="00DA649C"/>
    <w:rsid w:val="00DA6784"/>
    <w:rsid w:val="00DA6D10"/>
    <w:rsid w:val="00DA72A9"/>
    <w:rsid w:val="00DA769F"/>
    <w:rsid w:val="00DA7A93"/>
    <w:rsid w:val="00DA7AB8"/>
    <w:rsid w:val="00DA7E94"/>
    <w:rsid w:val="00DB0725"/>
    <w:rsid w:val="00DB07EE"/>
    <w:rsid w:val="00DB0AD6"/>
    <w:rsid w:val="00DB0D6E"/>
    <w:rsid w:val="00DB0DCF"/>
    <w:rsid w:val="00DB12B2"/>
    <w:rsid w:val="00DB12EB"/>
    <w:rsid w:val="00DB1ED0"/>
    <w:rsid w:val="00DB20E4"/>
    <w:rsid w:val="00DB2276"/>
    <w:rsid w:val="00DB26FA"/>
    <w:rsid w:val="00DB2802"/>
    <w:rsid w:val="00DB2871"/>
    <w:rsid w:val="00DB29A0"/>
    <w:rsid w:val="00DB3059"/>
    <w:rsid w:val="00DB31F8"/>
    <w:rsid w:val="00DB342B"/>
    <w:rsid w:val="00DB351C"/>
    <w:rsid w:val="00DB3860"/>
    <w:rsid w:val="00DB393A"/>
    <w:rsid w:val="00DB3972"/>
    <w:rsid w:val="00DB4200"/>
    <w:rsid w:val="00DB4613"/>
    <w:rsid w:val="00DB4642"/>
    <w:rsid w:val="00DB4788"/>
    <w:rsid w:val="00DB4794"/>
    <w:rsid w:val="00DB4ADA"/>
    <w:rsid w:val="00DB4AE0"/>
    <w:rsid w:val="00DB5155"/>
    <w:rsid w:val="00DB5A26"/>
    <w:rsid w:val="00DB5BAF"/>
    <w:rsid w:val="00DB5F9E"/>
    <w:rsid w:val="00DB6580"/>
    <w:rsid w:val="00DB6AB6"/>
    <w:rsid w:val="00DB6EE0"/>
    <w:rsid w:val="00DB70EC"/>
    <w:rsid w:val="00DB720D"/>
    <w:rsid w:val="00DB7A0D"/>
    <w:rsid w:val="00DB7C52"/>
    <w:rsid w:val="00DC00AB"/>
    <w:rsid w:val="00DC0422"/>
    <w:rsid w:val="00DC08B7"/>
    <w:rsid w:val="00DC08CB"/>
    <w:rsid w:val="00DC0C99"/>
    <w:rsid w:val="00DC1250"/>
    <w:rsid w:val="00DC2628"/>
    <w:rsid w:val="00DC26B8"/>
    <w:rsid w:val="00DC280E"/>
    <w:rsid w:val="00DC2C7B"/>
    <w:rsid w:val="00DC3536"/>
    <w:rsid w:val="00DC37E1"/>
    <w:rsid w:val="00DC37F0"/>
    <w:rsid w:val="00DC389B"/>
    <w:rsid w:val="00DC3E7D"/>
    <w:rsid w:val="00DC3EBA"/>
    <w:rsid w:val="00DC4243"/>
    <w:rsid w:val="00DC42C1"/>
    <w:rsid w:val="00DC4A1A"/>
    <w:rsid w:val="00DC4B6D"/>
    <w:rsid w:val="00DC4D9A"/>
    <w:rsid w:val="00DC4F09"/>
    <w:rsid w:val="00DC4F4B"/>
    <w:rsid w:val="00DC56AB"/>
    <w:rsid w:val="00DC5A51"/>
    <w:rsid w:val="00DC5B13"/>
    <w:rsid w:val="00DC6E17"/>
    <w:rsid w:val="00DC6E4B"/>
    <w:rsid w:val="00DC6EBB"/>
    <w:rsid w:val="00DC6F1A"/>
    <w:rsid w:val="00DC6F54"/>
    <w:rsid w:val="00DC71A1"/>
    <w:rsid w:val="00DC72AB"/>
    <w:rsid w:val="00DC7340"/>
    <w:rsid w:val="00DC7472"/>
    <w:rsid w:val="00DC78CC"/>
    <w:rsid w:val="00DC7984"/>
    <w:rsid w:val="00DC7B73"/>
    <w:rsid w:val="00DC7FB8"/>
    <w:rsid w:val="00DD0140"/>
    <w:rsid w:val="00DD0C9D"/>
    <w:rsid w:val="00DD0FD6"/>
    <w:rsid w:val="00DD12A0"/>
    <w:rsid w:val="00DD14AA"/>
    <w:rsid w:val="00DD161C"/>
    <w:rsid w:val="00DD18D8"/>
    <w:rsid w:val="00DD19A1"/>
    <w:rsid w:val="00DD1C65"/>
    <w:rsid w:val="00DD1E1D"/>
    <w:rsid w:val="00DD1F71"/>
    <w:rsid w:val="00DD1FC3"/>
    <w:rsid w:val="00DD2161"/>
    <w:rsid w:val="00DD251B"/>
    <w:rsid w:val="00DD251D"/>
    <w:rsid w:val="00DD2601"/>
    <w:rsid w:val="00DD2628"/>
    <w:rsid w:val="00DD2C85"/>
    <w:rsid w:val="00DD2CD8"/>
    <w:rsid w:val="00DD30DC"/>
    <w:rsid w:val="00DD34D3"/>
    <w:rsid w:val="00DD3B81"/>
    <w:rsid w:val="00DD3C49"/>
    <w:rsid w:val="00DD4589"/>
    <w:rsid w:val="00DD499E"/>
    <w:rsid w:val="00DD4CFE"/>
    <w:rsid w:val="00DD52AB"/>
    <w:rsid w:val="00DD5D5C"/>
    <w:rsid w:val="00DD5FEF"/>
    <w:rsid w:val="00DD638C"/>
    <w:rsid w:val="00DD639F"/>
    <w:rsid w:val="00DD65E2"/>
    <w:rsid w:val="00DD69FA"/>
    <w:rsid w:val="00DD6F45"/>
    <w:rsid w:val="00DD7854"/>
    <w:rsid w:val="00DD7950"/>
    <w:rsid w:val="00DD796F"/>
    <w:rsid w:val="00DD7B34"/>
    <w:rsid w:val="00DD7D54"/>
    <w:rsid w:val="00DD7E69"/>
    <w:rsid w:val="00DD7EA2"/>
    <w:rsid w:val="00DE053B"/>
    <w:rsid w:val="00DE09FD"/>
    <w:rsid w:val="00DE0BFF"/>
    <w:rsid w:val="00DE0C11"/>
    <w:rsid w:val="00DE0F17"/>
    <w:rsid w:val="00DE1038"/>
    <w:rsid w:val="00DE10C1"/>
    <w:rsid w:val="00DE1164"/>
    <w:rsid w:val="00DE1202"/>
    <w:rsid w:val="00DE17F0"/>
    <w:rsid w:val="00DE1DA4"/>
    <w:rsid w:val="00DE237E"/>
    <w:rsid w:val="00DE284B"/>
    <w:rsid w:val="00DE2D78"/>
    <w:rsid w:val="00DE2E00"/>
    <w:rsid w:val="00DE2F00"/>
    <w:rsid w:val="00DE3424"/>
    <w:rsid w:val="00DE362E"/>
    <w:rsid w:val="00DE3678"/>
    <w:rsid w:val="00DE3A38"/>
    <w:rsid w:val="00DE4374"/>
    <w:rsid w:val="00DE454E"/>
    <w:rsid w:val="00DE485F"/>
    <w:rsid w:val="00DE4A4A"/>
    <w:rsid w:val="00DE4E8D"/>
    <w:rsid w:val="00DE533E"/>
    <w:rsid w:val="00DE5924"/>
    <w:rsid w:val="00DE597E"/>
    <w:rsid w:val="00DE5BCA"/>
    <w:rsid w:val="00DE5C67"/>
    <w:rsid w:val="00DE5E8B"/>
    <w:rsid w:val="00DE5EE1"/>
    <w:rsid w:val="00DE60F4"/>
    <w:rsid w:val="00DE69CB"/>
    <w:rsid w:val="00DE6C1B"/>
    <w:rsid w:val="00DE6C4E"/>
    <w:rsid w:val="00DE747C"/>
    <w:rsid w:val="00DE783D"/>
    <w:rsid w:val="00DE7C97"/>
    <w:rsid w:val="00DE7EB8"/>
    <w:rsid w:val="00DE7F37"/>
    <w:rsid w:val="00DE7F3B"/>
    <w:rsid w:val="00DE7F93"/>
    <w:rsid w:val="00DE7F9E"/>
    <w:rsid w:val="00DF03C5"/>
    <w:rsid w:val="00DF0600"/>
    <w:rsid w:val="00DF0911"/>
    <w:rsid w:val="00DF098C"/>
    <w:rsid w:val="00DF09A5"/>
    <w:rsid w:val="00DF0ABE"/>
    <w:rsid w:val="00DF0CB1"/>
    <w:rsid w:val="00DF0D6A"/>
    <w:rsid w:val="00DF113E"/>
    <w:rsid w:val="00DF1429"/>
    <w:rsid w:val="00DF155D"/>
    <w:rsid w:val="00DF1814"/>
    <w:rsid w:val="00DF18AB"/>
    <w:rsid w:val="00DF1909"/>
    <w:rsid w:val="00DF1B7E"/>
    <w:rsid w:val="00DF21FA"/>
    <w:rsid w:val="00DF2923"/>
    <w:rsid w:val="00DF2AC0"/>
    <w:rsid w:val="00DF2E0A"/>
    <w:rsid w:val="00DF36D2"/>
    <w:rsid w:val="00DF3781"/>
    <w:rsid w:val="00DF391B"/>
    <w:rsid w:val="00DF4024"/>
    <w:rsid w:val="00DF4376"/>
    <w:rsid w:val="00DF4445"/>
    <w:rsid w:val="00DF4596"/>
    <w:rsid w:val="00DF4822"/>
    <w:rsid w:val="00DF48CF"/>
    <w:rsid w:val="00DF4BD9"/>
    <w:rsid w:val="00DF4C3D"/>
    <w:rsid w:val="00DF4CBB"/>
    <w:rsid w:val="00DF4EB7"/>
    <w:rsid w:val="00DF558F"/>
    <w:rsid w:val="00DF5E02"/>
    <w:rsid w:val="00DF5E19"/>
    <w:rsid w:val="00DF5E36"/>
    <w:rsid w:val="00DF60DA"/>
    <w:rsid w:val="00DF6185"/>
    <w:rsid w:val="00DF636E"/>
    <w:rsid w:val="00DF6824"/>
    <w:rsid w:val="00DF6E42"/>
    <w:rsid w:val="00DF6F7E"/>
    <w:rsid w:val="00DF7019"/>
    <w:rsid w:val="00DF75EE"/>
    <w:rsid w:val="00DF7611"/>
    <w:rsid w:val="00DF786B"/>
    <w:rsid w:val="00DF7AEB"/>
    <w:rsid w:val="00DF7B03"/>
    <w:rsid w:val="00DF7D7A"/>
    <w:rsid w:val="00DF7E62"/>
    <w:rsid w:val="00DF7FB4"/>
    <w:rsid w:val="00E000E7"/>
    <w:rsid w:val="00E00484"/>
    <w:rsid w:val="00E00782"/>
    <w:rsid w:val="00E0079D"/>
    <w:rsid w:val="00E007DB"/>
    <w:rsid w:val="00E00B52"/>
    <w:rsid w:val="00E00C54"/>
    <w:rsid w:val="00E00DCE"/>
    <w:rsid w:val="00E01013"/>
    <w:rsid w:val="00E011D8"/>
    <w:rsid w:val="00E0136B"/>
    <w:rsid w:val="00E01AB4"/>
    <w:rsid w:val="00E01AD4"/>
    <w:rsid w:val="00E01C09"/>
    <w:rsid w:val="00E01F45"/>
    <w:rsid w:val="00E021D9"/>
    <w:rsid w:val="00E02CDE"/>
    <w:rsid w:val="00E02F90"/>
    <w:rsid w:val="00E03272"/>
    <w:rsid w:val="00E034EC"/>
    <w:rsid w:val="00E03616"/>
    <w:rsid w:val="00E03869"/>
    <w:rsid w:val="00E0407C"/>
    <w:rsid w:val="00E0434E"/>
    <w:rsid w:val="00E048BE"/>
    <w:rsid w:val="00E04B03"/>
    <w:rsid w:val="00E04D2D"/>
    <w:rsid w:val="00E04D6A"/>
    <w:rsid w:val="00E050D7"/>
    <w:rsid w:val="00E05138"/>
    <w:rsid w:val="00E05203"/>
    <w:rsid w:val="00E05266"/>
    <w:rsid w:val="00E05343"/>
    <w:rsid w:val="00E05359"/>
    <w:rsid w:val="00E054EC"/>
    <w:rsid w:val="00E06190"/>
    <w:rsid w:val="00E06331"/>
    <w:rsid w:val="00E06371"/>
    <w:rsid w:val="00E06453"/>
    <w:rsid w:val="00E066A0"/>
    <w:rsid w:val="00E069A3"/>
    <w:rsid w:val="00E06AF9"/>
    <w:rsid w:val="00E06B6F"/>
    <w:rsid w:val="00E06BD7"/>
    <w:rsid w:val="00E06CDC"/>
    <w:rsid w:val="00E074E8"/>
    <w:rsid w:val="00E07778"/>
    <w:rsid w:val="00E079FC"/>
    <w:rsid w:val="00E07AF3"/>
    <w:rsid w:val="00E07D8B"/>
    <w:rsid w:val="00E101C2"/>
    <w:rsid w:val="00E10612"/>
    <w:rsid w:val="00E10974"/>
    <w:rsid w:val="00E10D5E"/>
    <w:rsid w:val="00E10E7A"/>
    <w:rsid w:val="00E10EB6"/>
    <w:rsid w:val="00E11384"/>
    <w:rsid w:val="00E120C1"/>
    <w:rsid w:val="00E13498"/>
    <w:rsid w:val="00E13664"/>
    <w:rsid w:val="00E13828"/>
    <w:rsid w:val="00E138FA"/>
    <w:rsid w:val="00E13B57"/>
    <w:rsid w:val="00E13F57"/>
    <w:rsid w:val="00E14397"/>
    <w:rsid w:val="00E1442E"/>
    <w:rsid w:val="00E14FC5"/>
    <w:rsid w:val="00E15190"/>
    <w:rsid w:val="00E15904"/>
    <w:rsid w:val="00E15988"/>
    <w:rsid w:val="00E15A7D"/>
    <w:rsid w:val="00E15DE2"/>
    <w:rsid w:val="00E15EF4"/>
    <w:rsid w:val="00E16B4C"/>
    <w:rsid w:val="00E16B90"/>
    <w:rsid w:val="00E16C91"/>
    <w:rsid w:val="00E17CD7"/>
    <w:rsid w:val="00E2005E"/>
    <w:rsid w:val="00E20763"/>
    <w:rsid w:val="00E20AC2"/>
    <w:rsid w:val="00E20B5C"/>
    <w:rsid w:val="00E20C3F"/>
    <w:rsid w:val="00E2144B"/>
    <w:rsid w:val="00E215B6"/>
    <w:rsid w:val="00E21DB6"/>
    <w:rsid w:val="00E225ED"/>
    <w:rsid w:val="00E22E56"/>
    <w:rsid w:val="00E22ED7"/>
    <w:rsid w:val="00E230A4"/>
    <w:rsid w:val="00E23334"/>
    <w:rsid w:val="00E236AA"/>
    <w:rsid w:val="00E237BC"/>
    <w:rsid w:val="00E239AA"/>
    <w:rsid w:val="00E23BCA"/>
    <w:rsid w:val="00E23FDC"/>
    <w:rsid w:val="00E244AD"/>
    <w:rsid w:val="00E24A5A"/>
    <w:rsid w:val="00E24EC9"/>
    <w:rsid w:val="00E24F4A"/>
    <w:rsid w:val="00E25033"/>
    <w:rsid w:val="00E250E2"/>
    <w:rsid w:val="00E251D3"/>
    <w:rsid w:val="00E2544A"/>
    <w:rsid w:val="00E25A70"/>
    <w:rsid w:val="00E25D68"/>
    <w:rsid w:val="00E25FB4"/>
    <w:rsid w:val="00E260AA"/>
    <w:rsid w:val="00E26155"/>
    <w:rsid w:val="00E26771"/>
    <w:rsid w:val="00E26915"/>
    <w:rsid w:val="00E26BCA"/>
    <w:rsid w:val="00E26C62"/>
    <w:rsid w:val="00E26DE0"/>
    <w:rsid w:val="00E26DE1"/>
    <w:rsid w:val="00E26E61"/>
    <w:rsid w:val="00E26E84"/>
    <w:rsid w:val="00E27618"/>
    <w:rsid w:val="00E305FC"/>
    <w:rsid w:val="00E309B9"/>
    <w:rsid w:val="00E30BC3"/>
    <w:rsid w:val="00E313AF"/>
    <w:rsid w:val="00E313E0"/>
    <w:rsid w:val="00E31495"/>
    <w:rsid w:val="00E314EB"/>
    <w:rsid w:val="00E31C04"/>
    <w:rsid w:val="00E31D23"/>
    <w:rsid w:val="00E32352"/>
    <w:rsid w:val="00E3335D"/>
    <w:rsid w:val="00E3357A"/>
    <w:rsid w:val="00E339B1"/>
    <w:rsid w:val="00E34510"/>
    <w:rsid w:val="00E3489B"/>
    <w:rsid w:val="00E34DFA"/>
    <w:rsid w:val="00E35043"/>
    <w:rsid w:val="00E35768"/>
    <w:rsid w:val="00E357A5"/>
    <w:rsid w:val="00E357C5"/>
    <w:rsid w:val="00E35E91"/>
    <w:rsid w:val="00E3672C"/>
    <w:rsid w:val="00E36B24"/>
    <w:rsid w:val="00E37042"/>
    <w:rsid w:val="00E370BC"/>
    <w:rsid w:val="00E37101"/>
    <w:rsid w:val="00E375DF"/>
    <w:rsid w:val="00E37877"/>
    <w:rsid w:val="00E378E0"/>
    <w:rsid w:val="00E37AE8"/>
    <w:rsid w:val="00E40617"/>
    <w:rsid w:val="00E40687"/>
    <w:rsid w:val="00E406DD"/>
    <w:rsid w:val="00E40AA3"/>
    <w:rsid w:val="00E41467"/>
    <w:rsid w:val="00E41481"/>
    <w:rsid w:val="00E42054"/>
    <w:rsid w:val="00E420DA"/>
    <w:rsid w:val="00E421C5"/>
    <w:rsid w:val="00E4238C"/>
    <w:rsid w:val="00E42689"/>
    <w:rsid w:val="00E426DF"/>
    <w:rsid w:val="00E426E1"/>
    <w:rsid w:val="00E42B7D"/>
    <w:rsid w:val="00E42F70"/>
    <w:rsid w:val="00E43417"/>
    <w:rsid w:val="00E43516"/>
    <w:rsid w:val="00E43858"/>
    <w:rsid w:val="00E43E02"/>
    <w:rsid w:val="00E44366"/>
    <w:rsid w:val="00E44B43"/>
    <w:rsid w:val="00E44E5F"/>
    <w:rsid w:val="00E44EB9"/>
    <w:rsid w:val="00E455EE"/>
    <w:rsid w:val="00E45BC3"/>
    <w:rsid w:val="00E463BB"/>
    <w:rsid w:val="00E46669"/>
    <w:rsid w:val="00E469A2"/>
    <w:rsid w:val="00E46B8B"/>
    <w:rsid w:val="00E4717F"/>
    <w:rsid w:val="00E47519"/>
    <w:rsid w:val="00E47F84"/>
    <w:rsid w:val="00E5028D"/>
    <w:rsid w:val="00E50824"/>
    <w:rsid w:val="00E50A5C"/>
    <w:rsid w:val="00E50A98"/>
    <w:rsid w:val="00E50FEE"/>
    <w:rsid w:val="00E513FD"/>
    <w:rsid w:val="00E514E3"/>
    <w:rsid w:val="00E51688"/>
    <w:rsid w:val="00E52028"/>
    <w:rsid w:val="00E5250B"/>
    <w:rsid w:val="00E526E0"/>
    <w:rsid w:val="00E52810"/>
    <w:rsid w:val="00E52F4D"/>
    <w:rsid w:val="00E52FC7"/>
    <w:rsid w:val="00E53798"/>
    <w:rsid w:val="00E5467B"/>
    <w:rsid w:val="00E54A31"/>
    <w:rsid w:val="00E54B05"/>
    <w:rsid w:val="00E54B6B"/>
    <w:rsid w:val="00E54BBF"/>
    <w:rsid w:val="00E54C9E"/>
    <w:rsid w:val="00E54F2A"/>
    <w:rsid w:val="00E5510C"/>
    <w:rsid w:val="00E553BF"/>
    <w:rsid w:val="00E557E9"/>
    <w:rsid w:val="00E55ACE"/>
    <w:rsid w:val="00E55B1C"/>
    <w:rsid w:val="00E55E36"/>
    <w:rsid w:val="00E55EA0"/>
    <w:rsid w:val="00E55ED5"/>
    <w:rsid w:val="00E56225"/>
    <w:rsid w:val="00E563FB"/>
    <w:rsid w:val="00E566AA"/>
    <w:rsid w:val="00E56C46"/>
    <w:rsid w:val="00E573CE"/>
    <w:rsid w:val="00E5751E"/>
    <w:rsid w:val="00E576D7"/>
    <w:rsid w:val="00E57707"/>
    <w:rsid w:val="00E577AA"/>
    <w:rsid w:val="00E579D3"/>
    <w:rsid w:val="00E57A8B"/>
    <w:rsid w:val="00E57ABB"/>
    <w:rsid w:val="00E57F2D"/>
    <w:rsid w:val="00E6033E"/>
    <w:rsid w:val="00E604F1"/>
    <w:rsid w:val="00E605A3"/>
    <w:rsid w:val="00E606B4"/>
    <w:rsid w:val="00E608CF"/>
    <w:rsid w:val="00E60A56"/>
    <w:rsid w:val="00E60C00"/>
    <w:rsid w:val="00E60F2A"/>
    <w:rsid w:val="00E61032"/>
    <w:rsid w:val="00E6112E"/>
    <w:rsid w:val="00E61733"/>
    <w:rsid w:val="00E61909"/>
    <w:rsid w:val="00E61A5A"/>
    <w:rsid w:val="00E61C36"/>
    <w:rsid w:val="00E628EF"/>
    <w:rsid w:val="00E62936"/>
    <w:rsid w:val="00E62EA9"/>
    <w:rsid w:val="00E62FF1"/>
    <w:rsid w:val="00E6310C"/>
    <w:rsid w:val="00E636DE"/>
    <w:rsid w:val="00E63CEA"/>
    <w:rsid w:val="00E64149"/>
    <w:rsid w:val="00E6444E"/>
    <w:rsid w:val="00E64A45"/>
    <w:rsid w:val="00E64E4F"/>
    <w:rsid w:val="00E65188"/>
    <w:rsid w:val="00E65228"/>
    <w:rsid w:val="00E6528B"/>
    <w:rsid w:val="00E652B4"/>
    <w:rsid w:val="00E653CE"/>
    <w:rsid w:val="00E65640"/>
    <w:rsid w:val="00E65651"/>
    <w:rsid w:val="00E65BE4"/>
    <w:rsid w:val="00E65D03"/>
    <w:rsid w:val="00E65E6A"/>
    <w:rsid w:val="00E663BB"/>
    <w:rsid w:val="00E66B1B"/>
    <w:rsid w:val="00E66B1D"/>
    <w:rsid w:val="00E66D11"/>
    <w:rsid w:val="00E66FCD"/>
    <w:rsid w:val="00E671DA"/>
    <w:rsid w:val="00E67296"/>
    <w:rsid w:val="00E67322"/>
    <w:rsid w:val="00E675C7"/>
    <w:rsid w:val="00E67652"/>
    <w:rsid w:val="00E67953"/>
    <w:rsid w:val="00E67AEF"/>
    <w:rsid w:val="00E67B31"/>
    <w:rsid w:val="00E67DE2"/>
    <w:rsid w:val="00E70055"/>
    <w:rsid w:val="00E70560"/>
    <w:rsid w:val="00E714E2"/>
    <w:rsid w:val="00E7175F"/>
    <w:rsid w:val="00E717B1"/>
    <w:rsid w:val="00E71989"/>
    <w:rsid w:val="00E71A4E"/>
    <w:rsid w:val="00E71D97"/>
    <w:rsid w:val="00E71FBF"/>
    <w:rsid w:val="00E72107"/>
    <w:rsid w:val="00E7221C"/>
    <w:rsid w:val="00E72333"/>
    <w:rsid w:val="00E72641"/>
    <w:rsid w:val="00E72DEF"/>
    <w:rsid w:val="00E730D8"/>
    <w:rsid w:val="00E731C3"/>
    <w:rsid w:val="00E741A2"/>
    <w:rsid w:val="00E74747"/>
    <w:rsid w:val="00E75656"/>
    <w:rsid w:val="00E75657"/>
    <w:rsid w:val="00E75AC1"/>
    <w:rsid w:val="00E75E32"/>
    <w:rsid w:val="00E75E56"/>
    <w:rsid w:val="00E76070"/>
    <w:rsid w:val="00E76336"/>
    <w:rsid w:val="00E76785"/>
    <w:rsid w:val="00E76CB3"/>
    <w:rsid w:val="00E76D00"/>
    <w:rsid w:val="00E76D35"/>
    <w:rsid w:val="00E76E50"/>
    <w:rsid w:val="00E77752"/>
    <w:rsid w:val="00E777BA"/>
    <w:rsid w:val="00E77E60"/>
    <w:rsid w:val="00E80487"/>
    <w:rsid w:val="00E809D6"/>
    <w:rsid w:val="00E80CCD"/>
    <w:rsid w:val="00E810FC"/>
    <w:rsid w:val="00E81294"/>
    <w:rsid w:val="00E81378"/>
    <w:rsid w:val="00E818A5"/>
    <w:rsid w:val="00E81912"/>
    <w:rsid w:val="00E81E91"/>
    <w:rsid w:val="00E82086"/>
    <w:rsid w:val="00E8246A"/>
    <w:rsid w:val="00E82588"/>
    <w:rsid w:val="00E8258F"/>
    <w:rsid w:val="00E826F4"/>
    <w:rsid w:val="00E82B0B"/>
    <w:rsid w:val="00E82DED"/>
    <w:rsid w:val="00E82E71"/>
    <w:rsid w:val="00E82F91"/>
    <w:rsid w:val="00E8302F"/>
    <w:rsid w:val="00E8318E"/>
    <w:rsid w:val="00E834FB"/>
    <w:rsid w:val="00E83648"/>
    <w:rsid w:val="00E83698"/>
    <w:rsid w:val="00E83B96"/>
    <w:rsid w:val="00E8419F"/>
    <w:rsid w:val="00E84619"/>
    <w:rsid w:val="00E84EBF"/>
    <w:rsid w:val="00E8502D"/>
    <w:rsid w:val="00E850E5"/>
    <w:rsid w:val="00E851DF"/>
    <w:rsid w:val="00E8529D"/>
    <w:rsid w:val="00E853AD"/>
    <w:rsid w:val="00E8591C"/>
    <w:rsid w:val="00E85F9A"/>
    <w:rsid w:val="00E85FD5"/>
    <w:rsid w:val="00E8660F"/>
    <w:rsid w:val="00E867A7"/>
    <w:rsid w:val="00E8690A"/>
    <w:rsid w:val="00E86A90"/>
    <w:rsid w:val="00E86B0D"/>
    <w:rsid w:val="00E87067"/>
    <w:rsid w:val="00E87080"/>
    <w:rsid w:val="00E87361"/>
    <w:rsid w:val="00E87A86"/>
    <w:rsid w:val="00E9007F"/>
    <w:rsid w:val="00E90544"/>
    <w:rsid w:val="00E90765"/>
    <w:rsid w:val="00E90DBE"/>
    <w:rsid w:val="00E91931"/>
    <w:rsid w:val="00E91E22"/>
    <w:rsid w:val="00E9231D"/>
    <w:rsid w:val="00E923F7"/>
    <w:rsid w:val="00E92805"/>
    <w:rsid w:val="00E92EC1"/>
    <w:rsid w:val="00E934F6"/>
    <w:rsid w:val="00E935D7"/>
    <w:rsid w:val="00E937BD"/>
    <w:rsid w:val="00E939B3"/>
    <w:rsid w:val="00E93D51"/>
    <w:rsid w:val="00E93DA5"/>
    <w:rsid w:val="00E93DC0"/>
    <w:rsid w:val="00E941B3"/>
    <w:rsid w:val="00E94218"/>
    <w:rsid w:val="00E94444"/>
    <w:rsid w:val="00E94900"/>
    <w:rsid w:val="00E94D48"/>
    <w:rsid w:val="00E95034"/>
    <w:rsid w:val="00E95462"/>
    <w:rsid w:val="00E955D2"/>
    <w:rsid w:val="00E95821"/>
    <w:rsid w:val="00E95877"/>
    <w:rsid w:val="00E959E9"/>
    <w:rsid w:val="00E95B19"/>
    <w:rsid w:val="00E95C58"/>
    <w:rsid w:val="00E95E94"/>
    <w:rsid w:val="00E95FE2"/>
    <w:rsid w:val="00E96156"/>
    <w:rsid w:val="00E9663D"/>
    <w:rsid w:val="00E96A4E"/>
    <w:rsid w:val="00E97488"/>
    <w:rsid w:val="00E974D5"/>
    <w:rsid w:val="00E976CD"/>
    <w:rsid w:val="00E97C42"/>
    <w:rsid w:val="00E97D35"/>
    <w:rsid w:val="00E97E82"/>
    <w:rsid w:val="00E97EE4"/>
    <w:rsid w:val="00E97FAB"/>
    <w:rsid w:val="00EA03FC"/>
    <w:rsid w:val="00EA052A"/>
    <w:rsid w:val="00EA0B6F"/>
    <w:rsid w:val="00EA0E76"/>
    <w:rsid w:val="00EA120B"/>
    <w:rsid w:val="00EA1924"/>
    <w:rsid w:val="00EA1BE7"/>
    <w:rsid w:val="00EA1E29"/>
    <w:rsid w:val="00EA25E0"/>
    <w:rsid w:val="00EA294A"/>
    <w:rsid w:val="00EA2C70"/>
    <w:rsid w:val="00EA2D3F"/>
    <w:rsid w:val="00EA2F66"/>
    <w:rsid w:val="00EA3074"/>
    <w:rsid w:val="00EA3582"/>
    <w:rsid w:val="00EA35D3"/>
    <w:rsid w:val="00EA3628"/>
    <w:rsid w:val="00EA3A3E"/>
    <w:rsid w:val="00EA3A61"/>
    <w:rsid w:val="00EA3A80"/>
    <w:rsid w:val="00EA4028"/>
    <w:rsid w:val="00EA4267"/>
    <w:rsid w:val="00EA4524"/>
    <w:rsid w:val="00EA4552"/>
    <w:rsid w:val="00EA45A2"/>
    <w:rsid w:val="00EA482D"/>
    <w:rsid w:val="00EA5052"/>
    <w:rsid w:val="00EA50C5"/>
    <w:rsid w:val="00EA513A"/>
    <w:rsid w:val="00EA53E0"/>
    <w:rsid w:val="00EA559D"/>
    <w:rsid w:val="00EA56E5"/>
    <w:rsid w:val="00EA57E7"/>
    <w:rsid w:val="00EA5ABB"/>
    <w:rsid w:val="00EA5B6E"/>
    <w:rsid w:val="00EA5C2E"/>
    <w:rsid w:val="00EA5C7D"/>
    <w:rsid w:val="00EA6251"/>
    <w:rsid w:val="00EA62C1"/>
    <w:rsid w:val="00EA6A64"/>
    <w:rsid w:val="00EA7814"/>
    <w:rsid w:val="00EA7CA3"/>
    <w:rsid w:val="00EA7FB9"/>
    <w:rsid w:val="00EB01AC"/>
    <w:rsid w:val="00EB0282"/>
    <w:rsid w:val="00EB0C85"/>
    <w:rsid w:val="00EB0D9B"/>
    <w:rsid w:val="00EB11F7"/>
    <w:rsid w:val="00EB1325"/>
    <w:rsid w:val="00EB1645"/>
    <w:rsid w:val="00EB1841"/>
    <w:rsid w:val="00EB1CBF"/>
    <w:rsid w:val="00EB1D04"/>
    <w:rsid w:val="00EB241E"/>
    <w:rsid w:val="00EB28AC"/>
    <w:rsid w:val="00EB29DF"/>
    <w:rsid w:val="00EB29EA"/>
    <w:rsid w:val="00EB2AAD"/>
    <w:rsid w:val="00EB2ABF"/>
    <w:rsid w:val="00EB37F0"/>
    <w:rsid w:val="00EB3B15"/>
    <w:rsid w:val="00EB3F5B"/>
    <w:rsid w:val="00EB4681"/>
    <w:rsid w:val="00EB49EF"/>
    <w:rsid w:val="00EB54DF"/>
    <w:rsid w:val="00EB54F8"/>
    <w:rsid w:val="00EB55D3"/>
    <w:rsid w:val="00EB584B"/>
    <w:rsid w:val="00EB5992"/>
    <w:rsid w:val="00EB68C6"/>
    <w:rsid w:val="00EB6990"/>
    <w:rsid w:val="00EB6C9F"/>
    <w:rsid w:val="00EB711F"/>
    <w:rsid w:val="00EB7198"/>
    <w:rsid w:val="00EB764D"/>
    <w:rsid w:val="00EB7C1A"/>
    <w:rsid w:val="00EC01E5"/>
    <w:rsid w:val="00EC0787"/>
    <w:rsid w:val="00EC08DC"/>
    <w:rsid w:val="00EC0912"/>
    <w:rsid w:val="00EC0D64"/>
    <w:rsid w:val="00EC0DAF"/>
    <w:rsid w:val="00EC0E00"/>
    <w:rsid w:val="00EC0F15"/>
    <w:rsid w:val="00EC0F7E"/>
    <w:rsid w:val="00EC12BA"/>
    <w:rsid w:val="00EC16D9"/>
    <w:rsid w:val="00EC17BE"/>
    <w:rsid w:val="00EC1958"/>
    <w:rsid w:val="00EC1F07"/>
    <w:rsid w:val="00EC2404"/>
    <w:rsid w:val="00EC290B"/>
    <w:rsid w:val="00EC2AAE"/>
    <w:rsid w:val="00EC306E"/>
    <w:rsid w:val="00EC32C7"/>
    <w:rsid w:val="00EC32F1"/>
    <w:rsid w:val="00EC3745"/>
    <w:rsid w:val="00EC3974"/>
    <w:rsid w:val="00EC3BA3"/>
    <w:rsid w:val="00EC4174"/>
    <w:rsid w:val="00EC4B0E"/>
    <w:rsid w:val="00EC53EB"/>
    <w:rsid w:val="00EC592D"/>
    <w:rsid w:val="00EC5A67"/>
    <w:rsid w:val="00EC5B58"/>
    <w:rsid w:val="00EC5E88"/>
    <w:rsid w:val="00EC5EFF"/>
    <w:rsid w:val="00EC60D9"/>
    <w:rsid w:val="00EC66D6"/>
    <w:rsid w:val="00EC679E"/>
    <w:rsid w:val="00EC6992"/>
    <w:rsid w:val="00EC69D6"/>
    <w:rsid w:val="00EC6B0C"/>
    <w:rsid w:val="00EC6F55"/>
    <w:rsid w:val="00EC715A"/>
    <w:rsid w:val="00EC7787"/>
    <w:rsid w:val="00EC7BB9"/>
    <w:rsid w:val="00EC7D6F"/>
    <w:rsid w:val="00EC7EFE"/>
    <w:rsid w:val="00EC7FE7"/>
    <w:rsid w:val="00EC7FF9"/>
    <w:rsid w:val="00ED00D9"/>
    <w:rsid w:val="00ED044F"/>
    <w:rsid w:val="00ED04BC"/>
    <w:rsid w:val="00ED0594"/>
    <w:rsid w:val="00ED080C"/>
    <w:rsid w:val="00ED0C71"/>
    <w:rsid w:val="00ED0E0C"/>
    <w:rsid w:val="00ED136B"/>
    <w:rsid w:val="00ED15B9"/>
    <w:rsid w:val="00ED1B44"/>
    <w:rsid w:val="00ED1BDA"/>
    <w:rsid w:val="00ED1D56"/>
    <w:rsid w:val="00ED1EA3"/>
    <w:rsid w:val="00ED2680"/>
    <w:rsid w:val="00ED276C"/>
    <w:rsid w:val="00ED29C6"/>
    <w:rsid w:val="00ED2B8B"/>
    <w:rsid w:val="00ED2C35"/>
    <w:rsid w:val="00ED2EC1"/>
    <w:rsid w:val="00ED3DD1"/>
    <w:rsid w:val="00ED3E53"/>
    <w:rsid w:val="00ED4125"/>
    <w:rsid w:val="00ED4414"/>
    <w:rsid w:val="00ED449A"/>
    <w:rsid w:val="00ED45B8"/>
    <w:rsid w:val="00ED46B7"/>
    <w:rsid w:val="00ED5410"/>
    <w:rsid w:val="00ED55B2"/>
    <w:rsid w:val="00ED5DBC"/>
    <w:rsid w:val="00ED6028"/>
    <w:rsid w:val="00ED604C"/>
    <w:rsid w:val="00ED615C"/>
    <w:rsid w:val="00ED62A7"/>
    <w:rsid w:val="00ED692F"/>
    <w:rsid w:val="00ED6D35"/>
    <w:rsid w:val="00ED75B1"/>
    <w:rsid w:val="00ED78F8"/>
    <w:rsid w:val="00ED7A5B"/>
    <w:rsid w:val="00ED7C93"/>
    <w:rsid w:val="00EE036C"/>
    <w:rsid w:val="00EE0392"/>
    <w:rsid w:val="00EE03EC"/>
    <w:rsid w:val="00EE075E"/>
    <w:rsid w:val="00EE0908"/>
    <w:rsid w:val="00EE09B9"/>
    <w:rsid w:val="00EE0B6F"/>
    <w:rsid w:val="00EE0E3A"/>
    <w:rsid w:val="00EE153D"/>
    <w:rsid w:val="00EE16ED"/>
    <w:rsid w:val="00EE17C7"/>
    <w:rsid w:val="00EE1981"/>
    <w:rsid w:val="00EE1A47"/>
    <w:rsid w:val="00EE2088"/>
    <w:rsid w:val="00EE2227"/>
    <w:rsid w:val="00EE2393"/>
    <w:rsid w:val="00EE246C"/>
    <w:rsid w:val="00EE2959"/>
    <w:rsid w:val="00EE3925"/>
    <w:rsid w:val="00EE3CCC"/>
    <w:rsid w:val="00EE3F05"/>
    <w:rsid w:val="00EE3F8A"/>
    <w:rsid w:val="00EE4002"/>
    <w:rsid w:val="00EE407B"/>
    <w:rsid w:val="00EE4248"/>
    <w:rsid w:val="00EE4BF4"/>
    <w:rsid w:val="00EE5B81"/>
    <w:rsid w:val="00EE60EF"/>
    <w:rsid w:val="00EE675B"/>
    <w:rsid w:val="00EE67A0"/>
    <w:rsid w:val="00EE6EDC"/>
    <w:rsid w:val="00EE7006"/>
    <w:rsid w:val="00EE73E4"/>
    <w:rsid w:val="00EE761E"/>
    <w:rsid w:val="00EE768A"/>
    <w:rsid w:val="00EE7779"/>
    <w:rsid w:val="00EE77A6"/>
    <w:rsid w:val="00EE78FC"/>
    <w:rsid w:val="00EE793D"/>
    <w:rsid w:val="00EE7A5B"/>
    <w:rsid w:val="00EF04B4"/>
    <w:rsid w:val="00EF04B6"/>
    <w:rsid w:val="00EF08A2"/>
    <w:rsid w:val="00EF1032"/>
    <w:rsid w:val="00EF10B2"/>
    <w:rsid w:val="00EF1115"/>
    <w:rsid w:val="00EF133A"/>
    <w:rsid w:val="00EF16C1"/>
    <w:rsid w:val="00EF1986"/>
    <w:rsid w:val="00EF1E1B"/>
    <w:rsid w:val="00EF2151"/>
    <w:rsid w:val="00EF227F"/>
    <w:rsid w:val="00EF22A8"/>
    <w:rsid w:val="00EF2394"/>
    <w:rsid w:val="00EF2506"/>
    <w:rsid w:val="00EF2D2B"/>
    <w:rsid w:val="00EF306E"/>
    <w:rsid w:val="00EF318F"/>
    <w:rsid w:val="00EF3628"/>
    <w:rsid w:val="00EF3CA3"/>
    <w:rsid w:val="00EF3EDE"/>
    <w:rsid w:val="00EF3FB2"/>
    <w:rsid w:val="00EF415B"/>
    <w:rsid w:val="00EF435F"/>
    <w:rsid w:val="00EF43B4"/>
    <w:rsid w:val="00EF498E"/>
    <w:rsid w:val="00EF4BCA"/>
    <w:rsid w:val="00EF4DF3"/>
    <w:rsid w:val="00EF4F6E"/>
    <w:rsid w:val="00EF509F"/>
    <w:rsid w:val="00EF5130"/>
    <w:rsid w:val="00EF5A4D"/>
    <w:rsid w:val="00EF5AB1"/>
    <w:rsid w:val="00EF5B3A"/>
    <w:rsid w:val="00EF5D91"/>
    <w:rsid w:val="00EF60F1"/>
    <w:rsid w:val="00EF6504"/>
    <w:rsid w:val="00EF67D4"/>
    <w:rsid w:val="00EF6855"/>
    <w:rsid w:val="00EF6915"/>
    <w:rsid w:val="00EF6A46"/>
    <w:rsid w:val="00EF6EC5"/>
    <w:rsid w:val="00EF6F0F"/>
    <w:rsid w:val="00EF73F5"/>
    <w:rsid w:val="00EF7904"/>
    <w:rsid w:val="00EF7974"/>
    <w:rsid w:val="00EF7DCE"/>
    <w:rsid w:val="00F0009E"/>
    <w:rsid w:val="00F00140"/>
    <w:rsid w:val="00F00178"/>
    <w:rsid w:val="00F0043E"/>
    <w:rsid w:val="00F005D0"/>
    <w:rsid w:val="00F006C4"/>
    <w:rsid w:val="00F009CA"/>
    <w:rsid w:val="00F00D57"/>
    <w:rsid w:val="00F00F92"/>
    <w:rsid w:val="00F01217"/>
    <w:rsid w:val="00F01251"/>
    <w:rsid w:val="00F01535"/>
    <w:rsid w:val="00F01712"/>
    <w:rsid w:val="00F0172A"/>
    <w:rsid w:val="00F01B51"/>
    <w:rsid w:val="00F01CE6"/>
    <w:rsid w:val="00F01D6C"/>
    <w:rsid w:val="00F01DB7"/>
    <w:rsid w:val="00F02483"/>
    <w:rsid w:val="00F026AE"/>
    <w:rsid w:val="00F026B1"/>
    <w:rsid w:val="00F026B4"/>
    <w:rsid w:val="00F028B0"/>
    <w:rsid w:val="00F029DB"/>
    <w:rsid w:val="00F02A99"/>
    <w:rsid w:val="00F02C16"/>
    <w:rsid w:val="00F02CCC"/>
    <w:rsid w:val="00F032ED"/>
    <w:rsid w:val="00F039B6"/>
    <w:rsid w:val="00F03B4A"/>
    <w:rsid w:val="00F03F99"/>
    <w:rsid w:val="00F041C7"/>
    <w:rsid w:val="00F04437"/>
    <w:rsid w:val="00F0469A"/>
    <w:rsid w:val="00F047E7"/>
    <w:rsid w:val="00F049D0"/>
    <w:rsid w:val="00F04CD7"/>
    <w:rsid w:val="00F050CD"/>
    <w:rsid w:val="00F051F3"/>
    <w:rsid w:val="00F05674"/>
    <w:rsid w:val="00F05F64"/>
    <w:rsid w:val="00F061FF"/>
    <w:rsid w:val="00F06373"/>
    <w:rsid w:val="00F063A8"/>
    <w:rsid w:val="00F063FD"/>
    <w:rsid w:val="00F06853"/>
    <w:rsid w:val="00F06C1A"/>
    <w:rsid w:val="00F06D35"/>
    <w:rsid w:val="00F07211"/>
    <w:rsid w:val="00F07495"/>
    <w:rsid w:val="00F0756E"/>
    <w:rsid w:val="00F07EF6"/>
    <w:rsid w:val="00F10024"/>
    <w:rsid w:val="00F10118"/>
    <w:rsid w:val="00F101F5"/>
    <w:rsid w:val="00F10F96"/>
    <w:rsid w:val="00F11137"/>
    <w:rsid w:val="00F111A8"/>
    <w:rsid w:val="00F112F5"/>
    <w:rsid w:val="00F1140B"/>
    <w:rsid w:val="00F1186D"/>
    <w:rsid w:val="00F118F4"/>
    <w:rsid w:val="00F11AC1"/>
    <w:rsid w:val="00F11C56"/>
    <w:rsid w:val="00F11E31"/>
    <w:rsid w:val="00F125F2"/>
    <w:rsid w:val="00F12D37"/>
    <w:rsid w:val="00F12ED0"/>
    <w:rsid w:val="00F12F1F"/>
    <w:rsid w:val="00F13267"/>
    <w:rsid w:val="00F1372A"/>
    <w:rsid w:val="00F13A5C"/>
    <w:rsid w:val="00F13B28"/>
    <w:rsid w:val="00F14051"/>
    <w:rsid w:val="00F14053"/>
    <w:rsid w:val="00F14476"/>
    <w:rsid w:val="00F14803"/>
    <w:rsid w:val="00F14857"/>
    <w:rsid w:val="00F14A84"/>
    <w:rsid w:val="00F14B9D"/>
    <w:rsid w:val="00F14F87"/>
    <w:rsid w:val="00F15115"/>
    <w:rsid w:val="00F15265"/>
    <w:rsid w:val="00F1558C"/>
    <w:rsid w:val="00F15A61"/>
    <w:rsid w:val="00F15DF4"/>
    <w:rsid w:val="00F16881"/>
    <w:rsid w:val="00F1693A"/>
    <w:rsid w:val="00F16A34"/>
    <w:rsid w:val="00F16C76"/>
    <w:rsid w:val="00F16CB6"/>
    <w:rsid w:val="00F172B9"/>
    <w:rsid w:val="00F173D5"/>
    <w:rsid w:val="00F17461"/>
    <w:rsid w:val="00F179B7"/>
    <w:rsid w:val="00F17B69"/>
    <w:rsid w:val="00F20386"/>
    <w:rsid w:val="00F205DD"/>
    <w:rsid w:val="00F206B3"/>
    <w:rsid w:val="00F2084A"/>
    <w:rsid w:val="00F2096C"/>
    <w:rsid w:val="00F20DC9"/>
    <w:rsid w:val="00F20E1B"/>
    <w:rsid w:val="00F210F8"/>
    <w:rsid w:val="00F211B7"/>
    <w:rsid w:val="00F2169E"/>
    <w:rsid w:val="00F21938"/>
    <w:rsid w:val="00F21A67"/>
    <w:rsid w:val="00F21EDB"/>
    <w:rsid w:val="00F22073"/>
    <w:rsid w:val="00F2227B"/>
    <w:rsid w:val="00F225A0"/>
    <w:rsid w:val="00F225CF"/>
    <w:rsid w:val="00F22660"/>
    <w:rsid w:val="00F22E5A"/>
    <w:rsid w:val="00F237D2"/>
    <w:rsid w:val="00F23918"/>
    <w:rsid w:val="00F23AFD"/>
    <w:rsid w:val="00F23DAD"/>
    <w:rsid w:val="00F244F9"/>
    <w:rsid w:val="00F2465A"/>
    <w:rsid w:val="00F24B31"/>
    <w:rsid w:val="00F24C52"/>
    <w:rsid w:val="00F24E1B"/>
    <w:rsid w:val="00F25125"/>
    <w:rsid w:val="00F256A3"/>
    <w:rsid w:val="00F25721"/>
    <w:rsid w:val="00F25B4A"/>
    <w:rsid w:val="00F25B4C"/>
    <w:rsid w:val="00F262F5"/>
    <w:rsid w:val="00F2640C"/>
    <w:rsid w:val="00F26557"/>
    <w:rsid w:val="00F265DD"/>
    <w:rsid w:val="00F26840"/>
    <w:rsid w:val="00F26900"/>
    <w:rsid w:val="00F26C28"/>
    <w:rsid w:val="00F26D50"/>
    <w:rsid w:val="00F26DE4"/>
    <w:rsid w:val="00F26E8B"/>
    <w:rsid w:val="00F26FEB"/>
    <w:rsid w:val="00F27944"/>
    <w:rsid w:val="00F27EF3"/>
    <w:rsid w:val="00F27F80"/>
    <w:rsid w:val="00F3015F"/>
    <w:rsid w:val="00F302CD"/>
    <w:rsid w:val="00F3059C"/>
    <w:rsid w:val="00F307C8"/>
    <w:rsid w:val="00F30BB1"/>
    <w:rsid w:val="00F30F6B"/>
    <w:rsid w:val="00F314FC"/>
    <w:rsid w:val="00F3156B"/>
    <w:rsid w:val="00F31AA7"/>
    <w:rsid w:val="00F31AD2"/>
    <w:rsid w:val="00F31F14"/>
    <w:rsid w:val="00F32352"/>
    <w:rsid w:val="00F32BC9"/>
    <w:rsid w:val="00F32C50"/>
    <w:rsid w:val="00F32C8B"/>
    <w:rsid w:val="00F32CE4"/>
    <w:rsid w:val="00F33094"/>
    <w:rsid w:val="00F33263"/>
    <w:rsid w:val="00F33539"/>
    <w:rsid w:val="00F33622"/>
    <w:rsid w:val="00F336C4"/>
    <w:rsid w:val="00F337BD"/>
    <w:rsid w:val="00F33ADD"/>
    <w:rsid w:val="00F33E55"/>
    <w:rsid w:val="00F33EF7"/>
    <w:rsid w:val="00F34429"/>
    <w:rsid w:val="00F3456E"/>
    <w:rsid w:val="00F34616"/>
    <w:rsid w:val="00F348BB"/>
    <w:rsid w:val="00F348F1"/>
    <w:rsid w:val="00F34F0A"/>
    <w:rsid w:val="00F35180"/>
    <w:rsid w:val="00F357F9"/>
    <w:rsid w:val="00F3581B"/>
    <w:rsid w:val="00F3683D"/>
    <w:rsid w:val="00F36F72"/>
    <w:rsid w:val="00F370BD"/>
    <w:rsid w:val="00F37132"/>
    <w:rsid w:val="00F373A3"/>
    <w:rsid w:val="00F373F0"/>
    <w:rsid w:val="00F37443"/>
    <w:rsid w:val="00F37513"/>
    <w:rsid w:val="00F37653"/>
    <w:rsid w:val="00F37ADA"/>
    <w:rsid w:val="00F37F51"/>
    <w:rsid w:val="00F37F82"/>
    <w:rsid w:val="00F404CC"/>
    <w:rsid w:val="00F40582"/>
    <w:rsid w:val="00F4089A"/>
    <w:rsid w:val="00F40ACC"/>
    <w:rsid w:val="00F40DE5"/>
    <w:rsid w:val="00F4167C"/>
    <w:rsid w:val="00F4170A"/>
    <w:rsid w:val="00F41C72"/>
    <w:rsid w:val="00F42071"/>
    <w:rsid w:val="00F42B1D"/>
    <w:rsid w:val="00F42CFA"/>
    <w:rsid w:val="00F42E9D"/>
    <w:rsid w:val="00F42F27"/>
    <w:rsid w:val="00F43118"/>
    <w:rsid w:val="00F43399"/>
    <w:rsid w:val="00F434EC"/>
    <w:rsid w:val="00F436E8"/>
    <w:rsid w:val="00F43F0F"/>
    <w:rsid w:val="00F43F15"/>
    <w:rsid w:val="00F43F50"/>
    <w:rsid w:val="00F443E0"/>
    <w:rsid w:val="00F445BC"/>
    <w:rsid w:val="00F44C5E"/>
    <w:rsid w:val="00F44D0E"/>
    <w:rsid w:val="00F44EB5"/>
    <w:rsid w:val="00F450CB"/>
    <w:rsid w:val="00F45119"/>
    <w:rsid w:val="00F45416"/>
    <w:rsid w:val="00F4557F"/>
    <w:rsid w:val="00F45FE9"/>
    <w:rsid w:val="00F460F8"/>
    <w:rsid w:val="00F46489"/>
    <w:rsid w:val="00F467A1"/>
    <w:rsid w:val="00F4694E"/>
    <w:rsid w:val="00F46C3E"/>
    <w:rsid w:val="00F46F60"/>
    <w:rsid w:val="00F4704F"/>
    <w:rsid w:val="00F4724D"/>
    <w:rsid w:val="00F47408"/>
    <w:rsid w:val="00F47518"/>
    <w:rsid w:val="00F47EED"/>
    <w:rsid w:val="00F47F9D"/>
    <w:rsid w:val="00F500C5"/>
    <w:rsid w:val="00F5027F"/>
    <w:rsid w:val="00F5089D"/>
    <w:rsid w:val="00F508B1"/>
    <w:rsid w:val="00F50914"/>
    <w:rsid w:val="00F50F84"/>
    <w:rsid w:val="00F51165"/>
    <w:rsid w:val="00F51334"/>
    <w:rsid w:val="00F5193F"/>
    <w:rsid w:val="00F519CA"/>
    <w:rsid w:val="00F524F2"/>
    <w:rsid w:val="00F52629"/>
    <w:rsid w:val="00F5268D"/>
    <w:rsid w:val="00F52704"/>
    <w:rsid w:val="00F5271D"/>
    <w:rsid w:val="00F527DA"/>
    <w:rsid w:val="00F52B62"/>
    <w:rsid w:val="00F52D0D"/>
    <w:rsid w:val="00F5305C"/>
    <w:rsid w:val="00F53235"/>
    <w:rsid w:val="00F53ECB"/>
    <w:rsid w:val="00F53F8B"/>
    <w:rsid w:val="00F542C7"/>
    <w:rsid w:val="00F542CD"/>
    <w:rsid w:val="00F5451C"/>
    <w:rsid w:val="00F546BE"/>
    <w:rsid w:val="00F549F2"/>
    <w:rsid w:val="00F54A81"/>
    <w:rsid w:val="00F54BCD"/>
    <w:rsid w:val="00F55155"/>
    <w:rsid w:val="00F551BF"/>
    <w:rsid w:val="00F55264"/>
    <w:rsid w:val="00F55620"/>
    <w:rsid w:val="00F557B8"/>
    <w:rsid w:val="00F557F9"/>
    <w:rsid w:val="00F559E6"/>
    <w:rsid w:val="00F55A77"/>
    <w:rsid w:val="00F55D9A"/>
    <w:rsid w:val="00F56241"/>
    <w:rsid w:val="00F56347"/>
    <w:rsid w:val="00F5693B"/>
    <w:rsid w:val="00F56A55"/>
    <w:rsid w:val="00F56E98"/>
    <w:rsid w:val="00F573B2"/>
    <w:rsid w:val="00F57A5A"/>
    <w:rsid w:val="00F602D2"/>
    <w:rsid w:val="00F60460"/>
    <w:rsid w:val="00F604F3"/>
    <w:rsid w:val="00F6096B"/>
    <w:rsid w:val="00F6115E"/>
    <w:rsid w:val="00F612A4"/>
    <w:rsid w:val="00F612E6"/>
    <w:rsid w:val="00F61740"/>
    <w:rsid w:val="00F617F0"/>
    <w:rsid w:val="00F618FF"/>
    <w:rsid w:val="00F61F26"/>
    <w:rsid w:val="00F620B6"/>
    <w:rsid w:val="00F620D4"/>
    <w:rsid w:val="00F62113"/>
    <w:rsid w:val="00F62242"/>
    <w:rsid w:val="00F62729"/>
    <w:rsid w:val="00F62CB4"/>
    <w:rsid w:val="00F62E73"/>
    <w:rsid w:val="00F62FE4"/>
    <w:rsid w:val="00F6331D"/>
    <w:rsid w:val="00F63498"/>
    <w:rsid w:val="00F6377E"/>
    <w:rsid w:val="00F63EF4"/>
    <w:rsid w:val="00F642C3"/>
    <w:rsid w:val="00F642DC"/>
    <w:rsid w:val="00F64549"/>
    <w:rsid w:val="00F6463E"/>
    <w:rsid w:val="00F64744"/>
    <w:rsid w:val="00F64B30"/>
    <w:rsid w:val="00F65096"/>
    <w:rsid w:val="00F65255"/>
    <w:rsid w:val="00F652AC"/>
    <w:rsid w:val="00F65406"/>
    <w:rsid w:val="00F65975"/>
    <w:rsid w:val="00F6613A"/>
    <w:rsid w:val="00F66284"/>
    <w:rsid w:val="00F6630E"/>
    <w:rsid w:val="00F66322"/>
    <w:rsid w:val="00F663AE"/>
    <w:rsid w:val="00F66465"/>
    <w:rsid w:val="00F66545"/>
    <w:rsid w:val="00F66618"/>
    <w:rsid w:val="00F66AD3"/>
    <w:rsid w:val="00F66C1C"/>
    <w:rsid w:val="00F66EEA"/>
    <w:rsid w:val="00F671FE"/>
    <w:rsid w:val="00F67209"/>
    <w:rsid w:val="00F6747B"/>
    <w:rsid w:val="00F67847"/>
    <w:rsid w:val="00F67A73"/>
    <w:rsid w:val="00F67E1D"/>
    <w:rsid w:val="00F70705"/>
    <w:rsid w:val="00F70AFF"/>
    <w:rsid w:val="00F70E21"/>
    <w:rsid w:val="00F717E9"/>
    <w:rsid w:val="00F71A31"/>
    <w:rsid w:val="00F71BF6"/>
    <w:rsid w:val="00F71C6B"/>
    <w:rsid w:val="00F724F1"/>
    <w:rsid w:val="00F72C4D"/>
    <w:rsid w:val="00F72CCD"/>
    <w:rsid w:val="00F72F66"/>
    <w:rsid w:val="00F73684"/>
    <w:rsid w:val="00F7417A"/>
    <w:rsid w:val="00F749B7"/>
    <w:rsid w:val="00F74C0F"/>
    <w:rsid w:val="00F74E0A"/>
    <w:rsid w:val="00F752BC"/>
    <w:rsid w:val="00F75674"/>
    <w:rsid w:val="00F75904"/>
    <w:rsid w:val="00F75C2F"/>
    <w:rsid w:val="00F75C3D"/>
    <w:rsid w:val="00F75CA7"/>
    <w:rsid w:val="00F760FA"/>
    <w:rsid w:val="00F76620"/>
    <w:rsid w:val="00F766FC"/>
    <w:rsid w:val="00F76A3A"/>
    <w:rsid w:val="00F76C26"/>
    <w:rsid w:val="00F76D86"/>
    <w:rsid w:val="00F77128"/>
    <w:rsid w:val="00F77425"/>
    <w:rsid w:val="00F77602"/>
    <w:rsid w:val="00F77AA2"/>
    <w:rsid w:val="00F77C0E"/>
    <w:rsid w:val="00F77C86"/>
    <w:rsid w:val="00F77DD0"/>
    <w:rsid w:val="00F77FA4"/>
    <w:rsid w:val="00F8030A"/>
    <w:rsid w:val="00F80A01"/>
    <w:rsid w:val="00F80AD3"/>
    <w:rsid w:val="00F80ADB"/>
    <w:rsid w:val="00F80C99"/>
    <w:rsid w:val="00F81FA6"/>
    <w:rsid w:val="00F821B3"/>
    <w:rsid w:val="00F82507"/>
    <w:rsid w:val="00F826A4"/>
    <w:rsid w:val="00F82A7C"/>
    <w:rsid w:val="00F837FC"/>
    <w:rsid w:val="00F83E51"/>
    <w:rsid w:val="00F8401C"/>
    <w:rsid w:val="00F84328"/>
    <w:rsid w:val="00F846BA"/>
    <w:rsid w:val="00F84AE6"/>
    <w:rsid w:val="00F84B42"/>
    <w:rsid w:val="00F84C34"/>
    <w:rsid w:val="00F853F4"/>
    <w:rsid w:val="00F85409"/>
    <w:rsid w:val="00F854A1"/>
    <w:rsid w:val="00F8554A"/>
    <w:rsid w:val="00F8555A"/>
    <w:rsid w:val="00F856A4"/>
    <w:rsid w:val="00F862CF"/>
    <w:rsid w:val="00F863DE"/>
    <w:rsid w:val="00F864BD"/>
    <w:rsid w:val="00F8661E"/>
    <w:rsid w:val="00F867D0"/>
    <w:rsid w:val="00F86E43"/>
    <w:rsid w:val="00F870D9"/>
    <w:rsid w:val="00F872E0"/>
    <w:rsid w:val="00F87349"/>
    <w:rsid w:val="00F87441"/>
    <w:rsid w:val="00F87453"/>
    <w:rsid w:val="00F87499"/>
    <w:rsid w:val="00F87824"/>
    <w:rsid w:val="00F879FB"/>
    <w:rsid w:val="00F90107"/>
    <w:rsid w:val="00F901A9"/>
    <w:rsid w:val="00F907B3"/>
    <w:rsid w:val="00F908FC"/>
    <w:rsid w:val="00F90C97"/>
    <w:rsid w:val="00F917F0"/>
    <w:rsid w:val="00F919A4"/>
    <w:rsid w:val="00F91AE3"/>
    <w:rsid w:val="00F9224A"/>
    <w:rsid w:val="00F923F5"/>
    <w:rsid w:val="00F9287A"/>
    <w:rsid w:val="00F92C11"/>
    <w:rsid w:val="00F93142"/>
    <w:rsid w:val="00F9326E"/>
    <w:rsid w:val="00F937D5"/>
    <w:rsid w:val="00F93957"/>
    <w:rsid w:val="00F93FA9"/>
    <w:rsid w:val="00F9407B"/>
    <w:rsid w:val="00F94656"/>
    <w:rsid w:val="00F94823"/>
    <w:rsid w:val="00F94DB9"/>
    <w:rsid w:val="00F950B5"/>
    <w:rsid w:val="00F95172"/>
    <w:rsid w:val="00F951CA"/>
    <w:rsid w:val="00F9549D"/>
    <w:rsid w:val="00F95A09"/>
    <w:rsid w:val="00F95B6E"/>
    <w:rsid w:val="00F9626E"/>
    <w:rsid w:val="00F962C9"/>
    <w:rsid w:val="00F963A9"/>
    <w:rsid w:val="00F96901"/>
    <w:rsid w:val="00F969D7"/>
    <w:rsid w:val="00F96C09"/>
    <w:rsid w:val="00F96ED1"/>
    <w:rsid w:val="00F96EFA"/>
    <w:rsid w:val="00F9702D"/>
    <w:rsid w:val="00F97342"/>
    <w:rsid w:val="00F974AD"/>
    <w:rsid w:val="00F97840"/>
    <w:rsid w:val="00F97C32"/>
    <w:rsid w:val="00F97DD7"/>
    <w:rsid w:val="00F97E83"/>
    <w:rsid w:val="00F97EFB"/>
    <w:rsid w:val="00F97F9F"/>
    <w:rsid w:val="00FA019E"/>
    <w:rsid w:val="00FA0237"/>
    <w:rsid w:val="00FA0385"/>
    <w:rsid w:val="00FA03C4"/>
    <w:rsid w:val="00FA0453"/>
    <w:rsid w:val="00FA06CC"/>
    <w:rsid w:val="00FA09F7"/>
    <w:rsid w:val="00FA0FAD"/>
    <w:rsid w:val="00FA1090"/>
    <w:rsid w:val="00FA1103"/>
    <w:rsid w:val="00FA13D2"/>
    <w:rsid w:val="00FA16E1"/>
    <w:rsid w:val="00FA187D"/>
    <w:rsid w:val="00FA218C"/>
    <w:rsid w:val="00FA21B0"/>
    <w:rsid w:val="00FA2361"/>
    <w:rsid w:val="00FA26B5"/>
    <w:rsid w:val="00FA2A70"/>
    <w:rsid w:val="00FA2E4B"/>
    <w:rsid w:val="00FA2EDA"/>
    <w:rsid w:val="00FA30F2"/>
    <w:rsid w:val="00FA310E"/>
    <w:rsid w:val="00FA3192"/>
    <w:rsid w:val="00FA3335"/>
    <w:rsid w:val="00FA3902"/>
    <w:rsid w:val="00FA3A21"/>
    <w:rsid w:val="00FA3C54"/>
    <w:rsid w:val="00FA3DD2"/>
    <w:rsid w:val="00FA3E27"/>
    <w:rsid w:val="00FA3EA5"/>
    <w:rsid w:val="00FA3FCE"/>
    <w:rsid w:val="00FA4043"/>
    <w:rsid w:val="00FA41F4"/>
    <w:rsid w:val="00FA4277"/>
    <w:rsid w:val="00FA497E"/>
    <w:rsid w:val="00FA4C1E"/>
    <w:rsid w:val="00FA4D0A"/>
    <w:rsid w:val="00FA4D5E"/>
    <w:rsid w:val="00FA5AF6"/>
    <w:rsid w:val="00FA5D1A"/>
    <w:rsid w:val="00FA60F6"/>
    <w:rsid w:val="00FA640F"/>
    <w:rsid w:val="00FA68E9"/>
    <w:rsid w:val="00FA6B60"/>
    <w:rsid w:val="00FA6FF6"/>
    <w:rsid w:val="00FA7368"/>
    <w:rsid w:val="00FA73A5"/>
    <w:rsid w:val="00FA74DE"/>
    <w:rsid w:val="00FA75CF"/>
    <w:rsid w:val="00FA7763"/>
    <w:rsid w:val="00FA7809"/>
    <w:rsid w:val="00FA78B5"/>
    <w:rsid w:val="00FA7A7B"/>
    <w:rsid w:val="00FA7C43"/>
    <w:rsid w:val="00FB05E8"/>
    <w:rsid w:val="00FB0A5F"/>
    <w:rsid w:val="00FB1257"/>
    <w:rsid w:val="00FB12FF"/>
    <w:rsid w:val="00FB14FB"/>
    <w:rsid w:val="00FB1577"/>
    <w:rsid w:val="00FB16F8"/>
    <w:rsid w:val="00FB1C73"/>
    <w:rsid w:val="00FB1CE7"/>
    <w:rsid w:val="00FB1D5A"/>
    <w:rsid w:val="00FB1ECD"/>
    <w:rsid w:val="00FB1F05"/>
    <w:rsid w:val="00FB2662"/>
    <w:rsid w:val="00FB26C1"/>
    <w:rsid w:val="00FB31B5"/>
    <w:rsid w:val="00FB3AEB"/>
    <w:rsid w:val="00FB422E"/>
    <w:rsid w:val="00FB4489"/>
    <w:rsid w:val="00FB4611"/>
    <w:rsid w:val="00FB4A0D"/>
    <w:rsid w:val="00FB4CE1"/>
    <w:rsid w:val="00FB4E89"/>
    <w:rsid w:val="00FB572F"/>
    <w:rsid w:val="00FB5825"/>
    <w:rsid w:val="00FB583F"/>
    <w:rsid w:val="00FB5FA7"/>
    <w:rsid w:val="00FB619E"/>
    <w:rsid w:val="00FB66BC"/>
    <w:rsid w:val="00FB68B1"/>
    <w:rsid w:val="00FB69C7"/>
    <w:rsid w:val="00FB6C3B"/>
    <w:rsid w:val="00FB6CAE"/>
    <w:rsid w:val="00FB6E49"/>
    <w:rsid w:val="00FB722C"/>
    <w:rsid w:val="00FB74F1"/>
    <w:rsid w:val="00FB75D9"/>
    <w:rsid w:val="00FB76AB"/>
    <w:rsid w:val="00FB7C2F"/>
    <w:rsid w:val="00FB7C65"/>
    <w:rsid w:val="00FC0415"/>
    <w:rsid w:val="00FC0BB7"/>
    <w:rsid w:val="00FC0CA5"/>
    <w:rsid w:val="00FC0EB2"/>
    <w:rsid w:val="00FC0EDF"/>
    <w:rsid w:val="00FC1443"/>
    <w:rsid w:val="00FC1B45"/>
    <w:rsid w:val="00FC225E"/>
    <w:rsid w:val="00FC23E1"/>
    <w:rsid w:val="00FC259F"/>
    <w:rsid w:val="00FC27D7"/>
    <w:rsid w:val="00FC284E"/>
    <w:rsid w:val="00FC2CDC"/>
    <w:rsid w:val="00FC2F49"/>
    <w:rsid w:val="00FC3306"/>
    <w:rsid w:val="00FC3491"/>
    <w:rsid w:val="00FC36D9"/>
    <w:rsid w:val="00FC3A3C"/>
    <w:rsid w:val="00FC3DC0"/>
    <w:rsid w:val="00FC3E8F"/>
    <w:rsid w:val="00FC40E5"/>
    <w:rsid w:val="00FC456E"/>
    <w:rsid w:val="00FC46FA"/>
    <w:rsid w:val="00FC4BBB"/>
    <w:rsid w:val="00FC4E6B"/>
    <w:rsid w:val="00FC4EAF"/>
    <w:rsid w:val="00FC5154"/>
    <w:rsid w:val="00FC559E"/>
    <w:rsid w:val="00FC5745"/>
    <w:rsid w:val="00FC57FD"/>
    <w:rsid w:val="00FC65EE"/>
    <w:rsid w:val="00FC6815"/>
    <w:rsid w:val="00FC6ABB"/>
    <w:rsid w:val="00FC7231"/>
    <w:rsid w:val="00FC7247"/>
    <w:rsid w:val="00FC7B64"/>
    <w:rsid w:val="00FC7DDD"/>
    <w:rsid w:val="00FC7DEA"/>
    <w:rsid w:val="00FD01B8"/>
    <w:rsid w:val="00FD02F8"/>
    <w:rsid w:val="00FD03AC"/>
    <w:rsid w:val="00FD0A45"/>
    <w:rsid w:val="00FD0B92"/>
    <w:rsid w:val="00FD0C42"/>
    <w:rsid w:val="00FD15E5"/>
    <w:rsid w:val="00FD1684"/>
    <w:rsid w:val="00FD1C9B"/>
    <w:rsid w:val="00FD2437"/>
    <w:rsid w:val="00FD26B6"/>
    <w:rsid w:val="00FD2D6B"/>
    <w:rsid w:val="00FD2E97"/>
    <w:rsid w:val="00FD3091"/>
    <w:rsid w:val="00FD3C2E"/>
    <w:rsid w:val="00FD3EFC"/>
    <w:rsid w:val="00FD4152"/>
    <w:rsid w:val="00FD4177"/>
    <w:rsid w:val="00FD45B1"/>
    <w:rsid w:val="00FD47A4"/>
    <w:rsid w:val="00FD48C7"/>
    <w:rsid w:val="00FD4B63"/>
    <w:rsid w:val="00FD4F31"/>
    <w:rsid w:val="00FD5367"/>
    <w:rsid w:val="00FD55AF"/>
    <w:rsid w:val="00FD562D"/>
    <w:rsid w:val="00FD56CA"/>
    <w:rsid w:val="00FD56F7"/>
    <w:rsid w:val="00FD571F"/>
    <w:rsid w:val="00FD5862"/>
    <w:rsid w:val="00FD5895"/>
    <w:rsid w:val="00FD59CD"/>
    <w:rsid w:val="00FD5A6F"/>
    <w:rsid w:val="00FD61F8"/>
    <w:rsid w:val="00FD633E"/>
    <w:rsid w:val="00FD65A4"/>
    <w:rsid w:val="00FD69A5"/>
    <w:rsid w:val="00FD6AEB"/>
    <w:rsid w:val="00FD6C21"/>
    <w:rsid w:val="00FD6D18"/>
    <w:rsid w:val="00FD707F"/>
    <w:rsid w:val="00FD7187"/>
    <w:rsid w:val="00FD73B0"/>
    <w:rsid w:val="00FD7D5E"/>
    <w:rsid w:val="00FD7F3C"/>
    <w:rsid w:val="00FE0079"/>
    <w:rsid w:val="00FE00F7"/>
    <w:rsid w:val="00FE016C"/>
    <w:rsid w:val="00FE02F7"/>
    <w:rsid w:val="00FE048D"/>
    <w:rsid w:val="00FE0907"/>
    <w:rsid w:val="00FE0D8A"/>
    <w:rsid w:val="00FE1085"/>
    <w:rsid w:val="00FE1865"/>
    <w:rsid w:val="00FE19E4"/>
    <w:rsid w:val="00FE1F8F"/>
    <w:rsid w:val="00FE209C"/>
    <w:rsid w:val="00FE2406"/>
    <w:rsid w:val="00FE246B"/>
    <w:rsid w:val="00FE24F9"/>
    <w:rsid w:val="00FE2774"/>
    <w:rsid w:val="00FE2BB9"/>
    <w:rsid w:val="00FE2BC4"/>
    <w:rsid w:val="00FE2C38"/>
    <w:rsid w:val="00FE2D36"/>
    <w:rsid w:val="00FE2D4C"/>
    <w:rsid w:val="00FE3309"/>
    <w:rsid w:val="00FE346D"/>
    <w:rsid w:val="00FE3BA1"/>
    <w:rsid w:val="00FE3BE9"/>
    <w:rsid w:val="00FE3DFC"/>
    <w:rsid w:val="00FE40FE"/>
    <w:rsid w:val="00FE41AC"/>
    <w:rsid w:val="00FE440D"/>
    <w:rsid w:val="00FE48F2"/>
    <w:rsid w:val="00FE4A65"/>
    <w:rsid w:val="00FE4EC8"/>
    <w:rsid w:val="00FE5139"/>
    <w:rsid w:val="00FE53A2"/>
    <w:rsid w:val="00FE563F"/>
    <w:rsid w:val="00FE5A81"/>
    <w:rsid w:val="00FE5C8F"/>
    <w:rsid w:val="00FE5D39"/>
    <w:rsid w:val="00FE6100"/>
    <w:rsid w:val="00FE6382"/>
    <w:rsid w:val="00FE648C"/>
    <w:rsid w:val="00FE66C6"/>
    <w:rsid w:val="00FE6B3A"/>
    <w:rsid w:val="00FE72A0"/>
    <w:rsid w:val="00FE734E"/>
    <w:rsid w:val="00FE7892"/>
    <w:rsid w:val="00FE7B3B"/>
    <w:rsid w:val="00FE7CC9"/>
    <w:rsid w:val="00FE7F1A"/>
    <w:rsid w:val="00FF040C"/>
    <w:rsid w:val="00FF05D6"/>
    <w:rsid w:val="00FF11BD"/>
    <w:rsid w:val="00FF1493"/>
    <w:rsid w:val="00FF191A"/>
    <w:rsid w:val="00FF1E9D"/>
    <w:rsid w:val="00FF2147"/>
    <w:rsid w:val="00FF26A6"/>
    <w:rsid w:val="00FF279A"/>
    <w:rsid w:val="00FF27F8"/>
    <w:rsid w:val="00FF29BA"/>
    <w:rsid w:val="00FF2A58"/>
    <w:rsid w:val="00FF2AC4"/>
    <w:rsid w:val="00FF2F6F"/>
    <w:rsid w:val="00FF357D"/>
    <w:rsid w:val="00FF37B2"/>
    <w:rsid w:val="00FF3CD9"/>
    <w:rsid w:val="00FF3FC5"/>
    <w:rsid w:val="00FF3FF0"/>
    <w:rsid w:val="00FF415E"/>
    <w:rsid w:val="00FF421E"/>
    <w:rsid w:val="00FF4471"/>
    <w:rsid w:val="00FF4602"/>
    <w:rsid w:val="00FF4879"/>
    <w:rsid w:val="00FF4D4F"/>
    <w:rsid w:val="00FF5176"/>
    <w:rsid w:val="00FF526F"/>
    <w:rsid w:val="00FF565F"/>
    <w:rsid w:val="00FF585A"/>
    <w:rsid w:val="00FF5987"/>
    <w:rsid w:val="00FF5DAC"/>
    <w:rsid w:val="00FF5E3B"/>
    <w:rsid w:val="00FF5F55"/>
    <w:rsid w:val="00FF64D3"/>
    <w:rsid w:val="00FF67F8"/>
    <w:rsid w:val="00FF69DD"/>
    <w:rsid w:val="00FF6F6E"/>
    <w:rsid w:val="00FF712B"/>
    <w:rsid w:val="00FF71C8"/>
    <w:rsid w:val="00FF7770"/>
    <w:rsid w:val="00FF7C65"/>
  </w:rsids>
  <m:mathPr>
    <m:mathFont m:val="Cambria Math"/>
    <m:brkBin m:val="before"/>
    <m:brkBinSub m:val="--"/>
    <m:smallFrac m:val="0"/>
    <m:dispDef/>
    <m:lMargin m:val="0"/>
    <m:rMargin m:val="0"/>
    <m:defJc m:val="centerGroup"/>
    <m:wrapIndent m:val="1440"/>
    <m:intLim m:val="subSup"/>
    <m:naryLim m:val="undOvr"/>
  </m:mathPr>
  <w:themeFontLang w:val="fr-B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147FA67"/>
  <w15:docId w15:val="{690D5F54-4548-4D51-914C-9A55418319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1557"/>
    <w:pPr>
      <w:spacing w:after="200" w:line="276" w:lineRule="auto"/>
    </w:pPr>
    <w:rPr>
      <w:rFonts w:ascii="Calibri" w:eastAsia="Calibri" w:hAnsi="Calibri" w:cs="Times New Roman"/>
      <w:lang w:val="de-DE"/>
    </w:rPr>
  </w:style>
  <w:style w:type="paragraph" w:styleId="Heading1">
    <w:name w:val="heading 1"/>
    <w:basedOn w:val="Normal"/>
    <w:next w:val="Normal"/>
    <w:link w:val="Heading1Char"/>
    <w:uiPriority w:val="9"/>
    <w:qFormat/>
    <w:rsid w:val="0038650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3217F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C33693"/>
    <w:pPr>
      <w:spacing w:before="100" w:beforeAutospacing="1" w:after="100" w:afterAutospacing="1" w:line="240" w:lineRule="auto"/>
      <w:outlineLvl w:val="2"/>
    </w:pPr>
    <w:rPr>
      <w:rFonts w:ascii="Times New Roman" w:eastAsia="Times New Roman" w:hAnsi="Times New Roman"/>
      <w:b/>
      <w:bCs/>
      <w:sz w:val="27"/>
      <w:szCs w:val="27"/>
      <w:lang w:val="en-US"/>
    </w:rPr>
  </w:style>
  <w:style w:type="paragraph" w:styleId="Heading4">
    <w:name w:val="heading 4"/>
    <w:basedOn w:val="Normal"/>
    <w:next w:val="Normal"/>
    <w:link w:val="Heading4Char"/>
    <w:uiPriority w:val="9"/>
    <w:unhideWhenUsed/>
    <w:qFormat/>
    <w:rsid w:val="00203FDF"/>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7">
    <w:name w:val="heading 7"/>
    <w:basedOn w:val="Normal"/>
    <w:next w:val="Normal"/>
    <w:link w:val="Heading7Char"/>
    <w:uiPriority w:val="9"/>
    <w:semiHidden/>
    <w:unhideWhenUsed/>
    <w:qFormat/>
    <w:rsid w:val="008272A6"/>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2775B5"/>
    <w:pPr>
      <w:spacing w:after="0" w:line="240" w:lineRule="auto"/>
    </w:pPr>
    <w:rPr>
      <w:rFonts w:ascii="Calibri" w:eastAsia="Calibri" w:hAnsi="Calibri" w:cs="Times New Roman"/>
      <w:lang w:val="de-DE"/>
    </w:rPr>
  </w:style>
  <w:style w:type="paragraph" w:styleId="ListParagraph">
    <w:name w:val="List Paragraph"/>
    <w:aliases w:val="Numbered List,Tables,IBL List Paragraph,Normal bullet 2,Bullet list,List Paragraph1,1st level - Bullet List Paragraph,Lettre d'introduction,Paragrafo elenco,List Paragraph11,Normal bullet 21,List Paragraph111,Bullet list1"/>
    <w:basedOn w:val="Normal"/>
    <w:link w:val="ListParagraphChar"/>
    <w:uiPriority w:val="34"/>
    <w:qFormat/>
    <w:rsid w:val="000D64BE"/>
    <w:pPr>
      <w:ind w:left="720"/>
      <w:contextualSpacing/>
    </w:pPr>
  </w:style>
  <w:style w:type="paragraph" w:customStyle="1" w:styleId="11BodyText">
    <w:name w:val="11 BodyText"/>
    <w:basedOn w:val="Normal"/>
    <w:rsid w:val="005E529E"/>
    <w:pPr>
      <w:spacing w:after="220" w:line="240" w:lineRule="auto"/>
      <w:ind w:left="1298"/>
    </w:pPr>
    <w:rPr>
      <w:rFonts w:ascii="Arial" w:hAnsi="Arial"/>
      <w:szCs w:val="20"/>
      <w:lang w:val="en-US" w:eastAsia="zh-CN"/>
    </w:rPr>
  </w:style>
  <w:style w:type="character" w:styleId="Hyperlink">
    <w:name w:val="Hyperlink"/>
    <w:uiPriority w:val="99"/>
    <w:rsid w:val="005E529E"/>
    <w:rPr>
      <w:color w:val="0000FF"/>
      <w:sz w:val="22"/>
      <w:u w:val="single"/>
      <w:lang w:val="en-US" w:eastAsia="en-US" w:bidi="ar-SA"/>
    </w:rPr>
  </w:style>
  <w:style w:type="character" w:customStyle="1" w:styleId="st">
    <w:name w:val="st"/>
    <w:basedOn w:val="DefaultParagraphFont"/>
    <w:rsid w:val="005E529E"/>
  </w:style>
  <w:style w:type="character" w:styleId="Emphasis">
    <w:name w:val="Emphasis"/>
    <w:basedOn w:val="DefaultParagraphFont"/>
    <w:uiPriority w:val="20"/>
    <w:qFormat/>
    <w:rsid w:val="005E529E"/>
    <w:rPr>
      <w:i/>
      <w:iCs/>
    </w:rPr>
  </w:style>
  <w:style w:type="paragraph" w:customStyle="1" w:styleId="yiv0172801370msonormal">
    <w:name w:val="yiv0172801370msonormal"/>
    <w:basedOn w:val="Normal"/>
    <w:rsid w:val="005E529E"/>
    <w:pPr>
      <w:spacing w:before="100" w:beforeAutospacing="1" w:after="100" w:afterAutospacing="1" w:line="240" w:lineRule="auto"/>
    </w:pPr>
    <w:rPr>
      <w:rFonts w:ascii="Times New Roman" w:eastAsia="Times New Roman" w:hAnsi="Times New Roman"/>
      <w:sz w:val="24"/>
      <w:szCs w:val="24"/>
      <w:lang w:val="en-US"/>
    </w:rPr>
  </w:style>
  <w:style w:type="paragraph" w:styleId="Header">
    <w:name w:val="header"/>
    <w:basedOn w:val="Normal"/>
    <w:link w:val="HeaderChar"/>
    <w:uiPriority w:val="99"/>
    <w:unhideWhenUsed/>
    <w:rsid w:val="00AF75A4"/>
    <w:pPr>
      <w:tabs>
        <w:tab w:val="center" w:pos="4680"/>
        <w:tab w:val="right" w:pos="9360"/>
      </w:tabs>
      <w:spacing w:after="0" w:line="240" w:lineRule="auto"/>
    </w:pPr>
  </w:style>
  <w:style w:type="character" w:customStyle="1" w:styleId="HeaderChar">
    <w:name w:val="Header Char"/>
    <w:basedOn w:val="DefaultParagraphFont"/>
    <w:link w:val="Header"/>
    <w:uiPriority w:val="99"/>
    <w:rsid w:val="00AF75A4"/>
    <w:rPr>
      <w:rFonts w:ascii="Calibri" w:eastAsia="Calibri" w:hAnsi="Calibri" w:cs="Times New Roman"/>
      <w:lang w:val="de-DE"/>
    </w:rPr>
  </w:style>
  <w:style w:type="paragraph" w:styleId="Footer">
    <w:name w:val="footer"/>
    <w:basedOn w:val="Normal"/>
    <w:link w:val="FooterChar"/>
    <w:uiPriority w:val="99"/>
    <w:unhideWhenUsed/>
    <w:rsid w:val="00AF75A4"/>
    <w:pPr>
      <w:tabs>
        <w:tab w:val="center" w:pos="4680"/>
        <w:tab w:val="right" w:pos="9360"/>
      </w:tabs>
      <w:spacing w:after="0" w:line="240" w:lineRule="auto"/>
    </w:pPr>
  </w:style>
  <w:style w:type="character" w:customStyle="1" w:styleId="FooterChar">
    <w:name w:val="Footer Char"/>
    <w:basedOn w:val="DefaultParagraphFont"/>
    <w:link w:val="Footer"/>
    <w:uiPriority w:val="99"/>
    <w:rsid w:val="00AF75A4"/>
    <w:rPr>
      <w:rFonts w:ascii="Calibri" w:eastAsia="Calibri" w:hAnsi="Calibri" w:cs="Times New Roman"/>
      <w:lang w:val="de-DE"/>
    </w:rPr>
  </w:style>
  <w:style w:type="paragraph" w:customStyle="1" w:styleId="yiv2239875399msonormal">
    <w:name w:val="yiv2239875399msonormal"/>
    <w:basedOn w:val="Normal"/>
    <w:rsid w:val="00F125F2"/>
    <w:pPr>
      <w:spacing w:before="100" w:beforeAutospacing="1" w:after="100" w:afterAutospacing="1" w:line="240" w:lineRule="auto"/>
    </w:pPr>
    <w:rPr>
      <w:rFonts w:ascii="Times New Roman" w:eastAsia="Times New Roman" w:hAnsi="Times New Roman"/>
      <w:sz w:val="24"/>
      <w:szCs w:val="24"/>
      <w:lang w:val="en-US"/>
    </w:rPr>
  </w:style>
  <w:style w:type="paragraph" w:styleId="BalloonText">
    <w:name w:val="Balloon Text"/>
    <w:basedOn w:val="Normal"/>
    <w:link w:val="BalloonTextChar"/>
    <w:uiPriority w:val="99"/>
    <w:semiHidden/>
    <w:unhideWhenUsed/>
    <w:rsid w:val="002F22D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F22D3"/>
    <w:rPr>
      <w:rFonts w:ascii="Segoe UI" w:eastAsia="Calibri" w:hAnsi="Segoe UI" w:cs="Segoe UI"/>
      <w:sz w:val="18"/>
      <w:szCs w:val="18"/>
      <w:lang w:val="de-DE"/>
    </w:rPr>
  </w:style>
  <w:style w:type="character" w:styleId="CommentReference">
    <w:name w:val="annotation reference"/>
    <w:basedOn w:val="DefaultParagraphFont"/>
    <w:uiPriority w:val="99"/>
    <w:semiHidden/>
    <w:unhideWhenUsed/>
    <w:rsid w:val="001F3857"/>
    <w:rPr>
      <w:sz w:val="16"/>
      <w:szCs w:val="16"/>
    </w:rPr>
  </w:style>
  <w:style w:type="paragraph" w:styleId="CommentText">
    <w:name w:val="annotation text"/>
    <w:basedOn w:val="Normal"/>
    <w:link w:val="CommentTextChar"/>
    <w:uiPriority w:val="99"/>
    <w:unhideWhenUsed/>
    <w:rsid w:val="001F3857"/>
    <w:pPr>
      <w:spacing w:line="240" w:lineRule="auto"/>
    </w:pPr>
    <w:rPr>
      <w:sz w:val="20"/>
      <w:szCs w:val="20"/>
    </w:rPr>
  </w:style>
  <w:style w:type="character" w:customStyle="1" w:styleId="CommentTextChar">
    <w:name w:val="Comment Text Char"/>
    <w:basedOn w:val="DefaultParagraphFont"/>
    <w:link w:val="CommentText"/>
    <w:uiPriority w:val="99"/>
    <w:rsid w:val="001F3857"/>
    <w:rPr>
      <w:rFonts w:ascii="Calibri" w:eastAsia="Calibri" w:hAnsi="Calibri" w:cs="Times New Roman"/>
      <w:sz w:val="20"/>
      <w:szCs w:val="20"/>
      <w:lang w:val="de-DE"/>
    </w:rPr>
  </w:style>
  <w:style w:type="paragraph" w:styleId="CommentSubject">
    <w:name w:val="annotation subject"/>
    <w:basedOn w:val="CommentText"/>
    <w:next w:val="CommentText"/>
    <w:link w:val="CommentSubjectChar"/>
    <w:uiPriority w:val="99"/>
    <w:semiHidden/>
    <w:unhideWhenUsed/>
    <w:rsid w:val="001F3857"/>
    <w:rPr>
      <w:b/>
      <w:bCs/>
    </w:rPr>
  </w:style>
  <w:style w:type="character" w:customStyle="1" w:styleId="CommentSubjectChar">
    <w:name w:val="Comment Subject Char"/>
    <w:basedOn w:val="CommentTextChar"/>
    <w:link w:val="CommentSubject"/>
    <w:uiPriority w:val="99"/>
    <w:semiHidden/>
    <w:rsid w:val="001F3857"/>
    <w:rPr>
      <w:rFonts w:ascii="Calibri" w:eastAsia="Calibri" w:hAnsi="Calibri" w:cs="Times New Roman"/>
      <w:b/>
      <w:bCs/>
      <w:sz w:val="20"/>
      <w:szCs w:val="20"/>
      <w:lang w:val="de-DE"/>
    </w:rPr>
  </w:style>
  <w:style w:type="character" w:customStyle="1" w:styleId="Heading3Char">
    <w:name w:val="Heading 3 Char"/>
    <w:basedOn w:val="DefaultParagraphFont"/>
    <w:link w:val="Heading3"/>
    <w:uiPriority w:val="9"/>
    <w:rsid w:val="00C33693"/>
    <w:rPr>
      <w:rFonts w:ascii="Times New Roman" w:eastAsia="Times New Roman" w:hAnsi="Times New Roman" w:cs="Times New Roman"/>
      <w:b/>
      <w:bCs/>
      <w:sz w:val="27"/>
      <w:szCs w:val="27"/>
      <w:lang w:val="en-US"/>
    </w:rPr>
  </w:style>
  <w:style w:type="character" w:styleId="Strong">
    <w:name w:val="Strong"/>
    <w:basedOn w:val="DefaultParagraphFont"/>
    <w:uiPriority w:val="22"/>
    <w:qFormat/>
    <w:rsid w:val="00EA3A61"/>
    <w:rPr>
      <w:b/>
      <w:bCs/>
    </w:rPr>
  </w:style>
  <w:style w:type="character" w:customStyle="1" w:styleId="Heading2Char">
    <w:name w:val="Heading 2 Char"/>
    <w:basedOn w:val="DefaultParagraphFont"/>
    <w:link w:val="Heading2"/>
    <w:uiPriority w:val="9"/>
    <w:rsid w:val="003217F3"/>
    <w:rPr>
      <w:rFonts w:asciiTheme="majorHAnsi" w:eastAsiaTheme="majorEastAsia" w:hAnsiTheme="majorHAnsi" w:cstheme="majorBidi"/>
      <w:color w:val="2E74B5" w:themeColor="accent1" w:themeShade="BF"/>
      <w:sz w:val="26"/>
      <w:szCs w:val="26"/>
      <w:lang w:val="de-DE"/>
    </w:rPr>
  </w:style>
  <w:style w:type="paragraph" w:customStyle="1" w:styleId="yiv2049823360msonormal">
    <w:name w:val="yiv2049823360msonormal"/>
    <w:basedOn w:val="Normal"/>
    <w:rsid w:val="008F27D9"/>
    <w:pPr>
      <w:spacing w:before="100" w:beforeAutospacing="1" w:after="100" w:afterAutospacing="1" w:line="240" w:lineRule="auto"/>
    </w:pPr>
    <w:rPr>
      <w:rFonts w:ascii="Times New Roman" w:eastAsia="Times New Roman" w:hAnsi="Times New Roman"/>
      <w:sz w:val="24"/>
      <w:szCs w:val="24"/>
      <w:lang w:val="en-US"/>
    </w:rPr>
  </w:style>
  <w:style w:type="character" w:customStyle="1" w:styleId="Heading1Char">
    <w:name w:val="Heading 1 Char"/>
    <w:basedOn w:val="DefaultParagraphFont"/>
    <w:link w:val="Heading1"/>
    <w:uiPriority w:val="9"/>
    <w:rsid w:val="00386505"/>
    <w:rPr>
      <w:rFonts w:asciiTheme="majorHAnsi" w:eastAsiaTheme="majorEastAsia" w:hAnsiTheme="majorHAnsi" w:cstheme="majorBidi"/>
      <w:color w:val="2E74B5" w:themeColor="accent1" w:themeShade="BF"/>
      <w:sz w:val="32"/>
      <w:szCs w:val="32"/>
      <w:lang w:val="de-DE"/>
    </w:rPr>
  </w:style>
  <w:style w:type="paragraph" w:styleId="FootnoteText">
    <w:name w:val="footnote text"/>
    <w:aliases w:val="Fußnotentextf,Footnote Text Blue,Geneva 9,Font: Geneva 9,Boston 10,f,Footnote Text1,Footnote Text Char Char Char,Footnote Text Char Char,Footnote Text Char1,Footnote Text Char Char1,Footnote Text Char1 Char Char"/>
    <w:basedOn w:val="Normal"/>
    <w:link w:val="FootnoteTextChar"/>
    <w:uiPriority w:val="99"/>
    <w:unhideWhenUsed/>
    <w:rsid w:val="008A49A0"/>
    <w:pPr>
      <w:spacing w:after="0" w:line="240" w:lineRule="auto"/>
    </w:pPr>
    <w:rPr>
      <w:sz w:val="20"/>
      <w:szCs w:val="20"/>
      <w:lang w:val="en-US"/>
    </w:rPr>
  </w:style>
  <w:style w:type="character" w:customStyle="1" w:styleId="FootnoteTextChar">
    <w:name w:val="Footnote Text Char"/>
    <w:aliases w:val="Fußnotentextf Char,Footnote Text Blue Char,Geneva 9 Char,Font: Geneva 9 Char,Boston 10 Char,f Char,Footnote Text1 Char,Footnote Text Char Char Char Char,Footnote Text Char Char Char1,Footnote Text Char1 Char"/>
    <w:basedOn w:val="DefaultParagraphFont"/>
    <w:link w:val="FootnoteText"/>
    <w:uiPriority w:val="99"/>
    <w:rsid w:val="008A49A0"/>
    <w:rPr>
      <w:rFonts w:ascii="Calibri" w:eastAsia="Calibri" w:hAnsi="Calibri" w:cs="Times New Roman"/>
      <w:sz w:val="20"/>
      <w:szCs w:val="20"/>
      <w:lang w:val="en-US"/>
    </w:rPr>
  </w:style>
  <w:style w:type="character" w:styleId="FootnoteReference">
    <w:name w:val="footnote reference"/>
    <w:aliases w:val="BVI fnr, BVI fnr,Ref,de nota al pie,Voetnootmarkering1,Footnote Reference Superscript,Footnote symbol,Times 10 Point,Exposant 3 Point,Appel note de bas de p,PBO Footnote Reference,FR + (Complex) Arial,(Latin) 9 pt,Nota"/>
    <w:uiPriority w:val="99"/>
    <w:unhideWhenUsed/>
    <w:qFormat/>
    <w:rsid w:val="008A49A0"/>
    <w:rPr>
      <w:vertAlign w:val="superscript"/>
    </w:rPr>
  </w:style>
  <w:style w:type="paragraph" w:customStyle="1" w:styleId="Body">
    <w:name w:val="Body"/>
    <w:rsid w:val="008A49A0"/>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val="en-US"/>
    </w:rPr>
  </w:style>
  <w:style w:type="paragraph" w:customStyle="1" w:styleId="Standard">
    <w:name w:val="Standard"/>
    <w:rsid w:val="00D745FA"/>
    <w:pPr>
      <w:suppressAutoHyphens/>
      <w:autoSpaceDN w:val="0"/>
      <w:spacing w:after="0" w:line="240" w:lineRule="auto"/>
      <w:textAlignment w:val="baseline"/>
    </w:pPr>
    <w:rPr>
      <w:rFonts w:ascii="Times New Roman" w:eastAsia="Times New Roman" w:hAnsi="Times New Roman" w:cs="Times New Roman"/>
      <w:kern w:val="3"/>
      <w:sz w:val="24"/>
      <w:szCs w:val="24"/>
      <w:lang w:val="fr-BE"/>
    </w:rPr>
  </w:style>
  <w:style w:type="character" w:customStyle="1" w:styleId="Heading4Char">
    <w:name w:val="Heading 4 Char"/>
    <w:basedOn w:val="DefaultParagraphFont"/>
    <w:link w:val="Heading4"/>
    <w:uiPriority w:val="9"/>
    <w:rsid w:val="00203FDF"/>
    <w:rPr>
      <w:rFonts w:asciiTheme="majorHAnsi" w:eastAsiaTheme="majorEastAsia" w:hAnsiTheme="majorHAnsi" w:cstheme="majorBidi"/>
      <w:i/>
      <w:iCs/>
      <w:color w:val="2E74B5" w:themeColor="accent1" w:themeShade="BF"/>
      <w:lang w:val="de-DE"/>
    </w:rPr>
  </w:style>
  <w:style w:type="paragraph" w:styleId="NormalWeb">
    <w:name w:val="Normal (Web)"/>
    <w:basedOn w:val="Normal"/>
    <w:uiPriority w:val="99"/>
    <w:unhideWhenUsed/>
    <w:rsid w:val="005E74D7"/>
    <w:rPr>
      <w:rFonts w:ascii="Times New Roman" w:hAnsi="Times New Roman"/>
      <w:sz w:val="24"/>
      <w:szCs w:val="24"/>
    </w:rPr>
  </w:style>
  <w:style w:type="table" w:styleId="TableGrid">
    <w:name w:val="Table Grid"/>
    <w:basedOn w:val="TableNormal"/>
    <w:uiPriority w:val="39"/>
    <w:rsid w:val="00CA79F4"/>
    <w:pPr>
      <w:spacing w:after="120" w:line="264" w:lineRule="auto"/>
      <w:jc w:val="both"/>
    </w:pPr>
    <w:rPr>
      <w:rFonts w:ascii="Calibri" w:eastAsia="Batang" w:hAnsi="Calibri" w:cs="Arial"/>
      <w:sz w:val="21"/>
      <w:szCs w:val="21"/>
      <w:lang w:val="en-US" w:eastAsia="en-GB"/>
    </w:rPr>
    <w:tblPr/>
    <w:tblStylePr w:type="firstRow">
      <w:rPr>
        <w:b/>
      </w:rPr>
      <w:tblPr/>
      <w:tcPr>
        <w:tcBorders>
          <w:bottom w:val="nil"/>
        </w:tcBorders>
      </w:tcPr>
    </w:tblStylePr>
    <w:tblStylePr w:type="lastRow">
      <w:tblPr/>
      <w:tcPr>
        <w:tcBorders>
          <w:bottom w:val="nil"/>
        </w:tcBorders>
      </w:tcPr>
    </w:tblStylePr>
  </w:style>
  <w:style w:type="character" w:customStyle="1" w:styleId="ListParagraphChar">
    <w:name w:val="List Paragraph Char"/>
    <w:aliases w:val="Numbered List Char,Tables Char,IBL List Paragraph Char,Normal bullet 2 Char,Bullet list Char,List Paragraph1 Char,1st level - Bullet List Paragraph Char,Lettre d'introduction Char,Paragrafo elenco Char,List Paragraph11 Char"/>
    <w:basedOn w:val="DefaultParagraphFont"/>
    <w:link w:val="ListParagraph"/>
    <w:uiPriority w:val="34"/>
    <w:qFormat/>
    <w:rsid w:val="00EF67D4"/>
    <w:rPr>
      <w:rFonts w:ascii="Calibri" w:eastAsia="Calibri" w:hAnsi="Calibri" w:cs="Times New Roman"/>
      <w:lang w:val="de-DE"/>
    </w:rPr>
  </w:style>
  <w:style w:type="paragraph" w:styleId="Revision">
    <w:name w:val="Revision"/>
    <w:hidden/>
    <w:uiPriority w:val="99"/>
    <w:semiHidden/>
    <w:rsid w:val="00E97C42"/>
    <w:pPr>
      <w:spacing w:after="0" w:line="240" w:lineRule="auto"/>
    </w:pPr>
    <w:rPr>
      <w:rFonts w:ascii="Calibri" w:eastAsia="Calibri" w:hAnsi="Calibri" w:cs="Times New Roman"/>
      <w:lang w:val="de-DE"/>
    </w:rPr>
  </w:style>
  <w:style w:type="character" w:customStyle="1" w:styleId="cf01">
    <w:name w:val="cf01"/>
    <w:basedOn w:val="DefaultParagraphFont"/>
    <w:rsid w:val="00666365"/>
    <w:rPr>
      <w:rFonts w:ascii="Segoe UI" w:hAnsi="Segoe UI" w:cs="Segoe UI" w:hint="default"/>
      <w:sz w:val="18"/>
      <w:szCs w:val="18"/>
    </w:rPr>
  </w:style>
  <w:style w:type="paragraph" w:styleId="TOCHeading">
    <w:name w:val="TOC Heading"/>
    <w:basedOn w:val="Heading1"/>
    <w:next w:val="Normal"/>
    <w:uiPriority w:val="39"/>
    <w:unhideWhenUsed/>
    <w:qFormat/>
    <w:rsid w:val="004F4677"/>
    <w:pPr>
      <w:spacing w:line="259" w:lineRule="auto"/>
      <w:outlineLvl w:val="9"/>
    </w:pPr>
    <w:rPr>
      <w:lang w:val="en-US"/>
    </w:rPr>
  </w:style>
  <w:style w:type="paragraph" w:styleId="TOC1">
    <w:name w:val="toc 1"/>
    <w:basedOn w:val="Normal"/>
    <w:next w:val="Normal"/>
    <w:autoRedefine/>
    <w:uiPriority w:val="39"/>
    <w:unhideWhenUsed/>
    <w:rsid w:val="007F7633"/>
    <w:pPr>
      <w:tabs>
        <w:tab w:val="left" w:pos="440"/>
        <w:tab w:val="right" w:leader="dot" w:pos="9062"/>
      </w:tabs>
      <w:spacing w:after="100"/>
    </w:pPr>
  </w:style>
  <w:style w:type="paragraph" w:styleId="TOC2">
    <w:name w:val="toc 2"/>
    <w:basedOn w:val="Normal"/>
    <w:next w:val="Normal"/>
    <w:autoRedefine/>
    <w:uiPriority w:val="39"/>
    <w:unhideWhenUsed/>
    <w:rsid w:val="00AB4849"/>
    <w:pPr>
      <w:tabs>
        <w:tab w:val="left" w:pos="880"/>
        <w:tab w:val="right" w:leader="dot" w:pos="9062"/>
      </w:tabs>
      <w:spacing w:after="100"/>
      <w:ind w:left="220"/>
    </w:pPr>
  </w:style>
  <w:style w:type="table" w:customStyle="1" w:styleId="Salience02">
    <w:name w:val="Salience 02"/>
    <w:basedOn w:val="TableNormal"/>
    <w:uiPriority w:val="99"/>
    <w:rsid w:val="001A5134"/>
    <w:pPr>
      <w:suppressAutoHyphens/>
      <w:spacing w:after="0" w:line="240" w:lineRule="auto"/>
      <w:contextualSpacing/>
      <w:jc w:val="center"/>
    </w:pPr>
    <w:rPr>
      <w:rFonts w:ascii="Segoe UI" w:hAnsi="Segoe UI" w:cs="Arial"/>
      <w:bCs/>
      <w:color w:val="262626"/>
      <w:sz w:val="20"/>
      <w:szCs w:val="20"/>
    </w:rPr>
    <w:tblPr>
      <w:tblStyleRowBandSize w:val="1"/>
      <w:tblStyleColBandSize w:val="1"/>
      <w:jc w:val="center"/>
      <w:tblBorders>
        <w:top w:val="single" w:sz="4" w:space="0" w:color="CBCBCB"/>
        <w:left w:val="single" w:sz="4" w:space="0" w:color="CBCBCB"/>
        <w:bottom w:val="single" w:sz="4" w:space="0" w:color="CBCBCB"/>
        <w:right w:val="single" w:sz="4" w:space="0" w:color="CBCBCB"/>
        <w:insideH w:val="single" w:sz="4" w:space="0" w:color="CBCBCB"/>
        <w:insideV w:val="single" w:sz="4" w:space="0" w:color="CBCBCB"/>
      </w:tblBorders>
      <w:tblCellMar>
        <w:top w:w="85" w:type="dxa"/>
        <w:left w:w="85" w:type="dxa"/>
        <w:bottom w:w="85" w:type="dxa"/>
        <w:right w:w="85" w:type="dxa"/>
      </w:tblCellMar>
    </w:tblPr>
    <w:trPr>
      <w:jc w:val="center"/>
    </w:trPr>
    <w:tcPr>
      <w:shd w:val="clear" w:color="auto" w:fill="F2F2F2"/>
      <w:vAlign w:val="center"/>
    </w:tcPr>
    <w:tblStylePr w:type="firstRow">
      <w:pPr>
        <w:wordWrap/>
        <w:spacing w:beforeLines="0" w:before="0" w:beforeAutospacing="0" w:afterLines="0" w:after="0" w:afterAutospacing="0" w:line="240" w:lineRule="auto"/>
        <w:contextualSpacing/>
        <w:jc w:val="center"/>
      </w:pPr>
      <w:rPr>
        <w:rFonts w:ascii="Cambria" w:hAnsi="Cambria"/>
        <w:b/>
        <w:bCs/>
        <w:i w:val="0"/>
        <w:color w:val="FFFFFF"/>
        <w:sz w:val="20"/>
      </w:rPr>
      <w:tblPr/>
      <w:tcPr>
        <w:tcBorders>
          <w:top w:val="single" w:sz="4" w:space="0" w:color="E5DFEC"/>
          <w:left w:val="single" w:sz="4" w:space="0" w:color="E5DFEC"/>
          <w:bottom w:val="single" w:sz="4" w:space="0" w:color="E5DFEC"/>
          <w:right w:val="single" w:sz="4" w:space="0" w:color="E5DFEC"/>
          <w:insideH w:val="single" w:sz="4" w:space="0" w:color="E5DFEC"/>
          <w:insideV w:val="single" w:sz="4" w:space="0" w:color="E5DFEC"/>
          <w:tl2br w:val="nil"/>
          <w:tr2bl w:val="nil"/>
        </w:tcBorders>
        <w:shd w:val="clear" w:color="auto" w:fill="47375B"/>
      </w:tcPr>
    </w:tblStylePr>
    <w:tblStylePr w:type="lastRow">
      <w:rPr>
        <w:b w:val="0"/>
        <w:bCs/>
        <w:color w:val="262626"/>
      </w:rPr>
      <w:tblPr/>
      <w:tcPr>
        <w:shd w:val="clear" w:color="auto" w:fill="F2F2F2"/>
      </w:tcPr>
    </w:tblStylePr>
    <w:tblStylePr w:type="firstCol">
      <w:pPr>
        <w:jc w:val="center"/>
      </w:pPr>
      <w:rPr>
        <w:rFonts w:ascii="Cambria" w:hAnsi="Cambria"/>
        <w:b w:val="0"/>
        <w:bCs/>
        <w:i/>
        <w:color w:val="FFFFFF"/>
        <w:u w:val="none"/>
      </w:rPr>
      <w:tblPr/>
      <w:tcPr>
        <w:tcBorders>
          <w:top w:val="single" w:sz="4" w:space="0" w:color="E5DFEC"/>
          <w:left w:val="single" w:sz="4" w:space="0" w:color="E5DFEC"/>
          <w:bottom w:val="single" w:sz="4" w:space="0" w:color="E5DFEC"/>
          <w:right w:val="single" w:sz="4" w:space="0" w:color="E5DFEC"/>
          <w:insideH w:val="single" w:sz="4" w:space="0" w:color="E5DFEC"/>
          <w:insideV w:val="single" w:sz="4" w:space="0" w:color="E5DFEC"/>
        </w:tcBorders>
        <w:shd w:val="clear" w:color="auto" w:fill="9E89B8"/>
      </w:tcPr>
    </w:tblStylePr>
    <w:tblStylePr w:type="lastCol">
      <w:rPr>
        <w:b w:val="0"/>
        <w:bCs/>
      </w:rPr>
      <w:tblPr/>
      <w:tcPr>
        <w:shd w:val="clear" w:color="auto" w:fill="F2F2F2"/>
      </w:tcPr>
    </w:tblStylePr>
    <w:tblStylePr w:type="band1Vert">
      <w:tblPr/>
      <w:tcPr>
        <w:shd w:val="clear" w:color="auto" w:fill="F2F2F2"/>
      </w:tcPr>
    </w:tblStylePr>
    <w:tblStylePr w:type="band2Vert">
      <w:tblPr/>
      <w:tcPr>
        <w:shd w:val="clear" w:color="auto" w:fill="F2F2F2"/>
      </w:tcPr>
    </w:tblStylePr>
    <w:tblStylePr w:type="band1Horz">
      <w:tblPr/>
      <w:tcPr>
        <w:shd w:val="clear" w:color="auto" w:fill="F2F2F2"/>
      </w:tcPr>
    </w:tblStylePr>
    <w:tblStylePr w:type="band2Horz">
      <w:tblPr/>
      <w:tcPr>
        <w:shd w:val="clear" w:color="auto" w:fill="F2F2F2"/>
      </w:tcPr>
    </w:tblStylePr>
    <w:tblStylePr w:type="neCell">
      <w:tblPr/>
      <w:tcPr>
        <w:tcBorders>
          <w:top w:val="single" w:sz="4" w:space="0" w:color="CBCBCB"/>
          <w:left w:val="single" w:sz="4" w:space="0" w:color="CBCBCB"/>
          <w:bottom w:val="single" w:sz="4" w:space="0" w:color="CBCBCB"/>
          <w:right w:val="single" w:sz="4" w:space="0" w:color="CBCBCB"/>
          <w:insideH w:val="single" w:sz="4" w:space="0" w:color="CBCBCB"/>
          <w:insideV w:val="single" w:sz="4" w:space="0" w:color="CBCBCB"/>
        </w:tcBorders>
        <w:shd w:val="clear" w:color="auto" w:fill="47375B"/>
      </w:tcPr>
    </w:tblStylePr>
    <w:tblStylePr w:type="nwCell">
      <w:rPr>
        <w:rFonts w:ascii="Cambria" w:hAnsi="Cambria"/>
        <w:color w:val="FFFFFF"/>
        <w:sz w:val="20"/>
      </w:rPr>
      <w:tblPr/>
      <w:tcPr>
        <w:tcBorders>
          <w:top w:val="single" w:sz="4" w:space="0" w:color="E5DFEC"/>
          <w:left w:val="single" w:sz="4" w:space="0" w:color="E5DFEC"/>
          <w:bottom w:val="single" w:sz="4" w:space="0" w:color="E5DFEC"/>
          <w:right w:val="single" w:sz="4" w:space="0" w:color="E5DFEC"/>
          <w:insideH w:val="single" w:sz="4" w:space="0" w:color="E5DFEC"/>
          <w:insideV w:val="single" w:sz="4" w:space="0" w:color="E5DFEC"/>
        </w:tcBorders>
        <w:shd w:val="clear" w:color="auto" w:fill="47375B"/>
      </w:tcPr>
    </w:tblStylePr>
    <w:tblStylePr w:type="seCell">
      <w:tblPr/>
      <w:tcPr>
        <w:shd w:val="clear" w:color="auto" w:fill="F2F2F2"/>
      </w:tcPr>
    </w:tblStylePr>
    <w:tblStylePr w:type="swCell">
      <w:rPr>
        <w:b w:val="0"/>
        <w:color w:val="FFFFFF"/>
      </w:rPr>
      <w:tblPr/>
      <w:tcPr>
        <w:tcBorders>
          <w:top w:val="single" w:sz="4" w:space="0" w:color="E5DFEC"/>
          <w:left w:val="single" w:sz="4" w:space="0" w:color="E5DFEC"/>
          <w:bottom w:val="single" w:sz="4" w:space="0" w:color="E5DFEC"/>
          <w:right w:val="single" w:sz="4" w:space="0" w:color="E5DFEC"/>
          <w:insideH w:val="single" w:sz="4" w:space="0" w:color="E5DFEC"/>
          <w:insideV w:val="single" w:sz="4" w:space="0" w:color="E5DFEC"/>
        </w:tcBorders>
        <w:shd w:val="clear" w:color="auto" w:fill="9E89B8"/>
      </w:tcPr>
    </w:tblStylePr>
  </w:style>
  <w:style w:type="character" w:styleId="IntenseEmphasis">
    <w:name w:val="Intense Emphasis"/>
    <w:uiPriority w:val="21"/>
    <w:qFormat/>
    <w:rsid w:val="0002667C"/>
    <w:rPr>
      <w:rFonts w:ascii="Cambria" w:hAnsi="Cambria"/>
      <w:b/>
      <w:bCs/>
      <w:i/>
      <w:color w:val="4F81BD"/>
    </w:rPr>
  </w:style>
  <w:style w:type="character" w:customStyle="1" w:styleId="UnresolvedMention1">
    <w:name w:val="Unresolved Mention1"/>
    <w:basedOn w:val="DefaultParagraphFont"/>
    <w:uiPriority w:val="99"/>
    <w:semiHidden/>
    <w:unhideWhenUsed/>
    <w:rsid w:val="00E60A56"/>
    <w:rPr>
      <w:color w:val="605E5C"/>
      <w:shd w:val="clear" w:color="auto" w:fill="E1DFDD"/>
    </w:rPr>
  </w:style>
  <w:style w:type="character" w:styleId="FollowedHyperlink">
    <w:name w:val="FollowedHyperlink"/>
    <w:basedOn w:val="DefaultParagraphFont"/>
    <w:uiPriority w:val="99"/>
    <w:semiHidden/>
    <w:unhideWhenUsed/>
    <w:rsid w:val="000B2F9B"/>
    <w:rPr>
      <w:color w:val="954F72" w:themeColor="followedHyperlink"/>
      <w:u w:val="single"/>
    </w:rPr>
  </w:style>
  <w:style w:type="table" w:customStyle="1" w:styleId="TableGrid1">
    <w:name w:val="Table Grid1"/>
    <w:basedOn w:val="TableNormal"/>
    <w:next w:val="TableGrid"/>
    <w:uiPriority w:val="59"/>
    <w:rsid w:val="00D80F87"/>
    <w:pPr>
      <w:spacing w:after="0" w:line="240" w:lineRule="auto"/>
    </w:pPr>
    <w:rPr>
      <w:lang w:val="fr-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595FA9"/>
    <w:pPr>
      <w:spacing w:line="240" w:lineRule="auto"/>
    </w:pPr>
    <w:rPr>
      <w:rFonts w:asciiTheme="minorHAnsi" w:eastAsiaTheme="minorHAnsi" w:hAnsiTheme="minorHAnsi" w:cstheme="minorBidi"/>
      <w:i/>
      <w:iCs/>
      <w:color w:val="44546A" w:themeColor="text2"/>
      <w:sz w:val="18"/>
      <w:szCs w:val="18"/>
      <w:lang w:val="sl-SI"/>
    </w:rPr>
  </w:style>
  <w:style w:type="character" w:customStyle="1" w:styleId="contentpasted6">
    <w:name w:val="contentpasted6"/>
    <w:basedOn w:val="DefaultParagraphFont"/>
    <w:rsid w:val="00595FA9"/>
  </w:style>
  <w:style w:type="character" w:customStyle="1" w:styleId="contentpasted1">
    <w:name w:val="contentpasted1"/>
    <w:basedOn w:val="DefaultParagraphFont"/>
    <w:rsid w:val="00595FA9"/>
  </w:style>
  <w:style w:type="character" w:customStyle="1" w:styleId="contentpasted2">
    <w:name w:val="contentpasted2"/>
    <w:basedOn w:val="DefaultParagraphFont"/>
    <w:rsid w:val="00595FA9"/>
  </w:style>
  <w:style w:type="character" w:customStyle="1" w:styleId="contentpasted3">
    <w:name w:val="contentpasted3"/>
    <w:basedOn w:val="DefaultParagraphFont"/>
    <w:rsid w:val="00595FA9"/>
  </w:style>
  <w:style w:type="character" w:customStyle="1" w:styleId="contentpasted4">
    <w:name w:val="contentpasted4"/>
    <w:basedOn w:val="DefaultParagraphFont"/>
    <w:rsid w:val="00595FA9"/>
  </w:style>
  <w:style w:type="character" w:customStyle="1" w:styleId="contentpasted5">
    <w:name w:val="contentpasted5"/>
    <w:basedOn w:val="DefaultParagraphFont"/>
    <w:rsid w:val="00595FA9"/>
  </w:style>
  <w:style w:type="character" w:customStyle="1" w:styleId="contentpasted0">
    <w:name w:val="contentpasted0"/>
    <w:basedOn w:val="DefaultParagraphFont"/>
    <w:rsid w:val="00595FA9"/>
  </w:style>
  <w:style w:type="character" w:customStyle="1" w:styleId="Heading7Char">
    <w:name w:val="Heading 7 Char"/>
    <w:basedOn w:val="DefaultParagraphFont"/>
    <w:link w:val="Heading7"/>
    <w:uiPriority w:val="9"/>
    <w:semiHidden/>
    <w:rsid w:val="008272A6"/>
    <w:rPr>
      <w:rFonts w:asciiTheme="majorHAnsi" w:eastAsiaTheme="majorEastAsia" w:hAnsiTheme="majorHAnsi" w:cstheme="majorBidi"/>
      <w:i/>
      <w:iCs/>
      <w:color w:val="1F4D78" w:themeColor="accent1" w:themeShade="7F"/>
      <w:lang w:val="de-DE"/>
    </w:rPr>
  </w:style>
  <w:style w:type="paragraph" w:styleId="BodyText">
    <w:name w:val="Body Text"/>
    <w:basedOn w:val="Normal"/>
    <w:link w:val="BodyTextChar"/>
    <w:uiPriority w:val="1"/>
    <w:qFormat/>
    <w:rsid w:val="008272A6"/>
    <w:pPr>
      <w:widowControl w:val="0"/>
      <w:autoSpaceDE w:val="0"/>
      <w:autoSpaceDN w:val="0"/>
      <w:spacing w:after="0" w:line="240" w:lineRule="auto"/>
    </w:pPr>
    <w:rPr>
      <w:rFonts w:ascii="Arial Unicode MS" w:eastAsia="Arial Unicode MS" w:hAnsi="Arial Unicode MS" w:cs="Arial Unicode MS"/>
      <w:sz w:val="20"/>
      <w:szCs w:val="20"/>
      <w:lang w:val="en-US" w:bidi="en-US"/>
    </w:rPr>
  </w:style>
  <w:style w:type="character" w:customStyle="1" w:styleId="BodyTextChar">
    <w:name w:val="Body Text Char"/>
    <w:basedOn w:val="DefaultParagraphFont"/>
    <w:link w:val="BodyText"/>
    <w:uiPriority w:val="1"/>
    <w:rsid w:val="008272A6"/>
    <w:rPr>
      <w:rFonts w:ascii="Arial Unicode MS" w:eastAsia="Arial Unicode MS" w:hAnsi="Arial Unicode MS" w:cs="Arial Unicode MS"/>
      <w:sz w:val="20"/>
      <w:szCs w:val="20"/>
      <w:lang w:val="en-US" w:bidi="en-US"/>
    </w:rPr>
  </w:style>
  <w:style w:type="paragraph" w:customStyle="1" w:styleId="Default">
    <w:name w:val="Default"/>
    <w:basedOn w:val="Normal"/>
    <w:rsid w:val="008272A6"/>
    <w:pPr>
      <w:spacing w:after="0" w:line="240" w:lineRule="auto"/>
    </w:pPr>
    <w:rPr>
      <w:rFonts w:ascii="Times New Roman" w:eastAsia="Times New Roman" w:hAnsi="Times New Roman"/>
      <w:sz w:val="24"/>
      <w:szCs w:val="20"/>
      <w:lang w:val="ru-RU" w:eastAsia="ru-RU"/>
    </w:rPr>
  </w:style>
  <w:style w:type="numbering" w:customStyle="1" w:styleId="NoList1">
    <w:name w:val="No List1"/>
    <w:next w:val="NoList"/>
    <w:uiPriority w:val="99"/>
    <w:semiHidden/>
    <w:unhideWhenUsed/>
    <w:rsid w:val="008272A6"/>
  </w:style>
  <w:style w:type="character" w:customStyle="1" w:styleId="UnresolvedMention12">
    <w:name w:val="Unresolved Mention12"/>
    <w:uiPriority w:val="99"/>
    <w:semiHidden/>
    <w:unhideWhenUsed/>
    <w:rsid w:val="008272A6"/>
    <w:rPr>
      <w:color w:val="605E5C"/>
      <w:shd w:val="clear" w:color="auto" w:fill="E1DFDD"/>
    </w:rPr>
  </w:style>
  <w:style w:type="paragraph" w:styleId="TOC3">
    <w:name w:val="toc 3"/>
    <w:basedOn w:val="Normal"/>
    <w:next w:val="Normal"/>
    <w:autoRedefine/>
    <w:uiPriority w:val="39"/>
    <w:unhideWhenUsed/>
    <w:rsid w:val="007F7633"/>
    <w:pPr>
      <w:tabs>
        <w:tab w:val="left" w:pos="1320"/>
        <w:tab w:val="right" w:leader="dot" w:pos="9062"/>
      </w:tabs>
      <w:spacing w:after="100"/>
      <w:ind w:left="440"/>
    </w:pPr>
  </w:style>
  <w:style w:type="paragraph" w:customStyle="1" w:styleId="TableParagraph">
    <w:name w:val="Table Paragraph"/>
    <w:basedOn w:val="Normal"/>
    <w:uiPriority w:val="1"/>
    <w:qFormat/>
    <w:rsid w:val="008272A6"/>
    <w:pPr>
      <w:widowControl w:val="0"/>
      <w:autoSpaceDE w:val="0"/>
      <w:autoSpaceDN w:val="0"/>
      <w:spacing w:after="0" w:line="240" w:lineRule="auto"/>
      <w:jc w:val="right"/>
    </w:pPr>
    <w:rPr>
      <w:rFonts w:ascii="Sylfaen" w:eastAsia="Sylfaen" w:hAnsi="Sylfaen" w:cs="Sylfaen"/>
      <w:lang w:val="uz-Cyrl-UZ"/>
    </w:rPr>
  </w:style>
  <w:style w:type="paragraph" w:customStyle="1" w:styleId="astandard3420chapeau">
    <w:name w:val="a_standard__34__20_chapeau"/>
    <w:basedOn w:val="Normal"/>
    <w:rsid w:val="008272A6"/>
    <w:pPr>
      <w:spacing w:before="100" w:beforeAutospacing="1" w:after="100" w:afterAutospacing="1" w:line="240" w:lineRule="auto"/>
    </w:pPr>
    <w:rPr>
      <w:rFonts w:ascii="Times New Roman" w:eastAsia="Times New Roman" w:hAnsi="Times New Roman"/>
      <w:sz w:val="24"/>
      <w:szCs w:val="24"/>
      <w:lang w:val="en-GB" w:eastAsia="en-GB"/>
    </w:rPr>
  </w:style>
  <w:style w:type="character" w:customStyle="1" w:styleId="at2">
    <w:name w:val="a__t2"/>
    <w:basedOn w:val="DefaultParagraphFont"/>
    <w:rsid w:val="008272A6"/>
  </w:style>
  <w:style w:type="paragraph" w:customStyle="1" w:styleId="a3520normal">
    <w:name w:val="a___35__20_normal"/>
    <w:basedOn w:val="Normal"/>
    <w:rsid w:val="008272A6"/>
    <w:pPr>
      <w:spacing w:before="100" w:beforeAutospacing="1" w:after="100" w:afterAutospacing="1" w:line="240" w:lineRule="auto"/>
    </w:pPr>
    <w:rPr>
      <w:rFonts w:ascii="Times New Roman" w:eastAsia="Times New Roman" w:hAnsi="Times New Roman"/>
      <w:sz w:val="24"/>
      <w:szCs w:val="24"/>
      <w:lang w:val="en-GB" w:eastAsia="en-GB"/>
    </w:rPr>
  </w:style>
  <w:style w:type="character" w:customStyle="1" w:styleId="at3">
    <w:name w:val="a__t3"/>
    <w:basedOn w:val="DefaultParagraphFont"/>
    <w:rsid w:val="008272A6"/>
  </w:style>
  <w:style w:type="character" w:customStyle="1" w:styleId="at4">
    <w:name w:val="a__t4"/>
    <w:basedOn w:val="DefaultParagraphFont"/>
    <w:rsid w:val="008272A6"/>
  </w:style>
  <w:style w:type="character" w:customStyle="1" w:styleId="at5">
    <w:name w:val="a__t5"/>
    <w:basedOn w:val="DefaultParagraphFont"/>
    <w:rsid w:val="008272A6"/>
  </w:style>
  <w:style w:type="paragraph" w:customStyle="1" w:styleId="trt0xe">
    <w:name w:val="trt0xe"/>
    <w:basedOn w:val="Normal"/>
    <w:rsid w:val="008272A6"/>
    <w:pPr>
      <w:spacing w:before="100" w:beforeAutospacing="1" w:after="100" w:afterAutospacing="1" w:line="240" w:lineRule="auto"/>
    </w:pPr>
    <w:rPr>
      <w:rFonts w:ascii="Times New Roman" w:eastAsia="Times New Roman" w:hAnsi="Times New Roman"/>
      <w:sz w:val="24"/>
      <w:szCs w:val="24"/>
      <w:lang w:val="en-GB" w:eastAsia="en-GB"/>
    </w:rPr>
  </w:style>
  <w:style w:type="paragraph" w:styleId="TOC4">
    <w:name w:val="toc 4"/>
    <w:basedOn w:val="Normal"/>
    <w:next w:val="Normal"/>
    <w:autoRedefine/>
    <w:uiPriority w:val="39"/>
    <w:unhideWhenUsed/>
    <w:rsid w:val="008272A6"/>
    <w:pPr>
      <w:spacing w:after="100" w:line="259" w:lineRule="auto"/>
      <w:ind w:left="660"/>
    </w:pPr>
    <w:rPr>
      <w:rFonts w:asciiTheme="minorHAnsi" w:eastAsiaTheme="minorEastAsia" w:hAnsiTheme="minorHAnsi" w:cstheme="minorBidi"/>
      <w:lang w:val="hr-HR" w:eastAsia="hr-HR"/>
    </w:rPr>
  </w:style>
  <w:style w:type="paragraph" w:styleId="TOC5">
    <w:name w:val="toc 5"/>
    <w:basedOn w:val="Normal"/>
    <w:next w:val="Normal"/>
    <w:autoRedefine/>
    <w:uiPriority w:val="39"/>
    <w:unhideWhenUsed/>
    <w:rsid w:val="008272A6"/>
    <w:pPr>
      <w:spacing w:after="100" w:line="259" w:lineRule="auto"/>
      <w:ind w:left="880"/>
    </w:pPr>
    <w:rPr>
      <w:rFonts w:asciiTheme="minorHAnsi" w:eastAsiaTheme="minorEastAsia" w:hAnsiTheme="minorHAnsi" w:cstheme="minorBidi"/>
      <w:lang w:val="hr-HR" w:eastAsia="hr-HR"/>
    </w:rPr>
  </w:style>
  <w:style w:type="paragraph" w:styleId="TOC6">
    <w:name w:val="toc 6"/>
    <w:basedOn w:val="Normal"/>
    <w:next w:val="Normal"/>
    <w:autoRedefine/>
    <w:uiPriority w:val="39"/>
    <w:unhideWhenUsed/>
    <w:rsid w:val="008272A6"/>
    <w:pPr>
      <w:spacing w:after="100" w:line="259" w:lineRule="auto"/>
      <w:ind w:left="1100"/>
    </w:pPr>
    <w:rPr>
      <w:rFonts w:asciiTheme="minorHAnsi" w:eastAsiaTheme="minorEastAsia" w:hAnsiTheme="minorHAnsi" w:cstheme="minorBidi"/>
      <w:lang w:val="hr-HR" w:eastAsia="hr-HR"/>
    </w:rPr>
  </w:style>
  <w:style w:type="paragraph" w:styleId="TOC7">
    <w:name w:val="toc 7"/>
    <w:basedOn w:val="Normal"/>
    <w:next w:val="Normal"/>
    <w:autoRedefine/>
    <w:uiPriority w:val="39"/>
    <w:unhideWhenUsed/>
    <w:rsid w:val="008272A6"/>
    <w:pPr>
      <w:spacing w:after="100" w:line="259" w:lineRule="auto"/>
      <w:ind w:left="1320"/>
    </w:pPr>
    <w:rPr>
      <w:rFonts w:asciiTheme="minorHAnsi" w:eastAsiaTheme="minorEastAsia" w:hAnsiTheme="minorHAnsi" w:cstheme="minorBidi"/>
      <w:lang w:val="hr-HR" w:eastAsia="hr-HR"/>
    </w:rPr>
  </w:style>
  <w:style w:type="paragraph" w:styleId="TOC8">
    <w:name w:val="toc 8"/>
    <w:basedOn w:val="Normal"/>
    <w:next w:val="Normal"/>
    <w:autoRedefine/>
    <w:uiPriority w:val="39"/>
    <w:unhideWhenUsed/>
    <w:rsid w:val="008272A6"/>
    <w:pPr>
      <w:spacing w:after="100" w:line="259" w:lineRule="auto"/>
      <w:ind w:left="1540"/>
    </w:pPr>
    <w:rPr>
      <w:rFonts w:asciiTheme="minorHAnsi" w:eastAsiaTheme="minorEastAsia" w:hAnsiTheme="minorHAnsi" w:cstheme="minorBidi"/>
      <w:lang w:val="hr-HR" w:eastAsia="hr-HR"/>
    </w:rPr>
  </w:style>
  <w:style w:type="paragraph" w:styleId="TOC9">
    <w:name w:val="toc 9"/>
    <w:basedOn w:val="Normal"/>
    <w:next w:val="Normal"/>
    <w:autoRedefine/>
    <w:uiPriority w:val="39"/>
    <w:unhideWhenUsed/>
    <w:rsid w:val="008272A6"/>
    <w:pPr>
      <w:spacing w:after="100" w:line="259" w:lineRule="auto"/>
      <w:ind w:left="1760"/>
    </w:pPr>
    <w:rPr>
      <w:rFonts w:asciiTheme="minorHAnsi" w:eastAsiaTheme="minorEastAsia" w:hAnsiTheme="minorHAnsi" w:cstheme="minorBidi"/>
      <w:lang w:val="hr-HR" w:eastAsia="hr-HR"/>
    </w:rPr>
  </w:style>
  <w:style w:type="character" w:customStyle="1" w:styleId="UnresolvedMention2">
    <w:name w:val="Unresolved Mention2"/>
    <w:basedOn w:val="DefaultParagraphFont"/>
    <w:uiPriority w:val="99"/>
    <w:semiHidden/>
    <w:unhideWhenUsed/>
    <w:rsid w:val="008272A6"/>
    <w:rPr>
      <w:color w:val="605E5C"/>
      <w:shd w:val="clear" w:color="auto" w:fill="E1DFDD"/>
    </w:rPr>
  </w:style>
  <w:style w:type="character" w:customStyle="1" w:styleId="UnresolvedMention3">
    <w:name w:val="Unresolved Mention3"/>
    <w:basedOn w:val="DefaultParagraphFont"/>
    <w:uiPriority w:val="99"/>
    <w:semiHidden/>
    <w:unhideWhenUsed/>
    <w:rsid w:val="008272A6"/>
    <w:rPr>
      <w:color w:val="605E5C"/>
      <w:shd w:val="clear" w:color="auto" w:fill="E1DFDD"/>
    </w:rPr>
  </w:style>
  <w:style w:type="character" w:customStyle="1" w:styleId="UnresolvedMention4">
    <w:name w:val="Unresolved Mention4"/>
    <w:basedOn w:val="DefaultParagraphFont"/>
    <w:uiPriority w:val="99"/>
    <w:semiHidden/>
    <w:unhideWhenUsed/>
    <w:rsid w:val="008272A6"/>
    <w:rPr>
      <w:color w:val="605E5C"/>
      <w:shd w:val="clear" w:color="auto" w:fill="E1DFDD"/>
    </w:rPr>
  </w:style>
  <w:style w:type="character" w:customStyle="1" w:styleId="UnresolvedMention5">
    <w:name w:val="Unresolved Mention5"/>
    <w:basedOn w:val="DefaultParagraphFont"/>
    <w:uiPriority w:val="99"/>
    <w:semiHidden/>
    <w:unhideWhenUsed/>
    <w:rsid w:val="0011197D"/>
    <w:rPr>
      <w:color w:val="605E5C"/>
      <w:shd w:val="clear" w:color="auto" w:fill="E1DFDD"/>
    </w:rPr>
  </w:style>
  <w:style w:type="character" w:customStyle="1" w:styleId="UnresolvedMention51">
    <w:name w:val="Unresolved Mention51"/>
    <w:basedOn w:val="DefaultParagraphFont"/>
    <w:uiPriority w:val="99"/>
    <w:semiHidden/>
    <w:unhideWhenUsed/>
    <w:rsid w:val="007E7E6F"/>
    <w:rPr>
      <w:color w:val="605E5C"/>
      <w:shd w:val="clear" w:color="auto" w:fill="E1DFDD"/>
    </w:rPr>
  </w:style>
  <w:style w:type="character" w:customStyle="1" w:styleId="UnresolvedMention6">
    <w:name w:val="Unresolved Mention6"/>
    <w:basedOn w:val="DefaultParagraphFont"/>
    <w:uiPriority w:val="99"/>
    <w:semiHidden/>
    <w:unhideWhenUsed/>
    <w:rsid w:val="00A0244C"/>
    <w:rPr>
      <w:color w:val="605E5C"/>
      <w:shd w:val="clear" w:color="auto" w:fill="E1DFDD"/>
    </w:rPr>
  </w:style>
  <w:style w:type="paragraph" w:customStyle="1" w:styleId="pf0">
    <w:name w:val="pf0"/>
    <w:basedOn w:val="Normal"/>
    <w:rsid w:val="00A0244C"/>
    <w:pPr>
      <w:spacing w:before="100" w:beforeAutospacing="1" w:after="100" w:afterAutospacing="1" w:line="240" w:lineRule="auto"/>
    </w:pPr>
    <w:rPr>
      <w:rFonts w:ascii="Times New Roman" w:eastAsia="Times New Roman" w:hAnsi="Times New Roman"/>
      <w:sz w:val="24"/>
      <w:szCs w:val="24"/>
      <w:lang w:val="en-GB" w:eastAsia="en-GB"/>
    </w:rPr>
  </w:style>
  <w:style w:type="character" w:customStyle="1" w:styleId="cf11">
    <w:name w:val="cf11"/>
    <w:basedOn w:val="DefaultParagraphFont"/>
    <w:rsid w:val="00A0244C"/>
    <w:rPr>
      <w:rFonts w:ascii="Segoe UI" w:hAnsi="Segoe UI" w:cs="Segoe UI" w:hint="default"/>
      <w:i/>
      <w:iCs/>
      <w:sz w:val="18"/>
      <w:szCs w:val="18"/>
    </w:rPr>
  </w:style>
  <w:style w:type="paragraph" w:customStyle="1" w:styleId="Normalny1">
    <w:name w:val="Normalny1"/>
    <w:basedOn w:val="Normal"/>
    <w:rsid w:val="00D135AD"/>
    <w:pPr>
      <w:spacing w:before="100" w:beforeAutospacing="1" w:after="100" w:afterAutospacing="1" w:line="240" w:lineRule="auto"/>
    </w:pPr>
    <w:rPr>
      <w:rFonts w:ascii="Times New Roman" w:eastAsia="Times New Roman" w:hAnsi="Times New Roman"/>
      <w:sz w:val="24"/>
      <w:szCs w:val="24"/>
      <w:lang w:val="lt-LT" w:eastAsia="lt-LT"/>
    </w:rPr>
  </w:style>
  <w:style w:type="table" w:customStyle="1" w:styleId="Reetkatablice1">
    <w:name w:val="Rešetka tablice1"/>
    <w:basedOn w:val="TableNormal"/>
    <w:next w:val="TableGrid"/>
    <w:uiPriority w:val="39"/>
    <w:rsid w:val="004631AD"/>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nonrsolue1">
    <w:name w:val="Mention non résolue1"/>
    <w:basedOn w:val="DefaultParagraphFont"/>
    <w:uiPriority w:val="99"/>
    <w:semiHidden/>
    <w:unhideWhenUsed/>
    <w:rsid w:val="007F01CB"/>
    <w:rPr>
      <w:color w:val="605E5C"/>
      <w:shd w:val="clear" w:color="auto" w:fill="E1DFDD"/>
    </w:rPr>
  </w:style>
  <w:style w:type="numbering" w:customStyle="1" w:styleId="Bezpopisa1">
    <w:name w:val="Bez popisa1"/>
    <w:next w:val="NoList"/>
    <w:uiPriority w:val="99"/>
    <w:semiHidden/>
    <w:unhideWhenUsed/>
    <w:rsid w:val="00CB4094"/>
  </w:style>
  <w:style w:type="table" w:customStyle="1" w:styleId="Reetkatablice2">
    <w:name w:val="Rešetka tablice2"/>
    <w:basedOn w:val="TableNormal"/>
    <w:next w:val="TableGrid"/>
    <w:uiPriority w:val="39"/>
    <w:rsid w:val="00CB4094"/>
    <w:pPr>
      <w:spacing w:after="120" w:line="264" w:lineRule="auto"/>
      <w:jc w:val="both"/>
    </w:pPr>
    <w:rPr>
      <w:rFonts w:ascii="Calibri" w:eastAsia="Batang" w:hAnsi="Calibri" w:cs="Arial"/>
      <w:sz w:val="21"/>
      <w:szCs w:val="21"/>
      <w:lang w:val="en-US" w:eastAsia="en-GB"/>
    </w:rPr>
    <w:tblPr/>
    <w:tblStylePr w:type="firstRow">
      <w:rPr>
        <w:rFonts w:cs="Arial"/>
        <w:b/>
      </w:rPr>
      <w:tblPr/>
      <w:tcPr>
        <w:tcBorders>
          <w:bottom w:val="nil"/>
        </w:tcBorders>
      </w:tcPr>
    </w:tblStylePr>
    <w:tblStylePr w:type="lastRow">
      <w:rPr>
        <w:rFonts w:cs="Arial"/>
      </w:rPr>
      <w:tblPr/>
      <w:tcPr>
        <w:tcBorders>
          <w:bottom w:val="nil"/>
        </w:tcBorders>
      </w:tcPr>
    </w:tblStylePr>
  </w:style>
  <w:style w:type="table" w:customStyle="1" w:styleId="TableGrid11">
    <w:name w:val="Table Grid11"/>
    <w:basedOn w:val="TableNormal"/>
    <w:next w:val="TableGrid"/>
    <w:uiPriority w:val="59"/>
    <w:rsid w:val="00CB4094"/>
    <w:pPr>
      <w:spacing w:after="0" w:line="240" w:lineRule="auto"/>
    </w:pPr>
    <w:rPr>
      <w:rFonts w:ascii="Calibri" w:eastAsia="Times New Roman" w:hAnsi="Calibri" w:cs="Arial"/>
      <w:sz w:val="20"/>
      <w:szCs w:val="20"/>
      <w:lang w:val="hr-HR"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1">
    <w:name w:val="Unresolved Mention11"/>
    <w:uiPriority w:val="99"/>
    <w:semiHidden/>
    <w:unhideWhenUsed/>
    <w:rsid w:val="00CB4094"/>
    <w:rPr>
      <w:color w:val="605E5C"/>
      <w:shd w:val="clear" w:color="auto" w:fill="E1DFDD"/>
    </w:rPr>
  </w:style>
  <w:style w:type="table" w:customStyle="1" w:styleId="TableGrid2">
    <w:name w:val="Table Grid2"/>
    <w:basedOn w:val="TableNormal"/>
    <w:next w:val="TableGrid"/>
    <w:uiPriority w:val="39"/>
    <w:rsid w:val="00CB4094"/>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CB4094"/>
    <w:pPr>
      <w:spacing w:after="0"/>
    </w:pPr>
    <w:rPr>
      <w:rFonts w:eastAsia="Times New Roman"/>
    </w:rPr>
  </w:style>
  <w:style w:type="character" w:customStyle="1" w:styleId="q-box">
    <w:name w:val="q-box"/>
    <w:basedOn w:val="DefaultParagraphFont"/>
    <w:rsid w:val="00CB4094"/>
    <w:rPr>
      <w:rFonts w:cs="Times New Roman"/>
    </w:rPr>
  </w:style>
  <w:style w:type="numbering" w:customStyle="1" w:styleId="Bezpopisa2">
    <w:name w:val="Bez popisa2"/>
    <w:next w:val="NoList"/>
    <w:uiPriority w:val="99"/>
    <w:semiHidden/>
    <w:unhideWhenUsed/>
    <w:rsid w:val="009F5BF2"/>
  </w:style>
  <w:style w:type="table" w:customStyle="1" w:styleId="Reetkatablice3">
    <w:name w:val="Rešetka tablice3"/>
    <w:basedOn w:val="TableNormal"/>
    <w:next w:val="TableGrid"/>
    <w:uiPriority w:val="39"/>
    <w:rsid w:val="009F5BF2"/>
    <w:pPr>
      <w:spacing w:after="120" w:line="264" w:lineRule="auto"/>
      <w:jc w:val="both"/>
    </w:pPr>
    <w:rPr>
      <w:rFonts w:ascii="Calibri" w:eastAsia="Batang" w:hAnsi="Calibri" w:cs="Arial"/>
      <w:sz w:val="21"/>
      <w:szCs w:val="21"/>
      <w:lang w:val="en-US" w:eastAsia="en-GB"/>
    </w:rPr>
    <w:tblPr/>
    <w:tblStylePr w:type="firstRow">
      <w:rPr>
        <w:rFonts w:cs="Arial"/>
        <w:b/>
      </w:rPr>
      <w:tblPr/>
      <w:tcPr>
        <w:tcBorders>
          <w:bottom w:val="nil"/>
        </w:tcBorders>
      </w:tcPr>
    </w:tblStylePr>
    <w:tblStylePr w:type="lastRow">
      <w:rPr>
        <w:rFonts w:cs="Arial"/>
      </w:rPr>
      <w:tblPr/>
      <w:tcPr>
        <w:tcBorders>
          <w:bottom w:val="nil"/>
        </w:tcBorders>
      </w:tcPr>
    </w:tblStylePr>
  </w:style>
  <w:style w:type="table" w:customStyle="1" w:styleId="TableGrid12">
    <w:name w:val="Table Grid12"/>
    <w:basedOn w:val="TableNormal"/>
    <w:next w:val="TableGrid"/>
    <w:uiPriority w:val="59"/>
    <w:rsid w:val="009F5BF2"/>
    <w:pPr>
      <w:spacing w:after="0" w:line="240" w:lineRule="auto"/>
    </w:pPr>
    <w:rPr>
      <w:rFonts w:ascii="Calibri" w:eastAsia="Times New Roman" w:hAnsi="Calibri" w:cs="Arial"/>
      <w:sz w:val="20"/>
      <w:szCs w:val="20"/>
      <w:lang w:val="hr-HR"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9F5BF2"/>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7">
    <w:name w:val="Unresolved Mention7"/>
    <w:basedOn w:val="DefaultParagraphFont"/>
    <w:uiPriority w:val="99"/>
    <w:semiHidden/>
    <w:unhideWhenUsed/>
    <w:rsid w:val="008078C1"/>
    <w:rPr>
      <w:color w:val="605E5C"/>
      <w:shd w:val="clear" w:color="auto" w:fill="E1DFDD"/>
    </w:rPr>
  </w:style>
  <w:style w:type="table" w:customStyle="1" w:styleId="Reetkatablice4">
    <w:name w:val="Rešetka tablice4"/>
    <w:basedOn w:val="TableNormal"/>
    <w:next w:val="TableGrid"/>
    <w:uiPriority w:val="39"/>
    <w:rsid w:val="005114E3"/>
    <w:pPr>
      <w:spacing w:after="120" w:line="264" w:lineRule="auto"/>
      <w:jc w:val="both"/>
    </w:pPr>
    <w:rPr>
      <w:rFonts w:ascii="Calibri" w:eastAsia="Batang" w:hAnsi="Calibri" w:cs="Arial"/>
      <w:sz w:val="21"/>
      <w:szCs w:val="21"/>
      <w:lang w:val="en-US" w:eastAsia="en-GB"/>
    </w:rPr>
    <w:tblPr/>
    <w:tblStylePr w:type="firstRow">
      <w:rPr>
        <w:rFonts w:cs="Arial"/>
        <w:b/>
      </w:rPr>
      <w:tblPr/>
      <w:tcPr>
        <w:tcBorders>
          <w:bottom w:val="nil"/>
        </w:tcBorders>
      </w:tcPr>
    </w:tblStylePr>
    <w:tblStylePr w:type="lastRow">
      <w:rPr>
        <w:rFonts w:cs="Arial"/>
      </w:rPr>
      <w:tblPr/>
      <w:tcPr>
        <w:tcBorders>
          <w:bottom w:val="nil"/>
        </w:tcBorders>
      </w:tcPr>
    </w:tblStylePr>
  </w:style>
  <w:style w:type="paragraph" w:customStyle="1" w:styleId="gmail-msocaption">
    <w:name w:val="gmail-msocaption"/>
    <w:basedOn w:val="Normal"/>
    <w:rsid w:val="00050815"/>
    <w:pPr>
      <w:spacing w:before="100" w:beforeAutospacing="1" w:after="100" w:afterAutospacing="1" w:line="240" w:lineRule="auto"/>
    </w:pPr>
    <w:rPr>
      <w:rFonts w:eastAsia="Times New Roman" w:cs="Calibri"/>
      <w:lang w:val="fr-FR" w:eastAsia="fr-FR"/>
    </w:rPr>
  </w:style>
  <w:style w:type="character" w:customStyle="1" w:styleId="UnresolvedMention8">
    <w:name w:val="Unresolved Mention8"/>
    <w:basedOn w:val="DefaultParagraphFont"/>
    <w:uiPriority w:val="99"/>
    <w:semiHidden/>
    <w:unhideWhenUsed/>
    <w:rsid w:val="00DE1202"/>
    <w:rPr>
      <w:color w:val="605E5C"/>
      <w:shd w:val="clear" w:color="auto" w:fill="E1DFDD"/>
    </w:rPr>
  </w:style>
  <w:style w:type="character" w:customStyle="1" w:styleId="UnresolvedMention9">
    <w:name w:val="Unresolved Mention9"/>
    <w:basedOn w:val="DefaultParagraphFont"/>
    <w:uiPriority w:val="99"/>
    <w:semiHidden/>
    <w:unhideWhenUsed/>
    <w:rsid w:val="00C812A3"/>
    <w:rPr>
      <w:color w:val="605E5C"/>
      <w:shd w:val="clear" w:color="auto" w:fill="E1DFDD"/>
    </w:rPr>
  </w:style>
  <w:style w:type="character" w:styleId="UnresolvedMention">
    <w:name w:val="Unresolved Mention"/>
    <w:basedOn w:val="DefaultParagraphFont"/>
    <w:uiPriority w:val="99"/>
    <w:semiHidden/>
    <w:unhideWhenUsed/>
    <w:rsid w:val="001728C9"/>
    <w:rPr>
      <w:color w:val="605E5C"/>
      <w:shd w:val="clear" w:color="auto" w:fill="E1DFDD"/>
    </w:rPr>
  </w:style>
  <w:style w:type="character" w:customStyle="1" w:styleId="ui-provider">
    <w:name w:val="ui-provider"/>
    <w:basedOn w:val="DefaultParagraphFont"/>
    <w:rsid w:val="00D55258"/>
  </w:style>
  <w:style w:type="table" w:customStyle="1" w:styleId="Reetkatablice11">
    <w:name w:val="Rešetka tablice11"/>
    <w:basedOn w:val="TableNormal"/>
    <w:next w:val="TableGrid"/>
    <w:uiPriority w:val="39"/>
    <w:rsid w:val="001D2723"/>
    <w:pPr>
      <w:spacing w:after="0" w:line="240" w:lineRule="auto"/>
    </w:pPr>
    <w:rPr>
      <w:rFonts w:eastAsia="Times New Roman" w:cs="Times New Roman"/>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833535">
      <w:bodyDiv w:val="1"/>
      <w:marLeft w:val="0"/>
      <w:marRight w:val="0"/>
      <w:marTop w:val="0"/>
      <w:marBottom w:val="0"/>
      <w:divBdr>
        <w:top w:val="none" w:sz="0" w:space="0" w:color="auto"/>
        <w:left w:val="none" w:sz="0" w:space="0" w:color="auto"/>
        <w:bottom w:val="none" w:sz="0" w:space="0" w:color="auto"/>
        <w:right w:val="none" w:sz="0" w:space="0" w:color="auto"/>
      </w:divBdr>
    </w:div>
    <w:div w:id="29185568">
      <w:bodyDiv w:val="1"/>
      <w:marLeft w:val="0"/>
      <w:marRight w:val="0"/>
      <w:marTop w:val="0"/>
      <w:marBottom w:val="0"/>
      <w:divBdr>
        <w:top w:val="none" w:sz="0" w:space="0" w:color="auto"/>
        <w:left w:val="none" w:sz="0" w:space="0" w:color="auto"/>
        <w:bottom w:val="none" w:sz="0" w:space="0" w:color="auto"/>
        <w:right w:val="none" w:sz="0" w:space="0" w:color="auto"/>
      </w:divBdr>
    </w:div>
    <w:div w:id="83110319">
      <w:bodyDiv w:val="1"/>
      <w:marLeft w:val="0"/>
      <w:marRight w:val="0"/>
      <w:marTop w:val="0"/>
      <w:marBottom w:val="0"/>
      <w:divBdr>
        <w:top w:val="none" w:sz="0" w:space="0" w:color="auto"/>
        <w:left w:val="none" w:sz="0" w:space="0" w:color="auto"/>
        <w:bottom w:val="none" w:sz="0" w:space="0" w:color="auto"/>
        <w:right w:val="none" w:sz="0" w:space="0" w:color="auto"/>
      </w:divBdr>
    </w:div>
    <w:div w:id="109663078">
      <w:bodyDiv w:val="1"/>
      <w:marLeft w:val="0"/>
      <w:marRight w:val="0"/>
      <w:marTop w:val="0"/>
      <w:marBottom w:val="0"/>
      <w:divBdr>
        <w:top w:val="none" w:sz="0" w:space="0" w:color="auto"/>
        <w:left w:val="none" w:sz="0" w:space="0" w:color="auto"/>
        <w:bottom w:val="none" w:sz="0" w:space="0" w:color="auto"/>
        <w:right w:val="none" w:sz="0" w:space="0" w:color="auto"/>
      </w:divBdr>
    </w:div>
    <w:div w:id="197205534">
      <w:bodyDiv w:val="1"/>
      <w:marLeft w:val="0"/>
      <w:marRight w:val="0"/>
      <w:marTop w:val="0"/>
      <w:marBottom w:val="0"/>
      <w:divBdr>
        <w:top w:val="none" w:sz="0" w:space="0" w:color="auto"/>
        <w:left w:val="none" w:sz="0" w:space="0" w:color="auto"/>
        <w:bottom w:val="none" w:sz="0" w:space="0" w:color="auto"/>
        <w:right w:val="none" w:sz="0" w:space="0" w:color="auto"/>
      </w:divBdr>
    </w:div>
    <w:div w:id="281346695">
      <w:bodyDiv w:val="1"/>
      <w:marLeft w:val="0"/>
      <w:marRight w:val="0"/>
      <w:marTop w:val="0"/>
      <w:marBottom w:val="0"/>
      <w:divBdr>
        <w:top w:val="none" w:sz="0" w:space="0" w:color="auto"/>
        <w:left w:val="none" w:sz="0" w:space="0" w:color="auto"/>
        <w:bottom w:val="none" w:sz="0" w:space="0" w:color="auto"/>
        <w:right w:val="none" w:sz="0" w:space="0" w:color="auto"/>
      </w:divBdr>
    </w:div>
    <w:div w:id="314339747">
      <w:bodyDiv w:val="1"/>
      <w:marLeft w:val="0"/>
      <w:marRight w:val="0"/>
      <w:marTop w:val="0"/>
      <w:marBottom w:val="0"/>
      <w:divBdr>
        <w:top w:val="none" w:sz="0" w:space="0" w:color="auto"/>
        <w:left w:val="none" w:sz="0" w:space="0" w:color="auto"/>
        <w:bottom w:val="none" w:sz="0" w:space="0" w:color="auto"/>
        <w:right w:val="none" w:sz="0" w:space="0" w:color="auto"/>
      </w:divBdr>
    </w:div>
    <w:div w:id="368144639">
      <w:bodyDiv w:val="1"/>
      <w:marLeft w:val="0"/>
      <w:marRight w:val="0"/>
      <w:marTop w:val="0"/>
      <w:marBottom w:val="0"/>
      <w:divBdr>
        <w:top w:val="none" w:sz="0" w:space="0" w:color="auto"/>
        <w:left w:val="none" w:sz="0" w:space="0" w:color="auto"/>
        <w:bottom w:val="none" w:sz="0" w:space="0" w:color="auto"/>
        <w:right w:val="none" w:sz="0" w:space="0" w:color="auto"/>
      </w:divBdr>
    </w:div>
    <w:div w:id="425418465">
      <w:bodyDiv w:val="1"/>
      <w:marLeft w:val="0"/>
      <w:marRight w:val="0"/>
      <w:marTop w:val="0"/>
      <w:marBottom w:val="0"/>
      <w:divBdr>
        <w:top w:val="none" w:sz="0" w:space="0" w:color="auto"/>
        <w:left w:val="none" w:sz="0" w:space="0" w:color="auto"/>
        <w:bottom w:val="none" w:sz="0" w:space="0" w:color="auto"/>
        <w:right w:val="none" w:sz="0" w:space="0" w:color="auto"/>
      </w:divBdr>
    </w:div>
    <w:div w:id="494416054">
      <w:bodyDiv w:val="1"/>
      <w:marLeft w:val="0"/>
      <w:marRight w:val="0"/>
      <w:marTop w:val="0"/>
      <w:marBottom w:val="0"/>
      <w:divBdr>
        <w:top w:val="none" w:sz="0" w:space="0" w:color="auto"/>
        <w:left w:val="none" w:sz="0" w:space="0" w:color="auto"/>
        <w:bottom w:val="none" w:sz="0" w:space="0" w:color="auto"/>
        <w:right w:val="none" w:sz="0" w:space="0" w:color="auto"/>
      </w:divBdr>
      <w:divsChild>
        <w:div w:id="884373980">
          <w:marLeft w:val="0"/>
          <w:marRight w:val="0"/>
          <w:marTop w:val="0"/>
          <w:marBottom w:val="0"/>
          <w:divBdr>
            <w:top w:val="none" w:sz="0" w:space="0" w:color="auto"/>
            <w:left w:val="none" w:sz="0" w:space="0" w:color="auto"/>
            <w:bottom w:val="none" w:sz="0" w:space="0" w:color="auto"/>
            <w:right w:val="none" w:sz="0" w:space="0" w:color="auto"/>
          </w:divBdr>
          <w:divsChild>
            <w:div w:id="2028826002">
              <w:marLeft w:val="0"/>
              <w:marRight w:val="0"/>
              <w:marTop w:val="0"/>
              <w:marBottom w:val="0"/>
              <w:divBdr>
                <w:top w:val="none" w:sz="0" w:space="0" w:color="auto"/>
                <w:left w:val="none" w:sz="0" w:space="0" w:color="auto"/>
                <w:bottom w:val="none" w:sz="0" w:space="0" w:color="auto"/>
                <w:right w:val="none" w:sz="0" w:space="0" w:color="auto"/>
              </w:divBdr>
            </w:div>
          </w:divsChild>
        </w:div>
        <w:div w:id="1470131834">
          <w:marLeft w:val="0"/>
          <w:marRight w:val="0"/>
          <w:marTop w:val="0"/>
          <w:marBottom w:val="0"/>
          <w:divBdr>
            <w:top w:val="none" w:sz="0" w:space="0" w:color="auto"/>
            <w:left w:val="none" w:sz="0" w:space="0" w:color="auto"/>
            <w:bottom w:val="none" w:sz="0" w:space="0" w:color="auto"/>
            <w:right w:val="none" w:sz="0" w:space="0" w:color="auto"/>
          </w:divBdr>
          <w:divsChild>
            <w:div w:id="599341262">
              <w:marLeft w:val="0"/>
              <w:marRight w:val="0"/>
              <w:marTop w:val="240"/>
              <w:marBottom w:val="0"/>
              <w:divBdr>
                <w:top w:val="none" w:sz="0" w:space="0" w:color="auto"/>
                <w:left w:val="none" w:sz="0" w:space="0" w:color="auto"/>
                <w:bottom w:val="none" w:sz="0" w:space="0" w:color="auto"/>
                <w:right w:val="none" w:sz="0" w:space="0" w:color="auto"/>
              </w:divBdr>
              <w:divsChild>
                <w:div w:id="1185558908">
                  <w:marLeft w:val="0"/>
                  <w:marRight w:val="0"/>
                  <w:marTop w:val="0"/>
                  <w:marBottom w:val="0"/>
                  <w:divBdr>
                    <w:top w:val="none" w:sz="0" w:space="0" w:color="auto"/>
                    <w:left w:val="none" w:sz="0" w:space="0" w:color="auto"/>
                    <w:bottom w:val="none" w:sz="0" w:space="0" w:color="auto"/>
                    <w:right w:val="none" w:sz="0" w:space="0" w:color="auto"/>
                  </w:divBdr>
                  <w:divsChild>
                    <w:div w:id="812717583">
                      <w:marLeft w:val="0"/>
                      <w:marRight w:val="60"/>
                      <w:marTop w:val="0"/>
                      <w:marBottom w:val="0"/>
                      <w:divBdr>
                        <w:top w:val="none" w:sz="0" w:space="0" w:color="auto"/>
                        <w:left w:val="none" w:sz="0" w:space="0" w:color="auto"/>
                        <w:bottom w:val="none" w:sz="0" w:space="0" w:color="auto"/>
                        <w:right w:val="none" w:sz="0" w:space="0" w:color="auto"/>
                      </w:divBdr>
                    </w:div>
                  </w:divsChild>
                </w:div>
                <w:div w:id="1958756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883454">
      <w:bodyDiv w:val="1"/>
      <w:marLeft w:val="0"/>
      <w:marRight w:val="0"/>
      <w:marTop w:val="0"/>
      <w:marBottom w:val="0"/>
      <w:divBdr>
        <w:top w:val="none" w:sz="0" w:space="0" w:color="auto"/>
        <w:left w:val="none" w:sz="0" w:space="0" w:color="auto"/>
        <w:bottom w:val="none" w:sz="0" w:space="0" w:color="auto"/>
        <w:right w:val="none" w:sz="0" w:space="0" w:color="auto"/>
      </w:divBdr>
    </w:div>
    <w:div w:id="518811421">
      <w:bodyDiv w:val="1"/>
      <w:marLeft w:val="0"/>
      <w:marRight w:val="0"/>
      <w:marTop w:val="0"/>
      <w:marBottom w:val="0"/>
      <w:divBdr>
        <w:top w:val="none" w:sz="0" w:space="0" w:color="auto"/>
        <w:left w:val="none" w:sz="0" w:space="0" w:color="auto"/>
        <w:bottom w:val="none" w:sz="0" w:space="0" w:color="auto"/>
        <w:right w:val="none" w:sz="0" w:space="0" w:color="auto"/>
      </w:divBdr>
    </w:div>
    <w:div w:id="591015619">
      <w:bodyDiv w:val="1"/>
      <w:marLeft w:val="0"/>
      <w:marRight w:val="0"/>
      <w:marTop w:val="0"/>
      <w:marBottom w:val="0"/>
      <w:divBdr>
        <w:top w:val="none" w:sz="0" w:space="0" w:color="auto"/>
        <w:left w:val="none" w:sz="0" w:space="0" w:color="auto"/>
        <w:bottom w:val="none" w:sz="0" w:space="0" w:color="auto"/>
        <w:right w:val="none" w:sz="0" w:space="0" w:color="auto"/>
      </w:divBdr>
    </w:div>
    <w:div w:id="607397645">
      <w:bodyDiv w:val="1"/>
      <w:marLeft w:val="0"/>
      <w:marRight w:val="0"/>
      <w:marTop w:val="0"/>
      <w:marBottom w:val="0"/>
      <w:divBdr>
        <w:top w:val="none" w:sz="0" w:space="0" w:color="auto"/>
        <w:left w:val="none" w:sz="0" w:space="0" w:color="auto"/>
        <w:bottom w:val="none" w:sz="0" w:space="0" w:color="auto"/>
        <w:right w:val="none" w:sz="0" w:space="0" w:color="auto"/>
      </w:divBdr>
      <w:divsChild>
        <w:div w:id="138960310">
          <w:marLeft w:val="0"/>
          <w:marRight w:val="0"/>
          <w:marTop w:val="0"/>
          <w:marBottom w:val="0"/>
          <w:divBdr>
            <w:top w:val="none" w:sz="0" w:space="0" w:color="auto"/>
            <w:left w:val="none" w:sz="0" w:space="0" w:color="auto"/>
            <w:bottom w:val="none" w:sz="0" w:space="0" w:color="auto"/>
            <w:right w:val="none" w:sz="0" w:space="0" w:color="auto"/>
          </w:divBdr>
        </w:div>
        <w:div w:id="317348542">
          <w:marLeft w:val="0"/>
          <w:marRight w:val="0"/>
          <w:marTop w:val="0"/>
          <w:marBottom w:val="0"/>
          <w:divBdr>
            <w:top w:val="none" w:sz="0" w:space="0" w:color="auto"/>
            <w:left w:val="none" w:sz="0" w:space="0" w:color="auto"/>
            <w:bottom w:val="none" w:sz="0" w:space="0" w:color="auto"/>
            <w:right w:val="none" w:sz="0" w:space="0" w:color="auto"/>
          </w:divBdr>
        </w:div>
        <w:div w:id="1418942187">
          <w:marLeft w:val="0"/>
          <w:marRight w:val="0"/>
          <w:marTop w:val="0"/>
          <w:marBottom w:val="0"/>
          <w:divBdr>
            <w:top w:val="none" w:sz="0" w:space="0" w:color="auto"/>
            <w:left w:val="none" w:sz="0" w:space="0" w:color="auto"/>
            <w:bottom w:val="none" w:sz="0" w:space="0" w:color="auto"/>
            <w:right w:val="none" w:sz="0" w:space="0" w:color="auto"/>
          </w:divBdr>
        </w:div>
        <w:div w:id="1631587475">
          <w:marLeft w:val="0"/>
          <w:marRight w:val="0"/>
          <w:marTop w:val="0"/>
          <w:marBottom w:val="0"/>
          <w:divBdr>
            <w:top w:val="none" w:sz="0" w:space="0" w:color="auto"/>
            <w:left w:val="none" w:sz="0" w:space="0" w:color="auto"/>
            <w:bottom w:val="none" w:sz="0" w:space="0" w:color="auto"/>
            <w:right w:val="none" w:sz="0" w:space="0" w:color="auto"/>
          </w:divBdr>
        </w:div>
        <w:div w:id="1980842956">
          <w:marLeft w:val="0"/>
          <w:marRight w:val="0"/>
          <w:marTop w:val="0"/>
          <w:marBottom w:val="0"/>
          <w:divBdr>
            <w:top w:val="none" w:sz="0" w:space="0" w:color="auto"/>
            <w:left w:val="none" w:sz="0" w:space="0" w:color="auto"/>
            <w:bottom w:val="none" w:sz="0" w:space="0" w:color="auto"/>
            <w:right w:val="none" w:sz="0" w:space="0" w:color="auto"/>
          </w:divBdr>
        </w:div>
      </w:divsChild>
    </w:div>
    <w:div w:id="663512214">
      <w:bodyDiv w:val="1"/>
      <w:marLeft w:val="0"/>
      <w:marRight w:val="0"/>
      <w:marTop w:val="0"/>
      <w:marBottom w:val="0"/>
      <w:divBdr>
        <w:top w:val="none" w:sz="0" w:space="0" w:color="auto"/>
        <w:left w:val="none" w:sz="0" w:space="0" w:color="auto"/>
        <w:bottom w:val="none" w:sz="0" w:space="0" w:color="auto"/>
        <w:right w:val="none" w:sz="0" w:space="0" w:color="auto"/>
      </w:divBdr>
    </w:div>
    <w:div w:id="698042119">
      <w:bodyDiv w:val="1"/>
      <w:marLeft w:val="0"/>
      <w:marRight w:val="0"/>
      <w:marTop w:val="0"/>
      <w:marBottom w:val="0"/>
      <w:divBdr>
        <w:top w:val="none" w:sz="0" w:space="0" w:color="auto"/>
        <w:left w:val="none" w:sz="0" w:space="0" w:color="auto"/>
        <w:bottom w:val="none" w:sz="0" w:space="0" w:color="auto"/>
        <w:right w:val="none" w:sz="0" w:space="0" w:color="auto"/>
      </w:divBdr>
    </w:div>
    <w:div w:id="756367489">
      <w:bodyDiv w:val="1"/>
      <w:marLeft w:val="0"/>
      <w:marRight w:val="0"/>
      <w:marTop w:val="0"/>
      <w:marBottom w:val="0"/>
      <w:divBdr>
        <w:top w:val="none" w:sz="0" w:space="0" w:color="auto"/>
        <w:left w:val="none" w:sz="0" w:space="0" w:color="auto"/>
        <w:bottom w:val="none" w:sz="0" w:space="0" w:color="auto"/>
        <w:right w:val="none" w:sz="0" w:space="0" w:color="auto"/>
      </w:divBdr>
    </w:div>
    <w:div w:id="906651501">
      <w:bodyDiv w:val="1"/>
      <w:marLeft w:val="0"/>
      <w:marRight w:val="0"/>
      <w:marTop w:val="0"/>
      <w:marBottom w:val="0"/>
      <w:divBdr>
        <w:top w:val="none" w:sz="0" w:space="0" w:color="auto"/>
        <w:left w:val="none" w:sz="0" w:space="0" w:color="auto"/>
        <w:bottom w:val="none" w:sz="0" w:space="0" w:color="auto"/>
        <w:right w:val="none" w:sz="0" w:space="0" w:color="auto"/>
      </w:divBdr>
    </w:div>
    <w:div w:id="940457280">
      <w:bodyDiv w:val="1"/>
      <w:marLeft w:val="0"/>
      <w:marRight w:val="0"/>
      <w:marTop w:val="0"/>
      <w:marBottom w:val="0"/>
      <w:divBdr>
        <w:top w:val="none" w:sz="0" w:space="0" w:color="auto"/>
        <w:left w:val="none" w:sz="0" w:space="0" w:color="auto"/>
        <w:bottom w:val="none" w:sz="0" w:space="0" w:color="auto"/>
        <w:right w:val="none" w:sz="0" w:space="0" w:color="auto"/>
      </w:divBdr>
    </w:div>
    <w:div w:id="968586601">
      <w:bodyDiv w:val="1"/>
      <w:marLeft w:val="0"/>
      <w:marRight w:val="0"/>
      <w:marTop w:val="0"/>
      <w:marBottom w:val="0"/>
      <w:divBdr>
        <w:top w:val="none" w:sz="0" w:space="0" w:color="auto"/>
        <w:left w:val="none" w:sz="0" w:space="0" w:color="auto"/>
        <w:bottom w:val="none" w:sz="0" w:space="0" w:color="auto"/>
        <w:right w:val="none" w:sz="0" w:space="0" w:color="auto"/>
      </w:divBdr>
    </w:div>
    <w:div w:id="977297936">
      <w:bodyDiv w:val="1"/>
      <w:marLeft w:val="0"/>
      <w:marRight w:val="0"/>
      <w:marTop w:val="0"/>
      <w:marBottom w:val="0"/>
      <w:divBdr>
        <w:top w:val="none" w:sz="0" w:space="0" w:color="auto"/>
        <w:left w:val="none" w:sz="0" w:space="0" w:color="auto"/>
        <w:bottom w:val="none" w:sz="0" w:space="0" w:color="auto"/>
        <w:right w:val="none" w:sz="0" w:space="0" w:color="auto"/>
      </w:divBdr>
    </w:div>
    <w:div w:id="1020351454">
      <w:bodyDiv w:val="1"/>
      <w:marLeft w:val="0"/>
      <w:marRight w:val="0"/>
      <w:marTop w:val="0"/>
      <w:marBottom w:val="0"/>
      <w:divBdr>
        <w:top w:val="none" w:sz="0" w:space="0" w:color="auto"/>
        <w:left w:val="none" w:sz="0" w:space="0" w:color="auto"/>
        <w:bottom w:val="none" w:sz="0" w:space="0" w:color="auto"/>
        <w:right w:val="none" w:sz="0" w:space="0" w:color="auto"/>
      </w:divBdr>
    </w:div>
    <w:div w:id="1076824912">
      <w:bodyDiv w:val="1"/>
      <w:marLeft w:val="0"/>
      <w:marRight w:val="0"/>
      <w:marTop w:val="0"/>
      <w:marBottom w:val="0"/>
      <w:divBdr>
        <w:top w:val="none" w:sz="0" w:space="0" w:color="auto"/>
        <w:left w:val="none" w:sz="0" w:space="0" w:color="auto"/>
        <w:bottom w:val="none" w:sz="0" w:space="0" w:color="auto"/>
        <w:right w:val="none" w:sz="0" w:space="0" w:color="auto"/>
      </w:divBdr>
    </w:div>
    <w:div w:id="1206868223">
      <w:bodyDiv w:val="1"/>
      <w:marLeft w:val="0"/>
      <w:marRight w:val="0"/>
      <w:marTop w:val="0"/>
      <w:marBottom w:val="0"/>
      <w:divBdr>
        <w:top w:val="none" w:sz="0" w:space="0" w:color="auto"/>
        <w:left w:val="none" w:sz="0" w:space="0" w:color="auto"/>
        <w:bottom w:val="none" w:sz="0" w:space="0" w:color="auto"/>
        <w:right w:val="none" w:sz="0" w:space="0" w:color="auto"/>
      </w:divBdr>
    </w:div>
    <w:div w:id="1212307775">
      <w:bodyDiv w:val="1"/>
      <w:marLeft w:val="0"/>
      <w:marRight w:val="0"/>
      <w:marTop w:val="0"/>
      <w:marBottom w:val="0"/>
      <w:divBdr>
        <w:top w:val="none" w:sz="0" w:space="0" w:color="auto"/>
        <w:left w:val="none" w:sz="0" w:space="0" w:color="auto"/>
        <w:bottom w:val="none" w:sz="0" w:space="0" w:color="auto"/>
        <w:right w:val="none" w:sz="0" w:space="0" w:color="auto"/>
      </w:divBdr>
      <w:divsChild>
        <w:div w:id="422149908">
          <w:marLeft w:val="446"/>
          <w:marRight w:val="0"/>
          <w:marTop w:val="77"/>
          <w:marBottom w:val="120"/>
          <w:divBdr>
            <w:top w:val="none" w:sz="0" w:space="0" w:color="auto"/>
            <w:left w:val="none" w:sz="0" w:space="0" w:color="auto"/>
            <w:bottom w:val="none" w:sz="0" w:space="0" w:color="auto"/>
            <w:right w:val="none" w:sz="0" w:space="0" w:color="auto"/>
          </w:divBdr>
        </w:div>
        <w:div w:id="604267204">
          <w:marLeft w:val="1166"/>
          <w:marRight w:val="0"/>
          <w:marTop w:val="77"/>
          <w:marBottom w:val="120"/>
          <w:divBdr>
            <w:top w:val="none" w:sz="0" w:space="0" w:color="auto"/>
            <w:left w:val="none" w:sz="0" w:space="0" w:color="auto"/>
            <w:bottom w:val="none" w:sz="0" w:space="0" w:color="auto"/>
            <w:right w:val="none" w:sz="0" w:space="0" w:color="auto"/>
          </w:divBdr>
        </w:div>
        <w:div w:id="1014501670">
          <w:marLeft w:val="446"/>
          <w:marRight w:val="0"/>
          <w:marTop w:val="77"/>
          <w:marBottom w:val="120"/>
          <w:divBdr>
            <w:top w:val="none" w:sz="0" w:space="0" w:color="auto"/>
            <w:left w:val="none" w:sz="0" w:space="0" w:color="auto"/>
            <w:bottom w:val="none" w:sz="0" w:space="0" w:color="auto"/>
            <w:right w:val="none" w:sz="0" w:space="0" w:color="auto"/>
          </w:divBdr>
        </w:div>
        <w:div w:id="1137066250">
          <w:marLeft w:val="1166"/>
          <w:marRight w:val="0"/>
          <w:marTop w:val="77"/>
          <w:marBottom w:val="120"/>
          <w:divBdr>
            <w:top w:val="none" w:sz="0" w:space="0" w:color="auto"/>
            <w:left w:val="none" w:sz="0" w:space="0" w:color="auto"/>
            <w:bottom w:val="none" w:sz="0" w:space="0" w:color="auto"/>
            <w:right w:val="none" w:sz="0" w:space="0" w:color="auto"/>
          </w:divBdr>
        </w:div>
        <w:div w:id="1256866794">
          <w:marLeft w:val="1166"/>
          <w:marRight w:val="0"/>
          <w:marTop w:val="77"/>
          <w:marBottom w:val="120"/>
          <w:divBdr>
            <w:top w:val="none" w:sz="0" w:space="0" w:color="auto"/>
            <w:left w:val="none" w:sz="0" w:space="0" w:color="auto"/>
            <w:bottom w:val="none" w:sz="0" w:space="0" w:color="auto"/>
            <w:right w:val="none" w:sz="0" w:space="0" w:color="auto"/>
          </w:divBdr>
        </w:div>
        <w:div w:id="1264024319">
          <w:marLeft w:val="446"/>
          <w:marRight w:val="0"/>
          <w:marTop w:val="77"/>
          <w:marBottom w:val="120"/>
          <w:divBdr>
            <w:top w:val="none" w:sz="0" w:space="0" w:color="auto"/>
            <w:left w:val="none" w:sz="0" w:space="0" w:color="auto"/>
            <w:bottom w:val="none" w:sz="0" w:space="0" w:color="auto"/>
            <w:right w:val="none" w:sz="0" w:space="0" w:color="auto"/>
          </w:divBdr>
        </w:div>
        <w:div w:id="1501509774">
          <w:marLeft w:val="446"/>
          <w:marRight w:val="0"/>
          <w:marTop w:val="77"/>
          <w:marBottom w:val="120"/>
          <w:divBdr>
            <w:top w:val="none" w:sz="0" w:space="0" w:color="auto"/>
            <w:left w:val="none" w:sz="0" w:space="0" w:color="auto"/>
            <w:bottom w:val="none" w:sz="0" w:space="0" w:color="auto"/>
            <w:right w:val="none" w:sz="0" w:space="0" w:color="auto"/>
          </w:divBdr>
        </w:div>
      </w:divsChild>
    </w:div>
    <w:div w:id="1328511806">
      <w:bodyDiv w:val="1"/>
      <w:marLeft w:val="0"/>
      <w:marRight w:val="0"/>
      <w:marTop w:val="0"/>
      <w:marBottom w:val="0"/>
      <w:divBdr>
        <w:top w:val="none" w:sz="0" w:space="0" w:color="auto"/>
        <w:left w:val="none" w:sz="0" w:space="0" w:color="auto"/>
        <w:bottom w:val="none" w:sz="0" w:space="0" w:color="auto"/>
        <w:right w:val="none" w:sz="0" w:space="0" w:color="auto"/>
      </w:divBdr>
    </w:div>
    <w:div w:id="1330209386">
      <w:bodyDiv w:val="1"/>
      <w:marLeft w:val="0"/>
      <w:marRight w:val="0"/>
      <w:marTop w:val="0"/>
      <w:marBottom w:val="0"/>
      <w:divBdr>
        <w:top w:val="none" w:sz="0" w:space="0" w:color="auto"/>
        <w:left w:val="none" w:sz="0" w:space="0" w:color="auto"/>
        <w:bottom w:val="none" w:sz="0" w:space="0" w:color="auto"/>
        <w:right w:val="none" w:sz="0" w:space="0" w:color="auto"/>
      </w:divBdr>
    </w:div>
    <w:div w:id="1336958656">
      <w:bodyDiv w:val="1"/>
      <w:marLeft w:val="0"/>
      <w:marRight w:val="0"/>
      <w:marTop w:val="0"/>
      <w:marBottom w:val="0"/>
      <w:divBdr>
        <w:top w:val="none" w:sz="0" w:space="0" w:color="auto"/>
        <w:left w:val="none" w:sz="0" w:space="0" w:color="auto"/>
        <w:bottom w:val="none" w:sz="0" w:space="0" w:color="auto"/>
        <w:right w:val="none" w:sz="0" w:space="0" w:color="auto"/>
      </w:divBdr>
      <w:divsChild>
        <w:div w:id="92019091">
          <w:marLeft w:val="0"/>
          <w:marRight w:val="0"/>
          <w:marTop w:val="0"/>
          <w:marBottom w:val="0"/>
          <w:divBdr>
            <w:top w:val="none" w:sz="0" w:space="0" w:color="auto"/>
            <w:left w:val="none" w:sz="0" w:space="0" w:color="auto"/>
            <w:bottom w:val="none" w:sz="0" w:space="0" w:color="auto"/>
            <w:right w:val="none" w:sz="0" w:space="0" w:color="auto"/>
          </w:divBdr>
          <w:divsChild>
            <w:div w:id="1376001707">
              <w:marLeft w:val="0"/>
              <w:marRight w:val="0"/>
              <w:marTop w:val="0"/>
              <w:marBottom w:val="0"/>
              <w:divBdr>
                <w:top w:val="none" w:sz="0" w:space="0" w:color="auto"/>
                <w:left w:val="none" w:sz="0" w:space="0" w:color="auto"/>
                <w:bottom w:val="none" w:sz="0" w:space="0" w:color="auto"/>
                <w:right w:val="none" w:sz="0" w:space="0" w:color="auto"/>
              </w:divBdr>
            </w:div>
          </w:divsChild>
        </w:div>
        <w:div w:id="222524067">
          <w:marLeft w:val="0"/>
          <w:marRight w:val="0"/>
          <w:marTop w:val="0"/>
          <w:marBottom w:val="0"/>
          <w:divBdr>
            <w:top w:val="none" w:sz="0" w:space="0" w:color="auto"/>
            <w:left w:val="none" w:sz="0" w:space="0" w:color="auto"/>
            <w:bottom w:val="none" w:sz="0" w:space="0" w:color="auto"/>
            <w:right w:val="none" w:sz="0" w:space="0" w:color="auto"/>
          </w:divBdr>
        </w:div>
        <w:div w:id="716050890">
          <w:marLeft w:val="0"/>
          <w:marRight w:val="0"/>
          <w:marTop w:val="0"/>
          <w:marBottom w:val="0"/>
          <w:divBdr>
            <w:top w:val="none" w:sz="0" w:space="0" w:color="auto"/>
            <w:left w:val="none" w:sz="0" w:space="0" w:color="auto"/>
            <w:bottom w:val="none" w:sz="0" w:space="0" w:color="auto"/>
            <w:right w:val="none" w:sz="0" w:space="0" w:color="auto"/>
          </w:divBdr>
          <w:divsChild>
            <w:div w:id="82536917">
              <w:marLeft w:val="0"/>
              <w:marRight w:val="0"/>
              <w:marTop w:val="60"/>
              <w:marBottom w:val="0"/>
              <w:divBdr>
                <w:top w:val="none" w:sz="0" w:space="0" w:color="auto"/>
                <w:left w:val="none" w:sz="0" w:space="0" w:color="auto"/>
                <w:bottom w:val="none" w:sz="0" w:space="0" w:color="auto"/>
                <w:right w:val="none" w:sz="0" w:space="0" w:color="auto"/>
              </w:divBdr>
            </w:div>
          </w:divsChild>
        </w:div>
        <w:div w:id="929851533">
          <w:marLeft w:val="0"/>
          <w:marRight w:val="0"/>
          <w:marTop w:val="0"/>
          <w:marBottom w:val="0"/>
          <w:divBdr>
            <w:top w:val="none" w:sz="0" w:space="0" w:color="auto"/>
            <w:left w:val="none" w:sz="0" w:space="0" w:color="auto"/>
            <w:bottom w:val="none" w:sz="0" w:space="0" w:color="auto"/>
            <w:right w:val="none" w:sz="0" w:space="0" w:color="auto"/>
          </w:divBdr>
          <w:divsChild>
            <w:div w:id="2064913047">
              <w:marLeft w:val="0"/>
              <w:marRight w:val="0"/>
              <w:marTop w:val="0"/>
              <w:marBottom w:val="0"/>
              <w:divBdr>
                <w:top w:val="none" w:sz="0" w:space="0" w:color="auto"/>
                <w:left w:val="none" w:sz="0" w:space="0" w:color="auto"/>
                <w:bottom w:val="none" w:sz="0" w:space="0" w:color="auto"/>
                <w:right w:val="none" w:sz="0" w:space="0" w:color="auto"/>
              </w:divBdr>
              <w:divsChild>
                <w:div w:id="100528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375478">
          <w:marLeft w:val="0"/>
          <w:marRight w:val="0"/>
          <w:marTop w:val="0"/>
          <w:marBottom w:val="0"/>
          <w:divBdr>
            <w:top w:val="none" w:sz="0" w:space="0" w:color="auto"/>
            <w:left w:val="none" w:sz="0" w:space="0" w:color="auto"/>
            <w:bottom w:val="none" w:sz="0" w:space="0" w:color="auto"/>
            <w:right w:val="none" w:sz="0" w:space="0" w:color="auto"/>
          </w:divBdr>
          <w:divsChild>
            <w:div w:id="453181490">
              <w:marLeft w:val="0"/>
              <w:marRight w:val="0"/>
              <w:marTop w:val="0"/>
              <w:marBottom w:val="0"/>
              <w:divBdr>
                <w:top w:val="none" w:sz="0" w:space="0" w:color="auto"/>
                <w:left w:val="none" w:sz="0" w:space="0" w:color="auto"/>
                <w:bottom w:val="none" w:sz="0" w:space="0" w:color="auto"/>
                <w:right w:val="none" w:sz="0" w:space="0" w:color="auto"/>
              </w:divBdr>
              <w:divsChild>
                <w:div w:id="237978456">
                  <w:marLeft w:val="0"/>
                  <w:marRight w:val="0"/>
                  <w:marTop w:val="0"/>
                  <w:marBottom w:val="0"/>
                  <w:divBdr>
                    <w:top w:val="none" w:sz="0" w:space="0" w:color="auto"/>
                    <w:left w:val="none" w:sz="0" w:space="0" w:color="auto"/>
                    <w:bottom w:val="none" w:sz="0" w:space="0" w:color="auto"/>
                    <w:right w:val="none" w:sz="0" w:space="0" w:color="auto"/>
                  </w:divBdr>
                  <w:divsChild>
                    <w:div w:id="1849909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5737353">
      <w:bodyDiv w:val="1"/>
      <w:marLeft w:val="0"/>
      <w:marRight w:val="0"/>
      <w:marTop w:val="0"/>
      <w:marBottom w:val="0"/>
      <w:divBdr>
        <w:top w:val="none" w:sz="0" w:space="0" w:color="auto"/>
        <w:left w:val="none" w:sz="0" w:space="0" w:color="auto"/>
        <w:bottom w:val="none" w:sz="0" w:space="0" w:color="auto"/>
        <w:right w:val="none" w:sz="0" w:space="0" w:color="auto"/>
      </w:divBdr>
    </w:div>
    <w:div w:id="1386831257">
      <w:bodyDiv w:val="1"/>
      <w:marLeft w:val="0"/>
      <w:marRight w:val="0"/>
      <w:marTop w:val="0"/>
      <w:marBottom w:val="0"/>
      <w:divBdr>
        <w:top w:val="none" w:sz="0" w:space="0" w:color="auto"/>
        <w:left w:val="none" w:sz="0" w:space="0" w:color="auto"/>
        <w:bottom w:val="none" w:sz="0" w:space="0" w:color="auto"/>
        <w:right w:val="none" w:sz="0" w:space="0" w:color="auto"/>
      </w:divBdr>
    </w:div>
    <w:div w:id="1421945976">
      <w:bodyDiv w:val="1"/>
      <w:marLeft w:val="0"/>
      <w:marRight w:val="0"/>
      <w:marTop w:val="0"/>
      <w:marBottom w:val="0"/>
      <w:divBdr>
        <w:top w:val="none" w:sz="0" w:space="0" w:color="auto"/>
        <w:left w:val="none" w:sz="0" w:space="0" w:color="auto"/>
        <w:bottom w:val="none" w:sz="0" w:space="0" w:color="auto"/>
        <w:right w:val="none" w:sz="0" w:space="0" w:color="auto"/>
      </w:divBdr>
    </w:div>
    <w:div w:id="1532919206">
      <w:bodyDiv w:val="1"/>
      <w:marLeft w:val="0"/>
      <w:marRight w:val="0"/>
      <w:marTop w:val="0"/>
      <w:marBottom w:val="0"/>
      <w:divBdr>
        <w:top w:val="none" w:sz="0" w:space="0" w:color="auto"/>
        <w:left w:val="none" w:sz="0" w:space="0" w:color="auto"/>
        <w:bottom w:val="none" w:sz="0" w:space="0" w:color="auto"/>
        <w:right w:val="none" w:sz="0" w:space="0" w:color="auto"/>
      </w:divBdr>
      <w:divsChild>
        <w:div w:id="1253203884">
          <w:marLeft w:val="446"/>
          <w:marRight w:val="0"/>
          <w:marTop w:val="0"/>
          <w:marBottom w:val="0"/>
          <w:divBdr>
            <w:top w:val="none" w:sz="0" w:space="0" w:color="auto"/>
            <w:left w:val="none" w:sz="0" w:space="0" w:color="auto"/>
            <w:bottom w:val="none" w:sz="0" w:space="0" w:color="auto"/>
            <w:right w:val="none" w:sz="0" w:space="0" w:color="auto"/>
          </w:divBdr>
        </w:div>
      </w:divsChild>
    </w:div>
    <w:div w:id="1593661367">
      <w:bodyDiv w:val="1"/>
      <w:marLeft w:val="0"/>
      <w:marRight w:val="0"/>
      <w:marTop w:val="0"/>
      <w:marBottom w:val="0"/>
      <w:divBdr>
        <w:top w:val="none" w:sz="0" w:space="0" w:color="auto"/>
        <w:left w:val="none" w:sz="0" w:space="0" w:color="auto"/>
        <w:bottom w:val="none" w:sz="0" w:space="0" w:color="auto"/>
        <w:right w:val="none" w:sz="0" w:space="0" w:color="auto"/>
      </w:divBdr>
    </w:div>
    <w:div w:id="1669559864">
      <w:bodyDiv w:val="1"/>
      <w:marLeft w:val="0"/>
      <w:marRight w:val="0"/>
      <w:marTop w:val="0"/>
      <w:marBottom w:val="0"/>
      <w:divBdr>
        <w:top w:val="none" w:sz="0" w:space="0" w:color="auto"/>
        <w:left w:val="none" w:sz="0" w:space="0" w:color="auto"/>
        <w:bottom w:val="none" w:sz="0" w:space="0" w:color="auto"/>
        <w:right w:val="none" w:sz="0" w:space="0" w:color="auto"/>
      </w:divBdr>
    </w:div>
    <w:div w:id="1677536925">
      <w:bodyDiv w:val="1"/>
      <w:marLeft w:val="0"/>
      <w:marRight w:val="0"/>
      <w:marTop w:val="0"/>
      <w:marBottom w:val="0"/>
      <w:divBdr>
        <w:top w:val="none" w:sz="0" w:space="0" w:color="auto"/>
        <w:left w:val="none" w:sz="0" w:space="0" w:color="auto"/>
        <w:bottom w:val="none" w:sz="0" w:space="0" w:color="auto"/>
        <w:right w:val="none" w:sz="0" w:space="0" w:color="auto"/>
      </w:divBdr>
    </w:div>
    <w:div w:id="1743260794">
      <w:bodyDiv w:val="1"/>
      <w:marLeft w:val="0"/>
      <w:marRight w:val="0"/>
      <w:marTop w:val="0"/>
      <w:marBottom w:val="0"/>
      <w:divBdr>
        <w:top w:val="none" w:sz="0" w:space="0" w:color="auto"/>
        <w:left w:val="none" w:sz="0" w:space="0" w:color="auto"/>
        <w:bottom w:val="none" w:sz="0" w:space="0" w:color="auto"/>
        <w:right w:val="none" w:sz="0" w:space="0" w:color="auto"/>
      </w:divBdr>
      <w:divsChild>
        <w:div w:id="958530793">
          <w:marLeft w:val="0"/>
          <w:marRight w:val="0"/>
          <w:marTop w:val="0"/>
          <w:marBottom w:val="0"/>
          <w:divBdr>
            <w:top w:val="none" w:sz="0" w:space="0" w:color="auto"/>
            <w:left w:val="none" w:sz="0" w:space="0" w:color="auto"/>
            <w:bottom w:val="none" w:sz="0" w:space="0" w:color="auto"/>
            <w:right w:val="none" w:sz="0" w:space="0" w:color="auto"/>
          </w:divBdr>
        </w:div>
        <w:div w:id="1061945671">
          <w:marLeft w:val="0"/>
          <w:marRight w:val="0"/>
          <w:marTop w:val="0"/>
          <w:marBottom w:val="0"/>
          <w:divBdr>
            <w:top w:val="none" w:sz="0" w:space="0" w:color="auto"/>
            <w:left w:val="none" w:sz="0" w:space="0" w:color="auto"/>
            <w:bottom w:val="none" w:sz="0" w:space="0" w:color="auto"/>
            <w:right w:val="none" w:sz="0" w:space="0" w:color="auto"/>
          </w:divBdr>
        </w:div>
        <w:div w:id="2086411888">
          <w:marLeft w:val="0"/>
          <w:marRight w:val="0"/>
          <w:marTop w:val="0"/>
          <w:marBottom w:val="0"/>
          <w:divBdr>
            <w:top w:val="none" w:sz="0" w:space="0" w:color="auto"/>
            <w:left w:val="none" w:sz="0" w:space="0" w:color="auto"/>
            <w:bottom w:val="none" w:sz="0" w:space="0" w:color="auto"/>
            <w:right w:val="none" w:sz="0" w:space="0" w:color="auto"/>
          </w:divBdr>
        </w:div>
      </w:divsChild>
    </w:div>
    <w:div w:id="1767921729">
      <w:bodyDiv w:val="1"/>
      <w:marLeft w:val="0"/>
      <w:marRight w:val="0"/>
      <w:marTop w:val="0"/>
      <w:marBottom w:val="0"/>
      <w:divBdr>
        <w:top w:val="none" w:sz="0" w:space="0" w:color="auto"/>
        <w:left w:val="none" w:sz="0" w:space="0" w:color="auto"/>
        <w:bottom w:val="none" w:sz="0" w:space="0" w:color="auto"/>
        <w:right w:val="none" w:sz="0" w:space="0" w:color="auto"/>
      </w:divBdr>
    </w:div>
    <w:div w:id="1848321722">
      <w:bodyDiv w:val="1"/>
      <w:marLeft w:val="0"/>
      <w:marRight w:val="0"/>
      <w:marTop w:val="0"/>
      <w:marBottom w:val="0"/>
      <w:divBdr>
        <w:top w:val="none" w:sz="0" w:space="0" w:color="auto"/>
        <w:left w:val="none" w:sz="0" w:space="0" w:color="auto"/>
        <w:bottom w:val="none" w:sz="0" w:space="0" w:color="auto"/>
        <w:right w:val="none" w:sz="0" w:space="0" w:color="auto"/>
      </w:divBdr>
    </w:div>
    <w:div w:id="1879858294">
      <w:bodyDiv w:val="1"/>
      <w:marLeft w:val="0"/>
      <w:marRight w:val="0"/>
      <w:marTop w:val="0"/>
      <w:marBottom w:val="0"/>
      <w:divBdr>
        <w:top w:val="none" w:sz="0" w:space="0" w:color="auto"/>
        <w:left w:val="none" w:sz="0" w:space="0" w:color="auto"/>
        <w:bottom w:val="none" w:sz="0" w:space="0" w:color="auto"/>
        <w:right w:val="none" w:sz="0" w:space="0" w:color="auto"/>
      </w:divBdr>
    </w:div>
    <w:div w:id="2029990145">
      <w:bodyDiv w:val="1"/>
      <w:marLeft w:val="0"/>
      <w:marRight w:val="0"/>
      <w:marTop w:val="0"/>
      <w:marBottom w:val="0"/>
      <w:divBdr>
        <w:top w:val="none" w:sz="0" w:space="0" w:color="auto"/>
        <w:left w:val="none" w:sz="0" w:space="0" w:color="auto"/>
        <w:bottom w:val="none" w:sz="0" w:space="0" w:color="auto"/>
        <w:right w:val="none" w:sz="0" w:space="0" w:color="auto"/>
      </w:divBdr>
    </w:div>
    <w:div w:id="2046175347">
      <w:bodyDiv w:val="1"/>
      <w:marLeft w:val="0"/>
      <w:marRight w:val="0"/>
      <w:marTop w:val="0"/>
      <w:marBottom w:val="0"/>
      <w:divBdr>
        <w:top w:val="none" w:sz="0" w:space="0" w:color="auto"/>
        <w:left w:val="none" w:sz="0" w:space="0" w:color="auto"/>
        <w:bottom w:val="none" w:sz="0" w:space="0" w:color="auto"/>
        <w:right w:val="none" w:sz="0" w:space="0" w:color="auto"/>
      </w:divBdr>
    </w:div>
    <w:div w:id="2070615736">
      <w:bodyDiv w:val="1"/>
      <w:marLeft w:val="0"/>
      <w:marRight w:val="0"/>
      <w:marTop w:val="0"/>
      <w:marBottom w:val="0"/>
      <w:divBdr>
        <w:top w:val="none" w:sz="0" w:space="0" w:color="auto"/>
        <w:left w:val="none" w:sz="0" w:space="0" w:color="auto"/>
        <w:bottom w:val="none" w:sz="0" w:space="0" w:color="auto"/>
        <w:right w:val="none" w:sz="0" w:space="0" w:color="auto"/>
      </w:divBdr>
      <w:divsChild>
        <w:div w:id="9456793">
          <w:marLeft w:val="0"/>
          <w:marRight w:val="0"/>
          <w:marTop w:val="0"/>
          <w:marBottom w:val="0"/>
          <w:divBdr>
            <w:top w:val="none" w:sz="0" w:space="0" w:color="auto"/>
            <w:left w:val="none" w:sz="0" w:space="0" w:color="auto"/>
            <w:bottom w:val="none" w:sz="0" w:space="0" w:color="auto"/>
            <w:right w:val="none" w:sz="0" w:space="0" w:color="auto"/>
          </w:divBdr>
        </w:div>
        <w:div w:id="123694617">
          <w:marLeft w:val="0"/>
          <w:marRight w:val="0"/>
          <w:marTop w:val="0"/>
          <w:marBottom w:val="0"/>
          <w:divBdr>
            <w:top w:val="none" w:sz="0" w:space="0" w:color="auto"/>
            <w:left w:val="none" w:sz="0" w:space="0" w:color="auto"/>
            <w:bottom w:val="none" w:sz="0" w:space="0" w:color="auto"/>
            <w:right w:val="none" w:sz="0" w:space="0" w:color="auto"/>
          </w:divBdr>
        </w:div>
        <w:div w:id="248469026">
          <w:marLeft w:val="0"/>
          <w:marRight w:val="0"/>
          <w:marTop w:val="0"/>
          <w:marBottom w:val="0"/>
          <w:divBdr>
            <w:top w:val="none" w:sz="0" w:space="0" w:color="auto"/>
            <w:left w:val="none" w:sz="0" w:space="0" w:color="auto"/>
            <w:bottom w:val="none" w:sz="0" w:space="0" w:color="auto"/>
            <w:right w:val="none" w:sz="0" w:space="0" w:color="auto"/>
          </w:divBdr>
        </w:div>
        <w:div w:id="580985631">
          <w:marLeft w:val="0"/>
          <w:marRight w:val="0"/>
          <w:marTop w:val="0"/>
          <w:marBottom w:val="0"/>
          <w:divBdr>
            <w:top w:val="none" w:sz="0" w:space="0" w:color="auto"/>
            <w:left w:val="none" w:sz="0" w:space="0" w:color="auto"/>
            <w:bottom w:val="none" w:sz="0" w:space="0" w:color="auto"/>
            <w:right w:val="none" w:sz="0" w:space="0" w:color="auto"/>
          </w:divBdr>
        </w:div>
        <w:div w:id="1325889848">
          <w:marLeft w:val="0"/>
          <w:marRight w:val="0"/>
          <w:marTop w:val="0"/>
          <w:marBottom w:val="0"/>
          <w:divBdr>
            <w:top w:val="none" w:sz="0" w:space="0" w:color="auto"/>
            <w:left w:val="none" w:sz="0" w:space="0" w:color="auto"/>
            <w:bottom w:val="none" w:sz="0" w:space="0" w:color="auto"/>
            <w:right w:val="none" w:sz="0" w:space="0" w:color="auto"/>
          </w:divBdr>
        </w:div>
      </w:divsChild>
    </w:div>
    <w:div w:id="2071072732">
      <w:bodyDiv w:val="1"/>
      <w:marLeft w:val="0"/>
      <w:marRight w:val="0"/>
      <w:marTop w:val="0"/>
      <w:marBottom w:val="0"/>
      <w:divBdr>
        <w:top w:val="none" w:sz="0" w:space="0" w:color="auto"/>
        <w:left w:val="none" w:sz="0" w:space="0" w:color="auto"/>
        <w:bottom w:val="none" w:sz="0" w:space="0" w:color="auto"/>
        <w:right w:val="none" w:sz="0" w:space="0" w:color="auto"/>
      </w:divBdr>
    </w:div>
    <w:div w:id="21216101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everstream.net/knowledge-base/dark-fiber-vs-lit-fiber-which-is-better-for-your-business/" TargetMode="External"/><Relationship Id="rId26" Type="http://schemas.openxmlformats.org/officeDocument/2006/relationships/image" Target="media/image15.png"/><Relationship Id="rId39" Type="http://schemas.openxmlformats.org/officeDocument/2006/relationships/image" Target="media/image28.emf"/><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8.png"/><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8" Type="http://schemas.openxmlformats.org/officeDocument/2006/relationships/footer" Target="footer1.xml"/><Relationship Id="rId66" Type="http://schemas.openxmlformats.org/officeDocument/2006/relationships/hyperlink" Target="https://eur-lex.europa.eu/legal-content/EN/TXT/?uri=CELEX%3A32018L1972" TargetMode="External"/><Relationship Id="rId5" Type="http://schemas.openxmlformats.org/officeDocument/2006/relationships/styles" Target="styles.xml"/><Relationship Id="rId61" Type="http://schemas.openxmlformats.org/officeDocument/2006/relationships/image" Target="media/image45.png"/><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48.png"/><Relationship Id="rId8" Type="http://schemas.openxmlformats.org/officeDocument/2006/relationships/footnotes" Target="footnotes.xml"/><Relationship Id="rId51" Type="http://schemas.openxmlformats.org/officeDocument/2006/relationships/image" Target="media/image40.emf"/><Relationship Id="rId3" Type="http://schemas.openxmlformats.org/officeDocument/2006/relationships/customXml" Target="../customXml/item3.xml"/><Relationship Id="rId12" Type="http://schemas.openxmlformats.org/officeDocument/2006/relationships/hyperlink" Target="https://demotrends.org/2020/01/20/population-change-in-georgia-from-1990-to-2018/" TargetMode="External"/><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emf"/><Relationship Id="rId46" Type="http://schemas.openxmlformats.org/officeDocument/2006/relationships/image" Target="media/image35.png"/><Relationship Id="rId59" Type="http://schemas.openxmlformats.org/officeDocument/2006/relationships/image" Target="media/image43.emf"/><Relationship Id="rId67"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jpeg"/><Relationship Id="rId62"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2.emf"/><Relationship Id="rId10" Type="http://schemas.openxmlformats.org/officeDocument/2006/relationships/image" Target="media/image1.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emf"/><Relationship Id="rId60" Type="http://schemas.openxmlformats.org/officeDocument/2006/relationships/image" Target="media/image44.png"/><Relationship Id="rId65" Type="http://schemas.openxmlformats.org/officeDocument/2006/relationships/hyperlink" Target="https://old.infocenter.gov.ge/eng-euinfo-the-association-agreement/" TargetMode="External"/><Relationship Id="rId4" Type="http://schemas.openxmlformats.org/officeDocument/2006/relationships/numbering" Target="numbering.xml"/><Relationship Id="rId9" Type="http://schemas.openxmlformats.org/officeDocument/2006/relationships/endnotes" Target="endnotes.xml"/></Relationships>
</file>

<file path=word/_rels/footnotes.xml.rels><?xml version="1.0" encoding="UTF-8" standalone="yes"?>
<Relationships xmlns="http://schemas.openxmlformats.org/package/2006/relationships"><Relationship Id="rId13" Type="http://schemas.openxmlformats.org/officeDocument/2006/relationships/hyperlink" Target="https://comcom.ge/en/the-commission/annual-report" TargetMode="External"/><Relationship Id="rId18" Type="http://schemas.openxmlformats.org/officeDocument/2006/relationships/hyperlink" Target="https://www.techopedia.com/definition/3451/wavelength-division-multiplexing-wdm" TargetMode="External"/><Relationship Id="rId26" Type="http://schemas.openxmlformats.org/officeDocument/2006/relationships/hyperlink" Target="https://bundunetworx.co.za/the-difference-between-adsl-fixed-lte-and-fibre/" TargetMode="External"/><Relationship Id="rId39" Type="http://schemas.openxmlformats.org/officeDocument/2006/relationships/hyperlink" Target="https://www.lawinsider.com/dictionary/fiber-wholesale-bitstream-access-service" TargetMode="External"/><Relationship Id="rId21" Type="http://schemas.openxmlformats.org/officeDocument/2006/relationships/hyperlink" Target="https://www.carritech.com/news/ott-telecom-providers/" TargetMode="External"/><Relationship Id="rId34" Type="http://schemas.openxmlformats.org/officeDocument/2006/relationships/hyperlink" Target="https://www.4gltemall.com/blog/what-is-gsm-edge-gprs-umts-3g-hsdpa-hsupa-lte/" TargetMode="External"/><Relationship Id="rId42" Type="http://schemas.openxmlformats.org/officeDocument/2006/relationships/hyperlink" Target="https://www.cablelabs.com/technologies/docsis-4-0-technology" TargetMode="External"/><Relationship Id="rId47" Type="http://schemas.openxmlformats.org/officeDocument/2006/relationships/hyperlink" Target="https://www.berec.europa.eu/sites/default/files/files/doc/berec/bor_10_09.pdf" TargetMode="External"/><Relationship Id="rId50" Type="http://schemas.openxmlformats.org/officeDocument/2006/relationships/hyperlink" Target="https://www.garlandtechnology.com/2014/02/14/split-ratios-and-loss-budget" TargetMode="External"/><Relationship Id="rId7" Type="http://schemas.openxmlformats.org/officeDocument/2006/relationships/hyperlink" Target="https://eur-lex.europa.eu/legal-content/EN/TXT/?uri=CELEX%3A32014H0710" TargetMode="External"/><Relationship Id="rId2" Type="http://schemas.openxmlformats.org/officeDocument/2006/relationships/hyperlink" Target="https://uk.practicallaw.thomsonreuters.com/w-020-5855?transitionType=Default&amp;contextData=(sc.Default)&amp;firstPage=true" TargetMode="External"/><Relationship Id="rId16" Type="http://schemas.openxmlformats.org/officeDocument/2006/relationships/hyperlink" Target="https://www.rfwireless-world.com/Terminology/PDH-vs-SDH.html" TargetMode="External"/><Relationship Id="rId29" Type="http://schemas.openxmlformats.org/officeDocument/2006/relationships/hyperlink" Target="https://www.increasebroadbandspeed.co.uk/2012/graph-ADSL-speed-versus-distance" TargetMode="External"/><Relationship Id="rId11" Type="http://schemas.openxmlformats.org/officeDocument/2006/relationships/hyperlink" Target="https://www.techopedia.com/definition/2233/main-distribution-frame-mdf" TargetMode="External"/><Relationship Id="rId24" Type="http://schemas.openxmlformats.org/officeDocument/2006/relationships/hyperlink" Target="https://digital-strategy.ec.europa.eu/en/policies/desi-connectivity" TargetMode="External"/><Relationship Id="rId32" Type="http://schemas.openxmlformats.org/officeDocument/2006/relationships/hyperlink" Target="https://www.techtarget.com/searchnetworking/definition/ADSL" TargetMode="External"/><Relationship Id="rId37" Type="http://schemas.openxmlformats.org/officeDocument/2006/relationships/hyperlink" Target="https://eur-lex.europa.eu/legal-content/EN/TXT/PDF/?uri=CELEX:32014H0710&amp;from=EN" TargetMode="External"/><Relationship Id="rId40" Type="http://schemas.openxmlformats.org/officeDocument/2006/relationships/hyperlink" Target="https://www.researchgate.net/figure/Overview-of-the-impact-of-fibre-unbundling-on-the-network-deployment-cost_fig1_283032020" TargetMode="External"/><Relationship Id="rId45" Type="http://schemas.openxmlformats.org/officeDocument/2006/relationships/hyperlink" Target="https://www.commsupdate.com/articles/2016/11/23/magticom-snaps-up-a-second-isp-deltacom/" TargetMode="External"/><Relationship Id="rId5" Type="http://schemas.openxmlformats.org/officeDocument/2006/relationships/hyperlink" Target="https://eur-lex.europa.eu/legalcontent/EN/TXT/?uri=CELEX%3A32003H0311" TargetMode="External"/><Relationship Id="rId15" Type="http://schemas.openxmlformats.org/officeDocument/2006/relationships/hyperlink" Target="https://www.techtarget.com/searchnetworking/definition/SDH" TargetMode="External"/><Relationship Id="rId23" Type="http://schemas.openxmlformats.org/officeDocument/2006/relationships/hyperlink" Target="https://www.pts.se/globalassets/startpage/dokument/legala-dokument/eu-regler/explanatorynote-201410091.pdf" TargetMode="External"/><Relationship Id="rId28" Type="http://schemas.openxmlformats.org/officeDocument/2006/relationships/hyperlink" Target="https://ec.europa.eu/health/scientific_committees/opinions_layman/en/electromagnetic-fields/glossary/wxyz/wimax.htm" TargetMode="External"/><Relationship Id="rId36" Type="http://schemas.openxmlformats.org/officeDocument/2006/relationships/hyperlink" Target="https://www.commsupdate.com/articles/2016/11/23/magticom-snaps-up-a-second-isp-deltacom/" TargetMode="External"/><Relationship Id="rId49" Type="http://schemas.openxmlformats.org/officeDocument/2006/relationships/hyperlink" Target="https://en.wikipedia.org/wiki/GPON" TargetMode="External"/><Relationship Id="rId10" Type="http://schemas.openxmlformats.org/officeDocument/2006/relationships/hyperlink" Target="https://www.geostat.ge/ka" TargetMode="External"/><Relationship Id="rId19" Type="http://schemas.openxmlformats.org/officeDocument/2006/relationships/hyperlink" Target="https://everstream.net/knowledge-base/dark-fiber-vs-lit-fiber-which-is-better-for-your-business/" TargetMode="External"/><Relationship Id="rId31" Type="http://schemas.openxmlformats.org/officeDocument/2006/relationships/hyperlink" Target="https://www.airband.co.uk/what-is-the-difference-between-fttc-and-fttp/" TargetMode="External"/><Relationship Id="rId44" Type="http://schemas.openxmlformats.org/officeDocument/2006/relationships/hyperlink" Target="https://www.eib.org/attachments/efs/smes_and_private_sector_financing_in_georgia_en.pdf" TargetMode="External"/><Relationship Id="rId4" Type="http://schemas.openxmlformats.org/officeDocument/2006/relationships/hyperlink" Target="https://eur-lex.europa.eu/legal-content/EN/TXT/?uri=CELEX%3A32003H0311" TargetMode="External"/><Relationship Id="rId9" Type="http://schemas.openxmlformats.org/officeDocument/2006/relationships/hyperlink" Target="https://law-store.wolterskluwer.com/s/product/margin-squeeze-in-eu-competition-law-analysis-decisional-practic/01t0f00000J3jECAAZ" TargetMode="External"/><Relationship Id="rId14" Type="http://schemas.openxmlformats.org/officeDocument/2006/relationships/hyperlink" Target="https://www.itu.int/en/ITU-T/committees/scv/Documents/T17-SCV-LS-0015.pdf" TargetMode="External"/><Relationship Id="rId22" Type="http://schemas.openxmlformats.org/officeDocument/2006/relationships/hyperlink" Target="https://digital-strategy.ec.europa.eu/en/news/recommendation-relevant-markets" TargetMode="External"/><Relationship Id="rId27" Type="http://schemas.openxmlformats.org/officeDocument/2006/relationships/hyperlink" Target="https://www.ppc-online.com/docsis-3.1-guide" TargetMode="External"/><Relationship Id="rId30" Type="http://schemas.openxmlformats.org/officeDocument/2006/relationships/hyperlink" Target="https://www.draytek.co.uk/support/guides/kb-what-is-vdsl-vectoring-sra-and-ginp" TargetMode="External"/><Relationship Id="rId35" Type="http://schemas.openxmlformats.org/officeDocument/2006/relationships/hyperlink" Target="https://www.uswitch.com/broadband/guides/what-is-a-mobile-dongle/" TargetMode="External"/><Relationship Id="rId43" Type="http://schemas.openxmlformats.org/officeDocument/2006/relationships/hyperlink" Target="https://opennet.ge/eng/static/9/oufen-neti" TargetMode="External"/><Relationship Id="rId48" Type="http://schemas.openxmlformats.org/officeDocument/2006/relationships/hyperlink" Target="https://www.eib.org/attachments/efs/smes_and_private_sector_financing_in_georgia_en.pdf" TargetMode="External"/><Relationship Id="rId8" Type="http://schemas.openxmlformats.org/officeDocument/2006/relationships/hyperlink" Target="https://matsne.gov.ge/en/document/view/1659450" TargetMode="External"/><Relationship Id="rId51" Type="http://schemas.openxmlformats.org/officeDocument/2006/relationships/hyperlink" Target="https://www.berec.europa.eu/sites/default/files/files/documents/erg_0330rev1_remedies_common_position.pdf" TargetMode="External"/><Relationship Id="rId3" Type="http://schemas.openxmlformats.org/officeDocument/2006/relationships/hyperlink" Target="https://digital-strategy.ec.europa.eu/en/news/commission-updated-recommendation-relevant-markets" TargetMode="External"/><Relationship Id="rId12" Type="http://schemas.openxmlformats.org/officeDocument/2006/relationships/hyperlink" Target="https://www.qsfptek.com/article/optical-distribution-frame-ODF-wiki" TargetMode="External"/><Relationship Id="rId17" Type="http://schemas.openxmlformats.org/officeDocument/2006/relationships/hyperlink" Target="https://www.versitron.com/blog/everything-you-should-know-about-ethernet-networks-and-media-converters" TargetMode="External"/><Relationship Id="rId25" Type="http://schemas.openxmlformats.org/officeDocument/2006/relationships/hyperlink" Target="https://digital-decade-desi.digital-strategy.ec.europa.eu/datasets/desi/charts" TargetMode="External"/><Relationship Id="rId33" Type="http://schemas.openxmlformats.org/officeDocument/2006/relationships/hyperlink" Target="https://www.airband.co.uk/what-is-the-difference-between-fttc-and-fttp/" TargetMode="External"/><Relationship Id="rId38" Type="http://schemas.openxmlformats.org/officeDocument/2006/relationships/hyperlink" Target="https://eur-lex.europa.eu/legal-content/EN/TXT/?uri=CELEX%3A52018XC0507%2801%29" TargetMode="External"/><Relationship Id="rId46" Type="http://schemas.openxmlformats.org/officeDocument/2006/relationships/hyperlink" Target="https://www.comcom.ge/uploads/other/1/1222.pdf" TargetMode="External"/><Relationship Id="rId20" Type="http://schemas.openxmlformats.org/officeDocument/2006/relationships/hyperlink" Target="https://digital-strategy.ec.europa.eu/en/news/recommendation-relevant-markets" TargetMode="External"/><Relationship Id="rId41" Type="http://schemas.openxmlformats.org/officeDocument/2006/relationships/hyperlink" Target="https://www.ofcom.org.uk/__data/assets/pdf_file/0022/76702/competition_and_investment_fixed.pdf" TargetMode="External"/><Relationship Id="rId1" Type="http://schemas.openxmlformats.org/officeDocument/2006/relationships/hyperlink" Target="https://eur-lex.europa.eu/legal-content/EN/TXT/?uri=CELEX%3A52018XC0507%2801%29" TargetMode="External"/><Relationship Id="rId6" Type="http://schemas.openxmlformats.org/officeDocument/2006/relationships/hyperlink" Target="https://eur-lex.europa.eu/legal-content/EN/TXT/?uri=celex%3A32007H087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D7E35C3A40B1447A02C8528854CA5E8" ma:contentTypeVersion="15" ma:contentTypeDescription="Crée un document." ma:contentTypeScope="" ma:versionID="c19056e43d84e14ba920a1a24b4e12d6">
  <xsd:schema xmlns:xsd="http://www.w3.org/2001/XMLSchema" xmlns:xs="http://www.w3.org/2001/XMLSchema" xmlns:p="http://schemas.microsoft.com/office/2006/metadata/properties" xmlns:ns3="fdd43aa2-dbd0-452b-a208-ebcfa34051e4" xmlns:ns4="90a40266-2cb7-4b1c-a9b2-76c10816e208" targetNamespace="http://schemas.microsoft.com/office/2006/metadata/properties" ma:root="true" ma:fieldsID="d0d758c6a8e5df42d6f9fb64e193b66b" ns3:_="" ns4:_="">
    <xsd:import namespace="fdd43aa2-dbd0-452b-a208-ebcfa34051e4"/>
    <xsd:import namespace="90a40266-2cb7-4b1c-a9b2-76c10816e208"/>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_activity" minOccurs="0"/>
                <xsd:element ref="ns3:MediaServiceDateTaken" minOccurs="0"/>
                <xsd:element ref="ns3:MediaServiceAutoTags" minOccurs="0"/>
                <xsd:element ref="ns3:MediaLengthInSeconds" minOccurs="0"/>
                <xsd:element ref="ns3:MediaServiceGenerationTime" minOccurs="0"/>
                <xsd:element ref="ns3:MediaServiceEventHashCode" minOccurs="0"/>
                <xsd:element ref="ns3:MediaServiceOCR"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dd43aa2-dbd0-452b-a208-ebcfa34051e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_activity" ma:index="15" nillable="true" ma:displayName="_activity" ma:hidden="true" ma:internalName="_activity">
      <xsd:simpleType>
        <xsd:restriction base="dms:Note"/>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AutoTags" ma:index="17" nillable="true" ma:displayName="Tags" ma:internalName="MediaServiceAutoTags"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0a40266-2cb7-4b1c-a9b2-76c10816e208"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element name="SharingHintHash" ma:index="12"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8200A9-10C6-448A-8A4B-BEBF225D1A03}">
  <ds:schemaRefs>
    <ds:schemaRef ds:uri="http://schemas.microsoft.com/sharepoint/v3/contenttype/forms"/>
  </ds:schemaRefs>
</ds:datastoreItem>
</file>

<file path=customXml/itemProps2.xml><?xml version="1.0" encoding="utf-8"?>
<ds:datastoreItem xmlns:ds="http://schemas.openxmlformats.org/officeDocument/2006/customXml" ds:itemID="{F897A2D4-4120-4651-BCB5-59242D2B57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dd43aa2-dbd0-452b-a208-ebcfa34051e4"/>
    <ds:schemaRef ds:uri="90a40266-2cb7-4b1c-a9b2-76c10816e20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DDB1629-064D-4217-BD48-DF00EEB89B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261</Pages>
  <Words>76796</Words>
  <Characters>437738</Characters>
  <Application>Microsoft Office Word</Application>
  <DocSecurity>0</DocSecurity>
  <Lines>3647</Lines>
  <Paragraphs>1027</Paragraphs>
  <ScaleCrop>false</ScaleCrop>
  <HeadingPairs>
    <vt:vector size="10" baseType="variant">
      <vt:variant>
        <vt:lpstr>Title</vt:lpstr>
      </vt:variant>
      <vt:variant>
        <vt:i4>1</vt:i4>
      </vt:variant>
      <vt:variant>
        <vt:lpstr>Naslov</vt:lpstr>
      </vt:variant>
      <vt:variant>
        <vt:i4>1</vt:i4>
      </vt:variant>
      <vt:variant>
        <vt:lpstr>Titre</vt:lpstr>
      </vt:variant>
      <vt:variant>
        <vt:i4>1</vt:i4>
      </vt:variant>
      <vt:variant>
        <vt:lpstr>Tytuł</vt:lpstr>
      </vt:variant>
      <vt:variant>
        <vt:i4>1</vt:i4>
      </vt:variant>
      <vt:variant>
        <vt:lpstr>Titel</vt:lpstr>
      </vt:variant>
      <vt:variant>
        <vt:i4>1</vt:i4>
      </vt:variant>
    </vt:vector>
  </HeadingPairs>
  <TitlesOfParts>
    <vt:vector size="5" baseType="lpstr">
      <vt:lpstr/>
      <vt:lpstr/>
      <vt:lpstr/>
      <vt:lpstr/>
      <vt:lpstr/>
    </vt:vector>
  </TitlesOfParts>
  <Company/>
  <LinksUpToDate>false</LinksUpToDate>
  <CharactersWithSpaces>513507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Giorgi Kavtaradze</dc:creator>
  <cp:keywords/>
  <dc:description/>
  <cp:lastModifiedBy>Ekaterine Sichinava</cp:lastModifiedBy>
  <cp:revision>8</cp:revision>
  <cp:lastPrinted>2016-05-03T08:12:00Z</cp:lastPrinted>
  <dcterms:created xsi:type="dcterms:W3CDTF">2024-06-14T08:32:00Z</dcterms:created>
  <dcterms:modified xsi:type="dcterms:W3CDTF">2024-06-14T09:03:00Z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b247d97dde6bd5c2fd006db69dd61e512bc2ec994abddaea04a7ac8900591bc4</vt:lpwstr>
  </property>
  <property fmtid="{D5CDD505-2E9C-101B-9397-08002B2CF9AE}" pid="3" name="ContentTypeId">
    <vt:lpwstr>0x0101003D7E35C3A40B1447A02C8528854CA5E8</vt:lpwstr>
  </property>
</Properties>
</file>